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0"/>
          <w:tab w:val="left" w:pos="2140"/>
          <w:tab w:val="center" w:pos="4753"/>
        </w:tabs>
        <w:snapToGrid w:val="0"/>
        <w:spacing w:line="360" w:lineRule="auto"/>
        <w:rPr>
          <w:rFonts w:hint="eastAsia" w:ascii="宋体" w:hAnsi="宋体" w:cs="宋体"/>
          <w:b/>
          <w:bCs/>
          <w:color w:val="000000"/>
          <w:sz w:val="24"/>
          <w:highlight w:val="yellow"/>
        </w:rPr>
      </w:pPr>
      <w:bookmarkStart w:id="216" w:name="_GoBack"/>
      <w:bookmarkEnd w:id="216"/>
    </w:p>
    <w:p>
      <w:pPr>
        <w:pStyle w:val="2"/>
        <w:ind w:left="0" w:leftChars="0" w:firstLine="0" w:firstLineChars="0"/>
        <w:jc w:val="center"/>
        <w:rPr>
          <w:rFonts w:hint="eastAsia" w:ascii="宋体" w:hAnsi="宋体" w:cs="宋体"/>
          <w:b/>
          <w:spacing w:val="40"/>
          <w:sz w:val="52"/>
          <w:szCs w:val="52"/>
          <w:lang w:eastAsia="zh-CN"/>
        </w:rPr>
      </w:pPr>
      <w:r>
        <w:rPr>
          <w:rFonts w:hint="eastAsia" w:ascii="宋体" w:hAnsi="宋体" w:cs="宋体"/>
          <w:b/>
          <w:spacing w:val="40"/>
          <w:sz w:val="52"/>
          <w:szCs w:val="52"/>
          <w:lang w:eastAsia="zh-CN"/>
        </w:rPr>
        <w:t>五常街道西溪北苑保安服务</w:t>
      </w:r>
    </w:p>
    <w:p>
      <w:pPr>
        <w:pStyle w:val="2"/>
        <w:ind w:left="0" w:leftChars="0" w:firstLine="0" w:firstLineChars="0"/>
        <w:jc w:val="center"/>
        <w:rPr>
          <w:rFonts w:hint="eastAsia"/>
          <w:lang w:eastAsia="zh-CN"/>
        </w:rPr>
      </w:pPr>
      <w:r>
        <w:rPr>
          <w:rFonts w:hint="eastAsia" w:ascii="宋体" w:hAnsi="宋体" w:cs="宋体"/>
          <w:b/>
          <w:spacing w:val="40"/>
          <w:sz w:val="52"/>
          <w:szCs w:val="52"/>
          <w:lang w:eastAsia="zh-CN"/>
        </w:rPr>
        <w:t>采购项目</w:t>
      </w:r>
    </w:p>
    <w:p>
      <w:pPr>
        <w:pStyle w:val="2"/>
        <w:rPr>
          <w:rFonts w:hint="eastAsia"/>
        </w:rPr>
      </w:pPr>
    </w:p>
    <w:p>
      <w:pPr>
        <w:pStyle w:val="2"/>
        <w:rPr>
          <w:rFonts w:hint="eastAsia"/>
        </w:rPr>
      </w:pPr>
    </w:p>
    <w:p>
      <w:pPr>
        <w:pStyle w:val="2"/>
        <w:rPr>
          <w:rFonts w:hint="eastAsia"/>
        </w:rPr>
      </w:pPr>
    </w:p>
    <w:p>
      <w:pPr>
        <w:pStyle w:val="2"/>
        <w:rPr>
          <w:rFonts w:hint="eastAsia"/>
        </w:rPr>
      </w:pPr>
    </w:p>
    <w:p>
      <w:pPr>
        <w:shd w:val="clear" w:color="auto" w:fill="FFFFFF"/>
        <w:tabs>
          <w:tab w:val="left" w:pos="4500"/>
        </w:tabs>
        <w:snapToGrid w:val="0"/>
        <w:jc w:val="center"/>
        <w:textAlignment w:val="bottom"/>
        <w:rPr>
          <w:rFonts w:ascii="宋体" w:hAnsi="宋体" w:cs="宋体"/>
          <w:b/>
          <w:bCs/>
          <w:color w:val="000000"/>
          <w:sz w:val="72"/>
          <w:szCs w:val="72"/>
        </w:rPr>
      </w:pPr>
      <w:r>
        <w:rPr>
          <w:rFonts w:hint="eastAsia" w:ascii="宋体" w:hAnsi="宋体" w:cs="宋体"/>
          <w:b/>
          <w:bCs/>
          <w:color w:val="000000"/>
          <w:sz w:val="72"/>
          <w:szCs w:val="72"/>
        </w:rPr>
        <w:t>公 开 招 标 文 件</w:t>
      </w:r>
    </w:p>
    <w:p>
      <w:pPr>
        <w:widowControl/>
        <w:snapToGrid w:val="0"/>
        <w:jc w:val="center"/>
        <w:rPr>
          <w:rFonts w:hint="eastAsia" w:ascii="宋体" w:hAnsi="宋体"/>
          <w:color w:val="000000"/>
        </w:rPr>
      </w:pPr>
    </w:p>
    <w:p>
      <w:pPr>
        <w:widowControl/>
        <w:ind w:right="-2"/>
        <w:jc w:val="center"/>
        <w:rPr>
          <w:rFonts w:hint="eastAsia" w:ascii="宋体" w:hAnsi="宋体" w:cs="宋体"/>
          <w:b/>
          <w:bCs/>
          <w:color w:val="000000"/>
          <w:sz w:val="36"/>
          <w:szCs w:val="36"/>
        </w:rPr>
      </w:pPr>
    </w:p>
    <w:p>
      <w:pPr>
        <w:widowControl/>
        <w:ind w:right="-2"/>
        <w:jc w:val="center"/>
        <w:rPr>
          <w:rFonts w:ascii="宋体" w:hAnsi="宋体" w:cs="宋体"/>
          <w:b/>
          <w:bCs/>
          <w:color w:val="000000"/>
          <w:sz w:val="36"/>
          <w:szCs w:val="36"/>
        </w:rPr>
      </w:pPr>
      <w:r>
        <w:rPr>
          <w:rFonts w:hint="eastAsia" w:ascii="宋体" w:hAnsi="宋体" w:cs="宋体"/>
          <w:b/>
          <w:bCs/>
          <w:color w:val="000000"/>
          <w:sz w:val="36"/>
          <w:szCs w:val="36"/>
        </w:rPr>
        <w:t xml:space="preserve">招标编号：YHZFCG2020-038    </w:t>
      </w:r>
    </w:p>
    <w:p>
      <w:pPr>
        <w:widowControl/>
        <w:ind w:right="-2"/>
        <w:jc w:val="center"/>
        <w:rPr>
          <w:rFonts w:hint="eastAsia" w:ascii="宋体" w:hAnsi="宋体"/>
          <w:b/>
          <w:color w:val="000000"/>
          <w:sz w:val="36"/>
        </w:rPr>
      </w:pPr>
      <w:r>
        <w:rPr>
          <w:rFonts w:hint="eastAsia" w:ascii="宋体" w:hAnsi="宋体"/>
          <w:b/>
          <w:color w:val="000000"/>
          <w:sz w:val="36"/>
        </w:rPr>
        <w:t>（线上电子招投标）</w:t>
      </w:r>
    </w:p>
    <w:p>
      <w:pPr>
        <w:shd w:val="clear" w:color="auto" w:fill="FFFFFF"/>
        <w:snapToGrid w:val="0"/>
        <w:spacing w:line="360" w:lineRule="auto"/>
        <w:jc w:val="center"/>
        <w:textAlignment w:val="bottom"/>
        <w:rPr>
          <w:rFonts w:hint="eastAsia" w:ascii="宋体" w:hAnsi="宋体" w:cs="宋体"/>
          <w:b/>
          <w:bCs/>
          <w:color w:val="000000"/>
          <w:sz w:val="48"/>
          <w:szCs w:val="48"/>
        </w:rPr>
      </w:pPr>
    </w:p>
    <w:p>
      <w:pPr>
        <w:shd w:val="clear" w:color="auto" w:fill="FFFFFF"/>
        <w:snapToGrid w:val="0"/>
        <w:spacing w:line="360" w:lineRule="auto"/>
        <w:textAlignment w:val="bottom"/>
        <w:rPr>
          <w:rFonts w:hint="eastAsia" w:ascii="宋体" w:hAnsi="宋体" w:cs="宋体"/>
          <w:b/>
          <w:bCs/>
          <w:color w:val="000000"/>
          <w:sz w:val="30"/>
          <w:szCs w:val="30"/>
        </w:rPr>
      </w:pPr>
      <w:r>
        <w:rPr>
          <w:rFonts w:hint="eastAsia" w:ascii="宋体" w:hAnsi="宋体" w:cs="宋体"/>
          <w:color w:val="000000"/>
          <w:sz w:val="48"/>
          <w:szCs w:val="48"/>
        </w:rPr>
        <mc:AlternateContent>
          <mc:Choice Requires="wps">
            <w:drawing>
              <wp:anchor distT="0" distB="0" distL="114300" distR="114300" simplePos="0" relativeHeight="251659264" behindDoc="0" locked="0" layoutInCell="0" allowOverlap="1">
                <wp:simplePos x="0" y="0"/>
                <wp:positionH relativeFrom="column">
                  <wp:posOffset>4191000</wp:posOffset>
                </wp:positionH>
                <wp:positionV relativeFrom="paragraph">
                  <wp:posOffset>73025</wp:posOffset>
                </wp:positionV>
                <wp:extent cx="635" cy="0"/>
                <wp:effectExtent l="0" t="4445" r="0" b="5080"/>
                <wp:wrapSquare wrapText="bothSides"/>
                <wp:docPr id="1" name="直线 2"/>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330pt;margin-top:5.75pt;height:0pt;width:0.05pt;mso-wrap-distance-bottom:0pt;mso-wrap-distance-left:9pt;mso-wrap-distance-right:9pt;mso-wrap-distance-top:0pt;z-index:251659264;mso-width-relative:page;mso-height-relative:page;" filled="f" stroked="t" coordsize="21600,21600" o:allowincell="f" o:gfxdata="UEsDBAoAAAAAAIdO4kAAAAAAAAAAAAAAAAAEAAAAZHJzL1BLAwQUAAAACACHTuJAMiZML9QAAAAJ AQAADwAAAGRycy9kb3ducmV2LnhtbE2PzU7DMBCE70i8g7VIXCpqp4gIpXF6AHLjQiniuo23SUS8 TmP3B56eRRzguDOj2W/K1dkP6khT7ANbyOYGFHETXM+thc1rfXMPKiZkh0NgsvBJEVbV5UWJhQsn fqHjOrVKSjgWaKFLaSy0jk1HHuM8jMTi7cLkMck5tdpNeJJyP+iFMbn22LN86HCkh46aj/XBW4j1 G+3rr1kzM++3baDF/vH5Ca29vsrMElSic/oLww++oEMlTNtwYBfVYCHPjWxJYmR3oCQgQgZq+yvo qtT/F1TfUEsDBBQAAAAIAIdO4kDx25H94gEAANcDAAAOAAAAZHJzL2Uyb0RvYy54bWytU0uOEzEQ 3SNxB8t70knQjKCVziwIwwbBSMMcoOJPtyX/5HLSyVm4Bis2HGeuQdmdycCwyYJeuMvl8qt6r8qr m4OzbK8SmuA7vpjNOVNeBGl83/GHb7dv3nGGGbwEG7zq+FEhv1m/frUaY6uWYQhWqsQIxGM7xo4P Oce2aVAMygHOQlSeDnVIDjJtU9/IBCOhO9ss5/PrZgxJxhSEQiTvZjrkJ8R0CWDQ2gi1CWLnlM8T alIWMlHCwUTk61qt1krkr1qjysx2nJjmulISsrdlbdYraPsEcTDiVAJcUsILTg6Mp6RnqA1kYLtk /oFyRqSAQeeZCK6ZiFRFiMVi/kKb+wGiqlxIaoxn0fH/wYov+7vEjKRJ4MyDo4Y/fv/x+PMXWxZt xogthdzHu3TaIZmF6EEnV/5EgR2qnseznuqQmSDn9dsrzsSTv3m+FBPmTyo4VoyOW+MLTWhh/xkz JaLQp5Ditp6NHX9/tSxwQDOnqddkukh1o+/rXQzWyFtjbbmBqd9+sIntofS9foUO4f4VVpJsAIcp rh5NEzEokB+9ZPkYSRFPD4GXEpySnFlF76ZYBAhtBmMviaTU1lMFRdFJw2JtgzyS/ruYTD+QEota ZTmhftd6T7NZBurPfUV6fo/r31BLAwQKAAAAAACHTuJAAAAAAAAAAAAAAAAABgAAAF9yZWxzL1BL AwQUAAAACACHTuJAihRmPNEAAACUAQAACwAAAF9yZWxzLy5yZWxzpZDBasMwDIbvg72D0X1xmsMY o04vo9Br6R7A2IpjGltGMtn69vMOg2X0tqN+oe8T//7wmRa1IkukbGDX9aAwO/IxBwPvl+PTCyip Nnu7UEYDNxQ4jI8P+zMutrYjmWMR1ShZDMy1lletxc2YrHRUMLfNRJxsbSMHXay72oB66Ptnzb8Z MG6Y6uQN8MkPoC630sx/2Ck6JqGpdo6SpmmK7h5VB7Zlju7INuEbuUazHLAa8CwaB2pZ134EfV+/ +6fe00c+47rVfoeM649Xb7ocvwBQSwMEFAAAAAgAh07iQH7m5SD3AAAA4QEAABMAAABbQ29udGVu dF9UeXBlc10ueG1slZFBTsMwEEX3SNzB8hYlTrtACCXpgrRLQKgcYGRPEotkbHlMaG+Pk7YbRJFY 2jP/vye73BzGQUwY2Dqq5CovpEDSzljqKvm+32UPUnAEMjA4wkoekeWmvr0p90ePLFKauJJ9jP5R KdY9jsC580hp0rowQkzH0CkP+gM6VOuiuFfaUUSKWZw7ZF022MLnEMX2kK5PJgEHluLptDizKgne D1ZDTKZqIvODkp0JeUouO9xbz3dJQ6pfCfPkOuCce0lPE6xB8QohPsOYNJQJrIz7ooBT/nfJbDly 5trWasybwE2KveF0sbrWjmvXOP3f8u2SunSr5YPqb1BLAQIUABQAAAAIAIdO4kB+5uUg9wAAAOEB AAATAAAAAAAAAAEAIAAAAE8EAABbQ29udGVudF9UeXBlc10ueG1sUEsBAhQACgAAAAAAh07iQAAA AAAAAAAAAAAAAAYAAAAAAAAAAAAQAAAAMQMAAF9yZWxzL1BLAQIUABQAAAAIAIdO4kCKFGY80QAA AJQBAAALAAAAAAAAAAEAIAAAAFUDAABfcmVscy8ucmVsc1BLAQIUAAoAAAAAAIdO4kAAAAAAAAAA AAAAAAAEAAAAAAAAAAAAEAAAAAAAAABkcnMvUEsBAhQAFAAAAAgAh07iQDImTC/UAAAACQEAAA8A AAAAAAAAAQAgAAAAIgAAAGRycy9kb3ducmV2LnhtbFBLAQIUABQAAAAIAIdO4kDx25H94gEAANcD AAAOAAAAAAAAAAEAIAAAACMBAABkcnMvZTJvRG9jLnhtbFBLBQYAAAAABgAGAFkBAAB3BQAAAAA= ">
                <v:fill on="f" focussize="0,0"/>
                <v:stroke color="#000000" joinstyle="round"/>
                <v:imagedata o:title=""/>
                <o:lock v:ext="edit" aspectratio="f"/>
                <w10:wrap type="square"/>
              </v:line>
            </w:pict>
          </mc:Fallback>
        </mc:AlternateContent>
      </w:r>
    </w:p>
    <w:p>
      <w:pPr>
        <w:pStyle w:val="2"/>
        <w:ind w:left="0" w:leftChars="0" w:firstLine="0" w:firstLineChars="0"/>
        <w:rPr>
          <w:rFonts w:hint="eastAsia" w:ascii="宋体" w:hAnsi="宋体" w:cs="宋体"/>
          <w:b/>
          <w:bCs/>
          <w:color w:val="000000"/>
          <w:sz w:val="30"/>
          <w:szCs w:val="30"/>
        </w:rPr>
      </w:pPr>
    </w:p>
    <w:p>
      <w:pPr>
        <w:pStyle w:val="2"/>
        <w:ind w:left="0" w:leftChars="0" w:firstLine="0" w:firstLineChars="0"/>
        <w:rPr>
          <w:rFonts w:hint="eastAsia" w:ascii="宋体" w:hAnsi="宋体" w:cs="宋体"/>
          <w:b/>
          <w:bCs/>
          <w:color w:val="000000"/>
          <w:sz w:val="30"/>
          <w:szCs w:val="30"/>
        </w:rPr>
      </w:pPr>
    </w:p>
    <w:p>
      <w:pPr>
        <w:pStyle w:val="2"/>
        <w:ind w:firstLine="643"/>
        <w:rPr>
          <w:rFonts w:hint="eastAsia" w:ascii="宋体" w:hAnsi="宋体" w:cs="宋体"/>
          <w:b/>
          <w:bCs/>
          <w:color w:val="000000"/>
          <w:sz w:val="32"/>
          <w:szCs w:val="32"/>
        </w:rPr>
      </w:pPr>
    </w:p>
    <w:p>
      <w:pPr>
        <w:shd w:val="clear" w:color="auto" w:fill="FFFFFF"/>
        <w:snapToGrid w:val="0"/>
        <w:spacing w:line="480" w:lineRule="auto"/>
        <w:ind w:firstLine="425"/>
        <w:jc w:val="center"/>
        <w:textAlignment w:val="bottom"/>
        <w:rPr>
          <w:rFonts w:hint="eastAsia" w:ascii="宋体" w:hAnsi="宋体" w:cs="宋体"/>
          <w:b/>
          <w:bCs/>
          <w:color w:val="000000"/>
          <w:sz w:val="32"/>
          <w:szCs w:val="32"/>
        </w:rPr>
      </w:pPr>
      <w:r>
        <w:rPr>
          <w:rFonts w:hint="eastAsia" w:ascii="宋体" w:hAnsi="宋体" w:cs="宋体"/>
          <w:b/>
          <w:bCs/>
          <w:color w:val="000000"/>
          <w:sz w:val="32"/>
          <w:szCs w:val="32"/>
        </w:rPr>
        <w:t xml:space="preserve"> 招标人：杭州市余杭区人民政府五常街道办事处</w:t>
      </w:r>
    </w:p>
    <w:p>
      <w:pPr>
        <w:shd w:val="clear" w:color="auto" w:fill="FFFFFF"/>
        <w:snapToGrid w:val="0"/>
        <w:spacing w:line="480" w:lineRule="auto"/>
        <w:ind w:firstLine="425"/>
        <w:jc w:val="center"/>
        <w:textAlignment w:val="bottom"/>
        <w:rPr>
          <w:rFonts w:hint="eastAsia" w:ascii="宋体" w:hAnsi="宋体" w:cs="宋体"/>
          <w:b/>
          <w:bCs/>
          <w:color w:val="000000"/>
          <w:sz w:val="32"/>
          <w:szCs w:val="32"/>
        </w:rPr>
      </w:pPr>
      <w:r>
        <w:rPr>
          <w:rFonts w:hint="eastAsia" w:ascii="宋体" w:hAnsi="宋体" w:cs="宋体"/>
          <w:b/>
          <w:bCs/>
          <w:color w:val="000000"/>
          <w:sz w:val="32"/>
          <w:szCs w:val="32"/>
        </w:rPr>
        <w:t>招标代理机构：耀华建设管理有限公司</w:t>
      </w:r>
    </w:p>
    <w:p>
      <w:pPr>
        <w:shd w:val="clear" w:color="auto" w:fill="FFFFFF"/>
        <w:snapToGrid w:val="0"/>
        <w:spacing w:line="480" w:lineRule="auto"/>
        <w:ind w:firstLine="425"/>
        <w:jc w:val="center"/>
        <w:textAlignment w:val="bottom"/>
        <w:rPr>
          <w:rFonts w:ascii="宋体" w:hAnsi="宋体" w:cs="宋体"/>
          <w:b/>
          <w:bCs/>
          <w:color w:val="000000"/>
          <w:sz w:val="32"/>
          <w:szCs w:val="32"/>
        </w:rPr>
      </w:pPr>
      <w:r>
        <w:rPr>
          <w:rFonts w:hint="eastAsia" w:ascii="宋体" w:hAnsi="宋体" w:cs="宋体"/>
          <w:b/>
          <w:bCs/>
          <w:color w:val="000000"/>
          <w:sz w:val="32"/>
          <w:szCs w:val="32"/>
        </w:rPr>
        <w:t>二O二O 年 四 月 二十二 日</w:t>
      </w:r>
    </w:p>
    <w:p>
      <w:pPr>
        <w:pStyle w:val="3"/>
        <w:rPr>
          <w:rFonts w:hint="eastAsia"/>
        </w:rPr>
      </w:pPr>
    </w:p>
    <w:p>
      <w:pPr>
        <w:pageBreakBefore/>
        <w:shd w:val="clear" w:color="auto" w:fill="FFFFFF"/>
        <w:snapToGrid w:val="0"/>
        <w:spacing w:line="360" w:lineRule="auto"/>
        <w:jc w:val="center"/>
        <w:rPr>
          <w:rFonts w:hint="eastAsia" w:ascii="宋体" w:hAnsi="宋体" w:cs="宋体"/>
          <w:b/>
          <w:bCs/>
          <w:color w:val="000000"/>
          <w:sz w:val="36"/>
          <w:szCs w:val="36"/>
        </w:rPr>
      </w:pPr>
      <w:r>
        <w:rPr>
          <w:rFonts w:hint="eastAsia" w:ascii="宋体" w:hAnsi="宋体" w:cs="宋体"/>
          <w:b/>
          <w:bCs/>
          <w:color w:val="000000"/>
          <w:sz w:val="36"/>
          <w:szCs w:val="36"/>
        </w:rPr>
        <w:t>目  录</w:t>
      </w:r>
    </w:p>
    <w:p>
      <w:pPr>
        <w:pStyle w:val="494"/>
        <w:tabs>
          <w:tab w:val="right" w:leader="dot" w:pos="8958"/>
        </w:tabs>
        <w:spacing w:line="360" w:lineRule="auto"/>
        <w:rPr>
          <w:rFonts w:hint="eastAsia" w:ascii="宋体" w:hAnsi="宋体" w:cs="宋体"/>
          <w:b/>
          <w:sz w:val="24"/>
          <w:szCs w:val="24"/>
        </w:rPr>
      </w:pPr>
      <w:r>
        <w:rPr>
          <w:rFonts w:hint="eastAsia" w:ascii="宋体" w:hAnsi="宋体" w:cs="宋体"/>
          <w:b/>
          <w:bCs/>
          <w:color w:val="000000"/>
          <w:sz w:val="24"/>
          <w:szCs w:val="24"/>
        </w:rPr>
        <w:fldChar w:fldCharType="begin"/>
      </w:r>
      <w:r>
        <w:rPr>
          <w:rFonts w:hint="eastAsia" w:ascii="宋体" w:hAnsi="宋体" w:cs="宋体"/>
          <w:b/>
          <w:bCs/>
          <w:color w:val="000000"/>
          <w:sz w:val="24"/>
          <w:szCs w:val="24"/>
        </w:rPr>
        <w:instrText xml:space="preserve">TOC \o "1-2" \h \u </w:instrText>
      </w:r>
      <w:r>
        <w:rPr>
          <w:rFonts w:hint="eastAsia" w:ascii="宋体" w:hAnsi="宋体" w:cs="宋体"/>
          <w:b/>
          <w:bCs/>
          <w:color w:val="000000"/>
          <w:sz w:val="24"/>
          <w:szCs w:val="24"/>
        </w:rPr>
        <w:fldChar w:fldCharType="separate"/>
      </w:r>
      <w:r>
        <w:rPr>
          <w:rFonts w:hint="eastAsia" w:ascii="宋体" w:hAnsi="宋体" w:cs="宋体"/>
          <w:b/>
          <w:bCs/>
          <w:color w:val="000000"/>
          <w:sz w:val="24"/>
          <w:szCs w:val="24"/>
        </w:rPr>
        <w:fldChar w:fldCharType="begin"/>
      </w:r>
      <w:r>
        <w:rPr>
          <w:rFonts w:hint="eastAsia" w:ascii="宋体" w:hAnsi="宋体" w:cs="宋体"/>
          <w:b/>
          <w:bCs/>
          <w:sz w:val="24"/>
          <w:szCs w:val="24"/>
        </w:rPr>
        <w:instrText xml:space="preserve"> HYPERLINK \l _Toc30881 </w:instrText>
      </w:r>
      <w:r>
        <w:rPr>
          <w:rFonts w:hint="eastAsia" w:ascii="宋体" w:hAnsi="宋体" w:cs="宋体"/>
          <w:b/>
          <w:bCs/>
          <w:sz w:val="24"/>
          <w:szCs w:val="24"/>
        </w:rPr>
        <w:fldChar w:fldCharType="separate"/>
      </w:r>
      <w:r>
        <w:rPr>
          <w:rFonts w:hint="eastAsia" w:ascii="宋体" w:hAnsi="宋体" w:cs="宋体"/>
          <w:b/>
          <w:bCs/>
          <w:sz w:val="24"/>
          <w:szCs w:val="24"/>
        </w:rPr>
        <w:t>第一部分 招标公告</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_Toc30881 </w:instrText>
      </w:r>
      <w:r>
        <w:rPr>
          <w:rFonts w:hint="eastAsia" w:ascii="宋体" w:hAnsi="宋体" w:cs="宋体"/>
          <w:b/>
          <w:sz w:val="24"/>
          <w:szCs w:val="24"/>
        </w:rPr>
        <w:fldChar w:fldCharType="separate"/>
      </w:r>
      <w:r>
        <w:rPr>
          <w:rFonts w:hint="eastAsia" w:ascii="宋体" w:hAnsi="宋体" w:cs="宋体"/>
          <w:b/>
          <w:sz w:val="24"/>
          <w:szCs w:val="24"/>
        </w:rPr>
        <w:t>5</w:t>
      </w:r>
      <w:r>
        <w:rPr>
          <w:rFonts w:hint="eastAsia" w:ascii="宋体" w:hAnsi="宋体" w:cs="宋体"/>
          <w:b/>
          <w:sz w:val="24"/>
          <w:szCs w:val="24"/>
        </w:rPr>
        <w:fldChar w:fldCharType="end"/>
      </w:r>
      <w:r>
        <w:rPr>
          <w:rFonts w:hint="eastAsia" w:ascii="宋体" w:hAnsi="宋体" w:cs="宋体"/>
          <w:b/>
          <w:bCs/>
          <w:color w:val="000000"/>
          <w:sz w:val="24"/>
          <w:szCs w:val="24"/>
        </w:rPr>
        <w:fldChar w:fldCharType="end"/>
      </w:r>
    </w:p>
    <w:p>
      <w:pPr>
        <w:pStyle w:val="494"/>
        <w:tabs>
          <w:tab w:val="right" w:leader="dot" w:pos="8958"/>
        </w:tabs>
        <w:spacing w:line="360" w:lineRule="auto"/>
        <w:rPr>
          <w:rFonts w:hint="eastAsia" w:ascii="宋体" w:hAnsi="宋体" w:cs="宋体"/>
          <w:b/>
          <w:sz w:val="24"/>
          <w:szCs w:val="24"/>
        </w:rPr>
      </w:pPr>
      <w:r>
        <w:rPr>
          <w:rFonts w:hint="eastAsia" w:ascii="宋体" w:hAnsi="宋体" w:cs="宋体"/>
          <w:b/>
          <w:bCs/>
          <w:color w:val="000000"/>
          <w:sz w:val="24"/>
          <w:szCs w:val="24"/>
        </w:rPr>
        <w:fldChar w:fldCharType="begin"/>
      </w:r>
      <w:r>
        <w:rPr>
          <w:rFonts w:hint="eastAsia" w:ascii="宋体" w:hAnsi="宋体" w:cs="宋体"/>
          <w:b/>
          <w:bCs/>
          <w:sz w:val="24"/>
          <w:szCs w:val="24"/>
        </w:rPr>
        <w:instrText xml:space="preserve"> HYPERLINK \l _Toc12368 </w:instrText>
      </w:r>
      <w:r>
        <w:rPr>
          <w:rFonts w:hint="eastAsia" w:ascii="宋体" w:hAnsi="宋体" w:cs="宋体"/>
          <w:b/>
          <w:bCs/>
          <w:sz w:val="24"/>
          <w:szCs w:val="24"/>
        </w:rPr>
        <w:fldChar w:fldCharType="separate"/>
      </w:r>
      <w:r>
        <w:rPr>
          <w:rFonts w:hint="eastAsia" w:ascii="宋体" w:hAnsi="宋体" w:cs="宋体"/>
          <w:b/>
          <w:bCs/>
          <w:sz w:val="24"/>
          <w:szCs w:val="24"/>
        </w:rPr>
        <w:t>第二部分 编制和提交投标文件须知</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_Toc12368 </w:instrText>
      </w:r>
      <w:r>
        <w:rPr>
          <w:rFonts w:hint="eastAsia" w:ascii="宋体" w:hAnsi="宋体" w:cs="宋体"/>
          <w:b/>
          <w:sz w:val="24"/>
          <w:szCs w:val="24"/>
        </w:rPr>
        <w:fldChar w:fldCharType="separate"/>
      </w:r>
      <w:r>
        <w:rPr>
          <w:rFonts w:hint="eastAsia" w:ascii="宋体" w:hAnsi="宋体" w:cs="宋体"/>
          <w:b/>
          <w:sz w:val="24"/>
          <w:szCs w:val="24"/>
        </w:rPr>
        <w:t>9</w:t>
      </w:r>
      <w:r>
        <w:rPr>
          <w:rFonts w:hint="eastAsia" w:ascii="宋体" w:hAnsi="宋体" w:cs="宋体"/>
          <w:b/>
          <w:sz w:val="24"/>
          <w:szCs w:val="24"/>
        </w:rPr>
        <w:fldChar w:fldCharType="end"/>
      </w:r>
      <w:r>
        <w:rPr>
          <w:rFonts w:hint="eastAsia" w:ascii="宋体" w:hAnsi="宋体" w:cs="宋体"/>
          <w:b/>
          <w:bCs/>
          <w:color w:val="000000"/>
          <w:sz w:val="24"/>
          <w:szCs w:val="24"/>
        </w:rPr>
        <w:fldChar w:fldCharType="end"/>
      </w:r>
    </w:p>
    <w:p>
      <w:pPr>
        <w:pStyle w:val="300"/>
        <w:tabs>
          <w:tab w:val="right" w:leader="dot" w:pos="8958"/>
        </w:tabs>
        <w:spacing w:line="360" w:lineRule="auto"/>
        <w:ind w:left="420"/>
        <w:rPr>
          <w:rFonts w:hint="eastAsia" w:ascii="宋体" w:hAnsi="宋体" w:cs="宋体"/>
          <w:sz w:val="24"/>
          <w:szCs w:val="24"/>
        </w:rPr>
      </w:pPr>
      <w:r>
        <w:rPr>
          <w:rFonts w:hint="eastAsia" w:ascii="宋体" w:hAnsi="宋体" w:cs="宋体"/>
          <w:bCs/>
          <w:color w:val="000000"/>
          <w:sz w:val="24"/>
          <w:szCs w:val="24"/>
        </w:rPr>
        <w:fldChar w:fldCharType="begin"/>
      </w:r>
      <w:r>
        <w:rPr>
          <w:rFonts w:hint="eastAsia" w:ascii="宋体" w:hAnsi="宋体" w:cs="宋体"/>
          <w:bCs/>
          <w:sz w:val="24"/>
          <w:szCs w:val="24"/>
        </w:rPr>
        <w:instrText xml:space="preserve"> HYPERLINK \l _Toc17048 </w:instrText>
      </w:r>
      <w:r>
        <w:rPr>
          <w:rFonts w:hint="eastAsia" w:ascii="宋体" w:hAnsi="宋体" w:cs="宋体"/>
          <w:bCs/>
          <w:sz w:val="24"/>
          <w:szCs w:val="24"/>
        </w:rPr>
        <w:fldChar w:fldCharType="separate"/>
      </w:r>
      <w:r>
        <w:rPr>
          <w:rFonts w:hint="eastAsia" w:ascii="宋体" w:hAnsi="宋体" w:cs="宋体"/>
          <w:bCs/>
          <w:sz w:val="24"/>
          <w:szCs w:val="24"/>
        </w:rPr>
        <w:t>一、总 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_Toc17048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bCs/>
          <w:color w:val="000000"/>
          <w:sz w:val="24"/>
          <w:szCs w:val="24"/>
        </w:rPr>
        <w:fldChar w:fldCharType="end"/>
      </w:r>
    </w:p>
    <w:p>
      <w:pPr>
        <w:pStyle w:val="300"/>
        <w:tabs>
          <w:tab w:val="right" w:leader="dot" w:pos="8958"/>
        </w:tabs>
        <w:spacing w:line="360" w:lineRule="auto"/>
        <w:ind w:left="420"/>
        <w:rPr>
          <w:rFonts w:hint="eastAsia" w:ascii="宋体" w:hAnsi="宋体" w:cs="宋体"/>
          <w:sz w:val="24"/>
          <w:szCs w:val="24"/>
        </w:rPr>
      </w:pPr>
      <w:r>
        <w:rPr>
          <w:rFonts w:hint="eastAsia" w:ascii="宋体" w:hAnsi="宋体" w:cs="宋体"/>
          <w:bCs/>
          <w:color w:val="000000"/>
          <w:sz w:val="24"/>
          <w:szCs w:val="24"/>
        </w:rPr>
        <w:fldChar w:fldCharType="begin"/>
      </w:r>
      <w:r>
        <w:rPr>
          <w:rFonts w:hint="eastAsia" w:ascii="宋体" w:hAnsi="宋体" w:cs="宋体"/>
          <w:bCs/>
          <w:sz w:val="24"/>
          <w:szCs w:val="24"/>
        </w:rPr>
        <w:instrText xml:space="preserve"> HYPERLINK \l _Toc16250 </w:instrText>
      </w:r>
      <w:r>
        <w:rPr>
          <w:rFonts w:hint="eastAsia" w:ascii="宋体" w:hAnsi="宋体" w:cs="宋体"/>
          <w:bCs/>
          <w:sz w:val="24"/>
          <w:szCs w:val="24"/>
        </w:rPr>
        <w:fldChar w:fldCharType="separate"/>
      </w:r>
      <w:r>
        <w:rPr>
          <w:rFonts w:hint="eastAsia" w:ascii="宋体" w:hAnsi="宋体" w:cs="宋体"/>
          <w:bCs/>
          <w:sz w:val="24"/>
          <w:szCs w:val="24"/>
        </w:rPr>
        <w:t>二、招标文件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_Toc16250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bCs/>
          <w:color w:val="000000"/>
          <w:sz w:val="24"/>
          <w:szCs w:val="24"/>
        </w:rPr>
        <w:fldChar w:fldCharType="end"/>
      </w:r>
    </w:p>
    <w:p>
      <w:pPr>
        <w:pStyle w:val="300"/>
        <w:tabs>
          <w:tab w:val="right" w:leader="dot" w:pos="8958"/>
        </w:tabs>
        <w:spacing w:line="360" w:lineRule="auto"/>
        <w:ind w:left="420"/>
        <w:rPr>
          <w:rFonts w:hint="eastAsia" w:ascii="宋体" w:hAnsi="宋体" w:cs="宋体"/>
          <w:sz w:val="24"/>
          <w:szCs w:val="24"/>
        </w:rPr>
      </w:pPr>
      <w:r>
        <w:rPr>
          <w:rFonts w:hint="eastAsia" w:ascii="宋体" w:hAnsi="宋体" w:cs="宋体"/>
          <w:bCs/>
          <w:color w:val="000000"/>
          <w:sz w:val="24"/>
          <w:szCs w:val="24"/>
        </w:rPr>
        <w:fldChar w:fldCharType="begin"/>
      </w:r>
      <w:r>
        <w:rPr>
          <w:rFonts w:hint="eastAsia" w:ascii="宋体" w:hAnsi="宋体" w:cs="宋体"/>
          <w:bCs/>
          <w:sz w:val="24"/>
          <w:szCs w:val="24"/>
        </w:rPr>
        <w:instrText xml:space="preserve"> HYPERLINK \l _Toc11747 </w:instrText>
      </w:r>
      <w:r>
        <w:rPr>
          <w:rFonts w:hint="eastAsia" w:ascii="宋体" w:hAnsi="宋体" w:cs="宋体"/>
          <w:bCs/>
          <w:sz w:val="24"/>
          <w:szCs w:val="24"/>
        </w:rPr>
        <w:fldChar w:fldCharType="separate"/>
      </w:r>
      <w:r>
        <w:rPr>
          <w:rFonts w:hint="eastAsia" w:ascii="宋体" w:hAnsi="宋体" w:cs="宋体"/>
          <w:bCs/>
          <w:sz w:val="24"/>
          <w:szCs w:val="24"/>
        </w:rPr>
        <w:t>三、投标文件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_Toc11747 </w:instrText>
      </w:r>
      <w:r>
        <w:rPr>
          <w:rFonts w:hint="eastAsia" w:ascii="宋体" w:hAnsi="宋体" w:cs="宋体"/>
          <w:sz w:val="24"/>
          <w:szCs w:val="24"/>
        </w:rPr>
        <w:fldChar w:fldCharType="separate"/>
      </w:r>
      <w:r>
        <w:rPr>
          <w:rFonts w:hint="eastAsia" w:ascii="宋体" w:hAnsi="宋体" w:cs="宋体"/>
          <w:sz w:val="24"/>
          <w:szCs w:val="24"/>
        </w:rPr>
        <w:t>15</w:t>
      </w:r>
      <w:r>
        <w:rPr>
          <w:rFonts w:hint="eastAsia" w:ascii="宋体" w:hAnsi="宋体" w:cs="宋体"/>
          <w:sz w:val="24"/>
          <w:szCs w:val="24"/>
        </w:rPr>
        <w:fldChar w:fldCharType="end"/>
      </w:r>
      <w:r>
        <w:rPr>
          <w:rFonts w:hint="eastAsia" w:ascii="宋体" w:hAnsi="宋体" w:cs="宋体"/>
          <w:bCs/>
          <w:color w:val="000000"/>
          <w:sz w:val="24"/>
          <w:szCs w:val="24"/>
        </w:rPr>
        <w:fldChar w:fldCharType="end"/>
      </w:r>
    </w:p>
    <w:p>
      <w:pPr>
        <w:pStyle w:val="300"/>
        <w:tabs>
          <w:tab w:val="right" w:leader="dot" w:pos="8958"/>
        </w:tabs>
        <w:spacing w:line="360" w:lineRule="auto"/>
        <w:ind w:left="420"/>
        <w:rPr>
          <w:rFonts w:hint="eastAsia" w:ascii="宋体" w:hAnsi="宋体" w:cs="宋体"/>
          <w:sz w:val="24"/>
          <w:szCs w:val="24"/>
        </w:rPr>
      </w:pPr>
      <w:r>
        <w:rPr>
          <w:rFonts w:hint="eastAsia" w:ascii="宋体" w:hAnsi="宋体" w:cs="宋体"/>
          <w:bCs/>
          <w:color w:val="000000"/>
          <w:sz w:val="24"/>
          <w:szCs w:val="24"/>
        </w:rPr>
        <w:fldChar w:fldCharType="begin"/>
      </w:r>
      <w:r>
        <w:rPr>
          <w:rFonts w:hint="eastAsia" w:ascii="宋体" w:hAnsi="宋体" w:cs="宋体"/>
          <w:bCs/>
          <w:sz w:val="24"/>
          <w:szCs w:val="24"/>
        </w:rPr>
        <w:instrText xml:space="preserve"> HYPERLINK \l _Toc20845 </w:instrText>
      </w:r>
      <w:r>
        <w:rPr>
          <w:rFonts w:hint="eastAsia" w:ascii="宋体" w:hAnsi="宋体" w:cs="宋体"/>
          <w:bCs/>
          <w:sz w:val="24"/>
          <w:szCs w:val="24"/>
        </w:rPr>
        <w:fldChar w:fldCharType="separate"/>
      </w:r>
      <w:r>
        <w:rPr>
          <w:rFonts w:hint="eastAsia" w:ascii="宋体" w:hAnsi="宋体" w:cs="宋体"/>
          <w:sz w:val="24"/>
          <w:szCs w:val="24"/>
        </w:rPr>
        <w:t>四、投标</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_Toc20845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bCs/>
          <w:color w:val="000000"/>
          <w:sz w:val="24"/>
          <w:szCs w:val="24"/>
        </w:rPr>
        <w:fldChar w:fldCharType="end"/>
      </w:r>
    </w:p>
    <w:p>
      <w:pPr>
        <w:pStyle w:val="300"/>
        <w:tabs>
          <w:tab w:val="right" w:leader="dot" w:pos="8958"/>
        </w:tabs>
        <w:spacing w:line="360" w:lineRule="auto"/>
        <w:ind w:left="420"/>
        <w:rPr>
          <w:rFonts w:hint="eastAsia" w:ascii="宋体" w:hAnsi="宋体" w:cs="宋体"/>
          <w:sz w:val="24"/>
          <w:szCs w:val="24"/>
        </w:rPr>
      </w:pPr>
      <w:r>
        <w:rPr>
          <w:rFonts w:hint="eastAsia" w:ascii="宋体" w:hAnsi="宋体" w:cs="宋体"/>
          <w:bCs/>
          <w:color w:val="000000"/>
          <w:sz w:val="24"/>
          <w:szCs w:val="24"/>
        </w:rPr>
        <w:fldChar w:fldCharType="begin"/>
      </w:r>
      <w:r>
        <w:rPr>
          <w:rFonts w:hint="eastAsia" w:ascii="宋体" w:hAnsi="宋体" w:cs="宋体"/>
          <w:bCs/>
          <w:sz w:val="24"/>
          <w:szCs w:val="24"/>
        </w:rPr>
        <w:instrText xml:space="preserve"> HYPERLINK \l _Toc178 </w:instrText>
      </w:r>
      <w:r>
        <w:rPr>
          <w:rFonts w:hint="eastAsia" w:ascii="宋体" w:hAnsi="宋体" w:cs="宋体"/>
          <w:bCs/>
          <w:sz w:val="24"/>
          <w:szCs w:val="24"/>
        </w:rPr>
        <w:fldChar w:fldCharType="separate"/>
      </w:r>
      <w:r>
        <w:rPr>
          <w:rFonts w:hint="eastAsia" w:ascii="宋体" w:hAnsi="宋体" w:cs="宋体"/>
          <w:sz w:val="24"/>
          <w:szCs w:val="24"/>
        </w:rPr>
        <w:t>五、开 标</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_Toc178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bCs/>
          <w:color w:val="000000"/>
          <w:sz w:val="24"/>
          <w:szCs w:val="24"/>
        </w:rPr>
        <w:fldChar w:fldCharType="end"/>
      </w:r>
    </w:p>
    <w:p>
      <w:pPr>
        <w:pStyle w:val="300"/>
        <w:tabs>
          <w:tab w:val="right" w:leader="dot" w:pos="8958"/>
        </w:tabs>
        <w:spacing w:line="360" w:lineRule="auto"/>
        <w:ind w:left="420"/>
        <w:rPr>
          <w:rFonts w:hint="eastAsia" w:ascii="宋体" w:hAnsi="宋体" w:cs="宋体"/>
          <w:sz w:val="24"/>
          <w:szCs w:val="24"/>
        </w:rPr>
      </w:pPr>
      <w:r>
        <w:rPr>
          <w:rFonts w:hint="eastAsia" w:ascii="宋体" w:hAnsi="宋体" w:cs="宋体"/>
          <w:bCs/>
          <w:color w:val="000000"/>
          <w:sz w:val="24"/>
          <w:szCs w:val="24"/>
        </w:rPr>
        <w:fldChar w:fldCharType="begin"/>
      </w:r>
      <w:r>
        <w:rPr>
          <w:rFonts w:hint="eastAsia" w:ascii="宋体" w:hAnsi="宋体" w:cs="宋体"/>
          <w:bCs/>
          <w:sz w:val="24"/>
          <w:szCs w:val="24"/>
        </w:rPr>
        <w:instrText xml:space="preserve"> HYPERLINK \l _Toc30004 </w:instrText>
      </w:r>
      <w:r>
        <w:rPr>
          <w:rFonts w:hint="eastAsia" w:ascii="宋体" w:hAnsi="宋体" w:cs="宋体"/>
          <w:bCs/>
          <w:sz w:val="24"/>
          <w:szCs w:val="24"/>
        </w:rPr>
        <w:fldChar w:fldCharType="separate"/>
      </w:r>
      <w:r>
        <w:rPr>
          <w:rFonts w:hint="eastAsia" w:ascii="宋体" w:hAnsi="宋体" w:cs="宋体"/>
          <w:sz w:val="24"/>
          <w:szCs w:val="24"/>
        </w:rPr>
        <w:t>六、评 标</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_Toc30004 </w:instrText>
      </w:r>
      <w:r>
        <w:rPr>
          <w:rFonts w:hint="eastAsia" w:ascii="宋体" w:hAnsi="宋体" w:cs="宋体"/>
          <w:sz w:val="24"/>
          <w:szCs w:val="24"/>
        </w:rPr>
        <w:fldChar w:fldCharType="separate"/>
      </w:r>
      <w:r>
        <w:rPr>
          <w:rFonts w:hint="eastAsia" w:ascii="宋体" w:hAnsi="宋体" w:cs="宋体"/>
          <w:sz w:val="24"/>
          <w:szCs w:val="24"/>
        </w:rPr>
        <w:t>20</w:t>
      </w:r>
      <w:r>
        <w:rPr>
          <w:rFonts w:hint="eastAsia" w:ascii="宋体" w:hAnsi="宋体" w:cs="宋体"/>
          <w:sz w:val="24"/>
          <w:szCs w:val="24"/>
        </w:rPr>
        <w:fldChar w:fldCharType="end"/>
      </w:r>
      <w:r>
        <w:rPr>
          <w:rFonts w:hint="eastAsia" w:ascii="宋体" w:hAnsi="宋体" w:cs="宋体"/>
          <w:bCs/>
          <w:color w:val="000000"/>
          <w:sz w:val="24"/>
          <w:szCs w:val="24"/>
        </w:rPr>
        <w:fldChar w:fldCharType="end"/>
      </w:r>
    </w:p>
    <w:p>
      <w:pPr>
        <w:pStyle w:val="300"/>
        <w:tabs>
          <w:tab w:val="right" w:leader="dot" w:pos="8958"/>
        </w:tabs>
        <w:spacing w:line="360" w:lineRule="auto"/>
        <w:ind w:left="420"/>
        <w:rPr>
          <w:rFonts w:hint="eastAsia" w:ascii="宋体" w:hAnsi="宋体" w:cs="宋体"/>
          <w:sz w:val="24"/>
          <w:szCs w:val="24"/>
        </w:rPr>
      </w:pPr>
      <w:r>
        <w:rPr>
          <w:rFonts w:hint="eastAsia" w:ascii="宋体" w:hAnsi="宋体" w:cs="宋体"/>
          <w:bCs/>
          <w:color w:val="000000"/>
          <w:sz w:val="24"/>
          <w:szCs w:val="24"/>
        </w:rPr>
        <w:fldChar w:fldCharType="begin"/>
      </w:r>
      <w:r>
        <w:rPr>
          <w:rFonts w:hint="eastAsia" w:ascii="宋体" w:hAnsi="宋体" w:cs="宋体"/>
          <w:bCs/>
          <w:sz w:val="24"/>
          <w:szCs w:val="24"/>
        </w:rPr>
        <w:instrText xml:space="preserve"> HYPERLINK \l _Toc18473 </w:instrText>
      </w:r>
      <w:r>
        <w:rPr>
          <w:rFonts w:hint="eastAsia" w:ascii="宋体" w:hAnsi="宋体" w:cs="宋体"/>
          <w:bCs/>
          <w:sz w:val="24"/>
          <w:szCs w:val="24"/>
        </w:rPr>
        <w:fldChar w:fldCharType="separate"/>
      </w:r>
      <w:r>
        <w:rPr>
          <w:rFonts w:hint="eastAsia" w:ascii="宋体" w:hAnsi="宋体" w:cs="宋体"/>
          <w:bCs/>
          <w:sz w:val="24"/>
          <w:szCs w:val="24"/>
        </w:rPr>
        <w:t>七、合同签订及其他</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_Toc18473 </w:instrText>
      </w:r>
      <w:r>
        <w:rPr>
          <w:rFonts w:hint="eastAsia" w:ascii="宋体" w:hAnsi="宋体" w:cs="宋体"/>
          <w:sz w:val="24"/>
          <w:szCs w:val="24"/>
        </w:rPr>
        <w:fldChar w:fldCharType="separate"/>
      </w:r>
      <w:r>
        <w:rPr>
          <w:rFonts w:hint="eastAsia" w:ascii="宋体" w:hAnsi="宋体" w:cs="宋体"/>
          <w:sz w:val="24"/>
          <w:szCs w:val="24"/>
        </w:rPr>
        <w:t>29</w:t>
      </w:r>
      <w:r>
        <w:rPr>
          <w:rFonts w:hint="eastAsia" w:ascii="宋体" w:hAnsi="宋体" w:cs="宋体"/>
          <w:sz w:val="24"/>
          <w:szCs w:val="24"/>
        </w:rPr>
        <w:fldChar w:fldCharType="end"/>
      </w:r>
      <w:r>
        <w:rPr>
          <w:rFonts w:hint="eastAsia" w:ascii="宋体" w:hAnsi="宋体" w:cs="宋体"/>
          <w:bCs/>
          <w:color w:val="000000"/>
          <w:sz w:val="24"/>
          <w:szCs w:val="24"/>
        </w:rPr>
        <w:fldChar w:fldCharType="end"/>
      </w:r>
    </w:p>
    <w:p>
      <w:pPr>
        <w:pStyle w:val="494"/>
        <w:tabs>
          <w:tab w:val="right" w:leader="dot" w:pos="8958"/>
        </w:tabs>
        <w:spacing w:line="360" w:lineRule="auto"/>
        <w:rPr>
          <w:rFonts w:hint="eastAsia" w:ascii="宋体" w:hAnsi="宋体" w:cs="宋体"/>
          <w:sz w:val="24"/>
          <w:szCs w:val="24"/>
        </w:rPr>
      </w:pPr>
      <w:r>
        <w:rPr>
          <w:rFonts w:hint="eastAsia" w:ascii="宋体" w:hAnsi="宋体" w:cs="宋体"/>
          <w:b/>
          <w:bCs/>
          <w:color w:val="000000"/>
          <w:sz w:val="24"/>
          <w:szCs w:val="24"/>
        </w:rPr>
        <w:fldChar w:fldCharType="begin"/>
      </w:r>
      <w:r>
        <w:rPr>
          <w:rFonts w:hint="eastAsia" w:ascii="宋体" w:hAnsi="宋体" w:cs="宋体"/>
          <w:b/>
          <w:bCs/>
          <w:sz w:val="24"/>
          <w:szCs w:val="24"/>
        </w:rPr>
        <w:instrText xml:space="preserve"> HYPERLINK \l _Toc29140 </w:instrText>
      </w:r>
      <w:r>
        <w:rPr>
          <w:rFonts w:hint="eastAsia" w:ascii="宋体" w:hAnsi="宋体" w:cs="宋体"/>
          <w:b/>
          <w:bCs/>
          <w:sz w:val="24"/>
          <w:szCs w:val="24"/>
        </w:rPr>
        <w:fldChar w:fldCharType="separate"/>
      </w:r>
      <w:r>
        <w:rPr>
          <w:rFonts w:hint="eastAsia" w:ascii="宋体" w:hAnsi="宋体" w:cs="宋体"/>
          <w:b/>
          <w:bCs/>
          <w:sz w:val="24"/>
          <w:szCs w:val="24"/>
        </w:rPr>
        <w:t>第三部分 项目技术规范和服务要求</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_Toc29140 </w:instrText>
      </w:r>
      <w:r>
        <w:rPr>
          <w:rFonts w:hint="eastAsia" w:ascii="宋体" w:hAnsi="宋体" w:cs="宋体"/>
          <w:b/>
          <w:sz w:val="24"/>
          <w:szCs w:val="24"/>
        </w:rPr>
        <w:fldChar w:fldCharType="separate"/>
      </w:r>
      <w:r>
        <w:rPr>
          <w:rFonts w:hint="eastAsia" w:ascii="宋体" w:hAnsi="宋体" w:cs="宋体"/>
          <w:b/>
          <w:sz w:val="24"/>
          <w:szCs w:val="24"/>
        </w:rPr>
        <w:t>32</w:t>
      </w:r>
      <w:r>
        <w:rPr>
          <w:rFonts w:hint="eastAsia" w:ascii="宋体" w:hAnsi="宋体" w:cs="宋体"/>
          <w:b/>
          <w:sz w:val="24"/>
          <w:szCs w:val="24"/>
        </w:rPr>
        <w:fldChar w:fldCharType="end"/>
      </w:r>
      <w:r>
        <w:rPr>
          <w:rFonts w:hint="eastAsia" w:ascii="宋体" w:hAnsi="宋体" w:cs="宋体"/>
          <w:b/>
          <w:bCs/>
          <w:color w:val="000000"/>
          <w:sz w:val="24"/>
          <w:szCs w:val="24"/>
        </w:rPr>
        <w:fldChar w:fldCharType="end"/>
      </w:r>
    </w:p>
    <w:p>
      <w:pPr>
        <w:pStyle w:val="494"/>
        <w:tabs>
          <w:tab w:val="right" w:leader="dot" w:pos="8958"/>
        </w:tabs>
        <w:spacing w:line="360" w:lineRule="auto"/>
        <w:rPr>
          <w:rFonts w:hint="eastAsia" w:ascii="宋体" w:hAnsi="宋体" w:cs="宋体"/>
          <w:sz w:val="24"/>
          <w:szCs w:val="24"/>
        </w:rPr>
      </w:pPr>
      <w:r>
        <w:rPr>
          <w:rFonts w:hint="eastAsia" w:ascii="宋体" w:hAnsi="宋体" w:cs="宋体"/>
          <w:b/>
          <w:bCs/>
          <w:color w:val="000000"/>
          <w:sz w:val="24"/>
          <w:szCs w:val="24"/>
        </w:rPr>
        <w:fldChar w:fldCharType="begin"/>
      </w:r>
      <w:r>
        <w:rPr>
          <w:rFonts w:hint="eastAsia" w:ascii="宋体" w:hAnsi="宋体" w:cs="宋体"/>
          <w:b/>
          <w:bCs/>
          <w:sz w:val="24"/>
          <w:szCs w:val="24"/>
        </w:rPr>
        <w:instrText xml:space="preserve"> HYPERLINK \l _Toc12007 </w:instrText>
      </w:r>
      <w:r>
        <w:rPr>
          <w:rFonts w:hint="eastAsia" w:ascii="宋体" w:hAnsi="宋体" w:cs="宋体"/>
          <w:b/>
          <w:bCs/>
          <w:sz w:val="24"/>
          <w:szCs w:val="24"/>
        </w:rPr>
        <w:fldChar w:fldCharType="separate"/>
      </w:r>
      <w:r>
        <w:rPr>
          <w:rFonts w:hint="eastAsia" w:ascii="宋体" w:hAnsi="宋体" w:cs="宋体"/>
          <w:b/>
          <w:sz w:val="24"/>
          <w:szCs w:val="24"/>
        </w:rPr>
        <w:t>第四部分 合同主要条款</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_Toc12007 </w:instrText>
      </w:r>
      <w:r>
        <w:rPr>
          <w:rFonts w:hint="eastAsia" w:ascii="宋体" w:hAnsi="宋体" w:cs="宋体"/>
          <w:b/>
          <w:sz w:val="24"/>
          <w:szCs w:val="24"/>
        </w:rPr>
        <w:fldChar w:fldCharType="separate"/>
      </w:r>
      <w:r>
        <w:rPr>
          <w:rFonts w:hint="eastAsia" w:ascii="宋体" w:hAnsi="宋体" w:cs="宋体"/>
          <w:b/>
          <w:sz w:val="24"/>
          <w:szCs w:val="24"/>
        </w:rPr>
        <w:t>37</w:t>
      </w:r>
      <w:r>
        <w:rPr>
          <w:rFonts w:hint="eastAsia" w:ascii="宋体" w:hAnsi="宋体" w:cs="宋体"/>
          <w:b/>
          <w:sz w:val="24"/>
          <w:szCs w:val="24"/>
        </w:rPr>
        <w:fldChar w:fldCharType="end"/>
      </w:r>
      <w:r>
        <w:rPr>
          <w:rFonts w:hint="eastAsia" w:ascii="宋体" w:hAnsi="宋体" w:cs="宋体"/>
          <w:b/>
          <w:bCs/>
          <w:color w:val="000000"/>
          <w:sz w:val="24"/>
          <w:szCs w:val="24"/>
        </w:rPr>
        <w:fldChar w:fldCharType="end"/>
      </w:r>
    </w:p>
    <w:p>
      <w:pPr>
        <w:pStyle w:val="494"/>
        <w:tabs>
          <w:tab w:val="right" w:leader="dot" w:pos="8958"/>
        </w:tabs>
        <w:spacing w:line="360" w:lineRule="auto"/>
        <w:rPr>
          <w:rFonts w:hint="eastAsia" w:ascii="宋体" w:hAnsi="宋体" w:cs="宋体"/>
          <w:b/>
          <w:sz w:val="24"/>
          <w:szCs w:val="24"/>
        </w:rPr>
      </w:pPr>
      <w:r>
        <w:rPr>
          <w:rFonts w:hint="eastAsia" w:ascii="宋体" w:hAnsi="宋体" w:cs="宋体"/>
          <w:b/>
          <w:bCs/>
          <w:color w:val="000000"/>
          <w:sz w:val="24"/>
          <w:szCs w:val="24"/>
        </w:rPr>
        <w:fldChar w:fldCharType="begin"/>
      </w:r>
      <w:r>
        <w:rPr>
          <w:rFonts w:hint="eastAsia" w:ascii="宋体" w:hAnsi="宋体" w:cs="宋体"/>
          <w:b/>
          <w:bCs/>
          <w:sz w:val="24"/>
          <w:szCs w:val="24"/>
        </w:rPr>
        <w:instrText xml:space="preserve"> HYPERLINK \l _Toc28343 </w:instrText>
      </w:r>
      <w:r>
        <w:rPr>
          <w:rFonts w:hint="eastAsia" w:ascii="宋体" w:hAnsi="宋体" w:cs="宋体"/>
          <w:b/>
          <w:bCs/>
          <w:sz w:val="24"/>
          <w:szCs w:val="24"/>
        </w:rPr>
        <w:fldChar w:fldCharType="separate"/>
      </w:r>
      <w:r>
        <w:rPr>
          <w:rFonts w:hint="eastAsia" w:ascii="宋体" w:hAnsi="宋体" w:cs="宋体"/>
          <w:b/>
          <w:bCs/>
          <w:sz w:val="24"/>
          <w:szCs w:val="24"/>
        </w:rPr>
        <w:t>第五部分 应提交的有关格式范例</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_Toc28343 </w:instrText>
      </w:r>
      <w:r>
        <w:rPr>
          <w:rFonts w:hint="eastAsia" w:ascii="宋体" w:hAnsi="宋体" w:cs="宋体"/>
          <w:b/>
          <w:sz w:val="24"/>
          <w:szCs w:val="24"/>
        </w:rPr>
        <w:fldChar w:fldCharType="separate"/>
      </w:r>
      <w:r>
        <w:rPr>
          <w:rFonts w:hint="eastAsia" w:ascii="宋体" w:hAnsi="宋体" w:cs="宋体"/>
          <w:b/>
          <w:sz w:val="24"/>
          <w:szCs w:val="24"/>
        </w:rPr>
        <w:t>42</w:t>
      </w:r>
      <w:r>
        <w:rPr>
          <w:rFonts w:hint="eastAsia" w:ascii="宋体" w:hAnsi="宋体" w:cs="宋体"/>
          <w:b/>
          <w:sz w:val="24"/>
          <w:szCs w:val="24"/>
        </w:rPr>
        <w:fldChar w:fldCharType="end"/>
      </w:r>
      <w:r>
        <w:rPr>
          <w:rFonts w:hint="eastAsia" w:ascii="宋体" w:hAnsi="宋体" w:cs="宋体"/>
          <w:b/>
          <w:bCs/>
          <w:color w:val="000000"/>
          <w:sz w:val="24"/>
          <w:szCs w:val="24"/>
        </w:rPr>
        <w:fldChar w:fldCharType="end"/>
      </w:r>
    </w:p>
    <w:p>
      <w:pPr>
        <w:pStyle w:val="494"/>
        <w:tabs>
          <w:tab w:val="right" w:leader="dot" w:pos="8958"/>
        </w:tabs>
        <w:spacing w:line="360" w:lineRule="auto"/>
        <w:rPr>
          <w:rFonts w:hint="eastAsia" w:ascii="宋体" w:hAnsi="宋体" w:cs="宋体"/>
          <w:b/>
          <w:sz w:val="24"/>
          <w:szCs w:val="24"/>
        </w:rPr>
      </w:pPr>
      <w:r>
        <w:rPr>
          <w:rFonts w:hint="eastAsia" w:ascii="宋体" w:hAnsi="宋体" w:cs="宋体"/>
          <w:b/>
          <w:bCs/>
          <w:color w:val="000000"/>
          <w:sz w:val="24"/>
          <w:szCs w:val="24"/>
        </w:rPr>
        <w:fldChar w:fldCharType="begin"/>
      </w:r>
      <w:r>
        <w:rPr>
          <w:rFonts w:hint="eastAsia" w:ascii="宋体" w:hAnsi="宋体" w:cs="宋体"/>
          <w:b/>
          <w:bCs/>
          <w:sz w:val="24"/>
          <w:szCs w:val="24"/>
        </w:rPr>
        <w:instrText xml:space="preserve"> HYPERLINK \l _Toc29156 </w:instrText>
      </w:r>
      <w:r>
        <w:rPr>
          <w:rFonts w:hint="eastAsia" w:ascii="宋体" w:hAnsi="宋体" w:cs="宋体"/>
          <w:b/>
          <w:bCs/>
          <w:sz w:val="24"/>
          <w:szCs w:val="24"/>
        </w:rPr>
        <w:fldChar w:fldCharType="separate"/>
      </w:r>
      <w:r>
        <w:rPr>
          <w:rFonts w:hint="eastAsia" w:ascii="宋体" w:hAnsi="宋体" w:cs="宋体"/>
          <w:b/>
          <w:sz w:val="24"/>
          <w:szCs w:val="24"/>
        </w:rPr>
        <w:t>资格文件</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_Toc29156 </w:instrText>
      </w:r>
      <w:r>
        <w:rPr>
          <w:rFonts w:hint="eastAsia" w:ascii="宋体" w:hAnsi="宋体" w:cs="宋体"/>
          <w:b/>
          <w:sz w:val="24"/>
          <w:szCs w:val="24"/>
        </w:rPr>
        <w:fldChar w:fldCharType="separate"/>
      </w:r>
      <w:r>
        <w:rPr>
          <w:rFonts w:hint="eastAsia" w:ascii="宋体" w:hAnsi="宋体" w:cs="宋体"/>
          <w:b/>
          <w:sz w:val="24"/>
          <w:szCs w:val="24"/>
        </w:rPr>
        <w:t>43</w:t>
      </w:r>
      <w:r>
        <w:rPr>
          <w:rFonts w:hint="eastAsia" w:ascii="宋体" w:hAnsi="宋体" w:cs="宋体"/>
          <w:b/>
          <w:sz w:val="24"/>
          <w:szCs w:val="24"/>
        </w:rPr>
        <w:fldChar w:fldCharType="end"/>
      </w:r>
      <w:r>
        <w:rPr>
          <w:rFonts w:hint="eastAsia" w:ascii="宋体" w:hAnsi="宋体" w:cs="宋体"/>
          <w:b/>
          <w:bCs/>
          <w:color w:val="000000"/>
          <w:sz w:val="24"/>
          <w:szCs w:val="24"/>
        </w:rPr>
        <w:fldChar w:fldCharType="end"/>
      </w:r>
    </w:p>
    <w:p>
      <w:pPr>
        <w:pStyle w:val="300"/>
        <w:tabs>
          <w:tab w:val="right" w:leader="dot" w:pos="8958"/>
        </w:tabs>
        <w:spacing w:line="360" w:lineRule="auto"/>
        <w:ind w:leftChars="0"/>
        <w:rPr>
          <w:rFonts w:hint="eastAsia" w:ascii="宋体" w:hAnsi="宋体" w:cs="宋体"/>
          <w:b/>
          <w:sz w:val="24"/>
          <w:szCs w:val="24"/>
        </w:rPr>
      </w:pPr>
      <w:r>
        <w:rPr>
          <w:rFonts w:hint="eastAsia" w:ascii="宋体" w:hAnsi="宋体" w:cs="宋体"/>
          <w:b/>
          <w:color w:val="000000"/>
          <w:sz w:val="24"/>
          <w:szCs w:val="24"/>
        </w:rPr>
        <w:fldChar w:fldCharType="begin"/>
      </w:r>
      <w:r>
        <w:rPr>
          <w:rFonts w:hint="eastAsia" w:ascii="宋体" w:hAnsi="宋体" w:cs="宋体"/>
          <w:b/>
          <w:sz w:val="24"/>
          <w:szCs w:val="24"/>
        </w:rPr>
        <w:instrText xml:space="preserve"> HYPERLINK \l _Toc6411 </w:instrText>
      </w:r>
      <w:r>
        <w:rPr>
          <w:rFonts w:hint="eastAsia" w:ascii="宋体" w:hAnsi="宋体" w:cs="宋体"/>
          <w:b/>
          <w:sz w:val="24"/>
          <w:szCs w:val="24"/>
        </w:rPr>
        <w:fldChar w:fldCharType="separate"/>
      </w:r>
      <w:r>
        <w:rPr>
          <w:rFonts w:hint="eastAsia" w:ascii="宋体" w:hAnsi="宋体" w:cs="宋体"/>
          <w:b/>
          <w:sz w:val="24"/>
          <w:szCs w:val="24"/>
        </w:rPr>
        <w:t>报价文件</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_Toc6411 </w:instrText>
      </w:r>
      <w:r>
        <w:rPr>
          <w:rFonts w:hint="eastAsia" w:ascii="宋体" w:hAnsi="宋体" w:cs="宋体"/>
          <w:b/>
          <w:sz w:val="24"/>
          <w:szCs w:val="24"/>
        </w:rPr>
        <w:fldChar w:fldCharType="separate"/>
      </w:r>
      <w:r>
        <w:rPr>
          <w:rFonts w:hint="eastAsia" w:ascii="宋体" w:hAnsi="宋体" w:cs="宋体"/>
          <w:b/>
          <w:sz w:val="24"/>
          <w:szCs w:val="24"/>
        </w:rPr>
        <w:t>48</w:t>
      </w:r>
      <w:r>
        <w:rPr>
          <w:rFonts w:hint="eastAsia" w:ascii="宋体" w:hAnsi="宋体" w:cs="宋体"/>
          <w:b/>
          <w:sz w:val="24"/>
          <w:szCs w:val="24"/>
        </w:rPr>
        <w:fldChar w:fldCharType="end"/>
      </w:r>
      <w:r>
        <w:rPr>
          <w:rFonts w:hint="eastAsia" w:ascii="宋体" w:hAnsi="宋体" w:cs="宋体"/>
          <w:b/>
          <w:color w:val="000000"/>
          <w:sz w:val="24"/>
          <w:szCs w:val="24"/>
        </w:rPr>
        <w:fldChar w:fldCharType="end"/>
      </w:r>
    </w:p>
    <w:p>
      <w:pPr>
        <w:pStyle w:val="494"/>
        <w:tabs>
          <w:tab w:val="right" w:leader="dot" w:pos="8958"/>
        </w:tabs>
        <w:spacing w:line="360" w:lineRule="auto"/>
        <w:rPr>
          <w:rFonts w:hint="eastAsia" w:ascii="宋体" w:hAnsi="宋体" w:cs="宋体"/>
          <w:b/>
          <w:sz w:val="24"/>
          <w:szCs w:val="24"/>
        </w:rPr>
      </w:pPr>
      <w:r>
        <w:rPr>
          <w:rFonts w:hint="eastAsia" w:ascii="宋体" w:hAnsi="宋体" w:cs="宋体"/>
          <w:b/>
          <w:bCs/>
          <w:color w:val="000000"/>
          <w:sz w:val="24"/>
          <w:szCs w:val="24"/>
        </w:rPr>
        <w:fldChar w:fldCharType="begin"/>
      </w:r>
      <w:r>
        <w:rPr>
          <w:rFonts w:hint="eastAsia" w:ascii="宋体" w:hAnsi="宋体" w:cs="宋体"/>
          <w:b/>
          <w:bCs/>
          <w:sz w:val="24"/>
          <w:szCs w:val="24"/>
        </w:rPr>
        <w:instrText xml:space="preserve"> HYPERLINK \l _Toc13251 </w:instrText>
      </w:r>
      <w:r>
        <w:rPr>
          <w:rFonts w:hint="eastAsia" w:ascii="宋体" w:hAnsi="宋体" w:cs="宋体"/>
          <w:b/>
          <w:bCs/>
          <w:sz w:val="24"/>
          <w:szCs w:val="24"/>
        </w:rPr>
        <w:fldChar w:fldCharType="separate"/>
      </w:r>
      <w:r>
        <w:rPr>
          <w:rFonts w:hint="eastAsia" w:ascii="宋体" w:hAnsi="宋体" w:cs="宋体"/>
          <w:b/>
          <w:sz w:val="24"/>
          <w:szCs w:val="24"/>
        </w:rPr>
        <w:t>商务技术文件</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_Toc13251 </w:instrText>
      </w:r>
      <w:r>
        <w:rPr>
          <w:rFonts w:hint="eastAsia" w:ascii="宋体" w:hAnsi="宋体" w:cs="宋体"/>
          <w:b/>
          <w:sz w:val="24"/>
          <w:szCs w:val="24"/>
        </w:rPr>
        <w:fldChar w:fldCharType="separate"/>
      </w:r>
      <w:r>
        <w:rPr>
          <w:rFonts w:hint="eastAsia" w:ascii="宋体" w:hAnsi="宋体" w:cs="宋体"/>
          <w:b/>
          <w:sz w:val="24"/>
          <w:szCs w:val="24"/>
        </w:rPr>
        <w:t>56</w:t>
      </w:r>
      <w:r>
        <w:rPr>
          <w:rFonts w:hint="eastAsia" w:ascii="宋体" w:hAnsi="宋体" w:cs="宋体"/>
          <w:b/>
          <w:sz w:val="24"/>
          <w:szCs w:val="24"/>
        </w:rPr>
        <w:fldChar w:fldCharType="end"/>
      </w:r>
      <w:r>
        <w:rPr>
          <w:rFonts w:hint="eastAsia" w:ascii="宋体" w:hAnsi="宋体" w:cs="宋体"/>
          <w:b/>
          <w:bCs/>
          <w:color w:val="000000"/>
          <w:sz w:val="24"/>
          <w:szCs w:val="24"/>
        </w:rPr>
        <w:fldChar w:fldCharType="end"/>
      </w:r>
    </w:p>
    <w:p>
      <w:pPr>
        <w:pStyle w:val="300"/>
        <w:tabs>
          <w:tab w:val="right" w:leader="dot" w:pos="8958"/>
        </w:tabs>
        <w:spacing w:line="360" w:lineRule="auto"/>
        <w:ind w:left="420"/>
        <w:rPr>
          <w:rFonts w:hint="eastAsia" w:ascii="宋体" w:hAnsi="宋体" w:cs="宋体"/>
          <w:sz w:val="24"/>
          <w:szCs w:val="24"/>
        </w:rPr>
      </w:pPr>
    </w:p>
    <w:p>
      <w:pPr>
        <w:pStyle w:val="2"/>
        <w:spacing w:line="360" w:lineRule="auto"/>
        <w:ind w:firstLine="482"/>
        <w:rPr>
          <w:rFonts w:hint="eastAsia" w:ascii="宋体" w:hAnsi="宋体" w:cs="宋体"/>
          <w:b/>
          <w:bCs/>
          <w:color w:val="000000"/>
          <w:sz w:val="24"/>
          <w:szCs w:val="24"/>
        </w:rPr>
      </w:pPr>
      <w:r>
        <w:rPr>
          <w:rFonts w:hint="eastAsia" w:ascii="宋体" w:hAnsi="宋体" w:cs="宋体"/>
          <w:b/>
          <w:bCs/>
          <w:color w:val="000000"/>
          <w:sz w:val="24"/>
          <w:szCs w:val="24"/>
        </w:rPr>
        <w:fldChar w:fldCharType="end"/>
      </w:r>
    </w:p>
    <w:p>
      <w:pPr>
        <w:pStyle w:val="68"/>
        <w:tabs>
          <w:tab w:val="right" w:leader="dot" w:pos="8958"/>
        </w:tabs>
        <w:snapToGrid w:val="0"/>
        <w:spacing w:line="360" w:lineRule="auto"/>
        <w:rPr>
          <w:rFonts w:hint="eastAsia" w:ascii="宋体" w:hAnsi="宋体" w:cs="宋体"/>
          <w:bCs/>
          <w:color w:val="000000"/>
          <w:sz w:val="24"/>
          <w:szCs w:val="24"/>
        </w:rPr>
      </w:pPr>
    </w:p>
    <w:p>
      <w:pPr>
        <w:pageBreakBefore/>
        <w:numPr>
          <w:ilvl w:val="0"/>
          <w:numId w:val="8"/>
        </w:numPr>
        <w:shd w:val="clear" w:color="auto" w:fill="FFFFFF"/>
        <w:snapToGrid w:val="0"/>
        <w:spacing w:line="360" w:lineRule="auto"/>
        <w:jc w:val="center"/>
        <w:outlineLvl w:val="0"/>
        <w:rPr>
          <w:rFonts w:hint="eastAsia" w:ascii="宋体" w:hAnsi="宋体" w:cs="宋体"/>
          <w:b/>
          <w:bCs/>
          <w:color w:val="000000"/>
          <w:sz w:val="32"/>
          <w:szCs w:val="32"/>
        </w:rPr>
      </w:pPr>
      <w:bookmarkStart w:id="0" w:name="_Toc354996693"/>
      <w:bookmarkStart w:id="1" w:name="_Toc33194385"/>
      <w:r>
        <w:rPr>
          <w:rFonts w:hint="eastAsia" w:ascii="宋体" w:hAnsi="宋体" w:cs="宋体"/>
          <w:b/>
          <w:bCs/>
          <w:color w:val="000000"/>
          <w:sz w:val="32"/>
          <w:szCs w:val="32"/>
        </w:rPr>
        <w:t xml:space="preserve"> </w:t>
      </w:r>
      <w:bookmarkStart w:id="2" w:name="_Toc30881"/>
      <w:r>
        <w:rPr>
          <w:rFonts w:hint="eastAsia" w:ascii="宋体" w:hAnsi="宋体" w:cs="宋体"/>
          <w:b/>
          <w:bCs/>
          <w:color w:val="000000"/>
          <w:sz w:val="32"/>
          <w:szCs w:val="32"/>
        </w:rPr>
        <w:t>招标公告</w:t>
      </w:r>
      <w:bookmarkEnd w:id="0"/>
      <w:bookmarkEnd w:id="1"/>
      <w:bookmarkEnd w:id="2"/>
    </w:p>
    <w:p>
      <w:pPr>
        <w:shd w:val="clear" w:color="auto" w:fill="FFFFFF"/>
        <w:snapToGrid w:val="0"/>
        <w:spacing w:line="360" w:lineRule="auto"/>
        <w:textAlignment w:val="bottom"/>
        <w:rPr>
          <w:rFonts w:hint="eastAsia" w:ascii="宋体" w:hAnsi="宋体" w:cs="宋体"/>
          <w:sz w:val="24"/>
        </w:rPr>
      </w:pP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本项目根据（浙财采监〔2020〕4号）文件有关规定采用电子招投标。现</w:t>
      </w:r>
      <w:r>
        <w:rPr>
          <w:rFonts w:hint="eastAsia" w:ascii="宋体" w:hAnsi="宋体" w:cs="宋体"/>
          <w:kern w:val="0"/>
          <w:sz w:val="24"/>
        </w:rPr>
        <w:t>根据《中华人民共和国政府采购法》、《政府采</w:t>
      </w:r>
      <w:r>
        <w:rPr>
          <w:rFonts w:hint="eastAsia" w:ascii="宋体" w:hAnsi="宋体" w:cs="宋体"/>
          <w:sz w:val="24"/>
        </w:rPr>
        <w:t>购货物和服务招标投标管理办法》等规定，经杭州市余杭区财政局确认书临[2020]1725号批准，现就杭州市余杭区人民政府五常街道办事处的五常街道西溪北苑保安服务采购项目进行</w:t>
      </w:r>
      <w:r>
        <w:rPr>
          <w:rFonts w:hint="eastAsia" w:ascii="宋体" w:hAnsi="宋体" w:cs="宋体"/>
          <w:color w:val="000000"/>
          <w:kern w:val="0"/>
          <w:sz w:val="24"/>
        </w:rPr>
        <w:t>（线上电子招投标）</w:t>
      </w:r>
      <w:r>
        <w:rPr>
          <w:rFonts w:hint="eastAsia" w:ascii="宋体" w:hAnsi="宋体" w:cs="宋体"/>
          <w:sz w:val="24"/>
        </w:rPr>
        <w:t>公开招标</w:t>
      </w:r>
      <w:r>
        <w:rPr>
          <w:rFonts w:hint="eastAsia" w:ascii="宋体" w:hAnsi="宋体" w:cs="宋体"/>
          <w:color w:val="000000"/>
          <w:kern w:val="0"/>
          <w:sz w:val="24"/>
        </w:rPr>
        <w:t>，欢迎国内合格的供应商前来参加。</w:t>
      </w:r>
    </w:p>
    <w:p>
      <w:pPr>
        <w:shd w:val="clear" w:color="auto" w:fill="FFFFFF"/>
        <w:snapToGrid w:val="0"/>
        <w:spacing w:line="360" w:lineRule="auto"/>
        <w:ind w:firstLine="482" w:firstLineChars="200"/>
        <w:rPr>
          <w:rFonts w:ascii="宋体" w:hAnsi="宋体" w:cs="宋体"/>
          <w:b/>
          <w:color w:val="000000"/>
          <w:sz w:val="24"/>
          <w:highlight w:val="yellow"/>
        </w:rPr>
      </w:pPr>
      <w:r>
        <w:rPr>
          <w:rFonts w:hint="eastAsia" w:ascii="宋体" w:hAnsi="宋体" w:cs="宋体"/>
          <w:b/>
          <w:color w:val="000000"/>
          <w:kern w:val="0"/>
          <w:sz w:val="24"/>
        </w:rPr>
        <w:t>一、项目名称：</w:t>
      </w:r>
      <w:r>
        <w:rPr>
          <w:rFonts w:hint="eastAsia" w:ascii="宋体" w:hAnsi="宋体" w:cs="宋体"/>
          <w:bCs/>
          <w:color w:val="000000"/>
          <w:kern w:val="0"/>
          <w:sz w:val="24"/>
        </w:rPr>
        <w:t xml:space="preserve">五常街道西溪北苑保安服务采购项目; </w:t>
      </w:r>
    </w:p>
    <w:p>
      <w:pPr>
        <w:shd w:val="clear" w:color="auto" w:fill="FFFFFF"/>
        <w:snapToGrid w:val="0"/>
        <w:spacing w:line="360" w:lineRule="auto"/>
        <w:ind w:firstLine="482" w:firstLineChars="200"/>
        <w:rPr>
          <w:rFonts w:hint="eastAsia" w:ascii="宋体" w:hAnsi="宋体" w:cs="宋体"/>
          <w:bCs/>
          <w:color w:val="000000"/>
          <w:sz w:val="24"/>
        </w:rPr>
      </w:pPr>
      <w:r>
        <w:rPr>
          <w:rFonts w:hint="eastAsia" w:ascii="宋体" w:hAnsi="宋体" w:cs="宋体"/>
          <w:b/>
          <w:color w:val="000000"/>
          <w:sz w:val="24"/>
        </w:rPr>
        <w:t>二、招标编号：</w:t>
      </w:r>
      <w:r>
        <w:rPr>
          <w:rFonts w:hint="eastAsia" w:ascii="宋体" w:hAnsi="宋体" w:cs="宋体"/>
          <w:bCs/>
          <w:color w:val="000000"/>
          <w:sz w:val="24"/>
        </w:rPr>
        <w:t xml:space="preserve">YHZFCG2020-038;    </w:t>
      </w:r>
    </w:p>
    <w:p>
      <w:pPr>
        <w:shd w:val="clear" w:color="auto" w:fill="FFFFFF"/>
        <w:snapToGrid w:val="0"/>
        <w:spacing w:line="360" w:lineRule="auto"/>
        <w:ind w:firstLine="482" w:firstLineChars="200"/>
        <w:rPr>
          <w:rFonts w:hint="eastAsia" w:ascii="宋体" w:hAnsi="宋体" w:cs="宋体"/>
          <w:color w:val="000000"/>
          <w:kern w:val="0"/>
          <w:sz w:val="24"/>
        </w:rPr>
      </w:pPr>
      <w:r>
        <w:rPr>
          <w:rFonts w:hint="eastAsia" w:ascii="宋体" w:hAnsi="宋体" w:cs="宋体"/>
          <w:b/>
          <w:color w:val="000000"/>
          <w:sz w:val="24"/>
        </w:rPr>
        <w:t>三、采购组织类型：</w:t>
      </w:r>
      <w:r>
        <w:rPr>
          <w:rFonts w:hint="eastAsia" w:ascii="宋体" w:hAnsi="宋体" w:cs="宋体"/>
          <w:color w:val="000000"/>
          <w:kern w:val="0"/>
          <w:sz w:val="24"/>
        </w:rPr>
        <w:t xml:space="preserve">分散采购委托代理; </w:t>
      </w:r>
    </w:p>
    <w:p>
      <w:pPr>
        <w:shd w:val="clear" w:color="auto" w:fill="FFFFFF"/>
        <w:snapToGrid w:val="0"/>
        <w:spacing w:line="360" w:lineRule="auto"/>
        <w:ind w:firstLine="482" w:firstLineChars="200"/>
        <w:rPr>
          <w:rFonts w:hint="eastAsia" w:ascii="宋体" w:hAnsi="宋体" w:cs="宋体"/>
          <w:color w:val="000000"/>
          <w:kern w:val="0"/>
          <w:sz w:val="24"/>
        </w:rPr>
      </w:pPr>
      <w:r>
        <w:rPr>
          <w:rFonts w:hint="eastAsia" w:ascii="宋体" w:hAnsi="宋体" w:cs="宋体"/>
          <w:b/>
          <w:bCs/>
          <w:color w:val="000000"/>
          <w:kern w:val="0"/>
          <w:sz w:val="24"/>
        </w:rPr>
        <w:t>四、采购方式：</w:t>
      </w:r>
      <w:r>
        <w:rPr>
          <w:rFonts w:hint="eastAsia" w:ascii="宋体" w:hAnsi="宋体" w:cs="宋体"/>
          <w:color w:val="000000"/>
          <w:kern w:val="0"/>
          <w:sz w:val="24"/>
        </w:rPr>
        <w:t>公开招标;</w:t>
      </w:r>
    </w:p>
    <w:p>
      <w:pPr>
        <w:shd w:val="clear" w:color="auto" w:fill="FFFFFF"/>
        <w:snapToGrid w:val="0"/>
        <w:spacing w:line="360" w:lineRule="auto"/>
        <w:ind w:firstLine="482" w:firstLineChars="200"/>
        <w:rPr>
          <w:rFonts w:hint="eastAsia"/>
          <w:sz w:val="24"/>
        </w:rPr>
      </w:pPr>
      <w:r>
        <w:rPr>
          <w:rFonts w:hint="eastAsia" w:ascii="宋体" w:hAnsi="宋体" w:cs="宋体"/>
          <w:b/>
          <w:color w:val="000000"/>
          <w:sz w:val="24"/>
        </w:rPr>
        <w:t>五、招标项目概况（内容、用途、数量、简要技术要求等）：</w:t>
      </w:r>
    </w:p>
    <w:tbl>
      <w:tblPr>
        <w:tblStyle w:val="78"/>
        <w:tblpPr w:leftFromText="180" w:rightFromText="180" w:vertAnchor="text" w:tblpX="186" w:tblpY="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820"/>
        <w:gridCol w:w="117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90" w:type="dxa"/>
            <w:noWrap w:val="0"/>
            <w:vAlign w:val="center"/>
          </w:tcPr>
          <w:p>
            <w:pPr>
              <w:spacing w:line="336" w:lineRule="auto"/>
              <w:jc w:val="center"/>
              <w:rPr>
                <w:rFonts w:hint="eastAsia"/>
                <w:b/>
                <w:bCs/>
              </w:rPr>
            </w:pPr>
            <w:r>
              <w:rPr>
                <w:rFonts w:hint="eastAsia"/>
                <w:b/>
                <w:bCs/>
              </w:rPr>
              <w:t>序号</w:t>
            </w:r>
          </w:p>
        </w:tc>
        <w:tc>
          <w:tcPr>
            <w:tcW w:w="2820" w:type="dxa"/>
            <w:noWrap w:val="0"/>
            <w:vAlign w:val="center"/>
          </w:tcPr>
          <w:p>
            <w:pPr>
              <w:spacing w:line="336" w:lineRule="auto"/>
              <w:jc w:val="center"/>
              <w:rPr>
                <w:rFonts w:hint="eastAsia"/>
                <w:b/>
                <w:bCs/>
              </w:rPr>
            </w:pPr>
            <w:r>
              <w:rPr>
                <w:rFonts w:hint="eastAsia"/>
                <w:b/>
                <w:bCs/>
              </w:rPr>
              <w:t>标项内容</w:t>
            </w:r>
          </w:p>
        </w:tc>
        <w:tc>
          <w:tcPr>
            <w:tcW w:w="1170" w:type="dxa"/>
            <w:noWrap w:val="0"/>
            <w:vAlign w:val="center"/>
          </w:tcPr>
          <w:p>
            <w:pPr>
              <w:spacing w:line="336" w:lineRule="auto"/>
              <w:jc w:val="center"/>
              <w:rPr>
                <w:rFonts w:hint="eastAsia"/>
                <w:b/>
                <w:bCs/>
              </w:rPr>
            </w:pPr>
            <w:r>
              <w:rPr>
                <w:rFonts w:hint="eastAsia"/>
                <w:b/>
                <w:bCs/>
              </w:rPr>
              <w:t>预算价</w:t>
            </w:r>
          </w:p>
        </w:tc>
        <w:tc>
          <w:tcPr>
            <w:tcW w:w="4140" w:type="dxa"/>
            <w:noWrap w:val="0"/>
            <w:vAlign w:val="center"/>
          </w:tcPr>
          <w:p>
            <w:pPr>
              <w:spacing w:line="336" w:lineRule="auto"/>
              <w:jc w:val="center"/>
              <w:rPr>
                <w:rFonts w:hint="eastAsia"/>
                <w:b/>
                <w:bCs/>
              </w:rPr>
            </w:pPr>
            <w:r>
              <w:rPr>
                <w:rFonts w:hint="eastAsia"/>
                <w:b/>
                <w:bCs/>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690" w:type="dxa"/>
            <w:noWrap w:val="0"/>
            <w:vAlign w:val="center"/>
          </w:tcPr>
          <w:p>
            <w:pPr>
              <w:snapToGrid w:val="0"/>
              <w:spacing w:line="336" w:lineRule="auto"/>
              <w:jc w:val="center"/>
              <w:rPr>
                <w:rFonts w:ascii="宋体" w:hAnsi="宋体" w:cs="Arial"/>
                <w:szCs w:val="21"/>
              </w:rPr>
            </w:pPr>
            <w:r>
              <w:rPr>
                <w:rFonts w:hint="eastAsia" w:ascii="宋体" w:hAnsi="宋体" w:cs="Arial"/>
                <w:szCs w:val="21"/>
              </w:rPr>
              <w:t>1</w:t>
            </w:r>
          </w:p>
        </w:tc>
        <w:tc>
          <w:tcPr>
            <w:tcW w:w="2820" w:type="dxa"/>
            <w:noWrap w:val="0"/>
            <w:vAlign w:val="center"/>
          </w:tcPr>
          <w:p>
            <w:pPr>
              <w:snapToGrid w:val="0"/>
              <w:spacing w:line="336" w:lineRule="auto"/>
              <w:jc w:val="center"/>
              <w:rPr>
                <w:rFonts w:hint="eastAsia" w:ascii="宋体" w:hAnsi="宋体" w:cs="Arial"/>
                <w:szCs w:val="21"/>
              </w:rPr>
            </w:pPr>
            <w:r>
              <w:rPr>
                <w:rFonts w:hint="eastAsia" w:ascii="宋体" w:hAnsi="宋体" w:cs="宋体"/>
                <w:szCs w:val="21"/>
              </w:rPr>
              <w:t>五常街道西溪北苑保安服务采购项目</w:t>
            </w:r>
          </w:p>
        </w:tc>
        <w:tc>
          <w:tcPr>
            <w:tcW w:w="1170" w:type="dxa"/>
            <w:noWrap w:val="0"/>
            <w:vAlign w:val="center"/>
          </w:tcPr>
          <w:p>
            <w:pPr>
              <w:snapToGrid w:val="0"/>
              <w:spacing w:line="336" w:lineRule="auto"/>
              <w:jc w:val="center"/>
              <w:rPr>
                <w:rFonts w:hint="eastAsia" w:ascii="宋体" w:hAnsi="宋体" w:cs="Arial"/>
                <w:szCs w:val="21"/>
              </w:rPr>
            </w:pPr>
            <w:r>
              <w:rPr>
                <w:rFonts w:ascii="宋体" w:hAnsi="宋体" w:cs="Arial"/>
                <w:szCs w:val="21"/>
              </w:rPr>
              <w:t>600</w:t>
            </w:r>
            <w:r>
              <w:rPr>
                <w:rFonts w:hint="eastAsia" w:ascii="宋体" w:hAnsi="宋体" w:cs="Arial"/>
                <w:szCs w:val="21"/>
              </w:rPr>
              <w:t>万元</w:t>
            </w:r>
          </w:p>
        </w:tc>
        <w:tc>
          <w:tcPr>
            <w:tcW w:w="4140" w:type="dxa"/>
            <w:noWrap w:val="0"/>
            <w:vAlign w:val="center"/>
          </w:tcPr>
          <w:p>
            <w:pPr>
              <w:snapToGrid w:val="0"/>
              <w:spacing w:line="336" w:lineRule="auto"/>
              <w:jc w:val="left"/>
              <w:rPr>
                <w:rFonts w:hint="eastAsia" w:ascii="宋体" w:hAnsi="宋体" w:cs="Arial"/>
                <w:szCs w:val="21"/>
              </w:rPr>
            </w:pPr>
            <w:r>
              <w:rPr>
                <w:rFonts w:hint="eastAsia" w:ascii="宋体" w:hAnsi="宋体" w:cs="宋体"/>
                <w:szCs w:val="21"/>
              </w:rPr>
              <w:t>五常街道西溪北苑保安服务采购项目，服务期限为12个月</w:t>
            </w:r>
            <w:r>
              <w:rPr>
                <w:rFonts w:hint="eastAsia" w:ascii="宋体" w:hAnsi="宋体" w:cs="Arial"/>
                <w:szCs w:val="21"/>
              </w:rPr>
              <w:t>。具体内容和相关要求详见招标文件“第三部分——项目技术规范和服务要求”。</w:t>
            </w:r>
          </w:p>
        </w:tc>
      </w:tr>
    </w:tbl>
    <w:p>
      <w:pPr>
        <w:widowControl/>
        <w:snapToGrid w:val="0"/>
        <w:spacing w:line="360" w:lineRule="auto"/>
        <w:ind w:firstLine="482" w:firstLineChars="200"/>
        <w:jc w:val="left"/>
        <w:rPr>
          <w:rFonts w:hint="eastAsia" w:ascii="宋体" w:hAnsi="宋体" w:cs="宋体"/>
          <w:b/>
          <w:color w:val="000000"/>
          <w:kern w:val="0"/>
          <w:sz w:val="24"/>
        </w:rPr>
      </w:pPr>
      <w:bookmarkStart w:id="3" w:name="_Hlk33175756"/>
      <w:r>
        <w:rPr>
          <w:rFonts w:hint="eastAsia" w:ascii="宋体" w:hAnsi="宋体" w:cs="宋体"/>
          <w:b/>
          <w:color w:val="000000"/>
          <w:kern w:val="0"/>
          <w:sz w:val="24"/>
        </w:rPr>
        <w:t>六、投标供应商资格要求：</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1、符合《中华人民共和国政府采购法》第二十二条的规定：</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（1）具有独立承担民事责任的能力；</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（2）具有良好的商业信誉和健全的财务会计制度；</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（3）具有履行合同所必需的场地、设备和专业技术能力；</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（4）有依法缴纳税收和社会保障资金的良好记录；</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widowControl/>
        <w:snapToGrid w:val="0"/>
        <w:spacing w:line="360" w:lineRule="auto"/>
        <w:ind w:firstLine="480" w:firstLineChars="200"/>
        <w:jc w:val="left"/>
        <w:rPr>
          <w:rFonts w:hint="eastAsia" w:ascii="宋体" w:hAnsi="宋体" w:cs="宋体"/>
          <w:color w:val="000000"/>
        </w:rPr>
      </w:pPr>
      <w:r>
        <w:rPr>
          <w:rFonts w:hint="eastAsia" w:ascii="宋体" w:hAnsi="宋体" w:cs="宋体"/>
          <w:color w:val="000000"/>
          <w:kern w:val="0"/>
          <w:sz w:val="24"/>
        </w:rPr>
        <w:t>2、投标供应商特定资格条件：</w:t>
      </w:r>
    </w:p>
    <w:p>
      <w:pPr>
        <w:widowControl/>
        <w:numPr>
          <w:ilvl w:val="0"/>
          <w:numId w:val="9"/>
        </w:numPr>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单位负责人为同一人或者存在直接控股、管理关系的不同供应商，不得参加同一合同项下的政府采购活动；</w:t>
      </w:r>
    </w:p>
    <w:p>
      <w:pPr>
        <w:widowControl/>
        <w:numPr>
          <w:ilvl w:val="0"/>
          <w:numId w:val="9"/>
        </w:numPr>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供应商未被列入失信被执行人名单、重大税收违法案件当事人名单、政府采购严重违法失信行为记录名单，信用信息以信用中国网站（www.creditchina.gov.cn）、中国政府采购网（www.ccgp.gov.cn）公布为准；</w:t>
      </w:r>
    </w:p>
    <w:p>
      <w:pPr>
        <w:widowControl/>
        <w:numPr>
          <w:ilvl w:val="0"/>
          <w:numId w:val="9"/>
        </w:numPr>
        <w:snapToGrid w:val="0"/>
        <w:spacing w:line="360" w:lineRule="auto"/>
        <w:ind w:firstLine="456" w:firstLineChars="200"/>
        <w:jc w:val="left"/>
        <w:rPr>
          <w:rFonts w:ascii="宋体" w:hAnsi="宋体" w:cs="宋体"/>
          <w:color w:val="000000"/>
          <w:kern w:val="0"/>
          <w:sz w:val="24"/>
        </w:rPr>
      </w:pPr>
      <w:r>
        <w:rPr>
          <w:rFonts w:hint="eastAsia" w:ascii="宋体" w:hAnsi="宋体" w:cs="宋体"/>
          <w:color w:val="000000"/>
          <w:spacing w:val="-6"/>
          <w:kern w:val="0"/>
          <w:sz w:val="24"/>
        </w:rPr>
        <w:t>公益一类事业单位、使用事业编制且由财政拨款保障的群团组织，不作为政府购买服务的购买主体和承接主体；</w:t>
      </w:r>
    </w:p>
    <w:p>
      <w:pPr>
        <w:widowControl/>
        <w:numPr>
          <w:ilvl w:val="0"/>
          <w:numId w:val="9"/>
        </w:numPr>
        <w:snapToGrid w:val="0"/>
        <w:spacing w:line="360" w:lineRule="auto"/>
        <w:ind w:firstLine="482" w:firstLineChars="200"/>
        <w:jc w:val="left"/>
        <w:rPr>
          <w:rFonts w:ascii="宋体" w:hAnsi="宋体" w:cs="宋体"/>
          <w:color w:val="000000"/>
          <w:kern w:val="0"/>
          <w:sz w:val="24"/>
        </w:rPr>
      </w:pPr>
      <w:r>
        <w:rPr>
          <w:rFonts w:hint="eastAsia" w:ascii="宋体" w:hAnsi="宋体" w:cs="宋体"/>
          <w:b/>
          <w:sz w:val="24"/>
          <w:szCs w:val="22"/>
        </w:rPr>
        <w:t>具有省公安厅颁发的保安服务许可证。</w:t>
      </w:r>
    </w:p>
    <w:p>
      <w:pPr>
        <w:widowControl/>
        <w:numPr>
          <w:ilvl w:val="0"/>
          <w:numId w:val="9"/>
        </w:numPr>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本项目谢绝联合体投标。</w:t>
      </w:r>
    </w:p>
    <w:bookmarkEnd w:id="3"/>
    <w:p>
      <w:pPr>
        <w:widowControl/>
        <w:snapToGrid w:val="0"/>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七、招标文件的获取：</w:t>
      </w:r>
    </w:p>
    <w:p>
      <w:pPr>
        <w:spacing w:line="360" w:lineRule="auto"/>
        <w:ind w:firstLine="420"/>
        <w:rPr>
          <w:rFonts w:hint="eastAsia" w:ascii="宋体" w:hAnsi="宋体" w:cs="Arial"/>
          <w:color w:val="000000"/>
          <w:sz w:val="24"/>
        </w:rPr>
      </w:pPr>
      <w:r>
        <w:rPr>
          <w:rFonts w:hint="eastAsia" w:ascii="宋体" w:hAnsi="宋体"/>
          <w:b/>
          <w:bCs/>
          <w:sz w:val="24"/>
        </w:rPr>
        <w:t>1</w:t>
      </w:r>
      <w:r>
        <w:rPr>
          <w:rFonts w:hint="eastAsia" w:ascii="宋体" w:hAnsi="宋体" w:cs="宋体"/>
          <w:b/>
          <w:bCs/>
          <w:sz w:val="24"/>
        </w:rPr>
        <w:t>、</w:t>
      </w:r>
      <w:r>
        <w:rPr>
          <w:rFonts w:hint="eastAsia" w:ascii="宋体" w:hAnsi="宋体" w:cs="Arial"/>
          <w:b/>
          <w:color w:val="000000"/>
          <w:sz w:val="24"/>
        </w:rPr>
        <w:t>本项目招标文件实行“政府采购云平台”在线获取，</w:t>
      </w:r>
      <w:r>
        <w:rPr>
          <w:rFonts w:hint="eastAsia" w:ascii="宋体" w:hAnsi="宋体" w:cs="宋体"/>
          <w:b/>
          <w:color w:val="000000"/>
          <w:kern w:val="0"/>
          <w:sz w:val="24"/>
        </w:rPr>
        <w:t>不提供招标文件纸质版</w:t>
      </w:r>
      <w:r>
        <w:rPr>
          <w:rFonts w:hint="eastAsia" w:ascii="宋体" w:hAnsi="宋体" w:cs="Arial"/>
          <w:b/>
          <w:color w:val="000000"/>
          <w:sz w:val="24"/>
        </w:rPr>
        <w:t>。供应商获取招标文件前应先完成“政府采购云平台”的账号注册同时办理CA领取；</w:t>
      </w:r>
    </w:p>
    <w:p>
      <w:pPr>
        <w:pStyle w:val="3"/>
        <w:snapToGrid w:val="0"/>
        <w:spacing w:line="360" w:lineRule="auto"/>
        <w:ind w:firstLine="482" w:firstLineChars="200"/>
        <w:rPr>
          <w:rFonts w:hint="eastAsia" w:ascii="宋体" w:hAnsi="宋体" w:eastAsia="宋体"/>
          <w:b/>
          <w:bCs/>
          <w:sz w:val="24"/>
        </w:rPr>
      </w:pPr>
      <w:r>
        <w:rPr>
          <w:rFonts w:hint="eastAsia" w:ascii="宋体" w:hAnsi="宋体" w:eastAsia="宋体"/>
          <w:b/>
          <w:bCs/>
          <w:sz w:val="24"/>
        </w:rPr>
        <w:t>2</w:t>
      </w:r>
      <w:r>
        <w:rPr>
          <w:rFonts w:hint="eastAsia" w:ascii="宋体" w:hAnsi="宋体" w:eastAsia="宋体" w:cs="宋体"/>
          <w:b/>
          <w:bCs/>
          <w:sz w:val="24"/>
        </w:rPr>
        <w:t>、</w:t>
      </w:r>
      <w:r>
        <w:rPr>
          <w:rFonts w:hint="eastAsia" w:ascii="宋体" w:hAnsi="宋体" w:eastAsia="宋体"/>
          <w:b/>
          <w:bCs/>
          <w:sz w:val="24"/>
        </w:rPr>
        <w:t>地点：政采云平台（http://zfcg.czt.zj.gov.cn）；</w:t>
      </w:r>
    </w:p>
    <w:p>
      <w:pPr>
        <w:pStyle w:val="3"/>
        <w:snapToGrid w:val="0"/>
        <w:spacing w:line="360" w:lineRule="auto"/>
        <w:ind w:firstLine="482" w:firstLineChars="200"/>
        <w:rPr>
          <w:rFonts w:hint="eastAsia" w:ascii="宋体" w:hAnsi="宋体" w:eastAsia="宋体"/>
          <w:b/>
          <w:bCs/>
          <w:sz w:val="24"/>
        </w:rPr>
      </w:pPr>
      <w:r>
        <w:rPr>
          <w:rFonts w:hint="eastAsia" w:ascii="宋体" w:hAnsi="宋体" w:eastAsia="宋体"/>
          <w:b/>
          <w:bCs/>
          <w:sz w:val="24"/>
        </w:rPr>
        <w:t>3</w:t>
      </w:r>
      <w:r>
        <w:rPr>
          <w:rFonts w:hint="eastAsia" w:ascii="宋体" w:hAnsi="宋体" w:eastAsia="宋体" w:cs="宋体"/>
          <w:b/>
          <w:bCs/>
          <w:sz w:val="24"/>
        </w:rPr>
        <w:t>、</w:t>
      </w:r>
      <w:r>
        <w:rPr>
          <w:rFonts w:hint="eastAsia" w:ascii="宋体" w:hAnsi="宋体" w:eastAsia="宋体"/>
          <w:b/>
          <w:bCs/>
          <w:sz w:val="24"/>
        </w:rPr>
        <w:t>方式：潜在供应商登陆政采云平台，在线申请获取招标文件（进入“项目采购”应用，在获取招标文件菜单中选择项目，申请获取招标文件</w:t>
      </w:r>
      <w:r>
        <w:rPr>
          <w:rFonts w:hint="eastAsia" w:ascii="宋体" w:hAnsi="宋体" w:eastAsia="宋体" w:cs="Arial"/>
          <w:b/>
          <w:bCs/>
          <w:color w:val="000000"/>
          <w:sz w:val="24"/>
        </w:rPr>
        <w:t>，本项目招标文件不收取工本费</w:t>
      </w:r>
      <w:r>
        <w:rPr>
          <w:rFonts w:hint="eastAsia" w:ascii="宋体" w:hAnsi="宋体" w:eastAsia="宋体"/>
          <w:b/>
          <w:bCs/>
          <w:sz w:val="24"/>
        </w:rPr>
        <w:t>；</w:t>
      </w:r>
      <w:r>
        <w:rPr>
          <w:rFonts w:hint="eastAsia" w:ascii="宋体" w:hAnsi="宋体" w:eastAsia="宋体"/>
          <w:b/>
          <w:bCs/>
          <w:sz w:val="24"/>
          <w:u w:val="single"/>
        </w:rPr>
        <w:t>仅需</w:t>
      </w:r>
      <w:r>
        <w:rPr>
          <w:rFonts w:ascii="宋体" w:hAnsi="宋体" w:eastAsia="宋体"/>
          <w:b/>
          <w:bCs/>
          <w:sz w:val="24"/>
          <w:u w:val="single"/>
        </w:rPr>
        <w:t>浏览</w:t>
      </w:r>
      <w:r>
        <w:rPr>
          <w:rFonts w:hint="eastAsia" w:ascii="宋体" w:hAnsi="宋体" w:eastAsia="宋体"/>
          <w:b/>
          <w:bCs/>
          <w:sz w:val="24"/>
          <w:u w:val="single"/>
        </w:rPr>
        <w:t>招标文件的供应商可点击“游客，</w:t>
      </w:r>
      <w:r>
        <w:rPr>
          <w:rFonts w:ascii="宋体" w:hAnsi="宋体" w:eastAsia="宋体"/>
          <w:b/>
          <w:bCs/>
          <w:sz w:val="24"/>
          <w:u w:val="single"/>
        </w:rPr>
        <w:t>浏览</w:t>
      </w:r>
      <w:r>
        <w:rPr>
          <w:rFonts w:hint="eastAsia" w:ascii="宋体" w:hAnsi="宋体" w:eastAsia="宋体"/>
          <w:b/>
          <w:bCs/>
          <w:sz w:val="24"/>
          <w:u w:val="single"/>
        </w:rPr>
        <w:t>招标文件”直接下载招标文件</w:t>
      </w:r>
      <w:r>
        <w:rPr>
          <w:rFonts w:ascii="宋体" w:hAnsi="宋体" w:eastAsia="宋体"/>
          <w:b/>
          <w:bCs/>
          <w:sz w:val="24"/>
          <w:u w:val="single"/>
        </w:rPr>
        <w:t>浏览</w:t>
      </w:r>
      <w:r>
        <w:rPr>
          <w:rFonts w:hint="eastAsia" w:ascii="宋体" w:hAnsi="宋体" w:eastAsia="宋体"/>
          <w:b/>
          <w:bCs/>
          <w:sz w:val="24"/>
        </w:rPr>
        <w:t>）；</w:t>
      </w:r>
    </w:p>
    <w:p>
      <w:pPr>
        <w:widowControl/>
        <w:snapToGrid w:val="0"/>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4、供应商获取招标文件时须提交的文件资料：无；</w:t>
      </w:r>
    </w:p>
    <w:p>
      <w:pPr>
        <w:widowControl/>
        <w:snapToGrid w:val="0"/>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snapToGrid w:val="0"/>
        <w:spacing w:line="360" w:lineRule="auto"/>
        <w:ind w:firstLine="482" w:firstLineChars="200"/>
        <w:jc w:val="left"/>
        <w:rPr>
          <w:rFonts w:hint="eastAsia" w:ascii="宋体" w:hAnsi="宋体"/>
          <w:b/>
          <w:bCs/>
          <w:sz w:val="24"/>
        </w:rPr>
      </w:pPr>
      <w:r>
        <w:rPr>
          <w:rFonts w:hint="eastAsia" w:ascii="宋体" w:hAnsi="宋体" w:cs="宋体"/>
          <w:b/>
          <w:color w:val="000000"/>
          <w:kern w:val="0"/>
          <w:sz w:val="24"/>
        </w:rPr>
        <w:t>注：请供应商按上述要求获取招标文件，如未在“</w:t>
      </w:r>
      <w:r>
        <w:rPr>
          <w:rFonts w:hint="eastAsia" w:ascii="宋体" w:hAnsi="宋体"/>
          <w:b/>
          <w:bCs/>
          <w:sz w:val="24"/>
        </w:rPr>
        <w:t>政采云”系统内完成相关流程，引起的投标无效责任自负。</w:t>
      </w:r>
    </w:p>
    <w:p>
      <w:pPr>
        <w:widowControl/>
        <w:snapToGrid w:val="0"/>
        <w:spacing w:line="360" w:lineRule="auto"/>
        <w:ind w:firstLine="482" w:firstLineChars="200"/>
        <w:jc w:val="left"/>
        <w:rPr>
          <w:rFonts w:ascii="宋体" w:hAnsi="宋体"/>
          <w:color w:val="000000"/>
          <w:kern w:val="0"/>
          <w:sz w:val="24"/>
        </w:rPr>
      </w:pPr>
      <w:r>
        <w:rPr>
          <w:rFonts w:hint="eastAsia" w:ascii="宋体" w:hAnsi="宋体"/>
          <w:b/>
          <w:bCs/>
          <w:color w:val="000000"/>
          <w:kern w:val="0"/>
          <w:sz w:val="24"/>
        </w:rPr>
        <w:t>八、投标截止时间：</w:t>
      </w:r>
      <w:r>
        <w:rPr>
          <w:rFonts w:hint="eastAsia" w:ascii="宋体" w:hAnsi="宋体"/>
          <w:color w:val="000000"/>
          <w:kern w:val="0"/>
          <w:sz w:val="24"/>
        </w:rPr>
        <w:t>2020年05月15日09 时00分00秒止；</w:t>
      </w:r>
    </w:p>
    <w:p>
      <w:pPr>
        <w:widowControl/>
        <w:autoSpaceDE w:val="0"/>
        <w:snapToGrid w:val="0"/>
        <w:spacing w:line="360" w:lineRule="auto"/>
        <w:ind w:firstLine="361" w:firstLineChars="150"/>
        <w:jc w:val="left"/>
        <w:rPr>
          <w:rFonts w:hint="eastAsia" w:ascii="宋体" w:hAnsi="宋体"/>
          <w:kern w:val="0"/>
          <w:sz w:val="24"/>
        </w:rPr>
      </w:pPr>
      <w:r>
        <w:rPr>
          <w:rFonts w:hint="eastAsia" w:ascii="宋体" w:hAnsi="宋体"/>
          <w:b/>
          <w:bCs/>
          <w:color w:val="000000"/>
          <w:kern w:val="0"/>
          <w:sz w:val="24"/>
        </w:rPr>
        <w:t xml:space="preserve"> 九、供应商线上投标地点</w:t>
      </w:r>
      <w:r>
        <w:rPr>
          <w:rFonts w:hint="eastAsia" w:ascii="宋体" w:hAnsi="宋体"/>
          <w:kern w:val="0"/>
          <w:sz w:val="24"/>
        </w:rPr>
        <w:t>：“政府采购云平台（www.zcygov.cn）”实行在线投标响应</w:t>
      </w:r>
      <w:r>
        <w:rPr>
          <w:rFonts w:hint="eastAsia" w:ascii="宋体" w:hAnsi="宋体" w:cs="Arial"/>
          <w:b/>
          <w:bCs/>
          <w:color w:val="000000"/>
          <w:sz w:val="24"/>
        </w:rPr>
        <w:t>（电子投标）</w:t>
      </w:r>
      <w:r>
        <w:rPr>
          <w:rFonts w:hint="eastAsia" w:ascii="宋体" w:hAnsi="宋体"/>
          <w:kern w:val="0"/>
          <w:sz w:val="24"/>
        </w:rPr>
        <w:t>。</w:t>
      </w:r>
    </w:p>
    <w:p>
      <w:pPr>
        <w:widowControl/>
        <w:snapToGrid w:val="0"/>
        <w:spacing w:line="360" w:lineRule="auto"/>
        <w:ind w:firstLine="482" w:firstLineChars="200"/>
        <w:jc w:val="left"/>
        <w:rPr>
          <w:rFonts w:hint="eastAsia" w:ascii="宋体" w:hAnsi="宋体"/>
          <w:color w:val="000000"/>
          <w:kern w:val="0"/>
          <w:sz w:val="24"/>
        </w:rPr>
      </w:pPr>
      <w:r>
        <w:rPr>
          <w:rFonts w:hint="eastAsia" w:ascii="宋体" w:hAnsi="宋体"/>
          <w:b/>
          <w:bCs/>
          <w:color w:val="000000"/>
          <w:kern w:val="0"/>
          <w:sz w:val="24"/>
        </w:rPr>
        <w:t>十、开标时间：</w:t>
      </w:r>
      <w:r>
        <w:rPr>
          <w:rFonts w:hint="eastAsia" w:ascii="宋体" w:hAnsi="宋体"/>
          <w:color w:val="000000"/>
          <w:kern w:val="0"/>
          <w:sz w:val="24"/>
        </w:rPr>
        <w:t>2020年05月15日09 时00分00秒；</w:t>
      </w:r>
    </w:p>
    <w:p>
      <w:pPr>
        <w:widowControl/>
        <w:autoSpaceDE w:val="0"/>
        <w:snapToGrid w:val="0"/>
        <w:spacing w:line="360" w:lineRule="auto"/>
        <w:ind w:left="479" w:leftChars="228"/>
        <w:jc w:val="left"/>
        <w:rPr>
          <w:rFonts w:hint="eastAsia" w:ascii="宋体" w:hAnsi="宋体" w:cs="宋体"/>
          <w:b/>
          <w:bCs/>
          <w:color w:val="000000"/>
          <w:kern w:val="0"/>
          <w:sz w:val="24"/>
        </w:rPr>
      </w:pPr>
      <w:r>
        <w:rPr>
          <w:rFonts w:hint="eastAsia" w:ascii="宋体" w:hAnsi="宋体"/>
          <w:b/>
          <w:bCs/>
          <w:color w:val="000000"/>
          <w:kern w:val="0"/>
          <w:sz w:val="24"/>
        </w:rPr>
        <w:t>十一、线下开标地点：</w:t>
      </w:r>
      <w:r>
        <w:rPr>
          <w:rFonts w:hint="eastAsia" w:ascii="宋体" w:hAnsi="宋体" w:cs="宋体"/>
          <w:kern w:val="0"/>
          <w:sz w:val="24"/>
        </w:rPr>
        <w:t>杭州市公共资源交易中心余杭分中心2号开标室（杭州市余杭区临平南大街265号市民之家三楼）。</w:t>
      </w:r>
      <w:r>
        <w:rPr>
          <w:rFonts w:hint="eastAsia" w:ascii="宋体" w:hAnsi="宋体" w:cs="宋体"/>
          <w:b/>
          <w:bCs/>
          <w:color w:val="000000"/>
          <w:kern w:val="0"/>
          <w:sz w:val="24"/>
        </w:rPr>
        <w:t xml:space="preserve"> </w:t>
      </w:r>
    </w:p>
    <w:p>
      <w:pPr>
        <w:widowControl/>
        <w:autoSpaceDE w:val="0"/>
        <w:snapToGrid w:val="0"/>
        <w:spacing w:line="360" w:lineRule="auto"/>
        <w:ind w:firstLine="964" w:firstLineChars="400"/>
        <w:jc w:val="left"/>
        <w:rPr>
          <w:rFonts w:hint="eastAsia" w:ascii="宋体" w:hAnsi="宋体"/>
          <w:kern w:val="0"/>
          <w:sz w:val="24"/>
        </w:rPr>
      </w:pPr>
      <w:r>
        <w:rPr>
          <w:rFonts w:hint="eastAsia" w:ascii="宋体" w:hAnsi="宋体" w:cs="宋体"/>
          <w:b/>
          <w:bCs/>
          <w:color w:val="000000"/>
          <w:kern w:val="0"/>
          <w:sz w:val="24"/>
        </w:rPr>
        <w:t>供应商线上开标地点：</w:t>
      </w:r>
      <w:r>
        <w:rPr>
          <w:rFonts w:hint="eastAsia" w:ascii="宋体" w:hAnsi="宋体"/>
          <w:kern w:val="0"/>
          <w:sz w:val="24"/>
        </w:rPr>
        <w:t>“政府采购云平台（www.zcygov.cn）”实行在线开评标。</w:t>
      </w:r>
    </w:p>
    <w:p>
      <w:pPr>
        <w:widowControl/>
        <w:snapToGrid w:val="0"/>
        <w:spacing w:line="360" w:lineRule="auto"/>
        <w:ind w:left="479" w:leftChars="228"/>
        <w:jc w:val="left"/>
        <w:rPr>
          <w:rFonts w:ascii="宋体" w:hAnsi="宋体" w:cs="宋体"/>
          <w:color w:val="000000"/>
          <w:kern w:val="0"/>
          <w:sz w:val="24"/>
        </w:rPr>
      </w:pPr>
      <w:r>
        <w:rPr>
          <w:rFonts w:hint="eastAsia" w:ascii="宋体" w:hAnsi="宋体" w:cs="宋体"/>
          <w:b/>
          <w:color w:val="000000"/>
          <w:kern w:val="0"/>
          <w:sz w:val="24"/>
        </w:rPr>
        <w:t>十二、投标保证金：</w:t>
      </w:r>
      <w:r>
        <w:rPr>
          <w:rFonts w:hint="eastAsia" w:ascii="宋体" w:hAnsi="宋体" w:cs="宋体"/>
          <w:color w:val="000000"/>
          <w:kern w:val="0"/>
          <w:sz w:val="24"/>
        </w:rPr>
        <w:t>无。</w:t>
      </w:r>
    </w:p>
    <w:p>
      <w:pPr>
        <w:spacing w:line="360" w:lineRule="auto"/>
        <w:ind w:firstLine="482" w:firstLineChars="200"/>
        <w:rPr>
          <w:rFonts w:hint="eastAsia" w:ascii="宋体" w:hAnsi="宋体" w:cs="Arial"/>
          <w:b/>
          <w:color w:val="000000"/>
          <w:sz w:val="24"/>
        </w:rPr>
      </w:pPr>
      <w:r>
        <w:rPr>
          <w:rFonts w:hint="eastAsia" w:ascii="宋体" w:hAnsi="宋体" w:cs="Arial"/>
          <w:b/>
          <w:color w:val="000000"/>
          <w:sz w:val="24"/>
        </w:rPr>
        <w:t>十三、在线投标响应（电子投标）说明：</w:t>
      </w:r>
    </w:p>
    <w:p>
      <w:pPr>
        <w:spacing w:line="360" w:lineRule="auto"/>
        <w:ind w:firstLine="424" w:firstLineChars="176"/>
        <w:rPr>
          <w:rFonts w:hint="eastAsia" w:ascii="宋体" w:hAnsi="宋体" w:cs="Arial"/>
          <w:b/>
          <w:color w:val="000000"/>
          <w:sz w:val="24"/>
        </w:rPr>
      </w:pPr>
      <w:r>
        <w:rPr>
          <w:rFonts w:hint="eastAsia" w:ascii="宋体" w:hAnsi="宋体" w:cs="Arial"/>
          <w:b/>
          <w:color w:val="000000"/>
          <w:sz w:val="24"/>
        </w:rPr>
        <w:t>1、</w:t>
      </w:r>
      <w:r>
        <w:rPr>
          <w:rFonts w:hint="eastAsia" w:ascii="宋体" w:hAnsi="宋体" w:cs="Arial"/>
          <w:b/>
          <w:color w:val="000000"/>
          <w:sz w:val="24"/>
          <w:u w:val="single"/>
        </w:rPr>
        <w:t>本项目通过“政府采购云平台（</w:t>
      </w:r>
      <w:r>
        <w:rPr>
          <w:rFonts w:ascii="宋体" w:hAnsi="宋体" w:cs="Arial"/>
          <w:b/>
          <w:color w:val="000000"/>
          <w:sz w:val="24"/>
          <w:u w:val="single"/>
        </w:rPr>
        <w:t>www.</w:t>
      </w:r>
      <w:r>
        <w:rPr>
          <w:rFonts w:hint="eastAsia" w:ascii="宋体" w:hAnsi="宋体" w:cs="Arial"/>
          <w:b/>
          <w:color w:val="000000"/>
          <w:sz w:val="24"/>
          <w:u w:val="single"/>
        </w:rPr>
        <w:t>zcy</w:t>
      </w:r>
      <w:r>
        <w:rPr>
          <w:rFonts w:ascii="宋体" w:hAnsi="宋体" w:cs="Arial"/>
          <w:b/>
          <w:color w:val="000000"/>
          <w:sz w:val="24"/>
          <w:u w:val="single"/>
        </w:rPr>
        <w:t>gov.cn</w:t>
      </w:r>
      <w:r>
        <w:rPr>
          <w:rFonts w:hint="eastAsia" w:ascii="宋体" w:hAnsi="宋体" w:cs="Arial"/>
          <w:b/>
          <w:color w:val="000000"/>
          <w:sz w:val="24"/>
          <w:u w:val="single"/>
        </w:rPr>
        <w:t>）”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hint="eastAsia" w:ascii="宋体" w:hAnsi="宋体" w:cs="Arial"/>
          <w:b/>
          <w:color w:val="000000"/>
          <w:sz w:val="24"/>
        </w:rPr>
        <w:t>。</w:t>
      </w:r>
    </w:p>
    <w:p>
      <w:pPr>
        <w:spacing w:line="360" w:lineRule="auto"/>
        <w:ind w:firstLine="424" w:firstLineChars="176"/>
        <w:rPr>
          <w:rFonts w:hint="eastAsia" w:ascii="宋体" w:hAnsi="宋体" w:cs="Arial"/>
          <w:b/>
          <w:color w:val="000000"/>
          <w:sz w:val="24"/>
          <w:u w:val="single"/>
        </w:rPr>
      </w:pPr>
      <w:r>
        <w:rPr>
          <w:rFonts w:hint="eastAsia" w:ascii="宋体" w:hAnsi="宋体" w:cs="Arial"/>
          <w:b/>
          <w:bCs/>
          <w:color w:val="000000"/>
          <w:sz w:val="24"/>
        </w:rPr>
        <w:t>“政采云电子交易客户端”请自行前往“浙江政府采购网-下载专区-电子交易客户端”进行下载电子投标具体操作详见“政府采购项目电子交易管理操作指南-供应商”及“政府采购项目电子交易管理操作视频-供应商”通过“政府采购云平台”参与查阅，在线投标时如遇平台技术问题详询400-881-7190。</w:t>
      </w:r>
    </w:p>
    <w:p>
      <w:pPr>
        <w:spacing w:line="360" w:lineRule="auto"/>
        <w:ind w:firstLine="424" w:firstLineChars="176"/>
        <w:rPr>
          <w:rFonts w:hint="eastAsia" w:ascii="宋体" w:hAnsi="宋体" w:cs="Arial"/>
          <w:b/>
          <w:bCs/>
          <w:color w:val="000000"/>
          <w:sz w:val="24"/>
        </w:rPr>
      </w:pPr>
      <w:r>
        <w:rPr>
          <w:rFonts w:hint="eastAsia" w:ascii="宋体" w:hAnsi="宋体" w:cs="Arial"/>
          <w:b/>
          <w:color w:val="000000"/>
          <w:sz w:val="24"/>
        </w:rPr>
        <w:t>2、</w:t>
      </w:r>
      <w:r>
        <w:rPr>
          <w:rFonts w:hint="eastAsia" w:ascii="宋体" w:hAnsi="宋体" w:cs="Arial"/>
          <w:b/>
          <w:color w:val="000000"/>
          <w:sz w:val="24"/>
          <w:u w:val="single"/>
        </w:rPr>
        <w:t>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cs="Arial"/>
          <w:b/>
          <w:color w:val="000000"/>
          <w:sz w:val="24"/>
        </w:rPr>
        <w:t>。</w:t>
      </w:r>
      <w:r>
        <w:rPr>
          <w:rFonts w:hint="eastAsia" w:ascii="宋体" w:hAnsi="宋体" w:cs="Arial"/>
          <w:b/>
          <w:bCs/>
          <w:color w:val="000000"/>
          <w:sz w:val="24"/>
        </w:rPr>
        <w:t>使用“政采云电子交易客户端”需要提前申领CA数字证书，申领流程请自行前往“浙江政府采购网-下载专区-电子交易客户端-</w:t>
      </w:r>
      <w:r>
        <w:rPr>
          <w:rFonts w:ascii="宋体" w:hAnsi="宋体" w:cs="Arial"/>
          <w:b/>
          <w:bCs/>
          <w:color w:val="000000"/>
          <w:sz w:val="24"/>
        </w:rPr>
        <w:fldChar w:fldCharType="begin"/>
      </w:r>
      <w:r>
        <w:rPr>
          <w:rFonts w:ascii="宋体" w:hAnsi="宋体" w:cs="Arial"/>
          <w:b/>
          <w:bCs/>
          <w:color w:val="000000"/>
          <w:sz w:val="24"/>
        </w:rPr>
        <w:instrText xml:space="preserve"> HYPERLINK "http://www.zjzfcg.gov.cn/bidClientTemplate/2019-05-27/12945.html" \o "CA驱动和申领流程" \t "_blank" </w:instrText>
      </w:r>
      <w:r>
        <w:rPr>
          <w:rFonts w:ascii="宋体" w:hAnsi="宋体" w:cs="Arial"/>
          <w:b/>
          <w:bCs/>
          <w:color w:val="000000"/>
          <w:sz w:val="24"/>
        </w:rPr>
        <w:fldChar w:fldCharType="separate"/>
      </w:r>
      <w:r>
        <w:rPr>
          <w:rFonts w:ascii="宋体" w:hAnsi="宋体" w:cs="Arial"/>
          <w:b/>
          <w:bCs/>
          <w:color w:val="000000"/>
          <w:sz w:val="24"/>
        </w:rPr>
        <w:t>CA驱动和申领流程</w:t>
      </w:r>
      <w:r>
        <w:rPr>
          <w:rFonts w:ascii="宋体" w:hAnsi="宋体" w:cs="Arial"/>
          <w:b/>
          <w:bCs/>
          <w:color w:val="000000"/>
          <w:sz w:val="24"/>
        </w:rPr>
        <w:fldChar w:fldCharType="end"/>
      </w:r>
      <w:r>
        <w:rPr>
          <w:rFonts w:hint="eastAsia" w:ascii="宋体" w:hAnsi="宋体" w:cs="Arial"/>
          <w:b/>
          <w:bCs/>
          <w:color w:val="000000"/>
          <w:sz w:val="24"/>
        </w:rPr>
        <w:t>”进行查阅；</w:t>
      </w:r>
    </w:p>
    <w:p>
      <w:pPr>
        <w:spacing w:line="360" w:lineRule="auto"/>
        <w:ind w:firstLine="424" w:firstLineChars="176"/>
        <w:rPr>
          <w:rFonts w:hint="eastAsia" w:ascii="宋体" w:hAnsi="宋体" w:cs="Arial"/>
          <w:color w:val="000000"/>
          <w:sz w:val="24"/>
        </w:rPr>
      </w:pPr>
      <w:r>
        <w:rPr>
          <w:rFonts w:hint="eastAsia" w:ascii="宋体" w:hAnsi="宋体" w:cs="Arial"/>
          <w:b/>
          <w:color w:val="000000"/>
          <w:sz w:val="24"/>
        </w:rPr>
        <w:t>3、</w:t>
      </w:r>
      <w:r>
        <w:rPr>
          <w:rFonts w:hint="eastAsia" w:ascii="宋体" w:hAnsi="宋体" w:cs="Arial"/>
          <w:b/>
          <w:color w:val="000000"/>
          <w:sz w:val="24"/>
          <w:u w:val="single"/>
        </w:rPr>
        <w:t>投标供应商应当在投标截止时间前，将生成的“电子加密投标文件”上传递交至“政府采购云平台”。投标截止时间以后上传递交的投标文件将被“政府采购云平台”拒收。</w:t>
      </w:r>
    </w:p>
    <w:p>
      <w:pPr>
        <w:spacing w:line="360" w:lineRule="auto"/>
        <w:ind w:firstLine="424" w:firstLineChars="176"/>
        <w:rPr>
          <w:rFonts w:hint="eastAsia" w:ascii="宋体" w:hAnsi="宋体" w:cs="Arial"/>
          <w:b/>
          <w:color w:val="000000"/>
          <w:sz w:val="24"/>
        </w:rPr>
      </w:pPr>
      <w:r>
        <w:rPr>
          <w:rFonts w:hint="eastAsia" w:ascii="宋体" w:hAnsi="宋体" w:cs="Arial"/>
          <w:b/>
          <w:color w:val="000000"/>
          <w:sz w:val="24"/>
        </w:rPr>
        <w:t>4、</w:t>
      </w:r>
      <w:r>
        <w:rPr>
          <w:rFonts w:hint="eastAsia" w:ascii="宋体" w:hAnsi="宋体" w:cs="Arial"/>
          <w:b/>
          <w:color w:val="000000"/>
          <w:sz w:val="24"/>
          <w:u w:val="single"/>
        </w:rPr>
        <w:t>投标供应商在“政府采购云平台”完成“电子加密投标文件”的上传递交后，还可以（建议E</w:t>
      </w:r>
      <w:r>
        <w:rPr>
          <w:rFonts w:ascii="宋体" w:hAnsi="宋体" w:cs="Arial"/>
          <w:b/>
          <w:color w:val="000000"/>
          <w:sz w:val="24"/>
          <w:u w:val="single"/>
        </w:rPr>
        <w:t>MS</w:t>
      </w:r>
      <w:r>
        <w:rPr>
          <w:rFonts w:hint="eastAsia" w:ascii="宋体" w:hAnsi="宋体" w:cs="Arial"/>
          <w:b/>
          <w:color w:val="000000"/>
          <w:sz w:val="24"/>
          <w:u w:val="single"/>
        </w:rPr>
        <w:t>邮寄形式）在投标截止时间前递交以介质（U盘）存储的数据电文形式的“备份投标文件”，“备份投标文件”应当密封包装并在包装上标注投标项目名称、投标单位名称并加盖公章</w:t>
      </w:r>
      <w:r>
        <w:rPr>
          <w:rFonts w:hint="eastAsia" w:ascii="宋体" w:hAnsi="宋体" w:cs="Arial"/>
          <w:b/>
          <w:color w:val="000000"/>
          <w:sz w:val="24"/>
        </w:rPr>
        <w:t>。</w:t>
      </w:r>
    </w:p>
    <w:p>
      <w:pPr>
        <w:spacing w:line="360" w:lineRule="auto"/>
        <w:ind w:firstLine="424" w:firstLineChars="176"/>
        <w:rPr>
          <w:rFonts w:hint="eastAsia" w:ascii="宋体" w:hAnsi="宋体" w:cs="Arial"/>
          <w:b/>
          <w:color w:val="000000"/>
          <w:sz w:val="24"/>
        </w:rPr>
      </w:pPr>
      <w:r>
        <w:rPr>
          <w:rFonts w:hint="eastAsia" w:ascii="宋体" w:hAnsi="宋体" w:cs="Arial"/>
          <w:b/>
          <w:color w:val="000000"/>
          <w:sz w:val="24"/>
        </w:rPr>
        <w:t>5、通过“政府采购云平台”上传递交的“电子加密投标文件”无法按时解密，投标供应商递交了备份投标文件的，以备份投标文件为依据，否则视为投标文件撤回。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p>
      <w:pPr>
        <w:pStyle w:val="3"/>
        <w:autoSpaceDE w:val="0"/>
        <w:spacing w:line="360" w:lineRule="auto"/>
        <w:rPr>
          <w:rFonts w:hint="eastAsia" w:eastAsia="宋体" w:cs="宋体"/>
        </w:rPr>
      </w:pPr>
      <w:r>
        <w:rPr>
          <w:rFonts w:hint="eastAsia" w:ascii="宋体" w:hAnsi="宋体" w:cs="Arial"/>
          <w:b/>
          <w:bCs/>
          <w:color w:val="000000"/>
          <w:sz w:val="24"/>
          <w:szCs w:val="24"/>
        </w:rPr>
        <w:t>6</w:t>
      </w:r>
      <w:r>
        <w:rPr>
          <w:rFonts w:hint="eastAsia" w:ascii="宋体" w:hAnsi="宋体" w:eastAsia="宋体" w:cs="宋体"/>
          <w:b/>
          <w:bCs/>
          <w:color w:val="000000"/>
          <w:sz w:val="24"/>
          <w:szCs w:val="24"/>
        </w:rPr>
        <w:t>、</w:t>
      </w:r>
      <w:r>
        <w:rPr>
          <w:rFonts w:ascii="Times New Roman" w:hAnsi="Times New Roman"/>
          <w:b/>
          <w:bCs/>
          <w:color w:val="000000"/>
          <w:sz w:val="24"/>
          <w:szCs w:val="24"/>
        </w:rPr>
        <w:t>“</w:t>
      </w:r>
      <w:r>
        <w:rPr>
          <w:rFonts w:hint="eastAsia" w:ascii="宋体" w:hAnsi="宋体" w:eastAsia="宋体" w:cs="宋体"/>
          <w:b/>
          <w:bCs/>
          <w:color w:val="000000"/>
          <w:sz w:val="24"/>
          <w:szCs w:val="24"/>
        </w:rPr>
        <w:t>政府采购项目电子交易管理操作指南</w:t>
      </w:r>
      <w:r>
        <w:rPr>
          <w:rFonts w:hint="eastAsia" w:ascii="宋体" w:hAnsi="宋体" w:cs="Arial"/>
          <w:b/>
          <w:bCs/>
          <w:color w:val="000000"/>
          <w:sz w:val="24"/>
          <w:szCs w:val="24"/>
        </w:rPr>
        <w:t>-</w:t>
      </w:r>
      <w:r>
        <w:rPr>
          <w:rFonts w:hint="eastAsia" w:ascii="宋体" w:hAnsi="宋体" w:eastAsia="宋体" w:cs="宋体"/>
          <w:b/>
          <w:bCs/>
          <w:color w:val="000000"/>
          <w:sz w:val="24"/>
          <w:szCs w:val="24"/>
        </w:rPr>
        <w:t>供应商</w:t>
      </w:r>
      <w:r>
        <w:rPr>
          <w:rFonts w:ascii="Times New Roman" w:hAnsi="Times New Roman"/>
          <w:b/>
          <w:bCs/>
          <w:color w:val="000000"/>
          <w:sz w:val="24"/>
          <w:szCs w:val="24"/>
        </w:rPr>
        <w:t>”</w:t>
      </w:r>
      <w:r>
        <w:rPr>
          <w:rFonts w:hint="eastAsia" w:ascii="宋体" w:hAnsi="宋体" w:eastAsia="宋体" w:cs="宋体"/>
          <w:b/>
          <w:bCs/>
          <w:color w:val="000000"/>
          <w:sz w:val="24"/>
          <w:szCs w:val="24"/>
        </w:rPr>
        <w:t>及</w:t>
      </w:r>
      <w:r>
        <w:rPr>
          <w:rFonts w:ascii="Times New Roman" w:hAnsi="Times New Roman"/>
          <w:b/>
          <w:bCs/>
          <w:color w:val="000000"/>
          <w:sz w:val="24"/>
          <w:szCs w:val="24"/>
        </w:rPr>
        <w:t>“</w:t>
      </w:r>
      <w:r>
        <w:rPr>
          <w:rFonts w:hint="eastAsia" w:ascii="宋体" w:hAnsi="宋体" w:eastAsia="宋体" w:cs="宋体"/>
          <w:b/>
          <w:bCs/>
          <w:color w:val="000000"/>
          <w:sz w:val="24"/>
          <w:szCs w:val="24"/>
        </w:rPr>
        <w:t>政府采购项目电子交易管理操作视频</w:t>
      </w:r>
      <w:r>
        <w:rPr>
          <w:rFonts w:hint="eastAsia" w:ascii="宋体" w:hAnsi="宋体" w:cs="Arial"/>
          <w:b/>
          <w:bCs/>
          <w:color w:val="000000"/>
          <w:sz w:val="24"/>
          <w:szCs w:val="24"/>
        </w:rPr>
        <w:t>-</w:t>
      </w:r>
      <w:r>
        <w:rPr>
          <w:rFonts w:hint="eastAsia" w:ascii="宋体" w:hAnsi="宋体" w:eastAsia="宋体" w:cs="宋体"/>
          <w:b/>
          <w:bCs/>
          <w:color w:val="000000"/>
          <w:sz w:val="24"/>
          <w:szCs w:val="24"/>
        </w:rPr>
        <w:t>供应商</w:t>
      </w:r>
      <w:r>
        <w:rPr>
          <w:rFonts w:ascii="Times New Roman" w:hAnsi="Times New Roman"/>
          <w:b/>
          <w:bCs/>
          <w:color w:val="000000"/>
          <w:sz w:val="24"/>
          <w:szCs w:val="24"/>
        </w:rPr>
        <w:t>”</w:t>
      </w:r>
      <w:r>
        <w:rPr>
          <w:rFonts w:hint="eastAsia" w:ascii="宋体" w:hAnsi="宋体" w:eastAsia="宋体" w:cs="宋体"/>
          <w:b/>
          <w:bCs/>
          <w:color w:val="000000"/>
          <w:sz w:val="24"/>
          <w:szCs w:val="24"/>
        </w:rPr>
        <w:t>，获取方式：供应商账号密码登陆政采云平台后点击我的的工作台，然后点击</w:t>
      </w:r>
      <w:r>
        <w:rPr>
          <w:rFonts w:ascii="Times New Roman" w:hAnsi="Times New Roman"/>
          <w:b/>
          <w:bCs/>
          <w:color w:val="000000"/>
          <w:sz w:val="24"/>
          <w:szCs w:val="24"/>
        </w:rPr>
        <w:t>“</w:t>
      </w:r>
      <w:r>
        <w:rPr>
          <w:rFonts w:hint="eastAsia" w:ascii="宋体" w:hAnsi="宋体" w:eastAsia="宋体" w:cs="宋体"/>
          <w:b/>
          <w:bCs/>
          <w:color w:val="000000"/>
          <w:sz w:val="24"/>
          <w:szCs w:val="24"/>
        </w:rPr>
        <w:t>服务中心</w:t>
      </w:r>
      <w:r>
        <w:rPr>
          <w:rFonts w:ascii="Times New Roman" w:hAnsi="Times New Roman"/>
          <w:b/>
          <w:bCs/>
          <w:color w:val="000000"/>
          <w:sz w:val="24"/>
          <w:szCs w:val="24"/>
        </w:rPr>
        <w:t>”</w:t>
      </w:r>
      <w:r>
        <w:rPr>
          <w:rFonts w:hint="eastAsia" w:ascii="宋体" w:hAnsi="宋体" w:eastAsia="宋体" w:cs="宋体"/>
          <w:b/>
          <w:bCs/>
          <w:color w:val="000000"/>
          <w:sz w:val="24"/>
          <w:szCs w:val="24"/>
        </w:rPr>
        <w:t>后下拉框内找到</w:t>
      </w:r>
      <w:r>
        <w:rPr>
          <w:rFonts w:ascii="Times New Roman" w:hAnsi="Times New Roman"/>
          <w:b/>
          <w:bCs/>
          <w:color w:val="000000"/>
          <w:sz w:val="24"/>
          <w:szCs w:val="24"/>
        </w:rPr>
        <w:t>“</w:t>
      </w:r>
      <w:r>
        <w:rPr>
          <w:rFonts w:hint="eastAsia" w:ascii="宋体" w:hAnsi="宋体" w:eastAsia="宋体" w:cs="宋体"/>
          <w:b/>
          <w:bCs/>
          <w:color w:val="000000"/>
          <w:sz w:val="24"/>
          <w:szCs w:val="24"/>
        </w:rPr>
        <w:t>帮助文档</w:t>
      </w:r>
      <w:r>
        <w:rPr>
          <w:rFonts w:ascii="Times New Roman" w:hAnsi="Times New Roman"/>
          <w:b/>
          <w:bCs/>
          <w:color w:val="000000"/>
          <w:sz w:val="24"/>
          <w:szCs w:val="24"/>
        </w:rPr>
        <w:t>”</w:t>
      </w:r>
      <w:r>
        <w:rPr>
          <w:rFonts w:hint="eastAsia" w:ascii="宋体" w:hAnsi="宋体" w:eastAsia="宋体" w:cs="宋体"/>
          <w:b/>
          <w:bCs/>
          <w:color w:val="000000"/>
          <w:sz w:val="24"/>
          <w:szCs w:val="24"/>
        </w:rPr>
        <w:t>点击打开在搜索处直接查找即可找到帮忙文档及视频进行查看学习操作流程。</w:t>
      </w:r>
    </w:p>
    <w:p>
      <w:pPr>
        <w:widowControl/>
        <w:snapToGrid w:val="0"/>
        <w:spacing w:line="360" w:lineRule="auto"/>
        <w:ind w:firstLine="482" w:firstLineChars="200"/>
        <w:jc w:val="left"/>
        <w:rPr>
          <w:rFonts w:hint="eastAsia" w:ascii="宋体" w:hAnsi="宋体" w:cs="Arial"/>
          <w:b/>
          <w:color w:val="000000"/>
          <w:sz w:val="24"/>
          <w:highlight w:val="yellow"/>
        </w:rPr>
      </w:pPr>
      <w:r>
        <w:rPr>
          <w:rFonts w:hint="eastAsia" w:ascii="宋体" w:hAnsi="宋体" w:cs="宋体"/>
          <w:b/>
          <w:color w:val="000000"/>
          <w:kern w:val="0"/>
          <w:sz w:val="24"/>
        </w:rPr>
        <w:t>注：请供应商按上述要求获取招标文件，如未在“</w:t>
      </w:r>
      <w:r>
        <w:rPr>
          <w:rFonts w:hint="eastAsia" w:ascii="宋体" w:hAnsi="宋体"/>
          <w:b/>
          <w:bCs/>
          <w:sz w:val="24"/>
        </w:rPr>
        <w:t>政采云”系统内完成相关流程，引起的投标无效责任自负。</w:t>
      </w:r>
    </w:p>
    <w:p>
      <w:pPr>
        <w:widowControl/>
        <w:snapToGrid w:val="0"/>
        <w:spacing w:line="360" w:lineRule="auto"/>
        <w:ind w:left="482"/>
        <w:jc w:val="left"/>
        <w:rPr>
          <w:rFonts w:hint="eastAsia" w:ascii="宋体" w:hAnsi="宋体" w:cs="宋体"/>
          <w:b/>
          <w:color w:val="000000"/>
          <w:kern w:val="0"/>
          <w:sz w:val="24"/>
        </w:rPr>
      </w:pPr>
      <w:r>
        <w:rPr>
          <w:rFonts w:hint="eastAsia" w:ascii="宋体" w:hAnsi="宋体" w:cs="宋体"/>
          <w:b/>
          <w:color w:val="000000"/>
          <w:kern w:val="0"/>
          <w:sz w:val="24"/>
        </w:rPr>
        <w:t>十四、其他事项：</w:t>
      </w:r>
    </w:p>
    <w:p>
      <w:pPr>
        <w:widowControl/>
        <w:numPr>
          <w:ilvl w:val="0"/>
          <w:numId w:val="10"/>
        </w:numPr>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本项目公告期限：5个工作日。</w:t>
      </w:r>
    </w:p>
    <w:p>
      <w:pPr>
        <w:widowControl/>
        <w:snapToGrid w:val="0"/>
        <w:spacing w:line="360" w:lineRule="auto"/>
        <w:ind w:firstLine="480" w:firstLineChars="200"/>
        <w:jc w:val="left"/>
        <w:rPr>
          <w:rFonts w:hint="eastAsia"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供应商认为招标文件使自己的权益受到损害的，可以自收到招标文件之日（获取截止日之后收到招标文件的，以获取截止日为准）起7个工作日内，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p>
    <w:p>
      <w:pPr>
        <w:widowControl/>
        <w:snapToGrid w:val="0"/>
        <w:spacing w:line="360" w:lineRule="auto"/>
        <w:ind w:firstLine="480" w:firstLineChars="200"/>
        <w:jc w:val="left"/>
        <w:rPr>
          <w:rFonts w:hint="eastAsia"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、本项目对符合财政扶持政策的中小企业（小型、微型）、监狱企业、残疾人福利性单位给予价格优惠扶持，执行节能产品政府强制采购和优先采购政策，执行环境标志产品政府优先采购政策。</w:t>
      </w:r>
    </w:p>
    <w:p>
      <w:pPr>
        <w:widowControl/>
        <w:snapToGrid w:val="0"/>
        <w:spacing w:line="360" w:lineRule="auto"/>
        <w:ind w:firstLine="480" w:firstLineChars="200"/>
        <w:jc w:val="left"/>
        <w:rPr>
          <w:rFonts w:ascii="宋体" w:hAns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rPr>
        <w:t>、书面质疑受理地点</w:t>
      </w:r>
      <w:r>
        <w:rPr>
          <w:rFonts w:hint="eastAsia" w:ascii="宋体" w:hAnsi="宋体" w:cs="Arial"/>
          <w:color w:val="000000"/>
          <w:sz w:val="24"/>
        </w:rPr>
        <w:t>（建议E</w:t>
      </w:r>
      <w:r>
        <w:rPr>
          <w:rFonts w:ascii="宋体" w:hAnsi="宋体" w:cs="Arial"/>
          <w:color w:val="000000"/>
          <w:sz w:val="24"/>
        </w:rPr>
        <w:t>MS</w:t>
      </w:r>
      <w:r>
        <w:rPr>
          <w:rFonts w:hint="eastAsia" w:ascii="宋体" w:hAnsi="宋体" w:cs="Arial"/>
          <w:color w:val="000000"/>
          <w:sz w:val="24"/>
        </w:rPr>
        <w:t>邮寄快递形式送达）</w:t>
      </w:r>
      <w:r>
        <w:rPr>
          <w:rFonts w:hint="eastAsia" w:ascii="宋体" w:hAnsi="宋体" w:cs="宋体"/>
          <w:color w:val="000000"/>
          <w:kern w:val="0"/>
          <w:sz w:val="24"/>
        </w:rPr>
        <w:t>：</w:t>
      </w:r>
      <w:r>
        <w:rPr>
          <w:rFonts w:hint="eastAsia" w:ascii="宋体" w:hAnsi="宋体" w:cs="宋体"/>
          <w:b/>
          <w:bCs/>
          <w:color w:val="000000"/>
          <w:kern w:val="0"/>
          <w:sz w:val="24"/>
        </w:rPr>
        <w:t>杭州市余杭区南苑街道华元欢乐城华元大厦20层2022办公室，联系人：周聪聪，联系电话：0571-86320706，邮箱:2816546171@qq.com，采购单位质疑联系人：沈主任，联系电话：0571-88565795。</w:t>
      </w:r>
    </w:p>
    <w:p>
      <w:pPr>
        <w:adjustRightInd w:val="0"/>
        <w:snapToGrid w:val="0"/>
        <w:spacing w:line="360" w:lineRule="auto"/>
        <w:ind w:firstLine="480" w:firstLineChars="200"/>
        <w:rPr>
          <w:rFonts w:hint="eastAsia" w:ascii="宋体" w:hAnsi="宋体" w:cs="宋体"/>
          <w:b/>
          <w:bCs/>
          <w:color w:val="000000"/>
          <w:sz w:val="24"/>
        </w:rPr>
      </w:pPr>
      <w:bookmarkStart w:id="4" w:name="B30_其他事项"/>
      <w:bookmarkEnd w:id="4"/>
      <w:r>
        <w:rPr>
          <w:rFonts w:ascii="宋体" w:hAnsi="宋体" w:cs="宋体"/>
          <w:bCs/>
          <w:color w:val="000000"/>
          <w:kern w:val="0"/>
          <w:sz w:val="24"/>
        </w:rPr>
        <w:t>5</w:t>
      </w:r>
      <w:r>
        <w:rPr>
          <w:rFonts w:hint="eastAsia" w:ascii="宋体" w:hAnsi="宋体" w:cs="宋体"/>
          <w:bCs/>
          <w:color w:val="000000"/>
          <w:kern w:val="0"/>
          <w:sz w:val="24"/>
        </w:rPr>
        <w:t>、</w:t>
      </w:r>
      <w:r>
        <w:rPr>
          <w:rFonts w:hint="eastAsia" w:ascii="宋体" w:hAnsi="宋体" w:cs="宋体"/>
          <w:color w:val="000000"/>
          <w:sz w:val="24"/>
        </w:rPr>
        <w:t>投诉事项：投标人对采购代理机构的质疑答复不满意或者采购代理机构未在规定时间内作出答复的，</w:t>
      </w:r>
      <w:r>
        <w:rPr>
          <w:rFonts w:hint="eastAsia" w:ascii="宋体" w:hAnsi="宋体" w:cs="宋体"/>
          <w:sz w:val="24"/>
        </w:rPr>
        <w:t>可以在答复期满后十五个工作日内向同级政府采购监督管理部门余杭区财政局采购监管科投诉，</w:t>
      </w:r>
      <w:r>
        <w:rPr>
          <w:rFonts w:hint="eastAsia" w:ascii="宋体" w:hAnsi="宋体" w:cs="宋体"/>
          <w:color w:val="000000"/>
          <w:kern w:val="0"/>
          <w:sz w:val="24"/>
        </w:rPr>
        <w:t>地址：</w:t>
      </w:r>
      <w:r>
        <w:rPr>
          <w:rFonts w:hint="eastAsia" w:ascii="宋体" w:hAnsi="宋体" w:cs="宋体"/>
          <w:sz w:val="24"/>
        </w:rPr>
        <w:t>杭州市余杭区临平东湖中路236号余杭财税大楼</w:t>
      </w:r>
      <w:r>
        <w:rPr>
          <w:rFonts w:hint="eastAsia" w:ascii="宋体" w:hAnsi="宋体" w:cs="宋体"/>
          <w:color w:val="000000"/>
          <w:kern w:val="0"/>
          <w:sz w:val="24"/>
        </w:rPr>
        <w:t>；</w:t>
      </w:r>
      <w:r>
        <w:rPr>
          <w:rFonts w:hint="eastAsia" w:ascii="宋体" w:hAnsi="宋体" w:cs="宋体"/>
          <w:sz w:val="24"/>
        </w:rPr>
        <w:t>联系电话为0571-89180113。</w:t>
      </w:r>
    </w:p>
    <w:p>
      <w:pPr>
        <w:widowControl/>
        <w:snapToGrid w:val="0"/>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十五、联系方式：</w:t>
      </w:r>
    </w:p>
    <w:p>
      <w:pPr>
        <w:snapToGrid w:val="0"/>
        <w:spacing w:line="360" w:lineRule="auto"/>
        <w:ind w:firstLine="482" w:firstLineChars="200"/>
        <w:rPr>
          <w:rFonts w:hint="eastAsia" w:ascii="宋体" w:hAnsi="宋体" w:cs="宋体"/>
          <w:bCs/>
          <w:color w:val="000000"/>
          <w:sz w:val="24"/>
        </w:rPr>
      </w:pPr>
      <w:r>
        <w:rPr>
          <w:rFonts w:hint="eastAsia" w:ascii="宋体" w:hAnsi="宋体" w:cs="宋体"/>
          <w:b/>
          <w:color w:val="000000"/>
          <w:sz w:val="24"/>
        </w:rPr>
        <w:t>1、采购单位</w:t>
      </w:r>
      <w:r>
        <w:rPr>
          <w:rFonts w:hint="eastAsia" w:ascii="宋体" w:hAnsi="宋体" w:cs="宋体"/>
          <w:bCs/>
          <w:color w:val="000000"/>
          <w:sz w:val="24"/>
        </w:rPr>
        <w:t>：杭州市余杭区人民政府五常街道办事处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联系人：叶主任        联系电话：</w:t>
      </w:r>
      <w:r>
        <w:rPr>
          <w:rFonts w:hint="eastAsia" w:ascii="宋体" w:hAnsi="宋体" w:cs="宋体"/>
          <w:bCs/>
          <w:sz w:val="24"/>
        </w:rPr>
        <w:t xml:space="preserve">0571-88565373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地址：杭州市余杭区南苑街道河南埭路32号。 </w:t>
      </w:r>
    </w:p>
    <w:p>
      <w:pPr>
        <w:snapToGrid w:val="0"/>
        <w:spacing w:line="360" w:lineRule="auto"/>
        <w:ind w:firstLine="482" w:firstLineChars="200"/>
        <w:rPr>
          <w:rFonts w:hint="eastAsia" w:ascii="宋体" w:hAnsi="宋体" w:cs="宋体"/>
          <w:bCs/>
          <w:color w:val="000000"/>
          <w:sz w:val="24"/>
        </w:rPr>
      </w:pPr>
      <w:r>
        <w:rPr>
          <w:rFonts w:hint="eastAsia" w:ascii="宋体" w:hAnsi="宋体" w:cs="宋体"/>
          <w:b/>
          <w:color w:val="000000"/>
          <w:sz w:val="24"/>
        </w:rPr>
        <w:t>2、委托代理：</w:t>
      </w:r>
      <w:r>
        <w:rPr>
          <w:rFonts w:hint="eastAsia" w:ascii="宋体" w:hAnsi="宋体" w:cs="宋体"/>
          <w:bCs/>
          <w:color w:val="000000"/>
          <w:sz w:val="24"/>
        </w:rPr>
        <w:t>耀华建设管理有限公司</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联系人：单成燕        联系电话：0571-86320706  </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地址：杭州市余杭区南苑街道华元欢乐城-华元大厦20层2022办公室。</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（地铁1号线南苑站B出口，太阳鸟花店旁进入华元大厦一楼大厅）</w:t>
      </w:r>
    </w:p>
    <w:p>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3、同级政府采购监督管理部门</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同级政府采购监督管理部门：杭州市余杭区财政局</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联系人：杜国强     联系电话：0571-89180113，传真：0571-89180113</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地址：杭州市余杭区临平东湖中路236号余杭财税大楼。</w:t>
      </w:r>
    </w:p>
    <w:p>
      <w:pPr>
        <w:adjustRightInd w:val="0"/>
        <w:snapToGrid w:val="0"/>
        <w:spacing w:line="360" w:lineRule="auto"/>
        <w:ind w:firstLine="480" w:firstLineChars="200"/>
        <w:rPr>
          <w:rFonts w:hint="eastAsia" w:ascii="宋体" w:hAnsi="宋体" w:cs="宋体"/>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rPr>
          <w:rFonts w:hint="eastAsia" w:ascii="宋体" w:hAnsi="宋体" w:cs="宋体"/>
          <w:color w:val="000000"/>
          <w:sz w:val="24"/>
        </w:rPr>
      </w:pPr>
    </w:p>
    <w:p>
      <w:pPr>
        <w:pageBreakBefore/>
        <w:numPr>
          <w:ilvl w:val="0"/>
          <w:numId w:val="8"/>
        </w:numPr>
        <w:shd w:val="clear" w:color="auto" w:fill="FFFFFF"/>
        <w:snapToGrid w:val="0"/>
        <w:spacing w:line="360" w:lineRule="auto"/>
        <w:jc w:val="center"/>
        <w:outlineLvl w:val="0"/>
        <w:rPr>
          <w:rFonts w:hint="eastAsia" w:ascii="宋体" w:hAnsi="宋体" w:cs="宋体"/>
          <w:b/>
          <w:bCs/>
          <w:color w:val="000000"/>
          <w:sz w:val="32"/>
          <w:szCs w:val="32"/>
        </w:rPr>
      </w:pPr>
      <w:bookmarkStart w:id="5" w:name="_Hlt74707423"/>
      <w:bookmarkEnd w:id="5"/>
      <w:bookmarkStart w:id="6" w:name="_Hlt74649545"/>
      <w:bookmarkEnd w:id="6"/>
      <w:bookmarkStart w:id="7" w:name="_Hlt74729822"/>
      <w:bookmarkEnd w:id="7"/>
      <w:bookmarkStart w:id="8" w:name="_Hlt74728647"/>
      <w:bookmarkEnd w:id="8"/>
      <w:bookmarkStart w:id="9" w:name="_Toc33194386"/>
      <w:bookmarkStart w:id="10" w:name="_Toc354996694"/>
      <w:bookmarkStart w:id="11" w:name="_Toc225840107"/>
      <w:bookmarkStart w:id="12" w:name="_Toc412730343"/>
      <w:bookmarkStart w:id="13" w:name="_Toc462229101"/>
      <w:bookmarkStart w:id="14" w:name="_Toc33194394"/>
      <w:bookmarkStart w:id="15" w:name="_Toc86216994"/>
      <w:bookmarkStart w:id="16" w:name="_Toc233618978"/>
      <w:bookmarkStart w:id="17" w:name="_Toc354996702"/>
      <w:bookmarkStart w:id="18" w:name="_Toc225840109"/>
      <w:bookmarkStart w:id="19" w:name="_Toc226521904"/>
      <w:bookmarkStart w:id="20" w:name="_Toc226106467"/>
      <w:bookmarkStart w:id="21" w:name="_Toc226106516"/>
      <w:r>
        <w:rPr>
          <w:rFonts w:hint="eastAsia" w:ascii="宋体" w:hAnsi="宋体" w:cs="宋体"/>
          <w:b/>
          <w:bCs/>
          <w:color w:val="000000"/>
          <w:sz w:val="32"/>
          <w:szCs w:val="32"/>
        </w:rPr>
        <w:t xml:space="preserve"> </w:t>
      </w:r>
      <w:bookmarkStart w:id="22" w:name="_Toc12368"/>
      <w:r>
        <w:rPr>
          <w:rFonts w:hint="eastAsia" w:ascii="宋体" w:hAnsi="宋体" w:cs="宋体"/>
          <w:b/>
          <w:bCs/>
          <w:color w:val="000000"/>
          <w:sz w:val="32"/>
          <w:szCs w:val="32"/>
        </w:rPr>
        <w:t>编制和提交投标文件须知</w:t>
      </w:r>
      <w:bookmarkEnd w:id="9"/>
      <w:bookmarkEnd w:id="10"/>
      <w:bookmarkEnd w:id="22"/>
    </w:p>
    <w:p>
      <w:pPr>
        <w:keepNext/>
        <w:keepLines/>
        <w:shd w:val="clear" w:color="auto" w:fill="FFFFFF"/>
        <w:tabs>
          <w:tab w:val="left" w:pos="706"/>
        </w:tabs>
        <w:snapToGrid w:val="0"/>
        <w:spacing w:line="360" w:lineRule="auto"/>
        <w:ind w:left="560" w:firstLine="454"/>
        <w:jc w:val="center"/>
        <w:outlineLvl w:val="1"/>
        <w:rPr>
          <w:rFonts w:hint="eastAsia" w:ascii="宋体" w:hAnsi="宋体" w:cs="宋体"/>
          <w:b/>
          <w:bCs/>
          <w:color w:val="000000"/>
          <w:sz w:val="24"/>
        </w:rPr>
      </w:pPr>
      <w:bookmarkStart w:id="23" w:name="_Toc233618971"/>
      <w:bookmarkStart w:id="24" w:name="_Toc33194387"/>
      <w:bookmarkStart w:id="25" w:name="_Toc354996695"/>
      <w:bookmarkStart w:id="26" w:name="_Toc20547"/>
      <w:r>
        <w:rPr>
          <w:rFonts w:hint="eastAsia" w:ascii="宋体" w:hAnsi="宋体" w:cs="宋体"/>
          <w:b/>
          <w:bCs/>
          <w:color w:val="000000"/>
          <w:sz w:val="24"/>
        </w:rPr>
        <w:t>前 附 表</w:t>
      </w:r>
      <w:bookmarkEnd w:id="23"/>
      <w:bookmarkEnd w:id="24"/>
      <w:bookmarkEnd w:id="25"/>
      <w:bookmarkEnd w:id="26"/>
    </w:p>
    <w:tbl>
      <w:tblPr>
        <w:tblStyle w:val="7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88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0" w:hRule="atLeast"/>
          <w:tblHeader/>
          <w:jc w:val="center"/>
        </w:trPr>
        <w:tc>
          <w:tcPr>
            <w:tcW w:w="655" w:type="dxa"/>
            <w:tcBorders>
              <w:top w:val="single" w:color="000000" w:sz="8" w:space="0"/>
              <w:left w:val="single" w:color="000000" w:sz="8" w:space="0"/>
              <w:bottom w:val="single" w:color="000000" w:sz="2" w:space="0"/>
              <w:right w:val="single" w:color="000000" w:sz="2" w:space="0"/>
            </w:tcBorders>
            <w:noWrap w:val="0"/>
            <w:vAlign w:val="center"/>
          </w:tcPr>
          <w:p>
            <w:pPr>
              <w:jc w:val="center"/>
              <w:rPr>
                <w:rFonts w:hint="eastAsia"/>
                <w:b/>
                <w:bCs/>
                <w:sz w:val="24"/>
              </w:rPr>
            </w:pPr>
            <w:r>
              <w:rPr>
                <w:rFonts w:hint="eastAsia"/>
                <w:b/>
                <w:bCs/>
                <w:sz w:val="24"/>
              </w:rPr>
              <w:t>条款</w:t>
            </w:r>
          </w:p>
        </w:tc>
        <w:tc>
          <w:tcPr>
            <w:tcW w:w="8802" w:type="dxa"/>
            <w:tcBorders>
              <w:top w:val="single" w:color="000000" w:sz="8" w:space="0"/>
              <w:left w:val="single" w:color="000000" w:sz="2" w:space="0"/>
              <w:bottom w:val="single" w:color="000000" w:sz="2" w:space="0"/>
              <w:right w:val="single" w:color="000000" w:sz="8" w:space="0"/>
            </w:tcBorders>
            <w:noWrap w:val="0"/>
            <w:vAlign w:val="center"/>
          </w:tcPr>
          <w:p>
            <w:pPr>
              <w:jc w:val="center"/>
              <w:rPr>
                <w:rFonts w:hint="eastAsia"/>
                <w:b/>
                <w:bCs/>
                <w:sz w:val="24"/>
              </w:rPr>
            </w:pPr>
            <w:r>
              <w:rPr>
                <w:rFonts w:hint="eastAsia"/>
                <w:b/>
                <w:bCs/>
                <w:sz w:val="24"/>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38"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w:t>
            </w:r>
          </w:p>
        </w:tc>
        <w:tc>
          <w:tcPr>
            <w:tcW w:w="8802" w:type="dxa"/>
            <w:tcBorders>
              <w:top w:val="single" w:color="000000" w:sz="2" w:space="0"/>
              <w:left w:val="single" w:color="000000" w:sz="2" w:space="0"/>
              <w:bottom w:val="single" w:color="000000" w:sz="2" w:space="0"/>
              <w:right w:val="single" w:color="000000" w:sz="8" w:space="0"/>
            </w:tcBorders>
            <w:noWrap w:val="0"/>
            <w:vAlign w:val="top"/>
          </w:tcPr>
          <w:p>
            <w:pPr>
              <w:snapToGrid w:val="0"/>
              <w:spacing w:line="360" w:lineRule="auto"/>
              <w:rPr>
                <w:rFonts w:hint="eastAsia" w:ascii="宋体" w:hAnsi="宋体" w:cs="宋体"/>
                <w:b/>
                <w:color w:val="000000"/>
                <w:sz w:val="24"/>
              </w:rPr>
            </w:pPr>
            <w:r>
              <w:rPr>
                <w:rFonts w:hint="eastAsia" w:ascii="宋体" w:hAnsi="宋体" w:cs="宋体"/>
                <w:b/>
                <w:color w:val="000000"/>
                <w:sz w:val="24"/>
              </w:rPr>
              <w:t xml:space="preserve">                               项目说明</w:t>
            </w:r>
          </w:p>
          <w:p>
            <w:pPr>
              <w:numPr>
                <w:ilvl w:val="0"/>
                <w:numId w:val="11"/>
              </w:numPr>
              <w:tabs>
                <w:tab w:val="left" w:pos="3780"/>
              </w:tabs>
              <w:snapToGrid w:val="0"/>
              <w:spacing w:line="360" w:lineRule="auto"/>
              <w:rPr>
                <w:rFonts w:hint="eastAsia"/>
              </w:rPr>
            </w:pPr>
            <w:r>
              <w:rPr>
                <w:rFonts w:hint="eastAsia" w:ascii="宋体" w:hAnsi="宋体" w:cs="宋体"/>
                <w:b/>
                <w:color w:val="000000"/>
                <w:sz w:val="24"/>
              </w:rPr>
              <w:t>项目名称：</w:t>
            </w:r>
            <w:r>
              <w:rPr>
                <w:rFonts w:hint="eastAsia" w:ascii="宋体" w:hAnsi="宋体" w:cs="宋体"/>
                <w:bCs/>
                <w:color w:val="000000"/>
                <w:spacing w:val="-5"/>
                <w:kern w:val="20"/>
                <w:sz w:val="24"/>
              </w:rPr>
              <w:t>五常街道西溪北苑保安服务采购项目</w:t>
            </w:r>
            <w:r>
              <w:rPr>
                <w:rFonts w:hint="eastAsia" w:ascii="宋体" w:hAnsi="宋体" w:cs="宋体"/>
                <w:color w:val="000000"/>
                <w:sz w:val="24"/>
              </w:rPr>
              <w:t>。</w:t>
            </w:r>
          </w:p>
          <w:p>
            <w:pPr>
              <w:spacing w:line="360" w:lineRule="auto"/>
              <w:rPr>
                <w:rFonts w:hint="eastAsia" w:ascii="宋体" w:hAnsi="宋体" w:cs="宋体"/>
                <w:bCs/>
                <w:color w:val="000000"/>
                <w:sz w:val="24"/>
              </w:rPr>
            </w:pPr>
            <w:bookmarkStart w:id="27" w:name="_Hlt75139851"/>
            <w:bookmarkEnd w:id="27"/>
            <w:r>
              <w:rPr>
                <w:rFonts w:hint="eastAsia" w:ascii="宋体" w:hAnsi="宋体" w:cs="宋体"/>
                <w:b/>
                <w:color w:val="000000"/>
              </w:rPr>
              <w:t>二、</w:t>
            </w:r>
            <w:r>
              <w:rPr>
                <w:rFonts w:hint="eastAsia" w:ascii="宋体" w:hAnsi="宋体" w:cs="宋体"/>
                <w:b/>
                <w:color w:val="000000"/>
                <w:sz w:val="24"/>
              </w:rPr>
              <w:t>采购内容：</w:t>
            </w:r>
            <w:r>
              <w:rPr>
                <w:rFonts w:hint="eastAsia" w:ascii="宋体" w:hAnsi="宋体" w:cs="宋体"/>
                <w:bCs/>
                <w:color w:val="000000"/>
                <w:spacing w:val="-5"/>
                <w:kern w:val="20"/>
                <w:sz w:val="24"/>
              </w:rPr>
              <w:t>五常街道西溪北苑保安服务采购项目</w:t>
            </w:r>
            <w:r>
              <w:rPr>
                <w:rFonts w:hint="eastAsia" w:ascii="宋体" w:hAnsi="宋体" w:cs="宋体"/>
                <w:bCs/>
                <w:color w:val="000000"/>
                <w:sz w:val="24"/>
              </w:rPr>
              <w:t>，具体内容和相关要求详见“</w:t>
            </w:r>
            <w:r>
              <w:rPr>
                <w:rFonts w:hint="eastAsia" w:ascii="宋体" w:hAnsi="宋体" w:cs="宋体"/>
                <w:color w:val="000000"/>
                <w:sz w:val="24"/>
              </w:rPr>
              <w:t>第三部分——项目技术规范和服务要求”</w:t>
            </w:r>
            <w:r>
              <w:rPr>
                <w:rFonts w:hint="eastAsia" w:ascii="宋体" w:hAnsi="宋体" w:cs="宋体"/>
                <w:bCs/>
                <w:color w:val="000000"/>
                <w:sz w:val="24"/>
              </w:rPr>
              <w:t>。</w:t>
            </w:r>
          </w:p>
          <w:p>
            <w:pPr>
              <w:autoSpaceDE w:val="0"/>
              <w:autoSpaceDN w:val="0"/>
              <w:snapToGrid w:val="0"/>
              <w:spacing w:line="360" w:lineRule="auto"/>
              <w:rPr>
                <w:rFonts w:hint="eastAsia" w:ascii="宋体" w:hAnsi="宋体" w:cs="宋体"/>
                <w:color w:val="000000"/>
                <w:sz w:val="24"/>
              </w:rPr>
            </w:pPr>
            <w:r>
              <w:rPr>
                <w:rFonts w:hint="eastAsia" w:ascii="宋体" w:hAnsi="宋体" w:cs="宋体"/>
                <w:b/>
                <w:color w:val="000000"/>
                <w:sz w:val="24"/>
              </w:rPr>
              <w:t>三、项目实施地点：</w:t>
            </w:r>
            <w:r>
              <w:rPr>
                <w:rFonts w:hint="eastAsia" w:ascii="宋体" w:hAnsi="宋体" w:cs="宋体"/>
                <w:color w:val="000000"/>
                <w:sz w:val="24"/>
              </w:rPr>
              <w:t>根据招标文件约定执行。</w:t>
            </w:r>
          </w:p>
          <w:p>
            <w:pPr>
              <w:autoSpaceDE w:val="0"/>
              <w:autoSpaceDN w:val="0"/>
              <w:snapToGrid w:val="0"/>
              <w:spacing w:line="360" w:lineRule="auto"/>
              <w:rPr>
                <w:rFonts w:hint="eastAsia" w:ascii="宋体" w:hAnsi="宋体" w:cs="宋体"/>
                <w:color w:val="000000"/>
                <w:sz w:val="24"/>
              </w:rPr>
            </w:pPr>
            <w:r>
              <w:rPr>
                <w:rFonts w:hint="eastAsia" w:ascii="宋体" w:hAnsi="宋体" w:cs="宋体"/>
                <w:b/>
                <w:color w:val="000000"/>
                <w:sz w:val="24"/>
              </w:rPr>
              <w:t>四、主要功能和性能要求：</w:t>
            </w:r>
            <w:r>
              <w:rPr>
                <w:rFonts w:hint="eastAsia" w:ascii="宋体" w:hAnsi="宋体" w:cs="宋体"/>
                <w:color w:val="000000"/>
                <w:sz w:val="24"/>
              </w:rPr>
              <w:t>详见“第三部分——项目技术规范和服务要求”。</w:t>
            </w:r>
          </w:p>
          <w:p>
            <w:pPr>
              <w:shd w:val="clear" w:color="auto" w:fill="FFFFFF"/>
              <w:snapToGrid w:val="0"/>
              <w:spacing w:line="360" w:lineRule="auto"/>
              <w:rPr>
                <w:rFonts w:hint="eastAsia" w:ascii="宋体" w:hAnsi="宋体" w:cs="宋体"/>
                <w:color w:val="000000"/>
                <w:sz w:val="24"/>
              </w:rPr>
            </w:pPr>
            <w:r>
              <w:rPr>
                <w:rFonts w:hint="eastAsia" w:ascii="宋体" w:hAnsi="宋体" w:cs="宋体"/>
                <w:b/>
                <w:color w:val="000000"/>
                <w:sz w:val="24"/>
              </w:rPr>
              <w:t>五、服务期：</w:t>
            </w:r>
            <w:r>
              <w:rPr>
                <w:rFonts w:hint="eastAsia" w:ascii="宋体" w:hAnsi="宋体" w:cs="宋体"/>
                <w:sz w:val="24"/>
              </w:rPr>
              <w:t>自合同签订生效之日起12个月。</w:t>
            </w:r>
          </w:p>
          <w:p>
            <w:pPr>
              <w:spacing w:line="360" w:lineRule="auto"/>
              <w:rPr>
                <w:rFonts w:hint="eastAsia" w:ascii="宋体" w:hAnsi="宋体" w:cs="宋体"/>
                <w:b/>
                <w:bCs/>
                <w:color w:val="000000"/>
                <w:sz w:val="24"/>
              </w:rPr>
            </w:pPr>
            <w:r>
              <w:rPr>
                <w:rFonts w:hint="eastAsia" w:ascii="宋体" w:hAnsi="宋体" w:cs="宋体"/>
                <w:b/>
                <w:color w:val="000000"/>
                <w:sz w:val="24"/>
              </w:rPr>
              <w:t>六、</w:t>
            </w:r>
            <w:r>
              <w:rPr>
                <w:rFonts w:hint="eastAsia" w:ascii="宋体" w:hAnsi="宋体" w:cs="宋体"/>
                <w:b/>
                <w:color w:val="000000"/>
                <w:sz w:val="24"/>
                <w:lang w:val="zh-CN"/>
              </w:rPr>
              <w:t>采购预算：</w:t>
            </w:r>
            <w:r>
              <w:rPr>
                <w:rFonts w:ascii="宋体" w:hAnsi="宋体" w:cs="宋体"/>
                <w:b/>
                <w:kern w:val="1"/>
                <w:sz w:val="24"/>
                <w:u w:val="single"/>
              </w:rPr>
              <w:t>600</w:t>
            </w:r>
            <w:r>
              <w:rPr>
                <w:rFonts w:hint="eastAsia" w:ascii="宋体" w:hAnsi="宋体" w:cs="宋体"/>
                <w:b/>
                <w:kern w:val="1"/>
                <w:sz w:val="24"/>
                <w:szCs w:val="20"/>
              </w:rPr>
              <w:t>万元，</w:t>
            </w:r>
            <w:r>
              <w:rPr>
                <w:rFonts w:hint="eastAsia" w:ascii="宋体" w:hAnsi="宋体" w:cs="宋体"/>
                <w:b/>
                <w:kern w:val="1"/>
                <w:sz w:val="24"/>
              </w:rPr>
              <w:t>投标人针对本项目的投标报价不得超过采购预算金额，否则其投标无效。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1"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b/>
                <w:bCs/>
                <w:sz w:val="24"/>
              </w:rPr>
            </w:pPr>
            <w:r>
              <w:rPr>
                <w:rFonts w:hint="eastAsia" w:ascii="宋体" w:hAnsi="宋体" w:cs="宋体"/>
                <w:b/>
                <w:bCs/>
                <w:sz w:val="24"/>
              </w:rPr>
              <w:t>2</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sz w:val="24"/>
              </w:rPr>
            </w:pPr>
            <w:r>
              <w:rPr>
                <w:rFonts w:hint="eastAsia"/>
                <w:sz w:val="24"/>
              </w:rPr>
              <w:t>合同名称：《</w:t>
            </w:r>
            <w:r>
              <w:rPr>
                <w:rFonts w:hint="eastAsia" w:ascii="宋体" w:hAnsi="宋体" w:cs="宋体"/>
                <w:bCs/>
                <w:kern w:val="0"/>
                <w:sz w:val="24"/>
              </w:rPr>
              <w:t>五常街道西溪北苑保安服务采购项目</w:t>
            </w:r>
            <w:r>
              <w:rPr>
                <w:rFonts w:hint="eastAsia"/>
                <w:sz w:val="24"/>
              </w:rPr>
              <w:t>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b/>
                <w:bCs/>
                <w:sz w:val="24"/>
              </w:rPr>
            </w:pPr>
            <w:r>
              <w:rPr>
                <w:rFonts w:hint="eastAsia" w:ascii="宋体" w:hAnsi="宋体" w:cs="宋体"/>
                <w:b/>
                <w:bCs/>
                <w:sz w:val="24"/>
              </w:rPr>
              <w:t>3</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sz w:val="24"/>
              </w:rPr>
            </w:pPr>
            <w:r>
              <w:rPr>
                <w:rFonts w:hint="eastAsia"/>
                <w:sz w:val="24"/>
                <w:lang w:val="zh-CN"/>
              </w:rPr>
              <w:t>投标</w:t>
            </w:r>
            <w:r>
              <w:rPr>
                <w:rFonts w:hint="eastAsia"/>
                <w:sz w:val="24"/>
              </w:rPr>
              <w:t>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b/>
                <w:bCs/>
                <w:sz w:val="24"/>
              </w:rPr>
            </w:pPr>
            <w:r>
              <w:rPr>
                <w:rFonts w:hint="eastAsia" w:ascii="宋体" w:hAnsi="宋体" w:cs="宋体"/>
                <w:b/>
                <w:bCs/>
                <w:sz w:val="24"/>
              </w:rPr>
              <w:t>4</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sz w:val="24"/>
              </w:rPr>
            </w:pPr>
            <w:r>
              <w:rPr>
                <w:rFonts w:hint="eastAsia"/>
                <w:sz w:val="24"/>
              </w:rPr>
              <w:t>投标保证金数额：无。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5</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pStyle w:val="164"/>
              <w:snapToGrid w:val="0"/>
              <w:spacing w:before="0"/>
              <w:ind w:firstLine="0" w:firstLineChars="0"/>
              <w:rPr>
                <w:rFonts w:hint="eastAsia" w:ascii="宋体" w:hAnsi="宋体" w:eastAsia="宋体"/>
                <w:color w:val="000000"/>
                <w:szCs w:val="24"/>
                <w:lang w:val="en-US" w:eastAsia="zh-CN"/>
              </w:rPr>
            </w:pPr>
            <w:r>
              <w:rPr>
                <w:rFonts w:hint="eastAsia" w:ascii="宋体" w:hAnsi="宋体" w:cs="宋体"/>
                <w:b/>
                <w:bCs/>
                <w:color w:val="000000"/>
                <w:lang w:val="en-US" w:eastAsia="zh-CN"/>
              </w:rPr>
              <w:t>招标服务费：</w:t>
            </w:r>
            <w:r>
              <w:rPr>
                <w:rFonts w:hint="eastAsia" w:ascii="宋体" w:hAnsi="宋体" w:cs="宋体"/>
                <w:szCs w:val="20"/>
                <w:lang w:val="en-US" w:eastAsia="zh-CN"/>
              </w:rPr>
              <w:t>本项目的招标代理费用由中标单位支付，代理费用付款按《招标代理服务收费管理暂行办法》的通知（余计价格[2002]1980号）文件八折直接支付给分散采购招标代理单位，投标人在报价时应综合考虑该笔费用，</w:t>
            </w:r>
            <w:r>
              <w:rPr>
                <w:rFonts w:hint="eastAsia" w:ascii="宋体" w:hAnsi="宋体" w:cs="宋体"/>
                <w:szCs w:val="24"/>
                <w:lang w:val="en-US" w:eastAsia="zh-CN"/>
              </w:rPr>
              <w:t>但不单列进投标总价。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6</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color w:val="000000"/>
                <w:sz w:val="24"/>
                <w:lang w:bidi="ar"/>
              </w:rPr>
            </w:pPr>
            <w:r>
              <w:rPr>
                <w:rFonts w:hint="eastAsia" w:ascii="宋体" w:hAnsi="宋体" w:cs="宋体"/>
                <w:b/>
                <w:bCs/>
                <w:color w:val="000000"/>
                <w:sz w:val="24"/>
                <w:lang w:bidi="ar"/>
              </w:rPr>
              <w:t>投标文件的组成：</w:t>
            </w:r>
            <w:r>
              <w:rPr>
                <w:rFonts w:ascii="宋体" w:hAnsi="宋体" w:cs="宋体"/>
                <w:color w:val="000000"/>
                <w:sz w:val="24"/>
                <w:lang w:bidi="ar"/>
              </w:rPr>
              <w:t>完整的《投标文件》由</w:t>
            </w:r>
            <w:r>
              <w:rPr>
                <w:rFonts w:hint="eastAsia" w:ascii="宋体" w:hAnsi="宋体" w:cs="宋体"/>
                <w:color w:val="000000"/>
                <w:sz w:val="24"/>
                <w:lang w:bidi="ar"/>
              </w:rPr>
              <w:t>“资格文件”、</w:t>
            </w:r>
            <w:r>
              <w:rPr>
                <w:rFonts w:ascii="宋体" w:hAnsi="宋体" w:cs="宋体"/>
                <w:color w:val="000000"/>
                <w:sz w:val="24"/>
                <w:lang w:bidi="ar"/>
              </w:rPr>
              <w:t>“报价文件”</w:t>
            </w:r>
            <w:r>
              <w:rPr>
                <w:rFonts w:hint="eastAsia" w:ascii="宋体" w:hAnsi="宋体" w:cs="宋体"/>
                <w:color w:val="000000"/>
                <w:sz w:val="24"/>
                <w:lang w:bidi="ar"/>
              </w:rPr>
              <w:t>和</w:t>
            </w:r>
            <w:r>
              <w:rPr>
                <w:rFonts w:ascii="宋体" w:hAnsi="宋体" w:cs="宋体"/>
                <w:color w:val="000000"/>
                <w:sz w:val="24"/>
                <w:lang w:bidi="ar"/>
              </w:rPr>
              <w:t>“</w:t>
            </w:r>
            <w:r>
              <w:rPr>
                <w:rFonts w:hint="eastAsia" w:ascii="宋体" w:hAnsi="宋体" w:cs="宋体"/>
                <w:color w:val="000000"/>
                <w:sz w:val="24"/>
                <w:lang w:bidi="ar"/>
              </w:rPr>
              <w:t>商务</w:t>
            </w:r>
            <w:r>
              <w:rPr>
                <w:rFonts w:ascii="宋体" w:hAnsi="宋体" w:cs="宋体"/>
                <w:color w:val="000000"/>
                <w:sz w:val="24"/>
                <w:lang w:bidi="ar"/>
              </w:rPr>
              <w:t>技术文件”</w:t>
            </w:r>
            <w:r>
              <w:rPr>
                <w:rFonts w:hint="eastAsia" w:ascii="宋体" w:hAnsi="宋体" w:cs="宋体"/>
                <w:color w:val="000000"/>
                <w:sz w:val="24"/>
                <w:lang w:bidi="ar"/>
              </w:rPr>
              <w:t>三</w:t>
            </w:r>
            <w:r>
              <w:rPr>
                <w:rFonts w:ascii="宋体" w:hAnsi="宋体" w:cs="宋体"/>
                <w:color w:val="000000"/>
                <w:sz w:val="24"/>
                <w:lang w:bidi="ar"/>
              </w:rPr>
              <w:t>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b/>
                <w:bCs/>
                <w:sz w:val="24"/>
              </w:rPr>
            </w:pPr>
            <w:r>
              <w:rPr>
                <w:rFonts w:hint="eastAsia" w:ascii="宋体" w:hAnsi="宋体" w:cs="宋体"/>
                <w:b/>
                <w:bCs/>
                <w:sz w:val="24"/>
              </w:rPr>
              <w:t>7</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color w:val="000000"/>
                <w:sz w:val="24"/>
                <w:lang w:bidi="ar"/>
              </w:rPr>
            </w:pPr>
            <w:r>
              <w:rPr>
                <w:rFonts w:hint="eastAsia" w:ascii="宋体" w:hAnsi="宋体" w:cs="宋体"/>
                <w:b/>
                <w:bCs/>
                <w:color w:val="000000"/>
                <w:sz w:val="24"/>
                <w:lang w:bidi="ar"/>
              </w:rPr>
              <w:t>投标文件的编制：</w:t>
            </w:r>
            <w:r>
              <w:rPr>
                <w:rFonts w:hint="eastAsia" w:ascii="宋体" w:hAnsi="宋体" w:cs="宋体"/>
                <w:color w:val="000000"/>
                <w:sz w:val="24"/>
                <w:lang w:bidi="ar"/>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b/>
                <w:bCs/>
                <w:sz w:val="24"/>
              </w:rPr>
            </w:pPr>
            <w:r>
              <w:rPr>
                <w:rFonts w:hint="eastAsia" w:ascii="宋体" w:hAnsi="宋体" w:cs="宋体"/>
                <w:b/>
                <w:bCs/>
                <w:sz w:val="24"/>
              </w:rPr>
              <w:t>8</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color w:val="000000"/>
                <w:sz w:val="24"/>
                <w:lang w:bidi="ar"/>
              </w:rPr>
            </w:pPr>
            <w:r>
              <w:rPr>
                <w:rFonts w:hint="eastAsia" w:ascii="宋体" w:hAnsi="宋体" w:cs="宋体"/>
                <w:b/>
                <w:bCs/>
                <w:color w:val="000000"/>
                <w:sz w:val="24"/>
                <w:lang w:bidi="ar"/>
              </w:rPr>
              <w:t>投标文件的签章：投标单位公章电子签章，其中法定代表人和授权代表签字或盖章可书面签订或盖章后扫描至电子投标文件中上传或直接加盖电子法人章。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9</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color w:val="000000"/>
                <w:sz w:val="24"/>
                <w:lang w:bidi="ar"/>
              </w:rPr>
            </w:pPr>
            <w:r>
              <w:rPr>
                <w:rFonts w:hint="eastAsia" w:ascii="宋体" w:hAnsi="宋体" w:cs="宋体"/>
                <w:b/>
                <w:bCs/>
                <w:color w:val="000000"/>
                <w:sz w:val="24"/>
                <w:lang w:bidi="ar"/>
              </w:rPr>
              <w:t>投标文件的形式：</w:t>
            </w:r>
            <w:r>
              <w:rPr>
                <w:rFonts w:ascii="Segoe UI Emoji" w:hAnsi="Segoe UI Emoji" w:cs="Segoe UI Emoji"/>
                <w:b/>
                <w:bCs/>
                <w:color w:val="000000"/>
                <w:sz w:val="24"/>
                <w:lang w:bidi="ar"/>
              </w:rPr>
              <w:t>☑</w:t>
            </w:r>
            <w:r>
              <w:rPr>
                <w:rFonts w:hint="eastAsia" w:ascii="宋体" w:hAnsi="宋体" w:cs="宋体"/>
                <w:b/>
                <w:bCs/>
                <w:color w:val="000000"/>
                <w:sz w:val="24"/>
                <w:lang w:bidi="ar"/>
              </w:rPr>
              <w:t>电子投标文件（包括“电子加密投标文件”和“备份投标文件”，在投标文件编制完成后同时生成）；</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（1）“电子加密投标文件”是指通过“政采云电子交易客户端”完成投标文件编制后生成并加密的数据电文形式的投标文件。</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（2）“备份投标文件”是指与“电子加密投标文件”同时生成的数据电文形式的电子文件（备份标书），</w:t>
            </w:r>
            <w:r>
              <w:rPr>
                <w:rFonts w:hint="eastAsia" w:ascii="宋体" w:hAnsi="宋体" w:cs="宋体"/>
                <w:b/>
                <w:bCs/>
                <w:color w:val="000000"/>
                <w:sz w:val="24"/>
                <w:lang w:bidi="ar"/>
              </w:rPr>
              <w:t>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12" w:lineRule="auto"/>
              <w:jc w:val="center"/>
              <w:rPr>
                <w:rFonts w:hint="eastAsia" w:ascii="宋体" w:hAnsi="宋体" w:cs="宋体"/>
                <w:b/>
                <w:bCs/>
                <w:color w:val="000000"/>
                <w:sz w:val="24"/>
              </w:rPr>
            </w:pPr>
            <w:r>
              <w:rPr>
                <w:rFonts w:hint="eastAsia" w:ascii="宋体" w:hAnsi="宋体" w:cs="宋体"/>
                <w:b/>
                <w:bCs/>
                <w:color w:val="000000"/>
                <w:sz w:val="24"/>
              </w:rPr>
              <w:t>10</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12" w:lineRule="auto"/>
              <w:rPr>
                <w:rFonts w:hint="eastAsia" w:ascii="宋体" w:hAnsi="宋体" w:cs="宋体"/>
                <w:sz w:val="24"/>
              </w:rPr>
            </w:pPr>
            <w:r>
              <w:rPr>
                <w:rFonts w:hint="eastAsia" w:ascii="宋体" w:hAnsi="宋体" w:cs="宋体"/>
                <w:sz w:val="24"/>
              </w:rPr>
              <w:t>投标文件份数：（1）“电子加密投标文件”：在线上传递交、一份。（2）“备份投标文件”：密封包装后（建议EMS邮寄形式）投标截止时间前递交、一份（邮寄地址：杭州市余杭区南苑街道华元欢乐城-华元大厦20层2022办公室，单成燕收）。</w:t>
            </w:r>
          </w:p>
          <w:p>
            <w:pPr>
              <w:pStyle w:val="349"/>
              <w:spacing w:line="312" w:lineRule="auto"/>
              <w:rPr>
                <w:rFonts w:hint="eastAsia" w:cs="宋体"/>
                <w:color w:val="000000"/>
                <w:lang w:bidi="ar"/>
              </w:rPr>
            </w:pPr>
            <w:r>
              <w:rPr>
                <w:rFonts w:hint="eastAsia" w:cs="宋体"/>
                <w:szCs w:val="24"/>
              </w:rPr>
              <w:t>（3）</w:t>
            </w:r>
            <w:r>
              <w:rPr>
                <w:rFonts w:hint="eastAsia" w:cs="宋体"/>
                <w:b/>
                <w:bCs/>
                <w:szCs w:val="24"/>
              </w:rPr>
              <w:t>投标单位中标后提供三份</w:t>
            </w:r>
            <w:r>
              <w:rPr>
                <w:rFonts w:hint="eastAsia" w:cs="宋体"/>
                <w:szCs w:val="24"/>
              </w:rPr>
              <w:t>纸质投标文件和电子投标文件与纸质投标文件内容一致的承诺书给采购代理机构留底以作项目验收存档使用。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w:t>
            </w:r>
            <w:r>
              <w:rPr>
                <w:rFonts w:ascii="宋体" w:hAnsi="宋体" w:cs="宋体"/>
                <w:b/>
                <w:bCs/>
                <w:color w:val="000000"/>
                <w:sz w:val="24"/>
              </w:rPr>
              <w:t>1</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ascii="宋体" w:hAnsi="宋体" w:cs="宋体"/>
                <w:b/>
                <w:bCs/>
                <w:color w:val="000000"/>
                <w:sz w:val="24"/>
                <w:lang w:bidi="ar"/>
              </w:rPr>
            </w:pPr>
            <w:r>
              <w:rPr>
                <w:rFonts w:hint="eastAsia" w:ascii="宋体" w:hAnsi="宋体" w:cs="宋体"/>
                <w:b/>
                <w:bCs/>
                <w:color w:val="000000"/>
                <w:sz w:val="24"/>
                <w:lang w:bidi="ar"/>
              </w:rPr>
              <w:t>投标文件的上传和递交：</w:t>
            </w:r>
          </w:p>
          <w:p>
            <w:pPr>
              <w:pStyle w:val="349"/>
              <w:spacing w:line="360" w:lineRule="auto"/>
              <w:rPr>
                <w:rFonts w:hint="eastAsia" w:cs="宋体"/>
                <w:color w:val="000000"/>
                <w:lang w:bidi="ar"/>
              </w:rPr>
            </w:pPr>
            <w:r>
              <w:rPr>
                <w:rFonts w:hint="eastAsia" w:cs="宋体"/>
                <w:color w:val="000000"/>
                <w:lang w:bidi="ar"/>
              </w:rPr>
              <w:t>（1）“电子加密投标文件”的上传、递交：</w:t>
            </w:r>
          </w:p>
          <w:p>
            <w:pPr>
              <w:pStyle w:val="349"/>
              <w:spacing w:line="360" w:lineRule="auto"/>
              <w:rPr>
                <w:rFonts w:hint="eastAsia" w:cs="宋体"/>
                <w:color w:val="000000"/>
                <w:lang w:bidi="ar"/>
              </w:rPr>
            </w:pPr>
            <w:r>
              <w:rPr>
                <w:rFonts w:hint="eastAsia" w:cs="宋体"/>
                <w:color w:val="000000"/>
                <w:lang w:bidi="ar"/>
              </w:rPr>
              <w:t>a.投标供应商应在投标截止时间前将“电子加密投标文件”成功上传递交至“政府采购云平台”，否则投标无效。</w:t>
            </w:r>
          </w:p>
          <w:p>
            <w:pPr>
              <w:pStyle w:val="349"/>
              <w:spacing w:line="360" w:lineRule="auto"/>
              <w:rPr>
                <w:rFonts w:hint="eastAsia" w:cs="宋体"/>
                <w:color w:val="000000"/>
                <w:lang w:bidi="ar"/>
              </w:rPr>
            </w:pPr>
            <w:r>
              <w:rPr>
                <w:rFonts w:hint="eastAsia" w:cs="宋体"/>
                <w:color w:val="000000"/>
                <w:lang w:bidi="ar"/>
              </w:rPr>
              <w:t>b.“电子加密投标文件”成功上传递交后，供应商可自行打印投标文件接收回执。</w:t>
            </w:r>
          </w:p>
          <w:p>
            <w:pPr>
              <w:pStyle w:val="349"/>
              <w:spacing w:line="360" w:lineRule="auto"/>
              <w:rPr>
                <w:rFonts w:hint="eastAsia" w:cs="宋体"/>
                <w:color w:val="000000"/>
                <w:lang w:bidi="ar"/>
              </w:rPr>
            </w:pPr>
            <w:r>
              <w:rPr>
                <w:rFonts w:hint="eastAsia" w:cs="宋体"/>
                <w:color w:val="000000"/>
                <w:lang w:bidi="ar"/>
              </w:rPr>
              <w:t>（2）“备份投标文件”的密封包装、递交：</w:t>
            </w:r>
          </w:p>
          <w:p>
            <w:pPr>
              <w:pStyle w:val="349"/>
              <w:spacing w:line="360" w:lineRule="auto"/>
              <w:rPr>
                <w:rFonts w:hint="eastAsia" w:cs="宋体"/>
                <w:color w:val="000000"/>
                <w:lang w:bidi="ar"/>
              </w:rPr>
            </w:pPr>
            <w:r>
              <w:rPr>
                <w:rFonts w:hint="eastAsia" w:cs="宋体"/>
                <w:color w:val="000000"/>
                <w:lang w:bidi="ar"/>
              </w:rPr>
              <w:t>a.投标供应商在“政府采购云平台”完成“电子加密投标文件”的上传递交后，还可以（建议EMS邮寄形式）在投标截止时间前递交以介质（U盘）存储的 “备份投标文件”（一份）；</w:t>
            </w:r>
            <w:r>
              <w:rPr>
                <w:rFonts w:hint="eastAsia" w:cs="宋体"/>
                <w:b/>
                <w:bCs/>
                <w:color w:val="000000"/>
                <w:lang w:bidi="ar"/>
              </w:rPr>
              <w:t>建议EMS邮寄等形式快递至招标代理公司地址（地址详见招标采购文件，防疫期间不建议供应商代表抵达开标地点）；解密CA必须是上传并制作电子投标文件CA锁。</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b.“备份投标文件”应当密封包装，并在包装上标注投标项目名称、投标单位名称并加盖公章。没有密封包装或者逾期</w:t>
            </w:r>
            <w:r>
              <w:rPr>
                <w:rFonts w:hint="eastAsia" w:ascii="宋体" w:hAnsi="宋体" w:cs="宋体"/>
                <w:sz w:val="24"/>
                <w:lang w:bidi="ar"/>
              </w:rPr>
              <w:t>邮寄</w:t>
            </w:r>
            <w:r>
              <w:rPr>
                <w:rFonts w:hint="eastAsia" w:ascii="宋体" w:hAnsi="宋体" w:cs="宋体"/>
                <w:color w:val="000000"/>
                <w:sz w:val="24"/>
                <w:lang w:bidi="ar"/>
              </w:rPr>
              <w:t>送达至投标地点的“备份投标文件”将不予接收；</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w:t>
            </w:r>
            <w:r>
              <w:rPr>
                <w:rFonts w:ascii="宋体" w:hAnsi="宋体" w:cs="宋体"/>
                <w:b/>
                <w:bCs/>
                <w:color w:val="000000"/>
                <w:sz w:val="24"/>
              </w:rPr>
              <w:t>2</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ascii="宋体" w:hAnsi="宋体" w:cs="宋体"/>
                <w:b/>
                <w:bCs/>
                <w:color w:val="000000"/>
                <w:sz w:val="24"/>
                <w:lang w:bidi="ar"/>
              </w:rPr>
            </w:pPr>
            <w:r>
              <w:rPr>
                <w:rFonts w:hint="eastAsia" w:ascii="宋体" w:hAnsi="宋体" w:cs="宋体"/>
                <w:b/>
                <w:bCs/>
                <w:color w:val="000000"/>
                <w:sz w:val="24"/>
                <w:lang w:bidi="ar"/>
              </w:rPr>
              <w:t>电子加密投标文件的解密和异常情况处理：</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（1）开标后，采购组织机构将向各投标供应商发出“电子加密投标文件”的解密通知，各投标供应商代表应当在接到解密通知后45分钟内自行完成“电子加密投标文件”的在线解密。</w:t>
            </w:r>
          </w:p>
          <w:p>
            <w:pPr>
              <w:spacing w:line="312" w:lineRule="auto"/>
              <w:rPr>
                <w:rFonts w:hint="eastAsia" w:ascii="宋体" w:hAnsi="宋体" w:cs="宋体"/>
                <w:color w:val="000000"/>
                <w:sz w:val="24"/>
                <w:lang w:bidi="ar"/>
              </w:rPr>
            </w:pPr>
            <w:r>
              <w:rPr>
                <w:rFonts w:hint="eastAsia" w:ascii="宋体" w:hAnsi="宋体" w:cs="宋体"/>
                <w:color w:val="000000"/>
                <w:sz w:val="24"/>
                <w:lang w:bidi="ar"/>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5"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13</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jc w:val="left"/>
              <w:rPr>
                <w:rFonts w:hint="eastAsia" w:ascii="宋体" w:hAnsi="宋体" w:cs="宋体"/>
                <w:b/>
                <w:bCs/>
                <w:sz w:val="24"/>
              </w:rPr>
            </w:pPr>
            <w:r>
              <w:rPr>
                <w:rFonts w:hint="eastAsia" w:ascii="宋体" w:hAnsi="宋体" w:cs="宋体"/>
                <w:b/>
                <w:bCs/>
                <w:sz w:val="24"/>
              </w:rPr>
              <w:t>投标截止时间：</w:t>
            </w:r>
            <w:r>
              <w:rPr>
                <w:rFonts w:hint="eastAsia" w:ascii="宋体" w:hAnsi="宋体"/>
                <w:b/>
                <w:bCs/>
                <w:sz w:val="24"/>
              </w:rPr>
              <w:t>详</w:t>
            </w:r>
            <w:r>
              <w:rPr>
                <w:rFonts w:hint="eastAsia" w:ascii="宋体" w:hAnsi="宋体"/>
                <w:b/>
                <w:bCs/>
                <w:kern w:val="0"/>
                <w:sz w:val="24"/>
              </w:rPr>
              <w:t>见招标公告</w:t>
            </w:r>
            <w:r>
              <w:rPr>
                <w:rFonts w:hint="eastAsia" w:ascii="宋体" w:hAnsi="宋体"/>
                <w:b/>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5"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14</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jc w:val="left"/>
              <w:rPr>
                <w:rFonts w:hint="eastAsia" w:ascii="宋体" w:hAnsi="宋体" w:cs="宋体"/>
                <w:sz w:val="24"/>
              </w:rPr>
            </w:pPr>
            <w:r>
              <w:rPr>
                <w:rFonts w:hint="eastAsia" w:ascii="宋体" w:hAnsi="宋体" w:cs="宋体"/>
                <w:b/>
                <w:bCs/>
                <w:sz w:val="24"/>
              </w:rPr>
              <w:t>投标地点：</w:t>
            </w:r>
            <w:r>
              <w:rPr>
                <w:rFonts w:hint="eastAsia" w:ascii="宋体" w:hAnsi="宋体"/>
                <w:b/>
                <w:bCs/>
                <w:sz w:val="24"/>
              </w:rPr>
              <w:t>详</w:t>
            </w:r>
            <w:r>
              <w:rPr>
                <w:rFonts w:hint="eastAsia" w:ascii="宋体" w:hAnsi="宋体"/>
                <w:b/>
                <w:bCs/>
                <w:kern w:val="0"/>
                <w:sz w:val="24"/>
              </w:rPr>
              <w:t>见招标公告</w:t>
            </w:r>
            <w:r>
              <w:rPr>
                <w:rFonts w:hint="eastAsia" w:ascii="宋体" w:hAnsi="宋体"/>
                <w:b/>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jc w:val="center"/>
        </w:trPr>
        <w:tc>
          <w:tcPr>
            <w:tcW w:w="655" w:type="dxa"/>
            <w:tcBorders>
              <w:top w:val="single" w:color="000000" w:sz="2" w:space="0"/>
              <w:left w:val="single" w:color="000000" w:sz="8" w:space="0"/>
              <w:bottom w:val="single" w:color="auto" w:sz="4"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15</w:t>
            </w:r>
          </w:p>
        </w:tc>
        <w:tc>
          <w:tcPr>
            <w:tcW w:w="8802" w:type="dxa"/>
            <w:tcBorders>
              <w:top w:val="single" w:color="000000" w:sz="2" w:space="0"/>
              <w:left w:val="single" w:color="000000" w:sz="2" w:space="0"/>
              <w:bottom w:val="single" w:color="auto" w:sz="4" w:space="0"/>
              <w:right w:val="single" w:color="000000" w:sz="8" w:space="0"/>
            </w:tcBorders>
            <w:noWrap w:val="0"/>
            <w:vAlign w:val="center"/>
          </w:tcPr>
          <w:p>
            <w:pPr>
              <w:jc w:val="left"/>
              <w:rPr>
                <w:rFonts w:hint="eastAsia" w:ascii="宋体" w:hAnsi="宋体" w:cs="宋体"/>
                <w:sz w:val="24"/>
              </w:rPr>
            </w:pPr>
            <w:r>
              <w:rPr>
                <w:rFonts w:hint="eastAsia" w:ascii="宋体" w:hAnsi="宋体" w:cs="宋体"/>
                <w:sz w:val="24"/>
              </w:rPr>
              <w:t>开标时间和地点：同投标截止时间与地点。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16</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jc w:val="left"/>
              <w:rPr>
                <w:rFonts w:hint="eastAsia" w:ascii="宋体" w:hAnsi="宋体" w:cs="宋体"/>
                <w:sz w:val="24"/>
              </w:rPr>
            </w:pPr>
            <w:r>
              <w:rPr>
                <w:rFonts w:hint="eastAsia" w:ascii="宋体" w:hAnsi="宋体" w:cs="宋体"/>
                <w:sz w:val="24"/>
              </w:rPr>
              <w:t>带“▲”条款系指实质性要求条款。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宋体" w:hAnsi="宋体" w:cs="宋体"/>
                <w:b/>
                <w:bCs/>
                <w:color w:val="000000"/>
                <w:sz w:val="24"/>
              </w:rPr>
            </w:pPr>
            <w:r>
              <w:rPr>
                <w:rFonts w:hint="eastAsia" w:ascii="宋体" w:hAnsi="宋体" w:cs="宋体"/>
                <w:b/>
                <w:bCs/>
                <w:color w:val="000000"/>
                <w:sz w:val="24"/>
              </w:rPr>
              <w:t>1</w:t>
            </w:r>
            <w:r>
              <w:rPr>
                <w:rFonts w:ascii="宋体" w:hAnsi="宋体" w:cs="宋体"/>
                <w:b/>
                <w:bCs/>
                <w:color w:val="000000"/>
                <w:sz w:val="24"/>
              </w:rPr>
              <w:t>7</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snapToGrid w:val="0"/>
              <w:spacing w:line="312"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1、投标截止后，在投标有效期内，投标人不能撤销投标文件。投标人强行撤销投标文件的，应按预算金额的2%赔偿对招标代理机构造成的损失。</w:t>
            </w:r>
          </w:p>
          <w:p>
            <w:pPr>
              <w:snapToGrid w:val="0"/>
              <w:spacing w:line="312"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2、中标后，投标人拒绝签订合同的，招标人可以按照评审报告推荐的中标候选人名单排序，确定下一候选人为中标供应商，也可以重新开展政府采购活动。投标人中标后拒绝签订合同的，应按预算金额的2%对招标人进行赔偿；赔偿金额不足以弥补招标人损失的，投标人应继续承担超过部分的损失。</w:t>
            </w:r>
          </w:p>
          <w:p>
            <w:pPr>
              <w:snapToGrid w:val="0"/>
              <w:spacing w:line="312"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3、存在下列行为的，招标代理机构将其失信行为上报政府采购主管部门，由主管部门按有关规定对其违法失信行为记录进行公开：</w:t>
            </w:r>
          </w:p>
          <w:p>
            <w:pPr>
              <w:snapToGrid w:val="0"/>
              <w:spacing w:line="312" w:lineRule="auto"/>
              <w:rPr>
                <w:rFonts w:hint="eastAsia" w:ascii="宋体" w:hAnsi="宋体" w:cs="宋体"/>
                <w:color w:val="000000"/>
                <w:sz w:val="24"/>
                <w:lang w:bidi="ar"/>
              </w:rPr>
            </w:pPr>
            <w:r>
              <w:rPr>
                <w:rFonts w:hint="eastAsia" w:ascii="宋体" w:hAnsi="宋体" w:cs="宋体"/>
                <w:color w:val="000000"/>
                <w:sz w:val="24"/>
                <w:lang w:bidi="ar"/>
              </w:rPr>
              <w:t>（1）中标或者成交后，拒绝签订政府采购合同的；</w:t>
            </w:r>
          </w:p>
          <w:p>
            <w:pPr>
              <w:snapToGrid w:val="0"/>
              <w:spacing w:line="312" w:lineRule="auto"/>
              <w:rPr>
                <w:rFonts w:hint="eastAsia" w:ascii="宋体" w:hAnsi="宋体" w:cs="宋体"/>
                <w:color w:val="000000"/>
                <w:sz w:val="24"/>
                <w:lang w:bidi="ar"/>
              </w:rPr>
            </w:pPr>
            <w:r>
              <w:rPr>
                <w:rFonts w:hint="eastAsia" w:ascii="宋体" w:hAnsi="宋体" w:cs="宋体"/>
                <w:color w:val="000000"/>
                <w:sz w:val="24"/>
                <w:lang w:bidi="ar"/>
              </w:rPr>
              <w:t>（2）投标有效期内撤销投标文件的。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1</w:t>
            </w:r>
            <w:r>
              <w:rPr>
                <w:rFonts w:ascii="宋体" w:hAnsi="宋体" w:cs="宋体"/>
                <w:b/>
                <w:bCs/>
                <w:color w:val="000000"/>
                <w:kern w:val="0"/>
                <w:sz w:val="24"/>
                <w:lang w:bidi="ar"/>
              </w:rPr>
              <w:t>8</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spacing w:line="312" w:lineRule="auto"/>
              <w:ind w:firstLine="480" w:firstLineChars="200"/>
              <w:rPr>
                <w:rFonts w:hint="eastAsia"/>
              </w:rPr>
            </w:pPr>
            <w:r>
              <w:rPr>
                <w:rFonts w:hint="eastAsia" w:ascii="宋体" w:hAnsi="宋体" w:cs="宋体"/>
                <w:sz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或在余杭区公共资源交易网（http://www.yhggzy.com.cn/）余杭区中小企业信用融资模块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000000"/>
                <w:sz w:val="24"/>
              </w:rPr>
            </w:pPr>
            <w:r>
              <w:rPr>
                <w:rFonts w:ascii="宋体" w:hAnsi="宋体" w:cs="宋体"/>
                <w:b/>
                <w:bCs/>
                <w:color w:val="000000"/>
                <w:kern w:val="0"/>
                <w:sz w:val="24"/>
                <w:lang w:bidi="ar"/>
              </w:rPr>
              <w:t>19</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rPr>
                <w:rFonts w:hint="eastAsia" w:ascii="宋体" w:hAnsi="宋体" w:cs="宋体"/>
                <w:color w:val="000000"/>
                <w:sz w:val="24"/>
              </w:rPr>
            </w:pPr>
            <w:r>
              <w:rPr>
                <w:rFonts w:hint="eastAsia" w:ascii="宋体" w:hAnsi="宋体" w:cs="宋体"/>
                <w:b/>
                <w:color w:val="000000"/>
                <w:kern w:val="10"/>
                <w:sz w:val="24"/>
              </w:rPr>
              <w:t>潜在供应商需在浙江政府采购网</w:t>
            </w:r>
            <w:r>
              <w:rPr>
                <w:rFonts w:hint="eastAsia" w:ascii="宋体" w:hAnsi="宋体" w:cs="宋体"/>
                <w:b/>
                <w:color w:val="000000"/>
                <w:kern w:val="10"/>
                <w:sz w:val="24"/>
              </w:rPr>
              <w:drawing>
                <wp:inline distT="0" distB="0" distL="114300" distR="114300">
                  <wp:extent cx="189865" cy="142240"/>
                  <wp:effectExtent l="0" t="0" r="8255" b="1016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189865" cy="142240"/>
                          </a:xfrm>
                          <a:prstGeom prst="rect">
                            <a:avLst/>
                          </a:prstGeom>
                          <a:noFill/>
                          <a:ln>
                            <a:noFill/>
                          </a:ln>
                        </pic:spPr>
                      </pic:pic>
                    </a:graphicData>
                  </a:graphic>
                </wp:inline>
              </w:drawing>
            </w:r>
            <w:r>
              <w:rPr>
                <w:rFonts w:hint="eastAsia" w:ascii="宋体" w:hAnsi="宋体" w:cs="宋体"/>
                <w:b/>
                <w:color w:val="000000"/>
                <w:kern w:val="10"/>
                <w:sz w:val="24"/>
              </w:rPr>
              <w:t>http://www.ccgp-zhejiang.gov.cn/进行免费注册，具体详见浙江政府采购网供应商注册要求。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000000"/>
                <w:sz w:val="24"/>
              </w:rPr>
            </w:pPr>
            <w:r>
              <w:rPr>
                <w:rFonts w:ascii="宋体" w:hAnsi="宋体" w:cs="宋体"/>
                <w:b/>
                <w:bCs/>
                <w:color w:val="000000"/>
                <w:kern w:val="0"/>
                <w:sz w:val="24"/>
                <w:lang w:bidi="ar"/>
              </w:rPr>
              <w:t>20</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1、本项目对符合财政扶持政策的中小企业（小型、微型）、监狱企业、残疾人福利性单位给予价格优惠扶持，价格优惠扶持见《评标办法》。</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2、满足转发财政部 工业和信息化部关于印发《政府采购促进中小企业发展暂行办法》的通知（浙财采监[2012]11号）的规定的中小企业可享受优惠扶持。</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满足关于政府采购支持监狱企业发展有关问题的通知（财库[2014]68号）的规定的供应商可享受优惠扶持。</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满足关于促进残疾人就业政府采购政策的通知（财库[2017]141号）的规定的供应商可享受优惠扶持。</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3、节能产品、环境标志产品的强制采购政策</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4、节能产品、环境标志产品的优先采购政策</w:t>
            </w:r>
          </w:p>
          <w:p>
            <w:pPr>
              <w:widowControl/>
              <w:snapToGrid w:val="0"/>
              <w:spacing w:line="360" w:lineRule="auto"/>
              <w:ind w:firstLine="480" w:firstLineChars="200"/>
              <w:jc w:val="left"/>
              <w:rPr>
                <w:rFonts w:hint="eastAsia" w:ascii="宋体" w:hAnsi="宋体" w:cs="宋体"/>
                <w:b/>
                <w:color w:val="000000"/>
                <w:kern w:val="10"/>
                <w:sz w:val="24"/>
              </w:rPr>
            </w:pPr>
            <w:r>
              <w:rPr>
                <w:rFonts w:hint="eastAsia" w:ascii="宋体" w:hAnsi="宋体" w:cs="宋体"/>
                <w:color w:val="000000"/>
                <w:kern w:val="0"/>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000000"/>
                <w:sz w:val="24"/>
              </w:rPr>
            </w:pPr>
            <w:r>
              <w:rPr>
                <w:rFonts w:ascii="宋体" w:hAnsi="宋体" w:cs="宋体"/>
                <w:b/>
                <w:bCs/>
                <w:color w:val="000000"/>
                <w:kern w:val="0"/>
                <w:sz w:val="24"/>
                <w:lang w:bidi="ar"/>
              </w:rPr>
              <w:t>21</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12" w:lineRule="auto"/>
              <w:ind w:left="105" w:leftChars="50"/>
              <w:rPr>
                <w:rFonts w:hint="eastAsia" w:ascii="宋体" w:hAnsi="宋体" w:cs="宋体"/>
                <w:color w:val="000000"/>
                <w:sz w:val="24"/>
              </w:rPr>
            </w:pPr>
            <w:r>
              <w:rPr>
                <w:rFonts w:hint="eastAsia" w:ascii="宋体" w:hAnsi="宋体" w:cs="宋体"/>
                <w:color w:val="000000"/>
                <w:sz w:val="24"/>
              </w:rPr>
              <w:t>根据《关于在政府采购活动中查询及使用信用记录有关问题的通知》财库[2016]125号的规定：</w:t>
            </w:r>
          </w:p>
          <w:p>
            <w:pPr>
              <w:snapToGrid w:val="0"/>
              <w:spacing w:line="312" w:lineRule="auto"/>
              <w:ind w:left="105" w:left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1）采购人或采购代理机构将对本项目供应商的信用记录进行查询。查询渠道为信用中国网站（www.creditchina.gov.cn）、中国政府采购网（www.ccgp.gov.cn）；</w:t>
            </w:r>
          </w:p>
          <w:p>
            <w:pPr>
              <w:snapToGrid w:val="0"/>
              <w:spacing w:line="312" w:lineRule="auto"/>
              <w:ind w:firstLine="120" w:firstLine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2）截止时点：提交投标文件（响应文件）截止时间前3年内；</w:t>
            </w:r>
          </w:p>
          <w:p>
            <w:pPr>
              <w:snapToGrid w:val="0"/>
              <w:spacing w:line="312" w:lineRule="auto"/>
              <w:ind w:left="105" w:left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3）查询记录和证据的留存：信用信息查询记录和证据以网页截图等方式留存。</w:t>
            </w:r>
          </w:p>
          <w:p>
            <w:pPr>
              <w:snapToGrid w:val="0"/>
              <w:spacing w:line="312" w:lineRule="auto"/>
              <w:ind w:left="105" w:left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312" w:lineRule="auto"/>
              <w:rPr>
                <w:rFonts w:hint="eastAsia" w:ascii="宋体" w:hAnsi="宋体" w:cs="宋体"/>
                <w:b/>
                <w:color w:val="000000"/>
                <w:kern w:val="10"/>
                <w:sz w:val="24"/>
              </w:rPr>
            </w:pPr>
            <w:r>
              <w:rPr>
                <w:rFonts w:hint="eastAsia" w:ascii="宋体" w:hAnsi="宋体" w:cs="宋体"/>
                <w:color w:val="000000"/>
                <w:kern w:val="0"/>
                <w:sz w:val="24"/>
              </w:rPr>
              <w:t>（</w:t>
            </w:r>
            <w:r>
              <w:rPr>
                <w:rFonts w:hint="eastAsia" w:ascii="宋体" w:hAnsi="宋体" w:cs="宋体"/>
                <w:color w:val="000000"/>
                <w:sz w:val="24"/>
              </w:rPr>
              <w:t>5）联合体成员任意一方存在不良信用记录的，视同联合体存在不良信用记录。</w:t>
            </w:r>
          </w:p>
        </w:tc>
      </w:tr>
    </w:tbl>
    <w:p>
      <w:pPr>
        <w:shd w:val="clear" w:color="auto" w:fill="FFFFFF"/>
        <w:snapToGrid w:val="0"/>
        <w:spacing w:line="360" w:lineRule="auto"/>
        <w:jc w:val="center"/>
        <w:outlineLvl w:val="1"/>
        <w:rPr>
          <w:rFonts w:hint="eastAsia" w:ascii="宋体" w:hAnsi="宋体" w:cs="宋体"/>
          <w:b/>
          <w:bCs/>
          <w:color w:val="000000"/>
          <w:sz w:val="24"/>
        </w:rPr>
      </w:pPr>
      <w:r>
        <w:rPr>
          <w:rFonts w:hint="eastAsia" w:ascii="宋体" w:hAnsi="宋体" w:cs="宋体"/>
          <w:color w:val="000000"/>
          <w:kern w:val="0"/>
          <w:sz w:val="24"/>
        </w:rPr>
        <w:br w:type="page"/>
      </w:r>
      <w:bookmarkEnd w:id="11"/>
      <w:bookmarkStart w:id="28" w:name="_Toc233618972"/>
      <w:bookmarkStart w:id="29" w:name="_Toc33194388"/>
      <w:bookmarkStart w:id="30" w:name="_Toc354996696"/>
      <w:bookmarkStart w:id="31" w:name="_Toc17048"/>
      <w:r>
        <w:rPr>
          <w:rFonts w:hint="eastAsia" w:ascii="宋体" w:hAnsi="宋体" w:cs="宋体"/>
          <w:b/>
          <w:bCs/>
          <w:color w:val="000000"/>
          <w:sz w:val="24"/>
        </w:rPr>
        <w:t>一、总 则</w:t>
      </w:r>
      <w:bookmarkEnd w:id="28"/>
      <w:bookmarkEnd w:id="29"/>
      <w:bookmarkEnd w:id="30"/>
      <w:bookmarkEnd w:id="31"/>
    </w:p>
    <w:p>
      <w:pPr>
        <w:snapToGrid w:val="0"/>
        <w:spacing w:line="360" w:lineRule="auto"/>
        <w:rPr>
          <w:rFonts w:hint="eastAsia" w:ascii="宋体" w:hAnsi="宋体" w:cs="宋体"/>
          <w:b/>
          <w:color w:val="000000"/>
          <w:sz w:val="24"/>
        </w:rPr>
      </w:pPr>
      <w:bookmarkStart w:id="32" w:name="_Toc91899872"/>
      <w:bookmarkStart w:id="33" w:name="_Hlt74730112"/>
      <w:bookmarkStart w:id="34" w:name="_Hlt74730208"/>
      <w:bookmarkStart w:id="35" w:name="_Toc354996697"/>
      <w:bookmarkStart w:id="36" w:name="_Toc233618973"/>
      <w:r>
        <w:rPr>
          <w:rFonts w:hint="eastAsia" w:ascii="宋体" w:hAnsi="宋体" w:cs="宋体"/>
          <w:b/>
          <w:color w:val="000000"/>
          <w:sz w:val="24"/>
        </w:rPr>
        <w:t>（一）项目说明</w:t>
      </w:r>
      <w:bookmarkEnd w:id="32"/>
    </w:p>
    <w:p>
      <w:pPr>
        <w:pStyle w:val="376"/>
        <w:snapToGrid w:val="0"/>
        <w:ind w:firstLine="480"/>
        <w:rPr>
          <w:rFonts w:hint="eastAsia"/>
          <w:color w:val="000000"/>
        </w:rPr>
      </w:pPr>
      <w:r>
        <w:rPr>
          <w:rFonts w:hint="eastAsia"/>
          <w:color w:val="000000"/>
        </w:rPr>
        <w:t>1、项目说明见投标须知前附表(以下称“前附表”)第1项所述。</w:t>
      </w:r>
    </w:p>
    <w:p>
      <w:pPr>
        <w:pStyle w:val="376"/>
        <w:tabs>
          <w:tab w:val="left" w:pos="6510"/>
        </w:tabs>
        <w:snapToGrid w:val="0"/>
        <w:ind w:firstLine="480"/>
        <w:rPr>
          <w:rFonts w:hint="eastAsia"/>
          <w:color w:val="000000"/>
        </w:rPr>
      </w:pPr>
      <w:r>
        <w:rPr>
          <w:rFonts w:hint="eastAsia"/>
          <w:color w:val="000000"/>
        </w:rPr>
        <w:t>2、采购单位</w:t>
      </w:r>
      <w:r>
        <w:rPr>
          <w:rFonts w:hint="eastAsia"/>
          <w:b/>
          <w:bCs/>
          <w:u w:val="single"/>
        </w:rPr>
        <w:t>杭州市余杭区人民政府五常街道办事处</w:t>
      </w:r>
      <w:r>
        <w:rPr>
          <w:rFonts w:hint="eastAsia"/>
          <w:color w:val="000000"/>
        </w:rPr>
        <w:t>为本项目的招标人（合同中的甲方），</w:t>
      </w:r>
      <w:r>
        <w:rPr>
          <w:rFonts w:hint="eastAsia"/>
          <w:b/>
          <w:bCs/>
          <w:color w:val="000000"/>
          <w:u w:val="single"/>
        </w:rPr>
        <w:t>耀华建设管理有限公司</w:t>
      </w:r>
      <w:r>
        <w:rPr>
          <w:rFonts w:hint="eastAsia"/>
          <w:color w:val="000000"/>
        </w:rPr>
        <w:t>为招标代理机构，杭州市余杭区财政局为政府采购监督管理部门，自愿参加本次项目投标的法人、其他组织为投标人，经评审产生并经批准的投标人为中标人，签订合同后的中标人为供应商(合同中的乙方)。</w:t>
      </w:r>
    </w:p>
    <w:p>
      <w:pPr>
        <w:pStyle w:val="376"/>
        <w:snapToGrid w:val="0"/>
        <w:ind w:firstLine="480"/>
        <w:rPr>
          <w:rFonts w:hint="eastAsia"/>
          <w:color w:val="000000"/>
        </w:rPr>
      </w:pPr>
      <w:r>
        <w:rPr>
          <w:rFonts w:hint="eastAsia"/>
          <w:color w:val="000000"/>
        </w:rPr>
        <w:t>3、投标人一旦参与本次招标活动，即被视为接受了本招标文件的所有内容，如有任何异议，均已在答疑截止时间前提出。</w:t>
      </w:r>
    </w:p>
    <w:p>
      <w:pPr>
        <w:tabs>
          <w:tab w:val="left" w:pos="3780"/>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投标人须对所投产品、方案、技术、服务等拥有合法的占有和处置权，并对涉及项目的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cs="宋体"/>
          <w:color w:val="000000"/>
          <w:kern w:val="0"/>
          <w:sz w:val="24"/>
          <w:lang w:val="zh-CN"/>
        </w:rPr>
        <w:t>供应商</w:t>
      </w:r>
      <w:r>
        <w:rPr>
          <w:rFonts w:hint="eastAsia" w:ascii="宋体" w:hAnsi="宋体" w:cs="宋体"/>
          <w:color w:val="000000"/>
          <w:sz w:val="24"/>
        </w:rPr>
        <w:t>应承担相应后果，</w:t>
      </w:r>
      <w:r>
        <w:rPr>
          <w:rFonts w:hint="eastAsia" w:ascii="宋体" w:hAnsi="宋体" w:cs="宋体"/>
          <w:color w:val="000000"/>
          <w:kern w:val="0"/>
          <w:sz w:val="24"/>
          <w:lang w:val="zh-CN"/>
        </w:rPr>
        <w:t>并负责赔偿。</w:t>
      </w:r>
      <w:r>
        <w:rPr>
          <w:rFonts w:hint="eastAsia" w:ascii="宋体" w:hAnsi="宋体" w:cs="宋体"/>
          <w:color w:val="000000"/>
          <w:sz w:val="24"/>
        </w:rPr>
        <w:t>供应商为执行本项目合同而提供的技术资料等归招标人所有。</w:t>
      </w:r>
      <w:bookmarkStart w:id="37" w:name="_Toc91899873"/>
    </w:p>
    <w:p>
      <w:pPr>
        <w:tabs>
          <w:tab w:val="left" w:pos="3780"/>
        </w:tabs>
        <w:snapToGrid w:val="0"/>
        <w:spacing w:line="360" w:lineRule="auto"/>
        <w:rPr>
          <w:rFonts w:hint="eastAsia" w:ascii="宋体" w:hAnsi="宋体" w:cs="宋体"/>
          <w:b/>
          <w:color w:val="000000"/>
          <w:sz w:val="24"/>
        </w:rPr>
      </w:pPr>
      <w:r>
        <w:rPr>
          <w:rFonts w:hint="eastAsia" w:ascii="宋体" w:hAnsi="宋体" w:cs="宋体"/>
          <w:b/>
          <w:color w:val="000000"/>
          <w:sz w:val="24"/>
        </w:rPr>
        <w:t>（二）采购方式</w:t>
      </w:r>
      <w:bookmarkEnd w:id="37"/>
    </w:p>
    <w:p>
      <w:pPr>
        <w:pStyle w:val="376"/>
        <w:snapToGrid w:val="0"/>
        <w:ind w:firstLine="480"/>
        <w:rPr>
          <w:rFonts w:hint="eastAsia"/>
          <w:color w:val="000000"/>
        </w:rPr>
      </w:pPr>
      <w:r>
        <w:rPr>
          <w:rFonts w:hint="eastAsia"/>
          <w:color w:val="000000"/>
        </w:rPr>
        <w:t>公开招标。</w:t>
      </w:r>
      <w:bookmarkEnd w:id="33"/>
      <w:bookmarkEnd w:id="34"/>
      <w:bookmarkStart w:id="38" w:name="_Hlt74388212"/>
      <w:bookmarkEnd w:id="38"/>
      <w:bookmarkStart w:id="39" w:name="_Hlt68516771"/>
      <w:bookmarkEnd w:id="39"/>
    </w:p>
    <w:p>
      <w:pPr>
        <w:snapToGrid w:val="0"/>
        <w:spacing w:line="360" w:lineRule="auto"/>
        <w:rPr>
          <w:rFonts w:hint="eastAsia" w:ascii="宋体" w:hAnsi="宋体" w:cs="宋体"/>
          <w:b/>
          <w:color w:val="000000"/>
          <w:sz w:val="24"/>
        </w:rPr>
      </w:pPr>
      <w:bookmarkStart w:id="40" w:name="_Toc91899877"/>
      <w:bookmarkStart w:id="41" w:name="_Hlt74730303"/>
      <w:r>
        <w:rPr>
          <w:rFonts w:hint="eastAsia" w:ascii="宋体" w:hAnsi="宋体" w:cs="宋体"/>
          <w:b/>
          <w:color w:val="000000"/>
          <w:sz w:val="24"/>
        </w:rPr>
        <w:t>（三）</w:t>
      </w:r>
      <w:r>
        <w:rPr>
          <w:rFonts w:hint="eastAsia" w:ascii="宋体" w:hAnsi="宋体" w:cs="宋体"/>
          <w:b/>
          <w:color w:val="000000"/>
          <w:kern w:val="0"/>
          <w:sz w:val="24"/>
          <w:lang w:val="zh-CN"/>
        </w:rPr>
        <w:t>定义</w:t>
      </w:r>
    </w:p>
    <w:p>
      <w:pPr>
        <w:snapToGrid w:val="0"/>
        <w:spacing w:line="360" w:lineRule="auto"/>
        <w:ind w:firstLine="481"/>
        <w:rPr>
          <w:rFonts w:hint="eastAsia" w:ascii="宋体" w:hAnsi="宋体" w:cs="宋体"/>
          <w:color w:val="000000"/>
          <w:kern w:val="0"/>
          <w:sz w:val="24"/>
          <w:lang w:val="zh-CN"/>
        </w:rPr>
      </w:pPr>
      <w:r>
        <w:rPr>
          <w:rFonts w:hint="eastAsia" w:ascii="宋体" w:hAnsi="宋体" w:cs="宋体"/>
          <w:b/>
          <w:color w:val="000000"/>
          <w:kern w:val="0"/>
          <w:sz w:val="24"/>
          <w:lang w:val="zh-CN"/>
        </w:rPr>
        <w:t>1、合格的投标人应具备的资格要求，</w:t>
      </w:r>
      <w:r>
        <w:rPr>
          <w:rFonts w:hint="eastAsia" w:ascii="宋体" w:hAnsi="宋体" w:cs="宋体"/>
          <w:color w:val="000000"/>
          <w:kern w:val="0"/>
          <w:sz w:val="24"/>
          <w:lang w:val="zh-CN"/>
        </w:rPr>
        <w:t>见招标文件第一部分“招标公告”。</w:t>
      </w:r>
    </w:p>
    <w:p>
      <w:pPr>
        <w:tabs>
          <w:tab w:val="left" w:pos="0"/>
        </w:tabs>
        <w:autoSpaceDE w:val="0"/>
        <w:autoSpaceDN w:val="0"/>
        <w:snapToGrid w:val="0"/>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2、内容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杭州市余杭区人民政府五常街道办事处的</w:t>
      </w:r>
      <w:r>
        <w:rPr>
          <w:rFonts w:hint="eastAsia" w:ascii="宋体" w:hAnsi="宋体" w:cs="宋体"/>
          <w:bCs/>
          <w:kern w:val="0"/>
          <w:sz w:val="24"/>
        </w:rPr>
        <w:t>五常街道西溪北苑保安服务采购项目</w:t>
      </w:r>
      <w:r>
        <w:rPr>
          <w:rFonts w:hint="eastAsia" w:ascii="宋体" w:hAnsi="宋体" w:cs="宋体"/>
          <w:color w:val="000000"/>
          <w:sz w:val="24"/>
        </w:rPr>
        <w:t>，具体详见“第三部分——项目技术规范和服务要求”。</w:t>
      </w:r>
    </w:p>
    <w:p>
      <w:pPr>
        <w:pStyle w:val="41"/>
        <w:snapToGrid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（四）投标费用</w:t>
      </w:r>
    </w:p>
    <w:p>
      <w:pPr>
        <w:snapToGrid w:val="0"/>
        <w:spacing w:line="360" w:lineRule="auto"/>
        <w:ind w:firstLine="523" w:firstLineChars="218"/>
        <w:rPr>
          <w:rFonts w:hint="eastAsia" w:ascii="宋体" w:hAnsi="宋体" w:cs="宋体"/>
          <w:color w:val="000000"/>
          <w:sz w:val="24"/>
          <w:lang w:val="zh-CN"/>
        </w:rPr>
      </w:pPr>
      <w:r>
        <w:rPr>
          <w:rFonts w:hint="eastAsia" w:ascii="宋体" w:hAnsi="宋体" w:cs="宋体"/>
          <w:color w:val="000000"/>
          <w:sz w:val="24"/>
        </w:rPr>
        <w:t>投标人需自行承担涉及投标的一切税、费用</w:t>
      </w:r>
      <w:r>
        <w:rPr>
          <w:rFonts w:hint="eastAsia" w:ascii="宋体" w:hAnsi="宋体" w:cs="宋体"/>
          <w:color w:val="000000"/>
          <w:sz w:val="24"/>
          <w:lang w:val="zh-CN"/>
        </w:rPr>
        <w:t>。</w:t>
      </w:r>
    </w:p>
    <w:bookmarkEnd w:id="40"/>
    <w:bookmarkEnd w:id="41"/>
    <w:p>
      <w:pPr>
        <w:snapToGrid w:val="0"/>
        <w:spacing w:line="360" w:lineRule="auto"/>
        <w:ind w:firstLine="523" w:firstLineChars="218"/>
        <w:rPr>
          <w:rFonts w:hint="eastAsia" w:ascii="宋体" w:hAnsi="宋体" w:cs="宋体"/>
          <w:color w:val="000000"/>
          <w:sz w:val="24"/>
          <w:lang w:val="zh-CN"/>
        </w:rPr>
      </w:pPr>
    </w:p>
    <w:p>
      <w:pPr>
        <w:shd w:val="clear" w:color="auto" w:fill="FFFFFF"/>
        <w:snapToGrid w:val="0"/>
        <w:spacing w:line="360" w:lineRule="auto"/>
        <w:jc w:val="center"/>
        <w:outlineLvl w:val="1"/>
        <w:rPr>
          <w:rFonts w:hint="eastAsia" w:ascii="宋体" w:hAnsi="宋体" w:cs="宋体"/>
          <w:b/>
          <w:bCs/>
          <w:color w:val="000000"/>
          <w:sz w:val="24"/>
        </w:rPr>
      </w:pPr>
      <w:bookmarkStart w:id="42" w:name="_Toc33194389"/>
      <w:bookmarkStart w:id="43" w:name="_Toc16250"/>
      <w:r>
        <w:rPr>
          <w:rFonts w:hint="eastAsia" w:ascii="宋体" w:hAnsi="宋体" w:cs="宋体"/>
          <w:b/>
          <w:bCs/>
          <w:color w:val="000000"/>
          <w:sz w:val="24"/>
        </w:rPr>
        <w:t>二、招标文件</w:t>
      </w:r>
      <w:bookmarkEnd w:id="35"/>
      <w:bookmarkEnd w:id="36"/>
      <w:bookmarkEnd w:id="42"/>
      <w:bookmarkEnd w:id="43"/>
    </w:p>
    <w:p>
      <w:pPr>
        <w:shd w:val="clear" w:color="auto" w:fill="FFFFFF"/>
        <w:snapToGrid w:val="0"/>
        <w:spacing w:line="360" w:lineRule="auto"/>
        <w:rPr>
          <w:rFonts w:hint="eastAsia" w:ascii="宋体" w:hAnsi="宋体" w:cs="宋体"/>
          <w:b/>
          <w:bCs/>
          <w:color w:val="000000"/>
          <w:sz w:val="24"/>
        </w:rPr>
      </w:pPr>
      <w:bookmarkStart w:id="44" w:name="_Toc91899880"/>
      <w:bookmarkStart w:id="45" w:name="_Hlt74730307"/>
      <w:r>
        <w:rPr>
          <w:rFonts w:hint="eastAsia" w:ascii="宋体" w:hAnsi="宋体" w:cs="宋体"/>
          <w:b/>
          <w:bCs/>
          <w:color w:val="000000"/>
          <w:sz w:val="24"/>
        </w:rPr>
        <w:t>（一）招标文件的构成</w:t>
      </w:r>
      <w:bookmarkEnd w:id="44"/>
    </w:p>
    <w:bookmarkEnd w:id="45"/>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、招标文件包括下列文件及附件</w:t>
      </w:r>
    </w:p>
    <w:p>
      <w:pPr>
        <w:numPr>
          <w:ilvl w:val="0"/>
          <w:numId w:val="12"/>
        </w:num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第一部分  招标公告</w:t>
      </w:r>
    </w:p>
    <w:p>
      <w:pPr>
        <w:numPr>
          <w:ilvl w:val="0"/>
          <w:numId w:val="12"/>
        </w:num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第二部分  编制和提交投标文件须知</w:t>
      </w:r>
    </w:p>
    <w:p>
      <w:pPr>
        <w:numPr>
          <w:ilvl w:val="0"/>
          <w:numId w:val="12"/>
        </w:num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第三部分  项目技术规范和服务要求</w:t>
      </w:r>
    </w:p>
    <w:p>
      <w:pPr>
        <w:numPr>
          <w:ilvl w:val="0"/>
          <w:numId w:val="12"/>
        </w:num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第四部分  合同主要条款</w:t>
      </w:r>
    </w:p>
    <w:p>
      <w:pPr>
        <w:numPr>
          <w:ilvl w:val="0"/>
          <w:numId w:val="12"/>
        </w:num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第五部分  应提交的有关格式范例</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投标人应认真审阅招标文件中所有的内容，包括编制和提交投标文件须知、项目技术规范和服务要求、采购合同主要条款、应提交的有关格式范例等。如果投标人编制的投标文件没有从实质上响应招标文件的要求，其投标文件将被拒绝。</w:t>
      </w:r>
    </w:p>
    <w:p>
      <w:pPr>
        <w:pStyle w:val="41"/>
        <w:snapToGrid w:val="0"/>
        <w:spacing w:line="360" w:lineRule="auto"/>
        <w:rPr>
          <w:rFonts w:hint="eastAsia" w:ascii="宋体" w:hAnsi="宋体" w:eastAsia="宋体" w:cs="宋体"/>
          <w:color w:val="000000"/>
          <w:sz w:val="24"/>
          <w:szCs w:val="24"/>
        </w:rPr>
      </w:pPr>
      <w:r>
        <w:rPr>
          <w:rFonts w:hint="eastAsia" w:ascii="宋体" w:hAnsi="宋体" w:eastAsia="宋体" w:cs="宋体"/>
          <w:b/>
          <w:color w:val="000000"/>
          <w:sz w:val="24"/>
          <w:szCs w:val="24"/>
        </w:rPr>
        <w:t>（二）招标文件的澄清</w:t>
      </w:r>
    </w:p>
    <w:p>
      <w:pPr>
        <w:pStyle w:val="164"/>
        <w:snapToGrid w:val="0"/>
        <w:spacing w:before="0"/>
        <w:ind w:left="120" w:leftChars="57" w:firstLine="480"/>
        <w:rPr>
          <w:rFonts w:hint="eastAsia" w:ascii="宋体" w:hAnsi="宋体" w:eastAsia="宋体" w:cs="宋体"/>
          <w:color w:val="000000"/>
          <w:szCs w:val="24"/>
        </w:rPr>
      </w:pPr>
      <w:r>
        <w:rPr>
          <w:rFonts w:ascii="宋体" w:hAnsi="宋体" w:eastAsia="宋体" w:cs="宋体"/>
          <w:color w:val="000000"/>
          <w:szCs w:val="24"/>
        </w:rPr>
        <w:t>1</w:t>
      </w:r>
      <w:r>
        <w:rPr>
          <w:rFonts w:hint="eastAsia" w:ascii="宋体" w:hAnsi="宋体" w:eastAsia="宋体" w:cs="宋体"/>
          <w:color w:val="000000"/>
          <w:szCs w:val="24"/>
        </w:rPr>
        <w:t>、供应商认为招标文件使自己的权益受到损害的，可以自获取招标文件之日（获取截止日之后收到招标文件的，以获取截止日为准）起7个工作日内，以书面形式向采购人和采购代理机构提出质疑。</w:t>
      </w:r>
    </w:p>
    <w:p>
      <w:pPr>
        <w:tabs>
          <w:tab w:val="left" w:pos="3780"/>
        </w:tabs>
        <w:snapToGrid w:val="0"/>
        <w:spacing w:line="360" w:lineRule="auto"/>
        <w:ind w:firstLine="600" w:firstLineChars="25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、投标人一旦参与本次采购活动，即被视为接受了本招标文件的所有内容，如有任何异议，均已在答疑截止时间前提出。</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（三）招标文件的修改</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、招标文件澄清、答复、修改、补充的内容为招标文件的组成部分。当招标文件与招标文件的答复、澄清、修改、补充通知就同一内容的表述不一致时，以最后发出的文件为准。</w:t>
      </w:r>
    </w:p>
    <w:p>
      <w:pPr>
        <w:shd w:val="clear" w:color="auto" w:fill="FFFFFF"/>
        <w:snapToGrid w:val="0"/>
        <w:spacing w:line="360" w:lineRule="auto"/>
        <w:ind w:firstLine="480" w:firstLineChars="200"/>
        <w:rPr>
          <w:rFonts w:hint="eastAsia" w:ascii="宋体" w:hAnsi="宋体" w:cs="宋体"/>
          <w:color w:val="000000"/>
          <w:sz w:val="24"/>
          <w:lang w:val="zh-CN"/>
        </w:rPr>
      </w:pPr>
      <w:r>
        <w:rPr>
          <w:rFonts w:ascii="宋体" w:hAnsi="宋体" w:cs="宋体"/>
          <w:color w:val="000000"/>
          <w:sz w:val="24"/>
        </w:rPr>
        <w:t>2</w:t>
      </w:r>
      <w:r>
        <w:rPr>
          <w:rFonts w:hint="eastAsia" w:ascii="宋体" w:hAnsi="宋体" w:cs="宋体"/>
          <w:color w:val="000000"/>
          <w:sz w:val="24"/>
        </w:rPr>
        <w:t>、若有必要，招标代理机构将酌情延长递交投标文件的截止日期。</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（四）投标报价</w:t>
      </w:r>
    </w:p>
    <w:p>
      <w:pPr>
        <w:pStyle w:val="164"/>
        <w:snapToGrid w:val="0"/>
        <w:spacing w:before="0"/>
        <w:ind w:firstLine="480"/>
        <w:rPr>
          <w:rFonts w:ascii="宋体" w:hAnsi="宋体" w:eastAsia="宋体" w:cs="宋体"/>
          <w:color w:val="000000"/>
        </w:rPr>
      </w:pPr>
      <w:r>
        <w:rPr>
          <w:rFonts w:ascii="宋体" w:hAnsi="宋体" w:eastAsia="宋体" w:cs="宋体"/>
          <w:color w:val="000000"/>
        </w:rPr>
        <w:t>1</w:t>
      </w:r>
      <w:r>
        <w:rPr>
          <w:rFonts w:hint="eastAsia" w:ascii="宋体" w:hAnsi="宋体" w:eastAsia="宋体" w:cs="宋体"/>
          <w:color w:val="000000"/>
        </w:rPr>
        <w:t>、报价</w:t>
      </w:r>
    </w:p>
    <w:p>
      <w:pPr>
        <w:pStyle w:val="164"/>
        <w:snapToGrid w:val="0"/>
        <w:spacing w:before="0"/>
        <w:ind w:firstLine="480"/>
        <w:rPr>
          <w:rFonts w:hint="eastAsia" w:ascii="宋体" w:hAnsi="宋体" w:eastAsia="宋体" w:cs="宋体"/>
          <w:color w:val="000000"/>
        </w:rPr>
      </w:pPr>
      <w:r>
        <w:rPr>
          <w:rFonts w:hint="eastAsia" w:ascii="宋体" w:hAnsi="宋体" w:eastAsia="宋体" w:cs="宋体"/>
          <w:color w:val="000000"/>
        </w:rPr>
        <w:t>有关本项目所需的一切费用均计入报价。投标人应根据《开标一览表》填写相关内容。《开标一览表》是报价的唯一载体。</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、其它费用处理</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招标文件未列明，而投标人认为必需的费用也需列入报价。投标人在投标报价中应充分考虑所有可能发生的费用，否则招标人将视投标总价中已包括所有费用。</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3</w:t>
      </w:r>
      <w:r>
        <w:rPr>
          <w:rFonts w:hint="eastAsia" w:ascii="宋体" w:hAnsi="宋体" w:cs="宋体"/>
          <w:color w:val="000000"/>
          <w:sz w:val="24"/>
        </w:rPr>
        <w:t>、投标货币</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投标文件中价格全部采用人民币报价。报价应是唯一的，不接受有选择的报价。</w:t>
      </w:r>
    </w:p>
    <w:p>
      <w:pPr>
        <w:shd w:val="clear" w:color="auto" w:fill="FFFFFF"/>
        <w:snapToGrid w:val="0"/>
        <w:spacing w:line="360" w:lineRule="auto"/>
        <w:ind w:firstLine="480" w:firstLineChars="200"/>
        <w:textAlignment w:val="bottom"/>
        <w:rPr>
          <w:rFonts w:hint="eastAsia" w:ascii="宋体" w:hAnsi="宋体" w:cs="宋体"/>
          <w:color w:val="000000"/>
          <w:sz w:val="24"/>
        </w:rPr>
      </w:pPr>
      <w:r>
        <w:rPr>
          <w:rFonts w:ascii="宋体" w:hAnsi="宋体" w:cs="宋体"/>
          <w:color w:val="000000"/>
          <w:sz w:val="24"/>
        </w:rPr>
        <w:t>4</w:t>
      </w:r>
      <w:r>
        <w:rPr>
          <w:rFonts w:hint="eastAsia" w:ascii="宋体" w:hAnsi="宋体" w:cs="宋体"/>
          <w:color w:val="000000"/>
          <w:sz w:val="24"/>
        </w:rPr>
        <w:t>、投标人对在合同执行中，除上述费用及招标文件规定的由中标人负责的工作范围以外需要招标人协调或提供便利的工作应当在投标文件中说明。</w:t>
      </w:r>
    </w:p>
    <w:p>
      <w:pPr>
        <w:tabs>
          <w:tab w:val="left" w:pos="3780"/>
        </w:tabs>
        <w:snapToGrid w:val="0"/>
        <w:spacing w:line="360" w:lineRule="auto"/>
        <w:ind w:firstLine="480" w:firstLineChars="200"/>
        <w:rPr>
          <w:rFonts w:hint="eastAsia" w:ascii="宋体" w:hAnsi="宋体" w:cs="宋体"/>
          <w:color w:val="000000"/>
          <w:sz w:val="24"/>
        </w:rPr>
      </w:pPr>
      <w:r>
        <w:rPr>
          <w:rFonts w:ascii="宋体" w:hAnsi="宋体" w:cs="宋体"/>
          <w:color w:val="000000"/>
          <w:sz w:val="24"/>
        </w:rPr>
        <w:t>5</w:t>
      </w:r>
      <w:r>
        <w:rPr>
          <w:rFonts w:hint="eastAsia" w:ascii="宋体" w:hAnsi="宋体" w:cs="宋体"/>
          <w:color w:val="000000"/>
          <w:sz w:val="24"/>
        </w:rPr>
        <w:t>、其他注意事项：</w:t>
      </w:r>
      <w:r>
        <w:rPr>
          <w:rFonts w:hint="eastAsia" w:ascii="宋体" w:hAnsi="宋体" w:cs="宋体"/>
          <w:color w:val="000000"/>
          <w:sz w:val="24"/>
        </w:rPr>
        <w:br w:type="textWrapping"/>
      </w:r>
      <w:r>
        <w:rPr>
          <w:rFonts w:hint="eastAsia" w:ascii="宋体" w:hAnsi="宋体" w:cs="宋体"/>
          <w:color w:val="000000"/>
          <w:sz w:val="24"/>
        </w:rPr>
        <w:t xml:space="preserve">    投标人在投标活动中提供任何虚假材料，其投标无效，并上报监管部门。</w:t>
      </w:r>
    </w:p>
    <w:p>
      <w:pPr>
        <w:snapToGrid w:val="0"/>
        <w:spacing w:line="360" w:lineRule="auto"/>
        <w:rPr>
          <w:rFonts w:hint="eastAsia"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6</w:t>
      </w:r>
      <w:r>
        <w:rPr>
          <w:rFonts w:hint="eastAsia" w:ascii="宋体" w:hAnsi="宋体" w:cs="宋体"/>
          <w:color w:val="000000"/>
          <w:sz w:val="24"/>
        </w:rPr>
        <w:t>、中小企业（含中型、小型、微型）指符合中小企业划分标准（工信部联企业[2011]300号），在本项目政府采购活动中提供本企业提供的服务，或者提供其他中小企业提供的服务的企业。小型、微型企业提供中型企业提供的服务的，视同为中型企业。</w:t>
      </w:r>
    </w:p>
    <w:p>
      <w:pPr>
        <w:tabs>
          <w:tab w:val="left" w:pos="3780"/>
        </w:tabs>
        <w:snapToGrid w:val="0"/>
        <w:spacing w:line="360" w:lineRule="auto"/>
        <w:ind w:firstLine="532" w:firstLineChars="222"/>
        <w:rPr>
          <w:rFonts w:hint="eastAsia" w:ascii="宋体" w:hAnsi="宋体" w:cs="宋体"/>
          <w:color w:val="000000"/>
          <w:sz w:val="24"/>
        </w:rPr>
      </w:pPr>
      <w:r>
        <w:rPr>
          <w:rFonts w:hint="eastAsia" w:ascii="宋体" w:hAnsi="宋体" w:cs="宋体"/>
          <w:color w:val="00000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tabs>
          <w:tab w:val="left" w:pos="3780"/>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残疾人福利性单位：符合《财政部 民政部 中国残疾人联合会关于促进残疾人就业政府采购政策的通知》（财库（2017）141号）的规定单位。</w:t>
      </w:r>
    </w:p>
    <w:p>
      <w:pPr>
        <w:snapToGrid w:val="0"/>
        <w:spacing w:line="360" w:lineRule="auto"/>
        <w:rPr>
          <w:rFonts w:hint="eastAsia" w:ascii="宋体" w:hAnsi="宋体" w:cs="宋体"/>
          <w:color w:val="000000"/>
        </w:rPr>
      </w:pPr>
      <w:r>
        <w:rPr>
          <w:rFonts w:hint="eastAsia" w:ascii="宋体" w:hAnsi="宋体" w:cs="宋体"/>
          <w:color w:val="000000"/>
          <w:sz w:val="24"/>
        </w:rPr>
        <w:t xml:space="preserve">    </w:t>
      </w:r>
    </w:p>
    <w:p>
      <w:pPr>
        <w:shd w:val="clear" w:color="auto" w:fill="FFFFFF"/>
        <w:snapToGrid w:val="0"/>
        <w:spacing w:line="360" w:lineRule="auto"/>
        <w:jc w:val="center"/>
        <w:outlineLvl w:val="1"/>
        <w:rPr>
          <w:rFonts w:hint="eastAsia" w:ascii="宋体" w:hAnsi="宋体" w:cs="宋体"/>
          <w:b/>
          <w:bCs/>
          <w:color w:val="000000"/>
          <w:sz w:val="24"/>
        </w:rPr>
      </w:pPr>
      <w:bookmarkStart w:id="46" w:name="_Toc11747"/>
      <w:bookmarkStart w:id="47" w:name="_Toc33194390"/>
      <w:r>
        <w:rPr>
          <w:rFonts w:hint="eastAsia" w:ascii="宋体" w:hAnsi="宋体" w:cs="宋体"/>
          <w:b/>
          <w:bCs/>
          <w:color w:val="000000"/>
          <w:sz w:val="24"/>
        </w:rPr>
        <w:t>三、</w:t>
      </w:r>
      <w:bookmarkStart w:id="48" w:name="_Hlt75236011"/>
      <w:bookmarkEnd w:id="48"/>
      <w:bookmarkStart w:id="49" w:name="_Toc91899884"/>
      <w:bookmarkStart w:id="50" w:name="_Toc354996698"/>
      <w:bookmarkStart w:id="51" w:name="_Toc233618974"/>
      <w:r>
        <w:rPr>
          <w:rFonts w:hint="eastAsia" w:ascii="宋体" w:hAnsi="宋体" w:cs="宋体"/>
          <w:b/>
          <w:bCs/>
          <w:color w:val="000000"/>
          <w:sz w:val="24"/>
        </w:rPr>
        <w:t>投标文件</w:t>
      </w:r>
      <w:bookmarkEnd w:id="46"/>
      <w:bookmarkEnd w:id="47"/>
      <w:bookmarkEnd w:id="49"/>
      <w:bookmarkEnd w:id="50"/>
      <w:bookmarkEnd w:id="51"/>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（一）投标文件的语言</w:t>
      </w:r>
    </w:p>
    <w:p>
      <w:pPr>
        <w:shd w:val="clear" w:color="auto" w:fill="FFFFFF"/>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投标文件及投标人与采购有关的来往通知、函件和文件均应使用中文。</w:t>
      </w:r>
    </w:p>
    <w:p>
      <w:pPr>
        <w:pStyle w:val="164"/>
        <w:snapToGrid w:val="0"/>
        <w:spacing w:before="0"/>
        <w:ind w:firstLine="0" w:firstLineChars="0"/>
        <w:rPr>
          <w:rFonts w:hint="eastAsia" w:ascii="宋体" w:hAnsi="宋体" w:eastAsia="宋体" w:cs="宋体"/>
          <w:b/>
          <w:color w:val="000000"/>
          <w:szCs w:val="24"/>
        </w:rPr>
      </w:pPr>
      <w:bookmarkStart w:id="52" w:name="_Toc91899887"/>
      <w:r>
        <w:rPr>
          <w:rFonts w:hint="eastAsia" w:ascii="宋体" w:hAnsi="宋体" w:eastAsia="宋体" w:cs="宋体"/>
          <w:b/>
          <w:color w:val="000000"/>
          <w:szCs w:val="24"/>
        </w:rPr>
        <w:t>（二）投标文件的组成</w:t>
      </w:r>
    </w:p>
    <w:p>
      <w:pPr>
        <w:snapToGrid w:val="0"/>
        <w:spacing w:line="360" w:lineRule="auto"/>
        <w:ind w:firstLine="480" w:firstLineChars="200"/>
        <w:rPr>
          <w:rFonts w:hint="eastAsia" w:ascii="宋体" w:hAnsi="宋体" w:cs="宋体"/>
          <w:b/>
          <w:bCs/>
          <w:color w:val="000000"/>
          <w:kern w:val="0"/>
          <w:sz w:val="24"/>
          <w:lang w:val="zh-CN"/>
        </w:rPr>
      </w:pPr>
      <w:r>
        <w:rPr>
          <w:rFonts w:hint="eastAsia" w:ascii="宋体" w:hAnsi="宋体" w:cs="宋体"/>
          <w:color w:val="000000"/>
          <w:kern w:val="0"/>
          <w:sz w:val="24"/>
        </w:rPr>
        <w:t>投标</w:t>
      </w:r>
      <w:r>
        <w:rPr>
          <w:rFonts w:hint="eastAsia" w:ascii="宋体" w:hAnsi="宋体" w:cs="宋体"/>
          <w:color w:val="000000"/>
          <w:kern w:val="0"/>
          <w:sz w:val="24"/>
          <w:lang w:val="zh-CN"/>
        </w:rPr>
        <w:t>文件应当包括以下主要内容：</w:t>
      </w:r>
      <w:r>
        <w:rPr>
          <w:rFonts w:hint="eastAsia" w:ascii="宋体" w:hAnsi="宋体" w:cs="宋体"/>
          <w:b/>
          <w:bCs/>
          <w:color w:val="000000"/>
          <w:kern w:val="0"/>
          <w:sz w:val="24"/>
          <w:lang w:val="zh-CN"/>
        </w:rPr>
        <w:t>资格文件、报价文件、商务技术文件。</w:t>
      </w:r>
      <w:r>
        <w:rPr>
          <w:rFonts w:hint="eastAsia" w:ascii="宋体" w:hAnsi="宋体" w:cs="宋体"/>
          <w:b/>
          <w:bCs/>
          <w:color w:val="000000"/>
          <w:sz w:val="24"/>
          <w:szCs w:val="21"/>
        </w:rPr>
        <w:t>部分格式详见“第五部分 应提交的有关格式范例”，</w:t>
      </w:r>
      <w:r>
        <w:rPr>
          <w:rFonts w:hint="eastAsia" w:ascii="宋体" w:hAnsi="宋体" w:cs="宋体"/>
          <w:b/>
          <w:sz w:val="24"/>
        </w:rPr>
        <w:t>未提供参考格式的由投标人根据相关要求自行编制。</w:t>
      </w:r>
      <w:r>
        <w:rPr>
          <w:rFonts w:hint="eastAsia" w:ascii="宋体" w:hAnsi="宋体" w:cs="宋体"/>
          <w:b/>
          <w:bCs/>
          <w:color w:val="000000"/>
          <w:sz w:val="24"/>
          <w:szCs w:val="21"/>
        </w:rPr>
        <w:t>）</w:t>
      </w:r>
    </w:p>
    <w:p>
      <w:pPr>
        <w:snapToGrid w:val="0"/>
        <w:spacing w:line="360" w:lineRule="auto"/>
        <w:ind w:firstLine="480" w:firstLineChars="200"/>
        <w:rPr>
          <w:rFonts w:hint="eastAsia" w:ascii="宋体" w:hAnsi="宋体" w:cs="宋体"/>
          <w:color w:val="000000"/>
          <w:sz w:val="24"/>
        </w:rPr>
      </w:pPr>
      <w:r>
        <w:rPr>
          <w:rFonts w:ascii="宋体" w:hAnsi="宋体" w:cs="宋体"/>
          <w:color w:val="000000"/>
          <w:kern w:val="0"/>
          <w:sz w:val="24"/>
          <w:lang w:val="zh-CN"/>
        </w:rPr>
        <w:t>1</w:t>
      </w:r>
      <w:r>
        <w:rPr>
          <w:rFonts w:hint="eastAsia" w:ascii="宋体" w:hAnsi="宋体" w:cs="宋体"/>
          <w:color w:val="000000"/>
          <w:kern w:val="0"/>
          <w:sz w:val="24"/>
          <w:lang w:val="zh-CN"/>
        </w:rPr>
        <w:t>、投标人的</w:t>
      </w:r>
      <w:r>
        <w:rPr>
          <w:rFonts w:hint="eastAsia" w:ascii="宋体" w:hAnsi="宋体" w:cs="宋体"/>
          <w:b/>
          <w:bCs/>
          <w:color w:val="000000"/>
          <w:kern w:val="0"/>
          <w:sz w:val="24"/>
          <w:lang w:val="zh-CN"/>
        </w:rPr>
        <w:t>资格文件</w:t>
      </w:r>
      <w:r>
        <w:rPr>
          <w:rFonts w:hint="eastAsia" w:ascii="宋体" w:hAnsi="宋体" w:cs="宋体"/>
          <w:color w:val="000000"/>
          <w:sz w:val="24"/>
        </w:rPr>
        <w:t xml:space="preserve">至少应包括以下内容： </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基本资格条件审查材料：</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【即证明其符合《中华人民共和国政府采购法》规定的供应商基本条件的有关资格证明文件。】</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包括：</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（1）</w:t>
      </w:r>
      <w:r>
        <w:rPr>
          <w:rFonts w:hint="eastAsia" w:ascii="宋体" w:hAnsi="宋体" w:cs="宋体"/>
          <w:b/>
          <w:color w:val="000000"/>
          <w:sz w:val="24"/>
          <w:szCs w:val="21"/>
        </w:rPr>
        <w:t>营业执照</w:t>
      </w:r>
      <w:r>
        <w:rPr>
          <w:rFonts w:hint="eastAsia" w:ascii="宋体" w:hAnsi="宋体" w:cs="宋体"/>
          <w:color w:val="000000"/>
          <w:sz w:val="24"/>
          <w:szCs w:val="21"/>
        </w:rPr>
        <w:t xml:space="preserve">或事业法人登记证书或其它工商等登记证明材料； </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（2）最近一年财务报表</w:t>
      </w:r>
      <w:r>
        <w:rPr>
          <w:rFonts w:hint="eastAsia" w:ascii="宋体" w:hAnsi="宋体" w:cs="宋体"/>
          <w:b/>
          <w:bCs/>
          <w:color w:val="000000"/>
          <w:sz w:val="24"/>
          <w:szCs w:val="21"/>
        </w:rPr>
        <w:t>(可提供审计报告或资产负责表及利润表，新成立的公司提供情况说明)</w:t>
      </w:r>
      <w:r>
        <w:rPr>
          <w:rFonts w:hint="eastAsia" w:ascii="宋体" w:hAnsi="宋体" w:cs="宋体"/>
          <w:color w:val="000000"/>
          <w:sz w:val="24"/>
          <w:szCs w:val="21"/>
        </w:rPr>
        <w:t>；</w:t>
      </w:r>
    </w:p>
    <w:p>
      <w:pPr>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（3）具有履行合同所必需的场地、设备和专业技术能力的承诺函；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（4）依法缴纳税收和社会保障资金的承诺函；</w:t>
      </w:r>
    </w:p>
    <w:p>
      <w:pPr>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（5）参加政府采购活动前3年内在经营活动中没有重大违法记录的声明函；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（6）单位负责人为同一人或者存在直接控股、管理关系的不同供应商，不得参加同一合同项下的政府采购活动承诺函；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（7）投标供应商没有失信记录承诺函；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（8）投标供应商不属于公益一类事业单位承诺函。</w:t>
      </w:r>
    </w:p>
    <w:p>
      <w:pPr>
        <w:snapToGrid w:val="0"/>
        <w:spacing w:line="360" w:lineRule="auto"/>
        <w:ind w:left="105" w:leftChars="50" w:firstLine="480" w:firstLineChars="200"/>
        <w:rPr>
          <w:rFonts w:hint="eastAsia"/>
        </w:rPr>
      </w:pPr>
      <w:r>
        <w:rPr>
          <w:rFonts w:hint="eastAsia" w:ascii="宋体" w:hAnsi="宋体" w:cs="宋体"/>
          <w:color w:val="000000"/>
          <w:sz w:val="24"/>
          <w:szCs w:val="21"/>
        </w:rPr>
        <w:t>（9）</w:t>
      </w:r>
      <w:r>
        <w:rPr>
          <w:rFonts w:hint="eastAsia" w:ascii="宋体" w:hAnsi="宋体" w:cs="宋体"/>
          <w:b/>
          <w:sz w:val="24"/>
          <w:szCs w:val="22"/>
        </w:rPr>
        <w:t>具有省公安厅颁发的保安服务许可证复印件或扫描件加盖公章。</w:t>
      </w:r>
    </w:p>
    <w:p>
      <w:pPr>
        <w:snapToGrid w:val="0"/>
        <w:spacing w:line="360" w:lineRule="auto"/>
        <w:ind w:left="105" w:leftChars="50" w:firstLine="482" w:firstLineChars="200"/>
        <w:rPr>
          <w:rFonts w:hint="eastAsia" w:ascii="宋体" w:hAnsi="宋体" w:cs="宋体"/>
          <w:b/>
          <w:bCs/>
          <w:color w:val="000000"/>
          <w:sz w:val="24"/>
          <w:szCs w:val="21"/>
        </w:rPr>
      </w:pPr>
      <w:r>
        <w:rPr>
          <w:rFonts w:hint="eastAsia" w:ascii="宋体" w:hAnsi="宋体" w:cs="宋体"/>
          <w:b/>
          <w:bCs/>
          <w:color w:val="000000"/>
          <w:sz w:val="24"/>
          <w:szCs w:val="21"/>
        </w:rPr>
        <w:t>上述资格条件审查材料有一项不提供的，视为资格审查不通过。</w:t>
      </w:r>
    </w:p>
    <w:p>
      <w:pPr>
        <w:snapToGrid w:val="0"/>
        <w:spacing w:line="360" w:lineRule="auto"/>
        <w:ind w:firstLine="480" w:firstLineChars="200"/>
        <w:rPr>
          <w:rFonts w:hint="eastAsia" w:ascii="宋体" w:hAnsi="宋体" w:cs="宋体"/>
          <w:color w:val="000000"/>
          <w:sz w:val="24"/>
          <w:u w:val="single"/>
          <w:lang w:val="zh-CN"/>
        </w:rPr>
      </w:pPr>
      <w:bookmarkStart w:id="53" w:name="_Toc500208478"/>
      <w:r>
        <w:rPr>
          <w:rFonts w:ascii="宋体" w:hAnsi="宋体" w:cs="宋体"/>
          <w:color w:val="000000"/>
          <w:kern w:val="0"/>
          <w:sz w:val="24"/>
          <w:lang w:val="zh-CN"/>
        </w:rPr>
        <w:t>2</w:t>
      </w:r>
      <w:r>
        <w:rPr>
          <w:rFonts w:hint="eastAsia" w:ascii="宋体" w:hAnsi="宋体" w:cs="宋体"/>
          <w:color w:val="000000"/>
          <w:kern w:val="0"/>
          <w:sz w:val="24"/>
          <w:lang w:val="zh-CN"/>
        </w:rPr>
        <w:t>、</w:t>
      </w:r>
      <w:r>
        <w:rPr>
          <w:rFonts w:hint="eastAsia" w:ascii="宋体" w:hAnsi="宋体" w:cs="宋体"/>
          <w:color w:val="000000"/>
          <w:sz w:val="24"/>
        </w:rPr>
        <w:t>投标人的</w:t>
      </w:r>
      <w:r>
        <w:rPr>
          <w:rFonts w:hint="eastAsia" w:ascii="宋体" w:hAnsi="宋体" w:cs="宋体"/>
          <w:b/>
          <w:color w:val="000000"/>
          <w:sz w:val="24"/>
        </w:rPr>
        <w:t>报价文件</w:t>
      </w:r>
      <w:r>
        <w:rPr>
          <w:rFonts w:hint="eastAsia" w:ascii="宋体" w:hAnsi="宋体" w:cs="宋体"/>
          <w:color w:val="000000"/>
          <w:sz w:val="24"/>
        </w:rPr>
        <w:t xml:space="preserve">至少应包括以下内容：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kern w:val="0"/>
          <w:sz w:val="24"/>
        </w:rPr>
        <w:t>投标响应函</w:t>
      </w:r>
      <w:r>
        <w:rPr>
          <w:rFonts w:hint="eastAsia" w:ascii="宋体" w:hAnsi="宋体" w:cs="宋体"/>
          <w:color w:val="000000"/>
          <w:sz w:val="24"/>
        </w:rPr>
        <w:t>；</w:t>
      </w:r>
    </w:p>
    <w:p>
      <w:pPr>
        <w:pStyle w:val="41"/>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（2）开标一览表；</w:t>
      </w:r>
    </w:p>
    <w:p>
      <w:pPr>
        <w:pStyle w:val="41"/>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rPr>
        <w:t>（3）报价明细清单；</w:t>
      </w:r>
    </w:p>
    <w:p>
      <w:pPr>
        <w:snapToGrid w:val="0"/>
        <w:spacing w:line="360" w:lineRule="auto"/>
        <w:ind w:firstLine="482" w:firstLineChars="200"/>
        <w:rPr>
          <w:rFonts w:hint="eastAsia" w:ascii="宋体" w:hAnsi="宋体" w:cs="宋体"/>
          <w:b/>
          <w:bCs/>
          <w:color w:val="000000"/>
          <w:sz w:val="24"/>
        </w:rPr>
      </w:pPr>
      <w:r>
        <w:rPr>
          <w:rFonts w:hint="eastAsia" w:ascii="宋体" w:hAnsi="宋体" w:cs="宋体"/>
          <w:b/>
          <w:bCs/>
          <w:color w:val="000000"/>
          <w:kern w:val="0"/>
          <w:sz w:val="24"/>
        </w:rPr>
        <w:t>（4）中小企业声明函、监狱企业、残疾人福利性单位及其他相关的充分的证明材料。</w:t>
      </w:r>
      <w:r>
        <w:rPr>
          <w:rFonts w:hint="eastAsia" w:ascii="宋体" w:hAnsi="宋体" w:cs="宋体"/>
          <w:b/>
          <w:bCs/>
          <w:color w:val="000000"/>
          <w:sz w:val="24"/>
        </w:rPr>
        <w:t xml:space="preserve"> </w:t>
      </w:r>
    </w:p>
    <w:p>
      <w:pPr>
        <w:snapToGrid w:val="0"/>
        <w:spacing w:line="360" w:lineRule="auto"/>
        <w:ind w:firstLine="480" w:firstLineChars="200"/>
        <w:rPr>
          <w:rFonts w:hint="eastAsia" w:ascii="宋体" w:hAns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、投标人的</w:t>
      </w:r>
      <w:r>
        <w:rPr>
          <w:rFonts w:hint="eastAsia" w:ascii="宋体" w:hAnsi="宋体" w:cs="宋体"/>
          <w:b/>
          <w:bCs/>
          <w:color w:val="000000"/>
          <w:kern w:val="0"/>
          <w:sz w:val="24"/>
          <w:lang w:val="zh-CN"/>
        </w:rPr>
        <w:t>商务技术文件</w:t>
      </w:r>
      <w:r>
        <w:rPr>
          <w:rFonts w:hint="eastAsia" w:ascii="宋体" w:hAnsi="宋体" w:cs="宋体"/>
          <w:color w:val="000000"/>
          <w:kern w:val="0"/>
          <w:sz w:val="24"/>
          <w:lang w:val="zh-CN"/>
        </w:rPr>
        <w:t xml:space="preserve">至少应包括以下内容： </w:t>
      </w:r>
    </w:p>
    <w:bookmarkEnd w:id="53"/>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（1）法定代表人授权委托书；</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（2）法定代表人及授权委托人的身份证(复印件或扫描件加盖公章)；</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olor w:val="000000"/>
          <w:sz w:val="24"/>
          <w:u w:val="none" w:color="000000"/>
        </w:rPr>
        <w:t>资质文件（如有）；</w:t>
      </w:r>
    </w:p>
    <w:p>
      <w:pPr>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（4）公司介绍及同类项目业绩经验案例</w:t>
      </w:r>
      <w:r>
        <w:rPr>
          <w:rFonts w:hint="eastAsia" w:ascii="宋体" w:hAnsi="宋体" w:cs="宋体"/>
          <w:color w:val="000000"/>
          <w:sz w:val="24"/>
          <w:lang w:val="zh-CN"/>
        </w:rPr>
        <w:t>（需提供合同复印件并加盖公章）；</w:t>
      </w:r>
    </w:p>
    <w:p>
      <w:pPr>
        <w:pStyle w:val="41"/>
        <w:snapToGrid w:val="0"/>
        <w:spacing w:line="360" w:lineRule="auto"/>
        <w:ind w:firstLine="480" w:firstLineChars="200"/>
        <w:jc w:val="left"/>
        <w:rPr>
          <w:rFonts w:hint="eastAsia" w:ascii="宋体" w:hAnsi="宋体" w:eastAsia="宋体" w:cs="宋体"/>
          <w:color w:val="000000"/>
          <w:kern w:val="0"/>
          <w:sz w:val="24"/>
          <w:lang w:eastAsia="zh-CN" w:bidi="ar"/>
        </w:rPr>
      </w:pPr>
      <w:r>
        <w:rPr>
          <w:rFonts w:hint="eastAsia" w:ascii="宋体" w:hAnsi="宋体" w:cs="宋体"/>
          <w:color w:val="000000"/>
          <w:sz w:val="24"/>
        </w:rPr>
        <w:t>（</w:t>
      </w:r>
      <w:r>
        <w:rPr>
          <w:rFonts w:hint="eastAsia" w:ascii="宋体" w:hAnsi="宋体" w:eastAsia="宋体" w:cs="宋体"/>
          <w:color w:val="000000"/>
          <w:sz w:val="24"/>
          <w:lang w:val="en-US" w:eastAsia="zh-CN"/>
        </w:rPr>
        <w:t>5</w:t>
      </w:r>
      <w:r>
        <w:rPr>
          <w:rFonts w:hint="eastAsia" w:ascii="宋体" w:hAnsi="宋体" w:cs="宋体"/>
          <w:color w:val="000000"/>
          <w:sz w:val="24"/>
        </w:rPr>
        <w:t>）</w:t>
      </w:r>
      <w:r>
        <w:rPr>
          <w:rFonts w:hint="eastAsia" w:ascii="宋体" w:hAnsi="宋体" w:cs="宋体"/>
          <w:color w:val="000000"/>
          <w:kern w:val="0"/>
          <w:sz w:val="24"/>
          <w:lang w:bidi="ar"/>
        </w:rPr>
        <w:t>针对本项目详细服务实施计划</w:t>
      </w:r>
      <w:r>
        <w:rPr>
          <w:rFonts w:hint="eastAsia" w:ascii="宋体" w:hAnsi="宋体" w:eastAsia="宋体" w:cs="宋体"/>
          <w:color w:val="000000"/>
          <w:kern w:val="0"/>
          <w:sz w:val="24"/>
          <w:lang w:eastAsia="zh-CN" w:bidi="ar"/>
        </w:rPr>
        <w:t>方案等；</w:t>
      </w:r>
    </w:p>
    <w:p>
      <w:pPr>
        <w:pStyle w:val="41"/>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）服务承诺；</w:t>
      </w:r>
    </w:p>
    <w:p>
      <w:pPr>
        <w:pStyle w:val="41"/>
        <w:snapToGrid w:val="0"/>
        <w:spacing w:line="360" w:lineRule="auto"/>
        <w:ind w:firstLine="480" w:firstLineChars="200"/>
        <w:jc w:val="left"/>
        <w:rPr>
          <w:rFonts w:hint="eastAsia" w:ascii="宋体" w:hAnsi="宋体" w:eastAsia="宋体" w:cs="宋体"/>
          <w:color w:val="000000"/>
          <w:kern w:val="0"/>
          <w:sz w:val="24"/>
          <w:lang w:eastAsia="zh-CN" w:bidi="ar"/>
        </w:rPr>
      </w:pPr>
      <w:r>
        <w:rPr>
          <w:rFonts w:hint="eastAsia" w:ascii="宋体" w:hAnsi="宋体" w:cs="宋体"/>
          <w:color w:val="000000"/>
          <w:sz w:val="24"/>
        </w:rPr>
        <w:t>（</w:t>
      </w:r>
      <w:r>
        <w:rPr>
          <w:rFonts w:hint="eastAsia" w:ascii="宋体" w:hAnsi="宋体" w:eastAsia="宋体" w:cs="宋体"/>
          <w:color w:val="000000"/>
          <w:sz w:val="24"/>
          <w:lang w:val="en-US" w:eastAsia="zh-CN"/>
        </w:rPr>
        <w:t>7</w:t>
      </w:r>
      <w:r>
        <w:rPr>
          <w:rFonts w:hint="eastAsia" w:ascii="宋体" w:hAnsi="宋体" w:cs="宋体"/>
          <w:color w:val="000000"/>
          <w:sz w:val="24"/>
        </w:rPr>
        <w:t>）</w:t>
      </w:r>
      <w:r>
        <w:rPr>
          <w:rFonts w:hint="eastAsia" w:ascii="宋体" w:hAnsi="宋体" w:eastAsia="宋体" w:cs="宋体"/>
          <w:color w:val="000000"/>
          <w:kern w:val="0"/>
          <w:sz w:val="24"/>
          <w:lang w:eastAsia="zh-CN" w:bidi="ar"/>
        </w:rPr>
        <w:t>商务技术偏离表；</w:t>
      </w:r>
    </w:p>
    <w:p>
      <w:pPr>
        <w:pStyle w:val="41"/>
        <w:snapToGrid w:val="0"/>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8</w:t>
      </w:r>
      <w:r>
        <w:rPr>
          <w:rFonts w:hint="eastAsia" w:ascii="宋体" w:hAnsi="宋体" w:eastAsia="宋体" w:cs="宋体"/>
          <w:b/>
          <w:bCs/>
          <w:color w:val="000000"/>
          <w:sz w:val="24"/>
          <w:szCs w:val="24"/>
        </w:rPr>
        <w:t>）对应商务技术评分细则提供相关证明资料；</w:t>
      </w:r>
    </w:p>
    <w:p>
      <w:pPr>
        <w:pStyle w:val="41"/>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）其他必要提供的资料</w:t>
      </w:r>
      <w:r>
        <w:rPr>
          <w:rFonts w:hint="eastAsia" w:ascii="宋体" w:hAnsi="宋体" w:eastAsia="宋体" w:cs="宋体"/>
          <w:color w:val="000000"/>
          <w:sz w:val="24"/>
          <w:szCs w:val="24"/>
          <w:lang w:eastAsia="zh-CN"/>
        </w:rPr>
        <w:t>；</w:t>
      </w:r>
    </w:p>
    <w:p>
      <w:pPr>
        <w:pStyle w:val="41"/>
        <w:snapToGrid w:val="0"/>
        <w:spacing w:line="360" w:lineRule="auto"/>
        <w:ind w:firstLine="480" w:firstLineChars="200"/>
        <w:rPr>
          <w:rFonts w:hint="eastAsia" w:hAnsi="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w:t>
      </w:r>
      <w:r>
        <w:rPr>
          <w:rFonts w:hint="eastAsia" w:hAnsi="宋体"/>
          <w:color w:val="000000"/>
          <w:sz w:val="24"/>
          <w:szCs w:val="24"/>
        </w:rPr>
        <w:t>关于对招标文件中有关条款的拒绝声明（如果有的话）；</w:t>
      </w:r>
    </w:p>
    <w:p>
      <w:pPr>
        <w:pStyle w:val="41"/>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w:t>
      </w:r>
      <w:r>
        <w:rPr>
          <w:rFonts w:hint="eastAsia" w:ascii="宋体" w:hAnsi="宋体" w:eastAsia="宋体"/>
          <w:color w:val="000000"/>
          <w:sz w:val="24"/>
          <w:szCs w:val="24"/>
          <w:lang w:val="en-US" w:eastAsia="zh-CN"/>
        </w:rPr>
        <w:t>1</w:t>
      </w:r>
      <w:r>
        <w:rPr>
          <w:rFonts w:hint="eastAsia" w:ascii="宋体" w:hAnsi="宋体"/>
          <w:color w:val="000000"/>
          <w:sz w:val="24"/>
          <w:szCs w:val="24"/>
        </w:rPr>
        <w:t>）</w:t>
      </w:r>
      <w:r>
        <w:rPr>
          <w:rFonts w:ascii="宋体" w:hAnsi="宋体"/>
          <w:color w:val="000000"/>
          <w:sz w:val="24"/>
          <w:szCs w:val="24"/>
        </w:rPr>
        <w:t>投标人</w:t>
      </w:r>
      <w:r>
        <w:rPr>
          <w:rFonts w:hint="eastAsia" w:ascii="宋体" w:hAnsi="宋体"/>
          <w:color w:val="000000"/>
          <w:sz w:val="24"/>
          <w:szCs w:val="24"/>
        </w:rPr>
        <w:t>认为</w:t>
      </w:r>
      <w:r>
        <w:rPr>
          <w:rFonts w:ascii="宋体" w:hAnsi="宋体"/>
          <w:color w:val="000000"/>
          <w:sz w:val="24"/>
          <w:szCs w:val="24"/>
        </w:rPr>
        <w:t>需要</w:t>
      </w:r>
      <w:r>
        <w:rPr>
          <w:rFonts w:hint="eastAsia" w:ascii="宋体" w:hAnsi="宋体"/>
          <w:color w:val="000000"/>
          <w:sz w:val="24"/>
          <w:szCs w:val="24"/>
        </w:rPr>
        <w:t>提供</w:t>
      </w:r>
      <w:r>
        <w:rPr>
          <w:rFonts w:ascii="宋体" w:hAnsi="宋体"/>
          <w:color w:val="000000"/>
          <w:sz w:val="24"/>
          <w:szCs w:val="24"/>
        </w:rPr>
        <w:t>的</w:t>
      </w:r>
      <w:r>
        <w:rPr>
          <w:rFonts w:hint="eastAsia" w:ascii="宋体" w:hAnsi="宋体"/>
          <w:color w:val="000000"/>
          <w:sz w:val="24"/>
          <w:szCs w:val="24"/>
        </w:rPr>
        <w:t>与本项目有关的</w:t>
      </w:r>
      <w:r>
        <w:rPr>
          <w:rFonts w:ascii="宋体" w:hAnsi="宋体"/>
          <w:color w:val="000000"/>
          <w:sz w:val="24"/>
          <w:szCs w:val="24"/>
        </w:rPr>
        <w:t>其他文件和说明。</w:t>
      </w:r>
    </w:p>
    <w:p>
      <w:pPr>
        <w:pStyle w:val="41"/>
        <w:snapToGri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投标文件中所需的各种证书、证件、证明资料如是复印件或扫描件的，须在复印件上加盖有效公章。</w:t>
      </w:r>
    </w:p>
    <w:p>
      <w:pPr>
        <w:pStyle w:val="41"/>
        <w:snapToGrid w:val="0"/>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lang w:val="zh-CN"/>
        </w:rPr>
        <w:t>投标人的</w:t>
      </w:r>
      <w:r>
        <w:rPr>
          <w:rFonts w:hint="eastAsia" w:ascii="宋体" w:hAnsi="宋体" w:eastAsia="宋体" w:cs="宋体"/>
          <w:b/>
          <w:color w:val="000000"/>
          <w:sz w:val="24"/>
          <w:szCs w:val="24"/>
        </w:rPr>
        <w:t>投标文件必须按照招标文件要求制作</w:t>
      </w:r>
      <w:r>
        <w:rPr>
          <w:rFonts w:hint="eastAsia" w:ascii="宋体" w:hAnsi="宋体" w:eastAsia="宋体" w:cs="宋体"/>
          <w:b/>
          <w:bCs/>
          <w:color w:val="000000"/>
          <w:sz w:val="24"/>
          <w:szCs w:val="24"/>
        </w:rPr>
        <w:t>。</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（三）投标有效期</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、投标文件合格投递后，自投标截止日期起，至前附表所列的日期内有效。</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、在原定投标有效期之前，如果出现特殊情况，招标代理机构可以以书面形式通知投标人延长投标有效期。</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（四）投标保证金</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无。</w:t>
      </w:r>
    </w:p>
    <w:p>
      <w:pPr>
        <w:spacing w:line="360" w:lineRule="auto"/>
        <w:rPr>
          <w:rFonts w:ascii="宋体" w:hAnsi="宋体" w:cs="宋体"/>
          <w:b/>
          <w:bCs/>
          <w:color w:val="000000"/>
          <w:sz w:val="24"/>
        </w:rPr>
      </w:pPr>
      <w:r>
        <w:rPr>
          <w:rFonts w:hint="eastAsia" w:ascii="宋体" w:hAnsi="宋体" w:cs="宋体"/>
          <w:b/>
          <w:bCs/>
          <w:color w:val="000000"/>
          <w:sz w:val="24"/>
        </w:rPr>
        <w:t>（五）</w:t>
      </w:r>
      <w:bookmarkEnd w:id="52"/>
      <w:bookmarkStart w:id="54" w:name="_Hlt68072998"/>
      <w:bookmarkEnd w:id="54"/>
      <w:bookmarkStart w:id="55" w:name="_Hlt68403820"/>
      <w:bookmarkEnd w:id="55"/>
      <w:bookmarkStart w:id="56" w:name="_Hlt68073093"/>
      <w:bookmarkEnd w:id="56"/>
      <w:bookmarkStart w:id="57" w:name="_Toc86216991"/>
      <w:bookmarkStart w:id="58" w:name="_Toc233618975"/>
      <w:bookmarkStart w:id="59" w:name="_Toc91899892"/>
      <w:r>
        <w:rPr>
          <w:rFonts w:hint="eastAsia" w:ascii="宋体" w:hAnsi="宋体" w:cs="宋体"/>
          <w:b/>
          <w:bCs/>
          <w:color w:val="000000"/>
          <w:sz w:val="24"/>
        </w:rPr>
        <w:t>投标文件编制</w:t>
      </w:r>
    </w:p>
    <w:p>
      <w:pPr>
        <w:spacing w:line="360" w:lineRule="auto"/>
        <w:ind w:firstLine="482" w:firstLineChars="200"/>
        <w:rPr>
          <w:rFonts w:hint="eastAsia" w:ascii="宋体" w:hAnsi="宋体" w:cs="Arial"/>
          <w:b/>
          <w:color w:val="000000"/>
          <w:sz w:val="24"/>
        </w:rPr>
      </w:pPr>
      <w:r>
        <w:rPr>
          <w:rFonts w:ascii="宋体" w:hAnsi="宋体" w:cs="Arial"/>
          <w:b/>
          <w:color w:val="000000"/>
          <w:kern w:val="0"/>
          <w:sz w:val="24"/>
        </w:rPr>
        <w:t>5</w:t>
      </w:r>
      <w:r>
        <w:rPr>
          <w:rFonts w:hint="eastAsia" w:ascii="宋体" w:hAnsi="宋体" w:cs="Arial"/>
          <w:b/>
          <w:color w:val="000000"/>
          <w:kern w:val="0"/>
          <w:sz w:val="24"/>
        </w:rPr>
        <w:t>.1</w:t>
      </w:r>
      <w:r>
        <w:rPr>
          <w:rFonts w:hint="eastAsia" w:ascii="宋体" w:hAnsi="宋体" w:cs="Arial"/>
          <w:b/>
          <w:color w:val="000000"/>
          <w:sz w:val="24"/>
        </w:rPr>
        <w:t>本项目通过“政府采购云平台（</w:t>
      </w:r>
      <w:r>
        <w:rPr>
          <w:rFonts w:ascii="宋体" w:hAnsi="宋体" w:cs="Arial"/>
          <w:b/>
          <w:color w:val="000000"/>
          <w:sz w:val="24"/>
        </w:rPr>
        <w:t>www.</w:t>
      </w:r>
      <w:r>
        <w:rPr>
          <w:rFonts w:hint="eastAsia" w:ascii="宋体" w:hAnsi="宋体" w:cs="Arial"/>
          <w:b/>
          <w:color w:val="000000"/>
          <w:sz w:val="24"/>
        </w:rPr>
        <w:t>zcy</w:t>
      </w:r>
      <w:r>
        <w:rPr>
          <w:rFonts w:ascii="宋体" w:hAnsi="宋体" w:cs="Arial"/>
          <w:b/>
          <w:color w:val="000000"/>
          <w:sz w:val="24"/>
        </w:rPr>
        <w:t>gov.cn</w:t>
      </w:r>
      <w:r>
        <w:rPr>
          <w:rFonts w:hint="eastAsia" w:ascii="宋体" w:hAnsi="宋体" w:cs="Arial"/>
          <w:b/>
          <w:color w:val="000000"/>
          <w:sz w:val="24"/>
        </w:rPr>
        <w:t>）”实行在线投标响应（电子投标）。供应商应通过“政采云电子交易客户端”，并按照本招标文件和“政府采购云平台”的要求编制并加密投标文件。</w:t>
      </w:r>
    </w:p>
    <w:p>
      <w:pPr>
        <w:spacing w:line="360" w:lineRule="auto"/>
        <w:ind w:firstLine="422" w:firstLineChars="175"/>
        <w:rPr>
          <w:rFonts w:hint="eastAsia" w:ascii="宋体" w:hAnsi="宋体" w:cs="Arial"/>
          <w:b/>
          <w:color w:val="000000"/>
          <w:kern w:val="0"/>
          <w:sz w:val="24"/>
        </w:rPr>
      </w:pPr>
      <w:r>
        <w:rPr>
          <w:rFonts w:ascii="宋体" w:hAnsi="宋体" w:cs="Arial"/>
          <w:b/>
          <w:color w:val="000000"/>
          <w:kern w:val="0"/>
          <w:sz w:val="24"/>
        </w:rPr>
        <w:t>5</w:t>
      </w:r>
      <w:r>
        <w:rPr>
          <w:rFonts w:hint="eastAsia" w:ascii="宋体" w:hAnsi="宋体" w:cs="Arial"/>
          <w:b/>
          <w:color w:val="000000"/>
          <w:kern w:val="0"/>
          <w:sz w:val="24"/>
        </w:rPr>
        <w:t>.2投标供应商应当按照</w:t>
      </w:r>
      <w:r>
        <w:rPr>
          <w:rFonts w:ascii="宋体" w:hAnsi="宋体" w:cs="Arial"/>
          <w:b/>
          <w:color w:val="000000"/>
          <w:kern w:val="0"/>
          <w:sz w:val="24"/>
        </w:rPr>
        <w:t>本</w:t>
      </w:r>
      <w:r>
        <w:rPr>
          <w:rFonts w:hint="eastAsia" w:ascii="宋体" w:hAnsi="宋体" w:cs="Arial"/>
          <w:b/>
          <w:color w:val="000000"/>
          <w:kern w:val="0"/>
          <w:sz w:val="24"/>
        </w:rPr>
        <w:t>章节 “投标文件组成”规定的内容及顺序在“政采云电子交易客户端”编制投标文件。其中《资格文件》和《商务技术文件》中不得出现本项目投标报价，如因投标人原因提前泄露投标报价，是投标人的责任。</w:t>
      </w:r>
    </w:p>
    <w:p>
      <w:pPr>
        <w:spacing w:line="360" w:lineRule="auto"/>
        <w:ind w:firstLine="422" w:firstLineChars="175"/>
        <w:rPr>
          <w:rFonts w:hint="eastAsia" w:ascii="宋体" w:hAnsi="宋体"/>
          <w:b/>
          <w:color w:val="000000"/>
          <w:sz w:val="24"/>
        </w:rPr>
      </w:pPr>
      <w:r>
        <w:rPr>
          <w:rFonts w:ascii="宋体" w:hAnsi="宋体"/>
          <w:b/>
          <w:color w:val="000000"/>
          <w:sz w:val="24"/>
        </w:rPr>
        <w:t>5</w:t>
      </w:r>
      <w:r>
        <w:rPr>
          <w:rFonts w:hint="eastAsia" w:ascii="宋体" w:hAnsi="宋体"/>
          <w:b/>
          <w:color w:val="000000"/>
          <w:sz w:val="24"/>
        </w:rPr>
        <w:t>.3本文件《第五部分  应提交的有关格式范例》中有</w:t>
      </w:r>
      <w:r>
        <w:rPr>
          <w:rFonts w:ascii="宋体" w:hAnsi="宋体"/>
          <w:b/>
          <w:color w:val="000000"/>
          <w:sz w:val="24"/>
        </w:rPr>
        <w:t>提供格式的，投标</w:t>
      </w:r>
      <w:r>
        <w:rPr>
          <w:rFonts w:hint="eastAsia" w:ascii="宋体" w:hAnsi="宋体"/>
          <w:b/>
          <w:color w:val="000000"/>
          <w:sz w:val="24"/>
        </w:rPr>
        <w:t>供应商须参</w:t>
      </w:r>
      <w:r>
        <w:rPr>
          <w:rFonts w:ascii="宋体" w:hAnsi="宋体"/>
          <w:b/>
          <w:color w:val="000000"/>
          <w:sz w:val="24"/>
        </w:rPr>
        <w:t>照格式</w:t>
      </w:r>
      <w:r>
        <w:rPr>
          <w:rFonts w:hint="eastAsia" w:ascii="宋体" w:hAnsi="宋体"/>
          <w:b/>
          <w:color w:val="000000"/>
          <w:sz w:val="24"/>
        </w:rPr>
        <w:t>进行编制（格式中要求提供相关证明材料的还需后附相关证明材料），并按格式要求在指定位置根据要求进行签章，否则视为未提供；本文件《第五部分  应提交的有关格式范例》</w:t>
      </w:r>
      <w:r>
        <w:rPr>
          <w:rFonts w:ascii="宋体" w:hAnsi="宋体"/>
          <w:b/>
          <w:color w:val="000000"/>
          <w:sz w:val="24"/>
        </w:rPr>
        <w:t>未提供格式的，请各投标单位自行拟定格式</w:t>
      </w:r>
      <w:r>
        <w:rPr>
          <w:rFonts w:hint="eastAsia" w:ascii="宋体" w:hAnsi="宋体"/>
          <w:b/>
          <w:color w:val="000000"/>
          <w:sz w:val="24"/>
        </w:rPr>
        <w:t>，并加盖单位公章并由法定代表人或其授权代表签署（签字或盖章），否则视为未提供。</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4《投标文件》内容不完整、编排混乱导致《投标文件》被误读、漏读或者查找不到相关内容的，是投标供应商的责任。</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投标文件</w:t>
      </w:r>
      <w:r>
        <w:rPr>
          <w:rFonts w:hint="eastAsia" w:ascii="宋体" w:hAnsi="宋体" w:cs="Arial"/>
          <w:color w:val="000000"/>
          <w:kern w:val="0"/>
          <w:sz w:val="24"/>
        </w:rPr>
        <w:t>》</w:t>
      </w:r>
      <w:r>
        <w:rPr>
          <w:rFonts w:ascii="宋体" w:hAnsi="宋体" w:cs="Arial"/>
          <w:color w:val="000000"/>
          <w:kern w:val="0"/>
          <w:sz w:val="24"/>
        </w:rPr>
        <w:t>因字迹潦草或表达不清所引起的后果由投标供应商负责。</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6投标供应商没有按照本</w:t>
      </w:r>
      <w:r>
        <w:rPr>
          <w:rFonts w:hint="eastAsia" w:ascii="宋体" w:hAnsi="宋体" w:cs="Arial"/>
          <w:color w:val="000000"/>
          <w:kern w:val="0"/>
          <w:sz w:val="24"/>
        </w:rPr>
        <w:t>章节 “投标文件组成”</w:t>
      </w:r>
      <w:r>
        <w:rPr>
          <w:rFonts w:ascii="宋体" w:hAnsi="宋体" w:cs="Arial"/>
          <w:color w:val="000000"/>
          <w:kern w:val="0"/>
          <w:sz w:val="24"/>
        </w:rPr>
        <w:t>要求提供全部资料，</w:t>
      </w:r>
      <w:r>
        <w:rPr>
          <w:rFonts w:hint="eastAsia" w:ascii="宋体" w:hAnsi="宋体" w:cs="Arial"/>
          <w:color w:val="000000"/>
          <w:kern w:val="0"/>
          <w:sz w:val="24"/>
        </w:rPr>
        <w:t>或者没有仔细阅读招标文件，</w:t>
      </w:r>
      <w:r>
        <w:rPr>
          <w:rFonts w:ascii="宋体" w:hAnsi="宋体" w:cs="Arial"/>
          <w:color w:val="000000"/>
          <w:kern w:val="0"/>
          <w:sz w:val="24"/>
        </w:rPr>
        <w:t>或者没有对招标文件在各方面的要求作出实质性响应是投标供应商的风险</w:t>
      </w:r>
      <w:r>
        <w:rPr>
          <w:rFonts w:hint="eastAsia" w:ascii="宋体" w:hAnsi="宋体" w:cs="Arial"/>
          <w:color w:val="000000"/>
          <w:kern w:val="0"/>
          <w:sz w:val="24"/>
        </w:rPr>
        <w:t>，由此造成的一切后果由投标供应商自行承担。</w:t>
      </w:r>
    </w:p>
    <w:p>
      <w:pPr>
        <w:pStyle w:val="7"/>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（六）</w:t>
      </w:r>
      <w:r>
        <w:rPr>
          <w:rFonts w:hint="eastAsia" w:ascii="宋体" w:hAnsi="宋体" w:eastAsia="宋体"/>
          <w:sz w:val="24"/>
          <w:szCs w:val="24"/>
        </w:rPr>
        <w:t>投标文件的签章</w:t>
      </w:r>
    </w:p>
    <w:p>
      <w:pPr>
        <w:spacing w:line="360" w:lineRule="auto"/>
        <w:ind w:firstLine="463" w:firstLineChars="192"/>
        <w:rPr>
          <w:rFonts w:hint="eastAsia" w:ascii="宋体" w:hAnsi="宋体" w:cs="Arial"/>
          <w:b/>
          <w:color w:val="000000"/>
          <w:kern w:val="0"/>
          <w:sz w:val="24"/>
        </w:rPr>
      </w:pPr>
      <w:r>
        <w:rPr>
          <w:rFonts w:ascii="宋体" w:hAnsi="宋体" w:cs="Arial"/>
          <w:b/>
          <w:color w:val="000000"/>
          <w:kern w:val="0"/>
          <w:sz w:val="24"/>
        </w:rPr>
        <w:t>6</w:t>
      </w:r>
      <w:r>
        <w:rPr>
          <w:rFonts w:hint="eastAsia" w:ascii="宋体" w:hAnsi="宋体" w:cs="Arial"/>
          <w:b/>
          <w:color w:val="000000"/>
          <w:kern w:val="0"/>
          <w:sz w:val="24"/>
        </w:rPr>
        <w:t>.1《</w:t>
      </w:r>
      <w:r>
        <w:rPr>
          <w:rFonts w:ascii="宋体" w:hAnsi="宋体" w:cs="Arial"/>
          <w:b/>
          <w:color w:val="000000"/>
          <w:kern w:val="0"/>
          <w:sz w:val="24"/>
        </w:rPr>
        <w:t>投标文件</w:t>
      </w:r>
      <w:r>
        <w:rPr>
          <w:rFonts w:hint="eastAsia" w:ascii="宋体" w:hAnsi="宋体" w:cs="Arial"/>
          <w:b/>
          <w:color w:val="000000"/>
          <w:kern w:val="0"/>
          <w:sz w:val="24"/>
        </w:rPr>
        <w:t>》的签章：</w:t>
      </w:r>
      <w:r>
        <w:rPr>
          <w:rFonts w:hint="eastAsia" w:ascii="宋体" w:hAnsi="宋体"/>
          <w:b/>
          <w:color w:val="000000"/>
          <w:sz w:val="24"/>
        </w:rPr>
        <w:t>见《前附表》；</w:t>
      </w:r>
    </w:p>
    <w:p>
      <w:pPr>
        <w:spacing w:line="360" w:lineRule="auto"/>
        <w:ind w:firstLine="463" w:firstLineChars="192"/>
        <w:rPr>
          <w:rFonts w:hint="eastAsia" w:ascii="宋体" w:hAnsi="宋体" w:cs="Arial"/>
          <w:b/>
          <w:color w:val="000000"/>
          <w:kern w:val="0"/>
          <w:sz w:val="24"/>
        </w:rPr>
      </w:pPr>
      <w:r>
        <w:rPr>
          <w:rFonts w:ascii="宋体" w:hAnsi="宋体" w:cs="Arial"/>
          <w:b/>
          <w:color w:val="000000"/>
          <w:kern w:val="0"/>
          <w:sz w:val="24"/>
        </w:rPr>
        <w:t>6</w:t>
      </w:r>
      <w:r>
        <w:rPr>
          <w:rFonts w:hint="eastAsia" w:ascii="宋体" w:hAnsi="宋体" w:cs="Arial"/>
          <w:b/>
          <w:color w:val="000000"/>
          <w:kern w:val="0"/>
          <w:sz w:val="24"/>
        </w:rPr>
        <w:t>.2《</w:t>
      </w:r>
      <w:r>
        <w:rPr>
          <w:rFonts w:ascii="宋体" w:hAnsi="宋体" w:cs="Arial"/>
          <w:b/>
          <w:color w:val="000000"/>
          <w:kern w:val="0"/>
          <w:sz w:val="24"/>
        </w:rPr>
        <w:t>投标文件</w:t>
      </w:r>
      <w:r>
        <w:rPr>
          <w:rFonts w:hint="eastAsia" w:ascii="宋体" w:hAnsi="宋体" w:cs="Arial"/>
          <w:b/>
          <w:color w:val="000000"/>
          <w:kern w:val="0"/>
          <w:sz w:val="24"/>
        </w:rPr>
        <w:t>》应由投标供应商法定代表人或其授权代表签字（或盖章），并加盖投标供应商公章。</w:t>
      </w:r>
    </w:p>
    <w:p>
      <w:pPr>
        <w:spacing w:line="360" w:lineRule="auto"/>
        <w:ind w:firstLine="424" w:firstLineChars="176"/>
        <w:rPr>
          <w:rFonts w:ascii="宋体" w:hAnsi="宋体" w:cs="Arial"/>
          <w:color w:val="000000"/>
          <w:sz w:val="24"/>
        </w:rPr>
      </w:pPr>
      <w:r>
        <w:rPr>
          <w:rFonts w:ascii="宋体" w:hAnsi="宋体" w:cs="Arial"/>
          <w:b/>
          <w:color w:val="000000"/>
          <w:kern w:val="0"/>
          <w:sz w:val="24"/>
        </w:rPr>
        <w:t>6</w:t>
      </w:r>
      <w:r>
        <w:rPr>
          <w:rFonts w:hint="eastAsia" w:ascii="宋体" w:hAnsi="宋体" w:cs="Arial"/>
          <w:b/>
          <w:color w:val="000000"/>
          <w:kern w:val="0"/>
          <w:sz w:val="24"/>
        </w:rPr>
        <w:t>.</w:t>
      </w:r>
      <w:r>
        <w:rPr>
          <w:rFonts w:ascii="宋体" w:hAnsi="宋体" w:cs="Arial"/>
          <w:b/>
          <w:color w:val="000000"/>
          <w:kern w:val="0"/>
          <w:sz w:val="24"/>
        </w:rPr>
        <w:t>3</w:t>
      </w:r>
      <w:r>
        <w:rPr>
          <w:rFonts w:hint="eastAsia" w:ascii="宋体" w:hAnsi="宋体" w:cs="Arial"/>
          <w:b/>
          <w:color w:val="000000"/>
          <w:kern w:val="0"/>
          <w:sz w:val="24"/>
        </w:rPr>
        <w:t>电子签章操作指南详见:政采云平台</w:t>
      </w:r>
      <w:r>
        <w:rPr>
          <w:rFonts w:hint="eastAsia" w:ascii="宋体" w:hAnsi="宋体" w:cs="Arial"/>
          <w:b/>
          <w:color w:val="000000"/>
          <w:sz w:val="24"/>
        </w:rPr>
        <w:t>《供应商项目采购-电子招投标操作指南》</w:t>
      </w:r>
      <w:r>
        <w:rPr>
          <w:rFonts w:hint="eastAsia" w:ascii="宋体" w:hAnsi="宋体" w:cs="Arial"/>
          <w:color w:val="000000"/>
          <w:sz w:val="24"/>
        </w:rPr>
        <w:t>。</w:t>
      </w:r>
    </w:p>
    <w:p>
      <w:pPr>
        <w:pStyle w:val="7"/>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（七）</w:t>
      </w:r>
      <w:r>
        <w:rPr>
          <w:rFonts w:hint="eastAsia" w:ascii="宋体" w:hAnsi="宋体" w:eastAsia="宋体"/>
          <w:sz w:val="24"/>
          <w:szCs w:val="24"/>
        </w:rPr>
        <w:t>投标文件的形式</w:t>
      </w:r>
    </w:p>
    <w:p>
      <w:pPr>
        <w:spacing w:line="360" w:lineRule="auto"/>
        <w:ind w:firstLine="424" w:firstLineChars="176"/>
        <w:rPr>
          <w:rFonts w:hint="eastAsia" w:ascii="宋体" w:hAnsi="宋体" w:cs="Arial"/>
          <w:color w:val="000000"/>
          <w:sz w:val="24"/>
        </w:rPr>
      </w:pPr>
      <w:r>
        <w:rPr>
          <w:rFonts w:ascii="宋体" w:hAnsi="宋体" w:cs="Arial"/>
          <w:b/>
          <w:color w:val="000000"/>
          <w:sz w:val="24"/>
        </w:rPr>
        <w:t>7</w:t>
      </w:r>
      <w:r>
        <w:rPr>
          <w:rFonts w:hint="eastAsia" w:ascii="宋体" w:hAnsi="宋体" w:cs="Arial"/>
          <w:b/>
          <w:color w:val="000000"/>
          <w:sz w:val="24"/>
        </w:rPr>
        <w:t>.1投标文件的形式：</w:t>
      </w:r>
      <w:r>
        <w:rPr>
          <w:rFonts w:hint="eastAsia" w:ascii="宋体" w:hAnsi="宋体"/>
          <w:b/>
          <w:color w:val="000000"/>
          <w:sz w:val="24"/>
        </w:rPr>
        <w:t>见《前附表》；</w:t>
      </w:r>
    </w:p>
    <w:p>
      <w:pPr>
        <w:spacing w:line="360" w:lineRule="auto"/>
        <w:ind w:firstLine="424" w:firstLineChars="176"/>
        <w:rPr>
          <w:rFonts w:hint="eastAsia" w:ascii="宋体" w:hAnsi="宋体" w:cs="Arial"/>
          <w:b/>
          <w:color w:val="000000"/>
          <w:sz w:val="24"/>
        </w:rPr>
      </w:pPr>
      <w:r>
        <w:rPr>
          <w:rFonts w:ascii="宋体" w:hAnsi="宋体" w:cs="Arial"/>
          <w:b/>
          <w:color w:val="000000"/>
          <w:sz w:val="24"/>
        </w:rPr>
        <w:t>7</w:t>
      </w:r>
      <w:r>
        <w:rPr>
          <w:rFonts w:hint="eastAsia" w:ascii="宋体" w:hAnsi="宋体" w:cs="Arial"/>
          <w:b/>
          <w:color w:val="000000"/>
          <w:sz w:val="24"/>
        </w:rPr>
        <w:t>.2“电子加密投标文件”：“电子加密投标文件”是指通过“政采云电子交易客户端”完成投标文件编制后生成并加密的数据电文形式的投标文件。</w:t>
      </w:r>
    </w:p>
    <w:p>
      <w:pPr>
        <w:spacing w:line="360" w:lineRule="auto"/>
        <w:ind w:firstLine="424" w:firstLineChars="176"/>
        <w:rPr>
          <w:rFonts w:hint="eastAsia" w:ascii="宋体" w:hAnsi="宋体" w:cs="Arial"/>
          <w:b/>
          <w:color w:val="000000"/>
          <w:sz w:val="24"/>
        </w:rPr>
      </w:pPr>
      <w:r>
        <w:rPr>
          <w:rFonts w:ascii="宋体" w:hAnsi="宋体" w:cs="Arial"/>
          <w:b/>
          <w:color w:val="000000"/>
          <w:sz w:val="24"/>
        </w:rPr>
        <w:t>7</w:t>
      </w:r>
      <w:r>
        <w:rPr>
          <w:rFonts w:hint="eastAsia" w:ascii="宋体" w:hAnsi="宋体" w:cs="Arial"/>
          <w:b/>
          <w:color w:val="000000"/>
          <w:sz w:val="24"/>
        </w:rPr>
        <w:t>.3“备份投标文件”：“备份投标文件”是指与“电子加密投标文件”同时生成的数据电文形式的电子文件（备份标书），其他方式编制的“备份投标文件”视为无效的“备份投标文件”。</w:t>
      </w:r>
    </w:p>
    <w:p>
      <w:pPr>
        <w:pStyle w:val="7"/>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（八）</w:t>
      </w:r>
      <w:r>
        <w:rPr>
          <w:rFonts w:hint="eastAsia" w:ascii="宋体" w:hAnsi="宋体" w:eastAsia="宋体"/>
          <w:sz w:val="24"/>
          <w:szCs w:val="24"/>
        </w:rPr>
        <w:t>投标文件的份数</w:t>
      </w:r>
    </w:p>
    <w:p>
      <w:pPr>
        <w:spacing w:line="360" w:lineRule="auto"/>
        <w:ind w:firstLine="424" w:firstLineChars="176"/>
        <w:rPr>
          <w:rFonts w:hint="eastAsia" w:ascii="宋体" w:hAnsi="宋体" w:cs="Arial"/>
          <w:b/>
          <w:color w:val="000000"/>
          <w:kern w:val="0"/>
          <w:sz w:val="24"/>
        </w:rPr>
      </w:pPr>
      <w:r>
        <w:rPr>
          <w:rFonts w:ascii="宋体" w:hAnsi="宋体" w:cs="Arial"/>
          <w:b/>
          <w:color w:val="000000"/>
          <w:sz w:val="24"/>
        </w:rPr>
        <w:t>8</w:t>
      </w:r>
      <w:r>
        <w:rPr>
          <w:rFonts w:hint="eastAsia" w:ascii="宋体" w:hAnsi="宋体" w:cs="Arial"/>
          <w:b/>
          <w:color w:val="000000"/>
          <w:sz w:val="24"/>
        </w:rPr>
        <w:t>.1投标文件的份数：</w:t>
      </w:r>
      <w:r>
        <w:rPr>
          <w:rFonts w:hint="eastAsia" w:ascii="宋体" w:hAnsi="宋体"/>
          <w:b/>
          <w:color w:val="000000"/>
          <w:sz w:val="24"/>
        </w:rPr>
        <w:t>见《前附表》</w:t>
      </w:r>
      <w:r>
        <w:rPr>
          <w:rFonts w:hint="eastAsia" w:ascii="宋体" w:hAnsi="宋体" w:cs="Arial"/>
          <w:b/>
          <w:color w:val="000000"/>
          <w:sz w:val="24"/>
        </w:rPr>
        <w:t>。</w:t>
      </w:r>
    </w:p>
    <w:p>
      <w:pPr>
        <w:shd w:val="clear" w:color="auto" w:fill="FFFFFF"/>
        <w:snapToGrid w:val="0"/>
        <w:spacing w:line="360" w:lineRule="auto"/>
        <w:rPr>
          <w:rFonts w:hint="eastAsia" w:ascii="宋体" w:hAnsi="宋体" w:cs="宋体"/>
          <w:b/>
          <w:bCs/>
          <w:color w:val="000000"/>
          <w:sz w:val="24"/>
        </w:rPr>
      </w:pPr>
    </w:p>
    <w:p>
      <w:pPr>
        <w:snapToGrid w:val="0"/>
        <w:spacing w:line="360" w:lineRule="auto"/>
        <w:jc w:val="center"/>
        <w:outlineLvl w:val="1"/>
        <w:rPr>
          <w:rFonts w:hint="eastAsia" w:ascii="宋体" w:hAnsi="宋体" w:cs="宋体"/>
          <w:b/>
          <w:color w:val="000000"/>
          <w:sz w:val="24"/>
        </w:rPr>
      </w:pPr>
      <w:bookmarkStart w:id="60" w:name="_Toc33194391"/>
      <w:bookmarkStart w:id="61" w:name="_Toc20845"/>
      <w:bookmarkStart w:id="62" w:name="_Toc462229099"/>
      <w:bookmarkStart w:id="63" w:name="_Toc412730341"/>
      <w:bookmarkStart w:id="64" w:name="_Toc354996699"/>
      <w:r>
        <w:rPr>
          <w:rFonts w:hint="eastAsia" w:ascii="宋体" w:hAnsi="宋体" w:cs="宋体"/>
          <w:b/>
          <w:color w:val="000000"/>
          <w:sz w:val="24"/>
        </w:rPr>
        <w:t>四、投标</w:t>
      </w:r>
      <w:bookmarkEnd w:id="60"/>
      <w:bookmarkEnd w:id="61"/>
      <w:bookmarkEnd w:id="62"/>
      <w:bookmarkEnd w:id="63"/>
    </w:p>
    <w:p>
      <w:pPr>
        <w:pStyle w:val="7"/>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（一）</w:t>
      </w:r>
      <w:r>
        <w:rPr>
          <w:rFonts w:hint="eastAsia" w:ascii="宋体" w:hAnsi="宋体" w:eastAsia="宋体"/>
          <w:sz w:val="24"/>
          <w:szCs w:val="24"/>
        </w:rPr>
        <w:t>投标文件的上传和递交</w:t>
      </w:r>
    </w:p>
    <w:p>
      <w:pPr>
        <w:spacing w:line="360" w:lineRule="auto"/>
        <w:ind w:firstLine="426" w:firstLineChars="177"/>
        <w:rPr>
          <w:rFonts w:hint="eastAsia" w:ascii="宋体" w:hAnsi="宋体"/>
          <w:b/>
          <w:color w:val="000000"/>
          <w:sz w:val="24"/>
        </w:rPr>
      </w:pPr>
      <w:r>
        <w:rPr>
          <w:rFonts w:ascii="宋体" w:hAnsi="宋体" w:cs="Arial"/>
          <w:b/>
          <w:color w:val="000000"/>
          <w:kern w:val="0"/>
          <w:sz w:val="24"/>
        </w:rPr>
        <w:t>1</w:t>
      </w:r>
      <w:r>
        <w:rPr>
          <w:rFonts w:hint="eastAsia" w:ascii="宋体" w:hAnsi="宋体" w:cs="Arial"/>
          <w:b/>
          <w:color w:val="000000"/>
          <w:kern w:val="0"/>
          <w:sz w:val="24"/>
        </w:rPr>
        <w:t>.1“投标文件”的上传、递交：</w:t>
      </w:r>
      <w:r>
        <w:rPr>
          <w:rFonts w:hint="eastAsia" w:ascii="宋体" w:hAnsi="宋体"/>
          <w:b/>
          <w:color w:val="000000"/>
          <w:sz w:val="24"/>
        </w:rPr>
        <w:t>见《前附表》。</w:t>
      </w:r>
    </w:p>
    <w:p>
      <w:pPr>
        <w:pStyle w:val="7"/>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（二）</w:t>
      </w:r>
      <w:r>
        <w:rPr>
          <w:rFonts w:hint="eastAsia" w:ascii="宋体" w:hAnsi="宋体" w:eastAsia="宋体"/>
          <w:sz w:val="24"/>
          <w:szCs w:val="24"/>
        </w:rPr>
        <w:t>“电子加密投标文件”解密和异常情况处理</w:t>
      </w:r>
    </w:p>
    <w:p>
      <w:pPr>
        <w:spacing w:line="360" w:lineRule="auto"/>
        <w:ind w:firstLine="426" w:firstLineChars="177"/>
        <w:rPr>
          <w:rFonts w:hint="eastAsia" w:ascii="宋体" w:hAnsi="宋体"/>
          <w:color w:val="000000"/>
          <w:sz w:val="24"/>
        </w:rPr>
      </w:pPr>
      <w:r>
        <w:rPr>
          <w:rFonts w:ascii="宋体" w:hAnsi="宋体" w:cs="Arial"/>
          <w:b/>
          <w:color w:val="000000"/>
          <w:kern w:val="0"/>
          <w:sz w:val="24"/>
        </w:rPr>
        <w:t>2</w:t>
      </w:r>
      <w:r>
        <w:rPr>
          <w:rFonts w:hint="eastAsia" w:ascii="宋体" w:hAnsi="宋体" w:cs="Arial"/>
          <w:b/>
          <w:color w:val="000000"/>
          <w:kern w:val="0"/>
          <w:sz w:val="24"/>
        </w:rPr>
        <w:t>.1“电子加密投标文件”解密：</w:t>
      </w:r>
      <w:r>
        <w:rPr>
          <w:rFonts w:hint="eastAsia" w:ascii="宋体" w:hAnsi="宋体"/>
          <w:b/>
          <w:color w:val="000000"/>
          <w:sz w:val="24"/>
        </w:rPr>
        <w:t>见《前附表》。</w:t>
      </w:r>
    </w:p>
    <w:p>
      <w:pPr>
        <w:pStyle w:val="7"/>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（三）</w:t>
      </w:r>
      <w:r>
        <w:rPr>
          <w:rFonts w:hint="eastAsia" w:ascii="宋体" w:hAnsi="宋体" w:eastAsia="宋体"/>
          <w:sz w:val="24"/>
          <w:szCs w:val="24"/>
        </w:rPr>
        <w:t>投标文件的补充、修改或撤回</w:t>
      </w:r>
    </w:p>
    <w:p>
      <w:pPr>
        <w:spacing w:line="360" w:lineRule="auto"/>
        <w:ind w:firstLine="426" w:firstLineChars="177"/>
        <w:rPr>
          <w:rFonts w:hint="eastAsia" w:ascii="宋体" w:hAnsi="宋体" w:cs="Arial"/>
          <w:color w:val="000000"/>
          <w:kern w:val="0"/>
          <w:sz w:val="24"/>
        </w:rPr>
      </w:pPr>
      <w:r>
        <w:rPr>
          <w:rFonts w:ascii="宋体" w:hAnsi="宋体" w:cs="Arial"/>
          <w:b/>
          <w:color w:val="000000"/>
          <w:kern w:val="0"/>
          <w:sz w:val="24"/>
        </w:rPr>
        <w:t>3</w:t>
      </w:r>
      <w:r>
        <w:rPr>
          <w:rFonts w:hint="eastAsia" w:ascii="宋体" w:hAnsi="宋体" w:cs="Arial"/>
          <w:b/>
          <w:color w:val="000000"/>
          <w:kern w:val="0"/>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26" w:firstLineChars="177"/>
        <w:rPr>
          <w:rFonts w:hint="eastAsia" w:ascii="宋体" w:hAnsi="宋体" w:cs="Arial"/>
          <w:b/>
          <w:color w:val="000000"/>
          <w:kern w:val="0"/>
          <w:sz w:val="24"/>
        </w:rPr>
      </w:pPr>
      <w:r>
        <w:rPr>
          <w:rFonts w:ascii="宋体" w:hAnsi="宋体" w:cs="Arial"/>
          <w:b/>
          <w:color w:val="000000"/>
          <w:kern w:val="0"/>
          <w:sz w:val="24"/>
        </w:rPr>
        <w:t>3</w:t>
      </w:r>
      <w:r>
        <w:rPr>
          <w:rFonts w:hint="eastAsia" w:ascii="宋体" w:hAnsi="宋体" w:cs="Arial"/>
          <w:b/>
          <w:color w:val="000000"/>
          <w:kern w:val="0"/>
          <w:sz w:val="24"/>
        </w:rPr>
        <w:t>.2</w:t>
      </w:r>
      <w:r>
        <w:rPr>
          <w:rFonts w:ascii="宋体" w:hAnsi="宋体" w:cs="Arial"/>
          <w:b/>
          <w:color w:val="000000"/>
          <w:kern w:val="0"/>
          <w:sz w:val="24"/>
        </w:rPr>
        <w:t>投标截止时间后，投标供应商不得撤回、修改《投标文件》</w:t>
      </w:r>
      <w:r>
        <w:rPr>
          <w:rFonts w:hint="eastAsia" w:ascii="宋体" w:hAnsi="宋体" w:cs="Arial"/>
          <w:b/>
          <w:color w:val="000000"/>
          <w:kern w:val="0"/>
          <w:sz w:val="24"/>
        </w:rPr>
        <w:t>。</w:t>
      </w:r>
    </w:p>
    <w:p>
      <w:pPr>
        <w:pStyle w:val="7"/>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（四）</w:t>
      </w:r>
      <w:r>
        <w:rPr>
          <w:rFonts w:hint="eastAsia" w:ascii="宋体" w:hAnsi="宋体" w:eastAsia="宋体"/>
          <w:sz w:val="24"/>
          <w:szCs w:val="24"/>
        </w:rPr>
        <w:t>投标文件的备选方案</w:t>
      </w:r>
    </w:p>
    <w:p>
      <w:pPr>
        <w:spacing w:line="360" w:lineRule="auto"/>
        <w:ind w:firstLine="426" w:firstLineChars="177"/>
        <w:rPr>
          <w:rFonts w:hint="eastAsia" w:ascii="宋体" w:hAnsi="宋体" w:cs="宋体"/>
          <w:b/>
          <w:color w:val="000000"/>
          <w:sz w:val="24"/>
        </w:rPr>
      </w:pPr>
      <w:r>
        <w:rPr>
          <w:rFonts w:ascii="宋体" w:hAnsi="宋体"/>
          <w:b/>
          <w:color w:val="000000"/>
          <w:sz w:val="24"/>
        </w:rPr>
        <w:t>4.1</w:t>
      </w:r>
      <w:r>
        <w:rPr>
          <w:rFonts w:hint="eastAsia" w:ascii="宋体" w:hAnsi="宋体"/>
          <w:b/>
          <w:color w:val="000000"/>
          <w:sz w:val="24"/>
        </w:rPr>
        <w:t>投标供应商不得递交任何的</w:t>
      </w:r>
      <w:r>
        <w:rPr>
          <w:rFonts w:ascii="宋体" w:hAnsi="宋体" w:cs="Arial"/>
          <w:b/>
          <w:color w:val="000000"/>
          <w:kern w:val="0"/>
          <w:sz w:val="24"/>
        </w:rPr>
        <w:t>投标备选（替代）方案</w:t>
      </w:r>
      <w:r>
        <w:rPr>
          <w:rFonts w:hint="eastAsia" w:ascii="宋体" w:hAnsi="宋体"/>
          <w:b/>
          <w:color w:val="000000"/>
          <w:sz w:val="24"/>
        </w:rPr>
        <w:t>，否则其投标文件将作无效标处理。与“电子加密投标文件”同时生成的“备份投标文件”不是投标备选（替代）方案。</w:t>
      </w:r>
      <w:bookmarkStart w:id="65" w:name="_Toc462229100"/>
      <w:bookmarkStart w:id="66" w:name="_Toc33194392"/>
    </w:p>
    <w:p>
      <w:pPr>
        <w:snapToGrid w:val="0"/>
        <w:spacing w:line="360" w:lineRule="auto"/>
        <w:jc w:val="center"/>
        <w:outlineLvl w:val="1"/>
        <w:rPr>
          <w:rFonts w:hint="eastAsia" w:ascii="宋体" w:hAnsi="宋体" w:cs="宋体"/>
          <w:b/>
          <w:color w:val="000000"/>
          <w:sz w:val="24"/>
        </w:rPr>
      </w:pPr>
      <w:bookmarkStart w:id="67" w:name="_Toc178"/>
      <w:r>
        <w:rPr>
          <w:rFonts w:hint="eastAsia" w:ascii="宋体" w:hAnsi="宋体" w:cs="宋体"/>
          <w:b/>
          <w:color w:val="000000"/>
          <w:sz w:val="24"/>
        </w:rPr>
        <w:t>五、开 标</w:t>
      </w:r>
      <w:bookmarkEnd w:id="65"/>
      <w:bookmarkEnd w:id="66"/>
      <w:bookmarkEnd w:id="67"/>
    </w:p>
    <w:p>
      <w:pPr>
        <w:pStyle w:val="7"/>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（一）</w:t>
      </w:r>
      <w:r>
        <w:rPr>
          <w:rFonts w:hint="eastAsia" w:ascii="宋体" w:hAnsi="宋体" w:eastAsia="宋体"/>
          <w:sz w:val="24"/>
          <w:szCs w:val="24"/>
        </w:rPr>
        <w:t>开标</w:t>
      </w:r>
      <w:r>
        <w:rPr>
          <w:rFonts w:hint="eastAsia" w:ascii="宋体" w:hAnsi="宋体" w:eastAsia="宋体" w:cs="宋体"/>
          <w:sz w:val="24"/>
          <w:szCs w:val="24"/>
        </w:rPr>
        <w:t>形式</w:t>
      </w:r>
    </w:p>
    <w:p>
      <w:pPr>
        <w:spacing w:line="360" w:lineRule="auto"/>
        <w:ind w:firstLine="426" w:firstLineChars="177"/>
        <w:rPr>
          <w:rFonts w:hint="eastAsia" w:ascii="宋体" w:hAnsi="宋体"/>
          <w:b/>
          <w:color w:val="000000"/>
          <w:sz w:val="24"/>
        </w:rPr>
      </w:pPr>
      <w:r>
        <w:rPr>
          <w:rFonts w:hint="eastAsia" w:ascii="宋体" w:hAnsi="宋体"/>
          <w:b/>
          <w:color w:val="000000"/>
          <w:sz w:val="24"/>
        </w:rPr>
        <w:t>1.1 采购组织机构将按照招标文件规定的时间通过“政府采购云平台”组织开标、开启投标文件，所有供应商均应当准时在线参加。</w:t>
      </w:r>
    </w:p>
    <w:p>
      <w:pPr>
        <w:pStyle w:val="7"/>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（二）</w:t>
      </w:r>
      <w:r>
        <w:rPr>
          <w:rFonts w:hint="eastAsia" w:ascii="宋体" w:hAnsi="宋体" w:eastAsia="宋体"/>
          <w:sz w:val="24"/>
          <w:szCs w:val="24"/>
        </w:rPr>
        <w:t xml:space="preserve"> </w:t>
      </w:r>
      <w:r>
        <w:rPr>
          <w:rFonts w:ascii="宋体" w:hAnsi="宋体" w:eastAsia="宋体"/>
          <w:sz w:val="24"/>
          <w:szCs w:val="24"/>
        </w:rPr>
        <w:t>开标准备</w:t>
      </w:r>
    </w:p>
    <w:p>
      <w:pPr>
        <w:spacing w:line="360" w:lineRule="auto"/>
        <w:ind w:firstLine="422" w:firstLineChars="176"/>
        <w:rPr>
          <w:rFonts w:hint="eastAsia" w:ascii="宋体" w:hAnsi="宋体" w:cs="Arial"/>
          <w:color w:val="000000"/>
          <w:kern w:val="0"/>
          <w:sz w:val="24"/>
        </w:rPr>
      </w:pPr>
      <w:r>
        <w:rPr>
          <w:rFonts w:ascii="宋体" w:hAnsi="宋体" w:cs="Arial"/>
          <w:color w:val="000000"/>
          <w:kern w:val="0"/>
          <w:sz w:val="24"/>
        </w:rPr>
        <w:t>2</w:t>
      </w:r>
      <w:r>
        <w:rPr>
          <w:rFonts w:hint="eastAsia" w:ascii="宋体" w:hAnsi="宋体" w:cs="Arial"/>
          <w:color w:val="000000"/>
          <w:kern w:val="0"/>
          <w:sz w:val="24"/>
        </w:rPr>
        <w:t>.1开标的准备工作由采购组织机构负责落实；</w:t>
      </w:r>
    </w:p>
    <w:p>
      <w:pPr>
        <w:spacing w:line="360" w:lineRule="auto"/>
        <w:ind w:firstLine="422" w:firstLineChars="176"/>
        <w:rPr>
          <w:rFonts w:hint="eastAsia" w:ascii="宋体" w:hAnsi="宋体" w:cs="Arial"/>
          <w:b/>
          <w:color w:val="000000"/>
          <w:kern w:val="0"/>
          <w:sz w:val="24"/>
        </w:rPr>
      </w:pPr>
      <w:r>
        <w:rPr>
          <w:rFonts w:ascii="宋体" w:hAnsi="宋体" w:cs="Arial"/>
          <w:color w:val="000000"/>
          <w:kern w:val="0"/>
          <w:sz w:val="24"/>
        </w:rPr>
        <w:t>2</w:t>
      </w:r>
      <w:r>
        <w:rPr>
          <w:rFonts w:hint="eastAsia" w:ascii="宋体" w:hAnsi="宋体" w:cs="Arial"/>
          <w:color w:val="000000"/>
          <w:kern w:val="0"/>
          <w:sz w:val="24"/>
        </w:rPr>
        <w:t>.2</w:t>
      </w:r>
      <w:r>
        <w:rPr>
          <w:rFonts w:hint="eastAsia" w:ascii="宋体" w:hAnsi="宋体"/>
          <w:b/>
          <w:color w:val="000000"/>
          <w:sz w:val="24"/>
        </w:rPr>
        <w:t>采购组织机构将按照招标文件规定的时间通过“政府采购云平台”组织开标、开启投标文件，所有供应商均应当准时在线参加。</w:t>
      </w:r>
      <w:r>
        <w:rPr>
          <w:rFonts w:hint="eastAsia" w:ascii="宋体" w:hAnsi="宋体" w:cs="Arial"/>
          <w:b/>
          <w:color w:val="000000"/>
          <w:kern w:val="0"/>
          <w:sz w:val="24"/>
        </w:rPr>
        <w:t>投标供应商</w:t>
      </w:r>
      <w:r>
        <w:rPr>
          <w:rFonts w:ascii="宋体" w:hAnsi="宋体" w:cs="Arial"/>
          <w:b/>
          <w:color w:val="000000"/>
          <w:kern w:val="0"/>
          <w:sz w:val="24"/>
        </w:rPr>
        <w:t>如不</w:t>
      </w:r>
      <w:r>
        <w:rPr>
          <w:rFonts w:hint="eastAsia" w:ascii="宋体" w:hAnsi="宋体" w:cs="Arial"/>
          <w:b/>
          <w:color w:val="000000"/>
          <w:kern w:val="0"/>
          <w:sz w:val="24"/>
        </w:rPr>
        <w:t>参加</w:t>
      </w:r>
      <w:r>
        <w:rPr>
          <w:rFonts w:ascii="宋体" w:hAnsi="宋体" w:cs="Arial"/>
          <w:b/>
          <w:color w:val="000000"/>
          <w:kern w:val="0"/>
          <w:sz w:val="24"/>
        </w:rPr>
        <w:t>开标大会的，</w:t>
      </w:r>
      <w:r>
        <w:rPr>
          <w:rFonts w:hint="eastAsia" w:ascii="宋体" w:hAnsi="宋体" w:cs="Arial"/>
          <w:b/>
          <w:color w:val="000000"/>
          <w:kern w:val="0"/>
          <w:sz w:val="24"/>
        </w:rPr>
        <w:t>视同认可开标结果，</w:t>
      </w:r>
      <w:r>
        <w:rPr>
          <w:rFonts w:ascii="宋体" w:hAnsi="宋体" w:cs="Arial"/>
          <w:b/>
          <w:color w:val="000000"/>
          <w:kern w:val="0"/>
          <w:sz w:val="24"/>
        </w:rPr>
        <w:t>事后不得对采购相关人员、开标过程和开标结果提出异议</w:t>
      </w:r>
      <w:r>
        <w:rPr>
          <w:rFonts w:hint="eastAsia" w:ascii="宋体" w:hAnsi="宋体" w:cs="Arial"/>
          <w:b/>
          <w:color w:val="000000"/>
          <w:kern w:val="0"/>
          <w:sz w:val="24"/>
        </w:rPr>
        <w:t>，同时投标供应商因未在线参加开标而导致投标文件无法按时解密等一切后果由供应商自己承担。</w:t>
      </w:r>
    </w:p>
    <w:p>
      <w:pPr>
        <w:spacing w:line="360" w:lineRule="auto"/>
        <w:ind w:firstLine="422" w:firstLineChars="176"/>
        <w:rPr>
          <w:rFonts w:hint="eastAsia" w:ascii="宋体" w:hAnsi="宋体" w:cs="Arial"/>
          <w:b/>
          <w:bCs/>
          <w:color w:val="000000"/>
          <w:kern w:val="0"/>
          <w:sz w:val="24"/>
        </w:rPr>
      </w:pPr>
      <w:r>
        <w:rPr>
          <w:rFonts w:hint="eastAsia" w:ascii="宋体" w:hAnsi="宋体" w:cs="Arial"/>
          <w:color w:val="000000"/>
          <w:kern w:val="0"/>
          <w:sz w:val="24"/>
        </w:rPr>
        <w:t>2.3</w:t>
      </w:r>
      <w:r>
        <w:rPr>
          <w:rFonts w:hint="eastAsia" w:ascii="宋体" w:hAnsi="宋体" w:cs="Arial"/>
          <w:b/>
          <w:bCs/>
          <w:color w:val="000000"/>
          <w:kern w:val="0"/>
          <w:sz w:val="24"/>
        </w:rPr>
        <w:t>开标期间，投标人等交易主体应使用数字证书(CA)在各自的电脑终端上登录不见面开标大厅，并进行相关操作。各电脑终端上的所有操作均被视为各交易主体的行为，并各自承担相应的法律责任。</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2.4</w:t>
      </w:r>
      <w:r>
        <w:rPr>
          <w:rFonts w:hint="eastAsia" w:ascii="宋体" w:hAnsi="宋体" w:cs="Arial"/>
          <w:b/>
          <w:bCs/>
          <w:color w:val="000000"/>
          <w:kern w:val="0"/>
          <w:sz w:val="24"/>
        </w:rPr>
        <w:t>投标人应在投标截止时间之前使用数字证书(CA)自行登录不见面开标大厅，在线等待开标，并在开标期间保持通讯畅通。</w:t>
      </w:r>
    </w:p>
    <w:p>
      <w:pPr>
        <w:pStyle w:val="7"/>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（三）</w:t>
      </w:r>
      <w:r>
        <w:rPr>
          <w:rFonts w:ascii="宋体" w:hAnsi="宋体" w:eastAsia="宋体"/>
          <w:sz w:val="24"/>
          <w:szCs w:val="24"/>
        </w:rPr>
        <w:t>开标</w:t>
      </w:r>
      <w:r>
        <w:rPr>
          <w:rFonts w:hint="eastAsia" w:ascii="宋体" w:hAnsi="宋体" w:eastAsia="宋体"/>
          <w:sz w:val="24"/>
          <w:szCs w:val="24"/>
        </w:rPr>
        <w:t>流程（两阶段）</w:t>
      </w:r>
    </w:p>
    <w:p>
      <w:pPr>
        <w:spacing w:line="360" w:lineRule="auto"/>
        <w:ind w:firstLine="426" w:firstLineChars="177"/>
        <w:jc w:val="left"/>
        <w:rPr>
          <w:rFonts w:hint="eastAsia" w:ascii="宋体" w:hAnsi="宋体" w:cs="Arial"/>
          <w:b/>
          <w:color w:val="000000"/>
          <w:kern w:val="0"/>
          <w:sz w:val="24"/>
        </w:rPr>
      </w:pPr>
      <w:r>
        <w:rPr>
          <w:rFonts w:hint="eastAsia" w:ascii="宋体" w:hAnsi="宋体" w:cs="Arial"/>
          <w:b/>
          <w:color w:val="000000"/>
          <w:kern w:val="0"/>
          <w:sz w:val="24"/>
        </w:rPr>
        <w:t>3.1开标第一阶段</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1</w:t>
      </w:r>
      <w:r>
        <w:rPr>
          <w:rFonts w:hint="eastAsia" w:ascii="宋体" w:hAnsi="宋体" w:cs="Arial"/>
          <w:color w:val="000000"/>
          <w:kern w:val="0"/>
          <w:sz w:val="24"/>
        </w:rPr>
        <w:t>）由招标代理机构登陆“政府采购云平台”在线向各投标供应商发出电子加密投标文件【开始解密】通知，由投标人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2</w:t>
      </w:r>
      <w:r>
        <w:rPr>
          <w:rFonts w:hint="eastAsia" w:ascii="宋体" w:hAnsi="宋体" w:cs="Arial"/>
          <w:color w:val="000000"/>
          <w:kern w:val="0"/>
          <w:sz w:val="24"/>
        </w:rPr>
        <w:t>）投标文件解密结束，</w:t>
      </w:r>
      <w:r>
        <w:rPr>
          <w:rFonts w:hint="eastAsia" w:ascii="宋体" w:hAnsi="宋体" w:cs="Arial"/>
          <w:b/>
          <w:bCs/>
          <w:color w:val="000000"/>
          <w:kern w:val="0"/>
          <w:sz w:val="24"/>
        </w:rPr>
        <w:t>通过邮件形式</w:t>
      </w:r>
      <w:r>
        <w:rPr>
          <w:rFonts w:hint="eastAsia" w:ascii="宋体" w:hAnsi="宋体" w:cs="Arial"/>
          <w:color w:val="000000"/>
          <w:kern w:val="0"/>
          <w:sz w:val="24"/>
        </w:rPr>
        <w:t>发送各投标人组织签署《政府采购活动现场确认声明书》；</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3</w:t>
      </w:r>
      <w:r>
        <w:rPr>
          <w:rFonts w:hint="eastAsia" w:ascii="宋体" w:hAnsi="宋体" w:cs="Arial"/>
          <w:color w:val="000000"/>
          <w:kern w:val="0"/>
          <w:sz w:val="24"/>
        </w:rPr>
        <w:t>）开启投标文件，进入资格审查；</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4</w:t>
      </w:r>
      <w:r>
        <w:rPr>
          <w:rFonts w:hint="eastAsia" w:ascii="宋体" w:hAnsi="宋体" w:cs="Arial"/>
          <w:color w:val="000000"/>
          <w:kern w:val="0"/>
          <w:sz w:val="24"/>
        </w:rPr>
        <w:t>）开启资格审查通过的投标供应商的商务技术文件进入符合性审查、商务技术评审；</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5</w:t>
      </w:r>
      <w:r>
        <w:rPr>
          <w:rFonts w:hint="eastAsia" w:ascii="宋体" w:hAnsi="宋体" w:cs="Arial"/>
          <w:color w:val="000000"/>
          <w:kern w:val="0"/>
          <w:sz w:val="24"/>
        </w:rPr>
        <w:t>）第一阶段开标结束。</w:t>
      </w:r>
    </w:p>
    <w:p>
      <w:pPr>
        <w:spacing w:line="360" w:lineRule="auto"/>
        <w:ind w:firstLine="426" w:firstLineChars="177"/>
        <w:jc w:val="left"/>
        <w:rPr>
          <w:rFonts w:hint="eastAsia" w:ascii="宋体" w:hAnsi="宋体" w:cs="Arial"/>
          <w:b/>
          <w:color w:val="000000"/>
          <w:kern w:val="0"/>
          <w:sz w:val="24"/>
        </w:rPr>
      </w:pPr>
      <w:r>
        <w:rPr>
          <w:rFonts w:hint="eastAsia" w:ascii="宋体" w:hAnsi="宋体" w:cs="Arial"/>
          <w:b/>
          <w:color w:val="000000"/>
          <w:kern w:val="0"/>
          <w:sz w:val="24"/>
        </w:rPr>
        <w:t>备注：开标大会的第一阶段结束后，采购人或采购代理机构将对依法对投标供应商的资格进行审查，资格审查结束后进入符合性审查和商务技术的评审工作，具体见本章节“投标供应商资格审查”相关规定。</w:t>
      </w:r>
    </w:p>
    <w:p>
      <w:pPr>
        <w:spacing w:line="360" w:lineRule="auto"/>
        <w:ind w:firstLine="426" w:firstLineChars="177"/>
        <w:jc w:val="left"/>
        <w:rPr>
          <w:rFonts w:hint="eastAsia" w:ascii="宋体" w:hAnsi="宋体" w:cs="Arial"/>
          <w:b/>
          <w:color w:val="000000"/>
          <w:kern w:val="0"/>
          <w:sz w:val="24"/>
        </w:rPr>
      </w:pPr>
      <w:r>
        <w:rPr>
          <w:rFonts w:hint="eastAsia" w:ascii="宋体" w:hAnsi="宋体" w:cs="Arial"/>
          <w:b/>
          <w:color w:val="000000"/>
          <w:kern w:val="0"/>
          <w:sz w:val="24"/>
        </w:rPr>
        <w:t>3.2开标大会第二阶段</w:t>
      </w:r>
    </w:p>
    <w:p>
      <w:pPr>
        <w:spacing w:line="360" w:lineRule="auto"/>
        <w:ind w:firstLine="424" w:firstLineChars="177"/>
        <w:jc w:val="left"/>
        <w:rPr>
          <w:rFonts w:hint="eastAsia" w:ascii="宋体" w:hAnsi="宋体" w:cs="Arial"/>
          <w:kern w:val="0"/>
          <w:sz w:val="24"/>
        </w:rPr>
      </w:pPr>
      <w:bookmarkStart w:id="68" w:name="_Toc24550037"/>
      <w:bookmarkStart w:id="69" w:name="_Toc33194393"/>
      <w:r>
        <w:rPr>
          <w:rFonts w:hint="eastAsia" w:ascii="宋体" w:hAnsi="宋体" w:cs="Arial"/>
          <w:kern w:val="0"/>
          <w:sz w:val="24"/>
        </w:rPr>
        <w:t>（1）符合性审查、商务技术评审结束后，举行开标大会第二阶段会议。首先通过发送邮件形式公布符合性审查、商务技术评审无效供应商名称及理由</w:t>
      </w:r>
      <w:r>
        <w:rPr>
          <w:rFonts w:ascii="宋体" w:hAnsi="宋体" w:cs="Arial"/>
          <w:kern w:val="0"/>
          <w:sz w:val="24"/>
        </w:rPr>
        <w:t>；</w:t>
      </w:r>
      <w:r>
        <w:rPr>
          <w:rFonts w:ascii="宋体" w:hAnsi="宋体" w:cs="Arial"/>
          <w:b/>
          <w:bCs/>
          <w:kern w:val="0"/>
          <w:sz w:val="24"/>
        </w:rPr>
        <w:t>公布经商务技术评审</w:t>
      </w:r>
      <w:r>
        <w:rPr>
          <w:rFonts w:hint="eastAsia" w:ascii="宋体" w:hAnsi="宋体" w:cs="Arial"/>
          <w:b/>
          <w:bCs/>
          <w:kern w:val="0"/>
          <w:sz w:val="24"/>
        </w:rPr>
        <w:t>后有效投标</w:t>
      </w:r>
      <w:r>
        <w:rPr>
          <w:rFonts w:ascii="宋体" w:hAnsi="宋体" w:cs="Arial"/>
          <w:b/>
          <w:bCs/>
          <w:kern w:val="0"/>
          <w:sz w:val="24"/>
        </w:rPr>
        <w:t>供应商</w:t>
      </w:r>
      <w:r>
        <w:rPr>
          <w:rFonts w:hint="eastAsia" w:ascii="宋体" w:hAnsi="宋体" w:cs="Arial"/>
          <w:b/>
          <w:bCs/>
          <w:kern w:val="0"/>
          <w:sz w:val="24"/>
        </w:rPr>
        <w:t>的</w:t>
      </w:r>
      <w:r>
        <w:rPr>
          <w:rFonts w:ascii="宋体" w:hAnsi="宋体" w:cs="Arial"/>
          <w:b/>
          <w:bCs/>
          <w:kern w:val="0"/>
          <w:sz w:val="24"/>
        </w:rPr>
        <w:t>名单，同时</w:t>
      </w:r>
      <w:r>
        <w:rPr>
          <w:rFonts w:hint="eastAsia" w:ascii="宋体" w:hAnsi="宋体" w:cs="Arial"/>
          <w:b/>
          <w:bCs/>
          <w:kern w:val="0"/>
          <w:sz w:val="24"/>
        </w:rPr>
        <w:t>通过</w:t>
      </w:r>
      <w:r>
        <w:rPr>
          <w:rFonts w:hint="eastAsia" w:ascii="宋体" w:hAnsi="宋体" w:cs="Arial"/>
          <w:b/>
          <w:bCs/>
          <w:color w:val="000000"/>
          <w:kern w:val="0"/>
          <w:sz w:val="24"/>
        </w:rPr>
        <w:t>“政府采购云平台”</w:t>
      </w:r>
      <w:r>
        <w:rPr>
          <w:rFonts w:hint="eastAsia" w:ascii="宋体" w:hAnsi="宋体" w:cs="Arial"/>
          <w:b/>
          <w:bCs/>
          <w:kern w:val="0"/>
          <w:sz w:val="24"/>
        </w:rPr>
        <w:t>在线</w:t>
      </w:r>
      <w:r>
        <w:rPr>
          <w:rFonts w:ascii="宋体" w:hAnsi="宋体" w:cs="Arial"/>
          <w:b/>
          <w:bCs/>
          <w:kern w:val="0"/>
          <w:sz w:val="24"/>
        </w:rPr>
        <w:t>公布</w:t>
      </w:r>
      <w:r>
        <w:rPr>
          <w:rFonts w:hint="eastAsia" w:ascii="宋体" w:hAnsi="宋体" w:cs="Arial"/>
          <w:b/>
          <w:bCs/>
          <w:kern w:val="0"/>
          <w:sz w:val="24"/>
        </w:rPr>
        <w:t>其</w:t>
      </w:r>
      <w:r>
        <w:rPr>
          <w:rFonts w:ascii="宋体" w:hAnsi="宋体" w:cs="Arial"/>
          <w:b/>
          <w:bCs/>
          <w:kern w:val="0"/>
          <w:sz w:val="24"/>
        </w:rPr>
        <w:t>商务技术</w:t>
      </w:r>
      <w:r>
        <w:rPr>
          <w:rFonts w:hint="eastAsia" w:ascii="宋体" w:hAnsi="宋体" w:cs="Arial"/>
          <w:b/>
          <w:bCs/>
          <w:kern w:val="0"/>
          <w:sz w:val="24"/>
        </w:rPr>
        <w:t>部分</w:t>
      </w:r>
      <w:r>
        <w:rPr>
          <w:rFonts w:ascii="宋体" w:hAnsi="宋体" w:cs="Arial"/>
          <w:b/>
          <w:bCs/>
          <w:kern w:val="0"/>
          <w:sz w:val="24"/>
        </w:rPr>
        <w:t>得分情况</w:t>
      </w:r>
      <w:r>
        <w:rPr>
          <w:rFonts w:hint="eastAsia" w:ascii="宋体" w:hAnsi="宋体" w:cs="Arial"/>
          <w:b/>
          <w:bCs/>
          <w:kern w:val="0"/>
          <w:sz w:val="24"/>
        </w:rPr>
        <w:t>。</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（2）开启符合性审查、商务技术评审有效投标供应商的《报价文件》，</w:t>
      </w:r>
      <w:r>
        <w:rPr>
          <w:rFonts w:hint="eastAsia" w:ascii="宋体" w:hAnsi="宋体" w:cs="Arial"/>
          <w:color w:val="000000"/>
          <w:kern w:val="0"/>
          <w:sz w:val="24"/>
        </w:rPr>
        <w:t>由招标代理机构登陆“政府采购云平台”在线</w:t>
      </w:r>
      <w:r>
        <w:rPr>
          <w:rFonts w:hint="eastAsia" w:ascii="宋体" w:hAnsi="宋体" w:cs="Arial"/>
          <w:kern w:val="0"/>
          <w:sz w:val="24"/>
        </w:rPr>
        <w:t>公布开标一览表有关内容，同时制作开标记录表，发送各投标人在线开启签字确认</w:t>
      </w:r>
      <w:r>
        <w:rPr>
          <w:rFonts w:ascii="宋体" w:hAnsi="宋体" w:cs="Arial"/>
          <w:kern w:val="0"/>
          <w:sz w:val="24"/>
        </w:rPr>
        <w:t>（不予确认的应说明理由，否则视为无异议）。</w:t>
      </w:r>
      <w:r>
        <w:rPr>
          <w:rFonts w:hint="eastAsia" w:ascii="宋体" w:hAnsi="宋体" w:cs="Arial"/>
          <w:kern w:val="0"/>
          <w:sz w:val="24"/>
        </w:rPr>
        <w:t>同时</w:t>
      </w:r>
      <w:r>
        <w:rPr>
          <w:rFonts w:ascii="宋体" w:hAnsi="宋体" w:cs="Arial"/>
          <w:kern w:val="0"/>
          <w:sz w:val="24"/>
        </w:rPr>
        <w:t>，由评标委员会对报价的合理性、准确性等进行审查核实</w:t>
      </w:r>
      <w:r>
        <w:rPr>
          <w:rFonts w:hint="eastAsia" w:ascii="宋体" w:hAnsi="宋体" w:cs="Arial"/>
          <w:kern w:val="0"/>
          <w:sz w:val="24"/>
        </w:rPr>
        <w:t>。</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（3）评审结束后，</w:t>
      </w:r>
      <w:r>
        <w:rPr>
          <w:rFonts w:hint="eastAsia" w:ascii="宋体" w:hAnsi="宋体" w:cs="Arial"/>
          <w:b/>
          <w:bCs/>
          <w:kern w:val="0"/>
          <w:sz w:val="24"/>
        </w:rPr>
        <w:t>通过</w:t>
      </w:r>
      <w:r>
        <w:rPr>
          <w:rFonts w:hint="eastAsia" w:ascii="宋体" w:hAnsi="宋体" w:cs="Arial"/>
          <w:color w:val="000000"/>
          <w:kern w:val="0"/>
          <w:sz w:val="24"/>
        </w:rPr>
        <w:t>“政府采购云平台”</w:t>
      </w:r>
      <w:r>
        <w:rPr>
          <w:rFonts w:hint="eastAsia" w:ascii="宋体" w:hAnsi="宋体" w:cs="Arial"/>
          <w:kern w:val="0"/>
          <w:sz w:val="24"/>
        </w:rPr>
        <w:t>公布中标（成交）候选供应商名单，及采购人最终确定中标或成交供应商名单的时间和公告方式等。</w:t>
      </w:r>
    </w:p>
    <w:p>
      <w:pPr>
        <w:spacing w:line="360" w:lineRule="auto"/>
        <w:ind w:firstLine="426" w:firstLineChars="177"/>
        <w:jc w:val="left"/>
        <w:rPr>
          <w:rFonts w:hint="eastAsia" w:ascii="宋体" w:hAnsi="宋体" w:cs="Arial"/>
          <w:b/>
          <w:color w:val="000000"/>
          <w:kern w:val="0"/>
          <w:sz w:val="24"/>
        </w:rPr>
      </w:pPr>
      <w:r>
        <w:rPr>
          <w:rFonts w:hint="eastAsia" w:ascii="宋体" w:hAnsi="宋体" w:cs="Arial"/>
          <w:b/>
          <w:color w:val="000000"/>
          <w:kern w:val="0"/>
          <w:sz w:val="24"/>
        </w:rPr>
        <w:t>特别说明：如遇“政府采购云平台”电子化开标或评审程序调整的，按调整后程序执行。</w:t>
      </w:r>
    </w:p>
    <w:p>
      <w:pPr>
        <w:pStyle w:val="6"/>
        <w:numPr>
          <w:ilvl w:val="0"/>
          <w:numId w:val="0"/>
        </w:numPr>
        <w:tabs>
          <w:tab w:val="left" w:pos="1110"/>
        </w:tabs>
        <w:rPr>
          <w:rFonts w:hint="eastAsia" w:ascii="宋体" w:hAnsi="宋体" w:eastAsia="宋体"/>
          <w:color w:val="000000"/>
          <w:sz w:val="24"/>
          <w:szCs w:val="24"/>
        </w:rPr>
      </w:pPr>
      <w:bookmarkStart w:id="70" w:name="_Toc12966"/>
      <w:r>
        <w:rPr>
          <w:rFonts w:hint="eastAsia" w:ascii="宋体" w:hAnsi="宋体" w:eastAsia="宋体" w:cs="宋体"/>
          <w:color w:val="000000"/>
          <w:sz w:val="24"/>
          <w:szCs w:val="24"/>
        </w:rPr>
        <w:t>（四）</w:t>
      </w:r>
      <w:r>
        <w:rPr>
          <w:rFonts w:hint="eastAsia" w:ascii="宋体" w:hAnsi="宋体" w:eastAsia="宋体"/>
          <w:color w:val="000000"/>
          <w:sz w:val="24"/>
          <w:szCs w:val="24"/>
        </w:rPr>
        <w:t>投标供应商资格审查</w:t>
      </w:r>
      <w:bookmarkEnd w:id="68"/>
      <w:bookmarkEnd w:id="69"/>
      <w:bookmarkEnd w:id="70"/>
    </w:p>
    <w:p>
      <w:pPr>
        <w:spacing w:line="360" w:lineRule="auto"/>
        <w:ind w:firstLine="426" w:firstLineChars="177"/>
        <w:rPr>
          <w:rFonts w:hint="eastAsia" w:ascii="宋体" w:hAnsi="宋体"/>
          <w:color w:val="000000"/>
          <w:sz w:val="24"/>
        </w:rPr>
      </w:pPr>
      <w:r>
        <w:rPr>
          <w:rFonts w:ascii="宋体" w:hAnsi="宋体"/>
          <w:b/>
          <w:color w:val="000000"/>
          <w:sz w:val="24"/>
        </w:rPr>
        <w:t>4</w:t>
      </w:r>
      <w:r>
        <w:rPr>
          <w:rFonts w:hint="eastAsia" w:ascii="宋体" w:hAnsi="宋体"/>
          <w:b/>
          <w:color w:val="000000"/>
          <w:sz w:val="24"/>
        </w:rPr>
        <w:t>.1开标大会第一阶段结束后，采购人或采购代理机构首先依法对各投标供应商的资格进行审查，审查各投标供应商的资格是否满足招标文件的要求。</w:t>
      </w:r>
      <w:r>
        <w:rPr>
          <w:rFonts w:ascii="宋体" w:hAnsi="宋体"/>
          <w:color w:val="000000"/>
          <w:sz w:val="24"/>
        </w:rPr>
        <w:t>采购人或采购代理机构对投标</w:t>
      </w:r>
      <w:r>
        <w:rPr>
          <w:rFonts w:hint="eastAsia" w:ascii="宋体" w:hAnsi="宋体"/>
          <w:color w:val="000000"/>
          <w:sz w:val="24"/>
        </w:rPr>
        <w:t>供应商</w:t>
      </w:r>
      <w:r>
        <w:rPr>
          <w:rFonts w:ascii="宋体" w:hAnsi="宋体"/>
          <w:color w:val="000000"/>
          <w:sz w:val="24"/>
        </w:rPr>
        <w:t>所</w:t>
      </w:r>
      <w:r>
        <w:rPr>
          <w:rFonts w:hint="eastAsia" w:ascii="宋体" w:hAnsi="宋体"/>
          <w:color w:val="000000"/>
          <w:sz w:val="24"/>
        </w:rPr>
        <w:t>提交</w:t>
      </w:r>
      <w:r>
        <w:rPr>
          <w:rFonts w:ascii="宋体" w:hAnsi="宋体"/>
          <w:color w:val="000000"/>
          <w:sz w:val="24"/>
        </w:rPr>
        <w:t>的资格证明材料仅负审核的责任。如发现投标</w:t>
      </w:r>
      <w:r>
        <w:rPr>
          <w:rFonts w:hint="eastAsia" w:ascii="宋体" w:hAnsi="宋体"/>
          <w:color w:val="000000"/>
          <w:sz w:val="24"/>
        </w:rPr>
        <w:t>供应商</w:t>
      </w:r>
      <w:r>
        <w:rPr>
          <w:rFonts w:ascii="宋体" w:hAnsi="宋体"/>
          <w:color w:val="000000"/>
          <w:sz w:val="24"/>
        </w:rPr>
        <w:t>所提</w:t>
      </w:r>
      <w:r>
        <w:rPr>
          <w:rFonts w:hint="eastAsia" w:ascii="宋体" w:hAnsi="宋体"/>
          <w:color w:val="000000"/>
          <w:sz w:val="24"/>
        </w:rPr>
        <w:t>交</w:t>
      </w:r>
      <w:r>
        <w:rPr>
          <w:rFonts w:ascii="宋体" w:hAnsi="宋体"/>
          <w:color w:val="000000"/>
          <w:sz w:val="24"/>
        </w:rPr>
        <w:t>的资格证明材料不合法或</w:t>
      </w:r>
      <w:r>
        <w:rPr>
          <w:rFonts w:hint="eastAsia" w:ascii="宋体" w:hAnsi="宋体"/>
          <w:color w:val="000000"/>
          <w:sz w:val="24"/>
        </w:rPr>
        <w:t>与事实不符</w:t>
      </w:r>
      <w:r>
        <w:rPr>
          <w:rFonts w:ascii="宋体" w:hAnsi="宋体"/>
          <w:color w:val="000000"/>
          <w:sz w:val="24"/>
        </w:rPr>
        <w:t>，采购人可取消</w:t>
      </w:r>
      <w:r>
        <w:rPr>
          <w:rFonts w:hint="eastAsia" w:ascii="宋体" w:hAnsi="宋体"/>
          <w:color w:val="000000"/>
          <w:sz w:val="24"/>
        </w:rPr>
        <w:t>其</w:t>
      </w:r>
      <w:r>
        <w:rPr>
          <w:rFonts w:ascii="宋体" w:hAnsi="宋体"/>
          <w:color w:val="000000"/>
          <w:sz w:val="24"/>
        </w:rPr>
        <w:t>中标资格并追究投标</w:t>
      </w:r>
      <w:r>
        <w:rPr>
          <w:rFonts w:hint="eastAsia" w:ascii="宋体" w:hAnsi="宋体"/>
          <w:color w:val="000000"/>
          <w:sz w:val="24"/>
        </w:rPr>
        <w:t>供应商</w:t>
      </w:r>
      <w:r>
        <w:rPr>
          <w:rFonts w:ascii="宋体" w:hAnsi="宋体"/>
          <w:color w:val="000000"/>
          <w:sz w:val="24"/>
        </w:rPr>
        <w:t>的法律责任。</w:t>
      </w:r>
    </w:p>
    <w:p>
      <w:pPr>
        <w:spacing w:line="360" w:lineRule="auto"/>
        <w:ind w:firstLine="426" w:firstLineChars="177"/>
        <w:rPr>
          <w:rFonts w:hint="eastAsia" w:ascii="宋体" w:hAnsi="宋体" w:cs="Arial"/>
          <w:b/>
          <w:color w:val="000000"/>
          <w:kern w:val="0"/>
          <w:sz w:val="24"/>
        </w:rPr>
      </w:pPr>
      <w:r>
        <w:rPr>
          <w:rFonts w:ascii="宋体" w:hAnsi="宋体"/>
          <w:b/>
          <w:color w:val="000000"/>
          <w:sz w:val="24"/>
        </w:rPr>
        <w:t>4</w:t>
      </w:r>
      <w:r>
        <w:rPr>
          <w:rFonts w:hint="eastAsia" w:ascii="宋体" w:hAnsi="宋体"/>
          <w:b/>
          <w:color w:val="000000"/>
          <w:sz w:val="24"/>
        </w:rPr>
        <w:t>.2投标供应商提交的资格证明材料无法证明其符合招标文件规定的“投标供应商资格要求”的，采购人或采购代理机构</w:t>
      </w:r>
      <w:r>
        <w:rPr>
          <w:rFonts w:hint="eastAsia" w:ascii="宋体" w:hAnsi="宋体" w:cs="Arial"/>
          <w:b/>
          <w:color w:val="000000"/>
          <w:kern w:val="0"/>
          <w:sz w:val="24"/>
        </w:rPr>
        <w:t>将对其作资格审查不通过处理（无效投标），并不再将其投标提交评标委员会进行后续评审。</w:t>
      </w:r>
    </w:p>
    <w:p>
      <w:pPr>
        <w:spacing w:line="360" w:lineRule="auto"/>
        <w:ind w:firstLine="426" w:firstLineChars="177"/>
        <w:rPr>
          <w:rFonts w:hint="eastAsia" w:ascii="宋体" w:hAnsi="宋体" w:cs="Arial"/>
          <w:b/>
          <w:color w:val="000000"/>
          <w:kern w:val="0"/>
          <w:sz w:val="24"/>
        </w:rPr>
      </w:pPr>
      <w:r>
        <w:rPr>
          <w:rFonts w:ascii="宋体" w:hAnsi="宋体"/>
          <w:b/>
          <w:color w:val="000000"/>
          <w:sz w:val="24"/>
        </w:rPr>
        <w:t>4</w:t>
      </w:r>
      <w:r>
        <w:rPr>
          <w:rFonts w:hint="eastAsia" w:ascii="宋体" w:hAnsi="宋体" w:cs="Arial"/>
          <w:b/>
          <w:color w:val="000000"/>
          <w:kern w:val="0"/>
          <w:sz w:val="24"/>
        </w:rPr>
        <w:t>.3单位负责人为同一人或者存在直接控股、管理关系的不同供应商参加同一合同项下的政府采购活动的，相关投标供应商均作资格无效处理。</w:t>
      </w:r>
    </w:p>
    <w:bookmarkEnd w:id="57"/>
    <w:bookmarkEnd w:id="58"/>
    <w:bookmarkEnd w:id="59"/>
    <w:bookmarkEnd w:id="64"/>
    <w:p>
      <w:pPr>
        <w:snapToGrid w:val="0"/>
        <w:spacing w:line="360" w:lineRule="auto"/>
        <w:jc w:val="center"/>
        <w:rPr>
          <w:rFonts w:ascii="宋体" w:hAnsi="宋体" w:cs="宋体"/>
          <w:b/>
          <w:color w:val="000000"/>
          <w:sz w:val="24"/>
        </w:rPr>
      </w:pPr>
    </w:p>
    <w:p>
      <w:pPr>
        <w:snapToGrid w:val="0"/>
        <w:spacing w:line="360" w:lineRule="auto"/>
        <w:jc w:val="center"/>
        <w:outlineLvl w:val="1"/>
        <w:rPr>
          <w:rFonts w:ascii="宋体" w:hAnsi="宋体" w:cs="宋体"/>
          <w:b/>
          <w:color w:val="000000"/>
          <w:sz w:val="24"/>
        </w:rPr>
      </w:pPr>
      <w:bookmarkStart w:id="71" w:name="_Toc30004"/>
      <w:r>
        <w:rPr>
          <w:rFonts w:hint="eastAsia" w:ascii="宋体" w:hAnsi="宋体" w:cs="宋体"/>
          <w:b/>
          <w:color w:val="000000"/>
          <w:sz w:val="24"/>
        </w:rPr>
        <w:t>六、评 标</w:t>
      </w:r>
      <w:bookmarkEnd w:id="12"/>
      <w:bookmarkEnd w:id="13"/>
      <w:bookmarkEnd w:id="14"/>
      <w:bookmarkEnd w:id="71"/>
    </w:p>
    <w:p>
      <w:pPr>
        <w:pStyle w:val="7"/>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（一）</w:t>
      </w:r>
      <w:r>
        <w:rPr>
          <w:rFonts w:hint="eastAsia" w:ascii="宋体" w:hAnsi="宋体" w:eastAsia="宋体"/>
          <w:sz w:val="24"/>
          <w:szCs w:val="24"/>
        </w:rPr>
        <w:t>评审工作的组织</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1</w:t>
      </w:r>
      <w:r>
        <w:rPr>
          <w:rFonts w:ascii="宋体" w:hAnsi="宋体" w:cs="Arial"/>
          <w:color w:val="000000"/>
          <w:kern w:val="0"/>
          <w:sz w:val="24"/>
        </w:rPr>
        <w:t>.1</w:t>
      </w:r>
      <w:r>
        <w:rPr>
          <w:rFonts w:hint="eastAsia" w:ascii="宋体" w:hAnsi="宋体" w:cs="Arial"/>
          <w:color w:val="000000"/>
          <w:kern w:val="0"/>
          <w:sz w:val="24"/>
        </w:rPr>
        <w:t>采购人或采购代理机构负责组织本项目的评审工作，并依据《政府采购货物和服务招标投标管理办法（财政部第87号令）》第四十五条的相关规定履行职责。</w:t>
      </w:r>
    </w:p>
    <w:p>
      <w:pPr>
        <w:pStyle w:val="7"/>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（二）</w:t>
      </w:r>
      <w:r>
        <w:rPr>
          <w:rFonts w:hint="eastAsia" w:ascii="宋体" w:hAnsi="宋体" w:eastAsia="宋体"/>
          <w:sz w:val="24"/>
          <w:szCs w:val="24"/>
        </w:rPr>
        <w:t>评标委员会的组建</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2.1评标委员会由采购人或采购代理机构依法组建，成员包括采购人代表和评审专家，成员人数</w:t>
      </w:r>
      <w:r>
        <w:rPr>
          <w:rFonts w:ascii="宋体" w:hAnsi="宋体" w:cs="Arial"/>
          <w:color w:val="000000"/>
          <w:kern w:val="0"/>
          <w:sz w:val="24"/>
        </w:rPr>
        <w:t>为</w:t>
      </w:r>
      <w:r>
        <w:rPr>
          <w:rFonts w:hint="eastAsia" w:ascii="宋体" w:hAnsi="宋体" w:cs="Arial"/>
          <w:color w:val="000000"/>
          <w:kern w:val="0"/>
          <w:sz w:val="24"/>
        </w:rPr>
        <w:t>五</w:t>
      </w:r>
      <w:r>
        <w:rPr>
          <w:rFonts w:ascii="宋体" w:hAnsi="宋体" w:cs="Arial"/>
          <w:color w:val="000000"/>
          <w:kern w:val="0"/>
          <w:sz w:val="24"/>
        </w:rPr>
        <w:t>人</w:t>
      </w:r>
      <w:r>
        <w:rPr>
          <w:rFonts w:hint="eastAsia" w:ascii="宋体" w:hAnsi="宋体" w:cs="Arial"/>
          <w:color w:val="000000"/>
          <w:kern w:val="0"/>
          <w:sz w:val="24"/>
        </w:rPr>
        <w:t>或以上单数，其中评审专家不少于成员总数的三分之二。</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2.2评标委员会成员名单在评审结果（采购结果）公告前保密。</w:t>
      </w:r>
    </w:p>
    <w:p>
      <w:pPr>
        <w:pStyle w:val="7"/>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（三）</w:t>
      </w:r>
      <w:r>
        <w:rPr>
          <w:rFonts w:hint="eastAsia" w:ascii="宋体" w:hAnsi="宋体" w:eastAsia="宋体"/>
          <w:sz w:val="24"/>
          <w:szCs w:val="24"/>
        </w:rPr>
        <w:t>评标委员会的职责</w:t>
      </w:r>
    </w:p>
    <w:p>
      <w:pPr>
        <w:spacing w:line="360" w:lineRule="auto"/>
        <w:ind w:firstLine="424" w:firstLineChars="176"/>
        <w:rPr>
          <w:rFonts w:hint="eastAsia" w:ascii="宋体" w:hAnsi="宋体" w:cs="Arial"/>
          <w:b/>
          <w:color w:val="000000"/>
          <w:kern w:val="0"/>
          <w:sz w:val="24"/>
        </w:rPr>
      </w:pPr>
      <w:r>
        <w:rPr>
          <w:rFonts w:hint="eastAsia" w:ascii="宋体" w:hAnsi="宋体" w:cs="Arial"/>
          <w:b/>
          <w:color w:val="000000"/>
          <w:kern w:val="0"/>
          <w:sz w:val="24"/>
        </w:rPr>
        <w:t>3.1评标委员会负责具体评审事务，并独立履行下列职责：</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（1）审查、评价投标文件是否符合招标文件的商务、技术等实质性要求；</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（2）要求投标人对投标文件有关事项作出澄清或者说明；</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（3）对投标文件进行比较和评价；</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（4）确定中标候选人名单，以及根据采购人委托直接确定中标人；</w:t>
      </w:r>
    </w:p>
    <w:p>
      <w:pPr>
        <w:numPr>
          <w:ilvl w:val="0"/>
          <w:numId w:val="9"/>
        </w:numPr>
        <w:spacing w:line="360" w:lineRule="auto"/>
        <w:ind w:firstLine="422"/>
        <w:rPr>
          <w:rFonts w:hint="eastAsia" w:ascii="宋体" w:hAnsi="宋体" w:cs="Arial"/>
          <w:color w:val="000000"/>
          <w:kern w:val="0"/>
          <w:sz w:val="24"/>
        </w:rPr>
      </w:pPr>
      <w:r>
        <w:rPr>
          <w:rFonts w:hint="eastAsia" w:ascii="宋体" w:hAnsi="宋体" w:cs="Arial"/>
          <w:color w:val="000000"/>
          <w:kern w:val="0"/>
          <w:sz w:val="24"/>
        </w:rPr>
        <w:t>向采购人、采购代理机构或者有关部门报告评审中发现的违法行为。</w:t>
      </w:r>
    </w:p>
    <w:p>
      <w:pPr>
        <w:pStyle w:val="7"/>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（四）</w:t>
      </w:r>
      <w:r>
        <w:rPr>
          <w:rFonts w:hint="eastAsia" w:ascii="宋体" w:hAnsi="宋体" w:eastAsia="宋体"/>
          <w:sz w:val="24"/>
          <w:szCs w:val="24"/>
        </w:rPr>
        <w:t>评审原则</w:t>
      </w:r>
    </w:p>
    <w:p>
      <w:pPr>
        <w:spacing w:line="360" w:lineRule="auto"/>
        <w:ind w:firstLine="424" w:firstLineChars="177"/>
        <w:rPr>
          <w:rFonts w:hint="eastAsia" w:ascii="宋体" w:hAnsi="宋体" w:cs="Arial"/>
          <w:color w:val="000000"/>
          <w:sz w:val="24"/>
        </w:rPr>
      </w:pPr>
      <w:r>
        <w:rPr>
          <w:rFonts w:hint="eastAsia" w:ascii="宋体" w:hAnsi="宋体" w:cs="Arial"/>
          <w:color w:val="000000"/>
          <w:sz w:val="24"/>
        </w:rPr>
        <w:t>4.1评审原则：</w:t>
      </w:r>
      <w:r>
        <w:rPr>
          <w:rFonts w:hint="eastAsia" w:ascii="宋体" w:hAnsi="宋体" w:cs="Arial"/>
          <w:color w:val="000000"/>
          <w:kern w:val="0"/>
          <w:sz w:val="24"/>
        </w:rPr>
        <w:t>评标委员会</w:t>
      </w:r>
      <w:r>
        <w:rPr>
          <w:rFonts w:hint="eastAsia" w:ascii="宋体" w:hAnsi="宋体" w:cs="Arial"/>
          <w:color w:val="000000"/>
          <w:sz w:val="24"/>
        </w:rPr>
        <w:t>按照客观、公正、审慎、</w:t>
      </w:r>
      <w:r>
        <w:rPr>
          <w:rFonts w:ascii="宋体" w:hAnsi="宋体" w:cs="Arial"/>
          <w:color w:val="000000"/>
          <w:sz w:val="24"/>
        </w:rPr>
        <w:t>择优的</w:t>
      </w:r>
      <w:r>
        <w:rPr>
          <w:rFonts w:hint="eastAsia" w:ascii="宋体" w:hAnsi="宋体" w:cs="Arial"/>
          <w:color w:val="000000"/>
          <w:sz w:val="24"/>
        </w:rPr>
        <w:t>原则，根据招标文件规定的评审程序、评审方法和评审标准进行独立评审。</w:t>
      </w:r>
    </w:p>
    <w:p>
      <w:pPr>
        <w:spacing w:line="360" w:lineRule="auto"/>
        <w:ind w:firstLine="424" w:firstLineChars="177"/>
        <w:rPr>
          <w:rFonts w:hint="eastAsia" w:ascii="宋体" w:hAnsi="宋体" w:cs="Arial"/>
          <w:color w:val="000000"/>
          <w:sz w:val="24"/>
        </w:rPr>
      </w:pPr>
      <w:r>
        <w:rPr>
          <w:rFonts w:hint="eastAsia" w:ascii="宋体" w:hAnsi="宋体" w:cs="Arial"/>
          <w:color w:val="000000"/>
          <w:sz w:val="24"/>
        </w:rPr>
        <w:t>4.2评审工作将依据</w:t>
      </w:r>
      <w:r>
        <w:rPr>
          <w:rFonts w:ascii="宋体" w:hAnsi="宋体" w:cs="Arial"/>
          <w:color w:val="000000"/>
          <w:kern w:val="0"/>
          <w:sz w:val="24"/>
        </w:rPr>
        <w:t>招标文件</w:t>
      </w:r>
      <w:r>
        <w:rPr>
          <w:rFonts w:hint="eastAsia" w:ascii="宋体" w:hAnsi="宋体" w:cs="Arial"/>
          <w:color w:val="000000"/>
          <w:kern w:val="0"/>
          <w:sz w:val="24"/>
        </w:rPr>
        <w:t>、</w:t>
      </w:r>
      <w:r>
        <w:rPr>
          <w:rFonts w:ascii="宋体" w:hAnsi="宋体" w:cs="Arial"/>
          <w:color w:val="000000"/>
          <w:kern w:val="0"/>
          <w:sz w:val="24"/>
        </w:rPr>
        <w:t>投标文件</w:t>
      </w:r>
      <w:r>
        <w:rPr>
          <w:rFonts w:hint="eastAsia" w:ascii="宋体" w:hAnsi="宋体" w:cs="Arial"/>
          <w:color w:val="000000"/>
          <w:kern w:val="0"/>
          <w:sz w:val="24"/>
        </w:rPr>
        <w:t>及招标文件中事先已列明的内容进行（如现场方案讲解、演示等）。</w:t>
      </w:r>
    </w:p>
    <w:p>
      <w:pPr>
        <w:pStyle w:val="7"/>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（五）</w:t>
      </w:r>
      <w:r>
        <w:rPr>
          <w:rFonts w:hint="eastAsia" w:ascii="宋体" w:hAnsi="宋体" w:eastAsia="宋体"/>
          <w:sz w:val="24"/>
          <w:szCs w:val="24"/>
        </w:rPr>
        <w:t>评审意见的争议处理</w:t>
      </w:r>
    </w:p>
    <w:p>
      <w:pPr>
        <w:spacing w:line="360" w:lineRule="auto"/>
        <w:ind w:firstLine="424" w:firstLineChars="177"/>
        <w:rPr>
          <w:rFonts w:hint="eastAsia" w:ascii="宋体" w:hAnsi="宋体" w:cs="Arial"/>
          <w:bCs/>
          <w:color w:val="000000"/>
          <w:sz w:val="24"/>
        </w:rPr>
      </w:pPr>
      <w:r>
        <w:rPr>
          <w:rFonts w:ascii="宋体" w:hAnsi="宋体" w:cs="Arial"/>
          <w:bCs/>
          <w:color w:val="000000"/>
          <w:sz w:val="24"/>
        </w:rPr>
        <w:t>5.1</w:t>
      </w:r>
      <w:r>
        <w:rPr>
          <w:rFonts w:hint="eastAsia" w:ascii="宋体" w:hAnsi="宋体" w:cs="Arial"/>
          <w:bCs/>
          <w:color w:val="000000"/>
          <w:sz w:val="24"/>
        </w:rPr>
        <w:t>评标委员会</w:t>
      </w:r>
      <w:r>
        <w:rPr>
          <w:rFonts w:ascii="宋体" w:hAnsi="宋体" w:cs="Arial"/>
          <w:bCs/>
          <w:color w:val="000000"/>
          <w:sz w:val="24"/>
        </w:rPr>
        <w:t>成员对需要共同认定的事项存在争议的，按照少数服从多数的原则作出结论。持不同意见的</w:t>
      </w:r>
      <w:r>
        <w:rPr>
          <w:rFonts w:hint="eastAsia" w:ascii="宋体" w:hAnsi="宋体" w:cs="Arial"/>
          <w:bCs/>
          <w:color w:val="000000"/>
          <w:sz w:val="24"/>
        </w:rPr>
        <w:t>评标委员会</w:t>
      </w:r>
      <w:r>
        <w:rPr>
          <w:rFonts w:ascii="宋体" w:hAnsi="宋体" w:cs="Arial"/>
          <w:bCs/>
          <w:color w:val="000000"/>
          <w:sz w:val="24"/>
        </w:rPr>
        <w:t>成员应当在评</w:t>
      </w:r>
      <w:r>
        <w:rPr>
          <w:rFonts w:hint="eastAsia" w:ascii="宋体" w:hAnsi="宋体" w:cs="Arial"/>
          <w:bCs/>
          <w:color w:val="000000"/>
          <w:sz w:val="24"/>
        </w:rPr>
        <w:t>审</w:t>
      </w:r>
      <w:r>
        <w:rPr>
          <w:rFonts w:ascii="宋体" w:hAnsi="宋体" w:cs="Arial"/>
          <w:bCs/>
          <w:color w:val="000000"/>
          <w:sz w:val="24"/>
        </w:rPr>
        <w:t>报告上签署不同意见及理由，否则视为同意评</w:t>
      </w:r>
      <w:r>
        <w:rPr>
          <w:rFonts w:hint="eastAsia" w:ascii="宋体" w:hAnsi="宋体" w:cs="Arial"/>
          <w:bCs/>
          <w:color w:val="000000"/>
          <w:sz w:val="24"/>
        </w:rPr>
        <w:t>审</w:t>
      </w:r>
      <w:r>
        <w:rPr>
          <w:rFonts w:ascii="宋体" w:hAnsi="宋体" w:cs="Arial"/>
          <w:bCs/>
          <w:color w:val="000000"/>
          <w:sz w:val="24"/>
        </w:rPr>
        <w:t>报告。</w:t>
      </w:r>
    </w:p>
    <w:p>
      <w:pPr>
        <w:pStyle w:val="7"/>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（六）</w:t>
      </w:r>
      <w:r>
        <w:rPr>
          <w:rFonts w:hint="eastAsia" w:ascii="宋体" w:hAnsi="宋体" w:eastAsia="宋体"/>
          <w:sz w:val="24"/>
          <w:szCs w:val="24"/>
        </w:rPr>
        <w:t>评委纪律</w:t>
      </w:r>
    </w:p>
    <w:p>
      <w:pPr>
        <w:spacing w:line="360" w:lineRule="auto"/>
        <w:ind w:firstLine="424" w:firstLineChars="177"/>
        <w:rPr>
          <w:rFonts w:ascii="宋体" w:hAnsi="宋体" w:cs="Arial"/>
          <w:color w:val="000000"/>
          <w:kern w:val="0"/>
          <w:sz w:val="24"/>
        </w:rPr>
      </w:pPr>
      <w:r>
        <w:rPr>
          <w:rFonts w:ascii="宋体" w:hAnsi="宋体" w:cs="Arial"/>
          <w:color w:val="000000"/>
          <w:sz w:val="24"/>
        </w:rPr>
        <w:t>6.1</w:t>
      </w:r>
      <w:r>
        <w:rPr>
          <w:rFonts w:hint="eastAsia" w:ascii="宋体" w:hAnsi="宋体" w:cs="Arial"/>
          <w:color w:val="000000"/>
          <w:sz w:val="24"/>
        </w:rPr>
        <w:t>评标委员会成员</w:t>
      </w:r>
      <w:r>
        <w:rPr>
          <w:rFonts w:ascii="宋体" w:hAnsi="宋体" w:cs="Arial"/>
          <w:color w:val="000000"/>
          <w:sz w:val="24"/>
        </w:rPr>
        <w:t>必须严格遵守保密规定，不得泄露评</w:t>
      </w:r>
      <w:r>
        <w:rPr>
          <w:rFonts w:hint="eastAsia" w:ascii="宋体" w:hAnsi="宋体" w:cs="Arial"/>
          <w:color w:val="000000"/>
          <w:sz w:val="24"/>
        </w:rPr>
        <w:t>审</w:t>
      </w:r>
      <w:r>
        <w:rPr>
          <w:rFonts w:ascii="宋体" w:hAnsi="宋体" w:cs="Arial"/>
          <w:color w:val="000000"/>
          <w:sz w:val="24"/>
        </w:rPr>
        <w:t>的有关情况</w:t>
      </w:r>
      <w:r>
        <w:rPr>
          <w:rFonts w:hint="eastAsia" w:ascii="宋体" w:hAnsi="宋体" w:cs="Arial"/>
          <w:color w:val="000000"/>
          <w:kern w:val="0"/>
          <w:sz w:val="24"/>
        </w:rPr>
        <w:t>，</w:t>
      </w:r>
      <w:r>
        <w:rPr>
          <w:rFonts w:ascii="宋体" w:hAnsi="宋体" w:cs="Arial"/>
          <w:color w:val="000000"/>
          <w:kern w:val="0"/>
          <w:sz w:val="24"/>
        </w:rPr>
        <w:t>任何单位和个人不得干扰、影响评标的正常进行</w:t>
      </w:r>
      <w:r>
        <w:rPr>
          <w:rFonts w:hint="eastAsia" w:ascii="宋体" w:hAnsi="宋体" w:cs="Arial"/>
          <w:color w:val="000000"/>
          <w:kern w:val="0"/>
          <w:sz w:val="24"/>
        </w:rPr>
        <w:t>，</w:t>
      </w:r>
      <w:r>
        <w:rPr>
          <w:rFonts w:ascii="宋体" w:hAnsi="宋体" w:cs="Arial"/>
          <w:color w:val="000000"/>
          <w:kern w:val="0"/>
          <w:sz w:val="24"/>
        </w:rPr>
        <w:t>评标委员会</w:t>
      </w:r>
      <w:r>
        <w:rPr>
          <w:rFonts w:hint="eastAsia" w:ascii="宋体" w:hAnsi="宋体" w:cs="Arial"/>
          <w:color w:val="000000"/>
          <w:kern w:val="0"/>
          <w:sz w:val="24"/>
        </w:rPr>
        <w:t>成员</w:t>
      </w:r>
      <w:r>
        <w:rPr>
          <w:rFonts w:ascii="宋体" w:hAnsi="宋体" w:cs="Arial"/>
          <w:color w:val="000000"/>
          <w:kern w:val="0"/>
          <w:sz w:val="24"/>
        </w:rPr>
        <w:t>不得私下与投标供应商接触</w:t>
      </w:r>
      <w:r>
        <w:rPr>
          <w:rFonts w:hint="eastAsia" w:ascii="宋体" w:hAnsi="宋体" w:cs="Arial"/>
          <w:color w:val="000000"/>
          <w:kern w:val="0"/>
          <w:sz w:val="24"/>
        </w:rPr>
        <w:t>，不得出现浙江省政府采购活动现场组织管理办法中规定的其他禁止行为。</w:t>
      </w:r>
    </w:p>
    <w:p>
      <w:pPr>
        <w:pStyle w:val="6"/>
        <w:numPr>
          <w:ilvl w:val="0"/>
          <w:numId w:val="0"/>
        </w:numPr>
        <w:tabs>
          <w:tab w:val="left" w:pos="1110"/>
        </w:tabs>
        <w:rPr>
          <w:rFonts w:hint="eastAsia" w:ascii="宋体" w:hAnsi="宋体" w:eastAsia="宋体"/>
          <w:color w:val="000000"/>
          <w:sz w:val="24"/>
          <w:szCs w:val="24"/>
        </w:rPr>
      </w:pPr>
      <w:bookmarkStart w:id="72" w:name="_Toc24550043"/>
      <w:bookmarkStart w:id="73" w:name="_Toc33194395"/>
      <w:bookmarkStart w:id="74" w:name="_Toc7484"/>
      <w:r>
        <w:rPr>
          <w:rFonts w:hint="eastAsia" w:ascii="宋体" w:hAnsi="宋体" w:eastAsia="宋体" w:cs="宋体"/>
          <w:color w:val="000000"/>
          <w:sz w:val="24"/>
          <w:szCs w:val="24"/>
        </w:rPr>
        <w:t>（七）</w:t>
      </w:r>
      <w:bookmarkEnd w:id="72"/>
      <w:bookmarkStart w:id="75" w:name="_Toc24550044"/>
      <w:r>
        <w:rPr>
          <w:rFonts w:hint="eastAsia" w:ascii="宋体" w:hAnsi="宋体" w:eastAsia="宋体" w:cs="宋体"/>
          <w:color w:val="000000"/>
          <w:sz w:val="24"/>
          <w:szCs w:val="24"/>
        </w:rPr>
        <w:t>评</w:t>
      </w:r>
      <w:r>
        <w:rPr>
          <w:rFonts w:hint="eastAsia" w:ascii="宋体" w:hAnsi="宋体" w:eastAsia="宋体"/>
          <w:color w:val="000000"/>
          <w:sz w:val="24"/>
          <w:szCs w:val="24"/>
        </w:rPr>
        <w:t>审流程及内容</w:t>
      </w:r>
      <w:bookmarkEnd w:id="73"/>
      <w:bookmarkEnd w:id="74"/>
      <w:bookmarkEnd w:id="75"/>
    </w:p>
    <w:p>
      <w:pPr>
        <w:spacing w:line="360" w:lineRule="auto"/>
        <w:ind w:firstLine="424" w:firstLineChars="176"/>
        <w:rPr>
          <w:rFonts w:hint="eastAsia" w:ascii="宋体" w:hAnsi="宋体"/>
          <w:color w:val="000000"/>
          <w:sz w:val="24"/>
        </w:rPr>
      </w:pPr>
      <w:r>
        <w:rPr>
          <w:rFonts w:hint="eastAsia" w:ascii="宋体" w:hAnsi="宋体" w:cs="Arial"/>
          <w:b/>
          <w:color w:val="000000"/>
          <w:kern w:val="0"/>
          <w:sz w:val="24"/>
        </w:rPr>
        <w:t>本项目具体的评审事务由评标委员会负责，评审流程及内容如下：</w:t>
      </w:r>
    </w:p>
    <w:p>
      <w:pPr>
        <w:pStyle w:val="7"/>
        <w:numPr>
          <w:ilvl w:val="2"/>
          <w:numId w:val="0"/>
        </w:numPr>
        <w:spacing w:before="0" w:after="0"/>
        <w:ind w:left="720" w:hanging="720"/>
        <w:jc w:val="both"/>
        <w:rPr>
          <w:rFonts w:hint="eastAsia" w:ascii="宋体" w:hAnsi="宋体" w:eastAsia="宋体"/>
          <w:sz w:val="24"/>
          <w:szCs w:val="24"/>
        </w:rPr>
      </w:pPr>
      <w:r>
        <w:rPr>
          <w:rFonts w:ascii="宋体" w:hAnsi="宋体" w:eastAsia="宋体"/>
          <w:sz w:val="24"/>
          <w:szCs w:val="24"/>
        </w:rPr>
        <w:t>7</w:t>
      </w:r>
      <w:r>
        <w:rPr>
          <w:rFonts w:hint="eastAsia" w:ascii="宋体" w:hAnsi="宋体" w:eastAsia="宋体"/>
          <w:sz w:val="24"/>
          <w:szCs w:val="24"/>
        </w:rPr>
        <w:t>.1 评审前准备</w:t>
      </w:r>
    </w:p>
    <w:p>
      <w:pPr>
        <w:spacing w:line="360" w:lineRule="auto"/>
        <w:ind w:firstLine="480" w:firstLineChars="200"/>
        <w:rPr>
          <w:rFonts w:hint="eastAsia" w:ascii="宋体" w:hAnsi="宋体" w:cs="Arial"/>
          <w:color w:val="000000"/>
          <w:kern w:val="0"/>
          <w:sz w:val="24"/>
        </w:rPr>
      </w:pPr>
      <w:r>
        <w:rPr>
          <w:rFonts w:ascii="宋体" w:hAnsi="宋体" w:cs="Arial"/>
          <w:color w:val="000000"/>
          <w:kern w:val="0"/>
          <w:sz w:val="24"/>
        </w:rPr>
        <w:t>7</w:t>
      </w:r>
      <w:r>
        <w:rPr>
          <w:rFonts w:hint="eastAsia" w:ascii="宋体" w:hAnsi="宋体" w:cs="Arial"/>
          <w:color w:val="000000"/>
          <w:kern w:val="0"/>
          <w:sz w:val="24"/>
        </w:rPr>
        <w:t>.1.1由评审专家推选评审小组组长，采购人代表不得担任评审小组组长。</w:t>
      </w:r>
    </w:p>
    <w:p>
      <w:pPr>
        <w:spacing w:line="360" w:lineRule="auto"/>
        <w:ind w:firstLine="424" w:firstLineChars="177"/>
        <w:rPr>
          <w:rFonts w:hint="eastAsia" w:ascii="宋体" w:hAnsi="宋体" w:cs="Arial"/>
          <w:b/>
          <w:color w:val="000000"/>
          <w:kern w:val="0"/>
          <w:sz w:val="24"/>
        </w:rPr>
      </w:pPr>
      <w:r>
        <w:rPr>
          <w:rFonts w:ascii="宋体" w:hAnsi="宋体" w:cs="Arial"/>
          <w:color w:val="000000"/>
          <w:kern w:val="0"/>
          <w:sz w:val="24"/>
        </w:rPr>
        <w:t>7</w:t>
      </w:r>
      <w:r>
        <w:rPr>
          <w:rFonts w:hint="eastAsia" w:ascii="宋体" w:hAnsi="宋体" w:cs="Arial"/>
          <w:color w:val="000000"/>
          <w:kern w:val="0"/>
          <w:sz w:val="24"/>
        </w:rPr>
        <w:t>.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pStyle w:val="7"/>
        <w:numPr>
          <w:ilvl w:val="2"/>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7</w:t>
      </w:r>
      <w:r>
        <w:rPr>
          <w:rFonts w:ascii="宋体" w:hAnsi="宋体" w:eastAsia="宋体" w:cs="宋体"/>
          <w:sz w:val="24"/>
          <w:szCs w:val="24"/>
        </w:rPr>
        <w:t>.2</w:t>
      </w:r>
      <w:r>
        <w:rPr>
          <w:rFonts w:hint="eastAsia" w:ascii="宋体" w:hAnsi="宋体" w:eastAsia="宋体"/>
          <w:sz w:val="24"/>
          <w:szCs w:val="24"/>
        </w:rPr>
        <w:t>投标文件的初步审查、符合性审查</w:t>
      </w:r>
    </w:p>
    <w:p>
      <w:pPr>
        <w:spacing w:line="360" w:lineRule="auto"/>
        <w:ind w:firstLine="426" w:firstLineChars="177"/>
        <w:rPr>
          <w:rFonts w:hint="eastAsia" w:ascii="宋体" w:hAnsi="宋体" w:cs="Arial"/>
          <w:b/>
          <w:color w:val="000000"/>
          <w:kern w:val="0"/>
          <w:sz w:val="24"/>
        </w:rPr>
      </w:pPr>
      <w:r>
        <w:rPr>
          <w:rFonts w:hint="eastAsia" w:ascii="宋体" w:hAnsi="宋体" w:cs="Arial"/>
          <w:b/>
          <w:color w:val="000000"/>
          <w:kern w:val="0"/>
          <w:sz w:val="24"/>
        </w:rPr>
        <w:t>对所有通过资格审查的投标供应商的投标文件进行初步审查，审查、评价投标文件是否符合招标文件的商务、技术、服务等实质性要求。</w:t>
      </w:r>
    </w:p>
    <w:p>
      <w:pPr>
        <w:spacing w:line="360" w:lineRule="auto"/>
        <w:ind w:firstLine="424" w:firstLineChars="177"/>
        <w:rPr>
          <w:rFonts w:hint="eastAsia" w:ascii="宋体" w:hAnsi="宋体"/>
          <w:color w:val="000000"/>
          <w:sz w:val="24"/>
        </w:rPr>
      </w:pPr>
      <w:r>
        <w:rPr>
          <w:rFonts w:ascii="宋体" w:hAnsi="宋体"/>
          <w:color w:val="000000"/>
          <w:sz w:val="24"/>
        </w:rPr>
        <w:t>7</w:t>
      </w:r>
      <w:r>
        <w:rPr>
          <w:rFonts w:hint="eastAsia" w:ascii="宋体" w:hAnsi="宋体"/>
          <w:color w:val="000000"/>
          <w:sz w:val="24"/>
        </w:rPr>
        <w:t>.2.1评标委员会</w:t>
      </w:r>
      <w:r>
        <w:rPr>
          <w:rFonts w:ascii="宋体" w:hAnsi="宋体"/>
          <w:color w:val="000000"/>
          <w:sz w:val="24"/>
        </w:rPr>
        <w:t>首先</w:t>
      </w:r>
      <w:r>
        <w:rPr>
          <w:rFonts w:hint="eastAsia" w:ascii="宋体" w:hAnsi="宋体"/>
          <w:color w:val="000000"/>
          <w:sz w:val="24"/>
        </w:rPr>
        <w:t>对所有通过资格审查的投标供应商的</w:t>
      </w:r>
      <w:r>
        <w:rPr>
          <w:rFonts w:ascii="宋体" w:hAnsi="宋体"/>
          <w:color w:val="000000"/>
          <w:sz w:val="24"/>
        </w:rPr>
        <w:t>投标文件</w:t>
      </w:r>
      <w:r>
        <w:rPr>
          <w:rFonts w:hint="eastAsia" w:ascii="宋体" w:hAnsi="宋体"/>
          <w:color w:val="000000"/>
          <w:sz w:val="24"/>
        </w:rPr>
        <w:t>进行符合性审查，审查每份投标文件</w:t>
      </w:r>
      <w:r>
        <w:rPr>
          <w:rFonts w:ascii="宋体" w:hAnsi="宋体"/>
          <w:color w:val="000000"/>
          <w:sz w:val="24"/>
        </w:rPr>
        <w:t>是否实质上响应了招标文件的要求</w:t>
      </w:r>
      <w:r>
        <w:rPr>
          <w:rFonts w:hint="eastAsia" w:ascii="宋体" w:hAnsi="宋体"/>
          <w:color w:val="000000"/>
          <w:sz w:val="24"/>
        </w:rPr>
        <w:t>（</w:t>
      </w:r>
      <w:r>
        <w:rPr>
          <w:rFonts w:ascii="宋体" w:hAnsi="宋体"/>
          <w:color w:val="000000"/>
          <w:sz w:val="24"/>
        </w:rPr>
        <w:t>实质性响应的投标文件是指投标文件符合招标文件规定的实质性内容、条件和规定</w:t>
      </w:r>
      <w:r>
        <w:rPr>
          <w:rFonts w:hint="eastAsia" w:ascii="宋体" w:hAnsi="宋体"/>
          <w:color w:val="000000"/>
          <w:sz w:val="24"/>
        </w:rPr>
        <w:t>）</w:t>
      </w:r>
      <w:r>
        <w:rPr>
          <w:rFonts w:ascii="宋体" w:hAnsi="宋体"/>
          <w:color w:val="000000"/>
          <w:sz w:val="24"/>
        </w:rPr>
        <w:t>。</w:t>
      </w:r>
    </w:p>
    <w:p>
      <w:pPr>
        <w:pStyle w:val="7"/>
        <w:numPr>
          <w:ilvl w:val="2"/>
          <w:numId w:val="0"/>
        </w:numPr>
        <w:spacing w:before="0" w:after="0"/>
        <w:jc w:val="both"/>
        <w:rPr>
          <w:rFonts w:hint="eastAsia" w:ascii="宋体" w:hAnsi="宋体" w:eastAsia="宋体"/>
          <w:sz w:val="24"/>
          <w:szCs w:val="24"/>
        </w:rPr>
      </w:pPr>
      <w:r>
        <w:rPr>
          <w:rFonts w:ascii="宋体" w:hAnsi="宋体" w:eastAsia="宋体"/>
          <w:sz w:val="24"/>
          <w:szCs w:val="24"/>
        </w:rPr>
        <w:t>7</w:t>
      </w:r>
      <w:r>
        <w:rPr>
          <w:rFonts w:hint="eastAsia" w:ascii="宋体" w:hAnsi="宋体" w:eastAsia="宋体"/>
          <w:sz w:val="24"/>
          <w:szCs w:val="24"/>
        </w:rPr>
        <w:t>.3 投标文件的澄清、说明或补正</w:t>
      </w:r>
    </w:p>
    <w:p>
      <w:pPr>
        <w:spacing w:line="360" w:lineRule="auto"/>
        <w:ind w:firstLine="424" w:firstLineChars="177"/>
        <w:rPr>
          <w:rFonts w:hint="eastAsia" w:ascii="宋体" w:hAnsi="宋体" w:cs="Arial"/>
          <w:color w:val="000000"/>
          <w:kern w:val="0"/>
          <w:sz w:val="24"/>
        </w:rPr>
      </w:pPr>
      <w:r>
        <w:rPr>
          <w:rFonts w:ascii="宋体" w:hAnsi="宋体" w:cs="Arial"/>
          <w:color w:val="000000"/>
          <w:kern w:val="0"/>
          <w:sz w:val="24"/>
        </w:rPr>
        <w:t>7</w:t>
      </w:r>
      <w:r>
        <w:rPr>
          <w:rFonts w:hint="eastAsia" w:ascii="宋体" w:hAnsi="宋体" w:cs="Arial"/>
          <w:color w:val="000000"/>
          <w:kern w:val="0"/>
          <w:sz w:val="24"/>
        </w:rPr>
        <w:t>.3.1对于投标文件中含义不明确、同类问题表述不一致或者有明显文字和计算错误的内容，评标委员会将以书面形式</w:t>
      </w:r>
      <w:r>
        <w:rPr>
          <w:rFonts w:hint="eastAsia" w:ascii="宋体" w:hAnsi="宋体" w:cs="Arial"/>
          <w:b/>
          <w:bCs/>
          <w:color w:val="000000"/>
          <w:kern w:val="0"/>
          <w:sz w:val="24"/>
        </w:rPr>
        <w:t>（或通过“政府采购云平台”在线询标）</w:t>
      </w:r>
      <w:r>
        <w:rPr>
          <w:rFonts w:hint="eastAsia" w:ascii="宋体" w:hAnsi="宋体" w:cs="Arial"/>
          <w:color w:val="000000"/>
          <w:kern w:val="0"/>
          <w:sz w:val="24"/>
        </w:rPr>
        <w:t>的形式要求</w:t>
      </w:r>
      <w:r>
        <w:rPr>
          <w:rFonts w:ascii="宋体" w:hAnsi="宋体" w:cs="Arial"/>
          <w:color w:val="000000"/>
          <w:kern w:val="0"/>
          <w:sz w:val="24"/>
        </w:rPr>
        <w:t>投标供应商</w:t>
      </w:r>
      <w:r>
        <w:rPr>
          <w:rFonts w:hint="eastAsia" w:ascii="宋体" w:hAnsi="宋体" w:cs="Arial"/>
          <w:color w:val="000000"/>
          <w:kern w:val="0"/>
          <w:sz w:val="24"/>
        </w:rPr>
        <w:t>在规定的时间内作出必要的澄清、说明或者补正，投标供应商澄清、说明或补正时间为30分钟。</w:t>
      </w:r>
    </w:p>
    <w:p>
      <w:pPr>
        <w:spacing w:line="360" w:lineRule="auto"/>
        <w:ind w:firstLine="424" w:firstLineChars="177"/>
        <w:rPr>
          <w:rFonts w:hint="eastAsia" w:ascii="宋体" w:hAnsi="宋体" w:cs="Arial"/>
          <w:color w:val="000000"/>
          <w:kern w:val="0"/>
          <w:sz w:val="24"/>
        </w:rPr>
      </w:pPr>
      <w:r>
        <w:rPr>
          <w:rFonts w:ascii="宋体" w:hAnsi="宋体" w:cs="Arial"/>
          <w:color w:val="000000"/>
          <w:kern w:val="0"/>
          <w:sz w:val="24"/>
        </w:rPr>
        <w:t>7</w:t>
      </w:r>
      <w:r>
        <w:rPr>
          <w:rFonts w:hint="eastAsia" w:ascii="宋体" w:hAnsi="宋体" w:cs="Arial"/>
          <w:color w:val="000000"/>
          <w:kern w:val="0"/>
          <w:sz w:val="24"/>
        </w:rPr>
        <w:t>.3.2</w:t>
      </w:r>
      <w:r>
        <w:rPr>
          <w:rFonts w:ascii="宋体" w:hAnsi="宋体" w:cs="Arial"/>
          <w:color w:val="000000"/>
          <w:kern w:val="0"/>
          <w:sz w:val="24"/>
        </w:rPr>
        <w:t>投标供应商</w:t>
      </w:r>
      <w:r>
        <w:rPr>
          <w:rFonts w:hint="eastAsia" w:ascii="宋体" w:hAnsi="宋体" w:cs="Arial"/>
          <w:color w:val="000000"/>
          <w:kern w:val="0"/>
          <w:sz w:val="24"/>
        </w:rPr>
        <w:t>的澄清、说明或者补正应当采用书面（或通过“政府采购云平台”在线答复）形式提交，并加盖公章，或者由法定代表人或其授权的代表签字。</w:t>
      </w:r>
      <w:r>
        <w:rPr>
          <w:rFonts w:ascii="宋体" w:hAnsi="宋体" w:cs="Arial"/>
          <w:color w:val="000000"/>
          <w:kern w:val="0"/>
          <w:sz w:val="24"/>
        </w:rPr>
        <w:t>投标供应商</w:t>
      </w:r>
      <w:r>
        <w:rPr>
          <w:rFonts w:hint="eastAsia" w:ascii="宋体" w:hAnsi="宋体" w:cs="Arial"/>
          <w:color w:val="000000"/>
          <w:kern w:val="0"/>
          <w:sz w:val="24"/>
        </w:rPr>
        <w:t>的澄清、说明或者补正不得超出投标文件的范围或者改变投标文件的实质性内容。</w:t>
      </w:r>
    </w:p>
    <w:p>
      <w:pPr>
        <w:pStyle w:val="7"/>
        <w:numPr>
          <w:ilvl w:val="2"/>
          <w:numId w:val="0"/>
        </w:numPr>
        <w:spacing w:before="0" w:after="0"/>
        <w:ind w:left="720" w:hanging="720"/>
        <w:jc w:val="both"/>
        <w:rPr>
          <w:rFonts w:hint="eastAsia" w:ascii="宋体" w:hAnsi="宋体" w:eastAsia="宋体"/>
          <w:sz w:val="24"/>
          <w:szCs w:val="24"/>
        </w:rPr>
      </w:pPr>
      <w:r>
        <w:rPr>
          <w:rFonts w:ascii="宋体" w:hAnsi="宋体" w:eastAsia="宋体"/>
          <w:sz w:val="24"/>
          <w:szCs w:val="24"/>
        </w:rPr>
        <w:t>7</w:t>
      </w:r>
      <w:r>
        <w:rPr>
          <w:rFonts w:hint="eastAsia" w:ascii="宋体" w:hAnsi="宋体" w:eastAsia="宋体"/>
          <w:sz w:val="24"/>
          <w:szCs w:val="24"/>
        </w:rPr>
        <w:t>.4 投标文件的错误修正</w:t>
      </w:r>
    </w:p>
    <w:p>
      <w:pPr>
        <w:spacing w:line="360" w:lineRule="auto"/>
        <w:ind w:firstLine="422" w:firstLineChars="175"/>
        <w:rPr>
          <w:rFonts w:ascii="宋体" w:hAnsi="宋体" w:cs="Arial"/>
          <w:b/>
          <w:color w:val="000000"/>
          <w:kern w:val="0"/>
          <w:sz w:val="24"/>
        </w:rPr>
      </w:pPr>
      <w:r>
        <w:rPr>
          <w:rFonts w:ascii="宋体" w:hAnsi="宋体" w:cs="Arial"/>
          <w:b/>
          <w:color w:val="000000"/>
          <w:kern w:val="0"/>
          <w:sz w:val="24"/>
        </w:rPr>
        <w:t>7</w:t>
      </w:r>
      <w:r>
        <w:rPr>
          <w:rFonts w:hint="eastAsia" w:ascii="宋体" w:hAnsi="宋体" w:cs="Arial"/>
          <w:b/>
          <w:color w:val="000000"/>
          <w:kern w:val="0"/>
          <w:sz w:val="24"/>
        </w:rPr>
        <w:t>.4.1</w:t>
      </w:r>
      <w:r>
        <w:rPr>
          <w:rFonts w:ascii="宋体" w:hAnsi="宋体" w:cs="Arial"/>
          <w:b/>
          <w:color w:val="000000"/>
          <w:kern w:val="0"/>
          <w:sz w:val="24"/>
        </w:rPr>
        <w:t>《投标文件》如果出现计算或表达上的错误，修正错误的原则如下：</w:t>
      </w:r>
    </w:p>
    <w:p>
      <w:pPr>
        <w:spacing w:line="360" w:lineRule="auto"/>
        <w:ind w:firstLine="420" w:firstLineChars="175"/>
        <w:rPr>
          <w:rFonts w:ascii="宋体" w:hAnsi="宋体" w:cs="Arial"/>
          <w:color w:val="000000"/>
          <w:kern w:val="0"/>
          <w:sz w:val="24"/>
        </w:rPr>
      </w:pPr>
      <w:r>
        <w:rPr>
          <w:rFonts w:ascii="宋体" w:hAnsi="宋体" w:cs="Arial"/>
          <w:color w:val="000000"/>
          <w:kern w:val="0"/>
          <w:sz w:val="24"/>
        </w:rPr>
        <w:t>（1）</w:t>
      </w:r>
      <w:r>
        <w:rPr>
          <w:rFonts w:hint="eastAsia" w:ascii="宋体" w:hAnsi="宋体" w:cs="Arial"/>
          <w:color w:val="000000"/>
          <w:kern w:val="0"/>
          <w:sz w:val="24"/>
        </w:rPr>
        <w:t>投标文件中</w:t>
      </w:r>
      <w:r>
        <w:rPr>
          <w:rFonts w:ascii="宋体" w:hAnsi="宋体" w:cs="Arial"/>
          <w:color w:val="000000"/>
          <w:kern w:val="0"/>
          <w:sz w:val="24"/>
        </w:rPr>
        <w:t>开标一览表</w:t>
      </w:r>
      <w:r>
        <w:rPr>
          <w:rFonts w:hint="eastAsia" w:ascii="宋体" w:hAnsi="宋体" w:cs="Arial"/>
          <w:color w:val="000000"/>
          <w:kern w:val="0"/>
          <w:sz w:val="24"/>
        </w:rPr>
        <w:t>（报价表）内容</w:t>
      </w:r>
      <w:r>
        <w:rPr>
          <w:rFonts w:ascii="宋体" w:hAnsi="宋体" w:cs="Arial"/>
          <w:color w:val="000000"/>
          <w:kern w:val="0"/>
          <w:sz w:val="24"/>
        </w:rPr>
        <w:t>与</w:t>
      </w:r>
      <w:r>
        <w:rPr>
          <w:rFonts w:hint="eastAsia" w:ascii="宋体" w:hAnsi="宋体" w:cs="Arial"/>
          <w:color w:val="000000"/>
          <w:kern w:val="0"/>
          <w:sz w:val="24"/>
        </w:rPr>
        <w:t>投标文件中相应内容不一致的</w:t>
      </w:r>
      <w:r>
        <w:rPr>
          <w:rFonts w:ascii="宋体" w:hAnsi="宋体" w:cs="Arial"/>
          <w:color w:val="000000"/>
          <w:kern w:val="0"/>
          <w:sz w:val="24"/>
        </w:rPr>
        <w:t>，以开标一览表</w:t>
      </w:r>
      <w:r>
        <w:rPr>
          <w:rFonts w:hint="eastAsia" w:ascii="宋体" w:hAnsi="宋体" w:cs="Arial"/>
          <w:color w:val="000000"/>
          <w:kern w:val="0"/>
          <w:sz w:val="24"/>
        </w:rPr>
        <w:t>（报价表）</w:t>
      </w:r>
      <w:r>
        <w:rPr>
          <w:rFonts w:ascii="宋体" w:hAnsi="宋体" w:cs="Arial"/>
          <w:color w:val="000000"/>
          <w:kern w:val="0"/>
          <w:sz w:val="24"/>
        </w:rPr>
        <w:t>为准。</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（2）《投标文件》的大写金额和小写金额不一致的，以大写金额为准；</w:t>
      </w:r>
    </w:p>
    <w:p>
      <w:pPr>
        <w:spacing w:line="360" w:lineRule="auto"/>
        <w:ind w:firstLine="420" w:firstLineChars="175"/>
        <w:rPr>
          <w:rFonts w:ascii="宋体" w:hAnsi="宋体" w:cs="Arial"/>
          <w:color w:val="000000"/>
          <w:kern w:val="0"/>
          <w:sz w:val="24"/>
        </w:rPr>
      </w:pPr>
      <w:r>
        <w:rPr>
          <w:rFonts w:hint="eastAsia" w:ascii="宋体" w:hAnsi="宋体" w:cs="Arial"/>
          <w:color w:val="000000"/>
          <w:kern w:val="0"/>
          <w:sz w:val="24"/>
        </w:rPr>
        <w:t>（3）单价金额小数点或者百分比有明显错位的，应以</w:t>
      </w:r>
      <w:r>
        <w:rPr>
          <w:rFonts w:ascii="宋体" w:hAnsi="宋体" w:cs="Arial"/>
          <w:color w:val="000000"/>
          <w:kern w:val="0"/>
          <w:sz w:val="24"/>
        </w:rPr>
        <w:t>开标一览表</w:t>
      </w:r>
      <w:r>
        <w:rPr>
          <w:rFonts w:hint="eastAsia" w:ascii="宋体" w:hAnsi="宋体" w:cs="Arial"/>
          <w:color w:val="000000"/>
          <w:kern w:val="0"/>
          <w:sz w:val="24"/>
        </w:rPr>
        <w:t>（报价表）的总价为准，并修改单价；</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w:t>
      </w:r>
      <w:r>
        <w:rPr>
          <w:rFonts w:hint="eastAsia" w:ascii="宋体" w:hAnsi="宋体" w:cs="Arial"/>
          <w:color w:val="000000"/>
          <w:kern w:val="0"/>
          <w:sz w:val="24"/>
        </w:rPr>
        <w:t>4</w:t>
      </w:r>
      <w:r>
        <w:rPr>
          <w:rFonts w:ascii="宋体" w:hAnsi="宋体" w:cs="Arial"/>
          <w:color w:val="000000"/>
          <w:kern w:val="0"/>
          <w:sz w:val="24"/>
        </w:rPr>
        <w:t>）总价金额与按单价汇总金额不一致的，以单价金额计算结果为准</w:t>
      </w:r>
      <w:r>
        <w:rPr>
          <w:rFonts w:hint="eastAsia" w:ascii="宋体" w:hAnsi="宋体" w:cs="Arial"/>
          <w:color w:val="000000"/>
          <w:kern w:val="0"/>
          <w:sz w:val="24"/>
        </w:rPr>
        <w:t>。</w:t>
      </w:r>
    </w:p>
    <w:p>
      <w:pPr>
        <w:spacing w:line="360" w:lineRule="auto"/>
        <w:ind w:firstLine="420" w:firstLineChars="175"/>
      </w:pPr>
      <w:r>
        <w:rPr>
          <w:rFonts w:ascii="宋体" w:hAnsi="宋体" w:cs="Arial"/>
          <w:color w:val="000000"/>
          <w:kern w:val="0"/>
          <w:sz w:val="24"/>
        </w:rPr>
        <w:t>7</w:t>
      </w:r>
      <w:r>
        <w:rPr>
          <w:rFonts w:hint="eastAsia" w:ascii="宋体" w:hAnsi="宋体" w:cs="Arial"/>
          <w:color w:val="000000"/>
          <w:kern w:val="0"/>
          <w:sz w:val="24"/>
        </w:rPr>
        <w:t>.4.2</w:t>
      </w:r>
      <w:r>
        <w:rPr>
          <w:rFonts w:ascii="宋体" w:hAnsi="宋体" w:cs="Arial"/>
          <w:color w:val="000000"/>
          <w:kern w:val="0"/>
          <w:sz w:val="24"/>
        </w:rPr>
        <w:t>对不同文字文本《投标文件》的解释发生异议的，以中文文本为准。</w:t>
      </w:r>
    </w:p>
    <w:p>
      <w:pPr>
        <w:pStyle w:val="342"/>
        <w:autoSpaceDE/>
        <w:adjustRightInd/>
        <w:snapToGrid w:val="0"/>
        <w:spacing w:before="0" w:line="360" w:lineRule="auto"/>
        <w:ind w:left="0" w:firstLine="0"/>
        <w:rPr>
          <w:rFonts w:ascii="宋体" w:hAnsi="宋体" w:eastAsia="宋体" w:cs="宋体"/>
          <w:b/>
          <w:color w:val="000000"/>
          <w:kern w:val="2"/>
          <w:sz w:val="24"/>
          <w:szCs w:val="24"/>
        </w:rPr>
      </w:pPr>
      <w:r>
        <w:rPr>
          <w:rFonts w:hint="eastAsia" w:ascii="宋体" w:hAnsi="宋体" w:eastAsia="宋体" w:cs="宋体"/>
          <w:b/>
          <w:color w:val="000000"/>
          <w:kern w:val="2"/>
          <w:sz w:val="24"/>
          <w:szCs w:val="24"/>
        </w:rPr>
        <w:t>（八）投标文件有下列情况之一者将视为无效：</w:t>
      </w:r>
    </w:p>
    <w:p>
      <w:pPr>
        <w:spacing w:line="360" w:lineRule="auto"/>
        <w:ind w:firstLine="424" w:firstLineChars="176"/>
        <w:rPr>
          <w:rFonts w:ascii="宋体" w:hAnsi="宋体" w:cs="Arial"/>
          <w:b/>
          <w:color w:val="000000"/>
          <w:kern w:val="0"/>
          <w:sz w:val="24"/>
        </w:rPr>
      </w:pPr>
      <w:bookmarkStart w:id="76" w:name="_Hlk33211013"/>
      <w:r>
        <w:rPr>
          <w:rFonts w:ascii="宋体" w:hAnsi="宋体" w:cs="Arial"/>
          <w:b/>
          <w:color w:val="000000"/>
          <w:kern w:val="0"/>
          <w:sz w:val="24"/>
        </w:rPr>
        <w:t>8</w:t>
      </w:r>
      <w:r>
        <w:rPr>
          <w:rFonts w:hint="eastAsia" w:ascii="宋体" w:hAnsi="宋体" w:cs="Arial"/>
          <w:b/>
          <w:color w:val="000000"/>
          <w:kern w:val="0"/>
          <w:sz w:val="24"/>
        </w:rPr>
        <w:t>.</w:t>
      </w:r>
      <w:r>
        <w:rPr>
          <w:rFonts w:ascii="宋体" w:hAnsi="宋体" w:cs="Arial"/>
          <w:b/>
          <w:color w:val="000000"/>
          <w:kern w:val="0"/>
          <w:sz w:val="24"/>
        </w:rPr>
        <w:t>1</w:t>
      </w:r>
      <w:r>
        <w:rPr>
          <w:rFonts w:hint="eastAsia" w:ascii="宋体" w:hAnsi="宋体" w:cs="Arial"/>
          <w:b/>
          <w:color w:val="000000"/>
          <w:kern w:val="0"/>
          <w:sz w:val="24"/>
        </w:rPr>
        <w:t>商务、技术文件符合性审查中，存在</w:t>
      </w:r>
      <w:r>
        <w:rPr>
          <w:rFonts w:ascii="宋体" w:hAnsi="宋体" w:cs="Arial"/>
          <w:b/>
          <w:color w:val="000000"/>
          <w:kern w:val="0"/>
          <w:sz w:val="24"/>
        </w:rPr>
        <w:t>下列情形之一的，</w:t>
      </w:r>
      <w:r>
        <w:rPr>
          <w:rFonts w:hint="eastAsia" w:ascii="宋体" w:hAnsi="宋体" w:cs="Arial"/>
          <w:b/>
          <w:color w:val="000000"/>
          <w:kern w:val="0"/>
          <w:sz w:val="24"/>
        </w:rPr>
        <w:t>经评标委员会认定后作无效标处理</w:t>
      </w:r>
      <w:r>
        <w:rPr>
          <w:rFonts w:ascii="宋体" w:hAnsi="宋体" w:cs="Arial"/>
          <w:b/>
          <w:color w:val="000000"/>
          <w:kern w:val="0"/>
          <w:sz w:val="24"/>
        </w:rPr>
        <w:t>：</w:t>
      </w:r>
    </w:p>
    <w:p>
      <w:pPr>
        <w:pStyle w:val="6"/>
        <w:numPr>
          <w:ilvl w:val="0"/>
          <w:numId w:val="0"/>
        </w:numPr>
        <w:tabs>
          <w:tab w:val="left" w:pos="1110"/>
        </w:tabs>
        <w:ind w:left="106" w:firstLine="241" w:firstLineChars="100"/>
        <w:jc w:val="left"/>
        <w:rPr>
          <w:rFonts w:ascii="宋体" w:hAnsi="宋体" w:eastAsia="宋体"/>
          <w:bCs w:val="0"/>
          <w:sz w:val="24"/>
          <w:szCs w:val="24"/>
        </w:rPr>
      </w:pPr>
      <w:bookmarkStart w:id="77" w:name="_Toc33194396"/>
      <w:bookmarkStart w:id="78" w:name="_Toc11065"/>
      <w:r>
        <w:rPr>
          <w:rFonts w:hint="eastAsia" w:ascii="宋体" w:hAnsi="宋体" w:eastAsia="宋体" w:cs="宋体"/>
          <w:bCs w:val="0"/>
          <w:color w:val="000000"/>
          <w:sz w:val="24"/>
          <w:szCs w:val="24"/>
        </w:rPr>
        <w:t>（1）投标文件未有效授权，法定代表人授权委托书等填写不完整或有涂改的；</w:t>
      </w:r>
      <w:bookmarkEnd w:id="77"/>
      <w:bookmarkEnd w:id="78"/>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2</w:t>
      </w:r>
      <w:r>
        <w:rPr>
          <w:rFonts w:hint="eastAsia" w:ascii="宋体" w:hAnsi="宋体"/>
          <w:b/>
          <w:sz w:val="24"/>
        </w:rPr>
        <w:t>）投标文件没有对本招标文件作出实质性响应的，或不满足（不响应）本招标文件中标注“▲”的实质性要求条款的，或存在招标文件中明确规定的其他无效标情形的；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3</w:t>
      </w:r>
      <w:r>
        <w:rPr>
          <w:rFonts w:hint="eastAsia" w:ascii="宋体" w:hAnsi="宋体"/>
          <w:b/>
          <w:sz w:val="24"/>
        </w:rPr>
        <w:t>）投标文件存在一个或一个以上备选（替代）投标方案的；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4</w:t>
      </w:r>
      <w:r>
        <w:rPr>
          <w:rFonts w:hint="eastAsia" w:ascii="宋体" w:hAnsi="宋体"/>
          <w:b/>
          <w:sz w:val="24"/>
        </w:rPr>
        <w:t>）仅提交“备份投标文件”的；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5</w:t>
      </w:r>
      <w:r>
        <w:rPr>
          <w:rFonts w:hint="eastAsia" w:ascii="宋体" w:hAnsi="宋体"/>
          <w:b/>
          <w:sz w:val="24"/>
        </w:rPr>
        <w:t>）文件组成内容不齐全，本招标文件规定必须提供而未提供的（属于资格审查范围的除外）；</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6</w:t>
      </w:r>
      <w:r>
        <w:rPr>
          <w:rFonts w:hint="eastAsia" w:ascii="宋体" w:hAnsi="宋体"/>
          <w:b/>
          <w:sz w:val="24"/>
        </w:rPr>
        <w:t>）投标文件标注的响应或偏离情况与事实不符，或提供了虚假材料的；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7</w:t>
      </w:r>
      <w:r>
        <w:rPr>
          <w:rFonts w:hint="eastAsia" w:ascii="宋体" w:hAnsi="宋体"/>
          <w:b/>
          <w:sz w:val="24"/>
        </w:rPr>
        <w:t>）不响应或擅自改变本招标文件要求或投标文件有采购人不能接受的附加条件的；</w:t>
      </w:r>
    </w:p>
    <w:p>
      <w:pPr>
        <w:spacing w:line="360" w:lineRule="auto"/>
        <w:ind w:firstLine="426" w:firstLineChars="177"/>
        <w:rPr>
          <w:rFonts w:ascii="宋体" w:hAnsi="宋体"/>
          <w:b/>
          <w:sz w:val="24"/>
        </w:rPr>
      </w:pPr>
      <w:r>
        <w:rPr>
          <w:rFonts w:hint="eastAsia" w:ascii="宋体" w:hAnsi="宋体"/>
          <w:b/>
          <w:sz w:val="24"/>
        </w:rPr>
        <w:t>（</w:t>
      </w:r>
      <w:r>
        <w:rPr>
          <w:rFonts w:ascii="宋体" w:hAnsi="宋体"/>
          <w:b/>
          <w:sz w:val="24"/>
        </w:rPr>
        <w:t>8</w:t>
      </w:r>
      <w:r>
        <w:rPr>
          <w:rFonts w:hint="eastAsia" w:ascii="宋体" w:hAnsi="宋体"/>
          <w:b/>
          <w:sz w:val="24"/>
        </w:rPr>
        <w:t>）参加同一合同项下政府采购活动的不同供应商之间存在利害关系并且存在影响政府采购公平竞争行为的；</w:t>
      </w:r>
    </w:p>
    <w:p>
      <w:pPr>
        <w:pStyle w:val="6"/>
        <w:numPr>
          <w:ilvl w:val="0"/>
          <w:numId w:val="0"/>
        </w:numPr>
        <w:tabs>
          <w:tab w:val="left" w:pos="1110"/>
        </w:tabs>
        <w:ind w:left="560" w:firstLine="5" w:firstLineChars="2"/>
        <w:rPr>
          <w:rFonts w:ascii="宋体" w:hAnsi="宋体" w:eastAsia="宋体" w:cs="宋体"/>
          <w:bCs w:val="0"/>
          <w:color w:val="000000"/>
          <w:sz w:val="24"/>
          <w:szCs w:val="24"/>
        </w:rPr>
      </w:pPr>
      <w:bookmarkStart w:id="79" w:name="_Toc12148"/>
      <w:bookmarkStart w:id="80" w:name="_Toc33194397"/>
      <w:r>
        <w:rPr>
          <w:rFonts w:hint="eastAsia" w:ascii="宋体" w:hAnsi="宋体" w:eastAsia="宋体" w:cs="宋体"/>
          <w:bCs w:val="0"/>
          <w:sz w:val="24"/>
          <w:szCs w:val="24"/>
        </w:rPr>
        <w:t>（9）</w:t>
      </w:r>
      <w:r>
        <w:rPr>
          <w:rFonts w:hint="eastAsia" w:ascii="宋体" w:hAnsi="宋体" w:eastAsia="宋体" w:cs="宋体"/>
          <w:bCs w:val="0"/>
          <w:color w:val="000000"/>
          <w:sz w:val="24"/>
          <w:szCs w:val="24"/>
        </w:rPr>
        <w:t>招标人拟采购的产品如属于品目清单范围内的强制采购品目的，投标人未</w:t>
      </w:r>
      <w:bookmarkEnd w:id="79"/>
      <w:bookmarkEnd w:id="80"/>
    </w:p>
    <w:p>
      <w:pPr>
        <w:pStyle w:val="6"/>
        <w:numPr>
          <w:ilvl w:val="0"/>
          <w:numId w:val="0"/>
        </w:numPr>
        <w:tabs>
          <w:tab w:val="left" w:pos="1110"/>
        </w:tabs>
        <w:ind w:left="106"/>
        <w:rPr>
          <w:rFonts w:hint="eastAsia" w:ascii="宋体" w:hAnsi="宋体" w:eastAsia="宋体"/>
          <w:bCs w:val="0"/>
          <w:sz w:val="24"/>
          <w:szCs w:val="24"/>
        </w:rPr>
      </w:pPr>
      <w:bookmarkStart w:id="81" w:name="_Toc33194398"/>
      <w:bookmarkStart w:id="82" w:name="_Toc5857"/>
      <w:r>
        <w:rPr>
          <w:rFonts w:hint="eastAsia" w:ascii="宋体" w:hAnsi="宋体" w:eastAsia="宋体" w:cs="宋体"/>
          <w:bCs w:val="0"/>
          <w:color w:val="000000"/>
          <w:sz w:val="24"/>
          <w:szCs w:val="24"/>
        </w:rPr>
        <w:t>能在响应文件中提供国家确定的认证机构出具的、处于有效期之内的该产品节能产品、环境标志产品认证证书；</w:t>
      </w:r>
      <w:bookmarkEnd w:id="81"/>
      <w:bookmarkEnd w:id="82"/>
    </w:p>
    <w:p>
      <w:pPr>
        <w:spacing w:line="360" w:lineRule="auto"/>
        <w:ind w:firstLine="426" w:firstLineChars="177"/>
        <w:rPr>
          <w:rFonts w:hint="eastAsia" w:ascii="宋体" w:hAnsi="宋体"/>
          <w:b/>
          <w:sz w:val="24"/>
        </w:rPr>
      </w:pPr>
      <w:r>
        <w:rPr>
          <w:rFonts w:hint="eastAsia" w:ascii="宋体" w:hAnsi="宋体"/>
          <w:b/>
          <w:sz w:val="24"/>
        </w:rPr>
        <w:t>（1</w:t>
      </w:r>
      <w:r>
        <w:rPr>
          <w:rFonts w:ascii="宋体" w:hAnsi="宋体"/>
          <w:b/>
          <w:sz w:val="24"/>
        </w:rPr>
        <w:t>0</w:t>
      </w:r>
      <w:r>
        <w:rPr>
          <w:rFonts w:hint="eastAsia" w:ascii="宋体" w:hAnsi="宋体"/>
          <w:b/>
          <w:sz w:val="24"/>
        </w:rPr>
        <w:t>）违反国家或政府部门相关法律、法规、文件规定的。</w:t>
      </w:r>
    </w:p>
    <w:bookmarkEnd w:id="76"/>
    <w:p>
      <w:pPr>
        <w:spacing w:line="360" w:lineRule="auto"/>
        <w:ind w:firstLine="426" w:firstLineChars="177"/>
        <w:rPr>
          <w:rFonts w:hint="eastAsia" w:ascii="宋体" w:hAnsi="宋体" w:cs="Arial"/>
          <w:b/>
          <w:color w:val="000000"/>
          <w:kern w:val="0"/>
          <w:sz w:val="24"/>
        </w:rPr>
      </w:pPr>
      <w:r>
        <w:rPr>
          <w:rFonts w:ascii="宋体" w:hAnsi="宋体" w:cs="Arial"/>
          <w:b/>
          <w:color w:val="000000"/>
          <w:kern w:val="0"/>
          <w:sz w:val="24"/>
        </w:rPr>
        <w:t>8.2</w:t>
      </w:r>
      <w:r>
        <w:rPr>
          <w:rFonts w:hint="eastAsia" w:ascii="宋体" w:hAnsi="宋体" w:cs="Arial"/>
          <w:b/>
          <w:color w:val="000000"/>
          <w:kern w:val="0"/>
          <w:sz w:val="24"/>
        </w:rPr>
        <w:t>报价文件符合性审查中，存在</w:t>
      </w:r>
      <w:r>
        <w:rPr>
          <w:rFonts w:ascii="宋体" w:hAnsi="宋体" w:cs="Arial"/>
          <w:b/>
          <w:color w:val="000000"/>
          <w:kern w:val="0"/>
          <w:sz w:val="24"/>
        </w:rPr>
        <w:t>下列情形之一的，</w:t>
      </w:r>
      <w:r>
        <w:rPr>
          <w:rFonts w:hint="eastAsia" w:ascii="宋体" w:hAnsi="宋体" w:cs="Arial"/>
          <w:b/>
          <w:color w:val="000000"/>
          <w:kern w:val="0"/>
          <w:sz w:val="24"/>
        </w:rPr>
        <w:t>经评标委员会认定后作无效标处理</w:t>
      </w:r>
      <w:r>
        <w:rPr>
          <w:rFonts w:ascii="宋体" w:hAnsi="宋体" w:cs="Arial"/>
          <w:b/>
          <w:color w:val="000000"/>
          <w:kern w:val="0"/>
          <w:sz w:val="24"/>
        </w:rPr>
        <w:t>：</w:t>
      </w:r>
    </w:p>
    <w:p>
      <w:pPr>
        <w:spacing w:line="360" w:lineRule="auto"/>
        <w:ind w:firstLine="426" w:firstLineChars="177"/>
        <w:rPr>
          <w:rFonts w:hint="eastAsia" w:ascii="宋体" w:hAnsi="宋体"/>
          <w:b/>
          <w:sz w:val="24"/>
        </w:rPr>
      </w:pPr>
      <w:r>
        <w:rPr>
          <w:rFonts w:hint="eastAsia" w:ascii="宋体" w:hAnsi="宋体"/>
          <w:b/>
          <w:sz w:val="24"/>
        </w:rPr>
        <w:t>（1）投标文件没有对本招标文件作出实质性响应的，或不满足（不响应）本招标文件中标注“▲”的实质性要求条款的，或存在招标文件中明确规定的其他无效标情形的；</w:t>
      </w:r>
    </w:p>
    <w:p>
      <w:pPr>
        <w:spacing w:line="360" w:lineRule="auto"/>
        <w:ind w:firstLine="426" w:firstLineChars="177"/>
        <w:rPr>
          <w:rFonts w:hint="eastAsia" w:ascii="宋体" w:hAnsi="宋体"/>
          <w:b/>
          <w:sz w:val="24"/>
        </w:rPr>
      </w:pPr>
      <w:r>
        <w:rPr>
          <w:rFonts w:hint="eastAsia" w:ascii="宋体" w:hAnsi="宋体"/>
          <w:b/>
          <w:sz w:val="24"/>
        </w:rPr>
        <w:t>（2）投标文件存在一个或一个以上备选（替代）投标方案的；</w:t>
      </w:r>
    </w:p>
    <w:p>
      <w:pPr>
        <w:spacing w:line="360" w:lineRule="auto"/>
        <w:ind w:firstLine="426" w:firstLineChars="177"/>
        <w:rPr>
          <w:rFonts w:hint="eastAsia" w:ascii="宋体" w:hAnsi="宋体"/>
          <w:b/>
          <w:sz w:val="24"/>
        </w:rPr>
      </w:pPr>
      <w:r>
        <w:rPr>
          <w:rFonts w:hint="eastAsia" w:ascii="宋体" w:hAnsi="宋体"/>
          <w:b/>
          <w:sz w:val="24"/>
        </w:rPr>
        <w:t>（3）未按照招标文件标明的币种报价的，或者投标报价涵盖的内容不符合招标文件要求的；</w:t>
      </w:r>
    </w:p>
    <w:p>
      <w:pPr>
        <w:spacing w:line="360" w:lineRule="auto"/>
        <w:ind w:firstLine="426" w:firstLineChars="177"/>
        <w:rPr>
          <w:rFonts w:hint="eastAsia" w:ascii="宋体" w:hAnsi="宋体"/>
          <w:b/>
          <w:sz w:val="24"/>
        </w:rPr>
      </w:pPr>
      <w:r>
        <w:rPr>
          <w:rFonts w:hint="eastAsia" w:ascii="宋体" w:hAnsi="宋体"/>
          <w:b/>
          <w:sz w:val="24"/>
        </w:rPr>
        <w:t>（4）《开标一览表》内容与《投标报价明细表》内容不一致且拒不接受修正的；</w:t>
      </w:r>
    </w:p>
    <w:p>
      <w:pPr>
        <w:spacing w:line="360" w:lineRule="auto"/>
        <w:ind w:firstLine="426" w:firstLineChars="177"/>
        <w:rPr>
          <w:rFonts w:hint="eastAsia" w:ascii="宋体" w:hAnsi="宋体"/>
          <w:b/>
          <w:sz w:val="24"/>
        </w:rPr>
      </w:pPr>
      <w:r>
        <w:rPr>
          <w:rFonts w:hint="eastAsia" w:ascii="宋体" w:hAnsi="宋体"/>
          <w:b/>
          <w:sz w:val="24"/>
        </w:rPr>
        <w:t>（5）投标报价具有选择性，唱标价格与《投标文件》承诺的优惠（折扣）后价格不一致的；</w:t>
      </w:r>
    </w:p>
    <w:p>
      <w:pPr>
        <w:spacing w:line="360" w:lineRule="auto"/>
        <w:ind w:firstLine="426" w:firstLineChars="177"/>
        <w:rPr>
          <w:rFonts w:hint="eastAsia" w:ascii="宋体" w:hAnsi="宋体"/>
          <w:b/>
          <w:sz w:val="24"/>
        </w:rPr>
      </w:pPr>
      <w:r>
        <w:rPr>
          <w:rFonts w:hint="eastAsia" w:ascii="宋体" w:hAnsi="宋体"/>
          <w:b/>
          <w:sz w:val="24"/>
        </w:rPr>
        <w:t>（6）投标报价超过采购预算（或最高限价）的；</w:t>
      </w:r>
    </w:p>
    <w:p>
      <w:pPr>
        <w:spacing w:line="360" w:lineRule="auto"/>
        <w:ind w:firstLine="426" w:firstLineChars="177"/>
        <w:rPr>
          <w:rFonts w:hint="eastAsia" w:ascii="宋体" w:hAnsi="宋体"/>
          <w:b/>
          <w:sz w:val="24"/>
        </w:rPr>
      </w:pPr>
      <w:r>
        <w:rPr>
          <w:rFonts w:hint="eastAsia" w:ascii="宋体" w:hAnsi="宋体"/>
          <w:b/>
          <w:sz w:val="24"/>
        </w:rPr>
        <w:t>（7）仅提交“备份投标文件”的；</w:t>
      </w:r>
    </w:p>
    <w:p>
      <w:pPr>
        <w:spacing w:line="360" w:lineRule="auto"/>
        <w:ind w:firstLine="426" w:firstLineChars="177"/>
        <w:rPr>
          <w:rFonts w:hint="eastAsia" w:ascii="宋体" w:hAnsi="宋体"/>
          <w:b/>
          <w:sz w:val="24"/>
        </w:rPr>
      </w:pPr>
      <w:r>
        <w:rPr>
          <w:rFonts w:hint="eastAsia" w:ascii="宋体" w:hAnsi="宋体"/>
          <w:b/>
          <w:sz w:val="24"/>
        </w:rPr>
        <w:t>（8）投标文件组成内容不齐全，本招标文件规定必须提供而未提供的（属于资格审查范围的除外）；</w:t>
      </w:r>
    </w:p>
    <w:p>
      <w:pPr>
        <w:spacing w:line="360" w:lineRule="auto"/>
        <w:ind w:firstLine="426" w:firstLineChars="177"/>
        <w:rPr>
          <w:rFonts w:hint="eastAsia" w:ascii="宋体" w:hAnsi="宋体"/>
          <w:b/>
          <w:sz w:val="24"/>
        </w:rPr>
      </w:pPr>
      <w:r>
        <w:rPr>
          <w:rFonts w:hint="eastAsia" w:ascii="宋体" w:hAnsi="宋体"/>
          <w:b/>
          <w:sz w:val="24"/>
        </w:rPr>
        <w:t>（9）投标文件标注的响应或偏离情况与事实不符，或提供了虚假材料的；</w:t>
      </w:r>
    </w:p>
    <w:p>
      <w:pPr>
        <w:spacing w:line="360" w:lineRule="auto"/>
        <w:ind w:firstLine="426" w:firstLineChars="177"/>
        <w:rPr>
          <w:rFonts w:ascii="宋体" w:hAnsi="宋体"/>
          <w:b/>
          <w:sz w:val="24"/>
        </w:rPr>
      </w:pPr>
      <w:r>
        <w:rPr>
          <w:rFonts w:hint="eastAsia" w:ascii="宋体" w:hAnsi="宋体"/>
          <w:b/>
          <w:sz w:val="24"/>
        </w:rPr>
        <w:t>（10）不响应或擅自改变本招标文件要求或投标文件有采购人不能接受的附加条件的；</w:t>
      </w:r>
    </w:p>
    <w:p>
      <w:pPr>
        <w:shd w:val="clear" w:color="auto" w:fill="FFFFFF"/>
        <w:autoSpaceDE w:val="0"/>
        <w:autoSpaceDN w:val="0"/>
        <w:snapToGrid w:val="0"/>
        <w:spacing w:line="360" w:lineRule="auto"/>
        <w:ind w:firstLine="482" w:firstLineChars="200"/>
        <w:rPr>
          <w:rFonts w:hint="eastAsia" w:ascii="宋体" w:hAnsi="宋体" w:cs="宋体"/>
          <w:b/>
          <w:color w:val="000000"/>
          <w:sz w:val="24"/>
        </w:rPr>
      </w:pPr>
      <w:r>
        <w:rPr>
          <w:rFonts w:hint="eastAsia" w:ascii="宋体" w:hAnsi="宋体" w:cs="宋体"/>
          <w:b/>
          <w:sz w:val="24"/>
        </w:rPr>
        <w:t>（1</w:t>
      </w:r>
      <w:r>
        <w:rPr>
          <w:rFonts w:ascii="宋体" w:hAnsi="宋体" w:cs="宋体"/>
          <w:b/>
          <w:sz w:val="24"/>
        </w:rPr>
        <w:t>1</w:t>
      </w:r>
      <w:r>
        <w:rPr>
          <w:rFonts w:hint="eastAsia" w:ascii="宋体" w:hAnsi="宋体" w:cs="宋体"/>
          <w:b/>
          <w:sz w:val="24"/>
        </w:rPr>
        <w:t>）</w:t>
      </w:r>
      <w:r>
        <w:rPr>
          <w:rFonts w:hint="eastAsia" w:ascii="宋体" w:hAnsi="宋体" w:cs="宋体"/>
          <w:b/>
          <w:color w:val="000000"/>
          <w:sz w:val="24"/>
        </w:rPr>
        <w:t>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pPr>
        <w:spacing w:line="360" w:lineRule="auto"/>
        <w:ind w:firstLine="426" w:firstLineChars="177"/>
        <w:rPr>
          <w:rFonts w:hint="eastAsia" w:ascii="宋体" w:hAnsi="宋体" w:cs="Arial"/>
          <w:b/>
          <w:color w:val="000000"/>
          <w:kern w:val="0"/>
          <w:sz w:val="24"/>
        </w:rPr>
      </w:pPr>
      <w:r>
        <w:rPr>
          <w:rFonts w:hint="eastAsia" w:ascii="宋体" w:hAnsi="宋体"/>
          <w:b/>
          <w:sz w:val="24"/>
        </w:rPr>
        <w:t>（1</w:t>
      </w:r>
      <w:r>
        <w:rPr>
          <w:rFonts w:ascii="宋体" w:hAnsi="宋体"/>
          <w:b/>
          <w:sz w:val="24"/>
        </w:rPr>
        <w:t>2</w:t>
      </w:r>
      <w:r>
        <w:rPr>
          <w:rFonts w:hint="eastAsia" w:ascii="宋体" w:hAnsi="宋体"/>
          <w:b/>
          <w:sz w:val="24"/>
        </w:rPr>
        <w:t>）违反国家或政府部门相关法律、法规、文件规定的。</w:t>
      </w:r>
    </w:p>
    <w:p>
      <w:pPr>
        <w:pStyle w:val="7"/>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（九）</w:t>
      </w:r>
      <w:r>
        <w:rPr>
          <w:rFonts w:hint="eastAsia" w:ascii="宋体" w:hAnsi="宋体" w:eastAsia="宋体"/>
          <w:sz w:val="24"/>
          <w:szCs w:val="24"/>
        </w:rPr>
        <w:t>投标文件的评估、比较、评分</w:t>
      </w:r>
    </w:p>
    <w:p>
      <w:pPr>
        <w:spacing w:line="360" w:lineRule="auto"/>
        <w:ind w:firstLine="424" w:firstLineChars="177"/>
        <w:rPr>
          <w:rFonts w:hint="eastAsia" w:ascii="宋体" w:hAnsi="宋体" w:cs="Arial"/>
          <w:color w:val="000000"/>
          <w:kern w:val="0"/>
          <w:sz w:val="24"/>
        </w:rPr>
      </w:pPr>
      <w:r>
        <w:rPr>
          <w:rFonts w:ascii="宋体" w:hAnsi="宋体" w:cs="Arial"/>
          <w:color w:val="000000"/>
          <w:kern w:val="0"/>
          <w:sz w:val="24"/>
        </w:rPr>
        <w:t>9</w:t>
      </w:r>
      <w:r>
        <w:rPr>
          <w:rFonts w:hint="eastAsia" w:ascii="宋体" w:hAnsi="宋体" w:cs="Arial"/>
          <w:color w:val="000000"/>
          <w:kern w:val="0"/>
          <w:sz w:val="24"/>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本章第十三款。</w:t>
      </w:r>
    </w:p>
    <w:p>
      <w:pPr>
        <w:spacing w:line="360" w:lineRule="auto"/>
        <w:ind w:firstLine="424" w:firstLineChars="177"/>
        <w:rPr>
          <w:rFonts w:hint="eastAsia" w:ascii="宋体" w:hAnsi="宋体" w:cs="Arial"/>
          <w:color w:val="000000"/>
          <w:kern w:val="0"/>
          <w:sz w:val="24"/>
        </w:rPr>
      </w:pPr>
      <w:r>
        <w:rPr>
          <w:rFonts w:ascii="宋体" w:hAnsi="宋体" w:cs="Arial"/>
          <w:color w:val="000000"/>
          <w:kern w:val="0"/>
          <w:sz w:val="24"/>
        </w:rPr>
        <w:t>9</w:t>
      </w:r>
      <w:r>
        <w:rPr>
          <w:rFonts w:hint="eastAsia" w:ascii="宋体" w:hAnsi="宋体" w:cs="Arial"/>
          <w:color w:val="000000"/>
          <w:kern w:val="0"/>
          <w:sz w:val="24"/>
        </w:rPr>
        <w:t>.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7"/>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（十）</w:t>
      </w:r>
      <w:r>
        <w:rPr>
          <w:rFonts w:hint="eastAsia" w:ascii="宋体" w:hAnsi="宋体" w:eastAsia="宋体"/>
          <w:sz w:val="24"/>
          <w:szCs w:val="24"/>
        </w:rPr>
        <w:t>修改评审结果</w:t>
      </w:r>
    </w:p>
    <w:p>
      <w:pPr>
        <w:spacing w:line="360" w:lineRule="auto"/>
        <w:ind w:firstLine="487" w:firstLineChars="202"/>
        <w:rPr>
          <w:rFonts w:hint="eastAsia" w:ascii="宋体" w:hAnsi="宋体"/>
          <w:b/>
          <w:color w:val="000000"/>
          <w:sz w:val="24"/>
        </w:rPr>
      </w:pPr>
      <w:r>
        <w:rPr>
          <w:rFonts w:ascii="宋体" w:hAnsi="宋体"/>
          <w:b/>
          <w:color w:val="000000"/>
          <w:sz w:val="24"/>
        </w:rPr>
        <w:t>10</w:t>
      </w:r>
      <w:r>
        <w:rPr>
          <w:rFonts w:hint="eastAsia" w:ascii="宋体" w:hAnsi="宋体"/>
          <w:b/>
          <w:color w:val="000000"/>
          <w:sz w:val="24"/>
        </w:rPr>
        <w:t>.1评标结果汇总完成后，除下列情形外，任何人不得修改评标结果：</w:t>
      </w:r>
    </w:p>
    <w:p>
      <w:pPr>
        <w:spacing w:line="360" w:lineRule="auto"/>
        <w:ind w:firstLine="484" w:firstLineChars="202"/>
        <w:rPr>
          <w:rFonts w:hint="eastAsia" w:ascii="宋体" w:hAnsi="宋体"/>
          <w:color w:val="000000"/>
          <w:sz w:val="24"/>
        </w:rPr>
      </w:pPr>
      <w:r>
        <w:rPr>
          <w:rFonts w:hint="eastAsia" w:ascii="宋体" w:hAnsi="宋体"/>
          <w:color w:val="000000"/>
          <w:sz w:val="24"/>
        </w:rPr>
        <w:t>（1）分值汇总计算错误的；</w:t>
      </w:r>
    </w:p>
    <w:p>
      <w:pPr>
        <w:spacing w:line="360" w:lineRule="auto"/>
        <w:ind w:firstLine="484" w:firstLineChars="202"/>
        <w:rPr>
          <w:rFonts w:hint="eastAsia" w:ascii="宋体" w:hAnsi="宋体"/>
          <w:color w:val="000000"/>
          <w:sz w:val="24"/>
        </w:rPr>
      </w:pPr>
      <w:r>
        <w:rPr>
          <w:rFonts w:hint="eastAsia" w:ascii="宋体" w:hAnsi="宋体"/>
          <w:color w:val="000000"/>
          <w:sz w:val="24"/>
        </w:rPr>
        <w:t>（2）分项评分超出评分标准范围的；</w:t>
      </w:r>
    </w:p>
    <w:p>
      <w:pPr>
        <w:spacing w:line="360" w:lineRule="auto"/>
        <w:ind w:firstLine="484" w:firstLineChars="202"/>
        <w:rPr>
          <w:rFonts w:hint="eastAsia" w:ascii="宋体" w:hAnsi="宋体"/>
          <w:color w:val="000000"/>
          <w:sz w:val="24"/>
        </w:rPr>
      </w:pPr>
      <w:r>
        <w:rPr>
          <w:rFonts w:hint="eastAsia" w:ascii="宋体" w:hAnsi="宋体"/>
          <w:color w:val="000000"/>
          <w:sz w:val="24"/>
        </w:rPr>
        <w:t>（3）评标委员会成员对客观评审因素评分不一致的；</w:t>
      </w:r>
    </w:p>
    <w:p>
      <w:pPr>
        <w:spacing w:line="360" w:lineRule="auto"/>
        <w:ind w:firstLine="484" w:firstLineChars="202"/>
        <w:rPr>
          <w:rFonts w:hint="eastAsia" w:ascii="宋体" w:hAnsi="宋体"/>
          <w:color w:val="000000"/>
          <w:sz w:val="24"/>
        </w:rPr>
      </w:pPr>
      <w:r>
        <w:rPr>
          <w:rFonts w:hint="eastAsia" w:ascii="宋体" w:hAnsi="宋体"/>
          <w:color w:val="000000"/>
          <w:sz w:val="24"/>
        </w:rPr>
        <w:t>（4）经评标委员会认定评分畸高、畸低的。</w:t>
      </w:r>
    </w:p>
    <w:p>
      <w:pPr>
        <w:spacing w:line="360" w:lineRule="auto"/>
        <w:ind w:firstLine="487" w:firstLineChars="202"/>
        <w:rPr>
          <w:rFonts w:hint="eastAsia" w:ascii="宋体" w:hAnsi="宋体"/>
          <w:b/>
          <w:color w:val="000000"/>
          <w:sz w:val="24"/>
        </w:rPr>
      </w:pPr>
      <w:r>
        <w:rPr>
          <w:rFonts w:ascii="宋体" w:hAnsi="宋体"/>
          <w:b/>
          <w:color w:val="000000"/>
          <w:sz w:val="24"/>
        </w:rPr>
        <w:t>10</w:t>
      </w:r>
      <w:r>
        <w:rPr>
          <w:rFonts w:hint="eastAsia" w:ascii="宋体" w:hAnsi="宋体"/>
          <w:b/>
          <w:color w:val="000000"/>
          <w:sz w:val="24"/>
        </w:rPr>
        <w:t>.2评标报告签署前，经复核发现存在以上情形之一的，评标委员会将当场修改评标结果，并在评标报告中记载。</w:t>
      </w:r>
    </w:p>
    <w:p>
      <w:pPr>
        <w:pStyle w:val="7"/>
        <w:numPr>
          <w:ilvl w:val="2"/>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（十一）</w:t>
      </w:r>
      <w:r>
        <w:rPr>
          <w:rFonts w:hint="eastAsia" w:ascii="宋体" w:hAnsi="宋体" w:eastAsia="宋体"/>
          <w:sz w:val="24"/>
          <w:szCs w:val="24"/>
        </w:rPr>
        <w:t>供应商排序及推荐中标（成交）候选供应商</w:t>
      </w:r>
    </w:p>
    <w:p>
      <w:pPr>
        <w:spacing w:line="360" w:lineRule="auto"/>
        <w:ind w:firstLine="426" w:firstLineChars="177"/>
        <w:rPr>
          <w:rFonts w:hint="eastAsia" w:ascii="宋体" w:hAnsi="宋体"/>
          <w:b/>
          <w:color w:val="000000"/>
          <w:sz w:val="24"/>
        </w:rPr>
      </w:pPr>
      <w:r>
        <w:rPr>
          <w:rFonts w:hint="eastAsia" w:ascii="宋体" w:hAnsi="宋体"/>
          <w:b/>
          <w:color w:val="000000"/>
          <w:sz w:val="24"/>
        </w:rPr>
        <w:t>评标委员会根据以下规定确定供应商排名并推荐中标（成交）候选供应商。</w:t>
      </w:r>
    </w:p>
    <w:p>
      <w:pPr>
        <w:spacing w:line="360" w:lineRule="auto"/>
        <w:ind w:firstLine="465" w:firstLineChars="193"/>
        <w:rPr>
          <w:rFonts w:hint="eastAsia" w:ascii="宋体" w:hAnsi="宋体" w:cs="Arial"/>
          <w:color w:val="000000"/>
          <w:kern w:val="0"/>
          <w:sz w:val="24"/>
        </w:rPr>
      </w:pPr>
      <w:r>
        <w:rPr>
          <w:rFonts w:ascii="宋体" w:hAnsi="宋体" w:cs="Arial"/>
          <w:b/>
          <w:color w:val="000000"/>
          <w:sz w:val="24"/>
        </w:rPr>
        <w:t>11</w:t>
      </w:r>
      <w:r>
        <w:rPr>
          <w:rFonts w:hint="eastAsia" w:ascii="宋体" w:hAnsi="宋体" w:cs="Arial"/>
          <w:b/>
          <w:color w:val="000000"/>
          <w:sz w:val="24"/>
        </w:rPr>
        <w:t>.1评标委员会根据</w:t>
      </w:r>
      <w:r>
        <w:rPr>
          <w:rFonts w:ascii="宋体" w:hAnsi="宋体" w:cs="Arial"/>
          <w:b/>
          <w:color w:val="000000"/>
          <w:sz w:val="24"/>
        </w:rPr>
        <w:t>各投标供应商的</w:t>
      </w:r>
      <w:r>
        <w:rPr>
          <w:rFonts w:hint="eastAsia" w:ascii="宋体" w:hAnsi="宋体" w:cs="Arial"/>
          <w:b/>
          <w:color w:val="000000"/>
          <w:sz w:val="24"/>
        </w:rPr>
        <w:t>综合得分（商务技术分与报价得分之和）从高到低依次进行排名排序。特殊情形按以下原则处理：</w:t>
      </w:r>
    </w:p>
    <w:p>
      <w:pPr>
        <w:spacing w:line="360" w:lineRule="auto"/>
        <w:ind w:firstLine="463" w:firstLineChars="193"/>
        <w:rPr>
          <w:rFonts w:hint="eastAsia" w:ascii="宋体" w:hAnsi="宋体" w:cs="Arial"/>
          <w:color w:val="000000"/>
          <w:sz w:val="24"/>
        </w:rPr>
      </w:pPr>
      <w:r>
        <w:rPr>
          <w:rFonts w:hint="eastAsia" w:ascii="宋体" w:hAnsi="宋体" w:cs="Arial"/>
          <w:color w:val="000000"/>
          <w:sz w:val="24"/>
        </w:rPr>
        <w:t>（1）综合得分</w:t>
      </w:r>
      <w:r>
        <w:rPr>
          <w:rFonts w:ascii="宋体" w:hAnsi="宋体" w:cs="Arial"/>
          <w:color w:val="000000"/>
          <w:sz w:val="24"/>
        </w:rPr>
        <w:t>相同的，按投标报价</w:t>
      </w:r>
      <w:r>
        <w:rPr>
          <w:rFonts w:hint="eastAsia" w:ascii="宋体" w:hAnsi="宋体" w:cs="Arial"/>
          <w:color w:val="000000"/>
          <w:sz w:val="24"/>
        </w:rPr>
        <w:t>低的优先原则确定排名；</w:t>
      </w:r>
    </w:p>
    <w:p>
      <w:pPr>
        <w:spacing w:line="360" w:lineRule="auto"/>
        <w:ind w:firstLine="463" w:firstLineChars="193"/>
        <w:rPr>
          <w:rFonts w:hint="eastAsia" w:ascii="宋体" w:hAnsi="宋体" w:cs="Arial"/>
          <w:color w:val="000000"/>
          <w:sz w:val="24"/>
        </w:rPr>
      </w:pPr>
      <w:r>
        <w:rPr>
          <w:rFonts w:hint="eastAsia" w:ascii="宋体" w:hAnsi="宋体" w:cs="Arial"/>
          <w:color w:val="000000"/>
          <w:sz w:val="24"/>
        </w:rPr>
        <w:t>（2）综合得分和</w:t>
      </w:r>
      <w:r>
        <w:rPr>
          <w:rFonts w:ascii="宋体" w:hAnsi="宋体" w:cs="Arial"/>
          <w:color w:val="000000"/>
          <w:sz w:val="24"/>
        </w:rPr>
        <w:t>投标报价</w:t>
      </w:r>
      <w:r>
        <w:rPr>
          <w:rFonts w:hint="eastAsia" w:ascii="宋体" w:hAnsi="宋体" w:cs="Arial"/>
          <w:color w:val="000000"/>
          <w:sz w:val="24"/>
        </w:rPr>
        <w:t>均</w:t>
      </w:r>
      <w:r>
        <w:rPr>
          <w:rFonts w:ascii="宋体" w:hAnsi="宋体" w:cs="Arial"/>
          <w:color w:val="000000"/>
          <w:sz w:val="24"/>
        </w:rPr>
        <w:t>相同的，按</w:t>
      </w:r>
      <w:r>
        <w:rPr>
          <w:rFonts w:hint="eastAsia" w:ascii="宋体" w:hAnsi="宋体" w:cs="Arial"/>
          <w:color w:val="000000"/>
          <w:sz w:val="24"/>
        </w:rPr>
        <w:t>商务技术得分从高到低确定排名；</w:t>
      </w:r>
    </w:p>
    <w:p>
      <w:pPr>
        <w:spacing w:line="360" w:lineRule="auto"/>
        <w:ind w:firstLine="463" w:firstLineChars="193"/>
        <w:rPr>
          <w:rFonts w:hint="eastAsia" w:ascii="宋体" w:hAnsi="宋体" w:cs="Arial"/>
          <w:color w:val="000000"/>
          <w:sz w:val="24"/>
        </w:rPr>
      </w:pPr>
      <w:r>
        <w:rPr>
          <w:rFonts w:hint="eastAsia" w:ascii="宋体" w:hAnsi="宋体" w:cs="Arial"/>
          <w:color w:val="000000"/>
          <w:sz w:val="24"/>
        </w:rPr>
        <w:t>（3）综合得分、</w:t>
      </w:r>
      <w:r>
        <w:rPr>
          <w:rFonts w:ascii="宋体" w:hAnsi="宋体" w:cs="Arial"/>
          <w:color w:val="000000"/>
          <w:sz w:val="24"/>
        </w:rPr>
        <w:t>投标报价</w:t>
      </w:r>
      <w:r>
        <w:rPr>
          <w:rFonts w:hint="eastAsia" w:ascii="宋体" w:hAnsi="宋体" w:cs="Arial"/>
          <w:color w:val="000000"/>
          <w:sz w:val="24"/>
        </w:rPr>
        <w:t>和商务技术得分均</w:t>
      </w:r>
      <w:r>
        <w:rPr>
          <w:rFonts w:ascii="宋体" w:hAnsi="宋体" w:cs="Arial"/>
          <w:color w:val="000000"/>
          <w:sz w:val="24"/>
        </w:rPr>
        <w:t>相同的</w:t>
      </w:r>
      <w:r>
        <w:rPr>
          <w:rFonts w:hint="eastAsia" w:ascii="宋体" w:hAnsi="宋体" w:cs="Arial"/>
          <w:color w:val="000000"/>
          <w:sz w:val="24"/>
        </w:rPr>
        <w:t>由评标委员会全体成员记名投票按少数服从多数的原则确定排名。</w:t>
      </w:r>
    </w:p>
    <w:p>
      <w:pPr>
        <w:spacing w:line="360" w:lineRule="auto"/>
        <w:ind w:firstLine="426" w:firstLineChars="177"/>
        <w:rPr>
          <w:rFonts w:hint="eastAsia" w:ascii="宋体" w:hAnsi="宋体"/>
          <w:b/>
          <w:color w:val="000000"/>
          <w:sz w:val="24"/>
        </w:rPr>
      </w:pPr>
      <w:r>
        <w:rPr>
          <w:rFonts w:ascii="宋体" w:hAnsi="宋体" w:cs="Arial"/>
          <w:b/>
          <w:color w:val="000000"/>
          <w:sz w:val="24"/>
        </w:rPr>
        <w:t>11</w:t>
      </w:r>
      <w:r>
        <w:rPr>
          <w:rFonts w:hint="eastAsia" w:ascii="宋体" w:hAnsi="宋体" w:cs="Arial"/>
          <w:b/>
          <w:color w:val="000000"/>
          <w:sz w:val="24"/>
        </w:rPr>
        <w:t>.2根据最终得分排序，通过书面评审报告的形式，向采购人推荐</w:t>
      </w:r>
      <w:r>
        <w:rPr>
          <w:rFonts w:ascii="宋体" w:hAnsi="宋体" w:cs="Arial"/>
          <w:b/>
          <w:color w:val="000000"/>
          <w:kern w:val="0"/>
          <w:sz w:val="24"/>
        </w:rPr>
        <w:t>排名第一的投标供应商为中标（成交）</w:t>
      </w:r>
      <w:r>
        <w:rPr>
          <w:rFonts w:hint="eastAsia" w:ascii="宋体" w:hAnsi="宋体" w:cs="Arial"/>
          <w:b/>
          <w:color w:val="000000"/>
          <w:kern w:val="0"/>
          <w:sz w:val="24"/>
        </w:rPr>
        <w:t>候选供应商</w:t>
      </w:r>
      <w:r>
        <w:rPr>
          <w:rFonts w:ascii="宋体" w:hAnsi="宋体" w:cs="Arial"/>
          <w:b/>
          <w:color w:val="000000"/>
          <w:sz w:val="24"/>
        </w:rPr>
        <w:t>。</w:t>
      </w:r>
    </w:p>
    <w:p>
      <w:pPr>
        <w:pStyle w:val="7"/>
        <w:numPr>
          <w:ilvl w:val="2"/>
          <w:numId w:val="0"/>
        </w:numPr>
        <w:spacing w:before="0" w:after="0"/>
        <w:ind w:left="720" w:hanging="720"/>
        <w:jc w:val="both"/>
        <w:rPr>
          <w:rFonts w:hint="eastAsia" w:ascii="宋体" w:hAnsi="宋体" w:eastAsia="宋体" w:cs="Arial"/>
          <w:sz w:val="24"/>
          <w:szCs w:val="24"/>
        </w:rPr>
      </w:pPr>
      <w:r>
        <w:rPr>
          <w:rFonts w:hint="eastAsia" w:ascii="宋体" w:hAnsi="宋体" w:eastAsia="宋体" w:cs="宋体"/>
          <w:sz w:val="24"/>
          <w:szCs w:val="24"/>
        </w:rPr>
        <w:t>（十二）</w:t>
      </w:r>
      <w:r>
        <w:rPr>
          <w:rFonts w:hint="eastAsia" w:ascii="宋体" w:hAnsi="宋体" w:eastAsia="宋体"/>
          <w:sz w:val="24"/>
          <w:szCs w:val="24"/>
        </w:rPr>
        <w:t>起草、签署评审报告</w:t>
      </w:r>
    </w:p>
    <w:p>
      <w:pPr>
        <w:spacing w:line="360" w:lineRule="auto"/>
        <w:ind w:firstLine="463" w:firstLineChars="193"/>
        <w:rPr>
          <w:rFonts w:hint="eastAsia" w:ascii="宋体" w:hAnsi="宋体"/>
          <w:color w:val="000000"/>
          <w:sz w:val="24"/>
        </w:rPr>
      </w:pPr>
      <w:r>
        <w:rPr>
          <w:rFonts w:hint="eastAsia" w:ascii="宋体" w:hAnsi="宋体" w:cs="Arial"/>
          <w:color w:val="000000"/>
          <w:sz w:val="24"/>
        </w:rPr>
        <w:t>评审结束后，评标委员会将通过“政府采购云平台”</w:t>
      </w:r>
      <w:r>
        <w:rPr>
          <w:rFonts w:ascii="宋体" w:hAnsi="宋体" w:cs="Arial"/>
          <w:color w:val="000000"/>
          <w:sz w:val="24"/>
        </w:rPr>
        <w:t>起草评审报告，</w:t>
      </w:r>
      <w:r>
        <w:rPr>
          <w:rFonts w:hint="eastAsia" w:ascii="宋体" w:hAnsi="宋体"/>
          <w:color w:val="000000"/>
          <w:sz w:val="24"/>
        </w:rPr>
        <w:t>评标委员会成员应当在评审报告上签字，对自己的评审意见承担法律责任。对评审报告有异议的，应当在评审报告上签署不同意见，并说明理由，否则视为同意评审报告。</w:t>
      </w:r>
    </w:p>
    <w:p>
      <w:pPr>
        <w:pStyle w:val="41"/>
        <w:snapToGrid w:val="0"/>
        <w:spacing w:line="360" w:lineRule="auto"/>
        <w:rPr>
          <w:rFonts w:ascii="宋体" w:hAnsi="宋体" w:eastAsia="宋体"/>
          <w:b/>
          <w:color w:val="000000"/>
          <w:sz w:val="24"/>
          <w:szCs w:val="24"/>
        </w:rPr>
      </w:pPr>
      <w:bookmarkStart w:id="83" w:name="_Toc91899903"/>
      <w:r>
        <w:rPr>
          <w:rFonts w:hint="eastAsia" w:ascii="宋体" w:hAnsi="宋体" w:eastAsia="宋体"/>
          <w:b/>
          <w:color w:val="000000"/>
          <w:sz w:val="24"/>
          <w:szCs w:val="24"/>
        </w:rPr>
        <w:t>（十三）评标办法</w:t>
      </w:r>
    </w:p>
    <w:p>
      <w:pPr>
        <w:snapToGrid w:val="0"/>
        <w:spacing w:line="360" w:lineRule="auto"/>
        <w:ind w:firstLine="482" w:firstLineChars="200"/>
        <w:rPr>
          <w:rFonts w:hint="eastAsia" w:ascii="宋体" w:hAnsi="宋体" w:cs="宋体"/>
          <w:color w:val="000000"/>
          <w:sz w:val="24"/>
        </w:rPr>
      </w:pPr>
      <w:r>
        <w:rPr>
          <w:rFonts w:ascii="宋体" w:hAnsi="宋体" w:cs="宋体"/>
          <w:b/>
          <w:bCs/>
          <w:color w:val="000000"/>
          <w:sz w:val="24"/>
        </w:rPr>
        <w:t>1</w:t>
      </w:r>
      <w:r>
        <w:rPr>
          <w:rFonts w:hint="eastAsia" w:ascii="宋体" w:hAnsi="宋体" w:cs="宋体"/>
          <w:b/>
          <w:bCs/>
          <w:color w:val="000000"/>
          <w:sz w:val="24"/>
        </w:rPr>
        <w:t>、</w:t>
      </w:r>
      <w:r>
        <w:rPr>
          <w:rFonts w:hint="eastAsia" w:ascii="宋体" w:hAnsi="宋体" w:cs="宋体"/>
          <w:b/>
          <w:color w:val="000000"/>
          <w:sz w:val="24"/>
        </w:rPr>
        <w:t>本项目采用综合评分法</w:t>
      </w:r>
      <w:r>
        <w:rPr>
          <w:rFonts w:hint="eastAsia" w:ascii="宋体" w:hAnsi="宋体" w:cs="宋体"/>
          <w:color w:val="000000"/>
          <w:sz w:val="24"/>
        </w:rPr>
        <w:t>，总分为100分，其中商务技术85分，价格分15分；</w:t>
      </w:r>
    </w:p>
    <w:p>
      <w:pPr>
        <w:snapToGrid w:val="0"/>
        <w:spacing w:line="360" w:lineRule="auto"/>
        <w:ind w:firstLine="482" w:firstLineChars="200"/>
        <w:rPr>
          <w:rFonts w:ascii="宋体" w:hAnsi="宋体" w:cs="宋体"/>
          <w:color w:val="000000"/>
          <w:sz w:val="24"/>
        </w:rPr>
      </w:pPr>
      <w:r>
        <w:rPr>
          <w:rFonts w:ascii="宋体" w:hAnsi="宋体" w:cs="宋体"/>
          <w:b/>
          <w:color w:val="000000"/>
          <w:sz w:val="24"/>
        </w:rPr>
        <w:t>2</w:t>
      </w:r>
      <w:r>
        <w:rPr>
          <w:rFonts w:hint="eastAsia" w:ascii="宋体" w:hAnsi="宋体" w:cs="宋体"/>
          <w:b/>
          <w:color w:val="000000"/>
          <w:sz w:val="24"/>
        </w:rPr>
        <w:t>、</w:t>
      </w:r>
      <w:r>
        <w:rPr>
          <w:rFonts w:hint="eastAsia" w:ascii="宋体" w:hAnsi="宋体" w:cs="宋体"/>
          <w:color w:val="000000"/>
          <w:sz w:val="24"/>
        </w:rPr>
        <w:t xml:space="preserve">商务技术评标细则（85分） </w:t>
      </w:r>
    </w:p>
    <w:p>
      <w:pPr>
        <w:adjustRightInd w:val="0"/>
        <w:snapToGrid w:val="0"/>
        <w:rPr>
          <w:rFonts w:hint="eastAsia" w:ascii="宋体" w:hAnsi="宋体" w:cs="宋体"/>
          <w:b/>
          <w:bCs/>
          <w:color w:val="000000"/>
          <w:sz w:val="24"/>
        </w:rPr>
      </w:pPr>
      <w:r>
        <w:rPr>
          <w:rFonts w:hint="eastAsia" w:ascii="宋体" w:hAnsi="宋体" w:cs="宋体"/>
          <w:b/>
          <w:bCs/>
          <w:color w:val="000000"/>
          <w:sz w:val="24"/>
        </w:rPr>
        <w:t>评标标准如下：</w:t>
      </w:r>
    </w:p>
    <w:p>
      <w:pPr>
        <w:pStyle w:val="3"/>
        <w:tabs>
          <w:tab w:val="left" w:pos="1890"/>
        </w:tabs>
        <w:adjustRightInd w:val="0"/>
        <w:snapToGrid w:val="0"/>
        <w:spacing w:line="240" w:lineRule="auto"/>
        <w:ind w:firstLine="0"/>
        <w:rPr>
          <w:rFonts w:hint="eastAsia" w:ascii="宋体" w:hAnsi="宋体" w:eastAsia="宋体" w:cs="宋体"/>
          <w:b/>
          <w:bCs/>
          <w:sz w:val="24"/>
          <w:szCs w:val="24"/>
        </w:rPr>
      </w:pPr>
    </w:p>
    <w:p>
      <w:pPr>
        <w:pStyle w:val="3"/>
        <w:tabs>
          <w:tab w:val="left" w:pos="1890"/>
        </w:tabs>
        <w:adjustRightInd w:val="0"/>
        <w:snapToGrid w:val="0"/>
        <w:spacing w:line="240" w:lineRule="auto"/>
        <w:ind w:firstLine="0"/>
        <w:rPr>
          <w:rFonts w:hint="eastAsia" w:ascii="宋体" w:hAnsi="宋体" w:eastAsia="宋体" w:cs="宋体"/>
          <w:b/>
          <w:bCs/>
          <w:sz w:val="24"/>
          <w:szCs w:val="24"/>
          <w:lang w:eastAsia="zh-CN"/>
        </w:rPr>
      </w:pPr>
      <w:r>
        <w:rPr>
          <w:rFonts w:hint="eastAsia" w:ascii="宋体" w:hAnsi="宋体" w:eastAsia="宋体" w:cs="宋体"/>
          <w:b/>
          <w:bCs/>
          <w:sz w:val="24"/>
          <w:szCs w:val="24"/>
        </w:rPr>
        <w:t>技术分（6</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分）</w:t>
      </w:r>
      <w:r>
        <w:rPr>
          <w:rFonts w:hint="eastAsia" w:ascii="宋体" w:hAnsi="宋体" w:eastAsia="宋体" w:cs="宋体"/>
          <w:b/>
          <w:bCs/>
          <w:sz w:val="24"/>
          <w:szCs w:val="24"/>
          <w:lang w:eastAsia="zh-CN"/>
        </w:rPr>
        <w:t>：</w:t>
      </w:r>
    </w:p>
    <w:tbl>
      <w:tblPr>
        <w:tblStyle w:val="78"/>
        <w:tblW w:w="100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6"/>
        <w:gridCol w:w="7598"/>
        <w:gridCol w:w="8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blHeader/>
          <w:jc w:val="center"/>
        </w:trPr>
        <w:tc>
          <w:tcPr>
            <w:tcW w:w="1586" w:type="dxa"/>
            <w:noWrap w:val="0"/>
            <w:vAlign w:val="center"/>
          </w:tcPr>
          <w:p>
            <w:pPr>
              <w:pStyle w:val="164"/>
              <w:adjustRightInd w:val="0"/>
              <w:snapToGrid w:val="0"/>
              <w:spacing w:before="0"/>
              <w:ind w:firstLine="0" w:firstLineChars="0"/>
              <w:jc w:val="center"/>
              <w:rPr>
                <w:rFonts w:hint="eastAsia" w:ascii="宋体" w:hAnsi="宋体" w:eastAsia="宋体" w:cs="宋体"/>
                <w:b/>
                <w:szCs w:val="24"/>
                <w:lang w:val="en-US" w:eastAsia="zh-CN"/>
              </w:rPr>
            </w:pPr>
            <w:r>
              <w:rPr>
                <w:rFonts w:hint="eastAsia" w:ascii="宋体" w:hAnsi="宋体" w:eastAsia="宋体" w:cs="宋体"/>
                <w:b/>
                <w:szCs w:val="24"/>
                <w:lang w:val="en-US" w:eastAsia="zh-CN"/>
              </w:rPr>
              <w:t>评分细则</w:t>
            </w:r>
          </w:p>
        </w:tc>
        <w:tc>
          <w:tcPr>
            <w:tcW w:w="7598" w:type="dxa"/>
            <w:noWrap w:val="0"/>
            <w:vAlign w:val="center"/>
          </w:tcPr>
          <w:p>
            <w:pPr>
              <w:pStyle w:val="164"/>
              <w:adjustRightInd w:val="0"/>
              <w:snapToGrid w:val="0"/>
              <w:spacing w:before="0"/>
              <w:ind w:firstLine="0" w:firstLineChars="0"/>
              <w:jc w:val="center"/>
              <w:rPr>
                <w:rFonts w:hint="eastAsia" w:ascii="宋体" w:hAnsi="宋体" w:eastAsia="宋体" w:cs="宋体"/>
                <w:b/>
                <w:szCs w:val="24"/>
                <w:lang w:val="en-US" w:eastAsia="zh-CN"/>
              </w:rPr>
            </w:pPr>
            <w:r>
              <w:rPr>
                <w:rFonts w:hint="eastAsia" w:ascii="宋体" w:hAnsi="宋体" w:eastAsia="宋体" w:cs="宋体"/>
                <w:b/>
                <w:szCs w:val="24"/>
                <w:lang w:val="en-US" w:eastAsia="zh-CN"/>
              </w:rPr>
              <w:t>评分细则内容</w:t>
            </w:r>
          </w:p>
        </w:tc>
        <w:tc>
          <w:tcPr>
            <w:tcW w:w="857" w:type="dxa"/>
            <w:noWrap w:val="0"/>
            <w:vAlign w:val="center"/>
          </w:tcPr>
          <w:p>
            <w:pPr>
              <w:pStyle w:val="164"/>
              <w:adjustRightInd w:val="0"/>
              <w:snapToGrid w:val="0"/>
              <w:spacing w:before="0"/>
              <w:ind w:firstLine="0" w:firstLineChars="0"/>
              <w:jc w:val="center"/>
              <w:rPr>
                <w:rFonts w:hint="eastAsia" w:ascii="宋体" w:hAnsi="宋体" w:eastAsia="宋体" w:cs="宋体"/>
                <w:b/>
                <w:szCs w:val="24"/>
                <w:lang w:val="en-US" w:eastAsia="zh-CN"/>
              </w:rPr>
            </w:pPr>
            <w:r>
              <w:rPr>
                <w:rFonts w:hint="eastAsia" w:ascii="宋体" w:hAnsi="宋体" w:eastAsia="宋体" w:cs="宋体"/>
                <w:b/>
                <w:szCs w:val="24"/>
                <w:lang w:val="en-US" w:eastAsia="zh-CN"/>
              </w:rPr>
              <w:t>分值</w:t>
            </w:r>
          </w:p>
          <w:p>
            <w:pPr>
              <w:pStyle w:val="164"/>
              <w:adjustRightInd w:val="0"/>
              <w:snapToGrid w:val="0"/>
              <w:spacing w:before="0"/>
              <w:ind w:firstLine="0" w:firstLineChars="0"/>
              <w:jc w:val="center"/>
              <w:rPr>
                <w:rFonts w:hint="eastAsia" w:ascii="宋体" w:hAnsi="宋体" w:eastAsia="宋体" w:cs="宋体"/>
                <w:b/>
                <w:szCs w:val="24"/>
                <w:lang w:val="en-US" w:eastAsia="zh-CN"/>
              </w:rPr>
            </w:pPr>
            <w:r>
              <w:rPr>
                <w:rFonts w:hint="eastAsia" w:ascii="宋体" w:hAnsi="宋体" w:eastAsia="宋体" w:cs="宋体"/>
                <w:b/>
                <w:szCs w:val="24"/>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57" w:hRule="atLeast"/>
          <w:jc w:val="center"/>
        </w:trPr>
        <w:tc>
          <w:tcPr>
            <w:tcW w:w="1586" w:type="dxa"/>
            <w:noWrap w:val="0"/>
            <w:vAlign w:val="center"/>
          </w:tcPr>
          <w:p>
            <w:pPr>
              <w:pStyle w:val="164"/>
              <w:adjustRightInd w:val="0"/>
              <w:snapToGrid w:val="0"/>
              <w:spacing w:before="0"/>
              <w:ind w:firstLine="0" w:firstLineChars="0"/>
              <w:jc w:val="center"/>
              <w:rPr>
                <w:rFonts w:hint="eastAsia" w:ascii="宋体" w:hAnsi="宋体" w:eastAsia="宋体" w:cs="宋体"/>
                <w:szCs w:val="24"/>
                <w:lang w:val="en-US" w:eastAsia="zh-CN"/>
              </w:rPr>
            </w:pPr>
            <w:r>
              <w:rPr>
                <w:rFonts w:hint="eastAsia" w:ascii="宋体" w:hAnsi="宋体" w:eastAsia="宋体" w:cs="宋体"/>
                <w:szCs w:val="24"/>
                <w:lang w:val="en-US" w:eastAsia="zh-CN"/>
              </w:rPr>
              <w:t>1、针对本项目的保安服务理念、定位、目标</w:t>
            </w:r>
          </w:p>
        </w:tc>
        <w:tc>
          <w:tcPr>
            <w:tcW w:w="7598" w:type="dxa"/>
            <w:noWrap w:val="0"/>
            <w:vAlign w:val="center"/>
          </w:tcPr>
          <w:p>
            <w:pPr>
              <w:pStyle w:val="164"/>
              <w:adjustRightInd w:val="0"/>
              <w:snapToGrid w:val="0"/>
              <w:spacing w:before="0"/>
              <w:ind w:firstLine="0" w:firstLineChars="0"/>
              <w:rPr>
                <w:rFonts w:hint="eastAsia" w:ascii="宋体" w:hAnsi="宋体" w:eastAsia="宋体" w:cs="宋体"/>
                <w:szCs w:val="24"/>
                <w:lang w:val="en-US" w:eastAsia="zh-CN"/>
              </w:rPr>
            </w:pPr>
            <w:r>
              <w:rPr>
                <w:rFonts w:hint="eastAsia" w:ascii="宋体" w:hAnsi="宋体" w:eastAsia="宋体" w:cs="宋体"/>
                <w:szCs w:val="24"/>
                <w:lang w:val="en-US" w:eastAsia="zh-CN"/>
              </w:rPr>
              <w:t>根据本项目服务特点提出合理的保安服务理念，提出服务定位、目标，进行打分0-5分。</w:t>
            </w:r>
          </w:p>
          <w:p>
            <w:pPr>
              <w:pStyle w:val="164"/>
              <w:adjustRightInd w:val="0"/>
              <w:snapToGrid w:val="0"/>
              <w:spacing w:before="0"/>
              <w:ind w:firstLine="0" w:firstLineChars="0"/>
              <w:rPr>
                <w:rFonts w:hint="eastAsia" w:ascii="宋体" w:hAnsi="宋体" w:eastAsia="宋体" w:cs="宋体"/>
                <w:szCs w:val="24"/>
                <w:lang w:val="en-US" w:eastAsia="zh-CN"/>
              </w:rPr>
            </w:pPr>
          </w:p>
        </w:tc>
        <w:tc>
          <w:tcPr>
            <w:tcW w:w="857" w:type="dxa"/>
            <w:noWrap w:val="0"/>
            <w:vAlign w:val="center"/>
          </w:tcPr>
          <w:p>
            <w:pPr>
              <w:pStyle w:val="164"/>
              <w:adjustRightInd w:val="0"/>
              <w:snapToGrid w:val="0"/>
              <w:spacing w:before="0"/>
              <w:ind w:firstLine="0" w:firstLineChars="0"/>
              <w:jc w:val="center"/>
              <w:rPr>
                <w:rFonts w:hint="eastAsia" w:ascii="宋体" w:hAnsi="宋体" w:eastAsia="宋体" w:cs="宋体"/>
                <w:szCs w:val="24"/>
                <w:lang w:val="en-US" w:eastAsia="zh-CN"/>
              </w:rPr>
            </w:pPr>
            <w:r>
              <w:rPr>
                <w:rFonts w:hint="eastAsia" w:ascii="宋体" w:hAnsi="宋体" w:eastAsia="宋体" w:cs="宋体"/>
                <w:szCs w:val="24"/>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24" w:hRule="atLeast"/>
          <w:jc w:val="center"/>
        </w:trPr>
        <w:tc>
          <w:tcPr>
            <w:tcW w:w="1586" w:type="dxa"/>
            <w:vMerge w:val="restart"/>
            <w:noWrap w:val="0"/>
            <w:vAlign w:val="center"/>
          </w:tcPr>
          <w:p>
            <w:pPr>
              <w:pStyle w:val="164"/>
              <w:adjustRightInd w:val="0"/>
              <w:snapToGrid w:val="0"/>
              <w:spacing w:before="0"/>
              <w:ind w:firstLine="0" w:firstLineChars="0"/>
              <w:rPr>
                <w:rFonts w:hint="eastAsia" w:ascii="宋体" w:hAnsi="宋体" w:eastAsia="宋体" w:cs="宋体"/>
                <w:szCs w:val="24"/>
                <w:lang w:val="en-US" w:eastAsia="zh-CN"/>
              </w:rPr>
            </w:pPr>
            <w:r>
              <w:rPr>
                <w:rFonts w:hint="eastAsia" w:ascii="宋体" w:hAnsi="宋体" w:eastAsia="宋体" w:cs="宋体"/>
                <w:szCs w:val="24"/>
                <w:lang w:val="en-US" w:eastAsia="zh-CN"/>
              </w:rPr>
              <w:t>2、针对本项目的组织架构、管理机制</w:t>
            </w:r>
          </w:p>
        </w:tc>
        <w:tc>
          <w:tcPr>
            <w:tcW w:w="7598" w:type="dxa"/>
            <w:tcBorders>
              <w:bottom w:val="single" w:color="auto" w:sz="4" w:space="0"/>
            </w:tcBorders>
            <w:noWrap w:val="0"/>
            <w:vAlign w:val="center"/>
          </w:tcPr>
          <w:p>
            <w:pPr>
              <w:pStyle w:val="164"/>
              <w:adjustRightInd w:val="0"/>
              <w:snapToGrid w:val="0"/>
              <w:spacing w:before="0"/>
              <w:ind w:firstLine="0" w:firstLineChars="0"/>
              <w:rPr>
                <w:rFonts w:hint="eastAsia" w:ascii="宋体" w:hAnsi="宋体" w:eastAsia="宋体" w:cs="宋体"/>
                <w:szCs w:val="24"/>
                <w:lang w:val="en-US" w:eastAsia="zh-CN"/>
              </w:rPr>
            </w:pPr>
            <w:r>
              <w:rPr>
                <w:rFonts w:hint="eastAsia" w:ascii="宋体" w:hAnsi="宋体" w:cs="宋体"/>
                <w:bCs/>
                <w:szCs w:val="24"/>
                <w:lang w:val="en-US" w:eastAsia="zh-CN"/>
              </w:rPr>
              <w:fldChar w:fldCharType="begin"/>
            </w:r>
            <w:r>
              <w:rPr>
                <w:rFonts w:hint="eastAsia" w:ascii="宋体" w:hAnsi="宋体" w:cs="宋体"/>
                <w:bCs/>
                <w:szCs w:val="24"/>
                <w:lang w:val="en-US" w:eastAsia="zh-CN"/>
              </w:rPr>
              <w:instrText xml:space="preserve"> = 1 \* GB3 \* MERGEFORMAT </w:instrText>
            </w:r>
            <w:r>
              <w:rPr>
                <w:rFonts w:hint="eastAsia" w:ascii="宋体" w:hAnsi="宋体" w:cs="宋体"/>
                <w:bCs/>
                <w:szCs w:val="24"/>
                <w:lang w:val="en-US" w:eastAsia="zh-CN"/>
              </w:rPr>
              <w:fldChar w:fldCharType="separate"/>
            </w:r>
            <w:r>
              <w:rPr>
                <w:rFonts w:hint="eastAsia" w:ascii="宋体" w:hAnsi="宋体" w:cs="宋体"/>
                <w:bCs/>
                <w:szCs w:val="24"/>
                <w:lang w:val="en-US" w:eastAsia="zh-CN"/>
              </w:rPr>
              <w:t>①</w:t>
            </w:r>
            <w:r>
              <w:rPr>
                <w:rFonts w:hint="eastAsia" w:ascii="宋体" w:hAnsi="宋体" w:cs="宋体"/>
                <w:bCs/>
                <w:szCs w:val="24"/>
                <w:lang w:val="en-US" w:eastAsia="zh-CN"/>
              </w:rPr>
              <w:fldChar w:fldCharType="end"/>
            </w:r>
            <w:r>
              <w:rPr>
                <w:rFonts w:hint="eastAsia" w:ascii="宋体" w:hAnsi="宋体" w:eastAsia="宋体" w:cs="宋体"/>
                <w:szCs w:val="24"/>
                <w:lang w:val="en-US" w:eastAsia="zh-CN"/>
              </w:rPr>
              <w:t>有比较完善的组织架构，清晰简练地列出主要管理流程，包括对运作流程图、激励机制、监督机制、自我约束机制、信息反馈渠道及处理机制，进行打分0-5分；</w:t>
            </w:r>
          </w:p>
        </w:tc>
        <w:tc>
          <w:tcPr>
            <w:tcW w:w="857" w:type="dxa"/>
            <w:tcBorders>
              <w:bottom w:val="single" w:color="auto" w:sz="4" w:space="0"/>
            </w:tcBorders>
            <w:noWrap w:val="0"/>
            <w:vAlign w:val="center"/>
          </w:tcPr>
          <w:p>
            <w:pPr>
              <w:pStyle w:val="164"/>
              <w:adjustRightInd w:val="0"/>
              <w:snapToGrid w:val="0"/>
              <w:spacing w:before="0"/>
              <w:ind w:firstLine="0" w:firstLineChars="0"/>
              <w:jc w:val="center"/>
              <w:rPr>
                <w:rFonts w:hint="eastAsia" w:ascii="宋体" w:hAnsi="宋体" w:cs="宋体"/>
                <w:szCs w:val="24"/>
                <w:lang w:val="en-US" w:eastAsia="zh-CN"/>
              </w:rPr>
            </w:pPr>
            <w:r>
              <w:rPr>
                <w:rFonts w:hint="eastAsia" w:ascii="宋体" w:hAnsi="宋体" w:cs="宋体"/>
                <w:szCs w:val="24"/>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9" w:hRule="atLeast"/>
          <w:jc w:val="center"/>
        </w:trPr>
        <w:tc>
          <w:tcPr>
            <w:tcW w:w="1586" w:type="dxa"/>
            <w:vMerge w:val="continue"/>
            <w:noWrap w:val="0"/>
            <w:vAlign w:val="center"/>
          </w:tcPr>
          <w:p>
            <w:pPr>
              <w:pStyle w:val="164"/>
              <w:adjustRightInd w:val="0"/>
              <w:snapToGrid w:val="0"/>
              <w:spacing w:before="0"/>
              <w:ind w:firstLine="0" w:firstLineChars="0"/>
              <w:rPr>
                <w:rFonts w:hint="eastAsia" w:ascii="宋体" w:hAnsi="宋体" w:eastAsia="宋体" w:cs="宋体"/>
                <w:szCs w:val="24"/>
                <w:lang w:val="en-US" w:eastAsia="zh-CN"/>
              </w:rPr>
            </w:pPr>
          </w:p>
        </w:tc>
        <w:tc>
          <w:tcPr>
            <w:tcW w:w="7598" w:type="dxa"/>
            <w:tcBorders>
              <w:top w:val="single" w:color="auto" w:sz="4" w:space="0"/>
            </w:tcBorders>
            <w:noWrap w:val="0"/>
            <w:vAlign w:val="center"/>
          </w:tcPr>
          <w:p>
            <w:pPr>
              <w:pStyle w:val="164"/>
              <w:adjustRightInd w:val="0"/>
              <w:snapToGrid w:val="0"/>
              <w:spacing w:before="0"/>
              <w:ind w:firstLine="0" w:firstLineChars="0"/>
              <w:rPr>
                <w:rFonts w:hint="eastAsia" w:ascii="宋体" w:hAnsi="宋体" w:eastAsia="宋体" w:cs="宋体"/>
                <w:szCs w:val="24"/>
                <w:lang w:val="en-US" w:eastAsia="zh-CN"/>
              </w:rPr>
            </w:pPr>
            <w:r>
              <w:rPr>
                <w:rFonts w:ascii="宋体" w:hAnsi="宋体" w:cs="宋体"/>
                <w:bCs/>
                <w:szCs w:val="24"/>
                <w:lang w:val="en-US" w:eastAsia="zh-CN"/>
              </w:rPr>
              <w:t>②</w:t>
            </w:r>
            <w:r>
              <w:rPr>
                <w:rFonts w:hint="eastAsia" w:ascii="宋体" w:hAnsi="宋体" w:eastAsia="宋体" w:cs="宋体"/>
                <w:szCs w:val="24"/>
                <w:lang w:val="en-US" w:eastAsia="zh-CN"/>
              </w:rPr>
              <w:t>投标人的管理模式能够切合实际，且安全可行，保密性、安全性、文明服务的计划及承诺情况，进行打分0-4分。</w:t>
            </w:r>
          </w:p>
        </w:tc>
        <w:tc>
          <w:tcPr>
            <w:tcW w:w="857" w:type="dxa"/>
            <w:tcBorders>
              <w:top w:val="single" w:color="auto" w:sz="4" w:space="0"/>
            </w:tcBorders>
            <w:noWrap w:val="0"/>
            <w:vAlign w:val="center"/>
          </w:tcPr>
          <w:p>
            <w:pPr>
              <w:pStyle w:val="164"/>
              <w:adjustRightInd w:val="0"/>
              <w:snapToGrid w:val="0"/>
              <w:spacing w:before="0"/>
              <w:ind w:firstLine="0" w:firstLineChars="0"/>
              <w:jc w:val="center"/>
              <w:rPr>
                <w:rFonts w:ascii="宋体" w:hAnsi="宋体" w:cs="宋体"/>
                <w:szCs w:val="24"/>
                <w:lang w:val="en-US" w:eastAsia="zh-CN"/>
              </w:rPr>
            </w:pPr>
            <w:r>
              <w:rPr>
                <w:rFonts w:hint="eastAsia" w:ascii="宋体" w:hAnsi="宋体" w:cs="宋体"/>
                <w:szCs w:val="24"/>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9" w:hRule="atLeast"/>
          <w:jc w:val="center"/>
        </w:trPr>
        <w:tc>
          <w:tcPr>
            <w:tcW w:w="1586" w:type="dxa"/>
            <w:vMerge w:val="continue"/>
            <w:noWrap w:val="0"/>
            <w:vAlign w:val="center"/>
          </w:tcPr>
          <w:p>
            <w:pPr>
              <w:pStyle w:val="164"/>
              <w:adjustRightInd w:val="0"/>
              <w:snapToGrid w:val="0"/>
              <w:spacing w:before="0"/>
              <w:ind w:firstLine="0" w:firstLineChars="0"/>
              <w:rPr>
                <w:rFonts w:hint="eastAsia" w:ascii="宋体" w:hAnsi="宋体" w:eastAsia="宋体" w:cs="宋体"/>
                <w:szCs w:val="24"/>
                <w:lang w:val="en-US" w:eastAsia="zh-CN"/>
              </w:rPr>
            </w:pPr>
          </w:p>
        </w:tc>
        <w:tc>
          <w:tcPr>
            <w:tcW w:w="7598" w:type="dxa"/>
            <w:tcBorders>
              <w:top w:val="single" w:color="auto" w:sz="4" w:space="0"/>
            </w:tcBorders>
            <w:noWrap w:val="0"/>
            <w:vAlign w:val="center"/>
          </w:tcPr>
          <w:p>
            <w:pPr>
              <w:pStyle w:val="164"/>
              <w:adjustRightInd w:val="0"/>
              <w:snapToGrid w:val="0"/>
              <w:spacing w:before="0"/>
              <w:ind w:firstLine="0" w:firstLineChars="0"/>
              <w:rPr>
                <w:rFonts w:hint="eastAsia" w:ascii="宋体" w:hAnsi="宋体" w:eastAsia="宋体" w:cs="宋体"/>
                <w:szCs w:val="24"/>
                <w:lang w:val="en-US" w:eastAsia="zh-CN"/>
              </w:rPr>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 3 \* GB3 \* MERGEFORMAT </w:instrText>
            </w:r>
            <w:r>
              <w:rPr>
                <w:rFonts w:hint="eastAsia" w:ascii="宋体" w:hAnsi="宋体" w:eastAsia="宋体" w:cs="宋体"/>
                <w:bCs/>
                <w:szCs w:val="24"/>
                <w:lang w:val="en-US" w:eastAsia="zh-CN"/>
              </w:rPr>
              <w:fldChar w:fldCharType="separate"/>
            </w:r>
            <w:r>
              <w:rPr>
                <w:rFonts w:hint="eastAsia" w:ascii="宋体" w:hAnsi="宋体" w:eastAsia="宋体" w:cs="宋体"/>
                <w:szCs w:val="24"/>
                <w:lang w:val="en-US" w:eastAsia="zh-CN"/>
              </w:rPr>
              <w:t>③</w:t>
            </w:r>
            <w:r>
              <w:rPr>
                <w:rFonts w:hint="eastAsia" w:ascii="宋体" w:hAnsi="宋体" w:eastAsia="宋体" w:cs="宋体"/>
                <w:bCs/>
                <w:szCs w:val="24"/>
                <w:lang w:val="en-US" w:eastAsia="zh-CN"/>
              </w:rPr>
              <w:fldChar w:fldCharType="end"/>
            </w:r>
            <w:r>
              <w:rPr>
                <w:rFonts w:hint="eastAsia" w:ascii="宋体" w:hAnsi="宋体" w:cs="宋体"/>
                <w:szCs w:val="24"/>
                <w:lang w:val="en-US" w:eastAsia="zh-CN"/>
              </w:rPr>
              <w:t>投标人具备《保安工作人员职责》、《保安交接班制度》、《保安队伍例会制度》、《保安员义务消防队方案》、《保安员突发事件处置预案》、《队伍培训管理方案》、《队伍绩效考核管理》</w:t>
            </w:r>
            <w:r>
              <w:rPr>
                <w:rFonts w:hint="eastAsia" w:ascii="宋体" w:hAnsi="宋体" w:eastAsia="宋体" w:cs="宋体"/>
                <w:szCs w:val="24"/>
                <w:lang w:val="en-US" w:eastAsia="zh-CN"/>
              </w:rPr>
              <w:t>、</w:t>
            </w:r>
            <w:r>
              <w:rPr>
                <w:rFonts w:hint="eastAsia" w:ascii="宋体" w:hAnsi="宋体" w:cs="宋体"/>
                <w:szCs w:val="24"/>
                <w:lang w:val="en-US" w:eastAsia="zh-CN"/>
              </w:rPr>
              <w:t>《保安员等级考核管理制度》考核规章制度，根据考核规章制度</w:t>
            </w:r>
            <w:r>
              <w:rPr>
                <w:rFonts w:hint="eastAsia" w:ascii="宋体" w:hAnsi="宋体" w:eastAsia="宋体" w:cs="宋体"/>
                <w:szCs w:val="24"/>
                <w:lang w:val="en-US" w:eastAsia="zh-CN"/>
              </w:rPr>
              <w:t>的</w:t>
            </w:r>
            <w:r>
              <w:rPr>
                <w:rFonts w:hint="eastAsia" w:ascii="宋体" w:hAnsi="宋体" w:cs="宋体"/>
                <w:szCs w:val="24"/>
                <w:lang w:val="en-US" w:eastAsia="zh-CN"/>
              </w:rPr>
              <w:t>完整</w:t>
            </w:r>
            <w:r>
              <w:rPr>
                <w:rFonts w:hint="eastAsia" w:ascii="宋体" w:hAnsi="宋体" w:eastAsia="宋体" w:cs="宋体"/>
                <w:szCs w:val="24"/>
                <w:lang w:val="en-US" w:eastAsia="zh-CN"/>
              </w:rPr>
              <w:t>性</w:t>
            </w:r>
            <w:r>
              <w:rPr>
                <w:rFonts w:hint="eastAsia" w:ascii="宋体" w:hAnsi="宋体" w:cs="宋体"/>
                <w:szCs w:val="24"/>
                <w:lang w:val="en-US" w:eastAsia="zh-CN"/>
              </w:rPr>
              <w:t>，体现制度约束力，管理考核制度</w:t>
            </w:r>
            <w:r>
              <w:rPr>
                <w:rFonts w:hint="eastAsia" w:ascii="宋体" w:hAnsi="宋体" w:eastAsia="宋体" w:cs="宋体"/>
                <w:szCs w:val="24"/>
                <w:lang w:val="en-US" w:eastAsia="zh-CN"/>
              </w:rPr>
              <w:t>的</w:t>
            </w:r>
            <w:r>
              <w:rPr>
                <w:rFonts w:hint="eastAsia" w:ascii="宋体" w:hAnsi="宋体" w:eastAsia="宋体" w:cs="宋体"/>
                <w:kern w:val="0"/>
                <w:szCs w:val="24"/>
                <w:lang w:val="en-US" w:eastAsia="zh-CN"/>
              </w:rPr>
              <w:t>合理性</w:t>
            </w:r>
            <w:r>
              <w:rPr>
                <w:rFonts w:hint="eastAsia" w:ascii="宋体" w:hAnsi="宋体" w:eastAsia="宋体" w:cs="宋体"/>
                <w:szCs w:val="24"/>
                <w:lang w:val="en-US" w:eastAsia="zh-CN"/>
              </w:rPr>
              <w:t>，</w:t>
            </w:r>
            <w:r>
              <w:rPr>
                <w:rFonts w:hint="eastAsia" w:ascii="宋体" w:hAnsi="宋体" w:cs="宋体"/>
                <w:szCs w:val="24"/>
                <w:lang w:val="en-US" w:eastAsia="zh-CN"/>
              </w:rPr>
              <w:t>进行</w:t>
            </w:r>
            <w:r>
              <w:rPr>
                <w:rFonts w:hint="eastAsia" w:ascii="宋体" w:hAnsi="宋体" w:eastAsia="宋体" w:cs="宋体"/>
                <w:szCs w:val="24"/>
                <w:lang w:val="en-US" w:eastAsia="zh-CN"/>
              </w:rPr>
              <w:t>打分0-5分。</w:t>
            </w:r>
          </w:p>
        </w:tc>
        <w:tc>
          <w:tcPr>
            <w:tcW w:w="857" w:type="dxa"/>
            <w:tcBorders>
              <w:top w:val="single" w:color="auto" w:sz="4" w:space="0"/>
            </w:tcBorders>
            <w:noWrap w:val="0"/>
            <w:vAlign w:val="center"/>
          </w:tcPr>
          <w:p>
            <w:pPr>
              <w:pStyle w:val="164"/>
              <w:adjustRightInd w:val="0"/>
              <w:snapToGrid w:val="0"/>
              <w:spacing w:before="0"/>
              <w:ind w:firstLine="0" w:firstLineChars="0"/>
              <w:jc w:val="center"/>
              <w:rPr>
                <w:rFonts w:ascii="宋体" w:hAnsi="宋体" w:cs="宋体"/>
                <w:szCs w:val="24"/>
                <w:lang w:val="en-US" w:eastAsia="zh-CN"/>
              </w:rPr>
            </w:pPr>
            <w:r>
              <w:rPr>
                <w:rFonts w:hint="eastAsia" w:ascii="宋体" w:hAnsi="宋体" w:cs="宋体"/>
                <w:szCs w:val="24"/>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7" w:hRule="atLeast"/>
          <w:jc w:val="center"/>
        </w:trPr>
        <w:tc>
          <w:tcPr>
            <w:tcW w:w="1586" w:type="dxa"/>
            <w:vMerge w:val="restart"/>
            <w:noWrap w:val="0"/>
            <w:vAlign w:val="center"/>
          </w:tcPr>
          <w:p>
            <w:pPr>
              <w:pStyle w:val="164"/>
              <w:adjustRightInd w:val="0"/>
              <w:snapToGrid w:val="0"/>
              <w:spacing w:before="0"/>
              <w:ind w:firstLine="0" w:firstLineChars="0"/>
              <w:jc w:val="center"/>
              <w:rPr>
                <w:rFonts w:hint="eastAsia" w:ascii="宋体" w:hAnsi="宋体" w:eastAsia="宋体" w:cs="宋体"/>
                <w:szCs w:val="24"/>
                <w:lang w:val="en-US" w:eastAsia="zh-CN"/>
              </w:rPr>
            </w:pPr>
            <w:r>
              <w:rPr>
                <w:rFonts w:hint="eastAsia" w:ascii="宋体" w:hAnsi="宋体" w:eastAsia="宋体" w:cs="宋体"/>
                <w:szCs w:val="24"/>
                <w:lang w:val="en-US" w:eastAsia="zh-CN"/>
              </w:rPr>
              <w:t>3、本项目的管理机构设置、安保人员配备方案</w:t>
            </w:r>
          </w:p>
        </w:tc>
        <w:tc>
          <w:tcPr>
            <w:tcW w:w="7598" w:type="dxa"/>
            <w:noWrap w:val="0"/>
            <w:vAlign w:val="center"/>
          </w:tcPr>
          <w:p>
            <w:pPr>
              <w:pStyle w:val="164"/>
              <w:adjustRightInd w:val="0"/>
              <w:snapToGrid w:val="0"/>
              <w:spacing w:before="0"/>
              <w:ind w:firstLine="0" w:firstLineChars="0"/>
              <w:rPr>
                <w:rFonts w:hint="eastAsia" w:ascii="宋体" w:hAnsi="宋体" w:eastAsia="宋体" w:cs="宋体"/>
                <w:bCs/>
                <w:szCs w:val="24"/>
                <w:lang w:val="en-US" w:eastAsia="zh-CN"/>
              </w:rPr>
            </w:pPr>
            <w:r>
              <w:rPr>
                <w:rFonts w:hint="eastAsia" w:ascii="宋体" w:hAnsi="宋体" w:cs="宋体"/>
                <w:bCs/>
                <w:szCs w:val="24"/>
                <w:lang w:val="en-US" w:eastAsia="zh-CN"/>
              </w:rPr>
              <w:fldChar w:fldCharType="begin"/>
            </w:r>
            <w:r>
              <w:rPr>
                <w:rFonts w:hint="eastAsia" w:ascii="宋体" w:hAnsi="宋体" w:cs="宋体"/>
                <w:bCs/>
                <w:szCs w:val="24"/>
                <w:lang w:val="en-US" w:eastAsia="zh-CN"/>
              </w:rPr>
              <w:instrText xml:space="preserve"> = 1 \* GB3 \* MERGEFORMAT </w:instrText>
            </w:r>
            <w:r>
              <w:rPr>
                <w:rFonts w:hint="eastAsia" w:ascii="宋体" w:hAnsi="宋体" w:cs="宋体"/>
                <w:bCs/>
                <w:szCs w:val="24"/>
                <w:lang w:val="en-US" w:eastAsia="zh-CN"/>
              </w:rPr>
              <w:fldChar w:fldCharType="separate"/>
            </w:r>
            <w:r>
              <w:rPr>
                <w:rFonts w:hint="eastAsia" w:ascii="宋体" w:hAnsi="宋体" w:cs="宋体"/>
                <w:bCs/>
                <w:szCs w:val="24"/>
                <w:lang w:val="en-US" w:eastAsia="zh-CN"/>
              </w:rPr>
              <w:t>①</w:t>
            </w:r>
            <w:r>
              <w:rPr>
                <w:rFonts w:hint="eastAsia" w:ascii="宋体" w:hAnsi="宋体" w:cs="宋体"/>
                <w:bCs/>
                <w:szCs w:val="24"/>
                <w:lang w:val="en-US" w:eastAsia="zh-CN"/>
              </w:rPr>
              <w:fldChar w:fldCharType="end"/>
            </w:r>
            <w:r>
              <w:rPr>
                <w:rFonts w:hint="eastAsia" w:ascii="宋体" w:hAnsi="宋体" w:eastAsia="宋体" w:cs="宋体"/>
                <w:bCs/>
                <w:szCs w:val="24"/>
                <w:lang w:val="en-US" w:eastAsia="zh-CN"/>
              </w:rPr>
              <w:t>根据管理机构设置情况，进行打分0-3分</w:t>
            </w:r>
            <w:r>
              <w:rPr>
                <w:rFonts w:hint="eastAsia" w:ascii="宋体" w:hAnsi="宋体" w:cs="宋体"/>
                <w:bCs/>
                <w:szCs w:val="24"/>
                <w:lang w:val="en-US" w:eastAsia="zh-CN"/>
              </w:rPr>
              <w:t>。</w:t>
            </w:r>
          </w:p>
        </w:tc>
        <w:tc>
          <w:tcPr>
            <w:tcW w:w="857" w:type="dxa"/>
            <w:noWrap w:val="0"/>
            <w:vAlign w:val="center"/>
          </w:tcPr>
          <w:p>
            <w:pPr>
              <w:pStyle w:val="164"/>
              <w:adjustRightInd w:val="0"/>
              <w:snapToGrid w:val="0"/>
              <w:spacing w:before="0"/>
              <w:ind w:firstLine="0" w:firstLineChars="0"/>
              <w:jc w:val="center"/>
              <w:rPr>
                <w:rFonts w:hint="eastAsia" w:ascii="宋体" w:hAnsi="宋体" w:cs="宋体"/>
                <w:szCs w:val="24"/>
                <w:lang w:val="en-US" w:eastAsia="zh-CN"/>
              </w:rPr>
            </w:pPr>
            <w:r>
              <w:rPr>
                <w:rFonts w:hint="eastAsia" w:ascii="宋体" w:hAnsi="宋体" w:cs="宋体"/>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88" w:hRule="atLeast"/>
          <w:jc w:val="center"/>
        </w:trPr>
        <w:tc>
          <w:tcPr>
            <w:tcW w:w="1586" w:type="dxa"/>
            <w:vMerge w:val="continue"/>
            <w:noWrap w:val="0"/>
            <w:vAlign w:val="center"/>
          </w:tcPr>
          <w:p>
            <w:pPr>
              <w:pStyle w:val="164"/>
              <w:adjustRightInd w:val="0"/>
              <w:snapToGrid w:val="0"/>
              <w:spacing w:before="0"/>
              <w:ind w:firstLine="0" w:firstLineChars="0"/>
              <w:rPr>
                <w:rFonts w:ascii="Calibri" w:hAnsi="Calibri"/>
                <w:lang w:val="en-US" w:eastAsia="zh-CN"/>
              </w:rPr>
            </w:pPr>
          </w:p>
        </w:tc>
        <w:tc>
          <w:tcPr>
            <w:tcW w:w="7598" w:type="dxa"/>
            <w:tcBorders>
              <w:bottom w:val="single" w:color="auto" w:sz="4" w:space="0"/>
            </w:tcBorders>
            <w:noWrap w:val="0"/>
            <w:vAlign w:val="center"/>
          </w:tcPr>
          <w:p>
            <w:pPr>
              <w:pStyle w:val="164"/>
              <w:adjustRightInd w:val="0"/>
              <w:snapToGrid w:val="0"/>
              <w:spacing w:before="0"/>
              <w:ind w:firstLine="0" w:firstLineChars="0"/>
              <w:rPr>
                <w:rFonts w:ascii="宋体" w:hAnsi="宋体" w:cs="宋体"/>
                <w:bCs/>
                <w:szCs w:val="24"/>
                <w:lang w:val="en-US" w:eastAsia="zh-CN"/>
              </w:rPr>
            </w:pPr>
            <w:r>
              <w:rPr>
                <w:rFonts w:ascii="宋体" w:hAnsi="宋体" w:cs="宋体"/>
                <w:bCs/>
                <w:szCs w:val="24"/>
                <w:lang w:val="en-US" w:eastAsia="zh-CN"/>
              </w:rPr>
              <w:t>②根据投标人针对本项目配备人员</w:t>
            </w:r>
            <w:r>
              <w:rPr>
                <w:rFonts w:hint="eastAsia" w:ascii="宋体" w:hAnsi="宋体" w:cs="宋体"/>
                <w:bCs/>
                <w:szCs w:val="24"/>
                <w:lang w:val="en-US" w:eastAsia="zh-CN"/>
              </w:rPr>
              <w:t>方案</w:t>
            </w:r>
            <w:r>
              <w:rPr>
                <w:rFonts w:ascii="宋体" w:hAnsi="宋体" w:cs="宋体"/>
                <w:bCs/>
                <w:szCs w:val="24"/>
                <w:lang w:val="en-US" w:eastAsia="zh-CN"/>
              </w:rPr>
              <w:t>的合理性、专业性及工作经验等情况</w:t>
            </w:r>
            <w:r>
              <w:rPr>
                <w:rFonts w:hint="eastAsia" w:ascii="宋体" w:hAnsi="宋体" w:cs="宋体"/>
                <w:bCs/>
                <w:szCs w:val="24"/>
                <w:lang w:val="en-US" w:eastAsia="zh-CN"/>
              </w:rPr>
              <w:t>，进行打分0-5分；</w:t>
            </w:r>
          </w:p>
        </w:tc>
        <w:tc>
          <w:tcPr>
            <w:tcW w:w="857" w:type="dxa"/>
            <w:tcBorders>
              <w:bottom w:val="single" w:color="auto" w:sz="4" w:space="0"/>
            </w:tcBorders>
            <w:noWrap w:val="0"/>
            <w:vAlign w:val="center"/>
          </w:tcPr>
          <w:p>
            <w:pPr>
              <w:pStyle w:val="164"/>
              <w:adjustRightInd w:val="0"/>
              <w:snapToGrid w:val="0"/>
              <w:spacing w:before="0"/>
              <w:ind w:firstLine="0" w:firstLineChars="0"/>
              <w:jc w:val="center"/>
              <w:rPr>
                <w:rFonts w:ascii="宋体" w:hAnsi="宋体" w:cs="宋体"/>
                <w:szCs w:val="24"/>
                <w:lang w:val="en-US" w:eastAsia="zh-CN"/>
              </w:rPr>
            </w:pPr>
            <w:r>
              <w:rPr>
                <w:rFonts w:hint="eastAsia" w:ascii="宋体" w:hAnsi="宋体" w:cs="宋体"/>
                <w:szCs w:val="24"/>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23" w:hRule="atLeast"/>
          <w:jc w:val="center"/>
        </w:trPr>
        <w:tc>
          <w:tcPr>
            <w:tcW w:w="1586" w:type="dxa"/>
            <w:vMerge w:val="continue"/>
            <w:noWrap w:val="0"/>
            <w:vAlign w:val="center"/>
          </w:tcPr>
          <w:p>
            <w:pPr>
              <w:pStyle w:val="164"/>
              <w:adjustRightInd w:val="0"/>
              <w:snapToGrid w:val="0"/>
              <w:spacing w:before="0"/>
              <w:ind w:firstLine="0" w:firstLineChars="0"/>
              <w:rPr>
                <w:rFonts w:ascii="Calibri" w:hAnsi="Calibri"/>
                <w:lang w:val="en-US" w:eastAsia="zh-CN"/>
              </w:rPr>
            </w:pPr>
          </w:p>
        </w:tc>
        <w:tc>
          <w:tcPr>
            <w:tcW w:w="7598" w:type="dxa"/>
            <w:tcBorders>
              <w:top w:val="single" w:color="auto" w:sz="4" w:space="0"/>
            </w:tcBorders>
            <w:noWrap w:val="0"/>
            <w:vAlign w:val="center"/>
          </w:tcPr>
          <w:p>
            <w:pPr>
              <w:pStyle w:val="164"/>
              <w:adjustRightInd w:val="0"/>
              <w:snapToGrid w:val="0"/>
              <w:spacing w:before="0"/>
              <w:ind w:firstLine="0" w:firstLineChars="0"/>
              <w:rPr>
                <w:rFonts w:ascii="宋体" w:hAnsi="宋体" w:cs="宋体"/>
                <w:bCs/>
                <w:szCs w:val="24"/>
                <w:lang w:val="en-US" w:eastAsia="zh-CN"/>
              </w:rPr>
            </w:pPr>
            <w:r>
              <w:rPr>
                <w:rFonts w:hint="eastAsia" w:ascii="宋体" w:hAnsi="宋体" w:eastAsia="宋体" w:cs="宋体"/>
                <w:bCs/>
                <w:szCs w:val="24"/>
                <w:lang w:val="en-US" w:eastAsia="zh-CN"/>
              </w:rPr>
              <w:fldChar w:fldCharType="begin"/>
            </w:r>
            <w:r>
              <w:rPr>
                <w:rFonts w:hint="eastAsia" w:ascii="宋体" w:hAnsi="宋体" w:eastAsia="宋体" w:cs="宋体"/>
                <w:bCs/>
                <w:szCs w:val="24"/>
                <w:lang w:val="en-US" w:eastAsia="zh-CN"/>
              </w:rPr>
              <w:instrText xml:space="preserve"> = 3 \* GB3 \* MERGEFORMAT </w:instrText>
            </w:r>
            <w:r>
              <w:rPr>
                <w:rFonts w:hint="eastAsia" w:ascii="宋体" w:hAnsi="宋体" w:eastAsia="宋体" w:cs="宋体"/>
                <w:bCs/>
                <w:szCs w:val="24"/>
                <w:lang w:val="en-US" w:eastAsia="zh-CN"/>
              </w:rPr>
              <w:fldChar w:fldCharType="separate"/>
            </w:r>
            <w:r>
              <w:rPr>
                <w:rFonts w:hint="eastAsia" w:ascii="宋体" w:hAnsi="宋体" w:eastAsia="宋体" w:cs="宋体"/>
                <w:szCs w:val="24"/>
                <w:lang w:val="en-US" w:eastAsia="zh-CN"/>
              </w:rPr>
              <w:t>③</w:t>
            </w:r>
            <w:r>
              <w:rPr>
                <w:rFonts w:hint="eastAsia" w:ascii="宋体" w:hAnsi="宋体" w:eastAsia="宋体" w:cs="宋体"/>
                <w:bCs/>
                <w:szCs w:val="24"/>
                <w:lang w:val="en-US" w:eastAsia="zh-CN"/>
              </w:rPr>
              <w:fldChar w:fldCharType="end"/>
            </w:r>
            <w:r>
              <w:rPr>
                <w:rFonts w:ascii="宋体" w:hAnsi="宋体" w:cs="宋体"/>
                <w:bCs/>
                <w:szCs w:val="24"/>
                <w:lang w:val="en-US" w:eastAsia="zh-CN"/>
              </w:rPr>
              <w:t>投标人现有工作团队不少于</w:t>
            </w:r>
            <w:r>
              <w:rPr>
                <w:rFonts w:hint="eastAsia" w:ascii="宋体" w:hAnsi="宋体" w:cs="宋体"/>
                <w:bCs/>
                <w:szCs w:val="24"/>
                <w:lang w:val="en-US" w:eastAsia="zh-CN"/>
              </w:rPr>
              <w:t>87</w:t>
            </w:r>
            <w:r>
              <w:rPr>
                <w:rFonts w:ascii="宋体" w:hAnsi="宋体" w:cs="宋体"/>
                <w:bCs/>
                <w:szCs w:val="24"/>
                <w:lang w:val="en-US" w:eastAsia="zh-CN"/>
              </w:rPr>
              <w:t>人，并承诺能立即到岗确保能派驻完成工作任务的，提供不少于</w:t>
            </w:r>
            <w:r>
              <w:rPr>
                <w:rFonts w:hint="eastAsia" w:ascii="宋体" w:hAnsi="宋体" w:cs="宋体"/>
                <w:bCs/>
                <w:szCs w:val="24"/>
                <w:lang w:val="en-US" w:eastAsia="zh-CN"/>
              </w:rPr>
              <w:t>87</w:t>
            </w:r>
            <w:r>
              <w:rPr>
                <w:rFonts w:ascii="宋体" w:hAnsi="宋体" w:cs="宋体"/>
                <w:bCs/>
                <w:szCs w:val="24"/>
                <w:lang w:val="en-US" w:eastAsia="zh-CN"/>
              </w:rPr>
              <w:t>人团队人员明细清单、身份证明及连续3个月社保缴纳证明的，得5分；</w:t>
            </w:r>
          </w:p>
          <w:p>
            <w:pPr>
              <w:pStyle w:val="164"/>
              <w:adjustRightInd w:val="0"/>
              <w:snapToGrid w:val="0"/>
              <w:spacing w:before="0"/>
              <w:ind w:firstLine="0" w:firstLineChars="0"/>
              <w:rPr>
                <w:rFonts w:ascii="宋体" w:hAnsi="宋体" w:cs="宋体"/>
                <w:bCs/>
                <w:szCs w:val="24"/>
                <w:lang w:val="en-US" w:eastAsia="zh-CN"/>
              </w:rPr>
            </w:pPr>
            <w:r>
              <w:rPr>
                <w:rFonts w:hint="eastAsia" w:ascii="宋体" w:hAnsi="宋体" w:cs="宋体"/>
                <w:bCs/>
                <w:szCs w:val="24"/>
                <w:lang w:val="en-US" w:eastAsia="zh-CN"/>
              </w:rPr>
              <w:t>如现团队人员不足，</w:t>
            </w:r>
            <w:r>
              <w:rPr>
                <w:rFonts w:ascii="宋体" w:hAnsi="宋体" w:cs="宋体"/>
                <w:bCs/>
                <w:szCs w:val="24"/>
                <w:lang w:val="en-US" w:eastAsia="zh-CN"/>
              </w:rPr>
              <w:t>提供中标后7天内人员配备齐全并完成培训可到岗按时完成工作的承诺书</w:t>
            </w:r>
            <w:r>
              <w:rPr>
                <w:rFonts w:hint="eastAsia" w:ascii="宋体" w:hAnsi="宋体" w:cs="宋体"/>
                <w:bCs/>
                <w:szCs w:val="24"/>
                <w:lang w:val="en-US" w:eastAsia="zh-CN"/>
              </w:rPr>
              <w:t>，</w:t>
            </w:r>
            <w:r>
              <w:rPr>
                <w:rFonts w:ascii="宋体" w:hAnsi="宋体" w:cs="宋体"/>
                <w:bCs/>
                <w:szCs w:val="24"/>
                <w:lang w:val="en-US" w:eastAsia="zh-CN"/>
              </w:rPr>
              <w:t>得3分</w:t>
            </w:r>
            <w:r>
              <w:rPr>
                <w:rFonts w:hint="eastAsia" w:ascii="宋体" w:hAnsi="宋体" w:cs="宋体"/>
                <w:bCs/>
                <w:szCs w:val="24"/>
                <w:lang w:val="en-US" w:eastAsia="zh-CN"/>
              </w:rPr>
              <w:t>，未提供承诺书的不得分</w:t>
            </w:r>
            <w:r>
              <w:rPr>
                <w:rFonts w:ascii="宋体" w:hAnsi="宋体" w:cs="宋体"/>
                <w:bCs/>
                <w:szCs w:val="24"/>
                <w:lang w:val="en-US" w:eastAsia="zh-CN"/>
              </w:rPr>
              <w:t>。</w:t>
            </w:r>
          </w:p>
        </w:tc>
        <w:tc>
          <w:tcPr>
            <w:tcW w:w="857" w:type="dxa"/>
            <w:tcBorders>
              <w:top w:val="single" w:color="auto" w:sz="4" w:space="0"/>
            </w:tcBorders>
            <w:noWrap w:val="0"/>
            <w:vAlign w:val="center"/>
          </w:tcPr>
          <w:p>
            <w:pPr>
              <w:pStyle w:val="164"/>
              <w:adjustRightInd w:val="0"/>
              <w:snapToGrid w:val="0"/>
              <w:spacing w:before="0"/>
              <w:ind w:firstLine="0" w:firstLineChars="0"/>
              <w:jc w:val="center"/>
              <w:rPr>
                <w:rFonts w:ascii="宋体" w:hAnsi="宋体" w:cs="宋体"/>
                <w:szCs w:val="24"/>
                <w:lang w:val="en-US" w:eastAsia="zh-CN"/>
              </w:rPr>
            </w:pPr>
            <w:r>
              <w:rPr>
                <w:rFonts w:hint="eastAsia" w:ascii="宋体" w:hAnsi="宋体" w:cs="宋体"/>
                <w:szCs w:val="24"/>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7" w:hRule="atLeast"/>
          <w:jc w:val="center"/>
        </w:trPr>
        <w:tc>
          <w:tcPr>
            <w:tcW w:w="1586" w:type="dxa"/>
            <w:vMerge w:val="restart"/>
            <w:noWrap w:val="0"/>
            <w:vAlign w:val="center"/>
          </w:tcPr>
          <w:p>
            <w:pPr>
              <w:pStyle w:val="164"/>
              <w:spacing w:before="0"/>
              <w:ind w:firstLine="0" w:firstLineChars="0"/>
              <w:rPr>
                <w:rFonts w:ascii="Calibri" w:hAnsi="Calibri"/>
                <w:lang w:val="en-US" w:eastAsia="zh-CN"/>
              </w:rPr>
            </w:pPr>
            <w:r>
              <w:rPr>
                <w:rFonts w:hint="eastAsia" w:ascii="宋体" w:hAnsi="宋体" w:eastAsia="宋体" w:cs="宋体"/>
                <w:kern w:val="0"/>
                <w:lang w:val="en-US" w:eastAsia="zh-CN"/>
              </w:rPr>
              <w:t>4、</w:t>
            </w:r>
            <w:r>
              <w:rPr>
                <w:rFonts w:hint="eastAsia" w:ascii="Calibri" w:hAnsi="Calibri"/>
                <w:kern w:val="0"/>
                <w:lang w:val="en-US" w:eastAsia="zh-CN"/>
              </w:rPr>
              <w:t>保安管理组织实施方案</w:t>
            </w:r>
          </w:p>
        </w:tc>
        <w:tc>
          <w:tcPr>
            <w:tcW w:w="7598" w:type="dxa"/>
            <w:noWrap w:val="0"/>
            <w:vAlign w:val="center"/>
          </w:tcPr>
          <w:p>
            <w:pPr>
              <w:autoSpaceDE w:val="0"/>
              <w:autoSpaceDN w:val="0"/>
              <w:adjustRightInd w:val="0"/>
              <w:spacing w:line="360" w:lineRule="auto"/>
              <w:rPr>
                <w:rFonts w:hint="eastAsia" w:ascii="宋体" w:hAnsi="宋体" w:cs="宋体"/>
                <w:b/>
                <w:sz w:val="24"/>
              </w:rPr>
            </w:pPr>
            <w:r>
              <w:rPr>
                <w:rFonts w:hint="eastAsia" w:ascii="宋体" w:hAnsi="宋体" w:cs="宋体"/>
                <w:bCs/>
                <w:sz w:val="24"/>
              </w:rPr>
              <w:fldChar w:fldCharType="begin"/>
            </w:r>
            <w:r>
              <w:rPr>
                <w:rFonts w:hint="eastAsia" w:ascii="宋体" w:hAnsi="宋体" w:cs="宋体"/>
                <w:bCs/>
                <w:sz w:val="24"/>
              </w:rPr>
              <w:instrText xml:space="preserve"> = 1 \* GB3 \* MERGEFORMAT </w:instrText>
            </w:r>
            <w:r>
              <w:rPr>
                <w:rFonts w:hint="eastAsia" w:ascii="宋体" w:hAnsi="宋体" w:cs="宋体"/>
                <w:bCs/>
                <w:sz w:val="24"/>
              </w:rPr>
              <w:fldChar w:fldCharType="separate"/>
            </w:r>
            <w:r>
              <w:rPr>
                <w:rFonts w:hint="eastAsia" w:ascii="宋体" w:hAnsi="宋体" w:cs="宋体"/>
                <w:bCs/>
                <w:sz w:val="24"/>
              </w:rPr>
              <w:t>①</w:t>
            </w:r>
            <w:r>
              <w:rPr>
                <w:rFonts w:hint="eastAsia" w:ascii="宋体" w:hAnsi="宋体" w:cs="宋体"/>
                <w:bCs/>
                <w:sz w:val="24"/>
              </w:rPr>
              <w:fldChar w:fldCharType="end"/>
            </w:r>
            <w:r>
              <w:rPr>
                <w:rFonts w:hint="eastAsia" w:ascii="宋体" w:hAnsi="宋体" w:cs="宋体"/>
                <w:bCs/>
                <w:sz w:val="24"/>
              </w:rPr>
              <w:t>针对拟派人员的招聘及考核</w:t>
            </w:r>
            <w:r>
              <w:rPr>
                <w:rFonts w:hint="eastAsia" w:ascii="宋体" w:hAnsi="宋体" w:cs="宋体"/>
                <w:snapToGrid w:val="0"/>
                <w:color w:val="000000"/>
                <w:sz w:val="24"/>
              </w:rPr>
              <w:t>标准的</w:t>
            </w:r>
            <w:r>
              <w:rPr>
                <w:rFonts w:hint="eastAsia" w:ascii="宋体" w:hAnsi="宋体" w:cs="宋体"/>
                <w:kern w:val="0"/>
                <w:sz w:val="24"/>
              </w:rPr>
              <w:t>合理性、科学性，进行打分0-3分；</w:t>
            </w:r>
          </w:p>
        </w:tc>
        <w:tc>
          <w:tcPr>
            <w:tcW w:w="857" w:type="dxa"/>
            <w:noWrap w:val="0"/>
            <w:vAlign w:val="center"/>
          </w:tcPr>
          <w:p>
            <w:pPr>
              <w:pStyle w:val="164"/>
              <w:adjustRightInd w:val="0"/>
              <w:snapToGrid w:val="0"/>
              <w:spacing w:before="0"/>
              <w:ind w:firstLine="0" w:firstLineChars="0"/>
              <w:jc w:val="center"/>
              <w:rPr>
                <w:rFonts w:ascii="宋体" w:hAnsi="宋体" w:cs="宋体"/>
                <w:szCs w:val="24"/>
                <w:lang w:val="en-US" w:eastAsia="zh-CN"/>
              </w:rPr>
            </w:pPr>
            <w:r>
              <w:rPr>
                <w:rFonts w:hint="eastAsia" w:ascii="宋体" w:hAnsi="宋体" w:cs="宋体"/>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7" w:hRule="atLeast"/>
          <w:jc w:val="center"/>
        </w:trPr>
        <w:tc>
          <w:tcPr>
            <w:tcW w:w="1586" w:type="dxa"/>
            <w:vMerge w:val="continue"/>
            <w:noWrap w:val="0"/>
            <w:vAlign w:val="top"/>
          </w:tcPr>
          <w:p>
            <w:pPr>
              <w:pStyle w:val="164"/>
              <w:spacing w:before="0"/>
              <w:ind w:firstLine="0" w:firstLineChars="0"/>
              <w:rPr>
                <w:rFonts w:ascii="Calibri" w:hAnsi="Calibri"/>
                <w:lang w:val="en-US" w:eastAsia="zh-CN"/>
              </w:rPr>
            </w:pPr>
          </w:p>
        </w:tc>
        <w:tc>
          <w:tcPr>
            <w:tcW w:w="7598" w:type="dxa"/>
            <w:noWrap w:val="0"/>
            <w:vAlign w:val="center"/>
          </w:tcPr>
          <w:p>
            <w:pPr>
              <w:autoSpaceDE w:val="0"/>
              <w:autoSpaceDN w:val="0"/>
              <w:adjustRightInd w:val="0"/>
              <w:spacing w:line="360" w:lineRule="auto"/>
              <w:rPr>
                <w:rFonts w:hint="eastAsia" w:ascii="宋体" w:hAnsi="宋体" w:cs="宋体"/>
                <w:b/>
                <w:sz w:val="24"/>
              </w:rPr>
            </w:pPr>
            <w:r>
              <w:rPr>
                <w:rFonts w:hint="eastAsia" w:ascii="宋体" w:hAnsi="宋体" w:cs="宋体"/>
                <w:bCs/>
                <w:sz w:val="24"/>
              </w:rPr>
              <w:t>②针对拟派人员的专业</w:t>
            </w:r>
            <w:r>
              <w:rPr>
                <w:rFonts w:hint="eastAsia" w:ascii="宋体" w:hAnsi="宋体" w:cs="宋体"/>
                <w:snapToGrid w:val="0"/>
                <w:color w:val="000000"/>
                <w:sz w:val="24"/>
              </w:rPr>
              <w:t>培训计划的</w:t>
            </w:r>
            <w:r>
              <w:rPr>
                <w:rFonts w:hint="eastAsia" w:ascii="宋体" w:hAnsi="宋体" w:cs="宋体"/>
                <w:kern w:val="0"/>
                <w:sz w:val="24"/>
              </w:rPr>
              <w:t>合理性、科学性，进行打分0-3分；</w:t>
            </w:r>
          </w:p>
        </w:tc>
        <w:tc>
          <w:tcPr>
            <w:tcW w:w="857" w:type="dxa"/>
            <w:noWrap w:val="0"/>
            <w:vAlign w:val="center"/>
          </w:tcPr>
          <w:p>
            <w:pPr>
              <w:pStyle w:val="164"/>
              <w:adjustRightInd w:val="0"/>
              <w:snapToGrid w:val="0"/>
              <w:spacing w:before="0"/>
              <w:ind w:firstLine="0" w:firstLineChars="0"/>
              <w:jc w:val="center"/>
              <w:rPr>
                <w:rFonts w:ascii="宋体" w:hAnsi="宋体" w:cs="宋体"/>
                <w:szCs w:val="24"/>
                <w:lang w:val="en-US" w:eastAsia="zh-CN"/>
              </w:rPr>
            </w:pPr>
            <w:r>
              <w:rPr>
                <w:rFonts w:hint="eastAsia" w:ascii="宋体" w:hAnsi="宋体" w:cs="宋体"/>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7" w:hRule="atLeast"/>
          <w:jc w:val="center"/>
        </w:trPr>
        <w:tc>
          <w:tcPr>
            <w:tcW w:w="1586" w:type="dxa"/>
            <w:vMerge w:val="continue"/>
            <w:noWrap w:val="0"/>
            <w:vAlign w:val="top"/>
          </w:tcPr>
          <w:p>
            <w:pPr>
              <w:autoSpaceDE w:val="0"/>
              <w:autoSpaceDN w:val="0"/>
              <w:adjustRightInd w:val="0"/>
              <w:spacing w:line="360" w:lineRule="auto"/>
              <w:jc w:val="left"/>
            </w:pPr>
          </w:p>
        </w:tc>
        <w:tc>
          <w:tcPr>
            <w:tcW w:w="7598" w:type="dxa"/>
            <w:noWrap w:val="0"/>
            <w:vAlign w:val="center"/>
          </w:tcPr>
          <w:p>
            <w:pPr>
              <w:autoSpaceDE w:val="0"/>
              <w:autoSpaceDN w:val="0"/>
              <w:adjustRightInd w:val="0"/>
              <w:spacing w:line="360" w:lineRule="auto"/>
              <w:rPr>
                <w:rFonts w:ascii="宋体" w:hAnsi="宋体" w:cs="宋体"/>
                <w:b/>
                <w:sz w:val="24"/>
              </w:rPr>
            </w:pPr>
            <w:r>
              <w:rPr>
                <w:rFonts w:hint="eastAsia" w:ascii="宋体" w:hAnsi="宋体" w:cs="宋体"/>
                <w:bCs/>
                <w:sz w:val="24"/>
              </w:rPr>
              <w:fldChar w:fldCharType="begin"/>
            </w:r>
            <w:r>
              <w:rPr>
                <w:rFonts w:hint="eastAsia" w:ascii="宋体" w:hAnsi="宋体" w:cs="宋体"/>
                <w:bCs/>
                <w:sz w:val="24"/>
              </w:rPr>
              <w:instrText xml:space="preserve"> = 3 \* GB3 \* MERGEFORMAT </w:instrText>
            </w:r>
            <w:r>
              <w:rPr>
                <w:rFonts w:hint="eastAsia" w:ascii="宋体" w:hAnsi="宋体" w:cs="宋体"/>
                <w:bCs/>
                <w:sz w:val="24"/>
              </w:rPr>
              <w:fldChar w:fldCharType="separate"/>
            </w:r>
            <w:r>
              <w:rPr>
                <w:rFonts w:hint="eastAsia" w:ascii="宋体" w:hAnsi="宋体" w:cs="宋体"/>
                <w:sz w:val="24"/>
              </w:rPr>
              <w:t>③</w:t>
            </w:r>
            <w:r>
              <w:rPr>
                <w:rFonts w:hint="eastAsia" w:ascii="宋体" w:hAnsi="宋体" w:cs="宋体"/>
                <w:bCs/>
                <w:sz w:val="24"/>
              </w:rPr>
              <w:fldChar w:fldCharType="end"/>
            </w:r>
            <w:r>
              <w:rPr>
                <w:rFonts w:hint="eastAsia" w:ascii="宋体" w:hAnsi="宋体" w:cs="宋体"/>
                <w:bCs/>
                <w:sz w:val="24"/>
              </w:rPr>
              <w:t>本项目的管理的制度、规范和标准的</w:t>
            </w:r>
            <w:r>
              <w:rPr>
                <w:rFonts w:hint="eastAsia" w:ascii="宋体" w:hAnsi="宋体" w:cs="宋体"/>
                <w:kern w:val="0"/>
                <w:sz w:val="24"/>
              </w:rPr>
              <w:t>全面性、合理性，进行打分0-3分；</w:t>
            </w:r>
          </w:p>
        </w:tc>
        <w:tc>
          <w:tcPr>
            <w:tcW w:w="857" w:type="dxa"/>
            <w:noWrap w:val="0"/>
            <w:vAlign w:val="center"/>
          </w:tcPr>
          <w:p>
            <w:pPr>
              <w:pStyle w:val="164"/>
              <w:adjustRightInd w:val="0"/>
              <w:snapToGrid w:val="0"/>
              <w:spacing w:before="0"/>
              <w:ind w:firstLine="0" w:firstLineChars="0"/>
              <w:jc w:val="center"/>
              <w:rPr>
                <w:rFonts w:ascii="宋体" w:hAnsi="宋体" w:cs="宋体"/>
                <w:szCs w:val="24"/>
                <w:lang w:val="en-US" w:eastAsia="zh-CN"/>
              </w:rPr>
            </w:pPr>
            <w:r>
              <w:rPr>
                <w:rFonts w:hint="eastAsia" w:ascii="宋体" w:hAnsi="宋体" w:cs="宋体"/>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7" w:hRule="atLeast"/>
          <w:jc w:val="center"/>
        </w:trPr>
        <w:tc>
          <w:tcPr>
            <w:tcW w:w="1586" w:type="dxa"/>
            <w:vMerge w:val="continue"/>
            <w:noWrap w:val="0"/>
            <w:vAlign w:val="top"/>
          </w:tcPr>
          <w:p>
            <w:pPr>
              <w:autoSpaceDE w:val="0"/>
              <w:autoSpaceDN w:val="0"/>
              <w:adjustRightInd w:val="0"/>
              <w:spacing w:line="360" w:lineRule="auto"/>
              <w:jc w:val="left"/>
            </w:pPr>
          </w:p>
        </w:tc>
        <w:tc>
          <w:tcPr>
            <w:tcW w:w="7598" w:type="dxa"/>
            <w:noWrap w:val="0"/>
            <w:vAlign w:val="center"/>
          </w:tcPr>
          <w:p>
            <w:pPr>
              <w:autoSpaceDE w:val="0"/>
              <w:autoSpaceDN w:val="0"/>
              <w:adjustRightInd w:val="0"/>
              <w:spacing w:line="360" w:lineRule="auto"/>
              <w:rPr>
                <w:rFonts w:ascii="宋体" w:hAnsi="宋体" w:cs="宋体"/>
                <w:b/>
                <w:sz w:val="24"/>
              </w:rPr>
            </w:pPr>
            <w:r>
              <w:rPr>
                <w:rFonts w:hint="eastAsia" w:ascii="宋体" w:hAnsi="宋体" w:cs="宋体"/>
                <w:kern w:val="0"/>
                <w:sz w:val="24"/>
              </w:rPr>
              <w:fldChar w:fldCharType="begin"/>
            </w:r>
            <w:r>
              <w:rPr>
                <w:rFonts w:hint="eastAsia" w:ascii="宋体" w:hAnsi="宋体" w:cs="宋体"/>
                <w:kern w:val="0"/>
                <w:sz w:val="24"/>
              </w:rPr>
              <w:instrText xml:space="preserve"> = 4 \* GB3 \* MERGEFORMAT </w:instrText>
            </w:r>
            <w:r>
              <w:rPr>
                <w:rFonts w:hint="eastAsia" w:ascii="宋体" w:hAnsi="宋体" w:cs="宋体"/>
                <w:kern w:val="0"/>
                <w:sz w:val="24"/>
              </w:rPr>
              <w:fldChar w:fldCharType="separate"/>
            </w:r>
            <w:r>
              <w:rPr>
                <w:rFonts w:hint="eastAsia" w:ascii="宋体" w:hAnsi="宋体" w:cs="宋体"/>
                <w:sz w:val="24"/>
              </w:rPr>
              <w:t>④</w:t>
            </w:r>
            <w:r>
              <w:rPr>
                <w:rFonts w:hint="eastAsia" w:ascii="宋体" w:hAnsi="宋体" w:cs="宋体"/>
                <w:kern w:val="0"/>
                <w:sz w:val="24"/>
              </w:rPr>
              <w:fldChar w:fldCharType="end"/>
            </w:r>
            <w:r>
              <w:rPr>
                <w:rFonts w:hint="eastAsia" w:ascii="宋体" w:hAnsi="宋体" w:cs="宋体"/>
                <w:kern w:val="0"/>
                <w:sz w:val="24"/>
              </w:rPr>
              <w:t>本项目门岗、巡逻、车辆管理服务等具体实施方案，进行打分0-5分；</w:t>
            </w:r>
          </w:p>
        </w:tc>
        <w:tc>
          <w:tcPr>
            <w:tcW w:w="857" w:type="dxa"/>
            <w:noWrap w:val="0"/>
            <w:vAlign w:val="center"/>
          </w:tcPr>
          <w:p>
            <w:pPr>
              <w:pStyle w:val="164"/>
              <w:adjustRightInd w:val="0"/>
              <w:snapToGrid w:val="0"/>
              <w:spacing w:before="0"/>
              <w:ind w:firstLine="0" w:firstLineChars="0"/>
              <w:jc w:val="center"/>
              <w:rPr>
                <w:rFonts w:ascii="宋体" w:hAnsi="宋体" w:cs="宋体"/>
                <w:szCs w:val="24"/>
                <w:lang w:val="en-US" w:eastAsia="zh-CN"/>
              </w:rPr>
            </w:pPr>
            <w:r>
              <w:rPr>
                <w:rFonts w:hint="eastAsia" w:ascii="宋体" w:hAnsi="宋体" w:cs="宋体"/>
                <w:szCs w:val="24"/>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7" w:hRule="atLeast"/>
          <w:jc w:val="center"/>
        </w:trPr>
        <w:tc>
          <w:tcPr>
            <w:tcW w:w="1586" w:type="dxa"/>
            <w:vMerge w:val="continue"/>
            <w:noWrap w:val="0"/>
            <w:vAlign w:val="top"/>
          </w:tcPr>
          <w:p>
            <w:pPr>
              <w:autoSpaceDE w:val="0"/>
              <w:autoSpaceDN w:val="0"/>
              <w:adjustRightInd w:val="0"/>
              <w:spacing w:line="360" w:lineRule="auto"/>
              <w:jc w:val="left"/>
            </w:pPr>
          </w:p>
        </w:tc>
        <w:tc>
          <w:tcPr>
            <w:tcW w:w="7598" w:type="dxa"/>
            <w:noWrap w:val="0"/>
            <w:vAlign w:val="center"/>
          </w:tcPr>
          <w:p>
            <w:pPr>
              <w:autoSpaceDE w:val="0"/>
              <w:autoSpaceDN w:val="0"/>
              <w:adjustRightInd w:val="0"/>
              <w:spacing w:line="360" w:lineRule="auto"/>
              <w:rPr>
                <w:rFonts w:hint="eastAsia" w:ascii="宋体" w:hAnsi="宋体" w:cs="宋体"/>
                <w:b/>
                <w:sz w:val="24"/>
              </w:rPr>
            </w:pPr>
            <w:r>
              <w:rPr>
                <w:rFonts w:hint="eastAsia" w:ascii="宋体" w:hAnsi="宋体" w:cs="宋体"/>
                <w:snapToGrid w:val="0"/>
                <w:color w:val="000000"/>
                <w:sz w:val="24"/>
              </w:rPr>
              <w:fldChar w:fldCharType="begin"/>
            </w:r>
            <w:r>
              <w:rPr>
                <w:rFonts w:hint="eastAsia" w:ascii="宋体" w:hAnsi="宋体" w:cs="宋体"/>
                <w:snapToGrid w:val="0"/>
                <w:color w:val="000000"/>
                <w:sz w:val="24"/>
              </w:rPr>
              <w:instrText xml:space="preserve"> = 5 \* GB3 \* MERGEFORMAT </w:instrText>
            </w:r>
            <w:r>
              <w:rPr>
                <w:rFonts w:hint="eastAsia" w:ascii="宋体" w:hAnsi="宋体" w:cs="宋体"/>
                <w:snapToGrid w:val="0"/>
                <w:color w:val="000000"/>
                <w:sz w:val="24"/>
              </w:rPr>
              <w:fldChar w:fldCharType="separate"/>
            </w:r>
            <w:r>
              <w:rPr>
                <w:rFonts w:hint="eastAsia" w:ascii="宋体" w:hAnsi="宋体" w:cs="宋体"/>
                <w:sz w:val="24"/>
              </w:rPr>
              <w:t>⑤</w:t>
            </w:r>
            <w:r>
              <w:rPr>
                <w:rFonts w:hint="eastAsia" w:ascii="宋体" w:hAnsi="宋体" w:cs="宋体"/>
                <w:snapToGrid w:val="0"/>
                <w:color w:val="000000"/>
                <w:sz w:val="24"/>
              </w:rPr>
              <w:fldChar w:fldCharType="end"/>
            </w:r>
            <w:r>
              <w:rPr>
                <w:rFonts w:hint="eastAsia" w:ascii="宋体" w:hAnsi="宋体" w:cs="宋体"/>
                <w:sz w:val="24"/>
              </w:rPr>
              <w:t>根据保安服务特性，针对本项目投标人拟提供的装备器材、设备清单，进行打分0-5分。</w:t>
            </w:r>
          </w:p>
        </w:tc>
        <w:tc>
          <w:tcPr>
            <w:tcW w:w="857" w:type="dxa"/>
            <w:noWrap w:val="0"/>
            <w:vAlign w:val="center"/>
          </w:tcPr>
          <w:p>
            <w:pPr>
              <w:pStyle w:val="164"/>
              <w:adjustRightInd w:val="0"/>
              <w:snapToGrid w:val="0"/>
              <w:spacing w:before="0"/>
              <w:ind w:firstLine="0" w:firstLineChars="0"/>
              <w:jc w:val="center"/>
              <w:rPr>
                <w:rFonts w:ascii="宋体" w:hAnsi="宋体" w:cs="宋体"/>
                <w:szCs w:val="24"/>
                <w:lang w:val="en-US" w:eastAsia="zh-CN"/>
              </w:rPr>
            </w:pPr>
            <w:r>
              <w:rPr>
                <w:rFonts w:hint="eastAsia" w:ascii="宋体" w:hAnsi="宋体" w:cs="宋体"/>
                <w:szCs w:val="24"/>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1586" w:type="dxa"/>
            <w:noWrap w:val="0"/>
            <w:vAlign w:val="center"/>
          </w:tcPr>
          <w:p>
            <w:pPr>
              <w:pStyle w:val="164"/>
              <w:adjustRightInd w:val="0"/>
              <w:snapToGrid w:val="0"/>
              <w:spacing w:before="0"/>
              <w:ind w:firstLine="0" w:firstLineChars="0"/>
              <w:jc w:val="center"/>
              <w:rPr>
                <w:rFonts w:hint="eastAsia" w:ascii="宋体" w:hAnsi="宋体" w:eastAsia="宋体" w:cs="宋体"/>
                <w:szCs w:val="24"/>
                <w:lang w:val="en-US" w:eastAsia="zh-CN"/>
              </w:rPr>
            </w:pPr>
            <w:r>
              <w:rPr>
                <w:rFonts w:hint="eastAsia" w:ascii="宋体" w:hAnsi="宋体" w:eastAsia="宋体" w:cs="宋体"/>
                <w:szCs w:val="24"/>
                <w:lang w:val="en-US" w:eastAsia="zh-CN"/>
              </w:rPr>
              <w:t>5、突发事件的应急措施</w:t>
            </w:r>
          </w:p>
        </w:tc>
        <w:tc>
          <w:tcPr>
            <w:tcW w:w="7598" w:type="dxa"/>
            <w:noWrap w:val="0"/>
            <w:vAlign w:val="center"/>
          </w:tcPr>
          <w:p>
            <w:pPr>
              <w:pStyle w:val="164"/>
              <w:adjustRightInd w:val="0"/>
              <w:snapToGrid w:val="0"/>
              <w:spacing w:before="0"/>
              <w:ind w:firstLine="0" w:firstLineChars="0"/>
              <w:rPr>
                <w:rFonts w:hint="eastAsia" w:ascii="宋体" w:hAnsi="宋体" w:eastAsia="宋体" w:cs="宋体"/>
                <w:bCs/>
                <w:szCs w:val="24"/>
                <w:lang w:val="en-US" w:eastAsia="zh-CN"/>
              </w:rPr>
            </w:pPr>
            <w:r>
              <w:rPr>
                <w:rFonts w:hint="eastAsia" w:ascii="宋体" w:hAnsi="宋体" w:eastAsia="宋体" w:cs="宋体"/>
                <w:bCs/>
                <w:szCs w:val="24"/>
                <w:lang w:val="en-US" w:eastAsia="zh-CN"/>
              </w:rPr>
              <w:t>提供处理突发事件的应急预案，针对预案的合理性、科学性，进行打分0-5分。</w:t>
            </w:r>
          </w:p>
        </w:tc>
        <w:tc>
          <w:tcPr>
            <w:tcW w:w="857" w:type="dxa"/>
            <w:noWrap w:val="0"/>
            <w:vAlign w:val="center"/>
          </w:tcPr>
          <w:p>
            <w:pPr>
              <w:pStyle w:val="164"/>
              <w:adjustRightInd w:val="0"/>
              <w:snapToGrid w:val="0"/>
              <w:spacing w:before="0"/>
              <w:ind w:firstLine="0" w:firstLineChars="0"/>
              <w:jc w:val="center"/>
              <w:rPr>
                <w:rFonts w:hint="eastAsia" w:ascii="宋体" w:hAnsi="宋体" w:eastAsia="宋体" w:cs="宋体"/>
                <w:szCs w:val="24"/>
                <w:lang w:val="en-US" w:eastAsia="zh-CN"/>
              </w:rPr>
            </w:pPr>
            <w:r>
              <w:rPr>
                <w:rFonts w:hint="eastAsia" w:ascii="宋体" w:hAnsi="宋体" w:eastAsia="宋体" w:cs="宋体"/>
                <w:szCs w:val="24"/>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1586" w:type="dxa"/>
            <w:noWrap w:val="0"/>
            <w:vAlign w:val="center"/>
          </w:tcPr>
          <w:p>
            <w:pPr>
              <w:pStyle w:val="164"/>
              <w:adjustRightInd w:val="0"/>
              <w:snapToGrid w:val="0"/>
              <w:spacing w:before="0"/>
              <w:ind w:firstLine="0" w:firstLineChars="0"/>
              <w:rPr>
                <w:rFonts w:hint="eastAsia" w:ascii="宋体" w:hAnsi="宋体" w:eastAsia="宋体" w:cs="宋体"/>
                <w:szCs w:val="24"/>
                <w:lang w:val="en-US" w:eastAsia="zh-CN"/>
              </w:rPr>
            </w:pPr>
            <w:r>
              <w:rPr>
                <w:rFonts w:hint="eastAsia" w:ascii="宋体" w:hAnsi="宋体" w:eastAsia="宋体" w:cs="宋体"/>
                <w:szCs w:val="24"/>
                <w:lang w:val="en-US" w:eastAsia="zh-CN"/>
              </w:rPr>
              <w:t>6、针对本项目的合理化、优化建议</w:t>
            </w:r>
          </w:p>
        </w:tc>
        <w:tc>
          <w:tcPr>
            <w:tcW w:w="7598" w:type="dxa"/>
            <w:noWrap w:val="0"/>
            <w:vAlign w:val="center"/>
          </w:tcPr>
          <w:p>
            <w:pPr>
              <w:pStyle w:val="164"/>
              <w:adjustRightInd w:val="0"/>
              <w:snapToGrid w:val="0"/>
              <w:spacing w:before="0"/>
              <w:ind w:firstLine="0" w:firstLineChars="0"/>
              <w:rPr>
                <w:rFonts w:hint="eastAsia" w:ascii="宋体" w:hAnsi="宋体" w:eastAsia="宋体" w:cs="宋体"/>
                <w:szCs w:val="24"/>
                <w:lang w:val="en-US" w:eastAsia="zh-CN"/>
              </w:rPr>
            </w:pPr>
            <w:r>
              <w:rPr>
                <w:rFonts w:hint="eastAsia" w:ascii="宋体" w:hAnsi="宋体" w:cs="宋体"/>
                <w:szCs w:val="24"/>
                <w:lang w:val="en-US" w:eastAsia="zh-CN"/>
              </w:rPr>
              <w:t>投标人提出的合理化建议（如管理制度的优化及考核，保安岗位的设置，编排运营和非运营时段、早及日间和夜间保安力量的配比等），合理化建议对项目实施有积极意义，具有可行性，并有相应的保证措施的，</w:t>
            </w:r>
            <w:r>
              <w:rPr>
                <w:rFonts w:hint="eastAsia" w:ascii="宋体" w:hAnsi="宋体" w:eastAsia="宋体" w:cs="宋体"/>
                <w:szCs w:val="24"/>
                <w:lang w:val="en-US" w:eastAsia="zh-CN"/>
              </w:rPr>
              <w:t>进行打分0-</w:t>
            </w:r>
            <w:r>
              <w:rPr>
                <w:rFonts w:hint="eastAsia" w:ascii="宋体" w:hAnsi="宋体" w:cs="宋体"/>
                <w:szCs w:val="24"/>
                <w:lang w:val="en-US" w:eastAsia="zh-CN"/>
              </w:rPr>
              <w:t>3分。</w:t>
            </w:r>
          </w:p>
        </w:tc>
        <w:tc>
          <w:tcPr>
            <w:tcW w:w="857" w:type="dxa"/>
            <w:noWrap w:val="0"/>
            <w:vAlign w:val="center"/>
          </w:tcPr>
          <w:p>
            <w:pPr>
              <w:pStyle w:val="164"/>
              <w:adjustRightInd w:val="0"/>
              <w:snapToGrid w:val="0"/>
              <w:spacing w:before="0"/>
              <w:ind w:firstLine="0" w:firstLineChars="0"/>
              <w:jc w:val="center"/>
              <w:rPr>
                <w:rFonts w:hint="eastAsia" w:ascii="宋体" w:hAnsi="宋体" w:eastAsia="宋体" w:cs="宋体"/>
                <w:szCs w:val="24"/>
                <w:lang w:val="en-US" w:eastAsia="zh-CN"/>
              </w:rPr>
            </w:pPr>
            <w:r>
              <w:rPr>
                <w:rFonts w:hint="eastAsia" w:ascii="宋体" w:hAnsi="宋体" w:eastAsia="宋体" w:cs="宋体"/>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1586" w:type="dxa"/>
            <w:noWrap w:val="0"/>
            <w:vAlign w:val="center"/>
          </w:tcPr>
          <w:p>
            <w:pPr>
              <w:pStyle w:val="164"/>
              <w:adjustRightInd w:val="0"/>
              <w:snapToGrid w:val="0"/>
              <w:spacing w:before="0"/>
              <w:ind w:firstLine="0" w:firstLineChars="0"/>
              <w:jc w:val="center"/>
              <w:rPr>
                <w:rFonts w:hint="eastAsia" w:ascii="宋体" w:hAnsi="宋体" w:eastAsia="宋体" w:cs="宋体"/>
                <w:szCs w:val="24"/>
                <w:lang w:val="en-US" w:eastAsia="zh-CN"/>
              </w:rPr>
            </w:pPr>
            <w:r>
              <w:rPr>
                <w:rFonts w:hint="eastAsia" w:ascii="宋体" w:hAnsi="宋体" w:eastAsia="宋体" w:cs="宋体"/>
                <w:szCs w:val="24"/>
                <w:lang w:val="en-US" w:eastAsia="zh-CN"/>
              </w:rPr>
              <w:t>7、服务承诺和特殊服务情况</w:t>
            </w:r>
          </w:p>
        </w:tc>
        <w:tc>
          <w:tcPr>
            <w:tcW w:w="7598" w:type="dxa"/>
            <w:noWrap w:val="0"/>
            <w:vAlign w:val="center"/>
          </w:tcPr>
          <w:p>
            <w:pPr>
              <w:pStyle w:val="164"/>
              <w:adjustRightInd w:val="0"/>
              <w:snapToGrid w:val="0"/>
              <w:spacing w:before="0"/>
              <w:ind w:firstLine="0" w:firstLineChars="0"/>
              <w:rPr>
                <w:rFonts w:ascii="宋体" w:hAnsi="宋体" w:eastAsia="宋体" w:cs="宋体"/>
                <w:szCs w:val="24"/>
                <w:lang w:val="en-US" w:eastAsia="zh-CN"/>
              </w:rPr>
            </w:pPr>
            <w:r>
              <w:rPr>
                <w:rFonts w:hint="eastAsia" w:ascii="宋体" w:hAnsi="宋体" w:eastAsia="宋体" w:cs="宋体"/>
                <w:szCs w:val="24"/>
                <w:lang w:val="en-US" w:eastAsia="zh-CN"/>
              </w:rPr>
              <w:t>投标人针对本项目如遇重大突发事件或大型活动、政府重点工作的特色服务响应和措施等内容，进行打分0-4分。</w:t>
            </w:r>
          </w:p>
        </w:tc>
        <w:tc>
          <w:tcPr>
            <w:tcW w:w="857" w:type="dxa"/>
            <w:noWrap w:val="0"/>
            <w:vAlign w:val="center"/>
          </w:tcPr>
          <w:p>
            <w:pPr>
              <w:pStyle w:val="164"/>
              <w:adjustRightInd w:val="0"/>
              <w:snapToGrid w:val="0"/>
              <w:spacing w:before="0"/>
              <w:ind w:firstLine="0" w:firstLineChars="0"/>
              <w:jc w:val="center"/>
              <w:rPr>
                <w:rFonts w:hint="eastAsia" w:ascii="宋体" w:hAnsi="宋体" w:eastAsia="宋体" w:cs="宋体"/>
                <w:szCs w:val="24"/>
                <w:lang w:val="en-US" w:eastAsia="zh-CN"/>
              </w:rPr>
            </w:pPr>
            <w:r>
              <w:rPr>
                <w:rFonts w:hint="eastAsia" w:ascii="宋体" w:hAnsi="宋体" w:eastAsia="宋体" w:cs="宋体"/>
                <w:szCs w:val="24"/>
                <w:lang w:val="en-US" w:eastAsia="zh-CN"/>
              </w:rPr>
              <w:t>4.0</w:t>
            </w:r>
          </w:p>
        </w:tc>
      </w:tr>
    </w:tbl>
    <w:p>
      <w:pPr>
        <w:pStyle w:val="164"/>
        <w:spacing w:before="0" w:line="240" w:lineRule="auto"/>
        <w:ind w:firstLine="0" w:firstLineChars="0"/>
        <w:rPr>
          <w:rFonts w:hint="eastAsia" w:ascii="宋体" w:hAnsi="宋体"/>
          <w:b/>
        </w:rPr>
      </w:pPr>
    </w:p>
    <w:p>
      <w:pPr>
        <w:pStyle w:val="3"/>
        <w:tabs>
          <w:tab w:val="left" w:pos="1890"/>
        </w:tabs>
        <w:adjustRightInd w:val="0"/>
        <w:snapToGrid w:val="0"/>
        <w:spacing w:line="240" w:lineRule="auto"/>
        <w:ind w:firstLine="0"/>
        <w:rPr>
          <w:rFonts w:hint="eastAsia" w:ascii="宋体" w:hAnsi="宋体" w:eastAsia="宋体" w:cs="宋体"/>
          <w:b/>
          <w:bCs/>
          <w:sz w:val="24"/>
          <w:szCs w:val="24"/>
        </w:rPr>
      </w:pPr>
      <w:r>
        <w:rPr>
          <w:rFonts w:hint="eastAsia" w:ascii="宋体" w:hAnsi="宋体" w:eastAsia="宋体" w:cs="宋体"/>
          <w:b/>
          <w:bCs/>
          <w:sz w:val="24"/>
          <w:szCs w:val="24"/>
        </w:rPr>
        <w:t>商务</w:t>
      </w:r>
      <w:r>
        <w:rPr>
          <w:rFonts w:hint="eastAsia" w:ascii="宋体" w:hAnsi="宋体" w:eastAsia="宋体" w:cs="宋体"/>
          <w:b/>
          <w:bCs/>
          <w:sz w:val="24"/>
          <w:szCs w:val="24"/>
          <w:lang w:val="en-US" w:eastAsia="zh-CN"/>
        </w:rPr>
        <w:t>分（22分）：</w:t>
      </w:r>
    </w:p>
    <w:tbl>
      <w:tblPr>
        <w:tblStyle w:val="78"/>
        <w:tblW w:w="101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3"/>
        <w:gridCol w:w="7638"/>
        <w:gridCol w:w="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jc w:val="center"/>
        </w:trPr>
        <w:tc>
          <w:tcPr>
            <w:tcW w:w="1653" w:type="dxa"/>
            <w:noWrap w:val="0"/>
            <w:vAlign w:val="center"/>
          </w:tcPr>
          <w:p>
            <w:pPr>
              <w:pStyle w:val="164"/>
              <w:adjustRightInd w:val="0"/>
              <w:snapToGrid w:val="0"/>
              <w:spacing w:before="0"/>
              <w:ind w:firstLine="0" w:firstLineChars="0"/>
              <w:jc w:val="center"/>
              <w:rPr>
                <w:rFonts w:ascii="宋体" w:hAnsi="Calibri"/>
                <w:b/>
                <w:lang w:val="en-US" w:eastAsia="zh-CN"/>
              </w:rPr>
            </w:pPr>
            <w:r>
              <w:rPr>
                <w:rFonts w:hint="eastAsia" w:ascii="宋体" w:hAnsi="宋体"/>
                <w:b/>
                <w:lang w:val="en-US" w:eastAsia="zh-CN"/>
              </w:rPr>
              <w:t>评分细则</w:t>
            </w:r>
          </w:p>
        </w:tc>
        <w:tc>
          <w:tcPr>
            <w:tcW w:w="7638" w:type="dxa"/>
            <w:noWrap w:val="0"/>
            <w:vAlign w:val="center"/>
          </w:tcPr>
          <w:p>
            <w:pPr>
              <w:pStyle w:val="164"/>
              <w:adjustRightInd w:val="0"/>
              <w:snapToGrid w:val="0"/>
              <w:spacing w:before="0"/>
              <w:ind w:firstLine="0" w:firstLineChars="0"/>
              <w:jc w:val="center"/>
              <w:rPr>
                <w:rFonts w:ascii="宋体" w:hAnsi="Calibri"/>
                <w:b/>
                <w:lang w:val="en-US" w:eastAsia="zh-CN"/>
              </w:rPr>
            </w:pPr>
            <w:r>
              <w:rPr>
                <w:rFonts w:hint="eastAsia" w:ascii="宋体" w:hAnsi="宋体"/>
                <w:b/>
                <w:lang w:val="en-US" w:eastAsia="zh-CN"/>
              </w:rPr>
              <w:t>评分细则内容</w:t>
            </w:r>
          </w:p>
        </w:tc>
        <w:tc>
          <w:tcPr>
            <w:tcW w:w="868" w:type="dxa"/>
            <w:noWrap w:val="0"/>
            <w:vAlign w:val="center"/>
          </w:tcPr>
          <w:p>
            <w:pPr>
              <w:pStyle w:val="164"/>
              <w:adjustRightInd w:val="0"/>
              <w:snapToGrid w:val="0"/>
              <w:spacing w:before="0"/>
              <w:ind w:firstLine="0" w:firstLineChars="0"/>
              <w:jc w:val="center"/>
              <w:rPr>
                <w:rFonts w:hint="eastAsia" w:ascii="宋体" w:hAnsi="宋体"/>
                <w:b/>
                <w:lang w:val="en-US" w:eastAsia="zh-CN"/>
              </w:rPr>
            </w:pPr>
            <w:r>
              <w:rPr>
                <w:rFonts w:hint="eastAsia" w:ascii="宋体" w:hAnsi="宋体"/>
                <w:b/>
                <w:lang w:val="en-US" w:eastAsia="zh-CN"/>
              </w:rPr>
              <w:t>分值</w:t>
            </w:r>
          </w:p>
          <w:p>
            <w:pPr>
              <w:pStyle w:val="164"/>
              <w:adjustRightInd w:val="0"/>
              <w:snapToGrid w:val="0"/>
              <w:spacing w:before="0"/>
              <w:ind w:firstLine="0" w:firstLineChars="0"/>
              <w:jc w:val="center"/>
              <w:rPr>
                <w:rFonts w:ascii="宋体" w:hAnsi="Calibri"/>
                <w:b/>
                <w:lang w:val="en-US" w:eastAsia="zh-CN"/>
              </w:rPr>
            </w:pPr>
            <w:r>
              <w:rPr>
                <w:rFonts w:ascii="宋体" w:hAnsi="宋体"/>
                <w:b/>
                <w:lang w:val="en-US" w:eastAsia="zh-CN"/>
              </w:rPr>
              <w:t>(</w:t>
            </w:r>
            <w:r>
              <w:rPr>
                <w:rFonts w:hint="eastAsia" w:ascii="宋体" w:hAnsi="宋体"/>
                <w:b/>
                <w:lang w:val="en-US" w:eastAsia="zh-CN"/>
              </w:rPr>
              <w:t>分</w:t>
            </w:r>
            <w:r>
              <w:rPr>
                <w:rFonts w:ascii="宋体" w:hAnsi="宋体"/>
                <w:b/>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1653" w:type="dxa"/>
            <w:noWrap w:val="0"/>
            <w:vAlign w:val="center"/>
          </w:tcPr>
          <w:p>
            <w:pPr>
              <w:pStyle w:val="164"/>
              <w:adjustRightInd w:val="0"/>
              <w:snapToGrid w:val="0"/>
              <w:spacing w:before="0"/>
              <w:ind w:firstLine="0" w:firstLineChars="0"/>
              <w:rPr>
                <w:rFonts w:ascii="宋体" w:hAnsi="Calibri"/>
                <w:lang w:val="en-US" w:eastAsia="zh-CN"/>
              </w:rPr>
            </w:pPr>
            <w:r>
              <w:rPr>
                <w:rFonts w:hint="eastAsia" w:ascii="宋体" w:hAnsi="宋体" w:eastAsia="宋体"/>
                <w:lang w:val="en-US" w:eastAsia="zh-CN"/>
              </w:rPr>
              <w:t>1、</w:t>
            </w:r>
            <w:r>
              <w:rPr>
                <w:rFonts w:hint="eastAsia" w:ascii="宋体" w:hAnsi="宋体"/>
                <w:lang w:val="en-US" w:eastAsia="zh-CN"/>
              </w:rPr>
              <w:t>企业荣誉</w:t>
            </w:r>
          </w:p>
        </w:tc>
        <w:tc>
          <w:tcPr>
            <w:tcW w:w="7638" w:type="dxa"/>
            <w:noWrap w:val="0"/>
            <w:vAlign w:val="top"/>
          </w:tcPr>
          <w:p>
            <w:pPr>
              <w:adjustRightInd w:val="0"/>
              <w:snapToGrid w:val="0"/>
              <w:spacing w:line="360" w:lineRule="auto"/>
              <w:rPr>
                <w:rFonts w:ascii="宋体"/>
                <w:sz w:val="24"/>
              </w:rPr>
            </w:pPr>
            <w:r>
              <w:rPr>
                <w:rFonts w:hint="eastAsia" w:ascii="宋体" w:hAnsi="宋体"/>
                <w:sz w:val="24"/>
              </w:rPr>
              <w:t>投标人自</w:t>
            </w:r>
            <w:r>
              <w:rPr>
                <w:rFonts w:ascii="宋体" w:hAnsi="宋体"/>
                <w:sz w:val="24"/>
              </w:rPr>
              <w:t>2017</w:t>
            </w:r>
            <w:r>
              <w:rPr>
                <w:rFonts w:hint="eastAsia" w:ascii="宋体" w:hAnsi="宋体"/>
                <w:sz w:val="24"/>
              </w:rPr>
              <w:t>年1月1日</w:t>
            </w:r>
            <w:r>
              <w:rPr>
                <w:rFonts w:hint="eastAsia" w:ascii="宋体" w:hAnsi="宋体"/>
                <w:b/>
                <w:bCs/>
                <w:sz w:val="24"/>
              </w:rPr>
              <w:t>（时间以获奖文件或荣誉证书上的落款时间为准）</w:t>
            </w:r>
            <w:r>
              <w:rPr>
                <w:rFonts w:hint="eastAsia" w:ascii="宋体" w:hAnsi="宋体"/>
                <w:sz w:val="24"/>
              </w:rPr>
              <w:t>以来获得过政府部门颁发的荣誉，区级（含下属街道乡镇）得1分，市级得2分，省级得3分，其余不得分。本项目最多得3分；</w:t>
            </w:r>
            <w:r>
              <w:rPr>
                <w:rFonts w:ascii="宋体" w:hAnsi="宋体" w:cs="宋体"/>
                <w:b/>
                <w:bCs/>
                <w:sz w:val="24"/>
              </w:rPr>
              <w:t>(</w:t>
            </w:r>
            <w:r>
              <w:rPr>
                <w:rFonts w:hint="eastAsia" w:ascii="宋体" w:hAnsi="宋体"/>
                <w:b/>
                <w:sz w:val="24"/>
                <w:szCs w:val="20"/>
              </w:rPr>
              <w:t>提供获奖文件或荣誉证书，制作进投标文件内</w:t>
            </w:r>
            <w:r>
              <w:rPr>
                <w:rFonts w:ascii="宋体" w:hAnsi="宋体"/>
                <w:b/>
                <w:sz w:val="24"/>
              </w:rPr>
              <w:t>)</w:t>
            </w:r>
            <w:r>
              <w:rPr>
                <w:rFonts w:hint="eastAsia" w:ascii="宋体" w:hAnsi="宋体"/>
                <w:sz w:val="24"/>
              </w:rPr>
              <w:t>。</w:t>
            </w:r>
          </w:p>
        </w:tc>
        <w:tc>
          <w:tcPr>
            <w:tcW w:w="868" w:type="dxa"/>
            <w:noWrap w:val="0"/>
            <w:vAlign w:val="center"/>
          </w:tcPr>
          <w:p>
            <w:pPr>
              <w:pStyle w:val="164"/>
              <w:adjustRightInd w:val="0"/>
              <w:snapToGrid w:val="0"/>
              <w:spacing w:before="0"/>
              <w:ind w:firstLine="0" w:firstLineChars="0"/>
              <w:jc w:val="center"/>
              <w:rPr>
                <w:rFonts w:ascii="宋体" w:hAnsi="Calibri"/>
                <w:lang w:val="en-US" w:eastAsia="zh-CN"/>
              </w:rPr>
            </w:pPr>
            <w:r>
              <w:rPr>
                <w:rFonts w:hint="eastAsia" w:ascii="宋体" w:hAnsi="Calibri" w:eastAsia="宋体"/>
                <w:lang w:val="en-US" w:eastAsia="zh-CN"/>
              </w:rPr>
              <w:t>3</w:t>
            </w:r>
            <w:r>
              <w:rPr>
                <w:rFonts w:ascii="宋体" w:hAnsi="Calibri"/>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3" w:type="dxa"/>
            <w:noWrap w:val="0"/>
            <w:vAlign w:val="center"/>
          </w:tcPr>
          <w:p>
            <w:pPr>
              <w:pStyle w:val="164"/>
              <w:adjustRightInd w:val="0"/>
              <w:snapToGrid w:val="0"/>
              <w:spacing w:before="0"/>
              <w:ind w:firstLine="0" w:firstLineChars="0"/>
              <w:rPr>
                <w:rFonts w:ascii="宋体" w:hAnsi="Calibri"/>
                <w:lang w:val="en-US" w:eastAsia="zh-CN"/>
              </w:rPr>
            </w:pPr>
            <w:r>
              <w:rPr>
                <w:rFonts w:hint="eastAsia" w:ascii="宋体" w:hAnsi="宋体" w:eastAsia="宋体"/>
                <w:lang w:val="en-US" w:eastAsia="zh-CN"/>
              </w:rPr>
              <w:t>2、</w:t>
            </w:r>
            <w:r>
              <w:rPr>
                <w:rFonts w:hint="eastAsia" w:ascii="宋体" w:hAnsi="宋体"/>
                <w:lang w:val="en-US" w:eastAsia="zh-CN"/>
              </w:rPr>
              <w:t>类似项目业绩情况</w:t>
            </w:r>
          </w:p>
        </w:tc>
        <w:tc>
          <w:tcPr>
            <w:tcW w:w="7638" w:type="dxa"/>
            <w:noWrap w:val="0"/>
            <w:vAlign w:val="top"/>
          </w:tcPr>
          <w:p>
            <w:pPr>
              <w:adjustRightInd w:val="0"/>
              <w:snapToGrid w:val="0"/>
              <w:spacing w:line="360" w:lineRule="auto"/>
              <w:rPr>
                <w:rFonts w:ascii="宋体"/>
                <w:sz w:val="24"/>
              </w:rPr>
            </w:pPr>
            <w:r>
              <w:rPr>
                <w:rFonts w:hint="eastAsia" w:ascii="宋体" w:hAnsi="宋体" w:cs="宋体"/>
                <w:sz w:val="24"/>
              </w:rPr>
              <w:t>投标人自</w:t>
            </w:r>
            <w:r>
              <w:rPr>
                <w:rFonts w:ascii="宋体" w:hAnsi="宋体" w:cs="宋体"/>
                <w:sz w:val="24"/>
              </w:rPr>
              <w:t>2017</w:t>
            </w:r>
            <w:r>
              <w:rPr>
                <w:rFonts w:hint="eastAsia" w:ascii="宋体" w:hAnsi="宋体" w:cs="宋体"/>
                <w:sz w:val="24"/>
              </w:rPr>
              <w:t>年</w:t>
            </w:r>
            <w:r>
              <w:rPr>
                <w:rFonts w:ascii="宋体" w:hAnsi="宋体" w:cs="宋体"/>
                <w:sz w:val="24"/>
              </w:rPr>
              <w:t>1</w:t>
            </w:r>
            <w:r>
              <w:rPr>
                <w:rFonts w:hint="eastAsia" w:ascii="宋体" w:hAnsi="宋体" w:cs="宋体"/>
                <w:sz w:val="24"/>
              </w:rPr>
              <w:t>月</w:t>
            </w:r>
            <w:r>
              <w:rPr>
                <w:rFonts w:ascii="宋体" w:hAnsi="宋体" w:cs="宋体"/>
                <w:sz w:val="24"/>
              </w:rPr>
              <w:t>1</w:t>
            </w:r>
            <w:r>
              <w:rPr>
                <w:rFonts w:hint="eastAsia" w:ascii="宋体" w:hAnsi="宋体" w:cs="宋体"/>
                <w:sz w:val="24"/>
              </w:rPr>
              <w:t>日</w:t>
            </w:r>
            <w:r>
              <w:rPr>
                <w:rFonts w:hint="eastAsia" w:ascii="宋体" w:hAnsi="宋体" w:cs="宋体"/>
                <w:b/>
                <w:bCs/>
                <w:sz w:val="24"/>
              </w:rPr>
              <w:t>（时间以合同或协议签订时间为准）</w:t>
            </w:r>
            <w:r>
              <w:rPr>
                <w:rFonts w:hint="eastAsia" w:ascii="宋体" w:hAnsi="宋体" w:cs="宋体"/>
                <w:sz w:val="24"/>
              </w:rPr>
              <w:t>以来，承接过（包括在管）的保安服务项目，有1个得1分，最多得5分。</w:t>
            </w:r>
            <w:r>
              <w:rPr>
                <w:rFonts w:hint="eastAsia" w:ascii="宋体" w:hAnsi="宋体" w:cs="宋体"/>
                <w:b/>
                <w:bCs/>
                <w:sz w:val="24"/>
              </w:rPr>
              <w:t>（</w:t>
            </w:r>
            <w:r>
              <w:rPr>
                <w:rFonts w:hint="eastAsia" w:ascii="宋体" w:hAnsi="宋体"/>
                <w:b/>
                <w:sz w:val="24"/>
                <w:szCs w:val="20"/>
              </w:rPr>
              <w:t>提供能体现出保安服务的合同或协议原件扫描件进投标文件内）</w:t>
            </w:r>
            <w:r>
              <w:rPr>
                <w:rFonts w:hint="eastAsia" w:ascii="宋体" w:hAnsi="宋体" w:cs="宋体"/>
                <w:b/>
                <w:bCs/>
                <w:sz w:val="24"/>
              </w:rPr>
              <w:t>。</w:t>
            </w:r>
          </w:p>
        </w:tc>
        <w:tc>
          <w:tcPr>
            <w:tcW w:w="868" w:type="dxa"/>
            <w:noWrap w:val="0"/>
            <w:vAlign w:val="center"/>
          </w:tcPr>
          <w:p>
            <w:pPr>
              <w:pStyle w:val="164"/>
              <w:adjustRightInd w:val="0"/>
              <w:snapToGrid w:val="0"/>
              <w:spacing w:before="0"/>
              <w:ind w:firstLine="0" w:firstLineChars="0"/>
              <w:jc w:val="center"/>
              <w:rPr>
                <w:rFonts w:ascii="宋体" w:hAnsi="Calibri"/>
                <w:lang w:val="en-US" w:eastAsia="zh-CN"/>
              </w:rPr>
            </w:pPr>
            <w:r>
              <w:rPr>
                <w:rFonts w:hint="eastAsia" w:ascii="宋体" w:hAnsi="宋体" w:eastAsia="宋体"/>
                <w:lang w:val="en-US" w:eastAsia="zh-CN"/>
              </w:rPr>
              <w:t>5</w:t>
            </w:r>
            <w:r>
              <w:rPr>
                <w:rFonts w:ascii="宋体" w:hAnsi="宋体"/>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3" w:type="dxa"/>
            <w:vMerge w:val="restart"/>
            <w:noWrap w:val="0"/>
            <w:vAlign w:val="center"/>
          </w:tcPr>
          <w:p>
            <w:pPr>
              <w:pStyle w:val="164"/>
              <w:adjustRightInd w:val="0"/>
              <w:snapToGrid w:val="0"/>
              <w:spacing w:before="0"/>
              <w:ind w:firstLine="0" w:firstLineChars="0"/>
              <w:rPr>
                <w:rFonts w:ascii="宋体" w:hAnsi="宋体"/>
                <w:lang w:val="en-US" w:eastAsia="zh-CN"/>
              </w:rPr>
            </w:pPr>
            <w:r>
              <w:rPr>
                <w:rFonts w:hint="eastAsia" w:ascii="宋体" w:hAnsi="宋体"/>
                <w:lang w:val="en-US" w:eastAsia="zh-CN"/>
              </w:rPr>
              <w:t xml:space="preserve">3、专业人员配备情况 </w:t>
            </w:r>
          </w:p>
        </w:tc>
        <w:tc>
          <w:tcPr>
            <w:tcW w:w="7638" w:type="dxa"/>
            <w:noWrap w:val="0"/>
            <w:vAlign w:val="center"/>
          </w:tcPr>
          <w:p>
            <w:pPr>
              <w:pStyle w:val="27"/>
              <w:adjustRightInd w:val="0"/>
              <w:snapToGrid w:val="0"/>
              <w:spacing w:line="360" w:lineRule="auto"/>
              <w:jc w:val="both"/>
              <w:rPr>
                <w:rFonts w:ascii="宋体" w:hAnsi="宋体" w:cs="宋体"/>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 1 \* GB3 \* MERGEFORMAT </w:instrText>
            </w:r>
            <w:r>
              <w:rPr>
                <w:rFonts w:hint="eastAsia" w:ascii="宋体" w:hAnsi="宋体" w:cs="宋体"/>
                <w:bCs/>
                <w:sz w:val="24"/>
                <w:szCs w:val="24"/>
              </w:rPr>
              <w:fldChar w:fldCharType="separate"/>
            </w:r>
            <w:r>
              <w:rPr>
                <w:rFonts w:hint="eastAsia" w:ascii="宋体" w:hAnsi="宋体" w:cs="宋体"/>
                <w:bCs/>
                <w:sz w:val="24"/>
                <w:szCs w:val="24"/>
              </w:rPr>
              <w:t>①</w:t>
            </w:r>
            <w:r>
              <w:rPr>
                <w:rFonts w:hint="eastAsia" w:ascii="宋体" w:hAnsi="宋体" w:cs="宋体"/>
                <w:bCs/>
                <w:sz w:val="24"/>
                <w:szCs w:val="24"/>
              </w:rPr>
              <w:fldChar w:fldCharType="end"/>
            </w:r>
            <w:r>
              <w:rPr>
                <w:rFonts w:hint="eastAsia" w:ascii="宋体" w:hAnsi="宋体" w:cs="宋体"/>
                <w:sz w:val="24"/>
                <w:szCs w:val="24"/>
              </w:rPr>
              <w:t>拟派保安队长具有退伍军人资格的得2分，年龄在50周岁及以下的加1分，本项最高得3分。</w:t>
            </w:r>
            <w:r>
              <w:rPr>
                <w:rFonts w:hint="eastAsia" w:ascii="宋体" w:hAnsi="宋体" w:cs="宋体"/>
                <w:b/>
                <w:bCs/>
                <w:sz w:val="24"/>
                <w:szCs w:val="24"/>
              </w:rPr>
              <w:t>【提供部队退伍军人退伍证明和有效二代身份证原件</w:t>
            </w:r>
            <w:r>
              <w:rPr>
                <w:rFonts w:hint="eastAsia" w:ascii="宋体" w:hAnsi="宋体" w:cs="宋体"/>
                <w:b/>
                <w:sz w:val="24"/>
                <w:szCs w:val="24"/>
              </w:rPr>
              <w:t>扫描件，还须提供近三个月的个人社保缴纳证明材料（加盖社保章），否则不得分】</w:t>
            </w:r>
          </w:p>
        </w:tc>
        <w:tc>
          <w:tcPr>
            <w:tcW w:w="868" w:type="dxa"/>
            <w:noWrap w:val="0"/>
            <w:vAlign w:val="center"/>
          </w:tcPr>
          <w:p>
            <w:pPr>
              <w:pStyle w:val="164"/>
              <w:adjustRightInd w:val="0"/>
              <w:snapToGrid w:val="0"/>
              <w:spacing w:before="0"/>
              <w:ind w:firstLine="0" w:firstLineChars="0"/>
              <w:jc w:val="center"/>
              <w:rPr>
                <w:rFonts w:ascii="宋体" w:hAnsi="宋体" w:eastAsia="宋体" w:cs="宋体"/>
                <w:szCs w:val="24"/>
                <w:lang w:val="en-US" w:eastAsia="zh-CN"/>
              </w:rPr>
            </w:pPr>
            <w:r>
              <w:rPr>
                <w:rFonts w:hint="eastAsia" w:ascii="宋体" w:hAnsi="宋体" w:cs="宋体"/>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3" w:type="dxa"/>
            <w:vMerge w:val="continue"/>
            <w:noWrap w:val="0"/>
            <w:vAlign w:val="top"/>
          </w:tcPr>
          <w:p>
            <w:pPr>
              <w:pStyle w:val="164"/>
              <w:adjustRightInd w:val="0"/>
              <w:snapToGrid w:val="0"/>
              <w:spacing w:before="0"/>
              <w:ind w:firstLine="0" w:firstLineChars="0"/>
              <w:jc w:val="center"/>
              <w:rPr>
                <w:rFonts w:ascii="宋体" w:hAnsi="宋体"/>
                <w:lang w:val="en-US" w:eastAsia="zh-CN"/>
              </w:rPr>
            </w:pPr>
          </w:p>
        </w:tc>
        <w:tc>
          <w:tcPr>
            <w:tcW w:w="7638" w:type="dxa"/>
            <w:noWrap w:val="0"/>
            <w:vAlign w:val="center"/>
          </w:tcPr>
          <w:p>
            <w:pPr>
              <w:pStyle w:val="164"/>
              <w:adjustRightInd w:val="0"/>
              <w:snapToGrid w:val="0"/>
              <w:spacing w:before="0"/>
              <w:ind w:firstLine="0" w:firstLineChars="0"/>
              <w:rPr>
                <w:rFonts w:hint="eastAsia" w:ascii="宋体" w:hAnsi="宋体" w:eastAsia="宋体" w:cs="宋体"/>
                <w:szCs w:val="24"/>
                <w:lang w:val="en-US" w:eastAsia="zh-CN"/>
              </w:rPr>
            </w:pPr>
            <w:r>
              <w:rPr>
                <w:rFonts w:hint="eastAsia" w:ascii="宋体" w:hAnsi="宋体" w:eastAsia="宋体" w:cs="宋体"/>
                <w:bCs/>
                <w:szCs w:val="24"/>
                <w:lang w:val="en-US" w:eastAsia="zh-CN"/>
              </w:rPr>
              <w:t>②</w:t>
            </w:r>
            <w:r>
              <w:rPr>
                <w:rFonts w:hint="eastAsia" w:ascii="宋体" w:hAnsi="宋体" w:cs="宋体"/>
                <w:bCs/>
                <w:szCs w:val="24"/>
                <w:lang w:val="en-US" w:eastAsia="zh-CN"/>
              </w:rPr>
              <w:t>拟派人员中</w:t>
            </w:r>
            <w:r>
              <w:rPr>
                <w:rFonts w:hint="eastAsia" w:ascii="宋体" w:hAnsi="宋体" w:eastAsia="宋体" w:cs="宋体"/>
                <w:bCs/>
                <w:szCs w:val="24"/>
                <w:lang w:val="en-US" w:eastAsia="zh-CN"/>
              </w:rPr>
              <w:t>具有</w:t>
            </w:r>
            <w:r>
              <w:rPr>
                <w:rFonts w:hint="eastAsia" w:ascii="宋体" w:hAnsi="宋体" w:eastAsia="宋体" w:cs="宋体"/>
                <w:szCs w:val="24"/>
                <w:lang w:val="en-US" w:eastAsia="zh-CN"/>
              </w:rPr>
              <w:t>中华人民共和国人力资源和社会保障部颁发的保安员二级技师证书，1本得1分，</w:t>
            </w:r>
            <w:r>
              <w:rPr>
                <w:rFonts w:hint="eastAsia" w:ascii="宋体" w:hAnsi="宋体" w:cs="宋体"/>
                <w:szCs w:val="24"/>
                <w:lang w:val="en-US" w:eastAsia="zh-CN"/>
              </w:rPr>
              <w:t>本项</w:t>
            </w:r>
            <w:r>
              <w:rPr>
                <w:rFonts w:hint="eastAsia" w:ascii="宋体" w:hAnsi="宋体" w:eastAsia="宋体" w:cs="宋体"/>
                <w:szCs w:val="24"/>
                <w:lang w:val="en-US" w:eastAsia="zh-CN"/>
              </w:rPr>
              <w:t>最高得分6分。</w:t>
            </w:r>
            <w:r>
              <w:rPr>
                <w:rFonts w:hint="eastAsia" w:ascii="宋体" w:hAnsi="宋体" w:cs="宋体"/>
                <w:b/>
                <w:szCs w:val="24"/>
                <w:lang w:val="en-US" w:eastAsia="zh-CN"/>
              </w:rPr>
              <w:t>【</w:t>
            </w:r>
            <w:r>
              <w:rPr>
                <w:rFonts w:hint="eastAsia" w:ascii="宋体" w:hAnsi="宋体" w:eastAsia="宋体" w:cs="宋体"/>
                <w:b/>
                <w:szCs w:val="24"/>
                <w:lang w:val="en-US" w:eastAsia="zh-CN"/>
              </w:rPr>
              <w:t>提供证书</w:t>
            </w:r>
            <w:r>
              <w:rPr>
                <w:rFonts w:hint="eastAsia" w:ascii="宋体" w:hAnsi="宋体" w:cs="宋体"/>
                <w:b/>
                <w:szCs w:val="24"/>
                <w:lang w:val="en-US" w:eastAsia="zh-CN"/>
              </w:rPr>
              <w:t>原件扫描件，还须提供近三个月的个人社保缴纳证明材料（加盖社保章），否则</w:t>
            </w:r>
            <w:r>
              <w:rPr>
                <w:rFonts w:hint="eastAsia" w:ascii="宋体" w:hAnsi="宋体" w:eastAsia="宋体" w:cs="宋体"/>
                <w:b/>
                <w:szCs w:val="24"/>
                <w:lang w:val="en-US" w:eastAsia="zh-CN"/>
              </w:rPr>
              <w:t>不得分</w:t>
            </w:r>
            <w:r>
              <w:rPr>
                <w:rFonts w:hint="eastAsia" w:ascii="宋体" w:hAnsi="宋体" w:cs="宋体"/>
                <w:b/>
                <w:szCs w:val="24"/>
                <w:lang w:val="en-US" w:eastAsia="zh-CN"/>
              </w:rPr>
              <w:t>】</w:t>
            </w:r>
            <w:r>
              <w:rPr>
                <w:rFonts w:hint="eastAsia" w:ascii="宋体" w:hAnsi="宋体" w:eastAsia="宋体" w:cs="宋体"/>
                <w:b/>
                <w:szCs w:val="24"/>
                <w:lang w:val="en-US" w:eastAsia="zh-CN"/>
              </w:rPr>
              <w:t>。</w:t>
            </w:r>
          </w:p>
        </w:tc>
        <w:tc>
          <w:tcPr>
            <w:tcW w:w="868" w:type="dxa"/>
            <w:noWrap w:val="0"/>
            <w:vAlign w:val="center"/>
          </w:tcPr>
          <w:p>
            <w:pPr>
              <w:pStyle w:val="164"/>
              <w:adjustRightInd w:val="0"/>
              <w:snapToGrid w:val="0"/>
              <w:spacing w:before="0"/>
              <w:ind w:firstLine="0" w:firstLineChars="0"/>
              <w:jc w:val="center"/>
              <w:rPr>
                <w:rFonts w:hint="eastAsia" w:ascii="宋体" w:hAnsi="宋体" w:eastAsia="宋体" w:cs="宋体"/>
                <w:szCs w:val="24"/>
                <w:lang w:val="en-US" w:eastAsia="zh-CN"/>
              </w:rPr>
            </w:pPr>
            <w:r>
              <w:rPr>
                <w:rFonts w:hint="eastAsia" w:ascii="宋体" w:hAnsi="宋体" w:eastAsia="宋体" w:cs="宋体"/>
                <w:szCs w:val="24"/>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3" w:type="dxa"/>
            <w:vMerge w:val="continue"/>
            <w:noWrap w:val="0"/>
            <w:vAlign w:val="top"/>
          </w:tcPr>
          <w:p>
            <w:pPr>
              <w:pStyle w:val="164"/>
              <w:adjustRightInd w:val="0"/>
              <w:snapToGrid w:val="0"/>
              <w:spacing w:before="0"/>
              <w:ind w:firstLine="0" w:firstLineChars="0"/>
              <w:jc w:val="center"/>
              <w:rPr>
                <w:rFonts w:ascii="宋体" w:hAnsi="宋体"/>
                <w:lang w:val="en-US" w:eastAsia="zh-CN"/>
              </w:rPr>
            </w:pPr>
          </w:p>
        </w:tc>
        <w:tc>
          <w:tcPr>
            <w:tcW w:w="7638" w:type="dxa"/>
            <w:noWrap w:val="0"/>
            <w:vAlign w:val="center"/>
          </w:tcPr>
          <w:p>
            <w:pPr>
              <w:pStyle w:val="164"/>
              <w:adjustRightInd w:val="0"/>
              <w:snapToGrid w:val="0"/>
              <w:spacing w:before="0"/>
              <w:ind w:firstLine="0" w:firstLineChars="0"/>
              <w:rPr>
                <w:rFonts w:hint="eastAsia" w:ascii="宋体" w:hAnsi="宋体" w:eastAsia="宋体" w:cs="宋体"/>
                <w:szCs w:val="24"/>
                <w:lang w:val="en-US" w:eastAsia="zh-CN"/>
              </w:rPr>
            </w:pPr>
            <w:r>
              <w:rPr>
                <w:rFonts w:hint="eastAsia" w:ascii="宋体" w:hAnsi="宋体" w:eastAsia="宋体" w:cs="宋体"/>
                <w:bCs/>
                <w:szCs w:val="24"/>
                <w:lang w:val="en-US" w:eastAsia="zh-CN"/>
              </w:rPr>
              <w:t>③拟派人员中具有国家公安部消防局颁发的建（构）筑物消防员证书，≥</w:t>
            </w:r>
            <w:r>
              <w:rPr>
                <w:rFonts w:ascii="宋体" w:hAnsi="宋体" w:eastAsia="宋体" w:cs="宋体"/>
                <w:bCs/>
                <w:szCs w:val="24"/>
                <w:lang w:val="en-US" w:eastAsia="zh-CN"/>
              </w:rPr>
              <w:t>16人的得1分，17人-19人的得3分，20人及以上的得5分。本项最高得5分。【提供证书原件扫描件，还须提供近三个月的个人社保缴纳证明材料（加盖社保章），否则不得分】。</w:t>
            </w:r>
          </w:p>
        </w:tc>
        <w:tc>
          <w:tcPr>
            <w:tcW w:w="868" w:type="dxa"/>
            <w:noWrap w:val="0"/>
            <w:vAlign w:val="center"/>
          </w:tcPr>
          <w:p>
            <w:pPr>
              <w:pStyle w:val="164"/>
              <w:adjustRightInd w:val="0"/>
              <w:snapToGrid w:val="0"/>
              <w:spacing w:before="0"/>
              <w:ind w:firstLine="0" w:firstLineChars="0"/>
              <w:jc w:val="center"/>
              <w:rPr>
                <w:rFonts w:hint="eastAsia" w:ascii="宋体" w:hAnsi="宋体" w:eastAsia="宋体" w:cs="宋体"/>
                <w:szCs w:val="24"/>
                <w:lang w:val="en-US" w:eastAsia="zh-CN"/>
              </w:rPr>
            </w:pPr>
            <w:r>
              <w:rPr>
                <w:rFonts w:hint="eastAsia" w:ascii="宋体" w:hAnsi="宋体" w:eastAsia="宋体" w:cs="宋体"/>
                <w:szCs w:val="24"/>
                <w:lang w:val="en-US" w:eastAsia="zh-CN"/>
              </w:rPr>
              <w:t>5.0</w:t>
            </w:r>
          </w:p>
        </w:tc>
      </w:tr>
    </w:tbl>
    <w:p>
      <w:pPr>
        <w:pStyle w:val="164"/>
        <w:spacing w:before="0" w:line="348" w:lineRule="auto"/>
        <w:ind w:firstLine="480"/>
        <w:rPr>
          <w:rFonts w:hint="eastAsia" w:ascii="宋体" w:hAnsi="宋体" w:cs="宋体"/>
          <w:color w:val="000000"/>
          <w:kern w:val="0"/>
          <w:szCs w:val="24"/>
        </w:rPr>
      </w:pPr>
      <w:r>
        <w:rPr>
          <w:rFonts w:hint="eastAsia" w:ascii="宋体" w:hAnsi="宋体" w:cs="宋体"/>
          <w:color w:val="000000"/>
          <w:kern w:val="0"/>
          <w:szCs w:val="24"/>
        </w:rPr>
        <w:t>注：以上评审内容制作进投标文件内，并按评审要求提供相关证明材料等。</w:t>
      </w:r>
    </w:p>
    <w:p>
      <w:pPr>
        <w:snapToGrid w:val="0"/>
        <w:spacing w:line="360" w:lineRule="auto"/>
        <w:ind w:firstLine="482" w:firstLineChars="200"/>
        <w:rPr>
          <w:rFonts w:hint="eastAsia" w:ascii="宋体" w:hAnsi="宋体" w:cs="宋体"/>
          <w:b/>
          <w:bCs/>
          <w:color w:val="000000"/>
          <w:sz w:val="24"/>
        </w:rPr>
      </w:pPr>
      <w:r>
        <w:rPr>
          <w:rFonts w:ascii="宋体" w:hAnsi="宋体" w:cs="宋体"/>
          <w:b/>
          <w:bCs/>
          <w:color w:val="000000"/>
          <w:sz w:val="24"/>
        </w:rPr>
        <w:t>3</w:t>
      </w:r>
      <w:r>
        <w:rPr>
          <w:rFonts w:hint="eastAsia" w:ascii="宋体" w:hAnsi="宋体" w:cs="宋体"/>
          <w:b/>
          <w:bCs/>
          <w:color w:val="000000"/>
          <w:sz w:val="24"/>
        </w:rPr>
        <w:t>、商务分+技术分=评标委员会所有成员评分合计数/评标委员会组成人员数（精确到小数点后二位）；</w:t>
      </w:r>
    </w:p>
    <w:p>
      <w:pPr>
        <w:snapToGrid w:val="0"/>
        <w:spacing w:line="360" w:lineRule="auto"/>
        <w:ind w:firstLine="480" w:firstLineChars="200"/>
        <w:rPr>
          <w:rFonts w:hint="eastAsia" w:ascii="宋体" w:hAnsi="宋体" w:cs="宋体"/>
          <w:b/>
          <w:bCs/>
          <w:color w:val="000000"/>
          <w:sz w:val="24"/>
        </w:rPr>
      </w:pPr>
      <w:r>
        <w:rPr>
          <w:rFonts w:ascii="宋体" w:hAnsi="宋体" w:cs="宋体"/>
          <w:color w:val="000000"/>
          <w:sz w:val="24"/>
        </w:rPr>
        <w:t>4</w:t>
      </w:r>
      <w:r>
        <w:rPr>
          <w:rFonts w:hint="eastAsia" w:ascii="宋体" w:hAnsi="宋体" w:cs="宋体"/>
          <w:color w:val="000000"/>
          <w:sz w:val="24"/>
        </w:rPr>
        <w:t>、</w:t>
      </w:r>
      <w:r>
        <w:rPr>
          <w:rFonts w:hint="eastAsia" w:ascii="宋体" w:hAnsi="宋体" w:cs="宋体"/>
          <w:b/>
          <w:bCs/>
          <w:color w:val="000000"/>
          <w:sz w:val="24"/>
        </w:rPr>
        <w:t>价格分（15分）</w:t>
      </w:r>
      <w:r>
        <w:rPr>
          <w:rFonts w:hint="eastAsia" w:ascii="宋体" w:hAnsi="宋体" w:cs="宋体"/>
          <w:color w:val="000000"/>
          <w:sz w:val="24"/>
        </w:rPr>
        <w:t>采用低价优先法计算，即满足招标文件要求且投标价格最低的投标报价为评标基准价，其他投标人的价格分按照下列公式计算：</w:t>
      </w:r>
      <w:r>
        <w:rPr>
          <w:rFonts w:hint="eastAsia" w:ascii="宋体" w:hAnsi="宋体" w:cs="宋体"/>
          <w:b/>
          <w:bCs/>
          <w:color w:val="000000"/>
          <w:sz w:val="24"/>
        </w:rPr>
        <w:t>（精确到小数点后二位）</w:t>
      </w:r>
    </w:p>
    <w:p>
      <w:pPr>
        <w:snapToGrid w:val="0"/>
        <w:spacing w:line="360" w:lineRule="auto"/>
        <w:ind w:firstLine="482" w:firstLineChars="200"/>
        <w:rPr>
          <w:rFonts w:hint="eastAsia" w:ascii="宋体" w:hAnsi="宋体"/>
          <w:b/>
          <w:bCs/>
          <w:color w:val="000000"/>
          <w:sz w:val="24"/>
        </w:rPr>
      </w:pPr>
      <w:r>
        <w:rPr>
          <w:rFonts w:hint="eastAsia" w:ascii="宋体" w:hAnsi="宋体"/>
          <w:b/>
          <w:bCs/>
          <w:color w:val="000000"/>
          <w:sz w:val="24"/>
        </w:rPr>
        <w:t>价格分=（评标基准价/投标报价）×15%×100；</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因落实政府采购政策进行价格调整的，以调整后的价格计算评标基准价和投标报价。</w:t>
      </w:r>
    </w:p>
    <w:p>
      <w:pPr>
        <w:snapToGrid w:val="0"/>
        <w:spacing w:line="360" w:lineRule="auto"/>
        <w:ind w:firstLine="482" w:firstLineChars="200"/>
        <w:rPr>
          <w:rFonts w:hint="eastAsia" w:ascii="宋体" w:hAnsi="宋体" w:cs="宋体"/>
          <w:b/>
          <w:bCs/>
          <w:color w:val="000000"/>
          <w:sz w:val="24"/>
        </w:rPr>
      </w:pPr>
      <w:r>
        <w:rPr>
          <w:rFonts w:ascii="宋体" w:hAnsi="宋体" w:cs="宋体"/>
          <w:b/>
          <w:bCs/>
          <w:color w:val="000000"/>
          <w:sz w:val="24"/>
        </w:rPr>
        <w:t>5</w:t>
      </w:r>
      <w:r>
        <w:rPr>
          <w:rFonts w:hint="eastAsia" w:ascii="宋体" w:hAnsi="宋体" w:cs="宋体"/>
          <w:b/>
          <w:bCs/>
          <w:color w:val="000000"/>
          <w:sz w:val="24"/>
        </w:rPr>
        <w:t>、投标人评标综合得分=价格分+商务分+技术分（精确到小数点后二位）；</w:t>
      </w:r>
    </w:p>
    <w:p>
      <w:pPr>
        <w:pStyle w:val="376"/>
        <w:snapToGrid w:val="0"/>
        <w:ind w:left="480" w:firstLine="0" w:firstLineChars="0"/>
        <w:rPr>
          <w:b/>
          <w:color w:val="000000"/>
        </w:rPr>
      </w:pPr>
      <w:r>
        <w:rPr>
          <w:rFonts w:hint="eastAsia"/>
          <w:b/>
          <w:color w:val="000000"/>
        </w:rPr>
        <w:t>注：以上所涉及的证明材料，需提供并制作进投标响应文件内，未提供的不得分。</w:t>
      </w:r>
    </w:p>
    <w:p>
      <w:pPr>
        <w:snapToGrid w:val="0"/>
        <w:spacing w:line="360" w:lineRule="auto"/>
        <w:ind w:firstLine="472" w:firstLineChars="196"/>
        <w:rPr>
          <w:rFonts w:ascii="宋体" w:hAnsi="宋体" w:cs="宋体"/>
          <w:b/>
          <w:color w:val="000000"/>
          <w:sz w:val="24"/>
        </w:rPr>
      </w:pPr>
      <w:r>
        <w:rPr>
          <w:rFonts w:hint="eastAsia" w:ascii="宋体" w:hAnsi="宋体" w:cs="宋体"/>
          <w:b/>
          <w:color w:val="000000"/>
          <w:sz w:val="24"/>
        </w:rPr>
        <w:t>报价是中标的一个重要因素，但最低报价不是中标的唯一依据。</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注：根据浙江省财政厅、浙江省中小企业局转发财政部、工业和信息化部关于印发《政府采购促进中小企业发展暂行办法》的通知（浙财采监[2012]11号），</w:t>
      </w:r>
      <w:r>
        <w:rPr>
          <w:rFonts w:hint="eastAsia" w:ascii="宋体" w:hAnsi="宋体" w:cs="宋体"/>
          <w:b/>
          <w:bCs/>
          <w:color w:val="000000"/>
          <w:sz w:val="24"/>
        </w:rPr>
        <w:t>对小型或微型企业</w:t>
      </w:r>
      <w:r>
        <w:rPr>
          <w:rFonts w:hint="eastAsia" w:ascii="宋体" w:hAnsi="宋体" w:cs="宋体"/>
          <w:color w:val="000000"/>
          <w:sz w:val="24"/>
        </w:rPr>
        <w:t>的投标报价给予</w:t>
      </w:r>
      <w:r>
        <w:rPr>
          <w:rFonts w:hint="eastAsia" w:ascii="宋体" w:hAnsi="宋体" w:cs="宋体"/>
          <w:b/>
          <w:bCs/>
          <w:color w:val="000000"/>
          <w:sz w:val="24"/>
          <w:u w:val="single"/>
        </w:rPr>
        <w:t>6%</w:t>
      </w:r>
      <w:r>
        <w:rPr>
          <w:rFonts w:hint="eastAsia" w:ascii="宋体" w:hAnsi="宋体" w:cs="宋体"/>
          <w:color w:val="000000"/>
          <w:sz w:val="24"/>
        </w:rPr>
        <w:t>的扣除，</w:t>
      </w:r>
      <w:r>
        <w:rPr>
          <w:rFonts w:hint="eastAsia" w:ascii="宋体" w:hAnsi="宋体" w:cs="宋体"/>
          <w:b/>
          <w:bCs/>
          <w:color w:val="000000"/>
          <w:sz w:val="24"/>
        </w:rPr>
        <w:t>并用扣除后的价格计算价格评分</w:t>
      </w:r>
      <w:r>
        <w:rPr>
          <w:rFonts w:hint="eastAsia" w:ascii="宋体" w:hAnsi="宋体" w:cs="宋体"/>
          <w:color w:val="000000"/>
          <w:sz w:val="24"/>
        </w:rPr>
        <w:t>。同时符合以下所有要求的投标人被认定为小型、微型企业：</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（1）投标人按照《关于印发中小企业划型标准规定的通知》（工信部联企业〔2011〕300号）的所属行业规定为小型、微型企业【注：按《关于印发中小企业划型标准规定的通知》规定提供《中小企业声明函》】。</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（2）投标人所投标项内产品均为小型、微型企业提供的服务【注：按《关于印发中小企业划型标准规定的通知》中“工业行业”规定提供制造商出具的《中小企业声明函》】。</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（3）联合体参加投标的，联合协议中约定，小型、微型企业的协议合同金额占到联合体协议合同总金额30%以上的，投标报价给予</w:t>
      </w:r>
      <w:r>
        <w:rPr>
          <w:rFonts w:hint="eastAsia" w:ascii="宋体" w:hAnsi="宋体" w:cs="宋体"/>
          <w:color w:val="000000"/>
          <w:sz w:val="24"/>
          <w:u w:val="single"/>
        </w:rPr>
        <w:t xml:space="preserve">2% </w:t>
      </w:r>
      <w:r>
        <w:rPr>
          <w:rFonts w:hint="eastAsia" w:ascii="宋体" w:hAnsi="宋体" w:cs="宋体"/>
          <w:color w:val="000000"/>
          <w:sz w:val="24"/>
        </w:rPr>
        <w:t>的扣除，并用扣除后的价格计算价格评分；如联合体各方均为小型、微型企业的，提供本企业生产的产品或提供其他小型、微型企业的产品的，投标报价给予</w:t>
      </w:r>
      <w:r>
        <w:rPr>
          <w:rFonts w:hint="eastAsia" w:ascii="宋体" w:hAnsi="宋体" w:cs="宋体"/>
          <w:color w:val="000000"/>
          <w:sz w:val="24"/>
          <w:u w:val="single"/>
        </w:rPr>
        <w:t xml:space="preserve">6% </w:t>
      </w:r>
      <w:r>
        <w:rPr>
          <w:rFonts w:hint="eastAsia" w:ascii="宋体" w:hAnsi="宋体" w:cs="宋体"/>
          <w:color w:val="000000"/>
          <w:sz w:val="24"/>
        </w:rPr>
        <w:t>的扣除，并用扣除后的价格计算价格评分。组成联合体的大中型企业和其他自然人、法人或者其他组织，与小型、微型企业之间不得存在投资关系，否则不予价格扣除。</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监狱企业视同小微企业，参加本项目投标的，享受小微企业同等的价格扣除。【注：提供《监狱企业声明函》】。</w:t>
      </w:r>
    </w:p>
    <w:p>
      <w:pPr>
        <w:pStyle w:val="479"/>
        <w:spacing w:line="360" w:lineRule="auto"/>
        <w:ind w:left="360" w:firstLine="0" w:firstLineChars="0"/>
        <w:rPr>
          <w:rFonts w:ascii="宋体" w:hAnsi="宋体" w:eastAsia="宋体" w:cs="宋体"/>
          <w:color w:val="000000"/>
          <w:szCs w:val="24"/>
        </w:rPr>
      </w:pPr>
      <w:r>
        <w:rPr>
          <w:rFonts w:hint="eastAsia" w:ascii="宋体" w:hAnsi="宋体" w:eastAsia="宋体" w:cs="宋体"/>
          <w:color w:val="000000"/>
          <w:szCs w:val="24"/>
        </w:rPr>
        <w:t>（5）残疾人福利性单位参加投标【提供《残疾人福利性单位声明函》】，视为小</w:t>
      </w:r>
    </w:p>
    <w:p>
      <w:pPr>
        <w:pStyle w:val="479"/>
        <w:spacing w:line="360" w:lineRule="auto"/>
        <w:ind w:firstLine="141" w:firstLineChars="59"/>
        <w:rPr>
          <w:rFonts w:ascii="宋体" w:hAnsi="宋体" w:eastAsia="宋体" w:cs="宋体"/>
          <w:color w:val="000000"/>
          <w:szCs w:val="24"/>
        </w:rPr>
      </w:pPr>
      <w:r>
        <w:rPr>
          <w:rFonts w:hint="eastAsia" w:ascii="宋体" w:hAnsi="宋体" w:eastAsia="宋体" w:cs="宋体"/>
          <w:color w:val="000000"/>
          <w:szCs w:val="24"/>
        </w:rPr>
        <w:t>型、微型企业，享受小微企业政策扶持。</w:t>
      </w:r>
    </w:p>
    <w:p>
      <w:pPr>
        <w:shd w:val="clear" w:color="auto" w:fill="FFFFFF"/>
        <w:snapToGrid w:val="0"/>
        <w:spacing w:line="360" w:lineRule="auto"/>
        <w:rPr>
          <w:rFonts w:ascii="宋体" w:hAnsi="宋体" w:cs="宋体"/>
          <w:b/>
          <w:bCs/>
          <w:color w:val="000000"/>
          <w:sz w:val="24"/>
        </w:rPr>
      </w:pPr>
      <w:r>
        <w:rPr>
          <w:rFonts w:hint="eastAsia" w:ascii="宋体" w:hAnsi="宋体" w:cs="宋体"/>
          <w:b/>
          <w:bCs/>
          <w:color w:val="000000"/>
          <w:sz w:val="24"/>
        </w:rPr>
        <w:t>（十四）评标内容的保密</w:t>
      </w:r>
    </w:p>
    <w:p>
      <w:pPr>
        <w:shd w:val="clear" w:color="auto" w:fill="FFFFFF"/>
        <w:snapToGrid w:val="0"/>
        <w:spacing w:line="360" w:lineRule="auto"/>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、公开开标后，直到宣布中标单位止，凡属于审查、澄清、评价和比较投标的所有资料，都不应向投标人或与评标无关的其他人泄露。</w:t>
      </w:r>
    </w:p>
    <w:p>
      <w:pPr>
        <w:shd w:val="clear" w:color="auto" w:fill="FFFFFF"/>
        <w:snapToGrid w:val="0"/>
        <w:spacing w:line="360" w:lineRule="auto"/>
        <w:ind w:firstLine="480" w:firstLineChars="20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、在投标文件的审查、澄清、评价和比较以及确定中标人过程中，投标人对招标人、招标代理机构和评标委员会施加影响的任何行为，都将导致取消资格。</w:t>
      </w:r>
    </w:p>
    <w:bookmarkEnd w:id="83"/>
    <w:p>
      <w:pPr>
        <w:shd w:val="clear" w:color="auto" w:fill="FFFFFF"/>
        <w:snapToGrid w:val="0"/>
        <w:spacing w:line="360" w:lineRule="auto"/>
        <w:rPr>
          <w:rFonts w:ascii="宋体" w:hAnsi="宋体" w:cs="宋体"/>
          <w:b/>
          <w:bCs/>
          <w:color w:val="000000"/>
          <w:sz w:val="24"/>
        </w:rPr>
      </w:pPr>
      <w:r>
        <w:rPr>
          <w:rFonts w:hint="eastAsia" w:ascii="宋体" w:hAnsi="宋体" w:cs="宋体"/>
          <w:b/>
          <w:bCs/>
          <w:color w:val="000000"/>
          <w:sz w:val="24"/>
        </w:rPr>
        <w:t>（十五）废标</w:t>
      </w:r>
    </w:p>
    <w:p>
      <w:pPr>
        <w:pStyle w:val="3"/>
        <w:snapToGrid w:val="0"/>
        <w:spacing w:line="360" w:lineRule="auto"/>
        <w:rPr>
          <w:rFonts w:ascii="宋体" w:hAnsi="宋体" w:eastAsia="宋体"/>
          <w:b/>
          <w:color w:val="000000"/>
          <w:sz w:val="24"/>
          <w:szCs w:val="24"/>
        </w:rPr>
      </w:pPr>
      <w:r>
        <w:rPr>
          <w:rFonts w:hint="eastAsia" w:ascii="宋体" w:hAnsi="宋体" w:eastAsia="宋体"/>
          <w:b/>
          <w:color w:val="000000"/>
          <w:sz w:val="24"/>
          <w:szCs w:val="24"/>
        </w:rPr>
        <w:t>在采购中，出现下列情形之一的，应予废标：</w:t>
      </w:r>
    </w:p>
    <w:p>
      <w:pPr>
        <w:pStyle w:val="3"/>
        <w:snapToGrid w:val="0"/>
        <w:spacing w:line="360" w:lineRule="auto"/>
        <w:ind w:firstLine="482"/>
        <w:rPr>
          <w:rFonts w:ascii="宋体" w:hAnsi="宋体" w:eastAsia="宋体"/>
          <w:b/>
          <w:color w:val="000000"/>
          <w:sz w:val="24"/>
          <w:szCs w:val="24"/>
        </w:rPr>
      </w:pPr>
      <w:r>
        <w:rPr>
          <w:rFonts w:hint="eastAsia" w:ascii="宋体" w:hAnsi="宋体" w:eastAsia="宋体"/>
          <w:b/>
          <w:color w:val="000000"/>
          <w:sz w:val="24"/>
          <w:szCs w:val="24"/>
        </w:rPr>
        <w:t>(1)符合专业条件的供应商或者对招标文件作实质响应的供应商不足3家的；</w:t>
      </w:r>
    </w:p>
    <w:p>
      <w:pPr>
        <w:pStyle w:val="3"/>
        <w:snapToGrid w:val="0"/>
        <w:spacing w:line="360" w:lineRule="auto"/>
        <w:ind w:firstLine="482"/>
        <w:rPr>
          <w:rFonts w:ascii="宋体" w:hAnsi="宋体" w:eastAsia="宋体"/>
          <w:b/>
          <w:color w:val="000000"/>
          <w:sz w:val="24"/>
          <w:szCs w:val="24"/>
        </w:rPr>
      </w:pPr>
      <w:r>
        <w:rPr>
          <w:rFonts w:hint="eastAsia" w:ascii="宋体" w:hAnsi="宋体" w:eastAsia="宋体"/>
          <w:b/>
          <w:color w:val="000000"/>
          <w:sz w:val="24"/>
          <w:szCs w:val="24"/>
        </w:rPr>
        <w:t>(2)出现影响采购公正的违法、违规行为的；</w:t>
      </w:r>
    </w:p>
    <w:p>
      <w:pPr>
        <w:pStyle w:val="3"/>
        <w:snapToGrid w:val="0"/>
        <w:spacing w:line="360" w:lineRule="auto"/>
        <w:ind w:firstLine="482"/>
        <w:rPr>
          <w:rFonts w:ascii="宋体" w:hAnsi="宋体" w:eastAsia="宋体"/>
          <w:b/>
          <w:color w:val="000000"/>
          <w:sz w:val="24"/>
          <w:szCs w:val="24"/>
        </w:rPr>
      </w:pPr>
      <w:r>
        <w:rPr>
          <w:rFonts w:hint="eastAsia" w:ascii="宋体" w:hAnsi="宋体" w:eastAsia="宋体"/>
          <w:b/>
          <w:color w:val="000000"/>
          <w:sz w:val="24"/>
          <w:szCs w:val="24"/>
        </w:rPr>
        <w:t>(3)报价均超过预算，不能支付的；</w:t>
      </w:r>
    </w:p>
    <w:p>
      <w:pPr>
        <w:shd w:val="clear" w:color="auto" w:fill="FFFFFF"/>
        <w:snapToGrid w:val="0"/>
        <w:spacing w:line="360" w:lineRule="auto"/>
        <w:rPr>
          <w:rFonts w:ascii="宋体" w:hAnsi="宋体" w:cs="宋体"/>
          <w:b/>
          <w:bCs/>
          <w:color w:val="000000"/>
          <w:sz w:val="24"/>
        </w:rPr>
      </w:pPr>
      <w:r>
        <w:rPr>
          <w:rFonts w:hint="eastAsia" w:ascii="宋体" w:hAnsi="宋体" w:cs="宋体"/>
          <w:b/>
          <w:color w:val="000000"/>
          <w:sz w:val="24"/>
        </w:rPr>
        <w:t xml:space="preserve">    (4)因重大变故，采购任务取消的。</w:t>
      </w:r>
    </w:p>
    <w:p>
      <w:pPr>
        <w:pStyle w:val="7"/>
        <w:numPr>
          <w:ilvl w:val="2"/>
          <w:numId w:val="0"/>
        </w:numPr>
        <w:spacing w:before="0" w:after="0"/>
        <w:jc w:val="both"/>
        <w:rPr>
          <w:rFonts w:hint="eastAsia" w:ascii="宋体" w:hAnsi="宋体" w:eastAsia="宋体"/>
          <w:sz w:val="24"/>
          <w:szCs w:val="24"/>
        </w:rPr>
      </w:pPr>
      <w:r>
        <w:rPr>
          <w:rFonts w:hint="eastAsia" w:ascii="宋体" w:hAnsi="宋体" w:eastAsia="宋体" w:cs="宋体"/>
          <w:sz w:val="24"/>
          <w:szCs w:val="24"/>
        </w:rPr>
        <w:t>（十六）</w:t>
      </w:r>
      <w:r>
        <w:rPr>
          <w:rFonts w:hint="eastAsia" w:ascii="宋体" w:hAnsi="宋体" w:eastAsia="宋体"/>
          <w:sz w:val="24"/>
          <w:szCs w:val="24"/>
        </w:rPr>
        <w:t>可中止电子交易活动的情形</w:t>
      </w:r>
    </w:p>
    <w:p>
      <w:pPr>
        <w:spacing w:line="360" w:lineRule="auto"/>
        <w:ind w:firstLine="424" w:firstLineChars="176"/>
        <w:rPr>
          <w:rFonts w:ascii="宋体" w:hAnsi="宋体"/>
          <w:color w:val="000000"/>
          <w:sz w:val="24"/>
        </w:rPr>
      </w:pPr>
      <w:r>
        <w:rPr>
          <w:rFonts w:hint="eastAsia" w:ascii="宋体" w:hAnsi="宋体"/>
          <w:b/>
          <w:color w:val="000000"/>
          <w:sz w:val="24"/>
        </w:rPr>
        <w:t>采购过程中出现以下情形，导致电子交易平台无法正常运行，或者无法保证电子交易的公平、公正和安全时，采购组织机构可中止电子交易活动：</w:t>
      </w:r>
    </w:p>
    <w:p>
      <w:pPr>
        <w:spacing w:line="360" w:lineRule="auto"/>
        <w:ind w:firstLine="422" w:firstLineChars="176"/>
        <w:rPr>
          <w:rFonts w:ascii="宋体" w:hAnsi="宋体"/>
          <w:color w:val="000000"/>
          <w:sz w:val="24"/>
        </w:rPr>
      </w:pPr>
      <w:r>
        <w:rPr>
          <w:rFonts w:hint="eastAsia" w:ascii="宋体" w:hAnsi="宋体"/>
          <w:color w:val="000000"/>
          <w:sz w:val="24"/>
        </w:rPr>
        <w:t>1、电子交易平台发生故障而无法登录访问的；</w:t>
      </w:r>
    </w:p>
    <w:p>
      <w:pPr>
        <w:spacing w:line="360" w:lineRule="auto"/>
        <w:ind w:firstLine="422" w:firstLineChars="176"/>
        <w:rPr>
          <w:rFonts w:ascii="宋体" w:hAnsi="宋体"/>
          <w:color w:val="000000"/>
          <w:sz w:val="24"/>
        </w:rPr>
      </w:pPr>
      <w:r>
        <w:rPr>
          <w:rFonts w:hint="eastAsia" w:ascii="宋体" w:hAnsi="宋体"/>
          <w:color w:val="000000"/>
          <w:sz w:val="24"/>
        </w:rPr>
        <w:t>2、电子交易平台应用或数据库出现错误，不能进行正常操作的；</w:t>
      </w:r>
    </w:p>
    <w:p>
      <w:pPr>
        <w:spacing w:line="360" w:lineRule="auto"/>
        <w:ind w:firstLine="422" w:firstLineChars="176"/>
        <w:rPr>
          <w:rFonts w:ascii="宋体" w:hAnsi="宋体"/>
          <w:color w:val="000000"/>
          <w:sz w:val="24"/>
        </w:rPr>
      </w:pPr>
      <w:r>
        <w:rPr>
          <w:rFonts w:hint="eastAsia" w:ascii="宋体" w:hAnsi="宋体"/>
          <w:color w:val="000000"/>
          <w:sz w:val="24"/>
        </w:rPr>
        <w:t>3、电子交易平台发现严重安全漏洞，有潜在泄密危险的；</w:t>
      </w:r>
    </w:p>
    <w:p>
      <w:pPr>
        <w:spacing w:line="360" w:lineRule="auto"/>
        <w:ind w:firstLine="422" w:firstLineChars="176"/>
        <w:rPr>
          <w:rFonts w:ascii="宋体" w:hAnsi="宋体"/>
          <w:color w:val="000000"/>
          <w:sz w:val="24"/>
        </w:rPr>
      </w:pPr>
      <w:r>
        <w:rPr>
          <w:rFonts w:hint="eastAsia" w:ascii="宋体" w:hAnsi="宋体"/>
          <w:color w:val="000000"/>
          <w:sz w:val="24"/>
        </w:rPr>
        <w:t>4、病毒发作导致不能进行正常操作的；</w:t>
      </w:r>
    </w:p>
    <w:p>
      <w:pPr>
        <w:spacing w:line="360" w:lineRule="auto"/>
        <w:ind w:firstLine="422" w:firstLineChars="176"/>
        <w:rPr>
          <w:rFonts w:ascii="宋体" w:hAnsi="宋体"/>
          <w:color w:val="000000"/>
          <w:sz w:val="24"/>
        </w:rPr>
      </w:pPr>
      <w:r>
        <w:rPr>
          <w:rFonts w:hint="eastAsia" w:ascii="宋体" w:hAnsi="宋体"/>
          <w:color w:val="000000"/>
          <w:sz w:val="24"/>
        </w:rPr>
        <w:t>5、其他无法保证电子交易的公平、公正和安全的情况。</w:t>
      </w:r>
    </w:p>
    <w:p>
      <w:pPr>
        <w:spacing w:line="360" w:lineRule="auto"/>
        <w:ind w:firstLine="424" w:firstLineChars="176"/>
        <w:rPr>
          <w:rFonts w:ascii="宋体" w:hAnsi="宋体"/>
          <w:color w:val="000000"/>
          <w:sz w:val="24"/>
        </w:rPr>
      </w:pPr>
      <w:r>
        <w:rPr>
          <w:rFonts w:hint="eastAsia" w:ascii="宋体" w:hAnsi="宋体"/>
          <w:b/>
          <w:color w:val="000000"/>
          <w:sz w:val="24"/>
        </w:rPr>
        <w:t>出现前款规定情形，不影响采购公平、公正性的，采购组织机构可以待上述情形消除后继续组织电子交易活动；影响或可能影响采购公平、公正性的，应当重新采购。</w:t>
      </w:r>
    </w:p>
    <w:p>
      <w:pPr>
        <w:pStyle w:val="6"/>
        <w:numPr>
          <w:ilvl w:val="0"/>
          <w:numId w:val="0"/>
        </w:numPr>
        <w:tabs>
          <w:tab w:val="left" w:pos="1110"/>
        </w:tabs>
        <w:ind w:left="560"/>
        <w:rPr>
          <w:rFonts w:hint="eastAsia" w:ascii="宋体" w:hAnsi="宋体" w:eastAsia="宋体"/>
          <w:sz w:val="24"/>
          <w:szCs w:val="24"/>
        </w:rPr>
      </w:pPr>
    </w:p>
    <w:bookmarkEnd w:id="15"/>
    <w:bookmarkEnd w:id="16"/>
    <w:bookmarkEnd w:id="17"/>
    <w:p>
      <w:pPr>
        <w:shd w:val="clear" w:color="auto" w:fill="FFFFFF"/>
        <w:snapToGrid w:val="0"/>
        <w:spacing w:line="360" w:lineRule="auto"/>
        <w:jc w:val="center"/>
        <w:outlineLvl w:val="1"/>
        <w:rPr>
          <w:rFonts w:hint="eastAsia" w:ascii="宋体" w:hAnsi="宋体" w:cs="宋体"/>
          <w:b/>
          <w:bCs/>
          <w:color w:val="000000"/>
          <w:sz w:val="24"/>
        </w:rPr>
      </w:pPr>
      <w:bookmarkStart w:id="84" w:name="_Toc86216995"/>
      <w:bookmarkStart w:id="85" w:name="_Toc33194399"/>
      <w:bookmarkStart w:id="86" w:name="_Toc18473"/>
      <w:bookmarkStart w:id="87" w:name="_Toc354996703"/>
      <w:bookmarkStart w:id="88" w:name="_Toc233618979"/>
      <w:bookmarkStart w:id="89" w:name="_Toc91899910"/>
      <w:r>
        <w:rPr>
          <w:rFonts w:hint="eastAsia" w:ascii="宋体" w:hAnsi="宋体" w:cs="宋体"/>
          <w:b/>
          <w:bCs/>
          <w:color w:val="000000"/>
          <w:sz w:val="24"/>
        </w:rPr>
        <w:t>七、</w:t>
      </w:r>
      <w:bookmarkEnd w:id="84"/>
      <w:r>
        <w:rPr>
          <w:rFonts w:hint="eastAsia" w:ascii="宋体" w:hAnsi="宋体" w:cs="宋体"/>
          <w:b/>
          <w:bCs/>
          <w:color w:val="000000"/>
          <w:sz w:val="24"/>
        </w:rPr>
        <w:t>合同签订及其他</w:t>
      </w:r>
      <w:bookmarkEnd w:id="85"/>
      <w:bookmarkEnd w:id="86"/>
      <w:bookmarkEnd w:id="87"/>
      <w:bookmarkEnd w:id="88"/>
    </w:p>
    <w:bookmarkEnd w:id="89"/>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（一）中标通知书</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、确定中标人后，招标代理机构将在发布招标公告的网站上公布评标结果。</w:t>
      </w:r>
    </w:p>
    <w:p>
      <w:pPr>
        <w:shd w:val="clear" w:color="auto" w:fill="FFFFFF"/>
        <w:tabs>
          <w:tab w:val="left" w:pos="0"/>
        </w:tabs>
        <w:snapToGrid w:val="0"/>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如中标人拒绝承担中标的项目，或提出招标方不能接受的条件，致使合同无法签订，招标方将取消其中标资格，并根据评标委员会推荐的中标候选人先后顺序，将下一顺序的中标候选人作为预中标人进行公示，或由招标方组织评标委员会复议后提出重新组织采购等建议。</w:t>
      </w:r>
    </w:p>
    <w:p>
      <w:pPr>
        <w:shd w:val="clear" w:color="auto" w:fill="FFFFFF"/>
        <w:snapToGrid w:val="0"/>
        <w:spacing w:line="360" w:lineRule="auto"/>
        <w:ind w:firstLine="540"/>
        <w:rPr>
          <w:rFonts w:hint="eastAsia" w:ascii="宋体" w:hAnsi="宋体" w:cs="宋体"/>
          <w:b/>
          <w:bCs/>
          <w:color w:val="000000"/>
          <w:sz w:val="24"/>
        </w:rPr>
      </w:pPr>
      <w:r>
        <w:rPr>
          <w:rFonts w:hint="eastAsia" w:ascii="宋体" w:hAnsi="宋体" w:cs="宋体"/>
          <w:b/>
          <w:bCs/>
          <w:color w:val="000000"/>
          <w:sz w:val="24"/>
        </w:rPr>
        <w:t>3、如签订合同并生效后，供应商无故拒绝或延期，除按照合同条款处罚外，列入不良行为记录一次，并给予通报。</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（二）合同的签订</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中标人按规定的日期、时间、地点，由法定代表人或授权代表人与招标人代表签订合同。</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（三）履约保证金</w:t>
      </w:r>
    </w:p>
    <w:p>
      <w:pPr>
        <w:autoSpaceDE w:val="0"/>
        <w:autoSpaceDN w:val="0"/>
        <w:snapToGrid w:val="0"/>
        <w:spacing w:line="360" w:lineRule="auto"/>
        <w:ind w:firstLine="480" w:firstLineChars="200"/>
        <w:rPr>
          <w:rFonts w:hint="eastAsia" w:ascii="宋体" w:hAnsi="宋体" w:cs="仿宋_GB2312"/>
          <w:b/>
          <w:bCs/>
          <w:color w:val="000000"/>
          <w:sz w:val="24"/>
        </w:rPr>
      </w:pPr>
      <w:r>
        <w:rPr>
          <w:rFonts w:hint="eastAsia" w:ascii="宋体" w:hAnsi="宋体" w:cs="宋体"/>
          <w:color w:val="000000"/>
          <w:sz w:val="24"/>
        </w:rPr>
        <w:t>1、</w:t>
      </w:r>
      <w:r>
        <w:rPr>
          <w:rFonts w:hint="eastAsia" w:ascii="宋体" w:hAnsi="宋体" w:cs="宋体"/>
          <w:b/>
          <w:bCs/>
          <w:color w:val="000000"/>
          <w:sz w:val="24"/>
        </w:rPr>
        <w:t>签订合同后3个工作日内，中标人须向招标人缴纳相当于合同总额5％的履约保证金。</w:t>
      </w:r>
      <w:r>
        <w:rPr>
          <w:rFonts w:hint="eastAsia" w:ascii="宋体" w:hAnsi="宋体" w:cs="仿宋_GB2312"/>
          <w:b/>
          <w:bCs/>
          <w:color w:val="000000"/>
          <w:sz w:val="24"/>
        </w:rPr>
        <w:t xml:space="preserve">  </w:t>
      </w:r>
    </w:p>
    <w:p>
      <w:pPr>
        <w:autoSpaceDE w:val="0"/>
        <w:autoSpaceDN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2、中标人应以支票、汇票、本票或者金融机构、担保机构出具的保函等非现金形式，提交履约保证金。</w:t>
      </w:r>
    </w:p>
    <w:p>
      <w:pPr>
        <w:autoSpaceDE w:val="0"/>
        <w:autoSpaceDN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3、履约保证金在合同专用条款约定期间内或者货物质量保证期内不予退还或者应完全有效，</w:t>
      </w:r>
      <w:r>
        <w:rPr>
          <w:rFonts w:hint="eastAsia" w:ascii="宋体" w:hAnsi="宋体"/>
          <w:color w:val="000000"/>
          <w:sz w:val="24"/>
        </w:rPr>
        <w:t>待服务期满后，无质量、服务问题，由招标人向中标人无息退还</w:t>
      </w:r>
      <w:r>
        <w:rPr>
          <w:rFonts w:hint="eastAsia" w:ascii="宋体" w:hAnsi="宋体" w:cs="仿宋_GB2312"/>
          <w:color w:val="000000"/>
          <w:sz w:val="24"/>
          <w:lang w:val="zh-CN"/>
        </w:rPr>
        <w:t>。</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4、中标人如未按时交纳履约保证金，招标代理机构有权撤销其中标资格，并根据评标委员会推荐的中标候选人先后顺序，将下一顺序单位作为预中标公示单位，或由评标委员会提出重新组织采购等建议。</w:t>
      </w:r>
    </w:p>
    <w:p>
      <w:pPr>
        <w:shd w:val="clear" w:color="auto" w:fill="FFFFFF"/>
        <w:snapToGrid w:val="0"/>
        <w:spacing w:line="360" w:lineRule="auto"/>
        <w:rPr>
          <w:rFonts w:ascii="宋体" w:hAnsi="宋体" w:cs="宋体"/>
          <w:b/>
          <w:bCs/>
          <w:color w:val="000000"/>
          <w:sz w:val="24"/>
        </w:rPr>
      </w:pPr>
      <w:r>
        <w:rPr>
          <w:rFonts w:hint="eastAsia" w:ascii="宋体" w:hAnsi="宋体" w:cs="宋体"/>
          <w:b/>
          <w:bCs/>
          <w:color w:val="000000"/>
          <w:sz w:val="24"/>
        </w:rPr>
        <w:t>（四）付款结算方式</w:t>
      </w:r>
    </w:p>
    <w:p>
      <w:pPr>
        <w:spacing w:line="360" w:lineRule="auto"/>
        <w:ind w:firstLine="480" w:firstLineChars="200"/>
        <w:jc w:val="left"/>
        <w:rPr>
          <w:rFonts w:hint="eastAsia" w:ascii="宋体" w:hAnsi="宋体" w:cs="宋体"/>
          <w:b/>
          <w:bCs/>
          <w:color w:val="000000"/>
          <w:sz w:val="24"/>
          <w:lang w:bidi="ar"/>
        </w:rPr>
      </w:pPr>
      <w:r>
        <w:rPr>
          <w:rFonts w:hint="eastAsia" w:ascii="宋体" w:hAnsi="宋体" w:cs="宋体"/>
          <w:sz w:val="24"/>
          <w:lang w:bidi="ar"/>
        </w:rPr>
        <w:t>服务费按每两个自然月结算一次，根据考核结果支付上一周期费用，乙方于3个工作日内开具符合甲方要求的保安服务的发票至甲方，甲方在乙方提供发票后的次月15个工作日向乙方支付费用（遇国家法定节假日顺延）</w:t>
      </w:r>
      <w:r>
        <w:rPr>
          <w:rFonts w:hint="eastAsia" w:ascii="宋体" w:hAnsi="宋体" w:cs="宋体"/>
          <w:color w:val="000000"/>
          <w:sz w:val="24"/>
          <w:lang w:bidi="ar"/>
        </w:rPr>
        <w:t>。</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（五）服务期限</w:t>
      </w:r>
    </w:p>
    <w:p>
      <w:pPr>
        <w:shd w:val="clear" w:color="auto" w:fill="FFFFFF"/>
        <w:snapToGrid w:val="0"/>
        <w:spacing w:line="360" w:lineRule="auto"/>
        <w:ind w:firstLine="480" w:firstLineChars="200"/>
        <w:rPr>
          <w:rFonts w:hint="eastAsia" w:ascii="宋体" w:hAnsi="宋体" w:cs="宋体"/>
          <w:sz w:val="24"/>
        </w:rPr>
      </w:pPr>
      <w:r>
        <w:rPr>
          <w:rFonts w:hint="eastAsia" w:ascii="宋体" w:hAnsi="宋体" w:cs="宋体"/>
          <w:sz w:val="24"/>
        </w:rPr>
        <w:t>自合同签订生效之日起12个月。若在合同期内乙方有不配合甲方工作等严重违约行为或连续三个月考核不合格的，甲方有权提前终止合同，由此造成的一切后果和损失由乙方承担。</w:t>
      </w:r>
    </w:p>
    <w:p>
      <w:pPr>
        <w:shd w:val="clear" w:color="auto" w:fill="FFFFFF"/>
        <w:snapToGrid w:val="0"/>
        <w:spacing w:line="360" w:lineRule="auto"/>
        <w:rPr>
          <w:rFonts w:hint="eastAsia" w:ascii="宋体" w:hAnsi="宋体" w:cs="宋体"/>
          <w:color w:val="000000"/>
          <w:kern w:val="0"/>
          <w:sz w:val="24"/>
          <w:lang w:val="zh-CN"/>
        </w:rPr>
      </w:pPr>
      <w:r>
        <w:rPr>
          <w:rFonts w:hint="eastAsia" w:ascii="宋体" w:hAnsi="宋体" w:cs="宋体"/>
          <w:b/>
          <w:bCs/>
          <w:color w:val="000000"/>
          <w:sz w:val="24"/>
        </w:rPr>
        <w:t>（六）采购方式改变</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在符合资格的投标人不足规定数量或投标人提供的服务及其报价、服务承诺等不能满足采购人要求，以及招标过程中出现其他不正常情况时，经批准，招标代理机构</w:t>
      </w:r>
      <w:r>
        <w:rPr>
          <w:rFonts w:hint="eastAsia" w:ascii="宋体" w:hAnsi="宋体" w:cs="宋体"/>
          <w:color w:val="000000"/>
          <w:sz w:val="24"/>
          <w:lang w:val="zh-CN"/>
        </w:rPr>
        <w:t>将根据《政府采购货物和服务招标投标管理办法》(财政部第</w:t>
      </w:r>
      <w:r>
        <w:rPr>
          <w:rFonts w:hint="eastAsia" w:ascii="宋体" w:hAnsi="宋体" w:cs="宋体"/>
          <w:color w:val="000000"/>
          <w:sz w:val="24"/>
        </w:rPr>
        <w:t>87</w:t>
      </w:r>
      <w:r>
        <w:rPr>
          <w:rFonts w:hint="eastAsia" w:ascii="宋体" w:hAnsi="宋体" w:cs="宋体"/>
          <w:color w:val="000000"/>
          <w:sz w:val="24"/>
          <w:lang w:val="zh-CN"/>
        </w:rPr>
        <w:t>号令)，</w:t>
      </w:r>
      <w:r>
        <w:rPr>
          <w:rFonts w:hint="eastAsia" w:ascii="宋体" w:hAnsi="宋体" w:cs="宋体"/>
          <w:color w:val="000000"/>
          <w:sz w:val="24"/>
        </w:rPr>
        <w:t>重新选择合适的方式进行采购。</w:t>
      </w:r>
    </w:p>
    <w:p>
      <w:pPr>
        <w:shd w:val="clear" w:color="auto" w:fill="FFFFFF"/>
        <w:tabs>
          <w:tab w:val="left" w:pos="0"/>
        </w:tabs>
        <w:snapToGrid w:val="0"/>
        <w:spacing w:line="360" w:lineRule="auto"/>
        <w:rPr>
          <w:rFonts w:hint="eastAsia" w:ascii="宋体" w:hAnsi="宋体" w:cs="宋体"/>
          <w:b/>
          <w:bCs/>
          <w:color w:val="000000"/>
          <w:sz w:val="24"/>
        </w:rPr>
      </w:pPr>
      <w:r>
        <w:rPr>
          <w:rFonts w:hint="eastAsia" w:ascii="宋体" w:hAnsi="宋体" w:cs="宋体"/>
          <w:b/>
          <w:bCs/>
          <w:color w:val="000000"/>
          <w:sz w:val="24"/>
        </w:rPr>
        <w:t>（七）售后服务考核</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将按照《</w:t>
      </w:r>
      <w:r>
        <w:rPr>
          <w:rFonts w:hint="eastAsia" w:ascii="宋体" w:hAnsi="宋体" w:cs="宋体"/>
          <w:color w:val="000000"/>
          <w:sz w:val="24"/>
          <w:lang w:val="zh-CN"/>
        </w:rPr>
        <w:t>政府采购货物和服务招标投标管理办法</w:t>
      </w:r>
      <w:r>
        <w:rPr>
          <w:rFonts w:hint="eastAsia" w:ascii="宋体" w:hAnsi="宋体" w:cs="宋体"/>
          <w:color w:val="000000"/>
          <w:sz w:val="24"/>
        </w:rPr>
        <w:t>》(中华人民共和国财政部第87号令)和《杭州市政府采购履约验收暂行办法》（杭财采监〔2019〕10号 ），对供应商进行考核，发现弄虚作假，偷工减料，以次充好，达不到国家、行业有关标准和技术文件规定的，一经查实，招标代理机构将视情况终止合同，并上报采购监督管理部门。</w:t>
      </w:r>
    </w:p>
    <w:p>
      <w:pPr>
        <w:snapToGrid w:val="0"/>
        <w:spacing w:line="360" w:lineRule="auto"/>
        <w:rPr>
          <w:rFonts w:hint="eastAsia" w:ascii="宋体" w:hAnsi="宋体" w:cs="宋体"/>
          <w:b/>
          <w:color w:val="000000"/>
          <w:sz w:val="24"/>
        </w:rPr>
      </w:pPr>
      <w:r>
        <w:rPr>
          <w:rFonts w:hint="eastAsia" w:ascii="宋体" w:hAnsi="宋体" w:cs="宋体"/>
          <w:b/>
          <w:color w:val="000000"/>
          <w:sz w:val="24"/>
        </w:rPr>
        <w:t>（八）质疑和投诉</w:t>
      </w:r>
    </w:p>
    <w:p>
      <w:pPr>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 xml:space="preserve">根据《中华人民共和国政府采购法》和《政府采购质疑和投诉办法》(财政部令第94号)的规定，投标人对政府采购活动事项有疑问的，可以向招标人和招标代理机构提出询问，招标人和招标代理机构应当及时作出答复，但答复的内容不得涉及商业秘密。  </w:t>
      </w:r>
    </w:p>
    <w:p>
      <w:pPr>
        <w:snapToGrid w:val="0"/>
        <w:spacing w:line="360" w:lineRule="auto"/>
        <w:ind w:firstLine="480" w:firstLineChars="200"/>
        <w:rPr>
          <w:rFonts w:hint="eastAsia" w:ascii="宋体" w:hAnsi="宋体" w:cs="宋体"/>
          <w:color w:val="000000"/>
          <w:sz w:val="24"/>
        </w:rPr>
      </w:pPr>
      <w:r>
        <w:rPr>
          <w:rFonts w:ascii="宋体" w:hAnsi="宋体" w:cs="宋体"/>
          <w:snapToGrid w:val="0"/>
          <w:color w:val="000000"/>
          <w:kern w:val="0"/>
          <w:sz w:val="24"/>
        </w:rPr>
        <w:t>1</w:t>
      </w:r>
      <w:r>
        <w:rPr>
          <w:rFonts w:hint="eastAsia" w:ascii="宋体" w:hAnsi="宋体" w:cs="宋体"/>
          <w:snapToGrid w:val="0"/>
          <w:color w:val="000000"/>
          <w:kern w:val="0"/>
          <w:sz w:val="24"/>
        </w:rPr>
        <w:t>、</w:t>
      </w:r>
      <w:r>
        <w:rPr>
          <w:rFonts w:hint="eastAsia" w:ascii="宋体" w:hAnsi="宋体" w:cs="宋体"/>
          <w:color w:val="000000"/>
          <w:sz w:val="24"/>
        </w:rPr>
        <w:t>供应商认为招标文件、采购过程和成交、成交结果使自己的权益受到损害的，可以在知道或者应知其权益受到损害之日起七个工作日内，以书面形式向采购人、采购代理机构提出质疑。</w:t>
      </w:r>
    </w:p>
    <w:p>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（1）对可以质疑的招标文件提出质疑的，为收到招标文件之日或者招标文件公告期限届满之日；</w:t>
      </w:r>
    </w:p>
    <w:p>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（2）对采购过程提出质疑的，为各采购程序环节结束之日；</w:t>
      </w:r>
    </w:p>
    <w:p>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（3）对成交结果提出质疑的，为成交结果公告期限届满之日。</w:t>
      </w:r>
    </w:p>
    <w:p>
      <w:pPr>
        <w:snapToGrid w:val="0"/>
        <w:spacing w:line="360" w:lineRule="auto"/>
        <w:ind w:firstLine="480" w:firstLineChars="200"/>
        <w:rPr>
          <w:rFonts w:hint="eastAsia" w:ascii="宋体" w:hAnsi="宋体" w:cs="宋体"/>
          <w:snapToGrid w:val="0"/>
          <w:color w:val="000000"/>
          <w:kern w:val="0"/>
          <w:sz w:val="24"/>
        </w:rPr>
      </w:pPr>
      <w:r>
        <w:rPr>
          <w:rFonts w:ascii="宋体" w:hAnsi="宋体" w:cs="宋体"/>
          <w:snapToGrid w:val="0"/>
          <w:color w:val="000000"/>
          <w:kern w:val="0"/>
          <w:sz w:val="24"/>
        </w:rPr>
        <w:t>2</w:t>
      </w:r>
      <w:r>
        <w:rPr>
          <w:rFonts w:hint="eastAsia" w:ascii="宋体" w:hAnsi="宋体" w:cs="宋体"/>
          <w:snapToGrid w:val="0"/>
          <w:color w:val="000000"/>
          <w:kern w:val="0"/>
          <w:sz w:val="24"/>
        </w:rPr>
        <w:t>、采购人或者采购代理机构应当在3个工作日内对供应商依法提出的询问作出答复。</w:t>
      </w:r>
    </w:p>
    <w:p>
      <w:pPr>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供应商提出的询问或者质疑超出采购人对采购代理机构委托授权范围的，采购代理机构应当告知供应商向采购人提出。</w:t>
      </w:r>
    </w:p>
    <w:p>
      <w:pPr>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政府采购评审专家应当配合采购人或者采购代理机构答复供应商的询问和质疑。</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snapToGrid w:val="0"/>
          <w:color w:val="000000"/>
          <w:kern w:val="0"/>
          <w:sz w:val="24"/>
        </w:rPr>
        <w:t>3</w:t>
      </w:r>
      <w:r>
        <w:rPr>
          <w:rFonts w:hint="eastAsia" w:ascii="宋体" w:hAnsi="宋体" w:cs="宋体"/>
          <w:snapToGrid w:val="0"/>
          <w:color w:val="000000"/>
          <w:kern w:val="0"/>
          <w:sz w:val="24"/>
        </w:rPr>
        <w:t>、</w:t>
      </w:r>
      <w:r>
        <w:rPr>
          <w:rFonts w:hint="eastAsia" w:ascii="宋体" w:hAnsi="宋体" w:cs="宋体"/>
          <w:color w:val="000000"/>
          <w:sz w:val="24"/>
        </w:rPr>
        <w:t>质疑供应商对采购人、采购代理机构的答复不满意或者采购人、采购代理机构未在规定时间内作出答复的，可以在答复期满后十五个工作日内向同级政府采购监管部门投诉。</w:t>
      </w:r>
    </w:p>
    <w:p>
      <w:pPr>
        <w:shd w:val="clear" w:color="auto" w:fill="FFFFFF"/>
        <w:snapToGrid w:val="0"/>
        <w:spacing w:line="360" w:lineRule="auto"/>
        <w:ind w:firstLine="480" w:firstLineChars="200"/>
        <w:rPr>
          <w:rFonts w:hint="eastAsia" w:ascii="宋体" w:hAnsi="宋体"/>
          <w:color w:val="000000"/>
          <w:sz w:val="24"/>
        </w:rPr>
      </w:pPr>
      <w:r>
        <w:rPr>
          <w:rFonts w:ascii="宋体" w:hAnsi="宋体" w:cs="宋体"/>
          <w:color w:val="000000"/>
          <w:sz w:val="24"/>
        </w:rPr>
        <w:t>4</w:t>
      </w:r>
      <w:r>
        <w:rPr>
          <w:rFonts w:hint="eastAsia" w:ascii="宋体" w:hAnsi="宋体" w:cs="宋体"/>
          <w:color w:val="000000"/>
          <w:sz w:val="24"/>
        </w:rPr>
        <w:t>、要求投标人在法定质疑期内一次性提出针对同一招标程序环节的质疑。</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kern w:val="0"/>
          <w:sz w:val="24"/>
          <w:lang w:val="zh-CN"/>
        </w:rPr>
        <w:t>（九）</w:t>
      </w:r>
      <w:r>
        <w:rPr>
          <w:rFonts w:hint="eastAsia" w:ascii="宋体" w:hAnsi="宋体" w:cs="宋体"/>
          <w:b/>
          <w:bCs/>
          <w:color w:val="000000"/>
          <w:sz w:val="24"/>
        </w:rPr>
        <w:t>解释权</w:t>
      </w:r>
    </w:p>
    <w:p>
      <w:pPr>
        <w:shd w:val="clear" w:color="auto" w:fill="FFFFFF"/>
        <w:snapToGrid w:val="0"/>
        <w:spacing w:line="360" w:lineRule="auto"/>
        <w:ind w:firstLine="480" w:firstLineChars="200"/>
        <w:rPr>
          <w:rFonts w:hint="eastAsia" w:ascii="宋体" w:hAnsi="宋体" w:cs="宋体"/>
          <w:color w:val="000000"/>
          <w:spacing w:val="-11"/>
          <w:sz w:val="24"/>
        </w:rPr>
      </w:pPr>
      <w:r>
        <w:rPr>
          <w:rFonts w:hint="eastAsia" w:ascii="宋体" w:hAnsi="宋体" w:cs="宋体"/>
          <w:color w:val="000000"/>
          <w:sz w:val="24"/>
        </w:rPr>
        <w:t>招标文件的解释权均属于招标人和委托招标代理机构</w:t>
      </w:r>
      <w:r>
        <w:rPr>
          <w:rFonts w:hint="eastAsia" w:ascii="宋体" w:hAnsi="宋体" w:cs="宋体"/>
          <w:color w:val="000000"/>
          <w:spacing w:val="-11"/>
          <w:sz w:val="24"/>
        </w:rPr>
        <w:t>。</w:t>
      </w:r>
    </w:p>
    <w:p>
      <w:pPr>
        <w:pageBreakBefore/>
        <w:numPr>
          <w:ilvl w:val="0"/>
          <w:numId w:val="8"/>
        </w:numPr>
        <w:shd w:val="clear" w:color="auto" w:fill="FFFFFF"/>
        <w:snapToGrid w:val="0"/>
        <w:spacing w:line="360" w:lineRule="auto"/>
        <w:jc w:val="center"/>
        <w:outlineLvl w:val="0"/>
        <w:rPr>
          <w:rFonts w:hint="eastAsia" w:ascii="宋体" w:hAnsi="宋体"/>
          <w:b/>
          <w:bCs/>
          <w:sz w:val="32"/>
          <w:szCs w:val="32"/>
        </w:rPr>
      </w:pPr>
      <w:bookmarkStart w:id="90" w:name="_Toc33194400"/>
      <w:r>
        <w:rPr>
          <w:rFonts w:hint="eastAsia" w:ascii="宋体" w:hAnsi="宋体" w:cs="宋体"/>
          <w:b/>
          <w:bCs/>
          <w:color w:val="000000"/>
          <w:sz w:val="32"/>
          <w:szCs w:val="32"/>
        </w:rPr>
        <w:t xml:space="preserve"> </w:t>
      </w:r>
      <w:bookmarkStart w:id="91" w:name="_Toc29140"/>
      <w:r>
        <w:rPr>
          <w:rFonts w:hint="eastAsia" w:ascii="宋体" w:hAnsi="宋体" w:cs="宋体"/>
          <w:b/>
          <w:bCs/>
          <w:color w:val="000000"/>
          <w:sz w:val="32"/>
          <w:szCs w:val="32"/>
        </w:rPr>
        <w:t>项目技术规范和服务要求</w:t>
      </w:r>
      <w:bookmarkEnd w:id="90"/>
      <w:bookmarkEnd w:id="91"/>
    </w:p>
    <w:p>
      <w:pPr>
        <w:adjustRightInd w:val="0"/>
        <w:snapToGrid w:val="0"/>
        <w:spacing w:line="360" w:lineRule="auto"/>
        <w:ind w:firstLine="482" w:firstLineChars="200"/>
        <w:outlineLvl w:val="1"/>
        <w:rPr>
          <w:rFonts w:ascii="宋体" w:hAnsi="宋体"/>
          <w:b/>
          <w:bCs/>
          <w:sz w:val="24"/>
        </w:rPr>
      </w:pPr>
      <w:bookmarkStart w:id="92" w:name="_Toc8126"/>
      <w:bookmarkStart w:id="93" w:name="_Toc33194401"/>
      <w:bookmarkStart w:id="94" w:name="_Toc233618986"/>
      <w:bookmarkStart w:id="95" w:name="_Toc354996706"/>
      <w:bookmarkStart w:id="96" w:name="_Toc86217003"/>
      <w:r>
        <w:rPr>
          <w:rFonts w:hint="eastAsia" w:ascii="宋体" w:hAnsi="宋体"/>
          <w:b/>
          <w:bCs/>
          <w:sz w:val="24"/>
        </w:rPr>
        <w:t>一、项目概述</w:t>
      </w:r>
      <w:bookmarkEnd w:id="92"/>
    </w:p>
    <w:p>
      <w:pPr>
        <w:adjustRightInd w:val="0"/>
        <w:snapToGrid w:val="0"/>
        <w:spacing w:line="360" w:lineRule="auto"/>
        <w:ind w:firstLine="480" w:firstLineChars="200"/>
        <w:rPr>
          <w:rFonts w:ascii="宋体" w:hAnsi="宋体"/>
          <w:sz w:val="24"/>
        </w:rPr>
      </w:pPr>
      <w:r>
        <w:rPr>
          <w:rFonts w:ascii="宋体" w:hAnsi="宋体"/>
          <w:sz w:val="24"/>
        </w:rPr>
        <w:t>西溪北苑项目位于余杭区同顺路两侧，东至荆长大道，西邻福鼎家园，北至余杭塘路，南至文一西路的范围内，由三个组团（北区、新区、东西区）组成；占地面积495108.92m2，总建筑面积989158.43m2，楼栋129幢共计310个单元。三个组团共设置出入口8个；停车位设置4016个，其中地下停车位3414个，地面停车位602个；自行车库19967m2</w:t>
      </w:r>
      <w:r>
        <w:rPr>
          <w:rFonts w:hint="eastAsia" w:ascii="宋体" w:hAnsi="宋体"/>
          <w:sz w:val="24"/>
        </w:rPr>
        <w:t>。</w:t>
      </w:r>
    </w:p>
    <w:p>
      <w:pPr>
        <w:spacing w:line="360" w:lineRule="auto"/>
        <w:ind w:firstLine="482" w:firstLineChars="200"/>
        <w:rPr>
          <w:rFonts w:hint="eastAsia" w:ascii="宋体" w:hAnsi="宋体"/>
          <w:b/>
          <w:bCs/>
          <w:sz w:val="24"/>
        </w:rPr>
      </w:pPr>
      <w:r>
        <w:rPr>
          <w:rFonts w:hint="eastAsia" w:ascii="宋体" w:hAnsi="宋体"/>
          <w:b/>
          <w:bCs/>
          <w:sz w:val="24"/>
        </w:rPr>
        <w:t>招标范围：负责上述整个区域的保安的门卫服务、巡逻服务、消防服务、监控服务、交通疏导、车辆管理（收费）、必要时的信件收发、物品发放以及其他临时性工作，并积极完成业主布置的其他任务。</w:t>
      </w:r>
    </w:p>
    <w:p>
      <w:pPr>
        <w:adjustRightInd w:val="0"/>
        <w:snapToGrid w:val="0"/>
        <w:spacing w:line="360" w:lineRule="auto"/>
        <w:ind w:firstLine="480" w:firstLineChars="200"/>
        <w:rPr>
          <w:rFonts w:hint="eastAsia" w:ascii="宋体" w:hAnsi="宋体"/>
          <w:sz w:val="24"/>
        </w:rPr>
      </w:pPr>
      <w:r>
        <w:rPr>
          <w:rFonts w:hint="eastAsia" w:ascii="宋体" w:hAnsi="宋体"/>
          <w:sz w:val="24"/>
        </w:rPr>
        <w:t>本项目采购内容包括提供符合采购人要求的安保人员，在安保服务期内为采购人提供合格的保安日常管理与特殊时间段的管理服务。</w:t>
      </w:r>
    </w:p>
    <w:p>
      <w:pPr>
        <w:adjustRightInd w:val="0"/>
        <w:snapToGrid w:val="0"/>
        <w:spacing w:line="360" w:lineRule="auto"/>
        <w:ind w:firstLine="480" w:firstLineChars="200"/>
        <w:rPr>
          <w:rFonts w:ascii="宋体" w:hAnsi="宋体"/>
          <w:sz w:val="24"/>
        </w:rPr>
      </w:pPr>
      <w:r>
        <w:rPr>
          <w:rFonts w:hint="eastAsia" w:ascii="宋体" w:hAnsi="宋体"/>
          <w:sz w:val="24"/>
        </w:rPr>
        <w:t>投标报价包括踏勘费、所有保安管理人员的工资、社保、加班费、培训费、餐费、通讯设备、交通工具及维保费、统一服装费、低值易耗品、工具及相关设备费、临时性杂项服务费、政策性文件规定及合同包含的所有风险、责任、税费、合理利润等各项全部费用。</w:t>
      </w:r>
    </w:p>
    <w:p>
      <w:pPr>
        <w:adjustRightInd w:val="0"/>
        <w:snapToGrid w:val="0"/>
        <w:spacing w:line="360" w:lineRule="auto"/>
        <w:ind w:firstLine="482" w:firstLineChars="200"/>
        <w:outlineLvl w:val="1"/>
        <w:rPr>
          <w:b/>
          <w:bCs/>
          <w:sz w:val="24"/>
        </w:rPr>
      </w:pPr>
      <w:bookmarkStart w:id="97" w:name="_Toc10994"/>
      <w:r>
        <w:rPr>
          <w:rFonts w:hint="eastAsia"/>
          <w:b/>
          <w:bCs/>
          <w:sz w:val="24"/>
        </w:rPr>
        <w:t>二、基本要求</w:t>
      </w:r>
      <w:bookmarkEnd w:id="97"/>
    </w:p>
    <w:p>
      <w:pPr>
        <w:adjustRightInd w:val="0"/>
        <w:snapToGrid w:val="0"/>
        <w:spacing w:line="360" w:lineRule="auto"/>
        <w:ind w:firstLine="482" w:firstLineChars="200"/>
        <w:rPr>
          <w:rFonts w:ascii="宋体" w:hAnsi="宋体" w:cs="宋体"/>
          <w:kern w:val="0"/>
          <w:sz w:val="24"/>
        </w:rPr>
      </w:pPr>
      <w:r>
        <w:rPr>
          <w:rFonts w:hint="eastAsia" w:ascii="宋体" w:hAnsi="宋体" w:cs="宋体"/>
          <w:b/>
          <w:bCs/>
          <w:kern w:val="0"/>
          <w:sz w:val="24"/>
        </w:rPr>
        <w:t>1、人员要求</w:t>
      </w:r>
      <w:r>
        <w:rPr>
          <w:rFonts w:hint="eastAsia" w:ascii="宋体" w:hAnsi="宋体" w:cs="宋体"/>
          <w:b/>
          <w:bCs/>
          <w:kern w:val="0"/>
          <w:sz w:val="24"/>
          <w:u w:val="single"/>
        </w:rPr>
        <w:t>60</w:t>
      </w:r>
      <w:r>
        <w:rPr>
          <w:rFonts w:hint="eastAsia" w:ascii="宋体" w:hAnsi="宋体" w:cs="宋体"/>
          <w:b/>
          <w:bCs/>
          <w:kern w:val="0"/>
          <w:sz w:val="24"/>
        </w:rPr>
        <w:t>周岁及以下</w:t>
      </w:r>
      <w:r>
        <w:rPr>
          <w:rFonts w:hint="eastAsia" w:ascii="宋体" w:hAnsi="宋体" w:cs="宋体"/>
          <w:kern w:val="0"/>
          <w:sz w:val="24"/>
        </w:rPr>
        <w:t>。身体健康，仪表端庄，精力充沛，无不良嗜好，工作认真负责并定期接受培训，具体要求如下:</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1）提倡退伍</w:t>
      </w:r>
      <w:r>
        <w:rPr>
          <w:rFonts w:ascii="宋体" w:hAnsi="宋体" w:cs="宋体"/>
          <w:kern w:val="0"/>
          <w:sz w:val="24"/>
        </w:rPr>
        <w:t>军人或经过相关专业机构培训并</w:t>
      </w:r>
      <w:r>
        <w:rPr>
          <w:rFonts w:hint="eastAsia" w:ascii="宋体" w:hAnsi="宋体" w:cs="宋体"/>
          <w:kern w:val="0"/>
          <w:sz w:val="24"/>
        </w:rPr>
        <w:t>具有相关保安合格证书；能处理和应对采购人公共秩序维护工作，能正确使用各类消防器械和设备，能够熟悉、掌握各类刑事、治安案件和各类灾害事故的应急预案；</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2）上岗时佩戴统一标志，按需求穿戴统一制服（投标人自行配备，服装款式须征得招标人同意），装备佩戴规范，仪容仪表规范整齐，当值时坐姿挺直，站岗时不倚不靠、采用跨立站岗。</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3）文明执勤，训练有素，言语规范，认真负责；配备必备的安全护卫器械、通讯器材、盾牌、钢叉等**设备由中标单位负责。</w:t>
      </w:r>
    </w:p>
    <w:p>
      <w:pPr>
        <w:adjustRightInd w:val="0"/>
        <w:snapToGrid w:val="0"/>
        <w:spacing w:line="360" w:lineRule="auto"/>
        <w:ind w:firstLine="482" w:firstLineChars="200"/>
        <w:outlineLvl w:val="1"/>
        <w:rPr>
          <w:rFonts w:ascii="宋体" w:hAnsi="宋体" w:cs="宋体"/>
          <w:b/>
          <w:kern w:val="0"/>
          <w:sz w:val="24"/>
        </w:rPr>
      </w:pPr>
      <w:bookmarkStart w:id="98" w:name="_Toc18797"/>
      <w:r>
        <w:rPr>
          <w:rFonts w:hint="eastAsia" w:ascii="宋体" w:hAnsi="宋体" w:cs="宋体"/>
          <w:b/>
          <w:kern w:val="0"/>
          <w:sz w:val="24"/>
        </w:rPr>
        <w:t>三、人员设置要求</w:t>
      </w:r>
      <w:bookmarkEnd w:id="98"/>
    </w:p>
    <w:p>
      <w:pPr>
        <w:adjustRightInd w:val="0"/>
        <w:snapToGrid w:val="0"/>
        <w:spacing w:line="360" w:lineRule="auto"/>
        <w:ind w:firstLine="482" w:firstLineChars="200"/>
        <w:rPr>
          <w:rFonts w:hint="eastAsia" w:ascii="宋体" w:hAnsi="宋体" w:cs="宋体"/>
          <w:sz w:val="24"/>
        </w:rPr>
      </w:pPr>
      <w:r>
        <w:rPr>
          <w:rFonts w:hint="eastAsia" w:ascii="宋体" w:hAnsi="宋体" w:cs="宋体"/>
          <w:b/>
          <w:kern w:val="0"/>
          <w:sz w:val="24"/>
        </w:rPr>
        <w:t>保安（含门卫）至少</w:t>
      </w:r>
      <w:r>
        <w:rPr>
          <w:rFonts w:hint="eastAsia" w:ascii="宋体" w:hAnsi="宋体" w:cs="宋体"/>
          <w:b/>
          <w:kern w:val="0"/>
          <w:sz w:val="24"/>
          <w:u w:val="single"/>
        </w:rPr>
        <w:t>87</w:t>
      </w:r>
      <w:r>
        <w:rPr>
          <w:rFonts w:hint="eastAsia" w:ascii="宋体" w:hAnsi="宋体" w:cs="宋体"/>
          <w:b/>
          <w:kern w:val="0"/>
          <w:sz w:val="24"/>
        </w:rPr>
        <w:t>人，包括：</w:t>
      </w:r>
      <w:r>
        <w:rPr>
          <w:rFonts w:hint="eastAsia" w:ascii="宋体" w:hAnsi="宋体" w:cs="宋体"/>
          <w:sz w:val="24"/>
        </w:rPr>
        <w:t>总负责人，领班，门岗，巡逻岗，车辆管理岗，消监控岗等。</w:t>
      </w:r>
    </w:p>
    <w:p>
      <w:pPr>
        <w:pStyle w:val="3"/>
        <w:adjustRightInd w:val="0"/>
        <w:snapToGrid w:val="0"/>
        <w:spacing w:line="360" w:lineRule="auto"/>
        <w:ind w:firstLine="480" w:firstLineChars="200"/>
        <w:rPr>
          <w:rFonts w:eastAsia="宋体"/>
          <w:lang w:val="en-US" w:eastAsia="zh-CN"/>
        </w:rPr>
      </w:pPr>
      <w:r>
        <w:rPr>
          <w:rFonts w:hint="eastAsia" w:ascii="宋体" w:hAnsi="宋体"/>
          <w:b/>
          <w:sz w:val="24"/>
        </w:rPr>
        <w:t>▲</w:t>
      </w:r>
      <w:r>
        <w:rPr>
          <w:rFonts w:hint="eastAsia" w:ascii="宋体" w:hAnsi="宋体" w:eastAsia="宋体" w:cs="宋体"/>
          <w:b/>
          <w:kern w:val="0"/>
          <w:sz w:val="24"/>
          <w:szCs w:val="24"/>
          <w:lang w:val="en-US" w:eastAsia="zh-CN"/>
        </w:rPr>
        <w:t>安保人员配备最低配置需求表</w:t>
      </w:r>
    </w:p>
    <w:tbl>
      <w:tblPr>
        <w:tblStyle w:val="78"/>
        <w:tblW w:w="0" w:type="auto"/>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2760"/>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noWrap w:val="0"/>
            <w:vAlign w:val="top"/>
          </w:tcPr>
          <w:p>
            <w:pPr>
              <w:adjustRightInd w:val="0"/>
              <w:spacing w:line="360" w:lineRule="auto"/>
              <w:jc w:val="center"/>
              <w:rPr>
                <w:rFonts w:hint="eastAsia" w:ascii="宋体" w:hAnsi="宋体" w:cs="宋体-18030"/>
                <w:b/>
                <w:bCs/>
                <w:kern w:val="0"/>
                <w:sz w:val="24"/>
              </w:rPr>
            </w:pPr>
            <w:r>
              <w:rPr>
                <w:rFonts w:hint="eastAsia" w:ascii="宋体" w:hAnsi="宋体" w:cs="宋体-18030"/>
                <w:b/>
                <w:bCs/>
                <w:kern w:val="0"/>
                <w:sz w:val="24"/>
              </w:rPr>
              <w:t>序号</w:t>
            </w:r>
          </w:p>
        </w:tc>
        <w:tc>
          <w:tcPr>
            <w:tcW w:w="2760" w:type="dxa"/>
            <w:noWrap w:val="0"/>
            <w:vAlign w:val="top"/>
          </w:tcPr>
          <w:p>
            <w:pPr>
              <w:adjustRightInd w:val="0"/>
              <w:spacing w:line="360" w:lineRule="auto"/>
              <w:jc w:val="center"/>
              <w:rPr>
                <w:rFonts w:hint="eastAsia" w:ascii="宋体" w:hAnsi="宋体" w:cs="宋体-18030"/>
                <w:b/>
                <w:bCs/>
                <w:kern w:val="0"/>
                <w:sz w:val="24"/>
              </w:rPr>
            </w:pPr>
            <w:r>
              <w:rPr>
                <w:rFonts w:hint="eastAsia" w:ascii="宋体" w:hAnsi="宋体" w:cs="宋体-18030"/>
                <w:b/>
                <w:bCs/>
                <w:kern w:val="0"/>
                <w:sz w:val="24"/>
              </w:rPr>
              <w:t>岗位</w:t>
            </w:r>
          </w:p>
        </w:tc>
        <w:tc>
          <w:tcPr>
            <w:tcW w:w="3075" w:type="dxa"/>
            <w:noWrap w:val="0"/>
            <w:vAlign w:val="top"/>
          </w:tcPr>
          <w:p>
            <w:pPr>
              <w:adjustRightInd w:val="0"/>
              <w:spacing w:line="360" w:lineRule="auto"/>
              <w:jc w:val="center"/>
              <w:rPr>
                <w:rFonts w:hint="eastAsia" w:ascii="宋体" w:hAnsi="宋体" w:cs="宋体-18030"/>
                <w:b/>
                <w:bCs/>
                <w:kern w:val="0"/>
                <w:sz w:val="24"/>
              </w:rPr>
            </w:pPr>
            <w:r>
              <w:rPr>
                <w:rFonts w:hint="eastAsia" w:ascii="宋体" w:hAnsi="宋体" w:cs="宋体-18030"/>
                <w:b/>
                <w:bCs/>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noWrap w:val="0"/>
            <w:vAlign w:val="center"/>
          </w:tcPr>
          <w:p>
            <w:pPr>
              <w:adjustRightInd w:val="0"/>
              <w:spacing w:line="360" w:lineRule="auto"/>
              <w:jc w:val="center"/>
              <w:rPr>
                <w:rFonts w:hint="eastAsia" w:ascii="宋体" w:hAnsi="宋体" w:cs="宋体"/>
                <w:kern w:val="0"/>
                <w:sz w:val="24"/>
              </w:rPr>
            </w:pPr>
            <w:r>
              <w:rPr>
                <w:rFonts w:hint="eastAsia" w:ascii="宋体" w:hAnsi="宋体" w:cs="宋体"/>
                <w:b/>
                <w:bCs/>
                <w:kern w:val="0"/>
                <w:sz w:val="24"/>
              </w:rPr>
              <w:t>1</w:t>
            </w:r>
          </w:p>
        </w:tc>
        <w:tc>
          <w:tcPr>
            <w:tcW w:w="2760" w:type="dxa"/>
            <w:noWrap w:val="0"/>
            <w:vAlign w:val="center"/>
          </w:tcPr>
          <w:p>
            <w:pPr>
              <w:adjustRightInd w:val="0"/>
              <w:spacing w:line="360" w:lineRule="auto"/>
              <w:jc w:val="center"/>
              <w:rPr>
                <w:rFonts w:ascii="宋体" w:hAnsi="宋体" w:cs="宋体-18030"/>
                <w:kern w:val="0"/>
                <w:sz w:val="24"/>
              </w:rPr>
            </w:pPr>
            <w:r>
              <w:rPr>
                <w:rFonts w:hint="eastAsia" w:ascii="宋体" w:hAnsi="宋体" w:cs="宋体-18030"/>
                <w:kern w:val="0"/>
                <w:sz w:val="24"/>
              </w:rPr>
              <w:t>总负责人</w:t>
            </w:r>
          </w:p>
        </w:tc>
        <w:tc>
          <w:tcPr>
            <w:tcW w:w="3075" w:type="dxa"/>
            <w:noWrap w:val="0"/>
            <w:vAlign w:val="center"/>
          </w:tcPr>
          <w:p>
            <w:pPr>
              <w:adjustRightInd w:val="0"/>
              <w:spacing w:line="360" w:lineRule="auto"/>
              <w:jc w:val="center"/>
              <w:rPr>
                <w:rFonts w:ascii="宋体" w:hAnsi="宋体" w:cs="宋体-18030"/>
                <w:kern w:val="0"/>
                <w:sz w:val="24"/>
              </w:rPr>
            </w:pPr>
            <w:r>
              <w:rPr>
                <w:rFonts w:hint="eastAsia" w:ascii="宋体" w:hAnsi="宋体" w:cs="宋体-18030"/>
                <w:kern w:val="0"/>
                <w:sz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noWrap w:val="0"/>
            <w:vAlign w:val="center"/>
          </w:tcPr>
          <w:p>
            <w:pPr>
              <w:adjustRightInd w:val="0"/>
              <w:spacing w:line="360" w:lineRule="auto"/>
              <w:jc w:val="center"/>
              <w:rPr>
                <w:rFonts w:hint="eastAsia" w:ascii="宋体" w:hAnsi="宋体" w:cs="宋体"/>
                <w:kern w:val="0"/>
                <w:sz w:val="24"/>
              </w:rPr>
            </w:pPr>
            <w:r>
              <w:rPr>
                <w:rFonts w:hint="eastAsia" w:ascii="宋体" w:hAnsi="宋体" w:cs="宋体"/>
                <w:kern w:val="0"/>
                <w:sz w:val="24"/>
              </w:rPr>
              <w:t>2</w:t>
            </w:r>
          </w:p>
        </w:tc>
        <w:tc>
          <w:tcPr>
            <w:tcW w:w="2760" w:type="dxa"/>
            <w:noWrap w:val="0"/>
            <w:vAlign w:val="center"/>
          </w:tcPr>
          <w:p>
            <w:pPr>
              <w:adjustRightInd w:val="0"/>
              <w:spacing w:line="360" w:lineRule="auto"/>
              <w:jc w:val="center"/>
              <w:rPr>
                <w:rFonts w:ascii="宋体" w:hAnsi="宋体" w:cs="宋体-18030"/>
                <w:kern w:val="0"/>
                <w:sz w:val="24"/>
              </w:rPr>
            </w:pPr>
            <w:r>
              <w:rPr>
                <w:rFonts w:hint="eastAsia" w:ascii="宋体" w:hAnsi="宋体" w:cs="宋体-18030"/>
                <w:kern w:val="0"/>
                <w:sz w:val="24"/>
              </w:rPr>
              <w:t>片区组长</w:t>
            </w:r>
          </w:p>
        </w:tc>
        <w:tc>
          <w:tcPr>
            <w:tcW w:w="3075" w:type="dxa"/>
            <w:noWrap w:val="0"/>
            <w:vAlign w:val="center"/>
          </w:tcPr>
          <w:p>
            <w:pPr>
              <w:adjustRightInd w:val="0"/>
              <w:spacing w:line="360" w:lineRule="auto"/>
              <w:jc w:val="center"/>
              <w:rPr>
                <w:rFonts w:ascii="宋体" w:hAnsi="宋体" w:cs="宋体-18030"/>
                <w:kern w:val="0"/>
                <w:sz w:val="24"/>
              </w:rPr>
            </w:pPr>
            <w:r>
              <w:rPr>
                <w:rFonts w:hint="eastAsia" w:ascii="宋体" w:hAnsi="宋体" w:cs="宋体-18030"/>
                <w:kern w:val="0"/>
                <w:sz w:val="24"/>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noWrap w:val="0"/>
            <w:vAlign w:val="center"/>
          </w:tcPr>
          <w:p>
            <w:pPr>
              <w:adjustRightInd w:val="0"/>
              <w:spacing w:line="360" w:lineRule="auto"/>
              <w:jc w:val="center"/>
              <w:rPr>
                <w:rFonts w:hint="eastAsia" w:ascii="宋体" w:hAnsi="宋体" w:cs="宋体"/>
                <w:sz w:val="24"/>
              </w:rPr>
            </w:pPr>
            <w:r>
              <w:rPr>
                <w:rFonts w:hint="eastAsia" w:ascii="宋体" w:hAnsi="宋体" w:cs="宋体"/>
                <w:sz w:val="24"/>
              </w:rPr>
              <w:t>3</w:t>
            </w:r>
          </w:p>
        </w:tc>
        <w:tc>
          <w:tcPr>
            <w:tcW w:w="2760" w:type="dxa"/>
            <w:noWrap w:val="0"/>
            <w:vAlign w:val="center"/>
          </w:tcPr>
          <w:p>
            <w:pPr>
              <w:adjustRightInd w:val="0"/>
              <w:spacing w:line="360" w:lineRule="auto"/>
              <w:jc w:val="center"/>
              <w:rPr>
                <w:rFonts w:ascii="宋体" w:hAnsi="宋体" w:cs="宋体-18030"/>
                <w:kern w:val="0"/>
                <w:sz w:val="24"/>
              </w:rPr>
            </w:pPr>
            <w:r>
              <w:rPr>
                <w:rFonts w:hint="eastAsia" w:ascii="宋体" w:hAnsi="宋体" w:cs="宋体-18030"/>
                <w:kern w:val="0"/>
                <w:sz w:val="24"/>
              </w:rPr>
              <w:t>领班</w:t>
            </w:r>
          </w:p>
        </w:tc>
        <w:tc>
          <w:tcPr>
            <w:tcW w:w="3075" w:type="dxa"/>
            <w:noWrap w:val="0"/>
            <w:vAlign w:val="center"/>
          </w:tcPr>
          <w:p>
            <w:pPr>
              <w:adjustRightInd w:val="0"/>
              <w:spacing w:line="360" w:lineRule="auto"/>
              <w:jc w:val="center"/>
              <w:rPr>
                <w:rFonts w:ascii="宋体" w:hAnsi="宋体" w:cs="宋体-18030"/>
                <w:kern w:val="0"/>
                <w:sz w:val="24"/>
              </w:rPr>
            </w:pPr>
            <w:r>
              <w:rPr>
                <w:rFonts w:hint="eastAsia" w:ascii="宋体" w:hAnsi="宋体" w:cs="宋体-18030"/>
                <w:kern w:val="0"/>
                <w:sz w:val="24"/>
              </w:rPr>
              <w:t>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noWrap w:val="0"/>
            <w:vAlign w:val="center"/>
          </w:tcPr>
          <w:p>
            <w:pPr>
              <w:adjustRightInd w:val="0"/>
              <w:spacing w:line="360" w:lineRule="auto"/>
              <w:jc w:val="center"/>
              <w:rPr>
                <w:rFonts w:hint="eastAsia" w:ascii="宋体" w:hAnsi="宋体" w:cs="宋体"/>
                <w:kern w:val="0"/>
                <w:sz w:val="24"/>
              </w:rPr>
            </w:pPr>
            <w:r>
              <w:rPr>
                <w:rFonts w:hint="eastAsia" w:ascii="宋体" w:hAnsi="宋体" w:cs="宋体"/>
                <w:kern w:val="0"/>
                <w:sz w:val="24"/>
              </w:rPr>
              <w:t>3</w:t>
            </w:r>
          </w:p>
        </w:tc>
        <w:tc>
          <w:tcPr>
            <w:tcW w:w="2760" w:type="dxa"/>
            <w:noWrap w:val="0"/>
            <w:vAlign w:val="center"/>
          </w:tcPr>
          <w:p>
            <w:pPr>
              <w:adjustRightInd w:val="0"/>
              <w:spacing w:line="360" w:lineRule="auto"/>
              <w:jc w:val="center"/>
              <w:rPr>
                <w:rFonts w:ascii="宋体" w:hAnsi="宋体" w:cs="宋体-18030"/>
                <w:kern w:val="0"/>
                <w:sz w:val="24"/>
              </w:rPr>
            </w:pPr>
            <w:r>
              <w:rPr>
                <w:rFonts w:hint="eastAsia" w:ascii="宋体" w:hAnsi="宋体" w:cs="宋体-18030"/>
                <w:kern w:val="0"/>
                <w:sz w:val="24"/>
              </w:rPr>
              <w:t>门岗</w:t>
            </w:r>
          </w:p>
        </w:tc>
        <w:tc>
          <w:tcPr>
            <w:tcW w:w="3075" w:type="dxa"/>
            <w:noWrap w:val="0"/>
            <w:vAlign w:val="center"/>
          </w:tcPr>
          <w:p>
            <w:pPr>
              <w:adjustRightInd w:val="0"/>
              <w:spacing w:line="360" w:lineRule="auto"/>
              <w:jc w:val="center"/>
              <w:rPr>
                <w:rFonts w:ascii="宋体" w:hAnsi="宋体" w:cs="宋体-18030"/>
                <w:kern w:val="0"/>
                <w:sz w:val="24"/>
              </w:rPr>
            </w:pPr>
            <w:r>
              <w:rPr>
                <w:rFonts w:hint="eastAsia" w:ascii="宋体" w:hAnsi="宋体" w:cs="宋体-18030"/>
                <w:kern w:val="0"/>
                <w:sz w:val="24"/>
              </w:rPr>
              <w:t>32人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noWrap w:val="0"/>
            <w:vAlign w:val="center"/>
          </w:tcPr>
          <w:p>
            <w:pPr>
              <w:adjustRightInd w:val="0"/>
              <w:spacing w:line="360" w:lineRule="auto"/>
              <w:jc w:val="center"/>
              <w:rPr>
                <w:rFonts w:hint="eastAsia" w:ascii="宋体" w:hAnsi="宋体" w:cs="宋体"/>
                <w:kern w:val="0"/>
                <w:sz w:val="24"/>
              </w:rPr>
            </w:pPr>
            <w:r>
              <w:rPr>
                <w:rFonts w:hint="eastAsia" w:ascii="宋体" w:hAnsi="宋体" w:cs="宋体"/>
                <w:kern w:val="0"/>
                <w:sz w:val="24"/>
              </w:rPr>
              <w:t>4</w:t>
            </w:r>
          </w:p>
        </w:tc>
        <w:tc>
          <w:tcPr>
            <w:tcW w:w="2760" w:type="dxa"/>
            <w:noWrap w:val="0"/>
            <w:vAlign w:val="center"/>
          </w:tcPr>
          <w:p>
            <w:pPr>
              <w:adjustRightInd w:val="0"/>
              <w:spacing w:line="360" w:lineRule="auto"/>
              <w:jc w:val="center"/>
              <w:rPr>
                <w:rFonts w:hint="eastAsia" w:ascii="宋体" w:hAnsi="宋体" w:cs="宋体-18030"/>
                <w:kern w:val="0"/>
                <w:sz w:val="24"/>
              </w:rPr>
            </w:pPr>
            <w:r>
              <w:rPr>
                <w:rFonts w:hint="eastAsia" w:ascii="宋体" w:hAnsi="宋体" w:cs="宋体-18030"/>
                <w:kern w:val="0"/>
                <w:sz w:val="24"/>
              </w:rPr>
              <w:t>消监控岗</w:t>
            </w:r>
          </w:p>
        </w:tc>
        <w:tc>
          <w:tcPr>
            <w:tcW w:w="3075" w:type="dxa"/>
            <w:noWrap w:val="0"/>
            <w:vAlign w:val="center"/>
          </w:tcPr>
          <w:p>
            <w:pPr>
              <w:adjustRightInd w:val="0"/>
              <w:spacing w:line="360" w:lineRule="auto"/>
              <w:jc w:val="center"/>
              <w:rPr>
                <w:rFonts w:ascii="宋体" w:hAnsi="宋体" w:cs="宋体-18030"/>
                <w:kern w:val="0"/>
                <w:sz w:val="24"/>
              </w:rPr>
            </w:pPr>
            <w:r>
              <w:rPr>
                <w:rFonts w:hint="eastAsia" w:ascii="宋体" w:hAnsi="宋体" w:cs="宋体-18030"/>
                <w:kern w:val="0"/>
                <w:sz w:val="24"/>
              </w:rPr>
              <w:t>16人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noWrap w:val="0"/>
            <w:vAlign w:val="center"/>
          </w:tcPr>
          <w:p>
            <w:pPr>
              <w:adjustRightInd w:val="0"/>
              <w:spacing w:line="360" w:lineRule="auto"/>
              <w:jc w:val="center"/>
              <w:rPr>
                <w:rFonts w:hint="eastAsia" w:ascii="宋体" w:hAnsi="宋体" w:cs="宋体"/>
                <w:kern w:val="0"/>
                <w:sz w:val="24"/>
              </w:rPr>
            </w:pPr>
            <w:r>
              <w:rPr>
                <w:rFonts w:hint="eastAsia" w:ascii="宋体" w:hAnsi="宋体" w:cs="宋体"/>
                <w:kern w:val="0"/>
                <w:sz w:val="24"/>
              </w:rPr>
              <w:t>5</w:t>
            </w:r>
          </w:p>
        </w:tc>
        <w:tc>
          <w:tcPr>
            <w:tcW w:w="2760" w:type="dxa"/>
            <w:noWrap w:val="0"/>
            <w:vAlign w:val="center"/>
          </w:tcPr>
          <w:p>
            <w:pPr>
              <w:adjustRightInd w:val="0"/>
              <w:spacing w:line="360" w:lineRule="auto"/>
              <w:jc w:val="center"/>
              <w:rPr>
                <w:rFonts w:hint="eastAsia" w:ascii="宋体" w:hAnsi="宋体" w:cs="宋体-18030"/>
                <w:kern w:val="0"/>
                <w:sz w:val="24"/>
              </w:rPr>
            </w:pPr>
            <w:r>
              <w:rPr>
                <w:rFonts w:hint="eastAsia" w:ascii="宋体" w:hAnsi="宋体" w:cs="宋体-18030"/>
                <w:kern w:val="0"/>
                <w:sz w:val="24"/>
              </w:rPr>
              <w:t>巡逻岗</w:t>
            </w:r>
          </w:p>
        </w:tc>
        <w:tc>
          <w:tcPr>
            <w:tcW w:w="3075" w:type="dxa"/>
            <w:noWrap w:val="0"/>
            <w:vAlign w:val="center"/>
          </w:tcPr>
          <w:p>
            <w:pPr>
              <w:adjustRightInd w:val="0"/>
              <w:spacing w:line="360" w:lineRule="auto"/>
              <w:jc w:val="center"/>
              <w:rPr>
                <w:rFonts w:ascii="宋体" w:hAnsi="宋体" w:cs="宋体-18030"/>
                <w:kern w:val="0"/>
                <w:sz w:val="24"/>
              </w:rPr>
            </w:pPr>
            <w:r>
              <w:rPr>
                <w:rFonts w:hint="eastAsia" w:ascii="宋体" w:hAnsi="宋体" w:cs="宋体-18030"/>
                <w:kern w:val="0"/>
                <w:sz w:val="24"/>
              </w:rPr>
              <w:t>29人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5" w:type="dxa"/>
            <w:gridSpan w:val="2"/>
            <w:noWrap w:val="0"/>
            <w:vAlign w:val="center"/>
          </w:tcPr>
          <w:p>
            <w:pPr>
              <w:adjustRightInd w:val="0"/>
              <w:spacing w:line="360" w:lineRule="auto"/>
              <w:jc w:val="center"/>
              <w:rPr>
                <w:rFonts w:hint="eastAsia" w:ascii="宋体" w:hAnsi="宋体" w:cs="宋体-18030"/>
                <w:kern w:val="0"/>
                <w:sz w:val="24"/>
              </w:rPr>
            </w:pPr>
            <w:r>
              <w:rPr>
                <w:rFonts w:hint="eastAsia" w:ascii="宋体" w:hAnsi="宋体" w:cs="宋体-18030"/>
                <w:kern w:val="0"/>
                <w:sz w:val="24"/>
              </w:rPr>
              <w:t>合计</w:t>
            </w:r>
          </w:p>
        </w:tc>
        <w:tc>
          <w:tcPr>
            <w:tcW w:w="3075" w:type="dxa"/>
            <w:noWrap w:val="0"/>
            <w:vAlign w:val="center"/>
          </w:tcPr>
          <w:p>
            <w:pPr>
              <w:adjustRightInd w:val="0"/>
              <w:spacing w:line="360" w:lineRule="auto"/>
              <w:jc w:val="center"/>
              <w:rPr>
                <w:rFonts w:ascii="宋体" w:hAnsi="宋体" w:cs="宋体-18030"/>
                <w:kern w:val="0"/>
                <w:sz w:val="24"/>
              </w:rPr>
            </w:pPr>
            <w:r>
              <w:rPr>
                <w:rFonts w:hint="eastAsia" w:ascii="宋体" w:hAnsi="宋体" w:cs="宋体-18030"/>
                <w:kern w:val="0"/>
                <w:sz w:val="24"/>
              </w:rPr>
              <w:t>87人</w:t>
            </w:r>
          </w:p>
        </w:tc>
      </w:tr>
    </w:tbl>
    <w:p>
      <w:pPr>
        <w:adjustRightInd w:val="0"/>
        <w:spacing w:line="360" w:lineRule="auto"/>
        <w:rPr>
          <w:rFonts w:ascii="宋体" w:hAnsi="宋体" w:cs="宋体-18030"/>
          <w:b/>
          <w:bCs/>
          <w:kern w:val="0"/>
          <w:sz w:val="24"/>
        </w:rPr>
      </w:pPr>
      <w:r>
        <w:rPr>
          <w:rFonts w:hint="eastAsia" w:ascii="宋体" w:hAnsi="宋体" w:cs="宋体-18030"/>
          <w:b/>
          <w:bCs/>
          <w:kern w:val="0"/>
          <w:sz w:val="24"/>
        </w:rPr>
        <w:t>注：投标人拟派安保人员配备必须满足本表的最低配置数量要求，否则作无效标处理。</w:t>
      </w:r>
    </w:p>
    <w:p>
      <w:pPr>
        <w:adjustRightInd w:val="0"/>
        <w:snapToGrid w:val="0"/>
        <w:spacing w:line="360" w:lineRule="auto"/>
        <w:ind w:left="420" w:leftChars="200"/>
        <w:outlineLvl w:val="1"/>
        <w:rPr>
          <w:rFonts w:ascii="宋体" w:hAnsi="宋体" w:cs="宋体"/>
          <w:b/>
          <w:kern w:val="0"/>
          <w:sz w:val="24"/>
        </w:rPr>
      </w:pPr>
      <w:bookmarkStart w:id="99" w:name="_Toc28904"/>
      <w:r>
        <w:rPr>
          <w:rFonts w:hint="eastAsia" w:ascii="宋体" w:hAnsi="宋体" w:cs="宋体"/>
          <w:b/>
          <w:kern w:val="0"/>
          <w:sz w:val="24"/>
        </w:rPr>
        <w:t>四、服务内容及相关要求</w:t>
      </w:r>
      <w:bookmarkEnd w:id="99"/>
    </w:p>
    <w:p>
      <w:pPr>
        <w:adjustRightInd w:val="0"/>
        <w:snapToGrid w:val="0"/>
        <w:spacing w:line="360" w:lineRule="auto"/>
        <w:ind w:firstLine="480" w:firstLineChars="200"/>
        <w:rPr>
          <w:rFonts w:ascii="宋体" w:hAnsi="宋体" w:cs="宋体"/>
          <w:kern w:val="0"/>
          <w:sz w:val="24"/>
        </w:rPr>
      </w:pPr>
      <w:r>
        <w:rPr>
          <w:rFonts w:hint="eastAsia" w:ascii="宋体" w:hAnsi="宋体"/>
          <w:sz w:val="24"/>
        </w:rPr>
        <w:t>1</w:t>
      </w:r>
      <w:r>
        <w:rPr>
          <w:rFonts w:hint="eastAsia" w:ascii="宋体" w:hAnsi="宋体" w:cs="宋体"/>
          <w:kern w:val="0"/>
          <w:sz w:val="24"/>
        </w:rPr>
        <w:t>、负责门岗执勤、外来人员登记、夜间院内巡逻和监控报警及消防设施的操作、使用等工作。确保区域范围内的安全，预防盗窃、治安等事件的发生。</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2、负责在区域范围内巡逻、检查，</w:t>
      </w:r>
      <w:r>
        <w:rPr>
          <w:rFonts w:hint="eastAsia" w:ascii="宋体" w:hAnsi="宋体" w:cs="宋体"/>
          <w:sz w:val="24"/>
        </w:rPr>
        <w:t>小区重点区域每1小时巡逻1次，其他区域每二小时巡逻1次。</w:t>
      </w:r>
      <w:r>
        <w:rPr>
          <w:rFonts w:hint="eastAsia" w:ascii="宋体" w:hAnsi="宋体" w:cs="宋体"/>
          <w:kern w:val="0"/>
          <w:sz w:val="24"/>
        </w:rPr>
        <w:t>接到火警、警情后2分钟内到达现场处置，并报负责人，同时根据要求与警方联系与协调。</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3、负责引导、指挥车辆按规定停放，确保通道畅通。做好外来车辆进出登记管理工作。按采购单位制定的政策代为收取地面泊位停车费。</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4、保持区域范围内和大门口环境整洁、有序、道路畅通。消控室保持24小时开通，并保持完整的监控记录，每天定期检查，做好记录。加强大门出入口管理，确保大门口畅通有序。</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5、负责区域内消防、安全、交通等设施的安全检查并记录，发现问题及时上报。</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6、夜间：对区域范围内的公共区域进行必要的安全检查。</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7、工作纪律：保安员在工作期间要接受采购人的领导和监督，遵守采购人的有关规章制度。</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8、保安队伍管理的各级管理人，应具有较高的管理能力、应变能力、组织能力、年轻化、专业化，并具有大专及以上文化程度，政治上合格，素质上过硬，无任何违法、违纪等不良记录。</w:t>
      </w:r>
    </w:p>
    <w:p>
      <w:pPr>
        <w:pStyle w:val="2"/>
        <w:spacing w:line="360" w:lineRule="auto"/>
        <w:ind w:left="0" w:leftChars="0" w:firstLine="480"/>
        <w:rPr>
          <w:rFonts w:hint="eastAsia" w:ascii="宋体" w:hAnsi="宋体" w:cs="宋体"/>
          <w:kern w:val="0"/>
          <w:sz w:val="24"/>
          <w:lang w:val="en-US" w:eastAsia="zh-CN"/>
        </w:rPr>
      </w:pPr>
      <w:r>
        <w:rPr>
          <w:rFonts w:hint="eastAsia" w:ascii="宋体" w:hAnsi="宋体" w:cs="宋体"/>
          <w:kern w:val="0"/>
          <w:sz w:val="24"/>
          <w:lang w:val="en-US" w:eastAsia="zh-CN"/>
        </w:rPr>
        <w:t>9、具有应对突发情况的应急措施和能力，如疫情及其他应急管理。</w:t>
      </w:r>
    </w:p>
    <w:p>
      <w:pPr>
        <w:pStyle w:val="2"/>
        <w:spacing w:line="360" w:lineRule="auto"/>
        <w:ind w:left="0" w:leftChars="0" w:firstLine="480"/>
        <w:rPr>
          <w:rFonts w:hint="eastAsia" w:ascii="宋体" w:hAnsi="宋体" w:cs="宋体"/>
          <w:kern w:val="0"/>
          <w:sz w:val="24"/>
          <w:lang w:val="en-US" w:eastAsia="zh-CN"/>
        </w:rPr>
      </w:pPr>
      <w:r>
        <w:rPr>
          <w:rFonts w:hint="eastAsia" w:ascii="宋体" w:hAnsi="宋体" w:cs="宋体"/>
          <w:kern w:val="0"/>
          <w:sz w:val="24"/>
          <w:lang w:val="en-US" w:eastAsia="zh-CN"/>
        </w:rPr>
        <w:t>10、</w:t>
      </w:r>
      <w:r>
        <w:rPr>
          <w:rFonts w:hint="eastAsia" w:ascii="宋体" w:hAnsi="宋体"/>
          <w:sz w:val="24"/>
        </w:rPr>
        <w:t>保安人员应当政治素质好、工作积极、热爱保安工作。保安人员通过专业培训且必须持证上岗，消控室值班员具有公安部消防局颁发的“建（构）物消防员操作资格证”，其他人员应具有“保安员证”，无违法犯罪前科，并以男性保安为主，保安人员中的女性比例应控制在总保安人数的5%以内。保安人员进驻后，必须服从采购人的安排和管理，严格遵守采购人有关规章制度并接受采购</w:t>
      </w:r>
      <w:r>
        <w:rPr>
          <w:rFonts w:hint="eastAsia" w:ascii="宋体" w:hAnsi="宋体"/>
          <w:sz w:val="24"/>
          <w:lang w:eastAsia="zh-CN"/>
        </w:rPr>
        <w:t>单位</w:t>
      </w:r>
      <w:r>
        <w:rPr>
          <w:rFonts w:hint="eastAsia" w:ascii="宋体" w:hAnsi="宋体"/>
          <w:sz w:val="24"/>
        </w:rPr>
        <w:t>的监督</w:t>
      </w:r>
      <w:r>
        <w:rPr>
          <w:rFonts w:hint="eastAsia" w:ascii="宋体" w:hAnsi="宋体"/>
          <w:sz w:val="24"/>
          <w:lang w:eastAsia="zh-CN"/>
        </w:rPr>
        <w:t>和考核（考核内容后附）。</w:t>
      </w:r>
      <w:r>
        <w:rPr>
          <w:rFonts w:hint="eastAsia" w:ascii="宋体" w:hAnsi="宋体"/>
          <w:sz w:val="24"/>
        </w:rPr>
        <w:t>遵纪守法、着装整洁、礼貌待客、认真负责。</w:t>
      </w:r>
    </w:p>
    <w:p>
      <w:pPr>
        <w:adjustRightInd w:val="0"/>
        <w:spacing w:line="360" w:lineRule="auto"/>
        <w:ind w:firstLine="482" w:firstLineChars="200"/>
        <w:outlineLvl w:val="1"/>
        <w:rPr>
          <w:rFonts w:hint="eastAsia" w:ascii="宋体" w:hAnsi="宋体" w:cs="宋体-18030"/>
          <w:b/>
          <w:bCs/>
          <w:kern w:val="0"/>
          <w:sz w:val="24"/>
        </w:rPr>
      </w:pPr>
      <w:bookmarkStart w:id="100" w:name="_Toc26662"/>
      <w:r>
        <w:rPr>
          <w:rFonts w:hint="eastAsia" w:ascii="宋体" w:hAnsi="宋体" w:cs="宋体-18030"/>
          <w:b/>
          <w:bCs/>
          <w:kern w:val="0"/>
          <w:sz w:val="24"/>
        </w:rPr>
        <w:t>五、服务期限及费用支付</w:t>
      </w:r>
      <w:bookmarkEnd w:id="100"/>
    </w:p>
    <w:p>
      <w:pPr>
        <w:spacing w:line="360" w:lineRule="auto"/>
        <w:ind w:firstLine="482" w:firstLineChars="200"/>
        <w:rPr>
          <w:rFonts w:hint="eastAsia" w:ascii="宋体" w:hAnsi="宋体" w:cs="宋体-18030"/>
          <w:b/>
          <w:bCs/>
          <w:kern w:val="0"/>
          <w:sz w:val="24"/>
        </w:rPr>
      </w:pPr>
      <w:r>
        <w:rPr>
          <w:rFonts w:hint="eastAsia" w:ascii="宋体" w:hAnsi="宋体" w:cs="宋体"/>
          <w:b/>
          <w:bCs/>
          <w:sz w:val="24"/>
        </w:rPr>
        <w:t>1、</w:t>
      </w:r>
      <w:r>
        <w:rPr>
          <w:rFonts w:hint="eastAsia" w:ascii="宋体" w:hAnsi="宋体" w:cs="宋体-18030"/>
          <w:b/>
          <w:bCs/>
          <w:kern w:val="0"/>
          <w:sz w:val="24"/>
        </w:rPr>
        <w:t>服务期限</w:t>
      </w:r>
    </w:p>
    <w:p>
      <w:pPr>
        <w:spacing w:line="360" w:lineRule="auto"/>
        <w:ind w:firstLine="482" w:firstLineChars="200"/>
        <w:rPr>
          <w:rFonts w:hint="eastAsia" w:ascii="宋体" w:hAnsi="宋体" w:cs="宋体"/>
          <w:b/>
          <w:sz w:val="24"/>
        </w:rPr>
      </w:pPr>
      <w:r>
        <w:rPr>
          <w:rFonts w:hint="eastAsia" w:ascii="宋体" w:hAnsi="宋体" w:cs="宋体"/>
          <w:b/>
          <w:bCs/>
          <w:sz w:val="24"/>
        </w:rPr>
        <w:t>自合同签订生效之日起12个月</w:t>
      </w:r>
      <w:r>
        <w:rPr>
          <w:rFonts w:hint="eastAsia" w:ascii="宋体" w:hAnsi="宋体" w:cs="宋体"/>
          <w:sz w:val="24"/>
        </w:rPr>
        <w:t>。</w:t>
      </w:r>
      <w:r>
        <w:rPr>
          <w:rFonts w:hint="eastAsia" w:ascii="宋体" w:hAnsi="宋体" w:cs="宋体"/>
          <w:b/>
          <w:sz w:val="24"/>
        </w:rPr>
        <w:t>若在合同期内乙方有不配合甲方工作等严重违约行为或连续三个月考核不合格的，甲方有权提前终止合同，由此造成的一切后果和损失由乙方承担。</w:t>
      </w:r>
    </w:p>
    <w:p>
      <w:pPr>
        <w:adjustRightInd w:val="0"/>
        <w:spacing w:line="360" w:lineRule="auto"/>
        <w:ind w:firstLine="482" w:firstLineChars="200"/>
        <w:rPr>
          <w:rFonts w:hint="eastAsia" w:ascii="宋体" w:hAnsi="宋体" w:cs="宋体-18030"/>
          <w:b/>
          <w:bCs/>
          <w:kern w:val="0"/>
          <w:sz w:val="24"/>
        </w:rPr>
      </w:pPr>
      <w:r>
        <w:rPr>
          <w:rFonts w:hint="eastAsia" w:ascii="宋体" w:hAnsi="宋体" w:cs="宋体"/>
          <w:b/>
          <w:sz w:val="24"/>
        </w:rPr>
        <w:t>2、</w:t>
      </w:r>
      <w:r>
        <w:rPr>
          <w:rFonts w:hint="eastAsia" w:ascii="宋体" w:hAnsi="宋体" w:cs="宋体-18030"/>
          <w:b/>
          <w:bCs/>
          <w:kern w:val="0"/>
          <w:sz w:val="24"/>
        </w:rPr>
        <w:t>费用支付</w:t>
      </w:r>
    </w:p>
    <w:p>
      <w:pPr>
        <w:spacing w:line="360" w:lineRule="auto"/>
        <w:ind w:firstLine="480" w:firstLineChars="200"/>
        <w:jc w:val="left"/>
        <w:rPr>
          <w:rFonts w:hint="eastAsia" w:ascii="宋体" w:hAnsi="宋体" w:cs="宋体"/>
          <w:b/>
          <w:bCs/>
          <w:color w:val="000000"/>
          <w:sz w:val="24"/>
          <w:lang w:bidi="ar"/>
        </w:rPr>
      </w:pPr>
      <w:r>
        <w:rPr>
          <w:rFonts w:hint="eastAsia" w:ascii="宋体" w:hAnsi="宋体" w:cs="宋体"/>
          <w:sz w:val="24"/>
          <w:lang w:bidi="ar"/>
        </w:rPr>
        <w:t>服务费按每两个自然月结算一次，根据考核结果支付上一周期费用，乙方于3个工作日内开具符合甲方要求的保安服务的发票至甲方，甲方在乙方提供发票后的次月15个工作日向乙方支付费用（遇国家法定节假日顺延）</w:t>
      </w:r>
      <w:r>
        <w:rPr>
          <w:rFonts w:hint="eastAsia" w:ascii="宋体" w:hAnsi="宋体" w:cs="宋体"/>
          <w:color w:val="000000"/>
          <w:sz w:val="24"/>
          <w:lang w:bidi="ar"/>
        </w:rPr>
        <w:t>。</w:t>
      </w:r>
    </w:p>
    <w:p>
      <w:pPr>
        <w:spacing w:line="360" w:lineRule="auto"/>
        <w:ind w:firstLine="480" w:firstLineChars="200"/>
        <w:rPr>
          <w:rFonts w:hint="eastAsia" w:ascii="宋体" w:hAnsi="宋体" w:cs="宋体"/>
          <w:sz w:val="24"/>
        </w:rPr>
      </w:pPr>
      <w:r>
        <w:rPr>
          <w:rFonts w:hint="eastAsia" w:ascii="宋体" w:hAnsi="宋体" w:cs="宋体"/>
          <w:sz w:val="24"/>
        </w:rPr>
        <w:t>保安服务费用以中标价为准</w:t>
      </w:r>
      <w:r>
        <w:rPr>
          <w:rFonts w:hint="eastAsia" w:ascii="宋体" w:hAnsi="宋体" w:cs="宋体"/>
          <w:b/>
          <w:bCs/>
          <w:sz w:val="24"/>
        </w:rPr>
        <w:t>（合同期内如遇工作人员的最低工资调整等其他因素，产生的费用由中标单位承担）</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中标单位必须配置办公设备，独立放置于采购单位提供的办公区域内，且不能与物管区域外单位、部门或团体共用，其办公用品所需耗材应由中标单位自行承担。</w:t>
      </w:r>
    </w:p>
    <w:p>
      <w:pPr>
        <w:numPr>
          <w:ilvl w:val="0"/>
          <w:numId w:val="13"/>
        </w:numPr>
        <w:spacing w:line="360" w:lineRule="auto"/>
        <w:ind w:firstLine="482" w:firstLineChars="200"/>
        <w:outlineLvl w:val="1"/>
        <w:rPr>
          <w:rFonts w:hint="eastAsia" w:ascii="宋体" w:hAnsi="宋体"/>
          <w:b/>
          <w:sz w:val="24"/>
        </w:rPr>
      </w:pPr>
      <w:bookmarkStart w:id="101" w:name="_Toc5644"/>
      <w:bookmarkStart w:id="102" w:name="_Toc526935150"/>
      <w:r>
        <w:rPr>
          <w:rFonts w:hint="eastAsia" w:ascii="宋体" w:hAnsi="宋体"/>
          <w:b/>
          <w:sz w:val="24"/>
        </w:rPr>
        <w:t>服务期限内质量要求</w:t>
      </w:r>
      <w:bookmarkEnd w:id="101"/>
    </w:p>
    <w:p>
      <w:pPr>
        <w:autoSpaceDE w:val="0"/>
        <w:autoSpaceDN w:val="0"/>
        <w:snapToGrid w:val="0"/>
        <w:spacing w:line="360" w:lineRule="auto"/>
        <w:ind w:firstLine="480" w:firstLineChars="200"/>
        <w:rPr>
          <w:rFonts w:hint="eastAsia" w:ascii="宋体" w:hAnsi="宋体" w:cs="仿宋_GB2312"/>
          <w:b/>
          <w:bCs/>
          <w:color w:val="000000"/>
          <w:sz w:val="24"/>
        </w:rPr>
      </w:pPr>
      <w:r>
        <w:rPr>
          <w:rFonts w:hint="eastAsia" w:ascii="宋体" w:hAnsi="宋体"/>
          <w:sz w:val="24"/>
        </w:rPr>
        <w:t>服务期内中标单位的保安队伍自身出现了问题，如缺岗、离岗、与采购人招标单位工作人员或者群众发生纠纷、员工内部之间出现纠纷等影响招标单位声誉的所有事件，中标单位的主要负责人应立即响应，</w:t>
      </w:r>
      <w:r>
        <w:rPr>
          <w:rFonts w:ascii="宋体" w:hAnsi="宋体"/>
          <w:sz w:val="24"/>
        </w:rPr>
        <w:t>15</w:t>
      </w:r>
      <w:r>
        <w:rPr>
          <w:rFonts w:hint="eastAsia" w:ascii="宋体" w:hAnsi="宋体"/>
          <w:sz w:val="24"/>
        </w:rPr>
        <w:t>分钟内到达现场，</w:t>
      </w:r>
      <w:r>
        <w:rPr>
          <w:rFonts w:ascii="宋体" w:hAnsi="宋体"/>
          <w:sz w:val="24"/>
        </w:rPr>
        <w:t>30</w:t>
      </w:r>
      <w:r>
        <w:rPr>
          <w:rFonts w:hint="eastAsia" w:ascii="宋体" w:hAnsi="宋体"/>
          <w:sz w:val="24"/>
        </w:rPr>
        <w:t>分钟内解决问题，现场解决不了的应采取应急措施，应立即阻止事态的发展，确保无任何影响采购人的事件发生。</w:t>
      </w:r>
      <w:r>
        <w:rPr>
          <w:rFonts w:hint="eastAsia" w:ascii="宋体" w:hAnsi="宋体" w:cs="宋体"/>
          <w:b/>
          <w:bCs/>
          <w:color w:val="000000"/>
          <w:sz w:val="24"/>
        </w:rPr>
        <w:t>签订合同后3个工作日内，中标人须向招标人缴纳相当于合同总额5％的履约保证金。</w:t>
      </w:r>
      <w:r>
        <w:rPr>
          <w:rFonts w:hint="eastAsia" w:ascii="宋体" w:hAnsi="宋体" w:cs="仿宋_GB2312"/>
          <w:b/>
          <w:bCs/>
          <w:color w:val="000000"/>
          <w:sz w:val="24"/>
        </w:rPr>
        <w:t xml:space="preserve">  </w:t>
      </w:r>
    </w:p>
    <w:p>
      <w:pPr>
        <w:numPr>
          <w:ilvl w:val="0"/>
          <w:numId w:val="13"/>
        </w:numPr>
        <w:spacing w:line="360" w:lineRule="auto"/>
        <w:ind w:firstLine="482" w:firstLineChars="200"/>
        <w:outlineLvl w:val="1"/>
        <w:rPr>
          <w:rFonts w:hint="eastAsia" w:ascii="宋体" w:hAnsi="宋体"/>
          <w:b/>
          <w:sz w:val="24"/>
        </w:rPr>
      </w:pPr>
      <w:bookmarkStart w:id="103" w:name="_Toc31590"/>
      <w:r>
        <w:rPr>
          <w:rFonts w:hint="eastAsia" w:ascii="宋体" w:hAnsi="宋体"/>
          <w:b/>
          <w:sz w:val="24"/>
        </w:rPr>
        <w:t>验收要求</w:t>
      </w:r>
      <w:bookmarkEnd w:id="103"/>
    </w:p>
    <w:p>
      <w:pPr>
        <w:spacing w:line="360" w:lineRule="auto"/>
        <w:ind w:firstLine="480" w:firstLineChars="200"/>
        <w:rPr>
          <w:rFonts w:ascii="宋体" w:hAnsi="宋体"/>
          <w:sz w:val="24"/>
        </w:rPr>
      </w:pPr>
      <w:r>
        <w:rPr>
          <w:rFonts w:hint="eastAsia" w:ascii="宋体" w:hAnsi="宋体"/>
          <w:sz w:val="24"/>
        </w:rPr>
        <w:t>招标采购人根据日常考核，自行验收。</w:t>
      </w:r>
    </w:p>
    <w:p>
      <w:pPr>
        <w:pStyle w:val="27"/>
        <w:spacing w:line="360" w:lineRule="auto"/>
        <w:ind w:firstLine="482" w:firstLineChars="200"/>
        <w:outlineLvl w:val="1"/>
        <w:rPr>
          <w:rFonts w:ascii="宋体" w:hAnsi="宋体" w:cs="Arial"/>
          <w:b/>
          <w:bCs/>
          <w:kern w:val="0"/>
          <w:sz w:val="24"/>
        </w:rPr>
      </w:pPr>
      <w:bookmarkStart w:id="104" w:name="_Toc16489"/>
      <w:r>
        <w:rPr>
          <w:rFonts w:hint="eastAsia" w:ascii="宋体" w:hAnsi="宋体" w:cs="Arial"/>
          <w:b/>
          <w:bCs/>
          <w:kern w:val="0"/>
          <w:sz w:val="24"/>
        </w:rPr>
        <w:t>八、相关场地</w:t>
      </w:r>
      <w:bookmarkEnd w:id="102"/>
      <w:bookmarkEnd w:id="104"/>
    </w:p>
    <w:p>
      <w:pPr>
        <w:pStyle w:val="27"/>
        <w:spacing w:line="360" w:lineRule="auto"/>
        <w:ind w:firstLine="480" w:firstLineChars="200"/>
        <w:rPr>
          <w:rFonts w:ascii="宋体" w:hAnsi="宋体" w:cs="Arial"/>
          <w:kern w:val="0"/>
          <w:sz w:val="24"/>
        </w:rPr>
      </w:pPr>
      <w:r>
        <w:rPr>
          <w:rFonts w:hint="eastAsia" w:ascii="宋体" w:hAnsi="宋体" w:cs="Arial"/>
          <w:kern w:val="0"/>
          <w:sz w:val="24"/>
        </w:rPr>
        <w:t>采购单位免费提供物业管理的办公场地（办公室1间），但办公用品及所需耗材由中标供应商自行解决。</w:t>
      </w:r>
    </w:p>
    <w:p>
      <w:pPr>
        <w:adjustRightInd w:val="0"/>
        <w:snapToGrid w:val="0"/>
        <w:spacing w:line="360" w:lineRule="auto"/>
        <w:ind w:firstLine="472" w:firstLineChars="196"/>
        <w:jc w:val="center"/>
        <w:outlineLvl w:val="1"/>
        <w:rPr>
          <w:rFonts w:ascii="宋体" w:hAnsi="宋体"/>
          <w:b/>
          <w:bCs/>
          <w:sz w:val="24"/>
        </w:rPr>
      </w:pPr>
      <w:bookmarkStart w:id="105" w:name="_Toc2976"/>
      <w:r>
        <w:rPr>
          <w:rFonts w:hint="eastAsia" w:ascii="宋体" w:hAnsi="宋体"/>
          <w:b/>
          <w:bCs/>
          <w:sz w:val="24"/>
        </w:rPr>
        <w:t>考 核 标 准</w:t>
      </w:r>
      <w:bookmarkEnd w:id="105"/>
    </w:p>
    <w:tbl>
      <w:tblPr>
        <w:tblStyle w:val="78"/>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684"/>
        <w:gridCol w:w="5873"/>
        <w:gridCol w:w="1343"/>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26" w:type="dxa"/>
            <w:noWrap w:val="0"/>
            <w:vAlign w:val="center"/>
          </w:tcPr>
          <w:p>
            <w:pPr>
              <w:adjustRightInd w:val="0"/>
              <w:snapToGrid w:val="0"/>
              <w:jc w:val="center"/>
              <w:rPr>
                <w:rFonts w:ascii="宋体"/>
                <w:b/>
                <w:bCs/>
                <w:szCs w:val="21"/>
              </w:rPr>
            </w:pPr>
            <w:bookmarkStart w:id="106" w:name="_Toc303256693"/>
            <w:r>
              <w:rPr>
                <w:rFonts w:hint="eastAsia" w:ascii="宋体" w:hAnsi="宋体"/>
                <w:b/>
                <w:bCs/>
                <w:szCs w:val="21"/>
              </w:rPr>
              <w:t>考核</w:t>
            </w:r>
          </w:p>
          <w:p>
            <w:pPr>
              <w:adjustRightInd w:val="0"/>
              <w:snapToGrid w:val="0"/>
              <w:jc w:val="center"/>
              <w:rPr>
                <w:rFonts w:ascii="宋体"/>
                <w:b/>
                <w:bCs/>
                <w:szCs w:val="21"/>
              </w:rPr>
            </w:pPr>
            <w:r>
              <w:rPr>
                <w:rFonts w:hint="eastAsia" w:ascii="宋体" w:hAnsi="宋体"/>
                <w:b/>
                <w:bCs/>
                <w:szCs w:val="21"/>
              </w:rPr>
              <w:t>内容</w:t>
            </w:r>
          </w:p>
        </w:tc>
        <w:tc>
          <w:tcPr>
            <w:tcW w:w="684" w:type="dxa"/>
            <w:noWrap w:val="0"/>
            <w:vAlign w:val="center"/>
          </w:tcPr>
          <w:p>
            <w:pPr>
              <w:adjustRightInd w:val="0"/>
              <w:snapToGrid w:val="0"/>
              <w:jc w:val="center"/>
              <w:rPr>
                <w:rFonts w:hint="eastAsia" w:ascii="宋体"/>
                <w:b/>
                <w:bCs/>
                <w:szCs w:val="21"/>
              </w:rPr>
            </w:pPr>
            <w:r>
              <w:rPr>
                <w:rFonts w:hint="eastAsia" w:ascii="宋体" w:hAnsi="宋体"/>
                <w:b/>
                <w:bCs/>
                <w:szCs w:val="21"/>
              </w:rPr>
              <w:t>分值</w:t>
            </w:r>
          </w:p>
        </w:tc>
        <w:tc>
          <w:tcPr>
            <w:tcW w:w="5873" w:type="dxa"/>
            <w:noWrap w:val="0"/>
            <w:vAlign w:val="center"/>
          </w:tcPr>
          <w:p>
            <w:pPr>
              <w:adjustRightInd w:val="0"/>
              <w:snapToGrid w:val="0"/>
              <w:jc w:val="center"/>
              <w:rPr>
                <w:rFonts w:ascii="宋体"/>
                <w:b/>
                <w:bCs/>
                <w:szCs w:val="21"/>
              </w:rPr>
            </w:pPr>
            <w:r>
              <w:rPr>
                <w:rFonts w:hint="eastAsia" w:ascii="宋体" w:hAnsi="宋体"/>
                <w:b/>
                <w:bCs/>
                <w:szCs w:val="21"/>
              </w:rPr>
              <w:t>扣分依据</w:t>
            </w:r>
          </w:p>
        </w:tc>
        <w:tc>
          <w:tcPr>
            <w:tcW w:w="1343" w:type="dxa"/>
            <w:noWrap w:val="0"/>
            <w:vAlign w:val="center"/>
          </w:tcPr>
          <w:p>
            <w:pPr>
              <w:adjustRightInd w:val="0"/>
              <w:snapToGrid w:val="0"/>
              <w:jc w:val="center"/>
              <w:rPr>
                <w:rFonts w:ascii="宋体"/>
                <w:b/>
                <w:bCs/>
                <w:szCs w:val="21"/>
              </w:rPr>
            </w:pPr>
            <w:r>
              <w:rPr>
                <w:rFonts w:hint="eastAsia" w:ascii="宋体" w:hAnsi="宋体" w:cs="仿宋"/>
                <w:b/>
                <w:bCs/>
                <w:szCs w:val="21"/>
              </w:rPr>
              <w:t>检查内容及方法</w:t>
            </w:r>
          </w:p>
        </w:tc>
        <w:tc>
          <w:tcPr>
            <w:tcW w:w="1020" w:type="dxa"/>
            <w:noWrap w:val="0"/>
            <w:vAlign w:val="center"/>
          </w:tcPr>
          <w:p>
            <w:pPr>
              <w:adjustRightInd w:val="0"/>
              <w:snapToGrid w:val="0"/>
              <w:jc w:val="center"/>
              <w:rPr>
                <w:rFonts w:ascii="宋体"/>
                <w:b/>
                <w:bCs/>
                <w:szCs w:val="21"/>
              </w:rPr>
            </w:pPr>
            <w:r>
              <w:rPr>
                <w:rFonts w:hint="eastAsia" w:ascii="宋体" w:hAnsi="宋体"/>
                <w:b/>
                <w:bCs/>
                <w:szCs w:val="21"/>
              </w:rPr>
              <w:t>评分</w:t>
            </w:r>
          </w:p>
          <w:p>
            <w:pPr>
              <w:adjustRightInd w:val="0"/>
              <w:snapToGrid w:val="0"/>
              <w:jc w:val="center"/>
              <w:rPr>
                <w:rFonts w:ascii="宋体"/>
                <w:b/>
                <w:bCs/>
                <w:szCs w:val="21"/>
              </w:rPr>
            </w:pPr>
            <w:r>
              <w:rPr>
                <w:rFonts w:hint="eastAsia" w:ascii="宋体" w:hAnsi="宋体"/>
                <w:b/>
                <w:bCs/>
                <w:szCs w:val="21"/>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6" w:type="dxa"/>
            <w:vMerge w:val="restart"/>
            <w:noWrap w:val="0"/>
            <w:vAlign w:val="center"/>
          </w:tcPr>
          <w:p>
            <w:pPr>
              <w:adjustRightInd w:val="0"/>
              <w:snapToGrid w:val="0"/>
              <w:jc w:val="center"/>
              <w:rPr>
                <w:rFonts w:ascii="宋体"/>
                <w:szCs w:val="21"/>
              </w:rPr>
            </w:pPr>
            <w:r>
              <w:rPr>
                <w:rFonts w:hint="eastAsia" w:ascii="宋体"/>
                <w:szCs w:val="21"/>
              </w:rPr>
              <w:t>工作纪律</w:t>
            </w:r>
          </w:p>
        </w:tc>
        <w:tc>
          <w:tcPr>
            <w:tcW w:w="684" w:type="dxa"/>
            <w:vMerge w:val="restart"/>
            <w:noWrap w:val="0"/>
            <w:vAlign w:val="center"/>
          </w:tcPr>
          <w:p>
            <w:pPr>
              <w:adjustRightInd w:val="0"/>
              <w:snapToGrid w:val="0"/>
              <w:jc w:val="center"/>
              <w:rPr>
                <w:rFonts w:ascii="宋体"/>
                <w:szCs w:val="21"/>
              </w:rPr>
            </w:pPr>
            <w:r>
              <w:rPr>
                <w:rFonts w:hint="eastAsia" w:ascii="宋体"/>
                <w:szCs w:val="21"/>
              </w:rPr>
              <w:t>60分</w:t>
            </w:r>
          </w:p>
        </w:tc>
        <w:tc>
          <w:tcPr>
            <w:tcW w:w="5873" w:type="dxa"/>
            <w:noWrap w:val="0"/>
            <w:vAlign w:val="center"/>
          </w:tcPr>
          <w:p>
            <w:pPr>
              <w:adjustRightInd w:val="0"/>
              <w:snapToGrid w:val="0"/>
              <w:jc w:val="left"/>
              <w:rPr>
                <w:rFonts w:hint="eastAsia" w:ascii="宋体"/>
                <w:szCs w:val="21"/>
              </w:rPr>
            </w:pPr>
            <w:r>
              <w:rPr>
                <w:rFonts w:hint="eastAsia" w:ascii="宋体" w:hAnsi="宋体"/>
                <w:szCs w:val="21"/>
              </w:rPr>
              <w:t>散播谣言、小道消息，影响小区声誉、利益、被群众投诉；</w:t>
            </w:r>
          </w:p>
        </w:tc>
        <w:tc>
          <w:tcPr>
            <w:tcW w:w="1343" w:type="dxa"/>
            <w:vMerge w:val="restart"/>
            <w:noWrap w:val="0"/>
            <w:vAlign w:val="center"/>
          </w:tcPr>
          <w:p>
            <w:pPr>
              <w:adjustRightInd w:val="0"/>
              <w:snapToGrid w:val="0"/>
              <w:jc w:val="center"/>
              <w:rPr>
                <w:rFonts w:ascii="宋体"/>
                <w:szCs w:val="21"/>
              </w:rPr>
            </w:pPr>
            <w:r>
              <w:rPr>
                <w:rFonts w:hint="eastAsia" w:ascii="宋体" w:hAnsi="宋体" w:cs="宋体"/>
                <w:kern w:val="0"/>
                <w:sz w:val="22"/>
                <w:szCs w:val="22"/>
              </w:rPr>
              <w:t>发现1人/项不符合，扣1分</w:t>
            </w: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6" w:type="dxa"/>
            <w:vMerge w:val="continue"/>
            <w:noWrap w:val="0"/>
            <w:vAlign w:val="center"/>
          </w:tcPr>
          <w:p>
            <w:pPr>
              <w:adjustRightInd w:val="0"/>
              <w:snapToGrid w:val="0"/>
              <w:jc w:val="center"/>
              <w:rPr>
                <w:rFonts w:ascii="宋体"/>
                <w:szCs w:val="21"/>
              </w:rPr>
            </w:pPr>
          </w:p>
        </w:tc>
        <w:tc>
          <w:tcPr>
            <w:tcW w:w="684" w:type="dxa"/>
            <w:vMerge w:val="continue"/>
            <w:noWrap w:val="0"/>
            <w:vAlign w:val="center"/>
          </w:tcPr>
          <w:p>
            <w:pPr>
              <w:adjustRightInd w:val="0"/>
              <w:snapToGrid w:val="0"/>
              <w:jc w:val="center"/>
              <w:rPr>
                <w:rFonts w:ascii="宋体"/>
                <w:szCs w:val="21"/>
              </w:rPr>
            </w:pPr>
          </w:p>
        </w:tc>
        <w:tc>
          <w:tcPr>
            <w:tcW w:w="5873" w:type="dxa"/>
            <w:noWrap w:val="0"/>
            <w:vAlign w:val="center"/>
          </w:tcPr>
          <w:p>
            <w:pPr>
              <w:adjustRightInd w:val="0"/>
              <w:snapToGrid w:val="0"/>
              <w:jc w:val="left"/>
              <w:rPr>
                <w:rFonts w:ascii="宋体"/>
                <w:szCs w:val="21"/>
              </w:rPr>
            </w:pPr>
            <w:r>
              <w:rPr>
                <w:rFonts w:hint="eastAsia" w:ascii="宋体" w:hAnsi="宋体"/>
                <w:szCs w:val="21"/>
              </w:rPr>
              <w:t>与业主争吵打骂；</w:t>
            </w:r>
          </w:p>
        </w:tc>
        <w:tc>
          <w:tcPr>
            <w:tcW w:w="1343" w:type="dxa"/>
            <w:vMerge w:val="continue"/>
            <w:noWrap w:val="0"/>
            <w:vAlign w:val="center"/>
          </w:tcPr>
          <w:p>
            <w:pPr>
              <w:adjustRightInd w:val="0"/>
              <w:snapToGrid w:val="0"/>
              <w:jc w:val="center"/>
              <w:rPr>
                <w:rFonts w:ascii="宋体"/>
                <w:szCs w:val="21"/>
              </w:rPr>
            </w:pP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726" w:type="dxa"/>
            <w:vMerge w:val="continue"/>
            <w:noWrap w:val="0"/>
            <w:vAlign w:val="center"/>
          </w:tcPr>
          <w:p>
            <w:pPr>
              <w:adjustRightInd w:val="0"/>
              <w:snapToGrid w:val="0"/>
              <w:jc w:val="center"/>
              <w:rPr>
                <w:rFonts w:ascii="宋体"/>
                <w:szCs w:val="21"/>
              </w:rPr>
            </w:pPr>
          </w:p>
        </w:tc>
        <w:tc>
          <w:tcPr>
            <w:tcW w:w="684" w:type="dxa"/>
            <w:vMerge w:val="continue"/>
            <w:noWrap w:val="0"/>
            <w:vAlign w:val="center"/>
          </w:tcPr>
          <w:p>
            <w:pPr>
              <w:adjustRightInd w:val="0"/>
              <w:snapToGrid w:val="0"/>
              <w:jc w:val="center"/>
              <w:rPr>
                <w:rFonts w:ascii="宋体"/>
                <w:szCs w:val="21"/>
              </w:rPr>
            </w:pPr>
          </w:p>
        </w:tc>
        <w:tc>
          <w:tcPr>
            <w:tcW w:w="5873" w:type="dxa"/>
            <w:noWrap w:val="0"/>
            <w:vAlign w:val="center"/>
          </w:tcPr>
          <w:p>
            <w:pPr>
              <w:adjustRightInd w:val="0"/>
              <w:snapToGrid w:val="0"/>
              <w:jc w:val="left"/>
              <w:rPr>
                <w:rFonts w:ascii="宋体"/>
                <w:szCs w:val="21"/>
              </w:rPr>
            </w:pPr>
            <w:r>
              <w:rPr>
                <w:rFonts w:hint="eastAsia" w:ascii="宋体" w:hAnsi="宋体"/>
                <w:szCs w:val="21"/>
              </w:rPr>
              <w:t>未经同意擅自离岗、脱岗或者不到岗；</w:t>
            </w:r>
          </w:p>
        </w:tc>
        <w:tc>
          <w:tcPr>
            <w:tcW w:w="1343" w:type="dxa"/>
            <w:vMerge w:val="continue"/>
            <w:noWrap w:val="0"/>
            <w:vAlign w:val="center"/>
          </w:tcPr>
          <w:p>
            <w:pPr>
              <w:adjustRightInd w:val="0"/>
              <w:snapToGrid w:val="0"/>
              <w:jc w:val="center"/>
              <w:rPr>
                <w:rFonts w:ascii="宋体"/>
                <w:szCs w:val="21"/>
              </w:rPr>
            </w:pP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6" w:type="dxa"/>
            <w:vMerge w:val="continue"/>
            <w:noWrap w:val="0"/>
            <w:vAlign w:val="center"/>
          </w:tcPr>
          <w:p>
            <w:pPr>
              <w:adjustRightInd w:val="0"/>
              <w:snapToGrid w:val="0"/>
              <w:jc w:val="center"/>
              <w:rPr>
                <w:rFonts w:ascii="宋体"/>
                <w:szCs w:val="21"/>
              </w:rPr>
            </w:pPr>
          </w:p>
        </w:tc>
        <w:tc>
          <w:tcPr>
            <w:tcW w:w="684" w:type="dxa"/>
            <w:vMerge w:val="continue"/>
            <w:noWrap w:val="0"/>
            <w:vAlign w:val="center"/>
          </w:tcPr>
          <w:p>
            <w:pPr>
              <w:adjustRightInd w:val="0"/>
              <w:snapToGrid w:val="0"/>
              <w:jc w:val="center"/>
              <w:rPr>
                <w:rFonts w:ascii="宋体"/>
                <w:szCs w:val="21"/>
              </w:rPr>
            </w:pPr>
          </w:p>
        </w:tc>
        <w:tc>
          <w:tcPr>
            <w:tcW w:w="5873" w:type="dxa"/>
            <w:noWrap w:val="0"/>
            <w:vAlign w:val="center"/>
          </w:tcPr>
          <w:p>
            <w:pPr>
              <w:adjustRightInd w:val="0"/>
              <w:snapToGrid w:val="0"/>
              <w:jc w:val="left"/>
              <w:rPr>
                <w:rFonts w:ascii="宋体"/>
                <w:szCs w:val="21"/>
              </w:rPr>
            </w:pPr>
            <w:r>
              <w:rPr>
                <w:rFonts w:hint="eastAsia" w:ascii="宋体" w:hAnsi="宋体"/>
                <w:szCs w:val="21"/>
              </w:rPr>
              <w:t>酒后上班、当班时饮酒；</w:t>
            </w:r>
          </w:p>
        </w:tc>
        <w:tc>
          <w:tcPr>
            <w:tcW w:w="1343" w:type="dxa"/>
            <w:vMerge w:val="continue"/>
            <w:noWrap w:val="0"/>
            <w:vAlign w:val="center"/>
          </w:tcPr>
          <w:p>
            <w:pPr>
              <w:adjustRightInd w:val="0"/>
              <w:snapToGrid w:val="0"/>
              <w:jc w:val="center"/>
              <w:rPr>
                <w:rFonts w:ascii="宋体"/>
                <w:szCs w:val="21"/>
              </w:rPr>
            </w:pP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6" w:type="dxa"/>
            <w:vMerge w:val="continue"/>
            <w:noWrap w:val="0"/>
            <w:vAlign w:val="center"/>
          </w:tcPr>
          <w:p>
            <w:pPr>
              <w:adjustRightInd w:val="0"/>
              <w:snapToGrid w:val="0"/>
              <w:jc w:val="center"/>
              <w:rPr>
                <w:rFonts w:ascii="宋体"/>
                <w:szCs w:val="21"/>
              </w:rPr>
            </w:pPr>
          </w:p>
        </w:tc>
        <w:tc>
          <w:tcPr>
            <w:tcW w:w="684" w:type="dxa"/>
            <w:vMerge w:val="continue"/>
            <w:noWrap w:val="0"/>
            <w:vAlign w:val="center"/>
          </w:tcPr>
          <w:p>
            <w:pPr>
              <w:adjustRightInd w:val="0"/>
              <w:snapToGrid w:val="0"/>
              <w:jc w:val="center"/>
              <w:rPr>
                <w:rFonts w:ascii="宋体"/>
                <w:szCs w:val="21"/>
              </w:rPr>
            </w:pPr>
          </w:p>
        </w:tc>
        <w:tc>
          <w:tcPr>
            <w:tcW w:w="5873" w:type="dxa"/>
            <w:noWrap w:val="0"/>
            <w:vAlign w:val="center"/>
          </w:tcPr>
          <w:p>
            <w:pPr>
              <w:adjustRightInd w:val="0"/>
              <w:snapToGrid w:val="0"/>
              <w:jc w:val="left"/>
              <w:rPr>
                <w:rFonts w:ascii="宋体"/>
                <w:szCs w:val="21"/>
              </w:rPr>
            </w:pPr>
            <w:r>
              <w:rPr>
                <w:rFonts w:hint="eastAsia" w:ascii="宋体" w:hAnsi="宋体"/>
                <w:szCs w:val="21"/>
              </w:rPr>
              <w:t>打架、斗殴，有流氓行为；</w:t>
            </w:r>
          </w:p>
        </w:tc>
        <w:tc>
          <w:tcPr>
            <w:tcW w:w="1343" w:type="dxa"/>
            <w:vMerge w:val="continue"/>
            <w:noWrap w:val="0"/>
            <w:vAlign w:val="center"/>
          </w:tcPr>
          <w:p>
            <w:pPr>
              <w:adjustRightInd w:val="0"/>
              <w:snapToGrid w:val="0"/>
              <w:jc w:val="center"/>
              <w:rPr>
                <w:rFonts w:ascii="宋体"/>
                <w:szCs w:val="21"/>
              </w:rPr>
            </w:pP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726" w:type="dxa"/>
            <w:vMerge w:val="continue"/>
            <w:noWrap w:val="0"/>
            <w:vAlign w:val="center"/>
          </w:tcPr>
          <w:p>
            <w:pPr>
              <w:adjustRightInd w:val="0"/>
              <w:snapToGrid w:val="0"/>
              <w:jc w:val="center"/>
              <w:rPr>
                <w:rFonts w:ascii="宋体"/>
                <w:szCs w:val="21"/>
              </w:rPr>
            </w:pPr>
          </w:p>
        </w:tc>
        <w:tc>
          <w:tcPr>
            <w:tcW w:w="684" w:type="dxa"/>
            <w:vMerge w:val="continue"/>
            <w:noWrap w:val="0"/>
            <w:vAlign w:val="center"/>
          </w:tcPr>
          <w:p>
            <w:pPr>
              <w:adjustRightInd w:val="0"/>
              <w:snapToGrid w:val="0"/>
              <w:jc w:val="center"/>
              <w:rPr>
                <w:rFonts w:ascii="宋体"/>
                <w:szCs w:val="21"/>
              </w:rPr>
            </w:pPr>
          </w:p>
        </w:tc>
        <w:tc>
          <w:tcPr>
            <w:tcW w:w="5873" w:type="dxa"/>
            <w:noWrap w:val="0"/>
            <w:vAlign w:val="center"/>
          </w:tcPr>
          <w:p>
            <w:pPr>
              <w:adjustRightInd w:val="0"/>
              <w:snapToGrid w:val="0"/>
              <w:jc w:val="left"/>
              <w:rPr>
                <w:rFonts w:ascii="宋体"/>
                <w:szCs w:val="21"/>
              </w:rPr>
            </w:pPr>
            <w:r>
              <w:rPr>
                <w:rFonts w:hint="eastAsia" w:ascii="宋体" w:hAnsi="宋体"/>
                <w:szCs w:val="21"/>
              </w:rPr>
              <w:t>当班不着制服不佩带帽徽、肩章、臂章、肩带和上岗证，帽子不带或没带正、衣扣不扣、披衣、敞怀、挽袖、卷裤腿、不系领带；</w:t>
            </w:r>
          </w:p>
        </w:tc>
        <w:tc>
          <w:tcPr>
            <w:tcW w:w="1343" w:type="dxa"/>
            <w:vMerge w:val="continue"/>
            <w:noWrap w:val="0"/>
            <w:vAlign w:val="center"/>
          </w:tcPr>
          <w:p>
            <w:pPr>
              <w:adjustRightInd w:val="0"/>
              <w:snapToGrid w:val="0"/>
              <w:jc w:val="center"/>
              <w:rPr>
                <w:rFonts w:ascii="宋体"/>
                <w:szCs w:val="21"/>
              </w:rPr>
            </w:pP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726" w:type="dxa"/>
            <w:vMerge w:val="continue"/>
            <w:noWrap w:val="0"/>
            <w:vAlign w:val="center"/>
          </w:tcPr>
          <w:p>
            <w:pPr>
              <w:adjustRightInd w:val="0"/>
              <w:snapToGrid w:val="0"/>
              <w:jc w:val="center"/>
              <w:rPr>
                <w:rFonts w:ascii="宋体"/>
                <w:szCs w:val="21"/>
              </w:rPr>
            </w:pPr>
          </w:p>
        </w:tc>
        <w:tc>
          <w:tcPr>
            <w:tcW w:w="684" w:type="dxa"/>
            <w:vMerge w:val="continue"/>
            <w:noWrap w:val="0"/>
            <w:vAlign w:val="center"/>
          </w:tcPr>
          <w:p>
            <w:pPr>
              <w:adjustRightInd w:val="0"/>
              <w:snapToGrid w:val="0"/>
              <w:jc w:val="center"/>
              <w:rPr>
                <w:rFonts w:ascii="宋体"/>
                <w:szCs w:val="21"/>
              </w:rPr>
            </w:pPr>
          </w:p>
        </w:tc>
        <w:tc>
          <w:tcPr>
            <w:tcW w:w="5873" w:type="dxa"/>
            <w:noWrap w:val="0"/>
            <w:vAlign w:val="center"/>
          </w:tcPr>
          <w:p>
            <w:pPr>
              <w:adjustRightInd w:val="0"/>
              <w:snapToGrid w:val="0"/>
              <w:jc w:val="left"/>
              <w:rPr>
                <w:rFonts w:ascii="宋体"/>
                <w:szCs w:val="21"/>
              </w:rPr>
            </w:pPr>
            <w:r>
              <w:rPr>
                <w:rFonts w:hint="eastAsia" w:ascii="宋体" w:hAnsi="宋体"/>
                <w:szCs w:val="21"/>
              </w:rPr>
              <w:t>留长发、敞怀、挽袖、穿拖鞋、打赤脚、戴歪帽；</w:t>
            </w:r>
          </w:p>
        </w:tc>
        <w:tc>
          <w:tcPr>
            <w:tcW w:w="1343" w:type="dxa"/>
            <w:vMerge w:val="continue"/>
            <w:noWrap w:val="0"/>
            <w:vAlign w:val="center"/>
          </w:tcPr>
          <w:p>
            <w:pPr>
              <w:adjustRightInd w:val="0"/>
              <w:snapToGrid w:val="0"/>
              <w:jc w:val="center"/>
              <w:rPr>
                <w:rFonts w:ascii="宋体"/>
                <w:szCs w:val="21"/>
              </w:rPr>
            </w:pP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726" w:type="dxa"/>
            <w:vMerge w:val="continue"/>
            <w:noWrap w:val="0"/>
            <w:vAlign w:val="center"/>
          </w:tcPr>
          <w:p>
            <w:pPr>
              <w:adjustRightInd w:val="0"/>
              <w:snapToGrid w:val="0"/>
              <w:jc w:val="center"/>
              <w:rPr>
                <w:rFonts w:ascii="宋体"/>
                <w:szCs w:val="21"/>
              </w:rPr>
            </w:pPr>
          </w:p>
        </w:tc>
        <w:tc>
          <w:tcPr>
            <w:tcW w:w="684" w:type="dxa"/>
            <w:vMerge w:val="continue"/>
            <w:noWrap w:val="0"/>
            <w:vAlign w:val="center"/>
          </w:tcPr>
          <w:p>
            <w:pPr>
              <w:adjustRightInd w:val="0"/>
              <w:snapToGrid w:val="0"/>
              <w:jc w:val="center"/>
              <w:rPr>
                <w:rFonts w:ascii="宋体"/>
                <w:szCs w:val="21"/>
              </w:rPr>
            </w:pPr>
          </w:p>
        </w:tc>
        <w:tc>
          <w:tcPr>
            <w:tcW w:w="5873" w:type="dxa"/>
            <w:noWrap w:val="0"/>
            <w:vAlign w:val="center"/>
          </w:tcPr>
          <w:p>
            <w:pPr>
              <w:adjustRightInd w:val="0"/>
              <w:snapToGrid w:val="0"/>
              <w:jc w:val="left"/>
              <w:rPr>
                <w:rFonts w:ascii="宋体"/>
                <w:szCs w:val="21"/>
              </w:rPr>
            </w:pPr>
            <w:r>
              <w:rPr>
                <w:rFonts w:hint="eastAsia" w:ascii="宋体" w:hAnsi="宋体"/>
                <w:szCs w:val="21"/>
              </w:rPr>
              <w:t>不按规定着制服或不按公司管理处统一换装时间提前、延迟换装；</w:t>
            </w:r>
          </w:p>
        </w:tc>
        <w:tc>
          <w:tcPr>
            <w:tcW w:w="1343" w:type="dxa"/>
            <w:vMerge w:val="continue"/>
            <w:noWrap w:val="0"/>
            <w:vAlign w:val="center"/>
          </w:tcPr>
          <w:p>
            <w:pPr>
              <w:adjustRightInd w:val="0"/>
              <w:snapToGrid w:val="0"/>
              <w:jc w:val="center"/>
              <w:rPr>
                <w:rFonts w:ascii="宋体"/>
                <w:szCs w:val="21"/>
              </w:rPr>
            </w:pP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6" w:type="dxa"/>
            <w:vMerge w:val="continue"/>
            <w:noWrap w:val="0"/>
            <w:vAlign w:val="center"/>
          </w:tcPr>
          <w:p>
            <w:pPr>
              <w:adjustRightInd w:val="0"/>
              <w:snapToGrid w:val="0"/>
              <w:jc w:val="center"/>
              <w:rPr>
                <w:rFonts w:ascii="宋体"/>
                <w:szCs w:val="21"/>
              </w:rPr>
            </w:pPr>
          </w:p>
        </w:tc>
        <w:tc>
          <w:tcPr>
            <w:tcW w:w="684" w:type="dxa"/>
            <w:vMerge w:val="continue"/>
            <w:noWrap w:val="0"/>
            <w:vAlign w:val="center"/>
          </w:tcPr>
          <w:p>
            <w:pPr>
              <w:adjustRightInd w:val="0"/>
              <w:snapToGrid w:val="0"/>
              <w:jc w:val="center"/>
              <w:rPr>
                <w:rFonts w:ascii="宋体"/>
                <w:szCs w:val="21"/>
              </w:rPr>
            </w:pPr>
          </w:p>
        </w:tc>
        <w:tc>
          <w:tcPr>
            <w:tcW w:w="5873" w:type="dxa"/>
            <w:noWrap w:val="0"/>
            <w:vAlign w:val="center"/>
          </w:tcPr>
          <w:p>
            <w:pPr>
              <w:adjustRightInd w:val="0"/>
              <w:snapToGrid w:val="0"/>
              <w:jc w:val="left"/>
              <w:rPr>
                <w:rFonts w:ascii="宋体"/>
                <w:szCs w:val="21"/>
              </w:rPr>
            </w:pPr>
            <w:r>
              <w:rPr>
                <w:rFonts w:hint="eastAsia" w:ascii="宋体" w:hAnsi="宋体"/>
                <w:szCs w:val="21"/>
              </w:rPr>
              <w:t>当班时在岗亭内抽烟、打瞌睡、做与工作无关的事情；</w:t>
            </w:r>
          </w:p>
        </w:tc>
        <w:tc>
          <w:tcPr>
            <w:tcW w:w="1343" w:type="dxa"/>
            <w:vMerge w:val="continue"/>
            <w:noWrap w:val="0"/>
            <w:vAlign w:val="center"/>
          </w:tcPr>
          <w:p>
            <w:pPr>
              <w:adjustRightInd w:val="0"/>
              <w:snapToGrid w:val="0"/>
              <w:jc w:val="center"/>
              <w:rPr>
                <w:rFonts w:ascii="宋体"/>
                <w:szCs w:val="21"/>
              </w:rPr>
            </w:pP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26" w:type="dxa"/>
            <w:vMerge w:val="continue"/>
            <w:noWrap w:val="0"/>
            <w:vAlign w:val="center"/>
          </w:tcPr>
          <w:p>
            <w:pPr>
              <w:adjustRightInd w:val="0"/>
              <w:snapToGrid w:val="0"/>
              <w:jc w:val="center"/>
              <w:rPr>
                <w:rFonts w:ascii="宋体"/>
                <w:szCs w:val="21"/>
              </w:rPr>
            </w:pPr>
          </w:p>
        </w:tc>
        <w:tc>
          <w:tcPr>
            <w:tcW w:w="684" w:type="dxa"/>
            <w:vMerge w:val="continue"/>
            <w:noWrap w:val="0"/>
            <w:vAlign w:val="center"/>
          </w:tcPr>
          <w:p>
            <w:pPr>
              <w:adjustRightInd w:val="0"/>
              <w:snapToGrid w:val="0"/>
              <w:jc w:val="center"/>
              <w:rPr>
                <w:rFonts w:ascii="宋体"/>
                <w:szCs w:val="21"/>
              </w:rPr>
            </w:pPr>
          </w:p>
        </w:tc>
        <w:tc>
          <w:tcPr>
            <w:tcW w:w="5873" w:type="dxa"/>
            <w:noWrap w:val="0"/>
            <w:vAlign w:val="center"/>
          </w:tcPr>
          <w:p>
            <w:pPr>
              <w:adjustRightInd w:val="0"/>
              <w:snapToGrid w:val="0"/>
              <w:jc w:val="left"/>
              <w:rPr>
                <w:rFonts w:ascii="宋体"/>
                <w:szCs w:val="21"/>
              </w:rPr>
            </w:pPr>
            <w:r>
              <w:rPr>
                <w:rFonts w:hint="eastAsia" w:ascii="宋体" w:hAnsi="宋体"/>
                <w:szCs w:val="21"/>
              </w:rPr>
              <w:t>损坏公用设施，情节较轻；</w:t>
            </w:r>
          </w:p>
        </w:tc>
        <w:tc>
          <w:tcPr>
            <w:tcW w:w="1343" w:type="dxa"/>
            <w:vMerge w:val="continue"/>
            <w:noWrap w:val="0"/>
            <w:vAlign w:val="center"/>
          </w:tcPr>
          <w:p>
            <w:pPr>
              <w:adjustRightInd w:val="0"/>
              <w:snapToGrid w:val="0"/>
              <w:jc w:val="center"/>
              <w:rPr>
                <w:rFonts w:ascii="宋体"/>
                <w:szCs w:val="21"/>
              </w:rPr>
            </w:pP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726" w:type="dxa"/>
            <w:vMerge w:val="continue"/>
            <w:noWrap w:val="0"/>
            <w:vAlign w:val="center"/>
          </w:tcPr>
          <w:p>
            <w:pPr>
              <w:adjustRightInd w:val="0"/>
              <w:snapToGrid w:val="0"/>
              <w:jc w:val="center"/>
              <w:rPr>
                <w:rFonts w:ascii="宋体"/>
                <w:szCs w:val="21"/>
              </w:rPr>
            </w:pPr>
          </w:p>
        </w:tc>
        <w:tc>
          <w:tcPr>
            <w:tcW w:w="684" w:type="dxa"/>
            <w:vMerge w:val="continue"/>
            <w:noWrap w:val="0"/>
            <w:vAlign w:val="center"/>
          </w:tcPr>
          <w:p>
            <w:pPr>
              <w:adjustRightInd w:val="0"/>
              <w:snapToGrid w:val="0"/>
              <w:jc w:val="center"/>
              <w:rPr>
                <w:rFonts w:ascii="宋体"/>
                <w:szCs w:val="21"/>
              </w:rPr>
            </w:pPr>
          </w:p>
        </w:tc>
        <w:tc>
          <w:tcPr>
            <w:tcW w:w="5873" w:type="dxa"/>
            <w:noWrap w:val="0"/>
            <w:vAlign w:val="center"/>
          </w:tcPr>
          <w:p>
            <w:pPr>
              <w:adjustRightInd w:val="0"/>
              <w:snapToGrid w:val="0"/>
              <w:jc w:val="left"/>
              <w:rPr>
                <w:rFonts w:ascii="宋体"/>
                <w:szCs w:val="21"/>
              </w:rPr>
            </w:pPr>
            <w:r>
              <w:rPr>
                <w:rFonts w:hint="eastAsia" w:ascii="宋体" w:hAnsi="宋体"/>
                <w:szCs w:val="21"/>
              </w:rPr>
              <w:t>未经许可私自调班，经通知无故不加班者；</w:t>
            </w:r>
          </w:p>
        </w:tc>
        <w:tc>
          <w:tcPr>
            <w:tcW w:w="1343" w:type="dxa"/>
            <w:vMerge w:val="continue"/>
            <w:noWrap w:val="0"/>
            <w:vAlign w:val="center"/>
          </w:tcPr>
          <w:p>
            <w:pPr>
              <w:adjustRightInd w:val="0"/>
              <w:snapToGrid w:val="0"/>
              <w:jc w:val="center"/>
              <w:rPr>
                <w:rFonts w:ascii="宋体"/>
                <w:szCs w:val="21"/>
              </w:rPr>
            </w:pP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6" w:type="dxa"/>
            <w:vMerge w:val="continue"/>
            <w:noWrap w:val="0"/>
            <w:vAlign w:val="center"/>
          </w:tcPr>
          <w:p>
            <w:pPr>
              <w:adjustRightInd w:val="0"/>
              <w:snapToGrid w:val="0"/>
              <w:jc w:val="center"/>
              <w:rPr>
                <w:rFonts w:ascii="宋体"/>
                <w:szCs w:val="21"/>
              </w:rPr>
            </w:pPr>
          </w:p>
        </w:tc>
        <w:tc>
          <w:tcPr>
            <w:tcW w:w="684" w:type="dxa"/>
            <w:vMerge w:val="continue"/>
            <w:noWrap w:val="0"/>
            <w:vAlign w:val="center"/>
          </w:tcPr>
          <w:p>
            <w:pPr>
              <w:adjustRightInd w:val="0"/>
              <w:snapToGrid w:val="0"/>
              <w:jc w:val="center"/>
              <w:rPr>
                <w:rFonts w:ascii="宋体"/>
                <w:szCs w:val="21"/>
              </w:rPr>
            </w:pPr>
          </w:p>
        </w:tc>
        <w:tc>
          <w:tcPr>
            <w:tcW w:w="5873" w:type="dxa"/>
            <w:noWrap w:val="0"/>
            <w:vAlign w:val="center"/>
          </w:tcPr>
          <w:p>
            <w:pPr>
              <w:adjustRightInd w:val="0"/>
              <w:snapToGrid w:val="0"/>
              <w:jc w:val="left"/>
              <w:rPr>
                <w:rFonts w:ascii="宋体"/>
                <w:szCs w:val="21"/>
              </w:rPr>
            </w:pPr>
            <w:r>
              <w:rPr>
                <w:rFonts w:hint="eastAsia" w:ascii="宋体" w:hAnsi="宋体"/>
                <w:szCs w:val="21"/>
              </w:rPr>
              <w:t>不按交接班制度执行，工作责任心不强，造成工作差错或单位财物损失；</w:t>
            </w:r>
          </w:p>
        </w:tc>
        <w:tc>
          <w:tcPr>
            <w:tcW w:w="1343" w:type="dxa"/>
            <w:vMerge w:val="continue"/>
            <w:noWrap w:val="0"/>
            <w:vAlign w:val="center"/>
          </w:tcPr>
          <w:p>
            <w:pPr>
              <w:adjustRightInd w:val="0"/>
              <w:snapToGrid w:val="0"/>
              <w:jc w:val="center"/>
              <w:rPr>
                <w:rFonts w:ascii="宋体"/>
                <w:szCs w:val="21"/>
              </w:rPr>
            </w:pP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726" w:type="dxa"/>
            <w:vMerge w:val="continue"/>
            <w:noWrap w:val="0"/>
            <w:vAlign w:val="center"/>
          </w:tcPr>
          <w:p>
            <w:pPr>
              <w:adjustRightInd w:val="0"/>
              <w:snapToGrid w:val="0"/>
              <w:jc w:val="center"/>
              <w:rPr>
                <w:rFonts w:ascii="宋体"/>
                <w:szCs w:val="21"/>
              </w:rPr>
            </w:pPr>
          </w:p>
        </w:tc>
        <w:tc>
          <w:tcPr>
            <w:tcW w:w="684" w:type="dxa"/>
            <w:vMerge w:val="continue"/>
            <w:noWrap w:val="0"/>
            <w:vAlign w:val="center"/>
          </w:tcPr>
          <w:p>
            <w:pPr>
              <w:adjustRightInd w:val="0"/>
              <w:snapToGrid w:val="0"/>
              <w:jc w:val="center"/>
              <w:rPr>
                <w:rFonts w:ascii="宋体"/>
                <w:szCs w:val="21"/>
              </w:rPr>
            </w:pPr>
          </w:p>
        </w:tc>
        <w:tc>
          <w:tcPr>
            <w:tcW w:w="5873" w:type="dxa"/>
            <w:noWrap w:val="0"/>
            <w:vAlign w:val="center"/>
          </w:tcPr>
          <w:p>
            <w:pPr>
              <w:adjustRightInd w:val="0"/>
              <w:snapToGrid w:val="0"/>
              <w:jc w:val="left"/>
              <w:rPr>
                <w:rFonts w:ascii="宋体"/>
                <w:szCs w:val="21"/>
              </w:rPr>
            </w:pPr>
            <w:r>
              <w:rPr>
                <w:rFonts w:hint="eastAsia" w:ascii="宋体" w:hAnsi="宋体"/>
                <w:szCs w:val="21"/>
              </w:rPr>
              <w:t>拾到客人遗留物品不及时上交；</w:t>
            </w:r>
          </w:p>
        </w:tc>
        <w:tc>
          <w:tcPr>
            <w:tcW w:w="1343" w:type="dxa"/>
            <w:vMerge w:val="continue"/>
            <w:noWrap w:val="0"/>
            <w:vAlign w:val="center"/>
          </w:tcPr>
          <w:p>
            <w:pPr>
              <w:adjustRightInd w:val="0"/>
              <w:snapToGrid w:val="0"/>
              <w:jc w:val="center"/>
              <w:rPr>
                <w:rFonts w:ascii="宋体"/>
                <w:szCs w:val="21"/>
              </w:rPr>
            </w:pP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26" w:type="dxa"/>
            <w:vMerge w:val="continue"/>
            <w:noWrap w:val="0"/>
            <w:vAlign w:val="center"/>
          </w:tcPr>
          <w:p>
            <w:pPr>
              <w:adjustRightInd w:val="0"/>
              <w:snapToGrid w:val="0"/>
              <w:jc w:val="center"/>
              <w:rPr>
                <w:rFonts w:ascii="宋体"/>
                <w:szCs w:val="21"/>
              </w:rPr>
            </w:pPr>
          </w:p>
        </w:tc>
        <w:tc>
          <w:tcPr>
            <w:tcW w:w="684" w:type="dxa"/>
            <w:vMerge w:val="continue"/>
            <w:noWrap w:val="0"/>
            <w:vAlign w:val="center"/>
          </w:tcPr>
          <w:p>
            <w:pPr>
              <w:adjustRightInd w:val="0"/>
              <w:snapToGrid w:val="0"/>
              <w:jc w:val="center"/>
              <w:rPr>
                <w:rFonts w:ascii="宋体"/>
                <w:szCs w:val="21"/>
              </w:rPr>
            </w:pPr>
          </w:p>
        </w:tc>
        <w:tc>
          <w:tcPr>
            <w:tcW w:w="5873" w:type="dxa"/>
            <w:noWrap w:val="0"/>
            <w:vAlign w:val="center"/>
          </w:tcPr>
          <w:p>
            <w:pPr>
              <w:adjustRightInd w:val="0"/>
              <w:snapToGrid w:val="0"/>
              <w:jc w:val="left"/>
              <w:rPr>
                <w:rFonts w:ascii="宋体"/>
                <w:szCs w:val="21"/>
              </w:rPr>
            </w:pPr>
            <w:r>
              <w:rPr>
                <w:rFonts w:hint="eastAsia" w:ascii="宋体" w:hAnsi="宋体"/>
                <w:szCs w:val="21"/>
              </w:rPr>
              <w:t>不听指挥，不服从工作安排；</w:t>
            </w:r>
          </w:p>
        </w:tc>
        <w:tc>
          <w:tcPr>
            <w:tcW w:w="1343" w:type="dxa"/>
            <w:vMerge w:val="continue"/>
            <w:noWrap w:val="0"/>
            <w:vAlign w:val="center"/>
          </w:tcPr>
          <w:p>
            <w:pPr>
              <w:adjustRightInd w:val="0"/>
              <w:snapToGrid w:val="0"/>
              <w:jc w:val="center"/>
              <w:rPr>
                <w:rFonts w:ascii="宋体"/>
                <w:szCs w:val="21"/>
              </w:rPr>
            </w:pP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26" w:type="dxa"/>
            <w:vMerge w:val="continue"/>
            <w:noWrap w:val="0"/>
            <w:vAlign w:val="center"/>
          </w:tcPr>
          <w:p>
            <w:pPr>
              <w:adjustRightInd w:val="0"/>
              <w:snapToGrid w:val="0"/>
              <w:jc w:val="center"/>
              <w:rPr>
                <w:rFonts w:ascii="宋体"/>
                <w:szCs w:val="21"/>
              </w:rPr>
            </w:pPr>
          </w:p>
        </w:tc>
        <w:tc>
          <w:tcPr>
            <w:tcW w:w="684" w:type="dxa"/>
            <w:vMerge w:val="continue"/>
            <w:noWrap w:val="0"/>
            <w:vAlign w:val="center"/>
          </w:tcPr>
          <w:p>
            <w:pPr>
              <w:adjustRightInd w:val="0"/>
              <w:snapToGrid w:val="0"/>
              <w:jc w:val="center"/>
              <w:rPr>
                <w:rFonts w:ascii="宋体"/>
                <w:szCs w:val="21"/>
              </w:rPr>
            </w:pPr>
          </w:p>
        </w:tc>
        <w:tc>
          <w:tcPr>
            <w:tcW w:w="5873" w:type="dxa"/>
            <w:noWrap w:val="0"/>
            <w:vAlign w:val="center"/>
          </w:tcPr>
          <w:p>
            <w:pPr>
              <w:adjustRightInd w:val="0"/>
              <w:snapToGrid w:val="0"/>
              <w:jc w:val="left"/>
              <w:rPr>
                <w:rFonts w:ascii="宋体"/>
                <w:szCs w:val="21"/>
              </w:rPr>
            </w:pPr>
            <w:r>
              <w:rPr>
                <w:rFonts w:hint="eastAsia" w:ascii="宋体" w:hAnsi="宋体"/>
                <w:szCs w:val="21"/>
              </w:rPr>
              <w:t>不按规定进行开展巡逻；</w:t>
            </w:r>
          </w:p>
        </w:tc>
        <w:tc>
          <w:tcPr>
            <w:tcW w:w="1343" w:type="dxa"/>
            <w:vMerge w:val="continue"/>
            <w:noWrap w:val="0"/>
            <w:vAlign w:val="center"/>
          </w:tcPr>
          <w:p>
            <w:pPr>
              <w:adjustRightInd w:val="0"/>
              <w:snapToGrid w:val="0"/>
              <w:jc w:val="center"/>
              <w:rPr>
                <w:rFonts w:ascii="宋体"/>
                <w:szCs w:val="21"/>
              </w:rPr>
            </w:pP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26" w:type="dxa"/>
            <w:vMerge w:val="continue"/>
            <w:noWrap w:val="0"/>
            <w:vAlign w:val="center"/>
          </w:tcPr>
          <w:p>
            <w:pPr>
              <w:adjustRightInd w:val="0"/>
              <w:snapToGrid w:val="0"/>
              <w:jc w:val="center"/>
              <w:rPr>
                <w:rFonts w:ascii="宋体"/>
                <w:szCs w:val="21"/>
              </w:rPr>
            </w:pPr>
          </w:p>
        </w:tc>
        <w:tc>
          <w:tcPr>
            <w:tcW w:w="684" w:type="dxa"/>
            <w:vMerge w:val="continue"/>
            <w:noWrap w:val="0"/>
            <w:vAlign w:val="center"/>
          </w:tcPr>
          <w:p>
            <w:pPr>
              <w:adjustRightInd w:val="0"/>
              <w:snapToGrid w:val="0"/>
              <w:jc w:val="center"/>
              <w:rPr>
                <w:rFonts w:ascii="宋体"/>
                <w:szCs w:val="21"/>
              </w:rPr>
            </w:pPr>
          </w:p>
        </w:tc>
        <w:tc>
          <w:tcPr>
            <w:tcW w:w="5873" w:type="dxa"/>
            <w:noWrap w:val="0"/>
            <w:vAlign w:val="center"/>
          </w:tcPr>
          <w:p>
            <w:pPr>
              <w:adjustRightInd w:val="0"/>
              <w:snapToGrid w:val="0"/>
              <w:jc w:val="left"/>
              <w:rPr>
                <w:rFonts w:ascii="宋体"/>
                <w:szCs w:val="21"/>
              </w:rPr>
            </w:pPr>
            <w:r>
              <w:rPr>
                <w:rFonts w:hint="eastAsia" w:ascii="宋体" w:hAnsi="宋体"/>
                <w:szCs w:val="21"/>
              </w:rPr>
              <w:t>按规定时间上岗交接班，不得无故迟到、早退、旷工；</w:t>
            </w:r>
          </w:p>
        </w:tc>
        <w:tc>
          <w:tcPr>
            <w:tcW w:w="1343" w:type="dxa"/>
            <w:vMerge w:val="continue"/>
            <w:noWrap w:val="0"/>
            <w:vAlign w:val="center"/>
          </w:tcPr>
          <w:p>
            <w:pPr>
              <w:adjustRightInd w:val="0"/>
              <w:snapToGrid w:val="0"/>
              <w:jc w:val="center"/>
              <w:rPr>
                <w:rFonts w:ascii="宋体"/>
                <w:szCs w:val="21"/>
              </w:rPr>
            </w:pP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726" w:type="dxa"/>
            <w:vMerge w:val="continue"/>
            <w:noWrap w:val="0"/>
            <w:vAlign w:val="center"/>
          </w:tcPr>
          <w:p>
            <w:pPr>
              <w:adjustRightInd w:val="0"/>
              <w:snapToGrid w:val="0"/>
              <w:jc w:val="center"/>
              <w:rPr>
                <w:rFonts w:ascii="宋体"/>
                <w:szCs w:val="21"/>
              </w:rPr>
            </w:pPr>
          </w:p>
        </w:tc>
        <w:tc>
          <w:tcPr>
            <w:tcW w:w="684" w:type="dxa"/>
            <w:vMerge w:val="continue"/>
            <w:noWrap w:val="0"/>
            <w:vAlign w:val="center"/>
          </w:tcPr>
          <w:p>
            <w:pPr>
              <w:adjustRightInd w:val="0"/>
              <w:snapToGrid w:val="0"/>
              <w:jc w:val="center"/>
              <w:rPr>
                <w:rFonts w:ascii="宋体"/>
                <w:szCs w:val="21"/>
              </w:rPr>
            </w:pPr>
          </w:p>
        </w:tc>
        <w:tc>
          <w:tcPr>
            <w:tcW w:w="5873" w:type="dxa"/>
            <w:noWrap w:val="0"/>
            <w:vAlign w:val="center"/>
          </w:tcPr>
          <w:p>
            <w:pPr>
              <w:adjustRightInd w:val="0"/>
              <w:snapToGrid w:val="0"/>
              <w:jc w:val="left"/>
              <w:rPr>
                <w:rFonts w:ascii="宋体"/>
                <w:szCs w:val="21"/>
              </w:rPr>
            </w:pPr>
            <w:r>
              <w:rPr>
                <w:rFonts w:hint="eastAsia" w:ascii="宋体" w:hAnsi="宋体"/>
                <w:szCs w:val="21"/>
              </w:rPr>
              <w:t>让无关人员进入监控室、配电房等重要场所；</w:t>
            </w:r>
          </w:p>
        </w:tc>
        <w:tc>
          <w:tcPr>
            <w:tcW w:w="1343" w:type="dxa"/>
            <w:vMerge w:val="continue"/>
            <w:noWrap w:val="0"/>
            <w:vAlign w:val="center"/>
          </w:tcPr>
          <w:p>
            <w:pPr>
              <w:adjustRightInd w:val="0"/>
              <w:snapToGrid w:val="0"/>
              <w:jc w:val="center"/>
              <w:rPr>
                <w:rFonts w:ascii="宋体"/>
                <w:szCs w:val="21"/>
              </w:rPr>
            </w:pP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726" w:type="dxa"/>
            <w:vMerge w:val="continue"/>
            <w:noWrap w:val="0"/>
            <w:vAlign w:val="center"/>
          </w:tcPr>
          <w:p>
            <w:pPr>
              <w:adjustRightInd w:val="0"/>
              <w:snapToGrid w:val="0"/>
              <w:jc w:val="center"/>
              <w:rPr>
                <w:rFonts w:ascii="宋体"/>
                <w:szCs w:val="21"/>
              </w:rPr>
            </w:pPr>
          </w:p>
        </w:tc>
        <w:tc>
          <w:tcPr>
            <w:tcW w:w="684" w:type="dxa"/>
            <w:vMerge w:val="continue"/>
            <w:noWrap w:val="0"/>
            <w:vAlign w:val="center"/>
          </w:tcPr>
          <w:p>
            <w:pPr>
              <w:adjustRightInd w:val="0"/>
              <w:snapToGrid w:val="0"/>
              <w:jc w:val="center"/>
              <w:rPr>
                <w:rFonts w:ascii="宋体"/>
                <w:szCs w:val="21"/>
              </w:rPr>
            </w:pPr>
          </w:p>
        </w:tc>
        <w:tc>
          <w:tcPr>
            <w:tcW w:w="5873" w:type="dxa"/>
            <w:noWrap w:val="0"/>
            <w:vAlign w:val="center"/>
          </w:tcPr>
          <w:p>
            <w:pPr>
              <w:adjustRightInd w:val="0"/>
              <w:snapToGrid w:val="0"/>
              <w:jc w:val="left"/>
              <w:rPr>
                <w:rFonts w:ascii="宋体" w:hAnsi="宋体"/>
                <w:szCs w:val="21"/>
              </w:rPr>
            </w:pPr>
            <w:r>
              <w:rPr>
                <w:rFonts w:hint="eastAsia" w:ascii="宋体" w:hAnsi="宋体"/>
                <w:szCs w:val="21"/>
              </w:rPr>
              <w:t>未执行车辆管理规定，有占用消防通道现象；</w:t>
            </w:r>
          </w:p>
        </w:tc>
        <w:tc>
          <w:tcPr>
            <w:tcW w:w="1343" w:type="dxa"/>
            <w:vMerge w:val="continue"/>
            <w:noWrap w:val="0"/>
            <w:vAlign w:val="center"/>
          </w:tcPr>
          <w:p>
            <w:pPr>
              <w:adjustRightInd w:val="0"/>
              <w:snapToGrid w:val="0"/>
              <w:jc w:val="center"/>
              <w:rPr>
                <w:rFonts w:ascii="宋体"/>
                <w:szCs w:val="21"/>
              </w:rPr>
            </w:pP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6" w:type="dxa"/>
            <w:vMerge w:val="continue"/>
            <w:noWrap w:val="0"/>
            <w:vAlign w:val="center"/>
          </w:tcPr>
          <w:p>
            <w:pPr>
              <w:adjustRightInd w:val="0"/>
              <w:snapToGrid w:val="0"/>
              <w:jc w:val="center"/>
              <w:rPr>
                <w:rFonts w:ascii="宋体"/>
                <w:szCs w:val="21"/>
              </w:rPr>
            </w:pPr>
          </w:p>
        </w:tc>
        <w:tc>
          <w:tcPr>
            <w:tcW w:w="684" w:type="dxa"/>
            <w:vMerge w:val="continue"/>
            <w:noWrap w:val="0"/>
            <w:vAlign w:val="center"/>
          </w:tcPr>
          <w:p>
            <w:pPr>
              <w:adjustRightInd w:val="0"/>
              <w:snapToGrid w:val="0"/>
              <w:jc w:val="center"/>
              <w:rPr>
                <w:rFonts w:ascii="宋体"/>
                <w:szCs w:val="21"/>
              </w:rPr>
            </w:pPr>
          </w:p>
        </w:tc>
        <w:tc>
          <w:tcPr>
            <w:tcW w:w="5873" w:type="dxa"/>
            <w:noWrap w:val="0"/>
            <w:vAlign w:val="center"/>
          </w:tcPr>
          <w:p>
            <w:pPr>
              <w:adjustRightInd w:val="0"/>
              <w:snapToGrid w:val="0"/>
              <w:jc w:val="left"/>
              <w:rPr>
                <w:rFonts w:ascii="宋体"/>
                <w:szCs w:val="21"/>
              </w:rPr>
            </w:pPr>
            <w:r>
              <w:rPr>
                <w:rFonts w:hint="eastAsia" w:ascii="宋体" w:hAnsi="宋体"/>
                <w:szCs w:val="21"/>
              </w:rPr>
              <w:t>不认真登记车辆、人员、物品出入；</w:t>
            </w:r>
          </w:p>
        </w:tc>
        <w:tc>
          <w:tcPr>
            <w:tcW w:w="1343" w:type="dxa"/>
            <w:vMerge w:val="continue"/>
            <w:noWrap w:val="0"/>
            <w:vAlign w:val="center"/>
          </w:tcPr>
          <w:p>
            <w:pPr>
              <w:adjustRightInd w:val="0"/>
              <w:snapToGrid w:val="0"/>
              <w:jc w:val="center"/>
              <w:rPr>
                <w:rFonts w:ascii="宋体"/>
                <w:szCs w:val="21"/>
              </w:rPr>
            </w:pP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26" w:type="dxa"/>
            <w:vMerge w:val="continue"/>
            <w:noWrap w:val="0"/>
            <w:vAlign w:val="center"/>
          </w:tcPr>
          <w:p>
            <w:pPr>
              <w:adjustRightInd w:val="0"/>
              <w:snapToGrid w:val="0"/>
              <w:jc w:val="center"/>
              <w:rPr>
                <w:rFonts w:ascii="宋体"/>
                <w:szCs w:val="21"/>
              </w:rPr>
            </w:pPr>
          </w:p>
        </w:tc>
        <w:tc>
          <w:tcPr>
            <w:tcW w:w="684" w:type="dxa"/>
            <w:vMerge w:val="continue"/>
            <w:noWrap w:val="0"/>
            <w:vAlign w:val="center"/>
          </w:tcPr>
          <w:p>
            <w:pPr>
              <w:adjustRightInd w:val="0"/>
              <w:snapToGrid w:val="0"/>
              <w:jc w:val="center"/>
              <w:rPr>
                <w:rFonts w:ascii="宋体"/>
                <w:szCs w:val="21"/>
              </w:rPr>
            </w:pPr>
          </w:p>
        </w:tc>
        <w:tc>
          <w:tcPr>
            <w:tcW w:w="5873" w:type="dxa"/>
            <w:noWrap w:val="0"/>
            <w:vAlign w:val="center"/>
          </w:tcPr>
          <w:p>
            <w:pPr>
              <w:adjustRightInd w:val="0"/>
              <w:snapToGrid w:val="0"/>
              <w:jc w:val="left"/>
              <w:rPr>
                <w:rFonts w:ascii="宋体"/>
                <w:szCs w:val="21"/>
              </w:rPr>
            </w:pPr>
            <w:r>
              <w:rPr>
                <w:rFonts w:hint="eastAsia" w:ascii="宋体" w:hAnsi="宋体"/>
                <w:szCs w:val="21"/>
              </w:rPr>
              <w:t>带无关人员在执勤岗亭聊天、闲谈的，让无关人员在执勤岗位停留；</w:t>
            </w:r>
          </w:p>
        </w:tc>
        <w:tc>
          <w:tcPr>
            <w:tcW w:w="1343" w:type="dxa"/>
            <w:vMerge w:val="continue"/>
            <w:noWrap w:val="0"/>
            <w:vAlign w:val="center"/>
          </w:tcPr>
          <w:p>
            <w:pPr>
              <w:adjustRightInd w:val="0"/>
              <w:snapToGrid w:val="0"/>
              <w:jc w:val="center"/>
              <w:rPr>
                <w:rFonts w:ascii="宋体"/>
                <w:szCs w:val="21"/>
              </w:rPr>
            </w:pP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726" w:type="dxa"/>
            <w:vMerge w:val="continue"/>
            <w:noWrap w:val="0"/>
            <w:vAlign w:val="center"/>
          </w:tcPr>
          <w:p>
            <w:pPr>
              <w:adjustRightInd w:val="0"/>
              <w:snapToGrid w:val="0"/>
              <w:jc w:val="center"/>
              <w:rPr>
                <w:rFonts w:ascii="宋体"/>
                <w:szCs w:val="21"/>
              </w:rPr>
            </w:pPr>
          </w:p>
        </w:tc>
        <w:tc>
          <w:tcPr>
            <w:tcW w:w="684" w:type="dxa"/>
            <w:vMerge w:val="continue"/>
            <w:noWrap w:val="0"/>
            <w:vAlign w:val="center"/>
          </w:tcPr>
          <w:p>
            <w:pPr>
              <w:adjustRightInd w:val="0"/>
              <w:snapToGrid w:val="0"/>
              <w:jc w:val="center"/>
              <w:rPr>
                <w:rFonts w:ascii="宋体"/>
                <w:szCs w:val="21"/>
              </w:rPr>
            </w:pPr>
          </w:p>
        </w:tc>
        <w:tc>
          <w:tcPr>
            <w:tcW w:w="5873" w:type="dxa"/>
            <w:noWrap w:val="0"/>
            <w:vAlign w:val="center"/>
          </w:tcPr>
          <w:p>
            <w:pPr>
              <w:adjustRightInd w:val="0"/>
              <w:snapToGrid w:val="0"/>
              <w:jc w:val="left"/>
              <w:rPr>
                <w:rFonts w:ascii="宋体"/>
                <w:szCs w:val="21"/>
              </w:rPr>
            </w:pPr>
            <w:r>
              <w:rPr>
                <w:rFonts w:hint="eastAsia" w:ascii="宋体" w:hAnsi="宋体"/>
                <w:szCs w:val="21"/>
              </w:rPr>
              <w:t>语言不文明、讲粗话、脏话；</w:t>
            </w:r>
          </w:p>
        </w:tc>
        <w:tc>
          <w:tcPr>
            <w:tcW w:w="1343" w:type="dxa"/>
            <w:vMerge w:val="continue"/>
            <w:noWrap w:val="0"/>
            <w:vAlign w:val="center"/>
          </w:tcPr>
          <w:p>
            <w:pPr>
              <w:adjustRightInd w:val="0"/>
              <w:snapToGrid w:val="0"/>
              <w:jc w:val="center"/>
              <w:rPr>
                <w:rFonts w:ascii="宋体"/>
                <w:szCs w:val="21"/>
              </w:rPr>
            </w:pP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26" w:type="dxa"/>
            <w:vMerge w:val="continue"/>
            <w:noWrap w:val="0"/>
            <w:vAlign w:val="center"/>
          </w:tcPr>
          <w:p>
            <w:pPr>
              <w:adjustRightInd w:val="0"/>
              <w:snapToGrid w:val="0"/>
              <w:jc w:val="center"/>
              <w:rPr>
                <w:rFonts w:ascii="宋体"/>
                <w:szCs w:val="21"/>
              </w:rPr>
            </w:pPr>
          </w:p>
        </w:tc>
        <w:tc>
          <w:tcPr>
            <w:tcW w:w="684" w:type="dxa"/>
            <w:vMerge w:val="continue"/>
            <w:noWrap w:val="0"/>
            <w:vAlign w:val="center"/>
          </w:tcPr>
          <w:p>
            <w:pPr>
              <w:adjustRightInd w:val="0"/>
              <w:snapToGrid w:val="0"/>
              <w:jc w:val="center"/>
              <w:rPr>
                <w:rFonts w:ascii="宋体"/>
                <w:szCs w:val="21"/>
              </w:rPr>
            </w:pPr>
          </w:p>
        </w:tc>
        <w:tc>
          <w:tcPr>
            <w:tcW w:w="5873" w:type="dxa"/>
            <w:noWrap w:val="0"/>
            <w:vAlign w:val="center"/>
          </w:tcPr>
          <w:p>
            <w:pPr>
              <w:adjustRightInd w:val="0"/>
              <w:snapToGrid w:val="0"/>
              <w:jc w:val="left"/>
              <w:rPr>
                <w:rFonts w:ascii="宋体"/>
                <w:szCs w:val="21"/>
              </w:rPr>
            </w:pPr>
            <w:r>
              <w:rPr>
                <w:rFonts w:hint="eastAsia" w:ascii="宋体" w:hAnsi="宋体"/>
                <w:szCs w:val="21"/>
              </w:rPr>
              <w:t>当班时看书、阅报、吃食物、剔牙、挖耳、抓痒、抠鼻孔、化妆、玩手机、听收音机、娱乐与人谈笑打闹、袖手、背手、插腰或将手插入衣、裤袋中，搭肩挽臂；</w:t>
            </w:r>
          </w:p>
        </w:tc>
        <w:tc>
          <w:tcPr>
            <w:tcW w:w="1343" w:type="dxa"/>
            <w:vMerge w:val="continue"/>
            <w:noWrap w:val="0"/>
            <w:vAlign w:val="center"/>
          </w:tcPr>
          <w:p>
            <w:pPr>
              <w:adjustRightInd w:val="0"/>
              <w:snapToGrid w:val="0"/>
              <w:jc w:val="center"/>
              <w:rPr>
                <w:rFonts w:ascii="宋体"/>
                <w:szCs w:val="21"/>
              </w:rPr>
            </w:pP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726" w:type="dxa"/>
            <w:vMerge w:val="continue"/>
            <w:noWrap w:val="0"/>
            <w:vAlign w:val="center"/>
          </w:tcPr>
          <w:p>
            <w:pPr>
              <w:adjustRightInd w:val="0"/>
              <w:snapToGrid w:val="0"/>
              <w:jc w:val="center"/>
              <w:rPr>
                <w:rFonts w:ascii="宋体"/>
                <w:szCs w:val="21"/>
              </w:rPr>
            </w:pPr>
          </w:p>
        </w:tc>
        <w:tc>
          <w:tcPr>
            <w:tcW w:w="684" w:type="dxa"/>
            <w:vMerge w:val="continue"/>
            <w:noWrap w:val="0"/>
            <w:vAlign w:val="center"/>
          </w:tcPr>
          <w:p>
            <w:pPr>
              <w:adjustRightInd w:val="0"/>
              <w:snapToGrid w:val="0"/>
              <w:jc w:val="center"/>
              <w:rPr>
                <w:rFonts w:ascii="宋体"/>
                <w:szCs w:val="21"/>
              </w:rPr>
            </w:pPr>
          </w:p>
        </w:tc>
        <w:tc>
          <w:tcPr>
            <w:tcW w:w="5873" w:type="dxa"/>
            <w:noWrap w:val="0"/>
            <w:vAlign w:val="center"/>
          </w:tcPr>
          <w:p>
            <w:pPr>
              <w:adjustRightInd w:val="0"/>
              <w:snapToGrid w:val="0"/>
              <w:jc w:val="left"/>
              <w:rPr>
                <w:rFonts w:ascii="宋体"/>
                <w:szCs w:val="21"/>
              </w:rPr>
            </w:pPr>
            <w:r>
              <w:rPr>
                <w:rFonts w:hint="eastAsia" w:ascii="宋体" w:hAnsi="宋体"/>
                <w:szCs w:val="21"/>
              </w:rPr>
              <w:t>用餐时间过长影响换班；</w:t>
            </w:r>
          </w:p>
        </w:tc>
        <w:tc>
          <w:tcPr>
            <w:tcW w:w="1343" w:type="dxa"/>
            <w:vMerge w:val="continue"/>
            <w:noWrap w:val="0"/>
            <w:vAlign w:val="center"/>
          </w:tcPr>
          <w:p>
            <w:pPr>
              <w:adjustRightInd w:val="0"/>
              <w:snapToGrid w:val="0"/>
              <w:jc w:val="center"/>
              <w:rPr>
                <w:rFonts w:ascii="宋体"/>
                <w:szCs w:val="21"/>
              </w:rPr>
            </w:pP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726" w:type="dxa"/>
            <w:vMerge w:val="continue"/>
            <w:noWrap w:val="0"/>
            <w:vAlign w:val="center"/>
          </w:tcPr>
          <w:p>
            <w:pPr>
              <w:adjustRightInd w:val="0"/>
              <w:snapToGrid w:val="0"/>
              <w:jc w:val="center"/>
              <w:rPr>
                <w:rFonts w:ascii="宋体"/>
                <w:szCs w:val="21"/>
              </w:rPr>
            </w:pPr>
          </w:p>
        </w:tc>
        <w:tc>
          <w:tcPr>
            <w:tcW w:w="684" w:type="dxa"/>
            <w:vMerge w:val="continue"/>
            <w:noWrap w:val="0"/>
            <w:vAlign w:val="center"/>
          </w:tcPr>
          <w:p>
            <w:pPr>
              <w:adjustRightInd w:val="0"/>
              <w:snapToGrid w:val="0"/>
              <w:jc w:val="center"/>
              <w:rPr>
                <w:rFonts w:ascii="宋体"/>
                <w:szCs w:val="21"/>
              </w:rPr>
            </w:pPr>
          </w:p>
        </w:tc>
        <w:tc>
          <w:tcPr>
            <w:tcW w:w="5873" w:type="dxa"/>
            <w:noWrap w:val="0"/>
            <w:vAlign w:val="center"/>
          </w:tcPr>
          <w:p>
            <w:pPr>
              <w:adjustRightInd w:val="0"/>
              <w:snapToGrid w:val="0"/>
              <w:jc w:val="left"/>
              <w:rPr>
                <w:rFonts w:hint="eastAsia"/>
              </w:rPr>
            </w:pPr>
            <w:r>
              <w:rPr>
                <w:rFonts w:hint="eastAsia"/>
              </w:rPr>
              <w:t>与工作人员、群众发生口角，情节轻微。</w:t>
            </w:r>
          </w:p>
        </w:tc>
        <w:tc>
          <w:tcPr>
            <w:tcW w:w="1343" w:type="dxa"/>
            <w:noWrap w:val="0"/>
            <w:vAlign w:val="center"/>
          </w:tcPr>
          <w:p>
            <w:pPr>
              <w:adjustRightInd w:val="0"/>
              <w:snapToGrid w:val="0"/>
              <w:jc w:val="center"/>
              <w:rPr>
                <w:rFonts w:ascii="宋体"/>
                <w:szCs w:val="21"/>
              </w:rPr>
            </w:pP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jc w:val="center"/>
        </w:trPr>
        <w:tc>
          <w:tcPr>
            <w:tcW w:w="726" w:type="dxa"/>
            <w:vMerge w:val="restart"/>
            <w:noWrap w:val="0"/>
            <w:vAlign w:val="center"/>
          </w:tcPr>
          <w:p>
            <w:pPr>
              <w:adjustRightInd w:val="0"/>
              <w:snapToGrid w:val="0"/>
              <w:jc w:val="center"/>
              <w:rPr>
                <w:rFonts w:ascii="宋体"/>
                <w:szCs w:val="21"/>
              </w:rPr>
            </w:pPr>
            <w:r>
              <w:rPr>
                <w:rFonts w:hint="eastAsia" w:ascii="宋体" w:hAnsi="宋体" w:cs="宋体"/>
                <w:kern w:val="0"/>
                <w:sz w:val="22"/>
                <w:szCs w:val="22"/>
              </w:rPr>
              <w:t>人员配置及技能持证</w:t>
            </w:r>
          </w:p>
        </w:tc>
        <w:tc>
          <w:tcPr>
            <w:tcW w:w="684" w:type="dxa"/>
            <w:noWrap w:val="0"/>
            <w:vAlign w:val="center"/>
          </w:tcPr>
          <w:p>
            <w:pPr>
              <w:adjustRightInd w:val="0"/>
              <w:snapToGrid w:val="0"/>
              <w:jc w:val="center"/>
              <w:rPr>
                <w:rFonts w:ascii="宋体"/>
                <w:szCs w:val="21"/>
              </w:rPr>
            </w:pPr>
            <w:r>
              <w:rPr>
                <w:rFonts w:hint="eastAsia" w:ascii="宋体"/>
                <w:szCs w:val="21"/>
              </w:rPr>
              <w:t>5分</w:t>
            </w:r>
          </w:p>
        </w:tc>
        <w:tc>
          <w:tcPr>
            <w:tcW w:w="5873" w:type="dxa"/>
            <w:noWrap w:val="0"/>
            <w:vAlign w:val="center"/>
          </w:tcPr>
          <w:p>
            <w:pPr>
              <w:adjustRightInd w:val="0"/>
              <w:snapToGrid w:val="0"/>
              <w:jc w:val="left"/>
              <w:rPr>
                <w:rFonts w:hint="eastAsia" w:ascii="宋体" w:hAnsi="宋体"/>
                <w:szCs w:val="21"/>
              </w:rPr>
            </w:pPr>
            <w:r>
              <w:rPr>
                <w:rFonts w:hint="eastAsia" w:ascii="宋体" w:hAnsi="宋体" w:cs="宋体"/>
                <w:kern w:val="0"/>
                <w:sz w:val="22"/>
                <w:szCs w:val="22"/>
              </w:rPr>
              <w:t>人员配置符合合同约定；</w:t>
            </w:r>
          </w:p>
        </w:tc>
        <w:tc>
          <w:tcPr>
            <w:tcW w:w="1343" w:type="dxa"/>
            <w:noWrap w:val="0"/>
            <w:vAlign w:val="center"/>
          </w:tcPr>
          <w:p>
            <w:pPr>
              <w:adjustRightInd w:val="0"/>
              <w:snapToGrid w:val="0"/>
              <w:jc w:val="center"/>
              <w:rPr>
                <w:rFonts w:ascii="宋体"/>
                <w:szCs w:val="21"/>
              </w:rPr>
            </w:pPr>
            <w:r>
              <w:rPr>
                <w:rFonts w:hint="eastAsia" w:ascii="宋体" w:hAnsi="宋体" w:cs="宋体"/>
                <w:kern w:val="0"/>
                <w:sz w:val="22"/>
                <w:szCs w:val="22"/>
              </w:rPr>
              <w:t>每发现1人/次不符合，扣1分</w:t>
            </w: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jc w:val="center"/>
        </w:trPr>
        <w:tc>
          <w:tcPr>
            <w:tcW w:w="726" w:type="dxa"/>
            <w:vMerge w:val="continue"/>
            <w:noWrap w:val="0"/>
            <w:vAlign w:val="center"/>
          </w:tcPr>
          <w:p>
            <w:pPr>
              <w:adjustRightInd w:val="0"/>
              <w:snapToGrid w:val="0"/>
              <w:jc w:val="center"/>
              <w:rPr>
                <w:rFonts w:ascii="宋体"/>
                <w:szCs w:val="21"/>
              </w:rPr>
            </w:pPr>
          </w:p>
        </w:tc>
        <w:tc>
          <w:tcPr>
            <w:tcW w:w="684" w:type="dxa"/>
            <w:noWrap w:val="0"/>
            <w:vAlign w:val="center"/>
          </w:tcPr>
          <w:p>
            <w:pPr>
              <w:adjustRightInd w:val="0"/>
              <w:snapToGrid w:val="0"/>
              <w:jc w:val="center"/>
              <w:rPr>
                <w:rFonts w:ascii="宋体"/>
                <w:szCs w:val="21"/>
              </w:rPr>
            </w:pPr>
            <w:r>
              <w:rPr>
                <w:rFonts w:hint="eastAsia" w:ascii="宋体"/>
                <w:szCs w:val="21"/>
              </w:rPr>
              <w:t>5分</w:t>
            </w:r>
          </w:p>
        </w:tc>
        <w:tc>
          <w:tcPr>
            <w:tcW w:w="5873" w:type="dxa"/>
            <w:noWrap w:val="0"/>
            <w:vAlign w:val="center"/>
          </w:tcPr>
          <w:p>
            <w:pPr>
              <w:adjustRightInd w:val="0"/>
              <w:snapToGrid w:val="0"/>
              <w:jc w:val="left"/>
              <w:rPr>
                <w:rFonts w:hint="eastAsia" w:ascii="宋体" w:hAnsi="宋体" w:cs="宋体"/>
                <w:kern w:val="0"/>
                <w:sz w:val="22"/>
                <w:szCs w:val="22"/>
              </w:rPr>
            </w:pPr>
            <w:r>
              <w:rPr>
                <w:rFonts w:hint="eastAsia" w:ascii="宋体" w:hAnsi="宋体"/>
                <w:sz w:val="22"/>
                <w:szCs w:val="22"/>
              </w:rPr>
              <w:t>乙方要求更换保安员，未获甲方批准；</w:t>
            </w:r>
          </w:p>
        </w:tc>
        <w:tc>
          <w:tcPr>
            <w:tcW w:w="1343" w:type="dxa"/>
            <w:noWrap w:val="0"/>
            <w:vAlign w:val="center"/>
          </w:tcPr>
          <w:p>
            <w:pPr>
              <w:adjustRightInd w:val="0"/>
              <w:snapToGrid w:val="0"/>
              <w:jc w:val="center"/>
              <w:rPr>
                <w:rFonts w:hint="eastAsia" w:ascii="宋体" w:hAnsi="Calibri"/>
                <w:szCs w:val="21"/>
              </w:rPr>
            </w:pPr>
            <w:r>
              <w:rPr>
                <w:rFonts w:hint="eastAsia" w:ascii="宋体" w:hAnsi="宋体" w:cs="宋体"/>
                <w:kern w:val="0"/>
                <w:sz w:val="22"/>
                <w:szCs w:val="22"/>
              </w:rPr>
              <w:t>每发现1人/次不符合，扣1分</w:t>
            </w: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jc w:val="center"/>
        </w:trPr>
        <w:tc>
          <w:tcPr>
            <w:tcW w:w="726" w:type="dxa"/>
            <w:vMerge w:val="continue"/>
            <w:noWrap w:val="0"/>
            <w:vAlign w:val="center"/>
          </w:tcPr>
          <w:p>
            <w:pPr>
              <w:adjustRightInd w:val="0"/>
              <w:snapToGrid w:val="0"/>
              <w:jc w:val="center"/>
              <w:rPr>
                <w:rFonts w:ascii="宋体"/>
                <w:szCs w:val="21"/>
              </w:rPr>
            </w:pPr>
          </w:p>
        </w:tc>
        <w:tc>
          <w:tcPr>
            <w:tcW w:w="684" w:type="dxa"/>
            <w:noWrap w:val="0"/>
            <w:vAlign w:val="center"/>
          </w:tcPr>
          <w:p>
            <w:pPr>
              <w:adjustRightInd w:val="0"/>
              <w:snapToGrid w:val="0"/>
              <w:jc w:val="center"/>
              <w:rPr>
                <w:rFonts w:hint="eastAsia" w:ascii="宋体"/>
                <w:szCs w:val="21"/>
              </w:rPr>
            </w:pPr>
            <w:r>
              <w:rPr>
                <w:rFonts w:hint="eastAsia" w:ascii="宋体"/>
                <w:szCs w:val="21"/>
              </w:rPr>
              <w:t>5分</w:t>
            </w:r>
          </w:p>
        </w:tc>
        <w:tc>
          <w:tcPr>
            <w:tcW w:w="5873" w:type="dxa"/>
            <w:noWrap w:val="0"/>
            <w:vAlign w:val="center"/>
          </w:tcPr>
          <w:p>
            <w:pPr>
              <w:adjustRightInd w:val="0"/>
              <w:snapToGrid w:val="0"/>
              <w:jc w:val="left"/>
              <w:rPr>
                <w:rFonts w:hint="eastAsia" w:ascii="宋体" w:hAnsi="宋体"/>
                <w:szCs w:val="21"/>
              </w:rPr>
            </w:pPr>
            <w:r>
              <w:rPr>
                <w:rFonts w:hint="eastAsia" w:ascii="宋体" w:hAnsi="宋体" w:cs="宋体"/>
                <w:kern w:val="0"/>
                <w:sz w:val="22"/>
                <w:szCs w:val="22"/>
              </w:rPr>
              <w:t>未按国家、行业及合同要求配置有证书或技术能力的人员。</w:t>
            </w:r>
          </w:p>
        </w:tc>
        <w:tc>
          <w:tcPr>
            <w:tcW w:w="1343" w:type="dxa"/>
            <w:noWrap w:val="0"/>
            <w:vAlign w:val="center"/>
          </w:tcPr>
          <w:p>
            <w:pPr>
              <w:adjustRightInd w:val="0"/>
              <w:snapToGrid w:val="0"/>
              <w:jc w:val="center"/>
              <w:rPr>
                <w:rFonts w:ascii="宋体"/>
                <w:szCs w:val="21"/>
              </w:rPr>
            </w:pPr>
            <w:r>
              <w:rPr>
                <w:rFonts w:hint="eastAsia" w:ascii="宋体" w:hAnsi="宋体" w:cs="宋体"/>
                <w:kern w:val="0"/>
                <w:sz w:val="22"/>
                <w:szCs w:val="22"/>
              </w:rPr>
              <w:t>每发现1人/次不符合，扣1分</w:t>
            </w: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jc w:val="center"/>
        </w:trPr>
        <w:tc>
          <w:tcPr>
            <w:tcW w:w="726" w:type="dxa"/>
            <w:vMerge w:val="restart"/>
            <w:noWrap w:val="0"/>
            <w:vAlign w:val="center"/>
          </w:tcPr>
          <w:p>
            <w:pPr>
              <w:adjustRightInd w:val="0"/>
              <w:snapToGrid w:val="0"/>
              <w:jc w:val="center"/>
              <w:rPr>
                <w:rFonts w:ascii="宋体"/>
                <w:szCs w:val="21"/>
              </w:rPr>
            </w:pPr>
            <w:r>
              <w:rPr>
                <w:rFonts w:hint="eastAsia" w:ascii="宋体" w:hAnsi="宋体" w:cs="宋体"/>
                <w:kern w:val="0"/>
                <w:sz w:val="22"/>
                <w:szCs w:val="22"/>
              </w:rPr>
              <w:t>工作计划/落实</w:t>
            </w:r>
          </w:p>
        </w:tc>
        <w:tc>
          <w:tcPr>
            <w:tcW w:w="684" w:type="dxa"/>
            <w:noWrap w:val="0"/>
            <w:vAlign w:val="center"/>
          </w:tcPr>
          <w:p>
            <w:pPr>
              <w:adjustRightInd w:val="0"/>
              <w:snapToGrid w:val="0"/>
              <w:jc w:val="center"/>
              <w:rPr>
                <w:rFonts w:ascii="宋体"/>
                <w:szCs w:val="21"/>
              </w:rPr>
            </w:pPr>
            <w:r>
              <w:rPr>
                <w:rFonts w:hint="eastAsia" w:ascii="宋体"/>
                <w:szCs w:val="21"/>
              </w:rPr>
              <w:t>5分</w:t>
            </w:r>
          </w:p>
        </w:tc>
        <w:tc>
          <w:tcPr>
            <w:tcW w:w="5873" w:type="dxa"/>
            <w:noWrap w:val="0"/>
            <w:vAlign w:val="center"/>
          </w:tcPr>
          <w:p>
            <w:pPr>
              <w:adjustRightInd w:val="0"/>
              <w:snapToGrid w:val="0"/>
              <w:jc w:val="left"/>
              <w:rPr>
                <w:rFonts w:hint="eastAsia" w:ascii="宋体" w:hAnsi="宋体"/>
                <w:szCs w:val="21"/>
              </w:rPr>
            </w:pPr>
            <w:r>
              <w:rPr>
                <w:rFonts w:hint="eastAsia" w:ascii="宋体" w:hAnsi="宋体" w:cs="宋体"/>
                <w:kern w:val="0"/>
                <w:sz w:val="22"/>
                <w:szCs w:val="22"/>
              </w:rPr>
              <w:t>每年组织不少于2次消防应急预案演练（演练要有演练方案、签到、照片、总结）；</w:t>
            </w:r>
          </w:p>
        </w:tc>
        <w:tc>
          <w:tcPr>
            <w:tcW w:w="1343" w:type="dxa"/>
            <w:noWrap w:val="0"/>
            <w:vAlign w:val="center"/>
          </w:tcPr>
          <w:p>
            <w:pPr>
              <w:adjustRightInd w:val="0"/>
              <w:snapToGrid w:val="0"/>
              <w:jc w:val="center"/>
              <w:rPr>
                <w:rFonts w:ascii="宋体"/>
                <w:szCs w:val="21"/>
              </w:rPr>
            </w:pPr>
            <w:r>
              <w:rPr>
                <w:rFonts w:hint="eastAsia" w:ascii="宋体" w:hAnsi="宋体" w:cs="宋体"/>
                <w:kern w:val="0"/>
                <w:sz w:val="22"/>
                <w:szCs w:val="22"/>
              </w:rPr>
              <w:t>未按要求进行的，不得分</w:t>
            </w: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jc w:val="center"/>
        </w:trPr>
        <w:tc>
          <w:tcPr>
            <w:tcW w:w="726" w:type="dxa"/>
            <w:vMerge w:val="continue"/>
            <w:noWrap w:val="0"/>
            <w:vAlign w:val="center"/>
          </w:tcPr>
          <w:p>
            <w:pPr>
              <w:adjustRightInd w:val="0"/>
              <w:snapToGrid w:val="0"/>
              <w:jc w:val="center"/>
              <w:rPr>
                <w:rFonts w:hint="eastAsia" w:ascii="宋体" w:hAnsi="宋体" w:cs="宋体"/>
                <w:kern w:val="0"/>
                <w:sz w:val="22"/>
                <w:szCs w:val="22"/>
              </w:rPr>
            </w:pPr>
          </w:p>
        </w:tc>
        <w:tc>
          <w:tcPr>
            <w:tcW w:w="684" w:type="dxa"/>
            <w:noWrap w:val="0"/>
            <w:vAlign w:val="center"/>
          </w:tcPr>
          <w:p>
            <w:pPr>
              <w:adjustRightInd w:val="0"/>
              <w:snapToGrid w:val="0"/>
              <w:jc w:val="center"/>
              <w:rPr>
                <w:rFonts w:hint="eastAsia" w:ascii="宋体"/>
                <w:sz w:val="18"/>
                <w:szCs w:val="18"/>
              </w:rPr>
            </w:pPr>
            <w:r>
              <w:rPr>
                <w:rFonts w:hint="eastAsia" w:ascii="宋体"/>
                <w:sz w:val="18"/>
                <w:szCs w:val="18"/>
              </w:rPr>
              <w:t>5分</w:t>
            </w:r>
          </w:p>
        </w:tc>
        <w:tc>
          <w:tcPr>
            <w:tcW w:w="5873" w:type="dxa"/>
            <w:noWrap w:val="0"/>
            <w:vAlign w:val="center"/>
          </w:tcPr>
          <w:p>
            <w:pPr>
              <w:adjustRightInd w:val="0"/>
              <w:snapToGrid w:val="0"/>
              <w:jc w:val="left"/>
              <w:rPr>
                <w:rFonts w:hint="eastAsia" w:ascii="宋体" w:hAnsi="宋体" w:cs="宋体"/>
                <w:kern w:val="0"/>
                <w:sz w:val="22"/>
                <w:szCs w:val="22"/>
              </w:rPr>
            </w:pPr>
            <w:r>
              <w:rPr>
                <w:rFonts w:hint="eastAsia" w:ascii="宋体" w:hAnsi="宋体" w:cs="宋体"/>
                <w:kern w:val="0"/>
                <w:sz w:val="22"/>
                <w:szCs w:val="22"/>
              </w:rPr>
              <w:t>有年度/季度/月度的培训计划； 培训应有记录、签到、照片；</w:t>
            </w:r>
          </w:p>
        </w:tc>
        <w:tc>
          <w:tcPr>
            <w:tcW w:w="1343" w:type="dxa"/>
            <w:noWrap w:val="0"/>
            <w:vAlign w:val="center"/>
          </w:tcPr>
          <w:p>
            <w:pPr>
              <w:widowControl/>
              <w:adjustRightInd w:val="0"/>
              <w:snapToGrid w:val="0"/>
              <w:jc w:val="center"/>
              <w:rPr>
                <w:rFonts w:ascii="宋体" w:hAnsi="宋体" w:cs="宋体"/>
                <w:kern w:val="0"/>
                <w:sz w:val="22"/>
                <w:szCs w:val="22"/>
              </w:rPr>
            </w:pPr>
            <w:r>
              <w:rPr>
                <w:rFonts w:hint="eastAsia" w:ascii="宋体" w:hAnsi="宋体" w:cs="宋体"/>
                <w:kern w:val="0"/>
                <w:sz w:val="22"/>
                <w:szCs w:val="22"/>
              </w:rPr>
              <w:t>计划不完整，未开展培训的，不得分</w:t>
            </w: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jc w:val="center"/>
        </w:trPr>
        <w:tc>
          <w:tcPr>
            <w:tcW w:w="726" w:type="dxa"/>
            <w:vMerge w:val="continue"/>
            <w:noWrap w:val="0"/>
            <w:vAlign w:val="center"/>
          </w:tcPr>
          <w:p>
            <w:pPr>
              <w:adjustRightInd w:val="0"/>
              <w:snapToGrid w:val="0"/>
              <w:jc w:val="center"/>
              <w:rPr>
                <w:rFonts w:hint="eastAsia" w:ascii="宋体" w:hAnsi="宋体" w:cs="宋体"/>
                <w:kern w:val="0"/>
                <w:sz w:val="22"/>
                <w:szCs w:val="22"/>
              </w:rPr>
            </w:pPr>
          </w:p>
        </w:tc>
        <w:tc>
          <w:tcPr>
            <w:tcW w:w="684" w:type="dxa"/>
            <w:noWrap w:val="0"/>
            <w:vAlign w:val="center"/>
          </w:tcPr>
          <w:p>
            <w:pPr>
              <w:adjustRightInd w:val="0"/>
              <w:snapToGrid w:val="0"/>
              <w:jc w:val="center"/>
              <w:rPr>
                <w:rFonts w:hint="eastAsia" w:ascii="宋体"/>
                <w:sz w:val="18"/>
                <w:szCs w:val="18"/>
              </w:rPr>
            </w:pPr>
            <w:r>
              <w:rPr>
                <w:rFonts w:hint="eastAsia" w:ascii="宋体"/>
                <w:sz w:val="18"/>
                <w:szCs w:val="18"/>
              </w:rPr>
              <w:t>5分</w:t>
            </w:r>
          </w:p>
        </w:tc>
        <w:tc>
          <w:tcPr>
            <w:tcW w:w="5873" w:type="dxa"/>
            <w:noWrap w:val="0"/>
            <w:vAlign w:val="center"/>
          </w:tcPr>
          <w:p>
            <w:pPr>
              <w:adjustRightInd w:val="0"/>
              <w:snapToGrid w:val="0"/>
              <w:jc w:val="left"/>
              <w:rPr>
                <w:rFonts w:ascii="宋体" w:hAnsi="宋体" w:cs="宋体"/>
                <w:kern w:val="0"/>
                <w:sz w:val="22"/>
                <w:szCs w:val="22"/>
              </w:rPr>
            </w:pPr>
            <w:r>
              <w:rPr>
                <w:rFonts w:hint="eastAsia" w:ascii="宋体" w:hAnsi="宋体" w:cs="宋体"/>
                <w:kern w:val="0"/>
                <w:sz w:val="22"/>
                <w:szCs w:val="22"/>
              </w:rPr>
              <w:t>每月末提交下月人员排班计划表及工作计划表。</w:t>
            </w:r>
          </w:p>
        </w:tc>
        <w:tc>
          <w:tcPr>
            <w:tcW w:w="1343" w:type="dxa"/>
            <w:noWrap w:val="0"/>
            <w:vAlign w:val="center"/>
          </w:tcPr>
          <w:p>
            <w:pPr>
              <w:widowControl/>
              <w:adjustRightInd w:val="0"/>
              <w:snapToGrid w:val="0"/>
              <w:jc w:val="center"/>
              <w:rPr>
                <w:rFonts w:ascii="宋体" w:hAnsi="宋体" w:cs="宋体"/>
                <w:kern w:val="0"/>
                <w:sz w:val="22"/>
                <w:szCs w:val="22"/>
              </w:rPr>
            </w:pPr>
            <w:r>
              <w:rPr>
                <w:rFonts w:hint="eastAsia" w:ascii="宋体" w:hAnsi="宋体" w:cs="宋体"/>
                <w:kern w:val="0"/>
                <w:sz w:val="22"/>
                <w:szCs w:val="22"/>
              </w:rPr>
              <w:t>计划不完整，未开展培训的，不得分</w:t>
            </w: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jc w:val="center"/>
        </w:trPr>
        <w:tc>
          <w:tcPr>
            <w:tcW w:w="726" w:type="dxa"/>
            <w:vMerge w:val="restart"/>
            <w:noWrap w:val="0"/>
            <w:vAlign w:val="center"/>
          </w:tcPr>
          <w:p>
            <w:pPr>
              <w:widowControl/>
              <w:adjustRightInd w:val="0"/>
              <w:snapToGrid w:val="0"/>
              <w:jc w:val="center"/>
              <w:rPr>
                <w:rFonts w:hint="eastAsia" w:ascii="宋体" w:hAnsi="宋体" w:cs="宋体"/>
                <w:kern w:val="0"/>
                <w:sz w:val="22"/>
                <w:szCs w:val="22"/>
              </w:rPr>
            </w:pPr>
            <w:r>
              <w:rPr>
                <w:rFonts w:hint="eastAsia" w:ascii="宋体" w:hAnsi="宋体"/>
                <w:bCs/>
                <w:szCs w:val="21"/>
              </w:rPr>
              <w:t>保安消防设施设备及器材维护</w:t>
            </w:r>
          </w:p>
        </w:tc>
        <w:tc>
          <w:tcPr>
            <w:tcW w:w="684" w:type="dxa"/>
            <w:noWrap w:val="0"/>
            <w:vAlign w:val="center"/>
          </w:tcPr>
          <w:p>
            <w:pPr>
              <w:adjustRightInd w:val="0"/>
              <w:snapToGrid w:val="0"/>
              <w:jc w:val="center"/>
              <w:rPr>
                <w:rFonts w:ascii="宋体"/>
                <w:szCs w:val="21"/>
              </w:rPr>
            </w:pPr>
            <w:r>
              <w:rPr>
                <w:rFonts w:hint="eastAsia" w:ascii="宋体"/>
                <w:szCs w:val="21"/>
              </w:rPr>
              <w:t>5分</w:t>
            </w:r>
          </w:p>
        </w:tc>
        <w:tc>
          <w:tcPr>
            <w:tcW w:w="5873" w:type="dxa"/>
            <w:noWrap w:val="0"/>
            <w:vAlign w:val="center"/>
          </w:tcPr>
          <w:p>
            <w:pPr>
              <w:widowControl/>
              <w:adjustRightInd w:val="0"/>
              <w:snapToGrid w:val="0"/>
              <w:jc w:val="left"/>
              <w:rPr>
                <w:rFonts w:ascii="宋体" w:hAnsi="宋体" w:cs="宋体"/>
                <w:kern w:val="0"/>
                <w:sz w:val="22"/>
                <w:szCs w:val="22"/>
              </w:rPr>
            </w:pPr>
            <w:r>
              <w:rPr>
                <w:rFonts w:hint="eastAsia" w:ascii="宋体" w:hAnsi="宋体"/>
                <w:bCs/>
                <w:szCs w:val="21"/>
              </w:rPr>
              <w:t>保安应在规定的时间对所属区域消防设施、设备及器材的维护，并做好记录；</w:t>
            </w:r>
          </w:p>
        </w:tc>
        <w:tc>
          <w:tcPr>
            <w:tcW w:w="1343" w:type="dxa"/>
            <w:noWrap w:val="0"/>
            <w:vAlign w:val="center"/>
          </w:tcPr>
          <w:p>
            <w:pPr>
              <w:adjustRightInd w:val="0"/>
              <w:snapToGrid w:val="0"/>
              <w:jc w:val="center"/>
              <w:rPr>
                <w:rFonts w:ascii="宋体"/>
                <w:szCs w:val="21"/>
              </w:rPr>
            </w:pPr>
            <w:r>
              <w:rPr>
                <w:rFonts w:hint="eastAsia" w:ascii="宋体" w:hAnsi="宋体" w:cs="宋体"/>
                <w:kern w:val="0"/>
                <w:sz w:val="22"/>
                <w:szCs w:val="22"/>
              </w:rPr>
              <w:t>每发现1次不符合的，扣0.5</w:t>
            </w:r>
          </w:p>
        </w:tc>
        <w:tc>
          <w:tcPr>
            <w:tcW w:w="1020" w:type="dxa"/>
            <w:noWrap w:val="0"/>
            <w:vAlign w:val="center"/>
          </w:tcPr>
          <w:p>
            <w:pPr>
              <w:adjustRightInd w:val="0"/>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jc w:val="center"/>
        </w:trPr>
        <w:tc>
          <w:tcPr>
            <w:tcW w:w="726" w:type="dxa"/>
            <w:vMerge w:val="continue"/>
            <w:noWrap w:val="0"/>
            <w:vAlign w:val="center"/>
          </w:tcPr>
          <w:p>
            <w:pPr>
              <w:adjustRightInd w:val="0"/>
              <w:snapToGrid w:val="0"/>
              <w:jc w:val="center"/>
              <w:rPr>
                <w:rFonts w:hint="eastAsia" w:ascii="宋体" w:hAnsi="宋体" w:cs="宋体"/>
                <w:kern w:val="0"/>
                <w:sz w:val="22"/>
                <w:szCs w:val="22"/>
              </w:rPr>
            </w:pPr>
          </w:p>
        </w:tc>
        <w:tc>
          <w:tcPr>
            <w:tcW w:w="684" w:type="dxa"/>
            <w:noWrap w:val="0"/>
            <w:vAlign w:val="center"/>
          </w:tcPr>
          <w:p>
            <w:pPr>
              <w:adjustRightInd w:val="0"/>
              <w:snapToGrid w:val="0"/>
              <w:jc w:val="center"/>
              <w:rPr>
                <w:rFonts w:hint="eastAsia" w:ascii="宋体"/>
                <w:szCs w:val="21"/>
              </w:rPr>
            </w:pPr>
            <w:r>
              <w:rPr>
                <w:rFonts w:hint="eastAsia" w:ascii="宋体"/>
                <w:szCs w:val="21"/>
              </w:rPr>
              <w:t>5分</w:t>
            </w:r>
          </w:p>
        </w:tc>
        <w:tc>
          <w:tcPr>
            <w:tcW w:w="5873" w:type="dxa"/>
            <w:noWrap w:val="0"/>
            <w:vAlign w:val="center"/>
          </w:tcPr>
          <w:p>
            <w:pPr>
              <w:widowControl/>
              <w:adjustRightInd w:val="0"/>
              <w:snapToGrid w:val="0"/>
              <w:jc w:val="left"/>
              <w:rPr>
                <w:rFonts w:hint="eastAsia" w:ascii="宋体" w:hAnsi="宋体" w:cs="宋体"/>
                <w:kern w:val="0"/>
                <w:sz w:val="22"/>
                <w:szCs w:val="22"/>
              </w:rPr>
            </w:pPr>
            <w:r>
              <w:rPr>
                <w:rFonts w:hint="eastAsia"/>
              </w:rPr>
              <w:t>监控、消防、安防及各类安保器材相关材料，每半年更新汇总并上报甲方一次。</w:t>
            </w:r>
          </w:p>
        </w:tc>
        <w:tc>
          <w:tcPr>
            <w:tcW w:w="1343" w:type="dxa"/>
            <w:noWrap w:val="0"/>
            <w:vAlign w:val="center"/>
          </w:tcPr>
          <w:p>
            <w:pPr>
              <w:adjustRightInd w:val="0"/>
              <w:snapToGrid w:val="0"/>
              <w:jc w:val="center"/>
              <w:rPr>
                <w:rFonts w:ascii="宋体"/>
                <w:szCs w:val="21"/>
              </w:rPr>
            </w:pPr>
            <w:r>
              <w:rPr>
                <w:rFonts w:hint="eastAsia" w:ascii="宋体" w:hAnsi="宋体" w:cs="宋体"/>
                <w:kern w:val="0"/>
                <w:sz w:val="22"/>
                <w:szCs w:val="22"/>
              </w:rPr>
              <w:t>未按要求进行登记记录的，不得分</w:t>
            </w:r>
          </w:p>
        </w:tc>
        <w:tc>
          <w:tcPr>
            <w:tcW w:w="1020" w:type="dxa"/>
            <w:noWrap w:val="0"/>
            <w:vAlign w:val="center"/>
          </w:tcPr>
          <w:p>
            <w:pPr>
              <w:adjustRightInd w:val="0"/>
              <w:snapToGrid w:val="0"/>
              <w:jc w:val="center"/>
              <w:rPr>
                <w:rFonts w:ascii="宋体"/>
                <w:szCs w:val="21"/>
              </w:rPr>
            </w:pPr>
          </w:p>
        </w:tc>
      </w:tr>
    </w:tbl>
    <w:p>
      <w:pPr>
        <w:adjustRightInd w:val="0"/>
        <w:snapToGrid w:val="0"/>
        <w:spacing w:line="440" w:lineRule="exact"/>
        <w:rPr>
          <w:rFonts w:ascii="宋体"/>
          <w:szCs w:val="21"/>
        </w:rPr>
      </w:pPr>
      <w:r>
        <w:rPr>
          <w:rFonts w:hint="eastAsia" w:ascii="宋体" w:hAnsi="宋体"/>
          <w:szCs w:val="21"/>
        </w:rPr>
        <w:t>甲方：         检查人员签字：          部室负责人签字：               分管领导签字：</w:t>
      </w:r>
    </w:p>
    <w:p>
      <w:pPr>
        <w:adjustRightInd w:val="0"/>
        <w:snapToGrid w:val="0"/>
        <w:spacing w:line="440" w:lineRule="exact"/>
        <w:rPr>
          <w:rFonts w:hint="eastAsia" w:ascii="宋体" w:hAnsi="宋体"/>
          <w:szCs w:val="21"/>
        </w:rPr>
      </w:pPr>
      <w:r>
        <w:rPr>
          <w:rFonts w:hint="eastAsia" w:ascii="宋体" w:hAnsi="宋体"/>
          <w:szCs w:val="21"/>
        </w:rPr>
        <w:t>乙方：         管理人员签字：          领导签字：</w:t>
      </w:r>
    </w:p>
    <w:p>
      <w:pPr>
        <w:pStyle w:val="2"/>
      </w:pPr>
    </w:p>
    <w:p>
      <w:pPr>
        <w:adjustRightInd w:val="0"/>
        <w:snapToGrid w:val="0"/>
        <w:spacing w:line="440" w:lineRule="exact"/>
        <w:ind w:firstLine="420" w:firstLineChars="200"/>
        <w:rPr>
          <w:rFonts w:hint="eastAsia" w:ascii="宋体" w:hAnsi="宋体"/>
          <w:szCs w:val="21"/>
        </w:rPr>
      </w:pPr>
      <w:r>
        <w:rPr>
          <w:rFonts w:hint="eastAsia" w:ascii="宋体" w:hAnsi="宋体"/>
          <w:szCs w:val="21"/>
        </w:rPr>
        <w:t>备注：每月抽查一次，根据检查情况进行扣分（</w:t>
      </w:r>
      <w:r>
        <w:rPr>
          <w:rFonts w:ascii="宋体" w:hAnsi="宋体"/>
          <w:szCs w:val="21"/>
        </w:rPr>
        <w:t>300</w:t>
      </w:r>
      <w:r>
        <w:rPr>
          <w:rFonts w:hint="eastAsia" w:ascii="宋体" w:hAnsi="宋体"/>
          <w:szCs w:val="21"/>
        </w:rPr>
        <w:t>元</w:t>
      </w:r>
      <w:r>
        <w:rPr>
          <w:rFonts w:ascii="宋体" w:hAnsi="宋体"/>
          <w:szCs w:val="21"/>
        </w:rPr>
        <w:t>/</w:t>
      </w:r>
      <w:r>
        <w:rPr>
          <w:rFonts w:hint="eastAsia" w:ascii="宋体" w:hAnsi="宋体"/>
          <w:szCs w:val="21"/>
        </w:rPr>
        <w:t>分）；</w:t>
      </w:r>
    </w:p>
    <w:p>
      <w:pPr>
        <w:adjustRightInd w:val="0"/>
        <w:snapToGrid w:val="0"/>
        <w:spacing w:line="440" w:lineRule="exact"/>
        <w:ind w:firstLine="420" w:firstLineChars="200"/>
        <w:rPr>
          <w:rFonts w:hint="eastAsia" w:ascii="宋体" w:hAnsi="宋体"/>
          <w:szCs w:val="21"/>
        </w:rPr>
      </w:pPr>
      <w:r>
        <w:rPr>
          <w:rFonts w:hint="eastAsia" w:ascii="宋体" w:hAnsi="宋体"/>
          <w:szCs w:val="21"/>
        </w:rPr>
        <w:t>A、若分值＜80分，扣除该项目服务期限内的履约保证金的100%并无条件解除本合同；</w:t>
      </w:r>
    </w:p>
    <w:p>
      <w:pPr>
        <w:adjustRightInd w:val="0"/>
        <w:snapToGrid w:val="0"/>
        <w:spacing w:line="440" w:lineRule="exact"/>
        <w:ind w:firstLine="420" w:firstLineChars="200"/>
        <w:rPr>
          <w:rFonts w:hint="eastAsia" w:ascii="宋体" w:hAnsi="宋体"/>
          <w:szCs w:val="21"/>
        </w:rPr>
      </w:pPr>
      <w:r>
        <w:rPr>
          <w:rFonts w:hint="eastAsia" w:ascii="宋体" w:hAnsi="宋体"/>
          <w:szCs w:val="21"/>
        </w:rPr>
        <w:t>B、若80分≤考核得分＜85分，按扣分值在本月服务费中扣除；</w:t>
      </w:r>
    </w:p>
    <w:p>
      <w:pPr>
        <w:adjustRightInd w:val="0"/>
        <w:snapToGrid w:val="0"/>
        <w:spacing w:line="440" w:lineRule="exact"/>
        <w:ind w:firstLine="420" w:firstLineChars="200"/>
        <w:rPr>
          <w:rFonts w:hint="eastAsia" w:ascii="宋体" w:hAnsi="宋体"/>
          <w:szCs w:val="21"/>
        </w:rPr>
      </w:pPr>
      <w:r>
        <w:rPr>
          <w:rFonts w:hint="eastAsia" w:ascii="宋体" w:hAnsi="宋体"/>
          <w:szCs w:val="21"/>
        </w:rPr>
        <w:t>C、考核得分</w:t>
      </w:r>
      <w:r>
        <w:rPr>
          <w:rFonts w:hint="eastAsia" w:ascii="宋体" w:hAnsi="宋体" w:cs="宋体"/>
          <w:szCs w:val="21"/>
        </w:rPr>
        <w:t>≥</w:t>
      </w:r>
      <w:r>
        <w:rPr>
          <w:rFonts w:hint="eastAsia" w:ascii="宋体" w:hAnsi="宋体"/>
          <w:szCs w:val="21"/>
        </w:rPr>
        <w:t>85分，甲方支付合同约定服务费用的100%；</w:t>
      </w:r>
      <w:bookmarkEnd w:id="106"/>
    </w:p>
    <w:p>
      <w:pPr>
        <w:spacing w:line="360" w:lineRule="auto"/>
        <w:jc w:val="center"/>
        <w:outlineLvl w:val="0"/>
        <w:rPr>
          <w:rFonts w:hint="eastAsia" w:ascii="宋体" w:hAnsi="宋体"/>
          <w:b/>
          <w:color w:val="000000"/>
          <w:sz w:val="32"/>
          <w:szCs w:val="32"/>
        </w:rPr>
      </w:pPr>
      <w:r>
        <w:rPr>
          <w:rFonts w:hint="eastAsia" w:ascii="宋体" w:hAnsi="宋体"/>
        </w:rPr>
        <w:br w:type="page"/>
      </w:r>
      <w:bookmarkStart w:id="107" w:name="_Toc12007"/>
      <w:r>
        <w:rPr>
          <w:rFonts w:hint="eastAsia" w:ascii="宋体" w:hAnsi="宋体"/>
          <w:b/>
          <w:color w:val="000000"/>
          <w:sz w:val="32"/>
          <w:szCs w:val="32"/>
        </w:rPr>
        <w:t>第四部分  合同主要条款</w:t>
      </w:r>
      <w:bookmarkEnd w:id="93"/>
      <w:bookmarkEnd w:id="107"/>
    </w:p>
    <w:p>
      <w:pPr>
        <w:snapToGrid w:val="0"/>
        <w:spacing w:line="360" w:lineRule="auto"/>
        <w:jc w:val="center"/>
        <w:outlineLvl w:val="1"/>
        <w:rPr>
          <w:rFonts w:hint="eastAsia"/>
        </w:rPr>
      </w:pPr>
      <w:bookmarkStart w:id="108" w:name="_Toc31547"/>
      <w:r>
        <w:rPr>
          <w:rFonts w:hint="eastAsia" w:ascii="宋体" w:hAnsi="宋体"/>
          <w:b/>
          <w:color w:val="000000"/>
          <w:sz w:val="32"/>
          <w:szCs w:val="32"/>
        </w:rPr>
        <w:t>（以最终合同为准）</w:t>
      </w:r>
      <w:bookmarkEnd w:id="108"/>
    </w:p>
    <w:p>
      <w:pPr>
        <w:spacing w:line="500" w:lineRule="exact"/>
        <w:jc w:val="center"/>
        <w:rPr>
          <w:sz w:val="24"/>
        </w:rPr>
      </w:pPr>
      <w:r>
        <w:rPr>
          <w:rFonts w:hint="eastAsia" w:ascii="Times New Roman" w:hAnsi="Times New Roman" w:cs="宋体"/>
          <w:sz w:val="24"/>
        </w:rPr>
        <w:t>合同编号：</w:t>
      </w:r>
    </w:p>
    <w:p>
      <w:pPr>
        <w:spacing w:line="480" w:lineRule="exact"/>
        <w:jc w:val="center"/>
        <w:rPr>
          <w:b/>
          <w:sz w:val="36"/>
          <w:szCs w:val="36"/>
        </w:rPr>
      </w:pPr>
    </w:p>
    <w:p>
      <w:pPr>
        <w:spacing w:line="480" w:lineRule="exact"/>
        <w:ind w:firstLine="629"/>
        <w:rPr>
          <w:rFonts w:ascii="宋体" w:hAnsi="宋体"/>
          <w:sz w:val="24"/>
        </w:rPr>
      </w:pPr>
      <w:r>
        <w:rPr>
          <w:rFonts w:hint="eastAsia" w:ascii="宋体" w:hAnsi="宋体"/>
          <w:sz w:val="24"/>
        </w:rPr>
        <w:t xml:space="preserve">委托方：                                       </w:t>
      </w:r>
      <w:r>
        <w:rPr>
          <w:rFonts w:ascii="宋体" w:hAnsi="宋体"/>
          <w:sz w:val="24"/>
        </w:rPr>
        <w:t xml:space="preserve"> </w:t>
      </w:r>
      <w:r>
        <w:rPr>
          <w:rFonts w:hint="eastAsia" w:ascii="宋体" w:hAnsi="宋体"/>
          <w:sz w:val="24"/>
        </w:rPr>
        <w:t>（以下简称甲方）</w:t>
      </w:r>
    </w:p>
    <w:p>
      <w:pPr>
        <w:spacing w:line="480" w:lineRule="exact"/>
        <w:ind w:firstLine="629"/>
        <w:rPr>
          <w:rFonts w:ascii="宋体" w:hAnsi="宋体"/>
          <w:sz w:val="24"/>
        </w:rPr>
      </w:pPr>
      <w:r>
        <w:rPr>
          <w:rFonts w:hint="eastAsia" w:ascii="宋体" w:hAnsi="宋体"/>
          <w:sz w:val="24"/>
        </w:rPr>
        <w:t>法定代表人（负责人）：</w:t>
      </w:r>
      <w:r>
        <w:rPr>
          <w:rFonts w:ascii="宋体" w:hAnsi="宋体"/>
          <w:sz w:val="24"/>
        </w:rPr>
        <w:t xml:space="preserve"> </w:t>
      </w:r>
    </w:p>
    <w:p>
      <w:pPr>
        <w:spacing w:line="480" w:lineRule="exact"/>
        <w:ind w:firstLine="629"/>
        <w:rPr>
          <w:rFonts w:ascii="宋体" w:hAnsi="宋体"/>
          <w:sz w:val="24"/>
        </w:rPr>
      </w:pPr>
      <w:r>
        <w:rPr>
          <w:rFonts w:hint="eastAsia" w:ascii="宋体" w:hAnsi="宋体"/>
          <w:sz w:val="24"/>
        </w:rPr>
        <w:t>企业地址：</w:t>
      </w:r>
      <w:r>
        <w:rPr>
          <w:rFonts w:ascii="宋体" w:hAnsi="宋体"/>
          <w:sz w:val="24"/>
        </w:rPr>
        <w:t xml:space="preserve"> </w:t>
      </w:r>
    </w:p>
    <w:p>
      <w:pPr>
        <w:spacing w:line="480" w:lineRule="exact"/>
        <w:ind w:firstLine="629"/>
        <w:rPr>
          <w:rFonts w:ascii="宋体" w:hAnsi="宋体"/>
          <w:sz w:val="24"/>
        </w:rPr>
      </w:pPr>
      <w:r>
        <w:rPr>
          <w:rFonts w:hint="eastAsia" w:ascii="宋体" w:hAnsi="宋体"/>
          <w:sz w:val="24"/>
        </w:rPr>
        <w:t>联系电话：</w:t>
      </w:r>
      <w:r>
        <w:rPr>
          <w:rFonts w:ascii="宋体" w:hAnsi="宋体"/>
          <w:sz w:val="24"/>
        </w:rPr>
        <w:t xml:space="preserve"> </w:t>
      </w:r>
    </w:p>
    <w:p>
      <w:pPr>
        <w:spacing w:line="480" w:lineRule="exact"/>
        <w:ind w:firstLine="629"/>
        <w:rPr>
          <w:rFonts w:ascii="宋体" w:hAnsi="宋体"/>
          <w:sz w:val="24"/>
        </w:rPr>
      </w:pPr>
    </w:p>
    <w:p>
      <w:pPr>
        <w:spacing w:line="480" w:lineRule="exact"/>
        <w:ind w:firstLine="629"/>
        <w:jc w:val="left"/>
        <w:rPr>
          <w:rFonts w:ascii="宋体" w:hAnsi="宋体"/>
          <w:sz w:val="24"/>
        </w:rPr>
      </w:pPr>
      <w:r>
        <w:rPr>
          <w:rFonts w:hint="eastAsia" w:ascii="宋体" w:hAnsi="宋体"/>
          <w:sz w:val="24"/>
        </w:rPr>
        <w:t>受委托方：                                       （以下简称乙方）</w:t>
      </w:r>
    </w:p>
    <w:p>
      <w:pPr>
        <w:spacing w:line="480" w:lineRule="exact"/>
        <w:ind w:firstLine="629"/>
        <w:rPr>
          <w:rFonts w:ascii="宋体" w:hAnsi="宋体"/>
          <w:sz w:val="24"/>
        </w:rPr>
      </w:pPr>
      <w:r>
        <w:rPr>
          <w:rFonts w:hint="eastAsia" w:ascii="宋体" w:hAnsi="宋体"/>
          <w:sz w:val="24"/>
        </w:rPr>
        <w:t xml:space="preserve">法定代表人（负责人）： </w:t>
      </w:r>
    </w:p>
    <w:p>
      <w:pPr>
        <w:spacing w:line="480" w:lineRule="exact"/>
        <w:ind w:firstLine="629"/>
        <w:rPr>
          <w:rFonts w:ascii="宋体" w:hAnsi="宋体"/>
          <w:sz w:val="24"/>
        </w:rPr>
      </w:pPr>
      <w:r>
        <w:rPr>
          <w:rFonts w:hint="eastAsia" w:ascii="宋体" w:hAnsi="宋体"/>
          <w:sz w:val="24"/>
        </w:rPr>
        <w:t>企业地址：</w:t>
      </w:r>
      <w:r>
        <w:rPr>
          <w:rFonts w:ascii="宋体" w:hAnsi="宋体"/>
          <w:sz w:val="24"/>
        </w:rPr>
        <w:t xml:space="preserve"> </w:t>
      </w:r>
    </w:p>
    <w:p>
      <w:pPr>
        <w:spacing w:line="480" w:lineRule="exact"/>
        <w:ind w:firstLine="629"/>
        <w:rPr>
          <w:rFonts w:ascii="宋体" w:hAnsi="宋体"/>
          <w:sz w:val="24"/>
        </w:rPr>
      </w:pPr>
      <w:r>
        <w:rPr>
          <w:rFonts w:hint="eastAsia" w:ascii="宋体" w:hAnsi="宋体"/>
          <w:sz w:val="24"/>
        </w:rPr>
        <w:t>联系电话：</w:t>
      </w:r>
    </w:p>
    <w:p>
      <w:pPr>
        <w:spacing w:line="480" w:lineRule="exact"/>
        <w:ind w:firstLine="630"/>
        <w:rPr>
          <w:rFonts w:ascii="宋体" w:hAnsi="宋体"/>
          <w:sz w:val="24"/>
        </w:rPr>
      </w:pPr>
    </w:p>
    <w:p>
      <w:pPr>
        <w:pStyle w:val="41"/>
        <w:snapToGrid w:val="0"/>
        <w:spacing w:line="360" w:lineRule="auto"/>
        <w:ind w:firstLine="480" w:firstLineChars="200"/>
        <w:rPr>
          <w:rFonts w:hint="eastAsia" w:ascii="宋体" w:hAnsi="宋体"/>
          <w:sz w:val="24"/>
        </w:rPr>
      </w:pPr>
      <w:r>
        <w:rPr>
          <w:rFonts w:hint="eastAsia" w:ascii="宋体" w:hAnsi="宋体"/>
          <w:sz w:val="24"/>
        </w:rPr>
        <w:t>根据《中华人民共和国合同法》及相关法律的规定，甲乙双方特就位于上述项目的保安服务在平等、自愿协商一致的基础上达成以下合同，以资双方共同遵守。</w:t>
      </w:r>
    </w:p>
    <w:p>
      <w:pPr>
        <w:pStyle w:val="41"/>
        <w:snapToGrid w:val="0"/>
        <w:spacing w:line="360" w:lineRule="auto"/>
        <w:ind w:firstLine="480" w:firstLineChars="200"/>
        <w:rPr>
          <w:rFonts w:hint="eastAsia" w:hAnsi="宋体" w:cs="宋体"/>
          <w:b/>
          <w:sz w:val="24"/>
          <w:szCs w:val="24"/>
        </w:rPr>
      </w:pPr>
      <w:r>
        <w:rPr>
          <w:rFonts w:hint="eastAsia" w:hAnsi="宋体" w:cs="宋体"/>
          <w:sz w:val="24"/>
          <w:szCs w:val="24"/>
        </w:rPr>
        <w:t>甲、乙双方根据</w:t>
      </w:r>
      <w:r>
        <w:rPr>
          <w:rFonts w:hint="eastAsia" w:hAnsi="宋体" w:cs="宋体"/>
          <w:sz w:val="24"/>
          <w:szCs w:val="24"/>
          <w:u w:val="single"/>
        </w:rPr>
        <w:t xml:space="preserve">                  </w:t>
      </w:r>
      <w:r>
        <w:rPr>
          <w:rFonts w:hint="eastAsia" w:hAnsi="宋体" w:cs="宋体"/>
          <w:sz w:val="24"/>
          <w:szCs w:val="24"/>
        </w:rPr>
        <w:t>项目（项目编号：</w:t>
      </w:r>
      <w:r>
        <w:rPr>
          <w:rFonts w:hint="eastAsia" w:hAnsi="宋体" w:cs="宋体"/>
          <w:sz w:val="24"/>
          <w:szCs w:val="24"/>
          <w:u w:val="single"/>
          <w:lang w:val="en-US" w:eastAsia="zh-CN"/>
        </w:rPr>
        <w:t xml:space="preserve">       </w:t>
      </w:r>
      <w:r>
        <w:rPr>
          <w:rFonts w:hint="eastAsia" w:hAnsi="宋体" w:cs="宋体"/>
          <w:sz w:val="24"/>
          <w:szCs w:val="24"/>
        </w:rPr>
        <w:t>）采购的结果，签署本合同。</w:t>
      </w:r>
    </w:p>
    <w:p>
      <w:pPr>
        <w:spacing w:line="480" w:lineRule="exact"/>
        <w:ind w:left="480"/>
        <w:outlineLvl w:val="1"/>
        <w:rPr>
          <w:rFonts w:ascii="宋体" w:hAnsi="宋体"/>
          <w:b/>
          <w:sz w:val="24"/>
        </w:rPr>
      </w:pPr>
      <w:bookmarkStart w:id="109" w:name="_Toc25840"/>
      <w:r>
        <w:rPr>
          <w:rFonts w:hint="eastAsia" w:ascii="宋体" w:hAnsi="宋体"/>
          <w:sz w:val="24"/>
        </w:rPr>
        <w:t>一、</w:t>
      </w:r>
      <w:r>
        <w:rPr>
          <w:rFonts w:hint="eastAsia" w:ascii="宋体" w:hAnsi="宋体"/>
          <w:b/>
          <w:sz w:val="24"/>
        </w:rPr>
        <w:t>保安服务内容、范围</w:t>
      </w:r>
      <w:bookmarkEnd w:id="109"/>
    </w:p>
    <w:p>
      <w:pPr>
        <w:spacing w:line="480" w:lineRule="exact"/>
        <w:rPr>
          <w:rFonts w:ascii="宋体" w:hAnsi="宋体"/>
          <w:sz w:val="24"/>
        </w:rPr>
      </w:pPr>
      <w:r>
        <w:rPr>
          <w:rFonts w:hint="eastAsia" w:ascii="宋体" w:hAnsi="宋体"/>
          <w:sz w:val="24"/>
        </w:rPr>
        <w:t xml:space="preserve">   甲方委托乙方就位于</w:t>
      </w:r>
      <w:r>
        <w:rPr>
          <w:rFonts w:hint="eastAsia" w:ascii="宋体" w:hAnsi="宋体"/>
          <w:sz w:val="24"/>
          <w:u w:val="single"/>
        </w:rPr>
        <w:t xml:space="preserve">          </w:t>
      </w:r>
      <w:r>
        <w:rPr>
          <w:rFonts w:hint="eastAsia" w:ascii="宋体" w:hAnsi="宋体"/>
          <w:sz w:val="24"/>
        </w:rPr>
        <w:t>（地址）的</w:t>
      </w:r>
      <w:r>
        <w:rPr>
          <w:rFonts w:hint="eastAsia" w:ascii="宋体" w:hAnsi="宋体"/>
          <w:sz w:val="24"/>
          <w:u w:val="single"/>
        </w:rPr>
        <w:t xml:space="preserve">       </w:t>
      </w:r>
      <w:r>
        <w:rPr>
          <w:rFonts w:hint="eastAsia" w:ascii="宋体" w:hAnsi="宋体"/>
          <w:sz w:val="24"/>
        </w:rPr>
        <w:t>项目提供保安服务工作，服务内容及标准以乙方投标文件为准。</w:t>
      </w:r>
    </w:p>
    <w:p>
      <w:pPr>
        <w:spacing w:line="480" w:lineRule="exact"/>
        <w:ind w:firstLine="480" w:firstLineChars="200"/>
        <w:rPr>
          <w:rFonts w:hint="eastAsia" w:ascii="宋体" w:hAnsi="宋体"/>
          <w:sz w:val="24"/>
        </w:rPr>
      </w:pPr>
      <w:r>
        <w:rPr>
          <w:rFonts w:hint="eastAsia" w:ascii="宋体" w:hAnsi="宋体"/>
          <w:sz w:val="24"/>
        </w:rPr>
        <w:t>乙方同意按照本合同约定向甲方提供整个区域的保安的门卫服务、巡逻服务、消防服务、监控服务、交通疏导、车辆管理（收费）、必要时的信件收发、物品发放以及其他临时性工作，并积极完成业主布置的其他任务。</w:t>
      </w:r>
    </w:p>
    <w:p>
      <w:pPr>
        <w:spacing w:line="480" w:lineRule="exact"/>
        <w:outlineLvl w:val="1"/>
        <w:rPr>
          <w:rFonts w:ascii="宋体" w:hAnsi="宋体"/>
          <w:b/>
          <w:sz w:val="24"/>
        </w:rPr>
      </w:pPr>
      <w:r>
        <w:rPr>
          <w:rFonts w:hint="eastAsia" w:ascii="宋体" w:hAnsi="宋体"/>
          <w:sz w:val="24"/>
        </w:rPr>
        <w:t xml:space="preserve">   </w:t>
      </w:r>
      <w:r>
        <w:rPr>
          <w:rFonts w:hint="eastAsia" w:ascii="宋体" w:hAnsi="宋体"/>
          <w:b/>
          <w:sz w:val="24"/>
        </w:rPr>
        <w:t xml:space="preserve"> </w:t>
      </w:r>
      <w:bookmarkStart w:id="110" w:name="_Toc10289"/>
      <w:r>
        <w:rPr>
          <w:rFonts w:hint="eastAsia" w:ascii="宋体" w:hAnsi="宋体"/>
          <w:b/>
          <w:sz w:val="24"/>
        </w:rPr>
        <w:t>二、服务费用及支付方式</w:t>
      </w:r>
      <w:bookmarkEnd w:id="110"/>
    </w:p>
    <w:p>
      <w:pPr>
        <w:spacing w:line="480" w:lineRule="exact"/>
        <w:ind w:firstLine="480" w:firstLineChars="200"/>
        <w:rPr>
          <w:rFonts w:ascii="宋体" w:hAnsi="宋体"/>
          <w:sz w:val="24"/>
        </w:rPr>
      </w:pPr>
      <w:r>
        <w:rPr>
          <w:rFonts w:hint="eastAsia" w:ascii="宋体" w:hAnsi="宋体"/>
          <w:sz w:val="24"/>
        </w:rPr>
        <w:t>1.人员编制及总费用</w:t>
      </w:r>
    </w:p>
    <w:p>
      <w:pPr>
        <w:spacing w:line="480" w:lineRule="exact"/>
        <w:ind w:firstLine="480" w:firstLineChars="200"/>
        <w:rPr>
          <w:rFonts w:ascii="宋体" w:hAnsi="宋体"/>
          <w:sz w:val="24"/>
        </w:rPr>
      </w:pPr>
      <w:r>
        <w:rPr>
          <w:rFonts w:hint="eastAsia" w:ascii="宋体" w:hAnsi="宋体"/>
          <w:sz w:val="24"/>
        </w:rPr>
        <w:t>本项目保安定编</w:t>
      </w:r>
      <w:r>
        <w:rPr>
          <w:rFonts w:hint="eastAsia" w:ascii="宋体" w:hAnsi="宋体"/>
          <w:sz w:val="24"/>
          <w:u w:val="single"/>
        </w:rPr>
        <w:t xml:space="preserve">       </w:t>
      </w:r>
      <w:r>
        <w:rPr>
          <w:rFonts w:hint="eastAsia" w:ascii="宋体" w:hAnsi="宋体"/>
          <w:sz w:val="24"/>
        </w:rPr>
        <w:t>人，人员工资</w:t>
      </w:r>
      <w:r>
        <w:rPr>
          <w:rFonts w:hint="eastAsia" w:ascii="宋体" w:hAnsi="宋体"/>
          <w:sz w:val="24"/>
          <w:u w:val="single"/>
        </w:rPr>
        <w:t xml:space="preserve">      </w:t>
      </w:r>
      <w:r>
        <w:rPr>
          <w:rFonts w:hint="eastAsia" w:ascii="宋体" w:hAnsi="宋体"/>
          <w:sz w:val="24"/>
        </w:rPr>
        <w:t>元/月/人， 按照满编人员全勤计算服务期限内的保安服务费为人民币</w:t>
      </w:r>
      <w:r>
        <w:rPr>
          <w:rFonts w:hint="eastAsia" w:ascii="宋体" w:hAnsi="宋体"/>
          <w:sz w:val="24"/>
          <w:u w:val="single"/>
        </w:rPr>
        <w:t xml:space="preserve">        </w:t>
      </w:r>
      <w:r>
        <w:rPr>
          <w:rFonts w:hint="eastAsia" w:ascii="宋体" w:hAnsi="宋体"/>
          <w:sz w:val="24"/>
        </w:rPr>
        <w:t>元整（￥</w:t>
      </w:r>
      <w:r>
        <w:rPr>
          <w:rFonts w:hint="eastAsia" w:ascii="宋体" w:hAnsi="宋体"/>
          <w:sz w:val="24"/>
          <w:u w:val="single"/>
        </w:rPr>
        <w:t xml:space="preserve">        </w:t>
      </w:r>
      <w:r>
        <w:rPr>
          <w:rFonts w:hint="eastAsia" w:ascii="宋体" w:hAnsi="宋体"/>
          <w:sz w:val="24"/>
        </w:rPr>
        <w:t>元整），具体以乙方投标报价为准。</w:t>
      </w:r>
    </w:p>
    <w:p>
      <w:pPr>
        <w:spacing w:line="480" w:lineRule="exact"/>
        <w:ind w:firstLine="480" w:firstLineChars="200"/>
        <w:rPr>
          <w:rFonts w:ascii="宋体" w:hAnsi="宋体"/>
          <w:sz w:val="24"/>
        </w:rPr>
      </w:pPr>
      <w:r>
        <w:rPr>
          <w:rFonts w:hint="eastAsia" w:ascii="宋体" w:hAnsi="宋体"/>
          <w:sz w:val="24"/>
        </w:rPr>
        <w:t>2.保安服务费的支付方式：按</w:t>
      </w:r>
      <w:r>
        <w:rPr>
          <w:rFonts w:hint="eastAsia" w:ascii="宋体" w:hAnsi="宋体"/>
          <w:sz w:val="24"/>
          <w:u w:val="single"/>
        </w:rPr>
        <w:t xml:space="preserve">       </w:t>
      </w:r>
      <w:r>
        <w:rPr>
          <w:rFonts w:hint="eastAsia" w:ascii="宋体" w:hAnsi="宋体"/>
          <w:sz w:val="24"/>
        </w:rPr>
        <w:t>支付一次费用；按照满编人员全勤计算每个付款周期的费用为人民币</w:t>
      </w:r>
      <w:r>
        <w:rPr>
          <w:rFonts w:hint="eastAsia" w:ascii="宋体" w:hAnsi="宋体"/>
          <w:sz w:val="24"/>
          <w:u w:val="single"/>
        </w:rPr>
        <w:t xml:space="preserve">         </w:t>
      </w:r>
      <w:r>
        <w:rPr>
          <w:rFonts w:hint="eastAsia" w:ascii="宋体" w:hAnsi="宋体"/>
          <w:sz w:val="24"/>
        </w:rPr>
        <w:t>元整（￥</w:t>
      </w:r>
      <w:r>
        <w:rPr>
          <w:rFonts w:hint="eastAsia" w:ascii="宋体" w:hAnsi="宋体"/>
          <w:sz w:val="24"/>
          <w:u w:val="single"/>
        </w:rPr>
        <w:t xml:space="preserve">      </w:t>
      </w:r>
      <w:r>
        <w:rPr>
          <w:rFonts w:hint="eastAsia" w:ascii="宋体" w:hAnsi="宋体"/>
          <w:sz w:val="24"/>
        </w:rPr>
        <w:t xml:space="preserve"> .00），实际支付费用按照每个付款周期实际出勤情况及考核情况结算。</w:t>
      </w:r>
      <w:r>
        <w:rPr>
          <w:rFonts w:hint="eastAsia" w:ascii="宋体" w:hAnsi="宋体" w:cs="宋体"/>
          <w:sz w:val="24"/>
        </w:rPr>
        <w:t>每</w:t>
      </w:r>
      <w:r>
        <w:rPr>
          <w:rFonts w:hint="eastAsia" w:ascii="宋体" w:hAnsi="宋体"/>
          <w:sz w:val="24"/>
          <w:u w:val="single"/>
        </w:rPr>
        <w:t>（年/季/月）</w:t>
      </w:r>
      <w:r>
        <w:rPr>
          <w:rFonts w:hint="eastAsia" w:ascii="宋体" w:hAnsi="宋体" w:cs="宋体"/>
          <w:sz w:val="24"/>
          <w:u w:val="single"/>
        </w:rPr>
        <w:t xml:space="preserve">     </w:t>
      </w:r>
      <w:r>
        <w:rPr>
          <w:rFonts w:hint="eastAsia" w:ascii="宋体" w:hAnsi="宋体" w:cs="宋体"/>
          <w:sz w:val="24"/>
        </w:rPr>
        <w:t>日前乙方提交《服务外包费用支付确认单》，</w:t>
      </w:r>
      <w:r>
        <w:rPr>
          <w:rFonts w:hint="eastAsia" w:ascii="宋体" w:hAnsi="宋体"/>
          <w:sz w:val="24"/>
        </w:rPr>
        <w:t>甲方按乙方投标文件服务方案所列明的保安工作质量标准对乙方工作进行检验，检验合格后支付上一周期费用，乙方于</w:t>
      </w:r>
      <w:r>
        <w:rPr>
          <w:rFonts w:hint="eastAsia" w:ascii="宋体" w:hAnsi="宋体"/>
          <w:sz w:val="24"/>
          <w:u w:val="single"/>
        </w:rPr>
        <w:t xml:space="preserve">    </w:t>
      </w:r>
      <w:r>
        <w:rPr>
          <w:rFonts w:hint="eastAsia" w:ascii="宋体" w:hAnsi="宋体"/>
          <w:sz w:val="24"/>
        </w:rPr>
        <w:t>个工作日开具符合甲方要求的保安服务的增值税专用发票至甲方，甲方在乙方提供发票后的次月</w:t>
      </w:r>
      <w:r>
        <w:rPr>
          <w:rFonts w:hint="eastAsia" w:ascii="宋体" w:hAnsi="宋体"/>
          <w:sz w:val="24"/>
          <w:u w:val="single"/>
        </w:rPr>
        <w:t xml:space="preserve">    </w:t>
      </w:r>
      <w:r>
        <w:rPr>
          <w:rFonts w:hint="eastAsia" w:ascii="宋体" w:hAnsi="宋体"/>
          <w:sz w:val="24"/>
        </w:rPr>
        <w:t>个工作日向乙方支付费用。最后一个付款周期的保安费用在本协议结束后</w:t>
      </w:r>
      <w:r>
        <w:rPr>
          <w:rFonts w:hint="eastAsia" w:ascii="宋体" w:hAnsi="宋体"/>
          <w:sz w:val="24"/>
          <w:u w:val="single"/>
        </w:rPr>
        <w:t xml:space="preserve">    </w:t>
      </w:r>
      <w:r>
        <w:rPr>
          <w:rFonts w:hint="eastAsia" w:ascii="宋体" w:hAnsi="宋体"/>
          <w:sz w:val="24"/>
        </w:rPr>
        <w:t>个工作日内支付。</w:t>
      </w:r>
    </w:p>
    <w:p>
      <w:pPr>
        <w:spacing w:line="480" w:lineRule="exact"/>
        <w:ind w:firstLine="480" w:firstLineChars="200"/>
        <w:rPr>
          <w:rFonts w:ascii="宋体" w:hAnsi="宋体"/>
          <w:sz w:val="24"/>
        </w:rPr>
      </w:pPr>
      <w:r>
        <w:rPr>
          <w:rFonts w:hint="eastAsia" w:ascii="宋体" w:hAnsi="宋体"/>
          <w:sz w:val="24"/>
        </w:rPr>
        <w:t>3.保安服务费已经包含如下费用和开支：</w:t>
      </w:r>
    </w:p>
    <w:p>
      <w:pPr>
        <w:spacing w:line="480" w:lineRule="exact"/>
        <w:ind w:firstLine="480" w:firstLineChars="200"/>
        <w:rPr>
          <w:rFonts w:ascii="宋体" w:hAnsi="宋体"/>
          <w:sz w:val="24"/>
        </w:rPr>
      </w:pPr>
      <w:r>
        <w:rPr>
          <w:rFonts w:hint="eastAsia" w:ascii="宋体" w:hAnsi="宋体"/>
          <w:sz w:val="24"/>
        </w:rPr>
        <w:t>（1）乙方员工工资福利（包括国家规定的社会保险项目等）；</w:t>
      </w:r>
    </w:p>
    <w:p>
      <w:pPr>
        <w:spacing w:line="480" w:lineRule="exact"/>
        <w:ind w:firstLine="480" w:firstLineChars="200"/>
        <w:rPr>
          <w:rFonts w:ascii="宋体" w:hAnsi="宋体"/>
          <w:sz w:val="24"/>
        </w:rPr>
      </w:pPr>
      <w:r>
        <w:rPr>
          <w:rFonts w:hint="eastAsia" w:ascii="宋体" w:hAnsi="宋体"/>
          <w:sz w:val="24"/>
        </w:rPr>
        <w:t>（2）保安所需工具、器械的采购费；</w:t>
      </w:r>
    </w:p>
    <w:p>
      <w:pPr>
        <w:spacing w:line="480" w:lineRule="exact"/>
        <w:ind w:firstLine="480" w:firstLineChars="200"/>
        <w:rPr>
          <w:rFonts w:ascii="宋体" w:hAnsi="宋体"/>
          <w:sz w:val="24"/>
        </w:rPr>
      </w:pPr>
      <w:r>
        <w:rPr>
          <w:rFonts w:hint="eastAsia" w:ascii="宋体" w:hAnsi="宋体"/>
          <w:sz w:val="24"/>
        </w:rPr>
        <w:t>（3）法定税费；</w:t>
      </w:r>
    </w:p>
    <w:p>
      <w:pPr>
        <w:spacing w:line="480" w:lineRule="exact"/>
        <w:ind w:firstLine="480" w:firstLineChars="200"/>
        <w:rPr>
          <w:rFonts w:ascii="宋体" w:hAnsi="宋体"/>
          <w:sz w:val="24"/>
        </w:rPr>
      </w:pPr>
      <w:r>
        <w:rPr>
          <w:rFonts w:hint="eastAsia" w:ascii="宋体" w:hAnsi="宋体"/>
          <w:sz w:val="24"/>
        </w:rPr>
        <w:t>（4）乙方利润；</w:t>
      </w:r>
    </w:p>
    <w:p>
      <w:pPr>
        <w:spacing w:line="480" w:lineRule="exact"/>
        <w:ind w:firstLine="480" w:firstLineChars="200"/>
        <w:rPr>
          <w:rFonts w:hint="eastAsia" w:ascii="宋体" w:hAnsi="宋体"/>
          <w:sz w:val="24"/>
        </w:rPr>
      </w:pPr>
      <w:r>
        <w:rPr>
          <w:rFonts w:hint="eastAsia" w:ascii="宋体" w:hAnsi="宋体"/>
          <w:sz w:val="24"/>
        </w:rPr>
        <w:t>（5）其他为完成约定标准的保安服务工作而发生的所有开支。</w:t>
      </w:r>
    </w:p>
    <w:p>
      <w:pPr>
        <w:spacing w:line="480" w:lineRule="exact"/>
        <w:ind w:left="2" w:leftChars="1" w:firstLine="482" w:firstLineChars="200"/>
        <w:outlineLvl w:val="1"/>
        <w:rPr>
          <w:rFonts w:ascii="宋体" w:hAnsi="宋体"/>
          <w:b/>
          <w:sz w:val="24"/>
        </w:rPr>
      </w:pPr>
      <w:bookmarkStart w:id="111" w:name="_Toc22530"/>
      <w:r>
        <w:rPr>
          <w:rFonts w:hint="eastAsia" w:ascii="宋体" w:hAnsi="宋体"/>
          <w:b/>
          <w:sz w:val="24"/>
        </w:rPr>
        <w:t>三、服务期限</w:t>
      </w:r>
      <w:bookmarkEnd w:id="111"/>
    </w:p>
    <w:p>
      <w:pPr>
        <w:spacing w:line="480" w:lineRule="exact"/>
        <w:ind w:left="2" w:leftChars="1" w:firstLine="480" w:firstLineChars="200"/>
        <w:rPr>
          <w:rFonts w:ascii="宋体" w:hAnsi="宋体"/>
          <w:sz w:val="24"/>
        </w:rPr>
      </w:pPr>
      <w:r>
        <w:rPr>
          <w:rFonts w:hint="eastAsia" w:ascii="宋体" w:hAnsi="宋体"/>
          <w:sz w:val="24"/>
        </w:rPr>
        <w:t>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日止，该项目所涉及的保安服务费用甲方应当于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日前结清。同时乙方应当配合甲方顺利退出上述项目，确保项目交接工作的稳步进行。</w:t>
      </w:r>
    </w:p>
    <w:p>
      <w:pPr>
        <w:spacing w:line="480" w:lineRule="exact"/>
        <w:outlineLvl w:val="1"/>
        <w:rPr>
          <w:rFonts w:ascii="宋体" w:hAnsi="宋体"/>
          <w:b/>
          <w:sz w:val="24"/>
        </w:rPr>
      </w:pPr>
      <w:r>
        <w:rPr>
          <w:rFonts w:hint="eastAsia" w:ascii="宋体" w:hAnsi="宋体"/>
          <w:b/>
          <w:sz w:val="24"/>
        </w:rPr>
        <w:t xml:space="preserve">    </w:t>
      </w:r>
      <w:bookmarkStart w:id="112" w:name="_Toc11203"/>
      <w:r>
        <w:rPr>
          <w:rFonts w:hint="eastAsia" w:ascii="宋体" w:hAnsi="宋体"/>
          <w:b/>
          <w:sz w:val="24"/>
        </w:rPr>
        <w:t>四、双方的权利与义务</w:t>
      </w:r>
      <w:bookmarkEnd w:id="112"/>
    </w:p>
    <w:p>
      <w:pPr>
        <w:spacing w:line="480" w:lineRule="exact"/>
        <w:ind w:firstLine="630"/>
        <w:rPr>
          <w:rFonts w:ascii="宋体" w:hAnsi="宋体"/>
          <w:sz w:val="24"/>
        </w:rPr>
      </w:pPr>
      <w:r>
        <w:rPr>
          <w:rFonts w:hint="eastAsia" w:ascii="宋体" w:hAnsi="宋体"/>
          <w:sz w:val="24"/>
        </w:rPr>
        <w:t>（一）甲方的权利义务</w:t>
      </w:r>
    </w:p>
    <w:p>
      <w:pPr>
        <w:spacing w:line="480" w:lineRule="exact"/>
        <w:ind w:firstLine="480" w:firstLineChars="200"/>
        <w:rPr>
          <w:rFonts w:ascii="宋体" w:hAnsi="宋体"/>
          <w:sz w:val="24"/>
        </w:rPr>
      </w:pPr>
      <w:r>
        <w:rPr>
          <w:rFonts w:hint="eastAsia" w:ascii="宋体" w:hAnsi="宋体"/>
          <w:sz w:val="24"/>
        </w:rPr>
        <w:t>1.</w:t>
      </w:r>
      <w:r>
        <w:rPr>
          <w:rFonts w:hint="eastAsia"/>
        </w:rPr>
        <w:t xml:space="preserve"> </w:t>
      </w:r>
      <w:r>
        <w:rPr>
          <w:rFonts w:hint="eastAsia" w:ascii="宋体" w:hAnsi="宋体"/>
          <w:sz w:val="24"/>
        </w:rPr>
        <w:t>甲方有权依据合同及乙方投标文件服务方案要求，对乙方保安服务质量进行监督检查，发现质量问题及时提出整改，并要求乙方达到质量标准为止。</w:t>
      </w:r>
    </w:p>
    <w:p>
      <w:pPr>
        <w:spacing w:line="480" w:lineRule="exact"/>
        <w:ind w:firstLine="480" w:firstLineChars="200"/>
        <w:rPr>
          <w:rFonts w:ascii="宋体" w:hAnsi="宋体"/>
          <w:sz w:val="24"/>
        </w:rPr>
      </w:pPr>
      <w:r>
        <w:rPr>
          <w:rFonts w:hint="eastAsia" w:ascii="宋体" w:hAnsi="宋体"/>
          <w:sz w:val="24"/>
        </w:rPr>
        <w:t>2.甲方应积极采纳乙方在保安服务方面的合理化建议。</w:t>
      </w:r>
    </w:p>
    <w:p>
      <w:pPr>
        <w:spacing w:line="480" w:lineRule="exact"/>
        <w:ind w:firstLine="480" w:firstLineChars="200"/>
        <w:rPr>
          <w:rFonts w:ascii="宋体" w:hAnsi="宋体"/>
          <w:sz w:val="24"/>
        </w:rPr>
      </w:pPr>
      <w:r>
        <w:rPr>
          <w:rFonts w:hint="eastAsia" w:ascii="宋体" w:hAnsi="宋体"/>
          <w:sz w:val="24"/>
        </w:rPr>
        <w:t>3.审核乙方提交的保安服务成本费用年度预算外费用的审批。</w:t>
      </w:r>
    </w:p>
    <w:p>
      <w:pPr>
        <w:spacing w:line="480" w:lineRule="exact"/>
        <w:ind w:firstLine="480" w:firstLineChars="200"/>
        <w:rPr>
          <w:rFonts w:ascii="宋体" w:hAnsi="宋体"/>
          <w:sz w:val="24"/>
        </w:rPr>
      </w:pPr>
      <w:r>
        <w:rPr>
          <w:rFonts w:hint="eastAsia" w:ascii="宋体" w:hAnsi="宋体"/>
          <w:sz w:val="24"/>
        </w:rPr>
        <w:t>（</w:t>
      </w:r>
      <w:r>
        <w:rPr>
          <w:rFonts w:hint="eastAsia" w:ascii="宋体" w:hAnsi="宋体"/>
          <w:b/>
          <w:sz w:val="24"/>
        </w:rPr>
        <w:t>二</w:t>
      </w:r>
      <w:r>
        <w:rPr>
          <w:rFonts w:hint="eastAsia" w:ascii="宋体" w:hAnsi="宋体"/>
          <w:sz w:val="24"/>
        </w:rPr>
        <w:t>）乙方的权利与义务</w:t>
      </w:r>
    </w:p>
    <w:p>
      <w:pPr>
        <w:spacing w:line="480" w:lineRule="exact"/>
        <w:ind w:firstLine="480" w:firstLineChars="200"/>
        <w:rPr>
          <w:rFonts w:ascii="宋体" w:hAnsi="宋体"/>
          <w:sz w:val="24"/>
        </w:rPr>
      </w:pPr>
      <w:r>
        <w:rPr>
          <w:rFonts w:hint="eastAsia" w:ascii="宋体" w:hAnsi="宋体"/>
          <w:sz w:val="24"/>
        </w:rPr>
        <w:t>1、乙方工作人员必须遵守甲方的相关规章制度，服从甲方管理人员的指导，但与甲方不存在隶属关系。乙方保证保安服务质量达到合同的标准，并积极配合甲方做好各项服务工作。</w:t>
      </w:r>
    </w:p>
    <w:p>
      <w:pPr>
        <w:spacing w:line="480" w:lineRule="exact"/>
        <w:ind w:firstLine="480" w:firstLineChars="200"/>
        <w:rPr>
          <w:rFonts w:hint="eastAsia" w:ascii="宋体" w:hAnsi="宋体"/>
          <w:sz w:val="24"/>
        </w:rPr>
      </w:pPr>
      <w:r>
        <w:rPr>
          <w:rFonts w:hint="eastAsia" w:ascii="宋体" w:hAnsi="宋体"/>
          <w:sz w:val="24"/>
        </w:rPr>
        <w:t>2、根据甲方要求，乙方应按项目建筑面积等不同情况配置保安主管、保安班长等，乙方入职人员必须经过三甲医院体检合格后方可入职。乙方保安员应做好项目的安全巡查工作，对出现的安全隐患应及时通知甲方，在巡查过程中如发现盗窃等不安全情况，应及时报警，如经甲方或公安机关调查后属于乙方失职导致财产损失的，由乙方承担。</w:t>
      </w:r>
    </w:p>
    <w:p>
      <w:pPr>
        <w:spacing w:line="480" w:lineRule="exact"/>
        <w:ind w:firstLine="480" w:firstLineChars="200"/>
        <w:rPr>
          <w:rFonts w:hint="eastAsia" w:ascii="宋体" w:hAnsi="宋体"/>
          <w:sz w:val="24"/>
        </w:rPr>
      </w:pPr>
      <w:r>
        <w:rPr>
          <w:rFonts w:hint="eastAsia" w:ascii="宋体" w:hAnsi="宋体"/>
          <w:sz w:val="24"/>
        </w:rPr>
        <w:t>3、乙方应做好自身安全保障工作，并在保证人身安全的前提下，履行本合同规定的工作职责。乙方要求更换保安员，需将保安员的有关情况报备甲方，获甲方批准后才能更换。</w:t>
      </w:r>
    </w:p>
    <w:p>
      <w:pPr>
        <w:spacing w:line="480" w:lineRule="exact"/>
        <w:ind w:firstLine="480" w:firstLineChars="200"/>
        <w:rPr>
          <w:rFonts w:ascii="宋体" w:hAnsi="宋体"/>
          <w:sz w:val="24"/>
        </w:rPr>
      </w:pPr>
      <w:r>
        <w:rPr>
          <w:rFonts w:hint="eastAsia" w:ascii="宋体" w:hAnsi="宋体"/>
          <w:sz w:val="24"/>
        </w:rPr>
        <w:t xml:space="preserve">4、乙方负责对派出人员的工作提供指导，并负责提供相关的质量记录。 </w:t>
      </w:r>
    </w:p>
    <w:p>
      <w:pPr>
        <w:spacing w:line="480" w:lineRule="exact"/>
        <w:ind w:firstLine="480" w:firstLineChars="200"/>
        <w:rPr>
          <w:rFonts w:hint="eastAsia" w:ascii="宋体" w:hAnsi="宋体"/>
          <w:sz w:val="24"/>
        </w:rPr>
      </w:pPr>
      <w:r>
        <w:rPr>
          <w:rFonts w:hint="eastAsia" w:ascii="宋体" w:hAnsi="宋体"/>
          <w:sz w:val="24"/>
        </w:rPr>
        <w:t>5、按照甲方要求提供项目保安服务成本费用年度预算，对于超出预算外的费用支出需另行报甲方审批；合同期间若对项目保安服务人员有增减，则需经过甲方书面确认同意。</w:t>
      </w:r>
    </w:p>
    <w:p>
      <w:pPr>
        <w:spacing w:line="480" w:lineRule="exact"/>
        <w:ind w:firstLine="480" w:firstLineChars="200"/>
        <w:rPr>
          <w:rFonts w:hint="eastAsia" w:ascii="宋体" w:hAnsi="宋体"/>
          <w:sz w:val="24"/>
        </w:rPr>
      </w:pPr>
      <w:r>
        <w:rPr>
          <w:rFonts w:hint="eastAsia" w:ascii="宋体" w:hAnsi="宋体"/>
          <w:sz w:val="24"/>
        </w:rPr>
        <w:t>6、原安保人员（60周岁及以下的），如经过中标人考核通过后，可适当考虑留用。</w:t>
      </w:r>
    </w:p>
    <w:p>
      <w:pPr>
        <w:spacing w:line="480" w:lineRule="exact"/>
        <w:ind w:firstLine="480" w:firstLineChars="200"/>
        <w:rPr>
          <w:rFonts w:ascii="宋体" w:hAnsi="宋体"/>
          <w:sz w:val="24"/>
        </w:rPr>
      </w:pPr>
      <w:r>
        <w:rPr>
          <w:rFonts w:hint="eastAsia" w:ascii="宋体" w:hAnsi="宋体"/>
          <w:sz w:val="24"/>
        </w:rPr>
        <w:t>7、乙方应当定期对其派出人员进行专项培训，须知物业类各相关应急预案并定期展开演练、并不定期开展人员工作的督导检查，以保障并提升派出人员的服务水平。</w:t>
      </w:r>
    </w:p>
    <w:p>
      <w:pPr>
        <w:spacing w:line="480" w:lineRule="exact"/>
        <w:ind w:firstLine="480" w:firstLineChars="200"/>
        <w:rPr>
          <w:rFonts w:ascii="宋体" w:hAnsi="宋体"/>
          <w:sz w:val="24"/>
        </w:rPr>
      </w:pPr>
      <w:r>
        <w:rPr>
          <w:rFonts w:hint="eastAsia" w:ascii="宋体" w:hAnsi="宋体"/>
          <w:sz w:val="24"/>
        </w:rPr>
        <w:t>8、乙方必须严把员工入司关，认真核实身份，有前科记录者坚决不予派往甲方，并认真做好所有员工的指纹录入工作。</w:t>
      </w:r>
    </w:p>
    <w:p>
      <w:pPr>
        <w:spacing w:line="480" w:lineRule="exact"/>
        <w:ind w:firstLine="480" w:firstLineChars="200"/>
        <w:rPr>
          <w:rFonts w:hint="eastAsia" w:ascii="宋体" w:hAnsi="宋体"/>
          <w:sz w:val="24"/>
        </w:rPr>
      </w:pPr>
      <w:r>
        <w:rPr>
          <w:rFonts w:hint="eastAsia" w:ascii="宋体" w:hAnsi="宋体"/>
          <w:sz w:val="24"/>
        </w:rPr>
        <w:t>9、派往甲方保安员必须做到全员持证上岗（含消监控员），新员工入职15日之内必须报名参加当地公安机关设立的培训机构举办的上岗证考试（未取得上岗证之前，乙方必须派驻符合岗位持证要求的人员上岗），考证的费用由乙方自行负责。</w:t>
      </w:r>
    </w:p>
    <w:p>
      <w:pPr>
        <w:pStyle w:val="3"/>
        <w:rPr>
          <w:rFonts w:ascii="宋体" w:hAnsi="宋体"/>
          <w:sz w:val="24"/>
        </w:rPr>
      </w:pPr>
      <w:r>
        <w:rPr>
          <w:rFonts w:hint="eastAsia" w:ascii="宋体" w:hAnsi="宋体"/>
          <w:sz w:val="24"/>
          <w:lang w:val="en-US" w:eastAsia="zh-CN"/>
        </w:rPr>
        <w:t>10</w:t>
      </w:r>
      <w:r>
        <w:rPr>
          <w:rFonts w:hint="eastAsia" w:ascii="宋体" w:hAnsi="宋体"/>
          <w:sz w:val="24"/>
          <w:lang w:eastAsia="zh-CN"/>
        </w:rPr>
        <w:t>、</w:t>
      </w:r>
      <w:r>
        <w:rPr>
          <w:rFonts w:hint="eastAsia" w:ascii="宋体" w:hAnsi="宋体"/>
          <w:sz w:val="24"/>
        </w:rPr>
        <w:t>未经甲方书面同意，乙方不得将本合同项下的权利及义务转让给其他第三方。</w:t>
      </w:r>
    </w:p>
    <w:p>
      <w:pPr>
        <w:spacing w:line="480" w:lineRule="exact"/>
        <w:ind w:left="2" w:leftChars="1" w:firstLine="600" w:firstLineChars="249"/>
        <w:outlineLvl w:val="1"/>
        <w:rPr>
          <w:rFonts w:hint="eastAsia" w:ascii="宋体" w:hAnsi="宋体"/>
          <w:b/>
          <w:sz w:val="24"/>
        </w:rPr>
      </w:pPr>
      <w:bookmarkStart w:id="113" w:name="_Toc22286"/>
      <w:r>
        <w:rPr>
          <w:rFonts w:hint="eastAsia" w:ascii="宋体" w:hAnsi="宋体"/>
          <w:b/>
          <w:sz w:val="24"/>
        </w:rPr>
        <w:t>五、违约责任</w:t>
      </w:r>
      <w:bookmarkEnd w:id="113"/>
    </w:p>
    <w:p>
      <w:pPr>
        <w:spacing w:line="360" w:lineRule="auto"/>
        <w:ind w:firstLine="480" w:firstLineChars="200"/>
        <w:rPr>
          <w:rFonts w:hint="eastAsia" w:ascii="宋体" w:hAnsi="宋体"/>
          <w:sz w:val="24"/>
        </w:rPr>
      </w:pPr>
      <w:r>
        <w:rPr>
          <w:rFonts w:hint="eastAsia" w:ascii="宋体" w:hAnsi="宋体"/>
          <w:sz w:val="24"/>
        </w:rPr>
        <w:t>1. 乙方因未履行合同约定或违反国家法律、法规及有关政策规定，受到罚款或给甲方造成损失的均由乙方承担责任，并赔偿甲方的经济损失。</w:t>
      </w:r>
    </w:p>
    <w:p>
      <w:pPr>
        <w:spacing w:line="360" w:lineRule="auto"/>
        <w:ind w:firstLine="480" w:firstLineChars="200"/>
        <w:rPr>
          <w:rFonts w:hint="eastAsia" w:ascii="宋体" w:hAnsi="宋体"/>
          <w:sz w:val="24"/>
        </w:rPr>
      </w:pPr>
      <w:r>
        <w:rPr>
          <w:rFonts w:hint="eastAsia" w:ascii="宋体" w:hAnsi="宋体"/>
          <w:sz w:val="24"/>
        </w:rPr>
        <w:t>2. 因乙方原因本合同无法继续履行时，应提前一个月书面通知甲方，经甲方认可并共同签署合同解除协议。乙方擅自解约的，应支付甲方合同总金额30%的违约金，并由乙方赔偿甲方由此造成的其他损失。</w:t>
      </w:r>
    </w:p>
    <w:p>
      <w:pPr>
        <w:spacing w:line="360" w:lineRule="auto"/>
        <w:ind w:firstLine="480" w:firstLineChars="200"/>
        <w:rPr>
          <w:rFonts w:hint="eastAsia" w:ascii="宋体" w:hAnsi="宋体"/>
          <w:sz w:val="24"/>
        </w:rPr>
      </w:pPr>
      <w:r>
        <w:rPr>
          <w:rFonts w:hint="eastAsia" w:ascii="宋体" w:hAnsi="宋体"/>
          <w:sz w:val="24"/>
        </w:rPr>
        <w:t>3. 如乙方违反合同规定之责任，影响甲方管理小区环境或导致甲方其它方面的损害，经甲方书面警告无效后，甲方有权单方解除合同，不支付所有未支付之合同款项，并有权追究乙方违约责任，要求乙方赔偿甲方所受的全部损失，乙方还应向甲方支付合同总金额20%的违约金。</w:t>
      </w:r>
    </w:p>
    <w:p>
      <w:pPr>
        <w:spacing w:line="360" w:lineRule="auto"/>
        <w:ind w:firstLine="480" w:firstLineChars="200"/>
        <w:rPr>
          <w:rFonts w:hint="eastAsia" w:ascii="宋体" w:hAnsi="宋体"/>
          <w:sz w:val="24"/>
        </w:rPr>
      </w:pPr>
      <w:r>
        <w:rPr>
          <w:rFonts w:hint="eastAsia" w:ascii="宋体" w:hAnsi="宋体"/>
          <w:sz w:val="24"/>
        </w:rPr>
        <w:t>4. 如乙方未能履行合同所规定中关于人员编制或设备等之供应，经甲方书面通知一月内未获改善，甲方有权随时单方面解除合同，不支付所有未支付之合同款项且不承担任何违约责任。</w:t>
      </w:r>
    </w:p>
    <w:p>
      <w:pPr>
        <w:spacing w:line="360" w:lineRule="auto"/>
        <w:ind w:firstLine="480" w:firstLineChars="200"/>
        <w:rPr>
          <w:rFonts w:hint="eastAsia" w:ascii="宋体" w:hAnsi="宋体"/>
          <w:sz w:val="24"/>
        </w:rPr>
      </w:pPr>
      <w:r>
        <w:rPr>
          <w:rFonts w:hint="eastAsia" w:ascii="宋体" w:hAnsi="宋体"/>
          <w:sz w:val="24"/>
        </w:rPr>
        <w:t>5. 如乙方未能履行合同所规定之服务标准或服务过程中存在的瑕疵时，经甲方书面通知一月内未获改善或乙方无法提供改善的具体方案及完善时间，甲方有权随时单方面解除合同，不支付所有未支付之合同款项且不承担任何违约责任，乙方还应向甲方支付合同总金额20%的违约金。</w:t>
      </w:r>
    </w:p>
    <w:p>
      <w:pPr>
        <w:spacing w:line="360" w:lineRule="auto"/>
        <w:ind w:firstLine="480" w:firstLineChars="200"/>
        <w:rPr>
          <w:rFonts w:hint="eastAsia" w:ascii="宋体" w:hAnsi="宋体"/>
          <w:sz w:val="24"/>
        </w:rPr>
      </w:pPr>
      <w:r>
        <w:rPr>
          <w:rFonts w:hint="eastAsia" w:ascii="宋体" w:hAnsi="宋体"/>
          <w:sz w:val="24"/>
        </w:rPr>
        <w:t>6. 如乙方中途因事故或其他原因而无法继续完成该项工作时，需提前60天书面通知甲方，且须获甲方书面同意后方可解约。</w:t>
      </w:r>
    </w:p>
    <w:p>
      <w:pPr>
        <w:spacing w:line="480" w:lineRule="exact"/>
        <w:ind w:left="2" w:leftChars="1" w:firstLine="480" w:firstLineChars="200"/>
        <w:rPr>
          <w:rFonts w:hint="eastAsia" w:ascii="宋体" w:hAnsi="宋体"/>
          <w:sz w:val="24"/>
        </w:rPr>
      </w:pPr>
      <w:r>
        <w:rPr>
          <w:rFonts w:hint="eastAsia" w:ascii="宋体" w:hAnsi="宋体"/>
          <w:sz w:val="24"/>
        </w:rPr>
        <w:t>7. 如乙方在未获甲方同意而擅离职守，甲方有权随时单方面解除合同，不支付所有未支付之合同款项且不承担任何违约责任，并可向乙方索赔由此造成的损失，且乙方还应向甲方支付合同总金额20%的违约金。</w:t>
      </w:r>
    </w:p>
    <w:p>
      <w:pPr>
        <w:spacing w:line="480" w:lineRule="exact"/>
        <w:ind w:left="2" w:leftChars="1" w:firstLine="482" w:firstLineChars="200"/>
        <w:outlineLvl w:val="1"/>
        <w:rPr>
          <w:rFonts w:hint="eastAsia" w:ascii="宋体" w:hAnsi="宋体"/>
          <w:b/>
          <w:sz w:val="24"/>
        </w:rPr>
      </w:pPr>
      <w:bookmarkStart w:id="114" w:name="_Toc12534"/>
      <w:r>
        <w:rPr>
          <w:rFonts w:hint="eastAsia" w:ascii="宋体" w:hAnsi="宋体"/>
          <w:b/>
          <w:sz w:val="24"/>
        </w:rPr>
        <w:t>六、合同的调整及变更</w:t>
      </w:r>
      <w:bookmarkEnd w:id="114"/>
    </w:p>
    <w:p>
      <w:pPr>
        <w:spacing w:line="400" w:lineRule="exact"/>
        <w:ind w:firstLine="480" w:firstLineChars="200"/>
        <w:rPr>
          <w:rFonts w:hint="eastAsia" w:ascii="宋体" w:hAnsi="宋体" w:cs="宋体"/>
          <w:sz w:val="24"/>
        </w:rPr>
      </w:pPr>
      <w:r>
        <w:rPr>
          <w:rFonts w:hint="eastAsia" w:ascii="宋体" w:hAnsi="宋体" w:cs="宋体"/>
          <w:sz w:val="24"/>
        </w:rPr>
        <w:t>1、在合同有效期内，甲乙双方不得擅自变更或解除本合同。</w:t>
      </w:r>
    </w:p>
    <w:p>
      <w:pPr>
        <w:spacing w:line="480" w:lineRule="exact"/>
        <w:ind w:firstLine="480" w:firstLineChars="200"/>
        <w:rPr>
          <w:rFonts w:hint="eastAsia" w:ascii="宋体" w:hAnsi="宋体"/>
          <w:b/>
          <w:sz w:val="24"/>
        </w:rPr>
      </w:pPr>
      <w:r>
        <w:rPr>
          <w:rFonts w:hint="eastAsia" w:ascii="宋体" w:hAnsi="宋体" w:cs="宋体"/>
          <w:sz w:val="24"/>
        </w:rPr>
        <w:t>2、本合同期满前30天，乙方应以书面方式通知甲方，甲方应在收到通知后15天内予以回复。</w:t>
      </w:r>
    </w:p>
    <w:p>
      <w:pPr>
        <w:spacing w:line="480" w:lineRule="exact"/>
        <w:ind w:left="2" w:leftChars="1" w:firstLine="480" w:firstLineChars="200"/>
        <w:rPr>
          <w:rFonts w:ascii="宋体" w:hAnsi="宋体"/>
          <w:sz w:val="24"/>
        </w:rPr>
      </w:pPr>
      <w:r>
        <w:rPr>
          <w:rFonts w:hint="eastAsia" w:ascii="宋体" w:hAnsi="宋体"/>
          <w:sz w:val="24"/>
        </w:rPr>
        <w:t>3、任何一方如需对合同条款进行修改的，应以书面形式向另一方提出，经双方协商一致后方能变更。</w:t>
      </w:r>
    </w:p>
    <w:p>
      <w:pPr>
        <w:spacing w:line="480" w:lineRule="exact"/>
        <w:ind w:firstLine="630"/>
        <w:outlineLvl w:val="1"/>
        <w:rPr>
          <w:rFonts w:ascii="宋体" w:hAnsi="宋体"/>
          <w:b/>
          <w:sz w:val="24"/>
        </w:rPr>
      </w:pPr>
      <w:bookmarkStart w:id="115" w:name="_Toc24982"/>
      <w:r>
        <w:rPr>
          <w:rFonts w:hint="eastAsia" w:ascii="宋体" w:hAnsi="宋体"/>
          <w:b/>
          <w:sz w:val="24"/>
        </w:rPr>
        <w:t>七、</w:t>
      </w:r>
      <w:r>
        <w:rPr>
          <w:rFonts w:hint="eastAsia" w:ascii="宋体" w:hAnsi="宋体"/>
          <w:b/>
          <w:bCs/>
          <w:sz w:val="24"/>
        </w:rPr>
        <w:t>考核</w:t>
      </w:r>
      <w:r>
        <w:rPr>
          <w:rFonts w:hint="eastAsia" w:ascii="宋体" w:hAnsi="宋体"/>
          <w:b/>
          <w:sz w:val="24"/>
        </w:rPr>
        <w:t>标准</w:t>
      </w:r>
      <w:bookmarkEnd w:id="115"/>
    </w:p>
    <w:p>
      <w:pPr>
        <w:spacing w:line="480" w:lineRule="exact"/>
        <w:ind w:firstLine="480" w:firstLineChars="200"/>
        <w:rPr>
          <w:rFonts w:ascii="宋体" w:hAnsi="宋体"/>
          <w:sz w:val="24"/>
        </w:rPr>
      </w:pPr>
      <w:r>
        <w:rPr>
          <w:rFonts w:hint="eastAsia" w:ascii="宋体" w:hAnsi="宋体"/>
          <w:sz w:val="24"/>
        </w:rPr>
        <w:t>甲方将根据合同及保安考核细则进行全面考核，考核结果将通报给乙方，并根据合同约定扣除相关费用。</w:t>
      </w:r>
    </w:p>
    <w:p>
      <w:pPr>
        <w:spacing w:line="480" w:lineRule="exact"/>
        <w:ind w:firstLine="602" w:firstLineChars="250"/>
        <w:outlineLvl w:val="1"/>
        <w:rPr>
          <w:rFonts w:ascii="宋体" w:hAnsi="宋体" w:cs="宋体"/>
          <w:b/>
          <w:bCs/>
          <w:sz w:val="24"/>
        </w:rPr>
      </w:pPr>
      <w:bookmarkStart w:id="116" w:name="_Toc24483"/>
      <w:r>
        <w:rPr>
          <w:rFonts w:hint="eastAsia" w:ascii="宋体" w:hAnsi="宋体" w:cs="宋体"/>
          <w:b/>
          <w:bCs/>
          <w:sz w:val="24"/>
        </w:rPr>
        <w:t>八、履约保证金</w:t>
      </w:r>
      <w:bookmarkEnd w:id="116"/>
    </w:p>
    <w:p>
      <w:pPr>
        <w:spacing w:line="480" w:lineRule="exact"/>
        <w:ind w:firstLine="480" w:firstLineChars="200"/>
        <w:rPr>
          <w:rFonts w:ascii="宋体" w:hAnsi="宋体"/>
          <w:sz w:val="24"/>
        </w:rPr>
      </w:pPr>
      <w:r>
        <w:rPr>
          <w:rFonts w:hint="eastAsia" w:ascii="宋体" w:hAnsi="宋体"/>
          <w:sz w:val="24"/>
        </w:rPr>
        <w:t>为保证乙方的工作质量，乙方于本合同签订之日起</w:t>
      </w:r>
      <w:r>
        <w:rPr>
          <w:rFonts w:hint="eastAsia" w:ascii="宋体" w:hAnsi="宋体"/>
          <w:sz w:val="24"/>
          <w:u w:val="single"/>
        </w:rPr>
        <w:t xml:space="preserve">    </w:t>
      </w:r>
      <w:r>
        <w:rPr>
          <w:rFonts w:hint="eastAsia" w:ascii="宋体" w:hAnsi="宋体"/>
          <w:sz w:val="24"/>
        </w:rPr>
        <w:t>日内，向甲方交纳履约保证金为</w:t>
      </w:r>
      <w:r>
        <w:rPr>
          <w:rFonts w:hint="eastAsia" w:ascii="宋体" w:hAnsi="宋体"/>
          <w:sz w:val="24"/>
          <w:u w:val="single"/>
        </w:rPr>
        <w:t xml:space="preserve">    </w:t>
      </w:r>
      <w:r>
        <w:rPr>
          <w:rFonts w:hint="eastAsia" w:ascii="宋体" w:hAnsi="宋体"/>
          <w:sz w:val="24"/>
        </w:rPr>
        <w:t>元（</w:t>
      </w:r>
      <w:r>
        <w:rPr>
          <w:rFonts w:hint="eastAsia" w:ascii="宋体" w:hAnsi="宋体"/>
          <w:bCs/>
          <w:sz w:val="24"/>
        </w:rPr>
        <w:t>协议总金额的5%</w:t>
      </w:r>
      <w:r>
        <w:rPr>
          <w:rFonts w:hint="eastAsia" w:ascii="宋体" w:hAnsi="宋体"/>
          <w:sz w:val="24"/>
        </w:rPr>
        <w:t>），履约保证金不计利息。待合同期满结清费用后，经甲方验收确认后将履约保证金余额无息退还乙方。乙方如未按规定提供保安服务，甲方有权拒还履约保证金。</w:t>
      </w:r>
    </w:p>
    <w:p>
      <w:pPr>
        <w:spacing w:line="480" w:lineRule="exact"/>
        <w:ind w:firstLine="602" w:firstLineChars="250"/>
        <w:outlineLvl w:val="1"/>
        <w:rPr>
          <w:rFonts w:ascii="宋体" w:hAnsi="宋体"/>
          <w:b/>
          <w:sz w:val="24"/>
        </w:rPr>
      </w:pPr>
      <w:bookmarkStart w:id="117" w:name="_Toc5345"/>
      <w:r>
        <w:rPr>
          <w:rFonts w:hint="eastAsia" w:ascii="宋体" w:hAnsi="宋体"/>
          <w:b/>
          <w:sz w:val="24"/>
        </w:rPr>
        <w:t>九、不可抗力</w:t>
      </w:r>
      <w:bookmarkEnd w:id="117"/>
    </w:p>
    <w:p>
      <w:pPr>
        <w:spacing w:line="480" w:lineRule="exact"/>
        <w:ind w:firstLine="480" w:firstLineChars="200"/>
        <w:rPr>
          <w:rFonts w:ascii="宋体" w:hAnsi="宋体"/>
          <w:sz w:val="24"/>
        </w:rPr>
      </w:pPr>
      <w:r>
        <w:rPr>
          <w:rFonts w:hint="eastAsia" w:ascii="宋体" w:hAnsi="宋体"/>
          <w:sz w:val="24"/>
        </w:rPr>
        <w:t>本合同履行期间，如遇不可抗力，使本合同无法继续履行时，甲、乙双方应按有关法律规定，及时协商解决；协商不成的，可解除本合同，不适用违约条款。</w:t>
      </w:r>
    </w:p>
    <w:p>
      <w:pPr>
        <w:spacing w:line="480" w:lineRule="exact"/>
        <w:ind w:firstLine="630"/>
        <w:outlineLvl w:val="1"/>
        <w:rPr>
          <w:rFonts w:ascii="宋体" w:hAnsi="宋体"/>
          <w:b/>
          <w:sz w:val="24"/>
        </w:rPr>
      </w:pPr>
      <w:bookmarkStart w:id="118" w:name="_Toc2407"/>
      <w:r>
        <w:rPr>
          <w:rFonts w:hint="eastAsia" w:ascii="宋体" w:hAnsi="宋体"/>
          <w:b/>
          <w:sz w:val="24"/>
        </w:rPr>
        <w:t>十、争议解决</w:t>
      </w:r>
      <w:bookmarkEnd w:id="118"/>
    </w:p>
    <w:p>
      <w:pPr>
        <w:spacing w:line="480" w:lineRule="exact"/>
        <w:ind w:firstLine="630"/>
        <w:rPr>
          <w:rFonts w:ascii="宋体" w:hAnsi="宋体"/>
          <w:sz w:val="24"/>
        </w:rPr>
      </w:pPr>
      <w:r>
        <w:rPr>
          <w:rFonts w:hint="eastAsia" w:ascii="宋体" w:hAnsi="宋体"/>
          <w:sz w:val="24"/>
        </w:rPr>
        <w:t>本合同在履行中如发生争议，双方可以协商或调解解决；不愿协商、调解或者协商、调解无效的，任何一方可依法向合同履行地人民法院起诉。</w:t>
      </w:r>
    </w:p>
    <w:p>
      <w:pPr>
        <w:spacing w:line="480" w:lineRule="exact"/>
        <w:ind w:firstLine="630"/>
        <w:outlineLvl w:val="1"/>
        <w:rPr>
          <w:rFonts w:ascii="宋体" w:hAnsi="宋体"/>
          <w:b/>
          <w:sz w:val="24"/>
        </w:rPr>
      </w:pPr>
      <w:bookmarkStart w:id="119" w:name="_Toc18376"/>
      <w:r>
        <w:rPr>
          <w:rFonts w:hint="eastAsia" w:ascii="宋体" w:hAnsi="宋体"/>
          <w:b/>
          <w:sz w:val="24"/>
        </w:rPr>
        <w:t>十一、其他</w:t>
      </w:r>
      <w:bookmarkEnd w:id="119"/>
    </w:p>
    <w:p>
      <w:pPr>
        <w:spacing w:line="480" w:lineRule="exact"/>
        <w:ind w:firstLine="630"/>
        <w:rPr>
          <w:rFonts w:ascii="宋体" w:hAnsi="宋体"/>
          <w:sz w:val="24"/>
        </w:rPr>
      </w:pPr>
      <w:r>
        <w:rPr>
          <w:rFonts w:hint="eastAsia" w:ascii="宋体" w:hAnsi="宋体"/>
          <w:sz w:val="24"/>
        </w:rPr>
        <w:t>1.本合同未尽事宜，甲、乙双方可另行协商解决。</w:t>
      </w:r>
    </w:p>
    <w:p>
      <w:pPr>
        <w:spacing w:line="480" w:lineRule="exact"/>
        <w:ind w:firstLine="630"/>
        <w:rPr>
          <w:rFonts w:ascii="宋体" w:hAnsi="宋体"/>
          <w:sz w:val="24"/>
        </w:rPr>
      </w:pPr>
      <w:r>
        <w:rPr>
          <w:rFonts w:hint="eastAsia" w:ascii="宋体" w:hAnsi="宋体"/>
          <w:sz w:val="24"/>
        </w:rPr>
        <w:t>2.本合经甲、乙双方盖章后生效。本合同</w:t>
      </w:r>
      <w:r>
        <w:rPr>
          <w:rFonts w:hint="eastAsia" w:ascii="宋体" w:hAnsi="宋体"/>
          <w:sz w:val="24"/>
          <w:u w:val="single"/>
        </w:rPr>
        <w:t xml:space="preserve">   </w:t>
      </w:r>
      <w:r>
        <w:rPr>
          <w:rFonts w:hint="eastAsia" w:ascii="宋体" w:hAnsi="宋体"/>
          <w:sz w:val="24"/>
        </w:rPr>
        <w:t>式</w:t>
      </w:r>
      <w:r>
        <w:rPr>
          <w:rFonts w:hint="eastAsia" w:ascii="宋体" w:hAnsi="宋体"/>
          <w:sz w:val="24"/>
          <w:u w:val="single"/>
        </w:rPr>
        <w:t xml:space="preserve">   </w:t>
      </w:r>
      <w:r>
        <w:rPr>
          <w:rFonts w:hint="eastAsia" w:ascii="宋体" w:hAnsi="宋体"/>
          <w:sz w:val="24"/>
        </w:rPr>
        <w:t>份，甲、乙双方各执</w:t>
      </w:r>
      <w:r>
        <w:rPr>
          <w:rFonts w:hint="eastAsia" w:ascii="宋体" w:hAnsi="宋体"/>
          <w:sz w:val="24"/>
          <w:u w:val="single"/>
        </w:rPr>
        <w:t xml:space="preserve">   </w:t>
      </w:r>
      <w:r>
        <w:rPr>
          <w:rFonts w:hint="eastAsia" w:ascii="宋体" w:hAnsi="宋体"/>
          <w:sz w:val="24"/>
        </w:rPr>
        <w:t>份，具有同等法律效力。</w:t>
      </w:r>
    </w:p>
    <w:p>
      <w:pPr>
        <w:spacing w:line="480" w:lineRule="exact"/>
        <w:ind w:firstLine="630"/>
        <w:rPr>
          <w:rFonts w:hint="eastAsia" w:ascii="宋体" w:hAnsi="宋体"/>
          <w:sz w:val="24"/>
        </w:rPr>
      </w:pPr>
      <w:r>
        <w:rPr>
          <w:rFonts w:hint="eastAsia" w:ascii="宋体" w:hAnsi="宋体"/>
          <w:sz w:val="24"/>
        </w:rPr>
        <w:t>3.本合同附件为合同之不可分割的一部分，具有同等效力。</w:t>
      </w:r>
    </w:p>
    <w:p>
      <w:pPr>
        <w:spacing w:line="480" w:lineRule="exact"/>
        <w:ind w:firstLine="630"/>
        <w:rPr>
          <w:rFonts w:ascii="宋体" w:hAnsi="宋体"/>
          <w:sz w:val="24"/>
        </w:rPr>
      </w:pPr>
      <w:r>
        <w:rPr>
          <w:rFonts w:hint="eastAsia" w:ascii="宋体" w:hAnsi="宋体"/>
          <w:sz w:val="24"/>
        </w:rPr>
        <w:t>4.本合同甲方联系人</w:t>
      </w:r>
      <w:r>
        <w:rPr>
          <w:rFonts w:hint="eastAsia" w:ascii="宋体" w:hAnsi="宋体"/>
          <w:sz w:val="24"/>
          <w:u w:val="single"/>
        </w:rPr>
        <w:t xml:space="preserve">XXX           </w:t>
      </w:r>
      <w:r>
        <w:rPr>
          <w:rFonts w:hint="eastAsia" w:ascii="宋体" w:hAnsi="宋体"/>
          <w:sz w:val="24"/>
        </w:rPr>
        <w:t>，联系方式</w:t>
      </w:r>
      <w:r>
        <w:rPr>
          <w:rFonts w:hint="eastAsia" w:ascii="宋体" w:hAnsi="宋体"/>
          <w:sz w:val="24"/>
          <w:u w:val="single"/>
        </w:rPr>
        <w:t xml:space="preserve">                     </w:t>
      </w:r>
      <w:r>
        <w:rPr>
          <w:rFonts w:hint="eastAsia" w:ascii="宋体" w:hAnsi="宋体"/>
          <w:sz w:val="24"/>
        </w:rPr>
        <w:t>；乙方联系人</w:t>
      </w:r>
      <w:r>
        <w:rPr>
          <w:rFonts w:hint="eastAsia" w:ascii="宋体" w:hAnsi="宋体"/>
          <w:sz w:val="24"/>
          <w:u w:val="single"/>
        </w:rPr>
        <w:t xml:space="preserve">XXX             </w:t>
      </w:r>
      <w:r>
        <w:rPr>
          <w:rFonts w:hint="eastAsia" w:ascii="宋体" w:hAnsi="宋体"/>
          <w:sz w:val="24"/>
        </w:rPr>
        <w:t>，联系方式</w:t>
      </w:r>
      <w:r>
        <w:rPr>
          <w:rFonts w:hint="eastAsia" w:ascii="宋体" w:hAnsi="宋体"/>
          <w:sz w:val="24"/>
          <w:u w:val="single"/>
        </w:rPr>
        <w:t xml:space="preserve">                          </w:t>
      </w:r>
      <w:r>
        <w:rPr>
          <w:rFonts w:hint="eastAsia" w:ascii="宋体" w:hAnsi="宋体"/>
          <w:sz w:val="24"/>
        </w:rPr>
        <w:t>。</w:t>
      </w:r>
    </w:p>
    <w:p>
      <w:pPr>
        <w:snapToGrid w:val="0"/>
        <w:spacing w:line="360" w:lineRule="auto"/>
        <w:ind w:firstLine="480" w:firstLineChars="200"/>
        <w:rPr>
          <w:rFonts w:hint="eastAsia" w:ascii="宋体" w:hAnsi="宋体" w:cs="宋体"/>
          <w:color w:val="000000"/>
          <w:sz w:val="24"/>
        </w:rPr>
      </w:pPr>
    </w:p>
    <w:p>
      <w:pPr>
        <w:snapToGrid w:val="0"/>
        <w:spacing w:line="360" w:lineRule="auto"/>
        <w:ind w:firstLine="480" w:firstLineChars="200"/>
        <w:rPr>
          <w:rFonts w:hint="eastAsia" w:ascii="宋体" w:hAnsi="宋体" w:cs="宋体"/>
          <w:color w:val="000000"/>
          <w:sz w:val="24"/>
        </w:rPr>
      </w:pP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甲方（盖章）：                             乙方（盖章）：        </w:t>
      </w:r>
    </w:p>
    <w:p>
      <w:pPr>
        <w:snapToGrid w:val="0"/>
        <w:spacing w:line="360" w:lineRule="auto"/>
        <w:rPr>
          <w:rFonts w:hint="eastAsia"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 xml:space="preserve">法定代表人：                              法定代表人：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或受委托人（签字）：                       或受委托人（签字）：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联系人：                                  联系人：</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地址：                                    地址：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电话：                                    电话：</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传真：                                    传真：</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开户银行：                                开户银行：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帐号：                                    帐号：</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签订时间：                                签订时间：</w:t>
      </w:r>
    </w:p>
    <w:p>
      <w:pPr>
        <w:pStyle w:val="2"/>
        <w:ind w:firstLine="480"/>
        <w:rPr>
          <w:rFonts w:hint="eastAsia" w:ascii="宋体" w:hAnsi="宋体" w:cs="宋体"/>
          <w:color w:val="000000"/>
          <w:sz w:val="24"/>
        </w:rPr>
      </w:pPr>
    </w:p>
    <w:p>
      <w:pPr>
        <w:pStyle w:val="2"/>
        <w:ind w:firstLine="480"/>
        <w:rPr>
          <w:rFonts w:hint="eastAsia" w:ascii="宋体" w:hAnsi="宋体" w:cs="宋体"/>
          <w:color w:val="000000"/>
          <w:sz w:val="24"/>
        </w:rPr>
      </w:pPr>
    </w:p>
    <w:p>
      <w:pPr>
        <w:pStyle w:val="2"/>
        <w:ind w:firstLine="480"/>
        <w:rPr>
          <w:rFonts w:hint="eastAsia" w:ascii="宋体" w:hAnsi="宋体" w:cs="宋体"/>
          <w:color w:val="000000"/>
          <w:sz w:val="24"/>
        </w:rPr>
      </w:pPr>
    </w:p>
    <w:p>
      <w:pPr>
        <w:pStyle w:val="2"/>
        <w:ind w:firstLine="480"/>
        <w:rPr>
          <w:rFonts w:hint="eastAsia" w:ascii="宋体" w:hAnsi="宋体" w:cs="宋体"/>
          <w:color w:val="000000"/>
          <w:sz w:val="24"/>
        </w:rPr>
      </w:pPr>
    </w:p>
    <w:p>
      <w:pPr>
        <w:pStyle w:val="2"/>
        <w:ind w:firstLine="5280" w:firstLineChars="2200"/>
        <w:rPr>
          <w:rFonts w:hint="eastAsia"/>
        </w:rPr>
      </w:pPr>
      <w:r>
        <w:rPr>
          <w:rFonts w:hint="eastAsia" w:ascii="宋体" w:hAnsi="宋体" w:cs="宋体"/>
          <w:color w:val="000000"/>
          <w:sz w:val="24"/>
        </w:rPr>
        <w:t>签订地点：</w:t>
      </w:r>
    </w:p>
    <w:p>
      <w:pPr>
        <w:pStyle w:val="2"/>
        <w:ind w:firstLine="4620" w:firstLineChars="2200"/>
        <w:rPr>
          <w:rFonts w:hint="eastAsia"/>
        </w:rPr>
      </w:pPr>
    </w:p>
    <w:p>
      <w:pPr>
        <w:pageBreakBefore/>
        <w:shd w:val="clear" w:color="auto" w:fill="FFFFFF"/>
        <w:snapToGrid w:val="0"/>
        <w:spacing w:line="360" w:lineRule="auto"/>
        <w:jc w:val="center"/>
        <w:outlineLvl w:val="0"/>
        <w:rPr>
          <w:rFonts w:hint="eastAsia" w:ascii="宋体" w:hAnsi="宋体" w:cs="宋体"/>
          <w:b/>
          <w:bCs/>
          <w:color w:val="000000"/>
          <w:sz w:val="32"/>
          <w:szCs w:val="32"/>
        </w:rPr>
      </w:pPr>
      <w:bookmarkStart w:id="120" w:name="_Toc33194402"/>
      <w:bookmarkStart w:id="121" w:name="_Toc28343"/>
      <w:r>
        <w:rPr>
          <w:rFonts w:hint="eastAsia" w:ascii="宋体" w:hAnsi="宋体" w:cs="宋体"/>
          <w:b/>
          <w:bCs/>
          <w:color w:val="000000"/>
          <w:sz w:val="32"/>
          <w:szCs w:val="32"/>
        </w:rPr>
        <w:t>第五部分  应提交的有关格式范例</w:t>
      </w:r>
      <w:bookmarkEnd w:id="120"/>
      <w:bookmarkEnd w:id="121"/>
    </w:p>
    <w:p>
      <w:pPr>
        <w:pStyle w:val="3"/>
        <w:rPr>
          <w:rFonts w:hint="eastAsia"/>
        </w:rPr>
      </w:pPr>
    </w:p>
    <w:p>
      <w:pPr>
        <w:snapToGrid w:val="0"/>
        <w:spacing w:line="360" w:lineRule="auto"/>
        <w:rPr>
          <w:rFonts w:hint="eastAsia" w:ascii="宋体" w:hAnsi="宋体" w:cs="宋体"/>
          <w:b/>
          <w:color w:val="000000"/>
          <w:sz w:val="24"/>
        </w:rPr>
      </w:pPr>
      <w:r>
        <w:rPr>
          <w:rFonts w:hint="eastAsia" w:ascii="宋体" w:hAnsi="宋体" w:cs="宋体"/>
          <w:b/>
          <w:color w:val="000000"/>
          <w:sz w:val="24"/>
        </w:rPr>
        <w:t>一、投标人提交投标文件须知：</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2、所附表格中要求回答的全部问题和/或信息都必须正面回答。</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3、本声明书的签字人应保证全部声明和问题的回答是真实的和准确的。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4、评标委员会将应用投标人提交的资料作出自己的判断。</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5、投标人提交的材料将在一定期限内被保密保存，但不退还。</w:t>
      </w:r>
    </w:p>
    <w:p>
      <w:pPr>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6、全部文件应按投标人须知中规定的语言和份数提交。投标文件组成漏项或未按规定的格式编制，内容不全或内容字迹模糊辨认不清的情况，</w:t>
      </w:r>
      <w:r>
        <w:rPr>
          <w:rFonts w:hint="eastAsia" w:ascii="宋体" w:hAnsi="宋体" w:cs="宋体"/>
          <w:b/>
          <w:color w:val="000000"/>
          <w:sz w:val="24"/>
        </w:rPr>
        <w:t>将有可能被评标委员会认定为投标无效。</w:t>
      </w:r>
    </w:p>
    <w:bookmarkEnd w:id="94"/>
    <w:bookmarkEnd w:id="95"/>
    <w:bookmarkEnd w:id="96"/>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w:t>
      </w:r>
    </w:p>
    <w:p>
      <w:pPr>
        <w:pStyle w:val="5"/>
        <w:snapToGrid w:val="0"/>
        <w:rPr>
          <w:rFonts w:hint="eastAsia" w:ascii="宋体" w:hAnsi="宋体" w:eastAsia="宋体"/>
          <w:color w:val="000000"/>
        </w:rPr>
      </w:pPr>
      <w:bookmarkStart w:id="122" w:name="_Toc33194403"/>
      <w:bookmarkStart w:id="123" w:name="_Toc29156"/>
      <w:r>
        <w:rPr>
          <w:rFonts w:hint="eastAsia" w:ascii="宋体" w:hAnsi="宋体" w:eastAsia="宋体"/>
          <w:color w:val="000000"/>
        </w:rPr>
        <w:t>资格文件</w:t>
      </w:r>
      <w:bookmarkEnd w:id="122"/>
      <w:bookmarkEnd w:id="123"/>
    </w:p>
    <w:p>
      <w:pPr>
        <w:shd w:val="clear" w:color="auto" w:fill="FFFFFF"/>
        <w:snapToGrid w:val="0"/>
        <w:spacing w:line="360" w:lineRule="auto"/>
        <w:jc w:val="center"/>
        <w:rPr>
          <w:rFonts w:hint="eastAsia" w:ascii="宋体" w:hAnsi="宋体" w:cs="宋体"/>
          <w:b/>
          <w:bCs/>
          <w:color w:val="000000"/>
          <w:kern w:val="0"/>
          <w:sz w:val="24"/>
        </w:rPr>
      </w:pPr>
    </w:p>
    <w:p>
      <w:pPr>
        <w:shd w:val="clear" w:color="auto" w:fill="FFFFFF"/>
        <w:snapToGrid w:val="0"/>
        <w:spacing w:line="360" w:lineRule="auto"/>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t xml:space="preserve"> 目  录</w:t>
      </w:r>
    </w:p>
    <w:p>
      <w:pPr>
        <w:shd w:val="clear" w:color="auto" w:fill="FFFFFF"/>
        <w:snapToGrid w:val="0"/>
        <w:spacing w:line="360" w:lineRule="auto"/>
        <w:rPr>
          <w:rFonts w:hint="eastAsia" w:ascii="宋体" w:hAnsi="宋体" w:cs="宋体"/>
          <w:color w:val="000000"/>
          <w:kern w:val="0"/>
          <w:sz w:val="24"/>
        </w:rPr>
      </w:pPr>
      <w:bookmarkStart w:id="124" w:name="_Hlk33176655"/>
      <w:r>
        <w:rPr>
          <w:rFonts w:hint="eastAsia" w:ascii="宋体" w:hAnsi="宋体" w:cs="宋体"/>
          <w:color w:val="000000"/>
          <w:kern w:val="0"/>
          <w:sz w:val="24"/>
        </w:rPr>
        <w:t>（1）营业执照…………………………………………………………………………（页码）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（2）最近一年度财务报表……………………………………………………………（页码）</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rPr>
        <w:t>（3）具有履行合同所必需的场地、设备和专业技术能力的承诺函………………（页码）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（4）依法缴纳税收和社会保障资金的承诺函………………………………………（页码）</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rPr>
        <w:t>（5）参加政府采购活动前3年内在经营活动中没有重大违法记录的声明函……（页码）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（6）单位负责人为同一人或者存在直接控股、管理关系的不同供应商，不得参加同一合同项下的政府采购活动承诺函……………………………………………………（页码）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（7）投标供应商没有失信记录承诺函………………………………………………（页码）</w:t>
      </w: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kern w:val="0"/>
          <w:sz w:val="24"/>
        </w:rPr>
        <w:t>（8）投标供应商不属于公益一类事业单位承诺函…………………………………（页码）</w:t>
      </w:r>
    </w:p>
    <w:bookmarkEnd w:id="124"/>
    <w:p>
      <w:pPr>
        <w:snapToGrid w:val="0"/>
        <w:spacing w:line="360" w:lineRule="auto"/>
        <w:rPr>
          <w:rFonts w:hint="eastAsia"/>
        </w:rPr>
      </w:pPr>
      <w:r>
        <w:rPr>
          <w:rFonts w:hint="eastAsia" w:ascii="宋体" w:hAnsi="宋体" w:cs="宋体"/>
          <w:color w:val="000000"/>
          <w:sz w:val="24"/>
          <w:szCs w:val="21"/>
        </w:rPr>
        <w:t>（9）</w:t>
      </w:r>
      <w:r>
        <w:rPr>
          <w:rFonts w:hint="eastAsia" w:ascii="宋体" w:hAnsi="宋体" w:cs="宋体"/>
          <w:sz w:val="24"/>
          <w:szCs w:val="22"/>
        </w:rPr>
        <w:t>具有省公安厅颁发的保安服务许可证复印件加盖公章</w:t>
      </w:r>
      <w:r>
        <w:rPr>
          <w:rFonts w:hint="eastAsia" w:ascii="宋体" w:hAnsi="宋体" w:cs="宋体"/>
          <w:color w:val="000000"/>
          <w:kern w:val="0"/>
          <w:sz w:val="24"/>
        </w:rPr>
        <w:t>………………………（页码）</w:t>
      </w:r>
    </w:p>
    <w:p>
      <w:pPr>
        <w:shd w:val="clear" w:color="auto" w:fill="FFFFFF"/>
        <w:snapToGrid w:val="0"/>
        <w:spacing w:line="360" w:lineRule="auto"/>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rPr>
          <w:rFonts w:ascii="宋体" w:hAnsi="宋体" w:cs="宋体"/>
          <w:color w:val="000000"/>
          <w:sz w:val="24"/>
        </w:rPr>
      </w:pPr>
    </w:p>
    <w:p>
      <w:pPr>
        <w:pStyle w:val="6"/>
        <w:numPr>
          <w:ilvl w:val="0"/>
          <w:numId w:val="0"/>
        </w:numPr>
        <w:tabs>
          <w:tab w:val="left" w:pos="1110"/>
        </w:tabs>
        <w:ind w:left="106" w:firstLine="454"/>
        <w:rPr>
          <w:rFonts w:ascii="宋体" w:hAnsi="宋体" w:eastAsia="宋体"/>
        </w:rPr>
      </w:pPr>
    </w:p>
    <w:p>
      <w:pPr>
        <w:pStyle w:val="5"/>
        <w:numPr>
          <w:ilvl w:val="0"/>
          <w:numId w:val="14"/>
        </w:numPr>
        <w:snapToGrid w:val="0"/>
        <w:rPr>
          <w:rFonts w:hint="eastAsia" w:ascii="宋体" w:hAnsi="宋体" w:eastAsia="宋体"/>
          <w:color w:val="000000"/>
        </w:rPr>
      </w:pPr>
      <w:bookmarkStart w:id="125" w:name="_Toc5698"/>
      <w:bookmarkStart w:id="126" w:name="_Toc27479"/>
      <w:bookmarkStart w:id="127" w:name="_Toc6616"/>
      <w:bookmarkStart w:id="128" w:name="_Toc5464"/>
      <w:bookmarkStart w:id="129" w:name="_Toc20141"/>
      <w:bookmarkStart w:id="130" w:name="_Toc27119252"/>
      <w:bookmarkStart w:id="131" w:name="_Toc14356"/>
      <w:bookmarkStart w:id="132" w:name="_Toc20581"/>
      <w:bookmarkStart w:id="133" w:name="_Toc21301"/>
      <w:bookmarkStart w:id="134" w:name="_Toc26100"/>
      <w:bookmarkStart w:id="135" w:name="_Toc14043"/>
      <w:bookmarkStart w:id="136" w:name="_Toc26077"/>
      <w:bookmarkStart w:id="137" w:name="_Toc33194404"/>
      <w:r>
        <w:rPr>
          <w:rFonts w:hint="eastAsia" w:ascii="宋体" w:hAnsi="宋体" w:eastAsia="宋体"/>
          <w:color w:val="000000"/>
        </w:rPr>
        <w:t>营业执照</w:t>
      </w:r>
      <w:bookmarkEnd w:id="125"/>
      <w:bookmarkEnd w:id="126"/>
      <w:bookmarkEnd w:id="127"/>
      <w:bookmarkEnd w:id="128"/>
      <w:bookmarkEnd w:id="129"/>
      <w:bookmarkEnd w:id="130"/>
      <w:bookmarkEnd w:id="131"/>
      <w:bookmarkEnd w:id="132"/>
      <w:bookmarkEnd w:id="133"/>
      <w:bookmarkEnd w:id="134"/>
      <w:bookmarkEnd w:id="135"/>
      <w:r>
        <w:rPr>
          <w:rFonts w:hint="eastAsia" w:ascii="宋体" w:hAnsi="宋体" w:eastAsia="宋体"/>
          <w:color w:val="000000"/>
        </w:rPr>
        <w:t>（扫描件）</w:t>
      </w:r>
      <w:bookmarkEnd w:id="136"/>
      <w:bookmarkEnd w:id="137"/>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numPr>
          <w:ilvl w:val="0"/>
          <w:numId w:val="14"/>
        </w:numPr>
        <w:spacing w:line="360" w:lineRule="auto"/>
        <w:jc w:val="center"/>
        <w:rPr>
          <w:rFonts w:hint="eastAsia" w:ascii="宋体" w:hAnsi="宋体" w:cs="宋体"/>
          <w:b/>
          <w:color w:val="000000"/>
          <w:kern w:val="36"/>
          <w:sz w:val="32"/>
          <w:szCs w:val="28"/>
        </w:rPr>
      </w:pPr>
      <w:r>
        <w:rPr>
          <w:rFonts w:hint="eastAsia" w:ascii="宋体" w:hAnsi="宋体" w:cs="宋体"/>
          <w:b/>
          <w:color w:val="000000"/>
          <w:kern w:val="36"/>
          <w:sz w:val="32"/>
          <w:szCs w:val="28"/>
        </w:rPr>
        <w:t>最近一年财务报表(可提供审计报告或资产负责表及利润表，新成立的公司提供情况说明)；</w:t>
      </w:r>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pStyle w:val="5"/>
        <w:snapToGrid w:val="0"/>
        <w:rPr>
          <w:rFonts w:hint="eastAsia" w:ascii="宋体" w:hAnsi="宋体" w:eastAsia="宋体"/>
          <w:color w:val="000000"/>
        </w:rPr>
      </w:pPr>
      <w:bookmarkStart w:id="138" w:name="_Toc27119254"/>
      <w:bookmarkStart w:id="139" w:name="_Toc33194405"/>
      <w:bookmarkStart w:id="140" w:name="_Toc8482"/>
      <w:r>
        <w:rPr>
          <w:rFonts w:hint="eastAsia" w:ascii="宋体" w:hAnsi="宋体" w:eastAsia="宋体"/>
          <w:color w:val="000000"/>
        </w:rPr>
        <w:t>三、具有履行合同所必需的场地、设备和专业技术能力的承诺函</w:t>
      </w:r>
      <w:bookmarkEnd w:id="138"/>
      <w:bookmarkEnd w:id="139"/>
      <w:bookmarkEnd w:id="140"/>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shd w:val="clear" w:color="auto" w:fill="FFFFFF"/>
        <w:snapToGrid w:val="0"/>
        <w:spacing w:line="360" w:lineRule="auto"/>
        <w:rPr>
          <w:rFonts w:hint="eastAsia" w:ascii="宋体" w:hAnsi="宋体" w:cs="宋体"/>
          <w:color w:val="000000"/>
          <w:sz w:val="24"/>
        </w:rPr>
      </w:pPr>
      <w:r>
        <w:rPr>
          <w:rFonts w:hint="eastAsia" w:ascii="宋体" w:hAnsi="宋体" w:cs="宋体"/>
          <w:sz w:val="24"/>
        </w:rPr>
        <w:t>杭州市余杭区人民政府五常街道办事处</w:t>
      </w:r>
      <w:r>
        <w:rPr>
          <w:rFonts w:hint="eastAsia" w:ascii="宋体" w:hAnsi="宋体" w:cs="宋体"/>
          <w:color w:val="000000"/>
          <w:sz w:val="24"/>
        </w:rPr>
        <w:t>、耀华建设管理有限公司</w:t>
      </w:r>
      <w:r>
        <w:rPr>
          <w:rFonts w:hint="eastAsia" w:ascii="宋体" w:hAnsi="宋体" w:cs="宋体"/>
          <w:color w:val="000000"/>
          <w:kern w:val="0"/>
          <w:sz w:val="24"/>
        </w:rPr>
        <w:t>：</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   </w:t>
      </w:r>
      <w:r>
        <w:rPr>
          <w:rFonts w:hint="eastAsia" w:ascii="宋体" w:hAnsi="宋体" w:cs="宋体"/>
          <w:color w:val="000000"/>
          <w:kern w:val="0"/>
          <w:sz w:val="24"/>
        </w:rPr>
        <w:t>承诺具有履行合同所必需的场地、设备和专业技术能力。如有虚假，采购人可取消我方任何资格（投标/中标/签订合同），我方对此无任何异议。</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widowControl/>
        <w:snapToGrid w:val="0"/>
        <w:spacing w:line="360" w:lineRule="auto"/>
        <w:ind w:firstLine="420" w:firstLineChars="200"/>
        <w:jc w:val="left"/>
        <w:rPr>
          <w:rFonts w:hint="eastAsia" w:ascii="宋体" w:hAnsi="宋体" w:cs="宋体"/>
          <w:color w:val="000000"/>
          <w:kern w:val="0"/>
          <w:szCs w:val="21"/>
        </w:rPr>
      </w:pPr>
    </w:p>
    <w:p>
      <w:pPr>
        <w:widowControl/>
        <w:snapToGrid w:val="0"/>
        <w:spacing w:line="360" w:lineRule="auto"/>
        <w:ind w:firstLine="420" w:firstLineChars="200"/>
        <w:jc w:val="left"/>
        <w:rPr>
          <w:rFonts w:hint="eastAsia" w:ascii="宋体" w:hAnsi="宋体" w:cs="宋体"/>
          <w:color w:val="000000"/>
          <w:kern w:val="0"/>
          <w:szCs w:val="21"/>
        </w:rPr>
      </w:pPr>
    </w:p>
    <w:p>
      <w:pPr>
        <w:widowControl/>
        <w:snapToGrid w:val="0"/>
        <w:spacing w:line="360" w:lineRule="auto"/>
        <w:ind w:firstLine="420" w:firstLineChars="200"/>
        <w:jc w:val="left"/>
        <w:rPr>
          <w:rFonts w:ascii="宋体" w:hAnsi="宋体" w:cs="宋体"/>
          <w:color w:val="000000"/>
          <w:kern w:val="0"/>
          <w:szCs w:val="21"/>
        </w:rPr>
      </w:pPr>
    </w:p>
    <w:p>
      <w:pPr>
        <w:pStyle w:val="6"/>
        <w:numPr>
          <w:ilvl w:val="0"/>
          <w:numId w:val="0"/>
        </w:numPr>
        <w:tabs>
          <w:tab w:val="left" w:pos="1110"/>
        </w:tabs>
        <w:ind w:left="560"/>
        <w:rPr>
          <w:rFonts w:ascii="宋体" w:hAnsi="宋体" w:eastAsia="宋体"/>
        </w:rPr>
      </w:pPr>
    </w:p>
    <w:p>
      <w:pPr>
        <w:spacing w:line="360" w:lineRule="auto"/>
        <w:rPr>
          <w:rFonts w:ascii="宋体" w:hAnsi="宋体"/>
        </w:rPr>
      </w:pPr>
    </w:p>
    <w:p>
      <w:pPr>
        <w:pStyle w:val="6"/>
        <w:numPr>
          <w:ilvl w:val="0"/>
          <w:numId w:val="0"/>
        </w:numPr>
        <w:tabs>
          <w:tab w:val="left" w:pos="1110"/>
        </w:tabs>
        <w:ind w:left="106" w:firstLine="454"/>
        <w:rPr>
          <w:rFonts w:ascii="宋体" w:hAnsi="宋体" w:eastAsia="宋体"/>
        </w:rPr>
      </w:pPr>
    </w:p>
    <w:p>
      <w:pPr>
        <w:spacing w:line="360" w:lineRule="auto"/>
        <w:rPr>
          <w:rFonts w:ascii="宋体" w:hAnsi="宋体"/>
        </w:rPr>
      </w:pPr>
    </w:p>
    <w:p>
      <w:pPr>
        <w:spacing w:line="360" w:lineRule="auto"/>
        <w:rPr>
          <w:rFonts w:ascii="宋体" w:hAnsi="宋体"/>
        </w:rPr>
      </w:pPr>
    </w:p>
    <w:p>
      <w:pPr>
        <w:spacing w:line="360" w:lineRule="auto"/>
        <w:jc w:val="center"/>
        <w:rPr>
          <w:rFonts w:ascii="宋体" w:hAnsi="宋体" w:cs="宋体"/>
          <w:b/>
          <w:color w:val="000000"/>
          <w:kern w:val="36"/>
          <w:sz w:val="32"/>
          <w:szCs w:val="28"/>
        </w:rPr>
      </w:pPr>
      <w:r>
        <w:rPr>
          <w:rFonts w:hint="eastAsia" w:ascii="宋体" w:hAnsi="宋体" w:cs="宋体"/>
          <w:b/>
          <w:color w:val="000000"/>
          <w:kern w:val="36"/>
          <w:sz w:val="32"/>
          <w:szCs w:val="28"/>
        </w:rPr>
        <w:t>四、依法缴纳税收和社会保障资金的承诺函</w:t>
      </w:r>
    </w:p>
    <w:p>
      <w:pPr>
        <w:spacing w:line="360" w:lineRule="auto"/>
        <w:rPr>
          <w:rFonts w:ascii="宋体" w:hAnsi="宋体" w:cs="Arial"/>
          <w:b/>
          <w:color w:val="000000"/>
          <w:kern w:val="0"/>
          <w:sz w:val="24"/>
          <w:szCs w:val="28"/>
          <w:u w:val="single"/>
        </w:rPr>
      </w:pPr>
    </w:p>
    <w:p>
      <w:pPr>
        <w:shd w:val="clear" w:color="auto" w:fill="FFFFFF"/>
        <w:snapToGrid w:val="0"/>
        <w:spacing w:line="360" w:lineRule="auto"/>
        <w:rPr>
          <w:rFonts w:hint="eastAsia" w:ascii="宋体" w:hAnsi="宋体" w:cs="宋体"/>
          <w:color w:val="000000"/>
          <w:sz w:val="24"/>
        </w:rPr>
      </w:pPr>
      <w:r>
        <w:rPr>
          <w:rFonts w:hint="eastAsia" w:ascii="宋体" w:hAnsi="宋体" w:cs="宋体"/>
          <w:sz w:val="24"/>
        </w:rPr>
        <w:t>杭州市余杭区人民政府五常街道办事处、</w:t>
      </w:r>
      <w:r>
        <w:rPr>
          <w:rFonts w:hint="eastAsia" w:ascii="宋体" w:hAnsi="宋体" w:cs="宋体"/>
          <w:color w:val="000000"/>
          <w:sz w:val="24"/>
        </w:rPr>
        <w:t>耀华建设管理有限公司</w:t>
      </w:r>
      <w:r>
        <w:rPr>
          <w:rFonts w:hint="eastAsia" w:ascii="宋体" w:hAnsi="宋体" w:cs="宋体"/>
          <w:color w:val="000000"/>
          <w:kern w:val="0"/>
          <w:sz w:val="24"/>
        </w:rPr>
        <w:t>：</w:t>
      </w:r>
    </w:p>
    <w:p>
      <w:pPr>
        <w:spacing w:line="360" w:lineRule="auto"/>
        <w:ind w:firstLine="480" w:firstLineChars="200"/>
        <w:rPr>
          <w:rFonts w:hint="eastAsia" w:ascii="宋体" w:hAnsi="宋体" w:cs="Arial"/>
          <w:color w:val="000000"/>
          <w:kern w:val="0"/>
          <w:sz w:val="24"/>
        </w:rPr>
      </w:pPr>
      <w:r>
        <w:rPr>
          <w:rFonts w:hint="eastAsia" w:ascii="宋体" w:hAnsi="宋体" w:cs="Arial"/>
          <w:color w:val="000000"/>
          <w:kern w:val="0"/>
          <w:sz w:val="24"/>
        </w:rPr>
        <w:t>我公司郑重声明，我公司严格依法缴纳税收和社会保障资金，本文件中所提供的相关材料均真实有效，不存在虚假、造假行为。如有违反，愿承担一切责任。</w:t>
      </w:r>
    </w:p>
    <w:p>
      <w:pPr>
        <w:spacing w:line="360" w:lineRule="auto"/>
        <w:ind w:firstLine="480" w:firstLineChars="200"/>
        <w:rPr>
          <w:rFonts w:ascii="宋体" w:hAnsi="宋体" w:cs="Arial"/>
          <w:color w:val="000000"/>
          <w:kern w:val="0"/>
          <w:sz w:val="24"/>
        </w:rPr>
      </w:pP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jc w:val="left"/>
        <w:rPr>
          <w:rFonts w:hint="eastAsia" w:ascii="宋体" w:hAnsi="宋体" w:cs="宋体"/>
          <w:color w:val="000000"/>
          <w:kern w:val="0"/>
          <w:szCs w:val="21"/>
        </w:rPr>
      </w:pPr>
    </w:p>
    <w:p>
      <w:pPr>
        <w:pStyle w:val="5"/>
        <w:snapToGrid w:val="0"/>
        <w:rPr>
          <w:rFonts w:hint="eastAsia" w:ascii="宋体" w:hAnsi="宋体" w:eastAsia="宋体"/>
          <w:color w:val="000000"/>
        </w:rPr>
      </w:pPr>
      <w:bookmarkStart w:id="141" w:name="_Toc14988"/>
      <w:bookmarkStart w:id="142" w:name="_Toc6606"/>
      <w:bookmarkStart w:id="143" w:name="_Toc31784"/>
      <w:bookmarkStart w:id="144" w:name="_Toc18304"/>
      <w:bookmarkStart w:id="145" w:name="_Toc28957"/>
      <w:bookmarkStart w:id="146" w:name="_Toc11360"/>
      <w:bookmarkStart w:id="147" w:name="_Toc13669"/>
      <w:bookmarkStart w:id="148" w:name="_Toc27119255"/>
      <w:bookmarkStart w:id="149" w:name="_Toc31544"/>
      <w:bookmarkStart w:id="150" w:name="_Toc10630"/>
      <w:bookmarkStart w:id="151" w:name="_Toc14589"/>
      <w:bookmarkStart w:id="152" w:name="_Toc15028"/>
      <w:bookmarkStart w:id="153" w:name="_Toc33194406"/>
      <w:r>
        <w:rPr>
          <w:rFonts w:hint="eastAsia" w:ascii="宋体" w:hAnsi="宋体" w:eastAsia="宋体"/>
          <w:color w:val="000000"/>
        </w:rPr>
        <w:t>五、参加政府采购活动前3年内在经营活动中没有重大违法记录的声明函</w:t>
      </w:r>
      <w:bookmarkEnd w:id="141"/>
      <w:bookmarkEnd w:id="142"/>
      <w:bookmarkEnd w:id="143"/>
      <w:bookmarkEnd w:id="144"/>
      <w:bookmarkEnd w:id="145"/>
      <w:bookmarkEnd w:id="146"/>
      <w:bookmarkEnd w:id="147"/>
      <w:bookmarkEnd w:id="148"/>
      <w:bookmarkEnd w:id="149"/>
      <w:bookmarkEnd w:id="150"/>
      <w:bookmarkEnd w:id="151"/>
      <w:bookmarkEnd w:id="152"/>
      <w:bookmarkEnd w:id="153"/>
    </w:p>
    <w:p>
      <w:pPr>
        <w:shd w:val="clear" w:color="auto" w:fill="FFFFFF"/>
        <w:snapToGrid w:val="0"/>
        <w:spacing w:line="360" w:lineRule="auto"/>
        <w:rPr>
          <w:rFonts w:hint="eastAsia" w:ascii="宋体" w:hAnsi="宋体" w:cs="宋体"/>
          <w:color w:val="000000"/>
          <w:sz w:val="24"/>
        </w:rPr>
      </w:pPr>
      <w:r>
        <w:rPr>
          <w:rFonts w:hint="eastAsia" w:ascii="宋体" w:hAnsi="宋体" w:cs="宋体"/>
          <w:sz w:val="24"/>
        </w:rPr>
        <w:t>杭州市余杭区人民政府五常街道办事处</w:t>
      </w:r>
      <w:r>
        <w:rPr>
          <w:rFonts w:hint="eastAsia" w:ascii="宋体" w:hAnsi="宋体" w:cs="宋体"/>
          <w:color w:val="000000"/>
          <w:sz w:val="24"/>
        </w:rPr>
        <w:t>、耀华建设管理有限公司</w:t>
      </w:r>
      <w:r>
        <w:rPr>
          <w:rFonts w:hint="eastAsia" w:ascii="宋体" w:hAnsi="宋体" w:cs="宋体"/>
          <w:color w:val="000000"/>
          <w:kern w:val="0"/>
          <w:sz w:val="24"/>
        </w:rPr>
        <w:t>：</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   </w:t>
      </w:r>
      <w:r>
        <w:rPr>
          <w:rFonts w:hint="eastAsia" w:ascii="宋体" w:hAnsi="宋体" w:cs="宋体"/>
          <w:color w:val="000000"/>
          <w:kern w:val="0"/>
          <w:sz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日期：     年  月  日</w:t>
      </w:r>
    </w:p>
    <w:p>
      <w:pPr>
        <w:pStyle w:val="6"/>
        <w:numPr>
          <w:ilvl w:val="0"/>
          <w:numId w:val="0"/>
        </w:numPr>
        <w:tabs>
          <w:tab w:val="left" w:pos="1110"/>
        </w:tabs>
        <w:ind w:left="106" w:firstLine="454"/>
      </w:pPr>
    </w:p>
    <w:p>
      <w:pPr>
        <w:spacing w:line="360" w:lineRule="auto"/>
        <w:jc w:val="center"/>
        <w:rPr>
          <w:rFonts w:hint="eastAsia" w:ascii="宋体" w:hAnsi="宋体" w:cs="Arial"/>
          <w:b/>
          <w:color w:val="000000"/>
          <w:kern w:val="0"/>
          <w:sz w:val="32"/>
          <w:szCs w:val="32"/>
        </w:rPr>
      </w:pPr>
      <w:r>
        <w:rPr>
          <w:rFonts w:hint="eastAsia" w:ascii="宋体" w:hAnsi="宋体" w:cs="宋体"/>
          <w:b/>
          <w:color w:val="000000"/>
          <w:kern w:val="36"/>
          <w:sz w:val="32"/>
          <w:szCs w:val="28"/>
        </w:rPr>
        <w:t>六、</w:t>
      </w:r>
      <w:r>
        <w:rPr>
          <w:rFonts w:hint="eastAsia" w:ascii="宋体" w:hAnsi="宋体" w:cs="Arial"/>
          <w:b/>
          <w:color w:val="000000"/>
          <w:kern w:val="0"/>
          <w:sz w:val="32"/>
          <w:szCs w:val="32"/>
        </w:rPr>
        <w:t>与参加本次项目同一合同项下政府采购活动的其他供应商不存在单位负责人为同一人或者直接控股、管理关系的承诺函</w:t>
      </w:r>
    </w:p>
    <w:p>
      <w:pPr>
        <w:pStyle w:val="2"/>
        <w:rPr>
          <w:rFonts w:hint="eastAsia"/>
        </w:rPr>
      </w:pPr>
    </w:p>
    <w:p>
      <w:pPr>
        <w:pStyle w:val="2"/>
        <w:rPr>
          <w:rFonts w:hint="eastAsia"/>
        </w:rPr>
      </w:pPr>
    </w:p>
    <w:p>
      <w:pPr>
        <w:shd w:val="clear" w:color="auto" w:fill="FFFFFF"/>
        <w:snapToGrid w:val="0"/>
        <w:spacing w:line="360" w:lineRule="auto"/>
        <w:rPr>
          <w:rFonts w:hint="eastAsia" w:ascii="宋体" w:hAnsi="宋体" w:cs="宋体"/>
          <w:color w:val="000000"/>
          <w:sz w:val="24"/>
        </w:rPr>
      </w:pPr>
      <w:r>
        <w:rPr>
          <w:rFonts w:hint="eastAsia" w:ascii="宋体" w:hAnsi="宋体" w:cs="宋体"/>
          <w:sz w:val="24"/>
        </w:rPr>
        <w:t>杭州市余杭区人民政府五常街道办事处</w:t>
      </w:r>
      <w:r>
        <w:rPr>
          <w:rFonts w:hint="eastAsia" w:ascii="宋体" w:hAnsi="宋体" w:cs="宋体"/>
          <w:color w:val="000000"/>
          <w:sz w:val="24"/>
        </w:rPr>
        <w:t>、耀华建设管理有限公司</w:t>
      </w:r>
      <w:r>
        <w:rPr>
          <w:rFonts w:hint="eastAsia" w:ascii="宋体" w:hAnsi="宋体" w:cs="宋体"/>
          <w:color w:val="000000"/>
          <w:kern w:val="0"/>
          <w:sz w:val="24"/>
        </w:rPr>
        <w:t>：</w:t>
      </w:r>
    </w:p>
    <w:p>
      <w:pPr>
        <w:spacing w:line="360" w:lineRule="auto"/>
        <w:ind w:firstLine="480" w:firstLineChars="200"/>
        <w:rPr>
          <w:rFonts w:hint="eastAsia" w:ascii="宋体" w:hAnsi="宋体" w:cs="Arial"/>
          <w:color w:val="000000"/>
          <w:kern w:val="0"/>
          <w:sz w:val="24"/>
        </w:rPr>
      </w:pPr>
      <w:r>
        <w:rPr>
          <w:rFonts w:hint="eastAsia" w:ascii="宋体" w:hAnsi="宋体" w:cs="Arial"/>
          <w:color w:val="000000"/>
          <w:kern w:val="0"/>
          <w:sz w:val="24"/>
        </w:rPr>
        <w:t>我方郑重承诺，我方此次参加</w:t>
      </w:r>
      <w:r>
        <w:rPr>
          <w:rFonts w:hint="eastAsia" w:ascii="宋体" w:hAnsi="宋体" w:cs="Arial"/>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Arial"/>
          <w:color w:val="000000"/>
          <w:kern w:val="0"/>
          <w:sz w:val="24"/>
        </w:rPr>
        <w:t>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360" w:lineRule="auto"/>
        <w:jc w:val="center"/>
        <w:rPr>
          <w:rFonts w:hint="eastAsia" w:ascii="宋体" w:hAnsi="宋体" w:cs="宋体"/>
          <w:b/>
          <w:color w:val="000000"/>
          <w:kern w:val="36"/>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adjustRightInd w:val="0"/>
        <w:snapToGrid w:val="0"/>
        <w:spacing w:line="360" w:lineRule="auto"/>
        <w:ind w:firstLine="480" w:firstLineChars="200"/>
        <w:jc w:val="left"/>
        <w:rPr>
          <w:rFonts w:hint="eastAsia" w:ascii="宋体" w:hAnsi="宋体" w:cs="宋体"/>
          <w:color w:val="000000"/>
          <w:kern w:val="0"/>
          <w:sz w:val="24"/>
        </w:rPr>
      </w:pP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shd w:val="clear" w:color="auto" w:fill="FFFFFF"/>
        <w:snapToGrid w:val="0"/>
        <w:spacing w:line="360" w:lineRule="auto"/>
        <w:rPr>
          <w:rFonts w:hint="eastAsia" w:ascii="宋体" w:hAnsi="宋体" w:cs="宋体"/>
          <w:color w:val="000000"/>
          <w:sz w:val="24"/>
        </w:rPr>
      </w:pPr>
    </w:p>
    <w:p>
      <w:pPr>
        <w:numPr>
          <w:ilvl w:val="0"/>
          <w:numId w:val="15"/>
        </w:numPr>
        <w:spacing w:line="360" w:lineRule="auto"/>
        <w:jc w:val="center"/>
        <w:rPr>
          <w:rFonts w:hint="eastAsia" w:ascii="宋体" w:hAnsi="宋体" w:cs="宋体"/>
          <w:b/>
          <w:color w:val="000000"/>
          <w:kern w:val="36"/>
          <w:sz w:val="32"/>
          <w:szCs w:val="28"/>
        </w:rPr>
      </w:pPr>
      <w:r>
        <w:rPr>
          <w:rFonts w:hint="eastAsia" w:ascii="宋体" w:hAnsi="宋体" w:cs="宋体"/>
          <w:b/>
          <w:color w:val="000000"/>
          <w:kern w:val="36"/>
          <w:sz w:val="32"/>
          <w:szCs w:val="28"/>
        </w:rPr>
        <w:t>投标供应商没有失信记录承诺函</w:t>
      </w:r>
    </w:p>
    <w:p>
      <w:pPr>
        <w:pStyle w:val="2"/>
        <w:ind w:left="840" w:leftChars="400" w:firstLine="0" w:firstLineChars="0"/>
        <w:rPr>
          <w:rFonts w:hint="eastAsia"/>
        </w:rPr>
      </w:pPr>
    </w:p>
    <w:p>
      <w:pPr>
        <w:shd w:val="clear" w:color="auto" w:fill="FFFFFF"/>
        <w:snapToGrid w:val="0"/>
        <w:spacing w:line="360" w:lineRule="auto"/>
        <w:rPr>
          <w:rFonts w:hint="eastAsia" w:ascii="宋体" w:hAnsi="宋体" w:cs="宋体"/>
          <w:color w:val="000000"/>
          <w:sz w:val="24"/>
        </w:rPr>
      </w:pPr>
      <w:r>
        <w:rPr>
          <w:rFonts w:hint="eastAsia" w:ascii="宋体" w:hAnsi="宋体" w:cs="宋体"/>
          <w:sz w:val="24"/>
        </w:rPr>
        <w:t>杭州市余杭区人民政府五常街道办事处</w:t>
      </w:r>
      <w:r>
        <w:rPr>
          <w:rFonts w:hint="eastAsia" w:ascii="宋体" w:hAnsi="宋体" w:cs="宋体"/>
          <w:color w:val="000000"/>
          <w:sz w:val="24"/>
        </w:rPr>
        <w:t>、耀华建设管理有限公司</w:t>
      </w:r>
      <w:r>
        <w:rPr>
          <w:rFonts w:hint="eastAsia" w:ascii="宋体" w:hAnsi="宋体" w:cs="宋体"/>
          <w:color w:val="000000"/>
          <w:kern w:val="0"/>
          <w:sz w:val="24"/>
        </w:rPr>
        <w:t>：</w:t>
      </w:r>
    </w:p>
    <w:p>
      <w:pPr>
        <w:spacing w:line="360" w:lineRule="auto"/>
        <w:ind w:firstLine="484" w:firstLineChars="202"/>
        <w:jc w:val="left"/>
        <w:rPr>
          <w:rFonts w:hint="eastAsia" w:ascii="宋体" w:hAnsi="宋体" w:cs="Arial"/>
          <w:color w:val="000000"/>
          <w:kern w:val="0"/>
          <w:sz w:val="24"/>
        </w:rPr>
      </w:pPr>
      <w:r>
        <w:rPr>
          <w:rFonts w:hint="eastAsia" w:ascii="宋体" w:hAnsi="宋体" w:cs="Arial"/>
          <w:color w:val="000000"/>
          <w:kern w:val="0"/>
          <w:sz w:val="24"/>
        </w:rPr>
        <w:t>我公司郑重承诺：到本项目投标截止时间为止，我公司未被</w:t>
      </w:r>
      <w:r>
        <w:rPr>
          <w:rFonts w:ascii="宋体" w:hAnsi="宋体" w:cs="Arial"/>
          <w:color w:val="000000"/>
          <w:kern w:val="0"/>
          <w:sz w:val="24"/>
        </w:rPr>
        <w:t>“信用中国”</w:t>
      </w:r>
      <w:r>
        <w:rPr>
          <w:rFonts w:hint="eastAsia" w:ascii="宋体" w:hAnsi="宋体" w:cs="Arial"/>
          <w:color w:val="000000"/>
          <w:kern w:val="0"/>
          <w:sz w:val="24"/>
        </w:rPr>
        <w:t>（</w:t>
      </w:r>
      <w:r>
        <w:rPr>
          <w:rFonts w:ascii="宋体" w:hAnsi="宋体" w:cs="Arial"/>
          <w:color w:val="000000"/>
          <w:kern w:val="0"/>
          <w:sz w:val="24"/>
        </w:rPr>
        <w:t>www.creditchina.gov.cn</w:t>
      </w:r>
      <w:r>
        <w:rPr>
          <w:rFonts w:hint="eastAsia" w:ascii="宋体" w:hAnsi="宋体" w:cs="Arial"/>
          <w:color w:val="000000"/>
          <w:kern w:val="0"/>
          <w:sz w:val="24"/>
        </w:rPr>
        <w:t>）、</w:t>
      </w:r>
      <w:r>
        <w:rPr>
          <w:rFonts w:ascii="宋体" w:hAnsi="宋体" w:cs="Arial"/>
          <w:color w:val="000000"/>
          <w:kern w:val="0"/>
          <w:sz w:val="24"/>
        </w:rPr>
        <w:t>中国政府采购网</w:t>
      </w:r>
      <w:r>
        <w:rPr>
          <w:rFonts w:hint="eastAsia" w:ascii="宋体" w:hAnsi="宋体" w:cs="Arial"/>
          <w:color w:val="000000"/>
          <w:kern w:val="0"/>
          <w:sz w:val="24"/>
        </w:rPr>
        <w:t>（</w:t>
      </w:r>
      <w:r>
        <w:rPr>
          <w:rFonts w:ascii="宋体" w:hAnsi="宋体" w:cs="Arial"/>
          <w:color w:val="000000"/>
          <w:kern w:val="0"/>
          <w:sz w:val="24"/>
        </w:rPr>
        <w:t>www.ccgp.gov.cn</w:t>
      </w:r>
      <w:r>
        <w:rPr>
          <w:rFonts w:hint="eastAsia" w:ascii="宋体" w:hAnsi="宋体" w:cs="Arial"/>
          <w:color w:val="000000"/>
          <w:kern w:val="0"/>
          <w:sz w:val="24"/>
        </w:rPr>
        <w:t>）</w:t>
      </w:r>
      <w:r>
        <w:rPr>
          <w:rFonts w:ascii="宋体" w:hAnsi="宋体" w:cs="Arial"/>
          <w:color w:val="000000"/>
          <w:kern w:val="0"/>
          <w:sz w:val="24"/>
        </w:rPr>
        <w:t>列入失信被执行人</w:t>
      </w:r>
      <w:r>
        <w:rPr>
          <w:rFonts w:hint="eastAsia" w:ascii="宋体" w:hAnsi="宋体" w:cs="Arial"/>
          <w:color w:val="000000"/>
          <w:kern w:val="0"/>
          <w:sz w:val="24"/>
        </w:rPr>
        <w:t>名单</w:t>
      </w:r>
      <w:r>
        <w:rPr>
          <w:rFonts w:ascii="宋体" w:hAnsi="宋体" w:cs="Arial"/>
          <w:color w:val="000000"/>
          <w:kern w:val="0"/>
          <w:sz w:val="24"/>
        </w:rPr>
        <w:t>、重大税收违法案件当事人名单、政府采购严重违法失信行为记录名单</w:t>
      </w:r>
      <w:r>
        <w:rPr>
          <w:rFonts w:hint="eastAsia" w:ascii="宋体" w:hAnsi="宋体" w:cs="Arial"/>
          <w:color w:val="000000"/>
          <w:kern w:val="0"/>
          <w:sz w:val="24"/>
        </w:rPr>
        <w:t>。如有隐瞒，愿承担一切责任。</w:t>
      </w:r>
    </w:p>
    <w:p>
      <w:pPr>
        <w:shd w:val="clear" w:color="auto" w:fill="FFFFFF"/>
        <w:snapToGrid w:val="0"/>
        <w:spacing w:line="360" w:lineRule="auto"/>
        <w:rPr>
          <w:rFonts w:hint="eastAsia" w:ascii="宋体" w:hAnsi="宋体" w:cs="宋体"/>
          <w:color w:val="00000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adjustRightInd w:val="0"/>
        <w:snapToGrid w:val="0"/>
        <w:spacing w:line="360" w:lineRule="auto"/>
        <w:ind w:firstLine="480" w:firstLineChars="200"/>
        <w:jc w:val="left"/>
        <w:rPr>
          <w:rFonts w:hint="eastAsia" w:ascii="宋体" w:hAnsi="宋体" w:cs="宋体"/>
          <w:color w:val="000000"/>
          <w:kern w:val="0"/>
          <w:sz w:val="24"/>
        </w:rPr>
      </w:pP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numPr>
          <w:ilvl w:val="0"/>
          <w:numId w:val="15"/>
        </w:numPr>
        <w:shd w:val="clear" w:color="auto" w:fill="FFFFFF"/>
        <w:snapToGrid w:val="0"/>
        <w:spacing w:line="360" w:lineRule="auto"/>
        <w:ind w:left="420" w:leftChars="200" w:firstLine="643" w:firstLineChars="200"/>
        <w:rPr>
          <w:rFonts w:hint="eastAsia" w:ascii="宋体" w:hAnsi="宋体" w:cs="宋体"/>
          <w:b/>
          <w:color w:val="000000"/>
          <w:spacing w:val="-6"/>
          <w:kern w:val="0"/>
          <w:sz w:val="32"/>
          <w:szCs w:val="32"/>
        </w:rPr>
      </w:pPr>
      <w:r>
        <w:rPr>
          <w:rFonts w:hint="eastAsia" w:ascii="宋体" w:hAnsi="宋体" w:cs="Arial"/>
          <w:b/>
          <w:color w:val="000000"/>
          <w:kern w:val="0"/>
          <w:sz w:val="32"/>
          <w:szCs w:val="32"/>
        </w:rPr>
        <w:t>投标供应商</w:t>
      </w:r>
      <w:r>
        <w:rPr>
          <w:rFonts w:hint="eastAsia" w:ascii="宋体" w:hAnsi="宋体" w:cs="宋体"/>
          <w:b/>
          <w:color w:val="000000"/>
          <w:sz w:val="32"/>
          <w:szCs w:val="32"/>
        </w:rPr>
        <w:t>不属于</w:t>
      </w:r>
      <w:r>
        <w:rPr>
          <w:rFonts w:hint="eastAsia" w:ascii="宋体" w:hAnsi="宋体" w:cs="宋体"/>
          <w:b/>
          <w:color w:val="000000"/>
          <w:spacing w:val="-6"/>
          <w:kern w:val="0"/>
          <w:sz w:val="32"/>
          <w:szCs w:val="32"/>
        </w:rPr>
        <w:t>公益一类事业单位承诺函</w:t>
      </w:r>
    </w:p>
    <w:p>
      <w:pPr>
        <w:pStyle w:val="2"/>
        <w:ind w:left="840" w:leftChars="400" w:firstLine="0" w:firstLineChars="0"/>
        <w:rPr>
          <w:rFonts w:hint="eastAsia"/>
        </w:rPr>
      </w:pPr>
    </w:p>
    <w:p>
      <w:pPr>
        <w:shd w:val="clear" w:color="auto" w:fill="FFFFFF"/>
        <w:snapToGrid w:val="0"/>
        <w:spacing w:line="360" w:lineRule="auto"/>
        <w:rPr>
          <w:rFonts w:hint="eastAsia" w:ascii="宋体" w:hAnsi="宋体" w:cs="宋体"/>
          <w:color w:val="000000"/>
          <w:sz w:val="24"/>
        </w:rPr>
      </w:pPr>
      <w:r>
        <w:rPr>
          <w:rFonts w:hint="eastAsia" w:ascii="宋体" w:hAnsi="宋体" w:cs="宋体"/>
          <w:sz w:val="24"/>
        </w:rPr>
        <w:t>杭州市余杭区人民政府五常街道办事处</w:t>
      </w:r>
      <w:r>
        <w:rPr>
          <w:rFonts w:hint="eastAsia" w:ascii="宋体" w:hAnsi="宋体" w:cs="宋体"/>
          <w:color w:val="000000"/>
          <w:sz w:val="24"/>
        </w:rPr>
        <w:t>、耀华建设管理有限公司</w:t>
      </w:r>
      <w:r>
        <w:rPr>
          <w:rFonts w:hint="eastAsia" w:ascii="宋体" w:hAnsi="宋体" w:cs="宋体"/>
          <w:color w:val="000000"/>
          <w:kern w:val="0"/>
          <w:sz w:val="24"/>
        </w:rPr>
        <w:t>：</w:t>
      </w:r>
    </w:p>
    <w:p>
      <w:pPr>
        <w:spacing w:line="360" w:lineRule="auto"/>
        <w:ind w:firstLine="480" w:firstLineChars="200"/>
        <w:rPr>
          <w:rFonts w:hint="eastAsia" w:ascii="宋体" w:hAnsi="宋体" w:cs="Arial"/>
          <w:color w:val="000000"/>
          <w:kern w:val="0"/>
          <w:sz w:val="24"/>
        </w:rPr>
      </w:pPr>
      <w:r>
        <w:rPr>
          <w:rFonts w:hint="eastAsia" w:ascii="宋体" w:hAnsi="宋体" w:cs="Arial"/>
          <w:color w:val="000000"/>
          <w:kern w:val="0"/>
          <w:sz w:val="24"/>
        </w:rPr>
        <w:t>我方郑重承诺，我单位不属于</w:t>
      </w:r>
      <w:r>
        <w:rPr>
          <w:rFonts w:hint="eastAsia" w:ascii="宋体" w:hAnsi="宋体" w:cs="宋体"/>
          <w:color w:val="000000"/>
          <w:spacing w:val="-6"/>
          <w:kern w:val="0"/>
          <w:sz w:val="24"/>
        </w:rPr>
        <w:t>公益一类事业单位、使用事业编制且由财政拨款保障的群团组织，不作为政府购买服务的购买主体和承接主体，可承接</w:t>
      </w:r>
      <w:r>
        <w:rPr>
          <w:rFonts w:hint="eastAsia" w:ascii="宋体" w:hAnsi="宋体" w:cs="宋体"/>
          <w:color w:val="000000"/>
          <w:kern w:val="0"/>
          <w:sz w:val="24"/>
          <w:u w:val="single"/>
        </w:rPr>
        <w:t xml:space="preserve">       项目</w:t>
      </w:r>
      <w:r>
        <w:rPr>
          <w:rFonts w:hint="eastAsia" w:ascii="宋体" w:hAnsi="宋体" w:cs="Arial"/>
          <w:color w:val="000000"/>
          <w:kern w:val="0"/>
          <w:sz w:val="24"/>
        </w:rPr>
        <w:t>的相关服务内容。如有虚假或隐瞒，愿意承担一切后果。</w:t>
      </w:r>
    </w:p>
    <w:p>
      <w:pPr>
        <w:shd w:val="clear" w:color="auto" w:fill="FFFFFF"/>
        <w:snapToGrid w:val="0"/>
        <w:spacing w:line="360" w:lineRule="auto"/>
        <w:jc w:val="center"/>
        <w:rPr>
          <w:rFonts w:hint="eastAsia" w:ascii="宋体" w:hAnsi="宋体" w:cs="宋体"/>
          <w:b/>
          <w:color w:val="000000"/>
          <w:kern w:val="36"/>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adjustRightInd w:val="0"/>
        <w:snapToGrid w:val="0"/>
        <w:spacing w:line="360" w:lineRule="auto"/>
        <w:ind w:firstLine="480" w:firstLineChars="200"/>
        <w:jc w:val="left"/>
        <w:rPr>
          <w:rFonts w:hint="eastAsia" w:ascii="宋体" w:hAnsi="宋体" w:cs="宋体"/>
          <w:color w:val="000000"/>
          <w:kern w:val="0"/>
          <w:sz w:val="24"/>
        </w:rPr>
      </w:pP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pStyle w:val="3"/>
        <w:rPr>
          <w:rFonts w:hint="eastAsia"/>
        </w:rPr>
      </w:pPr>
    </w:p>
    <w:p>
      <w:pPr>
        <w:shd w:val="clear" w:color="auto" w:fill="FFFFFF"/>
        <w:snapToGrid w:val="0"/>
        <w:spacing w:line="360" w:lineRule="auto"/>
        <w:rPr>
          <w:rFonts w:hint="eastAsia" w:ascii="宋体" w:hAnsi="宋体" w:cs="宋体"/>
          <w:color w:val="000000"/>
          <w:sz w:val="24"/>
        </w:rPr>
      </w:pPr>
    </w:p>
    <w:p>
      <w:pPr>
        <w:shd w:val="clear" w:color="auto" w:fill="FFFFFF"/>
        <w:snapToGrid w:val="0"/>
        <w:spacing w:line="360" w:lineRule="auto"/>
        <w:ind w:left="840" w:leftChars="400"/>
        <w:rPr>
          <w:rFonts w:hint="eastAsia" w:ascii="宋体" w:hAnsi="宋体" w:cs="Arial"/>
          <w:b/>
          <w:color w:val="000000"/>
          <w:kern w:val="0"/>
          <w:sz w:val="32"/>
          <w:szCs w:val="32"/>
        </w:rPr>
      </w:pPr>
      <w:r>
        <w:rPr>
          <w:rFonts w:hint="eastAsia" w:ascii="宋体" w:hAnsi="宋体" w:cs="Arial"/>
          <w:b/>
          <w:color w:val="000000"/>
          <w:kern w:val="0"/>
          <w:sz w:val="32"/>
          <w:szCs w:val="32"/>
        </w:rPr>
        <w:t>九、具有省公安厅颁发的保安服务许可证加盖公章</w:t>
      </w:r>
    </w:p>
    <w:p>
      <w:pPr>
        <w:pageBreakBefore/>
        <w:shd w:val="clear" w:color="auto" w:fill="FFFFFF"/>
        <w:snapToGrid w:val="0"/>
        <w:spacing w:line="360" w:lineRule="auto"/>
        <w:jc w:val="center"/>
        <w:outlineLvl w:val="1"/>
        <w:rPr>
          <w:rFonts w:hint="eastAsia" w:ascii="宋体" w:hAnsi="宋体" w:cs="宋体"/>
          <w:b/>
          <w:bCs/>
          <w:color w:val="000000"/>
          <w:kern w:val="0"/>
          <w:sz w:val="32"/>
          <w:szCs w:val="32"/>
        </w:rPr>
      </w:pPr>
      <w:bookmarkStart w:id="154" w:name="_Toc354996707"/>
      <w:bookmarkStart w:id="155" w:name="_Toc33194407"/>
      <w:bookmarkStart w:id="156" w:name="_Toc6411"/>
      <w:bookmarkStart w:id="157" w:name="_Toc233618989"/>
      <w:r>
        <w:rPr>
          <w:rFonts w:hint="eastAsia" w:ascii="宋体" w:hAnsi="宋体" w:cs="宋体"/>
          <w:b/>
          <w:bCs/>
          <w:color w:val="000000"/>
          <w:kern w:val="0"/>
          <w:sz w:val="32"/>
          <w:szCs w:val="32"/>
        </w:rPr>
        <w:t>报价文件</w:t>
      </w:r>
      <w:bookmarkEnd w:id="154"/>
      <w:bookmarkEnd w:id="155"/>
      <w:bookmarkEnd w:id="156"/>
    </w:p>
    <w:p>
      <w:pPr>
        <w:shd w:val="clear" w:color="auto" w:fill="FFFFFF"/>
        <w:snapToGrid w:val="0"/>
        <w:spacing w:line="360" w:lineRule="auto"/>
        <w:jc w:val="center"/>
        <w:rPr>
          <w:rFonts w:hint="eastAsia" w:ascii="宋体" w:hAnsi="宋体" w:cs="宋体"/>
          <w:b/>
          <w:bCs/>
          <w:color w:val="000000"/>
          <w:kern w:val="0"/>
          <w:sz w:val="24"/>
        </w:rPr>
      </w:pPr>
    </w:p>
    <w:p>
      <w:pPr>
        <w:shd w:val="clear" w:color="auto" w:fill="FFFFFF"/>
        <w:snapToGrid w:val="0"/>
        <w:spacing w:line="360" w:lineRule="auto"/>
        <w:jc w:val="center"/>
        <w:outlineLvl w:val="1"/>
        <w:rPr>
          <w:rFonts w:hint="eastAsia" w:ascii="宋体" w:hAnsi="宋体" w:cs="宋体"/>
          <w:b/>
          <w:bCs/>
          <w:color w:val="000000"/>
          <w:kern w:val="0"/>
          <w:sz w:val="32"/>
          <w:szCs w:val="32"/>
        </w:rPr>
      </w:pPr>
      <w:bookmarkStart w:id="158" w:name="_Toc5458"/>
      <w:r>
        <w:rPr>
          <w:rFonts w:hint="eastAsia" w:ascii="宋体" w:hAnsi="宋体" w:cs="宋体"/>
          <w:b/>
          <w:bCs/>
          <w:color w:val="000000"/>
          <w:kern w:val="0"/>
          <w:sz w:val="32"/>
          <w:szCs w:val="32"/>
        </w:rPr>
        <w:t>目 录</w:t>
      </w:r>
      <w:bookmarkEnd w:id="158"/>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（1）投标响应函…………………………………………………………………（页码）</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rPr>
        <w:t>（2）开标一览表…………………………………………………………………（页码）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sz w:val="24"/>
        </w:rPr>
        <w:t>（</w:t>
      </w:r>
      <w:r>
        <w:rPr>
          <w:rFonts w:hint="eastAsia" w:ascii="宋体" w:hAnsi="宋体" w:cs="宋体"/>
          <w:color w:val="000000"/>
          <w:kern w:val="0"/>
          <w:sz w:val="24"/>
        </w:rPr>
        <w:t>3）报价明细清单………………………………………………………………（页码）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）中小企业声明函、监狱企业、残疾人福利性单位及其他相关的充分的证明材料…………………………………………………………………………………（页码）</w:t>
      </w:r>
    </w:p>
    <w:p>
      <w:pPr>
        <w:pageBreakBefore/>
        <w:shd w:val="clear" w:color="auto" w:fill="FFFFFF"/>
        <w:snapToGrid w:val="0"/>
        <w:spacing w:line="360" w:lineRule="auto"/>
        <w:ind w:firstLine="482" w:firstLineChars="200"/>
        <w:jc w:val="center"/>
        <w:outlineLvl w:val="1"/>
        <w:rPr>
          <w:rFonts w:hint="eastAsia" w:ascii="宋体" w:hAnsi="宋体" w:cs="宋体"/>
          <w:b/>
          <w:bCs/>
          <w:color w:val="000000"/>
          <w:sz w:val="24"/>
        </w:rPr>
      </w:pPr>
      <w:bookmarkStart w:id="159" w:name="_Toc20804"/>
      <w:bookmarkStart w:id="160" w:name="_Toc233618990"/>
      <w:r>
        <w:rPr>
          <w:rFonts w:hint="eastAsia" w:ascii="宋体" w:hAnsi="宋体" w:cs="宋体"/>
          <w:b/>
          <w:bCs/>
          <w:color w:val="000000"/>
          <w:sz w:val="24"/>
        </w:rPr>
        <w:t>一、投标响应函</w:t>
      </w:r>
      <w:bookmarkEnd w:id="159"/>
      <w:bookmarkEnd w:id="160"/>
    </w:p>
    <w:p>
      <w:pPr>
        <w:pStyle w:val="2"/>
        <w:rPr>
          <w:rFonts w:hint="eastAsia"/>
        </w:rPr>
      </w:pPr>
    </w:p>
    <w:p>
      <w:pPr>
        <w:shd w:val="clear" w:color="auto" w:fill="FFFFFF"/>
        <w:snapToGrid w:val="0"/>
        <w:spacing w:line="360" w:lineRule="auto"/>
        <w:rPr>
          <w:rFonts w:hint="eastAsia" w:ascii="宋体" w:hAnsi="宋体" w:cs="宋体"/>
          <w:color w:val="000000"/>
          <w:sz w:val="24"/>
        </w:rPr>
      </w:pPr>
      <w:r>
        <w:rPr>
          <w:rFonts w:hint="eastAsia" w:ascii="宋体" w:hAnsi="宋体" w:cs="宋体"/>
          <w:sz w:val="24"/>
        </w:rPr>
        <w:t>杭州市余杭区人民政府五常街道办事处</w:t>
      </w:r>
      <w:r>
        <w:rPr>
          <w:rFonts w:hint="eastAsia" w:ascii="宋体" w:hAnsi="宋体" w:cs="宋体"/>
          <w:color w:val="000000"/>
          <w:sz w:val="24"/>
        </w:rPr>
        <w:t>、耀华建设管理有限公司：</w:t>
      </w: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kern w:val="0"/>
          <w:sz w:val="24"/>
          <w:lang w:val="zh-CN"/>
        </w:rPr>
        <w:t xml:space="preserve">    </w:t>
      </w:r>
      <w:r>
        <w:rPr>
          <w:rFonts w:hint="eastAsia" w:ascii="宋体" w:hAnsi="宋体" w:cs="宋体"/>
          <w:color w:val="000000"/>
          <w:kern w:val="0"/>
          <w:sz w:val="24"/>
          <w:u w:val="single"/>
          <w:lang w:val="zh-CN"/>
        </w:rPr>
        <w:t xml:space="preserve">                                   </w:t>
      </w:r>
      <w:r>
        <w:rPr>
          <w:rFonts w:hint="eastAsia" w:ascii="宋体" w:hAnsi="宋体" w:cs="宋体"/>
          <w:color w:val="000000"/>
          <w:sz w:val="24"/>
        </w:rPr>
        <w:t>(投标人全称)授权</w:t>
      </w:r>
      <w:r>
        <w:rPr>
          <w:rFonts w:hint="eastAsia" w:ascii="宋体" w:hAnsi="宋体" w:cs="宋体"/>
          <w:color w:val="000000"/>
          <w:kern w:val="0"/>
          <w:sz w:val="24"/>
          <w:u w:val="single"/>
          <w:lang w:val="zh-CN"/>
        </w:rPr>
        <w:t xml:space="preserve">          </w:t>
      </w:r>
      <w:r>
        <w:rPr>
          <w:rFonts w:hint="eastAsia" w:ascii="宋体" w:hAnsi="宋体" w:cs="宋体"/>
          <w:color w:val="000000"/>
          <w:sz w:val="24"/>
        </w:rPr>
        <w:t>(全权代表姓名)</w:t>
      </w:r>
      <w:r>
        <w:rPr>
          <w:rFonts w:hint="eastAsia" w:ascii="宋体" w:hAnsi="宋体" w:cs="宋体"/>
          <w:color w:val="000000"/>
          <w:kern w:val="0"/>
          <w:sz w:val="24"/>
          <w:u w:val="single"/>
          <w:lang w:val="zh-CN"/>
        </w:rPr>
        <w:t xml:space="preserve">              </w:t>
      </w:r>
      <w:r>
        <w:rPr>
          <w:rFonts w:hint="eastAsia" w:ascii="宋体" w:hAnsi="宋体" w:cs="宋体"/>
          <w:color w:val="000000"/>
          <w:sz w:val="24"/>
        </w:rPr>
        <w:t>(职务、职称)为全权代表，参加贵方组织的</w:t>
      </w:r>
      <w:r>
        <w:rPr>
          <w:rFonts w:hint="eastAsia" w:ascii="宋体" w:hAnsi="宋体"/>
          <w:color w:val="000000"/>
          <w:sz w:val="24"/>
          <w:u w:val="single"/>
        </w:rPr>
        <w:t xml:space="preserve">           </w:t>
      </w:r>
      <w:r>
        <w:rPr>
          <w:rFonts w:hint="eastAsia" w:ascii="宋体" w:hAnsi="宋体"/>
          <w:b/>
          <w:bCs/>
          <w:color w:val="000000"/>
          <w:sz w:val="24"/>
        </w:rPr>
        <w:t>（</w:t>
      </w:r>
      <w:r>
        <w:rPr>
          <w:rFonts w:hint="eastAsia" w:ascii="宋体" w:hAnsi="宋体" w:cs="宋体"/>
          <w:b/>
          <w:bCs/>
          <w:color w:val="000000"/>
          <w:sz w:val="24"/>
        </w:rPr>
        <w:t>招标编号：</w:t>
      </w:r>
      <w:r>
        <w:rPr>
          <w:rFonts w:hint="eastAsia" w:ascii="宋体" w:hAnsi="宋体" w:cs="宋体"/>
          <w:b/>
          <w:bCs/>
          <w:color w:val="000000"/>
          <w:sz w:val="24"/>
          <w:u w:val="single"/>
        </w:rPr>
        <w:t xml:space="preserve">          ）</w:t>
      </w:r>
      <w:r>
        <w:rPr>
          <w:rFonts w:hint="eastAsia" w:ascii="宋体" w:hAnsi="宋体" w:cs="宋体"/>
          <w:color w:val="000000"/>
          <w:sz w:val="24"/>
        </w:rPr>
        <w:t>招标的有关活动，并对此项目进行投标。为此：</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1、我方同意在投标人</w:t>
      </w:r>
      <w:r>
        <w:rPr>
          <w:rFonts w:hint="eastAsia" w:ascii="宋体" w:hAnsi="宋体" w:cs="宋体"/>
          <w:color w:val="000000"/>
          <w:kern w:val="44"/>
          <w:sz w:val="24"/>
        </w:rPr>
        <w:t>编制和提交投标文件须知</w:t>
      </w:r>
      <w:r>
        <w:rPr>
          <w:rFonts w:hint="eastAsia" w:ascii="宋体" w:hAnsi="宋体" w:cs="宋体"/>
          <w:color w:val="000000"/>
          <w:sz w:val="24"/>
        </w:rPr>
        <w:t>规定的开标日期起遵守本投标书中的承诺且在投标有效期满之前均具有约束力。</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2、我方承诺已经具备《中华人民共和国政府采购法》中规定的参加政府采购活动的供应商应当具备的条件：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(1)具有独立承担民事责任的能力；</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(2)遵守国家法律、行政法规，具有良好的信誉和商业道德；</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(3)具有履行合同的能力和良好的履行合同记录；</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(4)良好的资金、财务状况；</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(5)提供的产品和服务符合中国政府规定的相应标准和环保标准；</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(6)没有违反政府采购法规、政策的记录；</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(7)没有发生重大经济纠纷和走私犯罪记录。</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3、提供</w:t>
      </w:r>
      <w:r>
        <w:rPr>
          <w:rFonts w:hint="eastAsia" w:ascii="宋体" w:hAnsi="宋体" w:cs="宋体"/>
          <w:color w:val="000000"/>
          <w:kern w:val="44"/>
          <w:sz w:val="24"/>
        </w:rPr>
        <w:t>编制和提交投标文件须知</w:t>
      </w:r>
      <w:r>
        <w:rPr>
          <w:rFonts w:hint="eastAsia" w:ascii="宋体" w:hAnsi="宋体" w:cs="宋体"/>
          <w:color w:val="000000"/>
          <w:sz w:val="24"/>
        </w:rPr>
        <w:t>规定的全部投标文件，包括资格文件、报价文件、商务技术文件。具体内容为：</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(1)资格文件；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(2)报价文件；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zh-CN"/>
        </w:rPr>
        <w:t>商务</w:t>
      </w:r>
      <w:r>
        <w:rPr>
          <w:rFonts w:hint="eastAsia" w:ascii="宋体" w:hAnsi="宋体" w:cs="宋体"/>
          <w:color w:val="000000"/>
          <w:kern w:val="0"/>
          <w:sz w:val="24"/>
          <w:lang w:val="zh-CN"/>
        </w:rPr>
        <w:t>技术文件</w:t>
      </w:r>
      <w:r>
        <w:rPr>
          <w:rFonts w:hint="eastAsia" w:ascii="宋体" w:hAnsi="宋体" w:cs="宋体"/>
          <w:color w:val="000000"/>
          <w:sz w:val="24"/>
        </w:rPr>
        <w:t>；</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kern w:val="44"/>
          <w:sz w:val="24"/>
        </w:rPr>
        <w:t>编制和提交投标文件须知</w:t>
      </w:r>
      <w:r>
        <w:rPr>
          <w:rFonts w:hint="eastAsia" w:ascii="宋体" w:hAnsi="宋体" w:cs="宋体"/>
          <w:color w:val="000000"/>
          <w:sz w:val="24"/>
        </w:rPr>
        <w:t>要求投标人提交的全部文件；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(5)按招标文件要求提供和交付的货物和服务的投标报价详见开标一览表；</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(6)保证忠实地执行双方所签订的合同，并承担合同规定的责任和义务；</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(7)保证遵守招标文件中的其他有关规定。</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4、投标有效期内不撤销投标文件；强行撤销的，承诺按本项目预算金额的2%赔偿对招标代理机构造成的损失。</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5、我方完全理解贵方不一定要接受最低价的投标。</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7、如中标，按招标文件规定的招标代理服务费标准，承诺在签订合同前向招标代理机构支付招标代理服务费。</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(1)提供虚假材料谋取中标、成交的；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(2)采取不正当手段诋毁、排挤其他供应商的；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(3)与采购人、其它供应商或者招标代理机构恶意串通的；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(4)向采购人、招标代理机构行贿或者提供其他不正当利益的；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(5)在招标采购过程中与采购人进行协商谈判的；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(6)拒绝有关部门监督检查或提供虚假情况的。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供应商有前款第(1)至(5)项情形之一的，中标、成交无效。</w:t>
      </w:r>
    </w:p>
    <w:p>
      <w:pPr>
        <w:shd w:val="clear" w:color="auto" w:fill="FFFFFF"/>
        <w:snapToGrid w:val="0"/>
        <w:spacing w:line="360" w:lineRule="auto"/>
        <w:rPr>
          <w:rFonts w:hint="eastAsia" w:ascii="宋体" w:hAnsi="宋体" w:cs="宋体"/>
          <w:color w:val="000000"/>
          <w:kern w:val="0"/>
          <w:sz w:val="24"/>
          <w:lang w:val="zh-CN"/>
        </w:rPr>
      </w:pP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法定（授权）代表人（签字）：</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p>
    <w:p>
      <w:pPr>
        <w:shd w:val="clear" w:color="auto" w:fill="FFFFFF"/>
        <w:snapToGrid w:val="0"/>
        <w:spacing w:line="360" w:lineRule="auto"/>
        <w:ind w:firstLine="480" w:firstLineChars="200"/>
        <w:rPr>
          <w:rFonts w:hint="eastAsia" w:ascii="宋体" w:hAnsi="宋体" w:cs="宋体"/>
          <w:color w:val="000000"/>
          <w:kern w:val="0"/>
          <w:sz w:val="24"/>
          <w:u w:val="single"/>
          <w:lang w:val="zh-CN"/>
        </w:rPr>
      </w:pPr>
      <w:r>
        <w:rPr>
          <w:rFonts w:hint="eastAsia" w:ascii="宋体" w:hAnsi="宋体" w:cs="宋体"/>
          <w:color w:val="000000"/>
          <w:kern w:val="0"/>
          <w:sz w:val="24"/>
          <w:lang w:val="zh-CN"/>
        </w:rPr>
        <w:t>投标人盖 章：</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 xml:space="preserve">联系电话：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传真：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电子邮件：  </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联系地址：</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邮政编码：</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传真号码：</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480" w:firstLineChars="200"/>
        <w:rPr>
          <w:rFonts w:hint="eastAsia" w:ascii="宋体" w:hAnsi="宋体" w:cs="宋体"/>
          <w:color w:val="000000"/>
          <w:kern w:val="0"/>
          <w:sz w:val="24"/>
          <w:u w:val="single"/>
        </w:rPr>
      </w:pPr>
      <w:r>
        <w:rPr>
          <w:rFonts w:hint="eastAsia" w:ascii="宋体" w:hAnsi="宋体" w:cs="宋体"/>
          <w:color w:val="000000"/>
          <w:kern w:val="0"/>
          <w:sz w:val="24"/>
          <w:lang w:val="zh-CN"/>
        </w:rPr>
        <w:t>日</w:t>
      </w:r>
      <w:r>
        <w:rPr>
          <w:rFonts w:hint="eastAsia" w:ascii="宋体" w:hAnsi="宋体" w:cs="宋体"/>
          <w:color w:val="000000"/>
          <w:kern w:val="0"/>
          <w:sz w:val="24"/>
        </w:rPr>
        <w:t xml:space="preserve">    </w:t>
      </w:r>
      <w:r>
        <w:rPr>
          <w:rFonts w:hint="eastAsia" w:ascii="宋体" w:hAnsi="宋体" w:cs="宋体"/>
          <w:color w:val="000000"/>
          <w:kern w:val="0"/>
          <w:sz w:val="24"/>
          <w:lang w:val="zh-CN"/>
        </w:rPr>
        <w:t>期</w:t>
      </w: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年</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rPr>
        <w:tab/>
      </w:r>
      <w:r>
        <w:rPr>
          <w:rFonts w:hint="eastAsia" w:ascii="宋体" w:hAnsi="宋体" w:cs="宋体"/>
          <w:color w:val="000000"/>
          <w:kern w:val="0"/>
          <w:sz w:val="24"/>
          <w:lang w:val="zh-CN"/>
        </w:rPr>
        <w:t>月</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日</w:t>
      </w:r>
    </w:p>
    <w:p>
      <w:pPr>
        <w:shd w:val="clear" w:color="auto" w:fill="FFFFFF"/>
        <w:snapToGrid w:val="0"/>
        <w:spacing w:line="360" w:lineRule="auto"/>
        <w:rPr>
          <w:rFonts w:hint="eastAsia" w:ascii="宋体" w:hAnsi="宋体" w:cs="宋体"/>
          <w:b/>
          <w:bCs/>
          <w:color w:val="000000"/>
          <w:kern w:val="0"/>
          <w:sz w:val="24"/>
          <w:lang w:val="zh-CN"/>
        </w:rPr>
      </w:pPr>
      <w:r>
        <w:rPr>
          <w:rFonts w:hint="eastAsia" w:ascii="宋体" w:hAnsi="宋体" w:cs="宋体"/>
          <w:b/>
          <w:bCs/>
          <w:color w:val="000000"/>
          <w:kern w:val="0"/>
          <w:sz w:val="24"/>
          <w:lang w:val="zh-CN"/>
        </w:rPr>
        <w:t>注：未按照本投标响应函要求填报的将被视为非实质性响应，从而可能导致该投标文件被拒绝。</w:t>
      </w:r>
    </w:p>
    <w:p>
      <w:pPr>
        <w:pageBreakBefore/>
        <w:shd w:val="clear" w:color="auto" w:fill="FFFFFF"/>
        <w:snapToGrid w:val="0"/>
        <w:spacing w:line="360" w:lineRule="auto"/>
        <w:jc w:val="center"/>
        <w:outlineLvl w:val="1"/>
        <w:rPr>
          <w:rFonts w:hint="eastAsia" w:ascii="宋体" w:hAnsi="宋体" w:cs="宋体"/>
          <w:b/>
          <w:bCs/>
          <w:color w:val="000000"/>
          <w:sz w:val="24"/>
        </w:rPr>
      </w:pPr>
      <w:bookmarkStart w:id="161" w:name="_Toc354859475"/>
      <w:bookmarkStart w:id="162" w:name="_Toc354859551"/>
      <w:bookmarkStart w:id="163" w:name="_Toc354859632"/>
      <w:bookmarkStart w:id="164" w:name="_Toc233618991"/>
      <w:bookmarkStart w:id="165" w:name="_Toc26379"/>
      <w:r>
        <w:rPr>
          <w:rFonts w:hint="eastAsia" w:ascii="宋体" w:hAnsi="宋体" w:cs="宋体"/>
          <w:b/>
          <w:bCs/>
          <w:color w:val="000000"/>
          <w:sz w:val="24"/>
        </w:rPr>
        <w:t>二、开标一览表</w:t>
      </w:r>
      <w:bookmarkEnd w:id="161"/>
      <w:bookmarkEnd w:id="162"/>
      <w:bookmarkEnd w:id="163"/>
      <w:bookmarkEnd w:id="164"/>
      <w:bookmarkEnd w:id="165"/>
    </w:p>
    <w:p>
      <w:pPr>
        <w:pStyle w:val="2"/>
        <w:ind w:left="0" w:leftChars="0" w:firstLine="0" w:firstLineChars="0"/>
        <w:rPr>
          <w:rFonts w:hint="eastAsia"/>
        </w:rPr>
      </w:pPr>
    </w:p>
    <w:p>
      <w:pPr>
        <w:shd w:val="clear" w:color="auto" w:fill="FFFFFF"/>
        <w:snapToGrid w:val="0"/>
        <w:spacing w:line="360" w:lineRule="auto"/>
        <w:rPr>
          <w:rFonts w:hint="eastAsia" w:ascii="宋体" w:hAnsi="宋体" w:cs="宋体"/>
          <w:color w:val="000000"/>
          <w:sz w:val="24"/>
        </w:rPr>
      </w:pPr>
      <w:r>
        <w:rPr>
          <w:rFonts w:hint="eastAsia" w:ascii="宋体" w:hAnsi="宋体" w:cs="宋体"/>
          <w:sz w:val="24"/>
        </w:rPr>
        <w:t>杭州市余杭区人民政府五常街道办事处</w:t>
      </w:r>
      <w:r>
        <w:rPr>
          <w:rFonts w:hint="eastAsia" w:ascii="宋体" w:hAnsi="宋体" w:cs="宋体"/>
          <w:color w:val="000000"/>
          <w:sz w:val="24"/>
        </w:rPr>
        <w:t>、耀华建设管理有限公司：</w:t>
      </w:r>
    </w:p>
    <w:p>
      <w:pPr>
        <w:shd w:val="clear" w:color="auto" w:fill="FFFFFF"/>
        <w:snapToGrid w:val="0"/>
        <w:spacing w:line="360" w:lineRule="auto"/>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按你方招标文件要求，我们，本投标文件签字方，谨此向你方发出要约如下：如你方接受本投标文件，我方承诺按照如下开标一览表的价格完成（</w:t>
      </w:r>
      <w:r>
        <w:rPr>
          <w:rFonts w:hint="eastAsia" w:ascii="宋体" w:hAnsi="宋体" w:cs="宋体"/>
          <w:color w:val="000000"/>
          <w:sz w:val="24"/>
        </w:rPr>
        <w:t>招标编号：</w:t>
      </w:r>
      <w:r>
        <w:rPr>
          <w:rFonts w:hint="eastAsia" w:ascii="宋体" w:hAnsi="宋体" w:cs="宋体"/>
          <w:color w:val="000000"/>
          <w:sz w:val="24"/>
          <w:u w:val="single"/>
        </w:rPr>
        <w:t xml:space="preserve">         </w:t>
      </w:r>
      <w:r>
        <w:rPr>
          <w:rFonts w:hint="eastAsia" w:ascii="宋体" w:hAnsi="宋体" w:cs="宋体"/>
          <w:color w:val="000000"/>
          <w:kern w:val="0"/>
          <w:sz w:val="24"/>
          <w:lang w:val="zh-CN"/>
        </w:rPr>
        <w:t>）的招标文件[项目名称：</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 </w:t>
      </w:r>
      <w:r>
        <w:rPr>
          <w:rFonts w:hint="eastAsia" w:ascii="宋体" w:hAnsi="宋体" w:cs="宋体"/>
          <w:color w:val="000000"/>
          <w:kern w:val="0"/>
          <w:sz w:val="24"/>
          <w:lang w:val="zh-CN"/>
        </w:rPr>
        <w:t>]实施。</w:t>
      </w:r>
    </w:p>
    <w:p>
      <w:pPr>
        <w:pStyle w:val="2"/>
        <w:ind w:firstLine="480"/>
        <w:rPr>
          <w:rFonts w:hint="eastAsia" w:ascii="宋体" w:hAnsi="宋体" w:cs="宋体"/>
          <w:color w:val="000000"/>
          <w:kern w:val="0"/>
          <w:sz w:val="24"/>
          <w:lang w:val="zh-CN"/>
        </w:rPr>
      </w:pPr>
    </w:p>
    <w:p>
      <w:pPr>
        <w:pStyle w:val="2"/>
        <w:ind w:firstLine="480"/>
        <w:rPr>
          <w:rFonts w:hint="eastAsia" w:ascii="宋体" w:hAnsi="宋体" w:cs="宋体"/>
          <w:color w:val="000000"/>
          <w:kern w:val="0"/>
          <w:sz w:val="24"/>
          <w:lang w:val="zh-CN"/>
        </w:rPr>
      </w:pPr>
    </w:p>
    <w:p>
      <w:pPr>
        <w:shd w:val="clear" w:color="auto" w:fill="FFFFFF"/>
        <w:snapToGrid w:val="0"/>
        <w:spacing w:line="360" w:lineRule="auto"/>
        <w:ind w:firstLine="3990" w:firstLineChars="1656"/>
        <w:rPr>
          <w:rFonts w:hint="eastAsia" w:ascii="宋体" w:hAnsi="宋体" w:cs="宋体"/>
          <w:b/>
          <w:bCs/>
          <w:color w:val="000000"/>
          <w:kern w:val="0"/>
          <w:sz w:val="24"/>
          <w:lang w:val="zh-CN"/>
        </w:rPr>
      </w:pPr>
      <w:r>
        <w:rPr>
          <w:rFonts w:hint="eastAsia" w:ascii="宋体" w:hAnsi="宋体" w:cs="宋体"/>
          <w:b/>
          <w:bCs/>
          <w:color w:val="000000"/>
          <w:kern w:val="0"/>
          <w:sz w:val="24"/>
          <w:lang w:val="zh-CN"/>
        </w:rPr>
        <w:t>开标一览表</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98"/>
        <w:gridCol w:w="2366"/>
        <w:gridCol w:w="23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7" w:hRule="atLeast"/>
          <w:tblHeader/>
          <w:jc w:val="center"/>
        </w:trPr>
        <w:tc>
          <w:tcPr>
            <w:tcW w:w="4398" w:type="dxa"/>
            <w:tcBorders>
              <w:right w:val="single" w:color="auto" w:sz="4" w:space="0"/>
            </w:tcBorders>
            <w:noWrap w:val="0"/>
            <w:vAlign w:val="center"/>
          </w:tcPr>
          <w:p>
            <w:pPr>
              <w:spacing w:line="360" w:lineRule="auto"/>
              <w:jc w:val="center"/>
              <w:rPr>
                <w:rFonts w:ascii="宋体" w:hAnsi="宋体"/>
                <w:b/>
                <w:bCs/>
                <w:color w:val="000000"/>
                <w:sz w:val="24"/>
                <w:lang w:val="en-GB"/>
              </w:rPr>
            </w:pPr>
            <w:r>
              <w:rPr>
                <w:rFonts w:hint="eastAsia" w:ascii="宋体" w:hAnsi="宋体"/>
                <w:b/>
                <w:bCs/>
                <w:color w:val="000000"/>
                <w:sz w:val="24"/>
                <w:lang w:val="en-GB"/>
              </w:rPr>
              <w:t>项目名称</w:t>
            </w:r>
          </w:p>
        </w:tc>
        <w:tc>
          <w:tcPr>
            <w:tcW w:w="2366" w:type="dxa"/>
            <w:tcBorders>
              <w:left w:val="single" w:color="auto" w:sz="4" w:space="0"/>
              <w:right w:val="single" w:color="auto" w:sz="4" w:space="0"/>
            </w:tcBorders>
            <w:noWrap w:val="0"/>
            <w:vAlign w:val="center"/>
          </w:tcPr>
          <w:p>
            <w:pPr>
              <w:spacing w:line="360" w:lineRule="auto"/>
              <w:jc w:val="center"/>
              <w:rPr>
                <w:rFonts w:ascii="宋体" w:hAnsi="宋体"/>
                <w:b/>
                <w:bCs/>
                <w:color w:val="000000"/>
                <w:sz w:val="24"/>
              </w:rPr>
            </w:pPr>
            <w:r>
              <w:rPr>
                <w:rFonts w:hint="eastAsia" w:ascii="宋体" w:hAnsi="宋体"/>
                <w:b/>
                <w:bCs/>
                <w:color w:val="000000"/>
                <w:sz w:val="24"/>
              </w:rPr>
              <w:t>服务期</w:t>
            </w:r>
          </w:p>
        </w:tc>
        <w:tc>
          <w:tcPr>
            <w:tcW w:w="2366" w:type="dxa"/>
            <w:tcBorders>
              <w:left w:val="single" w:color="auto" w:sz="4" w:space="0"/>
              <w:right w:val="single" w:color="auto" w:sz="4" w:space="0"/>
            </w:tcBorders>
            <w:noWrap w:val="0"/>
            <w:vAlign w:val="center"/>
          </w:tcPr>
          <w:p>
            <w:pPr>
              <w:spacing w:line="360" w:lineRule="auto"/>
              <w:jc w:val="center"/>
              <w:rPr>
                <w:rFonts w:ascii="宋体" w:hAnsi="宋体"/>
                <w:b/>
                <w:bCs/>
                <w:color w:val="000000"/>
                <w:sz w:val="24"/>
                <w:lang w:val="en-GB"/>
              </w:rPr>
            </w:pPr>
            <w:r>
              <w:rPr>
                <w:rFonts w:hint="eastAsia" w:ascii="宋体" w:hAnsi="宋体"/>
                <w:b/>
                <w:bCs/>
                <w:color w:val="000000"/>
                <w:sz w:val="24"/>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3" w:hRule="atLeast"/>
          <w:jc w:val="center"/>
        </w:trPr>
        <w:tc>
          <w:tcPr>
            <w:tcW w:w="4398" w:type="dxa"/>
            <w:tcBorders>
              <w:right w:val="single" w:color="auto" w:sz="4" w:space="0"/>
            </w:tcBorders>
            <w:noWrap w:val="0"/>
            <w:vAlign w:val="center"/>
          </w:tcPr>
          <w:p>
            <w:pPr>
              <w:spacing w:line="360" w:lineRule="auto"/>
              <w:jc w:val="center"/>
              <w:rPr>
                <w:rFonts w:hint="eastAsia" w:ascii="宋体" w:hAnsi="宋体"/>
                <w:color w:val="000000"/>
                <w:sz w:val="24"/>
                <w:lang w:val="en-GB"/>
              </w:rPr>
            </w:pPr>
          </w:p>
        </w:tc>
        <w:tc>
          <w:tcPr>
            <w:tcW w:w="2366" w:type="dxa"/>
            <w:tcBorders>
              <w:left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响应招标文件要求</w:t>
            </w:r>
          </w:p>
        </w:tc>
        <w:tc>
          <w:tcPr>
            <w:tcW w:w="2366" w:type="dxa"/>
            <w:tcBorders>
              <w:left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89" w:hRule="atLeast"/>
          <w:jc w:val="center"/>
        </w:trPr>
        <w:tc>
          <w:tcPr>
            <w:tcW w:w="4398" w:type="dxa"/>
            <w:tcBorders>
              <w:right w:val="single" w:color="auto" w:sz="4" w:space="0"/>
            </w:tcBorders>
            <w:noWrap w:val="0"/>
            <w:vAlign w:val="center"/>
          </w:tcPr>
          <w:p>
            <w:pPr>
              <w:spacing w:line="360" w:lineRule="auto"/>
              <w:jc w:val="center"/>
              <w:rPr>
                <w:rFonts w:ascii="宋体" w:hAnsi="宋体"/>
                <w:color w:val="000000"/>
                <w:sz w:val="24"/>
                <w:lang w:val="en-GB"/>
              </w:rPr>
            </w:pPr>
            <w:r>
              <w:rPr>
                <w:rFonts w:hint="eastAsia" w:ascii="宋体" w:hAnsi="宋体"/>
                <w:color w:val="000000"/>
                <w:sz w:val="24"/>
                <w:lang w:val="en-GB"/>
              </w:rPr>
              <w:t>总价</w:t>
            </w:r>
          </w:p>
        </w:tc>
        <w:tc>
          <w:tcPr>
            <w:tcW w:w="4732" w:type="dxa"/>
            <w:gridSpan w:val="2"/>
            <w:tcBorders>
              <w:left w:val="single" w:color="auto" w:sz="4" w:space="0"/>
            </w:tcBorders>
            <w:noWrap w:val="0"/>
            <w:vAlign w:val="center"/>
          </w:tcPr>
          <w:p>
            <w:pPr>
              <w:spacing w:line="360" w:lineRule="auto"/>
              <w:ind w:firstLine="960" w:firstLineChars="400"/>
              <w:rPr>
                <w:rFonts w:ascii="宋体" w:hAnsi="宋体"/>
                <w:color w:val="000000"/>
                <w:sz w:val="24"/>
              </w:rPr>
            </w:pPr>
            <w:r>
              <w:rPr>
                <w:rFonts w:hint="eastAsia" w:ascii="宋体" w:hAnsi="宋体"/>
                <w:color w:val="000000"/>
                <w:sz w:val="24"/>
              </w:rPr>
              <w:t>（大写）</w:t>
            </w:r>
          </w:p>
        </w:tc>
      </w:tr>
    </w:tbl>
    <w:p>
      <w:pPr>
        <w:shd w:val="clear" w:color="auto" w:fill="FFFFFF"/>
        <w:snapToGrid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rPr>
        <w:t>1</w:t>
      </w:r>
      <w:r>
        <w:rPr>
          <w:rFonts w:hint="eastAsia" w:ascii="宋体" w:hAnsi="宋体" w:cs="宋体"/>
          <w:color w:val="000000"/>
          <w:kern w:val="0"/>
          <w:sz w:val="24"/>
          <w:lang w:val="zh-CN"/>
        </w:rPr>
        <w:t>、本投标文件及其所附文件涵盖了我方要约的全部内容。</w:t>
      </w:r>
    </w:p>
    <w:p>
      <w:pPr>
        <w:shd w:val="clear" w:color="auto" w:fill="FFFFFF"/>
        <w:snapToGrid w:val="0"/>
        <w:spacing w:line="360" w:lineRule="auto"/>
        <w:ind w:firstLine="480"/>
        <w:rPr>
          <w:rFonts w:hint="eastAsia" w:ascii="宋体" w:hAnsi="宋体" w:cs="宋体"/>
          <w:color w:val="000000"/>
          <w:kern w:val="0"/>
          <w:sz w:val="24"/>
        </w:rPr>
      </w:pPr>
      <w:r>
        <w:rPr>
          <w:rFonts w:hint="eastAsia" w:ascii="宋体" w:hAnsi="宋体" w:cs="宋体"/>
          <w:color w:val="000000"/>
          <w:kern w:val="0"/>
          <w:sz w:val="24"/>
          <w:lang w:val="zh-CN"/>
        </w:rPr>
        <w:t>(1)我方要约有效期为自投标截止之日起90天；</w:t>
      </w:r>
    </w:p>
    <w:p>
      <w:pPr>
        <w:shd w:val="clear" w:color="auto" w:fill="FFFFFF"/>
        <w:snapToGrid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lang w:val="zh-CN"/>
        </w:rPr>
        <w:t>(2)在投标有效标期内，我方受投标文件之价目表上我方要约金额的约束。</w:t>
      </w:r>
    </w:p>
    <w:p>
      <w:pPr>
        <w:shd w:val="clear" w:color="auto" w:fill="FFFFFF"/>
        <w:snapToGrid w:val="0"/>
        <w:spacing w:line="360" w:lineRule="auto"/>
        <w:ind w:firstLine="480"/>
        <w:rPr>
          <w:rFonts w:hint="eastAsia" w:ascii="宋体" w:hAnsi="宋体" w:cs="宋体"/>
          <w:color w:val="000000"/>
          <w:kern w:val="0"/>
          <w:sz w:val="24"/>
          <w:lang w:val="zh-CN"/>
        </w:rPr>
      </w:pPr>
    </w:p>
    <w:p>
      <w:pPr>
        <w:pStyle w:val="2"/>
        <w:ind w:firstLine="480"/>
        <w:rPr>
          <w:rFonts w:hint="eastAsia" w:ascii="宋体" w:hAnsi="宋体" w:cs="宋体"/>
          <w:color w:val="000000"/>
          <w:kern w:val="0"/>
          <w:sz w:val="24"/>
          <w:lang w:val="zh-CN"/>
        </w:rPr>
      </w:pPr>
    </w:p>
    <w:p>
      <w:pPr>
        <w:pStyle w:val="2"/>
        <w:ind w:firstLine="480"/>
        <w:rPr>
          <w:rFonts w:hint="eastAsia" w:ascii="宋体" w:hAnsi="宋体" w:cs="宋体"/>
          <w:color w:val="000000"/>
          <w:kern w:val="0"/>
          <w:sz w:val="24"/>
          <w:lang w:val="zh-CN"/>
        </w:rPr>
      </w:pPr>
    </w:p>
    <w:p>
      <w:pPr>
        <w:shd w:val="clear" w:color="auto" w:fill="FFFFFF"/>
        <w:snapToGrid w:val="0"/>
        <w:spacing w:line="360" w:lineRule="auto"/>
        <w:ind w:firstLine="360" w:firstLineChars="150"/>
        <w:rPr>
          <w:rFonts w:hint="eastAsia" w:ascii="宋体" w:hAnsi="宋体" w:cs="宋体"/>
          <w:color w:val="000000"/>
          <w:kern w:val="0"/>
          <w:sz w:val="24"/>
          <w:u w:val="single"/>
          <w:lang w:val="zh-CN"/>
        </w:rPr>
      </w:pPr>
      <w:r>
        <w:rPr>
          <w:rFonts w:hint="eastAsia" w:ascii="宋体" w:hAnsi="宋体" w:cs="宋体"/>
          <w:color w:val="000000"/>
          <w:kern w:val="0"/>
          <w:sz w:val="24"/>
          <w:lang w:val="zh-CN"/>
        </w:rPr>
        <w:t>法定（授权）代表人（签字）：</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360" w:firstLineChars="150"/>
        <w:rPr>
          <w:rFonts w:hint="eastAsia" w:ascii="宋体" w:hAnsi="宋体" w:cs="宋体"/>
          <w:color w:val="000000"/>
          <w:kern w:val="0"/>
          <w:sz w:val="24"/>
        </w:rPr>
      </w:pPr>
      <w:r>
        <w:rPr>
          <w:rFonts w:hint="eastAsia" w:ascii="宋体" w:hAnsi="宋体" w:cs="宋体"/>
          <w:color w:val="000000"/>
          <w:kern w:val="0"/>
          <w:sz w:val="24"/>
        </w:rPr>
        <w:t>投标人名称（公章）:</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360" w:firstLineChars="150"/>
        <w:rPr>
          <w:rFonts w:hint="eastAsia" w:ascii="宋体" w:hAnsi="宋体" w:cs="宋体"/>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360" w:firstLineChars="150"/>
        <w:rPr>
          <w:rFonts w:hint="eastAsia" w:ascii="宋体" w:hAnsi="宋体" w:cs="宋体"/>
          <w:color w:val="000000"/>
          <w:kern w:val="0"/>
          <w:sz w:val="24"/>
          <w:lang w:val="zh-CN"/>
        </w:rPr>
      </w:pPr>
      <w:r>
        <w:rPr>
          <w:rFonts w:hint="eastAsia" w:ascii="宋体" w:hAnsi="宋体" w:cs="宋体"/>
          <w:color w:val="000000"/>
          <w:kern w:val="0"/>
          <w:sz w:val="24"/>
          <w:u w:val="single"/>
          <w:lang w:val="zh-CN"/>
        </w:rPr>
        <w:t xml:space="preserve">       </w:t>
      </w:r>
    </w:p>
    <w:p>
      <w:pPr>
        <w:shd w:val="clear" w:color="auto" w:fill="FFFFFF"/>
        <w:snapToGrid w:val="0"/>
        <w:spacing w:line="360" w:lineRule="auto"/>
        <w:rPr>
          <w:rFonts w:hint="eastAsia" w:ascii="宋体" w:hAnsi="宋体" w:cs="宋体"/>
          <w:color w:val="000000"/>
          <w:sz w:val="24"/>
        </w:rPr>
      </w:pPr>
    </w:p>
    <w:p>
      <w:pPr>
        <w:spacing w:line="360" w:lineRule="auto"/>
        <w:rPr>
          <w:rFonts w:hint="eastAsia" w:ascii="宋体" w:hAnsi="宋体"/>
          <w:color w:val="000000"/>
        </w:rPr>
      </w:pPr>
    </w:p>
    <w:p>
      <w:pPr>
        <w:pageBreakBefore/>
        <w:shd w:val="clear" w:color="auto" w:fill="FFFFFF"/>
        <w:snapToGrid w:val="0"/>
        <w:spacing w:line="360" w:lineRule="auto"/>
        <w:ind w:firstLine="482" w:firstLineChars="200"/>
        <w:jc w:val="center"/>
        <w:outlineLvl w:val="1"/>
        <w:rPr>
          <w:rFonts w:hint="eastAsia" w:ascii="宋体" w:hAnsi="宋体" w:cs="宋体"/>
          <w:b/>
          <w:color w:val="000000"/>
          <w:sz w:val="24"/>
        </w:rPr>
      </w:pPr>
      <w:bookmarkStart w:id="166" w:name="_Toc233618992"/>
      <w:bookmarkStart w:id="167" w:name="_Toc29968"/>
      <w:r>
        <w:rPr>
          <w:rFonts w:hint="eastAsia" w:ascii="宋体" w:hAnsi="宋体" w:cs="宋体"/>
          <w:b/>
          <w:bCs/>
          <w:color w:val="000000"/>
          <w:sz w:val="24"/>
        </w:rPr>
        <w:t>三、报价明细清单</w:t>
      </w:r>
      <w:bookmarkEnd w:id="166"/>
      <w:bookmarkEnd w:id="167"/>
    </w:p>
    <w:p>
      <w:pPr>
        <w:snapToGrid w:val="0"/>
        <w:spacing w:line="360" w:lineRule="auto"/>
        <w:rPr>
          <w:rFonts w:hint="eastAsia" w:ascii="宋体" w:hAnsi="宋体" w:cs="宋体"/>
          <w:color w:val="000000"/>
        </w:rPr>
      </w:pPr>
    </w:p>
    <w:tbl>
      <w:tblPr>
        <w:tblStyle w:val="78"/>
        <w:tblW w:w="0" w:type="auto"/>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902"/>
        <w:gridCol w:w="815"/>
        <w:gridCol w:w="1436"/>
        <w:gridCol w:w="1162"/>
        <w:gridCol w:w="2082"/>
        <w:gridCol w:w="1686"/>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902" w:type="dxa"/>
            <w:tcBorders>
              <w:top w:val="single" w:color="auto" w:sz="8" w:space="0"/>
              <w:left w:val="single" w:color="auto" w:sz="8" w:space="0"/>
              <w:bottom w:val="single" w:color="auto" w:sz="2"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序号</w:t>
            </w:r>
          </w:p>
        </w:tc>
        <w:tc>
          <w:tcPr>
            <w:tcW w:w="3413" w:type="dxa"/>
            <w:gridSpan w:val="3"/>
            <w:tcBorders>
              <w:top w:val="single" w:color="auto" w:sz="8" w:space="0"/>
              <w:left w:val="single" w:color="auto" w:sz="2" w:space="0"/>
              <w:bottom w:val="single" w:color="auto" w:sz="2"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名称</w:t>
            </w:r>
          </w:p>
        </w:tc>
        <w:tc>
          <w:tcPr>
            <w:tcW w:w="2082" w:type="dxa"/>
            <w:tcBorders>
              <w:top w:val="single" w:color="auto" w:sz="8" w:space="0"/>
              <w:left w:val="single" w:color="auto" w:sz="2" w:space="0"/>
              <w:bottom w:val="single" w:color="auto" w:sz="2"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价格</w:t>
            </w:r>
          </w:p>
        </w:tc>
        <w:tc>
          <w:tcPr>
            <w:tcW w:w="1686" w:type="dxa"/>
            <w:tcBorders>
              <w:top w:val="single" w:color="auto" w:sz="8" w:space="0"/>
              <w:left w:val="single" w:color="auto" w:sz="4" w:space="0"/>
              <w:bottom w:val="single" w:color="auto" w:sz="2"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5" w:hRule="atLeast"/>
          <w:jc w:val="center"/>
        </w:trPr>
        <w:tc>
          <w:tcPr>
            <w:tcW w:w="902" w:type="dxa"/>
            <w:tcBorders>
              <w:top w:val="single" w:color="auto" w:sz="2"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1</w:t>
            </w:r>
          </w:p>
        </w:tc>
        <w:tc>
          <w:tcPr>
            <w:tcW w:w="3413" w:type="dxa"/>
            <w:gridSpan w:val="3"/>
            <w:tcBorders>
              <w:top w:val="single" w:color="auto" w:sz="2" w:space="0"/>
              <w:left w:val="single" w:color="auto" w:sz="2" w:space="0"/>
              <w:bottom w:val="single" w:color="auto" w:sz="4" w:space="0"/>
              <w:right w:val="single" w:color="auto" w:sz="2" w:space="0"/>
            </w:tcBorders>
            <w:noWrap w:val="0"/>
            <w:vAlign w:val="top"/>
          </w:tcPr>
          <w:p>
            <w:pPr>
              <w:snapToGrid w:val="0"/>
              <w:spacing w:line="360" w:lineRule="auto"/>
              <w:rPr>
                <w:rFonts w:hint="eastAsia" w:ascii="宋体" w:hAnsi="宋体" w:cs="宋体"/>
                <w:b/>
                <w:color w:val="000000"/>
                <w:sz w:val="24"/>
                <w:szCs w:val="21"/>
              </w:rPr>
            </w:pPr>
          </w:p>
        </w:tc>
        <w:tc>
          <w:tcPr>
            <w:tcW w:w="2082" w:type="dxa"/>
            <w:tcBorders>
              <w:top w:val="single" w:color="auto" w:sz="2"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1686" w:type="dxa"/>
            <w:tcBorders>
              <w:top w:val="single" w:color="auto" w:sz="2"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7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2</w:t>
            </w:r>
          </w:p>
        </w:tc>
        <w:tc>
          <w:tcPr>
            <w:tcW w:w="3413"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360" w:lineRule="auto"/>
              <w:rPr>
                <w:rFonts w:hint="eastAsia" w:ascii="宋体" w:hAnsi="宋体" w:cs="宋体"/>
                <w:color w:val="000000"/>
                <w:sz w:val="24"/>
                <w:szCs w:val="21"/>
              </w:rPr>
            </w:pPr>
          </w:p>
        </w:tc>
        <w:tc>
          <w:tcPr>
            <w:tcW w:w="2082"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3</w:t>
            </w:r>
          </w:p>
        </w:tc>
        <w:tc>
          <w:tcPr>
            <w:tcW w:w="3413"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360" w:lineRule="auto"/>
              <w:rPr>
                <w:rFonts w:hint="eastAsia" w:ascii="宋体" w:hAnsi="宋体" w:cs="宋体"/>
                <w:color w:val="000000"/>
                <w:sz w:val="24"/>
                <w:szCs w:val="21"/>
              </w:rPr>
            </w:pPr>
          </w:p>
        </w:tc>
        <w:tc>
          <w:tcPr>
            <w:tcW w:w="2082"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4</w:t>
            </w:r>
          </w:p>
        </w:tc>
        <w:tc>
          <w:tcPr>
            <w:tcW w:w="3413"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360" w:lineRule="auto"/>
              <w:rPr>
                <w:rFonts w:hint="eastAsia" w:ascii="宋体" w:hAnsi="宋体" w:cs="宋体"/>
                <w:color w:val="000000"/>
                <w:sz w:val="24"/>
                <w:szCs w:val="21"/>
              </w:rPr>
            </w:pPr>
          </w:p>
        </w:tc>
        <w:tc>
          <w:tcPr>
            <w:tcW w:w="2082"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5</w:t>
            </w:r>
          </w:p>
        </w:tc>
        <w:tc>
          <w:tcPr>
            <w:tcW w:w="3413"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360" w:lineRule="auto"/>
              <w:rPr>
                <w:rFonts w:hint="eastAsia" w:ascii="宋体" w:hAnsi="宋体" w:cs="宋体"/>
                <w:color w:val="000000"/>
                <w:sz w:val="24"/>
                <w:szCs w:val="21"/>
              </w:rPr>
            </w:pPr>
          </w:p>
        </w:tc>
        <w:tc>
          <w:tcPr>
            <w:tcW w:w="2082"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p>
        </w:tc>
        <w:tc>
          <w:tcPr>
            <w:tcW w:w="3413" w:type="dxa"/>
            <w:gridSpan w:val="3"/>
            <w:tcBorders>
              <w:top w:val="single" w:color="auto" w:sz="4" w:space="0"/>
              <w:left w:val="single" w:color="auto" w:sz="2" w:space="0"/>
              <w:bottom w:val="single" w:color="auto" w:sz="4" w:space="0"/>
              <w:right w:val="single" w:color="auto" w:sz="2" w:space="0"/>
            </w:tcBorders>
            <w:noWrap w:val="0"/>
            <w:vAlign w:val="center"/>
          </w:tcPr>
          <w:p>
            <w:pPr>
              <w:tabs>
                <w:tab w:val="left" w:pos="6135"/>
              </w:tabs>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w:t>
            </w:r>
          </w:p>
        </w:tc>
        <w:tc>
          <w:tcPr>
            <w:tcW w:w="2082"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1717" w:type="dxa"/>
            <w:gridSpan w:val="2"/>
            <w:vMerge w:val="restart"/>
            <w:tcBorders>
              <w:top w:val="single" w:color="auto" w:sz="2" w:space="0"/>
              <w:left w:val="single" w:color="auto" w:sz="8" w:space="0"/>
              <w:bottom w:val="single" w:color="auto" w:sz="8"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总计</w:t>
            </w:r>
          </w:p>
        </w:tc>
        <w:tc>
          <w:tcPr>
            <w:tcW w:w="1436" w:type="dxa"/>
            <w:tcBorders>
              <w:top w:val="single" w:color="auto" w:sz="2" w:space="0"/>
              <w:left w:val="single" w:color="auto" w:sz="4" w:space="0"/>
              <w:bottom w:val="single" w:color="auto" w:sz="2"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大写</w:t>
            </w:r>
          </w:p>
        </w:tc>
        <w:tc>
          <w:tcPr>
            <w:tcW w:w="4930" w:type="dxa"/>
            <w:gridSpan w:val="3"/>
            <w:tcBorders>
              <w:top w:val="single" w:color="auto" w:sz="2" w:space="0"/>
              <w:left w:val="single" w:color="auto" w:sz="4" w:space="0"/>
              <w:bottom w:val="single" w:color="auto" w:sz="2"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1717" w:type="dxa"/>
            <w:gridSpan w:val="2"/>
            <w:vMerge w:val="continue"/>
            <w:tcBorders>
              <w:top w:val="single" w:color="auto" w:sz="2" w:space="0"/>
              <w:left w:val="single" w:color="auto" w:sz="8" w:space="0"/>
              <w:bottom w:val="single" w:color="auto" w:sz="8" w:space="0"/>
              <w:right w:val="single" w:color="auto" w:sz="4" w:space="0"/>
            </w:tcBorders>
            <w:noWrap w:val="0"/>
            <w:vAlign w:val="center"/>
          </w:tcPr>
          <w:p>
            <w:pPr>
              <w:widowControl/>
              <w:snapToGrid w:val="0"/>
              <w:spacing w:line="360" w:lineRule="auto"/>
              <w:jc w:val="center"/>
              <w:rPr>
                <w:rFonts w:hint="eastAsia" w:ascii="宋体" w:hAnsi="宋体" w:cs="宋体"/>
                <w:color w:val="000000"/>
                <w:sz w:val="24"/>
                <w:szCs w:val="21"/>
              </w:rPr>
            </w:pPr>
          </w:p>
        </w:tc>
        <w:tc>
          <w:tcPr>
            <w:tcW w:w="1436" w:type="dxa"/>
            <w:tcBorders>
              <w:top w:val="single" w:color="auto" w:sz="2" w:space="0"/>
              <w:left w:val="single" w:color="auto" w:sz="4" w:space="0"/>
              <w:bottom w:val="single" w:color="auto" w:sz="8"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小写</w:t>
            </w:r>
          </w:p>
        </w:tc>
        <w:tc>
          <w:tcPr>
            <w:tcW w:w="4930" w:type="dxa"/>
            <w:gridSpan w:val="3"/>
            <w:tcBorders>
              <w:top w:val="single" w:color="auto" w:sz="2" w:space="0"/>
              <w:left w:val="single" w:color="auto" w:sz="4" w:space="0"/>
              <w:bottom w:val="single" w:color="auto" w:sz="8"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bl>
    <w:p>
      <w:pPr>
        <w:pStyle w:val="41"/>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lang w:val="zh-CN"/>
        </w:rPr>
        <w:t>注：</w:t>
      </w:r>
      <w:r>
        <w:rPr>
          <w:rFonts w:hint="eastAsia" w:ascii="宋体" w:hAnsi="宋体" w:eastAsia="宋体" w:cs="宋体"/>
          <w:color w:val="000000"/>
          <w:sz w:val="24"/>
        </w:rPr>
        <w:t>可根据具体情况调整报价明细清单格式，但应包括项目涉及的一切相关税、费等费用。</w:t>
      </w:r>
    </w:p>
    <w:p>
      <w:pPr>
        <w:pStyle w:val="41"/>
        <w:snapToGrid w:val="0"/>
        <w:spacing w:line="360" w:lineRule="auto"/>
        <w:rPr>
          <w:rFonts w:hint="eastAsia" w:ascii="宋体" w:hAnsi="宋体" w:eastAsia="宋体" w:cs="宋体"/>
          <w:color w:val="000000"/>
          <w:sz w:val="24"/>
        </w:rPr>
      </w:pPr>
    </w:p>
    <w:p>
      <w:pPr>
        <w:pStyle w:val="41"/>
        <w:snapToGrid w:val="0"/>
        <w:spacing w:line="360" w:lineRule="auto"/>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投标人名称(公章)：</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授权代表人(签字)：</w:t>
      </w:r>
    </w:p>
    <w:p>
      <w:pPr>
        <w:shd w:val="clear" w:color="auto" w:fill="FFFFFF"/>
        <w:snapToGrid w:val="0"/>
        <w:spacing w:line="360" w:lineRule="auto"/>
        <w:ind w:firstLine="480" w:firstLineChars="200"/>
        <w:rPr>
          <w:rFonts w:hint="eastAsia"/>
        </w:rPr>
      </w:pPr>
      <w:r>
        <w:rPr>
          <w:rFonts w:hint="eastAsia" w:ascii="宋体" w:hAnsi="宋体" w:cs="宋体"/>
          <w:color w:val="000000"/>
          <w:sz w:val="24"/>
        </w:rPr>
        <w:t xml:space="preserve">日期：  </w:t>
      </w:r>
    </w:p>
    <w:p>
      <w:pPr>
        <w:pageBreakBefore/>
        <w:shd w:val="clear" w:color="auto" w:fill="FFFFFF"/>
        <w:snapToGrid w:val="0"/>
        <w:spacing w:line="360" w:lineRule="auto"/>
        <w:jc w:val="center"/>
        <w:outlineLvl w:val="1"/>
        <w:rPr>
          <w:rFonts w:hint="eastAsia" w:ascii="宋体" w:hAnsi="宋体" w:cs="宋体"/>
          <w:color w:val="000000"/>
          <w:sz w:val="28"/>
          <w:szCs w:val="28"/>
        </w:rPr>
      </w:pPr>
      <w:bookmarkStart w:id="168" w:name="_Toc6248"/>
      <w:r>
        <w:rPr>
          <w:rFonts w:hint="eastAsia" w:ascii="宋体" w:hAnsi="宋体" w:cs="宋体"/>
          <w:b/>
          <w:bCs/>
          <w:color w:val="000000"/>
          <w:sz w:val="28"/>
          <w:szCs w:val="28"/>
        </w:rPr>
        <w:t>四、中小企业声明函、监狱企业、残疾人福利性单位及其他相关的充分的证明材料</w:t>
      </w:r>
      <w:bookmarkEnd w:id="168"/>
    </w:p>
    <w:p>
      <w:pPr>
        <w:widowControl/>
        <w:snapToGrid w:val="0"/>
        <w:spacing w:line="360" w:lineRule="auto"/>
        <w:jc w:val="center"/>
        <w:outlineLvl w:val="0"/>
        <w:rPr>
          <w:rFonts w:hint="eastAsia" w:ascii="宋体" w:hAnsi="宋体" w:cs="宋体"/>
          <w:b/>
          <w:color w:val="000000"/>
          <w:kern w:val="0"/>
          <w:sz w:val="28"/>
          <w:szCs w:val="28"/>
        </w:rPr>
      </w:pPr>
      <w:bookmarkStart w:id="169" w:name="_Toc21463"/>
      <w:r>
        <w:rPr>
          <w:rFonts w:hint="eastAsia" w:ascii="宋体" w:hAnsi="宋体" w:cs="宋体"/>
          <w:b/>
          <w:color w:val="000000"/>
          <w:kern w:val="0"/>
          <w:sz w:val="28"/>
          <w:szCs w:val="28"/>
        </w:rPr>
        <w:t>中小企业声明函</w:t>
      </w:r>
      <w:bookmarkEnd w:id="169"/>
    </w:p>
    <w:p>
      <w:pPr>
        <w:widowControl/>
        <w:snapToGrid w:val="0"/>
        <w:spacing w:line="360" w:lineRule="auto"/>
        <w:ind w:firstLine="480" w:firstLineChars="200"/>
        <w:jc w:val="center"/>
        <w:outlineLvl w:val="1"/>
        <w:rPr>
          <w:rFonts w:hint="eastAsia" w:ascii="宋体" w:hAnsi="宋体" w:cs="宋体"/>
          <w:color w:val="000000"/>
          <w:kern w:val="0"/>
          <w:sz w:val="24"/>
        </w:rPr>
      </w:pPr>
      <w:bookmarkStart w:id="170" w:name="_Toc18448"/>
      <w:r>
        <w:rPr>
          <w:rFonts w:hint="eastAsia" w:ascii="宋体" w:hAnsi="宋体" w:cs="宋体"/>
          <w:color w:val="000000"/>
          <w:kern w:val="0"/>
          <w:sz w:val="24"/>
        </w:rPr>
        <w:t>【不属于中小企业的无需填写、递交】</w:t>
      </w:r>
      <w:bookmarkEnd w:id="170"/>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本公司郑重声明，根据《政府采购促进中小企业发展暂行办法》（财库[2011]181 号）的规定，本公司为的______（请填写：中型、小型、微型）企业。即，本公司同时满足以下条件：</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1、根据《工业和信息化部、国家统计局、国家发展和改革委员会、财政部关于印发中小企业划型标准规定的通知》（工信部联企业[2011]300号）规定的划分标准，本公司为</w:t>
      </w:r>
      <w:r>
        <w:rPr>
          <w:rFonts w:hint="eastAsia" w:ascii="宋体" w:hAnsi="宋体" w:cs="宋体"/>
          <w:color w:val="000000"/>
          <w:kern w:val="0"/>
          <w:sz w:val="24"/>
          <w:u w:val="single"/>
        </w:rPr>
        <w:t>______</w:t>
      </w:r>
      <w:r>
        <w:rPr>
          <w:rFonts w:hint="eastAsia" w:ascii="宋体" w:hAnsi="宋体" w:cs="宋体"/>
          <w:color w:val="000000"/>
          <w:kern w:val="0"/>
          <w:sz w:val="24"/>
        </w:rPr>
        <w:t>（请填写：中型、小型、微型）企业。</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本公司参加______（采购人）的______（项目名称）______（标项名称）采购活动提供本企业提供服务，或者提供其他______（请填写：中型、小型、微型）企业提供服务（制造商的中小企业声明函另附）。本条所称货物不包括使用大型企业注册商标的货物。</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widowControl/>
        <w:pBdr>
          <w:bottom w:val="single" w:color="auto" w:sz="6" w:space="1"/>
        </w:pBdr>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填写说明：</w:t>
      </w:r>
    </w:p>
    <w:p>
      <w:pPr>
        <w:widowControl/>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1）投标人为中型、小型、微型企业的提供此函；</w:t>
      </w:r>
    </w:p>
    <w:p>
      <w:pPr>
        <w:widowControl/>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2）中型企业不享受价格扣除，小型、微型企业的行业类别由评审专家结合投标人出具的证明材料认定；经认定不符合小型、微型企业标准的，不享受价格扣除；</w:t>
      </w:r>
    </w:p>
    <w:p>
      <w:pPr>
        <w:widowControl/>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3）所投标项内的产品如由多个企业制造的，在填写企业类型时，按产品生产企业中规模最大的企业类型填写；</w:t>
      </w:r>
    </w:p>
    <w:p>
      <w:pPr>
        <w:widowControl/>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4）投标产品制造商投标，提供投标人出具的《中小企业声明函》及其相关的充分的证明材料；代理商投标，提供投标人及产品制造商出具的《中小企业声明函》及其相关的充分的证明材料； </w:t>
      </w:r>
    </w:p>
    <w:p>
      <w:pPr>
        <w:widowControl/>
        <w:snapToGrid w:val="0"/>
        <w:spacing w:line="360" w:lineRule="auto"/>
        <w:ind w:firstLine="420" w:firstLineChars="200"/>
        <w:jc w:val="left"/>
        <w:rPr>
          <w:rFonts w:hint="eastAsia" w:ascii="宋体" w:hAnsi="宋体" w:cs="宋体"/>
          <w:b/>
          <w:color w:val="000000"/>
          <w:kern w:val="0"/>
          <w:szCs w:val="21"/>
        </w:rPr>
      </w:pPr>
      <w:r>
        <w:rPr>
          <w:rFonts w:hint="eastAsia" w:ascii="宋体" w:hAnsi="宋体" w:cs="宋体"/>
          <w:color w:val="000000"/>
          <w:kern w:val="0"/>
          <w:szCs w:val="21"/>
        </w:rPr>
        <w:t>5）注：小型、微型企业参加政府采购活动时，应提供：a）《中小企业声明函》；上述证明材料提供不齐全的，不能享受价格扣除。</w:t>
      </w:r>
    </w:p>
    <w:p>
      <w:pPr>
        <w:widowControl/>
        <w:snapToGrid w:val="0"/>
        <w:spacing w:line="360" w:lineRule="auto"/>
        <w:ind w:firstLine="482" w:firstLineChars="200"/>
        <w:jc w:val="left"/>
        <w:rPr>
          <w:rFonts w:hint="eastAsia" w:ascii="宋体" w:hAnsi="宋体" w:cs="宋体"/>
          <w:b/>
          <w:bCs/>
          <w:color w:val="000000"/>
          <w:kern w:val="0"/>
          <w:sz w:val="24"/>
        </w:rPr>
      </w:pPr>
      <w:r>
        <w:rPr>
          <w:rFonts w:hint="eastAsia" w:ascii="宋体" w:hAnsi="宋体" w:cs="宋体"/>
          <w:b/>
          <w:bCs/>
          <w:color w:val="000000"/>
          <w:kern w:val="0"/>
          <w:sz w:val="24"/>
        </w:rPr>
        <w:t>▲投标人提供的中小企业声明函与实际情况不符的，视为投标人提供虚假材料投标的，投标无效。</w:t>
      </w:r>
    </w:p>
    <w:p>
      <w:pPr>
        <w:widowControl/>
        <w:snapToGrid w:val="0"/>
        <w:spacing w:line="360" w:lineRule="auto"/>
        <w:jc w:val="center"/>
        <w:rPr>
          <w:rFonts w:hint="eastAsia" w:ascii="宋体" w:hAnsi="宋体" w:cs="宋体"/>
          <w:b/>
          <w:color w:val="000000"/>
          <w:kern w:val="0"/>
          <w:sz w:val="24"/>
        </w:rPr>
      </w:pPr>
    </w:p>
    <w:p>
      <w:pPr>
        <w:widowControl/>
        <w:snapToGrid w:val="0"/>
        <w:spacing w:line="360" w:lineRule="auto"/>
        <w:jc w:val="center"/>
        <w:outlineLvl w:val="1"/>
        <w:rPr>
          <w:rFonts w:hint="eastAsia" w:ascii="宋体" w:hAnsi="宋体" w:cs="宋体"/>
          <w:b/>
          <w:color w:val="000000"/>
          <w:kern w:val="0"/>
          <w:sz w:val="24"/>
        </w:rPr>
      </w:pPr>
      <w:bookmarkStart w:id="171" w:name="_Toc29447"/>
      <w:r>
        <w:rPr>
          <w:rFonts w:hint="eastAsia" w:ascii="宋体" w:hAnsi="宋体" w:cs="宋体"/>
          <w:b/>
          <w:color w:val="000000"/>
          <w:kern w:val="0"/>
          <w:sz w:val="24"/>
        </w:rPr>
        <w:t>监狱企业声明函</w:t>
      </w:r>
      <w:bookmarkEnd w:id="171"/>
    </w:p>
    <w:p>
      <w:pPr>
        <w:widowControl/>
        <w:snapToGrid w:val="0"/>
        <w:spacing w:line="360" w:lineRule="auto"/>
        <w:ind w:firstLine="480" w:firstLineChars="200"/>
        <w:jc w:val="center"/>
        <w:rPr>
          <w:rFonts w:hint="eastAsia" w:ascii="宋体" w:hAnsi="宋体" w:cs="宋体"/>
          <w:color w:val="000000"/>
          <w:kern w:val="0"/>
          <w:sz w:val="24"/>
        </w:rPr>
      </w:pPr>
      <w:r>
        <w:rPr>
          <w:rFonts w:hint="eastAsia" w:ascii="宋体" w:hAnsi="宋体" w:cs="宋体"/>
          <w:color w:val="000000"/>
          <w:kern w:val="0"/>
          <w:sz w:val="24"/>
        </w:rPr>
        <w:t>【不属于监狱企业的无需填写、递交】</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本公司郑重声明，根据《关于政府采购支持监狱企业发展有关问题的通知》 （财库[2014]68 号）的规定，本公司为</w:t>
      </w:r>
      <w:r>
        <w:rPr>
          <w:rFonts w:hint="eastAsia" w:ascii="宋体" w:hAnsi="宋体" w:cs="宋体"/>
          <w:color w:val="000000"/>
          <w:kern w:val="0"/>
          <w:sz w:val="24"/>
          <w:u w:val="single"/>
        </w:rPr>
        <w:t>监狱企业</w:t>
      </w:r>
      <w:r>
        <w:rPr>
          <w:rFonts w:hint="eastAsia" w:ascii="宋体" w:hAnsi="宋体" w:cs="宋体"/>
          <w:color w:val="000000"/>
          <w:kern w:val="0"/>
          <w:sz w:val="24"/>
        </w:rPr>
        <w:t>。</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根据上述标准，我公司属于监狱企业的理由为：</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本公司为参加（</w:t>
      </w:r>
      <w:r>
        <w:rPr>
          <w:rFonts w:hint="eastAsia" w:ascii="宋体" w:hAnsi="宋体" w:cs="宋体"/>
          <w:color w:val="000000"/>
          <w:kern w:val="0"/>
          <w:sz w:val="24"/>
          <w:u w:val="single"/>
        </w:rPr>
        <w:t xml:space="preserve">    项目名称    </w:t>
      </w:r>
      <w:r>
        <w:rPr>
          <w:rFonts w:hint="eastAsia" w:ascii="宋体" w:hAnsi="宋体" w:cs="宋体"/>
          <w:color w:val="000000"/>
          <w:kern w:val="0"/>
          <w:sz w:val="24"/>
        </w:rPr>
        <w:t>） （项目编号：</w:t>
      </w:r>
      <w:r>
        <w:rPr>
          <w:rFonts w:hint="eastAsia" w:ascii="宋体" w:hAnsi="宋体" w:cs="宋体"/>
          <w:color w:val="000000"/>
          <w:kern w:val="0"/>
          <w:sz w:val="24"/>
          <w:u w:val="single"/>
        </w:rPr>
        <w:t xml:space="preserve">      </w:t>
      </w:r>
      <w:r>
        <w:rPr>
          <w:rFonts w:hint="eastAsia" w:ascii="宋体" w:hAnsi="宋体" w:cs="宋体"/>
          <w:color w:val="000000"/>
          <w:kern w:val="0"/>
          <w:sz w:val="24"/>
        </w:rPr>
        <w:t>）采购活动提供本企业提供服务。</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w:t>
      </w:r>
    </w:p>
    <w:p>
      <w:pPr>
        <w:pStyle w:val="3"/>
        <w:rPr>
          <w:rFonts w:hint="eastAsia"/>
        </w:rPr>
      </w:pPr>
      <w:r>
        <w:rPr>
          <w:rFonts w:hint="eastAsia" w:ascii="宋体" w:hAnsi="宋体" w:cs="宋体"/>
          <w:color w:val="000000"/>
          <w:kern w:val="0"/>
          <w:sz w:val="24"/>
        </w:rPr>
        <w:t>日期：    年  月  日</w:t>
      </w:r>
    </w:p>
    <w:p>
      <w:pPr>
        <w:pStyle w:val="2"/>
        <w:ind w:firstLine="482"/>
        <w:rPr>
          <w:rFonts w:hint="eastAsia" w:ascii="宋体" w:hAnsi="宋体" w:cs="宋体"/>
          <w:b/>
          <w:bCs/>
          <w:color w:val="000000"/>
          <w:kern w:val="0"/>
          <w:sz w:val="24"/>
        </w:rPr>
      </w:pPr>
    </w:p>
    <w:p>
      <w:pPr>
        <w:pageBreakBefore/>
        <w:snapToGrid w:val="0"/>
        <w:spacing w:line="360" w:lineRule="auto"/>
        <w:jc w:val="center"/>
        <w:outlineLvl w:val="1"/>
        <w:rPr>
          <w:rFonts w:hint="eastAsia" w:ascii="宋体" w:hAnsi="宋体" w:cs="宋体"/>
          <w:b/>
          <w:color w:val="000000"/>
          <w:spacing w:val="6"/>
          <w:sz w:val="24"/>
        </w:rPr>
      </w:pPr>
      <w:bookmarkStart w:id="172" w:name="OLE_LINK14"/>
      <w:bookmarkStart w:id="173" w:name="_Toc10669"/>
      <w:bookmarkStart w:id="174" w:name="OLE_LINK13"/>
      <w:r>
        <w:rPr>
          <w:rFonts w:hint="eastAsia" w:ascii="宋体" w:hAnsi="宋体" w:cs="宋体"/>
          <w:b/>
          <w:color w:val="000000"/>
          <w:spacing w:val="6"/>
          <w:sz w:val="24"/>
        </w:rPr>
        <w:t>残疾人福利性单位声明函</w:t>
      </w:r>
      <w:bookmarkEnd w:id="172"/>
      <w:bookmarkEnd w:id="173"/>
      <w:bookmarkEnd w:id="174"/>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本单位对上述声明的真实性负责。如有虚假，将依法承担相应责任。</w:t>
      </w:r>
    </w:p>
    <w:p>
      <w:pPr>
        <w:snapToGrid w:val="0"/>
        <w:spacing w:line="360" w:lineRule="auto"/>
        <w:ind w:firstLine="480" w:firstLineChars="200"/>
        <w:rPr>
          <w:rFonts w:hint="eastAsia" w:ascii="宋体" w:hAnsi="宋体" w:cs="宋体"/>
          <w:color w:val="000000"/>
          <w:sz w:val="24"/>
        </w:rPr>
      </w:pPr>
    </w:p>
    <w:p>
      <w:pPr>
        <w:snapToGrid w:val="0"/>
        <w:spacing w:line="360" w:lineRule="auto"/>
        <w:ind w:firstLine="480" w:firstLineChars="200"/>
        <w:rPr>
          <w:rFonts w:hint="eastAsia" w:ascii="宋体" w:hAnsi="宋体" w:cs="宋体"/>
          <w:color w:val="000000"/>
          <w:sz w:val="24"/>
        </w:rPr>
      </w:pPr>
    </w:p>
    <w:p>
      <w:pPr>
        <w:tabs>
          <w:tab w:val="left" w:pos="4860"/>
        </w:tabs>
        <w:snapToGrid w:val="0"/>
        <w:spacing w:line="360" w:lineRule="auto"/>
        <w:ind w:right="1560" w:firstLine="480" w:firstLineChars="200"/>
        <w:jc w:val="left"/>
        <w:rPr>
          <w:rFonts w:hint="eastAsia" w:ascii="宋体" w:hAnsi="宋体" w:cs="宋体"/>
          <w:color w:val="000000"/>
          <w:sz w:val="24"/>
        </w:rPr>
      </w:pPr>
      <w:r>
        <w:rPr>
          <w:rFonts w:hint="eastAsia" w:ascii="宋体" w:hAnsi="宋体" w:cs="宋体"/>
          <w:color w:val="000000"/>
          <w:sz w:val="24"/>
        </w:rPr>
        <w:t xml:space="preserve">       单位名称（盖章）：</w:t>
      </w:r>
    </w:p>
    <w:p>
      <w:pPr>
        <w:tabs>
          <w:tab w:val="left" w:pos="4860"/>
        </w:tabs>
        <w:snapToGrid w:val="0"/>
        <w:spacing w:line="360" w:lineRule="auto"/>
        <w:ind w:right="1560" w:firstLine="480" w:firstLineChars="200"/>
        <w:jc w:val="left"/>
        <w:rPr>
          <w:rFonts w:hint="eastAsia" w:ascii="宋体" w:hAnsi="宋体" w:cs="宋体"/>
          <w:color w:val="000000"/>
          <w:sz w:val="24"/>
        </w:rPr>
      </w:pPr>
      <w:r>
        <w:rPr>
          <w:rFonts w:hint="eastAsia" w:ascii="宋体" w:hAnsi="宋体" w:cs="宋体"/>
          <w:color w:val="000000"/>
          <w:sz w:val="24"/>
        </w:rPr>
        <w:t xml:space="preserve">       日  期：</w:t>
      </w:r>
    </w:p>
    <w:p>
      <w:pPr>
        <w:pStyle w:val="193"/>
        <w:snapToGrid w:val="0"/>
        <w:spacing w:line="360" w:lineRule="auto"/>
        <w:ind w:left="360" w:firstLine="0" w:firstLineChars="0"/>
        <w:rPr>
          <w:rFonts w:hint="eastAsia" w:ascii="宋体" w:hAnsi="宋体" w:cs="宋体"/>
          <w:color w:val="000000"/>
          <w:sz w:val="24"/>
          <w:szCs w:val="24"/>
        </w:rPr>
      </w:pPr>
      <w:r>
        <w:rPr>
          <w:rFonts w:hint="eastAsia" w:ascii="宋体" w:hAnsi="宋体" w:cs="宋体"/>
          <w:color w:val="000000"/>
          <w:sz w:val="24"/>
          <w:szCs w:val="24"/>
        </w:rPr>
        <w:t>扶持政策说明：</w:t>
      </w:r>
    </w:p>
    <w:p>
      <w:pPr>
        <w:pStyle w:val="193"/>
        <w:snapToGrid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宋体" w:hAnsi="宋体" w:cs="宋体"/>
          <w:color w:val="000000"/>
          <w:sz w:val="24"/>
          <w:szCs w:val="24"/>
          <w:u w:val="single"/>
        </w:rPr>
        <w:t>6%</w:t>
      </w:r>
      <w:r>
        <w:rPr>
          <w:rFonts w:hint="eastAsia" w:ascii="宋体" w:hAnsi="宋体" w:cs="宋体"/>
          <w:color w:val="000000"/>
          <w:sz w:val="24"/>
          <w:szCs w:val="24"/>
        </w:rPr>
        <w:t>的扣除，并用扣除后的价格计算价格评分。</w:t>
      </w:r>
    </w:p>
    <w:p>
      <w:pPr>
        <w:snapToGrid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2、监狱企业视同小微企业，参加本项目投标的，享受小微企业同等的价格扣除。【注：提供《监狱企业声明函》及其相关的充分的证明材料】。</w:t>
      </w:r>
    </w:p>
    <w:p>
      <w:pPr>
        <w:pStyle w:val="193"/>
        <w:snapToGrid w:val="0"/>
        <w:spacing w:line="360" w:lineRule="auto"/>
        <w:ind w:firstLine="240" w:firstLineChars="100"/>
        <w:jc w:val="left"/>
        <w:rPr>
          <w:rFonts w:hint="eastAsia" w:ascii="宋体" w:hAnsi="宋体" w:cs="宋体"/>
          <w:color w:val="000000"/>
          <w:sz w:val="24"/>
          <w:szCs w:val="24"/>
        </w:rPr>
      </w:pPr>
      <w:r>
        <w:rPr>
          <w:rFonts w:hint="eastAsia" w:ascii="宋体" w:hAnsi="宋体" w:cs="宋体"/>
          <w:color w:val="000000"/>
          <w:sz w:val="24"/>
          <w:szCs w:val="24"/>
        </w:rPr>
        <w:t>3、残疾人福利性单位参加投标【提供《残疾人福利性单位声明函》】，视为小型、微型企业，享受小微企业政策扶持。</w:t>
      </w:r>
    </w:p>
    <w:p>
      <w:pPr>
        <w:pStyle w:val="193"/>
        <w:snapToGrid w:val="0"/>
        <w:spacing w:line="360" w:lineRule="auto"/>
        <w:ind w:left="360" w:firstLine="240" w:firstLineChars="100"/>
        <w:jc w:val="center"/>
        <w:rPr>
          <w:rFonts w:hint="eastAsia" w:ascii="宋体" w:hAnsi="宋体" w:cs="宋体"/>
          <w:color w:val="000000"/>
          <w:sz w:val="24"/>
          <w:szCs w:val="24"/>
        </w:rPr>
      </w:pPr>
    </w:p>
    <w:p>
      <w:pPr>
        <w:pStyle w:val="5"/>
        <w:snapToGrid w:val="0"/>
        <w:rPr>
          <w:rFonts w:hint="eastAsia" w:ascii="宋体" w:hAnsi="宋体" w:eastAsia="宋体"/>
          <w:color w:val="000000"/>
        </w:rPr>
      </w:pPr>
      <w:r>
        <w:rPr>
          <w:rFonts w:hint="eastAsia" w:ascii="宋体" w:hAnsi="宋体" w:eastAsia="宋体"/>
          <w:color w:val="000000"/>
          <w:kern w:val="0"/>
          <w:sz w:val="24"/>
        </w:rPr>
        <w:br w:type="page"/>
      </w:r>
      <w:bookmarkStart w:id="175" w:name="_Toc354996708"/>
      <w:bookmarkStart w:id="176" w:name="_Toc13251"/>
      <w:bookmarkStart w:id="177" w:name="_Toc33194408"/>
      <w:r>
        <w:rPr>
          <w:rFonts w:hint="eastAsia" w:ascii="宋体" w:hAnsi="宋体" w:eastAsia="宋体"/>
          <w:color w:val="000000"/>
        </w:rPr>
        <w:t>商务</w:t>
      </w:r>
      <w:bookmarkEnd w:id="175"/>
      <w:bookmarkStart w:id="178" w:name="_Toc354996709"/>
      <w:r>
        <w:rPr>
          <w:rFonts w:hint="eastAsia" w:ascii="宋体" w:hAnsi="宋体" w:eastAsia="宋体"/>
          <w:color w:val="000000"/>
        </w:rPr>
        <w:t>技术文件</w:t>
      </w:r>
      <w:bookmarkEnd w:id="176"/>
      <w:bookmarkEnd w:id="177"/>
    </w:p>
    <w:p>
      <w:pPr>
        <w:shd w:val="clear" w:color="auto" w:fill="FFFFFF"/>
        <w:snapToGrid w:val="0"/>
        <w:spacing w:line="360" w:lineRule="auto"/>
        <w:jc w:val="center"/>
        <w:rPr>
          <w:rFonts w:hint="eastAsia" w:ascii="宋体" w:hAnsi="宋体" w:cs="宋体"/>
          <w:b/>
          <w:color w:val="000000"/>
          <w:kern w:val="0"/>
          <w:sz w:val="32"/>
          <w:szCs w:val="32"/>
        </w:rPr>
      </w:pPr>
      <w:bookmarkStart w:id="179" w:name="_Toc13349"/>
      <w:bookmarkStart w:id="180" w:name="_Toc27129"/>
      <w:bookmarkStart w:id="181" w:name="_Toc31837"/>
      <w:bookmarkStart w:id="182" w:name="_Toc7803"/>
      <w:bookmarkStart w:id="183" w:name="_Toc20721"/>
      <w:bookmarkStart w:id="184" w:name="_Toc20650"/>
      <w:bookmarkStart w:id="185" w:name="_Toc10347"/>
      <w:bookmarkStart w:id="186" w:name="_Toc3604"/>
      <w:bookmarkStart w:id="187" w:name="_Toc7049"/>
      <w:bookmarkStart w:id="188" w:name="_Toc13194"/>
      <w:bookmarkStart w:id="189" w:name="_Toc25554"/>
    </w:p>
    <w:p>
      <w:pPr>
        <w:shd w:val="clear" w:color="auto" w:fill="FFFFFF"/>
        <w:snapToGrid w:val="0"/>
        <w:spacing w:line="360" w:lineRule="auto"/>
        <w:jc w:val="center"/>
        <w:outlineLvl w:val="1"/>
        <w:rPr>
          <w:rFonts w:hint="eastAsia" w:ascii="宋体" w:hAnsi="宋体" w:cs="宋体"/>
          <w:b/>
          <w:color w:val="000000"/>
          <w:kern w:val="0"/>
          <w:sz w:val="32"/>
          <w:szCs w:val="32"/>
        </w:rPr>
      </w:pPr>
      <w:bookmarkStart w:id="190" w:name="_Toc19803"/>
      <w:r>
        <w:rPr>
          <w:rFonts w:hint="eastAsia" w:ascii="宋体" w:hAnsi="宋体" w:cs="宋体"/>
          <w:b/>
          <w:color w:val="000000"/>
          <w:kern w:val="0"/>
          <w:sz w:val="32"/>
          <w:szCs w:val="32"/>
        </w:rPr>
        <w:t>目 录</w:t>
      </w:r>
      <w:bookmarkEnd w:id="179"/>
      <w:bookmarkEnd w:id="180"/>
      <w:bookmarkEnd w:id="181"/>
      <w:bookmarkEnd w:id="182"/>
      <w:bookmarkEnd w:id="183"/>
      <w:bookmarkEnd w:id="184"/>
      <w:bookmarkEnd w:id="185"/>
      <w:bookmarkEnd w:id="186"/>
      <w:bookmarkEnd w:id="187"/>
      <w:bookmarkEnd w:id="188"/>
      <w:bookmarkEnd w:id="189"/>
      <w:bookmarkEnd w:id="190"/>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（1）法定代表人授权委托书…………………………………………………………（页码）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（2）法定代表人及授权代表人的身份证……………………………………………（页码）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（3）资质文件…………………………………………………………………………（页码）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）公司介绍及</w:t>
      </w:r>
      <w:r>
        <w:rPr>
          <w:rFonts w:ascii="宋体" w:hAnsi="宋体" w:cs="宋体"/>
          <w:color w:val="000000"/>
          <w:kern w:val="0"/>
          <w:sz w:val="24"/>
        </w:rPr>
        <w:t>同类项目</w:t>
      </w:r>
      <w:r>
        <w:rPr>
          <w:rFonts w:hint="eastAsia" w:ascii="宋体" w:hAnsi="宋体" w:cs="宋体"/>
          <w:color w:val="000000"/>
          <w:kern w:val="0"/>
          <w:sz w:val="24"/>
        </w:rPr>
        <w:t>业绩</w:t>
      </w:r>
      <w:r>
        <w:rPr>
          <w:rFonts w:ascii="宋体" w:hAnsi="宋体" w:cs="宋体"/>
          <w:color w:val="000000"/>
          <w:kern w:val="0"/>
          <w:sz w:val="24"/>
        </w:rPr>
        <w:t>经验</w:t>
      </w:r>
      <w:r>
        <w:rPr>
          <w:rFonts w:hint="eastAsia" w:ascii="宋体" w:hAnsi="宋体" w:cs="宋体"/>
          <w:color w:val="000000"/>
          <w:kern w:val="0"/>
          <w:sz w:val="24"/>
        </w:rPr>
        <w:t>案例……………………………………………（页码）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w:t>
      </w:r>
      <w:r>
        <w:rPr>
          <w:rFonts w:hint="eastAsia" w:ascii="宋体" w:hAnsi="宋体" w:cs="宋体"/>
          <w:color w:val="000000"/>
          <w:kern w:val="0"/>
          <w:sz w:val="24"/>
          <w:lang w:bidi="ar"/>
        </w:rPr>
        <w:t>针对本项目的详细服务实施计划方案等</w:t>
      </w:r>
      <w:r>
        <w:rPr>
          <w:rFonts w:hint="eastAsia" w:ascii="宋体" w:hAnsi="宋体" w:cs="宋体"/>
          <w:color w:val="000000"/>
          <w:kern w:val="0"/>
          <w:sz w:val="24"/>
        </w:rPr>
        <w:t>……………………………………（页码）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（6）服务承诺…………………………………………………………………………（页码）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（7）商务技术偏离………………………………………………………………… （页码）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（8）对应商务技术评分细则提供相关证明资料…………………………………（页码）</w:t>
      </w:r>
    </w:p>
    <w:p>
      <w:pPr>
        <w:shd w:val="clear" w:color="auto" w:fill="FFFFFF"/>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（9）其他必要提供的资料…………………………………………………………（页码）</w:t>
      </w:r>
    </w:p>
    <w:p>
      <w:pPr>
        <w:shd w:val="clear" w:color="auto" w:fill="FFFFFF"/>
        <w:snapToGrid w:val="0"/>
        <w:spacing w:line="360" w:lineRule="auto"/>
        <w:jc w:val="left"/>
        <w:rPr>
          <w:rFonts w:hint="eastAsia" w:ascii="宋体" w:hAnsi="宋体" w:cs="宋体"/>
          <w:color w:val="000000"/>
          <w:kern w:val="0"/>
          <w:sz w:val="24"/>
        </w:rPr>
      </w:pPr>
    </w:p>
    <w:p>
      <w:pPr>
        <w:shd w:val="clear" w:color="auto" w:fill="FFFFFF"/>
        <w:snapToGrid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注：以上目录是编制投标技术文件的基本格式要求，各投标人可根据自身情况进一步细化。</w:t>
      </w:r>
    </w:p>
    <w:bookmarkEnd w:id="178"/>
    <w:p>
      <w:pPr>
        <w:pStyle w:val="41"/>
        <w:snapToGrid w:val="0"/>
        <w:spacing w:line="360" w:lineRule="auto"/>
        <w:ind w:firstLine="643" w:firstLineChars="200"/>
        <w:jc w:val="center"/>
        <w:rPr>
          <w:rFonts w:hint="eastAsia" w:ascii="宋体" w:hAnsi="宋体" w:eastAsia="宋体" w:cs="宋体"/>
          <w:b/>
          <w:color w:val="000000"/>
          <w:sz w:val="32"/>
          <w:szCs w:val="32"/>
          <w:lang w:val="zh-CN"/>
        </w:rPr>
      </w:pPr>
    </w:p>
    <w:p>
      <w:pPr>
        <w:pStyle w:val="41"/>
        <w:snapToGrid w:val="0"/>
        <w:spacing w:line="360" w:lineRule="auto"/>
        <w:ind w:firstLine="643" w:firstLineChars="200"/>
        <w:jc w:val="center"/>
        <w:rPr>
          <w:rFonts w:hint="eastAsia" w:ascii="宋体" w:hAnsi="宋体" w:eastAsia="宋体" w:cs="宋体"/>
          <w:b/>
          <w:color w:val="000000"/>
          <w:sz w:val="32"/>
          <w:szCs w:val="32"/>
          <w:lang w:val="zh-CN"/>
        </w:rPr>
      </w:pPr>
    </w:p>
    <w:p>
      <w:pPr>
        <w:pStyle w:val="41"/>
        <w:snapToGrid w:val="0"/>
        <w:spacing w:line="360" w:lineRule="auto"/>
        <w:ind w:firstLine="643" w:firstLineChars="200"/>
        <w:jc w:val="center"/>
        <w:rPr>
          <w:rFonts w:hint="eastAsia" w:ascii="宋体" w:hAnsi="宋体" w:eastAsia="宋体" w:cs="宋体"/>
          <w:b/>
          <w:color w:val="000000"/>
          <w:sz w:val="32"/>
          <w:szCs w:val="32"/>
          <w:lang w:val="zh-CN"/>
        </w:rPr>
      </w:pPr>
    </w:p>
    <w:p>
      <w:pPr>
        <w:pStyle w:val="41"/>
        <w:snapToGrid w:val="0"/>
        <w:spacing w:line="360" w:lineRule="auto"/>
        <w:ind w:firstLine="643" w:firstLineChars="200"/>
        <w:jc w:val="center"/>
        <w:rPr>
          <w:rFonts w:hint="eastAsia" w:ascii="宋体" w:hAnsi="宋体" w:eastAsia="宋体" w:cs="宋体"/>
          <w:b/>
          <w:color w:val="000000"/>
          <w:sz w:val="32"/>
          <w:szCs w:val="32"/>
          <w:lang w:val="zh-CN"/>
        </w:rPr>
      </w:pPr>
    </w:p>
    <w:p>
      <w:pPr>
        <w:pStyle w:val="41"/>
        <w:snapToGrid w:val="0"/>
        <w:spacing w:line="360" w:lineRule="auto"/>
        <w:ind w:firstLine="643" w:firstLineChars="200"/>
        <w:jc w:val="center"/>
        <w:rPr>
          <w:rFonts w:hint="eastAsia" w:ascii="宋体" w:hAnsi="宋体" w:eastAsia="宋体" w:cs="宋体"/>
          <w:b/>
          <w:color w:val="000000"/>
          <w:sz w:val="32"/>
          <w:szCs w:val="32"/>
          <w:lang w:val="zh-CN"/>
        </w:rPr>
      </w:pPr>
    </w:p>
    <w:p>
      <w:pPr>
        <w:pStyle w:val="41"/>
        <w:snapToGrid w:val="0"/>
        <w:spacing w:line="360" w:lineRule="auto"/>
        <w:ind w:firstLine="643" w:firstLineChars="200"/>
        <w:jc w:val="center"/>
        <w:rPr>
          <w:rFonts w:hint="eastAsia" w:ascii="宋体" w:hAnsi="宋体" w:eastAsia="宋体" w:cs="宋体"/>
          <w:b/>
          <w:color w:val="000000"/>
          <w:sz w:val="32"/>
          <w:szCs w:val="32"/>
          <w:lang w:val="zh-CN"/>
        </w:rPr>
      </w:pPr>
    </w:p>
    <w:p>
      <w:pPr>
        <w:pStyle w:val="41"/>
        <w:snapToGrid w:val="0"/>
        <w:spacing w:line="360" w:lineRule="auto"/>
        <w:ind w:firstLine="643" w:firstLineChars="200"/>
        <w:jc w:val="center"/>
        <w:rPr>
          <w:rFonts w:hint="eastAsia" w:ascii="宋体" w:hAnsi="宋体" w:eastAsia="宋体" w:cs="宋体"/>
          <w:b/>
          <w:color w:val="000000"/>
          <w:sz w:val="32"/>
          <w:szCs w:val="32"/>
          <w:lang w:val="zh-CN"/>
        </w:rPr>
      </w:pPr>
    </w:p>
    <w:p>
      <w:pPr>
        <w:pStyle w:val="41"/>
        <w:snapToGrid w:val="0"/>
        <w:spacing w:line="360" w:lineRule="auto"/>
        <w:ind w:firstLine="643" w:firstLineChars="200"/>
        <w:jc w:val="center"/>
        <w:rPr>
          <w:rFonts w:hint="eastAsia" w:ascii="宋体" w:hAnsi="宋体" w:eastAsia="宋体" w:cs="宋体"/>
          <w:b/>
          <w:color w:val="000000"/>
          <w:sz w:val="32"/>
          <w:szCs w:val="32"/>
          <w:lang w:val="zh-CN"/>
        </w:rPr>
      </w:pPr>
    </w:p>
    <w:p>
      <w:pPr>
        <w:pStyle w:val="41"/>
        <w:snapToGrid w:val="0"/>
        <w:spacing w:line="360" w:lineRule="auto"/>
        <w:ind w:firstLine="643" w:firstLineChars="200"/>
        <w:jc w:val="center"/>
        <w:rPr>
          <w:rFonts w:hint="eastAsia" w:ascii="宋体" w:hAnsi="宋体" w:eastAsia="宋体" w:cs="宋体"/>
          <w:b/>
          <w:color w:val="000000"/>
          <w:sz w:val="32"/>
          <w:szCs w:val="32"/>
          <w:lang w:val="zh-CN"/>
        </w:rPr>
      </w:pPr>
    </w:p>
    <w:p>
      <w:pPr>
        <w:pStyle w:val="41"/>
        <w:snapToGrid w:val="0"/>
        <w:spacing w:line="360" w:lineRule="auto"/>
        <w:ind w:firstLine="643" w:firstLineChars="200"/>
        <w:jc w:val="center"/>
        <w:rPr>
          <w:rFonts w:hint="eastAsia" w:ascii="宋体" w:hAnsi="宋体" w:eastAsia="宋体" w:cs="宋体"/>
          <w:b/>
          <w:color w:val="000000"/>
          <w:sz w:val="32"/>
          <w:szCs w:val="32"/>
          <w:lang w:val="zh-CN"/>
        </w:rPr>
      </w:pPr>
    </w:p>
    <w:p>
      <w:pPr>
        <w:pStyle w:val="41"/>
        <w:snapToGrid w:val="0"/>
        <w:spacing w:line="360" w:lineRule="auto"/>
        <w:rPr>
          <w:rFonts w:hint="eastAsia" w:ascii="宋体" w:hAnsi="宋体" w:eastAsia="宋体" w:cs="宋体"/>
          <w:b/>
          <w:color w:val="000000"/>
          <w:sz w:val="32"/>
          <w:szCs w:val="32"/>
          <w:lang w:val="zh-CN"/>
        </w:rPr>
      </w:pPr>
    </w:p>
    <w:p>
      <w:pPr>
        <w:rPr>
          <w:rFonts w:hint="eastAsia" w:ascii="宋体" w:hAnsi="宋体" w:cs="宋体"/>
          <w:b/>
          <w:color w:val="000000"/>
          <w:sz w:val="32"/>
          <w:szCs w:val="32"/>
          <w:lang w:val="zh-CN"/>
        </w:rPr>
      </w:pPr>
    </w:p>
    <w:p>
      <w:pPr>
        <w:pStyle w:val="41"/>
        <w:numPr>
          <w:ilvl w:val="0"/>
          <w:numId w:val="16"/>
        </w:numPr>
        <w:snapToGrid w:val="0"/>
        <w:spacing w:line="360" w:lineRule="auto"/>
        <w:ind w:firstLine="643" w:firstLineChars="200"/>
        <w:jc w:val="center"/>
        <w:outlineLvl w:val="0"/>
        <w:rPr>
          <w:rFonts w:hint="eastAsia" w:ascii="宋体" w:hAnsi="宋体" w:eastAsia="宋体" w:cs="宋体"/>
          <w:b/>
          <w:color w:val="000000"/>
          <w:sz w:val="32"/>
          <w:szCs w:val="32"/>
          <w:lang w:val="zh-CN"/>
        </w:rPr>
      </w:pPr>
      <w:bookmarkStart w:id="191" w:name="_Toc21305"/>
      <w:r>
        <w:rPr>
          <w:rFonts w:hint="eastAsia" w:ascii="宋体" w:hAnsi="宋体" w:eastAsia="宋体" w:cs="宋体"/>
          <w:b/>
          <w:color w:val="000000"/>
          <w:sz w:val="32"/>
          <w:szCs w:val="32"/>
          <w:lang w:val="zh-CN"/>
        </w:rPr>
        <w:t>法定代表人授权委托书</w:t>
      </w:r>
      <w:bookmarkEnd w:id="191"/>
    </w:p>
    <w:p>
      <w:pPr>
        <w:pStyle w:val="41"/>
        <w:snapToGrid w:val="0"/>
        <w:spacing w:line="360" w:lineRule="auto"/>
        <w:rPr>
          <w:rFonts w:hint="eastAsia" w:ascii="宋体" w:hAnsi="宋体" w:eastAsia="宋体" w:cs="宋体"/>
          <w:b/>
          <w:color w:val="000000"/>
          <w:sz w:val="32"/>
          <w:szCs w:val="32"/>
          <w:lang w:val="zh-CN"/>
        </w:rPr>
      </w:pP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sz w:val="24"/>
        </w:rPr>
        <w:t>杭州市余杭区人民政府五常街道办事处</w:t>
      </w:r>
      <w:r>
        <w:rPr>
          <w:rFonts w:hint="eastAsia" w:ascii="宋体" w:hAnsi="宋体" w:cs="宋体"/>
          <w:color w:val="000000"/>
          <w:sz w:val="24"/>
        </w:rPr>
        <w:t>、耀华建设管理有限公司：</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lang w:val="zh-CN"/>
        </w:rPr>
        <w:t>兹委派我公司</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先生/女士(其在本公司的职务是：</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，联系电话：</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手机：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传真：</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)，代表我公司全权处理</w:t>
      </w:r>
      <w:r>
        <w:rPr>
          <w:rFonts w:hint="eastAsia" w:ascii="宋体" w:hAnsi="宋体"/>
          <w:color w:val="000000"/>
          <w:sz w:val="24"/>
          <w:u w:val="single"/>
        </w:rPr>
        <w:t xml:space="preserve">                  项目</w:t>
      </w:r>
      <w:r>
        <w:rPr>
          <w:rFonts w:hint="eastAsia" w:ascii="宋体" w:hAnsi="宋体" w:cs="宋体"/>
          <w:color w:val="000000"/>
          <w:sz w:val="24"/>
        </w:rPr>
        <w:t>(招标编号：</w:t>
      </w:r>
      <w:r>
        <w:rPr>
          <w:rFonts w:hint="eastAsia" w:ascii="宋体" w:hAnsi="宋体" w:cs="宋体"/>
          <w:color w:val="000000"/>
          <w:sz w:val="24"/>
          <w:u w:val="single"/>
        </w:rPr>
        <w:t xml:space="preserve">            </w:t>
      </w:r>
      <w:r>
        <w:rPr>
          <w:rFonts w:hint="eastAsia" w:ascii="宋体" w:hAnsi="宋体" w:cs="宋体"/>
          <w:color w:val="000000"/>
          <w:sz w:val="24"/>
        </w:rPr>
        <w:t>)政府采购投标的一切事项，若中标则全权代表本公司签订相关合同，</w:t>
      </w:r>
      <w:r>
        <w:rPr>
          <w:rFonts w:hint="eastAsia" w:ascii="宋体" w:hAnsi="宋体" w:cs="宋体"/>
          <w:color w:val="000000"/>
          <w:kern w:val="0"/>
          <w:sz w:val="24"/>
          <w:lang w:val="zh-CN"/>
        </w:rPr>
        <w:t>并负责处理合同履行等事宜。</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特此告知。</w:t>
      </w:r>
    </w:p>
    <w:p>
      <w:pPr>
        <w:shd w:val="clear" w:color="auto" w:fill="FFFFFF"/>
        <w:snapToGrid w:val="0"/>
        <w:spacing w:line="360" w:lineRule="auto"/>
        <w:rPr>
          <w:rFonts w:hint="eastAsia" w:ascii="宋体" w:hAnsi="宋体" w:cs="宋体"/>
          <w:color w:val="000000"/>
          <w:kern w:val="0"/>
          <w:sz w:val="24"/>
        </w:rPr>
      </w:pP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投标人名称(公章)：</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法定代表人(签字或盖章)：</w:t>
      </w:r>
    </w:p>
    <w:p>
      <w:pPr>
        <w:shd w:val="clear" w:color="auto" w:fill="FFFFFF"/>
        <w:snapToGrid w:val="0"/>
        <w:spacing w:line="360" w:lineRule="auto"/>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p>
    <w:p>
      <w:pPr>
        <w:shd w:val="clear" w:color="auto" w:fill="FFFFFF"/>
        <w:snapToGrid w:val="0"/>
        <w:spacing w:line="360" w:lineRule="auto"/>
        <w:ind w:right="480"/>
        <w:jc w:val="center"/>
        <w:rPr>
          <w:rFonts w:hint="eastAsia" w:ascii="宋体" w:hAnsi="宋体" w:cs="宋体"/>
          <w:b/>
          <w:bCs/>
          <w:color w:val="000000"/>
          <w:kern w:val="0"/>
          <w:sz w:val="24"/>
          <w:lang w:val="zh-CN"/>
        </w:rPr>
      </w:pPr>
    </w:p>
    <w:p>
      <w:pPr>
        <w:shd w:val="clear" w:color="auto" w:fill="FFFFFF"/>
        <w:snapToGrid w:val="0"/>
        <w:spacing w:line="360" w:lineRule="auto"/>
        <w:ind w:firstLine="482" w:firstLineChars="200"/>
        <w:rPr>
          <w:rFonts w:hint="eastAsia" w:ascii="宋体" w:hAnsi="宋体" w:cs="宋体"/>
          <w:b/>
          <w:bCs/>
          <w:color w:val="000000"/>
          <w:kern w:val="0"/>
          <w:sz w:val="24"/>
          <w:lang w:val="zh-CN"/>
        </w:rPr>
      </w:pPr>
    </w:p>
    <w:p>
      <w:pPr>
        <w:pStyle w:val="41"/>
        <w:snapToGrid w:val="0"/>
        <w:spacing w:line="360" w:lineRule="auto"/>
        <w:ind w:firstLine="643" w:firstLineChars="200"/>
        <w:jc w:val="center"/>
        <w:outlineLvl w:val="0"/>
        <w:rPr>
          <w:rFonts w:hint="eastAsia" w:ascii="宋体" w:hAnsi="宋体" w:eastAsia="宋体" w:cs="宋体"/>
          <w:b/>
          <w:color w:val="000000"/>
          <w:sz w:val="32"/>
          <w:szCs w:val="32"/>
          <w:lang w:val="zh-CN"/>
        </w:rPr>
      </w:pPr>
      <w:bookmarkStart w:id="192" w:name="_Toc6942"/>
      <w:r>
        <w:rPr>
          <w:rFonts w:hint="eastAsia" w:ascii="宋体" w:hAnsi="宋体" w:eastAsia="宋体" w:cs="宋体"/>
          <w:b/>
          <w:color w:val="000000"/>
          <w:sz w:val="32"/>
          <w:szCs w:val="32"/>
          <w:lang w:val="zh-CN"/>
        </w:rPr>
        <w:t>二、法定代表人及授权代表人的身份证 (扫描件加盖公章)</w:t>
      </w:r>
      <w:bookmarkEnd w:id="192"/>
    </w:p>
    <w:p>
      <w:pPr>
        <w:shd w:val="clear" w:color="auto" w:fill="FFFFFF"/>
        <w:snapToGrid w:val="0"/>
        <w:spacing w:line="360" w:lineRule="auto"/>
        <w:ind w:right="480"/>
        <w:jc w:val="center"/>
        <w:rPr>
          <w:rFonts w:hint="eastAsia" w:ascii="宋体" w:hAnsi="宋体" w:cs="宋体"/>
          <w:b/>
          <w:bCs/>
          <w:color w:val="000000"/>
          <w:kern w:val="0"/>
          <w:sz w:val="24"/>
          <w:lang w:val="zh-CN"/>
        </w:rPr>
      </w:pPr>
    </w:p>
    <w:p>
      <w:pPr>
        <w:shd w:val="clear" w:color="auto" w:fill="FFFFFF"/>
        <w:snapToGrid w:val="0"/>
        <w:spacing w:line="360" w:lineRule="auto"/>
        <w:ind w:right="480"/>
        <w:rPr>
          <w:rFonts w:hint="eastAsia" w:ascii="宋体" w:hAnsi="宋体" w:cs="宋体"/>
          <w:b/>
          <w:bCs/>
          <w:color w:val="000000"/>
          <w:kern w:val="0"/>
          <w:sz w:val="24"/>
          <w:lang w:val="zh-CN"/>
        </w:rPr>
      </w:pPr>
    </w:p>
    <w:p>
      <w:pPr>
        <w:pStyle w:val="41"/>
        <w:snapToGrid w:val="0"/>
        <w:spacing w:line="360" w:lineRule="auto"/>
        <w:ind w:firstLine="643" w:firstLineChars="200"/>
        <w:jc w:val="center"/>
        <w:outlineLvl w:val="0"/>
        <w:rPr>
          <w:rFonts w:hint="eastAsia" w:ascii="宋体" w:hAnsi="宋体" w:eastAsia="宋体" w:cs="仿宋_GB2312"/>
          <w:color w:val="000000"/>
          <w:sz w:val="24"/>
        </w:rPr>
      </w:pPr>
      <w:bookmarkStart w:id="193" w:name="_Toc674"/>
      <w:r>
        <w:rPr>
          <w:rFonts w:hint="eastAsia" w:ascii="宋体" w:hAnsi="宋体" w:eastAsia="宋体" w:cs="宋体"/>
          <w:b/>
          <w:color w:val="000000"/>
          <w:sz w:val="32"/>
          <w:szCs w:val="32"/>
          <w:lang w:val="zh-CN"/>
        </w:rPr>
        <w:t>三、资质文件（如有）</w:t>
      </w:r>
      <w:bookmarkEnd w:id="193"/>
      <w:r>
        <w:rPr>
          <w:rFonts w:hint="eastAsia" w:ascii="宋体" w:hAnsi="宋体" w:eastAsia="宋体"/>
          <w:color w:val="000000"/>
          <w:sz w:val="24"/>
        </w:rPr>
        <w:t xml:space="preserve"> </w:t>
      </w:r>
    </w:p>
    <w:p>
      <w:pPr>
        <w:snapToGrid w:val="0"/>
        <w:spacing w:line="360" w:lineRule="auto"/>
        <w:rPr>
          <w:rFonts w:hint="eastAsia" w:ascii="宋体" w:hAnsi="宋体"/>
          <w:b/>
          <w:color w:val="000000"/>
          <w:kern w:val="0"/>
          <w:sz w:val="24"/>
        </w:rPr>
      </w:pPr>
    </w:p>
    <w:p>
      <w:pPr>
        <w:shd w:val="clear" w:color="auto" w:fill="FFFFFF"/>
        <w:snapToGrid w:val="0"/>
        <w:spacing w:line="360" w:lineRule="auto"/>
        <w:rPr>
          <w:rFonts w:hint="eastAsia" w:ascii="宋体" w:hAnsi="宋体" w:cs="宋体"/>
          <w:color w:val="000000"/>
          <w:sz w:val="24"/>
        </w:rPr>
      </w:pPr>
    </w:p>
    <w:p>
      <w:pPr>
        <w:shd w:val="clear" w:color="auto" w:fill="FFFFFF"/>
        <w:snapToGrid w:val="0"/>
        <w:spacing w:line="360" w:lineRule="auto"/>
        <w:rPr>
          <w:rFonts w:hint="eastAsia" w:ascii="宋体" w:hAnsi="宋体" w:cs="宋体"/>
          <w:color w:val="000000"/>
          <w:sz w:val="24"/>
        </w:rPr>
      </w:pPr>
    </w:p>
    <w:p>
      <w:pPr>
        <w:pStyle w:val="41"/>
        <w:snapToGrid w:val="0"/>
        <w:spacing w:line="360" w:lineRule="auto"/>
        <w:jc w:val="center"/>
        <w:outlineLvl w:val="0"/>
        <w:rPr>
          <w:rFonts w:hint="eastAsia" w:ascii="宋体" w:hAnsi="宋体" w:eastAsia="宋体" w:cs="宋体"/>
          <w:b/>
          <w:color w:val="000000"/>
          <w:sz w:val="32"/>
          <w:szCs w:val="32"/>
          <w:lang w:val="zh-CN"/>
        </w:rPr>
      </w:pPr>
      <w:bookmarkStart w:id="194" w:name="_Toc27502"/>
      <w:r>
        <w:rPr>
          <w:rFonts w:hint="eastAsia" w:ascii="宋体" w:hAnsi="宋体" w:eastAsia="宋体" w:cs="宋体"/>
          <w:b/>
          <w:color w:val="000000"/>
          <w:sz w:val="32"/>
          <w:szCs w:val="32"/>
          <w:lang w:val="zh-CN"/>
        </w:rPr>
        <w:t>四、公司介绍及同类项目业绩经验案例</w:t>
      </w:r>
      <w:r>
        <w:rPr>
          <w:rFonts w:ascii="宋体" w:hAnsi="宋体" w:eastAsia="宋体" w:cs="宋体"/>
          <w:b/>
          <w:color w:val="000000"/>
          <w:sz w:val="32"/>
          <w:szCs w:val="32"/>
          <w:lang w:val="zh-CN"/>
        </w:rPr>
        <w:t>（需提供合同</w:t>
      </w:r>
      <w:r>
        <w:rPr>
          <w:rFonts w:hint="eastAsia" w:ascii="宋体" w:hAnsi="宋体" w:eastAsia="宋体" w:cs="宋体"/>
          <w:b/>
          <w:color w:val="000000"/>
          <w:sz w:val="32"/>
          <w:szCs w:val="32"/>
          <w:lang w:val="zh-CN"/>
        </w:rPr>
        <w:t>扫描件</w:t>
      </w:r>
      <w:r>
        <w:rPr>
          <w:rFonts w:ascii="宋体" w:hAnsi="宋体" w:eastAsia="宋体" w:cs="宋体"/>
          <w:b/>
          <w:color w:val="000000"/>
          <w:sz w:val="32"/>
          <w:szCs w:val="32"/>
          <w:lang w:val="zh-CN"/>
        </w:rPr>
        <w:t>并加盖公章）</w:t>
      </w:r>
      <w:bookmarkEnd w:id="194"/>
    </w:p>
    <w:p>
      <w:pPr>
        <w:autoSpaceDE w:val="0"/>
        <w:autoSpaceDN w:val="0"/>
        <w:snapToGrid w:val="0"/>
        <w:spacing w:line="360" w:lineRule="auto"/>
        <w:ind w:firstLine="5160" w:firstLineChars="2150"/>
        <w:rPr>
          <w:rFonts w:hint="eastAsia" w:ascii="宋体" w:hAnsi="宋体" w:cs="仿宋_GB2312"/>
          <w:color w:val="000000"/>
          <w:kern w:val="0"/>
          <w:sz w:val="24"/>
          <w:lang w:val="zh-CN"/>
        </w:rPr>
      </w:pPr>
    </w:p>
    <w:p>
      <w:pPr>
        <w:pStyle w:val="3"/>
        <w:snapToGrid w:val="0"/>
        <w:spacing w:line="360" w:lineRule="auto"/>
        <w:rPr>
          <w:rFonts w:hint="eastAsia" w:ascii="宋体" w:hAnsi="宋体" w:eastAsia="宋体"/>
          <w:color w:val="000000"/>
          <w:lang w:val="zh-CN"/>
        </w:rPr>
      </w:pPr>
    </w:p>
    <w:p>
      <w:pPr>
        <w:pStyle w:val="3"/>
        <w:snapToGrid w:val="0"/>
        <w:spacing w:line="360" w:lineRule="auto"/>
        <w:rPr>
          <w:rFonts w:hint="eastAsia" w:ascii="宋体" w:hAnsi="宋体" w:eastAsia="宋体"/>
          <w:color w:val="000000"/>
          <w:lang w:val="zh-CN"/>
        </w:rPr>
      </w:pPr>
    </w:p>
    <w:p>
      <w:pPr>
        <w:pStyle w:val="3"/>
        <w:snapToGrid w:val="0"/>
        <w:spacing w:line="360" w:lineRule="auto"/>
        <w:rPr>
          <w:rFonts w:hint="eastAsia" w:ascii="宋体" w:hAnsi="宋体" w:eastAsia="宋体"/>
          <w:color w:val="000000"/>
          <w:lang w:val="zh-CN"/>
        </w:rPr>
      </w:pPr>
    </w:p>
    <w:p>
      <w:pPr>
        <w:pStyle w:val="41"/>
        <w:snapToGrid w:val="0"/>
        <w:spacing w:line="360" w:lineRule="auto"/>
        <w:jc w:val="center"/>
        <w:outlineLvl w:val="0"/>
        <w:rPr>
          <w:rFonts w:hint="eastAsia" w:ascii="宋体" w:hAnsi="宋体" w:eastAsia="宋体" w:cs="宋体"/>
          <w:b/>
          <w:color w:val="000000"/>
          <w:kern w:val="0"/>
          <w:sz w:val="32"/>
          <w:szCs w:val="32"/>
        </w:rPr>
      </w:pPr>
      <w:bookmarkStart w:id="195" w:name="_Toc31791"/>
      <w:r>
        <w:rPr>
          <w:rFonts w:hint="eastAsia" w:ascii="宋体" w:hAnsi="宋体" w:eastAsia="宋体" w:cs="宋体"/>
          <w:b/>
          <w:color w:val="000000"/>
          <w:sz w:val="32"/>
          <w:szCs w:val="32"/>
          <w:lang w:val="zh-CN"/>
        </w:rPr>
        <w:t>五、</w:t>
      </w:r>
      <w:r>
        <w:rPr>
          <w:rFonts w:hint="eastAsia" w:ascii="宋体" w:hAnsi="宋体" w:cs="宋体"/>
          <w:b/>
          <w:color w:val="000000"/>
          <w:kern w:val="0"/>
          <w:sz w:val="32"/>
          <w:szCs w:val="32"/>
          <w:lang w:bidi="ar"/>
        </w:rPr>
        <w:t>针对本项目的详细服务实施计划</w:t>
      </w:r>
      <w:r>
        <w:rPr>
          <w:rFonts w:hint="eastAsia" w:ascii="宋体" w:hAnsi="宋体" w:eastAsia="宋体" w:cs="宋体"/>
          <w:b/>
          <w:color w:val="000000"/>
          <w:kern w:val="0"/>
          <w:sz w:val="32"/>
          <w:szCs w:val="32"/>
          <w:lang w:bidi="ar"/>
        </w:rPr>
        <w:t>方案等</w:t>
      </w:r>
      <w:bookmarkEnd w:id="195"/>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投标人名称(公章)：</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法定代表人(签字或盖章)：</w:t>
      </w:r>
    </w:p>
    <w:p>
      <w:pPr>
        <w:shd w:val="clear" w:color="auto" w:fill="FFFFFF"/>
        <w:snapToGrid w:val="0"/>
        <w:spacing w:line="360" w:lineRule="auto"/>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p>
    <w:p>
      <w:pPr>
        <w:shd w:val="clear" w:color="auto" w:fill="FFFFFF"/>
        <w:snapToGrid w:val="0"/>
        <w:spacing w:line="360" w:lineRule="auto"/>
        <w:rPr>
          <w:rFonts w:hint="eastAsia" w:ascii="宋体" w:hAnsi="宋体" w:cs="宋体"/>
          <w:color w:val="000000"/>
          <w:sz w:val="24"/>
        </w:rPr>
      </w:pPr>
    </w:p>
    <w:p>
      <w:pPr>
        <w:pStyle w:val="41"/>
        <w:snapToGrid w:val="0"/>
        <w:spacing w:line="360" w:lineRule="auto"/>
        <w:ind w:firstLine="643" w:firstLineChars="200"/>
        <w:jc w:val="center"/>
        <w:outlineLvl w:val="0"/>
        <w:rPr>
          <w:rFonts w:hint="eastAsia" w:ascii="宋体" w:hAnsi="宋体" w:eastAsia="宋体" w:cs="宋体"/>
          <w:b/>
          <w:color w:val="000000"/>
          <w:sz w:val="32"/>
          <w:szCs w:val="32"/>
          <w:lang w:val="zh-CN"/>
        </w:rPr>
      </w:pPr>
      <w:bookmarkStart w:id="196" w:name="_Toc11498"/>
      <w:r>
        <w:rPr>
          <w:rFonts w:hint="eastAsia" w:ascii="宋体" w:hAnsi="宋体" w:eastAsia="宋体" w:cs="宋体"/>
          <w:b/>
          <w:color w:val="000000"/>
          <w:sz w:val="32"/>
          <w:szCs w:val="32"/>
          <w:lang w:val="zh-CN"/>
        </w:rPr>
        <w:t>六、服务承诺</w:t>
      </w:r>
      <w:bookmarkEnd w:id="196"/>
    </w:p>
    <w:p>
      <w:pPr>
        <w:widowControl/>
        <w:autoSpaceDE w:val="0"/>
        <w:autoSpaceDN w:val="0"/>
        <w:adjustRightInd w:val="0"/>
        <w:spacing w:line="460" w:lineRule="atLeast"/>
        <w:textAlignment w:val="bottom"/>
        <w:rPr>
          <w:rFonts w:hint="eastAsia" w:ascii="宋体" w:hAnsi="宋体"/>
          <w:sz w:val="22"/>
        </w:rPr>
      </w:pPr>
    </w:p>
    <w:p>
      <w:pPr>
        <w:adjustRightInd w:val="0"/>
        <w:snapToGrid w:val="0"/>
        <w:spacing w:line="360" w:lineRule="auto"/>
        <w:ind w:firstLine="482" w:firstLineChars="200"/>
        <w:rPr>
          <w:rFonts w:hint="eastAsia" w:ascii="宋体" w:hAnsi="宋体" w:cs="宋体"/>
          <w:sz w:val="24"/>
        </w:rPr>
      </w:pPr>
      <w:r>
        <w:rPr>
          <w:rFonts w:hint="eastAsia" w:ascii="宋体" w:hAnsi="宋体" w:cs="宋体"/>
          <w:b/>
          <w:kern w:val="0"/>
          <w:sz w:val="24"/>
        </w:rPr>
        <w:t>本单位拟派保安（含门卫）至少</w:t>
      </w:r>
      <w:r>
        <w:rPr>
          <w:rFonts w:hint="eastAsia" w:ascii="宋体" w:hAnsi="宋体" w:cs="宋体"/>
          <w:b/>
          <w:kern w:val="0"/>
          <w:sz w:val="24"/>
          <w:u w:val="single"/>
        </w:rPr>
        <w:t>87</w:t>
      </w:r>
      <w:r>
        <w:rPr>
          <w:rFonts w:hint="eastAsia" w:ascii="宋体" w:hAnsi="宋体" w:cs="宋体"/>
          <w:b/>
          <w:kern w:val="0"/>
          <w:sz w:val="24"/>
        </w:rPr>
        <w:t>人，包括：</w:t>
      </w:r>
      <w:r>
        <w:rPr>
          <w:rFonts w:hint="eastAsia" w:ascii="宋体" w:hAnsi="宋体" w:cs="宋体"/>
          <w:sz w:val="24"/>
        </w:rPr>
        <w:t>总负责人，领班，门岗，巡逻岗，车辆管理岗，消监控岗等。</w:t>
      </w:r>
    </w:p>
    <w:p>
      <w:pPr>
        <w:pStyle w:val="3"/>
        <w:adjustRightInd w:val="0"/>
        <w:snapToGrid w:val="0"/>
        <w:spacing w:line="360" w:lineRule="auto"/>
        <w:ind w:firstLine="480" w:firstLineChars="200"/>
        <w:rPr>
          <w:rFonts w:eastAsia="宋体"/>
          <w:lang w:val="en-US" w:eastAsia="zh-CN"/>
        </w:rPr>
      </w:pPr>
      <w:r>
        <w:rPr>
          <w:rFonts w:hint="eastAsia" w:ascii="宋体" w:hAnsi="宋体"/>
          <w:b/>
          <w:sz w:val="24"/>
        </w:rPr>
        <w:t>▲</w:t>
      </w:r>
      <w:r>
        <w:rPr>
          <w:rFonts w:hint="eastAsia" w:ascii="宋体" w:hAnsi="宋体" w:eastAsia="宋体" w:cs="宋体"/>
          <w:b/>
          <w:kern w:val="0"/>
          <w:sz w:val="24"/>
          <w:szCs w:val="24"/>
          <w:lang w:val="en-US" w:eastAsia="zh-CN"/>
        </w:rPr>
        <w:t>安保人员配备最低配置需求表</w:t>
      </w:r>
    </w:p>
    <w:tbl>
      <w:tblPr>
        <w:tblStyle w:val="78"/>
        <w:tblW w:w="0" w:type="auto"/>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2760"/>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noWrap w:val="0"/>
            <w:vAlign w:val="top"/>
          </w:tcPr>
          <w:p>
            <w:pPr>
              <w:adjustRightInd w:val="0"/>
              <w:spacing w:line="360" w:lineRule="auto"/>
              <w:jc w:val="center"/>
              <w:rPr>
                <w:rFonts w:hint="eastAsia" w:ascii="宋体" w:hAnsi="宋体" w:cs="宋体-18030"/>
                <w:b/>
                <w:bCs/>
                <w:kern w:val="0"/>
                <w:sz w:val="24"/>
              </w:rPr>
            </w:pPr>
            <w:r>
              <w:rPr>
                <w:rFonts w:hint="eastAsia" w:ascii="宋体" w:hAnsi="宋体" w:cs="宋体-18030"/>
                <w:b/>
                <w:bCs/>
                <w:kern w:val="0"/>
                <w:sz w:val="24"/>
              </w:rPr>
              <w:t>序号</w:t>
            </w:r>
          </w:p>
        </w:tc>
        <w:tc>
          <w:tcPr>
            <w:tcW w:w="2760" w:type="dxa"/>
            <w:noWrap w:val="0"/>
            <w:vAlign w:val="top"/>
          </w:tcPr>
          <w:p>
            <w:pPr>
              <w:adjustRightInd w:val="0"/>
              <w:spacing w:line="360" w:lineRule="auto"/>
              <w:jc w:val="center"/>
              <w:rPr>
                <w:rFonts w:hint="eastAsia" w:ascii="宋体" w:hAnsi="宋体" w:cs="宋体-18030"/>
                <w:b/>
                <w:bCs/>
                <w:kern w:val="0"/>
                <w:sz w:val="24"/>
              </w:rPr>
            </w:pPr>
            <w:r>
              <w:rPr>
                <w:rFonts w:hint="eastAsia" w:ascii="宋体" w:hAnsi="宋体" w:cs="宋体-18030"/>
                <w:b/>
                <w:bCs/>
                <w:kern w:val="0"/>
                <w:sz w:val="24"/>
              </w:rPr>
              <w:t>岗位</w:t>
            </w:r>
          </w:p>
        </w:tc>
        <w:tc>
          <w:tcPr>
            <w:tcW w:w="3075" w:type="dxa"/>
            <w:noWrap w:val="0"/>
            <w:vAlign w:val="top"/>
          </w:tcPr>
          <w:p>
            <w:pPr>
              <w:adjustRightInd w:val="0"/>
              <w:spacing w:line="360" w:lineRule="auto"/>
              <w:jc w:val="center"/>
              <w:rPr>
                <w:rFonts w:hint="eastAsia" w:ascii="宋体" w:hAnsi="宋体" w:cs="宋体-18030"/>
                <w:b/>
                <w:bCs/>
                <w:kern w:val="0"/>
                <w:sz w:val="24"/>
              </w:rPr>
            </w:pPr>
            <w:r>
              <w:rPr>
                <w:rFonts w:hint="eastAsia" w:ascii="宋体" w:hAnsi="宋体" w:cs="宋体-18030"/>
                <w:b/>
                <w:bCs/>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noWrap w:val="0"/>
            <w:vAlign w:val="center"/>
          </w:tcPr>
          <w:p>
            <w:pPr>
              <w:adjustRightInd w:val="0"/>
              <w:spacing w:line="360" w:lineRule="auto"/>
              <w:jc w:val="center"/>
              <w:rPr>
                <w:rFonts w:hint="eastAsia" w:ascii="宋体" w:hAnsi="宋体" w:cs="宋体"/>
                <w:kern w:val="0"/>
                <w:sz w:val="24"/>
              </w:rPr>
            </w:pPr>
            <w:r>
              <w:rPr>
                <w:rFonts w:hint="eastAsia" w:ascii="宋体" w:hAnsi="宋体" w:cs="宋体"/>
                <w:b/>
                <w:bCs/>
                <w:kern w:val="0"/>
                <w:sz w:val="24"/>
              </w:rPr>
              <w:t>1</w:t>
            </w:r>
          </w:p>
        </w:tc>
        <w:tc>
          <w:tcPr>
            <w:tcW w:w="2760" w:type="dxa"/>
            <w:noWrap w:val="0"/>
            <w:vAlign w:val="center"/>
          </w:tcPr>
          <w:p>
            <w:pPr>
              <w:adjustRightInd w:val="0"/>
              <w:spacing w:line="360" w:lineRule="auto"/>
              <w:jc w:val="center"/>
              <w:rPr>
                <w:rFonts w:ascii="宋体" w:hAnsi="宋体" w:cs="宋体-18030"/>
                <w:kern w:val="0"/>
                <w:sz w:val="24"/>
              </w:rPr>
            </w:pPr>
            <w:r>
              <w:rPr>
                <w:rFonts w:hint="eastAsia" w:ascii="宋体" w:hAnsi="宋体" w:cs="宋体-18030"/>
                <w:kern w:val="0"/>
                <w:sz w:val="24"/>
              </w:rPr>
              <w:t>总负责人</w:t>
            </w:r>
          </w:p>
        </w:tc>
        <w:tc>
          <w:tcPr>
            <w:tcW w:w="3075" w:type="dxa"/>
            <w:noWrap w:val="0"/>
            <w:vAlign w:val="center"/>
          </w:tcPr>
          <w:p>
            <w:pPr>
              <w:adjustRightInd w:val="0"/>
              <w:spacing w:line="360" w:lineRule="auto"/>
              <w:jc w:val="center"/>
              <w:rPr>
                <w:rFonts w:ascii="宋体" w:hAnsi="宋体" w:cs="宋体-18030"/>
                <w:kern w:val="0"/>
                <w:sz w:val="24"/>
              </w:rPr>
            </w:pPr>
            <w:r>
              <w:rPr>
                <w:rFonts w:hint="eastAsia" w:ascii="宋体" w:hAnsi="宋体" w:cs="宋体-18030"/>
                <w:kern w:val="0"/>
                <w:sz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noWrap w:val="0"/>
            <w:vAlign w:val="center"/>
          </w:tcPr>
          <w:p>
            <w:pPr>
              <w:adjustRightInd w:val="0"/>
              <w:spacing w:line="360" w:lineRule="auto"/>
              <w:jc w:val="center"/>
              <w:rPr>
                <w:rFonts w:hint="eastAsia" w:ascii="宋体" w:hAnsi="宋体" w:cs="宋体"/>
                <w:kern w:val="0"/>
                <w:sz w:val="24"/>
              </w:rPr>
            </w:pPr>
            <w:r>
              <w:rPr>
                <w:rFonts w:hint="eastAsia" w:ascii="宋体" w:hAnsi="宋体" w:cs="宋体"/>
                <w:kern w:val="0"/>
                <w:sz w:val="24"/>
              </w:rPr>
              <w:t>2</w:t>
            </w:r>
          </w:p>
        </w:tc>
        <w:tc>
          <w:tcPr>
            <w:tcW w:w="2760" w:type="dxa"/>
            <w:noWrap w:val="0"/>
            <w:vAlign w:val="center"/>
          </w:tcPr>
          <w:p>
            <w:pPr>
              <w:adjustRightInd w:val="0"/>
              <w:spacing w:line="360" w:lineRule="auto"/>
              <w:jc w:val="center"/>
              <w:rPr>
                <w:rFonts w:ascii="宋体" w:hAnsi="宋体" w:cs="宋体-18030"/>
                <w:kern w:val="0"/>
                <w:sz w:val="24"/>
              </w:rPr>
            </w:pPr>
            <w:r>
              <w:rPr>
                <w:rFonts w:hint="eastAsia" w:ascii="宋体" w:hAnsi="宋体" w:cs="宋体-18030"/>
                <w:kern w:val="0"/>
                <w:sz w:val="24"/>
              </w:rPr>
              <w:t>片区组长</w:t>
            </w:r>
          </w:p>
        </w:tc>
        <w:tc>
          <w:tcPr>
            <w:tcW w:w="3075" w:type="dxa"/>
            <w:noWrap w:val="0"/>
            <w:vAlign w:val="center"/>
          </w:tcPr>
          <w:p>
            <w:pPr>
              <w:adjustRightInd w:val="0"/>
              <w:spacing w:line="360" w:lineRule="auto"/>
              <w:jc w:val="center"/>
              <w:rPr>
                <w:rFonts w:ascii="宋体" w:hAnsi="宋体" w:cs="宋体-18030"/>
                <w:kern w:val="0"/>
                <w:sz w:val="24"/>
              </w:rPr>
            </w:pPr>
            <w:r>
              <w:rPr>
                <w:rFonts w:hint="eastAsia" w:ascii="宋体" w:hAnsi="宋体" w:cs="宋体-18030"/>
                <w:kern w:val="0"/>
                <w:sz w:val="24"/>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noWrap w:val="0"/>
            <w:vAlign w:val="center"/>
          </w:tcPr>
          <w:p>
            <w:pPr>
              <w:adjustRightInd w:val="0"/>
              <w:spacing w:line="360" w:lineRule="auto"/>
              <w:jc w:val="center"/>
              <w:rPr>
                <w:rFonts w:hint="eastAsia" w:ascii="宋体" w:hAnsi="宋体" w:cs="宋体"/>
                <w:sz w:val="24"/>
              </w:rPr>
            </w:pPr>
            <w:r>
              <w:rPr>
                <w:rFonts w:hint="eastAsia" w:ascii="宋体" w:hAnsi="宋体" w:cs="宋体"/>
                <w:sz w:val="24"/>
              </w:rPr>
              <w:t>3</w:t>
            </w:r>
          </w:p>
        </w:tc>
        <w:tc>
          <w:tcPr>
            <w:tcW w:w="2760" w:type="dxa"/>
            <w:noWrap w:val="0"/>
            <w:vAlign w:val="center"/>
          </w:tcPr>
          <w:p>
            <w:pPr>
              <w:adjustRightInd w:val="0"/>
              <w:spacing w:line="360" w:lineRule="auto"/>
              <w:jc w:val="center"/>
              <w:rPr>
                <w:rFonts w:ascii="宋体" w:hAnsi="宋体" w:cs="宋体-18030"/>
                <w:kern w:val="0"/>
                <w:sz w:val="24"/>
              </w:rPr>
            </w:pPr>
            <w:r>
              <w:rPr>
                <w:rFonts w:hint="eastAsia" w:ascii="宋体" w:hAnsi="宋体" w:cs="宋体-18030"/>
                <w:kern w:val="0"/>
                <w:sz w:val="24"/>
              </w:rPr>
              <w:t>领班</w:t>
            </w:r>
          </w:p>
        </w:tc>
        <w:tc>
          <w:tcPr>
            <w:tcW w:w="3075" w:type="dxa"/>
            <w:noWrap w:val="0"/>
            <w:vAlign w:val="center"/>
          </w:tcPr>
          <w:p>
            <w:pPr>
              <w:adjustRightInd w:val="0"/>
              <w:spacing w:line="360" w:lineRule="auto"/>
              <w:jc w:val="center"/>
              <w:rPr>
                <w:rFonts w:ascii="宋体" w:hAnsi="宋体" w:cs="宋体-18030"/>
                <w:kern w:val="0"/>
                <w:sz w:val="24"/>
              </w:rPr>
            </w:pPr>
            <w:r>
              <w:rPr>
                <w:rFonts w:hint="eastAsia" w:ascii="宋体" w:hAnsi="宋体" w:cs="宋体-18030"/>
                <w:kern w:val="0"/>
                <w:sz w:val="24"/>
              </w:rPr>
              <w:t>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noWrap w:val="0"/>
            <w:vAlign w:val="center"/>
          </w:tcPr>
          <w:p>
            <w:pPr>
              <w:adjustRightInd w:val="0"/>
              <w:spacing w:line="360" w:lineRule="auto"/>
              <w:jc w:val="center"/>
              <w:rPr>
                <w:rFonts w:hint="eastAsia" w:ascii="宋体" w:hAnsi="宋体" w:cs="宋体"/>
                <w:kern w:val="0"/>
                <w:sz w:val="24"/>
              </w:rPr>
            </w:pPr>
            <w:r>
              <w:rPr>
                <w:rFonts w:hint="eastAsia" w:ascii="宋体" w:hAnsi="宋体" w:cs="宋体"/>
                <w:kern w:val="0"/>
                <w:sz w:val="24"/>
              </w:rPr>
              <w:t>3</w:t>
            </w:r>
          </w:p>
        </w:tc>
        <w:tc>
          <w:tcPr>
            <w:tcW w:w="2760" w:type="dxa"/>
            <w:noWrap w:val="0"/>
            <w:vAlign w:val="center"/>
          </w:tcPr>
          <w:p>
            <w:pPr>
              <w:adjustRightInd w:val="0"/>
              <w:spacing w:line="360" w:lineRule="auto"/>
              <w:jc w:val="center"/>
              <w:rPr>
                <w:rFonts w:ascii="宋体" w:hAnsi="宋体" w:cs="宋体-18030"/>
                <w:kern w:val="0"/>
                <w:sz w:val="24"/>
              </w:rPr>
            </w:pPr>
            <w:r>
              <w:rPr>
                <w:rFonts w:hint="eastAsia" w:ascii="宋体" w:hAnsi="宋体" w:cs="宋体-18030"/>
                <w:kern w:val="0"/>
                <w:sz w:val="24"/>
              </w:rPr>
              <w:t>门岗</w:t>
            </w:r>
          </w:p>
        </w:tc>
        <w:tc>
          <w:tcPr>
            <w:tcW w:w="3075" w:type="dxa"/>
            <w:noWrap w:val="0"/>
            <w:vAlign w:val="center"/>
          </w:tcPr>
          <w:p>
            <w:pPr>
              <w:adjustRightInd w:val="0"/>
              <w:spacing w:line="360" w:lineRule="auto"/>
              <w:jc w:val="center"/>
              <w:rPr>
                <w:rFonts w:ascii="宋体" w:hAnsi="宋体" w:cs="宋体-18030"/>
                <w:kern w:val="0"/>
                <w:sz w:val="24"/>
              </w:rPr>
            </w:pPr>
            <w:r>
              <w:rPr>
                <w:rFonts w:hint="eastAsia" w:ascii="宋体" w:hAnsi="宋体" w:cs="宋体-18030"/>
                <w:kern w:val="0"/>
                <w:sz w:val="24"/>
              </w:rPr>
              <w:t>32人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noWrap w:val="0"/>
            <w:vAlign w:val="center"/>
          </w:tcPr>
          <w:p>
            <w:pPr>
              <w:adjustRightInd w:val="0"/>
              <w:spacing w:line="360" w:lineRule="auto"/>
              <w:jc w:val="center"/>
              <w:rPr>
                <w:rFonts w:hint="eastAsia" w:ascii="宋体" w:hAnsi="宋体" w:cs="宋体"/>
                <w:kern w:val="0"/>
                <w:sz w:val="24"/>
              </w:rPr>
            </w:pPr>
            <w:r>
              <w:rPr>
                <w:rFonts w:hint="eastAsia" w:ascii="宋体" w:hAnsi="宋体" w:cs="宋体"/>
                <w:kern w:val="0"/>
                <w:sz w:val="24"/>
              </w:rPr>
              <w:t>4</w:t>
            </w:r>
          </w:p>
        </w:tc>
        <w:tc>
          <w:tcPr>
            <w:tcW w:w="2760" w:type="dxa"/>
            <w:noWrap w:val="0"/>
            <w:vAlign w:val="center"/>
          </w:tcPr>
          <w:p>
            <w:pPr>
              <w:adjustRightInd w:val="0"/>
              <w:spacing w:line="360" w:lineRule="auto"/>
              <w:jc w:val="center"/>
              <w:rPr>
                <w:rFonts w:hint="eastAsia" w:ascii="宋体" w:hAnsi="宋体" w:cs="宋体-18030"/>
                <w:kern w:val="0"/>
                <w:sz w:val="24"/>
              </w:rPr>
            </w:pPr>
            <w:r>
              <w:rPr>
                <w:rFonts w:hint="eastAsia" w:ascii="宋体" w:hAnsi="宋体" w:cs="宋体-18030"/>
                <w:kern w:val="0"/>
                <w:sz w:val="24"/>
              </w:rPr>
              <w:t>消监控岗</w:t>
            </w:r>
          </w:p>
        </w:tc>
        <w:tc>
          <w:tcPr>
            <w:tcW w:w="3075" w:type="dxa"/>
            <w:noWrap w:val="0"/>
            <w:vAlign w:val="center"/>
          </w:tcPr>
          <w:p>
            <w:pPr>
              <w:adjustRightInd w:val="0"/>
              <w:spacing w:line="360" w:lineRule="auto"/>
              <w:jc w:val="center"/>
              <w:rPr>
                <w:rFonts w:ascii="宋体" w:hAnsi="宋体" w:cs="宋体-18030"/>
                <w:kern w:val="0"/>
                <w:sz w:val="24"/>
              </w:rPr>
            </w:pPr>
            <w:r>
              <w:rPr>
                <w:rFonts w:hint="eastAsia" w:ascii="宋体" w:hAnsi="宋体" w:cs="宋体-18030"/>
                <w:kern w:val="0"/>
                <w:sz w:val="24"/>
              </w:rPr>
              <w:t>16人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noWrap w:val="0"/>
            <w:vAlign w:val="center"/>
          </w:tcPr>
          <w:p>
            <w:pPr>
              <w:adjustRightInd w:val="0"/>
              <w:spacing w:line="360" w:lineRule="auto"/>
              <w:jc w:val="center"/>
              <w:rPr>
                <w:rFonts w:hint="eastAsia" w:ascii="宋体" w:hAnsi="宋体" w:cs="宋体"/>
                <w:kern w:val="0"/>
                <w:sz w:val="24"/>
              </w:rPr>
            </w:pPr>
            <w:r>
              <w:rPr>
                <w:rFonts w:hint="eastAsia" w:ascii="宋体" w:hAnsi="宋体" w:cs="宋体"/>
                <w:kern w:val="0"/>
                <w:sz w:val="24"/>
              </w:rPr>
              <w:t>5</w:t>
            </w:r>
          </w:p>
        </w:tc>
        <w:tc>
          <w:tcPr>
            <w:tcW w:w="2760" w:type="dxa"/>
            <w:noWrap w:val="0"/>
            <w:vAlign w:val="center"/>
          </w:tcPr>
          <w:p>
            <w:pPr>
              <w:adjustRightInd w:val="0"/>
              <w:spacing w:line="360" w:lineRule="auto"/>
              <w:jc w:val="center"/>
              <w:rPr>
                <w:rFonts w:hint="eastAsia" w:ascii="宋体" w:hAnsi="宋体" w:cs="宋体-18030"/>
                <w:kern w:val="0"/>
                <w:sz w:val="24"/>
              </w:rPr>
            </w:pPr>
            <w:r>
              <w:rPr>
                <w:rFonts w:hint="eastAsia" w:ascii="宋体" w:hAnsi="宋体" w:cs="宋体-18030"/>
                <w:kern w:val="0"/>
                <w:sz w:val="24"/>
              </w:rPr>
              <w:t>巡逻岗</w:t>
            </w:r>
          </w:p>
        </w:tc>
        <w:tc>
          <w:tcPr>
            <w:tcW w:w="3075" w:type="dxa"/>
            <w:noWrap w:val="0"/>
            <w:vAlign w:val="center"/>
          </w:tcPr>
          <w:p>
            <w:pPr>
              <w:adjustRightInd w:val="0"/>
              <w:spacing w:line="360" w:lineRule="auto"/>
              <w:jc w:val="center"/>
              <w:rPr>
                <w:rFonts w:ascii="宋体" w:hAnsi="宋体" w:cs="宋体-18030"/>
                <w:kern w:val="0"/>
                <w:sz w:val="24"/>
              </w:rPr>
            </w:pPr>
            <w:r>
              <w:rPr>
                <w:rFonts w:hint="eastAsia" w:ascii="宋体" w:hAnsi="宋体" w:cs="宋体-18030"/>
                <w:kern w:val="0"/>
                <w:sz w:val="24"/>
              </w:rPr>
              <w:t>29人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5" w:type="dxa"/>
            <w:gridSpan w:val="2"/>
            <w:noWrap w:val="0"/>
            <w:vAlign w:val="center"/>
          </w:tcPr>
          <w:p>
            <w:pPr>
              <w:adjustRightInd w:val="0"/>
              <w:spacing w:line="360" w:lineRule="auto"/>
              <w:jc w:val="center"/>
              <w:rPr>
                <w:rFonts w:hint="eastAsia" w:ascii="宋体" w:hAnsi="宋体" w:cs="宋体-18030"/>
                <w:kern w:val="0"/>
                <w:sz w:val="24"/>
              </w:rPr>
            </w:pPr>
            <w:r>
              <w:rPr>
                <w:rFonts w:hint="eastAsia" w:ascii="宋体" w:hAnsi="宋体" w:cs="宋体-18030"/>
                <w:kern w:val="0"/>
                <w:sz w:val="24"/>
              </w:rPr>
              <w:t>合计</w:t>
            </w:r>
          </w:p>
        </w:tc>
        <w:tc>
          <w:tcPr>
            <w:tcW w:w="3075" w:type="dxa"/>
            <w:noWrap w:val="0"/>
            <w:vAlign w:val="center"/>
          </w:tcPr>
          <w:p>
            <w:pPr>
              <w:adjustRightInd w:val="0"/>
              <w:spacing w:line="360" w:lineRule="auto"/>
              <w:jc w:val="center"/>
              <w:rPr>
                <w:rFonts w:ascii="宋体" w:hAnsi="宋体" w:cs="宋体-18030"/>
                <w:kern w:val="0"/>
                <w:sz w:val="24"/>
              </w:rPr>
            </w:pPr>
            <w:r>
              <w:rPr>
                <w:rFonts w:hint="eastAsia" w:ascii="宋体" w:hAnsi="宋体" w:cs="宋体-18030"/>
                <w:kern w:val="0"/>
                <w:sz w:val="24"/>
              </w:rPr>
              <w:t>87人</w:t>
            </w:r>
          </w:p>
        </w:tc>
      </w:tr>
    </w:tbl>
    <w:p>
      <w:pPr>
        <w:widowControl/>
        <w:autoSpaceDE w:val="0"/>
        <w:autoSpaceDN w:val="0"/>
        <w:adjustRightInd w:val="0"/>
        <w:spacing w:line="460" w:lineRule="atLeast"/>
        <w:textAlignment w:val="bottom"/>
        <w:rPr>
          <w:rFonts w:hint="eastAsia" w:ascii="宋体" w:hAnsi="宋体"/>
          <w:sz w:val="22"/>
        </w:rPr>
      </w:pPr>
      <w:r>
        <w:rPr>
          <w:rFonts w:hint="eastAsia" w:ascii="宋体" w:hAnsi="宋体"/>
          <w:sz w:val="22"/>
        </w:rPr>
        <w:t xml:space="preserve">     </w:t>
      </w:r>
    </w:p>
    <w:p>
      <w:pPr>
        <w:widowControl/>
        <w:autoSpaceDE w:val="0"/>
        <w:autoSpaceDN w:val="0"/>
        <w:adjustRightInd w:val="0"/>
        <w:spacing w:line="460" w:lineRule="atLeast"/>
        <w:ind w:firstLine="440" w:firstLineChars="200"/>
        <w:textAlignment w:val="bottom"/>
        <w:rPr>
          <w:rFonts w:ascii="宋体" w:hAnsi="宋体"/>
          <w:sz w:val="22"/>
        </w:rPr>
      </w:pPr>
      <w:r>
        <w:rPr>
          <w:rFonts w:hint="eastAsia" w:ascii="宋体" w:hAnsi="宋体"/>
          <w:sz w:val="22"/>
        </w:rPr>
        <w:t>其他根据招标要求自行填写。</w:t>
      </w:r>
    </w:p>
    <w:p>
      <w:pPr>
        <w:pStyle w:val="3"/>
        <w:snapToGrid w:val="0"/>
        <w:spacing w:line="360" w:lineRule="auto"/>
        <w:ind w:firstLine="0"/>
        <w:jc w:val="center"/>
        <w:rPr>
          <w:rFonts w:hint="eastAsia" w:ascii="宋体" w:hAnsi="宋体" w:eastAsia="宋体"/>
          <w:color w:val="000000"/>
          <w:sz w:val="24"/>
        </w:rPr>
      </w:pPr>
    </w:p>
    <w:p>
      <w:pPr>
        <w:autoSpaceDE w:val="0"/>
        <w:autoSpaceDN w:val="0"/>
        <w:snapToGrid w:val="0"/>
        <w:spacing w:line="360" w:lineRule="auto"/>
        <w:ind w:firstLine="5160" w:firstLineChars="2150"/>
        <w:rPr>
          <w:rFonts w:hint="eastAsia" w:ascii="宋体" w:hAnsi="宋体"/>
          <w:color w:val="000000"/>
          <w:kern w:val="0"/>
          <w:sz w:val="24"/>
        </w:rPr>
      </w:pPr>
      <w:r>
        <w:rPr>
          <w:rFonts w:hint="eastAsia" w:ascii="宋体" w:hAnsi="宋体" w:cs="仿宋_GB2312"/>
          <w:color w:val="000000"/>
          <w:kern w:val="0"/>
          <w:sz w:val="24"/>
          <w:lang w:val="zh-CN"/>
        </w:rPr>
        <w:t xml:space="preserve">投标人名称（公章）：      </w:t>
      </w:r>
    </w:p>
    <w:p>
      <w:pPr>
        <w:autoSpaceDE w:val="0"/>
        <w:autoSpaceDN w:val="0"/>
        <w:snapToGrid w:val="0"/>
        <w:spacing w:line="360" w:lineRule="auto"/>
        <w:rPr>
          <w:rFonts w:hint="eastAsia" w:ascii="宋体" w:hAnsi="宋体" w:cs="仿宋_GB2312"/>
          <w:color w:val="000000"/>
          <w:kern w:val="0"/>
          <w:sz w:val="24"/>
          <w:lang w:val="zh-CN"/>
        </w:rPr>
      </w:pPr>
      <w:r>
        <w:rPr>
          <w:rFonts w:hint="eastAsia" w:ascii="宋体" w:hAnsi="宋体" w:cs="仿宋_GB2312"/>
          <w:color w:val="000000"/>
          <w:kern w:val="0"/>
          <w:sz w:val="24"/>
          <w:lang w:val="zh-CN"/>
        </w:rPr>
        <w:t xml:space="preserve">                                           授权代表人（签字）：</w:t>
      </w:r>
    </w:p>
    <w:p>
      <w:pPr>
        <w:autoSpaceDE w:val="0"/>
        <w:autoSpaceDN w:val="0"/>
        <w:snapToGrid w:val="0"/>
        <w:spacing w:line="360" w:lineRule="auto"/>
        <w:ind w:firstLine="5160" w:firstLineChars="2150"/>
        <w:rPr>
          <w:rFonts w:hint="eastAsia" w:ascii="宋体" w:hAnsi="宋体" w:cs="仿宋_GB2312"/>
          <w:color w:val="000000"/>
          <w:kern w:val="0"/>
          <w:sz w:val="24"/>
          <w:lang w:val="zh-CN"/>
        </w:rPr>
      </w:pPr>
      <w:r>
        <w:rPr>
          <w:rFonts w:hint="eastAsia" w:ascii="宋体" w:hAnsi="宋体" w:cs="仿宋_GB2312"/>
          <w:color w:val="000000"/>
          <w:kern w:val="0"/>
          <w:sz w:val="24"/>
          <w:lang w:val="zh-CN"/>
        </w:rPr>
        <w:t>日期： 年  月   日</w:t>
      </w:r>
    </w:p>
    <w:p>
      <w:pPr>
        <w:pStyle w:val="3"/>
        <w:snapToGrid w:val="0"/>
        <w:spacing w:line="360" w:lineRule="auto"/>
        <w:ind w:firstLine="0"/>
        <w:jc w:val="center"/>
        <w:rPr>
          <w:rFonts w:hint="eastAsia" w:ascii="宋体" w:hAnsi="宋体" w:eastAsia="宋体"/>
          <w:color w:val="000000"/>
          <w:sz w:val="24"/>
        </w:rPr>
      </w:pPr>
    </w:p>
    <w:p>
      <w:pPr>
        <w:pStyle w:val="3"/>
        <w:snapToGrid w:val="0"/>
        <w:spacing w:line="360" w:lineRule="auto"/>
        <w:ind w:firstLine="0"/>
        <w:jc w:val="center"/>
        <w:rPr>
          <w:rFonts w:hint="eastAsia" w:ascii="宋体" w:hAnsi="宋体" w:eastAsia="宋体"/>
          <w:color w:val="000000"/>
          <w:sz w:val="24"/>
        </w:rPr>
      </w:pPr>
    </w:p>
    <w:p>
      <w:pPr>
        <w:pStyle w:val="3"/>
        <w:snapToGrid w:val="0"/>
        <w:spacing w:line="360" w:lineRule="auto"/>
        <w:rPr>
          <w:rFonts w:hint="eastAsia" w:ascii="宋体" w:hAnsi="宋体" w:eastAsia="宋体"/>
          <w:color w:val="000000"/>
          <w:lang w:val="zh-CN"/>
        </w:rPr>
      </w:pPr>
    </w:p>
    <w:p>
      <w:pPr>
        <w:snapToGrid w:val="0"/>
        <w:spacing w:line="360" w:lineRule="auto"/>
        <w:ind w:left="570"/>
        <w:jc w:val="center"/>
        <w:outlineLvl w:val="0"/>
        <w:rPr>
          <w:rFonts w:hint="eastAsia" w:ascii="宋体" w:hAnsi="宋体" w:cs="宋体"/>
          <w:b/>
          <w:color w:val="000000"/>
          <w:sz w:val="32"/>
          <w:szCs w:val="32"/>
          <w:lang w:val="zh-CN"/>
        </w:rPr>
      </w:pPr>
      <w:bookmarkStart w:id="197" w:name="_Toc25716"/>
      <w:r>
        <w:rPr>
          <w:rFonts w:hint="eastAsia" w:ascii="宋体" w:hAnsi="宋体"/>
          <w:b/>
          <w:color w:val="000000"/>
          <w:sz w:val="32"/>
          <w:szCs w:val="32"/>
        </w:rPr>
        <w:t>七、</w:t>
      </w:r>
      <w:r>
        <w:rPr>
          <w:rFonts w:hint="eastAsia" w:ascii="宋体" w:hAnsi="宋体" w:cs="宋体"/>
          <w:b/>
          <w:color w:val="000000"/>
          <w:sz w:val="32"/>
          <w:szCs w:val="32"/>
          <w:lang w:val="zh-CN"/>
        </w:rPr>
        <w:t>商务技术偏离表</w:t>
      </w:r>
      <w:bookmarkEnd w:id="197"/>
    </w:p>
    <w:p>
      <w:pPr>
        <w:snapToGrid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 xml:space="preserve">招标编号：                                                          </w:t>
      </w:r>
    </w:p>
    <w:tbl>
      <w:tblPr>
        <w:tblStyle w:val="7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65"/>
        <w:gridCol w:w="1680"/>
        <w:gridCol w:w="1960"/>
        <w:gridCol w:w="2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0" w:hRule="atLeast"/>
          <w:jc w:val="center"/>
        </w:trPr>
        <w:tc>
          <w:tcPr>
            <w:tcW w:w="28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sz w:val="24"/>
              </w:rPr>
            </w:pPr>
            <w:r>
              <w:rPr>
                <w:rFonts w:hint="eastAsia"/>
                <w:b/>
                <w:bCs/>
                <w:sz w:val="24"/>
              </w:rPr>
              <w:t>招标文件要求</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sz w:val="24"/>
              </w:rPr>
            </w:pPr>
            <w:r>
              <w:rPr>
                <w:rFonts w:hint="eastAsia"/>
                <w:b/>
                <w:bCs/>
                <w:sz w:val="24"/>
              </w:rPr>
              <w:t>投标文件响应</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sz w:val="24"/>
              </w:rPr>
            </w:pPr>
            <w:r>
              <w:rPr>
                <w:rFonts w:hint="eastAsia"/>
                <w:b/>
                <w:bCs/>
                <w:sz w:val="24"/>
              </w:rPr>
              <w:t>偏离</w:t>
            </w:r>
          </w:p>
        </w:tc>
        <w:tc>
          <w:tcPr>
            <w:tcW w:w="2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sz w:val="24"/>
              </w:rPr>
            </w:pPr>
            <w:r>
              <w:rPr>
                <w:rFonts w:hint="eastAsia"/>
                <w:b/>
                <w:bCs/>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r>
    </w:tbl>
    <w:p>
      <w:pPr>
        <w:snapToGrid w:val="0"/>
        <w:spacing w:line="360" w:lineRule="auto"/>
        <w:ind w:firstLine="211" w:firstLineChars="100"/>
        <w:rPr>
          <w:rFonts w:hint="eastAsia" w:ascii="宋体" w:hAnsi="宋体"/>
          <w:b/>
          <w:bCs/>
          <w:color w:val="000000"/>
        </w:rPr>
      </w:pPr>
      <w:r>
        <w:rPr>
          <w:rFonts w:hint="eastAsia" w:ascii="宋体" w:hAnsi="宋体"/>
          <w:b/>
          <w:bCs/>
          <w:color w:val="000000"/>
        </w:rPr>
        <w:t>注：商务和技术可分开填写，也可合并填写，无偏离的可不填写，只盖章确认即可。</w:t>
      </w:r>
    </w:p>
    <w:p>
      <w:pPr>
        <w:autoSpaceDE w:val="0"/>
        <w:autoSpaceDN w:val="0"/>
        <w:snapToGrid w:val="0"/>
        <w:spacing w:line="360" w:lineRule="auto"/>
        <w:ind w:firstLine="5160" w:firstLineChars="2150"/>
        <w:rPr>
          <w:rFonts w:hint="eastAsia" w:ascii="宋体" w:hAnsi="宋体" w:cs="宋体"/>
          <w:color w:val="000000"/>
          <w:kern w:val="0"/>
          <w:sz w:val="24"/>
          <w:lang w:val="zh-CN"/>
        </w:rPr>
      </w:pPr>
    </w:p>
    <w:p>
      <w:pPr>
        <w:autoSpaceDE w:val="0"/>
        <w:autoSpaceDN w:val="0"/>
        <w:snapToGrid w:val="0"/>
        <w:spacing w:line="360" w:lineRule="auto"/>
        <w:ind w:firstLine="5160" w:firstLineChars="2150"/>
        <w:rPr>
          <w:rFonts w:hint="eastAsia" w:ascii="宋体" w:hAnsi="宋体" w:cs="宋体"/>
          <w:color w:val="000000"/>
          <w:kern w:val="0"/>
          <w:sz w:val="24"/>
        </w:rPr>
      </w:pPr>
      <w:r>
        <w:rPr>
          <w:rFonts w:hint="eastAsia" w:ascii="宋体" w:hAnsi="宋体" w:cs="宋体"/>
          <w:color w:val="000000"/>
          <w:kern w:val="0"/>
          <w:sz w:val="24"/>
          <w:lang w:val="zh-CN"/>
        </w:rPr>
        <w:t xml:space="preserve">投标人名称（公章）：      </w:t>
      </w:r>
    </w:p>
    <w:p>
      <w:pPr>
        <w:autoSpaceDE w:val="0"/>
        <w:autoSpaceDN w:val="0"/>
        <w:snapToGrid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 xml:space="preserve">                                           授权代表人（签字）：</w:t>
      </w:r>
    </w:p>
    <w:p>
      <w:pPr>
        <w:autoSpaceDE w:val="0"/>
        <w:autoSpaceDN w:val="0"/>
        <w:snapToGrid w:val="0"/>
        <w:spacing w:line="360" w:lineRule="auto"/>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   年  月   日</w:t>
      </w:r>
    </w:p>
    <w:p>
      <w:pPr>
        <w:autoSpaceDE w:val="0"/>
        <w:autoSpaceDN w:val="0"/>
        <w:snapToGrid w:val="0"/>
        <w:spacing w:line="360" w:lineRule="auto"/>
        <w:ind w:firstLine="5160" w:firstLineChars="2150"/>
        <w:rPr>
          <w:rFonts w:hint="eastAsia" w:ascii="宋体" w:hAnsi="宋体" w:cs="宋体"/>
          <w:color w:val="000000"/>
          <w:kern w:val="0"/>
          <w:sz w:val="24"/>
          <w:lang w:val="zh-CN"/>
        </w:rPr>
      </w:pPr>
    </w:p>
    <w:p>
      <w:pPr>
        <w:pStyle w:val="41"/>
        <w:snapToGrid w:val="0"/>
        <w:spacing w:line="360" w:lineRule="auto"/>
        <w:ind w:firstLine="643" w:firstLineChars="200"/>
        <w:jc w:val="center"/>
        <w:rPr>
          <w:rFonts w:hint="eastAsia" w:ascii="宋体" w:hAnsi="宋体" w:eastAsia="宋体" w:cs="宋体"/>
          <w:b/>
          <w:color w:val="000000"/>
          <w:sz w:val="32"/>
          <w:szCs w:val="32"/>
          <w:lang w:val="zh-CN"/>
        </w:rPr>
      </w:pPr>
    </w:p>
    <w:p>
      <w:pPr>
        <w:pStyle w:val="41"/>
        <w:snapToGrid w:val="0"/>
        <w:spacing w:line="360" w:lineRule="auto"/>
        <w:ind w:firstLine="643" w:firstLineChars="200"/>
        <w:jc w:val="center"/>
        <w:rPr>
          <w:rFonts w:hint="eastAsia" w:ascii="宋体" w:hAnsi="宋体" w:eastAsia="宋体" w:cs="宋体"/>
          <w:b/>
          <w:color w:val="000000"/>
          <w:sz w:val="32"/>
          <w:szCs w:val="32"/>
          <w:lang w:val="zh-CN"/>
        </w:rPr>
      </w:pPr>
    </w:p>
    <w:p>
      <w:pPr>
        <w:pStyle w:val="41"/>
        <w:snapToGrid w:val="0"/>
        <w:spacing w:line="360" w:lineRule="auto"/>
        <w:ind w:firstLine="643" w:firstLineChars="200"/>
        <w:jc w:val="center"/>
        <w:outlineLvl w:val="0"/>
        <w:rPr>
          <w:rFonts w:hint="eastAsia" w:ascii="宋体" w:hAnsi="宋体" w:eastAsia="宋体" w:cs="宋体"/>
          <w:b/>
          <w:color w:val="000000"/>
          <w:sz w:val="32"/>
          <w:szCs w:val="32"/>
          <w:lang w:val="zh-CN"/>
        </w:rPr>
      </w:pPr>
      <w:bookmarkStart w:id="198" w:name="_Toc18585"/>
      <w:r>
        <w:rPr>
          <w:rFonts w:hint="eastAsia" w:ascii="宋体" w:hAnsi="宋体" w:eastAsia="宋体" w:cs="宋体"/>
          <w:b/>
          <w:color w:val="000000"/>
          <w:sz w:val="32"/>
          <w:szCs w:val="32"/>
          <w:lang w:val="zh-CN"/>
        </w:rPr>
        <w:t>八、对应商务技术评分细则提供相关证明资料；</w:t>
      </w:r>
      <w:bookmarkEnd w:id="198"/>
    </w:p>
    <w:p>
      <w:pPr>
        <w:snapToGrid w:val="0"/>
        <w:spacing w:line="360" w:lineRule="auto"/>
        <w:ind w:firstLine="211" w:firstLineChars="100"/>
        <w:rPr>
          <w:rFonts w:ascii="宋体" w:hAnsi="宋体"/>
          <w:b/>
          <w:bCs/>
          <w:color w:val="000000"/>
        </w:rPr>
      </w:pPr>
    </w:p>
    <w:p>
      <w:pPr>
        <w:pStyle w:val="41"/>
        <w:snapToGrid w:val="0"/>
        <w:spacing w:line="360" w:lineRule="auto"/>
        <w:ind w:firstLine="643" w:firstLineChars="200"/>
        <w:jc w:val="center"/>
        <w:rPr>
          <w:rFonts w:hint="eastAsia" w:ascii="宋体" w:hAnsi="宋体" w:eastAsia="宋体" w:cs="宋体"/>
          <w:b/>
          <w:color w:val="000000"/>
          <w:sz w:val="32"/>
          <w:szCs w:val="32"/>
          <w:lang w:val="zh-CN"/>
        </w:rPr>
      </w:pPr>
    </w:p>
    <w:p>
      <w:pPr>
        <w:pStyle w:val="41"/>
        <w:snapToGrid w:val="0"/>
        <w:spacing w:line="360" w:lineRule="auto"/>
        <w:ind w:firstLine="643" w:firstLineChars="200"/>
        <w:jc w:val="center"/>
        <w:rPr>
          <w:rFonts w:hint="eastAsia" w:ascii="宋体" w:hAnsi="宋体" w:eastAsia="宋体" w:cs="宋体"/>
          <w:b/>
          <w:color w:val="000000"/>
          <w:sz w:val="32"/>
          <w:szCs w:val="32"/>
          <w:lang w:val="zh-CN"/>
        </w:rPr>
      </w:pPr>
    </w:p>
    <w:p>
      <w:pPr>
        <w:pStyle w:val="41"/>
        <w:snapToGrid w:val="0"/>
        <w:spacing w:line="360" w:lineRule="auto"/>
        <w:ind w:firstLine="643" w:firstLineChars="200"/>
        <w:jc w:val="center"/>
        <w:outlineLvl w:val="0"/>
        <w:rPr>
          <w:rFonts w:hint="eastAsia" w:ascii="宋体" w:hAnsi="宋体" w:eastAsia="宋体" w:cs="宋体"/>
          <w:b/>
          <w:color w:val="000000"/>
          <w:sz w:val="32"/>
          <w:szCs w:val="32"/>
          <w:lang w:val="zh-CN"/>
        </w:rPr>
      </w:pPr>
      <w:bookmarkStart w:id="199" w:name="_Toc1037"/>
      <w:r>
        <w:rPr>
          <w:rFonts w:hint="eastAsia" w:ascii="宋体" w:hAnsi="宋体" w:eastAsia="宋体" w:cs="宋体"/>
          <w:b/>
          <w:color w:val="000000"/>
          <w:sz w:val="32"/>
          <w:szCs w:val="32"/>
          <w:lang w:val="zh-CN"/>
        </w:rPr>
        <w:t>九、其他必要提供的资料</w:t>
      </w:r>
      <w:bookmarkEnd w:id="199"/>
    </w:p>
    <w:p>
      <w:pPr>
        <w:shd w:val="clear" w:color="auto" w:fill="FFFFFF"/>
        <w:snapToGrid w:val="0"/>
        <w:spacing w:line="360" w:lineRule="auto"/>
        <w:jc w:val="center"/>
        <w:rPr>
          <w:rFonts w:hint="eastAsia" w:ascii="宋体" w:hAnsi="宋体" w:cs="宋体"/>
          <w:b/>
          <w:bCs/>
          <w:color w:val="000000"/>
          <w:sz w:val="24"/>
        </w:rPr>
      </w:pPr>
    </w:p>
    <w:p>
      <w:pPr>
        <w:shd w:val="clear" w:color="auto" w:fill="FFFFFF"/>
        <w:snapToGrid w:val="0"/>
        <w:spacing w:line="360" w:lineRule="auto"/>
        <w:ind w:firstLine="5160" w:firstLineChars="2150"/>
        <w:rPr>
          <w:rFonts w:hint="eastAsia" w:ascii="宋体" w:hAnsi="宋体" w:cs="宋体"/>
          <w:color w:val="000000"/>
          <w:kern w:val="0"/>
          <w:sz w:val="24"/>
        </w:rPr>
      </w:pPr>
      <w:r>
        <w:rPr>
          <w:rFonts w:hint="eastAsia" w:ascii="宋体" w:hAnsi="宋体" w:cs="宋体"/>
          <w:color w:val="000000"/>
          <w:kern w:val="0"/>
          <w:sz w:val="24"/>
          <w:lang w:val="zh-CN"/>
        </w:rPr>
        <w:t xml:space="preserve">投标人名称（公章）：      </w:t>
      </w:r>
    </w:p>
    <w:p>
      <w:pPr>
        <w:shd w:val="clear" w:color="auto" w:fill="FFFFFF"/>
        <w:snapToGrid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 xml:space="preserve">                                           授权代表人（签字）：</w:t>
      </w:r>
    </w:p>
    <w:p>
      <w:pPr>
        <w:shd w:val="clear" w:color="auto" w:fill="FFFFFF"/>
        <w:snapToGrid w:val="0"/>
        <w:spacing w:line="360" w:lineRule="auto"/>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   年  月   日</w:t>
      </w:r>
    </w:p>
    <w:p>
      <w:pPr>
        <w:pStyle w:val="2"/>
        <w:ind w:firstLine="480"/>
        <w:rPr>
          <w:rFonts w:hint="eastAsia" w:ascii="宋体" w:hAnsi="宋体" w:cs="宋体"/>
          <w:color w:val="000000"/>
          <w:kern w:val="0"/>
          <w:sz w:val="24"/>
          <w:lang w:val="zh-CN"/>
        </w:rPr>
      </w:pPr>
    </w:p>
    <w:p>
      <w:pPr>
        <w:pStyle w:val="2"/>
        <w:ind w:firstLine="480"/>
        <w:rPr>
          <w:rFonts w:hint="eastAsia" w:ascii="宋体" w:hAnsi="宋体" w:cs="宋体"/>
          <w:color w:val="000000"/>
          <w:kern w:val="0"/>
          <w:sz w:val="24"/>
          <w:lang w:val="zh-CN"/>
        </w:rPr>
      </w:pPr>
    </w:p>
    <w:p>
      <w:pPr>
        <w:pageBreakBefore/>
        <w:shd w:val="clear" w:color="auto" w:fill="FFFFFF"/>
        <w:snapToGrid w:val="0"/>
        <w:spacing w:line="360" w:lineRule="auto"/>
        <w:jc w:val="center"/>
        <w:outlineLvl w:val="0"/>
        <w:rPr>
          <w:rFonts w:hint="eastAsia" w:ascii="宋体" w:hAnsi="宋体" w:cs="宋体"/>
          <w:b/>
          <w:bCs/>
          <w:color w:val="000000"/>
          <w:sz w:val="32"/>
          <w:szCs w:val="32"/>
        </w:rPr>
      </w:pPr>
      <w:bookmarkStart w:id="200" w:name="_Toc16760"/>
      <w:r>
        <w:rPr>
          <w:rFonts w:hint="eastAsia" w:ascii="宋体" w:hAnsi="宋体" w:cs="宋体"/>
          <w:b/>
          <w:bCs/>
          <w:color w:val="000000"/>
          <w:sz w:val="32"/>
          <w:szCs w:val="32"/>
        </w:rPr>
        <w:t>十、投标文件封面</w:t>
      </w:r>
      <w:bookmarkEnd w:id="200"/>
    </w:p>
    <w:p>
      <w:pPr>
        <w:shd w:val="clear" w:color="auto" w:fill="FFFFFF"/>
        <w:snapToGrid w:val="0"/>
        <w:spacing w:line="360" w:lineRule="auto"/>
        <w:jc w:val="center"/>
        <w:rPr>
          <w:rFonts w:hint="eastAsia" w:ascii="宋体" w:hAnsi="宋体" w:cs="宋体"/>
          <w:color w:val="000000"/>
          <w:sz w:val="32"/>
          <w:szCs w:val="32"/>
        </w:rPr>
      </w:pPr>
      <w:r>
        <w:rPr>
          <w:rFonts w:hint="eastAsia" w:ascii="宋体" w:hAnsi="宋体" w:cs="宋体"/>
          <w:color w:val="000000"/>
          <w:sz w:val="32"/>
          <w:szCs w:val="32"/>
        </w:rPr>
        <w:t xml:space="preserve">                                           </w:t>
      </w:r>
    </w:p>
    <w:p>
      <w:pPr>
        <w:pStyle w:val="349"/>
        <w:jc w:val="center"/>
        <w:outlineLvl w:val="0"/>
        <w:rPr>
          <w:rFonts w:hint="eastAsia"/>
          <w:sz w:val="44"/>
          <w:szCs w:val="44"/>
          <w:lang w:val="en-US"/>
        </w:rPr>
      </w:pPr>
      <w:bookmarkStart w:id="201" w:name="_Toc916"/>
      <w:r>
        <w:rPr>
          <w:rFonts w:hint="eastAsia" w:cs="宋体"/>
          <w:b/>
          <w:spacing w:val="40"/>
          <w:sz w:val="44"/>
          <w:szCs w:val="44"/>
          <w:lang w:val="en-US"/>
        </w:rPr>
        <w:t>五常街道西溪北苑保安服务采购项目</w:t>
      </w:r>
      <w:bookmarkEnd w:id="201"/>
    </w:p>
    <w:p>
      <w:pPr>
        <w:shd w:val="clear" w:color="auto" w:fill="FFFFFF"/>
        <w:snapToGrid w:val="0"/>
        <w:spacing w:line="360" w:lineRule="auto"/>
        <w:rPr>
          <w:rFonts w:hint="eastAsia" w:ascii="宋体" w:hAnsi="宋体" w:cs="宋体"/>
          <w:b/>
          <w:bCs/>
          <w:color w:val="000000"/>
          <w:sz w:val="44"/>
          <w:szCs w:val="44"/>
        </w:rPr>
      </w:pPr>
      <w:r>
        <w:rPr>
          <w:rFonts w:hint="eastAsia" w:ascii="宋体" w:hAnsi="宋体" w:cs="宋体"/>
          <w:b/>
          <w:bCs/>
          <w:color w:val="000000"/>
          <w:sz w:val="44"/>
          <w:szCs w:val="44"/>
        </w:rPr>
        <w:t xml:space="preserve">   </w:t>
      </w:r>
    </w:p>
    <w:p>
      <w:pPr>
        <w:shd w:val="clear" w:color="auto" w:fill="FFFFFF"/>
        <w:snapToGrid w:val="0"/>
        <w:spacing w:line="360" w:lineRule="auto"/>
        <w:jc w:val="center"/>
        <w:outlineLvl w:val="0"/>
        <w:rPr>
          <w:rFonts w:hint="eastAsia" w:ascii="宋体" w:hAnsi="宋体" w:cs="宋体"/>
          <w:b/>
          <w:bCs/>
          <w:color w:val="000000"/>
          <w:sz w:val="44"/>
          <w:szCs w:val="44"/>
        </w:rPr>
      </w:pPr>
      <w:bookmarkStart w:id="202" w:name="_Toc12571"/>
      <w:r>
        <w:rPr>
          <w:rFonts w:hint="eastAsia" w:ascii="宋体" w:hAnsi="宋体" w:cs="宋体"/>
          <w:b/>
          <w:bCs/>
          <w:color w:val="000000"/>
          <w:sz w:val="44"/>
          <w:szCs w:val="44"/>
        </w:rPr>
        <w:t>（资格文件/报价文件/商务技术文件）</w:t>
      </w:r>
      <w:bookmarkEnd w:id="202"/>
    </w:p>
    <w:p>
      <w:pPr>
        <w:widowControl/>
        <w:ind w:right="-2"/>
        <w:jc w:val="center"/>
        <w:outlineLvl w:val="0"/>
        <w:rPr>
          <w:rFonts w:hint="eastAsia" w:ascii="宋体" w:hAnsi="宋体"/>
          <w:b/>
          <w:color w:val="000000"/>
          <w:sz w:val="44"/>
          <w:szCs w:val="44"/>
        </w:rPr>
      </w:pPr>
      <w:bookmarkStart w:id="203" w:name="_Toc25634"/>
      <w:r>
        <w:rPr>
          <w:rFonts w:hint="eastAsia" w:ascii="宋体" w:hAnsi="宋体"/>
          <w:b/>
          <w:color w:val="000000"/>
          <w:sz w:val="44"/>
          <w:szCs w:val="44"/>
        </w:rPr>
        <w:t>（线上电子招投标）</w:t>
      </w:r>
      <w:bookmarkEnd w:id="203"/>
    </w:p>
    <w:p>
      <w:pPr>
        <w:pStyle w:val="349"/>
        <w:rPr>
          <w:rFonts w:hint="eastAsia"/>
        </w:rPr>
      </w:pPr>
    </w:p>
    <w:p>
      <w:pPr>
        <w:shd w:val="clear" w:color="auto" w:fill="FFFFFF"/>
        <w:snapToGrid w:val="0"/>
        <w:spacing w:line="360" w:lineRule="auto"/>
        <w:ind w:firstLine="1325" w:firstLineChars="300"/>
        <w:outlineLvl w:val="0"/>
        <w:rPr>
          <w:rFonts w:ascii="宋体" w:hAnsi="宋体" w:cs="宋体"/>
          <w:b/>
          <w:bCs/>
          <w:color w:val="000000"/>
          <w:sz w:val="44"/>
          <w:szCs w:val="44"/>
        </w:rPr>
      </w:pPr>
      <w:bookmarkStart w:id="204" w:name="_Toc4778"/>
      <w:r>
        <w:rPr>
          <w:rFonts w:hint="eastAsia" w:ascii="宋体" w:hAnsi="宋体" w:cs="宋体"/>
          <w:b/>
          <w:bCs/>
          <w:color w:val="000000"/>
          <w:sz w:val="44"/>
          <w:szCs w:val="44"/>
        </w:rPr>
        <w:t>项目编号：YHZFCG2020-</w:t>
      </w:r>
      <w:bookmarkEnd w:id="204"/>
      <w:r>
        <w:rPr>
          <w:rFonts w:hint="eastAsia" w:ascii="宋体" w:hAnsi="宋体" w:cs="宋体"/>
          <w:b/>
          <w:bCs/>
          <w:color w:val="000000"/>
          <w:sz w:val="44"/>
          <w:szCs w:val="44"/>
        </w:rPr>
        <w:t xml:space="preserve">    </w:t>
      </w:r>
    </w:p>
    <w:p>
      <w:pPr>
        <w:pStyle w:val="349"/>
        <w:rPr>
          <w:rFonts w:hint="eastAsia"/>
        </w:rPr>
      </w:pPr>
    </w:p>
    <w:bookmarkEnd w:id="18"/>
    <w:bookmarkEnd w:id="19"/>
    <w:bookmarkEnd w:id="20"/>
    <w:bookmarkEnd w:id="21"/>
    <w:bookmarkEnd w:id="157"/>
    <w:p>
      <w:pPr>
        <w:snapToGrid w:val="0"/>
        <w:spacing w:line="360" w:lineRule="auto"/>
        <w:jc w:val="center"/>
        <w:outlineLvl w:val="0"/>
        <w:rPr>
          <w:rFonts w:hint="eastAsia" w:ascii="宋体" w:hAnsi="宋体" w:cs="宋体"/>
          <w:color w:val="000000"/>
          <w:sz w:val="72"/>
          <w:szCs w:val="72"/>
        </w:rPr>
      </w:pPr>
      <w:bookmarkStart w:id="205" w:name="_Toc235"/>
      <w:r>
        <w:rPr>
          <w:rFonts w:hint="eastAsia" w:ascii="宋体" w:hAnsi="宋体" w:cs="宋体"/>
          <w:color w:val="000000"/>
          <w:sz w:val="72"/>
          <w:szCs w:val="72"/>
        </w:rPr>
        <w:t>投</w:t>
      </w:r>
      <w:bookmarkEnd w:id="205"/>
    </w:p>
    <w:p>
      <w:pPr>
        <w:snapToGrid w:val="0"/>
        <w:spacing w:line="360" w:lineRule="auto"/>
        <w:jc w:val="center"/>
        <w:outlineLvl w:val="0"/>
        <w:rPr>
          <w:rFonts w:hint="eastAsia" w:ascii="宋体" w:hAnsi="宋体" w:cs="宋体"/>
          <w:color w:val="000000"/>
          <w:sz w:val="72"/>
          <w:szCs w:val="72"/>
        </w:rPr>
      </w:pPr>
      <w:bookmarkStart w:id="206" w:name="_Toc5770"/>
      <w:r>
        <w:rPr>
          <w:rFonts w:hint="eastAsia" w:ascii="宋体" w:hAnsi="宋体" w:cs="宋体"/>
          <w:color w:val="000000"/>
          <w:sz w:val="72"/>
          <w:szCs w:val="72"/>
        </w:rPr>
        <w:t>标</w:t>
      </w:r>
      <w:bookmarkEnd w:id="206"/>
    </w:p>
    <w:p>
      <w:pPr>
        <w:snapToGrid w:val="0"/>
        <w:spacing w:line="360" w:lineRule="auto"/>
        <w:jc w:val="center"/>
        <w:outlineLvl w:val="0"/>
        <w:rPr>
          <w:rFonts w:hint="eastAsia" w:ascii="宋体" w:hAnsi="宋体" w:cs="宋体"/>
          <w:color w:val="000000"/>
          <w:sz w:val="72"/>
          <w:szCs w:val="72"/>
        </w:rPr>
      </w:pPr>
      <w:bookmarkStart w:id="207" w:name="_Toc2748"/>
      <w:r>
        <w:rPr>
          <w:rFonts w:hint="eastAsia" w:ascii="宋体" w:hAnsi="宋体" w:cs="宋体"/>
          <w:color w:val="000000"/>
          <w:sz w:val="72"/>
          <w:szCs w:val="72"/>
        </w:rPr>
        <w:t>文</w:t>
      </w:r>
      <w:bookmarkEnd w:id="207"/>
    </w:p>
    <w:p>
      <w:pPr>
        <w:snapToGrid w:val="0"/>
        <w:spacing w:line="360" w:lineRule="auto"/>
        <w:jc w:val="center"/>
        <w:outlineLvl w:val="0"/>
        <w:rPr>
          <w:rFonts w:hint="eastAsia"/>
        </w:rPr>
      </w:pPr>
      <w:bookmarkStart w:id="208" w:name="_Toc19556"/>
      <w:r>
        <w:rPr>
          <w:rFonts w:hint="eastAsia" w:ascii="宋体" w:hAnsi="宋体" w:cs="宋体"/>
          <w:color w:val="000000"/>
          <w:sz w:val="72"/>
          <w:szCs w:val="72"/>
        </w:rPr>
        <w:t>件</w:t>
      </w:r>
      <w:bookmarkEnd w:id="208"/>
    </w:p>
    <w:p>
      <w:pPr>
        <w:pStyle w:val="3"/>
        <w:rPr>
          <w:rFonts w:hint="eastAsia"/>
        </w:rPr>
      </w:pPr>
    </w:p>
    <w:p>
      <w:pPr>
        <w:snapToGrid w:val="0"/>
        <w:spacing w:line="360" w:lineRule="auto"/>
        <w:ind w:firstLine="2160" w:firstLineChars="600"/>
        <w:outlineLvl w:val="0"/>
        <w:rPr>
          <w:rFonts w:hint="eastAsia" w:ascii="宋体" w:hAnsi="宋体" w:cs="宋体"/>
          <w:color w:val="000000"/>
          <w:sz w:val="36"/>
          <w:szCs w:val="36"/>
        </w:rPr>
      </w:pPr>
      <w:bookmarkStart w:id="209" w:name="_Toc13411"/>
      <w:r>
        <w:rPr>
          <w:rFonts w:hint="eastAsia" w:ascii="宋体" w:hAnsi="宋体" w:cs="宋体"/>
          <w:color w:val="000000"/>
          <w:sz w:val="36"/>
          <w:szCs w:val="36"/>
        </w:rPr>
        <w:t>投标人全称：（加盖单位公章）</w:t>
      </w:r>
      <w:bookmarkEnd w:id="209"/>
    </w:p>
    <w:p>
      <w:pPr>
        <w:snapToGrid w:val="0"/>
        <w:spacing w:line="360" w:lineRule="auto"/>
        <w:jc w:val="center"/>
        <w:outlineLvl w:val="0"/>
        <w:rPr>
          <w:rFonts w:hint="eastAsia" w:ascii="宋体" w:hAnsi="宋体"/>
          <w:color w:val="000000"/>
        </w:rPr>
      </w:pPr>
      <w:bookmarkStart w:id="210" w:name="_Toc7797"/>
      <w:r>
        <w:rPr>
          <w:rFonts w:hint="eastAsia" w:ascii="宋体" w:hAnsi="宋体" w:cs="宋体"/>
          <w:color w:val="000000"/>
          <w:sz w:val="36"/>
          <w:szCs w:val="36"/>
        </w:rPr>
        <w:t>年   月   日</w:t>
      </w:r>
      <w:bookmarkEnd w:id="210"/>
    </w:p>
    <w:p>
      <w:pPr>
        <w:pageBreakBefore/>
        <w:spacing w:line="360" w:lineRule="auto"/>
        <w:jc w:val="center"/>
        <w:outlineLvl w:val="0"/>
        <w:rPr>
          <w:rFonts w:ascii="宋体" w:hAnsi="宋体"/>
          <w:b/>
          <w:color w:val="000000"/>
          <w:sz w:val="28"/>
          <w:szCs w:val="28"/>
        </w:rPr>
      </w:pPr>
      <w:bookmarkStart w:id="211" w:name="_Toc16193"/>
      <w:r>
        <w:rPr>
          <w:rFonts w:hint="eastAsia" w:ascii="宋体" w:hAnsi="宋体"/>
          <w:b/>
          <w:color w:val="000000"/>
          <w:sz w:val="28"/>
          <w:szCs w:val="28"/>
        </w:rPr>
        <w:t>政府采购支持中小企业信用融资相关事项通知</w:t>
      </w:r>
      <w:bookmarkEnd w:id="211"/>
    </w:p>
    <w:p>
      <w:pPr>
        <w:spacing w:line="360" w:lineRule="auto"/>
        <w:ind w:firstLine="480" w:firstLineChars="200"/>
        <w:rPr>
          <w:rFonts w:ascii="宋体" w:hAnsi="宋体"/>
          <w:color w:val="000000"/>
          <w:sz w:val="24"/>
        </w:rPr>
      </w:pPr>
      <w:r>
        <w:rPr>
          <w:rFonts w:hint="eastAsia" w:ascii="宋体" w:hAnsi="宋体"/>
          <w:color w:val="000000"/>
          <w:sz w:val="24"/>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82" w:firstLineChars="200"/>
        <w:outlineLvl w:val="1"/>
        <w:rPr>
          <w:rFonts w:ascii="宋体" w:hAnsi="宋体"/>
          <w:b/>
          <w:color w:val="000000"/>
          <w:sz w:val="24"/>
        </w:rPr>
      </w:pPr>
      <w:bookmarkStart w:id="212" w:name="_Toc12360"/>
      <w:r>
        <w:rPr>
          <w:rFonts w:hint="eastAsia" w:ascii="宋体" w:hAnsi="宋体"/>
          <w:b/>
          <w:color w:val="000000"/>
          <w:sz w:val="24"/>
        </w:rPr>
        <w:t>一、适用对象</w:t>
      </w:r>
      <w:bookmarkEnd w:id="212"/>
    </w:p>
    <w:p>
      <w:pPr>
        <w:spacing w:line="360" w:lineRule="auto"/>
        <w:ind w:firstLine="480" w:firstLineChars="200"/>
        <w:rPr>
          <w:rFonts w:ascii="宋体" w:hAnsi="宋体"/>
          <w:color w:val="000000"/>
          <w:sz w:val="24"/>
        </w:rPr>
      </w:pPr>
      <w:r>
        <w:rPr>
          <w:rFonts w:hint="eastAsia" w:ascii="宋体" w:hAnsi="宋体"/>
          <w:color w:val="000000"/>
          <w:sz w:val="24"/>
        </w:rPr>
        <w:t>在浙江政府采购网注册入库，并取得杭州市政府采购合同的杭州市内中小企业供应商。</w:t>
      </w:r>
    </w:p>
    <w:p>
      <w:pPr>
        <w:spacing w:line="360" w:lineRule="auto"/>
        <w:ind w:firstLine="482" w:firstLineChars="200"/>
        <w:outlineLvl w:val="1"/>
        <w:rPr>
          <w:rFonts w:ascii="宋体" w:hAnsi="宋体"/>
          <w:b/>
          <w:color w:val="000000"/>
          <w:sz w:val="24"/>
        </w:rPr>
      </w:pPr>
      <w:bookmarkStart w:id="213" w:name="_Toc20894"/>
      <w:r>
        <w:rPr>
          <w:rFonts w:hint="eastAsia" w:ascii="宋体" w:hAnsi="宋体"/>
          <w:b/>
          <w:color w:val="000000"/>
          <w:sz w:val="24"/>
        </w:rPr>
        <w:t>二、相关信息获取方式</w:t>
      </w:r>
      <w:bookmarkEnd w:id="213"/>
    </w:p>
    <w:p>
      <w:pPr>
        <w:spacing w:line="360" w:lineRule="auto"/>
        <w:ind w:firstLine="480" w:firstLineChars="200"/>
        <w:rPr>
          <w:rFonts w:ascii="宋体" w:hAnsi="宋体"/>
          <w:color w:val="000000"/>
          <w:sz w:val="24"/>
        </w:rPr>
      </w:pPr>
      <w:r>
        <w:rPr>
          <w:rFonts w:hint="eastAsia" w:ascii="宋体" w:hAnsi="宋体"/>
          <w:color w:val="000000"/>
          <w:sz w:val="24"/>
        </w:rPr>
        <w:t>请登陆杭州市政府采购网“中小企业信用融资”模块，查看信用融资政策文件及各相关银行服务方案。</w:t>
      </w:r>
    </w:p>
    <w:p>
      <w:pPr>
        <w:spacing w:line="360" w:lineRule="auto"/>
        <w:ind w:firstLine="482" w:firstLineChars="200"/>
        <w:outlineLvl w:val="1"/>
        <w:rPr>
          <w:rFonts w:ascii="宋体" w:hAnsi="宋体"/>
          <w:b/>
          <w:color w:val="000000"/>
          <w:sz w:val="24"/>
        </w:rPr>
      </w:pPr>
      <w:bookmarkStart w:id="214" w:name="_Toc1095"/>
      <w:r>
        <w:rPr>
          <w:rFonts w:hint="eastAsia" w:ascii="宋体" w:hAnsi="宋体"/>
          <w:b/>
          <w:color w:val="000000"/>
          <w:sz w:val="24"/>
        </w:rPr>
        <w:t>三、申请方式和步骤</w:t>
      </w:r>
      <w:bookmarkEnd w:id="214"/>
    </w:p>
    <w:p>
      <w:pPr>
        <w:spacing w:line="360" w:lineRule="auto"/>
        <w:ind w:firstLine="482" w:firstLineChars="200"/>
        <w:rPr>
          <w:rFonts w:ascii="宋体" w:hAnsi="宋体"/>
          <w:b/>
          <w:bCs/>
          <w:color w:val="000000"/>
          <w:sz w:val="24"/>
        </w:rPr>
      </w:pPr>
      <w:r>
        <w:rPr>
          <w:rFonts w:hint="eastAsia" w:ascii="宋体" w:hAnsi="宋体"/>
          <w:b/>
          <w:bCs/>
          <w:color w:val="000000"/>
          <w:sz w:val="24"/>
        </w:rPr>
        <w:t>（一）“云采贷”融资</w:t>
      </w:r>
    </w:p>
    <w:p>
      <w:pPr>
        <w:spacing w:line="360" w:lineRule="auto"/>
        <w:ind w:firstLine="480" w:firstLineChars="200"/>
        <w:rPr>
          <w:rFonts w:ascii="宋体" w:hAnsi="宋体"/>
          <w:color w:val="000000"/>
          <w:sz w:val="24"/>
        </w:rPr>
      </w:pPr>
      <w:r>
        <w:rPr>
          <w:rFonts w:hint="eastAsia" w:ascii="宋体" w:hAnsi="宋体"/>
          <w:color w:val="000000"/>
          <w:sz w:val="24"/>
        </w:rPr>
        <w:t>1、供应商先与银行对接，办理融资前期手续；</w:t>
      </w:r>
    </w:p>
    <w:p>
      <w:pPr>
        <w:spacing w:line="360" w:lineRule="auto"/>
        <w:ind w:firstLine="480" w:firstLineChars="200"/>
        <w:rPr>
          <w:rFonts w:ascii="宋体" w:hAnsi="宋体"/>
          <w:color w:val="000000"/>
          <w:sz w:val="24"/>
        </w:rPr>
      </w:pPr>
      <w:r>
        <w:rPr>
          <w:rFonts w:hint="eastAsia" w:ascii="宋体" w:hAnsi="宋体"/>
          <w:color w:val="000000"/>
          <w:sz w:val="24"/>
        </w:rPr>
        <w:t>2、供应商中标后，登陆“中小企业信用融资”模块测算授信额度，并向银行发出融资申请；</w:t>
      </w:r>
    </w:p>
    <w:p>
      <w:pPr>
        <w:spacing w:line="360" w:lineRule="auto"/>
        <w:ind w:firstLine="480" w:firstLineChars="200"/>
        <w:rPr>
          <w:rFonts w:ascii="宋体" w:hAnsi="宋体"/>
          <w:color w:val="000000"/>
          <w:sz w:val="24"/>
        </w:rPr>
      </w:pPr>
      <w:r>
        <w:rPr>
          <w:rFonts w:hint="eastAsia" w:ascii="宋体" w:hAnsi="宋体"/>
          <w:color w:val="000000"/>
          <w:sz w:val="24"/>
        </w:rPr>
        <w:t>3、银行线上审批通过后，办理放贷手续。</w:t>
      </w:r>
    </w:p>
    <w:p>
      <w:pPr>
        <w:spacing w:line="360" w:lineRule="auto"/>
        <w:ind w:firstLine="482" w:firstLineChars="200"/>
        <w:rPr>
          <w:rFonts w:ascii="宋体" w:hAnsi="宋体"/>
          <w:b/>
          <w:bCs/>
          <w:color w:val="000000"/>
          <w:sz w:val="24"/>
        </w:rPr>
      </w:pPr>
      <w:r>
        <w:rPr>
          <w:rFonts w:hint="eastAsia" w:ascii="宋体" w:hAnsi="宋体"/>
          <w:b/>
          <w:bCs/>
          <w:color w:val="000000"/>
          <w:sz w:val="24"/>
        </w:rPr>
        <w:t>（二）一般融资</w:t>
      </w:r>
    </w:p>
    <w:p>
      <w:pPr>
        <w:spacing w:line="360" w:lineRule="auto"/>
        <w:ind w:firstLine="480" w:firstLineChars="200"/>
        <w:rPr>
          <w:rFonts w:ascii="宋体" w:hAnsi="宋体"/>
          <w:color w:val="000000"/>
          <w:sz w:val="24"/>
        </w:rPr>
      </w:pPr>
      <w:r>
        <w:rPr>
          <w:rFonts w:hint="eastAsia" w:ascii="宋体" w:hAnsi="宋体"/>
          <w:color w:val="000000"/>
          <w:sz w:val="24"/>
        </w:rPr>
        <w:t>1、供应商先与银行对接，办理融资前期手续；</w:t>
      </w:r>
    </w:p>
    <w:p>
      <w:pPr>
        <w:spacing w:line="360" w:lineRule="auto"/>
        <w:ind w:firstLine="480" w:firstLineChars="200"/>
        <w:rPr>
          <w:rFonts w:ascii="宋体" w:hAnsi="宋体"/>
          <w:color w:val="000000"/>
          <w:sz w:val="24"/>
        </w:rPr>
      </w:pPr>
      <w:r>
        <w:rPr>
          <w:rFonts w:hint="eastAsia" w:ascii="宋体" w:hAnsi="宋体"/>
          <w:color w:val="000000"/>
          <w:sz w:val="24"/>
        </w:rPr>
        <w:t>2、供应商中标后，登陆杭州市政府采购网“中小企业信用融资”模块，向相关合作银行发出融资申请；</w:t>
      </w:r>
    </w:p>
    <w:p>
      <w:pPr>
        <w:spacing w:line="360" w:lineRule="auto"/>
        <w:ind w:firstLine="480" w:firstLineChars="200"/>
        <w:rPr>
          <w:rFonts w:ascii="宋体" w:hAnsi="宋体"/>
          <w:color w:val="000000"/>
          <w:sz w:val="24"/>
        </w:rPr>
      </w:pPr>
      <w:r>
        <w:rPr>
          <w:rFonts w:hint="eastAsia" w:ascii="宋体" w:hAnsi="宋体"/>
          <w:color w:val="000000"/>
          <w:sz w:val="24"/>
        </w:rPr>
        <w:t>3、银行在“中小企业信用融资”模块受理申请；</w:t>
      </w:r>
    </w:p>
    <w:p>
      <w:pPr>
        <w:spacing w:line="360" w:lineRule="auto"/>
        <w:ind w:firstLine="480" w:firstLineChars="200"/>
        <w:rPr>
          <w:rFonts w:ascii="宋体" w:hAnsi="宋体"/>
          <w:color w:val="000000"/>
          <w:sz w:val="24"/>
        </w:rPr>
      </w:pPr>
      <w:r>
        <w:rPr>
          <w:rFonts w:hint="eastAsia" w:ascii="宋体" w:hAnsi="宋体"/>
          <w:color w:val="000000"/>
          <w:sz w:val="24"/>
        </w:rPr>
        <w:t>4、银行、供应商线下办理审批、放贷事宜。</w:t>
      </w:r>
    </w:p>
    <w:p>
      <w:pPr>
        <w:spacing w:line="360" w:lineRule="auto"/>
        <w:ind w:firstLine="482" w:firstLineChars="200"/>
        <w:outlineLvl w:val="1"/>
        <w:rPr>
          <w:rFonts w:ascii="宋体" w:hAnsi="宋体"/>
          <w:b/>
          <w:color w:val="000000"/>
          <w:sz w:val="24"/>
        </w:rPr>
      </w:pPr>
      <w:bookmarkStart w:id="215" w:name="_Toc3195"/>
      <w:r>
        <w:rPr>
          <w:rFonts w:hint="eastAsia" w:ascii="宋体" w:hAnsi="宋体"/>
          <w:b/>
          <w:color w:val="000000"/>
          <w:sz w:val="24"/>
        </w:rPr>
        <w:t>四、注意事项</w:t>
      </w:r>
      <w:bookmarkEnd w:id="215"/>
    </w:p>
    <w:p>
      <w:pPr>
        <w:spacing w:line="360" w:lineRule="auto"/>
        <w:ind w:firstLine="480" w:firstLineChars="200"/>
        <w:rPr>
          <w:rFonts w:ascii="宋体" w:hAnsi="宋体"/>
          <w:color w:val="000000"/>
          <w:sz w:val="24"/>
        </w:rPr>
      </w:pPr>
      <w:r>
        <w:rPr>
          <w:rFonts w:hint="eastAsia" w:ascii="宋体" w:hAnsi="宋体"/>
          <w:color w:val="000000"/>
          <w:sz w:val="24"/>
        </w:rPr>
        <w:t>1、供应商需确保政府采购合同的收款银行与融资银行一致。</w:t>
      </w:r>
    </w:p>
    <w:p>
      <w:pPr>
        <w:spacing w:line="360" w:lineRule="auto"/>
        <w:ind w:firstLine="480" w:firstLineChars="200"/>
        <w:rPr>
          <w:rFonts w:ascii="宋体" w:hAnsi="宋体"/>
          <w:color w:val="000000"/>
          <w:sz w:val="24"/>
        </w:rPr>
      </w:pPr>
      <w:r>
        <w:rPr>
          <w:rFonts w:hint="eastAsia" w:ascii="宋体" w:hAnsi="宋体"/>
          <w:color w:val="000000"/>
          <w:sz w:val="24"/>
        </w:rPr>
        <w:t>2、请各采购单位积极支持和配合政府采购信用融资工作，在合同备案环节仔细核对收款银行、账号信息等内容，一旦录入将无法修改。</w:t>
      </w:r>
    </w:p>
    <w:p>
      <w:pPr>
        <w:spacing w:line="360" w:lineRule="auto"/>
        <w:ind w:firstLine="480" w:firstLineChars="200"/>
        <w:rPr>
          <w:rFonts w:ascii="宋体" w:hAnsi="宋体"/>
          <w:color w:val="000000"/>
          <w:sz w:val="24"/>
        </w:rPr>
      </w:pPr>
      <w:r>
        <w:rPr>
          <w:rFonts w:hint="eastAsia" w:ascii="宋体" w:hAnsi="宋体"/>
          <w:color w:val="000000"/>
          <w:sz w:val="24"/>
        </w:rPr>
        <w:t>3、技术服务热线：87210880；如有业务问题可与各合作银行联系。</w:t>
      </w:r>
    </w:p>
    <w:p>
      <w:pPr>
        <w:snapToGrid w:val="0"/>
        <w:spacing w:line="360" w:lineRule="auto"/>
        <w:rPr>
          <w:rFonts w:ascii="宋体" w:hAnsi="宋体"/>
          <w:color w:val="000000"/>
        </w:rPr>
      </w:pPr>
    </w:p>
    <w:sectPr>
      <w:headerReference r:id="rId3" w:type="default"/>
      <w:footerReference r:id="rId4" w:type="default"/>
      <w:footerReference r:id="rId5" w:type="even"/>
      <w:pgSz w:w="11906" w:h="16838"/>
      <w:pgMar w:top="993" w:right="1474" w:bottom="1134" w:left="1474" w:header="851" w:footer="641"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Courier New">
    <w:panose1 w:val="02070309020205020404"/>
    <w:charset w:val="00"/>
    <w:family w:val="modern"/>
    <w:pitch w:val="default"/>
    <w:sig w:usb0="E0002EFF" w:usb1="C0007843" w:usb2="00000009" w:usb3="00000000" w:csb0="400001FF" w:csb1="FFFF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F7FFAFFF" w:usb1="E9DFFFFF" w:usb2="0000003F" w:usb3="00000000" w:csb0="003F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Baskerville">
    <w:altName w:val="Times New Roman"/>
    <w:panose1 w:val="02020502070401020303"/>
    <w:charset w:val="00"/>
    <w:family w:val="roman"/>
    <w:pitch w:val="default"/>
    <w:sig w:usb0="80000067" w:usb1="02000000" w:usb2="00000000" w:usb3="00000000" w:csb0="0000019F" w:csb1="00000000"/>
  </w:font>
  <w:font w:name="Book Antiqua">
    <w:panose1 w:val="0204060205030503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E0002AFF" w:usb1="C0007843" w:usb2="00000009" w:usb3="00000000" w:csb0="000001FF" w:csb1="00000000"/>
  </w:font>
  <w:font w:name="Helvetica Neue">
    <w:altName w:val="Trebuchet MS"/>
    <w:panose1 w:val="02000503000000020004"/>
    <w:charset w:val="00"/>
    <w:family w:val="auto"/>
    <w:pitch w:val="default"/>
    <w:sig w:usb0="00000003" w:usb1="00000000" w:usb2="00000000" w:usb3="00000000" w:csb0="00000001" w:csb1="00000000"/>
  </w:font>
  <w:font w:name="Century">
    <w:panose1 w:val="02040604050505020304"/>
    <w:charset w:val="00"/>
    <w:family w:val="roman"/>
    <w:pitch w:val="default"/>
    <w:sig w:usb0="00000287" w:usb1="00000000" w:usb2="00000000" w:usb3="00000000" w:csb0="2000009F" w:csb1="DFD70000"/>
  </w:font>
  <w:font w:name="Segoe UI Emoji">
    <w:panose1 w:val="020B0502040204020203"/>
    <w:charset w:val="00"/>
    <w:family w:val="swiss"/>
    <w:pitch w:val="default"/>
    <w:sig w:usb0="00000001" w:usb1="02000000" w:usb2="00000000" w:usb3="00000000" w:csb0="00000001" w:csb1="00000000"/>
  </w:font>
  <w:font w:name="宋体-18030">
    <w:altName w:val="宋体"/>
    <w:panose1 w:val="00000000000000000000"/>
    <w:charset w:val="86"/>
    <w:family w:val="auto"/>
    <w:pitch w:val="default"/>
    <w:sig w:usb0="00000000" w:usb1="00000000" w:usb2="000A005E"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color w:val="0000FF"/>
        <w:u w:val="thick"/>
      </w:rPr>
    </w:pPr>
    <w:r>
      <w:rPr>
        <w:color w:val="0000FF"/>
        <w:u w:val="thick"/>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52"/>
                            <w:jc w:val="center"/>
                            <w:rPr>
                              <w:rStyle w:val="82"/>
                            </w:rPr>
                          </w:pPr>
                          <w:r>
                            <w:fldChar w:fldCharType="begin"/>
                          </w:r>
                          <w:r>
                            <w:rPr>
                              <w:rStyle w:val="82"/>
                            </w:rPr>
                            <w:instrText xml:space="preserve">PAGE  </w:instrText>
                          </w:r>
                          <w:r>
                            <w:fldChar w:fldCharType="separate"/>
                          </w:r>
                          <w:r>
                            <w:rPr>
                              <w:rStyle w:val="82"/>
                              <w:lang/>
                            </w:rPr>
                            <w:t>26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 AQAADwAAAGRycy9kb3ducmV2LnhtbE2PwWrDMBBE74X8g9hAb40UB1rjWM4hkEtvTUuhN8XaWCbS ykiKY/99lF7ay8Iww8zbejc5y0YMsfckYb0SwJBar3vqJHx9Hl5KYDEp0sp6QgkzRtg1i6daVdrf 6APHY+pYLqFYKQkmpaHiPLYGnYorPyBl7+yDUynL0HEd1C2XO8sLIV65Uz3lBaMG3BtsL8erk/A2 fXscIu7x5zy2wfRzad9nKZ+Xa7EFlnBKf2F44Gd0aDLTyV9JR2Yl5EfS73145QbYSUJRCOBNzf+z N3dQSwMEFAAAAAgAh07iQE1mLQ/OAQAAlwMAAA4AAABkcnMvZTJvRG9jLnhtbK1TzY7TMBC+I/EO lu/UaSsWiJquQNUiJAQrFR7AdZzGkv/kcZv0BeANOHHhvs/V52DsJN0fLnvgkozHk2++75vJ6ro3 mhxlAOVsReezghJphauV3Vf0+7ebV28pgchtzbWzsqInCfR6/fLFqvOlXLjW6VoGgiAWys5XtI3R l4yBaKXhMHNeWrxsXDA84jHsWR14h+hGs0VRXLHOhdoHJyQAZjfDJR0Rw3MAXdMoITdOHIy0cUAN UvOIkqBVHug6s20aKeLXpgEZia4oKo35iU0w3qUnW694uQ/ct0qMFPhzKDzRZLiy2PQCteGRk0NQ /0AZJYID18SZcIYNQrIjqGJePPFm23Ivsxa0GvzFdPh/sOLL8TYQVVd0SYnlBgd+/vXz/Pvu/OcH WSZ7Og8lVm091sX+g+txaaY8YDKp7ptg0hv1ELxHc08Xc2UfiUgfza8WxWtKBF7Nl+/eFNl8dv+x DxA/SmdICioacHbZUn78DBGJYOlUknpZd6O0zvPT9lECC1OGJeYDwxTFftePcnauPqGaDsdeUYtb Ton+ZNHVtCFTEKZgNwUHH9S+zSuU+oF/f4hIInNLHQbYsTHOK1MedystxMNzrrr/n9Z/AVBLAwQK AAAAAACHTuJAAAAAAAAAAAAAAAAABgAAAF9yZWxzL1BLAwQUAAAACACHTuJAihRmPNEAAACUAQAA CwAAAF9yZWxzLy5yZWxzpZDBasMwDIbvg72D0X1xmsMYo04vo9Br6R7A2IpjGltGMtn69vMOg2X0 tqN+oe8T//7wmRa1IkukbGDX9aAwO/IxBwPvl+PTCyipNnu7UEYDNxQ4jI8P+zMutrYjmWMR1ShZ DMy1lletxc2YrHRUMLfNRJxsbSMHXay72oB66Ptnzb8ZMG6Y6uQN8MkPoC630sx/2Ck6JqGpdo6S pmmK7h5VB7Zlju7INuEbuUazHLAa8CwaB2pZ134EfV+/+6fe00c+47rVfoeM649Xb7ocvwBQSwME FAAAAAgAh07iQH7m5SD3AAAA4QEAABMAAABbQ29udGVudF9UeXBlc10ueG1slZFBTsMwEEX3SNzB 8hYlTrtACCXpgrRLQKgcYGRPEotkbHlMaG+Pk7YbRJFY2jP/vye73BzGQUwY2Dqq5CovpEDSzljq Kvm+32UPUnAEMjA4wkoekeWmvr0p90ePLFKauJJ9jP5RKdY9jsC580hp0rowQkzH0CkP+gM6VOui uFfaUUSKWZw7ZF022MLnEMX2kK5PJgEHluLptDizKgneD1ZDTKZqIvODkp0JeUouO9xbz3dJQ6pf CfPkOuCce0lPE6xB8QohPsOYNJQJrIz7ooBT/nfJbDly5trWasybwE2KveF0sbrWjmvXOP3f8u2S unSr5YPqb1BLAQIUABQAAAAIAIdO4kB+5uUg9wAAAOEBAAATAAAAAAAAAAEAIAAAADcEAABbQ29u dGVudF9UeXBlc10ueG1sUEsBAhQACgAAAAAAh07iQAAAAAAAAAAAAAAAAAYAAAAAAAAAAAAQAAAA GQMAAF9yZWxzL1BLAQIUABQAAAAIAIdO4kCKFGY80QAAAJQBAAALAAAAAAAAAAEAIAAAAD0DAABf cmVscy8ucmVsc1BLAQIUAAoAAAAAAIdO4kAAAAAAAAAAAAAAAAAEAAAAAAAAAAAAEAAAAAAAAABk cnMvUEsBAhQAFAAAAAgAh07iQAYulhTQAAAAAwEAAA8AAAAAAAAAAQAgAAAAIgAAAGRycy9kb3du cmV2LnhtbFBLAQIUABQAAAAIAIdO4kBNZi0PzgEAAJcDAAAOAAAAAAAAAAEAIAAAAB8BAABkcnMv ZTJvRG9jLnhtbFBLBQYAAAAABgAGAFkBAABfBQAAAAA= ">
              <v:fill on="f" focussize="0,0"/>
              <v:stroke on="f"/>
              <v:imagedata o:title=""/>
              <o:lock v:ext="edit" aspectratio="f"/>
              <v:textbox inset="0mm,0mm,0mm,0mm" style="mso-fit-shape-to-text:t;">
                <w:txbxContent>
                  <w:p>
                    <w:pPr>
                      <w:pStyle w:val="52"/>
                      <w:jc w:val="center"/>
                      <w:rPr>
                        <w:rStyle w:val="82"/>
                      </w:rPr>
                    </w:pPr>
                    <w:r>
                      <w:fldChar w:fldCharType="begin"/>
                    </w:r>
                    <w:r>
                      <w:rPr>
                        <w:rStyle w:val="82"/>
                      </w:rPr>
                      <w:instrText xml:space="preserve">PAGE  </w:instrText>
                    </w:r>
                    <w:r>
                      <w:fldChar w:fldCharType="separate"/>
                    </w:r>
                    <w:r>
                      <w:rPr>
                        <w:rStyle w:val="82"/>
                        <w:lang/>
                      </w:rPr>
                      <w:t>26</w:t>
                    </w:r>
                    <w:r>
                      <w:fldChar w:fldCharType="end"/>
                    </w:r>
                  </w:p>
                </w:txbxContent>
              </v:textbox>
            </v:shape>
          </w:pict>
        </mc:Fallback>
      </mc:AlternateContent>
    </w:r>
    <w:r>
      <w:rPr>
        <w:rFonts w:hint="eastAsia" w:eastAsia="宋体"/>
        <w:color w:val="0000FF"/>
      </w:rPr>
      <w:t xml:space="preserve">                       </w:t>
    </w:r>
    <w:r>
      <w:rPr>
        <w:rFonts w:hint="eastAsia" w:eastAsia="宋体"/>
        <w:color w:val="0000FF"/>
        <w:u w:val="thick"/>
      </w:rPr>
      <w:t xml:space="preserve">                                                                             </w:t>
    </w:r>
    <w:r>
      <w:rPr>
        <w:rFonts w:hint="eastAsia" w:eastAsia="宋体"/>
        <w:color w:val="0000FF"/>
      </w:rPr>
      <w:t xml:space="preserve">     </w:t>
    </w:r>
    <w:r>
      <w:rPr>
        <w:rFonts w:hint="eastAsia" w:eastAsia="宋体"/>
        <w:color w:val="0000FF"/>
        <w:u w:val="thick"/>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82"/>
      </w:rPr>
    </w:pPr>
    <w:r>
      <w:fldChar w:fldCharType="begin"/>
    </w:r>
    <w:r>
      <w:rPr>
        <w:rStyle w:val="82"/>
      </w:rPr>
      <w:instrText xml:space="preserve">PAGE  </w:instrText>
    </w:r>
    <w:r>
      <w:fldChar w:fldCharType="end"/>
    </w:r>
  </w:p>
  <w:p>
    <w:pPr>
      <w:pStyle w:val="5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Bdr>
        <w:bottom w:val="single" w:color="auto" w:sz="4" w:space="0"/>
      </w:pBdr>
      <w:jc w:val="both"/>
      <w:rPr>
        <w:rFonts w:hint="eastAsia" w:eastAsia="宋体"/>
        <w:u w:val="single"/>
      </w:rPr>
    </w:pPr>
    <w:r>
      <w:rPr>
        <w:rFonts w:hint="eastAsia" w:eastAsia="宋体"/>
        <w:u w:val="single"/>
      </w:rPr>
      <w:drawing>
        <wp:inline distT="0" distB="0" distL="114300" distR="114300">
          <wp:extent cx="694690" cy="243205"/>
          <wp:effectExtent l="0" t="0" r="6350" b="635"/>
          <wp:docPr id="4"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片1"/>
                  <pic:cNvPicPr>
                    <a:picLocks noChangeAspect="1"/>
                  </pic:cNvPicPr>
                </pic:nvPicPr>
                <pic:blipFill>
                  <a:blip r:embed="rId1"/>
                  <a:stretch>
                    <a:fillRect/>
                  </a:stretch>
                </pic:blipFill>
                <pic:spPr>
                  <a:xfrm>
                    <a:off x="0" y="0"/>
                    <a:ext cx="694690" cy="243205"/>
                  </a:xfrm>
                  <a:prstGeom prst="rect">
                    <a:avLst/>
                  </a:prstGeom>
                  <a:noFill/>
                  <a:ln>
                    <a:noFill/>
                  </a:ln>
                </pic:spPr>
              </pic:pic>
            </a:graphicData>
          </a:graphic>
        </wp:inline>
      </w:drawing>
    </w:r>
    <w:r>
      <w:rPr>
        <w:rFonts w:hint="eastAsia" w:eastAsia="宋体"/>
        <w:u w:val="single"/>
      </w:rPr>
      <w:t xml:space="preserve">                                                耀华建设管理有限公司公开招标采购文件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B821"/>
    <w:multiLevelType w:val="singleLevel"/>
    <w:tmpl w:val="84A4B821"/>
    <w:lvl w:ilvl="0" w:tentative="0">
      <w:start w:val="1"/>
      <w:numFmt w:val="chineseCounting"/>
      <w:suff w:val="nothing"/>
      <w:lvlText w:val="%1、"/>
      <w:lvlJc w:val="left"/>
      <w:rPr>
        <w:rFonts w:hint="eastAsia"/>
      </w:rPr>
    </w:lvl>
  </w:abstractNum>
  <w:abstractNum w:abstractNumId="1">
    <w:nsid w:val="A7742D1F"/>
    <w:multiLevelType w:val="singleLevel"/>
    <w:tmpl w:val="A7742D1F"/>
    <w:lvl w:ilvl="0" w:tentative="0">
      <w:start w:val="1"/>
      <w:numFmt w:val="decimal"/>
      <w:suff w:val="nothing"/>
      <w:lvlText w:val="%1、"/>
      <w:lvlJc w:val="left"/>
    </w:lvl>
  </w:abstractNum>
  <w:abstractNum w:abstractNumId="2">
    <w:nsid w:val="B3D01A72"/>
    <w:multiLevelType w:val="singleLevel"/>
    <w:tmpl w:val="B3D01A72"/>
    <w:lvl w:ilvl="0" w:tentative="0">
      <w:start w:val="1"/>
      <w:numFmt w:val="chineseCounting"/>
      <w:suff w:val="space"/>
      <w:lvlText w:val="第%1部分"/>
      <w:lvlJc w:val="left"/>
      <w:rPr>
        <w:rFonts w:hint="eastAsia"/>
      </w:rPr>
    </w:lvl>
  </w:abstractNum>
  <w:abstractNum w:abstractNumId="3">
    <w:nsid w:val="E6DA9561"/>
    <w:multiLevelType w:val="singleLevel"/>
    <w:tmpl w:val="E6DA9561"/>
    <w:lvl w:ilvl="0" w:tentative="0">
      <w:start w:val="1"/>
      <w:numFmt w:val="chineseCounting"/>
      <w:suff w:val="nothing"/>
      <w:lvlText w:val="%1、"/>
      <w:lvlJc w:val="left"/>
      <w:rPr>
        <w:rFonts w:hint="eastAsia"/>
      </w:rPr>
    </w:lvl>
  </w:abstractNum>
  <w:abstractNum w:abstractNumId="4">
    <w:nsid w:val="068E1A3F"/>
    <w:multiLevelType w:val="multilevel"/>
    <w:tmpl w:val="068E1A3F"/>
    <w:lvl w:ilvl="0" w:tentative="0">
      <w:start w:val="1"/>
      <w:numFmt w:val="bullet"/>
      <w:lvlText w:val="l"/>
      <w:lvlJc w:val="left"/>
      <w:pPr>
        <w:tabs>
          <w:tab w:val="left" w:pos="900"/>
        </w:tabs>
        <w:ind w:left="900" w:hanging="420"/>
      </w:pPr>
      <w:rPr>
        <w:rFonts w:hint="default" w:ascii="Wingdings" w:hAnsi="Wingdings"/>
      </w:rPr>
    </w:lvl>
    <w:lvl w:ilvl="1" w:tentative="0">
      <w:start w:val="1"/>
      <w:numFmt w:val="bullet"/>
      <w:lvlText w:val="n"/>
      <w:lvlJc w:val="left"/>
      <w:pPr>
        <w:tabs>
          <w:tab w:val="left" w:pos="1320"/>
        </w:tabs>
        <w:ind w:left="1320" w:hanging="420"/>
      </w:pPr>
      <w:rPr>
        <w:rFonts w:hint="default" w:ascii="Wingdings" w:hAnsi="Wingdings"/>
      </w:rPr>
    </w:lvl>
    <w:lvl w:ilvl="2" w:tentative="0">
      <w:start w:val="1"/>
      <w:numFmt w:val="bullet"/>
      <w:lvlText w:val="u"/>
      <w:lvlJc w:val="left"/>
      <w:pPr>
        <w:tabs>
          <w:tab w:val="left" w:pos="1740"/>
        </w:tabs>
        <w:ind w:left="1740" w:hanging="420"/>
      </w:pPr>
      <w:rPr>
        <w:rFonts w:hint="default" w:ascii="Wingdings" w:hAnsi="Wingdings"/>
      </w:rPr>
    </w:lvl>
    <w:lvl w:ilvl="3" w:tentative="0">
      <w:start w:val="1"/>
      <w:numFmt w:val="bullet"/>
      <w:lvlText w:val="l"/>
      <w:lvlJc w:val="left"/>
      <w:pPr>
        <w:tabs>
          <w:tab w:val="left" w:pos="2160"/>
        </w:tabs>
        <w:ind w:left="2160" w:hanging="420"/>
      </w:pPr>
      <w:rPr>
        <w:rFonts w:hint="default" w:ascii="Wingdings" w:hAnsi="Wingdings"/>
      </w:rPr>
    </w:lvl>
    <w:lvl w:ilvl="4" w:tentative="0">
      <w:start w:val="1"/>
      <w:numFmt w:val="bullet"/>
      <w:lvlText w:val="n"/>
      <w:lvlJc w:val="left"/>
      <w:pPr>
        <w:tabs>
          <w:tab w:val="left" w:pos="2580"/>
        </w:tabs>
        <w:ind w:left="2580" w:hanging="420"/>
      </w:pPr>
      <w:rPr>
        <w:rFonts w:hint="default" w:ascii="Wingdings" w:hAnsi="Wingdings"/>
      </w:rPr>
    </w:lvl>
    <w:lvl w:ilvl="5" w:tentative="0">
      <w:start w:val="1"/>
      <w:numFmt w:val="bullet"/>
      <w:lvlText w:val="u"/>
      <w:lvlJc w:val="left"/>
      <w:pPr>
        <w:tabs>
          <w:tab w:val="left" w:pos="3000"/>
        </w:tabs>
        <w:ind w:left="3000" w:hanging="420"/>
      </w:pPr>
      <w:rPr>
        <w:rFonts w:hint="default" w:ascii="Wingdings" w:hAnsi="Wingdings"/>
      </w:rPr>
    </w:lvl>
    <w:lvl w:ilvl="6" w:tentative="0">
      <w:start w:val="1"/>
      <w:numFmt w:val="bullet"/>
      <w:lvlText w:val="l"/>
      <w:lvlJc w:val="left"/>
      <w:pPr>
        <w:tabs>
          <w:tab w:val="left" w:pos="3420"/>
        </w:tabs>
        <w:ind w:left="3420" w:hanging="420"/>
      </w:pPr>
      <w:rPr>
        <w:rFonts w:hint="default" w:ascii="Wingdings" w:hAnsi="Wingdings"/>
      </w:rPr>
    </w:lvl>
    <w:lvl w:ilvl="7" w:tentative="0">
      <w:start w:val="1"/>
      <w:numFmt w:val="bullet"/>
      <w:lvlText w:val="n"/>
      <w:lvlJc w:val="left"/>
      <w:pPr>
        <w:tabs>
          <w:tab w:val="left" w:pos="3840"/>
        </w:tabs>
        <w:ind w:left="3840" w:hanging="420"/>
      </w:pPr>
      <w:rPr>
        <w:rFonts w:hint="default" w:ascii="Wingdings" w:hAnsi="Wingdings"/>
      </w:rPr>
    </w:lvl>
    <w:lvl w:ilvl="8" w:tentative="0">
      <w:start w:val="1"/>
      <w:numFmt w:val="bullet"/>
      <w:lvlText w:val="u"/>
      <w:lvlJc w:val="left"/>
      <w:pPr>
        <w:tabs>
          <w:tab w:val="left" w:pos="4260"/>
        </w:tabs>
        <w:ind w:left="4260" w:hanging="420"/>
      </w:pPr>
      <w:rPr>
        <w:rFonts w:hint="default" w:ascii="Wingdings" w:hAnsi="Wingdings"/>
      </w:rPr>
    </w:lvl>
  </w:abstractNum>
  <w:abstractNum w:abstractNumId="5">
    <w:nsid w:val="0D407D28"/>
    <w:multiLevelType w:val="multilevel"/>
    <w:tmpl w:val="0D407D28"/>
    <w:lvl w:ilvl="0" w:tentative="0">
      <w:start w:val="1"/>
      <w:numFmt w:val="bullet"/>
      <w:pStyle w:val="475"/>
      <w:lvlText w:val=""/>
      <w:lvlJc w:val="left"/>
      <w:pPr>
        <w:tabs>
          <w:tab w:val="left" w:pos="795"/>
        </w:tabs>
        <w:ind w:left="795" w:hanging="420"/>
      </w:pPr>
      <w:rPr>
        <w:rFonts w:hint="default" w:ascii="Wingdings" w:hAnsi="Wingdings"/>
        <w:lang w:eastAsia="zh-CN"/>
      </w:rPr>
    </w:lvl>
    <w:lvl w:ilvl="1" w:tentative="0">
      <w:start w:val="1"/>
      <w:numFmt w:val="bullet"/>
      <w:lvlText w:val=""/>
      <w:lvlJc w:val="left"/>
      <w:pPr>
        <w:tabs>
          <w:tab w:val="left" w:pos="1215"/>
        </w:tabs>
        <w:ind w:left="1215" w:hanging="420"/>
      </w:pPr>
      <w:rPr>
        <w:rFonts w:hint="default" w:ascii="Wingdings" w:hAnsi="Wingdings"/>
      </w:rPr>
    </w:lvl>
    <w:lvl w:ilvl="2" w:tentative="0">
      <w:start w:val="1"/>
      <w:numFmt w:val="bullet"/>
      <w:lvlText w:val=""/>
      <w:lvlJc w:val="left"/>
      <w:pPr>
        <w:tabs>
          <w:tab w:val="left" w:pos="1635"/>
        </w:tabs>
        <w:ind w:left="1635" w:hanging="420"/>
      </w:pPr>
      <w:rPr>
        <w:rFonts w:hint="default" w:ascii="Wingdings" w:hAnsi="Wingdings"/>
      </w:rPr>
    </w:lvl>
    <w:lvl w:ilvl="3" w:tentative="0">
      <w:start w:val="1"/>
      <w:numFmt w:val="bullet"/>
      <w:lvlText w:val=""/>
      <w:lvlJc w:val="left"/>
      <w:pPr>
        <w:tabs>
          <w:tab w:val="left" w:pos="2055"/>
        </w:tabs>
        <w:ind w:left="2055" w:hanging="420"/>
      </w:pPr>
      <w:rPr>
        <w:rFonts w:hint="default" w:ascii="Wingdings" w:hAnsi="Wingdings"/>
      </w:rPr>
    </w:lvl>
    <w:lvl w:ilvl="4" w:tentative="0">
      <w:start w:val="1"/>
      <w:numFmt w:val="bullet"/>
      <w:lvlText w:val=""/>
      <w:lvlJc w:val="left"/>
      <w:pPr>
        <w:tabs>
          <w:tab w:val="left" w:pos="2475"/>
        </w:tabs>
        <w:ind w:left="2475" w:hanging="420"/>
      </w:pPr>
      <w:rPr>
        <w:rFonts w:hint="default" w:ascii="Wingdings" w:hAnsi="Wingdings"/>
      </w:rPr>
    </w:lvl>
    <w:lvl w:ilvl="5" w:tentative="0">
      <w:start w:val="1"/>
      <w:numFmt w:val="bullet"/>
      <w:lvlText w:val=""/>
      <w:lvlJc w:val="left"/>
      <w:pPr>
        <w:tabs>
          <w:tab w:val="left" w:pos="2895"/>
        </w:tabs>
        <w:ind w:left="2895" w:hanging="420"/>
      </w:pPr>
      <w:rPr>
        <w:rFonts w:hint="default" w:ascii="Wingdings" w:hAnsi="Wingdings"/>
      </w:rPr>
    </w:lvl>
    <w:lvl w:ilvl="6" w:tentative="0">
      <w:start w:val="1"/>
      <w:numFmt w:val="bullet"/>
      <w:lvlText w:val=""/>
      <w:lvlJc w:val="left"/>
      <w:pPr>
        <w:tabs>
          <w:tab w:val="left" w:pos="3315"/>
        </w:tabs>
        <w:ind w:left="3315" w:hanging="420"/>
      </w:pPr>
      <w:rPr>
        <w:rFonts w:hint="default" w:ascii="Wingdings" w:hAnsi="Wingdings"/>
      </w:rPr>
    </w:lvl>
    <w:lvl w:ilvl="7" w:tentative="0">
      <w:start w:val="1"/>
      <w:numFmt w:val="bullet"/>
      <w:lvlText w:val=""/>
      <w:lvlJc w:val="left"/>
      <w:pPr>
        <w:tabs>
          <w:tab w:val="left" w:pos="3735"/>
        </w:tabs>
        <w:ind w:left="3735" w:hanging="420"/>
      </w:pPr>
      <w:rPr>
        <w:rFonts w:hint="default" w:ascii="Wingdings" w:hAnsi="Wingdings"/>
      </w:rPr>
    </w:lvl>
    <w:lvl w:ilvl="8" w:tentative="0">
      <w:start w:val="1"/>
      <w:numFmt w:val="bullet"/>
      <w:lvlText w:val=""/>
      <w:lvlJc w:val="left"/>
      <w:pPr>
        <w:tabs>
          <w:tab w:val="left" w:pos="4155"/>
        </w:tabs>
        <w:ind w:left="4155" w:hanging="420"/>
      </w:pPr>
      <w:rPr>
        <w:rFonts w:hint="default" w:ascii="Wingdings" w:hAnsi="Wingdings"/>
      </w:rPr>
    </w:lvl>
  </w:abstractNum>
  <w:abstractNum w:abstractNumId="6">
    <w:nsid w:val="0FB26183"/>
    <w:multiLevelType w:val="multilevel"/>
    <w:tmpl w:val="0FB26183"/>
    <w:lvl w:ilvl="0" w:tentative="0">
      <w:start w:val="1"/>
      <w:numFmt w:val="bullet"/>
      <w:pStyle w:val="1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11E38CA9"/>
    <w:multiLevelType w:val="singleLevel"/>
    <w:tmpl w:val="11E38CA9"/>
    <w:lvl w:ilvl="0" w:tentative="0">
      <w:start w:val="6"/>
      <w:numFmt w:val="chineseCounting"/>
      <w:suff w:val="nothing"/>
      <w:lvlText w:val="%1、"/>
      <w:lvlJc w:val="left"/>
      <w:rPr>
        <w:rFonts w:hint="eastAsia"/>
      </w:rPr>
    </w:lvl>
  </w:abstractNum>
  <w:abstractNum w:abstractNumId="8">
    <w:nsid w:val="51BFD583"/>
    <w:multiLevelType w:val="multilevel"/>
    <w:tmpl w:val="51BFD583"/>
    <w:lvl w:ilvl="0" w:tentative="0">
      <w:start w:val="1"/>
      <w:numFmt w:val="decimal"/>
      <w:suff w:val="nothing"/>
      <w:lvlText w:val="（%1）"/>
      <w:lvlJc w:val="left"/>
    </w:lvl>
    <w:lvl w:ilvl="1" w:tentative="0">
      <w:start w:val="1"/>
      <w:numFmt w:val="none"/>
      <w:lvlText w:val=" "/>
      <w:lvlJc w:val="left"/>
      <w:pPr>
        <w:tabs>
          <w:tab w:val="left" w:pos="576"/>
        </w:tabs>
        <w:ind w:left="576" w:hanging="576"/>
      </w:p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59F84D04"/>
    <w:multiLevelType w:val="singleLevel"/>
    <w:tmpl w:val="59F84D04"/>
    <w:lvl w:ilvl="0" w:tentative="0">
      <w:start w:val="1"/>
      <w:numFmt w:val="chineseCounting"/>
      <w:suff w:val="nothing"/>
      <w:lvlText w:val="%1、"/>
      <w:lvlJc w:val="left"/>
    </w:lvl>
  </w:abstractNum>
  <w:abstractNum w:abstractNumId="10">
    <w:nsid w:val="5BCF60D9"/>
    <w:multiLevelType w:val="singleLevel"/>
    <w:tmpl w:val="5BCF60D9"/>
    <w:lvl w:ilvl="0" w:tentative="0">
      <w:start w:val="1"/>
      <w:numFmt w:val="bullet"/>
      <w:pStyle w:val="331"/>
      <w:lvlText w:val=""/>
      <w:lvlJc w:val="left"/>
      <w:pPr>
        <w:tabs>
          <w:tab w:val="left" w:pos="425"/>
        </w:tabs>
        <w:ind w:left="425" w:hanging="425"/>
      </w:pPr>
      <w:rPr>
        <w:rFonts w:hint="default" w:ascii="Wingdings" w:hAnsi="Wingdings"/>
      </w:rPr>
    </w:lvl>
  </w:abstractNum>
  <w:abstractNum w:abstractNumId="11">
    <w:nsid w:val="60AE39CC"/>
    <w:multiLevelType w:val="multilevel"/>
    <w:tmpl w:val="60AE39CC"/>
    <w:lvl w:ilvl="0" w:tentative="0">
      <w:start w:val="1"/>
      <w:numFmt w:val="chineseCountingThousand"/>
      <w:pStyle w:val="144"/>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10"/>
      <w:lvlText w:val="           "/>
      <w:lvlJc w:val="left"/>
      <w:pPr>
        <w:tabs>
          <w:tab w:val="left" w:pos="1440"/>
        </w:tabs>
        <w:ind w:left="1152" w:hanging="1152"/>
      </w:pPr>
    </w:lvl>
    <w:lvl w:ilvl="6" w:tentative="0">
      <w:start w:val="1"/>
      <w:numFmt w:val="decimal"/>
      <w:pStyle w:val="11"/>
      <w:lvlText w:val="%1.%2.%3.%4.%5.%6.%7"/>
      <w:lvlJc w:val="left"/>
      <w:pPr>
        <w:tabs>
          <w:tab w:val="left" w:pos="2520"/>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12">
    <w:nsid w:val="621D3DF3"/>
    <w:multiLevelType w:val="multilevel"/>
    <w:tmpl w:val="621D3DF3"/>
    <w:lvl w:ilvl="0" w:tentative="0">
      <w:start w:val="1"/>
      <w:numFmt w:val="bullet"/>
      <w:pStyle w:val="403"/>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65316F3"/>
    <w:multiLevelType w:val="multilevel"/>
    <w:tmpl w:val="765316F3"/>
    <w:lvl w:ilvl="0" w:tentative="0">
      <w:start w:val="1"/>
      <w:numFmt w:val="chineseCountingThousand"/>
      <w:pStyle w:val="6"/>
      <w:lvlText w:val="%1、"/>
      <w:lvlJc w:val="left"/>
      <w:pPr>
        <w:tabs>
          <w:tab w:val="left" w:pos="1110"/>
        </w:tabs>
        <w:ind w:left="106" w:firstLine="454"/>
      </w:pPr>
      <w:rPr>
        <w:rFonts w:hint="default" w:ascii="??" w:hAnsi="??" w:eastAsia="??"/>
        <w:b/>
        <w:i w:val="0"/>
        <w:iCs w:val="0"/>
        <w:caps w:val="0"/>
        <w:smallCaps w:val="0"/>
        <w:strike w:val="0"/>
        <w:dstrike w:val="0"/>
        <w:outline w:val="0"/>
        <w:shadow w:val="0"/>
        <w:emboss w:val="0"/>
        <w:imprint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14">
    <w:nsid w:val="78EF7E33"/>
    <w:multiLevelType w:val="singleLevel"/>
    <w:tmpl w:val="78EF7E33"/>
    <w:lvl w:ilvl="0" w:tentative="0">
      <w:start w:val="7"/>
      <w:numFmt w:val="chineseCounting"/>
      <w:suff w:val="nothing"/>
      <w:lvlText w:val="%1、"/>
      <w:lvlJc w:val="left"/>
      <w:rPr>
        <w:rFonts w:hint="eastAsia"/>
      </w:rPr>
    </w:lvl>
  </w:abstractNum>
  <w:abstractNum w:abstractNumId="15">
    <w:nsid w:val="79EB7B22"/>
    <w:multiLevelType w:val="multilevel"/>
    <w:tmpl w:val="79EB7B22"/>
    <w:lvl w:ilvl="0" w:tentative="0">
      <w:start w:val="1"/>
      <w:numFmt w:val="bullet"/>
      <w:pStyle w:val="447"/>
      <w:lvlText w:val=""/>
      <w:lvlJc w:val="left"/>
      <w:pPr>
        <w:tabs>
          <w:tab w:val="left" w:pos="700"/>
        </w:tabs>
        <w:ind w:left="700" w:hanging="420"/>
      </w:pPr>
      <w:rPr>
        <w:rFonts w:hint="default" w:ascii="Wingdings" w:hAnsi="Wingdings"/>
      </w:rPr>
    </w:lvl>
    <w:lvl w:ilvl="1" w:tentative="0">
      <w:start w:val="1"/>
      <w:numFmt w:val="bullet"/>
      <w:lvlText w:val=""/>
      <w:lvlJc w:val="left"/>
      <w:pPr>
        <w:tabs>
          <w:tab w:val="left" w:pos="1120"/>
        </w:tabs>
        <w:ind w:left="1120" w:hanging="420"/>
      </w:pPr>
      <w:rPr>
        <w:rFonts w:hint="default" w:ascii="Wingdings" w:hAnsi="Wingdings"/>
      </w:rPr>
    </w:lvl>
    <w:lvl w:ilvl="2" w:tentative="0">
      <w:start w:val="1"/>
      <w:numFmt w:val="bullet"/>
      <w:lvlText w:val=""/>
      <w:lvlJc w:val="left"/>
      <w:pPr>
        <w:tabs>
          <w:tab w:val="left" w:pos="1540"/>
        </w:tabs>
        <w:ind w:left="1540" w:hanging="420"/>
      </w:pPr>
      <w:rPr>
        <w:rFonts w:hint="default" w:ascii="Wingdings" w:hAnsi="Wingdings"/>
      </w:rPr>
    </w:lvl>
    <w:lvl w:ilvl="3" w:tentative="0">
      <w:start w:val="1"/>
      <w:numFmt w:val="bullet"/>
      <w:lvlText w:val=""/>
      <w:lvlJc w:val="left"/>
      <w:pPr>
        <w:tabs>
          <w:tab w:val="left" w:pos="1960"/>
        </w:tabs>
        <w:ind w:left="1960" w:hanging="420"/>
      </w:pPr>
      <w:rPr>
        <w:rFonts w:hint="default" w:ascii="Wingdings" w:hAnsi="Wingdings"/>
      </w:rPr>
    </w:lvl>
    <w:lvl w:ilvl="4" w:tentative="0">
      <w:start w:val="1"/>
      <w:numFmt w:val="bullet"/>
      <w:lvlText w:val=""/>
      <w:lvlJc w:val="left"/>
      <w:pPr>
        <w:tabs>
          <w:tab w:val="left" w:pos="2380"/>
        </w:tabs>
        <w:ind w:left="2380" w:hanging="420"/>
      </w:pPr>
      <w:rPr>
        <w:rFonts w:hint="default" w:ascii="Wingdings" w:hAnsi="Wingdings"/>
      </w:rPr>
    </w:lvl>
    <w:lvl w:ilvl="5" w:tentative="0">
      <w:start w:val="1"/>
      <w:numFmt w:val="bullet"/>
      <w:lvlText w:val=""/>
      <w:lvlJc w:val="left"/>
      <w:pPr>
        <w:tabs>
          <w:tab w:val="left" w:pos="2800"/>
        </w:tabs>
        <w:ind w:left="2800" w:hanging="420"/>
      </w:pPr>
      <w:rPr>
        <w:rFonts w:hint="default" w:ascii="Wingdings" w:hAnsi="Wingdings"/>
      </w:rPr>
    </w:lvl>
    <w:lvl w:ilvl="6" w:tentative="0">
      <w:start w:val="1"/>
      <w:numFmt w:val="bullet"/>
      <w:lvlText w:val=""/>
      <w:lvlJc w:val="left"/>
      <w:pPr>
        <w:tabs>
          <w:tab w:val="left" w:pos="3220"/>
        </w:tabs>
        <w:ind w:left="3220" w:hanging="420"/>
      </w:pPr>
      <w:rPr>
        <w:rFonts w:hint="default" w:ascii="Wingdings" w:hAnsi="Wingdings"/>
      </w:rPr>
    </w:lvl>
    <w:lvl w:ilvl="7" w:tentative="0">
      <w:start w:val="1"/>
      <w:numFmt w:val="bullet"/>
      <w:lvlText w:val=""/>
      <w:lvlJc w:val="left"/>
      <w:pPr>
        <w:tabs>
          <w:tab w:val="left" w:pos="3640"/>
        </w:tabs>
        <w:ind w:left="3640" w:hanging="420"/>
      </w:pPr>
      <w:rPr>
        <w:rFonts w:hint="default" w:ascii="Wingdings" w:hAnsi="Wingdings"/>
      </w:rPr>
    </w:lvl>
    <w:lvl w:ilvl="8" w:tentative="0">
      <w:start w:val="1"/>
      <w:numFmt w:val="bullet"/>
      <w:lvlText w:val=""/>
      <w:lvlJc w:val="left"/>
      <w:pPr>
        <w:tabs>
          <w:tab w:val="left" w:pos="4060"/>
        </w:tabs>
        <w:ind w:left="4060" w:hanging="420"/>
      </w:pPr>
      <w:rPr>
        <w:rFonts w:hint="default" w:ascii="Wingdings" w:hAnsi="Wingdings"/>
      </w:rPr>
    </w:lvl>
  </w:abstractNum>
  <w:num w:numId="1">
    <w:abstractNumId w:val="13"/>
  </w:num>
  <w:num w:numId="2">
    <w:abstractNumId w:val="11"/>
  </w:num>
  <w:num w:numId="3">
    <w:abstractNumId w:val="6"/>
  </w:num>
  <w:num w:numId="4">
    <w:abstractNumId w:val="10"/>
  </w:num>
  <w:num w:numId="5">
    <w:abstractNumId w:val="12"/>
  </w:num>
  <w:num w:numId="6">
    <w:abstractNumId w:val="15"/>
  </w:num>
  <w:num w:numId="7">
    <w:abstractNumId w:val="5"/>
  </w:num>
  <w:num w:numId="8">
    <w:abstractNumId w:val="2"/>
  </w:num>
  <w:num w:numId="9">
    <w:abstractNumId w:val="8"/>
  </w:num>
  <w:num w:numId="10">
    <w:abstractNumId w:val="1"/>
  </w:num>
  <w:num w:numId="11">
    <w:abstractNumId w:val="3"/>
  </w:num>
  <w:num w:numId="12">
    <w:abstractNumId w:val="4"/>
  </w:num>
  <w:num w:numId="13">
    <w:abstractNumId w:val="7"/>
  </w:num>
  <w:num w:numId="14">
    <w:abstractNumId w:val="9"/>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297"/>
    <w:rsid w:val="00000DB0"/>
    <w:rsid w:val="0000282A"/>
    <w:rsid w:val="00004E47"/>
    <w:rsid w:val="000107B1"/>
    <w:rsid w:val="00012442"/>
    <w:rsid w:val="00012D7C"/>
    <w:rsid w:val="00014366"/>
    <w:rsid w:val="000151AB"/>
    <w:rsid w:val="00016A50"/>
    <w:rsid w:val="00016EFE"/>
    <w:rsid w:val="000204DE"/>
    <w:rsid w:val="00021A6C"/>
    <w:rsid w:val="00027FE8"/>
    <w:rsid w:val="000309C5"/>
    <w:rsid w:val="0003345D"/>
    <w:rsid w:val="00035520"/>
    <w:rsid w:val="00035599"/>
    <w:rsid w:val="00035E30"/>
    <w:rsid w:val="00035F17"/>
    <w:rsid w:val="00037BD3"/>
    <w:rsid w:val="0004192E"/>
    <w:rsid w:val="000446F6"/>
    <w:rsid w:val="0004700C"/>
    <w:rsid w:val="00047C00"/>
    <w:rsid w:val="0005137E"/>
    <w:rsid w:val="00052314"/>
    <w:rsid w:val="000530E1"/>
    <w:rsid w:val="00054058"/>
    <w:rsid w:val="00054724"/>
    <w:rsid w:val="0005617B"/>
    <w:rsid w:val="0005626E"/>
    <w:rsid w:val="00056DFC"/>
    <w:rsid w:val="00057D8F"/>
    <w:rsid w:val="000607F4"/>
    <w:rsid w:val="000618C3"/>
    <w:rsid w:val="00062A83"/>
    <w:rsid w:val="0006385B"/>
    <w:rsid w:val="000648A1"/>
    <w:rsid w:val="000660ED"/>
    <w:rsid w:val="00067CF5"/>
    <w:rsid w:val="00070FB5"/>
    <w:rsid w:val="00073C8D"/>
    <w:rsid w:val="00074029"/>
    <w:rsid w:val="00076141"/>
    <w:rsid w:val="00077434"/>
    <w:rsid w:val="00077570"/>
    <w:rsid w:val="00080A6A"/>
    <w:rsid w:val="000812E5"/>
    <w:rsid w:val="00082827"/>
    <w:rsid w:val="000844B5"/>
    <w:rsid w:val="000851F5"/>
    <w:rsid w:val="00092737"/>
    <w:rsid w:val="000935FD"/>
    <w:rsid w:val="000B0254"/>
    <w:rsid w:val="000B2120"/>
    <w:rsid w:val="000B2178"/>
    <w:rsid w:val="000B339B"/>
    <w:rsid w:val="000B4324"/>
    <w:rsid w:val="000B50E5"/>
    <w:rsid w:val="000B6B43"/>
    <w:rsid w:val="000C2E28"/>
    <w:rsid w:val="000C5C3D"/>
    <w:rsid w:val="000C62A5"/>
    <w:rsid w:val="000D0532"/>
    <w:rsid w:val="000D34BB"/>
    <w:rsid w:val="000D353A"/>
    <w:rsid w:val="000D3C9F"/>
    <w:rsid w:val="000E02E5"/>
    <w:rsid w:val="000E18EA"/>
    <w:rsid w:val="000E259E"/>
    <w:rsid w:val="000E2E75"/>
    <w:rsid w:val="000E3079"/>
    <w:rsid w:val="000E60D3"/>
    <w:rsid w:val="000E627E"/>
    <w:rsid w:val="000E678D"/>
    <w:rsid w:val="000E6894"/>
    <w:rsid w:val="000E72DD"/>
    <w:rsid w:val="000F06D0"/>
    <w:rsid w:val="000F15D4"/>
    <w:rsid w:val="000F21CE"/>
    <w:rsid w:val="000F28F9"/>
    <w:rsid w:val="000F6F52"/>
    <w:rsid w:val="000F78B3"/>
    <w:rsid w:val="000F78E2"/>
    <w:rsid w:val="0010081E"/>
    <w:rsid w:val="00100EFC"/>
    <w:rsid w:val="00102F93"/>
    <w:rsid w:val="0010472C"/>
    <w:rsid w:val="00107F09"/>
    <w:rsid w:val="00111535"/>
    <w:rsid w:val="001124F2"/>
    <w:rsid w:val="001125F4"/>
    <w:rsid w:val="001135A8"/>
    <w:rsid w:val="00114B5E"/>
    <w:rsid w:val="00114C4D"/>
    <w:rsid w:val="001219BA"/>
    <w:rsid w:val="00123EB7"/>
    <w:rsid w:val="00126CF3"/>
    <w:rsid w:val="00127579"/>
    <w:rsid w:val="001337E3"/>
    <w:rsid w:val="00135386"/>
    <w:rsid w:val="0013617B"/>
    <w:rsid w:val="00136BCA"/>
    <w:rsid w:val="00136BF9"/>
    <w:rsid w:val="001372F7"/>
    <w:rsid w:val="00140B75"/>
    <w:rsid w:val="00141C35"/>
    <w:rsid w:val="00143934"/>
    <w:rsid w:val="001470F3"/>
    <w:rsid w:val="0015111D"/>
    <w:rsid w:val="001526DB"/>
    <w:rsid w:val="001531D5"/>
    <w:rsid w:val="0015456E"/>
    <w:rsid w:val="00160D6E"/>
    <w:rsid w:val="001614C2"/>
    <w:rsid w:val="00163965"/>
    <w:rsid w:val="00163FC5"/>
    <w:rsid w:val="00164596"/>
    <w:rsid w:val="00166B64"/>
    <w:rsid w:val="001675A1"/>
    <w:rsid w:val="00167A82"/>
    <w:rsid w:val="00172613"/>
    <w:rsid w:val="00174AD9"/>
    <w:rsid w:val="00182875"/>
    <w:rsid w:val="00184B37"/>
    <w:rsid w:val="00184F02"/>
    <w:rsid w:val="00184F2D"/>
    <w:rsid w:val="00185231"/>
    <w:rsid w:val="00185961"/>
    <w:rsid w:val="00187DB0"/>
    <w:rsid w:val="00191BE9"/>
    <w:rsid w:val="00196B08"/>
    <w:rsid w:val="00196C4E"/>
    <w:rsid w:val="00196E80"/>
    <w:rsid w:val="00197AA5"/>
    <w:rsid w:val="001A5043"/>
    <w:rsid w:val="001B5734"/>
    <w:rsid w:val="001B580D"/>
    <w:rsid w:val="001B59C3"/>
    <w:rsid w:val="001B72B4"/>
    <w:rsid w:val="001C3AFE"/>
    <w:rsid w:val="001C4F32"/>
    <w:rsid w:val="001D29AC"/>
    <w:rsid w:val="001D5213"/>
    <w:rsid w:val="001D79FC"/>
    <w:rsid w:val="001E1DAF"/>
    <w:rsid w:val="001E1E79"/>
    <w:rsid w:val="001E34A3"/>
    <w:rsid w:val="001E394A"/>
    <w:rsid w:val="001E4F1B"/>
    <w:rsid w:val="001F0A8E"/>
    <w:rsid w:val="001F2C53"/>
    <w:rsid w:val="001F31FE"/>
    <w:rsid w:val="001F38FB"/>
    <w:rsid w:val="001F3B2E"/>
    <w:rsid w:val="001F7650"/>
    <w:rsid w:val="00200ACD"/>
    <w:rsid w:val="00203490"/>
    <w:rsid w:val="00203701"/>
    <w:rsid w:val="00203B60"/>
    <w:rsid w:val="00203D36"/>
    <w:rsid w:val="00205A55"/>
    <w:rsid w:val="00205AD1"/>
    <w:rsid w:val="00206BB9"/>
    <w:rsid w:val="00206C60"/>
    <w:rsid w:val="0020701C"/>
    <w:rsid w:val="0020701D"/>
    <w:rsid w:val="002075BD"/>
    <w:rsid w:val="002116FD"/>
    <w:rsid w:val="00211ED7"/>
    <w:rsid w:val="00212738"/>
    <w:rsid w:val="0021732D"/>
    <w:rsid w:val="00217C72"/>
    <w:rsid w:val="00220040"/>
    <w:rsid w:val="00220EB5"/>
    <w:rsid w:val="0022671F"/>
    <w:rsid w:val="00232A60"/>
    <w:rsid w:val="00234313"/>
    <w:rsid w:val="002348B5"/>
    <w:rsid w:val="0023705B"/>
    <w:rsid w:val="002373CC"/>
    <w:rsid w:val="00240508"/>
    <w:rsid w:val="002405EF"/>
    <w:rsid w:val="00240603"/>
    <w:rsid w:val="002417B5"/>
    <w:rsid w:val="00242D52"/>
    <w:rsid w:val="002465B1"/>
    <w:rsid w:val="00246C46"/>
    <w:rsid w:val="002519A6"/>
    <w:rsid w:val="00253A44"/>
    <w:rsid w:val="00253C6A"/>
    <w:rsid w:val="00256E7A"/>
    <w:rsid w:val="002578B8"/>
    <w:rsid w:val="00261514"/>
    <w:rsid w:val="002616AC"/>
    <w:rsid w:val="00262035"/>
    <w:rsid w:val="00262292"/>
    <w:rsid w:val="00264B8C"/>
    <w:rsid w:val="00264B90"/>
    <w:rsid w:val="002652E2"/>
    <w:rsid w:val="00271E8C"/>
    <w:rsid w:val="00272DB1"/>
    <w:rsid w:val="00281B57"/>
    <w:rsid w:val="002833DF"/>
    <w:rsid w:val="00283722"/>
    <w:rsid w:val="002844EF"/>
    <w:rsid w:val="002859CC"/>
    <w:rsid w:val="00286E9C"/>
    <w:rsid w:val="002913BB"/>
    <w:rsid w:val="00292946"/>
    <w:rsid w:val="00292EA6"/>
    <w:rsid w:val="002931FE"/>
    <w:rsid w:val="00293F66"/>
    <w:rsid w:val="0029400F"/>
    <w:rsid w:val="00297024"/>
    <w:rsid w:val="00297DE5"/>
    <w:rsid w:val="002A2975"/>
    <w:rsid w:val="002A3134"/>
    <w:rsid w:val="002A3AA3"/>
    <w:rsid w:val="002A3E5D"/>
    <w:rsid w:val="002A45BB"/>
    <w:rsid w:val="002A4DA4"/>
    <w:rsid w:val="002A5B70"/>
    <w:rsid w:val="002A69C6"/>
    <w:rsid w:val="002A73C9"/>
    <w:rsid w:val="002A7BD8"/>
    <w:rsid w:val="002B0378"/>
    <w:rsid w:val="002B1D9D"/>
    <w:rsid w:val="002B2761"/>
    <w:rsid w:val="002B6A2B"/>
    <w:rsid w:val="002B6BED"/>
    <w:rsid w:val="002C1467"/>
    <w:rsid w:val="002C5E7F"/>
    <w:rsid w:val="002D1D0B"/>
    <w:rsid w:val="002D1EC8"/>
    <w:rsid w:val="002D36AD"/>
    <w:rsid w:val="002E1E56"/>
    <w:rsid w:val="002E271C"/>
    <w:rsid w:val="002E4BBB"/>
    <w:rsid w:val="002E62DC"/>
    <w:rsid w:val="002E7954"/>
    <w:rsid w:val="002E7CB4"/>
    <w:rsid w:val="002E7E62"/>
    <w:rsid w:val="002F07FE"/>
    <w:rsid w:val="002F132E"/>
    <w:rsid w:val="002F38B7"/>
    <w:rsid w:val="002F6BA9"/>
    <w:rsid w:val="003016CD"/>
    <w:rsid w:val="00304332"/>
    <w:rsid w:val="0030537F"/>
    <w:rsid w:val="00305C03"/>
    <w:rsid w:val="00307542"/>
    <w:rsid w:val="00307EC9"/>
    <w:rsid w:val="00310230"/>
    <w:rsid w:val="00311D86"/>
    <w:rsid w:val="003121A6"/>
    <w:rsid w:val="00315B4B"/>
    <w:rsid w:val="00316398"/>
    <w:rsid w:val="00317A11"/>
    <w:rsid w:val="00320953"/>
    <w:rsid w:val="00321E94"/>
    <w:rsid w:val="00323F0C"/>
    <w:rsid w:val="00326100"/>
    <w:rsid w:val="00326DB1"/>
    <w:rsid w:val="00331293"/>
    <w:rsid w:val="00332FAF"/>
    <w:rsid w:val="00334039"/>
    <w:rsid w:val="00334E12"/>
    <w:rsid w:val="00334EC2"/>
    <w:rsid w:val="0033597A"/>
    <w:rsid w:val="003366AF"/>
    <w:rsid w:val="003378D6"/>
    <w:rsid w:val="00337D84"/>
    <w:rsid w:val="00340B07"/>
    <w:rsid w:val="00342926"/>
    <w:rsid w:val="0034428F"/>
    <w:rsid w:val="003453F2"/>
    <w:rsid w:val="00347607"/>
    <w:rsid w:val="0035022A"/>
    <w:rsid w:val="0035272E"/>
    <w:rsid w:val="003541B9"/>
    <w:rsid w:val="003547C4"/>
    <w:rsid w:val="00355517"/>
    <w:rsid w:val="003573AC"/>
    <w:rsid w:val="003574BA"/>
    <w:rsid w:val="00366F88"/>
    <w:rsid w:val="00370043"/>
    <w:rsid w:val="0037086E"/>
    <w:rsid w:val="00370AA5"/>
    <w:rsid w:val="00370CBD"/>
    <w:rsid w:val="0037155D"/>
    <w:rsid w:val="00375563"/>
    <w:rsid w:val="00380B88"/>
    <w:rsid w:val="00380C50"/>
    <w:rsid w:val="003839D6"/>
    <w:rsid w:val="003841D6"/>
    <w:rsid w:val="003849D8"/>
    <w:rsid w:val="00384A4B"/>
    <w:rsid w:val="00385AC7"/>
    <w:rsid w:val="003873C1"/>
    <w:rsid w:val="00392496"/>
    <w:rsid w:val="00395D04"/>
    <w:rsid w:val="00395FA3"/>
    <w:rsid w:val="003963A5"/>
    <w:rsid w:val="00396B13"/>
    <w:rsid w:val="003A07BB"/>
    <w:rsid w:val="003A1A0F"/>
    <w:rsid w:val="003A2794"/>
    <w:rsid w:val="003A42BB"/>
    <w:rsid w:val="003A53F1"/>
    <w:rsid w:val="003A5CE7"/>
    <w:rsid w:val="003A6CEF"/>
    <w:rsid w:val="003A7270"/>
    <w:rsid w:val="003B00F7"/>
    <w:rsid w:val="003B1AF4"/>
    <w:rsid w:val="003B3492"/>
    <w:rsid w:val="003B3A0C"/>
    <w:rsid w:val="003B7157"/>
    <w:rsid w:val="003C30DC"/>
    <w:rsid w:val="003C5FB2"/>
    <w:rsid w:val="003C676E"/>
    <w:rsid w:val="003C6C07"/>
    <w:rsid w:val="003D28E0"/>
    <w:rsid w:val="003D4927"/>
    <w:rsid w:val="003D6731"/>
    <w:rsid w:val="003D693C"/>
    <w:rsid w:val="003D7BDA"/>
    <w:rsid w:val="003E1519"/>
    <w:rsid w:val="003E1D3A"/>
    <w:rsid w:val="003E1EA6"/>
    <w:rsid w:val="003E27E3"/>
    <w:rsid w:val="003E439A"/>
    <w:rsid w:val="003E650B"/>
    <w:rsid w:val="003E6ADA"/>
    <w:rsid w:val="003F120E"/>
    <w:rsid w:val="003F1E86"/>
    <w:rsid w:val="003F2A4D"/>
    <w:rsid w:val="003F3381"/>
    <w:rsid w:val="003F34B5"/>
    <w:rsid w:val="003F7415"/>
    <w:rsid w:val="003F7AF2"/>
    <w:rsid w:val="00400A03"/>
    <w:rsid w:val="00402399"/>
    <w:rsid w:val="00402432"/>
    <w:rsid w:val="00403724"/>
    <w:rsid w:val="00403DEB"/>
    <w:rsid w:val="00404CF6"/>
    <w:rsid w:val="00405083"/>
    <w:rsid w:val="00405A49"/>
    <w:rsid w:val="0040715F"/>
    <w:rsid w:val="004072E8"/>
    <w:rsid w:val="0041255A"/>
    <w:rsid w:val="00412995"/>
    <w:rsid w:val="00413715"/>
    <w:rsid w:val="00413FE9"/>
    <w:rsid w:val="00415734"/>
    <w:rsid w:val="00415FDB"/>
    <w:rsid w:val="00416152"/>
    <w:rsid w:val="00417320"/>
    <w:rsid w:val="00417EA5"/>
    <w:rsid w:val="00420C8D"/>
    <w:rsid w:val="004239DA"/>
    <w:rsid w:val="00424AE5"/>
    <w:rsid w:val="004256C9"/>
    <w:rsid w:val="00426D86"/>
    <w:rsid w:val="00427393"/>
    <w:rsid w:val="004312E5"/>
    <w:rsid w:val="004342D5"/>
    <w:rsid w:val="004346C0"/>
    <w:rsid w:val="00444AF2"/>
    <w:rsid w:val="00445197"/>
    <w:rsid w:val="00450652"/>
    <w:rsid w:val="0045067D"/>
    <w:rsid w:val="0045098F"/>
    <w:rsid w:val="00450F4C"/>
    <w:rsid w:val="0045288E"/>
    <w:rsid w:val="004531DB"/>
    <w:rsid w:val="00461770"/>
    <w:rsid w:val="004619CE"/>
    <w:rsid w:val="004650FC"/>
    <w:rsid w:val="00465BFB"/>
    <w:rsid w:val="00466DA7"/>
    <w:rsid w:val="0046766B"/>
    <w:rsid w:val="0047101C"/>
    <w:rsid w:val="00473670"/>
    <w:rsid w:val="00475A2C"/>
    <w:rsid w:val="00476772"/>
    <w:rsid w:val="00476BD6"/>
    <w:rsid w:val="004776BF"/>
    <w:rsid w:val="00482B7C"/>
    <w:rsid w:val="00484B3F"/>
    <w:rsid w:val="004857F6"/>
    <w:rsid w:val="00487FE7"/>
    <w:rsid w:val="00491B8C"/>
    <w:rsid w:val="00491C05"/>
    <w:rsid w:val="00494150"/>
    <w:rsid w:val="00494F17"/>
    <w:rsid w:val="0049569F"/>
    <w:rsid w:val="004958DA"/>
    <w:rsid w:val="00497898"/>
    <w:rsid w:val="004A1CFB"/>
    <w:rsid w:val="004A59DA"/>
    <w:rsid w:val="004A59E9"/>
    <w:rsid w:val="004A6E3A"/>
    <w:rsid w:val="004A77B6"/>
    <w:rsid w:val="004B0E39"/>
    <w:rsid w:val="004B1024"/>
    <w:rsid w:val="004B1E59"/>
    <w:rsid w:val="004B2051"/>
    <w:rsid w:val="004B2541"/>
    <w:rsid w:val="004B2DC5"/>
    <w:rsid w:val="004B5A87"/>
    <w:rsid w:val="004B66ED"/>
    <w:rsid w:val="004B6718"/>
    <w:rsid w:val="004B6948"/>
    <w:rsid w:val="004B7209"/>
    <w:rsid w:val="004C3023"/>
    <w:rsid w:val="004C37F5"/>
    <w:rsid w:val="004C5B5B"/>
    <w:rsid w:val="004C7FE3"/>
    <w:rsid w:val="004D0F50"/>
    <w:rsid w:val="004D5B1A"/>
    <w:rsid w:val="004D63E2"/>
    <w:rsid w:val="004D7F69"/>
    <w:rsid w:val="004E047B"/>
    <w:rsid w:val="004E1BC7"/>
    <w:rsid w:val="004E1C17"/>
    <w:rsid w:val="004E3610"/>
    <w:rsid w:val="004E3FBF"/>
    <w:rsid w:val="004E4874"/>
    <w:rsid w:val="004F00B1"/>
    <w:rsid w:val="004F1B07"/>
    <w:rsid w:val="004F2FE6"/>
    <w:rsid w:val="004F39DE"/>
    <w:rsid w:val="004F45D9"/>
    <w:rsid w:val="004F567A"/>
    <w:rsid w:val="004F69A9"/>
    <w:rsid w:val="004F6A19"/>
    <w:rsid w:val="004F769C"/>
    <w:rsid w:val="004F7752"/>
    <w:rsid w:val="00500AED"/>
    <w:rsid w:val="005012C2"/>
    <w:rsid w:val="005052A3"/>
    <w:rsid w:val="005129B8"/>
    <w:rsid w:val="005133AF"/>
    <w:rsid w:val="0051505F"/>
    <w:rsid w:val="0051558B"/>
    <w:rsid w:val="00516C3D"/>
    <w:rsid w:val="00516F5C"/>
    <w:rsid w:val="005173BD"/>
    <w:rsid w:val="00517C40"/>
    <w:rsid w:val="005230F0"/>
    <w:rsid w:val="0052320B"/>
    <w:rsid w:val="00523C3D"/>
    <w:rsid w:val="00525073"/>
    <w:rsid w:val="0052704D"/>
    <w:rsid w:val="00527B45"/>
    <w:rsid w:val="00531211"/>
    <w:rsid w:val="00531A93"/>
    <w:rsid w:val="00531B55"/>
    <w:rsid w:val="00532052"/>
    <w:rsid w:val="0053332C"/>
    <w:rsid w:val="00534DC1"/>
    <w:rsid w:val="00537A3F"/>
    <w:rsid w:val="0054182B"/>
    <w:rsid w:val="00543218"/>
    <w:rsid w:val="005435BE"/>
    <w:rsid w:val="00545945"/>
    <w:rsid w:val="0054758F"/>
    <w:rsid w:val="00551F3D"/>
    <w:rsid w:val="0055321F"/>
    <w:rsid w:val="00553225"/>
    <w:rsid w:val="00553883"/>
    <w:rsid w:val="00553D3E"/>
    <w:rsid w:val="00554798"/>
    <w:rsid w:val="00557BD9"/>
    <w:rsid w:val="00557F2A"/>
    <w:rsid w:val="005634F0"/>
    <w:rsid w:val="005674DF"/>
    <w:rsid w:val="005677F5"/>
    <w:rsid w:val="0057047D"/>
    <w:rsid w:val="0057509C"/>
    <w:rsid w:val="00575376"/>
    <w:rsid w:val="00576885"/>
    <w:rsid w:val="005864B7"/>
    <w:rsid w:val="00587329"/>
    <w:rsid w:val="005921F0"/>
    <w:rsid w:val="00595B3D"/>
    <w:rsid w:val="0059607D"/>
    <w:rsid w:val="00596922"/>
    <w:rsid w:val="00597829"/>
    <w:rsid w:val="00597B7E"/>
    <w:rsid w:val="005A2271"/>
    <w:rsid w:val="005A4D77"/>
    <w:rsid w:val="005B1907"/>
    <w:rsid w:val="005B3E8E"/>
    <w:rsid w:val="005B41AB"/>
    <w:rsid w:val="005B46D1"/>
    <w:rsid w:val="005B4DAE"/>
    <w:rsid w:val="005B59CB"/>
    <w:rsid w:val="005B65BC"/>
    <w:rsid w:val="005B7BDD"/>
    <w:rsid w:val="005C1638"/>
    <w:rsid w:val="005C1838"/>
    <w:rsid w:val="005C19BF"/>
    <w:rsid w:val="005C3200"/>
    <w:rsid w:val="005C428E"/>
    <w:rsid w:val="005C5FCC"/>
    <w:rsid w:val="005D11E5"/>
    <w:rsid w:val="005D5E19"/>
    <w:rsid w:val="005D7EFA"/>
    <w:rsid w:val="005D7FB5"/>
    <w:rsid w:val="005E0632"/>
    <w:rsid w:val="005E105C"/>
    <w:rsid w:val="005E1B8D"/>
    <w:rsid w:val="005E2267"/>
    <w:rsid w:val="005E37D8"/>
    <w:rsid w:val="005E3859"/>
    <w:rsid w:val="005E5B5A"/>
    <w:rsid w:val="005E5EFD"/>
    <w:rsid w:val="005E66EA"/>
    <w:rsid w:val="005E6904"/>
    <w:rsid w:val="005F0C79"/>
    <w:rsid w:val="005F0EFE"/>
    <w:rsid w:val="005F1764"/>
    <w:rsid w:val="005F7719"/>
    <w:rsid w:val="005F7D98"/>
    <w:rsid w:val="00603F3E"/>
    <w:rsid w:val="0060407C"/>
    <w:rsid w:val="006048BF"/>
    <w:rsid w:val="00605223"/>
    <w:rsid w:val="00606E86"/>
    <w:rsid w:val="006146A5"/>
    <w:rsid w:val="00615AEA"/>
    <w:rsid w:val="00617E60"/>
    <w:rsid w:val="00620131"/>
    <w:rsid w:val="00621E44"/>
    <w:rsid w:val="00624240"/>
    <w:rsid w:val="00626FB9"/>
    <w:rsid w:val="0063085F"/>
    <w:rsid w:val="00634747"/>
    <w:rsid w:val="0063507E"/>
    <w:rsid w:val="00637B97"/>
    <w:rsid w:val="006461B6"/>
    <w:rsid w:val="00646950"/>
    <w:rsid w:val="00646D66"/>
    <w:rsid w:val="00647383"/>
    <w:rsid w:val="00650215"/>
    <w:rsid w:val="006510A8"/>
    <w:rsid w:val="006514FE"/>
    <w:rsid w:val="00651B33"/>
    <w:rsid w:val="006532CF"/>
    <w:rsid w:val="006536A1"/>
    <w:rsid w:val="00654829"/>
    <w:rsid w:val="00654AF9"/>
    <w:rsid w:val="006550E9"/>
    <w:rsid w:val="00657CE5"/>
    <w:rsid w:val="006627E3"/>
    <w:rsid w:val="006646C8"/>
    <w:rsid w:val="00664E2E"/>
    <w:rsid w:val="00666A8B"/>
    <w:rsid w:val="00667983"/>
    <w:rsid w:val="006719BA"/>
    <w:rsid w:val="00673542"/>
    <w:rsid w:val="006739B8"/>
    <w:rsid w:val="006744D9"/>
    <w:rsid w:val="0067458A"/>
    <w:rsid w:val="0067470E"/>
    <w:rsid w:val="0067485D"/>
    <w:rsid w:val="0068186D"/>
    <w:rsid w:val="006825A5"/>
    <w:rsid w:val="00684839"/>
    <w:rsid w:val="0068503C"/>
    <w:rsid w:val="00685488"/>
    <w:rsid w:val="00686276"/>
    <w:rsid w:val="00686EFC"/>
    <w:rsid w:val="0068716E"/>
    <w:rsid w:val="006900C3"/>
    <w:rsid w:val="00692B74"/>
    <w:rsid w:val="0069570E"/>
    <w:rsid w:val="00696FEF"/>
    <w:rsid w:val="006972CC"/>
    <w:rsid w:val="006A01FD"/>
    <w:rsid w:val="006A068F"/>
    <w:rsid w:val="006A13EE"/>
    <w:rsid w:val="006A218D"/>
    <w:rsid w:val="006A3843"/>
    <w:rsid w:val="006A7F64"/>
    <w:rsid w:val="006B5C65"/>
    <w:rsid w:val="006B61F3"/>
    <w:rsid w:val="006C1ECB"/>
    <w:rsid w:val="006C3C33"/>
    <w:rsid w:val="006C785B"/>
    <w:rsid w:val="006D092A"/>
    <w:rsid w:val="006D34C5"/>
    <w:rsid w:val="006D6827"/>
    <w:rsid w:val="006E1487"/>
    <w:rsid w:val="006E215D"/>
    <w:rsid w:val="006E23BC"/>
    <w:rsid w:val="006E5FB9"/>
    <w:rsid w:val="006E7CFA"/>
    <w:rsid w:val="006F0F00"/>
    <w:rsid w:val="006F2886"/>
    <w:rsid w:val="006F3DFA"/>
    <w:rsid w:val="006F76AB"/>
    <w:rsid w:val="00700308"/>
    <w:rsid w:val="00700C91"/>
    <w:rsid w:val="00704E0E"/>
    <w:rsid w:val="007053CF"/>
    <w:rsid w:val="00707C4E"/>
    <w:rsid w:val="007106C1"/>
    <w:rsid w:val="007106F3"/>
    <w:rsid w:val="0071088B"/>
    <w:rsid w:val="0071148F"/>
    <w:rsid w:val="00712E41"/>
    <w:rsid w:val="00714126"/>
    <w:rsid w:val="00722E6F"/>
    <w:rsid w:val="00723349"/>
    <w:rsid w:val="00724F3D"/>
    <w:rsid w:val="00725202"/>
    <w:rsid w:val="00727632"/>
    <w:rsid w:val="00730D10"/>
    <w:rsid w:val="00730D14"/>
    <w:rsid w:val="007311F3"/>
    <w:rsid w:val="007326B0"/>
    <w:rsid w:val="00732A34"/>
    <w:rsid w:val="00732C44"/>
    <w:rsid w:val="00733B40"/>
    <w:rsid w:val="00733BE3"/>
    <w:rsid w:val="00735AB6"/>
    <w:rsid w:val="00735E1F"/>
    <w:rsid w:val="0074163D"/>
    <w:rsid w:val="00741C1F"/>
    <w:rsid w:val="007423EE"/>
    <w:rsid w:val="00742B33"/>
    <w:rsid w:val="007431F6"/>
    <w:rsid w:val="00743A0F"/>
    <w:rsid w:val="00743D87"/>
    <w:rsid w:val="00743F91"/>
    <w:rsid w:val="00745894"/>
    <w:rsid w:val="00745983"/>
    <w:rsid w:val="00750183"/>
    <w:rsid w:val="0075092D"/>
    <w:rsid w:val="00751056"/>
    <w:rsid w:val="007520EC"/>
    <w:rsid w:val="0075280F"/>
    <w:rsid w:val="00752C92"/>
    <w:rsid w:val="0075311E"/>
    <w:rsid w:val="00754160"/>
    <w:rsid w:val="00763A64"/>
    <w:rsid w:val="00767CCD"/>
    <w:rsid w:val="0077036F"/>
    <w:rsid w:val="007709A4"/>
    <w:rsid w:val="00771134"/>
    <w:rsid w:val="00772BEF"/>
    <w:rsid w:val="00774469"/>
    <w:rsid w:val="00775B40"/>
    <w:rsid w:val="00775CB5"/>
    <w:rsid w:val="0078049E"/>
    <w:rsid w:val="0078135D"/>
    <w:rsid w:val="00786066"/>
    <w:rsid w:val="00786859"/>
    <w:rsid w:val="0078760E"/>
    <w:rsid w:val="0079045C"/>
    <w:rsid w:val="00793C0C"/>
    <w:rsid w:val="00793E41"/>
    <w:rsid w:val="00795521"/>
    <w:rsid w:val="007955BE"/>
    <w:rsid w:val="007970BD"/>
    <w:rsid w:val="007A259A"/>
    <w:rsid w:val="007A5FAD"/>
    <w:rsid w:val="007A7348"/>
    <w:rsid w:val="007A7AEB"/>
    <w:rsid w:val="007B08FD"/>
    <w:rsid w:val="007B2E4C"/>
    <w:rsid w:val="007B3CC2"/>
    <w:rsid w:val="007B42DB"/>
    <w:rsid w:val="007B449A"/>
    <w:rsid w:val="007B4C65"/>
    <w:rsid w:val="007B7E4B"/>
    <w:rsid w:val="007C026F"/>
    <w:rsid w:val="007C18DC"/>
    <w:rsid w:val="007C2DD5"/>
    <w:rsid w:val="007C31BF"/>
    <w:rsid w:val="007C47E7"/>
    <w:rsid w:val="007C5A0D"/>
    <w:rsid w:val="007C62C8"/>
    <w:rsid w:val="007C65E6"/>
    <w:rsid w:val="007D3C1C"/>
    <w:rsid w:val="007D42BF"/>
    <w:rsid w:val="007D788E"/>
    <w:rsid w:val="007E21D3"/>
    <w:rsid w:val="007F5BBD"/>
    <w:rsid w:val="008025DD"/>
    <w:rsid w:val="00803A6B"/>
    <w:rsid w:val="00803C1D"/>
    <w:rsid w:val="00804F36"/>
    <w:rsid w:val="00807F37"/>
    <w:rsid w:val="00811770"/>
    <w:rsid w:val="008124CF"/>
    <w:rsid w:val="00812BF7"/>
    <w:rsid w:val="00822033"/>
    <w:rsid w:val="00822B55"/>
    <w:rsid w:val="00823F7A"/>
    <w:rsid w:val="008241D3"/>
    <w:rsid w:val="00824713"/>
    <w:rsid w:val="00825003"/>
    <w:rsid w:val="008275FD"/>
    <w:rsid w:val="00830E0E"/>
    <w:rsid w:val="00830FAE"/>
    <w:rsid w:val="008317CA"/>
    <w:rsid w:val="00837F01"/>
    <w:rsid w:val="00842AB5"/>
    <w:rsid w:val="0084494F"/>
    <w:rsid w:val="0084700F"/>
    <w:rsid w:val="00847EBD"/>
    <w:rsid w:val="0085104D"/>
    <w:rsid w:val="008512BB"/>
    <w:rsid w:val="00852CA4"/>
    <w:rsid w:val="008542D0"/>
    <w:rsid w:val="0085663E"/>
    <w:rsid w:val="00860037"/>
    <w:rsid w:val="008602E1"/>
    <w:rsid w:val="0086110F"/>
    <w:rsid w:val="00863F2D"/>
    <w:rsid w:val="0086451A"/>
    <w:rsid w:val="0086757D"/>
    <w:rsid w:val="00867757"/>
    <w:rsid w:val="008713F8"/>
    <w:rsid w:val="00872F4E"/>
    <w:rsid w:val="00874B96"/>
    <w:rsid w:val="00875698"/>
    <w:rsid w:val="00877006"/>
    <w:rsid w:val="00881128"/>
    <w:rsid w:val="008814F2"/>
    <w:rsid w:val="00883254"/>
    <w:rsid w:val="00883909"/>
    <w:rsid w:val="00883F95"/>
    <w:rsid w:val="008852B6"/>
    <w:rsid w:val="00885F12"/>
    <w:rsid w:val="008863FF"/>
    <w:rsid w:val="00886BB9"/>
    <w:rsid w:val="008913ED"/>
    <w:rsid w:val="00892125"/>
    <w:rsid w:val="008928AA"/>
    <w:rsid w:val="008942D9"/>
    <w:rsid w:val="00896A66"/>
    <w:rsid w:val="008A0D4D"/>
    <w:rsid w:val="008A2928"/>
    <w:rsid w:val="008A2DCA"/>
    <w:rsid w:val="008A4014"/>
    <w:rsid w:val="008A4461"/>
    <w:rsid w:val="008A4717"/>
    <w:rsid w:val="008A478E"/>
    <w:rsid w:val="008A4E0E"/>
    <w:rsid w:val="008A6D63"/>
    <w:rsid w:val="008A7AF2"/>
    <w:rsid w:val="008B08AA"/>
    <w:rsid w:val="008B2491"/>
    <w:rsid w:val="008B36EF"/>
    <w:rsid w:val="008B74EC"/>
    <w:rsid w:val="008B7935"/>
    <w:rsid w:val="008C010B"/>
    <w:rsid w:val="008C02E3"/>
    <w:rsid w:val="008C35CA"/>
    <w:rsid w:val="008C39DF"/>
    <w:rsid w:val="008C3DB7"/>
    <w:rsid w:val="008C467C"/>
    <w:rsid w:val="008C57B4"/>
    <w:rsid w:val="008C5DEC"/>
    <w:rsid w:val="008C6A9D"/>
    <w:rsid w:val="008C7E92"/>
    <w:rsid w:val="008D0131"/>
    <w:rsid w:val="008D08F2"/>
    <w:rsid w:val="008D157C"/>
    <w:rsid w:val="008D1DBE"/>
    <w:rsid w:val="008D2805"/>
    <w:rsid w:val="008D62C3"/>
    <w:rsid w:val="008D7A75"/>
    <w:rsid w:val="008E3D42"/>
    <w:rsid w:val="008E4F5C"/>
    <w:rsid w:val="008E5C01"/>
    <w:rsid w:val="008E6A15"/>
    <w:rsid w:val="008E7CB0"/>
    <w:rsid w:val="008F49EF"/>
    <w:rsid w:val="008F57AA"/>
    <w:rsid w:val="008F69AE"/>
    <w:rsid w:val="008F7EB7"/>
    <w:rsid w:val="00900145"/>
    <w:rsid w:val="0090071D"/>
    <w:rsid w:val="00901058"/>
    <w:rsid w:val="009012E4"/>
    <w:rsid w:val="0090159F"/>
    <w:rsid w:val="00902173"/>
    <w:rsid w:val="0090232B"/>
    <w:rsid w:val="00903B95"/>
    <w:rsid w:val="009075BA"/>
    <w:rsid w:val="00911F3B"/>
    <w:rsid w:val="0091241A"/>
    <w:rsid w:val="009124FC"/>
    <w:rsid w:val="00913309"/>
    <w:rsid w:val="00914E62"/>
    <w:rsid w:val="00915909"/>
    <w:rsid w:val="00915FEE"/>
    <w:rsid w:val="0092136A"/>
    <w:rsid w:val="00924810"/>
    <w:rsid w:val="0092567F"/>
    <w:rsid w:val="0092727D"/>
    <w:rsid w:val="00930501"/>
    <w:rsid w:val="00932205"/>
    <w:rsid w:val="00933841"/>
    <w:rsid w:val="009338C5"/>
    <w:rsid w:val="00935EFA"/>
    <w:rsid w:val="00935F0D"/>
    <w:rsid w:val="009361BF"/>
    <w:rsid w:val="0093717C"/>
    <w:rsid w:val="00937273"/>
    <w:rsid w:val="00941651"/>
    <w:rsid w:val="009418DE"/>
    <w:rsid w:val="00941CF7"/>
    <w:rsid w:val="00945D11"/>
    <w:rsid w:val="0094718C"/>
    <w:rsid w:val="00950310"/>
    <w:rsid w:val="00950BF3"/>
    <w:rsid w:val="00955657"/>
    <w:rsid w:val="00956A73"/>
    <w:rsid w:val="009612A8"/>
    <w:rsid w:val="009626D7"/>
    <w:rsid w:val="00965D90"/>
    <w:rsid w:val="00970DDB"/>
    <w:rsid w:val="00971DBF"/>
    <w:rsid w:val="0097296A"/>
    <w:rsid w:val="0097381C"/>
    <w:rsid w:val="009759CA"/>
    <w:rsid w:val="00976B33"/>
    <w:rsid w:val="00976F72"/>
    <w:rsid w:val="0098729D"/>
    <w:rsid w:val="009906E0"/>
    <w:rsid w:val="00991FC9"/>
    <w:rsid w:val="00994FB2"/>
    <w:rsid w:val="00995D50"/>
    <w:rsid w:val="0099687B"/>
    <w:rsid w:val="00997DF8"/>
    <w:rsid w:val="009A2873"/>
    <w:rsid w:val="009A2924"/>
    <w:rsid w:val="009A3746"/>
    <w:rsid w:val="009A3DBB"/>
    <w:rsid w:val="009A4F09"/>
    <w:rsid w:val="009A7864"/>
    <w:rsid w:val="009B092D"/>
    <w:rsid w:val="009B0CE1"/>
    <w:rsid w:val="009B26BC"/>
    <w:rsid w:val="009B31BA"/>
    <w:rsid w:val="009B353C"/>
    <w:rsid w:val="009B3AD5"/>
    <w:rsid w:val="009B3CA0"/>
    <w:rsid w:val="009B4293"/>
    <w:rsid w:val="009B471D"/>
    <w:rsid w:val="009B6A27"/>
    <w:rsid w:val="009B76CE"/>
    <w:rsid w:val="009C16D1"/>
    <w:rsid w:val="009C320E"/>
    <w:rsid w:val="009C5388"/>
    <w:rsid w:val="009C6322"/>
    <w:rsid w:val="009C7A89"/>
    <w:rsid w:val="009D02AB"/>
    <w:rsid w:val="009D02E6"/>
    <w:rsid w:val="009D0708"/>
    <w:rsid w:val="009D23F9"/>
    <w:rsid w:val="009D7F01"/>
    <w:rsid w:val="009E1B35"/>
    <w:rsid w:val="009E1D8E"/>
    <w:rsid w:val="009E23AF"/>
    <w:rsid w:val="009E2422"/>
    <w:rsid w:val="009E2F6A"/>
    <w:rsid w:val="009E3233"/>
    <w:rsid w:val="009E469F"/>
    <w:rsid w:val="009E4BC5"/>
    <w:rsid w:val="009E608D"/>
    <w:rsid w:val="009E6F08"/>
    <w:rsid w:val="009E75EC"/>
    <w:rsid w:val="009F05FB"/>
    <w:rsid w:val="009F246B"/>
    <w:rsid w:val="009F2A33"/>
    <w:rsid w:val="009F2F0D"/>
    <w:rsid w:val="009F3D52"/>
    <w:rsid w:val="009F5147"/>
    <w:rsid w:val="009F58DE"/>
    <w:rsid w:val="009F5932"/>
    <w:rsid w:val="009F7C61"/>
    <w:rsid w:val="00A00E15"/>
    <w:rsid w:val="00A013D2"/>
    <w:rsid w:val="00A01B51"/>
    <w:rsid w:val="00A03561"/>
    <w:rsid w:val="00A05523"/>
    <w:rsid w:val="00A05A7E"/>
    <w:rsid w:val="00A05C26"/>
    <w:rsid w:val="00A05D8F"/>
    <w:rsid w:val="00A06B6C"/>
    <w:rsid w:val="00A071FF"/>
    <w:rsid w:val="00A07259"/>
    <w:rsid w:val="00A123D7"/>
    <w:rsid w:val="00A145CE"/>
    <w:rsid w:val="00A146A1"/>
    <w:rsid w:val="00A1551B"/>
    <w:rsid w:val="00A160A1"/>
    <w:rsid w:val="00A17CD6"/>
    <w:rsid w:val="00A20105"/>
    <w:rsid w:val="00A257AB"/>
    <w:rsid w:val="00A270F8"/>
    <w:rsid w:val="00A27460"/>
    <w:rsid w:val="00A27985"/>
    <w:rsid w:val="00A27A69"/>
    <w:rsid w:val="00A304F3"/>
    <w:rsid w:val="00A31890"/>
    <w:rsid w:val="00A31D25"/>
    <w:rsid w:val="00A377E2"/>
    <w:rsid w:val="00A405E2"/>
    <w:rsid w:val="00A40980"/>
    <w:rsid w:val="00A424DD"/>
    <w:rsid w:val="00A42A76"/>
    <w:rsid w:val="00A43D95"/>
    <w:rsid w:val="00A43FE7"/>
    <w:rsid w:val="00A4455C"/>
    <w:rsid w:val="00A537EA"/>
    <w:rsid w:val="00A53C30"/>
    <w:rsid w:val="00A548C5"/>
    <w:rsid w:val="00A55AD8"/>
    <w:rsid w:val="00A61F7C"/>
    <w:rsid w:val="00A6401D"/>
    <w:rsid w:val="00A66763"/>
    <w:rsid w:val="00A66B82"/>
    <w:rsid w:val="00A66DFD"/>
    <w:rsid w:val="00A72C9B"/>
    <w:rsid w:val="00A754B9"/>
    <w:rsid w:val="00A76DDF"/>
    <w:rsid w:val="00A77B75"/>
    <w:rsid w:val="00A8059A"/>
    <w:rsid w:val="00A806BB"/>
    <w:rsid w:val="00A806ED"/>
    <w:rsid w:val="00A80853"/>
    <w:rsid w:val="00A80AFA"/>
    <w:rsid w:val="00A80C35"/>
    <w:rsid w:val="00A82D52"/>
    <w:rsid w:val="00A8659F"/>
    <w:rsid w:val="00A9173D"/>
    <w:rsid w:val="00A91F30"/>
    <w:rsid w:val="00A920DE"/>
    <w:rsid w:val="00A95C22"/>
    <w:rsid w:val="00A95CEB"/>
    <w:rsid w:val="00AA16DD"/>
    <w:rsid w:val="00AA3B27"/>
    <w:rsid w:val="00AA4B3B"/>
    <w:rsid w:val="00AA5AC9"/>
    <w:rsid w:val="00AA63E3"/>
    <w:rsid w:val="00AA6D57"/>
    <w:rsid w:val="00AB00C3"/>
    <w:rsid w:val="00AB22FB"/>
    <w:rsid w:val="00AB472A"/>
    <w:rsid w:val="00AB68BC"/>
    <w:rsid w:val="00AC0E67"/>
    <w:rsid w:val="00AC0F6C"/>
    <w:rsid w:val="00AC2F2B"/>
    <w:rsid w:val="00AC7031"/>
    <w:rsid w:val="00AD019E"/>
    <w:rsid w:val="00AD09FB"/>
    <w:rsid w:val="00AD10C2"/>
    <w:rsid w:val="00AD343F"/>
    <w:rsid w:val="00AD38CB"/>
    <w:rsid w:val="00AD65BE"/>
    <w:rsid w:val="00AD6F9A"/>
    <w:rsid w:val="00AE0046"/>
    <w:rsid w:val="00AE312B"/>
    <w:rsid w:val="00AE4668"/>
    <w:rsid w:val="00AE60E7"/>
    <w:rsid w:val="00AE6D0C"/>
    <w:rsid w:val="00AE7269"/>
    <w:rsid w:val="00AE795C"/>
    <w:rsid w:val="00AE7995"/>
    <w:rsid w:val="00AE7F43"/>
    <w:rsid w:val="00AF013D"/>
    <w:rsid w:val="00AF0B0C"/>
    <w:rsid w:val="00AF1BCF"/>
    <w:rsid w:val="00AF1CD5"/>
    <w:rsid w:val="00AF1F16"/>
    <w:rsid w:val="00AF55CE"/>
    <w:rsid w:val="00AF67D5"/>
    <w:rsid w:val="00AF7C99"/>
    <w:rsid w:val="00B00209"/>
    <w:rsid w:val="00B00F73"/>
    <w:rsid w:val="00B028B9"/>
    <w:rsid w:val="00B02987"/>
    <w:rsid w:val="00B0535C"/>
    <w:rsid w:val="00B05E5C"/>
    <w:rsid w:val="00B060E6"/>
    <w:rsid w:val="00B067BE"/>
    <w:rsid w:val="00B06EAF"/>
    <w:rsid w:val="00B112E8"/>
    <w:rsid w:val="00B14042"/>
    <w:rsid w:val="00B14141"/>
    <w:rsid w:val="00B1621B"/>
    <w:rsid w:val="00B20E01"/>
    <w:rsid w:val="00B220DD"/>
    <w:rsid w:val="00B22234"/>
    <w:rsid w:val="00B24066"/>
    <w:rsid w:val="00B24A5E"/>
    <w:rsid w:val="00B2562E"/>
    <w:rsid w:val="00B2688C"/>
    <w:rsid w:val="00B26C46"/>
    <w:rsid w:val="00B27511"/>
    <w:rsid w:val="00B2784C"/>
    <w:rsid w:val="00B31DC1"/>
    <w:rsid w:val="00B32F7E"/>
    <w:rsid w:val="00B33A29"/>
    <w:rsid w:val="00B35D6A"/>
    <w:rsid w:val="00B35DE1"/>
    <w:rsid w:val="00B37227"/>
    <w:rsid w:val="00B3738C"/>
    <w:rsid w:val="00B41CF8"/>
    <w:rsid w:val="00B42022"/>
    <w:rsid w:val="00B51C64"/>
    <w:rsid w:val="00B52DEF"/>
    <w:rsid w:val="00B53152"/>
    <w:rsid w:val="00B53CC7"/>
    <w:rsid w:val="00B55C07"/>
    <w:rsid w:val="00B56BF2"/>
    <w:rsid w:val="00B578A1"/>
    <w:rsid w:val="00B60053"/>
    <w:rsid w:val="00B60DA2"/>
    <w:rsid w:val="00B653D3"/>
    <w:rsid w:val="00B66D12"/>
    <w:rsid w:val="00B73A3F"/>
    <w:rsid w:val="00B743A2"/>
    <w:rsid w:val="00B749F3"/>
    <w:rsid w:val="00B74A24"/>
    <w:rsid w:val="00B74A5E"/>
    <w:rsid w:val="00B74BF9"/>
    <w:rsid w:val="00B852CE"/>
    <w:rsid w:val="00B85E1A"/>
    <w:rsid w:val="00B86373"/>
    <w:rsid w:val="00B9023F"/>
    <w:rsid w:val="00B91B99"/>
    <w:rsid w:val="00B94C4D"/>
    <w:rsid w:val="00B95D82"/>
    <w:rsid w:val="00B97FD6"/>
    <w:rsid w:val="00BA3C73"/>
    <w:rsid w:val="00BA4027"/>
    <w:rsid w:val="00BB2509"/>
    <w:rsid w:val="00BB2C4F"/>
    <w:rsid w:val="00BB3A35"/>
    <w:rsid w:val="00BB6576"/>
    <w:rsid w:val="00BB6E9C"/>
    <w:rsid w:val="00BC0BED"/>
    <w:rsid w:val="00BC312C"/>
    <w:rsid w:val="00BC3FBC"/>
    <w:rsid w:val="00BC4A7F"/>
    <w:rsid w:val="00BC70B6"/>
    <w:rsid w:val="00BC77FA"/>
    <w:rsid w:val="00BC77FD"/>
    <w:rsid w:val="00BD002F"/>
    <w:rsid w:val="00BD34C3"/>
    <w:rsid w:val="00BD3F37"/>
    <w:rsid w:val="00BD58EC"/>
    <w:rsid w:val="00BD5A65"/>
    <w:rsid w:val="00BD5AC6"/>
    <w:rsid w:val="00BD7FEE"/>
    <w:rsid w:val="00BE17B7"/>
    <w:rsid w:val="00BE3013"/>
    <w:rsid w:val="00BE3470"/>
    <w:rsid w:val="00BE4396"/>
    <w:rsid w:val="00BF1F71"/>
    <w:rsid w:val="00BF405F"/>
    <w:rsid w:val="00BF6486"/>
    <w:rsid w:val="00C00042"/>
    <w:rsid w:val="00C0157C"/>
    <w:rsid w:val="00C01E17"/>
    <w:rsid w:val="00C03C5D"/>
    <w:rsid w:val="00C042E5"/>
    <w:rsid w:val="00C064B9"/>
    <w:rsid w:val="00C06D75"/>
    <w:rsid w:val="00C075EE"/>
    <w:rsid w:val="00C10BD5"/>
    <w:rsid w:val="00C112B2"/>
    <w:rsid w:val="00C11EB6"/>
    <w:rsid w:val="00C130B2"/>
    <w:rsid w:val="00C139A0"/>
    <w:rsid w:val="00C144B2"/>
    <w:rsid w:val="00C147A7"/>
    <w:rsid w:val="00C151D8"/>
    <w:rsid w:val="00C20C0C"/>
    <w:rsid w:val="00C23D79"/>
    <w:rsid w:val="00C24A79"/>
    <w:rsid w:val="00C24CDD"/>
    <w:rsid w:val="00C251D5"/>
    <w:rsid w:val="00C26F73"/>
    <w:rsid w:val="00C27879"/>
    <w:rsid w:val="00C31EB3"/>
    <w:rsid w:val="00C32AB4"/>
    <w:rsid w:val="00C34835"/>
    <w:rsid w:val="00C3595C"/>
    <w:rsid w:val="00C36B15"/>
    <w:rsid w:val="00C37ADD"/>
    <w:rsid w:val="00C41958"/>
    <w:rsid w:val="00C420B3"/>
    <w:rsid w:val="00C42E33"/>
    <w:rsid w:val="00C4424B"/>
    <w:rsid w:val="00C460A5"/>
    <w:rsid w:val="00C461A1"/>
    <w:rsid w:val="00C46BF9"/>
    <w:rsid w:val="00C4775A"/>
    <w:rsid w:val="00C479F0"/>
    <w:rsid w:val="00C47A14"/>
    <w:rsid w:val="00C504CE"/>
    <w:rsid w:val="00C513E9"/>
    <w:rsid w:val="00C527FC"/>
    <w:rsid w:val="00C54993"/>
    <w:rsid w:val="00C55125"/>
    <w:rsid w:val="00C57115"/>
    <w:rsid w:val="00C57F13"/>
    <w:rsid w:val="00C63FA1"/>
    <w:rsid w:val="00C65158"/>
    <w:rsid w:val="00C6549F"/>
    <w:rsid w:val="00C67168"/>
    <w:rsid w:val="00C70F0A"/>
    <w:rsid w:val="00C711DA"/>
    <w:rsid w:val="00C75914"/>
    <w:rsid w:val="00C76A00"/>
    <w:rsid w:val="00C77893"/>
    <w:rsid w:val="00C80E83"/>
    <w:rsid w:val="00C80FAA"/>
    <w:rsid w:val="00C8188D"/>
    <w:rsid w:val="00C820C1"/>
    <w:rsid w:val="00C82445"/>
    <w:rsid w:val="00C8548E"/>
    <w:rsid w:val="00C85809"/>
    <w:rsid w:val="00C85ED5"/>
    <w:rsid w:val="00C8649F"/>
    <w:rsid w:val="00C872F4"/>
    <w:rsid w:val="00C87EA6"/>
    <w:rsid w:val="00C9342F"/>
    <w:rsid w:val="00C9620E"/>
    <w:rsid w:val="00C96D64"/>
    <w:rsid w:val="00C974B6"/>
    <w:rsid w:val="00CA09B6"/>
    <w:rsid w:val="00CA176C"/>
    <w:rsid w:val="00CA581F"/>
    <w:rsid w:val="00CB15F4"/>
    <w:rsid w:val="00CB2BF0"/>
    <w:rsid w:val="00CB56BE"/>
    <w:rsid w:val="00CB73E9"/>
    <w:rsid w:val="00CB7479"/>
    <w:rsid w:val="00CC03D4"/>
    <w:rsid w:val="00CC19C1"/>
    <w:rsid w:val="00CC1BA4"/>
    <w:rsid w:val="00CC1CB0"/>
    <w:rsid w:val="00CC34DB"/>
    <w:rsid w:val="00CC4572"/>
    <w:rsid w:val="00CC7062"/>
    <w:rsid w:val="00CC77C8"/>
    <w:rsid w:val="00CD005F"/>
    <w:rsid w:val="00CD1705"/>
    <w:rsid w:val="00CD223F"/>
    <w:rsid w:val="00CD2E79"/>
    <w:rsid w:val="00CD36F4"/>
    <w:rsid w:val="00CD3B88"/>
    <w:rsid w:val="00CD4503"/>
    <w:rsid w:val="00CD5E49"/>
    <w:rsid w:val="00CE120F"/>
    <w:rsid w:val="00CE3297"/>
    <w:rsid w:val="00CF0312"/>
    <w:rsid w:val="00CF1C8E"/>
    <w:rsid w:val="00CF1D41"/>
    <w:rsid w:val="00CF2180"/>
    <w:rsid w:val="00CF265C"/>
    <w:rsid w:val="00CF31FA"/>
    <w:rsid w:val="00CF331B"/>
    <w:rsid w:val="00CF3625"/>
    <w:rsid w:val="00CF4DD3"/>
    <w:rsid w:val="00CF6D65"/>
    <w:rsid w:val="00CF7FF3"/>
    <w:rsid w:val="00D020AD"/>
    <w:rsid w:val="00D03F46"/>
    <w:rsid w:val="00D046EC"/>
    <w:rsid w:val="00D047DA"/>
    <w:rsid w:val="00D05386"/>
    <w:rsid w:val="00D065EE"/>
    <w:rsid w:val="00D07731"/>
    <w:rsid w:val="00D07CB9"/>
    <w:rsid w:val="00D11315"/>
    <w:rsid w:val="00D11A16"/>
    <w:rsid w:val="00D1276F"/>
    <w:rsid w:val="00D14404"/>
    <w:rsid w:val="00D15909"/>
    <w:rsid w:val="00D15A51"/>
    <w:rsid w:val="00D16ECD"/>
    <w:rsid w:val="00D21857"/>
    <w:rsid w:val="00D21D89"/>
    <w:rsid w:val="00D22BCB"/>
    <w:rsid w:val="00D241F3"/>
    <w:rsid w:val="00D24868"/>
    <w:rsid w:val="00D31F3A"/>
    <w:rsid w:val="00D33613"/>
    <w:rsid w:val="00D40AAD"/>
    <w:rsid w:val="00D43532"/>
    <w:rsid w:val="00D43660"/>
    <w:rsid w:val="00D441CB"/>
    <w:rsid w:val="00D44A18"/>
    <w:rsid w:val="00D455A1"/>
    <w:rsid w:val="00D47142"/>
    <w:rsid w:val="00D523E8"/>
    <w:rsid w:val="00D53617"/>
    <w:rsid w:val="00D5449F"/>
    <w:rsid w:val="00D61193"/>
    <w:rsid w:val="00D61870"/>
    <w:rsid w:val="00D62C16"/>
    <w:rsid w:val="00D630BD"/>
    <w:rsid w:val="00D7172C"/>
    <w:rsid w:val="00D72BA8"/>
    <w:rsid w:val="00D746E5"/>
    <w:rsid w:val="00D74A6F"/>
    <w:rsid w:val="00D75919"/>
    <w:rsid w:val="00D75BA2"/>
    <w:rsid w:val="00D75E73"/>
    <w:rsid w:val="00D7664F"/>
    <w:rsid w:val="00D76A66"/>
    <w:rsid w:val="00D77B9D"/>
    <w:rsid w:val="00D81068"/>
    <w:rsid w:val="00D814A3"/>
    <w:rsid w:val="00D815A1"/>
    <w:rsid w:val="00D836AD"/>
    <w:rsid w:val="00D85462"/>
    <w:rsid w:val="00D85C89"/>
    <w:rsid w:val="00D8689A"/>
    <w:rsid w:val="00D92B86"/>
    <w:rsid w:val="00D938D7"/>
    <w:rsid w:val="00D94EEE"/>
    <w:rsid w:val="00D95FD2"/>
    <w:rsid w:val="00D968CE"/>
    <w:rsid w:val="00D96CFD"/>
    <w:rsid w:val="00D9794E"/>
    <w:rsid w:val="00D97D41"/>
    <w:rsid w:val="00DA09EF"/>
    <w:rsid w:val="00DA2396"/>
    <w:rsid w:val="00DA51DD"/>
    <w:rsid w:val="00DA5227"/>
    <w:rsid w:val="00DA715D"/>
    <w:rsid w:val="00DA750B"/>
    <w:rsid w:val="00DB031E"/>
    <w:rsid w:val="00DB1EA5"/>
    <w:rsid w:val="00DB5CEE"/>
    <w:rsid w:val="00DB7547"/>
    <w:rsid w:val="00DC2862"/>
    <w:rsid w:val="00DC2903"/>
    <w:rsid w:val="00DC548A"/>
    <w:rsid w:val="00DC5738"/>
    <w:rsid w:val="00DC5F81"/>
    <w:rsid w:val="00DC6A08"/>
    <w:rsid w:val="00DD06E5"/>
    <w:rsid w:val="00DD0887"/>
    <w:rsid w:val="00DD1A37"/>
    <w:rsid w:val="00DE0E12"/>
    <w:rsid w:val="00DE1D3A"/>
    <w:rsid w:val="00DE20B1"/>
    <w:rsid w:val="00DE2306"/>
    <w:rsid w:val="00DE2400"/>
    <w:rsid w:val="00DE495E"/>
    <w:rsid w:val="00DE54AD"/>
    <w:rsid w:val="00DE6A4D"/>
    <w:rsid w:val="00DE744D"/>
    <w:rsid w:val="00DF4503"/>
    <w:rsid w:val="00DF61E8"/>
    <w:rsid w:val="00DF6705"/>
    <w:rsid w:val="00DF6921"/>
    <w:rsid w:val="00DF757E"/>
    <w:rsid w:val="00DF7DEC"/>
    <w:rsid w:val="00E0384E"/>
    <w:rsid w:val="00E04B5D"/>
    <w:rsid w:val="00E04E2B"/>
    <w:rsid w:val="00E05378"/>
    <w:rsid w:val="00E071CC"/>
    <w:rsid w:val="00E07B68"/>
    <w:rsid w:val="00E13D69"/>
    <w:rsid w:val="00E16384"/>
    <w:rsid w:val="00E168AC"/>
    <w:rsid w:val="00E17056"/>
    <w:rsid w:val="00E17539"/>
    <w:rsid w:val="00E179FD"/>
    <w:rsid w:val="00E212A9"/>
    <w:rsid w:val="00E244FD"/>
    <w:rsid w:val="00E25C6F"/>
    <w:rsid w:val="00E303E1"/>
    <w:rsid w:val="00E313EB"/>
    <w:rsid w:val="00E32CA8"/>
    <w:rsid w:val="00E33F06"/>
    <w:rsid w:val="00E35F09"/>
    <w:rsid w:val="00E37F6F"/>
    <w:rsid w:val="00E44542"/>
    <w:rsid w:val="00E4479D"/>
    <w:rsid w:val="00E4550A"/>
    <w:rsid w:val="00E45A14"/>
    <w:rsid w:val="00E5094F"/>
    <w:rsid w:val="00E53147"/>
    <w:rsid w:val="00E53E8D"/>
    <w:rsid w:val="00E5480E"/>
    <w:rsid w:val="00E56EFC"/>
    <w:rsid w:val="00E6150B"/>
    <w:rsid w:val="00E616AC"/>
    <w:rsid w:val="00E63E57"/>
    <w:rsid w:val="00E63F57"/>
    <w:rsid w:val="00E65741"/>
    <w:rsid w:val="00E67CF5"/>
    <w:rsid w:val="00E7082E"/>
    <w:rsid w:val="00E72523"/>
    <w:rsid w:val="00E7436B"/>
    <w:rsid w:val="00E75DC5"/>
    <w:rsid w:val="00E76666"/>
    <w:rsid w:val="00E767B7"/>
    <w:rsid w:val="00E77308"/>
    <w:rsid w:val="00E8116C"/>
    <w:rsid w:val="00E81A2B"/>
    <w:rsid w:val="00E83D29"/>
    <w:rsid w:val="00E857A9"/>
    <w:rsid w:val="00E87097"/>
    <w:rsid w:val="00E873EF"/>
    <w:rsid w:val="00E87AB9"/>
    <w:rsid w:val="00E93296"/>
    <w:rsid w:val="00E936E0"/>
    <w:rsid w:val="00E93D5D"/>
    <w:rsid w:val="00E941A3"/>
    <w:rsid w:val="00E9461C"/>
    <w:rsid w:val="00E94C83"/>
    <w:rsid w:val="00EA104D"/>
    <w:rsid w:val="00EA3458"/>
    <w:rsid w:val="00EA3796"/>
    <w:rsid w:val="00EA38C8"/>
    <w:rsid w:val="00EA402F"/>
    <w:rsid w:val="00EA60AF"/>
    <w:rsid w:val="00EB2766"/>
    <w:rsid w:val="00EB2925"/>
    <w:rsid w:val="00EB3BC2"/>
    <w:rsid w:val="00EB4B5E"/>
    <w:rsid w:val="00EB4FE6"/>
    <w:rsid w:val="00EB5034"/>
    <w:rsid w:val="00EB5039"/>
    <w:rsid w:val="00EB5205"/>
    <w:rsid w:val="00EB6B2F"/>
    <w:rsid w:val="00EB7134"/>
    <w:rsid w:val="00EB76FC"/>
    <w:rsid w:val="00EC07CD"/>
    <w:rsid w:val="00EC16D5"/>
    <w:rsid w:val="00EC213C"/>
    <w:rsid w:val="00EC2A77"/>
    <w:rsid w:val="00EC2B67"/>
    <w:rsid w:val="00EC41E5"/>
    <w:rsid w:val="00EC56DD"/>
    <w:rsid w:val="00EC5928"/>
    <w:rsid w:val="00EC766C"/>
    <w:rsid w:val="00EC7B39"/>
    <w:rsid w:val="00EC7CE6"/>
    <w:rsid w:val="00ED0D58"/>
    <w:rsid w:val="00ED0DB8"/>
    <w:rsid w:val="00ED1096"/>
    <w:rsid w:val="00ED1843"/>
    <w:rsid w:val="00ED297C"/>
    <w:rsid w:val="00ED7EEF"/>
    <w:rsid w:val="00EE0956"/>
    <w:rsid w:val="00EE22E2"/>
    <w:rsid w:val="00EE2FF2"/>
    <w:rsid w:val="00EE4191"/>
    <w:rsid w:val="00EE42AD"/>
    <w:rsid w:val="00EE686F"/>
    <w:rsid w:val="00EE6D02"/>
    <w:rsid w:val="00EF268A"/>
    <w:rsid w:val="00EF2A03"/>
    <w:rsid w:val="00EF39EA"/>
    <w:rsid w:val="00EF4195"/>
    <w:rsid w:val="00EF4B19"/>
    <w:rsid w:val="00EF6699"/>
    <w:rsid w:val="00F00690"/>
    <w:rsid w:val="00F0164B"/>
    <w:rsid w:val="00F02B30"/>
    <w:rsid w:val="00F036AC"/>
    <w:rsid w:val="00F045FF"/>
    <w:rsid w:val="00F06CA9"/>
    <w:rsid w:val="00F10434"/>
    <w:rsid w:val="00F11A57"/>
    <w:rsid w:val="00F14461"/>
    <w:rsid w:val="00F14ED1"/>
    <w:rsid w:val="00F152B6"/>
    <w:rsid w:val="00F15354"/>
    <w:rsid w:val="00F20369"/>
    <w:rsid w:val="00F20630"/>
    <w:rsid w:val="00F21147"/>
    <w:rsid w:val="00F2119D"/>
    <w:rsid w:val="00F22293"/>
    <w:rsid w:val="00F24EE2"/>
    <w:rsid w:val="00F25F66"/>
    <w:rsid w:val="00F26D18"/>
    <w:rsid w:val="00F31BD5"/>
    <w:rsid w:val="00F321D5"/>
    <w:rsid w:val="00F32BB7"/>
    <w:rsid w:val="00F33A1D"/>
    <w:rsid w:val="00F33CB0"/>
    <w:rsid w:val="00F33E1C"/>
    <w:rsid w:val="00F33F06"/>
    <w:rsid w:val="00F40839"/>
    <w:rsid w:val="00F43144"/>
    <w:rsid w:val="00F47EA9"/>
    <w:rsid w:val="00F50110"/>
    <w:rsid w:val="00F530D0"/>
    <w:rsid w:val="00F53E25"/>
    <w:rsid w:val="00F57C35"/>
    <w:rsid w:val="00F63C8E"/>
    <w:rsid w:val="00F6454A"/>
    <w:rsid w:val="00F653FC"/>
    <w:rsid w:val="00F65B08"/>
    <w:rsid w:val="00F66649"/>
    <w:rsid w:val="00F70A3F"/>
    <w:rsid w:val="00F70D1C"/>
    <w:rsid w:val="00F812ED"/>
    <w:rsid w:val="00F813CB"/>
    <w:rsid w:val="00F81E98"/>
    <w:rsid w:val="00F81FEB"/>
    <w:rsid w:val="00F8220D"/>
    <w:rsid w:val="00F8265B"/>
    <w:rsid w:val="00F8335E"/>
    <w:rsid w:val="00F84A56"/>
    <w:rsid w:val="00F8523D"/>
    <w:rsid w:val="00F87114"/>
    <w:rsid w:val="00F875F6"/>
    <w:rsid w:val="00F91B5F"/>
    <w:rsid w:val="00F9219E"/>
    <w:rsid w:val="00F9235C"/>
    <w:rsid w:val="00F976A3"/>
    <w:rsid w:val="00F97855"/>
    <w:rsid w:val="00FA0F81"/>
    <w:rsid w:val="00FA10B0"/>
    <w:rsid w:val="00FA1765"/>
    <w:rsid w:val="00FA25D2"/>
    <w:rsid w:val="00FA64AB"/>
    <w:rsid w:val="00FB272F"/>
    <w:rsid w:val="00FB3D87"/>
    <w:rsid w:val="00FB54D6"/>
    <w:rsid w:val="00FC27CF"/>
    <w:rsid w:val="00FC399F"/>
    <w:rsid w:val="00FC40CD"/>
    <w:rsid w:val="00FC524A"/>
    <w:rsid w:val="00FC74B4"/>
    <w:rsid w:val="00FC75A5"/>
    <w:rsid w:val="00FD0423"/>
    <w:rsid w:val="00FD23D4"/>
    <w:rsid w:val="00FD54C5"/>
    <w:rsid w:val="00FD67FE"/>
    <w:rsid w:val="00FD77C0"/>
    <w:rsid w:val="00FE075B"/>
    <w:rsid w:val="00FE150D"/>
    <w:rsid w:val="00FE5E93"/>
    <w:rsid w:val="00FE644C"/>
    <w:rsid w:val="00FE6F1F"/>
    <w:rsid w:val="00FF03B0"/>
    <w:rsid w:val="00FF207D"/>
    <w:rsid w:val="00FF28BC"/>
    <w:rsid w:val="00FF321C"/>
    <w:rsid w:val="00FF4998"/>
    <w:rsid w:val="00FF59A4"/>
    <w:rsid w:val="00FF5DFC"/>
    <w:rsid w:val="00FF5FB2"/>
    <w:rsid w:val="01186B66"/>
    <w:rsid w:val="0123796E"/>
    <w:rsid w:val="014E5781"/>
    <w:rsid w:val="01923754"/>
    <w:rsid w:val="019B6FA8"/>
    <w:rsid w:val="01BB5180"/>
    <w:rsid w:val="01C103F8"/>
    <w:rsid w:val="01FA07B0"/>
    <w:rsid w:val="02096137"/>
    <w:rsid w:val="02313F2A"/>
    <w:rsid w:val="024054AD"/>
    <w:rsid w:val="0275404D"/>
    <w:rsid w:val="02E01568"/>
    <w:rsid w:val="03046375"/>
    <w:rsid w:val="03700089"/>
    <w:rsid w:val="03984105"/>
    <w:rsid w:val="03CF5D5C"/>
    <w:rsid w:val="03DB2498"/>
    <w:rsid w:val="041C5514"/>
    <w:rsid w:val="041F590F"/>
    <w:rsid w:val="043625FE"/>
    <w:rsid w:val="045F2F2F"/>
    <w:rsid w:val="046E4DD9"/>
    <w:rsid w:val="04733514"/>
    <w:rsid w:val="048A4314"/>
    <w:rsid w:val="04924634"/>
    <w:rsid w:val="04A2167D"/>
    <w:rsid w:val="04BD7859"/>
    <w:rsid w:val="04E935C6"/>
    <w:rsid w:val="04EF2457"/>
    <w:rsid w:val="05706921"/>
    <w:rsid w:val="05846550"/>
    <w:rsid w:val="05CA327E"/>
    <w:rsid w:val="05DA7960"/>
    <w:rsid w:val="05ED7DC6"/>
    <w:rsid w:val="06774985"/>
    <w:rsid w:val="06877C31"/>
    <w:rsid w:val="069E11BE"/>
    <w:rsid w:val="06BF1F63"/>
    <w:rsid w:val="06E239EF"/>
    <w:rsid w:val="06EF4B87"/>
    <w:rsid w:val="07107905"/>
    <w:rsid w:val="07291206"/>
    <w:rsid w:val="073923B4"/>
    <w:rsid w:val="073C47BA"/>
    <w:rsid w:val="07C0082E"/>
    <w:rsid w:val="07C3125D"/>
    <w:rsid w:val="07CA44D6"/>
    <w:rsid w:val="07CF7EA2"/>
    <w:rsid w:val="07D81DD9"/>
    <w:rsid w:val="07F551F5"/>
    <w:rsid w:val="08370E8F"/>
    <w:rsid w:val="083D6A1C"/>
    <w:rsid w:val="084556CF"/>
    <w:rsid w:val="08A9717D"/>
    <w:rsid w:val="08DD4CB6"/>
    <w:rsid w:val="08E34101"/>
    <w:rsid w:val="092335EB"/>
    <w:rsid w:val="092B4F51"/>
    <w:rsid w:val="093E290A"/>
    <w:rsid w:val="096E46D5"/>
    <w:rsid w:val="097D29DA"/>
    <w:rsid w:val="098F4396"/>
    <w:rsid w:val="09934557"/>
    <w:rsid w:val="0A073700"/>
    <w:rsid w:val="0A5E71AF"/>
    <w:rsid w:val="0A6B261E"/>
    <w:rsid w:val="0A7324E3"/>
    <w:rsid w:val="0AB51F5E"/>
    <w:rsid w:val="0AE32174"/>
    <w:rsid w:val="0AED2B4D"/>
    <w:rsid w:val="0B433477"/>
    <w:rsid w:val="0B514F31"/>
    <w:rsid w:val="0B623276"/>
    <w:rsid w:val="0B8278DF"/>
    <w:rsid w:val="0BD20695"/>
    <w:rsid w:val="0C8F7597"/>
    <w:rsid w:val="0CC35432"/>
    <w:rsid w:val="0CF6223E"/>
    <w:rsid w:val="0CFA4011"/>
    <w:rsid w:val="0D1348B8"/>
    <w:rsid w:val="0D4B1615"/>
    <w:rsid w:val="0D55787D"/>
    <w:rsid w:val="0D762D89"/>
    <w:rsid w:val="0DBF4CE3"/>
    <w:rsid w:val="0E174BA7"/>
    <w:rsid w:val="0E3D3297"/>
    <w:rsid w:val="0E491E5D"/>
    <w:rsid w:val="0E926354"/>
    <w:rsid w:val="0EFF256E"/>
    <w:rsid w:val="0F0D25C9"/>
    <w:rsid w:val="0F1A0625"/>
    <w:rsid w:val="0F2910C0"/>
    <w:rsid w:val="0FA135A1"/>
    <w:rsid w:val="0FEF3A91"/>
    <w:rsid w:val="10032189"/>
    <w:rsid w:val="103A4B5C"/>
    <w:rsid w:val="104657AB"/>
    <w:rsid w:val="1073306D"/>
    <w:rsid w:val="1077029D"/>
    <w:rsid w:val="109F2C60"/>
    <w:rsid w:val="10D75DD4"/>
    <w:rsid w:val="10ED777A"/>
    <w:rsid w:val="10F03FA8"/>
    <w:rsid w:val="110A2E25"/>
    <w:rsid w:val="11413E7B"/>
    <w:rsid w:val="114C321C"/>
    <w:rsid w:val="11551DB0"/>
    <w:rsid w:val="11607970"/>
    <w:rsid w:val="11776175"/>
    <w:rsid w:val="11D6143A"/>
    <w:rsid w:val="121C1A71"/>
    <w:rsid w:val="12640C27"/>
    <w:rsid w:val="1294794D"/>
    <w:rsid w:val="12966AF3"/>
    <w:rsid w:val="12A124B6"/>
    <w:rsid w:val="12FE0FC0"/>
    <w:rsid w:val="12FE519E"/>
    <w:rsid w:val="131E56C0"/>
    <w:rsid w:val="1335146C"/>
    <w:rsid w:val="140C20CC"/>
    <w:rsid w:val="143C3D3B"/>
    <w:rsid w:val="146C4654"/>
    <w:rsid w:val="14AD0408"/>
    <w:rsid w:val="150E36E0"/>
    <w:rsid w:val="15162C30"/>
    <w:rsid w:val="153C6916"/>
    <w:rsid w:val="15702B4E"/>
    <w:rsid w:val="157B7141"/>
    <w:rsid w:val="15944F85"/>
    <w:rsid w:val="15C37959"/>
    <w:rsid w:val="15F40644"/>
    <w:rsid w:val="160D7516"/>
    <w:rsid w:val="16A82188"/>
    <w:rsid w:val="16E858FC"/>
    <w:rsid w:val="16F26233"/>
    <w:rsid w:val="16FB6522"/>
    <w:rsid w:val="17323BCF"/>
    <w:rsid w:val="175E174E"/>
    <w:rsid w:val="175F403D"/>
    <w:rsid w:val="178E5E27"/>
    <w:rsid w:val="17BA1FA8"/>
    <w:rsid w:val="17BC753D"/>
    <w:rsid w:val="17C4317A"/>
    <w:rsid w:val="17FB6D27"/>
    <w:rsid w:val="180C188B"/>
    <w:rsid w:val="183D1D05"/>
    <w:rsid w:val="18622C45"/>
    <w:rsid w:val="18890248"/>
    <w:rsid w:val="18DF5F25"/>
    <w:rsid w:val="18E71A86"/>
    <w:rsid w:val="18EA1D61"/>
    <w:rsid w:val="190F396D"/>
    <w:rsid w:val="191E46DC"/>
    <w:rsid w:val="1934514E"/>
    <w:rsid w:val="196D749E"/>
    <w:rsid w:val="199A349F"/>
    <w:rsid w:val="19AC5014"/>
    <w:rsid w:val="19C80C5B"/>
    <w:rsid w:val="19D92B69"/>
    <w:rsid w:val="19E134BC"/>
    <w:rsid w:val="19EC6237"/>
    <w:rsid w:val="1A681199"/>
    <w:rsid w:val="1A967A5A"/>
    <w:rsid w:val="1AB167CC"/>
    <w:rsid w:val="1ADF1A19"/>
    <w:rsid w:val="1B534665"/>
    <w:rsid w:val="1BEC3E7A"/>
    <w:rsid w:val="1C000C8E"/>
    <w:rsid w:val="1C0E1A98"/>
    <w:rsid w:val="1C0E7896"/>
    <w:rsid w:val="1C1076DE"/>
    <w:rsid w:val="1C153366"/>
    <w:rsid w:val="1C253F3C"/>
    <w:rsid w:val="1C4C269E"/>
    <w:rsid w:val="1C5225A8"/>
    <w:rsid w:val="1C761A98"/>
    <w:rsid w:val="1C8403CB"/>
    <w:rsid w:val="1CAD412B"/>
    <w:rsid w:val="1CD10419"/>
    <w:rsid w:val="1D033EBB"/>
    <w:rsid w:val="1D2F40BA"/>
    <w:rsid w:val="1D5D7A03"/>
    <w:rsid w:val="1D6C3E3B"/>
    <w:rsid w:val="1D7B5175"/>
    <w:rsid w:val="1DC01261"/>
    <w:rsid w:val="1DC45E9A"/>
    <w:rsid w:val="1E0F5267"/>
    <w:rsid w:val="1E56373B"/>
    <w:rsid w:val="1E7516E7"/>
    <w:rsid w:val="1E9654AF"/>
    <w:rsid w:val="1E9A0AF3"/>
    <w:rsid w:val="1EFC3FD6"/>
    <w:rsid w:val="1F306E32"/>
    <w:rsid w:val="1F7C7591"/>
    <w:rsid w:val="20075BF3"/>
    <w:rsid w:val="20353D1F"/>
    <w:rsid w:val="20426910"/>
    <w:rsid w:val="205677C5"/>
    <w:rsid w:val="20EC2DA8"/>
    <w:rsid w:val="210E7827"/>
    <w:rsid w:val="21393E6A"/>
    <w:rsid w:val="214A2BD3"/>
    <w:rsid w:val="2168444E"/>
    <w:rsid w:val="216918F4"/>
    <w:rsid w:val="218B5321"/>
    <w:rsid w:val="220B144C"/>
    <w:rsid w:val="226568B2"/>
    <w:rsid w:val="22A33518"/>
    <w:rsid w:val="22B52FB5"/>
    <w:rsid w:val="22C26C24"/>
    <w:rsid w:val="22CE2D0F"/>
    <w:rsid w:val="22D14586"/>
    <w:rsid w:val="22F10A77"/>
    <w:rsid w:val="2314403B"/>
    <w:rsid w:val="23327BB2"/>
    <w:rsid w:val="23872EDF"/>
    <w:rsid w:val="23AB3DF5"/>
    <w:rsid w:val="23B12939"/>
    <w:rsid w:val="23BC18AA"/>
    <w:rsid w:val="23E359D2"/>
    <w:rsid w:val="23EF6A65"/>
    <w:rsid w:val="23F36DD6"/>
    <w:rsid w:val="24D25AC6"/>
    <w:rsid w:val="24F54FAD"/>
    <w:rsid w:val="250C1CDD"/>
    <w:rsid w:val="251116B1"/>
    <w:rsid w:val="251C1489"/>
    <w:rsid w:val="25421B0C"/>
    <w:rsid w:val="25786F5B"/>
    <w:rsid w:val="259517BD"/>
    <w:rsid w:val="259524DA"/>
    <w:rsid w:val="25983BCC"/>
    <w:rsid w:val="259C79F3"/>
    <w:rsid w:val="25A651A9"/>
    <w:rsid w:val="25BA7011"/>
    <w:rsid w:val="25C835CF"/>
    <w:rsid w:val="262C55EE"/>
    <w:rsid w:val="2666350C"/>
    <w:rsid w:val="2668502A"/>
    <w:rsid w:val="266F38DE"/>
    <w:rsid w:val="26871406"/>
    <w:rsid w:val="269D15A5"/>
    <w:rsid w:val="26A967F0"/>
    <w:rsid w:val="276E4F09"/>
    <w:rsid w:val="27A34CED"/>
    <w:rsid w:val="27A75B21"/>
    <w:rsid w:val="27BF7063"/>
    <w:rsid w:val="288F6F25"/>
    <w:rsid w:val="28C3168F"/>
    <w:rsid w:val="28D00919"/>
    <w:rsid w:val="28EC6CD8"/>
    <w:rsid w:val="28FA09F6"/>
    <w:rsid w:val="292146E1"/>
    <w:rsid w:val="293E12B4"/>
    <w:rsid w:val="294E1E72"/>
    <w:rsid w:val="295178AB"/>
    <w:rsid w:val="29A37A01"/>
    <w:rsid w:val="29B13A13"/>
    <w:rsid w:val="29DF21B0"/>
    <w:rsid w:val="29E57EBF"/>
    <w:rsid w:val="2A517C21"/>
    <w:rsid w:val="2A575538"/>
    <w:rsid w:val="2A610A4B"/>
    <w:rsid w:val="2A633308"/>
    <w:rsid w:val="2A7F4DE6"/>
    <w:rsid w:val="2A987773"/>
    <w:rsid w:val="2A9A5CE1"/>
    <w:rsid w:val="2A9F1722"/>
    <w:rsid w:val="2AF1429C"/>
    <w:rsid w:val="2B0943FB"/>
    <w:rsid w:val="2B0B1180"/>
    <w:rsid w:val="2BC714CB"/>
    <w:rsid w:val="2BFF2A13"/>
    <w:rsid w:val="2C247C7C"/>
    <w:rsid w:val="2C470A2A"/>
    <w:rsid w:val="2C5043FD"/>
    <w:rsid w:val="2C5134AF"/>
    <w:rsid w:val="2C865673"/>
    <w:rsid w:val="2CC51E87"/>
    <w:rsid w:val="2D126521"/>
    <w:rsid w:val="2D203581"/>
    <w:rsid w:val="2D355FA7"/>
    <w:rsid w:val="2D643327"/>
    <w:rsid w:val="2D82209B"/>
    <w:rsid w:val="2D8861A8"/>
    <w:rsid w:val="2D931E0E"/>
    <w:rsid w:val="2DC020A4"/>
    <w:rsid w:val="2E3E78ED"/>
    <w:rsid w:val="2E6D4479"/>
    <w:rsid w:val="2EA50F54"/>
    <w:rsid w:val="2ECA3698"/>
    <w:rsid w:val="2F070570"/>
    <w:rsid w:val="2F4859CC"/>
    <w:rsid w:val="2FA65F8D"/>
    <w:rsid w:val="2FA92733"/>
    <w:rsid w:val="2FAF1DC0"/>
    <w:rsid w:val="2FF5479D"/>
    <w:rsid w:val="30164626"/>
    <w:rsid w:val="309019B5"/>
    <w:rsid w:val="31230608"/>
    <w:rsid w:val="31245E6F"/>
    <w:rsid w:val="31E954C7"/>
    <w:rsid w:val="320F23C2"/>
    <w:rsid w:val="32133FC2"/>
    <w:rsid w:val="32594630"/>
    <w:rsid w:val="32A83749"/>
    <w:rsid w:val="32DB717D"/>
    <w:rsid w:val="33296423"/>
    <w:rsid w:val="3352679E"/>
    <w:rsid w:val="337B1F07"/>
    <w:rsid w:val="33920679"/>
    <w:rsid w:val="33EC718C"/>
    <w:rsid w:val="33F569AA"/>
    <w:rsid w:val="34036C9A"/>
    <w:rsid w:val="34081648"/>
    <w:rsid w:val="343E22E2"/>
    <w:rsid w:val="344A5048"/>
    <w:rsid w:val="349D2033"/>
    <w:rsid w:val="34AB4F22"/>
    <w:rsid w:val="34AD0603"/>
    <w:rsid w:val="34B64EEF"/>
    <w:rsid w:val="34C62919"/>
    <w:rsid w:val="35056904"/>
    <w:rsid w:val="3510125C"/>
    <w:rsid w:val="35556880"/>
    <w:rsid w:val="356126B6"/>
    <w:rsid w:val="35AF2F3A"/>
    <w:rsid w:val="35C94004"/>
    <w:rsid w:val="361C77CB"/>
    <w:rsid w:val="36203A46"/>
    <w:rsid w:val="362518D0"/>
    <w:rsid w:val="3640288A"/>
    <w:rsid w:val="36A67984"/>
    <w:rsid w:val="36E17279"/>
    <w:rsid w:val="3713763E"/>
    <w:rsid w:val="372A204B"/>
    <w:rsid w:val="37316A29"/>
    <w:rsid w:val="379A2B27"/>
    <w:rsid w:val="379B6EDB"/>
    <w:rsid w:val="37EB36C4"/>
    <w:rsid w:val="380B1AC9"/>
    <w:rsid w:val="38240AC5"/>
    <w:rsid w:val="382563C7"/>
    <w:rsid w:val="3832671F"/>
    <w:rsid w:val="3838185E"/>
    <w:rsid w:val="384A0F7C"/>
    <w:rsid w:val="3852016E"/>
    <w:rsid w:val="387B755F"/>
    <w:rsid w:val="388767B6"/>
    <w:rsid w:val="388A0841"/>
    <w:rsid w:val="389F1247"/>
    <w:rsid w:val="38E33B21"/>
    <w:rsid w:val="390A2C48"/>
    <w:rsid w:val="392213F1"/>
    <w:rsid w:val="395077F0"/>
    <w:rsid w:val="397200C0"/>
    <w:rsid w:val="3977253A"/>
    <w:rsid w:val="397F146D"/>
    <w:rsid w:val="398C7413"/>
    <w:rsid w:val="3994237E"/>
    <w:rsid w:val="39A41479"/>
    <w:rsid w:val="39CA6372"/>
    <w:rsid w:val="39D42F61"/>
    <w:rsid w:val="39F52BBB"/>
    <w:rsid w:val="39F94D88"/>
    <w:rsid w:val="3A1566B1"/>
    <w:rsid w:val="3A25387D"/>
    <w:rsid w:val="3A360CFC"/>
    <w:rsid w:val="3A4F16D3"/>
    <w:rsid w:val="3A904555"/>
    <w:rsid w:val="3A936424"/>
    <w:rsid w:val="3AA5567A"/>
    <w:rsid w:val="3AB17F39"/>
    <w:rsid w:val="3ABB1164"/>
    <w:rsid w:val="3AC35EF8"/>
    <w:rsid w:val="3AE825EA"/>
    <w:rsid w:val="3B0875A8"/>
    <w:rsid w:val="3B2D17A6"/>
    <w:rsid w:val="3B426652"/>
    <w:rsid w:val="3B8A1AFA"/>
    <w:rsid w:val="3B990828"/>
    <w:rsid w:val="3BAD4BD0"/>
    <w:rsid w:val="3BDB4034"/>
    <w:rsid w:val="3C270C6E"/>
    <w:rsid w:val="3CE609A9"/>
    <w:rsid w:val="3CE7661A"/>
    <w:rsid w:val="3CF94FF9"/>
    <w:rsid w:val="3D077735"/>
    <w:rsid w:val="3D2A4734"/>
    <w:rsid w:val="3D3C14BA"/>
    <w:rsid w:val="3D417216"/>
    <w:rsid w:val="3D622DCF"/>
    <w:rsid w:val="3D651B10"/>
    <w:rsid w:val="3DAB455C"/>
    <w:rsid w:val="3DE4134A"/>
    <w:rsid w:val="3DFF76B9"/>
    <w:rsid w:val="3E130551"/>
    <w:rsid w:val="3E1D3A7C"/>
    <w:rsid w:val="3EAE71F2"/>
    <w:rsid w:val="3EB63546"/>
    <w:rsid w:val="3EBF1C19"/>
    <w:rsid w:val="3EF268B1"/>
    <w:rsid w:val="3F2F49DC"/>
    <w:rsid w:val="3F3C090C"/>
    <w:rsid w:val="3F442945"/>
    <w:rsid w:val="3F7E27E2"/>
    <w:rsid w:val="3F9F6207"/>
    <w:rsid w:val="3FE96941"/>
    <w:rsid w:val="3FF81320"/>
    <w:rsid w:val="40200E8D"/>
    <w:rsid w:val="40210A98"/>
    <w:rsid w:val="40224883"/>
    <w:rsid w:val="403D7F5D"/>
    <w:rsid w:val="4063109C"/>
    <w:rsid w:val="406E430C"/>
    <w:rsid w:val="4094020B"/>
    <w:rsid w:val="40A55546"/>
    <w:rsid w:val="40C521D8"/>
    <w:rsid w:val="41295026"/>
    <w:rsid w:val="41685545"/>
    <w:rsid w:val="41A2496E"/>
    <w:rsid w:val="41DD49A0"/>
    <w:rsid w:val="41ED1E4F"/>
    <w:rsid w:val="41F4294C"/>
    <w:rsid w:val="420F4C19"/>
    <w:rsid w:val="42C759A7"/>
    <w:rsid w:val="42DA5A81"/>
    <w:rsid w:val="42DB415B"/>
    <w:rsid w:val="42E40AD2"/>
    <w:rsid w:val="43C474DF"/>
    <w:rsid w:val="43DB1A5C"/>
    <w:rsid w:val="43EB0BC6"/>
    <w:rsid w:val="44074E08"/>
    <w:rsid w:val="444E4FEA"/>
    <w:rsid w:val="445D346B"/>
    <w:rsid w:val="449378AD"/>
    <w:rsid w:val="44A344A3"/>
    <w:rsid w:val="44FB2E63"/>
    <w:rsid w:val="451E605E"/>
    <w:rsid w:val="45A31E69"/>
    <w:rsid w:val="461D64BE"/>
    <w:rsid w:val="466A1B1B"/>
    <w:rsid w:val="467C599A"/>
    <w:rsid w:val="46C24D15"/>
    <w:rsid w:val="47083695"/>
    <w:rsid w:val="47410E17"/>
    <w:rsid w:val="4760077B"/>
    <w:rsid w:val="476F2295"/>
    <w:rsid w:val="479445B2"/>
    <w:rsid w:val="47A23A66"/>
    <w:rsid w:val="47A44642"/>
    <w:rsid w:val="47DF35AB"/>
    <w:rsid w:val="47FE67F6"/>
    <w:rsid w:val="485959DF"/>
    <w:rsid w:val="48E9201D"/>
    <w:rsid w:val="48EA48AC"/>
    <w:rsid w:val="4917106F"/>
    <w:rsid w:val="4948552A"/>
    <w:rsid w:val="498C15B9"/>
    <w:rsid w:val="499C1EB2"/>
    <w:rsid w:val="49AA3180"/>
    <w:rsid w:val="4A123A9E"/>
    <w:rsid w:val="4A1914E6"/>
    <w:rsid w:val="4A2C2C73"/>
    <w:rsid w:val="4A347A18"/>
    <w:rsid w:val="4A7C087B"/>
    <w:rsid w:val="4AA45BE1"/>
    <w:rsid w:val="4AA65B3B"/>
    <w:rsid w:val="4ACD0406"/>
    <w:rsid w:val="4AE37101"/>
    <w:rsid w:val="4AFC74DF"/>
    <w:rsid w:val="4B826CCC"/>
    <w:rsid w:val="4B833213"/>
    <w:rsid w:val="4BB6393F"/>
    <w:rsid w:val="4BF503F4"/>
    <w:rsid w:val="4C281B5B"/>
    <w:rsid w:val="4C377209"/>
    <w:rsid w:val="4C3C1AA8"/>
    <w:rsid w:val="4C8463EE"/>
    <w:rsid w:val="4C953EF3"/>
    <w:rsid w:val="4CC06BFB"/>
    <w:rsid w:val="4D16236A"/>
    <w:rsid w:val="4D4F113F"/>
    <w:rsid w:val="4DA14C8D"/>
    <w:rsid w:val="4DB51E3A"/>
    <w:rsid w:val="4DDA1A4C"/>
    <w:rsid w:val="4DDE1D98"/>
    <w:rsid w:val="4DE87042"/>
    <w:rsid w:val="4E1A5C09"/>
    <w:rsid w:val="4E2F2359"/>
    <w:rsid w:val="4E431849"/>
    <w:rsid w:val="4E4A1B24"/>
    <w:rsid w:val="4E7901BE"/>
    <w:rsid w:val="4EBB5959"/>
    <w:rsid w:val="4EF14F49"/>
    <w:rsid w:val="4EF6050D"/>
    <w:rsid w:val="4F1A59BF"/>
    <w:rsid w:val="50123891"/>
    <w:rsid w:val="502A4A4C"/>
    <w:rsid w:val="507A0ADC"/>
    <w:rsid w:val="507A6688"/>
    <w:rsid w:val="5084431C"/>
    <w:rsid w:val="508C6E30"/>
    <w:rsid w:val="50CC0A4D"/>
    <w:rsid w:val="50D83106"/>
    <w:rsid w:val="51514C32"/>
    <w:rsid w:val="51652482"/>
    <w:rsid w:val="51884B5E"/>
    <w:rsid w:val="518D3779"/>
    <w:rsid w:val="51D050D1"/>
    <w:rsid w:val="51D7211E"/>
    <w:rsid w:val="51EB2255"/>
    <w:rsid w:val="51FB366C"/>
    <w:rsid w:val="524E489F"/>
    <w:rsid w:val="52505661"/>
    <w:rsid w:val="52573A73"/>
    <w:rsid w:val="5257610A"/>
    <w:rsid w:val="526E5CB5"/>
    <w:rsid w:val="52B727CE"/>
    <w:rsid w:val="53157900"/>
    <w:rsid w:val="535A631C"/>
    <w:rsid w:val="53865274"/>
    <w:rsid w:val="54272FB7"/>
    <w:rsid w:val="542E1C7D"/>
    <w:rsid w:val="54683D67"/>
    <w:rsid w:val="54A21BB2"/>
    <w:rsid w:val="54A32459"/>
    <w:rsid w:val="54C254CA"/>
    <w:rsid w:val="54FB0113"/>
    <w:rsid w:val="54FC1185"/>
    <w:rsid w:val="555074F5"/>
    <w:rsid w:val="55714EE7"/>
    <w:rsid w:val="55B95A64"/>
    <w:rsid w:val="55DD2479"/>
    <w:rsid w:val="55DF7743"/>
    <w:rsid w:val="55FF5737"/>
    <w:rsid w:val="56022458"/>
    <w:rsid w:val="56081C2F"/>
    <w:rsid w:val="561D267A"/>
    <w:rsid w:val="56400CAD"/>
    <w:rsid w:val="56CC7D61"/>
    <w:rsid w:val="56DA2FCA"/>
    <w:rsid w:val="56EC5CE2"/>
    <w:rsid w:val="5737241E"/>
    <w:rsid w:val="575710A5"/>
    <w:rsid w:val="57CB60B1"/>
    <w:rsid w:val="57D74231"/>
    <w:rsid w:val="57F7496D"/>
    <w:rsid w:val="585B0093"/>
    <w:rsid w:val="586E2123"/>
    <w:rsid w:val="58D858C7"/>
    <w:rsid w:val="59186B24"/>
    <w:rsid w:val="592C2178"/>
    <w:rsid w:val="593E3AF5"/>
    <w:rsid w:val="59402E60"/>
    <w:rsid w:val="5980115E"/>
    <w:rsid w:val="59B40DDE"/>
    <w:rsid w:val="5A764AEA"/>
    <w:rsid w:val="5A7C6794"/>
    <w:rsid w:val="5A8400EB"/>
    <w:rsid w:val="5AB50151"/>
    <w:rsid w:val="5ACF0B14"/>
    <w:rsid w:val="5AD05C66"/>
    <w:rsid w:val="5AD97D44"/>
    <w:rsid w:val="5AFE2B3E"/>
    <w:rsid w:val="5B037DBC"/>
    <w:rsid w:val="5B22024B"/>
    <w:rsid w:val="5B2E624D"/>
    <w:rsid w:val="5B5134A6"/>
    <w:rsid w:val="5B835103"/>
    <w:rsid w:val="5B882D28"/>
    <w:rsid w:val="5BAF2355"/>
    <w:rsid w:val="5BF60B78"/>
    <w:rsid w:val="5C0A3D46"/>
    <w:rsid w:val="5C1668CF"/>
    <w:rsid w:val="5C2448DF"/>
    <w:rsid w:val="5C281A1F"/>
    <w:rsid w:val="5C7018B9"/>
    <w:rsid w:val="5C7E749C"/>
    <w:rsid w:val="5C800C68"/>
    <w:rsid w:val="5CBC3CF8"/>
    <w:rsid w:val="5D05202B"/>
    <w:rsid w:val="5D6947DB"/>
    <w:rsid w:val="5DB27F4B"/>
    <w:rsid w:val="5E052F60"/>
    <w:rsid w:val="5E145B26"/>
    <w:rsid w:val="5E484D06"/>
    <w:rsid w:val="5E995CB6"/>
    <w:rsid w:val="5EBD054E"/>
    <w:rsid w:val="5F275946"/>
    <w:rsid w:val="5F4B0427"/>
    <w:rsid w:val="5F4B4928"/>
    <w:rsid w:val="5F6D1766"/>
    <w:rsid w:val="5FA06C93"/>
    <w:rsid w:val="602E4FFB"/>
    <w:rsid w:val="602E63C7"/>
    <w:rsid w:val="60787DEF"/>
    <w:rsid w:val="60B97D7B"/>
    <w:rsid w:val="60C471C8"/>
    <w:rsid w:val="60CC20E8"/>
    <w:rsid w:val="60CD034A"/>
    <w:rsid w:val="60D575BB"/>
    <w:rsid w:val="60E450C8"/>
    <w:rsid w:val="60F0127D"/>
    <w:rsid w:val="610229C7"/>
    <w:rsid w:val="61575DB9"/>
    <w:rsid w:val="615D62A4"/>
    <w:rsid w:val="61A9603A"/>
    <w:rsid w:val="61DE7C20"/>
    <w:rsid w:val="61E54EBB"/>
    <w:rsid w:val="61EF057F"/>
    <w:rsid w:val="621422B0"/>
    <w:rsid w:val="62282029"/>
    <w:rsid w:val="622B7960"/>
    <w:rsid w:val="622F4764"/>
    <w:rsid w:val="62352101"/>
    <w:rsid w:val="624D13D2"/>
    <w:rsid w:val="62952C26"/>
    <w:rsid w:val="62DC7DAD"/>
    <w:rsid w:val="62E03330"/>
    <w:rsid w:val="63661CC6"/>
    <w:rsid w:val="636E5887"/>
    <w:rsid w:val="639844F4"/>
    <w:rsid w:val="64020939"/>
    <w:rsid w:val="640C4D66"/>
    <w:rsid w:val="643D6AEA"/>
    <w:rsid w:val="644704AA"/>
    <w:rsid w:val="644F20AF"/>
    <w:rsid w:val="64512008"/>
    <w:rsid w:val="647F4E68"/>
    <w:rsid w:val="64836A7E"/>
    <w:rsid w:val="64F37D8E"/>
    <w:rsid w:val="65177A81"/>
    <w:rsid w:val="651D7D2C"/>
    <w:rsid w:val="65344221"/>
    <w:rsid w:val="65593354"/>
    <w:rsid w:val="658C1862"/>
    <w:rsid w:val="65C014DD"/>
    <w:rsid w:val="66334E81"/>
    <w:rsid w:val="66693D7A"/>
    <w:rsid w:val="66932504"/>
    <w:rsid w:val="66AB2CB8"/>
    <w:rsid w:val="66C53576"/>
    <w:rsid w:val="66EF434C"/>
    <w:rsid w:val="67085112"/>
    <w:rsid w:val="6716631D"/>
    <w:rsid w:val="67212F71"/>
    <w:rsid w:val="6727355B"/>
    <w:rsid w:val="677B7505"/>
    <w:rsid w:val="67862378"/>
    <w:rsid w:val="678A4FEE"/>
    <w:rsid w:val="688C494F"/>
    <w:rsid w:val="68B34444"/>
    <w:rsid w:val="68E52730"/>
    <w:rsid w:val="69013A3D"/>
    <w:rsid w:val="69031495"/>
    <w:rsid w:val="69791A33"/>
    <w:rsid w:val="697D10D3"/>
    <w:rsid w:val="697F0BA7"/>
    <w:rsid w:val="69882C1F"/>
    <w:rsid w:val="698A41CD"/>
    <w:rsid w:val="69E940A6"/>
    <w:rsid w:val="6A2D4E91"/>
    <w:rsid w:val="6A3645BE"/>
    <w:rsid w:val="6A88485A"/>
    <w:rsid w:val="6A9937FB"/>
    <w:rsid w:val="6B090794"/>
    <w:rsid w:val="6B0E6819"/>
    <w:rsid w:val="6B46544E"/>
    <w:rsid w:val="6B546F7E"/>
    <w:rsid w:val="6B600CFC"/>
    <w:rsid w:val="6B815528"/>
    <w:rsid w:val="6BC25B93"/>
    <w:rsid w:val="6BD85097"/>
    <w:rsid w:val="6C2F2D0A"/>
    <w:rsid w:val="6C913258"/>
    <w:rsid w:val="6CE14C19"/>
    <w:rsid w:val="6D5007F3"/>
    <w:rsid w:val="6D7B5101"/>
    <w:rsid w:val="6DA03905"/>
    <w:rsid w:val="6E9D4317"/>
    <w:rsid w:val="6EA43E65"/>
    <w:rsid w:val="6EC640DE"/>
    <w:rsid w:val="6ED215D0"/>
    <w:rsid w:val="6F11121C"/>
    <w:rsid w:val="6F1A4612"/>
    <w:rsid w:val="6F3959F6"/>
    <w:rsid w:val="6F446672"/>
    <w:rsid w:val="6F505318"/>
    <w:rsid w:val="6F804137"/>
    <w:rsid w:val="6F8D629E"/>
    <w:rsid w:val="6FBD47C4"/>
    <w:rsid w:val="6FD8340C"/>
    <w:rsid w:val="70101720"/>
    <w:rsid w:val="70281C68"/>
    <w:rsid w:val="703377EA"/>
    <w:rsid w:val="70447007"/>
    <w:rsid w:val="709E1E79"/>
    <w:rsid w:val="70B10776"/>
    <w:rsid w:val="70DA1B61"/>
    <w:rsid w:val="71DD3D9A"/>
    <w:rsid w:val="72253032"/>
    <w:rsid w:val="72645099"/>
    <w:rsid w:val="726D1F0A"/>
    <w:rsid w:val="73BD7D1D"/>
    <w:rsid w:val="73ED3FEB"/>
    <w:rsid w:val="740C13F8"/>
    <w:rsid w:val="74741F55"/>
    <w:rsid w:val="74816CD1"/>
    <w:rsid w:val="74B0795A"/>
    <w:rsid w:val="74D4090E"/>
    <w:rsid w:val="74FE4193"/>
    <w:rsid w:val="7514080C"/>
    <w:rsid w:val="751C1E37"/>
    <w:rsid w:val="75325822"/>
    <w:rsid w:val="754001E3"/>
    <w:rsid w:val="75601435"/>
    <w:rsid w:val="757310D2"/>
    <w:rsid w:val="75A03CD1"/>
    <w:rsid w:val="75A66AF0"/>
    <w:rsid w:val="75A7741F"/>
    <w:rsid w:val="75BB590C"/>
    <w:rsid w:val="75D97917"/>
    <w:rsid w:val="76134F53"/>
    <w:rsid w:val="76515436"/>
    <w:rsid w:val="76850C11"/>
    <w:rsid w:val="769E1EB6"/>
    <w:rsid w:val="76D2572B"/>
    <w:rsid w:val="76D95C71"/>
    <w:rsid w:val="77074DCA"/>
    <w:rsid w:val="772A2634"/>
    <w:rsid w:val="77883EA5"/>
    <w:rsid w:val="77AC65AC"/>
    <w:rsid w:val="77BE4B43"/>
    <w:rsid w:val="784E6F13"/>
    <w:rsid w:val="7906300B"/>
    <w:rsid w:val="790F01DA"/>
    <w:rsid w:val="796B05A5"/>
    <w:rsid w:val="7971285A"/>
    <w:rsid w:val="79775F17"/>
    <w:rsid w:val="798D7F49"/>
    <w:rsid w:val="79A43FE1"/>
    <w:rsid w:val="79B57CC2"/>
    <w:rsid w:val="79F70A30"/>
    <w:rsid w:val="79FF2965"/>
    <w:rsid w:val="7A0D709F"/>
    <w:rsid w:val="7A1D408B"/>
    <w:rsid w:val="7A3913E2"/>
    <w:rsid w:val="7A721D3D"/>
    <w:rsid w:val="7A9E5420"/>
    <w:rsid w:val="7ADD7225"/>
    <w:rsid w:val="7B0E5AAD"/>
    <w:rsid w:val="7B546308"/>
    <w:rsid w:val="7B9D24D3"/>
    <w:rsid w:val="7B9F5675"/>
    <w:rsid w:val="7BD132F1"/>
    <w:rsid w:val="7BDF5464"/>
    <w:rsid w:val="7C2F6A6C"/>
    <w:rsid w:val="7C677BE9"/>
    <w:rsid w:val="7C81697F"/>
    <w:rsid w:val="7C883222"/>
    <w:rsid w:val="7D170593"/>
    <w:rsid w:val="7D1C69AB"/>
    <w:rsid w:val="7D2F4552"/>
    <w:rsid w:val="7D4F5F80"/>
    <w:rsid w:val="7D5354FA"/>
    <w:rsid w:val="7D5E35CC"/>
    <w:rsid w:val="7E7D31F2"/>
    <w:rsid w:val="7EAD764E"/>
    <w:rsid w:val="7EAF1B51"/>
    <w:rsid w:val="7EB47327"/>
    <w:rsid w:val="7EB57BDC"/>
    <w:rsid w:val="7ECB089F"/>
    <w:rsid w:val="7EDA04BC"/>
    <w:rsid w:val="7F0511FB"/>
    <w:rsid w:val="7F1468CD"/>
    <w:rsid w:val="7FB86BFF"/>
    <w:rsid w:val="7FE03ADF"/>
    <w:rsid w:val="7FE55D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kern w:val="2"/>
      <w:sz w:val="21"/>
      <w:szCs w:val="24"/>
      <w:lang w:val="en-US" w:eastAsia="zh-CN" w:bidi="ar-SA"/>
    </w:rPr>
  </w:style>
  <w:style w:type="paragraph" w:styleId="5">
    <w:name w:val="heading 1"/>
    <w:basedOn w:val="1"/>
    <w:next w:val="1"/>
    <w:link w:val="111"/>
    <w:qFormat/>
    <w:uiPriority w:val="0"/>
    <w:pPr>
      <w:keepNext/>
      <w:widowControl/>
      <w:spacing w:line="360" w:lineRule="auto"/>
      <w:jc w:val="center"/>
      <w:outlineLvl w:val="0"/>
    </w:pPr>
    <w:rPr>
      <w:rFonts w:ascii="??" w:hAnsi="??" w:eastAsia="??" w:cs="宋体"/>
      <w:b/>
      <w:kern w:val="36"/>
      <w:sz w:val="32"/>
      <w:szCs w:val="28"/>
    </w:rPr>
  </w:style>
  <w:style w:type="paragraph" w:styleId="6">
    <w:name w:val="heading 2"/>
    <w:basedOn w:val="1"/>
    <w:next w:val="1"/>
    <w:link w:val="160"/>
    <w:qFormat/>
    <w:uiPriority w:val="0"/>
    <w:pPr>
      <w:keepNext/>
      <w:keepLines/>
      <w:numPr>
        <w:ilvl w:val="0"/>
        <w:numId w:val="1"/>
      </w:numPr>
      <w:tabs>
        <w:tab w:val="left" w:pos="706"/>
        <w:tab w:val="clear" w:pos="1110"/>
      </w:tabs>
      <w:spacing w:line="360" w:lineRule="auto"/>
      <w:outlineLvl w:val="1"/>
    </w:pPr>
    <w:rPr>
      <w:rFonts w:ascii="Arial" w:hAnsi="Arial" w:eastAsia="??" w:cs="Arial"/>
      <w:b/>
      <w:bCs/>
      <w:szCs w:val="32"/>
    </w:rPr>
  </w:style>
  <w:style w:type="paragraph" w:styleId="7">
    <w:name w:val="heading 3"/>
    <w:basedOn w:val="1"/>
    <w:next w:val="1"/>
    <w:link w:val="188"/>
    <w:qFormat/>
    <w:uiPriority w:val="0"/>
    <w:pPr>
      <w:keepNext/>
      <w:keepLines/>
      <w:widowControl/>
      <w:numPr>
        <w:ilvl w:val="2"/>
        <w:numId w:val="2"/>
      </w:numPr>
      <w:spacing w:before="120" w:after="120" w:line="360" w:lineRule="auto"/>
      <w:jc w:val="center"/>
      <w:outlineLvl w:val="2"/>
    </w:pPr>
    <w:rPr>
      <w:rFonts w:ascii="Times New Roman" w:hAnsi="Times New Roman" w:eastAsia="??"/>
      <w:b/>
      <w:kern w:val="0"/>
      <w:sz w:val="32"/>
      <w:szCs w:val="28"/>
    </w:rPr>
  </w:style>
  <w:style w:type="paragraph" w:styleId="8">
    <w:name w:val="heading 4"/>
    <w:basedOn w:val="1"/>
    <w:next w:val="1"/>
    <w:link w:val="118"/>
    <w:qFormat/>
    <w:uiPriority w:val="0"/>
    <w:pPr>
      <w:keepNext/>
      <w:keepLines/>
      <w:spacing w:before="280" w:after="290" w:line="376" w:lineRule="auto"/>
      <w:outlineLvl w:val="3"/>
    </w:pPr>
    <w:rPr>
      <w:rFonts w:ascii="Arial" w:hAnsi="Arial" w:eastAsia="??" w:cs="Arial"/>
      <w:b/>
      <w:bCs/>
      <w:sz w:val="28"/>
      <w:szCs w:val="28"/>
    </w:rPr>
  </w:style>
  <w:style w:type="paragraph" w:styleId="9">
    <w:name w:val="heading 5"/>
    <w:basedOn w:val="1"/>
    <w:next w:val="1"/>
    <w:link w:val="168"/>
    <w:qFormat/>
    <w:uiPriority w:val="0"/>
    <w:pPr>
      <w:keepNext/>
      <w:keepLines/>
      <w:spacing w:before="280" w:after="290" w:line="376" w:lineRule="auto"/>
      <w:outlineLvl w:val="4"/>
    </w:pPr>
    <w:rPr>
      <w:rFonts w:ascii="Times New Roman" w:hAnsi="Times New Roman" w:eastAsia="??"/>
      <w:b/>
      <w:bCs/>
      <w:sz w:val="28"/>
      <w:szCs w:val="28"/>
    </w:rPr>
  </w:style>
  <w:style w:type="paragraph" w:styleId="10">
    <w:name w:val="heading 6"/>
    <w:basedOn w:val="9"/>
    <w:next w:val="1"/>
    <w:link w:val="175"/>
    <w:qFormat/>
    <w:uiPriority w:val="0"/>
    <w:pPr>
      <w:keepNext/>
      <w:keepLines/>
      <w:widowControl/>
      <w:numPr>
        <w:ilvl w:val="5"/>
        <w:numId w:val="2"/>
      </w:numPr>
      <w:spacing w:before="240" w:after="64" w:line="319" w:lineRule="auto"/>
      <w:jc w:val="left"/>
      <w:outlineLvl w:val="5"/>
    </w:pPr>
    <w:rPr>
      <w:rFonts w:ascii="Arial" w:hAnsi="Arial" w:cs="Arial"/>
      <w:kern w:val="0"/>
      <w:sz w:val="24"/>
    </w:rPr>
  </w:style>
  <w:style w:type="paragraph" w:styleId="11">
    <w:name w:val="heading 7"/>
    <w:basedOn w:val="1"/>
    <w:next w:val="1"/>
    <w:link w:val="169"/>
    <w:qFormat/>
    <w:uiPriority w:val="0"/>
    <w:pPr>
      <w:keepNext/>
      <w:keepLines/>
      <w:widowControl/>
      <w:numPr>
        <w:ilvl w:val="6"/>
        <w:numId w:val="2"/>
      </w:numPr>
      <w:spacing w:before="240" w:after="64" w:line="319" w:lineRule="auto"/>
      <w:jc w:val="left"/>
      <w:outlineLvl w:val="6"/>
    </w:pPr>
    <w:rPr>
      <w:rFonts w:ascii="Times New Roman" w:hAnsi="Times New Roman" w:eastAsia="??"/>
      <w:b/>
      <w:bCs/>
      <w:kern w:val="0"/>
      <w:sz w:val="24"/>
      <w:szCs w:val="28"/>
    </w:rPr>
  </w:style>
  <w:style w:type="paragraph" w:styleId="12">
    <w:name w:val="heading 8"/>
    <w:basedOn w:val="1"/>
    <w:next w:val="1"/>
    <w:link w:val="181"/>
    <w:qFormat/>
    <w:uiPriority w:val="0"/>
    <w:pPr>
      <w:keepNext/>
      <w:keepLines/>
      <w:widowControl/>
      <w:numPr>
        <w:ilvl w:val="7"/>
        <w:numId w:val="2"/>
      </w:numPr>
      <w:spacing w:before="240" w:after="64" w:line="319" w:lineRule="auto"/>
      <w:jc w:val="left"/>
      <w:outlineLvl w:val="7"/>
    </w:pPr>
    <w:rPr>
      <w:rFonts w:ascii="Arial" w:hAnsi="Arial" w:eastAsia="??" w:cs="Arial"/>
      <w:kern w:val="0"/>
      <w:sz w:val="24"/>
      <w:szCs w:val="28"/>
    </w:rPr>
  </w:style>
  <w:style w:type="paragraph" w:styleId="13">
    <w:name w:val="heading 9"/>
    <w:basedOn w:val="1"/>
    <w:next w:val="1"/>
    <w:link w:val="167"/>
    <w:qFormat/>
    <w:uiPriority w:val="0"/>
    <w:pPr>
      <w:keepNext/>
      <w:keepLines/>
      <w:widowControl/>
      <w:numPr>
        <w:ilvl w:val="8"/>
        <w:numId w:val="2"/>
      </w:numPr>
      <w:spacing w:before="240" w:after="64" w:line="319" w:lineRule="auto"/>
      <w:jc w:val="left"/>
      <w:outlineLvl w:val="8"/>
    </w:pPr>
    <w:rPr>
      <w:rFonts w:ascii="Arial" w:hAnsi="Arial" w:eastAsia="??" w:cs="Arial"/>
      <w:kern w:val="0"/>
      <w:szCs w:val="21"/>
    </w:rPr>
  </w:style>
  <w:style w:type="character" w:default="1" w:styleId="80">
    <w:name w:val="Default Paragraph Font"/>
    <w:semiHidden/>
    <w:uiPriority w:val="0"/>
  </w:style>
  <w:style w:type="table" w:default="1" w:styleId="78">
    <w:name w:val="Normal Table"/>
    <w:semiHidden/>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Style w:val="78"/>
      <w:tblCellMar>
        <w:top w:w="0" w:type="dxa"/>
        <w:left w:w="108" w:type="dxa"/>
        <w:bottom w:w="0" w:type="dxa"/>
        <w:right w:w="108" w:type="dxa"/>
      </w:tblCellMar>
    </w:tblPr>
  </w:style>
  <w:style w:type="paragraph" w:styleId="2">
    <w:name w:val="Body Text First Indent 2"/>
    <w:basedOn w:val="3"/>
    <w:uiPriority w:val="0"/>
    <w:pPr>
      <w:spacing w:after="120" w:line="240" w:lineRule="auto"/>
      <w:ind w:left="420" w:leftChars="200" w:firstLine="420" w:firstLineChars="200"/>
    </w:pPr>
    <w:rPr>
      <w:rFonts w:ascii="Times New Roman" w:hAnsi="Times New Roman" w:eastAsia="宋体" w:cs="Times New Roman"/>
      <w:sz w:val="21"/>
      <w:szCs w:val="20"/>
    </w:rPr>
  </w:style>
  <w:style w:type="paragraph" w:styleId="3">
    <w:name w:val="Body Text Indent"/>
    <w:basedOn w:val="1"/>
    <w:link w:val="153"/>
    <w:uiPriority w:val="0"/>
    <w:pPr>
      <w:spacing w:line="480" w:lineRule="atLeast"/>
      <w:ind w:firstLine="570"/>
    </w:pPr>
    <w:rPr>
      <w:rFonts w:ascii="??" w:hAnsi="??" w:eastAsia="??"/>
      <w:sz w:val="28"/>
      <w:szCs w:val="28"/>
    </w:rPr>
  </w:style>
  <w:style w:type="paragraph" w:styleId="4">
    <w:name w:val="macro"/>
    <w:link w:val="165"/>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bidi="ar-SA"/>
    </w:rPr>
  </w:style>
  <w:style w:type="paragraph" w:styleId="14">
    <w:name w:val="toc 7"/>
    <w:basedOn w:val="1"/>
    <w:next w:val="1"/>
    <w:uiPriority w:val="0"/>
    <w:pPr>
      <w:ind w:left="1260"/>
      <w:jc w:val="left"/>
    </w:pPr>
    <w:rPr>
      <w:sz w:val="18"/>
      <w:szCs w:val="18"/>
    </w:rPr>
  </w:style>
  <w:style w:type="paragraph" w:styleId="15">
    <w:name w:val="List Number 2"/>
    <w:basedOn w:val="1"/>
    <w:uiPriority w:val="0"/>
    <w:pPr>
      <w:numPr>
        <w:ilvl w:val="0"/>
        <w:numId w:val="3"/>
      </w:numPr>
      <w:spacing w:line="360" w:lineRule="auto"/>
    </w:pPr>
    <w:rPr>
      <w:sz w:val="24"/>
    </w:rPr>
  </w:style>
  <w:style w:type="paragraph" w:styleId="16">
    <w:name w:val="table of authorities"/>
    <w:basedOn w:val="1"/>
    <w:next w:val="1"/>
    <w:uiPriority w:val="0"/>
    <w:pPr>
      <w:spacing w:line="360" w:lineRule="auto"/>
      <w:ind w:left="420" w:leftChars="200"/>
    </w:pPr>
    <w:rPr>
      <w:rFonts w:eastAsia="楷体_GB2312"/>
      <w:sz w:val="24"/>
    </w:rPr>
  </w:style>
  <w:style w:type="paragraph" w:styleId="17">
    <w:name w:val="List Bullet 4"/>
    <w:basedOn w:val="1"/>
    <w:uiPriority w:val="0"/>
    <w:pPr>
      <w:tabs>
        <w:tab w:val="left" w:pos="1620"/>
      </w:tabs>
      <w:spacing w:line="360" w:lineRule="auto"/>
      <w:ind w:left="1620" w:leftChars="600" w:hanging="360" w:hangingChars="200"/>
    </w:pPr>
    <w:rPr>
      <w:rFonts w:eastAsia="楷体_GB2312"/>
      <w:sz w:val="24"/>
    </w:rPr>
  </w:style>
  <w:style w:type="paragraph" w:styleId="18">
    <w:name w:val="index 8"/>
    <w:basedOn w:val="1"/>
    <w:next w:val="1"/>
    <w:uiPriority w:val="0"/>
    <w:pPr>
      <w:spacing w:line="360" w:lineRule="auto"/>
      <w:ind w:left="1400" w:leftChars="1400"/>
    </w:pPr>
    <w:rPr>
      <w:rFonts w:eastAsia="楷体_GB2312"/>
      <w:sz w:val="24"/>
    </w:rPr>
  </w:style>
  <w:style w:type="paragraph" w:styleId="19">
    <w:name w:val="E-mail Signature"/>
    <w:basedOn w:val="1"/>
    <w:link w:val="138"/>
    <w:uiPriority w:val="0"/>
    <w:pPr>
      <w:spacing w:line="360" w:lineRule="auto"/>
    </w:pPr>
    <w:rPr>
      <w:rFonts w:ascii="Times New Roman" w:hAnsi="Times New Roman" w:eastAsia="楷体_GB2312"/>
      <w:sz w:val="24"/>
    </w:rPr>
  </w:style>
  <w:style w:type="paragraph" w:styleId="20">
    <w:name w:val="List Number"/>
    <w:basedOn w:val="1"/>
    <w:uiPriority w:val="0"/>
    <w:pPr>
      <w:tabs>
        <w:tab w:val="left" w:pos="360"/>
      </w:tabs>
      <w:spacing w:line="360" w:lineRule="auto"/>
      <w:ind w:left="360" w:hanging="360" w:hangingChars="200"/>
    </w:pPr>
    <w:rPr>
      <w:rFonts w:eastAsia="楷体_GB2312"/>
      <w:sz w:val="24"/>
    </w:rPr>
  </w:style>
  <w:style w:type="paragraph" w:styleId="21">
    <w:name w:val="Normal Indent"/>
    <w:basedOn w:val="1"/>
    <w:link w:val="124"/>
    <w:uiPriority w:val="0"/>
    <w:pPr>
      <w:widowControl/>
      <w:ind w:firstLine="420"/>
      <w:jc w:val="left"/>
    </w:pPr>
    <w:rPr>
      <w:rFonts w:ascii="Times New Roman" w:hAnsi="Times New Roman" w:eastAsia="??"/>
      <w:kern w:val="0"/>
      <w:sz w:val="24"/>
    </w:rPr>
  </w:style>
  <w:style w:type="paragraph" w:styleId="22">
    <w:name w:val="caption"/>
    <w:basedOn w:val="1"/>
    <w:next w:val="1"/>
    <w:qFormat/>
    <w:uiPriority w:val="0"/>
    <w:pPr>
      <w:spacing w:before="152" w:after="160" w:line="360" w:lineRule="auto"/>
    </w:pPr>
    <w:rPr>
      <w:rFonts w:ascii="Arial" w:hAnsi="Arial" w:eastAsia="黑体" w:cs="Arial"/>
      <w:sz w:val="20"/>
      <w:szCs w:val="20"/>
    </w:rPr>
  </w:style>
  <w:style w:type="paragraph" w:styleId="23">
    <w:name w:val="index 5"/>
    <w:basedOn w:val="1"/>
    <w:next w:val="1"/>
    <w:uiPriority w:val="0"/>
    <w:pPr>
      <w:spacing w:line="360" w:lineRule="auto"/>
      <w:ind w:left="800" w:leftChars="800"/>
    </w:pPr>
    <w:rPr>
      <w:rFonts w:eastAsia="楷体_GB2312"/>
      <w:sz w:val="24"/>
    </w:rPr>
  </w:style>
  <w:style w:type="paragraph" w:styleId="24">
    <w:name w:val="List Bullet"/>
    <w:basedOn w:val="1"/>
    <w:uiPriority w:val="0"/>
    <w:pPr>
      <w:tabs>
        <w:tab w:val="left" w:pos="360"/>
      </w:tabs>
      <w:autoSpaceDE w:val="0"/>
      <w:autoSpaceDN w:val="0"/>
      <w:adjustRightInd w:val="0"/>
      <w:spacing w:before="100" w:beforeAutospacing="1" w:after="100" w:afterAutospacing="1" w:line="360" w:lineRule="auto"/>
      <w:ind w:left="360" w:hanging="360" w:firstLineChars="200"/>
    </w:pPr>
    <w:rPr>
      <w:rFonts w:eastAsia="楷体_GB2312"/>
      <w:color w:val="000000"/>
      <w:sz w:val="24"/>
      <w:szCs w:val="20"/>
    </w:rPr>
  </w:style>
  <w:style w:type="paragraph" w:styleId="25">
    <w:name w:val="Document Map"/>
    <w:basedOn w:val="1"/>
    <w:uiPriority w:val="0"/>
    <w:pPr>
      <w:shd w:val="clear" w:color="auto" w:fill="000080"/>
    </w:pPr>
    <w:rPr>
      <w:rFonts w:eastAsia="??"/>
      <w:sz w:val="28"/>
      <w:szCs w:val="28"/>
    </w:rPr>
  </w:style>
  <w:style w:type="paragraph" w:styleId="26">
    <w:name w:val="toa heading"/>
    <w:basedOn w:val="1"/>
    <w:next w:val="1"/>
    <w:uiPriority w:val="0"/>
    <w:pPr>
      <w:spacing w:before="120" w:line="360" w:lineRule="auto"/>
    </w:pPr>
    <w:rPr>
      <w:rFonts w:ascii="Arial" w:hAnsi="Arial" w:eastAsia="楷体_GB2312" w:cs="Arial"/>
      <w:sz w:val="24"/>
    </w:rPr>
  </w:style>
  <w:style w:type="paragraph" w:styleId="27">
    <w:name w:val="annotation text"/>
    <w:basedOn w:val="1"/>
    <w:link w:val="114"/>
    <w:uiPriority w:val="0"/>
    <w:pPr>
      <w:jc w:val="left"/>
    </w:pPr>
    <w:rPr>
      <w:rFonts w:ascii="Times New Roman" w:hAnsi="Times New Roman" w:cs="Lucida Sans"/>
      <w:szCs w:val="20"/>
    </w:rPr>
  </w:style>
  <w:style w:type="paragraph" w:styleId="28">
    <w:name w:val="index 6"/>
    <w:basedOn w:val="1"/>
    <w:next w:val="1"/>
    <w:uiPriority w:val="0"/>
    <w:pPr>
      <w:spacing w:line="360" w:lineRule="auto"/>
      <w:ind w:left="1000" w:leftChars="1000"/>
    </w:pPr>
    <w:rPr>
      <w:rFonts w:eastAsia="楷体_GB2312"/>
      <w:sz w:val="24"/>
    </w:rPr>
  </w:style>
  <w:style w:type="paragraph" w:styleId="29">
    <w:name w:val="Salutation"/>
    <w:basedOn w:val="1"/>
    <w:next w:val="1"/>
    <w:link w:val="127"/>
    <w:uiPriority w:val="0"/>
    <w:rPr>
      <w:rFonts w:ascii="仿宋_GB2312" w:hAnsi="Times New Roman" w:eastAsia="仿宋_GB2312"/>
      <w:sz w:val="28"/>
      <w:szCs w:val="20"/>
    </w:rPr>
  </w:style>
  <w:style w:type="paragraph" w:styleId="30">
    <w:name w:val="Body Text 3"/>
    <w:basedOn w:val="1"/>
    <w:link w:val="132"/>
    <w:uiPriority w:val="0"/>
    <w:pPr>
      <w:jc w:val="center"/>
    </w:pPr>
    <w:rPr>
      <w:rFonts w:ascii="Times New Roman" w:hAnsi="Times New Roman"/>
      <w:szCs w:val="20"/>
    </w:rPr>
  </w:style>
  <w:style w:type="paragraph" w:styleId="31">
    <w:name w:val="List Bullet 3"/>
    <w:basedOn w:val="1"/>
    <w:uiPriority w:val="0"/>
    <w:pPr>
      <w:tabs>
        <w:tab w:val="left" w:pos="1200"/>
      </w:tabs>
      <w:spacing w:line="360" w:lineRule="auto"/>
      <w:ind w:left="1200" w:leftChars="400" w:hanging="360" w:hangingChars="200"/>
    </w:pPr>
    <w:rPr>
      <w:rFonts w:eastAsia="楷体_GB2312"/>
      <w:sz w:val="24"/>
    </w:rPr>
  </w:style>
  <w:style w:type="paragraph" w:styleId="32">
    <w:name w:val="Body Text"/>
    <w:basedOn w:val="1"/>
    <w:uiPriority w:val="0"/>
    <w:rPr>
      <w:rFonts w:eastAsia="??"/>
      <w:sz w:val="24"/>
      <w:szCs w:val="28"/>
    </w:rPr>
  </w:style>
  <w:style w:type="paragraph" w:styleId="33">
    <w:name w:val="List Number 3"/>
    <w:basedOn w:val="1"/>
    <w:uiPriority w:val="0"/>
    <w:pPr>
      <w:tabs>
        <w:tab w:val="left" w:pos="1200"/>
      </w:tabs>
      <w:spacing w:line="360" w:lineRule="auto"/>
      <w:ind w:left="1200" w:leftChars="400" w:hanging="360" w:hangingChars="200"/>
    </w:pPr>
    <w:rPr>
      <w:rFonts w:eastAsia="楷体_GB2312"/>
      <w:sz w:val="24"/>
    </w:rPr>
  </w:style>
  <w:style w:type="paragraph" w:styleId="34">
    <w:name w:val="List 2"/>
    <w:basedOn w:val="1"/>
    <w:unhideWhenUsed/>
    <w:uiPriority w:val="0"/>
    <w:pPr>
      <w:spacing w:line="360" w:lineRule="auto"/>
      <w:ind w:left="100" w:leftChars="200" w:hanging="200" w:hangingChars="200"/>
      <w:contextualSpacing/>
    </w:pPr>
    <w:rPr>
      <w:sz w:val="24"/>
    </w:rPr>
  </w:style>
  <w:style w:type="paragraph" w:styleId="35">
    <w:name w:val="List Continue"/>
    <w:basedOn w:val="1"/>
    <w:uiPriority w:val="0"/>
    <w:pPr>
      <w:spacing w:after="120" w:line="360" w:lineRule="auto"/>
      <w:ind w:left="420" w:leftChars="200"/>
    </w:pPr>
    <w:rPr>
      <w:rFonts w:eastAsia="楷体_GB2312"/>
      <w:sz w:val="24"/>
    </w:rPr>
  </w:style>
  <w:style w:type="paragraph" w:styleId="36">
    <w:name w:val="Block Text"/>
    <w:basedOn w:val="1"/>
    <w:uiPriority w:val="0"/>
    <w:pPr>
      <w:widowControl/>
      <w:spacing w:line="360" w:lineRule="auto"/>
      <w:ind w:left="720" w:right="-240"/>
      <w:jc w:val="left"/>
    </w:pPr>
    <w:rPr>
      <w:rFonts w:eastAsia="楷体_GB2312"/>
      <w:kern w:val="0"/>
      <w:sz w:val="24"/>
      <w:szCs w:val="20"/>
      <w:lang w:bidi="he-IL"/>
    </w:rPr>
  </w:style>
  <w:style w:type="paragraph" w:styleId="37">
    <w:name w:val="List Bullet 2"/>
    <w:basedOn w:val="1"/>
    <w:uiPriority w:val="0"/>
    <w:pPr>
      <w:tabs>
        <w:tab w:val="left" w:pos="780"/>
      </w:tabs>
      <w:spacing w:line="360" w:lineRule="auto"/>
      <w:ind w:left="780" w:leftChars="200" w:hanging="360" w:hangingChars="200"/>
    </w:pPr>
    <w:rPr>
      <w:rFonts w:eastAsia="楷体_GB2312"/>
      <w:sz w:val="24"/>
    </w:rPr>
  </w:style>
  <w:style w:type="paragraph" w:styleId="38">
    <w:name w:val="index 4"/>
    <w:basedOn w:val="1"/>
    <w:next w:val="1"/>
    <w:uiPriority w:val="0"/>
    <w:pPr>
      <w:spacing w:line="360" w:lineRule="auto"/>
      <w:ind w:left="600" w:leftChars="600"/>
    </w:pPr>
    <w:rPr>
      <w:rFonts w:eastAsia="楷体_GB2312"/>
      <w:sz w:val="24"/>
    </w:rPr>
  </w:style>
  <w:style w:type="paragraph" w:styleId="39">
    <w:name w:val="toc 5"/>
    <w:basedOn w:val="1"/>
    <w:next w:val="1"/>
    <w:uiPriority w:val="0"/>
    <w:pPr>
      <w:ind w:left="840"/>
      <w:jc w:val="left"/>
    </w:pPr>
    <w:rPr>
      <w:sz w:val="18"/>
      <w:szCs w:val="18"/>
    </w:rPr>
  </w:style>
  <w:style w:type="paragraph" w:styleId="40">
    <w:name w:val="toc 3"/>
    <w:basedOn w:val="1"/>
    <w:next w:val="1"/>
    <w:uiPriority w:val="0"/>
    <w:pPr>
      <w:ind w:left="420"/>
      <w:jc w:val="left"/>
    </w:pPr>
    <w:rPr>
      <w:i/>
      <w:iCs/>
      <w:sz w:val="20"/>
      <w:szCs w:val="20"/>
    </w:rPr>
  </w:style>
  <w:style w:type="paragraph" w:styleId="41">
    <w:name w:val="Plain Text"/>
    <w:basedOn w:val="1"/>
    <w:next w:val="1"/>
    <w:link w:val="133"/>
    <w:qFormat/>
    <w:uiPriority w:val="0"/>
    <w:rPr>
      <w:rFonts w:ascii="??" w:hAnsi="??" w:eastAsia="??"/>
      <w:szCs w:val="21"/>
    </w:rPr>
  </w:style>
  <w:style w:type="paragraph" w:styleId="42">
    <w:name w:val="List Bullet 5"/>
    <w:basedOn w:val="1"/>
    <w:uiPriority w:val="0"/>
    <w:pPr>
      <w:tabs>
        <w:tab w:val="left" w:pos="2040"/>
      </w:tabs>
      <w:spacing w:line="360" w:lineRule="auto"/>
      <w:ind w:left="2040" w:leftChars="800" w:hanging="360" w:hangingChars="200"/>
    </w:pPr>
    <w:rPr>
      <w:rFonts w:eastAsia="楷体_GB2312"/>
      <w:sz w:val="24"/>
    </w:rPr>
  </w:style>
  <w:style w:type="paragraph" w:styleId="43">
    <w:name w:val="List Number 4"/>
    <w:basedOn w:val="1"/>
    <w:uiPriority w:val="0"/>
    <w:pPr>
      <w:tabs>
        <w:tab w:val="left" w:pos="1620"/>
      </w:tabs>
      <w:spacing w:line="360" w:lineRule="auto"/>
      <w:ind w:left="1620" w:leftChars="600" w:hanging="360" w:hangingChars="200"/>
    </w:pPr>
    <w:rPr>
      <w:rFonts w:eastAsia="楷体_GB2312"/>
      <w:sz w:val="24"/>
    </w:rPr>
  </w:style>
  <w:style w:type="paragraph" w:styleId="44">
    <w:name w:val="toc 8"/>
    <w:basedOn w:val="1"/>
    <w:next w:val="1"/>
    <w:uiPriority w:val="0"/>
    <w:pPr>
      <w:ind w:left="1470"/>
      <w:jc w:val="left"/>
    </w:pPr>
    <w:rPr>
      <w:sz w:val="18"/>
      <w:szCs w:val="18"/>
    </w:rPr>
  </w:style>
  <w:style w:type="paragraph" w:styleId="45">
    <w:name w:val="index 3"/>
    <w:basedOn w:val="1"/>
    <w:next w:val="1"/>
    <w:uiPriority w:val="0"/>
    <w:pPr>
      <w:spacing w:line="360" w:lineRule="auto"/>
      <w:ind w:left="400" w:leftChars="400"/>
    </w:pPr>
    <w:rPr>
      <w:rFonts w:eastAsia="楷体_GB2312"/>
      <w:sz w:val="24"/>
    </w:rPr>
  </w:style>
  <w:style w:type="paragraph" w:styleId="46">
    <w:name w:val="Date"/>
    <w:basedOn w:val="1"/>
    <w:next w:val="1"/>
    <w:link w:val="92"/>
    <w:uiPriority w:val="0"/>
    <w:pPr>
      <w:adjustRightInd w:val="0"/>
      <w:jc w:val="right"/>
      <w:textAlignment w:val="baseline"/>
    </w:pPr>
    <w:rPr>
      <w:rFonts w:ascii="Times New Roman" w:hAnsi="Times New Roman" w:eastAsia="??_GB2312"/>
      <w:b/>
      <w:kern w:val="0"/>
      <w:sz w:val="28"/>
      <w:szCs w:val="28"/>
    </w:rPr>
  </w:style>
  <w:style w:type="paragraph" w:styleId="47">
    <w:name w:val="Body Text Indent 2"/>
    <w:basedOn w:val="1"/>
    <w:next w:val="48"/>
    <w:link w:val="141"/>
    <w:uiPriority w:val="0"/>
    <w:pPr>
      <w:spacing w:line="520" w:lineRule="exact"/>
      <w:ind w:firstLine="303" w:firstLineChars="303"/>
    </w:pPr>
    <w:rPr>
      <w:rFonts w:ascii="??" w:hAnsi="??" w:eastAsia="??" w:cs="宋体"/>
      <w:sz w:val="28"/>
      <w:szCs w:val="28"/>
    </w:rPr>
  </w:style>
  <w:style w:type="paragraph" w:customStyle="1" w:styleId="48">
    <w:name w:val="目录 22"/>
    <w:next w:val="1"/>
    <w:qFormat/>
    <w:uiPriority w:val="0"/>
    <w:pPr>
      <w:wordWrap w:val="0"/>
      <w:jc w:val="both"/>
    </w:pPr>
    <w:rPr>
      <w:sz w:val="21"/>
      <w:lang w:val="en-US" w:eastAsia="zh-CN" w:bidi="ar-SA"/>
    </w:rPr>
  </w:style>
  <w:style w:type="paragraph" w:styleId="49">
    <w:name w:val="endnote text"/>
    <w:basedOn w:val="1"/>
    <w:link w:val="121"/>
    <w:uiPriority w:val="0"/>
    <w:pPr>
      <w:snapToGrid w:val="0"/>
      <w:spacing w:line="360" w:lineRule="auto"/>
      <w:jc w:val="left"/>
    </w:pPr>
    <w:rPr>
      <w:rFonts w:ascii="Times New Roman" w:hAnsi="Times New Roman" w:eastAsia="楷体_GB2312"/>
      <w:sz w:val="24"/>
    </w:rPr>
  </w:style>
  <w:style w:type="paragraph" w:styleId="50">
    <w:name w:val="List Continue 5"/>
    <w:basedOn w:val="1"/>
    <w:uiPriority w:val="0"/>
    <w:pPr>
      <w:spacing w:after="120" w:line="360" w:lineRule="auto"/>
      <w:ind w:left="2100" w:leftChars="1000"/>
    </w:pPr>
    <w:rPr>
      <w:rFonts w:eastAsia="楷体_GB2312"/>
      <w:sz w:val="24"/>
    </w:rPr>
  </w:style>
  <w:style w:type="paragraph" w:styleId="51">
    <w:name w:val="Balloon Text"/>
    <w:basedOn w:val="1"/>
    <w:link w:val="115"/>
    <w:uiPriority w:val="0"/>
    <w:rPr>
      <w:rFonts w:ascii="Times New Roman" w:hAnsi="Times New Roman" w:eastAsia="??"/>
      <w:sz w:val="18"/>
      <w:szCs w:val="18"/>
    </w:rPr>
  </w:style>
  <w:style w:type="paragraph" w:styleId="52">
    <w:name w:val="footer"/>
    <w:basedOn w:val="1"/>
    <w:link w:val="112"/>
    <w:uiPriority w:val="0"/>
    <w:pPr>
      <w:tabs>
        <w:tab w:val="center" w:pos="4153"/>
        <w:tab w:val="right" w:pos="8306"/>
      </w:tabs>
      <w:snapToGrid w:val="0"/>
      <w:jc w:val="left"/>
    </w:pPr>
    <w:rPr>
      <w:rFonts w:ascii="Times New Roman" w:hAnsi="Times New Roman" w:eastAsia="??"/>
      <w:sz w:val="18"/>
      <w:szCs w:val="28"/>
    </w:rPr>
  </w:style>
  <w:style w:type="paragraph" w:styleId="53">
    <w:name w:val="header"/>
    <w:basedOn w:val="1"/>
    <w:link w:val="109"/>
    <w:uiPriority w:val="0"/>
    <w:pPr>
      <w:pBdr>
        <w:bottom w:val="single" w:color="auto" w:sz="6" w:space="1"/>
      </w:pBdr>
      <w:tabs>
        <w:tab w:val="center" w:pos="4153"/>
        <w:tab w:val="right" w:pos="8306"/>
      </w:tabs>
      <w:snapToGrid w:val="0"/>
      <w:jc w:val="center"/>
    </w:pPr>
    <w:rPr>
      <w:rFonts w:ascii="Times New Roman" w:hAnsi="Times New Roman" w:eastAsia="??"/>
      <w:sz w:val="18"/>
      <w:szCs w:val="28"/>
    </w:rPr>
  </w:style>
  <w:style w:type="paragraph" w:styleId="54">
    <w:name w:val="Signature"/>
    <w:basedOn w:val="1"/>
    <w:link w:val="108"/>
    <w:uiPriority w:val="0"/>
    <w:pPr>
      <w:adjustRightInd w:val="0"/>
      <w:spacing w:after="600" w:line="312" w:lineRule="atLeast"/>
      <w:jc w:val="center"/>
      <w:textAlignment w:val="baseline"/>
    </w:pPr>
    <w:rPr>
      <w:rFonts w:ascii="Times New Roman" w:hAnsi="Times New Roman" w:eastAsia="仿宋_GB2312"/>
      <w:kern w:val="0"/>
      <w:sz w:val="24"/>
      <w:szCs w:val="20"/>
    </w:rPr>
  </w:style>
  <w:style w:type="paragraph" w:styleId="55">
    <w:name w:val="toc 1"/>
    <w:basedOn w:val="1"/>
    <w:next w:val="1"/>
    <w:uiPriority w:val="39"/>
    <w:pPr>
      <w:spacing w:before="120" w:after="120"/>
      <w:jc w:val="left"/>
    </w:pPr>
    <w:rPr>
      <w:b/>
      <w:bCs/>
      <w:caps/>
      <w:sz w:val="20"/>
      <w:szCs w:val="20"/>
    </w:rPr>
  </w:style>
  <w:style w:type="paragraph" w:styleId="56">
    <w:name w:val="List Continue 4"/>
    <w:basedOn w:val="1"/>
    <w:uiPriority w:val="0"/>
    <w:pPr>
      <w:spacing w:after="120" w:line="360" w:lineRule="auto"/>
      <w:ind w:left="1680" w:leftChars="800"/>
    </w:pPr>
    <w:rPr>
      <w:rFonts w:eastAsia="楷体_GB2312"/>
      <w:sz w:val="24"/>
    </w:rPr>
  </w:style>
  <w:style w:type="paragraph" w:styleId="57">
    <w:name w:val="toc 4"/>
    <w:basedOn w:val="1"/>
    <w:next w:val="1"/>
    <w:uiPriority w:val="0"/>
    <w:pPr>
      <w:ind w:left="630"/>
      <w:jc w:val="left"/>
    </w:pPr>
    <w:rPr>
      <w:sz w:val="18"/>
      <w:szCs w:val="18"/>
    </w:rPr>
  </w:style>
  <w:style w:type="paragraph" w:styleId="58">
    <w:name w:val="index heading"/>
    <w:basedOn w:val="1"/>
    <w:next w:val="59"/>
    <w:uiPriority w:val="0"/>
    <w:pPr>
      <w:spacing w:line="360" w:lineRule="auto"/>
    </w:pPr>
    <w:rPr>
      <w:rFonts w:ascii="Arial" w:hAnsi="Arial" w:eastAsia="楷体_GB2312" w:cs="Arial"/>
      <w:b/>
      <w:bCs/>
      <w:sz w:val="24"/>
    </w:rPr>
  </w:style>
  <w:style w:type="paragraph" w:styleId="59">
    <w:name w:val="index 1"/>
    <w:basedOn w:val="1"/>
    <w:next w:val="1"/>
    <w:uiPriority w:val="0"/>
    <w:pPr>
      <w:autoSpaceDE w:val="0"/>
      <w:autoSpaceDN w:val="0"/>
      <w:adjustRightInd w:val="0"/>
      <w:spacing w:before="100" w:after="100" w:line="360" w:lineRule="auto"/>
    </w:pPr>
    <w:rPr>
      <w:rFonts w:ascii="Arial" w:hAnsi="Arial" w:eastAsia="楷体_GB2312" w:cs="Arial"/>
      <w:bCs/>
      <w:color w:val="000000"/>
      <w:sz w:val="24"/>
      <w:szCs w:val="20"/>
    </w:rPr>
  </w:style>
  <w:style w:type="paragraph" w:styleId="60">
    <w:name w:val="List Number 5"/>
    <w:basedOn w:val="1"/>
    <w:uiPriority w:val="0"/>
    <w:pPr>
      <w:tabs>
        <w:tab w:val="left" w:pos="2040"/>
      </w:tabs>
      <w:spacing w:line="360" w:lineRule="auto"/>
      <w:ind w:left="2040" w:leftChars="800" w:hanging="360" w:hangingChars="200"/>
    </w:pPr>
    <w:rPr>
      <w:rFonts w:eastAsia="楷体_GB2312"/>
      <w:sz w:val="24"/>
    </w:rPr>
  </w:style>
  <w:style w:type="paragraph" w:styleId="61">
    <w:name w:val="footnote text"/>
    <w:basedOn w:val="1"/>
    <w:link w:val="98"/>
    <w:uiPriority w:val="0"/>
    <w:pPr>
      <w:snapToGrid w:val="0"/>
      <w:spacing w:line="360" w:lineRule="auto"/>
      <w:jc w:val="left"/>
    </w:pPr>
    <w:rPr>
      <w:rFonts w:ascii="Times New Roman" w:hAnsi="Times New Roman" w:eastAsia="楷体_GB2312"/>
      <w:sz w:val="18"/>
      <w:szCs w:val="18"/>
    </w:rPr>
  </w:style>
  <w:style w:type="paragraph" w:styleId="62">
    <w:name w:val="toc 6"/>
    <w:basedOn w:val="1"/>
    <w:next w:val="1"/>
    <w:uiPriority w:val="0"/>
    <w:pPr>
      <w:ind w:left="1050"/>
      <w:jc w:val="left"/>
    </w:pPr>
    <w:rPr>
      <w:sz w:val="18"/>
      <w:szCs w:val="18"/>
    </w:rPr>
  </w:style>
  <w:style w:type="paragraph" w:styleId="63">
    <w:name w:val="Body Text Indent 3"/>
    <w:basedOn w:val="1"/>
    <w:next w:val="64"/>
    <w:link w:val="182"/>
    <w:uiPriority w:val="0"/>
    <w:pPr>
      <w:spacing w:line="520" w:lineRule="exact"/>
      <w:ind w:firstLine="547"/>
    </w:pPr>
    <w:rPr>
      <w:rFonts w:ascii="Times New Roman" w:hAnsi="Times New Roman" w:eastAsia="??"/>
      <w:sz w:val="28"/>
      <w:szCs w:val="28"/>
    </w:rPr>
  </w:style>
  <w:style w:type="paragraph" w:customStyle="1" w:styleId="64">
    <w:name w:val="目录 92"/>
    <w:next w:val="1"/>
    <w:qFormat/>
    <w:uiPriority w:val="0"/>
    <w:pPr>
      <w:wordWrap w:val="0"/>
      <w:ind w:left="2975"/>
      <w:jc w:val="both"/>
    </w:pPr>
    <w:rPr>
      <w:sz w:val="21"/>
      <w:lang w:val="en-US" w:eastAsia="zh-CN" w:bidi="ar-SA"/>
    </w:rPr>
  </w:style>
  <w:style w:type="paragraph" w:styleId="65">
    <w:name w:val="index 7"/>
    <w:basedOn w:val="1"/>
    <w:next w:val="1"/>
    <w:uiPriority w:val="0"/>
    <w:pPr>
      <w:spacing w:line="360" w:lineRule="auto"/>
      <w:ind w:left="1200" w:leftChars="1200"/>
    </w:pPr>
    <w:rPr>
      <w:rFonts w:eastAsia="楷体_GB2312"/>
      <w:sz w:val="24"/>
    </w:rPr>
  </w:style>
  <w:style w:type="paragraph" w:styleId="66">
    <w:name w:val="index 9"/>
    <w:basedOn w:val="1"/>
    <w:next w:val="1"/>
    <w:uiPriority w:val="0"/>
    <w:pPr>
      <w:spacing w:line="360" w:lineRule="auto"/>
      <w:ind w:left="1600" w:leftChars="1600"/>
    </w:pPr>
    <w:rPr>
      <w:rFonts w:eastAsia="楷体_GB2312"/>
      <w:sz w:val="24"/>
    </w:rPr>
  </w:style>
  <w:style w:type="paragraph" w:styleId="67">
    <w:name w:val="table of figures"/>
    <w:basedOn w:val="1"/>
    <w:next w:val="1"/>
    <w:uiPriority w:val="0"/>
    <w:pPr>
      <w:ind w:left="560" w:hanging="560"/>
      <w:jc w:val="left"/>
    </w:pPr>
    <w:rPr>
      <w:rFonts w:ascii="Calibri" w:hAnsi="Calibri" w:eastAsia="??" w:cs="宋体"/>
      <w:smallCaps/>
      <w:sz w:val="20"/>
      <w:szCs w:val="28"/>
    </w:rPr>
  </w:style>
  <w:style w:type="paragraph" w:styleId="68">
    <w:name w:val="toc 2"/>
    <w:basedOn w:val="1"/>
    <w:next w:val="1"/>
    <w:uiPriority w:val="39"/>
    <w:pPr>
      <w:ind w:left="210"/>
      <w:jc w:val="left"/>
    </w:pPr>
    <w:rPr>
      <w:smallCaps/>
      <w:sz w:val="20"/>
      <w:szCs w:val="20"/>
    </w:rPr>
  </w:style>
  <w:style w:type="paragraph" w:styleId="69">
    <w:name w:val="toc 9"/>
    <w:basedOn w:val="1"/>
    <w:next w:val="1"/>
    <w:uiPriority w:val="0"/>
    <w:pPr>
      <w:ind w:left="1680"/>
      <w:jc w:val="left"/>
    </w:pPr>
    <w:rPr>
      <w:sz w:val="18"/>
      <w:szCs w:val="18"/>
    </w:rPr>
  </w:style>
  <w:style w:type="paragraph" w:styleId="70">
    <w:name w:val="Body Text 2"/>
    <w:basedOn w:val="1"/>
    <w:link w:val="110"/>
    <w:uiPriority w:val="0"/>
    <w:pPr>
      <w:spacing w:after="120" w:line="480" w:lineRule="auto"/>
    </w:pPr>
    <w:rPr>
      <w:rFonts w:ascii="Times New Roman" w:hAnsi="Times New Roman"/>
      <w:szCs w:val="20"/>
    </w:rPr>
  </w:style>
  <w:style w:type="paragraph" w:styleId="71">
    <w:name w:val="List Continue 2"/>
    <w:basedOn w:val="1"/>
    <w:uiPriority w:val="0"/>
    <w:pPr>
      <w:spacing w:after="120" w:line="360" w:lineRule="auto"/>
      <w:ind w:left="840" w:leftChars="400"/>
    </w:pPr>
    <w:rPr>
      <w:rFonts w:eastAsia="楷体_GB2312"/>
      <w:sz w:val="24"/>
    </w:rPr>
  </w:style>
  <w:style w:type="paragraph" w:styleId="72">
    <w:name w:val="HTML Preformatted"/>
    <w:basedOn w:val="1"/>
    <w:link w:val="18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eastAsia="??" w:cs="Courier New"/>
      <w:kern w:val="0"/>
      <w:sz w:val="20"/>
      <w:szCs w:val="28"/>
    </w:rPr>
  </w:style>
  <w:style w:type="paragraph" w:styleId="73">
    <w:name w:val="Normal (Web)"/>
    <w:basedOn w:val="1"/>
    <w:uiPriority w:val="0"/>
    <w:pPr>
      <w:widowControl/>
      <w:spacing w:before="100" w:beforeAutospacing="1" w:after="100" w:afterAutospacing="1"/>
      <w:jc w:val="left"/>
    </w:pPr>
    <w:rPr>
      <w:rFonts w:ascii="??" w:hAnsi="??" w:eastAsia="??" w:cs="宋体"/>
      <w:kern w:val="0"/>
      <w:sz w:val="24"/>
    </w:rPr>
  </w:style>
  <w:style w:type="paragraph" w:styleId="74">
    <w:name w:val="index 2"/>
    <w:basedOn w:val="1"/>
    <w:next w:val="1"/>
    <w:uiPriority w:val="0"/>
    <w:pPr>
      <w:spacing w:line="360" w:lineRule="auto"/>
      <w:ind w:left="200" w:leftChars="200"/>
    </w:pPr>
    <w:rPr>
      <w:rFonts w:eastAsia="楷体_GB2312"/>
      <w:sz w:val="24"/>
    </w:rPr>
  </w:style>
  <w:style w:type="paragraph" w:styleId="75">
    <w:name w:val="Title"/>
    <w:basedOn w:val="1"/>
    <w:link w:val="96"/>
    <w:qFormat/>
    <w:uiPriority w:val="0"/>
    <w:pPr>
      <w:widowControl/>
      <w:overflowPunct w:val="0"/>
      <w:autoSpaceDE w:val="0"/>
      <w:autoSpaceDN w:val="0"/>
      <w:adjustRightInd w:val="0"/>
      <w:jc w:val="center"/>
      <w:textAlignment w:val="baseline"/>
    </w:pPr>
    <w:rPr>
      <w:rFonts w:ascii="Times New Roman" w:hAnsi="Times New Roman" w:eastAsia="??"/>
      <w:b/>
      <w:kern w:val="0"/>
      <w:sz w:val="24"/>
      <w:szCs w:val="28"/>
      <w:lang w:val="en-GB"/>
    </w:rPr>
  </w:style>
  <w:style w:type="paragraph" w:styleId="76">
    <w:name w:val="annotation subject"/>
    <w:basedOn w:val="27"/>
    <w:next w:val="27"/>
    <w:link w:val="90"/>
    <w:uiPriority w:val="0"/>
    <w:rPr>
      <w:rFonts w:cs="Times New Roman"/>
      <w:b/>
    </w:rPr>
  </w:style>
  <w:style w:type="paragraph" w:styleId="77">
    <w:name w:val="Body Text First Indent"/>
    <w:basedOn w:val="32"/>
    <w:link w:val="183"/>
    <w:uiPriority w:val="0"/>
    <w:pPr>
      <w:autoSpaceDE w:val="0"/>
      <w:autoSpaceDN w:val="0"/>
      <w:adjustRightInd w:val="0"/>
      <w:spacing w:line="360" w:lineRule="auto"/>
      <w:ind w:firstLine="420"/>
    </w:pPr>
    <w:rPr>
      <w:rFonts w:ascii="宋体" w:hAnsi="Times New Roman" w:eastAsia="宋体"/>
      <w:szCs w:val="20"/>
      <w:lang w:val="zh-CN"/>
    </w:rPr>
  </w:style>
  <w:style w:type="table" w:styleId="79">
    <w:name w:val="Table Grid"/>
    <w:basedOn w:val="78"/>
    <w:qFormat/>
    <w:uiPriority w:val="0"/>
    <w:tblPr>
      <w:tblStyle w:val="7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1">
    <w:name w:val="Strong"/>
    <w:qFormat/>
    <w:uiPriority w:val="0"/>
    <w:rPr>
      <w:b/>
    </w:rPr>
  </w:style>
  <w:style w:type="character" w:styleId="82">
    <w:name w:val="page number"/>
    <w:uiPriority w:val="0"/>
  </w:style>
  <w:style w:type="character" w:styleId="83">
    <w:name w:val="FollowedHyperlink"/>
    <w:uiPriority w:val="0"/>
    <w:rPr>
      <w:color w:val="800080"/>
      <w:u w:val="single"/>
    </w:rPr>
  </w:style>
  <w:style w:type="character" w:styleId="84">
    <w:name w:val="line number"/>
    <w:basedOn w:val="80"/>
    <w:uiPriority w:val="0"/>
  </w:style>
  <w:style w:type="character" w:styleId="85">
    <w:name w:val="Hyperlink"/>
    <w:uiPriority w:val="99"/>
    <w:rPr>
      <w:color w:val="0000FF"/>
      <w:u w:val="single"/>
    </w:rPr>
  </w:style>
  <w:style w:type="character" w:styleId="86">
    <w:name w:val="annotation reference"/>
    <w:uiPriority w:val="0"/>
    <w:rPr>
      <w:sz w:val="21"/>
    </w:rPr>
  </w:style>
  <w:style w:type="character" w:customStyle="1" w:styleId="87">
    <w:name w:val="title141"/>
    <w:uiPriority w:val="0"/>
    <w:rPr>
      <w:sz w:val="25"/>
      <w:szCs w:val="25"/>
    </w:rPr>
  </w:style>
  <w:style w:type="character" w:customStyle="1" w:styleId="88">
    <w:name w:val="正文4 Char"/>
    <w:link w:val="89"/>
    <w:uiPriority w:val="0"/>
    <w:rPr>
      <w:rFonts w:eastAsia="楷体_GB2312"/>
      <w:kern w:val="2"/>
      <w:sz w:val="24"/>
      <w:szCs w:val="24"/>
      <w:lang w:bidi="ar-SA"/>
    </w:rPr>
  </w:style>
  <w:style w:type="paragraph" w:customStyle="1" w:styleId="89">
    <w:name w:val="正文4"/>
    <w:basedOn w:val="1"/>
    <w:link w:val="88"/>
    <w:uiPriority w:val="0"/>
    <w:pPr>
      <w:spacing w:before="60" w:after="60" w:line="360" w:lineRule="auto"/>
    </w:pPr>
    <w:rPr>
      <w:rFonts w:ascii="Times New Roman" w:hAnsi="Times New Roman" w:eastAsia="楷体_GB2312"/>
      <w:sz w:val="24"/>
    </w:rPr>
  </w:style>
  <w:style w:type="character" w:customStyle="1" w:styleId="90">
    <w:name w:val="批注主题 Char"/>
    <w:link w:val="76"/>
    <w:uiPriority w:val="0"/>
    <w:rPr>
      <w:rFonts w:eastAsia="宋体"/>
      <w:b/>
      <w:kern w:val="2"/>
      <w:sz w:val="21"/>
      <w:lang w:bidi="ar-SA"/>
    </w:rPr>
  </w:style>
  <w:style w:type="character" w:customStyle="1" w:styleId="91">
    <w:name w:val="style161"/>
    <w:uiPriority w:val="0"/>
    <w:rPr>
      <w:sz w:val="20"/>
      <w:szCs w:val="20"/>
    </w:rPr>
  </w:style>
  <w:style w:type="character" w:customStyle="1" w:styleId="92">
    <w:name w:val="日期 Char"/>
    <w:link w:val="46"/>
    <w:uiPriority w:val="0"/>
    <w:rPr>
      <w:rFonts w:eastAsia="??_GB2312"/>
      <w:b/>
      <w:sz w:val="28"/>
      <w:szCs w:val="28"/>
      <w:lang w:val="en-US" w:eastAsia="zh-CN" w:bidi="ar-SA"/>
    </w:rPr>
  </w:style>
  <w:style w:type="character" w:customStyle="1" w:styleId="93">
    <w:name w:val="ca-41"/>
    <w:uiPriority w:val="0"/>
    <w:rPr>
      <w:rFonts w:hint="eastAsia" w:ascii="仿宋_GB2312" w:eastAsia="仿宋_GB2312"/>
      <w:sz w:val="24"/>
      <w:szCs w:val="24"/>
    </w:rPr>
  </w:style>
  <w:style w:type="character" w:customStyle="1" w:styleId="94">
    <w:name w:val="t_tag"/>
    <w:basedOn w:val="80"/>
    <w:uiPriority w:val="0"/>
  </w:style>
  <w:style w:type="character" w:customStyle="1" w:styleId="95">
    <w:name w:val=" Char Char19"/>
    <w:uiPriority w:val="0"/>
    <w:rPr>
      <w:kern w:val="2"/>
      <w:sz w:val="18"/>
    </w:rPr>
  </w:style>
  <w:style w:type="character" w:customStyle="1" w:styleId="96">
    <w:name w:val="标题 Char"/>
    <w:link w:val="75"/>
    <w:uiPriority w:val="0"/>
    <w:rPr>
      <w:rFonts w:eastAsia="??"/>
      <w:b/>
      <w:sz w:val="24"/>
      <w:szCs w:val="28"/>
      <w:lang w:val="en-GB" w:eastAsia="zh-CN" w:bidi="ar-SA"/>
    </w:rPr>
  </w:style>
  <w:style w:type="character" w:customStyle="1" w:styleId="97">
    <w:name w:val=" Char Char7"/>
    <w:uiPriority w:val="0"/>
    <w:rPr>
      <w:rFonts w:ascii="宋体" w:eastAsia="宋体"/>
      <w:snapToGrid w:val="0"/>
      <w:color w:val="000000"/>
      <w:kern w:val="28"/>
      <w:sz w:val="28"/>
      <w:lang w:val="en-US" w:eastAsia="zh-CN"/>
    </w:rPr>
  </w:style>
  <w:style w:type="character" w:customStyle="1" w:styleId="98">
    <w:name w:val="脚注文本 Char"/>
    <w:link w:val="61"/>
    <w:uiPriority w:val="0"/>
    <w:rPr>
      <w:rFonts w:eastAsia="楷体_GB2312"/>
      <w:kern w:val="2"/>
      <w:sz w:val="18"/>
      <w:szCs w:val="18"/>
      <w:lang w:bidi="ar-SA"/>
    </w:rPr>
  </w:style>
  <w:style w:type="character" w:customStyle="1" w:styleId="99">
    <w:name w:val="哈哈改 Char"/>
    <w:link w:val="100"/>
    <w:uiPriority w:val="0"/>
    <w:rPr>
      <w:rFonts w:ascii="宋体" w:hAnsi="宋体" w:eastAsia="宋体"/>
      <w:b/>
      <w:kern w:val="2"/>
      <w:sz w:val="24"/>
      <w:szCs w:val="24"/>
      <w:lang w:bidi="ar-SA"/>
    </w:rPr>
  </w:style>
  <w:style w:type="paragraph" w:customStyle="1" w:styleId="100">
    <w:name w:val="哈哈改"/>
    <w:basedOn w:val="101"/>
    <w:link w:val="99"/>
    <w:uiPriority w:val="0"/>
    <w:pPr>
      <w:ind w:firstLine="480"/>
    </w:pPr>
    <w:rPr>
      <w:b/>
      <w:szCs w:val="24"/>
    </w:rPr>
  </w:style>
  <w:style w:type="paragraph" w:customStyle="1" w:styleId="101">
    <w:name w:val="哈哈正文"/>
    <w:basedOn w:val="1"/>
    <w:link w:val="145"/>
    <w:uiPriority w:val="0"/>
    <w:pPr>
      <w:spacing w:line="360" w:lineRule="auto"/>
      <w:ind w:firstLine="200" w:firstLineChars="200"/>
    </w:pPr>
    <w:rPr>
      <w:rFonts w:ascii="宋体" w:hAnsi="宋体"/>
      <w:sz w:val="24"/>
      <w:szCs w:val="20"/>
    </w:rPr>
  </w:style>
  <w:style w:type="character" w:customStyle="1" w:styleId="102">
    <w:name w:val="正文首行缩进两字 Char"/>
    <w:link w:val="103"/>
    <w:uiPriority w:val="0"/>
    <w:rPr>
      <w:sz w:val="24"/>
      <w:szCs w:val="24"/>
      <w:lang w:val="en-US" w:eastAsia="zh-CN" w:bidi="ar-SA"/>
    </w:rPr>
  </w:style>
  <w:style w:type="paragraph" w:customStyle="1" w:styleId="103">
    <w:name w:val="正文首行缩进两字"/>
    <w:link w:val="102"/>
    <w:uiPriority w:val="0"/>
    <w:pPr>
      <w:spacing w:after="163" w:afterLines="50" w:line="300" w:lineRule="auto"/>
      <w:ind w:firstLine="480" w:firstLineChars="200"/>
    </w:pPr>
    <w:rPr>
      <w:sz w:val="24"/>
      <w:szCs w:val="24"/>
      <w:lang w:val="en-US" w:eastAsia="zh-CN" w:bidi="ar-SA"/>
    </w:rPr>
  </w:style>
  <w:style w:type="character" w:customStyle="1" w:styleId="104">
    <w:name w:val="标题 3 Char Char Char Char Char Char Char Char Char Char Char Char Char Char Char Char Char Char Char Char Char Char Char Char Char Char Char Char Char Char Char Char Char Char Char Char Char Char Char Char Char Char Char Char Char Char Char Char Cha Char"/>
    <w:uiPriority w:val="0"/>
    <w:rPr>
      <w:rFonts w:eastAsia="宋体"/>
      <w:b/>
      <w:bCs/>
      <w:kern w:val="2"/>
      <w:sz w:val="32"/>
      <w:szCs w:val="32"/>
      <w:lang w:val="en-US" w:eastAsia="zh-CN" w:bidi="ar-SA"/>
    </w:rPr>
  </w:style>
  <w:style w:type="character" w:customStyle="1" w:styleId="105">
    <w:name w:val="样式4 Char Char"/>
    <w:uiPriority w:val="0"/>
    <w:rPr>
      <w:rFonts w:eastAsia="宋体" w:cs="宋体"/>
      <w:color w:val="000000"/>
      <w:sz w:val="24"/>
      <w:szCs w:val="24"/>
      <w:lang w:val="en-US" w:eastAsia="zh-CN" w:bidi="ar-SA"/>
    </w:rPr>
  </w:style>
  <w:style w:type="character" w:customStyle="1" w:styleId="106">
    <w:name w:val="ih151"/>
    <w:uiPriority w:val="0"/>
    <w:rPr>
      <w:color w:val="666666"/>
      <w:sz w:val="18"/>
      <w:szCs w:val="18"/>
      <w:u w:val="none"/>
    </w:rPr>
  </w:style>
  <w:style w:type="character" w:customStyle="1" w:styleId="107">
    <w:name w:val="标题 2 Char1"/>
    <w:aliases w:val="h2 Char,H2 Char,h21 Char,h22 Char,H21 Char,h23 Char,H22 Char,Heading2 Char,list2 Char,H2-Heading 2 Char,2 Char,Header 2 Char,l2 Char,Header 2 Char,h24 Char,Header2 Char,22 Char,heading2 Char,heading 2 Char,2 2 Char,heading 2 Char,H23 Char"/>
    <w:uiPriority w:val="0"/>
    <w:rPr>
      <w:rFonts w:ascii="宋体" w:hAnsi="宋体" w:eastAsia="黑体"/>
      <w:bCs/>
      <w:kern w:val="2"/>
      <w:sz w:val="32"/>
      <w:szCs w:val="32"/>
    </w:rPr>
  </w:style>
  <w:style w:type="character" w:customStyle="1" w:styleId="108">
    <w:name w:val="签名 Char"/>
    <w:link w:val="54"/>
    <w:uiPriority w:val="0"/>
    <w:rPr>
      <w:rFonts w:eastAsia="仿宋_GB2312"/>
      <w:sz w:val="24"/>
      <w:lang w:bidi="ar-SA"/>
    </w:rPr>
  </w:style>
  <w:style w:type="character" w:customStyle="1" w:styleId="109">
    <w:name w:val="页眉 Char"/>
    <w:link w:val="53"/>
    <w:uiPriority w:val="0"/>
    <w:rPr>
      <w:rFonts w:eastAsia="??"/>
      <w:kern w:val="2"/>
      <w:sz w:val="18"/>
      <w:szCs w:val="28"/>
      <w:lang w:val="en-US" w:eastAsia="zh-CN" w:bidi="ar-SA"/>
    </w:rPr>
  </w:style>
  <w:style w:type="character" w:customStyle="1" w:styleId="110">
    <w:name w:val="正文文本 2 Char"/>
    <w:link w:val="70"/>
    <w:uiPriority w:val="0"/>
    <w:rPr>
      <w:rFonts w:eastAsia="宋体"/>
      <w:kern w:val="2"/>
      <w:sz w:val="21"/>
      <w:lang w:bidi="ar-SA"/>
    </w:rPr>
  </w:style>
  <w:style w:type="character" w:customStyle="1" w:styleId="111">
    <w:name w:val="标题 1 Char"/>
    <w:link w:val="5"/>
    <w:uiPriority w:val="0"/>
    <w:rPr>
      <w:rFonts w:ascii="??" w:hAnsi="??" w:eastAsia="??" w:cs="宋体"/>
      <w:b/>
      <w:kern w:val="36"/>
      <w:sz w:val="32"/>
      <w:szCs w:val="28"/>
      <w:lang w:val="en-US" w:eastAsia="zh-CN" w:bidi="ar-SA"/>
    </w:rPr>
  </w:style>
  <w:style w:type="character" w:customStyle="1" w:styleId="112">
    <w:name w:val="页脚 Char1"/>
    <w:link w:val="52"/>
    <w:uiPriority w:val="0"/>
    <w:rPr>
      <w:rFonts w:eastAsia="??"/>
      <w:kern w:val="2"/>
      <w:sz w:val="18"/>
      <w:szCs w:val="28"/>
      <w:lang w:val="en-US" w:eastAsia="zh-CN" w:bidi="ar-SA"/>
    </w:rPr>
  </w:style>
  <w:style w:type="character" w:customStyle="1" w:styleId="113">
    <w:name w:val="param_td12"/>
    <w:uiPriority w:val="0"/>
  </w:style>
  <w:style w:type="character" w:customStyle="1" w:styleId="114">
    <w:name w:val="批注文字 Char"/>
    <w:link w:val="27"/>
    <w:uiPriority w:val="0"/>
    <w:rPr>
      <w:rFonts w:eastAsia="宋体" w:cs="Lucida Sans"/>
      <w:kern w:val="2"/>
      <w:sz w:val="21"/>
      <w:lang w:val="en-US" w:eastAsia="zh-CN" w:bidi="ar-SA"/>
    </w:rPr>
  </w:style>
  <w:style w:type="character" w:customStyle="1" w:styleId="115">
    <w:name w:val="批注框文本 Char"/>
    <w:link w:val="51"/>
    <w:uiPriority w:val="0"/>
    <w:rPr>
      <w:rFonts w:eastAsia="??"/>
      <w:kern w:val="2"/>
      <w:sz w:val="18"/>
      <w:szCs w:val="18"/>
      <w:lang w:val="en-US" w:eastAsia="zh-CN" w:bidi="ar-SA"/>
    </w:rPr>
  </w:style>
  <w:style w:type="character" w:customStyle="1" w:styleId="116">
    <w:name w:val="样式 样式4 + 加粗 首行缩进: Char Char Char Char"/>
    <w:uiPriority w:val="0"/>
    <w:rPr>
      <w:rFonts w:eastAsia="宋体" w:cs="宋体"/>
      <w:b/>
      <w:bCs/>
      <w:color w:val="000000"/>
      <w:kern w:val="2"/>
      <w:sz w:val="24"/>
      <w:szCs w:val="24"/>
      <w:lang w:val="en-US" w:eastAsia="zh-CN" w:bidi="ar-SA"/>
    </w:rPr>
  </w:style>
  <w:style w:type="character" w:customStyle="1" w:styleId="117">
    <w:name w:val=" Char Char6"/>
    <w:uiPriority w:val="0"/>
    <w:rPr>
      <w:rFonts w:ascii="Times New Roman" w:hAnsi="Times New Roman"/>
      <w:kern w:val="28"/>
      <w:sz w:val="24"/>
      <w:szCs w:val="24"/>
    </w:rPr>
  </w:style>
  <w:style w:type="character" w:customStyle="1" w:styleId="118">
    <w:name w:val="标题 4 Char"/>
    <w:link w:val="8"/>
    <w:uiPriority w:val="0"/>
    <w:rPr>
      <w:rFonts w:ascii="Arial" w:hAnsi="Arial" w:eastAsia="??" w:cs="Arial"/>
      <w:b/>
      <w:bCs/>
      <w:kern w:val="2"/>
      <w:sz w:val="28"/>
      <w:szCs w:val="28"/>
      <w:lang w:val="en-US" w:eastAsia="zh-CN" w:bidi="ar-SA"/>
    </w:rPr>
  </w:style>
  <w:style w:type="character" w:customStyle="1" w:styleId="119">
    <w:name w:val="标准正文 Char"/>
    <w:link w:val="120"/>
    <w:locked/>
    <w:uiPriority w:val="0"/>
    <w:rPr>
      <w:sz w:val="24"/>
      <w:lang w:bidi="ar-SA"/>
    </w:rPr>
  </w:style>
  <w:style w:type="paragraph" w:customStyle="1" w:styleId="120">
    <w:name w:val="标准正文"/>
    <w:basedOn w:val="1"/>
    <w:link w:val="119"/>
    <w:uiPriority w:val="0"/>
    <w:pPr>
      <w:spacing w:line="360" w:lineRule="auto"/>
      <w:ind w:firstLine="480" w:firstLineChars="200"/>
    </w:pPr>
    <w:rPr>
      <w:rFonts w:ascii="Times New Roman" w:hAnsi="Times New Roman"/>
      <w:kern w:val="0"/>
      <w:sz w:val="24"/>
      <w:szCs w:val="20"/>
    </w:rPr>
  </w:style>
  <w:style w:type="character" w:customStyle="1" w:styleId="121">
    <w:name w:val="尾注文本 Char"/>
    <w:link w:val="49"/>
    <w:uiPriority w:val="0"/>
    <w:rPr>
      <w:rFonts w:eastAsia="楷体_GB2312"/>
      <w:kern w:val="2"/>
      <w:sz w:val="24"/>
      <w:szCs w:val="24"/>
      <w:lang w:bidi="ar-SA"/>
    </w:rPr>
  </w:style>
  <w:style w:type="character" w:customStyle="1" w:styleId="122">
    <w:name w:val=" Char Char14"/>
    <w:uiPriority w:val="0"/>
    <w:rPr>
      <w:kern w:val="2"/>
      <w:sz w:val="21"/>
    </w:rPr>
  </w:style>
  <w:style w:type="character" w:customStyle="1" w:styleId="123">
    <w:name w:val="普通文字 Char Char"/>
    <w:aliases w:val="纯文本 Char Char Char,普通文字 Char1,纯文本 Char Char1,普通文字 Char Char Char Char Char,普通文字 Char Char Char Char1,纯文本 Char Char Char Char Char Char Char Char Char Char Char Char Char Char,小 Char,普通文字1 Char,普通文字2 Char,普通文字3 Char,普通文字4 Char,普通文字5 Char"/>
    <w:uiPriority w:val="0"/>
    <w:rPr>
      <w:rFonts w:ascii="宋体" w:hAnsi="Courier New" w:eastAsia="宋体"/>
      <w:kern w:val="2"/>
      <w:sz w:val="21"/>
      <w:szCs w:val="21"/>
      <w:lang w:bidi="ar-SA"/>
    </w:rPr>
  </w:style>
  <w:style w:type="character" w:customStyle="1" w:styleId="124">
    <w:name w:val="正文缩进 Char"/>
    <w:link w:val="21"/>
    <w:uiPriority w:val="0"/>
    <w:rPr>
      <w:rFonts w:eastAsia="??"/>
      <w:sz w:val="24"/>
      <w:szCs w:val="24"/>
      <w:lang w:val="en-US" w:eastAsia="zh-CN" w:bidi="ar-SA"/>
    </w:rPr>
  </w:style>
  <w:style w:type="character" w:customStyle="1" w:styleId="125">
    <w:name w:val="正文2 Char Char"/>
    <w:uiPriority w:val="0"/>
    <w:rPr>
      <w:rFonts w:eastAsia="??"/>
      <w:kern w:val="2"/>
      <w:sz w:val="24"/>
      <w:szCs w:val="28"/>
      <w:lang w:val="en-US" w:eastAsia="zh-CN" w:bidi="ar-SA"/>
    </w:rPr>
  </w:style>
  <w:style w:type="character" w:customStyle="1" w:styleId="126">
    <w:name w:val=" Char12"/>
    <w:semiHidden/>
    <w:uiPriority w:val="0"/>
    <w:rPr>
      <w:rFonts w:eastAsia="宋体"/>
      <w:kern w:val="2"/>
      <w:sz w:val="24"/>
      <w:szCs w:val="24"/>
      <w:lang w:val="en-US" w:eastAsia="zh-CN" w:bidi="ar-SA"/>
    </w:rPr>
  </w:style>
  <w:style w:type="character" w:customStyle="1" w:styleId="127">
    <w:name w:val="称呼 Char"/>
    <w:link w:val="29"/>
    <w:uiPriority w:val="0"/>
    <w:rPr>
      <w:rFonts w:ascii="仿宋_GB2312" w:eastAsia="仿宋_GB2312"/>
      <w:kern w:val="2"/>
      <w:sz w:val="28"/>
      <w:lang w:bidi="ar-SA"/>
    </w:rPr>
  </w:style>
  <w:style w:type="character" w:customStyle="1" w:styleId="128">
    <w:name w:val=" Char Char15"/>
    <w:uiPriority w:val="0"/>
    <w:rPr>
      <w:rFonts w:ascii="Times New Roman" w:hAnsi="Times New Roman"/>
      <w:sz w:val="18"/>
    </w:rPr>
  </w:style>
  <w:style w:type="character" w:customStyle="1" w:styleId="129">
    <w:name w:val="无间隔 Char"/>
    <w:link w:val="130"/>
    <w:uiPriority w:val="0"/>
    <w:rPr>
      <w:rFonts w:eastAsia="楷体_GB2312" w:cs="Lucida Sans"/>
      <w:kern w:val="2"/>
      <w:sz w:val="24"/>
      <w:szCs w:val="24"/>
      <w:lang w:val="en-US" w:eastAsia="zh-CN" w:bidi="ar-SA"/>
    </w:rPr>
  </w:style>
  <w:style w:type="paragraph" w:styleId="130">
    <w:name w:val="No Spacing"/>
    <w:link w:val="129"/>
    <w:qFormat/>
    <w:uiPriority w:val="0"/>
    <w:pPr>
      <w:widowControl w:val="0"/>
      <w:jc w:val="both"/>
    </w:pPr>
    <w:rPr>
      <w:rFonts w:eastAsia="楷体_GB2312" w:cs="Lucida Sans"/>
      <w:kern w:val="2"/>
      <w:sz w:val="24"/>
      <w:szCs w:val="24"/>
      <w:lang w:val="en-US" w:eastAsia="zh-CN" w:bidi="ar-SA"/>
    </w:rPr>
  </w:style>
  <w:style w:type="character" w:customStyle="1" w:styleId="131">
    <w:name w:val="正文 首行缩进2字符 Char Char Char"/>
    <w:uiPriority w:val="0"/>
    <w:rPr>
      <w:rFonts w:eastAsia="宋体"/>
      <w:kern w:val="2"/>
      <w:sz w:val="24"/>
      <w:szCs w:val="24"/>
      <w:lang w:val="en-US" w:eastAsia="zh-CN" w:bidi="ar-SA"/>
    </w:rPr>
  </w:style>
  <w:style w:type="character" w:customStyle="1" w:styleId="132">
    <w:name w:val="正文文本 3 Char"/>
    <w:link w:val="30"/>
    <w:uiPriority w:val="0"/>
    <w:rPr>
      <w:rFonts w:eastAsia="宋体"/>
      <w:kern w:val="2"/>
      <w:sz w:val="21"/>
      <w:lang w:bidi="ar-SA"/>
    </w:rPr>
  </w:style>
  <w:style w:type="character" w:customStyle="1" w:styleId="133">
    <w:name w:val="纯文本 Char3"/>
    <w:link w:val="41"/>
    <w:uiPriority w:val="0"/>
    <w:rPr>
      <w:rFonts w:ascii="??" w:hAnsi="??" w:eastAsia="??" w:cs="宋体"/>
      <w:kern w:val="2"/>
      <w:sz w:val="21"/>
      <w:szCs w:val="21"/>
    </w:rPr>
  </w:style>
  <w:style w:type="character" w:customStyle="1" w:styleId="134">
    <w:name w:val="样式 样式 标书正文 + 首行缩进:  0.01 字符 + 首行缩进:  0.01 字符 Char"/>
    <w:link w:val="135"/>
    <w:uiPriority w:val="0"/>
    <w:rPr>
      <w:rFonts w:ascii="宋体" w:hAnsi="宋体" w:eastAsia="宋体" w:cs="宋体"/>
      <w:sz w:val="28"/>
      <w:lang w:val="en-US" w:eastAsia="zh-CN" w:bidi="ar-SA"/>
    </w:rPr>
  </w:style>
  <w:style w:type="paragraph" w:customStyle="1" w:styleId="135">
    <w:name w:val="样式 样式 标书正文 + 首行缩进:  0.01 字符 + 首行缩进:  0.01 字符"/>
    <w:basedOn w:val="1"/>
    <w:link w:val="134"/>
    <w:uiPriority w:val="0"/>
    <w:pPr>
      <w:widowControl/>
      <w:adjustRightInd w:val="0"/>
      <w:snapToGrid w:val="0"/>
      <w:spacing w:after="50" w:afterLines="50" w:line="360" w:lineRule="auto"/>
      <w:ind w:left="-2" w:leftChars="-2" w:firstLine="200" w:firstLineChars="200"/>
      <w:jc w:val="left"/>
    </w:pPr>
    <w:rPr>
      <w:rFonts w:ascii="宋体" w:hAnsi="宋体" w:cs="宋体"/>
      <w:kern w:val="0"/>
      <w:sz w:val="28"/>
      <w:szCs w:val="20"/>
    </w:rPr>
  </w:style>
  <w:style w:type="character" w:customStyle="1" w:styleId="136">
    <w:name w:val="页脚 Char"/>
    <w:uiPriority w:val="0"/>
    <w:rPr>
      <w:rFonts w:eastAsia="Calibri"/>
      <w:sz w:val="21"/>
    </w:rPr>
  </w:style>
  <w:style w:type="character" w:customStyle="1" w:styleId="137">
    <w:name w:val="md"/>
    <w:basedOn w:val="80"/>
    <w:uiPriority w:val="0"/>
  </w:style>
  <w:style w:type="character" w:customStyle="1" w:styleId="138">
    <w:name w:val="电子邮件签名 Char"/>
    <w:link w:val="19"/>
    <w:uiPriority w:val="0"/>
    <w:rPr>
      <w:rFonts w:eastAsia="楷体_GB2312"/>
      <w:kern w:val="2"/>
      <w:sz w:val="24"/>
      <w:szCs w:val="24"/>
      <w:lang w:bidi="ar-SA"/>
    </w:rPr>
  </w:style>
  <w:style w:type="character" w:customStyle="1" w:styleId="139">
    <w:name w:val="DN-正文 Char Char"/>
    <w:link w:val="140"/>
    <w:uiPriority w:val="0"/>
    <w:rPr>
      <w:kern w:val="2"/>
      <w:sz w:val="21"/>
      <w:szCs w:val="24"/>
      <w:lang w:bidi="ar-SA"/>
    </w:rPr>
  </w:style>
  <w:style w:type="paragraph" w:customStyle="1" w:styleId="140">
    <w:name w:val="DN-正文"/>
    <w:basedOn w:val="21"/>
    <w:link w:val="139"/>
    <w:uiPriority w:val="0"/>
    <w:pPr>
      <w:widowControl w:val="0"/>
      <w:spacing w:line="400" w:lineRule="exact"/>
      <w:ind w:firstLine="200" w:firstLineChars="200"/>
      <w:jc w:val="both"/>
    </w:pPr>
    <w:rPr>
      <w:rFonts w:eastAsia="宋体"/>
      <w:kern w:val="2"/>
      <w:sz w:val="21"/>
    </w:rPr>
  </w:style>
  <w:style w:type="character" w:customStyle="1" w:styleId="141">
    <w:name w:val="正文文本缩进 2 Char"/>
    <w:link w:val="47"/>
    <w:uiPriority w:val="0"/>
    <w:rPr>
      <w:rFonts w:ascii="??" w:hAnsi="??" w:eastAsia="??" w:cs="宋体"/>
      <w:kern w:val="2"/>
      <w:sz w:val="28"/>
      <w:szCs w:val="28"/>
      <w:lang w:val="en-US" w:eastAsia="zh-CN" w:bidi="ar-SA"/>
    </w:rPr>
  </w:style>
  <w:style w:type="character" w:customStyle="1" w:styleId="142">
    <w:name w:val="dectext1"/>
    <w:uiPriority w:val="0"/>
    <w:rPr>
      <w:rFonts w:ascii="宋体" w:hAnsi="宋体" w:eastAsia="宋体"/>
      <w:color w:val="333333"/>
      <w:sz w:val="21"/>
      <w:u w:val="none"/>
    </w:rPr>
  </w:style>
  <w:style w:type="character" w:customStyle="1" w:styleId="143">
    <w:name w:val="样式1 Char Char"/>
    <w:link w:val="144"/>
    <w:qFormat/>
    <w:uiPriority w:val="0"/>
    <w:rPr>
      <w:rFonts w:ascii="??" w:hAnsi="??" w:eastAsia="??" w:cs="宋体"/>
      <w:b/>
      <w:sz w:val="32"/>
      <w:szCs w:val="28"/>
    </w:rPr>
  </w:style>
  <w:style w:type="paragraph" w:customStyle="1" w:styleId="144">
    <w:name w:val="样式1"/>
    <w:basedOn w:val="5"/>
    <w:link w:val="143"/>
    <w:qFormat/>
    <w:uiPriority w:val="0"/>
    <w:pPr>
      <w:numPr>
        <w:ilvl w:val="0"/>
        <w:numId w:val="2"/>
      </w:numPr>
    </w:pPr>
    <w:rPr>
      <w:rFonts w:cs="Times New Roman"/>
      <w:kern w:val="0"/>
    </w:rPr>
  </w:style>
  <w:style w:type="character" w:customStyle="1" w:styleId="145">
    <w:name w:val="哈哈正文 Char"/>
    <w:link w:val="101"/>
    <w:uiPriority w:val="0"/>
    <w:rPr>
      <w:rFonts w:ascii="宋体" w:hAnsi="宋体" w:eastAsia="宋体"/>
      <w:kern w:val="2"/>
      <w:sz w:val="24"/>
      <w:lang w:bidi="ar-SA"/>
    </w:rPr>
  </w:style>
  <w:style w:type="character" w:customStyle="1" w:styleId="146">
    <w:name w:val="纯文本 字符"/>
    <w:uiPriority w:val="0"/>
    <w:rPr>
      <w:rFonts w:ascii="??" w:hAnsi="??" w:eastAsia="??" w:cs="宋体"/>
      <w:kern w:val="2"/>
      <w:sz w:val="21"/>
      <w:szCs w:val="21"/>
    </w:rPr>
  </w:style>
  <w:style w:type="character" w:customStyle="1" w:styleId="147">
    <w:name w:val="正文 首行缩进:  2 字符 Char Char Char"/>
    <w:uiPriority w:val="0"/>
    <w:rPr>
      <w:rFonts w:eastAsia="宋体" w:cs="宋体"/>
      <w:kern w:val="2"/>
      <w:sz w:val="24"/>
      <w:lang w:val="en-US" w:eastAsia="zh-CN" w:bidi="ar-SA"/>
    </w:rPr>
  </w:style>
  <w:style w:type="character" w:customStyle="1" w:styleId="148">
    <w:name w:val="subtitle1"/>
    <w:uiPriority w:val="0"/>
    <w:rPr>
      <w:rFonts w:hint="default" w:ascii="Georgia" w:hAnsi="Georgia"/>
      <w:b/>
      <w:bCs/>
      <w:color w:val="666666"/>
      <w:sz w:val="18"/>
      <w:szCs w:val="18"/>
    </w:rPr>
  </w:style>
  <w:style w:type="character" w:customStyle="1" w:styleId="149">
    <w:name w:val="正文缩 Char"/>
    <w:link w:val="150"/>
    <w:uiPriority w:val="0"/>
    <w:rPr>
      <w:rFonts w:eastAsia="楷体_GB2312"/>
      <w:kern w:val="2"/>
      <w:sz w:val="24"/>
      <w:szCs w:val="24"/>
      <w:lang w:bidi="ar-SA"/>
    </w:rPr>
  </w:style>
  <w:style w:type="paragraph" w:customStyle="1" w:styleId="150">
    <w:name w:val="正文缩"/>
    <w:basedOn w:val="1"/>
    <w:link w:val="149"/>
    <w:uiPriority w:val="0"/>
    <w:pPr>
      <w:spacing w:line="360" w:lineRule="auto"/>
      <w:ind w:firstLine="200" w:firstLineChars="200"/>
    </w:pPr>
    <w:rPr>
      <w:rFonts w:ascii="Times New Roman" w:hAnsi="Times New Roman" w:eastAsia="楷体_GB2312"/>
      <w:sz w:val="24"/>
    </w:rPr>
  </w:style>
  <w:style w:type="character" w:customStyle="1" w:styleId="151">
    <w:name w:val="纯文本 Char1"/>
    <w:uiPriority w:val="0"/>
    <w:rPr>
      <w:rFonts w:ascii="宋体" w:hAnsi="Courier New"/>
    </w:rPr>
  </w:style>
  <w:style w:type="character" w:customStyle="1" w:styleId="152">
    <w:name w:val="ca-61"/>
    <w:uiPriority w:val="0"/>
    <w:rPr>
      <w:rFonts w:hint="eastAsia" w:ascii="仿宋_GB2312" w:eastAsia="仿宋_GB2312"/>
      <w:b/>
      <w:bCs/>
      <w:spacing w:val="-20"/>
      <w:sz w:val="24"/>
      <w:szCs w:val="24"/>
    </w:rPr>
  </w:style>
  <w:style w:type="character" w:customStyle="1" w:styleId="153">
    <w:name w:val="正文文本缩进 Char"/>
    <w:link w:val="3"/>
    <w:uiPriority w:val="0"/>
    <w:rPr>
      <w:rFonts w:ascii="??" w:hAnsi="??" w:eastAsia="??" w:cs="宋体"/>
      <w:kern w:val="2"/>
      <w:sz w:val="28"/>
      <w:szCs w:val="28"/>
    </w:rPr>
  </w:style>
  <w:style w:type="character" w:customStyle="1" w:styleId="154">
    <w:name w:val="unnamed11"/>
    <w:uiPriority w:val="0"/>
    <w:rPr>
      <w:sz w:val="20"/>
    </w:rPr>
  </w:style>
  <w:style w:type="character" w:customStyle="1" w:styleId="155">
    <w:name w:val="normalfont1"/>
    <w:uiPriority w:val="0"/>
    <w:rPr>
      <w:rFonts w:hint="default" w:ascii="ˎ̥" w:hAnsi="ˎ̥"/>
      <w:sz w:val="18"/>
      <w:szCs w:val="18"/>
      <w:u w:val="none"/>
    </w:rPr>
  </w:style>
  <w:style w:type="character" w:customStyle="1" w:styleId="156">
    <w:name w:val="FA正文 Char Char"/>
    <w:link w:val="157"/>
    <w:uiPriority w:val="0"/>
    <w:rPr>
      <w:rFonts w:hAnsi="宋体"/>
      <w:kern w:val="2"/>
      <w:sz w:val="24"/>
      <w:lang w:bidi="ar-SA"/>
    </w:rPr>
  </w:style>
  <w:style w:type="paragraph" w:customStyle="1" w:styleId="157">
    <w:name w:val="FA正文"/>
    <w:basedOn w:val="1"/>
    <w:link w:val="156"/>
    <w:uiPriority w:val="0"/>
    <w:pPr>
      <w:spacing w:line="360" w:lineRule="auto"/>
      <w:ind w:firstLine="480" w:firstLineChars="200"/>
    </w:pPr>
    <w:rPr>
      <w:rFonts w:ascii="Times New Roman" w:hAnsi="宋体"/>
      <w:sz w:val="24"/>
      <w:szCs w:val="20"/>
    </w:rPr>
  </w:style>
  <w:style w:type="character" w:customStyle="1" w:styleId="158">
    <w:name w:val="段 Char Char Char"/>
    <w:uiPriority w:val="0"/>
    <w:rPr>
      <w:rFonts w:ascii="宋体" w:eastAsia="宋体"/>
      <w:sz w:val="21"/>
      <w:lang w:val="en-US" w:eastAsia="zh-CN" w:bidi="ar-SA"/>
    </w:rPr>
  </w:style>
  <w:style w:type="character" w:customStyle="1" w:styleId="159">
    <w:name w:val="font-121"/>
    <w:uiPriority w:val="0"/>
    <w:rPr>
      <w:color w:val="666666"/>
      <w:sz w:val="18"/>
      <w:szCs w:val="18"/>
      <w:u w:val="none"/>
    </w:rPr>
  </w:style>
  <w:style w:type="character" w:customStyle="1" w:styleId="160">
    <w:name w:val="标题 2 Char"/>
    <w:link w:val="6"/>
    <w:uiPriority w:val="0"/>
    <w:rPr>
      <w:rFonts w:ascii="Arial" w:hAnsi="Arial" w:eastAsia="??" w:cs="Arial"/>
      <w:b/>
      <w:bCs/>
      <w:kern w:val="2"/>
      <w:sz w:val="21"/>
      <w:szCs w:val="32"/>
      <w:lang w:val="en-US" w:eastAsia="zh-CN" w:bidi="ar-SA"/>
    </w:rPr>
  </w:style>
  <w:style w:type="character" w:customStyle="1" w:styleId="161">
    <w:name w:val="纯文本 Char"/>
    <w:uiPriority w:val="0"/>
    <w:rPr>
      <w:rFonts w:ascii="??" w:hAnsi="??" w:eastAsia="??" w:cs="宋体"/>
      <w:kern w:val="2"/>
      <w:sz w:val="21"/>
      <w:szCs w:val="21"/>
    </w:rPr>
  </w:style>
  <w:style w:type="character" w:customStyle="1" w:styleId="162">
    <w:name w:val="fonts11"/>
    <w:uiPriority w:val="0"/>
    <w:rPr>
      <w:sz w:val="18"/>
      <w:szCs w:val="18"/>
    </w:rPr>
  </w:style>
  <w:style w:type="character" w:customStyle="1" w:styleId="163">
    <w:name w:val="正文2 Char"/>
    <w:link w:val="164"/>
    <w:locked/>
    <w:uiPriority w:val="0"/>
    <w:rPr>
      <w:rFonts w:eastAsia="??"/>
      <w:kern w:val="2"/>
      <w:sz w:val="24"/>
      <w:szCs w:val="28"/>
    </w:rPr>
  </w:style>
  <w:style w:type="paragraph" w:customStyle="1" w:styleId="164">
    <w:name w:val="正文2"/>
    <w:basedOn w:val="1"/>
    <w:link w:val="163"/>
    <w:uiPriority w:val="0"/>
    <w:pPr>
      <w:spacing w:before="156" w:line="360" w:lineRule="auto"/>
      <w:ind w:firstLine="200" w:firstLineChars="200"/>
    </w:pPr>
    <w:rPr>
      <w:rFonts w:ascii="Times New Roman" w:hAnsi="Times New Roman" w:eastAsia="??"/>
      <w:sz w:val="24"/>
      <w:szCs w:val="28"/>
    </w:rPr>
  </w:style>
  <w:style w:type="character" w:customStyle="1" w:styleId="165">
    <w:name w:val="宏文本 Char"/>
    <w:link w:val="4"/>
    <w:uiPriority w:val="0"/>
    <w:rPr>
      <w:rFonts w:ascii="Courier New" w:hAnsi="Courier New" w:cs="Courier New"/>
      <w:kern w:val="2"/>
      <w:sz w:val="24"/>
      <w:szCs w:val="24"/>
      <w:lang w:val="en-US" w:eastAsia="zh-CN" w:bidi="ar-SA"/>
    </w:rPr>
  </w:style>
  <w:style w:type="character" w:customStyle="1" w:styleId="166">
    <w:name w:val="标题 5 Char Char Char Char Char Char Char Char Char Char Char Char Char"/>
    <w:uiPriority w:val="0"/>
    <w:rPr>
      <w:rFonts w:eastAsia="宋体"/>
      <w:b/>
      <w:bCs/>
      <w:kern w:val="2"/>
      <w:sz w:val="28"/>
      <w:szCs w:val="28"/>
      <w:lang w:val="en-US" w:eastAsia="zh-CN" w:bidi="ar-SA"/>
    </w:rPr>
  </w:style>
  <w:style w:type="character" w:customStyle="1" w:styleId="167">
    <w:name w:val="标题 9 Char"/>
    <w:link w:val="13"/>
    <w:uiPriority w:val="0"/>
    <w:rPr>
      <w:rFonts w:ascii="Arial" w:hAnsi="Arial" w:eastAsia="??" w:cs="Arial"/>
      <w:sz w:val="21"/>
      <w:szCs w:val="21"/>
      <w:lang w:val="en-US" w:eastAsia="zh-CN" w:bidi="ar-SA"/>
    </w:rPr>
  </w:style>
  <w:style w:type="character" w:customStyle="1" w:styleId="168">
    <w:name w:val="标题 5 Char"/>
    <w:link w:val="9"/>
    <w:uiPriority w:val="0"/>
    <w:rPr>
      <w:rFonts w:eastAsia="??"/>
      <w:b/>
      <w:bCs/>
      <w:kern w:val="2"/>
      <w:sz w:val="28"/>
      <w:szCs w:val="28"/>
      <w:lang w:val="en-US" w:eastAsia="zh-CN" w:bidi="ar-SA"/>
    </w:rPr>
  </w:style>
  <w:style w:type="character" w:customStyle="1" w:styleId="169">
    <w:name w:val="标题 7 Char"/>
    <w:link w:val="11"/>
    <w:uiPriority w:val="0"/>
    <w:rPr>
      <w:rFonts w:eastAsia="??"/>
      <w:b/>
      <w:bCs/>
      <w:sz w:val="24"/>
      <w:szCs w:val="28"/>
      <w:lang w:val="en-US" w:eastAsia="zh-CN" w:bidi="ar-SA"/>
    </w:rPr>
  </w:style>
  <w:style w:type="character" w:customStyle="1" w:styleId="170">
    <w:name w:val="公文正文 Char"/>
    <w:link w:val="171"/>
    <w:uiPriority w:val="0"/>
    <w:rPr>
      <w:rFonts w:ascii="??_GB2312" w:hAnsi="??_GB2312" w:eastAsia="??_GB2312" w:cs="宋体"/>
      <w:kern w:val="2"/>
      <w:sz w:val="24"/>
      <w:szCs w:val="24"/>
      <w:lang w:val="en-US" w:eastAsia="zh-CN" w:bidi="ar-SA"/>
    </w:rPr>
  </w:style>
  <w:style w:type="paragraph" w:customStyle="1" w:styleId="171">
    <w:name w:val="公文正文"/>
    <w:basedOn w:val="1"/>
    <w:link w:val="170"/>
    <w:uiPriority w:val="0"/>
    <w:pPr>
      <w:spacing w:before="156" w:line="360" w:lineRule="auto"/>
      <w:ind w:firstLine="200" w:firstLineChars="200"/>
    </w:pPr>
    <w:rPr>
      <w:rFonts w:ascii="??_GB2312" w:hAnsi="??_GB2312" w:eastAsia="??_GB2312" w:cs="宋体"/>
      <w:sz w:val="24"/>
    </w:rPr>
  </w:style>
  <w:style w:type="character" w:customStyle="1" w:styleId="172">
    <w:name w:val="shadow11"/>
    <w:uiPriority w:val="0"/>
    <w:rPr>
      <w:color w:val="000000"/>
      <w:sz w:val="21"/>
    </w:rPr>
  </w:style>
  <w:style w:type="character" w:customStyle="1" w:styleId="173">
    <w:name w:val="h3 Char1"/>
    <w:aliases w:val="H3 Char1,sect1.2.3 Char1,Bold Head Char1,bh Char1,l3 Char1,CT Char1,Level 3 Head Char1,Heading 3 - old Char1,level_3 Char1,PIM 3 Char1,prop3 Char1,3 Char1,3heading Char1,heading 3 Char1,Heading 31 Char1,1.1.1 Heading 3 Char1,heading 3TOC Char1"/>
    <w:uiPriority w:val="0"/>
    <w:rPr>
      <w:rFonts w:eastAsia="宋体"/>
      <w:b/>
      <w:bCs/>
      <w:kern w:val="2"/>
      <w:sz w:val="32"/>
      <w:szCs w:val="32"/>
      <w:lang w:val="en-US" w:eastAsia="zh-CN" w:bidi="ar-SA"/>
    </w:rPr>
  </w:style>
  <w:style w:type="character" w:customStyle="1" w:styleId="174">
    <w:name w:val=" Char Char16"/>
    <w:uiPriority w:val="0"/>
    <w:rPr>
      <w:rFonts w:ascii="宋体" w:hAnsi="宋体" w:eastAsia="宋体" w:cs="Lucida Sans"/>
    </w:rPr>
  </w:style>
  <w:style w:type="character" w:customStyle="1" w:styleId="175">
    <w:name w:val="标题 6 Char"/>
    <w:link w:val="10"/>
    <w:uiPriority w:val="0"/>
    <w:rPr>
      <w:rFonts w:ascii="Arial" w:hAnsi="Arial" w:eastAsia="??" w:cs="Arial"/>
      <w:b/>
      <w:bCs/>
      <w:sz w:val="24"/>
      <w:szCs w:val="28"/>
      <w:lang w:val="en-US" w:eastAsia="zh-CN" w:bidi="ar-SA"/>
    </w:rPr>
  </w:style>
  <w:style w:type="character" w:customStyle="1" w:styleId="176">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uiPriority w:val="0"/>
    <w:rPr>
      <w:rFonts w:ascii="??" w:eastAsia="??"/>
      <w:snapToGrid w:val="0"/>
      <w:color w:val="000000"/>
      <w:kern w:val="28"/>
      <w:sz w:val="28"/>
      <w:lang w:val="en-US" w:eastAsia="zh-CN" w:bidi="ar-SA"/>
    </w:rPr>
  </w:style>
  <w:style w:type="character" w:customStyle="1" w:styleId="177">
    <w:name w:val="font21"/>
    <w:uiPriority w:val="0"/>
    <w:rPr>
      <w:rFonts w:hint="eastAsia" w:ascii="宋体" w:hAnsi="宋体" w:eastAsia="宋体"/>
      <w:kern w:val="2"/>
      <w:sz w:val="28"/>
      <w:szCs w:val="28"/>
      <w:lang w:val="en-US" w:eastAsia="zh-CN" w:bidi="ar-SA"/>
    </w:rPr>
  </w:style>
  <w:style w:type="character" w:customStyle="1" w:styleId="178">
    <w:name w:val="gf正文1 Char"/>
    <w:link w:val="179"/>
    <w:uiPriority w:val="0"/>
    <w:rPr>
      <w:rFonts w:ascii="宋体" w:hAnsi="宋体" w:eastAsia="宋体"/>
      <w:kern w:val="2"/>
      <w:sz w:val="24"/>
      <w:lang w:val="en-US" w:eastAsia="zh-CN" w:bidi="ar-SA"/>
    </w:rPr>
  </w:style>
  <w:style w:type="paragraph" w:customStyle="1" w:styleId="179">
    <w:name w:val="gf正文1"/>
    <w:basedOn w:val="1"/>
    <w:link w:val="178"/>
    <w:uiPriority w:val="0"/>
    <w:pPr>
      <w:adjustRightInd w:val="0"/>
      <w:snapToGrid w:val="0"/>
      <w:spacing w:before="156" w:beforeLines="50" w:line="360" w:lineRule="auto"/>
      <w:ind w:firstLine="480" w:firstLineChars="200"/>
    </w:pPr>
    <w:rPr>
      <w:rFonts w:ascii="宋体" w:hAnsi="宋体"/>
      <w:sz w:val="24"/>
      <w:szCs w:val="20"/>
    </w:rPr>
  </w:style>
  <w:style w:type="character" w:customStyle="1" w:styleId="180">
    <w:name w:val="sony121"/>
    <w:uiPriority w:val="0"/>
    <w:rPr>
      <w:rFonts w:hint="eastAsia" w:ascii="宋体" w:hAnsi="宋体" w:eastAsia="宋体"/>
      <w:sz w:val="18"/>
      <w:szCs w:val="18"/>
    </w:rPr>
  </w:style>
  <w:style w:type="character" w:customStyle="1" w:styleId="181">
    <w:name w:val="标题 8 Char"/>
    <w:link w:val="12"/>
    <w:uiPriority w:val="0"/>
    <w:rPr>
      <w:rFonts w:ascii="Arial" w:hAnsi="Arial" w:eastAsia="??" w:cs="Arial"/>
      <w:sz w:val="24"/>
      <w:szCs w:val="28"/>
      <w:lang w:val="en-US" w:eastAsia="zh-CN" w:bidi="ar-SA"/>
    </w:rPr>
  </w:style>
  <w:style w:type="character" w:customStyle="1" w:styleId="182">
    <w:name w:val="正文文本缩进 3 Char"/>
    <w:link w:val="63"/>
    <w:uiPriority w:val="0"/>
    <w:rPr>
      <w:rFonts w:eastAsia="??"/>
      <w:kern w:val="2"/>
      <w:sz w:val="28"/>
      <w:szCs w:val="28"/>
      <w:lang w:val="en-US" w:eastAsia="zh-CN" w:bidi="ar-SA"/>
    </w:rPr>
  </w:style>
  <w:style w:type="character" w:customStyle="1" w:styleId="183">
    <w:name w:val="正文首行缩进 Char"/>
    <w:link w:val="77"/>
    <w:uiPriority w:val="0"/>
    <w:rPr>
      <w:rFonts w:ascii="宋体" w:eastAsia="宋体"/>
      <w:kern w:val="2"/>
      <w:sz w:val="24"/>
      <w:lang w:val="zh-CN" w:eastAsia="zh-CN" w:bidi="ar-SA"/>
    </w:rPr>
  </w:style>
  <w:style w:type="character" w:customStyle="1" w:styleId="184">
    <w:name w:val="正文1 Char"/>
    <w:uiPriority w:val="0"/>
    <w:rPr>
      <w:rFonts w:ascii="宋体" w:eastAsia="宋体"/>
      <w:snapToGrid w:val="0"/>
      <w:color w:val="000000"/>
      <w:kern w:val="28"/>
      <w:sz w:val="28"/>
      <w:lang w:val="en-US" w:eastAsia="zh-CN" w:bidi="ar-SA"/>
    </w:rPr>
  </w:style>
  <w:style w:type="character" w:customStyle="1" w:styleId="185">
    <w:name w:val="pword"/>
    <w:uiPriority w:val="0"/>
  </w:style>
  <w:style w:type="character" w:styleId="186">
    <w:name w:val="Placeholder Text"/>
    <w:semiHidden/>
    <w:uiPriority w:val="0"/>
    <w:rPr>
      <w:color w:val="808080"/>
    </w:rPr>
  </w:style>
  <w:style w:type="character" w:customStyle="1" w:styleId="187">
    <w:name w:val="HTML 预设格式 Char"/>
    <w:link w:val="72"/>
    <w:uiPriority w:val="0"/>
    <w:rPr>
      <w:rFonts w:ascii="??" w:hAnsi="??" w:eastAsia="??" w:cs="Courier New"/>
      <w:szCs w:val="28"/>
      <w:lang w:val="en-US" w:eastAsia="zh-CN" w:bidi="ar-SA"/>
    </w:rPr>
  </w:style>
  <w:style w:type="character" w:customStyle="1" w:styleId="188">
    <w:name w:val="标题 3 Char"/>
    <w:link w:val="7"/>
    <w:uiPriority w:val="0"/>
    <w:rPr>
      <w:rFonts w:eastAsia="??"/>
      <w:b/>
      <w:sz w:val="32"/>
      <w:szCs w:val="28"/>
      <w:lang w:val="en-US" w:eastAsia="zh-CN" w:bidi="ar-SA"/>
    </w:rPr>
  </w:style>
  <w:style w:type="character" w:customStyle="1" w:styleId="189">
    <w:name w:val="纯文本 Char2"/>
    <w:uiPriority w:val="0"/>
    <w:rPr>
      <w:rFonts w:ascii="??" w:hAnsi="??" w:eastAsia="??" w:cs="宋体"/>
      <w:kern w:val="2"/>
      <w:sz w:val="21"/>
      <w:szCs w:val="21"/>
    </w:rPr>
  </w:style>
  <w:style w:type="paragraph" w:customStyle="1" w:styleId="190">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191">
    <w:name w:val="图样式"/>
    <w:basedOn w:val="1"/>
    <w:uiPriority w:val="0"/>
    <w:pPr>
      <w:keepNext/>
      <w:widowControl/>
      <w:tabs>
        <w:tab w:val="left" w:pos="840"/>
      </w:tabs>
      <w:snapToGrid w:val="0"/>
      <w:spacing w:before="80" w:after="80" w:line="300" w:lineRule="auto"/>
      <w:ind w:left="851" w:hanging="420"/>
      <w:jc w:val="center"/>
    </w:pPr>
    <w:rPr>
      <w:rFonts w:ascii="Arial" w:hAnsi="Arial"/>
      <w:kern w:val="0"/>
      <w:szCs w:val="20"/>
    </w:rPr>
  </w:style>
  <w:style w:type="paragraph" w:customStyle="1" w:styleId="192">
    <w:name w:val="xl3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193">
    <w:name w:val="List Paragraph"/>
    <w:basedOn w:val="1"/>
    <w:uiPriority w:val="0"/>
    <w:pPr>
      <w:ind w:firstLine="420" w:firstLineChars="200"/>
    </w:pPr>
    <w:rPr>
      <w:szCs w:val="20"/>
    </w:rPr>
  </w:style>
  <w:style w:type="paragraph" w:customStyle="1" w:styleId="194">
    <w:name w:val="Test2"/>
    <w:basedOn w:val="6"/>
    <w:uiPriority w:val="0"/>
    <w:pPr>
      <w:widowControl/>
      <w:numPr>
        <w:ilvl w:val="0"/>
        <w:numId w:val="0"/>
      </w:numPr>
      <w:tabs>
        <w:tab w:val="left" w:pos="1110"/>
        <w:tab w:val="clear" w:pos="706"/>
      </w:tabs>
      <w:adjustRightInd w:val="0"/>
      <w:snapToGrid w:val="0"/>
      <w:spacing w:before="360" w:after="360" w:line="240" w:lineRule="atLeast"/>
      <w:jc w:val="left"/>
    </w:pPr>
    <w:rPr>
      <w:rFonts w:ascii="宋体" w:eastAsia="宋体" w:cs="Times New Roman"/>
      <w:bCs w:val="0"/>
      <w:snapToGrid w:val="0"/>
      <w:kern w:val="0"/>
      <w:sz w:val="28"/>
      <w:szCs w:val="20"/>
    </w:rPr>
  </w:style>
  <w:style w:type="paragraph" w:customStyle="1" w:styleId="195">
    <w:name w:val="编号 2"/>
    <w:basedOn w:val="196"/>
    <w:uiPriority w:val="0"/>
    <w:pPr>
      <w:tabs>
        <w:tab w:val="left" w:pos="1560"/>
      </w:tabs>
      <w:ind w:left="-80"/>
    </w:pPr>
    <w:rPr>
      <w:szCs w:val="20"/>
    </w:rPr>
  </w:style>
  <w:style w:type="paragraph" w:customStyle="1" w:styleId="196">
    <w:name w:val="编号 1"/>
    <w:basedOn w:val="1"/>
    <w:uiPriority w:val="0"/>
    <w:pPr>
      <w:tabs>
        <w:tab w:val="left" w:pos="1320"/>
      </w:tabs>
      <w:spacing w:before="100" w:beforeAutospacing="1" w:after="100" w:afterAutospacing="1" w:line="360" w:lineRule="auto"/>
      <w:ind w:left="400" w:firstLine="560"/>
    </w:pPr>
    <w:rPr>
      <w:rFonts w:ascii="宋体" w:eastAsia="楷体_GB2312"/>
      <w:sz w:val="24"/>
    </w:rPr>
  </w:style>
  <w:style w:type="paragraph" w:customStyle="1" w:styleId="197">
    <w:name w:val="xl7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宋体" w:hAnsi="宋体"/>
      <w:kern w:val="0"/>
      <w:sz w:val="20"/>
      <w:szCs w:val="20"/>
    </w:rPr>
  </w:style>
  <w:style w:type="paragraph" w:customStyle="1" w:styleId="198">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20"/>
    </w:rPr>
  </w:style>
  <w:style w:type="paragraph" w:customStyle="1" w:styleId="199">
    <w:name w:val="xl8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olor w:val="FF0000"/>
      <w:kern w:val="0"/>
      <w:sz w:val="20"/>
      <w:szCs w:val="20"/>
    </w:rPr>
  </w:style>
  <w:style w:type="paragraph" w:styleId="200">
    <w:name w:val=""/>
    <w:basedOn w:val="5"/>
    <w:next w:val="1"/>
    <w:qFormat/>
    <w:uiPriority w:val="0"/>
    <w:pPr>
      <w:keepLines/>
      <w:spacing w:before="480" w:line="276" w:lineRule="auto"/>
      <w:jc w:val="left"/>
      <w:outlineLvl w:val="9"/>
    </w:pPr>
    <w:rPr>
      <w:rFonts w:ascii="Cambria" w:hAnsi="Cambria"/>
      <w:bCs/>
      <w:color w:val="365F91"/>
      <w:kern w:val="0"/>
      <w:sz w:val="28"/>
    </w:rPr>
  </w:style>
  <w:style w:type="paragraph" w:customStyle="1" w:styleId="201">
    <w:name w:val="pa-69"/>
    <w:basedOn w:val="1"/>
    <w:uiPriority w:val="0"/>
    <w:pPr>
      <w:widowControl/>
      <w:spacing w:line="330" w:lineRule="atLeast"/>
      <w:ind w:firstLine="3840"/>
      <w:jc w:val="left"/>
    </w:pPr>
    <w:rPr>
      <w:rFonts w:ascii="宋体" w:hAnsi="宋体" w:cs="宋体"/>
      <w:kern w:val="0"/>
      <w:sz w:val="24"/>
    </w:rPr>
  </w:style>
  <w:style w:type="paragraph" w:customStyle="1" w:styleId="202">
    <w:name w:val="功能列表"/>
    <w:basedOn w:val="1"/>
    <w:uiPriority w:val="0"/>
    <w:pPr>
      <w:tabs>
        <w:tab w:val="left" w:pos="0"/>
        <w:tab w:val="left" w:pos="900"/>
      </w:tabs>
      <w:spacing w:line="360" w:lineRule="auto"/>
      <w:ind w:firstLineChars="200"/>
    </w:pPr>
    <w:rPr>
      <w:sz w:val="24"/>
      <w:szCs w:val="20"/>
    </w:rPr>
  </w:style>
  <w:style w:type="paragraph" w:customStyle="1" w:styleId="203">
    <w:name w:val="xl13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kern w:val="0"/>
      <w:sz w:val="20"/>
      <w:szCs w:val="20"/>
    </w:rPr>
  </w:style>
  <w:style w:type="paragraph" w:customStyle="1" w:styleId="204">
    <w:name w:val="样式"/>
    <w:basedOn w:val="1"/>
    <w:uiPriority w:val="0"/>
    <w:pPr>
      <w:autoSpaceDE w:val="0"/>
      <w:autoSpaceDN w:val="0"/>
      <w:snapToGrid w:val="0"/>
      <w:spacing w:before="120" w:after="120" w:line="360" w:lineRule="auto"/>
    </w:pPr>
    <w:rPr>
      <w:rFonts w:ascii="宋体"/>
      <w:sz w:val="24"/>
      <w:szCs w:val="20"/>
    </w:rPr>
  </w:style>
  <w:style w:type="paragraph" w:customStyle="1" w:styleId="205">
    <w:name w:val="二级条标题"/>
    <w:basedOn w:val="1"/>
    <w:next w:val="206"/>
    <w:uiPriority w:val="0"/>
    <w:pPr>
      <w:widowControl/>
      <w:jc w:val="left"/>
      <w:outlineLvl w:val="3"/>
    </w:pPr>
    <w:rPr>
      <w:rFonts w:ascii="黑体" w:eastAsia="黑体"/>
      <w:kern w:val="0"/>
      <w:sz w:val="24"/>
      <w:szCs w:val="20"/>
    </w:rPr>
  </w:style>
  <w:style w:type="paragraph" w:customStyle="1" w:styleId="206">
    <w:name w:val="段"/>
    <w:uiPriority w:val="0"/>
    <w:pPr>
      <w:autoSpaceDE w:val="0"/>
      <w:autoSpaceDN w:val="0"/>
      <w:ind w:firstLine="200" w:firstLineChars="200"/>
      <w:jc w:val="both"/>
    </w:pPr>
    <w:rPr>
      <w:rFonts w:ascii="宋体"/>
      <w:sz w:val="21"/>
      <w:lang w:val="en-US" w:eastAsia="zh-CN" w:bidi="ar-SA"/>
    </w:rPr>
  </w:style>
  <w:style w:type="paragraph" w:customStyle="1" w:styleId="207">
    <w:name w:val="xl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0"/>
      <w:szCs w:val="20"/>
    </w:rPr>
  </w:style>
  <w:style w:type="paragraph" w:customStyle="1" w:styleId="208">
    <w:name w:val="xl10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209">
    <w:name w:val="Char Char1 Char Char Char"/>
    <w:basedOn w:val="1"/>
    <w:uiPriority w:val="0"/>
    <w:rPr>
      <w:rFonts w:ascii="仿宋_GB2312" w:eastAsia="仿宋_GB2312"/>
      <w:b/>
      <w:sz w:val="32"/>
      <w:szCs w:val="20"/>
    </w:rPr>
  </w:style>
  <w:style w:type="paragraph" w:customStyle="1" w:styleId="210">
    <w:name w:val="xl33"/>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211">
    <w:name w:val="标题 ４"/>
    <w:basedOn w:val="7"/>
    <w:uiPriority w:val="0"/>
    <w:pPr>
      <w:widowControl w:val="0"/>
      <w:numPr>
        <w:ilvl w:val="2"/>
        <w:numId w:val="0"/>
      </w:numPr>
      <w:tabs>
        <w:tab w:val="left" w:pos="993"/>
        <w:tab w:val="left" w:pos="1980"/>
        <w:tab w:val="clear" w:pos="720"/>
      </w:tabs>
      <w:spacing w:before="260" w:after="260" w:line="416" w:lineRule="auto"/>
      <w:ind w:left="1980" w:hanging="420"/>
      <w:jc w:val="both"/>
    </w:pPr>
    <w:rPr>
      <w:rFonts w:eastAsia="宋体"/>
      <w:bCs/>
      <w:kern w:val="2"/>
      <w:szCs w:val="32"/>
    </w:rPr>
  </w:style>
  <w:style w:type="paragraph" w:customStyle="1" w:styleId="212">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213">
    <w:name w:val="_Style 40"/>
    <w:basedOn w:val="1"/>
    <w:uiPriority w:val="0"/>
    <w:rPr>
      <w:rFonts w:eastAsia="??"/>
      <w:szCs w:val="28"/>
    </w:rPr>
  </w:style>
  <w:style w:type="paragraph" w:customStyle="1" w:styleId="214">
    <w:name w:val="彩色列表 - 强调文字颜色 11"/>
    <w:basedOn w:val="1"/>
    <w:qFormat/>
    <w:uiPriority w:val="34"/>
    <w:pPr>
      <w:ind w:firstLine="420" w:firstLineChars="200"/>
    </w:pPr>
  </w:style>
  <w:style w:type="paragraph" w:customStyle="1" w:styleId="215">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216">
    <w:name w:val="文档正文"/>
    <w:basedOn w:val="1"/>
    <w:uiPriority w:val="0"/>
    <w:pPr>
      <w:adjustRightInd w:val="0"/>
      <w:spacing w:line="480" w:lineRule="atLeast"/>
      <w:ind w:firstLine="567"/>
      <w:textAlignment w:val="baseline"/>
    </w:pPr>
    <w:rPr>
      <w:kern w:val="0"/>
      <w:sz w:val="24"/>
      <w:szCs w:val="20"/>
    </w:rPr>
  </w:style>
  <w:style w:type="paragraph" w:customStyle="1" w:styleId="217">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FF0000"/>
      <w:kern w:val="0"/>
      <w:sz w:val="20"/>
      <w:szCs w:val="20"/>
    </w:rPr>
  </w:style>
  <w:style w:type="paragraph" w:customStyle="1" w:styleId="218">
    <w:name w:val=" Char Char Char Char Char Char Char Char"/>
    <w:basedOn w:val="1"/>
    <w:uiPriority w:val="0"/>
    <w:pPr>
      <w:tabs>
        <w:tab w:val="left" w:pos="360"/>
      </w:tabs>
    </w:pPr>
    <w:rPr>
      <w:sz w:val="24"/>
      <w:szCs w:val="20"/>
    </w:rPr>
  </w:style>
  <w:style w:type="paragraph" w:customStyle="1" w:styleId="219">
    <w:name w:val=" Char Char1"/>
    <w:basedOn w:val="1"/>
    <w:uiPriority w:val="0"/>
    <w:pPr>
      <w:widowControl/>
      <w:spacing w:after="160" w:line="240" w:lineRule="exact"/>
      <w:jc w:val="left"/>
    </w:pPr>
    <w:rPr>
      <w:rFonts w:eastAsia="仿宋_GB2312"/>
      <w:sz w:val="28"/>
      <w:szCs w:val="20"/>
    </w:rPr>
  </w:style>
  <w:style w:type="paragraph" w:customStyle="1" w:styleId="220">
    <w:name w:val="默认段落字体 Para Char Char Char1 Char"/>
    <w:basedOn w:val="1"/>
    <w:next w:val="1"/>
    <w:uiPriority w:val="0"/>
    <w:pPr>
      <w:spacing w:line="240" w:lineRule="atLeast"/>
      <w:ind w:left="420" w:firstLine="420"/>
      <w:jc w:val="left"/>
    </w:pPr>
    <w:rPr>
      <w:kern w:val="0"/>
      <w:szCs w:val="21"/>
    </w:rPr>
  </w:style>
  <w:style w:type="paragraph" w:customStyle="1" w:styleId="221">
    <w:name w:val="xl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222">
    <w:name w:val="xl30"/>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223">
    <w:name w:val="标题4"/>
    <w:basedOn w:val="1"/>
    <w:uiPriority w:val="0"/>
    <w:rPr>
      <w:rFonts w:eastAsia="??_GB2312"/>
      <w:sz w:val="32"/>
      <w:szCs w:val="28"/>
    </w:rPr>
  </w:style>
  <w:style w:type="paragraph" w:customStyle="1" w:styleId="224">
    <w:name w:val="xl4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20"/>
      <w:szCs w:val="20"/>
    </w:rPr>
  </w:style>
  <w:style w:type="paragraph" w:customStyle="1" w:styleId="225">
    <w:name w:val="xl1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226">
    <w:name w:val="_Style 4"/>
    <w:basedOn w:val="1"/>
    <w:next w:val="1"/>
    <w:uiPriority w:val="0"/>
    <w:pPr>
      <w:pBdr>
        <w:bottom w:val="single" w:color="auto" w:sz="6" w:space="1"/>
      </w:pBdr>
      <w:jc w:val="center"/>
    </w:pPr>
    <w:rPr>
      <w:rFonts w:ascii="Arial" w:eastAsia="宋体"/>
      <w:vanish/>
      <w:sz w:val="16"/>
    </w:rPr>
  </w:style>
  <w:style w:type="paragraph" w:customStyle="1" w:styleId="227">
    <w:name w:val="Normal_3"/>
    <w:qFormat/>
    <w:uiPriority w:val="0"/>
    <w:pPr>
      <w:spacing w:before="120" w:after="240"/>
      <w:jc w:val="both"/>
    </w:pPr>
    <w:rPr>
      <w:rFonts w:eastAsia="Calibri"/>
      <w:sz w:val="22"/>
      <w:szCs w:val="22"/>
      <w:lang w:val="ru-RU" w:eastAsia="en-US" w:bidi="ar-SA"/>
    </w:rPr>
  </w:style>
  <w:style w:type="paragraph" w:customStyle="1" w:styleId="228">
    <w:name w:val=" Char Char1 Char Char Char Char Char Char"/>
    <w:basedOn w:val="1"/>
    <w:uiPriority w:val="0"/>
    <w:rPr>
      <w:rFonts w:ascii="仿宋_GB2312" w:eastAsia="仿宋_GB2312"/>
      <w:b/>
      <w:sz w:val="32"/>
      <w:szCs w:val="20"/>
    </w:rPr>
  </w:style>
  <w:style w:type="paragraph" w:customStyle="1" w:styleId="229">
    <w:name w:val="默认段落字体 Para Char"/>
    <w:basedOn w:val="1"/>
    <w:uiPriority w:val="0"/>
    <w:rPr>
      <w:rFonts w:ascii="Tahoma" w:hAnsi="Tahoma"/>
      <w:sz w:val="24"/>
      <w:szCs w:val="20"/>
    </w:rPr>
  </w:style>
  <w:style w:type="paragraph" w:customStyle="1" w:styleId="230">
    <w:name w:val="Blockquote"/>
    <w:basedOn w:val="1"/>
    <w:uiPriority w:val="0"/>
    <w:pPr>
      <w:autoSpaceDE w:val="0"/>
      <w:autoSpaceDN w:val="0"/>
      <w:adjustRightInd w:val="0"/>
      <w:spacing w:before="100" w:after="100"/>
      <w:ind w:left="360" w:right="360"/>
      <w:jc w:val="left"/>
    </w:pPr>
    <w:rPr>
      <w:rFonts w:eastAsia="??"/>
      <w:kern w:val="0"/>
      <w:sz w:val="24"/>
      <w:szCs w:val="28"/>
    </w:rPr>
  </w:style>
  <w:style w:type="paragraph" w:customStyle="1" w:styleId="231">
    <w:name w:val="公文标题 2"/>
    <w:basedOn w:val="232"/>
    <w:next w:val="171"/>
    <w:uiPriority w:val="0"/>
    <w:pPr>
      <w:ind w:firstLine="561"/>
      <w:outlineLvl w:val="1"/>
    </w:pPr>
    <w:rPr>
      <w:sz w:val="28"/>
      <w:lang w:val="en-US"/>
    </w:rPr>
  </w:style>
  <w:style w:type="paragraph" w:customStyle="1" w:styleId="232">
    <w:name w:val="公文标题 1"/>
    <w:basedOn w:val="1"/>
    <w:next w:val="1"/>
    <w:uiPriority w:val="0"/>
    <w:pPr>
      <w:spacing w:line="360" w:lineRule="auto"/>
      <w:outlineLvl w:val="0"/>
    </w:pPr>
    <w:rPr>
      <w:rFonts w:ascii="仿宋_GB2312" w:hAnsi="宋体" w:eastAsia="仿宋_GB2312"/>
      <w:kern w:val="28"/>
      <w:sz w:val="24"/>
      <w:lang w:val="zh-CN"/>
    </w:rPr>
  </w:style>
  <w:style w:type="paragraph" w:customStyle="1" w:styleId="233">
    <w:name w:val="xl141"/>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234">
    <w:name w:val="xl74"/>
    <w:basedOn w:val="1"/>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pPr>
    <w:rPr>
      <w:rFonts w:ascii="宋体" w:hAnsi="宋体"/>
      <w:kern w:val="0"/>
      <w:sz w:val="20"/>
      <w:szCs w:val="20"/>
    </w:rPr>
  </w:style>
  <w:style w:type="paragraph" w:customStyle="1" w:styleId="235">
    <w:name w:val="样式4"/>
    <w:basedOn w:val="1"/>
    <w:uiPriority w:val="0"/>
    <w:pPr>
      <w:widowControl/>
      <w:spacing w:line="360" w:lineRule="auto"/>
      <w:ind w:firstLine="480"/>
      <w:jc w:val="left"/>
    </w:pPr>
    <w:rPr>
      <w:rFonts w:eastAsia="楷体_GB2312" w:cs="宋体"/>
      <w:color w:val="000000"/>
      <w:sz w:val="24"/>
    </w:rPr>
  </w:style>
  <w:style w:type="paragraph" w:customStyle="1" w:styleId="236">
    <w:name w:val="正文蓝"/>
    <w:basedOn w:val="1"/>
    <w:uiPriority w:val="0"/>
    <w:pPr>
      <w:spacing w:before="156" w:line="360" w:lineRule="auto"/>
      <w:ind w:firstLine="360" w:firstLineChars="200"/>
    </w:pPr>
    <w:rPr>
      <w:rFonts w:ascii="仿宋_GB2312" w:eastAsia="仿宋_GB2312"/>
      <w:color w:val="000080"/>
      <w:sz w:val="24"/>
      <w:szCs w:val="20"/>
    </w:rPr>
  </w:style>
  <w:style w:type="paragraph" w:customStyle="1" w:styleId="237">
    <w:name w:val="Char Char Char Char1"/>
    <w:basedOn w:val="1"/>
    <w:uiPriority w:val="0"/>
    <w:rPr>
      <w:szCs w:val="20"/>
    </w:rPr>
  </w:style>
  <w:style w:type="paragraph" w:customStyle="1" w:styleId="238">
    <w:name w:val="xl7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239">
    <w:name w:val="样式 标题 2H2h2Heading 2 HiddenHeading 2 CCBSl2heading 2I22n...1"/>
    <w:basedOn w:val="6"/>
    <w:uiPriority w:val="0"/>
    <w:pPr>
      <w:numPr>
        <w:ilvl w:val="0"/>
        <w:numId w:val="0"/>
      </w:numPr>
      <w:tabs>
        <w:tab w:val="left" w:pos="1560"/>
        <w:tab w:val="clear" w:pos="706"/>
      </w:tabs>
      <w:spacing w:before="260" w:after="260" w:line="416" w:lineRule="auto"/>
      <w:ind w:left="1560" w:hanging="420"/>
    </w:pPr>
    <w:rPr>
      <w:rFonts w:ascii="Times New Roman" w:hAnsi="Times New Roman" w:eastAsia="黑体" w:cs="Times New Roman"/>
      <w:b w:val="0"/>
      <w:sz w:val="24"/>
    </w:rPr>
  </w:style>
  <w:style w:type="paragraph" w:customStyle="1" w:styleId="240">
    <w:name w:val="大标题"/>
    <w:basedOn w:val="1"/>
    <w:next w:val="1"/>
    <w:uiPriority w:val="0"/>
    <w:pPr>
      <w:pageBreakBefore/>
      <w:tabs>
        <w:tab w:val="left" w:pos="900"/>
      </w:tabs>
      <w:spacing w:line="360" w:lineRule="auto"/>
      <w:ind w:hanging="420" w:firstLineChars="200"/>
      <w:outlineLvl w:val="0"/>
    </w:pPr>
    <w:rPr>
      <w:b/>
      <w:iCs/>
      <w:sz w:val="44"/>
    </w:rPr>
  </w:style>
  <w:style w:type="paragraph" w:customStyle="1" w:styleId="241">
    <w:name w:val="paragraph1"/>
    <w:basedOn w:val="1"/>
    <w:qFormat/>
    <w:uiPriority w:val="0"/>
    <w:pPr>
      <w:spacing w:beforeLines="20" w:afterLines="30" w:line="360" w:lineRule="auto"/>
      <w:ind w:firstLine="200" w:firstLineChars="200"/>
    </w:pPr>
    <w:rPr>
      <w:sz w:val="24"/>
    </w:rPr>
  </w:style>
  <w:style w:type="paragraph" w:customStyle="1" w:styleId="242">
    <w:name w:val="公文标题 3"/>
    <w:basedOn w:val="231"/>
    <w:next w:val="171"/>
    <w:uiPriority w:val="0"/>
    <w:pPr>
      <w:outlineLvl w:val="2"/>
    </w:pPr>
  </w:style>
  <w:style w:type="paragraph" w:customStyle="1" w:styleId="243">
    <w:name w:val="Char Char Char Char Char Char Char Char Char Char Char Char Char Char Char Char Char Char Char Char Char Char Char Char Char"/>
    <w:basedOn w:val="1"/>
    <w:uiPriority w:val="0"/>
    <w:rPr>
      <w:rFonts w:ascii="Tahoma" w:hAnsi="Tahoma" w:eastAsia="??" w:cs="Tahoma"/>
      <w:sz w:val="24"/>
      <w:szCs w:val="28"/>
    </w:rPr>
  </w:style>
  <w:style w:type="paragraph" w:customStyle="1" w:styleId="244">
    <w:name w:val="Char Char1 Char"/>
    <w:basedOn w:val="1"/>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5">
    <w:name w:val="正文文字表格居中"/>
    <w:basedOn w:val="1"/>
    <w:next w:val="70"/>
    <w:uiPriority w:val="0"/>
    <w:pPr>
      <w:snapToGrid w:val="0"/>
      <w:spacing w:line="360" w:lineRule="auto"/>
    </w:pPr>
    <w:rPr>
      <w:rFonts w:ascii="宋体"/>
      <w:b/>
      <w:sz w:val="24"/>
      <w:szCs w:val="20"/>
    </w:rPr>
  </w:style>
  <w:style w:type="paragraph" w:customStyle="1" w:styleId="246">
    <w:name w:val=" Char Char1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47">
    <w:name w:val="xl4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248">
    <w:name w:val="正文缩进1"/>
    <w:basedOn w:val="1"/>
    <w:next w:val="3"/>
    <w:uiPriority w:val="0"/>
    <w:pPr>
      <w:autoSpaceDE w:val="0"/>
      <w:autoSpaceDN w:val="0"/>
      <w:adjustRightInd w:val="0"/>
      <w:snapToGrid w:val="0"/>
      <w:spacing w:after="120" w:line="360" w:lineRule="auto"/>
      <w:ind w:left="420" w:leftChars="200" w:firstLine="480" w:firstLineChars="200"/>
    </w:pPr>
    <w:rPr>
      <w:sz w:val="24"/>
      <w:szCs w:val="20"/>
    </w:rPr>
  </w:style>
  <w:style w:type="paragraph" w:customStyle="1" w:styleId="249">
    <w:name w:val="xl140"/>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250">
    <w:name w:val="xl11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FF0000"/>
      <w:kern w:val="0"/>
      <w:sz w:val="18"/>
      <w:szCs w:val="20"/>
    </w:rPr>
  </w:style>
  <w:style w:type="paragraph" w:customStyle="1" w:styleId="251">
    <w:name w:val="xl1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252">
    <w:name w:val="Char Char Char Char Char Char Char"/>
    <w:basedOn w:val="1"/>
    <w:semiHidden/>
    <w:uiPriority w:val="0"/>
    <w:pPr>
      <w:spacing w:line="360" w:lineRule="auto"/>
      <w:ind w:firstLine="480" w:firstLineChars="200"/>
    </w:pPr>
    <w:rPr>
      <w:rFonts w:ascii="Tahoma" w:hAnsi="Tahoma" w:cs="宋体"/>
      <w:sz w:val="24"/>
      <w:szCs w:val="20"/>
    </w:rPr>
  </w:style>
  <w:style w:type="paragraph" w:customStyle="1" w:styleId="253">
    <w:name w:val="xl4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kern w:val="0"/>
      <w:sz w:val="18"/>
      <w:szCs w:val="20"/>
    </w:rPr>
  </w:style>
  <w:style w:type="paragraph" w:customStyle="1" w:styleId="254">
    <w:name w:val=" Char Char1 Char"/>
    <w:basedOn w:val="1"/>
    <w:uiPriority w:val="0"/>
    <w:rPr>
      <w:rFonts w:ascii="仿宋_GB2312" w:eastAsia="仿宋_GB2312"/>
      <w:b/>
      <w:sz w:val="32"/>
      <w:szCs w:val="32"/>
    </w:rPr>
  </w:style>
  <w:style w:type="paragraph" w:customStyle="1" w:styleId="255">
    <w:name w:val="样式 正文首行缩进 + 首行缩进:  1 字符"/>
    <w:basedOn w:val="77"/>
    <w:uiPriority w:val="0"/>
    <w:pPr>
      <w:widowControl/>
      <w:autoSpaceDE/>
      <w:autoSpaceDN/>
      <w:adjustRightInd/>
      <w:spacing w:after="120" w:line="240" w:lineRule="auto"/>
      <w:ind w:firstLine="200" w:firstLineChars="200"/>
      <w:jc w:val="left"/>
    </w:pPr>
    <w:rPr>
      <w:rFonts w:ascii="Times New Roman" w:eastAsia="华文细黑"/>
      <w:kern w:val="0"/>
      <w:szCs w:val="24"/>
      <w:lang w:val="en-US"/>
    </w:rPr>
  </w:style>
  <w:style w:type="paragraph" w:customStyle="1" w:styleId="256">
    <w:name w:val="xl66"/>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18"/>
      <w:szCs w:val="20"/>
    </w:rPr>
  </w:style>
  <w:style w:type="paragraph" w:customStyle="1" w:styleId="257">
    <w:name w:val="button"/>
    <w:basedOn w:val="1"/>
    <w:uiPriority w:val="0"/>
    <w:pPr>
      <w:widowControl/>
      <w:spacing w:before="100" w:beforeAutospacing="1" w:after="100" w:afterAutospacing="1"/>
      <w:jc w:val="left"/>
    </w:pPr>
    <w:rPr>
      <w:rFonts w:ascii="Arial Unicode MS" w:hAnsi="Arial Unicode MS"/>
      <w:color w:val="000000"/>
      <w:kern w:val="0"/>
      <w:sz w:val="24"/>
      <w:szCs w:val="20"/>
    </w:rPr>
  </w:style>
  <w:style w:type="paragraph" w:customStyle="1" w:styleId="258">
    <w:name w:val="4"/>
    <w:basedOn w:val="1"/>
    <w:next w:val="47"/>
    <w:uiPriority w:val="0"/>
    <w:pPr>
      <w:spacing w:after="120" w:line="480" w:lineRule="auto"/>
      <w:ind w:left="420" w:leftChars="200"/>
    </w:pPr>
    <w:rPr>
      <w:sz w:val="24"/>
      <w:szCs w:val="20"/>
    </w:rPr>
  </w:style>
  <w:style w:type="paragraph" w:customStyle="1" w:styleId="259">
    <w:name w:val="No Spacing"/>
    <w:uiPriority w:val="0"/>
    <w:rPr>
      <w:rFonts w:eastAsia="??" w:cs="宋体"/>
      <w:sz w:val="22"/>
      <w:szCs w:val="22"/>
      <w:lang w:val="en-US" w:eastAsia="en-US" w:bidi="ar-SA"/>
    </w:rPr>
  </w:style>
  <w:style w:type="paragraph" w:customStyle="1" w:styleId="260">
    <w:name w:val="xl137"/>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261">
    <w:name w:val="Char1"/>
    <w:basedOn w:val="1"/>
    <w:uiPriority w:val="0"/>
    <w:rPr>
      <w:rFonts w:ascii="??_GB2312" w:hAnsi="??_GB2312" w:eastAsia="??_GB2312" w:cs="宋体"/>
      <w:b/>
      <w:sz w:val="32"/>
      <w:szCs w:val="32"/>
    </w:rPr>
  </w:style>
  <w:style w:type="paragraph" w:customStyle="1" w:styleId="262">
    <w:name w:val="xl5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宋体" w:hAnsi="宋体"/>
      <w:kern w:val="0"/>
      <w:sz w:val="24"/>
      <w:szCs w:val="20"/>
    </w:rPr>
  </w:style>
  <w:style w:type="paragraph" w:customStyle="1" w:styleId="263">
    <w:name w:val="xl100"/>
    <w:basedOn w:val="1"/>
    <w:uiPriority w:val="0"/>
    <w:pPr>
      <w:widowControl/>
      <w:spacing w:before="100" w:beforeAutospacing="1" w:after="100" w:afterAutospacing="1"/>
      <w:jc w:val="left"/>
    </w:pPr>
    <w:rPr>
      <w:rFonts w:ascii="Arial" w:hAnsi="Arial"/>
      <w:kern w:val="0"/>
      <w:sz w:val="24"/>
      <w:szCs w:val="20"/>
    </w:rPr>
  </w:style>
  <w:style w:type="paragraph" w:customStyle="1" w:styleId="264">
    <w:name w:val="正文 首行缩进2字符 Char Char"/>
    <w:basedOn w:val="1"/>
    <w:uiPriority w:val="0"/>
    <w:pPr>
      <w:spacing w:line="360" w:lineRule="auto"/>
      <w:ind w:firstLine="200" w:firstLineChars="200"/>
    </w:pPr>
    <w:rPr>
      <w:rFonts w:eastAsia="楷体_GB2312"/>
      <w:sz w:val="24"/>
    </w:rPr>
  </w:style>
  <w:style w:type="paragraph" w:customStyle="1" w:styleId="265">
    <w:name w:val="xl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20"/>
      <w:szCs w:val="20"/>
    </w:rPr>
  </w:style>
  <w:style w:type="paragraph" w:customStyle="1" w:styleId="266">
    <w:name w:val=" Char Char Char1 Char"/>
    <w:basedOn w:val="1"/>
    <w:uiPriority w:val="0"/>
    <w:rPr>
      <w:szCs w:val="20"/>
    </w:rPr>
  </w:style>
  <w:style w:type="paragraph" w:customStyle="1" w:styleId="267">
    <w:name w:val=" Char"/>
    <w:basedOn w:val="1"/>
    <w:uiPriority w:val="0"/>
    <w:rPr>
      <w:rFonts w:ascii="仿宋_GB2312" w:eastAsia="仿宋_GB2312"/>
      <w:b/>
      <w:sz w:val="32"/>
      <w:szCs w:val="32"/>
    </w:rPr>
  </w:style>
  <w:style w:type="paragraph" w:customStyle="1" w:styleId="268">
    <w:name w:val="xl4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269">
    <w:name w:val="xl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kern w:val="0"/>
      <w:sz w:val="20"/>
      <w:szCs w:val="20"/>
    </w:rPr>
  </w:style>
  <w:style w:type="paragraph" w:customStyle="1" w:styleId="270">
    <w:name w:val="xl111"/>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b/>
      <w:color w:val="FF0000"/>
      <w:kern w:val="0"/>
      <w:sz w:val="18"/>
      <w:szCs w:val="20"/>
    </w:rPr>
  </w:style>
  <w:style w:type="paragraph" w:styleId="271">
    <w:name w:val=""/>
    <w:basedOn w:val="1"/>
    <w:next w:val="1"/>
    <w:uiPriority w:val="0"/>
    <w:pPr>
      <w:pBdr>
        <w:bottom w:val="single" w:color="auto" w:sz="6" w:space="1"/>
      </w:pBdr>
      <w:jc w:val="center"/>
    </w:pPr>
    <w:rPr>
      <w:rFonts w:ascii="Arial" w:eastAsia="宋体"/>
      <w:vanish/>
      <w:sz w:val="16"/>
    </w:rPr>
  </w:style>
  <w:style w:type="paragraph" w:customStyle="1" w:styleId="272">
    <w:name w:val="Char Char Char Char"/>
    <w:basedOn w:val="1"/>
    <w:uiPriority w:val="0"/>
    <w:pPr>
      <w:widowControl/>
      <w:spacing w:after="160" w:line="240" w:lineRule="exact"/>
      <w:jc w:val="left"/>
    </w:pPr>
    <w:rPr>
      <w:rFonts w:ascii="Arial" w:hAnsi="Arial" w:eastAsia="Times New Roman" w:cs="Verdana"/>
      <w:b/>
      <w:kern w:val="0"/>
      <w:sz w:val="24"/>
      <w:szCs w:val="28"/>
      <w:lang w:eastAsia="en-US"/>
    </w:rPr>
  </w:style>
  <w:style w:type="paragraph" w:customStyle="1" w:styleId="273">
    <w:name w:val="xl5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24"/>
      <w:szCs w:val="20"/>
    </w:rPr>
  </w:style>
  <w:style w:type="paragraph" w:customStyle="1" w:styleId="274">
    <w:name w:val="样式4 Char"/>
    <w:basedOn w:val="1"/>
    <w:uiPriority w:val="0"/>
    <w:pPr>
      <w:widowControl/>
      <w:spacing w:line="360" w:lineRule="auto"/>
      <w:ind w:firstLine="480"/>
      <w:jc w:val="left"/>
    </w:pPr>
    <w:rPr>
      <w:rFonts w:eastAsia="楷体_GB2312" w:cs="宋体"/>
      <w:color w:val="000000"/>
      <w:kern w:val="0"/>
      <w:sz w:val="24"/>
    </w:rPr>
  </w:style>
  <w:style w:type="paragraph" w:styleId="275">
    <w:name w:val="List Paragraph"/>
    <w:basedOn w:val="1"/>
    <w:qFormat/>
    <w:uiPriority w:val="0"/>
    <w:pPr>
      <w:ind w:firstLine="420" w:firstLineChars="200"/>
    </w:pPr>
  </w:style>
  <w:style w:type="paragraph" w:customStyle="1" w:styleId="276">
    <w:name w:val="xl124"/>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277">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278">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279">
    <w:name w:val="公文标题 4"/>
    <w:basedOn w:val="242"/>
    <w:next w:val="171"/>
    <w:uiPriority w:val="0"/>
    <w:pPr>
      <w:outlineLvl w:val="9"/>
    </w:pPr>
  </w:style>
  <w:style w:type="paragraph" w:customStyle="1" w:styleId="280">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281">
    <w:name w:val="xl25"/>
    <w:basedOn w:val="1"/>
    <w:uiPriority w:val="0"/>
    <w:pPr>
      <w:widowControl/>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282">
    <w:name w:val="xl4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kern w:val="0"/>
      <w:sz w:val="18"/>
      <w:szCs w:val="20"/>
    </w:rPr>
  </w:style>
  <w:style w:type="paragraph" w:customStyle="1" w:styleId="283">
    <w:name w:val="xl95"/>
    <w:basedOn w:val="1"/>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284">
    <w:name w:val="表格内容"/>
    <w:basedOn w:val="1"/>
    <w:uiPriority w:val="0"/>
    <w:pPr>
      <w:widowControl/>
      <w:autoSpaceDE w:val="0"/>
      <w:autoSpaceDN w:val="0"/>
      <w:adjustRightInd w:val="0"/>
      <w:spacing w:before="60" w:line="300" w:lineRule="auto"/>
      <w:jc w:val="center"/>
      <w:textAlignment w:val="bottom"/>
    </w:pPr>
    <w:rPr>
      <w:kern w:val="0"/>
      <w:szCs w:val="20"/>
    </w:rPr>
  </w:style>
  <w:style w:type="paragraph" w:customStyle="1" w:styleId="285">
    <w:name w:val="样式 样式 我的正文首行缩进 + 首行缩进:  2 字符 + 首行缩进:  2 字符 Char Char Char Char Char Char Char Char Char Char Char Char"/>
    <w:basedOn w:val="1"/>
    <w:uiPriority w:val="0"/>
    <w:pPr>
      <w:widowControl/>
      <w:spacing w:after="120"/>
      <w:ind w:firstLine="200" w:firstLineChars="200"/>
      <w:jc w:val="left"/>
    </w:pPr>
    <w:rPr>
      <w:rFonts w:eastAsia="华文细黑"/>
      <w:kern w:val="0"/>
      <w:sz w:val="24"/>
    </w:rPr>
  </w:style>
  <w:style w:type="paragraph" w:customStyle="1" w:styleId="286">
    <w:name w:val="xl1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287">
    <w:name w:val="样式 首行缩进:  2 字符"/>
    <w:basedOn w:val="1"/>
    <w:uiPriority w:val="0"/>
    <w:pPr>
      <w:snapToGrid w:val="0"/>
      <w:spacing w:line="360" w:lineRule="auto"/>
    </w:pPr>
    <w:rPr>
      <w:rFonts w:ascii="仿宋_GB2312" w:hAnsi="宋体" w:eastAsia="仿宋_GB2312"/>
      <w:color w:val="000000"/>
      <w:kern w:val="0"/>
      <w:sz w:val="28"/>
      <w:szCs w:val="20"/>
    </w:rPr>
  </w:style>
  <w:style w:type="paragraph" w:customStyle="1" w:styleId="288">
    <w:name w:val="内文正文"/>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289">
    <w:name w:val="2"/>
    <w:basedOn w:val="1"/>
    <w:uiPriority w:val="0"/>
    <w:rPr>
      <w:rFonts w:ascii="Tahoma" w:hAnsi="Tahoma" w:eastAsia="??" w:cs="Tahoma"/>
      <w:sz w:val="24"/>
      <w:szCs w:val="28"/>
    </w:rPr>
  </w:style>
  <w:style w:type="paragraph" w:customStyle="1" w:styleId="290">
    <w:name w:val="xl87"/>
    <w:basedOn w:val="1"/>
    <w:uiPriority w:val="0"/>
    <w:pPr>
      <w:widowControl/>
      <w:spacing w:before="100" w:beforeAutospacing="1" w:after="100" w:afterAutospacing="1"/>
      <w:jc w:val="left"/>
      <w:textAlignment w:val="bottom"/>
    </w:pPr>
    <w:rPr>
      <w:rFonts w:ascii="宋体" w:hAnsi="宋体"/>
      <w:kern w:val="0"/>
      <w:sz w:val="18"/>
      <w:szCs w:val="20"/>
    </w:rPr>
  </w:style>
  <w:style w:type="paragraph" w:customStyle="1" w:styleId="291">
    <w:name w:val="Body text|1"/>
    <w:basedOn w:val="1"/>
    <w:qFormat/>
    <w:uiPriority w:val="0"/>
    <w:pPr>
      <w:widowControl w:val="0"/>
      <w:shd w:val="clear" w:color="auto" w:fill="auto"/>
      <w:spacing w:line="425" w:lineRule="auto"/>
      <w:ind w:firstLine="400"/>
    </w:pPr>
    <w:rPr>
      <w:rFonts w:ascii="宋体" w:hAnsi="宋体" w:eastAsia="宋体" w:cs="宋体"/>
      <w:sz w:val="20"/>
      <w:szCs w:val="20"/>
      <w:u w:val="none"/>
      <w:shd w:val="clear" w:color="auto" w:fill="auto"/>
      <w:lang w:val="zh-CN" w:eastAsia="zh-CN" w:bidi="zh-CN"/>
    </w:rPr>
  </w:style>
  <w:style w:type="paragraph" w:customStyle="1" w:styleId="292">
    <w:name w:val="xl68"/>
    <w:basedOn w:val="1"/>
    <w:uiPriority w:val="0"/>
    <w:pPr>
      <w:widowControl/>
      <w:pBdr>
        <w:left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93">
    <w:name w:val="xl94"/>
    <w:basedOn w:val="1"/>
    <w:uiPriority w:val="0"/>
    <w:pPr>
      <w:widowControl/>
      <w:pBdr>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94">
    <w:name w:val="font5"/>
    <w:basedOn w:val="1"/>
    <w:uiPriority w:val="0"/>
    <w:pPr>
      <w:widowControl/>
      <w:spacing w:before="100" w:beforeAutospacing="1" w:after="100" w:afterAutospacing="1"/>
      <w:jc w:val="left"/>
    </w:pPr>
    <w:rPr>
      <w:rFonts w:ascii="宋体" w:hAnsi="宋体"/>
      <w:kern w:val="0"/>
      <w:sz w:val="24"/>
      <w:szCs w:val="20"/>
    </w:rPr>
  </w:style>
  <w:style w:type="paragraph" w:customStyle="1" w:styleId="295">
    <w:name w:val="xl99"/>
    <w:basedOn w:val="1"/>
    <w:uiPriority w:val="0"/>
    <w:pPr>
      <w:widowControl/>
      <w:spacing w:before="100" w:beforeAutospacing="1" w:after="100" w:afterAutospacing="1"/>
      <w:jc w:val="left"/>
    </w:pPr>
    <w:rPr>
      <w:rFonts w:ascii="宋体" w:hAnsi="宋体"/>
      <w:kern w:val="0"/>
      <w:sz w:val="24"/>
      <w:szCs w:val="20"/>
    </w:rPr>
  </w:style>
  <w:style w:type="paragraph" w:customStyle="1" w:styleId="296">
    <w:name w:val="_Style 3"/>
    <w:qFormat/>
    <w:uiPriority w:val="1"/>
    <w:pPr>
      <w:widowControl w:val="0"/>
      <w:jc w:val="both"/>
    </w:pPr>
    <w:rPr>
      <w:kern w:val="2"/>
      <w:sz w:val="21"/>
      <w:szCs w:val="22"/>
      <w:lang w:val="en-US" w:eastAsia="zh-CN" w:bidi="ar-SA"/>
    </w:rPr>
  </w:style>
  <w:style w:type="paragraph" w:customStyle="1" w:styleId="297">
    <w:name w:val="标题 5l"/>
    <w:basedOn w:val="9"/>
    <w:uiPriority w:val="0"/>
    <w:pPr>
      <w:numPr>
        <w:ilvl w:val="0"/>
        <w:numId w:val="0"/>
      </w:numPr>
      <w:tabs>
        <w:tab w:val="left" w:pos="0"/>
      </w:tabs>
      <w:adjustRightInd w:val="0"/>
      <w:spacing w:line="376" w:lineRule="atLeast"/>
      <w:textAlignment w:val="baseline"/>
    </w:pPr>
    <w:rPr>
      <w:rFonts w:eastAsia="楷体_GB2312"/>
      <w:kern w:val="0"/>
    </w:rPr>
  </w:style>
  <w:style w:type="paragraph" w:customStyle="1" w:styleId="298">
    <w:name w:val="模板普通正文"/>
    <w:basedOn w:val="3"/>
    <w:uiPriority w:val="0"/>
    <w:pPr>
      <w:spacing w:before="156" w:beforeLines="50" w:after="10" w:line="360" w:lineRule="auto"/>
      <w:ind w:firstLine="490" w:firstLineChars="175"/>
      <w:jc w:val="left"/>
    </w:pPr>
    <w:rPr>
      <w:rFonts w:ascii="Times New Roman" w:hAnsi="Times New Roman" w:eastAsia="楷体_GB2312" w:cs="Times New Roman"/>
      <w:sz w:val="24"/>
      <w:szCs w:val="24"/>
    </w:rPr>
  </w:style>
  <w:style w:type="paragraph" w:customStyle="1" w:styleId="299">
    <w:name w:val="xl7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0"/>
      <w:szCs w:val="20"/>
    </w:rPr>
  </w:style>
  <w:style w:type="paragraph" w:customStyle="1" w:styleId="300">
    <w:name w:val="WPSOffice手动目录 2"/>
    <w:uiPriority w:val="0"/>
    <w:pPr>
      <w:ind w:leftChars="200"/>
    </w:pPr>
    <w:rPr>
      <w:lang w:val="en-US" w:eastAsia="zh-CN" w:bidi="ar-SA"/>
    </w:rPr>
  </w:style>
  <w:style w:type="paragraph" w:customStyle="1" w:styleId="301">
    <w:name w:val="正文规范1"/>
    <w:basedOn w:val="1"/>
    <w:uiPriority w:val="0"/>
    <w:pPr>
      <w:spacing w:line="360" w:lineRule="auto"/>
      <w:ind w:firstLine="480" w:firstLineChars="200"/>
    </w:pPr>
    <w:rPr>
      <w:sz w:val="24"/>
    </w:rPr>
  </w:style>
  <w:style w:type="paragraph" w:customStyle="1" w:styleId="302">
    <w:name w:val="xl145"/>
    <w:basedOn w:val="1"/>
    <w:uiPriority w:val="0"/>
    <w:pPr>
      <w:widowControl/>
      <w:spacing w:before="100" w:beforeAutospacing="1" w:after="100" w:afterAutospacing="1"/>
      <w:jc w:val="left"/>
    </w:pPr>
    <w:rPr>
      <w:rFonts w:ascii="宋体" w:hAnsi="宋体" w:cs="宋体"/>
      <w:kern w:val="0"/>
      <w:sz w:val="24"/>
    </w:rPr>
  </w:style>
  <w:style w:type="paragraph" w:customStyle="1" w:styleId="303">
    <w:name w:val="xl49"/>
    <w:basedOn w:val="1"/>
    <w:uiPriority w:val="0"/>
    <w:pPr>
      <w:widowControl/>
      <w:pBdr>
        <w:top w:val="single" w:color="auto" w:sz="8" w:space="0"/>
        <w:left w:val="single" w:color="auto" w:sz="8"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304">
    <w:name w:val="5 Char"/>
    <w:basedOn w:val="1"/>
    <w:uiPriority w:val="0"/>
    <w:rPr>
      <w:rFonts w:eastAsia="楷体_GB2312"/>
    </w:rPr>
  </w:style>
  <w:style w:type="paragraph" w:customStyle="1" w:styleId="305">
    <w:name w:val="符号 2"/>
    <w:basedOn w:val="306"/>
    <w:uiPriority w:val="0"/>
    <w:pPr>
      <w:tabs>
        <w:tab w:val="left" w:pos="1320"/>
      </w:tabs>
      <w:ind w:left="1320"/>
    </w:pPr>
  </w:style>
  <w:style w:type="paragraph" w:customStyle="1" w:styleId="306">
    <w:name w:val="符号 1"/>
    <w:basedOn w:val="3"/>
    <w:uiPriority w:val="0"/>
    <w:pPr>
      <w:tabs>
        <w:tab w:val="left" w:pos="900"/>
      </w:tabs>
      <w:spacing w:line="360" w:lineRule="auto"/>
      <w:ind w:left="900" w:hanging="420"/>
    </w:pPr>
    <w:rPr>
      <w:rFonts w:ascii="Times New Roman" w:hAnsi="Times New Roman" w:eastAsia="楷体_GB2312" w:cs="Times New Roman"/>
      <w:kern w:val="28"/>
      <w:sz w:val="24"/>
      <w:szCs w:val="24"/>
    </w:rPr>
  </w:style>
  <w:style w:type="paragraph" w:customStyle="1" w:styleId="307">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308">
    <w:name w:val="中文标题 3"/>
    <w:basedOn w:val="3"/>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309">
    <w:name w:val="公文标题"/>
    <w:basedOn w:val="171"/>
    <w:next w:val="171"/>
    <w:uiPriority w:val="0"/>
    <w:pPr>
      <w:spacing w:before="0"/>
      <w:ind w:firstLine="0" w:firstLineChars="0"/>
      <w:jc w:val="center"/>
    </w:pPr>
    <w:rPr>
      <w:rFonts w:ascii="仿宋_GB2312" w:hAnsi="宋体" w:eastAsia="仿宋_GB2312" w:cs="Times New Roman"/>
      <w:b/>
      <w:bCs/>
      <w:kern w:val="28"/>
      <w:sz w:val="44"/>
    </w:rPr>
  </w:style>
  <w:style w:type="paragraph" w:customStyle="1" w:styleId="310">
    <w:name w:val="word"/>
    <w:basedOn w:val="1"/>
    <w:uiPriority w:val="0"/>
    <w:pPr>
      <w:widowControl/>
      <w:spacing w:before="100" w:beforeAutospacing="1" w:after="100" w:afterAutospacing="1" w:line="270" w:lineRule="atLeast"/>
      <w:jc w:val="left"/>
    </w:pPr>
    <w:rPr>
      <w:rFonts w:ascii="宋体" w:hAnsi="宋体" w:eastAsia="楷体_GB2312" w:cs="宋体"/>
      <w:kern w:val="0"/>
      <w:sz w:val="18"/>
      <w:szCs w:val="18"/>
    </w:rPr>
  </w:style>
  <w:style w:type="paragraph" w:customStyle="1" w:styleId="311">
    <w:name w:val="正文3"/>
    <w:basedOn w:val="1"/>
    <w:uiPriority w:val="0"/>
    <w:pPr>
      <w:spacing w:beforeLines="50" w:afterLines="50" w:line="360" w:lineRule="auto"/>
      <w:outlineLvl w:val="8"/>
    </w:pPr>
    <w:rPr>
      <w:rFonts w:ascii="Segoe UI" w:hAnsi="宋体" w:eastAsia="楷体_GB2312" w:cs="Latha"/>
      <w:sz w:val="24"/>
      <w:szCs w:val="21"/>
    </w:rPr>
  </w:style>
  <w:style w:type="paragraph" w:customStyle="1" w:styleId="312">
    <w:name w:val="xl88"/>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13">
    <w:name w:val="font7"/>
    <w:basedOn w:val="1"/>
    <w:uiPriority w:val="0"/>
    <w:pPr>
      <w:widowControl/>
      <w:spacing w:before="100" w:beforeAutospacing="1" w:after="100" w:afterAutospacing="1"/>
      <w:jc w:val="left"/>
    </w:pPr>
    <w:rPr>
      <w:rFonts w:ascii="Arial" w:hAnsi="Arial"/>
      <w:kern w:val="0"/>
      <w:sz w:val="20"/>
      <w:szCs w:val="20"/>
    </w:rPr>
  </w:style>
  <w:style w:type="paragraph" w:customStyle="1" w:styleId="314">
    <w:name w:val="a1"/>
    <w:basedOn w:val="1"/>
    <w:uiPriority w:val="0"/>
    <w:pPr>
      <w:widowControl/>
      <w:spacing w:line="300" w:lineRule="atLeast"/>
      <w:jc w:val="left"/>
    </w:pPr>
    <w:rPr>
      <w:rFonts w:ascii="宋体" w:hAnsi="宋体"/>
      <w:kern w:val="0"/>
      <w:sz w:val="18"/>
      <w:szCs w:val="20"/>
    </w:rPr>
  </w:style>
  <w:style w:type="paragraph" w:customStyle="1" w:styleId="315">
    <w:name w:val="正文段"/>
    <w:basedOn w:val="1"/>
    <w:uiPriority w:val="0"/>
    <w:pPr>
      <w:widowControl/>
      <w:snapToGrid w:val="0"/>
      <w:spacing w:afterLines="50"/>
      <w:ind w:firstLine="200" w:firstLineChars="200"/>
    </w:pPr>
    <w:rPr>
      <w:rFonts w:eastAsia="??"/>
      <w:kern w:val="0"/>
      <w:sz w:val="24"/>
      <w:szCs w:val="28"/>
    </w:rPr>
  </w:style>
  <w:style w:type="paragraph" w:customStyle="1" w:styleId="316">
    <w:name w:val="xl125"/>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317">
    <w:name w:val="xl11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318">
    <w:name w:val="xl90"/>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kern w:val="0"/>
      <w:sz w:val="20"/>
      <w:szCs w:val="20"/>
    </w:rPr>
  </w:style>
  <w:style w:type="paragraph" w:customStyle="1" w:styleId="319">
    <w:name w:val="样式 正文文本缩进 + 左侧:  0.63 厘米 首行缩进:  0 厘米"/>
    <w:basedOn w:val="3"/>
    <w:uiPriority w:val="0"/>
    <w:pPr>
      <w:autoSpaceDE w:val="0"/>
      <w:autoSpaceDN w:val="0"/>
      <w:adjustRightInd w:val="0"/>
      <w:spacing w:after="120" w:line="360" w:lineRule="auto"/>
      <w:ind w:left="278" w:leftChars="116" w:right="17" w:firstLine="461" w:firstLineChars="192"/>
    </w:pPr>
    <w:rPr>
      <w:rFonts w:ascii="宋体" w:hAnsi="宋体" w:eastAsia="楷体_GB2312"/>
      <w:sz w:val="24"/>
      <w:szCs w:val="24"/>
    </w:rPr>
  </w:style>
  <w:style w:type="paragraph" w:customStyle="1" w:styleId="320">
    <w:name w:val="公文标2级"/>
    <w:basedOn w:val="1"/>
    <w:uiPriority w:val="1664"/>
    <w:rPr>
      <w:rFonts w:ascii="楷体_GB2312" w:hAnsi="楷体_GB2312" w:eastAsia="楷体" w:cs="楷体"/>
      <w:color w:val="000000"/>
      <w:kern w:val="1"/>
      <w:sz w:val="32"/>
    </w:rPr>
  </w:style>
  <w:style w:type="paragraph" w:customStyle="1" w:styleId="321">
    <w:name w:val="规范正文"/>
    <w:basedOn w:val="1"/>
    <w:uiPriority w:val="0"/>
    <w:pPr>
      <w:tabs>
        <w:tab w:val="left" w:pos="900"/>
      </w:tabs>
      <w:adjustRightInd w:val="0"/>
      <w:spacing w:before="156" w:beforeLines="50" w:line="360" w:lineRule="auto"/>
      <w:ind w:left="900" w:hanging="420"/>
      <w:textAlignment w:val="baseline"/>
    </w:pPr>
    <w:rPr>
      <w:szCs w:val="20"/>
    </w:rPr>
  </w:style>
  <w:style w:type="paragraph" w:customStyle="1" w:styleId="322">
    <w:name w:val="Char Char Char Char Char Char Char Char Char Char"/>
    <w:basedOn w:val="1"/>
    <w:uiPriority w:val="0"/>
    <w:rPr>
      <w:rFonts w:ascii="仿宋_GB2312" w:eastAsia="仿宋_GB2312"/>
      <w:b/>
      <w:sz w:val="32"/>
      <w:szCs w:val="20"/>
    </w:rPr>
  </w:style>
  <w:style w:type="paragraph" w:customStyle="1" w:styleId="323">
    <w:name w:val="部分1"/>
    <w:basedOn w:val="1"/>
    <w:uiPriority w:val="0"/>
    <w:pPr>
      <w:keepNext/>
      <w:pageBreakBefore/>
      <w:tabs>
        <w:tab w:val="left" w:pos="720"/>
      </w:tabs>
      <w:spacing w:line="360" w:lineRule="auto"/>
      <w:jc w:val="center"/>
      <w:outlineLvl w:val="0"/>
    </w:pPr>
    <w:rPr>
      <w:rFonts w:eastAsia="??"/>
      <w:b/>
      <w:kern w:val="44"/>
      <w:sz w:val="36"/>
      <w:szCs w:val="28"/>
    </w:rPr>
  </w:style>
  <w:style w:type="paragraph" w:customStyle="1" w:styleId="324">
    <w:name w:val="标准小四"/>
    <w:basedOn w:val="1"/>
    <w:uiPriority w:val="0"/>
    <w:pPr>
      <w:spacing w:line="360" w:lineRule="auto"/>
      <w:ind w:firstLine="480" w:firstLineChars="200"/>
    </w:pPr>
    <w:rPr>
      <w:rFonts w:ascii="Arial" w:hAnsi="Arial"/>
      <w:sz w:val="24"/>
      <w:szCs w:val="20"/>
    </w:rPr>
  </w:style>
  <w:style w:type="paragraph" w:customStyle="1" w:styleId="325">
    <w:name w:val="无间隔1"/>
    <w:qFormat/>
    <w:uiPriority w:val="0"/>
    <w:rPr>
      <w:rFonts w:eastAsia="??" w:cs="宋体"/>
      <w:sz w:val="22"/>
      <w:szCs w:val="22"/>
      <w:lang w:val="en-US" w:eastAsia="en-US" w:bidi="ar-SA"/>
    </w:rPr>
  </w:style>
  <w:style w:type="paragraph" w:customStyle="1" w:styleId="326">
    <w:name w:val="xl123"/>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327">
    <w:name w:val="xl6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28">
    <w:name w:val="正文 首行缩进:  2 字符 Char Char Char Char"/>
    <w:basedOn w:val="1"/>
    <w:uiPriority w:val="0"/>
    <w:pPr>
      <w:spacing w:line="360" w:lineRule="auto"/>
      <w:ind w:firstLine="480"/>
    </w:pPr>
    <w:rPr>
      <w:rFonts w:eastAsia="楷体_GB2312" w:cs="宋体"/>
      <w:sz w:val="24"/>
    </w:rPr>
  </w:style>
  <w:style w:type="paragraph" w:customStyle="1" w:styleId="329">
    <w:name w:val="样式 仿宋_GB2312 三号"/>
    <w:basedOn w:val="1"/>
    <w:uiPriority w:val="0"/>
    <w:pPr>
      <w:adjustRightInd w:val="0"/>
      <w:snapToGrid w:val="0"/>
      <w:spacing w:line="360" w:lineRule="auto"/>
      <w:ind w:firstLine="560" w:firstLineChars="200"/>
    </w:pPr>
    <w:rPr>
      <w:rFonts w:ascii="仿宋_GB2312" w:eastAsia="仿宋_GB2312" w:cs="宋体"/>
      <w:sz w:val="32"/>
      <w:szCs w:val="20"/>
    </w:rPr>
  </w:style>
  <w:style w:type="paragraph" w:customStyle="1" w:styleId="330">
    <w:name w:val="xl13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331">
    <w:name w:val="带标题正文"/>
    <w:basedOn w:val="1"/>
    <w:uiPriority w:val="0"/>
    <w:pPr>
      <w:numPr>
        <w:ilvl w:val="0"/>
        <w:numId w:val="4"/>
      </w:numPr>
      <w:snapToGrid w:val="0"/>
      <w:spacing w:before="100" w:after="100"/>
      <w:ind w:firstLine="115"/>
    </w:pPr>
    <w:rPr>
      <w:rFonts w:ascii="楷体" w:eastAsia="楷体"/>
      <w:b/>
      <w:sz w:val="28"/>
      <w:szCs w:val="20"/>
    </w:rPr>
  </w:style>
  <w:style w:type="paragraph" w:customStyle="1" w:styleId="332">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333">
    <w:name w:val="xl7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color w:val="FF0000"/>
      <w:kern w:val="0"/>
      <w:sz w:val="18"/>
      <w:szCs w:val="20"/>
    </w:rPr>
  </w:style>
  <w:style w:type="paragraph" w:customStyle="1" w:styleId="334">
    <w:name w:val="xl38"/>
    <w:basedOn w:val="1"/>
    <w:uiPriority w:val="0"/>
    <w:pPr>
      <w:widowControl/>
      <w:spacing w:before="100" w:beforeAutospacing="1" w:after="100" w:afterAutospacing="1"/>
      <w:jc w:val="center"/>
    </w:pPr>
    <w:rPr>
      <w:rFonts w:ascii="Arial" w:hAnsi="Arial"/>
      <w:kern w:val="0"/>
      <w:sz w:val="20"/>
      <w:szCs w:val="20"/>
    </w:rPr>
  </w:style>
  <w:style w:type="paragraph" w:customStyle="1" w:styleId="335">
    <w:name w:val="font8"/>
    <w:basedOn w:val="1"/>
    <w:uiPriority w:val="0"/>
    <w:pPr>
      <w:widowControl/>
      <w:spacing w:before="100" w:beforeAutospacing="1" w:after="100" w:afterAutospacing="1"/>
      <w:jc w:val="left"/>
    </w:pPr>
    <w:rPr>
      <w:rFonts w:ascii="宋体" w:hAnsi="宋体"/>
      <w:kern w:val="0"/>
      <w:sz w:val="20"/>
      <w:szCs w:val="20"/>
    </w:rPr>
  </w:style>
  <w:style w:type="paragraph" w:customStyle="1" w:styleId="336">
    <w:name w:val="xl5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kern w:val="0"/>
      <w:sz w:val="18"/>
      <w:szCs w:val="20"/>
    </w:rPr>
  </w:style>
  <w:style w:type="paragraph" w:customStyle="1" w:styleId="337">
    <w:name w:val="列出段落3"/>
    <w:basedOn w:val="1"/>
    <w:uiPriority w:val="99"/>
    <w:pPr>
      <w:snapToGrid w:val="0"/>
      <w:spacing w:line="276" w:lineRule="auto"/>
      <w:ind w:firstLine="420" w:firstLineChars="200"/>
    </w:pPr>
    <w:rPr>
      <w:rFonts w:ascii="Calibri" w:hAnsi="Calibri" w:eastAsia="微软雅黑" w:cs="Times New Roman"/>
      <w:sz w:val="24"/>
      <w:szCs w:val="21"/>
    </w:rPr>
  </w:style>
  <w:style w:type="paragraph" w:customStyle="1" w:styleId="338">
    <w:name w:val=" Char Char Char"/>
    <w:basedOn w:val="1"/>
    <w:uiPriority w:val="0"/>
    <w:rPr>
      <w:rFonts w:ascii="Tahoma" w:hAnsi="Tahoma"/>
      <w:sz w:val="24"/>
      <w:szCs w:val="20"/>
    </w:rPr>
  </w:style>
  <w:style w:type="paragraph" w:customStyle="1" w:styleId="339">
    <w:name w:val="font6"/>
    <w:basedOn w:val="1"/>
    <w:uiPriority w:val="0"/>
    <w:pPr>
      <w:widowControl/>
      <w:spacing w:before="100" w:beforeAutospacing="1" w:after="100" w:afterAutospacing="1"/>
      <w:jc w:val="left"/>
    </w:pPr>
    <w:rPr>
      <w:rFonts w:ascii="宋体" w:hAnsi="宋体"/>
      <w:kern w:val="0"/>
      <w:sz w:val="18"/>
      <w:szCs w:val="20"/>
    </w:rPr>
  </w:style>
  <w:style w:type="paragraph" w:customStyle="1" w:styleId="340">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20"/>
      <w:szCs w:val="20"/>
    </w:rPr>
  </w:style>
  <w:style w:type="paragraph" w:customStyle="1" w:styleId="341">
    <w:name w:val=" Char3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342">
    <w:name w:val="af17cgridlangnp1033langf"/>
    <w:uiPriority w:val="0"/>
    <w:pPr>
      <w:widowControl w:val="0"/>
      <w:autoSpaceDE w:val="0"/>
      <w:autoSpaceDN w:val="0"/>
      <w:adjustRightInd w:val="0"/>
      <w:spacing w:before="156" w:line="360" w:lineRule="atLeast"/>
      <w:ind w:left="567" w:firstLine="510"/>
      <w:jc w:val="both"/>
    </w:pPr>
    <w:rPr>
      <w:rFonts w:eastAsia="??"/>
      <w:szCs w:val="28"/>
      <w:lang w:val="en-US" w:eastAsia="zh-CN" w:bidi="ar-SA"/>
    </w:rPr>
  </w:style>
  <w:style w:type="paragraph" w:customStyle="1" w:styleId="343">
    <w:name w:val="xl120"/>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344">
    <w:name w:val="xl13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kern w:val="0"/>
      <w:sz w:val="20"/>
      <w:szCs w:val="20"/>
    </w:rPr>
  </w:style>
  <w:style w:type="paragraph" w:customStyle="1" w:styleId="345">
    <w:name w:val="封面一致性程度标识"/>
    <w:uiPriority w:val="0"/>
    <w:pPr>
      <w:spacing w:before="440" w:line="400" w:lineRule="exact"/>
      <w:jc w:val="center"/>
    </w:pPr>
    <w:rPr>
      <w:rFonts w:ascii="宋体"/>
      <w:sz w:val="28"/>
      <w:lang w:val="en-US" w:eastAsia="zh-CN" w:bidi="ar-SA"/>
    </w:rPr>
  </w:style>
  <w:style w:type="paragraph" w:customStyle="1" w:styleId="346">
    <w:name w:val="正文 首行缩进:  2 字符"/>
    <w:basedOn w:val="1"/>
    <w:uiPriority w:val="0"/>
    <w:pPr>
      <w:spacing w:line="360" w:lineRule="auto"/>
      <w:ind w:firstLine="480" w:firstLineChars="200"/>
    </w:pPr>
    <w:rPr>
      <w:rFonts w:eastAsia="楷体_GB2312" w:cs="宋体"/>
      <w:sz w:val="24"/>
      <w:szCs w:val="20"/>
    </w:rPr>
  </w:style>
  <w:style w:type="paragraph" w:customStyle="1" w:styleId="347">
    <w:name w:val="正文文字缩进 3"/>
    <w:basedOn w:val="1"/>
    <w:uiPriority w:val="0"/>
    <w:pPr>
      <w:suppressAutoHyphens/>
      <w:spacing w:line="360" w:lineRule="auto"/>
      <w:ind w:left="481" w:firstLine="480"/>
    </w:pPr>
    <w:rPr>
      <w:rFonts w:eastAsia="楷体_GB2312"/>
      <w:kern w:val="1"/>
      <w:sz w:val="24"/>
      <w:szCs w:val="20"/>
      <w:lang w:eastAsia="ar-SA"/>
    </w:rPr>
  </w:style>
  <w:style w:type="paragraph" w:customStyle="1" w:styleId="348">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349">
    <w:name w:val="[Normal]"/>
    <w:qFormat/>
    <w:uiPriority w:val="0"/>
    <w:rPr>
      <w:rFonts w:ascii="宋体" w:hAnsi="宋体"/>
      <w:sz w:val="24"/>
      <w:szCs w:val="22"/>
      <w:lang w:val="zh-CN" w:eastAsia="zh-CN" w:bidi="ar-SA"/>
    </w:rPr>
  </w:style>
  <w:style w:type="paragraph" w:customStyle="1" w:styleId="350">
    <w:name w:val="xl7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351">
    <w:name w:val="样式 样式 样式 我的正文首行缩进 + 首行缩进:  2 字符 + 首行缩进:  2 字符 + 首行缩进:  2 字符1"/>
    <w:basedOn w:val="1"/>
    <w:uiPriority w:val="0"/>
    <w:pPr>
      <w:widowControl/>
      <w:spacing w:after="120"/>
      <w:ind w:firstLine="200" w:firstLineChars="200"/>
      <w:jc w:val="left"/>
    </w:pPr>
    <w:rPr>
      <w:rFonts w:eastAsia="华文细黑"/>
      <w:sz w:val="24"/>
    </w:rPr>
  </w:style>
  <w:style w:type="paragraph" w:customStyle="1" w:styleId="352">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353">
    <w:name w:val="xl106"/>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Arial" w:hAnsi="Arial"/>
      <w:kern w:val="0"/>
      <w:sz w:val="18"/>
      <w:szCs w:val="20"/>
    </w:rPr>
  </w:style>
  <w:style w:type="paragraph" w:customStyle="1" w:styleId="354">
    <w:name w:val="p0"/>
    <w:basedOn w:val="1"/>
    <w:uiPriority w:val="0"/>
    <w:pPr>
      <w:widowControl/>
    </w:pPr>
    <w:rPr>
      <w:kern w:val="0"/>
      <w:szCs w:val="21"/>
    </w:rPr>
  </w:style>
  <w:style w:type="paragraph" w:customStyle="1" w:styleId="355">
    <w:name w:val="Char Char Char"/>
    <w:basedOn w:val="1"/>
    <w:uiPriority w:val="0"/>
    <w:pPr>
      <w:adjustRightInd w:val="0"/>
      <w:spacing w:line="312" w:lineRule="atLeast"/>
      <w:textAlignment w:val="baseline"/>
    </w:pPr>
    <w:rPr>
      <w:rFonts w:ascii="Tahoma" w:hAnsi="Tahoma"/>
      <w:b/>
      <w:kern w:val="0"/>
      <w:sz w:val="28"/>
      <w:szCs w:val="20"/>
    </w:rPr>
  </w:style>
  <w:style w:type="paragraph" w:customStyle="1" w:styleId="356">
    <w:name w:val=" Char Char Char Char"/>
    <w:basedOn w:val="1"/>
    <w:uiPriority w:val="0"/>
    <w:rPr>
      <w:rFonts w:ascii="Tahoma" w:hAnsi="Tahoma"/>
      <w:sz w:val="24"/>
      <w:szCs w:val="20"/>
    </w:rPr>
  </w:style>
  <w:style w:type="paragraph" w:customStyle="1" w:styleId="357">
    <w:name w:val="xl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358">
    <w:name w:val=" Char Char Char Char Char Char Char"/>
    <w:basedOn w:val="1"/>
    <w:uiPriority w:val="0"/>
    <w:rPr>
      <w:rFonts w:ascii="仿宋_GB2312" w:eastAsia="仿宋_GB2312"/>
      <w:b/>
      <w:sz w:val="32"/>
      <w:szCs w:val="20"/>
    </w:rPr>
  </w:style>
  <w:style w:type="paragraph" w:customStyle="1" w:styleId="359">
    <w:name w:val="xl50"/>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b/>
      <w:color w:val="FF0000"/>
      <w:kern w:val="0"/>
      <w:sz w:val="18"/>
      <w:szCs w:val="20"/>
    </w:rPr>
  </w:style>
  <w:style w:type="paragraph" w:customStyle="1" w:styleId="360">
    <w:name w:val="正文1"/>
    <w:basedOn w:val="1"/>
    <w:next w:val="1"/>
    <w:uiPriority w:val="0"/>
    <w:pPr>
      <w:spacing w:before="156" w:line="360" w:lineRule="auto"/>
      <w:ind w:left="426"/>
    </w:pPr>
    <w:rPr>
      <w:sz w:val="24"/>
      <w:szCs w:val="20"/>
    </w:rPr>
  </w:style>
  <w:style w:type="paragraph" w:customStyle="1" w:styleId="361">
    <w:name w:val="中文标题 4"/>
    <w:basedOn w:val="3"/>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362">
    <w:name w:val="pa-67"/>
    <w:basedOn w:val="1"/>
    <w:uiPriority w:val="0"/>
    <w:pPr>
      <w:widowControl/>
      <w:spacing w:line="360" w:lineRule="atLeast"/>
      <w:ind w:firstLine="480"/>
      <w:jc w:val="center"/>
    </w:pPr>
    <w:rPr>
      <w:rFonts w:ascii="宋体" w:hAnsi="宋体" w:cs="宋体"/>
      <w:kern w:val="0"/>
      <w:sz w:val="24"/>
    </w:rPr>
  </w:style>
  <w:style w:type="paragraph" w:customStyle="1" w:styleId="363">
    <w:name w:val="xl61"/>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18"/>
      <w:szCs w:val="20"/>
    </w:rPr>
  </w:style>
  <w:style w:type="paragraph" w:customStyle="1" w:styleId="364">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365">
    <w:name w:val="xl76"/>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b/>
      <w:kern w:val="0"/>
      <w:sz w:val="20"/>
      <w:szCs w:val="20"/>
    </w:rPr>
  </w:style>
  <w:style w:type="paragraph" w:customStyle="1" w:styleId="366">
    <w:name w:val="xl10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367">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368">
    <w:name w:val="xl70"/>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Arial" w:hAnsi="Arial"/>
      <w:kern w:val="0"/>
      <w:sz w:val="20"/>
      <w:szCs w:val="20"/>
    </w:rPr>
  </w:style>
  <w:style w:type="paragraph" w:customStyle="1" w:styleId="369">
    <w:name w:val="正文 首行缩进:  2 字符 Char"/>
    <w:basedOn w:val="1"/>
    <w:uiPriority w:val="0"/>
    <w:pPr>
      <w:spacing w:line="360" w:lineRule="auto"/>
      <w:ind w:firstLine="480"/>
    </w:pPr>
    <w:rPr>
      <w:rFonts w:cs="宋体"/>
      <w:sz w:val="24"/>
      <w:szCs w:val="20"/>
    </w:rPr>
  </w:style>
  <w:style w:type="paragraph" w:customStyle="1" w:styleId="370">
    <w:name w:val="xl144"/>
    <w:basedOn w:val="1"/>
    <w:uiPriority w:val="0"/>
    <w:pPr>
      <w:widowControl/>
      <w:pBdr>
        <w:top w:val="single" w:color="auto" w:sz="4" w:space="0"/>
        <w:left w:val="single" w:color="auto" w:sz="4" w:space="0"/>
        <w:bottom w:val="single" w:color="auto" w:sz="8" w:space="0"/>
        <w:right w:val="single" w:color="auto" w:sz="8" w:space="0"/>
      </w:pBdr>
      <w:shd w:val="clear" w:color="000000" w:fill="FFFF00"/>
      <w:spacing w:before="100" w:beforeAutospacing="1" w:after="100" w:afterAutospacing="1"/>
      <w:jc w:val="right"/>
    </w:pPr>
    <w:rPr>
      <w:rFonts w:ascii="宋体" w:hAnsi="宋体" w:cs="宋体"/>
      <w:kern w:val="0"/>
      <w:sz w:val="24"/>
    </w:rPr>
  </w:style>
  <w:style w:type="paragraph" w:customStyle="1" w:styleId="371">
    <w:name w:val="正文 2"/>
    <w:qFormat/>
    <w:uiPriority w:val="0"/>
    <w:pPr>
      <w:pBdr>
        <w:top w:val="none" w:color="FFFFFF" w:sz="0" w:space="31"/>
        <w:left w:val="none" w:color="FFFFFF" w:sz="0" w:space="31"/>
        <w:bottom w:val="none" w:color="FFFFFF" w:sz="0" w:space="31"/>
        <w:right w:val="none" w:color="FFFFFF" w:sz="0" w:space="31"/>
      </w:pBd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372">
    <w:name w:val="xl11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373">
    <w:name w:val="xl89"/>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374">
    <w:name w:val="Char Char2"/>
    <w:basedOn w:val="1"/>
    <w:uiPriority w:val="0"/>
    <w:rPr>
      <w:rFonts w:ascii="Tahoma" w:hAnsi="Tahoma" w:eastAsia="??" w:cs="Tahoma"/>
      <w:sz w:val="24"/>
      <w:szCs w:val="28"/>
    </w:rPr>
  </w:style>
  <w:style w:type="paragraph" w:customStyle="1" w:styleId="375">
    <w:name w:val="首行缩进正文"/>
    <w:basedOn w:val="1"/>
    <w:uiPriority w:val="0"/>
    <w:pPr>
      <w:spacing w:line="360" w:lineRule="auto"/>
      <w:ind w:firstLine="480"/>
    </w:pPr>
    <w:rPr>
      <w:rFonts w:eastAsia="楷体_GB2312"/>
      <w:sz w:val="24"/>
      <w:szCs w:val="20"/>
    </w:rPr>
  </w:style>
  <w:style w:type="paragraph" w:customStyle="1" w:styleId="376">
    <w:name w:val="样式 宋体 小四 行距: 1.5 倍行距 首行缩进:  2 字符"/>
    <w:basedOn w:val="1"/>
    <w:uiPriority w:val="0"/>
    <w:pPr>
      <w:spacing w:line="360" w:lineRule="auto"/>
      <w:ind w:firstLine="200" w:firstLineChars="200"/>
    </w:pPr>
    <w:rPr>
      <w:rFonts w:ascii="宋体" w:hAnsi="宋体" w:cs="宋体"/>
      <w:sz w:val="24"/>
    </w:rPr>
  </w:style>
  <w:style w:type="paragraph" w:customStyle="1" w:styleId="377">
    <w:name w:val="标题1"/>
    <w:basedOn w:val="1"/>
    <w:uiPriority w:val="0"/>
    <w:pPr>
      <w:widowControl/>
      <w:tabs>
        <w:tab w:val="left" w:pos="450"/>
      </w:tabs>
      <w:autoSpaceDE w:val="0"/>
      <w:autoSpaceDN w:val="0"/>
      <w:adjustRightInd w:val="0"/>
      <w:spacing w:before="240" w:after="240"/>
      <w:jc w:val="left"/>
      <w:textAlignment w:val="center"/>
    </w:pPr>
    <w:rPr>
      <w:rFonts w:ascii="宋体" w:eastAsia="楷体_GB2312"/>
      <w:b/>
      <w:kern w:val="0"/>
      <w:sz w:val="32"/>
      <w:szCs w:val="20"/>
    </w:rPr>
  </w:style>
  <w:style w:type="paragraph" w:customStyle="1" w:styleId="378">
    <w:name w:val="xl98"/>
    <w:basedOn w:val="1"/>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textAlignment w:val="bottom"/>
    </w:pPr>
    <w:rPr>
      <w:rFonts w:ascii="宋体" w:hAnsi="宋体"/>
      <w:kern w:val="0"/>
      <w:sz w:val="20"/>
      <w:szCs w:val="20"/>
    </w:rPr>
  </w:style>
  <w:style w:type="paragraph" w:customStyle="1" w:styleId="379">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18"/>
      <w:szCs w:val="20"/>
    </w:rPr>
  </w:style>
  <w:style w:type="paragraph" w:customStyle="1" w:styleId="380">
    <w:name w:val="xl9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4"/>
      <w:szCs w:val="20"/>
    </w:rPr>
  </w:style>
  <w:style w:type="paragraph" w:customStyle="1" w:styleId="381">
    <w:name w:val="表格正文"/>
    <w:basedOn w:val="1"/>
    <w:uiPriority w:val="0"/>
    <w:pPr>
      <w:spacing w:line="360" w:lineRule="auto"/>
    </w:pPr>
    <w:rPr>
      <w:rFonts w:ascii="宋体" w:hAnsi="宋体" w:eastAsia="楷体_GB2312" w:cs="宋体"/>
      <w:sz w:val="24"/>
      <w:szCs w:val="20"/>
    </w:rPr>
  </w:style>
  <w:style w:type="paragraph" w:customStyle="1" w:styleId="382">
    <w:name w:val="xl72"/>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383">
    <w:name w:val="xl92"/>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384">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olor w:val="FF0000"/>
      <w:kern w:val="0"/>
      <w:sz w:val="18"/>
      <w:szCs w:val="20"/>
    </w:rPr>
  </w:style>
  <w:style w:type="paragraph" w:customStyle="1" w:styleId="385">
    <w:name w:val="xl10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386">
    <w:name w:val=" Char Char1 Char Char Char"/>
    <w:basedOn w:val="1"/>
    <w:uiPriority w:val="0"/>
    <w:rPr>
      <w:rFonts w:ascii="仿宋_GB2312" w:eastAsia="仿宋_GB2312"/>
      <w:b/>
      <w:sz w:val="32"/>
      <w:szCs w:val="20"/>
    </w:rPr>
  </w:style>
  <w:style w:type="paragraph" w:customStyle="1" w:styleId="387">
    <w:name w:val="_Style 5"/>
    <w:basedOn w:val="1"/>
    <w:next w:val="1"/>
    <w:qFormat/>
    <w:uiPriority w:val="0"/>
    <w:pPr>
      <w:pBdr>
        <w:top w:val="single" w:color="auto" w:sz="6" w:space="1"/>
      </w:pBdr>
      <w:jc w:val="center"/>
    </w:pPr>
    <w:rPr>
      <w:rFonts w:ascii="Arial" w:eastAsia="宋体"/>
      <w:vanish/>
      <w:sz w:val="16"/>
    </w:rPr>
  </w:style>
  <w:style w:type="paragraph" w:customStyle="1" w:styleId="388">
    <w:name w:val="font9"/>
    <w:basedOn w:val="1"/>
    <w:uiPriority w:val="0"/>
    <w:pPr>
      <w:widowControl/>
      <w:spacing w:before="100" w:beforeAutospacing="1" w:after="100" w:afterAutospacing="1"/>
      <w:jc w:val="left"/>
    </w:pPr>
    <w:rPr>
      <w:kern w:val="0"/>
      <w:sz w:val="18"/>
      <w:szCs w:val="20"/>
    </w:rPr>
  </w:style>
  <w:style w:type="paragraph" w:customStyle="1" w:styleId="389">
    <w:name w:val=" Char Char2"/>
    <w:basedOn w:val="1"/>
    <w:uiPriority w:val="0"/>
    <w:rPr>
      <w:rFonts w:ascii="仿宋_GB2312" w:eastAsia="仿宋_GB2312"/>
      <w:b/>
      <w:sz w:val="32"/>
      <w:szCs w:val="32"/>
    </w:rPr>
  </w:style>
  <w:style w:type="paragraph" w:customStyle="1" w:styleId="390">
    <w:name w:val=" Char Char Char Char Char Char Char Char Char Char"/>
    <w:basedOn w:val="1"/>
    <w:uiPriority w:val="0"/>
    <w:rPr>
      <w:rFonts w:ascii="仿宋_GB2312" w:eastAsia="仿宋_GB2312"/>
      <w:b/>
      <w:sz w:val="32"/>
      <w:szCs w:val="20"/>
    </w:rPr>
  </w:style>
  <w:style w:type="paragraph" w:customStyle="1" w:styleId="391">
    <w:name w:val="xl102"/>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392">
    <w:name w:val="中等深浅网格 21"/>
    <w:qFormat/>
    <w:uiPriority w:val="1"/>
    <w:pPr>
      <w:widowControl w:val="0"/>
      <w:jc w:val="both"/>
    </w:pPr>
    <w:rPr>
      <w:kern w:val="2"/>
      <w:sz w:val="21"/>
      <w:szCs w:val="22"/>
      <w:lang w:val="en-US" w:eastAsia="zh-CN" w:bidi="ar-SA"/>
    </w:rPr>
  </w:style>
  <w:style w:type="paragraph" w:customStyle="1" w:styleId="393">
    <w:name w:val="_Style 47"/>
    <w:basedOn w:val="1"/>
    <w:uiPriority w:val="0"/>
    <w:rPr>
      <w:rFonts w:ascii="仿宋_GB2312" w:eastAsia="仿宋_GB2312"/>
      <w:b/>
      <w:sz w:val="32"/>
      <w:szCs w:val="32"/>
    </w:rPr>
  </w:style>
  <w:style w:type="paragraph" w:customStyle="1" w:styleId="394">
    <w:name w:val="正文 + 首行缩进:  2 字符"/>
    <w:basedOn w:val="1"/>
    <w:qFormat/>
    <w:uiPriority w:val="0"/>
    <w:pPr>
      <w:spacing w:line="360" w:lineRule="auto"/>
      <w:ind w:left="-34" w:firstLine="482"/>
    </w:pPr>
    <w:rPr>
      <w:rFonts w:ascii="宋体" w:hAnsi="宋体" w:eastAsia="宋体" w:cs="Times New Roman"/>
      <w:bCs/>
      <w:sz w:val="24"/>
      <w:szCs w:val="20"/>
    </w:rPr>
  </w:style>
  <w:style w:type="paragraph" w:customStyle="1" w:styleId="395">
    <w:name w:val="Char"/>
    <w:basedOn w:val="1"/>
    <w:uiPriority w:val="0"/>
    <w:rPr>
      <w:rFonts w:eastAsia="??_GB2312"/>
      <w:sz w:val="28"/>
    </w:rPr>
  </w:style>
  <w:style w:type="paragraph" w:customStyle="1" w:styleId="396">
    <w:name w:val="xl116"/>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000000"/>
      <w:kern w:val="0"/>
      <w:sz w:val="18"/>
      <w:szCs w:val="20"/>
    </w:rPr>
  </w:style>
  <w:style w:type="paragraph" w:customStyle="1" w:styleId="397">
    <w:name w:val="xl96"/>
    <w:basedOn w:val="1"/>
    <w:uiPriority w:val="0"/>
    <w:pPr>
      <w:widowControl/>
      <w:pBdr>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98">
    <w:name w:val="xl117"/>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399">
    <w:name w:val="xl138"/>
    <w:basedOn w:val="1"/>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400">
    <w:name w:val="xl14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0"/>
      <w:szCs w:val="20"/>
    </w:rPr>
  </w:style>
  <w:style w:type="paragraph" w:customStyle="1" w:styleId="401">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402">
    <w:name w:val="xl31"/>
    <w:basedOn w:val="1"/>
    <w:uiPriority w:val="0"/>
    <w:pPr>
      <w:widowControl/>
      <w:pBdr>
        <w:bottom w:val="single" w:color="auto" w:sz="4" w:space="0"/>
      </w:pBdr>
      <w:spacing w:before="100" w:beforeAutospacing="1" w:after="100" w:afterAutospacing="1"/>
      <w:jc w:val="center"/>
    </w:pPr>
    <w:rPr>
      <w:rFonts w:ascii="??" w:hAnsi="??" w:eastAsia="??" w:cs="宋体"/>
      <w:kern w:val="0"/>
      <w:sz w:val="24"/>
    </w:rPr>
  </w:style>
  <w:style w:type="paragraph" w:customStyle="1" w:styleId="403">
    <w:name w:val="正文6"/>
    <w:basedOn w:val="1"/>
    <w:uiPriority w:val="0"/>
    <w:pPr>
      <w:numPr>
        <w:ilvl w:val="0"/>
        <w:numId w:val="5"/>
      </w:numPr>
      <w:tabs>
        <w:tab w:val="left" w:pos="900"/>
        <w:tab w:val="clear" w:pos="720"/>
      </w:tabs>
      <w:spacing w:before="156" w:beforeLines="50" w:after="156" w:afterLines="50" w:line="360" w:lineRule="auto"/>
      <w:ind w:left="1290" w:leftChars="500" w:hanging="240" w:hangingChars="100"/>
    </w:pPr>
    <w:rPr>
      <w:rFonts w:ascii="Book Antiqua" w:hAnsi="Book Antiqua" w:eastAsia="楷体_GB2312"/>
      <w:sz w:val="24"/>
      <w:szCs w:val="21"/>
    </w:rPr>
  </w:style>
  <w:style w:type="paragraph" w:styleId="404">
    <w:name w:val=""/>
    <w:semiHidden/>
    <w:uiPriority w:val="0"/>
    <w:rPr>
      <w:kern w:val="2"/>
      <w:sz w:val="21"/>
      <w:lang w:val="en-US" w:eastAsia="zh-CN" w:bidi="ar-SA"/>
    </w:rPr>
  </w:style>
  <w:style w:type="paragraph" w:customStyle="1" w:styleId="405">
    <w:name w:val="Normal_13"/>
    <w:qFormat/>
    <w:uiPriority w:val="0"/>
    <w:pPr>
      <w:spacing w:before="120" w:after="240"/>
      <w:jc w:val="both"/>
    </w:pPr>
    <w:rPr>
      <w:rFonts w:eastAsia="Calibri"/>
      <w:sz w:val="22"/>
      <w:szCs w:val="22"/>
      <w:lang w:val="ru-RU" w:eastAsia="en-US" w:bidi="ar-SA"/>
    </w:rPr>
  </w:style>
  <w:style w:type="paragraph" w:customStyle="1" w:styleId="406">
    <w:name w:val="正文 首行缩进"/>
    <w:basedOn w:val="1"/>
    <w:uiPriority w:val="0"/>
    <w:pPr>
      <w:spacing w:line="360" w:lineRule="auto"/>
      <w:ind w:firstLine="200" w:firstLineChars="200"/>
    </w:pPr>
    <w:rPr>
      <w:rFonts w:eastAsia="楷体_GB2312"/>
      <w:sz w:val="28"/>
      <w:szCs w:val="20"/>
    </w:rPr>
  </w:style>
  <w:style w:type="paragraph" w:customStyle="1" w:styleId="407">
    <w:name w:val="xl67"/>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18"/>
      <w:szCs w:val="20"/>
    </w:rPr>
  </w:style>
  <w:style w:type="paragraph" w:customStyle="1" w:styleId="408">
    <w:name w:val="xl63"/>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409">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10">
    <w:name w:val="0"/>
    <w:basedOn w:val="1"/>
    <w:uiPriority w:val="0"/>
    <w:pPr>
      <w:widowControl/>
    </w:pPr>
    <w:rPr>
      <w:kern w:val="0"/>
      <w:sz w:val="24"/>
      <w:szCs w:val="20"/>
    </w:rPr>
  </w:style>
  <w:style w:type="paragraph" w:customStyle="1" w:styleId="411">
    <w:name w:val="正文 首行缩进2字符"/>
    <w:basedOn w:val="1"/>
    <w:uiPriority w:val="0"/>
    <w:pPr>
      <w:spacing w:line="360" w:lineRule="auto"/>
      <w:ind w:firstLine="200" w:firstLineChars="200"/>
    </w:pPr>
    <w:rPr>
      <w:rFonts w:eastAsia="楷体_GB2312"/>
      <w:sz w:val="24"/>
      <w:szCs w:val="20"/>
    </w:rPr>
  </w:style>
  <w:style w:type="paragraph" w:customStyle="1" w:styleId="412">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20"/>
      <w:szCs w:val="20"/>
    </w:rPr>
  </w:style>
  <w:style w:type="paragraph" w:customStyle="1" w:styleId="413">
    <w:name w:val="Normal_20"/>
    <w:qFormat/>
    <w:uiPriority w:val="0"/>
    <w:pPr>
      <w:spacing w:before="120" w:after="240"/>
      <w:jc w:val="both"/>
    </w:pPr>
    <w:rPr>
      <w:rFonts w:eastAsia="Calibri"/>
      <w:sz w:val="22"/>
      <w:szCs w:val="22"/>
      <w:lang w:val="ru-RU" w:eastAsia="en-US" w:bidi="ar-SA"/>
    </w:rPr>
  </w:style>
  <w:style w:type="paragraph" w:customStyle="1" w:styleId="414">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415">
    <w:name w:val="常用正文"/>
    <w:uiPriority w:val="0"/>
    <w:pPr>
      <w:widowControl w:val="0"/>
      <w:spacing w:line="360" w:lineRule="auto"/>
      <w:ind w:firstLine="200"/>
      <w:textAlignment w:val="bottom"/>
    </w:pPr>
    <w:rPr>
      <w:rFonts w:ascii="Arial" w:hAnsi="Arial" w:eastAsia="楷体_GB2312"/>
      <w:sz w:val="28"/>
      <w:lang w:val="en-US" w:eastAsia="zh-CN" w:bidi="ar-SA"/>
    </w:rPr>
  </w:style>
  <w:style w:type="paragraph" w:customStyle="1" w:styleId="416">
    <w:name w:val="xl32"/>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417">
    <w:name w:val="样式 样式 样式 我的正文首行缩进 + 首行缩进:  2 字符 + 首行缩进:  2 字符 + 首行缩进:  2 字符"/>
    <w:basedOn w:val="1"/>
    <w:uiPriority w:val="0"/>
    <w:pPr>
      <w:widowControl/>
      <w:tabs>
        <w:tab w:val="left" w:pos="840"/>
      </w:tabs>
      <w:spacing w:after="120" w:line="300" w:lineRule="auto"/>
      <w:ind w:left="840" w:hanging="360"/>
      <w:jc w:val="left"/>
    </w:pPr>
    <w:rPr>
      <w:rFonts w:eastAsia="华文细黑"/>
      <w:kern w:val="0"/>
      <w:sz w:val="24"/>
    </w:rPr>
  </w:style>
  <w:style w:type="paragraph" w:customStyle="1" w:styleId="418">
    <w:name w:val="正文 A"/>
    <w:unhideWhenUsed/>
    <w:qFormat/>
    <w:uiPriority w:val="99"/>
    <w:pPr>
      <w:widowControl w:val="0"/>
      <w:jc w:val="both"/>
    </w:pPr>
    <w:rPr>
      <w:rFonts w:hint="eastAsia" w:ascii="Arial Unicode MS" w:hAnsi="Arial Unicode MS"/>
      <w:color w:val="000000"/>
      <w:kern w:val="2"/>
      <w:sz w:val="21"/>
      <w:szCs w:val="22"/>
      <w:u w:val="none" w:color="000000"/>
      <w:lang w:val="en-US" w:eastAsia="zh-CN" w:bidi="ar-SA"/>
    </w:rPr>
  </w:style>
  <w:style w:type="paragraph" w:customStyle="1" w:styleId="419">
    <w:name w:val=" Char Char12"/>
    <w:basedOn w:val="1"/>
    <w:uiPriority w:val="0"/>
  </w:style>
  <w:style w:type="paragraph" w:customStyle="1" w:styleId="420">
    <w:name w:val="默认段落字体 Para Char Char Char Char Char Char Char"/>
    <w:basedOn w:val="1"/>
    <w:uiPriority w:val="0"/>
    <w:rPr>
      <w:rFonts w:eastAsia="仿宋_GB2312"/>
      <w:sz w:val="28"/>
      <w:szCs w:val="20"/>
    </w:rPr>
  </w:style>
  <w:style w:type="paragraph" w:customStyle="1" w:styleId="421">
    <w:name w:val="段 Char"/>
    <w:uiPriority w:val="0"/>
    <w:pPr>
      <w:autoSpaceDE w:val="0"/>
      <w:autoSpaceDN w:val="0"/>
      <w:ind w:firstLine="200" w:firstLineChars="200"/>
      <w:jc w:val="both"/>
    </w:pPr>
    <w:rPr>
      <w:rFonts w:ascii="宋体"/>
      <w:sz w:val="21"/>
      <w:lang w:val="en-US" w:eastAsia="zh-CN" w:bidi="ar-SA"/>
    </w:rPr>
  </w:style>
  <w:style w:type="paragraph" w:customStyle="1" w:styleId="422">
    <w:name w:val="样式 Arial 左侧:  0.43 厘米 段前: 1.4 磅 段后: 2.8 磅"/>
    <w:basedOn w:val="1"/>
    <w:uiPriority w:val="0"/>
    <w:pPr>
      <w:spacing w:before="28" w:after="56" w:line="360" w:lineRule="auto"/>
      <w:ind w:left="244" w:firstLine="540" w:firstLineChars="225"/>
    </w:pPr>
    <w:rPr>
      <w:rFonts w:ascii="Arial" w:hAnsi="Arial" w:eastAsia="楷体_GB2312" w:cs="宋体"/>
      <w:sz w:val="24"/>
    </w:rPr>
  </w:style>
  <w:style w:type="paragraph" w:customStyle="1" w:styleId="423">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olor w:val="FF0000"/>
      <w:kern w:val="0"/>
      <w:sz w:val="18"/>
      <w:szCs w:val="20"/>
    </w:rPr>
  </w:style>
  <w:style w:type="paragraph" w:customStyle="1" w:styleId="424">
    <w:name w:val="pa-68"/>
    <w:basedOn w:val="1"/>
    <w:uiPriority w:val="0"/>
    <w:pPr>
      <w:widowControl/>
      <w:spacing w:line="330" w:lineRule="atLeast"/>
      <w:jc w:val="left"/>
    </w:pPr>
    <w:rPr>
      <w:rFonts w:ascii="宋体" w:hAnsi="宋体" w:cs="宋体"/>
      <w:kern w:val="0"/>
      <w:sz w:val="24"/>
    </w:rPr>
  </w:style>
  <w:style w:type="paragraph" w:customStyle="1" w:styleId="425">
    <w:name w:val="条1"/>
    <w:basedOn w:val="1"/>
    <w:uiPriority w:val="0"/>
    <w:pPr>
      <w:tabs>
        <w:tab w:val="left" w:pos="900"/>
      </w:tabs>
      <w:spacing w:before="156" w:line="360" w:lineRule="auto"/>
      <w:ind w:left="900" w:hanging="420"/>
    </w:pPr>
    <w:rPr>
      <w:rFonts w:eastAsia="黑体"/>
      <w:sz w:val="24"/>
      <w:szCs w:val="20"/>
    </w:rPr>
  </w:style>
  <w:style w:type="paragraph" w:customStyle="1" w:styleId="426">
    <w:name w:val="xl6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427">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428">
    <w:name w:val="中文标题 1"/>
    <w:basedOn w:val="3"/>
    <w:next w:val="3"/>
    <w:uiPriority w:val="0"/>
    <w:pPr>
      <w:keepNext/>
      <w:spacing w:before="156" w:beforeLines="50" w:after="100" w:afterAutospacing="1" w:line="360" w:lineRule="auto"/>
      <w:ind w:firstLine="482"/>
      <w:outlineLvl w:val="0"/>
    </w:pPr>
    <w:rPr>
      <w:rFonts w:ascii="Times New Roman" w:hAnsi="Times New Roman" w:eastAsia="楷体_GB2312" w:cs="Times New Roman"/>
      <w:kern w:val="28"/>
      <w:sz w:val="24"/>
      <w:szCs w:val="24"/>
    </w:rPr>
  </w:style>
  <w:style w:type="paragraph" w:customStyle="1" w:styleId="429">
    <w:name w:val="正文 首行缩进:  2 字符 Char Char"/>
    <w:basedOn w:val="1"/>
    <w:uiPriority w:val="0"/>
    <w:pPr>
      <w:spacing w:line="360" w:lineRule="auto"/>
      <w:ind w:firstLine="480"/>
    </w:pPr>
    <w:rPr>
      <w:rFonts w:ascii="楷体_GB2312" w:eastAsia="楷体_GB2312"/>
      <w:bCs/>
      <w:sz w:val="24"/>
    </w:rPr>
  </w:style>
  <w:style w:type="paragraph" w:customStyle="1" w:styleId="430">
    <w:name w:val="页眉与页脚"/>
    <w:unhideWhenUsed/>
    <w:uiPriority w:val="99"/>
    <w:pPr>
      <w:tabs>
        <w:tab w:val="right" w:pos="9020"/>
      </w:tabs>
    </w:pPr>
    <w:rPr>
      <w:rFonts w:hint="eastAsia" w:ascii="Helvetica" w:hAnsi="Arial Unicode MS" w:eastAsia="Times New Roman"/>
      <w:color w:val="000000"/>
      <w:sz w:val="24"/>
      <w:szCs w:val="22"/>
      <w:lang w:val="en-US" w:eastAsia="zh-CN" w:bidi="ar-SA"/>
    </w:rPr>
  </w:style>
  <w:style w:type="paragraph" w:customStyle="1" w:styleId="431">
    <w:name w:val="列出段落11"/>
    <w:basedOn w:val="1"/>
    <w:qFormat/>
    <w:uiPriority w:val="34"/>
    <w:pPr>
      <w:widowControl/>
      <w:ind w:firstLine="200" w:firstLineChars="200"/>
      <w:jc w:val="left"/>
    </w:pPr>
    <w:rPr>
      <w:rFonts w:ascii="??" w:hAnsi="??" w:eastAsia="??" w:cs="??"/>
      <w:kern w:val="0"/>
      <w:sz w:val="24"/>
    </w:rPr>
  </w:style>
  <w:style w:type="paragraph" w:customStyle="1" w:styleId="432">
    <w:name w:val="Char Char"/>
    <w:basedOn w:val="1"/>
    <w:uiPriority w:val="0"/>
    <w:pPr>
      <w:spacing w:line="360" w:lineRule="auto"/>
    </w:pPr>
    <w:rPr>
      <w:rFonts w:ascii="Tahoma" w:hAnsi="Tahoma" w:cs="Lucida Sans"/>
      <w:sz w:val="24"/>
      <w:szCs w:val="20"/>
    </w:rPr>
  </w:style>
  <w:style w:type="paragraph" w:customStyle="1" w:styleId="433">
    <w:name w:val=" Char Char Char Char Char Char Char Char Char Char Char Char Char Char Char Char Char Char Char Char Char Char Char Char Char"/>
    <w:basedOn w:val="1"/>
    <w:uiPriority w:val="0"/>
    <w:rPr>
      <w:rFonts w:ascii="Tahoma" w:hAnsi="Tahoma"/>
      <w:sz w:val="24"/>
      <w:szCs w:val="20"/>
    </w:rPr>
  </w:style>
  <w:style w:type="paragraph" w:customStyle="1" w:styleId="434">
    <w:name w:val="xl86"/>
    <w:basedOn w:val="1"/>
    <w:uiPriority w:val="0"/>
    <w:pPr>
      <w:widowControl/>
      <w:pBdr>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35">
    <w:name w:val="网格型1"/>
    <w:qFormat/>
    <w:uiPriority w:val="0"/>
    <w:rPr>
      <w:rFonts w:ascii="Cambria" w:hAnsi="Cambria" w:eastAsia="Cambria" w:cs="Cambria"/>
      <w:color w:val="000000"/>
      <w:sz w:val="24"/>
      <w:szCs w:val="24"/>
      <w:lang w:val="en-US" w:eastAsia="zh-CN" w:bidi="ar-SA"/>
    </w:rPr>
  </w:style>
  <w:style w:type="paragraph" w:customStyle="1" w:styleId="436">
    <w:name w:val="段 Char Char"/>
    <w:uiPriority w:val="0"/>
    <w:pPr>
      <w:autoSpaceDE w:val="0"/>
      <w:autoSpaceDN w:val="0"/>
      <w:ind w:firstLine="200" w:firstLineChars="200"/>
      <w:jc w:val="both"/>
    </w:pPr>
    <w:rPr>
      <w:rFonts w:ascii="宋体"/>
      <w:sz w:val="21"/>
      <w:lang w:val="en-US" w:eastAsia="zh-CN" w:bidi="ar-SA"/>
    </w:rPr>
  </w:style>
  <w:style w:type="paragraph" w:customStyle="1" w:styleId="437">
    <w:name w:val="xl110"/>
    <w:basedOn w:val="1"/>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textAlignment w:val="bottom"/>
    </w:pPr>
    <w:rPr>
      <w:rFonts w:ascii="Arial" w:hAnsi="Arial"/>
      <w:kern w:val="0"/>
      <w:sz w:val="18"/>
      <w:szCs w:val="20"/>
    </w:rPr>
  </w:style>
  <w:style w:type="paragraph" w:styleId="438">
    <w:name w:val=""/>
    <w:basedOn w:val="1"/>
    <w:next w:val="1"/>
    <w:uiPriority w:val="0"/>
    <w:pPr>
      <w:pBdr>
        <w:top w:val="single" w:color="auto" w:sz="6" w:space="1"/>
      </w:pBdr>
      <w:jc w:val="center"/>
    </w:pPr>
    <w:rPr>
      <w:rFonts w:ascii="Arial" w:eastAsia="宋体"/>
      <w:vanish/>
      <w:sz w:val="16"/>
    </w:rPr>
  </w:style>
  <w:style w:type="paragraph" w:customStyle="1" w:styleId="439">
    <w:name w:val="编号 3"/>
    <w:basedOn w:val="1"/>
    <w:uiPriority w:val="0"/>
    <w:pPr>
      <w:tabs>
        <w:tab w:val="left" w:pos="1155"/>
      </w:tabs>
      <w:spacing w:line="360" w:lineRule="auto"/>
      <w:ind w:left="1155" w:hanging="735"/>
    </w:pPr>
    <w:rPr>
      <w:rFonts w:ascii="宋体" w:hAnsi="宋体" w:eastAsia="楷体_GB2312"/>
      <w:color w:val="000000"/>
      <w:sz w:val="24"/>
      <w:szCs w:val="20"/>
    </w:rPr>
  </w:style>
  <w:style w:type="paragraph" w:customStyle="1" w:styleId="440">
    <w:name w:val="p1"/>
    <w:uiPriority w:val="0"/>
    <w:pPr>
      <w:spacing w:line="320" w:lineRule="atLeast"/>
    </w:pPr>
    <w:rPr>
      <w:rFonts w:ascii="Helvetica Neue" w:hAnsi="Helvetica Neue" w:eastAsia="Helvetica Neue"/>
      <w:color w:val="000000"/>
      <w:sz w:val="22"/>
      <w:szCs w:val="22"/>
      <w:lang w:val="en-US" w:eastAsia="zh-CN" w:bidi="ar-SA"/>
    </w:rPr>
  </w:style>
  <w:style w:type="paragraph" w:customStyle="1" w:styleId="441">
    <w:name w:val="xl128"/>
    <w:basedOn w:val="1"/>
    <w:uiPriority w:val="0"/>
    <w:pPr>
      <w:widowControl/>
      <w:spacing w:before="100" w:beforeAutospacing="1" w:after="100" w:afterAutospacing="1"/>
      <w:jc w:val="center"/>
    </w:pPr>
    <w:rPr>
      <w:rFonts w:ascii="Arial" w:hAnsi="Arial"/>
      <w:kern w:val="0"/>
      <w:sz w:val="24"/>
      <w:szCs w:val="20"/>
    </w:rPr>
  </w:style>
  <w:style w:type="paragraph" w:customStyle="1" w:styleId="442">
    <w:name w:val="font11"/>
    <w:basedOn w:val="1"/>
    <w:uiPriority w:val="0"/>
    <w:pPr>
      <w:widowControl/>
      <w:spacing w:before="100" w:beforeAutospacing="1" w:after="100" w:afterAutospacing="1"/>
      <w:jc w:val="left"/>
    </w:pPr>
    <w:rPr>
      <w:rFonts w:ascii="宋体" w:hAnsi="宋体"/>
      <w:color w:val="FF0000"/>
      <w:kern w:val="0"/>
      <w:sz w:val="18"/>
      <w:szCs w:val="20"/>
    </w:rPr>
  </w:style>
  <w:style w:type="paragraph" w:customStyle="1" w:styleId="443">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44">
    <w:name w:val="xl12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445">
    <w:name w:val=" Char2 Char Char Char"/>
    <w:basedOn w:val="1"/>
    <w:uiPriority w:val="0"/>
    <w:rPr>
      <w:rFonts w:ascii="仿宋_GB2312" w:eastAsia="仿宋_GB2312"/>
      <w:b/>
      <w:sz w:val="32"/>
      <w:szCs w:val="32"/>
    </w:rPr>
  </w:style>
  <w:style w:type="paragraph" w:customStyle="1" w:styleId="446">
    <w:name w:val="段 1"/>
    <w:basedOn w:val="1"/>
    <w:uiPriority w:val="0"/>
    <w:pPr>
      <w:spacing w:line="360" w:lineRule="auto"/>
    </w:pPr>
    <w:rPr>
      <w:rFonts w:eastAsia="楷体_GB2312"/>
      <w:b/>
      <w:bCs/>
      <w:sz w:val="24"/>
    </w:rPr>
  </w:style>
  <w:style w:type="paragraph" w:customStyle="1" w:styleId="447">
    <w:name w:val="标准小三"/>
    <w:basedOn w:val="1"/>
    <w:uiPriority w:val="0"/>
    <w:pPr>
      <w:widowControl/>
      <w:numPr>
        <w:ilvl w:val="0"/>
        <w:numId w:val="6"/>
      </w:numPr>
      <w:tabs>
        <w:tab w:val="clear" w:pos="700"/>
      </w:tabs>
      <w:spacing w:line="700" w:lineRule="exact"/>
      <w:ind w:left="0" w:firstLine="200" w:firstLineChars="200"/>
      <w:jc w:val="left"/>
    </w:pPr>
    <w:rPr>
      <w:rFonts w:ascii="宋体" w:hAnsi="Arial" w:eastAsia="仿宋_GB2312" w:cs="宋体"/>
      <w:snapToGrid w:val="0"/>
      <w:kern w:val="0"/>
      <w:sz w:val="30"/>
      <w:szCs w:val="32"/>
    </w:rPr>
  </w:style>
  <w:style w:type="paragraph" w:customStyle="1" w:styleId="448">
    <w:name w:val=" Char2"/>
    <w:basedOn w:val="1"/>
    <w:uiPriority w:val="0"/>
    <w:rPr>
      <w:rFonts w:ascii="仿宋_GB2312" w:hAnsi="仿宋_GB2312" w:eastAsia="仿宋_GB2312" w:cs="Lucida Sans"/>
      <w:b/>
      <w:sz w:val="32"/>
      <w:szCs w:val="32"/>
    </w:rPr>
  </w:style>
  <w:style w:type="paragraph" w:customStyle="1" w:styleId="449">
    <w:name w:val="样式 正文缩进正文（首行缩进两字）表正文正文非缩进特点段1段1 Charno-step正文双线四号首行缩进..."/>
    <w:basedOn w:val="21"/>
    <w:uiPriority w:val="0"/>
    <w:pPr>
      <w:widowControl w:val="0"/>
      <w:adjustRightInd w:val="0"/>
      <w:snapToGrid w:val="0"/>
      <w:spacing w:line="360" w:lineRule="auto"/>
      <w:ind w:firstLine="560" w:firstLineChars="200"/>
      <w:jc w:val="both"/>
    </w:pPr>
    <w:rPr>
      <w:rFonts w:ascii="仿宋_GB2312" w:eastAsia="仿宋_GB2312" w:cs="Century"/>
      <w:color w:val="000000"/>
      <w:kern w:val="2"/>
      <w:sz w:val="28"/>
      <w:szCs w:val="20"/>
    </w:rPr>
  </w:style>
  <w:style w:type="paragraph" w:customStyle="1" w:styleId="450">
    <w:name w:val="普通段落"/>
    <w:basedOn w:val="1"/>
    <w:uiPriority w:val="0"/>
    <w:pPr>
      <w:adjustRightInd w:val="0"/>
      <w:snapToGrid w:val="0"/>
      <w:spacing w:line="360" w:lineRule="auto"/>
      <w:ind w:firstLine="480" w:firstLineChars="200"/>
    </w:pPr>
    <w:rPr>
      <w:sz w:val="24"/>
      <w:szCs w:val="20"/>
    </w:rPr>
  </w:style>
  <w:style w:type="paragraph" w:customStyle="1" w:styleId="451">
    <w:name w:val="aspnumfaautoadjustrightr"/>
    <w:uiPriority w:val="0"/>
    <w:pPr>
      <w:widowControl w:val="0"/>
      <w:autoSpaceDE w:val="0"/>
      <w:autoSpaceDN w:val="0"/>
      <w:adjustRightInd w:val="0"/>
      <w:ind w:firstLine="720"/>
      <w:jc w:val="both"/>
    </w:pPr>
    <w:rPr>
      <w:rFonts w:eastAsia="??"/>
      <w:szCs w:val="28"/>
      <w:lang w:val="en-US" w:eastAsia="zh-CN" w:bidi="ar-SA"/>
    </w:rPr>
  </w:style>
  <w:style w:type="paragraph" w:customStyle="1" w:styleId="452">
    <w:name w:val="样式 正文缩进 + 首行缩进:  2 字符"/>
    <w:basedOn w:val="21"/>
    <w:uiPriority w:val="0"/>
    <w:pPr>
      <w:widowControl w:val="0"/>
      <w:spacing w:line="360" w:lineRule="auto"/>
      <w:ind w:firstLine="200" w:firstLineChars="200"/>
      <w:jc w:val="both"/>
    </w:pPr>
    <w:rPr>
      <w:rFonts w:eastAsia="宋体" w:cs="宋体"/>
      <w:kern w:val="2"/>
      <w:szCs w:val="20"/>
    </w:rPr>
  </w:style>
  <w:style w:type="paragraph" w:customStyle="1" w:styleId="453">
    <w:name w:val="font13"/>
    <w:basedOn w:val="1"/>
    <w:uiPriority w:val="0"/>
    <w:pPr>
      <w:widowControl/>
      <w:spacing w:before="100" w:beforeAutospacing="1" w:after="100" w:afterAutospacing="1"/>
      <w:jc w:val="left"/>
    </w:pPr>
    <w:rPr>
      <w:rFonts w:ascii="Arial" w:hAnsi="Arial"/>
      <w:kern w:val="0"/>
      <w:sz w:val="24"/>
      <w:szCs w:val="20"/>
    </w:rPr>
  </w:style>
  <w:style w:type="paragraph" w:customStyle="1" w:styleId="454">
    <w:name w:val="正文内"/>
    <w:basedOn w:val="1"/>
    <w:uiPriority w:val="0"/>
    <w:pPr>
      <w:spacing w:line="400" w:lineRule="exact"/>
      <w:ind w:firstLine="200" w:firstLineChars="200"/>
    </w:pPr>
    <w:rPr>
      <w:rFonts w:ascii="??" w:hAnsi="??" w:eastAsia="??" w:cs="宋体"/>
      <w:szCs w:val="28"/>
    </w:rPr>
  </w:style>
  <w:style w:type="paragraph" w:customStyle="1" w:styleId="455">
    <w:name w:val="font12"/>
    <w:basedOn w:val="1"/>
    <w:uiPriority w:val="0"/>
    <w:pPr>
      <w:widowControl/>
      <w:spacing w:before="100" w:beforeAutospacing="1" w:after="100" w:afterAutospacing="1"/>
      <w:jc w:val="left"/>
    </w:pPr>
    <w:rPr>
      <w:rFonts w:ascii="Arial" w:hAnsi="Arial"/>
      <w:color w:val="FF0000"/>
      <w:kern w:val="0"/>
      <w:sz w:val="18"/>
      <w:szCs w:val="20"/>
    </w:rPr>
  </w:style>
  <w:style w:type="paragraph" w:customStyle="1" w:styleId="456">
    <w:name w:val="正文（首行缩进2字符）"/>
    <w:basedOn w:val="1"/>
    <w:qFormat/>
    <w:uiPriority w:val="0"/>
    <w:pPr>
      <w:spacing w:line="360" w:lineRule="auto"/>
      <w:ind w:firstLine="420" w:firstLineChars="200"/>
    </w:pPr>
    <w:rPr>
      <w:rFonts w:ascii="Calibri" w:hAnsi="Calibri"/>
      <w:szCs w:val="21"/>
    </w:rPr>
  </w:style>
  <w:style w:type="paragraph" w:customStyle="1" w:styleId="457">
    <w:name w:val=" Char1"/>
    <w:basedOn w:val="1"/>
    <w:uiPriority w:val="0"/>
    <w:rPr>
      <w:rFonts w:ascii="仿宋_GB2312" w:eastAsia="仿宋_GB2312"/>
      <w:b/>
      <w:sz w:val="32"/>
      <w:szCs w:val="20"/>
    </w:rPr>
  </w:style>
  <w:style w:type="paragraph" w:customStyle="1" w:styleId="458">
    <w:name w:val=" Char Char1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459">
    <w:name w:val="正文 居中"/>
    <w:basedOn w:val="1"/>
    <w:uiPriority w:val="0"/>
    <w:pPr>
      <w:spacing w:line="360" w:lineRule="auto"/>
      <w:jc w:val="center"/>
    </w:pPr>
    <w:rPr>
      <w:sz w:val="24"/>
      <w:szCs w:val="20"/>
    </w:rPr>
  </w:style>
  <w:style w:type="paragraph" w:customStyle="1" w:styleId="460">
    <w:name w:val="样式 标题 1H1标书1h1Level 1 Topic Heading1st levelSection Headl..."/>
    <w:basedOn w:val="5"/>
    <w:uiPriority w:val="0"/>
    <w:pPr>
      <w:keepNext w:val="0"/>
      <w:keepLines/>
      <w:widowControl w:val="0"/>
      <w:tabs>
        <w:tab w:val="left" w:pos="432"/>
        <w:tab w:val="left" w:pos="780"/>
      </w:tabs>
      <w:spacing w:before="340" w:beforeLines="50" w:after="330" w:afterLines="50" w:line="578" w:lineRule="auto"/>
      <w:ind w:left="420" w:leftChars="100" w:right="210" w:rightChars="100" w:firstLine="160" w:firstLineChars="50"/>
      <w:jc w:val="both"/>
    </w:pPr>
    <w:rPr>
      <w:rFonts w:ascii="Times New Roman" w:hAnsi="Times New Roman" w:eastAsia="楷体_GB2312"/>
      <w:bCs/>
      <w:kern w:val="44"/>
      <w:szCs w:val="20"/>
    </w:rPr>
  </w:style>
  <w:style w:type="paragraph" w:customStyle="1" w:styleId="461">
    <w:name w:val="xl5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462">
    <w:name w:val="xl142"/>
    <w:basedOn w:val="1"/>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463">
    <w:name w:val="1册标题1"/>
    <w:basedOn w:val="1"/>
    <w:next w:val="1"/>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464">
    <w:name w:val="xl7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Arial" w:hAnsi="Arial"/>
      <w:color w:val="FF0000"/>
      <w:kern w:val="0"/>
      <w:sz w:val="18"/>
      <w:szCs w:val="20"/>
    </w:rPr>
  </w:style>
  <w:style w:type="paragraph" w:customStyle="1" w:styleId="465">
    <w:name w:val=" Char1 Char Char Char"/>
    <w:basedOn w:val="1"/>
    <w:uiPriority w:val="0"/>
    <w:rPr>
      <w:rFonts w:ascii="仿宋_GB2312" w:hAnsi="仿宋_GB2312" w:eastAsia="仿宋_GB2312" w:cs="Lucida Sans"/>
      <w:b/>
      <w:sz w:val="32"/>
      <w:szCs w:val="32"/>
    </w:rPr>
  </w:style>
  <w:style w:type="paragraph" w:customStyle="1" w:styleId="466">
    <w:name w:val="中文标题 2"/>
    <w:basedOn w:val="3"/>
    <w:next w:val="3"/>
    <w:uiPriority w:val="0"/>
    <w:pPr>
      <w:spacing w:before="100" w:beforeAutospacing="1" w:after="100" w:afterAutospacing="1" w:line="360" w:lineRule="auto"/>
      <w:ind w:firstLine="482"/>
      <w:outlineLvl w:val="1"/>
    </w:pPr>
    <w:rPr>
      <w:rFonts w:ascii="Times New Roman" w:hAnsi="Times New Roman" w:eastAsia="楷体_GB2312" w:cs="Times New Roman"/>
      <w:kern w:val="28"/>
      <w:sz w:val="24"/>
      <w:szCs w:val="24"/>
    </w:rPr>
  </w:style>
  <w:style w:type="paragraph" w:customStyle="1" w:styleId="467">
    <w:name w:val="Code"/>
    <w:basedOn w:val="1"/>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eastAsia="楷体_GB2312" w:cs="Courier New"/>
      <w:sz w:val="18"/>
    </w:rPr>
  </w:style>
  <w:style w:type="paragraph" w:customStyle="1" w:styleId="468">
    <w:name w:val="样式 标题 3标题 3 Char第二层条h33Bold Headbh章标题1小标题level_3PIM 3..."/>
    <w:basedOn w:val="7"/>
    <w:uiPriority w:val="0"/>
    <w:pPr>
      <w:widowControl w:val="0"/>
      <w:numPr>
        <w:ilvl w:val="2"/>
        <w:numId w:val="0"/>
      </w:numPr>
      <w:adjustRightInd w:val="0"/>
      <w:snapToGrid w:val="0"/>
      <w:spacing w:before="0" w:after="0"/>
      <w:jc w:val="both"/>
    </w:pPr>
    <w:rPr>
      <w:rFonts w:ascii="黑体" w:hAnsi="宋体" w:eastAsia="黑体"/>
      <w:b w:val="0"/>
      <w:color w:val="000000"/>
      <w:sz w:val="28"/>
      <w:szCs w:val="20"/>
    </w:rPr>
  </w:style>
  <w:style w:type="paragraph" w:customStyle="1" w:styleId="469">
    <w:name w:val="font10"/>
    <w:basedOn w:val="1"/>
    <w:uiPriority w:val="0"/>
    <w:pPr>
      <w:widowControl/>
      <w:spacing w:before="100" w:beforeAutospacing="1" w:after="100" w:afterAutospacing="1"/>
      <w:jc w:val="left"/>
    </w:pPr>
    <w:rPr>
      <w:rFonts w:ascii="Arial" w:hAnsi="Arial"/>
      <w:kern w:val="0"/>
      <w:sz w:val="18"/>
      <w:szCs w:val="20"/>
    </w:rPr>
  </w:style>
  <w:style w:type="paragraph" w:customStyle="1" w:styleId="470">
    <w:name w:val="xl101"/>
    <w:basedOn w:val="1"/>
    <w:uiPriority w:val="0"/>
    <w:pPr>
      <w:widowControl/>
      <w:spacing w:before="100" w:beforeAutospacing="1" w:after="100" w:afterAutospacing="1"/>
      <w:jc w:val="center"/>
    </w:pPr>
    <w:rPr>
      <w:rFonts w:ascii="Arial" w:hAnsi="Arial"/>
      <w:kern w:val="0"/>
      <w:sz w:val="18"/>
      <w:szCs w:val="20"/>
    </w:rPr>
  </w:style>
  <w:style w:type="paragraph" w:customStyle="1" w:styleId="471">
    <w:name w:val="xl112"/>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472">
    <w:name w:val="Char Char Char1 Char Char Char1 Char"/>
    <w:basedOn w:val="1"/>
    <w:uiPriority w:val="0"/>
    <w:pPr>
      <w:tabs>
        <w:tab w:val="left" w:pos="360"/>
      </w:tabs>
    </w:pPr>
    <w:rPr>
      <w:sz w:val="24"/>
    </w:rPr>
  </w:style>
  <w:style w:type="paragraph" w:customStyle="1" w:styleId="473">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474">
    <w:name w:val="自由格式"/>
    <w:qFormat/>
    <w:uiPriority w:val="0"/>
    <w:rPr>
      <w:rFonts w:ascii="Cambria" w:hAnsi="Cambria" w:eastAsia="Cambria" w:cs="Cambria"/>
      <w:color w:val="000000"/>
      <w:sz w:val="24"/>
      <w:szCs w:val="24"/>
      <w:lang w:val="en-US" w:eastAsia="zh-CN" w:bidi="ar-SA"/>
    </w:rPr>
  </w:style>
  <w:style w:type="paragraph" w:customStyle="1" w:styleId="475">
    <w:name w:val="符号》"/>
    <w:basedOn w:val="1"/>
    <w:uiPriority w:val="0"/>
    <w:pPr>
      <w:widowControl/>
      <w:numPr>
        <w:ilvl w:val="0"/>
        <w:numId w:val="7"/>
      </w:numPr>
      <w:spacing w:line="360" w:lineRule="auto"/>
      <w:jc w:val="left"/>
    </w:pPr>
    <w:rPr>
      <w:rFonts w:ascii="宋体" w:hAnsi="宋体" w:eastAsia="楷体_GB2312" w:cs="宋体"/>
      <w:kern w:val="0"/>
      <w:sz w:val="24"/>
    </w:rPr>
  </w:style>
  <w:style w:type="paragraph" w:customStyle="1" w:styleId="476">
    <w:name w:val="样式 正文文本缩进 2 + 仿宋_GB2312 黑色 行距: 1.5 倍行距"/>
    <w:basedOn w:val="47"/>
    <w:uiPriority w:val="0"/>
    <w:pPr>
      <w:spacing w:line="360" w:lineRule="auto"/>
      <w:ind w:firstLine="560" w:firstLineChars="200"/>
    </w:pPr>
    <w:rPr>
      <w:rFonts w:ascii="宋体" w:hAnsi="宋体" w:eastAsia="宋体"/>
      <w:color w:val="000000"/>
      <w:sz w:val="24"/>
      <w:szCs w:val="20"/>
    </w:rPr>
  </w:style>
  <w:style w:type="paragraph" w:customStyle="1" w:styleId="477">
    <w:name w:val="0正文"/>
    <w:basedOn w:val="1"/>
    <w:uiPriority w:val="0"/>
    <w:pPr>
      <w:spacing w:line="570" w:lineRule="exact"/>
      <w:ind w:firstLine="848" w:firstLineChars="200"/>
    </w:pPr>
    <w:rPr>
      <w:rFonts w:eastAsia="仿宋_GB2312"/>
      <w:sz w:val="32"/>
      <w:szCs w:val="32"/>
    </w:rPr>
  </w:style>
  <w:style w:type="paragraph" w:customStyle="1" w:styleId="478">
    <w:name w:val="xl62"/>
    <w:basedOn w:val="1"/>
    <w:uiPriority w:val="0"/>
    <w:pPr>
      <w:widowControl/>
      <w:pBdr>
        <w:top w:val="single" w:color="auto" w:sz="8" w:space="0"/>
        <w:left w:val="single" w:color="auto" w:sz="4" w:space="0"/>
        <w:bottom w:val="single" w:color="auto" w:sz="4" w:space="0"/>
        <w:right w:val="single" w:color="auto" w:sz="8"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479">
    <w:name w:val="列出段落1"/>
    <w:basedOn w:val="1"/>
    <w:qFormat/>
    <w:uiPriority w:val="34"/>
    <w:pPr>
      <w:snapToGrid w:val="0"/>
      <w:spacing w:line="276" w:lineRule="auto"/>
      <w:ind w:firstLine="420" w:firstLineChars="200"/>
    </w:pPr>
    <w:rPr>
      <w:rFonts w:ascii="Calibri" w:hAnsi="Calibri" w:eastAsia="微软雅黑" w:cs="Times New Roman"/>
      <w:sz w:val="24"/>
      <w:szCs w:val="21"/>
    </w:rPr>
  </w:style>
  <w:style w:type="paragraph" w:customStyle="1" w:styleId="480">
    <w:name w:val="xl127"/>
    <w:basedOn w:val="1"/>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481">
    <w:name w:val="xl2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宋体" w:hAnsi="宋体"/>
      <w:kern w:val="0"/>
      <w:sz w:val="18"/>
      <w:szCs w:val="20"/>
    </w:rPr>
  </w:style>
  <w:style w:type="paragraph" w:customStyle="1" w:styleId="482">
    <w:name w:val="xl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szCs w:val="20"/>
    </w:rPr>
  </w:style>
  <w:style w:type="paragraph" w:customStyle="1" w:styleId="483">
    <w:name w:val="样式 正文文本缩进 + 仿宋_GB2312 四号"/>
    <w:basedOn w:val="1"/>
    <w:next w:val="10"/>
    <w:uiPriority w:val="0"/>
    <w:pPr>
      <w:widowControl/>
      <w:spacing w:line="360" w:lineRule="auto"/>
      <w:jc w:val="left"/>
    </w:pPr>
    <w:rPr>
      <w:rFonts w:ascii="宋体" w:hAnsi="宋体" w:cs="宋体"/>
      <w:b/>
      <w:snapToGrid w:val="0"/>
      <w:kern w:val="0"/>
      <w:sz w:val="28"/>
      <w:szCs w:val="28"/>
    </w:rPr>
  </w:style>
  <w:style w:type="paragraph" w:customStyle="1" w:styleId="484">
    <w:name w:val="xl11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485">
    <w:name w:val="表格文字"/>
    <w:basedOn w:val="1"/>
    <w:uiPriority w:val="0"/>
    <w:pPr>
      <w:autoSpaceDE w:val="0"/>
      <w:autoSpaceDN w:val="0"/>
      <w:adjustRightInd w:val="0"/>
      <w:spacing w:before="100" w:beforeAutospacing="1" w:after="100" w:afterAutospacing="1" w:line="360" w:lineRule="auto"/>
      <w:jc w:val="center"/>
      <w:textAlignment w:val="baseline"/>
    </w:pPr>
    <w:rPr>
      <w:rFonts w:eastAsia="楷体_GB2312"/>
      <w:color w:val="000000"/>
      <w:kern w:val="0"/>
      <w:sz w:val="24"/>
      <w:szCs w:val="20"/>
    </w:rPr>
  </w:style>
  <w:style w:type="paragraph" w:customStyle="1" w:styleId="486">
    <w:name w:val="xl13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487">
    <w:name w:val="样式 样式 首行缩进:  0.74 厘米 行距: 1.5 倍行距 + 段后: 0.5 行"/>
    <w:basedOn w:val="1"/>
    <w:uiPriority w:val="0"/>
    <w:pPr>
      <w:widowControl/>
      <w:spacing w:after="200" w:line="360" w:lineRule="auto"/>
      <w:ind w:firstLine="420" w:firstLineChars="200"/>
      <w:jc w:val="left"/>
    </w:pPr>
    <w:rPr>
      <w:rFonts w:ascii="Calibri" w:hAnsi="Calibri"/>
      <w:kern w:val="0"/>
      <w:sz w:val="22"/>
      <w:szCs w:val="20"/>
      <w:lang w:eastAsia="en-US" w:bidi="en-US"/>
    </w:rPr>
  </w:style>
  <w:style w:type="paragraph" w:customStyle="1" w:styleId="488">
    <w:name w:val="xl126"/>
    <w:basedOn w:val="1"/>
    <w:uiPriority w:val="0"/>
    <w:pPr>
      <w:widowControl/>
      <w:spacing w:before="100" w:beforeAutospacing="1" w:after="100" w:afterAutospacing="1"/>
      <w:jc w:val="left"/>
      <w:textAlignment w:val="bottom"/>
    </w:pPr>
    <w:rPr>
      <w:rFonts w:ascii="Arial" w:hAnsi="Arial"/>
      <w:kern w:val="0"/>
      <w:sz w:val="18"/>
      <w:szCs w:val="20"/>
    </w:rPr>
  </w:style>
  <w:style w:type="paragraph" w:customStyle="1" w:styleId="489">
    <w:name w:val=" Char2 Char Char"/>
    <w:basedOn w:val="1"/>
    <w:uiPriority w:val="0"/>
    <w:rPr>
      <w:rFonts w:ascii="Tahoma" w:hAnsi="Tahoma"/>
      <w:sz w:val="24"/>
      <w:szCs w:val="20"/>
    </w:rPr>
  </w:style>
  <w:style w:type="paragraph" w:customStyle="1" w:styleId="490">
    <w:name w:val="表格标题"/>
    <w:basedOn w:val="381"/>
    <w:uiPriority w:val="0"/>
    <w:pPr>
      <w:jc w:val="center"/>
    </w:pPr>
    <w:rPr>
      <w:b/>
    </w:rPr>
  </w:style>
  <w:style w:type="paragraph" w:customStyle="1" w:styleId="491">
    <w:name w:val="列出段落2"/>
    <w:basedOn w:val="1"/>
    <w:uiPriority w:val="0"/>
    <w:pPr>
      <w:ind w:firstLine="420" w:firstLineChars="200"/>
    </w:pPr>
    <w:rPr>
      <w:rFonts w:ascii="Calibri" w:hAnsi="Calibri"/>
      <w:szCs w:val="22"/>
    </w:rPr>
  </w:style>
  <w:style w:type="paragraph" w:customStyle="1" w:styleId="492">
    <w:name w:val="xl69"/>
    <w:basedOn w:val="1"/>
    <w:uiPriority w:val="0"/>
    <w:pPr>
      <w:widowControl/>
      <w:pBdr>
        <w:left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493">
    <w:name w:val="图"/>
    <w:basedOn w:val="1"/>
    <w:uiPriority w:val="0"/>
    <w:pPr>
      <w:spacing w:line="360" w:lineRule="auto"/>
      <w:jc w:val="center"/>
    </w:pPr>
    <w:rPr>
      <w:rFonts w:ascii="宋体" w:hAnsi="宋体" w:eastAsia="楷体_GB2312" w:cs="宋体"/>
      <w:sz w:val="24"/>
      <w:szCs w:val="20"/>
    </w:rPr>
  </w:style>
  <w:style w:type="paragraph" w:customStyle="1" w:styleId="494">
    <w:name w:val="WPSOffice手动目录 1"/>
    <w:uiPriority w:val="0"/>
    <w:rPr>
      <w:lang w:val="en-US" w:eastAsia="zh-CN" w:bidi="ar-SA"/>
    </w:rPr>
  </w:style>
  <w:style w:type="table" w:customStyle="1" w:styleId="495">
    <w:name w:val="中等深浅网格 2 - 强调文字颜色 11"/>
    <w:basedOn w:val="78"/>
    <w:uiPriority w:val="68"/>
    <w:rPr>
      <w:rFonts w:ascii="Cambria" w:hAnsi="Cambria" w:eastAsia="宋体" w:cs="Times New Roman"/>
      <w:color w:val="000000"/>
    </w:rPr>
    <w:tblPr>
      <w:tblStyle w:val="78"/>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cPr>
      <w:shd w:val="clear" w:color="auto" w:fill="D3DFEE"/>
    </w:tcPr>
    <w:tblStylePr w:type="firstRow">
      <w:rPr>
        <w:b/>
        <w:bCs/>
        <w:color w:val="000000"/>
      </w:rPr>
      <w:tblPr>
        <w:tblStyle w:val="78"/>
      </w:tblPr>
      <w:tcPr>
        <w:shd w:val="clear" w:color="auto" w:fill="EDF2F8"/>
      </w:tcPr>
    </w:tblStylePr>
    <w:tblStylePr w:type="lastRow">
      <w:rPr>
        <w:b/>
        <w:bCs/>
        <w:color w:val="000000"/>
      </w:rPr>
      <w:tblPr>
        <w:tblStyle w:val="78"/>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blStyle w:val="78"/>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blStyle w:val="78"/>
      </w:tblPr>
      <w:tcPr>
        <w:tcBorders>
          <w:top w:val="nil"/>
          <w:left w:val="nil"/>
          <w:bottom w:val="nil"/>
          <w:right w:val="nil"/>
          <w:insideH w:val="nil"/>
          <w:insideV w:val="nil"/>
          <w:tl2br w:val="nil"/>
          <w:tr2bl w:val="nil"/>
        </w:tcBorders>
        <w:shd w:val="clear" w:color="auto" w:fill="DBE5F1"/>
      </w:tcPr>
    </w:tblStylePr>
    <w:tblStylePr w:type="band1Vert">
      <w:tblPr>
        <w:tblStyle w:val="78"/>
      </w:tblPr>
      <w:tcPr>
        <w:shd w:val="clear" w:color="auto" w:fill="A7C0DE"/>
      </w:tcPr>
    </w:tblStylePr>
    <w:tblStylePr w:type="band1Horz">
      <w:tblPr>
        <w:tblStyle w:val="78"/>
      </w:tblPr>
      <w:tcPr>
        <w:shd w:val="clear" w:color="auto" w:fill="A7C0DE"/>
      </w:tcPr>
    </w:tblStylePr>
    <w:tblStylePr w:type="nwCell">
      <w:tblPr>
        <w:tblStyle w:val="78"/>
      </w:tblPr>
      <w:tcPr>
        <w:shd w:val="clear" w:color="auto" w:fill="FFFFFF"/>
      </w:tcPr>
    </w:tblStylePr>
  </w:style>
  <w:style w:type="table" w:customStyle="1" w:styleId="496">
    <w:name w:val="Table Normal"/>
    <w:qFormat/>
    <w:uiPriority w:val="0"/>
    <w:rPr>
      <w:lang w:val="en-US" w:eastAsia="zh-CN" w:bidi="ar-SA"/>
    </w:rPr>
    <w:tblPr>
      <w:tblStyle w:val="78"/>
      <w:tblCellMar>
        <w:top w:w="0" w:type="dxa"/>
        <w:left w:w="0" w:type="dxa"/>
        <w:bottom w:w="0" w:type="dxa"/>
        <w:right w:w="0" w:type="dxa"/>
      </w:tblCellMar>
    </w:tblPr>
  </w:style>
  <w:style w:type="table" w:customStyle="1" w:styleId="497">
    <w:name w:val="Table Normal2"/>
    <w:uiPriority w:val="0"/>
    <w:rPr>
      <w:lang w:val="en-US" w:eastAsia="zh-CN" w:bidi="ar-SA"/>
    </w:rPr>
    <w:tblPr>
      <w:tblStyle w:val="78"/>
      <w:tblCellMar>
        <w:top w:w="0" w:type="dxa"/>
        <w:left w:w="0" w:type="dxa"/>
        <w:bottom w:w="0" w:type="dxa"/>
        <w:right w:w="0" w:type="dxa"/>
      </w:tblCellMar>
    </w:tblPr>
  </w:style>
  <w:style w:type="table" w:customStyle="1" w:styleId="498">
    <w:name w:val="TableGrid"/>
    <w:qFormat/>
    <w:uiPriority w:val="0"/>
    <w:rPr>
      <w:rFonts w:ascii="等线" w:hAnsi="等线" w:eastAsia="等线"/>
      <w:lang w:val="en-US" w:eastAsia="zh-CN" w:bidi="ar-SA"/>
    </w:rPr>
    <w:tblPr>
      <w:tblStyle w:val="78"/>
      <w:tblCellMar>
        <w:top w:w="0" w:type="dxa"/>
        <w:left w:w="0" w:type="dxa"/>
        <w:bottom w:w="0" w:type="dxa"/>
        <w:right w:w="0" w:type="dxa"/>
      </w:tblCellMar>
    </w:tblPr>
  </w:style>
  <w:style w:type="table" w:customStyle="1" w:styleId="499">
    <w:name w:val="Table Normal1"/>
    <w:uiPriority w:val="0"/>
    <w:rPr>
      <w:lang w:val="en-US" w:eastAsia="zh-CN" w:bidi="ar-SA"/>
    </w:rPr>
    <w:tblPr>
      <w:tblStyle w:val="78"/>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theme/theme1.xml" Type="http://schemas.openxmlformats.org/officeDocument/2006/relationships/theme"/><Relationship Id="rId7" Target="media/image2.png" Type="http://schemas.openxmlformats.org/officeDocument/2006/relationships/image"/><Relationship Id="rId8" Target="../customXml/item1.xml" Type="http://schemas.openxmlformats.org/officeDocument/2006/relationships/customXml"/><Relationship Id="rId9" Target="numbering.xml" Type="http://schemas.openxmlformats.org/officeDocument/2006/relationships/numbering"/></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5844</Words>
  <Characters>33312</Characters>
  <Lines>277</Lines>
  <Paragraphs>78</Paragraphs>
  <TotalTime>0</TotalTime>
  <ScaleCrop>false</ScaleCrop>
  <LinksUpToDate>false</LinksUpToDate>
  <CharactersWithSpaces>39078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2019-11-18T15:33:00Z</dcterms:created>
  <dc:creator>111</dc:creator>
  <cp:lastModifiedBy>zcy</cp:lastModifiedBy>
  <cp:lastPrinted>2020-01-17T02:30:00Z</cp:lastPrinted>
  <dcterms:modified xsi:type="dcterms:W3CDTF">2024-01-31T04:57:40Z</dcterms:modified>
  <cp:revision>20</cp:revision>
  <dc:title>《杭州市乡村旅游提升规划（2013-2020年）》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8DADE307C04B4F1285164A4872F37ED0_13</vt:lpwstr>
  </property>
</Properties>
</file>