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b/>
          <w:sz w:val="24"/>
          <w:szCs w:val="44"/>
        </w:rPr>
      </w:pPr>
      <w:bookmarkStart w:id="655" w:name="_GoBack"/>
      <w:bookmarkEnd w:id="655"/>
    </w:p>
    <w:p>
      <w:pPr>
        <w:adjustRightInd/>
        <w:spacing w:line="360" w:lineRule="auto"/>
        <w:jc w:val="center"/>
        <w:rPr>
          <w:rFonts w:ascii="仿宋" w:hAnsi="仿宋" w:eastAsia="仿宋" w:cs="仿宋"/>
          <w:b/>
          <w:sz w:val="2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各项系统运维费－2022年无线通讯系统维护</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adjustRightInd/>
        <w:spacing w:line="360" w:lineRule="auto"/>
        <w:jc w:val="center"/>
        <w:rPr>
          <w:rFonts w:ascii="仿宋" w:hAnsi="仿宋" w:eastAsia="仿宋" w:cs="仿宋"/>
          <w:b/>
          <w:sz w:val="56"/>
          <w:szCs w:val="44"/>
        </w:rPr>
      </w:pPr>
      <w:r>
        <w:rPr>
          <w:rFonts w:hint="eastAsia" w:ascii="仿宋" w:hAnsi="仿宋" w:eastAsia="仿宋" w:cs="仿宋"/>
          <w:b/>
          <w:sz w:val="56"/>
          <w:szCs w:val="44"/>
        </w:rPr>
        <w:t xml:space="preserve">招标文件 </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snapToGrid w:val="0"/>
        <w:spacing w:line="360" w:lineRule="auto"/>
        <w:jc w:val="center"/>
        <w:rPr>
          <w:rFonts w:ascii="仿宋" w:hAnsi="仿宋" w:eastAsia="仿宋" w:cs="仿宋"/>
          <w:sz w:val="30"/>
          <w:szCs w:val="30"/>
        </w:rPr>
      </w:pPr>
    </w:p>
    <w:p>
      <w:pPr>
        <w:snapToGrid w:val="0"/>
        <w:spacing w:line="360" w:lineRule="auto"/>
        <w:jc w:val="center"/>
        <w:rPr>
          <w:rFonts w:ascii="仿宋" w:hAnsi="仿宋" w:eastAsia="仿宋" w:cs="仿宋"/>
          <w:sz w:val="32"/>
          <w:szCs w:val="30"/>
        </w:rPr>
      </w:pPr>
      <w:r>
        <w:rPr>
          <w:rFonts w:hint="eastAsia" w:ascii="仿宋" w:hAnsi="仿宋" w:eastAsia="仿宋" w:cs="仿宋"/>
          <w:sz w:val="32"/>
          <w:szCs w:val="30"/>
        </w:rPr>
        <w:t>采购编号:YHDL-HZ-CG2022043</w:t>
      </w:r>
    </w:p>
    <w:p>
      <w:pPr>
        <w:shd w:val="clear" w:color="auto" w:fill="FFFFFF"/>
        <w:snapToGrid w:val="0"/>
        <w:spacing w:line="360" w:lineRule="auto"/>
        <w:jc w:val="center"/>
        <w:rPr>
          <w:rFonts w:ascii="仿宋" w:hAnsi="仿宋" w:eastAsia="仿宋" w:cs="仿宋"/>
          <w:sz w:val="32"/>
          <w:szCs w:val="30"/>
        </w:rPr>
      </w:pPr>
      <w:r>
        <w:rPr>
          <w:rFonts w:hint="eastAsia" w:ascii="仿宋" w:hAnsi="仿宋" w:eastAsia="仿宋" w:cs="仿宋"/>
          <w:sz w:val="32"/>
          <w:szCs w:val="30"/>
        </w:rPr>
        <w:t>采购方式：公开招标</w:t>
      </w:r>
    </w:p>
    <w:p>
      <w:pPr>
        <w:spacing w:line="360" w:lineRule="auto"/>
        <w:rPr>
          <w:rFonts w:ascii="仿宋" w:hAnsi="仿宋" w:eastAsia="仿宋" w:cs="仿宋"/>
          <w:sz w:val="32"/>
          <w:szCs w:val="32"/>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hint="eastAsia" w:ascii="仿宋" w:hAnsi="仿宋" w:eastAsia="仿宋"/>
        </w:rPr>
      </w:pPr>
    </w:p>
    <w:p>
      <w:pPr>
        <w:rPr>
          <w:rFonts w:ascii="仿宋" w:hAnsi="仿宋" w:eastAsia="仿宋"/>
        </w:rPr>
      </w:pPr>
    </w:p>
    <w:p>
      <w:pPr>
        <w:rPr>
          <w:rFonts w:hint="eastAsia" w:ascii="仿宋" w:hAnsi="仿宋" w:eastAsia="仿宋"/>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采购人：杭州市公安局交通警察支队</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采购代理机构：耀华建设管理有限公司</w:t>
      </w:r>
    </w:p>
    <w:p>
      <w:pPr>
        <w:snapToGrid w:val="0"/>
        <w:spacing w:line="360" w:lineRule="auto"/>
        <w:jc w:val="center"/>
        <w:rPr>
          <w:rFonts w:ascii="仿宋" w:hAnsi="仿宋" w:eastAsia="仿宋" w:cs="仿宋"/>
          <w:sz w:val="24"/>
        </w:rPr>
      </w:pPr>
      <w:r>
        <w:rPr>
          <w:rFonts w:hint="eastAsia" w:ascii="仿宋" w:hAnsi="仿宋" w:eastAsia="仿宋" w:cs="仿宋"/>
          <w:bCs/>
          <w:sz w:val="32"/>
          <w:szCs w:val="32"/>
        </w:rPr>
        <w:t>二〇二二年七月</w:t>
      </w: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ind w:firstLine="549" w:firstLineChars="229"/>
        <w:rPr>
          <w:rFonts w:ascii="仿宋" w:hAnsi="仿宋" w:eastAsia="仿宋" w:cs="仿宋"/>
          <w:sz w:val="24"/>
        </w:rPr>
      </w:pPr>
    </w:p>
    <w:p>
      <w:pPr>
        <w:pStyle w:val="42"/>
        <w:tabs>
          <w:tab w:val="right" w:leader="dot" w:pos="9060"/>
        </w:tabs>
        <w:rPr>
          <w:rFonts w:ascii="仿宋" w:hAnsi="仿宋" w:eastAsia="仿宋"/>
          <w:sz w:val="21"/>
          <w:szCs w:val="22"/>
          <w:lang/>
        </w:rPr>
      </w:pPr>
      <w:bookmarkStart w:id="1" w:name="_Hlt91233176"/>
      <w:bookmarkEnd w:id="1"/>
      <w:bookmarkStart w:id="2" w:name="_Toc91899869"/>
      <w:r>
        <w:rPr>
          <w:rFonts w:ascii="仿宋" w:hAnsi="仿宋" w:eastAsia="仿宋" w:cs="宋体"/>
          <w:b/>
          <w:snapToGrid w:val="0"/>
          <w:kern w:val="0"/>
          <w:szCs w:val="28"/>
        </w:rPr>
        <w:fldChar w:fldCharType="begin"/>
      </w:r>
      <w:r>
        <w:rPr>
          <w:rFonts w:ascii="仿宋" w:hAnsi="仿宋" w:eastAsia="仿宋" w:cs="宋体"/>
          <w:b/>
          <w:snapToGrid w:val="0"/>
          <w:kern w:val="0"/>
          <w:szCs w:val="28"/>
        </w:rPr>
        <w:instrText xml:space="preserve"> TOC \o "1-2" \h \z \u </w:instrText>
      </w:r>
      <w:r>
        <w:rPr>
          <w:rFonts w:ascii="仿宋" w:hAnsi="仿宋" w:eastAsia="仿宋" w:cs="宋体"/>
          <w:b/>
          <w:snapToGrid w:val="0"/>
          <w:kern w:val="0"/>
          <w:szCs w:val="28"/>
        </w:rPr>
        <w:fldChar w:fldCharType="separate"/>
      </w:r>
      <w:r>
        <w:rPr>
          <w:rFonts w:ascii="仿宋" w:hAnsi="仿宋" w:eastAsia="仿宋"/>
          <w:lang/>
        </w:rPr>
        <w:fldChar w:fldCharType="begin"/>
      </w:r>
      <w:r>
        <w:rPr>
          <w:rFonts w:ascii="仿宋" w:hAnsi="仿宋" w:eastAsia="仿宋"/>
          <w:lang/>
        </w:rPr>
        <w:instrText xml:space="preserve"> HYPERLINK \l "_Toc97390114" </w:instrText>
      </w:r>
      <w:r>
        <w:rPr>
          <w:rFonts w:ascii="仿宋" w:hAnsi="仿宋" w:eastAsia="仿宋"/>
          <w:lang/>
        </w:rPr>
        <w:fldChar w:fldCharType="separate"/>
      </w:r>
      <w:r>
        <w:rPr>
          <w:rStyle w:val="76"/>
          <w:rFonts w:hint="eastAsia" w:ascii="仿宋" w:hAnsi="仿宋" w:eastAsia="仿宋" w:cs="仿宋_GB2312"/>
          <w:b/>
          <w:color w:val="auto"/>
          <w:lang/>
        </w:rPr>
        <w:t>第一部分</w:t>
      </w:r>
      <w:r>
        <w:rPr>
          <w:rStyle w:val="76"/>
          <w:rFonts w:ascii="仿宋" w:hAnsi="仿宋" w:eastAsia="仿宋" w:cs="仿宋_GB2312"/>
          <w:b/>
          <w:color w:val="auto"/>
          <w:lang/>
        </w:rPr>
        <w:t xml:space="preserve"> </w:t>
      </w:r>
      <w:r>
        <w:rPr>
          <w:rStyle w:val="76"/>
          <w:rFonts w:hint="eastAsia" w:ascii="仿宋" w:hAnsi="仿宋" w:eastAsia="仿宋" w:cs="仿宋_GB2312"/>
          <w:b/>
          <w:color w:val="auto"/>
          <w:lang/>
        </w:rPr>
        <w:t>招标公告</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_Toc97390114 \h </w:instrText>
      </w:r>
      <w:r>
        <w:rPr>
          <w:rFonts w:ascii="仿宋" w:hAnsi="仿宋" w:eastAsia="仿宋"/>
          <w:lang/>
        </w:rPr>
        <w:fldChar w:fldCharType="separate"/>
      </w:r>
      <w:r>
        <w:rPr>
          <w:rFonts w:ascii="仿宋" w:hAnsi="仿宋" w:eastAsia="仿宋"/>
          <w:lang/>
        </w:rPr>
        <w:t>3</w:t>
      </w:r>
      <w:r>
        <w:rPr>
          <w:rFonts w:ascii="仿宋" w:hAnsi="仿宋" w:eastAsia="仿宋"/>
          <w:lang/>
        </w:rPr>
        <w:fldChar w:fldCharType="end"/>
      </w:r>
      <w:r>
        <w:rPr>
          <w:rFonts w:ascii="仿宋" w:hAnsi="仿宋" w:eastAsia="仿宋"/>
          <w:lang/>
        </w:rPr>
        <w:fldChar w:fldCharType="end"/>
      </w:r>
    </w:p>
    <w:p>
      <w:pPr>
        <w:pStyle w:val="42"/>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"_Toc97390115" </w:instrText>
      </w:r>
      <w:r>
        <w:rPr>
          <w:rFonts w:ascii="仿宋" w:hAnsi="仿宋" w:eastAsia="仿宋"/>
          <w:lang/>
        </w:rPr>
        <w:fldChar w:fldCharType="separate"/>
      </w:r>
      <w:r>
        <w:rPr>
          <w:rStyle w:val="76"/>
          <w:rFonts w:hint="eastAsia" w:ascii="仿宋" w:hAnsi="仿宋" w:eastAsia="仿宋" w:cs="仿宋_GB2312"/>
          <w:b/>
          <w:color w:val="auto"/>
          <w:lang/>
        </w:rPr>
        <w:t>第二部分</w:t>
      </w:r>
      <w:r>
        <w:rPr>
          <w:rStyle w:val="76"/>
          <w:rFonts w:ascii="仿宋" w:hAnsi="仿宋" w:eastAsia="仿宋" w:cs="仿宋_GB2312"/>
          <w:b/>
          <w:color w:val="auto"/>
          <w:lang/>
        </w:rPr>
        <w:t xml:space="preserve"> </w:t>
      </w:r>
      <w:r>
        <w:rPr>
          <w:rStyle w:val="76"/>
          <w:rFonts w:hint="eastAsia" w:ascii="仿宋" w:hAnsi="仿宋" w:eastAsia="仿宋" w:cs="仿宋_GB2312"/>
          <w:b/>
          <w:color w:val="auto"/>
          <w:lang/>
        </w:rPr>
        <w:t>投标人须知</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_Toc97390115 \h </w:instrText>
      </w:r>
      <w:r>
        <w:rPr>
          <w:rFonts w:ascii="仿宋" w:hAnsi="仿宋" w:eastAsia="仿宋"/>
          <w:lang/>
        </w:rPr>
        <w:fldChar w:fldCharType="separate"/>
      </w:r>
      <w:r>
        <w:rPr>
          <w:rFonts w:ascii="仿宋" w:hAnsi="仿宋" w:eastAsia="仿宋"/>
          <w:lang/>
        </w:rPr>
        <w:t>7</w:t>
      </w:r>
      <w:r>
        <w:rPr>
          <w:rFonts w:ascii="仿宋" w:hAnsi="仿宋" w:eastAsia="仿宋"/>
          <w:lang/>
        </w:rPr>
        <w:fldChar w:fldCharType="end"/>
      </w:r>
      <w:r>
        <w:rPr>
          <w:rFonts w:ascii="仿宋" w:hAnsi="仿宋" w:eastAsia="仿宋"/>
          <w:lang/>
        </w:rPr>
        <w:fldChar w:fldCharType="end"/>
      </w:r>
    </w:p>
    <w:p>
      <w:pPr>
        <w:pStyle w:val="53"/>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"_Toc97390116" </w:instrText>
      </w:r>
      <w:r>
        <w:rPr>
          <w:rFonts w:ascii="仿宋" w:hAnsi="仿宋" w:eastAsia="仿宋"/>
          <w:lang/>
        </w:rPr>
        <w:fldChar w:fldCharType="separate"/>
      </w:r>
      <w:r>
        <w:rPr>
          <w:rStyle w:val="76"/>
          <w:rFonts w:hint="eastAsia" w:ascii="仿宋" w:hAnsi="仿宋" w:eastAsia="仿宋" w:cs="仿宋"/>
          <w:b/>
          <w:color w:val="auto"/>
          <w:lang/>
        </w:rPr>
        <w:t>前附表</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_Toc97390116 \h </w:instrText>
      </w:r>
      <w:r>
        <w:rPr>
          <w:rFonts w:ascii="仿宋" w:hAnsi="仿宋" w:eastAsia="仿宋"/>
          <w:lang/>
        </w:rPr>
        <w:fldChar w:fldCharType="separate"/>
      </w:r>
      <w:r>
        <w:rPr>
          <w:rFonts w:ascii="仿宋" w:hAnsi="仿宋" w:eastAsia="仿宋"/>
          <w:lang/>
        </w:rPr>
        <w:t>7</w:t>
      </w:r>
      <w:r>
        <w:rPr>
          <w:rFonts w:ascii="仿宋" w:hAnsi="仿宋" w:eastAsia="仿宋"/>
          <w:lang/>
        </w:rPr>
        <w:fldChar w:fldCharType="end"/>
      </w:r>
      <w:r>
        <w:rPr>
          <w:rFonts w:ascii="仿宋" w:hAnsi="仿宋" w:eastAsia="仿宋"/>
          <w:lang/>
        </w:rPr>
        <w:fldChar w:fldCharType="end"/>
      </w:r>
    </w:p>
    <w:p>
      <w:pPr>
        <w:pStyle w:val="53"/>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"_Toc97390117" </w:instrText>
      </w:r>
      <w:r>
        <w:rPr>
          <w:rFonts w:ascii="仿宋" w:hAnsi="仿宋" w:eastAsia="仿宋"/>
          <w:lang/>
        </w:rPr>
        <w:fldChar w:fldCharType="separate"/>
      </w:r>
      <w:r>
        <w:rPr>
          <w:rStyle w:val="76"/>
          <w:rFonts w:hint="eastAsia" w:ascii="仿宋" w:hAnsi="仿宋" w:eastAsia="仿宋" w:cs="仿宋"/>
          <w:b/>
          <w:color w:val="auto"/>
          <w:lang/>
        </w:rPr>
        <w:t>一、总则</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_Toc97390117 \h </w:instrText>
      </w:r>
      <w:r>
        <w:rPr>
          <w:rFonts w:ascii="仿宋" w:hAnsi="仿宋" w:eastAsia="仿宋"/>
          <w:lang/>
        </w:rPr>
        <w:fldChar w:fldCharType="separate"/>
      </w:r>
      <w:r>
        <w:rPr>
          <w:rFonts w:ascii="仿宋" w:hAnsi="仿宋" w:eastAsia="仿宋"/>
          <w:lang/>
        </w:rPr>
        <w:t>11</w:t>
      </w:r>
      <w:r>
        <w:rPr>
          <w:rFonts w:ascii="仿宋" w:hAnsi="仿宋" w:eastAsia="仿宋"/>
          <w:lang/>
        </w:rPr>
        <w:fldChar w:fldCharType="end"/>
      </w:r>
      <w:r>
        <w:rPr>
          <w:rFonts w:ascii="仿宋" w:hAnsi="仿宋" w:eastAsia="仿宋"/>
          <w:lang/>
        </w:rPr>
        <w:fldChar w:fldCharType="end"/>
      </w:r>
    </w:p>
    <w:p>
      <w:pPr>
        <w:pStyle w:val="53"/>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"_Toc97390118" </w:instrText>
      </w:r>
      <w:r>
        <w:rPr>
          <w:rFonts w:ascii="仿宋" w:hAnsi="仿宋" w:eastAsia="仿宋"/>
          <w:lang/>
        </w:rPr>
        <w:fldChar w:fldCharType="separate"/>
      </w:r>
      <w:r>
        <w:rPr>
          <w:rStyle w:val="76"/>
          <w:rFonts w:hint="eastAsia" w:ascii="仿宋" w:hAnsi="仿宋" w:eastAsia="仿宋" w:cs="仿宋"/>
          <w:b/>
          <w:color w:val="auto"/>
          <w:lang/>
        </w:rPr>
        <w:t>二、招标文件的构成、澄清、修改</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_Toc97390118 \h </w:instrText>
      </w:r>
      <w:r>
        <w:rPr>
          <w:rFonts w:ascii="仿宋" w:hAnsi="仿宋" w:eastAsia="仿宋"/>
          <w:lang/>
        </w:rPr>
        <w:fldChar w:fldCharType="separate"/>
      </w:r>
      <w:r>
        <w:rPr>
          <w:rFonts w:ascii="仿宋" w:hAnsi="仿宋" w:eastAsia="仿宋"/>
          <w:lang/>
        </w:rPr>
        <w:t>14</w:t>
      </w:r>
      <w:r>
        <w:rPr>
          <w:rFonts w:ascii="仿宋" w:hAnsi="仿宋" w:eastAsia="仿宋"/>
          <w:lang/>
        </w:rPr>
        <w:fldChar w:fldCharType="end"/>
      </w:r>
      <w:r>
        <w:rPr>
          <w:rFonts w:ascii="仿宋" w:hAnsi="仿宋" w:eastAsia="仿宋"/>
          <w:lang/>
        </w:rPr>
        <w:fldChar w:fldCharType="end"/>
      </w:r>
    </w:p>
    <w:p>
      <w:pPr>
        <w:pStyle w:val="53"/>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"_Toc97390119" </w:instrText>
      </w:r>
      <w:r>
        <w:rPr>
          <w:rFonts w:ascii="仿宋" w:hAnsi="仿宋" w:eastAsia="仿宋"/>
          <w:lang/>
        </w:rPr>
        <w:fldChar w:fldCharType="separate"/>
      </w:r>
      <w:r>
        <w:rPr>
          <w:rStyle w:val="76"/>
          <w:rFonts w:hint="eastAsia" w:ascii="仿宋" w:hAnsi="仿宋" w:eastAsia="仿宋" w:cs="仿宋"/>
          <w:b/>
          <w:color w:val="auto"/>
          <w:lang/>
        </w:rPr>
        <w:t>三、投标</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_Toc97390119 \h </w:instrText>
      </w:r>
      <w:r>
        <w:rPr>
          <w:rFonts w:ascii="仿宋" w:hAnsi="仿宋" w:eastAsia="仿宋"/>
          <w:lang/>
        </w:rPr>
        <w:fldChar w:fldCharType="separate"/>
      </w:r>
      <w:r>
        <w:rPr>
          <w:rFonts w:ascii="仿宋" w:hAnsi="仿宋" w:eastAsia="仿宋"/>
          <w:lang/>
        </w:rPr>
        <w:t>15</w:t>
      </w:r>
      <w:r>
        <w:rPr>
          <w:rFonts w:ascii="仿宋" w:hAnsi="仿宋" w:eastAsia="仿宋"/>
          <w:lang/>
        </w:rPr>
        <w:fldChar w:fldCharType="end"/>
      </w:r>
      <w:r>
        <w:rPr>
          <w:rFonts w:ascii="仿宋" w:hAnsi="仿宋" w:eastAsia="仿宋"/>
          <w:lang/>
        </w:rPr>
        <w:fldChar w:fldCharType="end"/>
      </w:r>
    </w:p>
    <w:p>
      <w:pPr>
        <w:pStyle w:val="53"/>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"_Toc97390120" </w:instrText>
      </w:r>
      <w:r>
        <w:rPr>
          <w:rFonts w:ascii="仿宋" w:hAnsi="仿宋" w:eastAsia="仿宋"/>
          <w:lang/>
        </w:rPr>
        <w:fldChar w:fldCharType="separate"/>
      </w:r>
      <w:r>
        <w:rPr>
          <w:rStyle w:val="76"/>
          <w:rFonts w:hint="eastAsia" w:ascii="仿宋" w:hAnsi="仿宋" w:eastAsia="仿宋" w:cs="仿宋"/>
          <w:b/>
          <w:color w:val="auto"/>
          <w:lang/>
        </w:rPr>
        <w:t>四、开标、资格审查与信用信息查询</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_Toc97390120 \h </w:instrText>
      </w:r>
      <w:r>
        <w:rPr>
          <w:rFonts w:ascii="仿宋" w:hAnsi="仿宋" w:eastAsia="仿宋"/>
          <w:lang/>
        </w:rPr>
        <w:fldChar w:fldCharType="separate"/>
      </w:r>
      <w:r>
        <w:rPr>
          <w:rFonts w:ascii="仿宋" w:hAnsi="仿宋" w:eastAsia="仿宋"/>
          <w:lang/>
        </w:rPr>
        <w:t>17</w:t>
      </w:r>
      <w:r>
        <w:rPr>
          <w:rFonts w:ascii="仿宋" w:hAnsi="仿宋" w:eastAsia="仿宋"/>
          <w:lang/>
        </w:rPr>
        <w:fldChar w:fldCharType="end"/>
      </w:r>
      <w:r>
        <w:rPr>
          <w:rFonts w:ascii="仿宋" w:hAnsi="仿宋" w:eastAsia="仿宋"/>
          <w:lang/>
        </w:rPr>
        <w:fldChar w:fldCharType="end"/>
      </w:r>
    </w:p>
    <w:p>
      <w:pPr>
        <w:pStyle w:val="53"/>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"_Toc97390121" </w:instrText>
      </w:r>
      <w:r>
        <w:rPr>
          <w:rFonts w:ascii="仿宋" w:hAnsi="仿宋" w:eastAsia="仿宋"/>
          <w:lang/>
        </w:rPr>
        <w:fldChar w:fldCharType="separate"/>
      </w:r>
      <w:r>
        <w:rPr>
          <w:rStyle w:val="76"/>
          <w:rFonts w:hint="eastAsia" w:ascii="仿宋" w:hAnsi="仿宋" w:eastAsia="仿宋" w:cs="仿宋"/>
          <w:b/>
          <w:color w:val="auto"/>
          <w:lang/>
        </w:rPr>
        <w:t>五、评标</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_Toc97390121 \h </w:instrText>
      </w:r>
      <w:r>
        <w:rPr>
          <w:rFonts w:ascii="仿宋" w:hAnsi="仿宋" w:eastAsia="仿宋"/>
          <w:lang/>
        </w:rPr>
        <w:fldChar w:fldCharType="separate"/>
      </w:r>
      <w:r>
        <w:rPr>
          <w:rFonts w:ascii="仿宋" w:hAnsi="仿宋" w:eastAsia="仿宋"/>
          <w:lang/>
        </w:rPr>
        <w:t>18</w:t>
      </w:r>
      <w:r>
        <w:rPr>
          <w:rFonts w:ascii="仿宋" w:hAnsi="仿宋" w:eastAsia="仿宋"/>
          <w:lang/>
        </w:rPr>
        <w:fldChar w:fldCharType="end"/>
      </w:r>
      <w:r>
        <w:rPr>
          <w:rFonts w:ascii="仿宋" w:hAnsi="仿宋" w:eastAsia="仿宋"/>
          <w:lang/>
        </w:rPr>
        <w:fldChar w:fldCharType="end"/>
      </w:r>
    </w:p>
    <w:p>
      <w:pPr>
        <w:pStyle w:val="53"/>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"_Toc97390122" </w:instrText>
      </w:r>
      <w:r>
        <w:rPr>
          <w:rFonts w:ascii="仿宋" w:hAnsi="仿宋" w:eastAsia="仿宋"/>
          <w:lang/>
        </w:rPr>
        <w:fldChar w:fldCharType="separate"/>
      </w:r>
      <w:r>
        <w:rPr>
          <w:rStyle w:val="76"/>
          <w:rFonts w:hint="eastAsia" w:ascii="仿宋" w:hAnsi="仿宋" w:eastAsia="仿宋" w:cs="仿宋"/>
          <w:b/>
          <w:color w:val="auto"/>
          <w:lang/>
        </w:rPr>
        <w:t>六、定</w:t>
      </w:r>
      <w:r>
        <w:rPr>
          <w:rStyle w:val="76"/>
          <w:rFonts w:ascii="仿宋" w:hAnsi="仿宋" w:eastAsia="仿宋" w:cs="仿宋"/>
          <w:b/>
          <w:color w:val="auto"/>
          <w:lang/>
        </w:rPr>
        <w:t xml:space="preserve"> </w:t>
      </w:r>
      <w:r>
        <w:rPr>
          <w:rStyle w:val="76"/>
          <w:rFonts w:hint="eastAsia" w:ascii="仿宋" w:hAnsi="仿宋" w:eastAsia="仿宋" w:cs="仿宋"/>
          <w:b/>
          <w:color w:val="auto"/>
          <w:lang/>
        </w:rPr>
        <w:t>标</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_Toc97390122 \h </w:instrText>
      </w:r>
      <w:r>
        <w:rPr>
          <w:rFonts w:ascii="仿宋" w:hAnsi="仿宋" w:eastAsia="仿宋"/>
          <w:lang/>
        </w:rPr>
        <w:fldChar w:fldCharType="separate"/>
      </w:r>
      <w:r>
        <w:rPr>
          <w:rFonts w:ascii="仿宋" w:hAnsi="仿宋" w:eastAsia="仿宋"/>
          <w:lang/>
        </w:rPr>
        <w:t>18</w:t>
      </w:r>
      <w:r>
        <w:rPr>
          <w:rFonts w:ascii="仿宋" w:hAnsi="仿宋" w:eastAsia="仿宋"/>
          <w:lang/>
        </w:rPr>
        <w:fldChar w:fldCharType="end"/>
      </w:r>
      <w:r>
        <w:rPr>
          <w:rFonts w:ascii="仿宋" w:hAnsi="仿宋" w:eastAsia="仿宋"/>
          <w:lang/>
        </w:rPr>
        <w:fldChar w:fldCharType="end"/>
      </w:r>
    </w:p>
    <w:p>
      <w:pPr>
        <w:pStyle w:val="53"/>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"_Toc97390123" </w:instrText>
      </w:r>
      <w:r>
        <w:rPr>
          <w:rFonts w:ascii="仿宋" w:hAnsi="仿宋" w:eastAsia="仿宋"/>
          <w:lang/>
        </w:rPr>
        <w:fldChar w:fldCharType="separate"/>
      </w:r>
      <w:r>
        <w:rPr>
          <w:rStyle w:val="76"/>
          <w:rFonts w:hint="eastAsia" w:ascii="仿宋" w:hAnsi="仿宋" w:eastAsia="仿宋" w:cs="仿宋"/>
          <w:b/>
          <w:color w:val="auto"/>
          <w:lang/>
        </w:rPr>
        <w:t>七、合同授予</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_Toc97390123 \h </w:instrText>
      </w:r>
      <w:r>
        <w:rPr>
          <w:rFonts w:ascii="仿宋" w:hAnsi="仿宋" w:eastAsia="仿宋"/>
          <w:lang/>
        </w:rPr>
        <w:fldChar w:fldCharType="separate"/>
      </w:r>
      <w:r>
        <w:rPr>
          <w:rFonts w:ascii="仿宋" w:hAnsi="仿宋" w:eastAsia="仿宋"/>
          <w:lang/>
        </w:rPr>
        <w:t>18</w:t>
      </w:r>
      <w:r>
        <w:rPr>
          <w:rFonts w:ascii="仿宋" w:hAnsi="仿宋" w:eastAsia="仿宋"/>
          <w:lang/>
        </w:rPr>
        <w:fldChar w:fldCharType="end"/>
      </w:r>
      <w:r>
        <w:rPr>
          <w:rFonts w:ascii="仿宋" w:hAnsi="仿宋" w:eastAsia="仿宋"/>
          <w:lang/>
        </w:rPr>
        <w:fldChar w:fldCharType="end"/>
      </w:r>
    </w:p>
    <w:p>
      <w:pPr>
        <w:pStyle w:val="53"/>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"_Toc97390124" </w:instrText>
      </w:r>
      <w:r>
        <w:rPr>
          <w:rFonts w:ascii="仿宋" w:hAnsi="仿宋" w:eastAsia="仿宋"/>
          <w:lang/>
        </w:rPr>
        <w:fldChar w:fldCharType="separate"/>
      </w:r>
      <w:r>
        <w:rPr>
          <w:rStyle w:val="76"/>
          <w:rFonts w:hint="eastAsia" w:ascii="仿宋" w:hAnsi="仿宋" w:eastAsia="仿宋" w:cs="仿宋"/>
          <w:b/>
          <w:color w:val="auto"/>
          <w:lang/>
        </w:rPr>
        <w:t>八、电子交易活动的中止</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_Toc97390124 \h </w:instrText>
      </w:r>
      <w:r>
        <w:rPr>
          <w:rFonts w:ascii="仿宋" w:hAnsi="仿宋" w:eastAsia="仿宋"/>
          <w:lang/>
        </w:rPr>
        <w:fldChar w:fldCharType="separate"/>
      </w:r>
      <w:r>
        <w:rPr>
          <w:rFonts w:ascii="仿宋" w:hAnsi="仿宋" w:eastAsia="仿宋"/>
          <w:lang/>
        </w:rPr>
        <w:t>19</w:t>
      </w:r>
      <w:r>
        <w:rPr>
          <w:rFonts w:ascii="仿宋" w:hAnsi="仿宋" w:eastAsia="仿宋"/>
          <w:lang/>
        </w:rPr>
        <w:fldChar w:fldCharType="end"/>
      </w:r>
      <w:r>
        <w:rPr>
          <w:rFonts w:ascii="仿宋" w:hAnsi="仿宋" w:eastAsia="仿宋"/>
          <w:lang/>
        </w:rPr>
        <w:fldChar w:fldCharType="end"/>
      </w:r>
    </w:p>
    <w:p>
      <w:pPr>
        <w:pStyle w:val="53"/>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"_Toc97390125" </w:instrText>
      </w:r>
      <w:r>
        <w:rPr>
          <w:rFonts w:ascii="仿宋" w:hAnsi="仿宋" w:eastAsia="仿宋"/>
          <w:lang/>
        </w:rPr>
        <w:fldChar w:fldCharType="separate"/>
      </w:r>
      <w:r>
        <w:rPr>
          <w:rStyle w:val="76"/>
          <w:rFonts w:hint="eastAsia" w:ascii="仿宋" w:hAnsi="仿宋" w:eastAsia="仿宋" w:cs="仿宋"/>
          <w:b/>
          <w:color w:val="auto"/>
          <w:lang/>
        </w:rPr>
        <w:t>九、验收</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_Toc97390125 \h </w:instrText>
      </w:r>
      <w:r>
        <w:rPr>
          <w:rFonts w:ascii="仿宋" w:hAnsi="仿宋" w:eastAsia="仿宋"/>
          <w:lang/>
        </w:rPr>
        <w:fldChar w:fldCharType="separate"/>
      </w:r>
      <w:r>
        <w:rPr>
          <w:rFonts w:ascii="仿宋" w:hAnsi="仿宋" w:eastAsia="仿宋"/>
          <w:lang/>
        </w:rPr>
        <w:t>20</w:t>
      </w:r>
      <w:r>
        <w:rPr>
          <w:rFonts w:ascii="仿宋" w:hAnsi="仿宋" w:eastAsia="仿宋"/>
          <w:lang/>
        </w:rPr>
        <w:fldChar w:fldCharType="end"/>
      </w:r>
      <w:r>
        <w:rPr>
          <w:rFonts w:ascii="仿宋" w:hAnsi="仿宋" w:eastAsia="仿宋"/>
          <w:lang/>
        </w:rPr>
        <w:fldChar w:fldCharType="end"/>
      </w:r>
    </w:p>
    <w:p>
      <w:pPr>
        <w:pStyle w:val="42"/>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"_Toc97390126" </w:instrText>
      </w:r>
      <w:r>
        <w:rPr>
          <w:rFonts w:ascii="仿宋" w:hAnsi="仿宋" w:eastAsia="仿宋"/>
          <w:lang/>
        </w:rPr>
        <w:fldChar w:fldCharType="separate"/>
      </w:r>
      <w:r>
        <w:rPr>
          <w:rStyle w:val="76"/>
          <w:rFonts w:hint="eastAsia" w:ascii="仿宋" w:hAnsi="仿宋" w:eastAsia="仿宋" w:cs="仿宋"/>
          <w:b/>
          <w:color w:val="auto"/>
          <w:lang/>
        </w:rPr>
        <w:t>第三部分</w:t>
      </w:r>
      <w:r>
        <w:rPr>
          <w:rStyle w:val="76"/>
          <w:rFonts w:ascii="仿宋" w:hAnsi="仿宋" w:eastAsia="仿宋" w:cs="仿宋"/>
          <w:b/>
          <w:color w:val="auto"/>
          <w:lang/>
        </w:rPr>
        <w:t xml:space="preserve"> </w:t>
      </w:r>
      <w:r>
        <w:rPr>
          <w:rStyle w:val="76"/>
          <w:rFonts w:hint="eastAsia" w:ascii="仿宋" w:hAnsi="仿宋" w:eastAsia="仿宋" w:cs="仿宋"/>
          <w:b/>
          <w:color w:val="auto"/>
          <w:lang/>
        </w:rPr>
        <w:t>采购需求</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_Toc97390126 \h </w:instrText>
      </w:r>
      <w:r>
        <w:rPr>
          <w:rFonts w:ascii="仿宋" w:hAnsi="仿宋" w:eastAsia="仿宋"/>
          <w:lang/>
        </w:rPr>
        <w:fldChar w:fldCharType="separate"/>
      </w:r>
      <w:r>
        <w:rPr>
          <w:rFonts w:ascii="仿宋" w:hAnsi="仿宋" w:eastAsia="仿宋"/>
          <w:lang/>
        </w:rPr>
        <w:t>21</w:t>
      </w:r>
      <w:r>
        <w:rPr>
          <w:rFonts w:ascii="仿宋" w:hAnsi="仿宋" w:eastAsia="仿宋"/>
          <w:lang/>
        </w:rPr>
        <w:fldChar w:fldCharType="end"/>
      </w:r>
      <w:r>
        <w:rPr>
          <w:rFonts w:ascii="仿宋" w:hAnsi="仿宋" w:eastAsia="仿宋"/>
          <w:lang/>
        </w:rPr>
        <w:fldChar w:fldCharType="end"/>
      </w:r>
    </w:p>
    <w:p>
      <w:pPr>
        <w:pStyle w:val="42"/>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"_Toc97390127" </w:instrText>
      </w:r>
      <w:r>
        <w:rPr>
          <w:rFonts w:ascii="仿宋" w:hAnsi="仿宋" w:eastAsia="仿宋"/>
          <w:lang/>
        </w:rPr>
        <w:fldChar w:fldCharType="separate"/>
      </w:r>
      <w:r>
        <w:rPr>
          <w:rStyle w:val="76"/>
          <w:rFonts w:hint="eastAsia" w:ascii="仿宋" w:hAnsi="仿宋" w:eastAsia="仿宋" w:cs="仿宋"/>
          <w:b/>
          <w:color w:val="auto"/>
          <w:lang/>
        </w:rPr>
        <w:t>第四部分</w:t>
      </w:r>
      <w:r>
        <w:rPr>
          <w:rStyle w:val="76"/>
          <w:rFonts w:ascii="仿宋" w:hAnsi="仿宋" w:eastAsia="仿宋" w:cs="仿宋"/>
          <w:b/>
          <w:color w:val="auto"/>
          <w:lang/>
        </w:rPr>
        <w:t xml:space="preserve"> </w:t>
      </w:r>
      <w:r>
        <w:rPr>
          <w:rStyle w:val="76"/>
          <w:rFonts w:hint="eastAsia" w:ascii="仿宋" w:hAnsi="仿宋" w:eastAsia="仿宋" w:cs="仿宋"/>
          <w:b/>
          <w:color w:val="auto"/>
          <w:lang/>
        </w:rPr>
        <w:t>评标办法</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_Toc97390127 \h </w:instrText>
      </w:r>
      <w:r>
        <w:rPr>
          <w:rFonts w:ascii="仿宋" w:hAnsi="仿宋" w:eastAsia="仿宋"/>
          <w:lang/>
        </w:rPr>
        <w:fldChar w:fldCharType="separate"/>
      </w:r>
      <w:r>
        <w:rPr>
          <w:rFonts w:ascii="仿宋" w:hAnsi="仿宋" w:eastAsia="仿宋"/>
          <w:lang/>
        </w:rPr>
        <w:t>33</w:t>
      </w:r>
      <w:r>
        <w:rPr>
          <w:rFonts w:ascii="仿宋" w:hAnsi="仿宋" w:eastAsia="仿宋"/>
          <w:lang/>
        </w:rPr>
        <w:fldChar w:fldCharType="end"/>
      </w:r>
      <w:r>
        <w:rPr>
          <w:rFonts w:ascii="仿宋" w:hAnsi="仿宋" w:eastAsia="仿宋"/>
          <w:lang/>
        </w:rPr>
        <w:fldChar w:fldCharType="end"/>
      </w:r>
    </w:p>
    <w:p>
      <w:pPr>
        <w:pStyle w:val="42"/>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"_Toc97390128" </w:instrText>
      </w:r>
      <w:r>
        <w:rPr>
          <w:rFonts w:ascii="仿宋" w:hAnsi="仿宋" w:eastAsia="仿宋"/>
          <w:lang/>
        </w:rPr>
        <w:fldChar w:fldCharType="separate"/>
      </w:r>
      <w:r>
        <w:rPr>
          <w:rStyle w:val="76"/>
          <w:rFonts w:hint="eastAsia" w:ascii="仿宋" w:hAnsi="仿宋" w:eastAsia="仿宋" w:cs="仿宋"/>
          <w:b/>
          <w:color w:val="auto"/>
          <w:lang/>
        </w:rPr>
        <w:t>第五部分</w:t>
      </w:r>
      <w:r>
        <w:rPr>
          <w:rStyle w:val="76"/>
          <w:rFonts w:ascii="仿宋" w:hAnsi="仿宋" w:eastAsia="仿宋" w:cs="仿宋"/>
          <w:b/>
          <w:color w:val="auto"/>
          <w:lang/>
        </w:rPr>
        <w:t xml:space="preserve"> </w:t>
      </w:r>
      <w:r>
        <w:rPr>
          <w:rStyle w:val="76"/>
          <w:rFonts w:hint="eastAsia" w:ascii="仿宋" w:hAnsi="仿宋" w:eastAsia="仿宋" w:cs="仿宋"/>
          <w:b/>
          <w:color w:val="auto"/>
          <w:lang/>
        </w:rPr>
        <w:t>拟签订的合同文本</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_Toc97390128 \h </w:instrText>
      </w:r>
      <w:r>
        <w:rPr>
          <w:rFonts w:ascii="仿宋" w:hAnsi="仿宋" w:eastAsia="仿宋"/>
          <w:lang/>
        </w:rPr>
        <w:fldChar w:fldCharType="separate"/>
      </w:r>
      <w:r>
        <w:rPr>
          <w:rFonts w:ascii="仿宋" w:hAnsi="仿宋" w:eastAsia="仿宋"/>
          <w:lang/>
        </w:rPr>
        <w:t>38</w:t>
      </w:r>
      <w:r>
        <w:rPr>
          <w:rFonts w:ascii="仿宋" w:hAnsi="仿宋" w:eastAsia="仿宋"/>
          <w:lang/>
        </w:rPr>
        <w:fldChar w:fldCharType="end"/>
      </w:r>
      <w:r>
        <w:rPr>
          <w:rFonts w:ascii="仿宋" w:hAnsi="仿宋" w:eastAsia="仿宋"/>
          <w:lang/>
        </w:rPr>
        <w:fldChar w:fldCharType="end"/>
      </w:r>
    </w:p>
    <w:p>
      <w:pPr>
        <w:pStyle w:val="53"/>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"_Toc97390129" </w:instrText>
      </w:r>
      <w:r>
        <w:rPr>
          <w:rFonts w:ascii="仿宋" w:hAnsi="仿宋" w:eastAsia="仿宋"/>
          <w:lang/>
        </w:rPr>
        <w:fldChar w:fldCharType="separate"/>
      </w:r>
      <w:r>
        <w:rPr>
          <w:rStyle w:val="76"/>
          <w:rFonts w:hint="eastAsia" w:ascii="仿宋" w:hAnsi="仿宋" w:eastAsia="仿宋" w:cs="仿宋"/>
          <w:b/>
          <w:color w:val="auto"/>
          <w:lang/>
        </w:rPr>
        <w:t>第一部分</w:t>
      </w:r>
      <w:r>
        <w:rPr>
          <w:rStyle w:val="76"/>
          <w:rFonts w:ascii="仿宋" w:hAnsi="仿宋" w:eastAsia="仿宋" w:cs="仿宋"/>
          <w:b/>
          <w:color w:val="auto"/>
          <w:lang/>
        </w:rPr>
        <w:t xml:space="preserve"> </w:t>
      </w:r>
      <w:r>
        <w:rPr>
          <w:rStyle w:val="76"/>
          <w:rFonts w:hint="eastAsia" w:ascii="仿宋" w:hAnsi="仿宋" w:eastAsia="仿宋" w:cs="仿宋"/>
          <w:b/>
          <w:color w:val="auto"/>
          <w:lang/>
        </w:rPr>
        <w:t>合同书</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_Toc97390129 \h </w:instrText>
      </w:r>
      <w:r>
        <w:rPr>
          <w:rFonts w:ascii="仿宋" w:hAnsi="仿宋" w:eastAsia="仿宋"/>
          <w:lang/>
        </w:rPr>
        <w:fldChar w:fldCharType="separate"/>
      </w:r>
      <w:r>
        <w:rPr>
          <w:rFonts w:ascii="仿宋" w:hAnsi="仿宋" w:eastAsia="仿宋"/>
          <w:lang/>
        </w:rPr>
        <w:t>38</w:t>
      </w:r>
      <w:r>
        <w:rPr>
          <w:rFonts w:ascii="仿宋" w:hAnsi="仿宋" w:eastAsia="仿宋"/>
          <w:lang/>
        </w:rPr>
        <w:fldChar w:fldCharType="end"/>
      </w:r>
      <w:r>
        <w:rPr>
          <w:rFonts w:ascii="仿宋" w:hAnsi="仿宋" w:eastAsia="仿宋"/>
          <w:lang/>
        </w:rPr>
        <w:fldChar w:fldCharType="end"/>
      </w:r>
    </w:p>
    <w:p>
      <w:pPr>
        <w:pStyle w:val="53"/>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"_Toc97390130" </w:instrText>
      </w:r>
      <w:r>
        <w:rPr>
          <w:rFonts w:ascii="仿宋" w:hAnsi="仿宋" w:eastAsia="仿宋"/>
          <w:lang/>
        </w:rPr>
        <w:fldChar w:fldCharType="separate"/>
      </w:r>
      <w:r>
        <w:rPr>
          <w:rStyle w:val="76"/>
          <w:rFonts w:hint="eastAsia" w:ascii="仿宋" w:hAnsi="仿宋" w:eastAsia="仿宋" w:cs="仿宋"/>
          <w:b/>
          <w:color w:val="auto"/>
          <w:lang/>
        </w:rPr>
        <w:t>第二部分</w:t>
      </w:r>
      <w:r>
        <w:rPr>
          <w:rStyle w:val="76"/>
          <w:rFonts w:ascii="仿宋" w:hAnsi="仿宋" w:eastAsia="仿宋" w:cs="仿宋"/>
          <w:b/>
          <w:color w:val="auto"/>
          <w:lang/>
        </w:rPr>
        <w:t xml:space="preserve"> </w:t>
      </w:r>
      <w:r>
        <w:rPr>
          <w:rStyle w:val="76"/>
          <w:rFonts w:hint="eastAsia" w:ascii="仿宋" w:hAnsi="仿宋" w:eastAsia="仿宋" w:cs="仿宋"/>
          <w:b/>
          <w:color w:val="auto"/>
          <w:lang/>
        </w:rPr>
        <w:t>合同条款</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_Toc97390130 \h </w:instrText>
      </w:r>
      <w:r>
        <w:rPr>
          <w:rFonts w:ascii="仿宋" w:hAnsi="仿宋" w:eastAsia="仿宋"/>
          <w:lang/>
        </w:rPr>
        <w:fldChar w:fldCharType="separate"/>
      </w:r>
      <w:r>
        <w:rPr>
          <w:rFonts w:ascii="仿宋" w:hAnsi="仿宋" w:eastAsia="仿宋"/>
          <w:lang/>
        </w:rPr>
        <w:t>42</w:t>
      </w:r>
      <w:r>
        <w:rPr>
          <w:rFonts w:ascii="仿宋" w:hAnsi="仿宋" w:eastAsia="仿宋"/>
          <w:lang/>
        </w:rPr>
        <w:fldChar w:fldCharType="end"/>
      </w:r>
      <w:r>
        <w:rPr>
          <w:rFonts w:ascii="仿宋" w:hAnsi="仿宋" w:eastAsia="仿宋"/>
          <w:lang/>
        </w:rPr>
        <w:fldChar w:fldCharType="end"/>
      </w:r>
    </w:p>
    <w:p>
      <w:pPr>
        <w:pStyle w:val="53"/>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"_Toc97390131" </w:instrText>
      </w:r>
      <w:r>
        <w:rPr>
          <w:rFonts w:ascii="仿宋" w:hAnsi="仿宋" w:eastAsia="仿宋"/>
          <w:lang/>
        </w:rPr>
        <w:fldChar w:fldCharType="separate"/>
      </w:r>
      <w:r>
        <w:rPr>
          <w:rStyle w:val="76"/>
          <w:rFonts w:hint="eastAsia" w:ascii="仿宋" w:hAnsi="仿宋" w:eastAsia="仿宋" w:cs="仿宋"/>
          <w:b/>
          <w:color w:val="auto"/>
          <w:lang/>
        </w:rPr>
        <w:t>第三部分</w:t>
      </w:r>
      <w:r>
        <w:rPr>
          <w:rStyle w:val="76"/>
          <w:rFonts w:ascii="仿宋" w:hAnsi="仿宋" w:eastAsia="仿宋" w:cs="仿宋"/>
          <w:b/>
          <w:color w:val="auto"/>
          <w:lang/>
        </w:rPr>
        <w:t xml:space="preserve"> </w:t>
      </w:r>
      <w:r>
        <w:rPr>
          <w:rStyle w:val="76"/>
          <w:rFonts w:hint="eastAsia" w:ascii="仿宋" w:hAnsi="仿宋" w:eastAsia="仿宋" w:cs="仿宋"/>
          <w:b/>
          <w:color w:val="auto"/>
          <w:lang/>
        </w:rPr>
        <w:t>合同专用条款</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_Toc97390131 \h </w:instrText>
      </w:r>
      <w:r>
        <w:rPr>
          <w:rFonts w:ascii="仿宋" w:hAnsi="仿宋" w:eastAsia="仿宋"/>
          <w:lang/>
        </w:rPr>
        <w:fldChar w:fldCharType="separate"/>
      </w:r>
      <w:r>
        <w:rPr>
          <w:rFonts w:ascii="仿宋" w:hAnsi="仿宋" w:eastAsia="仿宋"/>
          <w:lang/>
        </w:rPr>
        <w:t>46</w:t>
      </w:r>
      <w:r>
        <w:rPr>
          <w:rFonts w:ascii="仿宋" w:hAnsi="仿宋" w:eastAsia="仿宋"/>
          <w:lang/>
        </w:rPr>
        <w:fldChar w:fldCharType="end"/>
      </w:r>
      <w:r>
        <w:rPr>
          <w:rFonts w:ascii="仿宋" w:hAnsi="仿宋" w:eastAsia="仿宋"/>
          <w:lang/>
        </w:rPr>
        <w:fldChar w:fldCharType="end"/>
      </w:r>
    </w:p>
    <w:p>
      <w:pPr>
        <w:pStyle w:val="42"/>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"_Toc97390132" </w:instrText>
      </w:r>
      <w:r>
        <w:rPr>
          <w:rFonts w:ascii="仿宋" w:hAnsi="仿宋" w:eastAsia="仿宋"/>
          <w:lang/>
        </w:rPr>
        <w:fldChar w:fldCharType="separate"/>
      </w:r>
      <w:r>
        <w:rPr>
          <w:rStyle w:val="76"/>
          <w:rFonts w:hint="eastAsia" w:ascii="仿宋" w:hAnsi="仿宋" w:eastAsia="仿宋" w:cs="仿宋"/>
          <w:b/>
          <w:color w:val="auto"/>
          <w:lang/>
        </w:rPr>
        <w:t>第六部分</w:t>
      </w:r>
      <w:r>
        <w:rPr>
          <w:rStyle w:val="76"/>
          <w:rFonts w:ascii="仿宋" w:hAnsi="仿宋" w:eastAsia="仿宋" w:cs="仿宋"/>
          <w:b/>
          <w:color w:val="auto"/>
          <w:lang/>
        </w:rPr>
        <w:t xml:space="preserve"> </w:t>
      </w:r>
      <w:r>
        <w:rPr>
          <w:rStyle w:val="76"/>
          <w:rFonts w:hint="eastAsia" w:ascii="仿宋" w:hAnsi="仿宋" w:eastAsia="仿宋" w:cs="仿宋"/>
          <w:b/>
          <w:color w:val="auto"/>
          <w:lang/>
        </w:rPr>
        <w:t>应提交的有关格式范例</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_Toc97390132 \h </w:instrText>
      </w:r>
      <w:r>
        <w:rPr>
          <w:rFonts w:ascii="仿宋" w:hAnsi="仿宋" w:eastAsia="仿宋"/>
          <w:lang/>
        </w:rPr>
        <w:fldChar w:fldCharType="separate"/>
      </w:r>
      <w:r>
        <w:rPr>
          <w:rFonts w:ascii="仿宋" w:hAnsi="仿宋" w:eastAsia="仿宋"/>
          <w:lang/>
        </w:rPr>
        <w:t>56</w:t>
      </w:r>
      <w:r>
        <w:rPr>
          <w:rFonts w:ascii="仿宋" w:hAnsi="仿宋" w:eastAsia="仿宋"/>
          <w:lang/>
        </w:rPr>
        <w:fldChar w:fldCharType="end"/>
      </w:r>
      <w:r>
        <w:rPr>
          <w:rFonts w:ascii="仿宋" w:hAnsi="仿宋" w:eastAsia="仿宋"/>
          <w:lang/>
        </w:rPr>
        <w:fldChar w:fldCharType="end"/>
      </w:r>
    </w:p>
    <w:p>
      <w:pPr>
        <w:pStyle w:val="42"/>
        <w:tabs>
          <w:tab w:val="right" w:leader="dot" w:pos="9060"/>
        </w:tabs>
        <w:rPr>
          <w:rFonts w:ascii="仿宋" w:hAnsi="仿宋" w:eastAsia="仿宋"/>
          <w:sz w:val="21"/>
          <w:szCs w:val="22"/>
          <w:lang/>
        </w:rPr>
      </w:pPr>
      <w:r>
        <w:rPr>
          <w:rFonts w:ascii="仿宋" w:hAnsi="仿宋" w:eastAsia="仿宋"/>
          <w:lang/>
        </w:rPr>
        <w:fldChar w:fldCharType="begin"/>
      </w:r>
      <w:r>
        <w:rPr>
          <w:rFonts w:ascii="仿宋" w:hAnsi="仿宋" w:eastAsia="仿宋"/>
          <w:lang/>
        </w:rPr>
        <w:instrText xml:space="preserve"> HYPERLINK \l "_Toc97390133" </w:instrText>
      </w:r>
      <w:r>
        <w:rPr>
          <w:rFonts w:ascii="仿宋" w:hAnsi="仿宋" w:eastAsia="仿宋"/>
          <w:lang/>
        </w:rPr>
        <w:fldChar w:fldCharType="separate"/>
      </w:r>
      <w:r>
        <w:rPr>
          <w:rStyle w:val="76"/>
          <w:rFonts w:hint="eastAsia" w:ascii="仿宋" w:hAnsi="仿宋" w:eastAsia="仿宋" w:cs="仿宋"/>
          <w:b/>
          <w:color w:val="auto"/>
          <w:lang/>
        </w:rPr>
        <w:t>附件</w:t>
      </w:r>
      <w:r>
        <w:rPr>
          <w:rFonts w:ascii="仿宋" w:hAnsi="仿宋" w:eastAsia="仿宋"/>
          <w:lang/>
        </w:rPr>
        <w:tab/>
      </w:r>
      <w:r>
        <w:rPr>
          <w:rFonts w:ascii="仿宋" w:hAnsi="仿宋" w:eastAsia="仿宋"/>
          <w:lang/>
        </w:rPr>
        <w:fldChar w:fldCharType="begin"/>
      </w:r>
      <w:r>
        <w:rPr>
          <w:rFonts w:ascii="仿宋" w:hAnsi="仿宋" w:eastAsia="仿宋"/>
          <w:lang/>
        </w:rPr>
        <w:instrText xml:space="preserve"> PAGEREF _Toc97390133 \h </w:instrText>
      </w:r>
      <w:r>
        <w:rPr>
          <w:rFonts w:ascii="仿宋" w:hAnsi="仿宋" w:eastAsia="仿宋"/>
          <w:lang/>
        </w:rPr>
        <w:fldChar w:fldCharType="separate"/>
      </w:r>
      <w:r>
        <w:rPr>
          <w:rFonts w:ascii="仿宋" w:hAnsi="仿宋" w:eastAsia="仿宋"/>
          <w:lang/>
        </w:rPr>
        <w:t>77</w:t>
      </w:r>
      <w:r>
        <w:rPr>
          <w:rFonts w:ascii="仿宋" w:hAnsi="仿宋" w:eastAsia="仿宋"/>
          <w:lang/>
        </w:rPr>
        <w:fldChar w:fldCharType="end"/>
      </w:r>
      <w:r>
        <w:rPr>
          <w:rFonts w:ascii="仿宋" w:hAnsi="仿宋" w:eastAsia="仿宋"/>
          <w:lang/>
        </w:rPr>
        <w:fldChar w:fldCharType="end"/>
      </w:r>
    </w:p>
    <w:p>
      <w:pPr>
        <w:spacing w:line="360" w:lineRule="auto"/>
        <w:rPr>
          <w:rFonts w:ascii="仿宋" w:hAnsi="仿宋" w:eastAsia="仿宋" w:cs="宋体"/>
          <w:b/>
          <w:snapToGrid w:val="0"/>
          <w:kern w:val="0"/>
          <w:sz w:val="28"/>
          <w:szCs w:val="28"/>
        </w:rPr>
      </w:pPr>
      <w:r>
        <w:rPr>
          <w:rFonts w:ascii="仿宋" w:hAnsi="仿宋" w:eastAsia="仿宋" w:cs="宋体"/>
          <w:b/>
          <w:snapToGrid w:val="0"/>
          <w:kern w:val="0"/>
          <w:sz w:val="28"/>
          <w:szCs w:val="28"/>
        </w:rPr>
        <w:fldChar w:fldCharType="end"/>
      </w:r>
    </w:p>
    <w:p>
      <w:pPr>
        <w:rPr>
          <w:rFonts w:ascii="仿宋" w:hAnsi="仿宋" w:eastAsia="仿宋"/>
        </w:rPr>
      </w:pPr>
      <w:r>
        <w:rPr>
          <w:rFonts w:ascii="仿宋" w:hAnsi="仿宋" w:eastAsia="仿宋"/>
          <w:b/>
          <w:snapToGrid w:val="0"/>
        </w:rPr>
        <w:br w:type="page"/>
      </w:r>
    </w:p>
    <w:bookmarkEnd w:id="2"/>
    <w:p>
      <w:pPr>
        <w:adjustRightInd/>
        <w:spacing w:line="360" w:lineRule="auto"/>
        <w:ind w:firstLine="2891" w:firstLineChars="800"/>
        <w:outlineLvl w:val="0"/>
        <w:rPr>
          <w:rFonts w:ascii="仿宋" w:hAnsi="仿宋" w:eastAsia="仿宋" w:cs="仿宋_GB2312"/>
          <w:b/>
          <w:sz w:val="36"/>
          <w:szCs w:val="20"/>
        </w:rPr>
      </w:pPr>
      <w:bookmarkStart w:id="3" w:name="_Hlt74707423"/>
      <w:bookmarkEnd w:id="3"/>
      <w:bookmarkStart w:id="4" w:name="_Hlt74649545"/>
      <w:bookmarkEnd w:id="4"/>
      <w:bookmarkStart w:id="5" w:name="_Hlt74729822"/>
      <w:bookmarkEnd w:id="5"/>
      <w:bookmarkStart w:id="6" w:name="_Hlt74728647"/>
      <w:bookmarkEnd w:id="6"/>
      <w:bookmarkStart w:id="7" w:name="_Toc97390114"/>
      <w:bookmarkStart w:id="8" w:name="_Toc91899870"/>
      <w:bookmarkStart w:id="9"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 w:hAnsi="仿宋" w:eastAsia="仿宋" w:cs="仿宋_GB2312"/>
          <w:b/>
          <w:sz w:val="36"/>
          <w:szCs w:val="20"/>
        </w:rPr>
        <w:t>招标公告</w:t>
      </w:r>
      <w:bookmarkEnd w:id="7"/>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u w:val="single"/>
        </w:rPr>
      </w:pPr>
      <w:r>
        <w:rPr>
          <w:rFonts w:hint="eastAsia" w:ascii="仿宋" w:hAnsi="仿宋" w:eastAsia="仿宋" w:cs="仿宋_GB2312"/>
          <w:sz w:val="24"/>
          <w:u w:val="single"/>
        </w:rPr>
        <w:t>各项系统运维费－2022年无线通讯系统维护</w:t>
      </w:r>
      <w:r>
        <w:rPr>
          <w:rFonts w:hint="eastAsia" w:ascii="仿宋" w:hAnsi="仿宋" w:eastAsia="仿宋"/>
          <w:sz w:val="24"/>
        </w:rPr>
        <w:t>招标项目的潜在投标人应在政采云平台（</w:t>
      </w:r>
      <w:r>
        <w:rPr>
          <w:rFonts w:ascii="仿宋" w:hAnsi="仿宋" w:eastAsia="仿宋"/>
        </w:rPr>
        <w:fldChar w:fldCharType="begin"/>
      </w:r>
      <w:r>
        <w:rPr>
          <w:rFonts w:ascii="仿宋" w:hAnsi="仿宋" w:eastAsia="仿宋"/>
        </w:rPr>
        <w:instrText xml:space="preserve"> HYPERLINK "https://www.zcygov.cn/）获取（下载）招标文件，并于2022年%20月%20日%20点%20分00秒" </w:instrText>
      </w:r>
      <w:r>
        <w:rPr>
          <w:rFonts w:ascii="仿宋" w:hAnsi="仿宋" w:eastAsia="仿宋"/>
        </w:rPr>
        <w:fldChar w:fldCharType="separate"/>
      </w:r>
      <w:r>
        <w:rPr>
          <w:rStyle w:val="76"/>
          <w:rFonts w:ascii="仿宋" w:hAnsi="仿宋" w:eastAsia="仿宋" w:cs="Times New Roman"/>
          <w:snapToGrid/>
          <w:color w:val="auto"/>
          <w:kern w:val="2"/>
          <w:sz w:val="24"/>
          <w:szCs w:val="24"/>
        </w:rPr>
        <w:t>https://www.zcygov.cn/）获取（下载）招标文件，并于</w:t>
      </w:r>
      <w:r>
        <w:rPr>
          <w:rStyle w:val="76"/>
          <w:rFonts w:hint="eastAsia" w:ascii="仿宋" w:hAnsi="仿宋" w:eastAsia="仿宋" w:cs="Times New Roman"/>
          <w:snapToGrid/>
          <w:color w:val="auto"/>
          <w:kern w:val="2"/>
          <w:sz w:val="24"/>
          <w:szCs w:val="24"/>
          <w:u w:val="single"/>
        </w:rPr>
        <w:t>2022年  8 月  24   日 9 点  30  分</w:t>
      </w:r>
      <w:r>
        <w:rPr>
          <w:rStyle w:val="76"/>
          <w:rFonts w:hint="eastAsia" w:ascii="仿宋" w:hAnsi="仿宋" w:eastAsia="仿宋" w:cs="Times New Roman"/>
          <w:bCs/>
          <w:snapToGrid/>
          <w:color w:val="auto"/>
          <w:kern w:val="2"/>
          <w:sz w:val="24"/>
          <w:szCs w:val="24"/>
          <w:u w:val="single"/>
        </w:rPr>
        <w:t>00秒</w:t>
      </w:r>
      <w:r>
        <w:rPr>
          <w:rStyle w:val="76"/>
          <w:rFonts w:hint="eastAsia" w:ascii="仿宋" w:hAnsi="仿宋" w:eastAsia="仿宋" w:cs="Times New Roman"/>
          <w:bCs/>
          <w:snapToGrid/>
          <w:color w:val="auto"/>
          <w:kern w:val="2"/>
          <w:sz w:val="24"/>
          <w:szCs w:val="24"/>
          <w:u w:val="single"/>
        </w:rPr>
        <w:fldChar w:fldCharType="end"/>
      </w:r>
      <w:r>
        <w:rPr>
          <w:rFonts w:hint="eastAsia" w:ascii="仿宋" w:hAnsi="仿宋" w:eastAsia="仿宋"/>
          <w:bCs/>
          <w:sz w:val="24"/>
        </w:rPr>
        <w:t>（北京时间）前</w:t>
      </w:r>
      <w:r>
        <w:rPr>
          <w:rFonts w:hint="eastAsia" w:ascii="仿宋" w:hAnsi="仿宋" w:eastAsia="仿宋"/>
          <w:sz w:val="24"/>
        </w:rPr>
        <w:t>递交（上传）投标文件。</w:t>
      </w:r>
    </w:p>
    <w:p>
      <w:pPr>
        <w:snapToGrid w:val="0"/>
        <w:spacing w:line="360" w:lineRule="auto"/>
        <w:rPr>
          <w:rFonts w:ascii="仿宋" w:hAnsi="仿宋" w:eastAsia="仿宋"/>
          <w:b/>
          <w:szCs w:val="21"/>
        </w:rPr>
      </w:pPr>
      <w:r>
        <w:rPr>
          <w:rFonts w:hint="eastAsia" w:ascii="仿宋" w:hAnsi="仿宋" w:eastAsia="仿宋"/>
          <w:b/>
          <w:szCs w:val="21"/>
        </w:rPr>
        <w:t>一、项目基本情况</w:t>
      </w:r>
      <w:r>
        <w:rPr>
          <w:rFonts w:ascii="仿宋" w:hAnsi="仿宋" w:eastAsia="仿宋"/>
          <w:b/>
          <w:szCs w:val="21"/>
        </w:rPr>
        <w:t xml:space="preserve">                                            </w:t>
      </w:r>
    </w:p>
    <w:p>
      <w:pPr>
        <w:snapToGrid w:val="0"/>
        <w:spacing w:line="360" w:lineRule="auto"/>
        <w:ind w:firstLine="424" w:firstLineChars="201"/>
        <w:rPr>
          <w:rFonts w:ascii="仿宋" w:hAnsi="仿宋" w:eastAsia="仿宋"/>
          <w:szCs w:val="21"/>
        </w:rPr>
      </w:pPr>
      <w:r>
        <w:rPr>
          <w:rFonts w:hint="eastAsia" w:ascii="仿宋" w:hAnsi="仿宋" w:eastAsia="仿宋"/>
          <w:b/>
          <w:szCs w:val="21"/>
        </w:rPr>
        <w:t>项目编号：</w:t>
      </w:r>
      <w:r>
        <w:rPr>
          <w:rFonts w:ascii="仿宋" w:hAnsi="仿宋" w:eastAsia="仿宋"/>
          <w:szCs w:val="21"/>
        </w:rPr>
        <w:t>YHDL-HZ-CG2022043</w:t>
      </w:r>
    </w:p>
    <w:p>
      <w:pPr>
        <w:snapToGrid w:val="0"/>
        <w:spacing w:line="360" w:lineRule="auto"/>
        <w:ind w:firstLine="424" w:firstLineChars="201"/>
        <w:rPr>
          <w:rFonts w:ascii="仿宋" w:hAnsi="仿宋" w:eastAsia="仿宋"/>
          <w:szCs w:val="21"/>
        </w:rPr>
      </w:pPr>
      <w:r>
        <w:rPr>
          <w:rFonts w:ascii="仿宋" w:hAnsi="仿宋" w:eastAsia="仿宋"/>
          <w:b/>
          <w:szCs w:val="21"/>
        </w:rPr>
        <w:t>项目名称：</w:t>
      </w:r>
      <w:r>
        <w:rPr>
          <w:rFonts w:hint="eastAsia" w:ascii="仿宋" w:hAnsi="仿宋" w:eastAsia="仿宋" w:cs="仿宋_GB2312"/>
          <w:szCs w:val="21"/>
        </w:rPr>
        <w:t>各项系统运维费－2022年无线通讯系统维护</w:t>
      </w:r>
    </w:p>
    <w:p>
      <w:pPr>
        <w:snapToGrid w:val="0"/>
        <w:spacing w:line="360" w:lineRule="auto"/>
        <w:ind w:firstLine="426"/>
        <w:rPr>
          <w:rFonts w:ascii="仿宋" w:hAnsi="仿宋" w:eastAsia="仿宋"/>
          <w:b/>
          <w:szCs w:val="21"/>
        </w:rPr>
      </w:pPr>
      <w:r>
        <w:rPr>
          <w:rFonts w:ascii="仿宋" w:hAnsi="仿宋" w:eastAsia="仿宋"/>
          <w:b/>
          <w:szCs w:val="21"/>
        </w:rPr>
        <w:t>预算金额：</w:t>
      </w:r>
      <w:r>
        <w:rPr>
          <w:rFonts w:hint="eastAsia" w:ascii="仿宋" w:hAnsi="仿宋" w:eastAsia="仿宋"/>
          <w:b/>
          <w:szCs w:val="21"/>
        </w:rPr>
        <w:t>人民币83万元（其中2022年安排 24.9万元）</w:t>
      </w:r>
      <w:r>
        <w:rPr>
          <w:rFonts w:ascii="仿宋" w:hAnsi="仿宋" w:eastAsia="仿宋"/>
          <w:b/>
          <w:szCs w:val="21"/>
        </w:rPr>
        <w:t xml:space="preserve"> </w:t>
      </w:r>
      <w:r>
        <w:rPr>
          <w:rFonts w:hint="eastAsia" w:ascii="仿宋" w:hAnsi="仿宋" w:eastAsia="仿宋"/>
          <w:b/>
          <w:szCs w:val="21"/>
        </w:rPr>
        <w:t xml:space="preserve"> </w:t>
      </w:r>
    </w:p>
    <w:p>
      <w:pPr>
        <w:pStyle w:val="6"/>
        <w:spacing w:line="360" w:lineRule="auto"/>
        <w:ind w:firstLine="426"/>
        <w:rPr>
          <w:rFonts w:ascii="仿宋" w:hAnsi="仿宋" w:eastAsia="仿宋"/>
          <w:bCs/>
          <w:snapToGrid/>
          <w:color w:val="auto"/>
          <w:kern w:val="2"/>
          <w:sz w:val="21"/>
          <w:szCs w:val="21"/>
        </w:rPr>
      </w:pPr>
      <w:r>
        <w:rPr>
          <w:rFonts w:hint="eastAsia" w:ascii="仿宋" w:hAnsi="仿宋" w:eastAsia="仿宋"/>
          <w:b/>
          <w:color w:val="auto"/>
          <w:sz w:val="21"/>
          <w:szCs w:val="21"/>
        </w:rPr>
        <w:t>采购需求：</w:t>
      </w:r>
      <w:r>
        <w:rPr>
          <w:rFonts w:hint="eastAsia" w:ascii="仿宋" w:hAnsi="仿宋" w:eastAsia="仿宋"/>
          <w:bCs/>
          <w:snapToGrid/>
          <w:color w:val="auto"/>
          <w:kern w:val="2"/>
          <w:sz w:val="21"/>
          <w:szCs w:val="21"/>
        </w:rPr>
        <w:t>各项系统运维费－2022年无线通讯系统维护，主要内容：对无线通讯系统提供运维服务，具体包括：1、数字PDT基站：32个基站78路载波的数字PDT基站设备（BS350P）维护；2、无线通讯终端：数字对讲机（D8235）2454台，数字车载台（D5235）146台设备维护，支队情指中心、各大队综合勤务室、各中队数字**室的室内基地台（D5235）共93台设备维护；3、驻点维护技术人员1名。详见招标文件第三部分采购需求。</w:t>
      </w:r>
    </w:p>
    <w:p>
      <w:pPr>
        <w:snapToGrid w:val="0"/>
        <w:spacing w:line="360" w:lineRule="auto"/>
        <w:ind w:firstLine="480"/>
        <w:rPr>
          <w:rFonts w:ascii="仿宋" w:hAnsi="仿宋" w:eastAsia="仿宋"/>
          <w:b/>
          <w:szCs w:val="21"/>
        </w:rPr>
      </w:pPr>
      <w:r>
        <w:rPr>
          <w:rFonts w:hint="eastAsia" w:ascii="仿宋" w:hAnsi="仿宋" w:eastAsia="仿宋"/>
          <w:b/>
          <w:szCs w:val="21"/>
        </w:rPr>
        <w:t>合同履约期限：</w:t>
      </w:r>
      <w:r>
        <w:rPr>
          <w:rFonts w:hint="eastAsia" w:ascii="仿宋" w:hAnsi="仿宋" w:eastAsia="仿宋"/>
          <w:b/>
          <w:szCs w:val="21"/>
          <w:u w:val="single"/>
        </w:rPr>
        <w:t>12个月（合同签订后开始计算），其中5个PDT基站12路载波服务为6个月（自2023年1月1日－2023年6月30日）。</w:t>
      </w:r>
    </w:p>
    <w:p>
      <w:pPr>
        <w:pStyle w:val="6"/>
        <w:spacing w:line="360" w:lineRule="auto"/>
        <w:ind w:firstLine="480"/>
        <w:rPr>
          <w:rFonts w:ascii="仿宋" w:hAnsi="仿宋" w:eastAsia="仿宋"/>
          <w:b/>
          <w:color w:val="auto"/>
          <w:sz w:val="21"/>
          <w:szCs w:val="21"/>
        </w:rPr>
      </w:pPr>
      <w:r>
        <w:rPr>
          <w:rFonts w:hint="eastAsia" w:ascii="仿宋" w:hAnsi="仿宋" w:eastAsia="仿宋"/>
          <w:b/>
          <w:color w:val="auto"/>
          <w:sz w:val="21"/>
          <w:szCs w:val="21"/>
        </w:rPr>
        <w:t>本项目接受联合体投标：</w:t>
      </w:r>
      <w:r>
        <w:rPr>
          <w:rFonts w:hint="eastAsia" w:ascii="仿宋" w:hAnsi="仿宋" w:eastAsia="仿宋"/>
          <w:color w:val="auto"/>
          <w:kern w:val="2"/>
          <w:sz w:val="21"/>
          <w:szCs w:val="21"/>
        </w:rPr>
        <w:sym w:font="Wingdings" w:char="F0FE"/>
      </w:r>
      <w:r>
        <w:rPr>
          <w:rFonts w:hint="eastAsia" w:ascii="仿宋" w:hAnsi="仿宋" w:eastAsia="仿宋"/>
          <w:b/>
          <w:color w:val="auto"/>
          <w:sz w:val="21"/>
          <w:szCs w:val="21"/>
        </w:rPr>
        <w:t>是，</w:t>
      </w:r>
      <w:r>
        <w:rPr>
          <w:rFonts w:ascii="Segoe UI Symbol" w:hAnsi="Segoe UI Symbol" w:eastAsia="仿宋" w:cs="Segoe UI Symbol"/>
          <w:color w:val="auto"/>
          <w:kern w:val="2"/>
          <w:sz w:val="21"/>
          <w:szCs w:val="21"/>
        </w:rPr>
        <w:t>☐</w:t>
      </w:r>
      <w:r>
        <w:rPr>
          <w:rFonts w:hint="eastAsia" w:ascii="仿宋" w:hAnsi="仿宋" w:eastAsia="仿宋"/>
          <w:b/>
          <w:color w:val="auto"/>
          <w:sz w:val="21"/>
          <w:szCs w:val="21"/>
        </w:rPr>
        <w:t>否</w:t>
      </w:r>
      <w:r>
        <w:rPr>
          <w:rFonts w:hint="eastAsia" w:ascii="仿宋" w:hAnsi="仿宋" w:eastAsia="仿宋" w:cs="Arial"/>
          <w:color w:val="auto"/>
          <w:kern w:val="0"/>
          <w:sz w:val="21"/>
          <w:szCs w:val="21"/>
        </w:rPr>
        <w:t>。</w:t>
      </w:r>
    </w:p>
    <w:p>
      <w:pPr>
        <w:snapToGrid w:val="0"/>
        <w:spacing w:line="360" w:lineRule="auto"/>
        <w:rPr>
          <w:rFonts w:ascii="仿宋" w:hAnsi="仿宋" w:eastAsia="仿宋"/>
          <w:b/>
          <w:szCs w:val="21"/>
        </w:rPr>
      </w:pPr>
      <w:r>
        <w:rPr>
          <w:rFonts w:hint="eastAsia" w:ascii="仿宋" w:hAnsi="仿宋" w:eastAsia="仿宋"/>
          <w:b/>
          <w:szCs w:val="21"/>
        </w:rPr>
        <w:t>二、申请人的资格要求：</w:t>
      </w:r>
    </w:p>
    <w:p>
      <w:pPr>
        <w:snapToGrid w:val="0"/>
        <w:spacing w:line="360" w:lineRule="auto"/>
        <w:ind w:firstLine="480"/>
        <w:rPr>
          <w:rFonts w:ascii="仿宋" w:hAnsi="仿宋" w:eastAsia="仿宋" w:cs="仿宋_GB2312"/>
          <w:snapToGrid w:val="0"/>
          <w:kern w:val="28"/>
          <w:szCs w:val="21"/>
        </w:rPr>
      </w:pPr>
      <w:r>
        <w:rPr>
          <w:rFonts w:ascii="仿宋" w:hAnsi="仿宋" w:eastAsia="仿宋" w:cs="仿宋_GB2312"/>
          <w:snapToGrid w:val="0"/>
          <w:kern w:val="28"/>
          <w:szCs w:val="21"/>
        </w:rPr>
        <w:t>1.</w:t>
      </w:r>
      <w:r>
        <w:rPr>
          <w:rFonts w:hint="eastAsia" w:ascii="仿宋" w:hAnsi="仿宋" w:eastAsia="仿宋" w:cs="仿宋_GB2312"/>
          <w:snapToGrid w:val="0"/>
          <w:kern w:val="28"/>
          <w:szCs w:val="21"/>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rPr>
          <w:rFonts w:ascii="仿宋" w:hAnsi="仿宋" w:eastAsia="仿宋" w:cs="仿宋_GB2312"/>
          <w:snapToGrid w:val="0"/>
          <w:kern w:val="28"/>
          <w:szCs w:val="21"/>
        </w:rPr>
      </w:pPr>
      <w:r>
        <w:rPr>
          <w:rFonts w:ascii="仿宋" w:hAnsi="仿宋" w:eastAsia="仿宋" w:cs="仿宋_GB2312"/>
          <w:snapToGrid w:val="0"/>
          <w:kern w:val="28"/>
          <w:szCs w:val="21"/>
        </w:rPr>
        <w:t xml:space="preserve">    2.</w:t>
      </w:r>
      <w:r>
        <w:rPr>
          <w:rFonts w:hint="eastAsia" w:ascii="仿宋" w:hAnsi="仿宋" w:eastAsia="仿宋" w:cs="仿宋_GB2312"/>
          <w:snapToGrid w:val="0"/>
          <w:kern w:val="28"/>
          <w:szCs w:val="21"/>
        </w:rPr>
        <w:t>落实政府采购政策需满足的资格要求：</w:t>
      </w:r>
      <w:r>
        <w:rPr>
          <w:rFonts w:hint="eastAsia" w:ascii="仿宋" w:hAnsi="仿宋" w:eastAsia="仿宋" w:cs="仿宋"/>
          <w:b/>
          <w:szCs w:val="21"/>
          <w:u w:val="single"/>
        </w:rPr>
        <w:t>本项目专门面向小微企业，服务全部由符合政策要求的小微企业承接，提供《中小企业声明函》。</w:t>
      </w:r>
    </w:p>
    <w:p>
      <w:pPr>
        <w:snapToGrid w:val="0"/>
        <w:spacing w:line="360" w:lineRule="auto"/>
        <w:ind w:firstLine="422" w:firstLineChars="200"/>
        <w:rPr>
          <w:rFonts w:ascii="仿宋" w:hAnsi="仿宋" w:eastAsia="仿宋"/>
          <w:b/>
          <w:szCs w:val="21"/>
        </w:rPr>
      </w:pPr>
      <w:r>
        <w:rPr>
          <w:rFonts w:ascii="仿宋" w:hAnsi="仿宋" w:eastAsia="仿宋"/>
          <w:b/>
          <w:szCs w:val="21"/>
        </w:rPr>
        <w:t>3.本项目的特定资格要求：</w:t>
      </w:r>
      <w:r>
        <w:rPr>
          <w:rFonts w:ascii="仿宋" w:hAnsi="仿宋" w:eastAsia="仿宋"/>
          <w:b/>
          <w:szCs w:val="21"/>
          <w:u w:val="single"/>
        </w:rPr>
        <w:t>无</w:t>
      </w:r>
      <w:r>
        <w:rPr>
          <w:rFonts w:hint="eastAsia" w:ascii="仿宋" w:hAnsi="仿宋" w:eastAsia="仿宋"/>
          <w:b/>
          <w:szCs w:val="21"/>
          <w:u w:val="single"/>
        </w:rPr>
        <w:t>；</w:t>
      </w:r>
    </w:p>
    <w:p>
      <w:pPr>
        <w:snapToGrid w:val="0"/>
        <w:spacing w:line="360" w:lineRule="auto"/>
        <w:ind w:firstLine="420" w:firstLineChars="200"/>
        <w:rPr>
          <w:rFonts w:ascii="仿宋" w:hAnsi="仿宋" w:eastAsia="仿宋" w:cs="仿宋_GB2312"/>
          <w:szCs w:val="21"/>
        </w:rPr>
      </w:pPr>
      <w:r>
        <w:rPr>
          <w:rFonts w:ascii="仿宋" w:hAnsi="仿宋" w:eastAsia="仿宋"/>
          <w:szCs w:val="21"/>
        </w:rPr>
        <w:t>4.</w:t>
      </w:r>
      <w:r>
        <w:rPr>
          <w:rFonts w:hint="eastAsia" w:ascii="仿宋" w:hAnsi="仿宋" w:eastAsia="仿宋"/>
          <w:szCs w:val="21"/>
        </w:rPr>
        <w:t>单位负责人为同一人或者存在直接控股、管理关系的不同供应商，不得参加同一合同项下的政府采购活动；</w:t>
      </w:r>
      <w:r>
        <w:rPr>
          <w:rFonts w:ascii="仿宋" w:hAnsi="仿宋" w:eastAsia="仿宋" w:cs="仿宋_GB2312"/>
          <w:szCs w:val="21"/>
        </w:rPr>
        <w:t>为采购项目提供整体设计、规范编制或者项目管理、监理、检测等服务后</w:t>
      </w:r>
      <w:r>
        <w:rPr>
          <w:rFonts w:hint="eastAsia" w:ascii="仿宋" w:hAnsi="仿宋" w:eastAsia="仿宋" w:cs="仿宋_GB2312"/>
          <w:szCs w:val="21"/>
        </w:rPr>
        <w:t>不得</w:t>
      </w:r>
      <w:r>
        <w:rPr>
          <w:rFonts w:ascii="仿宋" w:hAnsi="仿宋" w:eastAsia="仿宋" w:cs="仿宋_GB2312"/>
          <w:szCs w:val="21"/>
        </w:rPr>
        <w:t>再参加该采购项目的其他采购活动。</w:t>
      </w:r>
    </w:p>
    <w:p>
      <w:pPr>
        <w:snapToGrid w:val="0"/>
        <w:spacing w:line="360" w:lineRule="auto"/>
        <w:rPr>
          <w:rFonts w:ascii="仿宋" w:hAnsi="仿宋" w:eastAsia="仿宋"/>
          <w:b/>
          <w:szCs w:val="21"/>
        </w:rPr>
      </w:pPr>
      <w:r>
        <w:rPr>
          <w:rFonts w:hint="eastAsia" w:ascii="仿宋" w:hAnsi="仿宋" w:eastAsia="仿宋"/>
          <w:b/>
          <w:szCs w:val="21"/>
        </w:rPr>
        <w:t>三、获取招标文件</w:t>
      </w:r>
      <w:r>
        <w:rPr>
          <w:rFonts w:ascii="仿宋" w:hAnsi="仿宋" w:eastAsia="仿宋"/>
          <w:b/>
          <w:szCs w:val="21"/>
        </w:rPr>
        <w:t xml:space="preserve"> </w:t>
      </w:r>
    </w:p>
    <w:p>
      <w:pPr>
        <w:snapToGrid w:val="0"/>
        <w:spacing w:line="360" w:lineRule="auto"/>
        <w:ind w:firstLine="422" w:firstLineChars="200"/>
        <w:rPr>
          <w:rFonts w:ascii="仿宋" w:hAnsi="仿宋" w:eastAsia="仿宋"/>
          <w:szCs w:val="21"/>
        </w:rPr>
      </w:pPr>
      <w:r>
        <w:rPr>
          <w:rFonts w:hint="eastAsia" w:ascii="仿宋" w:hAnsi="仿宋" w:eastAsia="仿宋"/>
          <w:b/>
          <w:szCs w:val="21"/>
        </w:rPr>
        <w:t>时间：</w:t>
      </w:r>
      <w:r>
        <w:rPr>
          <w:rFonts w:ascii="仿宋" w:hAnsi="仿宋" w:eastAsia="仿宋"/>
          <w:szCs w:val="21"/>
        </w:rPr>
        <w:t>/至</w:t>
      </w:r>
      <w:r>
        <w:rPr>
          <w:rFonts w:hint="eastAsia" w:ascii="仿宋" w:hAnsi="仿宋" w:eastAsia="仿宋"/>
          <w:szCs w:val="21"/>
          <w:u w:val="single"/>
        </w:rPr>
        <w:t>2022年  8 月  24   日</w:t>
      </w:r>
      <w:r>
        <w:rPr>
          <w:rFonts w:hint="eastAsia" w:ascii="仿宋" w:hAnsi="仿宋" w:eastAsia="仿宋"/>
          <w:szCs w:val="21"/>
        </w:rPr>
        <w:t>，每天上午</w:t>
      </w:r>
      <w:r>
        <w:rPr>
          <w:rFonts w:ascii="仿宋" w:hAnsi="仿宋" w:eastAsia="仿宋"/>
          <w:szCs w:val="21"/>
        </w:rPr>
        <w:t xml:space="preserve">00:00至12:00 </w:t>
      </w:r>
      <w:r>
        <w:rPr>
          <w:rFonts w:hint="eastAsia" w:ascii="仿宋" w:hAnsi="仿宋" w:eastAsia="仿宋"/>
          <w:szCs w:val="21"/>
        </w:rPr>
        <w:t>，下午</w:t>
      </w:r>
      <w:r>
        <w:rPr>
          <w:rFonts w:ascii="仿宋" w:hAnsi="仿宋" w:eastAsia="仿宋"/>
          <w:szCs w:val="21"/>
        </w:rPr>
        <w:t>12:00至23:59（北京时间，线上获取法定节假日均可，线下获取文件法定节假日除外）</w:t>
      </w:r>
    </w:p>
    <w:p>
      <w:pPr>
        <w:snapToGrid w:val="0"/>
        <w:spacing w:line="360" w:lineRule="auto"/>
        <w:ind w:firstLine="422" w:firstLineChars="200"/>
        <w:rPr>
          <w:rFonts w:ascii="仿宋" w:hAnsi="仿宋" w:eastAsia="仿宋"/>
          <w:szCs w:val="21"/>
        </w:rPr>
      </w:pPr>
      <w:r>
        <w:rPr>
          <w:rFonts w:hint="eastAsia" w:ascii="仿宋" w:hAnsi="仿宋" w:eastAsia="仿宋"/>
          <w:b/>
          <w:szCs w:val="21"/>
        </w:rPr>
        <w:t>地点（网址）：</w:t>
      </w:r>
      <w:r>
        <w:rPr>
          <w:rFonts w:hint="eastAsia" w:ascii="仿宋" w:hAnsi="仿宋" w:eastAsia="仿宋"/>
          <w:szCs w:val="21"/>
        </w:rPr>
        <w:t>政采云平台（</w:t>
      </w:r>
      <w:r>
        <w:rPr>
          <w:rFonts w:ascii="仿宋" w:hAnsi="仿宋" w:eastAsia="仿宋"/>
          <w:szCs w:val="21"/>
        </w:rPr>
        <w:t xml:space="preserve">https://www.zcygov.cn/） </w:t>
      </w:r>
    </w:p>
    <w:p>
      <w:pPr>
        <w:snapToGrid w:val="0"/>
        <w:spacing w:line="360" w:lineRule="auto"/>
        <w:ind w:firstLine="422" w:firstLineChars="200"/>
        <w:rPr>
          <w:rFonts w:ascii="仿宋" w:hAnsi="仿宋" w:eastAsia="仿宋"/>
          <w:szCs w:val="21"/>
        </w:rPr>
      </w:pPr>
      <w:r>
        <w:rPr>
          <w:rFonts w:hint="eastAsia" w:ascii="仿宋" w:hAnsi="仿宋" w:eastAsia="仿宋"/>
          <w:b/>
          <w:szCs w:val="21"/>
        </w:rPr>
        <w:t>方式：</w:t>
      </w:r>
      <w:r>
        <w:rPr>
          <w:rFonts w:hint="eastAsia" w:ascii="仿宋" w:hAnsi="仿宋" w:eastAsia="仿宋"/>
          <w:szCs w:val="21"/>
        </w:rPr>
        <w:t>供应商登录政采云平台</w:t>
      </w:r>
      <w:r>
        <w:rPr>
          <w:rFonts w:ascii="仿宋" w:hAnsi="仿宋" w:eastAsia="仿宋"/>
          <w:szCs w:val="21"/>
        </w:rPr>
        <w:t xml:space="preserve">https://www.zcygov.cn/在线申请获取采购文件（进入“项目采购”应用，在获取采购文件菜单中选择项目，申请获取采购文件）。 </w:t>
      </w:r>
    </w:p>
    <w:p>
      <w:pPr>
        <w:snapToGrid w:val="0"/>
        <w:spacing w:line="360" w:lineRule="auto"/>
        <w:ind w:firstLine="422" w:firstLineChars="200"/>
        <w:rPr>
          <w:rFonts w:ascii="仿宋" w:hAnsi="仿宋" w:eastAsia="仿宋"/>
          <w:szCs w:val="21"/>
        </w:rPr>
      </w:pPr>
      <w:r>
        <w:rPr>
          <w:rFonts w:hint="eastAsia" w:ascii="仿宋" w:hAnsi="仿宋" w:eastAsia="仿宋"/>
          <w:b/>
          <w:szCs w:val="21"/>
        </w:rPr>
        <w:t>售价（元）：</w:t>
      </w:r>
      <w:r>
        <w:rPr>
          <w:rFonts w:ascii="仿宋" w:hAnsi="仿宋" w:eastAsia="仿宋"/>
          <w:szCs w:val="21"/>
        </w:rPr>
        <w:t xml:space="preserve">0 </w:t>
      </w:r>
      <w:r>
        <w:rPr>
          <w:rFonts w:ascii="仿宋" w:hAnsi="仿宋" w:eastAsia="仿宋"/>
          <w:szCs w:val="21"/>
        </w:rPr>
        <w:tab/>
      </w:r>
    </w:p>
    <w:p>
      <w:pPr>
        <w:snapToGrid w:val="0"/>
        <w:spacing w:line="360" w:lineRule="auto"/>
        <w:rPr>
          <w:rFonts w:ascii="仿宋" w:hAnsi="仿宋" w:eastAsia="仿宋"/>
          <w:b/>
          <w:szCs w:val="21"/>
        </w:rPr>
      </w:pPr>
      <w:r>
        <w:rPr>
          <w:rFonts w:hint="eastAsia" w:ascii="仿宋" w:hAnsi="仿宋" w:eastAsia="仿宋"/>
          <w:b/>
          <w:szCs w:val="21"/>
        </w:rPr>
        <w:t>四、提交投标文件截止时间、开标时间和地点</w:t>
      </w:r>
    </w:p>
    <w:p>
      <w:pPr>
        <w:snapToGrid w:val="0"/>
        <w:spacing w:line="360" w:lineRule="auto"/>
        <w:ind w:firstLine="422" w:firstLineChars="200"/>
        <w:rPr>
          <w:rFonts w:ascii="仿宋" w:hAnsi="仿宋" w:eastAsia="仿宋"/>
          <w:szCs w:val="21"/>
        </w:rPr>
      </w:pPr>
      <w:r>
        <w:rPr>
          <w:rFonts w:hint="eastAsia" w:ascii="仿宋" w:hAnsi="仿宋" w:eastAsia="仿宋"/>
          <w:b/>
          <w:szCs w:val="21"/>
        </w:rPr>
        <w:t>提交投标文件截止时间：</w:t>
      </w:r>
      <w:r>
        <w:rPr>
          <w:rFonts w:ascii="仿宋" w:hAnsi="仿宋" w:eastAsia="仿宋"/>
          <w:szCs w:val="21"/>
          <w:u w:val="single"/>
        </w:rPr>
        <w:t xml:space="preserve"> </w:t>
      </w:r>
      <w:r>
        <w:rPr>
          <w:rFonts w:hint="eastAsia" w:ascii="仿宋" w:hAnsi="仿宋" w:eastAsia="仿宋"/>
          <w:szCs w:val="21"/>
          <w:u w:val="single"/>
        </w:rPr>
        <w:t>2022年  8 月  24   日 9 点  30  分</w:t>
      </w:r>
      <w:r>
        <w:rPr>
          <w:rFonts w:hint="eastAsia" w:ascii="仿宋" w:hAnsi="仿宋" w:eastAsia="仿宋"/>
          <w:bCs/>
          <w:szCs w:val="21"/>
          <w:u w:val="single"/>
        </w:rPr>
        <w:t xml:space="preserve"> </w:t>
      </w:r>
      <w:r>
        <w:rPr>
          <w:rFonts w:hint="eastAsia" w:ascii="仿宋" w:hAnsi="仿宋" w:eastAsia="仿宋"/>
          <w:szCs w:val="21"/>
        </w:rPr>
        <w:t>（北京时间）</w:t>
      </w:r>
    </w:p>
    <w:p>
      <w:pPr>
        <w:snapToGrid w:val="0"/>
        <w:spacing w:line="360" w:lineRule="auto"/>
        <w:ind w:firstLine="422" w:firstLineChars="200"/>
        <w:rPr>
          <w:rFonts w:ascii="仿宋" w:hAnsi="仿宋" w:eastAsia="仿宋"/>
          <w:b/>
          <w:szCs w:val="21"/>
        </w:rPr>
      </w:pPr>
      <w:r>
        <w:rPr>
          <w:rFonts w:hint="eastAsia" w:ascii="仿宋" w:hAnsi="仿宋" w:eastAsia="仿宋"/>
          <w:b/>
          <w:szCs w:val="21"/>
        </w:rPr>
        <w:t>投标地点（网址）：</w:t>
      </w:r>
      <w:r>
        <w:rPr>
          <w:rFonts w:hint="eastAsia" w:ascii="仿宋" w:hAnsi="仿宋" w:eastAsia="仿宋"/>
          <w:szCs w:val="21"/>
        </w:rPr>
        <w:t>政采云平台（</w:t>
      </w:r>
      <w:r>
        <w:rPr>
          <w:rFonts w:ascii="仿宋" w:hAnsi="仿宋" w:eastAsia="仿宋"/>
          <w:szCs w:val="21"/>
        </w:rPr>
        <w:t xml:space="preserve">https://www.zcygov.cn/） </w:t>
      </w:r>
    </w:p>
    <w:p>
      <w:pPr>
        <w:snapToGrid w:val="0"/>
        <w:spacing w:line="360" w:lineRule="auto"/>
        <w:ind w:firstLine="422" w:firstLineChars="200"/>
        <w:rPr>
          <w:rFonts w:ascii="仿宋" w:hAnsi="仿宋" w:eastAsia="仿宋"/>
          <w:bCs/>
          <w:szCs w:val="21"/>
          <w:u w:val="single"/>
        </w:rPr>
      </w:pPr>
      <w:r>
        <w:rPr>
          <w:rFonts w:hint="eastAsia" w:ascii="仿宋" w:hAnsi="仿宋" w:eastAsia="仿宋"/>
          <w:b/>
          <w:szCs w:val="21"/>
        </w:rPr>
        <w:t>开标时间：</w:t>
      </w:r>
      <w:r>
        <w:rPr>
          <w:rFonts w:hint="eastAsia" w:ascii="仿宋" w:hAnsi="仿宋" w:eastAsia="仿宋"/>
          <w:szCs w:val="21"/>
          <w:u w:val="single"/>
        </w:rPr>
        <w:t>2022年  8 月  24   日 9 点  30  分</w:t>
      </w:r>
      <w:r>
        <w:rPr>
          <w:rFonts w:hint="eastAsia" w:ascii="仿宋" w:hAnsi="仿宋" w:eastAsia="仿宋"/>
          <w:bCs/>
          <w:szCs w:val="21"/>
          <w:u w:val="single"/>
        </w:rPr>
        <w:t xml:space="preserve"> </w:t>
      </w:r>
    </w:p>
    <w:p>
      <w:pPr>
        <w:snapToGrid w:val="0"/>
        <w:spacing w:line="360" w:lineRule="auto"/>
        <w:ind w:firstLine="422" w:firstLineChars="200"/>
        <w:rPr>
          <w:rFonts w:ascii="仿宋" w:hAnsi="仿宋" w:eastAsia="仿宋"/>
          <w:szCs w:val="21"/>
        </w:rPr>
      </w:pPr>
      <w:r>
        <w:rPr>
          <w:rFonts w:hint="eastAsia" w:ascii="仿宋" w:hAnsi="仿宋" w:eastAsia="仿宋"/>
          <w:b/>
          <w:szCs w:val="21"/>
        </w:rPr>
        <w:t>开标地点（网址）：</w:t>
      </w:r>
      <w:r>
        <w:rPr>
          <w:rFonts w:ascii="仿宋" w:hAnsi="仿宋" w:eastAsia="仿宋"/>
          <w:szCs w:val="21"/>
        </w:rPr>
        <w:t>政</w:t>
      </w:r>
      <w:r>
        <w:rPr>
          <w:rFonts w:hint="eastAsia" w:ascii="仿宋" w:hAnsi="仿宋" w:eastAsia="仿宋"/>
          <w:szCs w:val="21"/>
        </w:rPr>
        <w:t>采云平台（</w:t>
      </w:r>
      <w:r>
        <w:rPr>
          <w:rFonts w:ascii="仿宋" w:hAnsi="仿宋" w:eastAsia="仿宋"/>
          <w:szCs w:val="21"/>
        </w:rPr>
        <w:t>https://www.zcygov.cn/）</w:t>
      </w:r>
    </w:p>
    <w:p>
      <w:pPr>
        <w:snapToGrid w:val="0"/>
        <w:spacing w:line="360" w:lineRule="auto"/>
        <w:rPr>
          <w:rFonts w:ascii="仿宋" w:hAnsi="仿宋" w:eastAsia="仿宋"/>
          <w:szCs w:val="21"/>
        </w:rPr>
      </w:pPr>
      <w:r>
        <w:rPr>
          <w:rFonts w:hint="eastAsia" w:ascii="仿宋" w:hAnsi="仿宋" w:eastAsia="仿宋"/>
          <w:b/>
          <w:szCs w:val="21"/>
        </w:rPr>
        <w:t>五、公告期限</w:t>
      </w:r>
      <w:r>
        <w:rPr>
          <w:rFonts w:ascii="仿宋" w:hAnsi="仿宋" w:eastAsia="仿宋"/>
          <w:b/>
          <w:szCs w:val="21"/>
        </w:rPr>
        <w:t xml:space="preserve"> </w:t>
      </w:r>
    </w:p>
    <w:p>
      <w:pPr>
        <w:snapToGrid w:val="0"/>
        <w:spacing w:line="360" w:lineRule="auto"/>
        <w:ind w:firstLine="420" w:firstLineChars="200"/>
        <w:rPr>
          <w:rFonts w:ascii="仿宋" w:hAnsi="仿宋" w:eastAsia="仿宋"/>
          <w:szCs w:val="21"/>
        </w:rPr>
      </w:pPr>
      <w:r>
        <w:rPr>
          <w:rFonts w:hint="eastAsia" w:ascii="仿宋" w:hAnsi="仿宋" w:eastAsia="仿宋"/>
          <w:szCs w:val="21"/>
        </w:rPr>
        <w:t>自本公告发布之日起</w:t>
      </w:r>
      <w:r>
        <w:rPr>
          <w:rFonts w:ascii="仿宋" w:hAnsi="仿宋" w:eastAsia="仿宋"/>
          <w:szCs w:val="21"/>
        </w:rPr>
        <w:t>5个工作日。</w:t>
      </w:r>
    </w:p>
    <w:p>
      <w:pPr>
        <w:snapToGrid w:val="0"/>
        <w:spacing w:line="360" w:lineRule="auto"/>
        <w:rPr>
          <w:rFonts w:ascii="仿宋" w:hAnsi="仿宋" w:eastAsia="仿宋"/>
          <w:b/>
          <w:szCs w:val="21"/>
        </w:rPr>
      </w:pPr>
      <w:r>
        <w:rPr>
          <w:rFonts w:hint="eastAsia" w:ascii="仿宋" w:hAnsi="仿宋" w:eastAsia="仿宋"/>
          <w:b/>
          <w:szCs w:val="21"/>
        </w:rPr>
        <w:t>六、其他补充事宜</w:t>
      </w:r>
    </w:p>
    <w:p>
      <w:pPr>
        <w:snapToGrid w:val="0"/>
        <w:spacing w:line="360" w:lineRule="auto"/>
        <w:ind w:firstLine="420" w:firstLineChars="200"/>
        <w:rPr>
          <w:rFonts w:ascii="仿宋" w:hAnsi="仿宋" w:eastAsia="仿宋"/>
          <w:szCs w:val="21"/>
        </w:rPr>
      </w:pPr>
      <w:r>
        <w:rPr>
          <w:rFonts w:ascii="仿宋" w:hAnsi="仿宋" w:eastAsia="仿宋"/>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20" w:firstLineChars="200"/>
        <w:rPr>
          <w:rFonts w:ascii="仿宋" w:hAnsi="仿宋" w:eastAsia="仿宋"/>
          <w:szCs w:val="21"/>
        </w:rPr>
      </w:pPr>
      <w:r>
        <w:rPr>
          <w:rFonts w:ascii="仿宋" w:hAnsi="仿宋" w:eastAsia="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20" w:firstLineChars="200"/>
        <w:rPr>
          <w:rFonts w:ascii="仿宋" w:hAnsi="仿宋" w:eastAsia="仿宋"/>
          <w:szCs w:val="21"/>
        </w:rPr>
      </w:pPr>
      <w:r>
        <w:rPr>
          <w:rFonts w:ascii="仿宋" w:hAnsi="仿宋" w:eastAsia="仿宋"/>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仿宋" w:hAnsi="仿宋" w:eastAsia="仿宋" w:cs="仿宋_GB2312"/>
          <w:szCs w:val="21"/>
        </w:rPr>
      </w:pPr>
      <w:r>
        <w:rPr>
          <w:rFonts w:ascii="仿宋" w:hAnsi="仿宋" w:eastAsia="仿宋"/>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 （3）招标文件公告期限与招标公告的公告期限一致。</w:t>
      </w:r>
    </w:p>
    <w:p>
      <w:pPr>
        <w:snapToGrid w:val="0"/>
        <w:spacing w:line="360" w:lineRule="auto"/>
        <w:rPr>
          <w:rFonts w:ascii="仿宋" w:hAnsi="仿宋" w:eastAsia="仿宋"/>
          <w:b/>
          <w:szCs w:val="21"/>
        </w:rPr>
      </w:pPr>
      <w:r>
        <w:rPr>
          <w:rFonts w:hint="eastAsia" w:ascii="仿宋" w:hAnsi="仿宋" w:eastAsia="仿宋"/>
          <w:b/>
          <w:szCs w:val="21"/>
        </w:rPr>
        <w:t>七、对本次采购提出询问、质疑、投诉，请按以下方式联系</w:t>
      </w:r>
    </w:p>
    <w:p>
      <w:pPr>
        <w:snapToGrid w:val="0"/>
        <w:spacing w:line="360" w:lineRule="auto"/>
        <w:rPr>
          <w:rFonts w:ascii="仿宋" w:hAnsi="仿宋" w:eastAsia="仿宋"/>
          <w:b/>
          <w:szCs w:val="21"/>
        </w:rPr>
      </w:pPr>
      <w:r>
        <w:rPr>
          <w:rFonts w:ascii="仿宋" w:hAnsi="仿宋" w:eastAsia="仿宋"/>
          <w:b/>
          <w:szCs w:val="21"/>
        </w:rPr>
        <w:t xml:space="preserve">    1.采购人信息</w:t>
      </w:r>
    </w:p>
    <w:p>
      <w:pPr>
        <w:snapToGrid w:val="0"/>
        <w:spacing w:line="360" w:lineRule="auto"/>
        <w:rPr>
          <w:rFonts w:ascii="仿宋" w:hAnsi="仿宋" w:eastAsia="仿宋" w:cs="仿宋"/>
          <w:szCs w:val="21"/>
        </w:rPr>
      </w:pPr>
      <w:r>
        <w:rPr>
          <w:rFonts w:hint="eastAsia" w:ascii="仿宋" w:hAnsi="仿宋" w:eastAsia="仿宋" w:cs="仿宋"/>
          <w:szCs w:val="21"/>
        </w:rPr>
        <w:t xml:space="preserve">    名    称：杭州市公安局交通警察支队 </w:t>
      </w:r>
    </w:p>
    <w:p>
      <w:pPr>
        <w:snapToGrid w:val="0"/>
        <w:spacing w:line="360" w:lineRule="auto"/>
        <w:rPr>
          <w:rFonts w:ascii="仿宋" w:hAnsi="仿宋" w:eastAsia="仿宋" w:cs="仿宋"/>
          <w:szCs w:val="21"/>
        </w:rPr>
      </w:pPr>
      <w:r>
        <w:rPr>
          <w:rFonts w:hint="eastAsia" w:ascii="仿宋" w:hAnsi="仿宋" w:eastAsia="仿宋" w:cs="仿宋"/>
          <w:szCs w:val="21"/>
        </w:rPr>
        <w:t xml:space="preserve">    地    址：杭州市长江路179号F楼       </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项目联系人（询问）：蒋警官</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项目联系方式（询问）：</w:t>
      </w:r>
      <w:r>
        <w:rPr>
          <w:rFonts w:ascii="仿宋" w:hAnsi="仿宋" w:eastAsia="仿宋" w:cs="仿宋"/>
          <w:szCs w:val="21"/>
        </w:rPr>
        <w:t>0571-87282217</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质疑联系人：</w:t>
      </w:r>
      <w:r>
        <w:rPr>
          <w:rFonts w:ascii="仿宋" w:hAnsi="仿宋" w:eastAsia="仿宋" w:cs="仿宋"/>
          <w:szCs w:val="21"/>
        </w:rPr>
        <w:t>陈警官</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质疑联系方式：</w:t>
      </w:r>
      <w:r>
        <w:rPr>
          <w:rFonts w:ascii="仿宋" w:hAnsi="仿宋" w:eastAsia="仿宋" w:cs="仿宋"/>
          <w:szCs w:val="21"/>
        </w:rPr>
        <w:t>0571-87282389</w:t>
      </w:r>
    </w:p>
    <w:p>
      <w:pPr>
        <w:snapToGrid w:val="0"/>
        <w:spacing w:line="360" w:lineRule="auto"/>
        <w:rPr>
          <w:rFonts w:ascii="仿宋" w:hAnsi="仿宋" w:eastAsia="仿宋"/>
          <w:b/>
          <w:szCs w:val="21"/>
        </w:rPr>
      </w:pPr>
      <w:r>
        <w:rPr>
          <w:rFonts w:ascii="仿宋" w:hAnsi="仿宋" w:eastAsia="仿宋"/>
          <w:b/>
          <w:szCs w:val="21"/>
        </w:rPr>
        <w:t xml:space="preserve">    2.采购代理机构信息            </w:t>
      </w:r>
    </w:p>
    <w:p>
      <w:pPr>
        <w:snapToGrid w:val="0"/>
        <w:spacing w:line="360" w:lineRule="auto"/>
        <w:ind w:firstLine="480"/>
        <w:rPr>
          <w:rFonts w:ascii="仿宋" w:hAnsi="仿宋" w:eastAsia="仿宋"/>
          <w:szCs w:val="21"/>
        </w:rPr>
      </w:pPr>
      <w:r>
        <w:rPr>
          <w:rFonts w:hint="eastAsia" w:ascii="仿宋" w:hAnsi="仿宋" w:eastAsia="仿宋"/>
          <w:szCs w:val="21"/>
        </w:rPr>
        <w:t>名    称：耀华建设管理有限公司</w:t>
      </w:r>
    </w:p>
    <w:p>
      <w:pPr>
        <w:snapToGrid w:val="0"/>
        <w:spacing w:line="360" w:lineRule="auto"/>
        <w:ind w:firstLine="480"/>
        <w:rPr>
          <w:rFonts w:ascii="仿宋" w:hAnsi="仿宋" w:eastAsia="仿宋"/>
          <w:szCs w:val="21"/>
        </w:rPr>
      </w:pPr>
      <w:r>
        <w:rPr>
          <w:rFonts w:hint="eastAsia" w:ascii="仿宋" w:hAnsi="仿宋" w:eastAsia="仿宋"/>
          <w:szCs w:val="21"/>
        </w:rPr>
        <w:t xml:space="preserve">地    址：杭州市拱墅区东新街道费家塘路588号8号楼208室 </w:t>
      </w:r>
    </w:p>
    <w:p>
      <w:pPr>
        <w:snapToGrid w:val="0"/>
        <w:spacing w:line="360" w:lineRule="auto"/>
        <w:ind w:firstLine="480"/>
        <w:rPr>
          <w:rFonts w:ascii="仿宋" w:hAnsi="仿宋" w:eastAsia="仿宋"/>
          <w:szCs w:val="21"/>
        </w:rPr>
      </w:pPr>
      <w:r>
        <w:rPr>
          <w:rFonts w:hint="eastAsia" w:ascii="仿宋" w:hAnsi="仿宋" w:eastAsia="仿宋"/>
          <w:szCs w:val="21"/>
        </w:rPr>
        <w:t>项目联系人（询问）：张亮、郑久健</w:t>
      </w:r>
    </w:p>
    <w:p>
      <w:pPr>
        <w:snapToGrid w:val="0"/>
        <w:spacing w:line="360" w:lineRule="auto"/>
        <w:ind w:firstLine="480"/>
        <w:rPr>
          <w:rFonts w:ascii="仿宋" w:hAnsi="仿宋" w:eastAsia="仿宋"/>
          <w:szCs w:val="21"/>
        </w:rPr>
      </w:pPr>
      <w:r>
        <w:rPr>
          <w:rFonts w:hint="eastAsia" w:ascii="仿宋" w:hAnsi="仿宋" w:eastAsia="仿宋"/>
          <w:szCs w:val="21"/>
        </w:rPr>
        <w:t>项目联系方式（询问）：0571-88801785、13018992788、17376596496</w:t>
      </w:r>
    </w:p>
    <w:p>
      <w:pPr>
        <w:snapToGrid w:val="0"/>
        <w:spacing w:line="360" w:lineRule="auto"/>
        <w:ind w:firstLine="480"/>
        <w:rPr>
          <w:rFonts w:ascii="仿宋" w:hAnsi="仿宋" w:eastAsia="仿宋"/>
          <w:szCs w:val="21"/>
        </w:rPr>
      </w:pPr>
      <w:r>
        <w:rPr>
          <w:rFonts w:hint="eastAsia" w:ascii="仿宋" w:hAnsi="仿宋" w:eastAsia="仿宋"/>
          <w:szCs w:val="21"/>
        </w:rPr>
        <w:t>质疑联系人：吴女士</w:t>
      </w:r>
    </w:p>
    <w:p>
      <w:pPr>
        <w:snapToGrid w:val="0"/>
        <w:spacing w:line="360" w:lineRule="auto"/>
        <w:ind w:firstLine="480"/>
        <w:rPr>
          <w:rFonts w:ascii="仿宋" w:hAnsi="仿宋" w:eastAsia="仿宋"/>
          <w:szCs w:val="21"/>
        </w:rPr>
      </w:pPr>
      <w:r>
        <w:rPr>
          <w:rFonts w:hint="eastAsia" w:ascii="仿宋" w:hAnsi="仿宋" w:eastAsia="仿宋"/>
          <w:szCs w:val="21"/>
        </w:rPr>
        <w:t>质疑联系方式：</w:t>
      </w:r>
      <w:r>
        <w:rPr>
          <w:rFonts w:ascii="仿宋" w:hAnsi="仿宋" w:eastAsia="仿宋"/>
          <w:szCs w:val="21"/>
        </w:rPr>
        <w:t>0571-87990912</w:t>
      </w:r>
      <w:r>
        <w:rPr>
          <w:rFonts w:hint="eastAsia" w:ascii="仿宋" w:hAnsi="仿宋" w:eastAsia="仿宋"/>
          <w:szCs w:val="21"/>
        </w:rPr>
        <w:t>、</w:t>
      </w:r>
      <w:r>
        <w:rPr>
          <w:rFonts w:ascii="仿宋" w:hAnsi="仿宋" w:eastAsia="仿宋"/>
          <w:szCs w:val="21"/>
        </w:rPr>
        <w:t>13867429286</w:t>
      </w:r>
    </w:p>
    <w:p>
      <w:pPr>
        <w:snapToGrid w:val="0"/>
        <w:spacing w:line="360" w:lineRule="auto"/>
        <w:ind w:firstLine="422" w:firstLineChars="200"/>
        <w:rPr>
          <w:rFonts w:ascii="仿宋" w:hAnsi="仿宋" w:eastAsia="仿宋"/>
          <w:b/>
          <w:szCs w:val="21"/>
        </w:rPr>
      </w:pPr>
      <w:r>
        <w:rPr>
          <w:rFonts w:ascii="仿宋" w:hAnsi="仿宋" w:eastAsia="仿宋"/>
          <w:b/>
          <w:szCs w:val="21"/>
        </w:rPr>
        <w:t>3.同级政府采购监督管理部门</w:t>
      </w:r>
    </w:p>
    <w:p>
      <w:pPr>
        <w:snapToGrid w:val="0"/>
        <w:spacing w:line="360" w:lineRule="auto"/>
        <w:ind w:firstLine="424" w:firstLineChars="202"/>
        <w:rPr>
          <w:rFonts w:ascii="仿宋" w:hAnsi="仿宋" w:eastAsia="仿宋"/>
          <w:szCs w:val="21"/>
        </w:rPr>
      </w:pPr>
      <w:r>
        <w:rPr>
          <w:rFonts w:ascii="仿宋" w:hAnsi="仿宋" w:eastAsia="仿宋"/>
          <w:szCs w:val="21"/>
        </w:rPr>
        <w:t>名称：杭州市财政局政府采购监管处</w:t>
      </w:r>
      <w:r>
        <w:rPr>
          <w:rFonts w:ascii="Calibri" w:hAnsi="Calibri" w:eastAsia="仿宋" w:cs="Calibri"/>
          <w:szCs w:val="21"/>
        </w:rPr>
        <w:t> </w:t>
      </w:r>
    </w:p>
    <w:p>
      <w:pPr>
        <w:snapToGrid w:val="0"/>
        <w:spacing w:line="360" w:lineRule="auto"/>
        <w:ind w:firstLine="424" w:firstLineChars="202"/>
        <w:rPr>
          <w:rFonts w:ascii="仿宋" w:hAnsi="仿宋" w:eastAsia="仿宋"/>
          <w:szCs w:val="21"/>
        </w:rPr>
      </w:pPr>
      <w:r>
        <w:rPr>
          <w:rFonts w:ascii="仿宋" w:hAnsi="仿宋" w:eastAsia="仿宋"/>
          <w:szCs w:val="21"/>
        </w:rPr>
        <w:t>地址：杭州市中河中路152号614办公室</w:t>
      </w:r>
      <w:r>
        <w:rPr>
          <w:rFonts w:ascii="Calibri" w:hAnsi="Calibri" w:eastAsia="仿宋" w:cs="Calibri"/>
          <w:szCs w:val="21"/>
        </w:rPr>
        <w:t> </w:t>
      </w:r>
    </w:p>
    <w:p>
      <w:pPr>
        <w:snapToGrid w:val="0"/>
        <w:spacing w:line="360" w:lineRule="auto"/>
        <w:ind w:firstLine="424" w:firstLineChars="202"/>
        <w:rPr>
          <w:rFonts w:ascii="仿宋" w:hAnsi="仿宋" w:eastAsia="仿宋"/>
          <w:szCs w:val="21"/>
        </w:rPr>
      </w:pPr>
      <w:r>
        <w:rPr>
          <w:rFonts w:ascii="仿宋" w:hAnsi="仿宋" w:eastAsia="仿宋"/>
          <w:szCs w:val="21"/>
        </w:rPr>
        <w:t>传真：0571-89580456</w:t>
      </w:r>
      <w:r>
        <w:rPr>
          <w:rFonts w:ascii="Calibri" w:hAnsi="Calibri" w:eastAsia="仿宋" w:cs="Calibri"/>
          <w:szCs w:val="21"/>
        </w:rPr>
        <w:t> </w:t>
      </w:r>
    </w:p>
    <w:p>
      <w:pPr>
        <w:snapToGrid w:val="0"/>
        <w:spacing w:line="360" w:lineRule="auto"/>
        <w:ind w:firstLine="424" w:firstLineChars="202"/>
        <w:rPr>
          <w:rFonts w:ascii="仿宋" w:hAnsi="仿宋" w:eastAsia="仿宋"/>
          <w:szCs w:val="21"/>
        </w:rPr>
      </w:pPr>
      <w:r>
        <w:rPr>
          <w:rFonts w:ascii="仿宋" w:hAnsi="仿宋" w:eastAsia="仿宋"/>
          <w:szCs w:val="21"/>
        </w:rPr>
        <w:t>联系人 ：</w:t>
      </w:r>
      <w:r>
        <w:rPr>
          <w:rFonts w:hint="eastAsia" w:ascii="仿宋" w:hAnsi="仿宋" w:eastAsia="仿宋"/>
          <w:szCs w:val="21"/>
        </w:rPr>
        <w:t>厉</w:t>
      </w:r>
      <w:r>
        <w:rPr>
          <w:rFonts w:ascii="仿宋" w:hAnsi="仿宋" w:eastAsia="仿宋"/>
          <w:szCs w:val="21"/>
        </w:rPr>
        <w:t>先生</w:t>
      </w:r>
    </w:p>
    <w:p>
      <w:pPr>
        <w:snapToGrid w:val="0"/>
        <w:spacing w:line="360" w:lineRule="auto"/>
        <w:ind w:firstLine="424" w:firstLineChars="202"/>
        <w:rPr>
          <w:rFonts w:ascii="仿宋" w:hAnsi="仿宋" w:eastAsia="仿宋"/>
          <w:szCs w:val="21"/>
        </w:rPr>
      </w:pPr>
      <w:r>
        <w:rPr>
          <w:rFonts w:ascii="仿宋" w:hAnsi="仿宋" w:eastAsia="仿宋"/>
          <w:szCs w:val="21"/>
        </w:rPr>
        <w:t>监督投诉电话：0571-89580456</w:t>
      </w:r>
    </w:p>
    <w:p>
      <w:pPr>
        <w:rPr>
          <w:rFonts w:ascii="仿宋" w:hAnsi="仿宋" w:eastAsia="仿宋"/>
        </w:rPr>
      </w:pPr>
    </w:p>
    <w:p>
      <w:pPr>
        <w:snapToGrid w:val="0"/>
        <w:spacing w:line="360" w:lineRule="auto"/>
        <w:ind w:firstLine="420" w:firstLineChars="200"/>
        <w:rPr>
          <w:rFonts w:ascii="仿宋" w:hAnsi="仿宋" w:eastAsia="仿宋"/>
          <w:szCs w:val="21"/>
        </w:rPr>
      </w:pPr>
      <w:r>
        <w:rPr>
          <w:rFonts w:hint="eastAsia" w:ascii="仿宋" w:hAnsi="仿宋" w:eastAsia="仿宋"/>
          <w:szCs w:val="21"/>
        </w:rPr>
        <w:t>若对项目采购电子交易系统操作有疑问，可登录政采云（</w:t>
      </w:r>
      <w:r>
        <w:rPr>
          <w:rFonts w:ascii="仿宋" w:hAnsi="仿宋" w:eastAsia="仿宋"/>
          <w:szCs w:val="21"/>
        </w:rPr>
        <w:t>https://www.zcygov.cn/），点击右侧咨询小采，获取采小蜜智能服务管家帮助，或拨打政</w:t>
      </w:r>
      <w:r>
        <w:rPr>
          <w:rFonts w:hint="eastAsia" w:ascii="仿宋" w:hAnsi="仿宋" w:eastAsia="仿宋"/>
          <w:szCs w:val="21"/>
        </w:rPr>
        <w:t>采云服务热线</w:t>
      </w:r>
      <w:r>
        <w:rPr>
          <w:rFonts w:ascii="仿宋" w:hAnsi="仿宋" w:eastAsia="仿宋"/>
          <w:szCs w:val="21"/>
        </w:rPr>
        <w:t>400-881-7190获取热线服务帮助。</w:t>
      </w:r>
    </w:p>
    <w:p>
      <w:pPr>
        <w:snapToGrid w:val="0"/>
        <w:spacing w:line="360" w:lineRule="auto"/>
        <w:ind w:firstLine="420" w:firstLineChars="200"/>
        <w:rPr>
          <w:rFonts w:ascii="仿宋" w:hAnsi="仿宋" w:eastAsia="仿宋" w:cs="仿宋_GB2312"/>
          <w:sz w:val="24"/>
        </w:rPr>
      </w:pPr>
      <w:r>
        <w:rPr>
          <w:rFonts w:ascii="仿宋" w:hAnsi="仿宋" w:eastAsia="仿宋"/>
          <w:szCs w:val="21"/>
        </w:rPr>
        <w:t>CA问题联系电话（人工）：</w:t>
      </w:r>
      <w:r>
        <w:rPr>
          <w:rFonts w:hint="eastAsia" w:ascii="仿宋" w:hAnsi="仿宋" w:eastAsia="仿宋"/>
          <w:szCs w:val="21"/>
        </w:rPr>
        <w:t>汇信</w:t>
      </w:r>
      <w:r>
        <w:rPr>
          <w:rFonts w:ascii="仿宋" w:hAnsi="仿宋" w:eastAsia="仿宋"/>
          <w:szCs w:val="21"/>
        </w:rPr>
        <w:t>CA 400-888-4636；天谷CA 400-087-8198。</w:t>
      </w: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bookmarkStart w:id="10" w:name="_Toc97390115"/>
      <w:r>
        <w:rPr>
          <w:rFonts w:hint="eastAsia" w:ascii="仿宋" w:hAnsi="仿宋" w:eastAsia="仿宋" w:cs="仿宋_GB2312"/>
          <w:b/>
          <w:sz w:val="36"/>
          <w:szCs w:val="20"/>
        </w:rPr>
        <w:t>第二部分</w:t>
      </w:r>
      <w:r>
        <w:rPr>
          <w:rFonts w:ascii="仿宋" w:hAnsi="仿宋" w:eastAsia="仿宋" w:cs="仿宋_GB2312"/>
          <w:b/>
          <w:sz w:val="36"/>
          <w:szCs w:val="20"/>
        </w:rPr>
        <w:t xml:space="preserve"> 投标人须知</w:t>
      </w:r>
      <w:bookmarkEnd w:id="8"/>
      <w:bookmarkEnd w:id="10"/>
    </w:p>
    <w:p>
      <w:pPr>
        <w:snapToGrid w:val="0"/>
        <w:spacing w:line="360" w:lineRule="auto"/>
        <w:jc w:val="center"/>
        <w:outlineLvl w:val="1"/>
        <w:rPr>
          <w:rFonts w:ascii="仿宋" w:hAnsi="仿宋" w:eastAsia="仿宋" w:cs="仿宋"/>
          <w:b/>
          <w:sz w:val="32"/>
          <w:szCs w:val="20"/>
        </w:rPr>
      </w:pPr>
      <w:bookmarkStart w:id="11" w:name="_Toc97390116"/>
      <w:r>
        <w:rPr>
          <w:rFonts w:hint="eastAsia" w:ascii="仿宋" w:hAnsi="仿宋" w:eastAsia="仿宋" w:cs="仿宋"/>
          <w:b/>
          <w:sz w:val="32"/>
          <w:szCs w:val="20"/>
        </w:rPr>
        <w:t>前附表</w:t>
      </w:r>
      <w:bookmarkEnd w:id="11"/>
    </w:p>
    <w:tbl>
      <w:tblPr>
        <w:tblStyle w:val="62"/>
        <w:tblW w:w="499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9"/>
        <w:gridCol w:w="1960"/>
        <w:gridCol w:w="64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序号</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事项</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szCs w:val="21"/>
              </w:rPr>
            </w:pPr>
            <w:r>
              <w:rPr>
                <w:rFonts w:hint="eastAsia" w:ascii="仿宋" w:hAnsi="仿宋" w:eastAsia="仿宋" w:cs="仿宋"/>
                <w:b/>
                <w:szCs w:val="21"/>
              </w:rPr>
              <w:t>项目说明</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一、项目名称：各项系统运维费－2022年无线通讯系统维护</w:t>
            </w:r>
            <w:r>
              <w:rPr>
                <w:rFonts w:ascii="仿宋" w:hAnsi="仿宋" w:eastAsia="仿宋" w:cs="仿宋"/>
                <w:kern w:val="0"/>
                <w:szCs w:val="21"/>
              </w:rPr>
              <w:t xml:space="preserve"> </w:t>
            </w:r>
          </w:p>
          <w:p>
            <w:pPr>
              <w:spacing w:line="360" w:lineRule="auto"/>
              <w:ind w:firstLine="420" w:firstLineChars="200"/>
              <w:rPr>
                <w:rFonts w:ascii="仿宋" w:hAnsi="仿宋" w:eastAsia="仿宋" w:cs="仿宋"/>
                <w:bCs/>
                <w:szCs w:val="21"/>
              </w:rPr>
            </w:pPr>
            <w:bookmarkStart w:id="12" w:name="_Hlt75139851"/>
            <w:bookmarkEnd w:id="12"/>
            <w:r>
              <w:rPr>
                <w:rFonts w:hint="eastAsia" w:ascii="仿宋" w:hAnsi="仿宋" w:eastAsia="仿宋" w:cs="仿宋"/>
                <w:kern w:val="0"/>
                <w:szCs w:val="21"/>
              </w:rPr>
              <w:t>二、采购内容：</w:t>
            </w:r>
            <w:r>
              <w:rPr>
                <w:rFonts w:hint="eastAsia" w:ascii="仿宋" w:hAnsi="仿宋" w:eastAsia="仿宋"/>
                <w:bCs/>
                <w:szCs w:val="21"/>
              </w:rPr>
              <w:t>各项系统运维费－2022年无线通讯系统维护，主要内容为对无线通讯系统提供运维服务，具体包括：1、数字PDT基站：32个基站78路载波的数字PDT基站设备（BS350P）维护；2、无线通讯终端：数字对讲机（D8235）2454台，数字车载台（D5235）146台设备维护，支队情指中心、各大队综合勤务室、各中队数字**室的室内基地台（D5235）共93台设备维护；3、驻点维护技术人员1名</w:t>
            </w:r>
            <w:r>
              <w:rPr>
                <w:rFonts w:ascii="仿宋" w:hAnsi="仿宋" w:eastAsia="仿宋"/>
                <w:bCs/>
                <w:szCs w:val="21"/>
              </w:rPr>
              <w:t>。</w:t>
            </w:r>
            <w:r>
              <w:rPr>
                <w:rFonts w:hint="eastAsia" w:ascii="仿宋" w:hAnsi="仿宋" w:eastAsia="仿宋"/>
                <w:bCs/>
                <w:szCs w:val="21"/>
              </w:rPr>
              <w:t>详见招标文件第三部分采购需求。</w:t>
            </w:r>
          </w:p>
          <w:p>
            <w:pPr>
              <w:spacing w:line="360" w:lineRule="auto"/>
              <w:ind w:firstLine="420" w:firstLineChars="200"/>
              <w:rPr>
                <w:rFonts w:ascii="仿宋" w:hAnsi="仿宋" w:eastAsia="仿宋" w:cs="仿宋"/>
                <w:bCs/>
                <w:szCs w:val="21"/>
              </w:rPr>
            </w:pPr>
            <w:r>
              <w:rPr>
                <w:rFonts w:hint="eastAsia" w:ascii="仿宋" w:hAnsi="仿宋" w:eastAsia="仿宋" w:cs="仿宋"/>
                <w:bCs/>
                <w:szCs w:val="21"/>
              </w:rPr>
              <w:t>三、服务地点：杭州市公安局交通警察支队（杭州市滨江区长河街道长江路179号F楼）及下属的各大队、中队。</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四、合同履约期限：</w:t>
            </w:r>
            <w:r>
              <w:rPr>
                <w:rFonts w:hint="eastAsia" w:ascii="仿宋" w:hAnsi="仿宋" w:eastAsia="仿宋"/>
                <w:b/>
                <w:szCs w:val="21"/>
              </w:rPr>
              <w:t>12个月（合同签订后开始计算），其中5个PDT基站12路载波服务为6个月（自2023年1月1日－2023年6月30日）。</w:t>
            </w:r>
          </w:p>
          <w:p>
            <w:pPr>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五、具体采购要求：详见采购文件第三部分采购需求。</w:t>
            </w:r>
          </w:p>
          <w:p>
            <w:pPr>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六、采购预算：人民币83万元（其中2022年安排 24.9万元）。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2</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szCs w:val="21"/>
              </w:rPr>
            </w:pPr>
            <w:r>
              <w:rPr>
                <w:rFonts w:hint="eastAsia" w:ascii="仿宋" w:hAnsi="仿宋" w:eastAsia="仿宋" w:cs="仿宋"/>
                <w:b/>
                <w:szCs w:val="21"/>
              </w:rPr>
              <w:t>投标有效期</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3</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报价要求</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20" w:firstLineChars="200"/>
              <w:jc w:val="left"/>
              <w:rPr>
                <w:rFonts w:ascii="仿宋" w:hAnsi="仿宋" w:eastAsia="仿宋" w:cs="仿宋_GB2312"/>
                <w:b/>
                <w:kern w:val="0"/>
                <w:szCs w:val="21"/>
                <w:lang w:val="zh-CN"/>
              </w:rPr>
            </w:pPr>
            <w:r>
              <w:rPr>
                <w:rFonts w:hint="eastAsia" w:ascii="仿宋" w:hAnsi="仿宋" w:eastAsia="仿宋"/>
                <w:kern w:val="0"/>
                <w:szCs w:val="21"/>
                <w:lang w:val="zh-CN"/>
              </w:rPr>
              <w:t>有关本项目实施所需的所有费用（含税费）均计入报价。</w:t>
            </w:r>
            <w:r>
              <w:rPr>
                <w:rFonts w:hint="eastAsia" w:ascii="仿宋" w:hAnsi="仿宋" w:eastAsia="仿宋" w:cs="仿宋_GB2312"/>
              </w:rPr>
              <w:t>投标报价包含为完成本项目各项服务可能发生的全部费用及投标人的利润和应交纳的税金、项目不可预见的风险等一切费用（包括但不限于：为完成本项目各项服务可能发生的耗材费、备品备件、技术支持、人工费用（包括人员工资、加班费、《中华人民共和国劳动合同法》规定的社保费、办公费、交通费、食宿费等）等所有涉及的一切费用）。投标人应根据上述因素谨慎考虑含入报价中。</w:t>
            </w:r>
            <w:r>
              <w:rPr>
                <w:rFonts w:hint="eastAsia" w:ascii="仿宋" w:hAnsi="仿宋" w:eastAsia="仿宋" w:cs="仿宋_GB2312"/>
                <w:szCs w:val="21"/>
              </w:rPr>
              <w:t>开标一览表（报价表）</w:t>
            </w:r>
            <w:r>
              <w:rPr>
                <w:rFonts w:hint="eastAsia" w:ascii="仿宋" w:hAnsi="仿宋" w:eastAsia="仿宋"/>
                <w:szCs w:val="21"/>
              </w:rPr>
              <w:t>是报价的唯一载体</w:t>
            </w:r>
            <w:r>
              <w:rPr>
                <w:rFonts w:hint="eastAsia" w:ascii="仿宋" w:hAnsi="仿宋" w:eastAsia="仿宋" w:cs="仿宋_GB2312"/>
                <w:kern w:val="0"/>
                <w:szCs w:val="21"/>
                <w:lang w:val="zh-CN"/>
              </w:rPr>
              <w:t>。投标文件中价格全部采用人民币报价。招标文件未列明，而投标人认为必需的费用也需列入报价。</w:t>
            </w:r>
            <w:r>
              <w:rPr>
                <w:rFonts w:hint="eastAsia" w:ascii="仿宋" w:hAnsi="仿宋" w:eastAsia="仿宋" w:cs="仿宋_GB2312"/>
                <w:b/>
                <w:kern w:val="0"/>
                <w:szCs w:val="21"/>
                <w:lang w:val="zh-CN"/>
              </w:rPr>
              <w:t>提醒：验收时检测费用由采购人承担，不包含在投标总价中。</w:t>
            </w:r>
          </w:p>
          <w:p>
            <w:pPr>
              <w:snapToGrid w:val="0"/>
              <w:spacing w:line="360" w:lineRule="auto"/>
              <w:jc w:val="left"/>
              <w:rPr>
                <w:rFonts w:ascii="仿宋" w:hAnsi="仿宋" w:eastAsia="仿宋" w:cs="仿宋_GB2312"/>
                <w:b/>
                <w:kern w:val="0"/>
                <w:szCs w:val="21"/>
                <w:lang w:val="zh-CN"/>
              </w:rPr>
            </w:pPr>
            <w:r>
              <w:rPr>
                <w:rFonts w:hint="eastAsia" w:ascii="仿宋" w:hAnsi="仿宋" w:eastAsia="仿宋" w:cs="仿宋_GB2312"/>
                <w:b/>
                <w:kern w:val="0"/>
                <w:szCs w:val="21"/>
                <w:lang w:val="zh-CN"/>
              </w:rPr>
              <w:t>投标报价出现下列情形的，投标无效：</w:t>
            </w:r>
          </w:p>
          <w:p>
            <w:pPr>
              <w:snapToGrid w:val="0"/>
              <w:spacing w:line="360" w:lineRule="auto"/>
              <w:ind w:firstLine="211" w:firstLineChars="100"/>
              <w:jc w:val="left"/>
              <w:rPr>
                <w:rFonts w:ascii="仿宋" w:hAnsi="仿宋" w:eastAsia="仿宋" w:cs="仿宋_GB2312"/>
                <w:b/>
                <w:kern w:val="0"/>
                <w:szCs w:val="21"/>
                <w:lang w:val="zh-CN"/>
              </w:rPr>
            </w:pPr>
            <w:r>
              <w:rPr>
                <w:rFonts w:hint="eastAsia" w:ascii="仿宋" w:hAnsi="仿宋" w:eastAsia="仿宋" w:cs="仿宋_GB2312"/>
                <w:b/>
                <w:kern w:val="0"/>
                <w:szCs w:val="21"/>
                <w:lang w:val="zh-CN"/>
              </w:rPr>
              <w:t>1、投标文件出现不是唯一的、有选择性投标报价的；</w:t>
            </w:r>
          </w:p>
          <w:p>
            <w:pPr>
              <w:snapToGrid w:val="0"/>
              <w:spacing w:line="360" w:lineRule="auto"/>
              <w:ind w:firstLine="211" w:firstLineChars="100"/>
              <w:jc w:val="left"/>
              <w:rPr>
                <w:rFonts w:ascii="仿宋" w:hAnsi="仿宋" w:eastAsia="仿宋"/>
                <w:kern w:val="0"/>
                <w:szCs w:val="21"/>
                <w:lang w:val="zh-CN"/>
              </w:rPr>
            </w:pPr>
            <w:r>
              <w:rPr>
                <w:rFonts w:hint="eastAsia" w:ascii="仿宋" w:hAnsi="仿宋" w:eastAsia="仿宋" w:cs="仿宋_GB2312"/>
                <w:b/>
                <w:kern w:val="0"/>
                <w:szCs w:val="21"/>
                <w:lang w:val="zh-CN"/>
              </w:rPr>
              <w:t>2、投标报价超过招标文件中规定的预算金额的</w:t>
            </w:r>
            <w:r>
              <w:rPr>
                <w:rFonts w:ascii="仿宋" w:hAnsi="仿宋" w:eastAsia="仿宋"/>
                <w:b/>
                <w:kern w:val="0"/>
                <w:szCs w:val="21"/>
                <w:lang w:val="zh-CN"/>
              </w:rPr>
              <w:t>;</w:t>
            </w:r>
          </w:p>
          <w:p>
            <w:pPr>
              <w:spacing w:line="360" w:lineRule="auto"/>
              <w:ind w:firstLine="211" w:firstLineChars="100"/>
              <w:rPr>
                <w:rFonts w:ascii="仿宋" w:hAnsi="仿宋" w:eastAsia="仿宋" w:cs="仿宋_GB2312"/>
                <w:b/>
              </w:rPr>
            </w:pPr>
            <w:r>
              <w:rPr>
                <w:rFonts w:hint="eastAsia" w:ascii="仿宋" w:hAnsi="仿宋" w:eastAsia="仿宋" w:cs="Arial"/>
                <w:b/>
                <w:kern w:val="0"/>
              </w:rPr>
              <w:t>3、报价明显低于其他通过符合性审查投标人的报价，</w:t>
            </w:r>
            <w:r>
              <w:rPr>
                <w:rFonts w:hint="eastAsia" w:ascii="仿宋" w:hAnsi="仿宋" w:eastAsia="仿宋" w:cs="仿宋"/>
                <w:b/>
              </w:rPr>
              <w:t>或出现“0元”“补贴”“免费赠送”等形式的无偿报价的，</w:t>
            </w:r>
            <w:r>
              <w:rPr>
                <w:rFonts w:hint="eastAsia" w:ascii="仿宋" w:hAnsi="仿宋" w:eastAsia="仿宋" w:cs="Arial"/>
                <w:b/>
                <w:kern w:val="0"/>
              </w:rPr>
              <w:t>有可能影响产品质量或者不能诚信履约的，未能按要求提供书面说明或者提交相关证明材料证明其报价合理性的</w:t>
            </w:r>
            <w:r>
              <w:rPr>
                <w:rFonts w:ascii="仿宋" w:hAnsi="仿宋" w:eastAsia="仿宋" w:cs="仿宋_GB2312"/>
                <w:b/>
                <w:szCs w:val="21"/>
              </w:rPr>
              <w:t>;</w:t>
            </w:r>
          </w:p>
          <w:p>
            <w:pPr>
              <w:snapToGrid w:val="0"/>
              <w:spacing w:line="360" w:lineRule="auto"/>
              <w:ind w:firstLine="211" w:firstLineChars="100"/>
              <w:rPr>
                <w:rFonts w:ascii="仿宋" w:hAnsi="仿宋" w:eastAsia="仿宋"/>
                <w:szCs w:val="21"/>
              </w:rPr>
            </w:pPr>
            <w:r>
              <w:rPr>
                <w:rFonts w:hint="eastAsia" w:ascii="仿宋" w:hAnsi="仿宋" w:eastAsia="仿宋" w:cs="Arial"/>
                <w:b/>
                <w:kern w:val="0"/>
                <w:szCs w:val="21"/>
              </w:rPr>
              <w:t>4、投标人对根据修正原则修正后的报价不确认的</w:t>
            </w:r>
            <w:r>
              <w:rPr>
                <w:rFonts w:hint="eastAsia" w:ascii="仿宋" w:hAnsi="仿宋" w:eastAsia="仿宋"/>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4</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22" w:firstLineChars="200"/>
              <w:rPr>
                <w:rFonts w:ascii="仿宋" w:hAnsi="仿宋" w:eastAsia="仿宋" w:cs="仿宋_GB2312"/>
                <w:b/>
                <w:szCs w:val="21"/>
              </w:rPr>
            </w:pPr>
            <w:r>
              <w:rPr>
                <w:rFonts w:hint="eastAsia" w:ascii="仿宋" w:hAnsi="仿宋" w:eastAsia="仿宋" w:cs="仿宋_GB2312"/>
                <w:b/>
                <w:szCs w:val="21"/>
              </w:rPr>
              <w:t>分包</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Cs w:val="21"/>
              </w:rPr>
            </w:pPr>
            <w:r>
              <w:rPr>
                <w:rFonts w:ascii="Segoe UI Symbol" w:hAnsi="Segoe UI Symbol" w:eastAsia="仿宋" w:cs="Segoe UI Symbol"/>
                <w:kern w:val="0"/>
                <w:szCs w:val="21"/>
              </w:rPr>
              <w:t>☐</w:t>
            </w:r>
            <w:r>
              <w:rPr>
                <w:rFonts w:ascii="仿宋" w:hAnsi="仿宋" w:eastAsia="仿宋" w:cs="Arial"/>
                <w:kern w:val="0"/>
                <w:szCs w:val="21"/>
              </w:rPr>
              <w:t xml:space="preserve"> A</w:t>
            </w:r>
            <w:r>
              <w:rPr>
                <w:rFonts w:hint="eastAsia" w:ascii="仿宋" w:hAnsi="仿宋" w:eastAsia="仿宋"/>
                <w:szCs w:val="21"/>
              </w:rPr>
              <w:t>同意将非主体、非关键性的</w:t>
            </w:r>
            <w:r>
              <w:rPr>
                <w:rFonts w:ascii="仿宋" w:hAnsi="仿宋" w:eastAsia="仿宋"/>
                <w:szCs w:val="21"/>
                <w:u w:val="single"/>
              </w:rPr>
              <w:t xml:space="preserve">             </w:t>
            </w:r>
            <w:r>
              <w:rPr>
                <w:rFonts w:hint="eastAsia" w:ascii="仿宋" w:hAnsi="仿宋" w:eastAsia="仿宋"/>
                <w:szCs w:val="21"/>
              </w:rPr>
              <w:t>工作分包。</w:t>
            </w:r>
          </w:p>
          <w:p>
            <w:pPr>
              <w:snapToGrid w:val="0"/>
              <w:spacing w:line="360" w:lineRule="auto"/>
              <w:rPr>
                <w:rFonts w:ascii="仿宋" w:hAnsi="仿宋" w:eastAsia="仿宋" w:cs="仿宋_GB2312"/>
                <w:szCs w:val="21"/>
              </w:rPr>
            </w:pPr>
            <w:r>
              <w:rPr>
                <w:rFonts w:hint="eastAsia" w:ascii="仿宋" w:hAnsi="仿宋" w:eastAsia="仿宋" w:cs="仿宋"/>
                <w:kern w:val="0"/>
                <w:szCs w:val="21"/>
              </w:rPr>
              <w:sym w:font="Wingdings" w:char="F0FE"/>
            </w:r>
            <w:r>
              <w:rPr>
                <w:rFonts w:ascii="仿宋" w:hAnsi="仿宋" w:eastAsia="仿宋" w:cs="Arial"/>
                <w:kern w:val="0"/>
                <w:szCs w:val="21"/>
              </w:rPr>
              <w:t xml:space="preserve"> B</w:t>
            </w:r>
            <w:r>
              <w:rPr>
                <w:rFonts w:hint="eastAsia" w:ascii="仿宋" w:hAnsi="仿宋" w:eastAsia="仿宋"/>
                <w:szCs w:val="21"/>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9" w:hRule="atLeast"/>
          <w:jc w:val="center"/>
        </w:trPr>
        <w:tc>
          <w:tcPr>
            <w:tcW w:w="367" w:type="pct"/>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5</w:t>
            </w:r>
          </w:p>
        </w:tc>
        <w:tc>
          <w:tcPr>
            <w:tcW w:w="1076" w:type="pct"/>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noWrap w:val="0"/>
            <w:vAlign w:val="center"/>
          </w:tcPr>
          <w:p>
            <w:pPr>
              <w:snapToGrid w:val="0"/>
              <w:spacing w:line="360" w:lineRule="auto"/>
              <w:rPr>
                <w:rFonts w:ascii="仿宋" w:hAnsi="仿宋" w:eastAsia="仿宋"/>
                <w:szCs w:val="21"/>
              </w:rPr>
            </w:pPr>
            <w:r>
              <w:rPr>
                <w:rFonts w:hint="eastAsia" w:ascii="仿宋" w:hAnsi="仿宋" w:eastAsia="仿宋"/>
                <w:szCs w:val="21"/>
              </w:rPr>
              <w:t>（</w:t>
            </w:r>
            <w:r>
              <w:rPr>
                <w:rFonts w:ascii="仿宋" w:hAnsi="仿宋" w:eastAsia="仿宋"/>
                <w:szCs w:val="21"/>
              </w:rPr>
              <w:t>1）资格证明文件：见招标文件第二部分11.1。</w:t>
            </w:r>
          </w:p>
          <w:p>
            <w:pPr>
              <w:snapToGrid w:val="0"/>
              <w:spacing w:line="360" w:lineRule="auto"/>
              <w:rPr>
                <w:rFonts w:ascii="仿宋" w:hAnsi="仿宋" w:eastAsia="仿宋" w:cs="Arial"/>
                <w:snapToGrid w:val="0"/>
                <w:kern w:val="0"/>
                <w:szCs w:val="21"/>
              </w:rPr>
            </w:pPr>
            <w:r>
              <w:rPr>
                <w:rFonts w:hint="eastAsia" w:ascii="仿宋" w:hAnsi="仿宋" w:eastAsia="仿宋"/>
                <w:kern w:val="0"/>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jc w:val="center"/>
        </w:trPr>
        <w:tc>
          <w:tcPr>
            <w:tcW w:w="367"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p>
        </w:tc>
        <w:tc>
          <w:tcPr>
            <w:tcW w:w="1076" w:type="pct"/>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p>
        </w:tc>
        <w:tc>
          <w:tcPr>
            <w:tcW w:w="3557" w:type="pct"/>
            <w:tcBorders>
              <w:top w:val="single" w:color="auto" w:sz="4"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Cs w:val="21"/>
              </w:rPr>
            </w:pPr>
            <w:r>
              <w:rPr>
                <w:rFonts w:hint="eastAsia" w:ascii="仿宋" w:hAnsi="仿宋" w:eastAsia="仿宋"/>
                <w:szCs w:val="21"/>
              </w:rPr>
              <w:t>（</w:t>
            </w:r>
            <w:r>
              <w:rPr>
                <w:rFonts w:ascii="仿宋" w:hAnsi="仿宋" w:eastAsia="仿宋"/>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6</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Cs w:val="21"/>
              </w:rPr>
            </w:pPr>
            <w:r>
              <w:rPr>
                <w:rFonts w:hint="eastAsia" w:ascii="仿宋" w:hAnsi="仿宋" w:eastAsia="仿宋" w:cs="仿宋"/>
                <w:kern w:val="0"/>
                <w:szCs w:val="21"/>
              </w:rPr>
              <w:sym w:font="Wingdings" w:char="F0FE"/>
            </w:r>
            <w:r>
              <w:rPr>
                <w:rFonts w:ascii="仿宋" w:hAnsi="仿宋" w:eastAsia="仿宋" w:cs="Arial"/>
                <w:kern w:val="0"/>
                <w:szCs w:val="21"/>
              </w:rPr>
              <w:t xml:space="preserve"> A</w:t>
            </w:r>
            <w:r>
              <w:rPr>
                <w:rFonts w:hint="eastAsia" w:ascii="仿宋" w:hAnsi="仿宋" w:eastAsia="仿宋"/>
                <w:szCs w:val="21"/>
              </w:rPr>
              <w:t>不组织。</w:t>
            </w:r>
          </w:p>
          <w:p>
            <w:pPr>
              <w:snapToGrid w:val="0"/>
              <w:spacing w:line="360" w:lineRule="auto"/>
              <w:rPr>
                <w:rFonts w:ascii="仿宋" w:hAnsi="仿宋" w:eastAsia="仿宋"/>
                <w:szCs w:val="21"/>
              </w:rPr>
            </w:pPr>
            <w:r>
              <w:rPr>
                <w:rFonts w:ascii="Segoe UI Symbol" w:hAnsi="Segoe UI Symbol" w:eastAsia="仿宋" w:cs="Segoe UI Symbol"/>
                <w:kern w:val="0"/>
                <w:szCs w:val="21"/>
              </w:rPr>
              <w:t>☐</w:t>
            </w:r>
            <w:r>
              <w:rPr>
                <w:rFonts w:ascii="仿宋" w:hAnsi="仿宋" w:eastAsia="仿宋" w:cs="Arial"/>
                <w:kern w:val="0"/>
                <w:szCs w:val="21"/>
              </w:rPr>
              <w:t xml:space="preserve"> </w:t>
            </w:r>
            <w:r>
              <w:rPr>
                <w:rFonts w:ascii="仿宋" w:hAnsi="仿宋" w:eastAsia="仿宋"/>
                <w:kern w:val="0"/>
                <w:szCs w:val="21"/>
              </w:rPr>
              <w:t>B组织，</w:t>
            </w:r>
            <w:r>
              <w:rPr>
                <w:rFonts w:hint="eastAsia" w:ascii="仿宋" w:hAnsi="仿宋" w:eastAsia="仿宋"/>
                <w:szCs w:val="21"/>
              </w:rPr>
              <w:t>时间：</w:t>
            </w:r>
            <w:r>
              <w:rPr>
                <w:rFonts w:ascii="仿宋" w:hAnsi="仿宋" w:eastAsia="仿宋"/>
                <w:szCs w:val="21"/>
                <w:u w:val="single"/>
              </w:rPr>
              <w:t xml:space="preserve">      </w:t>
            </w:r>
            <w:r>
              <w:rPr>
                <w:rFonts w:ascii="仿宋" w:hAnsi="仿宋" w:eastAsia="仿宋"/>
                <w:szCs w:val="21"/>
              </w:rPr>
              <w:t>,地点：</w:t>
            </w:r>
            <w:r>
              <w:rPr>
                <w:rFonts w:ascii="仿宋" w:hAnsi="仿宋" w:eastAsia="仿宋"/>
                <w:szCs w:val="21"/>
                <w:u w:val="single"/>
              </w:rPr>
              <w:t xml:space="preserve">      </w:t>
            </w:r>
            <w:r>
              <w:rPr>
                <w:rFonts w:hint="eastAsia" w:ascii="仿宋" w:hAnsi="仿宋" w:eastAsia="仿宋"/>
                <w:szCs w:val="21"/>
              </w:rPr>
              <w:t>，联系人：</w:t>
            </w:r>
            <w:r>
              <w:rPr>
                <w:rFonts w:ascii="仿宋" w:hAnsi="仿宋" w:eastAsia="仿宋"/>
                <w:szCs w:val="21"/>
                <w:u w:val="single"/>
              </w:rPr>
              <w:t xml:space="preserve">      </w:t>
            </w:r>
            <w:r>
              <w:rPr>
                <w:rFonts w:hint="eastAsia" w:ascii="仿宋" w:hAnsi="仿宋" w:eastAsia="仿宋"/>
                <w:szCs w:val="21"/>
              </w:rPr>
              <w:t>，联系方式：</w:t>
            </w:r>
            <w:r>
              <w:rPr>
                <w:rFonts w:ascii="仿宋" w:hAnsi="仿宋" w:eastAsia="仿宋"/>
                <w:szCs w:val="21"/>
                <w:u w:val="single"/>
              </w:rPr>
              <w:t xml:space="preserve">      </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7</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样品提供</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Cs w:val="21"/>
              </w:rPr>
            </w:pPr>
            <w:r>
              <w:rPr>
                <w:rFonts w:hint="eastAsia" w:ascii="仿宋" w:hAnsi="仿宋" w:eastAsia="仿宋" w:cs="仿宋"/>
                <w:kern w:val="0"/>
                <w:szCs w:val="21"/>
              </w:rPr>
              <w:sym w:font="Wingdings" w:char="F0FE"/>
            </w:r>
            <w:r>
              <w:rPr>
                <w:rFonts w:ascii="仿宋" w:hAnsi="仿宋" w:eastAsia="仿宋" w:cs="Arial"/>
                <w:kern w:val="0"/>
                <w:szCs w:val="21"/>
              </w:rPr>
              <w:t xml:space="preserve"> A</w:t>
            </w:r>
            <w:r>
              <w:rPr>
                <w:rFonts w:hint="eastAsia" w:ascii="仿宋" w:hAnsi="仿宋" w:eastAsia="仿宋"/>
                <w:szCs w:val="21"/>
              </w:rPr>
              <w:t>不要求提供。</w:t>
            </w:r>
          </w:p>
          <w:p>
            <w:pPr>
              <w:snapToGrid w:val="0"/>
              <w:spacing w:line="360" w:lineRule="auto"/>
              <w:rPr>
                <w:rFonts w:ascii="仿宋" w:hAnsi="仿宋" w:eastAsia="仿宋"/>
                <w:kern w:val="0"/>
                <w:szCs w:val="21"/>
              </w:rPr>
            </w:pPr>
            <w:r>
              <w:rPr>
                <w:rFonts w:ascii="Segoe UI Symbol" w:hAnsi="Segoe UI Symbol" w:eastAsia="仿宋" w:cs="Segoe UI Symbol"/>
                <w:kern w:val="0"/>
                <w:szCs w:val="21"/>
              </w:rPr>
              <w:t>☐</w:t>
            </w:r>
            <w:r>
              <w:rPr>
                <w:rFonts w:ascii="仿宋" w:hAnsi="仿宋" w:eastAsia="仿宋" w:cs="Arial"/>
                <w:kern w:val="0"/>
                <w:szCs w:val="21"/>
              </w:rPr>
              <w:t xml:space="preserve"> </w:t>
            </w:r>
            <w:r>
              <w:rPr>
                <w:rFonts w:ascii="仿宋" w:hAnsi="仿宋" w:eastAsia="仿宋"/>
                <w:kern w:val="0"/>
                <w:szCs w:val="21"/>
              </w:rPr>
              <w:t>B</w:t>
            </w:r>
            <w:r>
              <w:rPr>
                <w:rFonts w:hint="eastAsia" w:ascii="仿宋" w:hAnsi="仿宋" w:eastAsia="仿宋"/>
                <w:kern w:val="0"/>
                <w:szCs w:val="21"/>
              </w:rPr>
              <w:t>要求提供，</w:t>
            </w:r>
          </w:p>
          <w:p>
            <w:pPr>
              <w:snapToGrid w:val="0"/>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w:t>
            </w:r>
            <w:r>
              <w:rPr>
                <w:rFonts w:hint="eastAsia" w:ascii="仿宋" w:hAnsi="仿宋" w:eastAsia="仿宋"/>
                <w:snapToGrid w:val="0"/>
                <w:kern w:val="28"/>
                <w:szCs w:val="21"/>
              </w:rPr>
              <w:t>样品：</w:t>
            </w:r>
            <w:r>
              <w:rPr>
                <w:rFonts w:hint="eastAsia" w:ascii="仿宋" w:hAnsi="仿宋" w:eastAsia="仿宋"/>
                <w:szCs w:val="21"/>
                <w:u w:val="single"/>
              </w:rPr>
              <w:t xml:space="preserve">    </w:t>
            </w:r>
            <w:r>
              <w:rPr>
                <w:rFonts w:hint="eastAsia" w:ascii="仿宋" w:hAnsi="仿宋" w:eastAsia="仿宋"/>
                <w:kern w:val="0"/>
                <w:szCs w:val="21"/>
              </w:rPr>
              <w:t>；</w:t>
            </w:r>
          </w:p>
          <w:p>
            <w:pPr>
              <w:snapToGrid w:val="0"/>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snapToGrid w:val="0"/>
                <w:kern w:val="28"/>
                <w:szCs w:val="21"/>
              </w:rPr>
              <w:t>样品制作的标准和要求：</w:t>
            </w:r>
            <w:r>
              <w:rPr>
                <w:rFonts w:hint="eastAsia" w:ascii="仿宋" w:hAnsi="仿宋" w:eastAsia="仿宋"/>
                <w:szCs w:val="21"/>
                <w:u w:val="single"/>
              </w:rPr>
              <w:t xml:space="preserve">    </w:t>
            </w:r>
            <w:r>
              <w:rPr>
                <w:rFonts w:hint="eastAsia" w:ascii="仿宋" w:hAnsi="仿宋" w:eastAsia="仿宋"/>
                <w:kern w:val="0"/>
                <w:szCs w:val="21"/>
              </w:rPr>
              <w:t>；</w:t>
            </w:r>
          </w:p>
          <w:p>
            <w:pPr>
              <w:snapToGrid w:val="0"/>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3）样品的评审方法以及评审标准</w:t>
            </w:r>
            <w:r>
              <w:rPr>
                <w:rFonts w:hint="eastAsia" w:ascii="仿宋" w:hAnsi="仿宋" w:eastAsia="仿宋"/>
                <w:snapToGrid w:val="0"/>
                <w:kern w:val="28"/>
                <w:szCs w:val="21"/>
              </w:rPr>
              <w:t>：详见</w:t>
            </w:r>
            <w:r>
              <w:rPr>
                <w:rFonts w:hint="eastAsia" w:ascii="仿宋" w:hAnsi="仿宋" w:eastAsia="仿宋"/>
                <w:szCs w:val="21"/>
                <w:u w:val="single"/>
              </w:rPr>
              <w:t>评标办法</w:t>
            </w:r>
            <w:r>
              <w:rPr>
                <w:rFonts w:hint="eastAsia" w:ascii="仿宋" w:hAnsi="仿宋" w:eastAsia="仿宋"/>
                <w:kern w:val="0"/>
                <w:szCs w:val="21"/>
              </w:rPr>
              <w:t>；</w:t>
            </w:r>
          </w:p>
          <w:p>
            <w:pPr>
              <w:snapToGrid w:val="0"/>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4）是否需要随样品提交检测报告</w:t>
            </w:r>
            <w:r>
              <w:rPr>
                <w:rFonts w:hint="eastAsia" w:ascii="仿宋" w:hAnsi="仿宋" w:eastAsia="仿宋"/>
                <w:kern w:val="0"/>
                <w:szCs w:val="21"/>
              </w:rPr>
              <w:t>：</w:t>
            </w:r>
            <w:r>
              <w:rPr>
                <w:rFonts w:hint="eastAsia" w:ascii="仿宋" w:hAnsi="仿宋" w:eastAsia="仿宋" w:cs="仿宋"/>
                <w:kern w:val="0"/>
                <w:szCs w:val="21"/>
              </w:rPr>
              <w:sym w:font="Wingdings" w:char="F0FE"/>
            </w:r>
            <w:r>
              <w:rPr>
                <w:rFonts w:ascii="仿宋" w:hAnsi="仿宋" w:eastAsia="仿宋"/>
                <w:kern w:val="0"/>
                <w:szCs w:val="21"/>
              </w:rPr>
              <w:t>否；</w:t>
            </w:r>
            <w:r>
              <w:rPr>
                <w:rFonts w:ascii="Segoe UI Symbol" w:hAnsi="Segoe UI Symbol" w:eastAsia="仿宋" w:cs="Segoe UI Symbol"/>
                <w:kern w:val="0"/>
                <w:szCs w:val="21"/>
              </w:rPr>
              <w:t>☐</w:t>
            </w:r>
            <w:r>
              <w:rPr>
                <w:rFonts w:ascii="仿宋" w:hAnsi="仿宋" w:eastAsia="仿宋"/>
                <w:kern w:val="0"/>
                <w:szCs w:val="21"/>
              </w:rPr>
              <w:t>是，检测机构的要求</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kern w:val="0"/>
                <w:szCs w:val="21"/>
              </w:rPr>
              <w:t>；检测内容</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kern w:val="0"/>
                <w:szCs w:val="21"/>
              </w:rPr>
              <w:t>。</w:t>
            </w:r>
          </w:p>
          <w:p>
            <w:pPr>
              <w:snapToGrid w:val="0"/>
              <w:spacing w:line="360" w:lineRule="auto"/>
              <w:rPr>
                <w:rFonts w:ascii="仿宋" w:hAnsi="仿宋" w:eastAsia="仿宋"/>
                <w:szCs w:val="21"/>
              </w:rPr>
            </w:pPr>
            <w:r>
              <w:rPr>
                <w:rFonts w:hint="eastAsia" w:ascii="仿宋" w:hAnsi="仿宋" w:eastAsia="仿宋"/>
                <w:szCs w:val="21"/>
              </w:rPr>
              <w:t>（</w:t>
            </w:r>
            <w:r>
              <w:rPr>
                <w:rFonts w:ascii="仿宋" w:hAnsi="仿宋" w:eastAsia="仿宋"/>
                <w:szCs w:val="21"/>
              </w:rPr>
              <w:t>5）提供样品的时间：</w:t>
            </w:r>
            <w:r>
              <w:rPr>
                <w:rFonts w:hint="eastAsia" w:ascii="仿宋" w:hAnsi="仿宋" w:eastAsia="仿宋"/>
                <w:szCs w:val="21"/>
                <w:u w:val="single"/>
              </w:rPr>
              <w:t xml:space="preserve">    </w:t>
            </w:r>
            <w:r>
              <w:rPr>
                <w:rFonts w:hint="eastAsia" w:ascii="仿宋" w:hAnsi="仿宋" w:eastAsia="仿宋"/>
                <w:kern w:val="0"/>
                <w:szCs w:val="21"/>
              </w:rPr>
              <w:t>；地点：</w:t>
            </w:r>
            <w:r>
              <w:rPr>
                <w:rFonts w:hint="eastAsia" w:ascii="仿宋" w:hAnsi="仿宋" w:eastAsia="仿宋"/>
                <w:szCs w:val="21"/>
                <w:u w:val="single"/>
              </w:rPr>
              <w:t xml:space="preserve">    </w:t>
            </w:r>
            <w:r>
              <w:rPr>
                <w:rFonts w:hint="eastAsia" w:ascii="仿宋" w:hAnsi="仿宋" w:eastAsia="仿宋"/>
                <w:kern w:val="0"/>
                <w:szCs w:val="21"/>
              </w:rPr>
              <w:t>；联系人</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szCs w:val="21"/>
              </w:rPr>
              <w:t>，</w:t>
            </w:r>
            <w:r>
              <w:rPr>
                <w:rFonts w:hint="eastAsia" w:ascii="仿宋" w:hAnsi="仿宋" w:eastAsia="仿宋"/>
                <w:kern w:val="28"/>
                <w:szCs w:val="21"/>
              </w:rPr>
              <w:t>联系电话：</w:t>
            </w:r>
            <w:r>
              <w:rPr>
                <w:rFonts w:hint="eastAsia" w:ascii="仿宋" w:hAnsi="仿宋" w:eastAsia="仿宋"/>
                <w:szCs w:val="21"/>
                <w:u w:val="single"/>
              </w:rPr>
              <w:t xml:space="preserve">    </w:t>
            </w:r>
            <w:r>
              <w:rPr>
                <w:rFonts w:hint="eastAsia" w:ascii="仿宋" w:hAnsi="仿宋" w:eastAsia="仿宋"/>
                <w:szCs w:val="21"/>
              </w:rPr>
              <w:t>。请投标人在上述时间内提供样品并按规定位置安装完毕。超过截止时间的，采购人或采购代理机构将不予接收，并将清场并封闭样品现场。</w:t>
            </w:r>
          </w:p>
          <w:p>
            <w:pPr>
              <w:snapToGrid w:val="0"/>
              <w:spacing w:line="360" w:lineRule="auto"/>
              <w:rPr>
                <w:rFonts w:ascii="仿宋" w:hAnsi="仿宋" w:eastAsia="仿宋"/>
                <w:szCs w:val="21"/>
              </w:rPr>
            </w:pPr>
            <w:r>
              <w:rPr>
                <w:rFonts w:ascii="仿宋" w:hAnsi="仿宋" w:eastAsia="仿宋"/>
                <w:szCs w:val="21"/>
              </w:rPr>
              <w:t xml:space="preserve"> (6)采购活动结束后，对于未中标人提供的样品，</w:t>
            </w:r>
            <w:r>
              <w:rPr>
                <w:rFonts w:hint="eastAsia" w:ascii="仿宋" w:hAnsi="仿宋" w:eastAsia="仿宋"/>
                <w:szCs w:val="21"/>
              </w:rPr>
              <w:t>采购人、采购机构将通知</w:t>
            </w:r>
            <w:r>
              <w:rPr>
                <w:rFonts w:ascii="仿宋" w:hAnsi="仿宋" w:eastAsia="仿宋"/>
                <w:szCs w:val="21"/>
              </w:rPr>
              <w:t>未中标人</w:t>
            </w:r>
            <w:r>
              <w:rPr>
                <w:rFonts w:hint="eastAsia" w:ascii="仿宋" w:hAnsi="仿宋" w:eastAsia="仿宋"/>
                <w:szCs w:val="21"/>
              </w:rPr>
              <w:t>在规定的时间内取回，逾期未取回的，采购人、采购机构不负保管义务</w:t>
            </w:r>
            <w:r>
              <w:rPr>
                <w:rFonts w:ascii="仿宋" w:hAnsi="仿宋" w:eastAsia="仿宋"/>
                <w:szCs w:val="21"/>
              </w:rPr>
              <w:t>；对于中标人提供的样品，</w:t>
            </w:r>
            <w:r>
              <w:rPr>
                <w:rFonts w:hint="eastAsia" w:ascii="仿宋" w:hAnsi="仿宋" w:eastAsia="仿宋"/>
                <w:szCs w:val="21"/>
              </w:rPr>
              <w:t>采购人将进</w:t>
            </w:r>
            <w:r>
              <w:rPr>
                <w:rFonts w:ascii="仿宋" w:hAnsi="仿宋" w:eastAsia="仿宋"/>
                <w:szCs w:val="21"/>
              </w:rPr>
              <w:t>行保管、封存，并作为履约验收的参考。</w:t>
            </w:r>
          </w:p>
          <w:p>
            <w:pPr>
              <w:snapToGrid w:val="0"/>
              <w:spacing w:line="360" w:lineRule="auto"/>
              <w:rPr>
                <w:rFonts w:ascii="仿宋" w:hAnsi="仿宋" w:eastAsia="仿宋"/>
                <w:b/>
                <w:szCs w:val="21"/>
              </w:rPr>
            </w:pPr>
            <w:r>
              <w:rPr>
                <w:rFonts w:hint="eastAsia" w:ascii="仿宋" w:hAnsi="仿宋" w:eastAsia="仿宋"/>
                <w:szCs w:val="21"/>
              </w:rPr>
              <w:t>（</w:t>
            </w:r>
            <w:r>
              <w:rPr>
                <w:rFonts w:ascii="仿宋" w:hAnsi="仿宋" w:eastAsia="仿宋"/>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8</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Cs/>
                <w:szCs w:val="21"/>
              </w:rPr>
            </w:pPr>
            <w:r>
              <w:rPr>
                <w:rFonts w:hint="eastAsia" w:ascii="仿宋" w:hAnsi="仿宋" w:eastAsia="仿宋" w:cs="仿宋_GB2312"/>
                <w:b/>
                <w:szCs w:val="21"/>
              </w:rPr>
              <w:t>方案讲解演示</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Cs w:val="21"/>
              </w:rPr>
            </w:pPr>
            <w:r>
              <w:rPr>
                <w:rFonts w:hint="eastAsia" w:ascii="仿宋" w:hAnsi="仿宋" w:eastAsia="仿宋"/>
                <w:szCs w:val="21"/>
              </w:rPr>
              <w:sym w:font="Wingdings" w:char="F0FE"/>
            </w:r>
            <w:r>
              <w:rPr>
                <w:rFonts w:ascii="仿宋" w:hAnsi="仿宋" w:eastAsia="仿宋"/>
                <w:szCs w:val="21"/>
              </w:rPr>
              <w:t xml:space="preserve"> A</w:t>
            </w:r>
            <w:r>
              <w:rPr>
                <w:rFonts w:hint="eastAsia" w:ascii="仿宋" w:hAnsi="仿宋" w:eastAsia="仿宋"/>
                <w:szCs w:val="21"/>
              </w:rPr>
              <w:t>不组织。</w:t>
            </w:r>
          </w:p>
          <w:p>
            <w:pPr>
              <w:snapToGrid w:val="0"/>
              <w:spacing w:line="360" w:lineRule="auto"/>
              <w:rPr>
                <w:rFonts w:ascii="仿宋" w:hAnsi="仿宋" w:eastAsia="仿宋"/>
                <w:szCs w:val="21"/>
              </w:rPr>
            </w:pPr>
            <w:r>
              <w:rPr>
                <w:rFonts w:ascii="Segoe UI Symbol" w:hAnsi="Segoe UI Symbol" w:eastAsia="仿宋" w:cs="Segoe UI Symbol"/>
                <w:szCs w:val="21"/>
              </w:rPr>
              <w:t>☐</w:t>
            </w:r>
            <w:r>
              <w:rPr>
                <w:rFonts w:ascii="仿宋" w:hAnsi="仿宋" w:eastAsia="仿宋"/>
                <w:szCs w:val="21"/>
              </w:rPr>
              <w:t xml:space="preserve"> B组织。</w:t>
            </w:r>
          </w:p>
          <w:p>
            <w:pPr>
              <w:snapToGrid w:val="0"/>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2）方案讲解演示可选择</w:t>
            </w:r>
            <w:r>
              <w:rPr>
                <w:rFonts w:hint="eastAsia" w:ascii="仿宋" w:hAnsi="仿宋" w:eastAsia="仿宋"/>
                <w:kern w:val="0"/>
                <w:szCs w:val="21"/>
              </w:rPr>
              <w:t>以下其中一种方式：</w:t>
            </w:r>
            <w:r>
              <w:rPr>
                <w:rFonts w:ascii="仿宋" w:hAnsi="仿宋" w:eastAsia="仿宋"/>
                <w:kern w:val="0"/>
                <w:szCs w:val="21"/>
              </w:rPr>
              <w:t xml:space="preserve"> </w:t>
            </w:r>
          </w:p>
          <w:p>
            <w:pPr>
              <w:snapToGrid w:val="0"/>
              <w:spacing w:line="360" w:lineRule="auto"/>
              <w:rPr>
                <w:rFonts w:ascii="仿宋" w:hAnsi="仿宋" w:eastAsia="仿宋"/>
                <w:kern w:val="0"/>
                <w:szCs w:val="21"/>
              </w:rPr>
            </w:pPr>
            <w:r>
              <w:rPr>
                <w:rFonts w:hint="eastAsia" w:ascii="仿宋" w:hAnsi="仿宋" w:eastAsia="仿宋"/>
                <w:b/>
                <w:kern w:val="0"/>
                <w:szCs w:val="21"/>
              </w:rPr>
              <w:t>方式一：</w:t>
            </w:r>
            <w:r>
              <w:rPr>
                <w:rFonts w:hint="eastAsia" w:ascii="仿宋" w:hAnsi="仿宋" w:eastAsia="仿宋"/>
                <w:kern w:val="0"/>
                <w:szCs w:val="21"/>
              </w:rPr>
              <w:t>政采云平台在线讲解演示。政采云平台在线讲解需投标人根据政采云平台操作要求做好准备工作，提前完善软硬件配置环境。</w:t>
            </w:r>
          </w:p>
          <w:p>
            <w:pPr>
              <w:snapToGrid w:val="0"/>
              <w:spacing w:line="360" w:lineRule="auto"/>
              <w:rPr>
                <w:rFonts w:ascii="仿宋" w:hAnsi="仿宋" w:eastAsia="仿宋"/>
                <w:kern w:val="0"/>
                <w:szCs w:val="21"/>
              </w:rPr>
            </w:pPr>
            <w:r>
              <w:rPr>
                <w:rFonts w:hint="eastAsia" w:ascii="仿宋" w:hAnsi="仿宋" w:eastAsia="仿宋"/>
                <w:b/>
                <w:kern w:val="0"/>
                <w:szCs w:val="21"/>
              </w:rPr>
              <w:t>方式二：</w:t>
            </w:r>
            <w:r>
              <w:rPr>
                <w:rFonts w:hint="eastAsia" w:ascii="仿宋" w:hAnsi="仿宋" w:eastAsia="仿宋"/>
                <w:kern w:val="0"/>
                <w:szCs w:val="21"/>
              </w:rPr>
              <w:t>评标现场讲解演示。现场讲解地点为</w:t>
            </w:r>
            <w:r>
              <w:rPr>
                <w:rFonts w:hint="eastAsia" w:ascii="仿宋" w:hAnsi="仿宋" w:eastAsia="仿宋"/>
                <w:kern w:val="0"/>
                <w:szCs w:val="21"/>
                <w:u w:val="single"/>
              </w:rPr>
              <w:t xml:space="preserve"> </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kern w:val="0"/>
                <w:szCs w:val="21"/>
              </w:rPr>
              <w:t>，讲解演示所用电脑等设备由投标人自备。</w:t>
            </w:r>
            <w:r>
              <w:rPr>
                <w:rFonts w:hint="eastAsia" w:ascii="仿宋" w:hAnsi="仿宋" w:eastAsia="仿宋"/>
                <w:b/>
                <w:kern w:val="0"/>
                <w:szCs w:val="21"/>
              </w:rPr>
              <w:t>现场讲解演示人员进场时提供讲解人员名单（加盖公章）及身份证明，否则不得讲解演示。</w:t>
            </w:r>
          </w:p>
          <w:p>
            <w:pPr>
              <w:snapToGrid w:val="0"/>
              <w:spacing w:line="360" w:lineRule="auto"/>
              <w:rPr>
                <w:rFonts w:ascii="仿宋" w:hAnsi="仿宋" w:eastAsia="仿宋" w:cs="仿宋_GB2312"/>
                <w:b/>
                <w:kern w:val="0"/>
                <w:szCs w:val="21"/>
                <w:lang w:val="zh-CN"/>
              </w:rPr>
            </w:pPr>
            <w:r>
              <w:rPr>
                <w:rFonts w:hint="eastAsia" w:ascii="仿宋" w:hAnsi="仿宋" w:eastAsia="仿宋"/>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9</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是否允许采购进口产品</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cs="Arial"/>
                <w:kern w:val="0"/>
                <w:szCs w:val="21"/>
              </w:rPr>
            </w:pPr>
            <w:r>
              <w:rPr>
                <w:rFonts w:hint="eastAsia" w:ascii="仿宋" w:hAnsi="仿宋" w:eastAsia="仿宋" w:cs="仿宋"/>
                <w:kern w:val="0"/>
                <w:szCs w:val="21"/>
              </w:rPr>
              <w:sym w:font="Wingdings" w:char="F0FE"/>
            </w:r>
            <w:r>
              <w:rPr>
                <w:rFonts w:ascii="仿宋" w:hAnsi="仿宋" w:eastAsia="仿宋" w:cs="仿宋"/>
                <w:kern w:val="0"/>
                <w:szCs w:val="21"/>
              </w:rPr>
              <w:t xml:space="preserve"> </w:t>
            </w:r>
            <w:r>
              <w:rPr>
                <w:rFonts w:hint="eastAsia" w:ascii="仿宋" w:hAnsi="仿宋" w:eastAsia="仿宋" w:cs="Arial"/>
                <w:kern w:val="0"/>
                <w:szCs w:val="21"/>
              </w:rPr>
              <w:t>本项目不允许采购进口产品。</w:t>
            </w:r>
          </w:p>
          <w:p>
            <w:pPr>
              <w:snapToGrid w:val="0"/>
              <w:spacing w:line="360" w:lineRule="auto"/>
              <w:rPr>
                <w:rFonts w:ascii="仿宋" w:hAnsi="仿宋" w:eastAsia="仿宋"/>
                <w:szCs w:val="21"/>
              </w:rPr>
            </w:pPr>
            <w:r>
              <w:rPr>
                <w:rFonts w:ascii="Segoe UI Symbol" w:hAnsi="Segoe UI Symbol" w:eastAsia="仿宋" w:cs="Segoe UI Symbol"/>
                <w:kern w:val="0"/>
                <w:szCs w:val="21"/>
              </w:rPr>
              <w:t>☐</w:t>
            </w:r>
            <w:r>
              <w:rPr>
                <w:rFonts w:ascii="仿宋" w:hAnsi="仿宋" w:eastAsia="仿宋" w:cs="Segoe UI Symbol"/>
                <w:kern w:val="0"/>
                <w:szCs w:val="21"/>
              </w:rPr>
              <w:t xml:space="preserve"> </w:t>
            </w:r>
            <w:r>
              <w:rPr>
                <w:rFonts w:hint="eastAsia" w:ascii="仿宋" w:hAnsi="仿宋" w:eastAsia="仿宋" w:cs="Arial"/>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r>
              <w:rPr>
                <w:rFonts w:ascii="仿宋" w:hAnsi="仿宋" w:eastAsia="仿宋" w:cs="仿宋_GB2312"/>
                <w:b/>
                <w:szCs w:val="21"/>
              </w:rPr>
              <w:t>0</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项目属性与核心产品</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Cs w:val="21"/>
              </w:rPr>
            </w:pPr>
            <w:r>
              <w:rPr>
                <w:rFonts w:ascii="Segoe UI Symbol" w:hAnsi="Segoe UI Symbol" w:eastAsia="仿宋" w:cs="Segoe UI Symbol"/>
                <w:kern w:val="0"/>
                <w:szCs w:val="21"/>
              </w:rPr>
              <w:t>☐</w:t>
            </w:r>
            <w:r>
              <w:rPr>
                <w:rFonts w:ascii="仿宋" w:hAnsi="仿宋" w:eastAsia="仿宋" w:cs="Arial"/>
                <w:kern w:val="0"/>
                <w:szCs w:val="21"/>
              </w:rPr>
              <w:t>A</w:t>
            </w:r>
            <w:r>
              <w:rPr>
                <w:rFonts w:hint="eastAsia" w:ascii="仿宋" w:hAnsi="仿宋" w:eastAsia="仿宋"/>
                <w:szCs w:val="21"/>
              </w:rPr>
              <w:t>货物类，单一产品或</w:t>
            </w:r>
            <w:r>
              <w:rPr>
                <w:rFonts w:hint="eastAsia" w:ascii="仿宋" w:hAnsi="仿宋" w:eastAsia="仿宋"/>
                <w:kern w:val="0"/>
                <w:szCs w:val="21"/>
              </w:rPr>
              <w:t>核心产品为：</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 xml:space="preserve">  </w:t>
            </w:r>
            <w:r>
              <w:rPr>
                <w:rFonts w:hint="eastAsia" w:ascii="仿宋" w:hAnsi="仿宋" w:eastAsia="仿宋"/>
                <w:szCs w:val="21"/>
              </w:rPr>
              <w:t>。</w:t>
            </w:r>
          </w:p>
          <w:p>
            <w:pPr>
              <w:snapToGrid w:val="0"/>
              <w:spacing w:line="360" w:lineRule="auto"/>
              <w:rPr>
                <w:rFonts w:ascii="仿宋" w:hAnsi="仿宋" w:eastAsia="仿宋"/>
                <w:szCs w:val="21"/>
              </w:rPr>
            </w:pPr>
            <w:r>
              <w:rPr>
                <w:rFonts w:hint="eastAsia" w:ascii="仿宋" w:hAnsi="仿宋" w:eastAsia="仿宋" w:cs="仿宋"/>
                <w:kern w:val="0"/>
                <w:szCs w:val="21"/>
              </w:rPr>
              <w:sym w:font="Wingdings" w:char="F0FE"/>
            </w:r>
            <w:r>
              <w:rPr>
                <w:rFonts w:ascii="仿宋" w:hAnsi="仿宋" w:eastAsia="仿宋" w:cs="Arial"/>
                <w:kern w:val="0"/>
                <w:szCs w:val="21"/>
              </w:rPr>
              <w:t xml:space="preserve"> B</w:t>
            </w:r>
            <w:r>
              <w:rPr>
                <w:rFonts w:hint="eastAsia" w:ascii="仿宋" w:hAnsi="仿宋" w:eastAsia="仿宋"/>
                <w:szCs w:val="21"/>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r>
              <w:rPr>
                <w:rFonts w:ascii="仿宋" w:hAnsi="仿宋" w:eastAsia="仿宋" w:cs="仿宋_GB2312"/>
                <w:b/>
                <w:szCs w:val="21"/>
              </w:rPr>
              <w:t>1</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采购标的对应的中小企业划分标准所属行业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cs="仿宋"/>
                <w:kern w:val="0"/>
                <w:szCs w:val="21"/>
              </w:rPr>
            </w:pPr>
            <w:r>
              <w:rPr>
                <w:rFonts w:hint="eastAsia" w:ascii="仿宋" w:hAnsi="仿宋" w:eastAsia="仿宋" w:cs="仿宋"/>
                <w:kern w:val="0"/>
                <w:szCs w:val="21"/>
              </w:rPr>
              <w:t>（1）按照《关于印发中小企业划型标准规定的通知》（工信部联企业〔2011〕300号）的所属行业规定，本项目采购标的：</w:t>
            </w:r>
            <w:r>
              <w:rPr>
                <w:rFonts w:hint="eastAsia" w:ascii="仿宋" w:hAnsi="仿宋" w:eastAsia="仿宋" w:cs="仿宋"/>
                <w:b/>
                <w:kern w:val="0"/>
                <w:szCs w:val="21"/>
                <w:u w:val="single"/>
              </w:rPr>
              <w:t>系统维护服务</w:t>
            </w:r>
            <w:r>
              <w:rPr>
                <w:rFonts w:hint="eastAsia" w:ascii="仿宋" w:hAnsi="仿宋" w:eastAsia="仿宋" w:cs="仿宋"/>
                <w:kern w:val="0"/>
                <w:szCs w:val="21"/>
              </w:rPr>
              <w:t>，属于</w:t>
            </w:r>
            <w:r>
              <w:rPr>
                <w:rFonts w:ascii="仿宋" w:hAnsi="仿宋" w:eastAsia="仿宋" w:cs="仿宋"/>
                <w:kern w:val="0"/>
                <w:szCs w:val="21"/>
              </w:rPr>
              <w:t xml:space="preserve"> </w:t>
            </w:r>
            <w:r>
              <w:rPr>
                <w:rFonts w:ascii="仿宋" w:hAnsi="仿宋" w:eastAsia="仿宋" w:cs="仿宋"/>
                <w:kern w:val="0"/>
                <w:szCs w:val="21"/>
                <w:u w:val="single"/>
              </w:rPr>
              <w:t>“</w:t>
            </w:r>
            <w:r>
              <w:rPr>
                <w:rFonts w:hint="eastAsia" w:ascii="仿宋" w:hAnsi="仿宋" w:eastAsia="仿宋" w:cs="仿宋"/>
                <w:b/>
                <w:kern w:val="0"/>
                <w:szCs w:val="21"/>
                <w:u w:val="single"/>
              </w:rPr>
              <w:t>（十二）软件和信息技术服务业</w:t>
            </w:r>
            <w:r>
              <w:rPr>
                <w:rFonts w:hint="eastAsia" w:ascii="仿宋" w:hAnsi="仿宋" w:eastAsia="仿宋" w:cs="仿宋"/>
                <w:kern w:val="0"/>
                <w:szCs w:val="21"/>
                <w:u w:val="single"/>
              </w:rPr>
              <w:t>”</w:t>
            </w:r>
            <w:r>
              <w:rPr>
                <w:rFonts w:hint="eastAsia" w:ascii="仿宋" w:hAnsi="仿宋" w:eastAsia="仿宋" w:cs="仿宋"/>
                <w:kern w:val="0"/>
                <w:szCs w:val="21"/>
              </w:rPr>
              <w:t>行业；</w:t>
            </w:r>
            <w:r>
              <w:rPr>
                <w:rFonts w:ascii="仿宋" w:hAnsi="仿宋" w:eastAsia="仿宋" w:cs="仿宋"/>
                <w:kern w:val="0"/>
                <w:szCs w:val="21"/>
              </w:rPr>
              <w:t xml:space="preserve"> </w:t>
            </w:r>
          </w:p>
          <w:p>
            <w:pPr>
              <w:spacing w:line="360" w:lineRule="auto"/>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）按照《政府采购促进中小企业发展管理办法》财库〔</w:t>
            </w:r>
            <w:r>
              <w:rPr>
                <w:rFonts w:ascii="仿宋" w:hAnsi="仿宋" w:eastAsia="仿宋"/>
              </w:rPr>
              <w:t>2020〕46号</w:t>
            </w:r>
            <w:r>
              <w:rPr>
                <w:rFonts w:hint="eastAsia" w:ascii="仿宋" w:hAnsi="仿宋" w:eastAsia="仿宋"/>
              </w:rPr>
              <w:t>文件的规定，</w:t>
            </w:r>
            <w:r>
              <w:rPr>
                <w:rFonts w:hint="eastAsia" w:ascii="仿宋" w:hAnsi="仿宋" w:eastAsia="仿宋"/>
                <w:b/>
                <w:u w:val="single"/>
              </w:rPr>
              <w:t>本项目专门面向</w:t>
            </w:r>
            <w:r>
              <w:rPr>
                <w:rFonts w:ascii="仿宋" w:hAnsi="仿宋" w:eastAsia="仿宋"/>
                <w:b/>
                <w:u w:val="single"/>
              </w:rPr>
              <w:t>小微</w:t>
            </w:r>
            <w:r>
              <w:rPr>
                <w:rFonts w:hint="eastAsia" w:ascii="仿宋" w:hAnsi="仿宋" w:eastAsia="仿宋"/>
                <w:b/>
                <w:u w:val="single"/>
              </w:rPr>
              <w:t>企业采购。</w:t>
            </w:r>
            <w:r>
              <w:rPr>
                <w:rFonts w:ascii="仿宋" w:hAnsi="仿宋" w:eastAsia="仿宋"/>
              </w:rPr>
              <w:t>依据本办法规定享受扶持政策获得政府采购合同的，小微企业不得将合同分包给大中型企业。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r>
              <w:rPr>
                <w:rFonts w:ascii="仿宋" w:hAnsi="仿宋" w:eastAsia="仿宋" w:cs="仿宋_GB2312"/>
                <w:b/>
                <w:szCs w:val="21"/>
              </w:rPr>
              <w:t>2</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节能产品、环境标志产品</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Cs w:val="21"/>
              </w:rPr>
            </w:pPr>
            <w:r>
              <w:rPr>
                <w:rFonts w:hint="eastAsia" w:ascii="仿宋" w:hAnsi="仿宋" w:eastAsia="仿宋" w:cs="Arial"/>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vMerge w:val="restart"/>
            <w:tcBorders>
              <w:top w:val="single" w:color="auto" w:sz="4" w:space="0"/>
              <w:left w:val="single" w:color="000000" w:sz="8"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r>
              <w:rPr>
                <w:rFonts w:ascii="仿宋" w:hAnsi="仿宋" w:eastAsia="仿宋" w:cs="仿宋_GB2312"/>
                <w:b/>
                <w:szCs w:val="21"/>
              </w:rPr>
              <w:t>3</w:t>
            </w:r>
          </w:p>
        </w:tc>
        <w:tc>
          <w:tcPr>
            <w:tcW w:w="1076" w:type="pct"/>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中小企业信用融资</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20" w:firstLineChars="200"/>
              <w:rPr>
                <w:rFonts w:ascii="仿宋" w:hAnsi="仿宋" w:eastAsia="仿宋"/>
                <w:szCs w:val="21"/>
              </w:rPr>
            </w:pPr>
            <w:r>
              <w:rPr>
                <w:rFonts w:hint="eastAsia" w:ascii="仿宋" w:hAnsi="仿宋" w:eastAsia="仿宋"/>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vMerge w:val="continue"/>
            <w:tcBorders>
              <w:left w:val="single" w:color="000000" w:sz="8" w:space="0"/>
              <w:right w:val="single" w:color="000000" w:sz="2" w:space="0"/>
            </w:tcBorders>
            <w:noWrap w:val="0"/>
            <w:vAlign w:val="center"/>
          </w:tcPr>
          <w:p>
            <w:pPr>
              <w:snapToGrid w:val="0"/>
              <w:spacing w:line="360" w:lineRule="auto"/>
              <w:ind w:firstLine="422" w:firstLineChars="200"/>
              <w:rPr>
                <w:rFonts w:ascii="仿宋" w:hAnsi="仿宋" w:eastAsia="仿宋"/>
                <w:b/>
                <w:szCs w:val="21"/>
              </w:rPr>
            </w:pPr>
          </w:p>
        </w:tc>
        <w:tc>
          <w:tcPr>
            <w:tcW w:w="1076" w:type="pct"/>
            <w:vMerge w:val="continue"/>
            <w:tcBorders>
              <w:left w:val="single" w:color="000000" w:sz="2" w:space="0"/>
              <w:right w:val="single" w:color="000000" w:sz="8" w:space="0"/>
            </w:tcBorders>
            <w:noWrap w:val="0"/>
            <w:vAlign w:val="center"/>
          </w:tcPr>
          <w:p>
            <w:pPr>
              <w:snapToGrid w:val="0"/>
              <w:spacing w:line="360" w:lineRule="auto"/>
              <w:ind w:firstLine="420" w:firstLineChars="200"/>
              <w:rPr>
                <w:rFonts w:ascii="仿宋" w:hAnsi="仿宋" w:eastAsia="仿宋"/>
                <w:szCs w:val="21"/>
              </w:rPr>
            </w:pP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20" w:firstLineChars="200"/>
              <w:rPr>
                <w:rFonts w:ascii="仿宋" w:hAnsi="仿宋" w:eastAsia="仿宋"/>
                <w:snapToGrid w:val="0"/>
                <w:kern w:val="28"/>
                <w:szCs w:val="21"/>
              </w:rPr>
            </w:pPr>
            <w:r>
              <w:rPr>
                <w:rFonts w:hint="eastAsia" w:ascii="仿宋" w:hAnsi="仿宋" w:eastAsia="仿宋"/>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r>
              <w:rPr>
                <w:rFonts w:ascii="仿宋" w:hAnsi="仿宋" w:eastAsia="仿宋" w:cs="仿宋_GB2312"/>
                <w:b/>
                <w:szCs w:val="21"/>
              </w:rPr>
              <w:t>4</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备份投标文件送达地点和签收人员</w:t>
            </w:r>
            <w:r>
              <w:rPr>
                <w:rFonts w:ascii="仿宋" w:hAnsi="仿宋" w:eastAsia="仿宋" w:cs="仿宋_GB2312"/>
                <w:b/>
                <w:szCs w:val="21"/>
              </w:rPr>
              <w:t xml:space="preserve"> </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pStyle w:val="32"/>
              <w:snapToGrid w:val="0"/>
              <w:spacing w:line="360" w:lineRule="auto"/>
              <w:ind w:firstLine="210" w:firstLineChars="100"/>
              <w:rPr>
                <w:rFonts w:ascii="仿宋" w:hAnsi="仿宋" w:eastAsia="仿宋" w:cs="仿宋_GB2312"/>
                <w:b/>
              </w:rPr>
            </w:pPr>
            <w:r>
              <w:rPr>
                <w:rFonts w:hint="eastAsia" w:ascii="仿宋" w:hAnsi="仿宋" w:eastAsia="仿宋" w:cs="Times New Roman"/>
                <w:kern w:val="28"/>
              </w:rPr>
              <w:t>（1）备份投标文件送达地点：</w:t>
            </w:r>
            <w:r>
              <w:rPr>
                <w:rFonts w:hint="eastAsia" w:ascii="仿宋" w:hAnsi="仿宋" w:eastAsia="仿宋"/>
                <w:u w:val="single"/>
              </w:rPr>
              <w:t xml:space="preserve">杭州市拱墅区东新街道费家塘路588号8号楼208室 </w:t>
            </w:r>
            <w:r>
              <w:rPr>
                <w:rFonts w:hint="eastAsia" w:ascii="仿宋" w:hAnsi="仿宋" w:eastAsia="仿宋" w:cs="Times New Roman"/>
                <w:kern w:val="28"/>
              </w:rPr>
              <w:t>；备份投标文件签收人员联系电话：</w:t>
            </w:r>
            <w:r>
              <w:rPr>
                <w:rFonts w:hint="eastAsia" w:ascii="仿宋" w:hAnsi="仿宋" w:eastAsia="仿宋"/>
                <w:u w:val="single"/>
              </w:rPr>
              <w:t xml:space="preserve">  张亮、1</w:t>
            </w:r>
            <w:r>
              <w:rPr>
                <w:rFonts w:ascii="仿宋" w:hAnsi="仿宋" w:eastAsia="仿宋"/>
                <w:u w:val="single"/>
              </w:rPr>
              <w:t>3018992788</w:t>
            </w:r>
            <w:r>
              <w:rPr>
                <w:rFonts w:hint="eastAsia" w:ascii="仿宋" w:hAnsi="仿宋" w:eastAsia="仿宋"/>
                <w:u w:val="single"/>
              </w:rPr>
              <w:t xml:space="preserve">  </w:t>
            </w:r>
            <w:r>
              <w:rPr>
                <w:rFonts w:hint="eastAsia" w:ascii="仿宋" w:hAnsi="仿宋" w:eastAsia="仿宋" w:cs="仿宋_GB2312"/>
              </w:rPr>
              <w:t>。</w:t>
            </w:r>
            <w:r>
              <w:rPr>
                <w:rFonts w:hint="eastAsia" w:ascii="仿宋" w:hAnsi="仿宋" w:eastAsia="仿宋" w:cs="仿宋_GB2312"/>
                <w:b/>
              </w:rPr>
              <w:t>采购人、采购机构不强制或变相强制投标人提交备份投标文件。</w:t>
            </w:r>
          </w:p>
          <w:p>
            <w:pPr>
              <w:snapToGrid w:val="0"/>
              <w:spacing w:line="360" w:lineRule="auto"/>
              <w:ind w:firstLine="210" w:firstLineChars="100"/>
              <w:rPr>
                <w:rFonts w:ascii="仿宋" w:hAnsi="仿宋" w:eastAsia="仿宋" w:cs="仿宋"/>
                <w:snapToGrid w:val="0"/>
                <w:kern w:val="28"/>
              </w:rPr>
            </w:pPr>
            <w:r>
              <w:rPr>
                <w:rFonts w:hint="eastAsia" w:ascii="仿宋" w:hAnsi="仿宋" w:eastAsia="仿宋" w:cs="仿宋"/>
                <w:snapToGrid w:val="0"/>
                <w:kern w:val="28"/>
              </w:rPr>
              <w:t>（</w:t>
            </w:r>
            <w:r>
              <w:rPr>
                <w:rFonts w:ascii="仿宋" w:hAnsi="仿宋" w:eastAsia="仿宋" w:cs="仿宋"/>
                <w:snapToGrid w:val="0"/>
                <w:kern w:val="28"/>
              </w:rPr>
              <w:t>2</w:t>
            </w:r>
            <w:r>
              <w:rPr>
                <w:rFonts w:hint="eastAsia" w:ascii="仿宋" w:hAnsi="仿宋" w:eastAsia="仿宋" w:cs="仿宋"/>
                <w:snapToGrid w:val="0"/>
                <w:kern w:val="28"/>
              </w:rPr>
              <w:t>）“纸质投标文件”请各投标人在投标截止时间后向采购代理机构提供一套纸质投标文件（邮寄地址：</w:t>
            </w:r>
            <w:r>
              <w:rPr>
                <w:rFonts w:hint="eastAsia" w:ascii="仿宋" w:hAnsi="仿宋" w:eastAsia="仿宋"/>
                <w:u w:val="single"/>
              </w:rPr>
              <w:t>杭州市拱墅区东新街道费家塘路588号8号楼208室</w:t>
            </w:r>
            <w:r>
              <w:rPr>
                <w:rFonts w:ascii="仿宋" w:hAnsi="仿宋" w:eastAsia="仿宋" w:cs="仿宋"/>
                <w:snapToGrid w:val="0"/>
                <w:kern w:val="28"/>
              </w:rPr>
              <w:t>、</w:t>
            </w:r>
            <w:r>
              <w:rPr>
                <w:rFonts w:hint="eastAsia" w:ascii="仿宋" w:hAnsi="仿宋" w:eastAsia="仿宋"/>
                <w:kern w:val="28"/>
              </w:rPr>
              <w:t>签收人员联系电话：</w:t>
            </w:r>
            <w:r>
              <w:rPr>
                <w:rFonts w:hint="eastAsia" w:ascii="仿宋" w:hAnsi="仿宋" w:eastAsia="仿宋"/>
                <w:u w:val="single"/>
              </w:rPr>
              <w:t xml:space="preserve"> 张亮、1</w:t>
            </w:r>
            <w:r>
              <w:rPr>
                <w:rFonts w:ascii="仿宋" w:hAnsi="仿宋" w:eastAsia="仿宋"/>
                <w:u w:val="single"/>
              </w:rPr>
              <w:t>3018992788</w:t>
            </w:r>
            <w:r>
              <w:rPr>
                <w:rFonts w:ascii="仿宋" w:hAnsi="仿宋" w:eastAsia="仿宋" w:cs="仿宋"/>
                <w:snapToGrid w:val="0"/>
                <w:kern w:val="28"/>
              </w:rPr>
              <w:t>）。</w:t>
            </w:r>
          </w:p>
          <w:p>
            <w:pPr>
              <w:pStyle w:val="32"/>
              <w:snapToGrid w:val="0"/>
              <w:spacing w:line="360" w:lineRule="auto"/>
              <w:rPr>
                <w:rFonts w:ascii="仿宋" w:hAnsi="仿宋" w:eastAsia="仿宋" w:cs="仿宋"/>
                <w:kern w:val="28"/>
              </w:rPr>
            </w:pPr>
            <w:r>
              <w:rPr>
                <w:rFonts w:hint="eastAsia" w:ascii="仿宋" w:hAnsi="仿宋" w:eastAsia="仿宋" w:cs="仿宋"/>
                <w:kern w:val="28"/>
              </w:rPr>
              <w:t>注：纸质投标文件仅作为存档使用，不作为备份投标文件。</w:t>
            </w:r>
          </w:p>
          <w:p>
            <w:pPr>
              <w:pStyle w:val="32"/>
              <w:snapToGrid w:val="0"/>
              <w:spacing w:line="360" w:lineRule="auto"/>
              <w:ind w:firstLine="210" w:firstLineChars="100"/>
              <w:rPr>
                <w:rFonts w:ascii="仿宋" w:hAnsi="仿宋" w:eastAsia="仿宋"/>
                <w:kern w:val="28"/>
              </w:rPr>
            </w:pPr>
            <w:r>
              <w:rPr>
                <w:rFonts w:hint="eastAsia" w:ascii="仿宋" w:hAnsi="仿宋" w:eastAsia="仿宋" w:cs="仿宋"/>
                <w:kern w:val="28"/>
              </w:rPr>
              <w:t>（</w:t>
            </w:r>
            <w:r>
              <w:rPr>
                <w:rFonts w:ascii="仿宋" w:hAnsi="仿宋" w:eastAsia="仿宋" w:cs="仿宋"/>
                <w:kern w:val="28"/>
              </w:rPr>
              <w:t>3</w:t>
            </w:r>
            <w:r>
              <w:rPr>
                <w:rFonts w:hint="eastAsia" w:ascii="仿宋" w:hAnsi="仿宋" w:eastAsia="仿宋" w:cs="仿宋"/>
                <w:kern w:val="28"/>
              </w:rPr>
              <w:t>）</w:t>
            </w:r>
            <w:r>
              <w:rPr>
                <w:rFonts w:ascii="仿宋" w:hAnsi="仿宋" w:eastAsia="仿宋" w:cs="仿宋"/>
                <w:kern w:val="28"/>
              </w:rPr>
              <w:t>第一</w:t>
            </w:r>
            <w:r>
              <w:rPr>
                <w:rFonts w:hint="eastAsia" w:ascii="仿宋" w:hAnsi="仿宋" w:eastAsia="仿宋" w:cs="仿宋"/>
                <w:kern w:val="28"/>
              </w:rPr>
              <w:t>中标</w:t>
            </w:r>
            <w:r>
              <w:rPr>
                <w:rFonts w:ascii="仿宋" w:hAnsi="仿宋" w:eastAsia="仿宋" w:cs="仿宋"/>
                <w:kern w:val="28"/>
              </w:rPr>
              <w:t>候选人在评标结束后2天内向采购代理机构提供3套纸质版</w:t>
            </w:r>
            <w:r>
              <w:rPr>
                <w:rFonts w:hint="eastAsia" w:ascii="仿宋" w:hAnsi="仿宋" w:eastAsia="仿宋" w:cs="仿宋"/>
                <w:kern w:val="28"/>
              </w:rPr>
              <w:t>投标</w:t>
            </w:r>
            <w:r>
              <w:rPr>
                <w:rFonts w:ascii="仿宋" w:hAnsi="仿宋" w:eastAsia="仿宋" w:cs="仿宋"/>
                <w:kern w:val="28"/>
              </w:rPr>
              <w:t>文件。并确保纸质</w:t>
            </w:r>
            <w:r>
              <w:rPr>
                <w:rFonts w:hint="eastAsia" w:ascii="仿宋" w:hAnsi="仿宋" w:eastAsia="仿宋" w:cs="仿宋"/>
                <w:kern w:val="28"/>
              </w:rPr>
              <w:t>投标</w:t>
            </w:r>
            <w:r>
              <w:rPr>
                <w:rFonts w:ascii="仿宋" w:hAnsi="仿宋" w:eastAsia="仿宋" w:cs="仿宋"/>
                <w:kern w:val="28"/>
              </w:rPr>
              <w:t>文件与最终上传电子加密</w:t>
            </w:r>
            <w:r>
              <w:rPr>
                <w:rFonts w:hint="eastAsia" w:ascii="仿宋" w:hAnsi="仿宋" w:eastAsia="仿宋" w:cs="仿宋"/>
                <w:kern w:val="28"/>
              </w:rPr>
              <w:t>投标</w:t>
            </w:r>
            <w:r>
              <w:rPr>
                <w:rFonts w:ascii="仿宋" w:hAnsi="仿宋" w:eastAsia="仿宋" w:cs="仿宋"/>
                <w:kern w:val="28"/>
              </w:rPr>
              <w:t>文件一致，因纸质</w:t>
            </w:r>
            <w:r>
              <w:rPr>
                <w:rFonts w:hint="eastAsia" w:ascii="仿宋" w:hAnsi="仿宋" w:eastAsia="仿宋" w:cs="仿宋"/>
                <w:kern w:val="28"/>
              </w:rPr>
              <w:t>投标</w:t>
            </w:r>
            <w:r>
              <w:rPr>
                <w:rFonts w:ascii="仿宋" w:hAnsi="仿宋" w:eastAsia="仿宋" w:cs="仿宋"/>
                <w:kern w:val="28"/>
              </w:rPr>
              <w:t>文件与电子</w:t>
            </w:r>
            <w:r>
              <w:rPr>
                <w:rFonts w:hint="eastAsia" w:ascii="仿宋" w:hAnsi="仿宋" w:eastAsia="仿宋" w:cs="仿宋"/>
                <w:kern w:val="28"/>
              </w:rPr>
              <w:t>投标</w:t>
            </w:r>
            <w:r>
              <w:rPr>
                <w:rFonts w:ascii="仿宋" w:hAnsi="仿宋" w:eastAsia="仿宋" w:cs="仿宋"/>
                <w:kern w:val="28"/>
              </w:rPr>
              <w:t>文件不一致产生的一切后果，均由</w:t>
            </w:r>
            <w:r>
              <w:rPr>
                <w:rFonts w:hint="eastAsia" w:ascii="仿宋" w:hAnsi="仿宋" w:eastAsia="仿宋" w:cs="仿宋"/>
                <w:kern w:val="28"/>
              </w:rPr>
              <w:t>中标</w:t>
            </w:r>
            <w:r>
              <w:rPr>
                <w:rFonts w:ascii="仿宋" w:hAnsi="仿宋" w:eastAsia="仿宋" w:cs="仿宋"/>
                <w:kern w:val="28"/>
              </w:rPr>
              <w:t>候选人</w:t>
            </w:r>
            <w:r>
              <w:rPr>
                <w:rFonts w:hint="eastAsia" w:ascii="仿宋" w:hAnsi="仿宋" w:eastAsia="仿宋" w:cs="仿宋"/>
                <w:kern w:val="28"/>
              </w:rPr>
              <w:t>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r>
              <w:rPr>
                <w:rFonts w:ascii="仿宋" w:hAnsi="仿宋" w:eastAsia="仿宋" w:cs="仿宋_GB2312"/>
                <w:b/>
                <w:szCs w:val="21"/>
              </w:rPr>
              <w:t>5</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
                <w:b/>
                <w:kern w:val="0"/>
                <w:szCs w:val="21"/>
              </w:rPr>
            </w:pPr>
            <w:r>
              <w:rPr>
                <w:rFonts w:hint="eastAsia" w:ascii="仿宋" w:hAnsi="仿宋" w:eastAsia="仿宋" w:cs="仿宋"/>
                <w:b/>
                <w:kern w:val="0"/>
                <w:szCs w:val="21"/>
              </w:rPr>
              <w:t>采购代理机构代理费用</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210" w:firstLineChars="100"/>
              <w:rPr>
                <w:rFonts w:ascii="仿宋" w:hAnsi="仿宋" w:eastAsia="仿宋" w:cs="仿宋"/>
                <w:kern w:val="0"/>
                <w:szCs w:val="21"/>
              </w:rPr>
            </w:pPr>
            <w:r>
              <w:rPr>
                <w:rFonts w:hint="eastAsia" w:ascii="仿宋" w:hAnsi="仿宋" w:eastAsia="仿宋" w:cs="仿宋"/>
                <w:kern w:val="0"/>
                <w:szCs w:val="21"/>
              </w:rPr>
              <w:t>中标人需向耀华建设管理有限公司支付招标代理服务费，收费标准为：以中标通知书中确定的中标总金额作为收费的计算基数，按照《关于杭州市招标代理服务收费管理有关问题的通知》(杭价费[2003]148号)文件规定的相应项目收费标准</w:t>
            </w:r>
            <w:r>
              <w:rPr>
                <w:rFonts w:ascii="仿宋" w:hAnsi="仿宋" w:eastAsia="仿宋" w:cs="仿宋"/>
                <w:kern w:val="0"/>
                <w:szCs w:val="21"/>
              </w:rPr>
              <w:t>下浮30%取费。</w:t>
            </w:r>
          </w:p>
          <w:p>
            <w:pPr>
              <w:pStyle w:val="21"/>
              <w:snapToGrid w:val="0"/>
              <w:spacing w:line="360" w:lineRule="auto"/>
              <w:ind w:firstLine="210" w:firstLineChars="100"/>
              <w:rPr>
                <w:rFonts w:ascii="仿宋" w:hAnsi="仿宋" w:eastAsia="仿宋" w:cs="仿宋"/>
                <w:kern w:val="0"/>
                <w:sz w:val="21"/>
                <w:szCs w:val="21"/>
              </w:rPr>
            </w:pPr>
            <w:r>
              <w:rPr>
                <w:rFonts w:hint="eastAsia" w:ascii="仿宋" w:hAnsi="仿宋" w:eastAsia="仿宋" w:cs="仿宋"/>
                <w:kern w:val="0"/>
                <w:sz w:val="21"/>
                <w:szCs w:val="21"/>
              </w:rPr>
              <w:t>以上费用由中标人在领取中标通知书时一次性向采购代理机构付清。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1</w:t>
            </w:r>
            <w:r>
              <w:rPr>
                <w:rFonts w:ascii="仿宋" w:hAnsi="仿宋" w:eastAsia="仿宋" w:cs="仿宋_GB2312"/>
                <w:b/>
                <w:szCs w:val="21"/>
              </w:rPr>
              <w:t>6</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 w:hAnsi="仿宋" w:eastAsia="仿宋" w:cs="仿宋_GB2312"/>
                <w:b/>
                <w:szCs w:val="21"/>
              </w:rPr>
            </w:pPr>
            <w:r>
              <w:rPr>
                <w:rFonts w:hint="eastAsia" w:ascii="仿宋" w:hAnsi="仿宋" w:eastAsia="仿宋" w:cs="仿宋_GB2312"/>
                <w:b/>
                <w:szCs w:val="21"/>
              </w:rPr>
              <w:t>特别说明</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napToGrid w:val="0"/>
                <w:kern w:val="28"/>
                <w:szCs w:val="21"/>
              </w:rPr>
            </w:pPr>
            <w:r>
              <w:rPr>
                <w:rFonts w:hint="eastAsia" w:ascii="仿宋" w:hAnsi="仿宋" w:eastAsia="仿宋"/>
                <w:snapToGrid w:val="0"/>
                <w:kern w:val="28"/>
                <w:szCs w:val="21"/>
              </w:rPr>
              <w:t>无</w:t>
            </w:r>
            <w:r>
              <w:rPr>
                <w:rFonts w:hint="eastAsia" w:ascii="仿宋" w:hAnsi="仿宋" w:eastAsia="仿宋" w:cs="宋体"/>
                <w:b/>
                <w:kern w:val="0"/>
                <w:szCs w:val="21"/>
              </w:rPr>
              <w:t>。</w:t>
            </w:r>
          </w:p>
        </w:tc>
      </w:tr>
    </w:tbl>
    <w:p>
      <w:pPr>
        <w:adjustRightInd/>
        <w:spacing w:line="360" w:lineRule="auto"/>
        <w:jc w:val="center"/>
        <w:outlineLvl w:val="1"/>
        <w:rPr>
          <w:rFonts w:ascii="仿宋" w:hAnsi="仿宋" w:eastAsia="仿宋"/>
        </w:rPr>
      </w:pPr>
      <w:r>
        <w:rPr>
          <w:rFonts w:ascii="仿宋" w:hAnsi="仿宋" w:eastAsia="仿宋"/>
        </w:rPr>
        <w:br w:type="page"/>
      </w:r>
      <w:bookmarkEnd w:id="9"/>
      <w:bookmarkStart w:id="13" w:name="_Toc97390117"/>
      <w:bookmarkStart w:id="14" w:name="_Toc164416483"/>
    </w:p>
    <w:p>
      <w:pPr>
        <w:adjustRightInd/>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一、总则</w:t>
      </w:r>
      <w:bookmarkEnd w:id="13"/>
    </w:p>
    <w:p>
      <w:pPr>
        <w:snapToGrid w:val="0"/>
        <w:spacing w:line="360" w:lineRule="auto"/>
        <w:ind w:firstLine="316" w:firstLineChars="150"/>
        <w:jc w:val="left"/>
        <w:rPr>
          <w:rFonts w:ascii="仿宋" w:hAnsi="仿宋" w:eastAsia="仿宋" w:cs="仿宋"/>
          <w:b/>
          <w:szCs w:val="21"/>
        </w:rPr>
      </w:pPr>
      <w:r>
        <w:rPr>
          <w:rFonts w:ascii="仿宋" w:hAnsi="仿宋" w:eastAsia="仿宋" w:cs="仿宋"/>
          <w:b/>
          <w:szCs w:val="21"/>
        </w:rPr>
        <w:t xml:space="preserve">1. </w:t>
      </w:r>
      <w:r>
        <w:rPr>
          <w:rFonts w:hint="eastAsia" w:ascii="仿宋" w:hAnsi="仿宋" w:eastAsia="仿宋" w:cs="仿宋"/>
          <w:b/>
          <w:szCs w:val="21"/>
        </w:rPr>
        <w:t>适用范围</w:t>
      </w:r>
    </w:p>
    <w:p>
      <w:pPr>
        <w:snapToGrid w:val="0"/>
        <w:spacing w:line="360" w:lineRule="auto"/>
        <w:ind w:firstLine="420" w:firstLineChars="200"/>
        <w:jc w:val="left"/>
        <w:rPr>
          <w:rFonts w:ascii="仿宋" w:hAnsi="仿宋" w:eastAsia="仿宋"/>
          <w:szCs w:val="21"/>
        </w:rPr>
      </w:pPr>
      <w:r>
        <w:rPr>
          <w:rFonts w:hint="eastAsia" w:ascii="仿宋" w:hAnsi="仿宋" w:eastAsia="仿宋"/>
          <w:szCs w:val="21"/>
        </w:rPr>
        <w:t>本招标文件适用于该项目的招标、投标、开标、资格审查及信用信息查询、评标、定标、合同、验收等行为（法律、法规另有规定的，从其规定）。</w:t>
      </w:r>
    </w:p>
    <w:p>
      <w:pPr>
        <w:snapToGrid w:val="0"/>
        <w:spacing w:line="360" w:lineRule="auto"/>
        <w:ind w:firstLine="316" w:firstLineChars="150"/>
        <w:jc w:val="left"/>
        <w:rPr>
          <w:rFonts w:ascii="仿宋" w:hAnsi="仿宋" w:eastAsia="仿宋" w:cs="仿宋"/>
          <w:b/>
          <w:szCs w:val="21"/>
        </w:rPr>
      </w:pPr>
      <w:r>
        <w:rPr>
          <w:rFonts w:ascii="仿宋" w:hAnsi="仿宋" w:eastAsia="仿宋" w:cs="仿宋"/>
          <w:b/>
          <w:szCs w:val="21"/>
        </w:rPr>
        <w:t>2.定义</w:t>
      </w:r>
    </w:p>
    <w:p>
      <w:pPr>
        <w:snapToGrid w:val="0"/>
        <w:spacing w:line="360" w:lineRule="auto"/>
        <w:ind w:firstLine="420" w:firstLineChars="200"/>
        <w:rPr>
          <w:rFonts w:ascii="仿宋" w:hAnsi="仿宋" w:eastAsia="仿宋"/>
          <w:szCs w:val="21"/>
        </w:rPr>
      </w:pPr>
      <w:r>
        <w:rPr>
          <w:rFonts w:ascii="仿宋" w:hAnsi="仿宋" w:eastAsia="仿宋"/>
          <w:szCs w:val="21"/>
        </w:rPr>
        <w:t xml:space="preserve">2.1 </w:t>
      </w:r>
      <w:r>
        <w:rPr>
          <w:rFonts w:hint="eastAsia" w:ascii="仿宋" w:hAnsi="仿宋" w:eastAsia="仿宋"/>
          <w:szCs w:val="21"/>
        </w:rPr>
        <w:t>“采购人”系指招标公告中载明的本项目的采购人。</w:t>
      </w:r>
    </w:p>
    <w:p>
      <w:pPr>
        <w:snapToGrid w:val="0"/>
        <w:spacing w:line="360" w:lineRule="auto"/>
        <w:ind w:firstLine="420" w:firstLineChars="200"/>
        <w:rPr>
          <w:rFonts w:ascii="仿宋" w:hAnsi="仿宋" w:eastAsia="仿宋"/>
          <w:szCs w:val="21"/>
        </w:rPr>
      </w:pPr>
      <w:r>
        <w:rPr>
          <w:rFonts w:ascii="仿宋" w:hAnsi="仿宋" w:eastAsia="仿宋"/>
          <w:szCs w:val="21"/>
        </w:rPr>
        <w:t xml:space="preserve">2.2 </w:t>
      </w:r>
      <w:r>
        <w:rPr>
          <w:rFonts w:hint="eastAsia" w:ascii="仿宋" w:hAnsi="仿宋" w:eastAsia="仿宋"/>
          <w:szCs w:val="21"/>
        </w:rPr>
        <w:t>“采购机构”系指招标公告中载明的本项目的采购机构。</w:t>
      </w:r>
    </w:p>
    <w:p>
      <w:pPr>
        <w:snapToGrid w:val="0"/>
        <w:spacing w:line="360" w:lineRule="auto"/>
        <w:ind w:firstLine="420" w:firstLineChars="200"/>
        <w:rPr>
          <w:rFonts w:ascii="仿宋" w:hAnsi="仿宋" w:eastAsia="仿宋"/>
          <w:szCs w:val="21"/>
        </w:rPr>
      </w:pPr>
      <w:r>
        <w:rPr>
          <w:rFonts w:ascii="仿宋" w:hAnsi="仿宋" w:eastAsia="仿宋"/>
          <w:szCs w:val="21"/>
        </w:rPr>
        <w:t xml:space="preserve">2.3 </w:t>
      </w:r>
      <w:r>
        <w:rPr>
          <w:rFonts w:hint="eastAsia" w:ascii="仿宋" w:hAnsi="仿宋" w:eastAsia="仿宋"/>
          <w:szCs w:val="21"/>
        </w:rPr>
        <w:t>“投标人”系指是指响应招标、参加投标竞争的法人、其他组织或者自然人。</w:t>
      </w:r>
    </w:p>
    <w:p>
      <w:pPr>
        <w:snapToGrid w:val="0"/>
        <w:spacing w:line="360" w:lineRule="auto"/>
        <w:ind w:firstLine="420" w:firstLineChars="200"/>
        <w:rPr>
          <w:rFonts w:ascii="仿宋" w:hAnsi="仿宋" w:eastAsia="仿宋"/>
          <w:szCs w:val="21"/>
        </w:rPr>
      </w:pPr>
      <w:r>
        <w:rPr>
          <w:rFonts w:ascii="仿宋" w:hAnsi="仿宋" w:eastAsia="仿宋"/>
          <w:szCs w:val="21"/>
        </w:rPr>
        <w:t xml:space="preserve">2.4 </w:t>
      </w:r>
      <w:r>
        <w:rPr>
          <w:rFonts w:hint="eastAsia" w:ascii="仿宋" w:hAnsi="仿宋" w:eastAsia="仿宋"/>
          <w:szCs w:val="21"/>
        </w:rPr>
        <w:t>“负责人”系指法人企业的法定负责人，或其他组织为法律、行政法规规定代表单位行使职权的主要负责人，或自然人本人。</w:t>
      </w:r>
    </w:p>
    <w:p>
      <w:pPr>
        <w:snapToGrid w:val="0"/>
        <w:spacing w:line="360" w:lineRule="auto"/>
        <w:ind w:firstLine="420" w:firstLineChars="200"/>
        <w:rPr>
          <w:rFonts w:ascii="仿宋" w:hAnsi="仿宋" w:eastAsia="仿宋"/>
          <w:szCs w:val="21"/>
        </w:rPr>
      </w:pPr>
      <w:r>
        <w:rPr>
          <w:rFonts w:ascii="仿宋" w:hAnsi="仿宋" w:eastAsia="仿宋"/>
          <w:szCs w:val="21"/>
        </w:rPr>
        <w:t>2.5“电子签名”系指数据电文中以电子形式所含、所附用于识别签名人身份并表明签名人认可其中内容的数据；</w:t>
      </w:r>
      <w:r>
        <w:rPr>
          <w:rFonts w:hint="eastAsia" w:ascii="仿宋" w:hAnsi="仿宋" w:eastAsia="仿宋"/>
          <w:szCs w:val="21"/>
        </w:rPr>
        <w:t>“公章”系指单位法定名称章。因特殊原因需要使用冠以法定名称的业务专用章的，投标时须提供《业务专用章使用说明函》（附件</w:t>
      </w:r>
      <w:r>
        <w:rPr>
          <w:rFonts w:ascii="仿宋" w:hAnsi="仿宋" w:eastAsia="仿宋"/>
          <w:szCs w:val="21"/>
        </w:rPr>
        <w:t>4）</w:t>
      </w:r>
      <w:r>
        <w:rPr>
          <w:rFonts w:hint="eastAsia" w:ascii="仿宋" w:hAnsi="仿宋" w:eastAsia="仿宋"/>
          <w:szCs w:val="21"/>
        </w:rPr>
        <w:t>。</w:t>
      </w:r>
    </w:p>
    <w:p>
      <w:pPr>
        <w:snapToGrid w:val="0"/>
        <w:spacing w:line="360" w:lineRule="auto"/>
        <w:ind w:firstLine="420" w:firstLineChars="200"/>
        <w:rPr>
          <w:rFonts w:ascii="仿宋" w:hAnsi="仿宋" w:eastAsia="仿宋"/>
          <w:szCs w:val="21"/>
        </w:rPr>
      </w:pPr>
      <w:r>
        <w:rPr>
          <w:rFonts w:ascii="仿宋" w:hAnsi="仿宋" w:eastAsia="仿宋"/>
          <w:szCs w:val="21"/>
        </w:rPr>
        <w:t>2.6“电子交易平台”是指本项目政府采购活动所依托的政府采购云平台（https://www.zcygov.cn/）。</w:t>
      </w:r>
    </w:p>
    <w:p>
      <w:pPr>
        <w:snapToGrid w:val="0"/>
        <w:spacing w:line="360" w:lineRule="auto"/>
        <w:ind w:firstLine="420" w:firstLineChars="200"/>
        <w:rPr>
          <w:rFonts w:ascii="仿宋" w:hAnsi="仿宋" w:eastAsia="仿宋"/>
          <w:szCs w:val="21"/>
        </w:rPr>
      </w:pPr>
      <w:r>
        <w:rPr>
          <w:rFonts w:ascii="仿宋" w:hAnsi="仿宋" w:eastAsia="仿宋"/>
          <w:szCs w:val="21"/>
        </w:rPr>
        <w:t xml:space="preserve">2.7 </w:t>
      </w:r>
      <w:r>
        <w:rPr>
          <w:rFonts w:hint="eastAsia" w:ascii="仿宋" w:hAnsi="仿宋" w:eastAsia="仿宋"/>
          <w:szCs w:val="21"/>
        </w:rPr>
        <w:t>“▲”</w:t>
      </w:r>
      <w:r>
        <w:rPr>
          <w:rFonts w:ascii="仿宋" w:hAnsi="仿宋" w:eastAsia="仿宋"/>
          <w:szCs w:val="21"/>
        </w:rPr>
        <w:t xml:space="preserve"> </w:t>
      </w:r>
      <w:r>
        <w:rPr>
          <w:rFonts w:hint="eastAsia" w:ascii="仿宋" w:hAnsi="仿宋" w:eastAsia="仿宋"/>
          <w:szCs w:val="21"/>
        </w:rPr>
        <w:t>系指实质性要求条款，“★”系产品采购项目中单一产品或核心产品，</w:t>
      </w:r>
    </w:p>
    <w:p>
      <w:pPr>
        <w:snapToGrid w:val="0"/>
        <w:spacing w:line="360" w:lineRule="auto"/>
        <w:ind w:firstLine="843" w:firstLineChars="400"/>
        <w:rPr>
          <w:rFonts w:ascii="仿宋" w:hAnsi="仿宋" w:eastAsia="仿宋"/>
          <w:b/>
          <w:szCs w:val="21"/>
        </w:rPr>
      </w:pPr>
      <w:r>
        <w:rPr>
          <w:rFonts w:hint="eastAsia" w:ascii="仿宋" w:hAnsi="仿宋" w:eastAsia="仿宋"/>
          <w:b/>
          <w:szCs w:val="21"/>
        </w:rPr>
        <w:t>“</w:t>
      </w:r>
      <w:r>
        <w:rPr>
          <w:rFonts w:hint="eastAsia" w:ascii="仿宋" w:hAnsi="仿宋" w:eastAsia="仿宋"/>
          <w:b/>
          <w:szCs w:val="21"/>
        </w:rPr>
        <w:sym w:font="Wingdings" w:char="F0FE"/>
      </w:r>
      <w:r>
        <w:rPr>
          <w:rFonts w:hint="eastAsia" w:ascii="仿宋" w:hAnsi="仿宋" w:eastAsia="仿宋"/>
          <w:b/>
          <w:szCs w:val="21"/>
        </w:rPr>
        <w:t>”</w:t>
      </w:r>
      <w:r>
        <w:rPr>
          <w:rFonts w:ascii="仿宋" w:hAnsi="仿宋" w:eastAsia="仿宋"/>
          <w:b/>
          <w:szCs w:val="21"/>
        </w:rPr>
        <w:t xml:space="preserve"> </w:t>
      </w:r>
      <w:r>
        <w:rPr>
          <w:rFonts w:hint="eastAsia" w:ascii="仿宋" w:hAnsi="仿宋" w:eastAsia="仿宋"/>
          <w:b/>
          <w:szCs w:val="21"/>
        </w:rPr>
        <w:t>系指适用本项目的要求，“</w:t>
      </w:r>
      <w:r>
        <w:rPr>
          <w:rFonts w:ascii="Segoe UI Symbol" w:hAnsi="Segoe UI Symbol" w:eastAsia="仿宋" w:cs="Segoe UI Symbol"/>
          <w:b/>
          <w:szCs w:val="21"/>
        </w:rPr>
        <w:t>☐</w:t>
      </w:r>
      <w:r>
        <w:rPr>
          <w:rFonts w:hint="eastAsia" w:ascii="仿宋" w:hAnsi="仿宋" w:eastAsia="仿宋"/>
          <w:b/>
          <w:szCs w:val="21"/>
        </w:rPr>
        <w:t>”系指不适用本项目的要求。</w:t>
      </w:r>
    </w:p>
    <w:p>
      <w:pPr>
        <w:snapToGrid w:val="0"/>
        <w:spacing w:line="360" w:lineRule="auto"/>
        <w:ind w:firstLine="211" w:firstLineChars="100"/>
        <w:rPr>
          <w:rFonts w:ascii="仿宋" w:hAnsi="仿宋" w:eastAsia="仿宋"/>
          <w:b/>
          <w:szCs w:val="21"/>
        </w:rPr>
      </w:pPr>
      <w:r>
        <w:rPr>
          <w:rFonts w:ascii="仿宋" w:hAnsi="仿宋" w:eastAsia="仿宋"/>
          <w:b/>
          <w:szCs w:val="21"/>
        </w:rPr>
        <w:t>3.</w:t>
      </w:r>
      <w:r>
        <w:rPr>
          <w:rFonts w:ascii="仿宋" w:hAnsi="仿宋" w:eastAsia="仿宋"/>
          <w:szCs w:val="21"/>
        </w:rPr>
        <w:t xml:space="preserve"> </w:t>
      </w:r>
      <w:r>
        <w:rPr>
          <w:rFonts w:hint="eastAsia" w:ascii="仿宋" w:hAnsi="仿宋" w:eastAsia="仿宋"/>
          <w:b/>
          <w:szCs w:val="21"/>
        </w:rPr>
        <w:t>采购项目需要落实的政府采购政策</w:t>
      </w:r>
    </w:p>
    <w:p>
      <w:pPr>
        <w:snapToGrid w:val="0"/>
        <w:spacing w:line="360" w:lineRule="auto"/>
        <w:ind w:firstLine="210" w:firstLineChars="100"/>
        <w:rPr>
          <w:rFonts w:ascii="仿宋" w:hAnsi="仿宋" w:eastAsia="仿宋"/>
          <w:szCs w:val="21"/>
        </w:rPr>
      </w:pPr>
      <w:r>
        <w:rPr>
          <w:rFonts w:ascii="仿宋" w:hAnsi="仿宋" w:eastAsia="仿宋"/>
          <w:szCs w:val="21"/>
        </w:rPr>
        <w:t xml:space="preserve">3.1 </w:t>
      </w:r>
      <w:r>
        <w:rPr>
          <w:rFonts w:hint="eastAsia" w:ascii="仿宋" w:hAnsi="仿宋" w:eastAsia="仿宋"/>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210" w:firstLineChars="100"/>
        <w:rPr>
          <w:rFonts w:ascii="仿宋" w:hAnsi="仿宋" w:eastAsia="仿宋"/>
          <w:szCs w:val="21"/>
        </w:rPr>
      </w:pPr>
      <w:r>
        <w:rPr>
          <w:rFonts w:ascii="仿宋" w:hAnsi="仿宋" w:eastAsia="仿宋"/>
          <w:szCs w:val="21"/>
        </w:rPr>
        <w:t xml:space="preserve">3.2 </w:t>
      </w:r>
      <w:r>
        <w:rPr>
          <w:rFonts w:hint="eastAsia" w:ascii="仿宋" w:hAnsi="仿宋" w:eastAsia="仿宋"/>
          <w:szCs w:val="21"/>
        </w:rPr>
        <w:t>支持绿色发展</w:t>
      </w:r>
    </w:p>
    <w:p>
      <w:pPr>
        <w:snapToGrid w:val="0"/>
        <w:spacing w:line="360" w:lineRule="auto"/>
        <w:ind w:firstLine="420" w:firstLineChars="200"/>
        <w:rPr>
          <w:rFonts w:ascii="仿宋" w:hAnsi="仿宋" w:eastAsia="仿宋"/>
          <w:b/>
          <w:szCs w:val="21"/>
        </w:rPr>
      </w:pPr>
      <w:r>
        <w:rPr>
          <w:rFonts w:ascii="仿宋" w:hAnsi="仿宋" w:eastAsia="仿宋"/>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Cs w:val="21"/>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360" w:lineRule="auto"/>
        <w:ind w:firstLine="420" w:firstLineChars="200"/>
        <w:rPr>
          <w:rFonts w:ascii="仿宋" w:hAnsi="仿宋" w:eastAsia="仿宋"/>
          <w:szCs w:val="21"/>
        </w:rPr>
      </w:pPr>
      <w:r>
        <w:rPr>
          <w:rFonts w:ascii="仿宋" w:hAnsi="仿宋" w:eastAsia="仿宋"/>
          <w:szCs w:val="21"/>
        </w:rPr>
        <w:t xml:space="preserve">3.2.2 </w:t>
      </w:r>
      <w:r>
        <w:rPr>
          <w:rFonts w:hint="eastAsia" w:ascii="仿宋" w:hAnsi="仿宋" w:eastAsia="仿宋"/>
          <w:szCs w:val="21"/>
        </w:rPr>
        <w:t>修缮、装修类项目采购建材的，采购人应将绿色建筑和绿色建材性能、指标等作为实质性条件纳入招标文件和合同。</w:t>
      </w:r>
    </w:p>
    <w:p>
      <w:pPr>
        <w:snapToGrid w:val="0"/>
        <w:spacing w:line="360" w:lineRule="auto"/>
        <w:ind w:firstLine="420" w:firstLineChars="200"/>
        <w:rPr>
          <w:rFonts w:ascii="仿宋" w:hAnsi="仿宋" w:eastAsia="仿宋"/>
          <w:szCs w:val="21"/>
        </w:rPr>
      </w:pPr>
      <w:r>
        <w:rPr>
          <w:rFonts w:ascii="仿宋" w:hAnsi="仿宋" w:eastAsia="仿宋"/>
          <w:szCs w:val="21"/>
        </w:rPr>
        <w:t>3.2.3</w:t>
      </w:r>
      <w:r>
        <w:rPr>
          <w:rFonts w:hint="eastAsia" w:ascii="仿宋" w:hAnsi="仿宋" w:eastAsia="仿宋"/>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210" w:firstLineChars="100"/>
        <w:rPr>
          <w:rFonts w:ascii="仿宋" w:hAnsi="仿宋" w:eastAsia="仿宋"/>
          <w:szCs w:val="21"/>
        </w:rPr>
      </w:pPr>
      <w:r>
        <w:rPr>
          <w:rFonts w:ascii="仿宋" w:hAnsi="仿宋" w:eastAsia="仿宋"/>
          <w:szCs w:val="21"/>
        </w:rPr>
        <w:t>3.3支持中小企业发展</w:t>
      </w:r>
    </w:p>
    <w:p>
      <w:pPr>
        <w:snapToGrid w:val="0"/>
        <w:spacing w:line="360" w:lineRule="auto"/>
        <w:ind w:firstLine="420" w:firstLineChars="200"/>
        <w:rPr>
          <w:rFonts w:ascii="仿宋" w:hAnsi="仿宋" w:eastAsia="仿宋"/>
          <w:szCs w:val="21"/>
        </w:rPr>
      </w:pPr>
      <w:r>
        <w:rPr>
          <w:rFonts w:ascii="仿宋" w:hAnsi="仿宋" w:eastAsia="仿宋"/>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20" w:firstLineChars="200"/>
        <w:rPr>
          <w:rFonts w:ascii="仿宋" w:hAnsi="仿宋" w:eastAsia="仿宋"/>
          <w:szCs w:val="21"/>
        </w:rPr>
      </w:pPr>
      <w:r>
        <w:rPr>
          <w:rFonts w:ascii="仿宋" w:hAnsi="仿宋" w:eastAsia="仿宋"/>
          <w:szCs w:val="21"/>
        </w:rPr>
        <w:t>符合中小企业划分标准的个体工商户，在政府采购活动中视同中小企业。</w:t>
      </w:r>
    </w:p>
    <w:p>
      <w:pPr>
        <w:widowControl/>
        <w:snapToGrid w:val="0"/>
        <w:spacing w:line="360" w:lineRule="auto"/>
        <w:ind w:firstLine="420" w:firstLineChars="200"/>
        <w:jc w:val="left"/>
        <w:rPr>
          <w:rFonts w:ascii="仿宋" w:hAnsi="仿宋" w:eastAsia="仿宋" w:cs="宋体"/>
          <w:kern w:val="0"/>
          <w:szCs w:val="21"/>
        </w:rPr>
      </w:pPr>
      <w:r>
        <w:rPr>
          <w:rFonts w:ascii="仿宋" w:hAnsi="仿宋" w:eastAsia="仿宋"/>
          <w:bCs/>
          <w:szCs w:val="21"/>
        </w:rPr>
        <w:t>3.3.2</w:t>
      </w:r>
      <w:r>
        <w:rPr>
          <w:rFonts w:hint="eastAsia" w:ascii="仿宋" w:hAnsi="仿宋" w:eastAsia="仿宋" w:cs="宋体"/>
          <w:kern w:val="0"/>
          <w:szCs w:val="21"/>
        </w:rPr>
        <w:t>在政府采购活动中，投标人提供的货物、工程或者服务符合下列情形的，享受中小企业扶持政策：</w:t>
      </w:r>
    </w:p>
    <w:p>
      <w:pPr>
        <w:widowControl/>
        <w:snapToGrid w:val="0"/>
        <w:spacing w:line="360" w:lineRule="auto"/>
        <w:ind w:firstLine="420" w:firstLineChars="200"/>
        <w:jc w:val="left"/>
        <w:rPr>
          <w:rFonts w:ascii="仿宋" w:hAnsi="仿宋" w:eastAsia="仿宋" w:cs="宋体"/>
          <w:kern w:val="0"/>
          <w:szCs w:val="21"/>
        </w:rPr>
      </w:pPr>
      <w:r>
        <w:rPr>
          <w:rFonts w:ascii="仿宋" w:hAnsi="仿宋" w:eastAsia="仿宋" w:cs="宋体"/>
          <w:kern w:val="0"/>
          <w:szCs w:val="21"/>
        </w:rPr>
        <w:t>3.3.2.1在货物采购项目中，货物由中小企业制造，即货物由中小企业生产且使用该中小企业商号或者注册商标；</w:t>
      </w:r>
    </w:p>
    <w:p>
      <w:pPr>
        <w:widowControl/>
        <w:snapToGrid w:val="0"/>
        <w:spacing w:line="360" w:lineRule="auto"/>
        <w:ind w:firstLine="420" w:firstLineChars="200"/>
        <w:jc w:val="left"/>
        <w:rPr>
          <w:rFonts w:ascii="仿宋" w:hAnsi="仿宋" w:eastAsia="仿宋" w:cs="宋体"/>
          <w:kern w:val="0"/>
          <w:szCs w:val="21"/>
        </w:rPr>
      </w:pPr>
      <w:r>
        <w:rPr>
          <w:rFonts w:ascii="仿宋" w:hAnsi="仿宋" w:eastAsia="仿宋" w:cs="宋体"/>
          <w:kern w:val="0"/>
          <w:szCs w:val="21"/>
        </w:rPr>
        <w:t>3.3.2.2在工程采购项目中，工程由中小企业承建，即工程施工单位为中小企业；</w:t>
      </w:r>
    </w:p>
    <w:p>
      <w:pPr>
        <w:widowControl/>
        <w:snapToGrid w:val="0"/>
        <w:spacing w:line="360" w:lineRule="auto"/>
        <w:ind w:firstLine="420" w:firstLineChars="200"/>
        <w:jc w:val="left"/>
        <w:rPr>
          <w:rFonts w:ascii="仿宋" w:hAnsi="仿宋" w:eastAsia="仿宋" w:cs="宋体"/>
          <w:kern w:val="0"/>
          <w:szCs w:val="21"/>
        </w:rPr>
      </w:pPr>
      <w:r>
        <w:rPr>
          <w:rFonts w:ascii="仿宋" w:hAnsi="仿宋" w:eastAsia="仿宋" w:cs="宋体"/>
          <w:kern w:val="0"/>
          <w:szCs w:val="21"/>
        </w:rPr>
        <w:t>3.3.2.3在服务采购项目中，服务由中小企业承接，即提供服务的人员为中小企业依照《中华人民共和国劳动合同法》订立劳动合同的从业人员。</w:t>
      </w:r>
    </w:p>
    <w:p>
      <w:pPr>
        <w:widowControl/>
        <w:snapToGrid w:val="0"/>
        <w:spacing w:line="360" w:lineRule="auto"/>
        <w:ind w:firstLine="420" w:firstLineChars="200"/>
        <w:jc w:val="left"/>
        <w:rPr>
          <w:rFonts w:ascii="仿宋" w:hAnsi="仿宋" w:eastAsia="仿宋" w:cs="宋体"/>
          <w:kern w:val="0"/>
          <w:szCs w:val="21"/>
        </w:rPr>
      </w:pPr>
      <w:r>
        <w:rPr>
          <w:rFonts w:hint="eastAsia" w:ascii="仿宋" w:hAnsi="仿宋" w:eastAsia="仿宋" w:cs="宋体"/>
          <w:kern w:val="0"/>
          <w:szCs w:val="21"/>
        </w:rPr>
        <w:t>在货物采购项目中，投标人提供的货物既有中小企业制造货物，也有大型企业制造货物的，不享受中小企业扶持政策。</w:t>
      </w:r>
    </w:p>
    <w:p>
      <w:pPr>
        <w:widowControl/>
        <w:snapToGrid w:val="0"/>
        <w:spacing w:line="360" w:lineRule="auto"/>
        <w:ind w:firstLine="420" w:firstLineChars="200"/>
        <w:jc w:val="left"/>
        <w:rPr>
          <w:rFonts w:ascii="仿宋" w:hAnsi="仿宋" w:eastAsia="仿宋" w:cs="宋体"/>
          <w:kern w:val="0"/>
          <w:szCs w:val="21"/>
        </w:rPr>
      </w:pPr>
      <w:r>
        <w:rPr>
          <w:rFonts w:hint="eastAsia" w:ascii="仿宋" w:hAnsi="仿宋" w:eastAsia="仿宋" w:cs="宋体"/>
          <w:kern w:val="0"/>
          <w:szCs w:val="21"/>
        </w:rPr>
        <w:t>以联合体形式参加政府采购活动，联合体各方均为中小企业的，联合体视同中小企业。其中，联合体各方均为小微企业的，联合体视同小微企业。</w:t>
      </w:r>
    </w:p>
    <w:p>
      <w:pPr>
        <w:snapToGrid w:val="0"/>
        <w:spacing w:line="360" w:lineRule="auto"/>
        <w:ind w:firstLine="420" w:firstLineChars="200"/>
        <w:rPr>
          <w:rFonts w:ascii="仿宋" w:hAnsi="仿宋" w:eastAsia="仿宋"/>
          <w:szCs w:val="21"/>
        </w:rPr>
      </w:pPr>
      <w:r>
        <w:rPr>
          <w:rFonts w:ascii="仿宋" w:hAnsi="仿宋" w:eastAsia="仿宋"/>
          <w:szCs w:val="21"/>
        </w:rPr>
        <w:t>3.3.3</w:t>
      </w:r>
      <w:r>
        <w:rPr>
          <w:rFonts w:hint="eastAsia" w:ascii="仿宋" w:hAnsi="仿宋" w:eastAsia="仿宋"/>
          <w:szCs w:val="21"/>
        </w:rPr>
        <w:t>对于未预留份额专门面向中小企业的政府采购货物或服务项目，以及预留份额政府采购货物或服务项目中的非预留部分标项，对小型和微型企业的投标报价给予</w:t>
      </w:r>
      <w:r>
        <w:rPr>
          <w:rFonts w:ascii="仿宋" w:hAnsi="仿宋" w:eastAsia="仿宋"/>
          <w:b/>
          <w:szCs w:val="21"/>
        </w:rPr>
        <w:t>20%</w:t>
      </w:r>
      <w:r>
        <w:rPr>
          <w:rFonts w:ascii="仿宋" w:hAnsi="仿宋" w:eastAsia="仿宋"/>
          <w:szCs w:val="21"/>
        </w:rPr>
        <w:t>的扣除，用扣除后的价格参与评审。接受大中型企业与小微企业组成联合体或者允许大中型企业向一家或者多家小微企业分包的</w:t>
      </w:r>
      <w:r>
        <w:rPr>
          <w:rFonts w:hint="eastAsia" w:ascii="仿宋" w:hAnsi="仿宋" w:eastAsia="仿宋"/>
          <w:szCs w:val="21"/>
        </w:rPr>
        <w:t>政府</w:t>
      </w:r>
      <w:r>
        <w:rPr>
          <w:rFonts w:ascii="仿宋" w:hAnsi="仿宋" w:eastAsia="仿宋"/>
          <w:szCs w:val="21"/>
        </w:rPr>
        <w:t>采购</w:t>
      </w:r>
      <w:r>
        <w:rPr>
          <w:rFonts w:hint="eastAsia" w:ascii="仿宋" w:hAnsi="仿宋" w:eastAsia="仿宋"/>
          <w:szCs w:val="21"/>
        </w:rPr>
        <w:t>货物或服务</w:t>
      </w:r>
      <w:r>
        <w:rPr>
          <w:rFonts w:ascii="仿宋" w:hAnsi="仿宋" w:eastAsia="仿宋"/>
          <w:szCs w:val="21"/>
        </w:rPr>
        <w:t>项目，对于联合协议或者分包意向协议约定小微企业的合同份额占到合同总金额30%以上的，对联合体或者大中型企业的报价给予</w:t>
      </w:r>
      <w:r>
        <w:rPr>
          <w:rFonts w:ascii="仿宋" w:hAnsi="仿宋" w:eastAsia="仿宋"/>
          <w:b/>
          <w:szCs w:val="21"/>
        </w:rPr>
        <w:t>6%</w:t>
      </w:r>
      <w:r>
        <w:rPr>
          <w:rFonts w:ascii="仿宋" w:hAnsi="仿宋" w:eastAsia="仿宋"/>
          <w:szCs w:val="21"/>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20" w:firstLineChars="200"/>
        <w:rPr>
          <w:rFonts w:ascii="仿宋" w:hAnsi="仿宋" w:eastAsia="仿宋"/>
          <w:szCs w:val="21"/>
        </w:rPr>
      </w:pPr>
      <w:r>
        <w:rPr>
          <w:rFonts w:ascii="仿宋" w:hAnsi="仿宋" w:eastAsia="仿宋"/>
          <w:szCs w:val="21"/>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20" w:firstLineChars="200"/>
        <w:rPr>
          <w:rFonts w:ascii="仿宋" w:hAnsi="仿宋" w:eastAsia="仿宋"/>
          <w:szCs w:val="21"/>
        </w:rPr>
      </w:pPr>
      <w:r>
        <w:rPr>
          <w:rFonts w:ascii="仿宋" w:hAnsi="仿宋" w:eastAsia="仿宋"/>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20" w:firstLineChars="200"/>
        <w:rPr>
          <w:rFonts w:ascii="仿宋" w:hAnsi="仿宋" w:eastAsia="仿宋"/>
          <w:szCs w:val="21"/>
        </w:rPr>
      </w:pPr>
      <w:r>
        <w:rPr>
          <w:rFonts w:ascii="仿宋" w:hAnsi="仿宋" w:eastAsia="仿宋"/>
          <w:szCs w:val="21"/>
        </w:rPr>
        <w:t>3.3.6</w:t>
      </w:r>
      <w:r>
        <w:rPr>
          <w:rFonts w:hint="eastAsia" w:ascii="仿宋" w:hAnsi="仿宋" w:eastAsia="仿宋"/>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420" w:firstLineChars="200"/>
        <w:rPr>
          <w:rFonts w:ascii="仿宋" w:hAnsi="仿宋" w:eastAsia="仿宋"/>
          <w:szCs w:val="21"/>
        </w:rPr>
      </w:pPr>
      <w:r>
        <w:rPr>
          <w:rFonts w:ascii="仿宋" w:hAnsi="仿宋" w:eastAsia="仿宋"/>
          <w:szCs w:val="21"/>
        </w:rPr>
        <w:t>3.3.7中小企业享受扶持政策获得政府采购合同的，小微企业不得将合同分包给大中型企业，中型企业不得将合同分包给大型企业</w:t>
      </w:r>
      <w:r>
        <w:rPr>
          <w:rFonts w:hint="eastAsia" w:ascii="仿宋" w:hAnsi="仿宋" w:eastAsia="仿宋"/>
          <w:szCs w:val="21"/>
        </w:rPr>
        <w:t>。</w:t>
      </w:r>
    </w:p>
    <w:p>
      <w:pPr>
        <w:snapToGrid w:val="0"/>
        <w:spacing w:line="360" w:lineRule="auto"/>
        <w:ind w:firstLine="210" w:firstLineChars="100"/>
        <w:rPr>
          <w:rFonts w:ascii="仿宋" w:hAnsi="仿宋" w:eastAsia="仿宋"/>
          <w:szCs w:val="21"/>
        </w:rPr>
      </w:pPr>
      <w:r>
        <w:rPr>
          <w:rFonts w:ascii="仿宋" w:hAnsi="仿宋" w:eastAsia="仿宋"/>
          <w:szCs w:val="21"/>
        </w:rPr>
        <w:t>3.4</w:t>
      </w:r>
      <w:r>
        <w:rPr>
          <w:rFonts w:hint="eastAsia" w:ascii="仿宋" w:hAnsi="仿宋" w:eastAsia="仿宋"/>
          <w:bCs/>
          <w:szCs w:val="21"/>
        </w:rPr>
        <w:t>支持创新发展</w:t>
      </w:r>
    </w:p>
    <w:p>
      <w:pPr>
        <w:snapToGrid w:val="0"/>
        <w:spacing w:line="360" w:lineRule="auto"/>
        <w:ind w:firstLine="420" w:firstLineChars="200"/>
        <w:rPr>
          <w:rFonts w:ascii="仿宋" w:hAnsi="仿宋" w:eastAsia="仿宋"/>
          <w:szCs w:val="21"/>
        </w:rPr>
      </w:pPr>
      <w:r>
        <w:rPr>
          <w:rFonts w:ascii="仿宋" w:hAnsi="仿宋" w:eastAsia="仿宋"/>
          <w:szCs w:val="21"/>
        </w:rPr>
        <w:t>3.4.1 采购人优先采购被认定</w:t>
      </w:r>
      <w:r>
        <w:rPr>
          <w:rFonts w:hint="eastAsia" w:ascii="仿宋" w:hAnsi="仿宋" w:eastAsia="仿宋"/>
          <w:szCs w:val="21"/>
        </w:rPr>
        <w:t>为首台套产品和“制造精品”的自主创新产品。</w:t>
      </w:r>
    </w:p>
    <w:p>
      <w:pPr>
        <w:snapToGrid w:val="0"/>
        <w:spacing w:line="360" w:lineRule="auto"/>
        <w:ind w:firstLine="420" w:firstLineChars="200"/>
        <w:rPr>
          <w:rFonts w:ascii="仿宋" w:hAnsi="仿宋" w:eastAsia="仿宋"/>
          <w:szCs w:val="21"/>
        </w:rPr>
      </w:pPr>
      <w:r>
        <w:rPr>
          <w:rFonts w:ascii="仿宋" w:hAnsi="仿宋" w:eastAsia="仿宋"/>
          <w:szCs w:val="21"/>
        </w:rPr>
        <w:t>3.4.2首台套产品</w:t>
      </w:r>
      <w:r>
        <w:rPr>
          <w:rFonts w:hint="eastAsia" w:ascii="仿宋" w:hAnsi="仿宋" w:eastAsia="仿宋"/>
          <w:szCs w:val="21"/>
        </w:rPr>
        <w:t>被纳入《首台套产品推广应用指导目录》之日起</w:t>
      </w:r>
      <w:r>
        <w:rPr>
          <w:rFonts w:ascii="仿宋" w:hAnsi="仿宋" w:eastAsia="仿宋"/>
          <w:szCs w:val="21"/>
        </w:rPr>
        <w:t>2年内，以及产品核心技术高于国内领先水平，并具有明晰自主知识产权的“制造精品”产品，</w:t>
      </w:r>
      <w:r>
        <w:rPr>
          <w:rFonts w:hint="eastAsia" w:ascii="仿宋" w:hAnsi="仿宋" w:eastAsia="仿宋"/>
          <w:szCs w:val="21"/>
        </w:rPr>
        <w:t>自认定之日起</w:t>
      </w:r>
      <w:r>
        <w:rPr>
          <w:rFonts w:ascii="仿宋" w:hAnsi="仿宋" w:eastAsia="仿宋"/>
          <w:szCs w:val="21"/>
        </w:rPr>
        <w:t>2年内视同已具备相应销售业绩，参加政府采购活动</w:t>
      </w:r>
      <w:r>
        <w:rPr>
          <w:rFonts w:hint="eastAsia" w:ascii="仿宋" w:hAnsi="仿宋" w:eastAsia="仿宋"/>
          <w:szCs w:val="21"/>
        </w:rPr>
        <w:t>时业绩分值为满分。</w:t>
      </w:r>
    </w:p>
    <w:p>
      <w:pPr>
        <w:snapToGrid w:val="0"/>
        <w:spacing w:line="360" w:lineRule="auto"/>
        <w:ind w:firstLine="210" w:firstLineChars="100"/>
        <w:rPr>
          <w:rFonts w:ascii="仿宋" w:hAnsi="仿宋" w:eastAsia="仿宋"/>
          <w:szCs w:val="21"/>
        </w:rPr>
      </w:pPr>
      <w:r>
        <w:rPr>
          <w:rFonts w:ascii="仿宋" w:hAnsi="仿宋" w:eastAsia="仿宋"/>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szCs w:val="21"/>
        </w:rPr>
        <w:t>登录</w:t>
      </w:r>
      <w:r>
        <w:rPr>
          <w:rFonts w:ascii="仿宋" w:hAnsi="仿宋" w:eastAsia="仿宋"/>
          <w:szCs w:val="21"/>
        </w:rPr>
        <w:t>杭州市政府采购网“中小企业信用融资”模块，查看信用融资政策文件及各相关银行服务方案。</w:t>
      </w:r>
    </w:p>
    <w:p>
      <w:pPr>
        <w:snapToGrid w:val="0"/>
        <w:spacing w:line="360" w:lineRule="auto"/>
        <w:ind w:firstLine="210" w:firstLineChars="100"/>
        <w:rPr>
          <w:rFonts w:hint="eastAsia" w:ascii="仿宋" w:hAnsi="仿宋" w:eastAsia="仿宋"/>
          <w:szCs w:val="21"/>
        </w:rPr>
      </w:pPr>
      <w:r>
        <w:rPr>
          <w:rFonts w:hint="eastAsia" w:ascii="仿宋" w:hAnsi="仿宋" w:eastAsia="仿宋"/>
          <w:szCs w:val="21"/>
        </w:rPr>
        <w:t>3.6平等对待内外资企业和符合条件的破产重整企业</w:t>
      </w:r>
    </w:p>
    <w:p>
      <w:pPr>
        <w:snapToGrid w:val="0"/>
        <w:spacing w:line="360" w:lineRule="auto"/>
        <w:ind w:firstLine="210" w:firstLineChars="100"/>
        <w:rPr>
          <w:rFonts w:ascii="仿宋" w:hAnsi="仿宋" w:eastAsia="仿宋"/>
          <w:b/>
          <w:szCs w:val="21"/>
        </w:rPr>
      </w:pPr>
      <w:r>
        <w:rPr>
          <w:rFonts w:hint="eastAsia" w:ascii="仿宋" w:hAnsi="仿宋" w:eastAsia="仿宋"/>
          <w:szCs w:val="21"/>
        </w:rPr>
        <w:t>平等对待内外资企业和符合条件的破产重整企业，切实保障企业公平竞争，平等维护企业的合法利益。</w:t>
      </w:r>
      <w:r>
        <w:rPr>
          <w:rFonts w:ascii="仿宋" w:hAnsi="仿宋" w:eastAsia="仿宋"/>
          <w:szCs w:val="21"/>
        </w:rPr>
        <w:cr/>
      </w:r>
      <w:r>
        <w:rPr>
          <w:rFonts w:ascii="仿宋" w:hAnsi="仿宋" w:eastAsia="仿宋"/>
          <w:b/>
          <w:szCs w:val="21"/>
        </w:rPr>
        <w:t xml:space="preserve">4. </w:t>
      </w:r>
      <w:r>
        <w:rPr>
          <w:rFonts w:hint="eastAsia" w:ascii="仿宋" w:hAnsi="仿宋" w:eastAsia="仿宋"/>
          <w:b/>
          <w:szCs w:val="21"/>
        </w:rPr>
        <w:t>询问、质疑、投诉</w:t>
      </w:r>
    </w:p>
    <w:p>
      <w:pPr>
        <w:autoSpaceDE w:val="0"/>
        <w:autoSpaceDN w:val="0"/>
        <w:snapToGrid w:val="0"/>
        <w:spacing w:line="360" w:lineRule="auto"/>
        <w:ind w:firstLine="210" w:firstLineChars="100"/>
        <w:jc w:val="left"/>
        <w:rPr>
          <w:rFonts w:ascii="仿宋" w:hAnsi="仿宋" w:eastAsia="仿宋" w:cs="微软雅黑"/>
          <w:kern w:val="0"/>
          <w:szCs w:val="21"/>
          <w:lang w:val="zh-CN"/>
        </w:rPr>
      </w:pPr>
      <w:r>
        <w:rPr>
          <w:rFonts w:ascii="仿宋" w:hAnsi="仿宋" w:eastAsia="仿宋" w:cs="微软雅黑"/>
          <w:kern w:val="0"/>
          <w:szCs w:val="21"/>
          <w:lang w:val="zh-CN"/>
        </w:rPr>
        <w:t>4.1供应商询问</w:t>
      </w:r>
    </w:p>
    <w:p>
      <w:pPr>
        <w:autoSpaceDE w:val="0"/>
        <w:autoSpaceDN w:val="0"/>
        <w:snapToGrid w:val="0"/>
        <w:spacing w:line="360" w:lineRule="auto"/>
        <w:ind w:firstLine="420" w:firstLineChars="200"/>
        <w:jc w:val="left"/>
        <w:rPr>
          <w:rFonts w:ascii="仿宋" w:hAnsi="仿宋" w:eastAsia="仿宋" w:cs="微软雅黑"/>
          <w:kern w:val="0"/>
          <w:szCs w:val="21"/>
          <w:lang w:val="zh-CN"/>
        </w:rPr>
      </w:pPr>
      <w:r>
        <w:rPr>
          <w:rFonts w:hint="eastAsia" w:ascii="仿宋" w:hAnsi="仿宋" w:eastAsia="仿宋" w:cs="微软雅黑"/>
          <w:kern w:val="0"/>
          <w:szCs w:val="21"/>
          <w:lang w:val="zh-CN"/>
        </w:rPr>
        <w:t>供应商对政府采购活动事项有疑问的，可以提出询问，采购人或者采购代理机构应当在</w:t>
      </w:r>
      <w:r>
        <w:rPr>
          <w:rFonts w:ascii="仿宋" w:hAnsi="仿宋" w:eastAsia="仿宋" w:cs="微软雅黑"/>
          <w:kern w:val="0"/>
          <w:szCs w:val="21"/>
          <w:lang w:val="zh-CN"/>
        </w:rPr>
        <w:t>3个工作日内对供应</w:t>
      </w:r>
      <w:r>
        <w:rPr>
          <w:rFonts w:hint="eastAsia" w:ascii="仿宋" w:hAnsi="仿宋" w:eastAsia="仿宋" w:cs="微软雅黑"/>
          <w:kern w:val="0"/>
          <w:szCs w:val="21"/>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210" w:firstLineChars="100"/>
        <w:jc w:val="left"/>
        <w:rPr>
          <w:rFonts w:ascii="仿宋" w:hAnsi="仿宋" w:eastAsia="仿宋" w:cs="微软雅黑"/>
          <w:kern w:val="0"/>
          <w:szCs w:val="21"/>
          <w:lang w:val="zh-CN"/>
        </w:rPr>
      </w:pPr>
      <w:r>
        <w:rPr>
          <w:rFonts w:ascii="仿宋" w:hAnsi="仿宋" w:eastAsia="仿宋" w:cs="微软雅黑"/>
          <w:kern w:val="0"/>
          <w:szCs w:val="21"/>
          <w:lang w:val="zh-CN"/>
        </w:rPr>
        <w:t>4.2供应商质疑</w:t>
      </w:r>
    </w:p>
    <w:p>
      <w:pPr>
        <w:pStyle w:val="32"/>
        <w:snapToGrid w:val="0"/>
        <w:spacing w:line="360" w:lineRule="auto"/>
        <w:ind w:firstLine="420" w:firstLineChars="200"/>
        <w:rPr>
          <w:rFonts w:ascii="仿宋" w:hAnsi="仿宋" w:eastAsia="仿宋"/>
        </w:rPr>
      </w:pPr>
      <w:r>
        <w:rPr>
          <w:rFonts w:ascii="仿宋" w:hAnsi="仿宋" w:eastAsia="仿宋" w:cs="微软雅黑"/>
          <w:kern w:val="0"/>
          <w:lang w:val="zh-CN"/>
        </w:rPr>
        <w:t>4.2</w:t>
      </w:r>
      <w:r>
        <w:rPr>
          <w:rFonts w:ascii="仿宋" w:hAnsi="仿宋" w:eastAsia="仿宋"/>
        </w:rPr>
        <w:t>.1提出质疑的供应商应当是参与所质疑项目采购活动的供应商。潜在供应商已依法获取其可质疑的招标文件的，可以对该文件提出质疑。</w:t>
      </w:r>
    </w:p>
    <w:p>
      <w:pPr>
        <w:pStyle w:val="32"/>
        <w:snapToGrid w:val="0"/>
        <w:spacing w:line="360" w:lineRule="auto"/>
        <w:ind w:firstLine="420" w:firstLineChars="200"/>
        <w:rPr>
          <w:rFonts w:ascii="仿宋" w:hAnsi="仿宋" w:eastAsia="仿宋"/>
        </w:rPr>
      </w:pPr>
      <w:r>
        <w:rPr>
          <w:rFonts w:ascii="仿宋" w:hAnsi="仿宋" w:eastAsia="仿宋" w:cs="微软雅黑"/>
          <w:kern w:val="0"/>
          <w:lang w:val="zh-CN"/>
        </w:rPr>
        <w:t>4.2</w:t>
      </w:r>
      <w:r>
        <w:rPr>
          <w:rFonts w:ascii="仿宋" w:hAnsi="仿宋" w:eastAsia="仿宋"/>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20" w:firstLineChars="200"/>
        <w:rPr>
          <w:rFonts w:ascii="仿宋" w:hAnsi="仿宋" w:eastAsia="仿宋"/>
          <w:snapToGrid/>
          <w:color w:val="auto"/>
          <w:kern w:val="2"/>
          <w:sz w:val="21"/>
          <w:szCs w:val="21"/>
        </w:rPr>
      </w:pPr>
      <w:r>
        <w:rPr>
          <w:rFonts w:ascii="仿宋" w:hAnsi="仿宋" w:eastAsia="仿宋"/>
          <w:snapToGrid/>
          <w:color w:val="auto"/>
          <w:kern w:val="2"/>
          <w:sz w:val="21"/>
          <w:szCs w:val="21"/>
        </w:rPr>
        <w:t>4.2.2.1对招标文件提出质疑的，质疑期限为供应商获得招标文件之日或者招标文件公告期限届满之日起计算。</w:t>
      </w:r>
    </w:p>
    <w:p>
      <w:pPr>
        <w:pStyle w:val="32"/>
        <w:snapToGrid w:val="0"/>
        <w:spacing w:line="360" w:lineRule="auto"/>
        <w:ind w:firstLine="420" w:firstLineChars="200"/>
        <w:rPr>
          <w:rFonts w:ascii="仿宋" w:hAnsi="仿宋" w:eastAsia="仿宋"/>
        </w:rPr>
      </w:pPr>
      <w:r>
        <w:rPr>
          <w:rFonts w:ascii="仿宋" w:hAnsi="仿宋" w:eastAsia="仿宋"/>
        </w:rPr>
        <w:t>4.2.2.2对采购过程提出质疑的，质疑期限为各采购程序环节结束之日起计算。</w:t>
      </w:r>
    </w:p>
    <w:p>
      <w:pPr>
        <w:pStyle w:val="32"/>
        <w:snapToGrid w:val="0"/>
        <w:spacing w:line="360" w:lineRule="auto"/>
        <w:ind w:firstLine="420" w:firstLineChars="200"/>
        <w:rPr>
          <w:rFonts w:ascii="仿宋" w:hAnsi="仿宋" w:eastAsia="仿宋"/>
        </w:rPr>
      </w:pPr>
      <w:r>
        <w:rPr>
          <w:rFonts w:ascii="仿宋" w:hAnsi="仿宋" w:eastAsia="仿宋"/>
        </w:rPr>
        <w:t>4.2.2.3对采购结果提出质疑的，质疑期限自采购结果公告期限届满之日起计算。</w:t>
      </w:r>
    </w:p>
    <w:p>
      <w:pPr>
        <w:pStyle w:val="32"/>
        <w:snapToGrid w:val="0"/>
        <w:spacing w:line="360" w:lineRule="auto"/>
        <w:ind w:firstLine="420" w:firstLineChars="200"/>
        <w:rPr>
          <w:rFonts w:ascii="仿宋" w:hAnsi="仿宋" w:eastAsia="仿宋" w:cs="微软雅黑"/>
          <w:kern w:val="0"/>
          <w:lang w:val="zh-CN"/>
        </w:rPr>
      </w:pPr>
      <w:r>
        <w:rPr>
          <w:rFonts w:ascii="仿宋" w:hAnsi="仿宋" w:eastAsia="仿宋" w:cs="微软雅黑"/>
          <w:kern w:val="0"/>
          <w:lang w:val="zh-CN"/>
        </w:rPr>
        <w:t>4.2.3</w:t>
      </w:r>
      <w:r>
        <w:rPr>
          <w:rFonts w:hint="eastAsia" w:ascii="仿宋" w:hAnsi="仿宋" w:eastAsia="仿宋"/>
        </w:rPr>
        <w:t>供应商提出质疑应当提交质疑函和必要的证明材料。质疑函应当包括下列内容：</w:t>
      </w:r>
    </w:p>
    <w:p>
      <w:pPr>
        <w:pStyle w:val="32"/>
        <w:snapToGrid w:val="0"/>
        <w:spacing w:line="360" w:lineRule="auto"/>
        <w:ind w:firstLine="420" w:firstLineChars="200"/>
        <w:rPr>
          <w:rFonts w:ascii="仿宋" w:hAnsi="仿宋" w:eastAsia="仿宋" w:cs="微软雅黑"/>
          <w:kern w:val="0"/>
          <w:lang w:val="zh-CN"/>
        </w:rPr>
      </w:pPr>
      <w:r>
        <w:rPr>
          <w:rFonts w:hint="eastAsia" w:ascii="仿宋" w:hAnsi="仿宋" w:eastAsia="仿宋" w:cs="微软雅黑"/>
          <w:kern w:val="0"/>
          <w:lang w:val="zh-CN"/>
        </w:rPr>
        <w:t>　　</w:t>
      </w:r>
      <w:r>
        <w:rPr>
          <w:rFonts w:ascii="仿宋" w:hAnsi="仿宋" w:eastAsia="仿宋" w:cs="微软雅黑"/>
          <w:kern w:val="0"/>
          <w:lang w:val="zh-CN"/>
        </w:rPr>
        <w:t>4.2.3.1</w:t>
      </w:r>
      <w:r>
        <w:rPr>
          <w:rFonts w:hint="eastAsia" w:ascii="仿宋" w:hAnsi="仿宋" w:eastAsia="仿宋" w:cs="微软雅黑"/>
          <w:kern w:val="0"/>
          <w:lang w:val="zh-CN"/>
        </w:rPr>
        <w:t>供应商的姓名或者名称、地址、邮编、联系人及联系电话；</w:t>
      </w:r>
    </w:p>
    <w:p>
      <w:pPr>
        <w:pStyle w:val="32"/>
        <w:snapToGrid w:val="0"/>
        <w:spacing w:line="360" w:lineRule="auto"/>
        <w:ind w:firstLine="420" w:firstLineChars="200"/>
        <w:rPr>
          <w:rFonts w:ascii="仿宋" w:hAnsi="仿宋" w:eastAsia="仿宋" w:cs="微软雅黑"/>
          <w:kern w:val="0"/>
          <w:lang w:val="zh-CN"/>
        </w:rPr>
      </w:pPr>
      <w:r>
        <w:rPr>
          <w:rFonts w:hint="eastAsia" w:ascii="仿宋" w:hAnsi="仿宋" w:eastAsia="仿宋" w:cs="微软雅黑"/>
          <w:kern w:val="0"/>
          <w:lang w:val="zh-CN"/>
        </w:rPr>
        <w:t>　　</w:t>
      </w:r>
      <w:r>
        <w:rPr>
          <w:rFonts w:ascii="仿宋" w:hAnsi="仿宋" w:eastAsia="仿宋" w:cs="微软雅黑"/>
          <w:kern w:val="0"/>
          <w:lang w:val="zh-CN"/>
        </w:rPr>
        <w:t>4.2.3.2</w:t>
      </w:r>
      <w:r>
        <w:rPr>
          <w:rFonts w:hint="eastAsia" w:ascii="仿宋" w:hAnsi="仿宋" w:eastAsia="仿宋" w:cs="微软雅黑"/>
          <w:kern w:val="0"/>
          <w:lang w:val="zh-CN"/>
        </w:rPr>
        <w:t>质疑项目的名称、编号；</w:t>
      </w:r>
    </w:p>
    <w:p>
      <w:pPr>
        <w:pStyle w:val="32"/>
        <w:snapToGrid w:val="0"/>
        <w:spacing w:line="360" w:lineRule="auto"/>
        <w:ind w:firstLine="420" w:firstLineChars="200"/>
        <w:rPr>
          <w:rFonts w:ascii="仿宋" w:hAnsi="仿宋" w:eastAsia="仿宋" w:cs="微软雅黑"/>
          <w:kern w:val="0"/>
          <w:lang w:val="zh-CN"/>
        </w:rPr>
      </w:pPr>
      <w:r>
        <w:rPr>
          <w:rFonts w:hint="eastAsia" w:ascii="仿宋" w:hAnsi="仿宋" w:eastAsia="仿宋" w:cs="微软雅黑"/>
          <w:kern w:val="0"/>
          <w:lang w:val="zh-CN"/>
        </w:rPr>
        <w:t>　　</w:t>
      </w:r>
      <w:r>
        <w:rPr>
          <w:rFonts w:ascii="仿宋" w:hAnsi="仿宋" w:eastAsia="仿宋" w:cs="微软雅黑"/>
          <w:kern w:val="0"/>
          <w:lang w:val="zh-CN"/>
        </w:rPr>
        <w:t>4.2.3.3</w:t>
      </w:r>
      <w:r>
        <w:rPr>
          <w:rFonts w:hint="eastAsia" w:ascii="仿宋" w:hAnsi="仿宋" w:eastAsia="仿宋" w:cs="微软雅黑"/>
          <w:kern w:val="0"/>
          <w:lang w:val="zh-CN"/>
        </w:rPr>
        <w:t>具体、明确的质疑事项和与质疑事项相关的请求；</w:t>
      </w:r>
    </w:p>
    <w:p>
      <w:pPr>
        <w:pStyle w:val="32"/>
        <w:snapToGrid w:val="0"/>
        <w:spacing w:line="360" w:lineRule="auto"/>
        <w:ind w:firstLine="420" w:firstLineChars="200"/>
        <w:rPr>
          <w:rFonts w:ascii="仿宋" w:hAnsi="仿宋" w:eastAsia="仿宋" w:cs="微软雅黑"/>
          <w:kern w:val="0"/>
          <w:lang w:val="zh-CN"/>
        </w:rPr>
      </w:pPr>
      <w:r>
        <w:rPr>
          <w:rFonts w:hint="eastAsia" w:ascii="仿宋" w:hAnsi="仿宋" w:eastAsia="仿宋" w:cs="微软雅黑"/>
          <w:kern w:val="0"/>
          <w:lang w:val="zh-CN"/>
        </w:rPr>
        <w:t>　　</w:t>
      </w:r>
      <w:r>
        <w:rPr>
          <w:rFonts w:ascii="仿宋" w:hAnsi="仿宋" w:eastAsia="仿宋" w:cs="微软雅黑"/>
          <w:kern w:val="0"/>
          <w:lang w:val="zh-CN"/>
        </w:rPr>
        <w:t>4.2.3.4</w:t>
      </w:r>
      <w:r>
        <w:rPr>
          <w:rFonts w:hint="eastAsia" w:ascii="仿宋" w:hAnsi="仿宋" w:eastAsia="仿宋" w:cs="微软雅黑"/>
          <w:kern w:val="0"/>
          <w:lang w:val="zh-CN"/>
        </w:rPr>
        <w:t>事实依据；</w:t>
      </w:r>
    </w:p>
    <w:p>
      <w:pPr>
        <w:pStyle w:val="32"/>
        <w:snapToGrid w:val="0"/>
        <w:spacing w:line="360" w:lineRule="auto"/>
        <w:ind w:firstLine="420" w:firstLineChars="200"/>
        <w:rPr>
          <w:rFonts w:ascii="仿宋" w:hAnsi="仿宋" w:eastAsia="仿宋" w:cs="微软雅黑"/>
          <w:kern w:val="0"/>
          <w:lang w:val="zh-CN"/>
        </w:rPr>
      </w:pPr>
      <w:r>
        <w:rPr>
          <w:rFonts w:hint="eastAsia" w:ascii="仿宋" w:hAnsi="仿宋" w:eastAsia="仿宋" w:cs="微软雅黑"/>
          <w:kern w:val="0"/>
          <w:lang w:val="zh-CN"/>
        </w:rPr>
        <w:t>　　</w:t>
      </w:r>
      <w:r>
        <w:rPr>
          <w:rFonts w:ascii="仿宋" w:hAnsi="仿宋" w:eastAsia="仿宋" w:cs="微软雅黑"/>
          <w:kern w:val="0"/>
          <w:lang w:val="zh-CN"/>
        </w:rPr>
        <w:t>4.2.3.5</w:t>
      </w:r>
      <w:r>
        <w:rPr>
          <w:rFonts w:hint="eastAsia" w:ascii="仿宋" w:hAnsi="仿宋" w:eastAsia="仿宋" w:cs="微软雅黑"/>
          <w:kern w:val="0"/>
          <w:lang w:val="zh-CN"/>
        </w:rPr>
        <w:t>必要的法律依据；</w:t>
      </w:r>
    </w:p>
    <w:p>
      <w:pPr>
        <w:pStyle w:val="32"/>
        <w:snapToGrid w:val="0"/>
        <w:spacing w:line="360" w:lineRule="auto"/>
        <w:ind w:firstLine="840" w:firstLineChars="400"/>
        <w:rPr>
          <w:rFonts w:ascii="仿宋" w:hAnsi="仿宋" w:eastAsia="仿宋" w:cs="微软雅黑"/>
          <w:kern w:val="0"/>
          <w:lang w:val="zh-CN"/>
        </w:rPr>
      </w:pPr>
      <w:r>
        <w:rPr>
          <w:rFonts w:ascii="仿宋" w:hAnsi="仿宋" w:eastAsia="仿宋" w:cs="微软雅黑"/>
          <w:kern w:val="0"/>
          <w:lang w:val="zh-CN"/>
        </w:rPr>
        <w:t>4.2.3.6</w:t>
      </w:r>
      <w:r>
        <w:rPr>
          <w:rFonts w:hint="eastAsia" w:ascii="仿宋" w:hAnsi="仿宋" w:eastAsia="仿宋" w:cs="微软雅黑"/>
          <w:kern w:val="0"/>
          <w:lang w:val="zh-CN"/>
        </w:rPr>
        <w:t>提出质疑的日期。</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hint="eastAsia" w:ascii="仿宋" w:hAnsi="仿宋" w:eastAsia="仿宋"/>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sz w:val="21"/>
          <w:szCs w:val="21"/>
        </w:rPr>
      </w:pPr>
      <w:r>
        <w:rPr>
          <w:rFonts w:hint="eastAsia" w:ascii="仿宋" w:hAnsi="仿宋" w:eastAsia="仿宋"/>
          <w:sz w:val="21"/>
          <w:szCs w:val="21"/>
        </w:rPr>
        <w:t>质疑函范本及制作说明详见附件2。</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hint="eastAsia" w:ascii="仿宋" w:hAnsi="仿宋" w:eastAsia="仿宋"/>
          <w:sz w:val="21"/>
          <w:szCs w:val="21"/>
        </w:rPr>
        <w:t>4.2.4对同一采购程序环节的质疑，供应商须一次性提出。</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hint="eastAsia" w:ascii="仿宋" w:hAnsi="仿宋" w:eastAsia="仿宋"/>
          <w:sz w:val="21"/>
          <w:szCs w:val="21"/>
          <w:lang w:val="zh-CN"/>
        </w:rPr>
        <w:t>4.2</w:t>
      </w:r>
      <w:r>
        <w:rPr>
          <w:rFonts w:hint="eastAsia" w:ascii="仿宋" w:hAnsi="仿宋" w:eastAsia="仿宋"/>
          <w:sz w:val="21"/>
          <w:szCs w:val="21"/>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sz w:val="21"/>
          <w:szCs w:val="21"/>
        </w:rPr>
        <w:t>2021〕17号）,</w:t>
      </w:r>
      <w:r>
        <w:rPr>
          <w:rFonts w:hint="eastAsia" w:ascii="仿宋" w:hAnsi="仿宋" w:eastAsia="仿宋"/>
          <w:sz w:val="21"/>
          <w:szCs w:val="21"/>
        </w:rPr>
        <w:t>采购人或者采购机构在质疑回复后</w:t>
      </w:r>
      <w:r>
        <w:rPr>
          <w:rFonts w:ascii="仿宋" w:hAnsi="仿宋" w:eastAsia="仿宋"/>
          <w:sz w:val="21"/>
          <w:szCs w:val="21"/>
        </w:rPr>
        <w:t>5个工作日内，在浙江政府采购网的“其他公告”栏目公开质疑答复，答复内容应当完整。质疑</w:t>
      </w:r>
      <w:r>
        <w:rPr>
          <w:rFonts w:hint="eastAsia" w:ascii="仿宋" w:hAnsi="仿宋" w:eastAsia="仿宋"/>
          <w:sz w:val="21"/>
          <w:szCs w:val="21"/>
        </w:rPr>
        <w:t>函作为附件上传。</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ascii="仿宋" w:hAnsi="仿宋" w:eastAsia="仿宋" w:cs="微软雅黑"/>
          <w:sz w:val="21"/>
          <w:szCs w:val="21"/>
          <w:lang w:val="zh-CN"/>
        </w:rPr>
        <w:t>4.2</w:t>
      </w:r>
      <w:r>
        <w:rPr>
          <w:rFonts w:ascii="仿宋" w:hAnsi="仿宋" w:eastAsia="仿宋"/>
          <w:sz w:val="21"/>
          <w:szCs w:val="21"/>
        </w:rPr>
        <w:t>.</w:t>
      </w:r>
      <w:r>
        <w:rPr>
          <w:rFonts w:hint="eastAsia" w:ascii="仿宋" w:hAnsi="仿宋" w:eastAsia="仿宋"/>
          <w:sz w:val="21"/>
          <w:szCs w:val="21"/>
        </w:rPr>
        <w:t>6</w:t>
      </w:r>
      <w:r>
        <w:rPr>
          <w:rFonts w:ascii="仿宋" w:hAnsi="仿宋" w:eastAsia="仿宋"/>
          <w:sz w:val="21"/>
          <w:szCs w:val="21"/>
        </w:rPr>
        <w:t>询问或者质疑事项可能影响采购结果的，采购人应当暂停签订合同，已经签订合同的，应当中止履行合同。</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cs="微软雅黑"/>
          <w:sz w:val="21"/>
          <w:szCs w:val="21"/>
          <w:lang w:val="zh-CN"/>
        </w:rPr>
      </w:pPr>
      <w:r>
        <w:rPr>
          <w:rFonts w:ascii="仿宋" w:hAnsi="仿宋" w:eastAsia="仿宋" w:cs="微软雅黑"/>
          <w:sz w:val="21"/>
          <w:szCs w:val="21"/>
          <w:lang w:val="zh-CN"/>
        </w:rPr>
        <w:t>4.3供应商投诉</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ascii="仿宋" w:hAnsi="仿宋" w:eastAsia="仿宋"/>
          <w:sz w:val="21"/>
          <w:szCs w:val="21"/>
        </w:rPr>
        <w:t>4.3.1质疑供应商对采购人、采购机构的答复不满意或者采购人、采购机构未在规定的时间内</w:t>
      </w:r>
      <w:r>
        <w:rPr>
          <w:rFonts w:hint="eastAsia" w:ascii="仿宋" w:hAnsi="仿宋" w:eastAsia="仿宋"/>
          <w:sz w:val="21"/>
          <w:szCs w:val="21"/>
        </w:rPr>
        <w:t>作出答复的，可以在答复期满后十五个工作日内向同级政府采购监督管理部门提出投诉。</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ascii="仿宋" w:hAnsi="仿宋" w:eastAsia="仿宋"/>
          <w:sz w:val="21"/>
          <w:szCs w:val="21"/>
        </w:rPr>
        <w:t>4.3.</w:t>
      </w:r>
      <w:r>
        <w:rPr>
          <w:rFonts w:ascii="仿宋" w:hAnsi="仿宋" w:eastAsia="仿宋" w:cs="微软雅黑"/>
          <w:sz w:val="21"/>
          <w:szCs w:val="21"/>
          <w:lang w:val="zh-CN"/>
        </w:rPr>
        <w:t>2</w:t>
      </w:r>
      <w:r>
        <w:rPr>
          <w:rFonts w:hint="eastAsia" w:ascii="仿宋" w:hAnsi="仿宋" w:eastAsia="仿宋"/>
          <w:sz w:val="21"/>
          <w:szCs w:val="21"/>
        </w:rPr>
        <w:t>供应商投诉的事项不得超出已质疑事项的范围，基于质疑答复内容提出的投诉事项除外。</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ascii="仿宋" w:hAnsi="仿宋" w:eastAsia="仿宋"/>
          <w:sz w:val="21"/>
          <w:szCs w:val="21"/>
        </w:rPr>
        <w:t>4.3.3供应</w:t>
      </w:r>
      <w:r>
        <w:rPr>
          <w:rFonts w:hint="eastAsia" w:ascii="仿宋" w:hAnsi="仿宋" w:eastAsia="仿宋"/>
          <w:sz w:val="21"/>
          <w:szCs w:val="21"/>
        </w:rPr>
        <w:t>商投诉应当有明确的请求和必要的证明材料。</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ascii="仿宋" w:hAnsi="仿宋" w:eastAsia="仿宋"/>
          <w:sz w:val="21"/>
          <w:szCs w:val="21"/>
        </w:rPr>
        <w:t xml:space="preserve">4.3.5 </w:t>
      </w:r>
      <w:r>
        <w:rPr>
          <w:rFonts w:hint="eastAsia" w:ascii="仿宋" w:hAnsi="仿宋" w:eastAsia="仿宋"/>
          <w:sz w:val="21"/>
          <w:szCs w:val="21"/>
        </w:rPr>
        <w:t>以联合体形式参加政府采购活动的，其投诉应当由组成联合体的所有供应商共同提出。</w:t>
      </w:r>
    </w:p>
    <w:p>
      <w:pPr>
        <w:pStyle w:val="888"/>
        <w:shd w:val="clear" w:color="auto" w:fill="FFFFFF"/>
        <w:snapToGrid w:val="0"/>
        <w:spacing w:before="0" w:beforeAutospacing="0" w:after="0" w:afterAutospacing="0" w:line="360" w:lineRule="auto"/>
        <w:ind w:firstLine="420" w:firstLineChars="200"/>
        <w:contextualSpacing/>
        <w:rPr>
          <w:rFonts w:hint="eastAsia" w:ascii="仿宋" w:hAnsi="仿宋" w:eastAsia="仿宋" w:cs="微软雅黑"/>
          <w:sz w:val="21"/>
          <w:szCs w:val="21"/>
          <w:lang w:val="zh-CN"/>
        </w:rPr>
      </w:pPr>
      <w:r>
        <w:rPr>
          <w:rFonts w:hint="eastAsia" w:ascii="仿宋" w:hAnsi="仿宋" w:eastAsia="仿宋" w:cs="微软雅黑"/>
          <w:sz w:val="21"/>
          <w:szCs w:val="21"/>
          <w:lang w:val="zh-CN"/>
        </w:rPr>
        <w:t>4.4在线质疑、投诉。</w:t>
      </w:r>
    </w:p>
    <w:p>
      <w:pPr>
        <w:pStyle w:val="888"/>
        <w:shd w:val="clear" w:color="auto" w:fill="FFFFFF"/>
        <w:snapToGrid w:val="0"/>
        <w:spacing w:before="0" w:beforeAutospacing="0" w:after="0" w:afterAutospacing="0" w:line="360" w:lineRule="auto"/>
        <w:ind w:firstLine="420" w:firstLineChars="200"/>
        <w:contextualSpacing/>
        <w:rPr>
          <w:rFonts w:ascii="仿宋" w:hAnsi="仿宋" w:eastAsia="仿宋"/>
          <w:sz w:val="21"/>
          <w:szCs w:val="21"/>
        </w:rPr>
      </w:pPr>
      <w:r>
        <w:rPr>
          <w:rFonts w:hint="eastAsia" w:ascii="仿宋" w:hAnsi="仿宋" w:eastAsia="仿宋" w:cs="微软雅黑"/>
          <w:sz w:val="21"/>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8"/>
        <w:shd w:val="clear" w:color="auto" w:fill="FFFFFF"/>
        <w:snapToGrid w:val="0"/>
        <w:spacing w:before="0" w:beforeAutospacing="0" w:after="0" w:afterAutospacing="0" w:line="360" w:lineRule="auto"/>
        <w:ind w:firstLine="400"/>
        <w:contextualSpacing/>
        <w:rPr>
          <w:rFonts w:ascii="仿宋" w:hAnsi="仿宋" w:eastAsia="仿宋"/>
          <w:sz w:val="21"/>
          <w:szCs w:val="21"/>
        </w:rPr>
      </w:pPr>
      <w:r>
        <w:rPr>
          <w:rFonts w:hint="eastAsia" w:ascii="仿宋" w:hAnsi="仿宋" w:eastAsia="仿宋"/>
          <w:sz w:val="21"/>
          <w:szCs w:val="21"/>
        </w:rPr>
        <w:t>投诉书范本及制作说明详见附件</w:t>
      </w:r>
      <w:r>
        <w:rPr>
          <w:rFonts w:ascii="仿宋" w:hAnsi="仿宋" w:eastAsia="仿宋"/>
          <w:sz w:val="21"/>
          <w:szCs w:val="21"/>
        </w:rPr>
        <w:t>3。</w:t>
      </w:r>
    </w:p>
    <w:p>
      <w:pPr>
        <w:pStyle w:val="158"/>
        <w:snapToGrid w:val="0"/>
        <w:spacing w:before="0"/>
        <w:ind w:firstLine="420"/>
        <w:rPr>
          <w:rFonts w:ascii="仿宋" w:hAnsi="仿宋" w:eastAsia="仿宋" w:cs="仿宋_GB2312"/>
          <w:sz w:val="21"/>
          <w:szCs w:val="21"/>
        </w:rPr>
      </w:pPr>
    </w:p>
    <w:p>
      <w:pPr>
        <w:adjustRightInd/>
        <w:spacing w:line="360" w:lineRule="auto"/>
        <w:jc w:val="center"/>
        <w:outlineLvl w:val="1"/>
        <w:rPr>
          <w:rFonts w:ascii="仿宋" w:hAnsi="仿宋" w:eastAsia="仿宋" w:cs="仿宋"/>
          <w:b/>
          <w:sz w:val="32"/>
          <w:szCs w:val="20"/>
        </w:rPr>
      </w:pPr>
      <w:bookmarkStart w:id="15" w:name="_Toc97390118"/>
      <w:r>
        <w:rPr>
          <w:rFonts w:ascii="仿宋" w:hAnsi="仿宋" w:eastAsia="仿宋" w:cs="仿宋"/>
          <w:b/>
          <w:sz w:val="32"/>
          <w:szCs w:val="20"/>
        </w:rPr>
        <w:t>二、招标文件的构成、澄清、修改</w:t>
      </w:r>
      <w:bookmarkEnd w:id="15"/>
    </w:p>
    <w:p>
      <w:pPr>
        <w:pStyle w:val="32"/>
        <w:snapToGrid w:val="0"/>
        <w:spacing w:line="360" w:lineRule="auto"/>
        <w:rPr>
          <w:rFonts w:ascii="仿宋" w:hAnsi="仿宋" w:eastAsia="仿宋" w:cs="仿宋_GB2312"/>
          <w:b/>
        </w:rPr>
      </w:pPr>
      <w:r>
        <w:rPr>
          <w:rFonts w:ascii="仿宋" w:hAnsi="仿宋" w:eastAsia="仿宋" w:cs="仿宋_GB2312"/>
          <w:b/>
        </w:rPr>
        <w:t>5．招标文件的构成</w:t>
      </w:r>
    </w:p>
    <w:p>
      <w:pPr>
        <w:pStyle w:val="32"/>
        <w:snapToGrid w:val="0"/>
        <w:spacing w:line="360" w:lineRule="auto"/>
        <w:ind w:firstLine="420" w:firstLineChars="200"/>
        <w:rPr>
          <w:rFonts w:ascii="仿宋" w:hAnsi="仿宋" w:eastAsia="仿宋" w:cs="仿宋_GB2312"/>
        </w:rPr>
      </w:pPr>
      <w:r>
        <w:rPr>
          <w:rFonts w:ascii="仿宋" w:hAnsi="仿宋" w:eastAsia="仿宋" w:cs="仿宋_GB2312"/>
        </w:rPr>
        <w:t xml:space="preserve">5.1 </w:t>
      </w:r>
      <w:r>
        <w:rPr>
          <w:rFonts w:hint="eastAsia" w:ascii="仿宋" w:hAnsi="仿宋" w:eastAsia="仿宋" w:cs="仿宋_GB2312"/>
        </w:rPr>
        <w:t>招标文件包括下列文件及附件：</w:t>
      </w:r>
    </w:p>
    <w:p>
      <w:pPr>
        <w:pStyle w:val="32"/>
        <w:tabs>
          <w:tab w:val="left" w:pos="840"/>
        </w:tabs>
        <w:snapToGrid w:val="0"/>
        <w:spacing w:line="360" w:lineRule="auto"/>
        <w:ind w:firstLine="840" w:firstLineChars="400"/>
        <w:rPr>
          <w:rFonts w:ascii="仿宋" w:hAnsi="仿宋" w:eastAsia="仿宋" w:cs="仿宋_GB2312"/>
        </w:rPr>
      </w:pPr>
      <w:r>
        <w:rPr>
          <w:rFonts w:ascii="仿宋" w:hAnsi="仿宋" w:eastAsia="仿宋" w:cs="仿宋_GB2312"/>
        </w:rPr>
        <w:t>5.1.1招标公告；</w:t>
      </w:r>
    </w:p>
    <w:p>
      <w:pPr>
        <w:pStyle w:val="32"/>
        <w:tabs>
          <w:tab w:val="left" w:pos="840"/>
        </w:tabs>
        <w:snapToGrid w:val="0"/>
        <w:spacing w:line="360" w:lineRule="auto"/>
        <w:ind w:firstLine="840" w:firstLineChars="400"/>
        <w:rPr>
          <w:rFonts w:ascii="仿宋" w:hAnsi="仿宋" w:eastAsia="仿宋" w:cs="仿宋_GB2312"/>
        </w:rPr>
      </w:pPr>
      <w:r>
        <w:rPr>
          <w:rFonts w:ascii="仿宋" w:hAnsi="仿宋" w:eastAsia="仿宋" w:cs="仿宋_GB2312"/>
        </w:rPr>
        <w:t>5.1.2投标人须知；</w:t>
      </w:r>
    </w:p>
    <w:p>
      <w:pPr>
        <w:pStyle w:val="32"/>
        <w:tabs>
          <w:tab w:val="left" w:pos="840"/>
        </w:tabs>
        <w:snapToGrid w:val="0"/>
        <w:spacing w:line="360" w:lineRule="auto"/>
        <w:ind w:firstLine="840" w:firstLineChars="400"/>
        <w:rPr>
          <w:rFonts w:ascii="仿宋" w:hAnsi="仿宋" w:eastAsia="仿宋" w:cs="仿宋_GB2312"/>
        </w:rPr>
      </w:pPr>
      <w:r>
        <w:rPr>
          <w:rFonts w:ascii="仿宋" w:hAnsi="仿宋" w:eastAsia="仿宋" w:cs="仿宋_GB2312"/>
        </w:rPr>
        <w:t>5.1.3采购需求；</w:t>
      </w:r>
    </w:p>
    <w:p>
      <w:pPr>
        <w:pStyle w:val="32"/>
        <w:tabs>
          <w:tab w:val="left" w:pos="840"/>
        </w:tabs>
        <w:snapToGrid w:val="0"/>
        <w:spacing w:line="360" w:lineRule="auto"/>
        <w:ind w:firstLine="840" w:firstLineChars="400"/>
        <w:rPr>
          <w:rFonts w:ascii="仿宋" w:hAnsi="仿宋" w:eastAsia="仿宋" w:cs="仿宋_GB2312"/>
        </w:rPr>
      </w:pPr>
      <w:r>
        <w:rPr>
          <w:rFonts w:ascii="仿宋" w:hAnsi="仿宋" w:eastAsia="仿宋" w:cs="仿宋_GB2312"/>
        </w:rPr>
        <w:t>5.1.4评标</w:t>
      </w:r>
      <w:r>
        <w:rPr>
          <w:rFonts w:hint="eastAsia" w:ascii="仿宋" w:hAnsi="仿宋" w:eastAsia="仿宋" w:cs="仿宋_GB2312"/>
        </w:rPr>
        <w:t>办</w:t>
      </w:r>
      <w:r>
        <w:rPr>
          <w:rFonts w:ascii="仿宋" w:hAnsi="仿宋" w:eastAsia="仿宋" w:cs="仿宋_GB2312"/>
        </w:rPr>
        <w:t>法；</w:t>
      </w:r>
    </w:p>
    <w:p>
      <w:pPr>
        <w:pStyle w:val="32"/>
        <w:tabs>
          <w:tab w:val="left" w:pos="840"/>
        </w:tabs>
        <w:snapToGrid w:val="0"/>
        <w:spacing w:line="360" w:lineRule="auto"/>
        <w:ind w:firstLine="840" w:firstLineChars="400"/>
        <w:rPr>
          <w:rFonts w:ascii="仿宋" w:hAnsi="仿宋" w:eastAsia="仿宋" w:cs="仿宋_GB2312"/>
        </w:rPr>
      </w:pPr>
      <w:r>
        <w:rPr>
          <w:rFonts w:ascii="仿宋" w:hAnsi="仿宋" w:eastAsia="仿宋" w:cs="仿宋_GB2312"/>
        </w:rPr>
        <w:t>5.1.5</w:t>
      </w:r>
      <w:r>
        <w:rPr>
          <w:rFonts w:hint="eastAsia" w:ascii="仿宋" w:hAnsi="仿宋" w:eastAsia="仿宋" w:cs="仿宋_GB2312"/>
        </w:rPr>
        <w:t>拟签订的合同文本；</w:t>
      </w:r>
    </w:p>
    <w:p>
      <w:pPr>
        <w:pStyle w:val="32"/>
        <w:tabs>
          <w:tab w:val="left" w:pos="840"/>
        </w:tabs>
        <w:snapToGrid w:val="0"/>
        <w:spacing w:line="360" w:lineRule="auto"/>
        <w:ind w:firstLine="840" w:firstLineChars="400"/>
        <w:rPr>
          <w:rFonts w:ascii="仿宋" w:hAnsi="仿宋" w:eastAsia="仿宋" w:cs="仿宋_GB2312"/>
        </w:rPr>
      </w:pPr>
      <w:r>
        <w:rPr>
          <w:rFonts w:ascii="仿宋" w:hAnsi="仿宋" w:eastAsia="仿宋" w:cs="仿宋_GB2312"/>
        </w:rPr>
        <w:t>5.1.6</w:t>
      </w:r>
      <w:r>
        <w:rPr>
          <w:rFonts w:hint="eastAsia" w:ascii="仿宋" w:hAnsi="仿宋" w:eastAsia="仿宋" w:cs="仿宋_GB2312"/>
        </w:rPr>
        <w:t>应提交的有关格式范例。</w:t>
      </w:r>
    </w:p>
    <w:p>
      <w:pPr>
        <w:snapToGrid w:val="0"/>
        <w:spacing w:line="360" w:lineRule="auto"/>
        <w:ind w:firstLine="420" w:firstLineChars="200"/>
        <w:rPr>
          <w:rFonts w:ascii="仿宋" w:hAnsi="仿宋" w:eastAsia="仿宋" w:cs="仿宋_GB2312"/>
          <w:szCs w:val="21"/>
        </w:rPr>
      </w:pPr>
      <w:r>
        <w:rPr>
          <w:rFonts w:ascii="仿宋" w:hAnsi="仿宋" w:eastAsia="仿宋"/>
          <w:szCs w:val="21"/>
        </w:rPr>
        <w:t>5.2与本项目有关的</w:t>
      </w:r>
      <w:r>
        <w:rPr>
          <w:rFonts w:hint="eastAsia" w:ascii="仿宋" w:hAnsi="仿宋" w:eastAsia="仿宋"/>
          <w:bCs/>
          <w:szCs w:val="21"/>
        </w:rPr>
        <w:t>澄清或者修改的内容为招标文件的组成部分</w:t>
      </w:r>
      <w:r>
        <w:rPr>
          <w:rFonts w:hint="eastAsia" w:ascii="仿宋" w:hAnsi="仿宋" w:eastAsia="仿宋" w:cs="仿宋_GB2312"/>
          <w:szCs w:val="21"/>
        </w:rPr>
        <w:t>。</w:t>
      </w:r>
    </w:p>
    <w:p>
      <w:pPr>
        <w:pStyle w:val="32"/>
        <w:snapToGrid w:val="0"/>
        <w:spacing w:line="360" w:lineRule="auto"/>
        <w:rPr>
          <w:rFonts w:ascii="仿宋" w:hAnsi="仿宋" w:eastAsia="仿宋" w:cs="仿宋_GB2312"/>
          <w:b/>
        </w:rPr>
      </w:pPr>
      <w:r>
        <w:rPr>
          <w:rFonts w:ascii="仿宋" w:hAnsi="仿宋" w:eastAsia="仿宋" w:cs="仿宋_GB2312"/>
          <w:b/>
        </w:rPr>
        <w:t xml:space="preserve">6. </w:t>
      </w:r>
      <w:r>
        <w:rPr>
          <w:rFonts w:hint="eastAsia" w:ascii="仿宋" w:hAnsi="仿宋" w:eastAsia="仿宋" w:cs="仿宋_GB2312"/>
          <w:b/>
        </w:rPr>
        <w:t>招标文件的澄清、修改</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6.1已获取招标文件的潜在投标人，若有问题需要澄清，应于投标截止时间前，以书面形式向采购机构提出。</w:t>
      </w:r>
    </w:p>
    <w:p>
      <w:pPr>
        <w:pStyle w:val="158"/>
        <w:snapToGrid w:val="0"/>
        <w:spacing w:before="0"/>
        <w:ind w:firstLine="420"/>
        <w:rPr>
          <w:rFonts w:ascii="仿宋" w:hAnsi="仿宋" w:eastAsia="仿宋"/>
          <w:sz w:val="21"/>
          <w:szCs w:val="21"/>
        </w:rPr>
      </w:pPr>
      <w:r>
        <w:rPr>
          <w:rFonts w:ascii="仿宋" w:hAnsi="仿宋" w:eastAsia="仿宋"/>
          <w:sz w:val="21"/>
          <w:szCs w:val="21"/>
        </w:rPr>
        <w:t xml:space="preserve">6.2 </w:t>
      </w:r>
      <w:r>
        <w:rPr>
          <w:rFonts w:hint="eastAsia" w:ascii="仿宋" w:hAnsi="仿宋" w:eastAsia="仿宋"/>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snapToGrid w:val="0"/>
        <w:rPr>
          <w:rFonts w:ascii="仿宋" w:hAnsi="仿宋" w:eastAsia="仿宋" w:cs="仿宋_GB2312"/>
          <w:sz w:val="21"/>
          <w:lang w:val="en-US"/>
        </w:rPr>
      </w:pPr>
      <w:r>
        <w:rPr>
          <w:rFonts w:ascii="仿宋" w:hAnsi="仿宋" w:eastAsia="仿宋" w:cs="仿宋_GB2312"/>
          <w:sz w:val="21"/>
          <w:lang w:val="en-US"/>
        </w:rPr>
        <w:t xml:space="preserve">    </w:t>
      </w:r>
    </w:p>
    <w:p>
      <w:pPr>
        <w:adjustRightInd/>
        <w:spacing w:line="360" w:lineRule="auto"/>
        <w:jc w:val="center"/>
        <w:outlineLvl w:val="1"/>
        <w:rPr>
          <w:rFonts w:ascii="仿宋" w:hAnsi="仿宋" w:eastAsia="仿宋" w:cs="仿宋"/>
          <w:b/>
          <w:sz w:val="32"/>
          <w:szCs w:val="20"/>
        </w:rPr>
      </w:pPr>
      <w:bookmarkStart w:id="16" w:name="_Toc97390119"/>
      <w:r>
        <w:rPr>
          <w:rFonts w:hint="eastAsia" w:ascii="仿宋" w:hAnsi="仿宋" w:eastAsia="仿宋" w:cs="仿宋"/>
          <w:b/>
          <w:sz w:val="32"/>
          <w:szCs w:val="20"/>
        </w:rPr>
        <w:t>三、投标</w:t>
      </w:r>
      <w:bookmarkEnd w:id="16"/>
    </w:p>
    <w:p>
      <w:pPr>
        <w:pStyle w:val="32"/>
        <w:snapToGrid w:val="0"/>
        <w:spacing w:line="360" w:lineRule="auto"/>
        <w:rPr>
          <w:rFonts w:ascii="仿宋" w:hAnsi="仿宋" w:eastAsia="仿宋" w:cs="仿宋_GB2312"/>
          <w:b/>
        </w:rPr>
      </w:pPr>
      <w:r>
        <w:rPr>
          <w:rFonts w:ascii="仿宋" w:hAnsi="仿宋" w:eastAsia="仿宋" w:cs="仿宋_GB2312"/>
          <w:b/>
        </w:rPr>
        <w:t xml:space="preserve">7. </w:t>
      </w:r>
      <w:r>
        <w:rPr>
          <w:rFonts w:hint="eastAsia" w:ascii="仿宋" w:hAnsi="仿宋" w:eastAsia="仿宋" w:cs="仿宋_GB2312"/>
          <w:b/>
        </w:rPr>
        <w:t>招标文件的获取</w:t>
      </w:r>
    </w:p>
    <w:p>
      <w:pPr>
        <w:snapToGrid w:val="0"/>
        <w:spacing w:line="360" w:lineRule="auto"/>
        <w:ind w:firstLine="420" w:firstLineChars="200"/>
        <w:rPr>
          <w:rFonts w:ascii="仿宋" w:hAnsi="仿宋" w:eastAsia="仿宋" w:cs="仿宋_GB2312"/>
          <w:snapToGrid w:val="0"/>
          <w:kern w:val="28"/>
          <w:szCs w:val="21"/>
        </w:rPr>
      </w:pPr>
      <w:r>
        <w:rPr>
          <w:rFonts w:hint="eastAsia" w:ascii="仿宋" w:hAnsi="仿宋" w:eastAsia="仿宋" w:cs="仿宋_GB2312"/>
          <w:snapToGrid w:val="0"/>
          <w:kern w:val="28"/>
          <w:szCs w:val="21"/>
        </w:rPr>
        <w:t>详见招标公告中获取招标文件的时间期限、地点、方式及招标文件售价。</w:t>
      </w:r>
    </w:p>
    <w:p>
      <w:pPr>
        <w:pStyle w:val="32"/>
        <w:snapToGrid w:val="0"/>
        <w:spacing w:line="360" w:lineRule="auto"/>
        <w:rPr>
          <w:rFonts w:ascii="仿宋" w:hAnsi="仿宋" w:eastAsia="仿宋" w:cs="仿宋_GB2312"/>
          <w:b/>
        </w:rPr>
      </w:pPr>
      <w:r>
        <w:rPr>
          <w:rFonts w:ascii="仿宋" w:hAnsi="仿宋" w:eastAsia="仿宋" w:cs="仿宋_GB2312"/>
          <w:b/>
        </w:rPr>
        <w:t>8.开标前答疑会或现场考察</w:t>
      </w:r>
    </w:p>
    <w:p>
      <w:pPr>
        <w:pStyle w:val="32"/>
        <w:snapToGrid w:val="0"/>
        <w:spacing w:line="360" w:lineRule="auto"/>
        <w:ind w:firstLine="420" w:firstLineChars="200"/>
        <w:rPr>
          <w:rFonts w:ascii="仿宋" w:hAnsi="仿宋" w:eastAsia="仿宋"/>
        </w:rPr>
      </w:pPr>
      <w:r>
        <w:rPr>
          <w:rFonts w:hint="eastAsia" w:ascii="仿宋" w:hAnsi="仿宋" w:eastAsia="仿宋"/>
        </w:rPr>
        <w:t>采购人组织潜在投标人现场考察或者召开开标前答疑会的，潜在投标人按第二部分投标人须知前附表的规定参加现场考察或者开标前答疑会。</w:t>
      </w:r>
    </w:p>
    <w:p>
      <w:pPr>
        <w:pStyle w:val="32"/>
        <w:snapToGrid w:val="0"/>
        <w:spacing w:line="360" w:lineRule="auto"/>
        <w:rPr>
          <w:rFonts w:ascii="仿宋" w:hAnsi="仿宋" w:eastAsia="仿宋" w:cs="仿宋_GB2312"/>
          <w:b/>
        </w:rPr>
      </w:pPr>
      <w:r>
        <w:rPr>
          <w:rFonts w:ascii="仿宋" w:hAnsi="仿宋" w:eastAsia="仿宋"/>
          <w:b/>
          <w:kern w:val="28"/>
        </w:rPr>
        <w:t>9.投标保证金</w:t>
      </w:r>
    </w:p>
    <w:p>
      <w:pPr>
        <w:pStyle w:val="6"/>
        <w:spacing w:line="360" w:lineRule="auto"/>
        <w:ind w:firstLine="411" w:firstLineChars="196"/>
        <w:rPr>
          <w:rFonts w:ascii="仿宋" w:hAnsi="仿宋" w:eastAsia="仿宋" w:cs="仿宋_GB2312"/>
          <w:color w:val="auto"/>
          <w:sz w:val="21"/>
          <w:szCs w:val="21"/>
        </w:rPr>
      </w:pPr>
      <w:r>
        <w:rPr>
          <w:rFonts w:hint="eastAsia" w:ascii="仿宋" w:hAnsi="仿宋" w:eastAsia="仿宋" w:cs="仿宋_GB2312"/>
          <w:color w:val="auto"/>
          <w:sz w:val="21"/>
          <w:szCs w:val="21"/>
        </w:rPr>
        <w:t>本项目不需缴纳投标保证金。</w:t>
      </w:r>
    </w:p>
    <w:p>
      <w:pPr>
        <w:pStyle w:val="32"/>
        <w:snapToGrid w:val="0"/>
        <w:spacing w:line="360" w:lineRule="auto"/>
        <w:rPr>
          <w:rFonts w:ascii="仿宋" w:hAnsi="仿宋" w:eastAsia="仿宋" w:cs="仿宋_GB2312"/>
          <w:b/>
        </w:rPr>
      </w:pPr>
      <w:r>
        <w:rPr>
          <w:rFonts w:ascii="仿宋" w:hAnsi="仿宋" w:eastAsia="仿宋" w:cs="仿宋_GB2312"/>
          <w:b/>
        </w:rPr>
        <w:t xml:space="preserve">10. </w:t>
      </w:r>
      <w:r>
        <w:rPr>
          <w:rFonts w:hint="eastAsia" w:ascii="仿宋" w:hAnsi="仿宋" w:eastAsia="仿宋" w:cs="仿宋_GB2312"/>
          <w:b/>
        </w:rPr>
        <w:t>投标文件的语言</w:t>
      </w:r>
    </w:p>
    <w:p>
      <w:pPr>
        <w:autoSpaceDE w:val="0"/>
        <w:autoSpaceDN w:val="0"/>
        <w:snapToGrid w:val="0"/>
        <w:spacing w:line="360" w:lineRule="auto"/>
        <w:ind w:firstLine="420" w:firstLineChars="200"/>
        <w:rPr>
          <w:rFonts w:ascii="仿宋" w:hAnsi="仿宋" w:eastAsia="仿宋" w:cs="仿宋_GB2312"/>
          <w:szCs w:val="21"/>
          <w:lang w:val="zh-CN"/>
        </w:rPr>
      </w:pPr>
      <w:r>
        <w:rPr>
          <w:rFonts w:hint="eastAsia" w:ascii="仿宋" w:hAnsi="仿宋" w:eastAsia="仿宋" w:cs="仿宋_GB2312"/>
          <w:szCs w:val="21"/>
        </w:rPr>
        <w:t>投标文件及投标人与采购有关的来往通知、函件和文件均应使用中文。</w:t>
      </w:r>
    </w:p>
    <w:p>
      <w:pPr>
        <w:pStyle w:val="32"/>
        <w:snapToGrid w:val="0"/>
        <w:spacing w:line="360" w:lineRule="auto"/>
        <w:rPr>
          <w:rFonts w:ascii="仿宋" w:hAnsi="仿宋" w:eastAsia="仿宋" w:cs="仿宋_GB2312"/>
          <w:b/>
        </w:rPr>
      </w:pPr>
      <w:r>
        <w:rPr>
          <w:rFonts w:ascii="仿宋" w:hAnsi="仿宋" w:eastAsia="仿宋" w:cs="仿宋_GB2312"/>
          <w:b/>
        </w:rPr>
        <w:t xml:space="preserve">11. </w:t>
      </w:r>
      <w:r>
        <w:rPr>
          <w:rFonts w:hint="eastAsia" w:ascii="仿宋" w:hAnsi="仿宋" w:eastAsia="仿宋" w:cs="仿宋_GB2312"/>
          <w:b/>
        </w:rPr>
        <w:t>投标文件的组成</w:t>
      </w:r>
    </w:p>
    <w:p>
      <w:pPr>
        <w:snapToGrid w:val="0"/>
        <w:spacing w:line="360" w:lineRule="auto"/>
        <w:ind w:firstLine="422" w:firstLineChars="200"/>
        <w:rPr>
          <w:rFonts w:ascii="仿宋" w:hAnsi="仿宋" w:eastAsia="仿宋" w:cs="仿宋_GB2312"/>
          <w:b/>
          <w:szCs w:val="21"/>
        </w:rPr>
      </w:pPr>
      <w:r>
        <w:rPr>
          <w:rFonts w:ascii="仿宋" w:hAnsi="仿宋" w:eastAsia="仿宋" w:cs="仿宋_GB2312"/>
          <w:b/>
          <w:szCs w:val="21"/>
        </w:rPr>
        <w:t>11.1</w:t>
      </w:r>
      <w:r>
        <w:rPr>
          <w:rFonts w:hint="eastAsia" w:ascii="仿宋" w:hAnsi="仿宋" w:eastAsia="仿宋" w:cs="仿宋_GB2312"/>
          <w:b/>
          <w:szCs w:val="21"/>
        </w:rPr>
        <w:t>资格文件：</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11.1.1符合参加政府采购活动应当具备的一般条件的承诺函；</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11.1.2落实政府采购政策需满足的资格要求；</w:t>
      </w:r>
      <w:r>
        <w:rPr>
          <w:rFonts w:hint="eastAsia" w:ascii="仿宋" w:hAnsi="仿宋" w:eastAsia="仿宋" w:cs="仿宋"/>
          <w:szCs w:val="21"/>
        </w:rPr>
        <w:t>（如果项目有要求则必须提供，否则视为资格审查不通过）</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11.1.3本项目的特定资格要求。</w:t>
      </w:r>
      <w:r>
        <w:rPr>
          <w:rFonts w:hint="eastAsia" w:ascii="仿宋" w:hAnsi="仿宋" w:eastAsia="仿宋" w:cs="仿宋"/>
          <w:szCs w:val="21"/>
        </w:rPr>
        <w:t>（如果项目有要求则必须提供，否则视为资格审查不通过）</w:t>
      </w:r>
    </w:p>
    <w:p>
      <w:pPr>
        <w:snapToGrid w:val="0"/>
        <w:spacing w:line="360" w:lineRule="auto"/>
        <w:ind w:firstLine="422" w:firstLineChars="200"/>
        <w:rPr>
          <w:rFonts w:ascii="仿宋" w:hAnsi="仿宋" w:eastAsia="仿宋" w:cs="仿宋_GB2312"/>
          <w:b/>
          <w:szCs w:val="21"/>
          <w:lang w:val="zh-CN"/>
        </w:rPr>
      </w:pPr>
      <w:r>
        <w:rPr>
          <w:rFonts w:ascii="仿宋" w:hAnsi="仿宋" w:eastAsia="仿宋" w:cs="仿宋_GB2312"/>
          <w:b/>
          <w:szCs w:val="21"/>
          <w:lang w:val="zh-CN"/>
        </w:rPr>
        <w:t>11.</w:t>
      </w:r>
      <w:r>
        <w:rPr>
          <w:rFonts w:ascii="仿宋" w:hAnsi="仿宋" w:eastAsia="仿宋" w:cs="仿宋_GB2312"/>
          <w:b/>
          <w:szCs w:val="21"/>
        </w:rPr>
        <w:t>2</w:t>
      </w:r>
      <w:r>
        <w:rPr>
          <w:rFonts w:ascii="仿宋" w:hAnsi="仿宋" w:eastAsia="仿宋" w:cs="仿宋_GB2312"/>
          <w:b/>
          <w:szCs w:val="21"/>
          <w:lang w:val="zh-CN"/>
        </w:rPr>
        <w:t xml:space="preserve">  </w:t>
      </w:r>
      <w:r>
        <w:rPr>
          <w:rFonts w:hint="eastAsia" w:ascii="仿宋" w:hAnsi="仿宋" w:eastAsia="仿宋" w:cs="仿宋_GB2312"/>
          <w:b/>
          <w:szCs w:val="21"/>
        </w:rPr>
        <w:t>商务技术</w:t>
      </w:r>
      <w:r>
        <w:rPr>
          <w:rFonts w:hint="eastAsia" w:ascii="仿宋" w:hAnsi="仿宋" w:eastAsia="仿宋" w:cs="仿宋_GB2312"/>
          <w:b/>
          <w:szCs w:val="21"/>
          <w:lang w:val="zh-CN"/>
        </w:rPr>
        <w:t>文件：</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11.2.1投标函；</w:t>
      </w:r>
      <w:r>
        <w:rPr>
          <w:rFonts w:ascii="仿宋" w:hAnsi="仿宋" w:eastAsia="仿宋" w:cs="仿宋_GB2312"/>
          <w:szCs w:val="21"/>
          <w:lang w:val="zh-CN"/>
        </w:rPr>
        <w:t xml:space="preserve"> </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11.2.2授权委托书或法定代表人（单位负责人、自然人本人）身份证明；</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11.2.3联合协议；</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11.2.4分包意向协议；</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11.2.5符合性审查资料；</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11.2.6评标标准相应的商务技术资料；</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11.2.7商务技术偏离表；</w:t>
      </w:r>
    </w:p>
    <w:p>
      <w:pPr>
        <w:snapToGrid w:val="0"/>
        <w:spacing w:line="360" w:lineRule="auto"/>
        <w:ind w:firstLine="840" w:firstLineChars="400"/>
        <w:rPr>
          <w:rFonts w:ascii="仿宋" w:hAnsi="仿宋" w:eastAsia="仿宋" w:cs="仿宋_GB2312"/>
          <w:szCs w:val="21"/>
          <w:lang w:val="zh-CN"/>
        </w:rPr>
      </w:pPr>
      <w:r>
        <w:rPr>
          <w:rFonts w:ascii="仿宋" w:hAnsi="仿宋" w:eastAsia="仿宋" w:cs="仿宋_GB2312"/>
          <w:szCs w:val="21"/>
          <w:lang w:val="zh-CN"/>
        </w:rPr>
        <w:t>11.</w:t>
      </w:r>
      <w:r>
        <w:rPr>
          <w:rFonts w:ascii="仿宋" w:hAnsi="仿宋" w:eastAsia="仿宋" w:cs="仿宋_GB2312"/>
          <w:szCs w:val="21"/>
        </w:rPr>
        <w:t>2</w:t>
      </w:r>
      <w:r>
        <w:rPr>
          <w:rFonts w:ascii="仿宋" w:hAnsi="仿宋" w:eastAsia="仿宋" w:cs="仿宋_GB2312"/>
          <w:szCs w:val="21"/>
          <w:lang w:val="zh-CN"/>
        </w:rPr>
        <w:t>.</w:t>
      </w:r>
      <w:r>
        <w:rPr>
          <w:rFonts w:ascii="仿宋" w:hAnsi="仿宋" w:eastAsia="仿宋" w:cs="仿宋_GB2312"/>
          <w:szCs w:val="21"/>
        </w:rPr>
        <w:t>8</w:t>
      </w:r>
      <w:r>
        <w:rPr>
          <w:rFonts w:hint="eastAsia" w:ascii="仿宋" w:hAnsi="仿宋" w:eastAsia="仿宋" w:cs="仿宋_GB2312"/>
          <w:szCs w:val="21"/>
          <w:lang w:val="zh-CN"/>
        </w:rPr>
        <w:t>政府采购供应商廉洁自律承诺书；</w:t>
      </w:r>
    </w:p>
    <w:p>
      <w:pPr>
        <w:snapToGrid w:val="0"/>
        <w:spacing w:line="360" w:lineRule="auto"/>
        <w:ind w:firstLine="422" w:firstLineChars="200"/>
        <w:rPr>
          <w:rFonts w:ascii="仿宋" w:hAnsi="仿宋" w:eastAsia="仿宋" w:cs="仿宋_GB2312"/>
          <w:b/>
          <w:szCs w:val="21"/>
          <w:u w:val="single"/>
          <w:lang w:val="zh-CN"/>
        </w:rPr>
      </w:pPr>
      <w:r>
        <w:rPr>
          <w:rFonts w:ascii="仿宋" w:hAnsi="仿宋" w:eastAsia="仿宋" w:cs="仿宋_GB2312"/>
          <w:b/>
          <w:kern w:val="0"/>
          <w:szCs w:val="21"/>
          <w:lang w:val="zh-CN"/>
        </w:rPr>
        <w:t>11.</w:t>
      </w:r>
      <w:r>
        <w:rPr>
          <w:rFonts w:ascii="仿宋" w:hAnsi="仿宋" w:eastAsia="仿宋" w:cs="仿宋_GB2312"/>
          <w:b/>
          <w:kern w:val="0"/>
          <w:szCs w:val="21"/>
        </w:rPr>
        <w:t>3</w:t>
      </w:r>
      <w:r>
        <w:rPr>
          <w:rFonts w:hint="eastAsia" w:ascii="仿宋" w:hAnsi="仿宋" w:eastAsia="仿宋" w:cs="仿宋_GB2312"/>
          <w:b/>
          <w:szCs w:val="21"/>
        </w:rPr>
        <w:t>报价文件：</w:t>
      </w:r>
      <w:r>
        <w:rPr>
          <w:rFonts w:ascii="仿宋" w:hAnsi="仿宋" w:eastAsia="仿宋" w:cs="仿宋_GB2312"/>
          <w:b/>
          <w:szCs w:val="21"/>
        </w:rPr>
        <w:t xml:space="preserve"> </w:t>
      </w:r>
    </w:p>
    <w:p>
      <w:pPr>
        <w:snapToGrid w:val="0"/>
        <w:spacing w:line="360" w:lineRule="auto"/>
        <w:ind w:firstLine="840" w:firstLineChars="400"/>
        <w:rPr>
          <w:rFonts w:ascii="仿宋" w:hAnsi="仿宋" w:eastAsia="仿宋" w:cs="仿宋_GB2312"/>
          <w:szCs w:val="21"/>
        </w:rPr>
      </w:pPr>
      <w:r>
        <w:rPr>
          <w:rFonts w:ascii="仿宋" w:hAnsi="仿宋" w:eastAsia="仿宋" w:cs="仿宋_GB2312"/>
          <w:szCs w:val="21"/>
        </w:rPr>
        <w:t>11.3.1开标一览表（报价表）；</w:t>
      </w:r>
    </w:p>
    <w:p>
      <w:pPr>
        <w:snapToGrid w:val="0"/>
        <w:spacing w:line="360" w:lineRule="auto"/>
        <w:ind w:firstLine="632" w:firstLineChars="300"/>
        <w:rPr>
          <w:rFonts w:ascii="仿宋" w:hAnsi="仿宋" w:eastAsia="仿宋"/>
          <w:b/>
          <w:szCs w:val="21"/>
        </w:rPr>
      </w:pPr>
      <w:r>
        <w:rPr>
          <w:rFonts w:hint="eastAsia" w:ascii="仿宋" w:hAnsi="仿宋" w:eastAsia="仿宋"/>
          <w:b/>
          <w:szCs w:val="21"/>
        </w:rPr>
        <w:t>投标文件含有采购人不能接受的附加条件的，投标无效；</w:t>
      </w:r>
    </w:p>
    <w:p>
      <w:pPr>
        <w:snapToGrid w:val="0"/>
        <w:spacing w:line="360" w:lineRule="auto"/>
        <w:ind w:firstLine="632" w:firstLineChars="300"/>
        <w:rPr>
          <w:rFonts w:ascii="仿宋" w:hAnsi="仿宋" w:eastAsia="仿宋" w:cs="仿宋_GB2312"/>
          <w:b/>
          <w:szCs w:val="21"/>
        </w:rPr>
      </w:pPr>
      <w:r>
        <w:rPr>
          <w:rFonts w:hint="eastAsia" w:ascii="仿宋" w:hAnsi="仿宋" w:eastAsia="仿宋"/>
          <w:b/>
          <w:szCs w:val="21"/>
        </w:rPr>
        <w:t>投标人提供虚假材料投标的，投标无效。</w:t>
      </w:r>
    </w:p>
    <w:p>
      <w:pPr>
        <w:snapToGrid w:val="0"/>
        <w:spacing w:line="360" w:lineRule="auto"/>
        <w:rPr>
          <w:rFonts w:ascii="仿宋" w:hAnsi="仿宋" w:eastAsia="仿宋"/>
          <w:b/>
          <w:szCs w:val="21"/>
        </w:rPr>
      </w:pPr>
      <w:r>
        <w:rPr>
          <w:rFonts w:ascii="仿宋" w:hAnsi="仿宋" w:eastAsia="仿宋"/>
          <w:b/>
          <w:szCs w:val="21"/>
        </w:rPr>
        <w:t xml:space="preserve">12. </w:t>
      </w:r>
      <w:r>
        <w:rPr>
          <w:rFonts w:hint="eastAsia" w:ascii="仿宋" w:hAnsi="仿宋" w:eastAsia="仿宋"/>
          <w:b/>
          <w:szCs w:val="21"/>
        </w:rPr>
        <w:t>投标文件的编制</w:t>
      </w:r>
    </w:p>
    <w:p>
      <w:pPr>
        <w:snapToGrid w:val="0"/>
        <w:spacing w:line="360" w:lineRule="auto"/>
        <w:ind w:firstLine="420" w:firstLineChars="200"/>
        <w:rPr>
          <w:rFonts w:ascii="仿宋" w:hAnsi="仿宋" w:eastAsia="仿宋" w:cs="仿宋_GB2312"/>
          <w:b/>
          <w:szCs w:val="21"/>
        </w:rPr>
      </w:pPr>
      <w:r>
        <w:rPr>
          <w:rFonts w:ascii="仿宋" w:hAnsi="仿宋" w:eastAsia="仿宋" w:cs="仿宋_GB2312"/>
          <w:kern w:val="0"/>
          <w:szCs w:val="21"/>
          <w:lang w:val="zh-CN"/>
        </w:rPr>
        <w:t>12.1投标文件分为资格文件、商务技术文件、报价文件三部分。各投标人在编制投标文件时请按照招标文件第六部</w:t>
      </w:r>
      <w:r>
        <w:rPr>
          <w:rFonts w:hint="eastAsia" w:ascii="仿宋" w:hAnsi="仿宋" w:eastAsia="仿宋" w:cs="仿宋_GB2312"/>
          <w:kern w:val="0"/>
          <w:szCs w:val="21"/>
          <w:lang w:val="zh-CN"/>
        </w:rPr>
        <w:t>分规定的格式进行，混乱的编排导致投标文件被误读或评标委员会查找不到有效文件是投标人的风险。</w:t>
      </w:r>
    </w:p>
    <w:p>
      <w:pPr>
        <w:snapToGrid w:val="0"/>
        <w:spacing w:line="360" w:lineRule="auto"/>
        <w:ind w:firstLine="420" w:firstLineChars="200"/>
        <w:rPr>
          <w:rFonts w:ascii="仿宋" w:hAnsi="仿宋" w:eastAsia="仿宋" w:cs="仿宋_GB2312"/>
          <w:kern w:val="0"/>
          <w:szCs w:val="21"/>
          <w:lang w:val="zh-CN"/>
        </w:rPr>
      </w:pPr>
      <w:r>
        <w:rPr>
          <w:rFonts w:ascii="仿宋" w:hAnsi="仿宋" w:eastAsia="仿宋" w:cs="仿宋_GB2312"/>
          <w:kern w:val="0"/>
          <w:szCs w:val="21"/>
          <w:lang w:val="zh-CN"/>
        </w:rPr>
        <w:t>12.2投标人进行电子投标应安装客户端软件—“政</w:t>
      </w:r>
      <w:r>
        <w:rPr>
          <w:rFonts w:hint="eastAsia" w:ascii="仿宋" w:hAnsi="仿宋" w:eastAsia="仿宋" w:cs="仿宋_GB2312"/>
          <w:kern w:val="0"/>
          <w:szCs w:val="21"/>
          <w:lang w:val="zh-CN"/>
        </w:rPr>
        <w:t>采云电子交易客户端”，并按照招标文件和电子交易平台的要求编制并加密投标文件。投标人未按规定加密的投标文件，电子交易平台将拒收并提示。</w:t>
      </w:r>
    </w:p>
    <w:p>
      <w:pPr>
        <w:snapToGrid w:val="0"/>
        <w:spacing w:line="360" w:lineRule="auto"/>
        <w:ind w:firstLine="420" w:firstLineChars="200"/>
        <w:rPr>
          <w:rFonts w:ascii="仿宋" w:hAnsi="仿宋" w:eastAsia="仿宋" w:cs="仿宋_GB2312"/>
          <w:kern w:val="0"/>
          <w:szCs w:val="21"/>
          <w:lang w:val="zh-CN"/>
        </w:rPr>
      </w:pPr>
      <w:r>
        <w:rPr>
          <w:rFonts w:ascii="仿宋" w:hAnsi="仿宋" w:eastAsia="仿宋" w:cs="仿宋_GB2312"/>
          <w:kern w:val="0"/>
          <w:szCs w:val="21"/>
          <w:lang w:val="zh-CN"/>
        </w:rPr>
        <w:t>12.3使用“政</w:t>
      </w:r>
      <w:r>
        <w:rPr>
          <w:rFonts w:hint="eastAsia" w:ascii="仿宋" w:hAnsi="仿宋" w:eastAsia="仿宋" w:cs="仿宋_GB2312"/>
          <w:kern w:val="0"/>
          <w:szCs w:val="21"/>
          <w:lang w:val="zh-CN"/>
        </w:rPr>
        <w:t>采云电子交易客户端”需要提前申领</w:t>
      </w:r>
      <w:r>
        <w:rPr>
          <w:rFonts w:ascii="仿宋" w:hAnsi="仿宋" w:eastAsia="仿宋" w:cs="仿宋_GB2312"/>
          <w:kern w:val="0"/>
          <w:szCs w:val="21"/>
          <w:lang w:val="zh-CN"/>
        </w:rPr>
        <w:t>CA数字证书，申领流程请自行前往“浙江政府采购网-下载专区-电子交易客户端-CA驱动和申领流程”进行查阅。</w:t>
      </w:r>
    </w:p>
    <w:p>
      <w:pPr>
        <w:snapToGrid w:val="0"/>
        <w:spacing w:line="360" w:lineRule="auto"/>
        <w:rPr>
          <w:rFonts w:ascii="仿宋" w:hAnsi="仿宋" w:eastAsia="仿宋"/>
          <w:b/>
          <w:szCs w:val="21"/>
        </w:rPr>
      </w:pPr>
      <w:r>
        <w:rPr>
          <w:rFonts w:ascii="仿宋" w:hAnsi="仿宋" w:eastAsia="仿宋"/>
          <w:b/>
          <w:szCs w:val="21"/>
        </w:rPr>
        <w:t>13.投标文件的签署、盖章</w:t>
      </w:r>
    </w:p>
    <w:p>
      <w:pPr>
        <w:pStyle w:val="158"/>
        <w:snapToGrid w:val="0"/>
        <w:spacing w:before="0"/>
        <w:ind w:firstLine="420"/>
        <w:rPr>
          <w:rFonts w:ascii="仿宋" w:hAnsi="仿宋" w:eastAsia="仿宋" w:cs="仿宋_GB2312"/>
          <w:b/>
          <w:sz w:val="21"/>
          <w:szCs w:val="21"/>
        </w:rPr>
      </w:pPr>
      <w:r>
        <w:rPr>
          <w:rFonts w:ascii="仿宋" w:hAnsi="仿宋" w:eastAsia="仿宋" w:cs="仿宋_GB2312"/>
          <w:sz w:val="21"/>
          <w:szCs w:val="21"/>
        </w:rPr>
        <w:t>13.1投标文件按照招标文件第六部分格式要</w:t>
      </w:r>
      <w:r>
        <w:rPr>
          <w:rFonts w:hint="eastAsia" w:ascii="仿宋" w:hAnsi="仿宋" w:eastAsia="仿宋" w:cs="仿宋_GB2312"/>
          <w:sz w:val="21"/>
          <w:szCs w:val="21"/>
        </w:rPr>
        <w:t>求进行签署、盖章。</w:t>
      </w:r>
      <w:r>
        <w:rPr>
          <w:rFonts w:hint="eastAsia" w:ascii="仿宋" w:hAnsi="仿宋" w:eastAsia="仿宋"/>
          <w:b/>
          <w:sz w:val="21"/>
          <w:szCs w:val="21"/>
        </w:rPr>
        <w:t>▲</w:t>
      </w:r>
      <w:r>
        <w:rPr>
          <w:rFonts w:hint="eastAsia" w:ascii="仿宋" w:hAnsi="仿宋" w:eastAsia="仿宋" w:cs="仿宋_GB2312"/>
          <w:b/>
          <w:sz w:val="21"/>
          <w:szCs w:val="21"/>
        </w:rPr>
        <w:t>投标人的投标文件未按照招标文件要求签署、盖章的，其投标无效</w:t>
      </w:r>
      <w:r>
        <w:rPr>
          <w:rFonts w:hint="eastAsia" w:ascii="仿宋" w:hAnsi="仿宋" w:eastAsia="仿宋" w:cs="仿宋_GB2312"/>
          <w:sz w:val="21"/>
          <w:szCs w:val="21"/>
        </w:rPr>
        <w:t>。</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13.3招标文件对投标文件签署、盖章的要求适用于电子签名。</w:t>
      </w:r>
    </w:p>
    <w:p>
      <w:pPr>
        <w:pStyle w:val="158"/>
        <w:snapToGrid w:val="0"/>
        <w:spacing w:before="0"/>
        <w:ind w:firstLine="0" w:firstLineChars="0"/>
        <w:rPr>
          <w:rFonts w:ascii="仿宋" w:hAnsi="仿宋" w:eastAsia="仿宋" w:cs="仿宋_GB2312"/>
          <w:b/>
          <w:sz w:val="21"/>
          <w:szCs w:val="21"/>
        </w:rPr>
      </w:pPr>
      <w:r>
        <w:rPr>
          <w:rFonts w:ascii="仿宋" w:hAnsi="仿宋" w:eastAsia="仿宋" w:cs="仿宋_GB2312"/>
          <w:b/>
          <w:sz w:val="21"/>
          <w:szCs w:val="21"/>
        </w:rPr>
        <w:t xml:space="preserve">14. </w:t>
      </w:r>
      <w:r>
        <w:rPr>
          <w:rFonts w:hint="eastAsia" w:ascii="仿宋" w:hAnsi="仿宋" w:eastAsia="仿宋" w:cs="仿宋_GB2312"/>
          <w:b/>
          <w:sz w:val="21"/>
          <w:szCs w:val="21"/>
        </w:rPr>
        <w:t>投标文件的提交、补充、修改、撤回</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 xml:space="preserve">14.1 </w:t>
      </w:r>
      <w:r>
        <w:rPr>
          <w:rFonts w:hint="eastAsia" w:ascii="仿宋" w:hAnsi="仿宋" w:eastAsia="仿宋" w:cs="仿宋_GB2312"/>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pPr>
        <w:pStyle w:val="32"/>
        <w:snapToGrid w:val="0"/>
        <w:spacing w:line="360" w:lineRule="auto"/>
        <w:rPr>
          <w:rFonts w:ascii="仿宋" w:hAnsi="仿宋" w:eastAsia="仿宋" w:cs="仿宋_GB2312"/>
          <w:b/>
        </w:rPr>
      </w:pPr>
      <w:r>
        <w:rPr>
          <w:rFonts w:ascii="仿宋" w:hAnsi="仿宋" w:eastAsia="仿宋" w:cs="仿宋_GB2312"/>
          <w:b/>
        </w:rPr>
        <w:t>15.备份投标文件</w:t>
      </w:r>
    </w:p>
    <w:p>
      <w:pPr>
        <w:pStyle w:val="32"/>
        <w:snapToGrid w:val="0"/>
        <w:spacing w:line="360" w:lineRule="auto"/>
        <w:ind w:firstLine="315" w:firstLineChars="150"/>
        <w:rPr>
          <w:rFonts w:ascii="仿宋" w:hAnsi="仿宋" w:eastAsia="仿宋" w:cs="仿宋_GB2312"/>
          <w:b/>
        </w:rPr>
      </w:pPr>
      <w:r>
        <w:rPr>
          <w:rFonts w:ascii="仿宋" w:hAnsi="仿宋" w:eastAsia="仿宋" w:cs="仿宋_GB2312"/>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rPr>
        <w:t>但采购人、采购机构不强制或变相强制投标人提交备份投标文件。</w:t>
      </w:r>
    </w:p>
    <w:p>
      <w:pPr>
        <w:pStyle w:val="32"/>
        <w:snapToGrid w:val="0"/>
        <w:spacing w:line="360" w:lineRule="auto"/>
        <w:ind w:firstLine="420" w:firstLineChars="200"/>
        <w:rPr>
          <w:rFonts w:ascii="仿宋" w:hAnsi="仿宋" w:eastAsia="仿宋" w:cs="仿宋_GB2312"/>
          <w:b/>
        </w:rPr>
      </w:pPr>
      <w:r>
        <w:rPr>
          <w:rFonts w:ascii="仿宋" w:hAnsi="仿宋" w:eastAsia="仿宋" w:cs="仿宋_GB2312"/>
        </w:rPr>
        <w:t>15.2备份投标文件须在“政</w:t>
      </w:r>
      <w:r>
        <w:rPr>
          <w:rFonts w:hint="eastAsia" w:ascii="仿宋" w:hAnsi="仿宋" w:eastAsia="仿宋" w:cs="仿宋_GB2312"/>
        </w:rPr>
        <w:t>采云投标客户端”制作生成，并储存在</w:t>
      </w:r>
      <w:r>
        <w:rPr>
          <w:rFonts w:ascii="仿宋" w:hAnsi="仿宋" w:eastAsia="仿宋" w:cs="仿宋_GB2312"/>
        </w:rPr>
        <w:t>DVD光盘（或U盘）</w:t>
      </w:r>
      <w:r>
        <w:rPr>
          <w:rFonts w:hint="eastAsia" w:ascii="仿宋" w:hAnsi="仿宋" w:eastAsia="仿宋" w:cs="仿宋_GB2312"/>
        </w:rPr>
        <w:t>中。备份投标文件应当密封包装并在包装上加盖公章并注明投标项目名称，投标人名称</w:t>
      </w:r>
      <w:r>
        <w:rPr>
          <w:rFonts w:ascii="仿宋" w:hAnsi="仿宋" w:eastAsia="仿宋" w:cs="仿宋_GB2312"/>
        </w:rPr>
        <w:t>(联合体投标的，包装物封面需注明联合体投标，并注明联合体成员各方的名称和联合协议中约定的牵头人的名称)。</w:t>
      </w:r>
      <w:r>
        <w:rPr>
          <w:rFonts w:hint="eastAsia" w:ascii="仿宋" w:hAnsi="仿宋" w:eastAsia="仿宋"/>
          <w:b/>
        </w:rPr>
        <w:t>不符合上述制作、</w:t>
      </w:r>
      <w:r>
        <w:rPr>
          <w:rFonts w:hint="eastAsia" w:ascii="仿宋" w:hAnsi="仿宋" w:eastAsia="仿宋" w:cs="仿宋_GB2312"/>
          <w:b/>
        </w:rPr>
        <w:t>存储、密封规定的备份投标文件将被视为无效或者被拒绝接收。</w:t>
      </w:r>
    </w:p>
    <w:p>
      <w:pPr>
        <w:pStyle w:val="32"/>
        <w:snapToGrid w:val="0"/>
        <w:spacing w:line="360" w:lineRule="auto"/>
        <w:ind w:firstLine="420" w:firstLineChars="200"/>
        <w:rPr>
          <w:rFonts w:ascii="仿宋" w:hAnsi="仿宋" w:eastAsia="仿宋" w:cs="仿宋_GB2312"/>
        </w:rPr>
      </w:pPr>
      <w:r>
        <w:rPr>
          <w:rFonts w:ascii="仿宋" w:hAnsi="仿宋" w:eastAsia="仿宋" w:cs="仿宋_GB2312"/>
        </w:rPr>
        <w:t>15.3直接提交备份投标文件的，投标人应于投标截止时间前在招标公告中载明的开标地点将备份投标文件提交给采购机构，采购机构将拒绝接受逾期送达的备份投标文件。</w:t>
      </w:r>
    </w:p>
    <w:p>
      <w:pPr>
        <w:pStyle w:val="32"/>
        <w:snapToGrid w:val="0"/>
        <w:spacing w:line="360" w:lineRule="auto"/>
        <w:ind w:firstLine="420" w:firstLineChars="200"/>
        <w:rPr>
          <w:rFonts w:ascii="仿宋" w:hAnsi="仿宋" w:eastAsia="仿宋" w:cs="仿宋_GB2312"/>
        </w:rPr>
      </w:pPr>
      <w:r>
        <w:rPr>
          <w:rFonts w:ascii="仿宋" w:hAnsi="仿宋" w:eastAsia="仿宋" w:cs="仿宋_GB2312"/>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rPr>
        <w:t>招标文件第二部分投标人须知前附表规定的备份投标文件送达地点；</w:t>
      </w:r>
      <w:r>
        <w:rPr>
          <w:rFonts w:hint="eastAsia" w:ascii="仿宋" w:hAnsi="仿宋" w:eastAsia="仿宋" w:cs="仿宋_GB2312"/>
        </w:rPr>
        <w:t>送达时间以签收人签收时间为准。采购机构将拒绝接受逾期送达的备份投标文件。邮寄过程中，电子备份投标文件发生泄露、遗失、损坏或延期送达等情况的，由投标人自行负责。</w:t>
      </w:r>
    </w:p>
    <w:p>
      <w:pPr>
        <w:pStyle w:val="32"/>
        <w:snapToGrid w:val="0"/>
        <w:spacing w:line="360" w:lineRule="auto"/>
        <w:ind w:firstLine="420" w:firstLineChars="199"/>
        <w:rPr>
          <w:rFonts w:ascii="仿宋" w:hAnsi="仿宋" w:eastAsia="仿宋" w:cs="仿宋_GB2312"/>
          <w:b/>
        </w:rPr>
      </w:pPr>
      <w:r>
        <w:rPr>
          <w:rFonts w:ascii="仿宋" w:hAnsi="仿宋" w:eastAsia="仿宋" w:cs="仿宋_GB2312"/>
          <w:b/>
        </w:rPr>
        <w:t>15.5投标人仅提交备份投标文件，没有在电子交易平台传输递交投标文件的，投标无效。</w:t>
      </w:r>
    </w:p>
    <w:p>
      <w:pPr>
        <w:pStyle w:val="158"/>
        <w:snapToGrid w:val="0"/>
        <w:spacing w:before="0"/>
        <w:ind w:firstLine="0" w:firstLineChars="0"/>
        <w:rPr>
          <w:rFonts w:ascii="仿宋" w:hAnsi="仿宋" w:eastAsia="仿宋" w:cs="仿宋_GB2312"/>
          <w:b/>
          <w:sz w:val="21"/>
          <w:szCs w:val="21"/>
        </w:rPr>
      </w:pPr>
      <w:r>
        <w:rPr>
          <w:rFonts w:ascii="仿宋" w:hAnsi="仿宋" w:eastAsia="仿宋" w:cs="仿宋_GB2312"/>
          <w:b/>
          <w:sz w:val="21"/>
          <w:szCs w:val="21"/>
        </w:rPr>
        <w:t>16.投标文件的无效处理</w:t>
      </w:r>
    </w:p>
    <w:p>
      <w:pPr>
        <w:pStyle w:val="24"/>
        <w:snapToGrid w:val="0"/>
        <w:spacing w:line="360" w:lineRule="auto"/>
        <w:ind w:firstLine="315" w:firstLineChars="150"/>
        <w:rPr>
          <w:rFonts w:ascii="仿宋" w:hAnsi="仿宋" w:eastAsia="仿宋" w:cs="仿宋_GB2312"/>
          <w:sz w:val="21"/>
          <w:szCs w:val="21"/>
        </w:rPr>
      </w:pPr>
      <w:r>
        <w:rPr>
          <w:rFonts w:hint="eastAsia" w:ascii="仿宋" w:hAnsi="仿宋" w:eastAsia="仿宋" w:cs="仿宋_GB2312"/>
          <w:sz w:val="21"/>
          <w:szCs w:val="21"/>
        </w:rPr>
        <w:t>有招标文件第四部分</w:t>
      </w:r>
      <w:r>
        <w:rPr>
          <w:rFonts w:hint="eastAsia" w:ascii="仿宋" w:hAnsi="仿宋" w:eastAsia="仿宋"/>
          <w:sz w:val="21"/>
          <w:szCs w:val="21"/>
        </w:rPr>
        <w:t>第</w:t>
      </w:r>
      <w:r>
        <w:rPr>
          <w:rFonts w:ascii="仿宋" w:hAnsi="仿宋" w:eastAsia="仿宋"/>
          <w:sz w:val="21"/>
          <w:szCs w:val="21"/>
        </w:rPr>
        <w:t>13项规定</w:t>
      </w:r>
      <w:r>
        <w:rPr>
          <w:rFonts w:hint="eastAsia" w:ascii="仿宋" w:hAnsi="仿宋" w:eastAsia="仿宋" w:cs="仿宋_GB2312"/>
          <w:sz w:val="21"/>
          <w:szCs w:val="21"/>
        </w:rPr>
        <w:t>的情形之一的，投标无效：</w:t>
      </w:r>
    </w:p>
    <w:p>
      <w:pPr>
        <w:pStyle w:val="158"/>
        <w:snapToGrid w:val="0"/>
        <w:spacing w:before="0"/>
        <w:ind w:firstLine="0" w:firstLineChars="0"/>
        <w:rPr>
          <w:rFonts w:ascii="仿宋" w:hAnsi="仿宋" w:eastAsia="仿宋" w:cs="仿宋_GB2312"/>
          <w:b/>
          <w:sz w:val="21"/>
          <w:szCs w:val="21"/>
        </w:rPr>
      </w:pPr>
      <w:r>
        <w:rPr>
          <w:rFonts w:ascii="仿宋" w:hAnsi="仿宋" w:eastAsia="仿宋" w:cs="仿宋_GB2312"/>
          <w:b/>
          <w:sz w:val="21"/>
          <w:szCs w:val="21"/>
        </w:rPr>
        <w:t>17.投标有效期</w:t>
      </w:r>
    </w:p>
    <w:p>
      <w:pPr>
        <w:snapToGrid w:val="0"/>
        <w:spacing w:line="360" w:lineRule="auto"/>
        <w:ind w:firstLine="420" w:firstLineChars="200"/>
        <w:rPr>
          <w:rFonts w:ascii="仿宋" w:hAnsi="仿宋" w:eastAsia="仿宋" w:cs="仿宋_GB2312"/>
          <w:b/>
          <w:szCs w:val="21"/>
        </w:rPr>
      </w:pPr>
      <w:r>
        <w:rPr>
          <w:rFonts w:ascii="仿宋" w:hAnsi="仿宋" w:eastAsia="仿宋" w:cs="仿宋_GB2312"/>
          <w:szCs w:val="21"/>
        </w:rPr>
        <w:t>17.1投标有效期为从提交投标文件的截止之日起90天。▲</w:t>
      </w:r>
      <w:r>
        <w:rPr>
          <w:rFonts w:hint="eastAsia" w:ascii="仿宋" w:hAnsi="仿宋" w:eastAsia="仿宋" w:cs="仿宋_GB2312"/>
          <w:b/>
          <w:szCs w:val="21"/>
        </w:rPr>
        <w:t>投标人的投标文件中承诺的投标有效期少于招标文件中载明的投标有效期的，投标无效。</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17.2投标文件合格投递后，自投标截止日期起，在投标有效期内有效。</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pPr>
        <w:pStyle w:val="158"/>
        <w:snapToGrid w:val="0"/>
        <w:spacing w:before="0"/>
        <w:ind w:firstLine="422"/>
        <w:rPr>
          <w:rFonts w:ascii="仿宋" w:hAnsi="仿宋" w:eastAsia="仿宋" w:cs="仿宋_GB2312"/>
          <w:b/>
          <w:sz w:val="21"/>
          <w:szCs w:val="21"/>
        </w:rPr>
      </w:pPr>
    </w:p>
    <w:p>
      <w:pPr>
        <w:adjustRightInd/>
        <w:spacing w:line="360" w:lineRule="auto"/>
        <w:jc w:val="center"/>
        <w:outlineLvl w:val="1"/>
        <w:rPr>
          <w:rFonts w:ascii="仿宋" w:hAnsi="仿宋" w:eastAsia="仿宋" w:cs="仿宋"/>
          <w:b/>
          <w:sz w:val="32"/>
          <w:szCs w:val="20"/>
        </w:rPr>
      </w:pPr>
      <w:bookmarkStart w:id="17" w:name="_Toc97390120"/>
      <w:r>
        <w:rPr>
          <w:rFonts w:hint="eastAsia" w:ascii="仿宋" w:hAnsi="仿宋" w:eastAsia="仿宋" w:cs="仿宋"/>
          <w:b/>
          <w:sz w:val="32"/>
          <w:szCs w:val="20"/>
        </w:rPr>
        <w:t>四、开标、资格审查与信用信息查询</w:t>
      </w:r>
      <w:bookmarkEnd w:id="17"/>
    </w:p>
    <w:p>
      <w:pPr>
        <w:pStyle w:val="556"/>
        <w:snapToGrid w:val="0"/>
        <w:spacing w:before="0" w:line="360" w:lineRule="auto"/>
        <w:ind w:left="0" w:firstLine="211" w:firstLineChars="100"/>
        <w:contextualSpacing/>
        <w:rPr>
          <w:rFonts w:ascii="仿宋" w:hAnsi="仿宋" w:eastAsia="仿宋"/>
          <w:sz w:val="21"/>
          <w:szCs w:val="21"/>
        </w:rPr>
      </w:pPr>
      <w:r>
        <w:rPr>
          <w:rFonts w:ascii="仿宋" w:hAnsi="仿宋" w:eastAsia="仿宋" w:cs="仿宋_GB2312"/>
          <w:b/>
          <w:sz w:val="21"/>
          <w:szCs w:val="21"/>
        </w:rPr>
        <w:t>18.开标</w:t>
      </w:r>
      <w:r>
        <w:rPr>
          <w:rFonts w:ascii="仿宋" w:hAnsi="仿宋" w:eastAsia="仿宋"/>
          <w:sz w:val="21"/>
          <w:szCs w:val="21"/>
        </w:rPr>
        <w:t xml:space="preserve"> </w:t>
      </w:r>
    </w:p>
    <w:p>
      <w:pPr>
        <w:pStyle w:val="556"/>
        <w:snapToGrid w:val="0"/>
        <w:spacing w:before="0" w:line="360" w:lineRule="auto"/>
        <w:ind w:left="0" w:firstLine="420" w:firstLineChars="200"/>
        <w:contextualSpacing/>
        <w:rPr>
          <w:rFonts w:ascii="仿宋" w:hAnsi="仿宋" w:eastAsia="仿宋" w:cs="仿宋_GB2312"/>
          <w:sz w:val="21"/>
          <w:szCs w:val="21"/>
        </w:rPr>
      </w:pPr>
      <w:r>
        <w:rPr>
          <w:rFonts w:ascii="仿宋" w:hAnsi="仿宋" w:eastAsia="仿宋" w:cs="仿宋_GB2312"/>
          <w:sz w:val="21"/>
          <w:szCs w:val="21"/>
        </w:rPr>
        <w:t>18.1采购机构按照招标文件规定的时间通过电子交易平台组织开标，所有投标人均应当准时在线参加。投标人不足3家的，不得开标。</w:t>
      </w:r>
    </w:p>
    <w:p>
      <w:pPr>
        <w:pStyle w:val="556"/>
        <w:snapToGrid w:val="0"/>
        <w:spacing w:before="0" w:line="360" w:lineRule="auto"/>
        <w:ind w:left="0" w:firstLine="210" w:firstLineChars="100"/>
        <w:contextualSpacing/>
        <w:rPr>
          <w:rFonts w:ascii="仿宋" w:hAnsi="仿宋" w:eastAsia="仿宋" w:cs="仿宋_GB2312"/>
          <w:sz w:val="21"/>
          <w:szCs w:val="21"/>
        </w:rPr>
      </w:pPr>
      <w:r>
        <w:rPr>
          <w:rFonts w:hint="eastAsia" w:ascii="仿宋" w:hAnsi="仿宋" w:eastAsia="仿宋" w:cs="仿宋_GB2312"/>
          <w:sz w:val="21"/>
          <w:szCs w:val="21"/>
        </w:rPr>
        <w:t>　</w:t>
      </w:r>
      <w:r>
        <w:rPr>
          <w:rFonts w:ascii="仿宋" w:hAnsi="仿宋" w:eastAsia="仿宋"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pPr>
        <w:pStyle w:val="556"/>
        <w:snapToGrid w:val="0"/>
        <w:spacing w:before="0" w:line="360" w:lineRule="auto"/>
        <w:ind w:left="0" w:firstLine="210" w:firstLineChars="100"/>
        <w:contextualSpacing/>
        <w:rPr>
          <w:rFonts w:ascii="仿宋" w:hAnsi="仿宋" w:eastAsia="仿宋" w:cs="仿宋_GB2312"/>
          <w:b/>
          <w:sz w:val="21"/>
          <w:szCs w:val="21"/>
        </w:rPr>
      </w:pPr>
      <w:r>
        <w:rPr>
          <w:rFonts w:hint="eastAsia" w:ascii="仿宋" w:hAnsi="仿宋" w:eastAsia="仿宋" w:cs="仿宋_GB2312"/>
          <w:sz w:val="21"/>
          <w:szCs w:val="21"/>
        </w:rPr>
        <w:t>　</w:t>
      </w:r>
      <w:r>
        <w:rPr>
          <w:rFonts w:ascii="仿宋" w:hAnsi="仿宋" w:eastAsia="仿宋" w:cs="仿宋_GB2312"/>
          <w:sz w:val="21"/>
          <w:szCs w:val="21"/>
        </w:rPr>
        <w:t>18.3</w:t>
      </w:r>
      <w:r>
        <w:rPr>
          <w:rFonts w:hint="eastAsia" w:ascii="仿宋" w:hAnsi="仿宋" w:eastAsia="仿宋" w:cs="仿宋_GB2312"/>
          <w:b/>
          <w:sz w:val="21"/>
          <w:szCs w:val="21"/>
        </w:rPr>
        <w:t>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_GB2312"/>
          <w:b/>
          <w:szCs w:val="21"/>
        </w:rPr>
      </w:pPr>
      <w:r>
        <w:rPr>
          <w:rFonts w:hint="eastAsia" w:ascii="仿宋" w:hAnsi="仿宋" w:eastAsia="仿宋" w:cs="仿宋_GB2312"/>
          <w:b/>
          <w:szCs w:val="21"/>
        </w:rPr>
        <w:t>　</w:t>
      </w:r>
      <w:r>
        <w:rPr>
          <w:rFonts w:ascii="仿宋" w:hAnsi="仿宋" w:eastAsia="仿宋" w:cs="仿宋_GB2312"/>
          <w:b/>
          <w:szCs w:val="21"/>
        </w:rPr>
        <w:t>19、资格审查</w:t>
      </w:r>
    </w:p>
    <w:p>
      <w:pPr>
        <w:pStyle w:val="158"/>
        <w:snapToGrid w:val="0"/>
        <w:spacing w:before="0"/>
        <w:ind w:firstLine="420"/>
        <w:rPr>
          <w:rFonts w:ascii="仿宋" w:hAnsi="仿宋" w:eastAsia="仿宋" w:cs="Arial"/>
          <w:kern w:val="0"/>
          <w:sz w:val="21"/>
          <w:szCs w:val="21"/>
        </w:rPr>
      </w:pPr>
      <w:r>
        <w:rPr>
          <w:rFonts w:ascii="仿宋" w:hAnsi="仿宋" w:eastAsia="仿宋" w:cs="Arial"/>
          <w:kern w:val="0"/>
          <w:sz w:val="21"/>
          <w:szCs w:val="21"/>
        </w:rPr>
        <w:t>19.1开标后，采购人或采购机构将依法对投标人的资格进行审查。</w:t>
      </w:r>
    </w:p>
    <w:p>
      <w:pPr>
        <w:snapToGrid w:val="0"/>
        <w:spacing w:line="360" w:lineRule="auto"/>
        <w:ind w:firstLine="420" w:firstLineChars="200"/>
        <w:rPr>
          <w:rFonts w:ascii="仿宋" w:hAnsi="仿宋" w:eastAsia="仿宋" w:cs="仿宋_GB2312"/>
          <w:szCs w:val="21"/>
        </w:rPr>
      </w:pPr>
      <w:r>
        <w:rPr>
          <w:rFonts w:ascii="仿宋" w:hAnsi="仿宋" w:eastAsia="仿宋" w:cs="Arial"/>
          <w:kern w:val="0"/>
          <w:szCs w:val="21"/>
        </w:rPr>
        <w:t>19.2</w:t>
      </w:r>
      <w:r>
        <w:rPr>
          <w:rFonts w:hint="eastAsia" w:ascii="仿宋" w:hAnsi="仿宋" w:eastAsia="仿宋" w:cs="仿宋_GB2312"/>
          <w:szCs w:val="21"/>
        </w:rPr>
        <w:t>采购人或采购机构依据法律法规和招标文件的规定，对投标人的基本资格条件、特定资格条件进行审查。</w:t>
      </w:r>
    </w:p>
    <w:p>
      <w:pPr>
        <w:pStyle w:val="158"/>
        <w:snapToGrid w:val="0"/>
        <w:spacing w:before="0"/>
        <w:ind w:firstLine="420"/>
        <w:rPr>
          <w:rFonts w:ascii="仿宋" w:hAnsi="仿宋" w:eastAsia="仿宋" w:cs="仿宋_GB2312"/>
          <w:sz w:val="21"/>
          <w:szCs w:val="21"/>
        </w:rPr>
      </w:pPr>
      <w:r>
        <w:rPr>
          <w:rFonts w:ascii="仿宋" w:hAnsi="仿宋" w:eastAsia="仿宋" w:cs="Arial"/>
          <w:kern w:val="0"/>
          <w:sz w:val="21"/>
          <w:szCs w:val="21"/>
        </w:rPr>
        <w:t>19.3投标人未按照招标文件要求提供与</w:t>
      </w:r>
      <w:r>
        <w:rPr>
          <w:rFonts w:hint="eastAsia" w:ascii="仿宋" w:hAnsi="仿宋" w:eastAsia="仿宋" w:cs="仿宋_GB2312"/>
          <w:sz w:val="21"/>
          <w:szCs w:val="21"/>
        </w:rPr>
        <w:t>基本资格条件、特定资格条件相应的</w:t>
      </w:r>
      <w:r>
        <w:rPr>
          <w:rFonts w:hint="eastAsia" w:ascii="仿宋" w:hAnsi="仿宋" w:eastAsia="仿宋" w:cs="Arial"/>
          <w:kern w:val="0"/>
          <w:sz w:val="21"/>
          <w:szCs w:val="21"/>
        </w:rPr>
        <w:t>有效资格证明材料的，视为</w:t>
      </w:r>
      <w:r>
        <w:rPr>
          <w:rFonts w:hint="eastAsia" w:ascii="仿宋" w:hAnsi="仿宋" w:eastAsia="仿宋" w:cs="仿宋_GB2312"/>
          <w:sz w:val="21"/>
          <w:szCs w:val="21"/>
        </w:rPr>
        <w:t>投标人不具备招标文件中规定的资格要求，其投标无效。</w:t>
      </w:r>
    </w:p>
    <w:p>
      <w:pPr>
        <w:pStyle w:val="158"/>
        <w:snapToGrid w:val="0"/>
        <w:spacing w:before="0"/>
        <w:ind w:firstLine="420"/>
        <w:rPr>
          <w:rFonts w:ascii="仿宋" w:hAnsi="仿宋" w:eastAsia="仿宋" w:cs="仿宋_GB2312"/>
          <w:sz w:val="21"/>
          <w:szCs w:val="21"/>
        </w:rPr>
      </w:pPr>
      <w:r>
        <w:rPr>
          <w:rFonts w:ascii="仿宋" w:hAnsi="仿宋" w:eastAsia="仿宋" w:cs="Arial"/>
          <w:kern w:val="0"/>
          <w:sz w:val="21"/>
          <w:szCs w:val="21"/>
        </w:rPr>
        <w:t>19.</w:t>
      </w:r>
      <w:r>
        <w:rPr>
          <w:rFonts w:ascii="仿宋" w:hAnsi="仿宋" w:eastAsia="仿宋" w:cs="仿宋_GB2312"/>
          <w:sz w:val="21"/>
          <w:szCs w:val="21"/>
        </w:rPr>
        <w:t>4对未通过资格审查的投标人，采购人或采购机构告知其未通过的原因。</w:t>
      </w:r>
    </w:p>
    <w:p>
      <w:pPr>
        <w:pStyle w:val="158"/>
        <w:snapToGrid w:val="0"/>
        <w:spacing w:before="0"/>
        <w:ind w:firstLine="420"/>
        <w:rPr>
          <w:rFonts w:ascii="仿宋" w:hAnsi="仿宋" w:eastAsia="仿宋" w:cs="仿宋_GB2312"/>
          <w:sz w:val="21"/>
          <w:szCs w:val="21"/>
        </w:rPr>
      </w:pPr>
      <w:r>
        <w:rPr>
          <w:rFonts w:ascii="仿宋" w:hAnsi="仿宋" w:eastAsia="仿宋" w:cs="Arial"/>
          <w:kern w:val="0"/>
          <w:sz w:val="21"/>
          <w:szCs w:val="21"/>
        </w:rPr>
        <w:t>19.</w:t>
      </w:r>
      <w:r>
        <w:rPr>
          <w:rFonts w:ascii="仿宋" w:hAnsi="仿宋" w:eastAsia="仿宋" w:cs="仿宋_GB2312"/>
          <w:sz w:val="21"/>
          <w:szCs w:val="21"/>
        </w:rPr>
        <w:t>5合格投标人不足3家的，不再评标。</w:t>
      </w:r>
    </w:p>
    <w:p>
      <w:pPr>
        <w:pStyle w:val="158"/>
        <w:snapToGrid w:val="0"/>
        <w:spacing w:before="0"/>
        <w:ind w:firstLine="105" w:firstLineChars="50"/>
        <w:rPr>
          <w:rFonts w:ascii="仿宋" w:hAnsi="仿宋" w:eastAsia="仿宋" w:cs="仿宋_GB2312"/>
          <w:b/>
          <w:sz w:val="21"/>
          <w:szCs w:val="21"/>
        </w:rPr>
      </w:pPr>
      <w:r>
        <w:rPr>
          <w:rFonts w:ascii="仿宋" w:hAnsi="仿宋" w:eastAsia="仿宋" w:cs="仿宋_GB2312"/>
          <w:b/>
          <w:sz w:val="21"/>
          <w:szCs w:val="21"/>
        </w:rPr>
        <w:t>20、信用信息查询</w:t>
      </w:r>
    </w:p>
    <w:p>
      <w:pPr>
        <w:pStyle w:val="158"/>
        <w:snapToGrid w:val="0"/>
        <w:spacing w:before="0"/>
        <w:ind w:firstLine="495" w:firstLineChars="0"/>
        <w:rPr>
          <w:rFonts w:ascii="仿宋" w:hAnsi="仿宋" w:eastAsia="仿宋" w:cs="Arial"/>
          <w:kern w:val="0"/>
          <w:sz w:val="21"/>
          <w:szCs w:val="21"/>
        </w:rPr>
      </w:pPr>
      <w:r>
        <w:rPr>
          <w:rFonts w:ascii="仿宋" w:hAnsi="仿宋" w:eastAsia="仿宋" w:cs="Arial"/>
          <w:kern w:val="0"/>
          <w:sz w:val="21"/>
          <w:szCs w:val="21"/>
        </w:rPr>
        <w:t>20.1信用信息查询渠道及截止时间：采购机构将通过“信用中国”网站(www.creditchina.gov.cn)、中国政府采购网(www.ccgp.gov.cn)渠道查询投标人投标截止时间当天的信用记录。</w:t>
      </w:r>
    </w:p>
    <w:p>
      <w:pPr>
        <w:pStyle w:val="158"/>
        <w:snapToGrid w:val="0"/>
        <w:spacing w:before="0"/>
        <w:ind w:firstLine="495" w:firstLineChars="0"/>
        <w:rPr>
          <w:rFonts w:ascii="仿宋" w:hAnsi="仿宋" w:eastAsia="仿宋" w:cs="Arial"/>
          <w:kern w:val="0"/>
          <w:sz w:val="21"/>
          <w:szCs w:val="21"/>
        </w:rPr>
      </w:pPr>
      <w:r>
        <w:rPr>
          <w:rFonts w:ascii="仿宋" w:hAnsi="仿宋" w:eastAsia="仿宋" w:cs="Arial"/>
          <w:kern w:val="0"/>
          <w:sz w:val="21"/>
          <w:szCs w:val="21"/>
        </w:rPr>
        <w:t>20.2信用信息查询记录和证据留存的具体方式：现场查询的投标人的信用记录、查询结果经确认后将与采购文件一起存档。</w:t>
      </w:r>
    </w:p>
    <w:p>
      <w:pPr>
        <w:pStyle w:val="158"/>
        <w:snapToGrid w:val="0"/>
        <w:spacing w:before="0"/>
        <w:ind w:firstLine="495" w:firstLineChars="0"/>
        <w:rPr>
          <w:rFonts w:ascii="仿宋" w:hAnsi="仿宋" w:eastAsia="仿宋" w:cs="Arial"/>
          <w:kern w:val="0"/>
          <w:sz w:val="21"/>
          <w:szCs w:val="21"/>
        </w:rPr>
      </w:pPr>
      <w:r>
        <w:rPr>
          <w:rFonts w:ascii="仿宋" w:hAnsi="仿宋" w:eastAsia="仿宋" w:cs="Arial"/>
          <w:kern w:val="0"/>
          <w:sz w:val="21"/>
          <w:szCs w:val="21"/>
        </w:rPr>
        <w:t>20.3信用信息的使用规则：经查询列入失信被执行人名单、重大税收违法案件当事人名单、政府采购严重违法失信行为记录名单的投标人将被拒绝参与政府采购活动。</w:t>
      </w:r>
    </w:p>
    <w:p>
      <w:pPr>
        <w:pStyle w:val="158"/>
        <w:snapToGrid w:val="0"/>
        <w:spacing w:before="0"/>
        <w:ind w:firstLine="420"/>
        <w:rPr>
          <w:rFonts w:ascii="仿宋" w:hAnsi="仿宋" w:eastAsia="仿宋" w:cs="仿宋_GB2312"/>
          <w:sz w:val="21"/>
          <w:szCs w:val="21"/>
        </w:rPr>
      </w:pPr>
      <w:r>
        <w:rPr>
          <w:rFonts w:ascii="仿宋" w:hAnsi="仿宋" w:eastAsia="仿宋"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sz w:val="21"/>
          <w:szCs w:val="21"/>
        </w:rPr>
        <w:t>。</w:t>
      </w:r>
    </w:p>
    <w:p>
      <w:pPr>
        <w:pStyle w:val="158"/>
        <w:snapToGrid w:val="0"/>
        <w:spacing w:before="0"/>
        <w:ind w:firstLine="0" w:firstLineChars="0"/>
        <w:rPr>
          <w:rFonts w:ascii="仿宋" w:hAnsi="仿宋" w:eastAsia="仿宋" w:cs="Arial"/>
          <w:kern w:val="0"/>
          <w:sz w:val="21"/>
          <w:szCs w:val="21"/>
        </w:rPr>
      </w:pPr>
    </w:p>
    <w:p>
      <w:pPr>
        <w:adjustRightInd/>
        <w:spacing w:line="360" w:lineRule="auto"/>
        <w:jc w:val="center"/>
        <w:outlineLvl w:val="1"/>
        <w:rPr>
          <w:rFonts w:ascii="仿宋" w:hAnsi="仿宋" w:eastAsia="仿宋" w:cs="仿宋"/>
          <w:b/>
          <w:sz w:val="32"/>
          <w:szCs w:val="20"/>
        </w:rPr>
      </w:pPr>
      <w:bookmarkStart w:id="18" w:name="_Toc97390121"/>
      <w:r>
        <w:rPr>
          <w:rFonts w:hint="eastAsia" w:ascii="仿宋" w:hAnsi="仿宋" w:eastAsia="仿宋" w:cs="仿宋"/>
          <w:b/>
          <w:sz w:val="32"/>
          <w:szCs w:val="20"/>
        </w:rPr>
        <w:t>五、评标</w:t>
      </w:r>
      <w:bookmarkEnd w:id="18"/>
    </w:p>
    <w:p>
      <w:pPr>
        <w:snapToGrid w:val="0"/>
        <w:spacing w:line="360" w:lineRule="auto"/>
        <w:rPr>
          <w:rFonts w:ascii="仿宋" w:hAnsi="仿宋" w:eastAsia="仿宋" w:cs="仿宋_GB2312"/>
          <w:b/>
          <w:szCs w:val="21"/>
        </w:rPr>
      </w:pPr>
      <w:bookmarkStart w:id="19" w:name="_Toc91899903"/>
      <w:r>
        <w:rPr>
          <w:rFonts w:ascii="仿宋" w:hAnsi="仿宋" w:eastAsia="仿宋" w:cs="仿宋_GB2312"/>
          <w:b/>
          <w:szCs w:val="21"/>
        </w:rPr>
        <w:t>21.</w:t>
      </w:r>
      <w:r>
        <w:rPr>
          <w:rFonts w:ascii="仿宋" w:hAnsi="仿宋" w:eastAsia="仿宋"/>
          <w:szCs w:val="21"/>
        </w:rPr>
        <w:t xml:space="preserve"> </w:t>
      </w:r>
      <w:r>
        <w:rPr>
          <w:rFonts w:hint="eastAsia" w:ascii="仿宋" w:hAnsi="仿宋" w:eastAsia="仿宋" w:cs="仿宋_GB2312"/>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Cs w:val="21"/>
        </w:rPr>
        <w:t>详见招标文件第四部分评标办法。</w:t>
      </w:r>
    </w:p>
    <w:p>
      <w:pPr>
        <w:snapToGrid w:val="0"/>
        <w:spacing w:line="360" w:lineRule="auto"/>
        <w:rPr>
          <w:rFonts w:ascii="仿宋" w:hAnsi="仿宋" w:eastAsia="仿宋" w:cs="仿宋_GB2312"/>
          <w:b/>
          <w:szCs w:val="21"/>
        </w:rPr>
      </w:pPr>
    </w:p>
    <w:p>
      <w:pPr>
        <w:adjustRightInd/>
        <w:spacing w:line="360" w:lineRule="auto"/>
        <w:jc w:val="center"/>
        <w:outlineLvl w:val="1"/>
        <w:rPr>
          <w:rFonts w:ascii="仿宋" w:hAnsi="仿宋" w:eastAsia="仿宋" w:cs="仿宋"/>
          <w:b/>
          <w:sz w:val="32"/>
          <w:szCs w:val="20"/>
        </w:rPr>
      </w:pPr>
      <w:bookmarkStart w:id="20" w:name="_Toc97390122"/>
      <w:r>
        <w:rPr>
          <w:rFonts w:hint="eastAsia" w:ascii="仿宋" w:hAnsi="仿宋" w:eastAsia="仿宋" w:cs="仿宋"/>
          <w:b/>
          <w:sz w:val="32"/>
          <w:szCs w:val="20"/>
        </w:rPr>
        <w:t>六、定</w:t>
      </w:r>
      <w:r>
        <w:rPr>
          <w:rFonts w:ascii="仿宋" w:hAnsi="仿宋" w:eastAsia="仿宋" w:cs="仿宋"/>
          <w:b/>
          <w:sz w:val="32"/>
          <w:szCs w:val="20"/>
        </w:rPr>
        <w:t xml:space="preserve"> </w:t>
      </w:r>
      <w:r>
        <w:rPr>
          <w:rFonts w:hint="eastAsia" w:ascii="仿宋" w:hAnsi="仿宋" w:eastAsia="仿宋" w:cs="仿宋"/>
          <w:b/>
          <w:sz w:val="32"/>
          <w:szCs w:val="20"/>
        </w:rPr>
        <w:t>标</w:t>
      </w:r>
      <w:bookmarkEnd w:id="20"/>
    </w:p>
    <w:p>
      <w:pPr>
        <w:pStyle w:val="24"/>
        <w:snapToGrid w:val="0"/>
        <w:spacing w:line="360" w:lineRule="auto"/>
        <w:ind w:left="420" w:hanging="420" w:hangingChars="199"/>
        <w:rPr>
          <w:rFonts w:ascii="仿宋" w:hAnsi="仿宋" w:eastAsia="仿宋" w:cs="仿宋_GB2312"/>
          <w:b/>
          <w:sz w:val="21"/>
          <w:szCs w:val="21"/>
        </w:rPr>
      </w:pPr>
      <w:r>
        <w:rPr>
          <w:rFonts w:ascii="仿宋" w:hAnsi="仿宋" w:eastAsia="仿宋" w:cs="仿宋_GB2312"/>
          <w:b/>
          <w:sz w:val="21"/>
          <w:szCs w:val="21"/>
        </w:rPr>
        <w:t xml:space="preserve">22. </w:t>
      </w:r>
      <w:r>
        <w:rPr>
          <w:rFonts w:hint="eastAsia" w:ascii="仿宋" w:hAnsi="仿宋" w:eastAsia="仿宋" w:cs="仿宋_GB2312"/>
          <w:b/>
          <w:sz w:val="21"/>
          <w:szCs w:val="21"/>
        </w:rPr>
        <w:t>确定中标供应商</w:t>
      </w:r>
    </w:p>
    <w:p>
      <w:pPr>
        <w:pStyle w:val="158"/>
        <w:snapToGrid w:val="0"/>
        <w:spacing w:before="0"/>
        <w:ind w:firstLine="420"/>
        <w:rPr>
          <w:rFonts w:ascii="仿宋" w:hAnsi="仿宋" w:eastAsia="仿宋" w:cs="仿宋_GB2312"/>
          <w:b/>
          <w:sz w:val="21"/>
          <w:szCs w:val="21"/>
        </w:rPr>
      </w:pPr>
      <w:r>
        <w:rPr>
          <w:rFonts w:hint="eastAsia" w:ascii="仿宋" w:hAnsi="仿宋" w:eastAsia="仿宋" w:cs="仿宋_GB2312"/>
          <w:sz w:val="21"/>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58"/>
        <w:snapToGrid w:val="0"/>
        <w:spacing w:before="0"/>
        <w:ind w:firstLine="0" w:firstLineChars="0"/>
        <w:rPr>
          <w:rFonts w:ascii="仿宋" w:hAnsi="仿宋" w:eastAsia="仿宋" w:cs="仿宋_GB2312"/>
          <w:b/>
          <w:sz w:val="21"/>
          <w:szCs w:val="21"/>
        </w:rPr>
      </w:pPr>
      <w:r>
        <w:rPr>
          <w:rFonts w:ascii="仿宋" w:hAnsi="仿宋" w:eastAsia="仿宋" w:cs="仿宋_GB2312"/>
          <w:b/>
          <w:sz w:val="21"/>
          <w:szCs w:val="21"/>
        </w:rPr>
        <w:t xml:space="preserve">23. </w:t>
      </w:r>
      <w:r>
        <w:rPr>
          <w:rFonts w:hint="eastAsia" w:ascii="仿宋" w:hAnsi="仿宋" w:eastAsia="仿宋" w:cs="仿宋_GB2312"/>
          <w:b/>
          <w:sz w:val="21"/>
          <w:szCs w:val="21"/>
        </w:rPr>
        <w:t>中标通知与中标结果公告</w:t>
      </w:r>
    </w:p>
    <w:p>
      <w:pPr>
        <w:widowControl/>
        <w:shd w:val="clear" w:color="auto" w:fill="FFFFFF"/>
        <w:snapToGrid w:val="0"/>
        <w:spacing w:line="360" w:lineRule="auto"/>
        <w:ind w:firstLine="480"/>
        <w:jc w:val="left"/>
        <w:rPr>
          <w:rFonts w:ascii="仿宋" w:hAnsi="仿宋" w:eastAsia="仿宋" w:cs="仿宋_GB2312"/>
          <w:szCs w:val="21"/>
        </w:rPr>
      </w:pPr>
      <w:r>
        <w:rPr>
          <w:rFonts w:ascii="仿宋" w:hAnsi="仿宋" w:eastAsia="仿宋" w:cs="仿宋_GB2312"/>
          <w:szCs w:val="21"/>
        </w:rPr>
        <w:t>23.1</w:t>
      </w:r>
      <w:r>
        <w:rPr>
          <w:rFonts w:hint="eastAsia" w:ascii="仿宋" w:hAnsi="仿宋" w:eastAsia="仿宋" w:cs="仿宋_GB2312"/>
          <w:szCs w:val="21"/>
        </w:rPr>
        <w:t>采购人将</w:t>
      </w:r>
      <w:r>
        <w:rPr>
          <w:rFonts w:ascii="仿宋" w:hAnsi="仿宋" w:eastAsia="仿宋" w:cs="仿宋_GB2312"/>
          <w:szCs w:val="21"/>
        </w:rPr>
        <w:t>自</w:t>
      </w:r>
      <w:r>
        <w:rPr>
          <w:rFonts w:hint="eastAsia" w:ascii="仿宋" w:hAnsi="仿宋" w:eastAsia="仿宋" w:cs="仿宋_GB2312"/>
          <w:szCs w:val="21"/>
        </w:rPr>
        <w:t>收到评审报告之日起</w:t>
      </w:r>
      <w:r>
        <w:rPr>
          <w:rFonts w:ascii="仿宋" w:hAnsi="仿宋" w:eastAsia="仿宋" w:cs="仿宋_GB2312"/>
          <w:szCs w:val="21"/>
        </w:rPr>
        <w:t>2个工作日内，采购</w:t>
      </w:r>
      <w:r>
        <w:rPr>
          <w:rFonts w:hint="eastAsia" w:ascii="仿宋" w:hAnsi="仿宋" w:eastAsia="仿宋" w:cs="仿宋_GB2312"/>
          <w:szCs w:val="21"/>
        </w:rPr>
        <w:t>人</w:t>
      </w:r>
      <w:r>
        <w:rPr>
          <w:rFonts w:ascii="仿宋" w:hAnsi="仿宋" w:eastAsia="仿宋" w:cs="仿宋_GB2312"/>
          <w:szCs w:val="21"/>
        </w:rPr>
        <w:t>通过电子交易平台向中标人发出中标通知书，</w:t>
      </w:r>
      <w:r>
        <w:rPr>
          <w:rFonts w:hint="eastAsia" w:ascii="仿宋" w:hAnsi="仿宋" w:eastAsia="仿宋" w:cs="仿宋_GB2312"/>
          <w:szCs w:val="21"/>
        </w:rPr>
        <w:t>同时发布采购结果公告。</w:t>
      </w:r>
    </w:p>
    <w:p>
      <w:pPr>
        <w:widowControl/>
        <w:shd w:val="clear" w:color="auto" w:fill="FFFFFF"/>
        <w:snapToGrid w:val="0"/>
        <w:spacing w:line="360" w:lineRule="auto"/>
        <w:ind w:firstLine="480"/>
        <w:jc w:val="left"/>
        <w:rPr>
          <w:rFonts w:ascii="仿宋" w:hAnsi="仿宋" w:eastAsia="仿宋" w:cs="仿宋_GB2312"/>
          <w:szCs w:val="21"/>
        </w:rPr>
      </w:pPr>
      <w:r>
        <w:rPr>
          <w:rFonts w:ascii="仿宋" w:hAnsi="仿宋" w:eastAsia="仿宋" w:cs="仿宋_GB2312"/>
          <w:szCs w:val="21"/>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szCs w:val="21"/>
        </w:rPr>
        <w:t>的名称、规格型号、数量、单价、服务要求，开标记录、未中标情况说明、中标公告期限以及评审专家抽取规则、评审专家名单、资格审查情况、符合性审查情况、专家评分汇总及明细、中小企业声明函。</w:t>
      </w:r>
    </w:p>
    <w:p>
      <w:pPr>
        <w:widowControl/>
        <w:shd w:val="clear" w:color="auto" w:fill="FFFFFF"/>
        <w:snapToGrid w:val="0"/>
        <w:spacing w:line="360" w:lineRule="auto"/>
        <w:ind w:firstLine="480"/>
        <w:jc w:val="left"/>
        <w:rPr>
          <w:rFonts w:ascii="仿宋" w:hAnsi="仿宋" w:eastAsia="仿宋" w:cs="仿宋_GB2312"/>
          <w:szCs w:val="21"/>
        </w:rPr>
      </w:pPr>
      <w:r>
        <w:rPr>
          <w:rFonts w:ascii="仿宋" w:hAnsi="仿宋" w:eastAsia="仿宋" w:cs="仿宋_GB2312"/>
          <w:szCs w:val="21"/>
        </w:rPr>
        <w:t>23.3公告期限为1个工作日。</w:t>
      </w:r>
    </w:p>
    <w:p>
      <w:pPr>
        <w:snapToGrid w:val="0"/>
        <w:spacing w:line="360" w:lineRule="auto"/>
        <w:ind w:left="120" w:leftChars="57" w:firstLine="316" w:firstLineChars="150"/>
        <w:jc w:val="center"/>
        <w:rPr>
          <w:rFonts w:ascii="仿宋" w:hAnsi="仿宋" w:eastAsia="仿宋" w:cs="仿宋_GB2312"/>
          <w:b/>
          <w:szCs w:val="21"/>
        </w:rPr>
      </w:pPr>
    </w:p>
    <w:p>
      <w:pPr>
        <w:adjustRightInd/>
        <w:spacing w:line="360" w:lineRule="auto"/>
        <w:jc w:val="center"/>
        <w:outlineLvl w:val="1"/>
        <w:rPr>
          <w:rFonts w:ascii="仿宋" w:hAnsi="仿宋" w:eastAsia="仿宋" w:cs="仿宋"/>
          <w:b/>
          <w:sz w:val="32"/>
          <w:szCs w:val="20"/>
        </w:rPr>
      </w:pPr>
      <w:bookmarkStart w:id="21" w:name="_Toc97390123"/>
      <w:r>
        <w:rPr>
          <w:rFonts w:hint="eastAsia" w:ascii="仿宋" w:hAnsi="仿宋" w:eastAsia="仿宋" w:cs="仿宋"/>
          <w:b/>
          <w:sz w:val="32"/>
          <w:szCs w:val="20"/>
        </w:rPr>
        <w:t>七、合同授予</w:t>
      </w:r>
      <w:bookmarkEnd w:id="21"/>
    </w:p>
    <w:p>
      <w:pPr>
        <w:pStyle w:val="24"/>
        <w:snapToGrid w:val="0"/>
        <w:spacing w:line="360" w:lineRule="auto"/>
        <w:ind w:left="420" w:hanging="420" w:hangingChars="199"/>
        <w:rPr>
          <w:rFonts w:ascii="仿宋" w:hAnsi="仿宋" w:eastAsia="仿宋" w:cs="仿宋_GB2312"/>
          <w:b/>
          <w:sz w:val="21"/>
          <w:szCs w:val="21"/>
        </w:rPr>
      </w:pPr>
      <w:r>
        <w:rPr>
          <w:rFonts w:ascii="仿宋" w:hAnsi="仿宋" w:eastAsia="仿宋" w:cs="仿宋_GB2312"/>
          <w:b/>
          <w:sz w:val="21"/>
          <w:szCs w:val="21"/>
        </w:rPr>
        <w:t xml:space="preserve">24. </w:t>
      </w:r>
      <w:r>
        <w:rPr>
          <w:rFonts w:hint="eastAsia" w:ascii="仿宋" w:hAnsi="仿宋" w:eastAsia="仿宋" w:cs="仿宋_GB2312"/>
          <w:sz w:val="21"/>
          <w:szCs w:val="21"/>
        </w:rPr>
        <w:t>合同主要条款详见第五部分拟签订的合同文本。</w:t>
      </w:r>
    </w:p>
    <w:p>
      <w:pPr>
        <w:pStyle w:val="24"/>
        <w:snapToGrid w:val="0"/>
        <w:spacing w:line="360" w:lineRule="auto"/>
        <w:ind w:left="420" w:hanging="420" w:hangingChars="199"/>
        <w:rPr>
          <w:rFonts w:ascii="仿宋" w:hAnsi="仿宋" w:eastAsia="仿宋" w:cs="仿宋_GB2312"/>
          <w:b/>
          <w:sz w:val="21"/>
          <w:szCs w:val="21"/>
        </w:rPr>
      </w:pPr>
      <w:r>
        <w:rPr>
          <w:rFonts w:ascii="仿宋" w:hAnsi="仿宋" w:eastAsia="仿宋" w:cs="仿宋_GB2312"/>
          <w:b/>
          <w:sz w:val="21"/>
          <w:szCs w:val="21"/>
        </w:rPr>
        <w:t xml:space="preserve">25. </w:t>
      </w:r>
      <w:r>
        <w:rPr>
          <w:rFonts w:hint="eastAsia" w:ascii="仿宋" w:hAnsi="仿宋" w:eastAsia="仿宋" w:cs="仿宋_GB2312"/>
          <w:b/>
          <w:sz w:val="21"/>
          <w:szCs w:val="21"/>
        </w:rPr>
        <w:t>合同的签订</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5</w:t>
      </w:r>
      <w:r>
        <w:rPr>
          <w:rFonts w:hint="eastAsia" w:ascii="仿宋" w:hAnsi="仿宋" w:eastAsia="仿宋" w:cs="仿宋"/>
          <w:szCs w:val="21"/>
        </w:rPr>
        <w:t>.1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人按照采购文件确定的事项签订政府采购合同。</w:t>
      </w:r>
    </w:p>
    <w:p>
      <w:pPr>
        <w:pStyle w:val="158"/>
        <w:snapToGrid w:val="0"/>
        <w:spacing w:before="0"/>
        <w:ind w:firstLine="420"/>
        <w:rPr>
          <w:rFonts w:ascii="仿宋" w:hAnsi="仿宋" w:eastAsia="仿宋"/>
          <w:kern w:val="0"/>
          <w:sz w:val="21"/>
          <w:szCs w:val="21"/>
        </w:rPr>
      </w:pPr>
      <w:r>
        <w:rPr>
          <w:rFonts w:ascii="仿宋" w:hAnsi="仿宋" w:eastAsia="仿宋" w:cs="仿宋_GB2312"/>
          <w:kern w:val="0"/>
          <w:sz w:val="21"/>
          <w:szCs w:val="21"/>
          <w:lang w:val="zh-CN"/>
        </w:rPr>
        <w:t>25.2</w:t>
      </w:r>
      <w:r>
        <w:rPr>
          <w:rFonts w:hint="eastAsia" w:ascii="仿宋" w:hAnsi="仿宋" w:eastAsia="仿宋"/>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25.3如签订合同并生效后，供应商无故拒绝或延期，除按照合同条款处理外，列入不良行为记录一次，并给予通报。</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25.4中标供应</w:t>
      </w:r>
      <w:r>
        <w:rPr>
          <w:rFonts w:hint="eastAsia" w:ascii="仿宋" w:hAnsi="仿宋" w:eastAsia="仿宋" w:cs="仿宋_GB2312"/>
          <w:sz w:val="21"/>
          <w:szCs w:val="21"/>
        </w:rPr>
        <w:t>商拒绝与采购人签订合同的，采购人可以按照评审报告推荐的中标候选人名单排序，确定下一候选人为中标供应商，也可以重新开展政府采购活动。</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25.5采购合同由采购人与中标供应商根据</w:t>
      </w:r>
      <w:r>
        <w:rPr>
          <w:rFonts w:hint="eastAsia" w:ascii="仿宋" w:hAnsi="仿宋" w:eastAsia="仿宋" w:cs="仿宋_GB2312"/>
          <w:sz w:val="21"/>
          <w:szCs w:val="21"/>
        </w:rPr>
        <w:t>招标文件、投标文件等内容通过政府采购电子交易平台在线签订，自动备案。</w:t>
      </w:r>
    </w:p>
    <w:p>
      <w:pPr>
        <w:pStyle w:val="24"/>
        <w:snapToGrid w:val="0"/>
        <w:spacing w:line="360" w:lineRule="auto"/>
        <w:ind w:left="420" w:hanging="420" w:hangingChars="199"/>
        <w:rPr>
          <w:rFonts w:ascii="仿宋" w:hAnsi="仿宋" w:eastAsia="仿宋" w:cs="仿宋_GB2312"/>
          <w:b/>
          <w:sz w:val="21"/>
          <w:szCs w:val="21"/>
        </w:rPr>
      </w:pPr>
      <w:r>
        <w:rPr>
          <w:rFonts w:ascii="仿宋" w:hAnsi="仿宋" w:eastAsia="仿宋" w:cs="仿宋_GB2312"/>
          <w:b/>
          <w:sz w:val="21"/>
          <w:szCs w:val="21"/>
        </w:rPr>
        <w:t xml:space="preserve">26. </w:t>
      </w:r>
      <w:r>
        <w:rPr>
          <w:rFonts w:hint="eastAsia" w:ascii="仿宋" w:hAnsi="仿宋" w:eastAsia="仿宋" w:cs="仿宋_GB2312"/>
          <w:b/>
          <w:sz w:val="21"/>
          <w:szCs w:val="21"/>
        </w:rPr>
        <w:t>履约保证金</w:t>
      </w:r>
    </w:p>
    <w:p>
      <w:pPr>
        <w:tabs>
          <w:tab w:val="left" w:pos="0"/>
        </w:tabs>
        <w:snapToGrid w:val="0"/>
        <w:spacing w:line="360" w:lineRule="auto"/>
        <w:ind w:firstLine="482"/>
        <w:rPr>
          <w:rFonts w:ascii="仿宋" w:hAnsi="仿宋" w:eastAsia="仿宋"/>
          <w:b/>
          <w:szCs w:val="21"/>
        </w:rPr>
      </w:pPr>
      <w:r>
        <w:rPr>
          <w:rFonts w:hint="eastAsia" w:ascii="仿宋" w:hAnsi="仿宋" w:eastAsia="仿宋" w:cs="Helvetica"/>
          <w:kern w:val="0"/>
          <w:szCs w:val="21"/>
        </w:rPr>
        <w:t>拟签订的合同文本要求中标供应商提交履约保证金的，供应商应当以支票、汇票、本票或者金融机构、担保机构出具的保函等非现金形式提交</w:t>
      </w:r>
      <w:r>
        <w:rPr>
          <w:rFonts w:hint="eastAsia" w:ascii="仿宋" w:hAnsi="仿宋" w:eastAsia="仿宋"/>
          <w:szCs w:val="21"/>
        </w:rPr>
        <w:t>。履约保证金的数额不得超过政府采购合同金额的</w:t>
      </w:r>
      <w:r>
        <w:rPr>
          <w:rFonts w:ascii="仿宋" w:hAnsi="仿宋" w:eastAsia="仿宋"/>
          <w:szCs w:val="21"/>
        </w:rPr>
        <w:t>1%。</w:t>
      </w:r>
      <w:r>
        <w:rPr>
          <w:rFonts w:hint="eastAsia" w:ascii="仿宋" w:hAnsi="仿宋" w:eastAsia="仿宋"/>
          <w:szCs w:val="21"/>
        </w:rPr>
        <w:t>鼓励和支持供应商以履约保函形式提供履约保证金。</w:t>
      </w:r>
      <w:r>
        <w:rPr>
          <w:rFonts w:hint="eastAsia" w:ascii="仿宋" w:hAnsi="仿宋" w:eastAsia="仿宋"/>
          <w:b/>
          <w:szCs w:val="21"/>
        </w:rPr>
        <w:t>采购人不得拒收履约保函。</w:t>
      </w:r>
    </w:p>
    <w:p>
      <w:pPr>
        <w:tabs>
          <w:tab w:val="left" w:pos="0"/>
        </w:tabs>
        <w:snapToGrid w:val="0"/>
        <w:spacing w:line="360" w:lineRule="auto"/>
        <w:ind w:firstLine="482"/>
        <w:rPr>
          <w:rFonts w:ascii="仿宋" w:hAnsi="仿宋" w:eastAsia="仿宋" w:cs="仿宋_GB2312"/>
          <w:szCs w:val="21"/>
        </w:rPr>
      </w:pPr>
      <w:r>
        <w:rPr>
          <w:rFonts w:hint="eastAsia" w:ascii="仿宋" w:hAnsi="仿宋" w:eastAsia="仿宋" w:cs="仿宋_GB2312"/>
          <w:szCs w:val="21"/>
        </w:rPr>
        <w:t>政府采购货物和服务项目中，采购单位可根据杭州市政府采购网公布的供应商履约评价情况减免履约保证金。供应商履约验收评价总分为100分的，采购单位应当免收履约保证金；其余的收取履约保证金不得高于合同金额1%。</w:t>
      </w:r>
    </w:p>
    <w:p>
      <w:pPr>
        <w:tabs>
          <w:tab w:val="left" w:pos="0"/>
        </w:tabs>
        <w:snapToGrid w:val="0"/>
        <w:spacing w:line="360" w:lineRule="auto"/>
        <w:ind w:firstLine="482"/>
        <w:rPr>
          <w:rFonts w:ascii="仿宋" w:hAnsi="仿宋" w:eastAsia="仿宋" w:cs="仿宋_GB2312"/>
          <w:szCs w:val="21"/>
        </w:rPr>
      </w:pPr>
      <w:r>
        <w:rPr>
          <w:rFonts w:hint="eastAsia" w:ascii="仿宋" w:hAnsi="仿宋" w:eastAsia="仿宋" w:cs="仿宋_GB2312"/>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2203" w:firstLineChars="1045"/>
        <w:rPr>
          <w:rFonts w:ascii="仿宋" w:hAnsi="仿宋" w:eastAsia="仿宋" w:cs="仿宋_GB2312"/>
          <w:b/>
          <w:szCs w:val="21"/>
        </w:rPr>
      </w:pPr>
    </w:p>
    <w:p>
      <w:pPr>
        <w:adjustRightInd/>
        <w:spacing w:line="360" w:lineRule="auto"/>
        <w:jc w:val="center"/>
        <w:outlineLvl w:val="1"/>
        <w:rPr>
          <w:rFonts w:ascii="仿宋" w:hAnsi="仿宋" w:eastAsia="仿宋" w:cs="仿宋"/>
          <w:b/>
          <w:sz w:val="32"/>
          <w:szCs w:val="20"/>
        </w:rPr>
      </w:pPr>
      <w:bookmarkStart w:id="22" w:name="_Toc97390124"/>
      <w:r>
        <w:rPr>
          <w:rFonts w:hint="eastAsia" w:ascii="仿宋" w:hAnsi="仿宋" w:eastAsia="仿宋" w:cs="仿宋"/>
          <w:b/>
          <w:sz w:val="32"/>
          <w:szCs w:val="20"/>
        </w:rPr>
        <w:t>八、电子交易活动的中止</w:t>
      </w:r>
      <w:bookmarkEnd w:id="22"/>
    </w:p>
    <w:p>
      <w:pPr>
        <w:pStyle w:val="158"/>
        <w:snapToGrid w:val="0"/>
        <w:spacing w:before="0"/>
        <w:ind w:firstLine="0" w:firstLineChars="0"/>
        <w:rPr>
          <w:rFonts w:ascii="仿宋" w:hAnsi="仿宋" w:eastAsia="仿宋" w:cs="仿宋_GB2312"/>
          <w:sz w:val="21"/>
          <w:szCs w:val="21"/>
        </w:rPr>
      </w:pPr>
      <w:r>
        <w:rPr>
          <w:rFonts w:ascii="仿宋" w:hAnsi="仿宋" w:eastAsia="仿宋" w:cs="仿宋_GB2312"/>
          <w:b/>
          <w:sz w:val="21"/>
          <w:szCs w:val="21"/>
        </w:rPr>
        <w:t xml:space="preserve">27. </w:t>
      </w:r>
      <w:r>
        <w:rPr>
          <w:rFonts w:hint="eastAsia" w:ascii="仿宋" w:hAnsi="仿宋" w:eastAsia="仿宋" w:cs="仿宋_GB2312"/>
          <w:b/>
          <w:sz w:val="21"/>
          <w:szCs w:val="21"/>
        </w:rPr>
        <w:t>电子交易活动的中止。</w:t>
      </w:r>
      <w:r>
        <w:rPr>
          <w:rFonts w:hint="eastAsia" w:ascii="仿宋" w:hAnsi="仿宋" w:eastAsia="仿宋" w:cs="仿宋_GB2312"/>
          <w:sz w:val="21"/>
          <w:szCs w:val="21"/>
        </w:rPr>
        <w:t>采购过程中出现以下情形，导致电子交易平台无法正常运行，或者无法保证电子交易的公平、公正和安全时，采购机构可中止电子交易活动：</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 xml:space="preserve">27.1电子交易平台发生故障而无法登录访问的； </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27.2电子交易平台应用或数据库出现错误，不能进行正常操作的；</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27.3电子交易平台发现严重安全漏洞，有潜在泄密危险的；</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 xml:space="preserve">27.4病毒发作导致不能进行正常操作的； </w:t>
      </w:r>
    </w:p>
    <w:p>
      <w:pPr>
        <w:pStyle w:val="158"/>
        <w:snapToGrid w:val="0"/>
        <w:spacing w:before="0"/>
        <w:ind w:firstLine="420"/>
        <w:rPr>
          <w:rFonts w:ascii="仿宋" w:hAnsi="仿宋" w:eastAsia="仿宋" w:cs="仿宋_GB2312"/>
          <w:sz w:val="21"/>
          <w:szCs w:val="21"/>
        </w:rPr>
      </w:pPr>
      <w:r>
        <w:rPr>
          <w:rFonts w:ascii="仿宋" w:hAnsi="仿宋" w:eastAsia="仿宋" w:cs="仿宋_GB2312"/>
          <w:sz w:val="21"/>
          <w:szCs w:val="21"/>
        </w:rPr>
        <w:t>27.5其他无法保证电子交易的公平、公正和安全的情况。</w:t>
      </w:r>
    </w:p>
    <w:p>
      <w:pPr>
        <w:pStyle w:val="158"/>
        <w:snapToGrid w:val="0"/>
        <w:spacing w:before="0"/>
        <w:ind w:firstLine="0" w:firstLineChars="0"/>
        <w:rPr>
          <w:rFonts w:ascii="仿宋" w:hAnsi="仿宋" w:eastAsia="仿宋" w:cs="仿宋_GB2312"/>
          <w:sz w:val="21"/>
          <w:szCs w:val="21"/>
        </w:rPr>
      </w:pPr>
      <w:r>
        <w:rPr>
          <w:rFonts w:ascii="仿宋" w:hAnsi="仿宋" w:eastAsia="仿宋" w:cs="仿宋_GB2312"/>
          <w:sz w:val="21"/>
          <w:szCs w:val="2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napToGrid w:val="0"/>
        <w:spacing w:line="360" w:lineRule="auto"/>
        <w:ind w:firstLine="480"/>
        <w:rPr>
          <w:rFonts w:ascii="仿宋" w:hAnsi="仿宋" w:eastAsia="仿宋"/>
          <w:szCs w:val="21"/>
        </w:rPr>
      </w:pPr>
    </w:p>
    <w:p>
      <w:pPr>
        <w:adjustRightInd/>
        <w:spacing w:line="360" w:lineRule="auto"/>
        <w:jc w:val="center"/>
        <w:outlineLvl w:val="1"/>
        <w:rPr>
          <w:rFonts w:ascii="仿宋" w:hAnsi="仿宋" w:eastAsia="仿宋" w:cs="仿宋"/>
          <w:b/>
          <w:sz w:val="32"/>
          <w:szCs w:val="20"/>
        </w:rPr>
      </w:pPr>
      <w:bookmarkStart w:id="23" w:name="_Toc97390125"/>
      <w:r>
        <w:rPr>
          <w:rFonts w:hint="eastAsia" w:ascii="仿宋" w:hAnsi="仿宋" w:eastAsia="仿宋" w:cs="仿宋"/>
          <w:b/>
          <w:sz w:val="32"/>
          <w:szCs w:val="20"/>
        </w:rPr>
        <w:t>九、验收</w:t>
      </w:r>
      <w:bookmarkEnd w:id="23"/>
    </w:p>
    <w:p>
      <w:pPr>
        <w:pStyle w:val="24"/>
        <w:snapToGrid w:val="0"/>
        <w:spacing w:line="360" w:lineRule="auto"/>
        <w:ind w:firstLine="0" w:firstLineChars="0"/>
        <w:rPr>
          <w:rFonts w:ascii="仿宋" w:hAnsi="仿宋" w:eastAsia="仿宋" w:cs="仿宋_GB2312"/>
          <w:b/>
          <w:sz w:val="21"/>
          <w:szCs w:val="21"/>
        </w:rPr>
      </w:pPr>
      <w:r>
        <w:rPr>
          <w:rFonts w:ascii="仿宋" w:hAnsi="仿宋" w:eastAsia="仿宋" w:cs="仿宋_GB2312"/>
          <w:b/>
          <w:sz w:val="21"/>
          <w:szCs w:val="21"/>
        </w:rPr>
        <w:t>29.验收</w:t>
      </w:r>
    </w:p>
    <w:p>
      <w:pPr>
        <w:tabs>
          <w:tab w:val="left" w:pos="0"/>
        </w:tabs>
        <w:snapToGrid w:val="0"/>
        <w:spacing w:line="360" w:lineRule="auto"/>
        <w:ind w:firstLine="480"/>
        <w:rPr>
          <w:rFonts w:ascii="仿宋" w:hAnsi="仿宋" w:eastAsia="仿宋" w:cs="Helvetica"/>
          <w:kern w:val="0"/>
          <w:szCs w:val="21"/>
        </w:rPr>
      </w:pPr>
      <w:r>
        <w:rPr>
          <w:rFonts w:ascii="仿宋" w:hAnsi="仿宋" w:eastAsia="仿宋"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ascii="仿宋" w:hAnsi="仿宋" w:eastAsia="仿宋" w:cs="Helvetica"/>
          <w:kern w:val="0"/>
          <w:szCs w:val="21"/>
        </w:rPr>
      </w:pPr>
      <w:r>
        <w:rPr>
          <w:rFonts w:ascii="仿宋" w:hAnsi="仿宋" w:eastAsia="仿宋" w:cs="Helvetica"/>
          <w:kern w:val="0"/>
          <w:szCs w:val="21"/>
        </w:rPr>
        <w:t>29.2采购人可以邀请参加本项目的其他投标人或者第三方机构参与验收。参与验收的投标人或者第三方机构的意见作为</w:t>
      </w:r>
      <w:r>
        <w:rPr>
          <w:rFonts w:hint="eastAsia" w:ascii="仿宋" w:hAnsi="仿宋" w:eastAsia="仿宋" w:cs="Helvetica"/>
          <w:kern w:val="0"/>
          <w:szCs w:val="21"/>
        </w:rPr>
        <w:t>验收书的参考资料一并存档。</w:t>
      </w:r>
    </w:p>
    <w:p>
      <w:pPr>
        <w:tabs>
          <w:tab w:val="left" w:pos="0"/>
        </w:tabs>
        <w:snapToGrid w:val="0"/>
        <w:spacing w:line="360" w:lineRule="auto"/>
        <w:ind w:firstLine="480"/>
        <w:rPr>
          <w:rFonts w:ascii="仿宋" w:hAnsi="仿宋" w:eastAsia="仿宋" w:cs="Helvetica"/>
          <w:kern w:val="0"/>
          <w:szCs w:val="21"/>
        </w:rPr>
      </w:pPr>
      <w:r>
        <w:rPr>
          <w:rFonts w:ascii="仿宋" w:hAnsi="仿宋" w:eastAsia="仿宋" w:cs="Helvetica"/>
          <w:kern w:val="0"/>
          <w:szCs w:val="21"/>
        </w:rPr>
        <w:t>29.3严格按照采购合同开展履约验收。</w:t>
      </w:r>
      <w:r>
        <w:rPr>
          <w:rFonts w:hint="eastAsia" w:ascii="仿宋" w:hAnsi="仿宋" w:eastAsia="仿宋" w:cs="Helvetica"/>
          <w:kern w:val="0"/>
          <w:szCs w:val="21"/>
        </w:rPr>
        <w:t>采购人委托第三方机构组织验收，成立验收小组（验收小组由5人组成：其中采购人1名，服务对象1人，专家3名（第三方机构抽取））</w:t>
      </w:r>
      <w:r>
        <w:rPr>
          <w:rFonts w:ascii="仿宋" w:hAnsi="仿宋" w:eastAsia="仿宋" w:cs="Helvetica"/>
          <w:kern w:val="0"/>
          <w:szCs w:val="21"/>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360" w:lineRule="auto"/>
        <w:ind w:firstLine="480"/>
        <w:rPr>
          <w:rFonts w:ascii="仿宋" w:hAnsi="仿宋" w:eastAsia="仿宋" w:cs="Helvetica"/>
          <w:kern w:val="0"/>
          <w:szCs w:val="21"/>
        </w:rPr>
      </w:pPr>
      <w:r>
        <w:rPr>
          <w:rFonts w:ascii="仿宋" w:hAnsi="仿宋" w:eastAsia="仿宋"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rPr>
          <w:rFonts w:ascii="仿宋" w:hAnsi="仿宋" w:eastAsia="仿宋"/>
        </w:rPr>
      </w:pPr>
    </w:p>
    <w:bookmarkEnd w:id="14"/>
    <w:bookmarkEnd w:id="19"/>
    <w:p>
      <w:pPr>
        <w:adjustRightInd/>
        <w:spacing w:line="360" w:lineRule="auto"/>
        <w:jc w:val="center"/>
        <w:outlineLvl w:val="0"/>
        <w:rPr>
          <w:rFonts w:ascii="仿宋" w:hAnsi="仿宋" w:eastAsia="仿宋" w:cs="仿宋"/>
          <w:b/>
          <w:sz w:val="36"/>
          <w:szCs w:val="20"/>
        </w:rPr>
      </w:pPr>
      <w:bookmarkStart w:id="24" w:name="_Hlt68057669"/>
      <w:bookmarkEnd w:id="24"/>
      <w:bookmarkStart w:id="25" w:name="_Hlt74707468"/>
      <w:bookmarkEnd w:id="25"/>
      <w:bookmarkStart w:id="26" w:name="_Hlt75236101"/>
      <w:bookmarkEnd w:id="26"/>
      <w:bookmarkStart w:id="27" w:name="_Hlt74729768"/>
      <w:bookmarkEnd w:id="27"/>
      <w:bookmarkStart w:id="28" w:name="_Hlt68073093"/>
      <w:bookmarkEnd w:id="28"/>
      <w:bookmarkStart w:id="29" w:name="_Hlt75236290"/>
      <w:bookmarkEnd w:id="29"/>
      <w:bookmarkStart w:id="30" w:name="_Hlt74730295"/>
      <w:bookmarkEnd w:id="30"/>
      <w:bookmarkStart w:id="31" w:name="_Hlt68072998"/>
      <w:bookmarkEnd w:id="31"/>
      <w:bookmarkStart w:id="32" w:name="_Hlt68403820"/>
      <w:bookmarkEnd w:id="32"/>
      <w:bookmarkStart w:id="33" w:name="_Hlt75236011"/>
      <w:bookmarkEnd w:id="33"/>
      <w:bookmarkStart w:id="34" w:name="_Hlt74714665"/>
      <w:bookmarkEnd w:id="34"/>
      <w:bookmarkStart w:id="35" w:name="_Hlt68072990"/>
      <w:bookmarkEnd w:id="35"/>
      <w:r>
        <w:rPr>
          <w:rFonts w:ascii="仿宋" w:hAnsi="仿宋" w:eastAsia="仿宋" w:cs="仿宋"/>
          <w:b/>
          <w:sz w:val="36"/>
          <w:szCs w:val="20"/>
        </w:rPr>
        <w:br w:type="page"/>
      </w:r>
      <w:bookmarkStart w:id="36" w:name="_Toc97390126"/>
      <w:r>
        <w:rPr>
          <w:rFonts w:hint="eastAsia" w:ascii="仿宋" w:hAnsi="仿宋" w:eastAsia="仿宋" w:cs="仿宋"/>
          <w:b/>
          <w:sz w:val="36"/>
          <w:szCs w:val="20"/>
        </w:rPr>
        <w:t>第三部分</w:t>
      </w:r>
      <w:r>
        <w:rPr>
          <w:rFonts w:ascii="仿宋" w:hAnsi="仿宋" w:eastAsia="仿宋" w:cs="仿宋"/>
          <w:b/>
          <w:sz w:val="36"/>
          <w:szCs w:val="20"/>
        </w:rPr>
        <w:t xml:space="preserve"> </w:t>
      </w:r>
      <w:r>
        <w:rPr>
          <w:rFonts w:hint="eastAsia" w:ascii="仿宋" w:hAnsi="仿宋" w:eastAsia="仿宋" w:cs="仿宋"/>
          <w:b/>
          <w:sz w:val="36"/>
          <w:szCs w:val="20"/>
        </w:rPr>
        <w:t>采购需求</w:t>
      </w:r>
      <w:bookmarkEnd w:id="36"/>
    </w:p>
    <w:p>
      <w:pPr>
        <w:rPr>
          <w:rFonts w:ascii="仿宋" w:hAnsi="仿宋" w:eastAsia="仿宋"/>
        </w:rPr>
      </w:pPr>
    </w:p>
    <w:p>
      <w:pPr>
        <w:spacing w:before="240" w:beforeLines="100" w:line="360" w:lineRule="auto"/>
        <w:jc w:val="left"/>
        <w:rPr>
          <w:rFonts w:ascii="仿宋" w:hAnsi="仿宋" w:eastAsia="仿宋"/>
          <w:b/>
          <w:sz w:val="28"/>
          <w:szCs w:val="28"/>
        </w:rPr>
      </w:pPr>
      <w:r>
        <w:rPr>
          <w:rFonts w:hint="eastAsia" w:ascii="仿宋" w:hAnsi="仿宋" w:eastAsia="仿宋"/>
          <w:b/>
          <w:sz w:val="28"/>
          <w:szCs w:val="28"/>
        </w:rPr>
        <w:t>一、采购需求内容</w:t>
      </w:r>
    </w:p>
    <w:p>
      <w:pPr>
        <w:spacing w:line="360" w:lineRule="auto"/>
        <w:jc w:val="left"/>
        <w:rPr>
          <w:rFonts w:ascii="仿宋" w:hAnsi="仿宋" w:eastAsia="仿宋" w:cs="仿宋_GB2312"/>
          <w:b/>
          <w:sz w:val="24"/>
        </w:rPr>
      </w:pPr>
      <w:r>
        <w:rPr>
          <w:rFonts w:hint="eastAsia" w:ascii="仿宋" w:hAnsi="仿宋" w:eastAsia="仿宋" w:cs="仿宋_GB2312"/>
          <w:b/>
          <w:sz w:val="24"/>
        </w:rPr>
        <w:t>（一）项目概况</w:t>
      </w:r>
    </w:p>
    <w:p>
      <w:pPr>
        <w:spacing w:line="360" w:lineRule="auto"/>
        <w:ind w:firstLine="480" w:firstLineChars="200"/>
        <w:jc w:val="left"/>
        <w:rPr>
          <w:rFonts w:hint="eastAsia" w:ascii="仿宋" w:hAnsi="仿宋" w:eastAsia="仿宋"/>
          <w:sz w:val="24"/>
          <w:u w:val="single"/>
        </w:rPr>
      </w:pPr>
      <w:r>
        <w:rPr>
          <w:rFonts w:hint="eastAsia" w:ascii="仿宋" w:hAnsi="仿宋" w:eastAsia="仿宋"/>
          <w:sz w:val="24"/>
          <w:u w:val="single"/>
        </w:rPr>
        <w:t>各项系统运维费－2022年无线通讯系统维护，主要服务内容：对无线通讯系统提供运维服务，具体包括：1、数字PDT基站：32个基站78路载波的数字PDT基站设备（BS350P）维护；2、无线通讯终端：数字对讲机（D8235）2454台，数字车载台（D5235）146台设备维护，支队情指中心、各大队综合勤务室、各中队数字**室的室内基地台（D5235）共93台设备维护；3、驻点维护技术人员1名。</w:t>
      </w:r>
    </w:p>
    <w:p>
      <w:pPr>
        <w:spacing w:line="360" w:lineRule="auto"/>
        <w:jc w:val="left"/>
        <w:rPr>
          <w:rFonts w:hint="eastAsia" w:ascii="仿宋" w:hAnsi="仿宋" w:eastAsia="仿宋" w:cs="仿宋_GB2312"/>
          <w:b/>
          <w:sz w:val="24"/>
          <w:u w:val="single"/>
        </w:rPr>
      </w:pPr>
      <w:r>
        <w:rPr>
          <w:rFonts w:hint="eastAsia" w:ascii="仿宋" w:hAnsi="仿宋" w:eastAsia="仿宋" w:cs="仿宋_GB2312"/>
          <w:b/>
          <w:sz w:val="24"/>
        </w:rPr>
        <w:t>（二）预算金额：</w:t>
      </w:r>
      <w:r>
        <w:rPr>
          <w:rFonts w:hint="eastAsia" w:ascii="仿宋" w:hAnsi="仿宋" w:eastAsia="仿宋" w:cs="仿宋_GB2312"/>
          <w:b/>
          <w:sz w:val="24"/>
          <w:u w:val="single"/>
        </w:rPr>
        <w:t xml:space="preserve"> 83万元（其中2022年安排 24.9万元）</w:t>
      </w:r>
    </w:p>
    <w:p>
      <w:pPr>
        <w:spacing w:line="360" w:lineRule="auto"/>
        <w:jc w:val="left"/>
        <w:rPr>
          <w:rFonts w:hint="eastAsia" w:ascii="仿宋" w:hAnsi="仿宋" w:eastAsia="仿宋" w:cs="仿宋_GB2312"/>
          <w:b/>
          <w:sz w:val="24"/>
        </w:rPr>
      </w:pPr>
      <w:r>
        <w:rPr>
          <w:rFonts w:hint="eastAsia" w:ascii="仿宋" w:hAnsi="仿宋" w:eastAsia="仿宋" w:cs="仿宋_GB2312"/>
          <w:b/>
          <w:sz w:val="24"/>
        </w:rPr>
        <w:t>（三）需满足的政府采购政策目标和具体支持对象</w:t>
      </w:r>
    </w:p>
    <w:p>
      <w:pPr>
        <w:spacing w:line="360" w:lineRule="auto"/>
        <w:ind w:firstLine="420"/>
        <w:jc w:val="left"/>
        <w:rPr>
          <w:rFonts w:hint="eastAsia" w:ascii="仿宋" w:hAnsi="仿宋" w:eastAsia="仿宋" w:cs="仿宋_GB2312"/>
          <w:sz w:val="24"/>
        </w:rPr>
      </w:pPr>
      <w:r>
        <w:rPr>
          <w:rFonts w:ascii="仿宋" w:hAnsi="仿宋" w:eastAsia="仿宋" w:cs="仿宋_GB2312"/>
          <w:sz w:val="24"/>
        </w:rPr>
        <w:sym w:font="Wingdings 2" w:char="F052"/>
      </w:r>
      <w:r>
        <w:rPr>
          <w:rFonts w:hint="eastAsia" w:ascii="仿宋" w:hAnsi="仿宋" w:eastAsia="仿宋" w:cs="仿宋_GB2312"/>
          <w:sz w:val="24"/>
        </w:rPr>
        <w:t xml:space="preserve">扶持中小企业  </w:t>
      </w:r>
      <w:r>
        <w:rPr>
          <w:rFonts w:ascii="仿宋" w:hAnsi="仿宋" w:eastAsia="仿宋" w:cs="仿宋_GB2312"/>
          <w:sz w:val="24"/>
        </w:rPr>
        <w:sym w:font="Wingdings 2" w:char="F0A3"/>
      </w:r>
      <w:r>
        <w:rPr>
          <w:rFonts w:hint="eastAsia" w:ascii="仿宋" w:hAnsi="仿宋" w:eastAsia="仿宋" w:cs="仿宋_GB2312"/>
          <w:sz w:val="24"/>
        </w:rPr>
        <w:t xml:space="preserve">节能环保  </w:t>
      </w:r>
      <w:r>
        <w:rPr>
          <w:rFonts w:ascii="仿宋" w:hAnsi="仿宋" w:eastAsia="仿宋" w:cs="仿宋_GB2312"/>
          <w:sz w:val="24"/>
        </w:rPr>
        <w:sym w:font="Wingdings 2" w:char="F0A3"/>
      </w:r>
      <w:r>
        <w:rPr>
          <w:rFonts w:hint="eastAsia" w:ascii="仿宋" w:hAnsi="仿宋" w:eastAsia="仿宋" w:cs="仿宋_GB2312"/>
          <w:sz w:val="24"/>
        </w:rPr>
        <w:t>其他</w:t>
      </w:r>
    </w:p>
    <w:p>
      <w:pPr>
        <w:spacing w:line="360" w:lineRule="auto"/>
        <w:jc w:val="left"/>
        <w:rPr>
          <w:rFonts w:hint="eastAsia" w:ascii="仿宋" w:hAnsi="仿宋" w:eastAsia="仿宋" w:cs="仿宋_GB2312"/>
          <w:sz w:val="24"/>
        </w:rPr>
      </w:pPr>
      <w:r>
        <w:rPr>
          <w:rFonts w:hint="eastAsia" w:ascii="仿宋" w:hAnsi="仿宋" w:eastAsia="仿宋" w:cs="仿宋_GB2312"/>
          <w:b/>
          <w:sz w:val="24"/>
        </w:rPr>
        <w:t>（四）采购标的是否进口产品：</w:t>
      </w:r>
      <w:r>
        <w:rPr>
          <w:rFonts w:hint="eastAsia" w:ascii="仿宋" w:hAnsi="仿宋" w:eastAsia="仿宋" w:cs="仿宋_GB2312"/>
          <w:sz w:val="24"/>
        </w:rPr>
        <w:t xml:space="preserve"> </w:t>
      </w:r>
      <w:r>
        <w:rPr>
          <w:rFonts w:ascii="仿宋" w:hAnsi="仿宋" w:eastAsia="仿宋" w:cs="仿宋_GB2312"/>
          <w:sz w:val="24"/>
        </w:rPr>
        <w:sym w:font="Wingdings 2" w:char="F0A3"/>
      </w:r>
      <w:r>
        <w:rPr>
          <w:rFonts w:hint="eastAsia" w:ascii="仿宋" w:hAnsi="仿宋" w:eastAsia="仿宋" w:cs="仿宋_GB2312"/>
          <w:sz w:val="24"/>
        </w:rPr>
        <w:t xml:space="preserve">进口  </w:t>
      </w:r>
      <w:r>
        <w:rPr>
          <w:rFonts w:ascii="仿宋" w:hAnsi="仿宋" w:eastAsia="仿宋" w:cs="仿宋_GB2312"/>
          <w:sz w:val="24"/>
        </w:rPr>
        <w:sym w:font="Wingdings 2" w:char="F0A3"/>
      </w:r>
      <w:r>
        <w:rPr>
          <w:rFonts w:hint="eastAsia" w:ascii="仿宋" w:hAnsi="仿宋" w:eastAsia="仿宋" w:cs="仿宋_GB2312"/>
          <w:sz w:val="24"/>
        </w:rPr>
        <w:t>国产，</w:t>
      </w:r>
      <w:r>
        <w:rPr>
          <w:rFonts w:hint="eastAsia" w:ascii="仿宋" w:hAnsi="仿宋" w:eastAsia="仿宋" w:cs="仿宋_GB2312"/>
          <w:sz w:val="24"/>
          <w:u w:val="single"/>
        </w:rPr>
        <w:t>本项目为服务采购。</w:t>
      </w:r>
    </w:p>
    <w:p>
      <w:pPr>
        <w:spacing w:line="360" w:lineRule="auto"/>
        <w:jc w:val="left"/>
        <w:rPr>
          <w:rFonts w:hint="eastAsia" w:ascii="仿宋" w:hAnsi="仿宋" w:eastAsia="仿宋" w:cs="仿宋_GB2312"/>
          <w:b/>
          <w:sz w:val="24"/>
        </w:rPr>
      </w:pPr>
      <w:r>
        <w:rPr>
          <w:rFonts w:hint="eastAsia" w:ascii="仿宋" w:hAnsi="仿宋" w:eastAsia="仿宋" w:cs="仿宋_GB2312"/>
          <w:b/>
          <w:sz w:val="24"/>
        </w:rPr>
        <w:t>（五）拟采购标的的服务要求</w:t>
      </w:r>
    </w:p>
    <w:p>
      <w:pPr>
        <w:spacing w:line="360" w:lineRule="auto"/>
        <w:ind w:firstLine="424" w:firstLineChars="176"/>
        <w:jc w:val="left"/>
        <w:rPr>
          <w:rFonts w:hint="eastAsia" w:ascii="仿宋" w:hAnsi="仿宋" w:eastAsia="仿宋" w:cs="仿宋_GB2312"/>
          <w:b/>
          <w:sz w:val="24"/>
        </w:rPr>
      </w:pPr>
      <w:r>
        <w:rPr>
          <w:rFonts w:hint="eastAsia" w:ascii="仿宋" w:hAnsi="仿宋" w:eastAsia="仿宋" w:cs="仿宋_GB2312"/>
          <w:b/>
          <w:sz w:val="24"/>
        </w:rPr>
        <w:t>拟采购标的</w:t>
      </w:r>
    </w:p>
    <w:tbl>
      <w:tblPr>
        <w:tblStyle w:val="6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405"/>
        <w:gridCol w:w="1617"/>
        <w:gridCol w:w="4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 w:val="24"/>
              </w:rPr>
            </w:pPr>
            <w:r>
              <w:rPr>
                <w:rFonts w:hint="eastAsia" w:ascii="仿宋" w:hAnsi="仿宋" w:eastAsia="仿宋" w:cs="宋体"/>
                <w:sz w:val="24"/>
              </w:rPr>
              <w:t>标的内容</w:t>
            </w:r>
          </w:p>
        </w:tc>
        <w:tc>
          <w:tcPr>
            <w:tcW w:w="80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宋体"/>
                <w:sz w:val="24"/>
              </w:rPr>
            </w:pPr>
            <w:r>
              <w:rPr>
                <w:rFonts w:hint="eastAsia" w:ascii="仿宋" w:hAnsi="仿宋" w:eastAsia="仿宋" w:cs="宋体"/>
                <w:sz w:val="24"/>
              </w:rPr>
              <w:t>系统维护服务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 w:val="24"/>
              </w:rPr>
            </w:pPr>
            <w:r>
              <w:rPr>
                <w:rFonts w:hint="eastAsia" w:ascii="仿宋" w:hAnsi="仿宋" w:eastAsia="仿宋" w:cs="宋体"/>
                <w:sz w:val="24"/>
              </w:rPr>
              <w:t>数量</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 w:val="24"/>
              </w:rPr>
            </w:pPr>
            <w:r>
              <w:rPr>
                <w:rFonts w:hint="eastAsia" w:ascii="仿宋" w:hAnsi="仿宋" w:eastAsia="仿宋" w:cs="宋体"/>
                <w:sz w:val="24"/>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 w:val="24"/>
              </w:rPr>
            </w:pPr>
            <w:r>
              <w:rPr>
                <w:rFonts w:hint="eastAsia" w:ascii="仿宋" w:hAnsi="仿宋" w:eastAsia="仿宋" w:cs="宋体"/>
                <w:sz w:val="24"/>
              </w:rPr>
              <w:t>单位</w:t>
            </w:r>
          </w:p>
        </w:tc>
        <w:tc>
          <w:tcPr>
            <w:tcW w:w="42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
                <w:sz w:val="24"/>
              </w:rPr>
            </w:pPr>
            <w:r>
              <w:rPr>
                <w:rFonts w:hint="eastAsia" w:ascii="仿宋" w:hAnsi="仿宋" w:eastAsia="仿宋" w:cs="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宋体"/>
                <w:sz w:val="24"/>
              </w:rPr>
            </w:pPr>
            <w:r>
              <w:rPr>
                <w:rFonts w:hint="eastAsia" w:ascii="仿宋" w:hAnsi="仿宋" w:eastAsia="仿宋" w:cs="宋体"/>
                <w:sz w:val="24"/>
              </w:rPr>
              <w:t>功能和质量要求</w:t>
            </w:r>
          </w:p>
        </w:tc>
        <w:tc>
          <w:tcPr>
            <w:tcW w:w="8035" w:type="dxa"/>
            <w:gridSpan w:val="3"/>
            <w:tcBorders>
              <w:top w:val="single" w:color="auto" w:sz="4" w:space="0"/>
              <w:left w:val="single" w:color="auto" w:sz="4" w:space="0"/>
              <w:bottom w:val="single" w:color="auto" w:sz="4" w:space="0"/>
              <w:right w:val="single" w:color="auto" w:sz="4" w:space="0"/>
            </w:tcBorders>
            <w:noWrap w:val="0"/>
            <w:vAlign w:val="top"/>
          </w:tcPr>
          <w:p>
            <w:pPr>
              <w:pStyle w:val="893"/>
              <w:snapToGrid w:val="0"/>
              <w:spacing w:after="0" w:line="360" w:lineRule="auto"/>
              <w:ind w:firstLine="480" w:firstLineChars="200"/>
              <w:rPr>
                <w:rFonts w:hint="eastAsia" w:ascii="仿宋" w:hAnsi="仿宋" w:eastAsia="仿宋" w:cs="宋体"/>
                <w:kern w:val="2"/>
                <w:sz w:val="24"/>
              </w:rPr>
            </w:pPr>
            <w:r>
              <w:rPr>
                <w:rFonts w:hint="eastAsia" w:ascii="仿宋" w:hAnsi="仿宋" w:eastAsia="仿宋" w:cs="宋体"/>
                <w:kern w:val="2"/>
                <w:sz w:val="24"/>
              </w:rPr>
              <w:t>主要服务内容：对无线通讯系统提供运维服务，具体包括：1、数字PDT基站：32个基站78路载波的数字PDT基站设备（BS350P）维护；2、无线通讯终端：数字对讲机（D8235）2454台，数字车载台（D5235）146台设备维护</w:t>
            </w:r>
            <w:r>
              <w:rPr>
                <w:rFonts w:hint="eastAsia" w:ascii="仿宋" w:hAnsi="仿宋" w:eastAsia="仿宋" w:cs="宋体"/>
                <w:sz w:val="24"/>
              </w:rPr>
              <w:t>，</w:t>
            </w:r>
            <w:r>
              <w:rPr>
                <w:rFonts w:hint="eastAsia" w:ascii="仿宋" w:hAnsi="仿宋" w:eastAsia="仿宋" w:cs="宋体"/>
                <w:kern w:val="2"/>
                <w:sz w:val="24"/>
              </w:rPr>
              <w:t>支队情指中心、各大队综合勤务室、各中队数字**室的室内基地台（D5235）共93台设备维护；3、驻点维护技术人员1名。</w:t>
            </w:r>
          </w:p>
          <w:p>
            <w:pPr>
              <w:snapToGrid w:val="0"/>
              <w:spacing w:line="360" w:lineRule="auto"/>
              <w:outlineLvl w:val="2"/>
              <w:rPr>
                <w:rFonts w:hint="eastAsia" w:ascii="仿宋" w:hAnsi="仿宋" w:eastAsia="仿宋" w:cs="宋体"/>
                <w:b/>
                <w:sz w:val="24"/>
              </w:rPr>
            </w:pPr>
            <w:r>
              <w:rPr>
                <w:rFonts w:hint="eastAsia" w:ascii="仿宋" w:hAnsi="仿宋" w:eastAsia="仿宋" w:cs="宋体"/>
                <w:b/>
                <w:sz w:val="24"/>
              </w:rPr>
              <w:t>一、无线通讯PDT数字基站设备维护</w:t>
            </w:r>
          </w:p>
          <w:p>
            <w:pPr>
              <w:pStyle w:val="893"/>
              <w:snapToGrid w:val="0"/>
              <w:spacing w:line="360" w:lineRule="auto"/>
              <w:ind w:firstLine="480" w:firstLineChars="200"/>
              <w:rPr>
                <w:rFonts w:hint="eastAsia" w:ascii="仿宋" w:hAnsi="仿宋" w:eastAsia="仿宋" w:cs="宋体"/>
                <w:kern w:val="2"/>
                <w:sz w:val="24"/>
              </w:rPr>
            </w:pPr>
            <w:r>
              <w:rPr>
                <w:rFonts w:hint="eastAsia" w:ascii="仿宋" w:hAnsi="仿宋" w:eastAsia="仿宋" w:cs="宋体"/>
                <w:kern w:val="2"/>
                <w:sz w:val="24"/>
              </w:rPr>
              <w:t>27个基站66路载波：下沙财经学院（4载波中2载波）、塘下金、民丰村、情指中心、童家里、外桐坞村、西子国际、庆春隧道、西湖隧道、梅灵隧道、九曜山隧道、五老峰隧道、万松岭隧道、灵溪隧道、吉庆山隧道、景区（原移动基站）、三墩西城博斯、交警滨江大队部、通达大厦、半山隧道、冠山隧道、彩虹隧道、环北隧道、紫金港南隧道、紫之隧道、文一路下穿隧道、指挥车基站。</w:t>
            </w:r>
          </w:p>
          <w:p>
            <w:pPr>
              <w:pStyle w:val="893"/>
              <w:snapToGrid w:val="0"/>
              <w:spacing w:after="0" w:line="360" w:lineRule="auto"/>
              <w:ind w:firstLine="480" w:firstLineChars="200"/>
              <w:rPr>
                <w:rFonts w:hint="eastAsia" w:ascii="仿宋" w:hAnsi="仿宋" w:eastAsia="仿宋" w:cs="宋体"/>
                <w:kern w:val="2"/>
                <w:sz w:val="24"/>
              </w:rPr>
            </w:pPr>
            <w:r>
              <w:rPr>
                <w:rFonts w:hint="eastAsia" w:ascii="仿宋" w:hAnsi="仿宋" w:eastAsia="仿宋" w:cs="宋体"/>
                <w:kern w:val="2"/>
                <w:sz w:val="24"/>
              </w:rPr>
              <w:t>5个基站12路载波：下沙财经学院（4载波中另2载波），交警拱墅大队部、天城隧道、新塘隧道、黄鹤山隧道。</w:t>
            </w:r>
          </w:p>
          <w:p>
            <w:pPr>
              <w:snapToGrid w:val="0"/>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PDT数字集群基站系统网络架构示意如下图：</w:t>
            </w:r>
          </w:p>
          <w:p>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采购人无线数字集群通信系统采用星拓扑结构，增加的集群基站直接连接到杭州市公安局的控制中心。控制中心设备包含交换中心、同播服务器、网管、调度、各类应用服务器等，设备之间通过IP电路互联。</w:t>
            </w:r>
          </w:p>
          <w:p>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各集群基站无线网通过E1电路或其他链路采用IP方式，与交换中心相连。</w:t>
            </w:r>
          </w:p>
          <w:p>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系统网络架构见下图。</w:t>
            </w:r>
          </w:p>
          <w:p>
            <w:pPr>
              <w:snapToGrid w:val="0"/>
              <w:spacing w:line="360" w:lineRule="auto"/>
              <w:jc w:val="center"/>
              <w:rPr>
                <w:rFonts w:hint="eastAsia" w:ascii="仿宋" w:hAnsi="仿宋" w:eastAsia="仿宋" w:cs="宋体"/>
                <w:sz w:val="24"/>
              </w:rPr>
            </w:pPr>
            <w:r>
              <w:rPr>
                <w:rFonts w:ascii="仿宋" w:hAnsi="仿宋" w:eastAsia="仿宋" w:cs="宋体"/>
                <w:sz w:val="24"/>
                <w:lang/>
              </w:rPr>
              <w:drawing>
                <wp:inline distT="0" distB="0" distL="114300" distR="114300">
                  <wp:extent cx="5010150" cy="3562350"/>
                  <wp:effectExtent l="0" t="0" r="0" b="0"/>
                  <wp:docPr id="1" name="图片 1" descr="义务消防组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义务消防组网"/>
                          <pic:cNvPicPr>
                            <a:picLocks noChangeAspect="1"/>
                          </pic:cNvPicPr>
                        </pic:nvPicPr>
                        <pic:blipFill>
                          <a:blip r:embed="rId13"/>
                          <a:srcRect l="-906" t="5365"/>
                          <a:stretch>
                            <a:fillRect/>
                          </a:stretch>
                        </pic:blipFill>
                        <pic:spPr>
                          <a:xfrm>
                            <a:off x="0" y="0"/>
                            <a:ext cx="5010150" cy="3562350"/>
                          </a:xfrm>
                          <a:prstGeom prst="rect">
                            <a:avLst/>
                          </a:prstGeom>
                          <a:noFill/>
                          <a:ln>
                            <a:noFill/>
                          </a:ln>
                        </pic:spPr>
                      </pic:pic>
                    </a:graphicData>
                  </a:graphic>
                </wp:inline>
              </w:drawing>
            </w:r>
          </w:p>
          <w:p>
            <w:pPr>
              <w:snapToGrid w:val="0"/>
              <w:spacing w:line="360" w:lineRule="auto"/>
              <w:jc w:val="center"/>
              <w:rPr>
                <w:rFonts w:hint="eastAsia" w:ascii="仿宋" w:hAnsi="仿宋" w:eastAsia="仿宋" w:cs="宋体"/>
                <w:sz w:val="24"/>
              </w:rPr>
            </w:pPr>
            <w:r>
              <w:rPr>
                <w:rFonts w:hint="eastAsia" w:ascii="仿宋" w:hAnsi="仿宋" w:eastAsia="仿宋" w:cs="宋体"/>
                <w:sz w:val="24"/>
              </w:rPr>
              <w:t>系统网络架构</w:t>
            </w:r>
          </w:p>
          <w:p>
            <w:pPr>
              <w:tabs>
                <w:tab w:val="left" w:pos="420"/>
              </w:tabs>
              <w:snapToGrid w:val="0"/>
              <w:spacing w:line="360" w:lineRule="auto"/>
              <w:ind w:firstLine="482" w:firstLineChars="200"/>
              <w:rPr>
                <w:rFonts w:hint="eastAsia" w:ascii="仿宋" w:hAnsi="仿宋" w:eastAsia="仿宋" w:cs="宋体"/>
                <w:b/>
                <w:sz w:val="24"/>
              </w:rPr>
            </w:pPr>
          </w:p>
          <w:p>
            <w:pPr>
              <w:snapToGrid w:val="0"/>
              <w:spacing w:line="360" w:lineRule="auto"/>
              <w:outlineLvl w:val="2"/>
              <w:rPr>
                <w:rFonts w:hint="eastAsia" w:ascii="仿宋" w:hAnsi="仿宋" w:eastAsia="仿宋" w:cs="宋体"/>
                <w:b/>
                <w:sz w:val="24"/>
              </w:rPr>
            </w:pPr>
          </w:p>
          <w:p>
            <w:pPr>
              <w:snapToGrid w:val="0"/>
              <w:spacing w:line="360" w:lineRule="auto"/>
              <w:outlineLvl w:val="2"/>
              <w:rPr>
                <w:rFonts w:hint="eastAsia" w:ascii="仿宋" w:hAnsi="仿宋" w:eastAsia="仿宋" w:cs="宋体"/>
                <w:b/>
                <w:sz w:val="24"/>
              </w:rPr>
            </w:pPr>
            <w:r>
              <w:rPr>
                <w:rFonts w:hint="eastAsia" w:ascii="仿宋" w:hAnsi="仿宋" w:eastAsia="仿宋" w:cs="宋体"/>
                <w:b/>
                <w:sz w:val="24"/>
              </w:rPr>
              <w:t>二、无线通讯终端维护服务</w:t>
            </w:r>
          </w:p>
          <w:p>
            <w:pPr>
              <w:tabs>
                <w:tab w:val="left" w:pos="420"/>
              </w:tabs>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无线通讯终端维护内容包括：数字对讲机2454台，数字车载台146台设备维护，支队情指中心、各大队综合勤务室、各中队数字**室的室内基地台（D5235）共93台设备维护。</w:t>
            </w:r>
          </w:p>
          <w:p>
            <w:pPr>
              <w:rPr>
                <w:rFonts w:hint="eastAsia" w:ascii="仿宋" w:hAnsi="仿宋" w:eastAsia="仿宋"/>
              </w:rPr>
            </w:pPr>
          </w:p>
          <w:p>
            <w:pPr>
              <w:snapToGrid w:val="0"/>
              <w:spacing w:line="360" w:lineRule="auto"/>
              <w:outlineLvl w:val="2"/>
              <w:rPr>
                <w:rFonts w:ascii="仿宋" w:hAnsi="仿宋" w:eastAsia="仿宋" w:cs="宋体"/>
                <w:b/>
                <w:sz w:val="24"/>
              </w:rPr>
            </w:pPr>
            <w:bookmarkStart w:id="37" w:name="_Toc493491453"/>
            <w:r>
              <w:rPr>
                <w:rFonts w:hint="eastAsia" w:ascii="仿宋" w:hAnsi="仿宋" w:eastAsia="仿宋" w:cs="宋体"/>
                <w:b/>
                <w:sz w:val="24"/>
              </w:rPr>
              <w:t>三、</w:t>
            </w:r>
            <w:bookmarkEnd w:id="37"/>
            <w:r>
              <w:rPr>
                <w:rFonts w:hint="eastAsia" w:ascii="仿宋" w:hAnsi="仿宋" w:eastAsia="仿宋" w:cs="宋体"/>
                <w:b/>
                <w:sz w:val="24"/>
              </w:rPr>
              <w:t>备品备件清单情况：</w:t>
            </w:r>
          </w:p>
          <w:tbl>
            <w:tblPr>
              <w:tblStyle w:val="62"/>
              <w:tblW w:w="5000" w:type="pct"/>
              <w:jc w:val="center"/>
              <w:tblLayout w:type="autofit"/>
              <w:tblCellMar>
                <w:top w:w="0" w:type="dxa"/>
                <w:left w:w="0" w:type="dxa"/>
                <w:bottom w:w="0" w:type="dxa"/>
                <w:right w:w="0" w:type="dxa"/>
              </w:tblCellMar>
            </w:tblPr>
            <w:tblGrid>
              <w:gridCol w:w="717"/>
              <w:gridCol w:w="1792"/>
              <w:gridCol w:w="3051"/>
              <w:gridCol w:w="1284"/>
              <w:gridCol w:w="1181"/>
            </w:tblGrid>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shd w:val="clear" w:color="auto" w:fill="92D050"/>
                  <w:noWrap w:val="0"/>
                  <w:tcMar>
                    <w:top w:w="10" w:type="dxa"/>
                    <w:left w:w="10" w:type="dxa"/>
                    <w:bottom w:w="0" w:type="dxa"/>
                    <w:right w:w="10" w:type="dxa"/>
                  </w:tcMar>
                  <w:vAlign w:val="center"/>
                </w:tcPr>
                <w:p>
                  <w:pPr>
                    <w:keepNext/>
                    <w:keepLines/>
                    <w:tabs>
                      <w:tab w:val="left" w:pos="1110"/>
                    </w:tabs>
                    <w:adjustRightInd/>
                    <w:snapToGrid w:val="0"/>
                    <w:spacing w:line="360" w:lineRule="auto"/>
                    <w:jc w:val="center"/>
                    <w:outlineLvl w:val="1"/>
                    <w:rPr>
                      <w:rFonts w:ascii="仿宋" w:hAnsi="仿宋" w:eastAsia="仿宋" w:cs="宋体"/>
                      <w:sz w:val="24"/>
                    </w:rPr>
                  </w:pPr>
                  <w:r>
                    <w:rPr>
                      <w:rFonts w:hint="eastAsia" w:ascii="仿宋" w:hAnsi="仿宋" w:eastAsia="仿宋" w:cs="宋体"/>
                      <w:sz w:val="24"/>
                    </w:rPr>
                    <w:t>序号</w:t>
                  </w:r>
                </w:p>
              </w:tc>
              <w:tc>
                <w:tcPr>
                  <w:tcW w:w="1116" w:type="pct"/>
                  <w:tcBorders>
                    <w:top w:val="single" w:color="000000" w:sz="4" w:space="0"/>
                    <w:left w:val="single" w:color="000000" w:sz="4" w:space="0"/>
                    <w:bottom w:val="single" w:color="000000" w:sz="4" w:space="0"/>
                    <w:right w:val="single" w:color="000000" w:sz="4" w:space="0"/>
                  </w:tcBorders>
                  <w:shd w:val="clear" w:color="auto" w:fill="92D050"/>
                  <w:noWrap w:val="0"/>
                  <w:tcMar>
                    <w:top w:w="10" w:type="dxa"/>
                    <w:left w:w="10" w:type="dxa"/>
                    <w:bottom w:w="0" w:type="dxa"/>
                    <w:right w:w="10" w:type="dxa"/>
                  </w:tcMar>
                  <w:vAlign w:val="center"/>
                </w:tcPr>
                <w:p>
                  <w:pPr>
                    <w:keepNext/>
                    <w:keepLines/>
                    <w:tabs>
                      <w:tab w:val="left" w:pos="1110"/>
                    </w:tabs>
                    <w:adjustRightInd/>
                    <w:snapToGrid w:val="0"/>
                    <w:spacing w:line="360" w:lineRule="auto"/>
                    <w:jc w:val="center"/>
                    <w:outlineLvl w:val="1"/>
                    <w:rPr>
                      <w:rFonts w:hint="eastAsia" w:ascii="仿宋" w:hAnsi="仿宋" w:eastAsia="仿宋" w:cs="宋体"/>
                      <w:sz w:val="24"/>
                    </w:rPr>
                  </w:pPr>
                  <w:r>
                    <w:rPr>
                      <w:rFonts w:hint="eastAsia" w:ascii="仿宋" w:hAnsi="仿宋" w:eastAsia="仿宋" w:cs="宋体"/>
                      <w:sz w:val="24"/>
                    </w:rPr>
                    <w:t>名称</w:t>
                  </w:r>
                </w:p>
              </w:tc>
              <w:tc>
                <w:tcPr>
                  <w:tcW w:w="1901" w:type="pct"/>
                  <w:tcBorders>
                    <w:top w:val="single" w:color="000000" w:sz="4" w:space="0"/>
                    <w:left w:val="single" w:color="000000" w:sz="4" w:space="0"/>
                    <w:bottom w:val="single" w:color="000000" w:sz="4" w:space="0"/>
                    <w:right w:val="single" w:color="000000" w:sz="4" w:space="0"/>
                  </w:tcBorders>
                  <w:shd w:val="clear" w:color="auto" w:fill="92D050"/>
                  <w:noWrap w:val="0"/>
                  <w:tcMar>
                    <w:top w:w="10" w:type="dxa"/>
                    <w:left w:w="10" w:type="dxa"/>
                    <w:bottom w:w="0" w:type="dxa"/>
                    <w:right w:w="10" w:type="dxa"/>
                  </w:tcMar>
                  <w:vAlign w:val="center"/>
                </w:tcPr>
                <w:p>
                  <w:pPr>
                    <w:keepNext/>
                    <w:keepLines/>
                    <w:tabs>
                      <w:tab w:val="left" w:pos="1110"/>
                    </w:tabs>
                    <w:adjustRightInd/>
                    <w:snapToGrid w:val="0"/>
                    <w:spacing w:line="360" w:lineRule="auto"/>
                    <w:jc w:val="center"/>
                    <w:outlineLvl w:val="1"/>
                    <w:rPr>
                      <w:rFonts w:hint="eastAsia" w:ascii="仿宋" w:hAnsi="仿宋" w:eastAsia="仿宋" w:cs="宋体"/>
                      <w:sz w:val="24"/>
                    </w:rPr>
                  </w:pPr>
                  <w:r>
                    <w:rPr>
                      <w:rFonts w:hint="eastAsia" w:ascii="仿宋" w:hAnsi="仿宋" w:eastAsia="仿宋" w:cs="宋体"/>
                      <w:sz w:val="24"/>
                    </w:rPr>
                    <w:t>品牌型号规格</w:t>
                  </w:r>
                </w:p>
              </w:tc>
              <w:tc>
                <w:tcPr>
                  <w:tcW w:w="800" w:type="pct"/>
                  <w:tcBorders>
                    <w:top w:val="single" w:color="000000" w:sz="4" w:space="0"/>
                    <w:left w:val="single" w:color="000000" w:sz="4" w:space="0"/>
                    <w:bottom w:val="single" w:color="000000" w:sz="4" w:space="0"/>
                    <w:right w:val="single" w:color="000000" w:sz="4" w:space="0"/>
                  </w:tcBorders>
                  <w:shd w:val="clear" w:color="auto" w:fill="92D050"/>
                  <w:noWrap w:val="0"/>
                  <w:tcMar>
                    <w:top w:w="10" w:type="dxa"/>
                    <w:left w:w="10" w:type="dxa"/>
                    <w:bottom w:w="0" w:type="dxa"/>
                    <w:right w:w="10" w:type="dxa"/>
                  </w:tcMar>
                  <w:vAlign w:val="center"/>
                </w:tcPr>
                <w:p>
                  <w:pPr>
                    <w:keepNext/>
                    <w:keepLines/>
                    <w:tabs>
                      <w:tab w:val="left" w:pos="1110"/>
                    </w:tabs>
                    <w:adjustRightInd/>
                    <w:snapToGrid w:val="0"/>
                    <w:spacing w:line="360" w:lineRule="auto"/>
                    <w:jc w:val="center"/>
                    <w:outlineLvl w:val="1"/>
                    <w:rPr>
                      <w:rFonts w:hint="eastAsia" w:ascii="仿宋" w:hAnsi="仿宋" w:eastAsia="仿宋" w:cs="宋体"/>
                      <w:sz w:val="24"/>
                    </w:rPr>
                  </w:pPr>
                  <w:r>
                    <w:rPr>
                      <w:rFonts w:hint="eastAsia" w:ascii="仿宋" w:hAnsi="仿宋" w:eastAsia="仿宋" w:cs="宋体"/>
                      <w:sz w:val="24"/>
                    </w:rPr>
                    <w:t>数量</w:t>
                  </w:r>
                </w:p>
              </w:tc>
              <w:tc>
                <w:tcPr>
                  <w:tcW w:w="736" w:type="pct"/>
                  <w:tcBorders>
                    <w:top w:val="single" w:color="000000" w:sz="4" w:space="0"/>
                    <w:left w:val="single" w:color="000000" w:sz="4" w:space="0"/>
                    <w:bottom w:val="single" w:color="000000" w:sz="4" w:space="0"/>
                    <w:right w:val="single" w:color="000000" w:sz="4" w:space="0"/>
                  </w:tcBorders>
                  <w:shd w:val="clear" w:color="auto" w:fill="92D050"/>
                  <w:noWrap w:val="0"/>
                  <w:tcMar>
                    <w:top w:w="10" w:type="dxa"/>
                    <w:left w:w="10" w:type="dxa"/>
                    <w:bottom w:w="0" w:type="dxa"/>
                    <w:right w:w="10" w:type="dxa"/>
                  </w:tcMar>
                  <w:vAlign w:val="center"/>
                </w:tcPr>
                <w:p>
                  <w:pPr>
                    <w:keepNext/>
                    <w:keepLines/>
                    <w:tabs>
                      <w:tab w:val="left" w:pos="1110"/>
                    </w:tabs>
                    <w:adjustRightInd/>
                    <w:snapToGrid w:val="0"/>
                    <w:spacing w:line="360" w:lineRule="auto"/>
                    <w:jc w:val="center"/>
                    <w:outlineLvl w:val="1"/>
                    <w:rPr>
                      <w:rFonts w:hint="eastAsia" w:ascii="仿宋" w:hAnsi="仿宋" w:eastAsia="仿宋" w:cs="宋体"/>
                      <w:sz w:val="24"/>
                    </w:rPr>
                  </w:pPr>
                  <w:r>
                    <w:rPr>
                      <w:rFonts w:hint="eastAsia" w:ascii="仿宋" w:hAnsi="仿宋" w:eastAsia="仿宋" w:cs="宋体"/>
                      <w:sz w:val="24"/>
                    </w:rPr>
                    <w:t>单位</w:t>
                  </w:r>
                </w:p>
              </w:tc>
            </w:tr>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w:t>
                  </w:r>
                </w:p>
              </w:tc>
              <w:tc>
                <w:tcPr>
                  <w:tcW w:w="1116" w:type="pct"/>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稳压电源</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双溪WY1755</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台</w:t>
                  </w:r>
                </w:p>
              </w:tc>
            </w:tr>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2</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接头</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汉胜1/2，</w:t>
                  </w:r>
                  <w:r>
                    <w:rPr>
                      <w:rFonts w:ascii="Calibri" w:hAnsi="Calibri" w:eastAsia="仿宋" w:cs="Calibri"/>
                      <w:sz w:val="24"/>
                    </w:rPr>
                    <w:t>Ø</w:t>
                  </w:r>
                  <w:r>
                    <w:rPr>
                      <w:rFonts w:hint="eastAsia" w:ascii="仿宋" w:hAnsi="仿宋" w:eastAsia="仿宋" w:cs="宋体"/>
                      <w:sz w:val="24"/>
                    </w:rPr>
                    <w:t>3</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40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个</w:t>
                  </w:r>
                </w:p>
              </w:tc>
            </w:tr>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3</w:t>
                  </w:r>
                </w:p>
              </w:tc>
              <w:tc>
                <w:tcPr>
                  <w:tcW w:w="1116" w:type="pct"/>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馈线</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汉胜HANSEN1/2</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200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米</w:t>
                  </w:r>
                </w:p>
              </w:tc>
            </w:tr>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4</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馈线</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汉胜HANSEN</w:t>
                  </w:r>
                  <w:r>
                    <w:rPr>
                      <w:rFonts w:ascii="Calibri" w:hAnsi="Calibri" w:eastAsia="仿宋" w:cs="Calibri"/>
                      <w:sz w:val="24"/>
                    </w:rPr>
                    <w:t>Ø</w:t>
                  </w:r>
                  <w:r>
                    <w:rPr>
                      <w:rFonts w:hint="eastAsia" w:ascii="仿宋" w:hAnsi="仿宋" w:eastAsia="仿宋" w:cs="宋体"/>
                      <w:sz w:val="24"/>
                    </w:rPr>
                    <w:t>3</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200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米</w:t>
                  </w:r>
                </w:p>
              </w:tc>
            </w:tr>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5</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天线</w:t>
                  </w:r>
                </w:p>
              </w:tc>
              <w:tc>
                <w:tcPr>
                  <w:tcW w:w="1901" w:type="pct"/>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汉胜3.5DB</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根</w:t>
                  </w:r>
                </w:p>
              </w:tc>
            </w:tr>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6</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风扇模块</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东信FAN</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块</w:t>
                  </w:r>
                </w:p>
              </w:tc>
            </w:tr>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7</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合路器</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东信HC360A</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个</w:t>
                  </w:r>
                </w:p>
              </w:tc>
            </w:tr>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8</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双工器</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东信DPX360A</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个</w:t>
                  </w:r>
                </w:p>
              </w:tc>
            </w:tr>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9</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基站收发信机</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东信BSR350A</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个</w:t>
                  </w:r>
                </w:p>
              </w:tc>
            </w:tr>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10</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中增益天线</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汉胜5.5DB</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根</w:t>
                  </w:r>
                </w:p>
              </w:tc>
            </w:tr>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11</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天线固定架</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定制ATM-100</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套</w:t>
                  </w:r>
                </w:p>
              </w:tc>
            </w:tr>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12</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车载话咪</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东信D5035/D5235</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个</w:t>
                  </w:r>
                </w:p>
              </w:tc>
            </w:tr>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13</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基站电源模块</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东信PMMM44098R</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块</w:t>
                  </w:r>
                </w:p>
              </w:tc>
            </w:tr>
            <w:tr>
              <w:tblPrEx>
                <w:tblCellMar>
                  <w:top w:w="0" w:type="dxa"/>
                  <w:left w:w="0" w:type="dxa"/>
                  <w:bottom w:w="0" w:type="dxa"/>
                  <w:right w:w="0"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14</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数字对讲机</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东信D8235</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20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40" w:firstLineChars="100"/>
                    <w:jc w:val="center"/>
                    <w:outlineLvl w:val="1"/>
                    <w:rPr>
                      <w:rFonts w:hint="eastAsia" w:ascii="仿宋" w:hAnsi="仿宋" w:eastAsia="仿宋" w:cs="宋体"/>
                      <w:sz w:val="24"/>
                    </w:rPr>
                  </w:pPr>
                  <w:r>
                    <w:rPr>
                      <w:rFonts w:hint="eastAsia" w:ascii="仿宋" w:hAnsi="仿宋" w:eastAsia="仿宋" w:cs="宋体"/>
                      <w:sz w:val="24"/>
                    </w:rPr>
                    <w:t>个</w:t>
                  </w:r>
                </w:p>
              </w:tc>
            </w:tr>
          </w:tbl>
          <w:p>
            <w:pPr>
              <w:snapToGrid w:val="0"/>
              <w:spacing w:line="360" w:lineRule="auto"/>
              <w:ind w:firstLine="480" w:firstLineChars="200"/>
              <w:rPr>
                <w:rFonts w:ascii="仿宋" w:hAnsi="仿宋" w:eastAsia="仿宋" w:cs="宋体"/>
                <w:sz w:val="24"/>
              </w:rPr>
            </w:pPr>
          </w:p>
          <w:p>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注：所有备品备件均应为2022年1月1日以后出厂的全新品，性能及各项指标参数不得低于原有设备。有备品备件用于维护后，要求于三日内补齐，采购人随时抽查。备品备件在维护期结束后归还投标人。</w:t>
            </w:r>
          </w:p>
          <w:p>
            <w:pPr>
              <w:pStyle w:val="2"/>
              <w:rPr>
                <w:rFonts w:hint="eastAsia" w:ascii="仿宋" w:hAnsi="仿宋" w:eastAsia="仿宋" w:cs="Times New Roman"/>
                <w:sz w:val="21"/>
              </w:rPr>
            </w:pPr>
          </w:p>
          <w:p>
            <w:pPr>
              <w:snapToGrid w:val="0"/>
              <w:spacing w:line="360" w:lineRule="auto"/>
              <w:outlineLvl w:val="2"/>
              <w:rPr>
                <w:rFonts w:ascii="仿宋" w:hAnsi="仿宋" w:eastAsia="仿宋" w:cs="宋体"/>
                <w:b/>
                <w:sz w:val="24"/>
              </w:rPr>
            </w:pPr>
            <w:r>
              <w:rPr>
                <w:rFonts w:hint="eastAsia" w:ascii="仿宋" w:hAnsi="仿宋" w:eastAsia="仿宋" w:cs="宋体"/>
                <w:b/>
                <w:sz w:val="24"/>
              </w:rPr>
              <w:t>四、总体维护服务要求</w:t>
            </w:r>
          </w:p>
          <w:p>
            <w:pPr>
              <w:tabs>
                <w:tab w:val="left" w:pos="420"/>
              </w:tabs>
              <w:snapToGrid w:val="0"/>
              <w:spacing w:line="360" w:lineRule="auto"/>
              <w:ind w:firstLine="482" w:firstLineChars="200"/>
              <w:rPr>
                <w:rFonts w:hint="eastAsia" w:ascii="仿宋" w:hAnsi="仿宋" w:eastAsia="仿宋" w:cs="宋体"/>
                <w:b/>
                <w:sz w:val="24"/>
                <w:szCs w:val="22"/>
              </w:rPr>
            </w:pPr>
            <w:r>
              <w:rPr>
                <w:rFonts w:hint="eastAsia" w:ascii="仿宋" w:hAnsi="仿宋" w:eastAsia="仿宋" w:cs="宋体"/>
                <w:b/>
                <w:sz w:val="24"/>
              </w:rPr>
              <w:t>1、日常维护服务要求：</w:t>
            </w:r>
          </w:p>
          <w:p>
            <w:pPr>
              <w:tabs>
                <w:tab w:val="left" w:pos="420"/>
              </w:tabs>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(1)合同期内，采购人若有对原基站架设位置做调整，投标人须派工程人员进行协助选址及架设调整，并提供相应地技术咨询服务。</w:t>
            </w:r>
          </w:p>
          <w:p>
            <w:pPr>
              <w:tabs>
                <w:tab w:val="left" w:pos="420"/>
              </w:tabs>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(2)对基站和终端设备故障，采购人可通过投标人所提供热线电话取得技术支持服务。投标人在接到采购人的通知到达现场后简单故障应当 2小时内进行维修，并修复故障。若设备修复需要超过承诺修复期，投标人应提供同品牌型号的备机供采购人使用。</w:t>
            </w:r>
          </w:p>
          <w:p>
            <w:pPr>
              <w:tabs>
                <w:tab w:val="left" w:pos="420"/>
              </w:tabs>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(3)设备故障维修中，发现有耗材需要更换的，须及时向采购人沟通，经书面确认后方才更换。</w:t>
            </w:r>
          </w:p>
          <w:p>
            <w:pPr>
              <w:snapToGrid w:val="0"/>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(4)投标人必须对送修的设备进行详细登记，包括设备的品牌型号、序列号、故障原因等信息，使采购人检验维护工作量时有单可查。</w:t>
            </w:r>
          </w:p>
          <w:p>
            <w:pPr>
              <w:snapToGrid w:val="0"/>
              <w:spacing w:line="360" w:lineRule="auto"/>
              <w:ind w:firstLine="482" w:firstLineChars="200"/>
              <w:rPr>
                <w:rFonts w:hint="eastAsia" w:ascii="仿宋" w:hAnsi="仿宋" w:eastAsia="仿宋" w:cs="宋体"/>
                <w:b/>
                <w:sz w:val="24"/>
              </w:rPr>
            </w:pPr>
            <w:r>
              <w:rPr>
                <w:rFonts w:hint="eastAsia" w:ascii="仿宋" w:hAnsi="仿宋" w:eastAsia="仿宋" w:cs="宋体"/>
                <w:b/>
                <w:sz w:val="24"/>
              </w:rPr>
              <w:t>2、巡检内容及要求</w:t>
            </w:r>
          </w:p>
          <w:p>
            <w:pPr>
              <w:spacing w:line="360" w:lineRule="auto"/>
              <w:ind w:firstLine="240" w:firstLineChars="100"/>
              <w:rPr>
                <w:rFonts w:hint="eastAsia" w:ascii="仿宋" w:hAnsi="仿宋" w:eastAsia="仿宋" w:cs="宋体"/>
                <w:sz w:val="24"/>
              </w:rPr>
            </w:pPr>
            <w:r>
              <w:rPr>
                <w:rFonts w:hint="eastAsia" w:ascii="仿宋" w:hAnsi="仿宋" w:eastAsia="仿宋" w:cs="宋体"/>
                <w:sz w:val="24"/>
              </w:rPr>
              <w:t>（1）通过现场巡检、日常维护技术支持等措施降低或规避设备故障。</w:t>
            </w:r>
          </w:p>
          <w:p>
            <w:pPr>
              <w:spacing w:line="360" w:lineRule="auto"/>
              <w:ind w:firstLine="240" w:firstLineChars="100"/>
              <w:rPr>
                <w:rFonts w:hint="eastAsia" w:ascii="仿宋" w:hAnsi="仿宋" w:eastAsia="仿宋" w:cs="宋体"/>
                <w:sz w:val="24"/>
              </w:rPr>
            </w:pPr>
            <w:r>
              <w:rPr>
                <w:rFonts w:hint="eastAsia" w:ascii="仿宋" w:hAnsi="仿宋" w:eastAsia="仿宋" w:cs="宋体"/>
                <w:bCs/>
                <w:sz w:val="24"/>
              </w:rPr>
              <w:t>（</w:t>
            </w:r>
            <w:r>
              <w:rPr>
                <w:rFonts w:hint="eastAsia" w:ascii="仿宋" w:hAnsi="仿宋" w:eastAsia="仿宋" w:cs="宋体"/>
                <w:sz w:val="24"/>
              </w:rPr>
              <w:t>2）投标人每月对数字PDT基站设备、数字对讲机、数字车载台、基地台(含主机、电源、整体外壳箱子等)进行一次例行巡检工作。主要内容包括但不限于：各项指标进行检测、调整、保养、清洁、遇到故障的检修等。</w:t>
            </w:r>
          </w:p>
          <w:p>
            <w:pPr>
              <w:spacing w:line="360" w:lineRule="auto"/>
              <w:ind w:firstLine="240" w:firstLineChars="100"/>
              <w:rPr>
                <w:rFonts w:hint="eastAsia" w:ascii="仿宋" w:hAnsi="仿宋" w:eastAsia="仿宋" w:cs="宋体"/>
                <w:sz w:val="24"/>
              </w:rPr>
            </w:pPr>
            <w:r>
              <w:rPr>
                <w:rFonts w:hint="eastAsia" w:ascii="仿宋" w:hAnsi="仿宋" w:eastAsia="仿宋" w:cs="宋体"/>
                <w:bCs/>
                <w:sz w:val="24"/>
              </w:rPr>
              <w:t>（</w:t>
            </w:r>
            <w:r>
              <w:rPr>
                <w:rFonts w:hint="eastAsia" w:ascii="仿宋" w:hAnsi="仿宋" w:eastAsia="仿宋" w:cs="宋体"/>
                <w:sz w:val="24"/>
              </w:rPr>
              <w:t>3）每月例行巡检工作结束后5个工作日内，投标人需制作月度巡检工作报告，内容较为详细地对各检测指标和现场情况进行记录，并采用现场手写方式。巡检工作报告一式两份。</w:t>
            </w:r>
          </w:p>
          <w:p>
            <w:pPr>
              <w:snapToGrid w:val="0"/>
              <w:spacing w:line="360" w:lineRule="auto"/>
              <w:ind w:firstLine="482" w:firstLineChars="200"/>
              <w:rPr>
                <w:rFonts w:hint="eastAsia" w:ascii="仿宋" w:hAnsi="仿宋" w:eastAsia="仿宋" w:cs="宋体"/>
                <w:b/>
                <w:sz w:val="24"/>
              </w:rPr>
            </w:pPr>
            <w:r>
              <w:rPr>
                <w:rFonts w:ascii="仿宋" w:hAnsi="仿宋" w:eastAsia="仿宋" w:cs="宋体"/>
                <w:b/>
                <w:sz w:val="24"/>
              </w:rPr>
              <w:t>3</w:t>
            </w:r>
            <w:r>
              <w:rPr>
                <w:rFonts w:hint="eastAsia" w:ascii="仿宋" w:hAnsi="仿宋" w:eastAsia="仿宋" w:cs="宋体"/>
                <w:b/>
                <w:sz w:val="24"/>
              </w:rPr>
              <w:t>、服务响应时间：</w:t>
            </w:r>
          </w:p>
          <w:p>
            <w:pPr>
              <w:snapToGrid w:val="0"/>
              <w:spacing w:line="360" w:lineRule="auto"/>
              <w:ind w:firstLine="426" w:firstLineChars="177"/>
              <w:rPr>
                <w:rFonts w:hint="eastAsia" w:ascii="仿宋" w:hAnsi="仿宋" w:eastAsia="仿宋" w:cs="宋体"/>
                <w:b/>
                <w:sz w:val="24"/>
                <w:u w:val="single"/>
              </w:rPr>
            </w:pPr>
            <w:r>
              <w:rPr>
                <w:rFonts w:hint="eastAsia" w:ascii="仿宋" w:hAnsi="仿宋" w:eastAsia="仿宋" w:cs="宋体"/>
                <w:b/>
                <w:sz w:val="24"/>
                <w:u w:val="single"/>
              </w:rPr>
              <w:t>▲</w:t>
            </w:r>
            <w:r>
              <w:rPr>
                <w:rFonts w:ascii="仿宋" w:hAnsi="仿宋" w:eastAsia="仿宋" w:cs="宋体"/>
                <w:b/>
                <w:sz w:val="24"/>
                <w:u w:val="single"/>
              </w:rPr>
              <w:t>3</w:t>
            </w:r>
            <w:r>
              <w:rPr>
                <w:rFonts w:hint="eastAsia" w:ascii="仿宋" w:hAnsi="仿宋" w:eastAsia="仿宋" w:cs="宋体"/>
                <w:b/>
                <w:sz w:val="24"/>
                <w:u w:val="single"/>
              </w:rPr>
              <w:t>.1、投标人必须开通7*24小时维护热线，提供7*24小时服务。在接到采购人的故障申告电话后30分钟内响应，如故障未能在1小时内通过远程支持得到解决，投标人应派指定维护工程师在其后的2小时内到达故障现场，到达故障现场后2小时内恢复系统的正常运行（若需更换耗材，确保4小时内根据采购人需要提供并更换，耗材为原产商生产），并收集现场信息以便完成故障分析。逾期未排除故障，投标人应提供备用设备并承担由于故障所造成的全部损失。</w:t>
            </w:r>
          </w:p>
          <w:p>
            <w:pPr>
              <w:snapToGrid w:val="0"/>
              <w:spacing w:line="360" w:lineRule="auto"/>
              <w:ind w:firstLine="424" w:firstLineChars="177"/>
              <w:rPr>
                <w:rFonts w:hint="eastAsia" w:ascii="仿宋" w:hAnsi="仿宋" w:eastAsia="仿宋" w:cs="宋体"/>
                <w:sz w:val="24"/>
              </w:rPr>
            </w:pPr>
            <w:r>
              <w:rPr>
                <w:rFonts w:ascii="仿宋" w:hAnsi="仿宋" w:eastAsia="仿宋" w:cs="宋体"/>
                <w:sz w:val="24"/>
              </w:rPr>
              <w:t>3</w:t>
            </w:r>
            <w:r>
              <w:rPr>
                <w:rFonts w:hint="eastAsia" w:ascii="仿宋" w:hAnsi="仿宋" w:eastAsia="仿宋" w:cs="宋体"/>
                <w:sz w:val="24"/>
              </w:rPr>
              <w:t>.2、投标人在系统恢复正常运行后，应对系统运行情况进行跟踪，并结合故障现场信息对故障产生原因进行分析，5个工作日内提交故障分析报告及解决方案。</w:t>
            </w:r>
          </w:p>
          <w:p>
            <w:pPr>
              <w:snapToGrid w:val="0"/>
              <w:spacing w:line="360" w:lineRule="auto"/>
              <w:ind w:firstLine="424" w:firstLineChars="177"/>
              <w:rPr>
                <w:rFonts w:hint="eastAsia" w:ascii="仿宋" w:hAnsi="仿宋" w:eastAsia="仿宋" w:cs="宋体"/>
                <w:sz w:val="24"/>
              </w:rPr>
            </w:pPr>
            <w:r>
              <w:rPr>
                <w:rFonts w:ascii="仿宋" w:hAnsi="仿宋" w:eastAsia="仿宋" w:cs="宋体"/>
                <w:sz w:val="24"/>
              </w:rPr>
              <w:t>4</w:t>
            </w:r>
            <w:r>
              <w:rPr>
                <w:rFonts w:hint="eastAsia" w:ascii="仿宋" w:hAnsi="仿宋" w:eastAsia="仿宋" w:cs="宋体"/>
                <w:sz w:val="24"/>
              </w:rPr>
              <w:t>、在维护期内，逢大型活动、会议期间，投标人需按照采购人针对大型活动的保障方案予以配合，无论采购要求或合同约定中是否要求工程师驻场服务，如采购人要求投标人在此期间提供人员驻场保障，或其他与维保工作相关的保障措施升级的要求，投标人必须予以满足。</w:t>
            </w:r>
          </w:p>
          <w:p>
            <w:pPr>
              <w:snapToGrid w:val="0"/>
              <w:spacing w:line="360" w:lineRule="auto"/>
              <w:ind w:firstLine="424" w:firstLineChars="177"/>
              <w:rPr>
                <w:rFonts w:hint="eastAsia" w:ascii="仿宋" w:hAnsi="仿宋" w:eastAsia="仿宋" w:cs="宋体"/>
                <w:sz w:val="24"/>
              </w:rPr>
            </w:pPr>
            <w:r>
              <w:rPr>
                <w:rFonts w:ascii="仿宋" w:hAnsi="仿宋" w:eastAsia="仿宋" w:cs="宋体"/>
                <w:sz w:val="24"/>
              </w:rPr>
              <w:t>5</w:t>
            </w:r>
            <w:r>
              <w:rPr>
                <w:rFonts w:hint="eastAsia" w:ascii="仿宋" w:hAnsi="仿宋" w:eastAsia="仿宋" w:cs="宋体"/>
                <w:sz w:val="24"/>
              </w:rPr>
              <w:t>、为了更好的满足日常工作需要并保障大型会议的顺利进行，投标人维护人员统一安装并使用杭州交警运维通APP，对设备进行排查，对存在问题及实战需要的部分设备将在本期维护范围内进行更换。</w:t>
            </w:r>
          </w:p>
          <w:p>
            <w:pPr>
              <w:snapToGrid w:val="0"/>
              <w:spacing w:line="360" w:lineRule="auto"/>
              <w:ind w:firstLine="424" w:firstLineChars="177"/>
              <w:rPr>
                <w:rFonts w:hint="eastAsia" w:ascii="仿宋" w:hAnsi="仿宋" w:eastAsia="仿宋" w:cs="宋体"/>
                <w:sz w:val="24"/>
              </w:rPr>
            </w:pPr>
            <w:r>
              <w:rPr>
                <w:rFonts w:ascii="仿宋" w:hAnsi="仿宋" w:eastAsia="仿宋" w:cs="宋体"/>
                <w:sz w:val="24"/>
              </w:rPr>
              <w:t>6</w:t>
            </w:r>
            <w:r>
              <w:rPr>
                <w:rFonts w:hint="eastAsia" w:ascii="仿宋" w:hAnsi="仿宋" w:eastAsia="仿宋" w:cs="宋体"/>
                <w:sz w:val="24"/>
              </w:rPr>
              <w:t>、针对故障必须维修和更换的原则如下：</w:t>
            </w:r>
          </w:p>
          <w:p>
            <w:pPr>
              <w:snapToGrid w:val="0"/>
              <w:spacing w:line="360" w:lineRule="auto"/>
              <w:ind w:firstLine="424" w:firstLineChars="177"/>
              <w:rPr>
                <w:rFonts w:hint="eastAsia" w:ascii="仿宋" w:hAnsi="仿宋" w:eastAsia="仿宋" w:cs="宋体"/>
                <w:sz w:val="24"/>
              </w:rPr>
            </w:pPr>
            <w:r>
              <w:rPr>
                <w:rFonts w:hint="eastAsia" w:ascii="仿宋" w:hAnsi="仿宋" w:eastAsia="仿宋" w:cs="宋体"/>
                <w:sz w:val="24"/>
              </w:rPr>
              <w:t>（1）耗材故障无法修复或采购人认为必须更换的，投标人必须更换为不低于原配置的耗材。</w:t>
            </w:r>
          </w:p>
          <w:p>
            <w:pPr>
              <w:snapToGrid w:val="0"/>
              <w:spacing w:line="360" w:lineRule="auto"/>
              <w:ind w:firstLine="424" w:firstLineChars="177"/>
              <w:rPr>
                <w:rFonts w:hint="eastAsia" w:ascii="仿宋" w:hAnsi="仿宋" w:eastAsia="仿宋" w:cs="宋体"/>
                <w:sz w:val="24"/>
              </w:rPr>
            </w:pPr>
            <w:r>
              <w:rPr>
                <w:rFonts w:hint="eastAsia" w:ascii="仿宋" w:hAnsi="仿宋" w:eastAsia="仿宋" w:cs="宋体"/>
                <w:sz w:val="24"/>
              </w:rPr>
              <w:t>（2）同一耗材故障在同一维护周期内累积出现3次（含）故障的，必须更换为不低于原配置的耗材。</w:t>
            </w:r>
          </w:p>
          <w:p>
            <w:pPr>
              <w:pStyle w:val="2"/>
              <w:rPr>
                <w:rFonts w:hint="eastAsia" w:ascii="仿宋" w:hAnsi="仿宋" w:eastAsia="仿宋" w:cs="Times New Roman"/>
                <w:sz w:val="21"/>
              </w:rPr>
            </w:pPr>
          </w:p>
          <w:p>
            <w:pPr>
              <w:snapToGrid w:val="0"/>
              <w:spacing w:line="360" w:lineRule="auto"/>
              <w:outlineLvl w:val="2"/>
              <w:rPr>
                <w:rFonts w:ascii="仿宋" w:hAnsi="仿宋" w:eastAsia="仿宋" w:cs="宋体"/>
                <w:b/>
                <w:sz w:val="24"/>
              </w:rPr>
            </w:pPr>
            <w:r>
              <w:rPr>
                <w:rFonts w:hint="eastAsia" w:ascii="仿宋" w:hAnsi="仿宋" w:eastAsia="仿宋" w:cs="宋体"/>
                <w:b/>
                <w:sz w:val="24"/>
              </w:rPr>
              <w:t>五、团队及驻点服务要求</w:t>
            </w:r>
          </w:p>
          <w:p>
            <w:pPr>
              <w:snapToGrid w:val="0"/>
              <w:spacing w:line="360" w:lineRule="auto"/>
              <w:ind w:firstLine="600" w:firstLineChars="250"/>
              <w:rPr>
                <w:rFonts w:hint="eastAsia" w:ascii="仿宋" w:hAnsi="仿宋" w:eastAsia="仿宋" w:cs="宋体"/>
                <w:sz w:val="24"/>
              </w:rPr>
            </w:pPr>
            <w:r>
              <w:rPr>
                <w:rFonts w:hint="eastAsia" w:ascii="仿宋" w:hAnsi="仿宋" w:eastAsia="仿宋" w:cs="宋体"/>
                <w:sz w:val="24"/>
              </w:rPr>
              <w:t>1、配备数量</w:t>
            </w:r>
          </w:p>
          <w:p>
            <w:pPr>
              <w:snapToGrid w:val="0"/>
              <w:spacing w:line="360" w:lineRule="auto"/>
              <w:ind w:firstLine="600" w:firstLineChars="250"/>
              <w:rPr>
                <w:rFonts w:hint="eastAsia" w:ascii="仿宋" w:hAnsi="仿宋" w:eastAsia="仿宋" w:cs="宋体"/>
                <w:sz w:val="24"/>
              </w:rPr>
            </w:pPr>
            <w:r>
              <w:rPr>
                <w:rFonts w:hint="eastAsia" w:ascii="仿宋" w:hAnsi="仿宋" w:eastAsia="仿宋" w:cs="宋体"/>
                <w:sz w:val="24"/>
              </w:rPr>
              <w:t>▲按照实际工作需要，拟派项目团队人员，其中1名项目负责人，1名驻点人员。</w:t>
            </w:r>
          </w:p>
          <w:p>
            <w:pPr>
              <w:snapToGrid w:val="0"/>
              <w:spacing w:line="360" w:lineRule="auto"/>
              <w:ind w:firstLine="600" w:firstLineChars="250"/>
              <w:rPr>
                <w:rFonts w:hint="eastAsia" w:ascii="仿宋" w:hAnsi="仿宋" w:eastAsia="仿宋" w:cs="宋体"/>
                <w:sz w:val="24"/>
              </w:rPr>
            </w:pPr>
            <w:r>
              <w:rPr>
                <w:rFonts w:hint="eastAsia" w:ascii="仿宋" w:hAnsi="仿宋" w:eastAsia="仿宋" w:cs="宋体"/>
                <w:sz w:val="24"/>
              </w:rPr>
              <w:t>2、人员服务时间</w:t>
            </w:r>
          </w:p>
          <w:p>
            <w:pPr>
              <w:snapToGrid w:val="0"/>
              <w:spacing w:line="360" w:lineRule="auto"/>
              <w:ind w:firstLine="600" w:firstLineChars="250"/>
              <w:rPr>
                <w:rFonts w:hint="eastAsia" w:ascii="仿宋" w:hAnsi="仿宋" w:eastAsia="仿宋" w:cs="宋体"/>
                <w:sz w:val="24"/>
              </w:rPr>
            </w:pPr>
            <w:r>
              <w:rPr>
                <w:rFonts w:hint="eastAsia" w:ascii="仿宋" w:hAnsi="仿宋" w:eastAsia="仿宋" w:cs="宋体"/>
                <w:sz w:val="24"/>
              </w:rPr>
              <w:t>驻点人员正常服务时间：工作日上午9：00-12：00；下午12：30-17：30（除法定节假日）（具体时间根据采购人工作要求安排）。项目负责人和驻点人员正常服务时间外提供7*24小时技术支撑。</w:t>
            </w:r>
          </w:p>
          <w:p>
            <w:pPr>
              <w:snapToGrid w:val="0"/>
              <w:spacing w:line="360" w:lineRule="auto"/>
              <w:ind w:firstLine="600" w:firstLineChars="250"/>
              <w:rPr>
                <w:rFonts w:hint="eastAsia" w:ascii="仿宋" w:hAnsi="仿宋" w:eastAsia="仿宋" w:cs="宋体"/>
                <w:sz w:val="24"/>
              </w:rPr>
            </w:pPr>
            <w:r>
              <w:rPr>
                <w:rFonts w:hint="eastAsia" w:ascii="仿宋" w:hAnsi="仿宋" w:eastAsia="仿宋" w:cs="宋体"/>
                <w:sz w:val="24"/>
              </w:rPr>
              <w:t>3、人员配备标准</w:t>
            </w:r>
          </w:p>
          <w:p>
            <w:pPr>
              <w:snapToGrid w:val="0"/>
              <w:spacing w:line="360" w:lineRule="auto"/>
              <w:ind w:firstLine="600" w:firstLineChars="250"/>
              <w:rPr>
                <w:rFonts w:hint="eastAsia" w:ascii="仿宋" w:hAnsi="仿宋" w:eastAsia="仿宋" w:cs="宋体"/>
                <w:sz w:val="24"/>
              </w:rPr>
            </w:pPr>
            <w:r>
              <w:rPr>
                <w:rFonts w:hint="eastAsia" w:ascii="仿宋" w:hAnsi="仿宋" w:eastAsia="仿宋" w:cs="宋体"/>
                <w:sz w:val="24"/>
              </w:rPr>
              <w:t>1）驻点人员配备标准：驻点人员年龄55周岁（含）以下，具有类似无线通讯系统维护项目经验（需提供类似项目合同及业主证明材料）。</w:t>
            </w:r>
          </w:p>
          <w:p>
            <w:pPr>
              <w:snapToGrid w:val="0"/>
              <w:spacing w:line="360" w:lineRule="auto"/>
              <w:ind w:firstLine="600" w:firstLineChars="250"/>
              <w:rPr>
                <w:rFonts w:hint="eastAsia" w:ascii="仿宋" w:hAnsi="仿宋" w:eastAsia="仿宋" w:cs="宋体"/>
                <w:sz w:val="24"/>
              </w:rPr>
            </w:pPr>
            <w:r>
              <w:rPr>
                <w:rFonts w:hint="eastAsia" w:ascii="仿宋" w:hAnsi="仿宋" w:eastAsia="仿宋" w:cs="宋体"/>
                <w:sz w:val="24"/>
              </w:rPr>
              <w:t>2）项目负责人和其他人员配备标准：具有类似无线通讯系统维护项目经验（需提供类似项目合同及业主证明材料）。</w:t>
            </w:r>
          </w:p>
          <w:p>
            <w:pPr>
              <w:snapToGrid w:val="0"/>
              <w:spacing w:line="360" w:lineRule="auto"/>
              <w:ind w:firstLine="600" w:firstLineChars="250"/>
              <w:rPr>
                <w:rFonts w:hint="eastAsia" w:ascii="仿宋" w:hAnsi="仿宋" w:eastAsia="仿宋" w:cs="宋体"/>
                <w:sz w:val="24"/>
              </w:rPr>
            </w:pPr>
            <w:r>
              <w:rPr>
                <w:rFonts w:hint="eastAsia" w:ascii="仿宋" w:hAnsi="仿宋" w:eastAsia="仿宋" w:cs="宋体"/>
                <w:sz w:val="24"/>
              </w:rPr>
              <w:t>4、人员工作内容及职责</w:t>
            </w:r>
          </w:p>
          <w:p>
            <w:pPr>
              <w:snapToGrid w:val="0"/>
              <w:spacing w:line="360" w:lineRule="auto"/>
              <w:ind w:firstLine="600" w:firstLineChars="250"/>
              <w:rPr>
                <w:rFonts w:hint="eastAsia" w:ascii="仿宋" w:hAnsi="仿宋" w:eastAsia="仿宋" w:cs="宋体"/>
                <w:sz w:val="24"/>
              </w:rPr>
            </w:pPr>
            <w:r>
              <w:rPr>
                <w:rFonts w:hint="eastAsia" w:ascii="仿宋" w:hAnsi="仿宋" w:eastAsia="仿宋" w:cs="宋体"/>
                <w:sz w:val="24"/>
              </w:rPr>
              <w:t>1）团队人员及项目负责人工作内容及职责</w:t>
            </w:r>
          </w:p>
          <w:p>
            <w:pPr>
              <w:snapToGrid w:val="0"/>
              <w:spacing w:line="360" w:lineRule="auto"/>
              <w:ind w:firstLine="600" w:firstLineChars="250"/>
              <w:rPr>
                <w:rFonts w:hint="eastAsia" w:ascii="仿宋" w:hAnsi="仿宋" w:eastAsia="仿宋" w:cs="宋体"/>
                <w:sz w:val="24"/>
              </w:rPr>
            </w:pPr>
            <w:r>
              <w:rPr>
                <w:rFonts w:hint="eastAsia" w:ascii="仿宋" w:hAnsi="仿宋" w:eastAsia="仿宋" w:cs="宋体"/>
                <w:sz w:val="24"/>
              </w:rPr>
              <w:t>①项目负责人负责与采购人对接，从而最大程度的熟悉整个无线通信系统环境，减少沟通时间，迅速解决各种问题。</w:t>
            </w:r>
          </w:p>
          <w:p>
            <w:pPr>
              <w:snapToGrid w:val="0"/>
              <w:spacing w:line="360" w:lineRule="auto"/>
              <w:ind w:firstLine="600" w:firstLineChars="250"/>
              <w:rPr>
                <w:rFonts w:hint="eastAsia" w:ascii="仿宋" w:hAnsi="仿宋" w:eastAsia="仿宋" w:cs="宋体"/>
                <w:sz w:val="24"/>
              </w:rPr>
            </w:pPr>
            <w:r>
              <w:rPr>
                <w:rFonts w:hint="eastAsia" w:ascii="仿宋" w:hAnsi="仿宋" w:eastAsia="仿宋" w:cs="宋体"/>
                <w:sz w:val="24"/>
              </w:rPr>
              <w:t>②其他团队人员专门负责采购人无线通信设备维护。</w:t>
            </w:r>
          </w:p>
          <w:p>
            <w:pPr>
              <w:snapToGrid w:val="0"/>
              <w:spacing w:line="360" w:lineRule="auto"/>
              <w:ind w:firstLine="600" w:firstLineChars="250"/>
              <w:rPr>
                <w:rFonts w:ascii="仿宋" w:hAnsi="仿宋" w:eastAsia="仿宋" w:cs="宋体"/>
                <w:sz w:val="24"/>
                <w:szCs w:val="21"/>
              </w:rPr>
            </w:pPr>
            <w:r>
              <w:rPr>
                <w:rFonts w:hint="eastAsia" w:ascii="仿宋" w:hAnsi="仿宋" w:eastAsia="仿宋" w:cs="宋体"/>
                <w:sz w:val="24"/>
              </w:rPr>
              <w:t>2）驻点人员工作内容及职责</w:t>
            </w:r>
          </w:p>
          <w:p>
            <w:pPr>
              <w:snapToGrid w:val="0"/>
              <w:spacing w:line="360" w:lineRule="auto"/>
              <w:ind w:firstLine="600" w:firstLineChars="250"/>
              <w:rPr>
                <w:rFonts w:ascii="仿宋" w:hAnsi="仿宋" w:eastAsia="仿宋" w:cs="宋体"/>
                <w:sz w:val="24"/>
                <w:szCs w:val="21"/>
              </w:rPr>
            </w:pPr>
            <w:r>
              <w:rPr>
                <w:rFonts w:hint="eastAsia" w:ascii="仿宋" w:hAnsi="仿宋" w:eastAsia="仿宋" w:cs="宋体"/>
                <w:sz w:val="24"/>
                <w:szCs w:val="21"/>
              </w:rPr>
              <w:t>①驻点人员工作地点：杭州市公安局交通警察支队F楼（杭州市滨江区长河街道长江路179号）及下属的各大队、中队。</w:t>
            </w:r>
          </w:p>
          <w:p>
            <w:pPr>
              <w:snapToGrid w:val="0"/>
              <w:spacing w:line="360" w:lineRule="auto"/>
              <w:ind w:firstLine="600" w:firstLineChars="250"/>
              <w:rPr>
                <w:rFonts w:hint="eastAsia" w:ascii="仿宋" w:hAnsi="仿宋" w:eastAsia="仿宋" w:cs="宋体"/>
                <w:sz w:val="24"/>
                <w:szCs w:val="21"/>
              </w:rPr>
            </w:pPr>
            <w:r>
              <w:rPr>
                <w:rFonts w:hint="eastAsia" w:ascii="仿宋" w:hAnsi="仿宋" w:eastAsia="仿宋" w:cs="宋体"/>
                <w:sz w:val="24"/>
                <w:szCs w:val="21"/>
              </w:rPr>
              <w:t>②驻点人员必须服从采购人的管理，包括工作时间、工作安排，严格执行请销假制度。</w:t>
            </w:r>
          </w:p>
          <w:p>
            <w:pPr>
              <w:snapToGrid w:val="0"/>
              <w:spacing w:line="360" w:lineRule="auto"/>
              <w:ind w:firstLine="600" w:firstLineChars="250"/>
              <w:rPr>
                <w:rFonts w:hint="eastAsia" w:ascii="仿宋" w:hAnsi="仿宋" w:eastAsia="仿宋" w:cs="宋体"/>
                <w:sz w:val="24"/>
                <w:szCs w:val="21"/>
              </w:rPr>
            </w:pPr>
            <w:r>
              <w:rPr>
                <w:rFonts w:hint="eastAsia" w:ascii="仿宋" w:hAnsi="仿宋" w:eastAsia="仿宋" w:cs="宋体"/>
                <w:sz w:val="24"/>
                <w:szCs w:val="21"/>
              </w:rPr>
              <w:t>③驻点人员在服务期内不得兼任其他单位项目的维护工作。</w:t>
            </w:r>
          </w:p>
          <w:p>
            <w:pPr>
              <w:snapToGrid w:val="0"/>
              <w:spacing w:line="360" w:lineRule="auto"/>
              <w:ind w:firstLine="600" w:firstLineChars="250"/>
              <w:rPr>
                <w:rFonts w:hint="eastAsia" w:ascii="仿宋" w:hAnsi="仿宋" w:eastAsia="仿宋" w:cs="宋体"/>
                <w:sz w:val="24"/>
                <w:szCs w:val="21"/>
              </w:rPr>
            </w:pPr>
            <w:r>
              <w:rPr>
                <w:rFonts w:hint="eastAsia" w:ascii="仿宋" w:hAnsi="仿宋" w:eastAsia="仿宋" w:cs="宋体"/>
                <w:sz w:val="24"/>
                <w:szCs w:val="21"/>
              </w:rPr>
              <w:t>④服务期内，驻点人员每月至少一次进行系统巡检，并出具</w:t>
            </w:r>
            <w:r>
              <w:rPr>
                <w:rFonts w:hint="eastAsia" w:ascii="仿宋" w:hAnsi="仿宋" w:eastAsia="仿宋" w:cs="宋体"/>
                <w:sz w:val="24"/>
              </w:rPr>
              <w:t>巡检工作报告</w:t>
            </w:r>
            <w:r>
              <w:rPr>
                <w:rFonts w:hint="eastAsia" w:ascii="仿宋" w:hAnsi="仿宋" w:eastAsia="仿宋" w:cs="宋体"/>
                <w:sz w:val="24"/>
                <w:szCs w:val="21"/>
              </w:rPr>
              <w:t>上报采购人。</w:t>
            </w:r>
          </w:p>
          <w:p>
            <w:pPr>
              <w:snapToGrid w:val="0"/>
              <w:spacing w:line="360" w:lineRule="auto"/>
              <w:ind w:firstLine="600" w:firstLineChars="250"/>
              <w:rPr>
                <w:rFonts w:hint="eastAsia" w:ascii="仿宋" w:hAnsi="仿宋" w:eastAsia="仿宋" w:cs="宋体"/>
                <w:sz w:val="24"/>
              </w:rPr>
            </w:pPr>
            <w:r>
              <w:rPr>
                <w:rFonts w:hint="eastAsia" w:ascii="仿宋" w:hAnsi="仿宋" w:eastAsia="仿宋" w:cs="宋体"/>
                <w:sz w:val="24"/>
              </w:rPr>
              <w:t>5、人员其他要求：</w:t>
            </w:r>
          </w:p>
          <w:p>
            <w:pPr>
              <w:snapToGrid w:val="0"/>
              <w:spacing w:line="360" w:lineRule="auto"/>
              <w:ind w:firstLine="600" w:firstLineChars="250"/>
              <w:rPr>
                <w:rFonts w:hint="eastAsia" w:ascii="仿宋" w:hAnsi="仿宋" w:eastAsia="仿宋" w:cs="宋体"/>
                <w:sz w:val="24"/>
              </w:rPr>
            </w:pPr>
            <w:r>
              <w:rPr>
                <w:rFonts w:hint="eastAsia" w:ascii="仿宋" w:hAnsi="仿宋" w:eastAsia="仿宋" w:cs="宋体"/>
                <w:sz w:val="24"/>
              </w:rPr>
              <w:t>1）投标人应保持服务人员的稳定，合同期内人员不得随意变动，能够随时响应配合采购人的工作，利于合作的顺利开展；如人员进行变更时，需提前经采购人经办人、审核人对服务人员变更进行书面审批，签发人员变更审批单。审批通过后方可更换，更换人员资历不得低于投标时人员资历。</w:t>
            </w:r>
            <w:r>
              <w:rPr>
                <w:rFonts w:hint="eastAsia" w:ascii="仿宋" w:hAnsi="仿宋" w:eastAsia="仿宋"/>
                <w:sz w:val="24"/>
              </w:rPr>
              <w:t>人员到位相互交接时间不长于一周。</w:t>
            </w:r>
          </w:p>
          <w:p>
            <w:pPr>
              <w:snapToGrid w:val="0"/>
              <w:spacing w:line="360" w:lineRule="auto"/>
              <w:ind w:firstLine="600" w:firstLineChars="250"/>
              <w:rPr>
                <w:rFonts w:hint="eastAsia" w:ascii="仿宋" w:hAnsi="仿宋" w:eastAsia="仿宋" w:cs="宋体"/>
                <w:sz w:val="24"/>
              </w:rPr>
            </w:pPr>
            <w:r>
              <w:rPr>
                <w:rFonts w:hint="eastAsia" w:ascii="仿宋" w:hAnsi="仿宋" w:eastAsia="仿宋" w:cs="宋体"/>
                <w:sz w:val="24"/>
              </w:rPr>
              <w:t>2）服务人员须提供在投标人单位社保缴纳记录，驻点人员须提供投标人和拟派人员共同出具的保证能在本项目服务期间为本项目服务的承诺函。</w:t>
            </w:r>
          </w:p>
          <w:p>
            <w:pPr>
              <w:snapToGrid w:val="0"/>
              <w:spacing w:line="360" w:lineRule="auto"/>
              <w:ind w:firstLine="600" w:firstLineChars="250"/>
              <w:rPr>
                <w:rFonts w:hint="eastAsia" w:ascii="仿宋" w:hAnsi="仿宋" w:eastAsia="仿宋" w:cs="宋体"/>
                <w:sz w:val="24"/>
              </w:rPr>
            </w:pPr>
          </w:p>
          <w:p>
            <w:pPr>
              <w:rPr>
                <w:rFonts w:hint="eastAsia" w:ascii="仿宋" w:hAnsi="仿宋" w:eastAsia="仿宋" w:cs="宋体"/>
                <w:sz w:val="24"/>
              </w:rPr>
            </w:pPr>
          </w:p>
          <w:p>
            <w:pPr>
              <w:snapToGrid w:val="0"/>
              <w:spacing w:line="360" w:lineRule="auto"/>
              <w:outlineLvl w:val="2"/>
              <w:rPr>
                <w:rFonts w:hint="eastAsia" w:ascii="仿宋" w:hAnsi="仿宋" w:eastAsia="仿宋" w:cs="宋体"/>
                <w:b/>
                <w:sz w:val="24"/>
              </w:rPr>
            </w:pPr>
            <w:r>
              <w:rPr>
                <w:rFonts w:hint="eastAsia" w:ascii="仿宋" w:hAnsi="仿宋" w:eastAsia="仿宋" w:cs="宋体"/>
                <w:b/>
                <w:sz w:val="24"/>
              </w:rPr>
              <w:t>六、其他要求</w:t>
            </w:r>
          </w:p>
          <w:p>
            <w:pPr>
              <w:pStyle w:val="32"/>
              <w:tabs>
                <w:tab w:val="left" w:pos="432"/>
              </w:tabs>
              <w:snapToGrid w:val="0"/>
              <w:spacing w:line="360" w:lineRule="auto"/>
              <w:ind w:firstLine="424" w:firstLineChars="177"/>
              <w:jc w:val="left"/>
              <w:rPr>
                <w:rFonts w:hint="eastAsia"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、保密要求：采购人应当对投标人及工作人员开展常态化安全保密教育，组织签订安全保密承诺书，明确具体安全管理内容、安全保密义务和责任。</w:t>
            </w:r>
          </w:p>
          <w:p>
            <w:pPr>
              <w:pStyle w:val="32"/>
              <w:tabs>
                <w:tab w:val="left" w:pos="432"/>
              </w:tabs>
              <w:snapToGrid w:val="0"/>
              <w:spacing w:line="360" w:lineRule="auto"/>
              <w:ind w:firstLine="424" w:firstLineChars="177"/>
              <w:jc w:val="left"/>
              <w:rPr>
                <w:rFonts w:hint="eastAsia" w:ascii="仿宋" w:hAnsi="仿宋" w:eastAsia="仿宋" w:cs="宋体"/>
                <w:sz w:val="24"/>
                <w:szCs w:val="24"/>
              </w:rPr>
            </w:pPr>
            <w:r>
              <w:rPr>
                <w:rFonts w:hint="eastAsia" w:ascii="仿宋" w:hAnsi="仿宋" w:eastAsia="仿宋" w:cs="宋体"/>
                <w:sz w:val="24"/>
                <w:szCs w:val="24"/>
              </w:rPr>
              <w:t>投标人及工作人员违反安全管理要求，构成违法犯罪的，采购人应当及时报送本级政府采购和市场监督管理部门，提请列入政府采购严重违法失信行为记录名单、市场监督管理严重失信名单，并追究相关责任。</w:t>
            </w:r>
          </w:p>
          <w:p>
            <w:pPr>
              <w:pStyle w:val="32"/>
              <w:tabs>
                <w:tab w:val="left" w:pos="432"/>
              </w:tabs>
              <w:snapToGrid w:val="0"/>
              <w:spacing w:line="360" w:lineRule="auto"/>
              <w:ind w:firstLine="424" w:firstLineChars="177"/>
              <w:rPr>
                <w:rFonts w:hint="eastAsia"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投标人应针对本项目建立建全相应的管理制度，包括日常管理规章制度、内部岗位责任制度（包括各岗位职责等）、管理运作制度（包括档案管理制度、标准化服务制度等）、考核制度（包括考核机制、激励机制、监督机制等）等。</w:t>
            </w:r>
          </w:p>
          <w:p>
            <w:pPr>
              <w:pStyle w:val="32"/>
              <w:tabs>
                <w:tab w:val="left" w:pos="432"/>
              </w:tabs>
              <w:snapToGrid w:val="0"/>
              <w:spacing w:line="360" w:lineRule="auto"/>
              <w:ind w:firstLine="424" w:firstLineChars="177"/>
              <w:rPr>
                <w:rFonts w:hint="eastAsia"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、投标人应针对本项目建立紧急事件处理应急方案，包括建立运行服务保障应急预案、对可能遇到的问题具有相应的应对措施，在服务期间巡检、故障处理的组织和联系机制等。</w:t>
            </w:r>
          </w:p>
        </w:tc>
      </w:tr>
    </w:tbl>
    <w:p>
      <w:pPr>
        <w:spacing w:line="360" w:lineRule="auto"/>
        <w:jc w:val="left"/>
        <w:rPr>
          <w:rFonts w:hint="eastAsia" w:ascii="仿宋" w:hAnsi="仿宋" w:eastAsia="仿宋" w:cs="仿宋_GB2312"/>
          <w:b/>
          <w:sz w:val="24"/>
        </w:rPr>
      </w:pPr>
    </w:p>
    <w:p>
      <w:pPr>
        <w:spacing w:line="360" w:lineRule="auto"/>
        <w:jc w:val="left"/>
        <w:outlineLvl w:val="1"/>
        <w:rPr>
          <w:rFonts w:hint="eastAsia" w:ascii="仿宋" w:hAnsi="仿宋" w:eastAsia="仿宋" w:cs="仿宋_GB2312"/>
          <w:b/>
          <w:sz w:val="24"/>
        </w:rPr>
      </w:pPr>
      <w:r>
        <w:rPr>
          <w:rFonts w:hint="eastAsia" w:ascii="仿宋" w:hAnsi="仿宋" w:eastAsia="仿宋" w:cs="仿宋_GB2312"/>
          <w:b/>
          <w:sz w:val="24"/>
        </w:rPr>
        <w:t>（六）拟采购标的的商务要求</w:t>
      </w:r>
    </w:p>
    <w:p>
      <w:pPr>
        <w:snapToGrid w:val="0"/>
        <w:spacing w:line="360" w:lineRule="auto"/>
        <w:ind w:firstLine="482" w:firstLineChars="200"/>
        <w:jc w:val="left"/>
        <w:rPr>
          <w:rFonts w:hint="eastAsia" w:ascii="仿宋" w:hAnsi="仿宋" w:eastAsia="仿宋" w:cs="仿宋_GB2312"/>
          <w:sz w:val="24"/>
          <w:u w:val="single"/>
        </w:rPr>
      </w:pPr>
      <w:r>
        <w:rPr>
          <w:rFonts w:hint="eastAsia" w:ascii="仿宋" w:hAnsi="仿宋" w:eastAsia="仿宋" w:cs="仿宋_GB2312"/>
          <w:b/>
          <w:sz w:val="24"/>
        </w:rPr>
        <w:t>1.交付（实施）的时间（期限）：</w:t>
      </w:r>
      <w:r>
        <w:rPr>
          <w:rFonts w:hint="eastAsia" w:ascii="仿宋" w:hAnsi="仿宋" w:eastAsia="仿宋"/>
          <w:b/>
          <w:sz w:val="24"/>
          <w:u w:val="single"/>
        </w:rPr>
        <w:t>12个月（合同签订后开始计算），其中5个PDT基站12路载波服务为6个月（自2023年1月1日－2023年6月30日）。</w:t>
      </w:r>
    </w:p>
    <w:p>
      <w:pPr>
        <w:snapToGrid w:val="0"/>
        <w:spacing w:line="360" w:lineRule="auto"/>
        <w:ind w:firstLine="482" w:firstLineChars="200"/>
        <w:jc w:val="left"/>
        <w:rPr>
          <w:rFonts w:hint="eastAsia" w:ascii="仿宋" w:hAnsi="仿宋" w:eastAsia="仿宋"/>
          <w:sz w:val="24"/>
          <w:u w:val="single"/>
        </w:rPr>
      </w:pPr>
      <w:r>
        <w:rPr>
          <w:rFonts w:hint="eastAsia" w:ascii="仿宋" w:hAnsi="仿宋" w:eastAsia="仿宋" w:cs="仿宋_GB2312"/>
          <w:b/>
          <w:sz w:val="24"/>
        </w:rPr>
        <w:t>2.交付（实施）的地点（范围）：</w:t>
      </w:r>
      <w:r>
        <w:rPr>
          <w:rFonts w:hint="eastAsia" w:ascii="仿宋" w:hAnsi="仿宋" w:eastAsia="仿宋"/>
          <w:sz w:val="24"/>
          <w:u w:val="single"/>
        </w:rPr>
        <w:t>杭州市公安局交通警察支队（杭州市滨江区长河街道长江路179号F楼）及下属的各大队、中队。</w:t>
      </w:r>
    </w:p>
    <w:p>
      <w:pPr>
        <w:snapToGrid w:val="0"/>
        <w:spacing w:line="360" w:lineRule="auto"/>
        <w:ind w:firstLine="482" w:firstLineChars="200"/>
        <w:jc w:val="left"/>
        <w:rPr>
          <w:rFonts w:hint="eastAsia" w:ascii="仿宋" w:hAnsi="仿宋" w:eastAsia="仿宋" w:cs="仿宋_GB2312"/>
          <w:b/>
          <w:sz w:val="24"/>
        </w:rPr>
      </w:pPr>
      <w:r>
        <w:rPr>
          <w:rFonts w:hint="eastAsia" w:ascii="仿宋" w:hAnsi="仿宋" w:eastAsia="仿宋" w:cs="仿宋_GB2312"/>
          <w:b/>
          <w:sz w:val="24"/>
        </w:rPr>
        <w:t>3.付款条件（进度和方式）</w:t>
      </w: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694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_GB2312"/>
                <w:b/>
                <w:szCs w:val="21"/>
              </w:rPr>
            </w:pPr>
            <w:r>
              <w:rPr>
                <w:rFonts w:hint="eastAsia" w:ascii="仿宋" w:hAnsi="仿宋" w:eastAsia="仿宋" w:cs="仿宋_GB2312"/>
                <w:b/>
                <w:szCs w:val="21"/>
              </w:rPr>
              <w:t>序号</w:t>
            </w:r>
          </w:p>
        </w:tc>
        <w:tc>
          <w:tcPr>
            <w:tcW w:w="69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_GB2312"/>
                <w:b/>
                <w:szCs w:val="21"/>
              </w:rPr>
            </w:pPr>
            <w:r>
              <w:rPr>
                <w:rFonts w:hint="eastAsia" w:ascii="仿宋" w:hAnsi="仿宋" w:eastAsia="仿宋" w:cs="仿宋_GB2312"/>
                <w:b/>
                <w:szCs w:val="21"/>
              </w:rPr>
              <w:t>付款比例（%）</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_GB2312"/>
                <w:b/>
                <w:szCs w:val="21"/>
              </w:rPr>
            </w:pPr>
            <w:r>
              <w:rPr>
                <w:rFonts w:hint="eastAsia" w:ascii="仿宋" w:hAnsi="仿宋" w:eastAsia="仿宋" w:cs="仿宋_GB2312"/>
                <w:b/>
                <w:szCs w:val="21"/>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210" w:leftChars="100"/>
              <w:jc w:val="left"/>
              <w:rPr>
                <w:rFonts w:hint="eastAsia" w:ascii="仿宋" w:hAnsi="仿宋" w:eastAsia="仿宋" w:cs="宋体"/>
                <w:szCs w:val="21"/>
              </w:rPr>
            </w:pPr>
            <w:r>
              <w:rPr>
                <w:rFonts w:hint="eastAsia" w:ascii="仿宋" w:hAnsi="仿宋" w:eastAsia="仿宋" w:cs="宋体"/>
                <w:szCs w:val="21"/>
              </w:rPr>
              <w:t>1</w:t>
            </w:r>
          </w:p>
        </w:tc>
        <w:tc>
          <w:tcPr>
            <w:tcW w:w="69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仿宋" w:hAnsi="仿宋" w:eastAsia="仿宋" w:cs="宋体"/>
                <w:szCs w:val="21"/>
              </w:rPr>
            </w:pPr>
            <w:r>
              <w:rPr>
                <w:rFonts w:hint="eastAsia" w:ascii="仿宋" w:hAnsi="仿宋" w:eastAsia="仿宋" w:cs="宋体"/>
                <w:b/>
                <w:szCs w:val="21"/>
              </w:rPr>
              <w:t>第一期付款：</w:t>
            </w:r>
            <w:r>
              <w:rPr>
                <w:rFonts w:hint="eastAsia" w:ascii="仿宋" w:hAnsi="仿宋" w:eastAsia="仿宋" w:cs="宋体"/>
                <w:szCs w:val="21"/>
              </w:rPr>
              <w:t>合同签订后5个工作日内，投标人按杭州市政府采购网公布的投标人履约评价情况（投标人履约验收评价总分为100分的，采购人应当免收履约保证金；评价总分在100分以下或者暂无评分的，收取履约保证金为合同总价1%）缴纳履约保证金，采购人凭投标人开具的正规发票支付合同总价的40%，且最多不超过2022年安排 24.9万元；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仿宋" w:hAnsi="仿宋" w:eastAsia="仿宋" w:cs="宋体"/>
                <w:szCs w:val="21"/>
              </w:rPr>
            </w:pPr>
            <w:r>
              <w:rPr>
                <w:rFonts w:hint="eastAsia" w:ascii="仿宋" w:hAnsi="仿宋" w:eastAsia="仿宋" w:cs="宋体"/>
                <w:szCs w:val="21"/>
              </w:rPr>
              <w:t>国库转账支付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210" w:leftChars="100"/>
              <w:jc w:val="left"/>
              <w:rPr>
                <w:rFonts w:hint="eastAsia" w:ascii="仿宋" w:hAnsi="仿宋" w:eastAsia="仿宋" w:cs="宋体"/>
                <w:szCs w:val="21"/>
              </w:rPr>
            </w:pPr>
            <w:r>
              <w:rPr>
                <w:rFonts w:hint="eastAsia" w:ascii="仿宋" w:hAnsi="仿宋" w:eastAsia="仿宋" w:cs="宋体"/>
                <w:szCs w:val="21"/>
              </w:rPr>
              <w:t>2</w:t>
            </w:r>
          </w:p>
        </w:tc>
        <w:tc>
          <w:tcPr>
            <w:tcW w:w="69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napToGrid w:val="0"/>
              <w:spacing w:line="360" w:lineRule="auto"/>
              <w:rPr>
                <w:rFonts w:hint="eastAsia" w:ascii="仿宋" w:hAnsi="仿宋" w:eastAsia="仿宋" w:cs="宋体"/>
                <w:szCs w:val="21"/>
              </w:rPr>
            </w:pPr>
            <w:r>
              <w:rPr>
                <w:rFonts w:hint="eastAsia" w:ascii="仿宋" w:hAnsi="仿宋" w:eastAsia="仿宋" w:cs="宋体"/>
                <w:b/>
                <w:szCs w:val="21"/>
              </w:rPr>
              <w:t>第二期付款：</w:t>
            </w:r>
            <w:r>
              <w:rPr>
                <w:rFonts w:hint="eastAsia" w:ascii="仿宋" w:hAnsi="仿宋" w:eastAsia="仿宋" w:cs="宋体"/>
                <w:szCs w:val="21"/>
              </w:rPr>
              <w:t>服务至2022年11月30日，经验收合格后，待财政资金到位凭双方签字盖章的验收意见、验收小组签字的验收报告、每月考核表、项目组人员清单、驻点人员每日签到表、每日打卡考勤记录、每月社保缴纳清单、人员变更审批表（如有）、服务人员保密承诺函、每月巡检记录、备品备件清单、故障维修记录及分析报告、更换后的耗材对比照片、运维通流转工单、每月巡检工作报告等相关资料，按合同单价、实际服务天数、维护设备数量按实结算，最多支付至24.9万元（含采购人已向投标人支付的第一期合同价款）；</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仿宋" w:hAnsi="仿宋" w:eastAsia="仿宋" w:cs="宋体"/>
                <w:szCs w:val="21"/>
              </w:rPr>
            </w:pPr>
            <w:r>
              <w:rPr>
                <w:rFonts w:hint="eastAsia" w:ascii="仿宋" w:hAnsi="仿宋" w:eastAsia="仿宋" w:cs="宋体"/>
                <w:szCs w:val="21"/>
              </w:rPr>
              <w:t>国库转账支付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210" w:leftChars="100"/>
              <w:jc w:val="left"/>
              <w:rPr>
                <w:rFonts w:hint="eastAsia" w:ascii="仿宋" w:hAnsi="仿宋" w:eastAsia="仿宋" w:cs="宋体"/>
                <w:szCs w:val="21"/>
              </w:rPr>
            </w:pPr>
            <w:r>
              <w:rPr>
                <w:rFonts w:hint="eastAsia" w:ascii="仿宋" w:hAnsi="仿宋" w:eastAsia="仿宋" w:cs="宋体"/>
                <w:szCs w:val="21"/>
              </w:rPr>
              <w:t>3</w:t>
            </w:r>
          </w:p>
        </w:tc>
        <w:tc>
          <w:tcPr>
            <w:tcW w:w="69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rPr>
                <w:rFonts w:hint="eastAsia" w:ascii="仿宋" w:hAnsi="仿宋" w:eastAsia="仿宋" w:cs="宋体"/>
                <w:b/>
                <w:szCs w:val="21"/>
              </w:rPr>
            </w:pPr>
            <w:r>
              <w:rPr>
                <w:rFonts w:hint="eastAsia" w:ascii="仿宋" w:hAnsi="仿宋" w:eastAsia="仿宋" w:cs="宋体"/>
                <w:b/>
                <w:szCs w:val="21"/>
              </w:rPr>
              <w:t>第三期付款：</w:t>
            </w:r>
            <w:r>
              <w:rPr>
                <w:rFonts w:hint="eastAsia" w:ascii="仿宋" w:hAnsi="仿宋" w:eastAsia="仿宋" w:cs="宋体"/>
                <w:szCs w:val="21"/>
              </w:rPr>
              <w:t>服务期结束，</w:t>
            </w:r>
            <w:r>
              <w:rPr>
                <w:rFonts w:hint="eastAsia" w:ascii="仿宋" w:hAnsi="仿宋" w:eastAsia="仿宋" w:cs="宋体"/>
                <w:szCs w:val="21"/>
                <w:lang w:val="zh-CN"/>
              </w:rPr>
              <w:t>经验收合格后，</w:t>
            </w:r>
            <w:r>
              <w:rPr>
                <w:rFonts w:hint="eastAsia" w:ascii="仿宋" w:hAnsi="仿宋" w:eastAsia="仿宋" w:cs="宋体"/>
                <w:szCs w:val="21"/>
              </w:rPr>
              <w:t>待财政资金到位</w:t>
            </w:r>
            <w:r>
              <w:rPr>
                <w:rFonts w:hint="eastAsia" w:ascii="仿宋" w:hAnsi="仿宋" w:eastAsia="仿宋" w:cs="宋体"/>
                <w:szCs w:val="21"/>
                <w:lang w:val="zh-CN"/>
              </w:rPr>
              <w:t>凭双方签字盖章的验收意见、验收小组签字的验收报告、每月考核表、项目组人员清单、</w:t>
            </w:r>
            <w:r>
              <w:rPr>
                <w:rFonts w:hint="eastAsia" w:ascii="仿宋" w:hAnsi="仿宋" w:eastAsia="仿宋" w:cs="宋体"/>
                <w:szCs w:val="21"/>
              </w:rPr>
              <w:t>驻点人员每日签到表、每日打卡考勤记录、</w:t>
            </w:r>
            <w:r>
              <w:rPr>
                <w:rFonts w:hint="eastAsia" w:ascii="仿宋" w:hAnsi="仿宋" w:eastAsia="仿宋" w:cs="宋体"/>
                <w:szCs w:val="21"/>
                <w:lang w:val="zh-CN"/>
              </w:rPr>
              <w:t>、每月社保缴纳清单、人员变更审批表（如有）、服务人员保密承诺函、每月巡检记录、备品备件清单、故障维修记录及分析报告、更换后的耗材对比照片、运维通流转工单、</w:t>
            </w:r>
            <w:r>
              <w:rPr>
                <w:rFonts w:hint="eastAsia" w:ascii="仿宋" w:hAnsi="仿宋" w:eastAsia="仿宋" w:cs="宋体"/>
                <w:szCs w:val="21"/>
              </w:rPr>
              <w:t>每月巡检工作报告</w:t>
            </w:r>
            <w:r>
              <w:rPr>
                <w:rFonts w:hint="eastAsia" w:ascii="仿宋" w:hAnsi="仿宋" w:eastAsia="仿宋" w:cs="宋体"/>
                <w:szCs w:val="21"/>
                <w:lang w:val="zh-CN"/>
              </w:rPr>
              <w:t>、验收报审表、验收公示截图等相关资料，</w:t>
            </w:r>
            <w:r>
              <w:rPr>
                <w:rFonts w:hint="eastAsia" w:ascii="仿宋" w:hAnsi="仿宋" w:eastAsia="仿宋" w:cs="宋体"/>
                <w:szCs w:val="21"/>
              </w:rPr>
              <w:t>按合同单价、实际服务天数、维护设备数量按实结算</w:t>
            </w:r>
            <w:r>
              <w:rPr>
                <w:rFonts w:hint="eastAsia" w:ascii="仿宋" w:hAnsi="仿宋" w:eastAsia="仿宋" w:cs="宋体"/>
                <w:szCs w:val="21"/>
                <w:lang w:val="zh-CN"/>
              </w:rPr>
              <w:t>剩余应付的合同尾款，同时扣除投标人应向采购人支付的违约金。</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仿宋" w:hAnsi="仿宋" w:eastAsia="仿宋" w:cs="宋体"/>
                <w:szCs w:val="21"/>
              </w:rPr>
            </w:pPr>
            <w:r>
              <w:rPr>
                <w:rFonts w:hint="eastAsia" w:ascii="仿宋" w:hAnsi="仿宋" w:eastAsia="仿宋" w:cs="宋体"/>
                <w:szCs w:val="21"/>
              </w:rPr>
              <w:t>国库转账支付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351"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rPr>
                <w:rFonts w:hint="eastAsia" w:ascii="仿宋" w:hAnsi="仿宋" w:eastAsia="仿宋" w:cs="宋体"/>
                <w:szCs w:val="21"/>
              </w:rPr>
            </w:pPr>
            <w:r>
              <w:rPr>
                <w:rFonts w:hint="eastAsia" w:ascii="仿宋" w:hAnsi="仿宋" w:eastAsia="仿宋" w:cs="宋体"/>
                <w:szCs w:val="21"/>
              </w:rPr>
              <w:t>双方确认采购人按前款结算并向投标人支付的款项总额不超过合同总价。</w:t>
            </w:r>
          </w:p>
          <w:p>
            <w:pPr>
              <w:snapToGrid w:val="0"/>
              <w:spacing w:line="360" w:lineRule="auto"/>
              <w:ind w:firstLine="420" w:firstLineChars="200"/>
              <w:rPr>
                <w:rFonts w:hint="eastAsia" w:ascii="仿宋" w:hAnsi="仿宋" w:eastAsia="仿宋" w:cs="宋体"/>
                <w:szCs w:val="21"/>
              </w:rPr>
            </w:pPr>
            <w:r>
              <w:rPr>
                <w:rFonts w:hint="eastAsia" w:ascii="仿宋" w:hAnsi="仿宋" w:eastAsia="仿宋" w:cs="宋体"/>
                <w:szCs w:val="21"/>
              </w:rPr>
              <w:t>除满足前述约定的付款条件外，以上款项的支付均须在采购人收到投标人正规发票后，按财政及采购人规定办理完成相关手续后5个工作日内采购人有义务予以支付。</w:t>
            </w:r>
          </w:p>
          <w:p>
            <w:pPr>
              <w:snapToGrid w:val="0"/>
              <w:spacing w:line="360" w:lineRule="auto"/>
              <w:ind w:firstLine="420" w:firstLineChars="200"/>
              <w:rPr>
                <w:rFonts w:hint="eastAsia" w:ascii="仿宋" w:hAnsi="仿宋" w:eastAsia="仿宋"/>
              </w:rPr>
            </w:pPr>
            <w:r>
              <w:rPr>
                <w:rFonts w:hint="eastAsia" w:ascii="仿宋" w:hAnsi="仿宋" w:eastAsia="仿宋" w:cs="宋体"/>
                <w:szCs w:val="21"/>
              </w:rPr>
              <w:t>前述采购人按合同单价及实际服务天数与投标人进行结算付款的方式不影响投标人承担其因未全面履行本项目义务而产生的相应违约金。</w:t>
            </w:r>
          </w:p>
        </w:tc>
      </w:tr>
    </w:tbl>
    <w:p>
      <w:pPr>
        <w:spacing w:line="360" w:lineRule="auto"/>
        <w:ind w:left="210" w:leftChars="100"/>
        <w:jc w:val="left"/>
        <w:rPr>
          <w:rFonts w:ascii="仿宋" w:hAnsi="仿宋" w:eastAsia="仿宋" w:cs="宋体"/>
          <w:b/>
          <w:sz w:val="24"/>
        </w:rPr>
      </w:pPr>
      <w:r>
        <w:rPr>
          <w:rFonts w:hint="eastAsia" w:ascii="仿宋" w:hAnsi="仿宋" w:eastAsia="仿宋" w:cs="宋体"/>
          <w:b/>
          <w:sz w:val="24"/>
        </w:rPr>
        <w:t>4.售后服务要求</w:t>
      </w:r>
    </w:p>
    <w:p>
      <w:pPr>
        <w:spacing w:line="360" w:lineRule="auto"/>
        <w:ind w:firstLine="420"/>
        <w:jc w:val="left"/>
        <w:rPr>
          <w:rFonts w:hint="eastAsia" w:ascii="仿宋" w:hAnsi="仿宋" w:eastAsia="仿宋" w:cs="宋体"/>
          <w:sz w:val="24"/>
          <w:u w:val="single"/>
        </w:rPr>
      </w:pPr>
      <w:r>
        <w:rPr>
          <w:rFonts w:hint="eastAsia" w:ascii="仿宋" w:hAnsi="仿宋" w:eastAsia="仿宋" w:cs="宋体"/>
          <w:sz w:val="24"/>
          <w:u w:val="single"/>
        </w:rPr>
        <w:t>服务类，无售后服务。</w:t>
      </w:r>
    </w:p>
    <w:p>
      <w:pPr>
        <w:spacing w:line="360" w:lineRule="auto"/>
        <w:ind w:left="210" w:leftChars="100"/>
        <w:jc w:val="left"/>
        <w:rPr>
          <w:rFonts w:hint="eastAsia" w:ascii="仿宋" w:hAnsi="仿宋" w:eastAsia="仿宋" w:cs="宋体"/>
          <w:b/>
          <w:sz w:val="24"/>
        </w:rPr>
      </w:pPr>
      <w:r>
        <w:rPr>
          <w:rFonts w:hint="eastAsia" w:ascii="仿宋" w:hAnsi="仿宋" w:eastAsia="仿宋" w:cs="宋体"/>
          <w:b/>
          <w:sz w:val="24"/>
        </w:rPr>
        <w:t>5.其他商务要求（包装和运输、保险等）</w:t>
      </w:r>
    </w:p>
    <w:p>
      <w:pPr>
        <w:spacing w:line="360" w:lineRule="auto"/>
        <w:ind w:firstLine="420"/>
        <w:jc w:val="left"/>
        <w:rPr>
          <w:rFonts w:hint="eastAsia" w:ascii="仿宋" w:hAnsi="仿宋" w:eastAsia="仿宋" w:cs="宋体"/>
          <w:sz w:val="24"/>
          <w:u w:val="single"/>
        </w:rPr>
      </w:pPr>
      <w:r>
        <w:rPr>
          <w:rFonts w:hint="eastAsia" w:ascii="仿宋" w:hAnsi="仿宋" w:eastAsia="仿宋" w:cs="宋体"/>
          <w:sz w:val="24"/>
          <w:u w:val="single"/>
        </w:rPr>
        <w:t>1、履约保证金退还：验收合格后，无任何质量问题，采购人于收到投标人退还履约保证金申请之日起5个工作日内凭双方签字盖章的验收意见，原额（无息）归还履约保证金。</w:t>
      </w:r>
    </w:p>
    <w:p>
      <w:pPr>
        <w:spacing w:line="360" w:lineRule="auto"/>
        <w:ind w:firstLine="420"/>
        <w:jc w:val="left"/>
        <w:rPr>
          <w:rFonts w:hint="eastAsia" w:ascii="仿宋" w:hAnsi="仿宋" w:eastAsia="仿宋" w:cs="宋体"/>
          <w:sz w:val="24"/>
          <w:u w:val="single"/>
        </w:rPr>
      </w:pPr>
      <w:r>
        <w:rPr>
          <w:rFonts w:hint="eastAsia" w:ascii="仿宋" w:hAnsi="仿宋" w:eastAsia="仿宋" w:cs="宋体"/>
          <w:sz w:val="24"/>
          <w:u w:val="single"/>
        </w:rPr>
        <w:t>2、投标报价包含但不限于：耗材费、备品备件、技术支持、人工费用（包括人员工资、加班费、《中华人民共和国劳动合同法》规定的社保费、办公费、交通费、食宿费等）、税金等为完成本项目各项服务可能发生的全部费用。</w:t>
      </w:r>
    </w:p>
    <w:p>
      <w:pPr>
        <w:rPr>
          <w:rFonts w:hint="eastAsia" w:ascii="仿宋" w:hAnsi="仿宋" w:eastAsia="仿宋"/>
        </w:rPr>
      </w:pPr>
    </w:p>
    <w:p>
      <w:pPr>
        <w:spacing w:line="360" w:lineRule="auto"/>
        <w:jc w:val="left"/>
        <w:outlineLvl w:val="1"/>
        <w:rPr>
          <w:rFonts w:ascii="仿宋" w:hAnsi="仿宋" w:eastAsia="仿宋" w:cs="仿宋_GB2312"/>
          <w:b/>
          <w:sz w:val="24"/>
        </w:rPr>
      </w:pPr>
      <w:r>
        <w:rPr>
          <w:rFonts w:hint="eastAsia" w:ascii="仿宋" w:hAnsi="仿宋" w:eastAsia="仿宋" w:cs="仿宋_GB2312"/>
          <w:b/>
          <w:sz w:val="24"/>
        </w:rPr>
        <w:t>（七）采购项目的其他要求</w:t>
      </w:r>
    </w:p>
    <w:p>
      <w:pPr>
        <w:snapToGrid w:val="0"/>
        <w:spacing w:line="360" w:lineRule="auto"/>
        <w:jc w:val="left"/>
        <w:rPr>
          <w:rFonts w:hint="eastAsia" w:ascii="仿宋" w:hAnsi="仿宋" w:eastAsia="仿宋" w:cs="宋体"/>
          <w:b/>
          <w:sz w:val="24"/>
        </w:rPr>
      </w:pPr>
      <w:r>
        <w:rPr>
          <w:rFonts w:hint="eastAsia" w:ascii="仿宋" w:hAnsi="仿宋" w:eastAsia="仿宋" w:cs="宋体"/>
          <w:b/>
          <w:sz w:val="24"/>
        </w:rPr>
        <w:t>①、履约验收</w:t>
      </w:r>
    </w:p>
    <w:p>
      <w:pPr>
        <w:spacing w:line="360" w:lineRule="auto"/>
        <w:ind w:firstLine="420"/>
        <w:jc w:val="left"/>
        <w:rPr>
          <w:rFonts w:ascii="仿宋" w:hAnsi="仿宋" w:eastAsia="仿宋"/>
          <w:sz w:val="24"/>
          <w:u w:val="single"/>
        </w:rPr>
      </w:pPr>
      <w:r>
        <w:rPr>
          <w:rFonts w:hint="eastAsia" w:ascii="仿宋" w:hAnsi="仿宋" w:eastAsia="仿宋"/>
          <w:sz w:val="24"/>
          <w:u w:val="singl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spacing w:line="360" w:lineRule="auto"/>
        <w:ind w:firstLine="420"/>
        <w:jc w:val="left"/>
        <w:rPr>
          <w:rFonts w:hint="eastAsia" w:ascii="仿宋" w:hAnsi="仿宋" w:eastAsia="仿宋"/>
          <w:sz w:val="24"/>
          <w:u w:val="single"/>
        </w:rPr>
      </w:pPr>
      <w:r>
        <w:rPr>
          <w:rFonts w:hint="eastAsia" w:ascii="仿宋" w:hAnsi="仿宋" w:eastAsia="仿宋"/>
          <w:sz w:val="24"/>
          <w:u w:val="single"/>
        </w:rPr>
        <w:t>（2）严格按照采购合同开展履约验收。采购人委托第三方机构组织验收，成立验收小组（验收小组由5人组成：其中采购人1名，专家4名（第三方机构抽取）），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pPr>
        <w:spacing w:line="360" w:lineRule="auto"/>
        <w:ind w:firstLine="420"/>
        <w:jc w:val="left"/>
        <w:rPr>
          <w:rFonts w:hint="eastAsia" w:ascii="仿宋" w:hAnsi="仿宋" w:eastAsia="仿宋"/>
          <w:sz w:val="24"/>
          <w:u w:val="single"/>
        </w:rPr>
      </w:pPr>
      <w:r>
        <w:rPr>
          <w:rFonts w:hint="eastAsia" w:ascii="仿宋" w:hAnsi="仿宋" w:eastAsia="仿宋"/>
          <w:sz w:val="24"/>
          <w:u w:val="single"/>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pacing w:line="360" w:lineRule="auto"/>
        <w:ind w:firstLine="420"/>
        <w:jc w:val="left"/>
        <w:rPr>
          <w:rFonts w:hint="eastAsia" w:ascii="仿宋" w:hAnsi="仿宋" w:eastAsia="仿宋"/>
          <w:sz w:val="24"/>
          <w:u w:val="single"/>
        </w:rPr>
      </w:pPr>
      <w:r>
        <w:rPr>
          <w:rFonts w:hint="eastAsia" w:ascii="仿宋" w:hAnsi="仿宋" w:eastAsia="仿宋"/>
          <w:sz w:val="24"/>
          <w:u w:val="single"/>
        </w:rPr>
        <w:t>（4）验收产生的费用首次验收费用由采购人承担，如首次验收不合格，后续验收费用由投标人支付。</w:t>
      </w:r>
    </w:p>
    <w:p>
      <w:pPr>
        <w:spacing w:line="360" w:lineRule="auto"/>
        <w:ind w:firstLine="420"/>
        <w:jc w:val="left"/>
        <w:rPr>
          <w:rFonts w:hint="eastAsia" w:ascii="仿宋" w:hAnsi="仿宋" w:eastAsia="仿宋"/>
          <w:sz w:val="24"/>
          <w:u w:val="single"/>
        </w:rPr>
      </w:pPr>
      <w:r>
        <w:rPr>
          <w:rFonts w:hint="eastAsia" w:ascii="仿宋" w:hAnsi="仿宋" w:eastAsia="仿宋"/>
          <w:sz w:val="24"/>
          <w:u w:val="single"/>
        </w:rPr>
        <w:t>（5）验收内容及资料要求：</w:t>
      </w:r>
    </w:p>
    <w:p>
      <w:pPr>
        <w:spacing w:line="360" w:lineRule="auto"/>
        <w:ind w:firstLine="420"/>
        <w:jc w:val="left"/>
        <w:rPr>
          <w:rFonts w:hint="eastAsia" w:ascii="仿宋" w:hAnsi="仿宋" w:eastAsia="仿宋"/>
          <w:sz w:val="24"/>
          <w:u w:val="single"/>
        </w:rPr>
      </w:pPr>
      <w:r>
        <w:rPr>
          <w:rFonts w:hint="eastAsia" w:ascii="仿宋" w:hAnsi="仿宋" w:eastAsia="仿宋"/>
          <w:sz w:val="24"/>
          <w:u w:val="single"/>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hint="eastAsia" w:ascii="仿宋" w:hAnsi="仿宋" w:eastAsia="仿宋"/>
          <w:b/>
          <w:sz w:val="24"/>
        </w:rPr>
      </w:pPr>
      <w:r>
        <w:rPr>
          <w:rFonts w:hint="eastAsia" w:ascii="仿宋" w:hAnsi="仿宋" w:eastAsia="仿宋"/>
          <w:sz w:val="24"/>
          <w:u w:val="single"/>
        </w:rPr>
        <w:t>5.1验收内容</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
        <w:gridCol w:w="683"/>
        <w:gridCol w:w="8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序号</w:t>
            </w:r>
          </w:p>
        </w:tc>
        <w:tc>
          <w:tcPr>
            <w:tcW w:w="9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验收内容</w:t>
            </w:r>
          </w:p>
        </w:tc>
        <w:tc>
          <w:tcPr>
            <w:tcW w:w="363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9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kern w:val="0"/>
                <w:szCs w:val="21"/>
              </w:rPr>
            </w:pPr>
            <w:r>
              <w:rPr>
                <w:rFonts w:hint="eastAsia" w:ascii="仿宋" w:hAnsi="仿宋" w:eastAsia="仿宋" w:cs="仿宋"/>
                <w:bCs/>
                <w:kern w:val="0"/>
                <w:szCs w:val="21"/>
              </w:rPr>
              <w:t>响应程度</w:t>
            </w: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rPr>
            </w:pPr>
            <w:r>
              <w:rPr>
                <w:rFonts w:hint="eastAsia" w:ascii="仿宋" w:hAnsi="仿宋" w:eastAsia="仿宋"/>
              </w:rPr>
              <w:t>对采购文件服务内容的响应情况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2</w:t>
            </w:r>
          </w:p>
        </w:tc>
        <w:tc>
          <w:tcPr>
            <w:tcW w:w="96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rPr>
            </w:pPr>
            <w:r>
              <w:rPr>
                <w:rFonts w:hint="eastAsia" w:ascii="仿宋" w:hAnsi="仿宋" w:eastAsia="仿宋"/>
              </w:rPr>
              <w:t>服务满意度</w:t>
            </w: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rPr>
            </w:pPr>
            <w:r>
              <w:rPr>
                <w:rFonts w:hint="eastAsia" w:ascii="仿宋" w:hAnsi="仿宋" w:eastAsia="仿宋"/>
              </w:rPr>
              <w:t>对投标人的考核的满意情况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9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Cs/>
                <w:kern w:val="0"/>
                <w:szCs w:val="21"/>
              </w:rPr>
            </w:pPr>
            <w:r>
              <w:rPr>
                <w:rFonts w:hint="eastAsia" w:ascii="仿宋" w:hAnsi="仿宋" w:eastAsia="仿宋" w:cs="仿宋"/>
                <w:kern w:val="0"/>
                <w:szCs w:val="21"/>
              </w:rPr>
              <w:t>3</w:t>
            </w:r>
          </w:p>
        </w:tc>
        <w:tc>
          <w:tcPr>
            <w:tcW w:w="963"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rPr>
            </w:pPr>
            <w:r>
              <w:rPr>
                <w:rFonts w:hint="eastAsia" w:ascii="仿宋" w:hAnsi="仿宋" w:eastAsia="仿宋"/>
              </w:rPr>
              <w:t>服务质量</w:t>
            </w: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rPr>
            </w:pPr>
            <w:r>
              <w:rPr>
                <w:rFonts w:hint="eastAsia" w:ascii="仿宋" w:hAnsi="仿宋" w:eastAsia="仿宋" w:cs="宋体"/>
                <w:kern w:val="0"/>
                <w:szCs w:val="21"/>
              </w:rPr>
              <w:t>对无线通讯PDT数字基站（包括32个基站78路载波的数字PDT基站设备（BS350P））维护</w:t>
            </w:r>
            <w:r>
              <w:rPr>
                <w:rFonts w:hint="eastAsia" w:ascii="仿宋" w:hAnsi="仿宋" w:eastAsia="仿宋"/>
              </w:rPr>
              <w:t>符合采购要求。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rPr>
            </w:pPr>
            <w:r>
              <w:rPr>
                <w:rFonts w:hint="eastAsia" w:ascii="仿宋" w:hAnsi="仿宋" w:eastAsia="仿宋" w:cs="宋体"/>
                <w:kern w:val="0"/>
                <w:szCs w:val="21"/>
              </w:rPr>
              <w:t>对无线通讯终端</w:t>
            </w:r>
            <w:r>
              <w:rPr>
                <w:rFonts w:hint="eastAsia" w:ascii="仿宋" w:hAnsi="仿宋" w:eastAsia="仿宋"/>
              </w:rPr>
              <w:t>维护内容包括：数字对讲机</w:t>
            </w:r>
            <w:r>
              <w:rPr>
                <w:rFonts w:ascii="仿宋" w:hAnsi="仿宋" w:eastAsia="仿宋"/>
              </w:rPr>
              <w:t>2454</w:t>
            </w:r>
            <w:r>
              <w:rPr>
                <w:rFonts w:hint="eastAsia" w:ascii="仿宋" w:hAnsi="仿宋" w:eastAsia="仿宋"/>
              </w:rPr>
              <w:t>台，数字车载台</w:t>
            </w:r>
            <w:r>
              <w:rPr>
                <w:rFonts w:ascii="仿宋" w:hAnsi="仿宋" w:eastAsia="仿宋"/>
              </w:rPr>
              <w:t>146</w:t>
            </w:r>
            <w:r>
              <w:rPr>
                <w:rFonts w:hint="eastAsia" w:ascii="仿宋" w:hAnsi="仿宋" w:eastAsia="仿宋"/>
              </w:rPr>
              <w:t>台设备维护，支队情指中心、各大队综合勤务室、各中队数字**室的室内基地台（</w:t>
            </w:r>
            <w:r>
              <w:rPr>
                <w:rFonts w:ascii="仿宋" w:hAnsi="仿宋" w:eastAsia="仿宋"/>
              </w:rPr>
              <w:t>D5235</w:t>
            </w:r>
            <w:r>
              <w:rPr>
                <w:rFonts w:hint="eastAsia" w:ascii="仿宋" w:hAnsi="仿宋" w:eastAsia="仿宋"/>
              </w:rPr>
              <w:t>）共</w:t>
            </w:r>
            <w:r>
              <w:rPr>
                <w:rFonts w:ascii="仿宋" w:hAnsi="仿宋" w:eastAsia="仿宋"/>
              </w:rPr>
              <w:t>93</w:t>
            </w:r>
            <w:r>
              <w:rPr>
                <w:rFonts w:hint="eastAsia" w:ascii="仿宋" w:hAnsi="仿宋" w:eastAsia="仿宋"/>
              </w:rPr>
              <w:t>台设备维护符合采购要求。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宋体"/>
                <w:kern w:val="0"/>
                <w:szCs w:val="21"/>
              </w:rPr>
            </w:pPr>
            <w:r>
              <w:rPr>
                <w:rFonts w:hint="eastAsia" w:ascii="仿宋" w:hAnsi="仿宋" w:eastAsia="仿宋" w:cs="宋体"/>
                <w:kern w:val="0"/>
                <w:szCs w:val="21"/>
              </w:rPr>
              <w:t>合同期内，投标人未根据采购人要求派工程人员进行协助选址及架设调整，并提供相应地技术咨询服务的，每发生一次扣1分。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kern w:val="0"/>
                <w:szCs w:val="21"/>
              </w:rPr>
            </w:pPr>
            <w:r>
              <w:rPr>
                <w:rFonts w:hint="eastAsia" w:ascii="仿宋" w:hAnsi="仿宋" w:eastAsia="仿宋" w:cs="宋体"/>
                <w:kern w:val="0"/>
                <w:szCs w:val="21"/>
              </w:rPr>
              <w:t>对基站和终端设备故障，采购人通过投标人所提供热线电话取得技术支持服务。投标人在接到采购人的通知到达现场后未能在2小时内恢复设备运行的，每发生一次扣1分。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kern w:val="0"/>
                <w:szCs w:val="21"/>
              </w:rPr>
            </w:pPr>
            <w:r>
              <w:rPr>
                <w:rFonts w:hint="eastAsia" w:ascii="仿宋" w:hAnsi="仿宋" w:eastAsia="仿宋" w:cs="宋体"/>
                <w:szCs w:val="21"/>
              </w:rPr>
              <w:t>设备故障维修中，发现有耗材需要更换的，未及时向采购人沟通，未经书面确认后更换的，每发生一次扣3分。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kern w:val="0"/>
                <w:szCs w:val="21"/>
              </w:rPr>
            </w:pPr>
            <w:r>
              <w:rPr>
                <w:rFonts w:hint="eastAsia" w:ascii="仿宋" w:hAnsi="仿宋" w:eastAsia="仿宋" w:cs="宋体"/>
                <w:szCs w:val="21"/>
              </w:rPr>
              <w:t>投标人未对送修的终端设备进行详细登记，包括送修的品牌型号、序列号、故障原因等信息的，每发生一次扣1分。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kern w:val="0"/>
                <w:szCs w:val="21"/>
              </w:rPr>
            </w:pPr>
            <w:r>
              <w:rPr>
                <w:rFonts w:hint="eastAsia" w:ascii="仿宋" w:hAnsi="仿宋" w:eastAsia="仿宋"/>
              </w:rPr>
              <w:t>严格按照采购需求和投标文件承诺完成</w:t>
            </w:r>
            <w:r>
              <w:rPr>
                <w:rFonts w:hint="eastAsia" w:ascii="仿宋" w:hAnsi="仿宋" w:eastAsia="仿宋" w:cs="宋体"/>
                <w:szCs w:val="21"/>
              </w:rPr>
              <w:t>现场巡检、日常维护技术支持等措施降低或规避设备故障</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kern w:val="0"/>
                <w:szCs w:val="21"/>
              </w:rPr>
            </w:pPr>
            <w:r>
              <w:rPr>
                <w:rFonts w:hint="eastAsia" w:ascii="仿宋" w:hAnsi="仿宋" w:eastAsia="仿宋"/>
              </w:rPr>
              <w:t>服务期间无设备故障排查不仔细、修复不彻底，因投标人工作疏忽或人为操作不当造成设备运行故障等情况。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szCs w:val="21"/>
              </w:rPr>
            </w:pPr>
            <w:r>
              <w:rPr>
                <w:rFonts w:hint="eastAsia" w:ascii="仿宋" w:hAnsi="仿宋" w:eastAsia="仿宋"/>
              </w:rPr>
              <w:t>投标人应备齐招标要求及投标文件承诺的备品备件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szCs w:val="21"/>
              </w:rPr>
            </w:pPr>
            <w:r>
              <w:rPr>
                <w:rFonts w:hint="eastAsia" w:ascii="仿宋" w:hAnsi="仿宋" w:eastAsia="仿宋"/>
              </w:rPr>
              <w:t>服务期间未出现工作疏漏或差错，对大型会议等保障活动造成影响等情况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rPr>
            </w:pPr>
            <w:r>
              <w:rPr>
                <w:rFonts w:hint="eastAsia" w:ascii="仿宋" w:hAnsi="仿宋" w:eastAsia="仿宋"/>
              </w:rPr>
              <w:t>采购人交办的任务和临时性工作，无推诿拖延、不执行或执行不到位等情况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rPr>
            </w:pP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rPr>
            </w:pPr>
            <w:r>
              <w:rPr>
                <w:rFonts w:hint="eastAsia" w:ascii="仿宋" w:hAnsi="仿宋" w:eastAsia="仿宋"/>
              </w:rPr>
              <w:t>按采购需求、响应文件方案承诺落实的其他各项工作。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96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rPr>
            </w:pPr>
            <w:r>
              <w:rPr>
                <w:rFonts w:hint="eastAsia" w:ascii="仿宋" w:hAnsi="仿宋" w:eastAsia="仿宋"/>
              </w:rPr>
              <w:t>服务进度</w:t>
            </w: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rPr>
            </w:pPr>
            <w:r>
              <w:rPr>
                <w:rFonts w:hint="eastAsia" w:ascii="仿宋" w:hAnsi="仿宋" w:eastAsia="仿宋"/>
              </w:rPr>
              <w:t>维护的时间、故障响应、修复的时间等按响应文件落实到位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9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kern w:val="0"/>
                <w:sz w:val="24"/>
              </w:rPr>
            </w:pPr>
            <w:r>
              <w:rPr>
                <w:rFonts w:hint="eastAsia" w:ascii="仿宋" w:hAnsi="仿宋" w:eastAsia="仿宋"/>
              </w:rPr>
              <w:t>人员要求</w:t>
            </w: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rPr>
            </w:pPr>
            <w:r>
              <w:rPr>
                <w:rFonts w:hint="eastAsia" w:ascii="仿宋" w:hAnsi="仿宋" w:eastAsia="仿宋"/>
              </w:rPr>
              <w:t>在服务期间，按合同和投标文件投入相应的团队服务人员和驻点。按合同约定要求进行验收。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Cs w:val="21"/>
              </w:rPr>
            </w:pPr>
            <w:r>
              <w:rPr>
                <w:rFonts w:hint="eastAsia" w:ascii="仿宋" w:hAnsi="仿宋" w:eastAsia="仿宋" w:cs="仿宋"/>
                <w:kern w:val="0"/>
                <w:szCs w:val="21"/>
              </w:rPr>
              <w:t>6</w:t>
            </w:r>
          </w:p>
        </w:tc>
        <w:tc>
          <w:tcPr>
            <w:tcW w:w="96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rPr>
            </w:pPr>
            <w:r>
              <w:rPr>
                <w:rFonts w:hint="eastAsia" w:ascii="仿宋" w:hAnsi="仿宋" w:eastAsia="仿宋" w:cs="宋体"/>
                <w:szCs w:val="21"/>
              </w:rPr>
              <w:t>维护资料</w:t>
            </w: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rPr>
            </w:pPr>
            <w:r>
              <w:rPr>
                <w:rFonts w:hint="eastAsia" w:ascii="仿宋" w:hAnsi="仿宋" w:eastAsia="仿宋"/>
              </w:rPr>
              <w:t>项目资料做到记录及时、完整。项目资料、巡检记录等资料齐全。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7</w:t>
            </w:r>
          </w:p>
        </w:tc>
        <w:tc>
          <w:tcPr>
            <w:tcW w:w="96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rPr>
            </w:pPr>
            <w:r>
              <w:rPr>
                <w:rFonts w:hint="eastAsia" w:ascii="仿宋" w:hAnsi="仿宋" w:eastAsia="仿宋" w:cs="仿宋"/>
                <w:szCs w:val="21"/>
              </w:rPr>
              <w:t>保密管理</w:t>
            </w: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rPr>
            </w:pPr>
            <w:r>
              <w:rPr>
                <w:rFonts w:hint="eastAsia" w:ascii="仿宋" w:hAnsi="仿宋" w:eastAsia="仿宋"/>
                <w:szCs w:val="21"/>
              </w:rPr>
              <w:t>按要求签订安全保密承诺书，明确具体安全管理内容、安全保密义务和责任。投标人及工作人员无违反安全管理要求的情况，</w:t>
            </w:r>
            <w:r>
              <w:rPr>
                <w:rFonts w:hint="eastAsia" w:ascii="仿宋" w:hAnsi="仿宋" w:eastAsia="仿宋"/>
              </w:rPr>
              <w:t>未出现各类涉及公安业务的资料等外流泄密的情况。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Cs/>
                <w:kern w:val="0"/>
                <w:szCs w:val="21"/>
              </w:rPr>
            </w:pPr>
            <w:r>
              <w:rPr>
                <w:rFonts w:hint="eastAsia" w:ascii="仿宋" w:hAnsi="仿宋" w:eastAsia="仿宋" w:cs="仿宋"/>
                <w:bCs/>
                <w:kern w:val="0"/>
                <w:szCs w:val="21"/>
              </w:rPr>
              <w:t>8</w:t>
            </w:r>
          </w:p>
        </w:tc>
        <w:tc>
          <w:tcPr>
            <w:tcW w:w="963" w:type="pct"/>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仿宋"/>
                <w:bCs/>
                <w:kern w:val="0"/>
                <w:szCs w:val="21"/>
              </w:rPr>
              <w:t>其他工作</w:t>
            </w:r>
          </w:p>
        </w:tc>
        <w:tc>
          <w:tcPr>
            <w:tcW w:w="363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rPr>
            </w:pPr>
            <w:r>
              <w:rPr>
                <w:rFonts w:hint="eastAsia" w:ascii="仿宋" w:hAnsi="仿宋" w:eastAsia="仿宋"/>
              </w:rPr>
              <w:t>履行项目采购文件、投标文件、合同条款中涉及的其他承诺的情况。</w:t>
            </w:r>
            <w:r>
              <w:rPr>
                <w:rFonts w:ascii="仿宋" w:hAnsi="仿宋" w:eastAsia="仿宋"/>
              </w:rPr>
              <w:t xml:space="preserve"> </w:t>
            </w:r>
          </w:p>
        </w:tc>
      </w:tr>
    </w:tbl>
    <w:p>
      <w:pPr>
        <w:pStyle w:val="32"/>
        <w:snapToGrid w:val="0"/>
        <w:spacing w:line="360" w:lineRule="auto"/>
        <w:ind w:right="-512" w:firstLine="542" w:firstLineChars="225"/>
        <w:rPr>
          <w:rFonts w:ascii="仿宋" w:hAnsi="仿宋" w:eastAsia="仿宋" w:cs="宋体"/>
          <w:b/>
          <w:sz w:val="24"/>
          <w:szCs w:val="24"/>
        </w:rPr>
      </w:pPr>
    </w:p>
    <w:p>
      <w:pPr>
        <w:pStyle w:val="32"/>
        <w:snapToGrid w:val="0"/>
        <w:spacing w:line="360" w:lineRule="auto"/>
        <w:ind w:right="-512" w:firstLine="542" w:firstLineChars="225"/>
        <w:rPr>
          <w:rFonts w:hint="eastAsia" w:ascii="仿宋" w:hAnsi="仿宋" w:eastAsia="仿宋" w:cs="宋体"/>
          <w:b/>
          <w:sz w:val="24"/>
          <w:szCs w:val="24"/>
        </w:rPr>
      </w:pPr>
      <w:r>
        <w:rPr>
          <w:rFonts w:hint="eastAsia" w:ascii="仿宋" w:hAnsi="仿宋" w:eastAsia="仿宋" w:cs="宋体"/>
          <w:b/>
          <w:sz w:val="24"/>
          <w:szCs w:val="24"/>
        </w:rPr>
        <w:t>5.2 验收资料：</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验收资料和文件是项目验收的重要依据，投标人从项目实施开始就应完整地积累和保管，验收时在职能部门的指导、配合下按照采购人有关要求编目建档。</w:t>
      </w:r>
    </w:p>
    <w:p>
      <w:pPr>
        <w:pStyle w:val="32"/>
        <w:snapToGrid w:val="0"/>
        <w:spacing w:line="360" w:lineRule="auto"/>
        <w:ind w:right="-512" w:firstLine="540" w:firstLineChars="225"/>
        <w:rPr>
          <w:rFonts w:ascii="仿宋" w:hAnsi="仿宋" w:eastAsia="仿宋" w:cs="宋体"/>
          <w:sz w:val="24"/>
          <w:szCs w:val="24"/>
        </w:rPr>
      </w:pPr>
      <w:r>
        <w:rPr>
          <w:rFonts w:hint="eastAsia" w:ascii="仿宋" w:hAnsi="仿宋" w:eastAsia="仿宋" w:cs="宋体"/>
          <w:sz w:val="24"/>
          <w:szCs w:val="24"/>
        </w:rPr>
        <w:t>验收资料要求包括（不限于）以下内容：</w:t>
      </w:r>
    </w:p>
    <w:p>
      <w:pPr>
        <w:numPr>
          <w:ilvl w:val="0"/>
          <w:numId w:val="1"/>
        </w:numPr>
        <w:tabs>
          <w:tab w:val="left" w:pos="904"/>
        </w:tabs>
        <w:adjustRightInd/>
        <w:snapToGrid w:val="0"/>
        <w:spacing w:line="360" w:lineRule="auto"/>
        <w:ind w:left="1200"/>
        <w:jc w:val="left"/>
        <w:rPr>
          <w:rFonts w:hint="eastAsia" w:ascii="仿宋" w:hAnsi="仿宋" w:eastAsia="仿宋" w:cs="仿宋"/>
          <w:sz w:val="24"/>
        </w:rPr>
      </w:pPr>
      <w:r>
        <w:rPr>
          <w:rFonts w:hint="eastAsia" w:ascii="仿宋" w:hAnsi="仿宋" w:eastAsia="仿宋" w:cs="仿宋"/>
          <w:sz w:val="24"/>
        </w:rPr>
        <w:t>采购文件</w:t>
      </w:r>
    </w:p>
    <w:p>
      <w:pPr>
        <w:numPr>
          <w:ilvl w:val="0"/>
          <w:numId w:val="1"/>
        </w:numPr>
        <w:tabs>
          <w:tab w:val="left" w:pos="904"/>
        </w:tabs>
        <w:adjustRightInd/>
        <w:snapToGrid w:val="0"/>
        <w:spacing w:line="360" w:lineRule="auto"/>
        <w:ind w:left="1200"/>
        <w:jc w:val="left"/>
        <w:rPr>
          <w:rFonts w:hint="eastAsia" w:ascii="仿宋" w:hAnsi="仿宋" w:eastAsia="仿宋" w:cs="仿宋"/>
          <w:sz w:val="24"/>
        </w:rPr>
      </w:pPr>
      <w:r>
        <w:rPr>
          <w:rFonts w:hint="eastAsia" w:ascii="仿宋" w:hAnsi="仿宋" w:eastAsia="仿宋" w:cs="仿宋"/>
          <w:sz w:val="24"/>
        </w:rPr>
        <w:t>投标文件</w:t>
      </w:r>
    </w:p>
    <w:p>
      <w:pPr>
        <w:numPr>
          <w:ilvl w:val="0"/>
          <w:numId w:val="1"/>
        </w:numPr>
        <w:tabs>
          <w:tab w:val="left" w:pos="904"/>
        </w:tabs>
        <w:adjustRightInd/>
        <w:snapToGrid w:val="0"/>
        <w:spacing w:line="360" w:lineRule="auto"/>
        <w:ind w:left="1200"/>
        <w:jc w:val="left"/>
        <w:rPr>
          <w:rFonts w:hint="eastAsia" w:ascii="仿宋" w:hAnsi="仿宋" w:eastAsia="仿宋" w:cs="仿宋"/>
          <w:sz w:val="24"/>
        </w:rPr>
      </w:pPr>
      <w:r>
        <w:rPr>
          <w:rFonts w:hint="eastAsia" w:ascii="仿宋" w:hAnsi="仿宋" w:eastAsia="仿宋" w:cs="仿宋"/>
          <w:sz w:val="24"/>
        </w:rPr>
        <w:t>采购合同</w:t>
      </w:r>
    </w:p>
    <w:p>
      <w:pPr>
        <w:numPr>
          <w:ilvl w:val="0"/>
          <w:numId w:val="1"/>
        </w:numPr>
        <w:tabs>
          <w:tab w:val="left" w:pos="904"/>
        </w:tabs>
        <w:adjustRightInd/>
        <w:snapToGrid w:val="0"/>
        <w:spacing w:line="360" w:lineRule="auto"/>
        <w:ind w:left="1200"/>
        <w:jc w:val="left"/>
        <w:rPr>
          <w:rFonts w:hint="eastAsia" w:ascii="仿宋" w:hAnsi="仿宋" w:eastAsia="仿宋" w:cs="仿宋"/>
          <w:sz w:val="24"/>
        </w:rPr>
      </w:pPr>
      <w:r>
        <w:rPr>
          <w:rFonts w:hint="eastAsia" w:ascii="仿宋" w:hAnsi="仿宋" w:eastAsia="仿宋" w:cs="仿宋"/>
          <w:sz w:val="24"/>
        </w:rPr>
        <w:t>考核表：每月考核表（采购人经办人、审核人、投标人签字盖章）；</w:t>
      </w:r>
    </w:p>
    <w:p>
      <w:pPr>
        <w:numPr>
          <w:ilvl w:val="0"/>
          <w:numId w:val="1"/>
        </w:numPr>
        <w:tabs>
          <w:tab w:val="left" w:pos="904"/>
        </w:tabs>
        <w:adjustRightInd/>
        <w:snapToGrid w:val="0"/>
        <w:spacing w:line="360" w:lineRule="auto"/>
        <w:ind w:left="1200"/>
        <w:jc w:val="left"/>
        <w:rPr>
          <w:rFonts w:hint="eastAsia" w:ascii="仿宋" w:hAnsi="仿宋" w:eastAsia="仿宋" w:cs="仿宋"/>
          <w:sz w:val="24"/>
        </w:rPr>
      </w:pPr>
      <w:r>
        <w:rPr>
          <w:rFonts w:hint="eastAsia" w:ascii="仿宋" w:hAnsi="仿宋" w:eastAsia="仿宋" w:cs="仿宋"/>
          <w:sz w:val="24"/>
        </w:rPr>
        <w:t>项目组人员清单、驻点人员每日签到表、每日打卡考勤记录、每月社保缴纳清单；</w:t>
      </w:r>
    </w:p>
    <w:p>
      <w:pPr>
        <w:numPr>
          <w:ilvl w:val="0"/>
          <w:numId w:val="1"/>
        </w:numPr>
        <w:tabs>
          <w:tab w:val="left" w:pos="904"/>
        </w:tabs>
        <w:adjustRightInd/>
        <w:snapToGrid w:val="0"/>
        <w:spacing w:line="360" w:lineRule="auto"/>
        <w:ind w:left="1200"/>
        <w:jc w:val="left"/>
        <w:rPr>
          <w:rFonts w:hint="eastAsia" w:ascii="仿宋" w:hAnsi="仿宋" w:eastAsia="仿宋" w:cs="仿宋"/>
          <w:sz w:val="24"/>
        </w:rPr>
      </w:pPr>
      <w:r>
        <w:rPr>
          <w:rFonts w:hint="eastAsia" w:ascii="仿宋" w:hAnsi="仿宋" w:eastAsia="仿宋" w:cs="仿宋"/>
          <w:sz w:val="24"/>
        </w:rPr>
        <w:t>人员变更审批表；（如有）</w:t>
      </w:r>
    </w:p>
    <w:p>
      <w:pPr>
        <w:numPr>
          <w:ilvl w:val="0"/>
          <w:numId w:val="1"/>
        </w:numPr>
        <w:tabs>
          <w:tab w:val="left" w:pos="904"/>
        </w:tabs>
        <w:adjustRightInd/>
        <w:snapToGrid w:val="0"/>
        <w:spacing w:line="360" w:lineRule="auto"/>
        <w:ind w:left="1200"/>
        <w:jc w:val="left"/>
        <w:rPr>
          <w:rFonts w:hint="eastAsia" w:ascii="仿宋" w:hAnsi="仿宋" w:eastAsia="仿宋" w:cs="仿宋"/>
          <w:sz w:val="24"/>
        </w:rPr>
      </w:pPr>
      <w:r>
        <w:rPr>
          <w:rFonts w:hint="eastAsia" w:ascii="仿宋" w:hAnsi="仿宋" w:eastAsia="仿宋" w:cs="仿宋"/>
          <w:sz w:val="24"/>
        </w:rPr>
        <w:t>服务人员保密承诺函；</w:t>
      </w:r>
    </w:p>
    <w:p>
      <w:pPr>
        <w:numPr>
          <w:ilvl w:val="0"/>
          <w:numId w:val="1"/>
        </w:numPr>
        <w:tabs>
          <w:tab w:val="left" w:pos="904"/>
        </w:tabs>
        <w:adjustRightInd/>
        <w:snapToGrid w:val="0"/>
        <w:spacing w:line="360" w:lineRule="auto"/>
        <w:ind w:left="1200"/>
        <w:jc w:val="left"/>
        <w:rPr>
          <w:rFonts w:hint="eastAsia" w:ascii="仿宋" w:hAnsi="仿宋" w:eastAsia="仿宋" w:cs="仿宋"/>
          <w:sz w:val="24"/>
        </w:rPr>
      </w:pPr>
      <w:r>
        <w:rPr>
          <w:rFonts w:hint="eastAsia" w:ascii="仿宋" w:hAnsi="仿宋" w:eastAsia="仿宋" w:cs="仿宋"/>
          <w:sz w:val="24"/>
        </w:rPr>
        <w:t>每月巡检记录：需采购人经办人及审核人签字、投标人签字并盖章；</w:t>
      </w:r>
    </w:p>
    <w:p>
      <w:pPr>
        <w:numPr>
          <w:ilvl w:val="0"/>
          <w:numId w:val="1"/>
        </w:numPr>
        <w:tabs>
          <w:tab w:val="left" w:pos="904"/>
        </w:tabs>
        <w:adjustRightInd/>
        <w:snapToGrid w:val="0"/>
        <w:spacing w:line="360" w:lineRule="auto"/>
        <w:ind w:left="1200"/>
        <w:jc w:val="left"/>
        <w:rPr>
          <w:rFonts w:hint="eastAsia" w:ascii="仿宋" w:hAnsi="仿宋" w:eastAsia="仿宋" w:cs="仿宋"/>
          <w:sz w:val="24"/>
        </w:rPr>
      </w:pPr>
      <w:r>
        <w:rPr>
          <w:rFonts w:hint="eastAsia" w:ascii="仿宋" w:hAnsi="仿宋" w:eastAsia="仿宋" w:cs="仿宋"/>
          <w:sz w:val="24"/>
        </w:rPr>
        <w:t>备品备件清单：需采购人经办人及审核人、投标人签字并盖章；</w:t>
      </w:r>
    </w:p>
    <w:p>
      <w:pPr>
        <w:numPr>
          <w:ilvl w:val="0"/>
          <w:numId w:val="1"/>
        </w:numPr>
        <w:tabs>
          <w:tab w:val="left" w:pos="904"/>
        </w:tabs>
        <w:adjustRightInd/>
        <w:snapToGrid w:val="0"/>
        <w:spacing w:line="360" w:lineRule="auto"/>
        <w:ind w:left="1200"/>
        <w:jc w:val="left"/>
        <w:rPr>
          <w:rFonts w:hint="eastAsia" w:ascii="仿宋" w:hAnsi="仿宋" w:eastAsia="仿宋" w:cs="仿宋"/>
          <w:sz w:val="24"/>
        </w:rPr>
      </w:pPr>
      <w:r>
        <w:rPr>
          <w:rFonts w:hint="eastAsia" w:ascii="仿宋" w:hAnsi="仿宋" w:eastAsia="仿宋" w:cs="仿宋"/>
          <w:sz w:val="24"/>
        </w:rPr>
        <w:t>故障维修记录及分析报告：需采购人经办人及审核人、投标人签字并盖章；</w:t>
      </w:r>
    </w:p>
    <w:p>
      <w:pPr>
        <w:numPr>
          <w:ilvl w:val="0"/>
          <w:numId w:val="1"/>
        </w:numPr>
        <w:tabs>
          <w:tab w:val="left" w:pos="904"/>
        </w:tabs>
        <w:adjustRightInd/>
        <w:snapToGrid w:val="0"/>
        <w:spacing w:line="360" w:lineRule="auto"/>
        <w:ind w:left="1200"/>
        <w:jc w:val="left"/>
        <w:rPr>
          <w:rFonts w:hint="eastAsia" w:ascii="仿宋" w:hAnsi="仿宋" w:eastAsia="仿宋" w:cs="仿宋"/>
          <w:sz w:val="24"/>
        </w:rPr>
      </w:pPr>
      <w:r>
        <w:rPr>
          <w:rFonts w:hint="eastAsia" w:ascii="仿宋" w:hAnsi="仿宋" w:eastAsia="仿宋" w:cs="仿宋"/>
          <w:sz w:val="24"/>
        </w:rPr>
        <w:t>更换后的耗材对比照片；</w:t>
      </w:r>
    </w:p>
    <w:p>
      <w:pPr>
        <w:numPr>
          <w:ilvl w:val="0"/>
          <w:numId w:val="1"/>
        </w:numPr>
        <w:tabs>
          <w:tab w:val="left" w:pos="904"/>
        </w:tabs>
        <w:adjustRightInd/>
        <w:snapToGrid w:val="0"/>
        <w:spacing w:line="360" w:lineRule="auto"/>
        <w:jc w:val="left"/>
        <w:rPr>
          <w:rFonts w:hint="eastAsia" w:ascii="仿宋" w:hAnsi="仿宋" w:eastAsia="仿宋" w:cs="仿宋"/>
          <w:sz w:val="24"/>
        </w:rPr>
      </w:pPr>
      <w:r>
        <w:rPr>
          <w:rFonts w:hint="eastAsia" w:ascii="仿宋" w:hAnsi="仿宋" w:eastAsia="仿宋" w:cs="仿宋"/>
          <w:sz w:val="24"/>
        </w:rPr>
        <w:t>运维通流转工单、每月巡检工作报告；</w:t>
      </w:r>
    </w:p>
    <w:p>
      <w:pPr>
        <w:numPr>
          <w:ilvl w:val="0"/>
          <w:numId w:val="1"/>
        </w:numPr>
        <w:tabs>
          <w:tab w:val="left" w:pos="904"/>
        </w:tabs>
        <w:adjustRightInd/>
        <w:snapToGrid w:val="0"/>
        <w:spacing w:line="360" w:lineRule="auto"/>
        <w:ind w:left="1200"/>
        <w:jc w:val="left"/>
        <w:rPr>
          <w:rFonts w:hint="eastAsia" w:ascii="仿宋" w:hAnsi="仿宋" w:eastAsia="仿宋" w:cs="仿宋"/>
          <w:sz w:val="24"/>
        </w:rPr>
      </w:pPr>
      <w:r>
        <w:rPr>
          <w:rFonts w:hint="eastAsia" w:ascii="仿宋" w:hAnsi="仿宋" w:eastAsia="仿宋" w:cs="仿宋"/>
          <w:sz w:val="24"/>
        </w:rPr>
        <w:t>验收报审表：由投标人提交，经采购人审批；</w:t>
      </w:r>
    </w:p>
    <w:p>
      <w:pPr>
        <w:numPr>
          <w:ilvl w:val="0"/>
          <w:numId w:val="1"/>
        </w:numPr>
        <w:tabs>
          <w:tab w:val="left" w:pos="904"/>
        </w:tabs>
        <w:adjustRightInd/>
        <w:snapToGrid w:val="0"/>
        <w:spacing w:line="360" w:lineRule="auto"/>
        <w:ind w:left="1200"/>
        <w:jc w:val="left"/>
        <w:rPr>
          <w:rFonts w:hint="eastAsia" w:ascii="仿宋" w:hAnsi="仿宋" w:eastAsia="仿宋" w:cs="仿宋"/>
          <w:sz w:val="24"/>
        </w:rPr>
      </w:pPr>
      <w:r>
        <w:rPr>
          <w:rFonts w:hint="eastAsia" w:ascii="仿宋" w:hAnsi="仿宋" w:eastAsia="仿宋" w:cs="仿宋"/>
          <w:sz w:val="24"/>
        </w:rPr>
        <w:t>其他需提供的相关材料。</w:t>
      </w:r>
    </w:p>
    <w:p>
      <w:pPr>
        <w:snapToGrid w:val="0"/>
        <w:spacing w:line="360" w:lineRule="auto"/>
        <w:jc w:val="left"/>
        <w:rPr>
          <w:rFonts w:ascii="仿宋" w:hAnsi="仿宋" w:eastAsia="仿宋" w:cs="宋体"/>
          <w:b/>
          <w:sz w:val="24"/>
        </w:rPr>
      </w:pPr>
    </w:p>
    <w:p>
      <w:pPr>
        <w:snapToGrid w:val="0"/>
        <w:spacing w:line="360" w:lineRule="auto"/>
        <w:jc w:val="left"/>
        <w:rPr>
          <w:rFonts w:hint="eastAsia" w:ascii="仿宋" w:hAnsi="仿宋" w:eastAsia="仿宋"/>
          <w:b/>
          <w:sz w:val="24"/>
        </w:rPr>
      </w:pPr>
      <w:r>
        <w:rPr>
          <w:rFonts w:hint="eastAsia" w:ascii="仿宋" w:hAnsi="仿宋" w:eastAsia="仿宋" w:cs="宋体"/>
          <w:b/>
          <w:sz w:val="24"/>
        </w:rPr>
        <w:t>②</w:t>
      </w:r>
      <w:r>
        <w:rPr>
          <w:rFonts w:hint="eastAsia" w:ascii="仿宋" w:hAnsi="仿宋" w:eastAsia="仿宋"/>
          <w:b/>
          <w:sz w:val="24"/>
        </w:rPr>
        <w:t>、考核：</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sz w:val="24"/>
          <w:u w:val="single"/>
          <w:lang w:val="zh-CN"/>
        </w:rPr>
        <w:t>投标人履行对服务全流程服务内容及其相关的服务项目，采购人负责投标人的管理指导、验收考核等职责，督促其履行合同。</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sz w:val="24"/>
          <w:u w:val="single"/>
          <w:lang w:val="zh-CN"/>
        </w:rPr>
        <w:t>本考核以月为考核周期，采用百分制计分方式，采购人根据逐条考核事项及对应扣分对投标人（人员）进行计分。投标人每被扣1分，扣除违约金</w:t>
      </w:r>
      <w:r>
        <w:rPr>
          <w:rFonts w:hint="eastAsia" w:ascii="仿宋" w:hAnsi="仿宋" w:eastAsia="仿宋" w:cs="仿宋"/>
          <w:sz w:val="24"/>
          <w:u w:val="single"/>
        </w:rPr>
        <w:t>10</w:t>
      </w:r>
      <w:r>
        <w:rPr>
          <w:rFonts w:hint="eastAsia" w:ascii="仿宋" w:hAnsi="仿宋" w:eastAsia="仿宋" w:cs="仿宋"/>
          <w:sz w:val="24"/>
          <w:u w:val="single"/>
          <w:lang w:val="zh-CN"/>
        </w:rPr>
        <w:t>00元，违约金在结算合同尾款时扣除。考核分值高于90分（含90分）视为合格，90分以下视为不合格；如投标人经采购人考评连续两次均为不合格，采购人有权无条件终止合同,并没收投标人全部履约保证金。如给采购人造成损失的有权向投标人提出索赔。如考核周期内重复出现相同扣分情形，累计计算扣除分值。</w:t>
      </w:r>
    </w:p>
    <w:p>
      <w:pPr>
        <w:spacing w:before="120" w:beforeLines="50" w:line="360" w:lineRule="auto"/>
        <w:jc w:val="center"/>
        <w:rPr>
          <w:rFonts w:hint="eastAsia" w:ascii="仿宋" w:hAnsi="仿宋" w:eastAsia="仿宋" w:cs="宋体"/>
          <w:sz w:val="24"/>
        </w:rPr>
      </w:pPr>
      <w:r>
        <w:rPr>
          <w:rFonts w:hint="eastAsia" w:ascii="仿宋" w:hAnsi="仿宋" w:eastAsia="仿宋" w:cs="宋体"/>
          <w:sz w:val="24"/>
        </w:rPr>
        <w:t>每月考核表（2022年  月）</w:t>
      </w:r>
    </w:p>
    <w:tbl>
      <w:tblPr>
        <w:tblStyle w:val="6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86"/>
        <w:gridCol w:w="856"/>
        <w:gridCol w:w="4816"/>
        <w:gridCol w:w="141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553" w:type="dxa"/>
            <w:gridSpan w:val="3"/>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中标单位</w:t>
            </w:r>
          </w:p>
        </w:tc>
        <w:tc>
          <w:tcPr>
            <w:tcW w:w="7227" w:type="dxa"/>
            <w:gridSpan w:val="3"/>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序号</w:t>
            </w:r>
          </w:p>
        </w:tc>
        <w:tc>
          <w:tcPr>
            <w:tcW w:w="6658" w:type="dxa"/>
            <w:gridSpan w:val="3"/>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考核内容</w:t>
            </w:r>
          </w:p>
        </w:tc>
        <w:tc>
          <w:tcPr>
            <w:tcW w:w="1419"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考核扣分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p>
        </w:tc>
        <w:tc>
          <w:tcPr>
            <w:tcW w:w="986" w:type="dxa"/>
            <w:vMerge w:val="restart"/>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服务质量</w:t>
            </w: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cs="宋体"/>
                <w:szCs w:val="21"/>
              </w:rPr>
            </w:pPr>
            <w:r>
              <w:rPr>
                <w:rFonts w:hint="eastAsia" w:ascii="仿宋" w:hAnsi="仿宋" w:eastAsia="仿宋" w:cs="宋体"/>
                <w:szCs w:val="21"/>
              </w:rPr>
              <w:t>对无线通讯PDT数字基站（包括32个基站78路载波的数字PDT基站设备（BS350P））维护不到位的，每发生一次扣3分。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2</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rPr>
            </w:pPr>
            <w:r>
              <w:rPr>
                <w:rFonts w:hint="eastAsia" w:ascii="仿宋" w:hAnsi="仿宋" w:eastAsia="仿宋" w:cs="宋体"/>
                <w:szCs w:val="21"/>
              </w:rPr>
              <w:t>对无线通讯终端维护内容包括：数字对讲机2454台，数字车载台146台设备维护，支队情指中心、各大队综合勤务室、各中队数字**室的室内基地台（D5235）共93台设备维护，维护不到位的，每发生一次扣3分。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3</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cs="宋体"/>
                <w:szCs w:val="21"/>
              </w:rPr>
            </w:pPr>
            <w:r>
              <w:rPr>
                <w:rFonts w:hint="eastAsia" w:ascii="仿宋" w:hAnsi="仿宋" w:eastAsia="仿宋" w:cs="宋体"/>
                <w:szCs w:val="21"/>
              </w:rPr>
              <w:t>合同期内，投标人未根据采购人要求派工程人员进行协助选址及架设调整，并提供相应地技术咨询服务的，每发生一次扣1分。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4</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cs="宋体"/>
                <w:szCs w:val="21"/>
              </w:rPr>
            </w:pPr>
            <w:r>
              <w:rPr>
                <w:rFonts w:hint="eastAsia" w:ascii="仿宋" w:hAnsi="仿宋" w:eastAsia="仿宋" w:cs="宋体"/>
                <w:szCs w:val="21"/>
              </w:rPr>
              <w:t>对基站和终端设备故障，采购人通过投标人所提供热线电话取得技术支持服务。投标人在接到采购人的通知到达现场后未能在2小时内恢复设备运行的，每发生一次扣1分。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5</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cs="宋体"/>
                <w:szCs w:val="21"/>
              </w:rPr>
            </w:pPr>
            <w:r>
              <w:rPr>
                <w:rFonts w:hint="eastAsia" w:ascii="仿宋" w:hAnsi="仿宋" w:eastAsia="仿宋" w:cs="宋体"/>
                <w:szCs w:val="21"/>
              </w:rPr>
              <w:t>设备故障维修中，发现有耗材需要更换的，未及时向采购人沟通，未经书面确认后更换的，每发生一次扣3分。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6</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cs="宋体"/>
                <w:szCs w:val="21"/>
              </w:rPr>
            </w:pPr>
            <w:r>
              <w:rPr>
                <w:rFonts w:hint="eastAsia" w:ascii="仿宋" w:hAnsi="仿宋" w:eastAsia="仿宋" w:cs="宋体"/>
                <w:szCs w:val="21"/>
              </w:rPr>
              <w:t>投标人未对送修的终端设备进行详细登记，包括送修的品牌型号、序列号、故障原因等信息的，每发生一次扣1分。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7</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cs="宋体"/>
                <w:szCs w:val="21"/>
              </w:rPr>
            </w:pPr>
            <w:r>
              <w:rPr>
                <w:rFonts w:hint="eastAsia" w:ascii="仿宋" w:hAnsi="仿宋" w:eastAsia="仿宋" w:cs="宋体"/>
                <w:szCs w:val="21"/>
              </w:rPr>
              <w:t>未按要求进行现场巡检、日常维护技术支持等措施降低或规避设备故障的，每发现一次扣1分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8</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cs="宋体"/>
                <w:szCs w:val="21"/>
              </w:rPr>
            </w:pPr>
            <w:r>
              <w:rPr>
                <w:rFonts w:hint="eastAsia" w:ascii="仿宋" w:hAnsi="仿宋" w:eastAsia="仿宋" w:cs="宋体"/>
                <w:szCs w:val="21"/>
              </w:rPr>
              <w:t>投标人设备故障排查不仔细、修复不彻底的，每发现一次扣1分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9</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投标人未备齐招标要求及投标文件承诺的备品备件的，每发现一次扣2分。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0</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因投标人工作疏忽或人为操作不当，造成设备运行故障的，每发现一次扣5分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1</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出现工作疏漏或差错，对大型会议等保障活动造成影响的，每发现一次扣10分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2</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采购人交办的任务和临时性工作，推诿拖延、不执行或执行不到位的，每发现一次扣5分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3</w:t>
            </w:r>
          </w:p>
        </w:tc>
        <w:tc>
          <w:tcPr>
            <w:tcW w:w="986" w:type="dxa"/>
            <w:vMerge w:val="restart"/>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人员要求</w:t>
            </w: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服务人员数量不符合采购文件和投标文件要求的，每发生一次扣5分。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4</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人员变更时，不通知采购人，没有审批单的，每发生一次扣5分。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5</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驻点人员不服从采购人管理，未严格遵守工作时间、工作安排，未严格执行请销假制度的，每发生一次扣2分。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6</w:t>
            </w:r>
          </w:p>
        </w:tc>
        <w:tc>
          <w:tcPr>
            <w:tcW w:w="986" w:type="dxa"/>
            <w:vMerge w:val="restart"/>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保密管理</w:t>
            </w: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投标人未对团队人员及驻点人员进行相关安全保密教育，签订保密协议，履行保密的责任和义务的，每发现一次扣10分。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line="240" w:lineRule="atLeast"/>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atLeast"/>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7</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出现各类涉及公安业务的文字内容、影视资料、数据及分析应用成果等外流泄密的。</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line="240" w:lineRule="atLeast"/>
              <w:rPr>
                <w:rFonts w:hint="eastAsia" w:ascii="仿宋" w:hAnsi="仿宋" w:eastAsia="仿宋" w:cs="宋体"/>
                <w:szCs w:val="21"/>
              </w:rPr>
            </w:pPr>
            <w:r>
              <w:rPr>
                <w:rFonts w:hint="eastAsia" w:ascii="仿宋" w:hAnsi="仿宋" w:eastAsia="仿宋" w:cs="宋体"/>
                <w:szCs w:val="21"/>
              </w:rPr>
              <w:t>没收全部履约保证金</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atLeast"/>
              <w:rPr>
                <w:rFonts w:hint="eastAsia" w:ascii="仿宋" w:hAnsi="仿宋" w:eastAsia="仿宋" w:cs="宋体"/>
                <w:szCs w:val="21"/>
              </w:rPr>
            </w:pPr>
            <w:r>
              <w:rPr>
                <w:rFonts w:hint="eastAsia" w:ascii="仿宋" w:hAnsi="仿宋" w:eastAsia="仿宋" w:cs="宋体"/>
                <w:szCs w:val="21"/>
              </w:rPr>
              <w:t>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369" w:type="dxa"/>
            <w:gridSpan w:val="4"/>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小计</w:t>
            </w:r>
          </w:p>
        </w:tc>
        <w:tc>
          <w:tcPr>
            <w:tcW w:w="1419" w:type="dxa"/>
            <w:tcBorders>
              <w:top w:val="single" w:color="auto" w:sz="4" w:space="0"/>
              <w:left w:val="single" w:color="auto" w:sz="4" w:space="0"/>
              <w:bottom w:val="single" w:color="auto" w:sz="4" w:space="0"/>
              <w:right w:val="single" w:color="auto" w:sz="4" w:space="0"/>
            </w:tcBorders>
            <w:noWrap/>
            <w:vAlign w:val="center"/>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780"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 w:hAnsi="仿宋" w:eastAsia="仿宋" w:cs="宋体"/>
                <w:kern w:val="0"/>
                <w:szCs w:val="21"/>
              </w:rPr>
            </w:pPr>
            <w:r>
              <w:rPr>
                <w:rFonts w:hint="eastAsia" w:ascii="仿宋" w:hAnsi="仿宋" w:eastAsia="仿宋" w:cs="宋体"/>
                <w:kern w:val="0"/>
                <w:szCs w:val="21"/>
              </w:rPr>
              <w:t>采购人项目经办人（签字）：</w:t>
            </w:r>
          </w:p>
          <w:p>
            <w:pPr>
              <w:widowControl/>
              <w:jc w:val="left"/>
              <w:textAlignment w:val="center"/>
              <w:rPr>
                <w:rFonts w:hint="eastAsia" w:ascii="仿宋" w:hAnsi="仿宋" w:eastAsia="仿宋" w:cs="宋体"/>
                <w:kern w:val="0"/>
                <w:szCs w:val="21"/>
              </w:rPr>
            </w:pPr>
            <w:r>
              <w:rPr>
                <w:rFonts w:hint="eastAsia" w:ascii="仿宋" w:hAnsi="仿宋" w:eastAsia="仿宋" w:cs="宋体"/>
                <w:kern w:val="0"/>
                <w:szCs w:val="21"/>
              </w:rPr>
              <w:t>采购人项目审核人（签字、盖章）：         投标人项目负责人（签字、盖章）：</w:t>
            </w:r>
          </w:p>
          <w:p>
            <w:pPr>
              <w:spacing w:before="120" w:beforeLines="50"/>
              <w:outlineLvl w:val="3"/>
              <w:rPr>
                <w:rFonts w:hint="eastAsia" w:ascii="仿宋" w:hAnsi="仿宋" w:eastAsia="仿宋" w:cs="宋体"/>
                <w:bCs/>
                <w:kern w:val="0"/>
                <w:szCs w:val="21"/>
              </w:rPr>
            </w:pPr>
            <w:r>
              <w:rPr>
                <w:rFonts w:hint="eastAsia" w:ascii="仿宋" w:hAnsi="仿宋" w:eastAsia="仿宋" w:cs="宋体"/>
                <w:kern w:val="0"/>
                <w:szCs w:val="21"/>
              </w:rPr>
              <w:t>日  期：                                  日  期：</w:t>
            </w:r>
          </w:p>
        </w:tc>
      </w:tr>
    </w:tbl>
    <w:p>
      <w:pPr>
        <w:snapToGrid w:val="0"/>
        <w:spacing w:line="360" w:lineRule="auto"/>
        <w:ind w:firstLine="482" w:firstLineChars="200"/>
        <w:jc w:val="left"/>
        <w:rPr>
          <w:rFonts w:hint="eastAsia" w:ascii="仿宋" w:hAnsi="仿宋" w:eastAsia="仿宋"/>
          <w:b/>
          <w:sz w:val="24"/>
        </w:rPr>
      </w:pPr>
    </w:p>
    <w:p>
      <w:pPr>
        <w:rPr>
          <w:rFonts w:ascii="仿宋" w:hAnsi="仿宋" w:eastAsia="仿宋"/>
        </w:rPr>
      </w:pPr>
    </w:p>
    <w:p>
      <w:pPr>
        <w:pStyle w:val="57"/>
        <w:snapToGrid w:val="0"/>
        <w:spacing w:before="0" w:beforeAutospacing="0" w:after="0" w:afterAutospacing="0" w:line="360" w:lineRule="auto"/>
        <w:jc w:val="both"/>
        <w:outlineLvl w:val="2"/>
        <w:rPr>
          <w:rFonts w:ascii="仿宋" w:hAnsi="仿宋" w:eastAsia="仿宋" w:cs="宋体"/>
          <w:b/>
          <w:bCs/>
          <w:kern w:val="2"/>
        </w:rPr>
      </w:pPr>
      <w:r>
        <w:rPr>
          <w:rFonts w:hint="eastAsia" w:ascii="仿宋" w:hAnsi="仿宋" w:eastAsia="仿宋" w:cs="仿宋_GB2312"/>
          <w:b/>
        </w:rPr>
        <w:t>（八）</w:t>
      </w:r>
      <w:r>
        <w:rPr>
          <w:rFonts w:hint="eastAsia" w:ascii="仿宋" w:hAnsi="仿宋" w:eastAsia="仿宋" w:cs="宋体"/>
          <w:b/>
          <w:bCs/>
          <w:kern w:val="2"/>
        </w:rPr>
        <w:t>采购标的对应的中小企业划分标准所属行业</w:t>
      </w:r>
    </w:p>
    <w:p>
      <w:pPr>
        <w:snapToGrid w:val="0"/>
        <w:spacing w:line="360" w:lineRule="auto"/>
        <w:ind w:firstLine="424" w:firstLineChars="177"/>
        <w:rPr>
          <w:rFonts w:ascii="仿宋" w:hAnsi="仿宋" w:eastAsia="仿宋" w:cs="仿宋"/>
          <w:kern w:val="0"/>
          <w:sz w:val="24"/>
        </w:rPr>
      </w:pPr>
      <w:r>
        <w:rPr>
          <w:rFonts w:hint="eastAsia" w:ascii="仿宋" w:hAnsi="仿宋" w:eastAsia="仿宋" w:cs="仿宋"/>
          <w:kern w:val="0"/>
          <w:sz w:val="24"/>
          <w:szCs w:val="21"/>
        </w:rPr>
        <w:t>（1）按照《关于印发中小企业划型标准规定的通知》（工信部联企业〔2011〕300号）的所属行</w:t>
      </w:r>
      <w:r>
        <w:rPr>
          <w:rFonts w:hint="eastAsia" w:ascii="仿宋" w:hAnsi="仿宋" w:eastAsia="仿宋" w:cs="仿宋"/>
          <w:kern w:val="0"/>
          <w:sz w:val="24"/>
        </w:rPr>
        <w:t>业规定，本项目采购标的：</w:t>
      </w:r>
      <w:r>
        <w:rPr>
          <w:rFonts w:hint="eastAsia" w:ascii="仿宋" w:hAnsi="仿宋" w:eastAsia="仿宋" w:cs="仿宋"/>
          <w:b/>
          <w:kern w:val="0"/>
          <w:sz w:val="24"/>
          <w:u w:val="single"/>
        </w:rPr>
        <w:t>系统维护服务</w:t>
      </w:r>
      <w:r>
        <w:rPr>
          <w:rFonts w:hint="eastAsia" w:ascii="仿宋" w:hAnsi="仿宋" w:eastAsia="仿宋" w:cs="仿宋"/>
          <w:kern w:val="0"/>
          <w:sz w:val="24"/>
        </w:rPr>
        <w:t>，属于</w:t>
      </w:r>
      <w:r>
        <w:rPr>
          <w:rFonts w:ascii="仿宋" w:hAnsi="仿宋" w:eastAsia="仿宋" w:cs="仿宋"/>
          <w:kern w:val="0"/>
          <w:sz w:val="24"/>
        </w:rPr>
        <w:t xml:space="preserve"> </w:t>
      </w:r>
      <w:r>
        <w:rPr>
          <w:rFonts w:ascii="仿宋" w:hAnsi="仿宋" w:eastAsia="仿宋" w:cs="仿宋"/>
          <w:kern w:val="0"/>
          <w:sz w:val="24"/>
          <w:u w:val="single"/>
        </w:rPr>
        <w:t>“</w:t>
      </w:r>
      <w:r>
        <w:rPr>
          <w:rFonts w:hint="eastAsia" w:ascii="仿宋" w:hAnsi="仿宋" w:eastAsia="仿宋" w:cs="仿宋"/>
          <w:b/>
          <w:kern w:val="0"/>
          <w:sz w:val="24"/>
          <w:u w:val="single"/>
        </w:rPr>
        <w:t>（十二）软件和信息技术服务业</w:t>
      </w:r>
      <w:r>
        <w:rPr>
          <w:rFonts w:hint="eastAsia" w:ascii="仿宋" w:hAnsi="仿宋" w:eastAsia="仿宋" w:cs="仿宋"/>
          <w:kern w:val="0"/>
          <w:sz w:val="24"/>
          <w:u w:val="single"/>
        </w:rPr>
        <w:t>”</w:t>
      </w:r>
      <w:r>
        <w:rPr>
          <w:rFonts w:hint="eastAsia" w:ascii="仿宋" w:hAnsi="仿宋" w:eastAsia="仿宋" w:cs="仿宋"/>
          <w:kern w:val="0"/>
          <w:sz w:val="24"/>
        </w:rPr>
        <w:t>行业；</w:t>
      </w:r>
      <w:r>
        <w:rPr>
          <w:rFonts w:ascii="仿宋" w:hAnsi="仿宋" w:eastAsia="仿宋" w:cs="仿宋"/>
          <w:kern w:val="0"/>
          <w:sz w:val="24"/>
        </w:rPr>
        <w:t xml:space="preserve">  </w:t>
      </w:r>
    </w:p>
    <w:p>
      <w:pPr>
        <w:spacing w:line="360" w:lineRule="auto"/>
        <w:ind w:firstLine="424" w:firstLineChars="177"/>
        <w:rPr>
          <w:rFonts w:ascii="仿宋" w:hAnsi="仿宋" w:eastAsia="仿宋" w:cs="仿宋"/>
          <w:kern w:val="0"/>
          <w:sz w:val="24"/>
          <w:szCs w:val="21"/>
        </w:rPr>
      </w:pPr>
      <w:r>
        <w:rPr>
          <w:rFonts w:hint="eastAsia" w:ascii="仿宋" w:hAnsi="仿宋" w:eastAsia="仿宋" w:cs="仿宋"/>
          <w:kern w:val="0"/>
          <w:sz w:val="24"/>
          <w:szCs w:val="21"/>
        </w:rPr>
        <w:t>（</w:t>
      </w:r>
      <w:r>
        <w:rPr>
          <w:rFonts w:ascii="仿宋" w:hAnsi="仿宋" w:eastAsia="仿宋" w:cs="仿宋"/>
          <w:kern w:val="0"/>
          <w:sz w:val="24"/>
          <w:szCs w:val="21"/>
        </w:rPr>
        <w:t>2</w:t>
      </w:r>
      <w:r>
        <w:rPr>
          <w:rFonts w:hint="eastAsia" w:ascii="仿宋" w:hAnsi="仿宋" w:eastAsia="仿宋" w:cs="仿宋"/>
          <w:kern w:val="0"/>
          <w:sz w:val="24"/>
          <w:szCs w:val="21"/>
        </w:rPr>
        <w:t>）按照《政府采购促进中小企业发展管理办法》财库〔</w:t>
      </w:r>
      <w:r>
        <w:rPr>
          <w:rFonts w:ascii="仿宋" w:hAnsi="仿宋" w:eastAsia="仿宋" w:cs="仿宋"/>
          <w:kern w:val="0"/>
          <w:sz w:val="24"/>
          <w:szCs w:val="21"/>
        </w:rPr>
        <w:t>2020〕46号</w:t>
      </w:r>
      <w:r>
        <w:rPr>
          <w:rFonts w:hint="eastAsia" w:ascii="仿宋" w:hAnsi="仿宋" w:eastAsia="仿宋" w:cs="仿宋"/>
          <w:kern w:val="0"/>
          <w:sz w:val="24"/>
          <w:szCs w:val="21"/>
        </w:rPr>
        <w:t>文件的规定，</w:t>
      </w:r>
      <w:r>
        <w:rPr>
          <w:rFonts w:hint="eastAsia" w:ascii="仿宋" w:hAnsi="仿宋" w:eastAsia="仿宋" w:cs="仿宋"/>
          <w:b/>
          <w:kern w:val="0"/>
          <w:sz w:val="24"/>
          <w:szCs w:val="21"/>
          <w:u w:val="single"/>
        </w:rPr>
        <w:t>本项目专门面向</w:t>
      </w:r>
      <w:r>
        <w:rPr>
          <w:rFonts w:ascii="仿宋" w:hAnsi="仿宋" w:eastAsia="仿宋" w:cs="仿宋"/>
          <w:b/>
          <w:kern w:val="0"/>
          <w:sz w:val="24"/>
          <w:szCs w:val="21"/>
          <w:u w:val="single"/>
        </w:rPr>
        <w:t>小微</w:t>
      </w:r>
      <w:r>
        <w:rPr>
          <w:rFonts w:hint="eastAsia" w:ascii="仿宋" w:hAnsi="仿宋" w:eastAsia="仿宋" w:cs="仿宋"/>
          <w:b/>
          <w:kern w:val="0"/>
          <w:sz w:val="24"/>
          <w:szCs w:val="21"/>
          <w:u w:val="single"/>
        </w:rPr>
        <w:t>企业采购</w:t>
      </w:r>
      <w:r>
        <w:rPr>
          <w:rFonts w:hint="eastAsia" w:ascii="仿宋" w:hAnsi="仿宋" w:eastAsia="仿宋" w:cs="仿宋"/>
          <w:b/>
          <w:kern w:val="0"/>
          <w:sz w:val="24"/>
          <w:szCs w:val="21"/>
        </w:rPr>
        <w:t>。</w:t>
      </w:r>
      <w:r>
        <w:rPr>
          <w:rFonts w:ascii="仿宋" w:hAnsi="仿宋" w:eastAsia="仿宋" w:cs="仿宋"/>
          <w:kern w:val="0"/>
          <w:sz w:val="24"/>
          <w:szCs w:val="21"/>
        </w:rPr>
        <w:t>依据本办法规定享受扶持政策获得政府采购合同的，</w:t>
      </w:r>
      <w:r>
        <w:rPr>
          <w:rFonts w:hint="eastAsia" w:ascii="仿宋" w:hAnsi="仿宋" w:eastAsia="仿宋" w:cs="仿宋"/>
          <w:kern w:val="0"/>
          <w:sz w:val="24"/>
          <w:szCs w:val="21"/>
        </w:rPr>
        <w:t>小微企业不得将合同分包给大中型企业。</w:t>
      </w:r>
    </w:p>
    <w:p>
      <w:pPr>
        <w:rPr>
          <w:rFonts w:ascii="仿宋" w:hAnsi="仿宋" w:eastAsia="仿宋"/>
        </w:rPr>
      </w:pPr>
    </w:p>
    <w:p>
      <w:pPr>
        <w:rPr>
          <w:rFonts w:ascii="仿宋" w:hAnsi="仿宋" w:eastAsia="仿宋"/>
        </w:rPr>
      </w:pPr>
    </w:p>
    <w:p>
      <w:pPr>
        <w:rPr>
          <w:rFonts w:ascii="仿宋" w:hAnsi="仿宋" w:eastAsia="仿宋"/>
        </w:rPr>
      </w:pPr>
    </w:p>
    <w:p>
      <w:pPr>
        <w:rPr>
          <w:rFonts w:hint="eastAsia" w:ascii="仿宋" w:hAnsi="仿宋" w:eastAsia="仿宋"/>
        </w:rPr>
      </w:pPr>
    </w:p>
    <w:p>
      <w:pPr>
        <w:adjustRightInd/>
        <w:spacing w:line="360" w:lineRule="auto"/>
        <w:jc w:val="center"/>
        <w:outlineLvl w:val="0"/>
        <w:rPr>
          <w:rFonts w:ascii="仿宋" w:hAnsi="仿宋" w:eastAsia="仿宋" w:cs="仿宋"/>
          <w:b/>
          <w:sz w:val="36"/>
          <w:szCs w:val="20"/>
        </w:rPr>
      </w:pPr>
      <w:r>
        <w:rPr>
          <w:rFonts w:ascii="仿宋" w:hAnsi="仿宋" w:eastAsia="仿宋" w:cs="仿宋_GB2312"/>
          <w:b/>
          <w:sz w:val="24"/>
        </w:rPr>
        <w:br w:type="page"/>
      </w:r>
      <w:bookmarkStart w:id="38" w:name="_Toc97390127"/>
      <w:r>
        <w:rPr>
          <w:rFonts w:hint="eastAsia" w:ascii="仿宋" w:hAnsi="仿宋" w:eastAsia="仿宋" w:cs="仿宋"/>
          <w:b/>
          <w:sz w:val="36"/>
          <w:szCs w:val="20"/>
        </w:rPr>
        <w:t>第四部分</w:t>
      </w:r>
      <w:bookmarkStart w:id="39" w:name="_Toc184308090"/>
      <w:bookmarkEnd w:id="39"/>
      <w:bookmarkStart w:id="40" w:name="_Toc184308104"/>
      <w:bookmarkEnd w:id="40"/>
      <w:bookmarkStart w:id="41" w:name="_Toc184310332"/>
      <w:bookmarkEnd w:id="41"/>
      <w:bookmarkStart w:id="42" w:name="_Toc184314468"/>
      <w:bookmarkEnd w:id="42"/>
      <w:bookmarkStart w:id="43" w:name="_Toc184310281"/>
      <w:bookmarkEnd w:id="43"/>
      <w:bookmarkStart w:id="44" w:name="_Toc184314437"/>
      <w:bookmarkEnd w:id="44"/>
      <w:bookmarkStart w:id="45" w:name="_Toc184312080"/>
      <w:bookmarkEnd w:id="45"/>
      <w:bookmarkStart w:id="46" w:name="_Toc184313254"/>
      <w:bookmarkEnd w:id="46"/>
      <w:bookmarkStart w:id="47" w:name="_Toc184310309"/>
      <w:bookmarkEnd w:id="47"/>
      <w:bookmarkStart w:id="48" w:name="_Toc184312112"/>
      <w:bookmarkEnd w:id="48"/>
      <w:bookmarkStart w:id="49" w:name="_Toc184312081"/>
      <w:bookmarkEnd w:id="49"/>
      <w:bookmarkStart w:id="50" w:name="_Toc184310329"/>
      <w:bookmarkEnd w:id="50"/>
      <w:bookmarkStart w:id="51" w:name="_Toc184310297"/>
      <w:bookmarkEnd w:id="51"/>
      <w:bookmarkStart w:id="52" w:name="_Toc184312115"/>
      <w:bookmarkEnd w:id="52"/>
      <w:bookmarkStart w:id="53" w:name="_Toc184308074"/>
      <w:bookmarkEnd w:id="53"/>
      <w:bookmarkStart w:id="54" w:name="_Toc184310290"/>
      <w:bookmarkEnd w:id="54"/>
      <w:bookmarkStart w:id="55" w:name="_Toc184313304"/>
      <w:bookmarkEnd w:id="55"/>
      <w:bookmarkStart w:id="56" w:name="_Toc184308102"/>
      <w:bookmarkEnd w:id="56"/>
      <w:bookmarkStart w:id="57" w:name="_Toc184310325"/>
      <w:bookmarkEnd w:id="57"/>
      <w:bookmarkStart w:id="58" w:name="_Toc184314482"/>
      <w:bookmarkEnd w:id="58"/>
      <w:bookmarkStart w:id="59" w:name="_Toc184314425"/>
      <w:bookmarkEnd w:id="59"/>
      <w:bookmarkStart w:id="60" w:name="_Toc184313267"/>
      <w:bookmarkEnd w:id="60"/>
      <w:bookmarkStart w:id="61" w:name="_Toc184308041"/>
      <w:bookmarkEnd w:id="61"/>
      <w:bookmarkStart w:id="62" w:name="_Toc184312075"/>
      <w:bookmarkEnd w:id="62"/>
      <w:bookmarkStart w:id="63" w:name="_Toc184312099"/>
      <w:bookmarkEnd w:id="63"/>
      <w:bookmarkStart w:id="64" w:name="_Toc184313260"/>
      <w:bookmarkEnd w:id="64"/>
      <w:bookmarkStart w:id="65" w:name="_Toc184308071"/>
      <w:bookmarkEnd w:id="65"/>
      <w:bookmarkStart w:id="66" w:name="_Toc184314422"/>
      <w:bookmarkEnd w:id="66"/>
      <w:bookmarkStart w:id="67" w:name="_Toc184314414"/>
      <w:bookmarkEnd w:id="67"/>
      <w:bookmarkStart w:id="68" w:name="_Toc184313263"/>
      <w:bookmarkEnd w:id="68"/>
      <w:bookmarkStart w:id="69" w:name="_Toc184308098"/>
      <w:bookmarkEnd w:id="69"/>
      <w:bookmarkStart w:id="70" w:name="_Toc184313274"/>
      <w:bookmarkEnd w:id="70"/>
      <w:bookmarkStart w:id="71" w:name="_Toc184313285"/>
      <w:bookmarkEnd w:id="71"/>
      <w:bookmarkStart w:id="72" w:name="_Toc184314452"/>
      <w:bookmarkEnd w:id="72"/>
      <w:bookmarkStart w:id="73" w:name="_Toc184308052"/>
      <w:bookmarkEnd w:id="73"/>
      <w:bookmarkStart w:id="74" w:name="_Toc184312078"/>
      <w:bookmarkEnd w:id="74"/>
      <w:bookmarkStart w:id="75" w:name="_Toc184308107"/>
      <w:bookmarkEnd w:id="75"/>
      <w:bookmarkStart w:id="76" w:name="_Toc184314432"/>
      <w:bookmarkEnd w:id="76"/>
      <w:bookmarkStart w:id="77" w:name="_Toc184312091"/>
      <w:bookmarkEnd w:id="77"/>
      <w:bookmarkStart w:id="78" w:name="_Toc184314444"/>
      <w:bookmarkEnd w:id="78"/>
      <w:bookmarkStart w:id="79" w:name="_Toc184308085"/>
      <w:bookmarkEnd w:id="79"/>
      <w:bookmarkStart w:id="80" w:name="_Toc184312070"/>
      <w:bookmarkEnd w:id="80"/>
      <w:bookmarkStart w:id="81" w:name="_Toc184310302"/>
      <w:bookmarkEnd w:id="81"/>
      <w:bookmarkStart w:id="82" w:name="_Toc184313253"/>
      <w:bookmarkEnd w:id="82"/>
      <w:bookmarkStart w:id="83" w:name="_Toc184313294"/>
      <w:bookmarkEnd w:id="83"/>
      <w:bookmarkStart w:id="84" w:name="_Toc184314448"/>
      <w:bookmarkEnd w:id="84"/>
      <w:bookmarkStart w:id="85" w:name="_Toc184310328"/>
      <w:bookmarkEnd w:id="85"/>
      <w:bookmarkStart w:id="86" w:name="_Toc184312076"/>
      <w:bookmarkEnd w:id="86"/>
      <w:bookmarkStart w:id="87" w:name="_Toc184310300"/>
      <w:bookmarkEnd w:id="87"/>
      <w:bookmarkStart w:id="88" w:name="_Toc184312085"/>
      <w:bookmarkEnd w:id="88"/>
      <w:bookmarkStart w:id="89" w:name="_Toc184313251"/>
      <w:bookmarkEnd w:id="89"/>
      <w:bookmarkStart w:id="90" w:name="_Toc184310280"/>
      <w:bookmarkEnd w:id="90"/>
      <w:bookmarkStart w:id="91" w:name="_Toc184313282"/>
      <w:bookmarkEnd w:id="91"/>
      <w:bookmarkStart w:id="92" w:name="_Toc184313268"/>
      <w:bookmarkEnd w:id="92"/>
      <w:bookmarkStart w:id="93" w:name="_Toc184313308"/>
      <w:bookmarkEnd w:id="93"/>
      <w:bookmarkStart w:id="94" w:name="_Toc184314470"/>
      <w:bookmarkEnd w:id="94"/>
      <w:bookmarkStart w:id="95" w:name="_Toc184314465"/>
      <w:bookmarkEnd w:id="95"/>
      <w:bookmarkStart w:id="96" w:name="_Toc184314476"/>
      <w:bookmarkEnd w:id="96"/>
      <w:bookmarkStart w:id="97" w:name="_Toc184314478"/>
      <w:bookmarkEnd w:id="97"/>
      <w:bookmarkStart w:id="98" w:name="_Toc184313278"/>
      <w:bookmarkEnd w:id="98"/>
      <w:bookmarkStart w:id="99" w:name="_Toc184308066"/>
      <w:bookmarkEnd w:id="99"/>
      <w:bookmarkStart w:id="100" w:name="_Toc184310283"/>
      <w:bookmarkEnd w:id="100"/>
      <w:bookmarkStart w:id="101" w:name="_Toc184310287"/>
      <w:bookmarkEnd w:id="101"/>
      <w:bookmarkStart w:id="102" w:name="_Toc184308058"/>
      <w:bookmarkEnd w:id="102"/>
      <w:bookmarkStart w:id="103" w:name="_Toc184313284"/>
      <w:bookmarkEnd w:id="103"/>
      <w:bookmarkStart w:id="104" w:name="_Toc184313307"/>
      <w:bookmarkEnd w:id="104"/>
      <w:bookmarkStart w:id="105" w:name="_Toc184312125"/>
      <w:bookmarkEnd w:id="105"/>
      <w:bookmarkStart w:id="106" w:name="_Toc184312088"/>
      <w:bookmarkEnd w:id="106"/>
      <w:bookmarkStart w:id="107" w:name="_Toc184314453"/>
      <w:bookmarkEnd w:id="107"/>
      <w:bookmarkStart w:id="108" w:name="_Toc184314412"/>
      <w:bookmarkEnd w:id="108"/>
      <w:bookmarkStart w:id="109" w:name="_Toc184310296"/>
      <w:bookmarkEnd w:id="109"/>
      <w:bookmarkStart w:id="110" w:name="_Toc184314434"/>
      <w:bookmarkEnd w:id="110"/>
      <w:bookmarkStart w:id="111" w:name="_Toc184313269"/>
      <w:bookmarkEnd w:id="111"/>
      <w:bookmarkStart w:id="112" w:name="_Toc184314475"/>
      <w:bookmarkEnd w:id="112"/>
      <w:bookmarkStart w:id="113" w:name="_Toc184314459"/>
      <w:bookmarkEnd w:id="113"/>
      <w:bookmarkStart w:id="114" w:name="_Toc184313273"/>
      <w:bookmarkEnd w:id="114"/>
      <w:bookmarkStart w:id="115" w:name="_Toc184310306"/>
      <w:bookmarkEnd w:id="115"/>
      <w:bookmarkStart w:id="116" w:name="_Toc184313302"/>
      <w:bookmarkEnd w:id="116"/>
      <w:bookmarkStart w:id="117" w:name="_Toc184313245"/>
      <w:bookmarkEnd w:id="117"/>
      <w:bookmarkStart w:id="118" w:name="_Toc184312079"/>
      <w:bookmarkEnd w:id="118"/>
      <w:bookmarkStart w:id="119" w:name="_Toc184313275"/>
      <w:bookmarkEnd w:id="119"/>
      <w:bookmarkStart w:id="120" w:name="_Toc184314479"/>
      <w:bookmarkEnd w:id="120"/>
      <w:bookmarkStart w:id="121" w:name="_Toc184310278"/>
      <w:bookmarkEnd w:id="121"/>
      <w:bookmarkStart w:id="122" w:name="_Toc184308059"/>
      <w:bookmarkEnd w:id="122"/>
      <w:bookmarkStart w:id="123" w:name="_Toc184312090"/>
      <w:bookmarkEnd w:id="123"/>
      <w:bookmarkStart w:id="124" w:name="_Toc184308105"/>
      <w:bookmarkEnd w:id="124"/>
      <w:bookmarkStart w:id="125" w:name="_Toc184313277"/>
      <w:bookmarkEnd w:id="125"/>
      <w:bookmarkStart w:id="126" w:name="_Toc184312097"/>
      <w:bookmarkEnd w:id="126"/>
      <w:bookmarkStart w:id="127" w:name="_Toc184310333"/>
      <w:bookmarkEnd w:id="127"/>
      <w:bookmarkStart w:id="128" w:name="_Toc184312121"/>
      <w:bookmarkEnd w:id="128"/>
      <w:bookmarkStart w:id="129" w:name="_Toc184314481"/>
      <w:bookmarkEnd w:id="129"/>
      <w:bookmarkStart w:id="130" w:name="_Toc184313243"/>
      <w:bookmarkEnd w:id="130"/>
      <w:bookmarkStart w:id="131" w:name="_Toc184310334"/>
      <w:bookmarkEnd w:id="131"/>
      <w:bookmarkStart w:id="132" w:name="_Toc184308070"/>
      <w:bookmarkEnd w:id="132"/>
      <w:bookmarkStart w:id="133" w:name="_Toc184308060"/>
      <w:bookmarkEnd w:id="133"/>
      <w:bookmarkStart w:id="134" w:name="_Toc184314423"/>
      <w:bookmarkEnd w:id="134"/>
      <w:bookmarkStart w:id="135" w:name="_Toc184308050"/>
      <w:bookmarkEnd w:id="135"/>
      <w:bookmarkStart w:id="136" w:name="_Toc184308082"/>
      <w:bookmarkEnd w:id="136"/>
      <w:bookmarkStart w:id="137" w:name="_Toc184312126"/>
      <w:bookmarkEnd w:id="137"/>
      <w:bookmarkStart w:id="138" w:name="_Toc184308038"/>
      <w:bookmarkEnd w:id="138"/>
      <w:bookmarkStart w:id="139" w:name="_Toc184312102"/>
      <w:bookmarkEnd w:id="139"/>
      <w:bookmarkStart w:id="140" w:name="_Toc184313255"/>
      <w:bookmarkEnd w:id="140"/>
      <w:bookmarkStart w:id="141" w:name="_Toc184312067"/>
      <w:bookmarkEnd w:id="141"/>
      <w:bookmarkStart w:id="142" w:name="_Toc184312100"/>
      <w:bookmarkEnd w:id="142"/>
      <w:bookmarkStart w:id="143" w:name="_Toc184313247"/>
      <w:bookmarkEnd w:id="143"/>
      <w:bookmarkStart w:id="144" w:name="_Toc184312139"/>
      <w:bookmarkEnd w:id="144"/>
      <w:bookmarkStart w:id="145" w:name="_Toc184310279"/>
      <w:bookmarkEnd w:id="145"/>
      <w:bookmarkStart w:id="146" w:name="_Toc184313293"/>
      <w:bookmarkEnd w:id="146"/>
      <w:bookmarkStart w:id="147" w:name="_Toc184310330"/>
      <w:bookmarkEnd w:id="147"/>
      <w:bookmarkStart w:id="148" w:name="_Toc184308095"/>
      <w:bookmarkEnd w:id="148"/>
      <w:bookmarkStart w:id="149" w:name="_Toc184314436"/>
      <w:bookmarkEnd w:id="149"/>
      <w:bookmarkStart w:id="150" w:name="_Toc184312135"/>
      <w:bookmarkEnd w:id="150"/>
      <w:bookmarkStart w:id="151" w:name="_Toc184313298"/>
      <w:bookmarkEnd w:id="151"/>
      <w:bookmarkStart w:id="152" w:name="_Toc184312106"/>
      <w:bookmarkEnd w:id="152"/>
      <w:bookmarkStart w:id="153" w:name="_Toc184308069"/>
      <w:bookmarkEnd w:id="153"/>
      <w:bookmarkStart w:id="154" w:name="_Toc184314418"/>
      <w:bookmarkEnd w:id="154"/>
      <w:bookmarkStart w:id="155" w:name="_Toc184314457"/>
      <w:bookmarkEnd w:id="155"/>
      <w:bookmarkStart w:id="156" w:name="_Toc184313248"/>
      <w:bookmarkEnd w:id="156"/>
      <w:bookmarkStart w:id="157" w:name="_Toc184314456"/>
      <w:bookmarkEnd w:id="157"/>
      <w:bookmarkStart w:id="158" w:name="_Toc184312132"/>
      <w:bookmarkEnd w:id="158"/>
      <w:bookmarkStart w:id="159" w:name="_Toc184308083"/>
      <w:bookmarkEnd w:id="159"/>
      <w:bookmarkStart w:id="160" w:name="_Toc184310324"/>
      <w:bookmarkEnd w:id="160"/>
      <w:bookmarkStart w:id="161" w:name="_Toc184314429"/>
      <w:bookmarkEnd w:id="161"/>
      <w:bookmarkStart w:id="162" w:name="_Toc184314460"/>
      <w:bookmarkEnd w:id="162"/>
      <w:bookmarkStart w:id="163" w:name="_Toc184314428"/>
      <w:bookmarkEnd w:id="163"/>
      <w:bookmarkStart w:id="164" w:name="_Toc184314473"/>
      <w:bookmarkEnd w:id="164"/>
      <w:bookmarkStart w:id="165" w:name="_Toc184314427"/>
      <w:bookmarkEnd w:id="165"/>
      <w:bookmarkStart w:id="166" w:name="_Toc184308099"/>
      <w:bookmarkEnd w:id="166"/>
      <w:bookmarkStart w:id="167" w:name="_Toc184308089"/>
      <w:bookmarkEnd w:id="167"/>
      <w:bookmarkStart w:id="168" w:name="_Toc184314449"/>
      <w:bookmarkEnd w:id="168"/>
      <w:bookmarkStart w:id="169" w:name="_Toc184308084"/>
      <w:bookmarkEnd w:id="169"/>
      <w:bookmarkStart w:id="170" w:name="_Toc184308072"/>
      <w:bookmarkEnd w:id="170"/>
      <w:bookmarkStart w:id="171" w:name="_Toc184312122"/>
      <w:bookmarkEnd w:id="171"/>
      <w:bookmarkStart w:id="172" w:name="_Toc184313287"/>
      <w:bookmarkEnd w:id="172"/>
      <w:bookmarkStart w:id="173" w:name="_Toc184314467"/>
      <w:bookmarkEnd w:id="173"/>
      <w:bookmarkStart w:id="174" w:name="_Toc184308091"/>
      <w:bookmarkEnd w:id="174"/>
      <w:bookmarkStart w:id="175" w:name="_Toc184312093"/>
      <w:bookmarkEnd w:id="175"/>
      <w:bookmarkStart w:id="176" w:name="_Toc184310314"/>
      <w:bookmarkEnd w:id="176"/>
      <w:bookmarkStart w:id="177" w:name="_Toc184314424"/>
      <w:bookmarkEnd w:id="177"/>
      <w:bookmarkStart w:id="178" w:name="_Toc184310298"/>
      <w:bookmarkEnd w:id="178"/>
      <w:bookmarkStart w:id="179" w:name="_Toc184314480"/>
      <w:bookmarkEnd w:id="179"/>
      <w:bookmarkStart w:id="180" w:name="_Toc184313291"/>
      <w:bookmarkEnd w:id="180"/>
      <w:bookmarkStart w:id="181" w:name="_Toc184308086"/>
      <w:bookmarkEnd w:id="181"/>
      <w:bookmarkStart w:id="182" w:name="_Toc184308077"/>
      <w:bookmarkEnd w:id="182"/>
      <w:bookmarkStart w:id="183" w:name="_Toc184314446"/>
      <w:bookmarkEnd w:id="183"/>
      <w:bookmarkStart w:id="184" w:name="_Toc184310301"/>
      <w:bookmarkEnd w:id="184"/>
      <w:bookmarkStart w:id="185" w:name="_Toc184314451"/>
      <w:bookmarkEnd w:id="185"/>
      <w:bookmarkStart w:id="186" w:name="_Toc184314463"/>
      <w:bookmarkEnd w:id="186"/>
      <w:bookmarkStart w:id="187" w:name="_Toc184310322"/>
      <w:bookmarkEnd w:id="187"/>
      <w:bookmarkStart w:id="188" w:name="_Toc184312096"/>
      <w:bookmarkEnd w:id="188"/>
      <w:bookmarkStart w:id="189" w:name="_Toc184308063"/>
      <w:bookmarkEnd w:id="189"/>
      <w:bookmarkStart w:id="190" w:name="_Toc184313257"/>
      <w:bookmarkEnd w:id="190"/>
      <w:bookmarkStart w:id="191" w:name="_Toc184313272"/>
      <w:bookmarkEnd w:id="191"/>
      <w:bookmarkStart w:id="192" w:name="_Toc184310343"/>
      <w:bookmarkEnd w:id="192"/>
      <w:bookmarkStart w:id="193" w:name="_Toc184312110"/>
      <w:bookmarkEnd w:id="193"/>
      <w:bookmarkStart w:id="194" w:name="_Toc184310310"/>
      <w:bookmarkEnd w:id="194"/>
      <w:bookmarkStart w:id="195" w:name="_Toc184310275"/>
      <w:bookmarkEnd w:id="195"/>
      <w:bookmarkStart w:id="196" w:name="_Toc184313283"/>
      <w:bookmarkEnd w:id="196"/>
      <w:bookmarkStart w:id="197" w:name="_Toc184314461"/>
      <w:bookmarkEnd w:id="197"/>
      <w:bookmarkStart w:id="198" w:name="_Toc184313241"/>
      <w:bookmarkEnd w:id="198"/>
      <w:bookmarkStart w:id="199" w:name="_Toc184313261"/>
      <w:bookmarkEnd w:id="199"/>
      <w:bookmarkStart w:id="200" w:name="_Toc184312094"/>
      <w:bookmarkEnd w:id="200"/>
      <w:bookmarkStart w:id="201" w:name="_Toc184308049"/>
      <w:bookmarkEnd w:id="201"/>
      <w:bookmarkStart w:id="202" w:name="_Toc184310321"/>
      <w:bookmarkEnd w:id="202"/>
      <w:bookmarkStart w:id="203" w:name="_Toc184308093"/>
      <w:bookmarkEnd w:id="203"/>
      <w:bookmarkStart w:id="204" w:name="_Toc184310277"/>
      <w:bookmarkEnd w:id="204"/>
      <w:bookmarkStart w:id="205" w:name="_Toc184308101"/>
      <w:bookmarkEnd w:id="205"/>
      <w:bookmarkStart w:id="206" w:name="_Toc184308040"/>
      <w:bookmarkEnd w:id="206"/>
      <w:bookmarkStart w:id="207" w:name="_Toc184313252"/>
      <w:bookmarkEnd w:id="207"/>
      <w:bookmarkStart w:id="208" w:name="_Toc184308108"/>
      <w:bookmarkEnd w:id="208"/>
      <w:bookmarkStart w:id="209" w:name="_Toc184308088"/>
      <w:bookmarkEnd w:id="209"/>
      <w:bookmarkStart w:id="210" w:name="_Toc184313289"/>
      <w:bookmarkEnd w:id="210"/>
      <w:bookmarkStart w:id="211" w:name="_Toc184310294"/>
      <w:bookmarkEnd w:id="211"/>
      <w:bookmarkStart w:id="212" w:name="_Toc184313246"/>
      <w:bookmarkEnd w:id="212"/>
      <w:bookmarkStart w:id="213" w:name="_Toc184308065"/>
      <w:bookmarkEnd w:id="213"/>
      <w:bookmarkStart w:id="214" w:name="_Toc184313290"/>
      <w:bookmarkEnd w:id="214"/>
      <w:bookmarkStart w:id="215" w:name="_Toc184308039"/>
      <w:bookmarkEnd w:id="215"/>
      <w:bookmarkStart w:id="216" w:name="_Toc184312138"/>
      <w:bookmarkEnd w:id="216"/>
      <w:bookmarkStart w:id="217" w:name="_Toc184314439"/>
      <w:bookmarkEnd w:id="217"/>
      <w:bookmarkStart w:id="218" w:name="_Toc184314464"/>
      <w:bookmarkEnd w:id="218"/>
      <w:bookmarkStart w:id="219" w:name="_Toc184308067"/>
      <w:bookmarkEnd w:id="219"/>
      <w:bookmarkStart w:id="220" w:name="_Toc184308043"/>
      <w:bookmarkEnd w:id="220"/>
      <w:bookmarkStart w:id="221" w:name="_Toc184314420"/>
      <w:bookmarkEnd w:id="221"/>
      <w:bookmarkStart w:id="222" w:name="_Toc184308048"/>
      <w:bookmarkEnd w:id="222"/>
      <w:bookmarkStart w:id="223" w:name="_Toc184310340"/>
      <w:bookmarkEnd w:id="223"/>
      <w:bookmarkStart w:id="224" w:name="_Toc184313292"/>
      <w:bookmarkEnd w:id="224"/>
      <w:bookmarkStart w:id="225" w:name="_Toc184310331"/>
      <w:bookmarkEnd w:id="225"/>
      <w:bookmarkStart w:id="226" w:name="_Toc184313244"/>
      <w:bookmarkEnd w:id="226"/>
      <w:bookmarkStart w:id="227" w:name="_Toc184308080"/>
      <w:bookmarkEnd w:id="227"/>
      <w:bookmarkStart w:id="228" w:name="_Toc184313250"/>
      <w:bookmarkEnd w:id="228"/>
      <w:bookmarkStart w:id="229" w:name="_Toc184308053"/>
      <w:bookmarkEnd w:id="229"/>
      <w:bookmarkStart w:id="230" w:name="_Toc184312134"/>
      <w:bookmarkEnd w:id="230"/>
      <w:bookmarkStart w:id="231" w:name="_Toc184312095"/>
      <w:bookmarkEnd w:id="231"/>
      <w:bookmarkStart w:id="232" w:name="_Toc184312113"/>
      <w:bookmarkEnd w:id="232"/>
      <w:bookmarkStart w:id="233" w:name="_Toc184314466"/>
      <w:bookmarkEnd w:id="233"/>
      <w:bookmarkStart w:id="234" w:name="_Toc184310313"/>
      <w:bookmarkEnd w:id="234"/>
      <w:bookmarkStart w:id="235" w:name="_Toc184310276"/>
      <w:bookmarkEnd w:id="235"/>
      <w:bookmarkStart w:id="236" w:name="_Toc184310307"/>
      <w:bookmarkEnd w:id="236"/>
      <w:bookmarkStart w:id="237" w:name="_Toc184313266"/>
      <w:bookmarkEnd w:id="237"/>
      <w:bookmarkStart w:id="238" w:name="_Toc184313309"/>
      <w:bookmarkEnd w:id="238"/>
      <w:bookmarkStart w:id="239" w:name="_Toc184313297"/>
      <w:bookmarkEnd w:id="239"/>
      <w:bookmarkStart w:id="240" w:name="_Toc184314421"/>
      <w:bookmarkEnd w:id="240"/>
      <w:bookmarkStart w:id="241" w:name="_Toc184310342"/>
      <w:bookmarkEnd w:id="241"/>
      <w:bookmarkStart w:id="242" w:name="_Toc184310292"/>
      <w:bookmarkEnd w:id="242"/>
      <w:bookmarkStart w:id="243" w:name="_Toc184312069"/>
      <w:bookmarkEnd w:id="243"/>
      <w:bookmarkStart w:id="244" w:name="_Toc184310311"/>
      <w:bookmarkEnd w:id="244"/>
      <w:bookmarkStart w:id="245" w:name="_Toc184308092"/>
      <w:bookmarkEnd w:id="245"/>
      <w:bookmarkStart w:id="246" w:name="_Toc184313280"/>
      <w:bookmarkEnd w:id="246"/>
      <w:bookmarkStart w:id="247" w:name="_Toc184312084"/>
      <w:bookmarkEnd w:id="247"/>
      <w:bookmarkStart w:id="248" w:name="_Toc184312131"/>
      <w:bookmarkEnd w:id="248"/>
      <w:bookmarkStart w:id="249" w:name="_Toc184308056"/>
      <w:bookmarkEnd w:id="249"/>
      <w:bookmarkStart w:id="250" w:name="_Toc184312120"/>
      <w:bookmarkEnd w:id="250"/>
      <w:bookmarkStart w:id="251" w:name="_Toc184312118"/>
      <w:bookmarkEnd w:id="251"/>
      <w:bookmarkStart w:id="252" w:name="_Toc184310320"/>
      <w:bookmarkEnd w:id="252"/>
      <w:bookmarkStart w:id="253" w:name="_Toc184312077"/>
      <w:bookmarkEnd w:id="253"/>
      <w:bookmarkStart w:id="254" w:name="_Toc184314445"/>
      <w:bookmarkEnd w:id="254"/>
      <w:bookmarkStart w:id="255" w:name="_Toc184308062"/>
      <w:bookmarkEnd w:id="255"/>
      <w:bookmarkStart w:id="256" w:name="_Toc184313303"/>
      <w:bookmarkEnd w:id="256"/>
      <w:bookmarkStart w:id="257" w:name="_Toc184312116"/>
      <w:bookmarkEnd w:id="257"/>
      <w:bookmarkStart w:id="258" w:name="_Toc184312107"/>
      <w:bookmarkEnd w:id="258"/>
      <w:bookmarkStart w:id="259" w:name="_Toc184314454"/>
      <w:bookmarkEnd w:id="259"/>
      <w:bookmarkStart w:id="260" w:name="_Toc184312114"/>
      <w:bookmarkEnd w:id="260"/>
      <w:bookmarkStart w:id="261" w:name="_Toc184312086"/>
      <w:bookmarkEnd w:id="261"/>
      <w:bookmarkStart w:id="262" w:name="_Toc184310291"/>
      <w:bookmarkEnd w:id="262"/>
      <w:bookmarkStart w:id="263" w:name="_Toc184310312"/>
      <w:bookmarkEnd w:id="263"/>
      <w:bookmarkStart w:id="264" w:name="_Toc184310341"/>
      <w:bookmarkEnd w:id="264"/>
      <w:bookmarkStart w:id="265" w:name="_Toc184312108"/>
      <w:bookmarkEnd w:id="265"/>
      <w:bookmarkStart w:id="266" w:name="_Toc184308096"/>
      <w:bookmarkEnd w:id="266"/>
      <w:bookmarkStart w:id="267" w:name="_Toc184312137"/>
      <w:bookmarkEnd w:id="267"/>
      <w:bookmarkStart w:id="268" w:name="_Toc184308047"/>
      <w:bookmarkEnd w:id="268"/>
      <w:bookmarkStart w:id="269" w:name="_Toc184313276"/>
      <w:bookmarkEnd w:id="269"/>
      <w:bookmarkStart w:id="270" w:name="_Toc184313242"/>
      <w:bookmarkEnd w:id="270"/>
      <w:bookmarkStart w:id="271" w:name="_Toc184314469"/>
      <w:bookmarkEnd w:id="271"/>
      <w:bookmarkStart w:id="272" w:name="_Toc184310295"/>
      <w:bookmarkEnd w:id="272"/>
      <w:bookmarkStart w:id="273" w:name="_Toc184310344"/>
      <w:bookmarkEnd w:id="273"/>
      <w:bookmarkStart w:id="274" w:name="_Toc184308057"/>
      <w:bookmarkEnd w:id="274"/>
      <w:bookmarkStart w:id="275" w:name="_Toc184314472"/>
      <w:bookmarkEnd w:id="275"/>
      <w:bookmarkStart w:id="276" w:name="_Toc184308042"/>
      <w:bookmarkEnd w:id="276"/>
      <w:bookmarkStart w:id="277" w:name="_Toc184312071"/>
      <w:bookmarkEnd w:id="277"/>
      <w:bookmarkStart w:id="278" w:name="_Toc184314433"/>
      <w:bookmarkEnd w:id="278"/>
      <w:bookmarkStart w:id="279" w:name="_Toc184308106"/>
      <w:bookmarkEnd w:id="279"/>
      <w:bookmarkStart w:id="280" w:name="_Toc184314458"/>
      <w:bookmarkEnd w:id="280"/>
      <w:bookmarkStart w:id="281" w:name="_Toc184312073"/>
      <w:bookmarkEnd w:id="281"/>
      <w:bookmarkStart w:id="282" w:name="_Toc184310305"/>
      <w:bookmarkEnd w:id="282"/>
      <w:bookmarkStart w:id="283" w:name="_Toc184314416"/>
      <w:bookmarkEnd w:id="283"/>
      <w:bookmarkStart w:id="284" w:name="_Toc184312068"/>
      <w:bookmarkEnd w:id="284"/>
      <w:bookmarkStart w:id="285" w:name="_Toc184313258"/>
      <w:bookmarkEnd w:id="285"/>
      <w:bookmarkStart w:id="286" w:name="_Toc184308079"/>
      <w:bookmarkEnd w:id="286"/>
      <w:bookmarkStart w:id="287" w:name="_Toc184308061"/>
      <w:bookmarkEnd w:id="287"/>
      <w:bookmarkStart w:id="288" w:name="_Toc184308094"/>
      <w:bookmarkEnd w:id="288"/>
      <w:bookmarkStart w:id="289" w:name="_Toc184313259"/>
      <w:bookmarkEnd w:id="289"/>
      <w:bookmarkStart w:id="290" w:name="_Toc184312104"/>
      <w:bookmarkEnd w:id="290"/>
      <w:bookmarkStart w:id="291" w:name="_Toc184313288"/>
      <w:bookmarkEnd w:id="291"/>
      <w:bookmarkStart w:id="292" w:name="_Toc184310308"/>
      <w:bookmarkEnd w:id="292"/>
      <w:bookmarkStart w:id="293" w:name="_Toc184310318"/>
      <w:bookmarkEnd w:id="293"/>
      <w:bookmarkStart w:id="294" w:name="_Toc184314413"/>
      <w:bookmarkEnd w:id="294"/>
      <w:bookmarkStart w:id="295" w:name="_Toc184312133"/>
      <w:bookmarkEnd w:id="295"/>
      <w:bookmarkStart w:id="296" w:name="_Toc184314447"/>
      <w:bookmarkEnd w:id="296"/>
      <w:bookmarkStart w:id="297" w:name="_Toc184310317"/>
      <w:bookmarkEnd w:id="297"/>
      <w:bookmarkStart w:id="298" w:name="_Toc184310304"/>
      <w:bookmarkEnd w:id="298"/>
      <w:bookmarkStart w:id="299" w:name="_Toc184308073"/>
      <w:bookmarkEnd w:id="299"/>
      <w:bookmarkStart w:id="300" w:name="_Toc184310288"/>
      <w:bookmarkEnd w:id="300"/>
      <w:bookmarkStart w:id="301" w:name="_Toc184313265"/>
      <w:bookmarkEnd w:id="301"/>
      <w:bookmarkStart w:id="302" w:name="_Toc184313281"/>
      <w:bookmarkEnd w:id="302"/>
      <w:bookmarkStart w:id="303" w:name="_Toc184314477"/>
      <w:bookmarkEnd w:id="303"/>
      <w:bookmarkStart w:id="304" w:name="_Toc184314455"/>
      <w:bookmarkEnd w:id="304"/>
      <w:bookmarkStart w:id="305" w:name="_Toc184308097"/>
      <w:bookmarkEnd w:id="305"/>
      <w:bookmarkStart w:id="306" w:name="_Toc184310319"/>
      <w:bookmarkEnd w:id="306"/>
      <w:bookmarkStart w:id="307" w:name="_Toc184310293"/>
      <w:bookmarkEnd w:id="307"/>
      <w:bookmarkStart w:id="308" w:name="_Toc184308046"/>
      <w:bookmarkEnd w:id="308"/>
      <w:bookmarkStart w:id="309" w:name="_Toc184313256"/>
      <w:bookmarkEnd w:id="309"/>
      <w:bookmarkStart w:id="310" w:name="_Toc184313286"/>
      <w:bookmarkEnd w:id="310"/>
      <w:bookmarkStart w:id="311" w:name="_Toc184312101"/>
      <w:bookmarkEnd w:id="311"/>
      <w:bookmarkStart w:id="312" w:name="_Toc184313279"/>
      <w:bookmarkEnd w:id="312"/>
      <w:bookmarkStart w:id="313" w:name="_Toc184308036"/>
      <w:bookmarkEnd w:id="313"/>
      <w:bookmarkStart w:id="314" w:name="_Toc184313295"/>
      <w:bookmarkEnd w:id="314"/>
      <w:bookmarkStart w:id="315" w:name="_Toc184308076"/>
      <w:bookmarkEnd w:id="315"/>
      <w:bookmarkStart w:id="316" w:name="_Toc184313262"/>
      <w:bookmarkEnd w:id="316"/>
      <w:bookmarkStart w:id="317" w:name="_Toc184310339"/>
      <w:bookmarkEnd w:id="317"/>
      <w:bookmarkStart w:id="318" w:name="_Toc184312089"/>
      <w:bookmarkEnd w:id="318"/>
      <w:bookmarkStart w:id="319" w:name="_Toc184308068"/>
      <w:bookmarkEnd w:id="319"/>
      <w:bookmarkStart w:id="320" w:name="_Toc184313270"/>
      <w:bookmarkEnd w:id="320"/>
      <w:bookmarkStart w:id="321" w:name="_Toc184310272"/>
      <w:bookmarkEnd w:id="321"/>
      <w:bookmarkStart w:id="322" w:name="_Toc184312098"/>
      <w:bookmarkEnd w:id="322"/>
      <w:bookmarkStart w:id="323" w:name="_Toc184308044"/>
      <w:bookmarkEnd w:id="323"/>
      <w:bookmarkStart w:id="324" w:name="_Toc184312127"/>
      <w:bookmarkEnd w:id="324"/>
      <w:bookmarkStart w:id="325" w:name="_Toc184313271"/>
      <w:bookmarkEnd w:id="325"/>
      <w:bookmarkStart w:id="326" w:name="_Toc184314438"/>
      <w:bookmarkEnd w:id="326"/>
      <w:bookmarkStart w:id="327" w:name="_Toc184310336"/>
      <w:bookmarkEnd w:id="327"/>
      <w:bookmarkStart w:id="328" w:name="_Toc184310284"/>
      <w:bookmarkEnd w:id="328"/>
      <w:bookmarkStart w:id="329" w:name="_Toc184310315"/>
      <w:bookmarkEnd w:id="329"/>
      <w:bookmarkStart w:id="330" w:name="_Toc184313249"/>
      <w:bookmarkEnd w:id="330"/>
      <w:bookmarkStart w:id="331" w:name="_Toc184312124"/>
      <w:bookmarkEnd w:id="331"/>
      <w:bookmarkStart w:id="332" w:name="_Toc184310323"/>
      <w:bookmarkEnd w:id="332"/>
      <w:bookmarkStart w:id="333" w:name="_Toc184308087"/>
      <w:bookmarkEnd w:id="333"/>
      <w:bookmarkStart w:id="334" w:name="_Toc184310299"/>
      <w:bookmarkEnd w:id="334"/>
      <w:bookmarkStart w:id="335" w:name="_Toc184312074"/>
      <w:bookmarkEnd w:id="335"/>
      <w:bookmarkStart w:id="336" w:name="_Toc184310327"/>
      <w:bookmarkEnd w:id="336"/>
      <w:bookmarkStart w:id="337" w:name="_Toc184312082"/>
      <w:bookmarkEnd w:id="337"/>
      <w:bookmarkStart w:id="338" w:name="_Toc184313305"/>
      <w:bookmarkEnd w:id="338"/>
      <w:bookmarkStart w:id="339" w:name="_Toc184312072"/>
      <w:bookmarkEnd w:id="339"/>
      <w:bookmarkStart w:id="340" w:name="_Toc184308075"/>
      <w:bookmarkEnd w:id="340"/>
      <w:bookmarkStart w:id="341" w:name="_Toc184310285"/>
      <w:bookmarkEnd w:id="341"/>
      <w:bookmarkStart w:id="342" w:name="_Toc184308081"/>
      <w:bookmarkEnd w:id="342"/>
      <w:bookmarkStart w:id="343" w:name="_Toc184314415"/>
      <w:bookmarkEnd w:id="343"/>
      <w:bookmarkStart w:id="344" w:name="_Toc184308045"/>
      <w:bookmarkEnd w:id="344"/>
      <w:bookmarkStart w:id="345" w:name="_Toc184312092"/>
      <w:bookmarkEnd w:id="345"/>
      <w:bookmarkStart w:id="346" w:name="_Toc184314417"/>
      <w:bookmarkEnd w:id="346"/>
      <w:bookmarkStart w:id="347" w:name="_Toc184310335"/>
      <w:bookmarkEnd w:id="347"/>
      <w:bookmarkStart w:id="348" w:name="_Toc184308051"/>
      <w:bookmarkEnd w:id="348"/>
      <w:bookmarkStart w:id="349" w:name="_Toc184314419"/>
      <w:bookmarkEnd w:id="349"/>
      <w:bookmarkStart w:id="350" w:name="_Toc184308055"/>
      <w:bookmarkEnd w:id="350"/>
      <w:bookmarkStart w:id="351" w:name="_Toc184312136"/>
      <w:bookmarkEnd w:id="351"/>
      <w:bookmarkStart w:id="352" w:name="_Toc184314411"/>
      <w:bookmarkEnd w:id="352"/>
      <w:bookmarkStart w:id="353" w:name="_Toc184308054"/>
      <w:bookmarkEnd w:id="353"/>
      <w:bookmarkStart w:id="354" w:name="_Toc184308064"/>
      <w:bookmarkEnd w:id="354"/>
      <w:bookmarkStart w:id="355" w:name="_Toc184313239"/>
      <w:bookmarkEnd w:id="355"/>
      <w:bookmarkStart w:id="356" w:name="_Toc184314430"/>
      <w:bookmarkEnd w:id="356"/>
      <w:bookmarkStart w:id="357" w:name="_Toc184312111"/>
      <w:bookmarkEnd w:id="357"/>
      <w:bookmarkStart w:id="358" w:name="_Toc184312123"/>
      <w:bookmarkEnd w:id="358"/>
      <w:bookmarkStart w:id="359" w:name="_Toc184314441"/>
      <w:bookmarkEnd w:id="359"/>
      <w:bookmarkStart w:id="360" w:name="_Toc184313306"/>
      <w:bookmarkEnd w:id="360"/>
      <w:bookmarkStart w:id="361" w:name="_Toc184308100"/>
      <w:bookmarkEnd w:id="361"/>
      <w:bookmarkStart w:id="362" w:name="_Toc184310274"/>
      <w:bookmarkEnd w:id="362"/>
      <w:bookmarkStart w:id="363" w:name="_Toc184310289"/>
      <w:bookmarkEnd w:id="363"/>
      <w:bookmarkStart w:id="364" w:name="_Toc184314450"/>
      <w:bookmarkEnd w:id="364"/>
      <w:bookmarkStart w:id="365" w:name="_Toc184312105"/>
      <w:bookmarkEnd w:id="365"/>
      <w:bookmarkStart w:id="366" w:name="_Toc184314462"/>
      <w:bookmarkEnd w:id="366"/>
      <w:bookmarkStart w:id="367" w:name="_Toc184312119"/>
      <w:bookmarkEnd w:id="367"/>
      <w:bookmarkStart w:id="368" w:name="_Toc184310303"/>
      <w:bookmarkEnd w:id="368"/>
      <w:bookmarkStart w:id="369" w:name="_Toc184314442"/>
      <w:bookmarkEnd w:id="369"/>
      <w:bookmarkStart w:id="370" w:name="_Toc184314471"/>
      <w:bookmarkEnd w:id="370"/>
      <w:bookmarkStart w:id="371" w:name="_Toc184310337"/>
      <w:bookmarkEnd w:id="371"/>
      <w:bookmarkStart w:id="372" w:name="_Toc184310316"/>
      <w:bookmarkEnd w:id="372"/>
      <w:bookmarkStart w:id="373" w:name="_Toc184312083"/>
      <w:bookmarkEnd w:id="373"/>
      <w:bookmarkStart w:id="374" w:name="_Toc184313238"/>
      <w:bookmarkEnd w:id="374"/>
      <w:bookmarkStart w:id="375" w:name="_Toc184312087"/>
      <w:bookmarkEnd w:id="375"/>
      <w:bookmarkStart w:id="376" w:name="_Toc184308103"/>
      <w:bookmarkEnd w:id="376"/>
      <w:bookmarkStart w:id="377" w:name="_Toc184312103"/>
      <w:bookmarkEnd w:id="377"/>
      <w:bookmarkStart w:id="378" w:name="_Toc184310326"/>
      <w:bookmarkEnd w:id="378"/>
      <w:bookmarkStart w:id="379" w:name="_Toc184313299"/>
      <w:bookmarkEnd w:id="379"/>
      <w:bookmarkStart w:id="380" w:name="_Toc184313240"/>
      <w:bookmarkEnd w:id="380"/>
      <w:bookmarkStart w:id="381" w:name="_Toc184313300"/>
      <w:bookmarkEnd w:id="381"/>
      <w:bookmarkStart w:id="382" w:name="_Toc184314440"/>
      <w:bookmarkEnd w:id="382"/>
      <w:bookmarkStart w:id="383" w:name="_Toc184310273"/>
      <w:bookmarkEnd w:id="383"/>
      <w:bookmarkStart w:id="384" w:name="_Toc184312130"/>
      <w:bookmarkEnd w:id="384"/>
      <w:bookmarkStart w:id="385" w:name="_Toc184312128"/>
      <w:bookmarkEnd w:id="385"/>
      <w:bookmarkStart w:id="386" w:name="_Toc184314435"/>
      <w:bookmarkEnd w:id="386"/>
      <w:bookmarkStart w:id="387" w:name="_Toc184310338"/>
      <w:bookmarkEnd w:id="387"/>
      <w:bookmarkStart w:id="388" w:name="_Toc184313296"/>
      <w:bookmarkEnd w:id="388"/>
      <w:bookmarkStart w:id="389" w:name="_Toc184314443"/>
      <w:bookmarkEnd w:id="389"/>
      <w:bookmarkStart w:id="390" w:name="_Toc184308078"/>
      <w:bookmarkEnd w:id="390"/>
      <w:bookmarkStart w:id="391" w:name="_Toc184312117"/>
      <w:bookmarkEnd w:id="391"/>
      <w:bookmarkStart w:id="392" w:name="_Toc184312129"/>
      <w:bookmarkEnd w:id="392"/>
      <w:bookmarkStart w:id="393" w:name="_Toc184310282"/>
      <w:bookmarkEnd w:id="393"/>
      <w:bookmarkStart w:id="394" w:name="_Toc184314426"/>
      <w:bookmarkEnd w:id="394"/>
      <w:bookmarkStart w:id="395" w:name="_Toc184312109"/>
      <w:bookmarkEnd w:id="395"/>
      <w:bookmarkStart w:id="396" w:name="_Toc184314410"/>
      <w:bookmarkEnd w:id="396"/>
      <w:bookmarkStart w:id="397" w:name="_Toc184314474"/>
      <w:bookmarkEnd w:id="397"/>
      <w:bookmarkStart w:id="398" w:name="_Toc184308037"/>
      <w:bookmarkEnd w:id="398"/>
      <w:bookmarkStart w:id="399" w:name="_Toc184313264"/>
      <w:bookmarkEnd w:id="399"/>
      <w:bookmarkStart w:id="400" w:name="_Toc184313301"/>
      <w:bookmarkEnd w:id="400"/>
      <w:bookmarkStart w:id="401" w:name="_Toc184310286"/>
      <w:bookmarkEnd w:id="401"/>
      <w:bookmarkStart w:id="402" w:name="_Toc184313310"/>
      <w:bookmarkEnd w:id="402"/>
      <w:bookmarkStart w:id="403" w:name="_Toc184314431"/>
      <w:bookmarkEnd w:id="403"/>
      <w:r>
        <w:rPr>
          <w:rFonts w:ascii="仿宋" w:hAnsi="仿宋" w:eastAsia="仿宋" w:cs="仿宋"/>
          <w:b/>
          <w:sz w:val="36"/>
          <w:szCs w:val="20"/>
        </w:rPr>
        <w:t xml:space="preserve"> </w:t>
      </w:r>
      <w:r>
        <w:rPr>
          <w:rFonts w:hint="eastAsia" w:ascii="仿宋" w:hAnsi="仿宋" w:eastAsia="仿宋" w:cs="仿宋"/>
          <w:b/>
          <w:sz w:val="36"/>
          <w:szCs w:val="20"/>
        </w:rPr>
        <w:t>评标办法</w:t>
      </w:r>
      <w:bookmarkEnd w:id="38"/>
    </w:p>
    <w:p>
      <w:pPr>
        <w:snapToGrid w:val="0"/>
        <w:spacing w:before="120" w:beforeLines="50" w:after="120" w:afterLines="50" w:line="360" w:lineRule="auto"/>
        <w:jc w:val="center"/>
        <w:outlineLvl w:val="2"/>
        <w:rPr>
          <w:rFonts w:ascii="仿宋" w:hAnsi="仿宋" w:eastAsia="仿宋" w:cs="仿宋"/>
          <w:b/>
          <w:sz w:val="28"/>
          <w:szCs w:val="21"/>
        </w:rPr>
      </w:pPr>
      <w:r>
        <w:rPr>
          <w:rFonts w:hint="eastAsia" w:ascii="仿宋" w:hAnsi="仿宋" w:eastAsia="仿宋" w:cs="仿宋"/>
          <w:b/>
          <w:sz w:val="28"/>
          <w:szCs w:val="21"/>
        </w:rPr>
        <w:t>评标办法前附表</w:t>
      </w:r>
    </w:p>
    <w:tbl>
      <w:tblPr>
        <w:tblStyle w:val="62"/>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7055"/>
        <w:gridCol w:w="68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b/>
                <w:bCs/>
                <w:szCs w:val="21"/>
              </w:rPr>
            </w:pPr>
            <w:r>
              <w:rPr>
                <w:rFonts w:hint="eastAsia" w:ascii="仿宋" w:hAnsi="仿宋" w:eastAsia="仿宋" w:cs="仿宋"/>
                <w:b/>
                <w:bCs/>
                <w:szCs w:val="21"/>
              </w:rPr>
              <w:t>序号</w:t>
            </w:r>
          </w:p>
        </w:tc>
        <w:tc>
          <w:tcPr>
            <w:tcW w:w="37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评标标准</w:t>
            </w:r>
          </w:p>
        </w:tc>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bCs/>
                <w:szCs w:val="21"/>
              </w:rPr>
            </w:pPr>
            <w:r>
              <w:rPr>
                <w:rFonts w:hint="eastAsia" w:ascii="仿宋" w:hAnsi="仿宋" w:eastAsia="仿宋" w:cs="仿宋"/>
                <w:b/>
                <w:bCs/>
                <w:szCs w:val="21"/>
              </w:rPr>
              <w:t>权重</w:t>
            </w:r>
          </w:p>
        </w:tc>
        <w:tc>
          <w:tcPr>
            <w:tcW w:w="630" w:type="pct"/>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 w:hAnsi="仿宋" w:eastAsia="仿宋" w:cs="仿宋"/>
                <w:b/>
                <w:bCs/>
                <w:szCs w:val="21"/>
              </w:rPr>
            </w:pPr>
            <w:r>
              <w:rPr>
                <w:rFonts w:hint="eastAsia" w:ascii="仿宋" w:hAnsi="仿宋" w:eastAsia="仿宋" w:cs="仿宋"/>
                <w:b/>
                <w:bCs/>
                <w:szCs w:val="21"/>
              </w:rPr>
              <w:t>投标文件中评标标准相应的商务技术资料目录</w:t>
            </w:r>
            <w:r>
              <w:rPr>
                <w:rFonts w:ascii="Calibri" w:hAnsi="Calibri" w:eastAsia="仿宋" w:cs="Calibri"/>
                <w:b/>
                <w:bCs/>
                <w:szCs w:val="21"/>
              </w:rPr>
              <w:t> </w:t>
            </w:r>
            <w:r>
              <w:rPr>
                <w:rFonts w:hint="eastAsia" w:ascii="仿宋" w:hAnsi="仿宋" w:eastAsia="仿宋" w:cs="仿宋"/>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8"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szCs w:val="21"/>
              </w:rPr>
            </w:pPr>
            <w:r>
              <w:rPr>
                <w:rFonts w:hint="eastAsia" w:ascii="仿宋" w:hAnsi="仿宋" w:eastAsia="仿宋" w:cs="仿宋"/>
                <w:b/>
                <w:szCs w:val="21"/>
              </w:rPr>
              <w:t>一</w:t>
            </w:r>
          </w:p>
        </w:tc>
        <w:tc>
          <w:tcPr>
            <w:tcW w:w="3729"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b/>
                <w:szCs w:val="21"/>
              </w:rPr>
            </w:pPr>
            <w:r>
              <w:rPr>
                <w:rFonts w:hint="eastAsia" w:ascii="仿宋" w:hAnsi="仿宋" w:eastAsia="仿宋" w:cs="仿宋"/>
                <w:b/>
                <w:szCs w:val="21"/>
              </w:rPr>
              <w:t>技术和服务方案（78分）：</w:t>
            </w:r>
            <w:r>
              <w:rPr>
                <w:rFonts w:hint="eastAsia" w:ascii="仿宋" w:hAnsi="仿宋" w:eastAsia="仿宋" w:cs="仿宋"/>
                <w:szCs w:val="21"/>
              </w:rPr>
              <w:t>主要包含方案的先进性、科学性和完整性，与需求的符合程度等情况，以及服务人员情况、对项目熟悉程度等方面的因素。</w:t>
            </w:r>
          </w:p>
        </w:tc>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szCs w:val="21"/>
              </w:rPr>
            </w:pPr>
            <w:r>
              <w:rPr>
                <w:rFonts w:hint="eastAsia" w:ascii="仿宋" w:hAnsi="仿宋" w:eastAsia="仿宋" w:cs="仿宋"/>
                <w:b/>
                <w:szCs w:val="21"/>
              </w:rPr>
              <w:t>78</w:t>
            </w:r>
          </w:p>
        </w:tc>
        <w:tc>
          <w:tcPr>
            <w:tcW w:w="630" w:type="pct"/>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8"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Cs w:val="21"/>
              </w:rPr>
            </w:pPr>
            <w:r>
              <w:rPr>
                <w:rFonts w:hint="eastAsia" w:ascii="仿宋" w:hAnsi="仿宋" w:eastAsia="仿宋" w:cs="仿宋"/>
                <w:szCs w:val="21"/>
              </w:rPr>
              <w:t>1</w:t>
            </w:r>
          </w:p>
        </w:tc>
        <w:tc>
          <w:tcPr>
            <w:tcW w:w="3729" w:type="pct"/>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jc w:val="left"/>
              <w:rPr>
                <w:rFonts w:hint="eastAsia" w:ascii="仿宋" w:hAnsi="仿宋" w:eastAsia="仿宋" w:cs="仿宋"/>
                <w:szCs w:val="21"/>
              </w:rPr>
            </w:pPr>
            <w:r>
              <w:rPr>
                <w:rFonts w:hint="eastAsia" w:ascii="仿宋" w:hAnsi="仿宋" w:eastAsia="仿宋" w:cs="仿宋"/>
                <w:szCs w:val="21"/>
              </w:rPr>
              <w:t>投标人针对</w:t>
            </w:r>
            <w:r>
              <w:rPr>
                <w:rFonts w:hint="eastAsia" w:ascii="仿宋" w:hAnsi="仿宋" w:eastAsia="仿宋" w:cs="仿宋"/>
                <w:b/>
                <w:szCs w:val="21"/>
              </w:rPr>
              <w:t>无线通讯PDT数字基站设备</w:t>
            </w:r>
            <w:r>
              <w:rPr>
                <w:rFonts w:hint="eastAsia" w:ascii="仿宋" w:hAnsi="仿宋" w:eastAsia="仿宋" w:cs="仿宋"/>
                <w:szCs w:val="21"/>
              </w:rPr>
              <w:t>维护方案与需求的吻合程度以及方案的优势情况，包括①32个基站78路载波的数字PDT基站设备维护，②无线通讯PDT数字集群基站各点位分布维护的应对方案；根据提供的方案内容进行评分，每一项方案内容完整且合理、可行的得6分，内容有所欠缺需完善的得3分，不满足采购人实际情况的不得分，</w:t>
            </w:r>
            <w:r>
              <w:rPr>
                <w:rFonts w:hint="eastAsia" w:ascii="仿宋" w:hAnsi="仿宋" w:eastAsia="仿宋" w:cs="仿宋"/>
                <w:b/>
                <w:szCs w:val="21"/>
              </w:rPr>
              <w:t>最高得12分</w:t>
            </w:r>
            <w:r>
              <w:rPr>
                <w:rFonts w:hint="eastAsia" w:ascii="仿宋" w:hAnsi="仿宋" w:eastAsia="仿宋" w:cs="仿宋"/>
                <w:szCs w:val="21"/>
              </w:rPr>
              <w:t>。</w:t>
            </w:r>
          </w:p>
        </w:tc>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szCs w:val="21"/>
              </w:rPr>
            </w:pPr>
            <w:r>
              <w:rPr>
                <w:rFonts w:hint="eastAsia" w:ascii="仿宋" w:hAnsi="仿宋" w:eastAsia="仿宋" w:cs="仿宋"/>
                <w:b/>
                <w:szCs w:val="21"/>
              </w:rPr>
              <w:t>12</w:t>
            </w:r>
          </w:p>
        </w:tc>
        <w:tc>
          <w:tcPr>
            <w:tcW w:w="630"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b/>
                <w:szCs w:val="21"/>
              </w:rPr>
            </w:pPr>
            <w:r>
              <w:rPr>
                <w:rFonts w:hint="eastAsia" w:ascii="仿宋" w:hAnsi="仿宋" w:eastAsia="仿宋" w:cs="仿宋"/>
                <w:b/>
                <w:szCs w:val="21"/>
              </w:rPr>
              <w:t>1、服务方案优势情况</w:t>
            </w:r>
          </w:p>
          <w:p>
            <w:pPr>
              <w:snapToGrid w:val="0"/>
              <w:rPr>
                <w:rFonts w:hint="eastAsia" w:ascii="仿宋" w:hAnsi="仿宋" w:eastAsia="仿宋" w:cs="仿宋"/>
                <w:b/>
                <w:szCs w:val="21"/>
              </w:rPr>
            </w:pPr>
            <w:r>
              <w:rPr>
                <w:rFonts w:hint="eastAsia" w:ascii="仿宋" w:hAnsi="仿宋" w:eastAsia="仿宋" w:cs="仿宋"/>
                <w:b/>
                <w:szCs w:val="21"/>
              </w:rPr>
              <w:t>（</w:t>
            </w:r>
            <w:r>
              <w:rPr>
                <w:rFonts w:ascii="仿宋" w:hAnsi="仿宋" w:eastAsia="仿宋" w:cs="仿宋"/>
                <w:b/>
                <w:szCs w:val="21"/>
              </w:rPr>
              <w:t>49</w:t>
            </w:r>
            <w:r>
              <w:rPr>
                <w:rFonts w:hint="eastAsia" w:ascii="仿宋" w:hAnsi="仿宋" w:eastAsia="仿宋" w:cs="仿宋"/>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6"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Cs w:val="21"/>
              </w:rPr>
            </w:pPr>
            <w:r>
              <w:rPr>
                <w:rFonts w:hint="eastAsia" w:ascii="仿宋" w:hAnsi="仿宋" w:eastAsia="仿宋" w:cs="仿宋"/>
                <w:szCs w:val="21"/>
              </w:rPr>
              <w:t>2</w:t>
            </w:r>
          </w:p>
        </w:tc>
        <w:tc>
          <w:tcPr>
            <w:tcW w:w="3729" w:type="pct"/>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jc w:val="left"/>
              <w:rPr>
                <w:rFonts w:hint="eastAsia" w:ascii="仿宋" w:hAnsi="仿宋" w:eastAsia="仿宋" w:cs="仿宋"/>
                <w:szCs w:val="21"/>
              </w:rPr>
            </w:pPr>
            <w:r>
              <w:rPr>
                <w:rFonts w:hint="eastAsia" w:ascii="仿宋" w:hAnsi="仿宋" w:eastAsia="仿宋" w:cs="仿宋"/>
                <w:szCs w:val="21"/>
              </w:rPr>
              <w:t>投标人针对</w:t>
            </w:r>
            <w:r>
              <w:rPr>
                <w:rFonts w:hint="eastAsia" w:ascii="仿宋" w:hAnsi="仿宋" w:eastAsia="仿宋" w:cs="仿宋"/>
                <w:b/>
                <w:szCs w:val="21"/>
              </w:rPr>
              <w:t>无线通讯终端</w:t>
            </w:r>
            <w:r>
              <w:rPr>
                <w:rFonts w:hint="eastAsia" w:ascii="仿宋" w:hAnsi="仿宋" w:eastAsia="仿宋" w:cs="仿宋"/>
                <w:szCs w:val="21"/>
              </w:rPr>
              <w:t>维护方案与需求的吻合程度以及方案的优势情况，包括①数字对讲机（D8235）2454台，②数字车载台（D5235）146台，③室内基地台（D5235）93台设备维护；根据提供的方案内容进行评分，每一项方案内容完整且合理、可行的得</w:t>
            </w:r>
            <w:r>
              <w:rPr>
                <w:rFonts w:ascii="仿宋" w:hAnsi="仿宋" w:eastAsia="仿宋" w:cs="仿宋"/>
                <w:szCs w:val="21"/>
              </w:rPr>
              <w:t>5</w:t>
            </w:r>
            <w:r>
              <w:rPr>
                <w:rFonts w:hint="eastAsia" w:ascii="仿宋" w:hAnsi="仿宋" w:eastAsia="仿宋" w:cs="仿宋"/>
                <w:szCs w:val="21"/>
              </w:rPr>
              <w:t>分，内容有所欠缺需完善的得</w:t>
            </w:r>
            <w:r>
              <w:rPr>
                <w:rFonts w:ascii="仿宋" w:hAnsi="仿宋" w:eastAsia="仿宋" w:cs="仿宋"/>
                <w:szCs w:val="21"/>
              </w:rPr>
              <w:t>2.5</w:t>
            </w:r>
            <w:r>
              <w:rPr>
                <w:rFonts w:hint="eastAsia" w:ascii="仿宋" w:hAnsi="仿宋" w:eastAsia="仿宋" w:cs="仿宋"/>
                <w:szCs w:val="21"/>
              </w:rPr>
              <w:t>分，不满足采购人实际情况的不得分，</w:t>
            </w:r>
            <w:r>
              <w:rPr>
                <w:rFonts w:hint="eastAsia" w:ascii="仿宋" w:hAnsi="仿宋" w:eastAsia="仿宋" w:cs="仿宋"/>
                <w:b/>
                <w:szCs w:val="21"/>
              </w:rPr>
              <w:t>最高得1</w:t>
            </w:r>
            <w:r>
              <w:rPr>
                <w:rFonts w:ascii="仿宋" w:hAnsi="仿宋" w:eastAsia="仿宋" w:cs="仿宋"/>
                <w:b/>
                <w:szCs w:val="21"/>
              </w:rPr>
              <w:t>5</w:t>
            </w:r>
            <w:r>
              <w:rPr>
                <w:rFonts w:hint="eastAsia" w:ascii="仿宋" w:hAnsi="仿宋" w:eastAsia="仿宋" w:cs="仿宋"/>
                <w:b/>
                <w:szCs w:val="21"/>
              </w:rPr>
              <w:t>分</w:t>
            </w:r>
            <w:r>
              <w:rPr>
                <w:rFonts w:hint="eastAsia" w:ascii="仿宋" w:hAnsi="仿宋" w:eastAsia="仿宋" w:cs="仿宋"/>
                <w:szCs w:val="21"/>
              </w:rPr>
              <w:t>。</w:t>
            </w:r>
          </w:p>
        </w:tc>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szCs w:val="21"/>
              </w:rPr>
            </w:pPr>
            <w:r>
              <w:rPr>
                <w:rFonts w:hint="eastAsia" w:ascii="仿宋" w:hAnsi="仿宋" w:eastAsia="仿宋" w:cs="仿宋"/>
                <w:b/>
                <w:szCs w:val="21"/>
              </w:rPr>
              <w:t>1</w:t>
            </w:r>
            <w:r>
              <w:rPr>
                <w:rFonts w:ascii="仿宋" w:hAnsi="仿宋" w:eastAsia="仿宋" w:cs="仿宋"/>
                <w:b/>
                <w:szCs w:val="21"/>
              </w:rPr>
              <w:t>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Cs w:val="21"/>
              </w:rPr>
            </w:pPr>
            <w:r>
              <w:rPr>
                <w:rFonts w:hint="eastAsia" w:ascii="仿宋" w:hAnsi="仿宋" w:eastAsia="仿宋" w:cs="仿宋"/>
                <w:szCs w:val="21"/>
              </w:rPr>
              <w:t>3</w:t>
            </w:r>
          </w:p>
        </w:tc>
        <w:tc>
          <w:tcPr>
            <w:tcW w:w="3729" w:type="pct"/>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jc w:val="left"/>
              <w:rPr>
                <w:rFonts w:hint="eastAsia" w:ascii="仿宋" w:hAnsi="仿宋" w:eastAsia="仿宋" w:cs="仿宋"/>
                <w:szCs w:val="21"/>
              </w:rPr>
            </w:pPr>
            <w:r>
              <w:rPr>
                <w:rFonts w:hint="eastAsia" w:ascii="仿宋" w:hAnsi="仿宋" w:eastAsia="仿宋" w:cs="仿宋"/>
                <w:szCs w:val="21"/>
              </w:rPr>
              <w:t>投标人的服务质量保障方案情况，方案具有详细可行的实施内容，包括①日常维护，②现场巡检工作，③大型活动、会议期间服务保障，④统一安装并使用杭州交警运维通APP，对设备进行排查，对存在问题及实战需要的部分设备将在本期维护范围内进行更换；根据提供的方案内容进行评分，每一项方案内容完整且合理、可行的得</w:t>
            </w:r>
            <w:r>
              <w:rPr>
                <w:rFonts w:ascii="仿宋" w:hAnsi="仿宋" w:eastAsia="仿宋" w:cs="仿宋"/>
                <w:szCs w:val="21"/>
              </w:rPr>
              <w:t>4</w:t>
            </w:r>
            <w:r>
              <w:rPr>
                <w:rFonts w:hint="eastAsia" w:ascii="仿宋" w:hAnsi="仿宋" w:eastAsia="仿宋" w:cs="仿宋"/>
                <w:szCs w:val="21"/>
              </w:rPr>
              <w:t>分，内容有所欠缺需完善的得</w:t>
            </w:r>
            <w:r>
              <w:rPr>
                <w:rFonts w:ascii="仿宋" w:hAnsi="仿宋" w:eastAsia="仿宋" w:cs="仿宋"/>
                <w:szCs w:val="21"/>
              </w:rPr>
              <w:t>2</w:t>
            </w:r>
            <w:r>
              <w:rPr>
                <w:rFonts w:hint="eastAsia" w:ascii="仿宋" w:hAnsi="仿宋" w:eastAsia="仿宋" w:cs="仿宋"/>
                <w:szCs w:val="21"/>
              </w:rPr>
              <w:t>分，不满足采购人实际情况的不得分，</w:t>
            </w:r>
            <w:r>
              <w:rPr>
                <w:rFonts w:hint="eastAsia" w:ascii="仿宋" w:hAnsi="仿宋" w:eastAsia="仿宋" w:cs="仿宋"/>
                <w:b/>
                <w:szCs w:val="21"/>
              </w:rPr>
              <w:t>最高得</w:t>
            </w:r>
            <w:r>
              <w:rPr>
                <w:rFonts w:ascii="仿宋" w:hAnsi="仿宋" w:eastAsia="仿宋" w:cs="仿宋"/>
                <w:b/>
                <w:szCs w:val="21"/>
              </w:rPr>
              <w:t>16</w:t>
            </w:r>
            <w:r>
              <w:rPr>
                <w:rFonts w:hint="eastAsia" w:ascii="仿宋" w:hAnsi="仿宋" w:eastAsia="仿宋" w:cs="仿宋"/>
                <w:b/>
                <w:szCs w:val="21"/>
              </w:rPr>
              <w:t>分</w:t>
            </w:r>
            <w:r>
              <w:rPr>
                <w:rFonts w:hint="eastAsia" w:ascii="仿宋" w:hAnsi="仿宋" w:eastAsia="仿宋" w:cs="仿宋"/>
                <w:szCs w:val="21"/>
              </w:rPr>
              <w:t>。</w:t>
            </w:r>
          </w:p>
        </w:tc>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szCs w:val="21"/>
              </w:rPr>
            </w:pPr>
            <w:r>
              <w:rPr>
                <w:rFonts w:ascii="仿宋" w:hAnsi="仿宋" w:eastAsia="仿宋" w:cs="仿宋"/>
                <w:b/>
                <w:szCs w:val="21"/>
              </w:rPr>
              <w:t>16</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Cs w:val="21"/>
              </w:rPr>
            </w:pPr>
            <w:r>
              <w:rPr>
                <w:rFonts w:hint="eastAsia" w:ascii="仿宋" w:hAnsi="仿宋" w:eastAsia="仿宋" w:cs="仿宋"/>
                <w:szCs w:val="21"/>
              </w:rPr>
              <w:t>4</w:t>
            </w:r>
          </w:p>
        </w:tc>
        <w:tc>
          <w:tcPr>
            <w:tcW w:w="3729" w:type="pct"/>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jc w:val="left"/>
              <w:rPr>
                <w:rFonts w:hint="eastAsia" w:ascii="仿宋" w:hAnsi="仿宋" w:eastAsia="仿宋" w:cs="仿宋"/>
                <w:szCs w:val="21"/>
              </w:rPr>
            </w:pPr>
            <w:r>
              <w:rPr>
                <w:rFonts w:hint="eastAsia" w:ascii="仿宋" w:hAnsi="仿宋" w:eastAsia="仿宋" w:cs="仿宋"/>
                <w:szCs w:val="21"/>
              </w:rPr>
              <w:t>投标人的</w:t>
            </w:r>
            <w:r>
              <w:rPr>
                <w:rFonts w:hint="eastAsia" w:ascii="仿宋" w:hAnsi="仿宋" w:eastAsia="仿宋" w:cs="宋体"/>
                <w:szCs w:val="21"/>
              </w:rPr>
              <w:t>紧急事件处理应急</w:t>
            </w:r>
            <w:r>
              <w:rPr>
                <w:rFonts w:hint="eastAsia" w:ascii="仿宋" w:hAnsi="仿宋" w:eastAsia="仿宋" w:cs="仿宋"/>
                <w:szCs w:val="21"/>
              </w:rPr>
              <w:t>方案情况</w:t>
            </w:r>
            <w:r>
              <w:rPr>
                <w:rFonts w:hint="eastAsia" w:ascii="仿宋" w:hAnsi="仿宋" w:eastAsia="仿宋" w:cs="宋体"/>
                <w:szCs w:val="21"/>
              </w:rPr>
              <w:t>：①是否建立运行服务保障应急预案，②方案对可能遇到的问题具有相应的应对措施，在服务期间巡检、故障处理的组织和联系机制的合理性、有效性等；</w:t>
            </w:r>
            <w:r>
              <w:rPr>
                <w:rFonts w:hint="eastAsia" w:ascii="仿宋" w:hAnsi="仿宋" w:eastAsia="仿宋" w:cs="仿宋"/>
                <w:szCs w:val="21"/>
              </w:rPr>
              <w:t>根据提供的方案内容进行评分，每一项方案内容完整且合理、可行的得3分，内容有所欠缺需完善的得1.5分，不满足采购人实际情况的不得分，</w:t>
            </w:r>
            <w:r>
              <w:rPr>
                <w:rFonts w:hint="eastAsia" w:ascii="仿宋" w:hAnsi="仿宋" w:eastAsia="仿宋" w:cs="仿宋"/>
                <w:b/>
                <w:szCs w:val="21"/>
              </w:rPr>
              <w:t>最高得6分</w:t>
            </w:r>
            <w:r>
              <w:rPr>
                <w:rFonts w:hint="eastAsia" w:ascii="仿宋" w:hAnsi="仿宋" w:eastAsia="仿宋" w:cs="仿宋"/>
                <w:szCs w:val="21"/>
              </w:rPr>
              <w:t>。</w:t>
            </w:r>
          </w:p>
        </w:tc>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szCs w:val="21"/>
              </w:rPr>
            </w:pPr>
            <w:r>
              <w:rPr>
                <w:rFonts w:hint="eastAsia" w:ascii="仿宋" w:hAnsi="仿宋" w:eastAsia="仿宋" w:cs="仿宋"/>
                <w:b/>
                <w:szCs w:val="21"/>
              </w:rPr>
              <w:t>6</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3"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Cs w:val="21"/>
              </w:rPr>
            </w:pPr>
            <w:r>
              <w:rPr>
                <w:rFonts w:hint="eastAsia" w:ascii="仿宋" w:hAnsi="仿宋" w:eastAsia="仿宋" w:cs="仿宋"/>
                <w:szCs w:val="21"/>
              </w:rPr>
              <w:t>5</w:t>
            </w:r>
          </w:p>
        </w:tc>
        <w:tc>
          <w:tcPr>
            <w:tcW w:w="3729" w:type="pct"/>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jc w:val="left"/>
              <w:rPr>
                <w:rFonts w:hint="eastAsia" w:ascii="仿宋" w:hAnsi="仿宋" w:eastAsia="仿宋" w:cs="仿宋"/>
                <w:szCs w:val="21"/>
              </w:rPr>
            </w:pPr>
            <w:r>
              <w:rPr>
                <w:rFonts w:hint="eastAsia" w:ascii="仿宋" w:hAnsi="仿宋" w:eastAsia="仿宋" w:cs="仿宋"/>
                <w:szCs w:val="21"/>
              </w:rPr>
              <w:t>投标人具有①完善的日常管理规章制度、②内部岗位责任制度（包括各岗位职责等）、③管理运作制度（包括档案管理制度、标准化服务制度等）、④考核制度（包括考核机制、激励机制、监督机制等）；根据提供的方案内容进行评分，每一项方案内容完整且合理、可行的得1分，内容有所欠缺需完善的得0.5分，不满足采购人实际情况的不得分，</w:t>
            </w:r>
            <w:r>
              <w:rPr>
                <w:rFonts w:hint="eastAsia" w:ascii="仿宋" w:hAnsi="仿宋" w:eastAsia="仿宋" w:cs="仿宋"/>
                <w:b/>
                <w:szCs w:val="21"/>
              </w:rPr>
              <w:t>最高得4分。</w:t>
            </w:r>
          </w:p>
        </w:tc>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szCs w:val="21"/>
              </w:rPr>
            </w:pPr>
            <w:r>
              <w:rPr>
                <w:rFonts w:hint="eastAsia" w:ascii="仿宋" w:hAnsi="仿宋" w:eastAsia="仿宋" w:cs="仿宋"/>
                <w:b/>
                <w:szCs w:val="21"/>
              </w:rPr>
              <w:t>4</w:t>
            </w:r>
          </w:p>
        </w:tc>
        <w:tc>
          <w:tcPr>
            <w:tcW w:w="630"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b/>
                <w:szCs w:val="21"/>
              </w:rPr>
            </w:pPr>
            <w:r>
              <w:rPr>
                <w:rFonts w:hint="eastAsia" w:ascii="仿宋" w:hAnsi="仿宋" w:eastAsia="仿宋" w:cs="仿宋"/>
                <w:b/>
                <w:szCs w:val="21"/>
              </w:rPr>
              <w:t>2、</w:t>
            </w:r>
            <w:r>
              <w:rPr>
                <w:rFonts w:hint="eastAsia" w:ascii="仿宋" w:hAnsi="仿宋" w:eastAsia="仿宋" w:cs="仿宋"/>
                <w:b/>
                <w:szCs w:val="21"/>
                <w:lang w:val="zh-CN"/>
              </w:rPr>
              <w:t>管理制度</w:t>
            </w:r>
          </w:p>
          <w:p>
            <w:pPr>
              <w:snapToGrid w:val="0"/>
              <w:rPr>
                <w:rFonts w:hint="eastAsia" w:ascii="仿宋" w:hAnsi="仿宋" w:eastAsia="仿宋" w:cs="仿宋"/>
                <w:b/>
                <w:szCs w:val="21"/>
              </w:rPr>
            </w:pPr>
            <w:r>
              <w:rPr>
                <w:rFonts w:hint="eastAsia" w:ascii="仿宋" w:hAnsi="仿宋" w:eastAsia="仿宋" w:cs="仿宋"/>
                <w:b/>
                <w:szCs w:val="21"/>
              </w:rPr>
              <w:t>（4</w:t>
            </w:r>
            <w:r>
              <w:rPr>
                <w:rFonts w:hint="eastAsia" w:ascii="仿宋" w:hAnsi="仿宋" w:eastAsia="仿宋" w:cs="仿宋"/>
                <w:b/>
                <w:szCs w:val="21"/>
                <w:lang w:val="zh-CN"/>
              </w:rPr>
              <w:t>分</w:t>
            </w:r>
            <w:r>
              <w:rPr>
                <w:rFonts w:hint="eastAsia" w:ascii="仿宋" w:hAnsi="仿宋" w:eastAsia="仿宋" w:cs="仿宋"/>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3"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Cs w:val="21"/>
              </w:rPr>
            </w:pPr>
            <w:r>
              <w:rPr>
                <w:rFonts w:hint="eastAsia" w:ascii="仿宋" w:hAnsi="仿宋" w:eastAsia="仿宋" w:cs="仿宋"/>
                <w:szCs w:val="21"/>
              </w:rPr>
              <w:t>6</w:t>
            </w:r>
          </w:p>
        </w:tc>
        <w:tc>
          <w:tcPr>
            <w:tcW w:w="3729" w:type="pct"/>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rPr>
                <w:rFonts w:hint="eastAsia" w:ascii="仿宋" w:hAnsi="仿宋" w:eastAsia="仿宋"/>
              </w:rPr>
            </w:pPr>
            <w:r>
              <w:rPr>
                <w:rFonts w:hint="eastAsia" w:ascii="仿宋" w:hAnsi="仿宋" w:eastAsia="仿宋"/>
              </w:rPr>
              <w:t>投标人针对本项目的保密制度和实施方案情况，包括开展常态化安全保密教育、签订安全保密承诺书等，明确有具体安全管理内容、安全保密义务和责任等。</w:t>
            </w:r>
            <w:r>
              <w:rPr>
                <w:rFonts w:hint="eastAsia" w:ascii="仿宋" w:hAnsi="仿宋" w:eastAsia="仿宋" w:cs="仿宋"/>
                <w:szCs w:val="21"/>
              </w:rPr>
              <w:t>根据提供的方案内容进行评分，方案内容完整且合理、可行的得6分，内容有所欠缺需完善的得3分，未提供或不合理的不得分，</w:t>
            </w:r>
            <w:r>
              <w:rPr>
                <w:rFonts w:hint="eastAsia" w:ascii="仿宋" w:hAnsi="仿宋" w:eastAsia="仿宋" w:cs="仿宋"/>
                <w:b/>
                <w:szCs w:val="21"/>
              </w:rPr>
              <w:t>最高得6分</w:t>
            </w:r>
            <w:r>
              <w:rPr>
                <w:rFonts w:hint="eastAsia" w:ascii="仿宋" w:hAnsi="仿宋" w:eastAsia="仿宋" w:cs="仿宋"/>
                <w:szCs w:val="21"/>
              </w:rPr>
              <w:t>。</w:t>
            </w:r>
          </w:p>
        </w:tc>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b/>
                <w:szCs w:val="21"/>
              </w:rPr>
            </w:pPr>
            <w:r>
              <w:rPr>
                <w:rFonts w:hint="eastAsia" w:ascii="仿宋" w:hAnsi="仿宋" w:eastAsia="仿宋" w:cs="仿宋"/>
                <w:b/>
                <w:szCs w:val="21"/>
              </w:rPr>
              <w:t>6</w:t>
            </w:r>
          </w:p>
        </w:tc>
        <w:tc>
          <w:tcPr>
            <w:tcW w:w="630"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b/>
                <w:bCs/>
                <w:szCs w:val="21"/>
              </w:rPr>
            </w:pPr>
            <w:r>
              <w:rPr>
                <w:rFonts w:hint="eastAsia" w:ascii="仿宋" w:hAnsi="仿宋" w:eastAsia="仿宋" w:cs="仿宋"/>
                <w:b/>
                <w:bCs/>
                <w:szCs w:val="21"/>
              </w:rPr>
              <w:t>3、保密制度和方案</w:t>
            </w:r>
          </w:p>
          <w:p>
            <w:pPr>
              <w:snapToGrid w:val="0"/>
              <w:rPr>
                <w:rFonts w:hint="eastAsia" w:ascii="仿宋" w:hAnsi="仿宋" w:eastAsia="仿宋" w:cs="仿宋"/>
                <w:b/>
                <w:szCs w:val="21"/>
              </w:rPr>
            </w:pPr>
            <w:r>
              <w:rPr>
                <w:rFonts w:hint="eastAsia" w:ascii="仿宋" w:hAnsi="仿宋" w:eastAsia="仿宋" w:cs="仿宋"/>
                <w:b/>
                <w:szCs w:val="21"/>
              </w:rPr>
              <w:t>（6</w:t>
            </w:r>
            <w:r>
              <w:rPr>
                <w:rFonts w:hint="eastAsia" w:ascii="仿宋" w:hAnsi="仿宋" w:eastAsia="仿宋" w:cs="仿宋"/>
                <w:b/>
                <w:szCs w:val="21"/>
                <w:lang w:val="zh-CN"/>
              </w:rPr>
              <w:t>分</w:t>
            </w:r>
            <w:r>
              <w:rPr>
                <w:rFonts w:hint="eastAsia" w:ascii="仿宋" w:hAnsi="仿宋" w:eastAsia="仿宋" w:cs="仿宋"/>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2" w:hRule="atLeast"/>
          <w:jc w:val="center"/>
        </w:trPr>
        <w:tc>
          <w:tcPr>
            <w:tcW w:w="281" w:type="pct"/>
            <w:tcBorders>
              <w:top w:val="single" w:color="auto" w:sz="4" w:space="0"/>
              <w:left w:val="single" w:color="auto" w:sz="4" w:space="0"/>
              <w:right w:val="single" w:color="auto" w:sz="4" w:space="0"/>
            </w:tcBorders>
            <w:noWrap w:val="0"/>
            <w:vAlign w:val="center"/>
          </w:tcPr>
          <w:p>
            <w:pPr>
              <w:snapToGrid w:val="0"/>
              <w:jc w:val="center"/>
              <w:rPr>
                <w:rFonts w:hint="eastAsia" w:ascii="仿宋" w:hAnsi="仿宋" w:eastAsia="仿宋" w:cs="仿宋"/>
                <w:szCs w:val="21"/>
              </w:rPr>
            </w:pPr>
            <w:r>
              <w:rPr>
                <w:rFonts w:hint="eastAsia" w:ascii="仿宋" w:hAnsi="仿宋" w:eastAsia="仿宋" w:cs="仿宋"/>
                <w:szCs w:val="21"/>
              </w:rPr>
              <w:t>7</w:t>
            </w:r>
          </w:p>
        </w:tc>
        <w:tc>
          <w:tcPr>
            <w:tcW w:w="3729" w:type="pct"/>
            <w:tcBorders>
              <w:top w:val="single" w:color="auto" w:sz="4" w:space="0"/>
              <w:left w:val="single" w:color="auto" w:sz="4" w:space="0"/>
              <w:right w:val="single" w:color="auto" w:sz="4" w:space="0"/>
            </w:tcBorders>
            <w:noWrap w:val="0"/>
            <w:vAlign w:val="center"/>
          </w:tcPr>
          <w:p>
            <w:pPr>
              <w:pStyle w:val="32"/>
              <w:snapToGrid w:val="0"/>
              <w:ind w:firstLine="210" w:firstLineChars="100"/>
              <w:rPr>
                <w:rFonts w:hint="eastAsia" w:ascii="仿宋" w:hAnsi="仿宋" w:eastAsia="仿宋" w:cs="仿宋"/>
                <w:bCs/>
              </w:rPr>
            </w:pPr>
            <w:r>
              <w:rPr>
                <w:rFonts w:hint="eastAsia" w:ascii="仿宋" w:hAnsi="仿宋" w:eastAsia="仿宋" w:cs="仿宋"/>
                <w:lang w:val="zh-CN"/>
              </w:rPr>
              <w:t>本项目拟派</w:t>
            </w:r>
            <w:r>
              <w:rPr>
                <w:rFonts w:hint="eastAsia" w:ascii="仿宋" w:hAnsi="仿宋" w:eastAsia="仿宋" w:cs="仿宋"/>
                <w:b/>
                <w:lang w:val="zh-CN"/>
              </w:rPr>
              <w:t>驻点人员</w:t>
            </w:r>
            <w:r>
              <w:rPr>
                <w:rFonts w:hint="eastAsia" w:ascii="仿宋" w:hAnsi="仿宋" w:eastAsia="仿宋" w:cs="仿宋"/>
                <w:lang w:val="zh-CN"/>
              </w:rPr>
              <w:t>：①年龄55周岁（含）以下，</w:t>
            </w:r>
            <w:r>
              <w:rPr>
                <w:rFonts w:hint="eastAsia" w:ascii="仿宋" w:hAnsi="仿宋" w:eastAsia="仿宋" w:cs="仿宋"/>
                <w:b/>
                <w:bCs/>
              </w:rPr>
              <w:t>满足的得</w:t>
            </w:r>
            <w:r>
              <w:rPr>
                <w:rFonts w:ascii="仿宋" w:hAnsi="仿宋" w:eastAsia="仿宋" w:cs="仿宋"/>
                <w:b/>
                <w:bCs/>
              </w:rPr>
              <w:t>2</w:t>
            </w:r>
            <w:r>
              <w:rPr>
                <w:rFonts w:hint="eastAsia" w:ascii="仿宋" w:hAnsi="仿宋" w:eastAsia="仿宋" w:cs="仿宋"/>
                <w:b/>
                <w:bCs/>
              </w:rPr>
              <w:t>分</w:t>
            </w:r>
            <w:r>
              <w:rPr>
                <w:rFonts w:hint="eastAsia" w:ascii="仿宋" w:hAnsi="仿宋" w:eastAsia="仿宋" w:cs="仿宋"/>
                <w:lang w:val="zh-CN"/>
              </w:rPr>
              <w:t>，</w:t>
            </w:r>
            <w:r>
              <w:rPr>
                <w:rFonts w:hint="eastAsia" w:ascii="仿宋" w:hAnsi="仿宋" w:eastAsia="仿宋" w:cs="仿宋"/>
                <w:b/>
                <w:bCs/>
              </w:rPr>
              <w:t>不满足不得分；</w:t>
            </w:r>
            <w:r>
              <w:rPr>
                <w:rFonts w:hint="eastAsia" w:ascii="仿宋" w:hAnsi="仿宋" w:eastAsia="仿宋" w:cs="仿宋"/>
                <w:lang w:val="zh-CN"/>
              </w:rPr>
              <w:t>②具有类似无线通讯系统维护项目经验（投标时提供类似项目合同及业主证明材料），</w:t>
            </w:r>
            <w:r>
              <w:rPr>
                <w:rFonts w:hint="eastAsia" w:ascii="仿宋" w:hAnsi="仿宋" w:eastAsia="仿宋" w:cs="仿宋"/>
                <w:b/>
                <w:bCs/>
              </w:rPr>
              <w:t>满足的得</w:t>
            </w:r>
            <w:r>
              <w:rPr>
                <w:rFonts w:ascii="仿宋" w:hAnsi="仿宋" w:eastAsia="仿宋" w:cs="仿宋"/>
                <w:b/>
                <w:bCs/>
              </w:rPr>
              <w:t>4</w:t>
            </w:r>
            <w:r>
              <w:rPr>
                <w:rFonts w:hint="eastAsia" w:ascii="仿宋" w:hAnsi="仿宋" w:eastAsia="仿宋" w:cs="仿宋"/>
                <w:b/>
                <w:bCs/>
              </w:rPr>
              <w:t>分，</w:t>
            </w:r>
            <w:r>
              <w:rPr>
                <w:rFonts w:hint="eastAsia" w:ascii="仿宋" w:hAnsi="仿宋" w:eastAsia="仿宋" w:cs="仿宋"/>
                <w:lang w:val="zh-CN"/>
              </w:rPr>
              <w:t>不满足不得分。</w:t>
            </w:r>
            <w:r>
              <w:rPr>
                <w:rFonts w:hint="eastAsia" w:ascii="仿宋" w:hAnsi="仿宋" w:eastAsia="仿宋" w:cs="仿宋"/>
                <w:b/>
                <w:bCs/>
              </w:rPr>
              <w:t>本项最高得</w:t>
            </w:r>
            <w:r>
              <w:rPr>
                <w:rFonts w:ascii="仿宋" w:hAnsi="仿宋" w:eastAsia="仿宋" w:cs="仿宋"/>
                <w:b/>
                <w:bCs/>
              </w:rPr>
              <w:t>6</w:t>
            </w:r>
            <w:r>
              <w:rPr>
                <w:rFonts w:hint="eastAsia" w:ascii="仿宋" w:hAnsi="仿宋" w:eastAsia="仿宋" w:cs="仿宋"/>
                <w:b/>
                <w:bCs/>
              </w:rPr>
              <w:t>分。</w:t>
            </w:r>
            <w:r>
              <w:rPr>
                <w:rFonts w:hint="eastAsia" w:ascii="仿宋" w:hAnsi="仿宋" w:eastAsia="仿宋" w:cs="仿宋"/>
                <w:lang w:val="zh-CN"/>
              </w:rPr>
              <w:t>（提供驻点人员社保证明材料，</w:t>
            </w:r>
            <w:r>
              <w:rPr>
                <w:rFonts w:hint="eastAsia" w:ascii="仿宋" w:hAnsi="仿宋" w:eastAsia="仿宋" w:cs="仿宋"/>
                <w:bCs/>
              </w:rPr>
              <w:t>及投标人和</w:t>
            </w:r>
            <w:r>
              <w:rPr>
                <w:rFonts w:hint="eastAsia" w:ascii="仿宋" w:hAnsi="仿宋" w:eastAsia="仿宋" w:cs="仿宋"/>
                <w:lang w:val="zh-CN"/>
              </w:rPr>
              <w:t>驻点人员</w:t>
            </w:r>
            <w:r>
              <w:rPr>
                <w:rFonts w:hint="eastAsia" w:ascii="仿宋" w:hAnsi="仿宋" w:eastAsia="仿宋" w:cs="仿宋"/>
                <w:bCs/>
              </w:rPr>
              <w:t>共同出具的保证能在本项目服务期间为本项目服务的承诺函，</w:t>
            </w:r>
            <w:r>
              <w:rPr>
                <w:rFonts w:hint="eastAsia" w:ascii="仿宋" w:hAnsi="仿宋" w:eastAsia="仿宋" w:cs="仿宋"/>
                <w:lang w:val="zh-CN"/>
              </w:rPr>
              <w:t>不提供不得分）</w:t>
            </w:r>
          </w:p>
        </w:tc>
        <w:tc>
          <w:tcPr>
            <w:tcW w:w="360" w:type="pct"/>
            <w:tcBorders>
              <w:top w:val="single" w:color="auto" w:sz="4" w:space="0"/>
              <w:left w:val="single" w:color="auto" w:sz="4" w:space="0"/>
              <w:right w:val="single" w:color="auto" w:sz="4" w:space="0"/>
            </w:tcBorders>
            <w:noWrap w:val="0"/>
            <w:vAlign w:val="center"/>
          </w:tcPr>
          <w:p>
            <w:pPr>
              <w:snapToGrid w:val="0"/>
              <w:jc w:val="center"/>
              <w:rPr>
                <w:rFonts w:hint="eastAsia" w:ascii="仿宋" w:hAnsi="仿宋" w:eastAsia="仿宋" w:cs="仿宋"/>
                <w:b/>
                <w:szCs w:val="21"/>
              </w:rPr>
            </w:pPr>
            <w:r>
              <w:rPr>
                <w:rFonts w:ascii="仿宋" w:hAnsi="仿宋" w:eastAsia="仿宋" w:cs="仿宋"/>
                <w:b/>
                <w:szCs w:val="21"/>
              </w:rPr>
              <w:t>6</w:t>
            </w:r>
          </w:p>
        </w:tc>
        <w:tc>
          <w:tcPr>
            <w:tcW w:w="630" w:type="pct"/>
            <w:vMerge w:val="restart"/>
            <w:tcBorders>
              <w:top w:val="single" w:color="auto" w:sz="4" w:space="0"/>
              <w:left w:val="single" w:color="auto" w:sz="4" w:space="0"/>
              <w:right w:val="single" w:color="auto" w:sz="4" w:space="0"/>
            </w:tcBorders>
            <w:noWrap w:val="0"/>
            <w:vAlign w:val="center"/>
          </w:tcPr>
          <w:p>
            <w:pPr>
              <w:tabs>
                <w:tab w:val="left" w:pos="780"/>
              </w:tabs>
              <w:autoSpaceDE w:val="0"/>
              <w:autoSpaceDN w:val="0"/>
              <w:snapToGrid w:val="0"/>
              <w:rPr>
                <w:rFonts w:hint="eastAsia" w:ascii="仿宋" w:hAnsi="仿宋" w:eastAsia="仿宋" w:cs="仿宋"/>
                <w:b/>
                <w:szCs w:val="21"/>
                <w:lang w:val="zh-CN"/>
              </w:rPr>
            </w:pPr>
            <w:r>
              <w:rPr>
                <w:rFonts w:hint="eastAsia" w:ascii="仿宋" w:hAnsi="仿宋" w:eastAsia="仿宋" w:cs="仿宋"/>
                <w:b/>
                <w:szCs w:val="21"/>
                <w:lang w:val="zh-CN"/>
              </w:rPr>
              <w:t>4、项目组人员素质和经验情况</w:t>
            </w:r>
          </w:p>
          <w:p>
            <w:pPr>
              <w:tabs>
                <w:tab w:val="left" w:pos="780"/>
              </w:tabs>
              <w:autoSpaceDE w:val="0"/>
              <w:autoSpaceDN w:val="0"/>
              <w:snapToGrid w:val="0"/>
              <w:rPr>
                <w:rFonts w:hint="eastAsia" w:ascii="仿宋" w:hAnsi="仿宋" w:eastAsia="仿宋" w:cs="仿宋"/>
                <w:b/>
                <w:szCs w:val="21"/>
              </w:rPr>
            </w:pPr>
            <w:r>
              <w:rPr>
                <w:rFonts w:hint="eastAsia" w:ascii="仿宋" w:hAnsi="仿宋" w:eastAsia="仿宋" w:cs="仿宋"/>
                <w:b/>
                <w:szCs w:val="21"/>
                <w:lang w:val="zh-CN"/>
              </w:rPr>
              <w:t>（</w:t>
            </w:r>
            <w:r>
              <w:rPr>
                <w:rFonts w:ascii="仿宋" w:hAnsi="仿宋" w:eastAsia="仿宋" w:cs="仿宋"/>
                <w:b/>
                <w:szCs w:val="21"/>
              </w:rPr>
              <w:t>10</w:t>
            </w:r>
            <w:r>
              <w:rPr>
                <w:rFonts w:hint="eastAsia" w:ascii="仿宋" w:hAnsi="仿宋" w:eastAsia="仿宋" w:cs="仿宋"/>
                <w:b/>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2" w:hRule="atLeast"/>
          <w:jc w:val="center"/>
        </w:trPr>
        <w:tc>
          <w:tcPr>
            <w:tcW w:w="281" w:type="pct"/>
            <w:tcBorders>
              <w:top w:val="single" w:color="auto" w:sz="4" w:space="0"/>
              <w:left w:val="single" w:color="auto" w:sz="4" w:space="0"/>
              <w:right w:val="single" w:color="auto" w:sz="4" w:space="0"/>
            </w:tcBorders>
            <w:noWrap w:val="0"/>
            <w:vAlign w:val="center"/>
          </w:tcPr>
          <w:p>
            <w:pPr>
              <w:snapToGrid w:val="0"/>
              <w:jc w:val="center"/>
              <w:rPr>
                <w:rFonts w:hint="eastAsia" w:ascii="仿宋" w:hAnsi="仿宋" w:eastAsia="仿宋" w:cs="仿宋"/>
                <w:szCs w:val="21"/>
              </w:rPr>
            </w:pPr>
            <w:r>
              <w:rPr>
                <w:rFonts w:hint="eastAsia" w:ascii="仿宋" w:hAnsi="仿宋" w:eastAsia="仿宋" w:cs="仿宋"/>
                <w:szCs w:val="21"/>
              </w:rPr>
              <w:t>8</w:t>
            </w:r>
          </w:p>
        </w:tc>
        <w:tc>
          <w:tcPr>
            <w:tcW w:w="3729" w:type="pct"/>
            <w:tcBorders>
              <w:top w:val="single" w:color="auto" w:sz="4" w:space="0"/>
              <w:left w:val="single" w:color="auto" w:sz="4" w:space="0"/>
              <w:right w:val="single" w:color="auto" w:sz="4" w:space="0"/>
            </w:tcBorders>
            <w:noWrap w:val="0"/>
            <w:vAlign w:val="center"/>
          </w:tcPr>
          <w:p>
            <w:pPr>
              <w:pStyle w:val="32"/>
              <w:snapToGrid w:val="0"/>
              <w:ind w:firstLine="210" w:firstLineChars="100"/>
              <w:rPr>
                <w:rFonts w:hint="eastAsia" w:ascii="仿宋" w:hAnsi="仿宋" w:eastAsia="仿宋" w:cs="仿宋"/>
                <w:lang w:val="zh-CN"/>
              </w:rPr>
            </w:pPr>
            <w:r>
              <w:rPr>
                <w:rFonts w:hint="eastAsia" w:ascii="仿宋" w:hAnsi="仿宋" w:eastAsia="仿宋" w:cs="仿宋"/>
                <w:lang w:val="zh-CN"/>
              </w:rPr>
              <w:t>本项目拟派</w:t>
            </w:r>
            <w:r>
              <w:rPr>
                <w:rFonts w:hint="eastAsia" w:ascii="仿宋" w:hAnsi="仿宋" w:eastAsia="仿宋" w:cs="仿宋"/>
                <w:b/>
                <w:lang w:val="zh-CN"/>
              </w:rPr>
              <w:t>项目负责人</w:t>
            </w:r>
            <w:r>
              <w:rPr>
                <w:rFonts w:hint="eastAsia" w:ascii="仿宋" w:hAnsi="仿宋" w:eastAsia="仿宋" w:cs="仿宋"/>
                <w:lang w:val="zh-CN"/>
              </w:rPr>
              <w:t>：具有类似无线通讯系统维护项目经验（投标时提供类似项目合同及业主证明材料），</w:t>
            </w:r>
            <w:r>
              <w:rPr>
                <w:rFonts w:hint="eastAsia" w:ascii="仿宋" w:hAnsi="仿宋" w:eastAsia="仿宋" w:cs="仿宋"/>
                <w:b/>
                <w:bCs/>
              </w:rPr>
              <w:t>满足的得</w:t>
            </w:r>
            <w:r>
              <w:rPr>
                <w:rFonts w:ascii="仿宋" w:hAnsi="仿宋" w:eastAsia="仿宋" w:cs="仿宋"/>
                <w:b/>
                <w:bCs/>
              </w:rPr>
              <w:t>4</w:t>
            </w:r>
            <w:r>
              <w:rPr>
                <w:rFonts w:hint="eastAsia" w:ascii="仿宋" w:hAnsi="仿宋" w:eastAsia="仿宋" w:cs="仿宋"/>
                <w:b/>
                <w:bCs/>
              </w:rPr>
              <w:t>分，</w:t>
            </w:r>
            <w:r>
              <w:rPr>
                <w:rFonts w:hint="eastAsia" w:ascii="仿宋" w:hAnsi="仿宋" w:eastAsia="仿宋" w:cs="仿宋"/>
                <w:lang w:val="zh-CN"/>
              </w:rPr>
              <w:t>不满足不得分。（提供项目负责人社保证明材料，</w:t>
            </w:r>
            <w:r>
              <w:rPr>
                <w:rFonts w:hint="eastAsia" w:ascii="仿宋" w:hAnsi="仿宋" w:eastAsia="仿宋" w:cs="仿宋"/>
                <w:bCs/>
              </w:rPr>
              <w:t>及投标人和</w:t>
            </w:r>
            <w:r>
              <w:rPr>
                <w:rFonts w:hint="eastAsia" w:ascii="仿宋" w:hAnsi="仿宋" w:eastAsia="仿宋" w:cs="仿宋"/>
                <w:lang w:val="zh-CN"/>
              </w:rPr>
              <w:t>项目负责人</w:t>
            </w:r>
            <w:r>
              <w:rPr>
                <w:rFonts w:hint="eastAsia" w:ascii="仿宋" w:hAnsi="仿宋" w:eastAsia="仿宋" w:cs="仿宋"/>
                <w:bCs/>
              </w:rPr>
              <w:t>共同出具的保证能在本项目服务期间为本项目服务的承诺函，</w:t>
            </w:r>
            <w:r>
              <w:rPr>
                <w:rFonts w:hint="eastAsia" w:ascii="仿宋" w:hAnsi="仿宋" w:eastAsia="仿宋" w:cs="仿宋"/>
                <w:lang w:val="zh-CN"/>
              </w:rPr>
              <w:t>不提供不得分）</w:t>
            </w:r>
          </w:p>
        </w:tc>
        <w:tc>
          <w:tcPr>
            <w:tcW w:w="360" w:type="pct"/>
            <w:tcBorders>
              <w:top w:val="single" w:color="auto" w:sz="4" w:space="0"/>
              <w:left w:val="single" w:color="auto" w:sz="4" w:space="0"/>
              <w:right w:val="single" w:color="auto" w:sz="4" w:space="0"/>
            </w:tcBorders>
            <w:noWrap w:val="0"/>
            <w:vAlign w:val="center"/>
          </w:tcPr>
          <w:p>
            <w:pPr>
              <w:snapToGrid w:val="0"/>
              <w:jc w:val="center"/>
              <w:rPr>
                <w:rFonts w:ascii="仿宋" w:hAnsi="仿宋" w:eastAsia="仿宋" w:cs="仿宋"/>
                <w:b/>
                <w:szCs w:val="21"/>
              </w:rPr>
            </w:pPr>
            <w:r>
              <w:rPr>
                <w:rFonts w:hint="eastAsia" w:ascii="仿宋" w:hAnsi="仿宋" w:eastAsia="仿宋" w:cs="仿宋"/>
                <w:b/>
                <w:szCs w:val="21"/>
              </w:rPr>
              <w:t>4</w:t>
            </w:r>
          </w:p>
        </w:tc>
        <w:tc>
          <w:tcPr>
            <w:tcW w:w="630" w:type="pct"/>
            <w:vMerge w:val="continue"/>
            <w:tcBorders>
              <w:left w:val="single" w:color="auto" w:sz="4" w:space="0"/>
              <w:bottom w:val="single" w:color="auto" w:sz="4" w:space="0"/>
              <w:right w:val="single" w:color="auto" w:sz="4" w:space="0"/>
            </w:tcBorders>
            <w:noWrap w:val="0"/>
            <w:vAlign w:val="center"/>
          </w:tcPr>
          <w:p>
            <w:pPr>
              <w:tabs>
                <w:tab w:val="left" w:pos="780"/>
              </w:tabs>
              <w:autoSpaceDE w:val="0"/>
              <w:autoSpaceDN w:val="0"/>
              <w:snapToGrid w:val="0"/>
              <w:rPr>
                <w:rFonts w:hint="eastAsia" w:ascii="仿宋" w:hAnsi="仿宋" w:eastAsia="仿宋" w:cs="仿宋"/>
                <w:b/>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6"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Cs w:val="21"/>
              </w:rPr>
            </w:pPr>
            <w:r>
              <w:rPr>
                <w:rFonts w:ascii="仿宋" w:hAnsi="仿宋" w:eastAsia="仿宋" w:cs="仿宋"/>
                <w:szCs w:val="21"/>
              </w:rPr>
              <w:t>9</w:t>
            </w:r>
          </w:p>
        </w:tc>
        <w:tc>
          <w:tcPr>
            <w:tcW w:w="3729" w:type="pct"/>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jc w:val="left"/>
              <w:rPr>
                <w:rFonts w:hint="eastAsia" w:ascii="仿宋" w:hAnsi="仿宋" w:eastAsia="仿宋" w:cs="仿宋"/>
                <w:szCs w:val="21"/>
              </w:rPr>
            </w:pPr>
            <w:r>
              <w:rPr>
                <w:rFonts w:hint="eastAsia" w:ascii="仿宋" w:hAnsi="仿宋" w:eastAsia="仿宋" w:cs="仿宋"/>
                <w:szCs w:val="21"/>
              </w:rPr>
              <w:t>投标人承诺中标后，据采购要求和投标承诺派驻固定的服务人员，合同期内人员不得随意变动，能够随时响应配合采购人的工作，利于合作的顺利开展；如人员进行变更时，需提前经采购人经办人、审核人对服务人员变更进行书面审批，签发人员变更审批单。审批通过后方可更换，更换人员资历不得低于投标时人员资历。人员到位相互交接时间不长于一周。有承诺的</w:t>
            </w:r>
            <w:r>
              <w:rPr>
                <w:rFonts w:hint="eastAsia" w:ascii="仿宋" w:hAnsi="仿宋" w:eastAsia="仿宋" w:cs="仿宋"/>
                <w:b/>
                <w:szCs w:val="21"/>
              </w:rPr>
              <w:t>得</w:t>
            </w:r>
            <w:r>
              <w:rPr>
                <w:rFonts w:ascii="仿宋" w:hAnsi="仿宋" w:eastAsia="仿宋" w:cs="仿宋"/>
                <w:b/>
                <w:szCs w:val="21"/>
              </w:rPr>
              <w:t>4</w:t>
            </w:r>
            <w:r>
              <w:rPr>
                <w:rFonts w:hint="eastAsia" w:ascii="仿宋" w:hAnsi="仿宋" w:eastAsia="仿宋" w:cs="仿宋"/>
                <w:b/>
                <w:szCs w:val="21"/>
              </w:rPr>
              <w:t>分</w:t>
            </w:r>
            <w:r>
              <w:rPr>
                <w:rFonts w:hint="eastAsia" w:ascii="仿宋" w:hAnsi="仿宋" w:eastAsia="仿宋" w:cs="仿宋"/>
                <w:szCs w:val="21"/>
              </w:rPr>
              <w:t>，未承诺不得分。</w:t>
            </w:r>
          </w:p>
        </w:tc>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szCs w:val="21"/>
              </w:rPr>
            </w:pPr>
            <w:r>
              <w:rPr>
                <w:rFonts w:ascii="仿宋" w:hAnsi="仿宋" w:eastAsia="仿宋" w:cs="仿宋"/>
                <w:b/>
                <w:szCs w:val="21"/>
              </w:rPr>
              <w:t>4</w:t>
            </w:r>
          </w:p>
        </w:tc>
        <w:tc>
          <w:tcPr>
            <w:tcW w:w="630"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b/>
                <w:bCs/>
                <w:szCs w:val="21"/>
              </w:rPr>
            </w:pPr>
            <w:r>
              <w:rPr>
                <w:rFonts w:hint="eastAsia" w:ascii="仿宋" w:hAnsi="仿宋" w:eastAsia="仿宋" w:cs="仿宋"/>
                <w:b/>
                <w:bCs/>
                <w:szCs w:val="21"/>
              </w:rPr>
              <w:t>5、维护服务承诺情况</w:t>
            </w:r>
          </w:p>
          <w:p>
            <w:pPr>
              <w:snapToGrid w:val="0"/>
              <w:rPr>
                <w:rFonts w:hint="eastAsia" w:ascii="仿宋" w:hAnsi="仿宋" w:eastAsia="仿宋" w:cs="仿宋"/>
                <w:b/>
                <w:szCs w:val="21"/>
              </w:rPr>
            </w:pPr>
            <w:r>
              <w:rPr>
                <w:rFonts w:hint="eastAsia" w:ascii="仿宋" w:hAnsi="仿宋" w:eastAsia="仿宋" w:cs="仿宋"/>
                <w:b/>
                <w:szCs w:val="21"/>
              </w:rPr>
              <w:t>（</w:t>
            </w:r>
            <w:r>
              <w:rPr>
                <w:rFonts w:ascii="仿宋" w:hAnsi="仿宋" w:eastAsia="仿宋" w:cs="仿宋"/>
                <w:b/>
                <w:szCs w:val="21"/>
              </w:rPr>
              <w:t>4</w:t>
            </w:r>
            <w:r>
              <w:rPr>
                <w:rFonts w:hint="eastAsia" w:ascii="仿宋" w:hAnsi="仿宋" w:eastAsia="仿宋" w:cs="仿宋"/>
                <w:b/>
                <w:szCs w:val="21"/>
                <w:lang w:val="zh-CN"/>
              </w:rPr>
              <w:t>分</w:t>
            </w:r>
            <w:r>
              <w:rPr>
                <w:rFonts w:hint="eastAsia" w:ascii="仿宋" w:hAnsi="仿宋" w:eastAsia="仿宋" w:cs="仿宋"/>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szCs w:val="21"/>
              </w:rPr>
            </w:pPr>
            <w:r>
              <w:rPr>
                <w:rFonts w:ascii="仿宋" w:hAnsi="仿宋" w:eastAsia="仿宋" w:cs="仿宋"/>
                <w:szCs w:val="21"/>
              </w:rPr>
              <w:t>10</w:t>
            </w:r>
          </w:p>
        </w:tc>
        <w:tc>
          <w:tcPr>
            <w:tcW w:w="3729" w:type="pct"/>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rPr>
                <w:rFonts w:hint="eastAsia" w:ascii="仿宋" w:hAnsi="仿宋" w:eastAsia="仿宋" w:cs="仿宋"/>
                <w:szCs w:val="21"/>
                <w:lang w:val="zh-CN"/>
              </w:rPr>
            </w:pPr>
            <w:r>
              <w:rPr>
                <w:rFonts w:hint="eastAsia" w:ascii="仿宋" w:hAnsi="仿宋" w:eastAsia="仿宋" w:cs="仿宋"/>
                <w:szCs w:val="21"/>
                <w:lang w:val="zh-CN"/>
              </w:rPr>
              <w:t>对采购人需维护设备的配件、附件、备品备件的维护材料准备情况，准备齐全、满足采购需求，且有备品备件用于维护后承诺能在三日内补齐，</w:t>
            </w:r>
            <w:r>
              <w:rPr>
                <w:rFonts w:hint="eastAsia" w:ascii="仿宋" w:hAnsi="仿宋" w:eastAsia="仿宋" w:cs="仿宋"/>
                <w:b/>
                <w:szCs w:val="21"/>
                <w:lang w:val="zh-CN"/>
              </w:rPr>
              <w:t>满足的得</w:t>
            </w:r>
            <w:r>
              <w:rPr>
                <w:rFonts w:ascii="仿宋" w:hAnsi="仿宋" w:eastAsia="仿宋" w:cs="仿宋"/>
                <w:b/>
                <w:szCs w:val="21"/>
                <w:lang w:val="zh-CN"/>
              </w:rPr>
              <w:t>5</w:t>
            </w:r>
            <w:r>
              <w:rPr>
                <w:rFonts w:hint="eastAsia" w:ascii="仿宋" w:hAnsi="仿宋" w:eastAsia="仿宋" w:cs="仿宋"/>
                <w:b/>
                <w:szCs w:val="21"/>
                <w:lang w:val="zh-CN"/>
              </w:rPr>
              <w:t>分</w:t>
            </w:r>
            <w:r>
              <w:rPr>
                <w:rFonts w:hint="eastAsia" w:ascii="仿宋" w:hAnsi="仿宋" w:eastAsia="仿宋" w:cs="仿宋"/>
                <w:szCs w:val="21"/>
                <w:lang w:val="zh-CN"/>
              </w:rPr>
              <w:t>，不满足的，不得分。</w:t>
            </w:r>
          </w:p>
        </w:tc>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szCs w:val="21"/>
              </w:rPr>
            </w:pPr>
            <w:r>
              <w:rPr>
                <w:rFonts w:ascii="仿宋" w:hAnsi="仿宋" w:eastAsia="仿宋" w:cs="仿宋"/>
                <w:b/>
                <w:szCs w:val="21"/>
              </w:rPr>
              <w:t>5</w:t>
            </w:r>
          </w:p>
        </w:tc>
        <w:tc>
          <w:tcPr>
            <w:tcW w:w="630"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b/>
                <w:szCs w:val="21"/>
                <w:lang w:val="zh-CN"/>
              </w:rPr>
            </w:pPr>
            <w:r>
              <w:rPr>
                <w:rFonts w:hint="eastAsia" w:ascii="仿宋" w:hAnsi="仿宋" w:eastAsia="仿宋"/>
                <w:b/>
                <w:szCs w:val="21"/>
              </w:rPr>
              <w:t>6、备品备件情况</w:t>
            </w:r>
          </w:p>
          <w:p>
            <w:pPr>
              <w:snapToGrid w:val="0"/>
              <w:rPr>
                <w:rFonts w:hint="eastAsia" w:ascii="仿宋" w:hAnsi="仿宋" w:eastAsia="仿宋" w:cs="仿宋"/>
                <w:b/>
                <w:szCs w:val="21"/>
                <w:lang w:val="zh-CN"/>
              </w:rPr>
            </w:pPr>
            <w:r>
              <w:rPr>
                <w:rFonts w:hint="eastAsia" w:ascii="仿宋" w:hAnsi="仿宋" w:eastAsia="仿宋" w:cs="仿宋"/>
                <w:b/>
                <w:szCs w:val="21"/>
                <w:lang w:val="zh-CN"/>
              </w:rPr>
              <w:t>（</w:t>
            </w:r>
            <w:r>
              <w:rPr>
                <w:rFonts w:ascii="仿宋" w:hAnsi="仿宋" w:eastAsia="仿宋" w:cs="仿宋"/>
                <w:b/>
                <w:szCs w:val="21"/>
                <w:lang w:val="zh-CN"/>
              </w:rPr>
              <w:t>5</w:t>
            </w:r>
            <w:r>
              <w:rPr>
                <w:rFonts w:hint="eastAsia" w:ascii="仿宋" w:hAnsi="仿宋" w:eastAsia="仿宋" w:cs="仿宋"/>
                <w:b/>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szCs w:val="21"/>
              </w:rPr>
            </w:pPr>
            <w:r>
              <w:rPr>
                <w:rFonts w:hint="eastAsia" w:ascii="仿宋" w:hAnsi="仿宋" w:eastAsia="仿宋" w:cs="仿宋"/>
                <w:b/>
                <w:szCs w:val="21"/>
              </w:rPr>
              <w:t>二</w:t>
            </w:r>
          </w:p>
        </w:tc>
        <w:tc>
          <w:tcPr>
            <w:tcW w:w="3729" w:type="pct"/>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rPr>
                <w:rFonts w:hint="eastAsia" w:ascii="仿宋" w:hAnsi="仿宋" w:eastAsia="仿宋" w:cs="仿宋"/>
                <w:b/>
                <w:szCs w:val="21"/>
              </w:rPr>
            </w:pPr>
            <w:r>
              <w:rPr>
                <w:rFonts w:hint="eastAsia" w:ascii="仿宋" w:hAnsi="仿宋" w:eastAsia="仿宋" w:cs="仿宋"/>
                <w:bCs/>
                <w:szCs w:val="21"/>
              </w:rPr>
              <w:t>投标人自2019年1月1日（以合同签订日期为准）以来承担过类似无线通讯系统维护项目的，每个得1分，</w:t>
            </w:r>
            <w:r>
              <w:rPr>
                <w:rFonts w:hint="eastAsia" w:ascii="仿宋" w:hAnsi="仿宋" w:eastAsia="仿宋" w:cs="仿宋"/>
                <w:b/>
                <w:bCs/>
                <w:szCs w:val="21"/>
              </w:rPr>
              <w:t>本项最高得2分。</w:t>
            </w:r>
            <w:r>
              <w:rPr>
                <w:rFonts w:hint="eastAsia" w:ascii="仿宋" w:hAnsi="仿宋" w:eastAsia="仿宋" w:cs="仿宋"/>
                <w:bCs/>
                <w:szCs w:val="21"/>
              </w:rPr>
              <w:t>（同时提供合同和项目业主对其履约情况的证明材料，否则不得分）</w:t>
            </w:r>
          </w:p>
        </w:tc>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szCs w:val="21"/>
              </w:rPr>
            </w:pPr>
            <w:r>
              <w:rPr>
                <w:rFonts w:hint="eastAsia" w:ascii="仿宋" w:hAnsi="仿宋" w:eastAsia="仿宋" w:cs="仿宋"/>
                <w:b/>
                <w:szCs w:val="21"/>
              </w:rPr>
              <w:t>2</w:t>
            </w:r>
          </w:p>
        </w:tc>
        <w:tc>
          <w:tcPr>
            <w:tcW w:w="630"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b/>
                <w:szCs w:val="21"/>
                <w:lang w:val="zh-CN"/>
              </w:rPr>
            </w:pPr>
            <w:r>
              <w:rPr>
                <w:rFonts w:hint="eastAsia" w:ascii="仿宋" w:hAnsi="仿宋" w:eastAsia="仿宋" w:cs="仿宋"/>
                <w:b/>
                <w:szCs w:val="21"/>
                <w:lang w:val="zh-CN"/>
              </w:rPr>
              <w:t>投标人的资信和业绩情况：</w:t>
            </w:r>
          </w:p>
          <w:p>
            <w:pPr>
              <w:snapToGrid w:val="0"/>
              <w:rPr>
                <w:rFonts w:hint="eastAsia" w:ascii="仿宋" w:hAnsi="仿宋" w:eastAsia="仿宋" w:cs="仿宋"/>
                <w:b/>
                <w:szCs w:val="21"/>
                <w:lang w:val="zh-CN"/>
              </w:rPr>
            </w:pPr>
            <w:r>
              <w:rPr>
                <w:rFonts w:hint="eastAsia" w:ascii="仿宋" w:hAnsi="仿宋" w:eastAsia="仿宋" w:cs="仿宋"/>
                <w:b/>
                <w:szCs w:val="21"/>
                <w:lang w:val="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8" w:hRule="atLeast"/>
          <w:jc w:val="center"/>
        </w:trPr>
        <w:tc>
          <w:tcPr>
            <w:tcW w:w="28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szCs w:val="21"/>
              </w:rPr>
            </w:pPr>
            <w:r>
              <w:rPr>
                <w:rFonts w:hint="eastAsia" w:ascii="仿宋" w:hAnsi="仿宋" w:eastAsia="仿宋" w:cs="仿宋"/>
                <w:b/>
                <w:szCs w:val="21"/>
              </w:rPr>
              <w:t>三</w:t>
            </w:r>
          </w:p>
        </w:tc>
        <w:tc>
          <w:tcPr>
            <w:tcW w:w="3729" w:type="pct"/>
            <w:tcBorders>
              <w:top w:val="single" w:color="auto" w:sz="4" w:space="0"/>
              <w:left w:val="single" w:color="auto" w:sz="4" w:space="0"/>
              <w:bottom w:val="single" w:color="auto" w:sz="4" w:space="0"/>
              <w:right w:val="single" w:color="auto" w:sz="4" w:space="0"/>
            </w:tcBorders>
            <w:noWrap w:val="0"/>
            <w:vAlign w:val="top"/>
          </w:tcPr>
          <w:p>
            <w:pPr>
              <w:snapToGrid w:val="0"/>
              <w:rPr>
                <w:rFonts w:hint="eastAsia" w:ascii="仿宋" w:hAnsi="仿宋" w:eastAsia="仿宋" w:cs="仿宋"/>
                <w:szCs w:val="21"/>
              </w:rPr>
            </w:pPr>
            <w:r>
              <w:rPr>
                <w:rFonts w:hint="eastAsia" w:ascii="仿宋" w:hAnsi="仿宋" w:eastAsia="仿宋" w:cs="仿宋"/>
                <w:szCs w:val="21"/>
              </w:rPr>
              <w:t>有效投标报价的最低价作为评标基准价，其最低报价为满分；按［投标报价得分=（评标基准价/投标报价）*价格权重］的计算公式计算。</w:t>
            </w:r>
          </w:p>
          <w:p>
            <w:pPr>
              <w:snapToGrid w:val="0"/>
              <w:rPr>
                <w:rFonts w:hint="eastAsia" w:ascii="仿宋" w:hAnsi="仿宋" w:eastAsia="仿宋"/>
                <w:szCs w:val="21"/>
              </w:rPr>
            </w:pPr>
            <w:r>
              <w:rPr>
                <w:rFonts w:hint="eastAsia" w:ascii="仿宋" w:hAnsi="仿宋" w:eastAsia="仿宋" w:cs="仿宋"/>
                <w:szCs w:val="21"/>
              </w:rPr>
              <w:t>评标过程中，不得去掉报价中的最高报价和最低报价。</w:t>
            </w:r>
          </w:p>
        </w:tc>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b/>
                <w:szCs w:val="21"/>
              </w:rPr>
            </w:pPr>
            <w:r>
              <w:rPr>
                <w:rFonts w:hint="eastAsia" w:ascii="仿宋" w:hAnsi="仿宋" w:eastAsia="仿宋" w:cs="仿宋"/>
                <w:b/>
                <w:szCs w:val="21"/>
              </w:rPr>
              <w:t>20</w:t>
            </w:r>
          </w:p>
        </w:tc>
        <w:tc>
          <w:tcPr>
            <w:tcW w:w="630" w:type="pct"/>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仿宋" w:hAnsi="仿宋" w:eastAsia="仿宋" w:cs="仿宋"/>
                <w:b/>
                <w:szCs w:val="21"/>
              </w:rPr>
            </w:pPr>
          </w:p>
        </w:tc>
      </w:tr>
    </w:tbl>
    <w:p>
      <w:pPr>
        <w:snapToGrid w:val="0"/>
        <w:spacing w:line="360" w:lineRule="auto"/>
        <w:rPr>
          <w:rFonts w:ascii="仿宋" w:hAnsi="仿宋" w:eastAsia="仿宋" w:cs="Calibri"/>
          <w:b/>
          <w:szCs w:val="21"/>
          <w:shd w:val="clear" w:color="auto" w:fill="FFFFFF"/>
        </w:rPr>
      </w:pPr>
    </w:p>
    <w:p>
      <w:pPr>
        <w:snapToGrid w:val="0"/>
        <w:spacing w:line="360" w:lineRule="auto"/>
        <w:ind w:firstLine="285" w:firstLineChars="135"/>
        <w:rPr>
          <w:rFonts w:ascii="仿宋" w:hAnsi="仿宋" w:eastAsia="仿宋" w:cs="仿宋_GB2312"/>
          <w:b/>
          <w:sz w:val="32"/>
        </w:rPr>
      </w:pPr>
      <w:r>
        <w:rPr>
          <w:rFonts w:ascii="Calibri" w:hAnsi="Calibri" w:eastAsia="仿宋" w:cs="Calibri"/>
          <w:b/>
          <w:szCs w:val="21"/>
          <w:shd w:val="clear" w:color="auto" w:fill="FFFFFF"/>
        </w:rPr>
        <w:t> </w:t>
      </w:r>
      <w:r>
        <w:rPr>
          <w:rFonts w:ascii="仿宋" w:hAnsi="仿宋" w:eastAsia="仿宋" w:cs="Calibri"/>
          <w:b/>
          <w:szCs w:val="21"/>
          <w:shd w:val="clear" w:color="auto" w:fill="FFFFFF"/>
        </w:rPr>
        <w:t>*</w:t>
      </w:r>
      <w:r>
        <w:rPr>
          <w:rFonts w:hint="eastAsia" w:ascii="仿宋" w:hAnsi="仿宋" w:eastAsia="仿宋" w:cs="Calibri"/>
          <w:b/>
          <w:szCs w:val="21"/>
          <w:shd w:val="clear" w:color="auto" w:fill="FFFFFF"/>
        </w:rPr>
        <w:t>备注：</w:t>
      </w:r>
      <w:r>
        <w:rPr>
          <w:rFonts w:hint="eastAsia" w:ascii="仿宋" w:hAnsi="仿宋" w:eastAsia="仿宋" w:cs="Calibri"/>
          <w:szCs w:val="21"/>
          <w:shd w:val="clear" w:color="auto" w:fill="FFFFFF"/>
        </w:rPr>
        <w:t>投标人编制投标文件（商务技术文件部分）时，建议按此目录（序号和内容）提供评标标准相应的商务技术资料。</w:t>
      </w:r>
      <w:r>
        <w:rPr>
          <w:rFonts w:ascii="Calibri" w:hAnsi="Calibri" w:eastAsia="仿宋" w:cs="Calibri"/>
          <w:szCs w:val="21"/>
          <w:shd w:val="clear" w:color="auto" w:fill="FFFFFF"/>
        </w:rPr>
        <w:t> </w:t>
      </w:r>
    </w:p>
    <w:p>
      <w:pPr>
        <w:snapToGrid w:val="0"/>
        <w:spacing w:before="120" w:beforeLines="50" w:after="120" w:afterLines="50" w:line="360" w:lineRule="auto"/>
        <w:outlineLvl w:val="2"/>
        <w:rPr>
          <w:rFonts w:ascii="仿宋" w:hAnsi="仿宋" w:eastAsia="仿宋" w:cs="仿宋"/>
          <w:b/>
          <w:sz w:val="24"/>
          <w:szCs w:val="21"/>
        </w:rPr>
      </w:pPr>
      <w:r>
        <w:rPr>
          <w:rFonts w:hint="eastAsia" w:ascii="仿宋" w:hAnsi="仿宋" w:eastAsia="仿宋" w:cs="仿宋"/>
          <w:b/>
          <w:sz w:val="24"/>
          <w:szCs w:val="21"/>
        </w:rPr>
        <w:t>一、评标方法</w:t>
      </w:r>
    </w:p>
    <w:p>
      <w:pPr>
        <w:adjustRightInd/>
        <w:spacing w:line="360" w:lineRule="auto"/>
        <w:ind w:firstLine="413" w:firstLineChars="196"/>
        <w:rPr>
          <w:rFonts w:ascii="仿宋" w:hAnsi="仿宋" w:eastAsia="仿宋" w:cs="Arial"/>
          <w:kern w:val="0"/>
          <w:szCs w:val="21"/>
        </w:rPr>
      </w:pPr>
      <w:r>
        <w:rPr>
          <w:rFonts w:ascii="仿宋" w:hAnsi="仿宋" w:eastAsia="仿宋" w:cs="Arial"/>
          <w:b/>
          <w:kern w:val="0"/>
          <w:szCs w:val="21"/>
        </w:rPr>
        <w:t>1.</w:t>
      </w:r>
      <w:r>
        <w:rPr>
          <w:rFonts w:hint="eastAsia" w:ascii="仿宋" w:hAnsi="仿宋" w:eastAsia="仿宋" w:cs="Arial"/>
          <w:b/>
          <w:kern w:val="0"/>
          <w:szCs w:val="21"/>
        </w:rPr>
        <w:t>本项目采用综合评分法。</w:t>
      </w:r>
      <w:r>
        <w:rPr>
          <w:rFonts w:hint="eastAsia" w:ascii="仿宋" w:hAnsi="仿宋" w:eastAsia="仿宋" w:cs="Arial"/>
          <w:kern w:val="0"/>
          <w:szCs w:val="21"/>
        </w:rPr>
        <w:t>综合评分法，是指投标文件满足招标文件全部实质性要求，且按照评审因素的量化指标评审得分最高的投标人为中标候选人的评标方法。</w:t>
      </w:r>
    </w:p>
    <w:p>
      <w:pPr>
        <w:snapToGrid w:val="0"/>
        <w:spacing w:before="120" w:beforeLines="50" w:after="120" w:afterLines="50" w:line="360" w:lineRule="auto"/>
        <w:outlineLvl w:val="2"/>
        <w:rPr>
          <w:rFonts w:ascii="仿宋" w:hAnsi="仿宋" w:eastAsia="仿宋" w:cs="仿宋"/>
          <w:b/>
          <w:sz w:val="24"/>
          <w:szCs w:val="21"/>
        </w:rPr>
      </w:pPr>
      <w:r>
        <w:rPr>
          <w:rFonts w:hint="eastAsia" w:ascii="仿宋" w:hAnsi="仿宋" w:eastAsia="仿宋" w:cs="仿宋"/>
          <w:b/>
          <w:sz w:val="24"/>
          <w:szCs w:val="21"/>
        </w:rPr>
        <w:t>二、评标标准</w:t>
      </w:r>
    </w:p>
    <w:p>
      <w:pPr>
        <w:spacing w:line="360" w:lineRule="auto"/>
        <w:ind w:firstLine="413" w:firstLineChars="196"/>
        <w:rPr>
          <w:rFonts w:ascii="仿宋" w:hAnsi="仿宋" w:eastAsia="仿宋" w:cs="仿宋_GB2312"/>
          <w:b/>
          <w:szCs w:val="21"/>
        </w:rPr>
      </w:pPr>
      <w:r>
        <w:rPr>
          <w:rFonts w:ascii="仿宋" w:hAnsi="仿宋" w:eastAsia="仿宋" w:cs="仿宋_GB2312"/>
          <w:b/>
          <w:szCs w:val="21"/>
        </w:rPr>
        <w:t>2.</w:t>
      </w:r>
      <w:r>
        <w:rPr>
          <w:rFonts w:ascii="仿宋" w:hAnsi="仿宋" w:eastAsia="仿宋"/>
          <w:szCs w:val="21"/>
        </w:rPr>
        <w:t xml:space="preserve"> </w:t>
      </w:r>
      <w:r>
        <w:rPr>
          <w:rFonts w:hint="eastAsia" w:ascii="仿宋" w:hAnsi="仿宋" w:eastAsia="仿宋" w:cs="仿宋_GB2312"/>
          <w:b/>
          <w:szCs w:val="21"/>
        </w:rPr>
        <w:t>评标标准：</w:t>
      </w:r>
      <w:r>
        <w:rPr>
          <w:rFonts w:hint="eastAsia" w:ascii="仿宋" w:hAnsi="仿宋" w:eastAsia="仿宋" w:cs="Arial"/>
          <w:kern w:val="0"/>
          <w:szCs w:val="21"/>
        </w:rPr>
        <w:t>见评标办法前附表。</w:t>
      </w:r>
    </w:p>
    <w:p>
      <w:pPr>
        <w:snapToGrid w:val="0"/>
        <w:spacing w:before="120" w:beforeLines="50" w:after="120" w:afterLines="50" w:line="360" w:lineRule="auto"/>
        <w:outlineLvl w:val="2"/>
        <w:rPr>
          <w:rFonts w:ascii="仿宋" w:hAnsi="仿宋" w:eastAsia="仿宋" w:cs="仿宋"/>
          <w:b/>
          <w:sz w:val="24"/>
          <w:szCs w:val="21"/>
        </w:rPr>
      </w:pPr>
      <w:r>
        <w:rPr>
          <w:rFonts w:hint="eastAsia" w:ascii="仿宋" w:hAnsi="仿宋" w:eastAsia="仿宋" w:cs="仿宋"/>
          <w:b/>
          <w:sz w:val="24"/>
          <w:szCs w:val="21"/>
        </w:rPr>
        <w:t>三、评标程序</w:t>
      </w:r>
    </w:p>
    <w:p>
      <w:pPr>
        <w:spacing w:line="360" w:lineRule="auto"/>
        <w:ind w:firstLine="413" w:firstLineChars="196"/>
        <w:rPr>
          <w:rFonts w:ascii="仿宋" w:hAnsi="仿宋" w:eastAsia="仿宋" w:cs="Arial"/>
          <w:kern w:val="0"/>
          <w:szCs w:val="21"/>
        </w:rPr>
      </w:pPr>
      <w:r>
        <w:rPr>
          <w:rFonts w:ascii="仿宋" w:hAnsi="仿宋" w:eastAsia="仿宋" w:cs="Arial"/>
          <w:b/>
          <w:kern w:val="0"/>
          <w:szCs w:val="21"/>
        </w:rPr>
        <w:t>3.1符合性审查。</w:t>
      </w:r>
      <w:r>
        <w:rPr>
          <w:rFonts w:ascii="仿宋" w:hAnsi="仿宋" w:eastAsia="仿宋" w:cs="Arial"/>
          <w:kern w:val="0"/>
          <w:szCs w:val="21"/>
        </w:rPr>
        <w:t>评标委员会应当对符合资格的投标人的投标文件进行符合性审查，以确定其是否满足招标文件的实质性要求。</w:t>
      </w:r>
      <w:r>
        <w:rPr>
          <w:rFonts w:hint="eastAsia" w:ascii="仿宋" w:hAnsi="仿宋" w:eastAsia="仿宋" w:cs="Arial"/>
          <w:kern w:val="0"/>
          <w:szCs w:val="21"/>
        </w:rPr>
        <w:t>不</w:t>
      </w:r>
      <w:r>
        <w:rPr>
          <w:rFonts w:ascii="仿宋" w:hAnsi="仿宋" w:eastAsia="仿宋" w:cs="Arial"/>
          <w:kern w:val="0"/>
          <w:szCs w:val="21"/>
        </w:rPr>
        <w:t>满足招标文件的实质性要求</w:t>
      </w:r>
      <w:r>
        <w:rPr>
          <w:rFonts w:hint="eastAsia" w:ascii="仿宋" w:hAnsi="仿宋" w:eastAsia="仿宋" w:cs="Arial"/>
          <w:kern w:val="0"/>
          <w:szCs w:val="21"/>
        </w:rPr>
        <w:t>的，投标无效。</w:t>
      </w:r>
    </w:p>
    <w:p>
      <w:pPr>
        <w:spacing w:line="360" w:lineRule="auto"/>
        <w:ind w:firstLine="413" w:firstLineChars="196"/>
        <w:rPr>
          <w:rFonts w:ascii="仿宋" w:hAnsi="仿宋" w:eastAsia="仿宋" w:cs="Arial"/>
          <w:kern w:val="0"/>
          <w:szCs w:val="21"/>
        </w:rPr>
      </w:pPr>
      <w:r>
        <w:rPr>
          <w:rFonts w:ascii="仿宋" w:hAnsi="仿宋" w:eastAsia="仿宋" w:cs="Arial"/>
          <w:b/>
          <w:kern w:val="0"/>
          <w:szCs w:val="21"/>
        </w:rPr>
        <w:t xml:space="preserve">3.2 </w:t>
      </w:r>
      <w:r>
        <w:rPr>
          <w:rFonts w:hint="eastAsia" w:ascii="仿宋" w:hAnsi="仿宋" w:eastAsia="仿宋" w:cs="Arial"/>
          <w:b/>
          <w:kern w:val="0"/>
          <w:szCs w:val="21"/>
        </w:rPr>
        <w:t>比较与评价。</w:t>
      </w:r>
      <w:r>
        <w:rPr>
          <w:rFonts w:ascii="仿宋" w:hAnsi="仿宋" w:eastAsia="仿宋" w:cs="Arial"/>
          <w:kern w:val="0"/>
          <w:szCs w:val="21"/>
        </w:rPr>
        <w:t>评标委员会应当按照招标文件中规定的评标方法和标准，对符合性审查合格的投标文件进行商务和技术评估，综合比较与评价。</w:t>
      </w:r>
    </w:p>
    <w:p>
      <w:pPr>
        <w:spacing w:line="360" w:lineRule="auto"/>
        <w:ind w:firstLine="413" w:firstLineChars="196"/>
        <w:rPr>
          <w:rFonts w:ascii="仿宋" w:hAnsi="仿宋" w:eastAsia="仿宋" w:cs="Arial"/>
          <w:kern w:val="0"/>
          <w:szCs w:val="21"/>
        </w:rPr>
      </w:pPr>
      <w:r>
        <w:rPr>
          <w:rFonts w:ascii="仿宋" w:hAnsi="仿宋" w:eastAsia="仿宋" w:cs="Arial"/>
          <w:b/>
          <w:kern w:val="0"/>
          <w:szCs w:val="21"/>
        </w:rPr>
        <w:t>3.3汇总商务技术得分。</w:t>
      </w:r>
      <w:r>
        <w:rPr>
          <w:rFonts w:hint="eastAsia" w:ascii="仿宋" w:hAnsi="仿宋" w:eastAsia="仿宋" w:cs="Arial"/>
          <w:kern w:val="0"/>
          <w:szCs w:val="21"/>
        </w:rPr>
        <w:t>评标委员会各成员应当独立对每个投标人的商务和技术文件进行评价，并汇总商务技术得分情况。</w:t>
      </w:r>
    </w:p>
    <w:p>
      <w:pPr>
        <w:spacing w:line="360" w:lineRule="auto"/>
        <w:ind w:firstLine="413" w:firstLineChars="196"/>
        <w:rPr>
          <w:rFonts w:ascii="仿宋" w:hAnsi="仿宋" w:eastAsia="仿宋" w:cs="Arial"/>
          <w:b/>
          <w:kern w:val="0"/>
          <w:szCs w:val="21"/>
        </w:rPr>
      </w:pPr>
      <w:r>
        <w:rPr>
          <w:rFonts w:ascii="仿宋" w:hAnsi="仿宋" w:eastAsia="仿宋" w:cs="Arial"/>
          <w:b/>
          <w:kern w:val="0"/>
          <w:szCs w:val="21"/>
        </w:rPr>
        <w:t>3.4报价评审。</w:t>
      </w:r>
    </w:p>
    <w:p>
      <w:pPr>
        <w:pStyle w:val="158"/>
        <w:spacing w:before="0"/>
        <w:ind w:firstLine="445" w:firstLineChars="212"/>
        <w:rPr>
          <w:rFonts w:ascii="仿宋" w:hAnsi="仿宋" w:eastAsia="仿宋" w:cs="Arial"/>
          <w:kern w:val="0"/>
          <w:sz w:val="21"/>
          <w:szCs w:val="21"/>
        </w:rPr>
      </w:pPr>
      <w:r>
        <w:rPr>
          <w:rFonts w:ascii="仿宋" w:hAnsi="仿宋" w:eastAsia="仿宋" w:cs="Arial"/>
          <w:kern w:val="0"/>
          <w:sz w:val="21"/>
          <w:szCs w:val="21"/>
        </w:rPr>
        <w:t>3.4.1投标文件报价出现前后不一致的，按照下列规定修正：</w:t>
      </w:r>
    </w:p>
    <w:p>
      <w:pPr>
        <w:pStyle w:val="158"/>
        <w:spacing w:before="0"/>
        <w:ind w:firstLine="420"/>
        <w:rPr>
          <w:rFonts w:ascii="仿宋" w:hAnsi="仿宋" w:eastAsia="仿宋" w:cs="仿宋"/>
          <w:kern w:val="0"/>
          <w:sz w:val="21"/>
          <w:szCs w:val="21"/>
        </w:rPr>
      </w:pPr>
      <w:r>
        <w:rPr>
          <w:rFonts w:ascii="仿宋" w:hAnsi="仿宋" w:eastAsia="仿宋" w:cs="仿宋"/>
          <w:kern w:val="0"/>
          <w:sz w:val="21"/>
          <w:szCs w:val="21"/>
        </w:rPr>
        <w:t>3.4.1.1投标文件中开标一览表(报价表)内容与投标文件中相应内容不一致的，以开标一览表(报价表)为准;</w:t>
      </w:r>
    </w:p>
    <w:p>
      <w:pPr>
        <w:pStyle w:val="158"/>
        <w:spacing w:before="0"/>
        <w:ind w:firstLine="420"/>
        <w:rPr>
          <w:rFonts w:ascii="仿宋" w:hAnsi="仿宋" w:eastAsia="仿宋" w:cs="仿宋"/>
          <w:kern w:val="0"/>
          <w:sz w:val="21"/>
          <w:szCs w:val="21"/>
        </w:rPr>
      </w:pPr>
      <w:r>
        <w:rPr>
          <w:rFonts w:ascii="仿宋" w:hAnsi="仿宋" w:eastAsia="仿宋" w:cs="仿宋"/>
          <w:kern w:val="0"/>
          <w:sz w:val="21"/>
          <w:szCs w:val="21"/>
        </w:rPr>
        <w:t>3.4.1.2大写金额和小写金额不一致的，以大写金额为准;</w:t>
      </w:r>
    </w:p>
    <w:p>
      <w:pPr>
        <w:pStyle w:val="158"/>
        <w:spacing w:before="0"/>
        <w:ind w:firstLine="420"/>
        <w:rPr>
          <w:rFonts w:ascii="仿宋" w:hAnsi="仿宋" w:eastAsia="仿宋" w:cs="仿宋"/>
          <w:kern w:val="0"/>
          <w:sz w:val="21"/>
          <w:szCs w:val="21"/>
        </w:rPr>
      </w:pPr>
      <w:r>
        <w:rPr>
          <w:rFonts w:ascii="仿宋" w:hAnsi="仿宋" w:eastAsia="仿宋" w:cs="仿宋"/>
          <w:kern w:val="0"/>
          <w:sz w:val="21"/>
          <w:szCs w:val="21"/>
        </w:rPr>
        <w:t>3.4.1.3单价金额小数点或者百分比有明显错位的，以开标一览表的总价为准，并修改单价;</w:t>
      </w:r>
    </w:p>
    <w:p>
      <w:pPr>
        <w:pStyle w:val="158"/>
        <w:spacing w:before="0"/>
        <w:ind w:firstLine="420"/>
        <w:rPr>
          <w:rFonts w:ascii="仿宋" w:hAnsi="仿宋" w:eastAsia="仿宋" w:cs="仿宋"/>
          <w:kern w:val="0"/>
          <w:sz w:val="21"/>
          <w:szCs w:val="21"/>
        </w:rPr>
      </w:pPr>
      <w:r>
        <w:rPr>
          <w:rFonts w:ascii="仿宋" w:hAnsi="仿宋" w:eastAsia="仿宋" w:cs="仿宋"/>
          <w:kern w:val="0"/>
          <w:sz w:val="21"/>
          <w:szCs w:val="21"/>
        </w:rPr>
        <w:t>3.4.1.4总价金额与按单价汇总金额不一致的，以单价金额计算结果为准。</w:t>
      </w:r>
    </w:p>
    <w:p>
      <w:pPr>
        <w:pStyle w:val="158"/>
        <w:spacing w:before="0"/>
        <w:ind w:firstLine="420"/>
        <w:rPr>
          <w:rFonts w:ascii="仿宋" w:hAnsi="仿宋" w:eastAsia="仿宋" w:cs="仿宋"/>
          <w:kern w:val="0"/>
          <w:sz w:val="21"/>
          <w:szCs w:val="21"/>
        </w:rPr>
      </w:pPr>
      <w:r>
        <w:rPr>
          <w:rFonts w:ascii="仿宋" w:hAnsi="仿宋" w:eastAsia="仿宋" w:cs="仿宋"/>
          <w:kern w:val="0"/>
          <w:sz w:val="21"/>
          <w:szCs w:val="21"/>
        </w:rPr>
        <w:t>3.4.1.5同时出现两种以上不一致的，按照3.4.1</w:t>
      </w:r>
      <w:r>
        <w:rPr>
          <w:rFonts w:hint="eastAsia" w:ascii="仿宋" w:hAnsi="仿宋" w:eastAsia="仿宋" w:cs="仿宋"/>
          <w:kern w:val="0"/>
          <w:sz w:val="21"/>
          <w:szCs w:val="21"/>
        </w:rPr>
        <w:t>规定的顺序修正。修正后的报价按照财政部第</w:t>
      </w:r>
      <w:r>
        <w:rPr>
          <w:rFonts w:ascii="仿宋" w:hAnsi="仿宋" w:eastAsia="仿宋" w:cs="仿宋"/>
          <w:kern w:val="0"/>
          <w:sz w:val="21"/>
          <w:szCs w:val="21"/>
        </w:rPr>
        <w:t xml:space="preserve">87号令 </w:t>
      </w:r>
      <w:r>
        <w:rPr>
          <w:rFonts w:hint="eastAsia" w:ascii="仿宋" w:hAnsi="仿宋" w:eastAsia="仿宋" w:cs="仿宋"/>
          <w:kern w:val="0"/>
          <w:sz w:val="21"/>
          <w:szCs w:val="21"/>
        </w:rPr>
        <w:t>《政府采购货物和服务招标投标管理办法》第五十一条第二款的规定经投标人确认后产生约束力。</w:t>
      </w:r>
    </w:p>
    <w:p>
      <w:pPr>
        <w:spacing w:line="360" w:lineRule="auto"/>
        <w:ind w:firstLine="420" w:firstLineChars="200"/>
        <w:jc w:val="left"/>
        <w:rPr>
          <w:rFonts w:ascii="仿宋" w:hAnsi="仿宋" w:eastAsia="仿宋" w:cs="仿宋"/>
          <w:kern w:val="0"/>
          <w:szCs w:val="21"/>
        </w:rPr>
      </w:pPr>
      <w:r>
        <w:rPr>
          <w:rFonts w:ascii="仿宋" w:hAnsi="仿宋" w:eastAsia="仿宋" w:cs="仿宋"/>
          <w:kern w:val="0"/>
          <w:szCs w:val="21"/>
        </w:rPr>
        <w:t>3.4.2</w:t>
      </w:r>
      <w:r>
        <w:rPr>
          <w:rFonts w:hint="eastAsia" w:ascii="仿宋" w:hAnsi="仿宋" w:eastAsia="仿宋" w:cs="仿宋"/>
          <w:kern w:val="0"/>
          <w:szCs w:val="21"/>
        </w:rPr>
        <w:t>投标文件出现不是唯一的、有选择性投标报价的，投标无效。</w:t>
      </w:r>
    </w:p>
    <w:p>
      <w:pPr>
        <w:spacing w:line="360" w:lineRule="auto"/>
        <w:ind w:firstLine="420" w:firstLineChars="200"/>
        <w:jc w:val="left"/>
        <w:rPr>
          <w:rFonts w:ascii="仿宋" w:hAnsi="仿宋" w:eastAsia="仿宋" w:cs="仿宋"/>
          <w:kern w:val="0"/>
          <w:szCs w:val="21"/>
        </w:rPr>
      </w:pPr>
      <w:r>
        <w:rPr>
          <w:rFonts w:ascii="仿宋" w:hAnsi="仿宋" w:eastAsia="仿宋" w:cs="仿宋"/>
          <w:kern w:val="0"/>
          <w:szCs w:val="21"/>
        </w:rPr>
        <w:t>3.4.3</w:t>
      </w:r>
      <w:r>
        <w:rPr>
          <w:rFonts w:hint="eastAsia" w:ascii="仿宋" w:hAnsi="仿宋" w:eastAsia="仿宋" w:cs="仿宋"/>
          <w:kern w:val="0"/>
          <w:szCs w:val="21"/>
        </w:rPr>
        <w:t>投标报价超过招标文件中规定的预算金额的，投标无效。</w:t>
      </w:r>
    </w:p>
    <w:p>
      <w:pPr>
        <w:spacing w:line="360" w:lineRule="auto"/>
        <w:ind w:firstLine="426"/>
        <w:rPr>
          <w:rFonts w:ascii="仿宋" w:hAnsi="仿宋" w:eastAsia="仿宋" w:cs="仿宋"/>
          <w:kern w:val="0"/>
          <w:szCs w:val="21"/>
        </w:rPr>
      </w:pPr>
      <w:r>
        <w:rPr>
          <w:rFonts w:hint="eastAsia" w:ascii="仿宋" w:hAnsi="仿宋" w:eastAsia="仿宋" w:cs="仿宋"/>
          <w:kern w:val="0"/>
          <w:szCs w:val="21"/>
        </w:rPr>
        <w:t>3.4.</w:t>
      </w:r>
      <w:r>
        <w:rPr>
          <w:rFonts w:ascii="仿宋" w:hAnsi="仿宋" w:eastAsia="仿宋" w:cs="仿宋"/>
          <w:kern w:val="0"/>
          <w:szCs w:val="21"/>
        </w:rPr>
        <w:t>4</w:t>
      </w:r>
      <w:r>
        <w:rPr>
          <w:rFonts w:hint="eastAsia" w:ascii="仿宋" w:hAnsi="仿宋" w:eastAsia="仿宋" w:cs="仿宋"/>
          <w:kern w:val="0"/>
          <w:szCs w:val="21"/>
        </w:rPr>
        <w:t>评标委员会认为投标人的报价明显低于其他通过符合性审查投标人的报价，</w:t>
      </w:r>
      <w:r>
        <w:rPr>
          <w:rFonts w:hint="eastAsia" w:ascii="仿宋" w:hAnsi="仿宋" w:eastAsia="仿宋" w:cs="仿宋"/>
          <w:b/>
        </w:rPr>
        <w:t>或出现“0元”“补贴”“免费赠送”等形式的无偿报价，</w:t>
      </w:r>
      <w:r>
        <w:rPr>
          <w:rFonts w:hint="eastAsia" w:ascii="仿宋" w:hAnsi="仿宋" w:eastAsia="仿宋" w:cs="仿宋"/>
          <w:kern w:val="0"/>
          <w:szCs w:val="21"/>
        </w:rPr>
        <w:t>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22" w:firstLineChars="200"/>
        <w:rPr>
          <w:rFonts w:ascii="仿宋" w:hAnsi="仿宋" w:eastAsia="仿宋" w:cs="Arial"/>
          <w:kern w:val="0"/>
          <w:szCs w:val="21"/>
        </w:rPr>
      </w:pPr>
      <w:r>
        <w:rPr>
          <w:rFonts w:ascii="仿宋" w:hAnsi="仿宋" w:eastAsia="仿宋" w:cs="Arial"/>
          <w:b/>
          <w:kern w:val="0"/>
          <w:szCs w:val="21"/>
        </w:rPr>
        <w:t>3.5</w:t>
      </w:r>
      <w:r>
        <w:rPr>
          <w:rFonts w:hint="eastAsia" w:ascii="仿宋" w:hAnsi="仿宋" w:eastAsia="仿宋" w:cs="Arial"/>
          <w:b/>
          <w:kern w:val="0"/>
          <w:szCs w:val="21"/>
        </w:rPr>
        <w:t>排序与推荐。</w:t>
      </w:r>
      <w:r>
        <w:rPr>
          <w:rFonts w:ascii="仿宋" w:hAnsi="仿宋" w:eastAsia="仿宋"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Cs w:val="21"/>
        </w:rPr>
        <w:t>。</w:t>
      </w:r>
    </w:p>
    <w:p>
      <w:pPr>
        <w:spacing w:line="360" w:lineRule="auto"/>
        <w:ind w:firstLine="424" w:firstLineChars="202"/>
        <w:rPr>
          <w:rFonts w:ascii="仿宋" w:hAnsi="仿宋" w:eastAsia="仿宋" w:cs="Arial"/>
          <w:b/>
          <w:kern w:val="0"/>
          <w:szCs w:val="21"/>
        </w:rPr>
      </w:pPr>
      <w:r>
        <w:rPr>
          <w:rFonts w:hint="eastAsia" w:ascii="仿宋" w:hAnsi="仿宋" w:eastAsia="仿宋" w:cs="Arial"/>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ascii="仿宋" w:hAnsi="仿宋" w:eastAsia="仿宋" w:cs="Arial"/>
          <w:kern w:val="0"/>
          <w:szCs w:val="21"/>
        </w:rPr>
      </w:pPr>
      <w:r>
        <w:rPr>
          <w:rFonts w:ascii="仿宋" w:hAnsi="仿宋" w:eastAsia="仿宋" w:cs="Arial"/>
          <w:b/>
          <w:kern w:val="0"/>
          <w:szCs w:val="21"/>
        </w:rPr>
        <w:t>3.6编写评标报告。</w:t>
      </w:r>
      <w:r>
        <w:rPr>
          <w:rFonts w:ascii="仿宋" w:hAnsi="仿宋" w:eastAsia="仿宋" w:cs="Arial"/>
          <w:kern w:val="0"/>
          <w:szCs w:val="21"/>
        </w:rPr>
        <w:t>评标委员会根据全体评标成员签字的原始评标记录和评标结果编写评标报告。</w:t>
      </w:r>
      <w:r>
        <w:rPr>
          <w:rFonts w:hint="eastAsia" w:ascii="仿宋" w:hAnsi="仿宋" w:eastAsia="仿宋"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before="120" w:beforeLines="50" w:after="120" w:afterLines="50" w:line="360" w:lineRule="auto"/>
        <w:outlineLvl w:val="2"/>
        <w:rPr>
          <w:rFonts w:ascii="仿宋" w:hAnsi="仿宋" w:eastAsia="仿宋" w:cs="仿宋"/>
          <w:b/>
          <w:sz w:val="24"/>
          <w:szCs w:val="21"/>
        </w:rPr>
      </w:pPr>
      <w:r>
        <w:rPr>
          <w:rFonts w:hint="eastAsia" w:ascii="仿宋" w:hAnsi="仿宋" w:eastAsia="仿宋" w:cs="仿宋"/>
          <w:b/>
          <w:sz w:val="24"/>
          <w:szCs w:val="21"/>
        </w:rPr>
        <w:t>四、评标中的其他事项</w:t>
      </w:r>
    </w:p>
    <w:p>
      <w:pPr>
        <w:pStyle w:val="158"/>
        <w:spacing w:before="0"/>
        <w:ind w:firstLine="413" w:firstLineChars="196"/>
        <w:rPr>
          <w:rFonts w:ascii="仿宋" w:hAnsi="仿宋" w:eastAsia="仿宋" w:cs="Arial"/>
          <w:kern w:val="0"/>
          <w:sz w:val="21"/>
          <w:szCs w:val="21"/>
        </w:rPr>
      </w:pPr>
      <w:r>
        <w:rPr>
          <w:rFonts w:ascii="仿宋" w:hAnsi="仿宋" w:eastAsia="仿宋" w:cs="Arial"/>
          <w:b/>
          <w:kern w:val="0"/>
          <w:sz w:val="21"/>
          <w:szCs w:val="21"/>
        </w:rPr>
        <w:t>4.1</w:t>
      </w:r>
      <w:r>
        <w:rPr>
          <w:rFonts w:hint="eastAsia" w:ascii="仿宋" w:hAnsi="仿宋" w:eastAsia="仿宋" w:cs="Arial"/>
          <w:b/>
          <w:kern w:val="0"/>
          <w:sz w:val="21"/>
          <w:szCs w:val="21"/>
        </w:rPr>
        <w:t>投标人澄清、说明或者补正。</w:t>
      </w:r>
      <w:r>
        <w:rPr>
          <w:rFonts w:hint="eastAsia" w:ascii="仿宋" w:hAnsi="仿宋" w:eastAsia="仿宋"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_GB2312"/>
          <w:sz w:val="21"/>
          <w:szCs w:val="21"/>
        </w:rPr>
      </w:pPr>
      <w:r>
        <w:rPr>
          <w:rFonts w:ascii="仿宋" w:hAnsi="仿宋" w:eastAsia="仿宋" w:cs="Arial"/>
          <w:b/>
          <w:kern w:val="0"/>
          <w:sz w:val="21"/>
          <w:szCs w:val="21"/>
        </w:rPr>
        <w:t>4.2投标无效。</w:t>
      </w:r>
      <w:r>
        <w:rPr>
          <w:rFonts w:hint="eastAsia" w:ascii="仿宋" w:hAnsi="仿宋" w:eastAsia="仿宋" w:cs="仿宋_GB2312"/>
          <w:sz w:val="21"/>
          <w:szCs w:val="21"/>
        </w:rPr>
        <w:t>有下列情况之一的，投标无效：</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4.2.1投标人不具备招标文件中规定的资格要求的（投标人未提供有效的资格文件的，视为投标人不具备招标文件中规定的资格要求）；</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4.2.2投标文件未按照招标文件要求签署、盖章的；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Arial"/>
          <w:kern w:val="0"/>
          <w:szCs w:val="21"/>
        </w:rPr>
        <w:t>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4.2.4投标文件含有采购人不能接受的附加条件的；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4.2.5投标文件中承诺的投标有效期少于招标文件中载明的投标有效期的；</w:t>
      </w:r>
    </w:p>
    <w:p>
      <w:pPr>
        <w:spacing w:line="360" w:lineRule="auto"/>
        <w:ind w:firstLine="105" w:firstLineChars="50"/>
        <w:jc w:val="left"/>
        <w:rPr>
          <w:rFonts w:ascii="仿宋" w:hAnsi="仿宋" w:eastAsia="仿宋" w:cs="Arial"/>
          <w:kern w:val="0"/>
          <w:szCs w:val="21"/>
        </w:rPr>
      </w:pPr>
      <w:r>
        <w:rPr>
          <w:rFonts w:ascii="仿宋" w:hAnsi="仿宋" w:eastAsia="仿宋" w:cs="Arial"/>
          <w:kern w:val="0"/>
          <w:szCs w:val="21"/>
        </w:rPr>
        <w:t xml:space="preserve">  </w:t>
      </w:r>
      <w:r>
        <w:rPr>
          <w:rFonts w:hint="eastAsia" w:ascii="仿宋" w:hAnsi="仿宋" w:eastAsia="仿宋" w:cs="Arial"/>
          <w:kern w:val="0"/>
          <w:szCs w:val="21"/>
        </w:rPr>
        <w:t xml:space="preserve"> </w:t>
      </w:r>
      <w:r>
        <w:rPr>
          <w:rFonts w:ascii="仿宋" w:hAnsi="仿宋" w:eastAsia="仿宋" w:cs="Arial"/>
          <w:kern w:val="0"/>
          <w:szCs w:val="21"/>
        </w:rPr>
        <w:t>4.2.6投标文件出现不是唯一的、有选择性投标报价的;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4.2.7投标报价超过招标文件中规定的预算金额的;</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4.2.8报价明显低于其他通过符合性审查投标人的报价，</w:t>
      </w:r>
      <w:r>
        <w:rPr>
          <w:rFonts w:hint="eastAsia" w:ascii="仿宋" w:hAnsi="仿宋" w:eastAsia="仿宋" w:cs="仿宋"/>
          <w:b/>
        </w:rPr>
        <w:t>或出现“0元”“补贴”“免费赠送”等形式的无偿报价，</w:t>
      </w:r>
      <w:r>
        <w:rPr>
          <w:rFonts w:hint="eastAsia" w:ascii="仿宋" w:hAnsi="仿宋" w:eastAsia="仿宋" w:cs="仿宋"/>
          <w:kern w:val="0"/>
          <w:szCs w:val="21"/>
        </w:rPr>
        <w:t>有可能影响产品质量或者不能诚信履约的，未能按要求提供书面说明或者提交相关证明材料，不能证明其报价合理性的；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4.2.9投标人对根据修正原则修正后的报价不确认的；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4.2.10投标人提供虚假材料投标的；</w:t>
      </w:r>
    </w:p>
    <w:p>
      <w:pPr>
        <w:spacing w:line="360" w:lineRule="auto"/>
        <w:ind w:firstLine="210" w:firstLineChars="100"/>
        <w:rPr>
          <w:rFonts w:ascii="仿宋" w:hAnsi="仿宋" w:eastAsia="仿宋" w:cs="Arial"/>
          <w:kern w:val="0"/>
          <w:szCs w:val="21"/>
        </w:rPr>
      </w:pPr>
      <w:r>
        <w:rPr>
          <w:rFonts w:ascii="仿宋" w:hAnsi="仿宋" w:eastAsia="仿宋" w:cs="Arial"/>
          <w:kern w:val="0"/>
          <w:szCs w:val="21"/>
        </w:rPr>
        <w:t xml:space="preserve">  4.2.11投标人有恶意串通、妨碍其他投标人的竞争行为、损害采购人或者其他投标人的合法权益情形的；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4.2.12投标人仅提交备份投标文件，没有在电子交易平台传输递交投标文件的，投标无效；</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 xml:space="preserve">4.2.13 </w:t>
      </w:r>
      <w:r>
        <w:rPr>
          <w:rFonts w:hint="eastAsia" w:ascii="仿宋" w:hAnsi="仿宋" w:eastAsia="仿宋" w:cs="Arial"/>
          <w:kern w:val="0"/>
          <w:szCs w:val="21"/>
        </w:rPr>
        <w:t>投标文件不满足招标文件的其它实质性要求的；</w:t>
      </w:r>
    </w:p>
    <w:p>
      <w:pPr>
        <w:spacing w:line="360" w:lineRule="auto"/>
        <w:ind w:firstLine="420" w:firstLineChars="200"/>
        <w:rPr>
          <w:rFonts w:ascii="仿宋" w:hAnsi="仿宋" w:eastAsia="仿宋" w:cs="Arial"/>
          <w:kern w:val="0"/>
          <w:szCs w:val="21"/>
        </w:rPr>
      </w:pPr>
      <w:r>
        <w:rPr>
          <w:rFonts w:ascii="仿宋" w:hAnsi="仿宋" w:eastAsia="仿宋" w:cs="Arial"/>
          <w:kern w:val="0"/>
          <w:szCs w:val="21"/>
        </w:rPr>
        <w:t>4.2.14法律、法规、规章（适用本市的）及省级以上规范性文件（适用本市的）规定的其他无效情形。</w:t>
      </w:r>
    </w:p>
    <w:p>
      <w:pPr>
        <w:pStyle w:val="24"/>
        <w:spacing w:line="360" w:lineRule="auto"/>
        <w:ind w:firstLine="482"/>
        <w:rPr>
          <w:rFonts w:ascii="仿宋" w:hAnsi="仿宋" w:eastAsia="仿宋" w:cs="仿宋_GB2312"/>
          <w:sz w:val="21"/>
          <w:szCs w:val="21"/>
        </w:rPr>
      </w:pPr>
      <w:r>
        <w:rPr>
          <w:rFonts w:hint="eastAsia" w:ascii="仿宋" w:hAnsi="仿宋" w:eastAsia="仿宋" w:cs="仿宋"/>
          <w:b/>
          <w:szCs w:val="21"/>
        </w:rPr>
        <w:t>五、</w:t>
      </w:r>
      <w:r>
        <w:rPr>
          <w:rFonts w:ascii="仿宋" w:hAnsi="仿宋" w:eastAsia="仿宋" w:cs="仿宋"/>
          <w:b/>
          <w:szCs w:val="21"/>
        </w:rPr>
        <w:t>废标。</w:t>
      </w:r>
      <w:r>
        <w:rPr>
          <w:rFonts w:hint="eastAsia" w:ascii="仿宋" w:hAnsi="仿宋" w:eastAsia="仿宋" w:cs="仿宋_GB2312"/>
          <w:sz w:val="21"/>
          <w:szCs w:val="21"/>
        </w:rPr>
        <w:t>根据《中华人民共和国政府采购法》第三十六条之规定，在采购中，出现下列情形之一的，应予废标：</w:t>
      </w:r>
    </w:p>
    <w:p>
      <w:pPr>
        <w:pStyle w:val="24"/>
        <w:spacing w:line="360" w:lineRule="auto"/>
        <w:ind w:firstLine="707" w:firstLineChars="337"/>
        <w:rPr>
          <w:rFonts w:ascii="仿宋" w:hAnsi="仿宋" w:eastAsia="仿宋" w:cs="仿宋_GB2312"/>
          <w:sz w:val="21"/>
          <w:szCs w:val="21"/>
        </w:rPr>
      </w:pPr>
      <w:r>
        <w:rPr>
          <w:rFonts w:ascii="仿宋" w:hAnsi="仿宋" w:eastAsia="仿宋" w:cs="仿宋_GB2312"/>
          <w:sz w:val="21"/>
          <w:szCs w:val="21"/>
        </w:rPr>
        <w:t>5.1符合专业条件的供应商或者对招标文件作实质响应的供应商不足3家的；</w:t>
      </w:r>
    </w:p>
    <w:p>
      <w:pPr>
        <w:pStyle w:val="24"/>
        <w:spacing w:line="360" w:lineRule="auto"/>
        <w:ind w:firstLine="707" w:firstLineChars="337"/>
        <w:rPr>
          <w:rFonts w:ascii="仿宋" w:hAnsi="仿宋" w:eastAsia="仿宋" w:cs="仿宋_GB2312"/>
          <w:sz w:val="21"/>
          <w:szCs w:val="21"/>
        </w:rPr>
      </w:pPr>
      <w:r>
        <w:rPr>
          <w:rFonts w:ascii="仿宋" w:hAnsi="仿宋" w:eastAsia="仿宋" w:cs="仿宋_GB2312"/>
          <w:sz w:val="21"/>
          <w:szCs w:val="21"/>
        </w:rPr>
        <w:t>5.2出现影响采购公正的违法、违规行为的；</w:t>
      </w:r>
    </w:p>
    <w:p>
      <w:pPr>
        <w:pStyle w:val="24"/>
        <w:spacing w:line="360" w:lineRule="auto"/>
        <w:ind w:firstLine="707" w:firstLineChars="337"/>
        <w:rPr>
          <w:rFonts w:ascii="仿宋" w:hAnsi="仿宋" w:eastAsia="仿宋" w:cs="仿宋_GB2312"/>
          <w:sz w:val="21"/>
          <w:szCs w:val="21"/>
        </w:rPr>
      </w:pPr>
      <w:r>
        <w:rPr>
          <w:rFonts w:ascii="仿宋" w:hAnsi="仿宋" w:eastAsia="仿宋" w:cs="仿宋_GB2312"/>
          <w:sz w:val="21"/>
          <w:szCs w:val="21"/>
        </w:rPr>
        <w:t>5.3投标人的报价均超过了采购预算，采购人不能支付的；</w:t>
      </w:r>
    </w:p>
    <w:p>
      <w:pPr>
        <w:pStyle w:val="24"/>
        <w:spacing w:line="360" w:lineRule="auto"/>
        <w:ind w:firstLine="707" w:firstLineChars="337"/>
        <w:rPr>
          <w:rFonts w:ascii="仿宋" w:hAnsi="仿宋" w:eastAsia="仿宋" w:cs="仿宋_GB2312"/>
          <w:sz w:val="21"/>
          <w:szCs w:val="21"/>
        </w:rPr>
      </w:pPr>
      <w:r>
        <w:rPr>
          <w:rFonts w:ascii="仿宋" w:hAnsi="仿宋" w:eastAsia="仿宋" w:cs="仿宋_GB2312"/>
          <w:sz w:val="21"/>
          <w:szCs w:val="21"/>
        </w:rPr>
        <w:t>5.4因重大变故，采购任务取消的。</w:t>
      </w:r>
    </w:p>
    <w:p>
      <w:pPr>
        <w:pStyle w:val="24"/>
        <w:spacing w:line="360" w:lineRule="auto"/>
        <w:ind w:firstLine="707" w:firstLineChars="337"/>
        <w:rPr>
          <w:rFonts w:ascii="仿宋" w:hAnsi="仿宋" w:eastAsia="仿宋" w:cs="仿宋_GB2312"/>
          <w:sz w:val="21"/>
          <w:szCs w:val="21"/>
        </w:rPr>
      </w:pPr>
      <w:r>
        <w:rPr>
          <w:rFonts w:hint="eastAsia" w:ascii="仿宋" w:hAnsi="仿宋" w:eastAsia="仿宋" w:cs="仿宋_GB2312"/>
          <w:sz w:val="21"/>
          <w:szCs w:val="21"/>
        </w:rPr>
        <w:t>废标后，采购机构应当将废标理由通知所有投标人。</w:t>
      </w:r>
    </w:p>
    <w:p>
      <w:pPr>
        <w:pStyle w:val="24"/>
        <w:spacing w:line="360" w:lineRule="auto"/>
        <w:ind w:firstLine="482"/>
        <w:rPr>
          <w:rFonts w:ascii="仿宋" w:hAnsi="仿宋" w:eastAsia="仿宋" w:cs="仿宋_GB2312"/>
          <w:sz w:val="21"/>
          <w:szCs w:val="21"/>
        </w:rPr>
      </w:pPr>
      <w:r>
        <w:rPr>
          <w:rFonts w:hint="eastAsia" w:ascii="仿宋" w:hAnsi="仿宋" w:eastAsia="仿宋" w:cs="仿宋"/>
          <w:b/>
          <w:szCs w:val="21"/>
        </w:rPr>
        <w:t>六、</w:t>
      </w:r>
      <w:r>
        <w:rPr>
          <w:rFonts w:ascii="仿宋" w:hAnsi="仿宋" w:eastAsia="仿宋" w:cs="仿宋"/>
          <w:b/>
          <w:szCs w:val="21"/>
        </w:rPr>
        <w:t>修改招标文件，重新组织采购活动。</w:t>
      </w:r>
      <w:r>
        <w:rPr>
          <w:rFonts w:hint="eastAsia" w:ascii="仿宋" w:hAnsi="仿宋" w:eastAsia="仿宋" w:cs="仿宋_GB2312"/>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pacing w:line="360" w:lineRule="auto"/>
        <w:ind w:firstLine="482"/>
        <w:rPr>
          <w:rFonts w:ascii="仿宋" w:hAnsi="仿宋" w:eastAsia="仿宋" w:cs="仿宋_GB2312"/>
          <w:sz w:val="21"/>
          <w:szCs w:val="21"/>
        </w:rPr>
      </w:pPr>
      <w:r>
        <w:rPr>
          <w:rFonts w:hint="eastAsia" w:ascii="仿宋" w:hAnsi="仿宋" w:eastAsia="仿宋" w:cs="仿宋"/>
          <w:b/>
          <w:szCs w:val="21"/>
        </w:rPr>
        <w:t>七、重新开展采购。</w:t>
      </w:r>
      <w:r>
        <w:rPr>
          <w:rFonts w:hint="eastAsia" w:ascii="仿宋" w:hAnsi="仿宋" w:eastAsia="仿宋" w:cs="仿宋_GB2312"/>
          <w:sz w:val="21"/>
          <w:szCs w:val="21"/>
        </w:rPr>
        <w:t>有政府采购法第七十一条、第七十二条规定的违法行为之一，影响或者可能影响中标、成交结果的，依照下列规定处理：</w:t>
      </w:r>
    </w:p>
    <w:p>
      <w:pPr>
        <w:pStyle w:val="24"/>
        <w:spacing w:line="360" w:lineRule="auto"/>
        <w:ind w:firstLine="420"/>
        <w:rPr>
          <w:rFonts w:ascii="仿宋" w:hAnsi="仿宋" w:eastAsia="仿宋" w:cs="仿宋_GB2312"/>
          <w:sz w:val="21"/>
          <w:szCs w:val="21"/>
        </w:rPr>
      </w:pPr>
      <w:r>
        <w:rPr>
          <w:rFonts w:ascii="仿宋" w:hAnsi="仿宋" w:eastAsia="仿宋" w:cs="仿宋_GB2312"/>
          <w:sz w:val="21"/>
          <w:szCs w:val="21"/>
        </w:rPr>
        <w:t>7.1未确定中标或者中标人的，终止本次政府采购活动，重新开展政府采购</w:t>
      </w:r>
      <w:r>
        <w:rPr>
          <w:rFonts w:hint="eastAsia" w:ascii="仿宋" w:hAnsi="仿宋" w:eastAsia="仿宋" w:cs="仿宋_GB2312"/>
          <w:sz w:val="21"/>
          <w:szCs w:val="21"/>
        </w:rPr>
        <w:t>活动。</w:t>
      </w:r>
    </w:p>
    <w:p>
      <w:pPr>
        <w:pStyle w:val="24"/>
        <w:spacing w:line="360" w:lineRule="auto"/>
        <w:ind w:firstLine="420"/>
        <w:rPr>
          <w:rFonts w:ascii="仿宋" w:hAnsi="仿宋" w:eastAsia="仿宋" w:cs="仿宋_GB2312"/>
          <w:sz w:val="21"/>
          <w:szCs w:val="21"/>
        </w:rPr>
      </w:pPr>
      <w:r>
        <w:rPr>
          <w:rFonts w:ascii="仿宋" w:hAnsi="仿宋" w:eastAsia="仿宋"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pacing w:line="360" w:lineRule="auto"/>
        <w:ind w:firstLine="420"/>
        <w:rPr>
          <w:rFonts w:ascii="仿宋" w:hAnsi="仿宋" w:eastAsia="仿宋" w:cs="仿宋_GB2312"/>
          <w:sz w:val="21"/>
          <w:szCs w:val="21"/>
        </w:rPr>
      </w:pPr>
      <w:r>
        <w:rPr>
          <w:rFonts w:ascii="仿宋" w:hAnsi="仿宋" w:eastAsia="仿宋" w:cs="仿宋_GB2312"/>
          <w:sz w:val="21"/>
          <w:szCs w:val="21"/>
        </w:rPr>
        <w:t>7.3政府采购合同已签订但尚未履行的，撤销合同，从合格的中标或者成交候选人中另行确定中标或者中标人；没有合格的中标或者成交候选人的，重新开展政府采购活动。</w:t>
      </w:r>
    </w:p>
    <w:p>
      <w:pPr>
        <w:pStyle w:val="24"/>
        <w:spacing w:line="360" w:lineRule="auto"/>
        <w:ind w:firstLine="420"/>
        <w:rPr>
          <w:rFonts w:ascii="仿宋" w:hAnsi="仿宋" w:eastAsia="仿宋" w:cs="仿宋_GB2312"/>
          <w:sz w:val="21"/>
          <w:szCs w:val="21"/>
        </w:rPr>
      </w:pPr>
      <w:r>
        <w:rPr>
          <w:rFonts w:ascii="仿宋" w:hAnsi="仿宋" w:eastAsia="仿宋" w:cs="仿宋_GB2312"/>
          <w:sz w:val="21"/>
          <w:szCs w:val="21"/>
        </w:rPr>
        <w:t>7.4政府采购合同已经履行，给采购人、供应</w:t>
      </w:r>
      <w:r>
        <w:rPr>
          <w:rFonts w:hint="eastAsia" w:ascii="仿宋" w:hAnsi="仿宋" w:eastAsia="仿宋" w:cs="仿宋_GB2312"/>
          <w:sz w:val="21"/>
          <w:szCs w:val="21"/>
        </w:rPr>
        <w:t>商造成损失的，由责任人承担赔偿责任。</w:t>
      </w:r>
    </w:p>
    <w:p>
      <w:pPr>
        <w:pStyle w:val="24"/>
        <w:spacing w:line="360" w:lineRule="auto"/>
        <w:ind w:firstLine="420"/>
        <w:rPr>
          <w:rFonts w:ascii="仿宋" w:hAnsi="仿宋" w:eastAsia="仿宋" w:cs="仿宋_GB2312"/>
          <w:sz w:val="21"/>
          <w:szCs w:val="21"/>
        </w:rPr>
      </w:pPr>
      <w:r>
        <w:rPr>
          <w:rFonts w:ascii="仿宋" w:hAnsi="仿宋" w:eastAsia="仿宋" w:cs="仿宋_GB2312"/>
          <w:sz w:val="21"/>
          <w:szCs w:val="21"/>
        </w:rPr>
        <w:t>7.5政府采购当事人有其他违反政府采购</w:t>
      </w:r>
      <w:r>
        <w:rPr>
          <w:rFonts w:hint="eastAsia" w:ascii="仿宋" w:hAnsi="仿宋" w:eastAsia="仿宋" w:cs="仿宋_GB2312"/>
          <w:sz w:val="21"/>
          <w:szCs w:val="21"/>
        </w:rPr>
        <w:t>法</w:t>
      </w:r>
      <w:r>
        <w:rPr>
          <w:rFonts w:hint="eastAsia" w:ascii="仿宋" w:hAnsi="仿宋" w:eastAsia="仿宋" w:cs="Arial"/>
          <w:kern w:val="0"/>
          <w:sz w:val="21"/>
          <w:szCs w:val="21"/>
        </w:rPr>
        <w:t>或者政府采购法实施条例等法律法规规定</w:t>
      </w:r>
      <w:r>
        <w:rPr>
          <w:rFonts w:hint="eastAsia" w:ascii="仿宋" w:hAnsi="仿宋" w:eastAsia="仿宋" w:cs="仿宋_GB2312"/>
          <w:sz w:val="21"/>
          <w:szCs w:val="21"/>
        </w:rPr>
        <w:t>的行为，经改正后仍然影响或者可能影响中标、成交结果或者依法被认定为中标、成交无效的，依照</w:t>
      </w:r>
      <w:r>
        <w:rPr>
          <w:rFonts w:ascii="仿宋" w:hAnsi="仿宋" w:eastAsia="仿宋" w:cs="仿宋_GB2312"/>
          <w:sz w:val="21"/>
          <w:szCs w:val="21"/>
        </w:rPr>
        <w:t>7.1-7.4规定处理。</w:t>
      </w:r>
    </w:p>
    <w:p>
      <w:pPr>
        <w:widowControl/>
        <w:adjustRightInd/>
        <w:jc w:val="center"/>
        <w:outlineLvl w:val="0"/>
        <w:rPr>
          <w:rFonts w:ascii="仿宋" w:hAnsi="仿宋" w:eastAsia="仿宋" w:cs="仿宋"/>
          <w:b/>
          <w:sz w:val="36"/>
          <w:szCs w:val="20"/>
        </w:rPr>
      </w:pPr>
      <w:bookmarkStart w:id="404" w:name="_Toc86217003"/>
      <w:r>
        <w:rPr>
          <w:rFonts w:ascii="仿宋" w:hAnsi="仿宋" w:eastAsia="仿宋" w:cs="仿宋_GB2312"/>
          <w:b/>
          <w:sz w:val="36"/>
          <w:szCs w:val="36"/>
        </w:rPr>
        <w:br w:type="page"/>
      </w:r>
      <w:bookmarkStart w:id="405" w:name="_Toc97390128"/>
      <w:r>
        <w:rPr>
          <w:rFonts w:hint="eastAsia" w:ascii="仿宋" w:hAnsi="仿宋" w:eastAsia="仿宋" w:cs="仿宋"/>
          <w:b/>
          <w:sz w:val="36"/>
          <w:szCs w:val="20"/>
        </w:rPr>
        <w:t>第五部分</w:t>
      </w:r>
      <w:r>
        <w:rPr>
          <w:rFonts w:ascii="仿宋" w:hAnsi="仿宋" w:eastAsia="仿宋" w:cs="仿宋"/>
          <w:b/>
          <w:sz w:val="36"/>
          <w:szCs w:val="20"/>
        </w:rPr>
        <w:t xml:space="preserve"> </w:t>
      </w:r>
      <w:r>
        <w:rPr>
          <w:rFonts w:hint="eastAsia" w:ascii="仿宋" w:hAnsi="仿宋" w:eastAsia="仿宋" w:cs="仿宋"/>
          <w:b/>
          <w:sz w:val="36"/>
          <w:szCs w:val="20"/>
        </w:rPr>
        <w:t>拟签订的合同文本</w:t>
      </w:r>
      <w:bookmarkEnd w:id="405"/>
    </w:p>
    <w:p>
      <w:pPr>
        <w:rPr>
          <w:rFonts w:ascii="仿宋" w:hAnsi="仿宋" w:eastAsia="仿宋"/>
          <w:sz w:val="24"/>
        </w:rPr>
      </w:pPr>
    </w:p>
    <w:p>
      <w:pPr>
        <w:rPr>
          <w:rFonts w:ascii="仿宋" w:hAnsi="仿宋" w:eastAsia="仿宋"/>
          <w:sz w:val="24"/>
          <w:u w:val="single"/>
        </w:rPr>
      </w:pPr>
      <w:r>
        <w:rPr>
          <w:rFonts w:hint="eastAsia" w:ascii="仿宋" w:hAnsi="仿宋" w:eastAsia="仿宋"/>
          <w:sz w:val="24"/>
        </w:rPr>
        <w:t>合同编号：</w:t>
      </w:r>
      <w:r>
        <w:rPr>
          <w:rFonts w:ascii="仿宋" w:hAnsi="仿宋" w:eastAsia="仿宋"/>
          <w:sz w:val="24"/>
          <w:u w:val="single"/>
        </w:rPr>
        <w:t xml:space="preserve">           </w:t>
      </w: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pStyle w:val="701"/>
        <w:rPr>
          <w:rFonts w:ascii="仿宋" w:hAnsi="仿宋" w:eastAsia="仿宋"/>
          <w:szCs w:val="24"/>
        </w:rPr>
      </w:pPr>
    </w:p>
    <w:p>
      <w:pPr>
        <w:pStyle w:val="701"/>
        <w:jc w:val="center"/>
        <w:rPr>
          <w:rFonts w:ascii="仿宋" w:hAnsi="仿宋" w:eastAsia="仿宋"/>
          <w:szCs w:val="24"/>
        </w:rPr>
      </w:pPr>
    </w:p>
    <w:p>
      <w:pPr>
        <w:snapToGrid w:val="0"/>
        <w:spacing w:line="360" w:lineRule="auto"/>
        <w:jc w:val="center"/>
        <w:outlineLvl w:val="1"/>
        <w:rPr>
          <w:rFonts w:ascii="仿宋" w:hAnsi="仿宋" w:eastAsia="仿宋" w:cs="仿宋"/>
          <w:b/>
          <w:sz w:val="32"/>
          <w:szCs w:val="20"/>
        </w:rPr>
      </w:pPr>
      <w:bookmarkStart w:id="406" w:name="_Toc97390129"/>
      <w:r>
        <w:rPr>
          <w:rFonts w:hint="eastAsia" w:ascii="仿宋" w:hAnsi="仿宋" w:eastAsia="仿宋" w:cs="仿宋"/>
          <w:b/>
          <w:sz w:val="32"/>
          <w:szCs w:val="20"/>
        </w:rPr>
        <w:t>第一部分</w:t>
      </w:r>
      <w:r>
        <w:rPr>
          <w:rFonts w:ascii="仿宋" w:hAnsi="仿宋" w:eastAsia="仿宋" w:cs="仿宋"/>
          <w:b/>
          <w:sz w:val="32"/>
          <w:szCs w:val="20"/>
        </w:rPr>
        <w:t xml:space="preserve"> </w:t>
      </w:r>
      <w:r>
        <w:rPr>
          <w:rFonts w:hint="eastAsia" w:ascii="仿宋" w:hAnsi="仿宋" w:eastAsia="仿宋" w:cs="仿宋"/>
          <w:b/>
          <w:sz w:val="32"/>
          <w:szCs w:val="20"/>
        </w:rPr>
        <w:t>合同书</w:t>
      </w:r>
      <w:bookmarkEnd w:id="406"/>
    </w:p>
    <w:p>
      <w:pPr>
        <w:pStyle w:val="701"/>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r>
        <w:rPr>
          <w:rFonts w:hint="eastAsia" w:ascii="仿宋" w:hAnsi="仿宋" w:eastAsia="仿宋"/>
          <w:sz w:val="24"/>
          <w:u w:val="single"/>
        </w:rPr>
        <w:t>各项系统运维费－2022年无线通讯系统维护</w:t>
      </w:r>
      <w:r>
        <w:rPr>
          <w:rFonts w:ascii="仿宋" w:hAnsi="仿宋" w:eastAsia="仿宋"/>
          <w:sz w:val="24"/>
          <w:u w:val="single"/>
        </w:rPr>
        <w:t xml:space="preserve">     </w:t>
      </w:r>
    </w:p>
    <w:p>
      <w:pPr>
        <w:pStyle w:val="598"/>
        <w:spacing w:before="120" w:line="22" w:lineRule="atLeast"/>
        <w:rPr>
          <w:rFonts w:ascii="仿宋" w:hAnsi="仿宋" w:eastAsia="仿宋"/>
          <w:szCs w:val="24"/>
        </w:rPr>
      </w:pPr>
    </w:p>
    <w:p>
      <w:pPr>
        <w:pStyle w:val="598"/>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r>
        <w:rPr>
          <w:rFonts w:hint="eastAsia" w:ascii="仿宋" w:hAnsi="仿宋" w:eastAsia="仿宋"/>
          <w:sz w:val="24"/>
          <w:u w:val="single"/>
        </w:rPr>
        <w:t xml:space="preserve">杭州市公安局 </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r>
        <w:rPr>
          <w:rFonts w:hint="eastAsia" w:ascii="仿宋" w:hAnsi="仿宋" w:eastAsia="仿宋"/>
          <w:sz w:val="24"/>
          <w:u w:val="single"/>
        </w:rPr>
        <w:t xml:space="preserve">杭州市 </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adjustRightInd/>
        <w:jc w:val="left"/>
        <w:rPr>
          <w:rFonts w:ascii="仿宋" w:hAnsi="仿宋" w:eastAsia="仿宋"/>
          <w:sz w:val="24"/>
          <w:u w:val="single"/>
          <w:lang w:val="zh-CN"/>
        </w:rPr>
      </w:pPr>
    </w:p>
    <w:p>
      <w:pPr>
        <w:widowControl/>
        <w:adjustRightInd/>
        <w:jc w:val="left"/>
        <w:rPr>
          <w:rFonts w:ascii="仿宋" w:hAnsi="仿宋" w:eastAsia="仿宋"/>
          <w:sz w:val="24"/>
          <w:lang w:val="zh-CN"/>
        </w:rPr>
      </w:pPr>
      <w:r>
        <w:rPr>
          <w:rFonts w:ascii="仿宋" w:hAnsi="仿宋" w:eastAsia="仿宋"/>
          <w:sz w:val="24"/>
          <w:lang w:val="zh-CN"/>
        </w:rPr>
        <w:br w:type="page"/>
      </w:r>
    </w:p>
    <w:p>
      <w:pPr>
        <w:spacing w:line="360" w:lineRule="auto"/>
        <w:ind w:firstLine="420" w:firstLineChars="200"/>
        <w:rPr>
          <w:rFonts w:ascii="仿宋" w:hAnsi="仿宋" w:eastAsia="仿宋"/>
          <w:szCs w:val="21"/>
          <w:u w:val="single"/>
          <w:lang w:val="zh-CN"/>
        </w:rPr>
      </w:pPr>
    </w:p>
    <w:p>
      <w:pPr>
        <w:snapToGrid w:val="0"/>
        <w:spacing w:line="360" w:lineRule="auto"/>
        <w:ind w:firstLine="420" w:firstLineChars="200"/>
        <w:rPr>
          <w:rFonts w:ascii="仿宋" w:hAnsi="仿宋" w:eastAsia="仿宋"/>
          <w:szCs w:val="21"/>
        </w:rPr>
      </w:pPr>
      <w:r>
        <w:rPr>
          <w:rFonts w:hint="eastAsia" w:ascii="仿宋" w:hAnsi="仿宋" w:eastAsia="仿宋" w:cs="仿宋"/>
          <w:szCs w:val="21"/>
          <w:u w:val="single"/>
        </w:rPr>
        <w:t>2022</w:t>
      </w:r>
      <w:r>
        <w:rPr>
          <w:rFonts w:ascii="仿宋" w:hAnsi="仿宋" w:eastAsia="仿宋" w:cs="仿宋"/>
          <w:szCs w:val="21"/>
          <w:u w:val="single"/>
        </w:rPr>
        <w:t xml:space="preserve"> </w:t>
      </w:r>
      <w:r>
        <w:rPr>
          <w:rFonts w:hint="eastAsia" w:ascii="仿宋" w:hAnsi="仿宋" w:eastAsia="仿宋"/>
          <w:szCs w:val="21"/>
          <w:lang w:val="zh-CN"/>
        </w:rPr>
        <w:t>年</w:t>
      </w:r>
      <w:r>
        <w:rPr>
          <w:rFonts w:hint="eastAsia" w:ascii="仿宋" w:hAnsi="仿宋" w:eastAsia="仿宋"/>
          <w:szCs w:val="21"/>
          <w:u w:val="single"/>
          <w:lang w:val="zh-CN"/>
        </w:rPr>
        <w:t xml:space="preserve"> </w:t>
      </w:r>
      <w:r>
        <w:rPr>
          <w:rFonts w:ascii="仿宋" w:hAnsi="仿宋" w:eastAsia="仿宋"/>
          <w:szCs w:val="21"/>
          <w:u w:val="single"/>
          <w:lang w:val="zh-CN"/>
        </w:rPr>
        <w:t xml:space="preserve">  </w:t>
      </w:r>
      <w:r>
        <w:rPr>
          <w:rFonts w:hint="eastAsia" w:ascii="仿宋" w:hAnsi="仿宋" w:eastAsia="仿宋"/>
          <w:szCs w:val="21"/>
          <w:lang w:val="zh-CN"/>
        </w:rPr>
        <w:t>月</w:t>
      </w:r>
      <w:r>
        <w:rPr>
          <w:rFonts w:hint="eastAsia" w:ascii="仿宋" w:hAnsi="仿宋" w:eastAsia="仿宋"/>
          <w:szCs w:val="21"/>
          <w:u w:val="single"/>
          <w:lang w:val="zh-CN"/>
        </w:rPr>
        <w:t xml:space="preserve"> </w:t>
      </w:r>
      <w:r>
        <w:rPr>
          <w:rFonts w:ascii="仿宋" w:hAnsi="仿宋" w:eastAsia="仿宋"/>
          <w:szCs w:val="21"/>
          <w:u w:val="single"/>
          <w:lang w:val="zh-CN"/>
        </w:rPr>
        <w:t xml:space="preserve">  </w:t>
      </w:r>
      <w:r>
        <w:rPr>
          <w:rFonts w:hint="eastAsia" w:ascii="仿宋" w:hAnsi="仿宋" w:eastAsia="仿宋"/>
          <w:szCs w:val="21"/>
          <w:lang w:val="zh-CN"/>
        </w:rPr>
        <w:t>日</w:t>
      </w:r>
      <w:r>
        <w:rPr>
          <w:rFonts w:hint="eastAsia" w:ascii="仿宋" w:hAnsi="仿宋" w:eastAsia="仿宋"/>
          <w:szCs w:val="21"/>
        </w:rPr>
        <w:t>，</w:t>
      </w:r>
      <w:r>
        <w:rPr>
          <w:rFonts w:hint="eastAsia" w:ascii="仿宋" w:hAnsi="仿宋" w:eastAsia="仿宋"/>
          <w:b/>
          <w:bCs/>
          <w:szCs w:val="21"/>
          <w:u w:val="single"/>
        </w:rPr>
        <w:t>杭州市公安局</w:t>
      </w:r>
      <w:r>
        <w:rPr>
          <w:rFonts w:hint="eastAsia" w:ascii="仿宋" w:hAnsi="仿宋" w:eastAsia="仿宋"/>
          <w:szCs w:val="21"/>
        </w:rPr>
        <w:t>以</w:t>
      </w:r>
      <w:r>
        <w:rPr>
          <w:rFonts w:ascii="仿宋" w:hAnsi="仿宋" w:eastAsia="仿宋"/>
          <w:szCs w:val="21"/>
          <w:u w:val="single"/>
        </w:rPr>
        <w:t xml:space="preserve">  公开招标  </w:t>
      </w:r>
      <w:r>
        <w:rPr>
          <w:rFonts w:hint="eastAsia" w:ascii="仿宋" w:hAnsi="仿宋" w:eastAsia="仿宋"/>
          <w:szCs w:val="21"/>
        </w:rPr>
        <w:t>对</w:t>
      </w:r>
      <w:r>
        <w:rPr>
          <w:rFonts w:hint="eastAsia" w:ascii="仿宋" w:hAnsi="仿宋" w:eastAsia="仿宋"/>
          <w:b/>
          <w:szCs w:val="21"/>
          <w:u w:val="single"/>
        </w:rPr>
        <w:t>各项系统运维费－2022年无线通讯系统维护</w:t>
      </w:r>
      <w:r>
        <w:rPr>
          <w:rFonts w:hint="eastAsia" w:ascii="仿宋" w:hAnsi="仿宋" w:eastAsia="仿宋"/>
          <w:szCs w:val="21"/>
        </w:rPr>
        <w:t>进行了采购。经</w:t>
      </w:r>
      <w:r>
        <w:rPr>
          <w:rFonts w:ascii="仿宋" w:hAnsi="仿宋" w:eastAsia="仿宋"/>
          <w:szCs w:val="21"/>
          <w:u w:val="single"/>
        </w:rPr>
        <w:t>评标委员会</w:t>
      </w:r>
      <w:r>
        <w:rPr>
          <w:rFonts w:hint="eastAsia" w:ascii="仿宋" w:hAnsi="仿宋" w:eastAsia="仿宋"/>
          <w:szCs w:val="21"/>
        </w:rPr>
        <w:t>评定，</w:t>
      </w:r>
      <w:r>
        <w:rPr>
          <w:rFonts w:ascii="仿宋" w:hAnsi="仿宋" w:eastAsia="仿宋"/>
          <w:szCs w:val="21"/>
          <w:u w:val="single"/>
        </w:rPr>
        <w:t xml:space="preserve">   （中标供应商名称）</w:t>
      </w:r>
      <w:r>
        <w:rPr>
          <w:rFonts w:hint="eastAsia" w:ascii="仿宋" w:hAnsi="仿宋" w:eastAsia="仿宋"/>
          <w:szCs w:val="21"/>
          <w:u w:val="single"/>
        </w:rPr>
        <w:t xml:space="preserve"> </w:t>
      </w:r>
      <w:r>
        <w:rPr>
          <w:rFonts w:hint="eastAsia" w:ascii="仿宋" w:hAnsi="仿宋" w:eastAsia="仿宋"/>
          <w:szCs w:val="21"/>
        </w:rPr>
        <w:t>为该项目中标供应商。现于中标通知书发出之日起</w:t>
      </w:r>
      <w:r>
        <w:rPr>
          <w:rFonts w:ascii="仿宋" w:hAnsi="仿宋" w:eastAsia="仿宋"/>
          <w:szCs w:val="21"/>
        </w:rPr>
        <w:t>10个工作日内</w:t>
      </w:r>
      <w:r>
        <w:rPr>
          <w:rFonts w:hint="eastAsia" w:ascii="仿宋" w:hAnsi="仿宋" w:eastAsia="仿宋"/>
          <w:szCs w:val="21"/>
        </w:rPr>
        <w:t>，按照采购文件确定的事项签订本合同。</w:t>
      </w:r>
    </w:p>
    <w:p>
      <w:pPr>
        <w:snapToGrid w:val="0"/>
        <w:spacing w:line="360" w:lineRule="auto"/>
        <w:ind w:firstLine="420" w:firstLineChars="200"/>
        <w:rPr>
          <w:rFonts w:ascii="仿宋" w:hAnsi="仿宋" w:eastAsia="仿宋"/>
          <w:szCs w:val="21"/>
        </w:rPr>
      </w:pPr>
      <w:r>
        <w:rPr>
          <w:rFonts w:hint="eastAsia" w:ascii="仿宋" w:hAnsi="仿宋" w:eastAsia="仿宋"/>
          <w:szCs w:val="21"/>
          <w:lang w:val="zh-CN"/>
        </w:rPr>
        <w:t>根据《中华人民共和国民法典》、《中华人民共和国政府采购法》等相关法律法规之规定，按照平等、自愿、公平、诚实信用和绿色的原则，经</w:t>
      </w:r>
      <w:r>
        <w:rPr>
          <w:rFonts w:hint="eastAsia" w:ascii="仿宋" w:hAnsi="仿宋" w:eastAsia="仿宋"/>
          <w:szCs w:val="21"/>
          <w:u w:val="single"/>
        </w:rPr>
        <w:t xml:space="preserve">杭州市公安局 </w:t>
      </w:r>
      <w:r>
        <w:rPr>
          <w:rFonts w:ascii="仿宋" w:hAnsi="仿宋" w:eastAsia="仿宋"/>
          <w:szCs w:val="21"/>
          <w:lang w:val="zh-CN"/>
        </w:rPr>
        <w:t>(以下简称：甲方)和</w:t>
      </w:r>
      <w:r>
        <w:rPr>
          <w:rFonts w:ascii="仿宋" w:hAnsi="仿宋" w:eastAsia="仿宋"/>
          <w:szCs w:val="21"/>
          <w:u w:val="single"/>
        </w:rPr>
        <w:t xml:space="preserve">   （中标供应商名称）   </w:t>
      </w:r>
      <w:r>
        <w:rPr>
          <w:rFonts w:ascii="仿宋" w:hAnsi="仿宋" w:eastAsia="仿宋"/>
          <w:szCs w:val="21"/>
          <w:lang w:val="zh-CN"/>
        </w:rPr>
        <w:t>(以下简称：乙方)协商一致，约定以下合同</w:t>
      </w:r>
      <w:r>
        <w:rPr>
          <w:rFonts w:hint="eastAsia" w:ascii="仿宋" w:hAnsi="仿宋" w:eastAsia="仿宋"/>
          <w:szCs w:val="21"/>
        </w:rPr>
        <w:t>条款，以兹共同遵守、全面履行。</w:t>
      </w:r>
    </w:p>
    <w:p>
      <w:pPr>
        <w:snapToGrid w:val="0"/>
        <w:spacing w:before="120" w:beforeLines="50" w:line="360" w:lineRule="auto"/>
        <w:ind w:firstLine="424" w:firstLineChars="201"/>
        <w:outlineLvl w:val="2"/>
        <w:rPr>
          <w:rFonts w:ascii="仿宋" w:hAnsi="仿宋" w:eastAsia="仿宋" w:cs="仿宋"/>
          <w:b/>
          <w:szCs w:val="21"/>
        </w:rPr>
      </w:pPr>
      <w:bookmarkStart w:id="407" w:name="_Toc2232"/>
      <w:bookmarkStart w:id="408" w:name="_Toc3029"/>
      <w:bookmarkStart w:id="409" w:name="_Toc24059"/>
      <w:r>
        <w:rPr>
          <w:rFonts w:ascii="仿宋" w:hAnsi="仿宋" w:eastAsia="仿宋" w:cs="仿宋"/>
          <w:b/>
          <w:szCs w:val="21"/>
        </w:rPr>
        <w:t xml:space="preserve">1.1 </w:t>
      </w:r>
      <w:r>
        <w:rPr>
          <w:rFonts w:hint="eastAsia" w:ascii="仿宋" w:hAnsi="仿宋" w:eastAsia="仿宋" w:cs="仿宋"/>
          <w:b/>
          <w:szCs w:val="21"/>
        </w:rPr>
        <w:t>合同组成部分</w:t>
      </w:r>
      <w:bookmarkEnd w:id="407"/>
      <w:bookmarkEnd w:id="408"/>
      <w:bookmarkEnd w:id="409"/>
    </w:p>
    <w:p>
      <w:pPr>
        <w:snapToGrid w:val="0"/>
        <w:spacing w:line="360" w:lineRule="auto"/>
        <w:ind w:firstLine="420" w:firstLineChars="200"/>
        <w:rPr>
          <w:rFonts w:ascii="仿宋" w:hAnsi="仿宋" w:eastAsia="仿宋"/>
          <w:szCs w:val="21"/>
        </w:rPr>
      </w:pPr>
      <w:r>
        <w:rPr>
          <w:rFonts w:hint="eastAsia" w:ascii="仿宋" w:hAnsi="仿宋" w:eastAsia="仿宋"/>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1.1.1 </w:t>
      </w:r>
      <w:r>
        <w:rPr>
          <w:rFonts w:hint="eastAsia" w:ascii="仿宋" w:hAnsi="仿宋" w:eastAsia="仿宋"/>
          <w:szCs w:val="21"/>
        </w:rPr>
        <w:t>本合同及其补充合同、变更协议；</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1.1.2 </w:t>
      </w:r>
      <w:r>
        <w:rPr>
          <w:rFonts w:hint="eastAsia" w:ascii="仿宋" w:hAnsi="仿宋" w:eastAsia="仿宋"/>
          <w:szCs w:val="21"/>
        </w:rPr>
        <w:t>中标通知书；</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1.1.3 </w:t>
      </w:r>
      <w:r>
        <w:rPr>
          <w:rFonts w:hint="eastAsia" w:ascii="仿宋" w:hAnsi="仿宋" w:eastAsia="仿宋"/>
          <w:szCs w:val="21"/>
        </w:rPr>
        <w:t>投标文件（含澄清或者说明文件）；</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1.1.4 </w:t>
      </w:r>
      <w:r>
        <w:rPr>
          <w:rFonts w:hint="eastAsia" w:ascii="仿宋" w:hAnsi="仿宋" w:eastAsia="仿宋"/>
          <w:szCs w:val="21"/>
        </w:rPr>
        <w:t>招标文件（含澄清或者修改文件）；</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1.1.5 </w:t>
      </w:r>
      <w:r>
        <w:rPr>
          <w:rFonts w:hint="eastAsia" w:ascii="仿宋" w:hAnsi="仿宋" w:eastAsia="仿宋"/>
          <w:szCs w:val="21"/>
        </w:rPr>
        <w:t>其他相关采购文件。</w:t>
      </w:r>
    </w:p>
    <w:p>
      <w:pPr>
        <w:snapToGrid w:val="0"/>
        <w:spacing w:before="120" w:beforeLines="50" w:line="360" w:lineRule="auto"/>
        <w:ind w:firstLine="424" w:firstLineChars="201"/>
        <w:outlineLvl w:val="2"/>
        <w:rPr>
          <w:rFonts w:ascii="仿宋" w:hAnsi="仿宋" w:eastAsia="仿宋" w:cs="仿宋"/>
          <w:b/>
          <w:szCs w:val="21"/>
        </w:rPr>
      </w:pPr>
      <w:bookmarkStart w:id="410" w:name="_Toc27126"/>
      <w:bookmarkStart w:id="411" w:name="_Toc24300"/>
      <w:bookmarkStart w:id="412" w:name="_Toc21295"/>
      <w:r>
        <w:rPr>
          <w:rFonts w:ascii="仿宋" w:hAnsi="仿宋" w:eastAsia="仿宋" w:cs="仿宋"/>
          <w:b/>
          <w:szCs w:val="21"/>
        </w:rPr>
        <w:t>1.2</w:t>
      </w:r>
      <w:bookmarkEnd w:id="410"/>
      <w:bookmarkEnd w:id="411"/>
      <w:bookmarkEnd w:id="412"/>
      <w:r>
        <w:rPr>
          <w:rFonts w:ascii="仿宋" w:hAnsi="仿宋" w:eastAsia="仿宋" w:cs="仿宋"/>
          <w:b/>
          <w:szCs w:val="21"/>
        </w:rPr>
        <w:t>服务</w:t>
      </w:r>
    </w:p>
    <w:p>
      <w:pPr>
        <w:widowControl/>
        <w:snapToGrid w:val="0"/>
        <w:spacing w:line="360" w:lineRule="auto"/>
        <w:ind w:firstLine="527" w:firstLineChars="250"/>
        <w:rPr>
          <w:rFonts w:ascii="仿宋" w:hAnsi="仿宋" w:eastAsia="仿宋" w:cs="仿宋"/>
          <w:szCs w:val="21"/>
        </w:rPr>
      </w:pPr>
      <w:r>
        <w:rPr>
          <w:rFonts w:ascii="仿宋" w:hAnsi="仿宋" w:eastAsia="仿宋" w:cs="宋体"/>
          <w:b/>
          <w:szCs w:val="21"/>
        </w:rPr>
        <w:t>1.2.1</w:t>
      </w:r>
      <w:r>
        <w:rPr>
          <w:rFonts w:hint="eastAsia" w:ascii="仿宋" w:hAnsi="仿宋" w:eastAsia="仿宋" w:cs="仿宋"/>
          <w:b/>
          <w:szCs w:val="21"/>
        </w:rPr>
        <w:t>项目名称：</w:t>
      </w:r>
      <w:r>
        <w:rPr>
          <w:rFonts w:hint="eastAsia" w:ascii="仿宋" w:hAnsi="仿宋" w:eastAsia="仿宋"/>
          <w:b/>
          <w:szCs w:val="21"/>
          <w:u w:val="single"/>
        </w:rPr>
        <w:t>各项系统运维费－2022年无线通讯系统维护</w:t>
      </w:r>
    </w:p>
    <w:p>
      <w:pPr>
        <w:widowControl/>
        <w:snapToGrid w:val="0"/>
        <w:spacing w:line="360" w:lineRule="auto"/>
        <w:ind w:firstLine="480"/>
        <w:jc w:val="left"/>
        <w:rPr>
          <w:rFonts w:ascii="仿宋" w:hAnsi="仿宋" w:eastAsia="仿宋" w:cs="仿宋"/>
          <w:kern w:val="0"/>
          <w:szCs w:val="21"/>
          <w:u w:val="single"/>
        </w:rPr>
      </w:pPr>
      <w:r>
        <w:rPr>
          <w:rFonts w:hint="eastAsia" w:ascii="仿宋" w:hAnsi="仿宋" w:eastAsia="仿宋" w:cs="仿宋"/>
          <w:b/>
          <w:kern w:val="0"/>
          <w:szCs w:val="21"/>
        </w:rPr>
        <w:t>1.2.2 服务内容：</w:t>
      </w:r>
      <w:r>
        <w:rPr>
          <w:rFonts w:hint="eastAsia" w:ascii="仿宋" w:hAnsi="仿宋" w:eastAsia="仿宋"/>
          <w:kern w:val="0"/>
          <w:szCs w:val="21"/>
          <w:u w:val="single"/>
        </w:rPr>
        <w:t>对无线通讯系统提供运维服务，具体包括：1、数字PDT基站：32个基站78路载波的数字PDT基站设备（BS350P）维护；2、无线通讯终端：数字对讲机（D8235）2454台，数字车载台（D5235）146台设备维护，支队情指中心、各大队综合勤务室、各中队数字**室的室内基地台（D5235）共93台设备维护；3、驻点维护技术人员1名。</w:t>
      </w:r>
    </w:p>
    <w:p>
      <w:pPr>
        <w:snapToGrid w:val="0"/>
        <w:spacing w:line="360" w:lineRule="auto"/>
        <w:ind w:firstLine="422" w:firstLineChars="200"/>
        <w:rPr>
          <w:rFonts w:ascii="仿宋" w:hAnsi="仿宋" w:eastAsia="仿宋" w:cs="仿宋"/>
          <w:kern w:val="0"/>
          <w:szCs w:val="21"/>
          <w:u w:val="single"/>
        </w:rPr>
      </w:pPr>
      <w:r>
        <w:rPr>
          <w:rFonts w:hint="eastAsia" w:ascii="仿宋" w:hAnsi="仿宋" w:eastAsia="仿宋" w:cs="仿宋"/>
          <w:b/>
          <w:kern w:val="0"/>
          <w:szCs w:val="21"/>
        </w:rPr>
        <w:t>服务</w:t>
      </w:r>
      <w:r>
        <w:rPr>
          <w:rFonts w:ascii="仿宋" w:hAnsi="仿宋" w:eastAsia="仿宋" w:cs="仿宋"/>
          <w:b/>
          <w:kern w:val="0"/>
          <w:szCs w:val="21"/>
        </w:rPr>
        <w:t>地点：</w:t>
      </w:r>
      <w:r>
        <w:rPr>
          <w:rFonts w:hint="eastAsia" w:ascii="仿宋" w:hAnsi="仿宋" w:eastAsia="仿宋" w:cs="仿宋"/>
          <w:kern w:val="0"/>
          <w:szCs w:val="21"/>
          <w:u w:val="single"/>
        </w:rPr>
        <w:t>杭州市公安局交通警察支队（杭州市滨江区长河街道长江路179号F楼）及下属的各大队、中队。</w:t>
      </w:r>
    </w:p>
    <w:p>
      <w:pPr>
        <w:tabs>
          <w:tab w:val="left" w:pos="904"/>
        </w:tabs>
        <w:snapToGrid w:val="0"/>
        <w:spacing w:line="360" w:lineRule="auto"/>
        <w:ind w:firstLine="422" w:firstLineChars="200"/>
        <w:jc w:val="left"/>
        <w:rPr>
          <w:rFonts w:ascii="仿宋" w:hAnsi="仿宋" w:eastAsia="仿宋" w:cs="宋体"/>
          <w:szCs w:val="21"/>
          <w:u w:val="single"/>
        </w:rPr>
      </w:pPr>
      <w:r>
        <w:rPr>
          <w:rFonts w:ascii="仿宋" w:hAnsi="仿宋" w:eastAsia="仿宋"/>
          <w:b/>
          <w:szCs w:val="21"/>
        </w:rPr>
        <w:t>1.2.3服务</w:t>
      </w:r>
      <w:r>
        <w:rPr>
          <w:rFonts w:hint="eastAsia" w:ascii="仿宋" w:hAnsi="仿宋" w:eastAsia="仿宋"/>
          <w:b/>
          <w:szCs w:val="21"/>
        </w:rPr>
        <w:t>质量：</w:t>
      </w:r>
      <w:r>
        <w:rPr>
          <w:rFonts w:hint="eastAsia" w:ascii="仿宋" w:hAnsi="仿宋" w:eastAsia="仿宋" w:cs="宋体"/>
          <w:szCs w:val="21"/>
          <w:u w:val="single"/>
        </w:rPr>
        <w:t>根据采购文件确定的技术指标或者服务要求确定验收指标和标准。未进行相应约定的，应当符合国家强制性规定、政策要求、安全标准、行业或企业有关标准等</w:t>
      </w:r>
      <w:r>
        <w:rPr>
          <w:rFonts w:hint="eastAsia" w:ascii="仿宋" w:hAnsi="仿宋" w:eastAsia="仿宋"/>
          <w:szCs w:val="21"/>
        </w:rPr>
        <w:t>。</w:t>
      </w:r>
    </w:p>
    <w:p>
      <w:pPr>
        <w:snapToGrid w:val="0"/>
        <w:spacing w:before="120" w:beforeLines="50" w:line="360" w:lineRule="auto"/>
        <w:ind w:firstLine="424" w:firstLineChars="201"/>
        <w:outlineLvl w:val="2"/>
        <w:rPr>
          <w:rFonts w:ascii="仿宋" w:hAnsi="仿宋" w:eastAsia="仿宋" w:cs="仿宋"/>
          <w:b/>
          <w:szCs w:val="21"/>
        </w:rPr>
      </w:pPr>
      <w:bookmarkStart w:id="413" w:name="_Toc21551"/>
      <w:bookmarkStart w:id="414" w:name="_Toc21631"/>
      <w:bookmarkStart w:id="415" w:name="_Toc23292"/>
      <w:r>
        <w:rPr>
          <w:rFonts w:ascii="仿宋" w:hAnsi="仿宋" w:eastAsia="仿宋" w:cs="仿宋"/>
          <w:b/>
          <w:szCs w:val="21"/>
        </w:rPr>
        <w:t xml:space="preserve">1.3 </w:t>
      </w:r>
      <w:r>
        <w:rPr>
          <w:rFonts w:hint="eastAsia" w:ascii="仿宋" w:hAnsi="仿宋" w:eastAsia="仿宋" w:cs="仿宋"/>
          <w:b/>
          <w:szCs w:val="21"/>
        </w:rPr>
        <w:t>价款</w:t>
      </w:r>
      <w:bookmarkEnd w:id="413"/>
      <w:bookmarkEnd w:id="414"/>
      <w:bookmarkEnd w:id="415"/>
    </w:p>
    <w:p>
      <w:pPr>
        <w:snapToGrid w:val="0"/>
        <w:spacing w:line="360" w:lineRule="auto"/>
        <w:ind w:firstLine="420" w:firstLineChars="200"/>
        <w:rPr>
          <w:rFonts w:ascii="仿宋" w:hAnsi="仿宋" w:eastAsia="仿宋"/>
          <w:szCs w:val="21"/>
        </w:rPr>
      </w:pPr>
      <w:bookmarkStart w:id="416" w:name="_Toc10340"/>
      <w:bookmarkStart w:id="417" w:name="_Toc1814"/>
      <w:bookmarkStart w:id="418" w:name="_Toc22618"/>
      <w:r>
        <w:rPr>
          <w:rFonts w:hint="eastAsia" w:ascii="仿宋" w:hAnsi="仿宋" w:eastAsia="仿宋"/>
          <w:szCs w:val="21"/>
        </w:rPr>
        <w:t>本合同总价为：人民币小写</w:t>
      </w:r>
      <w:r>
        <w:rPr>
          <w:rFonts w:hint="eastAsia" w:ascii="仿宋" w:hAnsi="仿宋" w:eastAsia="仿宋"/>
          <w:szCs w:val="21"/>
          <w:u w:val="single"/>
        </w:rPr>
        <w:t xml:space="preserve">          </w:t>
      </w:r>
      <w:r>
        <w:rPr>
          <w:rFonts w:hint="eastAsia" w:ascii="仿宋" w:hAnsi="仿宋" w:eastAsia="仿宋"/>
          <w:szCs w:val="21"/>
        </w:rPr>
        <w:t>元（人民币大写：</w:t>
      </w:r>
      <w:r>
        <w:rPr>
          <w:rFonts w:hint="eastAsia" w:ascii="仿宋" w:hAnsi="仿宋" w:eastAsia="仿宋"/>
          <w:szCs w:val="21"/>
          <w:u w:val="single"/>
        </w:rPr>
        <w:t xml:space="preserve">              </w:t>
      </w:r>
      <w:r>
        <w:rPr>
          <w:rFonts w:hint="eastAsia" w:ascii="仿宋" w:hAnsi="仿宋" w:eastAsia="仿宋"/>
          <w:szCs w:val="21"/>
        </w:rPr>
        <w:t>元整），最终</w:t>
      </w:r>
      <w:r>
        <w:rPr>
          <w:rFonts w:hint="eastAsia" w:ascii="仿宋" w:hAnsi="仿宋" w:eastAsia="仿宋" w:cs="宋体"/>
          <w:szCs w:val="21"/>
        </w:rPr>
        <w:t>按合同单价、实际服务天数、维护设备数量按实结算，</w:t>
      </w:r>
      <w:r>
        <w:rPr>
          <w:rFonts w:hint="eastAsia" w:ascii="仿宋" w:hAnsi="仿宋" w:eastAsia="仿宋"/>
          <w:szCs w:val="21"/>
        </w:rPr>
        <w:t>且不超过合同总价。</w:t>
      </w:r>
    </w:p>
    <w:p>
      <w:pPr>
        <w:snapToGrid w:val="0"/>
        <w:spacing w:line="360" w:lineRule="auto"/>
        <w:ind w:firstLine="420" w:firstLineChars="200"/>
        <w:rPr>
          <w:rFonts w:ascii="仿宋" w:hAnsi="仿宋" w:eastAsia="仿宋"/>
          <w:szCs w:val="21"/>
        </w:rPr>
      </w:pPr>
      <w:r>
        <w:rPr>
          <w:rFonts w:hint="eastAsia" w:ascii="仿宋" w:hAnsi="仿宋" w:eastAsia="仿宋"/>
          <w:szCs w:val="21"/>
        </w:rPr>
        <w:t>合同价格清单：详见附件三</w:t>
      </w:r>
    </w:p>
    <w:p>
      <w:pPr>
        <w:snapToGrid w:val="0"/>
        <w:spacing w:before="120" w:beforeLines="50" w:line="360" w:lineRule="auto"/>
        <w:ind w:firstLine="424" w:firstLineChars="201"/>
        <w:outlineLvl w:val="2"/>
        <w:rPr>
          <w:rFonts w:ascii="仿宋" w:hAnsi="仿宋" w:eastAsia="仿宋" w:cs="仿宋"/>
          <w:b/>
          <w:szCs w:val="21"/>
        </w:rPr>
      </w:pPr>
      <w:r>
        <w:rPr>
          <w:rFonts w:ascii="仿宋" w:hAnsi="仿宋" w:eastAsia="仿宋" w:cs="仿宋"/>
          <w:b/>
          <w:szCs w:val="21"/>
        </w:rPr>
        <w:t xml:space="preserve">1.4 </w:t>
      </w:r>
      <w:r>
        <w:rPr>
          <w:rFonts w:hint="eastAsia" w:ascii="仿宋" w:hAnsi="仿宋" w:eastAsia="仿宋" w:cs="仿宋"/>
          <w:b/>
          <w:szCs w:val="21"/>
        </w:rPr>
        <w:t>付款</w:t>
      </w:r>
      <w:bookmarkEnd w:id="416"/>
      <w:bookmarkEnd w:id="417"/>
      <w:bookmarkEnd w:id="418"/>
      <w:r>
        <w:rPr>
          <w:rFonts w:hint="eastAsia" w:ascii="仿宋" w:hAnsi="仿宋" w:eastAsia="仿宋" w:cs="仿宋"/>
          <w:b/>
          <w:szCs w:val="21"/>
        </w:rPr>
        <w:t>方式、时间和条件</w:t>
      </w:r>
    </w:p>
    <w:p>
      <w:pPr>
        <w:snapToGrid w:val="0"/>
        <w:spacing w:line="360" w:lineRule="auto"/>
        <w:ind w:firstLine="420" w:firstLineChars="200"/>
        <w:rPr>
          <w:rFonts w:ascii="仿宋" w:hAnsi="仿宋" w:eastAsia="仿宋" w:cs="仿宋"/>
          <w:szCs w:val="21"/>
        </w:rPr>
      </w:pPr>
      <w:bookmarkStart w:id="419" w:name="_Toc2846"/>
      <w:bookmarkStart w:id="420" w:name="_Toc32071"/>
      <w:bookmarkStart w:id="421" w:name="_Toc19304"/>
      <w:r>
        <w:rPr>
          <w:rFonts w:hint="eastAsia" w:ascii="仿宋" w:hAnsi="仿宋" w:eastAsia="仿宋" w:cs="仿宋"/>
          <w:szCs w:val="21"/>
        </w:rPr>
        <w:t>1.4.1甲方应严格履行合同，及时组织验收，验收合格后及时将合同款支付。对于满足合同约定支付条件的，甲方自收到发票后5个工作日内将资金支付到合同约定的乙方账户。</w:t>
      </w:r>
      <w:r>
        <w:rPr>
          <w:rFonts w:ascii="仿宋" w:hAnsi="仿宋" w:eastAsia="仿宋" w:cs="仿宋"/>
          <w:szCs w:val="21"/>
        </w:rPr>
        <w:t>甲方不得以机构变动、人员更替、政策调整、单位放假</w:t>
      </w:r>
      <w:r>
        <w:rPr>
          <w:rFonts w:hint="eastAsia" w:ascii="仿宋" w:hAnsi="仿宋" w:eastAsia="仿宋" w:cs="仿宋"/>
          <w:szCs w:val="21"/>
        </w:rPr>
        <w:t>、履行内部付款流程，或者在合同未作约定的情况下以等待竣工验收批复、决算审计</w:t>
      </w:r>
      <w:r>
        <w:rPr>
          <w:rFonts w:ascii="仿宋" w:hAnsi="仿宋" w:eastAsia="仿宋" w:cs="仿宋"/>
          <w:szCs w:val="21"/>
        </w:rPr>
        <w:t>等为由延迟付款。</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1.4.2甲方在政府采购合同中约定预付款，预付款比例为</w:t>
      </w:r>
      <w:r>
        <w:rPr>
          <w:rFonts w:hint="eastAsia" w:ascii="仿宋" w:hAnsi="仿宋" w:eastAsia="仿宋" w:cs="宋体"/>
          <w:szCs w:val="21"/>
        </w:rPr>
        <w:t>支付合同总价的40%（且最多不超过2022年安排 24.9万元）</w:t>
      </w:r>
      <w:r>
        <w:rPr>
          <w:rFonts w:hint="eastAsia" w:ascii="仿宋" w:hAnsi="仿宋" w:eastAsia="仿宋" w:cs="仿宋"/>
          <w:szCs w:val="21"/>
        </w:rPr>
        <w:t>；乙方可登录政采云前台大厅选择金融服务-【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420" w:firstLineChars="200"/>
        <w:rPr>
          <w:rFonts w:ascii="仿宋" w:hAnsi="仿宋" w:eastAsia="仿宋"/>
          <w:szCs w:val="21"/>
        </w:rPr>
      </w:pPr>
      <w:bookmarkStart w:id="422" w:name="_Toc94189286"/>
      <w:bookmarkStart w:id="423" w:name="_Toc94189529"/>
      <w:bookmarkStart w:id="424" w:name="_Toc94869410"/>
      <w:r>
        <w:rPr>
          <w:rFonts w:hint="eastAsia" w:ascii="仿宋" w:hAnsi="仿宋" w:eastAsia="仿宋" w:cs="仿宋"/>
          <w:szCs w:val="21"/>
        </w:rPr>
        <w:t>1.4.3资金支付的方式、时间和条件</w:t>
      </w:r>
      <w:bookmarkEnd w:id="422"/>
      <w:bookmarkEnd w:id="423"/>
      <w:r>
        <w:rPr>
          <w:rFonts w:hint="eastAsia" w:ascii="仿宋" w:hAnsi="仿宋" w:eastAsia="仿宋" w:cs="仿宋"/>
          <w:szCs w:val="21"/>
        </w:rPr>
        <w:t>详见</w:t>
      </w:r>
      <w:r>
        <w:rPr>
          <w:rFonts w:hint="eastAsia" w:ascii="仿宋" w:hAnsi="仿宋" w:eastAsia="仿宋"/>
          <w:b/>
          <w:i/>
          <w:szCs w:val="21"/>
          <w:u w:val="single"/>
        </w:rPr>
        <w:t>合同专用条款。</w:t>
      </w:r>
      <w:bookmarkEnd w:id="424"/>
    </w:p>
    <w:p>
      <w:pPr>
        <w:snapToGrid w:val="0"/>
        <w:spacing w:line="360" w:lineRule="auto"/>
        <w:ind w:firstLine="420" w:firstLineChars="200"/>
        <w:rPr>
          <w:rFonts w:ascii="仿宋" w:hAnsi="仿宋" w:eastAsia="仿宋" w:cs="仿宋"/>
          <w:szCs w:val="21"/>
        </w:rPr>
      </w:pPr>
      <w:bookmarkStart w:id="425" w:name="_Toc94189530"/>
      <w:bookmarkStart w:id="426" w:name="_Toc94189287"/>
      <w:bookmarkStart w:id="427" w:name="_Toc94869411"/>
      <w:r>
        <w:rPr>
          <w:rFonts w:hint="eastAsia" w:ascii="仿宋" w:hAnsi="仿宋" w:eastAsia="仿宋" w:cs="仿宋"/>
          <w:szCs w:val="21"/>
        </w:rPr>
        <w:t>1.4.4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bookmarkEnd w:id="425"/>
      <w:bookmarkEnd w:id="426"/>
      <w:bookmarkEnd w:id="427"/>
    </w:p>
    <w:p>
      <w:pPr>
        <w:snapToGrid w:val="0"/>
        <w:spacing w:before="120" w:beforeLines="50" w:line="360" w:lineRule="auto"/>
        <w:ind w:firstLine="424" w:firstLineChars="201"/>
        <w:outlineLvl w:val="2"/>
        <w:rPr>
          <w:rFonts w:ascii="仿宋" w:hAnsi="仿宋" w:eastAsia="仿宋" w:cs="仿宋"/>
          <w:b/>
          <w:szCs w:val="21"/>
        </w:rPr>
      </w:pPr>
      <w:bookmarkStart w:id="428" w:name="_Toc94189531"/>
      <w:bookmarkStart w:id="429" w:name="_Toc94189288"/>
      <w:bookmarkStart w:id="430" w:name="_Toc94869412"/>
      <w:r>
        <w:rPr>
          <w:rFonts w:hint="eastAsia" w:ascii="仿宋" w:hAnsi="仿宋" w:eastAsia="仿宋" w:cs="仿宋"/>
          <w:b/>
          <w:szCs w:val="21"/>
        </w:rPr>
        <w:t>1.5服务期限、地点和方式</w:t>
      </w:r>
      <w:bookmarkEnd w:id="428"/>
      <w:bookmarkEnd w:id="429"/>
      <w:bookmarkEnd w:id="430"/>
    </w:p>
    <w:p>
      <w:pPr>
        <w:snapToGrid w:val="0"/>
        <w:spacing w:line="360" w:lineRule="auto"/>
        <w:ind w:firstLine="420" w:firstLineChars="200"/>
        <w:rPr>
          <w:rFonts w:ascii="仿宋" w:hAnsi="仿宋" w:eastAsia="仿宋"/>
          <w:szCs w:val="21"/>
        </w:rPr>
      </w:pPr>
      <w:r>
        <w:rPr>
          <w:rFonts w:ascii="仿宋" w:hAnsi="仿宋" w:eastAsia="仿宋"/>
          <w:szCs w:val="21"/>
        </w:rPr>
        <w:t xml:space="preserve">1.5.1 </w:t>
      </w:r>
      <w:r>
        <w:rPr>
          <w:rFonts w:hint="eastAsia" w:ascii="仿宋" w:hAnsi="仿宋" w:eastAsia="仿宋"/>
          <w:szCs w:val="21"/>
        </w:rPr>
        <w:t>服务期限：</w:t>
      </w:r>
      <w:r>
        <w:rPr>
          <w:rFonts w:hint="eastAsia" w:ascii="仿宋" w:hAnsi="仿宋" w:eastAsia="仿宋"/>
          <w:b/>
          <w:i/>
          <w:szCs w:val="21"/>
          <w:u w:val="single"/>
        </w:rPr>
        <w:t>合同专用条款</w:t>
      </w:r>
      <w:r>
        <w:rPr>
          <w:rFonts w:hint="eastAsia" w:ascii="仿宋" w:hAnsi="仿宋" w:eastAsia="仿宋"/>
          <w:szCs w:val="21"/>
        </w:rPr>
        <w:t>；</w:t>
      </w:r>
    </w:p>
    <w:p>
      <w:pPr>
        <w:snapToGrid w:val="0"/>
        <w:spacing w:line="360" w:lineRule="auto"/>
        <w:ind w:firstLine="420" w:firstLineChars="200"/>
        <w:rPr>
          <w:rFonts w:ascii="仿宋" w:hAnsi="仿宋" w:eastAsia="仿宋"/>
          <w:szCs w:val="21"/>
        </w:rPr>
      </w:pPr>
      <w:r>
        <w:rPr>
          <w:rFonts w:ascii="仿宋" w:hAnsi="仿宋" w:eastAsia="仿宋"/>
          <w:szCs w:val="21"/>
        </w:rPr>
        <w:t xml:space="preserve">1.5.2 </w:t>
      </w:r>
      <w:r>
        <w:rPr>
          <w:rFonts w:hint="eastAsia" w:ascii="仿宋" w:hAnsi="仿宋" w:eastAsia="仿宋"/>
          <w:szCs w:val="21"/>
        </w:rPr>
        <w:t>服务地点：</w:t>
      </w:r>
      <w:r>
        <w:rPr>
          <w:rFonts w:hint="eastAsia" w:ascii="仿宋" w:hAnsi="仿宋" w:eastAsia="仿宋"/>
          <w:b/>
          <w:i/>
          <w:szCs w:val="21"/>
          <w:u w:val="single"/>
        </w:rPr>
        <w:t>合同专用条款</w:t>
      </w:r>
      <w:r>
        <w:rPr>
          <w:rFonts w:hint="eastAsia" w:ascii="仿宋" w:hAnsi="仿宋" w:eastAsia="仿宋"/>
          <w:szCs w:val="21"/>
        </w:rPr>
        <w:t>；</w:t>
      </w:r>
    </w:p>
    <w:p>
      <w:pPr>
        <w:snapToGrid w:val="0"/>
        <w:spacing w:line="360" w:lineRule="auto"/>
        <w:ind w:firstLine="420" w:firstLineChars="200"/>
        <w:rPr>
          <w:rFonts w:ascii="仿宋" w:hAnsi="仿宋" w:eastAsia="仿宋"/>
          <w:szCs w:val="21"/>
        </w:rPr>
      </w:pPr>
      <w:r>
        <w:rPr>
          <w:rFonts w:ascii="仿宋" w:hAnsi="仿宋" w:eastAsia="仿宋"/>
          <w:szCs w:val="21"/>
        </w:rPr>
        <w:t xml:space="preserve">1.5.3 </w:t>
      </w:r>
      <w:r>
        <w:rPr>
          <w:rFonts w:hint="eastAsia" w:ascii="仿宋" w:hAnsi="仿宋" w:eastAsia="仿宋"/>
          <w:szCs w:val="21"/>
        </w:rPr>
        <w:t>服务方式：</w:t>
      </w:r>
      <w:r>
        <w:rPr>
          <w:rFonts w:hint="eastAsia" w:ascii="仿宋" w:hAnsi="仿宋" w:eastAsia="仿宋"/>
          <w:b/>
          <w:i/>
          <w:szCs w:val="21"/>
          <w:u w:val="single"/>
        </w:rPr>
        <w:t>合同专用条款。</w:t>
      </w:r>
      <w:bookmarkEnd w:id="419"/>
      <w:bookmarkEnd w:id="420"/>
      <w:bookmarkEnd w:id="421"/>
    </w:p>
    <w:p>
      <w:pPr>
        <w:snapToGrid w:val="0"/>
        <w:spacing w:before="120" w:beforeLines="50" w:line="360" w:lineRule="auto"/>
        <w:ind w:firstLine="424" w:firstLineChars="201"/>
        <w:outlineLvl w:val="2"/>
        <w:rPr>
          <w:rFonts w:ascii="仿宋" w:hAnsi="仿宋" w:eastAsia="仿宋" w:cs="仿宋"/>
          <w:b/>
          <w:szCs w:val="21"/>
        </w:rPr>
      </w:pPr>
      <w:bookmarkStart w:id="431" w:name="_Toc21423"/>
      <w:bookmarkStart w:id="432" w:name="_Toc19554"/>
      <w:bookmarkStart w:id="433" w:name="_Toc27250"/>
      <w:r>
        <w:rPr>
          <w:rFonts w:ascii="仿宋" w:hAnsi="仿宋" w:eastAsia="仿宋" w:cs="仿宋"/>
          <w:b/>
          <w:szCs w:val="21"/>
        </w:rPr>
        <w:t xml:space="preserve">1.6 </w:t>
      </w:r>
      <w:r>
        <w:rPr>
          <w:rFonts w:hint="eastAsia" w:ascii="仿宋" w:hAnsi="仿宋" w:eastAsia="仿宋" w:cs="仿宋"/>
          <w:b/>
          <w:szCs w:val="21"/>
        </w:rPr>
        <w:t>违约责任</w:t>
      </w:r>
      <w:bookmarkEnd w:id="431"/>
      <w:bookmarkEnd w:id="432"/>
      <w:bookmarkEnd w:id="433"/>
    </w:p>
    <w:p>
      <w:pPr>
        <w:snapToGrid w:val="0"/>
        <w:spacing w:line="360" w:lineRule="auto"/>
        <w:ind w:firstLine="420" w:firstLineChars="200"/>
        <w:rPr>
          <w:rFonts w:ascii="仿宋" w:hAnsi="仿宋" w:eastAsia="仿宋"/>
          <w:szCs w:val="21"/>
        </w:rPr>
      </w:pPr>
      <w:r>
        <w:rPr>
          <w:rFonts w:ascii="仿宋" w:hAnsi="仿宋" w:eastAsia="仿宋"/>
          <w:szCs w:val="21"/>
        </w:rPr>
        <w:t xml:space="preserve">1.6.1 </w:t>
      </w:r>
      <w:r>
        <w:rPr>
          <w:rFonts w:hint="eastAsia" w:ascii="仿宋" w:hAnsi="仿宋" w:eastAsia="仿宋"/>
          <w:szCs w:val="21"/>
        </w:rPr>
        <w:t>除不可抗力外，如果乙方没有按照本合同约定的期限、地点和方式提供服务，那么甲方可要求乙方支付违约金，违约金按每迟延提供服务一日的应提供而未提供服务价格的</w:t>
      </w:r>
      <w:r>
        <w:rPr>
          <w:rFonts w:hint="eastAsia" w:ascii="仿宋" w:hAnsi="仿宋" w:eastAsia="仿宋"/>
          <w:szCs w:val="21"/>
          <w:u w:val="single"/>
        </w:rPr>
        <w:t>0.05</w:t>
      </w:r>
      <w:r>
        <w:rPr>
          <w:rFonts w:ascii="仿宋" w:hAnsi="仿宋" w:eastAsia="仿宋"/>
          <w:szCs w:val="21"/>
        </w:rPr>
        <w:t>%计算，最高限额为本合同总价的</w:t>
      </w:r>
      <w:r>
        <w:rPr>
          <w:rFonts w:hint="eastAsia" w:ascii="仿宋" w:hAnsi="仿宋" w:eastAsia="仿宋"/>
          <w:szCs w:val="21"/>
          <w:u w:val="single"/>
        </w:rPr>
        <w:t>20</w:t>
      </w:r>
      <w:r>
        <w:rPr>
          <w:rFonts w:ascii="仿宋" w:hAnsi="仿宋" w:eastAsia="仿宋"/>
          <w:szCs w:val="21"/>
        </w:rPr>
        <w:t>%；迟延</w:t>
      </w:r>
      <w:r>
        <w:rPr>
          <w:rFonts w:hint="eastAsia" w:ascii="仿宋" w:hAnsi="仿宋" w:eastAsia="仿宋"/>
          <w:szCs w:val="21"/>
        </w:rPr>
        <w:t>提供服务</w:t>
      </w:r>
      <w:r>
        <w:rPr>
          <w:rFonts w:ascii="仿宋" w:hAnsi="仿宋" w:eastAsia="仿宋"/>
          <w:szCs w:val="21"/>
        </w:rPr>
        <w:t>的违约金计算数额达到前述最高限额之日起，甲方有权在要求乙方支付违约金的同时，书面通知乙方解除本合同；</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1.6.2 </w:t>
      </w:r>
      <w:r>
        <w:rPr>
          <w:rFonts w:hint="eastAsia" w:ascii="仿宋" w:hAnsi="仿宋" w:eastAsia="仿宋"/>
          <w:szCs w:val="21"/>
        </w:rPr>
        <w:t>除不可抗力外，如果甲方没有按照本合同约定的付款方式付款，那么乙方可要求甲方支付违约金，违约金按每迟延付款一日的应付而未付款的</w:t>
      </w:r>
      <w:r>
        <w:rPr>
          <w:rFonts w:hint="eastAsia" w:ascii="仿宋" w:hAnsi="仿宋" w:eastAsia="仿宋"/>
          <w:szCs w:val="21"/>
          <w:u w:val="single"/>
        </w:rPr>
        <w:t>0.05</w:t>
      </w:r>
      <w:r>
        <w:rPr>
          <w:rFonts w:ascii="仿宋" w:hAnsi="仿宋" w:eastAsia="仿宋"/>
          <w:szCs w:val="21"/>
        </w:rPr>
        <w:t>%计算，最高限额为本应提供而未提供服务价格的20%；迟延付款的违约金计算数额达到前述最高限额之日起，乙方有权在要求甲方支付违约金的同时，书面通知甲方解除本合同；</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1.6.3 </w:t>
      </w:r>
      <w:r>
        <w:rPr>
          <w:rFonts w:hint="eastAsia" w:ascii="仿宋" w:hAnsi="仿宋" w:eastAsia="仿宋"/>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1.6.4 </w:t>
      </w:r>
      <w:r>
        <w:rPr>
          <w:rFonts w:hint="eastAsia" w:ascii="仿宋" w:hAnsi="仿宋" w:eastAsia="仿宋"/>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1.6.5 </w:t>
      </w:r>
      <w:r>
        <w:rPr>
          <w:rFonts w:hint="eastAsia" w:ascii="仿宋" w:hAnsi="仿宋" w:eastAsia="仿宋"/>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1.6.6 </w:t>
      </w:r>
      <w:r>
        <w:rPr>
          <w:rFonts w:hint="eastAsia" w:ascii="仿宋" w:hAnsi="仿宋" w:eastAsia="仿宋"/>
          <w:szCs w:val="21"/>
        </w:rPr>
        <w:t>如果出现政府采购监督管理部门在处理投诉事项期间，书面通知甲方暂停采购活动的情形，或者询问或质疑事项可能影响成交结果的，导致甲方中止履行合同的情形，均不视为甲方违约。</w:t>
      </w:r>
    </w:p>
    <w:p>
      <w:pPr>
        <w:snapToGrid w:val="0"/>
        <w:spacing w:line="360" w:lineRule="auto"/>
        <w:ind w:left="-420" w:leftChars="-200" w:right="-420" w:rightChars="-200" w:firstLine="840" w:firstLineChars="400"/>
        <w:rPr>
          <w:rFonts w:ascii="仿宋" w:hAnsi="仿宋" w:eastAsia="仿宋"/>
          <w:szCs w:val="21"/>
        </w:rPr>
      </w:pPr>
      <w:r>
        <w:rPr>
          <w:rFonts w:hint="eastAsia" w:ascii="仿宋" w:hAnsi="仿宋" w:eastAsia="仿宋"/>
          <w:szCs w:val="21"/>
        </w:rPr>
        <w:t>1.6.7违约责任</w:t>
      </w:r>
      <w:r>
        <w:rPr>
          <w:rFonts w:hint="eastAsia" w:ascii="仿宋" w:hAnsi="仿宋" w:eastAsia="仿宋"/>
          <w:b/>
          <w:i/>
          <w:szCs w:val="21"/>
          <w:u w:val="single"/>
        </w:rPr>
        <w:t>合同专用条款</w:t>
      </w:r>
      <w:r>
        <w:rPr>
          <w:rFonts w:hint="eastAsia" w:ascii="仿宋" w:hAnsi="仿宋" w:eastAsia="仿宋"/>
          <w:szCs w:val="21"/>
        </w:rPr>
        <w:t>另有约定的，从其约定。</w:t>
      </w:r>
    </w:p>
    <w:p>
      <w:pPr>
        <w:snapToGrid w:val="0"/>
        <w:spacing w:before="120" w:beforeLines="50" w:line="360" w:lineRule="auto"/>
        <w:ind w:firstLine="424" w:firstLineChars="201"/>
        <w:outlineLvl w:val="2"/>
        <w:rPr>
          <w:rFonts w:ascii="仿宋" w:hAnsi="仿宋" w:eastAsia="仿宋" w:cs="仿宋"/>
          <w:b/>
          <w:szCs w:val="21"/>
        </w:rPr>
      </w:pPr>
      <w:bookmarkStart w:id="434" w:name="_Toc15583"/>
      <w:bookmarkStart w:id="435" w:name="_Toc28375"/>
      <w:bookmarkStart w:id="436" w:name="_Toc16021"/>
      <w:r>
        <w:rPr>
          <w:rFonts w:ascii="仿宋" w:hAnsi="仿宋" w:eastAsia="仿宋" w:cs="仿宋"/>
          <w:b/>
          <w:szCs w:val="21"/>
        </w:rPr>
        <w:t xml:space="preserve">1.7 </w:t>
      </w:r>
      <w:r>
        <w:rPr>
          <w:rFonts w:hint="eastAsia" w:ascii="仿宋" w:hAnsi="仿宋" w:eastAsia="仿宋" w:cs="仿宋"/>
          <w:b/>
          <w:szCs w:val="21"/>
        </w:rPr>
        <w:t>合同争议的解决</w:t>
      </w:r>
      <w:bookmarkEnd w:id="434"/>
      <w:bookmarkEnd w:id="435"/>
      <w:bookmarkEnd w:id="436"/>
    </w:p>
    <w:p>
      <w:pPr>
        <w:snapToGrid w:val="0"/>
        <w:spacing w:line="360" w:lineRule="auto"/>
        <w:ind w:left="-61" w:leftChars="-29" w:right="-420" w:rightChars="-200" w:firstLine="210" w:firstLineChars="100"/>
        <w:rPr>
          <w:rFonts w:ascii="仿宋" w:hAnsi="仿宋" w:eastAsia="仿宋"/>
          <w:szCs w:val="21"/>
        </w:rPr>
      </w:pPr>
      <w:r>
        <w:rPr>
          <w:rFonts w:hint="eastAsia" w:ascii="仿宋" w:hAnsi="仿宋" w:eastAsia="仿宋"/>
          <w:szCs w:val="21"/>
        </w:rPr>
        <w:t xml:space="preserve">  本合同履行过程中发生的任何争议，双方当事人均可通过和解或者调解解决；不愿和解、调解或者和解、调解不成的，可以选择以下第</w:t>
      </w:r>
      <w:r>
        <w:rPr>
          <w:rFonts w:hint="eastAsia" w:ascii="仿宋" w:hAnsi="仿宋" w:eastAsia="仿宋"/>
          <w:b/>
          <w:i/>
          <w:szCs w:val="21"/>
          <w:u w:val="single"/>
        </w:rPr>
        <w:t xml:space="preserve"> 合同专用条款  </w:t>
      </w:r>
      <w:r>
        <w:rPr>
          <w:rFonts w:hint="eastAsia" w:ascii="仿宋" w:hAnsi="仿宋" w:eastAsia="仿宋"/>
          <w:szCs w:val="21"/>
        </w:rPr>
        <w:t>条款规定的方式解决：</w:t>
      </w:r>
    </w:p>
    <w:p>
      <w:pPr>
        <w:snapToGrid w:val="0"/>
        <w:spacing w:line="360" w:lineRule="auto"/>
        <w:ind w:right="-420" w:rightChars="-200" w:firstLine="424" w:firstLineChars="202"/>
        <w:rPr>
          <w:rFonts w:ascii="仿宋" w:hAnsi="仿宋" w:eastAsia="仿宋"/>
          <w:szCs w:val="21"/>
        </w:rPr>
      </w:pPr>
      <w:r>
        <w:rPr>
          <w:rFonts w:ascii="仿宋" w:hAnsi="仿宋" w:eastAsia="仿宋"/>
          <w:szCs w:val="21"/>
        </w:rPr>
        <w:t xml:space="preserve">1.7.1 </w:t>
      </w:r>
      <w:r>
        <w:rPr>
          <w:rFonts w:hint="eastAsia" w:ascii="仿宋" w:hAnsi="仿宋" w:eastAsia="仿宋"/>
          <w:szCs w:val="21"/>
        </w:rPr>
        <w:t>将争议提交</w:t>
      </w:r>
      <w:r>
        <w:rPr>
          <w:rFonts w:hint="eastAsia" w:ascii="仿宋" w:hAnsi="仿宋" w:eastAsia="仿宋"/>
          <w:b/>
          <w:i/>
          <w:szCs w:val="21"/>
          <w:u w:val="single"/>
        </w:rPr>
        <w:t>合同专用条款</w:t>
      </w:r>
      <w:r>
        <w:rPr>
          <w:rFonts w:hint="eastAsia" w:ascii="仿宋" w:hAnsi="仿宋" w:eastAsia="仿宋"/>
          <w:szCs w:val="21"/>
        </w:rPr>
        <w:t>仲裁委员会依申请仲裁时其现行有效的仲裁规则裁决；</w:t>
      </w:r>
    </w:p>
    <w:p>
      <w:pPr>
        <w:snapToGrid w:val="0"/>
        <w:spacing w:line="360" w:lineRule="auto"/>
        <w:ind w:right="-420" w:rightChars="-200" w:firstLine="424" w:firstLineChars="202"/>
        <w:rPr>
          <w:rFonts w:ascii="仿宋" w:hAnsi="仿宋" w:eastAsia="仿宋"/>
          <w:szCs w:val="21"/>
        </w:rPr>
      </w:pPr>
      <w:r>
        <w:rPr>
          <w:rFonts w:ascii="仿宋" w:hAnsi="仿宋" w:eastAsia="仿宋"/>
          <w:szCs w:val="21"/>
        </w:rPr>
        <w:t xml:space="preserve">1.7.2 </w:t>
      </w:r>
      <w:r>
        <w:rPr>
          <w:rFonts w:hint="eastAsia" w:ascii="仿宋" w:hAnsi="仿宋" w:eastAsia="仿宋"/>
          <w:szCs w:val="21"/>
        </w:rPr>
        <w:t>向</w:t>
      </w:r>
      <w:r>
        <w:rPr>
          <w:rFonts w:hint="eastAsia" w:ascii="仿宋" w:hAnsi="仿宋" w:eastAsia="仿宋"/>
          <w:b/>
          <w:i/>
          <w:szCs w:val="21"/>
          <w:u w:val="single"/>
        </w:rPr>
        <w:t>合同专用条款</w:t>
      </w:r>
      <w:r>
        <w:rPr>
          <w:rFonts w:hint="eastAsia" w:ascii="仿宋" w:hAnsi="仿宋" w:eastAsia="仿宋"/>
          <w:szCs w:val="21"/>
        </w:rPr>
        <w:t>人民法院起诉。</w:t>
      </w:r>
    </w:p>
    <w:p>
      <w:pPr>
        <w:snapToGrid w:val="0"/>
        <w:spacing w:before="120" w:beforeLines="50" w:line="360" w:lineRule="auto"/>
        <w:ind w:firstLine="424" w:firstLineChars="201"/>
        <w:outlineLvl w:val="2"/>
        <w:rPr>
          <w:rFonts w:ascii="仿宋" w:hAnsi="仿宋" w:eastAsia="仿宋" w:cs="仿宋"/>
          <w:b/>
          <w:szCs w:val="21"/>
        </w:rPr>
      </w:pPr>
      <w:bookmarkStart w:id="437" w:name="_Toc15322"/>
      <w:bookmarkStart w:id="438" w:name="_Toc7245"/>
      <w:bookmarkStart w:id="439" w:name="_Toc11173"/>
      <w:r>
        <w:rPr>
          <w:rFonts w:ascii="仿宋" w:hAnsi="仿宋" w:eastAsia="仿宋" w:cs="仿宋"/>
          <w:b/>
          <w:szCs w:val="21"/>
        </w:rPr>
        <w:t xml:space="preserve">1.8 </w:t>
      </w:r>
      <w:r>
        <w:rPr>
          <w:rFonts w:hint="eastAsia" w:ascii="仿宋" w:hAnsi="仿宋" w:eastAsia="仿宋" w:cs="仿宋"/>
          <w:b/>
          <w:szCs w:val="21"/>
        </w:rPr>
        <w:t>合同生效</w:t>
      </w:r>
      <w:bookmarkEnd w:id="437"/>
      <w:bookmarkEnd w:id="438"/>
      <w:bookmarkEnd w:id="439"/>
    </w:p>
    <w:p>
      <w:pPr>
        <w:snapToGrid w:val="0"/>
        <w:spacing w:line="360" w:lineRule="auto"/>
        <w:ind w:firstLine="420" w:firstLineChars="200"/>
        <w:rPr>
          <w:rFonts w:ascii="仿宋" w:hAnsi="仿宋" w:eastAsia="仿宋"/>
          <w:b/>
          <w:szCs w:val="21"/>
        </w:rPr>
      </w:pPr>
      <w:r>
        <w:rPr>
          <w:rFonts w:hint="eastAsia" w:ascii="仿宋" w:hAnsi="仿宋" w:eastAsia="仿宋"/>
          <w:szCs w:val="21"/>
        </w:rPr>
        <w:t>本合同自双方法定代表人或授权代表签字并加盖公章时生效。</w:t>
      </w:r>
    </w:p>
    <w:p>
      <w:pPr>
        <w:autoSpaceDE w:val="0"/>
        <w:autoSpaceDN w:val="0"/>
        <w:snapToGrid w:val="0"/>
        <w:spacing w:line="360" w:lineRule="auto"/>
        <w:rPr>
          <w:rFonts w:ascii="仿宋" w:hAnsi="仿宋" w:eastAsia="仿宋"/>
          <w:szCs w:val="21"/>
          <w:lang w:val="zh-CN"/>
        </w:rPr>
      </w:pPr>
    </w:p>
    <w:p>
      <w:pPr>
        <w:autoSpaceDE w:val="0"/>
        <w:autoSpaceDN w:val="0"/>
        <w:snapToGrid w:val="0"/>
        <w:spacing w:line="420" w:lineRule="exact"/>
        <w:rPr>
          <w:rFonts w:ascii="仿宋" w:hAnsi="仿宋" w:eastAsia="仿宋" w:cs="仿宋"/>
          <w:szCs w:val="21"/>
          <w:lang w:val="zh-CN"/>
        </w:rPr>
      </w:pPr>
      <w:bookmarkStart w:id="440" w:name="_Toc331685783"/>
      <w:r>
        <w:rPr>
          <w:rFonts w:hint="eastAsia" w:ascii="仿宋" w:hAnsi="仿宋" w:eastAsia="仿宋" w:cs="仿宋"/>
          <w:b/>
          <w:szCs w:val="21"/>
          <w:lang w:val="zh-CN"/>
        </w:rPr>
        <w:t>甲方</w:t>
      </w:r>
      <w:r>
        <w:rPr>
          <w:rFonts w:hint="eastAsia" w:ascii="仿宋" w:hAnsi="仿宋" w:eastAsia="仿宋" w:cs="仿宋"/>
          <w:szCs w:val="21"/>
          <w:lang w:val="zh-CN"/>
        </w:rPr>
        <w:t xml:space="preserve">：杭州市公安局           </w:t>
      </w:r>
      <w:r>
        <w:rPr>
          <w:rFonts w:ascii="仿宋" w:hAnsi="仿宋" w:eastAsia="仿宋" w:cs="仿宋"/>
          <w:szCs w:val="21"/>
          <w:lang w:val="zh-CN"/>
        </w:rPr>
        <w:t xml:space="preserve">        </w:t>
      </w:r>
      <w:r>
        <w:rPr>
          <w:rFonts w:hint="eastAsia" w:ascii="仿宋" w:hAnsi="仿宋" w:eastAsia="仿宋" w:cs="仿宋"/>
          <w:szCs w:val="21"/>
          <w:lang w:val="zh-CN"/>
        </w:rPr>
        <w:t xml:space="preserve">           </w:t>
      </w:r>
      <w:r>
        <w:rPr>
          <w:rFonts w:hint="eastAsia" w:ascii="仿宋" w:hAnsi="仿宋" w:eastAsia="仿宋" w:cs="仿宋"/>
          <w:b/>
          <w:szCs w:val="21"/>
          <w:lang w:val="zh-CN"/>
        </w:rPr>
        <w:t>乙方</w:t>
      </w:r>
      <w:r>
        <w:rPr>
          <w:rFonts w:hint="eastAsia" w:ascii="仿宋" w:hAnsi="仿宋" w:eastAsia="仿宋" w:cs="仿宋"/>
          <w:szCs w:val="21"/>
          <w:lang w:val="zh-CN"/>
        </w:rPr>
        <w:t>：</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统一社会信用代码：                              统一社会信用代码：</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住所：                                          住所：</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法定代表人或授权代表（签字）：                    法定代表人或授权代表（签字）:</w:t>
      </w:r>
    </w:p>
    <w:p>
      <w:pPr>
        <w:autoSpaceDE w:val="0"/>
        <w:autoSpaceDN w:val="0"/>
        <w:snapToGrid w:val="0"/>
        <w:spacing w:line="420" w:lineRule="exact"/>
        <w:jc w:val="left"/>
        <w:rPr>
          <w:rFonts w:ascii="仿宋" w:hAnsi="仿宋" w:eastAsia="仿宋" w:cs="仿宋"/>
          <w:szCs w:val="21"/>
          <w:lang w:val="zh-CN"/>
        </w:rPr>
      </w:pPr>
      <w:r>
        <w:rPr>
          <w:rFonts w:hint="eastAsia" w:ascii="仿宋" w:hAnsi="仿宋" w:eastAsia="仿宋" w:cs="仿宋"/>
          <w:szCs w:val="21"/>
          <w:lang w:val="zh-CN"/>
        </w:rPr>
        <w:t>联系人：                                        联系人：</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约定送达地址：                                  约定送达地址：</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邮政编码：                                      邮政编码：</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电话:                                           电话:</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传真:                                           传真:</w:t>
      </w:r>
    </w:p>
    <w:p>
      <w:pPr>
        <w:autoSpaceDE w:val="0"/>
        <w:autoSpaceDN w:val="0"/>
        <w:snapToGrid w:val="0"/>
        <w:spacing w:line="420" w:lineRule="exact"/>
        <w:rPr>
          <w:rFonts w:ascii="仿宋" w:hAnsi="仿宋" w:eastAsia="仿宋" w:cs="仿宋"/>
          <w:szCs w:val="21"/>
        </w:rPr>
      </w:pPr>
      <w:r>
        <w:rPr>
          <w:rFonts w:hint="eastAsia" w:ascii="仿宋" w:hAnsi="仿宋" w:eastAsia="仿宋" w:cs="仿宋"/>
          <w:szCs w:val="21"/>
          <w:lang w:val="zh-CN"/>
        </w:rPr>
        <w:t>电子邮箱：                                      电子邮箱：</w:t>
      </w:r>
    </w:p>
    <w:p>
      <w:pPr>
        <w:autoSpaceDE w:val="0"/>
        <w:autoSpaceDN w:val="0"/>
        <w:snapToGrid w:val="0"/>
        <w:spacing w:line="420" w:lineRule="exact"/>
        <w:rPr>
          <w:rFonts w:ascii="仿宋" w:hAnsi="仿宋" w:eastAsia="仿宋" w:cs="仿宋"/>
          <w:szCs w:val="21"/>
        </w:rPr>
      </w:pPr>
      <w:r>
        <w:rPr>
          <w:rFonts w:hint="eastAsia" w:ascii="仿宋" w:hAnsi="仿宋" w:eastAsia="仿宋" w:cs="仿宋"/>
          <w:szCs w:val="21"/>
        </w:rPr>
        <w:t>开户银行：                                      开户银行：</w:t>
      </w:r>
    </w:p>
    <w:p>
      <w:pPr>
        <w:autoSpaceDE w:val="0"/>
        <w:autoSpaceDN w:val="0"/>
        <w:snapToGrid w:val="0"/>
        <w:spacing w:line="420" w:lineRule="exact"/>
        <w:rPr>
          <w:rFonts w:ascii="仿宋" w:hAnsi="仿宋" w:eastAsia="仿宋" w:cs="仿宋"/>
          <w:szCs w:val="21"/>
        </w:rPr>
      </w:pPr>
      <w:r>
        <w:rPr>
          <w:rFonts w:hint="eastAsia" w:ascii="仿宋" w:hAnsi="仿宋" w:eastAsia="仿宋" w:cs="仿宋"/>
          <w:szCs w:val="21"/>
        </w:rPr>
        <w:t>开户名称：                                      开户名称：</w:t>
      </w:r>
    </w:p>
    <w:p>
      <w:pPr>
        <w:autoSpaceDE w:val="0"/>
        <w:autoSpaceDN w:val="0"/>
        <w:snapToGrid w:val="0"/>
        <w:spacing w:line="420" w:lineRule="exact"/>
        <w:rPr>
          <w:rFonts w:ascii="仿宋" w:hAnsi="仿宋" w:eastAsia="仿宋" w:cs="仿宋"/>
          <w:szCs w:val="21"/>
        </w:rPr>
      </w:pPr>
      <w:r>
        <w:rPr>
          <w:rFonts w:hint="eastAsia" w:ascii="仿宋" w:hAnsi="仿宋" w:eastAsia="仿宋" w:cs="仿宋"/>
          <w:szCs w:val="21"/>
        </w:rPr>
        <w:t>开户账号：                                      开户账号：</w:t>
      </w:r>
    </w:p>
    <w:bookmarkEnd w:id="440"/>
    <w:p>
      <w:pPr>
        <w:pStyle w:val="699"/>
        <w:snapToGrid w:val="0"/>
        <w:spacing w:before="120" w:after="120"/>
        <w:outlineLvl w:val="9"/>
        <w:rPr>
          <w:rFonts w:ascii="仿宋" w:hAnsi="仿宋" w:eastAsia="仿宋" w:cs="仿宋"/>
          <w:b/>
          <w:sz w:val="32"/>
          <w:szCs w:val="20"/>
        </w:rPr>
      </w:pPr>
      <w:r>
        <w:rPr>
          <w:rFonts w:ascii="仿宋" w:hAnsi="仿宋" w:eastAsia="仿宋" w:cs="仿宋"/>
          <w:b/>
          <w:sz w:val="21"/>
        </w:rPr>
        <w:br w:type="page"/>
      </w:r>
      <w:bookmarkStart w:id="441" w:name="_Toc97390130"/>
      <w:r>
        <w:rPr>
          <w:rFonts w:hint="eastAsia" w:ascii="仿宋" w:hAnsi="仿宋" w:eastAsia="仿宋" w:cs="仿宋"/>
          <w:b/>
          <w:sz w:val="21"/>
        </w:rPr>
        <w:t xml:space="preserve">                              </w:t>
      </w:r>
      <w:r>
        <w:rPr>
          <w:rFonts w:hint="eastAsia" w:ascii="仿宋" w:hAnsi="仿宋" w:eastAsia="仿宋" w:cs="仿宋"/>
          <w:b/>
          <w:sz w:val="32"/>
          <w:szCs w:val="20"/>
        </w:rPr>
        <w:t>第二部分 合同条款</w:t>
      </w:r>
      <w:bookmarkEnd w:id="441"/>
    </w:p>
    <w:p>
      <w:pPr>
        <w:snapToGrid w:val="0"/>
        <w:spacing w:line="360" w:lineRule="auto"/>
        <w:ind w:firstLine="422" w:firstLineChars="200"/>
        <w:rPr>
          <w:rFonts w:ascii="仿宋" w:hAnsi="仿宋" w:eastAsia="仿宋" w:cs="仿宋"/>
          <w:b/>
          <w:szCs w:val="21"/>
        </w:rPr>
      </w:pPr>
      <w:bookmarkStart w:id="442" w:name="_Ref467379094"/>
      <w:bookmarkStart w:id="443" w:name="_Ref467379101"/>
      <w:bookmarkStart w:id="444" w:name="_Toc19614"/>
      <w:bookmarkStart w:id="445" w:name="_Toc94189537"/>
      <w:bookmarkStart w:id="446" w:name="_Ref467379195"/>
      <w:bookmarkStart w:id="447" w:name="_Toc487900349"/>
      <w:bookmarkStart w:id="448" w:name="_Ref467378404"/>
      <w:bookmarkStart w:id="449" w:name="_Toc259093669"/>
      <w:bookmarkStart w:id="450" w:name="_Ref467379225"/>
      <w:bookmarkStart w:id="451" w:name="_Ref467379205"/>
      <w:bookmarkStart w:id="452" w:name="_Toc94869419"/>
      <w:bookmarkStart w:id="453" w:name="_Ref467378499"/>
      <w:bookmarkStart w:id="454" w:name="_Toc279701240"/>
      <w:bookmarkStart w:id="455" w:name="_Toc16917"/>
      <w:bookmarkStart w:id="456" w:name="_Ref467379214"/>
      <w:bookmarkStart w:id="457" w:name="_Toc28763"/>
      <w:bookmarkStart w:id="458" w:name="_Ref467378463"/>
      <w:bookmarkStart w:id="459" w:name="_Ref467379109"/>
      <w:bookmarkStart w:id="460" w:name="_Toc94189294"/>
      <w:r>
        <w:rPr>
          <w:rFonts w:hint="eastAsia" w:ascii="仿宋" w:hAnsi="仿宋" w:eastAsia="仿宋" w:cs="仿宋"/>
          <w:b/>
          <w:szCs w:val="21"/>
        </w:rPr>
        <w:t>2.1定义</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本合同中的下列词语应按以下内容进行解释：</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2.1.1“合同”系指采购人和中标供应商签订的载明双方当事人所达成的协议，并包括所有的附件、附录和构成合同的其他文件。</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2.1.2“合同总价”系指根据合同约定，中标供应商在完全履行合同义务后，采购人应支付给中标供应商的价格。</w:t>
      </w:r>
    </w:p>
    <w:p>
      <w:pPr>
        <w:snapToGrid w:val="0"/>
        <w:spacing w:line="360" w:lineRule="auto"/>
        <w:ind w:firstLine="420" w:firstLineChars="200"/>
        <w:jc w:val="left"/>
        <w:rPr>
          <w:rFonts w:ascii="仿宋" w:hAnsi="仿宋" w:eastAsia="仿宋" w:cs="宋体"/>
          <w:szCs w:val="21"/>
        </w:rPr>
      </w:pPr>
      <w:r>
        <w:rPr>
          <w:rFonts w:hint="eastAsia" w:ascii="仿宋" w:hAnsi="仿宋" w:eastAsia="仿宋" w:cs="仿宋"/>
          <w:szCs w:val="21"/>
        </w:rPr>
        <w:t>2.1.3“服务”系</w:t>
      </w:r>
      <w:r>
        <w:rPr>
          <w:rFonts w:hint="eastAsia" w:ascii="仿宋" w:hAnsi="仿宋" w:eastAsia="仿宋" w:cs="宋体"/>
          <w:szCs w:val="21"/>
        </w:rPr>
        <w:t>指招标文件规定乙方须承担的服务以及其它类似的义务。</w:t>
      </w:r>
    </w:p>
    <w:p>
      <w:pPr>
        <w:snapToGrid w:val="0"/>
        <w:spacing w:line="360" w:lineRule="auto"/>
        <w:ind w:firstLine="420" w:firstLineChars="200"/>
        <w:rPr>
          <w:rFonts w:ascii="仿宋" w:hAnsi="仿宋" w:eastAsia="仿宋" w:cs="仿宋"/>
          <w:szCs w:val="21"/>
        </w:rPr>
      </w:pPr>
      <w:bookmarkStart w:id="461" w:name="_Ref467378840"/>
      <w:r>
        <w:rPr>
          <w:rFonts w:hint="eastAsia" w:ascii="仿宋" w:hAnsi="仿宋" w:eastAsia="仿宋" w:cs="仿宋"/>
          <w:szCs w:val="21"/>
        </w:rPr>
        <w:t>2.1.4“甲方”系指与中标供应商签署合同的采购人</w:t>
      </w:r>
      <w:bookmarkEnd w:id="461"/>
      <w:r>
        <w:rPr>
          <w:rFonts w:hint="eastAsia" w:ascii="仿宋" w:hAnsi="仿宋" w:eastAsia="仿宋" w:cs="仿宋"/>
          <w:szCs w:val="21"/>
        </w:rPr>
        <w:t>。</w:t>
      </w:r>
    </w:p>
    <w:p>
      <w:pPr>
        <w:snapToGrid w:val="0"/>
        <w:spacing w:line="360" w:lineRule="auto"/>
        <w:ind w:firstLine="420" w:firstLineChars="200"/>
        <w:rPr>
          <w:rFonts w:ascii="仿宋" w:hAnsi="仿宋" w:eastAsia="仿宋" w:cs="仿宋"/>
          <w:szCs w:val="21"/>
        </w:rPr>
      </w:pPr>
      <w:bookmarkStart w:id="462" w:name="_Ref467379400"/>
      <w:r>
        <w:rPr>
          <w:rFonts w:hint="eastAsia" w:ascii="仿宋" w:hAnsi="仿宋" w:eastAsia="仿宋" w:cs="仿宋"/>
          <w:szCs w:val="21"/>
        </w:rPr>
        <w:t>2.1.5“乙方”系指根据合同约定提供服务的中标供应商</w:t>
      </w:r>
      <w:bookmarkEnd w:id="462"/>
      <w:r>
        <w:rPr>
          <w:rFonts w:hint="eastAsia" w:ascii="仿宋" w:hAnsi="仿宋" w:eastAsia="仿宋" w:cs="仿宋"/>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20" w:firstLineChars="200"/>
        <w:rPr>
          <w:rFonts w:ascii="仿宋" w:hAnsi="仿宋" w:eastAsia="仿宋" w:cs="仿宋"/>
          <w:szCs w:val="21"/>
        </w:rPr>
      </w:pPr>
      <w:bookmarkStart w:id="463" w:name="_Ref467379436"/>
      <w:r>
        <w:rPr>
          <w:rFonts w:hint="eastAsia" w:ascii="仿宋" w:hAnsi="仿宋" w:eastAsia="仿宋" w:cs="仿宋"/>
          <w:szCs w:val="21"/>
        </w:rPr>
        <w:t>2.1.6“现场”系指合同约定服务实施的地点。</w:t>
      </w:r>
      <w:bookmarkEnd w:id="463"/>
    </w:p>
    <w:p>
      <w:pPr>
        <w:snapToGrid w:val="0"/>
        <w:spacing w:line="360" w:lineRule="auto"/>
        <w:ind w:firstLine="422" w:firstLineChars="200"/>
        <w:rPr>
          <w:rFonts w:ascii="仿宋" w:hAnsi="仿宋" w:eastAsia="仿宋" w:cs="仿宋"/>
          <w:b/>
          <w:szCs w:val="21"/>
        </w:rPr>
      </w:pPr>
      <w:bookmarkStart w:id="464" w:name="_Toc27635"/>
      <w:bookmarkStart w:id="465" w:name="_Toc259093670"/>
      <w:bookmarkStart w:id="466" w:name="_Toc32504"/>
      <w:bookmarkStart w:id="467" w:name="_Toc279701241"/>
      <w:bookmarkStart w:id="468" w:name="_Toc94189295"/>
      <w:bookmarkStart w:id="469" w:name="_Toc13336"/>
      <w:bookmarkStart w:id="470" w:name="_Toc94189538"/>
      <w:bookmarkStart w:id="471" w:name="_Toc94869420"/>
      <w:bookmarkStart w:id="472" w:name="_Toc487900350"/>
      <w:r>
        <w:rPr>
          <w:rFonts w:hint="eastAsia" w:ascii="仿宋" w:hAnsi="仿宋" w:eastAsia="仿宋" w:cs="仿宋"/>
          <w:b/>
          <w:szCs w:val="21"/>
        </w:rPr>
        <w:t>2.2技术规范</w:t>
      </w:r>
      <w:bookmarkEnd w:id="464"/>
      <w:bookmarkEnd w:id="465"/>
      <w:bookmarkEnd w:id="466"/>
      <w:bookmarkEnd w:id="467"/>
      <w:bookmarkEnd w:id="468"/>
      <w:bookmarkEnd w:id="469"/>
      <w:bookmarkEnd w:id="470"/>
      <w:bookmarkEnd w:id="471"/>
      <w:bookmarkEnd w:id="472"/>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22" w:firstLineChars="200"/>
        <w:rPr>
          <w:rFonts w:ascii="仿宋" w:hAnsi="仿宋" w:eastAsia="仿宋" w:cs="仿宋"/>
          <w:b/>
          <w:szCs w:val="21"/>
        </w:rPr>
      </w:pPr>
      <w:bookmarkStart w:id="473" w:name="_Toc94189539"/>
      <w:bookmarkStart w:id="474" w:name="_Toc259093671"/>
      <w:bookmarkStart w:id="475" w:name="_Toc279701242"/>
      <w:bookmarkStart w:id="476" w:name="_Toc27853"/>
      <w:bookmarkStart w:id="477" w:name="_Toc94189296"/>
      <w:bookmarkStart w:id="478" w:name="_Toc9829"/>
      <w:bookmarkStart w:id="479" w:name="_Toc487900351"/>
      <w:bookmarkStart w:id="480" w:name="_Toc94869421"/>
      <w:bookmarkStart w:id="481" w:name="_Toc31634"/>
      <w:r>
        <w:rPr>
          <w:rFonts w:hint="eastAsia" w:ascii="仿宋" w:hAnsi="仿宋" w:eastAsia="仿宋" w:cs="仿宋"/>
          <w:b/>
          <w:szCs w:val="21"/>
        </w:rPr>
        <w:t>2.3知识产权</w:t>
      </w:r>
      <w:bookmarkEnd w:id="473"/>
      <w:bookmarkEnd w:id="474"/>
      <w:bookmarkEnd w:id="475"/>
      <w:bookmarkEnd w:id="476"/>
      <w:bookmarkEnd w:id="477"/>
      <w:bookmarkEnd w:id="478"/>
      <w:bookmarkEnd w:id="479"/>
      <w:bookmarkEnd w:id="480"/>
      <w:bookmarkEnd w:id="481"/>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2.3.1乙方应保证甲方在使用服务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2.3.2具有知识产权的计算机软件等货物的知识产权归属详见</w:t>
      </w:r>
      <w:r>
        <w:rPr>
          <w:rFonts w:hint="eastAsia" w:ascii="仿宋" w:hAnsi="仿宋" w:eastAsia="仿宋"/>
          <w:b/>
          <w:i/>
          <w:szCs w:val="21"/>
          <w:u w:val="single"/>
        </w:rPr>
        <w:t>合同专用条款</w:t>
      </w:r>
      <w:r>
        <w:rPr>
          <w:rFonts w:hint="eastAsia" w:ascii="仿宋" w:hAnsi="仿宋" w:eastAsia="仿宋" w:cs="仿宋"/>
          <w:szCs w:val="21"/>
        </w:rPr>
        <w:t>。</w:t>
      </w:r>
    </w:p>
    <w:p>
      <w:pPr>
        <w:snapToGrid w:val="0"/>
        <w:spacing w:line="360" w:lineRule="auto"/>
        <w:ind w:firstLine="422" w:firstLineChars="200"/>
        <w:rPr>
          <w:rFonts w:ascii="仿宋" w:hAnsi="仿宋" w:eastAsia="仿宋" w:cs="仿宋"/>
          <w:b/>
          <w:szCs w:val="21"/>
        </w:rPr>
      </w:pPr>
      <w:bookmarkStart w:id="482" w:name="_Ref467379536"/>
      <w:bookmarkStart w:id="483" w:name="_Ref467378541"/>
      <w:bookmarkStart w:id="484" w:name="_Ref467379527"/>
      <w:bookmarkStart w:id="485" w:name="_Toc279701245"/>
      <w:bookmarkStart w:id="486" w:name="_Ref467379542"/>
      <w:bookmarkStart w:id="487" w:name="_Toc487900354"/>
      <w:bookmarkStart w:id="488" w:name="_Ref467378591"/>
      <w:bookmarkStart w:id="489" w:name="_Toc259093674"/>
      <w:bookmarkStart w:id="490" w:name="_Toc26182"/>
      <w:bookmarkStart w:id="491" w:name="_Toc30272"/>
      <w:bookmarkStart w:id="492" w:name="_Toc94189298"/>
      <w:bookmarkStart w:id="493" w:name="_Toc19074"/>
      <w:bookmarkStart w:id="494" w:name="_Toc94189541"/>
      <w:r>
        <w:rPr>
          <w:rFonts w:hint="eastAsia" w:ascii="仿宋" w:hAnsi="仿宋" w:eastAsia="仿宋" w:cs="仿宋"/>
          <w:b/>
          <w:szCs w:val="21"/>
        </w:rPr>
        <w:t>2.</w:t>
      </w:r>
      <w:bookmarkEnd w:id="482"/>
      <w:bookmarkEnd w:id="483"/>
      <w:bookmarkEnd w:id="484"/>
      <w:bookmarkEnd w:id="485"/>
      <w:bookmarkEnd w:id="486"/>
      <w:bookmarkEnd w:id="487"/>
      <w:bookmarkEnd w:id="488"/>
      <w:bookmarkEnd w:id="489"/>
      <w:r>
        <w:rPr>
          <w:rFonts w:hint="eastAsia" w:ascii="仿宋" w:hAnsi="仿宋" w:eastAsia="仿宋" w:cs="仿宋"/>
          <w:b/>
          <w:szCs w:val="21"/>
        </w:rPr>
        <w:t>4履约检查和问题反馈</w:t>
      </w:r>
      <w:bookmarkEnd w:id="490"/>
      <w:bookmarkEnd w:id="491"/>
      <w:bookmarkEnd w:id="492"/>
      <w:bookmarkEnd w:id="493"/>
      <w:bookmarkEnd w:id="494"/>
    </w:p>
    <w:p>
      <w:pPr>
        <w:snapToGrid w:val="0"/>
        <w:spacing w:line="360" w:lineRule="auto"/>
        <w:ind w:firstLine="420" w:firstLineChars="200"/>
        <w:rPr>
          <w:rFonts w:ascii="仿宋" w:hAnsi="仿宋" w:eastAsia="仿宋" w:cs="仿宋"/>
          <w:szCs w:val="21"/>
        </w:rPr>
      </w:pPr>
      <w:bookmarkStart w:id="495" w:name="_Ref467379657"/>
      <w:r>
        <w:rPr>
          <w:rFonts w:hint="eastAsia" w:ascii="仿宋" w:hAnsi="仿宋" w:eastAsia="仿宋" w:cs="仿宋"/>
          <w:szCs w:val="21"/>
        </w:rPr>
        <w:t>2.4.1</w:t>
      </w:r>
      <w:bookmarkEnd w:id="495"/>
      <w:bookmarkStart w:id="496" w:name="_Toc186431854"/>
      <w:bookmarkStart w:id="497" w:name="_Ref467379807"/>
      <w:bookmarkStart w:id="498" w:name="_Ref467379793"/>
      <w:bookmarkStart w:id="499" w:name="_Toc279701247"/>
      <w:bookmarkStart w:id="500" w:name="_Toc487900357"/>
      <w:bookmarkStart w:id="501" w:name="_Toc259093676"/>
      <w:r>
        <w:rPr>
          <w:rFonts w:hint="eastAsia" w:ascii="仿宋" w:hAnsi="仿宋" w:eastAsia="仿宋" w:cs="仿宋"/>
          <w:szCs w:val="21"/>
        </w:rPr>
        <w:t>甲方有权在其认为必要时，对乙方是否能够按照合同约定交付服务进行履约检查，以确保乙方所交付的服务能够依约满足甲方之项目需求，但不得因履约检查妨碍乙方的正常工作，乙方应予积极配合；</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2.4.2合同履行期间，甲方有权将履行过程中出现的问题反馈给乙方，双方当事人应以书面形式约定需要完善和改进的内容</w:t>
      </w:r>
      <w:bookmarkEnd w:id="496"/>
      <w:bookmarkStart w:id="502" w:name="_Toc186431855"/>
      <w:r>
        <w:rPr>
          <w:rFonts w:hint="eastAsia" w:ascii="仿宋" w:hAnsi="仿宋" w:eastAsia="仿宋" w:cs="仿宋"/>
          <w:szCs w:val="21"/>
        </w:rPr>
        <w:t>。</w:t>
      </w:r>
    </w:p>
    <w:bookmarkEnd w:id="497"/>
    <w:bookmarkEnd w:id="498"/>
    <w:bookmarkEnd w:id="499"/>
    <w:bookmarkEnd w:id="500"/>
    <w:bookmarkEnd w:id="501"/>
    <w:bookmarkEnd w:id="502"/>
    <w:p>
      <w:pPr>
        <w:snapToGrid w:val="0"/>
        <w:spacing w:line="360" w:lineRule="auto"/>
        <w:ind w:firstLine="422" w:firstLineChars="200"/>
        <w:rPr>
          <w:rFonts w:ascii="仿宋" w:hAnsi="仿宋" w:eastAsia="仿宋" w:cs="仿宋"/>
          <w:b/>
          <w:szCs w:val="21"/>
        </w:rPr>
      </w:pPr>
      <w:bookmarkStart w:id="503" w:name="_Toc279701248"/>
      <w:bookmarkStart w:id="504" w:name="_Ref467379852"/>
      <w:bookmarkStart w:id="505" w:name="_Toc259093677"/>
      <w:bookmarkStart w:id="506" w:name="_Ref467379863"/>
      <w:bookmarkStart w:id="507" w:name="_Ref467379923"/>
      <w:bookmarkStart w:id="508" w:name="_Toc487900358"/>
      <w:bookmarkStart w:id="509" w:name="_Toc94189542"/>
      <w:bookmarkStart w:id="510" w:name="_Toc94869422"/>
      <w:bookmarkStart w:id="511" w:name="_Toc3225"/>
      <w:bookmarkStart w:id="512" w:name="_Toc774"/>
      <w:bookmarkStart w:id="513" w:name="_Toc16110"/>
      <w:bookmarkStart w:id="514" w:name="_Toc94189299"/>
      <w:r>
        <w:rPr>
          <w:rFonts w:hint="eastAsia" w:ascii="仿宋" w:hAnsi="仿宋" w:eastAsia="仿宋" w:cs="仿宋"/>
          <w:b/>
          <w:szCs w:val="21"/>
        </w:rPr>
        <w:t>2.5技术资料</w:t>
      </w:r>
      <w:bookmarkEnd w:id="503"/>
      <w:bookmarkEnd w:id="504"/>
      <w:bookmarkEnd w:id="505"/>
      <w:bookmarkEnd w:id="506"/>
      <w:bookmarkEnd w:id="507"/>
      <w:bookmarkEnd w:id="508"/>
      <w:r>
        <w:rPr>
          <w:rFonts w:hint="eastAsia" w:ascii="仿宋" w:hAnsi="仿宋" w:eastAsia="仿宋" w:cs="仿宋"/>
          <w:b/>
          <w:szCs w:val="21"/>
        </w:rPr>
        <w:t>和保密义务</w:t>
      </w:r>
      <w:bookmarkEnd w:id="509"/>
      <w:bookmarkEnd w:id="510"/>
      <w:bookmarkEnd w:id="511"/>
      <w:bookmarkEnd w:id="512"/>
      <w:bookmarkEnd w:id="513"/>
      <w:bookmarkEnd w:id="514"/>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2.5.1乙方有权依据合同约定和项目需要，向甲方了解有关情况，调阅有关资料等，甲方应予积极配合；</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2.5.2乙方有义务妥善保管和保护由甲方提供的前款信息和资料等；</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2.5.3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22" w:firstLineChars="200"/>
        <w:rPr>
          <w:rFonts w:ascii="仿宋" w:hAnsi="仿宋" w:eastAsia="仿宋" w:cs="仿宋"/>
          <w:b/>
          <w:szCs w:val="21"/>
        </w:rPr>
      </w:pPr>
      <w:bookmarkStart w:id="515" w:name="_Toc94189543"/>
      <w:bookmarkStart w:id="516" w:name="_Toc94869423"/>
      <w:bookmarkStart w:id="517" w:name="_Toc7860"/>
      <w:bookmarkStart w:id="518" w:name="_Toc94189300"/>
      <w:r>
        <w:rPr>
          <w:rFonts w:hint="eastAsia" w:ascii="仿宋" w:hAnsi="仿宋" w:eastAsia="仿宋" w:cs="仿宋"/>
          <w:b/>
          <w:szCs w:val="21"/>
        </w:rPr>
        <w:t>2.6质量保证</w:t>
      </w:r>
      <w:bookmarkEnd w:id="515"/>
      <w:bookmarkEnd w:id="516"/>
      <w:bookmarkEnd w:id="517"/>
      <w:bookmarkEnd w:id="518"/>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2.6.1乙方应建立和完善履行合同的内部质量保证体系，并提供相关内部规章制度给甲方，以便甲方进行监督检查；</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2.6.2乙方应保证履行合同的人员数量和素质满足全面履行合同的要求，并应接受甲方的监督检查。</w:t>
      </w:r>
    </w:p>
    <w:p>
      <w:pPr>
        <w:snapToGrid w:val="0"/>
        <w:spacing w:line="360" w:lineRule="auto"/>
        <w:ind w:firstLine="422" w:firstLineChars="200"/>
        <w:rPr>
          <w:rFonts w:ascii="仿宋" w:hAnsi="仿宋" w:eastAsia="仿宋" w:cs="仿宋"/>
          <w:b/>
          <w:szCs w:val="21"/>
        </w:rPr>
      </w:pPr>
      <w:bookmarkStart w:id="519" w:name="_Toc94189302"/>
      <w:bookmarkStart w:id="520" w:name="_Toc279701252"/>
      <w:bookmarkStart w:id="521" w:name="_Toc487900362"/>
      <w:bookmarkStart w:id="522" w:name="_Toc259093681"/>
      <w:bookmarkStart w:id="523" w:name="_Toc14055"/>
      <w:bookmarkStart w:id="524" w:name="_Toc94189545"/>
      <w:bookmarkStart w:id="525" w:name="_Toc94869424"/>
      <w:r>
        <w:rPr>
          <w:rFonts w:hint="eastAsia" w:ascii="仿宋" w:hAnsi="仿宋" w:eastAsia="仿宋" w:cs="仿宋"/>
          <w:b/>
          <w:szCs w:val="21"/>
        </w:rPr>
        <w:t>2.7延迟</w:t>
      </w:r>
      <w:bookmarkEnd w:id="519"/>
      <w:bookmarkEnd w:id="520"/>
      <w:bookmarkEnd w:id="521"/>
      <w:bookmarkEnd w:id="522"/>
      <w:bookmarkEnd w:id="523"/>
      <w:bookmarkEnd w:id="524"/>
      <w:r>
        <w:rPr>
          <w:rFonts w:hint="eastAsia" w:ascii="仿宋" w:hAnsi="仿宋" w:eastAsia="仿宋" w:cs="仿宋"/>
          <w:b/>
          <w:szCs w:val="21"/>
        </w:rPr>
        <w:t>服务</w:t>
      </w:r>
      <w:bookmarkEnd w:id="525"/>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服务的具体时间。</w:t>
      </w:r>
    </w:p>
    <w:p>
      <w:pPr>
        <w:snapToGrid w:val="0"/>
        <w:spacing w:line="360" w:lineRule="auto"/>
        <w:ind w:firstLine="422" w:firstLineChars="200"/>
        <w:rPr>
          <w:rFonts w:ascii="仿宋" w:hAnsi="仿宋" w:eastAsia="仿宋" w:cs="仿宋"/>
          <w:b/>
          <w:szCs w:val="21"/>
        </w:rPr>
      </w:pPr>
      <w:bookmarkStart w:id="526" w:name="_Toc94869425"/>
      <w:bookmarkStart w:id="527" w:name="_Toc94189303"/>
      <w:bookmarkStart w:id="528" w:name="_Toc94189546"/>
      <w:bookmarkStart w:id="529" w:name="_Toc7502"/>
      <w:bookmarkStart w:id="530" w:name="_Toc259093683"/>
      <w:bookmarkStart w:id="531" w:name="_Toc487900364"/>
      <w:bookmarkStart w:id="532" w:name="_Toc279701254"/>
      <w:bookmarkStart w:id="533" w:name="_Ref467378121"/>
      <w:r>
        <w:rPr>
          <w:rFonts w:hint="eastAsia" w:ascii="仿宋" w:hAnsi="仿宋" w:eastAsia="仿宋" w:cs="仿宋"/>
          <w:b/>
          <w:szCs w:val="21"/>
        </w:rPr>
        <w:t>2.8合同变更</w:t>
      </w:r>
      <w:bookmarkEnd w:id="526"/>
      <w:bookmarkEnd w:id="527"/>
      <w:bookmarkEnd w:id="528"/>
      <w:bookmarkEnd w:id="529"/>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合同继续履行将损害国家利益和社会公共利益的，双方当事人应当以书面形式变更合同。有过错的一方应当承担赔偿责任，双方当事人都有过错的，各自承担相应的责任。</w:t>
      </w:r>
      <w:bookmarkStart w:id="534" w:name="_Toc487900369"/>
      <w:bookmarkStart w:id="535" w:name="_Toc279701259"/>
      <w:bookmarkStart w:id="536" w:name="_Toc259093688"/>
    </w:p>
    <w:p>
      <w:pPr>
        <w:snapToGrid w:val="0"/>
        <w:spacing w:line="360" w:lineRule="auto"/>
        <w:ind w:firstLine="422" w:firstLineChars="200"/>
        <w:rPr>
          <w:rFonts w:ascii="仿宋" w:hAnsi="仿宋" w:eastAsia="仿宋" w:cs="仿宋"/>
          <w:b/>
          <w:szCs w:val="21"/>
        </w:rPr>
      </w:pPr>
      <w:bookmarkStart w:id="537" w:name="_Toc15237"/>
      <w:bookmarkStart w:id="538" w:name="_Toc94869426"/>
      <w:bookmarkStart w:id="539" w:name="_Toc22955"/>
      <w:bookmarkStart w:id="540" w:name="_Toc94189547"/>
      <w:bookmarkStart w:id="541" w:name="_Toc10366"/>
      <w:bookmarkStart w:id="542" w:name="_Toc94189304"/>
      <w:r>
        <w:rPr>
          <w:rFonts w:hint="eastAsia" w:ascii="仿宋" w:hAnsi="仿宋" w:eastAsia="仿宋" w:cs="仿宋"/>
          <w:b/>
          <w:szCs w:val="21"/>
        </w:rPr>
        <w:t>2.9合同转让</w:t>
      </w:r>
      <w:bookmarkEnd w:id="534"/>
      <w:bookmarkEnd w:id="535"/>
      <w:bookmarkEnd w:id="536"/>
      <w:r>
        <w:rPr>
          <w:rFonts w:hint="eastAsia" w:ascii="仿宋" w:hAnsi="仿宋" w:eastAsia="仿宋" w:cs="仿宋"/>
          <w:b/>
          <w:szCs w:val="21"/>
        </w:rPr>
        <w:t>和分包</w:t>
      </w:r>
      <w:bookmarkEnd w:id="537"/>
      <w:bookmarkEnd w:id="538"/>
      <w:bookmarkEnd w:id="539"/>
      <w:bookmarkEnd w:id="540"/>
      <w:bookmarkEnd w:id="541"/>
      <w:bookmarkEnd w:id="542"/>
    </w:p>
    <w:p>
      <w:pPr>
        <w:snapToGrid w:val="0"/>
        <w:spacing w:line="360" w:lineRule="auto"/>
        <w:ind w:firstLine="420" w:firstLineChars="200"/>
        <w:rPr>
          <w:rFonts w:ascii="仿宋" w:hAnsi="仿宋" w:eastAsia="仿宋"/>
          <w:szCs w:val="21"/>
        </w:rPr>
      </w:pPr>
      <w:bookmarkStart w:id="543" w:name="_Toc94189548"/>
      <w:bookmarkStart w:id="544" w:name="_Toc13566"/>
      <w:bookmarkStart w:id="545" w:name="_Toc14066"/>
      <w:bookmarkStart w:id="546" w:name="_Toc16508"/>
      <w:bookmarkStart w:id="547" w:name="_Toc94189305"/>
      <w:r>
        <w:rPr>
          <w:rFonts w:ascii="仿宋" w:hAnsi="仿宋" w:eastAsia="仿宋"/>
          <w:szCs w:val="21"/>
        </w:rPr>
        <w:t>2.9.1</w:t>
      </w:r>
      <w:r>
        <w:rPr>
          <w:rFonts w:hint="eastAsia" w:ascii="仿宋" w:hAnsi="仿宋" w:eastAsia="仿宋"/>
          <w:szCs w:val="21"/>
        </w:rPr>
        <w:t>乙方不得将合同分包或转包。</w:t>
      </w:r>
    </w:p>
    <w:p>
      <w:pPr>
        <w:snapToGrid w:val="0"/>
        <w:spacing w:line="360" w:lineRule="auto"/>
        <w:ind w:firstLine="420" w:firstLineChars="200"/>
        <w:rPr>
          <w:rFonts w:ascii="仿宋" w:hAnsi="仿宋" w:eastAsia="仿宋"/>
          <w:szCs w:val="21"/>
        </w:rPr>
      </w:pPr>
      <w:bookmarkStart w:id="548" w:name="_Toc94869427"/>
      <w:r>
        <w:rPr>
          <w:rFonts w:ascii="仿宋" w:hAnsi="仿宋" w:eastAsia="仿宋"/>
          <w:szCs w:val="21"/>
        </w:rPr>
        <w:t>2.9.2</w:t>
      </w:r>
      <w:r>
        <w:rPr>
          <w:rFonts w:hint="eastAsia" w:ascii="仿宋" w:hAnsi="仿宋" w:eastAsia="仿宋"/>
          <w:szCs w:val="21"/>
        </w:rPr>
        <w:t>如</w:t>
      </w:r>
      <w:r>
        <w:rPr>
          <w:rFonts w:ascii="仿宋" w:hAnsi="仿宋" w:eastAsia="仿宋"/>
          <w:szCs w:val="21"/>
        </w:rPr>
        <w:t>乙方将合同</w:t>
      </w:r>
      <w:r>
        <w:rPr>
          <w:rFonts w:hint="eastAsia" w:ascii="仿宋" w:hAnsi="仿宋" w:eastAsia="仿宋"/>
          <w:szCs w:val="21"/>
        </w:rPr>
        <w:t>分包或转包，甲方将追回已支付的合同款，因此造成的一切损失由乙方负责赔偿。</w:t>
      </w:r>
      <w:bookmarkEnd w:id="548"/>
    </w:p>
    <w:p>
      <w:pPr>
        <w:snapToGrid w:val="0"/>
        <w:spacing w:line="360" w:lineRule="auto"/>
        <w:ind w:firstLine="422" w:firstLineChars="200"/>
        <w:rPr>
          <w:rFonts w:ascii="仿宋" w:hAnsi="仿宋" w:eastAsia="仿宋" w:cs="仿宋"/>
          <w:b/>
          <w:szCs w:val="21"/>
        </w:rPr>
      </w:pPr>
      <w:bookmarkStart w:id="549" w:name="_Toc94869428"/>
      <w:r>
        <w:rPr>
          <w:rFonts w:hint="eastAsia" w:ascii="仿宋" w:hAnsi="仿宋" w:eastAsia="仿宋" w:cs="仿宋"/>
          <w:b/>
          <w:szCs w:val="21"/>
        </w:rPr>
        <w:t>2.10不可抗力</w:t>
      </w:r>
      <w:bookmarkEnd w:id="543"/>
      <w:bookmarkEnd w:id="544"/>
      <w:bookmarkEnd w:id="545"/>
      <w:bookmarkEnd w:id="546"/>
      <w:bookmarkEnd w:id="547"/>
      <w:bookmarkEnd w:id="549"/>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2.10.1如果任何一方遭遇法律规定的不可抗力，致使合同履行受阻时，履行合同的期限应予延长，延长的期限应相当于不可抗力所影响的时间；</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2.10.2因不可抗力致使不能实现合同目的的，当事人可以解除合同；</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2.10.3因不可抗力致使合同有变更必要的，双方当事人应在</w:t>
      </w:r>
      <w:r>
        <w:rPr>
          <w:rFonts w:hint="eastAsia" w:ascii="仿宋" w:hAnsi="仿宋" w:eastAsia="仿宋"/>
          <w:b/>
          <w:i/>
          <w:szCs w:val="21"/>
          <w:u w:val="single"/>
        </w:rPr>
        <w:t>合同专用条款</w:t>
      </w:r>
      <w:r>
        <w:rPr>
          <w:rFonts w:hint="eastAsia" w:ascii="仿宋" w:hAnsi="仿宋" w:eastAsia="仿宋" w:cs="仿宋"/>
          <w:szCs w:val="21"/>
        </w:rPr>
        <w:t>内以书面形式变更合同；</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2.10.4受不可抗力影响的一方在不可抗力发生后，应在</w:t>
      </w:r>
      <w:r>
        <w:rPr>
          <w:rFonts w:hint="eastAsia" w:ascii="仿宋" w:hAnsi="仿宋" w:eastAsia="仿宋"/>
          <w:b/>
          <w:i/>
          <w:szCs w:val="21"/>
          <w:u w:val="single"/>
        </w:rPr>
        <w:t>合同专用条款</w:t>
      </w:r>
      <w:r>
        <w:rPr>
          <w:rFonts w:hint="eastAsia" w:ascii="仿宋" w:hAnsi="仿宋" w:eastAsia="仿宋" w:cs="仿宋"/>
          <w:szCs w:val="21"/>
        </w:rPr>
        <w:t>内以书面形式通知对方当事人，并在</w:t>
      </w:r>
      <w:r>
        <w:rPr>
          <w:rFonts w:hint="eastAsia" w:ascii="仿宋" w:hAnsi="仿宋" w:eastAsia="仿宋"/>
          <w:b/>
          <w:i/>
          <w:szCs w:val="21"/>
          <w:u w:val="single"/>
        </w:rPr>
        <w:t>合同专用条款</w:t>
      </w:r>
      <w:r>
        <w:rPr>
          <w:rFonts w:hint="eastAsia" w:ascii="仿宋" w:hAnsi="仿宋" w:eastAsia="仿宋" w:cs="仿宋"/>
          <w:szCs w:val="21"/>
        </w:rPr>
        <w:t>内，将有关部门出具的证明文件送达对方当事人。</w:t>
      </w:r>
    </w:p>
    <w:p>
      <w:pPr>
        <w:snapToGrid w:val="0"/>
        <w:spacing w:line="360" w:lineRule="auto"/>
        <w:ind w:firstLine="422" w:firstLineChars="200"/>
        <w:rPr>
          <w:rFonts w:ascii="仿宋" w:hAnsi="仿宋" w:eastAsia="仿宋" w:cs="仿宋"/>
          <w:b/>
          <w:szCs w:val="21"/>
        </w:rPr>
      </w:pPr>
      <w:bookmarkStart w:id="550" w:name="_Toc30676"/>
      <w:bookmarkStart w:id="551" w:name="_Toc94869429"/>
      <w:bookmarkStart w:id="552" w:name="_Toc259093684"/>
      <w:bookmarkStart w:id="553" w:name="_Toc279701255"/>
      <w:bookmarkStart w:id="554" w:name="_Toc689"/>
      <w:bookmarkStart w:id="555" w:name="_Toc487900365"/>
      <w:bookmarkStart w:id="556" w:name="_Toc94189306"/>
      <w:bookmarkStart w:id="557" w:name="_Toc6969"/>
      <w:bookmarkStart w:id="558" w:name="_Toc94189549"/>
      <w:r>
        <w:rPr>
          <w:rFonts w:hint="eastAsia" w:ascii="仿宋" w:hAnsi="仿宋" w:eastAsia="仿宋" w:cs="仿宋"/>
          <w:b/>
          <w:szCs w:val="21"/>
        </w:rPr>
        <w:t>2.11税费</w:t>
      </w:r>
      <w:bookmarkEnd w:id="550"/>
      <w:bookmarkEnd w:id="551"/>
      <w:bookmarkEnd w:id="552"/>
      <w:bookmarkEnd w:id="553"/>
      <w:bookmarkEnd w:id="554"/>
      <w:bookmarkEnd w:id="555"/>
      <w:bookmarkEnd w:id="556"/>
      <w:bookmarkEnd w:id="557"/>
      <w:bookmarkEnd w:id="558"/>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与合同有关的一切税费，均按照中华人民共和国法律的相关规定。</w:t>
      </w:r>
    </w:p>
    <w:p>
      <w:pPr>
        <w:snapToGrid w:val="0"/>
        <w:spacing w:line="360" w:lineRule="auto"/>
        <w:ind w:firstLine="422" w:firstLineChars="200"/>
        <w:rPr>
          <w:rFonts w:ascii="仿宋" w:hAnsi="仿宋" w:eastAsia="仿宋" w:cs="仿宋"/>
          <w:b/>
          <w:szCs w:val="21"/>
        </w:rPr>
      </w:pPr>
      <w:bookmarkStart w:id="559" w:name="_Toc16959"/>
      <w:bookmarkStart w:id="560" w:name="_Toc7102"/>
      <w:bookmarkStart w:id="561" w:name="_Toc487900368"/>
      <w:bookmarkStart w:id="562" w:name="_Toc94189550"/>
      <w:bookmarkStart w:id="563" w:name="_Toc94189307"/>
      <w:bookmarkStart w:id="564" w:name="_Toc259093687"/>
      <w:bookmarkStart w:id="565" w:name="_Toc279701258"/>
      <w:bookmarkStart w:id="566" w:name="_Toc8298"/>
      <w:bookmarkStart w:id="567" w:name="_Toc94869430"/>
      <w:r>
        <w:rPr>
          <w:rFonts w:hint="eastAsia" w:ascii="仿宋" w:hAnsi="仿宋" w:eastAsia="仿宋" w:cs="仿宋"/>
          <w:b/>
          <w:szCs w:val="21"/>
        </w:rPr>
        <w:t>2.12乙方破产</w:t>
      </w:r>
      <w:bookmarkEnd w:id="559"/>
      <w:bookmarkEnd w:id="560"/>
      <w:bookmarkEnd w:id="561"/>
      <w:bookmarkEnd w:id="562"/>
      <w:bookmarkEnd w:id="563"/>
      <w:bookmarkEnd w:id="564"/>
      <w:bookmarkEnd w:id="565"/>
      <w:bookmarkEnd w:id="566"/>
      <w:bookmarkEnd w:id="567"/>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22" w:firstLineChars="200"/>
        <w:rPr>
          <w:rFonts w:ascii="仿宋" w:hAnsi="仿宋" w:eastAsia="仿宋" w:cs="仿宋"/>
          <w:b/>
          <w:szCs w:val="21"/>
        </w:rPr>
      </w:pPr>
      <w:bookmarkStart w:id="568" w:name="_Toc94189551"/>
      <w:bookmarkStart w:id="569" w:name="_Toc94189308"/>
      <w:bookmarkStart w:id="570" w:name="_Toc94869431"/>
      <w:bookmarkStart w:id="571" w:name="_Toc6134"/>
      <w:bookmarkStart w:id="572" w:name="_Toc29333"/>
      <w:bookmarkStart w:id="573" w:name="_Toc15387"/>
      <w:r>
        <w:rPr>
          <w:rFonts w:hint="eastAsia" w:ascii="仿宋" w:hAnsi="仿宋" w:eastAsia="仿宋" w:cs="仿宋"/>
          <w:b/>
          <w:szCs w:val="21"/>
        </w:rPr>
        <w:t>2.13合同中止、终止</w:t>
      </w:r>
      <w:bookmarkEnd w:id="568"/>
      <w:bookmarkEnd w:id="569"/>
      <w:bookmarkEnd w:id="570"/>
      <w:bookmarkEnd w:id="571"/>
      <w:bookmarkEnd w:id="572"/>
      <w:bookmarkEnd w:id="573"/>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2.13.1双方当事人不得擅自中止或者终止合同；</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2.13.2合同继续履行将损害国家利益和社会公共利益的，双方当事人应当中止或者终止合同。有过错的一方应当承担赔偿责任，双方当事人都有过错的，各自承担相应的责任。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22" w:firstLineChars="200"/>
        <w:rPr>
          <w:rFonts w:ascii="仿宋" w:hAnsi="仿宋" w:eastAsia="仿宋" w:cs="仿宋"/>
          <w:b/>
          <w:szCs w:val="21"/>
        </w:rPr>
      </w:pPr>
      <w:bookmarkStart w:id="574" w:name="_Toc1125"/>
      <w:bookmarkStart w:id="575" w:name="_Toc94189552"/>
      <w:bookmarkStart w:id="576" w:name="_Toc14563"/>
      <w:bookmarkStart w:id="577" w:name="_Toc6596"/>
      <w:bookmarkStart w:id="578" w:name="_Toc94189309"/>
      <w:bookmarkStart w:id="579" w:name="_Toc94869432"/>
      <w:r>
        <w:rPr>
          <w:rFonts w:hint="eastAsia" w:ascii="仿宋" w:hAnsi="仿宋" w:eastAsia="仿宋" w:cs="仿宋"/>
          <w:b/>
          <w:szCs w:val="21"/>
        </w:rPr>
        <w:t>2.14检验和验收</w:t>
      </w:r>
      <w:bookmarkEnd w:id="574"/>
      <w:bookmarkEnd w:id="575"/>
      <w:bookmarkEnd w:id="576"/>
      <w:bookmarkEnd w:id="577"/>
      <w:bookmarkEnd w:id="578"/>
      <w:bookmarkEnd w:id="579"/>
    </w:p>
    <w:p>
      <w:pPr>
        <w:tabs>
          <w:tab w:val="left" w:pos="360"/>
          <w:tab w:val="left" w:pos="540"/>
          <w:tab w:val="left" w:pos="108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2.14.1服务期间，乙方在</w:t>
      </w:r>
      <w:r>
        <w:rPr>
          <w:rFonts w:hint="eastAsia" w:ascii="仿宋" w:hAnsi="仿宋" w:eastAsia="仿宋"/>
          <w:b/>
          <w:i/>
          <w:szCs w:val="21"/>
          <w:u w:val="single"/>
        </w:rPr>
        <w:t>合同专用条款</w:t>
      </w:r>
      <w:r>
        <w:rPr>
          <w:rFonts w:hint="eastAsia" w:ascii="仿宋" w:hAnsi="仿宋" w:eastAsia="仿宋" w:cs="仿宋"/>
          <w:szCs w:val="21"/>
        </w:rPr>
        <w:t>约定时间内组织验收，并可依法邀请相关方参加，验收应出具验收书。</w:t>
      </w:r>
    </w:p>
    <w:p>
      <w:pPr>
        <w:tabs>
          <w:tab w:val="left" w:pos="360"/>
          <w:tab w:val="left" w:pos="540"/>
          <w:tab w:val="left" w:pos="108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2.14.3检验和验收标准、程序等具体内容以及前述验收书的效力</w:t>
      </w:r>
      <w:bookmarkEnd w:id="530"/>
      <w:bookmarkEnd w:id="531"/>
      <w:bookmarkEnd w:id="532"/>
      <w:bookmarkEnd w:id="533"/>
      <w:bookmarkStart w:id="580" w:name="_Toc279701261"/>
      <w:bookmarkStart w:id="581" w:name="_Toc487900371"/>
      <w:bookmarkStart w:id="582" w:name="_Toc259093690"/>
      <w:bookmarkStart w:id="583" w:name="_Toc94189553"/>
      <w:bookmarkStart w:id="584" w:name="_Toc11284"/>
      <w:bookmarkStart w:id="585" w:name="_Toc94189310"/>
      <w:bookmarkStart w:id="586" w:name="_Toc19604"/>
      <w:bookmarkStart w:id="587" w:name="_Toc25182"/>
      <w:r>
        <w:rPr>
          <w:rFonts w:hint="eastAsia" w:ascii="仿宋" w:hAnsi="仿宋" w:eastAsia="仿宋"/>
          <w:szCs w:val="21"/>
        </w:rPr>
        <w:t>详见</w:t>
      </w:r>
      <w:r>
        <w:rPr>
          <w:rFonts w:hint="eastAsia" w:ascii="仿宋" w:hAnsi="仿宋" w:eastAsia="仿宋"/>
          <w:b/>
          <w:i/>
          <w:szCs w:val="21"/>
          <w:u w:val="single"/>
        </w:rPr>
        <w:t>合同专用条款</w:t>
      </w:r>
      <w:r>
        <w:rPr>
          <w:rFonts w:hint="eastAsia" w:ascii="仿宋" w:hAnsi="仿宋" w:eastAsia="仿宋"/>
          <w:i/>
          <w:szCs w:val="21"/>
        </w:rPr>
        <w:t>。</w:t>
      </w:r>
    </w:p>
    <w:p>
      <w:pPr>
        <w:tabs>
          <w:tab w:val="left" w:pos="360"/>
          <w:tab w:val="left" w:pos="540"/>
          <w:tab w:val="left" w:pos="1080"/>
        </w:tabs>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2.15通知</w:t>
      </w:r>
      <w:bookmarkEnd w:id="580"/>
      <w:bookmarkEnd w:id="581"/>
      <w:bookmarkEnd w:id="582"/>
      <w:r>
        <w:rPr>
          <w:rFonts w:hint="eastAsia" w:ascii="仿宋" w:hAnsi="仿宋" w:eastAsia="仿宋" w:cs="仿宋"/>
          <w:b/>
          <w:szCs w:val="21"/>
        </w:rPr>
        <w:t>和送达</w:t>
      </w:r>
      <w:bookmarkEnd w:id="583"/>
      <w:bookmarkEnd w:id="584"/>
      <w:bookmarkEnd w:id="585"/>
      <w:bookmarkEnd w:id="586"/>
      <w:bookmarkEnd w:id="587"/>
    </w:p>
    <w:p>
      <w:pPr>
        <w:snapToGrid w:val="0"/>
        <w:spacing w:line="360" w:lineRule="auto"/>
        <w:ind w:firstLine="420" w:firstLineChars="200"/>
        <w:rPr>
          <w:rFonts w:ascii="仿宋" w:hAnsi="仿宋" w:eastAsia="仿宋" w:cs="仿宋"/>
          <w:szCs w:val="21"/>
        </w:rPr>
      </w:pPr>
      <w:bookmarkStart w:id="588" w:name="_Toc3135"/>
      <w:bookmarkStart w:id="589" w:name="_Toc6698"/>
      <w:bookmarkStart w:id="590" w:name="_Toc259093691"/>
      <w:bookmarkStart w:id="591" w:name="_Toc279701262"/>
      <w:bookmarkStart w:id="592" w:name="_Toc487900372"/>
      <w:r>
        <w:rPr>
          <w:rFonts w:hint="eastAsia" w:ascii="仿宋" w:hAnsi="仿宋" w:eastAsia="仿宋" w:cs="仿宋"/>
          <w:szCs w:val="21"/>
        </w:rPr>
        <w:t>2.15.1任何一方因履行合同而以合同第一部分尾部所列明的传真或电子邮件发出的所有通知、文件、材料，均视为已向对方当事人送达；任何一方变更上述送达方式或者地址的，应于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Cs w:val="21"/>
          <w:u w:val="single"/>
        </w:rPr>
        <w:t>3</w:t>
      </w:r>
      <w:r>
        <w:rPr>
          <w:rFonts w:hint="eastAsia" w:ascii="仿宋" w:hAnsi="仿宋" w:eastAsia="仿宋" w:cs="仿宋"/>
          <w:szCs w:val="21"/>
        </w:rPr>
        <w:t>个工作日内书面通知对方当事人，在对方当事人收到有关变更通知之前，变更前的约定送达方式或者地址仍视为有效。</w:t>
      </w:r>
      <w:bookmarkEnd w:id="588"/>
      <w:bookmarkEnd w:id="589"/>
    </w:p>
    <w:p>
      <w:pPr>
        <w:snapToGrid w:val="0"/>
        <w:spacing w:line="360" w:lineRule="auto"/>
        <w:ind w:firstLine="420" w:firstLineChars="200"/>
        <w:rPr>
          <w:rFonts w:ascii="仿宋" w:hAnsi="仿宋" w:eastAsia="仿宋" w:cs="仿宋"/>
          <w:szCs w:val="21"/>
        </w:rPr>
      </w:pPr>
      <w:bookmarkStart w:id="593" w:name="_Toc23294"/>
      <w:bookmarkStart w:id="594" w:name="_Toc23128"/>
      <w:r>
        <w:rPr>
          <w:rFonts w:hint="eastAsia" w:ascii="仿宋" w:hAnsi="仿宋" w:eastAsia="仿宋" w:cs="仿宋"/>
          <w:szCs w:val="21"/>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93"/>
      <w:bookmarkEnd w:id="594"/>
    </w:p>
    <w:p>
      <w:pPr>
        <w:snapToGrid w:val="0"/>
        <w:spacing w:line="360" w:lineRule="auto"/>
        <w:ind w:firstLine="422" w:firstLineChars="200"/>
        <w:rPr>
          <w:rFonts w:ascii="仿宋" w:hAnsi="仿宋" w:eastAsia="仿宋" w:cs="仿宋"/>
          <w:b/>
          <w:szCs w:val="21"/>
        </w:rPr>
      </w:pPr>
      <w:bookmarkStart w:id="595" w:name="_Toc94189311"/>
      <w:bookmarkStart w:id="596" w:name="_Toc94189554"/>
      <w:bookmarkStart w:id="597" w:name="_Toc94869433"/>
      <w:bookmarkStart w:id="598" w:name="_Toc4355"/>
      <w:bookmarkStart w:id="599" w:name="_Toc18540"/>
      <w:bookmarkStart w:id="600" w:name="_Toc30599"/>
      <w:r>
        <w:rPr>
          <w:rFonts w:hint="eastAsia" w:ascii="仿宋" w:hAnsi="仿宋" w:eastAsia="仿宋" w:cs="仿宋"/>
          <w:b/>
          <w:szCs w:val="21"/>
        </w:rPr>
        <w:t>2.16计量单位</w:t>
      </w:r>
      <w:bookmarkEnd w:id="590"/>
      <w:bookmarkEnd w:id="591"/>
      <w:bookmarkEnd w:id="592"/>
      <w:bookmarkEnd w:id="595"/>
      <w:bookmarkEnd w:id="596"/>
      <w:bookmarkEnd w:id="597"/>
      <w:bookmarkEnd w:id="598"/>
      <w:bookmarkEnd w:id="599"/>
      <w:bookmarkEnd w:id="600"/>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除技术规范中另有规定外,合同的计量单位均使用国家法定计量单位。</w:t>
      </w:r>
    </w:p>
    <w:p>
      <w:pPr>
        <w:snapToGrid w:val="0"/>
        <w:spacing w:line="360" w:lineRule="auto"/>
        <w:ind w:firstLine="422" w:firstLineChars="200"/>
        <w:rPr>
          <w:rFonts w:ascii="仿宋" w:hAnsi="仿宋" w:eastAsia="仿宋" w:cs="仿宋"/>
          <w:b/>
          <w:szCs w:val="21"/>
        </w:rPr>
      </w:pPr>
      <w:bookmarkStart w:id="601" w:name="_Toc279701263"/>
      <w:bookmarkStart w:id="602" w:name="_Toc94869434"/>
      <w:bookmarkStart w:id="603" w:name="_Toc18567"/>
      <w:bookmarkStart w:id="604" w:name="_Toc94189312"/>
      <w:bookmarkStart w:id="605" w:name="_Toc487900373"/>
      <w:bookmarkStart w:id="606" w:name="_Toc94189555"/>
      <w:bookmarkStart w:id="607" w:name="_Toc12773"/>
      <w:bookmarkStart w:id="608" w:name="_Toc10330"/>
      <w:bookmarkStart w:id="609" w:name="_Toc259093692"/>
      <w:r>
        <w:rPr>
          <w:rFonts w:hint="eastAsia" w:ascii="仿宋" w:hAnsi="仿宋" w:eastAsia="仿宋" w:cs="仿宋"/>
          <w:b/>
          <w:szCs w:val="21"/>
        </w:rPr>
        <w:t>2.17合同使用的文字和适用的法律</w:t>
      </w:r>
      <w:bookmarkEnd w:id="601"/>
      <w:bookmarkEnd w:id="602"/>
      <w:bookmarkEnd w:id="603"/>
      <w:bookmarkEnd w:id="604"/>
      <w:bookmarkEnd w:id="605"/>
      <w:bookmarkEnd w:id="606"/>
      <w:bookmarkEnd w:id="607"/>
      <w:bookmarkEnd w:id="608"/>
      <w:bookmarkEnd w:id="609"/>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2.17.1合同使用汉语书就、变更和解释；</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2.17.2合同适用中华人民共和国法律。</w:t>
      </w:r>
    </w:p>
    <w:p>
      <w:pPr>
        <w:snapToGrid w:val="0"/>
        <w:spacing w:line="360" w:lineRule="auto"/>
        <w:ind w:firstLine="422" w:firstLineChars="200"/>
        <w:rPr>
          <w:rFonts w:ascii="仿宋" w:hAnsi="仿宋" w:eastAsia="仿宋" w:cs="仿宋"/>
          <w:b/>
          <w:szCs w:val="21"/>
        </w:rPr>
      </w:pPr>
      <w:bookmarkStart w:id="610" w:name="_Toc94869435"/>
      <w:bookmarkStart w:id="611" w:name="_Toc279701264"/>
      <w:bookmarkStart w:id="612" w:name="_Toc259093693"/>
      <w:bookmarkStart w:id="613" w:name="_Toc94189313"/>
      <w:bookmarkStart w:id="614" w:name="_Toc3148"/>
      <w:bookmarkStart w:id="615" w:name="_Toc16673"/>
      <w:bookmarkStart w:id="616" w:name="_Toc12004"/>
      <w:bookmarkStart w:id="617" w:name="_Toc94189556"/>
      <w:bookmarkStart w:id="618" w:name="_Toc487900374"/>
      <w:r>
        <w:rPr>
          <w:rFonts w:hint="eastAsia" w:ascii="仿宋" w:hAnsi="仿宋" w:eastAsia="仿宋" w:cs="仿宋"/>
          <w:b/>
          <w:szCs w:val="21"/>
        </w:rPr>
        <w:t>2.18履约保证金</w:t>
      </w:r>
      <w:bookmarkEnd w:id="610"/>
      <w:bookmarkEnd w:id="611"/>
      <w:bookmarkEnd w:id="612"/>
      <w:bookmarkEnd w:id="613"/>
      <w:bookmarkEnd w:id="614"/>
      <w:bookmarkEnd w:id="615"/>
      <w:bookmarkEnd w:id="616"/>
      <w:bookmarkEnd w:id="617"/>
    </w:p>
    <w:p>
      <w:pPr>
        <w:widowControl/>
        <w:snapToGrid w:val="0"/>
        <w:spacing w:line="360" w:lineRule="auto"/>
        <w:ind w:firstLine="420"/>
        <w:jc w:val="left"/>
        <w:rPr>
          <w:rFonts w:ascii="仿宋" w:hAnsi="仿宋" w:eastAsia="仿宋" w:cs="宋体"/>
          <w:kern w:val="0"/>
          <w:szCs w:val="21"/>
        </w:rPr>
      </w:pPr>
      <w:r>
        <w:rPr>
          <w:rFonts w:hint="eastAsia" w:ascii="仿宋" w:hAnsi="仿宋" w:eastAsia="仿宋" w:cs="仿宋"/>
          <w:szCs w:val="21"/>
        </w:rPr>
        <w:t xml:space="preserve">2.18.1 </w:t>
      </w:r>
      <w:r>
        <w:rPr>
          <w:rFonts w:hint="eastAsia" w:ascii="仿宋" w:hAnsi="仿宋" w:eastAsia="仿宋" w:cs="宋体"/>
          <w:kern w:val="0"/>
          <w:szCs w:val="21"/>
        </w:rPr>
        <w:t>采购文件要求乙方提交履约保证金的，乙方应按</w:t>
      </w:r>
      <w:r>
        <w:rPr>
          <w:rFonts w:hint="eastAsia" w:ascii="仿宋" w:hAnsi="仿宋" w:eastAsia="仿宋" w:cs="宋体"/>
          <w:b/>
          <w:i/>
          <w:kern w:val="0"/>
          <w:szCs w:val="21"/>
          <w:u w:val="single"/>
        </w:rPr>
        <w:t>合同专用条款</w:t>
      </w:r>
      <w:r>
        <w:rPr>
          <w:rFonts w:hint="eastAsia" w:ascii="仿宋" w:hAnsi="仿宋" w:eastAsia="仿宋" w:cs="宋体"/>
          <w:kern w:val="0"/>
          <w:szCs w:val="21"/>
        </w:rPr>
        <w:t>约定的方式，以支票、汇票、本票或者金融机构、担保机构出具的保函等非现金形式，提交不超过合同总价</w:t>
      </w:r>
      <w:r>
        <w:rPr>
          <w:rFonts w:ascii="仿宋" w:hAnsi="仿宋" w:eastAsia="仿宋" w:cs="宋体"/>
          <w:kern w:val="0"/>
          <w:szCs w:val="21"/>
        </w:rPr>
        <w:t>1%的履约保证金；鼓励和支持乙方以</w:t>
      </w:r>
      <w:r>
        <w:rPr>
          <w:rFonts w:hint="eastAsia" w:ascii="仿宋" w:hAnsi="仿宋" w:eastAsia="仿宋" w:cs="宋体"/>
          <w:kern w:val="0"/>
          <w:szCs w:val="21"/>
        </w:rPr>
        <w:t>履约</w:t>
      </w:r>
      <w:r>
        <w:rPr>
          <w:rFonts w:ascii="仿宋" w:hAnsi="仿宋" w:eastAsia="仿宋" w:cs="宋体"/>
          <w:kern w:val="0"/>
          <w:szCs w:val="21"/>
        </w:rPr>
        <w:t>保函形式提供履约保证。</w:t>
      </w:r>
    </w:p>
    <w:p>
      <w:pPr>
        <w:widowControl/>
        <w:snapToGrid w:val="0"/>
        <w:spacing w:line="360" w:lineRule="auto"/>
        <w:ind w:firstLine="420"/>
        <w:jc w:val="left"/>
        <w:rPr>
          <w:rFonts w:ascii="仿宋" w:hAnsi="仿宋" w:eastAsia="仿宋" w:cs="宋体"/>
          <w:kern w:val="0"/>
          <w:szCs w:val="21"/>
        </w:rPr>
      </w:pPr>
      <w:r>
        <w:rPr>
          <w:rFonts w:hint="eastAsia" w:ascii="仿宋" w:hAnsi="仿宋" w:eastAsia="仿宋" w:cs="仿宋"/>
          <w:szCs w:val="21"/>
        </w:rPr>
        <w:t>2.18.2</w:t>
      </w:r>
      <w:r>
        <w:rPr>
          <w:rFonts w:hint="eastAsia" w:ascii="仿宋" w:hAnsi="仿宋" w:eastAsia="仿宋" w:cs="宋体"/>
          <w:kern w:val="0"/>
          <w:szCs w:val="21"/>
        </w:rPr>
        <w:t>履约保证金在</w:t>
      </w:r>
      <w:r>
        <w:rPr>
          <w:rFonts w:hint="eastAsia" w:ascii="仿宋" w:hAnsi="仿宋" w:eastAsia="仿宋" w:cs="宋体"/>
          <w:b/>
          <w:i/>
          <w:kern w:val="0"/>
          <w:szCs w:val="21"/>
          <w:u w:val="single"/>
        </w:rPr>
        <w:t>合同专用条款</w:t>
      </w:r>
      <w:r>
        <w:rPr>
          <w:rFonts w:hint="eastAsia" w:ascii="仿宋" w:hAnsi="仿宋" w:eastAsia="仿宋" w:cs="宋体"/>
          <w:kern w:val="0"/>
          <w:szCs w:val="21"/>
        </w:rPr>
        <w:t>约定期间内不予退还。乙方在前述约定期间届满前能履行完合同约定义务事项的，甲方在前述约定期间届满之日起5个工作日内，按</w:t>
      </w:r>
      <w:r>
        <w:rPr>
          <w:rFonts w:hint="eastAsia" w:ascii="仿宋" w:hAnsi="仿宋" w:eastAsia="仿宋" w:cs="宋体"/>
          <w:b/>
          <w:i/>
          <w:kern w:val="0"/>
          <w:szCs w:val="21"/>
          <w:u w:val="single"/>
        </w:rPr>
        <w:t>合同专用条款</w:t>
      </w:r>
      <w:r>
        <w:rPr>
          <w:rFonts w:hint="eastAsia" w:ascii="仿宋" w:hAnsi="仿宋" w:eastAsia="仿宋" w:cs="宋体"/>
          <w:kern w:val="0"/>
          <w:szCs w:val="21"/>
        </w:rPr>
        <w:t>约定的方式将履约保证金退还乙方，逾期退还的，乙方可要求甲方支付违约金，违约金按每迟延退还一日的应退还而未退还金额的</w:t>
      </w:r>
      <w:r>
        <w:rPr>
          <w:rFonts w:ascii="仿宋" w:hAnsi="仿宋" w:eastAsia="仿宋" w:cs="宋体"/>
          <w:kern w:val="0"/>
          <w:szCs w:val="21"/>
        </w:rPr>
        <w:t>0.05%计算，最高限额为本合同履约保证金的20%</w:t>
      </w:r>
      <w:r>
        <w:rPr>
          <w:rFonts w:hint="eastAsia" w:ascii="仿宋" w:hAnsi="仿宋" w:eastAsia="仿宋" w:cs="宋体"/>
          <w:kern w:val="0"/>
          <w:szCs w:val="21"/>
        </w:rPr>
        <w:t>.</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2.18.3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2.18.4如果乙方不履行合同，履约保证金不予退还；如果乙方未能按合同约定全面履行义务，那么甲方有权扣除违约金，同时不影响甲方要求乙方承担合同约定的超过履约保证金的违约责任的权利。</w:t>
      </w:r>
    </w:p>
    <w:bookmarkEnd w:id="618"/>
    <w:p>
      <w:pPr>
        <w:snapToGrid w:val="0"/>
        <w:spacing w:line="360" w:lineRule="auto"/>
        <w:ind w:firstLine="420" w:firstLineChars="200"/>
        <w:rPr>
          <w:rFonts w:ascii="仿宋" w:hAnsi="仿宋" w:eastAsia="仿宋" w:cs="仿宋"/>
          <w:szCs w:val="21"/>
        </w:rPr>
      </w:pPr>
      <w:bookmarkStart w:id="619" w:name="_Toc94869436"/>
      <w:bookmarkStart w:id="620" w:name="_Toc14001"/>
      <w:bookmarkStart w:id="621" w:name="_Toc19890"/>
      <w:bookmarkStart w:id="622" w:name="_Toc94189314"/>
      <w:bookmarkStart w:id="623" w:name="_Toc94189557"/>
      <w:bookmarkStart w:id="624" w:name="_Toc6885"/>
      <w:r>
        <w:rPr>
          <w:rFonts w:hint="eastAsia" w:ascii="仿宋" w:hAnsi="仿宋" w:eastAsia="仿宋" w:cs="仿宋"/>
          <w:szCs w:val="21"/>
        </w:rPr>
        <w:t>2.18.5甲方根据杭州市政府采购网公布的乙方履约评价情况减免履约保证金。乙方履约验收评价总分为100分的，甲方免收履约保证金；评价总分在100分以下或者暂无评分的，收取履约保证金为合同金额1%。</w:t>
      </w:r>
    </w:p>
    <w:bookmarkEnd w:id="619"/>
    <w:p>
      <w:pPr>
        <w:snapToGrid w:val="0"/>
        <w:spacing w:line="360" w:lineRule="auto"/>
        <w:ind w:firstLine="420" w:firstLineChars="200"/>
        <w:rPr>
          <w:rFonts w:ascii="仿宋" w:hAnsi="仿宋" w:eastAsia="仿宋" w:cs="仿宋"/>
          <w:szCs w:val="21"/>
        </w:rPr>
      </w:pPr>
      <w:bookmarkStart w:id="625" w:name="_Toc94869437"/>
      <w:r>
        <w:rPr>
          <w:rFonts w:hint="eastAsia" w:ascii="仿宋" w:hAnsi="仿宋" w:eastAsia="仿宋" w:cs="仿宋"/>
          <w:szCs w:val="21"/>
        </w:rPr>
        <w:t>2.18.6甲方在乙方履行完合同约定义务事项后及时退还，延迟退还的，应当按照合同约定和法律规定承担相应的赔偿责任。</w:t>
      </w:r>
      <w:bookmarkEnd w:id="625"/>
    </w:p>
    <w:p>
      <w:pPr>
        <w:snapToGrid w:val="0"/>
        <w:spacing w:line="360" w:lineRule="auto"/>
        <w:ind w:firstLine="420" w:firstLineChars="200"/>
        <w:rPr>
          <w:rFonts w:ascii="仿宋" w:hAnsi="仿宋" w:eastAsia="仿宋" w:cs="仿宋"/>
          <w:szCs w:val="21"/>
        </w:rPr>
      </w:pPr>
      <w:bookmarkStart w:id="626" w:name="_Toc94869438"/>
      <w:r>
        <w:rPr>
          <w:rFonts w:hint="eastAsia" w:ascii="仿宋" w:hAnsi="仿宋" w:eastAsia="仿宋" w:cs="仿宋"/>
          <w:szCs w:val="21"/>
        </w:rPr>
        <w:t>2.19对于因甲方原因导致变更、中止或者终止政府采购合同的，甲方应当依照合同约定对供应商受到的损失予以赔偿或者补偿。</w:t>
      </w:r>
      <w:bookmarkEnd w:id="626"/>
    </w:p>
    <w:p>
      <w:p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2.20合同份数</w:t>
      </w:r>
      <w:bookmarkEnd w:id="620"/>
      <w:bookmarkEnd w:id="621"/>
      <w:bookmarkEnd w:id="622"/>
      <w:bookmarkEnd w:id="623"/>
      <w:bookmarkEnd w:id="624"/>
    </w:p>
    <w:p>
      <w:pPr>
        <w:snapToGrid w:val="0"/>
        <w:spacing w:line="360" w:lineRule="auto"/>
        <w:ind w:firstLine="420" w:firstLineChars="200"/>
        <w:rPr>
          <w:rFonts w:ascii="仿宋" w:hAnsi="仿宋" w:eastAsia="仿宋"/>
          <w:szCs w:val="21"/>
        </w:rPr>
      </w:pPr>
      <w:r>
        <w:rPr>
          <w:rFonts w:hint="eastAsia" w:ascii="仿宋" w:hAnsi="仿宋" w:eastAsia="仿宋"/>
          <w:szCs w:val="21"/>
        </w:rPr>
        <w:t>合同份数按</w:t>
      </w:r>
      <w:r>
        <w:rPr>
          <w:rFonts w:hint="eastAsia" w:ascii="仿宋" w:hAnsi="仿宋" w:eastAsia="仿宋"/>
          <w:b/>
          <w:i/>
          <w:szCs w:val="21"/>
          <w:u w:val="single"/>
        </w:rPr>
        <w:t>合同专用条款</w:t>
      </w:r>
      <w:r>
        <w:rPr>
          <w:rFonts w:hint="eastAsia" w:ascii="仿宋" w:hAnsi="仿宋" w:eastAsia="仿宋"/>
          <w:szCs w:val="21"/>
        </w:rPr>
        <w:t>规定，每份均具有同等法律效力。</w:t>
      </w:r>
    </w:p>
    <w:p>
      <w:pPr>
        <w:snapToGrid w:val="0"/>
        <w:spacing w:line="360" w:lineRule="auto"/>
        <w:jc w:val="center"/>
        <w:outlineLvl w:val="1"/>
        <w:rPr>
          <w:rFonts w:ascii="仿宋" w:hAnsi="仿宋" w:eastAsia="仿宋" w:cs="仿宋"/>
          <w:b/>
          <w:sz w:val="32"/>
          <w:szCs w:val="20"/>
        </w:rPr>
      </w:pPr>
      <w:r>
        <w:rPr>
          <w:rFonts w:ascii="仿宋" w:hAnsi="仿宋" w:eastAsia="仿宋"/>
          <w:kern w:val="0"/>
          <w:szCs w:val="21"/>
        </w:rPr>
        <w:br w:type="page"/>
      </w:r>
      <w:bookmarkStart w:id="627" w:name="_Toc331685784"/>
      <w:bookmarkEnd w:id="627"/>
      <w:bookmarkStart w:id="628" w:name="_Toc97390131"/>
      <w:r>
        <w:rPr>
          <w:rFonts w:hint="eastAsia" w:ascii="仿宋" w:hAnsi="仿宋" w:eastAsia="仿宋" w:cs="仿宋"/>
          <w:b/>
          <w:sz w:val="32"/>
          <w:szCs w:val="20"/>
        </w:rPr>
        <w:t>第三部分 合同专用条款</w:t>
      </w:r>
      <w:bookmarkEnd w:id="628"/>
    </w:p>
    <w:p>
      <w:pPr>
        <w:snapToGrid w:val="0"/>
        <w:spacing w:line="360" w:lineRule="auto"/>
        <w:ind w:firstLine="420" w:firstLineChars="200"/>
        <w:rPr>
          <w:rFonts w:ascii="仿宋" w:hAnsi="仿宋" w:eastAsia="仿宋" w:cs="仿宋"/>
          <w:szCs w:val="21"/>
        </w:rPr>
      </w:pPr>
      <w:bookmarkStart w:id="629" w:name="_Toc94869439"/>
      <w:r>
        <w:rPr>
          <w:rFonts w:hint="eastAsia" w:ascii="仿宋" w:hAnsi="仿宋" w:eastAsia="仿宋" w:cs="仿宋"/>
          <w:szCs w:val="21"/>
        </w:rPr>
        <w:t>本部分是对前两部分的补充和修改，如果前两部分和本部分的约定不一致，应以本部分的约定为准。本部分的条款号应与前两部分的条款号保持对应；与前两部分无对应关系的内容可另行编制条款号。</w:t>
      </w:r>
      <w:bookmarkEnd w:id="629"/>
    </w:p>
    <w:p>
      <w:pPr>
        <w:snapToGrid w:val="0"/>
        <w:spacing w:line="360" w:lineRule="auto"/>
        <w:ind w:left="-420" w:leftChars="-200" w:right="-420" w:rightChars="-200" w:firstLine="843" w:firstLineChars="400"/>
        <w:rPr>
          <w:rFonts w:ascii="仿宋" w:hAnsi="仿宋" w:eastAsia="仿宋" w:cs="仿宋"/>
          <w:b/>
          <w:szCs w:val="21"/>
        </w:rPr>
      </w:pPr>
      <w:r>
        <w:rPr>
          <w:rFonts w:hint="eastAsia" w:ascii="仿宋" w:hAnsi="仿宋" w:eastAsia="仿宋" w:cs="仿宋"/>
          <w:b/>
          <w:szCs w:val="21"/>
        </w:rPr>
        <w:t>1.4.</w:t>
      </w:r>
      <w:r>
        <w:rPr>
          <w:rFonts w:ascii="仿宋" w:hAnsi="仿宋" w:eastAsia="仿宋" w:cs="仿宋"/>
          <w:b/>
          <w:szCs w:val="21"/>
        </w:rPr>
        <w:t>3</w:t>
      </w:r>
      <w:r>
        <w:rPr>
          <w:rFonts w:hint="eastAsia" w:ascii="仿宋" w:hAnsi="仿宋" w:eastAsia="仿宋" w:cs="仿宋"/>
          <w:b/>
          <w:szCs w:val="21"/>
        </w:rPr>
        <w:t>资金支付的方式、时间和条件：</w:t>
      </w: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694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_GB2312"/>
                <w:b/>
                <w:szCs w:val="21"/>
              </w:rPr>
            </w:pPr>
            <w:bookmarkStart w:id="630" w:name="_Toc94869444"/>
            <w:r>
              <w:rPr>
                <w:rFonts w:hint="eastAsia" w:ascii="仿宋" w:hAnsi="仿宋" w:eastAsia="仿宋" w:cs="仿宋_GB2312"/>
                <w:b/>
                <w:szCs w:val="21"/>
              </w:rPr>
              <w:t>序号</w:t>
            </w:r>
          </w:p>
        </w:tc>
        <w:tc>
          <w:tcPr>
            <w:tcW w:w="69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_GB2312"/>
                <w:b/>
                <w:szCs w:val="21"/>
              </w:rPr>
            </w:pPr>
            <w:r>
              <w:rPr>
                <w:rFonts w:hint="eastAsia" w:ascii="仿宋" w:hAnsi="仿宋" w:eastAsia="仿宋" w:cs="仿宋_GB2312"/>
                <w:b/>
                <w:szCs w:val="21"/>
              </w:rPr>
              <w:t>付款比例（%）</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_GB2312"/>
                <w:b/>
                <w:szCs w:val="21"/>
              </w:rPr>
            </w:pPr>
            <w:r>
              <w:rPr>
                <w:rFonts w:hint="eastAsia" w:ascii="仿宋" w:hAnsi="仿宋" w:eastAsia="仿宋" w:cs="仿宋_GB2312"/>
                <w:b/>
                <w:szCs w:val="21"/>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210" w:leftChars="100"/>
              <w:jc w:val="left"/>
              <w:rPr>
                <w:rFonts w:hint="eastAsia" w:ascii="仿宋" w:hAnsi="仿宋" w:eastAsia="仿宋" w:cs="宋体"/>
                <w:szCs w:val="21"/>
              </w:rPr>
            </w:pPr>
            <w:r>
              <w:rPr>
                <w:rFonts w:hint="eastAsia" w:ascii="仿宋" w:hAnsi="仿宋" w:eastAsia="仿宋" w:cs="宋体"/>
                <w:szCs w:val="21"/>
              </w:rPr>
              <w:t>1</w:t>
            </w:r>
          </w:p>
        </w:tc>
        <w:tc>
          <w:tcPr>
            <w:tcW w:w="694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仿宋" w:hAnsi="仿宋" w:eastAsia="仿宋" w:cs="宋体"/>
                <w:szCs w:val="21"/>
              </w:rPr>
            </w:pPr>
            <w:r>
              <w:rPr>
                <w:rFonts w:hint="eastAsia" w:ascii="仿宋" w:hAnsi="仿宋" w:eastAsia="仿宋" w:cs="宋体"/>
                <w:b/>
                <w:szCs w:val="21"/>
              </w:rPr>
              <w:t>第一期付款：</w:t>
            </w:r>
            <w:r>
              <w:rPr>
                <w:rFonts w:hint="eastAsia" w:ascii="仿宋" w:hAnsi="仿宋" w:eastAsia="仿宋" w:cs="宋体"/>
                <w:szCs w:val="21"/>
              </w:rPr>
              <w:t>合同签订后5个工作日内，乙方按杭州市政府采购网公布的乙方履约评价情况（乙方履约验收评价总分为100分的，甲方应当免收履约保证金；评价总分在100分以下或者暂无评分的，收取履约保证金为合同总价1%）缴纳履约保证金，甲方凭乙方开具的正规发票支付合同总价的40%，且最多不超过2022年安排 24.9万元；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仿宋" w:hAnsi="仿宋" w:eastAsia="仿宋" w:cs="宋体"/>
                <w:szCs w:val="21"/>
              </w:rPr>
            </w:pPr>
            <w:r>
              <w:rPr>
                <w:rFonts w:hint="eastAsia" w:ascii="仿宋" w:hAnsi="仿宋" w:eastAsia="仿宋" w:cs="宋体"/>
                <w:szCs w:val="21"/>
              </w:rPr>
              <w:t>国库转账支付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210" w:leftChars="100"/>
              <w:jc w:val="left"/>
              <w:rPr>
                <w:rFonts w:hint="eastAsia" w:ascii="仿宋" w:hAnsi="仿宋" w:eastAsia="仿宋" w:cs="宋体"/>
                <w:szCs w:val="21"/>
              </w:rPr>
            </w:pPr>
            <w:r>
              <w:rPr>
                <w:rFonts w:hint="eastAsia" w:ascii="仿宋" w:hAnsi="仿宋" w:eastAsia="仿宋" w:cs="宋体"/>
                <w:szCs w:val="21"/>
              </w:rPr>
              <w:t>2</w:t>
            </w:r>
          </w:p>
        </w:tc>
        <w:tc>
          <w:tcPr>
            <w:tcW w:w="69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napToGrid w:val="0"/>
              <w:spacing w:line="360" w:lineRule="auto"/>
              <w:rPr>
                <w:rFonts w:hint="eastAsia" w:ascii="仿宋" w:hAnsi="仿宋" w:eastAsia="仿宋" w:cs="宋体"/>
                <w:szCs w:val="21"/>
              </w:rPr>
            </w:pPr>
            <w:r>
              <w:rPr>
                <w:rFonts w:hint="eastAsia" w:ascii="仿宋" w:hAnsi="仿宋" w:eastAsia="仿宋" w:cs="宋体"/>
                <w:b/>
                <w:szCs w:val="21"/>
              </w:rPr>
              <w:t>第二期付款：</w:t>
            </w:r>
            <w:r>
              <w:rPr>
                <w:rFonts w:hint="eastAsia" w:ascii="仿宋" w:hAnsi="仿宋" w:eastAsia="仿宋" w:cs="宋体"/>
                <w:szCs w:val="21"/>
              </w:rPr>
              <w:t>服务至2022年11月30日，经验收合格后，待财政资金到位凭双方签字盖章的验收意见、验收小组签字的验收报告、每月考核表、项目组人员清单、驻点人员每日签到表、每日打卡考勤记录、每月社保缴纳清单、人员变更审批表（如有）、服务人员保密承诺函、每月巡检记录、备品备件清单、故障维修记录及分析报告、更换后的耗材对比照片、运维通流转工单、每月巡检工作报告等相关资料，按合同单价、实际服务天数、维护设备数量按实结算，最多支付至24.9万元（含甲方已向乙方支付的第一期合同价款）；</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仿宋" w:hAnsi="仿宋" w:eastAsia="仿宋" w:cs="宋体"/>
                <w:szCs w:val="21"/>
              </w:rPr>
            </w:pPr>
            <w:r>
              <w:rPr>
                <w:rFonts w:hint="eastAsia" w:ascii="仿宋" w:hAnsi="仿宋" w:eastAsia="仿宋" w:cs="宋体"/>
                <w:szCs w:val="21"/>
              </w:rPr>
              <w:t>国库转账支付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left="210" w:leftChars="100"/>
              <w:jc w:val="left"/>
              <w:rPr>
                <w:rFonts w:hint="eastAsia" w:ascii="仿宋" w:hAnsi="仿宋" w:eastAsia="仿宋" w:cs="宋体"/>
                <w:szCs w:val="21"/>
              </w:rPr>
            </w:pPr>
            <w:r>
              <w:rPr>
                <w:rFonts w:hint="eastAsia" w:ascii="仿宋" w:hAnsi="仿宋" w:eastAsia="仿宋" w:cs="宋体"/>
                <w:szCs w:val="21"/>
              </w:rPr>
              <w:t>3</w:t>
            </w:r>
          </w:p>
        </w:tc>
        <w:tc>
          <w:tcPr>
            <w:tcW w:w="694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rPr>
                <w:rFonts w:hint="eastAsia" w:ascii="仿宋" w:hAnsi="仿宋" w:eastAsia="仿宋" w:cs="宋体"/>
                <w:b/>
                <w:szCs w:val="21"/>
              </w:rPr>
            </w:pPr>
            <w:r>
              <w:rPr>
                <w:rFonts w:hint="eastAsia" w:ascii="仿宋" w:hAnsi="仿宋" w:eastAsia="仿宋" w:cs="宋体"/>
                <w:b/>
                <w:szCs w:val="21"/>
              </w:rPr>
              <w:t>第三期付款：</w:t>
            </w:r>
            <w:r>
              <w:rPr>
                <w:rFonts w:hint="eastAsia" w:ascii="仿宋" w:hAnsi="仿宋" w:eastAsia="仿宋" w:cs="宋体"/>
                <w:szCs w:val="21"/>
              </w:rPr>
              <w:t>服务期结束，</w:t>
            </w:r>
            <w:r>
              <w:rPr>
                <w:rFonts w:hint="eastAsia" w:ascii="仿宋" w:hAnsi="仿宋" w:eastAsia="仿宋" w:cs="宋体"/>
                <w:szCs w:val="21"/>
                <w:lang w:val="zh-CN"/>
              </w:rPr>
              <w:t>经验收合格后，</w:t>
            </w:r>
            <w:r>
              <w:rPr>
                <w:rFonts w:hint="eastAsia" w:ascii="仿宋" w:hAnsi="仿宋" w:eastAsia="仿宋" w:cs="宋体"/>
                <w:szCs w:val="21"/>
              </w:rPr>
              <w:t>待财政资金到位</w:t>
            </w:r>
            <w:r>
              <w:rPr>
                <w:rFonts w:hint="eastAsia" w:ascii="仿宋" w:hAnsi="仿宋" w:eastAsia="仿宋" w:cs="宋体"/>
                <w:szCs w:val="21"/>
                <w:lang w:val="zh-CN"/>
              </w:rPr>
              <w:t>凭双方签字盖章的验收意见、验收小组签字的验收报告、每月考核表、项目组人员清单、</w:t>
            </w:r>
            <w:r>
              <w:rPr>
                <w:rFonts w:hint="eastAsia" w:ascii="仿宋" w:hAnsi="仿宋" w:eastAsia="仿宋" w:cs="宋体"/>
                <w:szCs w:val="21"/>
              </w:rPr>
              <w:t>驻点人员每日签到表、每日打卡考勤记录、</w:t>
            </w:r>
            <w:r>
              <w:rPr>
                <w:rFonts w:hint="eastAsia" w:ascii="仿宋" w:hAnsi="仿宋" w:eastAsia="仿宋" w:cs="宋体"/>
                <w:szCs w:val="21"/>
                <w:lang w:val="zh-CN"/>
              </w:rPr>
              <w:t>每月社保缴纳清单、人员变更审批表（如有）、服务人员保密承诺函、每月巡检记录、备品备件清单、故障维修记录及分析报告、更换后的耗材对比照片、运维通流转工单、</w:t>
            </w:r>
            <w:r>
              <w:rPr>
                <w:rFonts w:hint="eastAsia" w:ascii="仿宋" w:hAnsi="仿宋" w:eastAsia="仿宋" w:cs="宋体"/>
                <w:szCs w:val="21"/>
              </w:rPr>
              <w:t>每月巡检工作报告</w:t>
            </w:r>
            <w:r>
              <w:rPr>
                <w:rFonts w:hint="eastAsia" w:ascii="仿宋" w:hAnsi="仿宋" w:eastAsia="仿宋" w:cs="宋体"/>
                <w:szCs w:val="21"/>
                <w:lang w:val="zh-CN"/>
              </w:rPr>
              <w:t>、验收报审表、验收公示截图等相关资料，</w:t>
            </w:r>
            <w:r>
              <w:rPr>
                <w:rFonts w:hint="eastAsia" w:ascii="仿宋" w:hAnsi="仿宋" w:eastAsia="仿宋" w:cs="宋体"/>
                <w:szCs w:val="21"/>
              </w:rPr>
              <w:t>按合同单价、实际服务天数、维护设备数量按实结算</w:t>
            </w:r>
            <w:r>
              <w:rPr>
                <w:rFonts w:hint="eastAsia" w:ascii="仿宋" w:hAnsi="仿宋" w:eastAsia="仿宋" w:cs="宋体"/>
                <w:szCs w:val="21"/>
                <w:lang w:val="zh-CN"/>
              </w:rPr>
              <w:t>剩余应付的合同尾款，同时扣除乙方应向甲方支付的违约金。</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仿宋" w:hAnsi="仿宋" w:eastAsia="仿宋" w:cs="宋体"/>
                <w:szCs w:val="21"/>
              </w:rPr>
            </w:pPr>
            <w:r>
              <w:rPr>
                <w:rFonts w:hint="eastAsia" w:ascii="仿宋" w:hAnsi="仿宋" w:eastAsia="仿宋" w:cs="宋体"/>
                <w:szCs w:val="21"/>
              </w:rPr>
              <w:t>国库转账支付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9" w:hRule="atLeast"/>
          <w:jc w:val="center"/>
        </w:trPr>
        <w:tc>
          <w:tcPr>
            <w:tcW w:w="9351"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rPr>
                <w:rFonts w:hint="eastAsia" w:ascii="仿宋" w:hAnsi="仿宋" w:eastAsia="仿宋" w:cs="宋体"/>
                <w:szCs w:val="21"/>
              </w:rPr>
            </w:pPr>
            <w:r>
              <w:rPr>
                <w:rFonts w:hint="eastAsia" w:ascii="仿宋" w:hAnsi="仿宋" w:eastAsia="仿宋" w:cs="宋体"/>
                <w:szCs w:val="21"/>
              </w:rPr>
              <w:t>双方确认甲方按前款结算并向乙方支付的款项总额不超过合同总价。</w:t>
            </w:r>
          </w:p>
          <w:p>
            <w:pPr>
              <w:snapToGrid w:val="0"/>
              <w:spacing w:line="360" w:lineRule="auto"/>
              <w:ind w:firstLine="420" w:firstLineChars="200"/>
              <w:rPr>
                <w:rFonts w:hint="eastAsia" w:ascii="仿宋" w:hAnsi="仿宋" w:eastAsia="仿宋" w:cs="宋体"/>
                <w:szCs w:val="21"/>
              </w:rPr>
            </w:pPr>
            <w:r>
              <w:rPr>
                <w:rFonts w:hint="eastAsia" w:ascii="仿宋" w:hAnsi="仿宋" w:eastAsia="仿宋" w:cs="宋体"/>
                <w:szCs w:val="21"/>
              </w:rPr>
              <w:t>除满足前述约定的付款条件外，以上款项的支付均须在甲方收到乙方正规发票后，按财政及甲方规定办理完成相关手续后5个工作日内甲方有义务予以支付。</w:t>
            </w:r>
          </w:p>
          <w:p>
            <w:pPr>
              <w:snapToGrid w:val="0"/>
              <w:spacing w:line="360" w:lineRule="auto"/>
              <w:ind w:firstLine="420" w:firstLineChars="200"/>
              <w:rPr>
                <w:rFonts w:hint="eastAsia" w:ascii="仿宋" w:hAnsi="仿宋" w:eastAsia="仿宋"/>
              </w:rPr>
            </w:pPr>
            <w:r>
              <w:rPr>
                <w:rFonts w:hint="eastAsia" w:ascii="仿宋" w:hAnsi="仿宋" w:eastAsia="仿宋" w:cs="宋体"/>
                <w:szCs w:val="21"/>
              </w:rPr>
              <w:t>前述甲方按合同单价及实际服务天数与乙方进行结算付款的方式不影响乙方承担其因未全面履行本项目义务而产生的相应违约金。</w:t>
            </w:r>
          </w:p>
        </w:tc>
      </w:tr>
    </w:tbl>
    <w:p>
      <w:pPr>
        <w:pStyle w:val="964"/>
        <w:snapToGrid w:val="0"/>
        <w:spacing w:line="360" w:lineRule="auto"/>
        <w:rPr>
          <w:rFonts w:ascii="仿宋" w:hAnsi="仿宋" w:eastAsia="仿宋" w:cs="仿宋"/>
          <w:kern w:val="2"/>
          <w:sz w:val="21"/>
          <w:szCs w:val="21"/>
          <w:lang w:val="en-US"/>
        </w:rPr>
      </w:pPr>
    </w:p>
    <w:p>
      <w:pPr>
        <w:snapToGrid w:val="0"/>
        <w:spacing w:line="360" w:lineRule="auto"/>
        <w:ind w:firstLine="422" w:firstLineChars="200"/>
        <w:rPr>
          <w:rFonts w:ascii="仿宋" w:hAnsi="仿宋" w:eastAsia="仿宋" w:cs="仿宋"/>
          <w:b/>
          <w:szCs w:val="21"/>
          <w:u w:val="single"/>
        </w:rPr>
      </w:pPr>
      <w:r>
        <w:rPr>
          <w:rFonts w:ascii="仿宋" w:hAnsi="仿宋" w:eastAsia="仿宋" w:cs="仿宋"/>
          <w:b/>
          <w:szCs w:val="21"/>
        </w:rPr>
        <w:t xml:space="preserve">1.5.1 </w:t>
      </w:r>
      <w:r>
        <w:rPr>
          <w:rFonts w:hint="eastAsia" w:ascii="仿宋" w:hAnsi="仿宋" w:eastAsia="仿宋" w:cs="仿宋"/>
          <w:b/>
          <w:szCs w:val="21"/>
        </w:rPr>
        <w:t>服务期限：</w:t>
      </w:r>
      <w:r>
        <w:rPr>
          <w:rFonts w:hint="eastAsia" w:ascii="仿宋" w:hAnsi="仿宋" w:eastAsia="仿宋" w:cs="仿宋"/>
          <w:kern w:val="0"/>
          <w:szCs w:val="21"/>
          <w:u w:val="single"/>
        </w:rPr>
        <w:t>12个月（合同签订后开始计算），其中5个PDT基站12路载波服务为6个月（自2023年1月1日－2023年6月30日）。</w:t>
      </w:r>
      <w:bookmarkEnd w:id="630"/>
    </w:p>
    <w:p>
      <w:pPr>
        <w:snapToGrid w:val="0"/>
        <w:spacing w:line="360" w:lineRule="auto"/>
        <w:ind w:firstLine="422" w:firstLineChars="200"/>
        <w:rPr>
          <w:rFonts w:ascii="仿宋" w:hAnsi="仿宋" w:eastAsia="仿宋" w:cs="仿宋"/>
          <w:kern w:val="0"/>
          <w:szCs w:val="21"/>
          <w:u w:val="single"/>
        </w:rPr>
      </w:pPr>
      <w:bookmarkStart w:id="631" w:name="_Toc94869445"/>
      <w:r>
        <w:rPr>
          <w:rFonts w:ascii="仿宋" w:hAnsi="仿宋" w:eastAsia="仿宋" w:cs="仿宋"/>
          <w:b/>
          <w:szCs w:val="21"/>
        </w:rPr>
        <w:t xml:space="preserve">1.5.2 </w:t>
      </w:r>
      <w:r>
        <w:rPr>
          <w:rFonts w:hint="eastAsia" w:ascii="仿宋" w:hAnsi="仿宋" w:eastAsia="仿宋" w:cs="仿宋"/>
          <w:b/>
          <w:szCs w:val="21"/>
        </w:rPr>
        <w:t>服务地点：</w:t>
      </w:r>
      <w:bookmarkEnd w:id="631"/>
      <w:r>
        <w:rPr>
          <w:rFonts w:hint="eastAsia" w:ascii="仿宋" w:hAnsi="仿宋" w:eastAsia="仿宋" w:cs="仿宋"/>
          <w:kern w:val="0"/>
          <w:szCs w:val="21"/>
          <w:u w:val="single"/>
        </w:rPr>
        <w:t>杭州市公安局交通警察支队（杭州市滨江区长河街道长江路179号F楼）及下属的各大队、中队。</w:t>
      </w:r>
    </w:p>
    <w:p>
      <w:pPr>
        <w:snapToGrid w:val="0"/>
        <w:spacing w:line="360" w:lineRule="auto"/>
        <w:ind w:firstLine="422" w:firstLineChars="200"/>
        <w:rPr>
          <w:rFonts w:ascii="仿宋" w:hAnsi="仿宋" w:eastAsia="仿宋" w:cs="仿宋"/>
          <w:b/>
          <w:szCs w:val="21"/>
        </w:rPr>
      </w:pPr>
      <w:bookmarkStart w:id="632" w:name="_Toc94869446"/>
      <w:r>
        <w:rPr>
          <w:rFonts w:ascii="仿宋" w:hAnsi="仿宋" w:eastAsia="仿宋" w:cs="仿宋"/>
          <w:b/>
          <w:szCs w:val="21"/>
        </w:rPr>
        <w:t xml:space="preserve">1.5.3 </w:t>
      </w:r>
      <w:r>
        <w:rPr>
          <w:rFonts w:hint="eastAsia" w:ascii="仿宋" w:hAnsi="仿宋" w:eastAsia="仿宋" w:cs="仿宋"/>
          <w:b/>
          <w:szCs w:val="21"/>
        </w:rPr>
        <w:t>服务内容：</w:t>
      </w:r>
      <w:bookmarkEnd w:id="632"/>
      <w:bookmarkStart w:id="633" w:name="_Toc94869447"/>
      <w:r>
        <w:rPr>
          <w:rFonts w:hint="eastAsia" w:ascii="仿宋" w:hAnsi="仿宋" w:eastAsia="仿宋"/>
          <w:kern w:val="0"/>
          <w:szCs w:val="21"/>
          <w:u w:val="single"/>
        </w:rPr>
        <w:t>对无线通讯系统提供运维服务，具体包括：1、数字PDT基站：32个基站78路载波的数字PDT基站设备（BS350P）维护；2、无线通讯终端：数字对讲机（D8235）2454台，数字车载台（D5235）146台设备维护，支队情指中心、各大队综合勤务室、各中队数字**室的室内基地台（D5235）共93台设备维护；3、驻点维护技术人员1名。</w:t>
      </w:r>
    </w:p>
    <w:p>
      <w:pPr>
        <w:snapToGrid w:val="0"/>
        <w:spacing w:line="360" w:lineRule="auto"/>
        <w:ind w:firstLine="422" w:firstLineChars="200"/>
        <w:rPr>
          <w:rFonts w:ascii="仿宋" w:hAnsi="仿宋" w:eastAsia="仿宋" w:cs="仿宋"/>
          <w:b/>
          <w:szCs w:val="21"/>
        </w:rPr>
      </w:pPr>
      <w:r>
        <w:rPr>
          <w:rFonts w:ascii="仿宋" w:hAnsi="仿宋" w:eastAsia="仿宋" w:cs="仿宋"/>
          <w:b/>
          <w:szCs w:val="21"/>
        </w:rPr>
        <w:t>1.6.7违约责任</w:t>
      </w:r>
      <w:r>
        <w:rPr>
          <w:rFonts w:hint="eastAsia" w:ascii="仿宋" w:hAnsi="仿宋" w:eastAsia="仿宋" w:cs="仿宋"/>
          <w:b/>
          <w:szCs w:val="21"/>
        </w:rPr>
        <w:t>：</w:t>
      </w:r>
      <w:bookmarkEnd w:id="633"/>
    </w:p>
    <w:p>
      <w:pPr>
        <w:snapToGrid w:val="0"/>
        <w:spacing w:line="360" w:lineRule="auto"/>
        <w:ind w:firstLine="420" w:firstLineChars="200"/>
        <w:jc w:val="left"/>
        <w:rPr>
          <w:rFonts w:ascii="仿宋" w:hAnsi="仿宋" w:eastAsia="仿宋"/>
          <w:iCs/>
          <w:szCs w:val="21"/>
          <w:u w:val="single"/>
        </w:rPr>
      </w:pPr>
      <w:bookmarkStart w:id="634" w:name="_Toc94869454"/>
      <w:r>
        <w:rPr>
          <w:rFonts w:hint="eastAsia" w:ascii="仿宋" w:hAnsi="仿宋" w:eastAsia="仿宋"/>
          <w:iCs/>
          <w:szCs w:val="21"/>
          <w:u w:val="single"/>
        </w:rPr>
        <w:t>（1）乙方应完全按照甲方招标文件的要求和乙方投标文件及相关文件承诺完成本项目，因乙方自身财务、技术、人力等原因导致项目风险的，应承担全部责任。</w:t>
      </w:r>
    </w:p>
    <w:p>
      <w:pPr>
        <w:spacing w:line="360" w:lineRule="auto"/>
        <w:ind w:firstLine="420" w:firstLineChars="200"/>
        <w:jc w:val="left"/>
        <w:rPr>
          <w:rFonts w:hint="eastAsia" w:ascii="仿宋" w:hAnsi="仿宋" w:eastAsia="仿宋"/>
          <w:iCs/>
          <w:szCs w:val="21"/>
          <w:u w:val="single"/>
        </w:rPr>
      </w:pPr>
      <w:r>
        <w:rPr>
          <w:rFonts w:hint="eastAsia" w:ascii="仿宋" w:hAnsi="仿宋" w:eastAsia="仿宋"/>
          <w:iCs/>
          <w:szCs w:val="21"/>
          <w:u w:val="single"/>
        </w:rPr>
        <w:t>（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pPr>
        <w:spacing w:line="360" w:lineRule="auto"/>
        <w:ind w:firstLine="420" w:firstLineChars="200"/>
        <w:jc w:val="left"/>
        <w:rPr>
          <w:rFonts w:hint="eastAsia" w:ascii="仿宋" w:hAnsi="仿宋" w:eastAsia="仿宋"/>
          <w:iCs/>
          <w:szCs w:val="21"/>
          <w:u w:val="single"/>
        </w:rPr>
      </w:pPr>
      <w:r>
        <w:rPr>
          <w:rFonts w:hint="eastAsia" w:ascii="仿宋" w:hAnsi="仿宋" w:eastAsia="仿宋"/>
          <w:iCs/>
          <w:szCs w:val="21"/>
          <w:u w:val="single"/>
        </w:rPr>
        <w:t>（3）除不可抗力外，如果乙方没有按照本合同约定的期限、地点和方式提供服务，那么甲方可要求乙方支付违约金，违约金按每迟延提供服务一日的应提供而未提供服务价格的0.05%计算，最高限额为本合同总价的20%；迟延提供服务的违约金计算数额达到前述最高限额之日起，甲方有权在要求乙方支付违约金的同时，书面通知乙方解除本合同。</w:t>
      </w:r>
    </w:p>
    <w:p>
      <w:pPr>
        <w:spacing w:line="360" w:lineRule="auto"/>
        <w:ind w:firstLine="420" w:firstLineChars="200"/>
        <w:jc w:val="left"/>
        <w:rPr>
          <w:rFonts w:hint="eastAsia" w:ascii="仿宋" w:hAnsi="仿宋" w:eastAsia="仿宋"/>
          <w:iCs/>
          <w:szCs w:val="21"/>
          <w:u w:val="single"/>
        </w:rPr>
      </w:pPr>
      <w:r>
        <w:rPr>
          <w:rFonts w:hint="eastAsia" w:ascii="仿宋" w:hAnsi="仿宋" w:eastAsia="仿宋"/>
          <w:iCs/>
          <w:szCs w:val="21"/>
          <w:u w:val="single"/>
        </w:rPr>
        <w:t>（4）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firstLine="420" w:firstLineChars="200"/>
        <w:jc w:val="left"/>
        <w:rPr>
          <w:rFonts w:hint="eastAsia" w:ascii="仿宋" w:hAnsi="仿宋" w:eastAsia="仿宋"/>
          <w:iCs/>
          <w:szCs w:val="21"/>
          <w:u w:val="single"/>
        </w:rPr>
      </w:pPr>
      <w:r>
        <w:rPr>
          <w:rFonts w:hint="eastAsia" w:ascii="仿宋" w:hAnsi="仿宋" w:eastAsia="仿宋"/>
          <w:iCs/>
          <w:szCs w:val="21"/>
          <w:u w:val="single"/>
        </w:rPr>
        <w:t>（5）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退还乙方履约保证金。逾期退还的，乙方可要求甲方支付违约金，违约金按每迟延退还一日的应退还而未退还金额的0.05%计算，最高限额为本合同履约保证金的20%。</w:t>
      </w:r>
    </w:p>
    <w:p>
      <w:pPr>
        <w:spacing w:line="360" w:lineRule="auto"/>
        <w:ind w:firstLine="420" w:firstLineChars="200"/>
        <w:jc w:val="left"/>
        <w:rPr>
          <w:rFonts w:hint="eastAsia" w:ascii="仿宋" w:hAnsi="仿宋" w:eastAsia="仿宋"/>
          <w:iCs/>
          <w:szCs w:val="21"/>
          <w:u w:val="single"/>
        </w:rPr>
      </w:pPr>
      <w:r>
        <w:rPr>
          <w:rFonts w:hint="eastAsia" w:ascii="仿宋" w:hAnsi="仿宋" w:eastAsia="仿宋"/>
          <w:iCs/>
          <w:szCs w:val="21"/>
          <w:u w:val="single"/>
        </w:rPr>
        <w:t>（6）乙方擅自将本合同的全部或部分事务转由第三人承担，甲方可解除本合同，且乙方应按合同总价的30％向甲方支付违约金。如发生损失的，乙方还应赔偿甲方损失。</w:t>
      </w:r>
    </w:p>
    <w:p>
      <w:pPr>
        <w:spacing w:line="360" w:lineRule="auto"/>
        <w:ind w:firstLine="420" w:firstLineChars="200"/>
        <w:jc w:val="left"/>
        <w:rPr>
          <w:rFonts w:hint="eastAsia" w:ascii="仿宋" w:hAnsi="仿宋" w:eastAsia="仿宋"/>
          <w:iCs/>
          <w:szCs w:val="21"/>
          <w:u w:val="single"/>
        </w:rPr>
      </w:pPr>
      <w:r>
        <w:rPr>
          <w:rFonts w:hint="eastAsia" w:ascii="仿宋" w:hAnsi="仿宋" w:eastAsia="仿宋"/>
          <w:iCs/>
          <w:szCs w:val="21"/>
          <w:u w:val="single"/>
        </w:rPr>
        <w:t>（7）服务期间，甲方每月对乙方实施考核，如有违约的，根据考核条款进行处置，直至解除合同。</w:t>
      </w:r>
    </w:p>
    <w:p>
      <w:pPr>
        <w:spacing w:line="360" w:lineRule="auto"/>
        <w:ind w:firstLine="420" w:firstLineChars="200"/>
        <w:jc w:val="left"/>
        <w:rPr>
          <w:rFonts w:hint="eastAsia" w:ascii="仿宋" w:hAnsi="仿宋" w:eastAsia="仿宋"/>
          <w:iCs/>
          <w:szCs w:val="21"/>
          <w:u w:val="single"/>
        </w:rPr>
      </w:pPr>
      <w:r>
        <w:rPr>
          <w:rFonts w:hint="eastAsia" w:ascii="仿宋" w:hAnsi="仿宋" w:eastAsia="仿宋"/>
          <w:iCs/>
          <w:szCs w:val="21"/>
          <w:u w:val="single"/>
        </w:rPr>
        <w:t>（8）因乙方工作过错造成的安全管理事故，乙方负全部责任及相关费用。</w:t>
      </w:r>
    </w:p>
    <w:p>
      <w:pPr>
        <w:spacing w:line="360" w:lineRule="auto"/>
        <w:ind w:firstLine="420" w:firstLineChars="200"/>
        <w:jc w:val="left"/>
        <w:rPr>
          <w:rFonts w:hint="eastAsia" w:ascii="仿宋" w:hAnsi="仿宋" w:eastAsia="仿宋"/>
          <w:iCs/>
          <w:szCs w:val="21"/>
          <w:u w:val="single"/>
        </w:rPr>
      </w:pPr>
      <w:r>
        <w:rPr>
          <w:rFonts w:hint="eastAsia" w:ascii="仿宋" w:hAnsi="仿宋" w:eastAsia="仿宋"/>
          <w:iCs/>
          <w:szCs w:val="21"/>
          <w:u w:val="single"/>
        </w:rPr>
        <w:t>（9）乙方所有人员的事故由乙方自行全权负责。</w:t>
      </w:r>
    </w:p>
    <w:p>
      <w:pPr>
        <w:spacing w:line="360" w:lineRule="auto"/>
        <w:ind w:firstLine="420" w:firstLineChars="200"/>
        <w:jc w:val="left"/>
        <w:rPr>
          <w:rFonts w:hint="eastAsia" w:ascii="仿宋" w:hAnsi="仿宋" w:eastAsia="仿宋"/>
          <w:iCs/>
          <w:szCs w:val="21"/>
          <w:u w:val="single"/>
        </w:rPr>
      </w:pPr>
      <w:r>
        <w:rPr>
          <w:rFonts w:hint="eastAsia" w:ascii="仿宋" w:hAnsi="仿宋" w:eastAsia="仿宋"/>
          <w:iCs/>
          <w:szCs w:val="21"/>
          <w:u w:val="single"/>
        </w:rPr>
        <w:t>（10）乙方因其技术能力、过错或疏忽所造成的甲方数据丢失无法恢复的，没收全部履约保证金，同时甲方有权要求乙方进行赔偿，赔偿金额不受合同金额限制。</w:t>
      </w:r>
    </w:p>
    <w:p>
      <w:pPr>
        <w:spacing w:line="360" w:lineRule="auto"/>
        <w:ind w:firstLine="420" w:firstLineChars="200"/>
        <w:jc w:val="left"/>
        <w:rPr>
          <w:rFonts w:hint="eastAsia" w:ascii="仿宋" w:hAnsi="仿宋" w:eastAsia="仿宋"/>
          <w:b/>
          <w:bCs/>
          <w:szCs w:val="21"/>
        </w:rPr>
      </w:pPr>
      <w:r>
        <w:rPr>
          <w:rFonts w:hint="eastAsia" w:ascii="仿宋" w:hAnsi="仿宋" w:eastAsia="仿宋"/>
          <w:iCs/>
          <w:szCs w:val="21"/>
          <w:u w:val="single"/>
        </w:rPr>
        <w:t>（11）违约金在结算合同尾款时一次性扣除。</w:t>
      </w:r>
    </w:p>
    <w:p>
      <w:pPr>
        <w:snapToGrid w:val="0"/>
        <w:spacing w:line="360" w:lineRule="auto"/>
        <w:ind w:firstLine="420" w:firstLineChars="200"/>
        <w:rPr>
          <w:rFonts w:ascii="仿宋" w:hAnsi="仿宋" w:eastAsia="仿宋" w:cs="仿宋"/>
          <w:kern w:val="0"/>
          <w:szCs w:val="21"/>
          <w:u w:val="single"/>
        </w:rPr>
      </w:pPr>
    </w:p>
    <w:p>
      <w:p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1.7合同争议的解决</w:t>
      </w:r>
      <w:bookmarkEnd w:id="634"/>
    </w:p>
    <w:p>
      <w:pPr>
        <w:snapToGrid w:val="0"/>
        <w:spacing w:line="360" w:lineRule="auto"/>
        <w:ind w:firstLine="420" w:firstLineChars="200"/>
        <w:rPr>
          <w:rFonts w:ascii="仿宋" w:hAnsi="仿宋" w:eastAsia="仿宋" w:cs="仿宋"/>
          <w:szCs w:val="21"/>
        </w:rPr>
      </w:pPr>
      <w:bookmarkStart w:id="635" w:name="_Toc94869455"/>
      <w:r>
        <w:rPr>
          <w:rFonts w:hint="eastAsia" w:ascii="仿宋" w:hAnsi="仿宋" w:eastAsia="仿宋" w:cs="仿宋"/>
          <w:szCs w:val="21"/>
        </w:rPr>
        <w:t>本合同履行过程中发生的任何争议，双方当事人均可通过和解或者调解解决；不愿和解、调解或者和解、调解不成的，可以选择以下第</w:t>
      </w:r>
      <w:r>
        <w:rPr>
          <w:rFonts w:hint="eastAsia" w:ascii="仿宋" w:hAnsi="仿宋" w:eastAsia="仿宋" w:cs="仿宋"/>
          <w:szCs w:val="21"/>
          <w:u w:val="single"/>
        </w:rPr>
        <w:t xml:space="preserve"> 1.7.2条</w:t>
      </w:r>
      <w:r>
        <w:rPr>
          <w:rFonts w:hint="eastAsia" w:ascii="仿宋" w:hAnsi="仿宋" w:eastAsia="仿宋" w:cs="仿宋"/>
          <w:szCs w:val="21"/>
        </w:rPr>
        <w:t>款规定的方式解决：</w:t>
      </w:r>
      <w:bookmarkEnd w:id="635"/>
    </w:p>
    <w:p>
      <w:pPr>
        <w:snapToGrid w:val="0"/>
        <w:spacing w:line="360" w:lineRule="auto"/>
        <w:ind w:firstLine="420" w:firstLineChars="200"/>
        <w:rPr>
          <w:rFonts w:ascii="仿宋" w:hAnsi="仿宋" w:eastAsia="仿宋" w:cs="仿宋"/>
          <w:szCs w:val="21"/>
        </w:rPr>
      </w:pPr>
      <w:bookmarkStart w:id="636" w:name="_Toc94869456"/>
      <w:r>
        <w:rPr>
          <w:rFonts w:hint="eastAsia" w:ascii="仿宋" w:hAnsi="仿宋" w:eastAsia="仿宋" w:cs="仿宋"/>
          <w:szCs w:val="21"/>
        </w:rPr>
        <w:t>1.7.1 将争议提交仲裁委员会依申请仲裁时其现行有效的仲裁规则裁决；</w:t>
      </w:r>
      <w:bookmarkEnd w:id="636"/>
    </w:p>
    <w:p>
      <w:pPr>
        <w:snapToGrid w:val="0"/>
        <w:spacing w:line="360" w:lineRule="auto"/>
        <w:ind w:firstLine="420" w:firstLineChars="200"/>
        <w:rPr>
          <w:rFonts w:ascii="仿宋" w:hAnsi="仿宋" w:eastAsia="仿宋" w:cs="仿宋"/>
          <w:szCs w:val="21"/>
        </w:rPr>
      </w:pPr>
      <w:bookmarkStart w:id="637" w:name="_Toc94869457"/>
      <w:r>
        <w:rPr>
          <w:rFonts w:hint="eastAsia" w:ascii="仿宋" w:hAnsi="仿宋" w:eastAsia="仿宋" w:cs="仿宋"/>
          <w:szCs w:val="21"/>
        </w:rPr>
        <w:t>1.7.2 向甲方所在地人民法院起诉。</w:t>
      </w:r>
      <w:bookmarkEnd w:id="637"/>
      <w:bookmarkStart w:id="638" w:name="_Toc94869458"/>
    </w:p>
    <w:p>
      <w:pPr>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2.3.2具有知识产权的计算机软件等货物的知识产权归属：</w:t>
      </w:r>
      <w:bookmarkEnd w:id="638"/>
      <w:r>
        <w:rPr>
          <w:rFonts w:hint="eastAsia" w:ascii="仿宋" w:hAnsi="仿宋" w:eastAsia="仿宋"/>
          <w:iCs/>
          <w:szCs w:val="21"/>
          <w:u w:val="single"/>
        </w:rPr>
        <w:t>本项目为服务类项目，不涉及知识产权。</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2.10.3因不可抗力致使合同有变更必要的，双方当事人应在</w:t>
      </w:r>
      <w:r>
        <w:rPr>
          <w:rFonts w:ascii="仿宋" w:hAnsi="仿宋" w:eastAsia="仿宋"/>
          <w:b/>
          <w:i/>
          <w:szCs w:val="21"/>
          <w:u w:val="single"/>
        </w:rPr>
        <w:t>15</w:t>
      </w:r>
      <w:r>
        <w:rPr>
          <w:rFonts w:hint="eastAsia" w:ascii="仿宋" w:hAnsi="仿宋" w:eastAsia="仿宋"/>
          <w:b/>
          <w:i/>
          <w:szCs w:val="21"/>
          <w:u w:val="single"/>
        </w:rPr>
        <w:t>个工作日</w:t>
      </w:r>
      <w:r>
        <w:rPr>
          <w:rFonts w:hint="eastAsia" w:ascii="仿宋" w:hAnsi="仿宋" w:eastAsia="仿宋" w:cs="仿宋"/>
          <w:szCs w:val="21"/>
        </w:rPr>
        <w:t>内以书面形式变更合同；</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2.10.4受不可抗力影响的一方在不可抗力发生后，应在</w:t>
      </w:r>
      <w:r>
        <w:rPr>
          <w:rFonts w:ascii="仿宋" w:hAnsi="仿宋" w:eastAsia="仿宋"/>
          <w:b/>
          <w:i/>
          <w:szCs w:val="21"/>
          <w:u w:val="single"/>
        </w:rPr>
        <w:t>7</w:t>
      </w:r>
      <w:r>
        <w:rPr>
          <w:rFonts w:hint="eastAsia" w:ascii="仿宋" w:hAnsi="仿宋" w:eastAsia="仿宋"/>
          <w:b/>
          <w:i/>
          <w:szCs w:val="21"/>
          <w:u w:val="single"/>
        </w:rPr>
        <w:t>个工作日</w:t>
      </w:r>
      <w:r>
        <w:rPr>
          <w:rFonts w:hint="eastAsia" w:ascii="仿宋" w:hAnsi="仿宋" w:eastAsia="仿宋" w:cs="仿宋"/>
          <w:szCs w:val="21"/>
        </w:rPr>
        <w:t>内以书面形式通知对方当事人，并在</w:t>
      </w:r>
      <w:r>
        <w:rPr>
          <w:rFonts w:hint="eastAsia" w:ascii="仿宋" w:hAnsi="仿宋" w:eastAsia="仿宋"/>
          <w:b/>
          <w:i/>
          <w:szCs w:val="21"/>
          <w:u w:val="single"/>
        </w:rPr>
        <w:t>10个工作日</w:t>
      </w:r>
      <w:r>
        <w:rPr>
          <w:rFonts w:hint="eastAsia" w:ascii="仿宋" w:hAnsi="仿宋" w:eastAsia="仿宋" w:cs="仿宋"/>
          <w:szCs w:val="21"/>
        </w:rPr>
        <w:t>内，将有关部门出具的证明文件送达对方当事人。</w:t>
      </w:r>
    </w:p>
    <w:p>
      <w:pPr>
        <w:snapToGrid w:val="0"/>
        <w:spacing w:line="360" w:lineRule="auto"/>
        <w:ind w:firstLine="422" w:firstLineChars="200"/>
        <w:rPr>
          <w:rFonts w:ascii="仿宋" w:hAnsi="仿宋" w:eastAsia="仿宋" w:cs="仿宋"/>
          <w:b/>
          <w:szCs w:val="21"/>
        </w:rPr>
      </w:pPr>
      <w:bookmarkStart w:id="639" w:name="_Toc94869459"/>
    </w:p>
    <w:p>
      <w:pPr>
        <w:snapToGrid w:val="0"/>
        <w:spacing w:line="360" w:lineRule="auto"/>
        <w:ind w:firstLine="422" w:firstLineChars="200"/>
        <w:rPr>
          <w:rFonts w:hint="eastAsia" w:ascii="仿宋" w:hAnsi="仿宋" w:eastAsia="仿宋"/>
          <w:szCs w:val="21"/>
          <w:u w:val="single"/>
        </w:rPr>
      </w:pPr>
      <w:r>
        <w:rPr>
          <w:rFonts w:hint="eastAsia" w:ascii="仿宋" w:hAnsi="仿宋" w:eastAsia="仿宋" w:cs="仿宋"/>
          <w:b/>
          <w:szCs w:val="21"/>
        </w:rPr>
        <w:t>2.14.1履约验收时间：</w:t>
      </w:r>
      <w:bookmarkEnd w:id="639"/>
      <w:r>
        <w:rPr>
          <w:rFonts w:hint="eastAsia" w:ascii="仿宋" w:hAnsi="仿宋" w:eastAsia="仿宋"/>
          <w:szCs w:val="21"/>
          <w:u w:val="single"/>
        </w:rPr>
        <w:t>第一次验收时间：2022年11月30日后；第二次验收时间：服务结束后。</w:t>
      </w:r>
    </w:p>
    <w:p>
      <w:pPr>
        <w:snapToGrid w:val="0"/>
        <w:spacing w:line="360" w:lineRule="auto"/>
        <w:ind w:firstLine="422" w:firstLineChars="200"/>
        <w:rPr>
          <w:rFonts w:ascii="仿宋" w:hAnsi="仿宋" w:eastAsia="仿宋" w:cs="仿宋"/>
          <w:b/>
          <w:szCs w:val="21"/>
        </w:rPr>
      </w:pPr>
      <w:bookmarkStart w:id="640" w:name="_Toc94869460"/>
      <w:r>
        <w:rPr>
          <w:rFonts w:hint="eastAsia" w:ascii="仿宋" w:hAnsi="仿宋" w:eastAsia="仿宋" w:cs="仿宋"/>
          <w:b/>
          <w:szCs w:val="21"/>
        </w:rPr>
        <w:t>2.14.3检验和验收标准、程序</w:t>
      </w:r>
      <w:bookmarkEnd w:id="640"/>
    </w:p>
    <w:p>
      <w:pPr>
        <w:spacing w:line="360" w:lineRule="auto"/>
        <w:ind w:firstLine="420"/>
        <w:jc w:val="left"/>
        <w:rPr>
          <w:rFonts w:ascii="仿宋" w:hAnsi="仿宋" w:eastAsia="仿宋"/>
          <w:szCs w:val="21"/>
          <w:u w:val="single"/>
        </w:rPr>
      </w:pPr>
      <w:bookmarkStart w:id="641" w:name="_Toc94869461"/>
      <w:r>
        <w:rPr>
          <w:rFonts w:hint="eastAsia" w:ascii="仿宋" w:hAnsi="仿宋" w:eastAsia="仿宋"/>
          <w:szCs w:val="21"/>
          <w:u w:val="single"/>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20"/>
        <w:jc w:val="left"/>
        <w:rPr>
          <w:rFonts w:hint="eastAsia" w:ascii="仿宋" w:hAnsi="仿宋" w:eastAsia="仿宋"/>
          <w:szCs w:val="21"/>
          <w:u w:val="single"/>
        </w:rPr>
      </w:pPr>
      <w:r>
        <w:rPr>
          <w:rFonts w:hint="eastAsia" w:ascii="仿宋" w:hAnsi="仿宋" w:eastAsia="仿宋"/>
          <w:szCs w:val="21"/>
          <w:u w:val="single"/>
        </w:rPr>
        <w:t>（2）严格按照采购合同开展履约验收。甲方委托第三方机构组织验收，成立验收小组（验收小组由5人组成：其中甲方1名，专家4名（第三方机构抽取）），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pPr>
        <w:spacing w:line="360" w:lineRule="auto"/>
        <w:ind w:firstLine="420"/>
        <w:jc w:val="left"/>
        <w:rPr>
          <w:rFonts w:hint="eastAsia" w:ascii="仿宋" w:hAnsi="仿宋" w:eastAsia="仿宋"/>
          <w:szCs w:val="21"/>
          <w:u w:val="single"/>
        </w:rPr>
      </w:pPr>
      <w:r>
        <w:rPr>
          <w:rFonts w:hint="eastAsia" w:ascii="仿宋" w:hAnsi="仿宋" w:eastAsia="仿宋"/>
          <w:szCs w:val="21"/>
          <w:u w:val="single"/>
        </w:rPr>
        <w:t>（3）验收合格的项目，甲方将根据采购合同的约定及时向乙方支付采购资金、退还履约保证金。验收不合格的项目，甲方将依法及时处理。采购合同的履行、违约责任和解决争议的方式等适用《中华人民共和国民法典》。</w:t>
      </w:r>
    </w:p>
    <w:p>
      <w:pPr>
        <w:spacing w:line="360" w:lineRule="auto"/>
        <w:ind w:firstLine="420"/>
        <w:jc w:val="left"/>
        <w:rPr>
          <w:rFonts w:hint="eastAsia" w:ascii="仿宋" w:hAnsi="仿宋" w:eastAsia="仿宋"/>
          <w:szCs w:val="21"/>
          <w:u w:val="single"/>
        </w:rPr>
      </w:pPr>
      <w:r>
        <w:rPr>
          <w:rFonts w:hint="eastAsia" w:ascii="仿宋" w:hAnsi="仿宋" w:eastAsia="仿宋"/>
          <w:szCs w:val="21"/>
          <w:u w:val="single"/>
        </w:rPr>
        <w:t>（4）验收产生的费用首次验收费用由甲方承担，如首次验收不合格，后续验收费用由乙方支付。</w:t>
      </w:r>
    </w:p>
    <w:p>
      <w:pPr>
        <w:spacing w:line="360" w:lineRule="auto"/>
        <w:ind w:firstLine="420"/>
        <w:jc w:val="left"/>
        <w:rPr>
          <w:rFonts w:hint="eastAsia" w:ascii="仿宋" w:hAnsi="仿宋" w:eastAsia="仿宋"/>
          <w:szCs w:val="21"/>
          <w:u w:val="single"/>
        </w:rPr>
      </w:pPr>
      <w:r>
        <w:rPr>
          <w:rFonts w:hint="eastAsia" w:ascii="仿宋" w:hAnsi="仿宋" w:eastAsia="仿宋"/>
          <w:szCs w:val="21"/>
          <w:u w:val="single"/>
        </w:rPr>
        <w:t>（5）验收内容及资料要求：</w:t>
      </w:r>
    </w:p>
    <w:p>
      <w:pPr>
        <w:spacing w:line="360" w:lineRule="auto"/>
        <w:ind w:firstLine="420"/>
        <w:jc w:val="left"/>
        <w:rPr>
          <w:rFonts w:hint="eastAsia" w:ascii="仿宋" w:hAnsi="仿宋" w:eastAsia="仿宋"/>
          <w:szCs w:val="21"/>
          <w:u w:val="single"/>
        </w:rPr>
      </w:pPr>
      <w:r>
        <w:rPr>
          <w:rFonts w:hint="eastAsia" w:ascii="仿宋" w:hAnsi="仿宋" w:eastAsia="仿宋"/>
          <w:szCs w:val="21"/>
          <w:u w:val="single"/>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hint="eastAsia" w:ascii="仿宋" w:hAnsi="仿宋" w:eastAsia="仿宋"/>
          <w:b/>
          <w:szCs w:val="21"/>
        </w:rPr>
      </w:pPr>
      <w:r>
        <w:rPr>
          <w:rFonts w:hint="eastAsia" w:ascii="仿宋" w:hAnsi="仿宋" w:eastAsia="仿宋"/>
          <w:szCs w:val="21"/>
          <w:u w:val="single"/>
        </w:rPr>
        <w:t>5.1验收内容</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7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序号</w:t>
            </w:r>
          </w:p>
        </w:tc>
        <w:tc>
          <w:tcPr>
            <w:tcW w:w="6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验收内容</w:t>
            </w:r>
          </w:p>
        </w:tc>
        <w:tc>
          <w:tcPr>
            <w:tcW w:w="39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6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kern w:val="0"/>
                <w:szCs w:val="21"/>
              </w:rPr>
            </w:pPr>
            <w:r>
              <w:rPr>
                <w:rFonts w:hint="eastAsia" w:ascii="仿宋" w:hAnsi="仿宋" w:eastAsia="仿宋" w:cs="仿宋"/>
                <w:bCs/>
                <w:kern w:val="0"/>
                <w:szCs w:val="21"/>
              </w:rPr>
              <w:t>响应程度</w:t>
            </w: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szCs w:val="21"/>
              </w:rPr>
            </w:pPr>
            <w:r>
              <w:rPr>
                <w:rFonts w:hint="eastAsia" w:ascii="仿宋" w:hAnsi="仿宋" w:eastAsia="仿宋"/>
                <w:szCs w:val="21"/>
              </w:rPr>
              <w:t>对采购文件服务内容的响应情况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68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Cs w:val="21"/>
              </w:rPr>
            </w:pPr>
            <w:r>
              <w:rPr>
                <w:rFonts w:hint="eastAsia" w:ascii="仿宋" w:hAnsi="仿宋" w:eastAsia="仿宋"/>
                <w:szCs w:val="21"/>
              </w:rPr>
              <w:t>服务满意度</w:t>
            </w: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szCs w:val="21"/>
              </w:rPr>
            </w:pPr>
            <w:r>
              <w:rPr>
                <w:rFonts w:hint="eastAsia" w:ascii="仿宋" w:hAnsi="仿宋" w:eastAsia="仿宋"/>
                <w:szCs w:val="21"/>
              </w:rPr>
              <w:t>对乙方的考核的满意情况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363"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kern w:val="0"/>
                <w:szCs w:val="21"/>
              </w:rPr>
            </w:pPr>
            <w:r>
              <w:rPr>
                <w:rFonts w:hint="eastAsia" w:ascii="仿宋" w:hAnsi="仿宋" w:eastAsia="仿宋" w:cs="仿宋"/>
                <w:kern w:val="0"/>
                <w:szCs w:val="21"/>
              </w:rPr>
              <w:t>3</w:t>
            </w:r>
          </w:p>
        </w:tc>
        <w:tc>
          <w:tcPr>
            <w:tcW w:w="688"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Cs w:val="21"/>
              </w:rPr>
            </w:pPr>
            <w:r>
              <w:rPr>
                <w:rFonts w:hint="eastAsia" w:ascii="仿宋" w:hAnsi="仿宋" w:eastAsia="仿宋"/>
                <w:szCs w:val="21"/>
              </w:rPr>
              <w:t>服务质量</w:t>
            </w: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szCs w:val="21"/>
              </w:rPr>
            </w:pPr>
            <w:r>
              <w:rPr>
                <w:rFonts w:hint="eastAsia" w:ascii="仿宋" w:hAnsi="仿宋" w:eastAsia="仿宋" w:cs="宋体"/>
                <w:kern w:val="0"/>
                <w:szCs w:val="21"/>
              </w:rPr>
              <w:t>对无线通讯PDT数字基站（包括32个基站78路载波的数字PDT基站设备（BS350P））维护</w:t>
            </w:r>
            <w:r>
              <w:rPr>
                <w:rFonts w:hint="eastAsia" w:ascii="仿宋" w:hAnsi="仿宋" w:eastAsia="仿宋"/>
                <w:szCs w:val="21"/>
              </w:rPr>
              <w:t>符合采购要求。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cs="仿宋"/>
                <w:bCs/>
                <w:kern w:val="0"/>
                <w:szCs w:val="21"/>
              </w:rPr>
            </w:pPr>
          </w:p>
        </w:tc>
        <w:tc>
          <w:tcPr>
            <w:tcW w:w="6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szCs w:val="21"/>
              </w:rPr>
            </w:pP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szCs w:val="21"/>
              </w:rPr>
            </w:pPr>
            <w:r>
              <w:rPr>
                <w:rFonts w:hint="eastAsia" w:ascii="仿宋" w:hAnsi="仿宋" w:eastAsia="仿宋" w:cs="宋体"/>
                <w:kern w:val="0"/>
                <w:szCs w:val="21"/>
              </w:rPr>
              <w:t>对无线通讯终端</w:t>
            </w:r>
            <w:r>
              <w:rPr>
                <w:rFonts w:hint="eastAsia" w:ascii="仿宋" w:hAnsi="仿宋" w:eastAsia="仿宋"/>
                <w:szCs w:val="21"/>
              </w:rPr>
              <w:t>维护内容包括：数字对讲机2454台，数字车载台146台设备维护，支队情指中心、各大队综合勤务室、各中队数字**室的室内基地台（D5235）共93台设备维护符合采购要求。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cs="仿宋"/>
                <w:bCs/>
                <w:kern w:val="0"/>
                <w:szCs w:val="21"/>
              </w:rPr>
            </w:pPr>
          </w:p>
        </w:tc>
        <w:tc>
          <w:tcPr>
            <w:tcW w:w="6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szCs w:val="21"/>
              </w:rPr>
            </w:pP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kern w:val="0"/>
                <w:szCs w:val="21"/>
              </w:rPr>
            </w:pPr>
            <w:r>
              <w:rPr>
                <w:rFonts w:hint="eastAsia" w:ascii="仿宋" w:hAnsi="仿宋" w:eastAsia="仿宋" w:cs="宋体"/>
                <w:kern w:val="0"/>
                <w:szCs w:val="21"/>
              </w:rPr>
              <w:t>合同期内，乙方未根据甲方要求派工程人员进行协助选址及架设调整，并提供相应地技术咨询服务的，每发生一次扣1分。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cs="仿宋"/>
                <w:bCs/>
                <w:kern w:val="0"/>
                <w:szCs w:val="21"/>
              </w:rPr>
            </w:pPr>
          </w:p>
        </w:tc>
        <w:tc>
          <w:tcPr>
            <w:tcW w:w="6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szCs w:val="21"/>
              </w:rPr>
            </w:pP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kern w:val="0"/>
                <w:szCs w:val="21"/>
              </w:rPr>
            </w:pPr>
            <w:r>
              <w:rPr>
                <w:rFonts w:hint="eastAsia" w:ascii="仿宋" w:hAnsi="仿宋" w:eastAsia="仿宋" w:cs="宋体"/>
                <w:kern w:val="0"/>
                <w:szCs w:val="21"/>
              </w:rPr>
              <w:t>对基站和终端设备故障，甲方通过乙方所提供热线电话取得技术支持服务。乙方在接到甲方的通知到达现场后未能在2小时内恢复设备运行的，每发生一次扣1分。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cs="仿宋"/>
                <w:bCs/>
                <w:kern w:val="0"/>
                <w:szCs w:val="21"/>
              </w:rPr>
            </w:pPr>
          </w:p>
        </w:tc>
        <w:tc>
          <w:tcPr>
            <w:tcW w:w="6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szCs w:val="21"/>
              </w:rPr>
            </w:pP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kern w:val="0"/>
                <w:szCs w:val="21"/>
              </w:rPr>
            </w:pPr>
            <w:r>
              <w:rPr>
                <w:rFonts w:hint="eastAsia" w:ascii="仿宋" w:hAnsi="仿宋" w:eastAsia="仿宋" w:cs="宋体"/>
                <w:szCs w:val="21"/>
              </w:rPr>
              <w:t>设备故障维修中，发现有耗材需要更换的，未及时向甲方沟通，未经书面确认后更换的，每发生一次扣3分。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cs="仿宋"/>
                <w:bCs/>
                <w:kern w:val="0"/>
                <w:szCs w:val="21"/>
              </w:rPr>
            </w:pPr>
          </w:p>
        </w:tc>
        <w:tc>
          <w:tcPr>
            <w:tcW w:w="6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szCs w:val="21"/>
              </w:rPr>
            </w:pP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kern w:val="0"/>
                <w:szCs w:val="21"/>
              </w:rPr>
            </w:pPr>
            <w:r>
              <w:rPr>
                <w:rFonts w:hint="eastAsia" w:ascii="仿宋" w:hAnsi="仿宋" w:eastAsia="仿宋" w:cs="宋体"/>
                <w:szCs w:val="21"/>
              </w:rPr>
              <w:t>乙方未对送修的终端设备进行详细登记，包括送修的品牌型号、序列号、故障原因等信息的，每发生一次扣1分。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cs="仿宋"/>
                <w:bCs/>
                <w:kern w:val="0"/>
                <w:szCs w:val="21"/>
              </w:rPr>
            </w:pPr>
          </w:p>
        </w:tc>
        <w:tc>
          <w:tcPr>
            <w:tcW w:w="6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szCs w:val="21"/>
              </w:rPr>
            </w:pP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kern w:val="0"/>
                <w:szCs w:val="21"/>
              </w:rPr>
            </w:pPr>
            <w:r>
              <w:rPr>
                <w:rFonts w:hint="eastAsia" w:ascii="仿宋" w:hAnsi="仿宋" w:eastAsia="仿宋"/>
                <w:szCs w:val="21"/>
              </w:rPr>
              <w:t>严格按照采购需求和投标文件承诺完成</w:t>
            </w:r>
            <w:r>
              <w:rPr>
                <w:rFonts w:hint="eastAsia" w:ascii="仿宋" w:hAnsi="仿宋" w:eastAsia="仿宋" w:cs="宋体"/>
                <w:szCs w:val="21"/>
              </w:rPr>
              <w:t>现场巡检、日常维护技术支持等措施降低或规避设备故障</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cs="仿宋"/>
                <w:bCs/>
                <w:kern w:val="0"/>
                <w:szCs w:val="21"/>
              </w:rPr>
            </w:pPr>
          </w:p>
        </w:tc>
        <w:tc>
          <w:tcPr>
            <w:tcW w:w="6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szCs w:val="21"/>
              </w:rPr>
            </w:pP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kern w:val="0"/>
                <w:szCs w:val="21"/>
              </w:rPr>
            </w:pPr>
            <w:r>
              <w:rPr>
                <w:rFonts w:hint="eastAsia" w:ascii="仿宋" w:hAnsi="仿宋" w:eastAsia="仿宋"/>
                <w:szCs w:val="21"/>
              </w:rPr>
              <w:t>服务期间无设备故障排查不仔细、修复不彻底，因乙方工作疏忽或人为操作不当造成设备运行故障等情况。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cs="仿宋"/>
                <w:bCs/>
                <w:kern w:val="0"/>
                <w:szCs w:val="21"/>
              </w:rPr>
            </w:pPr>
          </w:p>
        </w:tc>
        <w:tc>
          <w:tcPr>
            <w:tcW w:w="6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szCs w:val="21"/>
              </w:rPr>
            </w:pP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szCs w:val="21"/>
              </w:rPr>
            </w:pPr>
            <w:r>
              <w:rPr>
                <w:rFonts w:hint="eastAsia" w:ascii="仿宋" w:hAnsi="仿宋" w:eastAsia="仿宋"/>
                <w:szCs w:val="21"/>
              </w:rPr>
              <w:t>乙方应备齐招标要求及投标文件承诺的备品备件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cs="仿宋"/>
                <w:bCs/>
                <w:kern w:val="0"/>
                <w:szCs w:val="21"/>
              </w:rPr>
            </w:pPr>
          </w:p>
        </w:tc>
        <w:tc>
          <w:tcPr>
            <w:tcW w:w="6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szCs w:val="21"/>
              </w:rPr>
            </w:pP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cs="宋体"/>
                <w:szCs w:val="21"/>
              </w:rPr>
            </w:pPr>
            <w:r>
              <w:rPr>
                <w:rFonts w:hint="eastAsia" w:ascii="仿宋" w:hAnsi="仿宋" w:eastAsia="仿宋"/>
                <w:szCs w:val="21"/>
              </w:rPr>
              <w:t>服务期间未出现工作疏漏或差错，对大型会议等保障活动造成影响等情况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4" w:hRule="atLeast"/>
          <w:jc w:val="center"/>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cs="仿宋"/>
                <w:bCs/>
                <w:kern w:val="0"/>
                <w:szCs w:val="21"/>
              </w:rPr>
            </w:pPr>
          </w:p>
        </w:tc>
        <w:tc>
          <w:tcPr>
            <w:tcW w:w="6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szCs w:val="21"/>
              </w:rPr>
            </w:pP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szCs w:val="21"/>
              </w:rPr>
            </w:pPr>
            <w:r>
              <w:rPr>
                <w:rFonts w:hint="eastAsia" w:ascii="仿宋" w:hAnsi="仿宋" w:eastAsia="仿宋"/>
                <w:szCs w:val="21"/>
              </w:rPr>
              <w:t>甲方交办的任务和临时性工作，无推诿拖延、不执行或执行不到位等情况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cs="仿宋"/>
                <w:bCs/>
                <w:kern w:val="0"/>
                <w:szCs w:val="21"/>
              </w:rPr>
            </w:pPr>
          </w:p>
        </w:tc>
        <w:tc>
          <w:tcPr>
            <w:tcW w:w="6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ascii="仿宋" w:hAnsi="仿宋" w:eastAsia="仿宋"/>
                <w:szCs w:val="21"/>
              </w:rPr>
            </w:pP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szCs w:val="21"/>
              </w:rPr>
            </w:pPr>
            <w:r>
              <w:rPr>
                <w:rFonts w:hint="eastAsia" w:ascii="仿宋" w:hAnsi="仿宋" w:eastAsia="仿宋"/>
                <w:szCs w:val="21"/>
              </w:rPr>
              <w:t>按采购需求、响应文件方案承诺落实的其他各项工作。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4</w:t>
            </w:r>
          </w:p>
        </w:tc>
        <w:tc>
          <w:tcPr>
            <w:tcW w:w="68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Cs w:val="21"/>
              </w:rPr>
            </w:pPr>
            <w:r>
              <w:rPr>
                <w:rFonts w:hint="eastAsia" w:ascii="仿宋" w:hAnsi="仿宋" w:eastAsia="仿宋"/>
                <w:szCs w:val="21"/>
              </w:rPr>
              <w:t>服务进度</w:t>
            </w: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szCs w:val="21"/>
              </w:rPr>
            </w:pPr>
            <w:r>
              <w:rPr>
                <w:rFonts w:hint="eastAsia" w:ascii="仿宋" w:hAnsi="仿宋" w:eastAsia="仿宋"/>
                <w:szCs w:val="21"/>
              </w:rPr>
              <w:t>维护的时间、故障响应、修复的时间等按响应文件落实到位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5</w:t>
            </w:r>
          </w:p>
        </w:tc>
        <w:tc>
          <w:tcPr>
            <w:tcW w:w="688"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kern w:val="0"/>
                <w:szCs w:val="21"/>
              </w:rPr>
            </w:pPr>
            <w:r>
              <w:rPr>
                <w:rFonts w:hint="eastAsia" w:ascii="仿宋" w:hAnsi="仿宋" w:eastAsia="仿宋"/>
                <w:szCs w:val="21"/>
              </w:rPr>
              <w:t>人员要求</w:t>
            </w: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szCs w:val="21"/>
              </w:rPr>
            </w:pPr>
            <w:r>
              <w:rPr>
                <w:rFonts w:hint="eastAsia" w:ascii="仿宋" w:hAnsi="仿宋" w:eastAsia="仿宋"/>
                <w:szCs w:val="21"/>
              </w:rPr>
              <w:t>在服务期间，按合同和投标文件投入相应的团队服务人员和驻点。按合同约定要求进行验收。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4" w:hRule="atLeas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6</w:t>
            </w:r>
          </w:p>
        </w:tc>
        <w:tc>
          <w:tcPr>
            <w:tcW w:w="68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Cs w:val="21"/>
              </w:rPr>
            </w:pPr>
            <w:r>
              <w:rPr>
                <w:rFonts w:hint="eastAsia" w:ascii="仿宋" w:hAnsi="仿宋" w:eastAsia="仿宋" w:cs="宋体"/>
                <w:szCs w:val="21"/>
              </w:rPr>
              <w:t>维护资料</w:t>
            </w: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szCs w:val="21"/>
              </w:rPr>
            </w:pPr>
            <w:r>
              <w:rPr>
                <w:rFonts w:hint="eastAsia" w:ascii="仿宋" w:hAnsi="仿宋" w:eastAsia="仿宋"/>
                <w:szCs w:val="21"/>
              </w:rPr>
              <w:t>项目资料做到记录及时、完整。项目资料、巡检记录等资料齐全。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3" w:hRule="atLeas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kern w:val="0"/>
                <w:szCs w:val="21"/>
              </w:rPr>
            </w:pPr>
            <w:r>
              <w:rPr>
                <w:rFonts w:hint="eastAsia" w:ascii="仿宋" w:hAnsi="仿宋" w:eastAsia="仿宋" w:cs="仿宋"/>
                <w:bCs/>
                <w:kern w:val="0"/>
                <w:szCs w:val="21"/>
              </w:rPr>
              <w:t>7</w:t>
            </w:r>
          </w:p>
        </w:tc>
        <w:tc>
          <w:tcPr>
            <w:tcW w:w="688"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Cs w:val="21"/>
              </w:rPr>
            </w:pPr>
            <w:r>
              <w:rPr>
                <w:rFonts w:hint="eastAsia" w:ascii="仿宋" w:hAnsi="仿宋" w:eastAsia="仿宋" w:cs="仿宋"/>
                <w:szCs w:val="21"/>
              </w:rPr>
              <w:t>保密管理</w:t>
            </w: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szCs w:val="21"/>
              </w:rPr>
            </w:pPr>
            <w:r>
              <w:rPr>
                <w:rFonts w:hint="eastAsia" w:ascii="仿宋" w:hAnsi="仿宋" w:eastAsia="仿宋"/>
                <w:szCs w:val="21"/>
              </w:rPr>
              <w:t>按要求签订安全保密承诺书，明确具体安全管理内容、安全保密义务和责任。乙方及工作人员无违反安全管理要求的情况，未出现各类涉及公安业务的资料等外流泄密的情况。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3" w:hRule="atLeast"/>
          <w:jc w:val="center"/>
        </w:trPr>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kern w:val="0"/>
                <w:szCs w:val="21"/>
              </w:rPr>
            </w:pPr>
            <w:r>
              <w:rPr>
                <w:rFonts w:hint="eastAsia" w:ascii="仿宋" w:hAnsi="仿宋" w:eastAsia="仿宋" w:cs="仿宋"/>
                <w:bCs/>
                <w:kern w:val="0"/>
                <w:szCs w:val="21"/>
              </w:rPr>
              <w:t>8</w:t>
            </w:r>
          </w:p>
        </w:tc>
        <w:tc>
          <w:tcPr>
            <w:tcW w:w="688" w:type="pct"/>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仿宋"/>
                <w:bCs/>
                <w:kern w:val="0"/>
                <w:szCs w:val="21"/>
              </w:rPr>
              <w:t>其他工作</w:t>
            </w:r>
          </w:p>
        </w:tc>
        <w:tc>
          <w:tcPr>
            <w:tcW w:w="3949" w:type="pct"/>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szCs w:val="21"/>
              </w:rPr>
            </w:pPr>
            <w:r>
              <w:rPr>
                <w:rFonts w:hint="eastAsia" w:ascii="仿宋" w:hAnsi="仿宋" w:eastAsia="仿宋"/>
                <w:szCs w:val="21"/>
              </w:rPr>
              <w:t xml:space="preserve">履行项目采购文件、投标文件、合同条款中涉及的其他承诺的情况。 </w:t>
            </w:r>
          </w:p>
        </w:tc>
      </w:tr>
    </w:tbl>
    <w:p>
      <w:pPr>
        <w:pStyle w:val="32"/>
        <w:spacing w:line="360" w:lineRule="auto"/>
        <w:ind w:right="-512" w:firstLine="474" w:firstLineChars="225"/>
        <w:rPr>
          <w:rFonts w:hint="eastAsia" w:ascii="仿宋" w:hAnsi="仿宋" w:eastAsia="仿宋" w:cs="宋体"/>
          <w:b/>
        </w:rPr>
      </w:pPr>
    </w:p>
    <w:p>
      <w:pPr>
        <w:pStyle w:val="32"/>
        <w:spacing w:line="360" w:lineRule="auto"/>
        <w:ind w:right="-512" w:firstLine="474" w:firstLineChars="225"/>
        <w:rPr>
          <w:rFonts w:hint="eastAsia" w:ascii="仿宋" w:hAnsi="仿宋" w:eastAsia="仿宋" w:cs="宋体"/>
          <w:b/>
        </w:rPr>
      </w:pPr>
      <w:r>
        <w:rPr>
          <w:rFonts w:hint="eastAsia" w:ascii="仿宋" w:hAnsi="仿宋" w:eastAsia="仿宋" w:cs="宋体"/>
          <w:b/>
        </w:rPr>
        <w:t>5.2 验收资料：</w:t>
      </w:r>
    </w:p>
    <w:p>
      <w:pPr>
        <w:snapToGrid w:val="0"/>
        <w:spacing w:line="360" w:lineRule="auto"/>
        <w:ind w:firstLine="420" w:firstLineChars="200"/>
        <w:rPr>
          <w:rFonts w:hint="eastAsia" w:ascii="仿宋" w:hAnsi="仿宋" w:eastAsia="仿宋"/>
          <w:szCs w:val="21"/>
        </w:rPr>
      </w:pPr>
      <w:r>
        <w:rPr>
          <w:rFonts w:hint="eastAsia" w:ascii="仿宋" w:hAnsi="仿宋" w:eastAsia="仿宋"/>
          <w:szCs w:val="21"/>
        </w:rPr>
        <w:t>验收资料和文件是项目验收的重要依据，乙方从项目实施开始就应完整地积累和保管，验收时在职能部门的指导、配合下按照甲方有关要求编目建档。</w:t>
      </w:r>
    </w:p>
    <w:p>
      <w:pPr>
        <w:pStyle w:val="32"/>
        <w:spacing w:line="360" w:lineRule="auto"/>
        <w:ind w:right="-512" w:firstLine="472" w:firstLineChars="225"/>
        <w:rPr>
          <w:rFonts w:hint="eastAsia" w:ascii="仿宋" w:hAnsi="仿宋" w:eastAsia="仿宋" w:cs="宋体"/>
        </w:rPr>
      </w:pPr>
      <w:r>
        <w:rPr>
          <w:rFonts w:hint="eastAsia" w:ascii="仿宋" w:hAnsi="仿宋" w:eastAsia="仿宋" w:cs="宋体"/>
        </w:rPr>
        <w:t>验收资料要求包括（不限于）以下内容：</w:t>
      </w:r>
    </w:p>
    <w:p>
      <w:pPr>
        <w:numPr>
          <w:ilvl w:val="0"/>
          <w:numId w:val="2"/>
        </w:numPr>
        <w:tabs>
          <w:tab w:val="left" w:pos="904"/>
        </w:tabs>
        <w:adjustRightInd/>
        <w:snapToGrid w:val="0"/>
        <w:spacing w:line="360" w:lineRule="auto"/>
        <w:jc w:val="left"/>
        <w:rPr>
          <w:rFonts w:hint="eastAsia" w:ascii="仿宋" w:hAnsi="仿宋" w:eastAsia="仿宋" w:cs="仿宋"/>
          <w:szCs w:val="21"/>
        </w:rPr>
      </w:pPr>
      <w:r>
        <w:rPr>
          <w:rFonts w:hint="eastAsia" w:ascii="仿宋" w:hAnsi="仿宋" w:eastAsia="仿宋" w:cs="仿宋"/>
          <w:szCs w:val="21"/>
        </w:rPr>
        <w:t>采购文件</w:t>
      </w:r>
    </w:p>
    <w:p>
      <w:pPr>
        <w:numPr>
          <w:ilvl w:val="0"/>
          <w:numId w:val="2"/>
        </w:numPr>
        <w:tabs>
          <w:tab w:val="left" w:pos="904"/>
        </w:tabs>
        <w:adjustRightInd/>
        <w:snapToGrid w:val="0"/>
        <w:spacing w:line="360" w:lineRule="auto"/>
        <w:ind w:left="1200"/>
        <w:jc w:val="left"/>
        <w:rPr>
          <w:rFonts w:hint="eastAsia" w:ascii="仿宋" w:hAnsi="仿宋" w:eastAsia="仿宋" w:cs="仿宋"/>
          <w:szCs w:val="21"/>
        </w:rPr>
      </w:pPr>
      <w:r>
        <w:rPr>
          <w:rFonts w:hint="eastAsia" w:ascii="仿宋" w:hAnsi="仿宋" w:eastAsia="仿宋" w:cs="仿宋"/>
          <w:szCs w:val="21"/>
        </w:rPr>
        <w:t>投标文件</w:t>
      </w:r>
    </w:p>
    <w:p>
      <w:pPr>
        <w:numPr>
          <w:ilvl w:val="0"/>
          <w:numId w:val="2"/>
        </w:numPr>
        <w:tabs>
          <w:tab w:val="left" w:pos="904"/>
        </w:tabs>
        <w:adjustRightInd/>
        <w:snapToGrid w:val="0"/>
        <w:spacing w:line="360" w:lineRule="auto"/>
        <w:ind w:left="1200"/>
        <w:jc w:val="left"/>
        <w:rPr>
          <w:rFonts w:hint="eastAsia" w:ascii="仿宋" w:hAnsi="仿宋" w:eastAsia="仿宋" w:cs="仿宋"/>
          <w:szCs w:val="21"/>
        </w:rPr>
      </w:pPr>
      <w:r>
        <w:rPr>
          <w:rFonts w:hint="eastAsia" w:ascii="仿宋" w:hAnsi="仿宋" w:eastAsia="仿宋" w:cs="仿宋"/>
          <w:szCs w:val="21"/>
        </w:rPr>
        <w:t>采购合同</w:t>
      </w:r>
    </w:p>
    <w:p>
      <w:pPr>
        <w:numPr>
          <w:ilvl w:val="0"/>
          <w:numId w:val="2"/>
        </w:numPr>
        <w:tabs>
          <w:tab w:val="left" w:pos="904"/>
        </w:tabs>
        <w:adjustRightInd/>
        <w:snapToGrid w:val="0"/>
        <w:spacing w:line="360" w:lineRule="auto"/>
        <w:ind w:left="1200"/>
        <w:jc w:val="left"/>
        <w:rPr>
          <w:rFonts w:hint="eastAsia" w:ascii="仿宋" w:hAnsi="仿宋" w:eastAsia="仿宋" w:cs="仿宋"/>
          <w:szCs w:val="21"/>
        </w:rPr>
      </w:pPr>
      <w:r>
        <w:rPr>
          <w:rFonts w:hint="eastAsia" w:ascii="仿宋" w:hAnsi="仿宋" w:eastAsia="仿宋" w:cs="仿宋"/>
          <w:szCs w:val="21"/>
        </w:rPr>
        <w:t>考核表：每月考核表（甲方经办人、审核人、乙方签字盖章）；</w:t>
      </w:r>
    </w:p>
    <w:p>
      <w:pPr>
        <w:numPr>
          <w:ilvl w:val="0"/>
          <w:numId w:val="2"/>
        </w:numPr>
        <w:tabs>
          <w:tab w:val="left" w:pos="904"/>
        </w:tabs>
        <w:adjustRightInd/>
        <w:snapToGrid w:val="0"/>
        <w:spacing w:line="360" w:lineRule="auto"/>
        <w:ind w:left="1200"/>
        <w:jc w:val="left"/>
        <w:rPr>
          <w:rFonts w:hint="eastAsia" w:ascii="仿宋" w:hAnsi="仿宋" w:eastAsia="仿宋" w:cs="仿宋"/>
          <w:szCs w:val="21"/>
        </w:rPr>
      </w:pPr>
      <w:r>
        <w:rPr>
          <w:rFonts w:hint="eastAsia" w:ascii="仿宋" w:hAnsi="仿宋" w:eastAsia="仿宋" w:cs="仿宋"/>
          <w:szCs w:val="21"/>
        </w:rPr>
        <w:t>项目组人员清单、驻点人员每日签到表、每日打卡考勤记录、每月社保缴纳清单；</w:t>
      </w:r>
    </w:p>
    <w:p>
      <w:pPr>
        <w:numPr>
          <w:ilvl w:val="0"/>
          <w:numId w:val="2"/>
        </w:numPr>
        <w:tabs>
          <w:tab w:val="left" w:pos="904"/>
        </w:tabs>
        <w:adjustRightInd/>
        <w:snapToGrid w:val="0"/>
        <w:spacing w:line="360" w:lineRule="auto"/>
        <w:ind w:left="1200"/>
        <w:jc w:val="left"/>
        <w:rPr>
          <w:rFonts w:hint="eastAsia" w:ascii="仿宋" w:hAnsi="仿宋" w:eastAsia="仿宋" w:cs="仿宋"/>
          <w:szCs w:val="21"/>
        </w:rPr>
      </w:pPr>
      <w:r>
        <w:rPr>
          <w:rFonts w:hint="eastAsia" w:ascii="仿宋" w:hAnsi="仿宋" w:eastAsia="仿宋" w:cs="仿宋"/>
          <w:szCs w:val="21"/>
        </w:rPr>
        <w:t>人员变更审批表；（如有）</w:t>
      </w:r>
    </w:p>
    <w:p>
      <w:pPr>
        <w:numPr>
          <w:ilvl w:val="0"/>
          <w:numId w:val="2"/>
        </w:numPr>
        <w:tabs>
          <w:tab w:val="left" w:pos="904"/>
        </w:tabs>
        <w:adjustRightInd/>
        <w:snapToGrid w:val="0"/>
        <w:spacing w:line="360" w:lineRule="auto"/>
        <w:ind w:left="1200"/>
        <w:jc w:val="left"/>
        <w:rPr>
          <w:rFonts w:hint="eastAsia" w:ascii="仿宋" w:hAnsi="仿宋" w:eastAsia="仿宋" w:cs="仿宋"/>
          <w:szCs w:val="21"/>
        </w:rPr>
      </w:pPr>
      <w:r>
        <w:rPr>
          <w:rFonts w:hint="eastAsia" w:ascii="仿宋" w:hAnsi="仿宋" w:eastAsia="仿宋" w:cs="仿宋"/>
          <w:szCs w:val="21"/>
        </w:rPr>
        <w:t>服务人员保密承诺函；</w:t>
      </w:r>
    </w:p>
    <w:p>
      <w:pPr>
        <w:numPr>
          <w:ilvl w:val="0"/>
          <w:numId w:val="2"/>
        </w:numPr>
        <w:tabs>
          <w:tab w:val="left" w:pos="904"/>
        </w:tabs>
        <w:adjustRightInd/>
        <w:snapToGrid w:val="0"/>
        <w:spacing w:line="360" w:lineRule="auto"/>
        <w:ind w:left="1200"/>
        <w:jc w:val="left"/>
        <w:rPr>
          <w:rFonts w:hint="eastAsia" w:ascii="仿宋" w:hAnsi="仿宋" w:eastAsia="仿宋" w:cs="仿宋"/>
          <w:szCs w:val="21"/>
        </w:rPr>
      </w:pPr>
      <w:r>
        <w:rPr>
          <w:rFonts w:hint="eastAsia" w:ascii="仿宋" w:hAnsi="仿宋" w:eastAsia="仿宋" w:cs="仿宋"/>
          <w:szCs w:val="21"/>
        </w:rPr>
        <w:t>每月巡检记录：需甲方经办人及审核人签字、乙方签字并盖章；</w:t>
      </w:r>
    </w:p>
    <w:p>
      <w:pPr>
        <w:numPr>
          <w:ilvl w:val="0"/>
          <w:numId w:val="2"/>
        </w:numPr>
        <w:tabs>
          <w:tab w:val="left" w:pos="904"/>
        </w:tabs>
        <w:adjustRightInd/>
        <w:snapToGrid w:val="0"/>
        <w:spacing w:line="360" w:lineRule="auto"/>
        <w:ind w:left="1200"/>
        <w:jc w:val="left"/>
        <w:rPr>
          <w:rFonts w:hint="eastAsia" w:ascii="仿宋" w:hAnsi="仿宋" w:eastAsia="仿宋" w:cs="仿宋"/>
          <w:szCs w:val="21"/>
        </w:rPr>
      </w:pPr>
      <w:r>
        <w:rPr>
          <w:rFonts w:hint="eastAsia" w:ascii="仿宋" w:hAnsi="仿宋" w:eastAsia="仿宋" w:cs="仿宋"/>
          <w:szCs w:val="21"/>
        </w:rPr>
        <w:t>备品备件清单：需甲方经办人及审核人、乙方签字并盖章；</w:t>
      </w:r>
    </w:p>
    <w:p>
      <w:pPr>
        <w:numPr>
          <w:ilvl w:val="0"/>
          <w:numId w:val="2"/>
        </w:numPr>
        <w:tabs>
          <w:tab w:val="left" w:pos="904"/>
        </w:tabs>
        <w:adjustRightInd/>
        <w:snapToGrid w:val="0"/>
        <w:spacing w:line="360" w:lineRule="auto"/>
        <w:ind w:left="1200"/>
        <w:jc w:val="left"/>
        <w:rPr>
          <w:rFonts w:hint="eastAsia" w:ascii="仿宋" w:hAnsi="仿宋" w:eastAsia="仿宋" w:cs="仿宋"/>
          <w:szCs w:val="21"/>
        </w:rPr>
      </w:pPr>
      <w:r>
        <w:rPr>
          <w:rFonts w:hint="eastAsia" w:ascii="仿宋" w:hAnsi="仿宋" w:eastAsia="仿宋" w:cs="仿宋"/>
          <w:szCs w:val="21"/>
        </w:rPr>
        <w:t>故障维修记录及分析报告：需甲方经办人及审核人、乙方签字并盖章；</w:t>
      </w:r>
    </w:p>
    <w:p>
      <w:pPr>
        <w:numPr>
          <w:ilvl w:val="0"/>
          <w:numId w:val="2"/>
        </w:numPr>
        <w:tabs>
          <w:tab w:val="left" w:pos="904"/>
        </w:tabs>
        <w:adjustRightInd/>
        <w:snapToGrid w:val="0"/>
        <w:spacing w:line="360" w:lineRule="auto"/>
        <w:ind w:left="1200"/>
        <w:jc w:val="left"/>
        <w:rPr>
          <w:rFonts w:hint="eastAsia" w:ascii="仿宋" w:hAnsi="仿宋" w:eastAsia="仿宋" w:cs="仿宋"/>
          <w:szCs w:val="21"/>
        </w:rPr>
      </w:pPr>
      <w:r>
        <w:rPr>
          <w:rFonts w:hint="eastAsia" w:ascii="仿宋" w:hAnsi="仿宋" w:eastAsia="仿宋" w:cs="仿宋"/>
          <w:szCs w:val="21"/>
        </w:rPr>
        <w:t>更换后的耗材对比照片；</w:t>
      </w:r>
    </w:p>
    <w:p>
      <w:pPr>
        <w:numPr>
          <w:ilvl w:val="0"/>
          <w:numId w:val="2"/>
        </w:numPr>
        <w:tabs>
          <w:tab w:val="left" w:pos="904"/>
        </w:tabs>
        <w:adjustRightInd/>
        <w:snapToGrid w:val="0"/>
        <w:spacing w:line="360" w:lineRule="auto"/>
        <w:jc w:val="left"/>
        <w:rPr>
          <w:rFonts w:hint="eastAsia" w:ascii="仿宋" w:hAnsi="仿宋" w:eastAsia="仿宋" w:cs="仿宋"/>
          <w:szCs w:val="21"/>
        </w:rPr>
      </w:pPr>
      <w:r>
        <w:rPr>
          <w:rFonts w:hint="eastAsia" w:ascii="仿宋" w:hAnsi="仿宋" w:eastAsia="仿宋" w:cs="仿宋"/>
          <w:szCs w:val="21"/>
        </w:rPr>
        <w:t>运维通流转工单、每月巡检工作报告；</w:t>
      </w:r>
    </w:p>
    <w:p>
      <w:pPr>
        <w:numPr>
          <w:ilvl w:val="0"/>
          <w:numId w:val="2"/>
        </w:numPr>
        <w:tabs>
          <w:tab w:val="left" w:pos="904"/>
        </w:tabs>
        <w:adjustRightInd/>
        <w:snapToGrid w:val="0"/>
        <w:spacing w:line="360" w:lineRule="auto"/>
        <w:ind w:left="1200"/>
        <w:jc w:val="left"/>
        <w:rPr>
          <w:rFonts w:hint="eastAsia" w:ascii="仿宋" w:hAnsi="仿宋" w:eastAsia="仿宋" w:cs="仿宋"/>
          <w:szCs w:val="21"/>
        </w:rPr>
      </w:pPr>
      <w:r>
        <w:rPr>
          <w:rFonts w:hint="eastAsia" w:ascii="仿宋" w:hAnsi="仿宋" w:eastAsia="仿宋" w:cs="仿宋"/>
          <w:szCs w:val="21"/>
        </w:rPr>
        <w:t>验收报审表：由乙方提交，经甲方审批；</w:t>
      </w:r>
    </w:p>
    <w:p>
      <w:pPr>
        <w:numPr>
          <w:ilvl w:val="0"/>
          <w:numId w:val="2"/>
        </w:numPr>
        <w:tabs>
          <w:tab w:val="left" w:pos="904"/>
        </w:tabs>
        <w:adjustRightInd/>
        <w:snapToGrid w:val="0"/>
        <w:spacing w:line="360" w:lineRule="auto"/>
        <w:ind w:left="1200"/>
        <w:jc w:val="left"/>
        <w:rPr>
          <w:rFonts w:hint="eastAsia" w:ascii="仿宋" w:hAnsi="仿宋" w:eastAsia="仿宋" w:cs="仿宋"/>
          <w:szCs w:val="21"/>
        </w:rPr>
      </w:pPr>
      <w:r>
        <w:rPr>
          <w:rFonts w:hint="eastAsia" w:ascii="仿宋" w:hAnsi="仿宋" w:eastAsia="仿宋" w:cs="仿宋"/>
          <w:szCs w:val="21"/>
        </w:rPr>
        <w:t>其他需提供的相关材料。</w:t>
      </w:r>
    </w:p>
    <w:p>
      <w:pPr>
        <w:snapToGrid w:val="0"/>
        <w:spacing w:line="360" w:lineRule="auto"/>
        <w:ind w:firstLine="420" w:firstLineChars="200"/>
        <w:jc w:val="left"/>
        <w:rPr>
          <w:rFonts w:ascii="仿宋" w:hAnsi="仿宋" w:eastAsia="仿宋" w:cs="宋体"/>
          <w:szCs w:val="21"/>
        </w:rPr>
      </w:pPr>
    </w:p>
    <w:p>
      <w:pPr>
        <w:snapToGrid w:val="0"/>
        <w:spacing w:line="360" w:lineRule="auto"/>
        <w:ind w:firstLine="422" w:firstLineChars="200"/>
        <w:jc w:val="left"/>
        <w:rPr>
          <w:rFonts w:ascii="仿宋" w:hAnsi="仿宋" w:eastAsia="仿宋" w:cs="宋体"/>
          <w:szCs w:val="21"/>
        </w:rPr>
      </w:pPr>
      <w:r>
        <w:rPr>
          <w:rFonts w:ascii="仿宋" w:hAnsi="仿宋" w:eastAsia="仿宋" w:cs="宋体"/>
          <w:b/>
          <w:szCs w:val="21"/>
        </w:rPr>
        <w:t>2.18.1</w:t>
      </w:r>
      <w:r>
        <w:rPr>
          <w:rFonts w:hint="eastAsia" w:ascii="仿宋" w:hAnsi="仿宋" w:eastAsia="仿宋" w:cs="宋体"/>
          <w:szCs w:val="21"/>
        </w:rPr>
        <w:t>甲方根据杭州市政府采购网公布的乙方履约评价情况减免履约保证金。乙方履约验收评价总分为100分的，甲方应当免收履约保证金；评价总分在100分以下或者暂无评分的，收取履约保证金为合同金额1%。</w:t>
      </w:r>
      <w:bookmarkEnd w:id="641"/>
    </w:p>
    <w:p>
      <w:pPr>
        <w:snapToGrid w:val="0"/>
        <w:spacing w:line="360" w:lineRule="auto"/>
        <w:ind w:firstLine="420" w:firstLineChars="200"/>
        <w:jc w:val="left"/>
        <w:rPr>
          <w:rFonts w:ascii="仿宋" w:hAnsi="仿宋" w:eastAsia="仿宋" w:cs="宋体"/>
          <w:szCs w:val="21"/>
        </w:rPr>
      </w:pPr>
      <w:bookmarkStart w:id="642" w:name="_Toc94869462"/>
      <w:r>
        <w:rPr>
          <w:rFonts w:hint="eastAsia" w:ascii="仿宋" w:hAnsi="仿宋" w:eastAsia="仿宋" w:cs="宋体"/>
          <w:szCs w:val="21"/>
        </w:rPr>
        <w:t>乙方的履约验收评价分：</w:t>
      </w:r>
      <w:r>
        <w:rPr>
          <w:rFonts w:hint="eastAsia" w:ascii="仿宋" w:hAnsi="仿宋" w:eastAsia="仿宋" w:cs="宋体"/>
          <w:szCs w:val="21"/>
          <w:u w:val="single"/>
        </w:rPr>
        <w:t xml:space="preserve">      分</w:t>
      </w:r>
      <w:r>
        <w:rPr>
          <w:rFonts w:hint="eastAsia" w:ascii="仿宋" w:hAnsi="仿宋" w:eastAsia="仿宋" w:cs="宋体"/>
          <w:szCs w:val="21"/>
        </w:rPr>
        <w:t xml:space="preserve"> ；收取履约保证金为合同总价：</w:t>
      </w:r>
      <w:r>
        <w:rPr>
          <w:rFonts w:hint="eastAsia" w:ascii="仿宋" w:hAnsi="仿宋" w:eastAsia="仿宋" w:cs="宋体"/>
          <w:szCs w:val="21"/>
          <w:u w:val="single"/>
        </w:rPr>
        <w:t xml:space="preserve">      %</w:t>
      </w:r>
      <w:r>
        <w:rPr>
          <w:rFonts w:hint="eastAsia" w:ascii="仿宋" w:hAnsi="仿宋" w:eastAsia="仿宋" w:cs="宋体"/>
          <w:szCs w:val="21"/>
        </w:rPr>
        <w:t>。</w:t>
      </w:r>
      <w:bookmarkEnd w:id="642"/>
    </w:p>
    <w:p>
      <w:pPr>
        <w:snapToGrid w:val="0"/>
        <w:spacing w:line="360" w:lineRule="auto"/>
        <w:ind w:firstLine="420" w:firstLineChars="200"/>
        <w:jc w:val="left"/>
        <w:rPr>
          <w:rFonts w:ascii="仿宋" w:hAnsi="仿宋" w:eastAsia="仿宋" w:cs="宋体"/>
          <w:szCs w:val="21"/>
        </w:rPr>
      </w:pPr>
      <w:bookmarkStart w:id="643" w:name="_Toc94869463"/>
      <w:r>
        <w:rPr>
          <w:rFonts w:hint="eastAsia" w:ascii="仿宋" w:hAnsi="仿宋" w:eastAsia="仿宋" w:cs="宋体"/>
          <w:szCs w:val="21"/>
        </w:rPr>
        <w:t>乙方应在合同签订后5个工作日内，以支票、汇票、本票或者金融机构、担保机构出具的保函等非现金形式提交履约保证金。鼓励和支持乙方以履约保函形式提供履约保证。</w:t>
      </w:r>
      <w:bookmarkEnd w:id="643"/>
    </w:p>
    <w:p>
      <w:pPr>
        <w:snapToGrid w:val="0"/>
        <w:spacing w:line="360" w:lineRule="auto"/>
        <w:ind w:firstLine="420" w:firstLineChars="200"/>
        <w:jc w:val="left"/>
        <w:rPr>
          <w:rFonts w:ascii="仿宋" w:hAnsi="仿宋" w:eastAsia="仿宋" w:cs="宋体"/>
          <w:szCs w:val="21"/>
        </w:rPr>
      </w:pPr>
      <w:bookmarkStart w:id="644" w:name="_Toc94869464"/>
      <w:r>
        <w:rPr>
          <w:rFonts w:hint="eastAsia" w:ascii="仿宋" w:hAnsi="仿宋" w:eastAsia="仿宋" w:cs="宋体"/>
          <w:szCs w:val="21"/>
        </w:rPr>
        <w:t>2.18.2履约保证金在合同签订之日起至项目通过验收，乙方递交退还履约保证金申请期间前不予退还。</w:t>
      </w:r>
      <w:bookmarkEnd w:id="644"/>
    </w:p>
    <w:p>
      <w:pPr>
        <w:snapToGrid w:val="0"/>
        <w:spacing w:line="360" w:lineRule="auto"/>
        <w:ind w:firstLine="420" w:firstLineChars="200"/>
        <w:jc w:val="left"/>
        <w:rPr>
          <w:rFonts w:ascii="仿宋" w:hAnsi="仿宋" w:eastAsia="仿宋" w:cs="宋体"/>
          <w:szCs w:val="21"/>
        </w:rPr>
      </w:pPr>
      <w:r>
        <w:rPr>
          <w:rFonts w:hint="eastAsia" w:ascii="仿宋" w:hAnsi="仿宋" w:eastAsia="仿宋" w:cs="宋体"/>
          <w:szCs w:val="21"/>
        </w:rPr>
        <w:t>2.20 本合同正本壹式陆份，具有同等法律效力，甲乙双方各执叁份。</w:t>
      </w:r>
    </w:p>
    <w:p>
      <w:pPr>
        <w:snapToGrid w:val="0"/>
        <w:spacing w:line="360" w:lineRule="auto"/>
        <w:ind w:firstLine="422" w:firstLineChars="200"/>
        <w:rPr>
          <w:rFonts w:ascii="仿宋" w:hAnsi="仿宋" w:eastAsia="仿宋" w:cs="仿宋"/>
          <w:b/>
          <w:szCs w:val="21"/>
        </w:rPr>
      </w:pPr>
    </w:p>
    <w:p>
      <w:pPr>
        <w:snapToGrid w:val="0"/>
        <w:spacing w:line="360" w:lineRule="auto"/>
        <w:ind w:firstLine="424" w:firstLineChars="201"/>
        <w:outlineLvl w:val="2"/>
        <w:rPr>
          <w:rFonts w:ascii="仿宋" w:hAnsi="仿宋" w:eastAsia="仿宋" w:cs="仿宋"/>
          <w:b/>
          <w:szCs w:val="21"/>
        </w:rPr>
      </w:pPr>
      <w:r>
        <w:rPr>
          <w:rFonts w:ascii="仿宋" w:hAnsi="仿宋" w:eastAsia="仿宋" w:cs="仿宋"/>
          <w:b/>
          <w:szCs w:val="21"/>
        </w:rPr>
        <w:t>3.1</w:t>
      </w:r>
      <w:r>
        <w:rPr>
          <w:rFonts w:hint="eastAsia" w:ascii="仿宋" w:hAnsi="仿宋" w:eastAsia="仿宋" w:cs="仿宋"/>
          <w:b/>
          <w:szCs w:val="21"/>
        </w:rPr>
        <w:t>服务要求：</w:t>
      </w:r>
    </w:p>
    <w:p>
      <w:pPr>
        <w:snapToGrid w:val="0"/>
        <w:spacing w:line="360" w:lineRule="auto"/>
        <w:outlineLvl w:val="2"/>
        <w:rPr>
          <w:rFonts w:ascii="仿宋" w:hAnsi="仿宋" w:eastAsia="仿宋" w:cs="宋体"/>
          <w:b/>
          <w:szCs w:val="21"/>
        </w:rPr>
      </w:pPr>
      <w:bookmarkStart w:id="645" w:name="_Toc94869465"/>
      <w:r>
        <w:rPr>
          <w:rFonts w:hint="eastAsia" w:ascii="仿宋" w:hAnsi="仿宋" w:eastAsia="仿宋" w:cs="宋体"/>
          <w:b/>
          <w:szCs w:val="21"/>
        </w:rPr>
        <w:t>一、无线通讯PDT数字基站设备维护</w:t>
      </w:r>
    </w:p>
    <w:p>
      <w:pPr>
        <w:pStyle w:val="893"/>
        <w:spacing w:line="360" w:lineRule="auto"/>
        <w:ind w:firstLineChars="200"/>
        <w:rPr>
          <w:rFonts w:hint="eastAsia" w:ascii="仿宋" w:hAnsi="仿宋" w:eastAsia="仿宋" w:cs="宋体"/>
          <w:sz w:val="21"/>
          <w:szCs w:val="21"/>
        </w:rPr>
      </w:pPr>
      <w:r>
        <w:rPr>
          <w:rFonts w:hint="eastAsia" w:ascii="仿宋" w:hAnsi="仿宋" w:eastAsia="仿宋" w:cs="宋体"/>
          <w:sz w:val="21"/>
          <w:szCs w:val="21"/>
        </w:rPr>
        <w:t>27个基站66路载波：下沙财经学院（4载波中2载波）、塘下金、民丰村、情指中心、童家里、外桐坞村、西子国际、庆春隧道、西湖隧道、梅灵隧道、九曜山隧道、五老峰隧道、万松岭隧道、灵溪隧道、吉庆山隧道、景区（原移动基站）、三墩西城博斯、交警滨江大队部、通达大厦、半山隧道、冠山隧道、彩虹隧道、环北隧道、紫金港南隧道、紫之隧道、文一路下穿隧道、指挥车基站。</w:t>
      </w:r>
    </w:p>
    <w:p>
      <w:pPr>
        <w:pStyle w:val="893"/>
        <w:spacing w:after="0" w:line="360" w:lineRule="auto"/>
        <w:ind w:firstLineChars="200"/>
        <w:rPr>
          <w:rFonts w:hint="eastAsia" w:ascii="仿宋" w:hAnsi="仿宋" w:eastAsia="仿宋" w:cs="宋体"/>
          <w:sz w:val="21"/>
          <w:szCs w:val="21"/>
        </w:rPr>
      </w:pPr>
      <w:r>
        <w:rPr>
          <w:rFonts w:hint="eastAsia" w:ascii="仿宋" w:hAnsi="仿宋" w:eastAsia="仿宋" w:cs="宋体"/>
          <w:sz w:val="21"/>
          <w:szCs w:val="21"/>
        </w:rPr>
        <w:t>5个基站12路载波：下沙财经学院（4载波中另2载波），交警拱墅大队部、天城隧道、新塘隧道、黄鹤山隧道。</w:t>
      </w:r>
    </w:p>
    <w:p>
      <w:pPr>
        <w:snapToGrid w:val="0"/>
        <w:spacing w:line="360" w:lineRule="auto"/>
        <w:ind w:firstLine="420" w:firstLineChars="200"/>
        <w:jc w:val="left"/>
        <w:rPr>
          <w:rFonts w:hint="eastAsia" w:ascii="仿宋" w:hAnsi="仿宋" w:eastAsia="仿宋" w:cs="宋体"/>
          <w:szCs w:val="21"/>
        </w:rPr>
      </w:pPr>
      <w:r>
        <w:rPr>
          <w:rFonts w:hint="eastAsia" w:ascii="仿宋" w:hAnsi="仿宋" w:eastAsia="仿宋" w:cs="宋体"/>
          <w:szCs w:val="21"/>
        </w:rPr>
        <w:t>PDT数字集群基站系统网络架构示意如下图：</w:t>
      </w:r>
    </w:p>
    <w:p>
      <w:pPr>
        <w:snapToGrid w:val="0"/>
        <w:spacing w:line="360" w:lineRule="auto"/>
        <w:ind w:firstLine="420" w:firstLineChars="200"/>
        <w:rPr>
          <w:rFonts w:hint="eastAsia" w:ascii="仿宋" w:hAnsi="仿宋" w:eastAsia="仿宋" w:cs="宋体"/>
          <w:szCs w:val="21"/>
        </w:rPr>
      </w:pPr>
      <w:r>
        <w:rPr>
          <w:rFonts w:hint="eastAsia" w:ascii="仿宋" w:hAnsi="仿宋" w:eastAsia="仿宋" w:cs="宋体"/>
          <w:szCs w:val="21"/>
        </w:rPr>
        <w:t>甲方无线数字集群通信系统采用星拓扑结构，增加的集群基站直接连接到杭州市公安局的控制中心。控制中心设备包含交换中心、同播服务器、网管、调度、各类应用服务器等，设备之间通过IP电路互联。</w:t>
      </w:r>
    </w:p>
    <w:p>
      <w:pPr>
        <w:snapToGrid w:val="0"/>
        <w:spacing w:line="360" w:lineRule="auto"/>
        <w:ind w:firstLine="420" w:firstLineChars="200"/>
        <w:rPr>
          <w:rFonts w:hint="eastAsia" w:ascii="仿宋" w:hAnsi="仿宋" w:eastAsia="仿宋" w:cs="宋体"/>
          <w:szCs w:val="21"/>
        </w:rPr>
      </w:pPr>
      <w:r>
        <w:rPr>
          <w:rFonts w:hint="eastAsia" w:ascii="仿宋" w:hAnsi="仿宋" w:eastAsia="仿宋" w:cs="宋体"/>
          <w:szCs w:val="21"/>
        </w:rPr>
        <w:t>各集群基站无线网通过E1电路或其他链路采用IP方式，与交换中心相连。</w:t>
      </w:r>
    </w:p>
    <w:p>
      <w:pPr>
        <w:snapToGrid w:val="0"/>
        <w:spacing w:line="360" w:lineRule="auto"/>
        <w:ind w:firstLine="420" w:firstLineChars="200"/>
        <w:rPr>
          <w:rFonts w:hint="eastAsia" w:ascii="仿宋" w:hAnsi="仿宋" w:eastAsia="仿宋" w:cs="宋体"/>
          <w:szCs w:val="21"/>
        </w:rPr>
      </w:pPr>
      <w:r>
        <w:rPr>
          <w:rFonts w:hint="eastAsia" w:ascii="仿宋" w:hAnsi="仿宋" w:eastAsia="仿宋" w:cs="宋体"/>
          <w:szCs w:val="21"/>
        </w:rPr>
        <w:t>系统网络架构见下图。</w:t>
      </w:r>
    </w:p>
    <w:p>
      <w:pPr>
        <w:snapToGrid w:val="0"/>
        <w:spacing w:line="360" w:lineRule="auto"/>
        <w:jc w:val="center"/>
        <w:rPr>
          <w:rFonts w:hint="eastAsia" w:ascii="仿宋" w:hAnsi="仿宋" w:eastAsia="仿宋" w:cs="宋体"/>
          <w:szCs w:val="21"/>
        </w:rPr>
      </w:pPr>
      <w:r>
        <w:rPr>
          <w:rFonts w:ascii="仿宋" w:hAnsi="仿宋" w:eastAsia="仿宋" w:cs="宋体"/>
          <w:szCs w:val="21"/>
          <w:lang/>
        </w:rPr>
        <w:drawing>
          <wp:inline distT="0" distB="0" distL="114300" distR="114300">
            <wp:extent cx="5010150" cy="3562350"/>
            <wp:effectExtent l="0" t="0" r="0" b="0"/>
            <wp:docPr id="2" name="图片 1" descr="义务消防组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义务消防组网"/>
                    <pic:cNvPicPr>
                      <a:picLocks noChangeAspect="1"/>
                    </pic:cNvPicPr>
                  </pic:nvPicPr>
                  <pic:blipFill>
                    <a:blip r:embed="rId13"/>
                    <a:srcRect l="-906" t="5365"/>
                    <a:stretch>
                      <a:fillRect/>
                    </a:stretch>
                  </pic:blipFill>
                  <pic:spPr>
                    <a:xfrm>
                      <a:off x="0" y="0"/>
                      <a:ext cx="5010150" cy="3562350"/>
                    </a:xfrm>
                    <a:prstGeom prst="rect">
                      <a:avLst/>
                    </a:prstGeom>
                    <a:noFill/>
                    <a:ln>
                      <a:noFill/>
                    </a:ln>
                  </pic:spPr>
                </pic:pic>
              </a:graphicData>
            </a:graphic>
          </wp:inline>
        </w:drawing>
      </w:r>
    </w:p>
    <w:p>
      <w:pPr>
        <w:snapToGrid w:val="0"/>
        <w:spacing w:line="360" w:lineRule="auto"/>
        <w:jc w:val="center"/>
        <w:rPr>
          <w:rFonts w:hint="eastAsia" w:ascii="仿宋" w:hAnsi="仿宋" w:eastAsia="仿宋" w:cs="宋体"/>
          <w:szCs w:val="21"/>
        </w:rPr>
      </w:pPr>
      <w:r>
        <w:rPr>
          <w:rFonts w:hint="eastAsia" w:ascii="仿宋" w:hAnsi="仿宋" w:eastAsia="仿宋" w:cs="宋体"/>
          <w:szCs w:val="21"/>
        </w:rPr>
        <w:t>系统网络架构</w:t>
      </w:r>
    </w:p>
    <w:p>
      <w:pPr>
        <w:tabs>
          <w:tab w:val="left" w:pos="420"/>
        </w:tabs>
        <w:snapToGrid w:val="0"/>
        <w:spacing w:line="360" w:lineRule="auto"/>
        <w:ind w:firstLine="422" w:firstLineChars="200"/>
        <w:rPr>
          <w:rFonts w:hint="eastAsia" w:ascii="仿宋" w:hAnsi="仿宋" w:eastAsia="仿宋" w:cs="宋体"/>
          <w:b/>
          <w:szCs w:val="21"/>
        </w:rPr>
      </w:pPr>
    </w:p>
    <w:p>
      <w:pPr>
        <w:snapToGrid w:val="0"/>
        <w:spacing w:line="360" w:lineRule="auto"/>
        <w:outlineLvl w:val="2"/>
        <w:rPr>
          <w:rFonts w:hint="eastAsia" w:ascii="仿宋" w:hAnsi="仿宋" w:eastAsia="仿宋" w:cs="宋体"/>
          <w:b/>
          <w:szCs w:val="21"/>
        </w:rPr>
      </w:pPr>
    </w:p>
    <w:p>
      <w:pPr>
        <w:snapToGrid w:val="0"/>
        <w:spacing w:line="360" w:lineRule="auto"/>
        <w:outlineLvl w:val="2"/>
        <w:rPr>
          <w:rFonts w:hint="eastAsia" w:ascii="仿宋" w:hAnsi="仿宋" w:eastAsia="仿宋" w:cs="宋体"/>
          <w:b/>
          <w:szCs w:val="21"/>
        </w:rPr>
      </w:pPr>
      <w:r>
        <w:rPr>
          <w:rFonts w:hint="eastAsia" w:ascii="仿宋" w:hAnsi="仿宋" w:eastAsia="仿宋" w:cs="宋体"/>
          <w:b/>
          <w:szCs w:val="21"/>
        </w:rPr>
        <w:t>二、无线通讯终端维护服务</w:t>
      </w:r>
    </w:p>
    <w:p>
      <w:pPr>
        <w:tabs>
          <w:tab w:val="left" w:pos="420"/>
        </w:tabs>
        <w:snapToGrid w:val="0"/>
        <w:spacing w:line="360" w:lineRule="auto"/>
        <w:ind w:firstLine="420" w:firstLineChars="200"/>
        <w:rPr>
          <w:rFonts w:hint="eastAsia" w:ascii="仿宋" w:hAnsi="仿宋" w:eastAsia="仿宋" w:cs="宋体"/>
          <w:szCs w:val="21"/>
        </w:rPr>
      </w:pPr>
      <w:r>
        <w:rPr>
          <w:rFonts w:hint="eastAsia" w:ascii="仿宋" w:hAnsi="仿宋" w:eastAsia="仿宋" w:cs="宋体"/>
          <w:szCs w:val="21"/>
        </w:rPr>
        <w:t>无线通讯终端维护内容包括：数字对讲机2454台，数字车载台146台设备维护，支队情指中心、各大队综合勤务室、各中队数字**室的室内基地台（D5235）共93台设备维护。</w:t>
      </w:r>
    </w:p>
    <w:p>
      <w:pPr>
        <w:rPr>
          <w:rFonts w:hint="eastAsia" w:ascii="仿宋" w:hAnsi="仿宋" w:eastAsia="仿宋"/>
          <w:szCs w:val="21"/>
        </w:rPr>
      </w:pPr>
    </w:p>
    <w:p>
      <w:pPr>
        <w:snapToGrid w:val="0"/>
        <w:spacing w:line="360" w:lineRule="auto"/>
        <w:outlineLvl w:val="2"/>
        <w:rPr>
          <w:rFonts w:hint="eastAsia" w:ascii="仿宋" w:hAnsi="仿宋" w:eastAsia="仿宋" w:cs="宋体"/>
          <w:b/>
          <w:szCs w:val="21"/>
        </w:rPr>
      </w:pPr>
      <w:r>
        <w:rPr>
          <w:rFonts w:hint="eastAsia" w:ascii="仿宋" w:hAnsi="仿宋" w:eastAsia="仿宋" w:cs="宋体"/>
          <w:b/>
          <w:szCs w:val="21"/>
        </w:rPr>
        <w:t>三、备品备件清单情况：详见附件四</w:t>
      </w:r>
    </w:p>
    <w:p>
      <w:pPr>
        <w:pStyle w:val="2"/>
        <w:rPr>
          <w:rFonts w:hint="eastAsia" w:ascii="仿宋" w:hAnsi="仿宋" w:eastAsia="仿宋" w:cs="Times New Roman"/>
          <w:sz w:val="21"/>
        </w:rPr>
      </w:pPr>
    </w:p>
    <w:p>
      <w:pPr>
        <w:snapToGrid w:val="0"/>
        <w:spacing w:line="360" w:lineRule="auto"/>
        <w:outlineLvl w:val="2"/>
        <w:rPr>
          <w:rFonts w:hint="eastAsia" w:ascii="仿宋" w:hAnsi="仿宋" w:eastAsia="仿宋" w:cs="宋体"/>
          <w:b/>
          <w:szCs w:val="21"/>
        </w:rPr>
      </w:pPr>
      <w:r>
        <w:rPr>
          <w:rFonts w:hint="eastAsia" w:ascii="仿宋" w:hAnsi="仿宋" w:eastAsia="仿宋" w:cs="宋体"/>
          <w:b/>
          <w:szCs w:val="21"/>
        </w:rPr>
        <w:t>四、总体维护服务要求</w:t>
      </w:r>
    </w:p>
    <w:p>
      <w:pPr>
        <w:tabs>
          <w:tab w:val="left" w:pos="420"/>
        </w:tabs>
        <w:snapToGrid w:val="0"/>
        <w:spacing w:line="360" w:lineRule="auto"/>
        <w:ind w:firstLine="422" w:firstLineChars="200"/>
        <w:rPr>
          <w:rFonts w:hint="eastAsia" w:ascii="仿宋" w:hAnsi="仿宋" w:eastAsia="仿宋" w:cs="宋体"/>
          <w:b/>
          <w:szCs w:val="21"/>
        </w:rPr>
      </w:pPr>
      <w:r>
        <w:rPr>
          <w:rFonts w:hint="eastAsia" w:ascii="仿宋" w:hAnsi="仿宋" w:eastAsia="仿宋" w:cs="宋体"/>
          <w:b/>
          <w:szCs w:val="21"/>
        </w:rPr>
        <w:t>1、日常维护服务要求：</w:t>
      </w:r>
    </w:p>
    <w:p>
      <w:pPr>
        <w:tabs>
          <w:tab w:val="left" w:pos="420"/>
        </w:tabs>
        <w:snapToGrid w:val="0"/>
        <w:spacing w:line="360" w:lineRule="auto"/>
        <w:ind w:firstLine="420" w:firstLineChars="200"/>
        <w:rPr>
          <w:rFonts w:hint="eastAsia" w:ascii="仿宋" w:hAnsi="仿宋" w:eastAsia="仿宋" w:cs="宋体"/>
          <w:szCs w:val="21"/>
        </w:rPr>
      </w:pPr>
      <w:r>
        <w:rPr>
          <w:rFonts w:hint="eastAsia" w:ascii="仿宋" w:hAnsi="仿宋" w:eastAsia="仿宋" w:cs="宋体"/>
          <w:szCs w:val="21"/>
        </w:rPr>
        <w:t>(1)合同期内，甲方若有对原基站架设位置做调整，乙方须派工程人员进行协助选址及架设调整，并提供相应地技术咨询服务。</w:t>
      </w:r>
    </w:p>
    <w:p>
      <w:pPr>
        <w:tabs>
          <w:tab w:val="left" w:pos="420"/>
        </w:tabs>
        <w:snapToGrid w:val="0"/>
        <w:spacing w:line="360" w:lineRule="auto"/>
        <w:ind w:firstLine="420" w:firstLineChars="200"/>
        <w:rPr>
          <w:rFonts w:hint="eastAsia" w:ascii="仿宋" w:hAnsi="仿宋" w:eastAsia="仿宋" w:cs="宋体"/>
          <w:szCs w:val="21"/>
        </w:rPr>
      </w:pPr>
      <w:r>
        <w:rPr>
          <w:rFonts w:hint="eastAsia" w:ascii="仿宋" w:hAnsi="仿宋" w:eastAsia="仿宋" w:cs="宋体"/>
          <w:szCs w:val="21"/>
        </w:rPr>
        <w:t>(2)对基站和终端设备故障，甲方可通过乙方所提供热线电话取得技术支持服务。乙方在接到甲方的通知到达现场后简单故障应当 2小时内进行维修，并修复故障。若设备修复需要超过承诺修复期，乙方应提供同品牌型号的备机供甲方使用。</w:t>
      </w:r>
    </w:p>
    <w:p>
      <w:pPr>
        <w:tabs>
          <w:tab w:val="left" w:pos="420"/>
        </w:tabs>
        <w:snapToGrid w:val="0"/>
        <w:spacing w:line="360" w:lineRule="auto"/>
        <w:ind w:firstLine="420" w:firstLineChars="200"/>
        <w:rPr>
          <w:rFonts w:hint="eastAsia" w:ascii="仿宋" w:hAnsi="仿宋" w:eastAsia="仿宋" w:cs="宋体"/>
          <w:szCs w:val="21"/>
        </w:rPr>
      </w:pPr>
      <w:r>
        <w:rPr>
          <w:rFonts w:hint="eastAsia" w:ascii="仿宋" w:hAnsi="仿宋" w:eastAsia="仿宋" w:cs="宋体"/>
          <w:szCs w:val="21"/>
        </w:rPr>
        <w:t>(3)设备故障维修中，发现有耗材需要更换的，须及时向甲方沟通，经书面确认后方才更换。</w:t>
      </w:r>
    </w:p>
    <w:p>
      <w:pPr>
        <w:snapToGrid w:val="0"/>
        <w:spacing w:line="360" w:lineRule="auto"/>
        <w:ind w:firstLine="420" w:firstLineChars="200"/>
        <w:rPr>
          <w:rFonts w:hint="eastAsia" w:ascii="仿宋" w:hAnsi="仿宋" w:eastAsia="仿宋" w:cs="宋体"/>
          <w:kern w:val="0"/>
          <w:szCs w:val="21"/>
        </w:rPr>
      </w:pPr>
      <w:r>
        <w:rPr>
          <w:rFonts w:hint="eastAsia" w:ascii="仿宋" w:hAnsi="仿宋" w:eastAsia="仿宋" w:cs="宋体"/>
          <w:kern w:val="0"/>
          <w:szCs w:val="21"/>
        </w:rPr>
        <w:t>(4)乙方必须对送修的设备进行详细登记，包括设备的品牌型号、序列号、故障原因等信息，使甲方检验维护工作量时有单可查。</w:t>
      </w:r>
    </w:p>
    <w:p>
      <w:pPr>
        <w:snapToGrid w:val="0"/>
        <w:spacing w:line="360" w:lineRule="auto"/>
        <w:ind w:firstLine="422" w:firstLineChars="200"/>
        <w:rPr>
          <w:rFonts w:hint="eastAsia" w:ascii="仿宋" w:hAnsi="仿宋" w:eastAsia="仿宋" w:cs="宋体"/>
          <w:b/>
          <w:szCs w:val="21"/>
        </w:rPr>
      </w:pPr>
      <w:r>
        <w:rPr>
          <w:rFonts w:hint="eastAsia" w:ascii="仿宋" w:hAnsi="仿宋" w:eastAsia="仿宋" w:cs="宋体"/>
          <w:b/>
          <w:szCs w:val="21"/>
        </w:rPr>
        <w:t>2、巡检内容及要求</w:t>
      </w:r>
    </w:p>
    <w:p>
      <w:pPr>
        <w:spacing w:line="360" w:lineRule="auto"/>
        <w:ind w:firstLine="210" w:firstLineChars="100"/>
        <w:rPr>
          <w:rFonts w:hint="eastAsia" w:ascii="仿宋" w:hAnsi="仿宋" w:eastAsia="仿宋" w:cs="宋体"/>
          <w:szCs w:val="21"/>
        </w:rPr>
      </w:pPr>
      <w:r>
        <w:rPr>
          <w:rFonts w:hint="eastAsia" w:ascii="仿宋" w:hAnsi="仿宋" w:eastAsia="仿宋" w:cs="宋体"/>
          <w:szCs w:val="21"/>
        </w:rPr>
        <w:t>（1）通过现场巡检、日常维护技术支持等措施降低或规避设备故障。</w:t>
      </w:r>
    </w:p>
    <w:p>
      <w:pPr>
        <w:spacing w:line="360" w:lineRule="auto"/>
        <w:ind w:firstLine="210" w:firstLineChars="100"/>
        <w:rPr>
          <w:rFonts w:hint="eastAsia" w:ascii="仿宋" w:hAnsi="仿宋" w:eastAsia="仿宋" w:cs="宋体"/>
          <w:szCs w:val="21"/>
        </w:rPr>
      </w:pPr>
      <w:r>
        <w:rPr>
          <w:rFonts w:hint="eastAsia" w:ascii="仿宋" w:hAnsi="仿宋" w:eastAsia="仿宋" w:cs="宋体"/>
          <w:bCs/>
          <w:szCs w:val="21"/>
        </w:rPr>
        <w:t>（</w:t>
      </w:r>
      <w:r>
        <w:rPr>
          <w:rFonts w:hint="eastAsia" w:ascii="仿宋" w:hAnsi="仿宋" w:eastAsia="仿宋" w:cs="宋体"/>
          <w:szCs w:val="21"/>
        </w:rPr>
        <w:t>2）乙方每月对数字PDT基站设备、数字对讲机、数字车载台、基地台(含主机、电源、整体外壳箱子等)进行一次例行巡检工作。主要内容包括但不限于：各项指标进行检测、调整、保养、清洁、遇到故障的检修等。</w:t>
      </w:r>
    </w:p>
    <w:p>
      <w:pPr>
        <w:spacing w:line="360" w:lineRule="auto"/>
        <w:ind w:firstLine="210" w:firstLineChars="100"/>
        <w:rPr>
          <w:rFonts w:hint="eastAsia" w:ascii="仿宋" w:hAnsi="仿宋" w:eastAsia="仿宋" w:cs="宋体"/>
          <w:szCs w:val="21"/>
        </w:rPr>
      </w:pPr>
      <w:r>
        <w:rPr>
          <w:rFonts w:hint="eastAsia" w:ascii="仿宋" w:hAnsi="仿宋" w:eastAsia="仿宋" w:cs="宋体"/>
          <w:bCs/>
          <w:szCs w:val="21"/>
        </w:rPr>
        <w:t>（</w:t>
      </w:r>
      <w:r>
        <w:rPr>
          <w:rFonts w:hint="eastAsia" w:ascii="仿宋" w:hAnsi="仿宋" w:eastAsia="仿宋" w:cs="宋体"/>
          <w:szCs w:val="21"/>
        </w:rPr>
        <w:t>3）每月例行巡检工作结束后5个工作日内，乙方需制作月度巡检工作报告，内容较为详细地对各检测指标和现场情况进行记录，并采用现场手写方式。巡检工作报告一式两份。</w:t>
      </w:r>
    </w:p>
    <w:p>
      <w:pPr>
        <w:snapToGrid w:val="0"/>
        <w:spacing w:line="360" w:lineRule="auto"/>
        <w:ind w:firstLine="422" w:firstLineChars="200"/>
        <w:rPr>
          <w:rFonts w:hint="eastAsia" w:ascii="仿宋" w:hAnsi="仿宋" w:eastAsia="仿宋" w:cs="宋体"/>
          <w:b/>
          <w:szCs w:val="21"/>
        </w:rPr>
      </w:pPr>
      <w:r>
        <w:rPr>
          <w:rFonts w:ascii="仿宋" w:hAnsi="仿宋" w:eastAsia="仿宋" w:cs="宋体"/>
          <w:b/>
          <w:szCs w:val="21"/>
        </w:rPr>
        <w:t>3</w:t>
      </w:r>
      <w:r>
        <w:rPr>
          <w:rFonts w:hint="eastAsia" w:ascii="仿宋" w:hAnsi="仿宋" w:eastAsia="仿宋" w:cs="宋体"/>
          <w:b/>
          <w:szCs w:val="21"/>
        </w:rPr>
        <w:t>、服务响应时间：</w:t>
      </w:r>
    </w:p>
    <w:p>
      <w:pPr>
        <w:snapToGrid w:val="0"/>
        <w:spacing w:line="360" w:lineRule="auto"/>
        <w:ind w:firstLine="373" w:firstLineChars="177"/>
        <w:rPr>
          <w:rFonts w:hint="eastAsia" w:ascii="仿宋" w:hAnsi="仿宋" w:eastAsia="仿宋" w:cs="宋体"/>
          <w:b/>
          <w:szCs w:val="21"/>
          <w:u w:val="single"/>
        </w:rPr>
      </w:pPr>
      <w:r>
        <w:rPr>
          <w:rFonts w:hint="eastAsia" w:ascii="仿宋" w:hAnsi="仿宋" w:eastAsia="仿宋" w:cs="宋体"/>
          <w:b/>
          <w:szCs w:val="21"/>
          <w:u w:val="single"/>
        </w:rPr>
        <w:t>▲</w:t>
      </w:r>
      <w:r>
        <w:rPr>
          <w:rFonts w:ascii="仿宋" w:hAnsi="仿宋" w:eastAsia="仿宋" w:cs="宋体"/>
          <w:b/>
          <w:szCs w:val="21"/>
          <w:u w:val="single"/>
        </w:rPr>
        <w:t>3</w:t>
      </w:r>
      <w:r>
        <w:rPr>
          <w:rFonts w:hint="eastAsia" w:ascii="仿宋" w:hAnsi="仿宋" w:eastAsia="仿宋" w:cs="宋体"/>
          <w:b/>
          <w:szCs w:val="21"/>
          <w:u w:val="single"/>
        </w:rPr>
        <w:t>.1、乙方必须开通7*24小时维护热线，提供7*24小时服务。在接到甲方的故障申告电话后30分钟内响应，如故障未能在1小时内通过远程支持得到解决，乙方应派指定维护工程师在其后的2小时内到达故障现场，到达故障现场后2小时内恢复系统的正常运行（若需更换耗材，确保4小时内根据甲方需要提供并更换，耗材为原产商生产），并收集现场信息以便完成故障分析。逾期未排除故障，乙方应提供备用设备并承担由于故障所造成的全部损失。</w:t>
      </w:r>
    </w:p>
    <w:p>
      <w:pPr>
        <w:snapToGrid w:val="0"/>
        <w:spacing w:line="360" w:lineRule="auto"/>
        <w:ind w:firstLine="371" w:firstLineChars="177"/>
        <w:rPr>
          <w:rFonts w:hint="eastAsia" w:ascii="仿宋" w:hAnsi="仿宋" w:eastAsia="仿宋" w:cs="宋体"/>
          <w:szCs w:val="21"/>
        </w:rPr>
      </w:pPr>
      <w:r>
        <w:rPr>
          <w:rFonts w:ascii="仿宋" w:hAnsi="仿宋" w:eastAsia="仿宋" w:cs="宋体"/>
          <w:szCs w:val="21"/>
        </w:rPr>
        <w:t>3</w:t>
      </w:r>
      <w:r>
        <w:rPr>
          <w:rFonts w:hint="eastAsia" w:ascii="仿宋" w:hAnsi="仿宋" w:eastAsia="仿宋" w:cs="宋体"/>
          <w:szCs w:val="21"/>
        </w:rPr>
        <w:t>.2、乙方在系统恢复正常运行后，应对系统运行情况进行跟踪，并结合故障现场信息对故障产生原因进行分析，5个工作日内提交故障分析报告及解决方案。</w:t>
      </w:r>
    </w:p>
    <w:p>
      <w:pPr>
        <w:snapToGrid w:val="0"/>
        <w:spacing w:line="360" w:lineRule="auto"/>
        <w:ind w:firstLine="371" w:firstLineChars="177"/>
        <w:rPr>
          <w:rFonts w:hint="eastAsia" w:ascii="仿宋" w:hAnsi="仿宋" w:eastAsia="仿宋" w:cs="宋体"/>
          <w:szCs w:val="21"/>
        </w:rPr>
      </w:pPr>
      <w:r>
        <w:rPr>
          <w:rFonts w:ascii="仿宋" w:hAnsi="仿宋" w:eastAsia="仿宋" w:cs="宋体"/>
          <w:szCs w:val="21"/>
        </w:rPr>
        <w:t>4</w:t>
      </w:r>
      <w:r>
        <w:rPr>
          <w:rFonts w:hint="eastAsia" w:ascii="仿宋" w:hAnsi="仿宋" w:eastAsia="仿宋" w:cs="宋体"/>
          <w:szCs w:val="21"/>
        </w:rPr>
        <w:t>、在维护期内，逢大型活动、会议期间，乙方需按照甲方针对大型活动的保障方案予以配合，无论采购要求或合同约定中是否要求工程师驻场服务，如甲方要求乙方在此期间提供人员驻场保障，或其他与维保工作相关的保障措施升级的要求，乙方必须予以满足。</w:t>
      </w:r>
    </w:p>
    <w:p>
      <w:pPr>
        <w:snapToGrid w:val="0"/>
        <w:spacing w:line="360" w:lineRule="auto"/>
        <w:ind w:firstLine="371" w:firstLineChars="177"/>
        <w:rPr>
          <w:rFonts w:hint="eastAsia" w:ascii="仿宋" w:hAnsi="仿宋" w:eastAsia="仿宋" w:cs="宋体"/>
          <w:szCs w:val="21"/>
        </w:rPr>
      </w:pPr>
      <w:r>
        <w:rPr>
          <w:rFonts w:ascii="仿宋" w:hAnsi="仿宋" w:eastAsia="仿宋" w:cs="宋体"/>
          <w:szCs w:val="21"/>
        </w:rPr>
        <w:t>5</w:t>
      </w:r>
      <w:r>
        <w:rPr>
          <w:rFonts w:hint="eastAsia" w:ascii="仿宋" w:hAnsi="仿宋" w:eastAsia="仿宋" w:cs="宋体"/>
          <w:szCs w:val="21"/>
        </w:rPr>
        <w:t>、为了更好的满足日常工作需要并保障大型会议的顺利进行，乙方维护人员统一安装并使用杭州交警运维通APP，对设备进行排查，对存在问题及实战需要的部分设备将在本期维护范围内进行更换。</w:t>
      </w:r>
    </w:p>
    <w:p>
      <w:pPr>
        <w:snapToGrid w:val="0"/>
        <w:spacing w:line="360" w:lineRule="auto"/>
        <w:ind w:firstLine="371" w:firstLineChars="177"/>
        <w:rPr>
          <w:rFonts w:hint="eastAsia" w:ascii="仿宋" w:hAnsi="仿宋" w:eastAsia="仿宋" w:cs="宋体"/>
          <w:szCs w:val="21"/>
        </w:rPr>
      </w:pPr>
      <w:r>
        <w:rPr>
          <w:rFonts w:ascii="仿宋" w:hAnsi="仿宋" w:eastAsia="仿宋" w:cs="宋体"/>
          <w:szCs w:val="21"/>
        </w:rPr>
        <w:t>6</w:t>
      </w:r>
      <w:r>
        <w:rPr>
          <w:rFonts w:hint="eastAsia" w:ascii="仿宋" w:hAnsi="仿宋" w:eastAsia="仿宋" w:cs="宋体"/>
          <w:szCs w:val="21"/>
        </w:rPr>
        <w:t>、针对故障必须维修和更换的原则如下：</w:t>
      </w:r>
    </w:p>
    <w:p>
      <w:pPr>
        <w:snapToGrid w:val="0"/>
        <w:spacing w:line="360" w:lineRule="auto"/>
        <w:ind w:firstLine="371" w:firstLineChars="177"/>
        <w:rPr>
          <w:rFonts w:hint="eastAsia" w:ascii="仿宋" w:hAnsi="仿宋" w:eastAsia="仿宋" w:cs="宋体"/>
          <w:szCs w:val="21"/>
        </w:rPr>
      </w:pPr>
      <w:r>
        <w:rPr>
          <w:rFonts w:hint="eastAsia" w:ascii="仿宋" w:hAnsi="仿宋" w:eastAsia="仿宋" w:cs="宋体"/>
          <w:szCs w:val="21"/>
        </w:rPr>
        <w:t>（1）耗材故障无法修复或甲方认为必须更换的，乙方必须更换为不低于原配置的耗材。</w:t>
      </w:r>
    </w:p>
    <w:p>
      <w:pPr>
        <w:snapToGrid w:val="0"/>
        <w:spacing w:line="360" w:lineRule="auto"/>
        <w:ind w:firstLine="371" w:firstLineChars="177"/>
        <w:rPr>
          <w:rFonts w:hint="eastAsia" w:ascii="仿宋" w:hAnsi="仿宋" w:eastAsia="仿宋" w:cs="宋体"/>
          <w:szCs w:val="21"/>
        </w:rPr>
      </w:pPr>
      <w:r>
        <w:rPr>
          <w:rFonts w:hint="eastAsia" w:ascii="仿宋" w:hAnsi="仿宋" w:eastAsia="仿宋" w:cs="宋体"/>
          <w:szCs w:val="21"/>
        </w:rPr>
        <w:t>（2）同一耗材故障在同一维护周期内累积出现3次（含）故障的，必须更换为不低于原配置的耗材。</w:t>
      </w:r>
    </w:p>
    <w:p>
      <w:pPr>
        <w:pStyle w:val="2"/>
        <w:rPr>
          <w:rFonts w:hint="eastAsia" w:ascii="仿宋" w:hAnsi="仿宋" w:eastAsia="仿宋" w:cs="Times New Roman"/>
          <w:sz w:val="21"/>
        </w:rPr>
      </w:pPr>
    </w:p>
    <w:p>
      <w:pPr>
        <w:snapToGrid w:val="0"/>
        <w:spacing w:line="360" w:lineRule="auto"/>
        <w:outlineLvl w:val="2"/>
        <w:rPr>
          <w:rFonts w:hint="eastAsia" w:ascii="仿宋" w:hAnsi="仿宋" w:eastAsia="仿宋" w:cs="宋体"/>
          <w:b/>
          <w:szCs w:val="21"/>
        </w:rPr>
      </w:pPr>
      <w:r>
        <w:rPr>
          <w:rFonts w:hint="eastAsia" w:ascii="仿宋" w:hAnsi="仿宋" w:eastAsia="仿宋" w:cs="宋体"/>
          <w:b/>
          <w:szCs w:val="21"/>
        </w:rPr>
        <w:t>五、团队及驻点服务要求</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1、配备数量</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▲按照实际工作需要，拟派项目团队人员，其中1名项目负责人，1名驻点人员。</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2、人员服务时间</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驻点人员正常服务时间：工作日上午9：00-12：00；下午12：30-17：30（除法定节假日）（具体时间根据采购人工作要求安排）。项目负责人和驻点人员正常服务时间外提供7*24小时技术支撑。</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3、人员配备标准</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1）驻点人员配备标准：驻点人员年龄55周岁（含）以下，具有类似无线通讯系统维护项目经验（需提供类似项目合同及业主证明材料）。</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2）项目负责人和其他人员配备标准：具有类似无线通讯系统维护项目经验（需提供类似项目合同及业主证明材料）。</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4、人员工作内容及职责</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1）团队人员及项目负责人工作内容及职责</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①项目负责人负责与甲方对接，从而最大程度的熟悉整个无线通信系统环境，减少沟通时间，迅速解决各种问题。</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②其他团队人员专门负责甲方无线通信设备维护。</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2）驻点人员工作内容及职责</w:t>
      </w:r>
    </w:p>
    <w:p>
      <w:pPr>
        <w:snapToGrid w:val="0"/>
        <w:spacing w:line="360" w:lineRule="auto"/>
        <w:ind w:firstLine="525" w:firstLineChars="250"/>
        <w:rPr>
          <w:rFonts w:ascii="仿宋" w:hAnsi="仿宋" w:eastAsia="仿宋" w:cs="宋体"/>
          <w:szCs w:val="21"/>
        </w:rPr>
      </w:pPr>
      <w:r>
        <w:rPr>
          <w:rFonts w:hint="eastAsia" w:ascii="仿宋" w:hAnsi="仿宋" w:eastAsia="仿宋" w:cs="宋体"/>
          <w:szCs w:val="21"/>
        </w:rPr>
        <w:t>①驻点人员工作地点：杭州市公安局交通警察支队F楼（杭州市滨江区长河街道长江路179号）及下属的各大队、中队。</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②驻点人员必须服从甲方的管理，包括工作时间、工作安排，严格执行请销假制度。</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③驻点人员在服务期内不得兼任其他单位项目的维护工作。</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④服务期内，驻点人员每月至少一次进行系统巡检，并出具</w:t>
      </w:r>
      <w:r>
        <w:rPr>
          <w:rFonts w:hint="eastAsia" w:ascii="仿宋" w:hAnsi="仿宋" w:eastAsia="仿宋" w:cs="宋体"/>
        </w:rPr>
        <w:t>巡检工作报告</w:t>
      </w:r>
      <w:r>
        <w:rPr>
          <w:rFonts w:hint="eastAsia" w:ascii="仿宋" w:hAnsi="仿宋" w:eastAsia="仿宋" w:cs="宋体"/>
          <w:szCs w:val="21"/>
        </w:rPr>
        <w:t>上报甲方。</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5、人员其他要求：</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1）乙方应保持服务人员的稳定，合同期内人员不得随意变动，能够随时响应配合甲方的工作，利于合作的顺利开展；如人员进行变更时，需提前经甲方经办人、审核人对服务人员变更进行书面审批，签发人员变更审批单。审批通过后方可更换，更换人员资历不得低于投标时人员资历。</w:t>
      </w:r>
      <w:r>
        <w:rPr>
          <w:rFonts w:hint="eastAsia" w:ascii="仿宋" w:hAnsi="仿宋" w:eastAsia="仿宋"/>
          <w:szCs w:val="21"/>
        </w:rPr>
        <w:t>人员到位相互交接时间不长于一周。</w:t>
      </w:r>
    </w:p>
    <w:p>
      <w:pPr>
        <w:snapToGrid w:val="0"/>
        <w:spacing w:line="360" w:lineRule="auto"/>
        <w:ind w:firstLine="525" w:firstLineChars="250"/>
        <w:rPr>
          <w:rFonts w:hint="eastAsia" w:ascii="仿宋" w:hAnsi="仿宋" w:eastAsia="仿宋" w:cs="宋体"/>
          <w:szCs w:val="21"/>
        </w:rPr>
      </w:pPr>
      <w:r>
        <w:rPr>
          <w:rFonts w:hint="eastAsia" w:ascii="仿宋" w:hAnsi="仿宋" w:eastAsia="仿宋" w:cs="宋体"/>
          <w:szCs w:val="21"/>
        </w:rPr>
        <w:t>2）服务人员须提供在乙方单位社保缴纳记录，驻点人员须提供乙方和拟派人员共同出具的保证能在本项目服务期间为本项目服务的承诺函。</w:t>
      </w:r>
    </w:p>
    <w:p>
      <w:pPr>
        <w:rPr>
          <w:rFonts w:hint="eastAsia" w:ascii="仿宋" w:hAnsi="仿宋" w:eastAsia="仿宋" w:cs="宋体"/>
          <w:szCs w:val="21"/>
        </w:rPr>
      </w:pPr>
    </w:p>
    <w:p>
      <w:pPr>
        <w:snapToGrid w:val="0"/>
        <w:spacing w:line="360" w:lineRule="auto"/>
        <w:outlineLvl w:val="2"/>
        <w:rPr>
          <w:rFonts w:hint="eastAsia" w:ascii="仿宋" w:hAnsi="仿宋" w:eastAsia="仿宋" w:cs="宋体"/>
          <w:b/>
          <w:szCs w:val="21"/>
        </w:rPr>
      </w:pPr>
      <w:r>
        <w:rPr>
          <w:rFonts w:hint="eastAsia" w:ascii="仿宋" w:hAnsi="仿宋" w:eastAsia="仿宋" w:cs="宋体"/>
          <w:b/>
          <w:szCs w:val="21"/>
        </w:rPr>
        <w:t>六、其他要求</w:t>
      </w:r>
    </w:p>
    <w:p>
      <w:pPr>
        <w:pStyle w:val="32"/>
        <w:tabs>
          <w:tab w:val="left" w:pos="432"/>
        </w:tabs>
        <w:spacing w:line="360" w:lineRule="auto"/>
        <w:ind w:firstLine="371" w:firstLineChars="177"/>
        <w:jc w:val="left"/>
        <w:rPr>
          <w:rFonts w:hint="eastAsia" w:ascii="仿宋" w:hAnsi="仿宋" w:eastAsia="仿宋" w:cs="宋体"/>
        </w:rPr>
      </w:pPr>
      <w:r>
        <w:rPr>
          <w:rFonts w:hint="eastAsia" w:ascii="仿宋" w:hAnsi="仿宋" w:eastAsia="仿宋" w:cs="宋体"/>
        </w:rPr>
        <w:t>1、知识产权：乙方应保证甲方在使用服务或其任何一部分时不受任何第三方提出的侵犯其著作权、商标权、专利权等知识产权方面的起诉；如果任何第三方提出侵权指控，那么乙方须与该第三方交涉并承担由此发生的一切责任、费用和赔偿。乙方已获取的知识产权归乙方所有。</w:t>
      </w:r>
    </w:p>
    <w:p>
      <w:pPr>
        <w:pStyle w:val="32"/>
        <w:tabs>
          <w:tab w:val="left" w:pos="432"/>
        </w:tabs>
        <w:spacing w:line="360" w:lineRule="auto"/>
        <w:ind w:firstLine="371" w:firstLineChars="177"/>
        <w:jc w:val="left"/>
        <w:rPr>
          <w:rFonts w:hint="eastAsia" w:ascii="仿宋" w:hAnsi="仿宋" w:eastAsia="仿宋" w:cs="宋体"/>
        </w:rPr>
      </w:pPr>
      <w:r>
        <w:rPr>
          <w:rFonts w:hint="eastAsia" w:ascii="仿宋" w:hAnsi="仿宋" w:eastAsia="仿宋" w:cs="宋体"/>
        </w:rPr>
        <w:t>2、保密要求：甲方应当对乙方及工作人员开展常态化安全保密教育，组织签订安全保密承诺书，明确具体安全管理内容、安全保密义务和责任。</w:t>
      </w:r>
    </w:p>
    <w:p>
      <w:pPr>
        <w:pStyle w:val="32"/>
        <w:tabs>
          <w:tab w:val="left" w:pos="432"/>
        </w:tabs>
        <w:spacing w:line="360" w:lineRule="auto"/>
        <w:ind w:firstLine="371" w:firstLineChars="177"/>
        <w:jc w:val="left"/>
        <w:rPr>
          <w:rFonts w:hint="eastAsia" w:ascii="仿宋" w:hAnsi="仿宋" w:eastAsia="仿宋" w:cs="宋体"/>
        </w:rPr>
      </w:pPr>
      <w:r>
        <w:rPr>
          <w:rFonts w:hint="eastAsia" w:ascii="仿宋" w:hAnsi="仿宋" w:eastAsia="仿宋" w:cs="宋体"/>
        </w:rPr>
        <w:t>乙方及工作人员违反安全管理要求，构成违法犯罪的，甲方应当及时报送本级政府采购和市场监督管理部门，提请列入政府采购严重违法失信行为记录名单、市场监督管理严重失信名单，并追究相关责任。</w:t>
      </w:r>
    </w:p>
    <w:p>
      <w:pPr>
        <w:pStyle w:val="32"/>
        <w:tabs>
          <w:tab w:val="left" w:pos="432"/>
        </w:tabs>
        <w:spacing w:line="360" w:lineRule="auto"/>
        <w:ind w:firstLine="371" w:firstLineChars="177"/>
        <w:rPr>
          <w:rFonts w:hint="eastAsia" w:ascii="仿宋" w:hAnsi="仿宋" w:eastAsia="仿宋" w:cs="宋体"/>
        </w:rPr>
      </w:pPr>
      <w:r>
        <w:rPr>
          <w:rFonts w:hint="eastAsia" w:ascii="仿宋" w:hAnsi="仿宋" w:eastAsia="仿宋" w:cs="宋体"/>
        </w:rPr>
        <w:t>3、乙方应针对本项目建立建全相应的管理制度，包括日常管理规章制度、内部岗位责任制度（包括各岗位职责等）、管理运作制度（包括档案管理制度、标准化服务制度等）、考核制度（包括考核机制、激励机制、监督机制等）等。</w:t>
      </w:r>
    </w:p>
    <w:p>
      <w:pPr>
        <w:pStyle w:val="32"/>
        <w:tabs>
          <w:tab w:val="left" w:pos="432"/>
        </w:tabs>
        <w:spacing w:line="360" w:lineRule="auto"/>
        <w:ind w:firstLine="371" w:firstLineChars="177"/>
        <w:rPr>
          <w:rFonts w:ascii="仿宋" w:hAnsi="仿宋" w:eastAsia="仿宋" w:cs="宋体"/>
        </w:rPr>
      </w:pPr>
      <w:r>
        <w:rPr>
          <w:rFonts w:hint="eastAsia" w:ascii="仿宋" w:hAnsi="仿宋" w:eastAsia="仿宋" w:cs="宋体"/>
        </w:rPr>
        <w:t>4、乙方应针对本项目建立紧急事件处理应急方案，包括建立运行服务保障应急预案、对可能遇到的问题具有相应的应对措施，在服务期间巡检、故障处理的组织和联系机制等。</w:t>
      </w:r>
    </w:p>
    <w:p>
      <w:pPr>
        <w:snapToGrid w:val="0"/>
        <w:spacing w:before="120" w:beforeLines="50" w:line="360" w:lineRule="auto"/>
        <w:ind w:firstLine="424" w:firstLineChars="201"/>
        <w:outlineLvl w:val="2"/>
        <w:rPr>
          <w:rFonts w:hint="eastAsia" w:ascii="仿宋" w:hAnsi="仿宋" w:eastAsia="仿宋" w:cs="仿宋"/>
          <w:b/>
          <w:szCs w:val="21"/>
        </w:rPr>
      </w:pPr>
    </w:p>
    <w:p>
      <w:pPr>
        <w:snapToGrid w:val="0"/>
        <w:spacing w:before="120" w:beforeLines="50" w:line="360" w:lineRule="auto"/>
        <w:ind w:firstLine="424" w:firstLineChars="201"/>
        <w:outlineLvl w:val="2"/>
        <w:rPr>
          <w:rFonts w:ascii="仿宋" w:hAnsi="仿宋" w:eastAsia="仿宋" w:cs="仿宋"/>
          <w:b/>
          <w:szCs w:val="21"/>
        </w:rPr>
      </w:pPr>
      <w:r>
        <w:rPr>
          <w:rFonts w:hint="eastAsia" w:ascii="仿宋" w:hAnsi="仿宋" w:eastAsia="仿宋" w:cs="仿宋"/>
          <w:b/>
          <w:szCs w:val="21"/>
        </w:rPr>
        <w:t>附件一：</w:t>
      </w:r>
      <w:bookmarkEnd w:id="645"/>
      <w:r>
        <w:rPr>
          <w:rFonts w:hint="eastAsia" w:ascii="仿宋" w:hAnsi="仿宋" w:eastAsia="仿宋" w:cs="仿宋"/>
          <w:b/>
          <w:szCs w:val="21"/>
        </w:rPr>
        <w:t>每月考核表</w:t>
      </w:r>
    </w:p>
    <w:p>
      <w:pPr>
        <w:snapToGrid w:val="0"/>
        <w:spacing w:line="360" w:lineRule="auto"/>
        <w:ind w:firstLine="420" w:firstLineChars="200"/>
        <w:rPr>
          <w:rFonts w:ascii="仿宋" w:hAnsi="仿宋" w:eastAsia="仿宋" w:cs="仿宋"/>
          <w:szCs w:val="21"/>
          <w:u w:val="single"/>
          <w:lang w:val="zh-CN"/>
        </w:rPr>
      </w:pPr>
      <w:r>
        <w:rPr>
          <w:rFonts w:hint="eastAsia" w:ascii="仿宋" w:hAnsi="仿宋" w:eastAsia="仿宋" w:cs="仿宋"/>
          <w:szCs w:val="21"/>
          <w:u w:val="single"/>
          <w:lang w:val="zh-CN"/>
        </w:rPr>
        <w:t>乙方履行对服务全流程服务内容及其相关的服务项目，甲方负责乙方的管理指导、验收考核等职责，督促其履行合同。</w:t>
      </w:r>
    </w:p>
    <w:p>
      <w:pPr>
        <w:snapToGrid w:val="0"/>
        <w:spacing w:line="360" w:lineRule="auto"/>
        <w:ind w:firstLine="420" w:firstLineChars="200"/>
        <w:rPr>
          <w:rFonts w:hint="eastAsia" w:ascii="仿宋" w:hAnsi="仿宋" w:eastAsia="仿宋" w:cs="仿宋"/>
          <w:szCs w:val="21"/>
          <w:u w:val="single"/>
          <w:lang w:val="zh-CN"/>
        </w:rPr>
      </w:pPr>
      <w:r>
        <w:rPr>
          <w:rFonts w:hint="eastAsia" w:ascii="仿宋" w:hAnsi="仿宋" w:eastAsia="仿宋" w:cs="仿宋"/>
          <w:szCs w:val="21"/>
          <w:u w:val="single"/>
          <w:lang w:val="zh-CN"/>
        </w:rPr>
        <w:t>本考核以月为考核周期，采用百分制计分方式，甲方根据逐条考核事项及对应扣分对乙方（人员）进行计分。乙方每被扣1分，扣除违约金</w:t>
      </w:r>
      <w:r>
        <w:rPr>
          <w:rFonts w:hint="eastAsia" w:ascii="仿宋" w:hAnsi="仿宋" w:eastAsia="仿宋" w:cs="仿宋"/>
          <w:szCs w:val="21"/>
          <w:u w:val="single"/>
        </w:rPr>
        <w:t>10</w:t>
      </w:r>
      <w:r>
        <w:rPr>
          <w:rFonts w:hint="eastAsia" w:ascii="仿宋" w:hAnsi="仿宋" w:eastAsia="仿宋" w:cs="仿宋"/>
          <w:szCs w:val="21"/>
          <w:u w:val="single"/>
          <w:lang w:val="zh-CN"/>
        </w:rPr>
        <w:t>00元，违约金在结算合同尾款时扣除。考核分值高于90分（含90分）视为合格，90分以下视为不合格；如乙方经甲方考评连续两次均为不合格，甲方有权无条件终止合同,并没收乙方全部履约保证金。如给甲方造成损失的有权向乙方提出索赔。如考核周期内重复出现相同扣分情形，累计计算扣除分值。</w:t>
      </w:r>
    </w:p>
    <w:p>
      <w:pPr>
        <w:spacing w:before="120" w:beforeLines="50" w:line="360" w:lineRule="auto"/>
        <w:jc w:val="center"/>
        <w:rPr>
          <w:rFonts w:hint="eastAsia" w:ascii="仿宋" w:hAnsi="仿宋" w:eastAsia="仿宋" w:cs="宋体"/>
          <w:szCs w:val="21"/>
        </w:rPr>
      </w:pPr>
      <w:r>
        <w:rPr>
          <w:rFonts w:hint="eastAsia" w:ascii="仿宋" w:hAnsi="仿宋" w:eastAsia="仿宋" w:cs="宋体"/>
          <w:szCs w:val="21"/>
        </w:rPr>
        <w:t>每月考核表（2022年  月）</w:t>
      </w:r>
    </w:p>
    <w:tbl>
      <w:tblPr>
        <w:tblStyle w:val="62"/>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86"/>
        <w:gridCol w:w="856"/>
        <w:gridCol w:w="4816"/>
        <w:gridCol w:w="141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553" w:type="dxa"/>
            <w:gridSpan w:val="3"/>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中标单位</w:t>
            </w:r>
          </w:p>
        </w:tc>
        <w:tc>
          <w:tcPr>
            <w:tcW w:w="7227" w:type="dxa"/>
            <w:gridSpan w:val="3"/>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序号</w:t>
            </w:r>
          </w:p>
        </w:tc>
        <w:tc>
          <w:tcPr>
            <w:tcW w:w="6658" w:type="dxa"/>
            <w:gridSpan w:val="3"/>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考核内容</w:t>
            </w:r>
          </w:p>
        </w:tc>
        <w:tc>
          <w:tcPr>
            <w:tcW w:w="1419"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考核扣分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p>
        </w:tc>
        <w:tc>
          <w:tcPr>
            <w:tcW w:w="986" w:type="dxa"/>
            <w:vMerge w:val="restart"/>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服务质量</w:t>
            </w: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cs="宋体"/>
                <w:szCs w:val="21"/>
              </w:rPr>
            </w:pPr>
            <w:r>
              <w:rPr>
                <w:rFonts w:hint="eastAsia" w:ascii="仿宋" w:hAnsi="仿宋" w:eastAsia="仿宋" w:cs="宋体"/>
                <w:szCs w:val="21"/>
              </w:rPr>
              <w:t>对无线通讯PDT数字基站（包括32个基站78路载波的数字PDT基站设备（BS350P））维护不到位的，每发生一次扣3分。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2</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rPr>
            </w:pPr>
            <w:r>
              <w:rPr>
                <w:rFonts w:hint="eastAsia" w:ascii="仿宋" w:hAnsi="仿宋" w:eastAsia="仿宋" w:cs="宋体"/>
                <w:szCs w:val="21"/>
              </w:rPr>
              <w:t>对无线通讯终端维护内容包括：数字对讲机2454台，数字车载台146台设备维护，支队情指中心、各大队综合勤务室、各中队数字**室的室内基地台（D5235）共93台设备维护，维护不到位的，每发生一次扣3分。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3</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cs="宋体"/>
                <w:szCs w:val="21"/>
              </w:rPr>
            </w:pPr>
            <w:r>
              <w:rPr>
                <w:rFonts w:hint="eastAsia" w:ascii="仿宋" w:hAnsi="仿宋" w:eastAsia="仿宋" w:cs="宋体"/>
                <w:szCs w:val="21"/>
              </w:rPr>
              <w:t>合同期内，投标人未根据采购人要求派工程人员进行协助选址及架设调整，并提供相应地技术咨询服务的，每发生一次扣1分。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4</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cs="宋体"/>
                <w:szCs w:val="21"/>
              </w:rPr>
            </w:pPr>
            <w:r>
              <w:rPr>
                <w:rFonts w:hint="eastAsia" w:ascii="仿宋" w:hAnsi="仿宋" w:eastAsia="仿宋" w:cs="宋体"/>
                <w:szCs w:val="21"/>
              </w:rPr>
              <w:t>对基站和终端设备故障，采购人通过投标人所提供热线电话取得技术支持服务。投标人在接到采购人的通知到达现场后未能在2小时内恢复设备运行的，每发生一次扣1分。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5</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cs="宋体"/>
                <w:szCs w:val="21"/>
              </w:rPr>
            </w:pPr>
            <w:r>
              <w:rPr>
                <w:rFonts w:hint="eastAsia" w:ascii="仿宋" w:hAnsi="仿宋" w:eastAsia="仿宋" w:cs="宋体"/>
                <w:szCs w:val="21"/>
              </w:rPr>
              <w:t>设备故障维修中，发现有耗材需要更换的，未及时向采购人沟通，未经书面确认后更换的，每发生一次扣3分。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6</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cs="宋体"/>
                <w:szCs w:val="21"/>
              </w:rPr>
            </w:pPr>
            <w:r>
              <w:rPr>
                <w:rFonts w:hint="eastAsia" w:ascii="仿宋" w:hAnsi="仿宋" w:eastAsia="仿宋" w:cs="宋体"/>
                <w:szCs w:val="21"/>
              </w:rPr>
              <w:t>投标人未对送修的终端设备进行详细登记，包括送修的品牌型号、序列号、故障原因等信息的，每发生一次扣1分。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7</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cs="宋体"/>
                <w:szCs w:val="21"/>
              </w:rPr>
            </w:pPr>
            <w:r>
              <w:rPr>
                <w:rFonts w:hint="eastAsia" w:ascii="仿宋" w:hAnsi="仿宋" w:eastAsia="仿宋" w:cs="宋体"/>
                <w:szCs w:val="21"/>
              </w:rPr>
              <w:t>未按要求进行现场巡检、日常维护技术支持等措施降低或规避设备故障的，每发现一次扣1分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8</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textAlignment w:val="center"/>
              <w:rPr>
                <w:rFonts w:hint="eastAsia" w:ascii="仿宋" w:hAnsi="仿宋" w:eastAsia="仿宋" w:cs="宋体"/>
                <w:szCs w:val="21"/>
              </w:rPr>
            </w:pPr>
            <w:r>
              <w:rPr>
                <w:rFonts w:hint="eastAsia" w:ascii="仿宋" w:hAnsi="仿宋" w:eastAsia="仿宋" w:cs="宋体"/>
                <w:szCs w:val="21"/>
              </w:rPr>
              <w:t>投标人设备故障排查不仔细、修复不彻底的，每发现一次扣1分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9</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投标人未备齐招标要求及投标文件承诺的备品备件的，每发现一次扣2分。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0</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因投标人工作疏忽或人为操作不当，造成设备运行故障的，每发现一次扣5分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1</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出现工作疏漏或差错，对大型会议等保障活动造成影响的，每发现一次扣10分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2</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采购人交办的任务和临时性工作，推诿拖延、不执行或执行不到位的，每发现一次扣5分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3</w:t>
            </w:r>
          </w:p>
        </w:tc>
        <w:tc>
          <w:tcPr>
            <w:tcW w:w="986" w:type="dxa"/>
            <w:vMerge w:val="restart"/>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人员要求</w:t>
            </w: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服务人员数量不符合采购文件和投标文件要求的，每发生一次扣5分。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4</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人员变更时，不通知采购人，没有审批单的，每发生一次扣5分。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5</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驻点人员不服从采购人管理，未严格遵守工作时间、工作安排，未严格执行请销假制度的，每发生一次扣2分。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6</w:t>
            </w:r>
          </w:p>
        </w:tc>
        <w:tc>
          <w:tcPr>
            <w:tcW w:w="986" w:type="dxa"/>
            <w:vMerge w:val="restart"/>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保密管理</w:t>
            </w: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投标人未对团队人员及驻点人员进行相关安全保密教育，签订保密协议，履行保密的责任和义务的，每发现一次扣10分。</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line="240" w:lineRule="atLeast"/>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atLeast"/>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11" w:type="dxa"/>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1</w:t>
            </w:r>
            <w:r>
              <w:rPr>
                <w:rFonts w:ascii="仿宋" w:hAnsi="仿宋" w:eastAsia="仿宋" w:cs="宋体"/>
                <w:szCs w:val="21"/>
              </w:rPr>
              <w:t>7</w:t>
            </w:r>
          </w:p>
        </w:tc>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Cs w:val="21"/>
              </w:rPr>
            </w:pPr>
          </w:p>
        </w:tc>
        <w:tc>
          <w:tcPr>
            <w:tcW w:w="56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仿宋" w:hAnsi="仿宋" w:eastAsia="仿宋" w:cs="宋体"/>
                <w:szCs w:val="21"/>
              </w:rPr>
            </w:pPr>
            <w:r>
              <w:rPr>
                <w:rFonts w:hint="eastAsia" w:ascii="仿宋" w:hAnsi="仿宋" w:eastAsia="仿宋" w:cs="宋体"/>
                <w:szCs w:val="21"/>
              </w:rPr>
              <w:t>出现各类涉及公安业务的文字内容、影视资料、数据及分析应用成果等外流泄密的。</w:t>
            </w:r>
          </w:p>
        </w:tc>
        <w:tc>
          <w:tcPr>
            <w:tcW w:w="1419" w:type="dxa"/>
            <w:tcBorders>
              <w:top w:val="single" w:color="auto" w:sz="4" w:space="0"/>
              <w:left w:val="single" w:color="auto" w:sz="4" w:space="0"/>
              <w:bottom w:val="single" w:color="auto" w:sz="4" w:space="0"/>
              <w:right w:val="single" w:color="auto" w:sz="4" w:space="0"/>
            </w:tcBorders>
            <w:noWrap/>
            <w:vAlign w:val="top"/>
          </w:tcPr>
          <w:p>
            <w:pPr>
              <w:spacing w:line="240" w:lineRule="atLeast"/>
              <w:rPr>
                <w:rFonts w:hint="eastAsia" w:ascii="仿宋" w:hAnsi="仿宋" w:eastAsia="仿宋" w:cs="宋体"/>
                <w:szCs w:val="21"/>
              </w:rPr>
            </w:pPr>
            <w:r>
              <w:rPr>
                <w:rFonts w:hint="eastAsia" w:ascii="仿宋" w:hAnsi="仿宋" w:eastAsia="仿宋" w:cs="宋体"/>
                <w:szCs w:val="21"/>
              </w:rPr>
              <w:t>没收全部履约保证金</w:t>
            </w:r>
          </w:p>
        </w:tc>
        <w:tc>
          <w:tcPr>
            <w:tcW w:w="992" w:type="dxa"/>
            <w:tcBorders>
              <w:top w:val="single" w:color="auto" w:sz="4" w:space="0"/>
              <w:left w:val="single" w:color="auto" w:sz="4" w:space="0"/>
              <w:bottom w:val="single" w:color="auto" w:sz="4" w:space="0"/>
              <w:right w:val="single" w:color="auto" w:sz="4" w:space="0"/>
            </w:tcBorders>
            <w:noWrap/>
            <w:vAlign w:val="top"/>
          </w:tcPr>
          <w:p>
            <w:pPr>
              <w:spacing w:line="240" w:lineRule="atLeast"/>
              <w:rPr>
                <w:rFonts w:hint="eastAsia" w:ascii="仿宋" w:hAnsi="仿宋" w:eastAsia="仿宋" w:cs="宋体"/>
                <w:szCs w:val="21"/>
              </w:rPr>
            </w:pPr>
            <w:r>
              <w:rPr>
                <w:rFonts w:hint="eastAsia" w:ascii="仿宋" w:hAnsi="仿宋" w:eastAsia="仿宋" w:cs="宋体"/>
                <w:szCs w:val="21"/>
              </w:rPr>
              <w:t>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7369" w:type="dxa"/>
            <w:gridSpan w:val="4"/>
            <w:tcBorders>
              <w:top w:val="single" w:color="auto" w:sz="4" w:space="0"/>
              <w:left w:val="single" w:color="auto" w:sz="4" w:space="0"/>
              <w:bottom w:val="single" w:color="auto" w:sz="4" w:space="0"/>
              <w:right w:val="single" w:color="auto" w:sz="4" w:space="0"/>
            </w:tcBorders>
            <w:noWrap/>
            <w:vAlign w:val="center"/>
          </w:tcPr>
          <w:p>
            <w:pPr>
              <w:spacing w:before="120" w:beforeLines="50"/>
              <w:jc w:val="center"/>
              <w:outlineLvl w:val="3"/>
              <w:rPr>
                <w:rFonts w:hint="eastAsia" w:ascii="仿宋" w:hAnsi="仿宋" w:eastAsia="仿宋" w:cs="宋体"/>
                <w:szCs w:val="21"/>
              </w:rPr>
            </w:pPr>
            <w:r>
              <w:rPr>
                <w:rFonts w:hint="eastAsia" w:ascii="仿宋" w:hAnsi="仿宋" w:eastAsia="仿宋" w:cs="宋体"/>
                <w:szCs w:val="21"/>
              </w:rPr>
              <w:t>小计</w:t>
            </w:r>
          </w:p>
        </w:tc>
        <w:tc>
          <w:tcPr>
            <w:tcW w:w="1419" w:type="dxa"/>
            <w:tcBorders>
              <w:top w:val="single" w:color="auto" w:sz="4" w:space="0"/>
              <w:left w:val="single" w:color="auto" w:sz="4" w:space="0"/>
              <w:bottom w:val="single" w:color="auto" w:sz="4" w:space="0"/>
              <w:right w:val="single" w:color="auto" w:sz="4" w:space="0"/>
            </w:tcBorders>
            <w:noWrap/>
            <w:vAlign w:val="center"/>
          </w:tcPr>
          <w:p>
            <w:pPr>
              <w:spacing w:before="120" w:beforeLines="50"/>
              <w:ind w:firstLine="420" w:firstLineChars="200"/>
              <w:outlineLvl w:val="3"/>
              <w:rPr>
                <w:rFonts w:hint="eastAsia" w:ascii="仿宋" w:hAnsi="仿宋" w:eastAsia="仿宋" w:cs="宋体"/>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pPr>
              <w:spacing w:before="120" w:beforeLines="50"/>
              <w:ind w:firstLine="420" w:firstLineChars="200"/>
              <w:outlineLvl w:val="3"/>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780"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仿宋" w:hAnsi="仿宋" w:eastAsia="仿宋" w:cs="宋体"/>
                <w:kern w:val="0"/>
                <w:szCs w:val="21"/>
              </w:rPr>
            </w:pPr>
            <w:r>
              <w:rPr>
                <w:rFonts w:hint="eastAsia" w:ascii="仿宋" w:hAnsi="仿宋" w:eastAsia="仿宋" w:cs="宋体"/>
                <w:kern w:val="0"/>
                <w:szCs w:val="21"/>
              </w:rPr>
              <w:t>甲方项目经办人（签字）：</w:t>
            </w:r>
          </w:p>
          <w:p>
            <w:pPr>
              <w:widowControl/>
              <w:jc w:val="left"/>
              <w:textAlignment w:val="center"/>
              <w:rPr>
                <w:rFonts w:hint="eastAsia" w:ascii="仿宋" w:hAnsi="仿宋" w:eastAsia="仿宋" w:cs="宋体"/>
                <w:kern w:val="0"/>
                <w:szCs w:val="21"/>
              </w:rPr>
            </w:pPr>
            <w:r>
              <w:rPr>
                <w:rFonts w:hint="eastAsia" w:ascii="仿宋" w:hAnsi="仿宋" w:eastAsia="仿宋" w:cs="宋体"/>
                <w:kern w:val="0"/>
                <w:szCs w:val="21"/>
              </w:rPr>
              <w:t>甲方项目审核人（签字、盖章）：         乙方项目负责人（签字、盖章）：</w:t>
            </w:r>
          </w:p>
          <w:p>
            <w:pPr>
              <w:spacing w:before="120" w:beforeLines="50"/>
              <w:outlineLvl w:val="3"/>
              <w:rPr>
                <w:rFonts w:hint="eastAsia" w:ascii="仿宋" w:hAnsi="仿宋" w:eastAsia="仿宋" w:cs="宋体"/>
                <w:bCs/>
                <w:kern w:val="0"/>
                <w:szCs w:val="21"/>
              </w:rPr>
            </w:pPr>
            <w:r>
              <w:rPr>
                <w:rFonts w:hint="eastAsia" w:ascii="仿宋" w:hAnsi="仿宋" w:eastAsia="仿宋" w:cs="宋体"/>
                <w:kern w:val="0"/>
                <w:szCs w:val="21"/>
              </w:rPr>
              <w:t>日  期：                                  日  期：</w:t>
            </w:r>
          </w:p>
        </w:tc>
      </w:tr>
    </w:tbl>
    <w:p>
      <w:pPr>
        <w:snapToGrid w:val="0"/>
        <w:spacing w:line="360" w:lineRule="auto"/>
        <w:ind w:firstLine="422" w:firstLineChars="200"/>
        <w:jc w:val="left"/>
        <w:rPr>
          <w:rFonts w:hint="eastAsia" w:ascii="仿宋" w:hAnsi="仿宋" w:eastAsia="仿宋"/>
          <w:b/>
          <w:szCs w:val="21"/>
        </w:rPr>
      </w:pPr>
    </w:p>
    <w:p>
      <w:pPr>
        <w:rPr>
          <w:rFonts w:ascii="仿宋" w:hAnsi="仿宋" w:eastAsia="仿宋"/>
          <w:szCs w:val="21"/>
        </w:rPr>
      </w:pPr>
    </w:p>
    <w:p>
      <w:pPr>
        <w:snapToGrid w:val="0"/>
        <w:spacing w:before="120" w:beforeLines="50" w:line="360" w:lineRule="auto"/>
        <w:ind w:firstLine="424" w:firstLineChars="201"/>
        <w:outlineLvl w:val="2"/>
        <w:rPr>
          <w:rFonts w:ascii="仿宋" w:hAnsi="仿宋" w:eastAsia="仿宋" w:cs="仿宋"/>
          <w:b/>
          <w:szCs w:val="21"/>
        </w:rPr>
      </w:pPr>
      <w:r>
        <w:rPr>
          <w:rFonts w:hint="eastAsia" w:ascii="仿宋" w:hAnsi="仿宋" w:eastAsia="仿宋" w:cs="仿宋"/>
          <w:b/>
          <w:szCs w:val="21"/>
        </w:rPr>
        <w:t>附件二：</w:t>
      </w:r>
      <w:r>
        <w:rPr>
          <w:rFonts w:ascii="仿宋" w:hAnsi="仿宋" w:eastAsia="仿宋" w:cs="仿宋"/>
          <w:b/>
          <w:szCs w:val="21"/>
        </w:rPr>
        <w:t>项目人员名单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7"/>
        <w:gridCol w:w="1608"/>
        <w:gridCol w:w="1608"/>
        <w:gridCol w:w="212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序号</w:t>
            </w:r>
          </w:p>
        </w:tc>
        <w:tc>
          <w:tcPr>
            <w:tcW w:w="822" w:type="pct"/>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姓名</w:t>
            </w:r>
          </w:p>
        </w:tc>
        <w:tc>
          <w:tcPr>
            <w:tcW w:w="865" w:type="pct"/>
            <w:noWrap w:val="0"/>
            <w:vAlign w:val="top"/>
          </w:tcPr>
          <w:p>
            <w:pPr>
              <w:snapToGrid w:val="0"/>
              <w:spacing w:line="360" w:lineRule="auto"/>
              <w:jc w:val="center"/>
              <w:rPr>
                <w:rFonts w:ascii="仿宋" w:hAnsi="仿宋" w:eastAsia="仿宋" w:cs="仿宋"/>
                <w:szCs w:val="21"/>
              </w:rPr>
            </w:pPr>
            <w:r>
              <w:rPr>
                <w:rFonts w:hint="eastAsia" w:ascii="仿宋" w:hAnsi="仿宋" w:eastAsia="仿宋" w:cs="仿宋"/>
                <w:szCs w:val="21"/>
              </w:rPr>
              <w:t>身份证号码</w:t>
            </w:r>
          </w:p>
        </w:tc>
        <w:tc>
          <w:tcPr>
            <w:tcW w:w="865" w:type="pct"/>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联系方式</w:t>
            </w:r>
          </w:p>
        </w:tc>
        <w:tc>
          <w:tcPr>
            <w:tcW w:w="1145" w:type="pct"/>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本项目承担的职责</w:t>
            </w:r>
          </w:p>
        </w:tc>
        <w:tc>
          <w:tcPr>
            <w:tcW w:w="934" w:type="pct"/>
            <w:noWrap w:val="0"/>
            <w:vAlign w:val="top"/>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pacing w:line="360" w:lineRule="auto"/>
              <w:jc w:val="center"/>
              <w:rPr>
                <w:rFonts w:ascii="仿宋" w:hAnsi="仿宋" w:eastAsia="仿宋" w:cs="仿宋"/>
                <w:b/>
                <w:szCs w:val="21"/>
              </w:rPr>
            </w:pPr>
          </w:p>
        </w:tc>
        <w:tc>
          <w:tcPr>
            <w:tcW w:w="865" w:type="pct"/>
            <w:noWrap w:val="0"/>
            <w:vAlign w:val="center"/>
          </w:tcPr>
          <w:p>
            <w:pPr>
              <w:spacing w:line="360" w:lineRule="auto"/>
              <w:jc w:val="center"/>
              <w:rPr>
                <w:rFonts w:ascii="仿宋" w:hAnsi="仿宋" w:eastAsia="仿宋" w:cs="仿宋"/>
                <w:b/>
                <w:szCs w:val="21"/>
              </w:rPr>
            </w:pPr>
          </w:p>
        </w:tc>
        <w:tc>
          <w:tcPr>
            <w:tcW w:w="1145" w:type="pct"/>
            <w:noWrap w:val="0"/>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项目负责人</w:t>
            </w: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pacing w:line="360" w:lineRule="auto"/>
              <w:jc w:val="center"/>
              <w:rPr>
                <w:rFonts w:ascii="仿宋" w:hAnsi="仿宋" w:eastAsia="仿宋" w:cs="仿宋"/>
                <w:b/>
                <w:szCs w:val="21"/>
              </w:rPr>
            </w:pPr>
          </w:p>
        </w:tc>
        <w:tc>
          <w:tcPr>
            <w:tcW w:w="865" w:type="pct"/>
            <w:noWrap w:val="0"/>
            <w:vAlign w:val="center"/>
          </w:tcPr>
          <w:p>
            <w:pPr>
              <w:spacing w:line="360" w:lineRule="auto"/>
              <w:jc w:val="center"/>
              <w:rPr>
                <w:rFonts w:ascii="仿宋" w:hAnsi="仿宋" w:eastAsia="仿宋" w:cs="仿宋"/>
                <w:b/>
                <w:szCs w:val="21"/>
              </w:rPr>
            </w:pPr>
          </w:p>
        </w:tc>
        <w:tc>
          <w:tcPr>
            <w:tcW w:w="1145" w:type="pct"/>
            <w:noWrap w:val="0"/>
            <w:vAlign w:val="center"/>
          </w:tcPr>
          <w:p>
            <w:pPr>
              <w:spacing w:line="360" w:lineRule="auto"/>
              <w:jc w:val="center"/>
              <w:rPr>
                <w:rFonts w:ascii="仿宋" w:hAnsi="仿宋" w:eastAsia="仿宋" w:cs="仿宋"/>
                <w:szCs w:val="21"/>
              </w:rPr>
            </w:pPr>
            <w:r>
              <w:rPr>
                <w:rFonts w:hint="eastAsia" w:ascii="仿宋" w:hAnsi="仿宋" w:eastAsia="仿宋" w:cs="仿宋"/>
                <w:szCs w:val="21"/>
              </w:rPr>
              <w:t>驻点人员</w:t>
            </w: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pacing w:line="360" w:lineRule="auto"/>
              <w:jc w:val="center"/>
              <w:rPr>
                <w:rFonts w:ascii="仿宋" w:hAnsi="仿宋" w:eastAsia="仿宋" w:cs="仿宋"/>
                <w:b/>
                <w:szCs w:val="21"/>
              </w:rPr>
            </w:pPr>
          </w:p>
        </w:tc>
        <w:tc>
          <w:tcPr>
            <w:tcW w:w="865" w:type="pct"/>
            <w:noWrap w:val="0"/>
            <w:vAlign w:val="center"/>
          </w:tcPr>
          <w:p>
            <w:pPr>
              <w:spacing w:line="360" w:lineRule="auto"/>
              <w:jc w:val="center"/>
              <w:rPr>
                <w:rFonts w:ascii="仿宋" w:hAnsi="仿宋" w:eastAsia="仿宋" w:cs="仿宋"/>
                <w:b/>
                <w:szCs w:val="21"/>
              </w:rPr>
            </w:pPr>
          </w:p>
        </w:tc>
        <w:tc>
          <w:tcPr>
            <w:tcW w:w="1145" w:type="pct"/>
            <w:noWrap w:val="0"/>
            <w:vAlign w:val="center"/>
          </w:tcPr>
          <w:p>
            <w:pPr>
              <w:spacing w:line="360" w:lineRule="auto"/>
              <w:jc w:val="center"/>
              <w:rPr>
                <w:rFonts w:ascii="仿宋" w:hAnsi="仿宋" w:eastAsia="仿宋" w:cs="仿宋"/>
                <w:szCs w:val="21"/>
              </w:rPr>
            </w:pPr>
            <w:r>
              <w:rPr>
                <w:rFonts w:hint="eastAsia" w:ascii="仿宋" w:hAnsi="仿宋" w:eastAsia="仿宋" w:cs="仿宋"/>
                <w:szCs w:val="21"/>
              </w:rPr>
              <w:t>服务团队人员</w:t>
            </w: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4</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napToGrid w:val="0"/>
              <w:spacing w:line="360" w:lineRule="auto"/>
              <w:jc w:val="center"/>
              <w:rPr>
                <w:rFonts w:ascii="仿宋" w:hAnsi="仿宋" w:eastAsia="仿宋" w:cs="仿宋"/>
                <w:szCs w:val="21"/>
              </w:rPr>
            </w:pPr>
          </w:p>
        </w:tc>
        <w:tc>
          <w:tcPr>
            <w:tcW w:w="865" w:type="pct"/>
            <w:noWrap w:val="0"/>
            <w:vAlign w:val="center"/>
          </w:tcPr>
          <w:p>
            <w:pPr>
              <w:snapToGrid w:val="0"/>
              <w:spacing w:line="360" w:lineRule="auto"/>
              <w:jc w:val="center"/>
              <w:rPr>
                <w:rFonts w:ascii="仿宋" w:hAnsi="仿宋" w:eastAsia="仿宋" w:cs="仿宋"/>
                <w:szCs w:val="21"/>
              </w:rPr>
            </w:pPr>
          </w:p>
        </w:tc>
        <w:tc>
          <w:tcPr>
            <w:tcW w:w="1145" w:type="pct"/>
            <w:noWrap w:val="0"/>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6</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napToGrid w:val="0"/>
              <w:spacing w:line="360" w:lineRule="auto"/>
              <w:jc w:val="center"/>
              <w:rPr>
                <w:rFonts w:ascii="仿宋" w:hAnsi="仿宋" w:eastAsia="仿宋" w:cs="仿宋"/>
                <w:szCs w:val="21"/>
              </w:rPr>
            </w:pPr>
          </w:p>
        </w:tc>
        <w:tc>
          <w:tcPr>
            <w:tcW w:w="865" w:type="pct"/>
            <w:noWrap w:val="0"/>
            <w:vAlign w:val="center"/>
          </w:tcPr>
          <w:p>
            <w:pPr>
              <w:snapToGrid w:val="0"/>
              <w:spacing w:line="360" w:lineRule="auto"/>
              <w:jc w:val="center"/>
              <w:rPr>
                <w:rFonts w:ascii="仿宋" w:hAnsi="仿宋" w:eastAsia="仿宋" w:cs="仿宋"/>
                <w:szCs w:val="21"/>
              </w:rPr>
            </w:pPr>
          </w:p>
        </w:tc>
        <w:tc>
          <w:tcPr>
            <w:tcW w:w="1145" w:type="pct"/>
            <w:noWrap w:val="0"/>
            <w:vAlign w:val="center"/>
          </w:tcPr>
          <w:p>
            <w:pPr>
              <w:spacing w:line="360" w:lineRule="auto"/>
              <w:jc w:val="center"/>
              <w:rPr>
                <w:rFonts w:ascii="仿宋" w:hAnsi="仿宋" w:eastAsia="仿宋" w:cs="仿宋"/>
                <w:szCs w:val="21"/>
              </w:rPr>
            </w:pP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7</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napToGrid w:val="0"/>
              <w:spacing w:line="360" w:lineRule="auto"/>
              <w:jc w:val="center"/>
              <w:rPr>
                <w:rFonts w:ascii="仿宋" w:hAnsi="仿宋" w:eastAsia="仿宋" w:cs="仿宋"/>
                <w:szCs w:val="21"/>
              </w:rPr>
            </w:pPr>
          </w:p>
        </w:tc>
        <w:tc>
          <w:tcPr>
            <w:tcW w:w="865" w:type="pct"/>
            <w:noWrap w:val="0"/>
            <w:vAlign w:val="center"/>
          </w:tcPr>
          <w:p>
            <w:pPr>
              <w:snapToGrid w:val="0"/>
              <w:spacing w:line="360" w:lineRule="auto"/>
              <w:jc w:val="center"/>
              <w:rPr>
                <w:rFonts w:ascii="仿宋" w:hAnsi="仿宋" w:eastAsia="仿宋" w:cs="仿宋"/>
                <w:szCs w:val="21"/>
              </w:rPr>
            </w:pPr>
          </w:p>
        </w:tc>
        <w:tc>
          <w:tcPr>
            <w:tcW w:w="1145" w:type="pct"/>
            <w:noWrap w:val="0"/>
            <w:vAlign w:val="center"/>
          </w:tcPr>
          <w:p>
            <w:pPr>
              <w:spacing w:line="360" w:lineRule="auto"/>
              <w:jc w:val="center"/>
              <w:rPr>
                <w:rFonts w:ascii="仿宋" w:hAnsi="仿宋" w:eastAsia="仿宋" w:cs="仿宋"/>
                <w:szCs w:val="21"/>
              </w:rPr>
            </w:pP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8</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napToGrid w:val="0"/>
              <w:spacing w:line="360" w:lineRule="auto"/>
              <w:jc w:val="center"/>
              <w:rPr>
                <w:rFonts w:ascii="仿宋" w:hAnsi="仿宋" w:eastAsia="仿宋" w:cs="仿宋"/>
                <w:szCs w:val="21"/>
              </w:rPr>
            </w:pPr>
          </w:p>
        </w:tc>
        <w:tc>
          <w:tcPr>
            <w:tcW w:w="865" w:type="pct"/>
            <w:noWrap w:val="0"/>
            <w:vAlign w:val="center"/>
          </w:tcPr>
          <w:p>
            <w:pPr>
              <w:snapToGrid w:val="0"/>
              <w:spacing w:line="360" w:lineRule="auto"/>
              <w:jc w:val="center"/>
              <w:rPr>
                <w:rFonts w:ascii="仿宋" w:hAnsi="仿宋" w:eastAsia="仿宋" w:cs="仿宋"/>
                <w:szCs w:val="21"/>
              </w:rPr>
            </w:pPr>
          </w:p>
        </w:tc>
        <w:tc>
          <w:tcPr>
            <w:tcW w:w="1145" w:type="pct"/>
            <w:noWrap w:val="0"/>
            <w:vAlign w:val="center"/>
          </w:tcPr>
          <w:p>
            <w:pPr>
              <w:spacing w:line="360" w:lineRule="auto"/>
              <w:jc w:val="center"/>
              <w:rPr>
                <w:rFonts w:ascii="仿宋" w:hAnsi="仿宋" w:eastAsia="仿宋" w:cs="仿宋"/>
                <w:szCs w:val="21"/>
              </w:rPr>
            </w:pP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9</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napToGrid w:val="0"/>
              <w:spacing w:line="360" w:lineRule="auto"/>
              <w:jc w:val="center"/>
              <w:rPr>
                <w:rFonts w:ascii="仿宋" w:hAnsi="仿宋" w:eastAsia="仿宋" w:cs="仿宋"/>
                <w:szCs w:val="21"/>
              </w:rPr>
            </w:pPr>
          </w:p>
        </w:tc>
        <w:tc>
          <w:tcPr>
            <w:tcW w:w="865" w:type="pct"/>
            <w:noWrap w:val="0"/>
            <w:vAlign w:val="center"/>
          </w:tcPr>
          <w:p>
            <w:pPr>
              <w:snapToGrid w:val="0"/>
              <w:spacing w:line="360" w:lineRule="auto"/>
              <w:jc w:val="center"/>
              <w:rPr>
                <w:rFonts w:ascii="仿宋" w:hAnsi="仿宋" w:eastAsia="仿宋" w:cs="仿宋"/>
                <w:szCs w:val="21"/>
              </w:rPr>
            </w:pPr>
          </w:p>
        </w:tc>
        <w:tc>
          <w:tcPr>
            <w:tcW w:w="1145" w:type="pct"/>
            <w:noWrap w:val="0"/>
            <w:vAlign w:val="center"/>
          </w:tcPr>
          <w:p>
            <w:pPr>
              <w:spacing w:line="360" w:lineRule="auto"/>
              <w:jc w:val="center"/>
              <w:rPr>
                <w:rFonts w:ascii="仿宋" w:hAnsi="仿宋" w:eastAsia="仿宋" w:cs="仿宋"/>
                <w:szCs w:val="21"/>
              </w:rPr>
            </w:pPr>
          </w:p>
        </w:tc>
        <w:tc>
          <w:tcPr>
            <w:tcW w:w="934" w:type="pct"/>
            <w:noWrap w:val="0"/>
            <w:vAlign w:val="top"/>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10</w:t>
            </w:r>
          </w:p>
        </w:tc>
        <w:tc>
          <w:tcPr>
            <w:tcW w:w="822" w:type="pct"/>
            <w:noWrap w:val="0"/>
            <w:vAlign w:val="center"/>
          </w:tcPr>
          <w:p>
            <w:pPr>
              <w:snapToGrid w:val="0"/>
              <w:spacing w:line="360" w:lineRule="auto"/>
              <w:jc w:val="center"/>
              <w:rPr>
                <w:rFonts w:ascii="仿宋" w:hAnsi="仿宋" w:eastAsia="仿宋" w:cs="仿宋"/>
                <w:szCs w:val="21"/>
              </w:rPr>
            </w:pPr>
          </w:p>
        </w:tc>
        <w:tc>
          <w:tcPr>
            <w:tcW w:w="865" w:type="pct"/>
            <w:noWrap w:val="0"/>
            <w:vAlign w:val="top"/>
          </w:tcPr>
          <w:p>
            <w:pPr>
              <w:snapToGrid w:val="0"/>
              <w:spacing w:line="360" w:lineRule="auto"/>
              <w:jc w:val="center"/>
              <w:rPr>
                <w:rFonts w:ascii="仿宋" w:hAnsi="仿宋" w:eastAsia="仿宋" w:cs="仿宋"/>
                <w:szCs w:val="21"/>
              </w:rPr>
            </w:pPr>
          </w:p>
        </w:tc>
        <w:tc>
          <w:tcPr>
            <w:tcW w:w="865" w:type="pct"/>
            <w:noWrap w:val="0"/>
            <w:vAlign w:val="center"/>
          </w:tcPr>
          <w:p>
            <w:pPr>
              <w:snapToGrid w:val="0"/>
              <w:spacing w:line="360" w:lineRule="auto"/>
              <w:jc w:val="center"/>
              <w:rPr>
                <w:rFonts w:ascii="仿宋" w:hAnsi="仿宋" w:eastAsia="仿宋" w:cs="仿宋"/>
                <w:szCs w:val="21"/>
              </w:rPr>
            </w:pPr>
          </w:p>
        </w:tc>
        <w:tc>
          <w:tcPr>
            <w:tcW w:w="1145" w:type="pct"/>
            <w:noWrap w:val="0"/>
            <w:vAlign w:val="center"/>
          </w:tcPr>
          <w:p>
            <w:pPr>
              <w:snapToGrid w:val="0"/>
              <w:spacing w:line="360" w:lineRule="auto"/>
              <w:jc w:val="center"/>
              <w:rPr>
                <w:rFonts w:ascii="仿宋" w:hAnsi="仿宋" w:eastAsia="仿宋" w:cs="仿宋"/>
                <w:szCs w:val="21"/>
              </w:rPr>
            </w:pPr>
          </w:p>
        </w:tc>
        <w:tc>
          <w:tcPr>
            <w:tcW w:w="934" w:type="pct"/>
            <w:noWrap w:val="0"/>
            <w:vAlign w:val="top"/>
          </w:tcPr>
          <w:p>
            <w:pPr>
              <w:snapToGrid w:val="0"/>
              <w:spacing w:line="360" w:lineRule="auto"/>
              <w:jc w:val="center"/>
              <w:rPr>
                <w:rFonts w:ascii="仿宋" w:hAnsi="仿宋" w:eastAsia="仿宋" w:cs="仿宋"/>
                <w:szCs w:val="21"/>
              </w:rPr>
            </w:pPr>
          </w:p>
        </w:tc>
      </w:tr>
    </w:tbl>
    <w:p>
      <w:pPr>
        <w:snapToGrid w:val="0"/>
        <w:spacing w:line="360" w:lineRule="auto"/>
        <w:rPr>
          <w:rFonts w:ascii="仿宋" w:hAnsi="仿宋" w:eastAsia="仿宋" w:cs="仿宋"/>
          <w:szCs w:val="21"/>
        </w:rPr>
      </w:pPr>
    </w:p>
    <w:p>
      <w:pPr>
        <w:rPr>
          <w:rFonts w:ascii="仿宋" w:hAnsi="仿宋" w:eastAsia="仿宋"/>
        </w:rPr>
      </w:pPr>
    </w:p>
    <w:p>
      <w:pPr>
        <w:snapToGrid w:val="0"/>
        <w:spacing w:before="120" w:beforeLines="50" w:line="360" w:lineRule="auto"/>
        <w:ind w:firstLine="424" w:firstLineChars="201"/>
        <w:outlineLvl w:val="2"/>
        <w:rPr>
          <w:rFonts w:ascii="仿宋" w:hAnsi="仿宋" w:eastAsia="仿宋" w:cs="仿宋"/>
          <w:b/>
          <w:szCs w:val="21"/>
        </w:rPr>
      </w:pPr>
      <w:r>
        <w:rPr>
          <w:rFonts w:ascii="仿宋" w:hAnsi="仿宋" w:eastAsia="仿宋" w:cs="仿宋"/>
          <w:b/>
          <w:szCs w:val="21"/>
        </w:rPr>
        <w:t>附件三</w:t>
      </w:r>
      <w:r>
        <w:rPr>
          <w:rFonts w:hint="eastAsia" w:ascii="仿宋" w:hAnsi="仿宋" w:eastAsia="仿宋" w:cs="仿宋"/>
          <w:b/>
          <w:szCs w:val="21"/>
        </w:rPr>
        <w:t>：合同价格清单</w:t>
      </w:r>
    </w:p>
    <w:tbl>
      <w:tblPr>
        <w:tblStyle w:val="62"/>
        <w:tblW w:w="52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226"/>
        <w:gridCol w:w="1387"/>
        <w:gridCol w:w="651"/>
        <w:gridCol w:w="1098"/>
        <w:gridCol w:w="1904"/>
        <w:gridCol w:w="1084"/>
        <w:gridCol w:w="1798"/>
        <w:tblGridChange w:id="0">
          <w:tblGrid>
            <w:gridCol w:w="688"/>
            <w:gridCol w:w="1226"/>
            <w:gridCol w:w="1387"/>
            <w:gridCol w:w="651"/>
            <w:gridCol w:w="1098"/>
            <w:gridCol w:w="1904"/>
            <w:gridCol w:w="1084"/>
            <w:gridCol w:w="1798"/>
          </w:tblGrid>
        </w:tblGridChange>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350" w:type="pct"/>
            <w:noWrap w:val="0"/>
            <w:vAlign w:val="center"/>
          </w:tcPr>
          <w:p>
            <w:pPr>
              <w:snapToGrid w:val="0"/>
              <w:spacing w:line="276" w:lineRule="auto"/>
              <w:jc w:val="center"/>
              <w:rPr>
                <w:rFonts w:ascii="仿宋" w:hAnsi="仿宋" w:eastAsia="仿宋" w:cs="仿宋"/>
                <w:b/>
                <w:kern w:val="0"/>
                <w:szCs w:val="21"/>
              </w:rPr>
            </w:pPr>
            <w:bookmarkStart w:id="646" w:name="_Toc97390132"/>
            <w:r>
              <w:rPr>
                <w:rFonts w:hint="eastAsia" w:ascii="仿宋" w:hAnsi="仿宋" w:eastAsia="仿宋" w:cs="仿宋"/>
                <w:b/>
                <w:kern w:val="0"/>
                <w:szCs w:val="21"/>
              </w:rPr>
              <w:t>序号</w:t>
            </w:r>
          </w:p>
        </w:tc>
        <w:tc>
          <w:tcPr>
            <w:tcW w:w="623" w:type="pct"/>
            <w:noWrap w:val="0"/>
            <w:vAlign w:val="center"/>
          </w:tcPr>
          <w:p>
            <w:pPr>
              <w:snapToGrid w:val="0"/>
              <w:spacing w:line="276" w:lineRule="auto"/>
              <w:jc w:val="center"/>
              <w:rPr>
                <w:rFonts w:hint="eastAsia" w:ascii="仿宋" w:hAnsi="仿宋" w:eastAsia="仿宋" w:cs="仿宋"/>
                <w:b/>
                <w:kern w:val="0"/>
                <w:szCs w:val="21"/>
              </w:rPr>
            </w:pPr>
            <w:r>
              <w:rPr>
                <w:rFonts w:hint="eastAsia" w:ascii="仿宋" w:hAnsi="仿宋" w:eastAsia="仿宋" w:cs="仿宋"/>
                <w:b/>
                <w:kern w:val="0"/>
                <w:szCs w:val="21"/>
              </w:rPr>
              <w:t>内容</w:t>
            </w:r>
          </w:p>
        </w:tc>
        <w:tc>
          <w:tcPr>
            <w:tcW w:w="1036" w:type="pct"/>
            <w:gridSpan w:val="2"/>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数量</w:t>
            </w:r>
          </w:p>
        </w:tc>
        <w:tc>
          <w:tcPr>
            <w:tcW w:w="558" w:type="pct"/>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服务天数</w:t>
            </w:r>
          </w:p>
          <w:p>
            <w:pPr>
              <w:pStyle w:val="4"/>
              <w:jc w:val="center"/>
              <w:rPr>
                <w:rFonts w:hint="eastAsia" w:ascii="仿宋" w:eastAsia="仿宋" w:cs="仿宋"/>
                <w:bCs w:val="0"/>
                <w:kern w:val="0"/>
                <w:sz w:val="21"/>
                <w:szCs w:val="21"/>
                <w:lang w:val="en-US"/>
              </w:rPr>
            </w:pPr>
            <w:r>
              <w:rPr>
                <w:rFonts w:hint="eastAsia" w:ascii="仿宋" w:eastAsia="仿宋" w:cs="仿宋"/>
                <w:bCs w:val="0"/>
                <w:kern w:val="0"/>
                <w:sz w:val="21"/>
                <w:szCs w:val="21"/>
                <w:lang w:val="en-US"/>
              </w:rPr>
              <w:t>（天）</w:t>
            </w:r>
          </w:p>
        </w:tc>
        <w:tc>
          <w:tcPr>
            <w:tcW w:w="968" w:type="pct"/>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单价</w:t>
            </w:r>
          </w:p>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（元/天/个（台））</w:t>
            </w:r>
          </w:p>
        </w:tc>
        <w:tc>
          <w:tcPr>
            <w:tcW w:w="551" w:type="pct"/>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合价</w:t>
            </w:r>
          </w:p>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（元）</w:t>
            </w:r>
          </w:p>
        </w:tc>
        <w:tc>
          <w:tcPr>
            <w:tcW w:w="913" w:type="pct"/>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6" w:hRule="atLeast"/>
          <w:jc w:val="center"/>
        </w:trPr>
        <w:tc>
          <w:tcPr>
            <w:tcW w:w="350" w:type="pct"/>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1</w:t>
            </w:r>
          </w:p>
        </w:tc>
        <w:tc>
          <w:tcPr>
            <w:tcW w:w="623" w:type="pct"/>
            <w:tcBorders>
              <w:top w:val="single" w:color="auto" w:sz="4" w:space="0"/>
            </w:tcBorders>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数字PDT基站</w:t>
            </w:r>
          </w:p>
        </w:tc>
        <w:tc>
          <w:tcPr>
            <w:tcW w:w="1036" w:type="pct"/>
            <w:gridSpan w:val="2"/>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25</w:t>
            </w:r>
            <w:r>
              <w:rPr>
                <w:rFonts w:hint="eastAsia" w:ascii="仿宋" w:hAnsi="仿宋" w:eastAsia="仿宋" w:cs="仿宋"/>
                <w:b/>
                <w:bCs/>
                <w:szCs w:val="21"/>
              </w:rPr>
              <w:t>个基站（</w:t>
            </w:r>
            <w:r>
              <w:rPr>
                <w:rFonts w:ascii="仿宋" w:hAnsi="仿宋" w:eastAsia="仿宋" w:cs="仿宋"/>
                <w:b/>
                <w:bCs/>
                <w:szCs w:val="21"/>
              </w:rPr>
              <w:t>62</w:t>
            </w:r>
            <w:r>
              <w:rPr>
                <w:rFonts w:hint="eastAsia" w:ascii="仿宋" w:hAnsi="仿宋" w:eastAsia="仿宋" w:cs="仿宋"/>
                <w:b/>
                <w:bCs/>
                <w:szCs w:val="21"/>
              </w:rPr>
              <w:t>路载波的数字PDT基站设备（BS350P）维护）</w:t>
            </w:r>
          </w:p>
        </w:tc>
        <w:tc>
          <w:tcPr>
            <w:tcW w:w="558" w:type="pct"/>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365</w:t>
            </w:r>
          </w:p>
        </w:tc>
        <w:tc>
          <w:tcPr>
            <w:tcW w:w="968" w:type="pct"/>
            <w:noWrap w:val="0"/>
            <w:vAlign w:val="center"/>
          </w:tcPr>
          <w:p>
            <w:pPr>
              <w:snapToGrid w:val="0"/>
              <w:spacing w:line="276" w:lineRule="auto"/>
              <w:jc w:val="center"/>
              <w:rPr>
                <w:rFonts w:ascii="仿宋" w:hAnsi="仿宋" w:eastAsia="仿宋" w:cs="仿宋"/>
                <w:kern w:val="0"/>
                <w:szCs w:val="21"/>
              </w:rPr>
            </w:pPr>
          </w:p>
        </w:tc>
        <w:tc>
          <w:tcPr>
            <w:tcW w:w="551" w:type="pct"/>
            <w:noWrap w:val="0"/>
            <w:vAlign w:val="center"/>
          </w:tcPr>
          <w:p>
            <w:pPr>
              <w:snapToGrid w:val="0"/>
              <w:spacing w:line="276" w:lineRule="auto"/>
              <w:jc w:val="center"/>
              <w:rPr>
                <w:rFonts w:ascii="仿宋" w:hAnsi="仿宋" w:eastAsia="仿宋" w:cs="仿宋"/>
                <w:kern w:val="0"/>
                <w:szCs w:val="21"/>
              </w:rPr>
            </w:pPr>
          </w:p>
        </w:tc>
        <w:tc>
          <w:tcPr>
            <w:tcW w:w="913" w:type="pct"/>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b/>
                <w:szCs w:val="21"/>
              </w:rPr>
              <w:t>12个月（合同签订后开始计算）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6" w:hRule="atLeast"/>
          <w:jc w:val="center"/>
        </w:trPr>
        <w:tc>
          <w:tcPr>
            <w:tcW w:w="350" w:type="pct"/>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2</w:t>
            </w:r>
          </w:p>
        </w:tc>
        <w:tc>
          <w:tcPr>
            <w:tcW w:w="623" w:type="pct"/>
            <w:tcBorders>
              <w:top w:val="single" w:color="auto" w:sz="4" w:space="0"/>
            </w:tcBorders>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数字PDT基站</w:t>
            </w:r>
          </w:p>
        </w:tc>
        <w:tc>
          <w:tcPr>
            <w:tcW w:w="1036" w:type="pct"/>
            <w:gridSpan w:val="2"/>
            <w:noWrap w:val="0"/>
            <w:vAlign w:val="center"/>
          </w:tcPr>
          <w:p>
            <w:pPr>
              <w:snapToGrid w:val="0"/>
              <w:spacing w:line="276" w:lineRule="auto"/>
              <w:jc w:val="center"/>
              <w:rPr>
                <w:rFonts w:hint="eastAsia" w:ascii="仿宋" w:hAnsi="仿宋" w:eastAsia="仿宋" w:cs="仿宋"/>
                <w:b/>
                <w:bCs/>
                <w:szCs w:val="21"/>
              </w:rPr>
            </w:pPr>
            <w:r>
              <w:rPr>
                <w:rFonts w:ascii="仿宋" w:hAnsi="仿宋" w:eastAsia="仿宋" w:cs="仿宋"/>
                <w:b/>
                <w:bCs/>
                <w:szCs w:val="21"/>
              </w:rPr>
              <w:t>2</w:t>
            </w:r>
            <w:r>
              <w:rPr>
                <w:rFonts w:hint="eastAsia" w:ascii="仿宋" w:hAnsi="仿宋" w:eastAsia="仿宋" w:cs="仿宋"/>
                <w:b/>
                <w:bCs/>
                <w:szCs w:val="21"/>
              </w:rPr>
              <w:t>个基站（</w:t>
            </w:r>
            <w:r>
              <w:rPr>
                <w:rFonts w:ascii="仿宋" w:hAnsi="仿宋" w:eastAsia="仿宋" w:cs="仿宋"/>
                <w:b/>
                <w:bCs/>
                <w:szCs w:val="21"/>
              </w:rPr>
              <w:t>4</w:t>
            </w:r>
            <w:r>
              <w:rPr>
                <w:rFonts w:hint="eastAsia" w:ascii="仿宋" w:hAnsi="仿宋" w:eastAsia="仿宋" w:cs="仿宋"/>
                <w:b/>
                <w:bCs/>
                <w:szCs w:val="21"/>
              </w:rPr>
              <w:t>路载波的数字PDT基站设备（BS350P）维护）</w:t>
            </w:r>
          </w:p>
        </w:tc>
        <w:tc>
          <w:tcPr>
            <w:tcW w:w="558" w:type="pct"/>
            <w:noWrap w:val="0"/>
            <w:vAlign w:val="center"/>
          </w:tcPr>
          <w:p>
            <w:pPr>
              <w:snapToGrid w:val="0"/>
              <w:spacing w:line="276" w:lineRule="auto"/>
              <w:jc w:val="center"/>
              <w:rPr>
                <w:rFonts w:hint="eastAsia" w:ascii="仿宋" w:hAnsi="仿宋" w:eastAsia="仿宋" w:cs="仿宋"/>
                <w:b/>
                <w:bCs/>
                <w:szCs w:val="21"/>
              </w:rPr>
            </w:pPr>
            <w:r>
              <w:rPr>
                <w:rFonts w:ascii="仿宋" w:hAnsi="仿宋" w:eastAsia="仿宋" w:cs="仿宋"/>
                <w:b/>
                <w:bCs/>
                <w:szCs w:val="21"/>
              </w:rPr>
              <w:t>365</w:t>
            </w:r>
          </w:p>
        </w:tc>
        <w:tc>
          <w:tcPr>
            <w:tcW w:w="968" w:type="pct"/>
            <w:noWrap w:val="0"/>
            <w:vAlign w:val="center"/>
          </w:tcPr>
          <w:p>
            <w:pPr>
              <w:snapToGrid w:val="0"/>
              <w:spacing w:line="276" w:lineRule="auto"/>
              <w:jc w:val="center"/>
              <w:rPr>
                <w:rFonts w:ascii="仿宋" w:hAnsi="仿宋" w:eastAsia="仿宋" w:cs="仿宋"/>
                <w:kern w:val="0"/>
                <w:szCs w:val="21"/>
              </w:rPr>
            </w:pPr>
          </w:p>
        </w:tc>
        <w:tc>
          <w:tcPr>
            <w:tcW w:w="551" w:type="pct"/>
            <w:noWrap w:val="0"/>
            <w:vAlign w:val="center"/>
          </w:tcPr>
          <w:p>
            <w:pPr>
              <w:snapToGrid w:val="0"/>
              <w:spacing w:line="276" w:lineRule="auto"/>
              <w:jc w:val="center"/>
              <w:rPr>
                <w:rFonts w:ascii="仿宋" w:hAnsi="仿宋" w:eastAsia="仿宋" w:cs="仿宋"/>
                <w:kern w:val="0"/>
                <w:szCs w:val="21"/>
              </w:rPr>
            </w:pPr>
          </w:p>
        </w:tc>
        <w:tc>
          <w:tcPr>
            <w:tcW w:w="913" w:type="pct"/>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b/>
                <w:szCs w:val="21"/>
              </w:rPr>
              <w:t>12个月（合同签订后开始计算）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6" w:hRule="atLeast"/>
          <w:jc w:val="center"/>
        </w:trPr>
        <w:tc>
          <w:tcPr>
            <w:tcW w:w="350" w:type="pct"/>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3</w:t>
            </w:r>
          </w:p>
        </w:tc>
        <w:tc>
          <w:tcPr>
            <w:tcW w:w="623" w:type="pct"/>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数字PDT基站</w:t>
            </w:r>
          </w:p>
        </w:tc>
        <w:tc>
          <w:tcPr>
            <w:tcW w:w="1036" w:type="pct"/>
            <w:gridSpan w:val="2"/>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5</w:t>
            </w:r>
            <w:r>
              <w:rPr>
                <w:rFonts w:hint="eastAsia" w:ascii="仿宋" w:hAnsi="仿宋" w:eastAsia="仿宋" w:cs="仿宋"/>
                <w:b/>
                <w:bCs/>
                <w:szCs w:val="21"/>
              </w:rPr>
              <w:t>个基站（</w:t>
            </w:r>
            <w:r>
              <w:rPr>
                <w:rFonts w:ascii="仿宋" w:hAnsi="仿宋" w:eastAsia="仿宋" w:cs="仿宋"/>
                <w:b/>
                <w:bCs/>
                <w:szCs w:val="21"/>
              </w:rPr>
              <w:t>12</w:t>
            </w:r>
            <w:r>
              <w:rPr>
                <w:rFonts w:hint="eastAsia" w:ascii="仿宋" w:hAnsi="仿宋" w:eastAsia="仿宋" w:cs="仿宋"/>
                <w:b/>
                <w:bCs/>
                <w:szCs w:val="21"/>
              </w:rPr>
              <w:t>路载波的数字PDT基站设备（BS350P）维护）</w:t>
            </w:r>
          </w:p>
        </w:tc>
        <w:tc>
          <w:tcPr>
            <w:tcW w:w="558" w:type="pct"/>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183</w:t>
            </w:r>
          </w:p>
        </w:tc>
        <w:tc>
          <w:tcPr>
            <w:tcW w:w="968" w:type="pct"/>
            <w:noWrap w:val="0"/>
            <w:vAlign w:val="center"/>
          </w:tcPr>
          <w:p>
            <w:pPr>
              <w:snapToGrid w:val="0"/>
              <w:spacing w:line="276" w:lineRule="auto"/>
              <w:jc w:val="center"/>
              <w:rPr>
                <w:rFonts w:ascii="仿宋" w:hAnsi="仿宋" w:eastAsia="仿宋" w:cs="仿宋"/>
                <w:kern w:val="0"/>
                <w:szCs w:val="21"/>
              </w:rPr>
            </w:pPr>
          </w:p>
        </w:tc>
        <w:tc>
          <w:tcPr>
            <w:tcW w:w="551" w:type="pct"/>
            <w:noWrap w:val="0"/>
            <w:vAlign w:val="center"/>
          </w:tcPr>
          <w:p>
            <w:pPr>
              <w:snapToGrid w:val="0"/>
              <w:spacing w:line="276" w:lineRule="auto"/>
              <w:jc w:val="center"/>
              <w:rPr>
                <w:rFonts w:ascii="仿宋" w:hAnsi="仿宋" w:eastAsia="仿宋" w:cs="仿宋"/>
                <w:kern w:val="0"/>
                <w:szCs w:val="21"/>
              </w:rPr>
            </w:pPr>
          </w:p>
        </w:tc>
        <w:tc>
          <w:tcPr>
            <w:tcW w:w="913" w:type="pct"/>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b/>
                <w:szCs w:val="21"/>
              </w:rPr>
              <w:t>6个月（自2023年1月1日－2023年6月30日）。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4" w:hRule="atLeast"/>
          <w:jc w:val="center"/>
        </w:trPr>
        <w:tc>
          <w:tcPr>
            <w:tcW w:w="350" w:type="pct"/>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4</w:t>
            </w:r>
          </w:p>
        </w:tc>
        <w:tc>
          <w:tcPr>
            <w:tcW w:w="623" w:type="pct"/>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数字对讲机（D8235）</w:t>
            </w:r>
          </w:p>
        </w:tc>
        <w:tc>
          <w:tcPr>
            <w:tcW w:w="1036" w:type="pct"/>
            <w:gridSpan w:val="2"/>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2454台</w:t>
            </w:r>
          </w:p>
        </w:tc>
        <w:tc>
          <w:tcPr>
            <w:tcW w:w="558" w:type="pct"/>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365</w:t>
            </w:r>
          </w:p>
        </w:tc>
        <w:tc>
          <w:tcPr>
            <w:tcW w:w="968" w:type="pct"/>
            <w:noWrap w:val="0"/>
            <w:vAlign w:val="center"/>
          </w:tcPr>
          <w:p>
            <w:pPr>
              <w:snapToGrid w:val="0"/>
              <w:spacing w:line="276" w:lineRule="auto"/>
              <w:jc w:val="center"/>
              <w:rPr>
                <w:rFonts w:ascii="仿宋" w:hAnsi="仿宋" w:eastAsia="仿宋" w:cs="仿宋"/>
                <w:kern w:val="0"/>
                <w:szCs w:val="21"/>
              </w:rPr>
            </w:pPr>
          </w:p>
        </w:tc>
        <w:tc>
          <w:tcPr>
            <w:tcW w:w="551" w:type="pct"/>
            <w:noWrap w:val="0"/>
            <w:vAlign w:val="center"/>
          </w:tcPr>
          <w:p>
            <w:pPr>
              <w:snapToGrid w:val="0"/>
              <w:spacing w:line="276" w:lineRule="auto"/>
              <w:jc w:val="center"/>
              <w:rPr>
                <w:rFonts w:ascii="仿宋" w:hAnsi="仿宋" w:eastAsia="仿宋" w:cs="仿宋"/>
                <w:kern w:val="0"/>
                <w:szCs w:val="21"/>
              </w:rPr>
            </w:pPr>
          </w:p>
        </w:tc>
        <w:tc>
          <w:tcPr>
            <w:tcW w:w="913" w:type="pct"/>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b/>
                <w:szCs w:val="21"/>
              </w:rPr>
              <w:t>12个月（合同签订后开始计算）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4" w:hRule="atLeast"/>
          <w:jc w:val="center"/>
        </w:trPr>
        <w:tc>
          <w:tcPr>
            <w:tcW w:w="350" w:type="pct"/>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5</w:t>
            </w:r>
          </w:p>
        </w:tc>
        <w:tc>
          <w:tcPr>
            <w:tcW w:w="623" w:type="pct"/>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数字车载台（D5235）</w:t>
            </w:r>
          </w:p>
        </w:tc>
        <w:tc>
          <w:tcPr>
            <w:tcW w:w="1036" w:type="pct"/>
            <w:gridSpan w:val="2"/>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146台</w:t>
            </w:r>
          </w:p>
        </w:tc>
        <w:tc>
          <w:tcPr>
            <w:tcW w:w="558" w:type="pct"/>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365</w:t>
            </w:r>
          </w:p>
        </w:tc>
        <w:tc>
          <w:tcPr>
            <w:tcW w:w="968" w:type="pct"/>
            <w:noWrap w:val="0"/>
            <w:vAlign w:val="center"/>
          </w:tcPr>
          <w:p>
            <w:pPr>
              <w:snapToGrid w:val="0"/>
              <w:spacing w:line="276" w:lineRule="auto"/>
              <w:jc w:val="center"/>
              <w:rPr>
                <w:rFonts w:ascii="仿宋" w:hAnsi="仿宋" w:eastAsia="仿宋" w:cs="仿宋"/>
                <w:kern w:val="0"/>
                <w:szCs w:val="21"/>
              </w:rPr>
            </w:pPr>
          </w:p>
        </w:tc>
        <w:tc>
          <w:tcPr>
            <w:tcW w:w="551" w:type="pct"/>
            <w:noWrap w:val="0"/>
            <w:vAlign w:val="center"/>
          </w:tcPr>
          <w:p>
            <w:pPr>
              <w:snapToGrid w:val="0"/>
              <w:spacing w:line="276" w:lineRule="auto"/>
              <w:jc w:val="center"/>
              <w:rPr>
                <w:rFonts w:ascii="仿宋" w:hAnsi="仿宋" w:eastAsia="仿宋" w:cs="仿宋"/>
                <w:kern w:val="0"/>
                <w:szCs w:val="21"/>
              </w:rPr>
            </w:pPr>
          </w:p>
        </w:tc>
        <w:tc>
          <w:tcPr>
            <w:tcW w:w="913" w:type="pct"/>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b/>
                <w:szCs w:val="21"/>
              </w:rPr>
              <w:t>12个月（合同签订后开始计算）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4" w:hRule="atLeast"/>
          <w:jc w:val="center"/>
        </w:trPr>
        <w:tc>
          <w:tcPr>
            <w:tcW w:w="350" w:type="pct"/>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6</w:t>
            </w:r>
          </w:p>
        </w:tc>
        <w:tc>
          <w:tcPr>
            <w:tcW w:w="623" w:type="pct"/>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室内基地台（D5235）</w:t>
            </w:r>
          </w:p>
        </w:tc>
        <w:tc>
          <w:tcPr>
            <w:tcW w:w="1036" w:type="pct"/>
            <w:gridSpan w:val="2"/>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93台</w:t>
            </w:r>
          </w:p>
        </w:tc>
        <w:tc>
          <w:tcPr>
            <w:tcW w:w="558" w:type="pct"/>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365</w:t>
            </w:r>
          </w:p>
        </w:tc>
        <w:tc>
          <w:tcPr>
            <w:tcW w:w="968" w:type="pct"/>
            <w:noWrap w:val="0"/>
            <w:vAlign w:val="center"/>
          </w:tcPr>
          <w:p>
            <w:pPr>
              <w:snapToGrid w:val="0"/>
              <w:spacing w:line="276" w:lineRule="auto"/>
              <w:jc w:val="center"/>
              <w:rPr>
                <w:rFonts w:ascii="仿宋" w:hAnsi="仿宋" w:eastAsia="仿宋" w:cs="仿宋"/>
                <w:kern w:val="0"/>
                <w:szCs w:val="21"/>
              </w:rPr>
            </w:pPr>
          </w:p>
        </w:tc>
        <w:tc>
          <w:tcPr>
            <w:tcW w:w="551" w:type="pct"/>
            <w:noWrap w:val="0"/>
            <w:vAlign w:val="center"/>
          </w:tcPr>
          <w:p>
            <w:pPr>
              <w:snapToGrid w:val="0"/>
              <w:spacing w:line="276" w:lineRule="auto"/>
              <w:jc w:val="center"/>
              <w:rPr>
                <w:rFonts w:ascii="仿宋" w:hAnsi="仿宋" w:eastAsia="仿宋" w:cs="仿宋"/>
                <w:kern w:val="0"/>
                <w:szCs w:val="21"/>
              </w:rPr>
            </w:pPr>
          </w:p>
        </w:tc>
        <w:tc>
          <w:tcPr>
            <w:tcW w:w="913" w:type="pct"/>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b/>
                <w:szCs w:val="21"/>
              </w:rPr>
              <w:t>12个月（合同签订后开始计算）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1678" w:type="pct"/>
            <w:gridSpan w:val="3"/>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b/>
                <w:kern w:val="0"/>
                <w:szCs w:val="21"/>
              </w:rPr>
              <w:t>合同总价（小写）人民币</w:t>
            </w:r>
          </w:p>
        </w:tc>
        <w:tc>
          <w:tcPr>
            <w:tcW w:w="3322" w:type="pct"/>
            <w:gridSpan w:val="5"/>
            <w:noWrap w:val="0"/>
            <w:vAlign w:val="center"/>
          </w:tcPr>
          <w:p>
            <w:pPr>
              <w:snapToGrid w:val="0"/>
              <w:spacing w:line="276" w:lineRule="auto"/>
              <w:jc w:val="center"/>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1678" w:type="pct"/>
            <w:gridSpan w:val="3"/>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b/>
                <w:kern w:val="0"/>
                <w:szCs w:val="21"/>
              </w:rPr>
              <w:t>合同总价（大写）人民币</w:t>
            </w:r>
          </w:p>
        </w:tc>
        <w:tc>
          <w:tcPr>
            <w:tcW w:w="3322" w:type="pct"/>
            <w:gridSpan w:val="5"/>
            <w:noWrap w:val="0"/>
            <w:vAlign w:val="center"/>
          </w:tcPr>
          <w:p>
            <w:pPr>
              <w:snapToGrid w:val="0"/>
              <w:spacing w:line="276" w:lineRule="auto"/>
              <w:jc w:val="center"/>
              <w:rPr>
                <w:rFonts w:ascii="仿宋" w:hAnsi="仿宋" w:eastAsia="仿宋" w:cs="仿宋"/>
                <w:kern w:val="0"/>
                <w:szCs w:val="21"/>
              </w:rPr>
            </w:pPr>
          </w:p>
        </w:tc>
      </w:tr>
    </w:tbl>
    <w:p/>
    <w:p>
      <w:pPr>
        <w:pStyle w:val="2"/>
        <w:rPr>
          <w:rFonts w:hint="eastAsia"/>
          <w:lang w:val="en-US"/>
        </w:rPr>
      </w:pPr>
    </w:p>
    <w:p>
      <w:pPr>
        <w:snapToGrid w:val="0"/>
        <w:spacing w:before="120" w:beforeLines="50" w:line="360" w:lineRule="auto"/>
        <w:ind w:firstLine="424" w:firstLineChars="201"/>
        <w:outlineLvl w:val="2"/>
        <w:rPr>
          <w:rFonts w:ascii="仿宋" w:hAnsi="仿宋" w:eastAsia="仿宋" w:cs="仿宋"/>
          <w:b/>
          <w:szCs w:val="21"/>
        </w:rPr>
      </w:pPr>
      <w:r>
        <w:rPr>
          <w:rFonts w:ascii="仿宋" w:hAnsi="仿宋" w:eastAsia="仿宋" w:cs="仿宋"/>
          <w:b/>
          <w:szCs w:val="21"/>
        </w:rPr>
        <w:t>附件</w:t>
      </w:r>
      <w:r>
        <w:rPr>
          <w:rFonts w:hint="eastAsia" w:ascii="仿宋" w:hAnsi="仿宋" w:eastAsia="仿宋" w:cs="仿宋"/>
          <w:b/>
          <w:szCs w:val="21"/>
        </w:rPr>
        <w:t>四：</w:t>
      </w:r>
      <w:r>
        <w:rPr>
          <w:rFonts w:hint="eastAsia" w:ascii="仿宋" w:hAnsi="仿宋" w:eastAsia="仿宋" w:cs="宋体"/>
          <w:b/>
          <w:szCs w:val="21"/>
        </w:rPr>
        <w:t>备品备件清单情况</w:t>
      </w:r>
    </w:p>
    <w:p>
      <w:pPr>
        <w:rPr>
          <w:rFonts w:hint="eastAsia"/>
        </w:rPr>
      </w:pPr>
    </w:p>
    <w:tbl>
      <w:tblPr>
        <w:tblStyle w:val="62"/>
        <w:tblW w:w="5000" w:type="pct"/>
        <w:jc w:val="center"/>
        <w:tblLayout w:type="autofit"/>
        <w:tblCellMar>
          <w:top w:w="0" w:type="dxa"/>
          <w:left w:w="0" w:type="dxa"/>
          <w:bottom w:w="0" w:type="dxa"/>
          <w:right w:w="0" w:type="dxa"/>
        </w:tblCellMar>
      </w:tblPr>
      <w:tblGrid>
        <w:gridCol w:w="812"/>
        <w:gridCol w:w="2030"/>
        <w:gridCol w:w="3456"/>
        <w:gridCol w:w="1454"/>
        <w:gridCol w:w="1338"/>
      </w:tblGrid>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92D050"/>
            <w:noWrap w:val="0"/>
            <w:tcMar>
              <w:top w:w="10" w:type="dxa"/>
              <w:left w:w="10" w:type="dxa"/>
              <w:bottom w:w="0" w:type="dxa"/>
              <w:right w:w="10" w:type="dxa"/>
            </w:tcMar>
            <w:vAlign w:val="center"/>
          </w:tcPr>
          <w:p>
            <w:pPr>
              <w:keepNext/>
              <w:keepLines/>
              <w:tabs>
                <w:tab w:val="left" w:pos="1110"/>
              </w:tabs>
              <w:adjustRightInd/>
              <w:snapToGrid w:val="0"/>
              <w:spacing w:line="360" w:lineRule="auto"/>
              <w:jc w:val="center"/>
              <w:outlineLvl w:val="1"/>
              <w:rPr>
                <w:rFonts w:hint="eastAsia" w:ascii="仿宋" w:hAnsi="仿宋" w:eastAsia="仿宋" w:cs="宋体"/>
                <w:szCs w:val="21"/>
              </w:rPr>
            </w:pPr>
            <w:r>
              <w:rPr>
                <w:rFonts w:hint="eastAsia" w:ascii="仿宋" w:hAnsi="仿宋" w:eastAsia="仿宋" w:cs="宋体"/>
                <w:szCs w:val="21"/>
              </w:rPr>
              <w:t>序号</w:t>
            </w:r>
          </w:p>
        </w:tc>
        <w:tc>
          <w:tcPr>
            <w:tcW w:w="1116" w:type="pct"/>
            <w:tcBorders>
              <w:top w:val="single" w:color="000000" w:sz="4" w:space="0"/>
              <w:left w:val="single" w:color="000000" w:sz="4" w:space="0"/>
              <w:bottom w:val="single" w:color="000000" w:sz="4" w:space="0"/>
              <w:right w:val="single" w:color="000000" w:sz="4" w:space="0"/>
            </w:tcBorders>
            <w:shd w:val="clear" w:color="auto" w:fill="92D050"/>
            <w:noWrap w:val="0"/>
            <w:tcMar>
              <w:top w:w="10" w:type="dxa"/>
              <w:left w:w="10" w:type="dxa"/>
              <w:bottom w:w="0" w:type="dxa"/>
              <w:right w:w="10" w:type="dxa"/>
            </w:tcMar>
            <w:vAlign w:val="center"/>
          </w:tcPr>
          <w:p>
            <w:pPr>
              <w:keepNext/>
              <w:keepLines/>
              <w:tabs>
                <w:tab w:val="left" w:pos="1110"/>
              </w:tabs>
              <w:adjustRightInd/>
              <w:snapToGrid w:val="0"/>
              <w:spacing w:line="360" w:lineRule="auto"/>
              <w:jc w:val="center"/>
              <w:outlineLvl w:val="1"/>
              <w:rPr>
                <w:rFonts w:hint="eastAsia" w:ascii="仿宋" w:hAnsi="仿宋" w:eastAsia="仿宋" w:cs="宋体"/>
                <w:szCs w:val="21"/>
              </w:rPr>
            </w:pPr>
            <w:r>
              <w:rPr>
                <w:rFonts w:hint="eastAsia" w:ascii="仿宋" w:hAnsi="仿宋" w:eastAsia="仿宋" w:cs="宋体"/>
                <w:szCs w:val="21"/>
              </w:rPr>
              <w:t>名称</w:t>
            </w:r>
          </w:p>
        </w:tc>
        <w:tc>
          <w:tcPr>
            <w:tcW w:w="1901" w:type="pct"/>
            <w:tcBorders>
              <w:top w:val="single" w:color="000000" w:sz="4" w:space="0"/>
              <w:left w:val="single" w:color="000000" w:sz="4" w:space="0"/>
              <w:bottom w:val="single" w:color="000000" w:sz="4" w:space="0"/>
              <w:right w:val="single" w:color="000000" w:sz="4" w:space="0"/>
            </w:tcBorders>
            <w:shd w:val="clear" w:color="auto" w:fill="92D050"/>
            <w:noWrap w:val="0"/>
            <w:tcMar>
              <w:top w:w="10" w:type="dxa"/>
              <w:left w:w="10" w:type="dxa"/>
              <w:bottom w:w="0" w:type="dxa"/>
              <w:right w:w="10" w:type="dxa"/>
            </w:tcMar>
            <w:vAlign w:val="center"/>
          </w:tcPr>
          <w:p>
            <w:pPr>
              <w:keepNext/>
              <w:keepLines/>
              <w:tabs>
                <w:tab w:val="left" w:pos="1110"/>
              </w:tabs>
              <w:adjustRightInd/>
              <w:snapToGrid w:val="0"/>
              <w:spacing w:line="360" w:lineRule="auto"/>
              <w:jc w:val="center"/>
              <w:outlineLvl w:val="1"/>
              <w:rPr>
                <w:rFonts w:hint="eastAsia" w:ascii="仿宋" w:hAnsi="仿宋" w:eastAsia="仿宋" w:cs="宋体"/>
                <w:szCs w:val="21"/>
              </w:rPr>
            </w:pPr>
            <w:r>
              <w:rPr>
                <w:rFonts w:hint="eastAsia" w:ascii="仿宋" w:hAnsi="仿宋" w:eastAsia="仿宋" w:cs="宋体"/>
                <w:szCs w:val="21"/>
              </w:rPr>
              <w:t>品牌型号规格</w:t>
            </w:r>
          </w:p>
        </w:tc>
        <w:tc>
          <w:tcPr>
            <w:tcW w:w="800" w:type="pct"/>
            <w:tcBorders>
              <w:top w:val="single" w:color="000000" w:sz="4" w:space="0"/>
              <w:left w:val="single" w:color="000000" w:sz="4" w:space="0"/>
              <w:bottom w:val="single" w:color="000000" w:sz="4" w:space="0"/>
              <w:right w:val="single" w:color="000000" w:sz="4" w:space="0"/>
            </w:tcBorders>
            <w:shd w:val="clear" w:color="auto" w:fill="92D050"/>
            <w:noWrap w:val="0"/>
            <w:tcMar>
              <w:top w:w="10" w:type="dxa"/>
              <w:left w:w="10" w:type="dxa"/>
              <w:bottom w:w="0" w:type="dxa"/>
              <w:right w:w="10" w:type="dxa"/>
            </w:tcMar>
            <w:vAlign w:val="center"/>
          </w:tcPr>
          <w:p>
            <w:pPr>
              <w:keepNext/>
              <w:keepLines/>
              <w:tabs>
                <w:tab w:val="left" w:pos="1110"/>
              </w:tabs>
              <w:adjustRightInd/>
              <w:snapToGrid w:val="0"/>
              <w:spacing w:line="360" w:lineRule="auto"/>
              <w:jc w:val="center"/>
              <w:outlineLvl w:val="1"/>
              <w:rPr>
                <w:rFonts w:hint="eastAsia" w:ascii="仿宋" w:hAnsi="仿宋" w:eastAsia="仿宋" w:cs="宋体"/>
                <w:szCs w:val="21"/>
              </w:rPr>
            </w:pPr>
            <w:r>
              <w:rPr>
                <w:rFonts w:hint="eastAsia" w:ascii="仿宋" w:hAnsi="仿宋" w:eastAsia="仿宋" w:cs="宋体"/>
                <w:szCs w:val="21"/>
              </w:rPr>
              <w:t>数量</w:t>
            </w:r>
          </w:p>
        </w:tc>
        <w:tc>
          <w:tcPr>
            <w:tcW w:w="736" w:type="pct"/>
            <w:tcBorders>
              <w:top w:val="single" w:color="000000" w:sz="4" w:space="0"/>
              <w:left w:val="single" w:color="000000" w:sz="4" w:space="0"/>
              <w:bottom w:val="single" w:color="000000" w:sz="4" w:space="0"/>
              <w:right w:val="single" w:color="000000" w:sz="4" w:space="0"/>
            </w:tcBorders>
            <w:shd w:val="clear" w:color="auto" w:fill="92D050"/>
            <w:noWrap w:val="0"/>
            <w:tcMar>
              <w:top w:w="10" w:type="dxa"/>
              <w:left w:w="10" w:type="dxa"/>
              <w:bottom w:w="0" w:type="dxa"/>
              <w:right w:w="10" w:type="dxa"/>
            </w:tcMar>
            <w:vAlign w:val="center"/>
          </w:tcPr>
          <w:p>
            <w:pPr>
              <w:keepNext/>
              <w:keepLines/>
              <w:tabs>
                <w:tab w:val="left" w:pos="1110"/>
              </w:tabs>
              <w:adjustRightInd/>
              <w:snapToGrid w:val="0"/>
              <w:spacing w:line="360" w:lineRule="auto"/>
              <w:jc w:val="center"/>
              <w:outlineLvl w:val="1"/>
              <w:rPr>
                <w:rFonts w:hint="eastAsia" w:ascii="仿宋" w:hAnsi="仿宋" w:eastAsia="仿宋" w:cs="宋体"/>
                <w:szCs w:val="21"/>
              </w:rPr>
            </w:pPr>
            <w:r>
              <w:rPr>
                <w:rFonts w:hint="eastAsia" w:ascii="仿宋" w:hAnsi="仿宋" w:eastAsia="仿宋" w:cs="宋体"/>
                <w:szCs w:val="21"/>
              </w:rPr>
              <w:t>单位</w:t>
            </w:r>
          </w:p>
        </w:tc>
      </w:tr>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w:t>
            </w:r>
          </w:p>
        </w:tc>
        <w:tc>
          <w:tcPr>
            <w:tcW w:w="1116" w:type="pct"/>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稳压电源</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双溪WY1755</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台</w:t>
            </w:r>
          </w:p>
        </w:tc>
      </w:tr>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2</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接头</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汉胜1/2，</w:t>
            </w:r>
            <w:r>
              <w:rPr>
                <w:rFonts w:ascii="Calibri" w:hAnsi="Calibri" w:eastAsia="仿宋" w:cs="Calibri"/>
                <w:szCs w:val="21"/>
              </w:rPr>
              <w:t>Ø</w:t>
            </w:r>
            <w:r>
              <w:rPr>
                <w:rFonts w:hint="eastAsia" w:ascii="仿宋" w:hAnsi="仿宋" w:eastAsia="仿宋" w:cs="宋体"/>
                <w:szCs w:val="21"/>
              </w:rPr>
              <w:t>3</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40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个</w:t>
            </w:r>
          </w:p>
        </w:tc>
      </w:tr>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3</w:t>
            </w:r>
          </w:p>
        </w:tc>
        <w:tc>
          <w:tcPr>
            <w:tcW w:w="1116" w:type="pct"/>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馈线</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汉胜HANSEN1/2</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200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米</w:t>
            </w:r>
          </w:p>
        </w:tc>
      </w:tr>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4</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馈线</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汉胜HANSEN</w:t>
            </w:r>
            <w:r>
              <w:rPr>
                <w:rFonts w:ascii="Calibri" w:hAnsi="Calibri" w:eastAsia="仿宋" w:cs="Calibri"/>
                <w:szCs w:val="21"/>
              </w:rPr>
              <w:t>Ø</w:t>
            </w:r>
            <w:r>
              <w:rPr>
                <w:rFonts w:hint="eastAsia" w:ascii="仿宋" w:hAnsi="仿宋" w:eastAsia="仿宋" w:cs="宋体"/>
                <w:szCs w:val="21"/>
              </w:rPr>
              <w:t>3</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200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米</w:t>
            </w:r>
          </w:p>
        </w:tc>
      </w:tr>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5</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天线</w:t>
            </w:r>
          </w:p>
        </w:tc>
        <w:tc>
          <w:tcPr>
            <w:tcW w:w="1901" w:type="pct"/>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汉胜3.5DB</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根</w:t>
            </w:r>
          </w:p>
        </w:tc>
      </w:tr>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6</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风扇模块</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东信FAN</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块</w:t>
            </w:r>
          </w:p>
        </w:tc>
      </w:tr>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7</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合路器</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东信HC360A</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个</w:t>
            </w:r>
          </w:p>
        </w:tc>
      </w:tr>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8</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双工器</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东信DPX360A</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个</w:t>
            </w:r>
          </w:p>
        </w:tc>
      </w:tr>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9</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基站收发信机</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东信BSR350A</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个</w:t>
            </w:r>
          </w:p>
        </w:tc>
      </w:tr>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10</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中增益天线</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汉胜5.5DB</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根</w:t>
            </w:r>
          </w:p>
        </w:tc>
      </w:tr>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11</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天线固定架</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定制ATM-100</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套</w:t>
            </w:r>
          </w:p>
        </w:tc>
      </w:tr>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12</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车载话咪</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东信D5035/D5235</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个</w:t>
            </w:r>
          </w:p>
        </w:tc>
      </w:tr>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13</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基站电源模块</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东信PMMM44098R</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块</w:t>
            </w:r>
          </w:p>
        </w:tc>
      </w:tr>
      <w:tr>
        <w:tblPrEx>
          <w:tblCellMar>
            <w:top w:w="0" w:type="dxa"/>
            <w:left w:w="0" w:type="dxa"/>
            <w:bottom w:w="0" w:type="dxa"/>
            <w:right w:w="0" w:type="dxa"/>
          </w:tblCellMar>
        </w:tblPrEx>
        <w:trPr>
          <w:jc w:val="center"/>
        </w:trPr>
        <w:tc>
          <w:tcPr>
            <w:tcW w:w="44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14</w:t>
            </w:r>
          </w:p>
        </w:tc>
        <w:tc>
          <w:tcPr>
            <w:tcW w:w="111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数字对讲机</w:t>
            </w:r>
          </w:p>
        </w:tc>
        <w:tc>
          <w:tcPr>
            <w:tcW w:w="1901"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东信D8235</w:t>
            </w:r>
          </w:p>
        </w:tc>
        <w:tc>
          <w:tcPr>
            <w:tcW w:w="800"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20</w:t>
            </w:r>
          </w:p>
        </w:tc>
        <w:tc>
          <w:tcPr>
            <w:tcW w:w="736" w:type="pc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keepNext/>
              <w:keepLines/>
              <w:tabs>
                <w:tab w:val="left" w:pos="1110"/>
              </w:tabs>
              <w:adjustRightInd/>
              <w:snapToGrid w:val="0"/>
              <w:spacing w:line="360" w:lineRule="auto"/>
              <w:ind w:firstLine="210" w:firstLineChars="100"/>
              <w:jc w:val="center"/>
              <w:outlineLvl w:val="1"/>
              <w:rPr>
                <w:rFonts w:hint="eastAsia" w:ascii="仿宋" w:hAnsi="仿宋" w:eastAsia="仿宋" w:cs="宋体"/>
                <w:szCs w:val="21"/>
              </w:rPr>
            </w:pPr>
            <w:r>
              <w:rPr>
                <w:rFonts w:hint="eastAsia" w:ascii="仿宋" w:hAnsi="仿宋" w:eastAsia="仿宋" w:cs="宋体"/>
                <w:szCs w:val="21"/>
              </w:rPr>
              <w:t>个</w:t>
            </w:r>
          </w:p>
        </w:tc>
      </w:tr>
    </w:tbl>
    <w:p>
      <w:pPr>
        <w:snapToGrid w:val="0"/>
        <w:spacing w:line="360" w:lineRule="auto"/>
        <w:ind w:firstLine="420" w:firstLineChars="200"/>
        <w:rPr>
          <w:rFonts w:hint="eastAsia" w:ascii="仿宋" w:hAnsi="仿宋" w:eastAsia="仿宋" w:cs="宋体"/>
          <w:szCs w:val="21"/>
        </w:rPr>
      </w:pPr>
    </w:p>
    <w:p>
      <w:pPr>
        <w:snapToGrid w:val="0"/>
        <w:spacing w:line="360" w:lineRule="auto"/>
        <w:ind w:firstLine="420" w:firstLineChars="200"/>
        <w:rPr>
          <w:rFonts w:hint="eastAsia" w:ascii="仿宋" w:hAnsi="仿宋" w:eastAsia="仿宋" w:cs="宋体"/>
          <w:szCs w:val="21"/>
        </w:rPr>
      </w:pPr>
      <w:r>
        <w:rPr>
          <w:rFonts w:hint="eastAsia" w:ascii="仿宋" w:hAnsi="仿宋" w:eastAsia="仿宋" w:cs="宋体"/>
          <w:szCs w:val="21"/>
        </w:rPr>
        <w:t>注：所有备品备件均应为2022年1月1日以后出厂的全新品，性能及各项指标参数不得低于原有设备。有备品备件用于维护后，要求于三日内补齐，甲方随时抽查。备品备件在维护期结束后归还乙方。</w:t>
      </w:r>
    </w:p>
    <w:p>
      <w:pPr>
        <w:pStyle w:val="2"/>
        <w:rPr>
          <w:rFonts w:hint="eastAsia"/>
          <w:lang w:val="en-US"/>
        </w:rPr>
      </w:pPr>
    </w:p>
    <w:p>
      <w:pPr>
        <w:pStyle w:val="4"/>
        <w:ind w:left="0" w:firstLine="0"/>
        <w:rPr>
          <w:rFonts w:ascii="仿宋" w:eastAsia="仿宋"/>
        </w:rPr>
      </w:pPr>
      <w:r>
        <w:rPr>
          <w:rFonts w:ascii="仿宋" w:eastAsia="仿宋"/>
        </w:rPr>
        <w:br w:type="page"/>
      </w:r>
    </w:p>
    <w:p>
      <w:pPr>
        <w:spacing w:line="360" w:lineRule="auto"/>
        <w:ind w:right="-420" w:rightChars="-200" w:firstLine="2168" w:firstLineChars="600"/>
        <w:outlineLvl w:val="0"/>
        <w:rPr>
          <w:rFonts w:ascii="仿宋" w:hAnsi="仿宋" w:eastAsia="仿宋" w:cs="仿宋"/>
          <w:b/>
          <w:sz w:val="36"/>
          <w:szCs w:val="20"/>
        </w:rPr>
      </w:pPr>
      <w:r>
        <w:rPr>
          <w:rFonts w:hint="eastAsia" w:ascii="仿宋" w:hAnsi="仿宋" w:eastAsia="仿宋" w:cs="仿宋"/>
          <w:b/>
          <w:sz w:val="36"/>
          <w:szCs w:val="20"/>
        </w:rPr>
        <w:t>第六部分</w:t>
      </w:r>
      <w:r>
        <w:rPr>
          <w:rFonts w:ascii="仿宋" w:hAnsi="仿宋" w:eastAsia="仿宋" w:cs="仿宋"/>
          <w:b/>
          <w:sz w:val="36"/>
          <w:szCs w:val="20"/>
        </w:rPr>
        <w:t xml:space="preserve"> </w:t>
      </w:r>
      <w:bookmarkEnd w:id="404"/>
      <w:r>
        <w:rPr>
          <w:rFonts w:hint="eastAsia" w:ascii="仿宋" w:hAnsi="仿宋" w:eastAsia="仿宋" w:cs="仿宋"/>
          <w:b/>
          <w:sz w:val="36"/>
          <w:szCs w:val="20"/>
        </w:rPr>
        <w:t>应提交的有关格式范例</w:t>
      </w:r>
      <w:bookmarkEnd w:id="646"/>
    </w:p>
    <w:p>
      <w:pPr>
        <w:rPr>
          <w:rFonts w:ascii="仿宋" w:hAnsi="仿宋" w:eastAsia="仿宋"/>
        </w:rPr>
      </w:pPr>
    </w:p>
    <w:p>
      <w:pPr>
        <w:spacing w:line="360" w:lineRule="auto"/>
        <w:jc w:val="center"/>
        <w:outlineLvl w:val="2"/>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rPr>
          <w:rFonts w:ascii="仿宋" w:hAnsi="仿宋" w:eastAsia="仿宋" w:cs="仿宋"/>
          <w:b/>
          <w:kern w:val="0"/>
          <w:sz w:val="36"/>
          <w:szCs w:val="36"/>
        </w:rPr>
      </w:pP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 录</w:t>
      </w:r>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1）符合参加政府采购活动应当具备的一般条件的承诺函……</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2）落实政府采购政策需满足的资格要求……</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3）本项目的特定资格要求……</w:t>
      </w:r>
      <w:r>
        <w:rPr>
          <w:rFonts w:hint="eastAsia" w:ascii="仿宋" w:hAnsi="仿宋" w:eastAsia="仿宋" w:cs="仿宋"/>
          <w:sz w:val="24"/>
        </w:rPr>
        <w:t>…………………………………………（页码）</w:t>
      </w:r>
    </w:p>
    <w:p>
      <w:pPr>
        <w:snapToGrid w:val="0"/>
        <w:spacing w:line="360" w:lineRule="auto"/>
        <w:rPr>
          <w:rFonts w:ascii="仿宋" w:hAnsi="仿宋" w:eastAsia="仿宋" w:cs="仿宋"/>
          <w:sz w:val="24"/>
        </w:rPr>
      </w:pPr>
    </w:p>
    <w:p>
      <w:pPr>
        <w:spacing w:line="360" w:lineRule="auto"/>
        <w:ind w:firstLine="480" w:firstLineChars="200"/>
        <w:rPr>
          <w:rFonts w:ascii="仿宋" w:hAnsi="仿宋" w:eastAsia="仿宋" w:cs="仿宋_GB2312"/>
          <w:sz w:val="24"/>
        </w:rPr>
      </w:pPr>
    </w:p>
    <w:p>
      <w:pPr>
        <w:snapToGrid w:val="0"/>
        <w:spacing w:line="360" w:lineRule="auto"/>
        <w:rPr>
          <w:rFonts w:ascii="仿宋" w:hAnsi="仿宋" w:eastAsia="仿宋" w:cs="仿宋_GB2312"/>
          <w:kern w:val="0"/>
          <w:sz w:val="24"/>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kern w:val="0"/>
          <w:sz w:val="24"/>
        </w:rPr>
      </w:pPr>
    </w:p>
    <w:p>
      <w:pPr>
        <w:snapToGrid w:val="0"/>
        <w:spacing w:line="360" w:lineRule="auto"/>
        <w:rPr>
          <w:rFonts w:ascii="仿宋" w:hAnsi="仿宋" w:eastAsia="仿宋" w:cs="仿宋"/>
          <w:b/>
          <w:kern w:val="0"/>
          <w:sz w:val="32"/>
          <w:szCs w:val="32"/>
        </w:rPr>
      </w:pPr>
      <w:r>
        <w:rPr>
          <w:rFonts w:ascii="仿宋" w:hAnsi="仿宋" w:eastAsia="仿宋" w:cs="仿宋"/>
          <w:b/>
          <w:kern w:val="0"/>
          <w:sz w:val="32"/>
          <w:szCs w:val="32"/>
        </w:rPr>
        <w:br w:type="page"/>
      </w:r>
    </w:p>
    <w:p>
      <w:pPr>
        <w:snapToGrid w:val="0"/>
        <w:spacing w:line="360" w:lineRule="auto"/>
        <w:ind w:firstLine="321" w:firstLineChars="100"/>
        <w:rPr>
          <w:rFonts w:ascii="仿宋" w:hAnsi="仿宋" w:eastAsia="仿宋" w:cs="仿宋"/>
          <w:b/>
          <w:kern w:val="0"/>
          <w:sz w:val="32"/>
          <w:szCs w:val="32"/>
        </w:rPr>
      </w:pPr>
      <w:r>
        <w:rPr>
          <w:rFonts w:ascii="仿宋" w:hAnsi="仿宋" w:eastAsia="仿宋" w:cs="仿宋"/>
          <w:b/>
          <w:kern w:val="0"/>
          <w:sz w:val="32"/>
          <w:szCs w:val="32"/>
        </w:rPr>
        <w:t>一、 符合参加政府采购活动应当具备的一般条件的承诺函</w:t>
      </w:r>
    </w:p>
    <w:p>
      <w:pPr>
        <w:snapToGrid w:val="0"/>
        <w:spacing w:line="360" w:lineRule="auto"/>
        <w:rPr>
          <w:rFonts w:ascii="仿宋" w:hAnsi="仿宋" w:eastAsia="仿宋" w:cs="仿宋_GB2312"/>
          <w:sz w:val="24"/>
          <w:u w:val="single"/>
        </w:rPr>
      </w:pPr>
    </w:p>
    <w:p>
      <w:pPr>
        <w:snapToGrid w:val="0"/>
        <w:spacing w:line="360" w:lineRule="auto"/>
        <w:rPr>
          <w:rFonts w:ascii="仿宋" w:hAnsi="仿宋" w:eastAsia="仿宋" w:cs="仿宋_GB2312"/>
          <w:sz w:val="24"/>
          <w:u w:val="single"/>
        </w:rPr>
      </w:pPr>
      <w:r>
        <w:rPr>
          <w:rFonts w:hint="eastAsia" w:ascii="仿宋" w:hAnsi="仿宋" w:eastAsia="仿宋" w:cs="仿宋_GB2312"/>
          <w:sz w:val="24"/>
          <w:u w:val="single"/>
        </w:rPr>
        <w:t>杭州市公安局交通警察支队、耀华建设管理有限公司：</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w:t>
      </w:r>
      <w:r>
        <w:rPr>
          <w:rFonts w:hint="eastAsia" w:ascii="仿宋" w:hAnsi="仿宋" w:eastAsia="仿宋" w:cs="仿宋_GB2312"/>
          <w:sz w:val="24"/>
          <w:u w:val="single"/>
        </w:rPr>
        <w:t xml:space="preserve">各项系统运维费－2022年无线通讯系统维护 </w:t>
      </w:r>
      <w:r>
        <w:rPr>
          <w:rFonts w:hint="eastAsia" w:ascii="仿宋" w:hAnsi="仿宋" w:eastAsia="仿宋" w:cs="仿宋_GB2312"/>
          <w:sz w:val="24"/>
        </w:rPr>
        <w:t>【招标编号：</w:t>
      </w:r>
      <w:r>
        <w:rPr>
          <w:rFonts w:ascii="仿宋" w:hAnsi="仿宋" w:eastAsia="仿宋"/>
          <w:sz w:val="24"/>
          <w:u w:val="single"/>
        </w:rPr>
        <w:t xml:space="preserve">YHDL-HZ-CG2022043 </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具有良好的商业信誉和健全的财务会计制度； </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参加政府采购活动前三年内，在经营活动中没有重大违法记录；</w:t>
      </w:r>
    </w:p>
    <w:p>
      <w:pPr>
        <w:snapToGrid w:val="0"/>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pPr>
        <w:snapToGrid w:val="0"/>
        <w:spacing w:line="360" w:lineRule="auto"/>
        <w:ind w:firstLine="480" w:firstLineChars="2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lang w:val="zh-CN"/>
        </w:rPr>
      </w:pPr>
    </w:p>
    <w:p>
      <w:pPr>
        <w:snapToGrid w:val="0"/>
        <w:spacing w:line="360" w:lineRule="auto"/>
        <w:ind w:firstLine="5520" w:firstLineChars="2300"/>
        <w:rPr>
          <w:rFonts w:ascii="仿宋" w:hAnsi="仿宋" w:eastAsia="仿宋" w:cs="仿宋_GB2312"/>
          <w:kern w:val="0"/>
          <w:sz w:val="24"/>
          <w:lang w:val="zh-CN"/>
        </w:rPr>
      </w:pP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w:t>
      </w:r>
      <w:r>
        <w:rPr>
          <w:rFonts w:ascii="仿宋" w:hAnsi="仿宋" w:eastAsia="仿宋" w:cs="仿宋_GB2312"/>
          <w:kern w:val="0"/>
          <w:sz w:val="24"/>
        </w:rPr>
        <w:t xml:space="preserve">                      </w:t>
      </w: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widowControl/>
        <w:adjustRightInd/>
        <w:jc w:val="left"/>
        <w:rPr>
          <w:rFonts w:ascii="仿宋" w:hAnsi="仿宋" w:eastAsia="仿宋" w:cs="仿宋"/>
          <w:b/>
          <w:sz w:val="24"/>
        </w:rPr>
      </w:pPr>
      <w:r>
        <w:rPr>
          <w:rFonts w:ascii="仿宋" w:hAnsi="仿宋" w:eastAsia="仿宋" w:cs="仿宋_GB2312"/>
          <w:b/>
          <w:kern w:val="0"/>
          <w:sz w:val="32"/>
          <w:szCs w:val="32"/>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jc w:val="center"/>
        <w:rPr>
          <w:rFonts w:ascii="仿宋" w:hAnsi="仿宋" w:eastAsia="仿宋" w:cs="仿宋"/>
          <w:b/>
          <w:sz w:val="24"/>
        </w:rPr>
      </w:pPr>
      <w:r>
        <w:rPr>
          <w:rFonts w:hint="eastAsia" w:ascii="仿宋" w:hAnsi="仿宋" w:eastAsia="仿宋" w:cs="仿宋"/>
          <w:b/>
          <w:sz w:val="24"/>
        </w:rPr>
        <w:t>（根据招标公告落实政府采购政策需满足的资格要求选择提供相应的材料；未要求的，无需提供）</w:t>
      </w:r>
    </w:p>
    <w:p>
      <w:pPr>
        <w:jc w:val="center"/>
        <w:rPr>
          <w:rFonts w:ascii="仿宋" w:hAnsi="仿宋" w:eastAsia="仿宋" w:cs="仿宋"/>
          <w:b/>
          <w:sz w:val="24"/>
        </w:rPr>
      </w:pPr>
    </w:p>
    <w:p>
      <w:pPr>
        <w:snapToGrid w:val="0"/>
        <w:spacing w:before="50" w:after="50" w:line="360" w:lineRule="auto"/>
        <w:ind w:firstLine="472" w:firstLineChars="196"/>
        <w:jc w:val="left"/>
        <w:rPr>
          <w:rFonts w:ascii="仿宋" w:hAnsi="仿宋" w:eastAsia="仿宋"/>
          <w:szCs w:val="21"/>
        </w:rPr>
      </w:pPr>
      <w:r>
        <w:rPr>
          <w:rFonts w:hint="eastAsia" w:ascii="仿宋" w:hAnsi="仿宋" w:eastAsia="仿宋" w:cs="仿宋"/>
          <w:b/>
          <w:sz w:val="24"/>
          <w:u w:val="single"/>
        </w:rPr>
        <w:t xml:space="preserve">A.专门面向中小企业，服务全部由符合政策要求的中小企业承接的，提供相应的中小企业声明函（附件5）。如下： </w:t>
      </w:r>
    </w:p>
    <w:p>
      <w:pPr>
        <w:widowControl/>
        <w:spacing w:line="360" w:lineRule="auto"/>
        <w:jc w:val="center"/>
        <w:rPr>
          <w:rFonts w:ascii="仿宋" w:hAnsi="仿宋" w:eastAsia="仿宋"/>
          <w:b/>
          <w:sz w:val="24"/>
          <w:u w:val="single"/>
          <w:shd w:val="pct10" w:color="auto" w:fill="FFFFFF"/>
        </w:rPr>
      </w:pPr>
      <w:r>
        <w:rPr>
          <w:rFonts w:hint="eastAsia" w:ascii="仿宋" w:hAnsi="仿宋" w:eastAsia="仿宋"/>
          <w:b/>
          <w:sz w:val="24"/>
          <w:u w:val="single"/>
          <w:shd w:val="pct10" w:color="auto" w:fill="FFFFFF"/>
        </w:rPr>
        <w:t>（▲本项目专门面向小微企业采购，服务全部由符合政策要求的小微企业承接，提供《中小企业声明函》）</w:t>
      </w:r>
    </w:p>
    <w:p>
      <w:pPr>
        <w:spacing w:line="360" w:lineRule="auto"/>
        <w:jc w:val="center"/>
        <w:rPr>
          <w:rFonts w:ascii="仿宋" w:hAnsi="仿宋" w:eastAsia="仿宋"/>
          <w:b/>
          <w:sz w:val="32"/>
          <w:szCs w:val="32"/>
        </w:rPr>
      </w:pPr>
      <w:r>
        <w:rPr>
          <w:rFonts w:hint="eastAsia" w:ascii="仿宋" w:hAnsi="仿宋" w:eastAsia="仿宋" w:cs="仿宋_GB2312"/>
          <w:b/>
          <w:sz w:val="32"/>
          <w:szCs w:val="32"/>
        </w:rPr>
        <w:t>中小企业声明函</w:t>
      </w:r>
      <w:r>
        <w:rPr>
          <w:rFonts w:hint="eastAsia" w:ascii="仿宋" w:hAnsi="仿宋" w:eastAsia="仿宋"/>
          <w:b/>
          <w:sz w:val="32"/>
          <w:szCs w:val="32"/>
        </w:rPr>
        <w:t>（服务）</w:t>
      </w:r>
    </w:p>
    <w:p>
      <w:pPr>
        <w:ind w:firstLine="315" w:firstLineChars="150"/>
        <w:jc w:val="left"/>
        <w:rPr>
          <w:rFonts w:ascii="仿宋" w:hAnsi="仿宋" w:eastAsia="仿宋"/>
          <w:szCs w:val="21"/>
        </w:rPr>
      </w:pPr>
    </w:p>
    <w:p>
      <w:pPr>
        <w:spacing w:line="360" w:lineRule="auto"/>
        <w:ind w:firstLine="315" w:firstLineChars="150"/>
        <w:jc w:val="left"/>
        <w:rPr>
          <w:rFonts w:ascii="仿宋" w:hAnsi="仿宋" w:eastAsia="仿宋"/>
          <w:szCs w:val="21"/>
        </w:rPr>
      </w:pPr>
      <w:r>
        <w:rPr>
          <w:rFonts w:hint="eastAsia" w:ascii="仿宋" w:hAnsi="仿宋" w:eastAsia="仿宋"/>
          <w:szCs w:val="21"/>
        </w:rPr>
        <w:t>本公司（联合体）郑重声明，根据《政府采购促进中小企业发展管理办法》（财库﹝</w:t>
      </w:r>
      <w:r>
        <w:rPr>
          <w:rFonts w:ascii="仿宋" w:hAnsi="仿宋" w:eastAsia="仿宋"/>
          <w:szCs w:val="21"/>
        </w:rPr>
        <w:t xml:space="preserve">2020﹞46 </w:t>
      </w:r>
      <w:r>
        <w:rPr>
          <w:rFonts w:hint="eastAsia" w:ascii="仿宋" w:hAnsi="仿宋" w:eastAsia="仿宋"/>
          <w:szCs w:val="21"/>
        </w:rPr>
        <w:t>号）的规定，本公司（联合体）参加</w:t>
      </w:r>
      <w:r>
        <w:rPr>
          <w:rFonts w:ascii="仿宋" w:hAnsi="仿宋" w:eastAsia="仿宋"/>
          <w:i/>
          <w:szCs w:val="21"/>
          <w:u w:val="single"/>
        </w:rPr>
        <w:t xml:space="preserve"> </w:t>
      </w:r>
      <w:r>
        <w:rPr>
          <w:rFonts w:hint="eastAsia" w:ascii="仿宋" w:hAnsi="仿宋" w:eastAsia="仿宋"/>
          <w:i/>
          <w:szCs w:val="21"/>
          <w:u w:val="single"/>
        </w:rPr>
        <w:t>（杭州市公安局交通警察支队）</w:t>
      </w:r>
      <w:r>
        <w:rPr>
          <w:rFonts w:ascii="仿宋" w:hAnsi="仿宋" w:eastAsia="仿宋"/>
          <w:i/>
          <w:szCs w:val="21"/>
          <w:u w:val="single"/>
        </w:rPr>
        <w:t xml:space="preserve"> </w:t>
      </w:r>
      <w:r>
        <w:rPr>
          <w:rFonts w:hint="eastAsia" w:ascii="仿宋" w:hAnsi="仿宋" w:eastAsia="仿宋"/>
          <w:szCs w:val="21"/>
        </w:rPr>
        <w:t>的</w:t>
      </w:r>
      <w:r>
        <w:rPr>
          <w:rFonts w:ascii="仿宋" w:hAnsi="仿宋" w:eastAsia="仿宋"/>
          <w:szCs w:val="21"/>
        </w:rPr>
        <w:t xml:space="preserve"> </w:t>
      </w:r>
      <w:r>
        <w:rPr>
          <w:rFonts w:hint="eastAsia" w:ascii="仿宋" w:hAnsi="仿宋" w:eastAsia="仿宋"/>
          <w:i/>
          <w:szCs w:val="21"/>
          <w:u w:val="single"/>
        </w:rPr>
        <w:t>（各项系统运维费－2022年无线通讯系统维护）</w:t>
      </w:r>
      <w:r>
        <w:rPr>
          <w:rFonts w:ascii="仿宋" w:hAnsi="仿宋" w:eastAsia="仿宋"/>
          <w:i/>
          <w:szCs w:val="21"/>
          <w:u w:val="single"/>
        </w:rPr>
        <w:t xml:space="preserve"> </w:t>
      </w:r>
      <w:r>
        <w:rPr>
          <w:rFonts w:hint="eastAsia" w:ascii="仿宋" w:hAnsi="仿宋" w:eastAsia="仿宋"/>
          <w:szCs w:val="21"/>
        </w:rPr>
        <w:t>采购活动，服务全部由符合政策要求的小微企业承接。相关企业（含联合体中的小微企业、签订分包意向协议的小微企业）的具体情况如下：</w:t>
      </w:r>
    </w:p>
    <w:p>
      <w:pPr>
        <w:spacing w:line="360" w:lineRule="auto"/>
        <w:ind w:firstLine="420" w:firstLineChars="200"/>
        <w:jc w:val="left"/>
        <w:rPr>
          <w:rFonts w:ascii="仿宋" w:hAnsi="仿宋" w:eastAsia="仿宋"/>
          <w:szCs w:val="21"/>
        </w:rPr>
      </w:pPr>
      <w:r>
        <w:rPr>
          <w:rFonts w:ascii="仿宋" w:hAnsi="仿宋" w:eastAsia="仿宋"/>
          <w:szCs w:val="21"/>
        </w:rPr>
        <w:t>1.</w:t>
      </w:r>
      <w:r>
        <w:rPr>
          <w:rFonts w:hint="eastAsia" w:ascii="仿宋" w:hAnsi="仿宋" w:eastAsia="仿宋"/>
          <w:i/>
          <w:szCs w:val="21"/>
          <w:u w:val="single"/>
        </w:rPr>
        <w:t>（标的名称）</w:t>
      </w:r>
      <w:r>
        <w:rPr>
          <w:rFonts w:hint="eastAsia" w:ascii="仿宋" w:hAnsi="仿宋" w:eastAsia="仿宋"/>
          <w:szCs w:val="21"/>
        </w:rPr>
        <w:t>，属于</w:t>
      </w:r>
      <w:r>
        <w:rPr>
          <w:rFonts w:ascii="仿宋" w:hAnsi="仿宋" w:eastAsia="仿宋"/>
          <w:szCs w:val="21"/>
        </w:rPr>
        <w:t xml:space="preserve"> </w:t>
      </w:r>
      <w:r>
        <w:rPr>
          <w:rFonts w:hint="eastAsia" w:ascii="仿宋" w:hAnsi="仿宋" w:eastAsia="仿宋"/>
          <w:i/>
          <w:szCs w:val="21"/>
          <w:u w:val="single"/>
        </w:rPr>
        <w:t>（采购文件中明确的所属行业）</w:t>
      </w:r>
      <w:r>
        <w:rPr>
          <w:rFonts w:ascii="仿宋" w:hAnsi="仿宋" w:eastAsia="仿宋"/>
          <w:szCs w:val="21"/>
        </w:rPr>
        <w:t xml:space="preserve"> ；承建（承接）企业为 </w:t>
      </w:r>
      <w:r>
        <w:rPr>
          <w:rFonts w:hint="eastAsia" w:ascii="仿宋" w:hAnsi="仿宋" w:eastAsia="仿宋"/>
          <w:i/>
          <w:szCs w:val="21"/>
          <w:u w:val="single"/>
        </w:rPr>
        <w:t>（企业名称）</w:t>
      </w:r>
      <w:r>
        <w:rPr>
          <w:rFonts w:ascii="仿宋" w:hAnsi="仿宋" w:eastAsia="仿宋"/>
          <w:szCs w:val="21"/>
        </w:rPr>
        <w:t xml:space="preserve"> ，从业人员</w:t>
      </w:r>
      <w:r>
        <w:rPr>
          <w:rFonts w:ascii="仿宋" w:hAnsi="仿宋" w:eastAsia="仿宋"/>
          <w:szCs w:val="21"/>
          <w:u w:val="single"/>
        </w:rPr>
        <w:t xml:space="preserve">   </w:t>
      </w:r>
      <w:r>
        <w:rPr>
          <w:rFonts w:hint="eastAsia" w:ascii="仿宋" w:hAnsi="仿宋" w:eastAsia="仿宋"/>
          <w:szCs w:val="21"/>
        </w:rPr>
        <w:t>人，营业收入为</w:t>
      </w:r>
      <w:r>
        <w:rPr>
          <w:rFonts w:ascii="仿宋" w:hAnsi="仿宋" w:eastAsia="仿宋"/>
          <w:szCs w:val="21"/>
          <w:u w:val="single"/>
        </w:rPr>
        <w:t xml:space="preserve">   </w:t>
      </w:r>
      <w:r>
        <w:rPr>
          <w:rFonts w:hint="eastAsia" w:ascii="仿宋" w:hAnsi="仿宋" w:eastAsia="仿宋"/>
          <w:szCs w:val="21"/>
        </w:rPr>
        <w:t>万元，资产总额为</w:t>
      </w:r>
      <w:r>
        <w:rPr>
          <w:rFonts w:ascii="仿宋" w:hAnsi="仿宋" w:eastAsia="仿宋"/>
          <w:szCs w:val="21"/>
          <w:u w:val="single"/>
        </w:rPr>
        <w:t xml:space="preserve">   </w:t>
      </w:r>
      <w:r>
        <w:rPr>
          <w:rFonts w:hint="eastAsia" w:ascii="仿宋" w:hAnsi="仿宋" w:eastAsia="仿宋"/>
          <w:szCs w:val="21"/>
        </w:rPr>
        <w:t>万元，属于</w:t>
      </w:r>
      <w:r>
        <w:rPr>
          <w:rFonts w:ascii="仿宋" w:hAnsi="仿宋" w:eastAsia="仿宋"/>
          <w:szCs w:val="21"/>
          <w:u w:val="single"/>
        </w:rPr>
        <w:t xml:space="preserve"> </w:t>
      </w:r>
      <w:r>
        <w:rPr>
          <w:rFonts w:ascii="仿宋" w:hAnsi="仿宋" w:eastAsia="仿宋"/>
          <w:i/>
          <w:szCs w:val="21"/>
          <w:u w:val="single"/>
        </w:rPr>
        <w:t>（小型企业、微型企业）</w:t>
      </w:r>
      <w:r>
        <w:rPr>
          <w:rFonts w:ascii="仿宋" w:hAnsi="仿宋" w:eastAsia="仿宋"/>
          <w:szCs w:val="21"/>
          <w:u w:val="single"/>
        </w:rPr>
        <w:t xml:space="preserve"> </w:t>
      </w:r>
      <w:r>
        <w:rPr>
          <w:rFonts w:hint="eastAsia" w:ascii="仿宋" w:hAnsi="仿宋" w:eastAsia="仿宋"/>
          <w:szCs w:val="21"/>
        </w:rPr>
        <w:t>；</w:t>
      </w:r>
    </w:p>
    <w:p>
      <w:pPr>
        <w:spacing w:line="360" w:lineRule="auto"/>
        <w:ind w:firstLine="420" w:firstLineChars="200"/>
        <w:jc w:val="left"/>
        <w:rPr>
          <w:rFonts w:ascii="仿宋" w:hAnsi="仿宋" w:eastAsia="仿宋"/>
          <w:szCs w:val="21"/>
        </w:rPr>
      </w:pPr>
      <w:r>
        <w:rPr>
          <w:rFonts w:ascii="仿宋" w:hAnsi="仿宋" w:eastAsia="仿宋"/>
          <w:szCs w:val="21"/>
        </w:rPr>
        <w:t>2.</w:t>
      </w:r>
      <w:r>
        <w:rPr>
          <w:rFonts w:hint="eastAsia" w:ascii="仿宋" w:hAnsi="仿宋" w:eastAsia="仿宋"/>
          <w:i/>
          <w:szCs w:val="21"/>
          <w:u w:val="single"/>
        </w:rPr>
        <w:t>（标的名称）</w:t>
      </w:r>
      <w:r>
        <w:rPr>
          <w:rFonts w:hint="eastAsia" w:ascii="仿宋" w:hAnsi="仿宋" w:eastAsia="仿宋"/>
          <w:szCs w:val="21"/>
        </w:rPr>
        <w:t>，属于</w:t>
      </w:r>
      <w:r>
        <w:rPr>
          <w:rFonts w:ascii="仿宋" w:hAnsi="仿宋" w:eastAsia="仿宋"/>
          <w:szCs w:val="21"/>
        </w:rPr>
        <w:t xml:space="preserve"> </w:t>
      </w:r>
      <w:r>
        <w:rPr>
          <w:rFonts w:hint="eastAsia" w:ascii="仿宋" w:hAnsi="仿宋" w:eastAsia="仿宋"/>
          <w:i/>
          <w:szCs w:val="21"/>
          <w:u w:val="single"/>
        </w:rPr>
        <w:t>（采购文件中明确的所属行业）</w:t>
      </w:r>
      <w:r>
        <w:rPr>
          <w:rFonts w:ascii="仿宋" w:hAnsi="仿宋" w:eastAsia="仿宋"/>
          <w:szCs w:val="21"/>
        </w:rPr>
        <w:t xml:space="preserve"> ；承建（承接）企业为 </w:t>
      </w:r>
      <w:r>
        <w:rPr>
          <w:rFonts w:hint="eastAsia" w:ascii="仿宋" w:hAnsi="仿宋" w:eastAsia="仿宋"/>
          <w:i/>
          <w:szCs w:val="21"/>
          <w:u w:val="single"/>
        </w:rPr>
        <w:t>（企业名称）</w:t>
      </w:r>
      <w:r>
        <w:rPr>
          <w:rFonts w:ascii="仿宋" w:hAnsi="仿宋" w:eastAsia="仿宋"/>
          <w:szCs w:val="21"/>
        </w:rPr>
        <w:t xml:space="preserve"> ，从业人员</w:t>
      </w:r>
      <w:r>
        <w:rPr>
          <w:rFonts w:ascii="仿宋" w:hAnsi="仿宋" w:eastAsia="仿宋"/>
          <w:szCs w:val="21"/>
          <w:u w:val="single"/>
        </w:rPr>
        <w:t xml:space="preserve">   </w:t>
      </w:r>
      <w:r>
        <w:rPr>
          <w:rFonts w:hint="eastAsia" w:ascii="仿宋" w:hAnsi="仿宋" w:eastAsia="仿宋"/>
          <w:szCs w:val="21"/>
        </w:rPr>
        <w:t>人，营业收入为</w:t>
      </w:r>
      <w:r>
        <w:rPr>
          <w:rFonts w:ascii="仿宋" w:hAnsi="仿宋" w:eastAsia="仿宋"/>
          <w:szCs w:val="21"/>
          <w:u w:val="single"/>
        </w:rPr>
        <w:t xml:space="preserve">   </w:t>
      </w:r>
      <w:r>
        <w:rPr>
          <w:rFonts w:hint="eastAsia" w:ascii="仿宋" w:hAnsi="仿宋" w:eastAsia="仿宋"/>
          <w:szCs w:val="21"/>
        </w:rPr>
        <w:t>万元，资产总额为</w:t>
      </w:r>
      <w:r>
        <w:rPr>
          <w:rFonts w:ascii="仿宋" w:hAnsi="仿宋" w:eastAsia="仿宋"/>
          <w:szCs w:val="21"/>
          <w:u w:val="single"/>
        </w:rPr>
        <w:t xml:space="preserve">   </w:t>
      </w:r>
      <w:r>
        <w:rPr>
          <w:rFonts w:hint="eastAsia" w:ascii="仿宋" w:hAnsi="仿宋" w:eastAsia="仿宋"/>
          <w:szCs w:val="21"/>
        </w:rPr>
        <w:t>万元，属于</w:t>
      </w:r>
      <w:r>
        <w:rPr>
          <w:rFonts w:ascii="仿宋" w:hAnsi="仿宋" w:eastAsia="仿宋"/>
          <w:i/>
          <w:szCs w:val="21"/>
          <w:u w:val="single"/>
        </w:rPr>
        <w:t xml:space="preserve"> （小型企业、微型企业）</w:t>
      </w:r>
      <w:r>
        <w:rPr>
          <w:rFonts w:ascii="仿宋" w:hAnsi="仿宋" w:eastAsia="仿宋"/>
          <w:szCs w:val="21"/>
          <w:u w:val="single"/>
        </w:rPr>
        <w:t xml:space="preserve"> </w:t>
      </w:r>
      <w:r>
        <w:rPr>
          <w:rFonts w:hint="eastAsia" w:ascii="仿宋" w:hAnsi="仿宋" w:eastAsia="仿宋"/>
          <w:szCs w:val="21"/>
        </w:rPr>
        <w:t>；</w:t>
      </w:r>
    </w:p>
    <w:p>
      <w:pPr>
        <w:spacing w:line="360" w:lineRule="auto"/>
        <w:ind w:firstLine="420" w:firstLineChars="200"/>
        <w:jc w:val="left"/>
        <w:rPr>
          <w:rFonts w:ascii="仿宋" w:hAnsi="仿宋" w:eastAsia="仿宋"/>
          <w:szCs w:val="21"/>
        </w:rPr>
      </w:pPr>
      <w:r>
        <w:rPr>
          <w:rFonts w:hint="eastAsia" w:ascii="仿宋" w:hAnsi="仿宋" w:eastAsia="仿宋"/>
          <w:szCs w:val="21"/>
        </w:rPr>
        <w:t>……</w:t>
      </w:r>
    </w:p>
    <w:p>
      <w:pPr>
        <w:spacing w:line="360" w:lineRule="auto"/>
        <w:ind w:firstLine="420" w:firstLineChars="200"/>
        <w:jc w:val="left"/>
        <w:rPr>
          <w:rFonts w:ascii="仿宋" w:hAnsi="仿宋" w:eastAsia="仿宋"/>
          <w:szCs w:val="21"/>
        </w:rPr>
      </w:pPr>
      <w:r>
        <w:rPr>
          <w:rFonts w:hint="eastAsia" w:ascii="仿宋" w:hAnsi="仿宋" w:eastAsia="仿宋"/>
          <w:szCs w:val="21"/>
        </w:rPr>
        <w:t>以上企业，不属于大中企业的分支机构，不存在控股股东为大中企业的情形，也不存在与大中企业的负责人为同一人的情形。</w:t>
      </w:r>
    </w:p>
    <w:p>
      <w:pPr>
        <w:spacing w:line="360" w:lineRule="auto"/>
        <w:ind w:firstLine="420" w:firstLineChars="200"/>
        <w:jc w:val="left"/>
        <w:rPr>
          <w:rFonts w:ascii="仿宋" w:hAnsi="仿宋" w:eastAsia="仿宋"/>
          <w:szCs w:val="21"/>
        </w:rPr>
      </w:pPr>
      <w:r>
        <w:rPr>
          <w:rFonts w:hint="eastAsia" w:ascii="仿宋" w:hAnsi="仿宋" w:eastAsia="仿宋"/>
          <w:szCs w:val="21"/>
        </w:rPr>
        <w:t>本企业对上述声明内容的真实性负责。如有虚假，将依法承担相应责任。</w:t>
      </w:r>
    </w:p>
    <w:p>
      <w:pPr>
        <w:snapToGrid w:val="0"/>
        <w:spacing w:line="360" w:lineRule="auto"/>
        <w:ind w:firstLine="4830" w:firstLineChars="2300"/>
        <w:rPr>
          <w:rFonts w:ascii="仿宋" w:hAnsi="仿宋" w:eastAsia="仿宋" w:cs="仿宋"/>
          <w:kern w:val="0"/>
          <w:lang w:val="zh-CN"/>
        </w:rPr>
      </w:pPr>
    </w:p>
    <w:p>
      <w:pPr>
        <w:snapToGrid w:val="0"/>
        <w:spacing w:line="360" w:lineRule="auto"/>
        <w:ind w:firstLine="4830" w:firstLineChars="2300"/>
        <w:rPr>
          <w:rFonts w:ascii="仿宋" w:hAnsi="仿宋" w:eastAsia="仿宋" w:cs="仿宋"/>
          <w:kern w:val="0"/>
        </w:rPr>
      </w:pPr>
      <w:r>
        <w:rPr>
          <w:rFonts w:hint="eastAsia" w:ascii="仿宋" w:hAnsi="仿宋" w:eastAsia="仿宋" w:cs="仿宋"/>
          <w:kern w:val="0"/>
          <w:lang w:val="zh-CN"/>
        </w:rPr>
        <w:t>投标人名称(公章)：</w:t>
      </w:r>
    </w:p>
    <w:p>
      <w:pPr>
        <w:snapToGrid w:val="0"/>
        <w:spacing w:line="360" w:lineRule="auto"/>
        <w:rPr>
          <w:rFonts w:ascii="仿宋" w:hAnsi="仿宋" w:eastAsia="仿宋" w:cs="仿宋"/>
          <w:kern w:val="0"/>
        </w:rPr>
      </w:pPr>
      <w:r>
        <w:rPr>
          <w:rFonts w:hint="eastAsia" w:ascii="仿宋" w:hAnsi="仿宋" w:eastAsia="仿宋" w:cs="仿宋"/>
          <w:kern w:val="0"/>
          <w:lang w:val="zh-CN"/>
        </w:rPr>
        <w:t xml:space="preserve">                        </w:t>
      </w:r>
      <w:r>
        <w:rPr>
          <w:rFonts w:hint="eastAsia" w:ascii="仿宋" w:hAnsi="仿宋" w:eastAsia="仿宋" w:cs="仿宋"/>
          <w:kern w:val="0"/>
        </w:rPr>
        <w:t xml:space="preserve">                      </w:t>
      </w:r>
      <w:r>
        <w:rPr>
          <w:rFonts w:hint="eastAsia" w:ascii="仿宋" w:hAnsi="仿宋" w:eastAsia="仿宋" w:cs="仿宋"/>
          <w:kern w:val="0"/>
          <w:lang w:val="zh-CN"/>
        </w:rPr>
        <w:t>日期</w:t>
      </w:r>
      <w:r>
        <w:rPr>
          <w:rFonts w:hint="eastAsia" w:ascii="仿宋" w:hAnsi="仿宋" w:eastAsia="仿宋" w:cs="仿宋"/>
          <w:kern w:val="0"/>
        </w:rPr>
        <w:t xml:space="preserve">：  年  </w:t>
      </w:r>
      <w:r>
        <w:rPr>
          <w:rFonts w:hint="eastAsia" w:ascii="仿宋" w:hAnsi="仿宋" w:eastAsia="仿宋" w:cs="仿宋"/>
          <w:kern w:val="0"/>
          <w:lang w:val="zh-CN"/>
        </w:rPr>
        <w:t>月</w:t>
      </w:r>
      <w:r>
        <w:rPr>
          <w:rFonts w:hint="eastAsia" w:ascii="仿宋" w:hAnsi="仿宋" w:eastAsia="仿宋" w:cs="仿宋"/>
          <w:kern w:val="0"/>
        </w:rPr>
        <w:t xml:space="preserve">   </w:t>
      </w:r>
      <w:r>
        <w:rPr>
          <w:rFonts w:hint="eastAsia" w:ascii="仿宋" w:hAnsi="仿宋" w:eastAsia="仿宋" w:cs="仿宋"/>
          <w:kern w:val="0"/>
          <w:lang w:val="zh-CN"/>
        </w:rPr>
        <w:t>日</w:t>
      </w:r>
    </w:p>
    <w:p>
      <w:pPr>
        <w:widowControl/>
        <w:pBdr>
          <w:bottom w:val="single" w:color="auto" w:sz="6" w:space="1"/>
        </w:pBdr>
        <w:snapToGrid w:val="0"/>
        <w:ind w:firstLine="480" w:firstLineChars="200"/>
        <w:jc w:val="left"/>
        <w:rPr>
          <w:rFonts w:ascii="仿宋" w:hAnsi="仿宋" w:eastAsia="仿宋" w:cs="宋体"/>
          <w:kern w:val="0"/>
          <w:sz w:val="24"/>
        </w:rPr>
      </w:pP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spacing w:line="360" w:lineRule="auto"/>
        <w:ind w:firstLine="424" w:firstLineChars="202"/>
        <w:rPr>
          <w:rFonts w:ascii="仿宋" w:hAnsi="仿宋" w:eastAsia="仿宋" w:cs="仿宋_GB2312"/>
          <w:szCs w:val="21"/>
        </w:rPr>
      </w:pPr>
      <w:r>
        <w:rPr>
          <w:rFonts w:ascii="仿宋" w:hAnsi="仿宋" w:eastAsia="仿宋"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26" w:firstLineChars="202"/>
        <w:rPr>
          <w:rFonts w:ascii="仿宋" w:hAnsi="仿宋" w:eastAsia="仿宋" w:cs="仿宋_GB2312"/>
          <w:b/>
          <w:szCs w:val="21"/>
          <w:u w:val="single"/>
        </w:rPr>
      </w:pPr>
      <w:r>
        <w:rPr>
          <w:rFonts w:hint="eastAsia" w:ascii="仿宋" w:hAnsi="仿宋" w:eastAsia="仿宋" w:cs="仿宋_GB2312"/>
          <w:b/>
          <w:szCs w:val="21"/>
          <w:u w:val="single"/>
        </w:rPr>
        <w:t>▲投标人</w:t>
      </w:r>
      <w:r>
        <w:rPr>
          <w:rFonts w:ascii="仿宋" w:hAnsi="仿宋" w:eastAsia="仿宋" w:cs="仿宋_GB2312"/>
          <w:b/>
          <w:szCs w:val="21"/>
          <w:u w:val="single"/>
        </w:rPr>
        <w:t>提供</w:t>
      </w:r>
      <w:r>
        <w:rPr>
          <w:rFonts w:hint="eastAsia" w:ascii="仿宋" w:hAnsi="仿宋" w:eastAsia="仿宋" w:cs="仿宋_GB2312"/>
          <w:b/>
          <w:szCs w:val="21"/>
          <w:u w:val="single"/>
        </w:rPr>
        <w:t>的中小企业</w:t>
      </w:r>
      <w:r>
        <w:rPr>
          <w:rFonts w:ascii="仿宋" w:hAnsi="仿宋" w:eastAsia="仿宋" w:cs="仿宋_GB2312"/>
          <w:b/>
          <w:szCs w:val="21"/>
          <w:u w:val="single"/>
        </w:rPr>
        <w:t>声明函内容不实的，属于提供虚假材料谋取中标、成交，</w:t>
      </w:r>
      <w:r>
        <w:rPr>
          <w:rFonts w:hint="eastAsia" w:ascii="仿宋" w:hAnsi="仿宋" w:eastAsia="仿宋" w:cs="仿宋_GB2312"/>
          <w:b/>
          <w:szCs w:val="21"/>
          <w:u w:val="single"/>
        </w:rPr>
        <w:t>投标无效。</w:t>
      </w:r>
      <w:r>
        <w:rPr>
          <w:rFonts w:ascii="仿宋" w:hAnsi="仿宋" w:eastAsia="仿宋" w:cs="仿宋_GB2312"/>
          <w:b/>
          <w:szCs w:val="21"/>
          <w:u w:val="single"/>
        </w:rPr>
        <w:t>依照《中华人民共和国政府采购法》等国家有关规定追究相应责任。</w:t>
      </w:r>
    </w:p>
    <w:p>
      <w:pPr>
        <w:rPr>
          <w:rFonts w:ascii="仿宋" w:hAnsi="仿宋" w:eastAsia="仿宋"/>
        </w:rPr>
      </w:pPr>
    </w:p>
    <w:p>
      <w:pPr>
        <w:rPr>
          <w:rFonts w:ascii="仿宋" w:hAnsi="仿宋" w:eastAsia="仿宋"/>
        </w:rPr>
      </w:pPr>
    </w:p>
    <w:p>
      <w:pPr>
        <w:snapToGrid w:val="0"/>
        <w:spacing w:before="50" w:after="50" w:line="360" w:lineRule="auto"/>
        <w:ind w:firstLine="472" w:firstLineChars="196"/>
        <w:jc w:val="left"/>
        <w:rPr>
          <w:rFonts w:ascii="仿宋" w:hAnsi="仿宋" w:eastAsia="仿宋" w:cs="仿宋"/>
          <w:b/>
          <w:sz w:val="24"/>
          <w:u w:val="single"/>
        </w:rPr>
      </w:pPr>
      <w:r>
        <w:rPr>
          <w:rFonts w:ascii="仿宋" w:hAnsi="仿宋" w:eastAsia="仿宋" w:cs="仿宋"/>
          <w:b/>
          <w:sz w:val="24"/>
          <w:u w:val="single"/>
        </w:rPr>
        <w:t>B.</w:t>
      </w:r>
      <w:r>
        <w:rPr>
          <w:rFonts w:hint="eastAsia" w:ascii="仿宋" w:hAnsi="仿宋" w:eastAsia="仿宋" w:cs="仿宋"/>
          <w:b/>
          <w:sz w:val="24"/>
          <w:u w:val="single"/>
        </w:rPr>
        <w:t>要求以联合体形式参加的，提供联合协议和中小企业声明函（附件</w:t>
      </w:r>
      <w:r>
        <w:rPr>
          <w:rFonts w:ascii="仿宋" w:hAnsi="仿宋" w:eastAsia="仿宋" w:cs="仿宋"/>
          <w:b/>
          <w:sz w:val="24"/>
          <w:u w:val="single"/>
        </w:rPr>
        <w:t>5</w:t>
      </w:r>
      <w:r>
        <w:rPr>
          <w:rFonts w:hint="eastAsia" w:ascii="仿宋" w:hAnsi="仿宋" w:eastAsia="仿宋" w:cs="仿宋"/>
          <w:b/>
          <w:sz w:val="24"/>
          <w:u w:val="singl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_GB2312"/>
          <w:b/>
          <w:sz w:val="24"/>
        </w:rPr>
      </w:pPr>
    </w:p>
    <w:p>
      <w:pPr>
        <w:snapToGrid w:val="0"/>
        <w:spacing w:before="50" w:after="50" w:line="360" w:lineRule="auto"/>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u w:val="single"/>
        </w:rPr>
        <w:t>各项系统运维费－2022年无线通讯系统维护</w:t>
      </w:r>
      <w:r>
        <w:rPr>
          <w:rFonts w:hint="eastAsia" w:ascii="仿宋" w:hAnsi="仿宋" w:eastAsia="仿宋" w:cs="仿宋_GB2312"/>
          <w:sz w:val="24"/>
        </w:rPr>
        <w:t>【招标编号：</w:t>
      </w:r>
      <w:r>
        <w:rPr>
          <w:rFonts w:hint="eastAsia" w:ascii="仿宋" w:hAnsi="仿宋" w:eastAsia="仿宋"/>
          <w:sz w:val="24"/>
          <w:u w:val="single"/>
        </w:rPr>
        <w:t>（采购编号）</w:t>
      </w:r>
      <w:r>
        <w:rPr>
          <w:rFonts w:hint="eastAsia" w:ascii="仿宋" w:hAnsi="仿宋" w:eastAsia="仿宋" w:cs="仿宋_GB2312"/>
          <w:sz w:val="24"/>
        </w:rPr>
        <w:t>】</w:t>
      </w:r>
      <w:r>
        <w:rPr>
          <w:rFonts w:hint="eastAsia" w:ascii="仿宋" w:hAnsi="仿宋" w:eastAsia="仿宋" w:cs="仿宋_GB2312"/>
          <w:kern w:val="0"/>
          <w:sz w:val="24"/>
          <w:lang w:val="zh-CN"/>
        </w:rPr>
        <w:t>投标。</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w:t>
      </w:r>
      <w:r>
        <w:rPr>
          <w:rFonts w:hint="eastAsia" w:ascii="仿宋" w:hAnsi="仿宋" w:eastAsia="仿宋"/>
          <w:sz w:val="24"/>
        </w:rPr>
        <w:t>中小企业合同金额达到</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u w:val="single"/>
        </w:rPr>
        <w:t xml:space="preserve"> </w:t>
      </w:r>
      <w:r>
        <w:rPr>
          <w:rFonts w:ascii="仿宋" w:hAnsi="仿宋" w:eastAsia="仿宋"/>
          <w:sz w:val="24"/>
        </w:rPr>
        <w:t>%</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_GB2312"/>
          <w:kern w:val="0"/>
          <w:sz w:val="24"/>
          <w:lang w:val="zh-CN"/>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480" w:firstLineChars="200"/>
        <w:rPr>
          <w:rFonts w:ascii="仿宋" w:hAnsi="仿宋" w:eastAsia="仿宋" w:cs="仿宋_GB2312"/>
          <w:sz w:val="24"/>
        </w:rPr>
      </w:pPr>
    </w:p>
    <w:p>
      <w:pPr>
        <w:snapToGrid w:val="0"/>
        <w:spacing w:before="50" w:after="50" w:line="360" w:lineRule="auto"/>
        <w:ind w:firstLine="472" w:firstLineChars="196"/>
        <w:jc w:val="left"/>
        <w:rPr>
          <w:rFonts w:ascii="仿宋" w:hAnsi="仿宋" w:eastAsia="仿宋" w:cs="仿宋"/>
          <w:b/>
          <w:sz w:val="24"/>
          <w:u w:val="single"/>
        </w:rPr>
      </w:pPr>
    </w:p>
    <w:p>
      <w:pPr>
        <w:snapToGrid w:val="0"/>
        <w:spacing w:before="50" w:after="50" w:line="360" w:lineRule="auto"/>
        <w:ind w:firstLine="472" w:firstLineChars="196"/>
        <w:jc w:val="left"/>
        <w:rPr>
          <w:rFonts w:ascii="仿宋" w:hAnsi="仿宋" w:eastAsia="仿宋" w:cs="仿宋"/>
          <w:b/>
          <w:sz w:val="24"/>
          <w:u w:val="single"/>
        </w:rPr>
      </w:pPr>
      <w:r>
        <w:rPr>
          <w:rFonts w:ascii="仿宋" w:hAnsi="仿宋" w:eastAsia="仿宋" w:cs="仿宋"/>
          <w:b/>
          <w:sz w:val="24"/>
          <w:u w:val="single"/>
        </w:rPr>
        <w:t>C、</w:t>
      </w:r>
      <w:r>
        <w:rPr>
          <w:rFonts w:hint="eastAsia" w:ascii="仿宋" w:hAnsi="仿宋" w:eastAsia="仿宋" w:cs="仿宋"/>
          <w:b/>
          <w:sz w:val="24"/>
          <w:u w:val="single"/>
        </w:rPr>
        <w:t>要求合同分包的，提供分包意向协议和中小企业声明函（附件</w:t>
      </w:r>
      <w:r>
        <w:rPr>
          <w:rFonts w:ascii="仿宋" w:hAnsi="仿宋" w:eastAsia="仿宋" w:cs="仿宋"/>
          <w:b/>
          <w:sz w:val="24"/>
          <w:u w:val="single"/>
        </w:rPr>
        <w:t>5</w:t>
      </w:r>
      <w:r>
        <w:rPr>
          <w:rFonts w:hint="eastAsia" w:ascii="仿宋" w:hAnsi="仿宋" w:eastAsia="仿宋" w:cs="仿宋"/>
          <w:b/>
          <w:sz w:val="24"/>
          <w:u w:val="singl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_GB2312"/>
          <w:b/>
          <w:kern w:val="0"/>
          <w:sz w:val="32"/>
          <w:szCs w:val="32"/>
        </w:rPr>
      </w:pP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分包意向协议</w:t>
      </w:r>
    </w:p>
    <w:p>
      <w:pPr>
        <w:widowControl/>
        <w:spacing w:line="360" w:lineRule="auto"/>
        <w:ind w:firstLine="120" w:firstLineChars="50"/>
        <w:jc w:val="center"/>
        <w:rPr>
          <w:rFonts w:ascii="仿宋" w:hAnsi="仿宋" w:eastAsia="仿宋" w:cs="仿宋_GB2312"/>
          <w:b/>
          <w:sz w:val="24"/>
          <w:szCs w:val="21"/>
        </w:rPr>
      </w:pPr>
      <w:r>
        <w:rPr>
          <w:rFonts w:hint="eastAsia" w:ascii="仿宋" w:hAnsi="仿宋" w:eastAsia="仿宋" w:cs="仿宋_GB2312"/>
          <w:b/>
          <w:sz w:val="24"/>
          <w:szCs w:val="21"/>
        </w:rPr>
        <w:t>（中标后以分包方式履行合同的，提供分包意向协议；采购人不同意分包或者投标人中标后不以分包方式履行合同的，则不需要提供。）</w:t>
      </w:r>
    </w:p>
    <w:p>
      <w:pPr>
        <w:snapToGrid w:val="0"/>
        <w:spacing w:line="360" w:lineRule="auto"/>
        <w:ind w:firstLine="576"/>
        <w:rPr>
          <w:rFonts w:ascii="仿宋" w:hAnsi="仿宋" w:eastAsia="仿宋" w:cs="仿宋_GB2312"/>
          <w:kern w:val="0"/>
          <w:sz w:val="24"/>
          <w:u w:val="single"/>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u w:val="single"/>
        </w:rPr>
        <w:t>各项系统运维费－2022年无线通讯系统维护</w:t>
      </w:r>
      <w:r>
        <w:rPr>
          <w:rFonts w:hint="eastAsia" w:ascii="仿宋" w:hAnsi="仿宋" w:eastAsia="仿宋" w:cs="仿宋_GB2312"/>
          <w:sz w:val="24"/>
        </w:rPr>
        <w:t>【招标编号：</w:t>
      </w:r>
      <w:r>
        <w:rPr>
          <w:rFonts w:ascii="仿宋" w:hAnsi="仿宋" w:eastAsia="仿宋"/>
          <w:sz w:val="24"/>
          <w:u w:val="single"/>
        </w:rPr>
        <w:t>YHDL-HZ-CG2022043</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sz w:val="24"/>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60" w:lineRule="auto"/>
        <w:ind w:firstLine="576"/>
        <w:rPr>
          <w:rFonts w:ascii="仿宋" w:hAnsi="仿宋" w:eastAsia="仿宋"/>
          <w:u w:val="single"/>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60" w:lineRule="auto"/>
        <w:ind w:left="573" w:leftChars="273"/>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360" w:lineRule="auto"/>
        <w:ind w:left="5758" w:leftChars="342" w:hanging="5040" w:hangingChars="2100"/>
        <w:rPr>
          <w:rFonts w:ascii="仿宋" w:hAnsi="仿宋" w:eastAsia="仿宋" w:cs="仿宋_GB2312"/>
          <w:kern w:val="0"/>
          <w:sz w:val="24"/>
          <w:lang w:val="zh-CN"/>
        </w:rPr>
      </w:pPr>
      <w:r>
        <w:rPr>
          <w:rFonts w:hint="eastAsia" w:ascii="仿宋" w:hAnsi="仿宋" w:eastAsia="仿宋"/>
          <w:sz w:val="24"/>
        </w:rPr>
        <w:t>中小企业合同金额达到</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u w:val="single"/>
        </w:rPr>
        <w:t xml:space="preserve"> </w:t>
      </w:r>
      <w:r>
        <w:rPr>
          <w:rFonts w:ascii="仿宋" w:hAnsi="仿宋" w:eastAsia="仿宋"/>
          <w:sz w:val="24"/>
        </w:rPr>
        <w:t>%</w:t>
      </w:r>
      <w:r>
        <w:rPr>
          <w:rFonts w:ascii="仿宋" w:hAnsi="仿宋" w:eastAsia="仿宋" w:cs="仿宋_GB2312"/>
          <w:kern w:val="0"/>
          <w:sz w:val="24"/>
          <w:lang w:val="zh-CN"/>
        </w:rPr>
        <w:t xml:space="preserve">  。                                           </w:t>
      </w:r>
    </w:p>
    <w:p>
      <w:pPr>
        <w:snapToGrid w:val="0"/>
        <w:spacing w:line="360" w:lineRule="auto"/>
        <w:ind w:firstLine="5145" w:firstLineChars="2450"/>
        <w:rPr>
          <w:rFonts w:ascii="仿宋" w:hAnsi="仿宋" w:eastAsia="仿宋" w:cs="仿宋_GB2312"/>
          <w:kern w:val="0"/>
          <w:szCs w:val="21"/>
          <w:lang w:val="zh-CN"/>
        </w:rPr>
      </w:pPr>
    </w:p>
    <w:p>
      <w:pPr>
        <w:snapToGrid w:val="0"/>
        <w:spacing w:line="360" w:lineRule="auto"/>
        <w:ind w:firstLine="5145" w:firstLineChars="2450"/>
        <w:rPr>
          <w:rFonts w:ascii="仿宋" w:hAnsi="仿宋" w:eastAsia="仿宋" w:cs="仿宋_GB2312"/>
          <w:kern w:val="0"/>
          <w:szCs w:val="21"/>
          <w:lang w:val="zh-CN"/>
        </w:rPr>
      </w:pPr>
      <w:r>
        <w:rPr>
          <w:rFonts w:ascii="仿宋" w:hAnsi="仿宋" w:eastAsia="仿宋" w:cs="仿宋_GB2312"/>
          <w:kern w:val="0"/>
          <w:szCs w:val="21"/>
          <w:lang w:val="zh-CN"/>
        </w:rPr>
        <w:t>投标人名称(电子签名)：</w:t>
      </w:r>
    </w:p>
    <w:p>
      <w:pPr>
        <w:snapToGrid w:val="0"/>
        <w:spacing w:line="360" w:lineRule="auto"/>
        <w:ind w:firstLine="5145" w:firstLineChars="2450"/>
        <w:rPr>
          <w:rFonts w:ascii="仿宋" w:hAnsi="仿宋" w:eastAsia="仿宋" w:cs="仿宋_GB2312"/>
          <w:kern w:val="0"/>
          <w:szCs w:val="21"/>
          <w:lang w:val="zh-CN"/>
        </w:rPr>
      </w:pPr>
      <w:r>
        <w:rPr>
          <w:rFonts w:hint="eastAsia" w:ascii="仿宋" w:hAnsi="仿宋" w:eastAsia="仿宋" w:cs="仿宋_GB2312"/>
          <w:kern w:val="0"/>
          <w:szCs w:val="21"/>
          <w:lang w:val="zh-CN"/>
        </w:rPr>
        <w:t>分包供应商名称：</w:t>
      </w:r>
    </w:p>
    <w:p>
      <w:pPr>
        <w:snapToGrid w:val="0"/>
        <w:spacing w:line="360" w:lineRule="auto"/>
        <w:ind w:firstLine="5145" w:firstLineChars="2450"/>
        <w:rPr>
          <w:rFonts w:ascii="仿宋" w:hAnsi="仿宋" w:eastAsia="仿宋" w:cs="仿宋_GB2312"/>
          <w:kern w:val="0"/>
          <w:szCs w:val="21"/>
          <w:lang w:val="zh-CN"/>
        </w:rPr>
      </w:pPr>
      <w:r>
        <w:rPr>
          <w:rFonts w:hint="eastAsia" w:ascii="仿宋" w:hAnsi="仿宋" w:eastAsia="仿宋" w:cs="仿宋_GB2312"/>
          <w:kern w:val="0"/>
          <w:szCs w:val="21"/>
          <w:lang w:val="zh-CN"/>
        </w:rPr>
        <w:t>……</w:t>
      </w:r>
    </w:p>
    <w:p>
      <w:pPr>
        <w:snapToGrid w:val="0"/>
        <w:spacing w:line="360" w:lineRule="auto"/>
        <w:ind w:firstLine="5145" w:firstLineChars="2450"/>
        <w:rPr>
          <w:rFonts w:ascii="仿宋" w:hAnsi="仿宋" w:eastAsia="仿宋" w:cs="仿宋_GB2312"/>
          <w:kern w:val="0"/>
          <w:szCs w:val="21"/>
          <w:lang w:val="zh-CN"/>
        </w:rPr>
      </w:pPr>
      <w:r>
        <w:rPr>
          <w:rFonts w:ascii="仿宋" w:hAnsi="仿宋" w:eastAsia="仿宋" w:cs="仿宋_GB2312"/>
          <w:kern w:val="0"/>
          <w:szCs w:val="21"/>
          <w:lang w:val="zh-CN"/>
        </w:rPr>
        <w:t>日期：  年  月   日</w:t>
      </w:r>
    </w:p>
    <w:p>
      <w:pPr>
        <w:widowControl/>
        <w:spacing w:line="360" w:lineRule="auto"/>
        <w:ind w:left="150"/>
        <w:jc w:val="center"/>
        <w:rPr>
          <w:rFonts w:ascii="仿宋" w:hAnsi="仿宋" w:eastAsia="仿宋" w:cs="仿宋_GB2312"/>
          <w:b/>
          <w:kern w:val="0"/>
          <w:sz w:val="32"/>
          <w:szCs w:val="32"/>
        </w:rPr>
      </w:pPr>
    </w:p>
    <w:p>
      <w:pPr>
        <w:widowControl/>
        <w:spacing w:line="360" w:lineRule="auto"/>
        <w:ind w:left="150"/>
        <w:jc w:val="center"/>
        <w:rPr>
          <w:rFonts w:ascii="仿宋" w:hAnsi="仿宋" w:eastAsia="仿宋" w:cs="仿宋_GB2312"/>
          <w:b/>
          <w:kern w:val="0"/>
          <w:sz w:val="32"/>
          <w:szCs w:val="32"/>
        </w:rPr>
      </w:pPr>
    </w:p>
    <w:p>
      <w:pPr>
        <w:widowControl/>
        <w:spacing w:line="360" w:lineRule="auto"/>
        <w:ind w:left="150"/>
        <w:jc w:val="center"/>
        <w:rPr>
          <w:rFonts w:ascii="仿宋" w:hAnsi="仿宋" w:eastAsia="仿宋" w:cs="仿宋_GB2312"/>
          <w:b/>
          <w:kern w:val="0"/>
          <w:sz w:val="32"/>
          <w:szCs w:val="32"/>
        </w:rPr>
      </w:pPr>
    </w:p>
    <w:p>
      <w:pPr>
        <w:rPr>
          <w:rFonts w:ascii="仿宋" w:hAnsi="仿宋" w:eastAsia="仿宋"/>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三、本项目的特定资格要求</w:t>
      </w:r>
    </w:p>
    <w:p>
      <w:pPr>
        <w:spacing w:line="360" w:lineRule="auto"/>
        <w:jc w:val="center"/>
        <w:rPr>
          <w:rFonts w:ascii="仿宋" w:hAnsi="仿宋" w:eastAsia="仿宋"/>
          <w:b/>
          <w:sz w:val="24"/>
        </w:rPr>
      </w:pPr>
      <w:r>
        <w:rPr>
          <w:rFonts w:hint="eastAsia" w:ascii="仿宋" w:hAnsi="仿宋" w:eastAsia="仿宋" w:cs="仿宋_GB2312"/>
          <w:b/>
          <w:sz w:val="24"/>
        </w:rPr>
        <w:t>（根据招标公告本项目的特定资格要求</w:t>
      </w:r>
      <w:r>
        <w:rPr>
          <w:rFonts w:hint="eastAsia" w:ascii="仿宋" w:hAnsi="仿宋" w:eastAsia="仿宋"/>
          <w:b/>
          <w:sz w:val="24"/>
        </w:rPr>
        <w:t>提供相应的材料；未要求的，无需提供</w:t>
      </w:r>
      <w:r>
        <w:rPr>
          <w:rFonts w:hint="eastAsia" w:ascii="仿宋" w:hAnsi="仿宋" w:eastAsia="仿宋" w:cs="仿宋_GB2312"/>
          <w:b/>
          <w:sz w:val="24"/>
        </w:rPr>
        <w:t>）</w:t>
      </w:r>
    </w:p>
    <w:p>
      <w:pPr>
        <w:rPr>
          <w:rFonts w:ascii="仿宋" w:hAnsi="仿宋" w:eastAsia="仿宋"/>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ascii="仿宋" w:hAnsi="仿宋" w:eastAsia="仿宋" w:cs="仿宋_GB2312"/>
          <w:b/>
          <w:kern w:val="0"/>
          <w:sz w:val="32"/>
          <w:szCs w:val="32"/>
        </w:rPr>
        <w:br w:type="page"/>
      </w:r>
    </w:p>
    <w:p>
      <w:pPr>
        <w:spacing w:line="360" w:lineRule="auto"/>
        <w:ind w:firstLine="2891" w:firstLineChars="800"/>
        <w:outlineLvl w:val="2"/>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rPr>
          <w:rFonts w:ascii="仿宋" w:hAnsi="仿宋" w:eastAsia="仿宋" w:cs="仿宋"/>
          <w:b/>
          <w:kern w:val="0"/>
          <w:sz w:val="36"/>
          <w:szCs w:val="36"/>
        </w:rPr>
      </w:pP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 录</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sz w:val="24"/>
        </w:rPr>
        <w:t>………………………………………………………………………（页码）</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sz w:val="24"/>
        </w:rPr>
        <w:t>………（页码）</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3）联合协议</w:t>
      </w:r>
      <w:r>
        <w:rPr>
          <w:rFonts w:hint="eastAsia" w:ascii="仿宋" w:hAnsi="仿宋" w:eastAsia="仿宋" w:cs="仿宋_GB2312"/>
          <w:sz w:val="24"/>
        </w:rPr>
        <w:t>……………………………………………………………（页码）</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4）分包意向协议</w:t>
      </w:r>
      <w:r>
        <w:rPr>
          <w:rFonts w:hint="eastAsia" w:ascii="仿宋" w:hAnsi="仿宋" w:eastAsia="仿宋" w:cs="仿宋_GB2312"/>
          <w:sz w:val="24"/>
        </w:rPr>
        <w:t>…………………………………………………………（页码）</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5）符合性审查资料</w:t>
      </w:r>
      <w:r>
        <w:rPr>
          <w:rFonts w:hint="eastAsia" w:ascii="仿宋" w:hAnsi="仿宋" w:eastAsia="仿宋" w:cs="仿宋_GB2312"/>
          <w:sz w:val="24"/>
        </w:rPr>
        <w:t>……………………………………………………（页码）</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6）评标标准相应的商务技术资料</w:t>
      </w:r>
      <w:r>
        <w:rPr>
          <w:rFonts w:hint="eastAsia" w:ascii="仿宋" w:hAnsi="仿宋" w:eastAsia="仿宋" w:cs="仿宋_GB2312"/>
          <w:sz w:val="24"/>
        </w:rPr>
        <w:t>………………………………………（页码）</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sz w:val="24"/>
        </w:rPr>
        <w:t>…………………………………………………………（页码）</w:t>
      </w:r>
    </w:p>
    <w:p>
      <w:pPr>
        <w:snapToGrid w:val="0"/>
        <w:spacing w:line="360" w:lineRule="auto"/>
        <w:jc w:val="distribute"/>
        <w:rPr>
          <w:rFonts w:ascii="仿宋" w:hAnsi="仿宋" w:eastAsia="仿宋" w:cs="仿宋_GB2312"/>
          <w:sz w:val="24"/>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sz w:val="24"/>
        </w:rPr>
        <w:t>……………………………………（页码）</w:t>
      </w:r>
    </w:p>
    <w:p>
      <w:pPr>
        <w:spacing w:line="360" w:lineRule="auto"/>
        <w:jc w:val="center"/>
        <w:rPr>
          <w:rFonts w:ascii="仿宋" w:hAnsi="仿宋" w:eastAsia="仿宋" w:cs="仿宋"/>
          <w:b/>
          <w:kern w:val="0"/>
          <w:sz w:val="36"/>
          <w:szCs w:val="36"/>
        </w:rPr>
      </w:pPr>
    </w:p>
    <w:p>
      <w:pPr>
        <w:spacing w:line="360" w:lineRule="auto"/>
        <w:jc w:val="center"/>
        <w:rPr>
          <w:rFonts w:ascii="仿宋" w:hAnsi="仿宋" w:eastAsia="仿宋" w:cs="仿宋"/>
          <w:b/>
          <w:kern w:val="0"/>
          <w:sz w:val="36"/>
          <w:szCs w:val="36"/>
        </w:rPr>
      </w:pPr>
    </w:p>
    <w:p>
      <w:pPr>
        <w:spacing w:line="360" w:lineRule="auto"/>
        <w:jc w:val="center"/>
        <w:rPr>
          <w:rFonts w:ascii="仿宋" w:hAnsi="仿宋" w:eastAsia="仿宋" w:cs="仿宋"/>
          <w:b/>
          <w:kern w:val="0"/>
          <w:sz w:val="36"/>
          <w:szCs w:val="36"/>
        </w:rPr>
      </w:pPr>
    </w:p>
    <w:p>
      <w:pPr>
        <w:rPr>
          <w:rFonts w:ascii="仿宋" w:hAnsi="仿宋" w:eastAsia="仿宋"/>
        </w:rPr>
      </w:pPr>
      <w:r>
        <w:rPr>
          <w:rFonts w:ascii="仿宋" w:hAnsi="仿宋" w:eastAsia="仿宋"/>
        </w:rPr>
        <w:br w:type="page"/>
      </w: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一、投标函</w:t>
      </w:r>
    </w:p>
    <w:p>
      <w:pPr>
        <w:snapToGrid w:val="0"/>
        <w:spacing w:line="360" w:lineRule="auto"/>
        <w:rPr>
          <w:rFonts w:ascii="仿宋" w:hAnsi="仿宋" w:eastAsia="仿宋" w:cs="仿宋"/>
          <w:sz w:val="24"/>
          <w:u w:val="single"/>
        </w:rPr>
      </w:pPr>
      <w:r>
        <w:rPr>
          <w:rFonts w:hint="eastAsia" w:ascii="仿宋" w:hAnsi="仿宋" w:eastAsia="仿宋" w:cs="仿宋"/>
          <w:sz w:val="24"/>
          <w:u w:val="single"/>
        </w:rPr>
        <w:t>杭州市公安局交通警察支队、耀华建设管理有限公司：</w:t>
      </w:r>
    </w:p>
    <w:p>
      <w:pPr>
        <w:snapToGrid w:val="0"/>
        <w:spacing w:line="400" w:lineRule="exact"/>
        <w:ind w:firstLine="480" w:firstLineChars="200"/>
        <w:rPr>
          <w:rFonts w:ascii="仿宋" w:hAnsi="仿宋" w:eastAsia="仿宋" w:cs="仿宋_GB2312"/>
          <w:sz w:val="24"/>
        </w:rPr>
      </w:pPr>
      <w:r>
        <w:rPr>
          <w:rFonts w:hint="eastAsia" w:ascii="仿宋" w:hAnsi="仿宋" w:eastAsia="仿宋" w:cs="仿宋_GB2312"/>
          <w:sz w:val="24"/>
        </w:rPr>
        <w:t>我方参加你方组织的</w:t>
      </w:r>
      <w:r>
        <w:rPr>
          <w:rFonts w:hint="eastAsia" w:ascii="仿宋" w:hAnsi="仿宋" w:eastAsia="仿宋" w:cs="仿宋_GB2312"/>
          <w:sz w:val="24"/>
          <w:u w:val="single"/>
        </w:rPr>
        <w:t xml:space="preserve">各项系统运维费－2022年无线通讯系统维护 </w:t>
      </w:r>
      <w:r>
        <w:rPr>
          <w:rFonts w:hint="eastAsia" w:ascii="仿宋" w:hAnsi="仿宋" w:eastAsia="仿宋" w:cs="仿宋_GB2312"/>
          <w:sz w:val="24"/>
        </w:rPr>
        <w:t>【招标编号：</w:t>
      </w:r>
      <w:r>
        <w:rPr>
          <w:rFonts w:ascii="仿宋" w:hAnsi="仿宋" w:eastAsia="仿宋"/>
          <w:sz w:val="24"/>
          <w:u w:val="single"/>
        </w:rPr>
        <w:t>YHDL-HZ-CG2022043</w:t>
      </w:r>
      <w:r>
        <w:rPr>
          <w:rFonts w:hint="eastAsia" w:ascii="仿宋" w:hAnsi="仿宋" w:eastAsia="仿宋" w:cs="仿宋_GB2312"/>
          <w:sz w:val="24"/>
        </w:rPr>
        <w:t>】招标的有关活动，并对此项目进行投标。为此：</w:t>
      </w:r>
    </w:p>
    <w:p>
      <w:pPr>
        <w:snapToGrid w:val="0"/>
        <w:spacing w:line="400" w:lineRule="exact"/>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ascii="仿宋" w:hAnsi="仿宋" w:eastAsia="仿宋" w:cs="仿宋_GB2312"/>
          <w:sz w:val="24"/>
          <w:u w:val="single"/>
        </w:rPr>
        <w:t xml:space="preserve">  90  </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400" w:lineRule="exact"/>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2.1.2落实政府采购政策需满足的资格要求</w:t>
      </w:r>
      <w:r>
        <w:rPr>
          <w:rFonts w:hint="eastAsia" w:ascii="仿宋" w:hAnsi="仿宋" w:eastAsia="仿宋" w:cs="仿宋_GB2312"/>
          <w:sz w:val="24"/>
        </w:rPr>
        <w:t>（如果有）；</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2.1.3本项目的特定资格要求</w:t>
      </w:r>
      <w:r>
        <w:rPr>
          <w:rFonts w:hint="eastAsia" w:ascii="仿宋" w:hAnsi="仿宋" w:eastAsia="仿宋" w:cs="仿宋_GB2312"/>
          <w:sz w:val="24"/>
        </w:rPr>
        <w:t>（如果有）。</w:t>
      </w:r>
    </w:p>
    <w:p>
      <w:pPr>
        <w:snapToGrid w:val="0"/>
        <w:spacing w:line="400" w:lineRule="exact"/>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 xml:space="preserve"> </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2.2.1投标函；</w:t>
      </w:r>
      <w:r>
        <w:rPr>
          <w:rFonts w:ascii="仿宋" w:hAnsi="仿宋" w:eastAsia="仿宋" w:cs="仿宋_GB2312"/>
          <w:sz w:val="24"/>
          <w:lang w:val="zh-CN"/>
        </w:rPr>
        <w:t xml:space="preserve"> </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2.2.3联合协议</w:t>
      </w:r>
      <w:r>
        <w:rPr>
          <w:rFonts w:hint="eastAsia" w:ascii="仿宋" w:hAnsi="仿宋" w:eastAsia="仿宋" w:cs="仿宋_GB2312"/>
          <w:sz w:val="24"/>
        </w:rPr>
        <w:t>（如果有）；</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2.2.4分包意向协议</w:t>
      </w:r>
      <w:r>
        <w:rPr>
          <w:rFonts w:hint="eastAsia" w:ascii="仿宋" w:hAnsi="仿宋" w:eastAsia="仿宋" w:cs="仿宋_GB2312"/>
          <w:sz w:val="24"/>
        </w:rPr>
        <w:t>（如果有）；</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2.2.5符合性审查资料；</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2.2.6评标标准相应的商务技术资料；</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400" w:lineRule="exact"/>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400" w:lineRule="exact"/>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400" w:lineRule="exact"/>
        <w:ind w:firstLine="480" w:firstLineChars="200"/>
        <w:rPr>
          <w:rFonts w:ascii="仿宋" w:hAnsi="仿宋" w:eastAsia="仿宋" w:cs="仿宋_GB2312"/>
          <w:sz w:val="24"/>
        </w:rPr>
      </w:pPr>
      <w:r>
        <w:rPr>
          <w:rFonts w:ascii="仿宋" w:hAnsi="仿宋" w:eastAsia="仿宋" w:cs="仿宋_GB2312"/>
          <w:sz w:val="24"/>
        </w:rPr>
        <w:t>3、我方承诺除商务技术偏离表列出的偏离外，我方响应招标文件的全部要求。</w:t>
      </w:r>
    </w:p>
    <w:p>
      <w:pPr>
        <w:snapToGrid w:val="0"/>
        <w:spacing w:line="400" w:lineRule="exact"/>
        <w:ind w:firstLine="480" w:firstLineChars="200"/>
        <w:rPr>
          <w:rFonts w:ascii="仿宋" w:hAnsi="仿宋" w:eastAsia="仿宋" w:cs="仿宋_GB2312"/>
          <w:sz w:val="24"/>
        </w:rPr>
      </w:pPr>
      <w:r>
        <w:rPr>
          <w:rFonts w:ascii="仿宋" w:hAnsi="仿宋" w:eastAsia="仿宋" w:cs="仿宋_GB2312"/>
          <w:sz w:val="24"/>
        </w:rPr>
        <w:t>4、如我方中标，我方承诺：</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napToGrid w:val="0"/>
        <w:spacing w:line="400" w:lineRule="exact"/>
        <w:ind w:left="210" w:leftChars="100" w:firstLine="480" w:firstLineChars="200"/>
        <w:rPr>
          <w:rFonts w:ascii="仿宋" w:hAnsi="仿宋" w:eastAsia="仿宋" w:cs="仿宋_GB2312"/>
          <w:sz w:val="24"/>
        </w:rPr>
      </w:pPr>
      <w:r>
        <w:rPr>
          <w:rFonts w:ascii="仿宋" w:hAnsi="仿宋" w:eastAsia="仿宋" w:cs="仿宋_GB2312"/>
          <w:sz w:val="24"/>
        </w:rPr>
        <w:t>5、其他补充说明:</w:t>
      </w:r>
      <w:r>
        <w:rPr>
          <w:rFonts w:ascii="仿宋" w:hAnsi="仿宋" w:eastAsia="仿宋" w:cs="仿宋_GB2312"/>
          <w:sz w:val="24"/>
          <w:u w:val="single"/>
        </w:rPr>
        <w:t xml:space="preserve">                                        </w:t>
      </w:r>
      <w:r>
        <w:rPr>
          <w:rFonts w:hint="eastAsia" w:ascii="仿宋" w:hAnsi="仿宋" w:eastAsia="仿宋" w:cs="仿宋_GB2312"/>
          <w:sz w:val="24"/>
        </w:rPr>
        <w:t>。</w:t>
      </w:r>
    </w:p>
    <w:p>
      <w:pPr>
        <w:snapToGrid w:val="0"/>
        <w:spacing w:line="400" w:lineRule="exact"/>
        <w:ind w:firstLine="3600" w:firstLineChars="1500"/>
        <w:rPr>
          <w:rFonts w:ascii="仿宋" w:hAnsi="仿宋" w:eastAsia="仿宋" w:cs="仿宋_GB2312"/>
          <w:sz w:val="24"/>
        </w:rPr>
      </w:pP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r>
        <w:rPr>
          <w:rFonts w:ascii="仿宋" w:hAnsi="仿宋" w:eastAsia="仿宋" w:cs="仿宋_GB2312"/>
          <w:sz w:val="24"/>
        </w:rPr>
        <w:t xml:space="preserve">                          </w:t>
      </w:r>
    </w:p>
    <w:p>
      <w:pPr>
        <w:spacing w:line="360" w:lineRule="auto"/>
        <w:ind w:firstLine="3600" w:firstLineChars="1500"/>
        <w:jc w:val="center"/>
        <w:rPr>
          <w:rFonts w:ascii="仿宋" w:hAnsi="仿宋" w:eastAsia="仿宋" w:cs="仿宋"/>
          <w:b/>
          <w:kern w:val="0"/>
          <w:sz w:val="32"/>
          <w:szCs w:val="32"/>
        </w:rPr>
      </w:pPr>
      <w:r>
        <w:rPr>
          <w:rFonts w:ascii="仿宋" w:hAnsi="仿宋" w:eastAsia="仿宋" w:cs="仿宋_GB2312"/>
          <w:sz w:val="24"/>
        </w:rPr>
        <w:t>日期：  年   月   日</w:t>
      </w:r>
      <w:r>
        <w:rPr>
          <w:rFonts w:ascii="仿宋" w:hAnsi="仿宋" w:eastAsia="仿宋" w:cs="仿宋_GB2312"/>
          <w:sz w:val="24"/>
        </w:rPr>
        <w:br w:type="page"/>
      </w:r>
      <w:r>
        <w:rPr>
          <w:rFonts w:hint="eastAsia" w:ascii="仿宋" w:hAnsi="仿宋" w:eastAsia="仿宋" w:cs="仿宋"/>
          <w:b/>
          <w:kern w:val="0"/>
          <w:sz w:val="32"/>
          <w:szCs w:val="32"/>
        </w:rPr>
        <w:t>二、授权委托书或法定代表人（单位负责人、自然人本人）身份证明</w:t>
      </w:r>
    </w:p>
    <w:p>
      <w:pPr>
        <w:snapToGrid w:val="0"/>
        <w:spacing w:line="360" w:lineRule="auto"/>
        <w:rPr>
          <w:rFonts w:ascii="仿宋" w:hAnsi="仿宋" w:eastAsia="仿宋" w:cs="仿宋_GB2312"/>
          <w:sz w:val="24"/>
        </w:rPr>
      </w:pPr>
      <w:r>
        <w:rPr>
          <w:rFonts w:ascii="仿宋" w:hAnsi="仿宋" w:eastAsia="仿宋" w:cs="仿宋_GB2312"/>
          <w:sz w:val="24"/>
        </w:rPr>
        <w:t xml:space="preserve">                                </w:t>
      </w: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授权委托书（适用于非联合体投标）</w:t>
      </w:r>
      <w:r>
        <w:rPr>
          <w:rFonts w:ascii="仿宋" w:hAnsi="仿宋" w:eastAsia="仿宋" w:cs="仿宋"/>
          <w:b/>
          <w:kern w:val="0"/>
          <w:sz w:val="32"/>
          <w:szCs w:val="32"/>
        </w:rPr>
        <w:t xml:space="preserve"> </w:t>
      </w:r>
    </w:p>
    <w:p>
      <w:pPr>
        <w:snapToGrid w:val="0"/>
        <w:spacing w:line="360" w:lineRule="auto"/>
        <w:rPr>
          <w:rFonts w:ascii="仿宋" w:hAnsi="仿宋" w:eastAsia="仿宋" w:cs="仿宋_GB2312"/>
          <w:kern w:val="0"/>
          <w:sz w:val="24"/>
          <w:u w:val="single"/>
        </w:rPr>
      </w:pPr>
      <w:r>
        <w:rPr>
          <w:rFonts w:hint="eastAsia" w:ascii="仿宋" w:hAnsi="仿宋" w:eastAsia="仿宋" w:cs="仿宋_GB2312"/>
          <w:sz w:val="24"/>
          <w:u w:val="single"/>
        </w:rPr>
        <w:t>杭州市公安局交通警察支队、耀华建设管理有限公司</w:t>
      </w:r>
      <w:r>
        <w:rPr>
          <w:rFonts w:hint="eastAsia" w:ascii="仿宋" w:hAnsi="仿宋" w:eastAsia="仿宋" w:cs="仿宋_GB2312"/>
          <w:kern w:val="0"/>
          <w:sz w:val="24"/>
          <w:u w:val="single"/>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（姓名）为我方代理人（身份证号码：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u w:val="single"/>
        </w:rPr>
        <w:t>各项系统运维费－2022年无线通讯系统维护</w:t>
      </w:r>
      <w:r>
        <w:rPr>
          <w:rFonts w:hint="eastAsia" w:ascii="仿宋" w:hAnsi="仿宋" w:eastAsia="仿宋" w:cs="仿宋_GB2312"/>
          <w:sz w:val="24"/>
        </w:rPr>
        <w:t>【招标编号：</w:t>
      </w:r>
      <w:r>
        <w:rPr>
          <w:rFonts w:ascii="仿宋" w:hAnsi="仿宋" w:eastAsia="仿宋"/>
          <w:sz w:val="24"/>
          <w:u w:val="single"/>
        </w:rPr>
        <w:t>YHDL-HZ-CG2022043</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w:t>
      </w:r>
    </w:p>
    <w:p>
      <w:pPr>
        <w:snapToGrid w:val="0"/>
        <w:spacing w:line="360" w:lineRule="auto"/>
        <w:ind w:firstLine="4819" w:firstLineChars="2008"/>
        <w:rPr>
          <w:rFonts w:ascii="仿宋" w:hAnsi="仿宋" w:eastAsia="仿宋" w:cs="仿宋_GB2312"/>
          <w:kern w:val="0"/>
          <w:sz w:val="24"/>
        </w:rPr>
      </w:pPr>
      <w:r>
        <w:rPr>
          <w:rFonts w:ascii="仿宋" w:hAnsi="仿宋" w:eastAsia="仿宋" w:cs="仿宋_GB2312"/>
          <w:kern w:val="0"/>
          <w:sz w:val="24"/>
          <w:lang w:val="zh-CN"/>
        </w:rPr>
        <w:t>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授权委托书（适用于联合体投标）</w:t>
      </w:r>
    </w:p>
    <w:p>
      <w:pPr>
        <w:snapToGrid w:val="0"/>
        <w:spacing w:line="360" w:lineRule="auto"/>
        <w:rPr>
          <w:rFonts w:ascii="仿宋" w:hAnsi="仿宋" w:eastAsia="仿宋" w:cs="仿宋_GB2312"/>
          <w:kern w:val="0"/>
          <w:sz w:val="24"/>
          <w:u w:val="single"/>
        </w:rPr>
      </w:pPr>
      <w:r>
        <w:rPr>
          <w:rFonts w:hint="eastAsia" w:ascii="仿宋" w:hAnsi="仿宋" w:eastAsia="仿宋" w:cs="仿宋_GB2312"/>
          <w:sz w:val="24"/>
          <w:u w:val="single"/>
        </w:rPr>
        <w:t>杭州市公安局交通警察支队、耀华建设管理有限公司</w:t>
      </w:r>
      <w:r>
        <w:rPr>
          <w:rFonts w:hint="eastAsia" w:ascii="仿宋" w:hAnsi="仿宋" w:eastAsia="仿宋" w:cs="仿宋_GB2312"/>
          <w:kern w:val="0"/>
          <w:sz w:val="24"/>
          <w:u w:val="single"/>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（姓名）为我方代理人（身份证号码：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u w:val="single"/>
        </w:rPr>
        <w:t>各项系统运维费－2022年无线通讯系统维护</w:t>
      </w:r>
      <w:r>
        <w:rPr>
          <w:rFonts w:hint="eastAsia" w:ascii="仿宋" w:hAnsi="仿宋" w:eastAsia="仿宋" w:cs="仿宋_GB2312"/>
          <w:sz w:val="24"/>
        </w:rPr>
        <w:t>【招标编号：</w:t>
      </w:r>
      <w:r>
        <w:rPr>
          <w:rFonts w:ascii="仿宋" w:hAnsi="仿宋" w:eastAsia="仿宋"/>
          <w:sz w:val="24"/>
          <w:u w:val="single"/>
        </w:rPr>
        <w:t>YHDL-HZ-CG2022043</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napToGrid w:val="0"/>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特此告知。</w:t>
      </w:r>
    </w:p>
    <w:p>
      <w:pPr>
        <w:rPr>
          <w:rFonts w:ascii="仿宋" w:hAnsi="仿宋" w:eastAsia="仿宋"/>
        </w:rPr>
      </w:pPr>
    </w:p>
    <w:p>
      <w:pPr>
        <w:snapToGrid w:val="0"/>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ind w:firstLine="5760" w:firstLineChars="2400"/>
        <w:rPr>
          <w:rFonts w:ascii="仿宋" w:hAnsi="仿宋" w:eastAsia="仿宋"/>
        </w:rPr>
      </w:pPr>
      <w:r>
        <w:rPr>
          <w:rFonts w:hint="eastAsia" w:ascii="仿宋" w:hAnsi="仿宋" w:eastAsia="仿宋" w:cs="仿宋_GB2312"/>
          <w:kern w:val="0"/>
          <w:sz w:val="24"/>
          <w:lang w:val="zh-CN"/>
        </w:rPr>
        <w:t>……</w:t>
      </w:r>
    </w:p>
    <w:p>
      <w:pPr>
        <w:snapToGrid w:val="0"/>
        <w:rPr>
          <w:rFonts w:ascii="仿宋" w:hAnsi="仿宋" w:eastAsia="仿宋" w:cs="仿宋"/>
          <w:b/>
          <w:kern w:val="0"/>
          <w:sz w:val="32"/>
          <w:szCs w:val="32"/>
        </w:rPr>
      </w:pPr>
      <w:r>
        <w:rPr>
          <w:rFonts w:ascii="仿宋" w:hAnsi="仿宋" w:eastAsia="仿宋" w:cs="仿宋_GB2312"/>
          <w:kern w:val="0"/>
          <w:sz w:val="24"/>
          <w:lang w:val="zh-CN"/>
        </w:rPr>
        <w:t xml:space="preserve">                                               日期：  年  月   日</w:t>
      </w:r>
      <w:r>
        <w:rPr>
          <w:rFonts w:ascii="仿宋" w:hAnsi="仿宋" w:eastAsia="仿宋" w:cs="仿宋"/>
          <w:b/>
          <w:kern w:val="0"/>
          <w:sz w:val="32"/>
          <w:szCs w:val="32"/>
        </w:rPr>
        <w:br w:type="page"/>
      </w: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法定代表人、单位负责人或自然人本人的身份证明（适用于法定代表人、单位负责人或者自然人本人代表投标人参加投标）</w:t>
      </w:r>
    </w:p>
    <w:p>
      <w:pPr>
        <w:pStyle w:val="174"/>
        <w:spacing w:line="360" w:lineRule="auto"/>
        <w:rPr>
          <w:rFonts w:ascii="仿宋" w:hAnsi="仿宋" w:eastAsia="仿宋"/>
          <w:bCs/>
          <w:sz w:val="24"/>
        </w:rPr>
      </w:pPr>
    </w:p>
    <w:p>
      <w:pPr>
        <w:pStyle w:val="174"/>
        <w:spacing w:line="360" w:lineRule="auto"/>
        <w:rPr>
          <w:rFonts w:ascii="仿宋" w:hAnsi="仿宋" w:eastAsia="仿宋"/>
          <w:bCs/>
          <w:sz w:val="24"/>
        </w:rPr>
      </w:pPr>
      <w:r>
        <w:rPr>
          <w:rFonts w:hint="eastAsia" w:ascii="仿宋" w:hAnsi="仿宋" w:eastAsia="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0" w:hRule="atLeast"/>
          <w:jc w:val="center"/>
        </w:trPr>
        <w:tc>
          <w:tcPr>
            <w:tcW w:w="9207" w:type="dxa"/>
            <w:noWrap w:val="0"/>
            <w:vAlign w:val="top"/>
          </w:tcPr>
          <w:p>
            <w:pPr>
              <w:pStyle w:val="174"/>
              <w:adjustRightInd w:val="0"/>
              <w:spacing w:line="360" w:lineRule="auto"/>
              <w:rPr>
                <w:rFonts w:ascii="仿宋" w:hAnsi="仿宋" w:eastAsia="仿宋"/>
                <w:bCs/>
                <w:sz w:val="24"/>
              </w:rPr>
            </w:pPr>
            <w:r>
              <w:rPr>
                <w:rFonts w:hint="eastAsia" w:ascii="仿宋" w:hAnsi="仿宋" w:eastAsia="仿宋"/>
                <w:bCs/>
                <w:sz w:val="24"/>
              </w:rPr>
              <w:t>正面：</w:t>
            </w:r>
            <w:r>
              <w:rPr>
                <w:rFonts w:ascii="仿宋" w:hAnsi="仿宋" w:eastAsia="仿宋"/>
                <w:bCs/>
                <w:sz w:val="24"/>
              </w:rPr>
              <w:t xml:space="preserve">                                 </w:t>
            </w:r>
            <w:r>
              <w:rPr>
                <w:rFonts w:hint="eastAsia" w:ascii="仿宋" w:hAnsi="仿宋" w:eastAsia="仿宋"/>
                <w:bCs/>
                <w:sz w:val="24"/>
              </w:rPr>
              <w:t>反面：</w:t>
            </w:r>
          </w:p>
          <w:p>
            <w:pPr>
              <w:pStyle w:val="174"/>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w:t>
      </w: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adjustRightInd/>
        <w:jc w:val="left"/>
        <w:rPr>
          <w:rFonts w:ascii="仿宋" w:hAnsi="仿宋" w:eastAsia="仿宋" w:cs="仿宋"/>
          <w:b/>
          <w:kern w:val="0"/>
          <w:sz w:val="32"/>
          <w:szCs w:val="32"/>
        </w:rPr>
      </w:pPr>
      <w:r>
        <w:rPr>
          <w:rFonts w:ascii="仿宋" w:hAnsi="仿宋" w:eastAsia="仿宋" w:cs="仿宋_GB2312"/>
          <w:b/>
          <w:kern w:val="0"/>
          <w:sz w:val="32"/>
          <w:szCs w:val="32"/>
        </w:rPr>
        <w:br w:type="page"/>
      </w:r>
      <w:r>
        <w:rPr>
          <w:rFonts w:hint="eastAsia" w:ascii="仿宋" w:hAnsi="仿宋" w:eastAsia="仿宋" w:cs="仿宋_GB2312"/>
          <w:b/>
          <w:kern w:val="0"/>
          <w:sz w:val="32"/>
          <w:szCs w:val="32"/>
          <w:lang w:eastAsia="zh"/>
        </w:rPr>
        <w:t xml:space="preserve">                    </w:t>
      </w:r>
      <w:r>
        <w:rPr>
          <w:rFonts w:hint="eastAsia" w:ascii="仿宋" w:hAnsi="仿宋" w:eastAsia="仿宋" w:cs="仿宋"/>
          <w:b/>
          <w:kern w:val="0"/>
          <w:sz w:val="32"/>
          <w:szCs w:val="32"/>
        </w:rPr>
        <w:t>三、联合协议</w:t>
      </w:r>
    </w:p>
    <w:p>
      <w:pPr>
        <w:widowControl/>
        <w:spacing w:line="360" w:lineRule="auto"/>
        <w:ind w:firstLine="482" w:firstLineChars="200"/>
        <w:jc w:val="center"/>
        <w:rPr>
          <w:rFonts w:ascii="仿宋" w:hAnsi="仿宋" w:eastAsia="仿宋" w:cs="仿宋_GB2312"/>
          <w:b/>
          <w:sz w:val="24"/>
        </w:rPr>
      </w:pPr>
      <w:r>
        <w:rPr>
          <w:rFonts w:hint="eastAsia" w:ascii="仿宋" w:hAnsi="仿宋" w:eastAsia="仿宋" w:cs="仿宋_GB2312"/>
          <w:b/>
          <w:sz w:val="24"/>
        </w:rPr>
        <w:t>（以联合体形式投标的，提供联合协议；本项目不接受联合体投标或者投标人不以联合体形式投标的，则不需要提供）</w:t>
      </w:r>
    </w:p>
    <w:p>
      <w:pPr>
        <w:snapToGrid w:val="0"/>
        <w:spacing w:line="324" w:lineRule="auto"/>
        <w:ind w:firstLine="578"/>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u w:val="single"/>
        </w:rPr>
        <w:t>各项系统运维费－2022年无线通讯系统维护</w:t>
      </w:r>
      <w:r>
        <w:rPr>
          <w:rFonts w:hint="eastAsia" w:ascii="仿宋" w:hAnsi="仿宋" w:eastAsia="仿宋" w:cs="仿宋_GB2312"/>
          <w:sz w:val="24"/>
        </w:rPr>
        <w:t>【招标编号：</w:t>
      </w:r>
      <w:r>
        <w:rPr>
          <w:rFonts w:ascii="仿宋" w:hAnsi="仿宋" w:eastAsia="仿宋"/>
          <w:sz w:val="24"/>
          <w:u w:val="single"/>
        </w:rPr>
        <w:t>YHDL-HZ-CG2022043</w:t>
      </w:r>
      <w:r>
        <w:rPr>
          <w:rFonts w:hint="eastAsia" w:ascii="仿宋" w:hAnsi="仿宋" w:eastAsia="仿宋" w:cs="仿宋_GB2312"/>
          <w:sz w:val="24"/>
        </w:rPr>
        <w:t>】</w:t>
      </w:r>
      <w:r>
        <w:rPr>
          <w:rFonts w:hint="eastAsia" w:ascii="仿宋" w:hAnsi="仿宋" w:eastAsia="仿宋" w:cs="仿宋_GB2312"/>
          <w:kern w:val="0"/>
          <w:sz w:val="24"/>
          <w:lang w:val="zh-CN"/>
        </w:rPr>
        <w:t>投标。</w:t>
      </w:r>
      <w:r>
        <w:rPr>
          <w:rFonts w:ascii="仿宋" w:hAnsi="仿宋" w:eastAsia="仿宋" w:cs="仿宋_GB2312"/>
          <w:kern w:val="0"/>
          <w:sz w:val="24"/>
          <w:lang w:val="zh-CN"/>
        </w:rPr>
        <w:t xml:space="preserve"> </w:t>
      </w:r>
    </w:p>
    <w:p>
      <w:pPr>
        <w:snapToGrid w:val="0"/>
        <w:spacing w:line="324" w:lineRule="auto"/>
        <w:ind w:firstLine="578"/>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24" w:lineRule="auto"/>
        <w:ind w:firstLine="578"/>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24" w:lineRule="auto"/>
        <w:ind w:firstLine="578"/>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hint="eastAsia" w:ascii="仿宋" w:hAnsi="仿宋" w:eastAsia="仿宋" w:cs="仿宋_GB2312"/>
          <w:kern w:val="0"/>
          <w:sz w:val="24"/>
          <w:lang w:val="zh-CN"/>
        </w:rPr>
        <w:t>；</w:t>
      </w:r>
      <w:r>
        <w:rPr>
          <w:rFonts w:ascii="仿宋" w:hAnsi="仿宋" w:eastAsia="仿宋" w:cs="仿宋_GB2312"/>
          <w:kern w:val="0"/>
          <w:sz w:val="24"/>
          <w:lang w:val="zh-CN"/>
        </w:rPr>
        <w:t>……。</w:t>
      </w:r>
    </w:p>
    <w:p>
      <w:pPr>
        <w:snapToGrid w:val="0"/>
        <w:spacing w:line="324" w:lineRule="auto"/>
        <w:ind w:firstLine="578"/>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提供的全部货物由小微企业制造（或提供的全部服务由小微企业承接），其合同份额占到合同总金额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ascii="仿宋" w:hAnsi="仿宋" w:eastAsia="仿宋" w:cs="仿宋"/>
          <w:b/>
          <w:kern w:val="0"/>
          <w:sz w:val="24"/>
          <w:lang w:val="zh-CN"/>
        </w:rPr>
        <w:t>6</w:t>
      </w:r>
      <w:r>
        <w:rPr>
          <w:rFonts w:hint="eastAsia" w:ascii="仿宋" w:hAnsi="仿宋" w:eastAsia="仿宋" w:cs="仿宋"/>
          <w:b/>
          <w:kern w:val="0"/>
          <w:sz w:val="24"/>
          <w:lang w:val="zh-CN"/>
        </w:rPr>
        <w:t>%的扣除）</w:t>
      </w:r>
    </w:p>
    <w:p>
      <w:pPr>
        <w:snapToGrid w:val="0"/>
        <w:spacing w:line="324" w:lineRule="auto"/>
        <w:ind w:firstLine="578"/>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24" w:lineRule="auto"/>
        <w:ind w:firstLine="578"/>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24" w:lineRule="auto"/>
        <w:ind w:firstLine="578"/>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24" w:lineRule="auto"/>
        <w:ind w:firstLine="578"/>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24" w:lineRule="auto"/>
        <w:ind w:firstLine="578"/>
        <w:rPr>
          <w:rFonts w:ascii="仿宋" w:hAnsi="仿宋" w:eastAsia="仿宋" w:cs="仿宋"/>
          <w:kern w:val="0"/>
          <w:sz w:val="24"/>
          <w:lang w:val="zh-CN"/>
        </w:rPr>
      </w:pPr>
      <w:r>
        <w:rPr>
          <w:rFonts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4394" w:firstLineChars="1831"/>
        <w:rPr>
          <w:rFonts w:ascii="仿宋" w:hAnsi="仿宋" w:eastAsia="仿宋" w:cs="仿宋"/>
          <w:kern w:val="0"/>
          <w:sz w:val="24"/>
          <w:lang w:val="zh-CN"/>
        </w:rPr>
      </w:pPr>
      <w:r>
        <w:rPr>
          <w:rFonts w:hint="eastAsia" w:ascii="仿宋" w:hAnsi="仿宋" w:eastAsia="仿宋" w:cs="仿宋"/>
          <w:kern w:val="0"/>
          <w:sz w:val="24"/>
          <w:lang w:val="zh-CN"/>
        </w:rPr>
        <w:t>联合体成员名称</w:t>
      </w:r>
      <w:r>
        <w:rPr>
          <w:rFonts w:ascii="仿宋" w:hAnsi="仿宋" w:eastAsia="仿宋" w:cs="仿宋"/>
          <w:kern w:val="0"/>
          <w:sz w:val="24"/>
          <w:lang w:val="zh-CN"/>
        </w:rPr>
        <w:t>(电子签名/公章)：</w:t>
      </w:r>
    </w:p>
    <w:p>
      <w:pPr>
        <w:snapToGrid w:val="0"/>
        <w:spacing w:line="360" w:lineRule="auto"/>
        <w:ind w:firstLine="4394" w:firstLineChars="1831"/>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4394" w:firstLineChars="1831"/>
        <w:rPr>
          <w:rFonts w:ascii="仿宋" w:hAnsi="仿宋" w:eastAsia="仿宋" w:cs="仿宋"/>
          <w:kern w:val="0"/>
          <w:sz w:val="24"/>
          <w:lang w:val="zh-CN"/>
        </w:rPr>
      </w:pPr>
      <w:r>
        <w:rPr>
          <w:rFonts w:ascii="仿宋" w:hAnsi="仿宋" w:eastAsia="仿宋" w:cs="仿宋"/>
          <w:kern w:val="0"/>
          <w:sz w:val="24"/>
          <w:lang w:val="zh-CN"/>
        </w:rPr>
        <w:t>日</w:t>
      </w:r>
      <w:r>
        <w:rPr>
          <w:rFonts w:hint="eastAsia" w:ascii="仿宋" w:hAnsi="仿宋" w:eastAsia="仿宋" w:cs="仿宋"/>
          <w:kern w:val="0"/>
          <w:sz w:val="24"/>
          <w:lang w:val="zh-CN"/>
        </w:rPr>
        <w:t xml:space="preserve"> </w:t>
      </w:r>
      <w:r>
        <w:rPr>
          <w:rFonts w:ascii="仿宋" w:hAnsi="仿宋" w:eastAsia="仿宋" w:cs="仿宋"/>
          <w:kern w:val="0"/>
          <w:sz w:val="24"/>
          <w:lang w:val="zh-CN"/>
        </w:rPr>
        <w:t xml:space="preserve"> 期：  年  月   日</w:t>
      </w:r>
    </w:p>
    <w:p>
      <w:pPr>
        <w:widowControl/>
        <w:adjustRightInd/>
        <w:jc w:val="left"/>
        <w:rPr>
          <w:rFonts w:ascii="仿宋" w:hAnsi="仿宋" w:eastAsia="仿宋" w:cs="仿宋"/>
          <w:b/>
          <w:kern w:val="0"/>
          <w:sz w:val="32"/>
          <w:szCs w:val="32"/>
        </w:rPr>
      </w:pPr>
      <w:r>
        <w:rPr>
          <w:rFonts w:ascii="仿宋" w:hAnsi="仿宋" w:eastAsia="仿宋" w:cs="仿宋_GB2312"/>
          <w:b/>
          <w:kern w:val="0"/>
          <w:szCs w:val="21"/>
        </w:rPr>
        <w:br w:type="page"/>
      </w:r>
      <w:r>
        <w:rPr>
          <w:rFonts w:hint="eastAsia" w:ascii="仿宋" w:hAnsi="仿宋" w:eastAsia="仿宋" w:cs="仿宋_GB2312"/>
          <w:b/>
          <w:kern w:val="0"/>
          <w:szCs w:val="21"/>
          <w:lang w:eastAsia="zh"/>
        </w:rPr>
        <w:t xml:space="preserve">                           </w:t>
      </w:r>
      <w:r>
        <w:rPr>
          <w:rFonts w:hint="eastAsia" w:ascii="仿宋" w:hAnsi="仿宋" w:eastAsia="仿宋" w:cs="仿宋"/>
          <w:b/>
          <w:kern w:val="0"/>
          <w:sz w:val="32"/>
          <w:szCs w:val="32"/>
        </w:rPr>
        <w:t>四、分包意向协议</w:t>
      </w:r>
    </w:p>
    <w:p>
      <w:pPr>
        <w:widowControl/>
        <w:spacing w:line="360" w:lineRule="auto"/>
        <w:ind w:firstLine="120" w:firstLineChars="50"/>
        <w:jc w:val="center"/>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u w:val="single"/>
        </w:rPr>
        <w:t>各项系统运维费－2022年无线通讯系统维护</w:t>
      </w:r>
      <w:r>
        <w:rPr>
          <w:rFonts w:hint="eastAsia" w:ascii="仿宋" w:hAnsi="仿宋" w:eastAsia="仿宋" w:cs="仿宋_GB2312"/>
          <w:sz w:val="24"/>
        </w:rPr>
        <w:t>【招标编号：</w:t>
      </w:r>
      <w:r>
        <w:rPr>
          <w:rFonts w:ascii="仿宋" w:hAnsi="仿宋" w:eastAsia="仿宋"/>
          <w:sz w:val="24"/>
          <w:u w:val="single"/>
        </w:rPr>
        <w:t>YHDL-HZ-CG2022043</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sz w:val="24"/>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24" w:lineRule="auto"/>
        <w:ind w:firstLine="576"/>
        <w:rPr>
          <w:rFonts w:ascii="仿宋" w:hAnsi="仿宋" w:eastAsia="仿宋"/>
          <w:u w:val="single"/>
        </w:rPr>
      </w:pPr>
      <w:r>
        <w:rPr>
          <w:rFonts w:ascii="仿宋" w:hAnsi="仿宋" w:eastAsia="仿宋"/>
          <w:u w:val="single"/>
        </w:rPr>
        <w:t xml:space="preserve">                                                                                  </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24"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24" w:lineRule="auto"/>
        <w:ind w:left="573" w:leftChars="273"/>
        <w:rPr>
          <w:rFonts w:ascii="仿宋" w:hAnsi="仿宋" w:eastAsia="仿宋" w:cs="仿宋_GB2312"/>
          <w:kern w:val="0"/>
          <w:sz w:val="24"/>
          <w:lang w:val="zh-CN"/>
        </w:rPr>
      </w:pPr>
      <w:r>
        <w:rPr>
          <w:rFonts w:ascii="仿宋" w:hAnsi="仿宋" w:eastAsia="仿宋"/>
          <w:u w:val="single"/>
        </w:rPr>
        <w:t xml:space="preserve">                                                                                     </w:t>
      </w:r>
    </w:p>
    <w:p>
      <w:pPr>
        <w:snapToGrid w:val="0"/>
        <w:spacing w:line="324"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24"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24"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24"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324"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（分包供应商名称）提供的货物全部由小微企业制造（或提供的服务全部由小微企业承接），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ascii="仿宋" w:hAnsi="仿宋" w:eastAsia="仿宋" w:cs="仿宋"/>
          <w:b/>
          <w:kern w:val="0"/>
          <w:sz w:val="24"/>
          <w:lang w:val="zh-CN"/>
        </w:rPr>
        <w:t>6</w:t>
      </w:r>
      <w:r>
        <w:rPr>
          <w:rFonts w:hint="eastAsia" w:ascii="仿宋" w:hAnsi="仿宋" w:eastAsia="仿宋" w:cs="仿宋"/>
          <w:b/>
          <w:kern w:val="0"/>
          <w:sz w:val="24"/>
          <w:lang w:val="zh-CN"/>
        </w:rPr>
        <w:t>%的扣除）</w:t>
      </w:r>
    </w:p>
    <w:p>
      <w:pPr>
        <w:snapToGrid w:val="0"/>
        <w:spacing w:line="360" w:lineRule="auto"/>
        <w:ind w:firstLine="4394" w:firstLineChars="1831"/>
        <w:rPr>
          <w:rFonts w:ascii="仿宋" w:hAnsi="仿宋" w:eastAsia="仿宋" w:cs="仿宋"/>
          <w:kern w:val="0"/>
          <w:sz w:val="24"/>
          <w:lang w:val="zh-CN"/>
        </w:rPr>
      </w:pPr>
      <w:r>
        <w:rPr>
          <w:rFonts w:ascii="仿宋" w:hAnsi="仿宋" w:eastAsia="仿宋" w:cs="仿宋"/>
          <w:kern w:val="0"/>
          <w:sz w:val="24"/>
          <w:lang w:val="zh-CN"/>
        </w:rPr>
        <w:t>投标人名称(电子签名)：</w:t>
      </w:r>
    </w:p>
    <w:p>
      <w:pPr>
        <w:snapToGrid w:val="0"/>
        <w:spacing w:line="360" w:lineRule="auto"/>
        <w:ind w:firstLine="4394" w:firstLineChars="1831"/>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4394" w:firstLineChars="1831"/>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4394" w:firstLineChars="1831"/>
        <w:rPr>
          <w:rFonts w:ascii="仿宋" w:hAnsi="仿宋" w:eastAsia="仿宋" w:cs="仿宋"/>
          <w:kern w:val="0"/>
          <w:sz w:val="24"/>
          <w:lang w:val="zh-CN"/>
        </w:rPr>
      </w:pPr>
      <w:r>
        <w:rPr>
          <w:rFonts w:ascii="仿宋" w:hAnsi="仿宋" w:eastAsia="仿宋" w:cs="仿宋"/>
          <w:kern w:val="0"/>
          <w:sz w:val="24"/>
          <w:lang w:val="zh-CN"/>
        </w:rPr>
        <w:t>日期：  年  月   日</w:t>
      </w:r>
    </w:p>
    <w:p>
      <w:pPr>
        <w:widowControl/>
        <w:adjustRightInd/>
        <w:ind w:firstLine="2731" w:firstLineChars="850"/>
        <w:jc w:val="left"/>
        <w:rPr>
          <w:rFonts w:ascii="仿宋" w:hAnsi="仿宋" w:eastAsia="仿宋" w:cs="仿宋"/>
          <w:b/>
          <w:kern w:val="0"/>
          <w:sz w:val="32"/>
          <w:szCs w:val="32"/>
        </w:rPr>
      </w:pPr>
      <w:r>
        <w:rPr>
          <w:rFonts w:ascii="仿宋" w:hAnsi="仿宋" w:eastAsia="仿宋" w:cs="仿宋"/>
          <w:b/>
          <w:kern w:val="0"/>
          <w:sz w:val="32"/>
          <w:szCs w:val="32"/>
        </w:rPr>
        <w:br w:type="page"/>
      </w:r>
      <w:r>
        <w:rPr>
          <w:rFonts w:hint="eastAsia" w:ascii="仿宋" w:hAnsi="仿宋" w:eastAsia="仿宋" w:cs="仿宋"/>
          <w:b/>
          <w:kern w:val="0"/>
          <w:sz w:val="32"/>
          <w:szCs w:val="32"/>
        </w:rPr>
        <w:t>五、符合性审查资料</w:t>
      </w:r>
    </w:p>
    <w:p>
      <w:pPr>
        <w:jc w:val="center"/>
        <w:rPr>
          <w:rFonts w:ascii="仿宋" w:hAnsi="仿宋" w:eastAsia="仿宋" w:cs="仿宋_GB2312"/>
          <w:b/>
          <w:kern w:val="0"/>
          <w:sz w:val="32"/>
          <w:szCs w:val="32"/>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noWrap w:val="0"/>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noWrap w:val="0"/>
            <w:vAlign w:val="center"/>
          </w:tcPr>
          <w:p>
            <w:pPr>
              <w:jc w:val="center"/>
              <w:rPr>
                <w:rFonts w:ascii="仿宋" w:hAnsi="仿宋" w:eastAsia="仿宋"/>
                <w:sz w:val="24"/>
              </w:rPr>
            </w:pPr>
            <w:r>
              <w:rPr>
                <w:rFonts w:ascii="仿宋" w:hAnsi="仿宋" w:eastAsia="仿宋"/>
                <w:sz w:val="24"/>
              </w:rPr>
              <w:t>1</w:t>
            </w:r>
          </w:p>
        </w:tc>
        <w:tc>
          <w:tcPr>
            <w:tcW w:w="4991" w:type="dxa"/>
            <w:noWrap w:val="0"/>
            <w:vAlign w:val="center"/>
          </w:tcPr>
          <w:p>
            <w:pPr>
              <w:spacing w:line="360" w:lineRule="auto"/>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noWrap w:val="0"/>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noWrap w:val="0"/>
            <w:vAlign w:val="center"/>
          </w:tcPr>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noWrap w:val="0"/>
            <w:vAlign w:val="center"/>
          </w:tcPr>
          <w:p>
            <w:pPr>
              <w:spacing w:line="360" w:lineRule="auto"/>
              <w:jc w:val="center"/>
              <w:rPr>
                <w:rFonts w:ascii="仿宋" w:hAnsi="仿宋" w:eastAsia="仿宋"/>
                <w:sz w:val="24"/>
              </w:rPr>
            </w:pPr>
            <w:r>
              <w:rPr>
                <w:rFonts w:ascii="仿宋" w:hAnsi="仿宋" w:eastAsia="仿宋"/>
                <w:sz w:val="24"/>
              </w:rPr>
              <w:t>2</w:t>
            </w:r>
          </w:p>
        </w:tc>
        <w:tc>
          <w:tcPr>
            <w:tcW w:w="4991" w:type="dxa"/>
            <w:noWrap w:val="0"/>
            <w:vAlign w:val="center"/>
          </w:tcPr>
          <w:p>
            <w:pPr>
              <w:spacing w:line="360" w:lineRule="auto"/>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rPr>
                <w:rFonts w:ascii="仿宋" w:hAnsi="仿宋" w:eastAsia="仿宋"/>
                <w:sz w:val="24"/>
              </w:rPr>
            </w:pPr>
            <w:r>
              <w:rPr>
                <w:rFonts w:hint="eastAsia" w:ascii="仿宋" w:hAnsi="仿宋" w:eastAsia="仿宋" w:cs="仿宋_GB2312"/>
                <w:sz w:val="24"/>
              </w:rPr>
              <w:t>节能产品认证证书（本项目</w:t>
            </w:r>
            <w:r>
              <w:rPr>
                <w:rFonts w:hint="eastAsia" w:ascii="仿宋" w:hAnsi="仿宋" w:eastAsia="仿宋"/>
                <w:sz w:val="24"/>
              </w:rPr>
              <w:t>拟采购的产品不属于政府强制采购的节能产品品目清单范围的</w:t>
            </w:r>
            <w:r>
              <w:rPr>
                <w:rFonts w:hint="eastAsia" w:ascii="仿宋" w:hAnsi="仿宋" w:eastAsia="仿宋" w:cs="仿宋_GB2312"/>
                <w:sz w:val="24"/>
              </w:rPr>
              <w:t>，无需提供）</w:t>
            </w:r>
          </w:p>
        </w:tc>
        <w:tc>
          <w:tcPr>
            <w:tcW w:w="1418" w:type="dxa"/>
            <w:noWrap w:val="0"/>
            <w:vAlign w:val="center"/>
          </w:tcPr>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noWrap w:val="0"/>
            <w:vAlign w:val="center"/>
          </w:tcPr>
          <w:p>
            <w:pPr>
              <w:jc w:val="center"/>
              <w:rPr>
                <w:rFonts w:ascii="仿宋" w:hAnsi="仿宋" w:eastAsia="仿宋"/>
                <w:sz w:val="24"/>
              </w:rPr>
            </w:pPr>
            <w:r>
              <w:rPr>
                <w:rFonts w:ascii="仿宋" w:hAnsi="仿宋" w:eastAsia="仿宋"/>
                <w:sz w:val="24"/>
              </w:rPr>
              <w:t>3</w:t>
            </w:r>
          </w:p>
        </w:tc>
        <w:tc>
          <w:tcPr>
            <w:tcW w:w="4991" w:type="dxa"/>
            <w:noWrap w:val="0"/>
            <w:vAlign w:val="center"/>
          </w:tcPr>
          <w:p>
            <w:pPr>
              <w:spacing w:line="360" w:lineRule="auto"/>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noWrap w:val="0"/>
            <w:vAlign w:val="center"/>
          </w:tcPr>
          <w:p>
            <w:pPr>
              <w:rPr>
                <w:rFonts w:ascii="仿宋" w:hAnsi="仿宋" w:eastAsia="仿宋"/>
                <w:sz w:val="24"/>
              </w:rPr>
            </w:pPr>
            <w:r>
              <w:rPr>
                <w:rFonts w:hint="eastAsia" w:ascii="仿宋" w:hAnsi="仿宋" w:eastAsia="仿宋"/>
                <w:sz w:val="24"/>
              </w:rPr>
              <w:t>投标函</w:t>
            </w:r>
          </w:p>
        </w:tc>
        <w:tc>
          <w:tcPr>
            <w:tcW w:w="1418" w:type="dxa"/>
            <w:noWrap w:val="0"/>
            <w:vAlign w:val="center"/>
          </w:tcPr>
          <w:p>
            <w:pPr>
              <w:rPr>
                <w:rFonts w:ascii="仿宋" w:hAnsi="仿宋" w:eastAsia="仿宋"/>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noWrap w:val="0"/>
            <w:vAlign w:val="center"/>
          </w:tcPr>
          <w:p>
            <w:pPr>
              <w:jc w:val="center"/>
              <w:rPr>
                <w:rFonts w:ascii="仿宋" w:hAnsi="仿宋" w:eastAsia="仿宋"/>
                <w:sz w:val="24"/>
              </w:rPr>
            </w:pPr>
            <w:r>
              <w:rPr>
                <w:rFonts w:ascii="仿宋" w:hAnsi="仿宋" w:eastAsia="仿宋"/>
                <w:sz w:val="24"/>
              </w:rPr>
              <w:t>4</w:t>
            </w:r>
          </w:p>
        </w:tc>
        <w:tc>
          <w:tcPr>
            <w:tcW w:w="4991" w:type="dxa"/>
            <w:noWrap w:val="0"/>
            <w:vAlign w:val="center"/>
          </w:tcPr>
          <w:p>
            <w:pPr>
              <w:spacing w:line="360" w:lineRule="auto"/>
              <w:rPr>
                <w:rFonts w:ascii="仿宋" w:hAnsi="仿宋" w:eastAsia="仿宋"/>
                <w:sz w:val="24"/>
              </w:rPr>
            </w:pPr>
            <w:r>
              <w:rPr>
                <w:rFonts w:hint="eastAsia" w:ascii="仿宋" w:hAnsi="仿宋" w:eastAsia="仿宋"/>
                <w:sz w:val="24"/>
              </w:rPr>
              <w:t>投标文件满足招标文件的其它实质性要求。</w:t>
            </w:r>
          </w:p>
        </w:tc>
        <w:tc>
          <w:tcPr>
            <w:tcW w:w="2551" w:type="dxa"/>
            <w:noWrap w:val="0"/>
            <w:vAlign w:val="center"/>
          </w:tcPr>
          <w:p>
            <w:pPr>
              <w:rPr>
                <w:rFonts w:ascii="仿宋" w:hAnsi="仿宋" w:eastAsia="仿宋"/>
                <w:sz w:val="24"/>
              </w:rPr>
            </w:pPr>
            <w:r>
              <w:rPr>
                <w:rFonts w:hint="eastAsia" w:ascii="仿宋" w:hAnsi="仿宋" w:eastAsia="仿宋" w:cs="仿宋_GB2312"/>
                <w:kern w:val="0"/>
                <w:sz w:val="24"/>
              </w:rPr>
              <w:t>招标文件其它实质性要求相应的材料（“▲”</w:t>
            </w:r>
            <w:r>
              <w:rPr>
                <w:rFonts w:ascii="仿宋" w:hAnsi="仿宋" w:eastAsia="仿宋" w:cs="仿宋_GB2312"/>
                <w:kern w:val="0"/>
                <w:sz w:val="24"/>
              </w:rPr>
              <w:t xml:space="preserve"> </w:t>
            </w:r>
            <w:r>
              <w:rPr>
                <w:rFonts w:hint="eastAsia" w:ascii="仿宋" w:hAnsi="仿宋" w:eastAsia="仿宋" w:cs="仿宋_GB2312"/>
                <w:kern w:val="0"/>
                <w:sz w:val="24"/>
              </w:rPr>
              <w:t>系指实质性要求条款，招标文件无其它实质性要求的，无需提供）</w:t>
            </w:r>
          </w:p>
        </w:tc>
        <w:tc>
          <w:tcPr>
            <w:tcW w:w="1418" w:type="dxa"/>
            <w:noWrap w:val="0"/>
            <w:vAlign w:val="center"/>
          </w:tcPr>
          <w:p>
            <w:pPr>
              <w:rPr>
                <w:rFonts w:ascii="仿宋" w:hAnsi="仿宋" w:eastAsia="仿宋"/>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六、评标标准相应的商务技术资料</w:t>
      </w:r>
    </w:p>
    <w:p>
      <w:pPr>
        <w:snapToGrid w:val="0"/>
        <w:spacing w:line="360" w:lineRule="auto"/>
        <w:jc w:val="center"/>
        <w:rPr>
          <w:rFonts w:ascii="仿宋" w:hAnsi="仿宋" w:eastAsia="仿宋" w:cs="仿宋_GB2312"/>
          <w:b/>
          <w:sz w:val="24"/>
        </w:rPr>
      </w:pPr>
    </w:p>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snapToGrid w:val="0"/>
        <w:spacing w:before="120" w:beforeLines="50" w:line="360" w:lineRule="auto"/>
        <w:ind w:firstLine="424" w:firstLineChars="201"/>
        <w:outlineLvl w:val="2"/>
        <w:rPr>
          <w:rFonts w:ascii="仿宋" w:hAnsi="仿宋" w:eastAsia="仿宋" w:cs="仿宋"/>
          <w:b/>
          <w:szCs w:val="21"/>
        </w:rPr>
      </w:pPr>
      <w:r>
        <w:rPr>
          <w:rFonts w:hint="eastAsia" w:ascii="仿宋" w:hAnsi="仿宋" w:eastAsia="仿宋" w:cs="仿宋"/>
          <w:b/>
          <w:szCs w:val="21"/>
        </w:rPr>
        <w:t>附：</w:t>
      </w:r>
      <w:r>
        <w:rPr>
          <w:rFonts w:ascii="仿宋" w:hAnsi="仿宋" w:eastAsia="仿宋" w:cs="仿宋"/>
          <w:b/>
          <w:szCs w:val="21"/>
        </w:rPr>
        <w:t>项目人员名单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527"/>
        <w:gridCol w:w="1608"/>
        <w:gridCol w:w="1608"/>
        <w:gridCol w:w="2128"/>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序号</w:t>
            </w:r>
          </w:p>
        </w:tc>
        <w:tc>
          <w:tcPr>
            <w:tcW w:w="82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姓名</w:t>
            </w:r>
          </w:p>
        </w:tc>
        <w:tc>
          <w:tcPr>
            <w:tcW w:w="866"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r>
              <w:rPr>
                <w:rFonts w:hint="eastAsia" w:ascii="仿宋" w:hAnsi="仿宋" w:eastAsia="仿宋" w:cs="仿宋"/>
                <w:szCs w:val="21"/>
              </w:rPr>
              <w:t>身份证号码</w:t>
            </w:r>
          </w:p>
        </w:tc>
        <w:tc>
          <w:tcPr>
            <w:tcW w:w="8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联系方式</w:t>
            </w:r>
          </w:p>
        </w:tc>
        <w:tc>
          <w:tcPr>
            <w:tcW w:w="114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r>
              <w:rPr>
                <w:rFonts w:ascii="仿宋" w:hAnsi="仿宋" w:eastAsia="仿宋" w:cs="仿宋"/>
                <w:szCs w:val="21"/>
              </w:rPr>
              <w:t>本项目承担的职责</w:t>
            </w:r>
          </w:p>
        </w:tc>
        <w:tc>
          <w:tcPr>
            <w:tcW w:w="934"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82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项目负责人</w:t>
            </w:r>
          </w:p>
        </w:tc>
        <w:tc>
          <w:tcPr>
            <w:tcW w:w="934"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82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驻点人员</w:t>
            </w:r>
          </w:p>
        </w:tc>
        <w:tc>
          <w:tcPr>
            <w:tcW w:w="934"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82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服务团队人员</w:t>
            </w:r>
          </w:p>
        </w:tc>
        <w:tc>
          <w:tcPr>
            <w:tcW w:w="934"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4</w:t>
            </w:r>
          </w:p>
        </w:tc>
        <w:tc>
          <w:tcPr>
            <w:tcW w:w="82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934"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6</w:t>
            </w:r>
          </w:p>
        </w:tc>
        <w:tc>
          <w:tcPr>
            <w:tcW w:w="82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934"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7</w:t>
            </w:r>
          </w:p>
        </w:tc>
        <w:tc>
          <w:tcPr>
            <w:tcW w:w="82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934"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8</w:t>
            </w:r>
          </w:p>
        </w:tc>
        <w:tc>
          <w:tcPr>
            <w:tcW w:w="82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934"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Cs w:val="21"/>
              </w:rPr>
            </w:pPr>
            <w:r>
              <w:rPr>
                <w:rFonts w:hint="eastAsia" w:ascii="仿宋" w:hAnsi="仿宋" w:eastAsia="仿宋" w:cs="仿宋"/>
                <w:szCs w:val="21"/>
              </w:rPr>
              <w:t>9</w:t>
            </w:r>
          </w:p>
        </w:tc>
        <w:tc>
          <w:tcPr>
            <w:tcW w:w="82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934"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10</w:t>
            </w:r>
          </w:p>
        </w:tc>
        <w:tc>
          <w:tcPr>
            <w:tcW w:w="82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c>
          <w:tcPr>
            <w:tcW w:w="86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114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
                <w:szCs w:val="21"/>
              </w:rPr>
            </w:pPr>
          </w:p>
        </w:tc>
        <w:tc>
          <w:tcPr>
            <w:tcW w:w="934" w:type="pct"/>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 w:hAnsi="仿宋" w:eastAsia="仿宋" w:cs="仿宋"/>
                <w:szCs w:val="21"/>
              </w:rPr>
            </w:pPr>
          </w:p>
        </w:tc>
      </w:tr>
    </w:tbl>
    <w:p>
      <w:pPr>
        <w:snapToGrid w:val="0"/>
        <w:spacing w:line="360" w:lineRule="auto"/>
        <w:rPr>
          <w:rFonts w:ascii="仿宋" w:hAnsi="仿宋" w:eastAsia="仿宋" w:cs="仿宋"/>
          <w:szCs w:val="21"/>
        </w:rPr>
      </w:pPr>
    </w:p>
    <w:p>
      <w:pPr>
        <w:jc w:val="center"/>
        <w:rPr>
          <w:rFonts w:ascii="仿宋" w:hAnsi="仿宋" w:eastAsia="仿宋" w:cs="仿宋_GB2312"/>
          <w:b/>
          <w:kern w:val="0"/>
          <w:sz w:val="32"/>
          <w:szCs w:val="32"/>
        </w:r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9" w:type="dxa"/>
            <w:noWrap w:val="0"/>
            <w:vAlign w:val="top"/>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noWrap w:val="0"/>
            <w:vAlign w:val="top"/>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noWrap w:val="0"/>
            <w:vAlign w:val="top"/>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noWrap w:val="0"/>
            <w:vAlign w:val="top"/>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9" w:type="dxa"/>
            <w:noWrap w:val="0"/>
            <w:vAlign w:val="top"/>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noWrap w:val="0"/>
            <w:vAlign w:val="top"/>
          </w:tcPr>
          <w:p>
            <w:pPr>
              <w:jc w:val="center"/>
              <w:rPr>
                <w:rFonts w:ascii="仿宋" w:hAnsi="仿宋" w:eastAsia="仿宋" w:cs="仿宋"/>
                <w:b/>
                <w:kern w:val="0"/>
                <w:sz w:val="32"/>
                <w:szCs w:val="32"/>
              </w:rPr>
            </w:pPr>
          </w:p>
        </w:tc>
        <w:tc>
          <w:tcPr>
            <w:tcW w:w="3546" w:type="dxa"/>
            <w:noWrap w:val="0"/>
            <w:vAlign w:val="top"/>
          </w:tcPr>
          <w:p>
            <w:pPr>
              <w:jc w:val="center"/>
              <w:rPr>
                <w:rFonts w:ascii="仿宋" w:hAnsi="仿宋" w:eastAsia="仿宋" w:cs="仿宋"/>
                <w:b/>
                <w:kern w:val="0"/>
                <w:sz w:val="32"/>
                <w:szCs w:val="32"/>
              </w:rPr>
            </w:pPr>
          </w:p>
        </w:tc>
        <w:tc>
          <w:tcPr>
            <w:tcW w:w="1276" w:type="dxa"/>
            <w:noWrap w:val="0"/>
            <w:vAlign w:val="top"/>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9" w:type="dxa"/>
            <w:noWrap w:val="0"/>
            <w:vAlign w:val="top"/>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noWrap w:val="0"/>
            <w:vAlign w:val="top"/>
          </w:tcPr>
          <w:p>
            <w:pPr>
              <w:jc w:val="center"/>
              <w:rPr>
                <w:rFonts w:ascii="仿宋" w:hAnsi="仿宋" w:eastAsia="仿宋" w:cs="仿宋"/>
                <w:b/>
                <w:kern w:val="0"/>
                <w:sz w:val="32"/>
                <w:szCs w:val="32"/>
              </w:rPr>
            </w:pPr>
          </w:p>
        </w:tc>
        <w:tc>
          <w:tcPr>
            <w:tcW w:w="3546" w:type="dxa"/>
            <w:noWrap w:val="0"/>
            <w:vAlign w:val="top"/>
          </w:tcPr>
          <w:p>
            <w:pPr>
              <w:jc w:val="center"/>
              <w:rPr>
                <w:rFonts w:ascii="仿宋" w:hAnsi="仿宋" w:eastAsia="仿宋" w:cs="仿宋"/>
                <w:b/>
                <w:kern w:val="0"/>
                <w:sz w:val="32"/>
                <w:szCs w:val="32"/>
              </w:rPr>
            </w:pPr>
          </w:p>
        </w:tc>
        <w:tc>
          <w:tcPr>
            <w:tcW w:w="1276" w:type="dxa"/>
            <w:noWrap w:val="0"/>
            <w:vAlign w:val="top"/>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9" w:type="dxa"/>
            <w:noWrap w:val="0"/>
            <w:vAlign w:val="top"/>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noWrap w:val="0"/>
            <w:vAlign w:val="top"/>
          </w:tcPr>
          <w:p>
            <w:pPr>
              <w:jc w:val="center"/>
              <w:rPr>
                <w:rFonts w:ascii="仿宋" w:hAnsi="仿宋" w:eastAsia="仿宋" w:cs="仿宋"/>
                <w:b/>
                <w:kern w:val="0"/>
                <w:sz w:val="32"/>
                <w:szCs w:val="32"/>
              </w:rPr>
            </w:pPr>
          </w:p>
        </w:tc>
        <w:tc>
          <w:tcPr>
            <w:tcW w:w="3546" w:type="dxa"/>
            <w:noWrap w:val="0"/>
            <w:vAlign w:val="top"/>
          </w:tcPr>
          <w:p>
            <w:pPr>
              <w:jc w:val="center"/>
              <w:rPr>
                <w:rFonts w:ascii="仿宋" w:hAnsi="仿宋" w:eastAsia="仿宋" w:cs="仿宋"/>
                <w:b/>
                <w:kern w:val="0"/>
                <w:sz w:val="32"/>
                <w:szCs w:val="32"/>
              </w:rPr>
            </w:pPr>
          </w:p>
        </w:tc>
        <w:tc>
          <w:tcPr>
            <w:tcW w:w="1276" w:type="dxa"/>
            <w:noWrap w:val="0"/>
            <w:vAlign w:val="top"/>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widowControl/>
        <w:adjustRightInd/>
        <w:jc w:val="left"/>
        <w:rPr>
          <w:rFonts w:ascii="仿宋" w:hAnsi="仿宋" w:eastAsia="仿宋" w:cs="仿宋_GB2312"/>
          <w:b/>
          <w:kern w:val="0"/>
          <w:sz w:val="32"/>
          <w:szCs w:val="32"/>
        </w:rPr>
      </w:pPr>
    </w:p>
    <w:p>
      <w:pPr>
        <w:rPr>
          <w:rFonts w:ascii="仿宋" w:hAnsi="仿宋" w:eastAsia="仿宋"/>
        </w:rPr>
      </w:pPr>
    </w:p>
    <w:p>
      <w:pPr>
        <w:rPr>
          <w:rFonts w:ascii="仿宋" w:hAnsi="仿宋" w:eastAsia="仿宋"/>
        </w:rPr>
      </w:pPr>
      <w:r>
        <w:rPr>
          <w:rFonts w:ascii="仿宋" w:hAnsi="仿宋" w:eastAsia="仿宋"/>
        </w:rPr>
        <w:br w:type="page"/>
      </w:r>
    </w:p>
    <w:p>
      <w:pPr>
        <w:snapToGrid w:val="0"/>
        <w:spacing w:line="360" w:lineRule="auto"/>
        <w:ind w:firstLine="1767" w:firstLineChars="550"/>
        <w:rPr>
          <w:rFonts w:ascii="仿宋" w:hAnsi="仿宋" w:eastAsia="仿宋" w:cs="仿宋"/>
          <w:b/>
          <w:kern w:val="0"/>
          <w:sz w:val="32"/>
          <w:szCs w:val="32"/>
        </w:rPr>
      </w:pPr>
      <w:r>
        <w:rPr>
          <w:rFonts w:hint="eastAsia" w:ascii="仿宋" w:hAnsi="仿宋" w:eastAsia="仿宋" w:cs="仿宋"/>
          <w:b/>
          <w:kern w:val="0"/>
          <w:sz w:val="32"/>
          <w:szCs w:val="32"/>
        </w:rPr>
        <w:t>八、政府采购供应商廉洁自律承诺书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u w:val="single"/>
        </w:rPr>
      </w:pPr>
      <w:r>
        <w:rPr>
          <w:rFonts w:hint="eastAsia" w:ascii="仿宋" w:hAnsi="仿宋" w:eastAsia="仿宋" w:cs="仿宋_GB2312"/>
          <w:sz w:val="24"/>
          <w:u w:val="single"/>
        </w:rPr>
        <w:t>杭州市公安局交通警察支队、耀华建设管理有限公司</w:t>
      </w:r>
      <w:r>
        <w:rPr>
          <w:rFonts w:hint="eastAsia" w:ascii="仿宋" w:hAnsi="仿宋" w:eastAsia="仿宋" w:cs="仿宋_GB2312"/>
          <w:kern w:val="0"/>
          <w:sz w:val="24"/>
          <w:u w:val="single"/>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六、严格遵守《中华人民共和国政府采购法》《中华人民共和国招标投标法》《中华人民共和国民法典》等法律法规，诚实守信，合法经营，坚决抵制各种违法违纪行为。</w:t>
      </w:r>
      <w:r>
        <w:rPr>
          <w:rFonts w:ascii="仿宋" w:hAnsi="仿宋" w:eastAsia="仿宋" w:cs="仿宋_GB2312"/>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 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jc w:val="center"/>
        <w:rPr>
          <w:rFonts w:ascii="仿宋" w:hAnsi="仿宋" w:eastAsia="仿宋" w:cs="仿宋_GB2312"/>
          <w:b/>
          <w:bCs/>
          <w:sz w:val="24"/>
        </w:rPr>
      </w:pPr>
    </w:p>
    <w:p>
      <w:pPr>
        <w:widowControl/>
        <w:adjustRightInd/>
        <w:jc w:val="left"/>
        <w:rPr>
          <w:rFonts w:ascii="仿宋" w:hAnsi="仿宋" w:eastAsia="仿宋" w:cs="仿宋_GB2312"/>
          <w:b/>
          <w:kern w:val="0"/>
          <w:sz w:val="36"/>
          <w:szCs w:val="36"/>
        </w:rPr>
      </w:pPr>
      <w:r>
        <w:rPr>
          <w:rFonts w:ascii="仿宋" w:hAnsi="仿宋" w:eastAsia="仿宋" w:cs="仿宋_GB2312"/>
          <w:b/>
          <w:kern w:val="0"/>
          <w:sz w:val="36"/>
          <w:szCs w:val="36"/>
        </w:rPr>
        <w:br w:type="page"/>
      </w:r>
    </w:p>
    <w:p>
      <w:pPr>
        <w:spacing w:line="360" w:lineRule="auto"/>
        <w:jc w:val="center"/>
        <w:rPr>
          <w:rFonts w:ascii="仿宋" w:hAnsi="仿宋" w:eastAsia="仿宋" w:cs="仿宋_GB2312"/>
          <w:b/>
          <w:kern w:val="0"/>
          <w:sz w:val="36"/>
          <w:szCs w:val="36"/>
        </w:rPr>
      </w:pPr>
    </w:p>
    <w:p>
      <w:pPr>
        <w:spacing w:line="360" w:lineRule="auto"/>
        <w:jc w:val="center"/>
        <w:outlineLvl w:val="2"/>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jc w:val="distribute"/>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1）开标一览表（报价表）……</w:t>
      </w:r>
      <w:r>
        <w:rPr>
          <w:rFonts w:hint="eastAsia" w:ascii="仿宋" w:hAnsi="仿宋" w:eastAsia="仿宋" w:cs="仿宋_GB2312"/>
          <w:sz w:val="24"/>
        </w:rPr>
        <w:t>…………………………………………………（页码）</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headerReference r:id="rId4" w:type="first"/>
          <w:footerReference r:id="rId6" w:type="first"/>
          <w:headerReference r:id="rId3" w:type="default"/>
          <w:footerReference r:id="rId5" w:type="default"/>
          <w:pgSz w:w="11906" w:h="16838"/>
          <w:pgMar w:top="1418" w:right="1418" w:bottom="1418" w:left="1418" w:header="851" w:footer="851"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一、开标一览表（报价表）</w:t>
      </w:r>
    </w:p>
    <w:p>
      <w:pPr>
        <w:snapToGrid w:val="0"/>
        <w:spacing w:line="360" w:lineRule="auto"/>
        <w:rPr>
          <w:rFonts w:ascii="仿宋" w:hAnsi="仿宋" w:eastAsia="仿宋" w:cs="仿宋_GB2312"/>
          <w:kern w:val="0"/>
          <w:sz w:val="24"/>
          <w:u w:val="single"/>
        </w:rPr>
      </w:pPr>
      <w:r>
        <w:rPr>
          <w:rFonts w:hint="eastAsia" w:ascii="仿宋" w:hAnsi="仿宋" w:eastAsia="仿宋" w:cs="仿宋_GB2312"/>
          <w:sz w:val="24"/>
          <w:u w:val="single"/>
        </w:rPr>
        <w:t>杭州市公安局交通警察支队、耀华建设管理有限公司</w:t>
      </w:r>
      <w:r>
        <w:rPr>
          <w:rFonts w:hint="eastAsia" w:ascii="仿宋" w:hAnsi="仿宋" w:eastAsia="仿宋" w:cs="仿宋_GB2312"/>
          <w:kern w:val="0"/>
          <w:sz w:val="24"/>
          <w:u w:val="single"/>
          <w:lang w:val="zh-CN"/>
        </w:rPr>
        <w:t>：</w:t>
      </w:r>
    </w:p>
    <w:p>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kern w:val="0"/>
          <w:sz w:val="24"/>
          <w:u w:val="single"/>
          <w:lang w:val="zh-CN"/>
        </w:rPr>
        <w:t xml:space="preserve"> </w:t>
      </w:r>
      <w:r>
        <w:rPr>
          <w:rFonts w:hint="eastAsia" w:ascii="仿宋" w:hAnsi="仿宋" w:eastAsia="仿宋" w:cs="仿宋_GB2312"/>
          <w:sz w:val="24"/>
          <w:u w:val="single"/>
        </w:rPr>
        <w:t xml:space="preserve">各项系统运维费－2022年无线通讯系统维护 </w:t>
      </w:r>
      <w:r>
        <w:rPr>
          <w:rFonts w:hint="eastAsia" w:ascii="仿宋" w:hAnsi="仿宋" w:eastAsia="仿宋" w:cs="仿宋_GB2312"/>
          <w:kern w:val="0"/>
          <w:sz w:val="24"/>
          <w:lang w:val="zh-CN"/>
        </w:rPr>
        <w:t>【招标编号：</w:t>
      </w:r>
      <w:r>
        <w:rPr>
          <w:rFonts w:ascii="仿宋" w:hAnsi="仿宋" w:eastAsia="仿宋"/>
          <w:sz w:val="24"/>
          <w:u w:val="single"/>
        </w:rPr>
        <w:t>YHDL-HZ-CG2022043</w:t>
      </w:r>
      <w:r>
        <w:rPr>
          <w:rFonts w:hint="eastAsia" w:ascii="仿宋" w:hAnsi="仿宋" w:eastAsia="仿宋"/>
          <w:sz w:val="24"/>
          <w:u w:val="single"/>
        </w:rPr>
        <w:t xml:space="preserve"> </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spacing w:line="360" w:lineRule="auto"/>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r>
        <w:rPr>
          <w:rFonts w:ascii="仿宋" w:hAnsi="仿宋" w:eastAsia="仿宋" w:cs="仿宋_GB2312"/>
          <w:b/>
          <w:kern w:val="0"/>
          <w:sz w:val="24"/>
          <w:lang w:val="zh-CN"/>
        </w:rPr>
        <w:t>(单位均为人民币元)</w:t>
      </w:r>
    </w:p>
    <w:tbl>
      <w:tblPr>
        <w:tblStyle w:val="62"/>
        <w:tblW w:w="522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1468"/>
        <w:gridCol w:w="1284"/>
        <w:gridCol w:w="1284"/>
        <w:gridCol w:w="909"/>
        <w:gridCol w:w="1361"/>
        <w:gridCol w:w="849"/>
        <w:gridCol w:w="20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01" w:hRule="atLeast"/>
          <w:jc w:val="center"/>
        </w:trPr>
        <w:tc>
          <w:tcPr>
            <w:tcW w:w="0" w:type="auto"/>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序号</w:t>
            </w:r>
          </w:p>
        </w:tc>
        <w:tc>
          <w:tcPr>
            <w:tcW w:w="0" w:type="auto"/>
            <w:noWrap w:val="0"/>
            <w:vAlign w:val="center"/>
          </w:tcPr>
          <w:p>
            <w:pPr>
              <w:snapToGrid w:val="0"/>
              <w:spacing w:line="276" w:lineRule="auto"/>
              <w:jc w:val="center"/>
              <w:rPr>
                <w:rFonts w:hint="eastAsia" w:ascii="仿宋" w:hAnsi="仿宋" w:eastAsia="仿宋" w:cs="仿宋"/>
                <w:b/>
                <w:kern w:val="0"/>
                <w:szCs w:val="21"/>
              </w:rPr>
            </w:pPr>
            <w:r>
              <w:rPr>
                <w:rFonts w:hint="eastAsia" w:ascii="仿宋" w:hAnsi="仿宋" w:eastAsia="仿宋" w:cs="仿宋"/>
                <w:b/>
                <w:kern w:val="0"/>
                <w:szCs w:val="21"/>
              </w:rPr>
              <w:t>内容</w:t>
            </w:r>
          </w:p>
        </w:tc>
        <w:tc>
          <w:tcPr>
            <w:tcW w:w="0" w:type="auto"/>
            <w:gridSpan w:val="2"/>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数量</w:t>
            </w:r>
          </w:p>
        </w:tc>
        <w:tc>
          <w:tcPr>
            <w:tcW w:w="0" w:type="auto"/>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服务天数</w:t>
            </w:r>
          </w:p>
          <w:p>
            <w:pPr>
              <w:pStyle w:val="4"/>
              <w:jc w:val="center"/>
              <w:rPr>
                <w:rFonts w:hint="eastAsia" w:ascii="仿宋" w:eastAsia="仿宋" w:cs="仿宋"/>
                <w:bCs w:val="0"/>
                <w:kern w:val="0"/>
                <w:sz w:val="21"/>
                <w:szCs w:val="21"/>
                <w:lang w:val="en-US"/>
              </w:rPr>
            </w:pPr>
            <w:r>
              <w:rPr>
                <w:rFonts w:hint="eastAsia" w:ascii="仿宋" w:eastAsia="仿宋" w:cs="仿宋"/>
                <w:bCs w:val="0"/>
                <w:kern w:val="0"/>
                <w:sz w:val="21"/>
                <w:szCs w:val="21"/>
                <w:lang w:val="en-US"/>
              </w:rPr>
              <w:t>（天）</w:t>
            </w:r>
          </w:p>
        </w:tc>
        <w:tc>
          <w:tcPr>
            <w:tcW w:w="0" w:type="auto"/>
            <w:noWrap w:val="0"/>
            <w:vAlign w:val="center"/>
          </w:tcPr>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单价</w:t>
            </w:r>
          </w:p>
          <w:p>
            <w:pPr>
              <w:snapToGrid w:val="0"/>
              <w:spacing w:line="276" w:lineRule="auto"/>
              <w:jc w:val="center"/>
              <w:rPr>
                <w:rFonts w:ascii="仿宋" w:hAnsi="仿宋" w:eastAsia="仿宋" w:cs="仿宋"/>
                <w:b/>
                <w:kern w:val="0"/>
                <w:szCs w:val="21"/>
              </w:rPr>
            </w:pPr>
            <w:r>
              <w:rPr>
                <w:rFonts w:hint="eastAsia" w:ascii="仿宋" w:hAnsi="仿宋" w:eastAsia="仿宋" w:cs="仿宋"/>
                <w:b/>
                <w:kern w:val="0"/>
                <w:szCs w:val="21"/>
              </w:rPr>
              <w:t>（元/天/个（台））</w:t>
            </w:r>
          </w:p>
        </w:tc>
        <w:tc>
          <w:tcPr>
            <w:tcW w:w="0" w:type="auto"/>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合价</w:t>
            </w:r>
          </w:p>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（元）</w:t>
            </w:r>
          </w:p>
        </w:tc>
        <w:tc>
          <w:tcPr>
            <w:tcW w:w="0" w:type="auto"/>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76" w:hRule="atLeast"/>
          <w:jc w:val="center"/>
        </w:trPr>
        <w:tc>
          <w:tcPr>
            <w:tcW w:w="0" w:type="auto"/>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1</w:t>
            </w:r>
          </w:p>
        </w:tc>
        <w:tc>
          <w:tcPr>
            <w:tcW w:w="0" w:type="auto"/>
            <w:tcBorders>
              <w:top w:val="single" w:color="auto" w:sz="4" w:space="0"/>
            </w:tcBorders>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数字PDT基站</w:t>
            </w:r>
          </w:p>
        </w:tc>
        <w:tc>
          <w:tcPr>
            <w:tcW w:w="0" w:type="auto"/>
            <w:gridSpan w:val="2"/>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25</w:t>
            </w:r>
            <w:r>
              <w:rPr>
                <w:rFonts w:hint="eastAsia" w:ascii="仿宋" w:hAnsi="仿宋" w:eastAsia="仿宋" w:cs="仿宋"/>
                <w:b/>
                <w:bCs/>
                <w:szCs w:val="21"/>
              </w:rPr>
              <w:t>个基站（</w:t>
            </w:r>
            <w:r>
              <w:rPr>
                <w:rFonts w:ascii="仿宋" w:hAnsi="仿宋" w:eastAsia="仿宋" w:cs="仿宋"/>
                <w:b/>
                <w:bCs/>
                <w:szCs w:val="21"/>
              </w:rPr>
              <w:t>62</w:t>
            </w:r>
            <w:r>
              <w:rPr>
                <w:rFonts w:hint="eastAsia" w:ascii="仿宋" w:hAnsi="仿宋" w:eastAsia="仿宋" w:cs="仿宋"/>
                <w:b/>
                <w:bCs/>
                <w:szCs w:val="21"/>
              </w:rPr>
              <w:t>路载波的数字PDT基站设备（BS350P）维护）</w:t>
            </w:r>
          </w:p>
        </w:tc>
        <w:tc>
          <w:tcPr>
            <w:tcW w:w="0" w:type="auto"/>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365</w:t>
            </w:r>
          </w:p>
        </w:tc>
        <w:tc>
          <w:tcPr>
            <w:tcW w:w="0" w:type="auto"/>
            <w:noWrap w:val="0"/>
            <w:vAlign w:val="center"/>
          </w:tcPr>
          <w:p>
            <w:pPr>
              <w:snapToGrid w:val="0"/>
              <w:spacing w:line="276" w:lineRule="auto"/>
              <w:jc w:val="center"/>
              <w:rPr>
                <w:rFonts w:ascii="仿宋" w:hAnsi="仿宋" w:eastAsia="仿宋" w:cs="仿宋"/>
                <w:kern w:val="0"/>
                <w:szCs w:val="21"/>
              </w:rPr>
            </w:pPr>
          </w:p>
        </w:tc>
        <w:tc>
          <w:tcPr>
            <w:tcW w:w="0" w:type="auto"/>
            <w:noWrap w:val="0"/>
            <w:vAlign w:val="center"/>
          </w:tcPr>
          <w:p>
            <w:pPr>
              <w:snapToGrid w:val="0"/>
              <w:spacing w:line="276" w:lineRule="auto"/>
              <w:jc w:val="center"/>
              <w:rPr>
                <w:rFonts w:ascii="仿宋" w:hAnsi="仿宋" w:eastAsia="仿宋" w:cs="仿宋"/>
                <w:kern w:val="0"/>
                <w:szCs w:val="21"/>
              </w:rPr>
            </w:pPr>
          </w:p>
        </w:tc>
        <w:tc>
          <w:tcPr>
            <w:tcW w:w="0" w:type="auto"/>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b/>
                <w:szCs w:val="21"/>
              </w:rPr>
              <w:t>12个月（合同签订后开始计算）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76" w:hRule="atLeast"/>
          <w:jc w:val="center"/>
        </w:trPr>
        <w:tc>
          <w:tcPr>
            <w:tcW w:w="0" w:type="auto"/>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2</w:t>
            </w:r>
          </w:p>
        </w:tc>
        <w:tc>
          <w:tcPr>
            <w:tcW w:w="0" w:type="auto"/>
            <w:tcBorders>
              <w:top w:val="single" w:color="auto" w:sz="4" w:space="0"/>
            </w:tcBorders>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数字PDT基站</w:t>
            </w:r>
          </w:p>
        </w:tc>
        <w:tc>
          <w:tcPr>
            <w:tcW w:w="0" w:type="auto"/>
            <w:gridSpan w:val="2"/>
            <w:noWrap w:val="0"/>
            <w:vAlign w:val="center"/>
          </w:tcPr>
          <w:p>
            <w:pPr>
              <w:snapToGrid w:val="0"/>
              <w:spacing w:line="276" w:lineRule="auto"/>
              <w:jc w:val="center"/>
              <w:rPr>
                <w:rFonts w:hint="eastAsia" w:ascii="仿宋" w:hAnsi="仿宋" w:eastAsia="仿宋" w:cs="仿宋"/>
                <w:b/>
                <w:bCs/>
                <w:szCs w:val="21"/>
              </w:rPr>
            </w:pPr>
            <w:r>
              <w:rPr>
                <w:rFonts w:ascii="仿宋" w:hAnsi="仿宋" w:eastAsia="仿宋" w:cs="仿宋"/>
                <w:b/>
                <w:bCs/>
                <w:szCs w:val="21"/>
              </w:rPr>
              <w:t>2</w:t>
            </w:r>
            <w:r>
              <w:rPr>
                <w:rFonts w:hint="eastAsia" w:ascii="仿宋" w:hAnsi="仿宋" w:eastAsia="仿宋" w:cs="仿宋"/>
                <w:b/>
                <w:bCs/>
                <w:szCs w:val="21"/>
              </w:rPr>
              <w:t>个基站（</w:t>
            </w:r>
            <w:r>
              <w:rPr>
                <w:rFonts w:ascii="仿宋" w:hAnsi="仿宋" w:eastAsia="仿宋" w:cs="仿宋"/>
                <w:b/>
                <w:bCs/>
                <w:szCs w:val="21"/>
              </w:rPr>
              <w:t>4</w:t>
            </w:r>
            <w:r>
              <w:rPr>
                <w:rFonts w:hint="eastAsia" w:ascii="仿宋" w:hAnsi="仿宋" w:eastAsia="仿宋" w:cs="仿宋"/>
                <w:b/>
                <w:bCs/>
                <w:szCs w:val="21"/>
              </w:rPr>
              <w:t>路载波的数字PDT基站设备（BS350P）维护）</w:t>
            </w:r>
          </w:p>
        </w:tc>
        <w:tc>
          <w:tcPr>
            <w:tcW w:w="0" w:type="auto"/>
            <w:noWrap w:val="0"/>
            <w:vAlign w:val="center"/>
          </w:tcPr>
          <w:p>
            <w:pPr>
              <w:snapToGrid w:val="0"/>
              <w:spacing w:line="276" w:lineRule="auto"/>
              <w:jc w:val="center"/>
              <w:rPr>
                <w:rFonts w:hint="eastAsia" w:ascii="仿宋" w:hAnsi="仿宋" w:eastAsia="仿宋" w:cs="仿宋"/>
                <w:b/>
                <w:bCs/>
                <w:szCs w:val="21"/>
              </w:rPr>
            </w:pPr>
            <w:r>
              <w:rPr>
                <w:rFonts w:ascii="仿宋" w:hAnsi="仿宋" w:eastAsia="仿宋" w:cs="仿宋"/>
                <w:b/>
                <w:bCs/>
                <w:szCs w:val="21"/>
              </w:rPr>
              <w:t>365</w:t>
            </w:r>
          </w:p>
        </w:tc>
        <w:tc>
          <w:tcPr>
            <w:tcW w:w="0" w:type="auto"/>
            <w:noWrap w:val="0"/>
            <w:vAlign w:val="center"/>
          </w:tcPr>
          <w:p>
            <w:pPr>
              <w:snapToGrid w:val="0"/>
              <w:spacing w:line="276" w:lineRule="auto"/>
              <w:jc w:val="center"/>
              <w:rPr>
                <w:rFonts w:ascii="仿宋" w:hAnsi="仿宋" w:eastAsia="仿宋" w:cs="仿宋"/>
                <w:kern w:val="0"/>
                <w:szCs w:val="21"/>
              </w:rPr>
            </w:pPr>
          </w:p>
        </w:tc>
        <w:tc>
          <w:tcPr>
            <w:tcW w:w="0" w:type="auto"/>
            <w:noWrap w:val="0"/>
            <w:vAlign w:val="center"/>
          </w:tcPr>
          <w:p>
            <w:pPr>
              <w:snapToGrid w:val="0"/>
              <w:spacing w:line="276" w:lineRule="auto"/>
              <w:jc w:val="center"/>
              <w:rPr>
                <w:rFonts w:ascii="仿宋" w:hAnsi="仿宋" w:eastAsia="仿宋" w:cs="仿宋"/>
                <w:kern w:val="0"/>
                <w:szCs w:val="21"/>
              </w:rPr>
            </w:pPr>
          </w:p>
        </w:tc>
        <w:tc>
          <w:tcPr>
            <w:tcW w:w="0" w:type="auto"/>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b/>
                <w:szCs w:val="21"/>
              </w:rPr>
              <w:t>12个月（合同签订后开始计算）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076" w:hRule="atLeast"/>
          <w:jc w:val="center"/>
        </w:trPr>
        <w:tc>
          <w:tcPr>
            <w:tcW w:w="0" w:type="auto"/>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3</w:t>
            </w:r>
          </w:p>
        </w:tc>
        <w:tc>
          <w:tcPr>
            <w:tcW w:w="0" w:type="auto"/>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数字PDT基站</w:t>
            </w:r>
          </w:p>
        </w:tc>
        <w:tc>
          <w:tcPr>
            <w:tcW w:w="0" w:type="auto"/>
            <w:gridSpan w:val="2"/>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5</w:t>
            </w:r>
            <w:r>
              <w:rPr>
                <w:rFonts w:hint="eastAsia" w:ascii="仿宋" w:hAnsi="仿宋" w:eastAsia="仿宋" w:cs="仿宋"/>
                <w:b/>
                <w:bCs/>
                <w:szCs w:val="21"/>
              </w:rPr>
              <w:t>个基站（</w:t>
            </w:r>
            <w:r>
              <w:rPr>
                <w:rFonts w:ascii="仿宋" w:hAnsi="仿宋" w:eastAsia="仿宋" w:cs="仿宋"/>
                <w:b/>
                <w:bCs/>
                <w:szCs w:val="21"/>
              </w:rPr>
              <w:t>12</w:t>
            </w:r>
            <w:r>
              <w:rPr>
                <w:rFonts w:hint="eastAsia" w:ascii="仿宋" w:hAnsi="仿宋" w:eastAsia="仿宋" w:cs="仿宋"/>
                <w:b/>
                <w:bCs/>
                <w:szCs w:val="21"/>
              </w:rPr>
              <w:t>路载波的数字PDT基站设备（BS350P）维护）</w:t>
            </w:r>
          </w:p>
        </w:tc>
        <w:tc>
          <w:tcPr>
            <w:tcW w:w="0" w:type="auto"/>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183</w:t>
            </w:r>
          </w:p>
        </w:tc>
        <w:tc>
          <w:tcPr>
            <w:tcW w:w="0" w:type="auto"/>
            <w:noWrap w:val="0"/>
            <w:vAlign w:val="center"/>
          </w:tcPr>
          <w:p>
            <w:pPr>
              <w:snapToGrid w:val="0"/>
              <w:spacing w:line="276" w:lineRule="auto"/>
              <w:jc w:val="center"/>
              <w:rPr>
                <w:rFonts w:ascii="仿宋" w:hAnsi="仿宋" w:eastAsia="仿宋" w:cs="仿宋"/>
                <w:kern w:val="0"/>
                <w:szCs w:val="21"/>
              </w:rPr>
            </w:pPr>
          </w:p>
        </w:tc>
        <w:tc>
          <w:tcPr>
            <w:tcW w:w="0" w:type="auto"/>
            <w:noWrap w:val="0"/>
            <w:vAlign w:val="center"/>
          </w:tcPr>
          <w:p>
            <w:pPr>
              <w:snapToGrid w:val="0"/>
              <w:spacing w:line="276" w:lineRule="auto"/>
              <w:jc w:val="center"/>
              <w:rPr>
                <w:rFonts w:ascii="仿宋" w:hAnsi="仿宋" w:eastAsia="仿宋" w:cs="仿宋"/>
                <w:kern w:val="0"/>
                <w:szCs w:val="21"/>
              </w:rPr>
            </w:pPr>
          </w:p>
        </w:tc>
        <w:tc>
          <w:tcPr>
            <w:tcW w:w="0" w:type="auto"/>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b/>
                <w:szCs w:val="21"/>
              </w:rPr>
              <w:t>6个月（自2023年1月1日－2023年6月30日）。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34" w:hRule="atLeast"/>
          <w:jc w:val="center"/>
        </w:trPr>
        <w:tc>
          <w:tcPr>
            <w:tcW w:w="0" w:type="auto"/>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4</w:t>
            </w:r>
          </w:p>
        </w:tc>
        <w:tc>
          <w:tcPr>
            <w:tcW w:w="0" w:type="auto"/>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数字对讲机（D8235）</w:t>
            </w:r>
          </w:p>
        </w:tc>
        <w:tc>
          <w:tcPr>
            <w:tcW w:w="0" w:type="auto"/>
            <w:gridSpan w:val="2"/>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2454台</w:t>
            </w:r>
          </w:p>
        </w:tc>
        <w:tc>
          <w:tcPr>
            <w:tcW w:w="0" w:type="auto"/>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365</w:t>
            </w:r>
          </w:p>
        </w:tc>
        <w:tc>
          <w:tcPr>
            <w:tcW w:w="0" w:type="auto"/>
            <w:noWrap w:val="0"/>
            <w:vAlign w:val="center"/>
          </w:tcPr>
          <w:p>
            <w:pPr>
              <w:snapToGrid w:val="0"/>
              <w:spacing w:line="276" w:lineRule="auto"/>
              <w:jc w:val="center"/>
              <w:rPr>
                <w:rFonts w:ascii="仿宋" w:hAnsi="仿宋" w:eastAsia="仿宋" w:cs="仿宋"/>
                <w:kern w:val="0"/>
                <w:szCs w:val="21"/>
              </w:rPr>
            </w:pPr>
          </w:p>
        </w:tc>
        <w:tc>
          <w:tcPr>
            <w:tcW w:w="0" w:type="auto"/>
            <w:noWrap w:val="0"/>
            <w:vAlign w:val="center"/>
          </w:tcPr>
          <w:p>
            <w:pPr>
              <w:snapToGrid w:val="0"/>
              <w:spacing w:line="276" w:lineRule="auto"/>
              <w:jc w:val="center"/>
              <w:rPr>
                <w:rFonts w:ascii="仿宋" w:hAnsi="仿宋" w:eastAsia="仿宋" w:cs="仿宋"/>
                <w:kern w:val="0"/>
                <w:szCs w:val="21"/>
              </w:rPr>
            </w:pPr>
          </w:p>
        </w:tc>
        <w:tc>
          <w:tcPr>
            <w:tcW w:w="0" w:type="auto"/>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b/>
                <w:szCs w:val="21"/>
              </w:rPr>
              <w:t>12个月（合同签订后开始计算）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34" w:hRule="atLeast"/>
          <w:jc w:val="center"/>
        </w:trPr>
        <w:tc>
          <w:tcPr>
            <w:tcW w:w="0" w:type="auto"/>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5</w:t>
            </w:r>
          </w:p>
        </w:tc>
        <w:tc>
          <w:tcPr>
            <w:tcW w:w="0" w:type="auto"/>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数字车载台（D5235）</w:t>
            </w:r>
          </w:p>
        </w:tc>
        <w:tc>
          <w:tcPr>
            <w:tcW w:w="0" w:type="auto"/>
            <w:gridSpan w:val="2"/>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146台</w:t>
            </w:r>
          </w:p>
        </w:tc>
        <w:tc>
          <w:tcPr>
            <w:tcW w:w="0" w:type="auto"/>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365</w:t>
            </w:r>
          </w:p>
        </w:tc>
        <w:tc>
          <w:tcPr>
            <w:tcW w:w="0" w:type="auto"/>
            <w:noWrap w:val="0"/>
            <w:vAlign w:val="center"/>
          </w:tcPr>
          <w:p>
            <w:pPr>
              <w:snapToGrid w:val="0"/>
              <w:spacing w:line="276" w:lineRule="auto"/>
              <w:jc w:val="center"/>
              <w:rPr>
                <w:rFonts w:ascii="仿宋" w:hAnsi="仿宋" w:eastAsia="仿宋" w:cs="仿宋"/>
                <w:kern w:val="0"/>
                <w:szCs w:val="21"/>
              </w:rPr>
            </w:pPr>
          </w:p>
        </w:tc>
        <w:tc>
          <w:tcPr>
            <w:tcW w:w="0" w:type="auto"/>
            <w:noWrap w:val="0"/>
            <w:vAlign w:val="center"/>
          </w:tcPr>
          <w:p>
            <w:pPr>
              <w:snapToGrid w:val="0"/>
              <w:spacing w:line="276" w:lineRule="auto"/>
              <w:jc w:val="center"/>
              <w:rPr>
                <w:rFonts w:ascii="仿宋" w:hAnsi="仿宋" w:eastAsia="仿宋" w:cs="仿宋"/>
                <w:kern w:val="0"/>
                <w:szCs w:val="21"/>
              </w:rPr>
            </w:pPr>
          </w:p>
        </w:tc>
        <w:tc>
          <w:tcPr>
            <w:tcW w:w="0" w:type="auto"/>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b/>
                <w:szCs w:val="21"/>
              </w:rPr>
              <w:t>12个月（合同签订后开始计算）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34" w:hRule="atLeast"/>
          <w:jc w:val="center"/>
        </w:trPr>
        <w:tc>
          <w:tcPr>
            <w:tcW w:w="0" w:type="auto"/>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6</w:t>
            </w:r>
          </w:p>
        </w:tc>
        <w:tc>
          <w:tcPr>
            <w:tcW w:w="0" w:type="auto"/>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室内基地台（D5235）</w:t>
            </w:r>
          </w:p>
        </w:tc>
        <w:tc>
          <w:tcPr>
            <w:tcW w:w="0" w:type="auto"/>
            <w:gridSpan w:val="2"/>
            <w:noWrap w:val="0"/>
            <w:vAlign w:val="center"/>
          </w:tcPr>
          <w:p>
            <w:pPr>
              <w:snapToGrid w:val="0"/>
              <w:spacing w:line="276" w:lineRule="auto"/>
              <w:jc w:val="center"/>
              <w:rPr>
                <w:rFonts w:ascii="仿宋" w:hAnsi="仿宋" w:eastAsia="仿宋" w:cs="仿宋"/>
                <w:b/>
                <w:bCs/>
                <w:szCs w:val="21"/>
              </w:rPr>
            </w:pPr>
            <w:r>
              <w:rPr>
                <w:rFonts w:hint="eastAsia" w:ascii="仿宋" w:hAnsi="仿宋" w:eastAsia="仿宋" w:cs="仿宋"/>
                <w:b/>
                <w:bCs/>
                <w:szCs w:val="21"/>
              </w:rPr>
              <w:t>93台</w:t>
            </w:r>
          </w:p>
        </w:tc>
        <w:tc>
          <w:tcPr>
            <w:tcW w:w="0" w:type="auto"/>
            <w:noWrap w:val="0"/>
            <w:vAlign w:val="center"/>
          </w:tcPr>
          <w:p>
            <w:pPr>
              <w:snapToGrid w:val="0"/>
              <w:spacing w:line="276" w:lineRule="auto"/>
              <w:jc w:val="center"/>
              <w:rPr>
                <w:rFonts w:ascii="仿宋" w:hAnsi="仿宋" w:eastAsia="仿宋" w:cs="仿宋"/>
                <w:b/>
                <w:bCs/>
                <w:szCs w:val="21"/>
              </w:rPr>
            </w:pPr>
            <w:r>
              <w:rPr>
                <w:rFonts w:ascii="仿宋" w:hAnsi="仿宋" w:eastAsia="仿宋" w:cs="仿宋"/>
                <w:b/>
                <w:bCs/>
                <w:szCs w:val="21"/>
              </w:rPr>
              <w:t>365</w:t>
            </w:r>
          </w:p>
        </w:tc>
        <w:tc>
          <w:tcPr>
            <w:tcW w:w="0" w:type="auto"/>
            <w:noWrap w:val="0"/>
            <w:vAlign w:val="center"/>
          </w:tcPr>
          <w:p>
            <w:pPr>
              <w:snapToGrid w:val="0"/>
              <w:spacing w:line="276" w:lineRule="auto"/>
              <w:jc w:val="center"/>
              <w:rPr>
                <w:rFonts w:ascii="仿宋" w:hAnsi="仿宋" w:eastAsia="仿宋" w:cs="仿宋"/>
                <w:kern w:val="0"/>
                <w:szCs w:val="21"/>
              </w:rPr>
            </w:pPr>
          </w:p>
        </w:tc>
        <w:tc>
          <w:tcPr>
            <w:tcW w:w="0" w:type="auto"/>
            <w:noWrap w:val="0"/>
            <w:vAlign w:val="center"/>
          </w:tcPr>
          <w:p>
            <w:pPr>
              <w:snapToGrid w:val="0"/>
              <w:spacing w:line="276" w:lineRule="auto"/>
              <w:jc w:val="center"/>
              <w:rPr>
                <w:rFonts w:ascii="仿宋" w:hAnsi="仿宋" w:eastAsia="仿宋" w:cs="仿宋"/>
                <w:kern w:val="0"/>
                <w:szCs w:val="21"/>
              </w:rPr>
            </w:pPr>
          </w:p>
        </w:tc>
        <w:tc>
          <w:tcPr>
            <w:tcW w:w="0" w:type="auto"/>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b/>
                <w:szCs w:val="21"/>
              </w:rPr>
              <w:t>12个月（合同签订后开始计算）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01" w:hRule="atLeast"/>
          <w:jc w:val="center"/>
        </w:trPr>
        <w:tc>
          <w:tcPr>
            <w:tcW w:w="0" w:type="auto"/>
            <w:gridSpan w:val="3"/>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b/>
                <w:kern w:val="0"/>
                <w:szCs w:val="21"/>
              </w:rPr>
              <w:t>投标报价（小写）人民币</w:t>
            </w:r>
          </w:p>
        </w:tc>
        <w:tc>
          <w:tcPr>
            <w:tcW w:w="0" w:type="auto"/>
            <w:gridSpan w:val="5"/>
            <w:noWrap w:val="0"/>
            <w:vAlign w:val="center"/>
          </w:tcPr>
          <w:p>
            <w:pPr>
              <w:snapToGrid w:val="0"/>
              <w:spacing w:line="276" w:lineRule="auto"/>
              <w:jc w:val="center"/>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01" w:hRule="atLeast"/>
          <w:jc w:val="center"/>
        </w:trPr>
        <w:tc>
          <w:tcPr>
            <w:tcW w:w="0" w:type="auto"/>
            <w:gridSpan w:val="3"/>
            <w:noWrap w:val="0"/>
            <w:vAlign w:val="center"/>
          </w:tcPr>
          <w:p>
            <w:pPr>
              <w:snapToGrid w:val="0"/>
              <w:spacing w:line="276" w:lineRule="auto"/>
              <w:jc w:val="center"/>
              <w:rPr>
                <w:rFonts w:ascii="仿宋" w:hAnsi="仿宋" w:eastAsia="仿宋" w:cs="仿宋"/>
                <w:kern w:val="0"/>
                <w:szCs w:val="21"/>
              </w:rPr>
            </w:pPr>
            <w:r>
              <w:rPr>
                <w:rFonts w:hint="eastAsia" w:ascii="仿宋" w:hAnsi="仿宋" w:eastAsia="仿宋" w:cs="仿宋"/>
                <w:b/>
                <w:kern w:val="0"/>
                <w:szCs w:val="21"/>
              </w:rPr>
              <w:t>投标</w:t>
            </w:r>
            <w:r>
              <w:rPr>
                <w:rFonts w:ascii="仿宋" w:hAnsi="仿宋" w:eastAsia="仿宋" w:cs="仿宋"/>
                <w:b/>
                <w:kern w:val="0"/>
                <w:szCs w:val="21"/>
              </w:rPr>
              <w:t>报价</w:t>
            </w:r>
            <w:r>
              <w:rPr>
                <w:rFonts w:hint="eastAsia" w:ascii="仿宋" w:hAnsi="仿宋" w:eastAsia="仿宋" w:cs="仿宋"/>
                <w:b/>
                <w:kern w:val="0"/>
                <w:szCs w:val="21"/>
              </w:rPr>
              <w:t>（大写）人民币</w:t>
            </w:r>
          </w:p>
        </w:tc>
        <w:tc>
          <w:tcPr>
            <w:tcW w:w="0" w:type="auto"/>
            <w:gridSpan w:val="5"/>
            <w:noWrap w:val="0"/>
            <w:vAlign w:val="center"/>
          </w:tcPr>
          <w:p>
            <w:pPr>
              <w:snapToGrid w:val="0"/>
              <w:spacing w:line="276" w:lineRule="auto"/>
              <w:jc w:val="center"/>
              <w:rPr>
                <w:rFonts w:ascii="仿宋" w:hAnsi="仿宋" w:eastAsia="仿宋" w:cs="仿宋"/>
                <w:kern w:val="0"/>
                <w:szCs w:val="21"/>
              </w:rPr>
            </w:pPr>
          </w:p>
        </w:tc>
      </w:tr>
    </w:tbl>
    <w:p>
      <w:pPr>
        <w:pStyle w:val="2"/>
        <w:rPr>
          <w:rFonts w:hint="eastAsia"/>
          <w:lang w:val="en-US"/>
        </w:rPr>
      </w:pPr>
    </w:p>
    <w:p>
      <w:pPr>
        <w:snapToGrid w:val="0"/>
        <w:spacing w:line="360" w:lineRule="auto"/>
        <w:ind w:left="480"/>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spacing w:line="360" w:lineRule="auto"/>
        <w:ind w:left="-2" w:leftChars="-1" w:firstLine="480" w:firstLineChars="200"/>
        <w:rPr>
          <w:rFonts w:ascii="仿宋" w:hAnsi="仿宋" w:eastAsia="仿宋" w:cs="仿宋_GB2312"/>
          <w:kern w:val="0"/>
          <w:sz w:val="24"/>
          <w:lang w:val="zh-CN"/>
        </w:rPr>
      </w:pPr>
      <w:r>
        <w:rPr>
          <w:rFonts w:ascii="仿宋" w:hAnsi="仿宋" w:eastAsia="仿宋" w:cs="仿宋_GB2312"/>
          <w:kern w:val="0"/>
          <w:sz w:val="24"/>
          <w:lang w:val="zh-CN"/>
        </w:rPr>
        <w:t>1、投标人需按本表格式填写，不得自行更改。</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2、有关本项目实施所涉及的一切费用均计入报价。</w:t>
      </w:r>
      <w:r>
        <w:rPr>
          <w:rFonts w:hint="eastAsia" w:ascii="仿宋" w:hAnsi="仿宋" w:eastAsia="仿宋" w:cs="仿宋_GB2312"/>
          <w:b/>
          <w:kern w:val="0"/>
          <w:sz w:val="24"/>
          <w:lang w:val="zh-CN"/>
        </w:rPr>
        <w:t>采购人将以合同形式有偿取得货物或服务，不接受投标人给予的赠品、回扣或者与采购无关的其他商品、服务</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不得出现“</w:t>
      </w:r>
      <w:r>
        <w:rPr>
          <w:rFonts w:ascii="仿宋" w:hAnsi="仿宋" w:eastAsia="仿宋" w:cs="仿宋_GB2312"/>
          <w:b/>
          <w:kern w:val="0"/>
          <w:sz w:val="24"/>
          <w:lang w:val="zh-CN"/>
        </w:rPr>
        <w:t>0元”“免费赠送”等形式的无偿报价</w:t>
      </w:r>
      <w:r>
        <w:rPr>
          <w:rFonts w:hint="eastAsia" w:ascii="仿宋" w:hAnsi="仿宋" w:eastAsia="仿宋" w:cs="仿宋_GB2312"/>
          <w:b/>
          <w:kern w:val="0"/>
          <w:sz w:val="24"/>
          <w:lang w:val="zh-CN"/>
        </w:rPr>
        <w:t>，</w:t>
      </w:r>
      <w:r>
        <w:rPr>
          <w:rFonts w:hint="eastAsia" w:ascii="仿宋" w:hAnsi="仿宋" w:eastAsia="仿宋" w:cs="仿宋_GB2312"/>
          <w:b/>
          <w:kern w:val="0"/>
          <w:sz w:val="24"/>
        </w:rPr>
        <w:t>否则视为</w:t>
      </w:r>
      <w:r>
        <w:rPr>
          <w:rFonts w:hint="eastAsia" w:ascii="仿宋" w:hAnsi="仿宋" w:eastAsia="仿宋"/>
          <w:b/>
          <w:sz w:val="24"/>
        </w:rPr>
        <w:t>投标文件含有采购人不能接受的附加条件的，投标无效</w:t>
      </w:r>
      <w:r>
        <w:rPr>
          <w:rFonts w:hint="eastAsia" w:ascii="仿宋" w:hAnsi="仿宋" w:eastAsia="仿宋" w:cs="仿宋_GB2312"/>
          <w:b/>
          <w:kern w:val="0"/>
          <w:sz w:val="24"/>
          <w:lang w:val="zh-CN"/>
        </w:rPr>
        <w:t>。</w:t>
      </w:r>
    </w:p>
    <w:p>
      <w:pPr>
        <w:snapToGrid w:val="0"/>
        <w:spacing w:line="360" w:lineRule="auto"/>
        <w:ind w:firstLine="480" w:firstLineChars="200"/>
        <w:jc w:val="left"/>
        <w:rPr>
          <w:rFonts w:ascii="仿宋" w:hAnsi="仿宋" w:eastAsia="仿宋" w:cs="仿宋_GB2312"/>
          <w:b/>
          <w:sz w:val="32"/>
          <w:szCs w:val="32"/>
        </w:rPr>
      </w:pPr>
      <w:r>
        <w:rPr>
          <w:rFonts w:ascii="仿宋" w:hAnsi="仿宋" w:eastAsia="仿宋" w:cs="仿宋_GB2312"/>
          <w:kern w:val="0"/>
          <w:sz w:val="24"/>
          <w:lang w:val="zh-CN"/>
        </w:rPr>
        <w:t>3、特别提示：采购机构将对项目名称和项目编号，中标供应商名称、地址和中标金额，主要中标标的</w:t>
      </w:r>
      <w:r>
        <w:rPr>
          <w:rFonts w:hint="eastAsia" w:ascii="仿宋" w:hAnsi="仿宋" w:eastAsia="仿宋" w:cs="仿宋_GB2312"/>
          <w:kern w:val="0"/>
          <w:sz w:val="24"/>
          <w:lang w:val="zh-CN"/>
        </w:rPr>
        <w:t>的名称、规格型号、数量、单价、服务要求等予以公示。</w:t>
      </w:r>
      <w:r>
        <w:rPr>
          <w:rFonts w:ascii="仿宋" w:hAnsi="仿宋" w:eastAsia="仿宋" w:cs="仿宋_GB2312"/>
          <w:b/>
          <w:sz w:val="32"/>
          <w:szCs w:val="32"/>
        </w:rPr>
        <w:br w:type="page"/>
      </w:r>
      <w:r>
        <w:rPr>
          <w:rFonts w:hint="eastAsia" w:ascii="仿宋" w:hAnsi="仿宋" w:eastAsia="仿宋" w:cs="仿宋_GB2312"/>
          <w:b/>
          <w:sz w:val="32"/>
          <w:szCs w:val="32"/>
          <w:lang w:eastAsia="zh"/>
        </w:rPr>
        <w:t xml:space="preserve">         </w:t>
      </w:r>
      <w:r>
        <w:rPr>
          <w:rFonts w:hint="eastAsia" w:ascii="仿宋" w:hAnsi="仿宋" w:eastAsia="仿宋" w:cs="仿宋_GB2312"/>
          <w:b/>
          <w:sz w:val="32"/>
          <w:szCs w:val="32"/>
        </w:rPr>
        <w:t>政府采购支持中小企业信用融资相关事项通知</w:t>
      </w:r>
    </w:p>
    <w:p>
      <w:pPr>
        <w:snapToGrid w:val="0"/>
        <w:spacing w:line="324" w:lineRule="auto"/>
        <w:ind w:firstLine="420" w:firstLineChars="200"/>
        <w:rPr>
          <w:rFonts w:ascii="仿宋" w:hAnsi="仿宋" w:eastAsia="仿宋" w:cs="仿宋_GB2312"/>
          <w:kern w:val="0"/>
          <w:lang w:val="zh-CN"/>
        </w:rPr>
      </w:pPr>
      <w:r>
        <w:rPr>
          <w:rFonts w:hint="eastAsia" w:ascii="仿宋" w:hAnsi="仿宋" w:eastAsia="仿宋" w:cs="仿宋_GB2312"/>
          <w:kern w:val="0"/>
          <w:lang w:val="zh-CN"/>
        </w:rPr>
        <w:t>为贯彻落实中央、省、市关于支持民营经济健康发展有关精神，发挥政府采购在促进中小企业发展中的政策引导作用，缓解中小企业融资难、融资贵问题，杭州市财政局、</w:t>
      </w:r>
    </w:p>
    <w:p>
      <w:pPr>
        <w:snapToGrid w:val="0"/>
        <w:spacing w:line="324" w:lineRule="auto"/>
        <w:rPr>
          <w:rFonts w:ascii="仿宋" w:hAnsi="仿宋" w:eastAsia="仿宋" w:cs="仿宋_GB2312"/>
          <w:kern w:val="0"/>
          <w:lang w:val="zh-CN"/>
        </w:rPr>
      </w:pPr>
      <w:r>
        <w:rPr>
          <w:rFonts w:hint="eastAsia" w:ascii="仿宋" w:hAnsi="仿宋" w:eastAsia="仿宋" w:cs="仿宋_GB2312"/>
          <w:kern w:val="0"/>
          <w:lang w:val="zh-CN"/>
        </w:rPr>
        <w:t>中国银保监会浙江监管局、杭州市地方金融监督管理局、杭州市经济和信息化局制定《杭州市政府采购支持中小企业信用融资管理办法》。相关事项通知如下：</w:t>
      </w:r>
    </w:p>
    <w:p>
      <w:pPr>
        <w:snapToGrid w:val="0"/>
        <w:spacing w:line="324" w:lineRule="auto"/>
        <w:ind w:firstLine="422" w:firstLineChars="200"/>
        <w:rPr>
          <w:rFonts w:ascii="仿宋" w:hAnsi="仿宋" w:eastAsia="仿宋"/>
          <w:b/>
        </w:rPr>
      </w:pPr>
      <w:r>
        <w:rPr>
          <w:rFonts w:hint="eastAsia" w:ascii="仿宋" w:hAnsi="仿宋" w:eastAsia="仿宋"/>
          <w:b/>
        </w:rPr>
        <w:t>一、适用对象</w:t>
      </w:r>
    </w:p>
    <w:p>
      <w:pPr>
        <w:snapToGrid w:val="0"/>
        <w:spacing w:line="324" w:lineRule="auto"/>
        <w:ind w:firstLine="420" w:firstLineChars="200"/>
        <w:rPr>
          <w:rFonts w:ascii="仿宋" w:hAnsi="仿宋" w:eastAsia="仿宋"/>
        </w:rPr>
      </w:pPr>
      <w:r>
        <w:rPr>
          <w:rFonts w:hint="eastAsia" w:ascii="仿宋" w:hAnsi="仿宋" w:eastAsia="仿宋"/>
        </w:rPr>
        <w:t>凡已在浙江政府采购网上注册入库，并取得杭州市政府采购合同的中小企业供应商（以下简称“供应商”），均可申请政府采购信用融资。</w:t>
      </w:r>
    </w:p>
    <w:p>
      <w:pPr>
        <w:snapToGrid w:val="0"/>
        <w:spacing w:line="324" w:lineRule="auto"/>
        <w:ind w:firstLine="422" w:firstLineChars="200"/>
        <w:rPr>
          <w:rFonts w:ascii="仿宋" w:hAnsi="仿宋" w:eastAsia="仿宋"/>
          <w:b/>
        </w:rPr>
      </w:pPr>
      <w:r>
        <w:rPr>
          <w:rFonts w:hint="eastAsia" w:ascii="仿宋" w:hAnsi="仿宋" w:eastAsia="仿宋"/>
          <w:b/>
        </w:rPr>
        <w:t>二、相关信息获取方式</w:t>
      </w:r>
    </w:p>
    <w:p>
      <w:pPr>
        <w:snapToGrid w:val="0"/>
        <w:spacing w:line="324" w:lineRule="auto"/>
        <w:ind w:firstLine="420" w:firstLineChars="200"/>
        <w:rPr>
          <w:rFonts w:ascii="仿宋" w:hAnsi="仿宋" w:eastAsia="仿宋"/>
        </w:rPr>
      </w:pPr>
      <w:r>
        <w:rPr>
          <w:rFonts w:hint="eastAsia" w:ascii="仿宋" w:hAnsi="仿宋" w:eastAsia="仿宋"/>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napToGrid w:val="0"/>
        <w:spacing w:line="324" w:lineRule="auto"/>
        <w:ind w:firstLine="422" w:firstLineChars="200"/>
        <w:rPr>
          <w:rFonts w:ascii="仿宋" w:hAnsi="仿宋" w:eastAsia="仿宋"/>
          <w:b/>
        </w:rPr>
      </w:pPr>
      <w:r>
        <w:rPr>
          <w:rFonts w:hint="eastAsia" w:ascii="仿宋" w:hAnsi="仿宋" w:eastAsia="仿宋"/>
          <w:b/>
        </w:rPr>
        <w:t>三、政府采购信用融资操作流程：</w:t>
      </w:r>
    </w:p>
    <w:p>
      <w:pPr>
        <w:snapToGrid w:val="0"/>
        <w:spacing w:line="324" w:lineRule="auto"/>
        <w:ind w:firstLine="840" w:firstLineChars="400"/>
        <w:rPr>
          <w:rFonts w:ascii="仿宋" w:hAnsi="仿宋" w:eastAsia="仿宋"/>
        </w:rPr>
      </w:pPr>
      <w:r>
        <w:rPr>
          <w:rFonts w:hint="eastAsia" w:ascii="仿宋" w:hAnsi="仿宋" w:eastAsia="仿宋"/>
        </w:rPr>
        <w:t>（一）线上融资模式：</w:t>
      </w:r>
    </w:p>
    <w:p>
      <w:pPr>
        <w:snapToGrid w:val="0"/>
        <w:spacing w:line="324" w:lineRule="auto"/>
        <w:ind w:firstLine="420" w:firstLineChars="200"/>
        <w:rPr>
          <w:rFonts w:ascii="仿宋" w:hAnsi="仿宋" w:eastAsia="仿宋"/>
        </w:rPr>
      </w:pPr>
      <w:r>
        <w:rPr>
          <w:rFonts w:ascii="仿宋" w:hAnsi="仿宋" w:eastAsia="仿宋"/>
        </w:rPr>
        <w:t>1.供应商根据合作银行提供的方案，自行选择金融产品，并办理开户等手续；</w:t>
      </w:r>
    </w:p>
    <w:p>
      <w:pPr>
        <w:snapToGrid w:val="0"/>
        <w:spacing w:line="324" w:lineRule="auto"/>
        <w:ind w:firstLine="420" w:firstLineChars="200"/>
        <w:rPr>
          <w:rFonts w:ascii="仿宋" w:hAnsi="仿宋" w:eastAsia="仿宋"/>
        </w:rPr>
      </w:pPr>
      <w:r>
        <w:rPr>
          <w:rFonts w:ascii="仿宋" w:hAnsi="仿宋" w:eastAsia="仿宋"/>
        </w:rPr>
        <w:t>2.供应商中标后，可通过杭州市政府采购网或“浙里办”测算授信额度；</w:t>
      </w:r>
    </w:p>
    <w:p>
      <w:pPr>
        <w:snapToGrid w:val="0"/>
        <w:spacing w:line="324" w:lineRule="auto"/>
        <w:ind w:firstLine="420" w:firstLineChars="200"/>
        <w:rPr>
          <w:rFonts w:ascii="仿宋" w:hAnsi="仿宋" w:eastAsia="仿宋"/>
        </w:rPr>
      </w:pPr>
      <w:r>
        <w:rPr>
          <w:rFonts w:ascii="仿宋" w:hAnsi="仿宋" w:eastAsia="仿宋"/>
        </w:rPr>
        <w:t>3.采购合同签订后，供应商在杭州市政府采购网或“浙里办”向合作银行发出融资申请；</w:t>
      </w:r>
    </w:p>
    <w:p>
      <w:pPr>
        <w:snapToGrid w:val="0"/>
        <w:spacing w:line="324" w:lineRule="auto"/>
        <w:ind w:firstLine="420" w:firstLineChars="200"/>
        <w:rPr>
          <w:rFonts w:ascii="仿宋" w:hAnsi="仿宋" w:eastAsia="仿宋"/>
        </w:rPr>
      </w:pPr>
      <w:r>
        <w:rPr>
          <w:rFonts w:ascii="仿宋" w:hAnsi="仿宋" w:eastAsia="仿宋"/>
        </w:rPr>
        <w:t>4.审批通过后，在线办理放贷手续。</w:t>
      </w:r>
    </w:p>
    <w:p>
      <w:pPr>
        <w:snapToGrid w:val="0"/>
        <w:spacing w:line="324" w:lineRule="auto"/>
        <w:ind w:firstLine="420" w:firstLineChars="200"/>
        <w:rPr>
          <w:rFonts w:ascii="仿宋" w:hAnsi="仿宋" w:eastAsia="仿宋"/>
        </w:rPr>
      </w:pPr>
      <w:r>
        <w:rPr>
          <w:rFonts w:hint="eastAsia" w:ascii="仿宋" w:hAnsi="仿宋" w:eastAsia="仿宋"/>
        </w:rPr>
        <w:t>　　（二）线下融资模式：</w:t>
      </w:r>
    </w:p>
    <w:p>
      <w:pPr>
        <w:snapToGrid w:val="0"/>
        <w:spacing w:line="324" w:lineRule="auto"/>
        <w:ind w:firstLine="420" w:firstLineChars="200"/>
        <w:rPr>
          <w:rFonts w:ascii="仿宋" w:hAnsi="仿宋" w:eastAsia="仿宋"/>
        </w:rPr>
      </w:pPr>
      <w:r>
        <w:rPr>
          <w:rFonts w:ascii="仿宋" w:hAnsi="仿宋" w:eastAsia="仿宋"/>
        </w:rPr>
        <w:t>1.供应商根据合作银行提供的方案，自行选择金融产品，向合作银行提出信用资格预审，并办理开户等手续；</w:t>
      </w:r>
    </w:p>
    <w:p>
      <w:pPr>
        <w:snapToGrid w:val="0"/>
        <w:spacing w:line="324" w:lineRule="auto"/>
        <w:ind w:firstLine="420" w:firstLineChars="200"/>
        <w:rPr>
          <w:rFonts w:ascii="仿宋" w:hAnsi="仿宋" w:eastAsia="仿宋"/>
        </w:rPr>
      </w:pPr>
      <w:r>
        <w:rPr>
          <w:rFonts w:ascii="仿宋" w:hAnsi="仿宋" w:eastAsia="仿宋"/>
        </w:rPr>
        <w:t>2.采购合同签订后，供应商在杭州市政府采购网或“浙里办”向合作银行发出融资申请；</w:t>
      </w:r>
    </w:p>
    <w:p>
      <w:pPr>
        <w:snapToGrid w:val="0"/>
        <w:spacing w:line="324" w:lineRule="auto"/>
        <w:ind w:firstLine="420" w:firstLineChars="200"/>
        <w:rPr>
          <w:rFonts w:ascii="仿宋" w:hAnsi="仿宋" w:eastAsia="仿宋"/>
        </w:rPr>
      </w:pPr>
      <w:r>
        <w:rPr>
          <w:rFonts w:ascii="仿宋" w:hAnsi="仿宋" w:eastAsia="仿宋"/>
        </w:rPr>
        <w:t>3.合作银行在信用融资模块受理申请后，供应商提供审批材料。合作银行应对申请信用融资的供应商及备案的政府采购合同信息进行核对和审查；</w:t>
      </w:r>
    </w:p>
    <w:p>
      <w:pPr>
        <w:snapToGrid w:val="0"/>
        <w:spacing w:line="324" w:lineRule="auto"/>
        <w:ind w:firstLine="420" w:firstLineChars="200"/>
        <w:rPr>
          <w:rFonts w:ascii="仿宋" w:hAnsi="仿宋" w:eastAsia="仿宋"/>
        </w:rPr>
      </w:pPr>
      <w:r>
        <w:rPr>
          <w:rFonts w:ascii="仿宋" w:hAnsi="仿宋" w:eastAsia="仿宋"/>
        </w:rPr>
        <w:t>4.审批通过后，合作银行应按照合作备忘录中约定的审批放款期限和优惠利率及时予以放款。</w:t>
      </w:r>
    </w:p>
    <w:p>
      <w:pPr>
        <w:snapToGrid w:val="0"/>
        <w:spacing w:line="324" w:lineRule="auto"/>
        <w:ind w:firstLine="420" w:firstLineChars="200"/>
        <w:rPr>
          <w:rFonts w:ascii="仿宋" w:hAnsi="仿宋" w:eastAsia="仿宋"/>
        </w:rPr>
      </w:pPr>
      <w:r>
        <w:rPr>
          <w:rFonts w:hint="eastAsia" w:ascii="仿宋" w:hAnsi="仿宋" w:eastAsia="仿宋"/>
        </w:rPr>
        <w:t>（三）杭州e融平台申请融资</w:t>
      </w:r>
    </w:p>
    <w:p>
      <w:pPr>
        <w:snapToGrid w:val="0"/>
        <w:spacing w:line="324" w:lineRule="auto"/>
        <w:ind w:firstLine="420" w:firstLineChars="200"/>
        <w:rPr>
          <w:rFonts w:ascii="仿宋" w:hAnsi="仿宋" w:eastAsia="仿宋"/>
        </w:rPr>
      </w:pPr>
      <w:r>
        <w:rPr>
          <w:rFonts w:hint="eastAsia" w:ascii="仿宋" w:hAnsi="仿宋" w:eastAsia="仿宋"/>
        </w:rPr>
        <w:t>供应商通过杭州e融平台政采贷专区，自行选择金融产品，按规定手续办理贷款流程。</w:t>
      </w:r>
    </w:p>
    <w:p>
      <w:pPr>
        <w:snapToGrid w:val="0"/>
        <w:spacing w:line="324" w:lineRule="auto"/>
        <w:ind w:firstLine="422" w:firstLineChars="200"/>
        <w:rPr>
          <w:rFonts w:ascii="仿宋" w:hAnsi="仿宋" w:eastAsia="仿宋"/>
          <w:b/>
        </w:rPr>
      </w:pPr>
      <w:r>
        <w:rPr>
          <w:rFonts w:hint="eastAsia" w:ascii="仿宋" w:hAnsi="仿宋" w:eastAsia="仿宋"/>
          <w:b/>
        </w:rPr>
        <w:t>四、注意事项</w:t>
      </w:r>
    </w:p>
    <w:p>
      <w:pPr>
        <w:snapToGrid w:val="0"/>
        <w:spacing w:line="324" w:lineRule="auto"/>
        <w:ind w:firstLine="420" w:firstLineChars="200"/>
        <w:rPr>
          <w:rFonts w:ascii="仿宋" w:hAnsi="仿宋" w:eastAsia="仿宋"/>
        </w:rPr>
      </w:pPr>
      <w:r>
        <w:rPr>
          <w:rFonts w:ascii="仿宋" w:hAnsi="仿宋" w:eastAsia="仿宋"/>
        </w:rPr>
        <w:t>1、</w:t>
      </w:r>
      <w:r>
        <w:rPr>
          <w:rFonts w:hint="eastAsia" w:ascii="仿宋" w:hAnsi="仿宋" w:eastAsia="仿宋"/>
        </w:rPr>
        <w:t>对拟用于信用融资的政府采购合同，供应商在签订合同时应当在合同中注明融资银行名称及账号，作为在该银行的唯一收款账号。</w:t>
      </w:r>
    </w:p>
    <w:p>
      <w:pPr>
        <w:snapToGrid w:val="0"/>
        <w:spacing w:line="324" w:lineRule="auto"/>
        <w:ind w:firstLine="420" w:firstLineChars="200"/>
        <w:rPr>
          <w:rFonts w:ascii="仿宋" w:hAnsi="仿宋" w:eastAsia="仿宋" w:cs="仿宋_GB2312"/>
        </w:rPr>
      </w:pPr>
      <w:r>
        <w:rPr>
          <w:rFonts w:ascii="仿宋" w:hAnsi="仿宋" w:eastAsia="仿宋"/>
        </w:rPr>
        <w:t>2</w:t>
      </w:r>
      <w:r>
        <w:rPr>
          <w:rFonts w:hint="eastAsia" w:ascii="仿宋" w:hAnsi="仿宋" w:eastAsia="仿宋"/>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rPr>
        <w:t>。</w:t>
      </w:r>
    </w:p>
    <w:p>
      <w:pPr>
        <w:pStyle w:val="4"/>
        <w:rPr>
          <w:rFonts w:ascii="仿宋" w:eastAsia="仿宋"/>
          <w:kern w:val="0"/>
          <w:sz w:val="24"/>
        </w:rPr>
      </w:pPr>
      <w:r>
        <w:rPr>
          <w:rFonts w:ascii="仿宋" w:eastAsia="仿宋"/>
        </w:rPr>
        <w:br w:type="page"/>
      </w:r>
    </w:p>
    <w:p>
      <w:pPr>
        <w:adjustRightInd/>
        <w:spacing w:line="360" w:lineRule="auto"/>
        <w:outlineLvl w:val="0"/>
        <w:rPr>
          <w:rFonts w:ascii="仿宋" w:hAnsi="仿宋" w:eastAsia="仿宋" w:cs="仿宋"/>
          <w:b/>
          <w:sz w:val="36"/>
          <w:szCs w:val="20"/>
        </w:rPr>
      </w:pPr>
      <w:bookmarkStart w:id="647" w:name="_Toc97390133"/>
      <w:bookmarkStart w:id="648" w:name="_Toc465665161"/>
      <w:r>
        <w:rPr>
          <w:rFonts w:hint="eastAsia" w:ascii="仿宋" w:hAnsi="仿宋" w:eastAsia="仿宋" w:cs="仿宋"/>
          <w:b/>
          <w:sz w:val="36"/>
          <w:szCs w:val="20"/>
        </w:rPr>
        <w:t>附件</w:t>
      </w:r>
      <w:bookmarkEnd w:id="647"/>
      <w:bookmarkEnd w:id="648"/>
    </w:p>
    <w:p>
      <w:pPr>
        <w:spacing w:line="360" w:lineRule="auto"/>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1：</w:t>
      </w:r>
    </w:p>
    <w:p>
      <w:pPr>
        <w:spacing w:line="360" w:lineRule="auto"/>
        <w:jc w:val="center"/>
        <w:rPr>
          <w:rFonts w:ascii="仿宋" w:hAnsi="仿宋" w:eastAsia="仿宋"/>
          <w:b/>
          <w:spacing w:val="6"/>
          <w:sz w:val="32"/>
          <w:szCs w:val="32"/>
        </w:rPr>
      </w:pPr>
      <w:bookmarkStart w:id="649" w:name="OLE_LINK13"/>
      <w:bookmarkStart w:id="650" w:name="OLE_LINK14"/>
      <w:r>
        <w:rPr>
          <w:rFonts w:hint="eastAsia" w:ascii="仿宋" w:hAnsi="仿宋" w:eastAsia="仿宋"/>
          <w:b/>
          <w:spacing w:val="6"/>
          <w:sz w:val="32"/>
          <w:szCs w:val="32"/>
        </w:rPr>
        <w:t>残疾人福利性单位声明函</w:t>
      </w:r>
    </w:p>
    <w:bookmarkEnd w:id="649"/>
    <w:bookmarkEnd w:id="650"/>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w:t>
      </w:r>
      <w:r>
        <w:rPr>
          <w:rFonts w:ascii="仿宋" w:hAnsi="仿宋" w:eastAsia="仿宋" w:cs="仿宋_GB2312"/>
          <w:sz w:val="24"/>
        </w:rPr>
        <w:t xml:space="preserve"> </w:t>
      </w:r>
      <w:r>
        <w:rPr>
          <w:rFonts w:hint="eastAsia" w:ascii="仿宋" w:hAnsi="仿宋" w:eastAsia="仿宋" w:cs="仿宋_GB2312"/>
          <w:sz w:val="24"/>
        </w:rPr>
        <w:t>民政部</w:t>
      </w:r>
      <w:r>
        <w:rPr>
          <w:rFonts w:ascii="仿宋" w:hAnsi="仿宋" w:eastAsia="仿宋" w:cs="仿宋_GB2312"/>
          <w:sz w:val="24"/>
        </w:rPr>
        <w:t xml:space="preserve"> </w:t>
      </w:r>
      <w:r>
        <w:rPr>
          <w:rFonts w:hint="eastAsia" w:ascii="仿宋" w:hAnsi="仿宋" w:eastAsia="仿宋" w:cs="仿宋_GB2312"/>
          <w:sz w:val="24"/>
        </w:rPr>
        <w:t>中国残疾人联合会关于促进残疾人就业政府采购政策的通知》（财库〔</w:t>
      </w:r>
      <w:r>
        <w:rPr>
          <w:rFonts w:ascii="仿宋" w:hAnsi="仿宋" w:eastAsia="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 w:hAnsi="仿宋" w:eastAsia="仿宋" w:cs="仿宋_GB2312"/>
          <w:sz w:val="24"/>
        </w:rPr>
      </w:pPr>
      <w:r>
        <w:rPr>
          <w:rFonts w:ascii="仿宋" w:hAnsi="仿宋" w:eastAsia="仿宋" w:cs="仿宋_GB2312"/>
          <w:sz w:val="24"/>
        </w:rPr>
        <w:t xml:space="preserve">               </w:t>
      </w:r>
      <w:r>
        <w:rPr>
          <w:rFonts w:hint="eastAsia" w:ascii="仿宋" w:hAnsi="仿宋" w:eastAsia="仿宋" w:cs="仿宋_GB2312"/>
          <w:kern w:val="0"/>
          <w:sz w:val="24"/>
          <w:lang w:val="zh-CN"/>
        </w:rPr>
        <w:t>投标人名称（电子签名）</w:t>
      </w:r>
      <w:r>
        <w:rPr>
          <w:rFonts w:hint="eastAsia" w:ascii="仿宋" w:hAnsi="仿宋" w:eastAsia="仿宋" w:cs="仿宋_GB2312"/>
          <w:sz w:val="24"/>
        </w:rPr>
        <w:t>：</w:t>
      </w:r>
    </w:p>
    <w:p>
      <w:pPr>
        <w:tabs>
          <w:tab w:val="left" w:pos="4860"/>
        </w:tabs>
        <w:spacing w:line="360" w:lineRule="auto"/>
        <w:ind w:right="1560" w:firstLine="480" w:firstLineChars="200"/>
        <w:jc w:val="center"/>
        <w:rPr>
          <w:rFonts w:ascii="仿宋" w:hAnsi="仿宋" w:eastAsia="仿宋" w:cs="仿宋_GB2312"/>
          <w:b/>
          <w:sz w:val="24"/>
        </w:rPr>
      </w:pPr>
      <w:r>
        <w:rPr>
          <w:rFonts w:ascii="仿宋" w:hAnsi="仿宋" w:eastAsia="仿宋" w:cs="仿宋_GB2312"/>
          <w:sz w:val="24"/>
        </w:rPr>
        <w:t xml:space="preserve">       日  期：</w:t>
      </w:r>
    </w:p>
    <w:p>
      <w:pPr>
        <w:rPr>
          <w:rFonts w:ascii="仿宋" w:hAnsi="仿宋" w:eastAsia="仿宋"/>
        </w:rPr>
      </w:pPr>
    </w:p>
    <w:p>
      <w:pPr>
        <w:rPr>
          <w:rFonts w:hint="eastAsia" w:ascii="仿宋" w:hAnsi="仿宋" w:eastAsia="仿宋"/>
        </w:rPr>
      </w:pP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2：质疑函范本及制作说明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ascii="仿宋" w:hAnsi="仿宋" w:eastAsia="仿宋" w:cs="仿宋"/>
          <w:sz w:val="24"/>
          <w:u w:val="dotted"/>
        </w:rPr>
        <w:t xml:space="preserve">                      </w:t>
      </w:r>
      <w:r>
        <w:rPr>
          <w:rFonts w:hint="eastAsia" w:ascii="仿宋" w:hAnsi="仿宋" w:eastAsia="仿宋" w:cs="仿宋"/>
          <w:sz w:val="24"/>
        </w:rPr>
        <w:t>联系电话：</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ascii="仿宋" w:hAnsi="仿宋" w:eastAsia="仿宋" w:cs="仿宋"/>
          <w:sz w:val="24"/>
          <w:u w:val="dotted"/>
        </w:rPr>
        <w:t xml:space="preserve">                                           </w:t>
      </w:r>
      <w:r>
        <w:rPr>
          <w:rFonts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ascii="仿宋" w:hAnsi="仿宋" w:eastAsia="仿宋" w:cs="仿宋"/>
          <w:sz w:val="24"/>
          <w:u w:val="dotted"/>
        </w:rPr>
        <w:t xml:space="preserve">               </w:t>
      </w:r>
      <w:r>
        <w:rPr>
          <w:rFonts w:hint="eastAsia" w:ascii="仿宋" w:hAnsi="仿宋" w:eastAsia="仿宋" w:cs="仿宋"/>
          <w:sz w:val="24"/>
        </w:rPr>
        <w:t>包号：</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1：</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ascii="仿宋" w:hAnsi="仿宋" w:eastAsia="仿宋" w:cs="仿宋"/>
          <w:sz w:val="24"/>
          <w:u w:val="dotted"/>
        </w:rPr>
        <w:t xml:space="preserve">                                          </w:t>
      </w:r>
    </w:p>
    <w:p>
      <w:pPr>
        <w:snapToGrid w:val="0"/>
        <w:spacing w:line="360" w:lineRule="auto"/>
        <w:rPr>
          <w:rFonts w:ascii="仿宋" w:hAnsi="仿宋" w:eastAsia="仿宋" w:cs="仿宋"/>
          <w:sz w:val="24"/>
        </w:rPr>
      </w:pP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ascii="仿宋" w:hAnsi="仿宋" w:eastAsia="仿宋" w:cs="仿宋"/>
          <w:sz w:val="24"/>
          <w:u w:val="dotted"/>
        </w:rPr>
        <w:t xml:space="preserve">                                               </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b/>
          <w:sz w:val="24"/>
        </w:rPr>
      </w:pPr>
      <w:r>
        <w:rPr>
          <w:rFonts w:hint="eastAsia" w:ascii="仿宋" w:hAnsi="仿宋" w:eastAsia="仿宋"/>
          <w:sz w:val="24"/>
        </w:rPr>
        <w:t>日期：</w:t>
      </w:r>
      <w:r>
        <w:rPr>
          <w:rFonts w:ascii="仿宋" w:hAnsi="仿宋" w:eastAsia="仿宋"/>
          <w:sz w:val="24"/>
        </w:rPr>
        <w:t xml:space="preserve">    </w:t>
      </w: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ascii="仿宋" w:hAnsi="仿宋" w:eastAsia="仿宋"/>
          <w:sz w:val="24"/>
        </w:rPr>
        <w:t>2.质疑供应商若委托代理人进行质疑的，</w:t>
      </w:r>
      <w:r>
        <w:rPr>
          <w:rFonts w:hint="eastAsia" w:ascii="仿宋" w:hAnsi="仿宋" w:eastAsia="仿宋"/>
          <w:sz w:val="24"/>
        </w:rPr>
        <w:t>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b/>
          <w:spacing w:val="6"/>
          <w:sz w:val="32"/>
          <w:szCs w:val="32"/>
        </w:rPr>
      </w:pPr>
      <w:r>
        <w:rPr>
          <w:rFonts w:ascii="仿宋" w:hAnsi="仿宋" w:eastAsia="仿宋"/>
          <w:sz w:val="24"/>
        </w:rPr>
        <w:t>6.质疑供应商为自然人的，</w:t>
      </w:r>
      <w:r>
        <w:rPr>
          <w:rFonts w:hint="eastAsia" w:ascii="仿宋" w:hAnsi="仿宋" w:eastAsia="仿宋"/>
          <w:sz w:val="24"/>
        </w:rPr>
        <w:t>质疑函应由本人签字；质疑供应商为法人或者其他组织的，质疑函应由法定代表人、主要负责人，或者其授权代表签字或者盖章，并加盖公章。</w:t>
      </w: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3：投诉书范本及制作说明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tabs>
          <w:tab w:val="left" w:pos="6510"/>
        </w:tabs>
        <w:spacing w:line="360" w:lineRule="auto"/>
        <w:jc w:val="left"/>
        <w:rPr>
          <w:rFonts w:ascii="仿宋" w:hAnsi="仿宋" w:eastAsia="仿宋"/>
          <w:sz w:val="24"/>
        </w:rPr>
      </w:pPr>
      <w:r>
        <w:rPr>
          <w:rFonts w:hint="eastAsia" w:ascii="仿宋" w:hAnsi="仿宋" w:eastAsia="仿宋"/>
          <w:sz w:val="24"/>
        </w:rPr>
        <w:t>法定代表人</w:t>
      </w:r>
      <w:r>
        <w:rPr>
          <w:rFonts w:ascii="仿宋" w:hAnsi="仿宋" w:eastAsia="仿宋"/>
          <w:sz w:val="24"/>
        </w:rPr>
        <w:t>/主要负责人：</w:t>
      </w:r>
      <w:r>
        <w:rPr>
          <w:rFonts w:ascii="仿宋" w:hAnsi="仿宋" w:eastAsia="仿宋"/>
          <w:sz w:val="24"/>
          <w:u w:val="dotted"/>
        </w:rPr>
        <w:t xml:space="preserve">                                   </w:t>
      </w:r>
      <w:r>
        <w:rPr>
          <w:rFonts w:ascii="仿宋" w:hAnsi="仿宋" w:eastAsia="仿宋"/>
          <w:sz w:val="24"/>
        </w:rPr>
        <w:t xml:space="preserve">  </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授权代表：</w:t>
      </w:r>
      <w:r>
        <w:rPr>
          <w:rFonts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被投诉人</w:t>
      </w:r>
      <w:r>
        <w:rPr>
          <w:rFonts w:ascii="仿宋" w:hAnsi="仿宋" w:eastAsia="仿宋"/>
          <w:sz w:val="24"/>
        </w:rPr>
        <w:t>1：</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ascii="仿宋" w:hAnsi="仿宋" w:eastAsia="仿宋"/>
          <w:sz w:val="24"/>
          <w:u w:val="dotted"/>
        </w:rPr>
        <w:t xml:space="preserve">               </w:t>
      </w:r>
      <w:r>
        <w:rPr>
          <w:rFonts w:hint="eastAsia" w:ascii="仿宋" w:hAnsi="仿宋" w:eastAsia="仿宋"/>
          <w:sz w:val="24"/>
        </w:rPr>
        <w:t>联系电话：</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被投诉人</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ascii="仿宋" w:hAnsi="仿宋" w:eastAsia="仿宋"/>
          <w:sz w:val="24"/>
          <w:u w:val="dotted"/>
        </w:rPr>
        <w:t xml:space="preserve">               </w:t>
      </w:r>
      <w:r>
        <w:rPr>
          <w:rFonts w:hint="eastAsia" w:ascii="仿宋" w:hAnsi="仿宋" w:eastAsia="仿宋"/>
          <w:sz w:val="24"/>
        </w:rPr>
        <w:t>联系电话：</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采购项目编号：</w:t>
      </w:r>
      <w:r>
        <w:rPr>
          <w:rFonts w:ascii="仿宋" w:hAnsi="仿宋" w:eastAsia="仿宋"/>
          <w:sz w:val="24"/>
          <w:u w:val="dotted"/>
        </w:rPr>
        <w:t xml:space="preserve">                 </w:t>
      </w:r>
      <w:r>
        <w:rPr>
          <w:rFonts w:hint="eastAsia" w:ascii="仿宋" w:hAnsi="仿宋" w:eastAsia="仿宋"/>
          <w:sz w:val="24"/>
        </w:rPr>
        <w:t>包号：</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采购人名称：</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代理机构名称：</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采购文件公告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采购结果公告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w:t>
      </w:r>
      <w:r>
        <w:rPr>
          <w:rFonts w:ascii="仿宋" w:hAnsi="仿宋" w:eastAsia="仿宋"/>
          <w:sz w:val="24"/>
          <w:u w:val="dotted"/>
        </w:rPr>
        <w:t xml:space="preserve">   </w:t>
      </w:r>
      <w:r>
        <w:rPr>
          <w:rFonts w:hint="eastAsia" w:ascii="仿宋" w:hAnsi="仿宋" w:eastAsia="仿宋"/>
          <w:sz w:val="24"/>
        </w:rPr>
        <w:t>年</w:t>
      </w:r>
      <w:r>
        <w:rPr>
          <w:rFonts w:ascii="仿宋" w:hAnsi="仿宋" w:eastAsia="仿宋"/>
          <w:sz w:val="24"/>
          <w:u w:val="dotted"/>
        </w:rPr>
        <w:t xml:space="preserve">   </w:t>
      </w:r>
      <w:r>
        <w:rPr>
          <w:rFonts w:hint="eastAsia" w:ascii="仿宋" w:hAnsi="仿宋" w:eastAsia="仿宋"/>
          <w:sz w:val="24"/>
        </w:rPr>
        <w:t>月</w:t>
      </w:r>
      <w:r>
        <w:rPr>
          <w:rFonts w:ascii="仿宋" w:hAnsi="仿宋" w:eastAsia="仿宋"/>
          <w:sz w:val="24"/>
          <w:u w:val="dotted"/>
        </w:rPr>
        <w:t xml:space="preserve">  </w:t>
      </w:r>
      <w:r>
        <w:rPr>
          <w:rFonts w:hint="eastAsia" w:ascii="仿宋" w:hAnsi="仿宋" w:eastAsia="仿宋"/>
          <w:sz w:val="24"/>
        </w:rPr>
        <w:t>日</w:t>
      </w:r>
      <w:r>
        <w:rPr>
          <w:rFonts w:ascii="仿宋" w:hAnsi="仿宋" w:eastAsia="仿宋"/>
          <w:sz w:val="24"/>
        </w:rPr>
        <w:t>,向</w:t>
      </w:r>
      <w:r>
        <w:rPr>
          <w:rFonts w:ascii="仿宋" w:hAnsi="仿宋" w:eastAsia="仿宋"/>
          <w:sz w:val="24"/>
          <w:u w:val="dotted"/>
        </w:rPr>
        <w:t xml:space="preserve">                   </w:t>
      </w:r>
      <w:r>
        <w:rPr>
          <w:rFonts w:hint="eastAsia" w:ascii="仿宋" w:hAnsi="仿宋" w:eastAsia="仿宋"/>
          <w:sz w:val="24"/>
        </w:rPr>
        <w:t>提出质疑，质疑事项为：</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r>
        <w:rPr>
          <w:rFonts w:ascii="仿宋" w:hAnsi="仿宋" w:eastAsia="仿宋"/>
          <w:sz w:val="24"/>
        </w:rPr>
        <w:t xml:space="preserve">  </w:t>
      </w:r>
    </w:p>
    <w:p>
      <w:pPr>
        <w:spacing w:line="360" w:lineRule="auto"/>
        <w:ind w:firstLine="360" w:firstLineChars="150"/>
        <w:rPr>
          <w:rFonts w:ascii="仿宋" w:hAnsi="仿宋" w:eastAsia="仿宋"/>
          <w:sz w:val="24"/>
        </w:rPr>
      </w:pPr>
      <w:r>
        <w:rPr>
          <w:rFonts w:hint="eastAsia" w:ascii="仿宋" w:hAnsi="仿宋" w:eastAsia="仿宋"/>
          <w:sz w:val="24"/>
          <w:u w:val="dotted"/>
        </w:rPr>
        <w:t>采购人</w:t>
      </w:r>
      <w:r>
        <w:rPr>
          <w:rFonts w:ascii="仿宋" w:hAnsi="仿宋" w:eastAsia="仿宋"/>
          <w:sz w:val="24"/>
          <w:u w:val="dotted"/>
        </w:rPr>
        <w:t>/代理机构</w:t>
      </w:r>
      <w:r>
        <w:rPr>
          <w:rFonts w:hint="eastAsia" w:ascii="仿宋" w:hAnsi="仿宋" w:eastAsia="仿宋"/>
          <w:sz w:val="24"/>
        </w:rPr>
        <w:t>于</w:t>
      </w:r>
      <w:r>
        <w:rPr>
          <w:rFonts w:ascii="仿宋" w:hAnsi="仿宋" w:eastAsia="仿宋"/>
          <w:sz w:val="24"/>
          <w:u w:val="dotted"/>
        </w:rPr>
        <w:t xml:space="preserve">   </w:t>
      </w:r>
      <w:r>
        <w:rPr>
          <w:rFonts w:hint="eastAsia" w:ascii="仿宋" w:hAnsi="仿宋" w:eastAsia="仿宋"/>
          <w:sz w:val="24"/>
        </w:rPr>
        <w:t>年</w:t>
      </w:r>
      <w:r>
        <w:rPr>
          <w:rFonts w:ascii="仿宋" w:hAnsi="仿宋" w:eastAsia="仿宋"/>
          <w:sz w:val="24"/>
          <w:u w:val="dotted"/>
        </w:rPr>
        <w:t xml:space="preserve">   </w:t>
      </w:r>
      <w:r>
        <w:rPr>
          <w:rFonts w:hint="eastAsia" w:ascii="仿宋" w:hAnsi="仿宋" w:eastAsia="仿宋"/>
          <w:sz w:val="24"/>
        </w:rPr>
        <w:t>月</w:t>
      </w:r>
      <w:r>
        <w:rPr>
          <w:rFonts w:ascii="仿宋" w:hAnsi="仿宋" w:eastAsia="仿宋"/>
          <w:sz w:val="24"/>
          <w:u w:val="dotted"/>
        </w:rPr>
        <w:t xml:space="preserve">   </w:t>
      </w:r>
      <w:r>
        <w:rPr>
          <w:rFonts w:hint="eastAsia" w:ascii="仿宋" w:hAnsi="仿宋" w:eastAsia="仿宋"/>
          <w:sz w:val="24"/>
        </w:rPr>
        <w:t>日</w:t>
      </w:r>
      <w:r>
        <w:rPr>
          <w:rFonts w:ascii="仿宋" w:hAnsi="仿宋" w:eastAsia="仿宋"/>
          <w:sz w:val="24"/>
        </w:rPr>
        <w:t>,就质疑事项</w:t>
      </w:r>
      <w:r>
        <w:rPr>
          <w:rFonts w:hint="eastAsia" w:ascii="仿宋" w:hAnsi="仿宋" w:eastAsia="仿宋"/>
          <w:sz w:val="24"/>
        </w:rPr>
        <w:t>作出了答复</w:t>
      </w:r>
      <w:r>
        <w:rPr>
          <w:rFonts w:ascii="仿宋" w:hAnsi="仿宋" w:eastAsia="仿宋"/>
          <w:sz w:val="24"/>
        </w:rPr>
        <w:t>/没有在法定期限内</w:t>
      </w:r>
      <w:r>
        <w:rPr>
          <w:rFonts w:hint="eastAsia" w:ascii="仿宋" w:hAnsi="仿宋" w:eastAsia="仿宋"/>
          <w:sz w:val="24"/>
        </w:rPr>
        <w:t>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w:t>
      </w:r>
      <w:r>
        <w:rPr>
          <w:rFonts w:ascii="仿宋" w:hAnsi="仿宋" w:eastAsia="仿宋"/>
          <w:sz w:val="24"/>
        </w:rPr>
        <w:t xml:space="preserve"> 1：</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事实依据：</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法律依据：</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投诉事项</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r>
        <w:rPr>
          <w:rFonts w:ascii="仿宋" w:hAnsi="仿宋" w:eastAsia="仿宋"/>
          <w:sz w:val="24"/>
          <w:u w:val="dotted"/>
        </w:rPr>
        <w:t xml:space="preserve">                                              </w:t>
      </w:r>
      <w:r>
        <w:rPr>
          <w:rFonts w:ascii="仿宋" w:hAnsi="仿宋" w:eastAsia="仿宋"/>
          <w:sz w:val="24"/>
        </w:rPr>
        <w:t xml:space="preserve"> </w:t>
      </w:r>
    </w:p>
    <w:p>
      <w:pPr>
        <w:spacing w:line="360" w:lineRule="auto"/>
        <w:rPr>
          <w:rFonts w:ascii="仿宋" w:hAnsi="仿宋" w:eastAsia="仿宋"/>
          <w:sz w:val="24"/>
          <w:u w:val="single"/>
        </w:rPr>
      </w:pP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r>
        <w:rPr>
          <w:rFonts w:ascii="仿宋" w:hAnsi="仿宋" w:eastAsia="仿宋"/>
          <w:sz w:val="24"/>
        </w:rPr>
        <w:t xml:space="preserve">    </w:t>
      </w: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杭州市公安局交通警察支队、耀华建设管理有限公司：</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 w:hAnsi="仿宋" w:eastAsia="仿宋" w:cs="仿宋_GB2312"/>
          <w:sz w:val="24"/>
          <w:u w:val="single"/>
        </w:rPr>
        <w:t xml:space="preserve">各项系统运维费－2022年无线通讯系统维护 </w:t>
      </w:r>
      <w:r>
        <w:rPr>
          <w:rFonts w:hint="eastAsia" w:ascii="仿宋" w:hAnsi="仿宋" w:eastAsia="仿宋" w:cs="仿宋_GB2312"/>
          <w:sz w:val="24"/>
        </w:rPr>
        <w:t>项目【招标编号：</w:t>
      </w:r>
      <w:r>
        <w:rPr>
          <w:rFonts w:ascii="仿宋" w:hAnsi="仿宋" w:eastAsia="仿宋" w:cs="仿宋_GB2312"/>
          <w:sz w:val="24"/>
          <w:u w:val="single"/>
        </w:rPr>
        <w:t>YHDL-HZ-CG2022043</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hint="eastAsia" w:ascii="仿宋" w:hAnsi="仿宋" w:eastAsia="仿宋" w:cs="宋体"/>
          <w:sz w:val="24"/>
          <w:u w:val="single"/>
        </w:rPr>
        <w:t>“</w:t>
      </w:r>
      <w:r>
        <w:rPr>
          <w:rFonts w:ascii="仿宋" w:hAnsi="仿宋" w:eastAsia="仿宋" w:cs="仿宋_GB2312"/>
          <w:sz w:val="24"/>
          <w:u w:val="single"/>
        </w:rPr>
        <w:t>XX</w:t>
      </w:r>
      <w:r>
        <w:rPr>
          <w:rFonts w:hint="eastAsia" w:ascii="仿宋" w:hAnsi="仿宋" w:eastAsia="仿宋" w:cs="宋体"/>
          <w:sz w:val="24"/>
          <w:u w:val="single"/>
        </w:rPr>
        <w:t>专用章”</w:t>
      </w:r>
      <w:r>
        <w:rPr>
          <w:rFonts w:hint="eastAsia" w:ascii="仿宋" w:hAnsi="仿宋" w:eastAsia="仿宋" w:cs="宋体"/>
          <w:sz w:val="24"/>
        </w:rPr>
        <w:t>与法定名称章具有同等的法律效力，对使用</w:t>
      </w:r>
      <w:r>
        <w:rPr>
          <w:rFonts w:hint="eastAsia" w:ascii="仿宋" w:hAnsi="仿宋" w:eastAsia="仿宋" w:cs="宋体"/>
          <w:sz w:val="24"/>
          <w:u w:val="single"/>
        </w:rPr>
        <w:t>“</w:t>
      </w:r>
      <w:r>
        <w:rPr>
          <w:rFonts w:ascii="仿宋" w:hAnsi="仿宋" w:eastAsia="仿宋" w:cs="仿宋_GB2312"/>
          <w:sz w:val="24"/>
          <w:u w:val="single"/>
        </w:rPr>
        <w:t>XX</w:t>
      </w:r>
      <w:r>
        <w:rPr>
          <w:rFonts w:hint="eastAsia" w:ascii="仿宋" w:hAnsi="仿宋" w:eastAsia="仿宋" w:cs="宋体"/>
          <w:sz w:val="24"/>
          <w:u w:val="single"/>
        </w:rPr>
        <w:t>专用章”</w:t>
      </w:r>
      <w:r>
        <w:rPr>
          <w:rFonts w:hint="eastAsia" w:ascii="仿宋" w:hAnsi="仿宋" w:eastAsia="仿宋" w:cs="宋体"/>
          <w:sz w:val="24"/>
        </w:rPr>
        <w:t>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ind w:firstLine="2499" w:firstLineChars="750"/>
        <w:rPr>
          <w:rFonts w:ascii="仿宋" w:hAnsi="仿宋" w:eastAsia="仿宋"/>
          <w:b/>
          <w:spacing w:val="6"/>
          <w:sz w:val="32"/>
          <w:szCs w:val="32"/>
        </w:rPr>
      </w:pPr>
    </w:p>
    <w:p>
      <w:pPr>
        <w:autoSpaceDE w:val="0"/>
        <w:autoSpaceDN w:val="0"/>
        <w:ind w:firstLine="2499" w:firstLineChars="750"/>
        <w:rPr>
          <w:rFonts w:ascii="仿宋" w:hAnsi="仿宋" w:eastAsia="仿宋"/>
          <w:b/>
          <w:spacing w:val="6"/>
          <w:sz w:val="32"/>
          <w:szCs w:val="32"/>
        </w:rPr>
      </w:pPr>
      <w:r>
        <w:rPr>
          <w:rFonts w:ascii="仿宋" w:hAnsi="仿宋" w:eastAsia="仿宋"/>
          <w:b/>
          <w:spacing w:val="6"/>
          <w:sz w:val="32"/>
          <w:szCs w:val="32"/>
        </w:rPr>
        <w:br w:type="page"/>
      </w:r>
    </w:p>
    <w:p>
      <w:pPr>
        <w:autoSpaceDE w:val="0"/>
        <w:autoSpaceDN w:val="0"/>
        <w:ind w:firstLine="2499" w:firstLineChars="75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 w:hAnsi="仿宋" w:eastAsia="仿宋"/>
          <w:b/>
          <w:sz w:val="32"/>
          <w:szCs w:val="32"/>
        </w:rPr>
      </w:pPr>
      <w:r>
        <w:rPr>
          <w:rFonts w:hint="eastAsia" w:ascii="仿宋" w:hAnsi="仿宋" w:eastAsia="仿宋"/>
          <w:b/>
          <w:sz w:val="32"/>
          <w:szCs w:val="32"/>
        </w:rPr>
        <w:t>中小企业声明函（货物）</w:t>
      </w:r>
    </w:p>
    <w:p>
      <w:pPr>
        <w:spacing w:line="360" w:lineRule="auto"/>
        <w:ind w:firstLine="480" w:firstLineChars="200"/>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仿宋" w:hAnsi="仿宋" w:eastAsia="仿宋" w:cs="宋体"/>
          <w:sz w:val="24"/>
        </w:rPr>
        <w:t>﹝</w:t>
      </w:r>
      <w:r>
        <w:rPr>
          <w:rFonts w:ascii="仿宋" w:hAnsi="仿宋" w:eastAsia="仿宋"/>
          <w:sz w:val="24"/>
        </w:rPr>
        <w:t>2020</w:t>
      </w:r>
      <w:r>
        <w:rPr>
          <w:rFonts w:hint="eastAsia" w:ascii="仿宋" w:hAnsi="仿宋" w:eastAsia="仿宋" w:cs="宋体"/>
          <w:sz w:val="24"/>
        </w:rPr>
        <w:t>﹞</w:t>
      </w:r>
      <w:r>
        <w:rPr>
          <w:rFonts w:ascii="仿宋" w:hAnsi="仿宋" w:eastAsia="仿宋"/>
          <w:sz w:val="24"/>
        </w:rPr>
        <w:t xml:space="preserve">46 </w:t>
      </w:r>
      <w:r>
        <w:rPr>
          <w:rFonts w:hint="eastAsia" w:ascii="仿宋" w:hAnsi="仿宋" w:eastAsia="仿宋"/>
          <w:sz w:val="24"/>
        </w:rPr>
        <w:t>号）的规定，本公司（联合体）参加</w:t>
      </w:r>
      <w:r>
        <w:rPr>
          <w:rFonts w:hint="eastAsia" w:ascii="仿宋" w:hAnsi="仿宋" w:eastAsia="仿宋"/>
          <w:sz w:val="24"/>
          <w:u w:val="single"/>
        </w:rPr>
        <w:t xml:space="preserve"> 杭州市公安局交通警察支队 </w:t>
      </w:r>
      <w:r>
        <w:rPr>
          <w:rFonts w:hint="eastAsia" w:ascii="仿宋" w:hAnsi="仿宋" w:eastAsia="仿宋"/>
          <w:sz w:val="24"/>
        </w:rPr>
        <w:t>的</w:t>
      </w:r>
      <w:r>
        <w:rPr>
          <w:rFonts w:ascii="仿宋" w:hAnsi="仿宋" w:eastAsia="仿宋"/>
          <w:sz w:val="24"/>
          <w:u w:val="single"/>
        </w:rPr>
        <w:t xml:space="preserve"> </w:t>
      </w:r>
      <w:r>
        <w:rPr>
          <w:rFonts w:hint="eastAsia" w:ascii="仿宋" w:hAnsi="仿宋" w:eastAsia="仿宋"/>
          <w:sz w:val="24"/>
          <w:u w:val="single"/>
        </w:rPr>
        <w:t>各项系统运维费－2022年无线通讯系统维护</w:t>
      </w:r>
      <w:r>
        <w:rPr>
          <w:rFonts w:ascii="仿宋" w:hAnsi="仿宋" w:eastAsia="仿宋"/>
          <w:sz w:val="24"/>
          <w:u w:val="single"/>
        </w:rPr>
        <w:t xml:space="preserve"> </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rPr>
      </w:pPr>
      <w:r>
        <w:rPr>
          <w:rFonts w:ascii="仿宋" w:hAnsi="仿宋" w:eastAsia="仿宋"/>
          <w:sz w:val="24"/>
        </w:rPr>
        <w:t>1.</w:t>
      </w:r>
      <w:r>
        <w:rPr>
          <w:rFonts w:ascii="仿宋" w:hAnsi="仿宋" w:eastAsia="仿宋"/>
        </w:rPr>
        <w:t xml:space="preserve"> </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w:t>
      </w:r>
      <w:r>
        <w:rPr>
          <w:rFonts w:ascii="仿宋" w:hAnsi="仿宋" w:eastAsia="仿宋"/>
          <w:sz w:val="24"/>
        </w:rPr>
        <w:t xml:space="preserve"> </w:t>
      </w:r>
      <w:r>
        <w:rPr>
          <w:rFonts w:hint="eastAsia" w:ascii="仿宋" w:hAnsi="仿宋" w:eastAsia="仿宋"/>
          <w:sz w:val="24"/>
        </w:rPr>
        <w:t>；制造商为</w:t>
      </w:r>
      <w:r>
        <w:rPr>
          <w:rFonts w:ascii="仿宋" w:hAnsi="仿宋" w:eastAsia="仿宋"/>
          <w:sz w:val="24"/>
          <w:u w:val="single"/>
        </w:rPr>
        <w:t xml:space="preserve"> （企业名称）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2.</w:t>
      </w:r>
      <w:r>
        <w:rPr>
          <w:rFonts w:ascii="仿宋" w:hAnsi="仿宋" w:eastAsia="仿宋"/>
        </w:rPr>
        <w:t xml:space="preserve"> </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w:t>
      </w:r>
      <w:r>
        <w:rPr>
          <w:rFonts w:ascii="仿宋" w:hAnsi="仿宋" w:eastAsia="仿宋"/>
          <w:sz w:val="24"/>
        </w:rPr>
        <w:t xml:space="preserve"> </w:t>
      </w:r>
      <w:r>
        <w:rPr>
          <w:rFonts w:hint="eastAsia" w:ascii="仿宋" w:hAnsi="仿宋" w:eastAsia="仿宋"/>
          <w:sz w:val="24"/>
        </w:rPr>
        <w:t>；制造商为</w:t>
      </w:r>
      <w:r>
        <w:rPr>
          <w:rFonts w:ascii="仿宋" w:hAnsi="仿宋" w:eastAsia="仿宋"/>
          <w:sz w:val="24"/>
          <w:u w:val="single"/>
        </w:rPr>
        <w:t xml:space="preserve"> （企业名称）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rPr>
      </w:pPr>
      <w:r>
        <w:rPr>
          <w:rFonts w:hint="eastAsia" w:ascii="仿宋" w:hAnsi="仿宋" w:eastAsia="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_GB2312"/>
          <w:kern w:val="0"/>
          <w:sz w:val="24"/>
          <w:lang w:val="zh-CN"/>
        </w:rPr>
      </w:pP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spacing w:line="360" w:lineRule="auto"/>
        <w:jc w:val="left"/>
        <w:rPr>
          <w:rFonts w:ascii="仿宋" w:hAnsi="仿宋" w:eastAsia="仿宋"/>
          <w:sz w:val="18"/>
          <w:szCs w:val="18"/>
        </w:rPr>
      </w:pPr>
    </w:p>
    <w:p>
      <w:pPr>
        <w:spacing w:line="360" w:lineRule="auto"/>
        <w:jc w:val="left"/>
        <w:rPr>
          <w:rFonts w:ascii="仿宋" w:hAnsi="仿宋" w:eastAsia="仿宋"/>
          <w:sz w:val="18"/>
          <w:szCs w:val="18"/>
        </w:rPr>
      </w:pPr>
      <w:r>
        <w:rPr>
          <w:rFonts w:hint="eastAsia" w:ascii="仿宋" w:hAnsi="仿宋" w:eastAsia="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sz w:val="24"/>
        </w:rPr>
      </w:pPr>
      <w:r>
        <w:rPr>
          <w:rFonts w:hint="eastAsia" w:ascii="仿宋" w:hAnsi="仿宋" w:eastAsia="仿宋" w:cs="仿宋_GB2312"/>
          <w:sz w:val="24"/>
        </w:rPr>
        <w:t>注：符合《关于促进残疾人就业政府采购政策的通知》（财库〔</w:t>
      </w:r>
      <w:r>
        <w:rPr>
          <w:rFonts w:ascii="仿宋" w:hAnsi="仿宋" w:eastAsia="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jc w:val="left"/>
        <w:rPr>
          <w:rFonts w:ascii="仿宋" w:hAnsi="仿宋" w:eastAsia="仿宋"/>
          <w:b/>
          <w:sz w:val="32"/>
          <w:szCs w:val="32"/>
        </w:rPr>
      </w:pPr>
      <w:r>
        <w:rPr>
          <w:rFonts w:ascii="仿宋" w:hAnsi="仿宋" w:eastAsia="仿宋" w:cs="仿宋_GB2312"/>
          <w:b/>
          <w:sz w:val="32"/>
          <w:szCs w:val="32"/>
        </w:rPr>
        <w:br w:type="page"/>
      </w:r>
      <w:r>
        <w:rPr>
          <w:rFonts w:hint="eastAsia" w:ascii="仿宋" w:hAnsi="仿宋" w:eastAsia="仿宋" w:cs="仿宋_GB2312"/>
          <w:b/>
          <w:sz w:val="32"/>
          <w:szCs w:val="32"/>
          <w:lang w:eastAsia="zh"/>
        </w:rPr>
        <w:t xml:space="preserve">              </w:t>
      </w:r>
      <w:r>
        <w:rPr>
          <w:rFonts w:hint="eastAsia" w:ascii="仿宋" w:hAnsi="仿宋" w:eastAsia="仿宋" w:cs="仿宋_GB2312"/>
          <w:b/>
          <w:sz w:val="32"/>
          <w:szCs w:val="32"/>
        </w:rPr>
        <w:t>中小企业声明函</w:t>
      </w:r>
      <w:r>
        <w:rPr>
          <w:rFonts w:hint="eastAsia" w:ascii="仿宋" w:hAnsi="仿宋" w:eastAsia="仿宋"/>
          <w:b/>
          <w:sz w:val="32"/>
          <w:szCs w:val="32"/>
        </w:rPr>
        <w:t>（工程、服务）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ascii="仿宋" w:hAnsi="仿宋" w:eastAsia="仿宋"/>
          <w:sz w:val="24"/>
        </w:rPr>
        <w:t xml:space="preserve">2020﹞46 </w:t>
      </w:r>
      <w:r>
        <w:rPr>
          <w:rFonts w:hint="eastAsia" w:ascii="仿宋" w:hAnsi="仿宋" w:eastAsia="仿宋"/>
          <w:sz w:val="24"/>
        </w:rPr>
        <w:t>号）的规定，本公司（联合体）参加</w:t>
      </w:r>
      <w:r>
        <w:rPr>
          <w:rFonts w:hint="eastAsia" w:ascii="仿宋" w:hAnsi="仿宋" w:eastAsia="仿宋"/>
          <w:sz w:val="24"/>
          <w:u w:val="single"/>
        </w:rPr>
        <w:t xml:space="preserve"> 杭州市公安局交通警察支队 </w:t>
      </w:r>
      <w:r>
        <w:rPr>
          <w:rFonts w:hint="eastAsia" w:ascii="仿宋" w:hAnsi="仿宋" w:eastAsia="仿宋"/>
          <w:sz w:val="24"/>
        </w:rPr>
        <w:t>的</w:t>
      </w:r>
      <w:r>
        <w:rPr>
          <w:rFonts w:ascii="仿宋" w:hAnsi="仿宋" w:eastAsia="仿宋"/>
          <w:sz w:val="24"/>
          <w:u w:val="single"/>
        </w:rPr>
        <w:t xml:space="preserve"> </w:t>
      </w:r>
      <w:r>
        <w:rPr>
          <w:rFonts w:hint="eastAsia" w:ascii="仿宋" w:hAnsi="仿宋" w:eastAsia="仿宋"/>
          <w:sz w:val="24"/>
          <w:u w:val="single"/>
        </w:rPr>
        <w:t>各项系统运维费－2022年无线通讯系统维护</w:t>
      </w:r>
      <w:r>
        <w:rPr>
          <w:rFonts w:ascii="仿宋" w:hAnsi="仿宋" w:eastAsia="仿宋"/>
          <w:sz w:val="24"/>
        </w:rPr>
        <w:t xml:space="preserve"> </w:t>
      </w:r>
      <w:r>
        <w:rPr>
          <w:rFonts w:hint="eastAsia" w:ascii="仿宋" w:hAnsi="仿宋" w:eastAsia="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rPr>
      </w:pPr>
      <w:r>
        <w:rPr>
          <w:rFonts w:ascii="仿宋" w:hAnsi="仿宋" w:eastAsia="仿宋"/>
          <w:sz w:val="24"/>
        </w:rPr>
        <w:t>1.</w:t>
      </w:r>
      <w:r>
        <w:rPr>
          <w:rFonts w:ascii="仿宋" w:hAnsi="仿宋" w:eastAsia="仿宋"/>
        </w:rPr>
        <w:t xml:space="preserve"> </w:t>
      </w:r>
      <w:r>
        <w:rPr>
          <w:rFonts w:hint="eastAsia" w:ascii="仿宋" w:hAnsi="仿宋" w:eastAsia="仿宋"/>
          <w:sz w:val="24"/>
          <w:u w:val="single"/>
        </w:rPr>
        <w:t>（标的名称）</w:t>
      </w:r>
      <w:r>
        <w:rPr>
          <w:rFonts w:hint="eastAsia" w:ascii="仿宋" w:hAnsi="仿宋" w:eastAsia="仿宋"/>
          <w:sz w:val="24"/>
        </w:rPr>
        <w:t>，属于</w:t>
      </w:r>
      <w:r>
        <w:rPr>
          <w:rFonts w:ascii="仿宋" w:hAnsi="仿宋" w:eastAsia="仿宋"/>
          <w:sz w:val="24"/>
        </w:rPr>
        <w:t xml:space="preserve"> </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ascii="仿宋" w:hAnsi="仿宋" w:eastAsia="仿宋"/>
          <w:sz w:val="24"/>
        </w:rPr>
        <w:t>2.</w:t>
      </w:r>
      <w:r>
        <w:rPr>
          <w:rFonts w:ascii="仿宋" w:hAnsi="仿宋" w:eastAsia="仿宋"/>
        </w:rPr>
        <w:t xml:space="preserve"> </w:t>
      </w:r>
      <w:r>
        <w:rPr>
          <w:rFonts w:hint="eastAsia" w:ascii="仿宋" w:hAnsi="仿宋" w:eastAsia="仿宋"/>
          <w:sz w:val="24"/>
          <w:u w:val="single"/>
        </w:rPr>
        <w:t>（标的名称）</w:t>
      </w:r>
      <w:r>
        <w:rPr>
          <w:rFonts w:hint="eastAsia" w:ascii="仿宋" w:hAnsi="仿宋" w:eastAsia="仿宋"/>
          <w:sz w:val="24"/>
        </w:rPr>
        <w:t>，属于</w:t>
      </w:r>
      <w:r>
        <w:rPr>
          <w:rFonts w:ascii="仿宋" w:hAnsi="仿宋" w:eastAsia="仿宋"/>
          <w:sz w:val="24"/>
        </w:rPr>
        <w:t xml:space="preserve"> </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ascii="仿宋" w:hAnsi="仿宋" w:eastAsia="仿宋"/>
          <w:sz w:val="24"/>
          <w:u w:val="single"/>
        </w:rPr>
        <w:t xml:space="preserve">   </w:t>
      </w:r>
      <w:r>
        <w:rPr>
          <w:rFonts w:hint="eastAsia" w:ascii="仿宋" w:hAnsi="仿宋" w:eastAsia="仿宋"/>
          <w:sz w:val="24"/>
        </w:rPr>
        <w:t>人，营业收入为</w:t>
      </w:r>
      <w:r>
        <w:rPr>
          <w:rFonts w:ascii="仿宋" w:hAnsi="仿宋" w:eastAsia="仿宋"/>
          <w:sz w:val="24"/>
          <w:u w:val="single"/>
        </w:rPr>
        <w:t xml:space="preserve">  </w:t>
      </w:r>
      <w:r>
        <w:rPr>
          <w:rFonts w:hint="eastAsia" w:ascii="仿宋" w:hAnsi="仿宋" w:eastAsia="仿宋"/>
          <w:sz w:val="24"/>
        </w:rPr>
        <w:t>万元，资产总额为</w:t>
      </w:r>
      <w:r>
        <w:rPr>
          <w:rFonts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360" w:lineRule="auto"/>
        <w:ind w:right="1760"/>
        <w:jc w:val="right"/>
        <w:rPr>
          <w:rFonts w:ascii="仿宋" w:hAnsi="仿宋" w:eastAsia="仿宋" w:cs="仿宋_GB2312"/>
          <w:sz w:val="24"/>
        </w:rPr>
      </w:pPr>
    </w:p>
    <w:p>
      <w:pPr>
        <w:spacing w:line="360" w:lineRule="auto"/>
        <w:ind w:right="1760"/>
        <w:jc w:val="right"/>
        <w:rPr>
          <w:rFonts w:ascii="仿宋" w:hAnsi="仿宋" w:eastAsia="仿宋"/>
          <w:sz w:val="24"/>
        </w:rPr>
      </w:pPr>
      <w:r>
        <w:rPr>
          <w:rFonts w:hint="eastAsia" w:ascii="仿宋" w:hAnsi="仿宋" w:eastAsia="仿宋" w:cs="仿宋_GB2312"/>
          <w:sz w:val="24"/>
        </w:rPr>
        <w:t>投标人</w:t>
      </w:r>
      <w:r>
        <w:rPr>
          <w:rFonts w:hint="eastAsia" w:ascii="仿宋" w:hAnsi="仿宋" w:eastAsia="仿宋"/>
          <w:sz w:val="24"/>
        </w:rPr>
        <w:t>名称（</w:t>
      </w:r>
      <w:r>
        <w:rPr>
          <w:rFonts w:hint="eastAsia" w:ascii="仿宋" w:hAnsi="仿宋" w:eastAsia="仿宋" w:cs="仿宋_GB2312"/>
          <w:sz w:val="24"/>
        </w:rPr>
        <w:t>电子签名</w:t>
      </w:r>
      <w:r>
        <w:rPr>
          <w:rFonts w:hint="eastAsia" w:ascii="仿宋" w:hAnsi="仿宋" w:eastAsia="仿宋"/>
          <w:sz w:val="24"/>
        </w:rPr>
        <w:t>）：</w:t>
      </w:r>
    </w:p>
    <w:p>
      <w:pPr>
        <w:spacing w:line="360" w:lineRule="auto"/>
        <w:ind w:right="1120" w:firstLine="4680" w:firstLineChars="1950"/>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p>
    <w:p>
      <w:pPr>
        <w:spacing w:line="360" w:lineRule="auto"/>
        <w:ind w:firstLine="310" w:firstLineChars="147"/>
        <w:jc w:val="left"/>
        <w:rPr>
          <w:rFonts w:ascii="仿宋" w:hAnsi="仿宋" w:eastAsia="仿宋"/>
          <w:b/>
          <w:szCs w:val="21"/>
        </w:rPr>
      </w:pP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rPr>
          <w:rFonts w:ascii="仿宋" w:hAnsi="仿宋" w:eastAsia="仿宋"/>
        </w:rPr>
      </w:pPr>
    </w:p>
    <w:p>
      <w:pPr>
        <w:spacing w:line="360" w:lineRule="auto"/>
        <w:ind w:right="420"/>
        <w:rPr>
          <w:rFonts w:ascii="仿宋" w:hAnsi="仿宋" w:eastAsia="仿宋"/>
          <w:bCs/>
          <w:sz w:val="24"/>
        </w:rPr>
      </w:pPr>
      <w:r>
        <w:rPr>
          <w:rFonts w:ascii="仿宋" w:hAnsi="仿宋" w:eastAsia="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8" w:type="first"/>
      <w:footerReference r:id="rId11" w:type="first"/>
      <w:headerReference r:id="rId7" w:type="default"/>
      <w:footerReference r:id="rId9" w:type="default"/>
      <w:footerReference r:id="rId10" w:type="even"/>
      <w:pgSz w:w="11906" w:h="16838"/>
      <w:pgMar w:top="1418" w:right="1418" w:bottom="1418" w:left="1418"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F7FFAFFF" w:usb1="E9DFFFFF" w:usb2="0000003F" w:usb3="00000000" w:csb0="003F01FF" w:csb1="00000000"/>
  </w:font>
  <w:font w:name="Helvetica">
    <w:altName w:val="Arial"/>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4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83</w:t>
    </w:r>
    <w:r>
      <w:rPr>
        <w:rFonts w:hint="eastAsia" w:ascii="仿宋_GB2312" w:eastAsia="仿宋_GB2312"/>
        <w:kern w:val="0"/>
        <w:szCs w:val="21"/>
      </w:rPr>
      <w:fldChar w:fldCharType="end"/>
    </w:r>
    <w:bookmarkStart w:id="651" w:name="_Toc36110187"/>
    <w:bookmarkStart w:id="652" w:name="_Toc131845147"/>
    <w:bookmarkStart w:id="653" w:name="_Toc164085800"/>
    <w:bookmarkStart w:id="654" w:name="_Toc91899912"/>
    <w:r>
      <w:rPr>
        <w:rFonts w:hint="eastAsia" w:ascii="仿宋_GB2312" w:eastAsia="仿宋_GB2312"/>
        <w:kern w:val="0"/>
        <w:szCs w:val="21"/>
      </w:rPr>
      <w:t xml:space="preserve"> 页</w:t>
    </w:r>
    <w:bookmarkEnd w:id="651"/>
    <w:bookmarkEnd w:id="652"/>
    <w:bookmarkEnd w:id="653"/>
    <w:bookmarkEnd w:id="6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i/>
      </w:rPr>
    </w:pPr>
    <w:r>
      <w:rPr>
        <w:i/>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i/>
      </w:rPr>
    </w:pPr>
    <w:r>
      <w:rPr>
        <w:i/>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i/>
      </w:rPr>
    </w:pPr>
    <w:r>
      <w:rPr>
        <w:i/>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i/>
      </w:rPr>
    </w:pPr>
    <w:r>
      <w:rPr>
        <w:i/>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84675B"/>
    <w:multiLevelType w:val="multilevel"/>
    <w:tmpl w:val="7784675B"/>
    <w:lvl w:ilvl="0" w:tentative="0">
      <w:start w:val="1"/>
      <w:numFmt w:val="decimal"/>
      <w:lvlText w:val="（%1）"/>
      <w:lvlJc w:val="left"/>
      <w:pPr>
        <w:ind w:left="114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82023D0"/>
    <w:multiLevelType w:val="multilevel"/>
    <w:tmpl w:val="782023D0"/>
    <w:lvl w:ilvl="0" w:tentative="0">
      <w:start w:val="1"/>
      <w:numFmt w:val="decimal"/>
      <w:lvlText w:val="（%1）"/>
      <w:lvlJc w:val="left"/>
      <w:pPr>
        <w:ind w:left="114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5/IPi3x5hFucwm7eB3N3u/wn/FE=" w:salt="slAJgpreE+L1PcDNBjRsZA=="/>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NzcxOGZmNTc3YmY5YzJkNTY3MWJmNWRjNjI5YzkifQ=="/>
  </w:docVars>
  <w:rsids>
    <w:rsidRoot w:val="00172A27"/>
    <w:rsid w:val="00000451"/>
    <w:rsid w:val="000008AC"/>
    <w:rsid w:val="0000108B"/>
    <w:rsid w:val="0000133D"/>
    <w:rsid w:val="00001509"/>
    <w:rsid w:val="000025D7"/>
    <w:rsid w:val="000032B2"/>
    <w:rsid w:val="0000363B"/>
    <w:rsid w:val="000058BD"/>
    <w:rsid w:val="00006109"/>
    <w:rsid w:val="00006150"/>
    <w:rsid w:val="000063E8"/>
    <w:rsid w:val="00006725"/>
    <w:rsid w:val="0000675E"/>
    <w:rsid w:val="00007CAA"/>
    <w:rsid w:val="00010FE9"/>
    <w:rsid w:val="0001122F"/>
    <w:rsid w:val="0001175C"/>
    <w:rsid w:val="00011A4B"/>
    <w:rsid w:val="00012251"/>
    <w:rsid w:val="0001337C"/>
    <w:rsid w:val="000138C4"/>
    <w:rsid w:val="00013C1F"/>
    <w:rsid w:val="00013F31"/>
    <w:rsid w:val="000140D8"/>
    <w:rsid w:val="00014530"/>
    <w:rsid w:val="00014BBC"/>
    <w:rsid w:val="000150EE"/>
    <w:rsid w:val="000168D8"/>
    <w:rsid w:val="000170C8"/>
    <w:rsid w:val="000173F4"/>
    <w:rsid w:val="00017752"/>
    <w:rsid w:val="00020287"/>
    <w:rsid w:val="000202FE"/>
    <w:rsid w:val="00020B5F"/>
    <w:rsid w:val="000211BC"/>
    <w:rsid w:val="0002207B"/>
    <w:rsid w:val="000232FD"/>
    <w:rsid w:val="00023323"/>
    <w:rsid w:val="000233E4"/>
    <w:rsid w:val="00023495"/>
    <w:rsid w:val="00023777"/>
    <w:rsid w:val="00024130"/>
    <w:rsid w:val="00024584"/>
    <w:rsid w:val="000245C0"/>
    <w:rsid w:val="00024962"/>
    <w:rsid w:val="000249AA"/>
    <w:rsid w:val="00025350"/>
    <w:rsid w:val="000253E5"/>
    <w:rsid w:val="00025776"/>
    <w:rsid w:val="00026EAC"/>
    <w:rsid w:val="000270F2"/>
    <w:rsid w:val="00027540"/>
    <w:rsid w:val="0003048E"/>
    <w:rsid w:val="00030572"/>
    <w:rsid w:val="00030A97"/>
    <w:rsid w:val="00030CB3"/>
    <w:rsid w:val="0003206A"/>
    <w:rsid w:val="000326A7"/>
    <w:rsid w:val="000328F3"/>
    <w:rsid w:val="00032EA0"/>
    <w:rsid w:val="000331B0"/>
    <w:rsid w:val="000336D4"/>
    <w:rsid w:val="00034FA7"/>
    <w:rsid w:val="0003533D"/>
    <w:rsid w:val="000357E4"/>
    <w:rsid w:val="00035ACA"/>
    <w:rsid w:val="00040447"/>
    <w:rsid w:val="00040494"/>
    <w:rsid w:val="00040B70"/>
    <w:rsid w:val="00041C97"/>
    <w:rsid w:val="0004224D"/>
    <w:rsid w:val="00042441"/>
    <w:rsid w:val="00042533"/>
    <w:rsid w:val="00042DBB"/>
    <w:rsid w:val="00042E65"/>
    <w:rsid w:val="0004347C"/>
    <w:rsid w:val="00043907"/>
    <w:rsid w:val="00044038"/>
    <w:rsid w:val="00044AC5"/>
    <w:rsid w:val="00044F48"/>
    <w:rsid w:val="00047354"/>
    <w:rsid w:val="00047D6C"/>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5B7"/>
    <w:rsid w:val="000646CA"/>
    <w:rsid w:val="000665C4"/>
    <w:rsid w:val="00066FF9"/>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11A"/>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48C"/>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D15"/>
    <w:rsid w:val="000A7299"/>
    <w:rsid w:val="000A752E"/>
    <w:rsid w:val="000B0E04"/>
    <w:rsid w:val="000B1A5E"/>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2C6"/>
    <w:rsid w:val="000C3970"/>
    <w:rsid w:val="000C3B1A"/>
    <w:rsid w:val="000C4727"/>
    <w:rsid w:val="000C47AE"/>
    <w:rsid w:val="000C51AD"/>
    <w:rsid w:val="000C5374"/>
    <w:rsid w:val="000C5EC0"/>
    <w:rsid w:val="000C6162"/>
    <w:rsid w:val="000C64CC"/>
    <w:rsid w:val="000C6688"/>
    <w:rsid w:val="000C692E"/>
    <w:rsid w:val="000C6B28"/>
    <w:rsid w:val="000C7721"/>
    <w:rsid w:val="000C7BEB"/>
    <w:rsid w:val="000D0044"/>
    <w:rsid w:val="000D0124"/>
    <w:rsid w:val="000D0553"/>
    <w:rsid w:val="000D11E5"/>
    <w:rsid w:val="000D14F8"/>
    <w:rsid w:val="000D19E8"/>
    <w:rsid w:val="000D1FA1"/>
    <w:rsid w:val="000D2834"/>
    <w:rsid w:val="000D28B1"/>
    <w:rsid w:val="000D2CAC"/>
    <w:rsid w:val="000D34C8"/>
    <w:rsid w:val="000D34FD"/>
    <w:rsid w:val="000D3BE5"/>
    <w:rsid w:val="000D3C37"/>
    <w:rsid w:val="000D453A"/>
    <w:rsid w:val="000D4AFA"/>
    <w:rsid w:val="000D5EA6"/>
    <w:rsid w:val="000D5F00"/>
    <w:rsid w:val="000D64B4"/>
    <w:rsid w:val="000D6C9F"/>
    <w:rsid w:val="000D6E3B"/>
    <w:rsid w:val="000D6F30"/>
    <w:rsid w:val="000D74E4"/>
    <w:rsid w:val="000D7C9D"/>
    <w:rsid w:val="000D7CE0"/>
    <w:rsid w:val="000E2785"/>
    <w:rsid w:val="000E27BB"/>
    <w:rsid w:val="000E3153"/>
    <w:rsid w:val="000E3484"/>
    <w:rsid w:val="000E365A"/>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CAC"/>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6A2"/>
    <w:rsid w:val="001127FF"/>
    <w:rsid w:val="00112B0B"/>
    <w:rsid w:val="00112EB5"/>
    <w:rsid w:val="0011383E"/>
    <w:rsid w:val="00113EE3"/>
    <w:rsid w:val="00114847"/>
    <w:rsid w:val="0011585B"/>
    <w:rsid w:val="00115B1A"/>
    <w:rsid w:val="001160FF"/>
    <w:rsid w:val="001164F4"/>
    <w:rsid w:val="001168F8"/>
    <w:rsid w:val="001176FF"/>
    <w:rsid w:val="00117825"/>
    <w:rsid w:val="0012153F"/>
    <w:rsid w:val="0012159D"/>
    <w:rsid w:val="00121804"/>
    <w:rsid w:val="0012180E"/>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91C"/>
    <w:rsid w:val="00131C2D"/>
    <w:rsid w:val="0013202C"/>
    <w:rsid w:val="00132704"/>
    <w:rsid w:val="00132AEC"/>
    <w:rsid w:val="00132CBF"/>
    <w:rsid w:val="00133707"/>
    <w:rsid w:val="00133742"/>
    <w:rsid w:val="00133B70"/>
    <w:rsid w:val="00133E97"/>
    <w:rsid w:val="001350F7"/>
    <w:rsid w:val="00135769"/>
    <w:rsid w:val="00135BAF"/>
    <w:rsid w:val="00135BE9"/>
    <w:rsid w:val="00135E5C"/>
    <w:rsid w:val="00136762"/>
    <w:rsid w:val="00136E33"/>
    <w:rsid w:val="0013773D"/>
    <w:rsid w:val="0014042F"/>
    <w:rsid w:val="00140693"/>
    <w:rsid w:val="00140D7A"/>
    <w:rsid w:val="001419A5"/>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591"/>
    <w:rsid w:val="00154BBA"/>
    <w:rsid w:val="0015546B"/>
    <w:rsid w:val="00155B95"/>
    <w:rsid w:val="00156853"/>
    <w:rsid w:val="00157432"/>
    <w:rsid w:val="00161185"/>
    <w:rsid w:val="001620BA"/>
    <w:rsid w:val="001623AC"/>
    <w:rsid w:val="00162BAA"/>
    <w:rsid w:val="00163C40"/>
    <w:rsid w:val="0016488B"/>
    <w:rsid w:val="00165758"/>
    <w:rsid w:val="00165A65"/>
    <w:rsid w:val="00165BB8"/>
    <w:rsid w:val="00166317"/>
    <w:rsid w:val="00166A01"/>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2BD"/>
    <w:rsid w:val="00174C4F"/>
    <w:rsid w:val="00174F57"/>
    <w:rsid w:val="00175078"/>
    <w:rsid w:val="001755DC"/>
    <w:rsid w:val="00176AA6"/>
    <w:rsid w:val="00177063"/>
    <w:rsid w:val="00180A47"/>
    <w:rsid w:val="0018226F"/>
    <w:rsid w:val="001827B7"/>
    <w:rsid w:val="001827EF"/>
    <w:rsid w:val="00182982"/>
    <w:rsid w:val="001829BC"/>
    <w:rsid w:val="00182D68"/>
    <w:rsid w:val="00183031"/>
    <w:rsid w:val="00183103"/>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0DEE"/>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CA1"/>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EFF"/>
    <w:rsid w:val="001A5FD7"/>
    <w:rsid w:val="001A66A6"/>
    <w:rsid w:val="001A6857"/>
    <w:rsid w:val="001A6BAF"/>
    <w:rsid w:val="001A6BBB"/>
    <w:rsid w:val="001A6E82"/>
    <w:rsid w:val="001A79A2"/>
    <w:rsid w:val="001B06A6"/>
    <w:rsid w:val="001B13BF"/>
    <w:rsid w:val="001B13D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610"/>
    <w:rsid w:val="001F44DC"/>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1B"/>
    <w:rsid w:val="00207572"/>
    <w:rsid w:val="00210B9C"/>
    <w:rsid w:val="00211185"/>
    <w:rsid w:val="00211A94"/>
    <w:rsid w:val="002126F2"/>
    <w:rsid w:val="00213478"/>
    <w:rsid w:val="00213944"/>
    <w:rsid w:val="00213E95"/>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D7F"/>
    <w:rsid w:val="00224037"/>
    <w:rsid w:val="002244E4"/>
    <w:rsid w:val="00224D2A"/>
    <w:rsid w:val="00224D8D"/>
    <w:rsid w:val="0022555A"/>
    <w:rsid w:val="00227214"/>
    <w:rsid w:val="00227DDC"/>
    <w:rsid w:val="0023079F"/>
    <w:rsid w:val="00230C70"/>
    <w:rsid w:val="00231135"/>
    <w:rsid w:val="00231B0B"/>
    <w:rsid w:val="00232555"/>
    <w:rsid w:val="00233538"/>
    <w:rsid w:val="00234248"/>
    <w:rsid w:val="0023449F"/>
    <w:rsid w:val="002344F5"/>
    <w:rsid w:val="0023454D"/>
    <w:rsid w:val="00234679"/>
    <w:rsid w:val="002347E3"/>
    <w:rsid w:val="00235291"/>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01A"/>
    <w:rsid w:val="0025631F"/>
    <w:rsid w:val="00256986"/>
    <w:rsid w:val="00256D61"/>
    <w:rsid w:val="00256E23"/>
    <w:rsid w:val="00257192"/>
    <w:rsid w:val="00257246"/>
    <w:rsid w:val="00257438"/>
    <w:rsid w:val="0026119C"/>
    <w:rsid w:val="00261410"/>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A4C"/>
    <w:rsid w:val="00273C5F"/>
    <w:rsid w:val="002741D4"/>
    <w:rsid w:val="002743AC"/>
    <w:rsid w:val="0027499D"/>
    <w:rsid w:val="00274C5E"/>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7BA"/>
    <w:rsid w:val="00287936"/>
    <w:rsid w:val="00287BB7"/>
    <w:rsid w:val="00287BD4"/>
    <w:rsid w:val="002903C5"/>
    <w:rsid w:val="0029041B"/>
    <w:rsid w:val="00290A99"/>
    <w:rsid w:val="00290EAF"/>
    <w:rsid w:val="0029111D"/>
    <w:rsid w:val="0029159A"/>
    <w:rsid w:val="00291CF1"/>
    <w:rsid w:val="00292AA1"/>
    <w:rsid w:val="00294012"/>
    <w:rsid w:val="002941B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34C"/>
    <w:rsid w:val="002A37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D1"/>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CB"/>
    <w:rsid w:val="002D1593"/>
    <w:rsid w:val="002D1A1E"/>
    <w:rsid w:val="002D22A6"/>
    <w:rsid w:val="002D2819"/>
    <w:rsid w:val="002D2CD6"/>
    <w:rsid w:val="002D2F81"/>
    <w:rsid w:val="002D36E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2D7"/>
    <w:rsid w:val="002E03AE"/>
    <w:rsid w:val="002E0542"/>
    <w:rsid w:val="002E05F2"/>
    <w:rsid w:val="002E0E87"/>
    <w:rsid w:val="002E12FA"/>
    <w:rsid w:val="002E13CF"/>
    <w:rsid w:val="002E201C"/>
    <w:rsid w:val="002E22CA"/>
    <w:rsid w:val="002E236F"/>
    <w:rsid w:val="002E33A8"/>
    <w:rsid w:val="002E37C5"/>
    <w:rsid w:val="002E3956"/>
    <w:rsid w:val="002E3C08"/>
    <w:rsid w:val="002E3CF2"/>
    <w:rsid w:val="002E469E"/>
    <w:rsid w:val="002E4C01"/>
    <w:rsid w:val="002E4D50"/>
    <w:rsid w:val="002E55FF"/>
    <w:rsid w:val="002E587E"/>
    <w:rsid w:val="002E6070"/>
    <w:rsid w:val="002E672A"/>
    <w:rsid w:val="002E6853"/>
    <w:rsid w:val="002E7EC1"/>
    <w:rsid w:val="002E7EE5"/>
    <w:rsid w:val="002F0323"/>
    <w:rsid w:val="002F0DFB"/>
    <w:rsid w:val="002F134F"/>
    <w:rsid w:val="002F166C"/>
    <w:rsid w:val="002F1D0B"/>
    <w:rsid w:val="002F1E1D"/>
    <w:rsid w:val="002F1EBE"/>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9D4"/>
    <w:rsid w:val="003025FE"/>
    <w:rsid w:val="00302A27"/>
    <w:rsid w:val="00303AB6"/>
    <w:rsid w:val="003040D9"/>
    <w:rsid w:val="00304640"/>
    <w:rsid w:val="00304AC1"/>
    <w:rsid w:val="00305090"/>
    <w:rsid w:val="00305454"/>
    <w:rsid w:val="00305B9F"/>
    <w:rsid w:val="00305E21"/>
    <w:rsid w:val="003066C6"/>
    <w:rsid w:val="003066FA"/>
    <w:rsid w:val="00306AD6"/>
    <w:rsid w:val="0030700D"/>
    <w:rsid w:val="003077F4"/>
    <w:rsid w:val="00307DC7"/>
    <w:rsid w:val="00307FF2"/>
    <w:rsid w:val="00310EDB"/>
    <w:rsid w:val="00311C51"/>
    <w:rsid w:val="00311D56"/>
    <w:rsid w:val="00312016"/>
    <w:rsid w:val="00312207"/>
    <w:rsid w:val="00312340"/>
    <w:rsid w:val="0031268F"/>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B1C"/>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584"/>
    <w:rsid w:val="00331461"/>
    <w:rsid w:val="003316A8"/>
    <w:rsid w:val="00331C80"/>
    <w:rsid w:val="00331CC9"/>
    <w:rsid w:val="003320D7"/>
    <w:rsid w:val="00332265"/>
    <w:rsid w:val="00332862"/>
    <w:rsid w:val="00332D52"/>
    <w:rsid w:val="00333337"/>
    <w:rsid w:val="00333A28"/>
    <w:rsid w:val="00333B6C"/>
    <w:rsid w:val="00333BB3"/>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8F3"/>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0C"/>
    <w:rsid w:val="0035455F"/>
    <w:rsid w:val="00355D75"/>
    <w:rsid w:val="00355D8F"/>
    <w:rsid w:val="00356A73"/>
    <w:rsid w:val="00356E63"/>
    <w:rsid w:val="00356F67"/>
    <w:rsid w:val="00356FF0"/>
    <w:rsid w:val="003577EF"/>
    <w:rsid w:val="00357A60"/>
    <w:rsid w:val="00357CE3"/>
    <w:rsid w:val="00360304"/>
    <w:rsid w:val="00360A78"/>
    <w:rsid w:val="00361750"/>
    <w:rsid w:val="00363894"/>
    <w:rsid w:val="00363B2A"/>
    <w:rsid w:val="00363BF1"/>
    <w:rsid w:val="0036598A"/>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276"/>
    <w:rsid w:val="00375850"/>
    <w:rsid w:val="0037632F"/>
    <w:rsid w:val="00377244"/>
    <w:rsid w:val="00377B26"/>
    <w:rsid w:val="003806CD"/>
    <w:rsid w:val="00381014"/>
    <w:rsid w:val="00381604"/>
    <w:rsid w:val="00381C68"/>
    <w:rsid w:val="00381F60"/>
    <w:rsid w:val="00383204"/>
    <w:rsid w:val="00383AB0"/>
    <w:rsid w:val="0038412B"/>
    <w:rsid w:val="003847BB"/>
    <w:rsid w:val="00384814"/>
    <w:rsid w:val="00384C0A"/>
    <w:rsid w:val="00385B16"/>
    <w:rsid w:val="00385B96"/>
    <w:rsid w:val="0038637D"/>
    <w:rsid w:val="003868F6"/>
    <w:rsid w:val="003869DC"/>
    <w:rsid w:val="00386C07"/>
    <w:rsid w:val="00386F58"/>
    <w:rsid w:val="0038700D"/>
    <w:rsid w:val="003879CE"/>
    <w:rsid w:val="00387B88"/>
    <w:rsid w:val="00387F1C"/>
    <w:rsid w:val="0039064E"/>
    <w:rsid w:val="00390B8F"/>
    <w:rsid w:val="00390C0D"/>
    <w:rsid w:val="00391447"/>
    <w:rsid w:val="003919C8"/>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598"/>
    <w:rsid w:val="00396831"/>
    <w:rsid w:val="003971A1"/>
    <w:rsid w:val="003976AE"/>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468"/>
    <w:rsid w:val="003B2930"/>
    <w:rsid w:val="003B31A7"/>
    <w:rsid w:val="003B4587"/>
    <w:rsid w:val="003B4B51"/>
    <w:rsid w:val="003B4FE1"/>
    <w:rsid w:val="003B514E"/>
    <w:rsid w:val="003B5531"/>
    <w:rsid w:val="003B636A"/>
    <w:rsid w:val="003B66D6"/>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8E"/>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E66"/>
    <w:rsid w:val="003E336A"/>
    <w:rsid w:val="003E3E2F"/>
    <w:rsid w:val="003E4048"/>
    <w:rsid w:val="003E4CE5"/>
    <w:rsid w:val="003E57C5"/>
    <w:rsid w:val="003E604C"/>
    <w:rsid w:val="003E60DA"/>
    <w:rsid w:val="003E6E00"/>
    <w:rsid w:val="003E7111"/>
    <w:rsid w:val="003E7940"/>
    <w:rsid w:val="003F01BD"/>
    <w:rsid w:val="003F0486"/>
    <w:rsid w:val="003F048E"/>
    <w:rsid w:val="003F08DE"/>
    <w:rsid w:val="003F09FA"/>
    <w:rsid w:val="003F0AFF"/>
    <w:rsid w:val="003F1AA2"/>
    <w:rsid w:val="003F26DC"/>
    <w:rsid w:val="003F42FF"/>
    <w:rsid w:val="003F4B48"/>
    <w:rsid w:val="003F4DDC"/>
    <w:rsid w:val="003F56B8"/>
    <w:rsid w:val="003F5F1A"/>
    <w:rsid w:val="003F6327"/>
    <w:rsid w:val="003F7425"/>
    <w:rsid w:val="003F765B"/>
    <w:rsid w:val="003F7CB8"/>
    <w:rsid w:val="003F7CC8"/>
    <w:rsid w:val="004002DF"/>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06B"/>
    <w:rsid w:val="004112D1"/>
    <w:rsid w:val="004113C9"/>
    <w:rsid w:val="00411D1E"/>
    <w:rsid w:val="00411DF2"/>
    <w:rsid w:val="004120DF"/>
    <w:rsid w:val="004126B5"/>
    <w:rsid w:val="00413AC4"/>
    <w:rsid w:val="00413E00"/>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6C32"/>
    <w:rsid w:val="004276A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440"/>
    <w:rsid w:val="00442731"/>
    <w:rsid w:val="00442C12"/>
    <w:rsid w:val="004434DF"/>
    <w:rsid w:val="0044354B"/>
    <w:rsid w:val="0044493E"/>
    <w:rsid w:val="00444A1F"/>
    <w:rsid w:val="00444FC6"/>
    <w:rsid w:val="00445874"/>
    <w:rsid w:val="00445C38"/>
    <w:rsid w:val="0044686B"/>
    <w:rsid w:val="004475F7"/>
    <w:rsid w:val="0045057B"/>
    <w:rsid w:val="0045069B"/>
    <w:rsid w:val="0045088E"/>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B1E"/>
    <w:rsid w:val="00461F80"/>
    <w:rsid w:val="0046240D"/>
    <w:rsid w:val="00462898"/>
    <w:rsid w:val="00462D84"/>
    <w:rsid w:val="00463208"/>
    <w:rsid w:val="00463576"/>
    <w:rsid w:val="004636D6"/>
    <w:rsid w:val="0046399D"/>
    <w:rsid w:val="00463EA4"/>
    <w:rsid w:val="00465050"/>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53D"/>
    <w:rsid w:val="004728FB"/>
    <w:rsid w:val="004729AD"/>
    <w:rsid w:val="00472CA7"/>
    <w:rsid w:val="00472CEC"/>
    <w:rsid w:val="00473308"/>
    <w:rsid w:val="0047377C"/>
    <w:rsid w:val="0047471E"/>
    <w:rsid w:val="004749DA"/>
    <w:rsid w:val="00474DEF"/>
    <w:rsid w:val="00475729"/>
    <w:rsid w:val="004758E7"/>
    <w:rsid w:val="00475BAB"/>
    <w:rsid w:val="00475BE4"/>
    <w:rsid w:val="004764C6"/>
    <w:rsid w:val="00476AC1"/>
    <w:rsid w:val="00476F97"/>
    <w:rsid w:val="00477247"/>
    <w:rsid w:val="004776BB"/>
    <w:rsid w:val="004776FB"/>
    <w:rsid w:val="0048029D"/>
    <w:rsid w:val="0048055E"/>
    <w:rsid w:val="00480C2B"/>
    <w:rsid w:val="00480DC5"/>
    <w:rsid w:val="00480FD9"/>
    <w:rsid w:val="0048131D"/>
    <w:rsid w:val="00481D0B"/>
    <w:rsid w:val="004824A9"/>
    <w:rsid w:val="00483091"/>
    <w:rsid w:val="00483140"/>
    <w:rsid w:val="00483984"/>
    <w:rsid w:val="00483BC7"/>
    <w:rsid w:val="00483CF0"/>
    <w:rsid w:val="00484D4D"/>
    <w:rsid w:val="00485156"/>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18F"/>
    <w:rsid w:val="004969FF"/>
    <w:rsid w:val="00496CCE"/>
    <w:rsid w:val="00497747"/>
    <w:rsid w:val="004978C1"/>
    <w:rsid w:val="00497AAD"/>
    <w:rsid w:val="00497BD7"/>
    <w:rsid w:val="00497D1A"/>
    <w:rsid w:val="004A00C9"/>
    <w:rsid w:val="004A03D0"/>
    <w:rsid w:val="004A1049"/>
    <w:rsid w:val="004A1AFA"/>
    <w:rsid w:val="004A1EA7"/>
    <w:rsid w:val="004A26F5"/>
    <w:rsid w:val="004A2E2F"/>
    <w:rsid w:val="004A2EF8"/>
    <w:rsid w:val="004A3A21"/>
    <w:rsid w:val="004A407A"/>
    <w:rsid w:val="004A4A61"/>
    <w:rsid w:val="004A4E3B"/>
    <w:rsid w:val="004A6110"/>
    <w:rsid w:val="004A61B8"/>
    <w:rsid w:val="004A6415"/>
    <w:rsid w:val="004A64F9"/>
    <w:rsid w:val="004A65F4"/>
    <w:rsid w:val="004A6D2C"/>
    <w:rsid w:val="004B026C"/>
    <w:rsid w:val="004B0271"/>
    <w:rsid w:val="004B0BE8"/>
    <w:rsid w:val="004B0E4A"/>
    <w:rsid w:val="004B18F4"/>
    <w:rsid w:val="004B196E"/>
    <w:rsid w:val="004B1A98"/>
    <w:rsid w:val="004B2463"/>
    <w:rsid w:val="004B2E9D"/>
    <w:rsid w:val="004B305F"/>
    <w:rsid w:val="004B34C4"/>
    <w:rsid w:val="004B34E8"/>
    <w:rsid w:val="004B3981"/>
    <w:rsid w:val="004B3A03"/>
    <w:rsid w:val="004B419F"/>
    <w:rsid w:val="004B4EA9"/>
    <w:rsid w:val="004B5C96"/>
    <w:rsid w:val="004B6124"/>
    <w:rsid w:val="004B61F8"/>
    <w:rsid w:val="004B671A"/>
    <w:rsid w:val="004B6E50"/>
    <w:rsid w:val="004B728F"/>
    <w:rsid w:val="004B7317"/>
    <w:rsid w:val="004B75B2"/>
    <w:rsid w:val="004B75C6"/>
    <w:rsid w:val="004C02C5"/>
    <w:rsid w:val="004C0BF0"/>
    <w:rsid w:val="004C0D40"/>
    <w:rsid w:val="004C114F"/>
    <w:rsid w:val="004C11A9"/>
    <w:rsid w:val="004C27CF"/>
    <w:rsid w:val="004C2CA7"/>
    <w:rsid w:val="004C3036"/>
    <w:rsid w:val="004C3291"/>
    <w:rsid w:val="004C3592"/>
    <w:rsid w:val="004C35CF"/>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B25"/>
    <w:rsid w:val="004D1E41"/>
    <w:rsid w:val="004D2326"/>
    <w:rsid w:val="004D2E11"/>
    <w:rsid w:val="004D3108"/>
    <w:rsid w:val="004D329C"/>
    <w:rsid w:val="004D34D1"/>
    <w:rsid w:val="004D4523"/>
    <w:rsid w:val="004D4990"/>
    <w:rsid w:val="004D4B81"/>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C32"/>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698"/>
    <w:rsid w:val="0050079C"/>
    <w:rsid w:val="0050106A"/>
    <w:rsid w:val="005010BC"/>
    <w:rsid w:val="00501848"/>
    <w:rsid w:val="00502B31"/>
    <w:rsid w:val="0050434C"/>
    <w:rsid w:val="00504C71"/>
    <w:rsid w:val="0050537D"/>
    <w:rsid w:val="0050591C"/>
    <w:rsid w:val="005059BD"/>
    <w:rsid w:val="00505CCE"/>
    <w:rsid w:val="005060AE"/>
    <w:rsid w:val="005060DB"/>
    <w:rsid w:val="0050790B"/>
    <w:rsid w:val="00507C51"/>
    <w:rsid w:val="00507FDF"/>
    <w:rsid w:val="0051037C"/>
    <w:rsid w:val="0051050F"/>
    <w:rsid w:val="0051058B"/>
    <w:rsid w:val="00510DDC"/>
    <w:rsid w:val="00511166"/>
    <w:rsid w:val="00511A4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80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B42"/>
    <w:rsid w:val="00545DB9"/>
    <w:rsid w:val="005462ED"/>
    <w:rsid w:val="00546585"/>
    <w:rsid w:val="0054680A"/>
    <w:rsid w:val="005469C3"/>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9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8DD"/>
    <w:rsid w:val="00563B3C"/>
    <w:rsid w:val="00563F0A"/>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CBF"/>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1D8"/>
    <w:rsid w:val="0059427D"/>
    <w:rsid w:val="00594437"/>
    <w:rsid w:val="00594B70"/>
    <w:rsid w:val="00596CFA"/>
    <w:rsid w:val="00596EC6"/>
    <w:rsid w:val="005975CE"/>
    <w:rsid w:val="005A0088"/>
    <w:rsid w:val="005A04F6"/>
    <w:rsid w:val="005A14F0"/>
    <w:rsid w:val="005A1861"/>
    <w:rsid w:val="005A1A31"/>
    <w:rsid w:val="005A2C82"/>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6F"/>
    <w:rsid w:val="005B1A8A"/>
    <w:rsid w:val="005B1AAB"/>
    <w:rsid w:val="005B1AED"/>
    <w:rsid w:val="005B2578"/>
    <w:rsid w:val="005B2930"/>
    <w:rsid w:val="005B2B87"/>
    <w:rsid w:val="005B2CA9"/>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9D4"/>
    <w:rsid w:val="005C1C83"/>
    <w:rsid w:val="005C1DB1"/>
    <w:rsid w:val="005C226F"/>
    <w:rsid w:val="005C2294"/>
    <w:rsid w:val="005C2E48"/>
    <w:rsid w:val="005C3344"/>
    <w:rsid w:val="005C4E4D"/>
    <w:rsid w:val="005C54C3"/>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600"/>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448"/>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42D"/>
    <w:rsid w:val="00605217"/>
    <w:rsid w:val="006054A5"/>
    <w:rsid w:val="006059E4"/>
    <w:rsid w:val="00605D60"/>
    <w:rsid w:val="006062A0"/>
    <w:rsid w:val="00607015"/>
    <w:rsid w:val="006077D2"/>
    <w:rsid w:val="0061098D"/>
    <w:rsid w:val="00610B78"/>
    <w:rsid w:val="0061139E"/>
    <w:rsid w:val="00611B59"/>
    <w:rsid w:val="00611FBA"/>
    <w:rsid w:val="00612098"/>
    <w:rsid w:val="0061272A"/>
    <w:rsid w:val="006129AD"/>
    <w:rsid w:val="006130D0"/>
    <w:rsid w:val="00613211"/>
    <w:rsid w:val="0061355D"/>
    <w:rsid w:val="006139F7"/>
    <w:rsid w:val="00613AA2"/>
    <w:rsid w:val="00613E7A"/>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B7F"/>
    <w:rsid w:val="006212D3"/>
    <w:rsid w:val="00621639"/>
    <w:rsid w:val="006228A4"/>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46"/>
    <w:rsid w:val="00633769"/>
    <w:rsid w:val="00633DBD"/>
    <w:rsid w:val="00633FE3"/>
    <w:rsid w:val="00634276"/>
    <w:rsid w:val="00634570"/>
    <w:rsid w:val="0063487C"/>
    <w:rsid w:val="00635B73"/>
    <w:rsid w:val="00635BB7"/>
    <w:rsid w:val="00636CC7"/>
    <w:rsid w:val="00637F27"/>
    <w:rsid w:val="00637FF1"/>
    <w:rsid w:val="00640323"/>
    <w:rsid w:val="006405EC"/>
    <w:rsid w:val="00640A4D"/>
    <w:rsid w:val="006418F2"/>
    <w:rsid w:val="00641A84"/>
    <w:rsid w:val="00641B05"/>
    <w:rsid w:val="00641DA1"/>
    <w:rsid w:val="00641E5B"/>
    <w:rsid w:val="00642C69"/>
    <w:rsid w:val="00643085"/>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1AD"/>
    <w:rsid w:val="0065343E"/>
    <w:rsid w:val="006536BB"/>
    <w:rsid w:val="0065398F"/>
    <w:rsid w:val="00653C7C"/>
    <w:rsid w:val="00654252"/>
    <w:rsid w:val="006543B7"/>
    <w:rsid w:val="00654773"/>
    <w:rsid w:val="00654EA5"/>
    <w:rsid w:val="0065587E"/>
    <w:rsid w:val="006558CD"/>
    <w:rsid w:val="00655C26"/>
    <w:rsid w:val="00655DBF"/>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8C1"/>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CD2"/>
    <w:rsid w:val="00677382"/>
    <w:rsid w:val="0067772D"/>
    <w:rsid w:val="00677991"/>
    <w:rsid w:val="00677AD2"/>
    <w:rsid w:val="00680326"/>
    <w:rsid w:val="00680714"/>
    <w:rsid w:val="0068071D"/>
    <w:rsid w:val="00680C6B"/>
    <w:rsid w:val="006811F3"/>
    <w:rsid w:val="00681240"/>
    <w:rsid w:val="00683068"/>
    <w:rsid w:val="00683DAD"/>
    <w:rsid w:val="006840F4"/>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5B"/>
    <w:rsid w:val="00692AFF"/>
    <w:rsid w:val="00692D2D"/>
    <w:rsid w:val="00693B73"/>
    <w:rsid w:val="006945A1"/>
    <w:rsid w:val="00694A53"/>
    <w:rsid w:val="006952DE"/>
    <w:rsid w:val="00695985"/>
    <w:rsid w:val="00695C78"/>
    <w:rsid w:val="00695E6C"/>
    <w:rsid w:val="00695EAC"/>
    <w:rsid w:val="00696C79"/>
    <w:rsid w:val="00696D3E"/>
    <w:rsid w:val="00697068"/>
    <w:rsid w:val="006977DE"/>
    <w:rsid w:val="00697C12"/>
    <w:rsid w:val="00697D5F"/>
    <w:rsid w:val="006A015A"/>
    <w:rsid w:val="006A035B"/>
    <w:rsid w:val="006A0582"/>
    <w:rsid w:val="006A060C"/>
    <w:rsid w:val="006A06F8"/>
    <w:rsid w:val="006A071C"/>
    <w:rsid w:val="006A0DC7"/>
    <w:rsid w:val="006A150D"/>
    <w:rsid w:val="006A1B00"/>
    <w:rsid w:val="006A2766"/>
    <w:rsid w:val="006A39D0"/>
    <w:rsid w:val="006A3E91"/>
    <w:rsid w:val="006A3F77"/>
    <w:rsid w:val="006A4321"/>
    <w:rsid w:val="006A4E20"/>
    <w:rsid w:val="006A4F11"/>
    <w:rsid w:val="006A563C"/>
    <w:rsid w:val="006A5A6F"/>
    <w:rsid w:val="006A5F7E"/>
    <w:rsid w:val="006A6786"/>
    <w:rsid w:val="006A738D"/>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65E"/>
    <w:rsid w:val="006B479B"/>
    <w:rsid w:val="006B4CF8"/>
    <w:rsid w:val="006B506B"/>
    <w:rsid w:val="006B54E8"/>
    <w:rsid w:val="006B5FBC"/>
    <w:rsid w:val="006B6ED2"/>
    <w:rsid w:val="006B7F74"/>
    <w:rsid w:val="006C00A0"/>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401"/>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42A"/>
    <w:rsid w:val="006F1DE9"/>
    <w:rsid w:val="006F2046"/>
    <w:rsid w:val="006F2F59"/>
    <w:rsid w:val="006F311E"/>
    <w:rsid w:val="006F3442"/>
    <w:rsid w:val="006F36A5"/>
    <w:rsid w:val="006F41F4"/>
    <w:rsid w:val="006F4576"/>
    <w:rsid w:val="006F5813"/>
    <w:rsid w:val="006F59A8"/>
    <w:rsid w:val="006F5A1D"/>
    <w:rsid w:val="006F6316"/>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39F"/>
    <w:rsid w:val="007208A7"/>
    <w:rsid w:val="00720B6A"/>
    <w:rsid w:val="007210F6"/>
    <w:rsid w:val="0072129A"/>
    <w:rsid w:val="0072139F"/>
    <w:rsid w:val="0072198A"/>
    <w:rsid w:val="00721AD9"/>
    <w:rsid w:val="00721FC3"/>
    <w:rsid w:val="00722A86"/>
    <w:rsid w:val="00722BC6"/>
    <w:rsid w:val="00722C69"/>
    <w:rsid w:val="0072311F"/>
    <w:rsid w:val="0072388C"/>
    <w:rsid w:val="00724455"/>
    <w:rsid w:val="0072454E"/>
    <w:rsid w:val="007249D1"/>
    <w:rsid w:val="00724FE4"/>
    <w:rsid w:val="00725829"/>
    <w:rsid w:val="00725D6A"/>
    <w:rsid w:val="007263A2"/>
    <w:rsid w:val="007266B9"/>
    <w:rsid w:val="00727351"/>
    <w:rsid w:val="00727AC5"/>
    <w:rsid w:val="00727C65"/>
    <w:rsid w:val="007300F0"/>
    <w:rsid w:val="00730904"/>
    <w:rsid w:val="007309EF"/>
    <w:rsid w:val="00731EDE"/>
    <w:rsid w:val="0073245C"/>
    <w:rsid w:val="00732493"/>
    <w:rsid w:val="00732FE9"/>
    <w:rsid w:val="00733772"/>
    <w:rsid w:val="00733A43"/>
    <w:rsid w:val="00733AE4"/>
    <w:rsid w:val="00733D5F"/>
    <w:rsid w:val="007341E6"/>
    <w:rsid w:val="0073487D"/>
    <w:rsid w:val="00734932"/>
    <w:rsid w:val="00735D53"/>
    <w:rsid w:val="0073618A"/>
    <w:rsid w:val="007364A3"/>
    <w:rsid w:val="00736740"/>
    <w:rsid w:val="007378FD"/>
    <w:rsid w:val="00737F57"/>
    <w:rsid w:val="007403FE"/>
    <w:rsid w:val="007413EB"/>
    <w:rsid w:val="007413FB"/>
    <w:rsid w:val="00742D32"/>
    <w:rsid w:val="00742E9B"/>
    <w:rsid w:val="007444E6"/>
    <w:rsid w:val="00744FA3"/>
    <w:rsid w:val="0074592C"/>
    <w:rsid w:val="00745C91"/>
    <w:rsid w:val="00746025"/>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873"/>
    <w:rsid w:val="0075497E"/>
    <w:rsid w:val="00754A29"/>
    <w:rsid w:val="00755B6F"/>
    <w:rsid w:val="00755BCF"/>
    <w:rsid w:val="00756816"/>
    <w:rsid w:val="00756C5F"/>
    <w:rsid w:val="00756D69"/>
    <w:rsid w:val="00757029"/>
    <w:rsid w:val="007571FD"/>
    <w:rsid w:val="0075723D"/>
    <w:rsid w:val="007602D4"/>
    <w:rsid w:val="00760748"/>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E81"/>
    <w:rsid w:val="00775526"/>
    <w:rsid w:val="00775651"/>
    <w:rsid w:val="00775F3F"/>
    <w:rsid w:val="0077710B"/>
    <w:rsid w:val="0077765A"/>
    <w:rsid w:val="00780032"/>
    <w:rsid w:val="00780636"/>
    <w:rsid w:val="00780E86"/>
    <w:rsid w:val="0078108C"/>
    <w:rsid w:val="00781727"/>
    <w:rsid w:val="00781847"/>
    <w:rsid w:val="007823E8"/>
    <w:rsid w:val="00782CF3"/>
    <w:rsid w:val="00782D6C"/>
    <w:rsid w:val="00783959"/>
    <w:rsid w:val="00783BA5"/>
    <w:rsid w:val="007844A9"/>
    <w:rsid w:val="00785091"/>
    <w:rsid w:val="0078638C"/>
    <w:rsid w:val="007866A0"/>
    <w:rsid w:val="007869F9"/>
    <w:rsid w:val="00786CBB"/>
    <w:rsid w:val="00786E21"/>
    <w:rsid w:val="0078798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8EE"/>
    <w:rsid w:val="00797D73"/>
    <w:rsid w:val="007A006C"/>
    <w:rsid w:val="007A0789"/>
    <w:rsid w:val="007A130E"/>
    <w:rsid w:val="007A18B1"/>
    <w:rsid w:val="007A1BBD"/>
    <w:rsid w:val="007A1F08"/>
    <w:rsid w:val="007A2445"/>
    <w:rsid w:val="007A2555"/>
    <w:rsid w:val="007A25FA"/>
    <w:rsid w:val="007A2DB8"/>
    <w:rsid w:val="007A2FCB"/>
    <w:rsid w:val="007A3520"/>
    <w:rsid w:val="007A3604"/>
    <w:rsid w:val="007A3878"/>
    <w:rsid w:val="007A3D85"/>
    <w:rsid w:val="007A3E0D"/>
    <w:rsid w:val="007A436D"/>
    <w:rsid w:val="007A4DC5"/>
    <w:rsid w:val="007A54F6"/>
    <w:rsid w:val="007A55FE"/>
    <w:rsid w:val="007A582C"/>
    <w:rsid w:val="007A5950"/>
    <w:rsid w:val="007A6D91"/>
    <w:rsid w:val="007A7618"/>
    <w:rsid w:val="007B00C9"/>
    <w:rsid w:val="007B02C7"/>
    <w:rsid w:val="007B0306"/>
    <w:rsid w:val="007B08E4"/>
    <w:rsid w:val="007B0D86"/>
    <w:rsid w:val="007B1478"/>
    <w:rsid w:val="007B28C3"/>
    <w:rsid w:val="007B3A41"/>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ADD"/>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EBB"/>
    <w:rsid w:val="007E0595"/>
    <w:rsid w:val="007E0A63"/>
    <w:rsid w:val="007E0C63"/>
    <w:rsid w:val="007E0E05"/>
    <w:rsid w:val="007E0F5D"/>
    <w:rsid w:val="007E1BA3"/>
    <w:rsid w:val="007E23A1"/>
    <w:rsid w:val="007E259F"/>
    <w:rsid w:val="007E2892"/>
    <w:rsid w:val="007E347E"/>
    <w:rsid w:val="007E41A4"/>
    <w:rsid w:val="007E43E3"/>
    <w:rsid w:val="007E54B8"/>
    <w:rsid w:val="007E5853"/>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C03"/>
    <w:rsid w:val="00812DFF"/>
    <w:rsid w:val="0081362F"/>
    <w:rsid w:val="0081383A"/>
    <w:rsid w:val="0081497F"/>
    <w:rsid w:val="00814B90"/>
    <w:rsid w:val="00814FC7"/>
    <w:rsid w:val="00815302"/>
    <w:rsid w:val="0081660C"/>
    <w:rsid w:val="00816745"/>
    <w:rsid w:val="00817195"/>
    <w:rsid w:val="00817416"/>
    <w:rsid w:val="00817658"/>
    <w:rsid w:val="008206AE"/>
    <w:rsid w:val="00821271"/>
    <w:rsid w:val="00821306"/>
    <w:rsid w:val="008213D9"/>
    <w:rsid w:val="008216CE"/>
    <w:rsid w:val="008218AE"/>
    <w:rsid w:val="00821D85"/>
    <w:rsid w:val="00821E47"/>
    <w:rsid w:val="008220F6"/>
    <w:rsid w:val="00822456"/>
    <w:rsid w:val="00822A48"/>
    <w:rsid w:val="00823819"/>
    <w:rsid w:val="00823C4B"/>
    <w:rsid w:val="0082427D"/>
    <w:rsid w:val="00824F26"/>
    <w:rsid w:val="00825441"/>
    <w:rsid w:val="00826855"/>
    <w:rsid w:val="00827DF8"/>
    <w:rsid w:val="00830052"/>
    <w:rsid w:val="008300D0"/>
    <w:rsid w:val="008308D8"/>
    <w:rsid w:val="008320D2"/>
    <w:rsid w:val="008321CE"/>
    <w:rsid w:val="0083257C"/>
    <w:rsid w:val="0083261B"/>
    <w:rsid w:val="00832B44"/>
    <w:rsid w:val="00832EC9"/>
    <w:rsid w:val="00833307"/>
    <w:rsid w:val="00833583"/>
    <w:rsid w:val="0083371B"/>
    <w:rsid w:val="00833B5B"/>
    <w:rsid w:val="00833E9A"/>
    <w:rsid w:val="00834B08"/>
    <w:rsid w:val="00834FEF"/>
    <w:rsid w:val="00835DDE"/>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3D3"/>
    <w:rsid w:val="008465B4"/>
    <w:rsid w:val="00846D25"/>
    <w:rsid w:val="00850013"/>
    <w:rsid w:val="008500DD"/>
    <w:rsid w:val="00850A0A"/>
    <w:rsid w:val="00850A94"/>
    <w:rsid w:val="00851E96"/>
    <w:rsid w:val="00851F1C"/>
    <w:rsid w:val="00852C15"/>
    <w:rsid w:val="00852FA5"/>
    <w:rsid w:val="00853C42"/>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07"/>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89C"/>
    <w:rsid w:val="00871952"/>
    <w:rsid w:val="00872006"/>
    <w:rsid w:val="00872386"/>
    <w:rsid w:val="008726D7"/>
    <w:rsid w:val="00873128"/>
    <w:rsid w:val="008735BC"/>
    <w:rsid w:val="00873AAC"/>
    <w:rsid w:val="00873C61"/>
    <w:rsid w:val="00873DFD"/>
    <w:rsid w:val="00874707"/>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DE1"/>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3F58"/>
    <w:rsid w:val="00895144"/>
    <w:rsid w:val="0089593B"/>
    <w:rsid w:val="00895963"/>
    <w:rsid w:val="008959E6"/>
    <w:rsid w:val="008972B6"/>
    <w:rsid w:val="00897339"/>
    <w:rsid w:val="00897697"/>
    <w:rsid w:val="008977E1"/>
    <w:rsid w:val="00897BFA"/>
    <w:rsid w:val="00897D19"/>
    <w:rsid w:val="008A0044"/>
    <w:rsid w:val="008A0BFE"/>
    <w:rsid w:val="008A1932"/>
    <w:rsid w:val="008A1956"/>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E2F"/>
    <w:rsid w:val="008B111A"/>
    <w:rsid w:val="008B16E6"/>
    <w:rsid w:val="008B1AB2"/>
    <w:rsid w:val="008B1D9B"/>
    <w:rsid w:val="008B2042"/>
    <w:rsid w:val="008B25F1"/>
    <w:rsid w:val="008B3567"/>
    <w:rsid w:val="008B36D0"/>
    <w:rsid w:val="008B38AF"/>
    <w:rsid w:val="008B39E9"/>
    <w:rsid w:val="008B3D7F"/>
    <w:rsid w:val="008B3E1B"/>
    <w:rsid w:val="008B3F4B"/>
    <w:rsid w:val="008B48EC"/>
    <w:rsid w:val="008B4AF0"/>
    <w:rsid w:val="008B518E"/>
    <w:rsid w:val="008B527B"/>
    <w:rsid w:val="008B5AB9"/>
    <w:rsid w:val="008B5EF4"/>
    <w:rsid w:val="008B67E6"/>
    <w:rsid w:val="008B69B8"/>
    <w:rsid w:val="008B7042"/>
    <w:rsid w:val="008B770C"/>
    <w:rsid w:val="008B7D83"/>
    <w:rsid w:val="008C0325"/>
    <w:rsid w:val="008C094A"/>
    <w:rsid w:val="008C1570"/>
    <w:rsid w:val="008C1792"/>
    <w:rsid w:val="008C17B2"/>
    <w:rsid w:val="008C1E3E"/>
    <w:rsid w:val="008C2059"/>
    <w:rsid w:val="008C21D0"/>
    <w:rsid w:val="008C2DBC"/>
    <w:rsid w:val="008C36B9"/>
    <w:rsid w:val="008C3A4E"/>
    <w:rsid w:val="008C422B"/>
    <w:rsid w:val="008C4794"/>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8B9"/>
    <w:rsid w:val="008D4D7C"/>
    <w:rsid w:val="008D5432"/>
    <w:rsid w:val="008D54C0"/>
    <w:rsid w:val="008D5558"/>
    <w:rsid w:val="008D5806"/>
    <w:rsid w:val="008D5ED9"/>
    <w:rsid w:val="008D7247"/>
    <w:rsid w:val="008D7567"/>
    <w:rsid w:val="008E060A"/>
    <w:rsid w:val="008E09A0"/>
    <w:rsid w:val="008E0EE4"/>
    <w:rsid w:val="008E12BE"/>
    <w:rsid w:val="008E13FD"/>
    <w:rsid w:val="008E1C24"/>
    <w:rsid w:val="008E2626"/>
    <w:rsid w:val="008E27A9"/>
    <w:rsid w:val="008E323C"/>
    <w:rsid w:val="008E32E0"/>
    <w:rsid w:val="008E35A6"/>
    <w:rsid w:val="008E36D9"/>
    <w:rsid w:val="008E3A5C"/>
    <w:rsid w:val="008E3A9A"/>
    <w:rsid w:val="008E429E"/>
    <w:rsid w:val="008E482C"/>
    <w:rsid w:val="008E58A3"/>
    <w:rsid w:val="008E5938"/>
    <w:rsid w:val="008E6109"/>
    <w:rsid w:val="008E6A39"/>
    <w:rsid w:val="008E76BB"/>
    <w:rsid w:val="008F1764"/>
    <w:rsid w:val="008F194C"/>
    <w:rsid w:val="008F1E3D"/>
    <w:rsid w:val="008F235C"/>
    <w:rsid w:val="008F290B"/>
    <w:rsid w:val="008F2F11"/>
    <w:rsid w:val="008F3369"/>
    <w:rsid w:val="008F33A6"/>
    <w:rsid w:val="008F35EC"/>
    <w:rsid w:val="008F4FE8"/>
    <w:rsid w:val="008F4FED"/>
    <w:rsid w:val="008F50DE"/>
    <w:rsid w:val="008F5202"/>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248"/>
    <w:rsid w:val="0090446A"/>
    <w:rsid w:val="00904537"/>
    <w:rsid w:val="00904DC3"/>
    <w:rsid w:val="0090534A"/>
    <w:rsid w:val="00905469"/>
    <w:rsid w:val="00906078"/>
    <w:rsid w:val="0090629C"/>
    <w:rsid w:val="00906713"/>
    <w:rsid w:val="00906EA2"/>
    <w:rsid w:val="00907278"/>
    <w:rsid w:val="00910041"/>
    <w:rsid w:val="0091112B"/>
    <w:rsid w:val="00911D61"/>
    <w:rsid w:val="00911EFA"/>
    <w:rsid w:val="009121E1"/>
    <w:rsid w:val="00912850"/>
    <w:rsid w:val="009128B8"/>
    <w:rsid w:val="00912FD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7E3"/>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9C3"/>
    <w:rsid w:val="00936EA5"/>
    <w:rsid w:val="00937114"/>
    <w:rsid w:val="0094015D"/>
    <w:rsid w:val="00940916"/>
    <w:rsid w:val="00940B66"/>
    <w:rsid w:val="009412B7"/>
    <w:rsid w:val="00941B13"/>
    <w:rsid w:val="0094215C"/>
    <w:rsid w:val="00942F8E"/>
    <w:rsid w:val="00943543"/>
    <w:rsid w:val="00943C51"/>
    <w:rsid w:val="009441DB"/>
    <w:rsid w:val="009445ED"/>
    <w:rsid w:val="00944834"/>
    <w:rsid w:val="00945F10"/>
    <w:rsid w:val="00946128"/>
    <w:rsid w:val="0094633F"/>
    <w:rsid w:val="00946386"/>
    <w:rsid w:val="00947BA5"/>
    <w:rsid w:val="00947C9B"/>
    <w:rsid w:val="00950805"/>
    <w:rsid w:val="009517E4"/>
    <w:rsid w:val="009518D4"/>
    <w:rsid w:val="009520BC"/>
    <w:rsid w:val="00952199"/>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9C9"/>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650"/>
    <w:rsid w:val="00966A21"/>
    <w:rsid w:val="00966AD2"/>
    <w:rsid w:val="00971415"/>
    <w:rsid w:val="009716D8"/>
    <w:rsid w:val="00971F54"/>
    <w:rsid w:val="00972057"/>
    <w:rsid w:val="0097227B"/>
    <w:rsid w:val="0097262E"/>
    <w:rsid w:val="0097293F"/>
    <w:rsid w:val="009729E9"/>
    <w:rsid w:val="00973103"/>
    <w:rsid w:val="00974022"/>
    <w:rsid w:val="009743E8"/>
    <w:rsid w:val="009745D8"/>
    <w:rsid w:val="00974B29"/>
    <w:rsid w:val="00974F3B"/>
    <w:rsid w:val="0097552A"/>
    <w:rsid w:val="0097564A"/>
    <w:rsid w:val="00975974"/>
    <w:rsid w:val="00975D06"/>
    <w:rsid w:val="00975D63"/>
    <w:rsid w:val="00975DAE"/>
    <w:rsid w:val="00975ECD"/>
    <w:rsid w:val="00976BBE"/>
    <w:rsid w:val="0098055B"/>
    <w:rsid w:val="00980B30"/>
    <w:rsid w:val="009810BE"/>
    <w:rsid w:val="009817BC"/>
    <w:rsid w:val="009819A7"/>
    <w:rsid w:val="0098220A"/>
    <w:rsid w:val="00982E75"/>
    <w:rsid w:val="00983337"/>
    <w:rsid w:val="009836AA"/>
    <w:rsid w:val="00984023"/>
    <w:rsid w:val="009846BF"/>
    <w:rsid w:val="009851F5"/>
    <w:rsid w:val="0098534B"/>
    <w:rsid w:val="00985BE2"/>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BEC"/>
    <w:rsid w:val="009A1ECA"/>
    <w:rsid w:val="009A2BE9"/>
    <w:rsid w:val="009A2BF3"/>
    <w:rsid w:val="009A3688"/>
    <w:rsid w:val="009A3713"/>
    <w:rsid w:val="009A3C3E"/>
    <w:rsid w:val="009A4153"/>
    <w:rsid w:val="009A4C2C"/>
    <w:rsid w:val="009A5328"/>
    <w:rsid w:val="009A59B3"/>
    <w:rsid w:val="009A5FAE"/>
    <w:rsid w:val="009A60A7"/>
    <w:rsid w:val="009A6B3A"/>
    <w:rsid w:val="009A70A3"/>
    <w:rsid w:val="009A7E7C"/>
    <w:rsid w:val="009B05D2"/>
    <w:rsid w:val="009B125E"/>
    <w:rsid w:val="009B152B"/>
    <w:rsid w:val="009B2519"/>
    <w:rsid w:val="009B2731"/>
    <w:rsid w:val="009B2DCF"/>
    <w:rsid w:val="009B39D8"/>
    <w:rsid w:val="009B3D38"/>
    <w:rsid w:val="009B4368"/>
    <w:rsid w:val="009B4D4C"/>
    <w:rsid w:val="009B58C1"/>
    <w:rsid w:val="009B66F5"/>
    <w:rsid w:val="009B7505"/>
    <w:rsid w:val="009C0020"/>
    <w:rsid w:val="009C03F7"/>
    <w:rsid w:val="009C10DA"/>
    <w:rsid w:val="009C19FC"/>
    <w:rsid w:val="009C2627"/>
    <w:rsid w:val="009C27F7"/>
    <w:rsid w:val="009C2C02"/>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EDB"/>
    <w:rsid w:val="009D2F9C"/>
    <w:rsid w:val="009D4207"/>
    <w:rsid w:val="009D46B6"/>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B98"/>
    <w:rsid w:val="009E1C47"/>
    <w:rsid w:val="009E38D1"/>
    <w:rsid w:val="009E3DF1"/>
    <w:rsid w:val="009E4D8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58D"/>
    <w:rsid w:val="009F28DC"/>
    <w:rsid w:val="009F2EDB"/>
    <w:rsid w:val="009F305C"/>
    <w:rsid w:val="009F33DC"/>
    <w:rsid w:val="009F4550"/>
    <w:rsid w:val="009F56C0"/>
    <w:rsid w:val="009F5C76"/>
    <w:rsid w:val="009F7EB3"/>
    <w:rsid w:val="00A000C5"/>
    <w:rsid w:val="00A007B4"/>
    <w:rsid w:val="00A00930"/>
    <w:rsid w:val="00A00CA0"/>
    <w:rsid w:val="00A00E00"/>
    <w:rsid w:val="00A01221"/>
    <w:rsid w:val="00A012A8"/>
    <w:rsid w:val="00A012F1"/>
    <w:rsid w:val="00A016FF"/>
    <w:rsid w:val="00A01886"/>
    <w:rsid w:val="00A0207F"/>
    <w:rsid w:val="00A021AF"/>
    <w:rsid w:val="00A027B1"/>
    <w:rsid w:val="00A02CC3"/>
    <w:rsid w:val="00A0307A"/>
    <w:rsid w:val="00A03A7C"/>
    <w:rsid w:val="00A044AA"/>
    <w:rsid w:val="00A06293"/>
    <w:rsid w:val="00A0700C"/>
    <w:rsid w:val="00A07322"/>
    <w:rsid w:val="00A075F2"/>
    <w:rsid w:val="00A102F8"/>
    <w:rsid w:val="00A10A20"/>
    <w:rsid w:val="00A112CC"/>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90F"/>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3A6"/>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953"/>
    <w:rsid w:val="00A41C9A"/>
    <w:rsid w:val="00A41D73"/>
    <w:rsid w:val="00A42406"/>
    <w:rsid w:val="00A4248C"/>
    <w:rsid w:val="00A433E8"/>
    <w:rsid w:val="00A43A1D"/>
    <w:rsid w:val="00A43AB0"/>
    <w:rsid w:val="00A44854"/>
    <w:rsid w:val="00A44A45"/>
    <w:rsid w:val="00A4665D"/>
    <w:rsid w:val="00A46859"/>
    <w:rsid w:val="00A46D39"/>
    <w:rsid w:val="00A47019"/>
    <w:rsid w:val="00A472B8"/>
    <w:rsid w:val="00A50047"/>
    <w:rsid w:val="00A5004A"/>
    <w:rsid w:val="00A5017C"/>
    <w:rsid w:val="00A502D6"/>
    <w:rsid w:val="00A502F5"/>
    <w:rsid w:val="00A504F4"/>
    <w:rsid w:val="00A507C4"/>
    <w:rsid w:val="00A508AA"/>
    <w:rsid w:val="00A50EE7"/>
    <w:rsid w:val="00A512C8"/>
    <w:rsid w:val="00A526CE"/>
    <w:rsid w:val="00A54909"/>
    <w:rsid w:val="00A54DC0"/>
    <w:rsid w:val="00A550C9"/>
    <w:rsid w:val="00A55228"/>
    <w:rsid w:val="00A55410"/>
    <w:rsid w:val="00A55A04"/>
    <w:rsid w:val="00A564DE"/>
    <w:rsid w:val="00A6054E"/>
    <w:rsid w:val="00A60608"/>
    <w:rsid w:val="00A60799"/>
    <w:rsid w:val="00A61568"/>
    <w:rsid w:val="00A6170B"/>
    <w:rsid w:val="00A61991"/>
    <w:rsid w:val="00A61B7F"/>
    <w:rsid w:val="00A61B91"/>
    <w:rsid w:val="00A61C3A"/>
    <w:rsid w:val="00A620E8"/>
    <w:rsid w:val="00A63335"/>
    <w:rsid w:val="00A634EB"/>
    <w:rsid w:val="00A63685"/>
    <w:rsid w:val="00A638C9"/>
    <w:rsid w:val="00A63EA5"/>
    <w:rsid w:val="00A64545"/>
    <w:rsid w:val="00A645AC"/>
    <w:rsid w:val="00A64C79"/>
    <w:rsid w:val="00A65142"/>
    <w:rsid w:val="00A65EFB"/>
    <w:rsid w:val="00A66E28"/>
    <w:rsid w:val="00A67429"/>
    <w:rsid w:val="00A677E7"/>
    <w:rsid w:val="00A67AB7"/>
    <w:rsid w:val="00A67CE9"/>
    <w:rsid w:val="00A67D2E"/>
    <w:rsid w:val="00A70590"/>
    <w:rsid w:val="00A7062E"/>
    <w:rsid w:val="00A70834"/>
    <w:rsid w:val="00A71542"/>
    <w:rsid w:val="00A7171F"/>
    <w:rsid w:val="00A71FA0"/>
    <w:rsid w:val="00A71FBD"/>
    <w:rsid w:val="00A72727"/>
    <w:rsid w:val="00A727D8"/>
    <w:rsid w:val="00A72C1A"/>
    <w:rsid w:val="00A732FB"/>
    <w:rsid w:val="00A7463E"/>
    <w:rsid w:val="00A758E2"/>
    <w:rsid w:val="00A7629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474"/>
    <w:rsid w:val="00A90BA0"/>
    <w:rsid w:val="00A9151F"/>
    <w:rsid w:val="00A9196B"/>
    <w:rsid w:val="00A91BB5"/>
    <w:rsid w:val="00A91BEE"/>
    <w:rsid w:val="00A91D4B"/>
    <w:rsid w:val="00A920B2"/>
    <w:rsid w:val="00A92A96"/>
    <w:rsid w:val="00A92AF0"/>
    <w:rsid w:val="00A933FE"/>
    <w:rsid w:val="00A937D5"/>
    <w:rsid w:val="00A93C70"/>
    <w:rsid w:val="00A94281"/>
    <w:rsid w:val="00A94A32"/>
    <w:rsid w:val="00A94AFC"/>
    <w:rsid w:val="00A94BF5"/>
    <w:rsid w:val="00A9686A"/>
    <w:rsid w:val="00A96B4A"/>
    <w:rsid w:val="00A974D0"/>
    <w:rsid w:val="00A97BDA"/>
    <w:rsid w:val="00AA043A"/>
    <w:rsid w:val="00AA043E"/>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6E3"/>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601"/>
    <w:rsid w:val="00AC7921"/>
    <w:rsid w:val="00AC7F64"/>
    <w:rsid w:val="00AD0EEA"/>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23A"/>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A83"/>
    <w:rsid w:val="00AF3F86"/>
    <w:rsid w:val="00AF4CEE"/>
    <w:rsid w:val="00AF4F4A"/>
    <w:rsid w:val="00AF584C"/>
    <w:rsid w:val="00AF5D84"/>
    <w:rsid w:val="00AF6130"/>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D52"/>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57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2FB"/>
    <w:rsid w:val="00B37B8E"/>
    <w:rsid w:val="00B37C9F"/>
    <w:rsid w:val="00B40222"/>
    <w:rsid w:val="00B404C3"/>
    <w:rsid w:val="00B41A04"/>
    <w:rsid w:val="00B41B95"/>
    <w:rsid w:val="00B42743"/>
    <w:rsid w:val="00B42E66"/>
    <w:rsid w:val="00B430E9"/>
    <w:rsid w:val="00B4311F"/>
    <w:rsid w:val="00B431AE"/>
    <w:rsid w:val="00B44288"/>
    <w:rsid w:val="00B448BF"/>
    <w:rsid w:val="00B45A59"/>
    <w:rsid w:val="00B45F9F"/>
    <w:rsid w:val="00B4627C"/>
    <w:rsid w:val="00B4641F"/>
    <w:rsid w:val="00B46793"/>
    <w:rsid w:val="00B46953"/>
    <w:rsid w:val="00B47455"/>
    <w:rsid w:val="00B47830"/>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12B"/>
    <w:rsid w:val="00B55F64"/>
    <w:rsid w:val="00B56113"/>
    <w:rsid w:val="00B56ECA"/>
    <w:rsid w:val="00B57093"/>
    <w:rsid w:val="00B57B5D"/>
    <w:rsid w:val="00B60526"/>
    <w:rsid w:val="00B60613"/>
    <w:rsid w:val="00B61AEC"/>
    <w:rsid w:val="00B6244C"/>
    <w:rsid w:val="00B62A2F"/>
    <w:rsid w:val="00B62B7B"/>
    <w:rsid w:val="00B62F0A"/>
    <w:rsid w:val="00B63484"/>
    <w:rsid w:val="00B634B7"/>
    <w:rsid w:val="00B634F1"/>
    <w:rsid w:val="00B637EF"/>
    <w:rsid w:val="00B63EF6"/>
    <w:rsid w:val="00B6440A"/>
    <w:rsid w:val="00B64960"/>
    <w:rsid w:val="00B65788"/>
    <w:rsid w:val="00B65844"/>
    <w:rsid w:val="00B66054"/>
    <w:rsid w:val="00B6677F"/>
    <w:rsid w:val="00B66783"/>
    <w:rsid w:val="00B66C7A"/>
    <w:rsid w:val="00B672EA"/>
    <w:rsid w:val="00B6747B"/>
    <w:rsid w:val="00B70200"/>
    <w:rsid w:val="00B702D7"/>
    <w:rsid w:val="00B70389"/>
    <w:rsid w:val="00B70E01"/>
    <w:rsid w:val="00B72CF0"/>
    <w:rsid w:val="00B7380E"/>
    <w:rsid w:val="00B740F6"/>
    <w:rsid w:val="00B74615"/>
    <w:rsid w:val="00B74789"/>
    <w:rsid w:val="00B755B6"/>
    <w:rsid w:val="00B756D9"/>
    <w:rsid w:val="00B75977"/>
    <w:rsid w:val="00B75A48"/>
    <w:rsid w:val="00B75CC0"/>
    <w:rsid w:val="00B76021"/>
    <w:rsid w:val="00B76FCD"/>
    <w:rsid w:val="00B7764D"/>
    <w:rsid w:val="00B802B3"/>
    <w:rsid w:val="00B804F8"/>
    <w:rsid w:val="00B8095A"/>
    <w:rsid w:val="00B81274"/>
    <w:rsid w:val="00B815D3"/>
    <w:rsid w:val="00B81742"/>
    <w:rsid w:val="00B817B5"/>
    <w:rsid w:val="00B823A6"/>
    <w:rsid w:val="00B83E76"/>
    <w:rsid w:val="00B83FA0"/>
    <w:rsid w:val="00B84156"/>
    <w:rsid w:val="00B846E6"/>
    <w:rsid w:val="00B8537B"/>
    <w:rsid w:val="00B85586"/>
    <w:rsid w:val="00B861D8"/>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907"/>
    <w:rsid w:val="00B96DD9"/>
    <w:rsid w:val="00B96EA6"/>
    <w:rsid w:val="00B9789D"/>
    <w:rsid w:val="00B97A4C"/>
    <w:rsid w:val="00BA050E"/>
    <w:rsid w:val="00BA1289"/>
    <w:rsid w:val="00BA14B2"/>
    <w:rsid w:val="00BA15DC"/>
    <w:rsid w:val="00BA1E2F"/>
    <w:rsid w:val="00BA1EB8"/>
    <w:rsid w:val="00BA27D5"/>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A13"/>
    <w:rsid w:val="00BA7CD7"/>
    <w:rsid w:val="00BB00E5"/>
    <w:rsid w:val="00BB0AAB"/>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88C"/>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81"/>
    <w:rsid w:val="00BE0591"/>
    <w:rsid w:val="00BE0C55"/>
    <w:rsid w:val="00BE0F03"/>
    <w:rsid w:val="00BE11A2"/>
    <w:rsid w:val="00BE1EF0"/>
    <w:rsid w:val="00BE246C"/>
    <w:rsid w:val="00BE2657"/>
    <w:rsid w:val="00BE2FD2"/>
    <w:rsid w:val="00BE31E6"/>
    <w:rsid w:val="00BE34FC"/>
    <w:rsid w:val="00BE377A"/>
    <w:rsid w:val="00BE37AE"/>
    <w:rsid w:val="00BE3B14"/>
    <w:rsid w:val="00BE3C65"/>
    <w:rsid w:val="00BE4222"/>
    <w:rsid w:val="00BE472D"/>
    <w:rsid w:val="00BE4C03"/>
    <w:rsid w:val="00BE72D5"/>
    <w:rsid w:val="00BE7F4D"/>
    <w:rsid w:val="00BF03C0"/>
    <w:rsid w:val="00BF0EBF"/>
    <w:rsid w:val="00BF1338"/>
    <w:rsid w:val="00BF1534"/>
    <w:rsid w:val="00BF2021"/>
    <w:rsid w:val="00BF21D4"/>
    <w:rsid w:val="00BF2DDC"/>
    <w:rsid w:val="00BF32DE"/>
    <w:rsid w:val="00BF4933"/>
    <w:rsid w:val="00BF4A15"/>
    <w:rsid w:val="00BF4E0E"/>
    <w:rsid w:val="00BF4E27"/>
    <w:rsid w:val="00BF4F7C"/>
    <w:rsid w:val="00BF537B"/>
    <w:rsid w:val="00BF5901"/>
    <w:rsid w:val="00BF626A"/>
    <w:rsid w:val="00BF688E"/>
    <w:rsid w:val="00BF6D77"/>
    <w:rsid w:val="00BF739A"/>
    <w:rsid w:val="00BF7EF5"/>
    <w:rsid w:val="00C00915"/>
    <w:rsid w:val="00C00BF6"/>
    <w:rsid w:val="00C0234A"/>
    <w:rsid w:val="00C0247B"/>
    <w:rsid w:val="00C0378E"/>
    <w:rsid w:val="00C04314"/>
    <w:rsid w:val="00C049C9"/>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330D"/>
    <w:rsid w:val="00C148B2"/>
    <w:rsid w:val="00C14ABD"/>
    <w:rsid w:val="00C14F3A"/>
    <w:rsid w:val="00C151E0"/>
    <w:rsid w:val="00C155A8"/>
    <w:rsid w:val="00C159FD"/>
    <w:rsid w:val="00C15B31"/>
    <w:rsid w:val="00C15F66"/>
    <w:rsid w:val="00C1604F"/>
    <w:rsid w:val="00C166D4"/>
    <w:rsid w:val="00C168E5"/>
    <w:rsid w:val="00C1696D"/>
    <w:rsid w:val="00C16C90"/>
    <w:rsid w:val="00C17AB5"/>
    <w:rsid w:val="00C20051"/>
    <w:rsid w:val="00C20943"/>
    <w:rsid w:val="00C20B6C"/>
    <w:rsid w:val="00C20B86"/>
    <w:rsid w:val="00C21145"/>
    <w:rsid w:val="00C215ED"/>
    <w:rsid w:val="00C22158"/>
    <w:rsid w:val="00C22350"/>
    <w:rsid w:val="00C234B5"/>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E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FAF"/>
    <w:rsid w:val="00C500A1"/>
    <w:rsid w:val="00C50A02"/>
    <w:rsid w:val="00C51149"/>
    <w:rsid w:val="00C5117E"/>
    <w:rsid w:val="00C512D1"/>
    <w:rsid w:val="00C51856"/>
    <w:rsid w:val="00C51B04"/>
    <w:rsid w:val="00C51DB5"/>
    <w:rsid w:val="00C53CE9"/>
    <w:rsid w:val="00C5423F"/>
    <w:rsid w:val="00C546AC"/>
    <w:rsid w:val="00C5531B"/>
    <w:rsid w:val="00C55375"/>
    <w:rsid w:val="00C5570F"/>
    <w:rsid w:val="00C56C98"/>
    <w:rsid w:val="00C56DE1"/>
    <w:rsid w:val="00C56DEE"/>
    <w:rsid w:val="00C57120"/>
    <w:rsid w:val="00C57133"/>
    <w:rsid w:val="00C571D5"/>
    <w:rsid w:val="00C575D4"/>
    <w:rsid w:val="00C61223"/>
    <w:rsid w:val="00C61246"/>
    <w:rsid w:val="00C618A8"/>
    <w:rsid w:val="00C61A78"/>
    <w:rsid w:val="00C629F3"/>
    <w:rsid w:val="00C62B88"/>
    <w:rsid w:val="00C62CD3"/>
    <w:rsid w:val="00C62D45"/>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996"/>
    <w:rsid w:val="00C70AA3"/>
    <w:rsid w:val="00C70B25"/>
    <w:rsid w:val="00C71528"/>
    <w:rsid w:val="00C717E4"/>
    <w:rsid w:val="00C7191B"/>
    <w:rsid w:val="00C71F09"/>
    <w:rsid w:val="00C72588"/>
    <w:rsid w:val="00C7268C"/>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C7F"/>
    <w:rsid w:val="00C81716"/>
    <w:rsid w:val="00C82F3B"/>
    <w:rsid w:val="00C832CB"/>
    <w:rsid w:val="00C83A8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693"/>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987"/>
    <w:rsid w:val="00CC5F95"/>
    <w:rsid w:val="00CC642A"/>
    <w:rsid w:val="00CC6AC7"/>
    <w:rsid w:val="00CC733D"/>
    <w:rsid w:val="00CC745D"/>
    <w:rsid w:val="00CC7478"/>
    <w:rsid w:val="00CC7617"/>
    <w:rsid w:val="00CC7E0D"/>
    <w:rsid w:val="00CC7E97"/>
    <w:rsid w:val="00CD00EB"/>
    <w:rsid w:val="00CD0614"/>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BA"/>
    <w:rsid w:val="00CD78D4"/>
    <w:rsid w:val="00CE0697"/>
    <w:rsid w:val="00CE14CB"/>
    <w:rsid w:val="00CE2E2E"/>
    <w:rsid w:val="00CE3A51"/>
    <w:rsid w:val="00CE41F9"/>
    <w:rsid w:val="00CE59F6"/>
    <w:rsid w:val="00CE643E"/>
    <w:rsid w:val="00CE66CD"/>
    <w:rsid w:val="00CE69B6"/>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176"/>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584"/>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AA9"/>
    <w:rsid w:val="00D25676"/>
    <w:rsid w:val="00D2579F"/>
    <w:rsid w:val="00D2580E"/>
    <w:rsid w:val="00D265A7"/>
    <w:rsid w:val="00D2690C"/>
    <w:rsid w:val="00D26B8C"/>
    <w:rsid w:val="00D27129"/>
    <w:rsid w:val="00D279E7"/>
    <w:rsid w:val="00D27F75"/>
    <w:rsid w:val="00D3046D"/>
    <w:rsid w:val="00D30497"/>
    <w:rsid w:val="00D30C4D"/>
    <w:rsid w:val="00D30F5F"/>
    <w:rsid w:val="00D31243"/>
    <w:rsid w:val="00D316D9"/>
    <w:rsid w:val="00D31B07"/>
    <w:rsid w:val="00D31B4C"/>
    <w:rsid w:val="00D31B9D"/>
    <w:rsid w:val="00D322F6"/>
    <w:rsid w:val="00D3272E"/>
    <w:rsid w:val="00D32FA0"/>
    <w:rsid w:val="00D32FD8"/>
    <w:rsid w:val="00D33112"/>
    <w:rsid w:val="00D331CB"/>
    <w:rsid w:val="00D3497A"/>
    <w:rsid w:val="00D34BFA"/>
    <w:rsid w:val="00D35EB7"/>
    <w:rsid w:val="00D35F2F"/>
    <w:rsid w:val="00D35FC6"/>
    <w:rsid w:val="00D36BB8"/>
    <w:rsid w:val="00D377D4"/>
    <w:rsid w:val="00D401A1"/>
    <w:rsid w:val="00D40217"/>
    <w:rsid w:val="00D40385"/>
    <w:rsid w:val="00D404CE"/>
    <w:rsid w:val="00D40E8F"/>
    <w:rsid w:val="00D412BF"/>
    <w:rsid w:val="00D417C6"/>
    <w:rsid w:val="00D417D0"/>
    <w:rsid w:val="00D4181B"/>
    <w:rsid w:val="00D42B0C"/>
    <w:rsid w:val="00D42D6E"/>
    <w:rsid w:val="00D43DEF"/>
    <w:rsid w:val="00D44259"/>
    <w:rsid w:val="00D45C61"/>
    <w:rsid w:val="00D45DDC"/>
    <w:rsid w:val="00D5064C"/>
    <w:rsid w:val="00D50C94"/>
    <w:rsid w:val="00D511E7"/>
    <w:rsid w:val="00D517ED"/>
    <w:rsid w:val="00D52020"/>
    <w:rsid w:val="00D5251C"/>
    <w:rsid w:val="00D52F56"/>
    <w:rsid w:val="00D539DA"/>
    <w:rsid w:val="00D53E93"/>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35E"/>
    <w:rsid w:val="00D675B0"/>
    <w:rsid w:val="00D675DE"/>
    <w:rsid w:val="00D678BB"/>
    <w:rsid w:val="00D67B55"/>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558"/>
    <w:rsid w:val="00D774F4"/>
    <w:rsid w:val="00D77687"/>
    <w:rsid w:val="00D77AF6"/>
    <w:rsid w:val="00D804C5"/>
    <w:rsid w:val="00D815E6"/>
    <w:rsid w:val="00D81A28"/>
    <w:rsid w:val="00D81BDE"/>
    <w:rsid w:val="00D8201D"/>
    <w:rsid w:val="00D8223F"/>
    <w:rsid w:val="00D82B00"/>
    <w:rsid w:val="00D82B04"/>
    <w:rsid w:val="00D82BE4"/>
    <w:rsid w:val="00D82E05"/>
    <w:rsid w:val="00D83C0D"/>
    <w:rsid w:val="00D83C80"/>
    <w:rsid w:val="00D83F5B"/>
    <w:rsid w:val="00D852BC"/>
    <w:rsid w:val="00D85FDE"/>
    <w:rsid w:val="00D8665E"/>
    <w:rsid w:val="00D86678"/>
    <w:rsid w:val="00D869C1"/>
    <w:rsid w:val="00D86AAF"/>
    <w:rsid w:val="00D86EC6"/>
    <w:rsid w:val="00D87418"/>
    <w:rsid w:val="00D87A39"/>
    <w:rsid w:val="00D87FE6"/>
    <w:rsid w:val="00D90BC3"/>
    <w:rsid w:val="00D90C93"/>
    <w:rsid w:val="00D90DB9"/>
    <w:rsid w:val="00D91001"/>
    <w:rsid w:val="00D910FF"/>
    <w:rsid w:val="00D9130C"/>
    <w:rsid w:val="00D91337"/>
    <w:rsid w:val="00D915C9"/>
    <w:rsid w:val="00D918DA"/>
    <w:rsid w:val="00D9198F"/>
    <w:rsid w:val="00D92078"/>
    <w:rsid w:val="00D922F0"/>
    <w:rsid w:val="00D926F0"/>
    <w:rsid w:val="00D92A87"/>
    <w:rsid w:val="00D9384E"/>
    <w:rsid w:val="00D93AEE"/>
    <w:rsid w:val="00D9413E"/>
    <w:rsid w:val="00D948BD"/>
    <w:rsid w:val="00D94C8D"/>
    <w:rsid w:val="00D94D13"/>
    <w:rsid w:val="00D94E94"/>
    <w:rsid w:val="00D95981"/>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7E7"/>
    <w:rsid w:val="00DB1BDC"/>
    <w:rsid w:val="00DB3490"/>
    <w:rsid w:val="00DB3593"/>
    <w:rsid w:val="00DB376A"/>
    <w:rsid w:val="00DB440B"/>
    <w:rsid w:val="00DB4426"/>
    <w:rsid w:val="00DB4522"/>
    <w:rsid w:val="00DB4B40"/>
    <w:rsid w:val="00DB4F12"/>
    <w:rsid w:val="00DB4F21"/>
    <w:rsid w:val="00DB4F42"/>
    <w:rsid w:val="00DB540C"/>
    <w:rsid w:val="00DB6F96"/>
    <w:rsid w:val="00DB71B9"/>
    <w:rsid w:val="00DB7662"/>
    <w:rsid w:val="00DB7E46"/>
    <w:rsid w:val="00DC0B4E"/>
    <w:rsid w:val="00DC1395"/>
    <w:rsid w:val="00DC2E9E"/>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1F22"/>
    <w:rsid w:val="00DD2831"/>
    <w:rsid w:val="00DD2A6D"/>
    <w:rsid w:val="00DD2E17"/>
    <w:rsid w:val="00DD42DE"/>
    <w:rsid w:val="00DD4309"/>
    <w:rsid w:val="00DD4344"/>
    <w:rsid w:val="00DD4357"/>
    <w:rsid w:val="00DD4DDD"/>
    <w:rsid w:val="00DD573B"/>
    <w:rsid w:val="00DD57E7"/>
    <w:rsid w:val="00DD5A1E"/>
    <w:rsid w:val="00DD5A2B"/>
    <w:rsid w:val="00DD5B8C"/>
    <w:rsid w:val="00DD5DFA"/>
    <w:rsid w:val="00DD5E91"/>
    <w:rsid w:val="00DD6CE2"/>
    <w:rsid w:val="00DD720D"/>
    <w:rsid w:val="00DE0229"/>
    <w:rsid w:val="00DE04E0"/>
    <w:rsid w:val="00DE12F1"/>
    <w:rsid w:val="00DE1A9D"/>
    <w:rsid w:val="00DE1CB1"/>
    <w:rsid w:val="00DE2073"/>
    <w:rsid w:val="00DE2CEC"/>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8DB"/>
    <w:rsid w:val="00DF4FF1"/>
    <w:rsid w:val="00DF52BB"/>
    <w:rsid w:val="00DF56A3"/>
    <w:rsid w:val="00DF5B33"/>
    <w:rsid w:val="00DF6FD2"/>
    <w:rsid w:val="00DF72EF"/>
    <w:rsid w:val="00DF743D"/>
    <w:rsid w:val="00DF7724"/>
    <w:rsid w:val="00DF7892"/>
    <w:rsid w:val="00E000D8"/>
    <w:rsid w:val="00E00C1E"/>
    <w:rsid w:val="00E00F5F"/>
    <w:rsid w:val="00E010E6"/>
    <w:rsid w:val="00E01377"/>
    <w:rsid w:val="00E014E7"/>
    <w:rsid w:val="00E01BAF"/>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2E37"/>
    <w:rsid w:val="00E13326"/>
    <w:rsid w:val="00E13D07"/>
    <w:rsid w:val="00E14356"/>
    <w:rsid w:val="00E14961"/>
    <w:rsid w:val="00E14D76"/>
    <w:rsid w:val="00E15183"/>
    <w:rsid w:val="00E15D6C"/>
    <w:rsid w:val="00E1720B"/>
    <w:rsid w:val="00E1774B"/>
    <w:rsid w:val="00E178E1"/>
    <w:rsid w:val="00E203DE"/>
    <w:rsid w:val="00E20CE7"/>
    <w:rsid w:val="00E217B1"/>
    <w:rsid w:val="00E222FA"/>
    <w:rsid w:val="00E2265D"/>
    <w:rsid w:val="00E229CE"/>
    <w:rsid w:val="00E22B4A"/>
    <w:rsid w:val="00E2449B"/>
    <w:rsid w:val="00E24A62"/>
    <w:rsid w:val="00E24B16"/>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D23"/>
    <w:rsid w:val="00E4208F"/>
    <w:rsid w:val="00E42E94"/>
    <w:rsid w:val="00E43006"/>
    <w:rsid w:val="00E4312A"/>
    <w:rsid w:val="00E4331B"/>
    <w:rsid w:val="00E43551"/>
    <w:rsid w:val="00E437FA"/>
    <w:rsid w:val="00E45A2C"/>
    <w:rsid w:val="00E46456"/>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692"/>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4"/>
    <w:rsid w:val="00E8572B"/>
    <w:rsid w:val="00E8575B"/>
    <w:rsid w:val="00E85929"/>
    <w:rsid w:val="00E85AD2"/>
    <w:rsid w:val="00E86C3B"/>
    <w:rsid w:val="00E87A37"/>
    <w:rsid w:val="00E87CF7"/>
    <w:rsid w:val="00E9036E"/>
    <w:rsid w:val="00E9078A"/>
    <w:rsid w:val="00E9116F"/>
    <w:rsid w:val="00E912FD"/>
    <w:rsid w:val="00E91B26"/>
    <w:rsid w:val="00E91E86"/>
    <w:rsid w:val="00E92C6E"/>
    <w:rsid w:val="00E92D0B"/>
    <w:rsid w:val="00E92FFF"/>
    <w:rsid w:val="00E93195"/>
    <w:rsid w:val="00E9391C"/>
    <w:rsid w:val="00E93D05"/>
    <w:rsid w:val="00E951D8"/>
    <w:rsid w:val="00E95C2A"/>
    <w:rsid w:val="00E961CB"/>
    <w:rsid w:val="00E963BC"/>
    <w:rsid w:val="00E966A6"/>
    <w:rsid w:val="00E96886"/>
    <w:rsid w:val="00E96E91"/>
    <w:rsid w:val="00E9751D"/>
    <w:rsid w:val="00E97DC6"/>
    <w:rsid w:val="00E97F7A"/>
    <w:rsid w:val="00EA0010"/>
    <w:rsid w:val="00EA0143"/>
    <w:rsid w:val="00EA0222"/>
    <w:rsid w:val="00EA04E7"/>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D25"/>
    <w:rsid w:val="00EB2E1A"/>
    <w:rsid w:val="00EB2F8A"/>
    <w:rsid w:val="00EB3268"/>
    <w:rsid w:val="00EB3298"/>
    <w:rsid w:val="00EB3939"/>
    <w:rsid w:val="00EB3CE6"/>
    <w:rsid w:val="00EB3E92"/>
    <w:rsid w:val="00EB54AB"/>
    <w:rsid w:val="00EB57B3"/>
    <w:rsid w:val="00EB6257"/>
    <w:rsid w:val="00EB68E6"/>
    <w:rsid w:val="00EB6AE9"/>
    <w:rsid w:val="00EB6B2D"/>
    <w:rsid w:val="00EB71C9"/>
    <w:rsid w:val="00EB763E"/>
    <w:rsid w:val="00EB7B67"/>
    <w:rsid w:val="00EC07F1"/>
    <w:rsid w:val="00EC14AE"/>
    <w:rsid w:val="00EC1E8A"/>
    <w:rsid w:val="00EC328C"/>
    <w:rsid w:val="00EC32F5"/>
    <w:rsid w:val="00EC3852"/>
    <w:rsid w:val="00EC38DB"/>
    <w:rsid w:val="00EC4528"/>
    <w:rsid w:val="00EC5241"/>
    <w:rsid w:val="00EC57E6"/>
    <w:rsid w:val="00EC5817"/>
    <w:rsid w:val="00EC58E1"/>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C5"/>
    <w:rsid w:val="00ED18B1"/>
    <w:rsid w:val="00ED1ADE"/>
    <w:rsid w:val="00ED3692"/>
    <w:rsid w:val="00ED4A77"/>
    <w:rsid w:val="00ED4B6E"/>
    <w:rsid w:val="00ED5981"/>
    <w:rsid w:val="00ED5D10"/>
    <w:rsid w:val="00ED613A"/>
    <w:rsid w:val="00ED6514"/>
    <w:rsid w:val="00ED66B2"/>
    <w:rsid w:val="00ED71BA"/>
    <w:rsid w:val="00ED728F"/>
    <w:rsid w:val="00ED73A1"/>
    <w:rsid w:val="00ED7CA2"/>
    <w:rsid w:val="00EE04F9"/>
    <w:rsid w:val="00EE05E0"/>
    <w:rsid w:val="00EE13DA"/>
    <w:rsid w:val="00EE1595"/>
    <w:rsid w:val="00EE1D8E"/>
    <w:rsid w:val="00EE1E71"/>
    <w:rsid w:val="00EE2087"/>
    <w:rsid w:val="00EE20C2"/>
    <w:rsid w:val="00EE2A9D"/>
    <w:rsid w:val="00EE3384"/>
    <w:rsid w:val="00EE3B88"/>
    <w:rsid w:val="00EE4909"/>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B3"/>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BE7"/>
    <w:rsid w:val="00F11C01"/>
    <w:rsid w:val="00F11D80"/>
    <w:rsid w:val="00F123C2"/>
    <w:rsid w:val="00F12E2E"/>
    <w:rsid w:val="00F13361"/>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BE5"/>
    <w:rsid w:val="00F20C9E"/>
    <w:rsid w:val="00F213D8"/>
    <w:rsid w:val="00F21A5D"/>
    <w:rsid w:val="00F21C13"/>
    <w:rsid w:val="00F22362"/>
    <w:rsid w:val="00F22796"/>
    <w:rsid w:val="00F2296A"/>
    <w:rsid w:val="00F234A4"/>
    <w:rsid w:val="00F23613"/>
    <w:rsid w:val="00F2363A"/>
    <w:rsid w:val="00F238F7"/>
    <w:rsid w:val="00F23BA0"/>
    <w:rsid w:val="00F2420C"/>
    <w:rsid w:val="00F24C28"/>
    <w:rsid w:val="00F24D84"/>
    <w:rsid w:val="00F254C4"/>
    <w:rsid w:val="00F25641"/>
    <w:rsid w:val="00F256D8"/>
    <w:rsid w:val="00F25824"/>
    <w:rsid w:val="00F25E8C"/>
    <w:rsid w:val="00F26065"/>
    <w:rsid w:val="00F26081"/>
    <w:rsid w:val="00F266E3"/>
    <w:rsid w:val="00F2689C"/>
    <w:rsid w:val="00F27E44"/>
    <w:rsid w:val="00F30313"/>
    <w:rsid w:val="00F303BC"/>
    <w:rsid w:val="00F30472"/>
    <w:rsid w:val="00F31052"/>
    <w:rsid w:val="00F318A1"/>
    <w:rsid w:val="00F31CF5"/>
    <w:rsid w:val="00F3265C"/>
    <w:rsid w:val="00F32C4A"/>
    <w:rsid w:val="00F33262"/>
    <w:rsid w:val="00F343EE"/>
    <w:rsid w:val="00F3446A"/>
    <w:rsid w:val="00F348CA"/>
    <w:rsid w:val="00F353F4"/>
    <w:rsid w:val="00F35494"/>
    <w:rsid w:val="00F35607"/>
    <w:rsid w:val="00F359AB"/>
    <w:rsid w:val="00F35DBA"/>
    <w:rsid w:val="00F360AE"/>
    <w:rsid w:val="00F3619D"/>
    <w:rsid w:val="00F36DDE"/>
    <w:rsid w:val="00F3722A"/>
    <w:rsid w:val="00F37366"/>
    <w:rsid w:val="00F37C99"/>
    <w:rsid w:val="00F37FCC"/>
    <w:rsid w:val="00F419B8"/>
    <w:rsid w:val="00F41C0F"/>
    <w:rsid w:val="00F420B9"/>
    <w:rsid w:val="00F42856"/>
    <w:rsid w:val="00F42C3E"/>
    <w:rsid w:val="00F42ED7"/>
    <w:rsid w:val="00F43777"/>
    <w:rsid w:val="00F4482B"/>
    <w:rsid w:val="00F44F02"/>
    <w:rsid w:val="00F45039"/>
    <w:rsid w:val="00F4526B"/>
    <w:rsid w:val="00F45298"/>
    <w:rsid w:val="00F45CAA"/>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4F22"/>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9A8"/>
    <w:rsid w:val="00F65BA9"/>
    <w:rsid w:val="00F65BC8"/>
    <w:rsid w:val="00F65EEA"/>
    <w:rsid w:val="00F66205"/>
    <w:rsid w:val="00F6630F"/>
    <w:rsid w:val="00F66419"/>
    <w:rsid w:val="00F67078"/>
    <w:rsid w:val="00F67079"/>
    <w:rsid w:val="00F67B58"/>
    <w:rsid w:val="00F67E81"/>
    <w:rsid w:val="00F7044B"/>
    <w:rsid w:val="00F70FD4"/>
    <w:rsid w:val="00F71342"/>
    <w:rsid w:val="00F71C68"/>
    <w:rsid w:val="00F724E2"/>
    <w:rsid w:val="00F73E0B"/>
    <w:rsid w:val="00F74103"/>
    <w:rsid w:val="00F7410A"/>
    <w:rsid w:val="00F745A4"/>
    <w:rsid w:val="00F74C0C"/>
    <w:rsid w:val="00F758E1"/>
    <w:rsid w:val="00F75BB5"/>
    <w:rsid w:val="00F75FD5"/>
    <w:rsid w:val="00F7604C"/>
    <w:rsid w:val="00F773A9"/>
    <w:rsid w:val="00F8056E"/>
    <w:rsid w:val="00F805B7"/>
    <w:rsid w:val="00F810C1"/>
    <w:rsid w:val="00F81623"/>
    <w:rsid w:val="00F81723"/>
    <w:rsid w:val="00F81CFA"/>
    <w:rsid w:val="00F81D25"/>
    <w:rsid w:val="00F8245C"/>
    <w:rsid w:val="00F82928"/>
    <w:rsid w:val="00F829B9"/>
    <w:rsid w:val="00F83045"/>
    <w:rsid w:val="00F83615"/>
    <w:rsid w:val="00F83EC7"/>
    <w:rsid w:val="00F8421D"/>
    <w:rsid w:val="00F85329"/>
    <w:rsid w:val="00F85683"/>
    <w:rsid w:val="00F85841"/>
    <w:rsid w:val="00F86079"/>
    <w:rsid w:val="00F8610A"/>
    <w:rsid w:val="00F862AA"/>
    <w:rsid w:val="00F87282"/>
    <w:rsid w:val="00F878CD"/>
    <w:rsid w:val="00F87905"/>
    <w:rsid w:val="00F87A66"/>
    <w:rsid w:val="00F90C1F"/>
    <w:rsid w:val="00F912D9"/>
    <w:rsid w:val="00F91A44"/>
    <w:rsid w:val="00F91BFA"/>
    <w:rsid w:val="00F91F8F"/>
    <w:rsid w:val="00F9217B"/>
    <w:rsid w:val="00F93B0E"/>
    <w:rsid w:val="00F9447C"/>
    <w:rsid w:val="00F95254"/>
    <w:rsid w:val="00F97A34"/>
    <w:rsid w:val="00F97E4A"/>
    <w:rsid w:val="00F97EA1"/>
    <w:rsid w:val="00FA003A"/>
    <w:rsid w:val="00FA05C8"/>
    <w:rsid w:val="00FA0678"/>
    <w:rsid w:val="00FA0DB6"/>
    <w:rsid w:val="00FA23F7"/>
    <w:rsid w:val="00FA27EB"/>
    <w:rsid w:val="00FA35B6"/>
    <w:rsid w:val="00FA3855"/>
    <w:rsid w:val="00FA3E7F"/>
    <w:rsid w:val="00FA3EBC"/>
    <w:rsid w:val="00FA423C"/>
    <w:rsid w:val="00FA44D0"/>
    <w:rsid w:val="00FA4590"/>
    <w:rsid w:val="00FA55A2"/>
    <w:rsid w:val="00FA634D"/>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3C5"/>
    <w:rsid w:val="00FD154E"/>
    <w:rsid w:val="00FD24D7"/>
    <w:rsid w:val="00FD27D9"/>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5A"/>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18B"/>
    <w:rsid w:val="00FF183C"/>
    <w:rsid w:val="00FF1A06"/>
    <w:rsid w:val="00FF1AD3"/>
    <w:rsid w:val="00FF1B46"/>
    <w:rsid w:val="00FF219D"/>
    <w:rsid w:val="00FF26E6"/>
    <w:rsid w:val="00FF2A7B"/>
    <w:rsid w:val="00FF2ED9"/>
    <w:rsid w:val="00FF3D2B"/>
    <w:rsid w:val="00FF49B4"/>
    <w:rsid w:val="00FF49F4"/>
    <w:rsid w:val="00FF5230"/>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43D35"/>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7E7C41"/>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95B16"/>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1937"/>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732AE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02C23"/>
    <w:rsid w:val="46422483"/>
    <w:rsid w:val="4659254A"/>
    <w:rsid w:val="465B0637"/>
    <w:rsid w:val="465E3F0D"/>
    <w:rsid w:val="466A16E6"/>
    <w:rsid w:val="46893F2B"/>
    <w:rsid w:val="46C4686E"/>
    <w:rsid w:val="46F74DF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F0B53"/>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AF74766"/>
    <w:rsid w:val="5B2E1A1D"/>
    <w:rsid w:val="5B843A1C"/>
    <w:rsid w:val="5B873E3F"/>
    <w:rsid w:val="5C02690E"/>
    <w:rsid w:val="5C196DA7"/>
    <w:rsid w:val="5C2A048C"/>
    <w:rsid w:val="5C80234E"/>
    <w:rsid w:val="5C8A680C"/>
    <w:rsid w:val="5C9864CD"/>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BF7028"/>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770498"/>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72C71"/>
    <w:rsid w:val="78B2245C"/>
    <w:rsid w:val="78E172CC"/>
    <w:rsid w:val="78EA1D1F"/>
    <w:rsid w:val="7904172F"/>
    <w:rsid w:val="790F7E27"/>
    <w:rsid w:val="792A231A"/>
    <w:rsid w:val="79316829"/>
    <w:rsid w:val="796B7A7B"/>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EF5A1B4"/>
    <w:rsid w:val="7F0768EB"/>
    <w:rsid w:val="7F143BEC"/>
    <w:rsid w:val="7F715AF2"/>
    <w:rsid w:val="7F886E69"/>
    <w:rsid w:val="7FDE8082"/>
    <w:rsid w:val="7FF74650"/>
    <w:rsid w:val="7FFFFF54"/>
    <w:rsid w:val="ADEB4893"/>
    <w:rsid w:val="B2FB8219"/>
    <w:rsid w:val="BB7FA927"/>
    <w:rsid w:val="BCF9ABBA"/>
    <w:rsid w:val="D9FF9311"/>
    <w:rsid w:val="ED7AE96A"/>
    <w:rsid w:val="F4FC15D3"/>
    <w:rsid w:val="F5FFD31F"/>
    <w:rsid w:val="FB59CCB9"/>
    <w:rsid w:val="FEA2E53F"/>
    <w:rsid w:val="FFBFFA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80"/>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uiPriority w:val="1"/>
  </w:style>
  <w:style w:type="table" w:default="1" w:styleId="62">
    <w:name w:val="Normal Table"/>
    <w:unhideWhenUsed/>
    <w:qFormat/>
    <w:uiPriority w:val="99"/>
    <w:tblPr>
      <w:tblStyle w:val="62"/>
      <w:tblCellMar>
        <w:top w:w="0" w:type="dxa"/>
        <w:left w:w="108" w:type="dxa"/>
        <w:bottom w:w="0" w:type="dxa"/>
        <w:right w:w="108" w:type="dxa"/>
      </w:tblCellMar>
    </w:tblPr>
  </w:style>
  <w:style w:type="paragraph" w:styleId="2">
    <w:name w:val="Body Text"/>
    <w:basedOn w:val="1"/>
    <w:next w:val="1"/>
    <w:link w:val="79"/>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8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89"/>
    <w:qFormat/>
    <w:uiPriority w:val="0"/>
    <w:pPr>
      <w:shd w:val="clear" w:color="auto" w:fill="000080"/>
    </w:pPr>
  </w:style>
  <w:style w:type="paragraph" w:styleId="20">
    <w:name w:val="annotation text"/>
    <w:basedOn w:val="1"/>
    <w:link w:val="90"/>
    <w:qFormat/>
    <w:uiPriority w:val="99"/>
    <w:pPr>
      <w:jc w:val="left"/>
    </w:pPr>
  </w:style>
  <w:style w:type="paragraph" w:styleId="21">
    <w:name w:val="Salutation"/>
    <w:basedOn w:val="1"/>
    <w:next w:val="1"/>
    <w:link w:val="91"/>
    <w:qFormat/>
    <w:uiPriority w:val="0"/>
    <w:rPr>
      <w:rFonts w:ascii="仿宋_GB2312" w:eastAsia="仿宋_GB2312"/>
      <w:sz w:val="28"/>
      <w:szCs w:val="20"/>
    </w:rPr>
  </w:style>
  <w:style w:type="paragraph" w:styleId="22">
    <w:name w:val="Body Text 3"/>
    <w:basedOn w:val="1"/>
    <w:link w:val="9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9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6"/>
    <w:qFormat/>
    <w:uiPriority w:val="0"/>
    <w:pPr>
      <w:ind w:left="100" w:leftChars="2500"/>
    </w:pPr>
    <w:rPr>
      <w:rFonts w:ascii="宋体"/>
      <w:sz w:val="24"/>
      <w:szCs w:val="21"/>
      <w:lang w:val="zh-CN"/>
    </w:rPr>
  </w:style>
  <w:style w:type="paragraph" w:styleId="36">
    <w:name w:val="Body Text Indent 2"/>
    <w:basedOn w:val="1"/>
    <w:link w:val="97"/>
    <w:qFormat/>
    <w:uiPriority w:val="0"/>
    <w:pPr>
      <w:spacing w:line="360" w:lineRule="auto"/>
      <w:ind w:firstLine="601"/>
      <w:textAlignment w:val="baseline"/>
    </w:pPr>
    <w:rPr>
      <w:rFonts w:ascii="宋体"/>
      <w:kern w:val="0"/>
      <w:sz w:val="28"/>
      <w:szCs w:val="20"/>
    </w:rPr>
  </w:style>
  <w:style w:type="paragraph" w:styleId="37">
    <w:name w:val="endnote text"/>
    <w:basedOn w:val="1"/>
    <w:link w:val="98"/>
    <w:qFormat/>
    <w:uiPriority w:val="0"/>
    <w:rPr>
      <w:lang w:val="zh-CN"/>
    </w:rPr>
  </w:style>
  <w:style w:type="paragraph" w:styleId="38">
    <w:name w:val="Balloon Text"/>
    <w:basedOn w:val="1"/>
    <w:link w:val="99"/>
    <w:qFormat/>
    <w:uiPriority w:val="0"/>
    <w:rPr>
      <w:sz w:val="18"/>
      <w:szCs w:val="18"/>
    </w:rPr>
  </w:style>
  <w:style w:type="paragraph" w:styleId="39">
    <w:name w:val="footer"/>
    <w:basedOn w:val="1"/>
    <w:link w:val="100"/>
    <w:qFormat/>
    <w:uiPriority w:val="99"/>
    <w:pPr>
      <w:tabs>
        <w:tab w:val="center" w:pos="4153"/>
        <w:tab w:val="right" w:pos="8306"/>
      </w:tabs>
      <w:snapToGrid w:val="0"/>
      <w:jc w:val="left"/>
    </w:pPr>
    <w:rPr>
      <w:sz w:val="18"/>
      <w:szCs w:val="18"/>
    </w:rPr>
  </w:style>
  <w:style w:type="paragraph" w:styleId="40">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pPr>
      <w:spacing w:line="360" w:lineRule="auto"/>
    </w:pPr>
    <w:rPr>
      <w:sz w:val="28"/>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3"/>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10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5"/>
    <w:qFormat/>
    <w:uiPriority w:val="0"/>
    <w:pPr>
      <w:spacing w:line="360" w:lineRule="auto"/>
      <w:ind w:firstLine="420"/>
    </w:pPr>
    <w:rPr>
      <w:sz w:val="24"/>
      <w:szCs w:val="20"/>
    </w:rPr>
  </w:style>
  <w:style w:type="paragraph" w:styleId="53">
    <w:name w:val="toc 2"/>
    <w:basedOn w:val="1"/>
    <w:next w:val="1"/>
    <w:qFormat/>
    <w:uiPriority w:val="39"/>
    <w:pPr>
      <w:spacing w:line="360" w:lineRule="auto"/>
      <w:ind w:left="420" w:leftChars="200"/>
    </w:pPr>
    <w:rPr>
      <w:sz w:val="28"/>
    </w:rPr>
  </w:style>
  <w:style w:type="paragraph" w:styleId="54">
    <w:name w:val="toc 9"/>
    <w:basedOn w:val="1"/>
    <w:next w:val="1"/>
    <w:qFormat/>
    <w:uiPriority w:val="0"/>
    <w:pPr>
      <w:ind w:left="3360" w:leftChars="1600"/>
    </w:pPr>
  </w:style>
  <w:style w:type="paragraph" w:styleId="55">
    <w:name w:val="Body Text 2"/>
    <w:basedOn w:val="1"/>
    <w:link w:val="106"/>
    <w:qFormat/>
    <w:uiPriority w:val="0"/>
    <w:pPr>
      <w:spacing w:after="120" w:line="480" w:lineRule="auto"/>
    </w:pPr>
  </w:style>
  <w:style w:type="paragraph" w:styleId="56">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9"/>
    <w:qFormat/>
    <w:uiPriority w:val="0"/>
    <w:rPr>
      <w:b/>
      <w:bCs/>
    </w:rPr>
  </w:style>
  <w:style w:type="paragraph" w:styleId="60">
    <w:name w:val="Body Text First Indent"/>
    <w:basedOn w:val="2"/>
    <w:link w:val="110"/>
    <w:qFormat/>
    <w:uiPriority w:val="0"/>
    <w:pPr>
      <w:ind w:firstLine="420"/>
    </w:pPr>
    <w:rPr>
      <w:rFonts w:hAnsi="Calibri" w:cs="Times New Roman"/>
      <w:snapToGrid/>
      <w:szCs w:val="20"/>
    </w:rPr>
  </w:style>
  <w:style w:type="paragraph" w:styleId="61">
    <w:name w:val="Body Text First Indent 2"/>
    <w:basedOn w:val="24"/>
    <w:link w:val="111"/>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2"/>
      </w:tblPr>
      <w:tcPr>
        <w:tcBorders>
          <w:top w:val="nil"/>
          <w:left w:val="nil"/>
          <w:bottom w:val="single" w:color="000000" w:sz="12" w:space="0"/>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80">
    <w:name w:val="标题 1 Char"/>
    <w:link w:val="3"/>
    <w:qFormat/>
    <w:uiPriority w:val="0"/>
    <w:rPr>
      <w:b/>
      <w:bCs/>
      <w:kern w:val="44"/>
      <w:sz w:val="44"/>
      <w:szCs w:val="44"/>
    </w:rPr>
  </w:style>
  <w:style w:type="character" w:customStyle="1" w:styleId="81">
    <w:name w:val="正文缩进 Char2"/>
    <w:link w:val="6"/>
    <w:qFormat/>
    <w:uiPriority w:val="0"/>
    <w:rPr>
      <w:rFonts w:ascii="宋体" w:eastAsia="宋体"/>
      <w:snapToGrid w:val="0"/>
      <w:color w:val="000000"/>
      <w:kern w:val="28"/>
      <w:sz w:val="28"/>
      <w:lang w:val="en-US" w:eastAsia="zh-CN" w:bidi="ar-SA"/>
    </w:rPr>
  </w:style>
  <w:style w:type="character" w:customStyle="1" w:styleId="82">
    <w:name w:val="标题 4 Char2"/>
    <w:link w:val="7"/>
    <w:qFormat/>
    <w:uiPriority w:val="9"/>
    <w:rPr>
      <w:rFonts w:ascii="Arial" w:hAnsi="Arial" w:eastAsia="黑体"/>
      <w:b/>
      <w:bCs/>
      <w:kern w:val="2"/>
      <w:sz w:val="28"/>
      <w:szCs w:val="28"/>
      <w:lang w:val="zh-CN"/>
    </w:rPr>
  </w:style>
  <w:style w:type="character" w:customStyle="1" w:styleId="83">
    <w:name w:val="标题 5 Char"/>
    <w:link w:val="8"/>
    <w:qFormat/>
    <w:uiPriority w:val="9"/>
    <w:rPr>
      <w:b/>
      <w:bCs/>
      <w:kern w:val="2"/>
      <w:sz w:val="28"/>
      <w:szCs w:val="28"/>
    </w:rPr>
  </w:style>
  <w:style w:type="character" w:customStyle="1" w:styleId="84">
    <w:name w:val="标题 6 Char"/>
    <w:link w:val="9"/>
    <w:qFormat/>
    <w:uiPriority w:val="0"/>
    <w:rPr>
      <w:rFonts w:ascii="Arial" w:hAnsi="Arial" w:eastAsia="黑体"/>
      <w:b/>
      <w:bCs/>
      <w:kern w:val="2"/>
      <w:sz w:val="24"/>
      <w:szCs w:val="24"/>
    </w:rPr>
  </w:style>
  <w:style w:type="character" w:customStyle="1" w:styleId="85">
    <w:name w:val="标题 7 Char"/>
    <w:link w:val="10"/>
    <w:qFormat/>
    <w:uiPriority w:val="0"/>
    <w:rPr>
      <w:b/>
      <w:bCs/>
      <w:kern w:val="2"/>
      <w:sz w:val="24"/>
      <w:szCs w:val="24"/>
    </w:rPr>
  </w:style>
  <w:style w:type="character" w:customStyle="1" w:styleId="86">
    <w:name w:val="标题 8 Char"/>
    <w:link w:val="11"/>
    <w:qFormat/>
    <w:uiPriority w:val="0"/>
    <w:rPr>
      <w:rFonts w:ascii="Arial" w:hAnsi="Arial" w:eastAsia="黑体"/>
      <w:kern w:val="2"/>
      <w:sz w:val="24"/>
      <w:szCs w:val="24"/>
    </w:rPr>
  </w:style>
  <w:style w:type="character" w:customStyle="1" w:styleId="87">
    <w:name w:val="标题 9 Char"/>
    <w:link w:val="12"/>
    <w:qFormat/>
    <w:uiPriority w:val="0"/>
    <w:rPr>
      <w:rFonts w:ascii="Arial" w:hAnsi="Arial" w:eastAsia="黑体"/>
      <w:kern w:val="2"/>
      <w:sz w:val="21"/>
      <w:szCs w:val="21"/>
    </w:rPr>
  </w:style>
  <w:style w:type="character" w:customStyle="1" w:styleId="88">
    <w:name w:val="题注 Char"/>
    <w:link w:val="17"/>
    <w:qFormat/>
    <w:uiPriority w:val="0"/>
    <w:rPr>
      <w:b/>
      <w:kern w:val="2"/>
      <w:sz w:val="28"/>
    </w:rPr>
  </w:style>
  <w:style w:type="character" w:customStyle="1" w:styleId="89">
    <w:name w:val="文档结构图 Char1"/>
    <w:link w:val="19"/>
    <w:qFormat/>
    <w:uiPriority w:val="0"/>
    <w:rPr>
      <w:kern w:val="2"/>
      <w:sz w:val="21"/>
      <w:szCs w:val="24"/>
      <w:shd w:val="clear" w:color="auto" w:fill="000080"/>
    </w:rPr>
  </w:style>
  <w:style w:type="character" w:customStyle="1" w:styleId="90">
    <w:name w:val="批注文字 Char1"/>
    <w:link w:val="20"/>
    <w:qFormat/>
    <w:uiPriority w:val="0"/>
    <w:rPr>
      <w:kern w:val="2"/>
      <w:sz w:val="21"/>
      <w:szCs w:val="24"/>
    </w:rPr>
  </w:style>
  <w:style w:type="character" w:customStyle="1" w:styleId="91">
    <w:name w:val="称呼 Char"/>
    <w:link w:val="21"/>
    <w:qFormat/>
    <w:uiPriority w:val="0"/>
    <w:rPr>
      <w:rFonts w:ascii="仿宋_GB2312" w:eastAsia="仿宋_GB2312"/>
      <w:kern w:val="2"/>
      <w:sz w:val="28"/>
    </w:rPr>
  </w:style>
  <w:style w:type="character" w:customStyle="1" w:styleId="92">
    <w:name w:val="正文文本 3 Char"/>
    <w:link w:val="22"/>
    <w:qFormat/>
    <w:uiPriority w:val="0"/>
    <w:rPr>
      <w:kern w:val="2"/>
      <w:sz w:val="21"/>
    </w:rPr>
  </w:style>
  <w:style w:type="character" w:customStyle="1" w:styleId="93">
    <w:name w:val="正文文本缩进 Char3"/>
    <w:link w:val="24"/>
    <w:qFormat/>
    <w:uiPriority w:val="0"/>
    <w:rPr>
      <w:rFonts w:ascii="宋体" w:hAnsi="宋体"/>
      <w:kern w:val="2"/>
      <w:sz w:val="24"/>
      <w:szCs w:val="24"/>
    </w:rPr>
  </w:style>
  <w:style w:type="character" w:customStyle="1" w:styleId="94">
    <w:name w:val="HTML 地址 Char"/>
    <w:link w:val="29"/>
    <w:qFormat/>
    <w:uiPriority w:val="0"/>
    <w:rPr>
      <w:rFonts w:ascii="宋体" w:hAnsi="宋体"/>
      <w:i/>
      <w:iCs/>
      <w:sz w:val="24"/>
      <w:szCs w:val="24"/>
    </w:rPr>
  </w:style>
  <w:style w:type="character" w:customStyle="1" w:styleId="9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6">
    <w:name w:val="日期 Char"/>
    <w:link w:val="35"/>
    <w:qFormat/>
    <w:uiPriority w:val="0"/>
    <w:rPr>
      <w:rFonts w:ascii="宋体"/>
      <w:kern w:val="2"/>
      <w:sz w:val="24"/>
      <w:szCs w:val="21"/>
      <w:lang w:val="zh-CN"/>
    </w:rPr>
  </w:style>
  <w:style w:type="character" w:customStyle="1" w:styleId="97">
    <w:name w:val="正文文本缩进 2 Char"/>
    <w:link w:val="36"/>
    <w:qFormat/>
    <w:uiPriority w:val="0"/>
    <w:rPr>
      <w:rFonts w:ascii="宋体"/>
      <w:sz w:val="28"/>
    </w:rPr>
  </w:style>
  <w:style w:type="character" w:customStyle="1" w:styleId="98">
    <w:name w:val="尾注文本 Char"/>
    <w:link w:val="37"/>
    <w:qFormat/>
    <w:uiPriority w:val="0"/>
    <w:rPr>
      <w:kern w:val="2"/>
      <w:sz w:val="21"/>
      <w:szCs w:val="24"/>
      <w:lang w:val="zh-CN"/>
    </w:rPr>
  </w:style>
  <w:style w:type="character" w:customStyle="1" w:styleId="99">
    <w:name w:val="批注框文本 Char"/>
    <w:link w:val="38"/>
    <w:qFormat/>
    <w:uiPriority w:val="0"/>
    <w:rPr>
      <w:kern w:val="2"/>
      <w:sz w:val="18"/>
      <w:szCs w:val="18"/>
    </w:rPr>
  </w:style>
  <w:style w:type="character" w:customStyle="1" w:styleId="100">
    <w:name w:val="页脚 Char2"/>
    <w:link w:val="39"/>
    <w:qFormat/>
    <w:locked/>
    <w:uiPriority w:val="99"/>
    <w:rPr>
      <w:kern w:val="2"/>
      <w:sz w:val="18"/>
      <w:szCs w:val="18"/>
    </w:rPr>
  </w:style>
  <w:style w:type="character" w:customStyle="1" w:styleId="101">
    <w:name w:val="页眉 Char2"/>
    <w:link w:val="40"/>
    <w:qFormat/>
    <w:uiPriority w:val="99"/>
    <w:rPr>
      <w:kern w:val="2"/>
      <w:sz w:val="18"/>
      <w:szCs w:val="18"/>
    </w:rPr>
  </w:style>
  <w:style w:type="character" w:customStyle="1" w:styleId="102">
    <w:name w:val="签名 Char"/>
    <w:link w:val="41"/>
    <w:qFormat/>
    <w:uiPriority w:val="0"/>
    <w:rPr>
      <w:rFonts w:eastAsia="仿宋_GB2312"/>
      <w:sz w:val="24"/>
    </w:rPr>
  </w:style>
  <w:style w:type="character" w:customStyle="1" w:styleId="103">
    <w:name w:val="副标题 Char"/>
    <w:link w:val="46"/>
    <w:qFormat/>
    <w:uiPriority w:val="0"/>
    <w:rPr>
      <w:rFonts w:ascii="Arial" w:hAnsi="Arial" w:eastAsia="隶书"/>
      <w:b/>
      <w:bCs/>
      <w:kern w:val="28"/>
      <w:sz w:val="44"/>
      <w:szCs w:val="32"/>
      <w:lang w:val="en-US" w:eastAsia="zh-CN" w:bidi="ar-SA"/>
    </w:rPr>
  </w:style>
  <w:style w:type="character" w:customStyle="1" w:styleId="104">
    <w:name w:val="脚注文本 Char"/>
    <w:link w:val="49"/>
    <w:qFormat/>
    <w:uiPriority w:val="0"/>
    <w:rPr>
      <w:color w:val="0000FF"/>
      <w:sz w:val="21"/>
    </w:rPr>
  </w:style>
  <w:style w:type="character" w:customStyle="1" w:styleId="105">
    <w:name w:val="正文文本缩进 3 Char"/>
    <w:link w:val="52"/>
    <w:qFormat/>
    <w:uiPriority w:val="0"/>
    <w:rPr>
      <w:kern w:val="2"/>
      <w:sz w:val="24"/>
    </w:rPr>
  </w:style>
  <w:style w:type="character" w:customStyle="1" w:styleId="106">
    <w:name w:val="正文文本 2 Char1"/>
    <w:link w:val="55"/>
    <w:qFormat/>
    <w:uiPriority w:val="0"/>
    <w:rPr>
      <w:kern w:val="2"/>
      <w:sz w:val="21"/>
      <w:szCs w:val="24"/>
    </w:rPr>
  </w:style>
  <w:style w:type="character" w:customStyle="1" w:styleId="107">
    <w:name w:val="HTML 预设格式 Char"/>
    <w:link w:val="56"/>
    <w:qFormat/>
    <w:uiPriority w:val="0"/>
    <w:rPr>
      <w:rFonts w:ascii="黑体" w:hAnsi="Courier New" w:eastAsia="黑体"/>
    </w:rPr>
  </w:style>
  <w:style w:type="character" w:customStyle="1" w:styleId="108">
    <w:name w:val="标题 Char2"/>
    <w:link w:val="58"/>
    <w:qFormat/>
    <w:uiPriority w:val="10"/>
    <w:rPr>
      <w:b/>
      <w:sz w:val="24"/>
      <w:lang w:val="en-GB"/>
    </w:rPr>
  </w:style>
  <w:style w:type="character" w:customStyle="1" w:styleId="109">
    <w:name w:val="批注主题 Char1"/>
    <w:link w:val="59"/>
    <w:qFormat/>
    <w:uiPriority w:val="0"/>
    <w:rPr>
      <w:b/>
      <w:bCs/>
      <w:kern w:val="2"/>
      <w:sz w:val="21"/>
      <w:szCs w:val="24"/>
    </w:rPr>
  </w:style>
  <w:style w:type="character" w:customStyle="1" w:styleId="110">
    <w:name w:val="正文首行缩进 Char"/>
    <w:link w:val="60"/>
    <w:qFormat/>
    <w:uiPriority w:val="0"/>
    <w:rPr>
      <w:rFonts w:ascii="宋体"/>
      <w:kern w:val="2"/>
      <w:sz w:val="24"/>
      <w:lang w:val="zh-CN"/>
    </w:rPr>
  </w:style>
  <w:style w:type="character" w:customStyle="1" w:styleId="111">
    <w:name w:val="正文首行缩进 2 Char"/>
    <w:link w:val="61"/>
    <w:qFormat/>
    <w:uiPriority w:val="0"/>
    <w:rPr>
      <w:rFonts w:ascii="宋体" w:hAnsi="宋体"/>
      <w:kern w:val="2"/>
      <w:sz w:val="21"/>
      <w:szCs w:val="24"/>
    </w:rPr>
  </w:style>
  <w:style w:type="character" w:customStyle="1" w:styleId="112">
    <w:name w:val="表格非标题文字 Char"/>
    <w:link w:val="113"/>
    <w:qFormat/>
    <w:uiPriority w:val="0"/>
    <w:rPr>
      <w:rFonts w:ascii="Futura Bk" w:hAnsi="Futura Bk"/>
      <w:kern w:val="2"/>
      <w:sz w:val="18"/>
      <w:szCs w:val="21"/>
      <w:lang w:val="en-US" w:eastAsia="zh-CN" w:bidi="ar-SA"/>
    </w:rPr>
  </w:style>
  <w:style w:type="paragraph" w:customStyle="1" w:styleId="113">
    <w:name w:val="表格非标题文字"/>
    <w:link w:val="112"/>
    <w:qFormat/>
    <w:uiPriority w:val="0"/>
    <w:pPr>
      <w:snapToGrid w:val="0"/>
      <w:spacing w:before="80" w:after="40"/>
    </w:pPr>
    <w:rPr>
      <w:rFonts w:ascii="Futura Bk" w:hAnsi="Futura Bk"/>
      <w:kern w:val="2"/>
      <w:sz w:val="18"/>
      <w:szCs w:val="21"/>
      <w:lang w:val="en-US" w:eastAsia="zh-CN" w:bidi="ar-SA"/>
    </w:rPr>
  </w:style>
  <w:style w:type="character" w:customStyle="1" w:styleId="114">
    <w:name w:val="*正文 Char"/>
    <w:link w:val="115"/>
    <w:qFormat/>
    <w:locked/>
    <w:uiPriority w:val="0"/>
    <w:rPr>
      <w:rFonts w:ascii="宋体" w:hAnsi="宋体"/>
      <w:sz w:val="24"/>
    </w:rPr>
  </w:style>
  <w:style w:type="paragraph" w:customStyle="1" w:styleId="115">
    <w:name w:val="*正文"/>
    <w:basedOn w:val="1"/>
    <w:link w:val="114"/>
    <w:qFormat/>
    <w:uiPriority w:val="0"/>
    <w:pPr>
      <w:snapToGrid w:val="0"/>
      <w:spacing w:line="360" w:lineRule="auto"/>
      <w:ind w:firstLine="482"/>
      <w:jc w:val="left"/>
    </w:pPr>
    <w:rPr>
      <w:rFonts w:ascii="宋体" w:hAnsi="宋体"/>
      <w:kern w:val="0"/>
      <w:sz w:val="24"/>
      <w:szCs w:val="20"/>
    </w:rPr>
  </w:style>
  <w:style w:type="character" w:customStyle="1" w:styleId="116">
    <w:name w:val="Char Char71"/>
    <w:semiHidden/>
    <w:qFormat/>
    <w:uiPriority w:val="0"/>
    <w:rPr>
      <w:rFonts w:eastAsia="宋体"/>
      <w:kern w:val="2"/>
      <w:sz w:val="21"/>
      <w:szCs w:val="24"/>
      <w:lang w:val="en-US" w:eastAsia="zh-CN" w:bidi="ar-SA"/>
    </w:rPr>
  </w:style>
  <w:style w:type="character" w:customStyle="1" w:styleId="117">
    <w:name w:val="Char Char6"/>
    <w:qFormat/>
    <w:uiPriority w:val="0"/>
    <w:rPr>
      <w:rFonts w:eastAsia="宋体"/>
      <w:kern w:val="2"/>
      <w:sz w:val="21"/>
      <w:szCs w:val="24"/>
      <w:lang w:val="en-US" w:eastAsia="zh-CN" w:bidi="ar-SA"/>
    </w:rPr>
  </w:style>
  <w:style w:type="character" w:customStyle="1" w:styleId="118">
    <w:name w:val="正文缩进 Char"/>
    <w:qFormat/>
    <w:uiPriority w:val="0"/>
    <w:rPr>
      <w:rFonts w:eastAsia="宋体"/>
      <w:kern w:val="2"/>
      <w:sz w:val="21"/>
      <w:lang w:val="en-US" w:eastAsia="zh-CN"/>
    </w:rPr>
  </w:style>
  <w:style w:type="character" w:customStyle="1" w:styleId="119">
    <w:name w:val="正文首行缩进 Char1"/>
    <w:qFormat/>
    <w:uiPriority w:val="0"/>
    <w:rPr>
      <w:rFonts w:ascii="宋体" w:hAnsi="Times New Roman" w:eastAsia="宋体" w:cs="Times New Roman"/>
      <w:snapToGrid w:val="0"/>
      <w:kern w:val="2"/>
      <w:sz w:val="24"/>
      <w:szCs w:val="21"/>
      <w:lang w:val="zh-CN"/>
    </w:rPr>
  </w:style>
  <w:style w:type="character" w:customStyle="1" w:styleId="120">
    <w:name w:val="Char Char28"/>
    <w:qFormat/>
    <w:uiPriority w:val="6"/>
    <w:rPr>
      <w:rFonts w:ascii="仿宋_GB2312" w:hAnsi="仿宋_GB2312" w:eastAsia="仿宋_GB2312"/>
      <w:kern w:val="1"/>
      <w:sz w:val="28"/>
    </w:rPr>
  </w:style>
  <w:style w:type="character" w:customStyle="1" w:styleId="1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2">
    <w:name w:val="Heading 1 Char"/>
    <w:qFormat/>
    <w:uiPriority w:val="6"/>
    <w:rPr>
      <w:rFonts w:ascii="Times New Roman" w:hAnsi="Times New Roman" w:eastAsia="黑体" w:cs="Times New Roman"/>
      <w:b/>
      <w:kern w:val="0"/>
      <w:sz w:val="24"/>
      <w:szCs w:val="24"/>
    </w:rPr>
  </w:style>
  <w:style w:type="character" w:customStyle="1" w:styleId="123">
    <w:name w:val="U_正文 Char"/>
    <w:link w:val="124"/>
    <w:qFormat/>
    <w:uiPriority w:val="0"/>
    <w:rPr>
      <w:sz w:val="24"/>
      <w:szCs w:val="24"/>
    </w:rPr>
  </w:style>
  <w:style w:type="paragraph" w:customStyle="1" w:styleId="124">
    <w:name w:val="U_正文"/>
    <w:basedOn w:val="1"/>
    <w:link w:val="123"/>
    <w:qFormat/>
    <w:uiPriority w:val="0"/>
    <w:pPr>
      <w:adjustRightInd/>
      <w:spacing w:beforeLines="20" w:afterLines="20" w:line="300" w:lineRule="auto"/>
      <w:ind w:firstLine="200" w:firstLineChars="200"/>
    </w:pPr>
    <w:rPr>
      <w:kern w:val="0"/>
      <w:sz w:val="24"/>
    </w:rPr>
  </w:style>
  <w:style w:type="character" w:customStyle="1" w:styleId="125">
    <w:name w:val="HTML 地址 Char1"/>
    <w:qFormat/>
    <w:uiPriority w:val="0"/>
    <w:rPr>
      <w:rFonts w:ascii="Times New Roman" w:hAnsi="Times New Roman" w:eastAsia="宋体" w:cs="Times New Roman"/>
      <w:i/>
      <w:iCs/>
      <w:szCs w:val="24"/>
    </w:rPr>
  </w:style>
  <w:style w:type="character" w:customStyle="1" w:styleId="126">
    <w:name w:val="Char Char51"/>
    <w:qFormat/>
    <w:uiPriority w:val="0"/>
    <w:rPr>
      <w:rFonts w:ascii="宋体" w:hAnsi="Courier New" w:eastAsia="宋体"/>
      <w:kern w:val="2"/>
      <w:sz w:val="21"/>
      <w:lang w:val="en-US" w:eastAsia="zh-CN"/>
    </w:rPr>
  </w:style>
  <w:style w:type="character" w:customStyle="1" w:styleId="127">
    <w:name w:val="表正文 Char"/>
    <w:qFormat/>
    <w:uiPriority w:val="0"/>
    <w:rPr>
      <w:rFonts w:ascii="宋体" w:eastAsia="宋体"/>
      <w:snapToGrid w:val="0"/>
      <w:color w:val="000000"/>
      <w:kern w:val="28"/>
      <w:sz w:val="28"/>
      <w:lang w:val="en-US" w:eastAsia="zh-CN" w:bidi="ar-SA"/>
    </w:rPr>
  </w:style>
  <w:style w:type="character" w:customStyle="1" w:styleId="128">
    <w:name w:val="Char Char34"/>
    <w:qFormat/>
    <w:uiPriority w:val="6"/>
    <w:rPr>
      <w:b/>
      <w:kern w:val="1"/>
      <w:sz w:val="28"/>
      <w:szCs w:val="28"/>
    </w:rPr>
  </w:style>
  <w:style w:type="character" w:customStyle="1" w:styleId="12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0">
    <w:name w:val="哈哈正文 Char"/>
    <w:link w:val="131"/>
    <w:qFormat/>
    <w:uiPriority w:val="0"/>
    <w:rPr>
      <w:rFonts w:ascii="宋体" w:hAnsi="宋体" w:eastAsia="宋体"/>
      <w:kern w:val="2"/>
      <w:sz w:val="24"/>
      <w:lang w:bidi="ar-SA"/>
    </w:rPr>
  </w:style>
  <w:style w:type="paragraph" w:customStyle="1" w:styleId="131">
    <w:name w:val="哈哈正文"/>
    <w:basedOn w:val="1"/>
    <w:link w:val="130"/>
    <w:qFormat/>
    <w:uiPriority w:val="0"/>
    <w:pPr>
      <w:adjustRightInd/>
      <w:spacing w:line="360" w:lineRule="auto"/>
      <w:ind w:firstLine="200" w:firstLineChars="200"/>
    </w:pPr>
    <w:rPr>
      <w:rFonts w:ascii="宋体" w:hAnsi="宋体"/>
      <w:sz w:val="24"/>
      <w:szCs w:val="20"/>
    </w:rPr>
  </w:style>
  <w:style w:type="character" w:customStyle="1" w:styleId="132">
    <w:name w:val="未处理的提及1"/>
    <w:qFormat/>
    <w:uiPriority w:val="0"/>
    <w:rPr>
      <w:color w:val="808080"/>
      <w:shd w:val="clear" w:color="auto" w:fill="E6E6E6"/>
    </w:rPr>
  </w:style>
  <w:style w:type="character" w:customStyle="1" w:styleId="133">
    <w:name w:val="txt"/>
    <w:qFormat/>
    <w:uiPriority w:val="0"/>
    <w:rPr>
      <w:rFonts w:ascii="仿宋_GB2312" w:eastAsia="微软雅黑"/>
      <w:b/>
      <w:kern w:val="2"/>
      <w:sz w:val="32"/>
      <w:szCs w:val="32"/>
      <w:lang w:val="en-US" w:eastAsia="zh-CN" w:bidi="ar-SA"/>
    </w:rPr>
  </w:style>
  <w:style w:type="character" w:customStyle="1" w:styleId="134">
    <w:name w:val="二级标题 Char Char"/>
    <w:qFormat/>
    <w:uiPriority w:val="0"/>
    <w:rPr>
      <w:rFonts w:ascii="宋体" w:hAnsi="宋体" w:eastAsia="宋体"/>
      <w:b/>
      <w:snapToGrid w:val="0"/>
      <w:kern w:val="2"/>
      <w:sz w:val="24"/>
      <w:szCs w:val="24"/>
      <w:lang w:val="en-US" w:eastAsia="zh-CN" w:bidi="ar-SA"/>
    </w:rPr>
  </w:style>
  <w:style w:type="character" w:customStyle="1" w:styleId="135">
    <w:name w:val="Char Char32"/>
    <w:qFormat/>
    <w:uiPriority w:val="6"/>
    <w:rPr>
      <w:b/>
      <w:kern w:val="1"/>
      <w:sz w:val="24"/>
      <w:szCs w:val="24"/>
    </w:rPr>
  </w:style>
  <w:style w:type="character" w:customStyle="1" w:styleId="136">
    <w:name w:val="PI Char1"/>
    <w:qFormat/>
    <w:uiPriority w:val="0"/>
    <w:rPr>
      <w:rFonts w:ascii="宋体" w:hAnsi="宋体"/>
      <w:kern w:val="2"/>
      <w:sz w:val="24"/>
      <w:szCs w:val="24"/>
    </w:rPr>
  </w:style>
  <w:style w:type="character" w:customStyle="1" w:styleId="137">
    <w:name w:val="tw4winTerm"/>
    <w:qFormat/>
    <w:uiPriority w:val="0"/>
    <w:rPr>
      <w:color w:val="0000FF"/>
    </w:rPr>
  </w:style>
  <w:style w:type="character" w:customStyle="1" w:styleId="138">
    <w:name w:val="Footer Char"/>
    <w:qFormat/>
    <w:locked/>
    <w:uiPriority w:val="0"/>
    <w:rPr>
      <w:rFonts w:eastAsia="宋体"/>
      <w:kern w:val="2"/>
      <w:sz w:val="18"/>
      <w:lang w:val="en-US" w:eastAsia="zh-CN" w:bidi="ar-SA"/>
    </w:rPr>
  </w:style>
  <w:style w:type="character" w:customStyle="1" w:styleId="139">
    <w:name w:val="普通文字 Char Char1"/>
    <w:qFormat/>
    <w:uiPriority w:val="0"/>
    <w:rPr>
      <w:rFonts w:ascii="宋体" w:hAnsi="Courier New"/>
      <w:kern w:val="2"/>
      <w:sz w:val="21"/>
    </w:rPr>
  </w:style>
  <w:style w:type="character" w:customStyle="1" w:styleId="140">
    <w:name w:val="Char Char101"/>
    <w:qFormat/>
    <w:uiPriority w:val="6"/>
    <w:rPr>
      <w:rFonts w:ascii="宋体" w:hAnsi="宋体"/>
      <w:kern w:val="2"/>
      <w:sz w:val="21"/>
      <w:szCs w:val="24"/>
      <w:lang w:val="en-US" w:eastAsia="zh-CN"/>
    </w:rPr>
  </w:style>
  <w:style w:type="character" w:customStyle="1" w:styleId="141">
    <w:name w:val="标题 4 Char"/>
    <w:qFormat/>
    <w:uiPriority w:val="0"/>
    <w:rPr>
      <w:rFonts w:ascii="Arial" w:hAnsi="Arial" w:eastAsia="黑体"/>
      <w:b/>
      <w:kern w:val="2"/>
      <w:sz w:val="28"/>
    </w:rPr>
  </w:style>
  <w:style w:type="character" w:customStyle="1" w:styleId="142">
    <w:name w:val="链接"/>
    <w:qFormat/>
    <w:uiPriority w:val="0"/>
    <w:rPr>
      <w:color w:val="0000FF"/>
      <w:sz w:val="21"/>
      <w:szCs w:val="21"/>
      <w:u w:val="single"/>
    </w:rPr>
  </w:style>
  <w:style w:type="character" w:customStyle="1" w:styleId="143">
    <w:name w:val="h4 Char"/>
    <w:qFormat/>
    <w:uiPriority w:val="0"/>
    <w:rPr>
      <w:rFonts w:ascii="Arial" w:hAnsi="Arial" w:eastAsia="黑体"/>
      <w:b/>
      <w:bCs/>
      <w:kern w:val="2"/>
      <w:sz w:val="28"/>
      <w:szCs w:val="28"/>
      <w:lang w:val="zh-CN" w:eastAsia="zh-CN" w:bidi="ar-SA"/>
    </w:rPr>
  </w:style>
  <w:style w:type="character" w:customStyle="1" w:styleId="144">
    <w:name w:val="5正文 Char"/>
    <w:link w:val="145"/>
    <w:qFormat/>
    <w:uiPriority w:val="0"/>
    <w:rPr>
      <w:rFonts w:ascii="仿宋_GB2312" w:hAnsi="微软雅黑" w:eastAsia="仿宋_GB2312"/>
      <w:sz w:val="28"/>
      <w:szCs w:val="21"/>
    </w:rPr>
  </w:style>
  <w:style w:type="paragraph" w:customStyle="1" w:styleId="145">
    <w:name w:val="5正文"/>
    <w:basedOn w:val="1"/>
    <w:link w:val="14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6">
    <w:name w:val="标题 3 字符"/>
    <w:qFormat/>
    <w:uiPriority w:val="9"/>
    <w:rPr>
      <w:b/>
      <w:bCs/>
      <w:kern w:val="2"/>
      <w:sz w:val="32"/>
      <w:szCs w:val="32"/>
    </w:rPr>
  </w:style>
  <w:style w:type="character" w:customStyle="1" w:styleId="147">
    <w:name w:val="样式6 Char"/>
    <w:qFormat/>
    <w:uiPriority w:val="0"/>
    <w:rPr>
      <w:rFonts w:ascii="仿宋_GB2312" w:hAnsi="宋体" w:eastAsia="仿宋_GB2312"/>
      <w:b/>
      <w:bCs/>
      <w:kern w:val="2"/>
      <w:sz w:val="24"/>
      <w:szCs w:val="24"/>
      <w:lang w:val="en-US" w:eastAsia="zh-CN" w:bidi="ar-SA"/>
    </w:rPr>
  </w:style>
  <w:style w:type="character" w:customStyle="1" w:styleId="148">
    <w:name w:val="Char Char14"/>
    <w:qFormat/>
    <w:uiPriority w:val="6"/>
    <w:rPr>
      <w:rFonts w:ascii="黑体" w:hAnsi="黑体" w:eastAsia="黑体"/>
    </w:rPr>
  </w:style>
  <w:style w:type="character" w:customStyle="1" w:styleId="149">
    <w:name w:val="Heading 2 Hidden Char"/>
    <w:qFormat/>
    <w:uiPriority w:val="0"/>
    <w:rPr>
      <w:rFonts w:ascii="仿宋_GB2312" w:eastAsia="仿宋_GB2312"/>
      <w:b/>
      <w:bCs/>
      <w:kern w:val="2"/>
      <w:sz w:val="24"/>
      <w:szCs w:val="24"/>
      <w:lang w:val="zh-CN" w:eastAsia="zh-CN" w:bidi="ar-SA"/>
    </w:rPr>
  </w:style>
  <w:style w:type="character" w:customStyle="1" w:styleId="150">
    <w:name w:val="font11"/>
    <w:qFormat/>
    <w:uiPriority w:val="0"/>
    <w:rPr>
      <w:rFonts w:hint="default" w:ascii="Times New Roman" w:hAnsi="Times New Roman" w:cs="Times New Roman"/>
      <w:color w:val="000000"/>
      <w:sz w:val="22"/>
      <w:szCs w:val="22"/>
      <w:u w:val="none"/>
    </w:rPr>
  </w:style>
  <w:style w:type="character" w:customStyle="1" w:styleId="151">
    <w:name w:val="表正文 Char1"/>
    <w:qFormat/>
    <w:uiPriority w:val="0"/>
    <w:rPr>
      <w:rFonts w:ascii="宋体" w:eastAsia="宋体"/>
      <w:snapToGrid w:val="0"/>
      <w:color w:val="000000"/>
      <w:kern w:val="28"/>
      <w:sz w:val="28"/>
    </w:rPr>
  </w:style>
  <w:style w:type="character" w:customStyle="1" w:styleId="152">
    <w:name w:val="blue1"/>
    <w:qFormat/>
    <w:uiPriority w:val="0"/>
    <w:rPr>
      <w:rFonts w:ascii="Arial" w:hAnsi="Arial" w:eastAsia="黑体" w:cs="Arial"/>
      <w:snapToGrid w:val="0"/>
      <w:kern w:val="0"/>
      <w:szCs w:val="21"/>
    </w:rPr>
  </w:style>
  <w:style w:type="character" w:customStyle="1" w:styleId="153">
    <w:name w:val="标书1 Char"/>
    <w:qFormat/>
    <w:uiPriority w:val="0"/>
    <w:rPr>
      <w:rFonts w:eastAsia="宋体"/>
      <w:b/>
      <w:bCs/>
      <w:kern w:val="44"/>
      <w:sz w:val="44"/>
      <w:szCs w:val="44"/>
      <w:lang w:val="en-US" w:eastAsia="zh-CN" w:bidi="ar-SA"/>
    </w:rPr>
  </w:style>
  <w:style w:type="character" w:customStyle="1" w:styleId="154">
    <w:name w:val="样式5 Char"/>
    <w:qFormat/>
    <w:uiPriority w:val="0"/>
    <w:rPr>
      <w:rFonts w:ascii="仿宋_GB2312" w:hAnsi="仿宋" w:eastAsia="仿宋_GB2312"/>
      <w:kern w:val="2"/>
      <w:sz w:val="24"/>
      <w:szCs w:val="24"/>
    </w:rPr>
  </w:style>
  <w:style w:type="character" w:customStyle="1" w:styleId="155">
    <w:name w:val="样式4 Char"/>
    <w:qFormat/>
    <w:uiPriority w:val="0"/>
    <w:rPr>
      <w:rFonts w:ascii="仿宋_GB2312" w:hAnsi="仿宋" w:eastAsia="仿宋_GB2312"/>
      <w:b/>
      <w:kern w:val="2"/>
      <w:sz w:val="32"/>
      <w:szCs w:val="32"/>
      <w:lang w:bidi="ar-SA"/>
    </w:rPr>
  </w:style>
  <w:style w:type="character" w:customStyle="1" w:styleId="156">
    <w:name w:val="插图说明 Char"/>
    <w:qFormat/>
    <w:uiPriority w:val="0"/>
    <w:rPr>
      <w:rFonts w:eastAsia="黑体"/>
      <w:sz w:val="24"/>
      <w:lang w:val="en-US" w:eastAsia="zh-CN"/>
    </w:rPr>
  </w:style>
  <w:style w:type="character" w:customStyle="1" w:styleId="157">
    <w:name w:val="正文2 Char Char"/>
    <w:link w:val="158"/>
    <w:qFormat/>
    <w:uiPriority w:val="0"/>
    <w:rPr>
      <w:rFonts w:eastAsia="宋体"/>
      <w:kern w:val="2"/>
      <w:sz w:val="24"/>
      <w:lang w:val="en-US" w:eastAsia="zh-CN" w:bidi="ar-SA"/>
    </w:rPr>
  </w:style>
  <w:style w:type="paragraph" w:customStyle="1" w:styleId="158">
    <w:name w:val="正文2"/>
    <w:basedOn w:val="1"/>
    <w:link w:val="157"/>
    <w:qFormat/>
    <w:uiPriority w:val="0"/>
    <w:pPr>
      <w:spacing w:before="156" w:line="360" w:lineRule="auto"/>
      <w:ind w:firstLine="510" w:firstLineChars="200"/>
    </w:pPr>
    <w:rPr>
      <w:sz w:val="24"/>
      <w:szCs w:val="20"/>
    </w:rPr>
  </w:style>
  <w:style w:type="character" w:customStyle="1" w:styleId="159">
    <w:name w:val="Char Char24"/>
    <w:qFormat/>
    <w:uiPriority w:val="6"/>
    <w:rPr>
      <w:kern w:val="1"/>
      <w:sz w:val="21"/>
    </w:rPr>
  </w:style>
  <w:style w:type="character" w:customStyle="1" w:styleId="160">
    <w:name w:val="普通文字 Char1 Char"/>
    <w:qFormat/>
    <w:uiPriority w:val="0"/>
    <w:rPr>
      <w:rFonts w:ascii="宋体" w:hAnsi="Courier New" w:eastAsia="宋体"/>
      <w:kern w:val="2"/>
      <w:sz w:val="21"/>
      <w:szCs w:val="24"/>
      <w:lang w:val="en-US" w:eastAsia="zh-CN" w:bidi="ar-SA"/>
    </w:rPr>
  </w:style>
  <w:style w:type="character" w:customStyle="1" w:styleId="161">
    <w:name w:val="h3 Char1"/>
    <w:qFormat/>
    <w:uiPriority w:val="0"/>
    <w:rPr>
      <w:rFonts w:eastAsia="宋体"/>
      <w:b/>
      <w:bCs/>
      <w:kern w:val="2"/>
      <w:sz w:val="32"/>
      <w:szCs w:val="32"/>
      <w:lang w:bidi="ar-SA"/>
    </w:rPr>
  </w:style>
  <w:style w:type="character" w:customStyle="1" w:styleId="162">
    <w:name w:val="标题 Char1"/>
    <w:qFormat/>
    <w:uiPriority w:val="0"/>
    <w:rPr>
      <w:rFonts w:ascii="Cambria" w:hAnsi="Cambria" w:eastAsia="宋体" w:cs="Times New Roman"/>
      <w:b/>
      <w:bCs/>
      <w:sz w:val="32"/>
      <w:szCs w:val="32"/>
      <w:lang w:bidi="ar-SA"/>
    </w:rPr>
  </w:style>
  <w:style w:type="character" w:customStyle="1" w:styleId="163">
    <w:name w:val="gf正文1 Char"/>
    <w:qFormat/>
    <w:uiPriority w:val="0"/>
    <w:rPr>
      <w:rFonts w:ascii="宋体" w:hAnsi="宋体" w:eastAsia="宋体" w:cs="宋体"/>
      <w:kern w:val="2"/>
      <w:sz w:val="24"/>
      <w:szCs w:val="24"/>
      <w:lang w:val="en-US" w:eastAsia="zh-CN" w:bidi="ar-SA"/>
    </w:rPr>
  </w:style>
  <w:style w:type="character" w:customStyle="1" w:styleId="164">
    <w:name w:val="正文文本缩进 Char1"/>
    <w:qFormat/>
    <w:uiPriority w:val="0"/>
    <w:rPr>
      <w:rFonts w:ascii="Calibri" w:hAnsi="Calibri"/>
      <w:sz w:val="28"/>
    </w:rPr>
  </w:style>
  <w:style w:type="character" w:customStyle="1" w:styleId="165">
    <w:name w:val="No Spacing Char"/>
    <w:link w:val="166"/>
    <w:qFormat/>
    <w:uiPriority w:val="1"/>
    <w:rPr>
      <w:sz w:val="22"/>
      <w:szCs w:val="22"/>
      <w:lang w:val="en-US" w:eastAsia="zh-CN" w:bidi="ar-SA"/>
    </w:rPr>
  </w:style>
  <w:style w:type="paragraph" w:customStyle="1" w:styleId="166">
    <w:name w:val="无间隔1"/>
    <w:link w:val="165"/>
    <w:qFormat/>
    <w:uiPriority w:val="1"/>
    <w:rPr>
      <w:sz w:val="22"/>
      <w:szCs w:val="22"/>
      <w:lang w:val="en-US" w:eastAsia="zh-CN"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font12gray1"/>
    <w:qFormat/>
    <w:uiPriority w:val="0"/>
    <w:rPr>
      <w:rFonts w:ascii="仿宋_GB2312" w:eastAsia="微软雅黑"/>
      <w:b/>
      <w:spacing w:val="300"/>
      <w:kern w:val="2"/>
      <w:sz w:val="18"/>
      <w:szCs w:val="18"/>
      <w:lang w:val="en-US" w:eastAsia="zh-CN" w:bidi="ar-SA"/>
    </w:rPr>
  </w:style>
  <w:style w:type="character" w:customStyle="1" w:styleId="169">
    <w:name w:val="Char Char7"/>
    <w:semiHidden/>
    <w:qFormat/>
    <w:uiPriority w:val="0"/>
    <w:rPr>
      <w:rFonts w:eastAsia="宋体"/>
      <w:kern w:val="2"/>
      <w:sz w:val="21"/>
      <w:szCs w:val="24"/>
      <w:lang w:val="en-US" w:eastAsia="zh-CN" w:bidi="ar-SA"/>
    </w:rPr>
  </w:style>
  <w:style w:type="character" w:customStyle="1" w:styleId="170">
    <w:name w:val="表名 Char"/>
    <w:qFormat/>
    <w:uiPriority w:val="0"/>
    <w:rPr>
      <w:rFonts w:eastAsia="宋体"/>
      <w:b/>
      <w:bCs/>
      <w:kern w:val="2"/>
      <w:sz w:val="24"/>
      <w:szCs w:val="24"/>
      <w:lang w:val="en-US" w:eastAsia="zh-CN" w:bidi="ar-SA"/>
    </w:rPr>
  </w:style>
  <w:style w:type="character" w:customStyle="1" w:styleId="171">
    <w:name w:val="Document Map Char"/>
    <w:qFormat/>
    <w:locked/>
    <w:uiPriority w:val="0"/>
    <w:rPr>
      <w:rFonts w:eastAsia="宋体"/>
      <w:kern w:val="2"/>
      <w:sz w:val="21"/>
      <w:szCs w:val="24"/>
      <w:lang w:val="en-US" w:eastAsia="zh-CN" w:bidi="ar-SA"/>
    </w:rPr>
  </w:style>
  <w:style w:type="character" w:customStyle="1" w:styleId="172">
    <w:name w:val="font41"/>
    <w:qFormat/>
    <w:uiPriority w:val="0"/>
    <w:rPr>
      <w:rFonts w:hint="eastAsia" w:ascii="仿宋_GB2312" w:eastAsia="仿宋_GB2312" w:cs="仿宋_GB2312"/>
      <w:color w:val="000000"/>
      <w:sz w:val="22"/>
      <w:szCs w:val="22"/>
      <w:u w:val="none"/>
    </w:rPr>
  </w:style>
  <w:style w:type="character" w:customStyle="1" w:styleId="173">
    <w:name w:val="纯文本 Char_0"/>
    <w:link w:val="174"/>
    <w:qFormat/>
    <w:uiPriority w:val="0"/>
    <w:rPr>
      <w:rFonts w:ascii="宋体" w:hAnsi="Courier New"/>
      <w:kern w:val="2"/>
      <w:sz w:val="21"/>
      <w:szCs w:val="21"/>
      <w:lang w:val="en-US" w:eastAsia="zh-CN"/>
    </w:rPr>
  </w:style>
  <w:style w:type="paragraph" w:customStyle="1" w:styleId="174">
    <w:name w:val="纯文本_0_0"/>
    <w:basedOn w:val="175"/>
    <w:link w:val="173"/>
    <w:qFormat/>
    <w:uiPriority w:val="0"/>
    <w:rPr>
      <w:rFonts w:ascii="宋体" w:hAnsi="Courier New"/>
      <w:szCs w:val="21"/>
    </w:rPr>
  </w:style>
  <w:style w:type="paragraph" w:customStyle="1" w:styleId="175">
    <w:name w:val="正文_1_0"/>
    <w:qFormat/>
    <w:uiPriority w:val="0"/>
    <w:pPr>
      <w:widowControl w:val="0"/>
      <w:jc w:val="both"/>
    </w:pPr>
    <w:rPr>
      <w:kern w:val="2"/>
      <w:sz w:val="21"/>
      <w:szCs w:val="24"/>
      <w:lang w:val="en-US" w:eastAsia="zh-CN" w:bidi="ar-SA"/>
    </w:rPr>
  </w:style>
  <w:style w:type="character" w:customStyle="1" w:styleId="176">
    <w:name w:val="Balloon Text Char"/>
    <w:qFormat/>
    <w:locked/>
    <w:uiPriority w:val="0"/>
    <w:rPr>
      <w:rFonts w:eastAsia="宋体"/>
      <w:kern w:val="2"/>
      <w:sz w:val="18"/>
      <w:szCs w:val="18"/>
      <w:lang w:val="en-US" w:eastAsia="zh-CN" w:bidi="ar-SA"/>
    </w:rPr>
  </w:style>
  <w:style w:type="character" w:customStyle="1" w:styleId="177">
    <w:name w:val="正文 项目2 Char"/>
    <w:qFormat/>
    <w:uiPriority w:val="0"/>
    <w:rPr>
      <w:rFonts w:ascii="仿宋_GB2312" w:hAnsi="仿宋_GB2312" w:eastAsia="仿宋_GB2312"/>
      <w:kern w:val="2"/>
      <w:sz w:val="24"/>
      <w:lang w:bidi="ar-SA"/>
    </w:rPr>
  </w:style>
  <w:style w:type="character" w:customStyle="1" w:styleId="178">
    <w:name w:val="正文 项目 Char"/>
    <w:qFormat/>
    <w:uiPriority w:val="0"/>
    <w:rPr>
      <w:rFonts w:ascii="仿宋_GB2312" w:hAnsi="仿宋_GB2312" w:eastAsia="仿宋_GB2312"/>
      <w:kern w:val="2"/>
      <w:sz w:val="24"/>
      <w:lang w:bidi="ar-SA"/>
    </w:rPr>
  </w:style>
  <w:style w:type="character" w:customStyle="1" w:styleId="179">
    <w:name w:val="h Char Char1"/>
    <w:qFormat/>
    <w:uiPriority w:val="0"/>
    <w:rPr>
      <w:rFonts w:eastAsia="宋体"/>
      <w:kern w:val="2"/>
      <w:sz w:val="18"/>
      <w:szCs w:val="18"/>
      <w:lang w:val="en-US" w:eastAsia="zh-CN" w:bidi="ar-SA"/>
    </w:rPr>
  </w:style>
  <w:style w:type="character" w:customStyle="1" w:styleId="180">
    <w:name w:val="Char Char27"/>
    <w:qFormat/>
    <w:uiPriority w:val="6"/>
    <w:rPr>
      <w:rFonts w:ascii="宋体" w:hAnsi="宋体" w:eastAsia="宋体"/>
      <w:color w:val="000000"/>
      <w:kern w:val="1"/>
      <w:sz w:val="28"/>
      <w:lang w:val="en-US" w:eastAsia="zh-CN" w:bidi="ar-SA"/>
    </w:rPr>
  </w:style>
  <w:style w:type="character" w:customStyle="1" w:styleId="181">
    <w:name w:val="px14"/>
    <w:qFormat/>
    <w:uiPriority w:val="0"/>
    <w:rPr>
      <w:rFonts w:ascii="仿宋_GB2312" w:eastAsia="微软雅黑" w:cs="Times New Roman"/>
      <w:b/>
      <w:kern w:val="2"/>
      <w:sz w:val="32"/>
      <w:szCs w:val="32"/>
      <w:lang w:val="en-US" w:eastAsia="zh-CN" w:bidi="ar-SA"/>
    </w:rPr>
  </w:style>
  <w:style w:type="character" w:customStyle="1" w:styleId="182">
    <w:name w:val="HTML 预设格式 Char1"/>
    <w:qFormat/>
    <w:uiPriority w:val="0"/>
    <w:rPr>
      <w:rFonts w:ascii="Courier New" w:hAnsi="Courier New" w:eastAsia="宋体" w:cs="Courier New"/>
      <w:sz w:val="20"/>
      <w:szCs w:val="20"/>
    </w:rPr>
  </w:style>
  <w:style w:type="character" w:customStyle="1" w:styleId="183">
    <w:name w:val="普通文字 Char1"/>
    <w:qFormat/>
    <w:uiPriority w:val="0"/>
    <w:rPr>
      <w:rFonts w:ascii="宋体" w:hAnsi="Courier New" w:eastAsia="宋体"/>
      <w:kern w:val="2"/>
      <w:sz w:val="21"/>
      <w:lang w:val="en-US" w:eastAsia="zh-CN"/>
    </w:rPr>
  </w:style>
  <w:style w:type="character" w:customStyle="1" w:styleId="184">
    <w:name w:val="hei16b1"/>
    <w:qFormat/>
    <w:uiPriority w:val="0"/>
    <w:rPr>
      <w:rFonts w:hint="default" w:ascii="Arial" w:hAnsi="Arial" w:cs="Arial"/>
      <w:b/>
      <w:bCs/>
      <w:color w:val="000000"/>
      <w:sz w:val="24"/>
      <w:szCs w:val="24"/>
    </w:rPr>
  </w:style>
  <w:style w:type="character" w:customStyle="1" w:styleId="185">
    <w:name w:val="正文（绿盟科技） Char"/>
    <w:link w:val="186"/>
    <w:qFormat/>
    <w:uiPriority w:val="0"/>
    <w:rPr>
      <w:rFonts w:ascii="Arial" w:hAnsi="Arial"/>
      <w:sz w:val="21"/>
      <w:szCs w:val="21"/>
    </w:rPr>
  </w:style>
  <w:style w:type="paragraph" w:customStyle="1" w:styleId="186">
    <w:name w:val="正文（绿盟科技）"/>
    <w:link w:val="185"/>
    <w:qFormat/>
    <w:uiPriority w:val="0"/>
    <w:pPr>
      <w:spacing w:line="300" w:lineRule="auto"/>
    </w:pPr>
    <w:rPr>
      <w:rFonts w:ascii="Arial" w:hAnsi="Arial"/>
      <w:sz w:val="21"/>
      <w:szCs w:val="21"/>
      <w:lang w:val="en-US" w:eastAsia="zh-CN" w:bidi="ar-SA"/>
    </w:rPr>
  </w:style>
  <w:style w:type="character" w:customStyle="1" w:styleId="187">
    <w:name w:val="Char Char19"/>
    <w:qFormat/>
    <w:uiPriority w:val="6"/>
    <w:rPr>
      <w:rFonts w:ascii="宋体" w:hAnsi="宋体"/>
      <w:i/>
      <w:sz w:val="24"/>
      <w:szCs w:val="24"/>
    </w:rPr>
  </w:style>
  <w:style w:type="character" w:customStyle="1" w:styleId="188">
    <w:name w:val="页脚 Char"/>
    <w:qFormat/>
    <w:uiPriority w:val="0"/>
    <w:rPr>
      <w:rFonts w:eastAsia="仿宋_GB2312"/>
      <w:kern w:val="2"/>
      <w:sz w:val="18"/>
      <w:lang w:val="en-US" w:eastAsia="zh-CN"/>
    </w:rPr>
  </w:style>
  <w:style w:type="character" w:customStyle="1" w:styleId="189">
    <w:name w:val="批注主题 Char"/>
    <w:qFormat/>
    <w:uiPriority w:val="0"/>
    <w:rPr>
      <w:rFonts w:eastAsia="宋体"/>
      <w:b/>
      <w:bCs/>
      <w:kern w:val="2"/>
      <w:sz w:val="21"/>
      <w:szCs w:val="24"/>
      <w:lang w:val="en-US" w:eastAsia="zh-CN" w:bidi="ar-SA"/>
    </w:rPr>
  </w:style>
  <w:style w:type="character" w:customStyle="1" w:styleId="190">
    <w:name w:val="Comment Text Char"/>
    <w:qFormat/>
    <w:locked/>
    <w:uiPriority w:val="0"/>
    <w:rPr>
      <w:rFonts w:ascii="宋体" w:hAnsi="宋体" w:eastAsia="宋体"/>
      <w:kern w:val="2"/>
      <w:sz w:val="24"/>
      <w:lang w:val="en-US" w:eastAsia="zh-CN" w:bidi="ar-SA"/>
    </w:rPr>
  </w:style>
  <w:style w:type="character" w:customStyle="1" w:styleId="191">
    <w:name w:val="标题 2 字符"/>
    <w:qFormat/>
    <w:uiPriority w:val="1"/>
    <w:rPr>
      <w:rFonts w:ascii="仿宋_GB2312" w:hAnsi="Times New Roman" w:eastAsia="仿宋_GB2312" w:cs="Times New Roman"/>
      <w:b/>
      <w:kern w:val="2"/>
      <w:sz w:val="24"/>
      <w:lang w:val="zh-CN"/>
    </w:rPr>
  </w:style>
  <w:style w:type="character" w:customStyle="1" w:styleId="192">
    <w:name w:val="Char Char72"/>
    <w:qFormat/>
    <w:uiPriority w:val="0"/>
    <w:rPr>
      <w:rFonts w:eastAsia="宋体"/>
      <w:kern w:val="2"/>
      <w:sz w:val="21"/>
      <w:szCs w:val="24"/>
      <w:lang w:val="en-US" w:eastAsia="zh-CN" w:bidi="ar-SA"/>
    </w:rPr>
  </w:style>
  <w:style w:type="character" w:customStyle="1" w:styleId="193">
    <w:name w:val="正文文本缩进 Char2"/>
    <w:qFormat/>
    <w:uiPriority w:val="0"/>
    <w:rPr>
      <w:rFonts w:ascii="Times New Roman" w:hAnsi="Times New Roman" w:eastAsia="宋体" w:cs="Times New Roman"/>
      <w:snapToGrid w:val="0"/>
      <w:kern w:val="0"/>
      <w:szCs w:val="24"/>
    </w:rPr>
  </w:style>
  <w:style w:type="character" w:customStyle="1" w:styleId="194">
    <w:name w:val="样式2 Char"/>
    <w:qFormat/>
    <w:uiPriority w:val="0"/>
    <w:rPr>
      <w:rFonts w:ascii="仿宋_GB2312" w:hAnsi="仿宋" w:eastAsia="仿宋_GB2312" w:cs="仿宋_GB2312"/>
      <w:b/>
      <w:bCs/>
      <w:sz w:val="32"/>
      <w:szCs w:val="30"/>
      <w:lang w:val="zh-CN"/>
    </w:rPr>
  </w:style>
  <w:style w:type="character" w:customStyle="1" w:styleId="195">
    <w:name w:val="表格名称[858D7CFB-ED40-4347-BF05-701D383B685F]"/>
    <w:link w:val="196"/>
    <w:qFormat/>
    <w:uiPriority w:val="0"/>
    <w:rPr>
      <w:sz w:val="32"/>
    </w:rPr>
  </w:style>
  <w:style w:type="paragraph" w:customStyle="1" w:styleId="196">
    <w:name w:val="表格名称"/>
    <w:basedOn w:val="4"/>
    <w:link w:val="19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7">
    <w:name w:val="Char Char4"/>
    <w:qFormat/>
    <w:uiPriority w:val="0"/>
    <w:rPr>
      <w:rFonts w:eastAsia="宋体"/>
      <w:b/>
      <w:sz w:val="24"/>
      <w:lang w:val="en-GB" w:eastAsia="zh-CN" w:bidi="ar-SA"/>
    </w:rPr>
  </w:style>
  <w:style w:type="character" w:customStyle="1" w:styleId="198">
    <w:name w:val="c7 style3"/>
    <w:qFormat/>
    <w:uiPriority w:val="0"/>
  </w:style>
  <w:style w:type="character" w:customStyle="1" w:styleId="199">
    <w:name w:val="正文文本 3 Char1"/>
    <w:semiHidden/>
    <w:qFormat/>
    <w:uiPriority w:val="99"/>
    <w:rPr>
      <w:rFonts w:ascii="Times New Roman" w:hAnsi="Times New Roman" w:eastAsia="宋体" w:cs="Times New Roman"/>
      <w:sz w:val="16"/>
      <w:szCs w:val="16"/>
    </w:rPr>
  </w:style>
  <w:style w:type="character" w:customStyle="1" w:styleId="200">
    <w:name w:val="tw4winInternal"/>
    <w:qFormat/>
    <w:uiPriority w:val="0"/>
    <w:rPr>
      <w:rFonts w:ascii="Courier New" w:hAnsi="Courier New" w:cs="Courier New"/>
      <w:color w:val="FF0000"/>
      <w:lang w:val="en-US" w:eastAsia="zh-CN"/>
    </w:rPr>
  </w:style>
  <w:style w:type="character" w:customStyle="1" w:styleId="201">
    <w:name w:val="Char Char10"/>
    <w:semiHidden/>
    <w:qFormat/>
    <w:uiPriority w:val="0"/>
    <w:rPr>
      <w:rFonts w:ascii="宋体" w:hAnsi="宋体"/>
      <w:kern w:val="2"/>
      <w:sz w:val="21"/>
      <w:szCs w:val="24"/>
      <w:lang w:val="en-US" w:eastAsia="zh-CN"/>
    </w:rPr>
  </w:style>
  <w:style w:type="character" w:customStyle="1" w:styleId="202">
    <w:name w:val="shadow11"/>
    <w:qFormat/>
    <w:uiPriority w:val="0"/>
    <w:rPr>
      <w:color w:val="000000"/>
      <w:sz w:val="21"/>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Char Char"/>
    <w:qFormat/>
    <w:uiPriority w:val="0"/>
    <w:rPr>
      <w:rFonts w:ascii="宋体" w:hAnsi="Courier New" w:eastAsia="宋体"/>
      <w:kern w:val="2"/>
      <w:sz w:val="21"/>
      <w:lang w:val="en-US" w:eastAsia="zh-CN" w:bidi="ar-SA"/>
    </w:rPr>
  </w:style>
  <w:style w:type="character" w:customStyle="1" w:styleId="205">
    <w:name w:val="签名 Char1"/>
    <w:qFormat/>
    <w:uiPriority w:val="0"/>
    <w:rPr>
      <w:rFonts w:ascii="Times New Roman" w:hAnsi="Times New Roman" w:eastAsia="宋体" w:cs="Times New Roman"/>
      <w:szCs w:val="24"/>
    </w:rPr>
  </w:style>
  <w:style w:type="character" w:customStyle="1" w:styleId="206">
    <w:name w:val="Char Char18"/>
    <w:qFormat/>
    <w:uiPriority w:val="6"/>
    <w:rPr>
      <w:rFonts w:ascii="宋体" w:hAnsi="宋体"/>
      <w:sz w:val="28"/>
    </w:rPr>
  </w:style>
  <w:style w:type="character" w:customStyle="1" w:styleId="207">
    <w:name w:val="批注文字 Char"/>
    <w:qFormat/>
    <w:uiPriority w:val="99"/>
    <w:rPr>
      <w:kern w:val="2"/>
      <w:sz w:val="21"/>
      <w:szCs w:val="24"/>
    </w:rPr>
  </w:style>
  <w:style w:type="character" w:customStyle="1" w:styleId="208">
    <w:name w:val="Char Char22"/>
    <w:qFormat/>
    <w:uiPriority w:val="6"/>
    <w:rPr>
      <w:rFonts w:ascii="宋体" w:hAnsi="宋体"/>
      <w:kern w:val="1"/>
      <w:sz w:val="24"/>
      <w:szCs w:val="24"/>
    </w:rPr>
  </w:style>
  <w:style w:type="character" w:customStyle="1" w:styleId="209">
    <w:name w:val="pt141"/>
    <w:qFormat/>
    <w:uiPriority w:val="0"/>
    <w:rPr>
      <w:color w:val="330066"/>
      <w:sz w:val="22"/>
      <w:szCs w:val="22"/>
    </w:rPr>
  </w:style>
  <w:style w:type="character" w:customStyle="1" w:styleId="210">
    <w:name w:val="正文文本缩进 2 Char1"/>
    <w:semiHidden/>
    <w:qFormat/>
    <w:uiPriority w:val="99"/>
    <w:rPr>
      <w:rFonts w:ascii="Times New Roman" w:hAnsi="Times New Roman" w:eastAsia="宋体" w:cs="Times New Roman"/>
      <w:szCs w:val="24"/>
    </w:rPr>
  </w:style>
  <w:style w:type="character" w:customStyle="1" w:styleId="211">
    <w:name w:val="Char Char611"/>
    <w:qFormat/>
    <w:uiPriority w:val="0"/>
    <w:rPr>
      <w:rFonts w:eastAsia="宋体"/>
      <w:kern w:val="2"/>
      <w:sz w:val="21"/>
      <w:szCs w:val="24"/>
      <w:lang w:val="en-US" w:eastAsia="zh-CN" w:bidi="ar-SA"/>
    </w:rPr>
  </w:style>
  <w:style w:type="character" w:customStyle="1" w:styleId="212">
    <w:name w:val="highlight1"/>
    <w:qFormat/>
    <w:uiPriority w:val="0"/>
    <w:rPr>
      <w:rFonts w:ascii="仿宋_GB2312" w:eastAsia="微软雅黑"/>
      <w:b/>
      <w:kern w:val="2"/>
      <w:sz w:val="23"/>
      <w:szCs w:val="23"/>
      <w:lang w:val="en-US" w:eastAsia="zh-CN" w:bidi="ar-SA"/>
    </w:rPr>
  </w:style>
  <w:style w:type="character" w:customStyle="1" w:styleId="213">
    <w:name w:val="my正文 Char"/>
    <w:link w:val="214"/>
    <w:qFormat/>
    <w:locked/>
    <w:uiPriority w:val="0"/>
    <w:rPr>
      <w:rFonts w:ascii="Tahoma" w:hAnsi="Tahoma"/>
      <w:sz w:val="24"/>
      <w:szCs w:val="24"/>
    </w:rPr>
  </w:style>
  <w:style w:type="paragraph" w:customStyle="1" w:styleId="214">
    <w:name w:val="my正文"/>
    <w:basedOn w:val="1"/>
    <w:link w:val="213"/>
    <w:qFormat/>
    <w:uiPriority w:val="0"/>
    <w:pPr>
      <w:adjustRightInd/>
      <w:spacing w:line="360" w:lineRule="auto"/>
      <w:ind w:firstLine="480" w:firstLineChars="200"/>
    </w:pPr>
    <w:rPr>
      <w:rFonts w:ascii="Tahoma" w:hAnsi="Tahoma"/>
      <w:kern w:val="0"/>
      <w:sz w:val="24"/>
    </w:rPr>
  </w:style>
  <w:style w:type="character" w:customStyle="1" w:styleId="215">
    <w:name w:val="Used by Word for text of Help footnotes Char Char1"/>
    <w:qFormat/>
    <w:uiPriority w:val="0"/>
    <w:rPr>
      <w:color w:val="0000FF"/>
      <w:sz w:val="21"/>
    </w:rPr>
  </w:style>
  <w:style w:type="character" w:customStyle="1" w:styleId="216">
    <w:name w:val="页眉 Char"/>
    <w:qFormat/>
    <w:uiPriority w:val="0"/>
    <w:rPr>
      <w:rFonts w:eastAsia="仿宋_GB2312"/>
      <w:kern w:val="2"/>
      <w:sz w:val="18"/>
      <w:lang w:val="en-US" w:eastAsia="zh-CN"/>
    </w:rPr>
  </w:style>
  <w:style w:type="character" w:customStyle="1" w:styleId="217">
    <w:name w:val="FA正文 Char Char"/>
    <w:qFormat/>
    <w:uiPriority w:val="0"/>
    <w:rPr>
      <w:rFonts w:hAnsi="宋体"/>
      <w:kern w:val="2"/>
      <w:sz w:val="24"/>
      <w:lang w:bidi="ar-SA"/>
    </w:rPr>
  </w:style>
  <w:style w:type="character" w:customStyle="1" w:styleId="218">
    <w:name w:val="纯文本 字符"/>
    <w:qFormat/>
    <w:uiPriority w:val="0"/>
    <w:rPr>
      <w:rFonts w:ascii="宋体" w:hAnsi="Courier New" w:eastAsia="宋体" w:cs="Arial"/>
      <w:snapToGrid w:val="0"/>
      <w:kern w:val="2"/>
      <w:sz w:val="21"/>
      <w:szCs w:val="21"/>
      <w:lang w:val="en-US" w:eastAsia="zh-CN" w:bidi="ar-SA"/>
    </w:rPr>
  </w:style>
  <w:style w:type="character" w:customStyle="1" w:styleId="219">
    <w:name w:val="3级 Char"/>
    <w:link w:val="220"/>
    <w:qFormat/>
    <w:uiPriority w:val="0"/>
    <w:rPr>
      <w:rFonts w:ascii="宋体" w:hAnsi="宋体"/>
      <w:b/>
      <w:bCs/>
      <w:snapToGrid/>
      <w:sz w:val="28"/>
    </w:rPr>
  </w:style>
  <w:style w:type="paragraph" w:customStyle="1" w:styleId="220">
    <w:name w:val="3级"/>
    <w:basedOn w:val="221"/>
    <w:link w:val="219"/>
    <w:qFormat/>
    <w:uiPriority w:val="0"/>
    <w:pPr>
      <w:ind w:left="0" w:right="466" w:firstLine="288"/>
    </w:pPr>
    <w:rPr>
      <w:rFonts w:hAnsi="宋体"/>
      <w:snapToGrid/>
    </w:rPr>
  </w:style>
  <w:style w:type="paragraph" w:customStyle="1" w:styleId="22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2">
    <w:name w:val="myp11"/>
    <w:qFormat/>
    <w:uiPriority w:val="0"/>
    <w:rPr>
      <w:rFonts w:ascii="仿宋_GB2312" w:eastAsia="微软雅黑"/>
      <w:b/>
      <w:kern w:val="2"/>
      <w:sz w:val="32"/>
      <w:szCs w:val="32"/>
      <w:lang w:val="en-US" w:eastAsia="zh-CN" w:bidi="ar-SA"/>
    </w:rPr>
  </w:style>
  <w:style w:type="character" w:customStyle="1" w:styleId="223">
    <w:name w:val="H6 Char"/>
    <w:qFormat/>
    <w:uiPriority w:val="0"/>
    <w:rPr>
      <w:rFonts w:ascii="Arial" w:hAnsi="Arial" w:eastAsia="黑体"/>
      <w:b/>
      <w:bCs/>
      <w:kern w:val="2"/>
      <w:sz w:val="24"/>
      <w:szCs w:val="24"/>
    </w:rPr>
  </w:style>
  <w:style w:type="character" w:customStyle="1" w:styleId="224">
    <w:name w:val="Char Char91"/>
    <w:qFormat/>
    <w:uiPriority w:val="0"/>
    <w:rPr>
      <w:rFonts w:eastAsia="宋体"/>
      <w:kern w:val="2"/>
      <w:sz w:val="18"/>
      <w:szCs w:val="18"/>
      <w:lang w:val="en-US" w:eastAsia="zh-CN" w:bidi="ar-SA"/>
    </w:rPr>
  </w:style>
  <w:style w:type="character" w:customStyle="1" w:styleId="225">
    <w:name w:val="副标题 Char1"/>
    <w:qFormat/>
    <w:uiPriority w:val="0"/>
    <w:rPr>
      <w:rFonts w:ascii="Cambria" w:hAnsi="Cambria" w:eastAsia="宋体" w:cs="Times New Roman"/>
      <w:b/>
      <w:bCs/>
      <w:snapToGrid w:val="0"/>
      <w:kern w:val="28"/>
      <w:sz w:val="32"/>
      <w:szCs w:val="32"/>
    </w:rPr>
  </w:style>
  <w:style w:type="character" w:customStyle="1" w:styleId="226">
    <w:name w:val="font61"/>
    <w:qFormat/>
    <w:uiPriority w:val="0"/>
    <w:rPr>
      <w:rFonts w:hint="eastAsia" w:ascii="仿宋" w:hAnsi="仿宋" w:eastAsia="仿宋" w:cs="仿宋"/>
      <w:color w:val="000000"/>
      <w:sz w:val="20"/>
      <w:szCs w:val="20"/>
      <w:u w:val="none"/>
    </w:rPr>
  </w:style>
  <w:style w:type="character" w:customStyle="1" w:styleId="22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8">
    <w:name w:val="Char Char211"/>
    <w:qFormat/>
    <w:uiPriority w:val="0"/>
    <w:rPr>
      <w:rFonts w:eastAsia="宋体"/>
      <w:b/>
      <w:bCs/>
      <w:kern w:val="2"/>
      <w:sz w:val="21"/>
      <w:szCs w:val="24"/>
      <w:lang w:val="en-US" w:eastAsia="zh-CN" w:bidi="ar-SA"/>
    </w:rPr>
  </w:style>
  <w:style w:type="character" w:customStyle="1" w:styleId="229">
    <w:name w:val="标题 2 Char"/>
    <w:qFormat/>
    <w:uiPriority w:val="0"/>
    <w:rPr>
      <w:rFonts w:ascii="Arial" w:hAnsi="Arial" w:eastAsia="黑体"/>
      <w:b/>
      <w:kern w:val="2"/>
      <w:sz w:val="32"/>
      <w:lang w:val="en-US" w:eastAsia="zh-CN"/>
    </w:rPr>
  </w:style>
  <w:style w:type="character" w:customStyle="1" w:styleId="230">
    <w:name w:val="maywed421"/>
    <w:qFormat/>
    <w:uiPriority w:val="0"/>
    <w:rPr>
      <w:color w:val="366FB6"/>
      <w:u w:val="none"/>
    </w:rPr>
  </w:style>
  <w:style w:type="character" w:customStyle="1" w:styleId="231">
    <w:name w:val="正文文本缩进 Char"/>
    <w:qFormat/>
    <w:uiPriority w:val="0"/>
    <w:rPr>
      <w:rFonts w:ascii="宋体" w:hAnsi="宋体"/>
      <w:kern w:val="2"/>
      <w:sz w:val="24"/>
      <w:szCs w:val="24"/>
    </w:rPr>
  </w:style>
  <w:style w:type="character" w:customStyle="1" w:styleId="232">
    <w:name w:val="Char Char102"/>
    <w:semiHidden/>
    <w:qFormat/>
    <w:uiPriority w:val="0"/>
    <w:rPr>
      <w:rFonts w:ascii="宋体" w:hAnsi="宋体"/>
      <w:kern w:val="2"/>
      <w:sz w:val="21"/>
      <w:szCs w:val="24"/>
      <w:lang w:val="en-US" w:eastAsia="zh-CN"/>
    </w:rPr>
  </w:style>
  <w:style w:type="character" w:customStyle="1" w:styleId="233">
    <w:name w:val="页眉 Char1"/>
    <w:qFormat/>
    <w:uiPriority w:val="0"/>
    <w:rPr>
      <w:rFonts w:eastAsia="宋体"/>
      <w:kern w:val="2"/>
      <w:sz w:val="18"/>
      <w:szCs w:val="18"/>
      <w:lang w:val="en-US" w:eastAsia="zh-CN" w:bidi="ar-SA"/>
    </w:rPr>
  </w:style>
  <w:style w:type="character" w:customStyle="1" w:styleId="234">
    <w:name w:val="md"/>
    <w:qFormat/>
    <w:uiPriority w:val="0"/>
    <w:rPr>
      <w:rFonts w:ascii="Arial" w:hAnsi="Arial" w:eastAsia="黑体" w:cs="Arial"/>
      <w:snapToGrid w:val="0"/>
      <w:kern w:val="0"/>
      <w:szCs w:val="21"/>
    </w:rPr>
  </w:style>
  <w:style w:type="character" w:customStyle="1" w:styleId="235">
    <w:name w:val="big1"/>
    <w:qFormat/>
    <w:uiPriority w:val="0"/>
    <w:rPr>
      <w:rFonts w:hint="eastAsia" w:ascii="宋体" w:hAnsi="宋体" w:eastAsia="宋体"/>
      <w:color w:val="333333"/>
      <w:sz w:val="22"/>
      <w:szCs w:val="22"/>
    </w:rPr>
  </w:style>
  <w:style w:type="character" w:customStyle="1" w:styleId="236">
    <w:name w:val="Char Char311"/>
    <w:qFormat/>
    <w:uiPriority w:val="0"/>
    <w:rPr>
      <w:rFonts w:eastAsia="宋体"/>
      <w:kern w:val="2"/>
      <w:sz w:val="21"/>
      <w:szCs w:val="24"/>
      <w:lang w:val="en-US" w:eastAsia="zh-CN" w:bidi="ar-SA"/>
    </w:rPr>
  </w:style>
  <w:style w:type="character" w:customStyle="1" w:styleId="237">
    <w:name w:val="Char Char81"/>
    <w:qFormat/>
    <w:uiPriority w:val="6"/>
    <w:rPr>
      <w:rFonts w:eastAsia="宋体"/>
      <w:b/>
      <w:sz w:val="24"/>
      <w:lang w:val="en-GB" w:eastAsia="zh-CN"/>
    </w:rPr>
  </w:style>
  <w:style w:type="character" w:customStyle="1" w:styleId="238">
    <w:name w:val="样式3 Char"/>
    <w:qFormat/>
    <w:uiPriority w:val="0"/>
    <w:rPr>
      <w:rFonts w:ascii="仿宋_GB2312" w:hAnsi="仿宋" w:eastAsia="仿宋_GB2312" w:cs="仿宋_GB2312"/>
      <w:b/>
      <w:bCs/>
      <w:sz w:val="32"/>
      <w:szCs w:val="30"/>
      <w:lang w:val="zh-CN"/>
    </w:rPr>
  </w:style>
  <w:style w:type="character" w:customStyle="1" w:styleId="239">
    <w:name w:val="正文首行缩进 2 Char1"/>
    <w:qFormat/>
    <w:uiPriority w:val="0"/>
    <w:rPr>
      <w:rFonts w:ascii="Times New Roman" w:hAnsi="Times New Roman" w:eastAsia="宋体" w:cs="Times New Roman"/>
      <w:kern w:val="2"/>
      <w:sz w:val="24"/>
      <w:szCs w:val="24"/>
    </w:rPr>
  </w:style>
  <w:style w:type="character" w:customStyle="1" w:styleId="240">
    <w:name w:val="副标题 Char2"/>
    <w:qFormat/>
    <w:uiPriority w:val="0"/>
    <w:rPr>
      <w:rFonts w:ascii="Cambria" w:hAnsi="Cambria" w:eastAsia="宋体" w:cs="Times New Roman"/>
      <w:b/>
      <w:bCs/>
      <w:snapToGrid w:val="0"/>
      <w:kern w:val="28"/>
      <w:sz w:val="32"/>
      <w:szCs w:val="32"/>
    </w:rPr>
  </w:style>
  <w:style w:type="character" w:customStyle="1" w:styleId="241">
    <w:name w:val="标题4-dyf Char"/>
    <w:link w:val="242"/>
    <w:qFormat/>
    <w:uiPriority w:val="0"/>
    <w:rPr>
      <w:rFonts w:ascii="Cambria" w:hAnsi="Cambria"/>
      <w:b/>
      <w:bCs/>
      <w:color w:val="000000"/>
      <w:kern w:val="2"/>
      <w:sz w:val="21"/>
      <w:szCs w:val="21"/>
    </w:rPr>
  </w:style>
  <w:style w:type="paragraph" w:customStyle="1" w:styleId="242">
    <w:name w:val="标题4-dyf"/>
    <w:basedOn w:val="7"/>
    <w:link w:val="24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冯 Char"/>
    <w:link w:val="245"/>
    <w:qFormat/>
    <w:uiPriority w:val="0"/>
    <w:rPr>
      <w:rFonts w:ascii="宋体" w:hAnsi="宋体"/>
      <w:color w:val="000000"/>
      <w:sz w:val="24"/>
      <w:szCs w:val="24"/>
    </w:rPr>
  </w:style>
  <w:style w:type="paragraph" w:customStyle="1" w:styleId="245">
    <w:name w:val="冯"/>
    <w:basedOn w:val="1"/>
    <w:link w:val="244"/>
    <w:qFormat/>
    <w:uiPriority w:val="0"/>
    <w:pPr>
      <w:widowControl/>
      <w:adjustRightInd/>
      <w:spacing w:line="360" w:lineRule="auto"/>
      <w:ind w:firstLine="480" w:firstLineChars="200"/>
    </w:pPr>
    <w:rPr>
      <w:rFonts w:ascii="宋体" w:hAnsi="宋体"/>
      <w:color w:val="000000"/>
      <w:kern w:val="0"/>
      <w:sz w:val="24"/>
    </w:rPr>
  </w:style>
  <w:style w:type="character" w:customStyle="1" w:styleId="246">
    <w:name w:val="Header Char"/>
    <w:qFormat/>
    <w:locked/>
    <w:uiPriority w:val="0"/>
    <w:rPr>
      <w:rFonts w:eastAsia="宋体"/>
      <w:kern w:val="2"/>
      <w:sz w:val="18"/>
      <w:szCs w:val="18"/>
      <w:lang w:val="en-US" w:eastAsia="zh-CN" w:bidi="ar-SA"/>
    </w:rPr>
  </w:style>
  <w:style w:type="character" w:customStyle="1" w:styleId="247">
    <w:name w:val="Char Char12"/>
    <w:qFormat/>
    <w:uiPriority w:val="0"/>
    <w:rPr>
      <w:rFonts w:ascii="仿宋_GB2312" w:eastAsia="仿宋_GB2312"/>
      <w:b/>
      <w:bCs/>
      <w:kern w:val="2"/>
      <w:sz w:val="24"/>
      <w:szCs w:val="24"/>
      <w:lang w:val="zh-CN" w:eastAsia="zh-CN" w:bidi="ar-SA"/>
    </w:rPr>
  </w:style>
  <w:style w:type="character" w:customStyle="1" w:styleId="248">
    <w:name w:val="普通文字 Char3"/>
    <w:qFormat/>
    <w:uiPriority w:val="0"/>
    <w:rPr>
      <w:rFonts w:ascii="宋体" w:hAnsi="Courier New" w:eastAsia="宋体"/>
      <w:kern w:val="2"/>
      <w:sz w:val="21"/>
      <w:lang w:val="en-US" w:eastAsia="zh-CN" w:bidi="ar-SA"/>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正文首行缩进 Char Char Char Char Char"/>
    <w:qFormat/>
    <w:uiPriority w:val="0"/>
    <w:rPr>
      <w:rFonts w:ascii="宋体"/>
      <w:kern w:val="2"/>
      <w:sz w:val="24"/>
      <w:lang w:val="zh-CN"/>
    </w:rPr>
  </w:style>
  <w:style w:type="character" w:customStyle="1" w:styleId="251">
    <w:name w:val="PI Char"/>
    <w:qFormat/>
    <w:uiPriority w:val="0"/>
    <w:rPr>
      <w:rFonts w:ascii="宋体" w:hAnsi="宋体" w:eastAsia="宋体"/>
      <w:kern w:val="2"/>
      <w:sz w:val="24"/>
      <w:szCs w:val="24"/>
      <w:lang w:val="en-US" w:eastAsia="zh-CN" w:bidi="ar-SA"/>
    </w:rPr>
  </w:style>
  <w:style w:type="character" w:customStyle="1" w:styleId="252">
    <w:name w:val="Default Char"/>
    <w:link w:val="253"/>
    <w:qFormat/>
    <w:uiPriority w:val="0"/>
    <w:rPr>
      <w:rFonts w:ascii="仿宋_GB2312" w:eastAsia="仿宋_GB2312" w:cs="仿宋_GB2312"/>
      <w:color w:val="000000"/>
      <w:sz w:val="24"/>
      <w:szCs w:val="24"/>
      <w:lang w:val="en-US" w:eastAsia="zh-CN" w:bidi="ar-SA"/>
    </w:rPr>
  </w:style>
  <w:style w:type="paragraph" w:customStyle="1" w:styleId="253">
    <w:name w:val="Default"/>
    <w:link w:val="252"/>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54">
    <w:name w:val="style91"/>
    <w:qFormat/>
    <w:uiPriority w:val="0"/>
    <w:rPr>
      <w:color w:val="333333"/>
    </w:rPr>
  </w:style>
  <w:style w:type="character" w:customStyle="1" w:styleId="255">
    <w:name w:val="列出段落 Char2"/>
    <w:qFormat/>
    <w:uiPriority w:val="34"/>
    <w:rPr>
      <w:rFonts w:ascii="Calibri" w:hAnsi="Calibri"/>
      <w:kern w:val="2"/>
      <w:sz w:val="28"/>
    </w:rPr>
  </w:style>
  <w:style w:type="character" w:customStyle="1" w:styleId="256">
    <w:name w:val="mdeck"/>
    <w:qFormat/>
    <w:uiPriority w:val="0"/>
    <w:rPr>
      <w:rFonts w:ascii="仿宋_GB2312" w:eastAsia="微软雅黑"/>
      <w:b/>
      <w:kern w:val="2"/>
      <w:sz w:val="32"/>
      <w:szCs w:val="32"/>
      <w:lang w:val="en-US" w:eastAsia="zh-CN" w:bidi="ar-SA"/>
    </w:rPr>
  </w:style>
  <w:style w:type="character" w:customStyle="1" w:styleId="257">
    <w:name w:val="unnamed11"/>
    <w:qFormat/>
    <w:uiPriority w:val="0"/>
    <w:rPr>
      <w:sz w:val="20"/>
      <w:szCs w:val="20"/>
    </w:rPr>
  </w:style>
  <w:style w:type="character" w:customStyle="1" w:styleId="258">
    <w:name w:val="正文文本 Char2"/>
    <w:semiHidden/>
    <w:qFormat/>
    <w:uiPriority w:val="99"/>
    <w:rPr>
      <w:rFonts w:ascii="Times New Roman" w:hAnsi="Times New Roman" w:eastAsia="宋体" w:cs="Times New Roman"/>
      <w:snapToGrid w:val="0"/>
      <w:kern w:val="0"/>
      <w:szCs w:val="24"/>
    </w:rPr>
  </w:style>
  <w:style w:type="character" w:customStyle="1" w:styleId="259">
    <w:name w:val="标书正文格式 Char"/>
    <w:qFormat/>
    <w:uiPriority w:val="0"/>
    <w:rPr>
      <w:rFonts w:eastAsia="楷体_GB2312"/>
      <w:kern w:val="2"/>
      <w:sz w:val="24"/>
      <w:szCs w:val="24"/>
      <w:lang w:bidi="ar-SA"/>
    </w:rPr>
  </w:style>
  <w:style w:type="character" w:customStyle="1" w:styleId="260">
    <w:name w:val="Char Char11"/>
    <w:qFormat/>
    <w:locked/>
    <w:uiPriority w:val="0"/>
    <w:rPr>
      <w:rFonts w:ascii="宋体" w:hAnsi="宋体" w:eastAsia="宋体"/>
      <w:b/>
      <w:kern w:val="2"/>
      <w:sz w:val="24"/>
      <w:szCs w:val="24"/>
      <w:lang w:val="en-US" w:eastAsia="zh-CN" w:bidi="ar-SA"/>
    </w:rPr>
  </w:style>
  <w:style w:type="character" w:customStyle="1" w:styleId="261">
    <w:name w:val="ca-131"/>
    <w:qFormat/>
    <w:uiPriority w:val="0"/>
    <w:rPr>
      <w:rFonts w:hint="eastAsia" w:ascii="仿宋_GB2312" w:eastAsia="仿宋_GB2312"/>
      <w:b/>
      <w:bCs/>
      <w:color w:val="000000"/>
      <w:spacing w:val="-20"/>
      <w:sz w:val="24"/>
      <w:szCs w:val="24"/>
    </w:rPr>
  </w:style>
  <w:style w:type="character" w:customStyle="1" w:styleId="262">
    <w:name w:val="tw4winMark"/>
    <w:qFormat/>
    <w:uiPriority w:val="0"/>
    <w:rPr>
      <w:rFonts w:ascii="Courier New" w:hAnsi="Courier New" w:cs="Courier New"/>
      <w:vanish/>
      <w:color w:val="800080"/>
      <w:sz w:val="24"/>
      <w:szCs w:val="24"/>
      <w:vertAlign w:val="subscript"/>
    </w:rPr>
  </w:style>
  <w:style w:type="character" w:customStyle="1" w:styleId="263">
    <w:name w:val="正文样式 Char"/>
    <w:link w:val="264"/>
    <w:qFormat/>
    <w:uiPriority w:val="0"/>
    <w:rPr>
      <w:rFonts w:ascii="Calibri" w:hAnsi="Calibri"/>
      <w:sz w:val="24"/>
      <w:szCs w:val="24"/>
    </w:rPr>
  </w:style>
  <w:style w:type="paragraph" w:customStyle="1" w:styleId="264">
    <w:name w:val="正文样式"/>
    <w:basedOn w:val="1"/>
    <w:link w:val="263"/>
    <w:qFormat/>
    <w:uiPriority w:val="0"/>
    <w:pPr>
      <w:adjustRightInd/>
      <w:spacing w:line="360" w:lineRule="auto"/>
      <w:ind w:firstLine="480" w:firstLineChars="200"/>
    </w:pPr>
    <w:rPr>
      <w:kern w:val="0"/>
      <w:sz w:val="24"/>
    </w:rPr>
  </w:style>
  <w:style w:type="character" w:customStyle="1" w:styleId="265">
    <w:name w:val="表正文 Char3"/>
    <w:qFormat/>
    <w:uiPriority w:val="0"/>
    <w:rPr>
      <w:rFonts w:eastAsia="宋体"/>
    </w:rPr>
  </w:style>
  <w:style w:type="character" w:customStyle="1" w:styleId="266">
    <w:name w:val="H5 Char"/>
    <w:qFormat/>
    <w:uiPriority w:val="0"/>
    <w:rPr>
      <w:b/>
      <w:bCs/>
      <w:kern w:val="2"/>
      <w:sz w:val="28"/>
      <w:szCs w:val="28"/>
    </w:rPr>
  </w:style>
  <w:style w:type="character" w:customStyle="1" w:styleId="267">
    <w:name w:val="Char Char3"/>
    <w:qFormat/>
    <w:uiPriority w:val="0"/>
    <w:rPr>
      <w:rFonts w:eastAsia="宋体"/>
      <w:kern w:val="2"/>
      <w:sz w:val="21"/>
      <w:szCs w:val="24"/>
      <w:lang w:val="en-US" w:eastAsia="zh-CN" w:bidi="ar-SA"/>
    </w:rPr>
  </w:style>
  <w:style w:type="character" w:customStyle="1" w:styleId="268">
    <w:name w:val="正文 编号 Char"/>
    <w:qFormat/>
    <w:uiPriority w:val="0"/>
    <w:rPr>
      <w:rFonts w:ascii="仿宋_GB2312" w:hAnsi="仿宋_GB2312" w:eastAsia="仿宋_GB2312"/>
      <w:kern w:val="2"/>
      <w:sz w:val="24"/>
      <w:lang w:bidi="ar-SA"/>
    </w:rPr>
  </w:style>
  <w:style w:type="character" w:customStyle="1" w:styleId="269">
    <w:name w:val="question-title2"/>
    <w:qFormat/>
    <w:uiPriority w:val="6"/>
    <w:rPr>
      <w:rFonts w:ascii="Arial" w:hAnsi="Arial" w:eastAsia="黑体" w:cs="Arial"/>
      <w:snapToGrid w:val="0"/>
      <w:kern w:val="0"/>
      <w:szCs w:val="21"/>
    </w:rPr>
  </w:style>
  <w:style w:type="character" w:customStyle="1" w:styleId="270">
    <w:name w:val="gf正文1 Char Char"/>
    <w:link w:val="271"/>
    <w:qFormat/>
    <w:uiPriority w:val="0"/>
    <w:rPr>
      <w:rFonts w:ascii="宋体" w:hAnsi="宋体" w:cs="宋体"/>
      <w:kern w:val="2"/>
      <w:sz w:val="24"/>
      <w:szCs w:val="24"/>
    </w:rPr>
  </w:style>
  <w:style w:type="paragraph" w:customStyle="1" w:styleId="271">
    <w:name w:val="gf正文1"/>
    <w:basedOn w:val="1"/>
    <w:link w:val="27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2">
    <w:name w:val="Char Char15"/>
    <w:qFormat/>
    <w:uiPriority w:val="6"/>
    <w:rPr>
      <w:rFonts w:ascii="宋体" w:hAnsi="宋体"/>
      <w:kern w:val="1"/>
      <w:sz w:val="21"/>
    </w:rPr>
  </w:style>
  <w:style w:type="character" w:customStyle="1" w:styleId="273">
    <w:name w:val="正文缩进 Char3"/>
    <w:qFormat/>
    <w:uiPriority w:val="0"/>
    <w:rPr>
      <w:rFonts w:ascii="宋体" w:eastAsia="宋体"/>
      <w:snapToGrid w:val="0"/>
      <w:color w:val="000000"/>
      <w:kern w:val="28"/>
      <w:sz w:val="28"/>
      <w:lang w:val="en-US" w:eastAsia="zh-CN" w:bidi="ar-SA"/>
    </w:rPr>
  </w:style>
  <w:style w:type="character" w:customStyle="1" w:styleId="274">
    <w:name w:val="列出段落 Char1"/>
    <w:link w:val="275"/>
    <w:qFormat/>
    <w:uiPriority w:val="0"/>
    <w:rPr>
      <w:rFonts w:ascii="Calibri" w:hAnsi="Calibri"/>
      <w:sz w:val="24"/>
      <w:lang w:eastAsia="en-US"/>
    </w:rPr>
  </w:style>
  <w:style w:type="paragraph" w:customStyle="1" w:styleId="275">
    <w:name w:val="列表1"/>
    <w:basedOn w:val="1"/>
    <w:next w:val="276"/>
    <w:link w:val="274"/>
    <w:qFormat/>
    <w:uiPriority w:val="0"/>
    <w:pPr>
      <w:widowControl/>
      <w:adjustRightInd/>
      <w:spacing w:after="200" w:line="360" w:lineRule="auto"/>
      <w:ind w:left="720" w:firstLine="200" w:firstLineChars="200"/>
      <w:jc w:val="left"/>
    </w:pPr>
    <w:rPr>
      <w:kern w:val="0"/>
      <w:sz w:val="24"/>
      <w:szCs w:val="20"/>
      <w:lang w:eastAsia="en-US"/>
    </w:rPr>
  </w:style>
  <w:style w:type="paragraph" w:styleId="276">
    <w:name w:val="List Paragraph"/>
    <w:basedOn w:val="1"/>
    <w:qFormat/>
    <w:uiPriority w:val="99"/>
    <w:pPr>
      <w:spacing w:line="360" w:lineRule="auto"/>
      <w:ind w:firstLine="200" w:firstLineChars="200"/>
    </w:pPr>
    <w:rPr>
      <w:rFonts w:eastAsia="楷体_GB2312" w:cs="Lucida Sans"/>
      <w:sz w:val="24"/>
    </w:rPr>
  </w:style>
  <w:style w:type="character" w:customStyle="1" w:styleId="277">
    <w:name w:val="Char Char8"/>
    <w:qFormat/>
    <w:uiPriority w:val="0"/>
    <w:rPr>
      <w:rFonts w:eastAsia="宋体"/>
      <w:b/>
      <w:sz w:val="24"/>
      <w:lang w:val="en-GB" w:eastAsia="zh-CN"/>
    </w:rPr>
  </w:style>
  <w:style w:type="character" w:customStyle="1" w:styleId="278">
    <w:name w:val="Normal Indent Char Char"/>
    <w:qFormat/>
    <w:uiPriority w:val="0"/>
    <w:rPr>
      <w:rFonts w:eastAsia="宋体"/>
      <w:kern w:val="2"/>
      <w:sz w:val="21"/>
      <w:lang w:val="en-US" w:eastAsia="zh-CN" w:bidi="ar-SA"/>
    </w:rPr>
  </w:style>
  <w:style w:type="character" w:customStyle="1" w:styleId="279">
    <w:name w:val="列表段落 字符"/>
    <w:qFormat/>
    <w:uiPriority w:val="99"/>
  </w:style>
  <w:style w:type="character" w:customStyle="1" w:styleId="280">
    <w:name w:val="Ò³Ã¼ Char Char1"/>
    <w:qFormat/>
    <w:uiPriority w:val="0"/>
    <w:rPr>
      <w:rFonts w:eastAsia="宋体"/>
      <w:kern w:val="2"/>
      <w:sz w:val="18"/>
      <w:szCs w:val="18"/>
      <w:lang w:val="en-US" w:eastAsia="zh-CN" w:bidi="ar-SA"/>
    </w:rPr>
  </w:style>
  <w:style w:type="character" w:customStyle="1" w:styleId="281">
    <w:name w:val="方案正文 Char"/>
    <w:qFormat/>
    <w:uiPriority w:val="0"/>
    <w:rPr>
      <w:rFonts w:ascii="仿宋_GB2312" w:eastAsia="仿宋_GB2312"/>
      <w:b/>
      <w:color w:val="000000"/>
      <w:kern w:val="2"/>
      <w:sz w:val="24"/>
      <w:lang w:val="en-US" w:eastAsia="zh-CN" w:bidi="ar-SA"/>
    </w:rPr>
  </w:style>
  <w:style w:type="character" w:customStyle="1" w:styleId="282">
    <w:name w:val="Char Char30"/>
    <w:qFormat/>
    <w:uiPriority w:val="6"/>
    <w:rPr>
      <w:rFonts w:ascii="Arial" w:hAnsi="Arial" w:eastAsia="黑体"/>
      <w:kern w:val="1"/>
      <w:sz w:val="21"/>
      <w:szCs w:val="21"/>
    </w:rPr>
  </w:style>
  <w:style w:type="character" w:customStyle="1" w:styleId="283">
    <w:name w:val="font01"/>
    <w:qFormat/>
    <w:uiPriority w:val="0"/>
    <w:rPr>
      <w:rFonts w:hint="eastAsia" w:ascii="微软雅黑" w:hAnsi="微软雅黑" w:eastAsia="微软雅黑" w:cs="微软雅黑"/>
      <w:color w:val="000000"/>
      <w:sz w:val="20"/>
      <w:szCs w:val="20"/>
      <w:u w:val="none"/>
    </w:rPr>
  </w:style>
  <w:style w:type="character" w:customStyle="1" w:styleId="284">
    <w:name w:val="Char Char20"/>
    <w:qFormat/>
    <w:uiPriority w:val="6"/>
    <w:rPr>
      <w:kern w:val="1"/>
      <w:sz w:val="24"/>
    </w:rPr>
  </w:style>
  <w:style w:type="character" w:customStyle="1" w:styleId="285">
    <w:name w:val="tw4winExternal"/>
    <w:qFormat/>
    <w:uiPriority w:val="0"/>
    <w:rPr>
      <w:rFonts w:ascii="Courier New" w:hAnsi="Courier New" w:cs="Courier New"/>
      <w:color w:val="808080"/>
      <w:lang w:val="en-US" w:eastAsia="zh-CN"/>
    </w:rPr>
  </w:style>
  <w:style w:type="character" w:customStyle="1" w:styleId="286">
    <w:name w:val="标题 4 Char1"/>
    <w:qFormat/>
    <w:uiPriority w:val="9"/>
    <w:rPr>
      <w:rFonts w:ascii="Cambria" w:hAnsi="Cambria" w:eastAsia="宋体" w:cs="Times New Roman"/>
      <w:b/>
      <w:bCs/>
      <w:kern w:val="2"/>
      <w:sz w:val="28"/>
      <w:szCs w:val="28"/>
    </w:rPr>
  </w:style>
  <w:style w:type="character" w:customStyle="1" w:styleId="287">
    <w:name w:val="批注文字 Char2"/>
    <w:qFormat/>
    <w:uiPriority w:val="99"/>
    <w:rPr>
      <w:rFonts w:ascii="Times New Roman" w:hAnsi="Times New Roman" w:eastAsia="宋体" w:cs="Times New Roman"/>
      <w:snapToGrid w:val="0"/>
      <w:kern w:val="0"/>
      <w:szCs w:val="24"/>
    </w:rPr>
  </w:style>
  <w:style w:type="character" w:customStyle="1" w:styleId="288">
    <w:name w:val="正文文本 2 Char"/>
    <w:qFormat/>
    <w:uiPriority w:val="0"/>
    <w:rPr>
      <w:rFonts w:eastAsia="宋体"/>
      <w:kern w:val="2"/>
      <w:sz w:val="21"/>
      <w:szCs w:val="24"/>
      <w:lang w:val="en-US" w:eastAsia="zh-CN" w:bidi="ar-SA"/>
    </w:rPr>
  </w:style>
  <w:style w:type="character" w:customStyle="1" w:styleId="289">
    <w:name w:val="Ò³Ã¼ Char Char"/>
    <w:qFormat/>
    <w:uiPriority w:val="0"/>
    <w:rPr>
      <w:rFonts w:eastAsia="宋体"/>
      <w:kern w:val="2"/>
      <w:sz w:val="18"/>
      <w:lang w:val="en-US" w:eastAsia="zh-CN" w:bidi="ar-SA"/>
    </w:rPr>
  </w:style>
  <w:style w:type="character" w:customStyle="1" w:styleId="290">
    <w:name w:val="message1"/>
    <w:qFormat/>
    <w:uiPriority w:val="0"/>
    <w:rPr>
      <w:rFonts w:hint="default" w:ascii="Tahoma" w:hAnsi="Tahoma" w:cs="Tahoma"/>
      <w:sz w:val="18"/>
      <w:szCs w:val="18"/>
    </w:rPr>
  </w:style>
  <w:style w:type="character" w:customStyle="1" w:styleId="291">
    <w:name w:val="Char Char23"/>
    <w:qFormat/>
    <w:uiPriority w:val="6"/>
    <w:rPr>
      <w:color w:val="0000FF"/>
      <w:sz w:val="21"/>
    </w:rPr>
  </w:style>
  <w:style w:type="character" w:customStyle="1" w:styleId="292">
    <w:name w:val="批注框文本 字符"/>
    <w:qFormat/>
    <w:uiPriority w:val="0"/>
    <w:rPr>
      <w:rFonts w:ascii="Arial" w:hAnsi="Arial" w:eastAsia="黑体" w:cs="Arial"/>
      <w:snapToGrid w:val="0"/>
      <w:kern w:val="0"/>
      <w:sz w:val="18"/>
      <w:szCs w:val="18"/>
    </w:rPr>
  </w:style>
  <w:style w:type="character" w:customStyle="1" w:styleId="293">
    <w:name w:val="纯文本 Char2"/>
    <w:semiHidden/>
    <w:qFormat/>
    <w:uiPriority w:val="99"/>
    <w:rPr>
      <w:rFonts w:ascii="宋体" w:hAnsi="Courier New" w:eastAsia="宋体" w:cs="Courier New"/>
    </w:rPr>
  </w:style>
  <w:style w:type="character" w:customStyle="1" w:styleId="294">
    <w:name w:val="Char Char25"/>
    <w:qFormat/>
    <w:uiPriority w:val="6"/>
    <w:rPr>
      <w:rFonts w:ascii="宋体" w:hAnsi="宋体"/>
      <w:kern w:val="1"/>
      <w:sz w:val="24"/>
      <w:lang w:val="zh-CN"/>
    </w:rPr>
  </w:style>
  <w:style w:type="character" w:customStyle="1" w:styleId="295">
    <w:name w:val="Char Char411"/>
    <w:qFormat/>
    <w:uiPriority w:val="0"/>
    <w:rPr>
      <w:rFonts w:eastAsia="宋体"/>
      <w:b/>
      <w:sz w:val="24"/>
      <w:lang w:val="en-GB" w:eastAsia="zh-CN" w:bidi="ar-SA"/>
    </w:rPr>
  </w:style>
  <w:style w:type="character" w:customStyle="1" w:styleId="296">
    <w:name w:val="Heading 7 Char"/>
    <w:qFormat/>
    <w:locked/>
    <w:uiPriority w:val="0"/>
    <w:rPr>
      <w:rFonts w:ascii="宋体" w:hAnsi="宋体" w:eastAsia="宋体"/>
      <w:b/>
      <w:bCs/>
      <w:kern w:val="2"/>
      <w:sz w:val="24"/>
      <w:szCs w:val="24"/>
      <w:lang w:val="en-US" w:eastAsia="zh-CN" w:bidi="ar-SA"/>
    </w:rPr>
  </w:style>
  <w:style w:type="character" w:customStyle="1" w:styleId="297">
    <w:name w:val="此正文 Char"/>
    <w:link w:val="298"/>
    <w:qFormat/>
    <w:uiPriority w:val="0"/>
    <w:rPr>
      <w:kern w:val="2"/>
      <w:sz w:val="24"/>
      <w:szCs w:val="24"/>
    </w:rPr>
  </w:style>
  <w:style w:type="paragraph" w:customStyle="1" w:styleId="298">
    <w:name w:val="此正文"/>
    <w:basedOn w:val="1"/>
    <w:link w:val="297"/>
    <w:qFormat/>
    <w:uiPriority w:val="0"/>
    <w:pPr>
      <w:adjustRightInd/>
      <w:spacing w:line="360" w:lineRule="auto"/>
      <w:ind w:firstLine="200" w:firstLineChars="200"/>
    </w:pPr>
    <w:rPr>
      <w:sz w:val="24"/>
    </w:rPr>
  </w:style>
  <w:style w:type="character" w:customStyle="1" w:styleId="299">
    <w:name w:val="Char Char2"/>
    <w:qFormat/>
    <w:uiPriority w:val="0"/>
    <w:rPr>
      <w:rFonts w:eastAsia="宋体"/>
      <w:b/>
      <w:bCs/>
      <w:kern w:val="2"/>
      <w:sz w:val="21"/>
      <w:szCs w:val="24"/>
      <w:lang w:val="en-US" w:eastAsia="zh-CN" w:bidi="ar-SA"/>
    </w:rPr>
  </w:style>
  <w:style w:type="character" w:customStyle="1" w:styleId="300">
    <w:name w:val="Footer-Even Char1"/>
    <w:qFormat/>
    <w:uiPriority w:val="0"/>
    <w:rPr>
      <w:rFonts w:eastAsia="宋体"/>
      <w:kern w:val="2"/>
      <w:sz w:val="18"/>
      <w:szCs w:val="18"/>
      <w:lang w:val="en-US" w:eastAsia="zh-CN" w:bidi="ar-SA"/>
    </w:rPr>
  </w:style>
  <w:style w:type="character" w:customStyle="1" w:styleId="301">
    <w:name w:val="Char Char29"/>
    <w:qFormat/>
    <w:uiPriority w:val="6"/>
    <w:rPr>
      <w:rFonts w:ascii="Arial" w:hAnsi="Arial" w:eastAsia="微软雅黑"/>
      <w:b/>
      <w:kern w:val="1"/>
      <w:sz w:val="44"/>
      <w:szCs w:val="32"/>
      <w:lang w:val="en-US" w:eastAsia="zh-CN" w:bidi="ar-SA"/>
    </w:rPr>
  </w:style>
  <w:style w:type="character" w:customStyle="1" w:styleId="302">
    <w:name w:val="font81"/>
    <w:qFormat/>
    <w:uiPriority w:val="0"/>
    <w:rPr>
      <w:rFonts w:ascii="微软雅黑" w:hAnsi="微软雅黑" w:eastAsia="微软雅黑" w:cs="微软雅黑"/>
      <w:color w:val="000000"/>
      <w:sz w:val="20"/>
      <w:szCs w:val="20"/>
      <w:u w:val="none"/>
    </w:rPr>
  </w:style>
  <w:style w:type="character" w:customStyle="1" w:styleId="303">
    <w:name w:val="Char Char312"/>
    <w:qFormat/>
    <w:uiPriority w:val="0"/>
    <w:rPr>
      <w:rFonts w:ascii="Times New Roman" w:hAnsi="Times New Roman" w:eastAsia="宋体" w:cs="Times New Roman"/>
      <w:b/>
      <w:kern w:val="2"/>
      <w:sz w:val="32"/>
      <w:szCs w:val="24"/>
      <w:lang w:val="en-US" w:eastAsia="zh-CN" w:bidi="ar-SA"/>
    </w:rPr>
  </w:style>
  <w:style w:type="character" w:customStyle="1" w:styleId="304">
    <w:name w:val="t21"/>
    <w:qFormat/>
    <w:uiPriority w:val="0"/>
    <w:rPr>
      <w:rFonts w:ascii="仿宋_GB2312" w:eastAsia="微软雅黑"/>
      <w:b/>
      <w:kern w:val="2"/>
      <w:sz w:val="23"/>
      <w:szCs w:val="23"/>
      <w:lang w:val="en-US" w:eastAsia="zh-CN" w:bidi="ar-SA"/>
    </w:rPr>
  </w:style>
  <w:style w:type="character" w:customStyle="1" w:styleId="305">
    <w:name w:val="样式8 Char"/>
    <w:qFormat/>
    <w:uiPriority w:val="0"/>
    <w:rPr>
      <w:rFonts w:ascii="仿宋_GB2312" w:hAnsi="宋体" w:eastAsia="仿宋_GB2312"/>
      <w:b/>
      <w:bCs/>
      <w:kern w:val="2"/>
      <w:sz w:val="24"/>
      <w:szCs w:val="24"/>
    </w:rPr>
  </w:style>
  <w:style w:type="character" w:customStyle="1" w:styleId="306">
    <w:name w:val="表格 Char Char"/>
    <w:qFormat/>
    <w:uiPriority w:val="0"/>
    <w:rPr>
      <w:rFonts w:ascii="宋体" w:hAnsi="宋体" w:eastAsia="宋体"/>
      <w:lang w:bidi="ar-SA"/>
    </w:rPr>
  </w:style>
  <w:style w:type="character" w:customStyle="1" w:styleId="307">
    <w:name w:val="正文文本 字符1"/>
    <w:qFormat/>
    <w:uiPriority w:val="0"/>
    <w:rPr>
      <w:rFonts w:ascii="Calibri" w:hAnsi="Calibri" w:eastAsia="黑体" w:cs="Arial"/>
      <w:snapToGrid w:val="0"/>
      <w:kern w:val="2"/>
      <w:sz w:val="28"/>
      <w:szCs w:val="21"/>
    </w:rPr>
  </w:style>
  <w:style w:type="character" w:customStyle="1" w:styleId="308">
    <w:name w:val="标题 6 Char1"/>
    <w:qFormat/>
    <w:uiPriority w:val="0"/>
    <w:rPr>
      <w:rFonts w:ascii="Arial" w:hAnsi="Arial" w:eastAsia="黑体" w:cs="Times New Roman"/>
      <w:b/>
      <w:sz w:val="24"/>
      <w:szCs w:val="20"/>
      <w:lang w:bidi="ar-SA"/>
    </w:rPr>
  </w:style>
  <w:style w:type="character" w:customStyle="1" w:styleId="309">
    <w:name w:val="带编号样式 Char"/>
    <w:qFormat/>
    <w:uiPriority w:val="0"/>
    <w:rPr>
      <w:rFonts w:ascii="仿宋_GB2312" w:eastAsia="仿宋_GB2312"/>
      <w:color w:val="000000"/>
      <w:sz w:val="24"/>
      <w:lang w:bidi="ar-SA"/>
    </w:rPr>
  </w:style>
  <w:style w:type="character" w:customStyle="1" w:styleId="310">
    <w:name w:val="unnamed31"/>
    <w:qFormat/>
    <w:uiPriority w:val="0"/>
    <w:rPr>
      <w:rFonts w:ascii="Tahoma" w:hAnsi="Tahoma" w:eastAsia="宋体"/>
      <w:b/>
      <w:kern w:val="2"/>
      <w:sz w:val="24"/>
      <w:szCs w:val="32"/>
      <w:u w:val="none"/>
      <w:lang w:val="en-US" w:eastAsia="zh-CN" w:bidi="ar-SA"/>
    </w:rPr>
  </w:style>
  <w:style w:type="character" w:customStyle="1" w:styleId="311">
    <w:name w:val="正文首行缩进 Char Char Char Char Char Char1"/>
    <w:qFormat/>
    <w:uiPriority w:val="0"/>
    <w:rPr>
      <w:rFonts w:ascii="宋体" w:eastAsia="宋体"/>
      <w:kern w:val="2"/>
      <w:sz w:val="24"/>
      <w:szCs w:val="24"/>
      <w:lang w:val="zh-CN" w:bidi="ar-SA"/>
    </w:rPr>
  </w:style>
  <w:style w:type="character" w:customStyle="1" w:styleId="312">
    <w:name w:val="文本正文 Char Char"/>
    <w:qFormat/>
    <w:locked/>
    <w:uiPriority w:val="0"/>
    <w:rPr>
      <w:sz w:val="24"/>
      <w:lang w:bidi="ar-SA"/>
    </w:rPr>
  </w:style>
  <w:style w:type="character" w:customStyle="1" w:styleId="313">
    <w:name w:val="正文缩进 字符"/>
    <w:qFormat/>
    <w:uiPriority w:val="0"/>
    <w:rPr>
      <w:rFonts w:ascii="宋体" w:eastAsia="宋体"/>
      <w:snapToGrid w:val="0"/>
      <w:color w:val="000000"/>
      <w:kern w:val="28"/>
      <w:sz w:val="28"/>
      <w:lang w:val="en-US" w:eastAsia="zh-CN" w:bidi="ar-SA"/>
    </w:rPr>
  </w:style>
  <w:style w:type="character" w:customStyle="1" w:styleId="314">
    <w:name w:val="样式 样式 标题 4h4H4Fab-4T5Ref Heading 1rh1Heading sqlsect 1.2.3.... +... Char"/>
    <w:link w:val="315"/>
    <w:qFormat/>
    <w:uiPriority w:val="0"/>
    <w:rPr>
      <w:rFonts w:ascii="微软雅黑" w:hAnsi="微软雅黑" w:eastAsia="微软雅黑"/>
      <w:b/>
      <w:bCs/>
      <w:kern w:val="2"/>
      <w:sz w:val="24"/>
      <w:szCs w:val="28"/>
    </w:rPr>
  </w:style>
  <w:style w:type="paragraph" w:customStyle="1" w:styleId="315">
    <w:name w:val="样式 样式 标题 4h4H4Fab-4T5Ref Heading 1rh1Heading sqlsect 1.2.3.... +..."/>
    <w:basedOn w:val="316"/>
    <w:link w:val="314"/>
    <w:qFormat/>
    <w:uiPriority w:val="0"/>
    <w:pPr>
      <w:tabs>
        <w:tab w:val="left" w:pos="2356"/>
      </w:tabs>
    </w:pPr>
  </w:style>
  <w:style w:type="paragraph" w:customStyle="1" w:styleId="316">
    <w:name w:val="样式 标题 4h4H4Fab-4T5Ref Heading 1rh1Heading sqlsect 1.2.3...."/>
    <w:basedOn w:val="7"/>
    <w:link w:val="3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7">
    <w:name w:val="样式 标题 4h4H4Fab-4T5Ref Heading 1rh1Heading sqlsect 1.2.3.... Char"/>
    <w:link w:val="316"/>
    <w:qFormat/>
    <w:uiPriority w:val="0"/>
    <w:rPr>
      <w:rFonts w:ascii="微软雅黑" w:hAnsi="微软雅黑" w:eastAsia="微软雅黑"/>
      <w:b/>
      <w:bCs/>
      <w:kern w:val="2"/>
      <w:sz w:val="24"/>
      <w:szCs w:val="28"/>
    </w:rPr>
  </w:style>
  <w:style w:type="character" w:customStyle="1" w:styleId="318">
    <w:name w:val="正文非缩进 Char"/>
    <w:qFormat/>
    <w:uiPriority w:val="0"/>
    <w:rPr>
      <w:rFonts w:ascii="宋体" w:eastAsia="宋体"/>
      <w:snapToGrid w:val="0"/>
      <w:color w:val="000000"/>
      <w:kern w:val="28"/>
      <w:sz w:val="28"/>
      <w:lang w:val="en-US" w:eastAsia="zh-CN" w:bidi="ar-SA"/>
    </w:rPr>
  </w:style>
  <w:style w:type="character" w:customStyle="1" w:styleId="319">
    <w:name w:val="Char Char5"/>
    <w:qFormat/>
    <w:uiPriority w:val="0"/>
    <w:rPr>
      <w:rFonts w:ascii="宋体" w:hAnsi="Courier New" w:eastAsia="宋体"/>
      <w:kern w:val="2"/>
      <w:sz w:val="21"/>
      <w:lang w:val="en-US" w:eastAsia="zh-CN"/>
    </w:rPr>
  </w:style>
  <w:style w:type="character" w:customStyle="1" w:styleId="320">
    <w:name w:val="称呼 Char1"/>
    <w:qFormat/>
    <w:uiPriority w:val="0"/>
    <w:rPr>
      <w:rFonts w:ascii="Times New Roman" w:hAnsi="Times New Roman" w:eastAsia="宋体" w:cs="Times New Roman"/>
      <w:szCs w:val="24"/>
    </w:rPr>
  </w:style>
  <w:style w:type="character" w:customStyle="1" w:styleId="321">
    <w:name w:val="正文1 Char"/>
    <w:qFormat/>
    <w:uiPriority w:val="0"/>
    <w:rPr>
      <w:rFonts w:ascii="宋体" w:eastAsia="宋体"/>
      <w:snapToGrid w:val="0"/>
      <w:color w:val="000000"/>
      <w:kern w:val="28"/>
      <w:sz w:val="28"/>
      <w:lang w:val="en-US" w:eastAsia="zh-CN" w:bidi="ar-SA"/>
    </w:rPr>
  </w:style>
  <w:style w:type="character" w:customStyle="1" w:styleId="322">
    <w:name w:val="正文缩进 Char1"/>
    <w:qFormat/>
    <w:uiPriority w:val="0"/>
    <w:rPr>
      <w:rFonts w:ascii="宋体" w:eastAsia="宋体"/>
      <w:snapToGrid w:val="0"/>
      <w:color w:val="000000"/>
      <w:kern w:val="28"/>
      <w:sz w:val="28"/>
      <w:lang w:val="en-US" w:eastAsia="zh-CN" w:bidi="ar-SA"/>
    </w:rPr>
  </w:style>
  <w:style w:type="character" w:customStyle="1" w:styleId="323">
    <w:name w:val="font21"/>
    <w:qFormat/>
    <w:uiPriority w:val="0"/>
    <w:rPr>
      <w:rFonts w:hint="eastAsia" w:ascii="宋体" w:hAnsi="宋体" w:eastAsia="宋体"/>
      <w:kern w:val="2"/>
      <w:sz w:val="28"/>
      <w:szCs w:val="28"/>
      <w:lang w:val="en-US" w:eastAsia="zh-CN" w:bidi="ar-SA"/>
    </w:rPr>
  </w:style>
  <w:style w:type="character" w:customStyle="1" w:styleId="324">
    <w:name w:val="Char Char26"/>
    <w:qFormat/>
    <w:uiPriority w:val="6"/>
    <w:rPr>
      <w:kern w:val="1"/>
      <w:sz w:val="21"/>
      <w:szCs w:val="24"/>
    </w:rPr>
  </w:style>
  <w:style w:type="character" w:customStyle="1" w:styleId="325">
    <w:name w:val="Item List Char"/>
    <w:link w:val="326"/>
    <w:qFormat/>
    <w:uiPriority w:val="0"/>
    <w:rPr>
      <w:rFonts w:ascii="Arial"/>
      <w:bCs/>
      <w:sz w:val="21"/>
      <w:szCs w:val="21"/>
      <w:lang w:val="en-US" w:eastAsia="zh-CN" w:bidi="ar-SA"/>
    </w:rPr>
  </w:style>
  <w:style w:type="paragraph" w:customStyle="1" w:styleId="326">
    <w:name w:val="Item List"/>
    <w:link w:val="325"/>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327">
    <w:name w:val="批注框文本 Char1"/>
    <w:qFormat/>
    <w:uiPriority w:val="0"/>
    <w:rPr>
      <w:rFonts w:ascii="Times New Roman" w:hAnsi="Times New Roman" w:eastAsia="宋体" w:cs="Times New Roman"/>
      <w:sz w:val="18"/>
      <w:szCs w:val="18"/>
    </w:rPr>
  </w:style>
  <w:style w:type="character" w:customStyle="1" w:styleId="328">
    <w:name w:val="纯文本 Char1"/>
    <w:link w:val="329"/>
    <w:qFormat/>
    <w:uiPriority w:val="0"/>
    <w:rPr>
      <w:rFonts w:ascii="宋体" w:hAnsi="Courier New"/>
    </w:rPr>
  </w:style>
  <w:style w:type="paragraph" w:customStyle="1" w:styleId="329">
    <w:name w:val="纯文本1"/>
    <w:basedOn w:val="1"/>
    <w:link w:val="328"/>
    <w:qFormat/>
    <w:uiPriority w:val="0"/>
    <w:pPr>
      <w:adjustRightInd/>
    </w:pPr>
    <w:rPr>
      <w:rFonts w:ascii="宋体" w:hAnsi="Courier New"/>
      <w:kern w:val="0"/>
      <w:sz w:val="20"/>
      <w:szCs w:val="20"/>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99"/>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gray6"/>
    <w:qFormat/>
    <w:uiPriority w:val="0"/>
    <w:rPr>
      <w:rFonts w:ascii="Arial" w:hAnsi="Arial" w:eastAsia="黑体" w:cs="Arial"/>
      <w:snapToGrid w:val="0"/>
      <w:kern w:val="0"/>
      <w:szCs w:val="21"/>
    </w:rPr>
  </w:style>
  <w:style w:type="character" w:customStyle="1" w:styleId="430">
    <w:name w:val="hui"/>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7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sz w:val="24"/>
      <w:lang w:val="en-US" w:eastAsia="zh-CN" w:bidi="ar-SA"/>
    </w:rPr>
  </w:style>
  <w:style w:type="paragraph" w:styleId="481">
    <w:name w:val="No Spacing"/>
    <w:basedOn w:val="1"/>
    <w:link w:val="482"/>
    <w:qFormat/>
    <w:uiPriority w:val="99"/>
    <w:rPr>
      <w:szCs w:val="22"/>
    </w:rPr>
  </w:style>
  <w:style w:type="character" w:customStyle="1" w:styleId="482">
    <w:name w:val="无间隔 Char"/>
    <w:link w:val="481"/>
    <w:qFormat/>
    <w:uiPriority w:val="99"/>
    <w:rPr>
      <w:kern w:val="2"/>
      <w:sz w:val="21"/>
      <w:szCs w:val="22"/>
    </w:rPr>
  </w:style>
  <w:style w:type="paragraph" w:customStyle="1" w:styleId="483">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5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53"/>
    <w:next w:val="25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53"/>
    <w:next w:val="25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eastAsia="黑体"/>
      <w:sz w:val="21"/>
      <w:lang w:val="en-US" w:eastAsia="zh-CN" w:bidi="ar-SA"/>
    </w:rPr>
  </w:style>
  <w:style w:type="paragraph" w:customStyle="1" w:styleId="639">
    <w:name w:val="段"/>
    <w:qFormat/>
    <w:uiPriority w:val="0"/>
    <w:pPr>
      <w:autoSpaceDE w:val="0"/>
      <w:autoSpaceDN w:val="0"/>
      <w:ind w:firstLine="200" w:firstLineChars="200"/>
      <w:jc w:val="both"/>
    </w:pPr>
    <w:rPr>
      <w:rFonts w:ascii="宋体"/>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olor w:val="000000"/>
      <w:kern w:val="2"/>
      <w:sz w:val="24"/>
      <w:szCs w:val="24"/>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lang w:val="en-US" w:eastAsia="zh-CN" w:bidi="ar-SA"/>
    </w:rPr>
  </w:style>
  <w:style w:type="paragraph" w:customStyle="1" w:styleId="707">
    <w:name w:val="Normal0"/>
    <w:qFormat/>
    <w:uiPriority w:val="0"/>
    <w:rPr>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kern w:val="2"/>
      <w:sz w:val="21"/>
      <w:szCs w:val="22"/>
      <w:lang w:val="en-US" w:eastAsia="zh-CN" w:bidi="ar-SA"/>
    </w:rPr>
  </w:style>
  <w:style w:type="paragraph" w:customStyle="1" w:styleId="770">
    <w:name w:val="表文字"/>
    <w:qFormat/>
    <w:uiPriority w:val="0"/>
    <w:rPr>
      <w:rFonts w:ascii="宋体"/>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866">
    <w:name w:val="浅色底纹 - 强调文字颜色 51"/>
    <w:qFormat/>
    <w:uiPriority w:val="0"/>
    <w:rPr>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7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1"/>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76"/>
    <w:qFormat/>
    <w:uiPriority w:val="34"/>
    <w:pPr>
      <w:adjustRightInd/>
      <w:ind w:firstLine="420" w:firstLineChars="200"/>
    </w:pPr>
  </w:style>
  <w:style w:type="paragraph" w:customStyle="1" w:styleId="947">
    <w:name w:val="正文5"/>
    <w:qFormat/>
    <w:uiPriority w:val="0"/>
    <w:pPr>
      <w:jc w:val="both"/>
    </w:pPr>
    <w:rPr>
      <w:rFonts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页眉 Char3"/>
    <w:qFormat/>
    <w:uiPriority w:val="99"/>
    <w:rPr>
      <w:kern w:val="2"/>
      <w:sz w:val="18"/>
      <w:szCs w:val="18"/>
    </w:rPr>
  </w:style>
  <w:style w:type="paragraph" w:customStyle="1" w:styleId="962">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963">
    <w:name w:val="称呼 Char2"/>
    <w:qFormat/>
    <w:uiPriority w:val="0"/>
    <w:rPr>
      <w:rFonts w:ascii="仿宋_GB2312" w:eastAsia="仿宋_GB2312"/>
      <w:kern w:val="2"/>
      <w:sz w:val="28"/>
    </w:rPr>
  </w:style>
  <w:style w:type="paragraph" w:customStyle="1" w:styleId="964">
    <w:name w:val="[Normal]"/>
    <w:qFormat/>
    <w:uiPriority w:val="0"/>
    <w:rPr>
      <w:rFonts w:ascii="宋体" w:hAnsi="宋体"/>
      <w:sz w:val="24"/>
      <w:szCs w:val="22"/>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theme/theme1.xml" Type="http://schemas.openxmlformats.org/officeDocument/2006/relationships/theme"/><Relationship Id="rId13" Target="media/image1.jpeg" Type="http://schemas.openxmlformats.org/officeDocument/2006/relationships/imag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9620</Words>
  <Characters>54836</Characters>
  <Lines>456</Lines>
  <Paragraphs>128</Paragraphs>
  <TotalTime>0</TotalTime>
  <ScaleCrop>false</ScaleCrop>
  <LinksUpToDate>false</LinksUpToDate>
  <CharactersWithSpaces>64328</CharactersWithSpaces>
  <Application>WPS Office_12.1.0.16388_F1E327BC-269C-435d-A152-05C5408002CA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2022-07-26T07:43:00Z</dcterms:created>
  <dc:creator>玥</dc:creator>
  <cp:lastModifiedBy>WPS_1701756769</cp:lastModifiedBy>
  <cp:lastPrinted>2022-05-02T21:19:00Z</cp:lastPrinted>
  <dcterms:modified xsi:type="dcterms:W3CDTF">2024-02-26T03:03:50Z</dcterms:modified>
  <cp:revision>36</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CFA2980448A64580B0806CD5E1DD923C_13</vt:lpwstr>
  </property>
</Properties>
</file>