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仿宋_GB2312"/>
          <w:b/>
          <w:sz w:val="24"/>
        </w:rPr>
      </w:pPr>
      <w:bookmarkStart w:id="445" w:name="_GoBack"/>
      <w:bookmarkEnd w:id="445"/>
    </w:p>
    <w:p>
      <w:pPr>
        <w:spacing w:line="360" w:lineRule="auto"/>
        <w:jc w:val="center"/>
        <w:rPr>
          <w:rFonts w:hint="eastAsia" w:ascii="宋体" w:hAnsi="宋体" w:cs="仿宋_GB2312"/>
          <w:b/>
          <w:sz w:val="24"/>
        </w:rPr>
      </w:pPr>
    </w:p>
    <w:p>
      <w:pPr>
        <w:adjustRightInd/>
        <w:spacing w:line="360" w:lineRule="auto"/>
        <w:jc w:val="center"/>
        <w:rPr>
          <w:rFonts w:hint="eastAsia" w:ascii="宋体" w:hAnsi="宋体" w:cs="仿宋_GB2312"/>
          <w:b/>
          <w:sz w:val="44"/>
          <w:szCs w:val="44"/>
        </w:rPr>
      </w:pPr>
      <w:r>
        <w:rPr>
          <w:rFonts w:hint="eastAsia" w:ascii="宋体" w:hAnsi="宋体" w:cs="仿宋_GB2312"/>
          <w:b/>
          <w:sz w:val="44"/>
          <w:szCs w:val="44"/>
        </w:rPr>
        <w:t>杭州市公安局地铁公安分局2019年特保经费项目</w:t>
      </w:r>
    </w:p>
    <w:p>
      <w:pPr>
        <w:adjustRightInd/>
        <w:jc w:val="center"/>
        <w:rPr>
          <w:rFonts w:hint="eastAsia" w:ascii="宋体" w:hAnsi="宋体" w:cs="仿宋_GB2312"/>
          <w:b/>
          <w:sz w:val="44"/>
          <w:szCs w:val="44"/>
        </w:rPr>
      </w:pPr>
    </w:p>
    <w:p>
      <w:pPr>
        <w:adjustRightInd/>
        <w:jc w:val="center"/>
        <w:rPr>
          <w:rFonts w:hint="eastAsia" w:ascii="宋体" w:hAnsi="宋体" w:cs="仿宋_GB2312"/>
          <w:b/>
          <w:sz w:val="44"/>
          <w:szCs w:val="44"/>
        </w:rPr>
      </w:pPr>
    </w:p>
    <w:p>
      <w:pPr>
        <w:adjustRightInd/>
        <w:jc w:val="center"/>
        <w:rPr>
          <w:rFonts w:hint="eastAsia" w:ascii="宋体" w:hAnsi="宋体" w:cs="仿宋_GB2312"/>
          <w:b/>
          <w:sz w:val="44"/>
          <w:szCs w:val="44"/>
        </w:rPr>
      </w:pPr>
    </w:p>
    <w:p>
      <w:pPr>
        <w:adjustRightInd/>
        <w:spacing w:line="360" w:lineRule="auto"/>
        <w:jc w:val="center"/>
        <w:rPr>
          <w:rFonts w:hint="eastAsia" w:ascii="宋体" w:hAnsi="宋体" w:cs="仿宋_GB2312"/>
          <w:b/>
          <w:sz w:val="72"/>
          <w:szCs w:val="72"/>
        </w:rPr>
      </w:pPr>
      <w:r>
        <w:rPr>
          <w:rFonts w:hint="eastAsia" w:ascii="宋体" w:hAnsi="宋体" w:cs="仿宋_GB2312"/>
          <w:b/>
          <w:sz w:val="72"/>
          <w:szCs w:val="72"/>
        </w:rPr>
        <w:t>招标文件</w:t>
      </w:r>
    </w:p>
    <w:p>
      <w:pPr>
        <w:spacing w:line="360" w:lineRule="auto"/>
        <w:jc w:val="center"/>
        <w:rPr>
          <w:rFonts w:hint="eastAsia" w:ascii="宋体" w:hAnsi="宋体" w:cs="仿宋_GB2312"/>
          <w:b/>
          <w:sz w:val="24"/>
        </w:rPr>
      </w:pPr>
    </w:p>
    <w:p>
      <w:pPr>
        <w:spacing w:line="360" w:lineRule="auto"/>
        <w:jc w:val="center"/>
        <w:rPr>
          <w:rFonts w:hint="eastAsia" w:ascii="宋体" w:hAnsi="宋体" w:cs="仿宋_GB2312"/>
          <w:b/>
          <w:sz w:val="24"/>
        </w:rPr>
      </w:pPr>
    </w:p>
    <w:p>
      <w:pPr>
        <w:jc w:val="center"/>
        <w:rPr>
          <w:rFonts w:hint="eastAsia" w:ascii="宋体" w:hAnsi="宋体"/>
          <w:sz w:val="30"/>
          <w:szCs w:val="30"/>
        </w:rPr>
      </w:pPr>
      <w:r>
        <w:rPr>
          <w:rFonts w:hint="eastAsia" w:ascii="宋体" w:hAnsi="宋体"/>
          <w:sz w:val="30"/>
          <w:szCs w:val="30"/>
        </w:rPr>
        <w:t>招标编号：YHDL-HZ-CG2019013</w:t>
      </w:r>
    </w:p>
    <w:p>
      <w:pPr>
        <w:jc w:val="center"/>
        <w:rPr>
          <w:rFonts w:hint="eastAsia" w:ascii="宋体" w:hAnsi="宋体"/>
          <w:sz w:val="30"/>
          <w:szCs w:val="30"/>
        </w:rPr>
      </w:pPr>
    </w:p>
    <w:p>
      <w:pPr>
        <w:snapToGrid w:val="0"/>
        <w:spacing w:line="360" w:lineRule="auto"/>
        <w:jc w:val="center"/>
        <w:rPr>
          <w:rFonts w:hint="eastAsia" w:ascii="宋体" w:hAnsi="宋体"/>
          <w:sz w:val="30"/>
          <w:szCs w:val="30"/>
        </w:rPr>
      </w:pPr>
      <w:r>
        <w:rPr>
          <w:rFonts w:hint="eastAsia" w:ascii="宋体" w:hAnsi="宋体"/>
          <w:sz w:val="30"/>
          <w:szCs w:val="30"/>
        </w:rPr>
        <w:t>采购方式：公开招标</w:t>
      </w:r>
    </w:p>
    <w:p>
      <w:pPr>
        <w:adjustRightInd/>
        <w:spacing w:line="360" w:lineRule="auto"/>
        <w:rPr>
          <w:rFonts w:hint="eastAsia" w:ascii="宋体" w:hAnsi="宋体" w:cs="仿宋_GB2312"/>
          <w:sz w:val="28"/>
          <w:szCs w:val="20"/>
        </w:rPr>
      </w:pPr>
    </w:p>
    <w:p>
      <w:pPr>
        <w:spacing w:line="360" w:lineRule="auto"/>
        <w:jc w:val="center"/>
        <w:rPr>
          <w:rFonts w:hint="eastAsia" w:ascii="宋体" w:hAnsi="宋体" w:cs="仿宋_GB2312"/>
          <w:sz w:val="24"/>
        </w:rPr>
      </w:pPr>
    </w:p>
    <w:p>
      <w:pPr>
        <w:spacing w:line="360" w:lineRule="auto"/>
        <w:jc w:val="center"/>
        <w:rPr>
          <w:rFonts w:hint="eastAsia" w:ascii="宋体" w:hAnsi="宋体" w:cs="仿宋_GB2312"/>
          <w:sz w:val="24"/>
        </w:rPr>
      </w:pPr>
    </w:p>
    <w:p>
      <w:pPr>
        <w:spacing w:line="360" w:lineRule="auto"/>
        <w:jc w:val="center"/>
        <w:rPr>
          <w:rFonts w:hint="eastAsia" w:ascii="宋体" w:hAnsi="宋体" w:cs="仿宋_GB2312"/>
          <w:sz w:val="24"/>
        </w:rPr>
      </w:pPr>
    </w:p>
    <w:p>
      <w:pPr>
        <w:spacing w:line="360" w:lineRule="auto"/>
        <w:jc w:val="center"/>
        <w:rPr>
          <w:rFonts w:hint="eastAsia" w:ascii="宋体" w:hAnsi="宋体" w:cs="仿宋_GB2312"/>
          <w:sz w:val="24"/>
        </w:rPr>
      </w:pPr>
    </w:p>
    <w:p>
      <w:pPr>
        <w:spacing w:line="360" w:lineRule="auto"/>
        <w:jc w:val="center"/>
        <w:rPr>
          <w:rFonts w:hint="eastAsia" w:ascii="宋体" w:hAnsi="宋体" w:cs="仿宋_GB2312"/>
          <w:sz w:val="24"/>
        </w:rPr>
      </w:pPr>
    </w:p>
    <w:p>
      <w:pPr>
        <w:spacing w:line="360" w:lineRule="auto"/>
        <w:jc w:val="center"/>
        <w:rPr>
          <w:rFonts w:hint="eastAsia" w:ascii="宋体" w:hAnsi="宋体" w:cs="仿宋_GB2312"/>
          <w:sz w:val="24"/>
        </w:rPr>
      </w:pPr>
    </w:p>
    <w:p>
      <w:pPr>
        <w:snapToGrid w:val="0"/>
        <w:spacing w:line="360" w:lineRule="auto"/>
        <w:ind w:firstLine="1500" w:firstLineChars="500"/>
        <w:rPr>
          <w:rFonts w:hint="eastAsia" w:ascii="宋体" w:hAnsi="宋体"/>
        </w:rPr>
      </w:pPr>
      <w:r>
        <w:rPr>
          <w:rFonts w:hint="eastAsia" w:ascii="宋体" w:hAnsi="宋体"/>
          <w:sz w:val="30"/>
        </w:rPr>
        <w:t>采   购   人：杭州市公安局地铁公安分局</w:t>
      </w:r>
    </w:p>
    <w:p>
      <w:pPr>
        <w:snapToGrid w:val="0"/>
        <w:spacing w:line="360" w:lineRule="auto"/>
        <w:ind w:firstLine="1500" w:firstLineChars="500"/>
        <w:rPr>
          <w:rFonts w:hint="eastAsia" w:ascii="宋体" w:hAnsi="宋体"/>
          <w:sz w:val="30"/>
        </w:rPr>
      </w:pPr>
      <w:r>
        <w:rPr>
          <w:rFonts w:hint="eastAsia" w:ascii="宋体" w:hAnsi="宋体"/>
          <w:sz w:val="30"/>
        </w:rPr>
        <w:t>采购代理机构：耀华建设管理有限公司</w:t>
      </w:r>
    </w:p>
    <w:p>
      <w:pPr>
        <w:snapToGrid w:val="0"/>
        <w:spacing w:line="360" w:lineRule="auto"/>
        <w:ind w:firstLine="1500" w:firstLineChars="500"/>
        <w:rPr>
          <w:rFonts w:hint="eastAsia" w:ascii="宋体" w:hAnsi="宋体"/>
          <w:b/>
          <w:snapToGrid w:val="0"/>
          <w:kern w:val="0"/>
          <w:sz w:val="28"/>
          <w:szCs w:val="28"/>
        </w:rPr>
      </w:pPr>
      <w:r>
        <w:rPr>
          <w:rFonts w:hint="eastAsia" w:ascii="宋体" w:hAnsi="宋体"/>
          <w:sz w:val="30"/>
        </w:rPr>
        <w:t xml:space="preserve">日        期： 2019年 </w:t>
      </w:r>
      <w:r>
        <w:rPr>
          <w:rFonts w:ascii="宋体" w:hAnsi="宋体"/>
          <w:sz w:val="30"/>
        </w:rPr>
        <w:t>2</w:t>
      </w:r>
      <w:r>
        <w:rPr>
          <w:rFonts w:hint="eastAsia" w:ascii="宋体" w:hAnsi="宋体"/>
          <w:sz w:val="30"/>
        </w:rPr>
        <w:t xml:space="preserve"> 月</w:t>
      </w:r>
    </w:p>
    <w:p>
      <w:pPr>
        <w:snapToGrid w:val="0"/>
        <w:spacing w:line="360" w:lineRule="auto"/>
        <w:jc w:val="center"/>
        <w:rPr>
          <w:rFonts w:hint="eastAsia" w:ascii="宋体" w:hAnsi="宋体" w:cs="仿宋_GB2312"/>
          <w:b/>
          <w:sz w:val="48"/>
          <w:szCs w:val="48"/>
        </w:rPr>
      </w:pPr>
      <w:r>
        <w:rPr>
          <w:rFonts w:hint="eastAsia" w:ascii="宋体" w:hAnsi="宋体" w:cs="仿宋_GB2312"/>
          <w:sz w:val="24"/>
        </w:rPr>
        <w:t xml:space="preserve">       </w:t>
      </w:r>
      <w:r>
        <w:rPr>
          <w:rFonts w:hint="eastAsia" w:ascii="宋体" w:hAnsi="宋体" w:cs="仿宋_GB2312"/>
          <w:sz w:val="24"/>
        </w:rPr>
        <w:br w:type="page"/>
      </w:r>
      <w:bookmarkStart w:id="0" w:name="_Hlt67893495"/>
      <w:bookmarkEnd w:id="0"/>
      <w:r>
        <w:rPr>
          <w:rFonts w:hint="eastAsia" w:ascii="宋体" w:hAnsi="宋体" w:cs="仿宋_GB2312"/>
          <w:b/>
          <w:sz w:val="48"/>
          <w:szCs w:val="48"/>
        </w:rPr>
        <w:t>目  录</w:t>
      </w:r>
    </w:p>
    <w:p>
      <w:pPr>
        <w:spacing w:line="360" w:lineRule="auto"/>
        <w:rPr>
          <w:rFonts w:hint="eastAsia" w:ascii="宋体" w:hAnsi="宋体" w:cs="仿宋_GB2312"/>
          <w:sz w:val="32"/>
          <w:szCs w:val="32"/>
        </w:rPr>
      </w:pPr>
    </w:p>
    <w:p>
      <w:pPr>
        <w:pStyle w:val="26"/>
        <w:tabs>
          <w:tab w:val="right" w:leader="dot" w:pos="9060"/>
        </w:tabs>
        <w:rPr>
          <w:rFonts w:ascii="Calibri" w:hAnsi="Calibri"/>
          <w:sz w:val="21"/>
          <w:szCs w:val="22"/>
          <w:lang/>
        </w:rPr>
      </w:pPr>
      <w:bookmarkStart w:id="1" w:name="_Hlt91233176"/>
      <w:bookmarkEnd w:id="1"/>
      <w:bookmarkStart w:id="2" w:name="_Toc91899869"/>
      <w:r>
        <w:rPr>
          <w:rFonts w:ascii="宋体" w:hAnsi="宋体" w:cs="宋体"/>
          <w:b/>
          <w:snapToGrid w:val="0"/>
          <w:kern w:val="0"/>
          <w:szCs w:val="28"/>
        </w:rPr>
        <w:fldChar w:fldCharType="begin"/>
      </w:r>
      <w:r>
        <w:rPr>
          <w:rFonts w:ascii="宋体" w:hAnsi="宋体" w:cs="宋体"/>
          <w:b/>
          <w:snapToGrid w:val="0"/>
          <w:kern w:val="0"/>
          <w:szCs w:val="28"/>
        </w:rPr>
        <w:instrText xml:space="preserve"> TOC \o "1-1" \h \z \u </w:instrText>
      </w:r>
      <w:r>
        <w:rPr>
          <w:rFonts w:ascii="宋体" w:hAnsi="宋体" w:cs="宋体"/>
          <w:b/>
          <w:snapToGrid w:val="0"/>
          <w:kern w:val="0"/>
          <w:szCs w:val="28"/>
        </w:rPr>
        <w:fldChar w:fldCharType="separate"/>
      </w:r>
      <w:r>
        <w:rPr>
          <w:rStyle w:val="40"/>
          <w:color w:val="auto"/>
          <w:lang/>
        </w:rPr>
        <w:fldChar w:fldCharType="begin"/>
      </w:r>
      <w:r>
        <w:rPr>
          <w:rStyle w:val="40"/>
          <w:color w:val="auto"/>
          <w:lang/>
        </w:rPr>
        <w:instrText xml:space="preserve"> </w:instrText>
      </w:r>
      <w:r>
        <w:rPr>
          <w:lang/>
        </w:rPr>
        <w:instrText xml:space="preserve">HYPERLINK \l "_Toc1658611"</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第一部分</w:t>
      </w:r>
      <w:r>
        <w:rPr>
          <w:rStyle w:val="40"/>
          <w:rFonts w:ascii="宋体" w:hAnsi="宋体" w:cs="仿宋_GB2312"/>
          <w:b/>
          <w:color w:val="auto"/>
          <w:lang/>
        </w:rPr>
        <w:t xml:space="preserve"> </w:t>
      </w:r>
      <w:r>
        <w:rPr>
          <w:rStyle w:val="40"/>
          <w:rFonts w:hint="eastAsia" w:ascii="宋体" w:hAnsi="宋体" w:cs="仿宋_GB2312"/>
          <w:b/>
          <w:color w:val="auto"/>
          <w:lang/>
        </w:rPr>
        <w:t>招标公告</w:t>
      </w:r>
      <w:r>
        <w:rPr>
          <w:lang/>
        </w:rPr>
        <w:tab/>
      </w:r>
      <w:r>
        <w:rPr>
          <w:lang/>
        </w:rPr>
        <w:fldChar w:fldCharType="begin"/>
      </w:r>
      <w:r>
        <w:rPr>
          <w:lang/>
        </w:rPr>
        <w:instrText xml:space="preserve"> PAGEREF _Toc1658611 \h </w:instrText>
      </w:r>
      <w:r>
        <w:rPr>
          <w:lang/>
        </w:rPr>
        <w:fldChar w:fldCharType="separate"/>
      </w:r>
      <w:r>
        <w:rPr>
          <w:lang/>
        </w:rPr>
        <w:t>4</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"_Toc1658612"</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第二部分</w:t>
      </w:r>
      <w:r>
        <w:rPr>
          <w:rStyle w:val="40"/>
          <w:rFonts w:ascii="宋体" w:hAnsi="宋体" w:cs="仿宋_GB2312"/>
          <w:b/>
          <w:color w:val="auto"/>
          <w:lang/>
        </w:rPr>
        <w:t xml:space="preserve"> </w:t>
      </w:r>
      <w:r>
        <w:rPr>
          <w:rStyle w:val="40"/>
          <w:rFonts w:hint="eastAsia" w:ascii="宋体" w:hAnsi="宋体" w:cs="仿宋_GB2312"/>
          <w:b/>
          <w:color w:val="auto"/>
          <w:lang/>
        </w:rPr>
        <w:t>投标人须知</w:t>
      </w:r>
      <w:r>
        <w:rPr>
          <w:lang/>
        </w:rPr>
        <w:tab/>
      </w:r>
      <w:r>
        <w:rPr>
          <w:lang/>
        </w:rPr>
        <w:fldChar w:fldCharType="begin"/>
      </w:r>
      <w:r>
        <w:rPr>
          <w:lang/>
        </w:rPr>
        <w:instrText xml:space="preserve"> PAGEREF _Toc1658612 \h </w:instrText>
      </w:r>
      <w:r>
        <w:rPr>
          <w:lang/>
        </w:rPr>
        <w:fldChar w:fldCharType="separate"/>
      </w:r>
      <w:r>
        <w:rPr>
          <w:lang/>
        </w:rPr>
        <w:t>7</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"_Toc1658613"</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一、总则</w:t>
      </w:r>
      <w:r>
        <w:rPr>
          <w:lang/>
        </w:rPr>
        <w:tab/>
      </w:r>
      <w:r>
        <w:rPr>
          <w:lang/>
        </w:rPr>
        <w:fldChar w:fldCharType="begin"/>
      </w:r>
      <w:r>
        <w:rPr>
          <w:lang/>
        </w:rPr>
        <w:instrText xml:space="preserve"> PAGEREF _Toc1658613 \h </w:instrText>
      </w:r>
      <w:r>
        <w:rPr>
          <w:lang/>
        </w:rPr>
        <w:fldChar w:fldCharType="separate"/>
      </w:r>
      <w:r>
        <w:rPr>
          <w:lang/>
        </w:rPr>
        <w:t>9</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"_Toc1658614"</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二、招标文件</w:t>
      </w:r>
      <w:r>
        <w:rPr>
          <w:lang/>
        </w:rPr>
        <w:tab/>
      </w:r>
      <w:r>
        <w:rPr>
          <w:lang/>
        </w:rPr>
        <w:fldChar w:fldCharType="begin"/>
      </w:r>
      <w:r>
        <w:rPr>
          <w:lang/>
        </w:rPr>
        <w:instrText xml:space="preserve"> PAGEREF _Toc1658614 \h </w:instrText>
      </w:r>
      <w:r>
        <w:rPr>
          <w:lang/>
        </w:rPr>
        <w:fldChar w:fldCharType="separate"/>
      </w:r>
      <w:r>
        <w:rPr>
          <w:lang/>
        </w:rPr>
        <w:t>12</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"_Toc1658615"</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三、投标</w:t>
      </w:r>
      <w:r>
        <w:rPr>
          <w:lang/>
        </w:rPr>
        <w:tab/>
      </w:r>
      <w:r>
        <w:rPr>
          <w:lang/>
        </w:rPr>
        <w:fldChar w:fldCharType="begin"/>
      </w:r>
      <w:r>
        <w:rPr>
          <w:lang/>
        </w:rPr>
        <w:instrText xml:space="preserve"> PAGEREF _Toc1658615 \h </w:instrText>
      </w:r>
      <w:r>
        <w:rPr>
          <w:lang/>
        </w:rPr>
        <w:fldChar w:fldCharType="separate"/>
      </w:r>
      <w:r>
        <w:rPr>
          <w:lang/>
        </w:rPr>
        <w:t>13</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"_Toc1658616"</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五、评标</w:t>
      </w:r>
      <w:r>
        <w:rPr>
          <w:lang/>
        </w:rPr>
        <w:tab/>
      </w:r>
      <w:r>
        <w:rPr>
          <w:lang/>
        </w:rPr>
        <w:fldChar w:fldCharType="begin"/>
      </w:r>
      <w:r>
        <w:rPr>
          <w:lang/>
        </w:rPr>
        <w:instrText xml:space="preserve"> PAGEREF _Toc1658616 \h </w:instrText>
      </w:r>
      <w:r>
        <w:rPr>
          <w:lang/>
        </w:rPr>
        <w:fldChar w:fldCharType="separate"/>
      </w:r>
      <w:r>
        <w:rPr>
          <w:lang/>
        </w:rPr>
        <w:t>19</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"_Toc1658617"</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六、定</w:t>
      </w:r>
      <w:r>
        <w:rPr>
          <w:rStyle w:val="40"/>
          <w:rFonts w:ascii="宋体" w:hAnsi="宋体" w:cs="仿宋_GB2312"/>
          <w:b/>
          <w:color w:val="auto"/>
          <w:lang/>
        </w:rPr>
        <w:t xml:space="preserve"> </w:t>
      </w:r>
      <w:r>
        <w:rPr>
          <w:rStyle w:val="40"/>
          <w:rFonts w:hint="eastAsia" w:ascii="宋体" w:hAnsi="宋体" w:cs="仿宋_GB2312"/>
          <w:b/>
          <w:color w:val="auto"/>
          <w:lang/>
        </w:rPr>
        <w:t>标</w:t>
      </w:r>
      <w:r>
        <w:rPr>
          <w:lang/>
        </w:rPr>
        <w:tab/>
      </w:r>
      <w:r>
        <w:rPr>
          <w:lang/>
        </w:rPr>
        <w:fldChar w:fldCharType="begin"/>
      </w:r>
      <w:r>
        <w:rPr>
          <w:lang/>
        </w:rPr>
        <w:instrText xml:space="preserve"> PAGEREF _Toc1658617 \h </w:instrText>
      </w:r>
      <w:r>
        <w:rPr>
          <w:lang/>
        </w:rPr>
        <w:fldChar w:fldCharType="separate"/>
      </w:r>
      <w:r>
        <w:rPr>
          <w:lang/>
        </w:rPr>
        <w:t>19</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"_Toc1658618"</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七、合同授予</w:t>
      </w:r>
      <w:r>
        <w:rPr>
          <w:lang/>
        </w:rPr>
        <w:tab/>
      </w:r>
      <w:r>
        <w:rPr>
          <w:lang/>
        </w:rPr>
        <w:fldChar w:fldCharType="begin"/>
      </w:r>
      <w:r>
        <w:rPr>
          <w:lang/>
        </w:rPr>
        <w:instrText xml:space="preserve"> PAGEREF _Toc1658618 \h </w:instrText>
      </w:r>
      <w:r>
        <w:rPr>
          <w:lang/>
        </w:rPr>
        <w:fldChar w:fldCharType="separate"/>
      </w:r>
      <w:r>
        <w:rPr>
          <w:lang/>
        </w:rPr>
        <w:t>19</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"_Toc1658619"</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八、验收</w:t>
      </w:r>
      <w:r>
        <w:rPr>
          <w:lang/>
        </w:rPr>
        <w:tab/>
      </w:r>
      <w:r>
        <w:rPr>
          <w:lang/>
        </w:rPr>
        <w:fldChar w:fldCharType="begin"/>
      </w:r>
      <w:r>
        <w:rPr>
          <w:lang/>
        </w:rPr>
        <w:instrText xml:space="preserve"> PAGEREF _Toc1658619 \h </w:instrText>
      </w:r>
      <w:r>
        <w:rPr>
          <w:lang/>
        </w:rPr>
        <w:fldChar w:fldCharType="separate"/>
      </w:r>
      <w:r>
        <w:rPr>
          <w:lang/>
        </w:rPr>
        <w:t>20</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"_Toc1658620"</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九、解释权</w:t>
      </w:r>
      <w:r>
        <w:rPr>
          <w:lang/>
        </w:rPr>
        <w:tab/>
      </w:r>
      <w:r>
        <w:rPr>
          <w:lang/>
        </w:rPr>
        <w:fldChar w:fldCharType="begin"/>
      </w:r>
      <w:r>
        <w:rPr>
          <w:lang/>
        </w:rPr>
        <w:instrText xml:space="preserve"> PAGEREF _Toc1658620 \h </w:instrText>
      </w:r>
      <w:r>
        <w:rPr>
          <w:lang/>
        </w:rPr>
        <w:fldChar w:fldCharType="separate"/>
      </w:r>
      <w:r>
        <w:rPr>
          <w:lang/>
        </w:rPr>
        <w:t>21</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"_Toc1658621"</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第三部分</w:t>
      </w:r>
      <w:r>
        <w:rPr>
          <w:rStyle w:val="40"/>
          <w:rFonts w:ascii="宋体" w:hAnsi="宋体" w:cs="仿宋_GB2312"/>
          <w:b/>
          <w:color w:val="auto"/>
          <w:lang/>
        </w:rPr>
        <w:t xml:space="preserve">  </w:t>
      </w:r>
      <w:r>
        <w:rPr>
          <w:rStyle w:val="40"/>
          <w:rFonts w:hint="eastAsia" w:ascii="宋体" w:hAnsi="宋体" w:cs="仿宋_GB2312"/>
          <w:b/>
          <w:color w:val="auto"/>
          <w:lang/>
        </w:rPr>
        <w:t>项目技术规范和服务要求</w:t>
      </w:r>
      <w:r>
        <w:rPr>
          <w:lang/>
        </w:rPr>
        <w:tab/>
      </w:r>
      <w:r>
        <w:rPr>
          <w:lang/>
        </w:rPr>
        <w:fldChar w:fldCharType="begin"/>
      </w:r>
      <w:r>
        <w:rPr>
          <w:lang/>
        </w:rPr>
        <w:instrText xml:space="preserve"> PAGEREF _Toc1658621 \h </w:instrText>
      </w:r>
      <w:r>
        <w:rPr>
          <w:lang/>
        </w:rPr>
        <w:fldChar w:fldCharType="separate"/>
      </w:r>
      <w:r>
        <w:rPr>
          <w:lang/>
        </w:rPr>
        <w:t>22</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"_Toc1658622"</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第四部分</w:t>
      </w:r>
      <w:r>
        <w:rPr>
          <w:rStyle w:val="40"/>
          <w:rFonts w:ascii="宋体" w:hAnsi="宋体" w:cs="仿宋_GB2312"/>
          <w:b/>
          <w:color w:val="auto"/>
          <w:lang/>
        </w:rPr>
        <w:t xml:space="preserve">  </w:t>
      </w:r>
      <w:r>
        <w:rPr>
          <w:rStyle w:val="40"/>
          <w:rFonts w:hint="eastAsia" w:ascii="宋体" w:hAnsi="宋体" w:cs="仿宋_GB2312"/>
          <w:b/>
          <w:color w:val="auto"/>
          <w:lang/>
        </w:rPr>
        <w:t>评标办法及评分标准</w:t>
      </w:r>
      <w:r>
        <w:rPr>
          <w:lang/>
        </w:rPr>
        <w:tab/>
      </w:r>
      <w:r>
        <w:rPr>
          <w:lang/>
        </w:rPr>
        <w:fldChar w:fldCharType="begin"/>
      </w:r>
      <w:r>
        <w:rPr>
          <w:lang/>
        </w:rPr>
        <w:instrText xml:space="preserve"> PAGEREF _Toc1658622 \h </w:instrText>
      </w:r>
      <w:r>
        <w:rPr>
          <w:lang/>
        </w:rPr>
        <w:fldChar w:fldCharType="separate"/>
      </w:r>
      <w:r>
        <w:rPr>
          <w:lang/>
        </w:rPr>
        <w:t>25</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"_Toc1658623"</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第五部分</w:t>
      </w:r>
      <w:r>
        <w:rPr>
          <w:rStyle w:val="40"/>
          <w:rFonts w:ascii="宋体" w:hAnsi="宋体" w:cs="仿宋_GB2312"/>
          <w:b/>
          <w:color w:val="auto"/>
          <w:lang/>
        </w:rPr>
        <w:t xml:space="preserve">  </w:t>
      </w:r>
      <w:r>
        <w:rPr>
          <w:rStyle w:val="40"/>
          <w:rFonts w:hint="eastAsia" w:ascii="宋体" w:hAnsi="宋体" w:cs="仿宋_GB2312"/>
          <w:b/>
          <w:color w:val="auto"/>
          <w:lang/>
        </w:rPr>
        <w:t>拟签订的合同文本</w:t>
      </w:r>
      <w:r>
        <w:rPr>
          <w:lang/>
        </w:rPr>
        <w:tab/>
      </w:r>
      <w:r>
        <w:rPr>
          <w:lang/>
        </w:rPr>
        <w:fldChar w:fldCharType="begin"/>
      </w:r>
      <w:r>
        <w:rPr>
          <w:lang/>
        </w:rPr>
        <w:instrText xml:space="preserve"> PAGEREF _Toc1658623 \h </w:instrText>
      </w:r>
      <w:r>
        <w:rPr>
          <w:lang/>
        </w:rPr>
        <w:fldChar w:fldCharType="separate"/>
      </w:r>
      <w:r>
        <w:rPr>
          <w:lang/>
        </w:rPr>
        <w:t>35</w:t>
      </w:r>
      <w:r>
        <w:rPr>
          <w:lang/>
        </w:rPr>
        <w:fldChar w:fldCharType="end"/>
      </w:r>
      <w:r>
        <w:rPr>
          <w:rStyle w:val="40"/>
          <w:color w:val="auto"/>
          <w:lang/>
        </w:rPr>
        <w:fldChar w:fldCharType="end"/>
      </w:r>
    </w:p>
    <w:p>
      <w:pPr>
        <w:pStyle w:val="26"/>
        <w:tabs>
          <w:tab w:val="right" w:leader="dot" w:pos="9060"/>
        </w:tabs>
        <w:rPr>
          <w:rFonts w:ascii="Calibri" w:hAnsi="Calibri"/>
          <w:sz w:val="21"/>
          <w:szCs w:val="22"/>
          <w:lang/>
        </w:rPr>
      </w:pPr>
      <w:r>
        <w:rPr>
          <w:rStyle w:val="40"/>
          <w:color w:val="auto"/>
          <w:lang/>
        </w:rPr>
        <w:fldChar w:fldCharType="begin"/>
      </w:r>
      <w:r>
        <w:rPr>
          <w:rStyle w:val="40"/>
          <w:color w:val="auto"/>
          <w:lang/>
        </w:rPr>
        <w:instrText xml:space="preserve"> </w:instrText>
      </w:r>
      <w:r>
        <w:rPr>
          <w:lang/>
        </w:rPr>
        <w:instrText xml:space="preserve">HYPERLINK \l "_Toc1658624"</w:instrText>
      </w:r>
      <w:r>
        <w:rPr>
          <w:rStyle w:val="40"/>
          <w:color w:val="auto"/>
          <w:lang/>
        </w:rPr>
        <w:instrText xml:space="preserve"> </w:instrText>
      </w:r>
      <w:r>
        <w:rPr>
          <w:rStyle w:val="40"/>
          <w:color w:val="auto"/>
          <w:lang/>
        </w:rPr>
        <w:fldChar w:fldCharType="separate"/>
      </w:r>
      <w:r>
        <w:rPr>
          <w:rStyle w:val="40"/>
          <w:rFonts w:hint="eastAsia" w:ascii="宋体" w:hAnsi="宋体" w:cs="仿宋_GB2312"/>
          <w:b/>
          <w:color w:val="auto"/>
          <w:lang/>
        </w:rPr>
        <w:t>第六部分</w:t>
      </w:r>
      <w:r>
        <w:rPr>
          <w:rStyle w:val="40"/>
          <w:rFonts w:ascii="宋体" w:hAnsi="宋体" w:cs="仿宋_GB2312"/>
          <w:b/>
          <w:color w:val="auto"/>
          <w:lang/>
        </w:rPr>
        <w:t xml:space="preserve">  </w:t>
      </w:r>
      <w:r>
        <w:rPr>
          <w:rStyle w:val="40"/>
          <w:rFonts w:hint="eastAsia" w:ascii="宋体" w:hAnsi="宋体" w:cs="仿宋_GB2312"/>
          <w:b/>
          <w:color w:val="auto"/>
          <w:lang/>
        </w:rPr>
        <w:t>应提交的有关格式范例</w:t>
      </w:r>
      <w:r>
        <w:rPr>
          <w:lang/>
        </w:rPr>
        <w:tab/>
      </w:r>
      <w:r>
        <w:rPr>
          <w:lang/>
        </w:rPr>
        <w:fldChar w:fldCharType="begin"/>
      </w:r>
      <w:r>
        <w:rPr>
          <w:lang/>
        </w:rPr>
        <w:instrText xml:space="preserve"> PAGEREF _Toc1658624 \h </w:instrText>
      </w:r>
      <w:r>
        <w:rPr>
          <w:lang/>
        </w:rPr>
        <w:fldChar w:fldCharType="separate"/>
      </w:r>
      <w:r>
        <w:rPr>
          <w:lang/>
        </w:rPr>
        <w:t>42</w:t>
      </w:r>
      <w:r>
        <w:rPr>
          <w:lang/>
        </w:rPr>
        <w:fldChar w:fldCharType="end"/>
      </w:r>
      <w:r>
        <w:rPr>
          <w:rStyle w:val="40"/>
          <w:color w:val="auto"/>
          <w:lang/>
        </w:rPr>
        <w:fldChar w:fldCharType="end"/>
      </w:r>
    </w:p>
    <w:p>
      <w:pPr>
        <w:spacing w:line="360" w:lineRule="auto"/>
        <w:ind w:firstLine="644" w:firstLineChars="229"/>
        <w:rPr>
          <w:rFonts w:hint="eastAsia" w:ascii="宋体" w:hAnsi="宋体" w:cs="仿宋_GB2312"/>
          <w:sz w:val="24"/>
        </w:rPr>
      </w:pPr>
      <w:r>
        <w:rPr>
          <w:rFonts w:ascii="宋体" w:hAnsi="宋体" w:cs="宋体"/>
          <w:b/>
          <w:snapToGrid w:val="0"/>
          <w:kern w:val="0"/>
          <w:sz w:val="28"/>
          <w:szCs w:val="28"/>
        </w:rPr>
        <w:fldChar w:fldCharType="end"/>
      </w:r>
    </w:p>
    <w:p>
      <w:pPr>
        <w:spacing w:line="360" w:lineRule="auto"/>
        <w:ind w:firstLine="549" w:firstLineChars="229"/>
        <w:rPr>
          <w:rFonts w:hint="eastAsia" w:ascii="宋体" w:hAnsi="宋体" w:cs="仿宋_GB2312"/>
          <w:sz w:val="24"/>
        </w:rPr>
      </w:pPr>
    </w:p>
    <w:p>
      <w:pPr>
        <w:spacing w:line="360" w:lineRule="auto"/>
        <w:rPr>
          <w:rFonts w:hint="eastAsia" w:ascii="宋体" w:hAnsi="宋体" w:cs="仿宋_GB2312"/>
          <w:sz w:val="24"/>
        </w:rPr>
      </w:pPr>
    </w:p>
    <w:p>
      <w:pPr>
        <w:adjustRightInd/>
        <w:spacing w:line="360" w:lineRule="auto"/>
        <w:jc w:val="center"/>
        <w:outlineLvl w:val="0"/>
        <w:rPr>
          <w:rFonts w:hint="eastAsia" w:ascii="宋体" w:hAnsi="宋体" w:cs="仿宋_GB2312"/>
          <w:b/>
          <w:sz w:val="36"/>
          <w:szCs w:val="20"/>
        </w:rPr>
      </w:pPr>
      <w:bookmarkStart w:id="3" w:name="第一部分"/>
      <w:r>
        <w:rPr>
          <w:rFonts w:hint="eastAsia" w:ascii="宋体" w:hAnsi="宋体"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_Toc1658611"/>
      <w:bookmarkStart w:id="9" w:name="第二部分"/>
      <w:bookmarkStart w:id="10" w:name="_Toc91899870"/>
      <w:bookmarkStart w:id="11" w:name="_Toc91899871"/>
      <w:r>
        <w:rPr>
          <w:rFonts w:hint="eastAsia" w:ascii="宋体" w:hAnsi="宋体" w:cs="仿宋_GB2312"/>
          <w:b/>
          <w:sz w:val="36"/>
          <w:szCs w:val="20"/>
        </w:rPr>
        <w:t>第一部分 招标公告</w:t>
      </w:r>
      <w:bookmarkEnd w:id="8"/>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耀华建设管理有限公司（以下简称采购代理机构）受杭州市公安局地铁公安分局的委托，就“杭州市公安局地铁公安分局2019年特保经费项目”发布招标公告，邀请符合条件的供应商参加投标。具体如下：</w:t>
      </w:r>
    </w:p>
    <w:p>
      <w:pPr>
        <w:spacing w:line="360" w:lineRule="auto"/>
        <w:rPr>
          <w:rFonts w:hint="eastAsia" w:ascii="宋体" w:hAnsi="宋体" w:cs="仿宋_GB2312"/>
          <w:snapToGrid w:val="0"/>
          <w:sz w:val="24"/>
        </w:rPr>
      </w:pPr>
      <w:r>
        <w:rPr>
          <w:rFonts w:hint="eastAsia" w:ascii="宋体" w:hAnsi="宋体" w:cs="仿宋_GB2312"/>
          <w:b/>
          <w:snapToGrid w:val="0"/>
          <w:sz w:val="24"/>
        </w:rPr>
        <w:t>一、招标编号：</w:t>
      </w:r>
      <w:r>
        <w:rPr>
          <w:rFonts w:hint="eastAsia" w:ascii="宋体" w:hAnsi="宋体" w:cs="仿宋_GB2312"/>
          <w:snapToGrid w:val="0"/>
          <w:sz w:val="24"/>
        </w:rPr>
        <w:t>YHDL-HZ-CG2019013</w:t>
      </w:r>
    </w:p>
    <w:p>
      <w:pPr>
        <w:pStyle w:val="19"/>
        <w:snapToGrid w:val="0"/>
        <w:spacing w:line="360" w:lineRule="auto"/>
        <w:rPr>
          <w:rFonts w:hint="eastAsia" w:hAnsi="宋体" w:cs="仿宋_GB2312"/>
          <w:sz w:val="24"/>
          <w:szCs w:val="24"/>
        </w:rPr>
      </w:pPr>
      <w:r>
        <w:rPr>
          <w:rFonts w:hint="eastAsia" w:hAnsi="宋体" w:cs="仿宋_GB2312"/>
          <w:b/>
          <w:sz w:val="24"/>
          <w:szCs w:val="24"/>
        </w:rPr>
        <w:t>二、项目名称：</w:t>
      </w:r>
      <w:r>
        <w:rPr>
          <w:rFonts w:hint="eastAsia" w:hAnsi="宋体" w:cs="仿宋_GB2312"/>
          <w:sz w:val="24"/>
          <w:szCs w:val="24"/>
        </w:rPr>
        <w:t>杭州市公安局地铁公安分局2019年特保经费项目</w:t>
      </w:r>
    </w:p>
    <w:p>
      <w:pPr>
        <w:pStyle w:val="19"/>
        <w:snapToGrid w:val="0"/>
        <w:spacing w:line="360" w:lineRule="auto"/>
        <w:rPr>
          <w:rFonts w:hint="eastAsia" w:hAnsi="宋体"/>
          <w:b/>
          <w:bCs/>
          <w:sz w:val="24"/>
          <w:lang w:val="zh-CN"/>
        </w:rPr>
      </w:pPr>
      <w:r>
        <w:rPr>
          <w:rFonts w:hint="eastAsia" w:hAnsi="宋体" w:cs="仿宋_GB2312"/>
          <w:b/>
          <w:sz w:val="24"/>
        </w:rPr>
        <w:t>三、</w:t>
      </w:r>
      <w:r>
        <w:rPr>
          <w:rFonts w:hint="eastAsia" w:hAnsi="宋体"/>
          <w:b/>
          <w:sz w:val="24"/>
          <w:lang w:val="zh-CN"/>
        </w:rPr>
        <w:t>采购预算：</w:t>
      </w:r>
      <w:r>
        <w:rPr>
          <w:rFonts w:hint="eastAsia" w:hAnsi="宋体"/>
          <w:b/>
          <w:bCs/>
          <w:sz w:val="24"/>
          <w:lang w:val="zh-CN"/>
        </w:rPr>
        <w:t xml:space="preserve">人民币 </w:t>
      </w:r>
      <w:r>
        <w:rPr>
          <w:rFonts w:hAnsi="宋体"/>
          <w:b/>
          <w:bCs/>
          <w:sz w:val="24"/>
          <w:lang w:val="zh-CN"/>
        </w:rPr>
        <w:t>213</w:t>
      </w:r>
      <w:r>
        <w:rPr>
          <w:rFonts w:hint="eastAsia" w:hAnsi="宋体"/>
          <w:b/>
          <w:bCs/>
          <w:sz w:val="24"/>
          <w:lang w:val="zh-CN"/>
        </w:rPr>
        <w:t xml:space="preserve"> 万元</w:t>
      </w:r>
    </w:p>
    <w:p>
      <w:pPr>
        <w:pStyle w:val="19"/>
        <w:snapToGrid w:val="0"/>
        <w:spacing w:line="360" w:lineRule="auto"/>
        <w:rPr>
          <w:rFonts w:hint="eastAsia" w:hAnsi="宋体" w:cs="仿宋_GB2312"/>
          <w:sz w:val="24"/>
          <w:szCs w:val="24"/>
        </w:rPr>
      </w:pPr>
      <w:r>
        <w:rPr>
          <w:rFonts w:hint="eastAsia" w:hAnsi="宋体" w:cs="仿宋_GB2312"/>
          <w:b/>
          <w:sz w:val="24"/>
          <w:szCs w:val="24"/>
        </w:rPr>
        <w:t>四、采购方式：</w:t>
      </w:r>
      <w:r>
        <w:rPr>
          <w:rFonts w:hint="eastAsia" w:hAnsi="宋体" w:cs="仿宋_GB2312"/>
          <w:sz w:val="24"/>
          <w:szCs w:val="24"/>
        </w:rPr>
        <w:t>公开招标</w:t>
      </w:r>
    </w:p>
    <w:p>
      <w:pPr>
        <w:snapToGrid w:val="0"/>
        <w:spacing w:line="360" w:lineRule="auto"/>
        <w:rPr>
          <w:rFonts w:hint="eastAsia" w:ascii="宋体" w:hAnsi="宋体" w:cs="仿宋_GB2312"/>
          <w:b/>
          <w:sz w:val="24"/>
        </w:rPr>
      </w:pPr>
      <w:r>
        <w:rPr>
          <w:rFonts w:hint="eastAsia" w:ascii="宋体" w:hAnsi="宋体" w:cs="仿宋_GB2312"/>
          <w:b/>
          <w:sz w:val="24"/>
        </w:rPr>
        <w:t>五、采购人的采购需求：</w:t>
      </w:r>
    </w:p>
    <w:p>
      <w:pPr>
        <w:widowControl/>
        <w:spacing w:line="360" w:lineRule="auto"/>
        <w:ind w:firstLine="480" w:firstLineChars="200"/>
        <w:jc w:val="left"/>
        <w:rPr>
          <w:rFonts w:hint="eastAsia" w:ascii="宋体" w:hAnsi="宋体" w:cs="仿宋_GB2312"/>
          <w:sz w:val="24"/>
        </w:rPr>
      </w:pPr>
      <w:r>
        <w:rPr>
          <w:rFonts w:hint="eastAsia" w:ascii="宋体" w:hAnsi="宋体" w:cs="仿宋_GB2312"/>
          <w:sz w:val="24"/>
        </w:rPr>
        <w:t>杭州市公安局地铁公安分局2019年特保经费项目，主要内容详见招标文件第三部分 项目技术规范和服务要求。</w:t>
      </w:r>
    </w:p>
    <w:p>
      <w:pPr>
        <w:snapToGrid w:val="0"/>
        <w:spacing w:line="360" w:lineRule="auto"/>
        <w:rPr>
          <w:rFonts w:hint="eastAsia" w:ascii="宋体" w:hAnsi="宋体" w:cs="仿宋_GB2312"/>
          <w:b/>
          <w:sz w:val="24"/>
        </w:rPr>
      </w:pPr>
      <w:r>
        <w:rPr>
          <w:rFonts w:hint="eastAsia" w:ascii="宋体" w:hAnsi="宋体" w:cs="仿宋_GB2312"/>
          <w:b/>
          <w:sz w:val="24"/>
        </w:rPr>
        <w:t>六、需要落实的政府采购政策：包括保护环境、节约能源、促进中小企业发展等。详见招标文件的“第二部分投标人须知”“一、总则” 。</w:t>
      </w:r>
    </w:p>
    <w:p>
      <w:pPr>
        <w:snapToGrid w:val="0"/>
        <w:spacing w:line="360" w:lineRule="auto"/>
        <w:rPr>
          <w:rFonts w:hint="eastAsia" w:ascii="宋体" w:hAnsi="宋体" w:cs="仿宋_GB2312"/>
          <w:b/>
          <w:sz w:val="24"/>
        </w:rPr>
      </w:pPr>
      <w:r>
        <w:rPr>
          <w:rFonts w:hint="eastAsia" w:ascii="宋体" w:hAnsi="宋体"/>
          <w:b/>
          <w:snapToGrid w:val="0"/>
          <w:kern w:val="0"/>
          <w:sz w:val="24"/>
        </w:rPr>
        <w:t>七、</w:t>
      </w:r>
      <w:r>
        <w:rPr>
          <w:rFonts w:hint="eastAsia" w:ascii="宋体" w:hAnsi="宋体" w:cs="仿宋_GB2312"/>
          <w:b/>
          <w:sz w:val="24"/>
        </w:rPr>
        <w:t>投标人的资格要求：</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（1）基本资格条件：符合《中华人民共和国政府采购法》第二十二条的规定；</w:t>
      </w:r>
    </w:p>
    <w:p>
      <w:pPr>
        <w:widowControl/>
        <w:snapToGrid w:val="0"/>
        <w:spacing w:line="360" w:lineRule="auto"/>
        <w:ind w:firstLine="480" w:firstLineChars="200"/>
        <w:jc w:val="left"/>
        <w:rPr>
          <w:rFonts w:hint="eastAsia" w:ascii="宋体" w:hAnsi="宋体" w:cs="仿宋_GB2312"/>
          <w:sz w:val="24"/>
        </w:rPr>
      </w:pPr>
      <w:r>
        <w:rPr>
          <w:rFonts w:hint="eastAsia" w:ascii="宋体" w:hAnsi="宋体" w:cs="仿宋_GB2312"/>
          <w:sz w:val="24"/>
        </w:rPr>
        <w:t>（2）特定资格条件：</w:t>
      </w:r>
      <w:r>
        <w:rPr>
          <w:rFonts w:hint="eastAsia" w:ascii="宋体" w:hAnsi="宋体" w:cs="仿宋_GB2312"/>
          <w:b/>
          <w:sz w:val="24"/>
        </w:rPr>
        <w:t>具有公安部门颁发的《保安服务许可证》</w:t>
      </w:r>
      <w:r>
        <w:rPr>
          <w:rFonts w:ascii="宋体" w:hAnsi="宋体" w:cs="仿宋_GB2312"/>
          <w:b/>
          <w:sz w:val="24"/>
        </w:rPr>
        <w:t>。</w:t>
      </w:r>
      <w:r>
        <w:rPr>
          <w:rFonts w:hint="eastAsia" w:ascii="宋体" w:hAnsi="宋体" w:cs="仿宋_GB2312"/>
          <w:sz w:val="24"/>
        </w:rPr>
        <w:t xml:space="preserve"> </w:t>
      </w:r>
    </w:p>
    <w:p>
      <w:pPr>
        <w:snapToGrid w:val="0"/>
        <w:spacing w:line="360" w:lineRule="auto"/>
        <w:rPr>
          <w:rFonts w:hint="eastAsia" w:ascii="宋体" w:hAnsi="宋体"/>
          <w:b/>
          <w:snapToGrid w:val="0"/>
          <w:kern w:val="0"/>
          <w:sz w:val="24"/>
        </w:rPr>
      </w:pPr>
      <w:bookmarkStart w:id="12" w:name="_Toc251189089"/>
      <w:bookmarkStart w:id="13" w:name="_Toc185012669"/>
      <w:bookmarkStart w:id="14" w:name="_Toc251221434"/>
      <w:bookmarkStart w:id="15" w:name="_Toc251566643"/>
      <w:r>
        <w:rPr>
          <w:rFonts w:hint="eastAsia" w:ascii="宋体" w:hAnsi="宋体"/>
          <w:b/>
          <w:snapToGrid w:val="0"/>
          <w:kern w:val="0"/>
          <w:sz w:val="24"/>
        </w:rPr>
        <w:t>八、本项目接受联合体投标。</w:t>
      </w:r>
    </w:p>
    <w:p>
      <w:pPr>
        <w:snapToGrid w:val="0"/>
        <w:spacing w:line="360" w:lineRule="auto"/>
        <w:rPr>
          <w:rFonts w:ascii="宋体" w:hAnsi="宋体"/>
          <w:b/>
          <w:sz w:val="24"/>
        </w:rPr>
      </w:pPr>
      <w:r>
        <w:rPr>
          <w:rFonts w:hint="eastAsia" w:ascii="宋体" w:hAnsi="宋体"/>
          <w:b/>
          <w:snapToGrid w:val="0"/>
          <w:kern w:val="0"/>
          <w:sz w:val="24"/>
        </w:rPr>
        <w:t>九、</w:t>
      </w:r>
      <w:r>
        <w:rPr>
          <w:rFonts w:hint="eastAsia" w:ascii="宋体" w:hAnsi="宋体"/>
          <w:b/>
          <w:sz w:val="24"/>
        </w:rPr>
        <w:t>获取招标文件的时间期限、地点、方式及招标文件售价</w:t>
      </w:r>
      <w:r>
        <w:rPr>
          <w:rFonts w:ascii="宋体" w:hAnsi="宋体"/>
          <w:b/>
          <w:sz w:val="24"/>
        </w:rPr>
        <w:t>:</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（1）时间期限</w:t>
      </w:r>
      <w:r>
        <w:rPr>
          <w:rFonts w:ascii="宋体" w:hAnsi="宋体" w:cs="楷体"/>
          <w:snapToGrid w:val="0"/>
          <w:kern w:val="0"/>
          <w:sz w:val="24"/>
        </w:rPr>
        <w:t>：2019-</w:t>
      </w:r>
      <w:r>
        <w:rPr>
          <w:rFonts w:hint="eastAsia" w:ascii="宋体" w:hAnsi="宋体" w:cs="楷体"/>
          <w:snapToGrid w:val="0"/>
          <w:kern w:val="0"/>
          <w:sz w:val="24"/>
        </w:rPr>
        <w:t>04</w:t>
      </w:r>
      <w:r>
        <w:rPr>
          <w:rFonts w:ascii="宋体" w:hAnsi="宋体" w:cs="楷体"/>
          <w:snapToGrid w:val="0"/>
          <w:kern w:val="0"/>
          <w:sz w:val="24"/>
        </w:rPr>
        <w:t>-</w:t>
      </w:r>
      <w:r>
        <w:rPr>
          <w:rFonts w:hint="eastAsia" w:ascii="宋体" w:hAnsi="宋体" w:cs="楷体"/>
          <w:snapToGrid w:val="0"/>
          <w:kern w:val="0"/>
          <w:sz w:val="24"/>
        </w:rPr>
        <w:t xml:space="preserve">04 </w:t>
      </w:r>
      <w:r>
        <w:rPr>
          <w:rFonts w:ascii="宋体" w:hAnsi="宋体" w:cs="楷体"/>
          <w:snapToGrid w:val="0"/>
          <w:kern w:val="0"/>
          <w:sz w:val="24"/>
        </w:rPr>
        <w:t>至2019-</w:t>
      </w:r>
      <w:r>
        <w:rPr>
          <w:rFonts w:hint="eastAsia" w:ascii="宋体" w:hAnsi="宋体" w:cs="楷体"/>
          <w:snapToGrid w:val="0"/>
          <w:kern w:val="0"/>
          <w:sz w:val="24"/>
        </w:rPr>
        <w:t xml:space="preserve">04-12  </w:t>
      </w:r>
      <w:r>
        <w:rPr>
          <w:rFonts w:ascii="宋体" w:hAnsi="宋体" w:cs="楷体"/>
          <w:snapToGrid w:val="0"/>
          <w:kern w:val="0"/>
          <w:sz w:val="24"/>
        </w:rPr>
        <w:t>（双休日及法定节假日除外）</w:t>
      </w:r>
    </w:p>
    <w:p>
      <w:pPr>
        <w:widowControl/>
        <w:snapToGrid w:val="0"/>
        <w:spacing w:line="360" w:lineRule="auto"/>
        <w:ind w:firstLine="2280" w:firstLineChars="950"/>
        <w:jc w:val="left"/>
        <w:rPr>
          <w:rFonts w:ascii="宋体" w:hAnsi="宋体" w:cs="楷体"/>
          <w:snapToGrid w:val="0"/>
          <w:kern w:val="0"/>
          <w:sz w:val="24"/>
        </w:rPr>
      </w:pPr>
      <w:r>
        <w:rPr>
          <w:rFonts w:ascii="宋体" w:hAnsi="宋体" w:cs="楷体"/>
          <w:snapToGrid w:val="0"/>
          <w:kern w:val="0"/>
          <w:sz w:val="24"/>
        </w:rPr>
        <w:t>上午：09：00-11:</w:t>
      </w:r>
      <w:r>
        <w:rPr>
          <w:rFonts w:hint="eastAsia" w:ascii="宋体" w:hAnsi="宋体" w:cs="楷体"/>
          <w:snapToGrid w:val="0"/>
          <w:kern w:val="0"/>
          <w:sz w:val="24"/>
        </w:rPr>
        <w:t>3</w:t>
      </w:r>
      <w:r>
        <w:rPr>
          <w:rFonts w:ascii="宋体" w:hAnsi="宋体" w:cs="楷体"/>
          <w:snapToGrid w:val="0"/>
          <w:kern w:val="0"/>
          <w:sz w:val="24"/>
        </w:rPr>
        <w:t>0 下午：13:30-16:30</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（2）</w:t>
      </w:r>
      <w:r>
        <w:rPr>
          <w:rFonts w:ascii="宋体" w:hAnsi="宋体" w:cs="楷体"/>
          <w:snapToGrid w:val="0"/>
          <w:kern w:val="0"/>
          <w:sz w:val="24"/>
        </w:rPr>
        <w:t>地点：</w:t>
      </w:r>
      <w:r>
        <w:rPr>
          <w:rFonts w:hint="eastAsia" w:ascii="宋体" w:hAnsi="宋体"/>
          <w:sz w:val="24"/>
        </w:rPr>
        <w:t>杭州市下城区费家塘路588号8号楼211室。</w:t>
      </w:r>
    </w:p>
    <w:p>
      <w:pPr>
        <w:widowControl/>
        <w:snapToGrid w:val="0"/>
        <w:spacing w:line="360" w:lineRule="auto"/>
        <w:ind w:firstLine="480" w:firstLineChars="200"/>
        <w:jc w:val="left"/>
        <w:rPr>
          <w:rFonts w:hint="eastAsia" w:ascii="宋体" w:hAnsi="宋体" w:cs="楷体"/>
          <w:snapToGrid w:val="0"/>
          <w:kern w:val="0"/>
          <w:sz w:val="24"/>
        </w:rPr>
      </w:pPr>
      <w:r>
        <w:rPr>
          <w:rFonts w:hint="eastAsia" w:ascii="宋体" w:hAnsi="宋体" w:cs="楷体"/>
          <w:snapToGrid w:val="0"/>
          <w:kern w:val="0"/>
          <w:sz w:val="24"/>
        </w:rPr>
        <w:t>（3）方式：现场获取；</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（4）</w:t>
      </w:r>
      <w:r>
        <w:rPr>
          <w:rFonts w:ascii="宋体" w:hAnsi="宋体" w:cs="楷体"/>
          <w:snapToGrid w:val="0"/>
          <w:kern w:val="0"/>
          <w:sz w:val="24"/>
        </w:rPr>
        <w:t>标书售价：每本500.00元（售后不退）</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（5）</w:t>
      </w:r>
      <w:r>
        <w:rPr>
          <w:rFonts w:ascii="宋体" w:hAnsi="宋体" w:cs="楷体"/>
          <w:snapToGrid w:val="0"/>
          <w:kern w:val="0"/>
          <w:sz w:val="24"/>
        </w:rPr>
        <w:t>缴纳方式：现金</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（6）</w:t>
      </w:r>
      <w:r>
        <w:rPr>
          <w:rFonts w:ascii="宋体" w:hAnsi="宋体" w:cs="楷体"/>
          <w:snapToGrid w:val="0"/>
          <w:kern w:val="0"/>
          <w:sz w:val="24"/>
        </w:rPr>
        <w:t>获取标书时须提交的文件资料：</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现场报名需提交的文件资料</w:t>
      </w:r>
      <w:r>
        <w:rPr>
          <w:rFonts w:hint="eastAsia" w:ascii="宋体" w:hAnsi="宋体" w:cs="楷体"/>
          <w:snapToGrid w:val="0"/>
          <w:kern w:val="0"/>
          <w:sz w:val="24"/>
        </w:rPr>
        <w:t>：</w:t>
      </w:r>
      <w:r>
        <w:rPr>
          <w:rFonts w:hint="eastAsia" w:ascii="宋体" w:hAnsi="宋体" w:cs="宋体"/>
          <w:kern w:val="0"/>
          <w:sz w:val="24"/>
          <w:lang w:val="zh-CN"/>
        </w:rPr>
        <w:t>有效的营业执照复印件、法定代表人委托书或介绍信、</w:t>
      </w:r>
      <w:r>
        <w:rPr>
          <w:rFonts w:ascii="宋体" w:hAnsi="宋体"/>
          <w:sz w:val="24"/>
        </w:rPr>
        <w:t>被授权人身份证复印件</w:t>
      </w:r>
      <w:r>
        <w:rPr>
          <w:rFonts w:hint="eastAsia" w:ascii="宋体" w:hAnsi="宋体"/>
          <w:sz w:val="24"/>
        </w:rPr>
        <w:t>和社保交纳证明复印件、</w:t>
      </w:r>
      <w:r>
        <w:rPr>
          <w:rFonts w:hint="eastAsia" w:ascii="宋体" w:hAnsi="宋体" w:cs="宋体"/>
          <w:kern w:val="0"/>
          <w:sz w:val="24"/>
          <w:lang w:val="zh-CN"/>
        </w:rPr>
        <w:t>相关资质证书等（均需加盖公章）。</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（7）</w:t>
      </w:r>
      <w:r>
        <w:rPr>
          <w:rFonts w:ascii="宋体" w:hAnsi="宋体" w:cs="楷体"/>
          <w:snapToGrid w:val="0"/>
          <w:kern w:val="0"/>
          <w:sz w:val="24"/>
        </w:rPr>
        <w:t>提示：</w:t>
      </w:r>
    </w:p>
    <w:p>
      <w:pPr>
        <w:widowControl/>
        <w:snapToGrid w:val="0"/>
        <w:spacing w:line="360" w:lineRule="auto"/>
        <w:ind w:firstLine="480" w:firstLineChars="200"/>
        <w:jc w:val="left"/>
        <w:rPr>
          <w:rFonts w:hint="eastAsia" w:ascii="宋体" w:hAnsi="宋体" w:cs="楷体"/>
          <w:snapToGrid w:val="0"/>
          <w:kern w:val="0"/>
          <w:sz w:val="24"/>
        </w:rPr>
      </w:pPr>
      <w:r>
        <w:rPr>
          <w:rFonts w:hint="eastAsia" w:ascii="宋体" w:hAnsi="宋体" w:cs="楷体"/>
          <w:snapToGrid w:val="0"/>
          <w:kern w:val="0"/>
          <w:sz w:val="24"/>
        </w:rPr>
        <w:t>1）采购代理机构将拒绝接受非报名供应商的投标文件。投标人未按上述方式获取的招标文件与采购代理机构发布的招标文件不一致的，由其自行承担由此产生的后果。</w:t>
      </w:r>
      <w:r>
        <w:rPr>
          <w:rFonts w:hint="eastAsia" w:ascii="宋体" w:hAnsi="宋体" w:cs="楷体"/>
          <w:snapToGrid w:val="0"/>
          <w:kern w:val="0"/>
          <w:sz w:val="24"/>
        </w:rPr>
        <w:br w:type="textWrapping"/>
      </w:r>
      <w:r>
        <w:rPr>
          <w:rFonts w:hint="eastAsia" w:ascii="宋体" w:hAnsi="宋体" w:cs="楷体"/>
          <w:snapToGrid w:val="0"/>
          <w:kern w:val="0"/>
          <w:sz w:val="24"/>
        </w:rPr>
        <w:t xml:space="preserve">    2）获取招标文件的时间期限截止之日之后有潜在供应商提出获取招标文件的，采购代理机构将允许其获取，但该供应商如对招标文件有异议的，应于自采购文件公告期限届满之日起七个工作日内且在投标截止时间之前以书面形式向采购代理机构提出。</w:t>
      </w:r>
    </w:p>
    <w:p>
      <w:pPr>
        <w:widowControl/>
        <w:snapToGrid w:val="0"/>
        <w:spacing w:line="360" w:lineRule="auto"/>
        <w:jc w:val="left"/>
        <w:rPr>
          <w:rFonts w:hint="eastAsia" w:ascii="宋体" w:hAnsi="宋体"/>
          <w:b/>
          <w:sz w:val="24"/>
        </w:rPr>
      </w:pPr>
      <w:r>
        <w:rPr>
          <w:rFonts w:hint="eastAsia" w:ascii="宋体" w:hAnsi="宋体"/>
          <w:b/>
          <w:snapToGrid w:val="0"/>
          <w:kern w:val="0"/>
          <w:sz w:val="24"/>
        </w:rPr>
        <w:t>十、</w:t>
      </w:r>
      <w:r>
        <w:rPr>
          <w:rFonts w:hint="eastAsia" w:ascii="宋体" w:hAnsi="宋体"/>
          <w:b/>
          <w:sz w:val="24"/>
        </w:rPr>
        <w:t>投标截止时间与地点：2019年 04 月 24 日 14 时 00 分</w:t>
      </w:r>
    </w:p>
    <w:p>
      <w:pPr>
        <w:widowControl/>
        <w:snapToGrid w:val="0"/>
        <w:spacing w:line="360" w:lineRule="auto"/>
        <w:ind w:firstLine="480" w:firstLineChars="200"/>
        <w:jc w:val="left"/>
        <w:rPr>
          <w:rFonts w:hint="eastAsia" w:ascii="宋体" w:hAnsi="宋体" w:cs="楷体"/>
          <w:snapToGrid w:val="0"/>
          <w:kern w:val="0"/>
          <w:sz w:val="24"/>
        </w:rPr>
      </w:pPr>
      <w:r>
        <w:rPr>
          <w:rFonts w:hint="eastAsia" w:ascii="宋体" w:hAnsi="宋体"/>
          <w:sz w:val="24"/>
        </w:rPr>
        <w:t>地点：耀华建设管理有限公司（杭州市下城区费家塘路588号8号楼209室）</w:t>
      </w:r>
    </w:p>
    <w:p>
      <w:pPr>
        <w:widowControl/>
        <w:snapToGrid w:val="0"/>
        <w:spacing w:line="360" w:lineRule="auto"/>
        <w:jc w:val="left"/>
        <w:rPr>
          <w:rFonts w:hint="eastAsia" w:ascii="宋体" w:hAnsi="宋体"/>
          <w:b/>
          <w:sz w:val="24"/>
        </w:rPr>
      </w:pPr>
      <w:r>
        <w:rPr>
          <w:rFonts w:hint="eastAsia" w:ascii="宋体" w:hAnsi="宋体"/>
          <w:b/>
          <w:sz w:val="24"/>
        </w:rPr>
        <w:t>十一</w:t>
      </w:r>
      <w:r>
        <w:rPr>
          <w:rFonts w:ascii="宋体" w:hAnsi="宋体"/>
          <w:b/>
          <w:sz w:val="24"/>
        </w:rPr>
        <w:t>、</w:t>
      </w:r>
      <w:r>
        <w:rPr>
          <w:rFonts w:hint="eastAsia" w:ascii="宋体" w:hAnsi="宋体"/>
          <w:b/>
          <w:sz w:val="24"/>
        </w:rPr>
        <w:t>开标时间与地点： 2019年 04 月 24 日 14 时 00 分</w:t>
      </w:r>
    </w:p>
    <w:p>
      <w:pPr>
        <w:widowControl/>
        <w:snapToGrid w:val="0"/>
        <w:spacing w:line="360" w:lineRule="auto"/>
        <w:ind w:firstLine="480" w:firstLineChars="200"/>
        <w:jc w:val="left"/>
        <w:rPr>
          <w:rFonts w:hint="eastAsia" w:ascii="宋体" w:hAnsi="宋体" w:cs="楷体"/>
          <w:snapToGrid w:val="0"/>
          <w:kern w:val="0"/>
          <w:sz w:val="24"/>
        </w:rPr>
      </w:pPr>
      <w:r>
        <w:rPr>
          <w:rFonts w:hint="eastAsia" w:ascii="宋体" w:hAnsi="宋体"/>
          <w:sz w:val="24"/>
        </w:rPr>
        <w:t>地点：耀华建设管理有限公司（杭州市下城区费家塘路588号8号楼209室）</w:t>
      </w:r>
    </w:p>
    <w:p>
      <w:pPr>
        <w:widowControl/>
        <w:snapToGrid w:val="0"/>
        <w:spacing w:line="360" w:lineRule="auto"/>
        <w:jc w:val="left"/>
        <w:rPr>
          <w:rFonts w:hint="eastAsia" w:ascii="宋体" w:hAnsi="宋体"/>
          <w:b/>
          <w:sz w:val="24"/>
        </w:rPr>
      </w:pPr>
      <w:r>
        <w:rPr>
          <w:rFonts w:hint="eastAsia" w:ascii="宋体" w:hAnsi="宋体"/>
          <w:b/>
          <w:sz w:val="24"/>
        </w:rPr>
        <w:t>十二</w:t>
      </w:r>
      <w:r>
        <w:rPr>
          <w:rFonts w:ascii="宋体" w:hAnsi="宋体"/>
          <w:b/>
          <w:sz w:val="24"/>
        </w:rPr>
        <w:t>、投标保证金：</w:t>
      </w:r>
    </w:p>
    <w:bookmarkEnd w:id="12"/>
    <w:bookmarkEnd w:id="13"/>
    <w:bookmarkEnd w:id="14"/>
    <w:bookmarkEnd w:id="15"/>
    <w:p>
      <w:pPr>
        <w:widowControl/>
        <w:snapToGrid w:val="0"/>
        <w:spacing w:line="360" w:lineRule="auto"/>
        <w:ind w:firstLine="480" w:firstLineChars="200"/>
        <w:jc w:val="left"/>
        <w:rPr>
          <w:rFonts w:ascii="宋体" w:hAnsi="宋体"/>
          <w:sz w:val="24"/>
        </w:rPr>
      </w:pPr>
      <w:bookmarkStart w:id="16" w:name="_Toc251189092"/>
      <w:bookmarkStart w:id="17" w:name="_Toc185012671"/>
      <w:bookmarkStart w:id="18" w:name="_Toc251221437"/>
      <w:bookmarkStart w:id="19" w:name="_Toc251566646"/>
      <w:r>
        <w:rPr>
          <w:rFonts w:ascii="宋体" w:hAnsi="宋体"/>
          <w:sz w:val="24"/>
        </w:rPr>
        <w:t>投标保证金：人民币  40000.00</w:t>
      </w:r>
      <w:r>
        <w:rPr>
          <w:rFonts w:ascii="宋体" w:hAnsi="宋体"/>
          <w:b/>
          <w:sz w:val="24"/>
        </w:rPr>
        <w:t xml:space="preserve"> </w:t>
      </w:r>
      <w:r>
        <w:rPr>
          <w:rFonts w:ascii="宋体" w:hAnsi="宋体"/>
          <w:sz w:val="24"/>
        </w:rPr>
        <w:t xml:space="preserve"> 元整。</w:t>
      </w:r>
    </w:p>
    <w:p>
      <w:pPr>
        <w:widowControl/>
        <w:snapToGrid w:val="0"/>
        <w:spacing w:line="360" w:lineRule="auto"/>
        <w:ind w:firstLine="480" w:firstLineChars="200"/>
        <w:jc w:val="left"/>
        <w:rPr>
          <w:rFonts w:ascii="宋体" w:hAnsi="宋体" w:cs="楷体"/>
          <w:snapToGrid w:val="0"/>
          <w:kern w:val="0"/>
          <w:sz w:val="24"/>
        </w:rPr>
      </w:pPr>
      <w:r>
        <w:rPr>
          <w:rFonts w:ascii="宋体" w:hAnsi="宋体"/>
          <w:sz w:val="24"/>
        </w:rPr>
        <w:t>交付方式：网银/电汇形式缴纳</w:t>
      </w:r>
    </w:p>
    <w:p>
      <w:pPr>
        <w:snapToGrid w:val="0"/>
        <w:spacing w:line="360" w:lineRule="auto"/>
        <w:ind w:firstLine="480" w:firstLineChars="200"/>
        <w:rPr>
          <w:rFonts w:ascii="宋体" w:hAnsi="宋体" w:cs="楷体"/>
          <w:snapToGrid w:val="0"/>
          <w:kern w:val="0"/>
          <w:sz w:val="24"/>
        </w:rPr>
      </w:pPr>
      <w:r>
        <w:rPr>
          <w:rFonts w:hint="eastAsia" w:ascii="宋体" w:hAnsi="宋体" w:cs="楷体"/>
          <w:snapToGrid w:val="0"/>
          <w:kern w:val="0"/>
          <w:sz w:val="24"/>
        </w:rPr>
        <w:t>（1）收款人（全称）：</w:t>
      </w:r>
      <w:r>
        <w:rPr>
          <w:rFonts w:hint="eastAsia" w:ascii="宋体" w:hAnsi="宋体"/>
          <w:sz w:val="24"/>
        </w:rPr>
        <w:t>耀华建设管理有限公司杭州分公司</w:t>
      </w:r>
    </w:p>
    <w:p>
      <w:pPr>
        <w:snapToGrid w:val="0"/>
        <w:spacing w:line="360" w:lineRule="auto"/>
        <w:ind w:firstLine="480" w:firstLineChars="200"/>
        <w:rPr>
          <w:rFonts w:ascii="宋体" w:hAnsi="宋体" w:cs="楷体"/>
          <w:snapToGrid w:val="0"/>
          <w:kern w:val="0"/>
          <w:sz w:val="24"/>
        </w:rPr>
      </w:pPr>
      <w:r>
        <w:rPr>
          <w:rFonts w:hint="eastAsia" w:ascii="宋体" w:hAnsi="宋体" w:cs="楷体"/>
          <w:snapToGrid w:val="0"/>
          <w:kern w:val="0"/>
          <w:sz w:val="24"/>
        </w:rPr>
        <w:t>（2）开户银行：浙江泰隆商业银行杭州分行</w:t>
      </w:r>
    </w:p>
    <w:p>
      <w:pPr>
        <w:snapToGrid w:val="0"/>
        <w:spacing w:line="360" w:lineRule="auto"/>
        <w:ind w:firstLine="480" w:firstLineChars="200"/>
        <w:rPr>
          <w:rFonts w:hint="eastAsia" w:ascii="宋体" w:hAnsi="宋体" w:cs="楷体"/>
          <w:snapToGrid w:val="0"/>
          <w:kern w:val="0"/>
          <w:sz w:val="24"/>
        </w:rPr>
      </w:pPr>
      <w:r>
        <w:rPr>
          <w:rFonts w:hint="eastAsia" w:ascii="宋体" w:hAnsi="宋体" w:cs="楷体"/>
          <w:snapToGrid w:val="0"/>
          <w:kern w:val="0"/>
          <w:sz w:val="24"/>
        </w:rPr>
        <w:t>（3）帐号：</w:t>
      </w:r>
      <w:r>
        <w:rPr>
          <w:rFonts w:ascii="宋体" w:hAnsi="宋体" w:cs="楷体"/>
          <w:snapToGrid w:val="0"/>
          <w:kern w:val="0"/>
          <w:sz w:val="24"/>
        </w:rPr>
        <w:t>33020280201000001184</w:t>
      </w:r>
    </w:p>
    <w:p>
      <w:pPr>
        <w:autoSpaceDE w:val="0"/>
        <w:autoSpaceDN w:val="0"/>
        <w:snapToGrid w:val="0"/>
        <w:spacing w:line="360" w:lineRule="auto"/>
        <w:ind w:firstLine="420"/>
        <w:rPr>
          <w:rFonts w:hint="eastAsia" w:ascii="宋体" w:hAnsi="宋体" w:cs="宋体"/>
          <w:kern w:val="0"/>
          <w:sz w:val="24"/>
          <w:lang w:val="zh-CN"/>
        </w:rPr>
      </w:pPr>
      <w:r>
        <w:rPr>
          <w:rFonts w:ascii="宋体" w:hAnsi="宋体" w:cs="宋体"/>
          <w:kern w:val="0"/>
          <w:sz w:val="24"/>
          <w:lang w:val="zh-CN"/>
        </w:rPr>
        <w:t>投标保证金应以投标单位名义缴纳，缴纳时应注明递交单位及所投项目名称。投标保证金以实际收到缴纳资金为准，投标人应在投标截止时间前办妥投标保证金缴纳手续。</w:t>
      </w:r>
    </w:p>
    <w:p>
      <w:pPr>
        <w:snapToGrid w:val="0"/>
        <w:spacing w:line="360" w:lineRule="auto"/>
        <w:rPr>
          <w:rFonts w:ascii="宋体" w:hAnsi="宋体"/>
          <w:b/>
          <w:snapToGrid w:val="0"/>
          <w:kern w:val="0"/>
          <w:sz w:val="24"/>
        </w:rPr>
      </w:pPr>
      <w:r>
        <w:rPr>
          <w:rFonts w:ascii="宋体" w:hAnsi="宋体"/>
          <w:b/>
          <w:snapToGrid w:val="0"/>
          <w:kern w:val="0"/>
          <w:sz w:val="24"/>
        </w:rPr>
        <w:t>十</w:t>
      </w:r>
      <w:r>
        <w:rPr>
          <w:rFonts w:hint="eastAsia" w:ascii="宋体" w:hAnsi="宋体"/>
          <w:b/>
          <w:snapToGrid w:val="0"/>
          <w:kern w:val="0"/>
          <w:sz w:val="24"/>
        </w:rPr>
        <w:t>三</w:t>
      </w:r>
      <w:r>
        <w:rPr>
          <w:rFonts w:ascii="宋体" w:hAnsi="宋体"/>
          <w:b/>
          <w:snapToGrid w:val="0"/>
          <w:kern w:val="0"/>
          <w:sz w:val="24"/>
        </w:rPr>
        <w:t>、</w:t>
      </w:r>
      <w:r>
        <w:rPr>
          <w:rFonts w:hint="eastAsia" w:ascii="宋体" w:hAnsi="宋体"/>
          <w:b/>
          <w:snapToGrid w:val="0"/>
          <w:kern w:val="0"/>
          <w:sz w:val="24"/>
        </w:rPr>
        <w:t>采购人、采购代理机构：</w:t>
      </w:r>
      <w:bookmarkEnd w:id="16"/>
      <w:bookmarkEnd w:id="17"/>
      <w:bookmarkEnd w:id="18"/>
      <w:bookmarkEnd w:id="19"/>
    </w:p>
    <w:p>
      <w:pPr>
        <w:widowControl/>
        <w:snapToGrid w:val="0"/>
        <w:spacing w:line="360" w:lineRule="auto"/>
        <w:ind w:firstLine="482" w:firstLineChars="200"/>
        <w:jc w:val="left"/>
        <w:rPr>
          <w:rFonts w:hint="eastAsia" w:ascii="宋体" w:hAnsi="宋体"/>
          <w:b/>
          <w:sz w:val="24"/>
        </w:rPr>
      </w:pPr>
      <w:r>
        <w:rPr>
          <w:rFonts w:ascii="宋体" w:hAnsi="宋体"/>
          <w:b/>
          <w:sz w:val="24"/>
        </w:rPr>
        <w:t>采购人：杭州市公安局地铁公安分局</w:t>
      </w:r>
    </w:p>
    <w:p>
      <w:pPr>
        <w:widowControl/>
        <w:snapToGrid w:val="0"/>
        <w:spacing w:line="360" w:lineRule="auto"/>
        <w:ind w:firstLine="480" w:firstLineChars="200"/>
        <w:jc w:val="left"/>
        <w:rPr>
          <w:rFonts w:hint="eastAsia" w:ascii="宋体" w:hAnsi="宋体"/>
          <w:sz w:val="24"/>
        </w:rPr>
      </w:pPr>
      <w:r>
        <w:rPr>
          <w:rFonts w:hint="eastAsia" w:ascii="宋体" w:hAnsi="宋体"/>
          <w:sz w:val="24"/>
        </w:rPr>
        <w:t>地址：</w:t>
      </w:r>
      <w:r>
        <w:rPr>
          <w:rFonts w:hint="eastAsia" w:ascii="宋体" w:hAnsi="宋体" w:cs="楷体"/>
          <w:snapToGrid w:val="0"/>
          <w:kern w:val="0"/>
          <w:sz w:val="24"/>
        </w:rPr>
        <w:t>杭州市</w:t>
      </w:r>
      <w:r>
        <w:rPr>
          <w:rFonts w:ascii="宋体" w:hAnsi="宋体" w:cs="楷体"/>
          <w:snapToGrid w:val="0"/>
          <w:kern w:val="0"/>
          <w:sz w:val="24"/>
        </w:rPr>
        <w:t>德胜东路5277号</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联系人：</w:t>
      </w:r>
      <w:r>
        <w:rPr>
          <w:rFonts w:hint="eastAsia" w:ascii="宋体" w:hAnsi="宋体" w:cs="楷体"/>
          <w:snapToGrid w:val="0"/>
          <w:kern w:val="0"/>
          <w:sz w:val="24"/>
        </w:rPr>
        <w:t>余剑辉</w:t>
      </w:r>
      <w:r>
        <w:rPr>
          <w:rFonts w:ascii="宋体" w:hAnsi="宋体" w:cs="楷体"/>
          <w:snapToGrid w:val="0"/>
          <w:kern w:val="0"/>
          <w:sz w:val="24"/>
        </w:rPr>
        <w:t xml:space="preserve"> </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联系电话：</w:t>
      </w:r>
      <w:r>
        <w:rPr>
          <w:rFonts w:hint="eastAsia" w:ascii="宋体" w:hAnsi="宋体" w:cs="楷体"/>
          <w:snapToGrid w:val="0"/>
          <w:kern w:val="0"/>
          <w:sz w:val="24"/>
        </w:rPr>
        <w:t>0571-87289515；</w:t>
      </w:r>
    </w:p>
    <w:p>
      <w:pPr>
        <w:widowControl/>
        <w:snapToGrid w:val="0"/>
        <w:spacing w:line="360" w:lineRule="auto"/>
        <w:ind w:firstLine="482" w:firstLineChars="200"/>
        <w:jc w:val="left"/>
        <w:rPr>
          <w:rFonts w:hint="eastAsia" w:ascii="宋体" w:hAnsi="宋体" w:cs="楷体"/>
          <w:b/>
          <w:snapToGrid w:val="0"/>
          <w:kern w:val="0"/>
          <w:sz w:val="24"/>
        </w:rPr>
      </w:pPr>
      <w:r>
        <w:rPr>
          <w:rFonts w:hint="eastAsia" w:ascii="宋体" w:hAnsi="宋体" w:cs="楷体"/>
          <w:b/>
          <w:snapToGrid w:val="0"/>
          <w:kern w:val="0"/>
          <w:sz w:val="24"/>
        </w:rPr>
        <w:t>采购代理机构：耀华建设管理有限公司</w:t>
      </w:r>
    </w:p>
    <w:p>
      <w:pPr>
        <w:widowControl/>
        <w:snapToGrid w:val="0"/>
        <w:spacing w:line="360" w:lineRule="auto"/>
        <w:ind w:firstLine="480" w:firstLineChars="200"/>
        <w:jc w:val="left"/>
        <w:rPr>
          <w:rFonts w:hint="eastAsia" w:ascii="宋体" w:hAnsi="宋体"/>
          <w:sz w:val="24"/>
        </w:rPr>
      </w:pPr>
      <w:r>
        <w:rPr>
          <w:rFonts w:hint="eastAsia" w:ascii="宋体" w:hAnsi="宋体" w:cs="楷体"/>
          <w:snapToGrid w:val="0"/>
          <w:kern w:val="0"/>
          <w:sz w:val="24"/>
        </w:rPr>
        <w:t>地址：</w:t>
      </w:r>
      <w:r>
        <w:rPr>
          <w:rFonts w:hint="eastAsia" w:ascii="宋体" w:hAnsi="宋体"/>
          <w:sz w:val="24"/>
        </w:rPr>
        <w:t>杭州市下城区费家塘路588号8号楼211室</w:t>
      </w:r>
    </w:p>
    <w:p>
      <w:pPr>
        <w:widowControl/>
        <w:snapToGrid w:val="0"/>
        <w:spacing w:line="360" w:lineRule="auto"/>
        <w:ind w:firstLine="480" w:firstLineChars="200"/>
        <w:jc w:val="left"/>
        <w:rPr>
          <w:rFonts w:hint="eastAsia" w:ascii="宋体" w:hAnsi="宋体"/>
          <w:sz w:val="24"/>
        </w:rPr>
      </w:pPr>
      <w:r>
        <w:rPr>
          <w:rFonts w:hint="eastAsia" w:ascii="宋体" w:hAnsi="宋体" w:cs="楷体"/>
          <w:snapToGrid w:val="0"/>
          <w:kern w:val="0"/>
          <w:sz w:val="24"/>
        </w:rPr>
        <w:t>联系人：王博、张亮</w:t>
      </w:r>
    </w:p>
    <w:p>
      <w:pPr>
        <w:widowControl/>
        <w:snapToGrid w:val="0"/>
        <w:spacing w:line="360" w:lineRule="auto"/>
        <w:ind w:firstLine="480" w:firstLineChars="200"/>
        <w:jc w:val="left"/>
        <w:rPr>
          <w:rFonts w:ascii="宋体" w:hAnsi="宋体" w:cs="楷体"/>
          <w:snapToGrid w:val="0"/>
          <w:kern w:val="0"/>
          <w:sz w:val="24"/>
        </w:rPr>
      </w:pPr>
      <w:r>
        <w:rPr>
          <w:rFonts w:hint="eastAsia" w:ascii="宋体" w:hAnsi="宋体" w:cs="楷体"/>
          <w:snapToGrid w:val="0"/>
          <w:kern w:val="0"/>
          <w:sz w:val="24"/>
        </w:rPr>
        <w:t>联系电话：0571-87990912、18557518829</w:t>
      </w:r>
    </w:p>
    <w:p>
      <w:pPr>
        <w:widowControl/>
        <w:snapToGrid w:val="0"/>
        <w:spacing w:line="360" w:lineRule="auto"/>
        <w:ind w:firstLine="480" w:firstLineChars="200"/>
        <w:jc w:val="left"/>
        <w:rPr>
          <w:rFonts w:hint="eastAsia" w:ascii="宋体" w:hAnsi="宋体" w:cs="楷体"/>
          <w:snapToGrid w:val="0"/>
          <w:kern w:val="0"/>
          <w:sz w:val="24"/>
        </w:rPr>
      </w:pPr>
      <w:r>
        <w:rPr>
          <w:rFonts w:hint="eastAsia" w:ascii="宋体" w:hAnsi="宋体" w:cs="楷体"/>
          <w:snapToGrid w:val="0"/>
          <w:kern w:val="0"/>
          <w:sz w:val="24"/>
        </w:rPr>
        <w:t>传真：0571-87990912</w:t>
      </w:r>
    </w:p>
    <w:p>
      <w:pPr>
        <w:widowControl/>
        <w:snapToGrid w:val="0"/>
        <w:spacing w:line="360" w:lineRule="auto"/>
        <w:ind w:firstLine="482" w:firstLineChars="200"/>
        <w:jc w:val="left"/>
        <w:rPr>
          <w:rFonts w:ascii="宋体" w:hAnsi="宋体" w:cs="楷体"/>
          <w:b/>
          <w:snapToGrid w:val="0"/>
          <w:kern w:val="0"/>
          <w:sz w:val="24"/>
        </w:rPr>
      </w:pPr>
      <w:r>
        <w:rPr>
          <w:rFonts w:ascii="宋体" w:hAnsi="宋体" w:cs="楷体"/>
          <w:b/>
          <w:snapToGrid w:val="0"/>
          <w:kern w:val="0"/>
          <w:sz w:val="24"/>
        </w:rPr>
        <w:t>同级政府采购监督管理部门</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同级政府采购监督管理部门：杭州市财政局</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地址：杭州市中河中路152号杭州市财税大楼</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投诉受理人：吕先生</w:t>
      </w:r>
    </w:p>
    <w:p>
      <w:pPr>
        <w:widowControl/>
        <w:snapToGrid w:val="0"/>
        <w:spacing w:line="360" w:lineRule="auto"/>
        <w:ind w:firstLine="480" w:firstLineChars="200"/>
        <w:jc w:val="left"/>
        <w:rPr>
          <w:rFonts w:ascii="宋体" w:hAnsi="宋体" w:cs="楷体"/>
          <w:snapToGrid w:val="0"/>
          <w:kern w:val="0"/>
          <w:sz w:val="24"/>
        </w:rPr>
      </w:pPr>
      <w:r>
        <w:rPr>
          <w:rFonts w:ascii="宋体" w:hAnsi="宋体" w:cs="楷体"/>
          <w:snapToGrid w:val="0"/>
          <w:kern w:val="0"/>
          <w:sz w:val="24"/>
        </w:rPr>
        <w:t>联系电话：0571-87715261</w:t>
      </w:r>
    </w:p>
    <w:p>
      <w:pPr>
        <w:widowControl/>
        <w:snapToGrid w:val="0"/>
        <w:spacing w:line="360" w:lineRule="auto"/>
        <w:ind w:firstLine="480" w:firstLineChars="200"/>
        <w:jc w:val="left"/>
        <w:rPr>
          <w:rFonts w:hint="eastAsia" w:ascii="宋体" w:hAnsi="宋体" w:cs="楷体"/>
          <w:snapToGrid w:val="0"/>
          <w:kern w:val="0"/>
          <w:sz w:val="24"/>
        </w:rPr>
      </w:pPr>
      <w:r>
        <w:rPr>
          <w:rFonts w:ascii="宋体" w:hAnsi="宋体" w:cs="楷体"/>
          <w:snapToGrid w:val="0"/>
          <w:kern w:val="0"/>
          <w:sz w:val="24"/>
        </w:rPr>
        <w:t>传真：057187233325</w:t>
      </w:r>
    </w:p>
    <w:p>
      <w:pPr>
        <w:widowControl/>
        <w:snapToGrid w:val="0"/>
        <w:spacing w:line="360" w:lineRule="auto"/>
        <w:jc w:val="left"/>
        <w:rPr>
          <w:rFonts w:hint="eastAsia" w:ascii="宋体" w:hAnsi="宋体"/>
          <w:snapToGrid w:val="0"/>
          <w:kern w:val="0"/>
          <w:sz w:val="24"/>
        </w:rPr>
      </w:pPr>
      <w:r>
        <w:rPr>
          <w:rFonts w:hint="eastAsia" w:ascii="宋体" w:hAnsi="宋体"/>
          <w:b/>
          <w:snapToGrid w:val="0"/>
          <w:kern w:val="0"/>
          <w:sz w:val="24"/>
        </w:rPr>
        <w:t>十四、本项目采购文件公告期限为：</w:t>
      </w:r>
      <w:r>
        <w:rPr>
          <w:rFonts w:hint="eastAsia" w:ascii="宋体" w:hAnsi="宋体"/>
          <w:snapToGrid w:val="0"/>
          <w:kern w:val="0"/>
          <w:sz w:val="24"/>
        </w:rPr>
        <w:t>本公告发布之日起五个工作日。</w:t>
      </w:r>
    </w:p>
    <w:p>
      <w:pPr>
        <w:widowControl/>
        <w:snapToGrid w:val="0"/>
        <w:spacing w:line="360" w:lineRule="auto"/>
        <w:ind w:firstLine="480" w:firstLineChars="200"/>
        <w:jc w:val="left"/>
        <w:rPr>
          <w:rFonts w:hint="eastAsia" w:ascii="宋体" w:hAnsi="宋体" w:cs="楷体"/>
          <w:snapToGrid w:val="0"/>
          <w:kern w:val="0"/>
          <w:sz w:val="24"/>
        </w:rPr>
      </w:pPr>
    </w:p>
    <w:p>
      <w:pPr>
        <w:widowControl/>
        <w:snapToGrid w:val="0"/>
        <w:spacing w:line="360" w:lineRule="auto"/>
        <w:ind w:firstLine="480" w:firstLineChars="200"/>
        <w:jc w:val="left"/>
        <w:rPr>
          <w:rFonts w:hint="eastAsia" w:ascii="宋体" w:hAnsi="宋体" w:cs="楷体"/>
          <w:snapToGrid w:val="0"/>
          <w:kern w:val="0"/>
          <w:sz w:val="24"/>
        </w:rPr>
      </w:pPr>
    </w:p>
    <w:p>
      <w:pPr>
        <w:autoSpaceDE w:val="0"/>
        <w:autoSpaceDN w:val="0"/>
        <w:snapToGrid w:val="0"/>
        <w:spacing w:line="360" w:lineRule="auto"/>
        <w:ind w:firstLine="482"/>
        <w:jc w:val="right"/>
        <w:rPr>
          <w:rFonts w:hint="eastAsia" w:ascii="宋体" w:hAnsi="宋体"/>
          <w:snapToGrid w:val="0"/>
          <w:kern w:val="0"/>
          <w:sz w:val="24"/>
        </w:rPr>
      </w:pPr>
      <w:r>
        <w:rPr>
          <w:rFonts w:ascii="宋体" w:hAnsi="宋体"/>
          <w:snapToGrid w:val="0"/>
          <w:kern w:val="0"/>
          <w:sz w:val="24"/>
        </w:rPr>
        <w:t>杭州市公安局地铁公安分局</w:t>
      </w:r>
    </w:p>
    <w:p>
      <w:pPr>
        <w:autoSpaceDE w:val="0"/>
        <w:autoSpaceDN w:val="0"/>
        <w:snapToGrid w:val="0"/>
        <w:spacing w:line="360" w:lineRule="auto"/>
        <w:ind w:firstLine="482"/>
        <w:jc w:val="right"/>
        <w:rPr>
          <w:rFonts w:hint="eastAsia" w:ascii="宋体" w:hAnsi="宋体"/>
          <w:snapToGrid w:val="0"/>
          <w:kern w:val="0"/>
          <w:sz w:val="24"/>
        </w:rPr>
      </w:pPr>
      <w:r>
        <w:rPr>
          <w:rFonts w:hint="eastAsia" w:ascii="宋体" w:hAnsi="宋体"/>
          <w:snapToGrid w:val="0"/>
          <w:kern w:val="0"/>
          <w:sz w:val="24"/>
        </w:rPr>
        <w:t>耀华建设管理有限公司</w:t>
      </w:r>
      <w:r>
        <w:rPr>
          <w:rFonts w:ascii="宋体" w:hAnsi="宋体"/>
          <w:snapToGrid w:val="0"/>
          <w:kern w:val="0"/>
          <w:sz w:val="24"/>
        </w:rPr>
        <w:br w:type="textWrapping"/>
      </w:r>
    </w:p>
    <w:p>
      <w:pPr>
        <w:widowControl/>
        <w:snapToGrid w:val="0"/>
        <w:spacing w:line="360" w:lineRule="auto"/>
        <w:ind w:firstLine="480" w:firstLineChars="200"/>
        <w:jc w:val="left"/>
        <w:rPr>
          <w:rFonts w:hint="eastAsia" w:ascii="宋体" w:hAnsi="宋体" w:cs="楷体"/>
          <w:snapToGrid w:val="0"/>
          <w:kern w:val="0"/>
          <w:sz w:val="24"/>
        </w:rPr>
      </w:pPr>
    </w:p>
    <w:p>
      <w:pPr>
        <w:widowControl/>
        <w:snapToGrid w:val="0"/>
        <w:spacing w:line="360" w:lineRule="auto"/>
        <w:ind w:firstLine="480" w:firstLineChars="200"/>
        <w:jc w:val="left"/>
        <w:rPr>
          <w:rFonts w:hint="eastAsia" w:ascii="宋体" w:hAnsi="宋体" w:cs="楷体"/>
          <w:snapToGrid w:val="0"/>
          <w:kern w:val="0"/>
          <w:sz w:val="24"/>
        </w:rPr>
      </w:pPr>
    </w:p>
    <w:p>
      <w:pPr>
        <w:widowControl/>
        <w:snapToGrid w:val="0"/>
        <w:spacing w:line="360" w:lineRule="auto"/>
        <w:ind w:firstLine="480" w:firstLineChars="200"/>
        <w:jc w:val="left"/>
        <w:rPr>
          <w:rFonts w:hint="eastAsia" w:ascii="宋体" w:hAnsi="宋体" w:cs="楷体"/>
          <w:snapToGrid w:val="0"/>
          <w:kern w:val="0"/>
          <w:sz w:val="24"/>
        </w:rPr>
      </w:pPr>
    </w:p>
    <w:p>
      <w:pPr>
        <w:adjustRightInd/>
        <w:spacing w:line="360" w:lineRule="auto"/>
        <w:jc w:val="center"/>
        <w:outlineLvl w:val="0"/>
        <w:rPr>
          <w:rFonts w:hint="eastAsia" w:ascii="宋体" w:hAnsi="宋体" w:cs="仿宋_GB2312"/>
          <w:b/>
          <w:sz w:val="36"/>
          <w:szCs w:val="20"/>
        </w:rPr>
      </w:pPr>
      <w:r>
        <w:rPr>
          <w:rFonts w:hint="eastAsia" w:ascii="宋体" w:hAnsi="宋体" w:cs="仿宋_GB2312"/>
          <w:b/>
          <w:sz w:val="36"/>
          <w:szCs w:val="20"/>
        </w:rPr>
        <w:br w:type="page"/>
      </w:r>
      <w:bookmarkStart w:id="20" w:name="_Toc1658612"/>
      <w:r>
        <w:rPr>
          <w:rFonts w:hint="eastAsia" w:ascii="宋体" w:hAnsi="宋体" w:cs="仿宋_GB2312"/>
          <w:b/>
          <w:sz w:val="36"/>
          <w:szCs w:val="20"/>
        </w:rPr>
        <w:t>第二部分</w:t>
      </w:r>
      <w:bookmarkEnd w:id="9"/>
      <w:r>
        <w:rPr>
          <w:rFonts w:hint="eastAsia" w:ascii="宋体" w:hAnsi="宋体" w:cs="仿宋_GB2312"/>
          <w:b/>
          <w:sz w:val="36"/>
          <w:szCs w:val="20"/>
        </w:rPr>
        <w:t xml:space="preserve"> 投标人须知</w:t>
      </w:r>
      <w:bookmarkEnd w:id="10"/>
      <w:bookmarkEnd w:id="20"/>
    </w:p>
    <w:p>
      <w:pPr>
        <w:snapToGrid w:val="0"/>
        <w:spacing w:line="360" w:lineRule="auto"/>
        <w:jc w:val="center"/>
        <w:rPr>
          <w:rFonts w:ascii="宋体" w:hAnsi="宋体" w:cs="仿宋_GB2312"/>
          <w:b/>
          <w:sz w:val="32"/>
          <w:szCs w:val="20"/>
        </w:rPr>
      </w:pPr>
      <w:r>
        <w:rPr>
          <w:rFonts w:hint="eastAsia" w:ascii="宋体" w:hAnsi="宋体" w:cs="仿宋_GB2312"/>
          <w:b/>
          <w:sz w:val="32"/>
          <w:szCs w:val="20"/>
        </w:rPr>
        <w:t>前附表</w:t>
      </w:r>
    </w:p>
    <w:tbl>
      <w:tblPr>
        <w:tblStyle w:val="36"/>
        <w:tblW w:w="92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8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事项</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报价要求</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240" w:firstLineChars="100"/>
              <w:jc w:val="left"/>
              <w:rPr>
                <w:rFonts w:hint="eastAsia" w:ascii="宋体" w:hAnsi="宋体" w:cs="仿宋_GB2312"/>
                <w:kern w:val="0"/>
                <w:sz w:val="24"/>
                <w:lang w:val="zh-CN"/>
              </w:rPr>
            </w:pPr>
            <w:r>
              <w:rPr>
                <w:rFonts w:ascii="宋体" w:hAnsi="宋体" w:cs="仿宋_GB2312"/>
                <w:kern w:val="0"/>
                <w:sz w:val="24"/>
                <w:lang w:val="zh-CN"/>
              </w:rPr>
              <w:t>投标报价包含完成本招标文件所述的全部</w:t>
            </w:r>
            <w:r>
              <w:rPr>
                <w:rFonts w:hint="eastAsia" w:ascii="宋体" w:hAnsi="宋体" w:cs="仿宋_GB2312"/>
                <w:kern w:val="0"/>
                <w:sz w:val="24"/>
                <w:lang w:val="zh-CN"/>
              </w:rPr>
              <w:t>特保服务</w:t>
            </w:r>
            <w:r>
              <w:rPr>
                <w:rFonts w:ascii="宋体" w:hAnsi="宋体" w:cs="仿宋_GB2312"/>
                <w:kern w:val="0"/>
                <w:sz w:val="24"/>
                <w:lang w:val="zh-CN"/>
              </w:rPr>
              <w:t>工作内容所需的全部费用，</w:t>
            </w:r>
            <w:r>
              <w:rPr>
                <w:rFonts w:hint="eastAsia" w:ascii="宋体" w:hAnsi="宋体" w:cs="仿宋_GB2312"/>
                <w:kern w:val="0"/>
                <w:sz w:val="24"/>
                <w:lang w:val="zh-CN"/>
              </w:rPr>
              <w:t>包括技术方案编写、人员工资、加班工资、《劳动合同法》规定的各种社会保险费、人员食宿与交通、工具、办公费、装备、服装、服务和税金等所有费用均计入报价</w:t>
            </w:r>
            <w:r>
              <w:rPr>
                <w:rFonts w:ascii="宋体" w:hAnsi="宋体" w:cs="仿宋_GB2312"/>
                <w:kern w:val="0"/>
                <w:sz w:val="24"/>
                <w:lang w:val="zh-CN"/>
              </w:rPr>
              <w:t>。《投标(开标)一览表》是报价的唯一载体。</w:t>
            </w:r>
          </w:p>
          <w:p>
            <w:pPr>
              <w:snapToGrid w:val="0"/>
              <w:spacing w:line="360" w:lineRule="auto"/>
              <w:ind w:firstLine="240" w:firstLineChars="100"/>
              <w:jc w:val="left"/>
              <w:rPr>
                <w:rFonts w:hint="eastAsia" w:ascii="宋体" w:hAnsi="宋体" w:cs="仿宋_GB2312"/>
                <w:kern w:val="0"/>
                <w:sz w:val="24"/>
                <w:lang w:val="zh-CN"/>
              </w:rPr>
            </w:pPr>
            <w:r>
              <w:rPr>
                <w:rFonts w:hint="eastAsia" w:ascii="宋体" w:hAnsi="宋体" w:cs="仿宋_GB2312"/>
                <w:kern w:val="0"/>
                <w:sz w:val="24"/>
                <w:lang w:val="zh-CN"/>
              </w:rPr>
              <w:t>投标报价出现下列情形的，投标无效：</w:t>
            </w:r>
          </w:p>
          <w:p>
            <w:pPr>
              <w:snapToGrid w:val="0"/>
              <w:jc w:val="left"/>
              <w:rPr>
                <w:rFonts w:hint="eastAsia" w:ascii="宋体" w:hAnsi="宋体" w:cs="仿宋_GB2312"/>
                <w:b/>
                <w:kern w:val="0"/>
                <w:sz w:val="24"/>
                <w:lang w:val="zh-CN"/>
              </w:rPr>
            </w:pPr>
            <w:r>
              <w:rPr>
                <w:rFonts w:hint="eastAsia" w:ascii="宋体" w:hAnsi="宋体"/>
                <w:b/>
                <w:sz w:val="24"/>
              </w:rPr>
              <w:t>▲</w:t>
            </w:r>
            <w:r>
              <w:rPr>
                <w:rFonts w:hint="eastAsia" w:ascii="宋体" w:hAnsi="宋体" w:cs="仿宋_GB2312"/>
                <w:b/>
                <w:kern w:val="0"/>
                <w:sz w:val="24"/>
                <w:lang w:val="zh-CN"/>
              </w:rPr>
              <w:t>投标报价不唯一的；</w:t>
            </w:r>
          </w:p>
          <w:p>
            <w:pPr>
              <w:snapToGrid w:val="0"/>
              <w:jc w:val="left"/>
              <w:rPr>
                <w:rFonts w:hint="eastAsia" w:ascii="宋体" w:hAnsi="宋体" w:cs="仿宋_GB2312"/>
                <w:kern w:val="0"/>
                <w:sz w:val="24"/>
                <w:lang w:val="zh-CN"/>
              </w:rPr>
            </w:pPr>
            <w:r>
              <w:rPr>
                <w:rFonts w:hint="eastAsia" w:ascii="宋体" w:hAnsi="宋体"/>
                <w:b/>
                <w:sz w:val="24"/>
              </w:rPr>
              <w:t>▲</w:t>
            </w:r>
            <w:r>
              <w:rPr>
                <w:rFonts w:hint="eastAsia" w:ascii="宋体" w:hAnsi="宋体" w:cs="仿宋_GB2312"/>
                <w:b/>
                <w:sz w:val="24"/>
              </w:rPr>
              <w:t>投标报价高于本项目采购预算或者最高限价的；</w:t>
            </w:r>
          </w:p>
          <w:p>
            <w:pPr>
              <w:rPr>
                <w:rFonts w:hint="eastAsia" w:ascii="宋体" w:hAnsi="宋体" w:cs="仿宋_GB2312"/>
                <w:b/>
                <w:sz w:val="24"/>
              </w:rPr>
            </w:pPr>
            <w:r>
              <w:rPr>
                <w:rFonts w:hint="eastAsia" w:ascii="宋体" w:hAnsi="宋体"/>
                <w:b/>
                <w:sz w:val="24"/>
              </w:rPr>
              <w:t>▲</w:t>
            </w:r>
            <w:r>
              <w:rPr>
                <w:rFonts w:hint="eastAsia" w:ascii="宋体" w:hAnsi="宋体"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仿宋_GB2312"/>
                <w:b/>
                <w:sz w:val="24"/>
                <w:szCs w:val="21"/>
              </w:rPr>
              <w:t>；</w:t>
            </w:r>
          </w:p>
          <w:p>
            <w:pPr>
              <w:rPr>
                <w:rFonts w:hint="eastAsia" w:ascii="宋体" w:hAnsi="宋体" w:cs="仿宋_GB2312"/>
                <w:sz w:val="24"/>
                <w:szCs w:val="21"/>
              </w:rPr>
            </w:pPr>
            <w:r>
              <w:rPr>
                <w:rFonts w:hint="eastAsia" w:ascii="宋体" w:hAnsi="宋体"/>
                <w:b/>
                <w:sz w:val="24"/>
              </w:rPr>
              <w:t>▲《投标（开标）一览表》填写不完整或字迹不能辨认或有漏项的；</w:t>
            </w:r>
          </w:p>
          <w:p>
            <w:pPr>
              <w:rPr>
                <w:rFonts w:hint="eastAsia" w:ascii="宋体" w:hAnsi="宋体"/>
                <w:sz w:val="24"/>
              </w:rPr>
            </w:pPr>
            <w:r>
              <w:rPr>
                <w:rFonts w:hint="eastAsia" w:ascii="宋体" w:hAnsi="宋体" w:cs="Arial"/>
                <w:b/>
                <w:kern w:val="0"/>
                <w:sz w:val="24"/>
              </w:rPr>
              <w:t>▲投标人对根据修正原则修正后的报价不确认的</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项目服务期</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482" w:firstLineChars="200"/>
              <w:jc w:val="left"/>
              <w:rPr>
                <w:rFonts w:hint="eastAsia" w:ascii="宋体" w:hAnsi="宋体" w:cs="仿宋_GB2312"/>
                <w:b/>
                <w:sz w:val="24"/>
              </w:rPr>
            </w:pPr>
            <w:r>
              <w:rPr>
                <w:rFonts w:hint="eastAsia" w:ascii="宋体" w:hAnsi="宋体" w:cs="仿宋_GB2312"/>
                <w:b/>
                <w:sz w:val="24"/>
              </w:rPr>
              <w:t>1、服务时间：12个月（2019年1月1日至12月31日）</w:t>
            </w:r>
          </w:p>
          <w:p>
            <w:pPr>
              <w:spacing w:line="360" w:lineRule="auto"/>
              <w:ind w:firstLine="482" w:firstLineChars="200"/>
              <w:jc w:val="left"/>
              <w:rPr>
                <w:rFonts w:ascii="宋体" w:hAnsi="宋体" w:cs="仿宋_GB2312"/>
                <w:b/>
                <w:sz w:val="24"/>
              </w:rPr>
            </w:pPr>
            <w:r>
              <w:rPr>
                <w:rFonts w:hint="eastAsia" w:ascii="宋体" w:hAnsi="宋体" w:cs="仿宋_GB2312"/>
                <w:b/>
                <w:sz w:val="24"/>
              </w:rPr>
              <w:t>2、空档期维护： 2019年1月1日至2019年特保服务合同签订期间的服务由2018年中标单位</w:t>
            </w:r>
            <w:r>
              <w:rPr>
                <w:rFonts w:hint="eastAsia" w:ascii="宋体" w:hAnsi="宋体" w:cs="仿宋_GB2312"/>
                <w:b/>
                <w:bCs/>
                <w:sz w:val="24"/>
              </w:rPr>
              <w:t>按照2019年特保服务需求实施，费用由2019年度中标单位按2019年中标价,扣除考核违约金后按时间比例（服务天数/365天）与2018年中标单位进行结算</w:t>
            </w:r>
            <w:r>
              <w:rPr>
                <w:rFonts w:hint="eastAsia" w:ascii="宋体" w:hAnsi="宋体" w:cs="仿宋_GB2312"/>
                <w:b/>
                <w:sz w:val="24"/>
              </w:rPr>
              <w:t>。</w:t>
            </w:r>
          </w:p>
          <w:p>
            <w:pPr>
              <w:snapToGrid w:val="0"/>
              <w:spacing w:line="360" w:lineRule="auto"/>
              <w:ind w:firstLine="241" w:firstLineChars="100"/>
              <w:jc w:val="left"/>
              <w:rPr>
                <w:rFonts w:hint="eastAsia" w:ascii="宋体" w:hAnsi="宋体" w:cs="仿宋_GB2312"/>
                <w:b/>
                <w:sz w:val="24"/>
              </w:rPr>
            </w:pPr>
            <w:r>
              <w:rPr>
                <w:rFonts w:hint="eastAsia" w:ascii="宋体" w:hAnsi="宋体" w:cs="仿宋_GB2312"/>
                <w:b/>
                <w:sz w:val="24"/>
              </w:rPr>
              <w:t>3、合同期满并通过验收，绩效评价好，采购人对中标单位服务满意的，在年度预算能够保障的前提下，报经市财政采购监管处批准后，可根据原采购合同的约定续签合同，且续签次数最多不超过2次。</w:t>
            </w:r>
          </w:p>
          <w:p>
            <w:pPr>
              <w:snapToGrid w:val="0"/>
              <w:spacing w:line="360" w:lineRule="auto"/>
              <w:ind w:firstLine="241" w:firstLineChars="100"/>
              <w:jc w:val="left"/>
              <w:rPr>
                <w:rFonts w:hint="eastAsia" w:ascii="宋体" w:hAnsi="宋体" w:cs="仿宋_GB2312"/>
                <w:b/>
                <w:sz w:val="24"/>
              </w:rPr>
            </w:pPr>
            <w:r>
              <w:rPr>
                <w:rFonts w:hint="eastAsia" w:ascii="宋体" w:hAnsi="宋体" w:cs="仿宋_GB2312"/>
                <w:b/>
                <w:sz w:val="24"/>
              </w:rPr>
              <w:t>4、合同期满后如不续约，2020年度该项目的空档期由2019年中标单位按照2020年特保服务需求继续提供服务1-2个月，费用由2020年度中标单位按2020年中标价,扣除考核违约金后按时间比例（服务天数/365天）与2019年中标单位进行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分包或转包</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cs="仿宋_GB2312"/>
                <w:sz w:val="24"/>
              </w:rPr>
            </w:pPr>
            <w:r>
              <w:rPr>
                <w:rFonts w:hint="eastAsia" w:ascii="宋体" w:hAnsi="宋体" w:cs="仿宋_GB2312"/>
                <w:sz w:val="24"/>
              </w:rPr>
              <w:t>（1）采购人</w:t>
            </w:r>
            <w:r>
              <w:rPr>
                <w:rFonts w:hint="eastAsia" w:ascii="宋体" w:hAnsi="宋体" w:cs="仿宋_GB2312"/>
                <w:b/>
                <w:sz w:val="24"/>
              </w:rPr>
              <w:t>不同意</w:t>
            </w:r>
            <w:r>
              <w:rPr>
                <w:rFonts w:hint="eastAsia" w:ascii="宋体" w:hAnsi="宋体" w:cs="仿宋_GB2312"/>
                <w:sz w:val="24"/>
              </w:rPr>
              <w:t>分包</w:t>
            </w:r>
          </w:p>
          <w:p>
            <w:pPr>
              <w:snapToGrid w:val="0"/>
              <w:spacing w:line="360" w:lineRule="auto"/>
              <w:rPr>
                <w:rFonts w:hint="eastAsia" w:ascii="宋体" w:hAnsi="宋体" w:cs="仿宋_GB2312"/>
                <w:sz w:val="24"/>
              </w:rPr>
            </w:pPr>
            <w:r>
              <w:rPr>
                <w:rFonts w:hint="eastAsia" w:ascii="宋体" w:hAnsi="宋体"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4</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投标人应当提供的资格、资信证明文件</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240" w:firstLineChars="100"/>
              <w:rPr>
                <w:rFonts w:hint="eastAsia" w:ascii="宋体" w:hAnsi="宋体"/>
                <w:sz w:val="24"/>
              </w:rPr>
            </w:pPr>
            <w:r>
              <w:rPr>
                <w:rFonts w:hint="eastAsia" w:ascii="宋体" w:hAnsi="宋体"/>
                <w:sz w:val="24"/>
              </w:rPr>
              <w:t>（1）资格证明文件：营业执照(或事业法人登记证或其他工商 等登记证明材料)复印件、税务登记证(或其它缴纳证明材料)复印件、社保登记证（或其它缴纳证明材料）复印件、2017年度资产负债表等财务报表资料文件(新成立的公司，提供情况说明)、具有履行合同所必需的产品和专业技术能力的承诺函、参加政府采购活动前三年内在经营活动中没有重大违法记录的声明、符合特定资格条件（如果项目要求）的有关证明材料（复印件）。</w:t>
            </w:r>
          </w:p>
          <w:p>
            <w:pPr>
              <w:spacing w:line="360" w:lineRule="auto"/>
              <w:ind w:firstLine="240" w:firstLineChars="100"/>
              <w:rPr>
                <w:rFonts w:hint="eastAsia" w:ascii="宋体" w:hAnsi="宋体"/>
                <w:sz w:val="24"/>
              </w:rPr>
            </w:pPr>
            <w:r>
              <w:rPr>
                <w:rFonts w:hint="eastAsia" w:ascii="宋体" w:hAnsi="宋体"/>
                <w:sz w:val="24"/>
              </w:rPr>
              <w:t>（2）资信证明文件</w:t>
            </w:r>
            <w:r>
              <w:rPr>
                <w:rFonts w:hint="eastAsia" w:ascii="宋体" w:hAnsi="宋体" w:cs="仿宋_GB2312"/>
                <w:sz w:val="24"/>
              </w:rPr>
              <w:t>（如果有）</w:t>
            </w:r>
            <w:r>
              <w:rPr>
                <w:rFonts w:hint="eastAsia" w:ascii="宋体" w:hAnsi="宋体"/>
                <w:sz w:val="24"/>
              </w:rPr>
              <w:t>：投标人提供的质量管理体系认证证书、环境管理体系认证证书以及关于环保检测要求和质量合格性的证明文件复印件等。</w:t>
            </w:r>
          </w:p>
          <w:p>
            <w:pPr>
              <w:spacing w:line="360" w:lineRule="auto"/>
              <w:ind w:firstLine="240" w:firstLineChars="100"/>
              <w:rPr>
                <w:rFonts w:hint="eastAsia" w:ascii="宋体" w:hAnsi="宋体"/>
                <w:kern w:val="0"/>
                <w:sz w:val="24"/>
              </w:rPr>
            </w:pPr>
            <w:r>
              <w:rPr>
                <w:rFonts w:hint="eastAsia" w:ascii="宋体" w:hAnsi="宋体"/>
                <w:sz w:val="24"/>
              </w:rPr>
              <w:t>▲</w:t>
            </w:r>
            <w:r>
              <w:rPr>
                <w:rFonts w:hint="eastAsia" w:ascii="宋体" w:hAnsi="宋体"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投标文件的份数</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ind w:firstLine="241" w:firstLineChars="100"/>
              <w:rPr>
                <w:rFonts w:hint="eastAsia" w:ascii="宋体" w:hAnsi="宋体"/>
                <w:b/>
                <w:sz w:val="24"/>
              </w:rPr>
            </w:pPr>
            <w:r>
              <w:rPr>
                <w:rFonts w:hint="eastAsia" w:ascii="宋体" w:hAnsi="宋体"/>
                <w:b/>
                <w:sz w:val="24"/>
              </w:rPr>
              <w:t>资格文件正本1份，副本</w:t>
            </w:r>
            <w:r>
              <w:rPr>
                <w:rFonts w:hint="eastAsia" w:ascii="宋体" w:hAnsi="宋体"/>
                <w:b/>
                <w:sz w:val="24"/>
                <w:u w:val="single"/>
              </w:rPr>
              <w:t xml:space="preserve">  1  </w:t>
            </w:r>
            <w:r>
              <w:rPr>
                <w:rFonts w:hint="eastAsia" w:ascii="宋体" w:hAnsi="宋体"/>
                <w:b/>
                <w:sz w:val="24"/>
              </w:rPr>
              <w:t>份；</w:t>
            </w:r>
          </w:p>
          <w:p>
            <w:pPr>
              <w:spacing w:line="360" w:lineRule="auto"/>
              <w:ind w:firstLine="241" w:firstLineChars="100"/>
              <w:rPr>
                <w:rFonts w:hint="eastAsia" w:ascii="宋体" w:hAnsi="宋体"/>
                <w:b/>
                <w:sz w:val="24"/>
              </w:rPr>
            </w:pPr>
            <w:r>
              <w:rPr>
                <w:rFonts w:hint="eastAsia" w:ascii="宋体" w:hAnsi="宋体"/>
                <w:b/>
                <w:sz w:val="24"/>
              </w:rPr>
              <w:t>报价文件正本1份，副本</w:t>
            </w:r>
            <w:r>
              <w:rPr>
                <w:rFonts w:hint="eastAsia" w:ascii="宋体" w:hAnsi="宋体"/>
                <w:b/>
                <w:sz w:val="24"/>
                <w:u w:val="single"/>
              </w:rPr>
              <w:t xml:space="preserve">  4   </w:t>
            </w:r>
            <w:r>
              <w:rPr>
                <w:rFonts w:hint="eastAsia" w:ascii="宋体" w:hAnsi="宋体"/>
                <w:b/>
                <w:sz w:val="24"/>
              </w:rPr>
              <w:t>份；</w:t>
            </w:r>
          </w:p>
          <w:p>
            <w:pPr>
              <w:spacing w:line="360" w:lineRule="auto"/>
              <w:ind w:firstLine="241" w:firstLineChars="100"/>
              <w:rPr>
                <w:rFonts w:hint="eastAsia" w:ascii="宋体" w:hAnsi="宋体"/>
                <w:b/>
                <w:sz w:val="24"/>
                <w:u w:val="single"/>
              </w:rPr>
            </w:pPr>
            <w:r>
              <w:rPr>
                <w:rFonts w:hint="eastAsia" w:ascii="宋体" w:hAnsi="宋体"/>
                <w:b/>
                <w:sz w:val="24"/>
              </w:rPr>
              <w:t>商务技术文件正本1份，副本</w:t>
            </w:r>
            <w:r>
              <w:rPr>
                <w:rFonts w:hint="eastAsia" w:ascii="宋体" w:hAnsi="宋体"/>
                <w:b/>
                <w:sz w:val="24"/>
                <w:u w:val="single"/>
              </w:rPr>
              <w:t xml:space="preserve"> 4 </w:t>
            </w:r>
            <w:r>
              <w:rPr>
                <w:rFonts w:hint="eastAsia" w:ascii="宋体" w:hAnsi="宋体"/>
                <w:b/>
                <w:sz w:val="24"/>
              </w:rPr>
              <w:t>份。</w:t>
            </w:r>
          </w:p>
          <w:p>
            <w:pPr>
              <w:ind w:firstLine="236" w:firstLineChars="98"/>
              <w:rPr>
                <w:rFonts w:hint="eastAsia" w:ascii="宋体" w:hAnsi="宋体" w:cs="仿宋_GB2312"/>
                <w:sz w:val="24"/>
              </w:rPr>
            </w:pPr>
            <w:r>
              <w:rPr>
                <w:rFonts w:hint="eastAsia" w:ascii="宋体" w:hAnsi="宋体"/>
                <w:b/>
                <w:sz w:val="24"/>
              </w:rPr>
              <w:t>▲</w:t>
            </w:r>
            <w:r>
              <w:rPr>
                <w:rFonts w:hint="eastAsia" w:ascii="宋体" w:hAnsi="宋体" w:cs="仿宋_GB2312"/>
                <w:b/>
                <w:sz w:val="24"/>
              </w:rPr>
              <w:t>投标文件正、副本份数不足，投标无效。</w:t>
            </w:r>
            <w:r>
              <w:rPr>
                <w:rFonts w:hint="eastAsia" w:ascii="宋体" w:hAnsi="宋体"/>
                <w:b/>
                <w:sz w:val="24"/>
              </w:rPr>
              <w:t>不接受</w:t>
            </w:r>
            <w:r>
              <w:rPr>
                <w:rFonts w:hint="eastAsia" w:ascii="宋体" w:hAnsi="宋体"/>
                <w:b/>
                <w:bCs/>
                <w:sz w:val="24"/>
              </w:rPr>
              <w:t>活页装订的标书。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7</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hint="eastAsia" w:ascii="宋体" w:hAnsi="宋体" w:cs="仿宋_GB2312"/>
                <w:b/>
                <w:sz w:val="24"/>
              </w:rPr>
            </w:pPr>
            <w:r>
              <w:rPr>
                <w:rFonts w:hint="eastAsia" w:ascii="宋体" w:hAnsi="宋体" w:cs="仿宋_GB2312"/>
                <w:b/>
                <w:sz w:val="24"/>
              </w:rPr>
              <w:t>开标前答疑会或现场考察</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pStyle w:val="19"/>
              <w:spacing w:line="360" w:lineRule="auto"/>
              <w:rPr>
                <w:rFonts w:hint="eastAsia" w:hAnsi="宋体"/>
                <w:sz w:val="24"/>
              </w:rPr>
            </w:pPr>
            <w:r>
              <w:rPr>
                <w:rFonts w:hint="eastAsia" w:hAnsi="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8</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jc w:val="center"/>
              <w:rPr>
                <w:rFonts w:hint="eastAsia" w:ascii="宋体" w:hAnsi="宋体" w:cs="仿宋_GB2312"/>
                <w:b/>
                <w:sz w:val="24"/>
              </w:rPr>
            </w:pPr>
            <w:r>
              <w:rPr>
                <w:rFonts w:hint="eastAsia" w:ascii="宋体" w:hAnsi="宋体" w:cs="仿宋_GB2312"/>
                <w:b/>
                <w:kern w:val="0"/>
                <w:sz w:val="24"/>
                <w:lang w:val="zh-CN"/>
              </w:rPr>
              <w:t>投标方案讲解安排</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rPr>
                <w:rFonts w:hint="eastAsia" w:ascii="宋体" w:hAnsi="宋体"/>
                <w:b/>
                <w:sz w:val="24"/>
              </w:rPr>
            </w:pPr>
            <w:r>
              <w:rPr>
                <w:rFonts w:hint="eastAsia" w:ascii="宋体" w:hAnsi="宋体" w:cs="仿宋_GB2312"/>
                <w:b/>
                <w:kern w:val="0"/>
                <w:sz w:val="24"/>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9</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Cs/>
                <w:sz w:val="24"/>
              </w:rPr>
            </w:pPr>
            <w:r>
              <w:rPr>
                <w:rFonts w:hint="eastAsia" w:ascii="宋体" w:hAnsi="宋体" w:cs="仿宋_GB2312"/>
                <w:b/>
                <w:sz w:val="24"/>
              </w:rPr>
              <w:t>现场演示</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宋体" w:hAnsi="宋体" w:cs="仿宋_GB2312"/>
                <w:b/>
                <w:sz w:val="24"/>
              </w:rPr>
            </w:pPr>
            <w:r>
              <w:rPr>
                <w:rFonts w:hint="eastAsia" w:ascii="宋体" w:hAnsi="宋体" w:cs="仿宋_GB2312"/>
                <w:b/>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blHeader/>
          <w:jc w:val="center"/>
        </w:trPr>
        <w:tc>
          <w:tcPr>
            <w:tcW w:w="629" w:type="dxa"/>
            <w:tcBorders>
              <w:top w:val="single" w:color="auto" w:sz="4" w:space="0"/>
              <w:left w:val="single" w:color="000000" w:sz="8" w:space="0"/>
              <w:bottom w:val="single" w:color="000000" w:sz="8" w:space="0"/>
              <w:right w:val="single" w:color="000000" w:sz="2" w:space="0"/>
            </w:tcBorders>
            <w:noWrap w:val="0"/>
            <w:vAlign w:val="center"/>
          </w:tcPr>
          <w:p>
            <w:pPr>
              <w:snapToGrid w:val="0"/>
              <w:spacing w:line="360" w:lineRule="auto"/>
              <w:jc w:val="center"/>
              <w:rPr>
                <w:rFonts w:hint="eastAsia" w:ascii="宋体" w:hAnsi="宋体" w:cs="仿宋_GB2312"/>
                <w:sz w:val="24"/>
              </w:rPr>
            </w:pPr>
            <w:r>
              <w:rPr>
                <w:rFonts w:hint="eastAsia" w:ascii="宋体" w:hAnsi="宋体" w:cs="仿宋_GB2312"/>
                <w:sz w:val="24"/>
              </w:rPr>
              <w:t>10</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宋体" w:hAnsi="宋体" w:cs="仿宋_GB2312"/>
                <w:b/>
                <w:sz w:val="24"/>
              </w:rPr>
            </w:pPr>
            <w:r>
              <w:rPr>
                <w:rFonts w:hint="eastAsia" w:ascii="宋体" w:hAnsi="宋体" w:cs="仿宋_GB2312"/>
                <w:b/>
                <w:sz w:val="24"/>
              </w:rPr>
              <w:t>采购代理机构代理费用</w:t>
            </w:r>
          </w:p>
        </w:tc>
        <w:tc>
          <w:tcPr>
            <w:tcW w:w="6808"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ind w:firstLine="240" w:firstLineChars="100"/>
              <w:rPr>
                <w:rFonts w:ascii="宋体" w:hAnsi="宋体"/>
                <w:b/>
                <w:sz w:val="24"/>
              </w:rPr>
            </w:pPr>
            <w:r>
              <w:rPr>
                <w:rFonts w:hint="eastAsia" w:ascii="宋体" w:hAnsi="宋体"/>
                <w:sz w:val="24"/>
              </w:rPr>
              <w:t>中标人需向耀华建设管理有限公司支付招标代理服务费，收费标准为</w:t>
            </w:r>
            <w:r>
              <w:rPr>
                <w:rFonts w:hint="eastAsia" w:ascii="宋体" w:hAnsi="宋体"/>
                <w:b/>
                <w:sz w:val="24"/>
              </w:rPr>
              <w:t>：以中标通知书中确定的中标总金额作为收费的计算基数，按照《关于杭州市招标代理服务收费管理有关问题的通知》(杭价费[2003]148号)文件规定的相应项目收费标准</w:t>
            </w:r>
            <w:r>
              <w:rPr>
                <w:rFonts w:ascii="宋体" w:hAnsi="宋体"/>
                <w:b/>
                <w:sz w:val="24"/>
              </w:rPr>
              <w:t>下浮</w:t>
            </w:r>
            <w:r>
              <w:rPr>
                <w:rFonts w:hint="eastAsia" w:ascii="宋体" w:hAnsi="宋体"/>
                <w:b/>
                <w:sz w:val="24"/>
              </w:rPr>
              <w:t>20</w:t>
            </w:r>
            <w:r>
              <w:rPr>
                <w:rFonts w:ascii="宋体" w:hAnsi="宋体"/>
                <w:b/>
                <w:sz w:val="24"/>
              </w:rPr>
              <w:t>%取费。</w:t>
            </w:r>
          </w:p>
          <w:p>
            <w:pPr>
              <w:snapToGrid w:val="0"/>
              <w:spacing w:line="360" w:lineRule="auto"/>
              <w:ind w:firstLine="236" w:firstLineChars="98"/>
              <w:rPr>
                <w:rFonts w:hint="eastAsia" w:ascii="宋体" w:hAnsi="宋体"/>
                <w:sz w:val="24"/>
              </w:rPr>
            </w:pPr>
            <w:r>
              <w:rPr>
                <w:rFonts w:hint="eastAsia" w:ascii="宋体" w:hAnsi="宋体"/>
                <w:b/>
                <w:sz w:val="24"/>
              </w:rPr>
              <w:t>以上费用由中标人在领取成交通知书时一次性向采购代理机构付清。</w:t>
            </w:r>
          </w:p>
        </w:tc>
      </w:tr>
    </w:tbl>
    <w:p>
      <w:pPr>
        <w:adjustRightInd/>
        <w:spacing w:line="360" w:lineRule="auto"/>
        <w:ind w:firstLine="3845" w:firstLineChars="1197"/>
        <w:outlineLvl w:val="0"/>
        <w:rPr>
          <w:rFonts w:hint="eastAsia" w:ascii="宋体" w:hAnsi="宋体" w:cs="仿宋_GB2312"/>
          <w:b/>
          <w:sz w:val="32"/>
          <w:szCs w:val="20"/>
        </w:rPr>
      </w:pPr>
    </w:p>
    <w:p>
      <w:pPr>
        <w:snapToGrid w:val="0"/>
        <w:spacing w:line="360" w:lineRule="auto"/>
        <w:jc w:val="center"/>
        <w:outlineLvl w:val="0"/>
        <w:rPr>
          <w:rFonts w:hint="eastAsia" w:ascii="宋体" w:hAnsi="宋体" w:cs="仿宋_GB2312"/>
          <w:b/>
          <w:sz w:val="32"/>
        </w:rPr>
      </w:pPr>
      <w:r>
        <w:rPr>
          <w:rFonts w:ascii="宋体" w:hAnsi="宋体" w:cs="仿宋_GB2312"/>
          <w:b/>
          <w:sz w:val="32"/>
          <w:szCs w:val="20"/>
        </w:rPr>
        <w:br w:type="page"/>
      </w:r>
      <w:bookmarkStart w:id="21" w:name="_Toc1658613"/>
      <w:r>
        <w:rPr>
          <w:rFonts w:hint="eastAsia" w:ascii="宋体" w:hAnsi="宋体" w:cs="仿宋_GB2312"/>
          <w:b/>
          <w:sz w:val="32"/>
        </w:rPr>
        <w:t>一、总则</w:t>
      </w:r>
      <w:bookmarkEnd w:id="11"/>
      <w:bookmarkEnd w:id="21"/>
    </w:p>
    <w:p>
      <w:pPr>
        <w:snapToGrid w:val="0"/>
        <w:spacing w:line="360" w:lineRule="auto"/>
        <w:ind w:firstLine="361" w:firstLineChars="150"/>
        <w:jc w:val="left"/>
        <w:outlineLvl w:val="1"/>
        <w:rPr>
          <w:rFonts w:ascii="宋体" w:hAnsi="宋体"/>
          <w:b/>
          <w:sz w:val="24"/>
        </w:rPr>
      </w:pPr>
      <w:bookmarkStart w:id="22" w:name="_Hlt74730295"/>
      <w:bookmarkEnd w:id="22"/>
      <w:bookmarkStart w:id="23" w:name="_Hlt74714665"/>
      <w:bookmarkEnd w:id="23"/>
      <w:bookmarkStart w:id="24" w:name="_Toc91899872"/>
      <w:bookmarkStart w:id="25" w:name="_Hlt74730112"/>
      <w:bookmarkStart w:id="26" w:name="_Hlt74730208"/>
      <w:r>
        <w:rPr>
          <w:rFonts w:hint="eastAsia" w:ascii="宋体" w:hAnsi="宋体"/>
          <w:b/>
          <w:sz w:val="24"/>
        </w:rPr>
        <w:t>1.</w:t>
      </w:r>
      <w:r>
        <w:rPr>
          <w:rFonts w:ascii="宋体" w:hAnsi="宋体"/>
          <w:b/>
          <w:sz w:val="24"/>
        </w:rPr>
        <w:t xml:space="preserve"> 适用范围</w:t>
      </w:r>
    </w:p>
    <w:p>
      <w:pPr>
        <w:snapToGrid w:val="0"/>
        <w:spacing w:line="360" w:lineRule="auto"/>
        <w:ind w:firstLine="480" w:firstLineChars="200"/>
        <w:jc w:val="left"/>
        <w:rPr>
          <w:rFonts w:ascii="宋体" w:hAnsi="宋体"/>
          <w:sz w:val="24"/>
        </w:rPr>
      </w:pPr>
      <w:r>
        <w:rPr>
          <w:rFonts w:hint="eastAsia" w:ascii="宋体" w:hAnsi="宋体"/>
          <w:sz w:val="24"/>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1"/>
        <w:rPr>
          <w:rFonts w:hint="eastAsia" w:ascii="宋体" w:hAnsi="宋体"/>
          <w:b/>
          <w:sz w:val="24"/>
        </w:rPr>
      </w:pPr>
      <w:r>
        <w:rPr>
          <w:rFonts w:hint="eastAsia" w:ascii="宋体" w:hAnsi="宋体"/>
          <w:b/>
          <w:sz w:val="24"/>
        </w:rPr>
        <w:t>2.定义</w:t>
      </w:r>
    </w:p>
    <w:p>
      <w:pPr>
        <w:spacing w:line="360" w:lineRule="auto"/>
        <w:ind w:firstLine="480" w:firstLineChars="200"/>
        <w:rPr>
          <w:rFonts w:hint="eastAsia" w:ascii="宋体" w:hAnsi="宋体"/>
          <w:sz w:val="24"/>
        </w:rPr>
      </w:pPr>
      <w:r>
        <w:rPr>
          <w:rFonts w:ascii="宋体" w:hAnsi="宋体"/>
          <w:sz w:val="24"/>
        </w:rPr>
        <w:t xml:space="preserve">2.1 </w:t>
      </w:r>
      <w:r>
        <w:rPr>
          <w:rFonts w:hint="eastAsia" w:ascii="宋体" w:hAnsi="宋体"/>
          <w:sz w:val="24"/>
        </w:rPr>
        <w:t>“采购人”系指招标公告中载明的本项目的采购人。</w:t>
      </w:r>
    </w:p>
    <w:p>
      <w:pPr>
        <w:spacing w:line="360" w:lineRule="auto"/>
        <w:ind w:firstLine="480" w:firstLineChars="200"/>
        <w:rPr>
          <w:rFonts w:hint="eastAsia" w:ascii="宋体" w:hAnsi="宋体"/>
          <w:sz w:val="24"/>
        </w:rPr>
      </w:pPr>
      <w:r>
        <w:rPr>
          <w:rFonts w:hint="eastAsia" w:ascii="宋体" w:hAnsi="宋体"/>
          <w:sz w:val="24"/>
        </w:rPr>
        <w:t>2.2</w:t>
      </w:r>
      <w:r>
        <w:rPr>
          <w:rFonts w:ascii="宋体" w:hAnsi="宋体"/>
          <w:sz w:val="24"/>
        </w:rPr>
        <w:t xml:space="preserve"> </w:t>
      </w:r>
      <w:r>
        <w:rPr>
          <w:rFonts w:hint="eastAsia" w:ascii="宋体" w:hAnsi="宋体"/>
          <w:sz w:val="24"/>
        </w:rPr>
        <w:t>“采购代理机构”系指招标公告中载明的本项目的采购代理机构。</w:t>
      </w:r>
    </w:p>
    <w:p>
      <w:pPr>
        <w:spacing w:line="360" w:lineRule="auto"/>
        <w:ind w:firstLine="480" w:firstLineChars="200"/>
        <w:rPr>
          <w:rFonts w:hint="eastAsia" w:ascii="宋体" w:hAnsi="宋体"/>
          <w:sz w:val="24"/>
        </w:rPr>
      </w:pPr>
      <w:r>
        <w:rPr>
          <w:rFonts w:ascii="宋体" w:hAnsi="宋体"/>
          <w:sz w:val="24"/>
        </w:rPr>
        <w:t>2.</w:t>
      </w:r>
      <w:r>
        <w:rPr>
          <w:rFonts w:hint="eastAsia" w:ascii="宋体" w:hAnsi="宋体"/>
          <w:sz w:val="24"/>
        </w:rPr>
        <w:t>3</w:t>
      </w:r>
      <w:r>
        <w:rPr>
          <w:rFonts w:ascii="宋体" w:hAnsi="宋体"/>
          <w:sz w:val="24"/>
        </w:rPr>
        <w:t xml:space="preserve"> </w:t>
      </w:r>
      <w:r>
        <w:rPr>
          <w:rFonts w:hint="eastAsia" w:ascii="宋体" w:hAnsi="宋体"/>
          <w:sz w:val="24"/>
        </w:rPr>
        <w:t>“投标人”系指是指响应招标、参加投标竞争的法人、其他组织或者自然人。。</w:t>
      </w:r>
    </w:p>
    <w:p>
      <w:pPr>
        <w:spacing w:line="360" w:lineRule="auto"/>
        <w:ind w:firstLine="480" w:firstLineChars="200"/>
        <w:rPr>
          <w:rFonts w:ascii="宋体" w:hAnsi="宋体"/>
          <w:sz w:val="24"/>
        </w:rPr>
      </w:pPr>
      <w:r>
        <w:rPr>
          <w:rFonts w:hint="eastAsia" w:ascii="宋体" w:hAnsi="宋体"/>
          <w:sz w:val="24"/>
        </w:rPr>
        <w:t>2.4</w:t>
      </w:r>
      <w:r>
        <w:rPr>
          <w:rFonts w:ascii="宋体" w:hAnsi="宋体"/>
          <w:sz w:val="24"/>
        </w:rPr>
        <w:t xml:space="preserve"> </w:t>
      </w:r>
      <w:r>
        <w:rPr>
          <w:rFonts w:hint="eastAsia" w:ascii="宋体" w:hAnsi="宋体"/>
          <w:sz w:val="24"/>
        </w:rPr>
        <w:t>“负责人”系指法人企业的法定负责人，或其他组织为</w:t>
      </w:r>
      <w:r>
        <w:rPr>
          <w:rFonts w:ascii="宋体" w:hAnsi="宋体"/>
          <w:sz w:val="24"/>
        </w:rPr>
        <w:t>法律、行政法规规定代表单位行使职权的主要负责人</w:t>
      </w:r>
      <w:r>
        <w:rPr>
          <w:rFonts w:hint="eastAsia" w:ascii="宋体" w:hAnsi="宋体"/>
          <w:sz w:val="24"/>
        </w:rPr>
        <w:t>，或自然人本人。</w:t>
      </w:r>
    </w:p>
    <w:p>
      <w:pPr>
        <w:spacing w:line="360" w:lineRule="auto"/>
        <w:ind w:firstLine="480" w:firstLineChars="200"/>
        <w:rPr>
          <w:rFonts w:hint="eastAsia" w:ascii="宋体" w:hAnsi="宋体"/>
          <w:sz w:val="24"/>
          <w:u w:val="single"/>
        </w:rPr>
      </w:pPr>
      <w:r>
        <w:rPr>
          <w:rFonts w:hint="eastAsia" w:ascii="宋体" w:hAnsi="宋体"/>
          <w:sz w:val="24"/>
          <w:u w:val="single"/>
        </w:rPr>
        <w:t>2.5</w:t>
      </w:r>
      <w:r>
        <w:rPr>
          <w:rFonts w:ascii="宋体" w:hAnsi="宋体"/>
          <w:sz w:val="24"/>
          <w:u w:val="single"/>
        </w:rPr>
        <w:t xml:space="preserve"> </w:t>
      </w:r>
      <w:r>
        <w:rPr>
          <w:rFonts w:hint="eastAsia" w:ascii="宋体" w:hAnsi="宋体"/>
          <w:sz w:val="24"/>
          <w:u w:val="single"/>
        </w:rPr>
        <w:t>“▲” 系指实质性要求条款。</w:t>
      </w:r>
    </w:p>
    <w:p>
      <w:pPr>
        <w:spacing w:line="360" w:lineRule="auto"/>
        <w:ind w:firstLine="241" w:firstLineChars="100"/>
        <w:rPr>
          <w:rFonts w:hint="eastAsia" w:ascii="宋体" w:hAnsi="宋体"/>
          <w:b/>
          <w:sz w:val="24"/>
        </w:rPr>
      </w:pPr>
      <w:r>
        <w:rPr>
          <w:rFonts w:hint="eastAsia" w:ascii="宋体" w:hAnsi="宋体"/>
          <w:b/>
          <w:sz w:val="24"/>
        </w:rPr>
        <w:t>3.</w:t>
      </w:r>
      <w:r>
        <w:rPr>
          <w:rFonts w:hint="eastAsia" w:ascii="宋体" w:hAnsi="宋体"/>
        </w:rPr>
        <w:t xml:space="preserve"> </w:t>
      </w:r>
      <w:r>
        <w:rPr>
          <w:rFonts w:hint="eastAsia" w:ascii="宋体" w:hAnsi="宋体"/>
          <w:b/>
          <w:sz w:val="24"/>
        </w:rPr>
        <w:t>采购项目需要落实的政府采购政策</w:t>
      </w:r>
    </w:p>
    <w:p>
      <w:pPr>
        <w:spacing w:line="360" w:lineRule="auto"/>
        <w:ind w:firstLine="240" w:firstLineChars="100"/>
        <w:rPr>
          <w:rFonts w:hint="eastAsia" w:ascii="宋体" w:hAnsi="宋体"/>
          <w:sz w:val="24"/>
        </w:rPr>
      </w:pPr>
      <w:r>
        <w:rPr>
          <w:rFonts w:hint="eastAsia" w:ascii="宋体" w:hAnsi="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w:t>
      </w:r>
    </w:p>
    <w:p>
      <w:pPr>
        <w:spacing w:line="360" w:lineRule="auto"/>
        <w:ind w:firstLine="240" w:firstLineChars="100"/>
        <w:rPr>
          <w:rFonts w:hint="eastAsia" w:ascii="宋体" w:hAnsi="宋体"/>
          <w:sz w:val="24"/>
        </w:rPr>
      </w:pPr>
      <w:r>
        <w:rPr>
          <w:rFonts w:hint="eastAsia" w:ascii="宋体" w:hAnsi="宋体"/>
          <w:sz w:val="24"/>
        </w:rPr>
        <w:t>3.2 节能环保要求</w:t>
      </w:r>
    </w:p>
    <w:p>
      <w:pPr>
        <w:spacing w:line="360" w:lineRule="auto"/>
        <w:ind w:firstLine="480" w:firstLineChars="200"/>
        <w:rPr>
          <w:rFonts w:hint="eastAsia" w:ascii="宋体" w:hAnsi="宋体"/>
          <w:sz w:val="24"/>
        </w:rPr>
      </w:pPr>
      <w:r>
        <w:rPr>
          <w:rFonts w:hint="eastAsia" w:ascii="宋体" w:hAnsi="宋体"/>
          <w:sz w:val="24"/>
        </w:rPr>
        <w:t>3.2.1</w:t>
      </w:r>
      <w:r>
        <w:rPr>
          <w:rFonts w:ascii="宋体" w:hAnsi="宋体"/>
          <w:sz w:val="24"/>
        </w:rPr>
        <w:t>本项目为服务外包项目，不适用强制/优先采购节能产品政策。</w:t>
      </w:r>
    </w:p>
    <w:p>
      <w:pPr>
        <w:spacing w:line="360" w:lineRule="auto"/>
        <w:ind w:firstLine="480" w:firstLineChars="200"/>
        <w:rPr>
          <w:rFonts w:hint="eastAsia" w:ascii="宋体" w:hAnsi="宋体"/>
          <w:sz w:val="24"/>
        </w:rPr>
      </w:pPr>
      <w:r>
        <w:rPr>
          <w:rFonts w:hint="eastAsia" w:ascii="宋体" w:hAnsi="宋体"/>
          <w:sz w:val="24"/>
        </w:rPr>
        <w:t>3.2.2</w:t>
      </w:r>
      <w:r>
        <w:rPr>
          <w:rFonts w:ascii="宋体" w:hAnsi="宋体"/>
          <w:sz w:val="24"/>
        </w:rPr>
        <w:t>本项目为服务外包项目，不适用优先采购环境标志产品政策。</w:t>
      </w:r>
      <w:r>
        <w:rPr>
          <w:rFonts w:hint="eastAsia" w:ascii="宋体" w:hAnsi="宋体"/>
          <w:sz w:val="24"/>
        </w:rPr>
        <w:tab/>
      </w:r>
    </w:p>
    <w:p>
      <w:pPr>
        <w:spacing w:line="360" w:lineRule="auto"/>
        <w:ind w:firstLine="240" w:firstLineChars="100"/>
        <w:rPr>
          <w:rFonts w:hint="eastAsia" w:ascii="宋体" w:hAnsi="宋体"/>
          <w:sz w:val="24"/>
        </w:rPr>
      </w:pPr>
      <w:r>
        <w:rPr>
          <w:rFonts w:hint="eastAsia" w:ascii="宋体" w:hAnsi="宋体"/>
          <w:sz w:val="24"/>
        </w:rPr>
        <w:t>3.3小型、微型企业价格扣除。</w:t>
      </w:r>
    </w:p>
    <w:p>
      <w:pPr>
        <w:spacing w:line="360" w:lineRule="auto"/>
        <w:ind w:firstLine="480" w:firstLineChars="200"/>
        <w:rPr>
          <w:rFonts w:hint="eastAsia" w:ascii="宋体" w:hAnsi="宋体"/>
          <w:bCs/>
          <w:sz w:val="24"/>
        </w:rPr>
      </w:pPr>
      <w:r>
        <w:rPr>
          <w:rFonts w:hint="eastAsia" w:ascii="宋体" w:hAnsi="宋体"/>
          <w:sz w:val="24"/>
        </w:rPr>
        <w:t>3.3.1</w:t>
      </w:r>
      <w:r>
        <w:rPr>
          <w:rFonts w:hint="eastAsia" w:ascii="宋体" w:hAnsi="宋体"/>
          <w:bCs/>
          <w:sz w:val="24"/>
        </w:rPr>
        <w:t>小型、微型企业应当同时符合以下条件：</w:t>
      </w:r>
    </w:p>
    <w:p>
      <w:pPr>
        <w:spacing w:line="360" w:lineRule="auto"/>
        <w:ind w:firstLine="480" w:firstLineChars="200"/>
        <w:rPr>
          <w:rFonts w:hint="eastAsia" w:ascii="宋体" w:hAnsi="宋体"/>
          <w:bCs/>
          <w:sz w:val="24"/>
        </w:rPr>
      </w:pPr>
      <w:r>
        <w:rPr>
          <w:rFonts w:hint="eastAsia" w:ascii="宋体" w:hAnsi="宋体"/>
          <w:bCs/>
          <w:sz w:val="24"/>
        </w:rPr>
        <w:t>（1）符合中小企业划分标准；</w:t>
      </w:r>
    </w:p>
    <w:p>
      <w:pPr>
        <w:spacing w:line="360" w:lineRule="auto"/>
        <w:ind w:firstLine="480" w:firstLineChars="200"/>
        <w:rPr>
          <w:rFonts w:hint="eastAsia" w:ascii="宋体" w:hAnsi="宋体"/>
          <w:bCs/>
          <w:sz w:val="24"/>
        </w:rPr>
      </w:pPr>
      <w:r>
        <w:rPr>
          <w:rFonts w:hint="eastAsia" w:ascii="宋体" w:hAnsi="宋体"/>
          <w:bCs/>
          <w:sz w:val="24"/>
        </w:rPr>
        <w:t>（2）</w:t>
      </w:r>
      <w:r>
        <w:rPr>
          <w:rFonts w:hint="eastAsia" w:ascii="宋体" w:hAnsi="宋体"/>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宋体" w:hAnsi="宋体"/>
          <w:sz w:val="24"/>
        </w:rPr>
      </w:pPr>
      <w:r>
        <w:rPr>
          <w:rFonts w:hint="eastAsia" w:ascii="宋体" w:hAnsi="宋体"/>
          <w:sz w:val="24"/>
        </w:rPr>
        <w:t>3.3.2小型、微型企业应按照招标文件格式要求提供《中小企业声明函》</w:t>
      </w:r>
      <w:r>
        <w:rPr>
          <w:rFonts w:hint="eastAsia" w:ascii="宋体" w:hAnsi="宋体" w:cs="仿宋_GB2312"/>
          <w:sz w:val="24"/>
        </w:rPr>
        <w:t>及其相关的充分的证明材料。</w:t>
      </w:r>
    </w:p>
    <w:p>
      <w:pPr>
        <w:spacing w:line="360" w:lineRule="auto"/>
        <w:ind w:firstLine="480" w:firstLineChars="200"/>
        <w:rPr>
          <w:rFonts w:hint="eastAsia" w:ascii="宋体" w:hAnsi="宋体"/>
          <w:sz w:val="24"/>
        </w:rPr>
      </w:pPr>
      <w:r>
        <w:rPr>
          <w:rFonts w:hint="eastAsia" w:ascii="宋体" w:hAnsi="宋体"/>
          <w:sz w:val="24"/>
        </w:rPr>
        <w:t>3.3.3对于非专门面向此类企业的项目，对小型和微型企业产品的投标价格给予</w:t>
      </w:r>
      <w:r>
        <w:rPr>
          <w:rFonts w:hint="eastAsia" w:ascii="宋体" w:hAnsi="宋体"/>
          <w:b/>
          <w:sz w:val="24"/>
          <w:u w:val="single"/>
        </w:rPr>
        <w:t>6 %</w:t>
      </w:r>
      <w:r>
        <w:rPr>
          <w:rFonts w:hint="eastAsia" w:ascii="宋体" w:hAnsi="宋体"/>
          <w:sz w:val="24"/>
        </w:rPr>
        <w:t>的扣除，用扣除后的价格参与评审。</w:t>
      </w:r>
    </w:p>
    <w:p>
      <w:pPr>
        <w:spacing w:line="360" w:lineRule="auto"/>
        <w:ind w:firstLine="480" w:firstLineChars="200"/>
        <w:rPr>
          <w:rFonts w:hint="eastAsia" w:ascii="宋体" w:hAnsi="宋体"/>
          <w:sz w:val="24"/>
        </w:rPr>
      </w:pPr>
      <w:r>
        <w:rPr>
          <w:rFonts w:hint="eastAsia" w:ascii="宋体" w:hAnsi="宋体"/>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w:t>
      </w:r>
      <w:r>
        <w:rPr>
          <w:rFonts w:hint="eastAsia" w:ascii="宋体" w:hAnsi="宋体"/>
          <w:b/>
          <w:sz w:val="24"/>
          <w:u w:val="single"/>
        </w:rPr>
        <w:t xml:space="preserve"> 2% </w:t>
      </w:r>
      <w:r>
        <w:rPr>
          <w:rFonts w:hint="eastAsia" w:ascii="宋体" w:hAnsi="宋体"/>
          <w:sz w:val="24"/>
        </w:rPr>
        <w:t>的投标价格扣除。</w:t>
      </w:r>
    </w:p>
    <w:p>
      <w:pPr>
        <w:spacing w:line="360" w:lineRule="auto"/>
        <w:ind w:firstLine="480" w:firstLineChars="200"/>
        <w:rPr>
          <w:rFonts w:hint="eastAsia" w:ascii="宋体" w:hAnsi="宋体"/>
          <w:sz w:val="24"/>
        </w:rPr>
      </w:pPr>
      <w:r>
        <w:rPr>
          <w:rFonts w:hint="eastAsia" w:ascii="宋体" w:hAnsi="宋体"/>
          <w:sz w:val="24"/>
        </w:rPr>
        <w:t>联合体各方均为小型、微型企业的，联合体视同为小型、微型企业。</w:t>
      </w:r>
    </w:p>
    <w:p>
      <w:pPr>
        <w:spacing w:line="360" w:lineRule="auto"/>
        <w:ind w:firstLine="480" w:firstLineChars="200"/>
        <w:rPr>
          <w:rFonts w:hint="eastAsia" w:ascii="宋体" w:hAnsi="宋体"/>
          <w:sz w:val="24"/>
        </w:rPr>
      </w:pPr>
      <w:r>
        <w:rPr>
          <w:rFonts w:hint="eastAsia" w:ascii="宋体" w:hAnsi="宋体"/>
          <w:sz w:val="24"/>
        </w:rPr>
        <w:t>3.3.5符合《关于促进残疾人就业政府采购政策的通知》（财库〔2017〕141号）规定的条件并提供提供《残疾人福利性单位声明函》（附件2）的残疾人福利性单位视同小型、微型企业；</w:t>
      </w:r>
    </w:p>
    <w:p>
      <w:pPr>
        <w:spacing w:line="360" w:lineRule="auto"/>
        <w:ind w:firstLine="480" w:firstLineChars="200"/>
        <w:rPr>
          <w:rFonts w:hint="eastAsia" w:ascii="宋体" w:hAnsi="宋体"/>
          <w:sz w:val="24"/>
        </w:rPr>
      </w:pPr>
      <w:r>
        <w:rPr>
          <w:rFonts w:hint="eastAsia" w:ascii="宋体" w:hAnsi="宋体"/>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hint="eastAsia" w:ascii="宋体" w:hAnsi="宋体"/>
          <w:b/>
          <w:sz w:val="24"/>
        </w:rPr>
      </w:pPr>
      <w:r>
        <w:rPr>
          <w:rFonts w:hint="eastAsia" w:ascii="宋体" w:hAnsi="宋体"/>
          <w:sz w:val="24"/>
        </w:rPr>
        <w:t>3.4企业信用融资：为支持和促进中小企业发展，进一步发挥政府采购政策功能，杭</w:t>
      </w:r>
      <w:r>
        <w:rPr>
          <w:rFonts w:hint="eastAsia" w:ascii="宋体" w:hAnsi="宋体"/>
          <w:sz w:val="24"/>
          <w:szCs w:val="20"/>
        </w:rPr>
        <w:t>州市财政局与省银监局、市金融办、市经信委共同出台了《杭州市政府采购支持中小企业信用融资暂行办法》，供应商若有融资意向，详见本招标文件尾页《政府采购支持中</w:t>
      </w:r>
      <w:r>
        <w:rPr>
          <w:rFonts w:hint="eastAsia" w:ascii="宋体" w:hAnsi="宋体"/>
          <w:sz w:val="24"/>
        </w:rPr>
        <w:t>小企业信用融资相关事项通知》，或登陆杭州市政府采购网（http://cg.hzft.gov.cn）“中小企业信用融资”专栏，查看信用融资政策文件及各相关银行服务方案。</w:t>
      </w:r>
      <w:r>
        <w:rPr>
          <w:rFonts w:hint="eastAsia" w:ascii="宋体" w:hAnsi="宋体"/>
          <w:sz w:val="24"/>
        </w:rPr>
        <w:cr/>
      </w:r>
      <w:r>
        <w:rPr>
          <w:rFonts w:hint="eastAsia" w:ascii="宋体" w:hAnsi="宋体"/>
          <w:b/>
          <w:sz w:val="24"/>
        </w:rPr>
        <w:t>4. 询问、质疑、投诉</w:t>
      </w:r>
    </w:p>
    <w:p>
      <w:pPr>
        <w:autoSpaceDE w:val="0"/>
        <w:autoSpaceDN w:val="0"/>
        <w:spacing w:line="360" w:lineRule="auto"/>
        <w:ind w:firstLine="240" w:firstLineChars="100"/>
        <w:jc w:val="left"/>
        <w:rPr>
          <w:rFonts w:ascii="宋体" w:hAnsi="宋体" w:cs="微软雅黑"/>
          <w:kern w:val="0"/>
          <w:sz w:val="24"/>
          <w:lang w:val="zh-CN"/>
        </w:rPr>
      </w:pPr>
      <w:r>
        <w:rPr>
          <w:rFonts w:hint="eastAsia" w:ascii="宋体" w:hAnsi="宋体" w:cs="微软雅黑"/>
          <w:kern w:val="0"/>
          <w:sz w:val="24"/>
          <w:lang w:val="zh-CN"/>
        </w:rPr>
        <w:t>4.1供应商询问</w:t>
      </w:r>
    </w:p>
    <w:p>
      <w:pPr>
        <w:pStyle w:val="19"/>
        <w:spacing w:line="360" w:lineRule="auto"/>
        <w:ind w:firstLine="480" w:firstLineChars="200"/>
        <w:rPr>
          <w:rFonts w:hAnsi="宋体"/>
          <w:sz w:val="24"/>
        </w:rPr>
      </w:pPr>
      <w:r>
        <w:rPr>
          <w:rFonts w:hint="eastAsia" w:hAnsi="宋体"/>
          <w:sz w:val="24"/>
        </w:rPr>
        <w:t>供应商可以就采购文件中特定资格条件、采购需求、评分办法及采购过程中有关现场考察或开标前答疑会事项向采购人提出询问，采购人将对此作出答复；供应商可以就采购活动中的其它事项向采购代理机构提出询问，采购代理机构将对此作出答复。答复的内容不得涉及商业秘密。</w:t>
      </w:r>
    </w:p>
    <w:p>
      <w:pPr>
        <w:autoSpaceDE w:val="0"/>
        <w:autoSpaceDN w:val="0"/>
        <w:spacing w:line="360" w:lineRule="auto"/>
        <w:ind w:firstLine="240" w:firstLineChars="100"/>
        <w:jc w:val="left"/>
        <w:rPr>
          <w:rFonts w:ascii="宋体" w:hAnsi="宋体" w:cs="微软雅黑"/>
          <w:kern w:val="0"/>
          <w:sz w:val="24"/>
          <w:lang w:val="zh-CN"/>
        </w:rPr>
      </w:pPr>
      <w:r>
        <w:rPr>
          <w:rFonts w:hint="eastAsia" w:ascii="宋体" w:hAnsi="宋体" w:cs="微软雅黑"/>
          <w:kern w:val="0"/>
          <w:sz w:val="24"/>
          <w:lang w:val="zh-CN"/>
        </w:rPr>
        <w:t>4.2供应商质疑</w:t>
      </w:r>
    </w:p>
    <w:p>
      <w:pPr>
        <w:pStyle w:val="19"/>
        <w:spacing w:line="360" w:lineRule="auto"/>
        <w:ind w:firstLine="480" w:firstLineChars="200"/>
        <w:rPr>
          <w:rFonts w:hAnsi="宋体"/>
          <w:sz w:val="24"/>
        </w:rPr>
      </w:pPr>
      <w:r>
        <w:rPr>
          <w:rFonts w:hint="eastAsia" w:hAnsi="宋体" w:cs="微软雅黑"/>
          <w:kern w:val="0"/>
          <w:sz w:val="24"/>
          <w:lang w:val="zh-CN"/>
        </w:rPr>
        <w:t>4.2</w:t>
      </w:r>
      <w:r>
        <w:rPr>
          <w:rFonts w:hint="eastAsia" w:hAnsi="宋体"/>
          <w:sz w:val="24"/>
        </w:rPr>
        <w:t>.1提出质疑的供应商应当是参与所质疑项目采购活动的供应商。潜在供应商已依法获取其可质疑的采购文件的，可以对该文件提出质疑。</w:t>
      </w:r>
    </w:p>
    <w:p>
      <w:pPr>
        <w:pStyle w:val="19"/>
        <w:spacing w:line="360" w:lineRule="auto"/>
        <w:ind w:firstLine="480" w:firstLineChars="200"/>
        <w:rPr>
          <w:rFonts w:hAnsi="宋体"/>
          <w:sz w:val="24"/>
        </w:rPr>
      </w:pPr>
      <w:r>
        <w:rPr>
          <w:rFonts w:hint="eastAsia" w:hAnsi="宋体" w:cs="微软雅黑"/>
          <w:kern w:val="0"/>
          <w:sz w:val="24"/>
          <w:lang w:val="zh-CN"/>
        </w:rPr>
        <w:t>4.2</w:t>
      </w:r>
      <w:r>
        <w:rPr>
          <w:rFonts w:hint="eastAsia" w:hAnsi="宋体"/>
          <w:sz w:val="24"/>
        </w:rPr>
        <w:t>.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11"/>
        <w:spacing w:line="360" w:lineRule="auto"/>
        <w:ind w:firstLine="434" w:firstLineChars="181"/>
        <w:rPr>
          <w:rFonts w:hint="eastAsia" w:hAnsi="宋体"/>
          <w:snapToGrid/>
          <w:color w:val="auto"/>
          <w:kern w:val="2"/>
          <w:sz w:val="24"/>
        </w:rPr>
      </w:pPr>
      <w:r>
        <w:rPr>
          <w:rFonts w:hint="eastAsia" w:hAnsi="宋体"/>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对采购文件中特定资格条件、采购需求、评分办法提出的质疑，原则上由采购人负责答复；对采购文件中其他内容提出的质疑，原则上由采购代理机构负责答复。</w:t>
      </w:r>
    </w:p>
    <w:p>
      <w:pPr>
        <w:pStyle w:val="19"/>
        <w:spacing w:line="360" w:lineRule="auto"/>
        <w:ind w:firstLine="480" w:firstLineChars="200"/>
        <w:rPr>
          <w:rFonts w:hint="eastAsia" w:hAnsi="宋体"/>
          <w:sz w:val="24"/>
        </w:rPr>
      </w:pPr>
      <w:r>
        <w:rPr>
          <w:rFonts w:hint="eastAsia" w:hAnsi="宋体"/>
          <w:sz w:val="24"/>
        </w:rPr>
        <w:t>（2）对采购过程提出质疑的，质疑期限为各采购程序环节结束之日起计算。对同一采购程序环节的质疑，供应商须一次性提出。对采购过程中有关现场考察或开标前答疑会事项提出的质疑，原则上由采购人负责答复；对采购过程中其它事项提出的质疑，原则上由采购代理机构负责答复。</w:t>
      </w:r>
    </w:p>
    <w:p>
      <w:pPr>
        <w:pStyle w:val="19"/>
        <w:spacing w:line="360" w:lineRule="auto"/>
        <w:ind w:firstLine="480" w:firstLineChars="200"/>
        <w:rPr>
          <w:rFonts w:hAnsi="宋体"/>
          <w:sz w:val="24"/>
        </w:rPr>
      </w:pPr>
      <w:r>
        <w:rPr>
          <w:rFonts w:hint="eastAsia" w:hAnsi="宋体"/>
          <w:sz w:val="24"/>
        </w:rPr>
        <w:t>（3）对采购结果提出质疑的，质疑期限自采购结果公告期限届满之日起计算。对采购结果提出质疑的，采购代理机构负责答复。</w:t>
      </w:r>
    </w:p>
    <w:p>
      <w:pPr>
        <w:pStyle w:val="19"/>
        <w:spacing w:line="360" w:lineRule="auto"/>
        <w:ind w:firstLine="240" w:firstLineChars="100"/>
        <w:rPr>
          <w:rFonts w:hAnsi="宋体"/>
          <w:sz w:val="24"/>
        </w:rPr>
      </w:pPr>
      <w:r>
        <w:rPr>
          <w:rFonts w:hint="eastAsia" w:hAnsi="宋体" w:cs="微软雅黑"/>
          <w:kern w:val="0"/>
          <w:sz w:val="24"/>
          <w:lang w:val="zh-CN"/>
        </w:rPr>
        <w:t>4.2.3</w:t>
      </w:r>
      <w:r>
        <w:rPr>
          <w:rFonts w:hAnsi="宋体"/>
          <w:sz w:val="24"/>
        </w:rPr>
        <w:t>供应商提出质疑应当提交质疑函和必要的证明材料。质疑函应当包括下列内容：</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4.2.3.1</w:t>
      </w:r>
      <w:r>
        <w:rPr>
          <w:rFonts w:cs="Arial"/>
          <w:snapToGrid w:val="0"/>
          <w:kern w:val="2"/>
          <w:szCs w:val="21"/>
        </w:rPr>
        <w:t>供应商的姓名或者名称、地址、邮编、联系人及联系电话；</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4.2.3.2</w:t>
      </w:r>
      <w:r>
        <w:rPr>
          <w:rFonts w:cs="Arial"/>
          <w:snapToGrid w:val="0"/>
          <w:kern w:val="2"/>
          <w:szCs w:val="21"/>
        </w:rPr>
        <w:t>质疑项目的名称、编号；</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4.2.3.3</w:t>
      </w:r>
      <w:r>
        <w:rPr>
          <w:rFonts w:cs="Arial"/>
          <w:snapToGrid w:val="0"/>
          <w:kern w:val="2"/>
          <w:szCs w:val="21"/>
        </w:rPr>
        <w:t>具体、明确的质疑事项和与质疑事项相关的请求；</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4.2.3.4</w:t>
      </w:r>
      <w:r>
        <w:rPr>
          <w:rFonts w:cs="Arial"/>
          <w:snapToGrid w:val="0"/>
          <w:kern w:val="2"/>
          <w:szCs w:val="21"/>
        </w:rPr>
        <w:t>事实依据；</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4.2.3.5</w:t>
      </w:r>
      <w:r>
        <w:rPr>
          <w:rFonts w:cs="Arial"/>
          <w:snapToGrid w:val="0"/>
          <w:kern w:val="2"/>
          <w:szCs w:val="21"/>
        </w:rPr>
        <w:t>必要的法律依据；</w:t>
      </w:r>
    </w:p>
    <w:p>
      <w:pPr>
        <w:pStyle w:val="114"/>
        <w:shd w:val="clear" w:color="auto" w:fill="FFFFFF"/>
        <w:spacing w:before="0" w:beforeAutospacing="0" w:after="0" w:afterAutospacing="0" w:line="360" w:lineRule="auto"/>
        <w:rPr>
          <w:rFonts w:cs="Arial"/>
          <w:snapToGrid w:val="0"/>
          <w:kern w:val="2"/>
          <w:szCs w:val="21"/>
        </w:rPr>
      </w:pPr>
      <w:r>
        <w:rPr>
          <w:rFonts w:cs="Arial"/>
          <w:snapToGrid w:val="0"/>
          <w:kern w:val="2"/>
          <w:szCs w:val="21"/>
        </w:rPr>
        <w:t>　　</w:t>
      </w:r>
      <w:r>
        <w:rPr>
          <w:rFonts w:hint="eastAsia" w:cs="微软雅黑"/>
          <w:lang w:val="zh-CN"/>
        </w:rPr>
        <w:t>4.2.3.6</w:t>
      </w:r>
      <w:r>
        <w:rPr>
          <w:rFonts w:cs="Arial"/>
          <w:snapToGrid w:val="0"/>
          <w:kern w:val="2"/>
          <w:szCs w:val="21"/>
        </w:rPr>
        <w:t>提出质疑的日期。</w:t>
      </w:r>
    </w:p>
    <w:p>
      <w:pPr>
        <w:pStyle w:val="19"/>
        <w:spacing w:line="360" w:lineRule="auto"/>
        <w:ind w:firstLine="480" w:firstLineChars="200"/>
        <w:rPr>
          <w:rFonts w:hint="eastAsia" w:hAnsi="宋体"/>
          <w:sz w:val="24"/>
        </w:rPr>
      </w:pPr>
      <w:r>
        <w:rPr>
          <w:rFonts w:hint="eastAsia" w:hAnsi="宋体"/>
          <w:sz w:val="24"/>
        </w:rPr>
        <w:t>供应商提交的质疑函需一式三份。</w:t>
      </w:r>
      <w:r>
        <w:rPr>
          <w:rFonts w:hAnsi="宋体"/>
          <w:sz w:val="24"/>
        </w:rPr>
        <w:t>供应商为自然人的，应当由本人签字；供应商为法人或者其他组织的，应当由法定代表人、主要负责人，或者其授权代表签字或者盖章，并加盖公章。</w:t>
      </w:r>
    </w:p>
    <w:p>
      <w:pPr>
        <w:pStyle w:val="19"/>
        <w:spacing w:line="360" w:lineRule="auto"/>
        <w:ind w:firstLine="480" w:firstLineChars="200"/>
        <w:rPr>
          <w:rFonts w:hAnsi="宋体"/>
          <w:sz w:val="24"/>
        </w:rPr>
      </w:pPr>
      <w:r>
        <w:rPr>
          <w:rFonts w:hint="eastAsia" w:hAnsi="宋体"/>
          <w:sz w:val="24"/>
        </w:rPr>
        <w:t>质疑函范本及制作说明详见附件3。</w:t>
      </w:r>
    </w:p>
    <w:p>
      <w:pPr>
        <w:pStyle w:val="19"/>
        <w:spacing w:line="360" w:lineRule="auto"/>
        <w:ind w:firstLine="480" w:firstLineChars="200"/>
        <w:rPr>
          <w:rFonts w:hAnsi="宋体"/>
          <w:sz w:val="24"/>
        </w:rPr>
      </w:pPr>
      <w:r>
        <w:rPr>
          <w:rFonts w:hint="eastAsia" w:hAnsi="宋体" w:cs="微软雅黑"/>
          <w:kern w:val="0"/>
          <w:sz w:val="24"/>
          <w:lang w:val="zh-CN"/>
        </w:rPr>
        <w:t>4.2</w:t>
      </w:r>
      <w:r>
        <w:rPr>
          <w:rFonts w:hint="eastAsia" w:hAnsi="宋体"/>
          <w:sz w:val="24"/>
        </w:rPr>
        <w:t>.4采购人或者采购代理机构应当在收到供应商的书面质疑后七个工作日内作出答复，并以书面形式通知质疑供应商和其他与质疑处理结果有利害关系的政府采购当事人，但答复的内容不得涉及商业秘密。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19"/>
        <w:spacing w:line="360" w:lineRule="auto"/>
        <w:ind w:firstLine="480" w:firstLineChars="200"/>
        <w:rPr>
          <w:rFonts w:hint="eastAsia" w:hAnsi="宋体"/>
          <w:sz w:val="24"/>
        </w:rPr>
      </w:pPr>
      <w:r>
        <w:rPr>
          <w:rFonts w:hint="eastAsia" w:hAnsi="宋体" w:cs="微软雅黑"/>
          <w:kern w:val="0"/>
          <w:sz w:val="24"/>
          <w:lang w:val="zh-CN"/>
        </w:rPr>
        <w:t>4.2</w:t>
      </w:r>
      <w:r>
        <w:rPr>
          <w:rFonts w:hint="eastAsia" w:hAnsi="宋体"/>
          <w:sz w:val="24"/>
        </w:rPr>
        <w:t>.5询问或者质疑事项可能影响采购结果的，采购人应当暂停签订合同，已经签订合同的，应当中止履行合同。</w:t>
      </w:r>
    </w:p>
    <w:p>
      <w:pPr>
        <w:pStyle w:val="11"/>
        <w:spacing w:line="360" w:lineRule="auto"/>
        <w:ind w:firstLine="434" w:firstLineChars="181"/>
        <w:rPr>
          <w:rFonts w:hAnsi="宋体"/>
          <w:snapToGrid/>
          <w:color w:val="auto"/>
          <w:kern w:val="2"/>
          <w:sz w:val="24"/>
        </w:rPr>
      </w:pPr>
      <w:r>
        <w:rPr>
          <w:rFonts w:hint="eastAsia" w:hAnsi="宋体"/>
          <w:snapToGrid/>
          <w:color w:val="auto"/>
          <w:kern w:val="2"/>
          <w:sz w:val="24"/>
        </w:rPr>
        <w:t>4.2.6质疑接收人：张先生；联系电话：0571-87990912 ，传真：0571-87990912；地址：杭州市下城区费家塘路588号8号楼211室。</w:t>
      </w:r>
    </w:p>
    <w:p>
      <w:pPr>
        <w:pStyle w:val="19"/>
        <w:spacing w:line="360" w:lineRule="auto"/>
        <w:ind w:firstLine="240" w:firstLineChars="100"/>
        <w:rPr>
          <w:rFonts w:hAnsi="宋体" w:cs="微软雅黑"/>
          <w:kern w:val="0"/>
          <w:sz w:val="24"/>
          <w:szCs w:val="24"/>
          <w:lang w:val="zh-CN"/>
        </w:rPr>
      </w:pPr>
      <w:r>
        <w:rPr>
          <w:rFonts w:hint="eastAsia" w:hAnsi="宋体" w:cs="微软雅黑"/>
          <w:kern w:val="0"/>
          <w:sz w:val="24"/>
          <w:szCs w:val="24"/>
          <w:lang w:val="zh-CN"/>
        </w:rPr>
        <w:t>4.3供应商投诉</w:t>
      </w:r>
    </w:p>
    <w:p>
      <w:pPr>
        <w:pStyle w:val="97"/>
        <w:snapToGrid w:val="0"/>
        <w:spacing w:before="0"/>
        <w:ind w:firstLine="480"/>
        <w:rPr>
          <w:rFonts w:ascii="宋体" w:hAnsi="宋体" w:cs="仿宋_GB2312"/>
        </w:rPr>
      </w:pPr>
      <w:r>
        <w:rPr>
          <w:rFonts w:ascii="宋体" w:hAnsi="宋体"/>
        </w:rPr>
        <w:t>4.3</w:t>
      </w:r>
      <w:r>
        <w:rPr>
          <w:rFonts w:hint="eastAsia" w:ascii="宋体" w:hAnsi="宋体"/>
        </w:rPr>
        <w:t>.1质疑供应商对采购人、采购代理机构的答复不满意或者采购人、采购代理机构未在规定的时间内作出答复的，可以在答复期满后十五个工作日内向同级政府采购监督管理部门提出投诉。</w:t>
      </w:r>
    </w:p>
    <w:p>
      <w:pPr>
        <w:pStyle w:val="19"/>
        <w:spacing w:line="360" w:lineRule="auto"/>
        <w:ind w:firstLine="480" w:firstLineChars="200"/>
        <w:rPr>
          <w:rFonts w:hint="eastAsia" w:hAnsi="宋体"/>
          <w:sz w:val="24"/>
        </w:rPr>
      </w:pPr>
      <w:r>
        <w:rPr>
          <w:rFonts w:hAnsi="宋体"/>
          <w:sz w:val="24"/>
        </w:rPr>
        <w:t>4.3</w:t>
      </w:r>
      <w:r>
        <w:rPr>
          <w:rFonts w:hint="eastAsia" w:hAnsi="宋体"/>
          <w:sz w:val="24"/>
        </w:rPr>
        <w:t>.</w:t>
      </w:r>
      <w:r>
        <w:rPr>
          <w:rFonts w:hint="eastAsia" w:hAnsi="宋体"/>
          <w:sz w:val="24"/>
          <w:lang w:val="zh-CN"/>
        </w:rPr>
        <w:t>2</w:t>
      </w:r>
      <w:r>
        <w:rPr>
          <w:rFonts w:hint="eastAsia" w:hAnsi="宋体"/>
          <w:sz w:val="24"/>
        </w:rPr>
        <w:t>供应商投诉的事项不得超出已质疑事项的范围，基于质疑答复内容提出的投诉事项除外。</w:t>
      </w:r>
    </w:p>
    <w:p>
      <w:pPr>
        <w:pStyle w:val="19"/>
        <w:spacing w:line="360" w:lineRule="auto"/>
        <w:ind w:firstLine="480" w:firstLineChars="200"/>
        <w:rPr>
          <w:rFonts w:hint="eastAsia" w:hAnsi="宋体"/>
          <w:sz w:val="24"/>
        </w:rPr>
      </w:pPr>
      <w:r>
        <w:rPr>
          <w:rFonts w:hAnsi="宋体"/>
          <w:sz w:val="24"/>
        </w:rPr>
        <w:t>4.3</w:t>
      </w:r>
      <w:r>
        <w:rPr>
          <w:rFonts w:hint="eastAsia" w:hAnsi="宋体"/>
          <w:sz w:val="24"/>
        </w:rPr>
        <w:t>.3供应商投诉应当有明确的请求和必要的证明材料。投诉书范本及制作说明详见附件4.</w:t>
      </w:r>
    </w:p>
    <w:p>
      <w:pPr>
        <w:pStyle w:val="19"/>
        <w:spacing w:line="360" w:lineRule="auto"/>
        <w:ind w:firstLine="480" w:firstLineChars="200"/>
        <w:rPr>
          <w:rFonts w:hint="eastAsia" w:hAnsi="宋体"/>
          <w:sz w:val="24"/>
        </w:rPr>
      </w:pPr>
      <w:r>
        <w:rPr>
          <w:rFonts w:hAnsi="宋体"/>
          <w:sz w:val="24"/>
        </w:rPr>
        <w:t>4.3</w:t>
      </w:r>
      <w:r>
        <w:rPr>
          <w:rFonts w:hint="eastAsia" w:hAnsi="宋体"/>
          <w:sz w:val="24"/>
        </w:rPr>
        <w:t>.5 以联合体形式参加政府采购活动的，其投诉应当由组成联合体的所有供应商共同提出。</w:t>
      </w:r>
    </w:p>
    <w:p>
      <w:pPr>
        <w:autoSpaceDE w:val="0"/>
        <w:autoSpaceDN w:val="0"/>
        <w:spacing w:line="360" w:lineRule="auto"/>
        <w:ind w:firstLine="523" w:firstLineChars="218"/>
        <w:rPr>
          <w:rFonts w:hint="eastAsia" w:ascii="宋体" w:hAnsi="宋体" w:cs="仿宋_GB2312"/>
          <w:sz w:val="24"/>
          <w:lang w:val="zh-CN"/>
        </w:rPr>
      </w:pPr>
      <w:r>
        <w:rPr>
          <w:rFonts w:hint="eastAsia" w:ascii="宋体" w:hAnsi="宋体"/>
          <w:sz w:val="24"/>
        </w:rPr>
        <w:t>投诉书范本及制作说明详见附件4。</w:t>
      </w:r>
      <w:bookmarkEnd w:id="24"/>
      <w:bookmarkEnd w:id="25"/>
      <w:bookmarkEnd w:id="26"/>
      <w:bookmarkStart w:id="27" w:name="_Hlt68516771"/>
      <w:bookmarkEnd w:id="27"/>
      <w:bookmarkStart w:id="28" w:name="_Hlt74388212"/>
      <w:bookmarkEnd w:id="28"/>
    </w:p>
    <w:p>
      <w:pPr>
        <w:spacing w:line="360" w:lineRule="auto"/>
        <w:jc w:val="center"/>
        <w:rPr>
          <w:rFonts w:hint="eastAsia" w:ascii="宋体" w:hAnsi="宋体" w:cs="仿宋_GB2312"/>
          <w:b/>
          <w:sz w:val="24"/>
        </w:rPr>
      </w:pPr>
      <w:bookmarkStart w:id="29" w:name="_Hlt74707468"/>
      <w:bookmarkEnd w:id="29"/>
      <w:bookmarkStart w:id="30" w:name="_Hlt74729768"/>
      <w:bookmarkEnd w:id="30"/>
      <w:bookmarkStart w:id="31" w:name="_Hlt75236290"/>
      <w:bookmarkEnd w:id="31"/>
      <w:bookmarkStart w:id="32" w:name="_Hlt68057669"/>
      <w:bookmarkEnd w:id="32"/>
      <w:bookmarkStart w:id="33" w:name="_Hlt68072990"/>
      <w:bookmarkEnd w:id="33"/>
      <w:bookmarkStart w:id="34" w:name="_Toc91899879"/>
    </w:p>
    <w:p>
      <w:pPr>
        <w:snapToGrid w:val="0"/>
        <w:spacing w:line="360" w:lineRule="auto"/>
        <w:jc w:val="center"/>
        <w:outlineLvl w:val="0"/>
        <w:rPr>
          <w:rFonts w:hint="eastAsia" w:ascii="宋体" w:hAnsi="宋体" w:cs="仿宋_GB2312"/>
          <w:b/>
          <w:sz w:val="32"/>
        </w:rPr>
      </w:pPr>
      <w:bookmarkStart w:id="35" w:name="_Toc1658614"/>
      <w:r>
        <w:rPr>
          <w:rFonts w:hint="eastAsia" w:ascii="宋体" w:hAnsi="宋体" w:cs="仿宋_GB2312"/>
          <w:b/>
          <w:sz w:val="32"/>
        </w:rPr>
        <w:t>二、招标文件</w:t>
      </w:r>
      <w:bookmarkEnd w:id="34"/>
      <w:bookmarkEnd w:id="35"/>
    </w:p>
    <w:p>
      <w:pPr>
        <w:pStyle w:val="19"/>
        <w:spacing w:line="360" w:lineRule="auto"/>
        <w:rPr>
          <w:rFonts w:hint="eastAsia" w:hAnsi="宋体" w:cs="仿宋_GB2312"/>
          <w:b/>
          <w:sz w:val="24"/>
          <w:szCs w:val="24"/>
        </w:rPr>
      </w:pPr>
      <w:bookmarkStart w:id="36" w:name="_Toc91899880"/>
      <w:bookmarkStart w:id="37" w:name="_Hlt74730307"/>
      <w:r>
        <w:rPr>
          <w:rFonts w:hint="eastAsia" w:hAnsi="宋体" w:cs="仿宋_GB2312"/>
          <w:b/>
          <w:sz w:val="24"/>
          <w:szCs w:val="24"/>
        </w:rPr>
        <w:t>5．招标文件的构成</w:t>
      </w:r>
      <w:bookmarkEnd w:id="36"/>
    </w:p>
    <w:bookmarkEnd w:id="37"/>
    <w:p>
      <w:pPr>
        <w:pStyle w:val="19"/>
        <w:spacing w:line="360" w:lineRule="auto"/>
        <w:ind w:firstLine="480" w:firstLineChars="200"/>
        <w:rPr>
          <w:rFonts w:hint="eastAsia" w:hAnsi="宋体" w:cs="仿宋_GB2312"/>
          <w:sz w:val="24"/>
          <w:szCs w:val="24"/>
        </w:rPr>
      </w:pPr>
      <w:r>
        <w:rPr>
          <w:rFonts w:hint="eastAsia" w:hAnsi="宋体" w:cs="仿宋_GB2312"/>
          <w:sz w:val="24"/>
          <w:szCs w:val="24"/>
        </w:rPr>
        <w:t>5.1 招标文件包括下列文件及附件</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第一部分 招标公告</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第二部分投标人须知</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第三部分 采购需求</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第四部分评标办法及评分标准</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第五部分 拟签订的合同文本</w:t>
      </w:r>
    </w:p>
    <w:p>
      <w:pPr>
        <w:pStyle w:val="19"/>
        <w:numPr>
          <w:ilvl w:val="0"/>
          <w:numId w:val="3"/>
        </w:numPr>
        <w:spacing w:line="360" w:lineRule="auto"/>
        <w:ind w:left="839" w:firstLine="480" w:firstLineChars="200"/>
        <w:rPr>
          <w:rFonts w:hint="eastAsia" w:hAnsi="宋体" w:cs="仿宋_GB2312"/>
          <w:sz w:val="24"/>
          <w:szCs w:val="24"/>
        </w:rPr>
      </w:pPr>
      <w:r>
        <w:rPr>
          <w:rFonts w:hint="eastAsia" w:hAnsi="宋体" w:cs="仿宋_GB2312"/>
          <w:sz w:val="24"/>
          <w:szCs w:val="24"/>
        </w:rPr>
        <w:t>第六部分 应提交的有关格式范例</w:t>
      </w:r>
    </w:p>
    <w:p>
      <w:pPr>
        <w:pStyle w:val="19"/>
        <w:spacing w:line="360" w:lineRule="auto"/>
        <w:ind w:firstLine="480" w:firstLineChars="200"/>
        <w:rPr>
          <w:rFonts w:hint="eastAsia" w:hAnsi="宋体" w:cs="仿宋_GB2312"/>
          <w:sz w:val="24"/>
          <w:szCs w:val="24"/>
        </w:rPr>
      </w:pPr>
      <w:r>
        <w:rPr>
          <w:rFonts w:hint="eastAsia" w:hAnsi="宋体" w:cs="仿宋_GB2312"/>
          <w:sz w:val="24"/>
          <w:szCs w:val="24"/>
        </w:rPr>
        <w:t>5.2  与本项目有关的</w:t>
      </w:r>
      <w:r>
        <w:rPr>
          <w:rFonts w:hint="eastAsia" w:hAnsi="宋体" w:cs="仿宋_GB2312"/>
          <w:bCs/>
          <w:sz w:val="24"/>
          <w:szCs w:val="24"/>
        </w:rPr>
        <w:t>澄清或者修改的内容为招标文件的组成部分</w:t>
      </w:r>
      <w:r>
        <w:rPr>
          <w:rFonts w:hint="eastAsia" w:hAnsi="宋体" w:cs="仿宋_GB2312"/>
          <w:sz w:val="24"/>
          <w:szCs w:val="24"/>
        </w:rPr>
        <w:t>。投标人应认真审阅招标文件中所有的内容，包括编制和提交采购响应文件须知、评标办法及评分标准、项目技术规范和服务要求、采购合同的一般和特殊条款、应提交的有关格式范例等。如果投标人编制的投标文件没有从实质上响应招标文件的要求，其投标文件将在评标过程中被判断为无效。</w:t>
      </w:r>
    </w:p>
    <w:p>
      <w:pPr>
        <w:pStyle w:val="19"/>
        <w:spacing w:line="360" w:lineRule="auto"/>
        <w:rPr>
          <w:rFonts w:hint="eastAsia" w:hAnsi="宋体" w:cs="仿宋_GB2312"/>
          <w:b/>
          <w:sz w:val="24"/>
          <w:szCs w:val="24"/>
        </w:rPr>
      </w:pPr>
      <w:r>
        <w:rPr>
          <w:rFonts w:hint="eastAsia" w:hAnsi="宋体" w:cs="仿宋_GB2312"/>
          <w:b/>
          <w:sz w:val="24"/>
          <w:szCs w:val="24"/>
        </w:rPr>
        <w:t>6. 招标文件的澄清、修改</w:t>
      </w:r>
    </w:p>
    <w:p>
      <w:pPr>
        <w:pStyle w:val="97"/>
        <w:snapToGrid w:val="0"/>
        <w:spacing w:before="0"/>
        <w:ind w:firstLine="480"/>
        <w:rPr>
          <w:rFonts w:hint="eastAsia" w:ascii="宋体" w:hAnsi="宋体" w:cs="仿宋_GB2312"/>
        </w:rPr>
      </w:pPr>
      <w:r>
        <w:rPr>
          <w:rFonts w:hint="eastAsia" w:ascii="宋体" w:hAnsi="宋体" w:cs="仿宋_GB2312"/>
        </w:rPr>
        <w:t>6.1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97"/>
        <w:snapToGrid w:val="0"/>
        <w:spacing w:before="0"/>
        <w:ind w:firstLine="480"/>
        <w:rPr>
          <w:rFonts w:hint="eastAsia" w:ascii="宋体" w:hAnsi="宋体" w:cs="仿宋_GB2312"/>
        </w:rPr>
      </w:pPr>
      <w:r>
        <w:rPr>
          <w:rFonts w:hint="eastAsia" w:ascii="宋体" w:hAnsi="宋体" w:cs="仿宋_GB2312"/>
        </w:rPr>
        <w:t>6.2采购代理机构如对已发出的招标文件进行必要澄清或者修改的，将在发布招标公告的网站上发布更正公告，同时视情况延长投标截止时间和开标时间。该澄清或者修改的内容为招标文件的组成部分。</w:t>
      </w:r>
    </w:p>
    <w:p>
      <w:pPr>
        <w:pStyle w:val="97"/>
        <w:snapToGrid w:val="0"/>
        <w:spacing w:before="0"/>
        <w:ind w:firstLine="482"/>
        <w:rPr>
          <w:rFonts w:hint="eastAsia" w:ascii="宋体" w:hAnsi="宋体" w:cs="仿宋_GB2312"/>
          <w:szCs w:val="24"/>
        </w:rPr>
      </w:pPr>
      <w:r>
        <w:rPr>
          <w:rFonts w:hint="eastAsia" w:ascii="宋体" w:hAnsi="宋体"/>
          <w:b/>
        </w:rPr>
        <w:t>▲</w:t>
      </w:r>
      <w:r>
        <w:rPr>
          <w:rFonts w:hint="eastAsia" w:ascii="宋体" w:hAnsi="宋体" w:cs="仿宋_GB2312"/>
          <w:b/>
          <w:szCs w:val="21"/>
        </w:rPr>
        <w:t>投标文件未按招标文件的澄清、修改的内容编制，又不符合实质性要求的，投标无效。</w:t>
      </w:r>
    </w:p>
    <w:p>
      <w:pPr>
        <w:adjustRightInd/>
        <w:spacing w:line="360" w:lineRule="auto"/>
        <w:jc w:val="center"/>
        <w:outlineLvl w:val="0"/>
        <w:rPr>
          <w:rFonts w:hint="eastAsia" w:ascii="宋体" w:hAnsi="宋体" w:cs="仿宋_GB2312"/>
          <w:b/>
          <w:sz w:val="30"/>
          <w:szCs w:val="20"/>
        </w:rPr>
      </w:pPr>
      <w:bookmarkStart w:id="38" w:name="_Toc1658615"/>
      <w:r>
        <w:rPr>
          <w:rFonts w:hint="eastAsia" w:ascii="宋体" w:hAnsi="宋体" w:cs="仿宋_GB2312"/>
          <w:b/>
          <w:sz w:val="30"/>
          <w:szCs w:val="20"/>
        </w:rPr>
        <w:t>三、投标</w:t>
      </w:r>
      <w:bookmarkEnd w:id="38"/>
    </w:p>
    <w:p>
      <w:pPr>
        <w:pStyle w:val="19"/>
        <w:snapToGrid w:val="0"/>
        <w:spacing w:line="360" w:lineRule="auto"/>
        <w:rPr>
          <w:rFonts w:hint="eastAsia" w:hAnsi="宋体" w:cs="仿宋_GB2312"/>
          <w:b/>
          <w:sz w:val="24"/>
          <w:szCs w:val="24"/>
        </w:rPr>
      </w:pPr>
      <w:r>
        <w:rPr>
          <w:rFonts w:hint="eastAsia" w:hAnsi="宋体" w:cs="仿宋_GB2312"/>
          <w:b/>
          <w:sz w:val="24"/>
          <w:szCs w:val="24"/>
        </w:rPr>
        <w:t>7. 招标文件的获取</w:t>
      </w:r>
    </w:p>
    <w:p>
      <w:pPr>
        <w:pStyle w:val="19"/>
        <w:spacing w:line="360" w:lineRule="auto"/>
        <w:ind w:firstLine="480" w:firstLineChars="200"/>
        <w:rPr>
          <w:rFonts w:hint="eastAsia" w:hAnsi="宋体" w:cs="仿宋_GB2312"/>
          <w:sz w:val="24"/>
          <w:szCs w:val="24"/>
        </w:rPr>
      </w:pPr>
      <w:r>
        <w:rPr>
          <w:rFonts w:hint="eastAsia" w:hAnsi="宋体" w:cs="仿宋_GB2312"/>
          <w:sz w:val="24"/>
          <w:szCs w:val="24"/>
        </w:rPr>
        <w:t>详见招标公告中获取招标文件的时间期限、地点、方式及招标文件售价。</w:t>
      </w:r>
    </w:p>
    <w:p>
      <w:pPr>
        <w:pStyle w:val="19"/>
        <w:spacing w:line="360" w:lineRule="auto"/>
        <w:rPr>
          <w:rFonts w:hint="eastAsia" w:hAnsi="宋体" w:cs="仿宋_GB2312"/>
          <w:b/>
          <w:sz w:val="24"/>
          <w:szCs w:val="24"/>
        </w:rPr>
      </w:pPr>
      <w:r>
        <w:rPr>
          <w:rFonts w:hint="eastAsia" w:hAnsi="宋体" w:cs="仿宋_GB2312"/>
          <w:b/>
          <w:sz w:val="24"/>
          <w:szCs w:val="24"/>
        </w:rPr>
        <w:t>8.开标前答疑会或现场考察</w:t>
      </w:r>
    </w:p>
    <w:p>
      <w:pPr>
        <w:pStyle w:val="19"/>
        <w:spacing w:line="360" w:lineRule="auto"/>
        <w:ind w:firstLine="480" w:firstLineChars="200"/>
        <w:rPr>
          <w:rFonts w:hint="eastAsia" w:hAnsi="宋体"/>
          <w:b/>
          <w:sz w:val="24"/>
          <w:szCs w:val="24"/>
        </w:rPr>
      </w:pPr>
      <w:r>
        <w:rPr>
          <w:rFonts w:hint="eastAsia" w:hAnsi="宋体"/>
          <w:sz w:val="24"/>
          <w:szCs w:val="24"/>
        </w:rPr>
        <w:t>采购人视采购项目的具体情况，如果采购人组织潜在投标人现场考察或者召开开标前答疑会的，潜在投标人按前附表的规定参加现场考察或者开标前答疑会。</w:t>
      </w:r>
      <w:r>
        <w:rPr>
          <w:rFonts w:hint="eastAsia" w:hAnsi="宋体"/>
          <w:b/>
          <w:sz w:val="24"/>
          <w:szCs w:val="24"/>
        </w:rPr>
        <w:t>采购人不单独或分别组织只有一个供应商参加的现场考察和答疑会。</w:t>
      </w:r>
    </w:p>
    <w:p>
      <w:pPr>
        <w:pStyle w:val="19"/>
        <w:spacing w:line="360" w:lineRule="auto"/>
        <w:rPr>
          <w:rFonts w:hint="eastAsia" w:hAnsi="宋体" w:cs="仿宋_GB2312"/>
          <w:b/>
          <w:szCs w:val="24"/>
        </w:rPr>
      </w:pPr>
      <w:r>
        <w:rPr>
          <w:rFonts w:hint="eastAsia" w:hAnsi="宋体"/>
          <w:b/>
          <w:kern w:val="28"/>
          <w:sz w:val="24"/>
          <w:szCs w:val="24"/>
        </w:rPr>
        <w:t>9.投标保证金</w:t>
      </w:r>
    </w:p>
    <w:p>
      <w:pPr>
        <w:pStyle w:val="97"/>
        <w:spacing w:before="0"/>
        <w:ind w:firstLine="480"/>
        <w:rPr>
          <w:rFonts w:hint="eastAsia" w:ascii="宋体" w:hAnsi="宋体"/>
          <w:szCs w:val="24"/>
        </w:rPr>
      </w:pPr>
      <w:r>
        <w:rPr>
          <w:rFonts w:hint="eastAsia" w:ascii="宋体" w:hAnsi="宋体"/>
        </w:rPr>
        <w:t>9.1</w:t>
      </w:r>
      <w:r>
        <w:rPr>
          <w:rFonts w:hint="eastAsia" w:ascii="宋体" w:hAnsi="宋体"/>
          <w:szCs w:val="24"/>
        </w:rPr>
        <w:t>投标保证金金额、收款单位名称、开户银行、账号详见招标公告。</w:t>
      </w:r>
    </w:p>
    <w:p>
      <w:pPr>
        <w:tabs>
          <w:tab w:val="left" w:pos="3780"/>
        </w:tabs>
        <w:spacing w:line="360" w:lineRule="auto"/>
        <w:ind w:firstLine="480" w:firstLineChars="200"/>
        <w:rPr>
          <w:rFonts w:hint="eastAsia" w:ascii="宋体" w:hAnsi="宋体" w:cs="仿宋_GB2312"/>
          <w:sz w:val="24"/>
        </w:rPr>
      </w:pPr>
      <w:r>
        <w:rPr>
          <w:rFonts w:hint="eastAsia" w:ascii="宋体" w:hAnsi="宋体"/>
          <w:sz w:val="24"/>
        </w:rPr>
        <w:t>9.2投标文件中的</w:t>
      </w:r>
      <w:r>
        <w:rPr>
          <w:rFonts w:ascii="宋体" w:hAnsi="宋体"/>
          <w:sz w:val="24"/>
        </w:rPr>
        <w:t>投标保证金（缴款凭证复印件）</w:t>
      </w:r>
      <w:r>
        <w:rPr>
          <w:rFonts w:hint="eastAsia" w:ascii="宋体" w:hAnsi="宋体"/>
          <w:sz w:val="24"/>
        </w:rPr>
        <w:t>是评判投标人是否缴纳投标保证金的唯一证据。</w:t>
      </w:r>
    </w:p>
    <w:p>
      <w:pPr>
        <w:pStyle w:val="97"/>
        <w:spacing w:before="0"/>
        <w:ind w:firstLine="480"/>
        <w:rPr>
          <w:rFonts w:hint="eastAsia" w:ascii="宋体" w:hAnsi="宋体" w:cs="仿宋_GB2312"/>
        </w:rPr>
      </w:pPr>
      <w:r>
        <w:rPr>
          <w:rFonts w:hint="eastAsia" w:ascii="宋体" w:hAnsi="宋体" w:cs="仿宋_GB2312"/>
        </w:rPr>
        <w:t>9.3 联合体投标的，可以由联合体中的一方或者共同提交投标保证金，以一方名义提交投标保证金的，对联合体各方均具有约束力。</w:t>
      </w:r>
    </w:p>
    <w:p>
      <w:pPr>
        <w:pStyle w:val="97"/>
        <w:spacing w:before="0"/>
        <w:ind w:firstLine="480"/>
        <w:rPr>
          <w:rFonts w:hint="eastAsia" w:ascii="宋体" w:hAnsi="宋体" w:cs="仿宋_GB2312"/>
        </w:rPr>
      </w:pPr>
      <w:r>
        <w:rPr>
          <w:rFonts w:hint="eastAsia" w:ascii="宋体" w:hAnsi="宋体" w:cs="仿宋_GB2312"/>
        </w:rPr>
        <w:t>9.4中标人按要求与采购人签订合同后，在五个工作日内全额无息退还其投标保证金。</w:t>
      </w:r>
      <w:r>
        <w:rPr>
          <w:rFonts w:hint="eastAsia" w:ascii="宋体" w:hAnsi="宋体" w:cs="仿宋_GB2312"/>
          <w:lang w:val="zh-CN"/>
        </w:rPr>
        <w:t>未中标人的投标保证金将在中标通知书发出后五个工作日内全额无息退还。</w:t>
      </w:r>
    </w:p>
    <w:p>
      <w:pPr>
        <w:pStyle w:val="97"/>
        <w:spacing w:before="0"/>
        <w:ind w:firstLine="480"/>
        <w:rPr>
          <w:rFonts w:hint="eastAsia" w:ascii="宋体" w:hAnsi="宋体" w:cs="仿宋_GB2312"/>
          <w:lang w:val="zh-CN"/>
        </w:rPr>
      </w:pPr>
      <w:r>
        <w:rPr>
          <w:rFonts w:hint="eastAsia" w:ascii="宋体" w:hAnsi="宋体" w:cs="仿宋_GB2312"/>
          <w:lang w:val="zh-CN"/>
        </w:rPr>
        <w:t>9.5 如投标人有下列情况，将不予退还投标保证金：</w:t>
      </w:r>
    </w:p>
    <w:p>
      <w:pPr>
        <w:pStyle w:val="97"/>
        <w:spacing w:before="0"/>
        <w:ind w:firstLineChars="0"/>
        <w:rPr>
          <w:rFonts w:hint="eastAsia" w:ascii="宋体" w:hAnsi="宋体" w:cs="仿宋_GB2312"/>
          <w:lang w:val="zh-CN"/>
        </w:rPr>
      </w:pPr>
      <w:r>
        <w:rPr>
          <w:rFonts w:hint="eastAsia" w:ascii="宋体" w:hAnsi="宋体" w:cs="仿宋_GB2312"/>
          <w:lang w:val="zh-CN"/>
        </w:rPr>
        <w:t>9.5.1投标人在投标有效期内撤销投标文件的；</w:t>
      </w:r>
    </w:p>
    <w:p>
      <w:pPr>
        <w:pStyle w:val="97"/>
        <w:spacing w:before="0"/>
        <w:ind w:firstLineChars="0"/>
        <w:rPr>
          <w:rFonts w:hint="eastAsia" w:ascii="宋体" w:hAnsi="宋体" w:cs="仿宋_GB2312"/>
          <w:lang w:val="zh-CN"/>
        </w:rPr>
      </w:pPr>
      <w:r>
        <w:rPr>
          <w:rFonts w:hint="eastAsia" w:ascii="宋体" w:hAnsi="宋体" w:cs="仿宋_GB2312"/>
          <w:lang w:val="zh-CN"/>
        </w:rPr>
        <w:t>9.5.2投标人未按规定签订合同或转让中标的；</w:t>
      </w:r>
    </w:p>
    <w:p>
      <w:pPr>
        <w:pStyle w:val="97"/>
        <w:snapToGrid w:val="0"/>
        <w:spacing w:before="0"/>
        <w:ind w:firstLine="480"/>
        <w:rPr>
          <w:rFonts w:hint="eastAsia" w:ascii="宋体" w:hAnsi="宋体" w:cs="仿宋_GB2312"/>
          <w:lang w:val="zh-CN"/>
        </w:rPr>
      </w:pPr>
      <w:r>
        <w:rPr>
          <w:rFonts w:hint="eastAsia" w:ascii="宋体" w:hAnsi="宋体" w:cs="仿宋_GB2312"/>
          <w:lang w:val="zh-CN"/>
        </w:rPr>
        <w:t>9.5.3 投标人在投标期间存在提供虚假材料、相互串通投标等违法违规行为的。</w:t>
      </w:r>
    </w:p>
    <w:p>
      <w:pPr>
        <w:pStyle w:val="19"/>
        <w:spacing w:line="360" w:lineRule="auto"/>
        <w:rPr>
          <w:rFonts w:hint="eastAsia" w:hAnsi="宋体" w:cs="仿宋_GB2312"/>
          <w:b/>
          <w:sz w:val="24"/>
          <w:szCs w:val="24"/>
        </w:rPr>
      </w:pPr>
      <w:bookmarkStart w:id="39" w:name="_Hlt75236011"/>
      <w:bookmarkEnd w:id="39"/>
      <w:bookmarkStart w:id="40" w:name="_Toc86216991"/>
      <w:bookmarkStart w:id="41" w:name="_Toc91899892"/>
      <w:r>
        <w:rPr>
          <w:rFonts w:hint="eastAsia" w:hAnsi="宋体"/>
          <w:sz w:val="24"/>
          <w:szCs w:val="24"/>
        </w:rPr>
        <w:t>10</w:t>
      </w:r>
      <w:r>
        <w:rPr>
          <w:rFonts w:hint="eastAsia" w:hAnsi="宋体" w:cs="仿宋_GB2312"/>
          <w:b/>
          <w:sz w:val="24"/>
          <w:szCs w:val="24"/>
        </w:rPr>
        <w:t>. 投标文件的语言</w:t>
      </w:r>
    </w:p>
    <w:p>
      <w:pPr>
        <w:autoSpaceDE w:val="0"/>
        <w:autoSpaceDN w:val="0"/>
        <w:spacing w:line="360" w:lineRule="auto"/>
        <w:ind w:firstLine="480" w:firstLineChars="200"/>
        <w:rPr>
          <w:rFonts w:hint="eastAsia" w:ascii="宋体" w:hAnsi="宋体" w:cs="仿宋_GB2312"/>
          <w:sz w:val="24"/>
          <w:lang w:val="zh-CN"/>
        </w:rPr>
      </w:pPr>
      <w:r>
        <w:rPr>
          <w:rFonts w:hint="eastAsia" w:ascii="宋体" w:hAnsi="宋体" w:cs="仿宋_GB2312"/>
          <w:sz w:val="24"/>
        </w:rPr>
        <w:t>投标文件及投标人与采购有关的来往通知、函件和文件均应使用中文。</w:t>
      </w:r>
    </w:p>
    <w:p>
      <w:pPr>
        <w:pStyle w:val="19"/>
        <w:spacing w:line="360" w:lineRule="auto"/>
        <w:rPr>
          <w:rFonts w:hint="eastAsia" w:hAnsi="宋体" w:cs="仿宋_GB2312"/>
          <w:b/>
          <w:sz w:val="24"/>
          <w:szCs w:val="24"/>
        </w:rPr>
      </w:pPr>
      <w:r>
        <w:rPr>
          <w:rFonts w:hint="eastAsia" w:hAnsi="宋体" w:cs="仿宋_GB2312"/>
          <w:b/>
          <w:sz w:val="24"/>
          <w:szCs w:val="24"/>
        </w:rPr>
        <w:t>11. 投标文件的组成</w:t>
      </w:r>
    </w:p>
    <w:p>
      <w:pPr>
        <w:pStyle w:val="19"/>
        <w:snapToGrid w:val="0"/>
        <w:spacing w:line="360" w:lineRule="auto"/>
        <w:ind w:firstLine="480" w:firstLineChars="200"/>
        <w:rPr>
          <w:rFonts w:hint="eastAsia" w:hAnsi="宋体" w:cs="仿宋_GB2312"/>
          <w:sz w:val="24"/>
          <w:szCs w:val="24"/>
        </w:rPr>
      </w:pPr>
      <w:r>
        <w:rPr>
          <w:rFonts w:hint="eastAsia" w:hAnsi="宋体" w:cs="仿宋_GB2312"/>
          <w:kern w:val="0"/>
          <w:sz w:val="24"/>
          <w:szCs w:val="24"/>
        </w:rPr>
        <w:t>投标文件应当包括以下主要内容：</w:t>
      </w:r>
      <w:r>
        <w:rPr>
          <w:rFonts w:hint="eastAsia" w:hAnsi="宋体" w:cs="仿宋_GB2312"/>
          <w:b/>
          <w:sz w:val="24"/>
          <w:szCs w:val="24"/>
        </w:rPr>
        <w:t>资格文件、报价文件、商务技术文件</w:t>
      </w:r>
      <w:r>
        <w:rPr>
          <w:rFonts w:hint="eastAsia" w:hAnsi="宋体" w:cs="仿宋_GB2312"/>
          <w:sz w:val="24"/>
          <w:szCs w:val="24"/>
        </w:rPr>
        <w:t>。投标文件应当对招标文件提出的要求和条件作出明确响应。</w:t>
      </w:r>
    </w:p>
    <w:p>
      <w:pPr>
        <w:snapToGrid w:val="0"/>
        <w:spacing w:line="360" w:lineRule="auto"/>
        <w:ind w:firstLine="480" w:firstLineChars="200"/>
        <w:rPr>
          <w:rFonts w:hint="eastAsia" w:ascii="宋体" w:hAnsi="宋体" w:cs="Arial"/>
          <w:kern w:val="0"/>
          <w:sz w:val="24"/>
        </w:rPr>
      </w:pPr>
      <w:r>
        <w:rPr>
          <w:rFonts w:hint="eastAsia" w:ascii="宋体" w:hAnsi="宋体" w:cs="仿宋_GB2312"/>
          <w:sz w:val="24"/>
        </w:rPr>
        <w:t>11.1</w:t>
      </w:r>
      <w:r>
        <w:rPr>
          <w:rFonts w:hint="eastAsia" w:ascii="宋体" w:hAnsi="宋体" w:cs="仿宋_GB2312"/>
          <w:b/>
          <w:sz w:val="24"/>
        </w:rPr>
        <w:t>资格文件</w:t>
      </w:r>
      <w:r>
        <w:rPr>
          <w:rFonts w:hint="eastAsia" w:ascii="宋体" w:hAnsi="宋体" w:cs="仿宋_GB2312"/>
          <w:sz w:val="24"/>
        </w:rPr>
        <w:t>应包括以下内容（均需加盖公章）：</w:t>
      </w:r>
      <w:r>
        <w:rPr>
          <w:rFonts w:hint="eastAsia" w:ascii="宋体" w:hAnsi="宋体" w:cs="仿宋_GB2312"/>
          <w:kern w:val="0"/>
          <w:sz w:val="24"/>
        </w:rPr>
        <w:t>证明其符合《中华人民共和国政府采购法》</w:t>
      </w:r>
      <w:r>
        <w:rPr>
          <w:rFonts w:hint="eastAsia" w:ascii="宋体" w:hAnsi="宋体" w:cs="Arial"/>
          <w:kern w:val="0"/>
          <w:sz w:val="24"/>
        </w:rPr>
        <w:t>规定的供应商基本条件和采购项目对供应商的特定要求</w:t>
      </w:r>
      <w:r>
        <w:rPr>
          <w:rFonts w:hint="eastAsia" w:ascii="宋体" w:hAnsi="宋体" w:cs="仿宋_GB2312"/>
          <w:sz w:val="24"/>
        </w:rPr>
        <w:t>（如果项目要求）</w:t>
      </w:r>
      <w:r>
        <w:rPr>
          <w:rFonts w:hint="eastAsia" w:ascii="宋体" w:hAnsi="宋体" w:cs="仿宋_GB2312"/>
          <w:kern w:val="0"/>
          <w:sz w:val="24"/>
        </w:rPr>
        <w:t>的有关资格证明文件。（</w:t>
      </w:r>
      <w:r>
        <w:rPr>
          <w:rFonts w:hint="eastAsia" w:ascii="宋体" w:hAnsi="宋体" w:cs="Arial"/>
          <w:b/>
          <w:kern w:val="0"/>
          <w:sz w:val="24"/>
        </w:rPr>
        <w:t>以联合体形式进行政府采购的，参加联合体的供应商均应当提供</w:t>
      </w:r>
      <w:r>
        <w:rPr>
          <w:rFonts w:hint="eastAsia" w:ascii="宋体" w:hAnsi="宋体" w:cs="Arial"/>
          <w:kern w:val="0"/>
          <w:sz w:val="24"/>
        </w:rPr>
        <w:t>）</w:t>
      </w:r>
    </w:p>
    <w:p>
      <w:pPr>
        <w:pStyle w:val="19"/>
        <w:spacing w:line="360" w:lineRule="auto"/>
        <w:ind w:firstLine="480" w:firstLineChars="200"/>
        <w:rPr>
          <w:rFonts w:hint="eastAsia" w:hAnsi="宋体"/>
          <w:sz w:val="24"/>
        </w:rPr>
      </w:pPr>
      <w:bookmarkStart w:id="42" w:name="_Hlt68072998"/>
      <w:bookmarkEnd w:id="42"/>
      <w:bookmarkStart w:id="43" w:name="_Hlt68073093"/>
      <w:bookmarkEnd w:id="43"/>
      <w:bookmarkStart w:id="44" w:name="_Hlt68403820"/>
      <w:bookmarkEnd w:id="44"/>
      <w:r>
        <w:rPr>
          <w:rFonts w:hint="eastAsia" w:hAnsi="宋体"/>
          <w:sz w:val="24"/>
        </w:rPr>
        <w:t>11.1.1营业执照(或事业法人登记证或其他工商等登记证明材料)复印件（投标人为自然人的，提供自然人的身份证明）、税务登记证(或其它</w:t>
      </w:r>
      <w:r>
        <w:rPr>
          <w:rFonts w:hint="eastAsia" w:hAnsi="宋体" w:cs="Helvetica"/>
          <w:kern w:val="0"/>
          <w:sz w:val="24"/>
        </w:rPr>
        <w:t>依法</w:t>
      </w:r>
      <w:r>
        <w:rPr>
          <w:rFonts w:hint="eastAsia" w:hAnsi="宋体"/>
          <w:sz w:val="24"/>
        </w:rPr>
        <w:t>缴纳</w:t>
      </w:r>
      <w:r>
        <w:rPr>
          <w:rFonts w:hint="eastAsia" w:hAnsi="宋体" w:cs="Helvetica"/>
          <w:kern w:val="0"/>
          <w:sz w:val="24"/>
        </w:rPr>
        <w:t>税收的相关</w:t>
      </w:r>
      <w:r>
        <w:rPr>
          <w:rFonts w:hint="eastAsia" w:hAnsi="宋体"/>
          <w:sz w:val="24"/>
        </w:rPr>
        <w:t>材料)复印件、社保登记证（或其它</w:t>
      </w:r>
      <w:r>
        <w:rPr>
          <w:rFonts w:hint="eastAsia" w:hAnsi="宋体" w:cs="Helvetica"/>
          <w:kern w:val="0"/>
          <w:sz w:val="24"/>
        </w:rPr>
        <w:t>依法</w:t>
      </w:r>
      <w:r>
        <w:rPr>
          <w:rFonts w:hint="eastAsia" w:hAnsi="宋体"/>
          <w:sz w:val="24"/>
        </w:rPr>
        <w:t>缴纳</w:t>
      </w:r>
      <w:r>
        <w:rPr>
          <w:rFonts w:hint="eastAsia" w:hAnsi="宋体" w:cs="Helvetica"/>
          <w:kern w:val="0"/>
          <w:sz w:val="24"/>
        </w:rPr>
        <w:t>社会保障资金的相关</w:t>
      </w:r>
      <w:r>
        <w:rPr>
          <w:rFonts w:hint="eastAsia" w:hAnsi="宋体"/>
          <w:sz w:val="24"/>
        </w:rPr>
        <w:t>材料）复印件；实施“五证合一、一照一码”登记制度改革的，只需提供改革后取得的营业执照复印件 ；</w:t>
      </w:r>
    </w:p>
    <w:p>
      <w:pPr>
        <w:pStyle w:val="19"/>
        <w:spacing w:line="360" w:lineRule="auto"/>
        <w:ind w:firstLine="480" w:firstLineChars="200"/>
        <w:rPr>
          <w:rFonts w:hint="eastAsia" w:hAnsi="宋体" w:cs="仿宋_GB2312"/>
          <w:sz w:val="24"/>
        </w:rPr>
      </w:pPr>
      <w:r>
        <w:rPr>
          <w:rFonts w:hint="eastAsia" w:hAnsi="宋体"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11.1.2 2017</w:t>
      </w:r>
      <w:r>
        <w:rPr>
          <w:rFonts w:ascii="宋体" w:hAnsi="宋体" w:cs="仿宋_GB2312"/>
          <w:sz w:val="24"/>
        </w:rPr>
        <w:t>年度资产负债表等财务报表资料文件</w:t>
      </w:r>
      <w:r>
        <w:rPr>
          <w:rFonts w:hint="eastAsia" w:ascii="宋体" w:hAnsi="宋体" w:cs="仿宋_GB2312"/>
          <w:sz w:val="24"/>
        </w:rPr>
        <w:t>（</w:t>
      </w:r>
      <w:r>
        <w:rPr>
          <w:rFonts w:ascii="宋体" w:hAnsi="宋体" w:cs="仿宋_GB2312"/>
          <w:sz w:val="24"/>
        </w:rPr>
        <w:t>或</w:t>
      </w:r>
      <w:r>
        <w:rPr>
          <w:rFonts w:hint="eastAsia" w:ascii="宋体" w:hAnsi="宋体" w:cs="仿宋_GB2312"/>
          <w:sz w:val="24"/>
        </w:rPr>
        <w:t>其他</w:t>
      </w:r>
      <w:r>
        <w:rPr>
          <w:rFonts w:ascii="宋体" w:hAnsi="宋体" w:cs="仿宋_GB2312"/>
          <w:sz w:val="24"/>
        </w:rPr>
        <w:t>财务</w:t>
      </w:r>
      <w:r>
        <w:rPr>
          <w:rFonts w:hint="eastAsia" w:ascii="宋体" w:hAnsi="宋体" w:cs="仿宋_GB2312"/>
          <w:sz w:val="24"/>
        </w:rPr>
        <w:t>状况</w:t>
      </w:r>
      <w:r>
        <w:rPr>
          <w:rFonts w:ascii="宋体" w:hAnsi="宋体" w:cs="仿宋_GB2312"/>
          <w:sz w:val="24"/>
        </w:rPr>
        <w:t>报告</w:t>
      </w:r>
      <w:r>
        <w:rPr>
          <w:rFonts w:hint="eastAsia" w:ascii="宋体" w:hAnsi="宋体" w:cs="仿宋_GB2312"/>
          <w:sz w:val="24"/>
        </w:rPr>
        <w:t>，新成立的公司，必须提供情况说明)；</w:t>
      </w:r>
    </w:p>
    <w:p>
      <w:pPr>
        <w:pStyle w:val="19"/>
        <w:spacing w:line="360" w:lineRule="auto"/>
        <w:ind w:firstLine="480" w:firstLineChars="200"/>
        <w:rPr>
          <w:rFonts w:hint="eastAsia" w:hAnsi="宋体" w:cs="仿宋_GB2312"/>
          <w:sz w:val="24"/>
        </w:rPr>
      </w:pPr>
      <w:r>
        <w:rPr>
          <w:rFonts w:hint="eastAsia" w:hAnsi="宋体" w:cs="仿宋_GB2312"/>
          <w:sz w:val="24"/>
        </w:rPr>
        <w:t>11.1.3具有履行合同所必需的产品和专业技术能力的承诺函；</w:t>
      </w:r>
    </w:p>
    <w:p>
      <w:pPr>
        <w:spacing w:line="360" w:lineRule="auto"/>
        <w:ind w:firstLine="480" w:firstLineChars="200"/>
        <w:rPr>
          <w:rFonts w:hint="eastAsia" w:ascii="宋体" w:hAnsi="宋体" w:cs="仿宋_GB2312"/>
          <w:sz w:val="24"/>
          <w:szCs w:val="20"/>
        </w:rPr>
      </w:pPr>
      <w:r>
        <w:rPr>
          <w:rFonts w:hint="eastAsia" w:ascii="宋体" w:hAnsi="宋体" w:cs="仿宋_GB2312"/>
          <w:sz w:val="24"/>
        </w:rPr>
        <w:t>11.1.4参加政府采购活动前三年内，在经营活动中没有重大违法记录的声明</w:t>
      </w:r>
      <w:r>
        <w:rPr>
          <w:rFonts w:hint="eastAsia" w:ascii="宋体" w:hAnsi="宋体" w:cs="仿宋_GB2312"/>
          <w:sz w:val="24"/>
          <w:szCs w:val="20"/>
        </w:rPr>
        <w:t xml:space="preserve">； </w:t>
      </w:r>
    </w:p>
    <w:p>
      <w:pPr>
        <w:snapToGrid w:val="0"/>
        <w:spacing w:line="360" w:lineRule="auto"/>
        <w:ind w:firstLine="480" w:firstLineChars="200"/>
        <w:rPr>
          <w:rFonts w:hint="eastAsia" w:ascii="宋体" w:hAnsi="宋体" w:cs="仿宋_GB2312"/>
          <w:kern w:val="0"/>
          <w:sz w:val="24"/>
        </w:rPr>
      </w:pPr>
      <w:r>
        <w:rPr>
          <w:rFonts w:hint="eastAsia" w:ascii="宋体" w:hAnsi="宋体" w:cs="仿宋_GB2312"/>
          <w:kern w:val="0"/>
          <w:sz w:val="24"/>
        </w:rPr>
        <w:t>11.1.5具有良好商业信誉的特别声明；</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11.1.6符合特定资格条件（如果项目要求）的有关证明材料（复印件）；</w:t>
      </w:r>
    </w:p>
    <w:p>
      <w:pPr>
        <w:snapToGrid w:val="0"/>
        <w:spacing w:line="360" w:lineRule="auto"/>
        <w:ind w:firstLine="480" w:firstLineChars="200"/>
        <w:rPr>
          <w:rFonts w:hint="eastAsia" w:ascii="宋体" w:hAnsi="宋体" w:cs="仿宋_GB2312"/>
          <w:sz w:val="24"/>
          <w:u w:val="single"/>
          <w:lang w:val="zh-CN"/>
        </w:rPr>
      </w:pPr>
      <w:r>
        <w:rPr>
          <w:rFonts w:hint="eastAsia" w:ascii="宋体" w:hAnsi="宋体" w:cs="仿宋_GB2312"/>
          <w:kern w:val="0"/>
          <w:sz w:val="24"/>
          <w:lang w:val="zh-CN"/>
        </w:rPr>
        <w:t xml:space="preserve">11.2 </w:t>
      </w:r>
      <w:r>
        <w:rPr>
          <w:rFonts w:hint="eastAsia" w:ascii="宋体" w:hAnsi="宋体" w:cs="仿宋_GB2312"/>
          <w:sz w:val="24"/>
        </w:rPr>
        <w:t>投标人的</w:t>
      </w:r>
      <w:r>
        <w:rPr>
          <w:rFonts w:hint="eastAsia" w:ascii="宋体" w:hAnsi="宋体" w:cs="仿宋_GB2312"/>
          <w:b/>
          <w:sz w:val="24"/>
        </w:rPr>
        <w:t>报价文件</w:t>
      </w:r>
      <w:r>
        <w:rPr>
          <w:rFonts w:hint="eastAsia" w:ascii="宋体" w:hAnsi="宋体" w:cs="仿宋_GB2312"/>
          <w:sz w:val="24"/>
        </w:rPr>
        <w:t>应包括以下内容（均需加盖公章）：</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11.2.1</w:t>
      </w:r>
      <w:r>
        <w:rPr>
          <w:rFonts w:hint="eastAsia" w:ascii="宋体" w:hAnsi="宋体" w:cs="仿宋_GB2312"/>
          <w:kern w:val="0"/>
          <w:sz w:val="24"/>
        </w:rPr>
        <w:t xml:space="preserve"> 投标响应函</w:t>
      </w:r>
      <w:r>
        <w:rPr>
          <w:rFonts w:hint="eastAsia" w:ascii="宋体" w:hAnsi="宋体" w:cs="仿宋_GB2312"/>
          <w:sz w:val="24"/>
        </w:rPr>
        <w:t>；</w:t>
      </w:r>
    </w:p>
    <w:p>
      <w:pPr>
        <w:pStyle w:val="19"/>
        <w:snapToGrid w:val="0"/>
        <w:spacing w:line="360" w:lineRule="auto"/>
        <w:ind w:firstLine="480" w:firstLineChars="200"/>
        <w:rPr>
          <w:rFonts w:hint="eastAsia" w:hAnsi="宋体" w:cs="仿宋_GB2312"/>
          <w:sz w:val="24"/>
          <w:szCs w:val="24"/>
        </w:rPr>
      </w:pPr>
      <w:r>
        <w:rPr>
          <w:rFonts w:hint="eastAsia" w:hAnsi="宋体" w:cs="仿宋_GB2312"/>
          <w:sz w:val="24"/>
          <w:szCs w:val="24"/>
        </w:rPr>
        <w:t>11.2.2投标(开标)一览表；</w:t>
      </w:r>
    </w:p>
    <w:p>
      <w:pPr>
        <w:pStyle w:val="19"/>
        <w:snapToGrid w:val="0"/>
        <w:spacing w:line="360" w:lineRule="auto"/>
        <w:ind w:firstLine="480" w:firstLineChars="200"/>
        <w:rPr>
          <w:rFonts w:hint="eastAsia" w:hAnsi="宋体" w:cs="仿宋_GB2312"/>
          <w:sz w:val="24"/>
          <w:szCs w:val="24"/>
        </w:rPr>
      </w:pPr>
      <w:r>
        <w:rPr>
          <w:rFonts w:hint="eastAsia" w:hAnsi="宋体" w:cs="仿宋_GB2312"/>
          <w:sz w:val="24"/>
          <w:szCs w:val="24"/>
        </w:rPr>
        <w:t xml:space="preserve">11.2.3 </w:t>
      </w:r>
      <w:r>
        <w:rPr>
          <w:rFonts w:hAnsi="宋体" w:cs="仿宋_GB2312"/>
          <w:sz w:val="24"/>
          <w:szCs w:val="24"/>
        </w:rPr>
        <w:t>报价明细清单</w:t>
      </w:r>
      <w:r>
        <w:rPr>
          <w:rFonts w:hint="eastAsia" w:hAnsi="宋体" w:cs="仿宋_GB2312"/>
          <w:sz w:val="24"/>
          <w:szCs w:val="24"/>
        </w:rPr>
        <w:t>；</w:t>
      </w:r>
    </w:p>
    <w:p>
      <w:pPr>
        <w:pStyle w:val="19"/>
        <w:snapToGrid w:val="0"/>
        <w:spacing w:line="360" w:lineRule="auto"/>
        <w:ind w:firstLine="480" w:firstLineChars="200"/>
        <w:rPr>
          <w:rFonts w:hint="eastAsia" w:hAnsi="宋体" w:cs="仿宋_GB2312"/>
          <w:sz w:val="24"/>
          <w:szCs w:val="24"/>
        </w:rPr>
      </w:pPr>
      <w:r>
        <w:rPr>
          <w:rFonts w:hint="eastAsia" w:hAnsi="宋体" w:cs="仿宋_GB2312"/>
          <w:sz w:val="24"/>
          <w:szCs w:val="24"/>
        </w:rPr>
        <w:t>11.2.4其他文件（如有）</w:t>
      </w:r>
      <w:r>
        <w:rPr>
          <w:rFonts w:hint="eastAsia" w:hAnsi="宋体"/>
          <w:kern w:val="0"/>
          <w:sz w:val="24"/>
          <w:szCs w:val="24"/>
        </w:rPr>
        <w:t>（</w:t>
      </w:r>
      <w:r>
        <w:rPr>
          <w:rFonts w:hint="eastAsia" w:hAnsi="宋体"/>
          <w:sz w:val="24"/>
          <w:szCs w:val="24"/>
        </w:rPr>
        <w:t>中小企业声明函（或监狱企业声明函）及其相关的充分的证明材料</w:t>
      </w:r>
      <w:r>
        <w:rPr>
          <w:rFonts w:hint="eastAsia" w:hAnsi="宋体"/>
          <w:kern w:val="0"/>
          <w:sz w:val="24"/>
          <w:szCs w:val="24"/>
        </w:rPr>
        <w:t>）</w:t>
      </w:r>
    </w:p>
    <w:p>
      <w:pPr>
        <w:pStyle w:val="19"/>
        <w:spacing w:line="360" w:lineRule="auto"/>
        <w:ind w:firstLine="480" w:firstLineChars="200"/>
        <w:rPr>
          <w:rFonts w:hint="eastAsia" w:hAnsi="宋体" w:cs="仿宋_GB2312"/>
          <w:sz w:val="24"/>
          <w:szCs w:val="24"/>
          <w:lang w:val="zh-CN"/>
        </w:rPr>
      </w:pPr>
      <w:r>
        <w:rPr>
          <w:rFonts w:hint="eastAsia" w:hAnsi="宋体" w:cs="仿宋_GB2312"/>
          <w:sz w:val="24"/>
          <w:szCs w:val="24"/>
        </w:rPr>
        <w:t>11.3</w:t>
      </w:r>
      <w:r>
        <w:rPr>
          <w:rFonts w:hint="eastAsia" w:hAnsi="宋体" w:cs="仿宋_GB2312"/>
          <w:kern w:val="0"/>
          <w:sz w:val="24"/>
          <w:szCs w:val="24"/>
          <w:lang w:val="zh-CN"/>
        </w:rPr>
        <w:t xml:space="preserve"> 投标人的</w:t>
      </w:r>
      <w:r>
        <w:rPr>
          <w:rFonts w:hint="eastAsia" w:hAnsi="宋体" w:cs="仿宋_GB2312"/>
          <w:b/>
          <w:sz w:val="24"/>
          <w:szCs w:val="24"/>
        </w:rPr>
        <w:t>商务技术</w:t>
      </w:r>
      <w:r>
        <w:rPr>
          <w:rFonts w:hint="eastAsia" w:hAnsi="宋体" w:cs="仿宋_GB2312"/>
          <w:b/>
          <w:kern w:val="0"/>
          <w:sz w:val="24"/>
          <w:szCs w:val="24"/>
          <w:lang w:val="zh-CN"/>
        </w:rPr>
        <w:t>文件应</w:t>
      </w:r>
      <w:r>
        <w:rPr>
          <w:rFonts w:hint="eastAsia" w:hAnsi="宋体" w:cs="仿宋_GB2312"/>
          <w:kern w:val="0"/>
          <w:sz w:val="24"/>
          <w:szCs w:val="24"/>
          <w:lang w:val="zh-CN"/>
        </w:rPr>
        <w:t>包括以下内容（均需加盖公章）：</w:t>
      </w:r>
      <w:r>
        <w:rPr>
          <w:rFonts w:hint="eastAsia" w:hAnsi="宋体" w:cs="仿宋_GB2312"/>
          <w:kern w:val="0"/>
          <w:sz w:val="24"/>
          <w:szCs w:val="24"/>
        </w:rPr>
        <w:t xml:space="preserve"> </w:t>
      </w:r>
    </w:p>
    <w:p>
      <w:pPr>
        <w:pStyle w:val="19"/>
        <w:spacing w:line="360" w:lineRule="auto"/>
        <w:ind w:firstLine="480" w:firstLineChars="200"/>
        <w:rPr>
          <w:rFonts w:hint="eastAsia" w:hAnsi="宋体"/>
          <w:sz w:val="24"/>
          <w:szCs w:val="24"/>
        </w:rPr>
      </w:pPr>
      <w:r>
        <w:rPr>
          <w:rFonts w:hint="eastAsia" w:hAnsi="宋体"/>
          <w:sz w:val="24"/>
          <w:szCs w:val="24"/>
        </w:rPr>
        <w:t>11.3.1营业执照(或事业法人登记证或其他工商等登记证明材料)复印件（投标人为自然人的，须提供自然人的身份证明）；</w:t>
      </w:r>
    </w:p>
    <w:p>
      <w:pPr>
        <w:pStyle w:val="19"/>
        <w:spacing w:line="360" w:lineRule="auto"/>
        <w:ind w:firstLine="480" w:firstLineChars="200"/>
        <w:rPr>
          <w:rFonts w:hint="eastAsia" w:hAnsi="宋体"/>
          <w:sz w:val="24"/>
          <w:szCs w:val="24"/>
        </w:rPr>
      </w:pPr>
      <w:r>
        <w:rPr>
          <w:rFonts w:hint="eastAsia" w:hAnsi="宋体"/>
          <w:sz w:val="24"/>
          <w:szCs w:val="24"/>
        </w:rPr>
        <w:t>11.3.2法定代表人授权书，法定代表人及其授权代表的身份证复印件（正反面复印件）；如法定代表人直接参加投标并对相应文件签字的，只需提供其身份证复印件（正反面复印件）；</w:t>
      </w:r>
      <w:r>
        <w:rPr>
          <w:rFonts w:hAnsi="宋体"/>
          <w:b/>
          <w:sz w:val="24"/>
          <w:szCs w:val="24"/>
        </w:rPr>
        <w:t>法定代表人授权代表应提供近三个月社保缴纳证明（由社保机构在投标期间出具）</w:t>
      </w:r>
      <w:r>
        <w:rPr>
          <w:rFonts w:hint="eastAsia" w:hAnsi="宋体"/>
          <w:b/>
          <w:sz w:val="24"/>
          <w:szCs w:val="24"/>
        </w:rPr>
        <w:t>。▲投标文件中法定代表人授权书所载内容与本项目内容有异的，投标无效</w:t>
      </w:r>
    </w:p>
    <w:p>
      <w:pPr>
        <w:pStyle w:val="19"/>
        <w:spacing w:line="360" w:lineRule="auto"/>
        <w:ind w:firstLine="480" w:firstLineChars="200"/>
        <w:rPr>
          <w:rFonts w:hint="eastAsia" w:hAnsi="宋体"/>
          <w:sz w:val="24"/>
        </w:rPr>
      </w:pPr>
      <w:r>
        <w:rPr>
          <w:rFonts w:hint="eastAsia" w:hAnsi="宋体" w:cs="仿宋_GB2312"/>
          <w:sz w:val="24"/>
        </w:rPr>
        <w:t>11.3.3</w:t>
      </w:r>
      <w:r>
        <w:rPr>
          <w:rFonts w:hint="eastAsia" w:hAnsi="宋体"/>
          <w:sz w:val="24"/>
        </w:rPr>
        <w:t>如以联合体形式参加政府采购活动的，</w:t>
      </w:r>
      <w:r>
        <w:rPr>
          <w:rFonts w:hint="eastAsia" w:hAnsi="宋体"/>
          <w:sz w:val="24"/>
          <w:szCs w:val="24"/>
        </w:rPr>
        <w:t>联合体各方应当指定牵头人，授权其代表所有联合体成员负责投标和合同实施阶段的主办、协调工作，并应当向采购代理机构提交由所有联合体成员各方法定代表人签署的授权书，同时</w:t>
      </w:r>
      <w:r>
        <w:rPr>
          <w:rFonts w:hint="eastAsia" w:hAnsi="宋体"/>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hAnsi="宋体"/>
          <w:b/>
          <w:sz w:val="24"/>
        </w:rPr>
        <w:t>▲如以联合体形式参加政府采购活动的，联合体协议不符合招标文件规定的联合体协议要求的，投标无效。</w:t>
      </w:r>
      <w:r>
        <w:rPr>
          <w:rFonts w:hint="eastAsia" w:hAnsi="宋体"/>
          <w:sz w:val="24"/>
        </w:rPr>
        <w:t>）</w:t>
      </w:r>
    </w:p>
    <w:p>
      <w:pPr>
        <w:tabs>
          <w:tab w:val="left" w:pos="3780"/>
        </w:tabs>
        <w:spacing w:line="360" w:lineRule="auto"/>
        <w:ind w:firstLine="480" w:firstLineChars="200"/>
        <w:rPr>
          <w:rFonts w:ascii="宋体" w:hAnsi="宋体" w:cs="仿宋_GB2312"/>
          <w:snapToGrid w:val="0"/>
          <w:sz w:val="24"/>
          <w:szCs w:val="21"/>
        </w:rPr>
      </w:pPr>
      <w:r>
        <w:rPr>
          <w:rFonts w:hint="eastAsia" w:ascii="宋体" w:hAnsi="宋体" w:cs="仿宋_GB2312"/>
          <w:sz w:val="24"/>
        </w:rPr>
        <w:t>11.3.4</w:t>
      </w:r>
      <w:r>
        <w:rPr>
          <w:rFonts w:ascii="宋体" w:hAnsi="宋体" w:cs="仿宋_GB2312"/>
          <w:snapToGrid w:val="0"/>
          <w:sz w:val="24"/>
          <w:szCs w:val="21"/>
        </w:rPr>
        <w:t>投标保证金（缴款凭证复印件）</w:t>
      </w:r>
      <w:r>
        <w:rPr>
          <w:rFonts w:hint="eastAsia" w:ascii="宋体" w:hAnsi="宋体" w:cs="仿宋_GB2312"/>
          <w:snapToGrid w:val="0"/>
          <w:sz w:val="24"/>
          <w:szCs w:val="21"/>
        </w:rPr>
        <w:t>；</w:t>
      </w:r>
    </w:p>
    <w:p>
      <w:pPr>
        <w:tabs>
          <w:tab w:val="left" w:pos="3780"/>
        </w:tabs>
        <w:spacing w:line="360" w:lineRule="auto"/>
        <w:ind w:firstLine="480" w:firstLineChars="200"/>
        <w:rPr>
          <w:rFonts w:hint="eastAsia" w:ascii="宋体" w:hAnsi="宋体" w:cs="仿宋_GB2312"/>
          <w:sz w:val="24"/>
        </w:rPr>
      </w:pPr>
      <w:r>
        <w:rPr>
          <w:rFonts w:hint="eastAsia" w:ascii="宋体" w:hAnsi="宋体" w:cs="仿宋_GB2312"/>
          <w:sz w:val="24"/>
        </w:rPr>
        <w:t>11.3.</w:t>
      </w:r>
      <w:r>
        <w:rPr>
          <w:rFonts w:ascii="宋体" w:hAnsi="宋体" w:cs="仿宋_GB2312"/>
          <w:sz w:val="24"/>
        </w:rPr>
        <w:t>5</w:t>
      </w:r>
      <w:r>
        <w:rPr>
          <w:rFonts w:hint="eastAsia" w:ascii="宋体" w:hAnsi="宋体" w:cs="仿宋_GB2312"/>
          <w:sz w:val="24"/>
        </w:rPr>
        <w:t>声明书；</w:t>
      </w:r>
    </w:p>
    <w:p>
      <w:pPr>
        <w:pStyle w:val="19"/>
        <w:spacing w:line="360" w:lineRule="auto"/>
        <w:ind w:firstLine="480" w:firstLineChars="200"/>
        <w:rPr>
          <w:rFonts w:hint="eastAsia" w:hAnsi="宋体" w:cs="仿宋_GB2312"/>
          <w:sz w:val="24"/>
        </w:rPr>
      </w:pPr>
      <w:r>
        <w:rPr>
          <w:rFonts w:hint="eastAsia" w:hAnsi="宋体" w:cs="仿宋_GB2312"/>
          <w:sz w:val="24"/>
        </w:rPr>
        <w:t>11.3.</w:t>
      </w:r>
      <w:r>
        <w:rPr>
          <w:rFonts w:hAnsi="宋体" w:cs="仿宋_GB2312"/>
          <w:sz w:val="24"/>
        </w:rPr>
        <w:t>6</w:t>
      </w:r>
      <w:r>
        <w:rPr>
          <w:rFonts w:hint="eastAsia" w:hAnsi="宋体" w:cs="仿宋_GB2312"/>
          <w:sz w:val="24"/>
        </w:rPr>
        <w:t>资信文件：见投标须知前附表所述。</w:t>
      </w:r>
    </w:p>
    <w:p>
      <w:pPr>
        <w:pStyle w:val="97"/>
        <w:snapToGrid w:val="0"/>
        <w:spacing w:before="0"/>
        <w:ind w:firstLine="480"/>
        <w:rPr>
          <w:rFonts w:hint="eastAsia" w:ascii="宋体" w:hAnsi="宋体"/>
          <w:kern w:val="0"/>
          <w:lang w:val="zh-CN"/>
        </w:rPr>
      </w:pPr>
      <w:r>
        <w:rPr>
          <w:rFonts w:hint="eastAsia" w:ascii="宋体" w:hAnsi="宋体" w:cs="仿宋_GB2312"/>
          <w:kern w:val="0"/>
        </w:rPr>
        <w:t>11.3.</w:t>
      </w:r>
      <w:r>
        <w:rPr>
          <w:rFonts w:ascii="宋体" w:hAnsi="宋体" w:cs="仿宋_GB2312"/>
          <w:kern w:val="0"/>
        </w:rPr>
        <w:t>7</w:t>
      </w:r>
      <w:r>
        <w:rPr>
          <w:rFonts w:hint="eastAsia" w:ascii="宋体" w:hAnsi="宋体" w:cs="宋体"/>
          <w:kern w:val="0"/>
        </w:rPr>
        <w:t>投标截止时间前三年投标人的主要业绩证明材料即</w:t>
      </w:r>
      <w:r>
        <w:rPr>
          <w:rFonts w:hint="eastAsia" w:ascii="宋体" w:hAnsi="宋体"/>
          <w:lang w:val="zh-CN"/>
        </w:rPr>
        <w:t>合同</w:t>
      </w:r>
      <w:r>
        <w:rPr>
          <w:rFonts w:hint="eastAsia" w:ascii="宋体" w:hAnsi="宋体"/>
        </w:rPr>
        <w:t>和用户验收报告</w:t>
      </w:r>
      <w:r>
        <w:rPr>
          <w:rFonts w:hint="eastAsia" w:ascii="宋体" w:hAnsi="宋体"/>
          <w:szCs w:val="24"/>
        </w:rPr>
        <w:t>（</w:t>
      </w:r>
      <w:r>
        <w:rPr>
          <w:rFonts w:hint="eastAsia" w:ascii="宋体" w:hAnsi="宋体" w:cs="Arial"/>
        </w:rPr>
        <w:t>联合体投标的，联合体各方</w:t>
      </w:r>
      <w:r>
        <w:rPr>
          <w:rFonts w:hint="eastAsia" w:ascii="宋体" w:hAnsi="宋体"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宋体" w:hAnsi="宋体"/>
          <w:szCs w:val="24"/>
        </w:rPr>
        <w:t>)</w:t>
      </w:r>
      <w:r>
        <w:rPr>
          <w:rFonts w:hint="eastAsia" w:ascii="宋体" w:hAnsi="宋体" w:cs="宋体"/>
          <w:kern w:val="0"/>
        </w:rPr>
        <w:t>；</w:t>
      </w:r>
    </w:p>
    <w:p>
      <w:pPr>
        <w:snapToGrid w:val="0"/>
        <w:spacing w:line="360" w:lineRule="auto"/>
        <w:ind w:firstLine="540" w:firstLineChars="225"/>
        <w:rPr>
          <w:rFonts w:ascii="宋体" w:hAnsi="宋体" w:cs="仿宋_GB2312"/>
          <w:kern w:val="0"/>
          <w:sz w:val="24"/>
        </w:rPr>
      </w:pPr>
      <w:r>
        <w:rPr>
          <w:rFonts w:hint="eastAsia" w:ascii="宋体" w:hAnsi="宋体" w:cs="仿宋_GB2312"/>
          <w:kern w:val="0"/>
          <w:sz w:val="24"/>
          <w:lang w:val="zh-CN"/>
        </w:rPr>
        <w:t>11.3.</w:t>
      </w:r>
      <w:r>
        <w:rPr>
          <w:rFonts w:ascii="宋体" w:hAnsi="宋体" w:cs="仿宋_GB2312"/>
          <w:kern w:val="0"/>
          <w:sz w:val="24"/>
          <w:lang w:val="zh-CN"/>
        </w:rPr>
        <w:t>8</w:t>
      </w:r>
      <w:r>
        <w:rPr>
          <w:rFonts w:hint="eastAsia" w:ascii="宋体" w:hAnsi="宋体" w:cs="仿宋_GB2312"/>
          <w:kern w:val="0"/>
          <w:sz w:val="24"/>
          <w:lang w:val="zh-CN"/>
        </w:rPr>
        <w:t>投标人认为需要的其他商务文件或说明</w:t>
      </w:r>
      <w:r>
        <w:rPr>
          <w:rFonts w:hint="eastAsia" w:ascii="宋体" w:hAnsi="宋体" w:cs="仿宋_GB2312"/>
          <w:kern w:val="0"/>
          <w:sz w:val="24"/>
        </w:rPr>
        <w:t>；</w:t>
      </w:r>
    </w:p>
    <w:p>
      <w:pPr>
        <w:snapToGrid w:val="0"/>
        <w:spacing w:line="360" w:lineRule="auto"/>
        <w:ind w:firstLine="540" w:firstLineChars="225"/>
        <w:rPr>
          <w:rFonts w:hint="eastAsia" w:ascii="宋体" w:hAnsi="宋体" w:cs="仿宋_GB2312"/>
          <w:kern w:val="0"/>
          <w:sz w:val="24"/>
          <w:lang w:val="zh-CN"/>
        </w:rPr>
      </w:pPr>
      <w:r>
        <w:rPr>
          <w:rFonts w:hint="eastAsia" w:ascii="宋体" w:hAnsi="宋体" w:cs="仿宋_GB2312"/>
          <w:kern w:val="0"/>
          <w:sz w:val="24"/>
          <w:lang w:val="zh-CN"/>
        </w:rPr>
        <w:t>1</w:t>
      </w:r>
      <w:r>
        <w:rPr>
          <w:rFonts w:ascii="宋体" w:hAnsi="宋体" w:cs="仿宋_GB2312"/>
          <w:kern w:val="0"/>
          <w:sz w:val="24"/>
          <w:lang w:val="zh-CN"/>
        </w:rPr>
        <w:t>1.3.9 廉政承诺书</w:t>
      </w:r>
      <w:r>
        <w:rPr>
          <w:rFonts w:hint="eastAsia" w:ascii="宋体" w:hAnsi="宋体" w:cs="仿宋_GB2312"/>
          <w:kern w:val="0"/>
          <w:sz w:val="24"/>
          <w:lang w:val="zh-CN"/>
        </w:rPr>
        <w:t>。</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1.3.10 </w:t>
      </w:r>
      <w:r>
        <w:rPr>
          <w:rFonts w:hint="eastAsia" w:ascii="宋体" w:hAnsi="宋体" w:cs="仿宋_GB2312"/>
          <w:sz w:val="24"/>
        </w:rPr>
        <w:t>针对本项目的完整服务响应方案；</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1.3.11 </w:t>
      </w:r>
      <w:r>
        <w:rPr>
          <w:rFonts w:hint="eastAsia" w:ascii="宋体" w:hAnsi="宋体" w:cs="仿宋_GB2312"/>
          <w:sz w:val="24"/>
        </w:rPr>
        <w:t>投标人在投标文件技术偏离说明表中，应对项目技术规范和服务要求中所提出各项要求进行答复、说明和解释；</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1.3.12 </w:t>
      </w:r>
      <w:r>
        <w:rPr>
          <w:rFonts w:hint="eastAsia" w:ascii="宋体" w:hAnsi="宋体" w:cs="仿宋_GB2312"/>
          <w:sz w:val="24"/>
        </w:rPr>
        <w:t>特保人员的名单及基本情况；</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1.3.13 </w:t>
      </w:r>
      <w:r>
        <w:rPr>
          <w:rFonts w:hint="eastAsia" w:ascii="宋体" w:hAnsi="宋体" w:cs="仿宋_GB2312"/>
          <w:sz w:val="24"/>
        </w:rPr>
        <w:t>特保人员的相关证明材料复印件；</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1.3.14 </w:t>
      </w:r>
      <w:r>
        <w:rPr>
          <w:rFonts w:hint="eastAsia" w:ascii="宋体" w:hAnsi="宋体" w:cs="仿宋_GB2312"/>
          <w:sz w:val="24"/>
        </w:rPr>
        <w:t>突发特殊情况下的应急方案；</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1.3.15 </w:t>
      </w:r>
      <w:r>
        <w:rPr>
          <w:rFonts w:hint="eastAsia" w:ascii="宋体" w:hAnsi="宋体" w:cs="仿宋_GB2312"/>
          <w:sz w:val="24"/>
        </w:rPr>
        <w:t>协助采购人进行日常管理的项目负责人安排及基本情况、社保等；</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1.3.16 </w:t>
      </w:r>
      <w:r>
        <w:rPr>
          <w:rFonts w:hint="eastAsia" w:ascii="宋体" w:hAnsi="宋体" w:cs="仿宋_GB2312"/>
          <w:sz w:val="24"/>
        </w:rPr>
        <w:t>招录人员意外情况或重大过失的处理方案；</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1.3.17 </w:t>
      </w:r>
      <w:r>
        <w:rPr>
          <w:rFonts w:hint="eastAsia" w:ascii="宋体" w:hAnsi="宋体" w:cs="仿宋_GB2312"/>
          <w:sz w:val="24"/>
        </w:rPr>
        <w:t>谈判响应人各项服务承诺；</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1.3.18 </w:t>
      </w:r>
      <w:r>
        <w:rPr>
          <w:rFonts w:hint="eastAsia" w:ascii="宋体" w:hAnsi="宋体" w:cs="仿宋_GB2312"/>
          <w:sz w:val="24"/>
        </w:rPr>
        <w:t>对本项目的其他合理化建议、要求（如果有）；</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1.3.19 </w:t>
      </w:r>
      <w:r>
        <w:rPr>
          <w:rFonts w:hint="eastAsia" w:ascii="宋体" w:hAnsi="宋体" w:cs="仿宋_GB2312"/>
          <w:sz w:val="24"/>
        </w:rPr>
        <w:t>优惠条件及特殊承诺；</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1.3.20 </w:t>
      </w:r>
      <w:r>
        <w:rPr>
          <w:rFonts w:hint="eastAsia" w:ascii="宋体" w:hAnsi="宋体" w:cs="仿宋_GB2312"/>
          <w:sz w:val="24"/>
        </w:rPr>
        <w:t>岗前培训计划；</w:t>
      </w:r>
    </w:p>
    <w:p>
      <w:pPr>
        <w:tabs>
          <w:tab w:val="left" w:pos="0"/>
        </w:tabs>
        <w:autoSpaceDE w:val="0"/>
        <w:autoSpaceDN w:val="0"/>
        <w:spacing w:line="360" w:lineRule="auto"/>
        <w:ind w:firstLine="480"/>
        <w:rPr>
          <w:rFonts w:hint="eastAsia" w:ascii="宋体" w:hAnsi="宋体" w:cs="仿宋_GB2312"/>
          <w:sz w:val="24"/>
        </w:rPr>
      </w:pPr>
      <w:r>
        <w:rPr>
          <w:rFonts w:hint="eastAsia" w:ascii="宋体" w:hAnsi="宋体" w:cs="仿宋_GB2312"/>
          <w:kern w:val="0"/>
          <w:sz w:val="24"/>
          <w:lang w:val="zh-CN"/>
        </w:rPr>
        <w:t>1</w:t>
      </w:r>
      <w:r>
        <w:rPr>
          <w:rFonts w:ascii="宋体" w:hAnsi="宋体" w:cs="仿宋_GB2312"/>
          <w:kern w:val="0"/>
          <w:sz w:val="24"/>
          <w:lang w:val="zh-CN"/>
        </w:rPr>
        <w:t xml:space="preserve">1.3.21 </w:t>
      </w:r>
      <w:r>
        <w:rPr>
          <w:rFonts w:hint="eastAsia" w:ascii="宋体" w:hAnsi="宋体" w:cs="仿宋_GB2312"/>
          <w:sz w:val="24"/>
        </w:rPr>
        <w:t>投标人认为需要的其他技术文件或说明。</w:t>
      </w:r>
    </w:p>
    <w:p>
      <w:pPr>
        <w:tabs>
          <w:tab w:val="left" w:pos="0"/>
        </w:tabs>
        <w:autoSpaceDE w:val="0"/>
        <w:autoSpaceDN w:val="0"/>
        <w:spacing w:line="360" w:lineRule="auto"/>
        <w:ind w:firstLine="480"/>
        <w:rPr>
          <w:rFonts w:hint="eastAsia" w:ascii="宋体" w:hAnsi="宋体" w:cs="仿宋_GB2312"/>
          <w:kern w:val="0"/>
          <w:sz w:val="24"/>
          <w:lang w:val="zh-CN"/>
        </w:rPr>
      </w:pPr>
      <w:r>
        <w:rPr>
          <w:rFonts w:hint="eastAsia" w:ascii="宋体" w:hAnsi="宋体" w:cs="仿宋_GB2312"/>
          <w:sz w:val="24"/>
        </w:rPr>
        <w:t>11.3.</w:t>
      </w:r>
      <w:r>
        <w:rPr>
          <w:rFonts w:ascii="宋体" w:hAnsi="宋体" w:cs="仿宋_GB2312"/>
          <w:sz w:val="24"/>
        </w:rPr>
        <w:t xml:space="preserve">22 </w:t>
      </w:r>
      <w:r>
        <w:rPr>
          <w:rFonts w:hint="eastAsia" w:ascii="宋体" w:hAnsi="宋体" w:cs="仿宋_GB2312"/>
          <w:kern w:val="0"/>
          <w:sz w:val="24"/>
          <w:lang w:val="zh-CN"/>
        </w:rPr>
        <w:t>关于对招标文件商务、合同中有关条款的拒绝声明。（如果有）</w:t>
      </w:r>
    </w:p>
    <w:p>
      <w:pPr>
        <w:pStyle w:val="19"/>
        <w:spacing w:line="360" w:lineRule="auto"/>
        <w:ind w:firstLine="472" w:firstLineChars="196"/>
        <w:rPr>
          <w:rFonts w:hint="eastAsia" w:hAnsi="宋体" w:cs="仿宋_GB2312"/>
          <w:b/>
          <w:sz w:val="24"/>
          <w:u w:val="single"/>
        </w:rPr>
      </w:pPr>
      <w:r>
        <w:rPr>
          <w:rFonts w:hint="eastAsia" w:hAnsi="宋体" w:cs="仿宋_GB2312"/>
          <w:b/>
          <w:sz w:val="24"/>
          <w:u w:val="single"/>
        </w:rPr>
        <w:t>▲投标文件组成漏项，内容不全或内容字迹模糊辨认不清的，投标无效；</w:t>
      </w:r>
    </w:p>
    <w:p>
      <w:pPr>
        <w:pStyle w:val="19"/>
        <w:spacing w:line="360" w:lineRule="auto"/>
        <w:ind w:firstLine="472" w:firstLineChars="196"/>
        <w:rPr>
          <w:rFonts w:hint="eastAsia" w:hAnsi="宋体" w:cs="仿宋_GB2312"/>
          <w:b/>
          <w:sz w:val="24"/>
          <w:u w:val="single"/>
        </w:rPr>
      </w:pPr>
      <w:r>
        <w:rPr>
          <w:rFonts w:hint="eastAsia" w:hAnsi="宋体" w:cs="仿宋_GB2312"/>
          <w:b/>
          <w:sz w:val="24"/>
          <w:u w:val="single"/>
        </w:rPr>
        <w:t>▲投标文件含有采购人不能接受的附加条件的，投标无效；</w:t>
      </w:r>
    </w:p>
    <w:p>
      <w:pPr>
        <w:pStyle w:val="19"/>
        <w:spacing w:line="360" w:lineRule="auto"/>
        <w:ind w:firstLine="482" w:firstLineChars="200"/>
        <w:rPr>
          <w:rFonts w:hint="eastAsia" w:hAnsi="宋体" w:cs="仿宋_GB2312"/>
          <w:kern w:val="0"/>
          <w:sz w:val="24"/>
          <w:szCs w:val="24"/>
          <w:u w:val="single"/>
          <w:lang w:val="zh-CN"/>
        </w:rPr>
      </w:pPr>
      <w:r>
        <w:rPr>
          <w:rFonts w:hint="eastAsia" w:hAnsi="宋体" w:cs="仿宋_GB2312"/>
          <w:b/>
          <w:sz w:val="24"/>
          <w:szCs w:val="24"/>
          <w:u w:val="single"/>
        </w:rPr>
        <w:t>▲投标人提供虚假材料投标的，投标无效。</w:t>
      </w:r>
    </w:p>
    <w:p>
      <w:pPr>
        <w:pStyle w:val="97"/>
        <w:snapToGrid w:val="0"/>
        <w:spacing w:before="0"/>
        <w:ind w:firstLine="0" w:firstLineChars="0"/>
        <w:rPr>
          <w:rFonts w:hint="eastAsia" w:ascii="宋体" w:hAnsi="宋体" w:cs="仿宋_GB2312"/>
          <w:b/>
          <w:szCs w:val="24"/>
        </w:rPr>
      </w:pPr>
      <w:bookmarkStart w:id="45" w:name="_Toc91899887"/>
      <w:r>
        <w:rPr>
          <w:rFonts w:hint="eastAsia" w:ascii="宋体" w:hAnsi="宋体" w:cs="仿宋_GB2312"/>
          <w:b/>
          <w:szCs w:val="24"/>
        </w:rPr>
        <w:t>12</w:t>
      </w:r>
      <w:r>
        <w:rPr>
          <w:rFonts w:hint="eastAsia" w:ascii="宋体" w:hAnsi="宋体" w:cs="仿宋_GB2312"/>
          <w:b/>
          <w:kern w:val="0"/>
          <w:szCs w:val="24"/>
          <w:lang w:val="zh-CN"/>
        </w:rPr>
        <w:t xml:space="preserve">. </w:t>
      </w:r>
      <w:r>
        <w:rPr>
          <w:rFonts w:hint="eastAsia" w:ascii="宋体" w:hAnsi="宋体" w:cs="仿宋_GB2312"/>
          <w:b/>
          <w:szCs w:val="24"/>
        </w:rPr>
        <w:t>投标文件的编制</w:t>
      </w:r>
    </w:p>
    <w:p>
      <w:pPr>
        <w:snapToGrid w:val="0"/>
        <w:spacing w:line="360" w:lineRule="auto"/>
        <w:ind w:firstLine="480" w:firstLineChars="200"/>
        <w:rPr>
          <w:rFonts w:hint="eastAsia" w:ascii="宋体" w:hAnsi="宋体"/>
          <w:sz w:val="24"/>
        </w:rPr>
      </w:pPr>
      <w:r>
        <w:rPr>
          <w:rFonts w:hint="eastAsia" w:ascii="宋体" w:hAnsi="宋体"/>
          <w:sz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宋体" w:hAnsi="宋体"/>
          <w:b/>
          <w:sz w:val="24"/>
        </w:rPr>
        <w:t>▲投标文件未按规定的格式编制的，投标无效；</w:t>
      </w:r>
    </w:p>
    <w:bookmarkEnd w:id="45"/>
    <w:p>
      <w:pPr>
        <w:pStyle w:val="97"/>
        <w:snapToGrid w:val="0"/>
        <w:spacing w:before="0"/>
        <w:ind w:firstLine="480"/>
        <w:rPr>
          <w:rFonts w:hint="eastAsia" w:ascii="宋体" w:hAnsi="宋体" w:cs="仿宋_GB2312"/>
          <w:szCs w:val="24"/>
        </w:rPr>
      </w:pPr>
      <w:r>
        <w:rPr>
          <w:rFonts w:hint="eastAsia" w:ascii="宋体" w:hAnsi="宋体" w:cs="仿宋_GB2312"/>
          <w:szCs w:val="24"/>
        </w:rPr>
        <w:t>12.2投标人按前附表规定的份数编制投标文件，并在封面上标明“正本”和“副本”。投标文件正本和副本如有不一致之处，以正本为准。副本可复印正本内容。</w:t>
      </w:r>
    </w:p>
    <w:p>
      <w:pPr>
        <w:pStyle w:val="97"/>
        <w:snapToGrid w:val="0"/>
        <w:spacing w:before="0"/>
        <w:ind w:firstLine="480"/>
        <w:rPr>
          <w:rFonts w:hint="eastAsia" w:ascii="宋体" w:hAnsi="宋体" w:cs="仿宋_GB2312"/>
        </w:rPr>
      </w:pPr>
      <w:r>
        <w:rPr>
          <w:rFonts w:hint="eastAsia" w:ascii="宋体" w:hAnsi="宋体" w:cs="仿宋_GB2312"/>
          <w:szCs w:val="24"/>
        </w:rPr>
        <w:t>12.3投标文件正本应使用不能擦去的墨水打印或书写</w:t>
      </w:r>
      <w:r>
        <w:rPr>
          <w:rFonts w:hint="eastAsia" w:ascii="宋体" w:hAnsi="宋体"/>
          <w:szCs w:val="24"/>
        </w:rPr>
        <w:t>。</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12.4全套投标文件应无涂改和行间插字，除非这些删改是根据采购代理机构要求进行，或者是投标人造成的必须修改的错误。所修改处应由法定代表人或其授权代表签字盖章予以确认。</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12.5 投标文件建议采用A4幅面，按顺序统一编目编码装订成册。</w:t>
      </w:r>
      <w:r>
        <w:rPr>
          <w:rFonts w:hint="eastAsia" w:ascii="宋体" w:hAnsi="宋体" w:cs="仿宋_GB2312"/>
          <w:b/>
          <w:sz w:val="24"/>
        </w:rPr>
        <w:t>提倡双面打印</w:t>
      </w:r>
      <w:r>
        <w:rPr>
          <w:rFonts w:hint="eastAsia" w:ascii="宋体" w:hAnsi="宋体" w:cs="仿宋_GB2312"/>
          <w:sz w:val="24"/>
        </w:rPr>
        <w:t>。</w:t>
      </w:r>
    </w:p>
    <w:p>
      <w:pPr>
        <w:snapToGrid w:val="0"/>
        <w:spacing w:line="360" w:lineRule="auto"/>
        <w:rPr>
          <w:rFonts w:hint="eastAsia" w:ascii="宋体" w:hAnsi="宋体" w:cs="仿宋_GB2312"/>
          <w:b/>
          <w:sz w:val="24"/>
        </w:rPr>
      </w:pPr>
      <w:r>
        <w:rPr>
          <w:rFonts w:hint="eastAsia" w:ascii="宋体" w:hAnsi="宋体" w:cs="仿宋_GB2312"/>
          <w:b/>
          <w:sz w:val="24"/>
        </w:rPr>
        <w:t>13.投标文件的装订</w:t>
      </w:r>
    </w:p>
    <w:p>
      <w:pPr>
        <w:snapToGrid w:val="0"/>
        <w:spacing w:line="360" w:lineRule="auto"/>
        <w:ind w:firstLine="482" w:firstLineChars="200"/>
        <w:rPr>
          <w:rFonts w:hint="eastAsia" w:ascii="宋体" w:hAnsi="宋体"/>
          <w:b/>
          <w:sz w:val="24"/>
        </w:rPr>
      </w:pPr>
      <w:r>
        <w:rPr>
          <w:rFonts w:hint="eastAsia" w:ascii="宋体" w:hAnsi="宋体"/>
          <w:b/>
          <w:bCs/>
          <w:sz w:val="24"/>
          <w:u w:val="single"/>
        </w:rPr>
        <w:t>将投标文件的资格文件、商务技术文件、报价文件三部分分别装订成册，投标文件的装订必须采用胶订或线订形式，不得采用活页装订方式（胶订或线订以外装订形式视为活页装订）。</w:t>
      </w:r>
      <w:r>
        <w:rPr>
          <w:rFonts w:hint="eastAsia" w:ascii="宋体" w:hAnsi="宋体"/>
          <w:b/>
          <w:sz w:val="24"/>
        </w:rPr>
        <w:t>对不符合装订要求的投标文件，开标时，现场工作人员将予以退还。</w:t>
      </w:r>
    </w:p>
    <w:p>
      <w:pPr>
        <w:snapToGrid w:val="0"/>
        <w:spacing w:line="360" w:lineRule="auto"/>
        <w:rPr>
          <w:rFonts w:hint="eastAsia" w:ascii="宋体" w:hAnsi="宋体"/>
          <w:b/>
          <w:sz w:val="24"/>
        </w:rPr>
      </w:pPr>
      <w:r>
        <w:rPr>
          <w:rFonts w:hint="eastAsia" w:ascii="宋体" w:hAnsi="宋体"/>
          <w:b/>
          <w:sz w:val="24"/>
        </w:rPr>
        <w:t>14.投标文件的签署、盖章</w:t>
      </w:r>
    </w:p>
    <w:p>
      <w:pPr>
        <w:pStyle w:val="97"/>
        <w:snapToGrid w:val="0"/>
        <w:spacing w:before="0"/>
        <w:ind w:firstLine="480"/>
        <w:rPr>
          <w:rFonts w:hint="eastAsia" w:ascii="宋体" w:hAnsi="宋体" w:cs="仿宋_GB2312"/>
          <w:b/>
          <w:szCs w:val="24"/>
        </w:rPr>
      </w:pPr>
      <w:r>
        <w:rPr>
          <w:rFonts w:hint="eastAsia" w:ascii="宋体" w:hAnsi="宋体" w:cs="仿宋_GB2312"/>
          <w:szCs w:val="24"/>
        </w:rPr>
        <w:t>投标文件按照招标文件第六部分格式要</w:t>
      </w:r>
      <w:r>
        <w:rPr>
          <w:rFonts w:hint="eastAsia" w:ascii="宋体" w:hAnsi="宋体" w:cs="仿宋_GB2312"/>
        </w:rPr>
        <w:t>求进行签署、盖公章</w:t>
      </w:r>
      <w:r>
        <w:rPr>
          <w:rFonts w:hint="eastAsia" w:ascii="宋体" w:hAnsi="宋体"/>
          <w:b/>
          <w:szCs w:val="24"/>
          <w:u w:val="single"/>
        </w:rPr>
        <w:t>（除此之外的投标专用章、合同章等均视为无效）</w:t>
      </w:r>
      <w:r>
        <w:rPr>
          <w:rFonts w:hint="eastAsia" w:ascii="宋体" w:hAnsi="宋体" w:cs="仿宋_GB2312"/>
        </w:rPr>
        <w:t>。</w:t>
      </w:r>
      <w:r>
        <w:rPr>
          <w:rFonts w:hint="eastAsia" w:ascii="宋体" w:hAnsi="宋体" w:cs="仿宋_GB2312"/>
          <w:b/>
        </w:rPr>
        <w:t>投标人的投标文件未按照招标文件要求签署、盖公章的，其投标无效；</w:t>
      </w:r>
    </w:p>
    <w:p>
      <w:pPr>
        <w:pStyle w:val="19"/>
        <w:spacing w:line="360" w:lineRule="auto"/>
        <w:rPr>
          <w:rFonts w:hint="eastAsia" w:hAnsi="宋体" w:cs="仿宋_GB2312"/>
          <w:b/>
          <w:sz w:val="24"/>
          <w:szCs w:val="24"/>
        </w:rPr>
      </w:pPr>
      <w:r>
        <w:rPr>
          <w:rFonts w:hint="eastAsia" w:hAnsi="宋体" w:cs="仿宋_GB2312"/>
          <w:b/>
          <w:sz w:val="24"/>
          <w:szCs w:val="24"/>
        </w:rPr>
        <w:t>15. 投标文件的密封与标志</w:t>
      </w:r>
    </w:p>
    <w:p>
      <w:pPr>
        <w:pStyle w:val="97"/>
        <w:spacing w:before="0"/>
        <w:ind w:firstLine="480"/>
        <w:rPr>
          <w:rFonts w:hint="eastAsia" w:ascii="宋体" w:hAnsi="宋体"/>
          <w:szCs w:val="24"/>
        </w:rPr>
      </w:pPr>
      <w:r>
        <w:rPr>
          <w:rFonts w:hint="eastAsia" w:ascii="宋体" w:hAnsi="宋体"/>
          <w:szCs w:val="24"/>
        </w:rPr>
        <w:t>15.1</w:t>
      </w:r>
      <w:r>
        <w:rPr>
          <w:rFonts w:hint="eastAsia" w:ascii="宋体" w:hAnsi="宋体"/>
          <w:b/>
          <w:bCs/>
          <w:szCs w:val="24"/>
          <w:u w:val="single"/>
        </w:rPr>
        <w:t>投标文件须密封包装，密封包装指：所有投标文件应密封在一起，内含资格文件、商务技术文件、报价文件三部分。其中，报价文件须单独密封，未单独密封的，在开标时发生报价泄露的，由投标人自行承担相关责任。没有整体密封包装的投标文件，将被拒绝。</w:t>
      </w:r>
    </w:p>
    <w:p>
      <w:pPr>
        <w:snapToGrid w:val="0"/>
        <w:spacing w:line="360" w:lineRule="auto"/>
        <w:ind w:firstLine="480" w:firstLineChars="200"/>
        <w:rPr>
          <w:rFonts w:hint="eastAsia" w:ascii="宋体" w:hAnsi="宋体"/>
          <w:sz w:val="24"/>
        </w:rPr>
      </w:pPr>
      <w:r>
        <w:rPr>
          <w:rFonts w:hint="eastAsia" w:ascii="宋体" w:hAnsi="宋体"/>
          <w:sz w:val="24"/>
        </w:rPr>
        <w:t>15.2投标文件包装封面物应写明项目名称、投标人名称(联合体投标的，包装物封面需注明联合体投标，并注明联合体成员各方的名称和联合体协议中约定的牵头人的名称)。</w:t>
      </w:r>
    </w:p>
    <w:p>
      <w:pPr>
        <w:pStyle w:val="97"/>
        <w:spacing w:before="0"/>
        <w:ind w:firstLine="0" w:firstLineChars="0"/>
        <w:rPr>
          <w:rFonts w:hint="eastAsia" w:ascii="宋体" w:hAnsi="宋体" w:cs="仿宋_GB2312"/>
          <w:b/>
          <w:szCs w:val="24"/>
        </w:rPr>
      </w:pPr>
      <w:r>
        <w:rPr>
          <w:rFonts w:hint="eastAsia" w:ascii="宋体" w:hAnsi="宋体" w:cs="仿宋_GB2312"/>
          <w:b/>
          <w:szCs w:val="24"/>
        </w:rPr>
        <w:t>16. 投标文件的提交</w:t>
      </w:r>
    </w:p>
    <w:bookmarkEnd w:id="40"/>
    <w:bookmarkEnd w:id="41"/>
    <w:p>
      <w:pPr>
        <w:pStyle w:val="97"/>
        <w:spacing w:before="0"/>
        <w:ind w:firstLine="480"/>
        <w:rPr>
          <w:rFonts w:hint="eastAsia" w:ascii="宋体" w:hAnsi="宋体" w:cs="仿宋_GB2312"/>
          <w:szCs w:val="24"/>
        </w:rPr>
      </w:pPr>
      <w:bookmarkStart w:id="46" w:name="第三部分"/>
      <w:bookmarkStart w:id="47" w:name="_Toc164416483"/>
      <w:r>
        <w:rPr>
          <w:rFonts w:hint="eastAsia" w:ascii="宋体" w:hAnsi="宋体" w:cs="仿宋_GB2312"/>
          <w:szCs w:val="24"/>
        </w:rPr>
        <w:t>16.1</w:t>
      </w:r>
      <w:r>
        <w:rPr>
          <w:rFonts w:hint="eastAsia" w:ascii="宋体" w:hAnsi="宋体" w:cs="仿宋_GB2312"/>
        </w:rPr>
        <w:t>投标人应按“招标公告”规定的时间、地点将投标文件提交给</w:t>
      </w:r>
      <w:r>
        <w:rPr>
          <w:rFonts w:hint="eastAsia" w:ascii="宋体" w:hAnsi="宋体" w:cs="仿宋_GB2312"/>
          <w:szCs w:val="24"/>
        </w:rPr>
        <w:t>采购代理机构</w:t>
      </w:r>
      <w:r>
        <w:rPr>
          <w:rFonts w:hint="eastAsia" w:ascii="宋体" w:hAnsi="宋体" w:cs="仿宋_GB2312"/>
        </w:rPr>
        <w:t>，</w:t>
      </w:r>
      <w:r>
        <w:rPr>
          <w:rFonts w:hint="eastAsia" w:ascii="宋体" w:hAnsi="宋体" w:cs="仿宋_GB2312"/>
          <w:szCs w:val="24"/>
        </w:rPr>
        <w:t>采购代理机构</w:t>
      </w:r>
      <w:r>
        <w:rPr>
          <w:rFonts w:hint="eastAsia" w:ascii="宋体" w:hAnsi="宋体" w:cs="仿宋_GB2312"/>
        </w:rPr>
        <w:t>将拒绝接受逾期送达的投标文件。</w:t>
      </w:r>
    </w:p>
    <w:p>
      <w:pPr>
        <w:pStyle w:val="97"/>
        <w:spacing w:before="0"/>
        <w:ind w:firstLine="480"/>
        <w:rPr>
          <w:rFonts w:hint="eastAsia" w:ascii="宋体" w:hAnsi="宋体" w:cs="仿宋_GB2312"/>
          <w:szCs w:val="24"/>
        </w:rPr>
      </w:pPr>
      <w:r>
        <w:rPr>
          <w:rFonts w:hint="eastAsia" w:ascii="宋体" w:hAnsi="宋体" w:cs="仿宋_GB2312"/>
          <w:szCs w:val="24"/>
        </w:rPr>
        <w:t>16.2采购代理机构可以视情况延长投标文件提交的截止时间。在上述情况下，采购代理机构与投标人以前在投标截止期方面的全部权利、责任和义务，将适用于延长至新的投标截止期。</w:t>
      </w:r>
    </w:p>
    <w:p>
      <w:pPr>
        <w:pStyle w:val="19"/>
        <w:spacing w:line="360" w:lineRule="auto"/>
        <w:rPr>
          <w:rFonts w:hint="eastAsia" w:hAnsi="宋体" w:cs="仿宋_GB2312"/>
          <w:b/>
          <w:sz w:val="24"/>
          <w:szCs w:val="24"/>
        </w:rPr>
      </w:pPr>
      <w:r>
        <w:rPr>
          <w:rFonts w:hint="eastAsia" w:hAnsi="宋体" w:cs="仿宋_GB2312"/>
          <w:b/>
          <w:sz w:val="24"/>
          <w:szCs w:val="24"/>
        </w:rPr>
        <w:t>17. 投标文件的补充、修改、撤回</w:t>
      </w:r>
    </w:p>
    <w:p>
      <w:pPr>
        <w:pStyle w:val="97"/>
        <w:spacing w:before="0"/>
        <w:ind w:firstLine="480"/>
        <w:rPr>
          <w:rFonts w:hint="eastAsia" w:ascii="宋体" w:hAnsi="宋体" w:cs="仿宋_GB2312"/>
          <w:szCs w:val="24"/>
        </w:rPr>
      </w:pPr>
      <w:r>
        <w:rPr>
          <w:rFonts w:hint="eastAsia" w:ascii="宋体" w:hAnsi="宋体" w:cs="仿宋_GB2312"/>
          <w:szCs w:val="24"/>
        </w:rPr>
        <w:t>17.1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97"/>
        <w:spacing w:before="0"/>
        <w:ind w:firstLine="480"/>
        <w:rPr>
          <w:rFonts w:hint="eastAsia" w:ascii="宋体" w:hAnsi="宋体" w:cs="仿宋_GB2312"/>
          <w:szCs w:val="24"/>
        </w:rPr>
      </w:pPr>
      <w:r>
        <w:rPr>
          <w:rFonts w:hint="eastAsia" w:ascii="宋体" w:hAnsi="宋体" w:cs="仿宋_GB2312"/>
          <w:szCs w:val="24"/>
        </w:rPr>
        <w:t>17.2 投标人的补充、修改文件，应按本须知规定编制、密封、标志和递交，如果一份投标文件有几份函件时，应注明哪一份有效，否则所作修改视为无效。</w:t>
      </w:r>
    </w:p>
    <w:p>
      <w:pPr>
        <w:pStyle w:val="97"/>
        <w:spacing w:before="0"/>
        <w:ind w:firstLine="480"/>
        <w:rPr>
          <w:rFonts w:hint="eastAsia" w:ascii="宋体" w:hAnsi="宋体" w:cs="仿宋_GB2312"/>
          <w:szCs w:val="24"/>
        </w:rPr>
      </w:pPr>
      <w:r>
        <w:rPr>
          <w:rFonts w:hint="eastAsia" w:ascii="宋体" w:hAnsi="宋体" w:cs="仿宋_GB2312"/>
          <w:szCs w:val="24"/>
        </w:rPr>
        <w:t>17.3投标人对投标文件的修改均要加以说明，否则其修改将被视为无效。</w:t>
      </w:r>
    </w:p>
    <w:p>
      <w:pPr>
        <w:pStyle w:val="97"/>
        <w:spacing w:before="0"/>
        <w:ind w:firstLine="480"/>
        <w:rPr>
          <w:rFonts w:hint="eastAsia" w:ascii="宋体" w:hAnsi="宋体" w:cs="仿宋_GB2312"/>
          <w:szCs w:val="24"/>
        </w:rPr>
      </w:pPr>
      <w:r>
        <w:rPr>
          <w:rFonts w:hint="eastAsia" w:ascii="宋体" w:hAnsi="宋体" w:cs="仿宋_GB2312"/>
          <w:szCs w:val="24"/>
        </w:rPr>
        <w:t>17.4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97"/>
        <w:spacing w:before="0"/>
        <w:ind w:firstLine="480"/>
        <w:rPr>
          <w:rFonts w:hint="eastAsia" w:ascii="宋体" w:hAnsi="宋体" w:cs="仿宋_GB2312"/>
          <w:szCs w:val="24"/>
        </w:rPr>
      </w:pPr>
      <w:r>
        <w:rPr>
          <w:rFonts w:hint="eastAsia" w:ascii="宋体" w:hAnsi="宋体" w:cs="仿宋_GB2312"/>
          <w:szCs w:val="24"/>
        </w:rPr>
        <w:t>17.5</w:t>
      </w:r>
      <w:r>
        <w:rPr>
          <w:rFonts w:hint="eastAsia" w:ascii="宋体" w:hAnsi="宋体" w:cs="仿宋_GB2312"/>
        </w:rPr>
        <w:t>在开标后规定的投标有效期内</w:t>
      </w:r>
      <w:r>
        <w:rPr>
          <w:rFonts w:hint="eastAsia" w:ascii="宋体" w:hAnsi="宋体" w:cs="仿宋_GB2312"/>
          <w:szCs w:val="24"/>
        </w:rPr>
        <w:t>，投标人不能撤回投标文件，否则其投标保证金将不予退还。</w:t>
      </w:r>
    </w:p>
    <w:p>
      <w:pPr>
        <w:pStyle w:val="97"/>
        <w:spacing w:before="0"/>
        <w:ind w:firstLine="0" w:firstLineChars="0"/>
        <w:rPr>
          <w:rFonts w:hint="eastAsia" w:ascii="宋体" w:hAnsi="宋体" w:cs="仿宋_GB2312"/>
          <w:b/>
          <w:szCs w:val="24"/>
        </w:rPr>
      </w:pPr>
      <w:r>
        <w:rPr>
          <w:rFonts w:hint="eastAsia" w:ascii="宋体" w:hAnsi="宋体" w:cs="仿宋_GB2312"/>
          <w:b/>
          <w:szCs w:val="24"/>
        </w:rPr>
        <w:t>18.投标文件的无效处理</w:t>
      </w:r>
    </w:p>
    <w:p>
      <w:pPr>
        <w:pStyle w:val="97"/>
        <w:spacing w:before="0"/>
        <w:ind w:firstLine="480"/>
        <w:rPr>
          <w:rFonts w:hint="eastAsia" w:ascii="宋体" w:hAnsi="宋体" w:cs="仿宋_GB2312"/>
          <w:szCs w:val="24"/>
        </w:rPr>
      </w:pPr>
      <w:r>
        <w:rPr>
          <w:rFonts w:hint="eastAsia" w:ascii="宋体" w:hAnsi="宋体" w:cs="仿宋_GB2312"/>
          <w:szCs w:val="24"/>
        </w:rPr>
        <w:t>有招标文件第四部分第13项规定的情形之一的，投标无效：</w:t>
      </w:r>
    </w:p>
    <w:p>
      <w:pPr>
        <w:pStyle w:val="97"/>
        <w:spacing w:before="0"/>
        <w:ind w:firstLine="0" w:firstLineChars="0"/>
        <w:rPr>
          <w:rFonts w:hint="eastAsia" w:ascii="宋体" w:hAnsi="宋体" w:cs="仿宋_GB2312"/>
          <w:b/>
          <w:szCs w:val="24"/>
        </w:rPr>
      </w:pPr>
      <w:r>
        <w:rPr>
          <w:rFonts w:hint="eastAsia" w:ascii="宋体" w:hAnsi="宋体" w:cs="仿宋_GB2312"/>
          <w:b/>
          <w:szCs w:val="24"/>
        </w:rPr>
        <w:t>19.投标有效期</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0"/>
        </w:rPr>
        <w:t>19.1投标有效期为从提交投标文件的截止之日起90天。</w:t>
      </w:r>
      <w:r>
        <w:rPr>
          <w:rFonts w:hint="eastAsia" w:ascii="宋体" w:hAnsi="宋体" w:cs="仿宋_GB2312"/>
          <w:b/>
          <w:sz w:val="24"/>
          <w:szCs w:val="20"/>
        </w:rPr>
        <w:t>▲投标人的投标文件中承</w:t>
      </w:r>
      <w:r>
        <w:rPr>
          <w:rFonts w:hint="eastAsia" w:ascii="宋体" w:hAnsi="宋体" w:cs="仿宋_GB2312"/>
          <w:b/>
          <w:sz w:val="24"/>
          <w:szCs w:val="21"/>
        </w:rPr>
        <w:t>诺的投标有效期少于招标文件中载明的投标有效期的，投标无效。</w:t>
      </w:r>
    </w:p>
    <w:p>
      <w:pPr>
        <w:pStyle w:val="97"/>
        <w:spacing w:before="0"/>
        <w:ind w:firstLine="480"/>
        <w:rPr>
          <w:rFonts w:hint="eastAsia" w:ascii="宋体" w:hAnsi="宋体" w:cs="仿宋_GB2312"/>
        </w:rPr>
      </w:pPr>
      <w:r>
        <w:rPr>
          <w:rFonts w:hint="eastAsia" w:ascii="宋体" w:hAnsi="宋体" w:cs="仿宋_GB2312"/>
        </w:rPr>
        <w:t>19.2投标文件合格投递后，自投标截止日期起，在投标有效期内有效。</w:t>
      </w:r>
    </w:p>
    <w:p>
      <w:pPr>
        <w:pStyle w:val="97"/>
        <w:spacing w:before="0"/>
        <w:ind w:firstLine="480"/>
        <w:rPr>
          <w:rFonts w:hint="eastAsia" w:ascii="宋体" w:hAnsi="宋体" w:cs="仿宋_GB2312"/>
        </w:rPr>
      </w:pPr>
      <w:r>
        <w:rPr>
          <w:rFonts w:hint="eastAsia" w:ascii="宋体" w:hAnsi="宋体" w:cs="仿宋_GB2312"/>
        </w:rPr>
        <w:t>19.3在原定投标有效期满之前，如果出现特殊情况，采购代理机构可以以书面形式通知投标人延长投标有效期。投标人同意延长的，不得要求或被允许修改其投标文件，但应当相应延长其投标保证金的有效期;投标人拒绝延长的，其投标无效，但有权收回其投标保证金。</w:t>
      </w:r>
    </w:p>
    <w:p>
      <w:pPr>
        <w:pStyle w:val="97"/>
        <w:spacing w:before="0"/>
        <w:ind w:firstLine="643"/>
        <w:rPr>
          <w:rFonts w:hint="eastAsia" w:ascii="宋体" w:hAnsi="宋体" w:cs="仿宋_GB2312"/>
          <w:b/>
          <w:sz w:val="32"/>
        </w:rPr>
      </w:pPr>
    </w:p>
    <w:p>
      <w:pPr>
        <w:pStyle w:val="97"/>
        <w:spacing w:before="0"/>
        <w:ind w:firstLine="1928" w:firstLineChars="600"/>
        <w:rPr>
          <w:rFonts w:hint="eastAsia" w:ascii="宋体" w:hAnsi="宋体" w:cs="仿宋_GB2312"/>
          <w:b/>
          <w:sz w:val="32"/>
        </w:rPr>
      </w:pPr>
      <w:r>
        <w:rPr>
          <w:rFonts w:hint="eastAsia" w:ascii="宋体" w:hAnsi="宋体" w:cs="仿宋_GB2312"/>
          <w:b/>
          <w:sz w:val="32"/>
        </w:rPr>
        <w:t>四、开标、资格审查与信用信息查询</w:t>
      </w:r>
    </w:p>
    <w:p>
      <w:pPr>
        <w:pStyle w:val="19"/>
        <w:spacing w:line="360" w:lineRule="auto"/>
        <w:rPr>
          <w:rFonts w:hint="eastAsia" w:hAnsi="宋体" w:cs="仿宋_GB2312"/>
          <w:b/>
          <w:sz w:val="24"/>
          <w:szCs w:val="24"/>
        </w:rPr>
      </w:pPr>
      <w:r>
        <w:rPr>
          <w:rFonts w:hint="eastAsia" w:hAnsi="宋体" w:cs="仿宋_GB2312"/>
          <w:b/>
          <w:sz w:val="24"/>
          <w:szCs w:val="24"/>
        </w:rPr>
        <w:t>20. 开标</w:t>
      </w:r>
    </w:p>
    <w:p>
      <w:pPr>
        <w:pStyle w:val="112"/>
        <w:spacing w:before="0" w:line="360" w:lineRule="auto"/>
        <w:ind w:left="0" w:firstLine="480" w:firstLineChars="200"/>
        <w:rPr>
          <w:rFonts w:hint="eastAsia" w:ascii="宋体" w:hAnsi="宋体" w:cs="Arial"/>
          <w:sz w:val="24"/>
          <w:szCs w:val="24"/>
        </w:rPr>
      </w:pPr>
      <w:r>
        <w:rPr>
          <w:rFonts w:hint="eastAsia" w:ascii="宋体" w:hAnsi="宋体" w:cs="Arial"/>
          <w:sz w:val="24"/>
          <w:szCs w:val="24"/>
        </w:rPr>
        <w:t xml:space="preserve">20.1 </w:t>
      </w:r>
      <w:r>
        <w:rPr>
          <w:rFonts w:ascii="宋体" w:hAnsi="宋体" w:cs="Arial"/>
          <w:sz w:val="24"/>
          <w:szCs w:val="24"/>
        </w:rPr>
        <w:t>开标在招标文件确定</w:t>
      </w:r>
      <w:r>
        <w:rPr>
          <w:rFonts w:hint="eastAsia" w:ascii="宋体" w:hAnsi="宋体" w:cs="Arial"/>
          <w:sz w:val="24"/>
          <w:szCs w:val="24"/>
        </w:rPr>
        <w:t>的时间、地点进行。</w:t>
      </w:r>
    </w:p>
    <w:p>
      <w:pPr>
        <w:widowControl/>
        <w:spacing w:line="360" w:lineRule="auto"/>
        <w:ind w:firstLine="480" w:firstLineChars="200"/>
        <w:jc w:val="left"/>
        <w:rPr>
          <w:rFonts w:ascii="宋体" w:hAnsi="宋体" w:cs="仿宋_GB2312"/>
          <w:sz w:val="24"/>
          <w:szCs w:val="20"/>
        </w:rPr>
      </w:pPr>
      <w:r>
        <w:rPr>
          <w:rFonts w:hint="eastAsia" w:ascii="宋体" w:hAnsi="宋体" w:cs="Arial"/>
          <w:sz w:val="24"/>
        </w:rPr>
        <w:t>20.2</w:t>
      </w:r>
      <w:r>
        <w:rPr>
          <w:rFonts w:ascii="宋体" w:hAnsi="宋体" w:cs="仿宋_GB2312"/>
          <w:sz w:val="24"/>
          <w:szCs w:val="20"/>
        </w:rPr>
        <w:t>开标由采购人或者采购代理机构主持，邀请投标人参加。评标委员会成员不得参加开标活动。</w:t>
      </w:r>
    </w:p>
    <w:p>
      <w:pPr>
        <w:widowControl/>
        <w:spacing w:line="360" w:lineRule="auto"/>
        <w:jc w:val="left"/>
        <w:rPr>
          <w:rFonts w:ascii="宋体" w:hAnsi="宋体" w:cs="仿宋_GB2312"/>
          <w:sz w:val="24"/>
          <w:szCs w:val="20"/>
        </w:rPr>
      </w:pPr>
      <w:r>
        <w:rPr>
          <w:rFonts w:ascii="宋体" w:hAnsi="宋体" w:cs="仿宋_GB2312"/>
          <w:sz w:val="24"/>
          <w:szCs w:val="20"/>
        </w:rPr>
        <w:t>　　</w:t>
      </w:r>
      <w:r>
        <w:rPr>
          <w:rFonts w:hint="eastAsia" w:ascii="宋体" w:hAnsi="宋体" w:cs="仿宋_GB2312"/>
          <w:sz w:val="24"/>
          <w:szCs w:val="20"/>
        </w:rPr>
        <w:t xml:space="preserve">20.3 </w:t>
      </w:r>
      <w:r>
        <w:rPr>
          <w:rFonts w:ascii="宋体" w:hAnsi="宋体" w:cs="仿宋_GB2312"/>
          <w:sz w:val="24"/>
          <w:szCs w:val="20"/>
        </w:rPr>
        <w:t xml:space="preserve"> 开标时，由投标人或者其推选的代表检查投标文件的密封情况；经确认无误后，由采购人或者采购代理机构工作人员当众拆封，宣布投标人名称、投标价格</w:t>
      </w:r>
      <w:r>
        <w:rPr>
          <w:rFonts w:hint="eastAsia" w:ascii="宋体" w:hAnsi="宋体" w:cs="仿宋_GB2312"/>
          <w:sz w:val="24"/>
          <w:szCs w:val="20"/>
        </w:rPr>
        <w:t>等</w:t>
      </w:r>
      <w:r>
        <w:rPr>
          <w:rFonts w:ascii="宋体" w:hAnsi="宋体" w:cs="仿宋_GB2312"/>
          <w:sz w:val="24"/>
          <w:szCs w:val="20"/>
        </w:rPr>
        <w:t>内容。</w:t>
      </w:r>
    </w:p>
    <w:p>
      <w:pPr>
        <w:widowControl/>
        <w:spacing w:before="100" w:beforeAutospacing="1" w:after="240"/>
        <w:jc w:val="left"/>
        <w:rPr>
          <w:rFonts w:ascii="宋体" w:hAnsi="宋体" w:cs="仿宋_GB2312"/>
          <w:b/>
          <w:sz w:val="24"/>
          <w:szCs w:val="20"/>
        </w:rPr>
      </w:pPr>
      <w:r>
        <w:rPr>
          <w:rFonts w:ascii="宋体" w:hAnsi="宋体" w:cs="仿宋_GB2312"/>
          <w:sz w:val="24"/>
          <w:szCs w:val="20"/>
        </w:rPr>
        <w:t>　</w:t>
      </w:r>
      <w:r>
        <w:rPr>
          <w:rFonts w:ascii="宋体" w:hAnsi="宋体" w:cs="仿宋_GB2312"/>
          <w:b/>
          <w:sz w:val="24"/>
          <w:szCs w:val="20"/>
        </w:rPr>
        <w:t>　投标人不足3家的，不得开标。</w:t>
      </w:r>
    </w:p>
    <w:p>
      <w:pPr>
        <w:widowControl/>
        <w:spacing w:line="360" w:lineRule="auto"/>
        <w:jc w:val="left"/>
        <w:rPr>
          <w:rFonts w:ascii="宋体" w:hAnsi="宋体" w:cs="仿宋_GB2312"/>
          <w:sz w:val="24"/>
          <w:szCs w:val="20"/>
        </w:rPr>
      </w:pPr>
      <w:r>
        <w:rPr>
          <w:rFonts w:ascii="宋体" w:hAnsi="宋体" w:cs="仿宋_GB2312"/>
          <w:sz w:val="24"/>
          <w:szCs w:val="20"/>
        </w:rPr>
        <w:t>　　</w:t>
      </w:r>
      <w:r>
        <w:rPr>
          <w:rFonts w:hint="eastAsia" w:ascii="宋体" w:hAnsi="宋体" w:cs="仿宋_GB2312"/>
          <w:sz w:val="24"/>
          <w:szCs w:val="20"/>
        </w:rPr>
        <w:t>20.4</w:t>
      </w:r>
      <w:r>
        <w:rPr>
          <w:rFonts w:ascii="宋体" w:hAnsi="宋体" w:cs="仿宋_GB2312"/>
          <w:sz w:val="24"/>
          <w:szCs w:val="20"/>
        </w:rPr>
        <w:t xml:space="preserve"> 开标过程应当由采购人或者采购代理机构负责记录，由参加开标的各投标人代表和相关工作人员签字确认后随采购文件一并存档。</w:t>
      </w:r>
    </w:p>
    <w:p>
      <w:pPr>
        <w:pStyle w:val="97"/>
        <w:spacing w:before="100" w:beforeAutospacing="1" w:after="240"/>
        <w:ind w:firstLine="480"/>
        <w:rPr>
          <w:rFonts w:ascii="宋体" w:hAnsi="宋体" w:cs="Arial"/>
          <w:kern w:val="0"/>
          <w:szCs w:val="24"/>
        </w:rPr>
      </w:pPr>
      <w:r>
        <w:rPr>
          <w:rFonts w:hint="eastAsia" w:ascii="宋体" w:hAnsi="宋体" w:cs="仿宋_GB2312"/>
        </w:rPr>
        <w:t>20.5</w:t>
      </w:r>
      <w:r>
        <w:rPr>
          <w:rFonts w:ascii="宋体" w:hAnsi="宋体" w:cs="仿宋_GB2312"/>
        </w:rPr>
        <w:t>　投标人代表对开标过程和开标记录有疑义，以及认为采购人、采购代理机构相关工作人员有需要回避的情形的，应当场提出询问或者回避申请。采购人、采购代理机构对投标人代表提出的询</w:t>
      </w:r>
      <w:r>
        <w:rPr>
          <w:rFonts w:ascii="宋体" w:hAnsi="宋体" w:cs="Arial"/>
          <w:kern w:val="0"/>
          <w:szCs w:val="24"/>
        </w:rPr>
        <w:t>问或者回避申请应当及时处理。</w:t>
      </w:r>
    </w:p>
    <w:p>
      <w:pPr>
        <w:pStyle w:val="97"/>
        <w:spacing w:before="0"/>
        <w:ind w:firstLine="480"/>
        <w:rPr>
          <w:rFonts w:hint="eastAsia" w:ascii="宋体" w:hAnsi="宋体" w:cs="Arial"/>
          <w:kern w:val="0"/>
          <w:szCs w:val="24"/>
        </w:rPr>
      </w:pPr>
      <w:r>
        <w:rPr>
          <w:rFonts w:ascii="宋体" w:hAnsi="宋体" w:cs="Arial"/>
          <w:kern w:val="0"/>
          <w:szCs w:val="24"/>
        </w:rPr>
        <w:t>投标人未参加开标的，视同认可开标结果。</w:t>
      </w:r>
    </w:p>
    <w:p>
      <w:pPr>
        <w:pStyle w:val="97"/>
        <w:spacing w:before="0"/>
        <w:ind w:firstLine="0" w:firstLineChars="0"/>
        <w:rPr>
          <w:rFonts w:hint="eastAsia" w:ascii="宋体" w:hAnsi="宋体" w:cs="仿宋_GB2312"/>
          <w:b/>
          <w:szCs w:val="24"/>
        </w:rPr>
      </w:pPr>
      <w:r>
        <w:rPr>
          <w:rFonts w:hint="eastAsia" w:ascii="宋体" w:hAnsi="宋体" w:cs="仿宋_GB2312"/>
          <w:b/>
          <w:szCs w:val="24"/>
        </w:rPr>
        <w:t>21、资格审查</w:t>
      </w:r>
    </w:p>
    <w:p>
      <w:pPr>
        <w:pStyle w:val="97"/>
        <w:spacing w:before="0"/>
        <w:ind w:firstLine="480"/>
        <w:rPr>
          <w:rFonts w:hint="eastAsia" w:ascii="宋体" w:hAnsi="宋体" w:cs="Arial"/>
          <w:kern w:val="0"/>
          <w:szCs w:val="24"/>
        </w:rPr>
      </w:pPr>
      <w:r>
        <w:rPr>
          <w:rFonts w:hint="eastAsia" w:ascii="宋体" w:hAnsi="宋体" w:cs="Arial"/>
          <w:kern w:val="0"/>
          <w:szCs w:val="24"/>
        </w:rPr>
        <w:t>21.1开标后，采购人或采购代理机构将依法对投标人的资格进行审查。</w:t>
      </w:r>
    </w:p>
    <w:p>
      <w:pPr>
        <w:snapToGrid w:val="0"/>
        <w:spacing w:line="360" w:lineRule="auto"/>
        <w:ind w:firstLine="480" w:firstLineChars="200"/>
        <w:rPr>
          <w:rFonts w:hint="eastAsia" w:ascii="宋体" w:hAnsi="宋体" w:cs="仿宋_GB2312"/>
          <w:sz w:val="24"/>
        </w:rPr>
      </w:pPr>
      <w:r>
        <w:rPr>
          <w:rFonts w:hint="eastAsia" w:ascii="宋体" w:hAnsi="宋体" w:cs="Arial"/>
          <w:kern w:val="0"/>
          <w:sz w:val="24"/>
        </w:rPr>
        <w:t>21.2采购人或采购代理机构依据法律法规和招标文件的规定，对投标人的基本资格条件、</w:t>
      </w:r>
      <w:r>
        <w:rPr>
          <w:rFonts w:hint="eastAsia" w:ascii="宋体" w:hAnsi="宋体" w:cs="仿宋_GB2312"/>
          <w:sz w:val="24"/>
        </w:rPr>
        <w:t>特定资格条件进行审查。</w:t>
      </w:r>
    </w:p>
    <w:p>
      <w:pPr>
        <w:pStyle w:val="97"/>
        <w:spacing w:before="0"/>
        <w:ind w:firstLine="480"/>
        <w:rPr>
          <w:rFonts w:hint="eastAsia" w:ascii="宋体" w:hAnsi="宋体" w:cs="仿宋_GB2312"/>
        </w:rPr>
      </w:pPr>
      <w:r>
        <w:rPr>
          <w:rFonts w:hint="eastAsia" w:ascii="宋体" w:hAnsi="宋体" w:cs="Arial"/>
          <w:kern w:val="0"/>
          <w:szCs w:val="24"/>
        </w:rPr>
        <w:t>21.3投标人未按照招标文件要求提供与</w:t>
      </w:r>
      <w:r>
        <w:rPr>
          <w:rFonts w:hint="eastAsia" w:ascii="宋体" w:hAnsi="宋体" w:cs="仿宋_GB2312"/>
        </w:rPr>
        <w:t>基本资格条件、特定资格条件相应的</w:t>
      </w:r>
      <w:r>
        <w:rPr>
          <w:rFonts w:hint="eastAsia" w:ascii="宋体" w:hAnsi="宋体" w:cs="Arial"/>
          <w:kern w:val="0"/>
          <w:szCs w:val="24"/>
        </w:rPr>
        <w:t>有效资格证明材料的，视为</w:t>
      </w:r>
      <w:r>
        <w:rPr>
          <w:rFonts w:hint="eastAsia" w:ascii="宋体" w:hAnsi="宋体" w:cs="仿宋_GB2312"/>
        </w:rPr>
        <w:t>投标人不具备招标文件中规定的资格要求，其投标无效。</w:t>
      </w:r>
    </w:p>
    <w:p>
      <w:pPr>
        <w:pStyle w:val="97"/>
        <w:spacing w:before="0"/>
        <w:ind w:firstLine="480"/>
        <w:rPr>
          <w:rFonts w:hint="eastAsia" w:ascii="宋体" w:hAnsi="宋体" w:cs="仿宋_GB2312"/>
        </w:rPr>
      </w:pPr>
      <w:r>
        <w:rPr>
          <w:rFonts w:hint="eastAsia" w:ascii="宋体" w:hAnsi="宋体" w:cs="仿宋_GB2312"/>
        </w:rPr>
        <w:t>21.4对未通过资格审查的投标人，采购人或采购代理机构告知其未通过的原因。</w:t>
      </w:r>
    </w:p>
    <w:p>
      <w:pPr>
        <w:pStyle w:val="97"/>
        <w:spacing w:before="0"/>
        <w:ind w:firstLine="480"/>
        <w:rPr>
          <w:rFonts w:hint="eastAsia" w:ascii="宋体" w:hAnsi="宋体" w:cs="仿宋_GB2312"/>
        </w:rPr>
      </w:pPr>
      <w:r>
        <w:rPr>
          <w:rFonts w:hint="eastAsia" w:ascii="宋体" w:hAnsi="宋体" w:cs="仿宋_GB2312"/>
        </w:rPr>
        <w:t>21.5合格投标人不足3家的，不再评标。</w:t>
      </w:r>
    </w:p>
    <w:p>
      <w:pPr>
        <w:pStyle w:val="97"/>
        <w:spacing w:before="0"/>
        <w:ind w:firstLine="0" w:firstLineChars="0"/>
        <w:rPr>
          <w:rFonts w:hint="eastAsia" w:ascii="宋体" w:hAnsi="宋体" w:cs="仿宋_GB2312"/>
          <w:b/>
          <w:szCs w:val="24"/>
        </w:rPr>
      </w:pPr>
      <w:r>
        <w:rPr>
          <w:rFonts w:hint="eastAsia" w:ascii="宋体" w:hAnsi="宋体" w:cs="仿宋_GB2312"/>
          <w:b/>
          <w:szCs w:val="24"/>
        </w:rPr>
        <w:t>22、信用信息查询</w:t>
      </w:r>
    </w:p>
    <w:p>
      <w:pPr>
        <w:pStyle w:val="97"/>
        <w:spacing w:before="0"/>
        <w:ind w:firstLine="495" w:firstLineChars="0"/>
        <w:rPr>
          <w:rFonts w:hint="eastAsia" w:ascii="宋体" w:hAnsi="宋体" w:cs="Arial"/>
          <w:kern w:val="0"/>
          <w:szCs w:val="24"/>
        </w:rPr>
      </w:pPr>
      <w:r>
        <w:rPr>
          <w:rFonts w:hint="eastAsia" w:ascii="宋体" w:hAnsi="宋体" w:cs="Arial"/>
          <w:kern w:val="0"/>
          <w:szCs w:val="24"/>
        </w:rPr>
        <w:t>22.1信用信息查询渠道及截止时间：采购代理机构将通过“信用中国”网站(www.creditchina.gov.cn)、中国政府采购网(www.ccgp.gov.cn)渠道查询投标人投标截止时间前的信用记录。</w:t>
      </w:r>
    </w:p>
    <w:p>
      <w:pPr>
        <w:pStyle w:val="97"/>
        <w:spacing w:before="0"/>
        <w:ind w:firstLine="495" w:firstLineChars="0"/>
        <w:rPr>
          <w:rFonts w:hint="eastAsia" w:ascii="宋体" w:hAnsi="宋体" w:cs="Arial"/>
          <w:kern w:val="0"/>
          <w:szCs w:val="24"/>
        </w:rPr>
      </w:pPr>
      <w:r>
        <w:rPr>
          <w:rFonts w:hint="eastAsia" w:ascii="宋体" w:hAnsi="宋体" w:cs="Arial"/>
          <w:kern w:val="0"/>
          <w:szCs w:val="24"/>
        </w:rPr>
        <w:t>22.2信用信息查询记录和证据留存的具体方式：现场查询的投标人的信用记录、查询结果经确认后将以网页截图等方式与采购文件一起存档。</w:t>
      </w:r>
    </w:p>
    <w:p>
      <w:pPr>
        <w:pStyle w:val="97"/>
        <w:spacing w:before="0"/>
        <w:ind w:firstLine="495" w:firstLineChars="0"/>
        <w:rPr>
          <w:rFonts w:hint="eastAsia" w:ascii="宋体" w:hAnsi="宋体" w:cs="Arial"/>
          <w:kern w:val="0"/>
          <w:szCs w:val="24"/>
        </w:rPr>
      </w:pPr>
      <w:r>
        <w:rPr>
          <w:rFonts w:hint="eastAsia" w:ascii="宋体" w:hAnsi="宋体" w:cs="Arial"/>
          <w:kern w:val="0"/>
          <w:szCs w:val="24"/>
        </w:rPr>
        <w:t>22.3信用信息的使用规则：经查询列入失信被执行人名单、重大税收违法案件当事人名单、政府采购严重违法失信行为记录名单的投标人将被拒绝参与政府采购活动。</w:t>
      </w:r>
    </w:p>
    <w:p>
      <w:pPr>
        <w:pStyle w:val="97"/>
        <w:spacing w:before="0"/>
        <w:ind w:firstLine="480"/>
        <w:rPr>
          <w:rFonts w:hint="eastAsia" w:ascii="宋体" w:hAnsi="宋体" w:cs="仿宋_GB2312"/>
        </w:rPr>
      </w:pPr>
      <w:r>
        <w:rPr>
          <w:rFonts w:hint="eastAsia" w:ascii="宋体" w:hAnsi="宋体" w:cs="Arial"/>
          <w:kern w:val="0"/>
          <w:szCs w:val="24"/>
        </w:rPr>
        <w:t>22.4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rPr>
        <w:t>。</w:t>
      </w:r>
    </w:p>
    <w:p>
      <w:pPr>
        <w:pStyle w:val="97"/>
        <w:spacing w:before="0" w:line="240" w:lineRule="auto"/>
        <w:ind w:firstLine="0" w:firstLineChars="0"/>
        <w:rPr>
          <w:rFonts w:hint="eastAsia" w:ascii="宋体" w:hAnsi="宋体" w:cs="Arial"/>
          <w:kern w:val="0"/>
          <w:szCs w:val="24"/>
        </w:rPr>
      </w:pPr>
    </w:p>
    <w:p>
      <w:pPr>
        <w:snapToGrid w:val="0"/>
        <w:spacing w:line="360" w:lineRule="auto"/>
        <w:jc w:val="center"/>
        <w:outlineLvl w:val="0"/>
        <w:rPr>
          <w:rFonts w:hint="eastAsia" w:ascii="宋体" w:hAnsi="宋体" w:cs="仿宋_GB2312"/>
          <w:b/>
          <w:sz w:val="32"/>
        </w:rPr>
      </w:pPr>
      <w:bookmarkStart w:id="48" w:name="_Hlt75236101"/>
      <w:bookmarkEnd w:id="48"/>
      <w:bookmarkStart w:id="49" w:name="_Toc91899902"/>
      <w:bookmarkStart w:id="50" w:name="_Toc1658616"/>
      <w:r>
        <w:rPr>
          <w:rFonts w:hint="eastAsia" w:ascii="宋体" w:hAnsi="宋体" w:cs="仿宋_GB2312"/>
          <w:b/>
          <w:sz w:val="32"/>
        </w:rPr>
        <w:t>五、评标</w:t>
      </w:r>
      <w:bookmarkEnd w:id="49"/>
      <w:bookmarkEnd w:id="50"/>
    </w:p>
    <w:p>
      <w:pPr>
        <w:pStyle w:val="97"/>
        <w:spacing w:before="0"/>
        <w:ind w:firstLine="0" w:firstLineChars="0"/>
        <w:rPr>
          <w:rFonts w:hint="eastAsia" w:ascii="宋体" w:hAnsi="宋体" w:cs="仿宋_GB2312"/>
          <w:b/>
          <w:szCs w:val="24"/>
        </w:rPr>
      </w:pPr>
      <w:bookmarkStart w:id="51" w:name="_Toc91899903"/>
      <w:r>
        <w:rPr>
          <w:rFonts w:hint="eastAsia" w:ascii="宋体" w:hAnsi="宋体" w:cs="仿宋_GB2312"/>
          <w:b/>
          <w:szCs w:val="24"/>
        </w:rPr>
        <w:t>23.详见招标文件第四部分“评标方法及评分标准”</w:t>
      </w:r>
    </w:p>
    <w:p>
      <w:pPr>
        <w:pStyle w:val="97"/>
        <w:spacing w:before="0" w:line="240" w:lineRule="auto"/>
        <w:ind w:firstLine="480"/>
        <w:rPr>
          <w:rFonts w:hint="eastAsia" w:ascii="宋体" w:hAnsi="宋体" w:cs="Arial"/>
          <w:kern w:val="0"/>
          <w:szCs w:val="24"/>
        </w:rPr>
      </w:pPr>
    </w:p>
    <w:p>
      <w:pPr>
        <w:snapToGrid w:val="0"/>
        <w:spacing w:line="360" w:lineRule="auto"/>
        <w:jc w:val="center"/>
        <w:outlineLvl w:val="0"/>
        <w:rPr>
          <w:rFonts w:hint="eastAsia" w:ascii="宋体" w:hAnsi="宋体" w:cs="仿宋_GB2312"/>
          <w:b/>
          <w:sz w:val="32"/>
        </w:rPr>
      </w:pPr>
      <w:bookmarkStart w:id="52" w:name="_Toc1658617"/>
      <w:r>
        <w:rPr>
          <w:rFonts w:hint="eastAsia" w:ascii="宋体" w:hAnsi="宋体" w:cs="仿宋_GB2312"/>
          <w:b/>
          <w:sz w:val="32"/>
        </w:rPr>
        <w:t>六、定 标</w:t>
      </w:r>
      <w:bookmarkEnd w:id="52"/>
    </w:p>
    <w:p>
      <w:pPr>
        <w:pStyle w:val="97"/>
        <w:spacing w:before="0"/>
        <w:ind w:firstLine="0" w:firstLineChars="0"/>
        <w:rPr>
          <w:rFonts w:hint="eastAsia" w:ascii="宋体" w:hAnsi="宋体" w:cs="仿宋_GB2312"/>
          <w:b/>
          <w:szCs w:val="24"/>
        </w:rPr>
      </w:pPr>
      <w:r>
        <w:rPr>
          <w:rFonts w:hint="eastAsia" w:ascii="宋体" w:hAnsi="宋体" w:cs="仿宋_GB2312"/>
          <w:b/>
          <w:szCs w:val="24"/>
        </w:rPr>
        <w:t>24. 确定中标供应商</w:t>
      </w:r>
    </w:p>
    <w:p>
      <w:pPr>
        <w:tabs>
          <w:tab w:val="left" w:pos="0"/>
        </w:tabs>
        <w:spacing w:line="360" w:lineRule="auto"/>
        <w:ind w:firstLine="480"/>
        <w:rPr>
          <w:rFonts w:hint="eastAsia" w:ascii="宋体" w:hAnsi="宋体" w:cs="Helvetica"/>
          <w:kern w:val="0"/>
          <w:sz w:val="24"/>
        </w:rPr>
      </w:pPr>
      <w:r>
        <w:rPr>
          <w:rFonts w:hint="eastAsia" w:ascii="宋体" w:hAnsi="宋体" w:cs="Helvetica"/>
          <w:kern w:val="0"/>
          <w:sz w:val="24"/>
        </w:rPr>
        <w:t>采购代理机构将自评审结束之日起2个工作日内将评审报告送交采购人。采购人将自收到评审报告之日起5个工作日内在评审报告推荐的中标候选人中按顺序确定中标交供应商。</w:t>
      </w:r>
    </w:p>
    <w:p>
      <w:pPr>
        <w:pStyle w:val="97"/>
        <w:spacing w:before="0"/>
        <w:ind w:firstLine="0" w:firstLineChars="0"/>
        <w:rPr>
          <w:rFonts w:hint="eastAsia" w:ascii="宋体" w:hAnsi="宋体" w:cs="仿宋_GB2312"/>
          <w:b/>
          <w:szCs w:val="24"/>
        </w:rPr>
      </w:pPr>
      <w:r>
        <w:rPr>
          <w:rFonts w:hint="eastAsia" w:ascii="宋体" w:hAnsi="宋体" w:cs="仿宋_GB2312"/>
          <w:b/>
          <w:szCs w:val="24"/>
        </w:rPr>
        <w:t>25. 中标通知与中标结果公告</w:t>
      </w:r>
    </w:p>
    <w:p>
      <w:pPr>
        <w:tabs>
          <w:tab w:val="left" w:pos="0"/>
        </w:tabs>
        <w:spacing w:line="360" w:lineRule="auto"/>
        <w:ind w:firstLine="480"/>
        <w:rPr>
          <w:rFonts w:hint="eastAsia" w:ascii="宋体" w:hAnsi="宋体" w:cs="Helvetica"/>
          <w:kern w:val="0"/>
          <w:sz w:val="24"/>
        </w:rPr>
      </w:pPr>
      <w:r>
        <w:rPr>
          <w:rFonts w:hint="eastAsia" w:ascii="宋体" w:hAnsi="宋体" w:cs="Helvetica"/>
          <w:kern w:val="0"/>
          <w:sz w:val="24"/>
        </w:rPr>
        <w:t>25.1采购代理机构将在</w:t>
      </w:r>
      <w:r>
        <w:rPr>
          <w:rFonts w:hint="eastAsia" w:ascii="宋体" w:hAnsi="宋体" w:cs="仿宋_GB2312"/>
          <w:sz w:val="24"/>
        </w:rPr>
        <w:t>自</w:t>
      </w:r>
      <w:r>
        <w:rPr>
          <w:rFonts w:hint="eastAsia" w:ascii="宋体" w:hAnsi="宋体" w:cs="Helvetica"/>
          <w:kern w:val="0"/>
          <w:sz w:val="24"/>
        </w:rPr>
        <w:t>中标人确定之日起2个工作日内，发出中标通知书，并在发布招标公告的网站上公告中标结果。</w:t>
      </w:r>
    </w:p>
    <w:p>
      <w:pPr>
        <w:tabs>
          <w:tab w:val="left" w:pos="0"/>
        </w:tabs>
        <w:spacing w:line="360" w:lineRule="auto"/>
        <w:ind w:firstLine="480"/>
        <w:rPr>
          <w:rFonts w:ascii="宋体" w:hAnsi="宋体"/>
          <w:sz w:val="24"/>
        </w:rPr>
      </w:pPr>
      <w:r>
        <w:rPr>
          <w:rFonts w:hint="eastAsia" w:ascii="宋体" w:hAnsi="宋体"/>
          <w:sz w:val="24"/>
        </w:rPr>
        <w:t>25.2</w:t>
      </w:r>
      <w:r>
        <w:rPr>
          <w:rFonts w:ascii="宋体" w:hAnsi="宋体"/>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tabs>
          <w:tab w:val="left" w:pos="0"/>
        </w:tabs>
        <w:spacing w:line="360" w:lineRule="auto"/>
        <w:ind w:firstLine="480"/>
        <w:rPr>
          <w:rFonts w:hint="eastAsia" w:ascii="宋体" w:hAnsi="宋体" w:cs="仿宋_GB2312"/>
          <w:sz w:val="24"/>
        </w:rPr>
      </w:pPr>
      <w:r>
        <w:rPr>
          <w:rFonts w:hint="eastAsia" w:ascii="宋体" w:hAnsi="宋体"/>
          <w:sz w:val="24"/>
        </w:rPr>
        <w:t>25.3</w:t>
      </w:r>
      <w:r>
        <w:rPr>
          <w:rFonts w:ascii="宋体" w:hAnsi="宋体"/>
          <w:sz w:val="24"/>
        </w:rPr>
        <w:t>公告期限为1个工作日。</w:t>
      </w:r>
    </w:p>
    <w:p>
      <w:pPr>
        <w:snapToGrid w:val="0"/>
        <w:spacing w:line="360" w:lineRule="auto"/>
        <w:jc w:val="center"/>
        <w:outlineLvl w:val="0"/>
        <w:rPr>
          <w:rFonts w:hint="eastAsia" w:ascii="宋体" w:hAnsi="宋体" w:cs="仿宋_GB2312"/>
          <w:b/>
          <w:sz w:val="32"/>
        </w:rPr>
      </w:pPr>
      <w:bookmarkStart w:id="53" w:name="_Toc1658618"/>
      <w:r>
        <w:rPr>
          <w:rFonts w:hint="eastAsia" w:ascii="宋体" w:hAnsi="宋体" w:cs="仿宋_GB2312"/>
          <w:b/>
          <w:sz w:val="32"/>
        </w:rPr>
        <w:t>七、合同授予</w:t>
      </w:r>
      <w:bookmarkEnd w:id="53"/>
    </w:p>
    <w:p>
      <w:pPr>
        <w:pStyle w:val="97"/>
        <w:spacing w:before="0"/>
        <w:ind w:firstLine="0" w:firstLineChars="0"/>
        <w:rPr>
          <w:rFonts w:ascii="宋体" w:hAnsi="宋体" w:cs="仿宋_GB2312"/>
          <w:b/>
          <w:szCs w:val="24"/>
        </w:rPr>
      </w:pPr>
      <w:r>
        <w:rPr>
          <w:rFonts w:hint="eastAsia" w:ascii="宋体" w:hAnsi="宋体" w:cs="仿宋_GB2312"/>
          <w:b/>
          <w:szCs w:val="24"/>
        </w:rPr>
        <w:t>26. 合同主要条款</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详见第五部分拟签订的合同文本。</w:t>
      </w:r>
    </w:p>
    <w:p>
      <w:pPr>
        <w:pStyle w:val="97"/>
        <w:spacing w:before="0"/>
        <w:ind w:firstLine="0" w:firstLineChars="0"/>
        <w:rPr>
          <w:rFonts w:hint="eastAsia" w:ascii="宋体" w:hAnsi="宋体" w:cs="仿宋_GB2312"/>
          <w:b/>
          <w:szCs w:val="24"/>
        </w:rPr>
      </w:pPr>
      <w:r>
        <w:rPr>
          <w:rFonts w:hint="eastAsia" w:ascii="宋体" w:hAnsi="宋体" w:cs="仿宋_GB2312"/>
          <w:b/>
          <w:szCs w:val="24"/>
        </w:rPr>
        <w:t>27. 合同的签订</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27.1采购人与中标人应当在中标通知书发出之日起三十日内，按照招标文件确定的事项签订政府采购合同。</w:t>
      </w:r>
    </w:p>
    <w:p>
      <w:pPr>
        <w:pStyle w:val="97"/>
        <w:snapToGrid w:val="0"/>
        <w:spacing w:before="0"/>
        <w:ind w:firstLine="480"/>
        <w:rPr>
          <w:rFonts w:hint="eastAsia" w:ascii="宋体" w:hAnsi="宋体"/>
          <w:kern w:val="0"/>
          <w:lang w:val="zh-CN"/>
        </w:rPr>
      </w:pPr>
      <w:r>
        <w:rPr>
          <w:rFonts w:hint="eastAsia" w:ascii="宋体" w:hAnsi="宋体" w:cs="仿宋_GB2312"/>
          <w:kern w:val="0"/>
          <w:lang w:val="zh-CN"/>
        </w:rPr>
        <w:t>27.2</w:t>
      </w:r>
      <w:r>
        <w:rPr>
          <w:rFonts w:hint="eastAsia" w:ascii="宋体" w:hAnsi="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97"/>
        <w:snapToGrid w:val="0"/>
        <w:spacing w:before="0"/>
        <w:ind w:firstLine="480"/>
        <w:rPr>
          <w:rFonts w:hint="eastAsia" w:ascii="宋体" w:hAnsi="宋体"/>
          <w:kern w:val="0"/>
          <w:lang w:val="zh-CN"/>
        </w:rPr>
      </w:pPr>
      <w:r>
        <w:rPr>
          <w:rFonts w:hint="eastAsia" w:ascii="宋体" w:hAnsi="宋体"/>
          <w:kern w:val="0"/>
          <w:lang w:val="zh-CN"/>
        </w:rPr>
        <w:t>27.3中标人接到中标通知书后，未按中标通知书中规定的时间、地点与采购人签订合同或在规定时间内借故否认已经承诺的条件而拒签合同者，以投标违约处理，其投标保证金不予退回，并赔偿采购人由此造成的直接经济损失。</w:t>
      </w:r>
    </w:p>
    <w:p>
      <w:pPr>
        <w:pStyle w:val="97"/>
        <w:snapToGrid w:val="0"/>
        <w:spacing w:before="0"/>
        <w:ind w:firstLine="480"/>
        <w:rPr>
          <w:rFonts w:hint="eastAsia" w:ascii="宋体" w:hAnsi="宋体" w:cs="仿宋_GB2312"/>
        </w:rPr>
      </w:pPr>
      <w:r>
        <w:rPr>
          <w:rFonts w:hint="eastAsia" w:ascii="宋体" w:hAnsi="宋体" w:cs="仿宋_GB2312"/>
        </w:rPr>
        <w:t>27.4如签订合同并生效后，供应商无故拒绝或延期，除按照合同条款处理外，列入不良行为记录一次，并给予通报。</w:t>
      </w:r>
    </w:p>
    <w:p>
      <w:pPr>
        <w:pStyle w:val="97"/>
        <w:snapToGrid w:val="0"/>
        <w:spacing w:before="0"/>
        <w:ind w:firstLine="480"/>
        <w:rPr>
          <w:rFonts w:hint="eastAsia" w:ascii="宋体" w:hAnsi="宋体" w:cs="仿宋_GB2312"/>
        </w:rPr>
      </w:pPr>
      <w:r>
        <w:rPr>
          <w:rFonts w:hint="eastAsia" w:ascii="宋体" w:hAnsi="宋体" w:cs="仿宋_GB2312"/>
        </w:rPr>
        <w:t>27.5中标供应商拒绝与采购人签订合同的，采购人可以按照评审报告推荐的中标或者成交候选人名单排序，确定下一候选人为中标供应商，也可以重新开展政府采购活动。</w:t>
      </w:r>
    </w:p>
    <w:p>
      <w:pPr>
        <w:pStyle w:val="97"/>
        <w:spacing w:before="0"/>
        <w:ind w:firstLine="0" w:firstLineChars="0"/>
        <w:rPr>
          <w:rFonts w:hint="eastAsia" w:ascii="宋体" w:hAnsi="宋体" w:cs="仿宋_GB2312"/>
          <w:b/>
          <w:szCs w:val="24"/>
        </w:rPr>
      </w:pPr>
      <w:r>
        <w:rPr>
          <w:rFonts w:hint="eastAsia" w:ascii="宋体" w:hAnsi="宋体" w:cs="仿宋_GB2312"/>
          <w:b/>
          <w:szCs w:val="24"/>
        </w:rPr>
        <w:t>28. 履约保证金</w:t>
      </w:r>
    </w:p>
    <w:p>
      <w:pPr>
        <w:tabs>
          <w:tab w:val="left" w:pos="0"/>
        </w:tabs>
        <w:spacing w:line="360" w:lineRule="auto"/>
        <w:ind w:firstLine="480"/>
        <w:rPr>
          <w:rFonts w:hint="eastAsia" w:ascii="宋体" w:hAnsi="宋体"/>
          <w:sz w:val="24"/>
        </w:rPr>
      </w:pPr>
      <w:r>
        <w:rPr>
          <w:rFonts w:hint="eastAsia" w:ascii="宋体" w:hAnsi="宋体" w:cs="Helvetica"/>
          <w:kern w:val="0"/>
          <w:sz w:val="24"/>
        </w:rPr>
        <w:t>拟签订的合同文本要求中标供应商提交履约保证金的，供应商应当以支票、汇票、本票或者金融机构、担保机构出具的保函等非现金形式提交</w:t>
      </w:r>
      <w:r>
        <w:rPr>
          <w:rFonts w:hint="eastAsia" w:ascii="宋体" w:hAnsi="宋体"/>
          <w:sz w:val="24"/>
        </w:rPr>
        <w:t>。</w:t>
      </w:r>
    </w:p>
    <w:p>
      <w:pPr>
        <w:tabs>
          <w:tab w:val="left" w:pos="0"/>
        </w:tabs>
        <w:spacing w:line="360" w:lineRule="auto"/>
        <w:ind w:firstLine="480"/>
        <w:rPr>
          <w:rFonts w:hint="eastAsia" w:ascii="宋体" w:hAnsi="宋体" w:cs="Helvetica"/>
          <w:kern w:val="0"/>
          <w:sz w:val="24"/>
        </w:rPr>
      </w:pPr>
    </w:p>
    <w:p>
      <w:pPr>
        <w:snapToGrid w:val="0"/>
        <w:spacing w:line="360" w:lineRule="auto"/>
        <w:jc w:val="center"/>
        <w:outlineLvl w:val="0"/>
        <w:rPr>
          <w:rFonts w:hint="eastAsia" w:ascii="宋体" w:hAnsi="宋体" w:cs="仿宋_GB2312"/>
          <w:b/>
          <w:sz w:val="32"/>
        </w:rPr>
      </w:pPr>
      <w:bookmarkStart w:id="54" w:name="_Toc1658619"/>
      <w:r>
        <w:rPr>
          <w:rFonts w:hint="eastAsia" w:ascii="宋体" w:hAnsi="宋体" w:cs="仿宋_GB2312"/>
          <w:b/>
          <w:sz w:val="32"/>
        </w:rPr>
        <w:t>八、验收</w:t>
      </w:r>
      <w:bookmarkEnd w:id="54"/>
    </w:p>
    <w:p>
      <w:pPr>
        <w:pStyle w:val="97"/>
        <w:spacing w:before="0"/>
        <w:ind w:firstLine="0" w:firstLineChars="0"/>
        <w:rPr>
          <w:rFonts w:hint="eastAsia" w:ascii="宋体" w:hAnsi="宋体" w:cs="仿宋_GB2312"/>
          <w:b/>
          <w:szCs w:val="24"/>
        </w:rPr>
      </w:pPr>
      <w:r>
        <w:rPr>
          <w:rFonts w:hint="eastAsia" w:ascii="宋体" w:hAnsi="宋体" w:cs="仿宋_GB2312"/>
          <w:b/>
          <w:szCs w:val="24"/>
        </w:rPr>
        <w:t>29.验收</w:t>
      </w:r>
    </w:p>
    <w:p>
      <w:pPr>
        <w:tabs>
          <w:tab w:val="left" w:pos="0"/>
        </w:tabs>
        <w:spacing w:line="360" w:lineRule="auto"/>
        <w:ind w:firstLine="480"/>
        <w:rPr>
          <w:rFonts w:hint="eastAsia" w:ascii="宋体" w:hAnsi="宋体" w:cs="Helvetica"/>
          <w:kern w:val="0"/>
          <w:sz w:val="24"/>
        </w:rPr>
      </w:pPr>
      <w:r>
        <w:rPr>
          <w:rFonts w:hint="eastAsia" w:ascii="宋体" w:hAnsi="宋体"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cs="Helvetica"/>
          <w:kern w:val="0"/>
          <w:sz w:val="24"/>
        </w:rPr>
      </w:pPr>
      <w:r>
        <w:rPr>
          <w:rFonts w:hint="eastAsia" w:ascii="宋体" w:hAnsi="宋体" w:cs="Helvetic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Helvetica"/>
          <w:kern w:val="0"/>
          <w:sz w:val="24"/>
        </w:rPr>
      </w:pPr>
      <w:r>
        <w:rPr>
          <w:rFonts w:hint="eastAsia" w:ascii="宋体" w:hAnsi="宋体"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Helvetica"/>
          <w:kern w:val="0"/>
          <w:sz w:val="24"/>
        </w:rPr>
      </w:pPr>
      <w:r>
        <w:rPr>
          <w:rFonts w:hint="eastAsia" w:ascii="宋体" w:hAnsi="宋体"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snapToGrid w:val="0"/>
        <w:spacing w:line="360" w:lineRule="auto"/>
        <w:jc w:val="center"/>
        <w:outlineLvl w:val="0"/>
        <w:rPr>
          <w:rFonts w:ascii="宋体" w:hAnsi="宋体" w:cs="仿宋_GB2312"/>
          <w:b/>
          <w:sz w:val="32"/>
        </w:rPr>
      </w:pPr>
    </w:p>
    <w:p>
      <w:pPr>
        <w:snapToGrid w:val="0"/>
        <w:spacing w:line="360" w:lineRule="auto"/>
        <w:jc w:val="center"/>
        <w:outlineLvl w:val="0"/>
        <w:rPr>
          <w:rFonts w:hint="eastAsia" w:ascii="宋体" w:hAnsi="宋体" w:cs="仿宋_GB2312"/>
          <w:b/>
          <w:sz w:val="32"/>
        </w:rPr>
      </w:pPr>
      <w:bookmarkStart w:id="55" w:name="_Toc505004535"/>
      <w:bookmarkStart w:id="56" w:name="_Toc1656307"/>
      <w:bookmarkStart w:id="57" w:name="_Toc1658620"/>
      <w:r>
        <w:rPr>
          <w:rFonts w:hint="eastAsia" w:ascii="宋体" w:hAnsi="宋体" w:cs="仿宋_GB2312"/>
          <w:b/>
          <w:sz w:val="32"/>
        </w:rPr>
        <w:t>九、解释权</w:t>
      </w:r>
      <w:bookmarkEnd w:id="55"/>
      <w:bookmarkEnd w:id="56"/>
      <w:bookmarkEnd w:id="57"/>
    </w:p>
    <w:p>
      <w:pPr>
        <w:pStyle w:val="97"/>
        <w:snapToGrid w:val="0"/>
        <w:spacing w:before="0"/>
        <w:ind w:firstLine="0" w:firstLineChars="0"/>
        <w:rPr>
          <w:rFonts w:hint="eastAsia" w:ascii="宋体" w:hAnsi="宋体" w:cs="仿宋_GB2312"/>
          <w:b/>
        </w:rPr>
      </w:pPr>
      <w:r>
        <w:rPr>
          <w:rFonts w:hint="eastAsia" w:ascii="宋体" w:hAnsi="宋体" w:cs="仿宋_GB2312"/>
          <w:b/>
        </w:rPr>
        <w:t>3</w:t>
      </w:r>
      <w:r>
        <w:rPr>
          <w:rFonts w:ascii="宋体" w:hAnsi="宋体" w:cs="仿宋_GB2312"/>
          <w:b/>
        </w:rPr>
        <w:t>0</w:t>
      </w:r>
      <w:r>
        <w:rPr>
          <w:rFonts w:hint="eastAsia" w:ascii="宋体" w:hAnsi="宋体" w:cs="仿宋_GB2312"/>
          <w:b/>
        </w:rPr>
        <w:t>.解释权</w:t>
      </w:r>
    </w:p>
    <w:p>
      <w:pPr>
        <w:pStyle w:val="97"/>
        <w:snapToGrid w:val="0"/>
        <w:spacing w:before="0"/>
        <w:ind w:firstLine="480"/>
        <w:rPr>
          <w:rFonts w:hint="eastAsia" w:ascii="宋体" w:hAnsi="宋体" w:cs="仿宋_GB2312"/>
        </w:rPr>
      </w:pPr>
      <w:r>
        <w:rPr>
          <w:rFonts w:hint="eastAsia" w:ascii="宋体" w:hAnsi="宋体" w:cs="仿宋_GB2312"/>
        </w:rPr>
        <w:t>凡涉及本招标文件的解释权均属于</w:t>
      </w:r>
      <w:r>
        <w:rPr>
          <w:rFonts w:hint="eastAsia" w:ascii="宋体" w:hAnsi="宋体" w:cs="仿宋_GB2312"/>
          <w:szCs w:val="24"/>
        </w:rPr>
        <w:t>采购人</w:t>
      </w:r>
      <w:r>
        <w:rPr>
          <w:rFonts w:hint="eastAsia" w:ascii="宋体" w:hAnsi="宋体" w:cs="仿宋_GB2312"/>
        </w:rPr>
        <w:t>。</w:t>
      </w:r>
    </w:p>
    <w:p>
      <w:pPr>
        <w:tabs>
          <w:tab w:val="left" w:pos="0"/>
        </w:tabs>
        <w:spacing w:line="360" w:lineRule="auto"/>
        <w:ind w:firstLine="480"/>
        <w:rPr>
          <w:rFonts w:ascii="宋体" w:hAnsi="宋体" w:cs="Helvetica"/>
          <w:kern w:val="0"/>
          <w:sz w:val="24"/>
        </w:rPr>
      </w:pPr>
    </w:p>
    <w:p>
      <w:pPr>
        <w:tabs>
          <w:tab w:val="left" w:pos="0"/>
        </w:tabs>
        <w:spacing w:line="360" w:lineRule="auto"/>
        <w:ind w:firstLine="480"/>
        <w:rPr>
          <w:rFonts w:hint="eastAsia" w:ascii="宋体" w:hAnsi="宋体" w:cs="Helvetica"/>
          <w:kern w:val="0"/>
          <w:sz w:val="24"/>
        </w:rPr>
      </w:pPr>
    </w:p>
    <w:p>
      <w:pPr>
        <w:tabs>
          <w:tab w:val="left" w:pos="0"/>
        </w:tabs>
        <w:spacing w:line="360" w:lineRule="auto"/>
        <w:ind w:firstLine="480"/>
        <w:rPr>
          <w:rFonts w:hint="eastAsia" w:ascii="宋体" w:hAnsi="宋体" w:cs="Helvetica"/>
          <w:kern w:val="0"/>
          <w:sz w:val="24"/>
        </w:rPr>
      </w:pPr>
    </w:p>
    <w:p>
      <w:pPr>
        <w:tabs>
          <w:tab w:val="left" w:pos="0"/>
        </w:tabs>
        <w:spacing w:line="360" w:lineRule="auto"/>
        <w:ind w:firstLine="480"/>
        <w:rPr>
          <w:rFonts w:hint="eastAsia"/>
        </w:rPr>
      </w:pPr>
      <w:r>
        <w:br w:type="page"/>
      </w:r>
    </w:p>
    <w:bookmarkEnd w:id="51"/>
    <w:p>
      <w:pPr>
        <w:spacing w:line="360" w:lineRule="auto"/>
        <w:jc w:val="center"/>
        <w:outlineLvl w:val="0"/>
        <w:rPr>
          <w:rFonts w:hint="eastAsia" w:ascii="宋体" w:hAnsi="宋体" w:cs="仿宋_GB2312"/>
          <w:b/>
          <w:sz w:val="36"/>
          <w:szCs w:val="36"/>
        </w:rPr>
      </w:pPr>
      <w:bookmarkStart w:id="58" w:name="_Toc1658621"/>
      <w:r>
        <w:rPr>
          <w:rFonts w:hint="eastAsia" w:ascii="宋体" w:hAnsi="宋体" w:cs="仿宋_GB2312"/>
          <w:b/>
          <w:sz w:val="36"/>
          <w:szCs w:val="36"/>
        </w:rPr>
        <w:t>第三部分  项目技术规范和服务要求</w:t>
      </w:r>
      <w:bookmarkEnd w:id="58"/>
    </w:p>
    <w:p>
      <w:pPr>
        <w:widowControl/>
        <w:shd w:val="clear" w:color="auto" w:fill="FFFFFF"/>
        <w:spacing w:line="360" w:lineRule="auto"/>
        <w:jc w:val="left"/>
        <w:rPr>
          <w:rFonts w:ascii="宋体" w:hAnsi="宋体" w:cs="Arial"/>
          <w:b/>
          <w:bCs/>
          <w:kern w:val="0"/>
          <w:sz w:val="28"/>
          <w:szCs w:val="28"/>
        </w:rPr>
      </w:pPr>
      <w:r>
        <w:rPr>
          <w:rFonts w:hint="eastAsia" w:ascii="宋体" w:hAnsi="宋体" w:cs="Arial"/>
          <w:b/>
          <w:bCs/>
          <w:kern w:val="0"/>
          <w:sz w:val="28"/>
          <w:szCs w:val="28"/>
        </w:rPr>
        <w:t>一、采购内容和采购需求</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b/>
          <w:bCs/>
          <w:kern w:val="0"/>
          <w:sz w:val="24"/>
        </w:rPr>
        <w:t>1、队员标准：</w:t>
      </w:r>
      <w:r>
        <w:rPr>
          <w:rFonts w:hint="eastAsia" w:ascii="宋体" w:hAnsi="宋体" w:cs="Arial"/>
          <w:kern w:val="0"/>
          <w:sz w:val="24"/>
        </w:rPr>
        <w:t>根据地铁公安分局安保任务的特殊性，要求优先向解放军、武警部队招录退伍军人，挑选思想政治可靠、身体素质较好、具有较强军事技能，纪律作风优良，无违法犯罪记录，身高在170厘米以上，双眼裸眼视力在4.8以上，且年龄在28周岁以下的未婚男性作为特保队员。</w:t>
      </w:r>
    </w:p>
    <w:p>
      <w:pPr>
        <w:widowControl/>
        <w:shd w:val="clear" w:color="auto" w:fill="FFFFFF"/>
        <w:spacing w:line="520" w:lineRule="exact"/>
        <w:ind w:firstLine="482"/>
        <w:jc w:val="left"/>
        <w:rPr>
          <w:rFonts w:ascii="宋体" w:hAnsi="宋体" w:cs="Arial"/>
          <w:kern w:val="0"/>
          <w:sz w:val="24"/>
        </w:rPr>
      </w:pPr>
      <w:r>
        <w:rPr>
          <w:rFonts w:ascii="宋体" w:hAnsi="宋体" w:cs="Arial"/>
          <w:b/>
          <w:kern w:val="0"/>
          <w:sz w:val="24"/>
        </w:rPr>
        <w:t>2</w:t>
      </w:r>
      <w:r>
        <w:rPr>
          <w:rFonts w:hint="eastAsia" w:ascii="宋体" w:hAnsi="宋体" w:cs="Arial"/>
          <w:b/>
          <w:kern w:val="0"/>
          <w:sz w:val="24"/>
        </w:rPr>
        <w:t>、队员数量及要求：</w:t>
      </w:r>
      <w:r>
        <w:rPr>
          <w:rFonts w:hint="eastAsia" w:ascii="宋体" w:hAnsi="宋体" w:cs="Arial"/>
          <w:kern w:val="0"/>
          <w:sz w:val="24"/>
        </w:rPr>
        <w:t>根据地铁公安分局实际工作情况及有关应急力量配备要求，特保中队应至少配备</w:t>
      </w:r>
      <w:r>
        <w:rPr>
          <w:rFonts w:ascii="宋体" w:hAnsi="宋体" w:cs="Arial"/>
          <w:kern w:val="0"/>
          <w:sz w:val="24"/>
        </w:rPr>
        <w:t>30</w:t>
      </w:r>
      <w:r>
        <w:rPr>
          <w:rFonts w:hint="eastAsia" w:ascii="宋体" w:hAnsi="宋体" w:cs="Arial"/>
          <w:kern w:val="0"/>
          <w:sz w:val="24"/>
        </w:rPr>
        <w:t>人，其中设中队长与副中队长各</w:t>
      </w:r>
      <w:r>
        <w:rPr>
          <w:rFonts w:ascii="宋体" w:hAnsi="宋体" w:cs="Arial"/>
          <w:kern w:val="0"/>
          <w:sz w:val="24"/>
        </w:rPr>
        <w:t>1</w:t>
      </w:r>
      <w:r>
        <w:rPr>
          <w:rFonts w:hint="eastAsia" w:ascii="宋体" w:hAnsi="宋体" w:cs="Arial"/>
          <w:kern w:val="0"/>
          <w:sz w:val="24"/>
        </w:rPr>
        <w:t>名。中队长与副中队长人选由甲方单位任命，乙方须配合甲方单位工作。中队长与副中队长原则上不得兼任其他工作。</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主要用于协助地铁公安分局基层所队民警开展的巡逻、盘查、应急处置等工作，具体工作要求如下：</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1</w:t>
      </w:r>
      <w:r>
        <w:rPr>
          <w:rFonts w:hint="eastAsia" w:ascii="宋体" w:hAnsi="宋体" w:cs="Arial"/>
          <w:kern w:val="0"/>
          <w:sz w:val="24"/>
        </w:rPr>
        <w:t>）在公安民警的带领下对站厅（台）及重点部位开展巡逻、设卡守侯等治安防范工作；</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2</w:t>
      </w:r>
      <w:r>
        <w:rPr>
          <w:rFonts w:hint="eastAsia" w:ascii="宋体" w:hAnsi="宋体" w:cs="Arial"/>
          <w:kern w:val="0"/>
          <w:sz w:val="24"/>
        </w:rPr>
        <w:t>）协助公安机关加强站内防盗、防暴、防火、防治安灾害事故等防范检查和宣传工作；</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3</w:t>
      </w:r>
      <w:r>
        <w:rPr>
          <w:rFonts w:hint="eastAsia" w:ascii="宋体" w:hAnsi="宋体" w:cs="Arial"/>
          <w:kern w:val="0"/>
          <w:sz w:val="24"/>
        </w:rPr>
        <w:t>）预防和制止各类违法犯罪活动，对现行的违法嫌疑人及时制止，并扭送公安机关处理；</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4</w:t>
      </w:r>
      <w:r>
        <w:rPr>
          <w:rFonts w:hint="eastAsia" w:ascii="宋体" w:hAnsi="宋体" w:cs="Arial"/>
          <w:kern w:val="0"/>
          <w:sz w:val="24"/>
        </w:rPr>
        <w:t>）协助公安机关堵截、查缉被通缉、追捕的各类嫌疑人员；</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5</w:t>
      </w:r>
      <w:r>
        <w:rPr>
          <w:rFonts w:hint="eastAsia" w:ascii="宋体" w:hAnsi="宋体" w:cs="Arial"/>
          <w:kern w:val="0"/>
          <w:sz w:val="24"/>
        </w:rPr>
        <w:t>）车站发生刑事、治安案件和突发事件，在民警未赶到现场前，要立即组织开展前期处置工作，并迅速报告公安机关；</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6</w:t>
      </w:r>
      <w:r>
        <w:rPr>
          <w:rFonts w:hint="eastAsia" w:ascii="宋体" w:hAnsi="宋体" w:cs="Arial"/>
          <w:kern w:val="0"/>
          <w:sz w:val="24"/>
        </w:rPr>
        <w:t>）维护站内治安秩序，积极参加抢险救灾活动，保护公私财产和人民群众的人身安全；</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7</w:t>
      </w:r>
      <w:r>
        <w:rPr>
          <w:rFonts w:hint="eastAsia" w:ascii="宋体" w:hAnsi="宋体" w:cs="Arial"/>
          <w:kern w:val="0"/>
          <w:sz w:val="24"/>
        </w:rPr>
        <w:t>）协助车站责任民警做好车站基础信息采集、安检督导、视频巡防等工作；</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w:t>
      </w:r>
      <w:r>
        <w:rPr>
          <w:rFonts w:ascii="宋体" w:hAnsi="宋体" w:cs="Arial"/>
          <w:kern w:val="0"/>
          <w:sz w:val="24"/>
        </w:rPr>
        <w:t>8</w:t>
      </w:r>
      <w:r>
        <w:rPr>
          <w:rFonts w:hint="eastAsia" w:ascii="宋体" w:hAnsi="宋体" w:cs="Arial"/>
          <w:kern w:val="0"/>
          <w:sz w:val="24"/>
        </w:rPr>
        <w:t>）完成公安机关布置的其它社会治安管控工作。</w:t>
      </w:r>
    </w:p>
    <w:p>
      <w:pPr>
        <w:widowControl/>
        <w:shd w:val="clear" w:color="auto" w:fill="FFFFFF"/>
        <w:spacing w:line="520" w:lineRule="exact"/>
        <w:ind w:firstLine="482"/>
        <w:jc w:val="left"/>
        <w:rPr>
          <w:rFonts w:hint="eastAsia" w:ascii="宋体" w:hAnsi="宋体" w:cs="Arial"/>
          <w:kern w:val="0"/>
          <w:sz w:val="24"/>
        </w:rPr>
      </w:pPr>
      <w:r>
        <w:rPr>
          <w:rFonts w:hint="eastAsia" w:ascii="宋体" w:hAnsi="宋体" w:cs="Arial"/>
          <w:kern w:val="0"/>
          <w:sz w:val="24"/>
        </w:rPr>
        <w:t>服务时间为</w:t>
      </w:r>
      <w:r>
        <w:rPr>
          <w:rFonts w:ascii="宋体" w:hAnsi="宋体" w:cs="Arial"/>
          <w:kern w:val="0"/>
          <w:sz w:val="24"/>
        </w:rPr>
        <w:t>12</w:t>
      </w:r>
      <w:r>
        <w:rPr>
          <w:rFonts w:hint="eastAsia" w:ascii="宋体" w:hAnsi="宋体" w:cs="Arial"/>
          <w:kern w:val="0"/>
          <w:sz w:val="24"/>
        </w:rPr>
        <w:t>个月（</w:t>
      </w:r>
      <w:r>
        <w:rPr>
          <w:rFonts w:ascii="宋体" w:hAnsi="宋体" w:cs="Arial"/>
          <w:kern w:val="0"/>
          <w:sz w:val="24"/>
        </w:rPr>
        <w:t>2019</w:t>
      </w:r>
      <w:r>
        <w:rPr>
          <w:rFonts w:hint="eastAsia" w:ascii="宋体" w:hAnsi="宋体" w:cs="Arial"/>
          <w:kern w:val="0"/>
          <w:sz w:val="24"/>
        </w:rPr>
        <w:t>年</w:t>
      </w:r>
      <w:r>
        <w:rPr>
          <w:rFonts w:ascii="宋体" w:hAnsi="宋体" w:cs="Arial"/>
          <w:kern w:val="0"/>
          <w:sz w:val="24"/>
        </w:rPr>
        <w:t>1</w:t>
      </w:r>
      <w:r>
        <w:rPr>
          <w:rFonts w:hint="eastAsia" w:ascii="宋体" w:hAnsi="宋体" w:cs="Arial"/>
          <w:kern w:val="0"/>
          <w:sz w:val="24"/>
        </w:rPr>
        <w:t>月</w:t>
      </w:r>
      <w:r>
        <w:rPr>
          <w:rFonts w:ascii="宋体" w:hAnsi="宋体" w:cs="Arial"/>
          <w:kern w:val="0"/>
          <w:sz w:val="24"/>
        </w:rPr>
        <w:t>1</w:t>
      </w:r>
      <w:r>
        <w:rPr>
          <w:rFonts w:hint="eastAsia" w:ascii="宋体" w:hAnsi="宋体" w:cs="Arial"/>
          <w:kern w:val="0"/>
          <w:sz w:val="24"/>
        </w:rPr>
        <w:t>日至</w:t>
      </w:r>
      <w:r>
        <w:rPr>
          <w:rFonts w:ascii="宋体" w:hAnsi="宋体" w:cs="Arial"/>
          <w:kern w:val="0"/>
          <w:sz w:val="24"/>
        </w:rPr>
        <w:t>12</w:t>
      </w:r>
      <w:r>
        <w:rPr>
          <w:rFonts w:hint="eastAsia" w:ascii="宋体" w:hAnsi="宋体" w:cs="Arial"/>
          <w:kern w:val="0"/>
          <w:sz w:val="24"/>
        </w:rPr>
        <w:t>月</w:t>
      </w:r>
      <w:r>
        <w:rPr>
          <w:rFonts w:ascii="宋体" w:hAnsi="宋体" w:cs="Arial"/>
          <w:kern w:val="0"/>
          <w:sz w:val="24"/>
        </w:rPr>
        <w:t>31</w:t>
      </w:r>
      <w:r>
        <w:rPr>
          <w:rFonts w:hint="eastAsia" w:ascii="宋体" w:hAnsi="宋体" w:cs="Arial"/>
          <w:kern w:val="0"/>
          <w:sz w:val="24"/>
        </w:rPr>
        <w:t>日）。</w:t>
      </w:r>
    </w:p>
    <w:p>
      <w:pPr>
        <w:widowControl/>
        <w:shd w:val="clear" w:color="auto" w:fill="FFFFFF"/>
        <w:spacing w:line="520" w:lineRule="exact"/>
        <w:ind w:firstLine="482"/>
        <w:jc w:val="left"/>
        <w:rPr>
          <w:rFonts w:ascii="宋体" w:hAnsi="宋体" w:cs="Arial"/>
          <w:kern w:val="0"/>
          <w:sz w:val="24"/>
        </w:rPr>
      </w:pPr>
      <w:r>
        <w:rPr>
          <w:rFonts w:ascii="宋体" w:hAnsi="宋体" w:cs="Arial"/>
          <w:b/>
          <w:kern w:val="0"/>
          <w:sz w:val="24"/>
        </w:rPr>
        <w:t>3</w:t>
      </w:r>
      <w:r>
        <w:rPr>
          <w:rFonts w:hint="eastAsia" w:ascii="宋体" w:hAnsi="宋体" w:cs="Arial"/>
          <w:b/>
          <w:kern w:val="0"/>
          <w:sz w:val="24"/>
        </w:rPr>
        <w:t>、队伍训练：</w:t>
      </w:r>
      <w:r>
        <w:rPr>
          <w:rFonts w:hint="eastAsia" w:ascii="宋体" w:hAnsi="宋体" w:cs="Arial"/>
          <w:kern w:val="0"/>
          <w:sz w:val="24"/>
        </w:rPr>
        <w:t>分岗前集训、跟班作业以及日常训练三部分。岗前集训和跟班作业由分局与服务单位共同组织实施，日常训练由服务单位按照分局要求自行组织实施。</w:t>
      </w:r>
    </w:p>
    <w:p>
      <w:pPr>
        <w:widowControl/>
        <w:shd w:val="clear" w:color="auto" w:fill="FFFFFF"/>
        <w:spacing w:line="520" w:lineRule="exact"/>
        <w:ind w:firstLine="482"/>
        <w:jc w:val="left"/>
        <w:rPr>
          <w:rFonts w:ascii="宋体" w:hAnsi="宋体" w:cs="Arial"/>
          <w:kern w:val="0"/>
          <w:sz w:val="24"/>
        </w:rPr>
      </w:pPr>
      <w:r>
        <w:rPr>
          <w:rFonts w:ascii="宋体" w:hAnsi="宋体" w:cs="Arial"/>
          <w:b/>
          <w:kern w:val="0"/>
          <w:sz w:val="24"/>
        </w:rPr>
        <w:t>4</w:t>
      </w:r>
      <w:r>
        <w:rPr>
          <w:rFonts w:hint="eastAsia" w:ascii="宋体" w:hAnsi="宋体" w:cs="Arial"/>
          <w:b/>
          <w:kern w:val="0"/>
          <w:sz w:val="24"/>
        </w:rPr>
        <w:t>、日常管理：</w:t>
      </w:r>
      <w:r>
        <w:rPr>
          <w:rFonts w:hint="eastAsia" w:ascii="宋体" w:hAnsi="宋体" w:cs="Arial"/>
          <w:kern w:val="0"/>
          <w:sz w:val="24"/>
        </w:rPr>
        <w:t>特保中队实施半军事化管理模式，实行统一着装、统一管理，集中食宿，在岗工作时间每天</w:t>
      </w:r>
      <w:r>
        <w:rPr>
          <w:rFonts w:ascii="宋体" w:hAnsi="宋体" w:cs="Arial"/>
          <w:kern w:val="0"/>
          <w:sz w:val="24"/>
        </w:rPr>
        <w:t>8</w:t>
      </w:r>
      <w:r>
        <w:rPr>
          <w:rFonts w:hint="eastAsia" w:ascii="宋体" w:hAnsi="宋体" w:cs="Arial"/>
          <w:kern w:val="0"/>
          <w:sz w:val="24"/>
        </w:rPr>
        <w:t>小时，实行</w:t>
      </w:r>
      <w:r>
        <w:rPr>
          <w:rFonts w:ascii="宋体" w:hAnsi="宋体" w:cs="Arial"/>
          <w:kern w:val="0"/>
          <w:sz w:val="24"/>
        </w:rPr>
        <w:t>24</w:t>
      </w:r>
      <w:r>
        <w:rPr>
          <w:rFonts w:hint="eastAsia" w:ascii="宋体" w:hAnsi="宋体" w:cs="Arial"/>
          <w:kern w:val="0"/>
          <w:sz w:val="24"/>
        </w:rPr>
        <w:t>小时备勤。如非在岗时间遇特殊情况的，需接到任务后</w:t>
      </w:r>
      <w:r>
        <w:rPr>
          <w:rFonts w:ascii="宋体" w:hAnsi="宋体" w:cs="Arial"/>
          <w:kern w:val="0"/>
          <w:sz w:val="24"/>
        </w:rPr>
        <w:t>30</w:t>
      </w:r>
      <w:r>
        <w:rPr>
          <w:rFonts w:hint="eastAsia" w:ascii="宋体" w:hAnsi="宋体" w:cs="Arial"/>
          <w:kern w:val="0"/>
          <w:sz w:val="24"/>
        </w:rPr>
        <w:t>分钟内集结完毕。根据分局安保工作要求，科学设置岗位分工，合理编制值勤任务表，保证各时段、各部位特保队员的到岗到位。</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特保队员如离职，需提前</w:t>
      </w:r>
      <w:r>
        <w:rPr>
          <w:rFonts w:ascii="宋体" w:hAnsi="宋体" w:cs="Arial"/>
          <w:kern w:val="0"/>
          <w:sz w:val="24"/>
        </w:rPr>
        <w:t>1</w:t>
      </w:r>
      <w:r>
        <w:rPr>
          <w:rFonts w:hint="eastAsia" w:ascii="宋体" w:hAnsi="宋体" w:cs="Arial"/>
          <w:kern w:val="0"/>
          <w:sz w:val="24"/>
        </w:rPr>
        <w:t>周提出申请，同意后方可离职，服务单位应在</w:t>
      </w:r>
      <w:r>
        <w:rPr>
          <w:rFonts w:ascii="宋体" w:hAnsi="宋体" w:cs="Arial"/>
          <w:kern w:val="0"/>
          <w:sz w:val="24"/>
        </w:rPr>
        <w:t>24</w:t>
      </w:r>
      <w:r>
        <w:rPr>
          <w:rFonts w:hint="eastAsia" w:ascii="宋体" w:hAnsi="宋体" w:cs="Arial"/>
          <w:kern w:val="0"/>
          <w:sz w:val="24"/>
        </w:rPr>
        <w:t>小时内响应，并在</w:t>
      </w:r>
      <w:r>
        <w:rPr>
          <w:rFonts w:ascii="宋体" w:hAnsi="宋体" w:cs="Arial"/>
          <w:kern w:val="0"/>
          <w:sz w:val="24"/>
        </w:rPr>
        <w:t>48</w:t>
      </w:r>
      <w:r>
        <w:rPr>
          <w:rFonts w:hint="eastAsia" w:ascii="宋体" w:hAnsi="宋体" w:cs="Arial"/>
          <w:kern w:val="0"/>
          <w:sz w:val="24"/>
        </w:rPr>
        <w:t>小时内保证人员到位。</w:t>
      </w:r>
    </w:p>
    <w:p>
      <w:pPr>
        <w:widowControl/>
        <w:shd w:val="clear" w:color="auto" w:fill="FFFFFF"/>
        <w:spacing w:line="520" w:lineRule="exact"/>
        <w:ind w:firstLine="482"/>
        <w:jc w:val="left"/>
        <w:rPr>
          <w:rFonts w:ascii="宋体" w:hAnsi="宋体" w:cs="Arial"/>
          <w:kern w:val="0"/>
          <w:sz w:val="24"/>
        </w:rPr>
      </w:pPr>
      <w:r>
        <w:rPr>
          <w:rFonts w:ascii="宋体" w:hAnsi="宋体" w:cs="Arial"/>
          <w:b/>
          <w:kern w:val="0"/>
          <w:sz w:val="24"/>
        </w:rPr>
        <w:t>5</w:t>
      </w:r>
      <w:r>
        <w:rPr>
          <w:rFonts w:hint="eastAsia" w:ascii="宋体" w:hAnsi="宋体" w:cs="Arial"/>
          <w:b/>
          <w:kern w:val="0"/>
          <w:sz w:val="24"/>
        </w:rPr>
        <w:t>、应急处置：</w:t>
      </w:r>
      <w:r>
        <w:rPr>
          <w:rFonts w:hint="eastAsia" w:ascii="宋体" w:hAnsi="宋体" w:cs="Arial"/>
          <w:kern w:val="0"/>
          <w:sz w:val="24"/>
        </w:rPr>
        <w:t>为便于特保服务工作的顺利开展，更好的服务于突发性事件，提高工作效率，如发生应急情况，公司要提供部分应急装备，协助地铁公安分局处置各类突发事件，将损失降到最低。如需抽调临时特保人员前往支援的，公司要免费提供特保力量增援，并在</w:t>
      </w:r>
      <w:r>
        <w:rPr>
          <w:rFonts w:ascii="宋体" w:hAnsi="宋体" w:cs="Arial"/>
          <w:kern w:val="0"/>
          <w:sz w:val="24"/>
        </w:rPr>
        <w:t>30</w:t>
      </w:r>
      <w:r>
        <w:rPr>
          <w:rFonts w:hint="eastAsia" w:ascii="宋体" w:hAnsi="宋体" w:cs="Arial"/>
          <w:kern w:val="0"/>
          <w:sz w:val="24"/>
        </w:rPr>
        <w:t>分钟内赶到现场。</w:t>
      </w:r>
    </w:p>
    <w:p>
      <w:pPr>
        <w:widowControl/>
        <w:shd w:val="clear" w:color="auto" w:fill="FFFFFF"/>
        <w:spacing w:line="520" w:lineRule="exact"/>
        <w:ind w:firstLine="482"/>
        <w:jc w:val="left"/>
        <w:rPr>
          <w:rFonts w:ascii="宋体" w:hAnsi="宋体" w:cs="Arial"/>
          <w:b/>
          <w:kern w:val="0"/>
          <w:sz w:val="24"/>
        </w:rPr>
      </w:pPr>
      <w:r>
        <w:rPr>
          <w:rFonts w:ascii="宋体" w:hAnsi="宋体" w:cs="Arial"/>
          <w:b/>
          <w:kern w:val="0"/>
          <w:sz w:val="24"/>
        </w:rPr>
        <w:t>6</w:t>
      </w:r>
      <w:r>
        <w:rPr>
          <w:rFonts w:hint="eastAsia" w:ascii="宋体" w:hAnsi="宋体" w:cs="Arial"/>
          <w:b/>
          <w:kern w:val="0"/>
          <w:sz w:val="24"/>
        </w:rPr>
        <w:t>、待遇标准：</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工资标准：特保队员基本月工资不低于</w:t>
      </w:r>
      <w:r>
        <w:rPr>
          <w:rFonts w:ascii="宋体" w:hAnsi="宋体" w:cs="Arial"/>
          <w:kern w:val="0"/>
          <w:sz w:val="24"/>
        </w:rPr>
        <w:t>5000</w:t>
      </w:r>
      <w:r>
        <w:rPr>
          <w:rFonts w:hint="eastAsia" w:ascii="宋体" w:hAnsi="宋体" w:cs="Arial"/>
          <w:kern w:val="0"/>
          <w:sz w:val="24"/>
        </w:rPr>
        <w:t>元人民币，并按时支付其加班工资，年收入每个队员须达到</w:t>
      </w:r>
      <w:r>
        <w:rPr>
          <w:rFonts w:ascii="宋体" w:hAnsi="宋体" w:cs="Arial"/>
          <w:kern w:val="0"/>
          <w:sz w:val="24"/>
        </w:rPr>
        <w:t>60000</w:t>
      </w:r>
      <w:r>
        <w:rPr>
          <w:rFonts w:hint="eastAsia" w:ascii="宋体" w:hAnsi="宋体" w:cs="Arial"/>
          <w:kern w:val="0"/>
          <w:sz w:val="24"/>
        </w:rPr>
        <w:t>元（不含社保金、过年过节费、高温费、法定节假日加班费），中队长与副中队长基本月工资上浮</w:t>
      </w:r>
      <w:r>
        <w:rPr>
          <w:rFonts w:ascii="宋体" w:hAnsi="宋体" w:cs="Arial"/>
          <w:kern w:val="0"/>
          <w:sz w:val="24"/>
        </w:rPr>
        <w:t>20%</w:t>
      </w:r>
      <w:r>
        <w:rPr>
          <w:rFonts w:hint="eastAsia" w:ascii="宋体" w:hAnsi="宋体" w:cs="Arial"/>
          <w:kern w:val="0"/>
          <w:sz w:val="24"/>
        </w:rPr>
        <w:t>与</w:t>
      </w:r>
      <w:r>
        <w:rPr>
          <w:rFonts w:ascii="宋体" w:hAnsi="宋体" w:cs="Arial"/>
          <w:kern w:val="0"/>
          <w:sz w:val="24"/>
        </w:rPr>
        <w:t>10%</w:t>
      </w:r>
      <w:r>
        <w:rPr>
          <w:rFonts w:hint="eastAsia" w:ascii="宋体" w:hAnsi="宋体" w:cs="Arial"/>
          <w:kern w:val="0"/>
          <w:sz w:val="24"/>
        </w:rPr>
        <w:t>，分别达到</w:t>
      </w:r>
      <w:r>
        <w:rPr>
          <w:rFonts w:ascii="宋体" w:hAnsi="宋体" w:cs="Arial"/>
          <w:kern w:val="0"/>
          <w:sz w:val="24"/>
        </w:rPr>
        <w:t>6000</w:t>
      </w:r>
      <w:r>
        <w:rPr>
          <w:rFonts w:hint="eastAsia" w:ascii="宋体" w:hAnsi="宋体" w:cs="Arial"/>
          <w:kern w:val="0"/>
          <w:sz w:val="24"/>
        </w:rPr>
        <w:t>元与</w:t>
      </w:r>
      <w:r>
        <w:rPr>
          <w:rFonts w:ascii="宋体" w:hAnsi="宋体" w:cs="Arial"/>
          <w:kern w:val="0"/>
          <w:sz w:val="24"/>
        </w:rPr>
        <w:t>5500</w:t>
      </w:r>
      <w:r>
        <w:rPr>
          <w:rFonts w:hint="eastAsia" w:ascii="宋体" w:hAnsi="宋体" w:cs="Arial"/>
          <w:kern w:val="0"/>
          <w:sz w:val="24"/>
        </w:rPr>
        <w:t>元。</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服装标准：每年配备春秋装、夏装、冬装各两套，冬大衣、作训服、作训鞋、作训帽、大檐帽、反光背心、保暖手套、白手套、皮鞋、床上用品每人各一套。</w:t>
      </w:r>
    </w:p>
    <w:p>
      <w:pPr>
        <w:widowControl/>
        <w:shd w:val="clear" w:color="auto" w:fill="FFFFFF"/>
        <w:spacing w:line="520" w:lineRule="exact"/>
        <w:ind w:firstLine="482"/>
        <w:jc w:val="left"/>
        <w:rPr>
          <w:rFonts w:ascii="宋体" w:hAnsi="宋体" w:cs="Arial"/>
          <w:kern w:val="0"/>
          <w:sz w:val="24"/>
        </w:rPr>
      </w:pPr>
      <w:r>
        <w:rPr>
          <w:rFonts w:hint="eastAsia" w:ascii="宋体" w:hAnsi="宋体" w:cs="Arial"/>
          <w:kern w:val="0"/>
          <w:sz w:val="24"/>
        </w:rPr>
        <w:t>装备标准：强光手电，辣椒水，武装带，伸缩警棍，防暴盾牌，防暴头盔，对讲机。</w:t>
      </w:r>
    </w:p>
    <w:p>
      <w:pPr>
        <w:widowControl/>
        <w:shd w:val="clear" w:color="auto" w:fill="FFFFFF"/>
        <w:spacing w:line="520" w:lineRule="exact"/>
        <w:ind w:firstLine="482"/>
        <w:jc w:val="left"/>
        <w:rPr>
          <w:rFonts w:ascii="宋体" w:hAnsi="宋体" w:cs="Arial"/>
          <w:kern w:val="0"/>
          <w:sz w:val="24"/>
        </w:rPr>
      </w:pPr>
      <w:r>
        <w:rPr>
          <w:rFonts w:ascii="宋体" w:hAnsi="宋体" w:cs="Arial"/>
          <w:b/>
          <w:kern w:val="0"/>
          <w:sz w:val="24"/>
        </w:rPr>
        <w:t>7</w:t>
      </w:r>
      <w:r>
        <w:rPr>
          <w:rFonts w:hint="eastAsia" w:ascii="宋体" w:hAnsi="宋体" w:cs="Arial"/>
          <w:b/>
          <w:kern w:val="0"/>
          <w:sz w:val="24"/>
        </w:rPr>
        <w:t>、培训机制：</w:t>
      </w:r>
      <w:r>
        <w:rPr>
          <w:rFonts w:hint="eastAsia" w:ascii="宋体" w:hAnsi="宋体" w:cs="Arial"/>
          <w:kern w:val="0"/>
          <w:sz w:val="24"/>
        </w:rPr>
        <w:t>每年进行一次集中培训。</w:t>
      </w:r>
    </w:p>
    <w:p>
      <w:pPr>
        <w:widowControl/>
        <w:shd w:val="clear" w:color="auto" w:fill="FFFFFF"/>
        <w:spacing w:line="520" w:lineRule="exact"/>
        <w:ind w:firstLine="482"/>
        <w:jc w:val="left"/>
        <w:rPr>
          <w:rFonts w:ascii="宋体" w:hAnsi="宋体" w:cs="Arial"/>
          <w:b/>
          <w:kern w:val="0"/>
          <w:sz w:val="24"/>
        </w:rPr>
      </w:pPr>
      <w:r>
        <w:rPr>
          <w:rFonts w:ascii="宋体" w:hAnsi="宋体" w:cs="Arial"/>
          <w:b/>
          <w:kern w:val="0"/>
          <w:sz w:val="24"/>
        </w:rPr>
        <w:t>8</w:t>
      </w:r>
      <w:r>
        <w:rPr>
          <w:rFonts w:hint="eastAsia" w:ascii="宋体" w:hAnsi="宋体" w:cs="Arial"/>
          <w:b/>
          <w:kern w:val="0"/>
          <w:sz w:val="24"/>
        </w:rPr>
        <w:t>、空档期维护：</w:t>
      </w:r>
      <w:r>
        <w:rPr>
          <w:rFonts w:ascii="宋体" w:hAnsi="宋体" w:cs="Arial"/>
          <w:b/>
          <w:kern w:val="0"/>
          <w:sz w:val="24"/>
        </w:rPr>
        <w:t xml:space="preserve"> 2019</w:t>
      </w:r>
      <w:r>
        <w:rPr>
          <w:rFonts w:hint="eastAsia" w:ascii="宋体" w:hAnsi="宋体" w:cs="Arial"/>
          <w:b/>
          <w:kern w:val="0"/>
          <w:sz w:val="24"/>
        </w:rPr>
        <w:t>年</w:t>
      </w:r>
      <w:r>
        <w:rPr>
          <w:rFonts w:ascii="宋体" w:hAnsi="宋体" w:cs="Arial"/>
          <w:b/>
          <w:kern w:val="0"/>
          <w:sz w:val="24"/>
        </w:rPr>
        <w:t>1</w:t>
      </w:r>
      <w:r>
        <w:rPr>
          <w:rFonts w:hint="eastAsia" w:ascii="宋体" w:hAnsi="宋体" w:cs="Arial"/>
          <w:b/>
          <w:kern w:val="0"/>
          <w:sz w:val="24"/>
        </w:rPr>
        <w:t>月</w:t>
      </w:r>
      <w:r>
        <w:rPr>
          <w:rFonts w:ascii="宋体" w:hAnsi="宋体" w:cs="Arial"/>
          <w:b/>
          <w:kern w:val="0"/>
          <w:sz w:val="24"/>
        </w:rPr>
        <w:t>1</w:t>
      </w:r>
      <w:r>
        <w:rPr>
          <w:rFonts w:hint="eastAsia" w:ascii="宋体" w:hAnsi="宋体" w:cs="Arial"/>
          <w:b/>
          <w:kern w:val="0"/>
          <w:sz w:val="24"/>
        </w:rPr>
        <w:t>日至</w:t>
      </w:r>
      <w:r>
        <w:rPr>
          <w:rFonts w:ascii="宋体" w:hAnsi="宋体" w:cs="Arial"/>
          <w:b/>
          <w:kern w:val="0"/>
          <w:sz w:val="24"/>
        </w:rPr>
        <w:t>2019</w:t>
      </w:r>
      <w:r>
        <w:rPr>
          <w:rFonts w:hint="eastAsia" w:ascii="宋体" w:hAnsi="宋体" w:cs="Arial"/>
          <w:b/>
          <w:kern w:val="0"/>
          <w:sz w:val="24"/>
        </w:rPr>
        <w:t>年特保服务合同签订期间的服务由</w:t>
      </w:r>
      <w:r>
        <w:rPr>
          <w:rFonts w:ascii="宋体" w:hAnsi="宋体" w:cs="Arial"/>
          <w:b/>
          <w:kern w:val="0"/>
          <w:sz w:val="24"/>
        </w:rPr>
        <w:t>2018</w:t>
      </w:r>
      <w:r>
        <w:rPr>
          <w:rFonts w:hint="eastAsia" w:ascii="宋体" w:hAnsi="宋体" w:cs="Arial"/>
          <w:b/>
          <w:kern w:val="0"/>
          <w:sz w:val="24"/>
        </w:rPr>
        <w:t>年中标单位按照2019年特保服务需求实施，费用由</w:t>
      </w:r>
      <w:r>
        <w:rPr>
          <w:rFonts w:ascii="宋体" w:hAnsi="宋体" w:cs="Arial"/>
          <w:b/>
          <w:kern w:val="0"/>
          <w:sz w:val="24"/>
        </w:rPr>
        <w:t>2019</w:t>
      </w:r>
      <w:r>
        <w:rPr>
          <w:rFonts w:hint="eastAsia" w:ascii="宋体" w:hAnsi="宋体" w:cs="Arial"/>
          <w:b/>
          <w:kern w:val="0"/>
          <w:sz w:val="24"/>
        </w:rPr>
        <w:t>年度中标单位按</w:t>
      </w:r>
      <w:r>
        <w:rPr>
          <w:rFonts w:ascii="宋体" w:hAnsi="宋体" w:cs="Arial"/>
          <w:b/>
          <w:kern w:val="0"/>
          <w:sz w:val="24"/>
        </w:rPr>
        <w:t>2019</w:t>
      </w:r>
      <w:r>
        <w:rPr>
          <w:rFonts w:hint="eastAsia" w:ascii="宋体" w:hAnsi="宋体" w:cs="Arial"/>
          <w:b/>
          <w:kern w:val="0"/>
          <w:sz w:val="24"/>
        </w:rPr>
        <w:t>年中标价，</w:t>
      </w:r>
      <w:r>
        <w:rPr>
          <w:rFonts w:hint="eastAsia" w:ascii="宋体" w:hAnsi="宋体" w:cs="仿宋_GB2312"/>
          <w:b/>
          <w:bCs/>
          <w:sz w:val="24"/>
        </w:rPr>
        <w:t>扣除考核违约金后按时间比例（服务天数/365天）与2018年中标单位进行结算</w:t>
      </w:r>
      <w:r>
        <w:rPr>
          <w:rFonts w:hint="eastAsia" w:ascii="宋体" w:hAnsi="宋体" w:cs="仿宋_GB2312"/>
          <w:b/>
          <w:sz w:val="24"/>
        </w:rPr>
        <w:t>。</w:t>
      </w:r>
    </w:p>
    <w:p>
      <w:pPr>
        <w:widowControl/>
        <w:shd w:val="clear" w:color="auto" w:fill="FFFFFF"/>
        <w:spacing w:line="520" w:lineRule="exact"/>
        <w:ind w:firstLine="482"/>
        <w:jc w:val="left"/>
        <w:rPr>
          <w:rFonts w:ascii="宋体" w:hAnsi="宋体" w:cs="Arial"/>
          <w:b/>
          <w:kern w:val="0"/>
          <w:sz w:val="24"/>
        </w:rPr>
      </w:pPr>
      <w:r>
        <w:rPr>
          <w:rFonts w:ascii="宋体" w:hAnsi="宋体" w:cs="Arial"/>
          <w:b/>
          <w:kern w:val="0"/>
          <w:sz w:val="24"/>
        </w:rPr>
        <w:t>9</w:t>
      </w:r>
      <w:r>
        <w:rPr>
          <w:rFonts w:hint="eastAsia" w:ascii="宋体" w:hAnsi="宋体" w:cs="Arial"/>
          <w:b/>
          <w:kern w:val="0"/>
          <w:sz w:val="24"/>
        </w:rPr>
        <w:t>、合同期满并通过验收，绩效评价好，采购人对中标单位服务满意的，在年度预算能够保障的前提下，报经市财政采购监管处批准后，可根据原采购合同的约定续签合同，且续签次数最多不超过</w:t>
      </w:r>
      <w:r>
        <w:rPr>
          <w:rFonts w:ascii="宋体" w:hAnsi="宋体" w:cs="Arial"/>
          <w:b/>
          <w:kern w:val="0"/>
          <w:sz w:val="24"/>
        </w:rPr>
        <w:t>2</w:t>
      </w:r>
      <w:r>
        <w:rPr>
          <w:rFonts w:hint="eastAsia" w:ascii="宋体" w:hAnsi="宋体" w:cs="Arial"/>
          <w:b/>
          <w:kern w:val="0"/>
          <w:sz w:val="24"/>
        </w:rPr>
        <w:t>次。</w:t>
      </w:r>
    </w:p>
    <w:p>
      <w:pPr>
        <w:widowControl/>
        <w:shd w:val="clear" w:color="auto" w:fill="FFFFFF"/>
        <w:spacing w:line="520" w:lineRule="exact"/>
        <w:ind w:firstLine="482"/>
        <w:jc w:val="left"/>
        <w:rPr>
          <w:rFonts w:hint="eastAsia" w:ascii="宋体" w:hAnsi="宋体" w:cs="Arial"/>
          <w:b/>
          <w:kern w:val="0"/>
          <w:sz w:val="24"/>
        </w:rPr>
      </w:pPr>
      <w:r>
        <w:rPr>
          <w:rFonts w:hint="eastAsia" w:ascii="宋体" w:hAnsi="宋体" w:cs="Arial"/>
          <w:b/>
          <w:kern w:val="0"/>
          <w:sz w:val="24"/>
        </w:rPr>
        <w:t>10、合同期满后如不续约，2020年度该项目的空档期由2019年中标单位按照2020年特保服务需求继续提供服务1-2个月，费用由2020年度中标单位按2020年中标价,扣除考核违约金后按时间比例（服务天数/365天）与2019年中标单位进行结算。</w:t>
      </w:r>
    </w:p>
    <w:p>
      <w:pPr>
        <w:adjustRightInd/>
        <w:spacing w:line="360" w:lineRule="auto"/>
        <w:ind w:firstLine="472" w:firstLineChars="196"/>
        <w:rPr>
          <w:rFonts w:hint="eastAsia" w:ascii="宋体" w:hAnsi="宋体" w:cs="仿宋"/>
          <w:b/>
          <w:sz w:val="24"/>
        </w:rPr>
      </w:pPr>
    </w:p>
    <w:p>
      <w:pPr>
        <w:autoSpaceDE w:val="0"/>
        <w:autoSpaceDN w:val="0"/>
        <w:spacing w:line="360" w:lineRule="auto"/>
        <w:ind w:firstLine="904" w:firstLineChars="250"/>
        <w:rPr>
          <w:rFonts w:hint="eastAsia" w:ascii="宋体" w:hAnsi="宋体"/>
        </w:rPr>
      </w:pPr>
      <w:r>
        <w:rPr>
          <w:rFonts w:hint="eastAsia" w:ascii="宋体" w:hAnsi="宋体"/>
          <w:b/>
          <w:sz w:val="36"/>
          <w:szCs w:val="36"/>
        </w:rPr>
        <w:t xml:space="preserve"> </w:t>
      </w:r>
      <w:bookmarkEnd w:id="46"/>
      <w:bookmarkEnd w:id="47"/>
      <w:bookmarkStart w:id="59" w:name="_Toc184313241"/>
      <w:bookmarkEnd w:id="59"/>
      <w:bookmarkStart w:id="60" w:name="_Toc184310323"/>
      <w:bookmarkEnd w:id="60"/>
      <w:bookmarkStart w:id="61" w:name="_Toc184312109"/>
      <w:bookmarkEnd w:id="61"/>
      <w:bookmarkStart w:id="62" w:name="_Toc184308088"/>
      <w:bookmarkEnd w:id="62"/>
      <w:bookmarkStart w:id="63" w:name="_Toc184313290"/>
      <w:bookmarkEnd w:id="63"/>
      <w:bookmarkStart w:id="64" w:name="_Toc184314462"/>
      <w:bookmarkEnd w:id="64"/>
      <w:bookmarkStart w:id="65" w:name="_Toc184310325"/>
      <w:bookmarkEnd w:id="65"/>
      <w:bookmarkStart w:id="66" w:name="_Toc184312121"/>
      <w:bookmarkEnd w:id="66"/>
      <w:bookmarkStart w:id="67" w:name="_Toc184308068"/>
      <w:bookmarkEnd w:id="67"/>
      <w:bookmarkStart w:id="68" w:name="_Toc184308089"/>
      <w:bookmarkEnd w:id="68"/>
      <w:bookmarkStart w:id="69" w:name="_Toc184314463"/>
      <w:bookmarkEnd w:id="69"/>
      <w:bookmarkStart w:id="70" w:name="_Toc184308091"/>
      <w:bookmarkEnd w:id="70"/>
      <w:bookmarkStart w:id="71" w:name="_Toc184314460"/>
      <w:bookmarkEnd w:id="71"/>
      <w:bookmarkStart w:id="72" w:name="_Toc184310324"/>
      <w:bookmarkEnd w:id="72"/>
      <w:bookmarkStart w:id="73" w:name="_Toc184313302"/>
      <w:bookmarkEnd w:id="73"/>
      <w:bookmarkStart w:id="74" w:name="_Toc184312122"/>
      <w:bookmarkEnd w:id="74"/>
      <w:bookmarkStart w:id="75" w:name="_Toc184313288"/>
      <w:bookmarkEnd w:id="75"/>
      <w:bookmarkStart w:id="76" w:name="_Toc184310326"/>
      <w:bookmarkEnd w:id="76"/>
      <w:bookmarkStart w:id="77" w:name="_Toc184310327"/>
      <w:bookmarkEnd w:id="77"/>
      <w:bookmarkStart w:id="78" w:name="_Toc184313293"/>
      <w:bookmarkEnd w:id="78"/>
      <w:bookmarkStart w:id="79" w:name="_Toc184308090"/>
      <w:bookmarkEnd w:id="79"/>
      <w:bookmarkStart w:id="80" w:name="_Toc184314465"/>
      <w:bookmarkEnd w:id="80"/>
      <w:bookmarkStart w:id="81" w:name="_Toc184308092"/>
      <w:bookmarkEnd w:id="81"/>
      <w:bookmarkStart w:id="82" w:name="_Toc184312123"/>
      <w:bookmarkEnd w:id="82"/>
      <w:bookmarkStart w:id="83" w:name="_Toc184312119"/>
      <w:bookmarkEnd w:id="83"/>
      <w:bookmarkStart w:id="84" w:name="_Toc184313289"/>
      <w:bookmarkEnd w:id="84"/>
      <w:bookmarkStart w:id="85" w:name="_Toc184310328"/>
      <w:bookmarkEnd w:id="85"/>
      <w:bookmarkStart w:id="86" w:name="_Toc184314461"/>
      <w:bookmarkEnd w:id="86"/>
      <w:bookmarkStart w:id="87" w:name="_Toc184312118"/>
      <w:bookmarkEnd w:id="87"/>
      <w:bookmarkStart w:id="88" w:name="_Toc184308087"/>
      <w:bookmarkEnd w:id="88"/>
      <w:bookmarkStart w:id="89" w:name="_Toc184312120"/>
      <w:bookmarkEnd w:id="89"/>
      <w:bookmarkStart w:id="90" w:name="_Toc184313291"/>
      <w:bookmarkEnd w:id="90"/>
      <w:bookmarkStart w:id="91" w:name="_Toc184314469"/>
      <w:bookmarkEnd w:id="91"/>
      <w:bookmarkStart w:id="92" w:name="_Toc184308096"/>
      <w:bookmarkEnd w:id="92"/>
      <w:bookmarkStart w:id="93" w:name="_Toc184314472"/>
      <w:bookmarkEnd w:id="93"/>
      <w:bookmarkStart w:id="94" w:name="_Toc184313294"/>
      <w:bookmarkEnd w:id="94"/>
      <w:bookmarkStart w:id="95" w:name="_Toc184310329"/>
      <w:bookmarkEnd w:id="95"/>
      <w:bookmarkStart w:id="96" w:name="_Toc184312124"/>
      <w:bookmarkEnd w:id="96"/>
      <w:bookmarkStart w:id="97" w:name="_Toc184314467"/>
      <w:bookmarkEnd w:id="97"/>
      <w:bookmarkStart w:id="98" w:name="_Toc184308095"/>
      <w:bookmarkEnd w:id="98"/>
      <w:bookmarkStart w:id="99" w:name="_Toc184312091"/>
      <w:bookmarkEnd w:id="99"/>
      <w:bookmarkStart w:id="100" w:name="_Toc184313295"/>
      <w:bookmarkEnd w:id="100"/>
      <w:bookmarkStart w:id="101" w:name="_Toc184312125"/>
      <w:bookmarkEnd w:id="101"/>
      <w:bookmarkStart w:id="102" w:name="_Toc184314470"/>
      <w:bookmarkEnd w:id="102"/>
      <w:bookmarkStart w:id="103" w:name="_Toc184314466"/>
      <w:bookmarkEnd w:id="103"/>
      <w:bookmarkStart w:id="104" w:name="_Toc184313297"/>
      <w:bookmarkEnd w:id="104"/>
      <w:bookmarkStart w:id="105" w:name="_Toc184313298"/>
      <w:bookmarkEnd w:id="105"/>
      <w:bookmarkStart w:id="106" w:name="_Toc184308097"/>
      <w:bookmarkEnd w:id="106"/>
      <w:bookmarkStart w:id="107" w:name="_Toc184310333"/>
      <w:bookmarkEnd w:id="107"/>
      <w:bookmarkStart w:id="108" w:name="_Toc184314468"/>
      <w:bookmarkEnd w:id="108"/>
      <w:bookmarkStart w:id="109" w:name="_Toc184312082"/>
      <w:bookmarkEnd w:id="109"/>
      <w:bookmarkStart w:id="110" w:name="_Toc184312128"/>
      <w:bookmarkEnd w:id="110"/>
      <w:bookmarkStart w:id="111" w:name="_Toc184313296"/>
      <w:bookmarkEnd w:id="111"/>
      <w:bookmarkStart w:id="112" w:name="_Toc184313299"/>
      <w:bookmarkEnd w:id="112"/>
      <w:bookmarkStart w:id="113" w:name="_Toc184310332"/>
      <w:bookmarkEnd w:id="113"/>
      <w:bookmarkStart w:id="114" w:name="_Toc184314471"/>
      <w:bookmarkEnd w:id="114"/>
      <w:bookmarkStart w:id="115" w:name="_Toc184308093"/>
      <w:bookmarkEnd w:id="115"/>
      <w:bookmarkStart w:id="116" w:name="_Toc184312127"/>
      <w:bookmarkEnd w:id="116"/>
      <w:bookmarkStart w:id="117" w:name="_Toc184308098"/>
      <w:bookmarkEnd w:id="117"/>
      <w:bookmarkStart w:id="118" w:name="_Toc184310334"/>
      <w:bookmarkEnd w:id="118"/>
      <w:bookmarkStart w:id="119" w:name="_Toc184312129"/>
      <w:bookmarkEnd w:id="119"/>
      <w:bookmarkStart w:id="120" w:name="_Toc184308094"/>
      <w:bookmarkEnd w:id="120"/>
      <w:bookmarkStart w:id="121" w:name="_Toc184310330"/>
      <w:bookmarkEnd w:id="121"/>
      <w:bookmarkStart w:id="122" w:name="_Toc184313300"/>
      <w:bookmarkEnd w:id="122"/>
      <w:bookmarkStart w:id="123" w:name="_Toc184308080"/>
      <w:bookmarkEnd w:id="123"/>
      <w:bookmarkStart w:id="124" w:name="_Toc184312077"/>
      <w:bookmarkEnd w:id="124"/>
      <w:bookmarkStart w:id="125" w:name="_Toc184310335"/>
      <w:bookmarkEnd w:id="125"/>
      <w:bookmarkStart w:id="126" w:name="_Toc184308046"/>
      <w:bookmarkEnd w:id="126"/>
      <w:bookmarkStart w:id="127" w:name="_Toc184313276"/>
      <w:bookmarkEnd w:id="127"/>
      <w:bookmarkStart w:id="128" w:name="_Toc184312133"/>
      <w:bookmarkEnd w:id="128"/>
      <w:bookmarkStart w:id="129" w:name="_Toc184310339"/>
      <w:bookmarkEnd w:id="129"/>
      <w:bookmarkStart w:id="130" w:name="_Toc184312107"/>
      <w:bookmarkEnd w:id="130"/>
      <w:bookmarkStart w:id="131" w:name="_Toc184313278"/>
      <w:bookmarkEnd w:id="131"/>
      <w:bookmarkStart w:id="132" w:name="_Toc184308076"/>
      <w:bookmarkEnd w:id="132"/>
      <w:bookmarkStart w:id="133" w:name="_Toc184314424"/>
      <w:bookmarkEnd w:id="133"/>
      <w:bookmarkStart w:id="134" w:name="_Toc184312092"/>
      <w:bookmarkEnd w:id="134"/>
      <w:bookmarkStart w:id="135" w:name="_Toc184313301"/>
      <w:bookmarkEnd w:id="135"/>
      <w:bookmarkStart w:id="136" w:name="_Toc184312134"/>
      <w:bookmarkEnd w:id="136"/>
      <w:bookmarkStart w:id="137" w:name="_Toc184310287"/>
      <w:bookmarkEnd w:id="137"/>
      <w:bookmarkStart w:id="138" w:name="_Toc184308099"/>
      <w:bookmarkEnd w:id="138"/>
      <w:bookmarkStart w:id="139" w:name="_Toc184310338"/>
      <w:bookmarkEnd w:id="139"/>
      <w:bookmarkStart w:id="140" w:name="_Toc184308103"/>
      <w:bookmarkEnd w:id="140"/>
      <w:bookmarkStart w:id="141" w:name="_Toc184310318"/>
      <w:bookmarkEnd w:id="141"/>
      <w:bookmarkStart w:id="142" w:name="_Toc184312110"/>
      <w:bookmarkEnd w:id="142"/>
      <w:bookmarkStart w:id="143" w:name="_Toc184312130"/>
      <w:bookmarkEnd w:id="143"/>
      <w:bookmarkStart w:id="144" w:name="_Toc184314452"/>
      <w:bookmarkEnd w:id="144"/>
      <w:bookmarkStart w:id="145" w:name="_Toc184314476"/>
      <w:bookmarkEnd w:id="145"/>
      <w:bookmarkStart w:id="146" w:name="_Toc184313305"/>
      <w:bookmarkEnd w:id="146"/>
      <w:bookmarkStart w:id="147" w:name="_Toc184310340"/>
      <w:bookmarkEnd w:id="147"/>
      <w:bookmarkStart w:id="148" w:name="_Toc184314477"/>
      <w:bookmarkEnd w:id="148"/>
      <w:bookmarkStart w:id="149" w:name="_Toc184312111"/>
      <w:bookmarkEnd w:id="149"/>
      <w:bookmarkStart w:id="150" w:name="_Toc184314427"/>
      <w:bookmarkEnd w:id="150"/>
      <w:bookmarkStart w:id="151" w:name="_Toc184313309"/>
      <w:bookmarkEnd w:id="151"/>
      <w:bookmarkStart w:id="152" w:name="_Toc184312090"/>
      <w:bookmarkEnd w:id="152"/>
      <w:bookmarkStart w:id="153" w:name="_Toc184308104"/>
      <w:bookmarkEnd w:id="153"/>
      <w:bookmarkStart w:id="154" w:name="_Toc184313304"/>
      <w:bookmarkEnd w:id="154"/>
      <w:bookmarkStart w:id="155" w:name="_Toc184314437"/>
      <w:bookmarkEnd w:id="155"/>
      <w:bookmarkStart w:id="156" w:name="_Toc184313265"/>
      <w:bookmarkEnd w:id="156"/>
      <w:bookmarkStart w:id="157" w:name="_Toc184308050"/>
      <w:bookmarkEnd w:id="157"/>
      <w:bookmarkStart w:id="158" w:name="_Toc184312132"/>
      <w:bookmarkEnd w:id="158"/>
      <w:bookmarkStart w:id="159" w:name="_Toc184310312"/>
      <w:bookmarkEnd w:id="159"/>
      <w:bookmarkStart w:id="160" w:name="_Toc184310276"/>
      <w:bookmarkEnd w:id="160"/>
      <w:bookmarkStart w:id="161" w:name="_Toc184310290"/>
      <w:bookmarkEnd w:id="161"/>
      <w:bookmarkStart w:id="162" w:name="_Toc184313286"/>
      <w:bookmarkEnd w:id="162"/>
      <w:bookmarkStart w:id="163" w:name="_Toc184313285"/>
      <w:bookmarkEnd w:id="163"/>
      <w:bookmarkStart w:id="164" w:name="_Toc184314457"/>
      <w:bookmarkEnd w:id="164"/>
      <w:bookmarkStart w:id="165" w:name="_Toc184308106"/>
      <w:bookmarkEnd w:id="165"/>
      <w:bookmarkStart w:id="166" w:name="_Toc184310320"/>
      <w:bookmarkEnd w:id="166"/>
      <w:bookmarkStart w:id="167" w:name="_Toc184308073"/>
      <w:bookmarkEnd w:id="167"/>
      <w:bookmarkStart w:id="168" w:name="_Toc184314474"/>
      <w:bookmarkEnd w:id="168"/>
      <w:bookmarkStart w:id="169" w:name="_Toc184310344"/>
      <w:bookmarkEnd w:id="169"/>
      <w:bookmarkStart w:id="170" w:name="_Toc184313284"/>
      <w:bookmarkEnd w:id="170"/>
      <w:bookmarkStart w:id="171" w:name="_Toc184310316"/>
      <w:bookmarkEnd w:id="171"/>
      <w:bookmarkStart w:id="172" w:name="_Toc184308062"/>
      <w:bookmarkEnd w:id="172"/>
      <w:bookmarkStart w:id="173" w:name="_Toc184314448"/>
      <w:bookmarkEnd w:id="173"/>
      <w:bookmarkStart w:id="174" w:name="_Toc184308075"/>
      <w:bookmarkEnd w:id="174"/>
      <w:bookmarkStart w:id="175" w:name="_Toc184312089"/>
      <w:bookmarkEnd w:id="175"/>
      <w:bookmarkStart w:id="176" w:name="_Toc184314435"/>
      <w:bookmarkEnd w:id="176"/>
      <w:bookmarkStart w:id="177" w:name="_Toc184313282"/>
      <w:bookmarkEnd w:id="177"/>
      <w:bookmarkStart w:id="178" w:name="_Toc184308040"/>
      <w:bookmarkEnd w:id="178"/>
      <w:bookmarkStart w:id="179" w:name="_Toc184312085"/>
      <w:bookmarkEnd w:id="179"/>
      <w:bookmarkStart w:id="180" w:name="_Toc184310296"/>
      <w:bookmarkEnd w:id="180"/>
      <w:bookmarkStart w:id="181" w:name="_Toc184314450"/>
      <w:bookmarkEnd w:id="181"/>
      <w:bookmarkStart w:id="182" w:name="_Toc184313287"/>
      <w:bookmarkEnd w:id="182"/>
      <w:bookmarkStart w:id="183" w:name="_Toc184312116"/>
      <w:bookmarkEnd w:id="183"/>
      <w:bookmarkStart w:id="184" w:name="_Toc184312117"/>
      <w:bookmarkEnd w:id="184"/>
      <w:bookmarkStart w:id="185" w:name="_Toc184313253"/>
      <w:bookmarkEnd w:id="185"/>
      <w:bookmarkStart w:id="186" w:name="_Toc184308049"/>
      <w:bookmarkEnd w:id="186"/>
      <w:bookmarkStart w:id="187" w:name="_Toc184314449"/>
      <w:bookmarkEnd w:id="187"/>
      <w:bookmarkStart w:id="188" w:name="_Toc184310275"/>
      <w:bookmarkEnd w:id="188"/>
      <w:bookmarkStart w:id="189" w:name="_Toc184313277"/>
      <w:bookmarkEnd w:id="189"/>
      <w:bookmarkStart w:id="190" w:name="_Toc184308081"/>
      <w:bookmarkEnd w:id="190"/>
      <w:bookmarkStart w:id="191" w:name="_Toc184308058"/>
      <w:bookmarkEnd w:id="191"/>
      <w:bookmarkStart w:id="192" w:name="_Toc184313292"/>
      <w:bookmarkEnd w:id="192"/>
      <w:bookmarkStart w:id="193" w:name="_Toc184314413"/>
      <w:bookmarkEnd w:id="193"/>
      <w:bookmarkStart w:id="194" w:name="_Toc184314458"/>
      <w:bookmarkEnd w:id="194"/>
      <w:bookmarkStart w:id="195" w:name="_Toc184308053"/>
      <w:bookmarkEnd w:id="195"/>
      <w:bookmarkStart w:id="196" w:name="_Toc184310336"/>
      <w:bookmarkEnd w:id="196"/>
      <w:bookmarkStart w:id="197" w:name="_Toc184314478"/>
      <w:bookmarkEnd w:id="197"/>
      <w:bookmarkStart w:id="198" w:name="_Toc184308039"/>
      <w:bookmarkEnd w:id="198"/>
      <w:bookmarkStart w:id="199" w:name="_Toc184312084"/>
      <w:bookmarkEnd w:id="199"/>
      <w:bookmarkStart w:id="200" w:name="_Toc184314455"/>
      <w:bookmarkEnd w:id="200"/>
      <w:bookmarkStart w:id="201" w:name="_Toc184314431"/>
      <w:bookmarkEnd w:id="201"/>
      <w:bookmarkStart w:id="202" w:name="_Toc184308061"/>
      <w:bookmarkEnd w:id="202"/>
      <w:bookmarkStart w:id="203" w:name="_Toc184314473"/>
      <w:bookmarkEnd w:id="203"/>
      <w:bookmarkStart w:id="204" w:name="_Toc184312070"/>
      <w:bookmarkEnd w:id="204"/>
      <w:bookmarkStart w:id="205" w:name="_Toc184313254"/>
      <w:bookmarkEnd w:id="205"/>
      <w:bookmarkStart w:id="206" w:name="_Toc184308101"/>
      <w:bookmarkEnd w:id="206"/>
      <w:bookmarkStart w:id="207" w:name="_Toc184308054"/>
      <w:bookmarkEnd w:id="207"/>
      <w:bookmarkStart w:id="208" w:name="_Toc184310299"/>
      <w:bookmarkEnd w:id="208"/>
      <w:bookmarkStart w:id="209" w:name="_Toc184313262"/>
      <w:bookmarkEnd w:id="209"/>
      <w:bookmarkStart w:id="210" w:name="_Toc184310297"/>
      <w:bookmarkEnd w:id="210"/>
      <w:bookmarkStart w:id="211" w:name="_Toc184312112"/>
      <w:bookmarkEnd w:id="211"/>
      <w:bookmarkStart w:id="212" w:name="_Toc184312069"/>
      <w:bookmarkEnd w:id="212"/>
      <w:bookmarkStart w:id="213" w:name="_Toc184310317"/>
      <w:bookmarkEnd w:id="213"/>
      <w:bookmarkStart w:id="214" w:name="_Toc184310322"/>
      <w:bookmarkEnd w:id="214"/>
      <w:bookmarkStart w:id="215" w:name="_Toc184314432"/>
      <w:bookmarkEnd w:id="215"/>
      <w:bookmarkStart w:id="216" w:name="_Toc184310288"/>
      <w:bookmarkEnd w:id="216"/>
      <w:bookmarkStart w:id="217" w:name="_Toc184313306"/>
      <w:bookmarkEnd w:id="217"/>
      <w:bookmarkStart w:id="218" w:name="_Toc184310281"/>
      <w:bookmarkEnd w:id="218"/>
      <w:bookmarkStart w:id="219" w:name="_Toc184314429"/>
      <w:bookmarkEnd w:id="219"/>
      <w:bookmarkStart w:id="220" w:name="_Toc184312088"/>
      <w:bookmarkEnd w:id="220"/>
      <w:bookmarkStart w:id="221" w:name="_Toc184314428"/>
      <w:bookmarkEnd w:id="221"/>
      <w:bookmarkStart w:id="222" w:name="_Toc184313256"/>
      <w:bookmarkEnd w:id="222"/>
      <w:bookmarkStart w:id="223" w:name="_Toc184313255"/>
      <w:bookmarkEnd w:id="223"/>
      <w:bookmarkStart w:id="224" w:name="_Toc184313251"/>
      <w:bookmarkEnd w:id="224"/>
      <w:bookmarkStart w:id="225" w:name="_Toc184313307"/>
      <w:bookmarkEnd w:id="225"/>
      <w:bookmarkStart w:id="226" w:name="_Toc184312106"/>
      <w:bookmarkEnd w:id="226"/>
      <w:bookmarkStart w:id="227" w:name="_Toc184314434"/>
      <w:bookmarkEnd w:id="227"/>
      <w:bookmarkStart w:id="228" w:name="_Toc184313275"/>
      <w:bookmarkEnd w:id="228"/>
      <w:bookmarkStart w:id="229" w:name="_Toc184313303"/>
      <w:bookmarkEnd w:id="229"/>
      <w:bookmarkStart w:id="230" w:name="_Toc184310289"/>
      <w:bookmarkEnd w:id="230"/>
      <w:bookmarkStart w:id="231" w:name="_Toc184312067"/>
      <w:bookmarkEnd w:id="231"/>
      <w:bookmarkStart w:id="232" w:name="_Toc184314454"/>
      <w:bookmarkEnd w:id="232"/>
      <w:bookmarkStart w:id="233" w:name="_Toc184313258"/>
      <w:bookmarkEnd w:id="233"/>
      <w:bookmarkStart w:id="234" w:name="_Toc184310291"/>
      <w:bookmarkEnd w:id="234"/>
      <w:bookmarkStart w:id="235" w:name="_Toc184314446"/>
      <w:bookmarkEnd w:id="235"/>
      <w:bookmarkStart w:id="236" w:name="_Toc184312068"/>
      <w:bookmarkEnd w:id="236"/>
      <w:bookmarkStart w:id="237" w:name="_Toc184312087"/>
      <w:bookmarkEnd w:id="237"/>
      <w:bookmarkStart w:id="238" w:name="_Toc184308052"/>
      <w:bookmarkEnd w:id="238"/>
      <w:bookmarkStart w:id="239" w:name="_Toc184310293"/>
      <w:bookmarkEnd w:id="239"/>
      <w:bookmarkStart w:id="240" w:name="_Toc184312083"/>
      <w:bookmarkEnd w:id="240"/>
      <w:bookmarkStart w:id="241" w:name="_Toc184313259"/>
      <w:bookmarkEnd w:id="241"/>
      <w:bookmarkStart w:id="242" w:name="_Toc184310273"/>
      <w:bookmarkEnd w:id="242"/>
      <w:bookmarkStart w:id="243" w:name="_Toc184314475"/>
      <w:bookmarkEnd w:id="243"/>
      <w:bookmarkStart w:id="244" w:name="_Toc184310292"/>
      <w:bookmarkEnd w:id="244"/>
      <w:bookmarkStart w:id="245" w:name="_Toc184313257"/>
      <w:bookmarkEnd w:id="245"/>
      <w:bookmarkStart w:id="246" w:name="_Toc184314430"/>
      <w:bookmarkEnd w:id="246"/>
      <w:bookmarkStart w:id="247" w:name="_Toc184312086"/>
      <w:bookmarkEnd w:id="247"/>
      <w:bookmarkStart w:id="248" w:name="_Toc184308055"/>
      <w:bookmarkEnd w:id="248"/>
      <w:bookmarkStart w:id="249" w:name="_Toc184308056"/>
      <w:bookmarkEnd w:id="249"/>
      <w:bookmarkStart w:id="250" w:name="_Toc184308057"/>
      <w:bookmarkEnd w:id="250"/>
      <w:bookmarkStart w:id="251" w:name="_Toc184310282"/>
      <w:bookmarkEnd w:id="251"/>
      <w:bookmarkStart w:id="252" w:name="_Toc184313281"/>
      <w:bookmarkEnd w:id="252"/>
      <w:bookmarkStart w:id="253" w:name="_Toc184312095"/>
      <w:bookmarkEnd w:id="253"/>
      <w:bookmarkStart w:id="254" w:name="_Toc184312097"/>
      <w:bookmarkEnd w:id="254"/>
      <w:bookmarkStart w:id="255" w:name="_Toc184313268"/>
      <w:bookmarkEnd w:id="255"/>
      <w:bookmarkStart w:id="256" w:name="_Toc184310300"/>
      <w:bookmarkEnd w:id="256"/>
      <w:bookmarkStart w:id="257" w:name="_Toc184308065"/>
      <w:bookmarkEnd w:id="257"/>
      <w:bookmarkStart w:id="258" w:name="_Toc184310303"/>
      <w:bookmarkEnd w:id="258"/>
      <w:bookmarkStart w:id="259" w:name="_Toc184314447"/>
      <w:bookmarkEnd w:id="259"/>
      <w:bookmarkStart w:id="260" w:name="_Toc184312098"/>
      <w:bookmarkEnd w:id="260"/>
      <w:bookmarkStart w:id="261" w:name="_Toc184313269"/>
      <w:bookmarkEnd w:id="261"/>
      <w:bookmarkStart w:id="262" w:name="_Toc184308067"/>
      <w:bookmarkEnd w:id="262"/>
      <w:bookmarkStart w:id="263" w:name="_Toc184310301"/>
      <w:bookmarkEnd w:id="263"/>
      <w:bookmarkStart w:id="264" w:name="_Toc184312103"/>
      <w:bookmarkEnd w:id="264"/>
      <w:bookmarkStart w:id="265" w:name="_Toc184312136"/>
      <w:bookmarkEnd w:id="265"/>
      <w:bookmarkStart w:id="266" w:name="_Toc184310302"/>
      <w:bookmarkEnd w:id="266"/>
      <w:bookmarkStart w:id="267" w:name="_Toc184313283"/>
      <w:bookmarkEnd w:id="267"/>
      <w:bookmarkStart w:id="268" w:name="_Toc184314438"/>
      <w:bookmarkEnd w:id="268"/>
      <w:bookmarkStart w:id="269" w:name="_Toc184308047"/>
      <w:bookmarkEnd w:id="269"/>
      <w:bookmarkStart w:id="270" w:name="_Toc184310310"/>
      <w:bookmarkEnd w:id="270"/>
      <w:bookmarkStart w:id="271" w:name="_Toc184312096"/>
      <w:bookmarkEnd w:id="271"/>
      <w:bookmarkStart w:id="272" w:name="_Toc184313266"/>
      <w:bookmarkEnd w:id="272"/>
      <w:bookmarkStart w:id="273" w:name="_Toc184314440"/>
      <w:bookmarkEnd w:id="273"/>
      <w:bookmarkStart w:id="274" w:name="_Toc184314426"/>
      <w:bookmarkEnd w:id="274"/>
      <w:bookmarkStart w:id="275" w:name="_Toc184310341"/>
      <w:bookmarkEnd w:id="275"/>
      <w:bookmarkStart w:id="276" w:name="_Toc184312113"/>
      <w:bookmarkEnd w:id="276"/>
      <w:bookmarkStart w:id="277" w:name="_Toc184308074"/>
      <w:bookmarkEnd w:id="277"/>
      <w:bookmarkStart w:id="278" w:name="_Toc184313267"/>
      <w:bookmarkEnd w:id="278"/>
      <w:bookmarkStart w:id="279" w:name="_Toc184308064"/>
      <w:bookmarkEnd w:id="279"/>
      <w:bookmarkStart w:id="280" w:name="_Toc184308066"/>
      <w:bookmarkEnd w:id="280"/>
      <w:bookmarkStart w:id="281" w:name="_Toc184314439"/>
      <w:bookmarkEnd w:id="281"/>
      <w:bookmarkStart w:id="282" w:name="_Toc184310315"/>
      <w:bookmarkEnd w:id="282"/>
      <w:bookmarkStart w:id="283" w:name="_Toc184312126"/>
      <w:bookmarkEnd w:id="283"/>
      <w:bookmarkStart w:id="284" w:name="_Toc184310283"/>
      <w:bookmarkEnd w:id="284"/>
      <w:bookmarkStart w:id="285" w:name="_Toc184313238"/>
      <w:bookmarkEnd w:id="285"/>
      <w:bookmarkStart w:id="286" w:name="_Toc184313247"/>
      <w:bookmarkEnd w:id="286"/>
      <w:bookmarkStart w:id="287" w:name="_Toc184313271"/>
      <w:bookmarkEnd w:id="287"/>
      <w:bookmarkStart w:id="288" w:name="_Toc184312101"/>
      <w:bookmarkEnd w:id="288"/>
      <w:bookmarkStart w:id="289" w:name="_Toc184312100"/>
      <w:bookmarkEnd w:id="289"/>
      <w:bookmarkStart w:id="290" w:name="_Toc184314442"/>
      <w:bookmarkEnd w:id="290"/>
      <w:bookmarkStart w:id="291" w:name="_Toc184308070"/>
      <w:bookmarkEnd w:id="291"/>
      <w:bookmarkStart w:id="292" w:name="_Toc184310306"/>
      <w:bookmarkEnd w:id="292"/>
      <w:bookmarkStart w:id="293" w:name="_Toc184314444"/>
      <w:bookmarkEnd w:id="293"/>
      <w:bookmarkStart w:id="294" w:name="_Toc184310305"/>
      <w:bookmarkEnd w:id="294"/>
      <w:bookmarkStart w:id="295" w:name="_Toc184313273"/>
      <w:bookmarkEnd w:id="295"/>
      <w:bookmarkStart w:id="296" w:name="_Toc184313272"/>
      <w:bookmarkEnd w:id="296"/>
      <w:bookmarkStart w:id="297" w:name="_Toc184308069"/>
      <w:bookmarkEnd w:id="297"/>
      <w:bookmarkStart w:id="298" w:name="_Toc184313270"/>
      <w:bookmarkEnd w:id="298"/>
      <w:bookmarkStart w:id="299" w:name="_Toc184308072"/>
      <w:bookmarkEnd w:id="299"/>
      <w:bookmarkStart w:id="300" w:name="_Toc184310308"/>
      <w:bookmarkEnd w:id="300"/>
      <w:bookmarkStart w:id="301" w:name="_Toc184310311"/>
      <w:bookmarkEnd w:id="301"/>
      <w:bookmarkStart w:id="302" w:name="_Toc184312081"/>
      <w:bookmarkEnd w:id="302"/>
      <w:bookmarkStart w:id="303" w:name="_Toc184308084"/>
      <w:bookmarkEnd w:id="303"/>
      <w:bookmarkStart w:id="304" w:name="_Toc184312079"/>
      <w:bookmarkEnd w:id="304"/>
      <w:bookmarkStart w:id="305" w:name="_Toc184308071"/>
      <w:bookmarkEnd w:id="305"/>
      <w:bookmarkStart w:id="306" w:name="_Toc184314443"/>
      <w:bookmarkEnd w:id="306"/>
      <w:bookmarkStart w:id="307" w:name="_Toc184308100"/>
      <w:bookmarkEnd w:id="307"/>
      <w:bookmarkStart w:id="308" w:name="_Toc184310307"/>
      <w:bookmarkEnd w:id="308"/>
      <w:bookmarkStart w:id="309" w:name="_Toc184312102"/>
      <w:bookmarkEnd w:id="309"/>
      <w:bookmarkStart w:id="310" w:name="_Toc184314445"/>
      <w:bookmarkEnd w:id="310"/>
      <w:bookmarkStart w:id="311" w:name="_Toc184314410"/>
      <w:bookmarkEnd w:id="311"/>
      <w:bookmarkStart w:id="312" w:name="_Toc184314419"/>
      <w:bookmarkEnd w:id="312"/>
      <w:bookmarkStart w:id="313" w:name="_Toc184312138"/>
      <w:bookmarkEnd w:id="313"/>
      <w:bookmarkStart w:id="314" w:name="_Toc184314420"/>
      <w:bookmarkEnd w:id="314"/>
      <w:bookmarkStart w:id="315" w:name="_Toc184314422"/>
      <w:bookmarkEnd w:id="315"/>
      <w:bookmarkStart w:id="316" w:name="_Toc184314441"/>
      <w:bookmarkEnd w:id="316"/>
      <w:bookmarkStart w:id="317" w:name="_Toc184310309"/>
      <w:bookmarkEnd w:id="317"/>
      <w:bookmarkStart w:id="318" w:name="_Toc184314421"/>
      <w:bookmarkEnd w:id="318"/>
      <w:bookmarkStart w:id="319" w:name="_Toc184313252"/>
      <w:bookmarkEnd w:id="319"/>
      <w:bookmarkStart w:id="320" w:name="_Toc184314453"/>
      <w:bookmarkEnd w:id="320"/>
      <w:bookmarkStart w:id="321" w:name="_Toc184313264"/>
      <w:bookmarkEnd w:id="321"/>
      <w:bookmarkStart w:id="322" w:name="_Toc184308048"/>
      <w:bookmarkEnd w:id="322"/>
      <w:bookmarkStart w:id="323" w:name="_Toc184308082"/>
      <w:bookmarkEnd w:id="323"/>
      <w:bookmarkStart w:id="324" w:name="_Toc184312131"/>
      <w:bookmarkEnd w:id="324"/>
      <w:bookmarkStart w:id="325" w:name="_Toc184312071"/>
      <w:bookmarkEnd w:id="325"/>
      <w:bookmarkStart w:id="326" w:name="_Toc184313240"/>
      <w:bookmarkEnd w:id="326"/>
      <w:bookmarkStart w:id="327" w:name="_Toc184313249"/>
      <w:bookmarkEnd w:id="327"/>
      <w:bookmarkStart w:id="328" w:name="_Toc184312104"/>
      <w:bookmarkEnd w:id="328"/>
      <w:bookmarkStart w:id="329" w:name="_Toc184308102"/>
      <w:bookmarkEnd w:id="329"/>
      <w:bookmarkStart w:id="330" w:name="_Toc184310286"/>
      <w:bookmarkEnd w:id="330"/>
      <w:bookmarkStart w:id="331" w:name="_Toc184313242"/>
      <w:bookmarkEnd w:id="331"/>
      <w:bookmarkStart w:id="332" w:name="_Toc184308086"/>
      <w:bookmarkEnd w:id="332"/>
      <w:bookmarkStart w:id="333" w:name="_Toc184308063"/>
      <w:bookmarkEnd w:id="333"/>
      <w:bookmarkStart w:id="334" w:name="_Toc184312139"/>
      <w:bookmarkEnd w:id="334"/>
      <w:bookmarkStart w:id="335" w:name="_Toc184314482"/>
      <w:bookmarkEnd w:id="335"/>
      <w:bookmarkStart w:id="336" w:name="_Toc184308051"/>
      <w:bookmarkEnd w:id="336"/>
      <w:bookmarkStart w:id="337" w:name="_Toc184314423"/>
      <w:bookmarkEnd w:id="337"/>
      <w:bookmarkStart w:id="338" w:name="_Toc184313310"/>
      <w:bookmarkEnd w:id="338"/>
      <w:bookmarkStart w:id="339" w:name="_Toc184312099"/>
      <w:bookmarkEnd w:id="339"/>
      <w:bookmarkStart w:id="340" w:name="_Toc184312078"/>
      <w:bookmarkEnd w:id="340"/>
      <w:bookmarkStart w:id="341" w:name="_Toc184310284"/>
      <w:bookmarkEnd w:id="341"/>
      <w:bookmarkStart w:id="342" w:name="_Toc184313279"/>
      <w:bookmarkEnd w:id="342"/>
      <w:bookmarkStart w:id="343" w:name="_Toc184310313"/>
      <w:bookmarkEnd w:id="343"/>
      <w:bookmarkStart w:id="344" w:name="_Toc184314456"/>
      <w:bookmarkEnd w:id="344"/>
      <w:bookmarkStart w:id="345" w:name="_Toc184312093"/>
      <w:bookmarkEnd w:id="345"/>
      <w:bookmarkStart w:id="346" w:name="_Toc184313239"/>
      <w:bookmarkEnd w:id="346"/>
      <w:bookmarkStart w:id="347" w:name="_Toc184310319"/>
      <w:bookmarkEnd w:id="347"/>
      <w:bookmarkStart w:id="348" w:name="_Toc184310331"/>
      <w:bookmarkEnd w:id="348"/>
      <w:bookmarkStart w:id="349" w:name="_Toc184314481"/>
      <w:bookmarkEnd w:id="349"/>
      <w:bookmarkStart w:id="350" w:name="_Toc184310285"/>
      <w:bookmarkEnd w:id="350"/>
      <w:bookmarkStart w:id="351" w:name="_Toc184308079"/>
      <w:bookmarkEnd w:id="351"/>
      <w:bookmarkStart w:id="352" w:name="_Toc184314451"/>
      <w:bookmarkEnd w:id="352"/>
      <w:bookmarkStart w:id="353" w:name="_Toc184313248"/>
      <w:bookmarkEnd w:id="353"/>
      <w:bookmarkStart w:id="354" w:name="_Toc184312137"/>
      <w:bookmarkEnd w:id="354"/>
      <w:bookmarkStart w:id="355" w:name="_Toc184314480"/>
      <w:bookmarkEnd w:id="355"/>
      <w:bookmarkStart w:id="356" w:name="_Toc184310337"/>
      <w:bookmarkEnd w:id="356"/>
      <w:bookmarkStart w:id="357" w:name="_Toc184308108"/>
      <w:bookmarkEnd w:id="357"/>
      <w:bookmarkStart w:id="358" w:name="_Toc184308085"/>
      <w:bookmarkEnd w:id="358"/>
      <w:bookmarkStart w:id="359" w:name="_Toc184313250"/>
      <w:bookmarkEnd w:id="359"/>
      <w:bookmarkStart w:id="360" w:name="_Toc184312114"/>
      <w:bookmarkEnd w:id="360"/>
      <w:bookmarkStart w:id="361" w:name="_Toc184313274"/>
      <w:bookmarkEnd w:id="361"/>
      <w:bookmarkStart w:id="362" w:name="_Toc184312080"/>
      <w:bookmarkEnd w:id="362"/>
      <w:bookmarkStart w:id="363" w:name="_Toc184308107"/>
      <w:bookmarkEnd w:id="363"/>
      <w:bookmarkStart w:id="364" w:name="_Toc184314479"/>
      <w:bookmarkEnd w:id="364"/>
      <w:bookmarkStart w:id="365" w:name="_Toc184310343"/>
      <w:bookmarkEnd w:id="365"/>
      <w:bookmarkStart w:id="366" w:name="_Toc184308077"/>
      <w:bookmarkEnd w:id="366"/>
      <w:bookmarkStart w:id="367" w:name="_Toc184308083"/>
      <w:bookmarkEnd w:id="367"/>
      <w:bookmarkStart w:id="368" w:name="_Toc184314436"/>
      <w:bookmarkEnd w:id="368"/>
      <w:bookmarkStart w:id="369" w:name="_Toc184312108"/>
      <w:bookmarkEnd w:id="369"/>
      <w:bookmarkStart w:id="370" w:name="_Toc184314464"/>
      <w:bookmarkEnd w:id="370"/>
      <w:bookmarkStart w:id="371" w:name="_Toc184313308"/>
      <w:bookmarkEnd w:id="371"/>
      <w:bookmarkStart w:id="372" w:name="_Toc184308078"/>
      <w:bookmarkEnd w:id="372"/>
      <w:bookmarkStart w:id="373" w:name="_Toc184312105"/>
      <w:bookmarkEnd w:id="373"/>
      <w:bookmarkStart w:id="374" w:name="_Toc184310295"/>
      <w:bookmarkEnd w:id="374"/>
      <w:bookmarkStart w:id="375" w:name="_Toc184313261"/>
      <w:bookmarkEnd w:id="375"/>
      <w:bookmarkStart w:id="376" w:name="_Toc184314411"/>
      <w:bookmarkEnd w:id="376"/>
      <w:bookmarkStart w:id="377" w:name="_Toc184310304"/>
      <w:bookmarkEnd w:id="377"/>
      <w:bookmarkStart w:id="378" w:name="_Toc184314425"/>
      <w:bookmarkEnd w:id="378"/>
      <w:bookmarkStart w:id="379" w:name="_Toc184312076"/>
      <w:bookmarkEnd w:id="379"/>
      <w:bookmarkStart w:id="380" w:name="_Toc184308038"/>
      <w:bookmarkEnd w:id="380"/>
      <w:bookmarkStart w:id="381" w:name="_Toc184310272"/>
      <w:bookmarkEnd w:id="381"/>
      <w:bookmarkStart w:id="382" w:name="_Toc184314433"/>
      <w:bookmarkEnd w:id="382"/>
      <w:bookmarkStart w:id="383" w:name="_Toc184308036"/>
      <w:bookmarkEnd w:id="383"/>
      <w:bookmarkStart w:id="384" w:name="_Toc184308060"/>
      <w:bookmarkEnd w:id="384"/>
      <w:bookmarkStart w:id="385" w:name="_Toc184308043"/>
      <w:bookmarkEnd w:id="385"/>
      <w:bookmarkStart w:id="386" w:name="_Toc184314414"/>
      <w:bookmarkEnd w:id="386"/>
      <w:bookmarkStart w:id="387" w:name="_Toc184314415"/>
      <w:bookmarkEnd w:id="387"/>
      <w:bookmarkStart w:id="388" w:name="_Toc184313244"/>
      <w:bookmarkEnd w:id="388"/>
      <w:bookmarkStart w:id="389" w:name="_Toc184308059"/>
      <w:bookmarkEnd w:id="389"/>
      <w:bookmarkStart w:id="390" w:name="_Toc184310294"/>
      <w:bookmarkEnd w:id="390"/>
      <w:bookmarkStart w:id="391" w:name="_Toc184308037"/>
      <w:bookmarkEnd w:id="391"/>
      <w:bookmarkStart w:id="392" w:name="_Toc184308041"/>
      <w:bookmarkEnd w:id="392"/>
      <w:bookmarkStart w:id="393" w:name="_Toc184314416"/>
      <w:bookmarkEnd w:id="393"/>
      <w:bookmarkStart w:id="394" w:name="_Toc184308042"/>
      <w:bookmarkEnd w:id="394"/>
      <w:bookmarkStart w:id="395" w:name="_Toc184310278"/>
      <w:bookmarkEnd w:id="395"/>
      <w:bookmarkStart w:id="396" w:name="_Toc184310277"/>
      <w:bookmarkEnd w:id="396"/>
      <w:bookmarkStart w:id="397" w:name="_Toc184312074"/>
      <w:bookmarkEnd w:id="397"/>
      <w:bookmarkStart w:id="398" w:name="_Toc184308045"/>
      <w:bookmarkEnd w:id="398"/>
      <w:bookmarkStart w:id="399" w:name="_Toc184310321"/>
      <w:bookmarkEnd w:id="399"/>
      <w:bookmarkStart w:id="400" w:name="_Toc184310342"/>
      <w:bookmarkEnd w:id="400"/>
      <w:bookmarkStart w:id="401" w:name="_Toc184310279"/>
      <w:bookmarkEnd w:id="401"/>
      <w:bookmarkStart w:id="402" w:name="_Toc184312073"/>
      <w:bookmarkEnd w:id="402"/>
      <w:bookmarkStart w:id="403" w:name="_Toc184313245"/>
      <w:bookmarkEnd w:id="403"/>
      <w:bookmarkStart w:id="404" w:name="_Toc184314417"/>
      <w:bookmarkEnd w:id="404"/>
      <w:bookmarkStart w:id="405" w:name="_Toc184308044"/>
      <w:bookmarkEnd w:id="405"/>
      <w:bookmarkStart w:id="406" w:name="_Toc184314412"/>
      <w:bookmarkEnd w:id="406"/>
      <w:bookmarkStart w:id="407" w:name="_Toc184312072"/>
      <w:bookmarkEnd w:id="407"/>
      <w:bookmarkStart w:id="408" w:name="_Toc184313243"/>
      <w:bookmarkEnd w:id="408"/>
      <w:bookmarkStart w:id="409" w:name="_Toc184310274"/>
      <w:bookmarkEnd w:id="409"/>
      <w:bookmarkStart w:id="410" w:name="_Toc184313263"/>
      <w:bookmarkEnd w:id="410"/>
      <w:bookmarkStart w:id="411" w:name="_Toc184312075"/>
      <w:bookmarkEnd w:id="411"/>
      <w:bookmarkStart w:id="412" w:name="_Toc184310280"/>
      <w:bookmarkEnd w:id="412"/>
      <w:bookmarkStart w:id="413" w:name="_Toc184314418"/>
      <w:bookmarkEnd w:id="413"/>
      <w:bookmarkStart w:id="414" w:name="_Toc184312135"/>
      <w:bookmarkEnd w:id="414"/>
      <w:bookmarkStart w:id="415" w:name="_Toc184313260"/>
      <w:bookmarkEnd w:id="415"/>
      <w:bookmarkStart w:id="416" w:name="_Toc184308105"/>
      <w:bookmarkEnd w:id="416"/>
      <w:bookmarkStart w:id="417" w:name="_Toc184314459"/>
      <w:bookmarkEnd w:id="417"/>
      <w:bookmarkStart w:id="418" w:name="_Toc184313246"/>
      <w:bookmarkEnd w:id="418"/>
      <w:bookmarkStart w:id="419" w:name="_Toc184312115"/>
      <w:bookmarkEnd w:id="419"/>
      <w:bookmarkStart w:id="420" w:name="_Toc184312094"/>
      <w:bookmarkEnd w:id="420"/>
      <w:bookmarkStart w:id="421" w:name="_Toc184310314"/>
      <w:bookmarkEnd w:id="421"/>
      <w:bookmarkStart w:id="422" w:name="_Toc184313280"/>
      <w:bookmarkEnd w:id="422"/>
      <w:bookmarkStart w:id="423" w:name="_Toc184310298"/>
      <w:bookmarkEnd w:id="423"/>
      <w:bookmarkStart w:id="424" w:name="第四部分"/>
      <w:r>
        <w:rPr>
          <w:rFonts w:ascii="宋体" w:hAnsi="宋体"/>
        </w:rPr>
        <w:br w:type="page"/>
      </w:r>
    </w:p>
    <w:p>
      <w:pPr>
        <w:adjustRightInd/>
        <w:spacing w:after="120" w:afterLines="50" w:line="360" w:lineRule="auto"/>
        <w:jc w:val="center"/>
        <w:outlineLvl w:val="0"/>
        <w:rPr>
          <w:rFonts w:hint="eastAsia" w:ascii="宋体" w:hAnsi="宋体" w:cs="仿宋_GB2312"/>
          <w:b/>
          <w:sz w:val="36"/>
          <w:szCs w:val="36"/>
        </w:rPr>
      </w:pPr>
      <w:bookmarkStart w:id="425" w:name="_Toc1658622"/>
      <w:r>
        <w:rPr>
          <w:rFonts w:hint="eastAsia" w:ascii="宋体" w:hAnsi="宋体" w:cs="仿宋_GB2312"/>
          <w:b/>
          <w:sz w:val="36"/>
          <w:szCs w:val="36"/>
        </w:rPr>
        <w:t>第四部分  评标办法及评分标准</w:t>
      </w:r>
      <w:bookmarkEnd w:id="425"/>
    </w:p>
    <w:p>
      <w:pPr>
        <w:snapToGrid w:val="0"/>
        <w:spacing w:line="360" w:lineRule="auto"/>
        <w:ind w:firstLine="3052" w:firstLineChars="950"/>
        <w:rPr>
          <w:rFonts w:hint="eastAsia" w:ascii="宋体" w:hAnsi="宋体"/>
          <w:b/>
          <w:sz w:val="28"/>
          <w:szCs w:val="28"/>
        </w:rPr>
      </w:pPr>
      <w:r>
        <w:rPr>
          <w:rFonts w:hint="eastAsia" w:ascii="宋体" w:hAnsi="宋体" w:cs="仿宋_GB2312"/>
          <w:b/>
          <w:sz w:val="32"/>
        </w:rPr>
        <w:t>一、评标方法</w:t>
      </w:r>
    </w:p>
    <w:p>
      <w:pPr>
        <w:adjustRightInd/>
        <w:spacing w:line="360" w:lineRule="auto"/>
        <w:ind w:firstLine="472" w:firstLineChars="196"/>
        <w:rPr>
          <w:rFonts w:hint="eastAsia" w:ascii="宋体" w:hAnsi="宋体" w:cs="Arial"/>
          <w:kern w:val="0"/>
          <w:sz w:val="24"/>
        </w:rPr>
      </w:pPr>
      <w:r>
        <w:rPr>
          <w:rFonts w:hint="eastAsia" w:ascii="宋体" w:hAnsi="宋体" w:cs="Arial"/>
          <w:b/>
          <w:kern w:val="0"/>
          <w:sz w:val="24"/>
        </w:rPr>
        <w:t>1.综合评分法。</w:t>
      </w:r>
      <w:r>
        <w:rPr>
          <w:rFonts w:hint="eastAsia" w:ascii="宋体" w:hAnsi="宋体"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cs="Arial"/>
          <w:kern w:val="0"/>
          <w:sz w:val="24"/>
        </w:rPr>
      </w:pPr>
    </w:p>
    <w:p>
      <w:pPr>
        <w:snapToGrid w:val="0"/>
        <w:spacing w:line="360" w:lineRule="auto"/>
        <w:ind w:left="120" w:leftChars="57" w:firstLine="422" w:firstLineChars="150"/>
        <w:jc w:val="center"/>
        <w:rPr>
          <w:rFonts w:hint="eastAsia" w:ascii="宋体" w:hAnsi="宋体" w:cs="仿宋_GB2312"/>
          <w:b/>
          <w:sz w:val="32"/>
        </w:rPr>
      </w:pPr>
      <w:r>
        <w:rPr>
          <w:rFonts w:hint="eastAsia" w:ascii="宋体" w:hAnsi="宋体"/>
          <w:b/>
          <w:sz w:val="28"/>
          <w:szCs w:val="28"/>
        </w:rPr>
        <w:t xml:space="preserve">   </w:t>
      </w:r>
      <w:r>
        <w:rPr>
          <w:rFonts w:hint="eastAsia" w:ascii="宋体" w:hAnsi="宋体" w:cs="仿宋_GB2312"/>
          <w:b/>
          <w:sz w:val="32"/>
        </w:rPr>
        <w:t>二、评标委员会的组成</w:t>
      </w:r>
    </w:p>
    <w:p>
      <w:pPr>
        <w:snapToGrid w:val="0"/>
        <w:spacing w:line="360" w:lineRule="auto"/>
        <w:ind w:firstLine="472" w:firstLineChars="196"/>
        <w:rPr>
          <w:rFonts w:hint="eastAsia" w:ascii="宋体" w:hAnsi="宋体" w:cs="Arial"/>
          <w:kern w:val="0"/>
          <w:sz w:val="24"/>
        </w:rPr>
      </w:pPr>
      <w:r>
        <w:rPr>
          <w:rFonts w:hint="eastAsia" w:ascii="宋体" w:hAnsi="宋体" w:cs="Arial"/>
          <w:b/>
          <w:kern w:val="0"/>
          <w:sz w:val="24"/>
        </w:rPr>
        <w:t>2.评标委员会的组成。</w:t>
      </w:r>
      <w:r>
        <w:rPr>
          <w:rFonts w:ascii="宋体" w:hAnsi="宋体" w:cs="Arial"/>
          <w:kern w:val="0"/>
          <w:sz w:val="24"/>
        </w:rPr>
        <w:t>评标委员会由采购人代表和评审专家组成，成员人数为5人以上单数，其中评审专家不少于成员总数的三分之二。</w:t>
      </w:r>
    </w:p>
    <w:p>
      <w:pPr>
        <w:pStyle w:val="97"/>
        <w:spacing w:before="0"/>
        <w:ind w:firstLine="472" w:firstLineChars="196"/>
        <w:rPr>
          <w:rFonts w:hint="eastAsia" w:ascii="宋体" w:hAnsi="宋体" w:cs="Arial"/>
          <w:kern w:val="0"/>
        </w:rPr>
      </w:pPr>
      <w:r>
        <w:rPr>
          <w:rFonts w:hint="eastAsia" w:ascii="宋体" w:hAnsi="宋体" w:cs="Arial"/>
          <w:b/>
          <w:kern w:val="0"/>
        </w:rPr>
        <w:t>3.评</w:t>
      </w:r>
      <w:r>
        <w:rPr>
          <w:rFonts w:hint="eastAsia" w:ascii="宋体" w:hAnsi="宋体" w:cs="Arial"/>
          <w:b/>
          <w:kern w:val="0"/>
          <w:szCs w:val="24"/>
        </w:rPr>
        <w:t>标委员会的组成人员的回避。</w:t>
      </w:r>
      <w:r>
        <w:rPr>
          <w:rFonts w:hint="eastAsia" w:ascii="宋体" w:hAnsi="宋体" w:cs="Arial"/>
          <w:kern w:val="0"/>
        </w:rPr>
        <w:t>在政府采购活动中，评标委员会的组成人员与供应商有下列利害关系之一的，应当回避：</w:t>
      </w:r>
    </w:p>
    <w:p>
      <w:pPr>
        <w:pStyle w:val="97"/>
        <w:spacing w:before="0"/>
        <w:ind w:firstLine="0" w:firstLineChars="0"/>
        <w:rPr>
          <w:rFonts w:hint="eastAsia" w:ascii="宋体" w:hAnsi="宋体" w:cs="Arial"/>
          <w:kern w:val="0"/>
        </w:rPr>
      </w:pPr>
      <w:r>
        <w:rPr>
          <w:rFonts w:hint="eastAsia" w:ascii="宋体" w:hAnsi="宋体" w:cs="Arial"/>
          <w:kern w:val="0"/>
        </w:rPr>
        <w:t>　　3.1参加采购活动前3年内与供应商存在劳动关系；</w:t>
      </w:r>
    </w:p>
    <w:p>
      <w:pPr>
        <w:pStyle w:val="97"/>
        <w:spacing w:before="0"/>
        <w:ind w:firstLine="0" w:firstLineChars="0"/>
        <w:rPr>
          <w:rFonts w:hint="eastAsia" w:ascii="宋体" w:hAnsi="宋体" w:cs="Arial"/>
          <w:kern w:val="0"/>
        </w:rPr>
      </w:pPr>
      <w:r>
        <w:rPr>
          <w:rFonts w:hint="eastAsia" w:ascii="宋体" w:hAnsi="宋体" w:cs="Arial"/>
          <w:kern w:val="0"/>
        </w:rPr>
        <w:t>　　3.2参加采购活动前3年内担任供应商的董事、监事；</w:t>
      </w:r>
    </w:p>
    <w:p>
      <w:pPr>
        <w:pStyle w:val="97"/>
        <w:spacing w:before="0"/>
        <w:ind w:firstLine="0" w:firstLineChars="0"/>
        <w:rPr>
          <w:rFonts w:hint="eastAsia" w:ascii="宋体" w:hAnsi="宋体" w:cs="Arial"/>
          <w:kern w:val="0"/>
        </w:rPr>
      </w:pPr>
      <w:r>
        <w:rPr>
          <w:rFonts w:hint="eastAsia" w:ascii="宋体" w:hAnsi="宋体" w:cs="Arial"/>
          <w:kern w:val="0"/>
        </w:rPr>
        <w:t>　　3.3参加采购活动前3年内是供应商的控股股东或者实际控制人；</w:t>
      </w:r>
    </w:p>
    <w:p>
      <w:pPr>
        <w:pStyle w:val="97"/>
        <w:spacing w:before="0"/>
        <w:ind w:firstLine="0" w:firstLineChars="0"/>
        <w:rPr>
          <w:rFonts w:hint="eastAsia" w:ascii="宋体" w:hAnsi="宋体" w:cs="Arial"/>
          <w:kern w:val="0"/>
        </w:rPr>
      </w:pPr>
      <w:r>
        <w:rPr>
          <w:rFonts w:hint="eastAsia" w:ascii="宋体" w:hAnsi="宋体" w:cs="Arial"/>
          <w:kern w:val="0"/>
        </w:rPr>
        <w:t>　　3.4与供应商的法定代表人或者负责人有夫妻、直系血亲、三代以内旁系血亲或者近姻亲关系；</w:t>
      </w:r>
    </w:p>
    <w:p>
      <w:pPr>
        <w:pStyle w:val="97"/>
        <w:spacing w:before="0"/>
        <w:ind w:firstLine="0" w:firstLineChars="0"/>
        <w:rPr>
          <w:rFonts w:hint="eastAsia" w:ascii="宋体" w:hAnsi="宋体" w:cs="Arial"/>
          <w:kern w:val="0"/>
        </w:rPr>
      </w:pPr>
      <w:r>
        <w:rPr>
          <w:rFonts w:hint="eastAsia" w:ascii="宋体" w:hAnsi="宋体" w:cs="Arial"/>
          <w:kern w:val="0"/>
        </w:rPr>
        <w:t>　  3.5与供应商有其他可能影响政府采购活动公平、公正进行的关系。</w:t>
      </w:r>
    </w:p>
    <w:p>
      <w:pPr>
        <w:snapToGrid w:val="0"/>
        <w:spacing w:line="360" w:lineRule="auto"/>
        <w:ind w:left="120" w:leftChars="57" w:firstLine="482" w:firstLineChars="150"/>
        <w:jc w:val="center"/>
        <w:rPr>
          <w:rFonts w:hint="eastAsia" w:ascii="宋体" w:hAnsi="宋体"/>
          <w:b/>
          <w:sz w:val="32"/>
          <w:szCs w:val="32"/>
        </w:rPr>
      </w:pPr>
    </w:p>
    <w:p>
      <w:pPr>
        <w:snapToGrid w:val="0"/>
        <w:spacing w:line="360" w:lineRule="auto"/>
        <w:ind w:left="120" w:leftChars="57" w:firstLine="482" w:firstLineChars="150"/>
        <w:jc w:val="center"/>
        <w:rPr>
          <w:rFonts w:hint="eastAsia" w:ascii="宋体" w:hAnsi="宋体"/>
          <w:b/>
          <w:sz w:val="32"/>
          <w:szCs w:val="32"/>
        </w:rPr>
      </w:pPr>
      <w:r>
        <w:rPr>
          <w:rFonts w:ascii="宋体" w:hAnsi="宋体"/>
          <w:b/>
          <w:sz w:val="32"/>
          <w:szCs w:val="32"/>
        </w:rPr>
        <w:t>　</w:t>
      </w:r>
      <w:r>
        <w:rPr>
          <w:rFonts w:ascii="宋体" w:hAnsi="宋体" w:cs="仿宋_GB2312"/>
          <w:b/>
          <w:sz w:val="32"/>
        </w:rPr>
        <w:t>　</w:t>
      </w:r>
      <w:r>
        <w:rPr>
          <w:rFonts w:hint="eastAsia" w:ascii="宋体" w:hAnsi="宋体" w:cs="仿宋_GB2312"/>
          <w:b/>
          <w:sz w:val="32"/>
        </w:rPr>
        <w:t>三、评标委员会的职责</w:t>
      </w:r>
    </w:p>
    <w:p>
      <w:pPr>
        <w:pStyle w:val="97"/>
        <w:spacing w:before="0"/>
        <w:ind w:firstLine="472" w:firstLineChars="196"/>
        <w:rPr>
          <w:rFonts w:hint="eastAsia" w:ascii="宋体" w:hAnsi="宋体" w:cs="Arial"/>
          <w:b/>
          <w:kern w:val="0"/>
          <w:szCs w:val="24"/>
        </w:rPr>
      </w:pPr>
      <w:r>
        <w:rPr>
          <w:rFonts w:hint="eastAsia" w:ascii="宋体" w:hAnsi="宋体" w:cs="Arial"/>
          <w:b/>
          <w:kern w:val="0"/>
          <w:szCs w:val="24"/>
        </w:rPr>
        <w:t>4.</w:t>
      </w:r>
      <w:r>
        <w:rPr>
          <w:rFonts w:ascii="宋体" w:hAnsi="宋体" w:cs="Arial"/>
          <w:b/>
          <w:kern w:val="0"/>
          <w:szCs w:val="24"/>
        </w:rPr>
        <w:t>评标委员会负责具体评标事务，并独立履行下列职责：</w:t>
      </w:r>
    </w:p>
    <w:p>
      <w:pPr>
        <w:pStyle w:val="97"/>
        <w:spacing w:before="0"/>
        <w:ind w:firstLine="540" w:firstLineChars="225"/>
        <w:rPr>
          <w:rFonts w:hint="eastAsia" w:ascii="宋体" w:hAnsi="宋体" w:cs="Arial"/>
          <w:kern w:val="0"/>
        </w:rPr>
      </w:pPr>
      <w:r>
        <w:rPr>
          <w:rFonts w:hint="eastAsia" w:ascii="宋体" w:hAnsi="宋体" w:cs="Arial"/>
          <w:kern w:val="0"/>
        </w:rPr>
        <w:t>4.1</w:t>
      </w:r>
      <w:r>
        <w:rPr>
          <w:rFonts w:ascii="宋体" w:hAnsi="宋体" w:cs="Arial"/>
          <w:kern w:val="0"/>
        </w:rPr>
        <w:t>审查、评价投标文件是否符合招标文件的商务、技术等实质性要求；</w:t>
      </w:r>
    </w:p>
    <w:p>
      <w:pPr>
        <w:pStyle w:val="97"/>
        <w:spacing w:before="0"/>
        <w:ind w:firstLine="540" w:firstLineChars="225"/>
        <w:rPr>
          <w:rFonts w:hint="eastAsia" w:ascii="宋体" w:hAnsi="宋体" w:cs="Arial"/>
          <w:kern w:val="0"/>
        </w:rPr>
      </w:pPr>
      <w:r>
        <w:rPr>
          <w:rFonts w:hint="eastAsia" w:ascii="宋体" w:hAnsi="宋体" w:cs="Arial"/>
          <w:kern w:val="0"/>
        </w:rPr>
        <w:t>4.2</w:t>
      </w:r>
      <w:r>
        <w:rPr>
          <w:rFonts w:ascii="宋体" w:hAnsi="宋体" w:cs="Arial"/>
          <w:kern w:val="0"/>
        </w:rPr>
        <w:t>要求投标人对投标文件有关事项作出澄清或者说明；</w:t>
      </w:r>
    </w:p>
    <w:p>
      <w:pPr>
        <w:pStyle w:val="97"/>
        <w:spacing w:before="0"/>
        <w:ind w:firstLine="540" w:firstLineChars="225"/>
        <w:rPr>
          <w:rFonts w:hint="eastAsia" w:ascii="宋体" w:hAnsi="宋体" w:cs="Arial"/>
          <w:kern w:val="0"/>
        </w:rPr>
      </w:pPr>
      <w:r>
        <w:rPr>
          <w:rFonts w:hint="eastAsia" w:ascii="宋体" w:hAnsi="宋体" w:cs="Arial"/>
          <w:kern w:val="0"/>
        </w:rPr>
        <w:t>4.3</w:t>
      </w:r>
      <w:r>
        <w:rPr>
          <w:rFonts w:ascii="宋体" w:hAnsi="宋体" w:cs="Arial"/>
          <w:kern w:val="0"/>
        </w:rPr>
        <w:t>对投标文件进行比较和评价；</w:t>
      </w:r>
    </w:p>
    <w:p>
      <w:pPr>
        <w:pStyle w:val="97"/>
        <w:spacing w:before="0"/>
        <w:ind w:firstLine="540" w:firstLineChars="225"/>
        <w:rPr>
          <w:rFonts w:hint="eastAsia" w:ascii="宋体" w:hAnsi="宋体" w:cs="Arial"/>
          <w:kern w:val="0"/>
        </w:rPr>
      </w:pPr>
      <w:r>
        <w:rPr>
          <w:rFonts w:hint="eastAsia" w:ascii="宋体" w:hAnsi="宋体" w:cs="Arial"/>
          <w:kern w:val="0"/>
        </w:rPr>
        <w:t>4.4</w:t>
      </w:r>
      <w:r>
        <w:rPr>
          <w:rFonts w:ascii="宋体" w:hAnsi="宋体" w:cs="Arial"/>
          <w:kern w:val="0"/>
        </w:rPr>
        <w:t>确定中标候选人名单，以及根据采购人委托直接确定中标人；</w:t>
      </w:r>
    </w:p>
    <w:p>
      <w:pPr>
        <w:pStyle w:val="97"/>
        <w:spacing w:before="0"/>
        <w:ind w:firstLine="540" w:firstLineChars="225"/>
        <w:rPr>
          <w:rFonts w:hint="eastAsia" w:ascii="宋体" w:hAnsi="宋体" w:cs="Arial"/>
          <w:kern w:val="0"/>
        </w:rPr>
      </w:pPr>
      <w:r>
        <w:rPr>
          <w:rFonts w:hint="eastAsia" w:ascii="宋体" w:hAnsi="宋体" w:cs="Arial"/>
          <w:kern w:val="0"/>
        </w:rPr>
        <w:t>4.5</w:t>
      </w:r>
      <w:r>
        <w:rPr>
          <w:rFonts w:ascii="宋体" w:hAnsi="宋体" w:cs="Arial"/>
          <w:kern w:val="0"/>
        </w:rPr>
        <w:t>向采购人、采购代理机构或者有关部门报告评标中发现的违法行为</w:t>
      </w:r>
      <w:r>
        <w:rPr>
          <w:rFonts w:hint="eastAsia" w:ascii="宋体" w:hAnsi="宋体" w:cs="Arial"/>
          <w:kern w:val="0"/>
        </w:rPr>
        <w:t>；</w:t>
      </w:r>
    </w:p>
    <w:p>
      <w:pPr>
        <w:pStyle w:val="97"/>
        <w:spacing w:before="0"/>
        <w:ind w:firstLine="540" w:firstLineChars="225"/>
        <w:rPr>
          <w:rFonts w:hint="eastAsia" w:ascii="宋体" w:hAnsi="宋体" w:cs="Arial"/>
          <w:kern w:val="0"/>
        </w:rPr>
      </w:pPr>
      <w:r>
        <w:rPr>
          <w:rFonts w:hint="eastAsia" w:ascii="宋体" w:hAnsi="宋体" w:cs="Arial"/>
          <w:kern w:val="0"/>
        </w:rPr>
        <w:t>4.6法律、法规、规章、招标文件等规定的其它事项。</w:t>
      </w:r>
    </w:p>
    <w:p>
      <w:pPr>
        <w:pStyle w:val="97"/>
        <w:spacing w:before="0"/>
        <w:ind w:firstLine="472" w:firstLineChars="196"/>
        <w:rPr>
          <w:rFonts w:ascii="宋体" w:hAnsi="宋体" w:cs="Arial"/>
          <w:b/>
          <w:kern w:val="0"/>
          <w:szCs w:val="24"/>
        </w:rPr>
      </w:pPr>
      <w:r>
        <w:rPr>
          <w:rFonts w:hint="eastAsia" w:ascii="宋体" w:hAnsi="宋体" w:cs="Arial"/>
          <w:b/>
          <w:kern w:val="0"/>
          <w:szCs w:val="24"/>
        </w:rPr>
        <w:t>5.</w:t>
      </w:r>
      <w:r>
        <w:rPr>
          <w:rFonts w:ascii="宋体" w:hAnsi="宋体" w:cs="Arial"/>
          <w:b/>
          <w:kern w:val="0"/>
          <w:szCs w:val="24"/>
        </w:rPr>
        <w:t>评标委员会及其成员不得有下列行为：</w:t>
      </w:r>
    </w:p>
    <w:p>
      <w:pPr>
        <w:pStyle w:val="97"/>
        <w:spacing w:before="0"/>
        <w:ind w:firstLine="540" w:firstLineChars="225"/>
        <w:rPr>
          <w:rFonts w:ascii="宋体" w:hAnsi="宋体" w:cs="Arial"/>
          <w:kern w:val="0"/>
        </w:rPr>
      </w:pPr>
      <w:r>
        <w:rPr>
          <w:rFonts w:ascii="宋体" w:hAnsi="宋体" w:cs="Arial"/>
          <w:kern w:val="0"/>
        </w:rPr>
        <w:t>　</w:t>
      </w:r>
      <w:r>
        <w:rPr>
          <w:rFonts w:hint="eastAsia" w:ascii="宋体" w:hAnsi="宋体" w:cs="Arial"/>
          <w:kern w:val="0"/>
        </w:rPr>
        <w:t>5.1</w:t>
      </w:r>
      <w:r>
        <w:rPr>
          <w:rFonts w:ascii="宋体" w:hAnsi="宋体" w:cs="Arial"/>
          <w:kern w:val="0"/>
        </w:rPr>
        <w:t>确定参与评标至评标结束前私自接触投标人；</w:t>
      </w:r>
    </w:p>
    <w:p>
      <w:pPr>
        <w:pStyle w:val="97"/>
        <w:spacing w:before="0"/>
        <w:ind w:firstLine="540" w:firstLineChars="225"/>
        <w:rPr>
          <w:rFonts w:ascii="宋体" w:hAnsi="宋体" w:cs="Arial"/>
          <w:kern w:val="0"/>
        </w:rPr>
      </w:pPr>
      <w:r>
        <w:rPr>
          <w:rFonts w:hint="eastAsia" w:ascii="宋体" w:hAnsi="宋体" w:cs="Arial"/>
          <w:kern w:val="0"/>
        </w:rPr>
        <w:t>5.2</w:t>
      </w:r>
      <w:r>
        <w:rPr>
          <w:rFonts w:ascii="宋体" w:hAnsi="宋体" w:cs="Arial"/>
          <w:kern w:val="0"/>
        </w:rPr>
        <w:t>接受投标人提出的与投标文件不一致的澄清或者说明，</w:t>
      </w:r>
      <w:r>
        <w:rPr>
          <w:rFonts w:hint="eastAsia" w:ascii="宋体" w:hAnsi="宋体" w:cs="仿宋_GB2312"/>
          <w:bCs/>
        </w:rPr>
        <w:t xml:space="preserve"> 《政府采购货物和服务招标投标管理办法》</w:t>
      </w:r>
      <w:r>
        <w:rPr>
          <w:rFonts w:hint="eastAsia" w:ascii="宋体" w:hAnsi="宋体" w:cs="Arial"/>
          <w:kern w:val="0"/>
        </w:rPr>
        <w:t>（</w:t>
      </w:r>
      <w:r>
        <w:rPr>
          <w:rFonts w:hint="eastAsia" w:ascii="宋体" w:hAnsi="宋体" w:cs="仿宋_GB2312"/>
          <w:bCs/>
        </w:rPr>
        <w:t>财政部第87号令</w:t>
      </w:r>
      <w:r>
        <w:rPr>
          <w:rFonts w:hint="eastAsia" w:ascii="宋体" w:hAnsi="宋体" w:cs="Arial"/>
          <w:kern w:val="0"/>
        </w:rPr>
        <w:t>）</w:t>
      </w:r>
      <w:r>
        <w:rPr>
          <w:rFonts w:ascii="宋体" w:hAnsi="宋体" w:cs="Arial"/>
          <w:kern w:val="0"/>
        </w:rPr>
        <w:t>第五十一条规定的情形除外；</w:t>
      </w:r>
    </w:p>
    <w:p>
      <w:pPr>
        <w:pStyle w:val="97"/>
        <w:spacing w:before="0"/>
        <w:ind w:firstLine="540" w:firstLineChars="225"/>
        <w:rPr>
          <w:rFonts w:ascii="宋体" w:hAnsi="宋体" w:cs="Arial"/>
          <w:kern w:val="0"/>
        </w:rPr>
      </w:pPr>
      <w:r>
        <w:rPr>
          <w:rFonts w:hint="eastAsia" w:ascii="宋体" w:hAnsi="宋体" w:cs="Arial"/>
          <w:kern w:val="0"/>
        </w:rPr>
        <w:t>5.3</w:t>
      </w:r>
      <w:r>
        <w:rPr>
          <w:rFonts w:ascii="宋体" w:hAnsi="宋体" w:cs="Arial"/>
          <w:kern w:val="0"/>
        </w:rPr>
        <w:t>违反评标纪律发表倾向性意见或者征询采购人的倾向性意见；</w:t>
      </w:r>
    </w:p>
    <w:p>
      <w:pPr>
        <w:pStyle w:val="97"/>
        <w:spacing w:before="0"/>
        <w:ind w:firstLine="540" w:firstLineChars="225"/>
        <w:rPr>
          <w:rFonts w:ascii="宋体" w:hAnsi="宋体" w:cs="Arial"/>
          <w:kern w:val="0"/>
        </w:rPr>
      </w:pPr>
      <w:r>
        <w:rPr>
          <w:rFonts w:hint="eastAsia" w:ascii="宋体" w:hAnsi="宋体" w:cs="Arial"/>
          <w:kern w:val="0"/>
        </w:rPr>
        <w:t>5.4</w:t>
      </w:r>
      <w:r>
        <w:rPr>
          <w:rFonts w:ascii="宋体" w:hAnsi="宋体" w:cs="Arial"/>
          <w:kern w:val="0"/>
        </w:rPr>
        <w:t>对需要专业判断的主观评审因素协商评分；</w:t>
      </w:r>
    </w:p>
    <w:p>
      <w:pPr>
        <w:pStyle w:val="97"/>
        <w:spacing w:before="0"/>
        <w:ind w:firstLine="540" w:firstLineChars="225"/>
        <w:rPr>
          <w:rFonts w:ascii="宋体" w:hAnsi="宋体" w:cs="Arial"/>
          <w:kern w:val="0"/>
        </w:rPr>
      </w:pPr>
      <w:r>
        <w:rPr>
          <w:rFonts w:hint="eastAsia" w:ascii="宋体" w:hAnsi="宋体" w:cs="Arial"/>
          <w:kern w:val="0"/>
        </w:rPr>
        <w:t>5.5</w:t>
      </w:r>
      <w:r>
        <w:rPr>
          <w:rFonts w:ascii="宋体" w:hAnsi="宋体" w:cs="Arial"/>
          <w:kern w:val="0"/>
        </w:rPr>
        <w:t>在评标过程中擅离职守，影响评标程序正常进行的；</w:t>
      </w:r>
    </w:p>
    <w:p>
      <w:pPr>
        <w:pStyle w:val="97"/>
        <w:spacing w:before="0"/>
        <w:ind w:firstLine="540" w:firstLineChars="225"/>
        <w:rPr>
          <w:rFonts w:ascii="宋体" w:hAnsi="宋体" w:cs="Arial"/>
          <w:kern w:val="0"/>
        </w:rPr>
      </w:pPr>
      <w:r>
        <w:rPr>
          <w:rFonts w:hint="eastAsia" w:ascii="宋体" w:hAnsi="宋体" w:cs="Arial"/>
          <w:kern w:val="0"/>
        </w:rPr>
        <w:t>5.6</w:t>
      </w:r>
      <w:r>
        <w:rPr>
          <w:rFonts w:ascii="宋体" w:hAnsi="宋体" w:cs="Arial"/>
          <w:kern w:val="0"/>
        </w:rPr>
        <w:t>记录、复制或者带走任何评标资料；</w:t>
      </w:r>
    </w:p>
    <w:p>
      <w:pPr>
        <w:pStyle w:val="97"/>
        <w:spacing w:before="0"/>
        <w:ind w:firstLine="540" w:firstLineChars="225"/>
        <w:rPr>
          <w:rFonts w:ascii="宋体" w:hAnsi="宋体" w:cs="Arial"/>
          <w:kern w:val="0"/>
        </w:rPr>
      </w:pPr>
      <w:r>
        <w:rPr>
          <w:rFonts w:hint="eastAsia" w:ascii="宋体" w:hAnsi="宋体" w:cs="Arial"/>
          <w:kern w:val="0"/>
        </w:rPr>
        <w:t>5.7</w:t>
      </w:r>
      <w:r>
        <w:rPr>
          <w:rFonts w:ascii="宋体" w:hAnsi="宋体" w:cs="Arial"/>
          <w:kern w:val="0"/>
        </w:rPr>
        <w:t>其他不遵守评标纪律的行为。</w:t>
      </w:r>
    </w:p>
    <w:p>
      <w:pPr>
        <w:pStyle w:val="97"/>
        <w:spacing w:before="0"/>
        <w:ind w:firstLine="0" w:firstLineChars="0"/>
        <w:rPr>
          <w:rFonts w:ascii="宋体" w:hAnsi="宋体" w:cs="Arial"/>
          <w:kern w:val="0"/>
        </w:rPr>
      </w:pPr>
      <w:r>
        <w:rPr>
          <w:rFonts w:ascii="宋体" w:hAnsi="宋体" w:cs="Arial"/>
          <w:kern w:val="0"/>
        </w:rPr>
        <w:t>　　评标委员会成员有</w:t>
      </w:r>
      <w:r>
        <w:rPr>
          <w:rFonts w:hint="eastAsia" w:ascii="宋体" w:hAnsi="宋体" w:cs="Arial"/>
          <w:kern w:val="0"/>
        </w:rPr>
        <w:t>5.1-5.5</w:t>
      </w:r>
      <w:r>
        <w:rPr>
          <w:rFonts w:ascii="宋体" w:hAnsi="宋体" w:cs="Arial"/>
          <w:kern w:val="0"/>
        </w:rPr>
        <w:t>行为之一的，其评审意见无效，并不得获取评审劳务报酬和报销异地评审差旅费。</w:t>
      </w:r>
    </w:p>
    <w:p>
      <w:pPr>
        <w:pStyle w:val="97"/>
        <w:spacing w:before="0"/>
        <w:ind w:firstLine="0" w:firstLineChars="0"/>
        <w:rPr>
          <w:rFonts w:hint="eastAsia" w:ascii="宋体" w:hAnsi="宋体" w:cs="Arial"/>
          <w:kern w:val="0"/>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四、评审程序</w:t>
      </w:r>
    </w:p>
    <w:p>
      <w:pPr>
        <w:pStyle w:val="97"/>
        <w:spacing w:before="0"/>
        <w:ind w:firstLine="472" w:firstLineChars="196"/>
        <w:rPr>
          <w:rFonts w:hint="eastAsia" w:ascii="宋体" w:hAnsi="宋体" w:cs="Arial"/>
          <w:kern w:val="0"/>
          <w:szCs w:val="24"/>
        </w:rPr>
      </w:pPr>
      <w:r>
        <w:rPr>
          <w:rFonts w:hint="eastAsia" w:ascii="宋体" w:hAnsi="宋体" w:cs="Arial"/>
          <w:b/>
          <w:kern w:val="0"/>
          <w:szCs w:val="24"/>
        </w:rPr>
        <w:t>6.符合性审查。</w:t>
      </w:r>
      <w:r>
        <w:rPr>
          <w:rFonts w:ascii="宋体" w:hAnsi="宋体" w:cs="Arial"/>
          <w:b/>
          <w:kern w:val="0"/>
          <w:szCs w:val="24"/>
        </w:rPr>
        <w:t xml:space="preserve"> </w:t>
      </w:r>
      <w:r>
        <w:rPr>
          <w:rFonts w:ascii="宋体" w:hAnsi="宋体" w:cs="Arial"/>
          <w:kern w:val="0"/>
          <w:szCs w:val="24"/>
        </w:rPr>
        <w:t>评标委员会应当对符合资格的投标人的投标文件进行符合性审查，以确定其是否满足招标文件的实质性要求</w:t>
      </w:r>
      <w:r>
        <w:rPr>
          <w:rFonts w:hint="eastAsia" w:ascii="宋体" w:hAnsi="宋体" w:cs="Arial"/>
          <w:kern w:val="0"/>
          <w:szCs w:val="24"/>
        </w:rPr>
        <w:t>。符合投标无效情形的，投标无效</w:t>
      </w:r>
      <w:r>
        <w:rPr>
          <w:rFonts w:ascii="宋体" w:hAnsi="宋体" w:cs="Arial"/>
          <w:kern w:val="0"/>
          <w:szCs w:val="24"/>
        </w:rPr>
        <w:t>。</w:t>
      </w:r>
    </w:p>
    <w:p>
      <w:pPr>
        <w:pStyle w:val="97"/>
        <w:spacing w:before="0"/>
        <w:ind w:firstLine="472" w:firstLineChars="196"/>
        <w:rPr>
          <w:rFonts w:hint="eastAsia" w:ascii="宋体" w:hAnsi="宋体" w:cs="Arial"/>
          <w:kern w:val="0"/>
          <w:szCs w:val="24"/>
        </w:rPr>
      </w:pPr>
      <w:r>
        <w:rPr>
          <w:rFonts w:hint="eastAsia" w:ascii="宋体" w:hAnsi="宋体" w:cs="Arial"/>
          <w:b/>
          <w:kern w:val="0"/>
          <w:szCs w:val="24"/>
        </w:rPr>
        <w:t>7.投标人澄清、说明或者补正。</w:t>
      </w:r>
      <w:r>
        <w:rPr>
          <w:rFonts w:ascii="宋体" w:hAnsi="宋体" w:cs="Arial"/>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97"/>
        <w:spacing w:before="0"/>
        <w:ind w:firstLine="472" w:firstLineChars="196"/>
        <w:rPr>
          <w:rFonts w:hint="eastAsia" w:ascii="宋体" w:hAnsi="宋体" w:cs="Arial"/>
          <w:kern w:val="0"/>
          <w:szCs w:val="24"/>
        </w:rPr>
      </w:pPr>
      <w:r>
        <w:rPr>
          <w:rFonts w:hint="eastAsia" w:ascii="宋体" w:hAnsi="宋体" w:cs="Arial"/>
          <w:b/>
          <w:kern w:val="0"/>
          <w:szCs w:val="24"/>
        </w:rPr>
        <w:t>8.</w:t>
      </w:r>
      <w:r>
        <w:rPr>
          <w:rFonts w:ascii="宋体" w:hAnsi="宋体" w:cs="Arial"/>
          <w:b/>
          <w:kern w:val="0"/>
          <w:szCs w:val="24"/>
        </w:rPr>
        <w:t xml:space="preserve"> 比较与评价</w:t>
      </w:r>
      <w:r>
        <w:rPr>
          <w:rFonts w:hint="eastAsia" w:ascii="宋体" w:hAnsi="宋体" w:cs="Arial"/>
          <w:b/>
          <w:kern w:val="0"/>
          <w:szCs w:val="24"/>
        </w:rPr>
        <w:t>。</w:t>
      </w:r>
      <w:r>
        <w:rPr>
          <w:rFonts w:ascii="宋体" w:hAnsi="宋体" w:cs="Arial"/>
          <w:kern w:val="0"/>
          <w:szCs w:val="24"/>
        </w:rPr>
        <w:t>标委员会应当按照评标标准，对符合性审查合格的投标文件进行商务和技术评估，综合比较与评价。</w:t>
      </w:r>
    </w:p>
    <w:p>
      <w:pPr>
        <w:pStyle w:val="97"/>
        <w:spacing w:before="0"/>
        <w:ind w:firstLine="472" w:firstLineChars="196"/>
        <w:rPr>
          <w:rFonts w:ascii="宋体" w:hAnsi="宋体" w:cs="Arial"/>
          <w:kern w:val="0"/>
          <w:szCs w:val="24"/>
        </w:rPr>
      </w:pPr>
      <w:r>
        <w:rPr>
          <w:rFonts w:hint="eastAsia" w:ascii="宋体" w:hAnsi="宋体" w:cs="Arial"/>
          <w:b/>
          <w:kern w:val="0"/>
          <w:szCs w:val="24"/>
        </w:rPr>
        <w:t>9.</w:t>
      </w:r>
      <w:r>
        <w:rPr>
          <w:rFonts w:ascii="宋体" w:hAnsi="宋体" w:cs="Arial"/>
          <w:b/>
          <w:kern w:val="0"/>
          <w:szCs w:val="24"/>
        </w:rPr>
        <w:t xml:space="preserve"> 汇总</w:t>
      </w:r>
      <w:r>
        <w:rPr>
          <w:rFonts w:hint="eastAsia" w:ascii="宋体" w:hAnsi="宋体" w:cs="Arial"/>
          <w:b/>
          <w:kern w:val="0"/>
          <w:szCs w:val="24"/>
        </w:rPr>
        <w:t>（商务技术、</w:t>
      </w:r>
      <w:r>
        <w:rPr>
          <w:rFonts w:hint="eastAsia" w:ascii="宋体" w:hAnsi="宋体" w:cs="仿宋_GB2312"/>
          <w:b/>
        </w:rPr>
        <w:t>资质和业绩</w:t>
      </w:r>
      <w:r>
        <w:rPr>
          <w:rFonts w:hint="eastAsia" w:ascii="宋体" w:hAnsi="宋体" w:cs="Arial"/>
          <w:b/>
          <w:kern w:val="0"/>
          <w:szCs w:val="24"/>
        </w:rPr>
        <w:t>得分情况）。</w:t>
      </w:r>
      <w:r>
        <w:rPr>
          <w:rFonts w:ascii="宋体" w:hAnsi="宋体" w:cs="Arial"/>
          <w:kern w:val="0"/>
          <w:szCs w:val="24"/>
        </w:rPr>
        <w:t>评标委员会各成员应当独立对每个投标人的</w:t>
      </w:r>
      <w:r>
        <w:rPr>
          <w:rFonts w:hint="eastAsia" w:ascii="宋体" w:hAnsi="宋体" w:cs="Arial"/>
          <w:kern w:val="0"/>
          <w:szCs w:val="24"/>
        </w:rPr>
        <w:t>商务和技术、资信</w:t>
      </w:r>
      <w:r>
        <w:rPr>
          <w:rFonts w:ascii="宋体" w:hAnsi="宋体" w:cs="Arial"/>
          <w:kern w:val="0"/>
          <w:szCs w:val="24"/>
        </w:rPr>
        <w:t>文件进行评价，并汇总</w:t>
      </w:r>
      <w:r>
        <w:rPr>
          <w:rFonts w:hint="eastAsia" w:ascii="宋体" w:hAnsi="宋体" w:cs="Arial"/>
          <w:kern w:val="0"/>
          <w:szCs w:val="24"/>
        </w:rPr>
        <w:t>商务技术、资信得分情况</w:t>
      </w:r>
      <w:r>
        <w:rPr>
          <w:rFonts w:ascii="宋体" w:hAnsi="宋体" w:cs="Arial"/>
          <w:kern w:val="0"/>
          <w:szCs w:val="24"/>
        </w:rPr>
        <w:t>。</w:t>
      </w:r>
    </w:p>
    <w:p>
      <w:pPr>
        <w:pStyle w:val="97"/>
        <w:spacing w:before="0"/>
        <w:ind w:firstLine="472" w:firstLineChars="196"/>
        <w:rPr>
          <w:rFonts w:hint="eastAsia" w:ascii="宋体" w:hAnsi="宋体" w:cs="Arial"/>
          <w:kern w:val="0"/>
          <w:szCs w:val="24"/>
        </w:rPr>
      </w:pPr>
      <w:r>
        <w:rPr>
          <w:rFonts w:hint="eastAsia" w:ascii="宋体" w:hAnsi="宋体" w:cs="Arial"/>
          <w:b/>
          <w:kern w:val="0"/>
          <w:szCs w:val="24"/>
        </w:rPr>
        <w:t>10. 报价审核。</w:t>
      </w:r>
      <w:r>
        <w:rPr>
          <w:rFonts w:hint="eastAsia" w:ascii="宋体" w:hAnsi="宋体" w:cs="Arial"/>
          <w:kern w:val="0"/>
          <w:szCs w:val="24"/>
        </w:rPr>
        <w:t>对经商务和技术评审符合采购需求的投标人的报价的合理性、准确性等进行审查核实。</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10.2根据财政部发布的《政府采购促进中小企业发展暂行办法》规定，对于非专门面向中小企业的项目，对小型和微型企业产品的价格给予一定的扣除，用扣除后的价格参与评审。</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10.3投标价格的修正原则。投标文件报价出现前后不一致的，按照下列规定修正：</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10.3.1投标文件中开标一览表(报价表)内容与投标文件中相应内容不一致的，以开标一览表(报价表)为准;</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10.3.2大写金额和小写金额不一致的，以大写金额为准;</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10.3.3单价金额小数点或者百分比有明显错位的，以开标一览表的总价为准，并修改单价;</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10.3.4总价金额与按单价汇总金额不一致的，以单价金额计算结果为准。</w:t>
      </w:r>
    </w:p>
    <w:p>
      <w:pPr>
        <w:pStyle w:val="97"/>
        <w:spacing w:before="0"/>
        <w:ind w:firstLine="540" w:firstLineChars="225"/>
        <w:rPr>
          <w:rFonts w:hint="eastAsia" w:ascii="宋体" w:hAnsi="宋体" w:cs="Arial"/>
          <w:kern w:val="0"/>
          <w:szCs w:val="24"/>
        </w:rPr>
      </w:pPr>
      <w:r>
        <w:rPr>
          <w:rFonts w:hint="eastAsia" w:ascii="宋体" w:hAnsi="宋体" w:cs="Arial"/>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ind w:firstLine="480" w:firstLineChars="200"/>
        <w:rPr>
          <w:rFonts w:hint="eastAsia" w:ascii="宋体" w:hAnsi="宋体" w:cs="仿宋_GB2312"/>
          <w:b/>
          <w:bCs/>
          <w:sz w:val="24"/>
        </w:rPr>
      </w:pPr>
      <w:r>
        <w:rPr>
          <w:rFonts w:hint="eastAsia" w:ascii="宋体" w:hAnsi="宋体" w:cs="仿宋_GB2312"/>
          <w:bCs/>
          <w:sz w:val="24"/>
        </w:rPr>
        <w:t>▲</w:t>
      </w:r>
      <w:r>
        <w:rPr>
          <w:rFonts w:hint="eastAsia" w:ascii="宋体" w:hAnsi="宋体" w:cs="仿宋_GB2312"/>
          <w:b/>
          <w:bCs/>
          <w:sz w:val="24"/>
        </w:rPr>
        <w:t>投标人对根据修正原则修正后的报价不确认的，投标无效。</w:t>
      </w:r>
    </w:p>
    <w:p>
      <w:pPr>
        <w:spacing w:line="360" w:lineRule="auto"/>
        <w:ind w:firstLine="472" w:firstLineChars="196"/>
        <w:rPr>
          <w:rFonts w:hint="eastAsia" w:ascii="宋体" w:hAnsi="宋体" w:cs="Arial"/>
          <w:b/>
          <w:kern w:val="0"/>
          <w:sz w:val="24"/>
        </w:rPr>
      </w:pPr>
      <w:r>
        <w:rPr>
          <w:rFonts w:hint="eastAsia" w:ascii="宋体" w:hAnsi="宋体" w:cs="Arial"/>
          <w:b/>
          <w:kern w:val="0"/>
          <w:sz w:val="24"/>
        </w:rPr>
        <w:t>11.</w:t>
      </w:r>
      <w:r>
        <w:rPr>
          <w:rFonts w:ascii="宋体" w:hAnsi="宋体" w:cs="Arial"/>
          <w:b/>
          <w:kern w:val="0"/>
          <w:sz w:val="24"/>
        </w:rPr>
        <w:t>汇总</w:t>
      </w:r>
      <w:r>
        <w:rPr>
          <w:rFonts w:hint="eastAsia" w:ascii="宋体" w:hAnsi="宋体" w:cs="Arial"/>
          <w:b/>
          <w:kern w:val="0"/>
          <w:sz w:val="24"/>
        </w:rPr>
        <w:t>得分。</w:t>
      </w:r>
    </w:p>
    <w:p>
      <w:pPr>
        <w:snapToGrid w:val="0"/>
        <w:spacing w:line="360" w:lineRule="auto"/>
        <w:ind w:firstLine="480" w:firstLineChars="200"/>
        <w:rPr>
          <w:rFonts w:hint="eastAsia" w:ascii="宋体" w:hAnsi="宋体" w:cs="Arial"/>
          <w:kern w:val="0"/>
          <w:sz w:val="24"/>
        </w:rPr>
      </w:pPr>
      <w:r>
        <w:rPr>
          <w:rFonts w:ascii="宋体" w:hAnsi="宋体" w:cs="Arial"/>
          <w:kern w:val="0"/>
          <w:sz w:val="24"/>
        </w:rPr>
        <w:t>评标委员会各成员应当独立对每个投标人的投标文件进行评价，并汇总每个投标人的得分。</w:t>
      </w:r>
    </w:p>
    <w:p>
      <w:pPr>
        <w:spacing w:line="360" w:lineRule="auto"/>
        <w:ind w:firstLine="472" w:firstLineChars="196"/>
        <w:rPr>
          <w:rFonts w:hint="eastAsia" w:ascii="宋体" w:hAnsi="宋体" w:cs="Arial"/>
          <w:b/>
          <w:kern w:val="0"/>
          <w:sz w:val="24"/>
        </w:rPr>
      </w:pPr>
      <w:r>
        <w:rPr>
          <w:rFonts w:hint="eastAsia" w:ascii="宋体" w:hAnsi="宋体" w:cs="Arial"/>
          <w:b/>
          <w:kern w:val="0"/>
          <w:sz w:val="24"/>
        </w:rPr>
        <w:t>12.</w:t>
      </w:r>
      <w:r>
        <w:rPr>
          <w:rFonts w:ascii="宋体" w:hAnsi="宋体" w:cs="Arial"/>
          <w:b/>
          <w:kern w:val="0"/>
          <w:sz w:val="24"/>
        </w:rPr>
        <w:t>顺序排列</w:t>
      </w:r>
      <w:r>
        <w:rPr>
          <w:rFonts w:hint="eastAsia" w:ascii="宋体" w:hAnsi="宋体" w:cs="Arial"/>
          <w:b/>
          <w:kern w:val="0"/>
          <w:sz w:val="24"/>
        </w:rPr>
        <w:t>与中标候选推荐。</w:t>
      </w:r>
    </w:p>
    <w:p>
      <w:pPr>
        <w:spacing w:line="360" w:lineRule="auto"/>
        <w:ind w:firstLine="540" w:firstLineChars="225"/>
        <w:rPr>
          <w:rFonts w:hint="eastAsia" w:ascii="宋体" w:hAnsi="宋体" w:cs="仿宋_GB2312"/>
          <w:sz w:val="24"/>
          <w:szCs w:val="21"/>
        </w:rPr>
      </w:pPr>
      <w:r>
        <w:rPr>
          <w:rFonts w:hint="eastAsia" w:ascii="宋体" w:hAnsi="宋体" w:cs="仿宋_GB2312"/>
          <w:sz w:val="24"/>
          <w:szCs w:val="21"/>
        </w:rPr>
        <w:t>12.1</w:t>
      </w:r>
      <w:r>
        <w:rPr>
          <w:rFonts w:ascii="宋体" w:hAnsi="宋体" w:cs="仿宋_GB2312"/>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ind w:firstLine="472" w:firstLineChars="196"/>
        <w:rPr>
          <w:rFonts w:hint="eastAsia" w:ascii="宋体" w:hAnsi="宋体" w:cs="Arial"/>
          <w:b/>
          <w:kern w:val="0"/>
          <w:sz w:val="24"/>
        </w:rPr>
      </w:pPr>
      <w:r>
        <w:rPr>
          <w:rFonts w:hint="eastAsia" w:ascii="宋体" w:hAnsi="宋体" w:cs="Arial"/>
          <w:b/>
          <w:kern w:val="0"/>
          <w:sz w:val="24"/>
        </w:rPr>
        <w:t>13.投标无效。有下列情况之一的，投标无效：</w:t>
      </w:r>
    </w:p>
    <w:p>
      <w:pPr>
        <w:spacing w:line="360" w:lineRule="auto"/>
        <w:ind w:left="-2" w:leftChars="-1" w:firstLine="619" w:firstLineChars="258"/>
        <w:rPr>
          <w:rFonts w:hint="eastAsia" w:ascii="宋体" w:hAnsi="宋体" w:cs="仿宋_GB2312"/>
          <w:sz w:val="24"/>
        </w:rPr>
      </w:pPr>
      <w:r>
        <w:rPr>
          <w:rFonts w:hint="eastAsia" w:ascii="宋体" w:hAnsi="宋体"/>
          <w:sz w:val="24"/>
        </w:rPr>
        <w:t>13.1</w:t>
      </w:r>
      <w:r>
        <w:rPr>
          <w:rFonts w:hint="eastAsia" w:ascii="宋体" w:hAnsi="宋体" w:cs="仿宋_GB2312"/>
          <w:sz w:val="24"/>
        </w:rPr>
        <w:t>单位负责人为同一人或者存在直接控股、管理关系的不同供应商参加同一合同项下的政府采购活动的（均无效）；</w:t>
      </w:r>
    </w:p>
    <w:p>
      <w:pPr>
        <w:spacing w:line="360" w:lineRule="auto"/>
        <w:ind w:left="-2" w:leftChars="-1" w:firstLine="619" w:firstLineChars="258"/>
        <w:rPr>
          <w:rFonts w:hint="eastAsia" w:ascii="宋体" w:hAnsi="宋体" w:cs="仿宋_GB2312"/>
          <w:sz w:val="24"/>
        </w:rPr>
      </w:pPr>
      <w:r>
        <w:rPr>
          <w:rFonts w:hint="eastAsia" w:ascii="宋体" w:hAnsi="宋体"/>
          <w:sz w:val="24"/>
        </w:rPr>
        <w:t>13.2</w:t>
      </w:r>
      <w:r>
        <w:rPr>
          <w:rFonts w:hint="eastAsia" w:ascii="宋体" w:hAnsi="宋体" w:cs="仿宋_GB2312"/>
          <w:sz w:val="24"/>
        </w:rPr>
        <w:t>为采购项目提供整体设计、规范编制或者项目管理、监理、检测等服务的供应商再参加该采购项目的其他采购活动的；</w:t>
      </w:r>
      <w:r>
        <w:rPr>
          <w:rFonts w:ascii="宋体" w:hAnsi="宋体" w:cs="仿宋_GB2312"/>
          <w:sz w:val="24"/>
        </w:rPr>
        <w:t xml:space="preserve"> </w:t>
      </w:r>
    </w:p>
    <w:p>
      <w:pPr>
        <w:spacing w:line="360" w:lineRule="auto"/>
        <w:ind w:left="-2" w:leftChars="-1" w:firstLine="619" w:firstLineChars="258"/>
        <w:rPr>
          <w:rFonts w:hint="eastAsia" w:ascii="宋体" w:hAnsi="宋体" w:cs="仿宋_GB2312"/>
          <w:sz w:val="24"/>
        </w:rPr>
      </w:pPr>
      <w:r>
        <w:rPr>
          <w:rFonts w:hint="eastAsia" w:ascii="宋体" w:hAnsi="宋体"/>
          <w:sz w:val="24"/>
        </w:rPr>
        <w:t>13.3</w:t>
      </w:r>
      <w:r>
        <w:rPr>
          <w:rFonts w:hint="eastAsia" w:ascii="宋体" w:hAnsi="宋体" w:cs="仿宋_GB2312"/>
          <w:sz w:val="24"/>
        </w:rPr>
        <w:t>投标人不具备招标文件中规定的资格要求的（投标人未提供有效的资格证明文件的，视为投标人不具备招标文件中规定的资格要求）；</w:t>
      </w:r>
    </w:p>
    <w:p>
      <w:pPr>
        <w:spacing w:line="360" w:lineRule="auto"/>
        <w:ind w:left="-2" w:leftChars="-1" w:firstLine="619" w:firstLineChars="258"/>
        <w:rPr>
          <w:rFonts w:hint="eastAsia" w:ascii="宋体" w:hAnsi="宋体" w:cs="仿宋_GB2312"/>
          <w:sz w:val="24"/>
        </w:rPr>
      </w:pPr>
      <w:r>
        <w:rPr>
          <w:rFonts w:hint="eastAsia" w:ascii="宋体" w:hAnsi="宋体"/>
          <w:sz w:val="24"/>
        </w:rPr>
        <w:t>13.4</w:t>
      </w:r>
      <w:r>
        <w:rPr>
          <w:rFonts w:hint="eastAsia" w:ascii="宋体" w:hAnsi="宋体" w:cs="仿宋_GB2312"/>
          <w:sz w:val="24"/>
        </w:rPr>
        <w:t>如以联合体形式参加政府采购活动的，联合体协议不符合招标文件规定的联合体协议要求的；</w:t>
      </w:r>
    </w:p>
    <w:p>
      <w:pPr>
        <w:spacing w:line="360" w:lineRule="auto"/>
        <w:ind w:left="-2" w:leftChars="-1" w:firstLine="619" w:firstLineChars="258"/>
        <w:rPr>
          <w:rFonts w:hint="eastAsia" w:ascii="宋体" w:hAnsi="宋体" w:cs="仿宋_GB2312"/>
          <w:sz w:val="24"/>
        </w:rPr>
      </w:pPr>
      <w:r>
        <w:rPr>
          <w:rFonts w:hint="eastAsia" w:ascii="宋体" w:hAnsi="宋体"/>
          <w:sz w:val="24"/>
        </w:rPr>
        <w:t>13. 5</w:t>
      </w:r>
      <w:r>
        <w:rPr>
          <w:rFonts w:hint="eastAsia" w:ascii="宋体" w:hAnsi="宋体" w:cs="仿宋_GB2312"/>
          <w:sz w:val="24"/>
        </w:rPr>
        <w:t>投标文件未按规定的格式编制的；</w:t>
      </w:r>
    </w:p>
    <w:p>
      <w:pPr>
        <w:spacing w:line="360" w:lineRule="auto"/>
        <w:ind w:left="-2" w:leftChars="-1" w:firstLine="619" w:firstLineChars="258"/>
        <w:rPr>
          <w:rFonts w:hint="eastAsia" w:ascii="宋体" w:hAnsi="宋体" w:cs="仿宋_GB2312"/>
          <w:sz w:val="24"/>
        </w:rPr>
      </w:pPr>
      <w:r>
        <w:rPr>
          <w:rFonts w:hint="eastAsia" w:ascii="宋体" w:hAnsi="宋体"/>
          <w:sz w:val="24"/>
        </w:rPr>
        <w:t>13.6</w:t>
      </w:r>
      <w:r>
        <w:rPr>
          <w:rFonts w:hint="eastAsia" w:ascii="宋体" w:hAnsi="宋体" w:cs="仿宋_GB2312"/>
          <w:sz w:val="24"/>
        </w:rPr>
        <w:t>投标文件未按招标文件的澄清、修改的内容编制，又不符合实质性要求的；</w:t>
      </w:r>
    </w:p>
    <w:p>
      <w:pPr>
        <w:spacing w:line="360" w:lineRule="auto"/>
        <w:ind w:left="-2" w:leftChars="-1" w:firstLine="619" w:firstLineChars="258"/>
        <w:rPr>
          <w:rFonts w:hint="eastAsia" w:ascii="宋体" w:hAnsi="宋体" w:cs="仿宋_GB2312"/>
          <w:sz w:val="24"/>
        </w:rPr>
      </w:pPr>
      <w:r>
        <w:rPr>
          <w:rFonts w:hint="eastAsia" w:ascii="宋体" w:hAnsi="宋体"/>
          <w:sz w:val="24"/>
        </w:rPr>
        <w:t>13.7</w:t>
      </w:r>
      <w:r>
        <w:rPr>
          <w:rFonts w:hint="eastAsia" w:ascii="宋体" w:hAnsi="宋体" w:cs="仿宋_GB2312"/>
          <w:sz w:val="24"/>
        </w:rPr>
        <w:t>投标文件组成漏项，内容不全或内容字迹模糊辨认不清的；</w:t>
      </w:r>
    </w:p>
    <w:p>
      <w:pPr>
        <w:spacing w:line="360" w:lineRule="auto"/>
        <w:ind w:left="-2" w:leftChars="-1" w:firstLine="619" w:firstLineChars="258"/>
        <w:rPr>
          <w:rFonts w:hint="eastAsia" w:ascii="宋体" w:hAnsi="宋体" w:cs="仿宋_GB2312"/>
          <w:sz w:val="24"/>
        </w:rPr>
      </w:pPr>
      <w:r>
        <w:rPr>
          <w:rFonts w:hint="eastAsia" w:ascii="宋体" w:hAnsi="宋体"/>
          <w:sz w:val="24"/>
        </w:rPr>
        <w:t>13.8</w:t>
      </w:r>
      <w:r>
        <w:rPr>
          <w:rFonts w:hint="eastAsia" w:ascii="宋体" w:hAnsi="宋体" w:cs="仿宋_GB2312"/>
          <w:sz w:val="24"/>
        </w:rPr>
        <w:t>投标文件中法定代表人授权书所载内容与本项目内容有异的；</w:t>
      </w:r>
    </w:p>
    <w:p>
      <w:pPr>
        <w:spacing w:line="360" w:lineRule="auto"/>
        <w:ind w:left="-2" w:leftChars="-1" w:firstLine="619" w:firstLineChars="258"/>
        <w:rPr>
          <w:rFonts w:hint="eastAsia" w:ascii="宋体" w:hAnsi="宋体" w:cs="仿宋_GB2312"/>
          <w:sz w:val="24"/>
        </w:rPr>
      </w:pPr>
      <w:r>
        <w:rPr>
          <w:rFonts w:hint="eastAsia" w:ascii="宋体" w:hAnsi="宋体"/>
          <w:sz w:val="24"/>
        </w:rPr>
        <w:t>13.9</w:t>
      </w:r>
      <w:r>
        <w:rPr>
          <w:rFonts w:hint="eastAsia" w:ascii="宋体" w:hAnsi="宋体" w:cs="仿宋_GB2312"/>
          <w:sz w:val="24"/>
        </w:rPr>
        <w:t>投标文件未按照招标文件要求签署、盖章的；</w:t>
      </w:r>
    </w:p>
    <w:p>
      <w:pPr>
        <w:spacing w:line="360" w:lineRule="auto"/>
        <w:ind w:left="-2" w:leftChars="-1" w:firstLine="619" w:firstLineChars="258"/>
        <w:rPr>
          <w:rFonts w:hint="eastAsia" w:ascii="宋体" w:hAnsi="宋体" w:cs="仿宋_GB2312"/>
          <w:sz w:val="24"/>
        </w:rPr>
      </w:pPr>
      <w:r>
        <w:rPr>
          <w:rFonts w:hint="eastAsia" w:ascii="宋体" w:hAnsi="宋体"/>
          <w:sz w:val="24"/>
        </w:rPr>
        <w:t>13.10</w:t>
      </w:r>
      <w:r>
        <w:rPr>
          <w:rFonts w:hint="eastAsia" w:ascii="宋体" w:hAnsi="宋体" w:cs="仿宋_GB2312"/>
          <w:sz w:val="24"/>
        </w:rPr>
        <w:t>投标文件正、副本份数不足，其投标文件作无效处理；</w:t>
      </w:r>
    </w:p>
    <w:p>
      <w:pPr>
        <w:spacing w:line="360" w:lineRule="auto"/>
        <w:ind w:left="-2" w:leftChars="-1" w:firstLine="619" w:firstLineChars="258"/>
        <w:rPr>
          <w:rFonts w:hint="eastAsia" w:ascii="宋体" w:hAnsi="宋体" w:cs="仿宋_GB2312"/>
          <w:sz w:val="24"/>
        </w:rPr>
      </w:pPr>
      <w:r>
        <w:rPr>
          <w:rFonts w:hint="eastAsia" w:ascii="宋体" w:hAnsi="宋体"/>
          <w:sz w:val="24"/>
        </w:rPr>
        <w:t>13.11</w:t>
      </w:r>
      <w:r>
        <w:rPr>
          <w:rFonts w:hint="eastAsia" w:ascii="宋体" w:hAnsi="宋体" w:cs="仿宋_GB2312"/>
          <w:sz w:val="24"/>
        </w:rPr>
        <w:t>投标人未按招标文件的规定交纳投标保证金的；</w:t>
      </w:r>
    </w:p>
    <w:p>
      <w:pPr>
        <w:spacing w:line="360" w:lineRule="auto"/>
        <w:ind w:left="-2" w:leftChars="-1" w:firstLine="619" w:firstLineChars="258"/>
        <w:rPr>
          <w:rFonts w:hint="eastAsia" w:ascii="宋体" w:hAnsi="宋体" w:cs="仿宋_GB2312"/>
          <w:sz w:val="24"/>
        </w:rPr>
      </w:pPr>
      <w:r>
        <w:rPr>
          <w:rFonts w:hint="eastAsia" w:ascii="宋体" w:hAnsi="宋体"/>
          <w:sz w:val="24"/>
        </w:rPr>
        <w:t>13.12</w:t>
      </w:r>
      <w:r>
        <w:rPr>
          <w:rFonts w:hint="eastAsia" w:ascii="宋体" w:hAnsi="宋体" w:cs="仿宋_GB2312"/>
          <w:sz w:val="24"/>
        </w:rPr>
        <w:t>投标文件中未含所投产品相应的节能产品政府采购清单页的（如果本项目采购涉及节能清单中的政府强制采购的节能产品的）；</w:t>
      </w:r>
    </w:p>
    <w:p>
      <w:pPr>
        <w:spacing w:line="360" w:lineRule="auto"/>
        <w:ind w:left="-2" w:leftChars="-1" w:firstLine="619" w:firstLineChars="258"/>
        <w:rPr>
          <w:rFonts w:hint="eastAsia" w:ascii="宋体" w:hAnsi="宋体" w:cs="仿宋_GB2312"/>
          <w:sz w:val="24"/>
        </w:rPr>
      </w:pPr>
      <w:r>
        <w:rPr>
          <w:rFonts w:hint="eastAsia" w:ascii="宋体" w:hAnsi="宋体"/>
          <w:sz w:val="24"/>
        </w:rPr>
        <w:t>13.13</w:t>
      </w:r>
      <w:r>
        <w:rPr>
          <w:rFonts w:hint="eastAsia" w:ascii="宋体" w:hAnsi="宋体" w:cs="仿宋_GB2312"/>
          <w:sz w:val="24"/>
        </w:rPr>
        <w:t>投标文件含有采购人不能接受的附加条件的；</w:t>
      </w:r>
    </w:p>
    <w:p>
      <w:pPr>
        <w:spacing w:line="360" w:lineRule="auto"/>
        <w:ind w:left="-2" w:leftChars="-1" w:firstLine="619" w:firstLineChars="258"/>
        <w:rPr>
          <w:rFonts w:hint="eastAsia" w:ascii="宋体" w:hAnsi="宋体" w:cs="仿宋_GB2312"/>
          <w:sz w:val="24"/>
        </w:rPr>
      </w:pPr>
      <w:r>
        <w:rPr>
          <w:rFonts w:hint="eastAsia" w:ascii="宋体" w:hAnsi="宋体"/>
          <w:sz w:val="24"/>
        </w:rPr>
        <w:t>13.14</w:t>
      </w:r>
      <w:r>
        <w:rPr>
          <w:rFonts w:hint="eastAsia" w:ascii="宋体" w:hAnsi="宋体" w:cs="仿宋_GB2312"/>
          <w:sz w:val="24"/>
        </w:rPr>
        <w:t>投标文件中承诺的投标有效期少于招标文件中载明的投标有效期的；</w:t>
      </w:r>
    </w:p>
    <w:p>
      <w:pPr>
        <w:spacing w:line="360" w:lineRule="auto"/>
        <w:ind w:left="-2" w:leftChars="-1" w:firstLine="619" w:firstLineChars="258"/>
        <w:rPr>
          <w:rFonts w:hint="eastAsia" w:ascii="宋体" w:hAnsi="宋体" w:cs="仿宋_GB2312"/>
          <w:sz w:val="24"/>
        </w:rPr>
      </w:pPr>
      <w:r>
        <w:rPr>
          <w:rFonts w:hint="eastAsia" w:ascii="宋体" w:hAnsi="宋体"/>
          <w:sz w:val="24"/>
        </w:rPr>
        <w:t>13.15</w:t>
      </w:r>
      <w:r>
        <w:rPr>
          <w:rFonts w:hint="eastAsia" w:ascii="宋体" w:hAnsi="宋体" w:cs="仿宋_GB2312"/>
          <w:sz w:val="24"/>
        </w:rPr>
        <w:t>投标人所投内容不符合采购需求中实质性要求的；</w:t>
      </w:r>
    </w:p>
    <w:p>
      <w:pPr>
        <w:spacing w:line="360" w:lineRule="auto"/>
        <w:ind w:left="-2" w:leftChars="-1" w:firstLine="619" w:firstLineChars="258"/>
        <w:rPr>
          <w:rFonts w:hint="eastAsia" w:ascii="宋体" w:hAnsi="宋体" w:cs="仿宋_GB2312"/>
          <w:sz w:val="24"/>
        </w:rPr>
      </w:pPr>
      <w:r>
        <w:rPr>
          <w:rFonts w:hint="eastAsia" w:ascii="宋体" w:hAnsi="宋体"/>
          <w:sz w:val="24"/>
        </w:rPr>
        <w:t>13.16</w:t>
      </w:r>
      <w:r>
        <w:rPr>
          <w:rFonts w:hint="eastAsia" w:ascii="宋体" w:hAnsi="宋体" w:cs="仿宋_GB2312"/>
          <w:sz w:val="24"/>
        </w:rPr>
        <w:t>投标报价不唯一的；</w:t>
      </w:r>
    </w:p>
    <w:p>
      <w:pPr>
        <w:snapToGrid w:val="0"/>
        <w:spacing w:line="360" w:lineRule="auto"/>
        <w:ind w:left="-2" w:leftChars="-1" w:firstLine="619" w:firstLineChars="258"/>
        <w:jc w:val="left"/>
        <w:rPr>
          <w:rFonts w:hint="eastAsia" w:ascii="宋体" w:hAnsi="宋体" w:cs="仿宋_GB2312"/>
          <w:sz w:val="24"/>
        </w:rPr>
      </w:pPr>
      <w:r>
        <w:rPr>
          <w:rFonts w:hint="eastAsia" w:ascii="宋体" w:hAnsi="宋体"/>
          <w:sz w:val="24"/>
        </w:rPr>
        <w:t>13.17</w:t>
      </w:r>
      <w:r>
        <w:rPr>
          <w:rFonts w:hint="eastAsia" w:ascii="宋体" w:hAnsi="宋体" w:cs="仿宋_GB2312"/>
          <w:sz w:val="24"/>
        </w:rPr>
        <w:t>投标报价高于本项目采购预算或者最高限价的；</w:t>
      </w:r>
    </w:p>
    <w:p>
      <w:pPr>
        <w:spacing w:line="360" w:lineRule="auto"/>
        <w:ind w:left="-2" w:leftChars="-1" w:firstLine="619" w:firstLineChars="258"/>
        <w:rPr>
          <w:rFonts w:hint="eastAsia" w:ascii="宋体" w:hAnsi="宋体" w:cs="仿宋_GB2312"/>
          <w:sz w:val="24"/>
        </w:rPr>
      </w:pPr>
      <w:r>
        <w:rPr>
          <w:rFonts w:hint="eastAsia" w:ascii="宋体" w:hAnsi="宋体"/>
          <w:sz w:val="24"/>
        </w:rPr>
        <w:t>13.18</w:t>
      </w:r>
      <w:r>
        <w:rPr>
          <w:rFonts w:hint="eastAsia" w:ascii="宋体" w:hAnsi="宋体" w:cs="仿宋_GB2312"/>
          <w:sz w:val="24"/>
        </w:rPr>
        <w:t>报价明显低于其他通过符合性审查投标人的报价，有可能影响产品质量或者不能诚信履约的，未能按要求提供书面说明或者提交相关证明材料，不能证明其报价合理性的；</w:t>
      </w:r>
    </w:p>
    <w:p>
      <w:pPr>
        <w:spacing w:line="360" w:lineRule="auto"/>
        <w:ind w:left="-2" w:leftChars="-1" w:firstLine="619" w:firstLineChars="258"/>
        <w:rPr>
          <w:rFonts w:hint="eastAsia" w:ascii="宋体" w:hAnsi="宋体" w:cs="仿宋_GB2312"/>
          <w:sz w:val="24"/>
        </w:rPr>
      </w:pPr>
      <w:r>
        <w:rPr>
          <w:rFonts w:hint="eastAsia" w:ascii="宋体" w:hAnsi="宋体"/>
          <w:sz w:val="24"/>
        </w:rPr>
        <w:t>13.19</w:t>
      </w:r>
      <w:r>
        <w:rPr>
          <w:rFonts w:hint="eastAsia" w:ascii="宋体" w:hAnsi="宋体" w:cs="仿宋_GB2312"/>
          <w:sz w:val="24"/>
        </w:rPr>
        <w:t>《投标（开标）一览表》填写不完整或字迹不能辨认或有漏项的；</w:t>
      </w:r>
    </w:p>
    <w:p>
      <w:pPr>
        <w:spacing w:line="360" w:lineRule="auto"/>
        <w:ind w:left="-2" w:leftChars="-1" w:firstLine="619" w:firstLineChars="258"/>
        <w:rPr>
          <w:rFonts w:hint="eastAsia" w:ascii="宋体" w:hAnsi="宋体" w:cs="仿宋_GB2312"/>
          <w:sz w:val="24"/>
        </w:rPr>
      </w:pPr>
      <w:r>
        <w:rPr>
          <w:rFonts w:hint="eastAsia" w:ascii="宋体" w:hAnsi="宋体" w:cs="仿宋_GB2312"/>
          <w:sz w:val="24"/>
        </w:rPr>
        <w:t>13.20投标人对根据修正原则修正后的报价不确认的；</w:t>
      </w:r>
    </w:p>
    <w:p>
      <w:pPr>
        <w:spacing w:line="360" w:lineRule="auto"/>
        <w:ind w:left="-2" w:leftChars="-1" w:firstLine="619" w:firstLineChars="258"/>
        <w:rPr>
          <w:rFonts w:hint="eastAsia" w:ascii="宋体" w:hAnsi="宋体" w:cs="仿宋_GB2312"/>
          <w:sz w:val="24"/>
        </w:rPr>
      </w:pPr>
      <w:r>
        <w:rPr>
          <w:rFonts w:hint="eastAsia" w:ascii="宋体" w:hAnsi="宋体" w:cs="仿宋_GB2312"/>
          <w:sz w:val="24"/>
        </w:rPr>
        <w:t>13.21投标人提供虚假材料投标的（包括但不限于以下情节）；</w:t>
      </w:r>
    </w:p>
    <w:p>
      <w:pPr>
        <w:spacing w:line="360" w:lineRule="auto"/>
        <w:ind w:firstLine="720" w:firstLineChars="300"/>
        <w:rPr>
          <w:rFonts w:hint="eastAsia" w:ascii="宋体" w:hAnsi="宋体" w:cs="仿宋_GB2312"/>
          <w:sz w:val="24"/>
          <w:szCs w:val="21"/>
        </w:rPr>
      </w:pPr>
      <w:r>
        <w:rPr>
          <w:rFonts w:hint="eastAsia" w:ascii="宋体" w:hAnsi="宋体" w:cs="仿宋_GB2312"/>
          <w:sz w:val="24"/>
          <w:szCs w:val="21"/>
        </w:rPr>
        <w:t>13.21.1使用伪造、变造的许可证件；</w:t>
      </w:r>
    </w:p>
    <w:p>
      <w:pPr>
        <w:spacing w:line="360" w:lineRule="auto"/>
        <w:ind w:firstLine="720" w:firstLineChars="300"/>
        <w:rPr>
          <w:rFonts w:hint="eastAsia" w:ascii="宋体" w:hAnsi="宋体" w:cs="仿宋_GB2312"/>
          <w:sz w:val="24"/>
          <w:szCs w:val="21"/>
        </w:rPr>
      </w:pPr>
      <w:r>
        <w:rPr>
          <w:rFonts w:hint="eastAsia" w:ascii="宋体" w:hAnsi="宋体" w:cs="仿宋_GB2312"/>
          <w:sz w:val="24"/>
          <w:szCs w:val="21"/>
        </w:rPr>
        <w:t>13.21.2提供虚假的财务状况或者业绩；</w:t>
      </w:r>
    </w:p>
    <w:p>
      <w:pPr>
        <w:spacing w:line="360" w:lineRule="auto"/>
        <w:ind w:firstLine="720" w:firstLineChars="300"/>
        <w:rPr>
          <w:rFonts w:hint="eastAsia" w:ascii="宋体" w:hAnsi="宋体" w:cs="仿宋_GB2312"/>
          <w:sz w:val="24"/>
          <w:szCs w:val="21"/>
        </w:rPr>
      </w:pPr>
      <w:r>
        <w:rPr>
          <w:rFonts w:hint="eastAsia" w:ascii="宋体" w:hAnsi="宋体" w:cs="仿宋_GB2312"/>
          <w:sz w:val="24"/>
          <w:szCs w:val="21"/>
        </w:rPr>
        <w:t>13.21.3提供虚假的项目负责人或者主要技术人员简历、劳动关系证明；</w:t>
      </w:r>
    </w:p>
    <w:p>
      <w:pPr>
        <w:spacing w:line="360" w:lineRule="auto"/>
        <w:ind w:firstLine="720" w:firstLineChars="300"/>
        <w:rPr>
          <w:rFonts w:hint="eastAsia" w:ascii="宋体" w:hAnsi="宋体" w:cs="仿宋_GB2312"/>
          <w:sz w:val="24"/>
          <w:szCs w:val="21"/>
        </w:rPr>
      </w:pPr>
      <w:r>
        <w:rPr>
          <w:rFonts w:hint="eastAsia" w:ascii="宋体" w:hAnsi="宋体" w:cs="仿宋_GB2312"/>
          <w:sz w:val="24"/>
          <w:szCs w:val="21"/>
        </w:rPr>
        <w:t>13.21.4提供虚假的信用状况；</w:t>
      </w:r>
    </w:p>
    <w:p>
      <w:pPr>
        <w:spacing w:line="360" w:lineRule="auto"/>
        <w:ind w:firstLine="720" w:firstLineChars="300"/>
        <w:rPr>
          <w:rFonts w:hint="eastAsia" w:ascii="宋体" w:hAnsi="宋体" w:cs="仿宋_GB2312"/>
          <w:sz w:val="24"/>
          <w:szCs w:val="21"/>
        </w:rPr>
      </w:pPr>
      <w:r>
        <w:rPr>
          <w:rFonts w:ascii="宋体" w:hAnsi="宋体" w:cs="仿宋_GB2312"/>
          <w:sz w:val="24"/>
          <w:szCs w:val="21"/>
        </w:rPr>
        <w:t>13.2</w:t>
      </w:r>
      <w:r>
        <w:rPr>
          <w:rFonts w:hint="eastAsia" w:ascii="宋体" w:hAnsi="宋体" w:cs="仿宋_GB2312"/>
          <w:sz w:val="24"/>
          <w:szCs w:val="21"/>
        </w:rPr>
        <w:t>1</w:t>
      </w:r>
      <w:r>
        <w:rPr>
          <w:rFonts w:ascii="宋体" w:hAnsi="宋体" w:cs="仿宋_GB2312"/>
          <w:sz w:val="24"/>
          <w:szCs w:val="21"/>
        </w:rPr>
        <w:t>.</w:t>
      </w:r>
      <w:r>
        <w:rPr>
          <w:rFonts w:hint="eastAsia" w:ascii="宋体" w:hAnsi="宋体" w:cs="仿宋_GB2312"/>
          <w:sz w:val="24"/>
          <w:szCs w:val="21"/>
        </w:rPr>
        <w:t>5其他弄虚作假的行为。</w:t>
      </w:r>
    </w:p>
    <w:p>
      <w:pPr>
        <w:spacing w:line="360" w:lineRule="auto"/>
        <w:ind w:firstLine="540" w:firstLineChars="225"/>
        <w:rPr>
          <w:rFonts w:hint="eastAsia" w:ascii="宋体" w:hAnsi="宋体" w:cs="仿宋_GB2312"/>
          <w:sz w:val="24"/>
          <w:szCs w:val="21"/>
        </w:rPr>
      </w:pPr>
      <w:r>
        <w:rPr>
          <w:rFonts w:hint="eastAsia" w:ascii="宋体" w:hAnsi="宋体" w:cs="仿宋_GB2312"/>
          <w:sz w:val="24"/>
          <w:szCs w:val="21"/>
        </w:rPr>
        <w:t>13.22投标人有恶意串通、妨碍其他投标人的竞争行为、损害采购人或者其他投标人的合法权益情形的；有下列情形之一的，属于或视为恶意串通，其投标无效：</w:t>
      </w:r>
    </w:p>
    <w:p>
      <w:pPr>
        <w:spacing w:line="360" w:lineRule="auto"/>
        <w:ind w:firstLine="820" w:firstLineChars="342"/>
        <w:rPr>
          <w:rFonts w:hint="eastAsia" w:ascii="宋体" w:hAnsi="宋体" w:cs="仿宋_GB2312"/>
          <w:sz w:val="24"/>
          <w:szCs w:val="21"/>
        </w:rPr>
      </w:pPr>
      <w:r>
        <w:rPr>
          <w:rFonts w:hint="eastAsia" w:ascii="宋体" w:hAnsi="宋体"/>
          <w:sz w:val="24"/>
        </w:rPr>
        <w:t>13.22.1</w:t>
      </w:r>
      <w:r>
        <w:rPr>
          <w:rFonts w:hint="eastAsia" w:ascii="宋体" w:hAnsi="宋体" w:cs="仿宋_GB2312"/>
          <w:sz w:val="24"/>
        </w:rPr>
        <w:t>供</w:t>
      </w:r>
      <w:r>
        <w:rPr>
          <w:rFonts w:hint="eastAsia" w:ascii="宋体" w:hAnsi="宋体" w:cs="仿宋_GB2312"/>
          <w:sz w:val="24"/>
          <w:szCs w:val="21"/>
        </w:rPr>
        <w:t>应商直接或者间接从采购人或者采购代理机构处获得其他供应商的相关情况并修改其投标文件或者响应文件；</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13.22.2供应商按照采购人或者采购代理机构的授意撤换、修改投标文件或者响应文件；</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13.22.3供应商之间协商报价、技术方案等投标文件或者响应文件的实质性内容；</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13.22.4属于同一集团、协会、商会等组织成员的供应商按照该组织要求协同参加政府采购活动；</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13.22.5供应商之间事先约定由某一特定供应商中标、成交；</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13.22.6供应商之间商定部分供应商放弃参加政府采购活动或者放弃中标、成交；</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13.22.7供应商与采购人或者采购代理机构之间、供应商相互之间，为谋求特定供应商中标、成交或者排斥其他供应商的其他串通行为。</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13.22.8不同投标人的投标文件由同一单位或者个人编制；</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13.22.9不同投标人委托同一单位或者个人办理投标事宜；</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13.22.10不同投标人的投标文件载明的项目管理成员或者联系人员为同一人；</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13.22.11不同投标人的投标文件异常一致或者投标报价呈规律性差异；</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13.22.12不同投标人的投标文件相互混装；</w:t>
      </w:r>
    </w:p>
    <w:p>
      <w:pPr>
        <w:spacing w:line="360" w:lineRule="auto"/>
        <w:ind w:firstLine="820" w:firstLineChars="342"/>
        <w:rPr>
          <w:rFonts w:hint="eastAsia" w:ascii="宋体" w:hAnsi="宋体" w:cs="仿宋_GB2312"/>
          <w:sz w:val="24"/>
          <w:szCs w:val="21"/>
        </w:rPr>
      </w:pPr>
      <w:r>
        <w:rPr>
          <w:rFonts w:hint="eastAsia" w:ascii="宋体" w:hAnsi="宋体" w:cs="仿宋_GB2312"/>
          <w:sz w:val="24"/>
          <w:szCs w:val="21"/>
        </w:rPr>
        <w:t>13.22.13不同投标人的投标保证金从同一单位或者个人的账户转出。</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13.23法律、法规、规章（适用本市的）及省级以上规范性文件（适用本市的）规定的其他无效情形。</w:t>
      </w:r>
    </w:p>
    <w:p>
      <w:pPr>
        <w:spacing w:line="360" w:lineRule="auto"/>
        <w:ind w:firstLine="240" w:firstLineChars="100"/>
        <w:rPr>
          <w:rFonts w:hint="eastAsia" w:ascii="宋体" w:hAnsi="宋体" w:cs="仿宋_GB2312"/>
          <w:sz w:val="24"/>
          <w:szCs w:val="21"/>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五、评标报告。</w:t>
      </w:r>
      <w:r>
        <w:rPr>
          <w:rFonts w:ascii="宋体" w:hAnsi="宋体" w:cs="仿宋_GB2312"/>
          <w:b/>
          <w:sz w:val="32"/>
        </w:rPr>
        <w:t xml:space="preserve"> </w:t>
      </w:r>
    </w:p>
    <w:p>
      <w:pPr>
        <w:pStyle w:val="97"/>
        <w:spacing w:before="0"/>
        <w:ind w:firstLine="472" w:firstLineChars="196"/>
        <w:rPr>
          <w:rFonts w:hint="eastAsia" w:ascii="宋体" w:hAnsi="宋体" w:cs="仿宋_GB2312"/>
          <w:szCs w:val="24"/>
        </w:rPr>
      </w:pPr>
      <w:r>
        <w:rPr>
          <w:rFonts w:hint="eastAsia" w:ascii="宋体" w:hAnsi="宋体" w:cs="仿宋_GB2312"/>
          <w:b/>
          <w:szCs w:val="24"/>
        </w:rPr>
        <w:t>14.</w:t>
      </w:r>
      <w:r>
        <w:rPr>
          <w:rFonts w:ascii="宋体" w:hAnsi="宋体" w:cs="仿宋_GB2312"/>
          <w:b/>
          <w:szCs w:val="24"/>
        </w:rPr>
        <w:t xml:space="preserve"> 评标报告</w:t>
      </w:r>
      <w:r>
        <w:rPr>
          <w:rFonts w:hint="eastAsia" w:ascii="宋体" w:hAnsi="宋体" w:cs="仿宋_GB2312"/>
          <w:b/>
          <w:szCs w:val="24"/>
        </w:rPr>
        <w:t>与推荐</w:t>
      </w:r>
      <w:r>
        <w:rPr>
          <w:rFonts w:ascii="宋体" w:hAnsi="宋体" w:cs="仿宋_GB2312"/>
          <w:b/>
          <w:szCs w:val="24"/>
        </w:rPr>
        <w:t>中标候选人</w:t>
      </w:r>
      <w:r>
        <w:rPr>
          <w:rFonts w:hint="eastAsia" w:ascii="宋体" w:hAnsi="宋体" w:cs="仿宋_GB2312"/>
          <w:b/>
          <w:szCs w:val="24"/>
        </w:rPr>
        <w:t>。</w:t>
      </w:r>
      <w:r>
        <w:rPr>
          <w:rFonts w:ascii="宋体" w:hAnsi="宋体" w:cs="仿宋_GB2312"/>
          <w:szCs w:val="24"/>
        </w:rPr>
        <w:t>评标委员会根据全体评标成员签字的原始评标记录和评标结果编写评标报告</w:t>
      </w:r>
      <w:r>
        <w:rPr>
          <w:rFonts w:hint="eastAsia" w:ascii="宋体" w:hAnsi="宋体" w:cs="仿宋_GB2312"/>
          <w:szCs w:val="24"/>
        </w:rPr>
        <w:t>，</w:t>
      </w:r>
      <w:r>
        <w:rPr>
          <w:rFonts w:ascii="宋体" w:hAnsi="宋体" w:cs="仿宋_GB2312"/>
          <w:szCs w:val="24"/>
        </w:rPr>
        <w:t>并</w:t>
      </w:r>
      <w:r>
        <w:rPr>
          <w:rFonts w:hint="eastAsia" w:ascii="宋体" w:hAnsi="宋体" w:cs="仿宋_GB2312"/>
          <w:szCs w:val="24"/>
        </w:rPr>
        <w:t>推荐</w:t>
      </w:r>
      <w:r>
        <w:rPr>
          <w:rFonts w:ascii="宋体" w:hAnsi="宋体" w:cs="仿宋_GB2312"/>
          <w:szCs w:val="24"/>
        </w:rPr>
        <w:t>中标候选人</w:t>
      </w:r>
      <w:r>
        <w:rPr>
          <w:rFonts w:hint="eastAsia" w:ascii="宋体" w:hAnsi="宋体" w:cs="仿宋_GB2312"/>
          <w:szCs w:val="24"/>
        </w:rPr>
        <w:t>，评审</w:t>
      </w:r>
      <w:r>
        <w:rPr>
          <w:rFonts w:ascii="宋体" w:hAnsi="宋体" w:cs="仿宋_GB2312"/>
          <w:szCs w:val="24"/>
        </w:rPr>
        <w:t>报告由</w:t>
      </w:r>
      <w:r>
        <w:rPr>
          <w:rFonts w:hint="eastAsia" w:ascii="宋体" w:hAnsi="宋体" w:cs="仿宋_GB2312"/>
          <w:szCs w:val="24"/>
        </w:rPr>
        <w:t>评标委员会</w:t>
      </w:r>
      <w:r>
        <w:rPr>
          <w:rFonts w:ascii="宋体" w:hAnsi="宋体" w:cs="仿宋_GB2312"/>
          <w:szCs w:val="24"/>
        </w:rPr>
        <w:t>成员签字</w:t>
      </w:r>
      <w:r>
        <w:rPr>
          <w:rFonts w:hint="eastAsia" w:ascii="宋体" w:hAnsi="宋体" w:cs="仿宋_GB2312"/>
          <w:szCs w:val="24"/>
        </w:rPr>
        <w:t>确认提交</w:t>
      </w:r>
      <w:r>
        <w:rPr>
          <w:rFonts w:ascii="宋体" w:hAnsi="宋体" w:cs="仿宋_GB2312"/>
          <w:szCs w:val="24"/>
        </w:rPr>
        <w:t>。</w:t>
      </w:r>
    </w:p>
    <w:p>
      <w:pPr>
        <w:widowControl/>
        <w:adjustRightInd/>
        <w:spacing w:before="100" w:beforeAutospacing="1" w:after="100" w:afterAutospacing="1" w:line="360" w:lineRule="auto"/>
        <w:ind w:firstLine="472" w:firstLineChars="196"/>
        <w:jc w:val="left"/>
        <w:rPr>
          <w:rFonts w:hint="eastAsia" w:ascii="宋体" w:hAnsi="宋体" w:cs="仿宋_GB2312"/>
          <w:sz w:val="24"/>
        </w:rPr>
      </w:pPr>
      <w:r>
        <w:rPr>
          <w:rFonts w:hint="eastAsia" w:ascii="宋体" w:hAnsi="宋体" w:cs="仿宋_GB2312"/>
          <w:b/>
          <w:sz w:val="24"/>
        </w:rPr>
        <w:t>15.</w:t>
      </w:r>
      <w:r>
        <w:rPr>
          <w:rFonts w:ascii="宋体" w:hAnsi="宋体" w:cs="仿宋_GB2312"/>
          <w:b/>
          <w:sz w:val="24"/>
        </w:rPr>
        <w:t xml:space="preserve"> </w:t>
      </w:r>
      <w:r>
        <w:rPr>
          <w:rFonts w:hint="eastAsia" w:ascii="宋体" w:hAnsi="宋体" w:cs="仿宋_GB2312"/>
          <w:b/>
          <w:sz w:val="24"/>
        </w:rPr>
        <w:t>评标争议</w:t>
      </w:r>
      <w:r>
        <w:rPr>
          <w:rFonts w:ascii="宋体" w:hAnsi="宋体" w:cs="仿宋_GB2312"/>
          <w:b/>
          <w:sz w:val="24"/>
        </w:rPr>
        <w:t>事项</w:t>
      </w:r>
      <w:r>
        <w:rPr>
          <w:rFonts w:hint="eastAsia" w:ascii="宋体" w:hAnsi="宋体" w:cs="仿宋_GB2312"/>
          <w:b/>
          <w:sz w:val="24"/>
        </w:rPr>
        <w:t>处理。</w:t>
      </w:r>
      <w:r>
        <w:rPr>
          <w:rFonts w:ascii="宋体" w:hAnsi="宋体"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pStyle w:val="17"/>
        <w:snapToGrid w:val="0"/>
        <w:spacing w:line="360" w:lineRule="auto"/>
        <w:rPr>
          <w:rFonts w:cs="仿宋_GB2312"/>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六、 废标</w:t>
      </w:r>
    </w:p>
    <w:p>
      <w:pPr>
        <w:pStyle w:val="17"/>
        <w:snapToGrid w:val="0"/>
        <w:spacing w:line="360" w:lineRule="auto"/>
        <w:ind w:left="0" w:leftChars="0" w:firstLine="472" w:firstLineChars="196"/>
        <w:rPr>
          <w:rFonts w:hint="eastAsia" w:cs="仿宋_GB2312"/>
          <w:sz w:val="24"/>
        </w:rPr>
      </w:pPr>
      <w:r>
        <w:rPr>
          <w:rFonts w:hint="eastAsia" w:cs="仿宋_GB2312"/>
          <w:b/>
          <w:sz w:val="24"/>
        </w:rPr>
        <w:t>16.废标。</w:t>
      </w:r>
      <w:r>
        <w:rPr>
          <w:rFonts w:hint="eastAsia" w:cs="仿宋_GB2312"/>
          <w:sz w:val="24"/>
        </w:rPr>
        <w:t>根据《中华人民共和国政府采购法》第三十六条之规定，在采购中，出现下列情形之一的，应予废标：</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16.1符合专业条件的供应商或者对招标文件作实质响应的供应商不足3家的；</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16.2出现影响采购公正的违法、违规行为的；</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16.3投标人的报价均超过了采购预算，采购人不能支付的；</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16.4因重大变故，采购任务取消的。</w:t>
      </w:r>
    </w:p>
    <w:p>
      <w:pPr>
        <w:pStyle w:val="17"/>
        <w:snapToGrid w:val="0"/>
        <w:spacing w:line="360" w:lineRule="auto"/>
        <w:rPr>
          <w:rFonts w:hint="eastAsia" w:cs="仿宋_GB2312"/>
          <w:sz w:val="24"/>
        </w:rPr>
      </w:pPr>
      <w:r>
        <w:rPr>
          <w:rFonts w:hint="eastAsia" w:cs="仿宋_GB2312"/>
          <w:sz w:val="24"/>
        </w:rPr>
        <w:t>废标后，采购代理机构应当将废标理由通知所有投标人。</w:t>
      </w:r>
    </w:p>
    <w:p>
      <w:pPr>
        <w:pStyle w:val="17"/>
        <w:snapToGrid w:val="0"/>
        <w:spacing w:line="360" w:lineRule="auto"/>
        <w:rPr>
          <w:rFonts w:hint="eastAsia" w:cs="仿宋_GB2312"/>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七、 重新组织采购</w:t>
      </w:r>
    </w:p>
    <w:p>
      <w:pPr>
        <w:pStyle w:val="17"/>
        <w:snapToGrid w:val="0"/>
        <w:spacing w:line="360" w:lineRule="auto"/>
        <w:ind w:left="0" w:leftChars="0" w:firstLine="482"/>
        <w:rPr>
          <w:rFonts w:hint="eastAsia" w:cs="仿宋_GB2312"/>
          <w:sz w:val="24"/>
        </w:rPr>
      </w:pPr>
      <w:r>
        <w:rPr>
          <w:rFonts w:hint="eastAsia" w:cs="仿宋_GB2312"/>
          <w:b/>
          <w:sz w:val="24"/>
        </w:rPr>
        <w:t>17.修改招标文件，重新组织采购活动。</w:t>
      </w:r>
      <w:r>
        <w:rPr>
          <w:rFonts w:hint="eastAsia" w:cs="仿宋_GB2312"/>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7"/>
        <w:snapToGrid w:val="0"/>
        <w:spacing w:after="0" w:line="360" w:lineRule="auto"/>
        <w:ind w:left="0" w:leftChars="0" w:firstLine="482" w:firstLineChars="200"/>
        <w:rPr>
          <w:rFonts w:hint="eastAsia" w:cs="仿宋_GB2312"/>
          <w:sz w:val="24"/>
        </w:rPr>
      </w:pPr>
      <w:r>
        <w:rPr>
          <w:rFonts w:hint="eastAsia" w:cs="Helvetica"/>
          <w:b/>
          <w:kern w:val="0"/>
          <w:sz w:val="24"/>
        </w:rPr>
        <w:t>18.重新开展采购。</w:t>
      </w:r>
      <w:r>
        <w:rPr>
          <w:rFonts w:hint="eastAsia" w:cs="仿宋_GB2312"/>
          <w:sz w:val="24"/>
        </w:rPr>
        <w:t>有政府采购法第七十一条、第七十二条规定的违法行为之一，影响或者可能影响中标、成交结果的，依照下列规定处理：</w:t>
      </w:r>
    </w:p>
    <w:p>
      <w:pPr>
        <w:spacing w:line="360" w:lineRule="auto"/>
        <w:ind w:firstLine="480" w:firstLineChars="200"/>
        <w:rPr>
          <w:rFonts w:hint="eastAsia" w:ascii="宋体" w:hAnsi="宋体" w:cs="仿宋_GB2312"/>
          <w:sz w:val="24"/>
          <w:szCs w:val="21"/>
        </w:rPr>
      </w:pPr>
      <w:r>
        <w:rPr>
          <w:rFonts w:hint="eastAsia" w:ascii="宋体" w:hAnsi="宋体" w:cs="仿宋_GB2312"/>
          <w:sz w:val="24"/>
          <w:szCs w:val="21"/>
        </w:rPr>
        <w:t>18.1未确定中标或者成交供应商的，终止本次政府采购活动，重新开展政府采购活动。</w:t>
      </w:r>
    </w:p>
    <w:p>
      <w:pPr>
        <w:pStyle w:val="17"/>
        <w:snapToGrid w:val="0"/>
        <w:spacing w:after="0" w:line="360" w:lineRule="auto"/>
        <w:ind w:left="0" w:leftChars="0" w:firstLine="480" w:firstLineChars="200"/>
        <w:rPr>
          <w:rFonts w:hint="eastAsia" w:cs="仿宋_GB2312"/>
          <w:sz w:val="24"/>
        </w:rPr>
      </w:pPr>
      <w:r>
        <w:rPr>
          <w:rFonts w:hint="eastAsia" w:cs="仿宋_GB2312"/>
          <w:sz w:val="24"/>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17"/>
        <w:snapToGrid w:val="0"/>
        <w:spacing w:after="0" w:line="360" w:lineRule="auto"/>
        <w:ind w:left="0" w:leftChars="0" w:firstLine="480" w:firstLineChars="200"/>
        <w:rPr>
          <w:rFonts w:hint="eastAsia" w:cs="仿宋_GB2312"/>
          <w:sz w:val="24"/>
        </w:rPr>
      </w:pPr>
      <w:r>
        <w:rPr>
          <w:rFonts w:hint="eastAsia" w:cs="仿宋_GB2312"/>
          <w:sz w:val="24"/>
        </w:rPr>
        <w:t>18.3政府采购合同已签订但尚未履行的，撤销合同，从合格的中标或者成交候选人中另行确定中标或者成交供应商；没有合格的中标或者成交候选人的，重新开展政府采购活动。</w:t>
      </w:r>
    </w:p>
    <w:p>
      <w:pPr>
        <w:pStyle w:val="17"/>
        <w:snapToGrid w:val="0"/>
        <w:spacing w:after="0" w:line="360" w:lineRule="auto"/>
        <w:ind w:left="0" w:leftChars="0" w:firstLine="480" w:firstLineChars="200"/>
        <w:rPr>
          <w:rFonts w:hint="eastAsia" w:cs="仿宋_GB2312"/>
          <w:sz w:val="24"/>
        </w:rPr>
      </w:pPr>
      <w:r>
        <w:rPr>
          <w:rFonts w:hint="eastAsia" w:cs="仿宋_GB2312"/>
          <w:sz w:val="24"/>
        </w:rPr>
        <w:t>18.4政府采购合同已经履行，给采购人、供应商造成损失的，由责任人承担赔偿责任。</w:t>
      </w:r>
    </w:p>
    <w:p>
      <w:pPr>
        <w:pStyle w:val="17"/>
        <w:snapToGrid w:val="0"/>
        <w:spacing w:after="0" w:line="360" w:lineRule="auto"/>
        <w:ind w:left="0" w:leftChars="0" w:firstLine="480" w:firstLineChars="200"/>
        <w:rPr>
          <w:rFonts w:hint="eastAsia" w:cs="仿宋_GB2312"/>
          <w:sz w:val="24"/>
        </w:rPr>
      </w:pPr>
      <w:r>
        <w:rPr>
          <w:rFonts w:hint="eastAsia" w:cs="仿宋_GB2312"/>
          <w:sz w:val="24"/>
        </w:rPr>
        <w:t>18.5政府采购当事人有其他违反政府采购法或者本条例规定的行为，经改正后仍然影响或者可能影响中标、成交结果或者依法被认定为中标、成交无效的，依照18.1-18.4规定处理。</w:t>
      </w:r>
    </w:p>
    <w:p>
      <w:pPr>
        <w:pStyle w:val="17"/>
        <w:snapToGrid w:val="0"/>
        <w:spacing w:line="360" w:lineRule="auto"/>
        <w:rPr>
          <w:rFonts w:hint="eastAsia" w:cs="仿宋_GB2312"/>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八、评审过程的保密与录像</w:t>
      </w:r>
    </w:p>
    <w:p>
      <w:pPr>
        <w:widowControl/>
        <w:spacing w:line="500" w:lineRule="exact"/>
        <w:ind w:firstLine="482" w:firstLineChars="200"/>
        <w:rPr>
          <w:rFonts w:hint="eastAsia" w:ascii="宋体" w:hAnsi="宋体" w:cs="仿宋_GB2312"/>
          <w:sz w:val="24"/>
        </w:rPr>
      </w:pPr>
      <w:r>
        <w:rPr>
          <w:rFonts w:hint="eastAsia" w:ascii="宋体" w:hAnsi="宋体" w:cs="仿宋_GB2312"/>
          <w:b/>
          <w:sz w:val="24"/>
        </w:rPr>
        <w:t>19.保密。</w:t>
      </w:r>
      <w:r>
        <w:rPr>
          <w:rFonts w:ascii="宋体" w:hAnsi="宋体" w:cs="仿宋_GB2312"/>
          <w:sz w:val="24"/>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pPr>
        <w:widowControl/>
        <w:spacing w:line="500" w:lineRule="exact"/>
        <w:ind w:firstLine="482" w:firstLineChars="200"/>
        <w:rPr>
          <w:rFonts w:hint="eastAsia" w:ascii="宋体" w:hAnsi="宋体" w:cs="仿宋_GB2312"/>
          <w:sz w:val="24"/>
        </w:rPr>
      </w:pPr>
      <w:r>
        <w:rPr>
          <w:rFonts w:hint="eastAsia" w:ascii="宋体" w:hAnsi="宋体" w:cs="仿宋_GB2312"/>
          <w:b/>
          <w:sz w:val="24"/>
        </w:rPr>
        <w:t>20.录音录像。</w:t>
      </w:r>
      <w:r>
        <w:rPr>
          <w:rFonts w:hint="eastAsia" w:ascii="宋体" w:hAnsi="宋体" w:cs="仿宋_GB2312"/>
          <w:sz w:val="24"/>
        </w:rPr>
        <w:t>采购代理机构对评审工作现场进行全过程录音录像，录音录像资料作为采购项目文件随其他文件一并存档。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宋体" w:hAnsi="宋体" w:cs="仿宋_GB2312"/>
          <w:b/>
          <w:sz w:val="32"/>
        </w:rPr>
      </w:pPr>
    </w:p>
    <w:p>
      <w:pPr>
        <w:snapToGrid w:val="0"/>
        <w:spacing w:line="360" w:lineRule="auto"/>
        <w:ind w:left="120" w:leftChars="57" w:firstLine="482" w:firstLineChars="150"/>
        <w:jc w:val="center"/>
        <w:rPr>
          <w:rFonts w:hint="eastAsia" w:ascii="宋体" w:hAnsi="宋体" w:cs="仿宋_GB2312"/>
          <w:b/>
          <w:sz w:val="32"/>
        </w:rPr>
      </w:pPr>
      <w:r>
        <w:rPr>
          <w:rFonts w:hint="eastAsia" w:ascii="宋体" w:hAnsi="宋体" w:cs="仿宋_GB2312"/>
          <w:b/>
          <w:sz w:val="32"/>
        </w:rPr>
        <w:t>九、具体评标标准</w:t>
      </w:r>
    </w:p>
    <w:p>
      <w:pPr>
        <w:rPr>
          <w:rFonts w:ascii="宋体" w:hAnsi="宋体"/>
          <w:b/>
        </w:rPr>
      </w:pPr>
      <w:bookmarkStart w:id="426" w:name="gxebd_pack_1_EvalFactorAccordEnd"/>
      <w:bookmarkEnd w:id="426"/>
      <w:bookmarkStart w:id="427" w:name="gxebd_score_horizontal_1"/>
      <w:bookmarkStart w:id="428" w:name="gxebdItem_pack_1_code_2"/>
      <w:bookmarkStart w:id="429" w:name="gpcItem_pack_1_code_2"/>
    </w:p>
    <w:bookmarkEnd w:id="427"/>
    <w:bookmarkEnd w:id="428"/>
    <w:bookmarkEnd w:id="429"/>
    <w:p>
      <w:pPr>
        <w:spacing w:line="360" w:lineRule="auto"/>
        <w:ind w:left="105" w:leftChars="50" w:firstLine="429" w:firstLineChars="178"/>
        <w:rPr>
          <w:rFonts w:hint="eastAsia" w:ascii="宋体" w:hAnsi="宋体" w:cs="仿宋_GB2312"/>
          <w:b/>
          <w:sz w:val="24"/>
        </w:rPr>
      </w:pPr>
      <w:r>
        <w:rPr>
          <w:rFonts w:hint="eastAsia" w:ascii="宋体" w:hAnsi="宋体" w:cs="仿宋_GB2312"/>
          <w:b/>
          <w:sz w:val="24"/>
        </w:rPr>
        <w:t>本项目采用综合评分法</w:t>
      </w:r>
      <w:r>
        <w:rPr>
          <w:rFonts w:hint="eastAsia" w:ascii="宋体" w:hAnsi="宋体" w:cs="仿宋_GB2312"/>
          <w:sz w:val="24"/>
        </w:rPr>
        <w:t>。各投标人的综合得分为：投标价格得分+</w:t>
      </w:r>
      <w:r>
        <w:rPr>
          <w:rFonts w:hint="eastAsia" w:ascii="宋体" w:hAnsi="宋体" w:cs="仿宋_GB2312"/>
          <w:bCs/>
          <w:sz w:val="24"/>
        </w:rPr>
        <w:t>技术和服务方案</w:t>
      </w:r>
      <w:r>
        <w:rPr>
          <w:rFonts w:hint="eastAsia" w:ascii="宋体" w:hAnsi="宋体" w:cs="仿宋_GB2312"/>
          <w:sz w:val="24"/>
        </w:rPr>
        <w:t>得分+投标人的资质和业绩情况得分之和，</w:t>
      </w:r>
      <w:r>
        <w:rPr>
          <w:rFonts w:hint="eastAsia" w:ascii="宋体" w:hAnsi="宋体" w:cs="仿宋_GB2312"/>
          <w:b/>
          <w:sz w:val="24"/>
        </w:rPr>
        <w:t>总和为</w:t>
      </w:r>
      <w:r>
        <w:rPr>
          <w:rFonts w:hint="eastAsia" w:ascii="宋体" w:hAnsi="宋体" w:cs="仿宋_GB2312"/>
          <w:b/>
          <w:sz w:val="24"/>
          <w:u w:val="single"/>
        </w:rPr>
        <w:t>100</w:t>
      </w:r>
      <w:r>
        <w:rPr>
          <w:rFonts w:hint="eastAsia" w:ascii="宋体" w:hAnsi="宋体" w:cs="仿宋_GB2312"/>
          <w:b/>
          <w:sz w:val="24"/>
        </w:rPr>
        <w:t>分</w:t>
      </w:r>
      <w:r>
        <w:rPr>
          <w:rFonts w:hint="eastAsia" w:ascii="宋体" w:hAnsi="宋体" w:cs="仿宋_GB2312"/>
          <w:sz w:val="24"/>
        </w:rPr>
        <w:t>，其中：</w:t>
      </w:r>
      <w:r>
        <w:rPr>
          <w:rFonts w:hint="eastAsia" w:ascii="宋体" w:hAnsi="宋体" w:cs="仿宋_GB2312"/>
          <w:b/>
          <w:sz w:val="24"/>
        </w:rPr>
        <w:t>投标价格得分</w:t>
      </w:r>
      <w:r>
        <w:rPr>
          <w:rFonts w:hint="eastAsia" w:ascii="宋体" w:hAnsi="宋体" w:cs="仿宋_GB2312"/>
          <w:b/>
          <w:sz w:val="24"/>
          <w:u w:val="single"/>
        </w:rPr>
        <w:t>20</w:t>
      </w:r>
      <w:r>
        <w:rPr>
          <w:rFonts w:hint="eastAsia" w:ascii="宋体" w:hAnsi="宋体" w:cs="仿宋_GB2312"/>
          <w:b/>
          <w:sz w:val="24"/>
        </w:rPr>
        <w:t>分，</w:t>
      </w:r>
      <w:r>
        <w:rPr>
          <w:rFonts w:hint="eastAsia" w:ascii="宋体" w:hAnsi="宋体" w:cs="仿宋_GB2312"/>
          <w:b/>
          <w:bCs/>
          <w:sz w:val="24"/>
        </w:rPr>
        <w:t>技术和服务方案得分</w:t>
      </w:r>
      <w:r>
        <w:rPr>
          <w:rFonts w:hint="eastAsia" w:ascii="宋体" w:hAnsi="宋体" w:cs="仿宋_GB2312"/>
          <w:b/>
          <w:sz w:val="24"/>
          <w:u w:val="single"/>
        </w:rPr>
        <w:t xml:space="preserve"> 73</w:t>
      </w:r>
      <w:r>
        <w:rPr>
          <w:rFonts w:hint="eastAsia" w:ascii="宋体" w:hAnsi="宋体" w:cs="仿宋_GB2312"/>
          <w:b/>
          <w:sz w:val="24"/>
        </w:rPr>
        <w:t>分，投标人的资质和业绩情况得分</w:t>
      </w:r>
      <w:r>
        <w:rPr>
          <w:rFonts w:hint="eastAsia" w:ascii="宋体" w:hAnsi="宋体" w:cs="仿宋_GB2312"/>
          <w:b/>
          <w:sz w:val="24"/>
          <w:u w:val="single"/>
        </w:rPr>
        <w:t>7</w:t>
      </w:r>
      <w:r>
        <w:rPr>
          <w:rFonts w:hint="eastAsia" w:ascii="宋体" w:hAnsi="宋体" w:cs="仿宋_GB2312"/>
          <w:b/>
          <w:sz w:val="24"/>
        </w:rPr>
        <w:t>分。</w:t>
      </w:r>
    </w:p>
    <w:p>
      <w:pPr>
        <w:tabs>
          <w:tab w:val="left" w:pos="0"/>
        </w:tabs>
        <w:spacing w:line="360" w:lineRule="auto"/>
        <w:ind w:firstLine="542" w:firstLineChars="225"/>
        <w:rPr>
          <w:rFonts w:hint="eastAsia" w:ascii="宋体" w:hAnsi="宋体" w:cs="仿宋_GB2312"/>
          <w:sz w:val="24"/>
        </w:rPr>
      </w:pPr>
      <w:r>
        <w:rPr>
          <w:rFonts w:hint="eastAsia" w:ascii="宋体" w:hAnsi="宋体" w:cs="仿宋_GB2312"/>
          <w:b/>
          <w:sz w:val="24"/>
        </w:rPr>
        <w:t>各投标人的技术和服务方案、投标人的资质和业绩情况得分为：评标委员会各成员评分的算术平均值。</w:t>
      </w:r>
      <w:r>
        <w:rPr>
          <w:rFonts w:ascii="宋体" w:hAnsi="宋体" w:cs="仿宋_GB2312"/>
          <w:sz w:val="24"/>
        </w:rPr>
        <w:t>各投标人的投标价格得分按投标价格评分公式由采购人计算，评标委员会审核。</w:t>
      </w:r>
      <w:r>
        <w:rPr>
          <w:rFonts w:hint="eastAsia" w:ascii="宋体" w:hAnsi="宋体" w:cs="仿宋_GB2312"/>
          <w:sz w:val="24"/>
        </w:rPr>
        <w:t>根据上述评标原则，分值安排如下：</w:t>
      </w:r>
    </w:p>
    <w:p>
      <w:pPr>
        <w:spacing w:line="360" w:lineRule="auto"/>
        <w:ind w:firstLine="482" w:firstLineChars="200"/>
        <w:rPr>
          <w:rFonts w:hint="eastAsia" w:ascii="宋体" w:hAnsi="宋体" w:cs="仿宋_GB2312"/>
          <w:b/>
          <w:sz w:val="24"/>
        </w:rPr>
      </w:pPr>
      <w:r>
        <w:rPr>
          <w:rFonts w:hint="eastAsia" w:ascii="宋体" w:hAnsi="宋体" w:cs="仿宋_GB2312"/>
          <w:b/>
          <w:bCs/>
          <w:sz w:val="24"/>
        </w:rPr>
        <w:t>▲</w:t>
      </w:r>
      <w:r>
        <w:rPr>
          <w:rFonts w:hint="eastAsia" w:ascii="宋体" w:hAnsi="宋体" w:cs="仿宋_GB2312"/>
          <w:b/>
          <w:sz w:val="24"/>
        </w:rPr>
        <w:t>投标价格【A=20分】：</w:t>
      </w:r>
    </w:p>
    <w:p>
      <w:pPr>
        <w:autoSpaceDE w:val="0"/>
        <w:autoSpaceDN w:val="0"/>
        <w:spacing w:line="360" w:lineRule="auto"/>
        <w:ind w:firstLine="482"/>
        <w:rPr>
          <w:rFonts w:hint="eastAsia" w:ascii="宋体" w:hAnsi="宋体" w:cs="仿宋_GB2312"/>
          <w:sz w:val="24"/>
          <w:lang w:val="zh-CN"/>
        </w:rPr>
      </w:pPr>
      <w:r>
        <w:rPr>
          <w:rFonts w:hint="eastAsia" w:ascii="宋体" w:hAnsi="宋体" w:cs="仿宋_GB2312"/>
          <w:sz w:val="18"/>
          <w:szCs w:val="18"/>
        </w:rPr>
        <w:t xml:space="preserve">● </w:t>
      </w:r>
      <w:r>
        <w:rPr>
          <w:rFonts w:hint="eastAsia" w:ascii="宋体" w:hAnsi="宋体" w:cs="仿宋_GB2312"/>
          <w:b/>
          <w:sz w:val="24"/>
        </w:rPr>
        <w:t>投标价格的合理性</w:t>
      </w:r>
      <w:r>
        <w:rPr>
          <w:rFonts w:hint="eastAsia" w:ascii="宋体" w:hAnsi="宋体" w:cs="仿宋_GB2312"/>
          <w:sz w:val="24"/>
        </w:rPr>
        <w:t>：</w:t>
      </w:r>
      <w:r>
        <w:rPr>
          <w:rFonts w:hint="eastAsia" w:ascii="宋体" w:hAnsi="宋体" w:cs="仿宋_GB2312"/>
          <w:sz w:val="24"/>
          <w:lang w:val="zh-CN"/>
        </w:rPr>
        <w:t>分析总报价及各个分项报价是否合理，报价范围是否完整，有否重大错漏项</w:t>
      </w:r>
      <w:r>
        <w:rPr>
          <w:rFonts w:hint="eastAsia" w:ascii="宋体" w:hAnsi="宋体" w:cs="仿宋_GB2312"/>
          <w:sz w:val="24"/>
        </w:rPr>
        <w:t>，评标委员会认为投标报价出现异常时，有权要求投标人在评标期间对投标报价的详细组成等事项作出解释和澄清，并确认其投标报价是否有效</w:t>
      </w:r>
      <w:r>
        <w:rPr>
          <w:rFonts w:hint="eastAsia" w:ascii="宋体" w:hAnsi="宋体" w:cs="仿宋_GB2312"/>
          <w:sz w:val="24"/>
          <w:lang w:val="zh-CN"/>
        </w:rPr>
        <w:t>。</w:t>
      </w:r>
    </w:p>
    <w:p>
      <w:pPr>
        <w:snapToGrid w:val="0"/>
        <w:spacing w:line="360" w:lineRule="auto"/>
        <w:ind w:firstLine="480" w:firstLineChars="200"/>
        <w:rPr>
          <w:rFonts w:hint="eastAsia" w:ascii="宋体" w:hAnsi="宋体" w:cs="仿宋_GB2312"/>
          <w:sz w:val="24"/>
          <w:lang w:val="zh-CN"/>
        </w:rPr>
      </w:pPr>
      <w:r>
        <w:rPr>
          <w:rFonts w:hint="eastAsia" w:ascii="宋体" w:hAnsi="宋体" w:cs="仿宋_GB2312"/>
          <w:sz w:val="24"/>
          <w:lang w:val="zh-CN"/>
        </w:rPr>
        <w:t>报价分计算方法：根据各投标人的有效投标报价，以满足招标文件要求且有效投标价格的最低的投标报价为评标基准价，其价格分为</w:t>
      </w:r>
      <w:r>
        <w:rPr>
          <w:rFonts w:hint="eastAsia" w:ascii="宋体" w:hAnsi="宋体" w:cs="仿宋_GB2312"/>
          <w:b/>
          <w:sz w:val="24"/>
        </w:rPr>
        <w:t>20 分</w:t>
      </w:r>
      <w:r>
        <w:rPr>
          <w:rFonts w:hint="eastAsia" w:ascii="宋体" w:hAnsi="宋体" w:cs="仿宋_GB2312"/>
          <w:sz w:val="24"/>
          <w:lang w:val="zh-CN"/>
        </w:rPr>
        <w:t>。其他投标人的价格分统一按照下列公式计算：</w:t>
      </w:r>
    </w:p>
    <w:p>
      <w:pPr>
        <w:snapToGrid w:val="0"/>
        <w:spacing w:line="360" w:lineRule="auto"/>
        <w:ind w:firstLine="480" w:firstLineChars="200"/>
        <w:rPr>
          <w:rFonts w:hint="eastAsia" w:ascii="宋体" w:hAnsi="宋体" w:cs="仿宋_GB2312"/>
          <w:sz w:val="24"/>
          <w:lang w:val="zh-CN"/>
        </w:rPr>
      </w:pPr>
      <w:r>
        <w:rPr>
          <w:rFonts w:hint="eastAsia" w:ascii="宋体" w:hAnsi="宋体" w:cs="仿宋_GB2312"/>
          <w:sz w:val="24"/>
          <w:lang w:val="zh-CN"/>
        </w:rPr>
        <w:t>投标报价得分＝(评标基准价/有效投标报价)</w:t>
      </w:r>
      <w:r>
        <w:rPr>
          <w:rFonts w:hint="eastAsia" w:ascii="宋体" w:hAnsi="宋体" w:cs="仿宋_GB2312"/>
          <w:sz w:val="24"/>
        </w:rPr>
        <w:t>×</w:t>
      </w:r>
      <w:r>
        <w:rPr>
          <w:rFonts w:hint="eastAsia" w:ascii="宋体" w:hAnsi="宋体" w:cs="仿宋_GB2312"/>
          <w:sz w:val="24"/>
          <w:lang w:val="zh-CN"/>
        </w:rPr>
        <w:t>价格权值</w:t>
      </w:r>
      <w:r>
        <w:rPr>
          <w:rFonts w:hint="eastAsia" w:ascii="宋体" w:hAnsi="宋体" w:cs="仿宋_GB2312"/>
          <w:sz w:val="24"/>
        </w:rPr>
        <w:t>×</w:t>
      </w:r>
      <w:r>
        <w:rPr>
          <w:rFonts w:hint="eastAsia" w:ascii="宋体" w:hAnsi="宋体" w:cs="仿宋_GB2312"/>
          <w:sz w:val="24"/>
          <w:lang w:val="zh-CN"/>
        </w:rPr>
        <w:t>100(精确到小数点后二位，由采购代理机构当场统一计算)。</w:t>
      </w:r>
    </w:p>
    <w:p>
      <w:pPr>
        <w:snapToGrid w:val="0"/>
        <w:spacing w:line="360" w:lineRule="auto"/>
        <w:ind w:firstLine="480" w:firstLineChars="200"/>
        <w:rPr>
          <w:rFonts w:hint="eastAsia" w:ascii="宋体" w:hAnsi="宋体" w:cs="仿宋_GB2312"/>
          <w:sz w:val="24"/>
          <w:lang w:val="zh-CN"/>
        </w:rPr>
      </w:pPr>
    </w:p>
    <w:p>
      <w:pPr>
        <w:snapToGrid w:val="0"/>
        <w:spacing w:line="360" w:lineRule="auto"/>
        <w:ind w:firstLine="482" w:firstLineChars="200"/>
        <w:rPr>
          <w:rFonts w:hint="eastAsia" w:ascii="宋体" w:hAnsi="宋体" w:cs="仿宋_GB2312"/>
          <w:sz w:val="24"/>
        </w:rPr>
      </w:pPr>
      <w:r>
        <w:rPr>
          <w:rFonts w:hint="eastAsia" w:ascii="宋体" w:hAnsi="宋体" w:cs="仿宋_GB2312"/>
          <w:b/>
          <w:sz w:val="24"/>
        </w:rPr>
        <w:t>价格扣除</w:t>
      </w:r>
      <w:r>
        <w:rPr>
          <w:rFonts w:hint="eastAsia" w:ascii="宋体" w:hAnsi="宋体" w:cs="仿宋_GB2312"/>
          <w:sz w:val="24"/>
        </w:rPr>
        <w:t>：根据工信部等部委发布的《关于印发中小企业划型标准规定的通知》（工信部联企业〔2011〕300号），根据具体品目确定相应标准。符合上述条件的中小微型企业应按照招标文件的格式要求提供《中小企业声明函》</w:t>
      </w:r>
      <w:r>
        <w:rPr>
          <w:rFonts w:hint="eastAsia" w:ascii="宋体" w:hAnsi="宋体"/>
          <w:sz w:val="24"/>
        </w:rPr>
        <w:t>及其相关的充分的证明材料</w:t>
      </w:r>
      <w:r>
        <w:rPr>
          <w:rFonts w:hint="eastAsia" w:ascii="宋体" w:hAnsi="宋体" w:cs="仿宋_GB2312"/>
          <w:sz w:val="24"/>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根据财政部发布的《政府采购促进中小企业发展暂行办法》规定，对于非专门面向此类企业的项目，对小型和微型企业产品的投标价格给予</w:t>
      </w:r>
      <w:r>
        <w:rPr>
          <w:rFonts w:hint="eastAsia" w:ascii="宋体" w:hAnsi="宋体" w:cs="仿宋_GB2312"/>
          <w:b/>
          <w:sz w:val="24"/>
          <w:u w:val="single"/>
        </w:rPr>
        <w:t xml:space="preserve"> 6% </w:t>
      </w:r>
      <w:r>
        <w:rPr>
          <w:rFonts w:hint="eastAsia" w:ascii="宋体" w:hAnsi="宋体" w:cs="仿宋_GB2312"/>
          <w:sz w:val="24"/>
        </w:rPr>
        <w:t>的扣除（</w:t>
      </w:r>
      <w:r>
        <w:rPr>
          <w:rFonts w:hint="eastAsia" w:ascii="宋体" w:hAnsi="宋体"/>
          <w:sz w:val="24"/>
        </w:rPr>
        <w:t>即投标报价*</w:t>
      </w:r>
      <w:r>
        <w:rPr>
          <w:rFonts w:ascii="宋体" w:hAnsi="宋体"/>
          <w:sz w:val="24"/>
        </w:rPr>
        <w:t>94</w:t>
      </w:r>
      <w:r>
        <w:rPr>
          <w:rFonts w:hint="eastAsia" w:ascii="宋体" w:hAnsi="宋体"/>
          <w:sz w:val="24"/>
        </w:rPr>
        <w:t>%）</w:t>
      </w:r>
      <w:r>
        <w:rPr>
          <w:rFonts w:hint="eastAsia" w:ascii="宋体" w:hAnsi="宋体" w:cs="仿宋_GB2312"/>
          <w:sz w:val="24"/>
        </w:rPr>
        <w:t>，用扣除后的价格参与评审</w:t>
      </w:r>
      <w:r>
        <w:rPr>
          <w:rFonts w:hint="eastAsia" w:ascii="宋体" w:hAnsi="宋体"/>
          <w:sz w:val="24"/>
        </w:rPr>
        <w:t>（中标</w:t>
      </w:r>
      <w:r>
        <w:rPr>
          <w:rFonts w:ascii="宋体" w:hAnsi="宋体"/>
          <w:sz w:val="24"/>
        </w:rPr>
        <w:t>价及合同价仍以</w:t>
      </w:r>
      <w:r>
        <w:rPr>
          <w:rFonts w:hint="eastAsia" w:ascii="宋体" w:hAnsi="宋体"/>
          <w:sz w:val="24"/>
        </w:rPr>
        <w:t>其投标报价</w:t>
      </w:r>
      <w:r>
        <w:rPr>
          <w:rFonts w:ascii="宋体" w:hAnsi="宋体"/>
          <w:sz w:val="24"/>
        </w:rPr>
        <w:t>为准</w:t>
      </w:r>
      <w:r>
        <w:rPr>
          <w:rFonts w:hint="eastAsia" w:ascii="宋体" w:hAnsi="宋体"/>
          <w:sz w:val="24"/>
        </w:rPr>
        <w:t>）</w:t>
      </w:r>
      <w:r>
        <w:rPr>
          <w:rFonts w:hint="eastAsia" w:ascii="宋体" w:hAnsi="宋体" w:cs="仿宋_GB2312"/>
          <w:sz w:val="24"/>
        </w:rPr>
        <w:t>。</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w:t>
      </w:r>
      <w:r>
        <w:rPr>
          <w:rFonts w:hint="eastAsia" w:ascii="宋体" w:hAnsi="宋体" w:cs="仿宋_GB2312"/>
          <w:b/>
          <w:sz w:val="24"/>
          <w:u w:val="single"/>
        </w:rPr>
        <w:t xml:space="preserve"> 2% </w:t>
      </w:r>
      <w:r>
        <w:rPr>
          <w:rFonts w:hint="eastAsia" w:ascii="宋体" w:hAnsi="宋体" w:cs="仿宋_GB2312"/>
          <w:sz w:val="24"/>
        </w:rPr>
        <w:t>的投标价格扣除。（</w:t>
      </w:r>
      <w:r>
        <w:rPr>
          <w:rFonts w:hint="eastAsia" w:ascii="宋体" w:hAnsi="宋体"/>
          <w:sz w:val="24"/>
        </w:rPr>
        <w:t>即投标报价*</w:t>
      </w:r>
      <w:r>
        <w:rPr>
          <w:rFonts w:ascii="宋体" w:hAnsi="宋体"/>
          <w:sz w:val="24"/>
        </w:rPr>
        <w:t>9</w:t>
      </w:r>
      <w:r>
        <w:rPr>
          <w:rFonts w:hint="eastAsia" w:ascii="宋体" w:hAnsi="宋体"/>
          <w:sz w:val="24"/>
        </w:rPr>
        <w:t>8%）</w:t>
      </w:r>
      <w:r>
        <w:rPr>
          <w:rFonts w:hint="eastAsia" w:ascii="宋体" w:hAnsi="宋体" w:cs="仿宋_GB2312"/>
          <w:sz w:val="24"/>
        </w:rPr>
        <w:t>，用扣除后的价格参与评审</w:t>
      </w:r>
      <w:r>
        <w:rPr>
          <w:rFonts w:hint="eastAsia" w:ascii="宋体" w:hAnsi="宋体"/>
          <w:sz w:val="24"/>
        </w:rPr>
        <w:t>（中标</w:t>
      </w:r>
      <w:r>
        <w:rPr>
          <w:rFonts w:ascii="宋体" w:hAnsi="宋体"/>
          <w:sz w:val="24"/>
        </w:rPr>
        <w:t>价及合同价仍以</w:t>
      </w:r>
      <w:r>
        <w:rPr>
          <w:rFonts w:hint="eastAsia" w:ascii="宋体" w:hAnsi="宋体"/>
          <w:sz w:val="24"/>
        </w:rPr>
        <w:t>其投标报价</w:t>
      </w:r>
      <w:r>
        <w:rPr>
          <w:rFonts w:ascii="宋体" w:hAnsi="宋体"/>
          <w:sz w:val="24"/>
        </w:rPr>
        <w:t>为准</w:t>
      </w:r>
      <w:r>
        <w:rPr>
          <w:rFonts w:hint="eastAsia" w:ascii="宋体" w:hAnsi="宋体"/>
          <w:sz w:val="24"/>
        </w:rPr>
        <w:t>）</w:t>
      </w:r>
      <w:r>
        <w:rPr>
          <w:rFonts w:hint="eastAsia" w:ascii="宋体" w:hAnsi="宋体" w:cs="仿宋_GB2312"/>
          <w:sz w:val="24"/>
        </w:rPr>
        <w:t>。</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联合体各方均为小型、微型企业的，联合体视同为小型、微型企业。</w:t>
      </w:r>
    </w:p>
    <w:p>
      <w:pPr>
        <w:snapToGrid w:val="0"/>
        <w:spacing w:line="360" w:lineRule="auto"/>
        <w:ind w:firstLine="482" w:firstLineChars="200"/>
        <w:rPr>
          <w:rFonts w:ascii="宋体" w:hAnsi="宋体" w:cs="仿宋_GB2312"/>
          <w:b/>
          <w:sz w:val="24"/>
        </w:rPr>
      </w:pPr>
      <w:r>
        <w:rPr>
          <w:rFonts w:hint="eastAsia" w:ascii="宋体" w:hAnsi="宋体" w:cs="仿宋_GB2312"/>
          <w:b/>
          <w:sz w:val="24"/>
        </w:rPr>
        <w:t>同时符合以下所有要求的投标人被认定为小型、微型企业：</w:t>
      </w:r>
    </w:p>
    <w:p>
      <w:pPr>
        <w:snapToGrid w:val="0"/>
        <w:spacing w:line="360" w:lineRule="auto"/>
        <w:ind w:firstLine="480" w:firstLineChars="200"/>
        <w:rPr>
          <w:rFonts w:ascii="宋体" w:hAnsi="宋体"/>
          <w:sz w:val="24"/>
        </w:rPr>
      </w:pPr>
      <w:r>
        <w:rPr>
          <w:rFonts w:hint="eastAsia" w:ascii="宋体" w:hAnsi="宋体"/>
          <w:sz w:val="24"/>
        </w:rPr>
        <w:t>1）投标人按照《关于印发中小企业划型标准规定的通知》（工信部联企业〔2011〕300号）的所属行业规定为小型、微型企业【注：按《关于印发中小企业划型标准规定的通知》规定提供《中小企业声明函》、《中小企业资格确认意见书》（或者投标截止时间前7日内“国家企业信用信息公示系统</w:t>
      </w:r>
      <w:r>
        <w:rPr>
          <w:rFonts w:ascii="宋体" w:hAnsi="宋体"/>
          <w:sz w:val="24"/>
        </w:rPr>
        <w:t>—</w:t>
      </w:r>
      <w:r>
        <w:rPr>
          <w:rFonts w:hint="eastAsia" w:ascii="宋体" w:hAnsi="宋体"/>
          <w:sz w:val="24"/>
        </w:rPr>
        <w:t>小微企业名录”页面查询结果）】；</w:t>
      </w:r>
    </w:p>
    <w:p>
      <w:pPr>
        <w:snapToGrid w:val="0"/>
        <w:spacing w:line="360" w:lineRule="auto"/>
        <w:ind w:firstLine="480" w:firstLineChars="200"/>
        <w:rPr>
          <w:rFonts w:hint="eastAsia" w:ascii="宋体" w:hAnsi="宋体"/>
          <w:sz w:val="24"/>
        </w:rPr>
      </w:pPr>
      <w:r>
        <w:rPr>
          <w:rFonts w:hint="eastAsia" w:ascii="宋体" w:hAnsi="宋体"/>
          <w:sz w:val="24"/>
        </w:rPr>
        <w:t>2）投标人已通过浙江政府采购网申请注册并成为正式入库供应商【注：提供正式入库供应商的网站信息材料】。</w:t>
      </w:r>
    </w:p>
    <w:p>
      <w:pPr>
        <w:snapToGrid w:val="0"/>
        <w:spacing w:line="360" w:lineRule="auto"/>
        <w:ind w:firstLine="480" w:firstLineChars="200"/>
        <w:rPr>
          <w:rFonts w:hint="eastAsia" w:ascii="宋体" w:hAnsi="宋体" w:cs="仿宋_GB2312"/>
          <w:sz w:val="24"/>
        </w:rPr>
      </w:pPr>
    </w:p>
    <w:p>
      <w:pPr>
        <w:pStyle w:val="111"/>
        <w:spacing w:line="360" w:lineRule="auto"/>
        <w:rPr>
          <w:rFonts w:ascii="宋体" w:hAnsi="宋体" w:eastAsia="宋体"/>
          <w:b/>
          <w:bCs/>
          <w:color w:val="auto"/>
        </w:rPr>
      </w:pPr>
      <w:r>
        <w:rPr>
          <w:rFonts w:hint="eastAsia" w:ascii="宋体" w:hAnsi="宋体" w:eastAsia="宋体"/>
          <w:b/>
          <w:bCs/>
          <w:color w:val="auto"/>
        </w:rPr>
        <w:t>▲技术和服务方案（B= 73分）</w:t>
      </w:r>
    </w:p>
    <w:p>
      <w:pPr>
        <w:snapToGrid w:val="0"/>
        <w:spacing w:line="360" w:lineRule="auto"/>
        <w:ind w:firstLine="480" w:firstLineChars="200"/>
        <w:rPr>
          <w:rFonts w:hint="eastAsia" w:ascii="宋体" w:hAnsi="宋体"/>
          <w:sz w:val="24"/>
        </w:rPr>
      </w:pPr>
      <w:r>
        <w:rPr>
          <w:rFonts w:hint="eastAsia" w:ascii="宋体" w:hAnsi="宋体"/>
          <w:sz w:val="24"/>
        </w:rPr>
        <w:t>主要包含方案的科学性、先进性、可行性和成熟性，方案与需求的吻合程度，提供的服务方案、人员和机构服务优劣程度以及承诺和优惠等方面的因素。</w:t>
      </w:r>
    </w:p>
    <w:p>
      <w:pPr>
        <w:snapToGrid w:val="0"/>
        <w:spacing w:line="360" w:lineRule="auto"/>
        <w:ind w:firstLine="482" w:firstLineChars="200"/>
        <w:rPr>
          <w:rFonts w:hint="eastAsia" w:ascii="宋体" w:hAnsi="宋体" w:cs="仿宋"/>
          <w:b/>
          <w:sz w:val="24"/>
        </w:rPr>
      </w:pPr>
      <w:r>
        <w:rPr>
          <w:rFonts w:hint="eastAsia" w:ascii="宋体" w:hAnsi="宋体" w:cs="仿宋"/>
          <w:b/>
          <w:sz w:val="24"/>
        </w:rPr>
        <w:t>（1）</w:t>
      </w:r>
      <w:r>
        <w:rPr>
          <w:rFonts w:hint="eastAsia" w:ascii="宋体" w:hAnsi="宋体" w:cs="仿宋"/>
          <w:b/>
          <w:bCs/>
          <w:sz w:val="24"/>
        </w:rPr>
        <w:t>服务方案的科学性和完整性</w:t>
      </w:r>
      <w:r>
        <w:rPr>
          <w:rFonts w:hint="eastAsia" w:ascii="宋体" w:hAnsi="宋体" w:cs="仿宋"/>
          <w:b/>
          <w:sz w:val="24"/>
        </w:rPr>
        <w:t>（13分）：</w:t>
      </w:r>
    </w:p>
    <w:p>
      <w:pPr>
        <w:snapToGrid w:val="0"/>
        <w:spacing w:line="360" w:lineRule="auto"/>
        <w:ind w:firstLine="480" w:firstLineChars="200"/>
        <w:rPr>
          <w:rFonts w:hint="eastAsia" w:ascii="宋体" w:hAnsi="宋体" w:cs="仿宋"/>
          <w:sz w:val="24"/>
        </w:rPr>
      </w:pPr>
      <w:r>
        <w:rPr>
          <w:rFonts w:hint="eastAsia" w:ascii="宋体" w:hAnsi="宋体" w:cs="仿宋"/>
          <w:sz w:val="24"/>
        </w:rPr>
        <w:t>● 服务方案与需求的吻合程度，包括方案的科学性、先进性、可行性和成熟性；方案是否科学合理、安全严密、具有一定的前瞻性，是否有独到的优势（4分）；</w:t>
      </w:r>
    </w:p>
    <w:p>
      <w:pPr>
        <w:snapToGrid w:val="0"/>
        <w:spacing w:line="360" w:lineRule="auto"/>
        <w:ind w:firstLine="480" w:firstLineChars="200"/>
        <w:rPr>
          <w:rFonts w:hint="eastAsia" w:ascii="宋体" w:hAnsi="宋体" w:cs="仿宋"/>
          <w:sz w:val="24"/>
        </w:rPr>
      </w:pPr>
      <w:r>
        <w:rPr>
          <w:rFonts w:hint="eastAsia" w:ascii="宋体" w:hAnsi="宋体" w:cs="仿宋"/>
          <w:sz w:val="24"/>
        </w:rPr>
        <w:t>● 项目建设思路、原则、特点、技术要求的理解情况；技术方案内容对点应答是否详尽、明晰，是否满足采购文件要求，是否充分考虑用户实际使用需求（4分）；</w:t>
      </w:r>
    </w:p>
    <w:p>
      <w:pPr>
        <w:tabs>
          <w:tab w:val="left" w:pos="0"/>
        </w:tabs>
        <w:snapToGrid w:val="0"/>
        <w:spacing w:line="360" w:lineRule="auto"/>
        <w:ind w:firstLine="480" w:firstLineChars="200"/>
        <w:rPr>
          <w:rFonts w:hint="eastAsia" w:ascii="宋体" w:hAnsi="宋体" w:cs="仿宋"/>
          <w:sz w:val="24"/>
        </w:rPr>
      </w:pPr>
      <w:r>
        <w:rPr>
          <w:rFonts w:hint="eastAsia" w:ascii="宋体" w:hAnsi="宋体" w:cs="仿宋"/>
          <w:sz w:val="24"/>
        </w:rPr>
        <w:t>● 投标人承担本项目特保服务工作的特点和针对性服务思路情况，是否熟悉公安系统业务情况，是否符合本项目特保服务要求，是否满足协助采购人开展各项工作的要求（5分）。</w:t>
      </w:r>
    </w:p>
    <w:p>
      <w:pPr>
        <w:snapToGrid w:val="0"/>
        <w:spacing w:line="360" w:lineRule="auto"/>
        <w:ind w:firstLine="482" w:firstLineChars="200"/>
        <w:rPr>
          <w:rFonts w:hint="eastAsia" w:ascii="宋体" w:hAnsi="宋体" w:cs="仿宋"/>
          <w:b/>
          <w:sz w:val="24"/>
        </w:rPr>
      </w:pPr>
      <w:r>
        <w:rPr>
          <w:rFonts w:hint="eastAsia" w:ascii="宋体" w:hAnsi="宋体" w:cs="仿宋"/>
          <w:b/>
          <w:sz w:val="24"/>
        </w:rPr>
        <w:t>（2）</w:t>
      </w:r>
      <w:r>
        <w:rPr>
          <w:rFonts w:hint="eastAsia" w:ascii="宋体" w:hAnsi="宋体" w:cs="仿宋"/>
          <w:b/>
          <w:bCs/>
          <w:sz w:val="24"/>
        </w:rPr>
        <w:t>投标人的整体特保服务能力情况</w:t>
      </w:r>
      <w:r>
        <w:rPr>
          <w:rFonts w:hint="eastAsia" w:ascii="宋体" w:hAnsi="宋体" w:cs="仿宋"/>
          <w:b/>
          <w:sz w:val="24"/>
        </w:rPr>
        <w:t>（10分）：</w:t>
      </w:r>
    </w:p>
    <w:p>
      <w:pPr>
        <w:tabs>
          <w:tab w:val="left" w:pos="0"/>
        </w:tabs>
        <w:spacing w:line="360" w:lineRule="auto"/>
        <w:ind w:firstLine="480" w:firstLineChars="200"/>
        <w:rPr>
          <w:rFonts w:hint="eastAsia" w:ascii="宋体" w:hAnsi="宋体" w:cs="仿宋"/>
          <w:sz w:val="24"/>
        </w:rPr>
      </w:pPr>
      <w:r>
        <w:rPr>
          <w:rFonts w:hint="eastAsia" w:ascii="宋体" w:hAnsi="宋体" w:cs="仿宋"/>
          <w:kern w:val="0"/>
          <w:sz w:val="24"/>
          <w:lang w:val="zh-CN"/>
        </w:rPr>
        <w:t xml:space="preserve">● </w:t>
      </w:r>
      <w:r>
        <w:rPr>
          <w:rFonts w:hint="eastAsia" w:ascii="宋体" w:hAnsi="宋体" w:cs="仿宋"/>
          <w:sz w:val="24"/>
        </w:rPr>
        <w:t>投标人的服务机构情况，是否具有较强的本地化服务能力，</w:t>
      </w:r>
      <w:r>
        <w:rPr>
          <w:rFonts w:hint="eastAsia" w:ascii="宋体" w:hAnsi="宋体" w:cs="仿宋"/>
          <w:sz w:val="24"/>
          <w:lang w:val="zh-CN"/>
        </w:rPr>
        <w:t>在本地是否拥有常驻服务和技术支持机构</w:t>
      </w:r>
      <w:r>
        <w:rPr>
          <w:rFonts w:hint="eastAsia" w:ascii="宋体" w:hAnsi="宋体" w:cs="仿宋"/>
          <w:sz w:val="24"/>
        </w:rPr>
        <w:t>（</w:t>
      </w:r>
      <w:r>
        <w:rPr>
          <w:rFonts w:hint="eastAsia" w:ascii="宋体" w:hAnsi="宋体" w:cs="仿宋"/>
          <w:snapToGrid w:val="0"/>
          <w:sz w:val="24"/>
        </w:rPr>
        <w:t>非本地投标人</w:t>
      </w:r>
      <w:r>
        <w:rPr>
          <w:rFonts w:hint="eastAsia" w:ascii="宋体" w:hAnsi="宋体" w:cs="仿宋"/>
          <w:sz w:val="24"/>
          <w:lang w:val="zh-CN"/>
        </w:rPr>
        <w:t>在杭州是否有分公司或办事处作为常驻服务和技术支持机构</w:t>
      </w:r>
      <w:r>
        <w:rPr>
          <w:rFonts w:hint="eastAsia" w:ascii="宋体" w:hAnsi="宋体" w:cs="仿宋"/>
          <w:sz w:val="24"/>
        </w:rPr>
        <w:t>），</w:t>
      </w:r>
      <w:r>
        <w:rPr>
          <w:rFonts w:hint="eastAsia" w:ascii="宋体" w:hAnsi="宋体" w:cs="仿宋"/>
          <w:kern w:val="0"/>
          <w:sz w:val="24"/>
        </w:rPr>
        <w:t>并配有较强的专业技术队伍，</w:t>
      </w:r>
      <w:r>
        <w:rPr>
          <w:rFonts w:hint="eastAsia" w:ascii="宋体" w:hAnsi="宋体" w:cs="仿宋"/>
          <w:sz w:val="24"/>
        </w:rPr>
        <w:t>能提供快速的服务响应。（5分）</w:t>
      </w:r>
    </w:p>
    <w:p>
      <w:pPr>
        <w:snapToGrid w:val="0"/>
        <w:spacing w:line="360" w:lineRule="auto"/>
        <w:ind w:firstLine="480" w:firstLineChars="200"/>
        <w:rPr>
          <w:rFonts w:hint="eastAsia" w:ascii="宋体" w:hAnsi="宋体" w:cs="仿宋"/>
          <w:sz w:val="24"/>
        </w:rPr>
      </w:pPr>
      <w:r>
        <w:rPr>
          <w:rFonts w:hint="eastAsia" w:ascii="宋体" w:hAnsi="宋体" w:cs="仿宋"/>
          <w:sz w:val="24"/>
        </w:rPr>
        <w:t>● 拟设立的各项管理规章制度的建立、管理：各项规章制度、内部岗位责任制度、管理运作制度、考核制度及标准的建立与管理、要求符合规范，体现安全、责任、科学合理、详细完备情况；人员、设施、设备管理服务、业主方反馈资料等建立与管理完好。（5分）</w:t>
      </w:r>
    </w:p>
    <w:p>
      <w:pPr>
        <w:snapToGrid w:val="0"/>
        <w:spacing w:line="360" w:lineRule="auto"/>
        <w:ind w:firstLine="482" w:firstLineChars="200"/>
        <w:rPr>
          <w:rFonts w:ascii="宋体" w:hAnsi="宋体"/>
          <w:kern w:val="0"/>
          <w:sz w:val="24"/>
          <w:lang w:val="zh-CN"/>
        </w:rPr>
      </w:pPr>
      <w:r>
        <w:rPr>
          <w:rFonts w:hint="eastAsia" w:ascii="宋体" w:hAnsi="宋体" w:cs="仿宋"/>
          <w:b/>
          <w:sz w:val="24"/>
        </w:rPr>
        <w:t>（3）本项目所投入的人员素质及综合能力情况（15分）：</w:t>
      </w:r>
      <w:r>
        <w:rPr>
          <w:rFonts w:hint="eastAsia" w:ascii="宋体" w:hAnsi="宋体" w:cs="仿宋"/>
          <w:sz w:val="24"/>
        </w:rPr>
        <w:t>本项目所投入的人员配备情况是否满足或优于采购人要求</w:t>
      </w:r>
      <w:r>
        <w:rPr>
          <w:rFonts w:hint="eastAsia" w:ascii="宋体" w:hAnsi="宋体"/>
          <w:kern w:val="0"/>
          <w:sz w:val="24"/>
          <w:lang w:val="zh-CN"/>
        </w:rPr>
        <w:t>，投标人对本项目派出的特保人员的素质情况、是否具备安保相关技能或特殊技能及证书等情况打分。</w:t>
      </w:r>
    </w:p>
    <w:p>
      <w:pPr>
        <w:snapToGrid w:val="0"/>
        <w:spacing w:line="360" w:lineRule="auto"/>
        <w:ind w:firstLine="482" w:firstLineChars="200"/>
        <w:rPr>
          <w:rFonts w:hint="eastAsia" w:ascii="宋体" w:hAnsi="宋体" w:cs="仿宋"/>
          <w:sz w:val="24"/>
        </w:rPr>
      </w:pPr>
      <w:r>
        <w:rPr>
          <w:rFonts w:hint="eastAsia" w:ascii="宋体" w:hAnsi="宋体" w:cs="仿宋"/>
          <w:b/>
          <w:sz w:val="24"/>
        </w:rPr>
        <w:t>（</w:t>
      </w:r>
      <w:r>
        <w:rPr>
          <w:rFonts w:hint="eastAsia" w:ascii="宋体" w:hAnsi="宋体" w:cs="仿宋"/>
          <w:b/>
          <w:bCs/>
          <w:sz w:val="24"/>
        </w:rPr>
        <w:t>4）人员意外情况或重大过失的预防方案情况（</w:t>
      </w:r>
      <w:r>
        <w:rPr>
          <w:rFonts w:hint="eastAsia" w:ascii="宋体" w:hAnsi="宋体" w:cs="仿宋"/>
          <w:b/>
          <w:sz w:val="24"/>
        </w:rPr>
        <w:t>6分）：</w:t>
      </w:r>
      <w:r>
        <w:rPr>
          <w:rFonts w:hint="eastAsia" w:ascii="宋体" w:hAnsi="宋体" w:cs="仿宋"/>
          <w:sz w:val="24"/>
        </w:rPr>
        <w:t>根据本项目实际需求所提供的措施情况，对防止人员意外情况或重大过失的预防方案、人员替补力量及方案等情况打分。</w:t>
      </w:r>
    </w:p>
    <w:p>
      <w:pPr>
        <w:snapToGrid w:val="0"/>
        <w:spacing w:line="360" w:lineRule="auto"/>
        <w:ind w:firstLine="482" w:firstLineChars="200"/>
        <w:rPr>
          <w:rFonts w:ascii="宋体" w:hAnsi="宋体" w:cs="仿宋"/>
          <w:b/>
          <w:bCs/>
          <w:sz w:val="24"/>
        </w:rPr>
      </w:pPr>
      <w:r>
        <w:rPr>
          <w:rFonts w:hint="eastAsia" w:ascii="宋体" w:hAnsi="宋体" w:cs="仿宋"/>
          <w:b/>
          <w:bCs/>
          <w:sz w:val="24"/>
        </w:rPr>
        <w:t>（5）人员装备器材及服装配备情况（10分）：</w:t>
      </w:r>
    </w:p>
    <w:p>
      <w:pPr>
        <w:snapToGrid w:val="0"/>
        <w:spacing w:line="360" w:lineRule="auto"/>
        <w:ind w:firstLine="480" w:firstLineChars="200"/>
        <w:rPr>
          <w:rFonts w:hint="eastAsia" w:ascii="宋体" w:hAnsi="宋体" w:cs="仿宋"/>
          <w:bCs/>
          <w:sz w:val="24"/>
        </w:rPr>
      </w:pPr>
      <w:r>
        <w:rPr>
          <w:rFonts w:hint="eastAsia" w:ascii="宋体" w:hAnsi="宋体" w:cs="仿宋"/>
          <w:bCs/>
          <w:sz w:val="24"/>
        </w:rPr>
        <w:t>●是否具有完备的装备器材配备，是否优于招标文件要求，装备、设备是否精良，横向比较打分（8分）；</w:t>
      </w:r>
    </w:p>
    <w:p>
      <w:pPr>
        <w:snapToGrid w:val="0"/>
        <w:spacing w:line="360" w:lineRule="auto"/>
        <w:ind w:firstLine="480" w:firstLineChars="200"/>
        <w:rPr>
          <w:rFonts w:hint="eastAsia" w:ascii="宋体" w:hAnsi="宋体" w:cs="仿宋"/>
          <w:bCs/>
          <w:sz w:val="24"/>
        </w:rPr>
      </w:pPr>
      <w:r>
        <w:rPr>
          <w:rFonts w:hint="eastAsia" w:ascii="宋体" w:hAnsi="宋体" w:cs="仿宋"/>
          <w:bCs/>
          <w:sz w:val="24"/>
        </w:rPr>
        <w:t>●人员服装配备情况，是否符合采购人要求等（2分）。</w:t>
      </w:r>
    </w:p>
    <w:p>
      <w:pPr>
        <w:snapToGrid w:val="0"/>
        <w:spacing w:line="360" w:lineRule="auto"/>
        <w:ind w:firstLine="482" w:firstLineChars="200"/>
        <w:rPr>
          <w:rFonts w:hint="eastAsia" w:ascii="宋体" w:hAnsi="宋体" w:cs="仿宋_GB2312"/>
          <w:sz w:val="24"/>
        </w:rPr>
      </w:pPr>
      <w:r>
        <w:rPr>
          <w:rFonts w:hint="eastAsia" w:ascii="宋体" w:hAnsi="宋体" w:cs="仿宋"/>
          <w:b/>
          <w:bCs/>
          <w:sz w:val="24"/>
        </w:rPr>
        <w:t>（6）突发特殊情况下的应急保障措施情况（10分）</w:t>
      </w:r>
      <w:r>
        <w:rPr>
          <w:rFonts w:hint="eastAsia" w:ascii="宋体" w:hAnsi="宋体" w:cs="仿宋_GB2312"/>
          <w:sz w:val="24"/>
        </w:rPr>
        <w:t>：</w:t>
      </w:r>
    </w:p>
    <w:p>
      <w:pPr>
        <w:snapToGrid w:val="0"/>
        <w:spacing w:line="360" w:lineRule="auto"/>
        <w:ind w:firstLine="480" w:firstLineChars="200"/>
        <w:rPr>
          <w:rFonts w:hint="eastAsia" w:ascii="宋体" w:hAnsi="宋体" w:cs="仿宋"/>
          <w:sz w:val="24"/>
        </w:rPr>
      </w:pPr>
      <w:r>
        <w:rPr>
          <w:rFonts w:hint="eastAsia" w:ascii="宋体" w:hAnsi="宋体" w:cs="仿宋"/>
          <w:bCs/>
          <w:sz w:val="24"/>
        </w:rPr>
        <w:t>●</w:t>
      </w:r>
      <w:r>
        <w:rPr>
          <w:rFonts w:hint="eastAsia" w:ascii="宋体" w:hAnsi="宋体" w:cs="仿宋"/>
          <w:sz w:val="24"/>
        </w:rPr>
        <w:t>投标人在特保服务过程中对突发性事件应对能力、**处突能力、临时任务应急能力等情况综合打分</w:t>
      </w:r>
      <w:r>
        <w:rPr>
          <w:rFonts w:hint="eastAsia" w:ascii="宋体" w:hAnsi="宋体" w:cs="仿宋"/>
          <w:bCs/>
          <w:sz w:val="24"/>
        </w:rPr>
        <w:t>（5分）</w:t>
      </w:r>
      <w:r>
        <w:rPr>
          <w:rFonts w:hint="eastAsia" w:ascii="宋体" w:hAnsi="宋体" w:cs="仿宋"/>
          <w:sz w:val="24"/>
        </w:rPr>
        <w:t>；</w:t>
      </w:r>
    </w:p>
    <w:p>
      <w:pPr>
        <w:snapToGrid w:val="0"/>
        <w:spacing w:line="360" w:lineRule="auto"/>
        <w:ind w:firstLine="480" w:firstLineChars="200"/>
        <w:rPr>
          <w:rFonts w:hint="eastAsia" w:ascii="宋体" w:hAnsi="宋体" w:cs="仿宋"/>
          <w:sz w:val="24"/>
        </w:rPr>
      </w:pPr>
      <w:r>
        <w:rPr>
          <w:rFonts w:hint="eastAsia" w:ascii="宋体" w:hAnsi="宋体" w:cs="仿宋"/>
          <w:bCs/>
          <w:sz w:val="24"/>
        </w:rPr>
        <w:t>●</w:t>
      </w:r>
      <w:r>
        <w:rPr>
          <w:rFonts w:hint="eastAsia" w:ascii="宋体" w:hAnsi="宋体" w:cs="仿宋"/>
          <w:sz w:val="24"/>
        </w:rPr>
        <w:t>投标人的装备及车辆储备情况、拟投入本项目的应急装备和应急人员配备情况、应急响应时间等的情况综合打分</w:t>
      </w:r>
      <w:r>
        <w:rPr>
          <w:rFonts w:hint="eastAsia" w:ascii="宋体" w:hAnsi="宋体" w:cs="仿宋"/>
          <w:bCs/>
          <w:sz w:val="24"/>
        </w:rPr>
        <w:t>（5分）</w:t>
      </w:r>
      <w:r>
        <w:rPr>
          <w:rFonts w:hint="eastAsia" w:ascii="宋体" w:hAnsi="宋体" w:cs="仿宋"/>
          <w:sz w:val="24"/>
        </w:rPr>
        <w:t>。</w:t>
      </w:r>
    </w:p>
    <w:p>
      <w:pPr>
        <w:snapToGrid w:val="0"/>
        <w:spacing w:line="360" w:lineRule="auto"/>
        <w:ind w:firstLine="482" w:firstLineChars="200"/>
        <w:rPr>
          <w:rFonts w:hint="eastAsia" w:ascii="宋体" w:hAnsi="宋体" w:cs="仿宋"/>
          <w:sz w:val="24"/>
        </w:rPr>
      </w:pPr>
      <w:r>
        <w:rPr>
          <w:rFonts w:hint="eastAsia" w:ascii="宋体" w:hAnsi="宋体" w:cs="仿宋"/>
          <w:b/>
          <w:bCs/>
          <w:sz w:val="24"/>
        </w:rPr>
        <w:t>（7）培训方案（5分）：</w:t>
      </w:r>
      <w:r>
        <w:rPr>
          <w:rFonts w:hint="eastAsia" w:ascii="宋体" w:hAnsi="宋体" w:cs="仿宋"/>
          <w:sz w:val="24"/>
        </w:rPr>
        <w:t>人员上岗前是否有全面、完善的培训计划，根据方案详细情况横向对比打分。</w:t>
      </w:r>
    </w:p>
    <w:p>
      <w:pPr>
        <w:snapToGrid w:val="0"/>
        <w:spacing w:line="360" w:lineRule="auto"/>
        <w:ind w:firstLine="482" w:firstLineChars="200"/>
        <w:rPr>
          <w:rFonts w:hint="eastAsia" w:ascii="宋体" w:hAnsi="宋体" w:cs="仿宋"/>
          <w:sz w:val="24"/>
        </w:rPr>
      </w:pPr>
      <w:r>
        <w:rPr>
          <w:rFonts w:hint="eastAsia" w:ascii="宋体" w:hAnsi="宋体" w:cs="仿宋"/>
          <w:b/>
          <w:sz w:val="24"/>
        </w:rPr>
        <w:t>（8）优惠和承诺（2分）：</w:t>
      </w:r>
      <w:r>
        <w:rPr>
          <w:rFonts w:hint="eastAsia" w:ascii="宋体" w:hAnsi="宋体" w:cs="仿宋"/>
          <w:sz w:val="24"/>
        </w:rPr>
        <w:t>投标人提出的优惠条件和承诺情况，投标服务承诺是否满足采购需求，投标人提供的服务承诺和各种优惠条件的保障措施及其可实现程度等。</w:t>
      </w:r>
    </w:p>
    <w:p>
      <w:pPr>
        <w:snapToGrid w:val="0"/>
        <w:spacing w:line="360" w:lineRule="auto"/>
        <w:ind w:firstLine="420"/>
        <w:rPr>
          <w:rFonts w:ascii="宋体" w:hAnsi="宋体" w:cs="仿宋"/>
          <w:sz w:val="24"/>
        </w:rPr>
      </w:pPr>
      <w:r>
        <w:rPr>
          <w:rFonts w:hint="eastAsia" w:ascii="宋体" w:hAnsi="宋体" w:cs="仿宋"/>
          <w:b/>
          <w:sz w:val="24"/>
        </w:rPr>
        <w:t>（9）投标文件的制作情况（2分）：</w:t>
      </w:r>
      <w:r>
        <w:rPr>
          <w:rFonts w:hint="eastAsia" w:ascii="宋体" w:hAnsi="宋体" w:cs="仿宋"/>
          <w:sz w:val="24"/>
        </w:rPr>
        <w:t>相关资料的提供情况，是否真实、完整、清晰、有序、合理；投标文件是否编制完整、格式规范、内容齐全、表述准确、条理清晰，内容无前后矛盾，符合采购文件要求。</w:t>
      </w:r>
    </w:p>
    <w:p>
      <w:pPr>
        <w:snapToGrid w:val="0"/>
        <w:spacing w:line="360" w:lineRule="auto"/>
        <w:ind w:firstLine="482" w:firstLineChars="200"/>
        <w:rPr>
          <w:rFonts w:hint="eastAsia" w:ascii="宋体" w:hAnsi="宋体" w:cs="仿宋"/>
          <w:b/>
          <w:sz w:val="24"/>
        </w:rPr>
      </w:pPr>
    </w:p>
    <w:p>
      <w:pPr>
        <w:pStyle w:val="111"/>
        <w:spacing w:line="360" w:lineRule="auto"/>
        <w:rPr>
          <w:rFonts w:hint="eastAsia" w:ascii="微软雅黑" w:hAnsi="微软雅黑" w:eastAsia="微软雅黑" w:cs="微软雅黑"/>
          <w:bCs/>
          <w:color w:val="auto"/>
        </w:rPr>
      </w:pPr>
      <w:r>
        <w:rPr>
          <w:rFonts w:hint="eastAsia" w:ascii="宋体" w:hAnsi="宋体" w:eastAsia="宋体"/>
          <w:b/>
          <w:bCs/>
          <w:color w:val="auto"/>
        </w:rPr>
        <w:t>▲</w:t>
      </w:r>
      <w:r>
        <w:rPr>
          <w:rFonts w:hint="eastAsia" w:ascii="宋体" w:hAnsi="宋体" w:eastAsia="宋体"/>
          <w:b/>
          <w:color w:val="auto"/>
        </w:rPr>
        <w:t>资质和业绩分（C</w:t>
      </w:r>
      <w:r>
        <w:rPr>
          <w:rFonts w:ascii="宋体" w:hAnsi="宋体" w:eastAsia="宋体"/>
          <w:b/>
          <w:color w:val="auto"/>
        </w:rPr>
        <w:t>=</w:t>
      </w:r>
      <w:r>
        <w:rPr>
          <w:rFonts w:hint="eastAsia" w:ascii="宋体" w:hAnsi="宋体" w:eastAsia="宋体"/>
          <w:b/>
          <w:color w:val="auto"/>
        </w:rPr>
        <w:t>7分）：</w:t>
      </w:r>
      <w:r>
        <w:rPr>
          <w:rFonts w:hint="eastAsia" w:ascii="宋体" w:hAnsi="宋体" w:eastAsia="宋体" w:cs="仿宋"/>
          <w:color w:val="auto"/>
          <w:kern w:val="2"/>
        </w:rPr>
        <w:t>主要包含投标人的资质、类似项目建设成功案例等方面的因素。</w:t>
      </w:r>
      <w:r>
        <w:rPr>
          <w:rFonts w:ascii="宋体" w:hAnsi="宋体" w:eastAsia="宋体"/>
          <w:b/>
          <w:color w:val="auto"/>
        </w:rPr>
        <w:t xml:space="preserve"> </w:t>
      </w:r>
    </w:p>
    <w:p>
      <w:pPr>
        <w:snapToGrid w:val="0"/>
        <w:spacing w:line="360" w:lineRule="auto"/>
        <w:ind w:firstLine="482" w:firstLineChars="200"/>
        <w:rPr>
          <w:rFonts w:hint="eastAsia" w:ascii="宋体" w:hAnsi="宋体" w:cs="仿宋"/>
          <w:b/>
          <w:sz w:val="24"/>
        </w:rPr>
      </w:pPr>
      <w:r>
        <w:rPr>
          <w:rFonts w:hint="eastAsia" w:ascii="宋体" w:hAnsi="宋体" w:cs="仿宋"/>
          <w:b/>
          <w:sz w:val="24"/>
        </w:rPr>
        <w:t>（1）投标人基本情况（2分）：</w:t>
      </w:r>
    </w:p>
    <w:p>
      <w:pPr>
        <w:snapToGrid w:val="0"/>
        <w:spacing w:line="360" w:lineRule="auto"/>
        <w:ind w:firstLine="480" w:firstLineChars="200"/>
        <w:rPr>
          <w:rFonts w:ascii="宋体" w:hAnsi="宋体" w:cs="仿宋"/>
          <w:sz w:val="24"/>
        </w:rPr>
      </w:pPr>
      <w:r>
        <w:rPr>
          <w:rFonts w:hint="eastAsia" w:ascii="宋体" w:hAnsi="宋体" w:cs="仿宋"/>
          <w:sz w:val="24"/>
        </w:rPr>
        <w:t>投标人是否具有有效期内的ISO9001质量认证证书和ISO14000环境认证证书情况，每有1个得1分，最高得2分。</w:t>
      </w:r>
    </w:p>
    <w:p>
      <w:pPr>
        <w:snapToGrid w:val="0"/>
        <w:spacing w:line="360" w:lineRule="auto"/>
        <w:ind w:firstLine="482" w:firstLineChars="200"/>
        <w:rPr>
          <w:rFonts w:ascii="宋体" w:hAnsi="宋体"/>
          <w:sz w:val="24"/>
        </w:rPr>
      </w:pPr>
      <w:r>
        <w:rPr>
          <w:rFonts w:hint="eastAsia" w:ascii="宋体" w:hAnsi="宋体" w:cs="仿宋"/>
          <w:b/>
          <w:sz w:val="24"/>
        </w:rPr>
        <w:t>（2）投标人类似项目建设的成功经验（5分）：</w:t>
      </w:r>
      <w:r>
        <w:rPr>
          <w:rFonts w:hint="eastAsia" w:ascii="宋体" w:hAnsi="宋体" w:cs="仿宋"/>
          <w:sz w:val="24"/>
        </w:rPr>
        <w:t>至投标截止时间近三年以来投标人承担类似项目情况，</w:t>
      </w:r>
      <w:r>
        <w:rPr>
          <w:rFonts w:hint="eastAsia" w:ascii="宋体" w:hAnsi="宋体" w:cs="仿宋"/>
          <w:sz w:val="24"/>
          <w:lang w:val="zh-CN"/>
        </w:rPr>
        <w:t>结合</w:t>
      </w:r>
      <w:r>
        <w:rPr>
          <w:rFonts w:hint="eastAsia" w:ascii="宋体" w:hAnsi="宋体" w:cs="仿宋"/>
          <w:bCs/>
          <w:sz w:val="24"/>
        </w:rPr>
        <w:t>已完工的项目案例和用户反应情况，</w:t>
      </w:r>
      <w:r>
        <w:rPr>
          <w:rFonts w:hint="eastAsia" w:ascii="宋体" w:hAnsi="宋体" w:cs="仿宋"/>
          <w:snapToGrid w:val="0"/>
          <w:sz w:val="24"/>
        </w:rPr>
        <w:t>参考</w:t>
      </w:r>
      <w:r>
        <w:rPr>
          <w:rFonts w:hint="eastAsia" w:ascii="宋体" w:hAnsi="宋体" w:cs="仿宋"/>
          <w:sz w:val="24"/>
          <w:lang w:val="zh-CN"/>
        </w:rPr>
        <w:t>合同</w:t>
      </w:r>
      <w:r>
        <w:rPr>
          <w:rFonts w:hint="eastAsia" w:ascii="宋体" w:hAnsi="宋体" w:cs="仿宋"/>
          <w:sz w:val="24"/>
        </w:rPr>
        <w:t>或用户验收报告</w:t>
      </w:r>
      <w:r>
        <w:rPr>
          <w:rFonts w:hint="eastAsia" w:ascii="宋体" w:hAnsi="宋体" w:cs="仿宋"/>
          <w:sz w:val="24"/>
          <w:lang w:val="zh-CN"/>
        </w:rPr>
        <w:t>等</w:t>
      </w:r>
      <w:r>
        <w:rPr>
          <w:rFonts w:hint="eastAsia" w:ascii="宋体" w:hAnsi="宋体" w:cs="仿宋"/>
          <w:sz w:val="24"/>
        </w:rPr>
        <w:t>项目实例证明，每个合同得1分，最高得5分。（</w:t>
      </w:r>
      <w:r>
        <w:rPr>
          <w:rFonts w:hint="eastAsia" w:ascii="宋体" w:hAnsi="宋体" w:cs="仿宋"/>
          <w:b/>
          <w:sz w:val="24"/>
        </w:rPr>
        <w:t>以签订时间为准，原件备查，采购机构在项目评审直至合同签订、履约期间，有权要求投标人出具投标文件中的</w:t>
      </w:r>
      <w:r>
        <w:rPr>
          <w:rFonts w:hint="eastAsia" w:ascii="宋体" w:hAnsi="宋体" w:cs="仿宋"/>
          <w:b/>
          <w:kern w:val="0"/>
          <w:sz w:val="24"/>
          <w:lang w:val="zh-CN"/>
        </w:rPr>
        <w:t>主要业绩证明</w:t>
      </w:r>
      <w:r>
        <w:rPr>
          <w:rFonts w:hint="eastAsia" w:ascii="宋体" w:hAnsi="宋体" w:cs="仿宋"/>
          <w:b/>
          <w:sz w:val="24"/>
        </w:rPr>
        <w:t>原件</w:t>
      </w:r>
      <w:r>
        <w:rPr>
          <w:rFonts w:hint="eastAsia" w:ascii="宋体" w:hAnsi="宋体" w:cs="仿宋"/>
          <w:b/>
          <w:kern w:val="0"/>
          <w:sz w:val="24"/>
          <w:lang w:val="zh-CN"/>
        </w:rPr>
        <w:t>：如</w:t>
      </w:r>
      <w:r>
        <w:rPr>
          <w:rFonts w:hint="eastAsia" w:ascii="宋体" w:hAnsi="宋体" w:cs="仿宋"/>
          <w:b/>
          <w:sz w:val="24"/>
        </w:rPr>
        <w:t>合同或用户验收报告</w:t>
      </w:r>
      <w:r>
        <w:rPr>
          <w:rFonts w:hint="eastAsia" w:ascii="宋体" w:hAnsi="宋体" w:cs="仿宋"/>
          <w:b/>
          <w:sz w:val="24"/>
          <w:lang w:val="zh-CN"/>
        </w:rPr>
        <w:t>等</w:t>
      </w:r>
      <w:r>
        <w:rPr>
          <w:rFonts w:hint="eastAsia" w:ascii="宋体" w:hAnsi="宋体" w:cs="仿宋"/>
          <w:b/>
          <w:sz w:val="24"/>
        </w:rPr>
        <w:t>，予以确认其的真实性和有效性，如出现与事实不符等情况，将根据有关规定以“提供虚假材料谋取中标”予以处罚</w:t>
      </w:r>
      <w:r>
        <w:rPr>
          <w:rFonts w:hint="eastAsia" w:ascii="宋体" w:hAnsi="宋体" w:cs="仿宋"/>
          <w:sz w:val="24"/>
        </w:rPr>
        <w:t>），是否有良好的工作业绩和履约记录</w:t>
      </w:r>
      <w:r>
        <w:rPr>
          <w:rFonts w:hint="eastAsia" w:ascii="宋体" w:hAnsi="宋体" w:cs="仿宋"/>
          <w:sz w:val="24"/>
          <w:lang w:val="zh-CN"/>
        </w:rPr>
        <w:t>等情况</w:t>
      </w:r>
      <w:r>
        <w:rPr>
          <w:rFonts w:hint="eastAsia" w:ascii="宋体" w:hAnsi="宋体" w:cs="仿宋"/>
          <w:sz w:val="24"/>
        </w:rPr>
        <w:t>；</w:t>
      </w:r>
      <w:r>
        <w:rPr>
          <w:rFonts w:hint="eastAsia" w:ascii="宋体" w:hAnsi="宋体" w:cs="仿宋"/>
          <w:b/>
          <w:sz w:val="24"/>
        </w:rPr>
        <w:t>如投标人提供的合同复印件等实施项目证明材料与投标主体无关或违规转包分包的，评标委员会将进行扣分直至认定投标无效</w:t>
      </w:r>
      <w:r>
        <w:rPr>
          <w:rFonts w:hint="eastAsia" w:ascii="宋体" w:hAnsi="宋体" w:cs="仿宋"/>
          <w:b/>
          <w:bCs/>
          <w:sz w:val="24"/>
        </w:rPr>
        <w:t>。</w:t>
      </w:r>
    </w:p>
    <w:p>
      <w:pPr>
        <w:pStyle w:val="115"/>
        <w:spacing w:after="0" w:afterLines="0" w:line="360" w:lineRule="auto"/>
        <w:ind w:firstLine="482"/>
        <w:rPr>
          <w:rFonts w:hint="eastAsia" w:ascii="宋体" w:hAnsi="宋体"/>
          <w:b/>
          <w:szCs w:val="24"/>
        </w:rPr>
      </w:pPr>
    </w:p>
    <w:p>
      <w:pPr>
        <w:pStyle w:val="115"/>
        <w:spacing w:after="0" w:afterLines="0" w:line="360" w:lineRule="auto"/>
        <w:ind w:firstLine="482"/>
        <w:rPr>
          <w:rFonts w:hint="eastAsia" w:ascii="宋体" w:hAnsi="宋体"/>
          <w:b/>
          <w:szCs w:val="24"/>
        </w:rPr>
      </w:pPr>
    </w:p>
    <w:p>
      <w:pPr>
        <w:pStyle w:val="115"/>
        <w:spacing w:after="0" w:afterLines="0" w:line="360" w:lineRule="auto"/>
        <w:ind w:firstLine="482"/>
        <w:rPr>
          <w:rFonts w:hint="eastAsia" w:ascii="宋体" w:hAnsi="宋体"/>
          <w:b/>
          <w:szCs w:val="24"/>
        </w:rPr>
      </w:pPr>
      <w:r>
        <w:rPr>
          <w:rFonts w:hint="eastAsia" w:ascii="宋体" w:hAnsi="宋体"/>
          <w:b/>
          <w:szCs w:val="24"/>
        </w:rPr>
        <w:t>报价是中标的一个重要因素，但最低报价不是中标的唯一依据。</w:t>
      </w:r>
    </w:p>
    <w:p>
      <w:pPr>
        <w:rPr>
          <w:rFonts w:ascii="宋体" w:hAnsi="宋体"/>
          <w:sz w:val="24"/>
        </w:rPr>
      </w:pPr>
    </w:p>
    <w:p>
      <w:pPr>
        <w:tabs>
          <w:tab w:val="left" w:pos="840"/>
        </w:tabs>
        <w:ind w:firstLine="480" w:firstLineChars="200"/>
        <w:jc w:val="left"/>
        <w:rPr>
          <w:rFonts w:hint="eastAsia" w:ascii="宋体" w:hAnsi="宋体" w:cs="宋体"/>
          <w:bCs/>
          <w:sz w:val="24"/>
        </w:rPr>
      </w:pPr>
    </w:p>
    <w:p>
      <w:pPr>
        <w:tabs>
          <w:tab w:val="left" w:pos="840"/>
        </w:tabs>
        <w:spacing w:line="360" w:lineRule="auto"/>
        <w:ind w:firstLine="480" w:firstLineChars="200"/>
        <w:jc w:val="left"/>
        <w:rPr>
          <w:rFonts w:hint="eastAsia" w:ascii="宋体" w:hAnsi="宋体" w:cs="宋体"/>
          <w:bCs/>
          <w:sz w:val="24"/>
        </w:rPr>
      </w:pPr>
      <w:r>
        <w:rPr>
          <w:rFonts w:ascii="宋体" w:hAnsi="宋体" w:cs="宋体"/>
          <w:bCs/>
          <w:sz w:val="24"/>
        </w:rPr>
        <w:br w:type="page"/>
      </w:r>
    </w:p>
    <w:p>
      <w:pPr>
        <w:spacing w:line="360" w:lineRule="auto"/>
        <w:jc w:val="center"/>
        <w:outlineLvl w:val="0"/>
        <w:rPr>
          <w:rFonts w:hint="eastAsia" w:ascii="宋体" w:hAnsi="宋体" w:cs="仿宋_GB2312"/>
          <w:b/>
          <w:sz w:val="36"/>
          <w:szCs w:val="36"/>
        </w:rPr>
      </w:pPr>
      <w:bookmarkStart w:id="430" w:name="_Toc1658623"/>
      <w:r>
        <w:rPr>
          <w:rFonts w:hint="eastAsia" w:ascii="宋体" w:hAnsi="宋体" w:cs="仿宋_GB2312"/>
          <w:b/>
          <w:sz w:val="36"/>
          <w:szCs w:val="36"/>
        </w:rPr>
        <w:t>第五部分</w:t>
      </w:r>
      <w:bookmarkEnd w:id="424"/>
      <w:r>
        <w:rPr>
          <w:rFonts w:hint="eastAsia" w:ascii="宋体" w:hAnsi="宋体" w:cs="仿宋_GB2312"/>
          <w:b/>
          <w:sz w:val="36"/>
          <w:szCs w:val="36"/>
        </w:rPr>
        <w:t xml:space="preserve">  拟签订的合同文本</w:t>
      </w:r>
      <w:bookmarkEnd w:id="430"/>
    </w:p>
    <w:p>
      <w:bookmarkStart w:id="431" w:name="_GoBack"/>
      <w:bookmarkEnd w:id="431"/>
      <w:bookmarkStart w:id="432" w:name="第五部分"/>
      <w:bookmarkStart w:id="433" w:name="_Toc86217003"/>
    </w:p>
    <w:p>
      <w:pPr>
        <w:snapToGrid w:val="0"/>
        <w:spacing w:line="360" w:lineRule="auto"/>
        <w:rPr>
          <w:rFonts w:ascii="宋体" w:hAnsi="宋体"/>
          <w:sz w:val="24"/>
        </w:rPr>
      </w:pPr>
    </w:p>
    <w:p>
      <w:pPr>
        <w:autoSpaceDE w:val="0"/>
        <w:autoSpaceDN w:val="0"/>
        <w:spacing w:line="360" w:lineRule="auto"/>
        <w:ind w:left="420"/>
        <w:rPr>
          <w:rFonts w:ascii="宋体" w:hAnsi="宋体" w:cs="宋体"/>
          <w:szCs w:val="21"/>
          <w:lang w:val="zh-CN"/>
        </w:rPr>
      </w:pPr>
      <w:r>
        <w:rPr>
          <w:rFonts w:ascii="宋体" w:hAnsi="宋体" w:cs="宋体"/>
          <w:b/>
          <w:bCs/>
          <w:szCs w:val="21"/>
          <w:lang w:val="zh-CN"/>
        </w:rPr>
        <w:t>甲方：</w:t>
      </w:r>
      <w:r>
        <w:rPr>
          <w:rFonts w:ascii="宋体" w:hAnsi="宋体" w:cs="宋体"/>
          <w:b/>
          <w:bCs/>
          <w:szCs w:val="21"/>
          <w:u w:val="single"/>
          <w:lang w:val="zh-CN"/>
        </w:rPr>
        <w:t xml:space="preserve">  </w:t>
      </w:r>
      <w:r>
        <w:rPr>
          <w:rFonts w:ascii="宋体" w:hAnsi="宋体" w:cs="宋体"/>
          <w:szCs w:val="21"/>
          <w:u w:val="single"/>
          <w:lang w:val="zh-CN"/>
        </w:rPr>
        <w:t xml:space="preserve">杭州市公安局    </w:t>
      </w:r>
      <w:r>
        <w:rPr>
          <w:rFonts w:ascii="宋体" w:hAnsi="宋体" w:cs="宋体"/>
          <w:szCs w:val="21"/>
          <w:lang w:val="zh-CN"/>
        </w:rPr>
        <w:t>（以下简称甲方）</w:t>
      </w:r>
    </w:p>
    <w:p>
      <w:pPr>
        <w:autoSpaceDE w:val="0"/>
        <w:autoSpaceDN w:val="0"/>
        <w:spacing w:line="360" w:lineRule="auto"/>
        <w:ind w:left="420"/>
        <w:rPr>
          <w:rFonts w:ascii="宋体" w:hAnsi="宋体" w:cs="宋体"/>
          <w:szCs w:val="21"/>
          <w:lang w:val="zh-CN"/>
        </w:rPr>
      </w:pPr>
      <w:r>
        <w:rPr>
          <w:rFonts w:ascii="宋体" w:hAnsi="宋体" w:cs="宋体"/>
          <w:b/>
          <w:bCs/>
          <w:szCs w:val="21"/>
          <w:lang w:val="zh-CN"/>
        </w:rPr>
        <w:t>乙方：</w:t>
      </w:r>
      <w:r>
        <w:rPr>
          <w:rFonts w:ascii="宋体" w:hAnsi="宋体" w:cs="宋体"/>
          <w:szCs w:val="21"/>
          <w:u w:val="single"/>
          <w:lang w:val="zh-CN"/>
        </w:rPr>
        <w:t xml:space="preserve">                  </w:t>
      </w:r>
      <w:r>
        <w:rPr>
          <w:rFonts w:ascii="宋体" w:hAnsi="宋体" w:cs="宋体"/>
          <w:szCs w:val="21"/>
          <w:lang w:val="zh-CN"/>
        </w:rPr>
        <w:t>（以下简称乙方）</w:t>
      </w:r>
    </w:p>
    <w:p>
      <w:pPr>
        <w:snapToGrid w:val="0"/>
        <w:spacing w:line="360" w:lineRule="auto"/>
        <w:ind w:firstLine="420" w:firstLineChars="200"/>
        <w:rPr>
          <w:rFonts w:hint="eastAsia" w:ascii="宋体" w:hAnsi="宋体"/>
          <w:szCs w:val="21"/>
        </w:rPr>
      </w:pPr>
      <w:r>
        <w:rPr>
          <w:rFonts w:hint="eastAsia" w:ascii="宋体" w:hAnsi="宋体"/>
          <w:szCs w:val="21"/>
        </w:rPr>
        <w:t>根据《中华人民共和国政府采购法》和《中华人民共和国合同法》、地方有关安保管理法律、法规和政策，在平等、自愿、协商一致的基础上，就甲方（</w:t>
      </w:r>
      <w:r>
        <w:rPr>
          <w:rFonts w:hint="eastAsia" w:ascii="宋体" w:hAnsi="宋体"/>
          <w:szCs w:val="21"/>
          <w:u w:val="single"/>
        </w:rPr>
        <w:t>杭州市公安局</w:t>
      </w:r>
      <w:r>
        <w:rPr>
          <w:rFonts w:hint="eastAsia" w:ascii="宋体" w:hAnsi="宋体"/>
          <w:szCs w:val="21"/>
        </w:rPr>
        <w:t>）委托乙方（</w:t>
      </w:r>
      <w:r>
        <w:rPr>
          <w:rFonts w:hint="eastAsia" w:ascii="宋体" w:hAnsi="宋体"/>
          <w:szCs w:val="21"/>
          <w:u w:val="single"/>
        </w:rPr>
        <w:t>经评审最终确定的中标人</w:t>
      </w:r>
      <w:r>
        <w:rPr>
          <w:rFonts w:hint="eastAsia" w:ascii="宋体" w:hAnsi="宋体"/>
          <w:szCs w:val="21"/>
        </w:rPr>
        <w:t>）对</w:t>
      </w:r>
      <w:r>
        <w:rPr>
          <w:rFonts w:hint="eastAsia" w:ascii="宋体" w:hAnsi="宋体"/>
          <w:szCs w:val="21"/>
          <w:u w:val="single"/>
        </w:rPr>
        <w:t xml:space="preserve"> 杭州市公安局地铁公安分局2019年特保经费项目 </w:t>
      </w:r>
      <w:r>
        <w:rPr>
          <w:rFonts w:hint="eastAsia" w:ascii="宋体" w:hAnsi="宋体"/>
          <w:szCs w:val="21"/>
        </w:rPr>
        <w:t>提供专业化、一体化的特保服务订立本合同。</w:t>
      </w:r>
    </w:p>
    <w:p>
      <w:pPr>
        <w:snapToGrid w:val="0"/>
        <w:spacing w:line="360" w:lineRule="auto"/>
        <w:rPr>
          <w:rFonts w:hint="eastAsia" w:ascii="宋体" w:hAnsi="宋体"/>
          <w:b/>
          <w:bCs/>
          <w:szCs w:val="21"/>
        </w:rPr>
      </w:pPr>
      <w:r>
        <w:rPr>
          <w:rFonts w:hint="eastAsia" w:ascii="宋体" w:hAnsi="宋体"/>
          <w:b/>
          <w:bCs/>
          <w:szCs w:val="21"/>
        </w:rPr>
        <w:t>第一条 定义</w:t>
      </w:r>
    </w:p>
    <w:p>
      <w:pPr>
        <w:snapToGrid w:val="0"/>
        <w:spacing w:line="360" w:lineRule="auto"/>
        <w:rPr>
          <w:rFonts w:hint="eastAsia" w:ascii="宋体" w:hAnsi="宋体"/>
          <w:szCs w:val="21"/>
        </w:rPr>
      </w:pPr>
      <w:r>
        <w:rPr>
          <w:rFonts w:hint="eastAsia" w:ascii="宋体" w:hAnsi="宋体"/>
          <w:szCs w:val="21"/>
        </w:rPr>
        <w:t xml:space="preserve">    1. “合同”即由甲乙方双方签订的合同格式中的文件，包括所有的附件、附录和组成合同部分的所有其他文件。</w:t>
      </w:r>
    </w:p>
    <w:p>
      <w:pPr>
        <w:snapToGrid w:val="0"/>
        <w:spacing w:line="360" w:lineRule="auto"/>
        <w:rPr>
          <w:rFonts w:hint="eastAsia" w:ascii="宋体" w:hAnsi="宋体"/>
          <w:szCs w:val="21"/>
        </w:rPr>
      </w:pPr>
      <w:r>
        <w:rPr>
          <w:rFonts w:hint="eastAsia" w:ascii="宋体" w:hAnsi="宋体"/>
          <w:szCs w:val="21"/>
        </w:rPr>
        <w:t xml:space="preserve">    2. “合同价格”系指根据合同规定，在供应商全面正确地履行合同义务时，甲方应支付给供应商的款项。</w:t>
      </w:r>
    </w:p>
    <w:p>
      <w:pPr>
        <w:snapToGrid w:val="0"/>
        <w:spacing w:line="360" w:lineRule="auto"/>
        <w:rPr>
          <w:rFonts w:hint="eastAsia" w:ascii="宋体" w:hAnsi="宋体"/>
          <w:szCs w:val="21"/>
        </w:rPr>
      </w:pPr>
      <w:r>
        <w:rPr>
          <w:rFonts w:hint="eastAsia" w:ascii="宋体" w:hAnsi="宋体"/>
          <w:szCs w:val="21"/>
        </w:rPr>
        <w:t xml:space="preserve">    3. “服务” 系指乙方按投标文件规定，结合本项目的服务要求及性质特点，提出特保服务定位、目标，为甲方提供优质的特保服务。</w:t>
      </w:r>
    </w:p>
    <w:p>
      <w:pPr>
        <w:snapToGrid w:val="0"/>
        <w:spacing w:line="360" w:lineRule="auto"/>
        <w:rPr>
          <w:rFonts w:hint="eastAsia" w:ascii="宋体" w:hAnsi="宋体"/>
          <w:szCs w:val="21"/>
        </w:rPr>
      </w:pPr>
      <w:r>
        <w:rPr>
          <w:rFonts w:hint="eastAsia" w:ascii="宋体" w:hAnsi="宋体"/>
          <w:szCs w:val="21"/>
        </w:rPr>
        <w:t xml:space="preserve">    4. “甲方”系指通过采购接受合同及服务的杭州市公安局（地铁公安分局）。</w:t>
      </w:r>
    </w:p>
    <w:p>
      <w:pPr>
        <w:snapToGrid w:val="0"/>
        <w:spacing w:line="360" w:lineRule="auto"/>
        <w:rPr>
          <w:rFonts w:hint="eastAsia" w:ascii="宋体" w:hAnsi="宋体"/>
          <w:szCs w:val="21"/>
        </w:rPr>
      </w:pPr>
      <w:r>
        <w:rPr>
          <w:rFonts w:hint="eastAsia" w:ascii="宋体" w:hAnsi="宋体"/>
          <w:szCs w:val="21"/>
        </w:rPr>
        <w:t xml:space="preserve">    5. “乙方”系指经评审最终确定的中标人。</w:t>
      </w:r>
    </w:p>
    <w:p>
      <w:pPr>
        <w:snapToGrid w:val="0"/>
        <w:spacing w:line="360" w:lineRule="auto"/>
        <w:rPr>
          <w:rFonts w:hint="eastAsia" w:ascii="宋体" w:hAnsi="宋体"/>
          <w:szCs w:val="21"/>
        </w:rPr>
      </w:pPr>
      <w:r>
        <w:rPr>
          <w:rFonts w:hint="eastAsia" w:ascii="宋体" w:hAnsi="宋体"/>
          <w:szCs w:val="21"/>
        </w:rPr>
        <w:t xml:space="preserve">    6. “现场”系指将要提供特保服务的地点。</w:t>
      </w:r>
    </w:p>
    <w:p>
      <w:pPr>
        <w:snapToGrid w:val="0"/>
        <w:spacing w:line="360" w:lineRule="auto"/>
        <w:rPr>
          <w:rFonts w:hint="eastAsia" w:ascii="宋体" w:hAnsi="宋体"/>
          <w:szCs w:val="21"/>
        </w:rPr>
      </w:pPr>
      <w:r>
        <w:rPr>
          <w:rFonts w:hint="eastAsia" w:ascii="宋体" w:hAnsi="宋体"/>
          <w:szCs w:val="21"/>
        </w:rPr>
        <w:t xml:space="preserve">    7. “验收”系指甲方依据国家有关规定接受合同所依据的程序和条件。</w:t>
      </w:r>
    </w:p>
    <w:p>
      <w:pPr>
        <w:snapToGrid w:val="0"/>
        <w:spacing w:line="360" w:lineRule="auto"/>
        <w:rPr>
          <w:rFonts w:hint="eastAsia" w:ascii="宋体" w:hAnsi="宋体"/>
          <w:b/>
          <w:bCs/>
          <w:szCs w:val="21"/>
        </w:rPr>
      </w:pPr>
      <w:r>
        <w:rPr>
          <w:rFonts w:hint="eastAsia" w:ascii="宋体" w:hAnsi="宋体"/>
          <w:b/>
          <w:bCs/>
          <w:szCs w:val="21"/>
        </w:rPr>
        <w:t>第二条 适用范围</w:t>
      </w:r>
    </w:p>
    <w:p>
      <w:pPr>
        <w:snapToGrid w:val="0"/>
        <w:spacing w:line="360" w:lineRule="auto"/>
        <w:rPr>
          <w:rFonts w:hint="eastAsia" w:ascii="宋体" w:hAnsi="宋体"/>
          <w:szCs w:val="21"/>
        </w:rPr>
      </w:pPr>
      <w:r>
        <w:rPr>
          <w:rFonts w:hint="eastAsia" w:ascii="宋体" w:hAnsi="宋体"/>
          <w:szCs w:val="21"/>
        </w:rPr>
        <w:t xml:space="preserve">    本合同条款适用与本次采购活动。项目实施范围详见附件——投标文件和投标文件及补充文件、承诺书等。</w:t>
      </w:r>
    </w:p>
    <w:p>
      <w:pPr>
        <w:snapToGrid w:val="0"/>
        <w:spacing w:line="360" w:lineRule="auto"/>
        <w:rPr>
          <w:rFonts w:hint="eastAsia" w:ascii="宋体" w:hAnsi="宋体"/>
          <w:b/>
          <w:bCs/>
          <w:szCs w:val="21"/>
        </w:rPr>
      </w:pPr>
      <w:r>
        <w:rPr>
          <w:rFonts w:hint="eastAsia" w:ascii="宋体" w:hAnsi="宋体"/>
          <w:b/>
          <w:bCs/>
          <w:szCs w:val="21"/>
        </w:rPr>
        <w:t>第三条 基本情况</w:t>
      </w:r>
    </w:p>
    <w:p>
      <w:pPr>
        <w:snapToGrid w:val="0"/>
        <w:spacing w:line="360" w:lineRule="auto"/>
        <w:ind w:firstLine="420"/>
        <w:rPr>
          <w:rFonts w:hint="eastAsia" w:ascii="宋体" w:hAnsi="宋体"/>
          <w:szCs w:val="21"/>
          <w:u w:val="single"/>
        </w:rPr>
      </w:pPr>
      <w:r>
        <w:rPr>
          <w:rFonts w:hint="eastAsia" w:ascii="宋体" w:hAnsi="宋体"/>
          <w:szCs w:val="21"/>
        </w:rPr>
        <w:t>项目名称：</w:t>
      </w:r>
      <w:r>
        <w:rPr>
          <w:rFonts w:hint="eastAsia" w:ascii="宋体" w:hAnsi="宋体"/>
          <w:szCs w:val="21"/>
          <w:u w:val="single"/>
        </w:rPr>
        <w:t xml:space="preserve"> 杭州市公安局地铁公安分局2019年特保经费项目    </w:t>
      </w:r>
    </w:p>
    <w:p>
      <w:pPr>
        <w:snapToGrid w:val="0"/>
        <w:spacing w:line="360" w:lineRule="auto"/>
        <w:ind w:firstLine="420"/>
        <w:rPr>
          <w:rFonts w:hint="eastAsia" w:ascii="宋体" w:hAnsi="宋体"/>
          <w:szCs w:val="21"/>
        </w:rPr>
      </w:pPr>
      <w:r>
        <w:rPr>
          <w:rFonts w:hint="eastAsia" w:ascii="宋体" w:hAnsi="宋体"/>
          <w:szCs w:val="21"/>
        </w:rPr>
        <w:t>类    型：</w:t>
      </w:r>
      <w:r>
        <w:rPr>
          <w:rFonts w:hint="eastAsia" w:ascii="宋体" w:hAnsi="宋体"/>
          <w:szCs w:val="21"/>
          <w:u w:val="single"/>
        </w:rPr>
        <w:t xml:space="preserve"> 特保服务    </w:t>
      </w:r>
    </w:p>
    <w:p>
      <w:pPr>
        <w:snapToGrid w:val="0"/>
        <w:spacing w:line="360" w:lineRule="auto"/>
        <w:rPr>
          <w:rFonts w:hint="eastAsia" w:ascii="宋体" w:hAnsi="宋体"/>
          <w:szCs w:val="21"/>
        </w:rPr>
      </w:pPr>
      <w:r>
        <w:rPr>
          <w:rFonts w:hint="eastAsia" w:ascii="宋体" w:hAnsi="宋体"/>
          <w:szCs w:val="21"/>
        </w:rPr>
        <w:t xml:space="preserve">    项目实施地点：</w:t>
      </w:r>
      <w:r>
        <w:rPr>
          <w:rFonts w:hint="eastAsia" w:ascii="宋体" w:hAnsi="宋体"/>
          <w:szCs w:val="21"/>
          <w:u w:val="single"/>
        </w:rPr>
        <w:t>杭州市</w:t>
      </w:r>
      <w:r>
        <w:rPr>
          <w:rFonts w:ascii="宋体" w:hAnsi="宋体"/>
          <w:szCs w:val="21"/>
          <w:u w:val="single"/>
        </w:rPr>
        <w:t>德胜东路5277号</w:t>
      </w:r>
      <w:r>
        <w:rPr>
          <w:rFonts w:hint="eastAsia" w:ascii="宋体" w:hAnsi="宋体"/>
          <w:szCs w:val="21"/>
          <w:u w:val="single"/>
        </w:rPr>
        <w:t xml:space="preserve">   </w:t>
      </w:r>
    </w:p>
    <w:p>
      <w:pPr>
        <w:snapToGrid w:val="0"/>
        <w:spacing w:line="360" w:lineRule="auto"/>
        <w:rPr>
          <w:rFonts w:hint="eastAsia" w:ascii="宋体" w:hAnsi="宋体"/>
          <w:b/>
          <w:bCs/>
          <w:szCs w:val="21"/>
        </w:rPr>
      </w:pPr>
      <w:r>
        <w:rPr>
          <w:rFonts w:hint="eastAsia" w:ascii="宋体" w:hAnsi="宋体"/>
          <w:b/>
          <w:bCs/>
          <w:szCs w:val="21"/>
        </w:rPr>
        <w:t>第四条 服务事项</w:t>
      </w:r>
    </w:p>
    <w:p>
      <w:pPr>
        <w:snapToGrid w:val="0"/>
        <w:spacing w:line="360" w:lineRule="auto"/>
        <w:rPr>
          <w:rFonts w:hint="eastAsia" w:ascii="宋体" w:hAnsi="宋体"/>
          <w:szCs w:val="21"/>
        </w:rPr>
      </w:pPr>
      <w:r>
        <w:rPr>
          <w:rFonts w:hint="eastAsia" w:ascii="宋体" w:hAnsi="宋体"/>
          <w:szCs w:val="21"/>
        </w:rPr>
        <w:t xml:space="preserve">   杭州市公安局地铁公安分局特保服务</w:t>
      </w:r>
      <w:bookmarkStart w:id="434" w:name="_Toc419794083"/>
      <w:bookmarkStart w:id="435" w:name="_Toc419793992"/>
      <w:r>
        <w:rPr>
          <w:rFonts w:hint="eastAsia" w:ascii="宋体" w:hAnsi="宋体"/>
          <w:szCs w:val="21"/>
        </w:rPr>
        <w:t>，采购文件“第三部分项目技术规范和服务要求”内容</w:t>
      </w:r>
      <w:r>
        <w:rPr>
          <w:rFonts w:ascii="宋体" w:hAnsi="宋体"/>
          <w:szCs w:val="21"/>
        </w:rPr>
        <w:t>。</w:t>
      </w:r>
      <w:bookmarkEnd w:id="434"/>
      <w:bookmarkEnd w:id="435"/>
    </w:p>
    <w:p>
      <w:pPr>
        <w:snapToGrid w:val="0"/>
        <w:spacing w:line="360" w:lineRule="auto"/>
        <w:rPr>
          <w:rFonts w:hint="eastAsia" w:ascii="宋体" w:hAnsi="宋体"/>
          <w:b/>
          <w:bCs/>
          <w:szCs w:val="21"/>
        </w:rPr>
      </w:pPr>
      <w:r>
        <w:rPr>
          <w:rFonts w:hint="eastAsia" w:ascii="宋体" w:hAnsi="宋体"/>
          <w:b/>
          <w:bCs/>
          <w:szCs w:val="21"/>
        </w:rPr>
        <w:t>第五条 服务期限</w:t>
      </w:r>
    </w:p>
    <w:p>
      <w:pPr>
        <w:snapToGrid w:val="0"/>
        <w:spacing w:line="360" w:lineRule="auto"/>
        <w:ind w:firstLine="315" w:firstLineChars="150"/>
        <w:rPr>
          <w:rFonts w:hint="eastAsia" w:ascii="宋体" w:hAnsi="宋体"/>
          <w:b/>
          <w:bCs/>
          <w:szCs w:val="21"/>
        </w:rPr>
      </w:pPr>
      <w:r>
        <w:rPr>
          <w:rFonts w:hint="eastAsia" w:ascii="宋体" w:hAnsi="宋体"/>
          <w:szCs w:val="21"/>
        </w:rPr>
        <w:t>本合同服务期限为：</w:t>
      </w:r>
      <w:r>
        <w:rPr>
          <w:rFonts w:hint="eastAsia" w:ascii="宋体" w:hAnsi="宋体"/>
          <w:szCs w:val="21"/>
          <w:u w:val="single"/>
        </w:rPr>
        <w:t>12个月（</w:t>
      </w:r>
      <w:r>
        <w:rPr>
          <w:rFonts w:hint="eastAsia" w:ascii="宋体" w:hAnsi="宋体" w:cs="Arial"/>
          <w:szCs w:val="21"/>
          <w:u w:val="single"/>
        </w:rPr>
        <w:t>2019年1月1日至12月31日</w:t>
      </w:r>
      <w:r>
        <w:rPr>
          <w:rFonts w:hint="eastAsia" w:ascii="宋体" w:hAnsi="宋体"/>
          <w:szCs w:val="21"/>
          <w:u w:val="single"/>
        </w:rPr>
        <w:t>）。</w:t>
      </w:r>
    </w:p>
    <w:p>
      <w:pPr>
        <w:snapToGrid w:val="0"/>
        <w:spacing w:line="360" w:lineRule="auto"/>
        <w:rPr>
          <w:rFonts w:hint="eastAsia" w:ascii="宋体" w:hAnsi="宋体"/>
          <w:szCs w:val="21"/>
        </w:rPr>
      </w:pPr>
      <w:r>
        <w:rPr>
          <w:rFonts w:hint="eastAsia" w:ascii="宋体" w:hAnsi="宋体"/>
          <w:b/>
          <w:bCs/>
          <w:szCs w:val="21"/>
        </w:rPr>
        <w:t xml:space="preserve">第六条 </w:t>
      </w:r>
      <w:r>
        <w:rPr>
          <w:rFonts w:hint="eastAsia" w:ascii="宋体" w:hAnsi="宋体"/>
          <w:szCs w:val="21"/>
        </w:rPr>
        <w:t>甲方免费提供特保服务的办公场地，休息场地，但特保人员的被装和装备由乙方自行解决。</w:t>
      </w:r>
    </w:p>
    <w:p>
      <w:pPr>
        <w:snapToGrid w:val="0"/>
        <w:spacing w:line="360" w:lineRule="auto"/>
        <w:rPr>
          <w:rFonts w:hint="eastAsia" w:ascii="宋体" w:hAnsi="宋体"/>
          <w:b/>
          <w:bCs/>
          <w:szCs w:val="21"/>
        </w:rPr>
      </w:pPr>
      <w:r>
        <w:rPr>
          <w:rFonts w:hint="eastAsia" w:ascii="宋体" w:hAnsi="宋体"/>
          <w:b/>
          <w:bCs/>
          <w:szCs w:val="21"/>
        </w:rPr>
        <w:t>第七条 特保服务费</w:t>
      </w:r>
    </w:p>
    <w:p>
      <w:pPr>
        <w:snapToGrid w:val="0"/>
        <w:spacing w:line="360" w:lineRule="auto"/>
        <w:rPr>
          <w:rFonts w:hint="eastAsia" w:ascii="宋体" w:hAnsi="宋体"/>
          <w:szCs w:val="21"/>
        </w:rPr>
      </w:pPr>
      <w:r>
        <w:rPr>
          <w:rFonts w:hint="eastAsia" w:ascii="宋体" w:hAnsi="宋体"/>
          <w:szCs w:val="21"/>
        </w:rPr>
        <w:t xml:space="preserve">    本合同期内特保服务费为</w:t>
      </w:r>
      <w:r>
        <w:rPr>
          <w:rFonts w:hint="eastAsia" w:ascii="宋体" w:hAnsi="宋体"/>
          <w:szCs w:val="21"/>
          <w:u w:val="single"/>
        </w:rPr>
        <w:t xml:space="preserve">          </w:t>
      </w:r>
      <w:r>
        <w:rPr>
          <w:rFonts w:hint="eastAsia" w:ascii="宋体" w:hAnsi="宋体"/>
          <w:szCs w:val="21"/>
        </w:rPr>
        <w:t>元（大写：</w:t>
      </w:r>
      <w:r>
        <w:rPr>
          <w:rFonts w:hint="eastAsia" w:ascii="宋体" w:hAnsi="宋体"/>
          <w:szCs w:val="21"/>
          <w:u w:val="single"/>
        </w:rPr>
        <w:t xml:space="preserve">          </w:t>
      </w:r>
      <w:r>
        <w:rPr>
          <w:rFonts w:hint="eastAsia" w:ascii="宋体" w:hAnsi="宋体"/>
          <w:szCs w:val="21"/>
        </w:rPr>
        <w:t>）。采用包干制，所有甲方在采购文件中提出的服务需求所涉及的一切费用均包括在内，乙方不得另行向甲方收取任何费用。</w:t>
      </w:r>
    </w:p>
    <w:p>
      <w:pPr>
        <w:snapToGrid w:val="0"/>
        <w:spacing w:line="360" w:lineRule="auto"/>
        <w:rPr>
          <w:rFonts w:hint="eastAsia" w:ascii="宋体" w:hAnsi="宋体"/>
          <w:szCs w:val="21"/>
        </w:rPr>
      </w:pPr>
      <w:r>
        <w:rPr>
          <w:rFonts w:hint="eastAsia" w:ascii="宋体" w:hAnsi="宋体"/>
          <w:szCs w:val="21"/>
        </w:rPr>
        <w:t>特保服务费成本监审：</w:t>
      </w:r>
    </w:p>
    <w:p>
      <w:pPr>
        <w:snapToGrid w:val="0"/>
        <w:spacing w:line="360" w:lineRule="auto"/>
        <w:rPr>
          <w:rFonts w:hint="eastAsia" w:ascii="宋体" w:hAnsi="宋体"/>
          <w:szCs w:val="21"/>
        </w:rPr>
      </w:pPr>
      <w:r>
        <w:rPr>
          <w:rFonts w:hint="eastAsia" w:ascii="宋体" w:hAnsi="宋体"/>
          <w:szCs w:val="21"/>
        </w:rPr>
        <w:t xml:space="preserve">    乙方承诺，接受甲方实施的特保服务费成本监审，并遵守以下原则：</w:t>
      </w:r>
    </w:p>
    <w:p>
      <w:pPr>
        <w:snapToGrid w:val="0"/>
        <w:spacing w:line="360" w:lineRule="auto"/>
        <w:rPr>
          <w:rFonts w:hint="eastAsia" w:ascii="宋体" w:hAnsi="宋体"/>
          <w:szCs w:val="21"/>
        </w:rPr>
      </w:pPr>
      <w:r>
        <w:rPr>
          <w:rFonts w:hint="eastAsia" w:ascii="宋体" w:hAnsi="宋体"/>
          <w:szCs w:val="21"/>
        </w:rPr>
        <w:t xml:space="preserve">    1、合法性原则。符合有关法律、行政法律和国家统一会计制度的规定；</w:t>
      </w:r>
    </w:p>
    <w:p>
      <w:pPr>
        <w:snapToGrid w:val="0"/>
        <w:spacing w:line="360" w:lineRule="auto"/>
        <w:rPr>
          <w:rFonts w:hint="eastAsia" w:ascii="宋体" w:hAnsi="宋体"/>
          <w:szCs w:val="21"/>
        </w:rPr>
      </w:pPr>
      <w:r>
        <w:rPr>
          <w:rFonts w:hint="eastAsia" w:ascii="宋体" w:hAnsi="宋体"/>
          <w:szCs w:val="21"/>
        </w:rPr>
        <w:t xml:space="preserve">    2、相关性原则。为与特保服务直接相关或间接相关的费用；</w:t>
      </w:r>
    </w:p>
    <w:p>
      <w:pPr>
        <w:snapToGrid w:val="0"/>
        <w:spacing w:line="360" w:lineRule="auto"/>
        <w:rPr>
          <w:rFonts w:hint="eastAsia" w:ascii="宋体" w:hAnsi="宋体"/>
          <w:szCs w:val="21"/>
        </w:rPr>
      </w:pPr>
      <w:r>
        <w:rPr>
          <w:rFonts w:hint="eastAsia" w:ascii="宋体" w:hAnsi="宋体"/>
          <w:szCs w:val="21"/>
        </w:rPr>
        <w:t xml:space="preserve">    3、对应性原则。与特保服务内及服务标准相对应；</w:t>
      </w:r>
    </w:p>
    <w:p>
      <w:pPr>
        <w:snapToGrid w:val="0"/>
        <w:spacing w:line="360" w:lineRule="auto"/>
        <w:ind w:firstLine="420"/>
        <w:rPr>
          <w:rFonts w:hint="eastAsia" w:ascii="宋体" w:hAnsi="宋体"/>
          <w:szCs w:val="21"/>
        </w:rPr>
      </w:pPr>
      <w:r>
        <w:rPr>
          <w:rFonts w:hint="eastAsia" w:ascii="宋体" w:hAnsi="宋体"/>
          <w:szCs w:val="21"/>
        </w:rPr>
        <w:t>4、合理性原则。与特保服务定价成本各项费用的主要技术、经济指标均符合行业标准或者社会公允水平。</w:t>
      </w:r>
    </w:p>
    <w:p>
      <w:pPr>
        <w:spacing w:line="360" w:lineRule="auto"/>
        <w:ind w:firstLine="422" w:firstLineChars="200"/>
        <w:jc w:val="left"/>
        <w:rPr>
          <w:rFonts w:ascii="宋体" w:hAnsi="宋体" w:cs="仿宋_GB2312"/>
          <w:b/>
          <w:szCs w:val="21"/>
          <w:u w:val="single"/>
        </w:rPr>
      </w:pPr>
      <w:r>
        <w:rPr>
          <w:rFonts w:hint="eastAsia" w:ascii="宋体" w:hAnsi="宋体" w:cs="仿宋_GB2312"/>
          <w:b/>
          <w:szCs w:val="21"/>
          <w:u w:val="single"/>
        </w:rPr>
        <w:t>空档期维护： 2019年1月1日至2019年特保服务合同签订期间的服务由2018年中标单位</w:t>
      </w:r>
      <w:r>
        <w:rPr>
          <w:rFonts w:hint="eastAsia" w:ascii="宋体" w:hAnsi="宋体" w:cs="仿宋_GB2312"/>
          <w:b/>
          <w:bCs/>
          <w:szCs w:val="21"/>
          <w:u w:val="single"/>
        </w:rPr>
        <w:t>按照2019年特保服务需求实施，</w:t>
      </w:r>
      <w:r>
        <w:rPr>
          <w:rFonts w:hint="eastAsia" w:ascii="宋体" w:hAnsi="宋体" w:cs="仿宋_GB2312"/>
          <w:b/>
          <w:szCs w:val="21"/>
          <w:u w:val="single"/>
        </w:rPr>
        <w:t>费用由乙方按合同价，</w:t>
      </w:r>
      <w:r>
        <w:rPr>
          <w:rFonts w:hint="eastAsia" w:ascii="宋体" w:hAnsi="宋体" w:cs="仿宋_GB2312"/>
          <w:b/>
          <w:bCs/>
          <w:szCs w:val="21"/>
          <w:u w:val="single"/>
        </w:rPr>
        <w:t>扣除考核违约金后按时间比例（服务天数/365天）与2018年中标单位进行结算</w:t>
      </w:r>
      <w:r>
        <w:rPr>
          <w:rFonts w:hint="eastAsia" w:ascii="宋体" w:hAnsi="宋体" w:cs="仿宋_GB2312"/>
          <w:b/>
          <w:szCs w:val="21"/>
          <w:u w:val="single"/>
        </w:rPr>
        <w:t>。</w:t>
      </w:r>
    </w:p>
    <w:p>
      <w:pPr>
        <w:spacing w:line="360" w:lineRule="auto"/>
        <w:ind w:firstLine="422" w:firstLineChars="200"/>
        <w:jc w:val="left"/>
        <w:rPr>
          <w:rFonts w:ascii="宋体" w:hAnsi="宋体" w:cs="仿宋_GB2312"/>
          <w:b/>
          <w:szCs w:val="21"/>
          <w:u w:val="single"/>
        </w:rPr>
      </w:pPr>
      <w:r>
        <w:rPr>
          <w:rFonts w:hint="eastAsia" w:ascii="宋体" w:hAnsi="宋体" w:cs="仿宋_GB2312"/>
          <w:b/>
          <w:szCs w:val="21"/>
          <w:u w:val="single"/>
        </w:rPr>
        <w:t>合同期满并通过验收，绩效评价好，甲方对乙方服务满意的，在年度预算能够保障的前提下，报经市财政采购监管处批准后，可根据原采购合同的约定续签合同，且续签次数最多不超过2次。</w:t>
      </w:r>
    </w:p>
    <w:p>
      <w:pPr>
        <w:spacing w:line="360" w:lineRule="auto"/>
        <w:ind w:firstLine="422" w:firstLineChars="200"/>
        <w:jc w:val="left"/>
        <w:rPr>
          <w:rFonts w:hint="eastAsia" w:ascii="宋体" w:hAnsi="宋体" w:cs="仿宋_GB2312"/>
          <w:b/>
          <w:szCs w:val="21"/>
          <w:u w:val="single"/>
        </w:rPr>
      </w:pPr>
      <w:r>
        <w:rPr>
          <w:rFonts w:hint="eastAsia" w:ascii="宋体" w:hAnsi="宋体" w:cs="仿宋_GB2312"/>
          <w:b/>
          <w:szCs w:val="21"/>
          <w:u w:val="single"/>
        </w:rPr>
        <w:t>合同期满后如不续约，2020年度该项目的空档期由乙方按照2020年特保服务需求继续提供服务1-2个月，费用由2020年度中标单位按2020年中标价,扣除考核违约金后按时间比例（服务天数/365天）与乙方进行结算。</w:t>
      </w:r>
    </w:p>
    <w:p>
      <w:pPr>
        <w:snapToGrid w:val="0"/>
        <w:spacing w:line="360" w:lineRule="auto"/>
        <w:rPr>
          <w:rFonts w:hint="eastAsia" w:ascii="宋体" w:hAnsi="宋体"/>
          <w:b/>
          <w:bCs/>
          <w:szCs w:val="21"/>
        </w:rPr>
      </w:pPr>
      <w:r>
        <w:rPr>
          <w:rFonts w:hint="eastAsia" w:ascii="宋体" w:hAnsi="宋体"/>
          <w:b/>
          <w:bCs/>
          <w:szCs w:val="21"/>
        </w:rPr>
        <w:t>第八条 费用结算方式</w:t>
      </w:r>
    </w:p>
    <w:p>
      <w:pPr>
        <w:snapToGrid w:val="0"/>
        <w:spacing w:line="360" w:lineRule="auto"/>
        <w:ind w:firstLine="420"/>
        <w:rPr>
          <w:rFonts w:hint="eastAsia" w:ascii="宋体" w:hAnsi="宋体"/>
          <w:szCs w:val="21"/>
        </w:rPr>
      </w:pPr>
      <w:r>
        <w:rPr>
          <w:rFonts w:hint="eastAsia" w:ascii="宋体" w:hAnsi="宋体"/>
          <w:szCs w:val="21"/>
        </w:rPr>
        <w:t>签订合同后3个工作日内，乙方缴纳合同总额5%的履约保证金后，甲方凭乙方开具的正规发票支付合同总价50%的费用；待服务期满并通过甲方考核后，甲方凭乙方开具的正规发票、甲乙双方签字盖章的验收报告及各项记录复印件后 15 天内一次性结清合同总价。</w:t>
      </w:r>
    </w:p>
    <w:p>
      <w:pPr>
        <w:snapToGrid w:val="0"/>
        <w:spacing w:line="360" w:lineRule="auto"/>
        <w:rPr>
          <w:rFonts w:hint="eastAsia" w:ascii="宋体" w:hAnsi="宋体"/>
          <w:b/>
          <w:bCs/>
          <w:szCs w:val="21"/>
        </w:rPr>
      </w:pPr>
      <w:r>
        <w:rPr>
          <w:rFonts w:hint="eastAsia" w:ascii="宋体" w:hAnsi="宋体"/>
          <w:b/>
          <w:bCs/>
          <w:szCs w:val="21"/>
        </w:rPr>
        <w:t>第九条 履约保证金</w:t>
      </w:r>
    </w:p>
    <w:p>
      <w:pPr>
        <w:snapToGrid w:val="0"/>
        <w:spacing w:line="360" w:lineRule="auto"/>
        <w:rPr>
          <w:rFonts w:hint="eastAsia" w:ascii="宋体" w:hAnsi="宋体"/>
          <w:szCs w:val="21"/>
        </w:rPr>
      </w:pPr>
      <w:r>
        <w:rPr>
          <w:rFonts w:hint="eastAsia" w:ascii="宋体" w:hAnsi="宋体"/>
          <w:szCs w:val="21"/>
        </w:rPr>
        <w:t xml:space="preserve">    1. 签订合同后3个工作日内，乙方须向甲方交纳相当于合同总额5%的履约保证金。</w:t>
      </w:r>
    </w:p>
    <w:p>
      <w:pPr>
        <w:snapToGrid w:val="0"/>
        <w:spacing w:line="360" w:lineRule="auto"/>
        <w:rPr>
          <w:rFonts w:hint="eastAsia" w:ascii="宋体" w:hAnsi="宋体"/>
          <w:szCs w:val="21"/>
        </w:rPr>
      </w:pPr>
      <w:r>
        <w:rPr>
          <w:rFonts w:hint="eastAsia" w:ascii="宋体" w:hAnsi="宋体"/>
          <w:szCs w:val="21"/>
        </w:rPr>
        <w:t xml:space="preserve">    2. 甲方有权从履约保证金中扣除用于修复乙方损坏甲方的设备、设施、场地或因乙方违约而导致损失的金额和违约金。</w:t>
      </w:r>
    </w:p>
    <w:p>
      <w:pPr>
        <w:snapToGrid w:val="0"/>
        <w:spacing w:line="360" w:lineRule="auto"/>
        <w:ind w:firstLine="420"/>
        <w:rPr>
          <w:rFonts w:ascii="宋体" w:hAnsi="宋体"/>
          <w:szCs w:val="21"/>
        </w:rPr>
      </w:pPr>
      <w:r>
        <w:rPr>
          <w:rFonts w:hint="eastAsia" w:ascii="宋体" w:hAnsi="宋体"/>
          <w:szCs w:val="21"/>
        </w:rPr>
        <w:t>3.服务期满，乙方无任何服务质量问题后一个月内，甲方全额退还履约保证金，否则，甲方将在扣除乙方应付金额或违约金后退还保证金余额。</w:t>
      </w:r>
    </w:p>
    <w:p>
      <w:pPr>
        <w:snapToGrid w:val="0"/>
        <w:spacing w:line="360" w:lineRule="auto"/>
        <w:ind w:firstLine="420"/>
        <w:rPr>
          <w:rFonts w:hint="eastAsia" w:ascii="宋体" w:hAnsi="宋体"/>
          <w:szCs w:val="21"/>
        </w:rPr>
      </w:pPr>
      <w:r>
        <w:rPr>
          <w:rFonts w:ascii="宋体" w:hAnsi="宋体"/>
          <w:szCs w:val="21"/>
        </w:rPr>
        <w:t>4</w:t>
      </w:r>
      <w:r>
        <w:rPr>
          <w:rFonts w:hint="eastAsia" w:ascii="宋体" w:hAnsi="宋体"/>
          <w:szCs w:val="21"/>
        </w:rPr>
        <w:t>.违约金从履约保证金中扣除，每发生1次，乙方需在1周内补足履约保证金，保证服务期间履约保证金的完整。</w:t>
      </w:r>
    </w:p>
    <w:p>
      <w:pPr>
        <w:snapToGrid w:val="0"/>
        <w:spacing w:line="360" w:lineRule="auto"/>
        <w:rPr>
          <w:rFonts w:hint="eastAsia" w:ascii="宋体" w:hAnsi="宋体"/>
          <w:b/>
          <w:bCs/>
          <w:szCs w:val="21"/>
        </w:rPr>
      </w:pPr>
      <w:r>
        <w:rPr>
          <w:rFonts w:hint="eastAsia" w:ascii="宋体" w:hAnsi="宋体"/>
          <w:b/>
          <w:bCs/>
          <w:szCs w:val="21"/>
        </w:rPr>
        <w:t>第十条 特保服务质量要求</w:t>
      </w:r>
    </w:p>
    <w:p>
      <w:pPr>
        <w:snapToGrid w:val="0"/>
        <w:spacing w:line="360" w:lineRule="auto"/>
        <w:rPr>
          <w:rFonts w:hint="eastAsia" w:ascii="宋体" w:hAnsi="宋体"/>
          <w:szCs w:val="21"/>
        </w:rPr>
      </w:pPr>
      <w:r>
        <w:rPr>
          <w:rFonts w:hint="eastAsia" w:ascii="宋体" w:hAnsi="宋体"/>
          <w:szCs w:val="21"/>
        </w:rPr>
        <w:t xml:space="preserve">    （1）乙方负责特保人员的被装装备（包括春秋装、夏装、冬装各两套，冬大衣、作训服、作训鞋、作训帽、大檐帽、反光背心、保暖手套、白手套、皮鞋、床上用品每人各一套，装备为：强光手电，辣椒水，武装带，伸缩警棍，防暴盾牌，防暴头盔，对讲机等设备）。</w:t>
      </w:r>
    </w:p>
    <w:p>
      <w:pPr>
        <w:snapToGrid w:val="0"/>
        <w:spacing w:line="360" w:lineRule="auto"/>
        <w:ind w:firstLine="420" w:firstLineChars="200"/>
        <w:rPr>
          <w:rFonts w:hint="eastAsia" w:ascii="宋体" w:hAnsi="宋体"/>
          <w:szCs w:val="21"/>
        </w:rPr>
      </w:pPr>
      <w:r>
        <w:rPr>
          <w:rFonts w:hint="eastAsia" w:ascii="宋体" w:hAnsi="宋体"/>
          <w:szCs w:val="21"/>
        </w:rPr>
        <w:t>（2）乙方有岗前培训机构，特保人员100%经过岗前培训合格才上岗。</w:t>
      </w:r>
    </w:p>
    <w:p>
      <w:pPr>
        <w:snapToGrid w:val="0"/>
        <w:spacing w:line="360" w:lineRule="auto"/>
        <w:rPr>
          <w:rFonts w:hint="eastAsia" w:ascii="宋体" w:hAnsi="宋体"/>
          <w:szCs w:val="21"/>
        </w:rPr>
      </w:pPr>
      <w:r>
        <w:rPr>
          <w:rFonts w:hint="eastAsia" w:ascii="宋体" w:hAnsi="宋体"/>
          <w:szCs w:val="21"/>
        </w:rPr>
        <w:t xml:space="preserve">    （3）未经甲方同意，乙方不得在合同期限内将本项目的服务内容转包或分包。</w:t>
      </w:r>
    </w:p>
    <w:p>
      <w:pPr>
        <w:snapToGrid w:val="0"/>
        <w:spacing w:line="360" w:lineRule="auto"/>
        <w:ind w:firstLine="420"/>
        <w:rPr>
          <w:rFonts w:hint="eastAsia" w:ascii="宋体" w:hAnsi="宋体"/>
          <w:szCs w:val="21"/>
        </w:rPr>
      </w:pPr>
      <w:r>
        <w:rPr>
          <w:rFonts w:hint="eastAsia" w:ascii="宋体" w:hAnsi="宋体"/>
          <w:szCs w:val="21"/>
        </w:rPr>
        <w:t>（4）甲方将对被任命的中队长及副中队长人选组织面试，面试合格后方能上岗。乙方须配合甲方单位工作。中队长与副中队长原则上不得兼任其他工作。</w:t>
      </w:r>
    </w:p>
    <w:p>
      <w:pPr>
        <w:snapToGrid w:val="0"/>
        <w:spacing w:line="360" w:lineRule="auto"/>
        <w:rPr>
          <w:rFonts w:hint="eastAsia" w:ascii="宋体" w:hAnsi="宋体"/>
          <w:szCs w:val="21"/>
        </w:rPr>
      </w:pPr>
      <w:r>
        <w:rPr>
          <w:rFonts w:hint="eastAsia" w:ascii="宋体" w:hAnsi="宋体"/>
          <w:szCs w:val="21"/>
        </w:rPr>
        <w:t xml:space="preserve">    （5）乙方须严格按照标准化的操作程序、完善的培训体系和质量控制体系完成本项目服务，以保证整个服务系统安全、高效、有序和有计划地运转。</w:t>
      </w:r>
    </w:p>
    <w:p>
      <w:pPr>
        <w:snapToGrid w:val="0"/>
        <w:spacing w:line="360" w:lineRule="auto"/>
        <w:rPr>
          <w:rFonts w:hint="eastAsia" w:ascii="宋体" w:hAnsi="宋体"/>
          <w:szCs w:val="21"/>
        </w:rPr>
      </w:pPr>
      <w:r>
        <w:rPr>
          <w:rFonts w:hint="eastAsia" w:ascii="宋体" w:hAnsi="宋体"/>
          <w:szCs w:val="21"/>
        </w:rPr>
        <w:t xml:space="preserve">    （6）乙方有责任配合甲方接受上级领导部门的监督、检查，提供必须的服务和资料。</w:t>
      </w:r>
    </w:p>
    <w:p>
      <w:pPr>
        <w:snapToGrid w:val="0"/>
        <w:spacing w:line="360" w:lineRule="auto"/>
        <w:rPr>
          <w:rFonts w:hint="eastAsia" w:ascii="宋体" w:hAnsi="宋体"/>
          <w:szCs w:val="21"/>
        </w:rPr>
      </w:pPr>
      <w:r>
        <w:rPr>
          <w:rFonts w:hint="eastAsia" w:ascii="宋体" w:hAnsi="宋体"/>
          <w:szCs w:val="21"/>
        </w:rPr>
        <w:t xml:space="preserve">    （7）乙方须严格按照国家和杭州市政府规定给所有的员工缴纳各种社会保险（包括养老、医疗、工伤、生育险、失业保险、第三者责任保险等）和住房公积金，所需费用已包含在合同总价中。</w:t>
      </w:r>
    </w:p>
    <w:p>
      <w:pPr>
        <w:snapToGrid w:val="0"/>
        <w:spacing w:line="360" w:lineRule="auto"/>
        <w:rPr>
          <w:rFonts w:hint="eastAsia" w:ascii="宋体" w:hAnsi="宋体"/>
          <w:szCs w:val="21"/>
        </w:rPr>
      </w:pPr>
      <w:r>
        <w:rPr>
          <w:rFonts w:hint="eastAsia" w:ascii="宋体" w:hAnsi="宋体"/>
          <w:szCs w:val="21"/>
        </w:rPr>
        <w:t xml:space="preserve">    （8）乙方自行负责其招聘特保队员的一切工资、福利和社会养老金；如发生工伤、疾病乃至死亡的一切责任及费用由乙方全部负责；乙方应严格遵守国家有关的法律、法规及行业标准。如因乙方原因造成第三方损失的，一切责任及费用由乙方全部负责。</w:t>
      </w:r>
    </w:p>
    <w:p>
      <w:pPr>
        <w:snapToGrid w:val="0"/>
        <w:spacing w:line="360" w:lineRule="auto"/>
        <w:rPr>
          <w:rFonts w:hint="eastAsia" w:ascii="宋体" w:hAnsi="宋体"/>
          <w:szCs w:val="21"/>
        </w:rPr>
      </w:pPr>
      <w:r>
        <w:rPr>
          <w:rFonts w:hint="eastAsia" w:ascii="宋体" w:hAnsi="宋体"/>
          <w:szCs w:val="21"/>
        </w:rPr>
        <w:t xml:space="preserve">    （9） 特保人员的工作时间应严格按国家有关法律、法规要求的标准执行，因工作原因产生的加班（含节假日加班），乙方应严格按国家有关法律、法规要求的标准给付员工加班薪资，所需费用已包含在合同总价中，不得再向甲方索取额外加班薪资。</w:t>
      </w:r>
    </w:p>
    <w:p>
      <w:pPr>
        <w:snapToGrid w:val="0"/>
        <w:spacing w:line="360" w:lineRule="auto"/>
        <w:rPr>
          <w:rFonts w:hint="eastAsia" w:ascii="宋体" w:hAnsi="宋体"/>
          <w:szCs w:val="21"/>
        </w:rPr>
      </w:pPr>
      <w:r>
        <w:rPr>
          <w:rFonts w:hint="eastAsia" w:ascii="宋体" w:hAnsi="宋体"/>
          <w:szCs w:val="21"/>
        </w:rPr>
        <w:t xml:space="preserve">    （10）特保人员进驻服务时都必须体检，并且合格的才能上岗，有关费用已包含在合同总价中。</w:t>
      </w:r>
    </w:p>
    <w:p>
      <w:pPr>
        <w:snapToGrid w:val="0"/>
        <w:spacing w:line="360" w:lineRule="auto"/>
        <w:rPr>
          <w:rFonts w:hint="eastAsia" w:ascii="宋体" w:hAnsi="宋体"/>
          <w:szCs w:val="21"/>
        </w:rPr>
      </w:pPr>
      <w:r>
        <w:rPr>
          <w:rFonts w:hint="eastAsia" w:ascii="宋体" w:hAnsi="宋体"/>
          <w:szCs w:val="21"/>
        </w:rPr>
        <w:t xml:space="preserve">    （11）甲方不接受乙方任何因遗漏报价而发生的费用追加，因乙方违反《劳动法》等法律法规而造成甲方的连带责任和损失全部由乙方承担。</w:t>
      </w:r>
    </w:p>
    <w:p>
      <w:pPr>
        <w:snapToGrid w:val="0"/>
        <w:spacing w:line="360" w:lineRule="auto"/>
        <w:rPr>
          <w:rFonts w:hint="eastAsia" w:ascii="宋体" w:hAnsi="宋体"/>
          <w:szCs w:val="21"/>
        </w:rPr>
      </w:pPr>
      <w:r>
        <w:rPr>
          <w:rFonts w:hint="eastAsia" w:ascii="宋体" w:hAnsi="宋体"/>
          <w:szCs w:val="21"/>
        </w:rPr>
        <w:t xml:space="preserve">    （12）乙方须认真履行职责，严格按服务协议中的质量保证体系做好服务工作，确保在岗在位，各尽其职，保证符合各项服务基本频次要求和各项质量标准。</w:t>
      </w:r>
    </w:p>
    <w:p>
      <w:pPr>
        <w:snapToGrid w:val="0"/>
        <w:spacing w:line="360" w:lineRule="auto"/>
        <w:rPr>
          <w:rFonts w:hint="eastAsia" w:ascii="宋体" w:hAnsi="宋体"/>
          <w:szCs w:val="21"/>
        </w:rPr>
      </w:pPr>
      <w:r>
        <w:rPr>
          <w:rFonts w:hint="eastAsia" w:ascii="宋体" w:hAnsi="宋体"/>
          <w:szCs w:val="21"/>
        </w:rPr>
        <w:t xml:space="preserve">    （13）乙方应保证在服务期内，特保队员基本月工资不低于</w:t>
      </w:r>
      <w:r>
        <w:rPr>
          <w:rFonts w:ascii="宋体" w:hAnsi="宋体"/>
          <w:szCs w:val="21"/>
        </w:rPr>
        <w:t>5000</w:t>
      </w:r>
      <w:r>
        <w:rPr>
          <w:rFonts w:hint="eastAsia" w:ascii="宋体" w:hAnsi="宋体"/>
          <w:szCs w:val="21"/>
        </w:rPr>
        <w:t>元人民币，并按时支付其加班工资，年收入须达到</w:t>
      </w:r>
      <w:r>
        <w:rPr>
          <w:rFonts w:hint="eastAsia" w:ascii="宋体" w:hAnsi="宋体" w:cs="Arial"/>
          <w:b/>
          <w:szCs w:val="21"/>
          <w:u w:val="single"/>
        </w:rPr>
        <w:t>60000</w:t>
      </w:r>
      <w:r>
        <w:rPr>
          <w:rFonts w:hint="eastAsia" w:ascii="宋体" w:hAnsi="宋体"/>
          <w:b/>
          <w:szCs w:val="21"/>
          <w:u w:val="single"/>
        </w:rPr>
        <w:t>元/人</w:t>
      </w:r>
      <w:r>
        <w:rPr>
          <w:rFonts w:hint="eastAsia" w:ascii="宋体" w:hAnsi="宋体"/>
          <w:szCs w:val="21"/>
        </w:rPr>
        <w:t>（不含社保金、过年过节费、高温费、法定节假日加班费），中队长与副中队长基本月工资上浮</w:t>
      </w:r>
      <w:r>
        <w:rPr>
          <w:rFonts w:ascii="宋体" w:hAnsi="宋体"/>
          <w:b/>
          <w:szCs w:val="21"/>
          <w:u w:val="single"/>
        </w:rPr>
        <w:t>20%</w:t>
      </w:r>
      <w:r>
        <w:rPr>
          <w:rFonts w:hint="eastAsia" w:ascii="宋体" w:hAnsi="宋体"/>
          <w:szCs w:val="21"/>
        </w:rPr>
        <w:t>与</w:t>
      </w:r>
      <w:r>
        <w:rPr>
          <w:rFonts w:ascii="宋体" w:hAnsi="宋体"/>
          <w:b/>
          <w:szCs w:val="21"/>
          <w:u w:val="single"/>
        </w:rPr>
        <w:t>10%</w:t>
      </w:r>
      <w:r>
        <w:rPr>
          <w:rFonts w:hint="eastAsia" w:ascii="宋体" w:hAnsi="宋体"/>
          <w:szCs w:val="21"/>
        </w:rPr>
        <w:t>，分别达到</w:t>
      </w:r>
      <w:r>
        <w:rPr>
          <w:rFonts w:ascii="宋体" w:hAnsi="宋体"/>
          <w:b/>
          <w:szCs w:val="21"/>
          <w:u w:val="single"/>
        </w:rPr>
        <w:t>6000</w:t>
      </w:r>
      <w:r>
        <w:rPr>
          <w:rFonts w:hint="eastAsia" w:ascii="宋体" w:hAnsi="宋体"/>
          <w:szCs w:val="21"/>
        </w:rPr>
        <w:t>元与</w:t>
      </w:r>
      <w:r>
        <w:rPr>
          <w:rFonts w:ascii="宋体" w:hAnsi="宋体"/>
          <w:b/>
          <w:szCs w:val="21"/>
          <w:u w:val="single"/>
        </w:rPr>
        <w:t>5500</w:t>
      </w:r>
      <w:r>
        <w:rPr>
          <w:rFonts w:hint="eastAsia" w:ascii="宋体" w:hAnsi="宋体"/>
          <w:szCs w:val="21"/>
        </w:rPr>
        <w:t>元。</w:t>
      </w:r>
    </w:p>
    <w:p>
      <w:pPr>
        <w:snapToGrid w:val="0"/>
        <w:spacing w:line="360" w:lineRule="auto"/>
        <w:rPr>
          <w:rFonts w:hint="eastAsia" w:ascii="宋体" w:hAnsi="宋体"/>
          <w:szCs w:val="21"/>
        </w:rPr>
      </w:pPr>
      <w:r>
        <w:rPr>
          <w:rFonts w:hint="eastAsia" w:ascii="宋体" w:hAnsi="宋体"/>
          <w:szCs w:val="21"/>
        </w:rPr>
        <w:t xml:space="preserve">    （14）特保队员如离职，需提前一周提出申请，甲方同意后方可离开，乙方应在24小时内响应，并在48小时内保证人员到位，达到甲方要求为止。</w:t>
      </w:r>
    </w:p>
    <w:p>
      <w:pPr>
        <w:snapToGrid w:val="0"/>
        <w:spacing w:line="360" w:lineRule="auto"/>
        <w:rPr>
          <w:rFonts w:hint="eastAsia" w:ascii="宋体" w:hAnsi="宋体"/>
          <w:szCs w:val="21"/>
        </w:rPr>
      </w:pPr>
      <w:r>
        <w:rPr>
          <w:rFonts w:hint="eastAsia" w:ascii="宋体" w:hAnsi="宋体"/>
          <w:szCs w:val="21"/>
        </w:rPr>
        <w:t xml:space="preserve">    （15）乙方需每年对特保队员集中进行一次培训。</w:t>
      </w:r>
    </w:p>
    <w:p>
      <w:pPr>
        <w:snapToGrid w:val="0"/>
        <w:spacing w:line="360" w:lineRule="auto"/>
        <w:rPr>
          <w:rFonts w:hint="eastAsia" w:ascii="宋体" w:hAnsi="宋体"/>
          <w:szCs w:val="21"/>
        </w:rPr>
      </w:pPr>
      <w:r>
        <w:rPr>
          <w:rFonts w:hint="eastAsia" w:ascii="宋体" w:hAnsi="宋体"/>
          <w:szCs w:val="21"/>
        </w:rPr>
        <w:t xml:space="preserve">    （16）甲方如发现特保人员不能满足服务需要，要求乙方应在24小时内响应，并在48小时内保证人员到位，达到甲方要求为止。       </w:t>
      </w:r>
    </w:p>
    <w:p>
      <w:pPr>
        <w:snapToGrid w:val="0"/>
        <w:spacing w:line="360" w:lineRule="auto"/>
        <w:rPr>
          <w:rFonts w:hint="eastAsia" w:ascii="宋体" w:hAnsi="宋体"/>
          <w:b/>
          <w:bCs/>
          <w:szCs w:val="21"/>
        </w:rPr>
      </w:pPr>
      <w:r>
        <w:rPr>
          <w:rFonts w:hint="eastAsia" w:ascii="宋体" w:hAnsi="宋体"/>
          <w:b/>
          <w:bCs/>
          <w:szCs w:val="21"/>
        </w:rPr>
        <w:t>第十一条 服务制约</w:t>
      </w:r>
    </w:p>
    <w:p>
      <w:pPr>
        <w:snapToGrid w:val="0"/>
        <w:spacing w:line="360" w:lineRule="auto"/>
        <w:rPr>
          <w:rFonts w:hint="eastAsia" w:ascii="宋体" w:hAnsi="宋体"/>
          <w:szCs w:val="21"/>
        </w:rPr>
      </w:pPr>
      <w:r>
        <w:rPr>
          <w:rFonts w:hint="eastAsia" w:ascii="宋体" w:hAnsi="宋体"/>
          <w:szCs w:val="21"/>
        </w:rPr>
        <w:t xml:space="preserve">    乙方及其人员不得以甲方的名义从事任何经济活动，且由此发生的一切债权、债务与甲方无关。</w:t>
      </w:r>
    </w:p>
    <w:p>
      <w:pPr>
        <w:snapToGrid w:val="0"/>
        <w:spacing w:line="360" w:lineRule="auto"/>
        <w:rPr>
          <w:rFonts w:hint="eastAsia" w:ascii="宋体" w:hAnsi="宋体"/>
          <w:b/>
          <w:bCs/>
          <w:szCs w:val="21"/>
        </w:rPr>
      </w:pPr>
      <w:r>
        <w:rPr>
          <w:rFonts w:hint="eastAsia" w:ascii="宋体" w:hAnsi="宋体"/>
          <w:b/>
          <w:bCs/>
          <w:szCs w:val="21"/>
        </w:rPr>
        <w:t>第十二条 甲方责任</w:t>
      </w:r>
    </w:p>
    <w:p>
      <w:pPr>
        <w:snapToGrid w:val="0"/>
        <w:spacing w:line="360" w:lineRule="auto"/>
        <w:rPr>
          <w:rFonts w:hint="eastAsia" w:ascii="宋体" w:hAnsi="宋体"/>
          <w:szCs w:val="21"/>
        </w:rPr>
      </w:pPr>
      <w:r>
        <w:rPr>
          <w:rFonts w:hint="eastAsia" w:ascii="宋体" w:hAnsi="宋体"/>
          <w:szCs w:val="21"/>
        </w:rPr>
        <w:t xml:space="preserve">    1、甲方在职权范围内保证乙方的正常经营不受干扰。</w:t>
      </w:r>
    </w:p>
    <w:p>
      <w:pPr>
        <w:snapToGrid w:val="0"/>
        <w:spacing w:line="360" w:lineRule="auto"/>
        <w:rPr>
          <w:rFonts w:hint="eastAsia" w:ascii="宋体" w:hAnsi="宋体"/>
          <w:szCs w:val="21"/>
        </w:rPr>
      </w:pPr>
      <w:r>
        <w:rPr>
          <w:rFonts w:hint="eastAsia" w:ascii="宋体" w:hAnsi="宋体"/>
          <w:szCs w:val="21"/>
        </w:rPr>
        <w:t xml:space="preserve">    2、保证乙方的员工按规定正常进入开展特保服务工作。</w:t>
      </w:r>
    </w:p>
    <w:p>
      <w:pPr>
        <w:snapToGrid w:val="0"/>
        <w:spacing w:line="360" w:lineRule="auto"/>
        <w:rPr>
          <w:rFonts w:hint="eastAsia" w:ascii="宋体" w:hAnsi="宋体"/>
          <w:b/>
          <w:bCs/>
          <w:szCs w:val="21"/>
        </w:rPr>
      </w:pPr>
      <w:r>
        <w:rPr>
          <w:rFonts w:hint="eastAsia" w:ascii="宋体" w:hAnsi="宋体"/>
          <w:b/>
          <w:bCs/>
          <w:szCs w:val="21"/>
        </w:rPr>
        <w:t>第十三条 乙方责任</w:t>
      </w:r>
    </w:p>
    <w:p>
      <w:pPr>
        <w:snapToGrid w:val="0"/>
        <w:spacing w:line="360" w:lineRule="auto"/>
        <w:rPr>
          <w:rFonts w:hint="eastAsia" w:ascii="宋体" w:hAnsi="宋体"/>
          <w:szCs w:val="21"/>
        </w:rPr>
      </w:pPr>
      <w:r>
        <w:rPr>
          <w:rFonts w:hint="eastAsia" w:ascii="宋体" w:hAnsi="宋体"/>
          <w:szCs w:val="21"/>
        </w:rPr>
        <w:t xml:space="preserve">    1. 乙方应允许甲方或其授权的人员对特保服务质量控制进行检查，如产生费用则由乙方承担。</w:t>
      </w:r>
    </w:p>
    <w:p>
      <w:pPr>
        <w:snapToGrid w:val="0"/>
        <w:spacing w:line="360" w:lineRule="auto"/>
        <w:rPr>
          <w:rFonts w:hint="eastAsia" w:ascii="宋体" w:hAnsi="宋体"/>
          <w:szCs w:val="21"/>
        </w:rPr>
      </w:pPr>
      <w:r>
        <w:rPr>
          <w:rFonts w:hint="eastAsia" w:ascii="宋体" w:hAnsi="宋体"/>
          <w:szCs w:val="21"/>
        </w:rPr>
        <w:t xml:space="preserve">    2. 在特保服务中，其工作时间必须满足甲方的工作要求，包括星期天及公众假期，满足全天二十四小时工作要求。</w:t>
      </w:r>
    </w:p>
    <w:p>
      <w:pPr>
        <w:snapToGrid w:val="0"/>
        <w:spacing w:line="360" w:lineRule="auto"/>
        <w:rPr>
          <w:rFonts w:hint="eastAsia" w:ascii="宋体" w:hAnsi="宋体"/>
          <w:szCs w:val="21"/>
        </w:rPr>
      </w:pPr>
      <w:r>
        <w:rPr>
          <w:rFonts w:hint="eastAsia" w:ascii="宋体" w:hAnsi="宋体"/>
          <w:szCs w:val="21"/>
        </w:rPr>
        <w:t xml:space="preserve">    3. 乙方必须指定一位项目负责人，全权代表乙方与甲方保持密切联系并保证服务工作。根据综合考评或工作情况，甲方有权要求乙方更换经理项目负责人及相关骨干人员。</w:t>
      </w:r>
    </w:p>
    <w:p>
      <w:pPr>
        <w:snapToGrid w:val="0"/>
        <w:spacing w:line="360" w:lineRule="auto"/>
        <w:rPr>
          <w:rFonts w:hint="eastAsia" w:ascii="宋体" w:hAnsi="宋体"/>
          <w:szCs w:val="21"/>
        </w:rPr>
      </w:pPr>
      <w:r>
        <w:rPr>
          <w:rFonts w:hint="eastAsia" w:ascii="宋体" w:hAnsi="宋体"/>
          <w:szCs w:val="21"/>
        </w:rPr>
        <w:t xml:space="preserve">    4. 根据甲方的要求，在服务期内乙方配备的特保人数不得少于合同人数，如不能响应甲方要求，在规定时间内配备合同约定的人员数量，甲方可以按缺少人数每人1000元/次，在履约保证金中扣除。乙方聘用的特保人员必须符合劳动部门有关用工规定，并经乙方相关专业考核合格及体检后持证上岗，甲方有权进行审核，有关费用已包含在合同总价中。</w:t>
      </w:r>
    </w:p>
    <w:p>
      <w:pPr>
        <w:snapToGrid w:val="0"/>
        <w:spacing w:line="360" w:lineRule="auto"/>
        <w:rPr>
          <w:rFonts w:hint="eastAsia" w:ascii="宋体" w:hAnsi="宋体"/>
          <w:szCs w:val="21"/>
        </w:rPr>
      </w:pPr>
      <w:r>
        <w:rPr>
          <w:rFonts w:hint="eastAsia" w:ascii="宋体" w:hAnsi="宋体"/>
          <w:szCs w:val="21"/>
        </w:rPr>
        <w:t xml:space="preserve">    5. 在服务期间，乙方所有人员仅与乙方建立劳动合同关系，且所有人员使用须符合《劳动合同法》的有关规定。乙方人员发生任何事故或与乙方发生劳动争议均由乙方自行全权负责，相关费用乙方自行承担，以保证甲方在乙方人员索赔时不受任何责任的约束。</w:t>
      </w:r>
    </w:p>
    <w:p>
      <w:pPr>
        <w:snapToGrid w:val="0"/>
        <w:spacing w:line="360" w:lineRule="auto"/>
        <w:rPr>
          <w:rFonts w:hint="eastAsia" w:ascii="宋体" w:hAnsi="宋体"/>
          <w:szCs w:val="21"/>
        </w:rPr>
      </w:pPr>
      <w:r>
        <w:rPr>
          <w:rFonts w:hint="eastAsia" w:ascii="宋体" w:hAnsi="宋体"/>
          <w:szCs w:val="21"/>
        </w:rPr>
        <w:t xml:space="preserve">    6. 乙方必须具有服务内容有关的执照和许可证，方可为甲方提供服务并在提供服务中遵守一切有关条例和规定，自行缴纳有关税、费。</w:t>
      </w:r>
    </w:p>
    <w:p>
      <w:pPr>
        <w:snapToGrid w:val="0"/>
        <w:spacing w:line="360" w:lineRule="auto"/>
        <w:rPr>
          <w:rFonts w:hint="eastAsia" w:ascii="宋体" w:hAnsi="宋体"/>
          <w:szCs w:val="21"/>
        </w:rPr>
      </w:pPr>
      <w:r>
        <w:rPr>
          <w:rFonts w:hint="eastAsia" w:ascii="宋体" w:hAnsi="宋体"/>
          <w:szCs w:val="21"/>
        </w:rPr>
        <w:t xml:space="preserve">    7. 乙方必须确保为甲方提供优质、高效的特保服务，并根据甲方要求改变令甲方不满意的服务状况，接受有关部门监督与检查。</w:t>
      </w:r>
    </w:p>
    <w:p>
      <w:pPr>
        <w:snapToGrid w:val="0"/>
        <w:spacing w:line="360" w:lineRule="auto"/>
        <w:rPr>
          <w:rFonts w:hint="eastAsia" w:ascii="宋体" w:hAnsi="宋体"/>
          <w:szCs w:val="21"/>
        </w:rPr>
      </w:pPr>
      <w:r>
        <w:rPr>
          <w:rFonts w:hint="eastAsia" w:ascii="宋体" w:hAnsi="宋体"/>
          <w:szCs w:val="21"/>
        </w:rPr>
        <w:t xml:space="preserve">    8.如因乙方的原因，致使甲方的特保工作发生安全问题的，每次扣除履约保证金的10%，如造成损害的，则由乙方承担全部责任和一切费用</w:t>
      </w:r>
    </w:p>
    <w:p>
      <w:pPr>
        <w:snapToGrid w:val="0"/>
        <w:spacing w:line="360" w:lineRule="auto"/>
        <w:rPr>
          <w:rFonts w:hint="eastAsia" w:ascii="宋体" w:hAnsi="宋体"/>
          <w:szCs w:val="21"/>
        </w:rPr>
      </w:pPr>
      <w:r>
        <w:rPr>
          <w:rFonts w:hint="eastAsia" w:ascii="宋体" w:hAnsi="宋体"/>
          <w:szCs w:val="21"/>
        </w:rPr>
        <w:t xml:space="preserve">    9.乙方不得以任何理由向甲方工作人员支付小费或赠送实物，违者将终止合同。乙方人员也不得以任何形式向甲方相关人员索取小费或钱物等。</w:t>
      </w:r>
    </w:p>
    <w:p>
      <w:pPr>
        <w:snapToGrid w:val="0"/>
        <w:spacing w:line="360" w:lineRule="auto"/>
        <w:rPr>
          <w:rFonts w:hint="eastAsia" w:ascii="宋体" w:hAnsi="宋体"/>
          <w:szCs w:val="21"/>
        </w:rPr>
      </w:pPr>
      <w:r>
        <w:rPr>
          <w:rFonts w:hint="eastAsia" w:ascii="宋体" w:hAnsi="宋体"/>
          <w:szCs w:val="21"/>
        </w:rPr>
        <w:t xml:space="preserve">    10.乙方派出人员不得在甲方从事非法活动，也不得从事有损甲方利益的活动。</w:t>
      </w:r>
    </w:p>
    <w:p>
      <w:pPr>
        <w:snapToGrid w:val="0"/>
        <w:spacing w:line="360" w:lineRule="auto"/>
        <w:rPr>
          <w:rFonts w:hint="eastAsia" w:ascii="宋体" w:hAnsi="宋体"/>
          <w:szCs w:val="21"/>
        </w:rPr>
      </w:pPr>
      <w:r>
        <w:rPr>
          <w:rFonts w:hint="eastAsia" w:ascii="宋体" w:hAnsi="宋体"/>
          <w:szCs w:val="21"/>
        </w:rPr>
        <w:t xml:space="preserve">    11.乙方派出员不得损毁、更改甲方原有的设施设备，不得安装任何可能造成电缆负载过大的电器设备，以免给甲方造成安全隐患。</w:t>
      </w:r>
    </w:p>
    <w:p>
      <w:pPr>
        <w:snapToGrid w:val="0"/>
        <w:spacing w:line="360" w:lineRule="auto"/>
        <w:rPr>
          <w:rFonts w:hint="eastAsia" w:ascii="宋体" w:hAnsi="宋体"/>
          <w:szCs w:val="21"/>
        </w:rPr>
      </w:pPr>
      <w:r>
        <w:rPr>
          <w:rFonts w:hint="eastAsia" w:ascii="宋体" w:hAnsi="宋体"/>
          <w:szCs w:val="21"/>
        </w:rPr>
        <w:t xml:space="preserve">    12. 保险</w:t>
      </w:r>
    </w:p>
    <w:p>
      <w:pPr>
        <w:snapToGrid w:val="0"/>
        <w:spacing w:line="360" w:lineRule="auto"/>
        <w:rPr>
          <w:rFonts w:hint="eastAsia" w:ascii="宋体" w:hAnsi="宋体"/>
          <w:szCs w:val="21"/>
        </w:rPr>
      </w:pPr>
      <w:r>
        <w:rPr>
          <w:rFonts w:hint="eastAsia" w:ascii="宋体" w:hAnsi="宋体"/>
          <w:szCs w:val="21"/>
        </w:rPr>
        <w:t xml:space="preserve">    12.1第三者责任保险</w:t>
      </w:r>
    </w:p>
    <w:p>
      <w:pPr>
        <w:snapToGrid w:val="0"/>
        <w:spacing w:line="360" w:lineRule="auto"/>
        <w:rPr>
          <w:rFonts w:hint="eastAsia" w:ascii="宋体" w:hAnsi="宋体"/>
          <w:szCs w:val="21"/>
        </w:rPr>
      </w:pPr>
      <w:r>
        <w:rPr>
          <w:rFonts w:hint="eastAsia" w:ascii="宋体" w:hAnsi="宋体"/>
          <w:szCs w:val="21"/>
        </w:rPr>
        <w:t xml:space="preserve">    乙方应对乙方人员以及第三方全权负责(如乙方应投保第三责任险)，在乙方的责任区内由于乙方原因导致自己员工或第三方的事故由乙方负责，甲方不承担任何责任。</w:t>
      </w:r>
    </w:p>
    <w:p>
      <w:pPr>
        <w:snapToGrid w:val="0"/>
        <w:spacing w:line="360" w:lineRule="auto"/>
        <w:rPr>
          <w:rFonts w:hint="eastAsia" w:ascii="宋体" w:hAnsi="宋体"/>
          <w:szCs w:val="21"/>
        </w:rPr>
      </w:pPr>
      <w:r>
        <w:rPr>
          <w:rFonts w:hint="eastAsia" w:ascii="宋体" w:hAnsi="宋体"/>
          <w:szCs w:val="21"/>
        </w:rPr>
        <w:t xml:space="preserve">    12.2员工人身意外</w:t>
      </w:r>
    </w:p>
    <w:p>
      <w:pPr>
        <w:snapToGrid w:val="0"/>
        <w:spacing w:line="360" w:lineRule="auto"/>
        <w:rPr>
          <w:rFonts w:hint="eastAsia" w:ascii="宋体" w:hAnsi="宋体"/>
          <w:szCs w:val="21"/>
        </w:rPr>
      </w:pPr>
      <w:r>
        <w:rPr>
          <w:rFonts w:hint="eastAsia" w:ascii="宋体" w:hAnsi="宋体"/>
          <w:szCs w:val="21"/>
        </w:rPr>
        <w:t xml:space="preserve">    在服务期内，乙方所有人员的事故由乙方自行全权负责(如乙方应对其员工投保人身意外险)，以保证甲方在乙方工作人员索赔时不受任何责任的约束。</w:t>
      </w:r>
    </w:p>
    <w:p>
      <w:pPr>
        <w:snapToGrid w:val="0"/>
        <w:spacing w:line="360" w:lineRule="auto"/>
        <w:rPr>
          <w:rFonts w:hint="eastAsia" w:ascii="宋体" w:hAnsi="宋体"/>
          <w:szCs w:val="21"/>
        </w:rPr>
      </w:pPr>
      <w:r>
        <w:rPr>
          <w:rFonts w:hint="eastAsia" w:ascii="宋体" w:hAnsi="宋体"/>
          <w:szCs w:val="21"/>
        </w:rPr>
        <w:t xml:space="preserve">    12.3其他保险及费用</w:t>
      </w:r>
    </w:p>
    <w:p>
      <w:pPr>
        <w:snapToGrid w:val="0"/>
        <w:spacing w:line="360" w:lineRule="auto"/>
        <w:rPr>
          <w:rFonts w:hint="eastAsia" w:ascii="宋体" w:hAnsi="宋体"/>
          <w:szCs w:val="21"/>
        </w:rPr>
      </w:pPr>
      <w:r>
        <w:rPr>
          <w:rFonts w:hint="eastAsia" w:ascii="宋体" w:hAnsi="宋体"/>
          <w:szCs w:val="21"/>
        </w:rPr>
        <w:t xml:space="preserve">    乙方须按《劳动合同法》和政府有关各部门规定为全体特保人员交纳所有相关的社会保险、加班工资及其他相关费用。乙方对此全权负责。</w:t>
      </w:r>
    </w:p>
    <w:p>
      <w:pPr>
        <w:snapToGrid w:val="0"/>
        <w:spacing w:line="360" w:lineRule="auto"/>
        <w:rPr>
          <w:rFonts w:hint="eastAsia" w:ascii="宋体" w:hAnsi="宋体"/>
          <w:szCs w:val="21"/>
        </w:rPr>
      </w:pPr>
      <w:r>
        <w:rPr>
          <w:rFonts w:hint="eastAsia" w:ascii="宋体" w:hAnsi="宋体"/>
          <w:szCs w:val="21"/>
        </w:rPr>
        <w:t xml:space="preserve">    13. 乙方及其员工遵守甲方的一切行政管理、消防安全等规定和制度，同时承担违规责任。</w:t>
      </w:r>
    </w:p>
    <w:p>
      <w:pPr>
        <w:snapToGrid w:val="0"/>
        <w:spacing w:line="360" w:lineRule="auto"/>
        <w:rPr>
          <w:rFonts w:hint="eastAsia" w:ascii="宋体" w:hAnsi="宋体"/>
          <w:szCs w:val="21"/>
        </w:rPr>
      </w:pPr>
      <w:r>
        <w:rPr>
          <w:rFonts w:hint="eastAsia" w:ascii="宋体" w:hAnsi="宋体"/>
          <w:szCs w:val="21"/>
        </w:rPr>
        <w:t xml:space="preserve">    14. 遇突发事件或安全检查时，乙方必须配合有关部门执行任务，并指定专职人员协助工作，直至完成。</w:t>
      </w:r>
    </w:p>
    <w:p>
      <w:pPr>
        <w:snapToGrid w:val="0"/>
        <w:spacing w:line="360" w:lineRule="auto"/>
        <w:ind w:firstLine="420"/>
        <w:rPr>
          <w:rFonts w:ascii="宋体" w:hAnsi="宋体"/>
          <w:szCs w:val="21"/>
        </w:rPr>
      </w:pPr>
      <w:r>
        <w:rPr>
          <w:rFonts w:hint="eastAsia" w:ascii="宋体" w:hAnsi="宋体"/>
          <w:szCs w:val="21"/>
        </w:rPr>
        <w:t>15. 乙方须积极配合甲方对其进行的特保服务综合考评。</w:t>
      </w:r>
    </w:p>
    <w:p>
      <w:pPr>
        <w:snapToGrid w:val="0"/>
        <w:spacing w:line="360" w:lineRule="auto"/>
        <w:ind w:firstLine="420" w:firstLineChars="200"/>
        <w:rPr>
          <w:rFonts w:hint="eastAsia" w:ascii="宋体" w:hAnsi="宋体"/>
          <w:szCs w:val="21"/>
        </w:rPr>
      </w:pPr>
      <w:r>
        <w:rPr>
          <w:rFonts w:hint="eastAsia" w:ascii="宋体" w:hAnsi="宋体"/>
          <w:szCs w:val="21"/>
        </w:rPr>
        <w:t>1</w:t>
      </w:r>
      <w:r>
        <w:rPr>
          <w:rFonts w:ascii="宋体" w:hAnsi="宋体"/>
          <w:szCs w:val="21"/>
        </w:rPr>
        <w:t>6. 在合同期内，乙方未按承诺提供服务的，每发生一起扣除履约保证金2000元，累计超过3次，甲方有权没收全部履约保证金，并就由此造成的损失向乙方提出索赔</w:t>
      </w:r>
      <w:r>
        <w:rPr>
          <w:rFonts w:hint="eastAsia" w:ascii="宋体" w:hAnsi="宋体"/>
          <w:szCs w:val="21"/>
        </w:rPr>
        <w:t>。</w:t>
      </w:r>
    </w:p>
    <w:p>
      <w:pPr>
        <w:pStyle w:val="52"/>
        <w:rPr>
          <w:rFonts w:hint="eastAsia"/>
          <w:lang w:val="en-US"/>
        </w:rPr>
      </w:pPr>
    </w:p>
    <w:p>
      <w:pPr>
        <w:snapToGrid w:val="0"/>
        <w:spacing w:line="360" w:lineRule="auto"/>
        <w:rPr>
          <w:rFonts w:hint="eastAsia" w:ascii="宋体" w:hAnsi="宋体"/>
          <w:b/>
          <w:bCs/>
          <w:szCs w:val="21"/>
        </w:rPr>
      </w:pPr>
      <w:r>
        <w:rPr>
          <w:rFonts w:hint="eastAsia" w:ascii="宋体" w:hAnsi="宋体"/>
          <w:b/>
          <w:bCs/>
          <w:szCs w:val="21"/>
        </w:rPr>
        <w:t>第十四条 合同生效和终止：</w:t>
      </w:r>
    </w:p>
    <w:p>
      <w:pPr>
        <w:tabs>
          <w:tab w:val="left" w:pos="735"/>
        </w:tabs>
        <w:snapToGrid w:val="0"/>
        <w:spacing w:line="360" w:lineRule="auto"/>
        <w:ind w:firstLine="420" w:firstLineChars="200"/>
        <w:rPr>
          <w:rFonts w:hint="eastAsia" w:ascii="宋体" w:hAnsi="宋体"/>
          <w:szCs w:val="21"/>
        </w:rPr>
      </w:pPr>
      <w:r>
        <w:rPr>
          <w:rFonts w:hint="eastAsia" w:ascii="宋体" w:hAnsi="宋体"/>
          <w:szCs w:val="21"/>
        </w:rPr>
        <w:t>1. 本合同经甲乙双方法定代表人或其委托人签字盖章，由乙方向甲方缴纳合同总额</w:t>
      </w:r>
      <w:r>
        <w:rPr>
          <w:rFonts w:hint="eastAsia" w:ascii="宋体" w:hAnsi="宋体"/>
          <w:szCs w:val="21"/>
          <w:u w:val="single"/>
        </w:rPr>
        <w:t xml:space="preserve"> 5% </w:t>
      </w:r>
      <w:r>
        <w:rPr>
          <w:rFonts w:hint="eastAsia" w:ascii="宋体" w:hAnsi="宋体"/>
          <w:szCs w:val="21"/>
        </w:rPr>
        <w:t>履约保证金，并在财政指定网站公示无异议后生效。</w:t>
      </w:r>
    </w:p>
    <w:p>
      <w:pPr>
        <w:snapToGrid w:val="0"/>
        <w:spacing w:line="360" w:lineRule="auto"/>
        <w:rPr>
          <w:rFonts w:hint="eastAsia" w:ascii="宋体" w:hAnsi="宋体"/>
          <w:szCs w:val="21"/>
        </w:rPr>
      </w:pPr>
      <w:r>
        <w:rPr>
          <w:rFonts w:hint="eastAsia" w:ascii="宋体" w:hAnsi="宋体"/>
          <w:szCs w:val="21"/>
        </w:rPr>
        <w:t xml:space="preserve">    2. 终止</w:t>
      </w:r>
    </w:p>
    <w:p>
      <w:pPr>
        <w:snapToGrid w:val="0"/>
        <w:spacing w:line="360" w:lineRule="auto"/>
        <w:rPr>
          <w:rFonts w:hint="eastAsia" w:ascii="宋体" w:hAnsi="宋体"/>
          <w:szCs w:val="21"/>
        </w:rPr>
      </w:pPr>
      <w:r>
        <w:rPr>
          <w:rFonts w:hint="eastAsia" w:ascii="宋体" w:hAnsi="宋体"/>
          <w:szCs w:val="21"/>
        </w:rPr>
        <w:t xml:space="preserve">    2.1提前终止</w:t>
      </w:r>
    </w:p>
    <w:p>
      <w:pPr>
        <w:snapToGrid w:val="0"/>
        <w:spacing w:line="360" w:lineRule="auto"/>
        <w:rPr>
          <w:rFonts w:hint="eastAsia" w:ascii="宋体" w:hAnsi="宋体"/>
          <w:szCs w:val="21"/>
        </w:rPr>
      </w:pPr>
      <w:r>
        <w:rPr>
          <w:rFonts w:hint="eastAsia" w:ascii="宋体" w:hAnsi="宋体"/>
          <w:szCs w:val="21"/>
        </w:rPr>
        <w:t xml:space="preserve">    2.1.1如果甲方在服务期内无理由终止合同，甲方须提前一个月向乙方发出书面通知终止服务，甲方支付给乙方服务款相同金额的违约金。</w:t>
      </w:r>
    </w:p>
    <w:p>
      <w:pPr>
        <w:snapToGrid w:val="0"/>
        <w:spacing w:line="360" w:lineRule="auto"/>
        <w:rPr>
          <w:rFonts w:hint="eastAsia" w:ascii="宋体" w:hAnsi="宋体"/>
          <w:szCs w:val="21"/>
        </w:rPr>
      </w:pPr>
      <w:r>
        <w:rPr>
          <w:rFonts w:hint="eastAsia" w:ascii="宋体" w:hAnsi="宋体"/>
          <w:szCs w:val="21"/>
        </w:rPr>
        <w:t xml:space="preserve">    2.1.2因乙方在服务期内超过两次特保服务综合考评未达标，且在规定的整改期内未按要求完成整改，则甲方可以单方面终止服务，且乙方须支付给甲方服务款相同的违约金。</w:t>
      </w:r>
    </w:p>
    <w:p>
      <w:pPr>
        <w:snapToGrid w:val="0"/>
        <w:spacing w:line="360" w:lineRule="auto"/>
        <w:rPr>
          <w:rFonts w:hint="eastAsia" w:ascii="宋体" w:hAnsi="宋体"/>
          <w:szCs w:val="21"/>
        </w:rPr>
      </w:pPr>
      <w:r>
        <w:rPr>
          <w:rFonts w:hint="eastAsia" w:ascii="宋体" w:hAnsi="宋体"/>
          <w:szCs w:val="21"/>
        </w:rPr>
        <w:t xml:space="preserve">    2.1.3如甲方发现乙方出现转包分包等情况，甲方可以单方面终止服务，且乙方须支付给甲方服务款二倍金额的违约金。</w:t>
      </w:r>
    </w:p>
    <w:p>
      <w:pPr>
        <w:snapToGrid w:val="0"/>
        <w:spacing w:line="360" w:lineRule="auto"/>
        <w:rPr>
          <w:rFonts w:hint="eastAsia" w:ascii="宋体" w:hAnsi="宋体"/>
          <w:szCs w:val="21"/>
        </w:rPr>
      </w:pPr>
      <w:r>
        <w:rPr>
          <w:rFonts w:hint="eastAsia" w:ascii="宋体" w:hAnsi="宋体"/>
          <w:szCs w:val="21"/>
        </w:rPr>
        <w:t xml:space="preserve">    2.1.4如果乙方在服务期内无理由终止合同，乙方须提前三个月向甲方发出书面通知终止服务，乙方须支付给甲方服务款二倍金额的违约金；如果乙方在服务期内突然无理由终止合同，未提前三个月向甲方发出书面通知终止服务，乙方须支付给甲方服务款三倍金额的违约金。</w:t>
      </w:r>
    </w:p>
    <w:p>
      <w:pPr>
        <w:snapToGrid w:val="0"/>
        <w:spacing w:line="360" w:lineRule="auto"/>
        <w:rPr>
          <w:rFonts w:hint="eastAsia" w:ascii="宋体" w:hAnsi="宋体"/>
          <w:szCs w:val="21"/>
        </w:rPr>
      </w:pPr>
      <w:r>
        <w:rPr>
          <w:rFonts w:hint="eastAsia" w:ascii="宋体" w:hAnsi="宋体"/>
          <w:szCs w:val="21"/>
        </w:rPr>
        <w:t xml:space="preserve">    2.1.5如果乙方在服务期内由于乙方原因造成重大责任事故或安全事故，甲方可以单方面终止服务，且乙方须赔偿给甲方造成的损失，并须支付给甲方服务款三倍金额的违约金。</w:t>
      </w:r>
    </w:p>
    <w:p>
      <w:pPr>
        <w:snapToGrid w:val="0"/>
        <w:spacing w:line="360" w:lineRule="auto"/>
        <w:rPr>
          <w:rFonts w:hint="eastAsia" w:ascii="宋体" w:hAnsi="宋体"/>
          <w:szCs w:val="21"/>
        </w:rPr>
      </w:pPr>
      <w:r>
        <w:rPr>
          <w:rFonts w:hint="eastAsia" w:ascii="宋体" w:hAnsi="宋体"/>
          <w:szCs w:val="21"/>
        </w:rPr>
        <w:t xml:space="preserve">    2.1.6提前终止服务期早于月底最后一天，应视为月底最后一天期满，此条适用于上述2.1.1、2.1.2、2.1.3、2.1.4、2.1.5五条。</w:t>
      </w:r>
    </w:p>
    <w:p>
      <w:pPr>
        <w:snapToGrid w:val="0"/>
        <w:spacing w:line="360" w:lineRule="auto"/>
        <w:rPr>
          <w:rFonts w:hint="eastAsia" w:ascii="宋体" w:hAnsi="宋体"/>
          <w:szCs w:val="21"/>
        </w:rPr>
      </w:pPr>
      <w:r>
        <w:rPr>
          <w:rFonts w:hint="eastAsia" w:ascii="宋体" w:hAnsi="宋体"/>
          <w:szCs w:val="21"/>
        </w:rPr>
        <w:t xml:space="preserve">    2.1.7乙方未能履行合同和遵守有关规定，在甲方发出书面警告后一周内乙方仍无采取补救措施，甲方可立即终止服务。</w:t>
      </w:r>
    </w:p>
    <w:p>
      <w:pPr>
        <w:snapToGrid w:val="0"/>
        <w:spacing w:line="360" w:lineRule="auto"/>
        <w:rPr>
          <w:rFonts w:hint="eastAsia" w:ascii="宋体" w:hAnsi="宋体"/>
          <w:szCs w:val="21"/>
        </w:rPr>
      </w:pPr>
      <w:r>
        <w:rPr>
          <w:rFonts w:hint="eastAsia" w:ascii="宋体" w:hAnsi="宋体"/>
          <w:szCs w:val="21"/>
        </w:rPr>
        <w:t xml:space="preserve">    2.2 协议终止</w:t>
      </w:r>
    </w:p>
    <w:p>
      <w:pPr>
        <w:snapToGrid w:val="0"/>
        <w:spacing w:line="360" w:lineRule="auto"/>
        <w:rPr>
          <w:rFonts w:hint="eastAsia" w:ascii="宋体" w:hAnsi="宋体"/>
          <w:szCs w:val="21"/>
        </w:rPr>
      </w:pPr>
      <w:r>
        <w:rPr>
          <w:rFonts w:hint="eastAsia" w:ascii="宋体" w:hAnsi="宋体"/>
          <w:szCs w:val="21"/>
        </w:rPr>
        <w:t>经双方协商同意，可在任何时候终止服务。</w:t>
      </w:r>
    </w:p>
    <w:p>
      <w:pPr>
        <w:snapToGrid w:val="0"/>
        <w:spacing w:line="360" w:lineRule="auto"/>
        <w:rPr>
          <w:rFonts w:hint="eastAsia" w:ascii="宋体" w:hAnsi="宋体"/>
          <w:szCs w:val="21"/>
        </w:rPr>
      </w:pPr>
      <w:r>
        <w:rPr>
          <w:rFonts w:hint="eastAsia" w:ascii="宋体" w:hAnsi="宋体"/>
          <w:szCs w:val="21"/>
        </w:rPr>
        <w:t xml:space="preserve">    2.3 自然终止</w:t>
      </w:r>
    </w:p>
    <w:p>
      <w:pPr>
        <w:snapToGrid w:val="0"/>
        <w:spacing w:line="360" w:lineRule="auto"/>
        <w:rPr>
          <w:rFonts w:hint="eastAsia" w:ascii="宋体" w:hAnsi="宋体"/>
          <w:szCs w:val="21"/>
        </w:rPr>
      </w:pPr>
      <w:r>
        <w:rPr>
          <w:rFonts w:hint="eastAsia" w:ascii="宋体" w:hAnsi="宋体"/>
          <w:szCs w:val="21"/>
        </w:rPr>
        <w:t>合同规定的服务期满，服务自然终止。</w:t>
      </w:r>
    </w:p>
    <w:p>
      <w:pPr>
        <w:snapToGrid w:val="0"/>
        <w:spacing w:line="360" w:lineRule="auto"/>
        <w:rPr>
          <w:rFonts w:hint="eastAsia" w:ascii="宋体" w:hAnsi="宋体"/>
          <w:szCs w:val="21"/>
        </w:rPr>
      </w:pPr>
      <w:r>
        <w:rPr>
          <w:rFonts w:hint="eastAsia" w:ascii="宋体" w:hAnsi="宋体"/>
          <w:szCs w:val="21"/>
        </w:rPr>
        <w:t xml:space="preserve">    3. 不放弃权利</w:t>
      </w:r>
    </w:p>
    <w:p>
      <w:pPr>
        <w:snapToGrid w:val="0"/>
        <w:spacing w:line="360" w:lineRule="auto"/>
        <w:rPr>
          <w:rFonts w:hint="eastAsia" w:ascii="宋体" w:hAnsi="宋体"/>
          <w:szCs w:val="21"/>
        </w:rPr>
      </w:pPr>
      <w:r>
        <w:rPr>
          <w:rFonts w:hint="eastAsia" w:ascii="宋体" w:hAnsi="宋体"/>
          <w:szCs w:val="21"/>
        </w:rPr>
        <w:t xml:space="preserve">    甲方接受乙方的服务，但不放弃对乙方违约行为进行追究的权利；同时，若甲方对乙方某一违约行为放弃进行追究的权利，但不放弃对乙方其他违约行为进行追究的权利。</w:t>
      </w:r>
    </w:p>
    <w:p>
      <w:pPr>
        <w:snapToGrid w:val="0"/>
        <w:spacing w:line="360" w:lineRule="auto"/>
        <w:rPr>
          <w:rFonts w:hint="eastAsia" w:ascii="宋体" w:hAnsi="宋体"/>
          <w:b/>
          <w:bCs/>
          <w:szCs w:val="21"/>
        </w:rPr>
      </w:pPr>
      <w:r>
        <w:rPr>
          <w:rFonts w:hint="eastAsia" w:ascii="宋体" w:hAnsi="宋体"/>
          <w:b/>
          <w:bCs/>
          <w:szCs w:val="21"/>
        </w:rPr>
        <w:t>第十五条 争议处理</w:t>
      </w:r>
    </w:p>
    <w:p>
      <w:pPr>
        <w:snapToGrid w:val="0"/>
        <w:spacing w:line="360" w:lineRule="auto"/>
        <w:rPr>
          <w:rFonts w:hint="eastAsia" w:ascii="宋体" w:hAnsi="宋体"/>
          <w:szCs w:val="21"/>
        </w:rPr>
      </w:pPr>
      <w:r>
        <w:rPr>
          <w:rFonts w:hint="eastAsia" w:ascii="宋体" w:hAnsi="宋体"/>
          <w:szCs w:val="21"/>
        </w:rPr>
        <w:t xml:space="preserve">    1．合同在履行过程中发生争议时，甲方与乙方及时协商解决。协商不成时，向甲方所在地人民法院提起诉讼。</w:t>
      </w:r>
    </w:p>
    <w:p>
      <w:pPr>
        <w:snapToGrid w:val="0"/>
        <w:spacing w:line="360" w:lineRule="auto"/>
        <w:rPr>
          <w:rFonts w:hint="eastAsia" w:ascii="宋体" w:hAnsi="宋体"/>
          <w:szCs w:val="21"/>
        </w:rPr>
      </w:pPr>
      <w:r>
        <w:rPr>
          <w:rFonts w:hint="eastAsia" w:ascii="宋体" w:hAnsi="宋体"/>
          <w:szCs w:val="21"/>
        </w:rPr>
        <w:t xml:space="preserve">    2．对于因违反或终止合同而引起的损失、损害的赔偿，由甲方与乙方友好协商</w:t>
      </w:r>
    </w:p>
    <w:p>
      <w:pPr>
        <w:snapToGrid w:val="0"/>
        <w:spacing w:line="360" w:lineRule="auto"/>
        <w:rPr>
          <w:rFonts w:hint="eastAsia" w:ascii="宋体" w:hAnsi="宋体"/>
          <w:szCs w:val="21"/>
        </w:rPr>
      </w:pPr>
      <w:r>
        <w:rPr>
          <w:rFonts w:hint="eastAsia" w:ascii="宋体" w:hAnsi="宋体"/>
          <w:szCs w:val="21"/>
        </w:rPr>
        <w:t>解决，经协商仍未能达成一致的，向甲方所在地人民法院提起诉讼。</w:t>
      </w:r>
    </w:p>
    <w:p>
      <w:pPr>
        <w:snapToGrid w:val="0"/>
        <w:spacing w:line="360" w:lineRule="auto"/>
        <w:rPr>
          <w:rFonts w:hint="eastAsia" w:ascii="宋体" w:hAnsi="宋体"/>
          <w:b/>
          <w:bCs/>
          <w:szCs w:val="21"/>
          <w:lang w:val="zh-CN"/>
        </w:rPr>
      </w:pPr>
      <w:r>
        <w:rPr>
          <w:rFonts w:hint="eastAsia" w:ascii="宋体" w:hAnsi="宋体"/>
          <w:b/>
          <w:bCs/>
          <w:szCs w:val="21"/>
        </w:rPr>
        <w:t xml:space="preserve">第十六条 </w:t>
      </w:r>
      <w:r>
        <w:rPr>
          <w:rFonts w:hint="eastAsia" w:ascii="宋体" w:hAnsi="宋体"/>
          <w:b/>
          <w:bCs/>
          <w:szCs w:val="21"/>
          <w:lang w:val="zh-CN"/>
        </w:rPr>
        <w:t>其他</w:t>
      </w:r>
    </w:p>
    <w:p>
      <w:pPr>
        <w:snapToGrid w:val="0"/>
        <w:spacing w:line="360" w:lineRule="auto"/>
        <w:rPr>
          <w:rFonts w:hint="eastAsia" w:ascii="宋体" w:hAnsi="宋体"/>
          <w:szCs w:val="21"/>
        </w:rPr>
      </w:pPr>
      <w:r>
        <w:rPr>
          <w:rFonts w:hint="eastAsia" w:ascii="宋体" w:hAnsi="宋体"/>
          <w:szCs w:val="21"/>
        </w:rPr>
        <w:t xml:space="preserve">    （1）</w:t>
      </w:r>
      <w:r>
        <w:rPr>
          <w:rFonts w:hint="eastAsia" w:ascii="宋体" w:hAnsi="宋体"/>
          <w:szCs w:val="21"/>
          <w:lang w:val="zh-CN"/>
        </w:rPr>
        <w:t>本合同</w:t>
      </w:r>
      <w:r>
        <w:rPr>
          <w:rFonts w:hint="eastAsia" w:ascii="宋体" w:hAnsi="宋体"/>
          <w:szCs w:val="21"/>
        </w:rPr>
        <w:t>（□是  □</w:t>
      </w:r>
      <w:r>
        <w:rPr>
          <w:rFonts w:hint="eastAsia" w:ascii="宋体" w:hAnsi="宋体"/>
          <w:szCs w:val="21"/>
          <w:lang w:val="zh-CN"/>
        </w:rPr>
        <w:t>否</w:t>
      </w:r>
      <w:r>
        <w:rPr>
          <w:rFonts w:hint="eastAsia" w:ascii="宋体" w:hAnsi="宋体"/>
          <w:szCs w:val="21"/>
        </w:rPr>
        <w:t>）</w:t>
      </w:r>
      <w:r>
        <w:rPr>
          <w:rFonts w:hint="eastAsia" w:ascii="宋体" w:hAnsi="宋体"/>
          <w:szCs w:val="21"/>
          <w:lang w:val="zh-CN"/>
        </w:rPr>
        <w:t>为可融资合同</w:t>
      </w:r>
      <w:r>
        <w:rPr>
          <w:rFonts w:hint="eastAsia" w:ascii="宋体" w:hAnsi="宋体"/>
          <w:szCs w:val="21"/>
        </w:rPr>
        <w:t>，</w:t>
      </w:r>
      <w:r>
        <w:rPr>
          <w:rFonts w:hint="eastAsia" w:ascii="宋体" w:hAnsi="宋体"/>
          <w:szCs w:val="21"/>
          <w:lang w:val="zh-CN"/>
        </w:rPr>
        <w:t>关于中小企业信用融资事项</w:t>
      </w:r>
      <w:r>
        <w:rPr>
          <w:rFonts w:hint="eastAsia" w:ascii="宋体" w:hAnsi="宋体"/>
          <w:szCs w:val="21"/>
        </w:rPr>
        <w:t>可登陆杭州市政府采购网（</w:t>
      </w:r>
      <w:r>
        <w:rPr>
          <w:rFonts w:hint="eastAsia" w:ascii="宋体" w:hAnsi="宋体"/>
          <w:szCs w:val="21"/>
        </w:rPr>
        <w:fldChar w:fldCharType="begin"/>
      </w:r>
      <w:r>
        <w:rPr>
          <w:rFonts w:hint="eastAsia" w:ascii="宋体" w:hAnsi="宋体"/>
          <w:szCs w:val="21"/>
        </w:rPr>
        <w:instrText xml:space="preserve"> HYPERLINK "http://cg.hzft.gov.cn" </w:instrText>
      </w:r>
      <w:r>
        <w:rPr>
          <w:rFonts w:hint="eastAsia" w:ascii="宋体" w:hAnsi="宋体"/>
          <w:szCs w:val="21"/>
        </w:rPr>
        <w:fldChar w:fldCharType="separate"/>
      </w:r>
      <w:r>
        <w:rPr>
          <w:rFonts w:hint="eastAsia" w:ascii="宋体" w:hAnsi="宋体"/>
          <w:szCs w:val="21"/>
        </w:rPr>
        <w:t>http://cg.hzft.gov.cn</w:t>
      </w:r>
      <w:r>
        <w:rPr>
          <w:rFonts w:hint="eastAsia" w:ascii="宋体" w:hAnsi="宋体"/>
          <w:szCs w:val="21"/>
        </w:rPr>
        <w:fldChar w:fldCharType="end"/>
      </w:r>
      <w:r>
        <w:rPr>
          <w:rFonts w:hint="eastAsia" w:ascii="宋体" w:hAnsi="宋体"/>
          <w:szCs w:val="21"/>
        </w:rPr>
        <w:t>）“中小企业信用融资”专栏进行查询。</w:t>
      </w:r>
    </w:p>
    <w:p>
      <w:pPr>
        <w:snapToGrid w:val="0"/>
        <w:spacing w:line="360" w:lineRule="auto"/>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2</w:t>
      </w:r>
      <w:r>
        <w:rPr>
          <w:rFonts w:hint="eastAsia" w:ascii="宋体" w:hAnsi="宋体"/>
          <w:szCs w:val="21"/>
          <w:lang w:val="zh-CN"/>
        </w:rPr>
        <w:t>）未经过甲方的书面同意，乙方不得转让其应履行的合同项下的义务，和将部分合同项下的义务分包给其他单位完成。</w:t>
      </w:r>
    </w:p>
    <w:p>
      <w:pPr>
        <w:snapToGrid w:val="0"/>
        <w:spacing w:line="360" w:lineRule="auto"/>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3</w:t>
      </w:r>
      <w:r>
        <w:rPr>
          <w:rFonts w:hint="eastAsia" w:ascii="宋体" w:hAnsi="宋体"/>
          <w:szCs w:val="21"/>
          <w:lang w:val="zh-CN"/>
        </w:rPr>
        <w:t>）乙方不得参与可能与合同规定的与甲方的利益相冲突的任何活动。</w:t>
      </w:r>
    </w:p>
    <w:p>
      <w:pPr>
        <w:snapToGrid w:val="0"/>
        <w:spacing w:line="360" w:lineRule="auto"/>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4</w:t>
      </w:r>
      <w:r>
        <w:rPr>
          <w:rFonts w:hint="eastAsia" w:ascii="宋体" w:hAnsi="宋体"/>
          <w:szCs w:val="21"/>
          <w:lang w:val="zh-CN"/>
        </w:rPr>
        <w:t>）乙方人员在甲方场地工作时，应遵守甲方相关规章、制度。</w:t>
      </w:r>
    </w:p>
    <w:p>
      <w:pPr>
        <w:snapToGrid w:val="0"/>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5</w:t>
      </w:r>
      <w:r>
        <w:rPr>
          <w:rFonts w:hint="eastAsia" w:ascii="宋体" w:hAnsi="宋体"/>
          <w:szCs w:val="21"/>
          <w:lang w:val="zh-CN"/>
        </w:rPr>
        <w:t>）</w:t>
      </w:r>
      <w:r>
        <w:rPr>
          <w:rFonts w:hint="eastAsia" w:ascii="宋体" w:hAnsi="宋体"/>
          <w:szCs w:val="21"/>
        </w:rPr>
        <w:t>本合同任何一方给另一方的通知，都应以书面或电传/传真/电报的形式发送，而另一方应以书面形式确认并发送到对方明确的地址。</w:t>
      </w:r>
    </w:p>
    <w:p>
      <w:pPr>
        <w:snapToGrid w:val="0"/>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6</w:t>
      </w:r>
      <w:r>
        <w:rPr>
          <w:rFonts w:hint="eastAsia" w:ascii="宋体" w:hAnsi="宋体"/>
          <w:szCs w:val="21"/>
          <w:lang w:val="zh-CN"/>
        </w:rPr>
        <w:t>）</w:t>
      </w:r>
      <w:r>
        <w:rPr>
          <w:rFonts w:hint="eastAsia" w:ascii="宋体" w:hAnsi="宋体"/>
          <w:szCs w:val="21"/>
        </w:rPr>
        <w:t>合同履行期内甲乙双方均不得随意变更或解除合同。合同若有未尽事宜，需经双方共同协商，订立补充协议，补充协议与本合同有同等法律效力。</w:t>
      </w:r>
    </w:p>
    <w:p>
      <w:pPr>
        <w:snapToGrid w:val="0"/>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7</w:t>
      </w:r>
      <w:r>
        <w:rPr>
          <w:rFonts w:hint="eastAsia" w:ascii="宋体" w:hAnsi="宋体"/>
          <w:szCs w:val="21"/>
          <w:lang w:val="zh-CN"/>
        </w:rPr>
        <w:t>）</w:t>
      </w:r>
      <w:r>
        <w:rPr>
          <w:rFonts w:hint="eastAsia" w:ascii="宋体" w:hAnsi="宋体"/>
          <w:szCs w:val="21"/>
        </w:rPr>
        <w:t>采购文件（编号：</w:t>
      </w:r>
      <w:r>
        <w:rPr>
          <w:rFonts w:hint="eastAsia" w:ascii="宋体" w:hAnsi="宋体"/>
          <w:szCs w:val="21"/>
          <w:u w:val="single"/>
        </w:rPr>
        <w:t xml:space="preserve">         </w:t>
      </w:r>
      <w:r>
        <w:rPr>
          <w:rFonts w:hint="eastAsia" w:ascii="宋体" w:hAnsi="宋体"/>
          <w:szCs w:val="21"/>
        </w:rPr>
        <w:t>）、投标文件及评标过程中形成的文字资料、询标纪要均作为本合同的组成部分，具有同等效力。</w:t>
      </w:r>
    </w:p>
    <w:p>
      <w:pPr>
        <w:snapToGrid w:val="0"/>
        <w:spacing w:line="360" w:lineRule="auto"/>
        <w:rPr>
          <w:rFonts w:hint="eastAsia" w:ascii="宋体" w:hAnsi="宋体"/>
          <w:szCs w:val="21"/>
        </w:rPr>
      </w:pPr>
      <w:r>
        <w:rPr>
          <w:rFonts w:hint="eastAsia" w:ascii="宋体" w:hAnsi="宋体"/>
          <w:szCs w:val="21"/>
        </w:rPr>
        <w:t xml:space="preserve">    </w:t>
      </w:r>
      <w:r>
        <w:rPr>
          <w:rFonts w:hint="eastAsia" w:ascii="宋体" w:hAnsi="宋体"/>
          <w:szCs w:val="21"/>
          <w:lang w:val="zh-CN"/>
        </w:rPr>
        <w:t>（</w:t>
      </w:r>
      <w:r>
        <w:rPr>
          <w:rFonts w:hint="eastAsia" w:ascii="宋体" w:hAnsi="宋体"/>
          <w:szCs w:val="21"/>
        </w:rPr>
        <w:t>8</w:t>
      </w:r>
      <w:r>
        <w:rPr>
          <w:rFonts w:hint="eastAsia" w:ascii="宋体" w:hAnsi="宋体"/>
          <w:szCs w:val="21"/>
          <w:lang w:val="zh-CN"/>
        </w:rPr>
        <w:t>）</w:t>
      </w: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份，甲方执</w:t>
      </w:r>
      <w:r>
        <w:rPr>
          <w:rFonts w:hint="eastAsia" w:ascii="宋体" w:hAnsi="宋体"/>
          <w:szCs w:val="21"/>
          <w:u w:val="single"/>
        </w:rPr>
        <w:t xml:space="preserve">   </w:t>
      </w:r>
      <w:r>
        <w:rPr>
          <w:rFonts w:hint="eastAsia" w:ascii="宋体" w:hAnsi="宋体"/>
          <w:szCs w:val="21"/>
        </w:rPr>
        <w:t>份，乙方执</w:t>
      </w:r>
      <w:r>
        <w:rPr>
          <w:rFonts w:hint="eastAsia" w:ascii="宋体" w:hAnsi="宋体"/>
          <w:szCs w:val="21"/>
          <w:u w:val="single"/>
        </w:rPr>
        <w:t xml:space="preserve">   </w:t>
      </w:r>
      <w:r>
        <w:rPr>
          <w:rFonts w:hint="eastAsia" w:ascii="宋体" w:hAnsi="宋体"/>
          <w:szCs w:val="21"/>
        </w:rPr>
        <w:t>份。</w:t>
      </w:r>
    </w:p>
    <w:p>
      <w:pPr>
        <w:snapToGrid w:val="0"/>
        <w:spacing w:line="360" w:lineRule="auto"/>
        <w:rPr>
          <w:rFonts w:hint="eastAsia" w:ascii="宋体" w:hAnsi="宋体"/>
          <w:szCs w:val="21"/>
        </w:rPr>
      </w:pPr>
      <w:r>
        <w:rPr>
          <w:rFonts w:hint="eastAsia" w:ascii="宋体" w:hAnsi="宋体"/>
          <w:szCs w:val="21"/>
        </w:rPr>
        <w:t xml:space="preserve">    （9）本合同有效期限：自合同生效之日起至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日止。</w:t>
      </w:r>
    </w:p>
    <w:p>
      <w:pPr>
        <w:snapToGrid w:val="0"/>
        <w:spacing w:line="360" w:lineRule="auto"/>
        <w:rPr>
          <w:rFonts w:hint="eastAsia" w:ascii="宋体" w:hAnsi="宋体"/>
          <w:szCs w:val="21"/>
        </w:rPr>
      </w:pPr>
      <w:r>
        <w:rPr>
          <w:rFonts w:hint="eastAsia" w:ascii="宋体" w:hAnsi="宋体"/>
          <w:szCs w:val="21"/>
        </w:rPr>
        <w:t xml:space="preserve">    （10）适用法律：本合同应按照中华人民共和国的法律进行解释。</w:t>
      </w:r>
    </w:p>
    <w:p>
      <w:pPr>
        <w:snapToGrid w:val="0"/>
        <w:spacing w:line="360" w:lineRule="auto"/>
        <w:rPr>
          <w:rFonts w:hint="eastAsia" w:ascii="宋体" w:hAnsi="宋体"/>
          <w:szCs w:val="21"/>
        </w:rPr>
      </w:pPr>
      <w:r>
        <w:rPr>
          <w:rFonts w:hint="eastAsia" w:ascii="宋体" w:hAnsi="宋体"/>
          <w:szCs w:val="21"/>
        </w:rPr>
        <w:t xml:space="preserve">   </w:t>
      </w:r>
    </w:p>
    <w:p>
      <w:pPr>
        <w:snapToGrid w:val="0"/>
        <w:spacing w:line="360" w:lineRule="auto"/>
        <w:rPr>
          <w:rFonts w:hint="eastAsia" w:ascii="宋体" w:hAnsi="宋体"/>
          <w:szCs w:val="21"/>
        </w:rPr>
      </w:pPr>
    </w:p>
    <w:p>
      <w:pPr>
        <w:snapToGrid w:val="0"/>
        <w:spacing w:line="360" w:lineRule="auto"/>
        <w:rPr>
          <w:rFonts w:hint="eastAsia" w:ascii="宋体" w:hAnsi="宋体"/>
          <w:szCs w:val="21"/>
        </w:rPr>
      </w:pPr>
      <w:r>
        <w:rPr>
          <w:rFonts w:hint="eastAsia" w:ascii="宋体" w:hAnsi="宋体"/>
          <w:szCs w:val="21"/>
        </w:rPr>
        <w:t xml:space="preserve">甲方（盖章）：                             乙方（盖章）：        </w:t>
      </w:r>
    </w:p>
    <w:p>
      <w:pPr>
        <w:snapToGrid w:val="0"/>
        <w:spacing w:line="360" w:lineRule="auto"/>
        <w:rPr>
          <w:rFonts w:hint="eastAsia" w:ascii="宋体" w:hAnsi="宋体"/>
          <w:szCs w:val="21"/>
        </w:rPr>
      </w:pPr>
      <w:r>
        <w:rPr>
          <w:rFonts w:hint="eastAsia" w:ascii="宋体" w:hAnsi="宋体"/>
          <w:szCs w:val="21"/>
        </w:rPr>
        <w:t xml:space="preserve">法定代表人：                              法定代表人：                   </w:t>
      </w:r>
    </w:p>
    <w:p>
      <w:pPr>
        <w:snapToGrid w:val="0"/>
        <w:spacing w:line="360" w:lineRule="auto"/>
        <w:rPr>
          <w:rFonts w:hint="eastAsia" w:ascii="宋体" w:hAnsi="宋体"/>
          <w:szCs w:val="21"/>
        </w:rPr>
      </w:pPr>
      <w:r>
        <w:rPr>
          <w:rFonts w:hint="eastAsia" w:ascii="宋体" w:hAnsi="宋体"/>
          <w:szCs w:val="21"/>
        </w:rPr>
        <w:t xml:space="preserve">或受委托人（签字）：                       或受委托人（签字）：                  </w:t>
      </w:r>
    </w:p>
    <w:p>
      <w:pPr>
        <w:snapToGrid w:val="0"/>
        <w:spacing w:line="360" w:lineRule="auto"/>
        <w:rPr>
          <w:rFonts w:hint="eastAsia" w:ascii="宋体" w:hAnsi="宋体"/>
          <w:szCs w:val="21"/>
        </w:rPr>
      </w:pPr>
      <w:r>
        <w:rPr>
          <w:rFonts w:hint="eastAsia" w:ascii="宋体" w:hAnsi="宋体"/>
          <w:szCs w:val="21"/>
        </w:rPr>
        <w:t>联系人：                                  联系人：</w:t>
      </w:r>
    </w:p>
    <w:p>
      <w:pPr>
        <w:snapToGrid w:val="0"/>
        <w:spacing w:line="360" w:lineRule="auto"/>
        <w:rPr>
          <w:rFonts w:hint="eastAsia" w:ascii="宋体" w:hAnsi="宋体"/>
          <w:szCs w:val="21"/>
        </w:rPr>
      </w:pPr>
      <w:r>
        <w:rPr>
          <w:rFonts w:hint="eastAsia" w:ascii="宋体" w:hAnsi="宋体"/>
          <w:szCs w:val="21"/>
        </w:rPr>
        <w:t xml:space="preserve">地址：                                    地址： </w:t>
      </w:r>
    </w:p>
    <w:p>
      <w:pPr>
        <w:snapToGrid w:val="0"/>
        <w:spacing w:line="360" w:lineRule="auto"/>
        <w:rPr>
          <w:rFonts w:hint="eastAsia" w:ascii="宋体" w:hAnsi="宋体"/>
          <w:szCs w:val="21"/>
        </w:rPr>
      </w:pPr>
      <w:r>
        <w:rPr>
          <w:rFonts w:hint="eastAsia" w:ascii="宋体" w:hAnsi="宋体"/>
          <w:szCs w:val="21"/>
        </w:rPr>
        <w:t>电话：                                    电话：</w:t>
      </w:r>
    </w:p>
    <w:p>
      <w:pPr>
        <w:snapToGrid w:val="0"/>
        <w:spacing w:line="360" w:lineRule="auto"/>
        <w:rPr>
          <w:rFonts w:hint="eastAsia" w:ascii="宋体" w:hAnsi="宋体"/>
          <w:szCs w:val="21"/>
        </w:rPr>
      </w:pPr>
      <w:r>
        <w:rPr>
          <w:rFonts w:hint="eastAsia" w:ascii="宋体" w:hAnsi="宋体"/>
          <w:szCs w:val="21"/>
        </w:rPr>
        <w:t>传真：                                    传真：</w:t>
      </w:r>
    </w:p>
    <w:p>
      <w:pPr>
        <w:snapToGrid w:val="0"/>
        <w:spacing w:line="360" w:lineRule="auto"/>
        <w:rPr>
          <w:rFonts w:hint="eastAsia" w:ascii="宋体" w:hAnsi="宋体"/>
          <w:szCs w:val="21"/>
        </w:rPr>
      </w:pPr>
      <w:r>
        <w:rPr>
          <w:rFonts w:hint="eastAsia" w:ascii="宋体" w:hAnsi="宋体"/>
          <w:szCs w:val="21"/>
        </w:rPr>
        <w:t xml:space="preserve">开户银行：                                开户银行： </w:t>
      </w:r>
    </w:p>
    <w:p>
      <w:pPr>
        <w:snapToGrid w:val="0"/>
        <w:spacing w:line="360" w:lineRule="auto"/>
        <w:rPr>
          <w:rFonts w:hint="eastAsia" w:ascii="宋体" w:hAnsi="宋体"/>
          <w:szCs w:val="21"/>
        </w:rPr>
      </w:pPr>
      <w:r>
        <w:rPr>
          <w:rFonts w:hint="eastAsia" w:ascii="宋体" w:hAnsi="宋体"/>
          <w:szCs w:val="21"/>
        </w:rPr>
        <w:t xml:space="preserve">帐号：                                    帐号： </w:t>
      </w: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snapToGrid w:val="0"/>
        <w:spacing w:line="360" w:lineRule="auto"/>
        <w:rPr>
          <w:rFonts w:hint="eastAsia" w:ascii="宋体" w:hAnsi="宋体"/>
          <w:szCs w:val="21"/>
        </w:rPr>
      </w:pPr>
    </w:p>
    <w:p>
      <w:pPr>
        <w:autoSpaceDE w:val="0"/>
        <w:autoSpaceDN w:val="0"/>
        <w:spacing w:line="360" w:lineRule="auto"/>
        <w:ind w:firstLine="5160"/>
        <w:rPr>
          <w:rFonts w:ascii="宋体" w:hAnsi="宋体" w:cs="??_GB2312"/>
          <w:kern w:val="0"/>
          <w:szCs w:val="21"/>
        </w:rPr>
      </w:pPr>
      <w:r>
        <w:rPr>
          <w:rFonts w:hint="eastAsia" w:ascii="宋体" w:hAnsi="宋体" w:cs="宋体"/>
          <w:kern w:val="0"/>
          <w:szCs w:val="21"/>
          <w:lang w:val="zh-CN"/>
        </w:rPr>
        <w:t>签约地点：</w:t>
      </w:r>
    </w:p>
    <w:p>
      <w:pPr>
        <w:autoSpaceDE w:val="0"/>
        <w:autoSpaceDN w:val="0"/>
        <w:spacing w:line="360" w:lineRule="auto"/>
        <w:ind w:firstLine="5160"/>
        <w:rPr>
          <w:rFonts w:ascii="宋体" w:hAnsi="宋体" w:cs="宋体"/>
          <w:kern w:val="0"/>
          <w:szCs w:val="21"/>
          <w:lang w:val="zh-CN"/>
        </w:rPr>
      </w:pPr>
      <w:r>
        <w:rPr>
          <w:rFonts w:hint="eastAsia" w:ascii="宋体" w:hAnsi="宋体" w:cs="宋体"/>
          <w:kern w:val="0"/>
          <w:szCs w:val="21"/>
          <w:lang w:val="zh-CN"/>
        </w:rPr>
        <w:t>签约日期：   年</w:t>
      </w:r>
      <w:r>
        <w:rPr>
          <w:rFonts w:ascii="宋体" w:hAnsi="宋体" w:cs="宋体"/>
          <w:kern w:val="0"/>
          <w:szCs w:val="21"/>
          <w:lang w:val="zh-CN"/>
        </w:rPr>
        <w:t xml:space="preserve">   </w:t>
      </w:r>
      <w:r>
        <w:rPr>
          <w:rFonts w:hint="eastAsia" w:ascii="宋体" w:hAnsi="宋体" w:cs="宋体"/>
          <w:kern w:val="0"/>
          <w:szCs w:val="21"/>
          <w:lang w:val="zh-CN"/>
        </w:rPr>
        <w:t>月</w:t>
      </w:r>
      <w:r>
        <w:rPr>
          <w:rFonts w:ascii="宋体" w:hAnsi="宋体" w:cs="宋体"/>
          <w:kern w:val="0"/>
          <w:szCs w:val="21"/>
          <w:lang w:val="zh-CN"/>
        </w:rPr>
        <w:t xml:space="preserve">    </w:t>
      </w:r>
      <w:r>
        <w:rPr>
          <w:rFonts w:hint="eastAsia" w:ascii="宋体" w:hAnsi="宋体" w:cs="宋体"/>
          <w:kern w:val="0"/>
          <w:szCs w:val="21"/>
          <w:lang w:val="zh-CN"/>
        </w:rPr>
        <w:t>日</w:t>
      </w:r>
    </w:p>
    <w:p>
      <w:pPr>
        <w:rPr>
          <w:rFonts w:hint="eastAsia"/>
        </w:rPr>
      </w:pPr>
    </w:p>
    <w:p>
      <w:pPr>
        <w:spacing w:line="360" w:lineRule="auto"/>
        <w:jc w:val="center"/>
        <w:outlineLvl w:val="0"/>
        <w:rPr>
          <w:rFonts w:hint="eastAsia" w:ascii="宋体" w:hAnsi="宋体" w:cs="仿宋_GB2312"/>
          <w:b/>
          <w:sz w:val="36"/>
          <w:szCs w:val="36"/>
        </w:rPr>
      </w:pPr>
      <w:r>
        <w:rPr>
          <w:rFonts w:hint="eastAsia" w:ascii="宋体" w:hAnsi="宋体" w:cs="仿宋_GB2312"/>
          <w:b/>
          <w:sz w:val="36"/>
          <w:szCs w:val="20"/>
        </w:rPr>
        <w:br w:type="page"/>
      </w:r>
      <w:bookmarkStart w:id="436" w:name="_Toc1658624"/>
      <w:r>
        <w:rPr>
          <w:rFonts w:hint="eastAsia" w:ascii="宋体" w:hAnsi="宋体" w:cs="仿宋_GB2312"/>
          <w:b/>
          <w:sz w:val="36"/>
          <w:szCs w:val="36"/>
        </w:rPr>
        <w:t>第六部分</w:t>
      </w:r>
      <w:bookmarkEnd w:id="432"/>
      <w:r>
        <w:rPr>
          <w:rFonts w:hint="eastAsia" w:ascii="宋体" w:hAnsi="宋体" w:cs="仿宋_GB2312"/>
          <w:b/>
          <w:sz w:val="36"/>
          <w:szCs w:val="36"/>
        </w:rPr>
        <w:t xml:space="preserve"> </w:t>
      </w:r>
      <w:bookmarkEnd w:id="433"/>
      <w:r>
        <w:rPr>
          <w:rFonts w:hint="eastAsia" w:ascii="宋体" w:hAnsi="宋体" w:cs="仿宋_GB2312"/>
          <w:b/>
          <w:sz w:val="36"/>
          <w:szCs w:val="36"/>
        </w:rPr>
        <w:t xml:space="preserve"> 应提交的有关格式范例</w:t>
      </w:r>
      <w:bookmarkEnd w:id="436"/>
    </w:p>
    <w:p>
      <w:pPr>
        <w:spacing w:line="360" w:lineRule="auto"/>
        <w:ind w:firstLine="480" w:firstLineChars="200"/>
        <w:outlineLvl w:val="0"/>
        <w:rPr>
          <w:rFonts w:hint="eastAsia" w:ascii="宋体" w:hAnsi="宋体" w:cs="仿宋_GB2312"/>
          <w:sz w:val="24"/>
        </w:rPr>
      </w:pPr>
    </w:p>
    <w:p>
      <w:pPr>
        <w:spacing w:line="360" w:lineRule="auto"/>
        <w:ind w:firstLine="480" w:firstLineChars="200"/>
        <w:rPr>
          <w:rFonts w:hint="eastAsia" w:ascii="宋体" w:hAnsi="宋体" w:cs="仿宋_GB2312"/>
          <w:sz w:val="24"/>
        </w:rPr>
      </w:pPr>
      <w:r>
        <w:rPr>
          <w:rFonts w:hint="eastAsia" w:ascii="宋体" w:hAnsi="宋体" w:cs="仿宋_GB2312"/>
          <w:sz w:val="24"/>
        </w:rPr>
        <w:t>投标人按照以下格式编制投标文件，并将资格文件、报价文件、商务技术文件分别装订成册。】</w:t>
      </w:r>
    </w:p>
    <w:p>
      <w:pPr>
        <w:spacing w:line="360" w:lineRule="auto"/>
        <w:jc w:val="center"/>
        <w:outlineLvl w:val="0"/>
        <w:rPr>
          <w:rFonts w:hint="eastAsia" w:ascii="宋体" w:hAnsi="宋体" w:cs="仿宋_GB2312"/>
          <w:sz w:val="36"/>
          <w:szCs w:val="36"/>
          <w:lang w:val="zh-CN"/>
        </w:rPr>
      </w:pPr>
    </w:p>
    <w:p>
      <w:pPr>
        <w:spacing w:line="360" w:lineRule="auto"/>
        <w:jc w:val="center"/>
        <w:rPr>
          <w:rFonts w:hint="eastAsia" w:ascii="宋体" w:hAnsi="宋体" w:cs="仿宋_GB2312"/>
          <w:b/>
          <w:kern w:val="0"/>
          <w:sz w:val="36"/>
          <w:szCs w:val="36"/>
        </w:rPr>
      </w:pPr>
      <w:r>
        <w:rPr>
          <w:rFonts w:hint="eastAsia" w:ascii="宋体" w:hAnsi="宋体" w:cs="仿宋_GB2312"/>
          <w:sz w:val="36"/>
          <w:szCs w:val="36"/>
          <w:lang w:val="zh-CN"/>
        </w:rPr>
        <w:t>▲</w:t>
      </w:r>
      <w:r>
        <w:rPr>
          <w:rFonts w:hint="eastAsia" w:ascii="宋体" w:hAnsi="宋体" w:cs="仿宋_GB2312"/>
          <w:b/>
          <w:kern w:val="0"/>
          <w:sz w:val="36"/>
          <w:szCs w:val="36"/>
        </w:rPr>
        <w:t>资格文件部分</w:t>
      </w:r>
    </w:p>
    <w:p>
      <w:pPr>
        <w:spacing w:line="360" w:lineRule="auto"/>
        <w:jc w:val="center"/>
        <w:rPr>
          <w:rFonts w:hint="eastAsia" w:ascii="宋体" w:hAnsi="宋体" w:cs="仿宋_GB2312"/>
          <w:b/>
          <w:kern w:val="0"/>
          <w:sz w:val="36"/>
          <w:szCs w:val="36"/>
        </w:rPr>
      </w:pPr>
    </w:p>
    <w:p>
      <w:pPr>
        <w:spacing w:line="360" w:lineRule="auto"/>
        <w:jc w:val="center"/>
        <w:rPr>
          <w:rFonts w:hint="eastAsia" w:ascii="宋体" w:hAnsi="宋体" w:cs="仿宋_GB2312"/>
          <w:b/>
          <w:kern w:val="0"/>
          <w:sz w:val="36"/>
          <w:szCs w:val="36"/>
        </w:rPr>
      </w:pPr>
      <w:r>
        <w:rPr>
          <w:rFonts w:hint="eastAsia" w:ascii="宋体" w:hAnsi="宋体" w:cs="仿宋_GB2312"/>
          <w:b/>
          <w:kern w:val="0"/>
          <w:sz w:val="36"/>
          <w:szCs w:val="36"/>
        </w:rPr>
        <w:t>目录</w:t>
      </w:r>
    </w:p>
    <w:p>
      <w:pPr>
        <w:spacing w:line="360" w:lineRule="auto"/>
        <w:jc w:val="center"/>
        <w:rPr>
          <w:rFonts w:hint="eastAsia" w:ascii="宋体" w:hAnsi="宋体" w:cs="仿宋_GB2312"/>
          <w:b/>
          <w:kern w:val="0"/>
          <w:sz w:val="36"/>
          <w:szCs w:val="36"/>
        </w:rPr>
      </w:pPr>
    </w:p>
    <w:p>
      <w:pPr>
        <w:snapToGrid w:val="0"/>
        <w:spacing w:line="360" w:lineRule="auto"/>
        <w:rPr>
          <w:rFonts w:hint="eastAsia" w:ascii="宋体" w:hAnsi="宋体" w:cs="仿宋_GB2312"/>
          <w:sz w:val="24"/>
        </w:rPr>
      </w:pPr>
      <w:r>
        <w:rPr>
          <w:rFonts w:hint="eastAsia" w:ascii="宋体" w:hAnsi="宋体" w:cs="仿宋_GB2312"/>
          <w:kern w:val="0"/>
          <w:sz w:val="24"/>
        </w:rPr>
        <w:t>（1）</w:t>
      </w:r>
      <w:r>
        <w:rPr>
          <w:rFonts w:hint="eastAsia" w:ascii="宋体" w:hAnsi="宋体" w:cs="仿宋_GB2312"/>
          <w:sz w:val="24"/>
        </w:rPr>
        <w:t>营业执照(或事业法人登记证或其他工商 等登记证明材料)复印件（投标人为自然人的，须提供自然人的身份证明）、税务登记证(或其它缴纳证明材料)复印件、社保登记证（或其它缴纳证明材料）复印件</w:t>
      </w:r>
      <w:r>
        <w:rPr>
          <w:rFonts w:hint="eastAsia" w:ascii="宋体" w:hAnsi="宋体" w:cs="仿宋_GB2312"/>
          <w:kern w:val="0"/>
          <w:sz w:val="24"/>
        </w:rPr>
        <w:t>…………………………………………………（页码）</w:t>
      </w:r>
    </w:p>
    <w:p>
      <w:pPr>
        <w:snapToGrid w:val="0"/>
        <w:spacing w:line="360" w:lineRule="auto"/>
        <w:rPr>
          <w:rFonts w:hint="eastAsia" w:ascii="宋体" w:hAnsi="宋体" w:cs="仿宋_GB2312"/>
          <w:sz w:val="24"/>
        </w:rPr>
      </w:pPr>
      <w:r>
        <w:rPr>
          <w:rFonts w:hint="eastAsia" w:ascii="宋体" w:hAnsi="宋体" w:cs="仿宋_GB2312"/>
          <w:kern w:val="0"/>
          <w:sz w:val="24"/>
        </w:rPr>
        <w:t>（2）</w:t>
      </w:r>
      <w:r>
        <w:rPr>
          <w:rFonts w:hint="eastAsia" w:ascii="宋体" w:hAnsi="宋体" w:cs="仿宋_GB2312"/>
          <w:sz w:val="24"/>
        </w:rPr>
        <w:t>2017年度资产负债表等财务报表资料文件(新成立的公司，提供情况说明)</w:t>
      </w:r>
      <w:r>
        <w:rPr>
          <w:rFonts w:hint="eastAsia" w:ascii="宋体" w:hAnsi="宋体" w:cs="仿宋_GB2312"/>
          <w:kern w:val="0"/>
          <w:sz w:val="24"/>
        </w:rPr>
        <w:t>…页码）</w:t>
      </w:r>
    </w:p>
    <w:p>
      <w:pPr>
        <w:snapToGrid w:val="0"/>
        <w:spacing w:line="360" w:lineRule="auto"/>
        <w:rPr>
          <w:rFonts w:hint="eastAsia" w:ascii="宋体" w:hAnsi="宋体" w:cs="仿宋_GB2312"/>
          <w:kern w:val="0"/>
          <w:sz w:val="24"/>
        </w:rPr>
      </w:pPr>
      <w:r>
        <w:rPr>
          <w:rFonts w:hint="eastAsia" w:ascii="宋体" w:hAnsi="宋体" w:cs="仿宋_GB2312"/>
          <w:kern w:val="0"/>
          <w:sz w:val="24"/>
        </w:rPr>
        <w:t>（3）具有履行合同所必需的产品和专业技术能力的承诺函………………………（页码）</w:t>
      </w:r>
    </w:p>
    <w:p>
      <w:pPr>
        <w:snapToGrid w:val="0"/>
        <w:spacing w:line="360" w:lineRule="auto"/>
        <w:rPr>
          <w:rFonts w:hint="eastAsia" w:ascii="宋体" w:hAnsi="宋体" w:cs="仿宋_GB2312"/>
          <w:kern w:val="0"/>
          <w:sz w:val="24"/>
        </w:rPr>
      </w:pPr>
      <w:r>
        <w:rPr>
          <w:rFonts w:hint="eastAsia" w:ascii="宋体" w:hAnsi="宋体" w:cs="仿宋_GB2312"/>
          <w:sz w:val="24"/>
        </w:rPr>
        <w:t>（4）参加政府采购活动前三年内，在经营活动中没有重大违法记录的声明</w:t>
      </w:r>
      <w:r>
        <w:rPr>
          <w:rFonts w:hint="eastAsia" w:ascii="宋体" w:hAnsi="宋体" w:cs="仿宋_GB2312"/>
          <w:kern w:val="0"/>
          <w:sz w:val="24"/>
        </w:rPr>
        <w:t xml:space="preserve"> ……（页码）</w:t>
      </w:r>
    </w:p>
    <w:p>
      <w:pPr>
        <w:snapToGrid w:val="0"/>
        <w:spacing w:line="360" w:lineRule="auto"/>
        <w:rPr>
          <w:rFonts w:hint="eastAsia" w:ascii="宋体" w:hAnsi="宋体" w:cs="仿宋_GB2312"/>
          <w:sz w:val="24"/>
        </w:rPr>
      </w:pPr>
      <w:r>
        <w:rPr>
          <w:rFonts w:hint="eastAsia" w:ascii="宋体" w:hAnsi="宋体" w:cs="仿宋_GB2312"/>
          <w:sz w:val="24"/>
        </w:rPr>
        <w:t>（5）具有良好商业信誉特别声明………………………………………………（页码）</w:t>
      </w:r>
    </w:p>
    <w:p>
      <w:pPr>
        <w:snapToGrid w:val="0"/>
        <w:spacing w:line="360" w:lineRule="auto"/>
        <w:rPr>
          <w:rFonts w:hint="eastAsia" w:ascii="宋体" w:hAnsi="宋体" w:cs="仿宋_GB2312"/>
          <w:sz w:val="24"/>
        </w:rPr>
      </w:pPr>
      <w:r>
        <w:rPr>
          <w:rFonts w:hint="eastAsia" w:ascii="宋体" w:hAnsi="宋体" w:cs="仿宋_GB2312"/>
          <w:sz w:val="24"/>
        </w:rPr>
        <w:t>（6）符合特定资格条件（如果项目要求）的有关证明材料（复印件）</w:t>
      </w:r>
      <w:r>
        <w:rPr>
          <w:rFonts w:hint="eastAsia" w:ascii="宋体" w:hAnsi="宋体" w:cs="仿宋_GB2312"/>
          <w:kern w:val="0"/>
          <w:sz w:val="24"/>
        </w:rPr>
        <w:t>…………（页码）</w:t>
      </w:r>
    </w:p>
    <w:p>
      <w:pPr>
        <w:snapToGrid w:val="0"/>
        <w:spacing w:line="360" w:lineRule="auto"/>
        <w:rPr>
          <w:rFonts w:hint="eastAsia" w:ascii="宋体" w:hAnsi="宋体" w:cs="仿宋_GB2312"/>
          <w:sz w:val="24"/>
        </w:rPr>
      </w:pPr>
    </w:p>
    <w:p>
      <w:pPr>
        <w:snapToGrid w:val="0"/>
        <w:spacing w:line="360" w:lineRule="auto"/>
        <w:ind w:firstLine="3240" w:firstLineChars="900"/>
        <w:rPr>
          <w:rFonts w:hint="eastAsia" w:ascii="宋体" w:hAnsi="宋体" w:cs="仿宋_GB2312"/>
          <w:sz w:val="28"/>
          <w:szCs w:val="28"/>
        </w:rPr>
      </w:pPr>
      <w:r>
        <w:rPr>
          <w:rFonts w:ascii="宋体" w:hAnsi="宋体" w:cs="仿宋_GB2312"/>
          <w:sz w:val="36"/>
          <w:szCs w:val="36"/>
        </w:rPr>
        <w:br w:type="page"/>
      </w:r>
    </w:p>
    <w:p>
      <w:pPr>
        <w:spacing w:line="360" w:lineRule="auto"/>
        <w:jc w:val="center"/>
        <w:rPr>
          <w:rFonts w:hint="eastAsia" w:ascii="宋体" w:hAnsi="宋体" w:cs="仿宋_GB2312"/>
          <w:b/>
          <w:sz w:val="28"/>
          <w:szCs w:val="28"/>
        </w:rPr>
      </w:pPr>
      <w:r>
        <w:rPr>
          <w:rFonts w:hint="eastAsia" w:ascii="宋体" w:hAnsi="宋体" w:cs="仿宋_GB2312"/>
          <w:b/>
          <w:kern w:val="0"/>
          <w:sz w:val="28"/>
          <w:szCs w:val="28"/>
          <w:lang w:val="zh-CN"/>
        </w:rPr>
        <w:t>一、</w:t>
      </w:r>
      <w:r>
        <w:rPr>
          <w:rFonts w:hint="eastAsia" w:ascii="宋体" w:hAnsi="宋体" w:cs="仿宋_GB2312"/>
          <w:b/>
          <w:sz w:val="28"/>
          <w:szCs w:val="28"/>
        </w:rPr>
        <w:t>营业执照或事业法人登记证证明材料（复印件）、税务缴纳证明文件（复印件）、社保缴纳证明文件（复印件）</w:t>
      </w:r>
    </w:p>
    <w:p>
      <w:pPr>
        <w:spacing w:line="360" w:lineRule="auto"/>
        <w:jc w:val="center"/>
        <w:rPr>
          <w:rFonts w:hint="eastAsia" w:ascii="宋体" w:hAnsi="宋体" w:cs="仿宋_GB2312"/>
          <w:b/>
          <w:sz w:val="28"/>
          <w:szCs w:val="28"/>
        </w:rPr>
      </w:pPr>
    </w:p>
    <w:p>
      <w:pPr>
        <w:spacing w:line="360" w:lineRule="auto"/>
        <w:jc w:val="center"/>
        <w:rPr>
          <w:rFonts w:hint="eastAsia" w:ascii="宋体" w:hAnsi="宋体" w:cs="仿宋_GB2312"/>
          <w:b/>
          <w:sz w:val="28"/>
          <w:szCs w:val="28"/>
        </w:rPr>
      </w:pPr>
    </w:p>
    <w:p>
      <w:pPr>
        <w:spacing w:line="360" w:lineRule="auto"/>
        <w:jc w:val="center"/>
        <w:rPr>
          <w:rFonts w:hint="eastAsia" w:ascii="宋体" w:hAnsi="宋体" w:cs="仿宋_GB2312"/>
          <w:b/>
          <w:sz w:val="28"/>
          <w:szCs w:val="28"/>
        </w:rPr>
      </w:pPr>
      <w:r>
        <w:rPr>
          <w:rFonts w:hint="eastAsia" w:ascii="宋体" w:hAnsi="宋体" w:cs="仿宋_GB2312"/>
          <w:b/>
          <w:sz w:val="28"/>
          <w:szCs w:val="28"/>
        </w:rPr>
        <w:t>二、2017年度资产负债表等财务报表资料文件（复印件）</w:t>
      </w:r>
    </w:p>
    <w:p>
      <w:pPr>
        <w:spacing w:line="360" w:lineRule="auto"/>
        <w:rPr>
          <w:rFonts w:hint="eastAsia" w:ascii="宋体" w:hAnsi="宋体" w:cs="仿宋_GB2312"/>
          <w:b/>
          <w:sz w:val="28"/>
          <w:szCs w:val="28"/>
        </w:rPr>
      </w:pPr>
    </w:p>
    <w:p>
      <w:pPr>
        <w:snapToGrid w:val="0"/>
        <w:spacing w:line="360" w:lineRule="auto"/>
        <w:ind w:right="480"/>
        <w:jc w:val="center"/>
        <w:rPr>
          <w:rFonts w:hint="eastAsia" w:ascii="宋体" w:hAnsi="宋体" w:cs="仿宋_GB2312"/>
          <w:b/>
          <w:kern w:val="0"/>
          <w:sz w:val="28"/>
          <w:szCs w:val="28"/>
          <w:lang w:val="zh-CN"/>
        </w:rPr>
      </w:pPr>
    </w:p>
    <w:p>
      <w:pPr>
        <w:snapToGrid w:val="0"/>
        <w:spacing w:line="360" w:lineRule="auto"/>
        <w:ind w:right="480"/>
        <w:jc w:val="center"/>
        <w:rPr>
          <w:rFonts w:hint="eastAsia" w:ascii="宋体" w:hAnsi="宋体" w:cs="仿宋_GB2312"/>
          <w:b/>
          <w:kern w:val="0"/>
          <w:sz w:val="28"/>
          <w:szCs w:val="28"/>
        </w:rPr>
      </w:pPr>
      <w:r>
        <w:rPr>
          <w:rFonts w:hint="eastAsia" w:ascii="宋体" w:hAnsi="宋体" w:cs="仿宋_GB2312"/>
          <w:b/>
          <w:kern w:val="0"/>
          <w:sz w:val="28"/>
          <w:szCs w:val="28"/>
        </w:rPr>
        <w:t>三、具有履行合同所必需的设备和专业技术能力的承诺函</w:t>
      </w:r>
    </w:p>
    <w:p>
      <w:pPr>
        <w:spacing w:line="360" w:lineRule="auto"/>
        <w:rPr>
          <w:rFonts w:hint="eastAsia" w:ascii="宋体" w:hAnsi="宋体" w:cs="仿宋_GB2312"/>
          <w:kern w:val="0"/>
          <w:sz w:val="24"/>
        </w:rPr>
      </w:pPr>
      <w:r>
        <w:rPr>
          <w:rFonts w:hint="eastAsia" w:ascii="宋体" w:hAnsi="宋体" w:cs="仿宋_GB2312"/>
          <w:kern w:val="0"/>
          <w:sz w:val="24"/>
        </w:rPr>
        <w:t>杭州市公安局地铁公安分局、耀华建设管理有限公司：</w:t>
      </w:r>
    </w:p>
    <w:p>
      <w:pPr>
        <w:spacing w:line="360" w:lineRule="auto"/>
        <w:ind w:firstLine="460" w:firstLineChars="192"/>
        <w:rPr>
          <w:rFonts w:hint="eastAsia" w:ascii="宋体" w:hAnsi="宋体" w:cs="仿宋_GB2312"/>
          <w:kern w:val="0"/>
          <w:sz w:val="24"/>
        </w:rPr>
      </w:pPr>
      <w:r>
        <w:rPr>
          <w:rFonts w:hint="eastAsia" w:ascii="宋体" w:hAnsi="宋体" w:cs="仿宋_GB2312"/>
          <w:kern w:val="0"/>
          <w:sz w:val="24"/>
        </w:rPr>
        <w:t>我方郑重承诺，我方具有履行杭州市公安局地铁公安分局2019年特保经费项目（招标编号：YHDL-HZ-CG2019013）合同所必需的设备和专业技术能力。如中标，我方将保证合同顺利履行。</w:t>
      </w:r>
    </w:p>
    <w:p>
      <w:pPr>
        <w:spacing w:line="360" w:lineRule="auto"/>
        <w:jc w:val="center"/>
        <w:rPr>
          <w:rFonts w:hint="eastAsia" w:ascii="宋体" w:hAnsi="宋体" w:cs="仿宋_GB2312"/>
          <w:kern w:val="0"/>
          <w:sz w:val="24"/>
        </w:rPr>
      </w:pPr>
      <w:r>
        <w:rPr>
          <w:rFonts w:hint="eastAsia" w:ascii="宋体" w:hAnsi="宋体" w:cs="仿宋_GB2312"/>
          <w:kern w:val="0"/>
          <w:sz w:val="24"/>
        </w:rPr>
        <w:t xml:space="preserve">                                          </w:t>
      </w:r>
    </w:p>
    <w:p>
      <w:pPr>
        <w:wordWrap w:val="0"/>
        <w:spacing w:line="360" w:lineRule="auto"/>
        <w:jc w:val="right"/>
        <w:rPr>
          <w:rFonts w:hint="eastAsia" w:ascii="宋体" w:hAnsi="宋体" w:cs="仿宋_GB2312"/>
          <w:kern w:val="0"/>
          <w:sz w:val="24"/>
        </w:rPr>
      </w:pPr>
      <w:r>
        <w:rPr>
          <w:rFonts w:hint="eastAsia" w:ascii="宋体" w:hAnsi="宋体" w:cs="仿宋_GB2312"/>
          <w:kern w:val="0"/>
          <w:sz w:val="24"/>
        </w:rPr>
        <w:t xml:space="preserve"> 投标人名称(公章)：       </w:t>
      </w:r>
    </w:p>
    <w:p>
      <w:pPr>
        <w:spacing w:line="360" w:lineRule="auto"/>
        <w:jc w:val="center"/>
        <w:rPr>
          <w:rFonts w:hint="eastAsia" w:ascii="宋体" w:hAnsi="宋体" w:cs="仿宋_GB2312"/>
          <w:kern w:val="0"/>
          <w:sz w:val="24"/>
        </w:rPr>
      </w:pPr>
      <w:r>
        <w:rPr>
          <w:rFonts w:hint="eastAsia" w:ascii="宋体" w:hAnsi="宋体" w:cs="仿宋_GB2312"/>
          <w:kern w:val="0"/>
          <w:sz w:val="24"/>
        </w:rPr>
        <w:t xml:space="preserve">                                     法定代表人或其授权代表(签字)：</w:t>
      </w:r>
    </w:p>
    <w:p>
      <w:pPr>
        <w:wordWrap w:val="0"/>
        <w:spacing w:line="360" w:lineRule="auto"/>
        <w:jc w:val="right"/>
        <w:rPr>
          <w:rFonts w:hint="eastAsia" w:ascii="宋体" w:hAnsi="宋体" w:cs="仿宋_GB2312"/>
          <w:kern w:val="0"/>
          <w:sz w:val="24"/>
        </w:rPr>
      </w:pPr>
      <w:r>
        <w:rPr>
          <w:rFonts w:hint="eastAsia" w:ascii="宋体" w:hAnsi="宋体" w:cs="仿宋_GB2312"/>
          <w:kern w:val="0"/>
          <w:sz w:val="24"/>
        </w:rPr>
        <w:t xml:space="preserve">日期：  年  月   日  </w:t>
      </w:r>
    </w:p>
    <w:p>
      <w:pPr>
        <w:spacing w:line="360" w:lineRule="auto"/>
        <w:jc w:val="center"/>
        <w:rPr>
          <w:rFonts w:hint="eastAsia" w:ascii="宋体" w:hAnsi="宋体" w:cs="仿宋_GB2312"/>
          <w:b/>
          <w:kern w:val="0"/>
          <w:sz w:val="28"/>
          <w:szCs w:val="28"/>
        </w:rPr>
      </w:pPr>
    </w:p>
    <w:p>
      <w:pPr>
        <w:spacing w:line="360" w:lineRule="auto"/>
        <w:jc w:val="center"/>
        <w:rPr>
          <w:rFonts w:hint="eastAsia" w:ascii="宋体" w:hAnsi="宋体" w:cs="仿宋_GB2312"/>
          <w:b/>
          <w:kern w:val="0"/>
          <w:sz w:val="28"/>
          <w:szCs w:val="28"/>
          <w:lang w:val="zh-CN"/>
        </w:rPr>
      </w:pPr>
      <w:r>
        <w:rPr>
          <w:rFonts w:hint="eastAsia" w:ascii="宋体" w:hAnsi="宋体" w:cs="仿宋_GB2312"/>
          <w:b/>
          <w:kern w:val="0"/>
          <w:sz w:val="28"/>
          <w:szCs w:val="28"/>
        </w:rPr>
        <w:t>四、参加政府采购活动前三年内，在经营活动中没有重大违法记录的声明</w:t>
      </w:r>
    </w:p>
    <w:p>
      <w:pPr>
        <w:snapToGrid w:val="0"/>
        <w:spacing w:line="360" w:lineRule="auto"/>
        <w:rPr>
          <w:rFonts w:hint="eastAsia" w:ascii="宋体" w:hAnsi="宋体" w:cs="仿宋_GB2312"/>
          <w:sz w:val="24"/>
        </w:rPr>
      </w:pPr>
    </w:p>
    <w:p>
      <w:pPr>
        <w:snapToGrid w:val="0"/>
        <w:spacing w:line="360" w:lineRule="auto"/>
        <w:rPr>
          <w:rFonts w:hint="eastAsia" w:ascii="宋体" w:hAnsi="宋体" w:cs="仿宋_GB2312"/>
          <w:kern w:val="0"/>
          <w:sz w:val="24"/>
        </w:rPr>
      </w:pPr>
      <w:r>
        <w:rPr>
          <w:rFonts w:hint="eastAsia" w:ascii="宋体" w:hAnsi="宋体" w:cs="仿宋_GB2312"/>
          <w:sz w:val="24"/>
        </w:rPr>
        <w:t>杭州市公安局地铁公安分局、耀华建设管理有限公司</w:t>
      </w:r>
      <w:r>
        <w:rPr>
          <w:rFonts w:hint="eastAsia" w:ascii="宋体" w:hAnsi="宋体" w:cs="仿宋_GB2312"/>
          <w:kern w:val="0"/>
          <w:sz w:val="24"/>
          <w:lang w:val="zh-CN"/>
        </w:rPr>
        <w:t>：</w:t>
      </w:r>
    </w:p>
    <w:p>
      <w:pPr>
        <w:spacing w:line="360" w:lineRule="auto"/>
        <w:ind w:firstLine="480" w:firstLineChars="200"/>
        <w:rPr>
          <w:rFonts w:hint="eastAsia" w:ascii="宋体" w:hAnsi="宋体" w:cs="仿宋_GB2312"/>
          <w:sz w:val="24"/>
        </w:rPr>
      </w:pPr>
      <w:r>
        <w:rPr>
          <w:rFonts w:hint="eastAsia" w:ascii="宋体" w:hAnsi="宋体" w:cs="仿宋_GB2312"/>
          <w:kern w:val="0"/>
          <w:sz w:val="24"/>
          <w:lang w:val="zh-CN"/>
        </w:rPr>
        <w:t>我方</w:t>
      </w:r>
      <w:r>
        <w:rPr>
          <w:rFonts w:hint="eastAsia" w:ascii="宋体" w:hAnsi="宋体" w:cs="仿宋_GB2312"/>
          <w:sz w:val="24"/>
        </w:rPr>
        <w:t>声明投标截止时间前三年，在</w:t>
      </w:r>
      <w:r>
        <w:rPr>
          <w:rFonts w:hint="eastAsia" w:ascii="宋体" w:hAnsi="宋体" w:cs="仿宋_GB2312"/>
          <w:kern w:val="0"/>
          <w:sz w:val="24"/>
        </w:rPr>
        <w:t>经营活动中</w:t>
      </w:r>
      <w:r>
        <w:rPr>
          <w:rFonts w:hint="eastAsia" w:ascii="宋体" w:hAnsi="宋体" w:cs="仿宋_GB2312"/>
          <w:sz w:val="24"/>
        </w:rPr>
        <w:t xml:space="preserve">没有重大违法记录。 </w:t>
      </w:r>
    </w:p>
    <w:p>
      <w:pPr>
        <w:spacing w:line="360" w:lineRule="auto"/>
        <w:ind w:firstLine="480" w:firstLineChars="200"/>
        <w:rPr>
          <w:rFonts w:hint="eastAsia" w:ascii="宋体" w:hAnsi="宋体" w:cs="仿宋_GB2312"/>
          <w:sz w:val="24"/>
        </w:rPr>
      </w:pP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投标人名称(公章)：</w:t>
      </w: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法定代表人或其授权代表(签字)：</w:t>
      </w:r>
    </w:p>
    <w:p>
      <w:pPr>
        <w:snapToGrid w:val="0"/>
        <w:spacing w:line="360" w:lineRule="auto"/>
        <w:ind w:firstLine="5160" w:firstLineChars="2150"/>
        <w:rPr>
          <w:rFonts w:hint="eastAsia"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仿宋_GB2312"/>
          <w:kern w:val="0"/>
          <w:sz w:val="24"/>
        </w:rPr>
        <w:t xml:space="preserve">：  年  </w:t>
      </w:r>
      <w:r>
        <w:rPr>
          <w:rFonts w:hint="eastAsia" w:ascii="宋体" w:hAnsi="宋体" w:cs="仿宋_GB2312"/>
          <w:kern w:val="0"/>
          <w:sz w:val="24"/>
          <w:lang w:val="zh-CN"/>
        </w:rPr>
        <w:t>月</w:t>
      </w:r>
      <w:r>
        <w:rPr>
          <w:rFonts w:hint="eastAsia" w:ascii="宋体" w:hAnsi="宋体" w:cs="仿宋_GB2312"/>
          <w:kern w:val="0"/>
          <w:sz w:val="24"/>
        </w:rPr>
        <w:t xml:space="preserve">   </w:t>
      </w:r>
      <w:r>
        <w:rPr>
          <w:rFonts w:hint="eastAsia" w:ascii="宋体" w:hAnsi="宋体" w:cs="仿宋_GB2312"/>
          <w:kern w:val="0"/>
          <w:sz w:val="24"/>
          <w:lang w:val="zh-CN"/>
        </w:rPr>
        <w:t>日</w:t>
      </w:r>
    </w:p>
    <w:p>
      <w:pPr>
        <w:spacing w:line="360" w:lineRule="auto"/>
        <w:jc w:val="center"/>
        <w:rPr>
          <w:rFonts w:hint="eastAsia" w:ascii="宋体" w:hAnsi="宋体" w:cs="仿宋_GB2312"/>
          <w:b/>
          <w:sz w:val="28"/>
          <w:szCs w:val="28"/>
        </w:rPr>
      </w:pPr>
    </w:p>
    <w:p>
      <w:pPr>
        <w:spacing w:line="360" w:lineRule="auto"/>
        <w:ind w:firstLine="480" w:firstLineChars="200"/>
        <w:rPr>
          <w:rFonts w:hint="eastAsia" w:ascii="宋体" w:hAnsi="宋体" w:cs="仿宋_GB2312"/>
          <w:sz w:val="24"/>
        </w:rPr>
      </w:pPr>
    </w:p>
    <w:p>
      <w:pPr>
        <w:spacing w:line="360" w:lineRule="auto"/>
        <w:jc w:val="center"/>
        <w:rPr>
          <w:rFonts w:hint="eastAsia" w:ascii="宋体" w:hAnsi="宋体" w:cs="仿宋_GB2312"/>
          <w:b/>
          <w:sz w:val="28"/>
          <w:szCs w:val="28"/>
        </w:rPr>
      </w:pPr>
      <w:r>
        <w:rPr>
          <w:rFonts w:hint="eastAsia" w:ascii="宋体" w:hAnsi="宋体" w:cs="仿宋_GB2312"/>
          <w:b/>
          <w:sz w:val="28"/>
          <w:szCs w:val="28"/>
        </w:rPr>
        <w:t>五、具有良好商业信誉特别声明</w:t>
      </w:r>
    </w:p>
    <w:p>
      <w:pPr>
        <w:spacing w:line="360" w:lineRule="auto"/>
        <w:rPr>
          <w:rFonts w:hint="eastAsia" w:ascii="宋体" w:hAnsi="宋体" w:cs="仿宋_GB2312"/>
          <w:sz w:val="24"/>
        </w:rPr>
      </w:pPr>
      <w:r>
        <w:rPr>
          <w:rFonts w:hint="eastAsia" w:ascii="宋体" w:hAnsi="宋体" w:cs="仿宋_GB2312"/>
          <w:sz w:val="24"/>
        </w:rPr>
        <w:t>杭州市公安局地铁公安分局、耀华建设管理有限公司：</w:t>
      </w:r>
    </w:p>
    <w:p>
      <w:pPr>
        <w:spacing w:line="360" w:lineRule="auto"/>
        <w:ind w:firstLine="480" w:firstLineChars="200"/>
        <w:rPr>
          <w:rFonts w:hint="eastAsia" w:ascii="宋体" w:hAnsi="宋体" w:cs="仿宋_GB2312"/>
          <w:sz w:val="24"/>
        </w:rPr>
      </w:pPr>
      <w:r>
        <w:rPr>
          <w:rFonts w:hint="eastAsia" w:ascii="宋体" w:hAnsi="宋体" w:cs="仿宋_GB2312"/>
          <w:sz w:val="24"/>
        </w:rPr>
        <w:t>截至投标截止时间，我方具有良好的商业信誉，不存在下列情形（包括但不限于）。否则，我方将承担在资格审查时不被通过的后果。</w:t>
      </w:r>
    </w:p>
    <w:p>
      <w:pPr>
        <w:spacing w:line="360" w:lineRule="auto"/>
        <w:ind w:firstLine="480" w:firstLineChars="200"/>
        <w:rPr>
          <w:rFonts w:hint="eastAsia" w:ascii="宋体" w:hAnsi="宋体" w:cs="仿宋_GB2312"/>
          <w:sz w:val="24"/>
        </w:rPr>
      </w:pPr>
      <w:r>
        <w:rPr>
          <w:rFonts w:hint="eastAsia" w:ascii="宋体" w:hAnsi="宋体" w:cs="仿宋_GB2312"/>
          <w:sz w:val="24"/>
        </w:rPr>
        <w:t>1、按照招标文件规定的信用信息查询渠道及截止时间，经查询列入失信被执行人名单、重大税收违法案件当事人名单、政府采购严重违法失信行为记录名单；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宋体" w:hAnsi="宋体" w:cs="仿宋_GB2312"/>
          <w:sz w:val="24"/>
        </w:rPr>
      </w:pPr>
      <w:r>
        <w:rPr>
          <w:rFonts w:hint="eastAsia" w:ascii="宋体" w:hAnsi="宋体" w:cs="仿宋_GB2312"/>
          <w:sz w:val="24"/>
        </w:rPr>
        <w:t>2、截至投标截止时间，因违反《浙江省政府采购供应商注册及诚信管理暂行办法》而被列入“黑名单”，在处罚有效期内。</w:t>
      </w:r>
    </w:p>
    <w:p>
      <w:pPr>
        <w:spacing w:line="360" w:lineRule="auto"/>
        <w:ind w:firstLine="480" w:firstLineChars="200"/>
        <w:rPr>
          <w:rFonts w:hint="eastAsia" w:ascii="宋体" w:hAnsi="宋体" w:cs="仿宋_GB2312"/>
          <w:sz w:val="24"/>
        </w:rPr>
      </w:pP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投标人名称(公章)：</w:t>
      </w: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法定代表人或其授权代表(签字)：</w:t>
      </w:r>
    </w:p>
    <w:p>
      <w:pPr>
        <w:snapToGrid w:val="0"/>
        <w:spacing w:line="360" w:lineRule="auto"/>
        <w:ind w:firstLine="5160" w:firstLineChars="2150"/>
        <w:rPr>
          <w:rFonts w:hint="eastAsia"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仿宋_GB2312"/>
          <w:kern w:val="0"/>
          <w:sz w:val="24"/>
        </w:rPr>
        <w:t xml:space="preserve">：  年  </w:t>
      </w:r>
      <w:r>
        <w:rPr>
          <w:rFonts w:hint="eastAsia" w:ascii="宋体" w:hAnsi="宋体" w:cs="仿宋_GB2312"/>
          <w:kern w:val="0"/>
          <w:sz w:val="24"/>
          <w:lang w:val="zh-CN"/>
        </w:rPr>
        <w:t>月</w:t>
      </w:r>
      <w:r>
        <w:rPr>
          <w:rFonts w:hint="eastAsia" w:ascii="宋体" w:hAnsi="宋体" w:cs="仿宋_GB2312"/>
          <w:kern w:val="0"/>
          <w:sz w:val="24"/>
        </w:rPr>
        <w:t xml:space="preserve">   </w:t>
      </w:r>
      <w:r>
        <w:rPr>
          <w:rFonts w:hint="eastAsia" w:ascii="宋体" w:hAnsi="宋体" w:cs="仿宋_GB2312"/>
          <w:kern w:val="0"/>
          <w:sz w:val="24"/>
          <w:lang w:val="zh-CN"/>
        </w:rPr>
        <w:t>日</w:t>
      </w:r>
    </w:p>
    <w:p>
      <w:pPr>
        <w:spacing w:line="360" w:lineRule="auto"/>
        <w:jc w:val="center"/>
        <w:rPr>
          <w:rFonts w:hint="eastAsia" w:ascii="宋体" w:hAnsi="宋体" w:cs="仿宋_GB2312"/>
          <w:b/>
          <w:sz w:val="28"/>
          <w:szCs w:val="28"/>
        </w:rPr>
      </w:pPr>
    </w:p>
    <w:p>
      <w:pPr>
        <w:spacing w:line="360" w:lineRule="auto"/>
        <w:jc w:val="center"/>
        <w:rPr>
          <w:rFonts w:hint="eastAsia" w:ascii="宋体" w:hAnsi="宋体" w:cs="仿宋_GB2312"/>
          <w:b/>
          <w:sz w:val="28"/>
          <w:szCs w:val="28"/>
        </w:rPr>
      </w:pPr>
    </w:p>
    <w:p>
      <w:pPr>
        <w:spacing w:line="360" w:lineRule="auto"/>
        <w:jc w:val="center"/>
        <w:rPr>
          <w:rFonts w:hint="eastAsia" w:ascii="宋体" w:hAnsi="宋体" w:cs="仿宋_GB2312"/>
          <w:b/>
          <w:sz w:val="28"/>
          <w:szCs w:val="28"/>
        </w:rPr>
      </w:pPr>
      <w:r>
        <w:rPr>
          <w:rFonts w:hint="eastAsia" w:ascii="宋体" w:hAnsi="宋体" w:cs="仿宋_GB2312"/>
          <w:b/>
          <w:sz w:val="28"/>
          <w:szCs w:val="28"/>
        </w:rPr>
        <w:t>六、特定资格条件要求的资质文件（复印件）</w:t>
      </w:r>
    </w:p>
    <w:p>
      <w:pPr>
        <w:widowControl/>
        <w:spacing w:line="360" w:lineRule="auto"/>
        <w:ind w:firstLine="480" w:firstLineChars="200"/>
        <w:jc w:val="left"/>
        <w:rPr>
          <w:rFonts w:hint="eastAsia" w:ascii="宋体" w:hAnsi="宋体" w:cs="仿宋_GB2312"/>
          <w:sz w:val="24"/>
        </w:rPr>
      </w:pPr>
      <w:r>
        <w:rPr>
          <w:rFonts w:hint="eastAsia" w:ascii="宋体" w:hAnsi="宋体" w:cs="仿宋_GB2312"/>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宋体" w:hAnsi="宋体" w:cs="仿宋_GB2312"/>
          <w:sz w:val="24"/>
        </w:rPr>
      </w:pPr>
    </w:p>
    <w:p>
      <w:pPr>
        <w:spacing w:line="360" w:lineRule="auto"/>
        <w:ind w:firstLine="480" w:firstLineChars="200"/>
        <w:rPr>
          <w:rFonts w:hint="eastAsia" w:ascii="宋体" w:hAnsi="宋体" w:cs="仿宋_GB2312"/>
          <w:sz w:val="24"/>
        </w:rPr>
      </w:pPr>
    </w:p>
    <w:p>
      <w:pPr>
        <w:snapToGrid w:val="0"/>
        <w:spacing w:line="360" w:lineRule="auto"/>
        <w:ind w:firstLine="2891" w:firstLineChars="900"/>
        <w:rPr>
          <w:rFonts w:hint="eastAsia" w:ascii="宋体" w:hAnsi="宋体" w:cs="仿宋_GB2312"/>
          <w:b/>
          <w:kern w:val="0"/>
          <w:sz w:val="36"/>
          <w:szCs w:val="36"/>
        </w:rPr>
      </w:pPr>
      <w:r>
        <w:rPr>
          <w:rFonts w:hint="eastAsia" w:ascii="宋体" w:hAnsi="宋体" w:cs="仿宋_GB2312"/>
          <w:b/>
          <w:bCs/>
          <w:sz w:val="32"/>
          <w:szCs w:val="32"/>
        </w:rPr>
        <w:br w:type="page"/>
      </w:r>
      <w:r>
        <w:rPr>
          <w:rFonts w:hint="eastAsia" w:ascii="宋体" w:hAnsi="宋体" w:cs="仿宋_GB2312"/>
          <w:sz w:val="36"/>
          <w:szCs w:val="36"/>
          <w:lang w:val="zh-CN"/>
        </w:rPr>
        <w:t>▲</w:t>
      </w:r>
      <w:r>
        <w:rPr>
          <w:rFonts w:hint="eastAsia" w:ascii="宋体" w:hAnsi="宋体" w:cs="仿宋_GB2312"/>
          <w:b/>
          <w:kern w:val="0"/>
          <w:sz w:val="36"/>
          <w:szCs w:val="36"/>
        </w:rPr>
        <w:t>报价文件部分</w:t>
      </w:r>
    </w:p>
    <w:p>
      <w:pPr>
        <w:spacing w:line="360" w:lineRule="auto"/>
        <w:jc w:val="center"/>
        <w:rPr>
          <w:rFonts w:hint="eastAsia" w:ascii="宋体" w:hAnsi="宋体" w:cs="仿宋_GB2312"/>
          <w:b/>
          <w:kern w:val="0"/>
          <w:sz w:val="24"/>
        </w:rPr>
      </w:pPr>
    </w:p>
    <w:p>
      <w:pPr>
        <w:spacing w:line="360" w:lineRule="auto"/>
        <w:jc w:val="center"/>
        <w:rPr>
          <w:rFonts w:hint="eastAsia" w:ascii="宋体" w:hAnsi="宋体" w:cs="仿宋_GB2312"/>
          <w:b/>
          <w:kern w:val="0"/>
          <w:sz w:val="36"/>
          <w:szCs w:val="36"/>
        </w:rPr>
      </w:pPr>
      <w:r>
        <w:rPr>
          <w:rFonts w:hint="eastAsia" w:ascii="宋体" w:hAnsi="宋体" w:cs="仿宋_GB2312"/>
          <w:b/>
          <w:kern w:val="0"/>
          <w:sz w:val="36"/>
          <w:szCs w:val="36"/>
        </w:rPr>
        <w:t>目录</w:t>
      </w:r>
    </w:p>
    <w:p>
      <w:pPr>
        <w:spacing w:line="360" w:lineRule="auto"/>
        <w:jc w:val="distribute"/>
        <w:rPr>
          <w:rFonts w:hint="eastAsia" w:ascii="宋体" w:hAnsi="宋体" w:cs="仿宋_GB2312"/>
          <w:kern w:val="0"/>
          <w:sz w:val="24"/>
        </w:rPr>
      </w:pPr>
      <w:r>
        <w:rPr>
          <w:rFonts w:hint="eastAsia" w:ascii="宋体" w:hAnsi="宋体" w:cs="仿宋_GB2312"/>
          <w:kern w:val="0"/>
          <w:sz w:val="24"/>
        </w:rPr>
        <w:t>（1）投标响应函……………………………………………………（页码）</w:t>
      </w:r>
    </w:p>
    <w:p>
      <w:pPr>
        <w:spacing w:line="360" w:lineRule="auto"/>
        <w:jc w:val="distribute"/>
        <w:rPr>
          <w:rFonts w:hint="eastAsia" w:ascii="宋体" w:hAnsi="宋体" w:cs="仿宋_GB2312"/>
          <w:kern w:val="0"/>
          <w:sz w:val="24"/>
        </w:rPr>
      </w:pPr>
      <w:r>
        <w:rPr>
          <w:rFonts w:hint="eastAsia" w:ascii="宋体" w:hAnsi="宋体" w:cs="仿宋_GB2312"/>
          <w:kern w:val="0"/>
          <w:sz w:val="24"/>
        </w:rPr>
        <w:t>（2）投标（开标）一览表…………………………………………（页码）</w:t>
      </w:r>
    </w:p>
    <w:p>
      <w:pPr>
        <w:spacing w:line="360" w:lineRule="auto"/>
        <w:jc w:val="distribute"/>
        <w:rPr>
          <w:rFonts w:hint="eastAsia" w:ascii="宋体" w:hAnsi="宋体" w:cs="仿宋_GB2312"/>
          <w:kern w:val="0"/>
          <w:sz w:val="24"/>
        </w:rPr>
      </w:pPr>
      <w:r>
        <w:rPr>
          <w:rFonts w:hint="eastAsia" w:ascii="宋体" w:hAnsi="宋体" w:cs="仿宋_GB2312"/>
          <w:kern w:val="0"/>
          <w:sz w:val="24"/>
        </w:rPr>
        <w:t>（3）</w:t>
      </w:r>
      <w:r>
        <w:rPr>
          <w:rFonts w:ascii="宋体" w:hAnsi="宋体" w:cs="仿宋_GB2312"/>
          <w:kern w:val="0"/>
          <w:sz w:val="24"/>
        </w:rPr>
        <w:t>报价明细清单</w:t>
      </w:r>
      <w:r>
        <w:rPr>
          <w:rFonts w:hint="eastAsia" w:ascii="宋体" w:hAnsi="宋体" w:cs="仿宋_GB2312"/>
          <w:kern w:val="0"/>
          <w:sz w:val="24"/>
        </w:rPr>
        <w:t xml:space="preserve">………………………………………………（页码） </w:t>
      </w:r>
    </w:p>
    <w:p>
      <w:pPr>
        <w:spacing w:line="360" w:lineRule="auto"/>
        <w:jc w:val="distribute"/>
        <w:rPr>
          <w:rFonts w:hint="eastAsia" w:ascii="宋体" w:hAnsi="宋体" w:cs="仿宋_GB2312"/>
          <w:kern w:val="0"/>
          <w:sz w:val="24"/>
        </w:rPr>
      </w:pPr>
      <w:r>
        <w:rPr>
          <w:rFonts w:hint="eastAsia" w:ascii="宋体" w:hAnsi="宋体" w:cs="仿宋_GB2312"/>
          <w:kern w:val="0"/>
          <w:sz w:val="24"/>
        </w:rPr>
        <w:t>（4）中小企业声明函……………………………………………（页码）</w:t>
      </w:r>
    </w:p>
    <w:p>
      <w:pPr>
        <w:spacing w:line="360" w:lineRule="auto"/>
        <w:ind w:left="2" w:firstLine="480" w:firstLineChars="200"/>
        <w:rPr>
          <w:rFonts w:hint="eastAsia" w:ascii="宋体" w:hAnsi="宋体" w:cs="仿宋_GB2312"/>
          <w:sz w:val="24"/>
        </w:rPr>
      </w:pPr>
    </w:p>
    <w:p>
      <w:pPr>
        <w:spacing w:line="360" w:lineRule="auto"/>
        <w:ind w:left="2" w:firstLine="480" w:firstLineChars="200"/>
        <w:rPr>
          <w:rFonts w:hint="eastAsia" w:ascii="宋体" w:hAnsi="宋体" w:cs="仿宋_GB2312"/>
          <w:sz w:val="24"/>
        </w:rPr>
      </w:pPr>
    </w:p>
    <w:p>
      <w:pPr>
        <w:snapToGrid w:val="0"/>
        <w:spacing w:line="360" w:lineRule="auto"/>
        <w:jc w:val="center"/>
        <w:rPr>
          <w:rFonts w:hint="eastAsia" w:ascii="宋体" w:hAnsi="宋体" w:cs="仿宋_GB2312"/>
          <w:b/>
          <w:kern w:val="0"/>
          <w:sz w:val="32"/>
          <w:szCs w:val="32"/>
        </w:rPr>
      </w:pPr>
    </w:p>
    <w:p>
      <w:pPr>
        <w:snapToGrid w:val="0"/>
        <w:spacing w:line="360" w:lineRule="auto"/>
        <w:jc w:val="center"/>
        <w:rPr>
          <w:rFonts w:hint="eastAsia" w:ascii="宋体" w:hAnsi="宋体" w:cs="仿宋_GB2312"/>
          <w:b/>
          <w:kern w:val="0"/>
          <w:sz w:val="32"/>
          <w:szCs w:val="32"/>
        </w:rPr>
      </w:pPr>
    </w:p>
    <w:p>
      <w:pPr>
        <w:snapToGrid w:val="0"/>
        <w:spacing w:line="360" w:lineRule="auto"/>
        <w:jc w:val="center"/>
        <w:rPr>
          <w:rFonts w:hint="eastAsia" w:ascii="宋体" w:hAnsi="宋体" w:cs="仿宋_GB2312"/>
          <w:b/>
          <w:kern w:val="0"/>
          <w:sz w:val="32"/>
          <w:szCs w:val="32"/>
        </w:rPr>
      </w:pPr>
    </w:p>
    <w:p>
      <w:pPr>
        <w:snapToGrid w:val="0"/>
        <w:spacing w:line="360" w:lineRule="auto"/>
        <w:jc w:val="center"/>
        <w:rPr>
          <w:rFonts w:hint="eastAsia" w:ascii="宋体" w:hAnsi="宋体" w:cs="仿宋_GB2312"/>
          <w:b/>
          <w:kern w:val="0"/>
          <w:sz w:val="32"/>
          <w:szCs w:val="32"/>
        </w:rPr>
      </w:pPr>
    </w:p>
    <w:p>
      <w:pPr>
        <w:snapToGrid w:val="0"/>
        <w:spacing w:line="360" w:lineRule="auto"/>
        <w:jc w:val="center"/>
        <w:rPr>
          <w:rFonts w:hint="eastAsia" w:ascii="宋体" w:hAnsi="宋体" w:cs="仿宋_GB2312"/>
          <w:b/>
          <w:sz w:val="32"/>
          <w:szCs w:val="32"/>
        </w:rPr>
      </w:pPr>
      <w:r>
        <w:rPr>
          <w:rFonts w:ascii="宋体" w:hAnsi="宋体" w:cs="仿宋_GB2312"/>
          <w:b/>
          <w:kern w:val="0"/>
          <w:sz w:val="32"/>
          <w:szCs w:val="32"/>
        </w:rPr>
        <w:br w:type="page"/>
      </w:r>
      <w:r>
        <w:rPr>
          <w:rFonts w:hint="eastAsia" w:ascii="宋体" w:hAnsi="宋体" w:cs="仿宋_GB2312"/>
          <w:b/>
          <w:kern w:val="0"/>
          <w:sz w:val="32"/>
          <w:szCs w:val="32"/>
        </w:rPr>
        <w:t>一、投标响应</w:t>
      </w:r>
      <w:r>
        <w:rPr>
          <w:rFonts w:hint="eastAsia" w:ascii="宋体" w:hAnsi="宋体" w:cs="仿宋_GB2312"/>
          <w:b/>
          <w:sz w:val="32"/>
          <w:szCs w:val="32"/>
        </w:rPr>
        <w:t>函</w:t>
      </w:r>
    </w:p>
    <w:p>
      <w:pPr>
        <w:snapToGrid w:val="0"/>
        <w:spacing w:line="360" w:lineRule="auto"/>
        <w:rPr>
          <w:rFonts w:hint="eastAsia" w:ascii="宋体" w:hAnsi="宋体" w:cs="仿宋_GB2312"/>
          <w:sz w:val="24"/>
        </w:rPr>
      </w:pPr>
      <w:r>
        <w:rPr>
          <w:rFonts w:hint="eastAsia" w:ascii="宋体" w:hAnsi="宋体" w:cs="仿宋_GB2312"/>
          <w:sz w:val="24"/>
        </w:rPr>
        <w:t>杭州市公安局地铁公安分局、耀华建设管理有限公司：</w:t>
      </w:r>
    </w:p>
    <w:p>
      <w:pPr>
        <w:snapToGrid w:val="0"/>
        <w:spacing w:line="360" w:lineRule="auto"/>
        <w:ind w:firstLine="480" w:firstLineChars="200"/>
        <w:rPr>
          <w:rFonts w:hint="eastAsia" w:ascii="宋体" w:hAnsi="宋体" w:cs="仿宋_GB2312"/>
          <w:sz w:val="24"/>
        </w:rPr>
      </w:pPr>
      <w:r>
        <w:rPr>
          <w:rFonts w:hint="eastAsia" w:ascii="宋体" w:hAnsi="宋体" w:cs="仿宋_GB2312"/>
          <w:kern w:val="0"/>
          <w:sz w:val="24"/>
          <w:u w:val="single"/>
          <w:lang w:val="zh-CN"/>
        </w:rPr>
        <w:t xml:space="preserve">                          </w:t>
      </w:r>
      <w:r>
        <w:rPr>
          <w:rFonts w:hint="eastAsia" w:ascii="宋体" w:hAnsi="宋体" w:cs="仿宋_GB2312"/>
          <w:sz w:val="24"/>
        </w:rPr>
        <w:t>(投标人全称)授权</w:t>
      </w:r>
      <w:r>
        <w:rPr>
          <w:rFonts w:hint="eastAsia" w:ascii="宋体" w:hAnsi="宋体" w:cs="仿宋_GB2312"/>
          <w:kern w:val="0"/>
          <w:sz w:val="24"/>
          <w:u w:val="single"/>
          <w:lang w:val="zh-CN"/>
        </w:rPr>
        <w:t xml:space="preserve">                    </w:t>
      </w:r>
      <w:r>
        <w:rPr>
          <w:rFonts w:hint="eastAsia" w:ascii="宋体" w:hAnsi="宋体" w:cs="仿宋_GB2312"/>
          <w:sz w:val="24"/>
        </w:rPr>
        <w:t>(全权代表姓名)</w:t>
      </w:r>
      <w:r>
        <w:rPr>
          <w:rFonts w:hint="eastAsia" w:ascii="宋体" w:hAnsi="宋体" w:cs="仿宋_GB2312"/>
          <w:kern w:val="0"/>
          <w:sz w:val="24"/>
          <w:u w:val="single"/>
          <w:lang w:val="zh-CN"/>
        </w:rPr>
        <w:t xml:space="preserve">              </w:t>
      </w:r>
      <w:r>
        <w:rPr>
          <w:rFonts w:hint="eastAsia" w:ascii="宋体" w:hAnsi="宋体" w:cs="仿宋_GB2312"/>
          <w:sz w:val="24"/>
        </w:rPr>
        <w:t>(职务、职称)为全权代表，参加贵方组织的</w:t>
      </w:r>
      <w:r>
        <w:rPr>
          <w:rFonts w:hint="eastAsia" w:ascii="宋体" w:hAnsi="宋体" w:cs="仿宋_GB2312"/>
          <w:sz w:val="24"/>
          <w:u w:val="single"/>
        </w:rPr>
        <w:t>杭州市公安局地铁公安分局2019年特保经费项目</w:t>
      </w:r>
      <w:r>
        <w:rPr>
          <w:rFonts w:hint="eastAsia" w:ascii="宋体" w:hAnsi="宋体" w:cs="仿宋_GB2312"/>
          <w:sz w:val="24"/>
        </w:rPr>
        <w:t>【招标编号：</w:t>
      </w:r>
      <w:r>
        <w:rPr>
          <w:rFonts w:hint="eastAsia" w:ascii="宋体" w:hAnsi="宋体" w:cs="仿宋_GB2312"/>
          <w:sz w:val="24"/>
          <w:u w:val="single"/>
        </w:rPr>
        <w:t>YHDL-HZ-CG2019013</w:t>
      </w:r>
      <w:r>
        <w:rPr>
          <w:rFonts w:hint="eastAsia" w:ascii="宋体" w:hAnsi="宋体" w:cs="仿宋_GB2312"/>
          <w:sz w:val="24"/>
        </w:rPr>
        <w:t>】招标的有关活动，并对此项目进行投标。为此：</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1、我方同意在投标人</w:t>
      </w:r>
      <w:r>
        <w:rPr>
          <w:rFonts w:hint="eastAsia" w:ascii="宋体" w:hAnsi="宋体" w:cs="仿宋_GB2312"/>
          <w:kern w:val="44"/>
          <w:sz w:val="24"/>
        </w:rPr>
        <w:t>须知</w:t>
      </w:r>
      <w:r>
        <w:rPr>
          <w:rFonts w:hint="eastAsia" w:ascii="宋体" w:hAnsi="宋体" w:cs="仿宋_GB2312"/>
          <w:sz w:val="24"/>
        </w:rPr>
        <w:t>规定的开标日期起遵守本投标文件中的承诺且在投标有效期满之前均具有约束力。</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(1)具有独立承担民事责任的能力；</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(2)遵守国家法律、行政法规，具有良好的信誉和商业道德；</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(3)具有履行合同的能力和良好的履行合同记录；</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(4)良好的资金、财务状况；</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(5)产品及生产所需装备符合中国政府规定的相应技术标准和环保标准；</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(6)没有违反政府采购法规、政策的记录；</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(7)没有发生重大经济纠纷和走私犯罪记录。</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3、我方中标后拟在中标后将</w:t>
      </w:r>
      <w:r>
        <w:rPr>
          <w:rFonts w:hint="eastAsia" w:ascii="宋体" w:hAnsi="宋体" w:cs="仿宋_GB2312"/>
          <w:sz w:val="24"/>
          <w:u w:val="single"/>
        </w:rPr>
        <w:t xml:space="preserve">           </w:t>
      </w:r>
      <w:r>
        <w:rPr>
          <w:rFonts w:hint="eastAsia" w:ascii="宋体" w:hAnsi="宋体" w:cs="仿宋_GB2312"/>
          <w:sz w:val="24"/>
        </w:rPr>
        <w:t>工作分包，分包承担主体是</w:t>
      </w:r>
      <w:r>
        <w:rPr>
          <w:rFonts w:hint="eastAsia" w:ascii="宋体" w:hAnsi="宋体" w:cs="仿宋_GB2312"/>
          <w:sz w:val="24"/>
          <w:u w:val="single"/>
        </w:rPr>
        <w:t xml:space="preserve">                 </w:t>
      </w:r>
      <w:r>
        <w:rPr>
          <w:rFonts w:hint="eastAsia" w:ascii="宋体" w:hAnsi="宋体" w:cs="仿宋_GB2312"/>
          <w:sz w:val="24"/>
        </w:rPr>
        <w:t>，我方承诺分包承担主体具备相应资质条件</w:t>
      </w:r>
      <w:r>
        <w:rPr>
          <w:rFonts w:hint="eastAsia" w:ascii="宋体" w:hAnsi="宋体" w:cs="仿宋_GB2312"/>
          <w:sz w:val="24"/>
          <w:u w:val="single"/>
        </w:rPr>
        <w:t xml:space="preserve">         </w:t>
      </w:r>
      <w:r>
        <w:rPr>
          <w:rFonts w:hint="eastAsia" w:ascii="宋体" w:hAnsi="宋体" w:cs="仿宋_GB2312"/>
          <w:sz w:val="24"/>
        </w:rPr>
        <w:t>，且不再次分包。（不再将工作进行分包或本项目不允许分包的，下划线处填写“/”。）</w:t>
      </w:r>
    </w:p>
    <w:p>
      <w:pPr>
        <w:pStyle w:val="19"/>
        <w:snapToGrid w:val="0"/>
        <w:spacing w:line="360" w:lineRule="auto"/>
        <w:ind w:firstLine="480" w:firstLineChars="200"/>
        <w:rPr>
          <w:rFonts w:hint="eastAsia" w:hAnsi="宋体" w:cs="仿宋_GB2312"/>
          <w:sz w:val="24"/>
        </w:rPr>
      </w:pPr>
      <w:r>
        <w:rPr>
          <w:rFonts w:hint="eastAsia" w:hAnsi="宋体" w:cs="仿宋_GB2312"/>
          <w:sz w:val="24"/>
        </w:rPr>
        <w:t>4、提供</w:t>
      </w:r>
      <w:r>
        <w:rPr>
          <w:rFonts w:hint="eastAsia" w:hAnsi="宋体" w:cs="仿宋_GB2312"/>
          <w:kern w:val="44"/>
          <w:sz w:val="24"/>
        </w:rPr>
        <w:t>投标人须知</w:t>
      </w:r>
      <w:r>
        <w:rPr>
          <w:rFonts w:hint="eastAsia" w:hAnsi="宋体" w:cs="仿宋_GB2312"/>
          <w:sz w:val="24"/>
        </w:rPr>
        <w:t>规定的全部投标文件，包括</w:t>
      </w:r>
      <w:r>
        <w:rPr>
          <w:rFonts w:hint="eastAsia" w:hAnsi="宋体" w:cs="仿宋_GB2312"/>
          <w:b/>
          <w:sz w:val="24"/>
          <w:szCs w:val="24"/>
        </w:rPr>
        <w:t>资格文件正本1份，副本</w:t>
      </w:r>
      <w:r>
        <w:rPr>
          <w:rFonts w:hint="eastAsia" w:hAnsi="宋体" w:cs="仿宋_GB2312"/>
          <w:kern w:val="0"/>
          <w:sz w:val="24"/>
          <w:u w:val="single"/>
          <w:lang w:val="zh-CN"/>
        </w:rPr>
        <w:t xml:space="preserve">    </w:t>
      </w:r>
      <w:r>
        <w:rPr>
          <w:rFonts w:hint="eastAsia" w:hAnsi="宋体" w:cs="仿宋_GB2312"/>
          <w:b/>
          <w:sz w:val="24"/>
          <w:szCs w:val="24"/>
        </w:rPr>
        <w:t>份；报价文件正本1份，副本</w:t>
      </w:r>
      <w:r>
        <w:rPr>
          <w:rFonts w:hint="eastAsia" w:hAnsi="宋体" w:cs="仿宋_GB2312"/>
          <w:kern w:val="0"/>
          <w:sz w:val="24"/>
          <w:u w:val="single"/>
          <w:lang w:val="zh-CN"/>
        </w:rPr>
        <w:t xml:space="preserve">    </w:t>
      </w:r>
      <w:r>
        <w:rPr>
          <w:rFonts w:hint="eastAsia" w:hAnsi="宋体" w:cs="仿宋_GB2312"/>
          <w:b/>
          <w:sz w:val="24"/>
          <w:szCs w:val="24"/>
        </w:rPr>
        <w:t>份；商务技术文件正本1份，副本</w:t>
      </w:r>
      <w:r>
        <w:rPr>
          <w:rFonts w:hint="eastAsia" w:hAnsi="宋体" w:cs="仿宋_GB2312"/>
          <w:kern w:val="0"/>
          <w:sz w:val="24"/>
          <w:u w:val="single"/>
          <w:lang w:val="zh-CN"/>
        </w:rPr>
        <w:t xml:space="preserve">     </w:t>
      </w:r>
      <w:r>
        <w:rPr>
          <w:rFonts w:hint="eastAsia" w:hAnsi="宋体" w:cs="仿宋_GB2312"/>
          <w:b/>
          <w:sz w:val="24"/>
          <w:szCs w:val="24"/>
        </w:rPr>
        <w:t>份</w:t>
      </w:r>
      <w:r>
        <w:rPr>
          <w:rFonts w:hint="eastAsia" w:hAnsi="宋体" w:cs="仿宋_GB2312"/>
          <w:kern w:val="44"/>
          <w:sz w:val="24"/>
        </w:rPr>
        <w:t>（见投标须知前附表所述）。</w:t>
      </w:r>
      <w:r>
        <w:rPr>
          <w:rFonts w:hint="eastAsia" w:hAnsi="宋体" w:cs="仿宋_GB2312"/>
          <w:sz w:val="24"/>
        </w:rPr>
        <w:t>具体内容为：</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(1)投标(开标)一览表；</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(2)投标</w:t>
      </w:r>
      <w:r>
        <w:rPr>
          <w:rFonts w:hint="eastAsia" w:ascii="宋体" w:hAnsi="宋体" w:cs="仿宋_GB2312"/>
          <w:kern w:val="0"/>
          <w:sz w:val="24"/>
          <w:lang w:val="zh-CN"/>
        </w:rPr>
        <w:t>技术文件和</w:t>
      </w:r>
      <w:r>
        <w:rPr>
          <w:rFonts w:hint="eastAsia" w:ascii="宋体" w:hAnsi="宋体" w:cs="仿宋_GB2312"/>
          <w:sz w:val="24"/>
          <w:lang w:val="zh-CN"/>
        </w:rPr>
        <w:t>商务文件</w:t>
      </w:r>
      <w:r>
        <w:rPr>
          <w:rFonts w:hint="eastAsia" w:ascii="宋体" w:hAnsi="宋体" w:cs="仿宋_GB2312"/>
          <w:sz w:val="24"/>
        </w:rPr>
        <w:t>；</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(3)</w:t>
      </w:r>
      <w:r>
        <w:rPr>
          <w:rFonts w:hint="eastAsia" w:ascii="宋体" w:hAnsi="宋体" w:cs="仿宋_GB2312"/>
          <w:kern w:val="44"/>
          <w:sz w:val="24"/>
        </w:rPr>
        <w:t xml:space="preserve"> 投标人须知</w:t>
      </w:r>
      <w:r>
        <w:rPr>
          <w:rFonts w:hint="eastAsia" w:ascii="宋体" w:hAnsi="宋体" w:cs="仿宋_GB2312"/>
          <w:sz w:val="24"/>
        </w:rPr>
        <w:t>要求投标人提交的全部文件；</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(4)由</w:t>
      </w:r>
      <w:r>
        <w:rPr>
          <w:rFonts w:hint="eastAsia" w:ascii="宋体" w:hAnsi="宋体" w:cs="仿宋_GB2312"/>
          <w:sz w:val="24"/>
          <w:u w:val="single"/>
        </w:rPr>
        <w:t xml:space="preserve">           </w:t>
      </w:r>
      <w:r>
        <w:rPr>
          <w:rFonts w:hint="eastAsia" w:ascii="宋体" w:hAnsi="宋体" w:cs="仿宋_GB2312"/>
          <w:sz w:val="24"/>
        </w:rPr>
        <w:t>银行出具的金额为</w:t>
      </w:r>
      <w:r>
        <w:rPr>
          <w:rFonts w:hint="eastAsia" w:ascii="宋体" w:hAnsi="宋体" w:cs="仿宋_GB2312"/>
          <w:sz w:val="24"/>
          <w:u w:val="single"/>
        </w:rPr>
        <w:t xml:space="preserve">              </w:t>
      </w:r>
      <w:r>
        <w:rPr>
          <w:rFonts w:hint="eastAsia" w:ascii="宋体" w:hAnsi="宋体" w:cs="仿宋_GB2312"/>
          <w:sz w:val="24"/>
        </w:rPr>
        <w:t>的投标保证金；</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(5)按招标文件要求提供和交付的产品和服务的投标报价详见投标(开标)一览表；</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(6)保证忠实地执行双方所签订的合同，并承担合同规定的责任和义务；</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(7)保证遵守招标文件中的其他有关规定。</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5、我方承诺投标有效期从提交投标文件的截止之日起</w:t>
      </w:r>
      <w:r>
        <w:rPr>
          <w:rFonts w:hint="eastAsia" w:ascii="宋体" w:hAnsi="宋体" w:cs="仿宋_GB2312"/>
          <w:sz w:val="24"/>
          <w:u w:val="single"/>
        </w:rPr>
        <w:t xml:space="preserve">  90  </w:t>
      </w:r>
      <w:r>
        <w:rPr>
          <w:rFonts w:hint="eastAsia" w:ascii="宋体" w:hAnsi="宋体" w:cs="仿宋_GB2312"/>
          <w:sz w:val="24"/>
        </w:rPr>
        <w:t>天，不少于招标文件中载明的投标有效期（从提交投标文件的截止之日起90天），如果在投标有效期内撤销投标文件，我方的投标保证金贵方可不予退还 。</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6、我方完全理解贵方不一定要接受最低价的投标。</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8、我方已详细审核全部招标文件，包括招标文件修改书(如果有)、参考资料及有关附件，确认无误。</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a)提供虚假材料谋取中标、成交的；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b)采取不正当手段诋毁、排挤其他供应商的；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c)与采购人、其它供应商或者采购代理机构恶意串通的；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d)向采购人、采购代理机构行贿或者提供其他不正当利益的；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e)在招标采购过程中与采购人进行协商谈判的；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f)拒绝有关部门监督检查或提供虚假情况的。</w:t>
      </w:r>
    </w:p>
    <w:p>
      <w:pPr>
        <w:snapToGrid w:val="0"/>
        <w:spacing w:line="360" w:lineRule="auto"/>
        <w:ind w:firstLine="480" w:firstLineChars="200"/>
        <w:rPr>
          <w:rFonts w:hint="eastAsia" w:ascii="宋体" w:hAnsi="宋体" w:cs="仿宋_GB2312"/>
          <w:sz w:val="24"/>
        </w:rPr>
      </w:pPr>
      <w:r>
        <w:rPr>
          <w:rFonts w:hint="eastAsia" w:ascii="宋体" w:hAnsi="宋体" w:cs="仿宋_GB2312"/>
          <w:sz w:val="24"/>
        </w:rPr>
        <w:t>供应商有前款第a)至e)项情形之一的，中标、成交无效。</w:t>
      </w:r>
    </w:p>
    <w:p>
      <w:pPr>
        <w:snapToGrid w:val="0"/>
        <w:ind w:firstLine="480" w:firstLineChars="200"/>
        <w:rPr>
          <w:rFonts w:hint="eastAsia" w:ascii="宋体" w:hAnsi="宋体" w:cs="仿宋_GB2312"/>
          <w:sz w:val="24"/>
        </w:rPr>
      </w:pPr>
    </w:p>
    <w:p>
      <w:pPr>
        <w:spacing w:line="360" w:lineRule="auto"/>
        <w:ind w:firstLine="3600" w:firstLineChars="1500"/>
        <w:rPr>
          <w:rFonts w:hint="eastAsia" w:ascii="宋体" w:hAnsi="宋体" w:cs="仿宋_GB2312"/>
          <w:sz w:val="24"/>
        </w:rPr>
      </w:pPr>
      <w:r>
        <w:rPr>
          <w:rFonts w:hint="eastAsia" w:ascii="宋体" w:hAnsi="宋体" w:cs="仿宋_GB2312"/>
          <w:sz w:val="24"/>
        </w:rPr>
        <w:t>投标人名称（公章）：</w:t>
      </w:r>
    </w:p>
    <w:p>
      <w:pPr>
        <w:spacing w:line="360" w:lineRule="auto"/>
        <w:ind w:firstLine="480" w:firstLineChars="200"/>
        <w:rPr>
          <w:rFonts w:hint="eastAsia" w:ascii="宋体" w:hAnsi="宋体" w:cs="仿宋_GB2312"/>
          <w:sz w:val="24"/>
        </w:rPr>
      </w:pPr>
      <w:r>
        <w:rPr>
          <w:rFonts w:hint="eastAsia" w:ascii="宋体" w:hAnsi="宋体" w:cs="仿宋_GB2312"/>
          <w:sz w:val="24"/>
        </w:rPr>
        <w:t xml:space="preserve">                          法定代表人或其授权代表（签字或盖章）：</w:t>
      </w:r>
    </w:p>
    <w:p>
      <w:pPr>
        <w:spacing w:line="360" w:lineRule="auto"/>
        <w:jc w:val="center"/>
        <w:rPr>
          <w:rFonts w:hint="eastAsia" w:ascii="宋体" w:hAnsi="宋体" w:cs="仿宋_GB2312"/>
          <w:sz w:val="24"/>
        </w:rPr>
      </w:pPr>
      <w:r>
        <w:rPr>
          <w:rFonts w:hint="eastAsia" w:ascii="宋体" w:hAnsi="宋体" w:cs="仿宋_GB2312"/>
          <w:sz w:val="24"/>
        </w:rPr>
        <w:t xml:space="preserve">     日期：  年   月   日</w:t>
      </w:r>
    </w:p>
    <w:p>
      <w:pPr>
        <w:snapToGrid w:val="0"/>
        <w:spacing w:line="360" w:lineRule="auto"/>
        <w:ind w:left="420" w:leftChars="200"/>
        <w:rPr>
          <w:rFonts w:hint="eastAsia" w:ascii="宋体" w:hAnsi="宋体" w:cs="仿宋_GB2312"/>
          <w:kern w:val="0"/>
          <w:sz w:val="24"/>
        </w:rPr>
      </w:pPr>
      <w:r>
        <w:rPr>
          <w:rFonts w:hint="eastAsia" w:ascii="宋体" w:hAnsi="宋体" w:cs="仿宋_GB2312"/>
          <w:kern w:val="0"/>
          <w:sz w:val="24"/>
          <w:lang w:val="zh-CN"/>
        </w:rPr>
        <w:t>联系人：</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 xml:space="preserve">联系电话： </w:t>
      </w:r>
      <w:r>
        <w:rPr>
          <w:rFonts w:hint="eastAsia" w:ascii="宋体" w:hAnsi="宋体" w:cs="仿宋_GB2312"/>
          <w:kern w:val="0"/>
          <w:sz w:val="24"/>
          <w:u w:val="single"/>
          <w:lang w:val="zh-CN"/>
        </w:rPr>
        <w:t xml:space="preserve">                </w:t>
      </w:r>
    </w:p>
    <w:p>
      <w:pPr>
        <w:snapToGrid w:val="0"/>
        <w:spacing w:line="360" w:lineRule="auto"/>
        <w:ind w:left="420" w:leftChars="200"/>
        <w:rPr>
          <w:rFonts w:hint="eastAsia" w:ascii="宋体" w:hAnsi="宋体" w:cs="仿宋_GB2312"/>
          <w:kern w:val="0"/>
          <w:sz w:val="24"/>
        </w:rPr>
      </w:pPr>
      <w:r>
        <w:rPr>
          <w:rFonts w:hint="eastAsia" w:ascii="宋体" w:hAnsi="宋体" w:cs="仿宋_GB2312"/>
          <w:kern w:val="0"/>
          <w:sz w:val="24"/>
          <w:lang w:val="zh-CN"/>
        </w:rPr>
        <w:t>联系地址：</w:t>
      </w:r>
      <w:r>
        <w:rPr>
          <w:rFonts w:hint="eastAsia" w:ascii="宋体" w:hAnsi="宋体" w:cs="仿宋_GB2312"/>
          <w:kern w:val="0"/>
          <w:sz w:val="24"/>
          <w:u w:val="single"/>
          <w:lang w:val="zh-CN"/>
        </w:rPr>
        <w:t xml:space="preserve">                                                    </w:t>
      </w:r>
    </w:p>
    <w:p>
      <w:pPr>
        <w:snapToGrid w:val="0"/>
        <w:spacing w:line="360" w:lineRule="auto"/>
        <w:ind w:left="420" w:leftChars="200"/>
        <w:rPr>
          <w:rFonts w:hint="eastAsia" w:ascii="宋体" w:hAnsi="宋体" w:cs="仿宋_GB2312"/>
          <w:kern w:val="0"/>
          <w:sz w:val="24"/>
        </w:rPr>
      </w:pPr>
      <w:r>
        <w:rPr>
          <w:rFonts w:hint="eastAsia" w:ascii="宋体" w:hAnsi="宋体" w:cs="仿宋_GB2312"/>
          <w:kern w:val="0"/>
          <w:sz w:val="24"/>
          <w:lang w:val="zh-CN"/>
        </w:rPr>
        <w:t>邮政编码：</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传真号码：</w:t>
      </w:r>
      <w:r>
        <w:rPr>
          <w:rFonts w:hint="eastAsia" w:ascii="宋体" w:hAnsi="宋体" w:cs="仿宋_GB2312"/>
          <w:kern w:val="0"/>
          <w:sz w:val="24"/>
          <w:u w:val="single"/>
          <w:lang w:val="zh-CN"/>
        </w:rPr>
        <w:t xml:space="preserve">                     </w:t>
      </w:r>
    </w:p>
    <w:p>
      <w:pPr>
        <w:snapToGrid w:val="0"/>
        <w:spacing w:line="360" w:lineRule="auto"/>
        <w:rPr>
          <w:rFonts w:hint="eastAsia" w:ascii="宋体" w:hAnsi="宋体" w:cs="仿宋_GB2312"/>
          <w:kern w:val="0"/>
          <w:sz w:val="24"/>
          <w:lang w:val="zh-CN"/>
        </w:rPr>
      </w:pPr>
      <w:r>
        <w:rPr>
          <w:rFonts w:hint="eastAsia" w:ascii="宋体" w:hAnsi="宋体" w:cs="仿宋_GB2312"/>
          <w:b/>
          <w:kern w:val="0"/>
          <w:sz w:val="24"/>
          <w:lang w:val="zh-CN"/>
        </w:rPr>
        <w:t>注：未按照本投标响应函要求填报的将被视为非实质性响应投标，从而可能导致该投标被拒绝。</w:t>
      </w:r>
    </w:p>
    <w:p>
      <w:pPr>
        <w:snapToGrid w:val="0"/>
        <w:rPr>
          <w:rFonts w:hint="eastAsia" w:ascii="宋体" w:hAnsi="宋体" w:cs="仿宋_GB2312"/>
          <w:sz w:val="24"/>
        </w:rPr>
      </w:pPr>
    </w:p>
    <w:p>
      <w:pPr>
        <w:pStyle w:val="113"/>
        <w:keepNext w:val="0"/>
        <w:pageBreakBefore w:val="0"/>
        <w:tabs>
          <w:tab w:val="clear" w:pos="720"/>
        </w:tabs>
        <w:snapToGrid w:val="0"/>
        <w:outlineLvl w:val="9"/>
        <w:rPr>
          <w:rFonts w:hint="eastAsia" w:ascii="宋体" w:hAnsi="宋体" w:eastAsia="宋体" w:cs="仿宋_GB2312"/>
          <w:kern w:val="2"/>
          <w:sz w:val="32"/>
          <w:szCs w:val="32"/>
        </w:rPr>
      </w:pPr>
      <w:r>
        <w:rPr>
          <w:rFonts w:ascii="宋体" w:hAnsi="宋体" w:eastAsia="宋体" w:cs="仿宋_GB2312"/>
          <w:kern w:val="2"/>
          <w:sz w:val="32"/>
          <w:szCs w:val="32"/>
        </w:rPr>
        <w:br w:type="page"/>
      </w:r>
      <w:r>
        <w:rPr>
          <w:rFonts w:hint="eastAsia" w:ascii="宋体" w:hAnsi="宋体" w:eastAsia="宋体" w:cs="仿宋_GB2312"/>
          <w:kern w:val="2"/>
          <w:sz w:val="32"/>
          <w:szCs w:val="32"/>
        </w:rPr>
        <w:t>二、投标(开标)一览表</w:t>
      </w:r>
    </w:p>
    <w:p>
      <w:pPr>
        <w:snapToGrid w:val="0"/>
        <w:spacing w:line="360" w:lineRule="auto"/>
        <w:rPr>
          <w:rFonts w:hint="eastAsia" w:ascii="宋体" w:hAnsi="宋体" w:cs="仿宋_GB2312"/>
          <w:kern w:val="0"/>
          <w:sz w:val="24"/>
        </w:rPr>
      </w:pPr>
      <w:bookmarkStart w:id="437" w:name="_Toc86217005"/>
      <w:r>
        <w:rPr>
          <w:rFonts w:hint="eastAsia" w:ascii="宋体" w:hAnsi="宋体" w:cs="仿宋_GB2312"/>
          <w:sz w:val="24"/>
        </w:rPr>
        <w:t>杭州市公安局地铁公安分局、耀华建设管理有限公司</w:t>
      </w:r>
      <w:r>
        <w:rPr>
          <w:rFonts w:hint="eastAsia" w:ascii="宋体" w:hAnsi="宋体" w:cs="仿宋_GB2312"/>
          <w:kern w:val="0"/>
          <w:sz w:val="24"/>
          <w:lang w:val="zh-CN"/>
        </w:rPr>
        <w:t>：</w:t>
      </w:r>
    </w:p>
    <w:p>
      <w:pPr>
        <w:snapToGrid w:val="0"/>
        <w:spacing w:line="360" w:lineRule="auto"/>
        <w:ind w:firstLine="482"/>
        <w:rPr>
          <w:rFonts w:hint="eastAsia" w:ascii="宋体" w:hAnsi="宋体" w:cs="仿宋_GB2312"/>
          <w:kern w:val="0"/>
          <w:sz w:val="24"/>
          <w:lang w:val="zh-CN"/>
        </w:rPr>
      </w:pPr>
      <w:r>
        <w:rPr>
          <w:rFonts w:hint="eastAsia" w:ascii="宋体" w:hAnsi="宋体" w:cs="仿宋_GB2312"/>
          <w:kern w:val="0"/>
          <w:sz w:val="24"/>
          <w:lang w:val="zh-CN"/>
        </w:rPr>
        <w:t>按你方招标文件要求，我们，本投标文件签字方，谨此向你方发出要约如下：如你方接受本投标，我方承诺按照如下投标(开标)一览表的价格完成</w:t>
      </w:r>
      <w:r>
        <w:rPr>
          <w:rFonts w:hint="eastAsia" w:ascii="宋体" w:hAnsi="宋体" w:cs="仿宋_GB2312"/>
          <w:sz w:val="24"/>
          <w:u w:val="single"/>
        </w:rPr>
        <w:t>杭州市公安局地铁公安分局2019年特保经费项目</w:t>
      </w:r>
      <w:r>
        <w:rPr>
          <w:rFonts w:hint="eastAsia" w:ascii="宋体" w:hAnsi="宋体" w:cs="仿宋_GB2312"/>
          <w:kern w:val="0"/>
          <w:sz w:val="24"/>
          <w:lang w:val="zh-CN"/>
        </w:rPr>
        <w:t>【招标文件编号：</w:t>
      </w:r>
      <w:r>
        <w:rPr>
          <w:rFonts w:hint="eastAsia" w:ascii="宋体" w:hAnsi="宋体" w:cs="仿宋_GB2312"/>
          <w:sz w:val="24"/>
          <w:u w:val="single"/>
        </w:rPr>
        <w:t>YHDL-HZ-CG2019013</w:t>
      </w:r>
      <w:r>
        <w:rPr>
          <w:rFonts w:hint="eastAsia" w:ascii="宋体" w:hAnsi="宋体" w:cs="仿宋_GB2312"/>
          <w:sz w:val="24"/>
        </w:rPr>
        <w:t>】的实施</w:t>
      </w:r>
      <w:r>
        <w:rPr>
          <w:rFonts w:hint="eastAsia" w:ascii="宋体" w:hAnsi="宋体" w:cs="仿宋_GB2312"/>
          <w:kern w:val="0"/>
          <w:sz w:val="24"/>
          <w:lang w:val="zh-CN"/>
        </w:rPr>
        <w:t>。</w:t>
      </w:r>
    </w:p>
    <w:p>
      <w:pPr>
        <w:snapToGrid w:val="0"/>
        <w:spacing w:line="360" w:lineRule="auto"/>
        <w:ind w:firstLine="482"/>
        <w:rPr>
          <w:rFonts w:hint="eastAsia" w:ascii="宋体" w:hAnsi="宋体" w:cs="仿宋_GB2312"/>
          <w:kern w:val="0"/>
          <w:sz w:val="24"/>
          <w:lang w:val="zh-CN"/>
        </w:rPr>
      </w:pPr>
    </w:p>
    <w:p>
      <w:pPr>
        <w:spacing w:line="360" w:lineRule="auto"/>
        <w:jc w:val="center"/>
        <w:rPr>
          <w:rFonts w:hint="eastAsia" w:ascii="宋体" w:hAnsi="宋体" w:cs="仿宋_GB2312"/>
          <w:b/>
          <w:kern w:val="0"/>
          <w:sz w:val="24"/>
          <w:lang w:val="zh-CN"/>
        </w:rPr>
      </w:pPr>
      <w:r>
        <w:rPr>
          <w:rFonts w:hint="eastAsia" w:ascii="宋体" w:hAnsi="宋体" w:cs="仿宋_GB2312"/>
          <w:b/>
          <w:kern w:val="0"/>
          <w:sz w:val="24"/>
          <w:lang w:val="zh-CN"/>
        </w:rPr>
        <w:t>投标(开标)一览表(单位均为人民币元)</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7"/>
        <w:gridCol w:w="2885"/>
        <w:gridCol w:w="4614"/>
        <w:gridCol w:w="10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49" w:hRule="atLeast"/>
          <w:tblHeader/>
          <w:jc w:val="center"/>
        </w:trPr>
        <w:tc>
          <w:tcPr>
            <w:tcW w:w="827" w:type="dxa"/>
            <w:noWrap w:val="0"/>
            <w:vAlign w:val="center"/>
          </w:tcPr>
          <w:p>
            <w:pPr>
              <w:spacing w:line="360" w:lineRule="auto"/>
              <w:jc w:val="center"/>
              <w:rPr>
                <w:rFonts w:ascii="宋体" w:hAnsi="宋体"/>
                <w:b/>
                <w:sz w:val="24"/>
                <w:lang w:val="en-GB"/>
              </w:rPr>
            </w:pPr>
            <w:r>
              <w:rPr>
                <w:rFonts w:ascii="宋体" w:hAnsi="宋体"/>
                <w:b/>
                <w:sz w:val="24"/>
                <w:lang w:val="en-GB"/>
              </w:rPr>
              <w:t>序号</w:t>
            </w:r>
          </w:p>
        </w:tc>
        <w:tc>
          <w:tcPr>
            <w:tcW w:w="2885" w:type="dxa"/>
            <w:tcBorders>
              <w:bottom w:val="single" w:color="auto" w:sz="4" w:space="0"/>
            </w:tcBorders>
            <w:noWrap w:val="0"/>
            <w:vAlign w:val="center"/>
          </w:tcPr>
          <w:p>
            <w:pPr>
              <w:spacing w:line="360" w:lineRule="auto"/>
              <w:jc w:val="center"/>
              <w:rPr>
                <w:rFonts w:ascii="宋体" w:hAnsi="宋体"/>
                <w:b/>
                <w:sz w:val="24"/>
                <w:lang w:val="en-GB"/>
              </w:rPr>
            </w:pPr>
            <w:r>
              <w:rPr>
                <w:rFonts w:ascii="宋体" w:hAnsi="宋体"/>
                <w:b/>
                <w:sz w:val="24"/>
                <w:lang w:val="en-GB"/>
              </w:rPr>
              <w:t>类别</w:t>
            </w:r>
          </w:p>
        </w:tc>
        <w:tc>
          <w:tcPr>
            <w:tcW w:w="4614" w:type="dxa"/>
            <w:noWrap w:val="0"/>
            <w:vAlign w:val="center"/>
          </w:tcPr>
          <w:p>
            <w:pPr>
              <w:spacing w:line="360" w:lineRule="auto"/>
              <w:jc w:val="center"/>
              <w:rPr>
                <w:rFonts w:ascii="宋体" w:hAnsi="宋体"/>
                <w:b/>
                <w:sz w:val="24"/>
                <w:lang w:val="en-GB"/>
              </w:rPr>
            </w:pPr>
            <w:r>
              <w:rPr>
                <w:rFonts w:ascii="宋体" w:hAnsi="宋体"/>
                <w:b/>
                <w:sz w:val="24"/>
                <w:lang w:val="en-GB"/>
              </w:rPr>
              <w:t>金额</w:t>
            </w:r>
          </w:p>
        </w:tc>
        <w:tc>
          <w:tcPr>
            <w:tcW w:w="1080" w:type="dxa"/>
            <w:noWrap w:val="0"/>
            <w:vAlign w:val="center"/>
          </w:tcPr>
          <w:p>
            <w:pPr>
              <w:spacing w:line="360" w:lineRule="auto"/>
              <w:jc w:val="center"/>
              <w:rPr>
                <w:rFonts w:ascii="宋体" w:hAnsi="宋体"/>
                <w:b/>
                <w:sz w:val="24"/>
                <w:lang w:val="en-GB"/>
              </w:rPr>
            </w:pPr>
            <w:r>
              <w:rPr>
                <w:rFonts w:ascii="宋体" w:hAnsi="宋体"/>
                <w:b/>
                <w:sz w:val="24"/>
                <w:lang w:val="en-G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07" w:hRule="atLeast"/>
          <w:jc w:val="center"/>
        </w:trPr>
        <w:tc>
          <w:tcPr>
            <w:tcW w:w="827" w:type="dxa"/>
            <w:tcBorders>
              <w:right w:val="single" w:color="auto" w:sz="4" w:space="0"/>
            </w:tcBorders>
            <w:noWrap w:val="0"/>
            <w:vAlign w:val="center"/>
          </w:tcPr>
          <w:p>
            <w:pPr>
              <w:spacing w:line="360" w:lineRule="auto"/>
              <w:jc w:val="center"/>
              <w:rPr>
                <w:rFonts w:ascii="宋体" w:hAnsi="宋体"/>
                <w:sz w:val="24"/>
                <w:lang w:val="en-GB"/>
              </w:rPr>
            </w:pPr>
            <w:r>
              <w:rPr>
                <w:rFonts w:ascii="宋体" w:hAnsi="宋体"/>
                <w:sz w:val="24"/>
                <w:lang w:val="en-GB"/>
              </w:rPr>
              <w:t>1</w:t>
            </w:r>
          </w:p>
        </w:tc>
        <w:tc>
          <w:tcPr>
            <w:tcW w:w="2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lang w:val="en-GB"/>
              </w:rPr>
            </w:pPr>
          </w:p>
        </w:tc>
        <w:tc>
          <w:tcPr>
            <w:tcW w:w="4614" w:type="dxa"/>
            <w:tcBorders>
              <w:top w:val="single" w:color="auto" w:sz="4" w:space="0"/>
              <w:left w:val="single" w:color="auto" w:sz="4" w:space="0"/>
            </w:tcBorders>
            <w:noWrap w:val="0"/>
            <w:vAlign w:val="center"/>
          </w:tcPr>
          <w:p>
            <w:pPr>
              <w:spacing w:line="360" w:lineRule="auto"/>
              <w:jc w:val="center"/>
              <w:rPr>
                <w:rFonts w:ascii="宋体" w:hAnsi="宋体"/>
                <w:sz w:val="24"/>
                <w:lang w:val="en-GB"/>
              </w:rPr>
            </w:pPr>
          </w:p>
        </w:tc>
        <w:tc>
          <w:tcPr>
            <w:tcW w:w="1080" w:type="dxa"/>
            <w:noWrap w:val="0"/>
            <w:vAlign w:val="center"/>
          </w:tcPr>
          <w:p>
            <w:pPr>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16" w:hRule="atLeast"/>
          <w:jc w:val="center"/>
        </w:trPr>
        <w:tc>
          <w:tcPr>
            <w:tcW w:w="827" w:type="dxa"/>
            <w:noWrap w:val="0"/>
            <w:vAlign w:val="center"/>
          </w:tcPr>
          <w:p>
            <w:pPr>
              <w:spacing w:line="360" w:lineRule="auto"/>
              <w:jc w:val="center"/>
              <w:rPr>
                <w:rFonts w:ascii="宋体" w:hAnsi="宋体"/>
                <w:sz w:val="24"/>
                <w:lang w:val="en-GB"/>
              </w:rPr>
            </w:pPr>
            <w:r>
              <w:rPr>
                <w:rFonts w:ascii="宋体" w:hAnsi="宋体"/>
                <w:sz w:val="24"/>
                <w:lang w:val="en-GB"/>
              </w:rPr>
              <w:t>2</w:t>
            </w:r>
          </w:p>
        </w:tc>
        <w:tc>
          <w:tcPr>
            <w:tcW w:w="2885" w:type="dxa"/>
            <w:tcBorders>
              <w:top w:val="single" w:color="auto" w:sz="4" w:space="0"/>
            </w:tcBorders>
            <w:noWrap w:val="0"/>
            <w:vAlign w:val="center"/>
          </w:tcPr>
          <w:p>
            <w:pPr>
              <w:spacing w:line="360" w:lineRule="auto"/>
              <w:jc w:val="center"/>
              <w:rPr>
                <w:rFonts w:ascii="宋体" w:hAnsi="宋体"/>
                <w:sz w:val="24"/>
                <w:lang w:val="en-GB"/>
              </w:rPr>
            </w:pPr>
          </w:p>
        </w:tc>
        <w:tc>
          <w:tcPr>
            <w:tcW w:w="4614"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c>
          <w:tcPr>
            <w:tcW w:w="1080"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318" w:hRule="atLeast"/>
          <w:jc w:val="center"/>
        </w:trPr>
        <w:tc>
          <w:tcPr>
            <w:tcW w:w="827" w:type="dxa"/>
            <w:noWrap w:val="0"/>
            <w:vAlign w:val="center"/>
          </w:tcPr>
          <w:p>
            <w:pPr>
              <w:spacing w:line="360" w:lineRule="auto"/>
              <w:jc w:val="center"/>
              <w:rPr>
                <w:rFonts w:ascii="宋体" w:hAnsi="宋体"/>
                <w:sz w:val="24"/>
                <w:lang w:val="en-GB"/>
              </w:rPr>
            </w:pPr>
            <w:r>
              <w:rPr>
                <w:rFonts w:ascii="宋体" w:hAnsi="宋体"/>
                <w:sz w:val="24"/>
                <w:lang w:val="en-GB"/>
              </w:rPr>
              <w:t>3</w:t>
            </w:r>
          </w:p>
        </w:tc>
        <w:tc>
          <w:tcPr>
            <w:tcW w:w="2885" w:type="dxa"/>
            <w:noWrap w:val="0"/>
            <w:vAlign w:val="center"/>
          </w:tcPr>
          <w:p>
            <w:pPr>
              <w:spacing w:line="360" w:lineRule="auto"/>
              <w:jc w:val="center"/>
              <w:rPr>
                <w:rFonts w:ascii="宋体" w:hAnsi="宋体"/>
                <w:sz w:val="24"/>
                <w:lang w:val="en-GB"/>
              </w:rPr>
            </w:pPr>
            <w:r>
              <w:rPr>
                <w:rFonts w:ascii="宋体" w:hAnsi="宋体"/>
                <w:sz w:val="24"/>
                <w:lang w:val="en-GB"/>
              </w:rPr>
              <w:t>………</w:t>
            </w:r>
          </w:p>
        </w:tc>
        <w:tc>
          <w:tcPr>
            <w:tcW w:w="4614"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r>
              <w:rPr>
                <w:rFonts w:ascii="宋体" w:hAnsi="宋体"/>
                <w:sz w:val="24"/>
                <w:lang w:val="en-GB"/>
              </w:rPr>
              <w:t xml:space="preserve">                                                                                                             </w:t>
            </w:r>
          </w:p>
        </w:tc>
        <w:tc>
          <w:tcPr>
            <w:tcW w:w="1080"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97" w:hRule="atLeast"/>
          <w:jc w:val="center"/>
        </w:trPr>
        <w:tc>
          <w:tcPr>
            <w:tcW w:w="827" w:type="dxa"/>
            <w:vMerge w:val="restart"/>
            <w:noWrap w:val="0"/>
            <w:vAlign w:val="center"/>
          </w:tcPr>
          <w:p>
            <w:pPr>
              <w:spacing w:line="360" w:lineRule="auto"/>
              <w:jc w:val="center"/>
              <w:rPr>
                <w:rFonts w:ascii="宋体" w:hAnsi="宋体"/>
                <w:sz w:val="24"/>
                <w:lang w:val="en-GB"/>
              </w:rPr>
            </w:pPr>
            <w:r>
              <w:rPr>
                <w:rFonts w:ascii="宋体" w:hAnsi="宋体"/>
                <w:sz w:val="24"/>
                <w:lang w:val="en-GB"/>
              </w:rPr>
              <w:t>4</w:t>
            </w:r>
          </w:p>
        </w:tc>
        <w:tc>
          <w:tcPr>
            <w:tcW w:w="2885" w:type="dxa"/>
            <w:vMerge w:val="restart"/>
            <w:noWrap w:val="0"/>
            <w:vAlign w:val="center"/>
          </w:tcPr>
          <w:p>
            <w:pPr>
              <w:spacing w:line="360" w:lineRule="auto"/>
              <w:jc w:val="center"/>
              <w:rPr>
                <w:rFonts w:ascii="宋体" w:hAnsi="宋体"/>
                <w:b/>
                <w:sz w:val="24"/>
                <w:lang w:val="en-GB"/>
              </w:rPr>
            </w:pPr>
            <w:r>
              <w:rPr>
                <w:rFonts w:ascii="宋体" w:hAnsi="宋体"/>
                <w:b/>
                <w:sz w:val="24"/>
                <w:lang w:val="en-GB"/>
              </w:rPr>
              <w:t>投标报价总计</w:t>
            </w:r>
          </w:p>
        </w:tc>
        <w:tc>
          <w:tcPr>
            <w:tcW w:w="4614" w:type="dxa"/>
            <w:tcBorders>
              <w:top w:val="single" w:color="auto" w:sz="4" w:space="0"/>
              <w:bottom w:val="single" w:color="auto" w:sz="4" w:space="0"/>
            </w:tcBorders>
            <w:noWrap w:val="0"/>
            <w:vAlign w:val="center"/>
          </w:tcPr>
          <w:p>
            <w:pPr>
              <w:spacing w:line="360" w:lineRule="auto"/>
              <w:rPr>
                <w:rFonts w:ascii="宋体" w:hAnsi="宋体"/>
                <w:b/>
                <w:sz w:val="24"/>
                <w:lang w:val="en-GB"/>
              </w:rPr>
            </w:pPr>
            <w:r>
              <w:rPr>
                <w:rFonts w:ascii="宋体" w:hAnsi="宋体"/>
                <w:b/>
                <w:sz w:val="24"/>
                <w:lang w:val="en-GB"/>
              </w:rPr>
              <w:t>小写：</w:t>
            </w:r>
          </w:p>
        </w:tc>
        <w:tc>
          <w:tcPr>
            <w:tcW w:w="1080"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61" w:hRule="atLeast"/>
          <w:jc w:val="center"/>
        </w:trPr>
        <w:tc>
          <w:tcPr>
            <w:tcW w:w="827" w:type="dxa"/>
            <w:vMerge w:val="continue"/>
            <w:noWrap w:val="0"/>
            <w:vAlign w:val="center"/>
          </w:tcPr>
          <w:p>
            <w:pPr>
              <w:spacing w:line="360" w:lineRule="auto"/>
              <w:jc w:val="center"/>
              <w:rPr>
                <w:rFonts w:ascii="宋体" w:hAnsi="宋体"/>
                <w:sz w:val="24"/>
                <w:lang w:val="en-GB"/>
              </w:rPr>
            </w:pPr>
          </w:p>
        </w:tc>
        <w:tc>
          <w:tcPr>
            <w:tcW w:w="2885" w:type="dxa"/>
            <w:vMerge w:val="continue"/>
            <w:noWrap w:val="0"/>
            <w:vAlign w:val="center"/>
          </w:tcPr>
          <w:p>
            <w:pPr>
              <w:spacing w:line="360" w:lineRule="auto"/>
              <w:jc w:val="center"/>
              <w:rPr>
                <w:rFonts w:ascii="宋体" w:hAnsi="宋体"/>
                <w:b/>
                <w:sz w:val="24"/>
                <w:lang w:val="en-GB"/>
              </w:rPr>
            </w:pPr>
          </w:p>
        </w:tc>
        <w:tc>
          <w:tcPr>
            <w:tcW w:w="4614" w:type="dxa"/>
            <w:tcBorders>
              <w:top w:val="single" w:color="auto" w:sz="4" w:space="0"/>
              <w:bottom w:val="single" w:color="auto" w:sz="4" w:space="0"/>
            </w:tcBorders>
            <w:noWrap w:val="0"/>
            <w:vAlign w:val="center"/>
          </w:tcPr>
          <w:p>
            <w:pPr>
              <w:spacing w:line="360" w:lineRule="auto"/>
              <w:rPr>
                <w:rFonts w:ascii="宋体" w:hAnsi="宋体"/>
                <w:b/>
                <w:sz w:val="24"/>
                <w:lang w:val="en-GB"/>
              </w:rPr>
            </w:pPr>
            <w:r>
              <w:rPr>
                <w:rFonts w:ascii="宋体" w:hAnsi="宋体"/>
                <w:b/>
                <w:sz w:val="24"/>
                <w:lang w:val="en-GB"/>
              </w:rPr>
              <w:t>大写：</w:t>
            </w:r>
          </w:p>
        </w:tc>
        <w:tc>
          <w:tcPr>
            <w:tcW w:w="1080"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61" w:hRule="atLeast"/>
          <w:jc w:val="center"/>
        </w:trPr>
        <w:tc>
          <w:tcPr>
            <w:tcW w:w="827" w:type="dxa"/>
            <w:noWrap w:val="0"/>
            <w:vAlign w:val="center"/>
          </w:tcPr>
          <w:p>
            <w:pPr>
              <w:spacing w:line="360" w:lineRule="auto"/>
              <w:jc w:val="center"/>
              <w:rPr>
                <w:rFonts w:hint="eastAsia" w:ascii="宋体" w:hAnsi="宋体"/>
                <w:sz w:val="24"/>
                <w:lang w:val="en-GB"/>
              </w:rPr>
            </w:pPr>
            <w:r>
              <w:rPr>
                <w:rFonts w:hint="eastAsia" w:ascii="宋体" w:hAnsi="宋体"/>
                <w:sz w:val="24"/>
                <w:lang w:val="en-GB"/>
              </w:rPr>
              <w:t>5</w:t>
            </w:r>
          </w:p>
        </w:tc>
        <w:tc>
          <w:tcPr>
            <w:tcW w:w="2885" w:type="dxa"/>
            <w:noWrap w:val="0"/>
            <w:vAlign w:val="center"/>
          </w:tcPr>
          <w:p>
            <w:pPr>
              <w:spacing w:line="360" w:lineRule="auto"/>
              <w:jc w:val="center"/>
              <w:rPr>
                <w:rFonts w:hint="eastAsia" w:ascii="宋体" w:hAnsi="宋体"/>
                <w:b/>
                <w:sz w:val="24"/>
                <w:lang w:val="en-GB"/>
              </w:rPr>
            </w:pPr>
            <w:r>
              <w:rPr>
                <w:rFonts w:hint="eastAsia" w:ascii="宋体" w:hAnsi="宋体"/>
                <w:b/>
                <w:sz w:val="24"/>
                <w:lang w:val="en-GB"/>
              </w:rPr>
              <w:t>服务期</w:t>
            </w:r>
          </w:p>
        </w:tc>
        <w:tc>
          <w:tcPr>
            <w:tcW w:w="4614" w:type="dxa"/>
            <w:tcBorders>
              <w:top w:val="single" w:color="auto" w:sz="4" w:space="0"/>
              <w:bottom w:val="single" w:color="auto" w:sz="4" w:space="0"/>
            </w:tcBorders>
            <w:noWrap w:val="0"/>
            <w:vAlign w:val="center"/>
          </w:tcPr>
          <w:p>
            <w:pPr>
              <w:spacing w:line="360" w:lineRule="auto"/>
              <w:rPr>
                <w:rFonts w:ascii="宋体" w:hAnsi="宋体"/>
                <w:b/>
                <w:sz w:val="24"/>
                <w:lang w:val="en-GB"/>
              </w:rPr>
            </w:pPr>
          </w:p>
        </w:tc>
        <w:tc>
          <w:tcPr>
            <w:tcW w:w="1080" w:type="dxa"/>
            <w:tcBorders>
              <w:top w:val="single" w:color="auto" w:sz="4" w:space="0"/>
              <w:bottom w:val="single" w:color="auto" w:sz="4" w:space="0"/>
            </w:tcBorders>
            <w:noWrap w:val="0"/>
            <w:vAlign w:val="center"/>
          </w:tcPr>
          <w:p>
            <w:pPr>
              <w:spacing w:line="360" w:lineRule="auto"/>
              <w:jc w:val="center"/>
              <w:rPr>
                <w:rFonts w:ascii="宋体" w:hAnsi="宋体"/>
                <w:sz w:val="24"/>
                <w:lang w:val="en-GB"/>
              </w:rPr>
            </w:pPr>
          </w:p>
        </w:tc>
      </w:tr>
    </w:tbl>
    <w:p>
      <w:pPr>
        <w:snapToGrid w:val="0"/>
        <w:spacing w:line="360" w:lineRule="auto"/>
        <w:ind w:left="480"/>
        <w:rPr>
          <w:rFonts w:hint="eastAsia" w:ascii="宋体" w:hAnsi="宋体" w:cs="仿宋_GB2312"/>
          <w:b/>
          <w:kern w:val="0"/>
          <w:sz w:val="24"/>
          <w:lang w:val="zh-CN"/>
        </w:rPr>
      </w:pPr>
      <w:r>
        <w:rPr>
          <w:rFonts w:hint="eastAsia" w:ascii="宋体" w:hAnsi="宋体" w:cs="仿宋_GB2312"/>
          <w:b/>
          <w:kern w:val="0"/>
          <w:sz w:val="24"/>
          <w:lang w:val="zh-CN"/>
        </w:rPr>
        <w:t>注：</w:t>
      </w:r>
    </w:p>
    <w:p>
      <w:pPr>
        <w:spacing w:line="360" w:lineRule="auto"/>
        <w:ind w:left="-2" w:firstLine="480" w:firstLineChars="200"/>
        <w:rPr>
          <w:rFonts w:hint="eastAsia" w:ascii="宋体" w:hAnsi="宋体" w:cs="仿宋_GB2312"/>
          <w:kern w:val="0"/>
          <w:sz w:val="24"/>
          <w:lang w:val="zh-CN"/>
        </w:rPr>
      </w:pPr>
      <w:r>
        <w:rPr>
          <w:rFonts w:hint="eastAsia" w:ascii="宋体" w:hAnsi="宋体" w:cs="仿宋_GB2312"/>
          <w:kern w:val="0"/>
          <w:sz w:val="24"/>
          <w:lang w:val="zh-CN"/>
        </w:rPr>
        <w:t>1、投标人需按本表格式填写，不得自行更改。</w:t>
      </w:r>
    </w:p>
    <w:p>
      <w:pPr>
        <w:snapToGrid w:val="0"/>
        <w:spacing w:line="360" w:lineRule="auto"/>
        <w:ind w:left="-2" w:firstLine="480" w:firstLineChars="200"/>
        <w:rPr>
          <w:rFonts w:hint="eastAsia" w:ascii="宋体" w:hAnsi="宋体" w:cs="仿宋_GB2312"/>
          <w:kern w:val="0"/>
          <w:sz w:val="24"/>
          <w:lang w:val="zh-CN"/>
        </w:rPr>
      </w:pPr>
      <w:r>
        <w:rPr>
          <w:rFonts w:hint="eastAsia" w:ascii="宋体" w:hAnsi="宋体" w:cs="仿宋_GB2312"/>
          <w:kern w:val="0"/>
          <w:sz w:val="24"/>
          <w:lang w:val="zh-CN"/>
        </w:rPr>
        <w:t>2、有关本项目实施所涉及的一切费用（详见前附表）均计入报价。</w:t>
      </w:r>
    </w:p>
    <w:p>
      <w:pPr>
        <w:spacing w:line="360" w:lineRule="auto"/>
        <w:ind w:firstLine="3600" w:firstLineChars="1500"/>
        <w:rPr>
          <w:rFonts w:hint="eastAsia" w:ascii="宋体" w:hAnsi="宋体" w:cs="仿宋_GB2312"/>
          <w:kern w:val="0"/>
          <w:sz w:val="24"/>
          <w:lang w:val="zh-CN"/>
        </w:rPr>
      </w:pPr>
    </w:p>
    <w:p>
      <w:pPr>
        <w:spacing w:line="360" w:lineRule="auto"/>
        <w:ind w:firstLine="3600" w:firstLineChars="1500"/>
        <w:rPr>
          <w:rFonts w:hint="eastAsia" w:ascii="宋体" w:hAnsi="宋体" w:cs="仿宋_GB2312"/>
          <w:kern w:val="0"/>
          <w:sz w:val="24"/>
          <w:lang w:val="zh-CN"/>
        </w:rPr>
      </w:pPr>
    </w:p>
    <w:p>
      <w:pPr>
        <w:spacing w:line="360" w:lineRule="auto"/>
        <w:ind w:firstLine="3600" w:firstLineChars="1500"/>
        <w:rPr>
          <w:rFonts w:hint="eastAsia" w:ascii="宋体" w:hAnsi="宋体" w:cs="仿宋_GB2312"/>
          <w:sz w:val="24"/>
        </w:rPr>
      </w:pPr>
      <w:r>
        <w:rPr>
          <w:rFonts w:hint="eastAsia" w:ascii="宋体" w:hAnsi="宋体" w:cs="仿宋_GB2312"/>
          <w:sz w:val="24"/>
        </w:rPr>
        <w:t>投标人名称（公章）：</w:t>
      </w:r>
    </w:p>
    <w:p>
      <w:pPr>
        <w:spacing w:line="360" w:lineRule="auto"/>
        <w:ind w:firstLine="480" w:firstLineChars="200"/>
        <w:rPr>
          <w:rFonts w:hint="eastAsia" w:ascii="宋体" w:hAnsi="宋体" w:cs="仿宋_GB2312"/>
          <w:sz w:val="24"/>
        </w:rPr>
      </w:pPr>
      <w:r>
        <w:rPr>
          <w:rFonts w:hint="eastAsia" w:ascii="宋体" w:hAnsi="宋体" w:cs="仿宋_GB2312"/>
          <w:sz w:val="24"/>
        </w:rPr>
        <w:t xml:space="preserve">                          法定代表人或其授权代表（签字）：</w:t>
      </w:r>
    </w:p>
    <w:p>
      <w:pPr>
        <w:spacing w:line="360" w:lineRule="auto"/>
        <w:jc w:val="center"/>
        <w:rPr>
          <w:rFonts w:hint="eastAsia" w:ascii="宋体" w:hAnsi="宋体" w:cs="仿宋_GB2312"/>
          <w:sz w:val="24"/>
        </w:rPr>
      </w:pPr>
      <w:r>
        <w:rPr>
          <w:rFonts w:hint="eastAsia" w:ascii="宋体" w:hAnsi="宋体" w:cs="仿宋_GB2312"/>
          <w:sz w:val="24"/>
        </w:rPr>
        <w:t xml:space="preserve">     日期：  年   月   日</w:t>
      </w:r>
    </w:p>
    <w:p>
      <w:pPr>
        <w:snapToGrid w:val="0"/>
        <w:spacing w:line="360" w:lineRule="auto"/>
        <w:jc w:val="right"/>
        <w:rPr>
          <w:rFonts w:ascii="宋体" w:hAnsi="宋体"/>
          <w:kern w:val="0"/>
          <w:sz w:val="24"/>
          <w:lang w:val="zh-CN"/>
        </w:rPr>
      </w:pPr>
      <w:r>
        <w:rPr>
          <w:rFonts w:ascii="宋体" w:hAnsi="宋体" w:cs="仿宋_GB2312"/>
          <w:sz w:val="24"/>
        </w:rPr>
        <w:br w:type="page"/>
      </w:r>
    </w:p>
    <w:p>
      <w:pPr>
        <w:pStyle w:val="113"/>
        <w:keepNext w:val="0"/>
        <w:pageBreakBefore w:val="0"/>
        <w:tabs>
          <w:tab w:val="clear" w:pos="720"/>
        </w:tabs>
        <w:snapToGrid w:val="0"/>
        <w:outlineLvl w:val="9"/>
        <w:rPr>
          <w:rFonts w:hint="eastAsia" w:ascii="宋体" w:hAnsi="宋体" w:eastAsia="宋体" w:cs="宋体"/>
          <w:sz w:val="30"/>
          <w:szCs w:val="30"/>
        </w:rPr>
      </w:pPr>
      <w:r>
        <w:rPr>
          <w:rFonts w:ascii="宋体" w:hAnsi="宋体" w:eastAsia="宋体" w:cs="宋体"/>
          <w:sz w:val="30"/>
          <w:szCs w:val="30"/>
        </w:rPr>
        <w:t>三、报价明细清单</w:t>
      </w:r>
    </w:p>
    <w:p>
      <w:pPr>
        <w:pStyle w:val="113"/>
        <w:keepNext w:val="0"/>
        <w:pageBreakBefore w:val="0"/>
        <w:tabs>
          <w:tab w:val="clear" w:pos="720"/>
        </w:tabs>
        <w:snapToGrid w:val="0"/>
        <w:outlineLvl w:val="9"/>
        <w:rPr>
          <w:rFonts w:hint="eastAsia" w:ascii="宋体" w:hAnsi="宋体" w:eastAsia="宋体" w:cs="宋体"/>
          <w:sz w:val="30"/>
          <w:szCs w:val="30"/>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51"/>
        <w:gridCol w:w="1215"/>
        <w:gridCol w:w="1680"/>
        <w:gridCol w:w="1285"/>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7" w:type="dxa"/>
            <w:noWrap w:val="0"/>
            <w:vAlign w:val="center"/>
          </w:tcPr>
          <w:p>
            <w:pPr>
              <w:spacing w:line="360" w:lineRule="auto"/>
              <w:jc w:val="center"/>
              <w:rPr>
                <w:rFonts w:ascii="宋体" w:hAnsi="宋体"/>
                <w:b/>
                <w:sz w:val="24"/>
              </w:rPr>
            </w:pPr>
            <w:r>
              <w:rPr>
                <w:rFonts w:ascii="宋体" w:hAnsi="宋体"/>
                <w:b/>
                <w:sz w:val="24"/>
              </w:rPr>
              <w:t>序号</w:t>
            </w:r>
          </w:p>
        </w:tc>
        <w:tc>
          <w:tcPr>
            <w:tcW w:w="2251" w:type="dxa"/>
            <w:noWrap w:val="0"/>
            <w:vAlign w:val="center"/>
          </w:tcPr>
          <w:p>
            <w:pPr>
              <w:spacing w:line="360" w:lineRule="auto"/>
              <w:jc w:val="center"/>
              <w:rPr>
                <w:rFonts w:ascii="宋体" w:hAnsi="宋体"/>
                <w:b/>
                <w:sz w:val="24"/>
              </w:rPr>
            </w:pPr>
            <w:r>
              <w:rPr>
                <w:rFonts w:ascii="宋体" w:hAnsi="宋体"/>
                <w:b/>
                <w:sz w:val="24"/>
              </w:rPr>
              <w:t>名称</w:t>
            </w:r>
          </w:p>
        </w:tc>
        <w:tc>
          <w:tcPr>
            <w:tcW w:w="1215" w:type="dxa"/>
            <w:noWrap w:val="0"/>
            <w:vAlign w:val="center"/>
          </w:tcPr>
          <w:p>
            <w:pPr>
              <w:spacing w:line="360" w:lineRule="auto"/>
              <w:jc w:val="center"/>
              <w:rPr>
                <w:rFonts w:ascii="宋体" w:hAnsi="宋体"/>
                <w:b/>
                <w:sz w:val="24"/>
              </w:rPr>
            </w:pPr>
            <w:r>
              <w:rPr>
                <w:rFonts w:ascii="宋体" w:hAnsi="宋体"/>
                <w:b/>
                <w:sz w:val="24"/>
              </w:rPr>
              <w:t>数量</w:t>
            </w:r>
          </w:p>
        </w:tc>
        <w:tc>
          <w:tcPr>
            <w:tcW w:w="1680" w:type="dxa"/>
            <w:noWrap w:val="0"/>
            <w:vAlign w:val="center"/>
          </w:tcPr>
          <w:p>
            <w:pPr>
              <w:spacing w:line="360" w:lineRule="auto"/>
              <w:jc w:val="center"/>
              <w:rPr>
                <w:rFonts w:ascii="宋体" w:hAnsi="宋体"/>
                <w:b/>
                <w:sz w:val="24"/>
              </w:rPr>
            </w:pPr>
            <w:r>
              <w:rPr>
                <w:rFonts w:ascii="宋体" w:hAnsi="宋体"/>
                <w:b/>
                <w:sz w:val="24"/>
              </w:rPr>
              <w:t>单价（元）</w:t>
            </w:r>
          </w:p>
        </w:tc>
        <w:tc>
          <w:tcPr>
            <w:tcW w:w="1285" w:type="dxa"/>
            <w:noWrap w:val="0"/>
            <w:vAlign w:val="center"/>
          </w:tcPr>
          <w:p>
            <w:pPr>
              <w:spacing w:line="360" w:lineRule="auto"/>
              <w:jc w:val="center"/>
              <w:rPr>
                <w:rFonts w:ascii="宋体" w:hAnsi="宋体"/>
                <w:b/>
                <w:sz w:val="24"/>
              </w:rPr>
            </w:pPr>
            <w:r>
              <w:rPr>
                <w:rFonts w:ascii="宋体" w:hAnsi="宋体"/>
                <w:b/>
                <w:sz w:val="24"/>
              </w:rPr>
              <w:t>总价（元）</w:t>
            </w:r>
          </w:p>
        </w:tc>
        <w:tc>
          <w:tcPr>
            <w:tcW w:w="1760" w:type="dxa"/>
            <w:noWrap w:val="0"/>
            <w:vAlign w:val="center"/>
          </w:tcPr>
          <w:p>
            <w:pPr>
              <w:spacing w:line="360" w:lineRule="auto"/>
              <w:jc w:val="center"/>
              <w:rPr>
                <w:rFonts w:hint="eastAsia" w:ascii="宋体" w:hAnsi="宋体"/>
                <w:b/>
                <w:sz w:val="24"/>
              </w:rPr>
            </w:pPr>
            <w:r>
              <w:rPr>
                <w:rFonts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37" w:type="dxa"/>
            <w:noWrap w:val="0"/>
            <w:vAlign w:val="center"/>
          </w:tcPr>
          <w:p>
            <w:pPr>
              <w:spacing w:line="360" w:lineRule="auto"/>
              <w:jc w:val="center"/>
              <w:rPr>
                <w:rFonts w:ascii="宋体" w:hAnsi="宋体"/>
                <w:sz w:val="24"/>
              </w:rPr>
            </w:pPr>
            <w:r>
              <w:rPr>
                <w:rFonts w:ascii="宋体" w:hAnsi="宋体"/>
                <w:sz w:val="24"/>
              </w:rPr>
              <w:t>1</w:t>
            </w:r>
          </w:p>
        </w:tc>
        <w:tc>
          <w:tcPr>
            <w:tcW w:w="2251" w:type="dxa"/>
            <w:noWrap w:val="0"/>
            <w:vAlign w:val="center"/>
          </w:tcPr>
          <w:p>
            <w:pPr>
              <w:snapToGrid w:val="0"/>
              <w:spacing w:line="360" w:lineRule="auto"/>
              <w:jc w:val="center"/>
              <w:rPr>
                <w:rFonts w:hint="eastAsia" w:ascii="宋体" w:hAnsi="宋体"/>
                <w:sz w:val="24"/>
              </w:rPr>
            </w:pPr>
            <w:r>
              <w:rPr>
                <w:rFonts w:hint="eastAsia" w:ascii="宋体" w:hAnsi="宋体"/>
                <w:sz w:val="24"/>
              </w:rPr>
              <w:t>人员工资</w:t>
            </w:r>
          </w:p>
        </w:tc>
        <w:tc>
          <w:tcPr>
            <w:tcW w:w="1215" w:type="dxa"/>
            <w:noWrap w:val="0"/>
            <w:vAlign w:val="center"/>
          </w:tcPr>
          <w:p>
            <w:pPr>
              <w:snapToGrid w:val="0"/>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2</w:t>
            </w:r>
          </w:p>
        </w:tc>
        <w:tc>
          <w:tcPr>
            <w:tcW w:w="2251" w:type="dxa"/>
            <w:noWrap w:val="0"/>
            <w:vAlign w:val="center"/>
          </w:tcPr>
          <w:p>
            <w:pPr>
              <w:snapToGrid w:val="0"/>
              <w:spacing w:line="360" w:lineRule="auto"/>
              <w:jc w:val="center"/>
              <w:rPr>
                <w:rFonts w:hint="eastAsia" w:ascii="宋体" w:hAnsi="宋体"/>
                <w:sz w:val="24"/>
              </w:rPr>
            </w:pPr>
            <w:r>
              <w:rPr>
                <w:rFonts w:hint="eastAsia" w:ascii="宋体" w:hAnsi="宋体"/>
                <w:sz w:val="24"/>
              </w:rPr>
              <w:t>人员福利费</w:t>
            </w:r>
          </w:p>
        </w:tc>
        <w:tc>
          <w:tcPr>
            <w:tcW w:w="1215" w:type="dxa"/>
            <w:noWrap w:val="0"/>
            <w:vAlign w:val="center"/>
          </w:tcPr>
          <w:p>
            <w:pPr>
              <w:snapToGrid w:val="0"/>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3</w:t>
            </w:r>
          </w:p>
        </w:tc>
        <w:tc>
          <w:tcPr>
            <w:tcW w:w="2251" w:type="dxa"/>
            <w:noWrap w:val="0"/>
            <w:vAlign w:val="top"/>
          </w:tcPr>
          <w:p>
            <w:pPr>
              <w:snapToGrid w:val="0"/>
              <w:spacing w:line="360" w:lineRule="auto"/>
              <w:jc w:val="center"/>
              <w:rPr>
                <w:rFonts w:hint="eastAsia" w:ascii="宋体" w:hAnsi="宋体"/>
                <w:sz w:val="24"/>
              </w:rPr>
            </w:pPr>
            <w:r>
              <w:rPr>
                <w:rFonts w:hint="eastAsia" w:ascii="宋体" w:hAnsi="宋体"/>
                <w:sz w:val="24"/>
              </w:rPr>
              <w:t>人员加班费</w:t>
            </w:r>
          </w:p>
        </w:tc>
        <w:tc>
          <w:tcPr>
            <w:tcW w:w="1215" w:type="dxa"/>
            <w:noWrap w:val="0"/>
            <w:vAlign w:val="center"/>
          </w:tcPr>
          <w:p>
            <w:pPr>
              <w:snapToGrid w:val="0"/>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4</w:t>
            </w:r>
          </w:p>
        </w:tc>
        <w:tc>
          <w:tcPr>
            <w:tcW w:w="2251" w:type="dxa"/>
            <w:noWrap w:val="0"/>
            <w:vAlign w:val="top"/>
          </w:tcPr>
          <w:p>
            <w:pPr>
              <w:snapToGrid w:val="0"/>
              <w:spacing w:line="360" w:lineRule="auto"/>
              <w:jc w:val="center"/>
              <w:rPr>
                <w:rFonts w:hint="eastAsia" w:ascii="宋体" w:hAnsi="宋体"/>
                <w:sz w:val="24"/>
              </w:rPr>
            </w:pPr>
            <w:r>
              <w:rPr>
                <w:rFonts w:hint="eastAsia" w:ascii="宋体" w:hAnsi="宋体"/>
                <w:sz w:val="24"/>
              </w:rPr>
              <w:t>人员服装费</w:t>
            </w:r>
          </w:p>
        </w:tc>
        <w:tc>
          <w:tcPr>
            <w:tcW w:w="1215" w:type="dxa"/>
            <w:noWrap w:val="0"/>
            <w:vAlign w:val="center"/>
          </w:tcPr>
          <w:p>
            <w:pPr>
              <w:snapToGrid w:val="0"/>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5</w:t>
            </w:r>
          </w:p>
        </w:tc>
        <w:tc>
          <w:tcPr>
            <w:tcW w:w="2251" w:type="dxa"/>
            <w:noWrap w:val="0"/>
            <w:vAlign w:val="top"/>
          </w:tcPr>
          <w:p>
            <w:pPr>
              <w:snapToGrid w:val="0"/>
              <w:spacing w:line="360" w:lineRule="auto"/>
              <w:jc w:val="center"/>
              <w:rPr>
                <w:rFonts w:hint="eastAsia" w:ascii="宋体" w:hAnsi="宋体"/>
                <w:sz w:val="24"/>
              </w:rPr>
            </w:pPr>
            <w:r>
              <w:rPr>
                <w:rFonts w:hint="eastAsia" w:ascii="宋体" w:hAnsi="宋体"/>
                <w:sz w:val="24"/>
              </w:rPr>
              <w:t>人员年底奖金</w:t>
            </w:r>
          </w:p>
        </w:tc>
        <w:tc>
          <w:tcPr>
            <w:tcW w:w="1215" w:type="dxa"/>
            <w:noWrap w:val="0"/>
            <w:vAlign w:val="center"/>
          </w:tcPr>
          <w:p>
            <w:pPr>
              <w:snapToGrid w:val="0"/>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6</w:t>
            </w:r>
          </w:p>
        </w:tc>
        <w:tc>
          <w:tcPr>
            <w:tcW w:w="2251" w:type="dxa"/>
            <w:noWrap w:val="0"/>
            <w:vAlign w:val="top"/>
          </w:tcPr>
          <w:p>
            <w:pPr>
              <w:snapToGrid w:val="0"/>
              <w:spacing w:line="360" w:lineRule="auto"/>
              <w:jc w:val="center"/>
              <w:rPr>
                <w:rFonts w:hint="eastAsia" w:ascii="宋体" w:hAnsi="宋体"/>
                <w:sz w:val="24"/>
              </w:rPr>
            </w:pPr>
            <w:r>
              <w:rPr>
                <w:rFonts w:hint="eastAsia" w:ascii="宋体" w:hAnsi="宋体"/>
                <w:sz w:val="24"/>
              </w:rPr>
              <w:t>人员其他费用</w:t>
            </w:r>
          </w:p>
        </w:tc>
        <w:tc>
          <w:tcPr>
            <w:tcW w:w="1215" w:type="dxa"/>
            <w:noWrap w:val="0"/>
            <w:vAlign w:val="center"/>
          </w:tcPr>
          <w:p>
            <w:pPr>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7</w:t>
            </w:r>
          </w:p>
        </w:tc>
        <w:tc>
          <w:tcPr>
            <w:tcW w:w="2251" w:type="dxa"/>
            <w:noWrap w:val="0"/>
            <w:vAlign w:val="center"/>
          </w:tcPr>
          <w:p>
            <w:pPr>
              <w:snapToGrid w:val="0"/>
              <w:spacing w:line="360" w:lineRule="auto"/>
              <w:jc w:val="center"/>
              <w:rPr>
                <w:rFonts w:hint="eastAsia" w:ascii="宋体" w:hAnsi="宋体"/>
                <w:sz w:val="24"/>
              </w:rPr>
            </w:pPr>
            <w:r>
              <w:rPr>
                <w:rFonts w:hint="eastAsia" w:ascii="宋体" w:hAnsi="宋体"/>
                <w:sz w:val="24"/>
              </w:rPr>
              <w:t>安保器材维护</w:t>
            </w:r>
          </w:p>
        </w:tc>
        <w:tc>
          <w:tcPr>
            <w:tcW w:w="1215" w:type="dxa"/>
            <w:noWrap w:val="0"/>
            <w:vAlign w:val="center"/>
          </w:tcPr>
          <w:p>
            <w:pPr>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trPr>
        <w:tc>
          <w:tcPr>
            <w:tcW w:w="737" w:type="dxa"/>
            <w:noWrap w:val="0"/>
            <w:vAlign w:val="center"/>
          </w:tcPr>
          <w:p>
            <w:pPr>
              <w:spacing w:line="360" w:lineRule="auto"/>
              <w:jc w:val="center"/>
              <w:rPr>
                <w:rFonts w:ascii="宋体" w:hAnsi="宋体"/>
                <w:sz w:val="24"/>
              </w:rPr>
            </w:pPr>
            <w:r>
              <w:rPr>
                <w:rFonts w:ascii="宋体" w:hAnsi="宋体"/>
                <w:sz w:val="24"/>
              </w:rPr>
              <w:t>8</w:t>
            </w:r>
          </w:p>
        </w:tc>
        <w:tc>
          <w:tcPr>
            <w:tcW w:w="2251" w:type="dxa"/>
            <w:noWrap w:val="0"/>
            <w:vAlign w:val="center"/>
          </w:tcPr>
          <w:p>
            <w:pPr>
              <w:snapToGrid w:val="0"/>
              <w:spacing w:line="360" w:lineRule="auto"/>
              <w:jc w:val="center"/>
              <w:rPr>
                <w:rFonts w:hint="eastAsia" w:ascii="宋体" w:hAnsi="宋体"/>
                <w:sz w:val="24"/>
              </w:rPr>
            </w:pPr>
            <w:r>
              <w:rPr>
                <w:rFonts w:hint="eastAsia" w:ascii="宋体" w:hAnsi="宋体"/>
                <w:sz w:val="24"/>
              </w:rPr>
              <w:t>安保人员管理费</w:t>
            </w:r>
          </w:p>
        </w:tc>
        <w:tc>
          <w:tcPr>
            <w:tcW w:w="1215" w:type="dxa"/>
            <w:noWrap w:val="0"/>
            <w:vAlign w:val="center"/>
          </w:tcPr>
          <w:p>
            <w:pPr>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ascii="宋体" w:hAnsi="宋体"/>
                <w:sz w:val="24"/>
              </w:rPr>
            </w:pPr>
            <w:r>
              <w:rPr>
                <w:rFonts w:ascii="宋体" w:hAnsi="宋体"/>
                <w:sz w:val="24"/>
              </w:rPr>
              <w:t>9</w:t>
            </w:r>
          </w:p>
        </w:tc>
        <w:tc>
          <w:tcPr>
            <w:tcW w:w="2251" w:type="dxa"/>
            <w:noWrap w:val="0"/>
            <w:vAlign w:val="center"/>
          </w:tcPr>
          <w:p>
            <w:pPr>
              <w:snapToGrid w:val="0"/>
              <w:spacing w:line="360" w:lineRule="auto"/>
              <w:jc w:val="center"/>
              <w:rPr>
                <w:rFonts w:hint="eastAsia" w:ascii="宋体" w:hAnsi="宋体"/>
                <w:sz w:val="24"/>
              </w:rPr>
            </w:pPr>
            <w:r>
              <w:rPr>
                <w:rFonts w:hint="eastAsia" w:ascii="宋体" w:hAnsi="宋体"/>
                <w:sz w:val="24"/>
              </w:rPr>
              <w:t>其他费用</w:t>
            </w:r>
          </w:p>
        </w:tc>
        <w:tc>
          <w:tcPr>
            <w:tcW w:w="1215" w:type="dxa"/>
            <w:noWrap w:val="0"/>
            <w:vAlign w:val="center"/>
          </w:tcPr>
          <w:p>
            <w:pPr>
              <w:spacing w:line="360" w:lineRule="auto"/>
              <w:jc w:val="center"/>
              <w:rPr>
                <w:rFonts w:ascii="宋体" w:hAnsi="宋体"/>
                <w:sz w:val="24"/>
              </w:rPr>
            </w:pPr>
          </w:p>
        </w:tc>
        <w:tc>
          <w:tcPr>
            <w:tcW w:w="1680" w:type="dxa"/>
            <w:noWrap w:val="0"/>
            <w:vAlign w:val="center"/>
          </w:tcPr>
          <w:p>
            <w:pPr>
              <w:spacing w:line="360" w:lineRule="auto"/>
              <w:jc w:val="center"/>
              <w:rPr>
                <w:rFonts w:ascii="宋体" w:hAnsi="宋体"/>
                <w:sz w:val="24"/>
              </w:rPr>
            </w:pPr>
          </w:p>
        </w:tc>
        <w:tc>
          <w:tcPr>
            <w:tcW w:w="1285" w:type="dxa"/>
            <w:noWrap w:val="0"/>
            <w:vAlign w:val="center"/>
          </w:tcPr>
          <w:p>
            <w:pPr>
              <w:spacing w:line="360" w:lineRule="auto"/>
              <w:jc w:val="center"/>
              <w:rPr>
                <w:rFonts w:ascii="宋体" w:hAnsi="宋体"/>
                <w:sz w:val="24"/>
              </w:rPr>
            </w:pPr>
          </w:p>
        </w:tc>
        <w:tc>
          <w:tcPr>
            <w:tcW w:w="1760" w:type="dxa"/>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2988" w:type="dxa"/>
            <w:gridSpan w:val="2"/>
            <w:noWrap w:val="0"/>
            <w:vAlign w:val="center"/>
          </w:tcPr>
          <w:p>
            <w:pPr>
              <w:spacing w:line="360" w:lineRule="auto"/>
              <w:jc w:val="center"/>
              <w:rPr>
                <w:rFonts w:ascii="宋体" w:hAnsi="宋体"/>
                <w:sz w:val="24"/>
              </w:rPr>
            </w:pPr>
            <w:r>
              <w:rPr>
                <w:rFonts w:ascii="宋体" w:hAnsi="宋体"/>
                <w:sz w:val="24"/>
              </w:rPr>
              <w:t>投标报价（小写）</w:t>
            </w:r>
          </w:p>
        </w:tc>
        <w:tc>
          <w:tcPr>
            <w:tcW w:w="5940" w:type="dxa"/>
            <w:gridSpan w:val="4"/>
            <w:noWrap w:val="0"/>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2988" w:type="dxa"/>
            <w:gridSpan w:val="2"/>
            <w:noWrap w:val="0"/>
            <w:vAlign w:val="center"/>
          </w:tcPr>
          <w:p>
            <w:pPr>
              <w:spacing w:line="360" w:lineRule="auto"/>
              <w:jc w:val="center"/>
              <w:rPr>
                <w:rFonts w:ascii="宋体" w:hAnsi="宋体"/>
                <w:sz w:val="24"/>
              </w:rPr>
            </w:pPr>
            <w:r>
              <w:rPr>
                <w:rFonts w:ascii="宋体" w:hAnsi="宋体"/>
                <w:sz w:val="24"/>
              </w:rPr>
              <w:t>投标报价（大写）</w:t>
            </w:r>
          </w:p>
        </w:tc>
        <w:tc>
          <w:tcPr>
            <w:tcW w:w="5940" w:type="dxa"/>
            <w:gridSpan w:val="4"/>
            <w:noWrap w:val="0"/>
            <w:vAlign w:val="center"/>
          </w:tcPr>
          <w:p>
            <w:pPr>
              <w:spacing w:line="360" w:lineRule="auto"/>
              <w:jc w:val="center"/>
              <w:rPr>
                <w:rFonts w:ascii="宋体" w:hAnsi="宋体"/>
                <w:sz w:val="24"/>
              </w:rPr>
            </w:pPr>
          </w:p>
        </w:tc>
      </w:tr>
    </w:tbl>
    <w:p>
      <w:pPr>
        <w:snapToGrid w:val="0"/>
        <w:spacing w:line="360" w:lineRule="auto"/>
        <w:rPr>
          <w:rFonts w:ascii="宋体" w:hAnsi="宋体"/>
          <w:kern w:val="0"/>
          <w:szCs w:val="21"/>
          <w:lang w:val="zh-CN"/>
        </w:rPr>
      </w:pPr>
    </w:p>
    <w:p>
      <w:pPr>
        <w:snapToGrid w:val="0"/>
        <w:spacing w:line="360" w:lineRule="auto"/>
        <w:rPr>
          <w:rFonts w:ascii="宋体" w:hAnsi="宋体"/>
          <w:kern w:val="0"/>
          <w:sz w:val="24"/>
          <w:lang w:val="zh-CN"/>
        </w:rPr>
      </w:pPr>
    </w:p>
    <w:p>
      <w:pPr>
        <w:snapToGrid w:val="0"/>
        <w:spacing w:line="360" w:lineRule="auto"/>
        <w:ind w:right="480" w:firstLine="5400" w:firstLineChars="2250"/>
        <w:rPr>
          <w:rFonts w:ascii="宋体" w:hAnsi="宋体"/>
          <w:kern w:val="0"/>
          <w:sz w:val="24"/>
        </w:rPr>
      </w:pPr>
      <w:r>
        <w:rPr>
          <w:rFonts w:ascii="宋体" w:hAnsi="宋体"/>
          <w:kern w:val="0"/>
          <w:sz w:val="24"/>
          <w:lang w:val="zh-CN"/>
        </w:rPr>
        <w:t xml:space="preserve">投标人名称(公章)： </w:t>
      </w:r>
    </w:p>
    <w:p>
      <w:pPr>
        <w:snapToGrid w:val="0"/>
        <w:spacing w:line="360" w:lineRule="auto"/>
        <w:rPr>
          <w:rFonts w:ascii="宋体" w:hAnsi="宋体"/>
          <w:kern w:val="0"/>
          <w:sz w:val="24"/>
        </w:rPr>
      </w:pPr>
      <w:r>
        <w:rPr>
          <w:rFonts w:ascii="宋体" w:hAnsi="宋体"/>
          <w:kern w:val="0"/>
          <w:sz w:val="24"/>
          <w:lang w:val="zh-CN"/>
        </w:rPr>
        <w:t xml:space="preserve">                                             法定代表人或授权委托人(签字)：</w:t>
      </w:r>
    </w:p>
    <w:p>
      <w:pPr>
        <w:pStyle w:val="113"/>
        <w:keepNext w:val="0"/>
        <w:pageBreakBefore w:val="0"/>
        <w:tabs>
          <w:tab w:val="clear" w:pos="720"/>
        </w:tabs>
        <w:snapToGrid w:val="0"/>
        <w:outlineLvl w:val="9"/>
        <w:rPr>
          <w:rFonts w:ascii="宋体" w:hAnsi="宋体"/>
          <w:b w:val="0"/>
          <w:kern w:val="0"/>
          <w:sz w:val="24"/>
          <w:lang w:val="zh-CN"/>
        </w:rPr>
      </w:pPr>
      <w:r>
        <w:rPr>
          <w:rFonts w:ascii="宋体" w:hAnsi="宋体"/>
          <w:kern w:val="0"/>
          <w:sz w:val="24"/>
          <w:lang w:val="zh-CN"/>
        </w:rPr>
        <w:t xml:space="preserve">                          </w:t>
      </w:r>
      <w:r>
        <w:rPr>
          <w:rFonts w:hint="eastAsia" w:ascii="宋体" w:hAnsi="宋体"/>
          <w:kern w:val="0"/>
          <w:sz w:val="24"/>
          <w:lang w:val="zh-CN"/>
        </w:rPr>
        <w:t xml:space="preserve">        </w:t>
      </w:r>
      <w:r>
        <w:rPr>
          <w:rFonts w:ascii="宋体" w:hAnsi="宋体"/>
          <w:kern w:val="0"/>
          <w:sz w:val="24"/>
          <w:lang w:val="zh-CN"/>
        </w:rPr>
        <w:t xml:space="preserve"> </w:t>
      </w:r>
      <w:r>
        <w:rPr>
          <w:rFonts w:hint="eastAsia" w:ascii="宋体" w:hAnsi="宋体"/>
          <w:kern w:val="0"/>
          <w:sz w:val="24"/>
          <w:lang w:val="zh-CN"/>
        </w:rPr>
        <w:t xml:space="preserve">    </w:t>
      </w:r>
      <w:r>
        <w:rPr>
          <w:rFonts w:hint="eastAsia" w:ascii="宋体" w:hAnsi="宋体"/>
          <w:b w:val="0"/>
          <w:kern w:val="0"/>
          <w:sz w:val="24"/>
          <w:lang w:val="zh-CN"/>
        </w:rPr>
        <w:t xml:space="preserve"> </w:t>
      </w:r>
      <w:r>
        <w:rPr>
          <w:rFonts w:ascii="宋体" w:hAnsi="宋体"/>
          <w:b w:val="0"/>
          <w:kern w:val="0"/>
          <w:sz w:val="24"/>
          <w:lang w:val="zh-CN"/>
        </w:rPr>
        <w:t xml:space="preserve">日     期：    年  月   日 </w:t>
      </w:r>
    </w:p>
    <w:p>
      <w:pPr>
        <w:pStyle w:val="113"/>
        <w:keepNext w:val="0"/>
        <w:pageBreakBefore w:val="0"/>
        <w:tabs>
          <w:tab w:val="clear" w:pos="720"/>
        </w:tabs>
        <w:snapToGrid w:val="0"/>
        <w:spacing w:before="120" w:beforeLines="50" w:after="120" w:afterLines="50"/>
        <w:outlineLvl w:val="9"/>
        <w:rPr>
          <w:rFonts w:hint="eastAsia" w:ascii="宋体" w:hAnsi="宋体" w:eastAsia="宋体"/>
          <w:sz w:val="30"/>
          <w:szCs w:val="30"/>
        </w:rPr>
      </w:pPr>
      <w:r>
        <w:rPr>
          <w:rFonts w:ascii="宋体" w:hAnsi="宋体"/>
          <w:b w:val="0"/>
          <w:kern w:val="0"/>
          <w:sz w:val="24"/>
          <w:lang w:val="zh-CN"/>
        </w:rPr>
        <w:br w:type="page"/>
      </w:r>
      <w:r>
        <w:rPr>
          <w:rFonts w:hint="eastAsia" w:ascii="宋体" w:hAnsi="宋体" w:eastAsia="宋体"/>
          <w:sz w:val="30"/>
          <w:szCs w:val="30"/>
        </w:rPr>
        <w:t>（1）特保人员费用明细表</w:t>
      </w:r>
    </w:p>
    <w:tbl>
      <w:tblPr>
        <w:tblStyle w:val="36"/>
        <w:tblW w:w="0" w:type="auto"/>
        <w:tblInd w:w="0" w:type="dxa"/>
        <w:tblLayout w:type="fixed"/>
        <w:tblCellMar>
          <w:top w:w="0" w:type="dxa"/>
          <w:left w:w="108" w:type="dxa"/>
          <w:bottom w:w="0" w:type="dxa"/>
          <w:right w:w="108" w:type="dxa"/>
        </w:tblCellMar>
      </w:tblPr>
      <w:tblGrid>
        <w:gridCol w:w="828"/>
        <w:gridCol w:w="2496"/>
        <w:gridCol w:w="816"/>
        <w:gridCol w:w="1596"/>
        <w:gridCol w:w="1116"/>
        <w:gridCol w:w="1083"/>
        <w:gridCol w:w="1245"/>
      </w:tblGrid>
      <w:tr>
        <w:tblPrEx>
          <w:tblCellMar>
            <w:top w:w="0" w:type="dxa"/>
            <w:left w:w="108" w:type="dxa"/>
            <w:bottom w:w="0" w:type="dxa"/>
            <w:right w:w="108" w:type="dxa"/>
          </w:tblCellMar>
        </w:tblPrEx>
        <w:trPr>
          <w:wBefore w:w="0" w:type="dxa"/>
          <w:wAfter w:w="0" w:type="dxa"/>
          <w:trHeight w:val="35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序号</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岗位</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人数</w:t>
            </w: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月工资标准</w:t>
            </w: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月工资</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年工资</w:t>
            </w: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wBefore w:w="0" w:type="dxa"/>
          <w:wAfter w:w="0" w:type="dxa"/>
          <w:trHeight w:val="335"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1</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特保中队长</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335"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2</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特保副中队长</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12"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3</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特保</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362"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4</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其他</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42"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24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bl>
    <w:p>
      <w:pPr>
        <w:snapToGrid w:val="0"/>
        <w:spacing w:line="360" w:lineRule="auto"/>
        <w:rPr>
          <w:rFonts w:hint="eastAsia" w:ascii="宋体" w:hAnsi="宋体"/>
          <w:sz w:val="24"/>
        </w:rPr>
      </w:pPr>
      <w:r>
        <w:rPr>
          <w:rFonts w:hint="eastAsia" w:ascii="宋体" w:hAnsi="宋体"/>
          <w:sz w:val="24"/>
        </w:rPr>
        <w:t>注：以上所有人员均须是公司正式员工，上表中“月工资”项目必须包含员工的养老保险、工伤保险、医疗保险、生育保险、失业保险。</w:t>
      </w:r>
    </w:p>
    <w:p>
      <w:pPr>
        <w:snapToGrid w:val="0"/>
        <w:spacing w:line="360" w:lineRule="auto"/>
        <w:rPr>
          <w:rFonts w:hint="eastAsia" w:ascii="宋体" w:hAnsi="宋体"/>
          <w:sz w:val="24"/>
        </w:rPr>
      </w:pPr>
    </w:p>
    <w:p>
      <w:pPr>
        <w:spacing w:line="360" w:lineRule="auto"/>
        <w:ind w:firstLine="3600" w:firstLineChars="1500"/>
        <w:rPr>
          <w:rFonts w:hint="eastAsia" w:ascii="宋体" w:hAnsi="宋体" w:cs="仿宋_GB2312"/>
          <w:sz w:val="24"/>
        </w:rPr>
      </w:pPr>
      <w:r>
        <w:rPr>
          <w:rFonts w:hint="eastAsia" w:ascii="宋体" w:hAnsi="宋体" w:cs="仿宋_GB2312"/>
          <w:sz w:val="24"/>
        </w:rPr>
        <w:t>投标人名称（公章）：</w:t>
      </w:r>
    </w:p>
    <w:p>
      <w:pPr>
        <w:spacing w:line="360" w:lineRule="auto"/>
        <w:ind w:firstLine="480" w:firstLineChars="200"/>
        <w:rPr>
          <w:rFonts w:hint="eastAsia" w:ascii="宋体" w:hAnsi="宋体" w:cs="仿宋_GB2312"/>
          <w:sz w:val="24"/>
        </w:rPr>
      </w:pPr>
      <w:r>
        <w:rPr>
          <w:rFonts w:hint="eastAsia" w:ascii="宋体" w:hAnsi="宋体" w:cs="仿宋_GB2312"/>
          <w:sz w:val="24"/>
        </w:rPr>
        <w:t xml:space="preserve">                          法定代表人或其授权代表（签字）：</w:t>
      </w:r>
    </w:p>
    <w:p>
      <w:pPr>
        <w:spacing w:line="360" w:lineRule="auto"/>
        <w:jc w:val="center"/>
        <w:rPr>
          <w:rFonts w:hint="eastAsia" w:ascii="宋体" w:hAnsi="宋体" w:cs="仿宋_GB2312"/>
          <w:sz w:val="24"/>
        </w:rPr>
      </w:pPr>
      <w:r>
        <w:rPr>
          <w:rFonts w:hint="eastAsia" w:ascii="宋体" w:hAnsi="宋体" w:cs="仿宋_GB2312"/>
          <w:sz w:val="24"/>
        </w:rPr>
        <w:t xml:space="preserve">      日期：  年   月   日</w:t>
      </w:r>
    </w:p>
    <w:p>
      <w:pPr>
        <w:spacing w:before="100" w:beforeAutospacing="1" w:after="120" w:line="315" w:lineRule="atLeast"/>
        <w:jc w:val="center"/>
        <w:textAlignment w:val="bottom"/>
        <w:rPr>
          <w:rFonts w:hint="eastAsia" w:ascii="宋体" w:hAnsi="宋体"/>
          <w:b/>
          <w:bCs/>
          <w:sz w:val="32"/>
          <w:szCs w:val="32"/>
        </w:rPr>
      </w:pPr>
    </w:p>
    <w:p>
      <w:pPr>
        <w:pStyle w:val="113"/>
        <w:keepNext w:val="0"/>
        <w:pageBreakBefore w:val="0"/>
        <w:tabs>
          <w:tab w:val="clear" w:pos="720"/>
        </w:tabs>
        <w:snapToGrid w:val="0"/>
        <w:spacing w:before="120" w:beforeLines="50" w:after="120" w:afterLines="50"/>
        <w:outlineLvl w:val="9"/>
        <w:rPr>
          <w:rFonts w:hint="eastAsia" w:ascii="宋体" w:hAnsi="宋体" w:eastAsia="宋体"/>
          <w:sz w:val="30"/>
          <w:szCs w:val="30"/>
        </w:rPr>
      </w:pPr>
      <w:r>
        <w:rPr>
          <w:rFonts w:hint="eastAsia" w:ascii="宋体" w:hAnsi="宋体" w:eastAsia="宋体"/>
          <w:sz w:val="30"/>
          <w:szCs w:val="30"/>
        </w:rPr>
        <w:t>（2）值勤装备配置标准明细表</w:t>
      </w:r>
    </w:p>
    <w:tbl>
      <w:tblPr>
        <w:tblStyle w:val="36"/>
        <w:tblW w:w="0" w:type="auto"/>
        <w:tblInd w:w="0" w:type="dxa"/>
        <w:tblLayout w:type="fixed"/>
        <w:tblCellMar>
          <w:top w:w="0" w:type="dxa"/>
          <w:left w:w="108" w:type="dxa"/>
          <w:bottom w:w="0" w:type="dxa"/>
          <w:right w:w="108" w:type="dxa"/>
        </w:tblCellMar>
      </w:tblPr>
      <w:tblGrid>
        <w:gridCol w:w="828"/>
        <w:gridCol w:w="2496"/>
        <w:gridCol w:w="816"/>
        <w:gridCol w:w="1596"/>
        <w:gridCol w:w="1116"/>
        <w:gridCol w:w="2511"/>
      </w:tblGrid>
      <w:tr>
        <w:tblPrEx>
          <w:tblCellMar>
            <w:top w:w="0" w:type="dxa"/>
            <w:left w:w="108" w:type="dxa"/>
            <w:bottom w:w="0" w:type="dxa"/>
            <w:right w:w="108" w:type="dxa"/>
          </w:tblCellMar>
        </w:tblPrEx>
        <w:trPr>
          <w:wBefore w:w="0" w:type="dxa"/>
          <w:wAfter w:w="0" w:type="dxa"/>
          <w:trHeight w:val="516"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 xml:space="preserve"> 序号</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装备名称</w:t>
            </w: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数量</w:t>
            </w: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型号</w:t>
            </w: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价格</w:t>
            </w: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备注</w:t>
            </w:r>
          </w:p>
        </w:tc>
      </w:tr>
      <w:tr>
        <w:tblPrEx>
          <w:tblCellMar>
            <w:top w:w="0" w:type="dxa"/>
            <w:left w:w="108" w:type="dxa"/>
            <w:bottom w:w="0" w:type="dxa"/>
            <w:right w:w="108" w:type="dxa"/>
          </w:tblCellMar>
        </w:tblPrEx>
        <w:trPr>
          <w:wBefore w:w="0" w:type="dxa"/>
          <w:wAfter w:w="0" w:type="dxa"/>
          <w:trHeight w:val="410"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1</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 xml:space="preserve">  </w:t>
            </w: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15"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2</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 </w:t>
            </w: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08"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3</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14"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4</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r>
        <w:tblPrEx>
          <w:tblCellMar>
            <w:top w:w="0" w:type="dxa"/>
            <w:left w:w="108" w:type="dxa"/>
            <w:bottom w:w="0" w:type="dxa"/>
            <w:right w:w="108" w:type="dxa"/>
          </w:tblCellMar>
        </w:tblPrEx>
        <w:trPr>
          <w:wBefore w:w="0" w:type="dxa"/>
          <w:wAfter w:w="0" w:type="dxa"/>
          <w:trHeight w:val="406"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r>
              <w:rPr>
                <w:rFonts w:hint="eastAsia" w:ascii="宋体" w:hAnsi="宋体"/>
                <w:sz w:val="24"/>
              </w:rPr>
              <w:t>...</w:t>
            </w:r>
          </w:p>
        </w:tc>
        <w:tc>
          <w:tcPr>
            <w:tcW w:w="24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8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59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1116"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c>
          <w:tcPr>
            <w:tcW w:w="2511"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sz w:val="24"/>
              </w:rPr>
            </w:pPr>
          </w:p>
        </w:tc>
      </w:tr>
    </w:tbl>
    <w:p>
      <w:pPr>
        <w:snapToGrid w:val="0"/>
        <w:spacing w:line="360" w:lineRule="auto"/>
        <w:rPr>
          <w:rFonts w:hint="eastAsia" w:ascii="宋体" w:hAnsi="宋体"/>
          <w:sz w:val="24"/>
        </w:rPr>
      </w:pPr>
      <w:r>
        <w:rPr>
          <w:rFonts w:hint="eastAsia" w:ascii="宋体" w:hAnsi="宋体"/>
          <w:sz w:val="24"/>
        </w:rPr>
        <w:t>注：以上装备物权归中标人所有。</w:t>
      </w:r>
    </w:p>
    <w:p>
      <w:pPr>
        <w:snapToGrid w:val="0"/>
        <w:spacing w:line="360" w:lineRule="auto"/>
        <w:rPr>
          <w:rFonts w:hint="eastAsia" w:ascii="宋体" w:hAnsi="宋体"/>
          <w:sz w:val="24"/>
        </w:rPr>
      </w:pPr>
      <w:r>
        <w:rPr>
          <w:rFonts w:hint="eastAsia" w:ascii="宋体" w:hAnsi="宋体"/>
          <w:sz w:val="24"/>
        </w:rPr>
        <w:t xml:space="preserve">                        </w:t>
      </w:r>
    </w:p>
    <w:p>
      <w:pPr>
        <w:spacing w:line="360" w:lineRule="auto"/>
        <w:ind w:firstLine="3600" w:firstLineChars="1500"/>
        <w:rPr>
          <w:rFonts w:hint="eastAsia" w:ascii="宋体" w:hAnsi="宋体" w:cs="仿宋_GB2312"/>
          <w:sz w:val="24"/>
        </w:rPr>
      </w:pPr>
      <w:r>
        <w:rPr>
          <w:rFonts w:hint="eastAsia" w:ascii="宋体" w:hAnsi="宋体" w:cs="仿宋_GB2312"/>
          <w:sz w:val="24"/>
        </w:rPr>
        <w:t>投标人名称（公章）：</w:t>
      </w:r>
    </w:p>
    <w:p>
      <w:pPr>
        <w:spacing w:line="360" w:lineRule="auto"/>
        <w:ind w:firstLine="480" w:firstLineChars="200"/>
        <w:rPr>
          <w:rFonts w:hint="eastAsia" w:ascii="宋体" w:hAnsi="宋体" w:cs="仿宋_GB2312"/>
          <w:sz w:val="24"/>
        </w:rPr>
      </w:pPr>
      <w:r>
        <w:rPr>
          <w:rFonts w:hint="eastAsia" w:ascii="宋体" w:hAnsi="宋体" w:cs="仿宋_GB2312"/>
          <w:sz w:val="24"/>
        </w:rPr>
        <w:t xml:space="preserve">                          法定代表人或其授权代表（签字）：</w:t>
      </w:r>
    </w:p>
    <w:p>
      <w:pPr>
        <w:spacing w:line="360" w:lineRule="auto"/>
        <w:jc w:val="center"/>
        <w:rPr>
          <w:rFonts w:hint="eastAsia" w:ascii="宋体" w:hAnsi="宋体" w:cs="仿宋_GB2312"/>
          <w:sz w:val="24"/>
        </w:rPr>
      </w:pPr>
      <w:r>
        <w:rPr>
          <w:rFonts w:hint="eastAsia" w:ascii="宋体" w:hAnsi="宋体" w:cs="仿宋_GB2312"/>
          <w:sz w:val="24"/>
        </w:rPr>
        <w:t xml:space="preserve">      日期：  年   月   日</w:t>
      </w:r>
    </w:p>
    <w:p>
      <w:pPr>
        <w:pStyle w:val="113"/>
        <w:keepNext w:val="0"/>
        <w:pageBreakBefore w:val="0"/>
        <w:tabs>
          <w:tab w:val="clear" w:pos="720"/>
        </w:tabs>
        <w:snapToGrid w:val="0"/>
        <w:jc w:val="both"/>
        <w:outlineLvl w:val="9"/>
        <w:rPr>
          <w:rFonts w:hint="eastAsia" w:ascii="宋体" w:hAnsi="宋体" w:eastAsia="宋体"/>
          <w:b w:val="0"/>
          <w:bCs/>
          <w:kern w:val="2"/>
          <w:sz w:val="32"/>
          <w:szCs w:val="32"/>
        </w:rPr>
      </w:pPr>
    </w:p>
    <w:p>
      <w:pPr>
        <w:pStyle w:val="113"/>
        <w:keepNext w:val="0"/>
        <w:pageBreakBefore w:val="0"/>
        <w:tabs>
          <w:tab w:val="clear" w:pos="720"/>
        </w:tabs>
        <w:snapToGrid w:val="0"/>
        <w:outlineLvl w:val="9"/>
        <w:rPr>
          <w:rFonts w:hint="eastAsia" w:ascii="宋体" w:hAnsi="宋体" w:eastAsia="宋体" w:cs="宋体"/>
          <w:sz w:val="30"/>
          <w:szCs w:val="30"/>
        </w:rPr>
      </w:pPr>
      <w:r>
        <w:rPr>
          <w:rFonts w:hint="eastAsia" w:ascii="宋体" w:hAnsi="宋体" w:eastAsia="宋体" w:cs="宋体"/>
          <w:sz w:val="30"/>
          <w:szCs w:val="30"/>
        </w:rPr>
        <w:br w:type="page"/>
      </w:r>
    </w:p>
    <w:p>
      <w:pPr>
        <w:pStyle w:val="113"/>
        <w:keepNext w:val="0"/>
        <w:pageBreakBefore w:val="0"/>
        <w:tabs>
          <w:tab w:val="clear" w:pos="720"/>
        </w:tabs>
        <w:snapToGrid w:val="0"/>
        <w:outlineLvl w:val="9"/>
        <w:rPr>
          <w:rFonts w:hint="eastAsia" w:ascii="宋体" w:hAnsi="宋体" w:eastAsia="宋体" w:cs="宋体"/>
          <w:sz w:val="30"/>
          <w:szCs w:val="30"/>
        </w:rPr>
      </w:pPr>
      <w:r>
        <w:rPr>
          <w:rFonts w:hint="eastAsia" w:ascii="宋体" w:hAnsi="宋体" w:eastAsia="宋体" w:cs="宋体"/>
          <w:sz w:val="30"/>
          <w:szCs w:val="30"/>
        </w:rPr>
        <w:t>四、中小企业声明函</w:t>
      </w:r>
    </w:p>
    <w:p>
      <w:pPr>
        <w:widowControl/>
        <w:snapToGrid w:val="0"/>
        <w:spacing w:line="324" w:lineRule="auto"/>
        <w:ind w:firstLine="562" w:firstLineChars="200"/>
        <w:jc w:val="center"/>
        <w:rPr>
          <w:rFonts w:hint="eastAsia" w:ascii="宋体" w:hAnsi="宋体" w:cs="Arial"/>
          <w:b/>
          <w:kern w:val="0"/>
          <w:sz w:val="28"/>
          <w:szCs w:val="28"/>
        </w:rPr>
      </w:pPr>
      <w:r>
        <w:rPr>
          <w:rFonts w:hint="eastAsia" w:ascii="宋体" w:hAnsi="宋体" w:cs="Arial"/>
          <w:b/>
          <w:kern w:val="0"/>
          <w:sz w:val="28"/>
          <w:szCs w:val="28"/>
        </w:rPr>
        <w:t>【不属于中小企业的无需填写、递交】</w:t>
      </w:r>
    </w:p>
    <w:p>
      <w:pPr>
        <w:spacing w:line="360" w:lineRule="auto"/>
        <w:rPr>
          <w:rFonts w:hint="eastAsia" w:ascii="宋体" w:hAnsi="宋体"/>
        </w:rPr>
      </w:pPr>
    </w:p>
    <w:p>
      <w:pPr>
        <w:spacing w:line="360" w:lineRule="auto"/>
        <w:rPr>
          <w:rFonts w:hint="eastAsia" w:ascii="宋体" w:hAnsi="宋体"/>
        </w:rPr>
      </w:pPr>
    </w:p>
    <w:p>
      <w:pPr>
        <w:spacing w:line="360" w:lineRule="auto"/>
        <w:ind w:firstLine="480" w:firstLineChars="200"/>
        <w:rPr>
          <w:rFonts w:hint="eastAsia" w:ascii="宋体" w:hAnsi="宋体" w:cs="仿宋_GB2312"/>
          <w:sz w:val="24"/>
        </w:rPr>
      </w:pPr>
      <w:r>
        <w:rPr>
          <w:rFonts w:hint="eastAsia" w:ascii="宋体" w:hAnsi="宋体" w:cs="仿宋_GB2312"/>
          <w:sz w:val="24"/>
        </w:rPr>
        <w:t>本公司郑重声明，根据《政府采购促进中小企业发展暂行办法》（财库[2011]181号）的规定，本公司为</w:t>
      </w:r>
      <w:r>
        <w:rPr>
          <w:rFonts w:hint="eastAsia" w:ascii="宋体" w:hAnsi="宋体" w:cs="仿宋_GB2312"/>
          <w:sz w:val="24"/>
          <w:u w:val="single"/>
        </w:rPr>
        <w:t xml:space="preserve">      </w:t>
      </w:r>
      <w:r>
        <w:rPr>
          <w:rFonts w:hint="eastAsia" w:ascii="宋体" w:hAnsi="宋体" w:cs="仿宋_GB2312"/>
          <w:sz w:val="24"/>
        </w:rPr>
        <w:t>（请填写：中型、小型、微型）企业。即，本公司同时满足以下条件：</w:t>
      </w:r>
    </w:p>
    <w:p>
      <w:pPr>
        <w:pStyle w:val="116"/>
        <w:widowControl/>
        <w:numPr>
          <w:ilvl w:val="0"/>
          <w:numId w:val="4"/>
        </w:numPr>
        <w:ind w:firstLineChars="0"/>
        <w:rPr>
          <w:rFonts w:hint="eastAsia" w:ascii="宋体" w:hAnsi="宋体" w:cs="仿宋_GB2312"/>
          <w:szCs w:val="24"/>
        </w:rPr>
      </w:pPr>
      <w:r>
        <w:rPr>
          <w:rFonts w:hint="eastAsia" w:ascii="宋体" w:hAnsi="宋体" w:cs="仿宋_GB2312"/>
          <w:szCs w:val="24"/>
        </w:rPr>
        <w:t>根据《工业和信息化部、国家统计局、国家发展和改革委员会、财政部关于印发中小企业划型标准规定的通知》（工信部联企业[2011]300号）规定的划分标准，本公司为</w:t>
      </w:r>
      <w:r>
        <w:rPr>
          <w:rFonts w:hint="eastAsia" w:ascii="宋体" w:hAnsi="宋体" w:cs="仿宋_GB2312"/>
          <w:szCs w:val="24"/>
          <w:u w:val="single"/>
        </w:rPr>
        <w:t xml:space="preserve">       </w:t>
      </w:r>
      <w:r>
        <w:rPr>
          <w:rFonts w:hint="eastAsia" w:ascii="宋体" w:hAnsi="宋体" w:cs="仿宋_GB2312"/>
          <w:szCs w:val="24"/>
        </w:rPr>
        <w:t>（请填写：中型、小型、微型）企业。</w:t>
      </w:r>
    </w:p>
    <w:p>
      <w:pPr>
        <w:pStyle w:val="116"/>
        <w:widowControl/>
        <w:numPr>
          <w:ilvl w:val="0"/>
          <w:numId w:val="4"/>
        </w:numPr>
        <w:ind w:firstLineChars="0"/>
        <w:rPr>
          <w:rFonts w:hint="eastAsia" w:ascii="宋体" w:hAnsi="宋体" w:cs="仿宋_GB2312"/>
          <w:szCs w:val="24"/>
        </w:rPr>
      </w:pPr>
      <w:r>
        <w:rPr>
          <w:rFonts w:hint="eastAsia" w:ascii="宋体" w:hAnsi="宋体" w:cs="仿宋_GB2312"/>
          <w:szCs w:val="24"/>
        </w:rPr>
        <w:t>本公司参加</w:t>
      </w:r>
      <w:r>
        <w:rPr>
          <w:rFonts w:hint="eastAsia" w:ascii="宋体" w:hAnsi="宋体" w:cs="仿宋_GB2312"/>
          <w:szCs w:val="24"/>
          <w:u w:val="single"/>
        </w:rPr>
        <w:t xml:space="preserve">         </w:t>
      </w:r>
      <w:r>
        <w:rPr>
          <w:rFonts w:hint="eastAsia" w:ascii="宋体" w:hAnsi="宋体" w:cs="仿宋_GB2312"/>
          <w:szCs w:val="24"/>
        </w:rPr>
        <w:t>单位的</w:t>
      </w:r>
      <w:r>
        <w:rPr>
          <w:rFonts w:hint="eastAsia" w:ascii="宋体" w:hAnsi="宋体" w:cs="仿宋_GB2312"/>
          <w:szCs w:val="24"/>
          <w:u w:val="single"/>
        </w:rPr>
        <w:t xml:space="preserve">       </w:t>
      </w:r>
      <w:r>
        <w:rPr>
          <w:rFonts w:hint="eastAsia" w:ascii="宋体" w:hAnsi="宋体" w:cs="仿宋_GB2312"/>
          <w:szCs w:val="24"/>
        </w:rPr>
        <w:t xml:space="preserve">项目采购活动提供本企业制造的货物，由本企业承担工程、提供服务，或者提供其他 </w:t>
      </w:r>
      <w:r>
        <w:rPr>
          <w:rFonts w:hint="eastAsia" w:ascii="宋体" w:hAnsi="宋体" w:cs="仿宋_GB2312"/>
          <w:szCs w:val="24"/>
          <w:u w:val="single"/>
        </w:rPr>
        <w:t xml:space="preserve">        </w:t>
      </w:r>
      <w:r>
        <w:rPr>
          <w:rFonts w:hint="eastAsia" w:ascii="宋体" w:hAnsi="宋体" w:cs="仿宋_GB2312"/>
          <w:szCs w:val="24"/>
        </w:rPr>
        <w:t>（请填写：中型、小型、微型）企业制造的货物。本条所称货物不包括使用大型企业注册商标的货物。</w:t>
      </w:r>
    </w:p>
    <w:p>
      <w:pPr>
        <w:spacing w:line="360" w:lineRule="auto"/>
        <w:ind w:firstLine="480" w:firstLineChars="200"/>
        <w:rPr>
          <w:rFonts w:hint="eastAsia" w:ascii="宋体" w:hAnsi="宋体" w:cs="仿宋_GB2312"/>
          <w:sz w:val="24"/>
        </w:rPr>
      </w:pPr>
      <w:r>
        <w:rPr>
          <w:rFonts w:hint="eastAsia" w:ascii="宋体" w:hAnsi="宋体" w:cs="仿宋_GB2312"/>
          <w:sz w:val="24"/>
        </w:rPr>
        <w:t>本公司对上述声明的真实性负责。如有虚假，将依法承担相应责任。</w:t>
      </w:r>
    </w:p>
    <w:p>
      <w:pPr>
        <w:spacing w:line="360" w:lineRule="auto"/>
        <w:jc w:val="right"/>
        <w:rPr>
          <w:rFonts w:hint="eastAsia" w:ascii="宋体" w:hAnsi="宋体" w:cs="仿宋_GB2312"/>
          <w:sz w:val="24"/>
        </w:rPr>
      </w:pPr>
    </w:p>
    <w:p>
      <w:pPr>
        <w:spacing w:line="360" w:lineRule="auto"/>
        <w:jc w:val="right"/>
        <w:rPr>
          <w:rFonts w:hint="eastAsia" w:ascii="宋体" w:hAnsi="宋体" w:cs="仿宋_GB2312"/>
          <w:sz w:val="24"/>
        </w:rPr>
      </w:pPr>
    </w:p>
    <w:p>
      <w:pPr>
        <w:spacing w:line="360" w:lineRule="auto"/>
        <w:ind w:right="420" w:firstLine="5880" w:firstLineChars="2450"/>
        <w:rPr>
          <w:rFonts w:hint="eastAsia" w:ascii="宋体" w:hAnsi="宋体" w:cs="仿宋_GB2312"/>
          <w:sz w:val="24"/>
        </w:rPr>
      </w:pPr>
      <w:r>
        <w:rPr>
          <w:rFonts w:hint="eastAsia" w:ascii="宋体" w:hAnsi="宋体" w:cs="仿宋_GB2312"/>
          <w:sz w:val="24"/>
        </w:rPr>
        <w:t xml:space="preserve">企业名称（盖章）：                                 </w:t>
      </w:r>
    </w:p>
    <w:p>
      <w:pPr>
        <w:spacing w:line="360" w:lineRule="auto"/>
        <w:ind w:right="420" w:firstLine="5520" w:firstLineChars="2300"/>
        <w:rPr>
          <w:rFonts w:hint="eastAsia" w:ascii="宋体" w:hAnsi="宋体"/>
        </w:rPr>
      </w:pPr>
      <w:r>
        <w:rPr>
          <w:rFonts w:hint="eastAsia" w:ascii="宋体" w:hAnsi="宋体" w:cs="仿宋_GB2312"/>
          <w:sz w:val="24"/>
        </w:rPr>
        <w:t xml:space="preserve">日  期：     年   月    日 </w:t>
      </w:r>
    </w:p>
    <w:p>
      <w:pPr>
        <w:spacing w:line="360" w:lineRule="auto"/>
        <w:ind w:right="420" w:firstLine="5880" w:firstLineChars="2450"/>
        <w:rPr>
          <w:rFonts w:hint="eastAsia" w:ascii="宋体" w:hAnsi="宋体" w:cs="仿宋_GB2312"/>
          <w:sz w:val="24"/>
        </w:rPr>
      </w:pPr>
      <w:r>
        <w:rPr>
          <w:rFonts w:hint="eastAsia" w:ascii="宋体" w:hAnsi="宋体" w:cs="仿宋_GB2312"/>
          <w:sz w:val="24"/>
        </w:rPr>
        <w:t xml:space="preserve">                       </w:t>
      </w:r>
    </w:p>
    <w:p>
      <w:pPr>
        <w:spacing w:line="360" w:lineRule="auto"/>
        <w:rPr>
          <w:rFonts w:hint="eastAsia" w:ascii="宋体" w:hAnsi="宋体"/>
        </w:rPr>
      </w:pPr>
    </w:p>
    <w:p>
      <w:pPr>
        <w:snapToGrid w:val="0"/>
        <w:spacing w:line="324" w:lineRule="auto"/>
        <w:ind w:firstLine="420" w:firstLineChars="200"/>
        <w:jc w:val="center"/>
        <w:rPr>
          <w:rFonts w:hint="eastAsia" w:ascii="宋体" w:hAnsi="宋体" w:cs="Arial"/>
          <w:b/>
          <w:sz w:val="32"/>
          <w:szCs w:val="32"/>
        </w:rPr>
      </w:pPr>
      <w:r>
        <w:rPr>
          <w:rFonts w:ascii="宋体" w:hAnsi="宋体"/>
        </w:rPr>
        <w:br w:type="page"/>
      </w:r>
    </w:p>
    <w:p>
      <w:pPr>
        <w:snapToGrid w:val="0"/>
        <w:spacing w:line="324" w:lineRule="auto"/>
        <w:ind w:firstLine="643" w:firstLineChars="200"/>
        <w:jc w:val="center"/>
        <w:rPr>
          <w:rFonts w:hint="eastAsia" w:ascii="宋体" w:hAnsi="宋体" w:cs="Arial"/>
          <w:b/>
          <w:sz w:val="32"/>
          <w:szCs w:val="32"/>
        </w:rPr>
      </w:pPr>
      <w:r>
        <w:rPr>
          <w:rFonts w:hint="eastAsia" w:ascii="宋体" w:hAnsi="宋体" w:cs="Arial"/>
          <w:b/>
          <w:sz w:val="32"/>
          <w:szCs w:val="32"/>
        </w:rPr>
        <w:t>小微企业资格证明材料</w:t>
      </w:r>
    </w:p>
    <w:p>
      <w:pPr>
        <w:snapToGrid w:val="0"/>
        <w:spacing w:line="324" w:lineRule="auto"/>
        <w:ind w:firstLine="643" w:firstLineChars="200"/>
        <w:jc w:val="center"/>
        <w:rPr>
          <w:rFonts w:hint="eastAsia" w:ascii="宋体" w:hAnsi="宋体" w:cs="Arial"/>
          <w:b/>
          <w:sz w:val="32"/>
          <w:szCs w:val="32"/>
        </w:rPr>
      </w:pPr>
    </w:p>
    <w:p>
      <w:pPr>
        <w:snapToGrid w:val="0"/>
        <w:spacing w:line="324" w:lineRule="auto"/>
        <w:ind w:firstLine="560" w:firstLineChars="200"/>
        <w:rPr>
          <w:rFonts w:hint="eastAsia" w:ascii="宋体" w:hAnsi="宋体" w:cs="Arial"/>
          <w:sz w:val="28"/>
          <w:szCs w:val="28"/>
        </w:rPr>
      </w:pPr>
      <w:r>
        <w:rPr>
          <w:rFonts w:hint="eastAsia" w:ascii="宋体" w:hAnsi="宋体" w:cs="Arial"/>
          <w:sz w:val="28"/>
          <w:szCs w:val="28"/>
        </w:rPr>
        <w:t>（1、中小企业资格确认意见书或者投标截止时间前7日内“国家企业信用信息公示系统</w:t>
      </w:r>
      <w:r>
        <w:rPr>
          <w:rFonts w:ascii="宋体" w:hAnsi="宋体" w:cs="Arial"/>
          <w:sz w:val="28"/>
          <w:szCs w:val="28"/>
        </w:rPr>
        <w:t>—</w:t>
      </w:r>
      <w:r>
        <w:rPr>
          <w:rFonts w:hint="eastAsia" w:ascii="宋体" w:hAnsi="宋体" w:cs="Arial"/>
          <w:sz w:val="28"/>
          <w:szCs w:val="28"/>
        </w:rPr>
        <w:t>小微企业名录”页面查询结果；2、已通过浙江政府采购网申请注册并成为正式入库供应商【注：提供正式入库供应商的网站信息材料】）（加盖公章）</w:t>
      </w:r>
    </w:p>
    <w:p>
      <w:pPr>
        <w:spacing w:line="360" w:lineRule="auto"/>
        <w:ind w:firstLine="420" w:firstLineChars="200"/>
        <w:rPr>
          <w:rFonts w:hint="eastAsia" w:ascii="宋体" w:hAnsi="宋体" w:cs="仿宋_GB2312"/>
        </w:rPr>
      </w:pPr>
    </w:p>
    <w:p>
      <w:pPr>
        <w:spacing w:line="360" w:lineRule="auto"/>
        <w:ind w:firstLine="420" w:firstLineChars="200"/>
        <w:rPr>
          <w:rFonts w:hint="eastAsia" w:ascii="宋体" w:hAnsi="宋体" w:cs="仿宋_GB2312"/>
        </w:rPr>
      </w:pPr>
    </w:p>
    <w:p>
      <w:pPr>
        <w:spacing w:line="360" w:lineRule="auto"/>
        <w:ind w:firstLine="420" w:firstLineChars="200"/>
        <w:rPr>
          <w:rFonts w:hint="eastAsia" w:ascii="宋体" w:hAnsi="宋体" w:cs="仿宋_GB2312"/>
        </w:rPr>
      </w:pPr>
    </w:p>
    <w:p>
      <w:pPr>
        <w:spacing w:line="360" w:lineRule="auto"/>
        <w:rPr>
          <w:rFonts w:hint="eastAsia" w:ascii="宋体" w:hAnsi="宋体" w:cs="仿宋_GB2312"/>
        </w:rPr>
      </w:pPr>
      <w:r>
        <w:rPr>
          <w:rFonts w:hint="eastAsia" w:ascii="宋体" w:hAnsi="宋体" w:cs="仿宋_GB2312"/>
          <w:b/>
          <w:sz w:val="28"/>
          <w:szCs w:val="28"/>
        </w:rPr>
        <w:t>说明：</w:t>
      </w:r>
    </w:p>
    <w:p>
      <w:pPr>
        <w:spacing w:line="360" w:lineRule="auto"/>
        <w:ind w:firstLine="562" w:firstLineChars="200"/>
        <w:rPr>
          <w:rFonts w:ascii="宋体" w:hAnsi="宋体" w:cs="仿宋_GB2312"/>
          <w:b/>
          <w:sz w:val="28"/>
          <w:szCs w:val="28"/>
        </w:rPr>
      </w:pPr>
      <w:r>
        <w:rPr>
          <w:rFonts w:hint="eastAsia" w:ascii="宋体" w:hAnsi="宋体" w:cs="仿宋_GB2312"/>
          <w:b/>
          <w:sz w:val="28"/>
          <w:szCs w:val="28"/>
        </w:rPr>
        <w:t>1、小微企业资格证明材料中认定情形为“中小企业”等无法界定磋商供应商具体企业类型的均为无效证明材料。</w:t>
      </w:r>
    </w:p>
    <w:p>
      <w:pPr>
        <w:spacing w:line="360" w:lineRule="auto"/>
        <w:ind w:firstLine="562" w:firstLineChars="200"/>
        <w:rPr>
          <w:rFonts w:ascii="宋体" w:hAnsi="宋体" w:cs="仿宋_GB2312"/>
          <w:b/>
          <w:sz w:val="28"/>
          <w:szCs w:val="28"/>
        </w:rPr>
      </w:pPr>
      <w:r>
        <w:rPr>
          <w:rFonts w:hint="eastAsia" w:ascii="宋体" w:hAnsi="宋体" w:cs="仿宋_GB2312"/>
          <w:b/>
          <w:sz w:val="28"/>
          <w:szCs w:val="28"/>
        </w:rPr>
        <w:t>2、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jc w:val="left"/>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tabs>
          <w:tab w:val="left" w:pos="3235"/>
        </w:tabs>
        <w:spacing w:line="360" w:lineRule="auto"/>
        <w:rPr>
          <w:rFonts w:hint="eastAsia" w:ascii="宋体" w:hAnsi="宋体" w:cs="仿宋_GB2312"/>
          <w:sz w:val="24"/>
        </w:rPr>
      </w:pPr>
      <w:r>
        <w:rPr>
          <w:rFonts w:ascii="宋体" w:hAnsi="宋体"/>
        </w:rPr>
        <w:br w:type="page"/>
      </w:r>
    </w:p>
    <w:bookmarkEnd w:id="437"/>
    <w:p>
      <w:pPr>
        <w:spacing w:line="360" w:lineRule="auto"/>
        <w:jc w:val="center"/>
        <w:rPr>
          <w:rFonts w:hint="eastAsia" w:ascii="宋体" w:hAnsi="宋体" w:cs="仿宋_GB2312"/>
          <w:b/>
          <w:kern w:val="0"/>
          <w:sz w:val="36"/>
          <w:szCs w:val="36"/>
        </w:rPr>
      </w:pPr>
      <w:r>
        <w:rPr>
          <w:rFonts w:hint="eastAsia" w:ascii="宋体" w:hAnsi="宋体" w:cs="仿宋_GB2312"/>
          <w:sz w:val="36"/>
          <w:szCs w:val="36"/>
          <w:lang w:val="zh-CN"/>
        </w:rPr>
        <w:t>▲</w:t>
      </w:r>
      <w:r>
        <w:rPr>
          <w:rFonts w:hint="eastAsia" w:ascii="宋体" w:hAnsi="宋体" w:cs="仿宋_GB2312"/>
          <w:b/>
          <w:kern w:val="0"/>
          <w:sz w:val="36"/>
          <w:szCs w:val="36"/>
        </w:rPr>
        <w:t>商务技术文件部分</w:t>
      </w:r>
    </w:p>
    <w:p>
      <w:pPr>
        <w:spacing w:line="360" w:lineRule="auto"/>
        <w:jc w:val="center"/>
        <w:rPr>
          <w:rFonts w:hint="eastAsia" w:ascii="宋体" w:hAnsi="宋体" w:cs="仿宋_GB2312"/>
          <w:b/>
          <w:kern w:val="0"/>
          <w:sz w:val="28"/>
          <w:szCs w:val="28"/>
        </w:rPr>
      </w:pPr>
      <w:r>
        <w:rPr>
          <w:rFonts w:hint="eastAsia" w:ascii="宋体" w:hAnsi="宋体" w:cs="仿宋_GB2312"/>
          <w:b/>
          <w:kern w:val="0"/>
          <w:sz w:val="28"/>
          <w:szCs w:val="28"/>
        </w:rPr>
        <w:t>目  录</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（1）营业执照(或事业法人登记证或其他工商等登记证明材料)复印件（投标人为自然人的，提供自然人的身份证明）………………………………………（页码）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（2）法定代表人授权书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（3）法定代表人及其授权代表的身份证和社保交纳证明（复印件）……………（页码）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（4）联合体协议…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（5）</w:t>
      </w:r>
      <w:r>
        <w:rPr>
          <w:rFonts w:ascii="宋体" w:hAnsi="宋体" w:eastAsia="宋体" w:cs="仿宋_GB2312"/>
        </w:rPr>
        <w:t>投标保证金（缴款凭证复印件）</w:t>
      </w:r>
      <w:r>
        <w:rPr>
          <w:rFonts w:hint="eastAsia" w:ascii="宋体" w:hAnsi="宋体" w:eastAsia="宋体" w:cs="仿宋_GB2312"/>
        </w:rPr>
        <w:t>……………………………（页码）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（6）声明书………………………………………………………………（页码）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7</w:t>
      </w:r>
      <w:r>
        <w:rPr>
          <w:rFonts w:hint="eastAsia" w:ascii="宋体" w:hAnsi="宋体" w:eastAsia="宋体" w:cs="仿宋_GB2312"/>
        </w:rPr>
        <w:t>）资信文件复印件（如果要求提供）……………………………（页码）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8</w:t>
      </w:r>
      <w:r>
        <w:rPr>
          <w:rFonts w:hint="eastAsia" w:ascii="宋体" w:hAnsi="宋体" w:eastAsia="宋体" w:cs="仿宋_GB2312"/>
        </w:rPr>
        <w:t>）主要业绩证明…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9</w:t>
      </w:r>
      <w:r>
        <w:rPr>
          <w:rFonts w:hint="eastAsia" w:ascii="宋体" w:hAnsi="宋体" w:eastAsia="宋体" w:cs="仿宋_GB2312"/>
        </w:rPr>
        <w:t>）其他商务文件或说明…………………………………………………（页码）</w:t>
      </w:r>
    </w:p>
    <w:p>
      <w:pPr>
        <w:pStyle w:val="109"/>
        <w:spacing w:line="360" w:lineRule="auto"/>
        <w:ind w:left="0" w:firstLine="0" w:firstLineChars="0"/>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10</w:t>
      </w:r>
      <w:r>
        <w:rPr>
          <w:rFonts w:hint="eastAsia" w:ascii="宋体" w:hAnsi="宋体" w:eastAsia="宋体" w:cs="仿宋_GB2312"/>
        </w:rPr>
        <w:t>）廉政承诺书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11</w:t>
      </w:r>
      <w:r>
        <w:rPr>
          <w:rFonts w:hint="eastAsia" w:ascii="宋体" w:hAnsi="宋体" w:eastAsia="宋体" w:cs="仿宋_GB2312"/>
        </w:rPr>
        <w:t>）针对本项目的完整服务响应方案………………………………………（页码）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（12）技术偏离说明表…………………………………………………（页码）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3</w:t>
      </w:r>
      <w:r>
        <w:rPr>
          <w:rFonts w:hint="eastAsia" w:ascii="宋体" w:hAnsi="宋体" w:eastAsia="宋体" w:cs="仿宋_GB2312"/>
        </w:rPr>
        <w:t>）特保人员的名单及基本情况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4</w:t>
      </w:r>
      <w:r>
        <w:rPr>
          <w:rFonts w:hint="eastAsia" w:ascii="宋体" w:hAnsi="宋体" w:eastAsia="宋体" w:cs="仿宋_GB2312"/>
        </w:rPr>
        <w:t>）特保人员的相关证明材料复印件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5</w:t>
      </w:r>
      <w:r>
        <w:rPr>
          <w:rFonts w:hint="eastAsia" w:ascii="宋体" w:hAnsi="宋体" w:eastAsia="宋体" w:cs="仿宋_GB2312"/>
        </w:rPr>
        <w:t>）突发特殊情况下的应急方案 …………………………………（页码）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6</w:t>
      </w:r>
      <w:r>
        <w:rPr>
          <w:rFonts w:hint="eastAsia" w:ascii="宋体" w:hAnsi="宋体" w:eastAsia="宋体" w:cs="仿宋_GB2312"/>
        </w:rPr>
        <w:t>）项目小组人员名单…………………………………………………（页码）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7</w:t>
      </w:r>
      <w:r>
        <w:rPr>
          <w:rFonts w:hint="eastAsia" w:ascii="宋体" w:hAnsi="宋体" w:eastAsia="宋体" w:cs="仿宋_GB2312"/>
        </w:rPr>
        <w:t>）招录人员意外情况或重大过失的处理方案…………………………（页码）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（1</w:t>
      </w:r>
      <w:r>
        <w:rPr>
          <w:rFonts w:ascii="宋体" w:hAnsi="宋体" w:eastAsia="宋体" w:cs="仿宋_GB2312"/>
        </w:rPr>
        <w:t>8</w:t>
      </w:r>
      <w:r>
        <w:rPr>
          <w:rFonts w:hint="eastAsia" w:ascii="宋体" w:hAnsi="宋体" w:eastAsia="宋体" w:cs="仿宋_GB2312"/>
        </w:rPr>
        <w:t>）谈判响应人各项服务承诺…………………………………………（页码）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w:t>
      </w:r>
      <w:r>
        <w:rPr>
          <w:rFonts w:ascii="宋体" w:hAnsi="宋体" w:eastAsia="宋体" w:cs="仿宋_GB2312"/>
        </w:rPr>
        <w:t>19</w:t>
      </w:r>
      <w:r>
        <w:rPr>
          <w:rFonts w:hint="eastAsia" w:ascii="宋体" w:hAnsi="宋体" w:eastAsia="宋体" w:cs="仿宋_GB2312"/>
        </w:rPr>
        <w:t>）对本项目的其他合理化建议、要求…………………………………（页码）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（2</w:t>
      </w:r>
      <w:r>
        <w:rPr>
          <w:rFonts w:ascii="宋体" w:hAnsi="宋体" w:eastAsia="宋体" w:cs="仿宋_GB2312"/>
        </w:rPr>
        <w:t>0</w:t>
      </w:r>
      <w:r>
        <w:rPr>
          <w:rFonts w:hint="eastAsia" w:ascii="宋体" w:hAnsi="宋体" w:eastAsia="宋体" w:cs="仿宋_GB2312"/>
        </w:rPr>
        <w:t>）优惠条件及特殊承诺…………………………………………………（页码）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（2</w:t>
      </w:r>
      <w:r>
        <w:rPr>
          <w:rFonts w:ascii="宋体" w:hAnsi="宋体" w:eastAsia="宋体" w:cs="仿宋_GB2312"/>
        </w:rPr>
        <w:t>1</w:t>
      </w:r>
      <w:r>
        <w:rPr>
          <w:rFonts w:hint="eastAsia" w:ascii="宋体" w:hAnsi="宋体" w:eastAsia="宋体" w:cs="仿宋_GB2312"/>
        </w:rPr>
        <w:t>）岗前培训计划………………………………………………………（页码）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（2</w:t>
      </w:r>
      <w:r>
        <w:rPr>
          <w:rFonts w:ascii="宋体" w:hAnsi="宋体" w:eastAsia="宋体" w:cs="仿宋_GB2312"/>
        </w:rPr>
        <w:t>2</w:t>
      </w:r>
      <w:r>
        <w:rPr>
          <w:rFonts w:hint="eastAsia" w:ascii="宋体" w:hAnsi="宋体" w:eastAsia="宋体" w:cs="仿宋_GB2312"/>
        </w:rPr>
        <w:t>）认为需要的其他技术文件或说明……………………………………（页码）</w:t>
      </w:r>
    </w:p>
    <w:p>
      <w:pPr>
        <w:pStyle w:val="109"/>
        <w:spacing w:line="360" w:lineRule="auto"/>
        <w:ind w:left="0" w:firstLine="0" w:firstLineChars="0"/>
        <w:jc w:val="distribute"/>
        <w:rPr>
          <w:rFonts w:hint="eastAsia" w:ascii="宋体" w:hAnsi="宋体" w:eastAsia="宋体" w:cs="仿宋_GB2312"/>
        </w:rPr>
      </w:pPr>
      <w:r>
        <w:rPr>
          <w:rFonts w:hint="eastAsia" w:ascii="宋体" w:hAnsi="宋体" w:eastAsia="宋体" w:cs="仿宋_GB2312"/>
        </w:rPr>
        <w:t>（2</w:t>
      </w:r>
      <w:r>
        <w:rPr>
          <w:rFonts w:ascii="宋体" w:hAnsi="宋体" w:eastAsia="宋体" w:cs="仿宋_GB2312"/>
        </w:rPr>
        <w:t>3</w:t>
      </w:r>
      <w:r>
        <w:rPr>
          <w:rFonts w:hint="eastAsia" w:ascii="宋体" w:hAnsi="宋体" w:eastAsia="宋体" w:cs="仿宋_GB2312"/>
        </w:rPr>
        <w:t>）关于对招标文件中商务、合同有关条款的拒绝声明……………（页码）</w:t>
      </w:r>
    </w:p>
    <w:p>
      <w:pPr>
        <w:spacing w:line="360" w:lineRule="auto"/>
        <w:rPr>
          <w:rFonts w:ascii="宋体" w:hAnsi="宋体" w:cs="仿宋_GB2312"/>
          <w:b/>
          <w:bCs/>
          <w:sz w:val="24"/>
        </w:rPr>
      </w:pPr>
      <w:r>
        <w:rPr>
          <w:rFonts w:hint="eastAsia" w:ascii="宋体" w:hAnsi="宋体" w:cs="仿宋_GB2312"/>
          <w:b/>
          <w:bCs/>
          <w:sz w:val="24"/>
        </w:rPr>
        <w:t>注：1、以上目录是基本格式要求，各投标人可根据自身情况进一步细化。</w:t>
      </w:r>
    </w:p>
    <w:p>
      <w:pPr>
        <w:spacing w:line="360" w:lineRule="auto"/>
        <w:jc w:val="center"/>
        <w:rPr>
          <w:rFonts w:ascii="宋体" w:hAnsi="宋体" w:cs="仿宋_GB2312"/>
          <w:b/>
          <w:kern w:val="0"/>
          <w:sz w:val="32"/>
          <w:szCs w:val="32"/>
          <w:lang w:val="zh-CN"/>
        </w:rPr>
      </w:pPr>
      <w:r>
        <w:rPr>
          <w:rFonts w:ascii="宋体" w:hAnsi="宋体" w:cs="仿宋_GB2312"/>
          <w:b/>
          <w:bCs/>
          <w:sz w:val="24"/>
        </w:rPr>
        <w:t xml:space="preserve">   2</w:t>
      </w:r>
      <w:r>
        <w:rPr>
          <w:rFonts w:hint="eastAsia" w:ascii="宋体" w:hAnsi="宋体" w:cs="仿宋_GB2312"/>
          <w:b/>
          <w:bCs/>
          <w:sz w:val="24"/>
        </w:rPr>
        <w:t>、为便于评审，建议投标人在商务技术文件最前页增加评审索引表（格式自拟）。</w:t>
      </w:r>
    </w:p>
    <w:p>
      <w:pPr>
        <w:spacing w:line="360" w:lineRule="auto"/>
        <w:jc w:val="center"/>
        <w:rPr>
          <w:rFonts w:hint="eastAsia" w:ascii="宋体" w:hAnsi="宋体" w:cs="仿宋_GB2312"/>
          <w:b/>
          <w:kern w:val="0"/>
          <w:sz w:val="32"/>
          <w:szCs w:val="32"/>
          <w:lang w:val="zh-CN"/>
        </w:rPr>
      </w:pPr>
    </w:p>
    <w:p>
      <w:pPr>
        <w:spacing w:line="360" w:lineRule="auto"/>
        <w:jc w:val="center"/>
        <w:rPr>
          <w:rFonts w:hint="eastAsia" w:ascii="宋体" w:hAnsi="宋体" w:cs="仿宋_GB2312"/>
          <w:b/>
          <w:kern w:val="0"/>
          <w:sz w:val="32"/>
          <w:szCs w:val="32"/>
          <w:lang w:val="zh-CN"/>
        </w:rPr>
      </w:pPr>
    </w:p>
    <w:p>
      <w:pPr>
        <w:spacing w:line="360" w:lineRule="auto"/>
        <w:jc w:val="center"/>
        <w:rPr>
          <w:rFonts w:hint="eastAsia" w:ascii="宋体" w:hAnsi="宋体" w:cs="仿宋_GB2312"/>
          <w:b/>
          <w:sz w:val="30"/>
          <w:szCs w:val="30"/>
        </w:rPr>
      </w:pPr>
      <w:r>
        <w:rPr>
          <w:rFonts w:hint="eastAsia" w:ascii="宋体" w:hAnsi="宋体" w:cs="仿宋_GB2312"/>
          <w:b/>
          <w:kern w:val="0"/>
          <w:sz w:val="32"/>
          <w:szCs w:val="32"/>
          <w:lang w:val="zh-CN"/>
        </w:rPr>
        <w:t>一、</w:t>
      </w:r>
      <w:r>
        <w:rPr>
          <w:rFonts w:hint="eastAsia" w:ascii="宋体" w:hAnsi="宋体" w:cs="仿宋_GB2312"/>
          <w:b/>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宋体" w:hAnsi="宋体" w:cs="仿宋_GB2312"/>
          <w:b/>
          <w:kern w:val="0"/>
          <w:sz w:val="32"/>
          <w:szCs w:val="32"/>
          <w:lang w:val="zh-CN"/>
        </w:rPr>
      </w:pPr>
    </w:p>
    <w:p>
      <w:pPr>
        <w:snapToGrid w:val="0"/>
        <w:spacing w:line="360" w:lineRule="auto"/>
        <w:jc w:val="center"/>
        <w:rPr>
          <w:rFonts w:hint="eastAsia" w:ascii="宋体" w:hAnsi="宋体" w:cs="仿宋_GB2312"/>
          <w:b/>
          <w:kern w:val="0"/>
          <w:sz w:val="32"/>
          <w:szCs w:val="32"/>
          <w:lang w:val="zh-CN"/>
        </w:rPr>
      </w:pPr>
    </w:p>
    <w:p>
      <w:pPr>
        <w:snapToGrid w:val="0"/>
        <w:spacing w:line="360" w:lineRule="auto"/>
        <w:jc w:val="center"/>
        <w:rPr>
          <w:rFonts w:hint="eastAsia" w:ascii="宋体" w:hAnsi="宋体" w:cs="仿宋_GB2312"/>
          <w:b/>
          <w:kern w:val="0"/>
          <w:sz w:val="32"/>
          <w:szCs w:val="32"/>
          <w:lang w:val="zh-CN"/>
        </w:rPr>
      </w:pPr>
    </w:p>
    <w:p>
      <w:pPr>
        <w:snapToGrid w:val="0"/>
        <w:spacing w:line="360" w:lineRule="auto"/>
        <w:jc w:val="center"/>
        <w:rPr>
          <w:rFonts w:hint="eastAsia" w:ascii="宋体" w:hAnsi="宋体" w:cs="仿宋_GB2312"/>
          <w:b/>
          <w:kern w:val="0"/>
          <w:sz w:val="32"/>
          <w:szCs w:val="32"/>
          <w:lang w:val="zh-CN"/>
        </w:rPr>
      </w:pPr>
    </w:p>
    <w:p>
      <w:pPr>
        <w:snapToGrid w:val="0"/>
        <w:spacing w:line="360" w:lineRule="auto"/>
        <w:jc w:val="center"/>
        <w:rPr>
          <w:rFonts w:hint="eastAsia" w:ascii="宋体" w:hAnsi="宋体" w:cs="仿宋_GB2312"/>
          <w:b/>
          <w:kern w:val="0"/>
          <w:sz w:val="32"/>
          <w:szCs w:val="32"/>
          <w:lang w:val="zh-CN"/>
        </w:rPr>
      </w:pPr>
      <w:r>
        <w:rPr>
          <w:rFonts w:hint="eastAsia" w:ascii="宋体" w:hAnsi="宋体" w:cs="仿宋_GB2312"/>
          <w:b/>
          <w:kern w:val="0"/>
          <w:sz w:val="32"/>
          <w:szCs w:val="32"/>
          <w:lang w:val="zh-CN"/>
        </w:rPr>
        <w:t>二、法定代表人授权书</w:t>
      </w:r>
    </w:p>
    <w:p>
      <w:pPr>
        <w:snapToGrid w:val="0"/>
        <w:spacing w:line="360" w:lineRule="auto"/>
        <w:rPr>
          <w:rFonts w:hint="eastAsia" w:ascii="宋体" w:hAnsi="宋体" w:cs="仿宋_GB2312"/>
          <w:kern w:val="0"/>
          <w:sz w:val="24"/>
        </w:rPr>
      </w:pPr>
      <w:r>
        <w:rPr>
          <w:rFonts w:hint="eastAsia" w:ascii="宋体" w:hAnsi="宋体" w:cs="仿宋_GB2312"/>
          <w:sz w:val="24"/>
        </w:rPr>
        <w:t>杭州市公安局地铁公安分局、耀华建设管理有限公司</w:t>
      </w:r>
      <w:r>
        <w:rPr>
          <w:rFonts w:hint="eastAsia" w:ascii="宋体" w:hAnsi="宋体" w:cs="仿宋_GB2312"/>
          <w:kern w:val="0"/>
          <w:sz w:val="24"/>
          <w:lang w:val="zh-CN"/>
        </w:rPr>
        <w:t>：</w:t>
      </w:r>
    </w:p>
    <w:p>
      <w:pPr>
        <w:snapToGrid w:val="0"/>
        <w:spacing w:line="360" w:lineRule="auto"/>
        <w:ind w:firstLine="576"/>
        <w:rPr>
          <w:rFonts w:hint="eastAsia" w:ascii="宋体" w:hAnsi="宋体" w:cs="仿宋_GB2312"/>
          <w:kern w:val="0"/>
          <w:sz w:val="24"/>
        </w:rPr>
      </w:pPr>
      <w:r>
        <w:rPr>
          <w:rFonts w:hint="eastAsia" w:ascii="宋体" w:hAnsi="宋体" w:cs="仿宋_GB2312"/>
          <w:kern w:val="0"/>
          <w:sz w:val="24"/>
          <w:lang w:val="zh-CN"/>
        </w:rPr>
        <w:t>兹委派我公司</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先生/女士(其在本公司的职务是：</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 xml:space="preserve"> ，联系电话：</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手机：</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传真：</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)，代表我公司全权处理</w:t>
      </w:r>
      <w:r>
        <w:rPr>
          <w:rFonts w:hint="eastAsia" w:ascii="宋体" w:hAnsi="宋体" w:cs="仿宋_GB2312"/>
          <w:sz w:val="24"/>
          <w:u w:val="single"/>
        </w:rPr>
        <w:t>杭州市公安局地铁公安分局2019年特保经费项目</w:t>
      </w:r>
      <w:r>
        <w:rPr>
          <w:rFonts w:hint="eastAsia" w:ascii="宋体" w:hAnsi="宋体" w:cs="仿宋_GB2312"/>
          <w:kern w:val="0"/>
          <w:sz w:val="24"/>
          <w:lang w:val="zh-CN"/>
        </w:rPr>
        <w:t>【编号：</w:t>
      </w:r>
      <w:r>
        <w:rPr>
          <w:rFonts w:hint="eastAsia" w:ascii="宋体" w:hAnsi="宋体" w:cs="仿宋_GB2312"/>
          <w:sz w:val="24"/>
          <w:u w:val="single"/>
        </w:rPr>
        <w:t>YHDL-HZ-CG2019013</w:t>
      </w:r>
      <w:r>
        <w:rPr>
          <w:rFonts w:hint="eastAsia" w:ascii="宋体" w:hAnsi="宋体" w:cs="仿宋_GB2312"/>
          <w:kern w:val="0"/>
          <w:sz w:val="24"/>
          <w:lang w:val="zh-CN"/>
        </w:rPr>
        <w:t>】政府采购投标的一切事项，若中标则全权代表本公司签订相关合同，并负责处理合同履行等事宜。</w:t>
      </w:r>
    </w:p>
    <w:p>
      <w:pPr>
        <w:snapToGrid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本授权书有效期：自   年 月  日起至  年  月  日止。</w:t>
      </w:r>
    </w:p>
    <w:p>
      <w:pPr>
        <w:snapToGrid w:val="0"/>
        <w:spacing w:line="360" w:lineRule="auto"/>
        <w:ind w:firstLine="480"/>
        <w:rPr>
          <w:rFonts w:hint="eastAsia" w:ascii="宋体" w:hAnsi="宋体" w:cs="仿宋_GB2312"/>
          <w:kern w:val="0"/>
          <w:sz w:val="24"/>
          <w:lang w:val="zh-CN"/>
        </w:rPr>
      </w:pPr>
      <w:r>
        <w:rPr>
          <w:rFonts w:hint="eastAsia" w:ascii="宋体" w:hAnsi="宋体" w:cs="仿宋_GB2312"/>
          <w:kern w:val="0"/>
          <w:sz w:val="24"/>
          <w:lang w:val="zh-CN"/>
        </w:rPr>
        <w:t>特此告知。</w:t>
      </w:r>
    </w:p>
    <w:p>
      <w:pPr>
        <w:snapToGrid w:val="0"/>
        <w:spacing w:line="360" w:lineRule="auto"/>
        <w:ind w:firstLine="480"/>
        <w:rPr>
          <w:rFonts w:hint="eastAsia" w:ascii="宋体" w:hAnsi="宋体" w:cs="仿宋_GB2312"/>
          <w:kern w:val="0"/>
          <w:sz w:val="24"/>
          <w:lang w:val="zh-CN"/>
        </w:rPr>
      </w:pP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投标人名称(公章)：</w:t>
      </w: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法定代表人(签字或盖章)：</w:t>
      </w:r>
    </w:p>
    <w:p>
      <w:pPr>
        <w:snapToGrid w:val="0"/>
        <w:spacing w:line="360" w:lineRule="auto"/>
        <w:ind w:right="240"/>
        <w:jc w:val="right"/>
        <w:rPr>
          <w:rFonts w:hint="eastAsia" w:ascii="宋体" w:hAnsi="宋体" w:cs="仿宋_GB2312"/>
          <w:kern w:val="0"/>
          <w:sz w:val="24"/>
          <w:lang w:val="zh-CN"/>
        </w:rPr>
      </w:pPr>
      <w:r>
        <w:rPr>
          <w:rFonts w:hint="eastAsia" w:ascii="宋体" w:hAnsi="宋体" w:cs="仿宋_GB2312"/>
          <w:kern w:val="0"/>
          <w:sz w:val="24"/>
          <w:lang w:val="zh-CN"/>
        </w:rPr>
        <w:t>签发日期：  年  月   日</w:t>
      </w:r>
    </w:p>
    <w:p>
      <w:pPr>
        <w:snapToGrid w:val="0"/>
        <w:spacing w:line="360" w:lineRule="auto"/>
        <w:jc w:val="center"/>
        <w:rPr>
          <w:rFonts w:hint="eastAsia" w:ascii="宋体" w:hAnsi="宋体" w:cs="仿宋_GB2312"/>
          <w:b/>
          <w:kern w:val="0"/>
          <w:sz w:val="32"/>
          <w:szCs w:val="32"/>
          <w:lang w:val="zh-CN"/>
        </w:rPr>
      </w:pPr>
    </w:p>
    <w:p>
      <w:pPr>
        <w:snapToGrid w:val="0"/>
        <w:spacing w:line="360" w:lineRule="auto"/>
        <w:jc w:val="center"/>
        <w:rPr>
          <w:rFonts w:hint="eastAsia" w:ascii="宋体" w:hAnsi="宋体" w:cs="仿宋_GB2312"/>
          <w:b/>
          <w:kern w:val="0"/>
          <w:sz w:val="24"/>
          <w:lang w:val="zh-CN"/>
        </w:rPr>
      </w:pPr>
    </w:p>
    <w:p>
      <w:pPr>
        <w:snapToGrid w:val="0"/>
        <w:spacing w:line="360" w:lineRule="auto"/>
        <w:jc w:val="center"/>
        <w:rPr>
          <w:rFonts w:hint="eastAsia" w:ascii="宋体" w:hAnsi="宋体" w:cs="仿宋_GB2312"/>
          <w:b/>
          <w:kern w:val="0"/>
          <w:sz w:val="24"/>
          <w:lang w:val="zh-CN"/>
        </w:rPr>
      </w:pPr>
      <w:r>
        <w:rPr>
          <w:rFonts w:ascii="宋体" w:hAnsi="宋体" w:cs="仿宋_GB2312"/>
          <w:b/>
          <w:kern w:val="0"/>
          <w:sz w:val="24"/>
          <w:lang w:val="zh-CN"/>
        </w:rPr>
        <w:br w:type="page"/>
      </w:r>
    </w:p>
    <w:p>
      <w:pPr>
        <w:snapToGrid w:val="0"/>
        <w:spacing w:line="360" w:lineRule="auto"/>
        <w:jc w:val="center"/>
        <w:rPr>
          <w:rFonts w:hint="eastAsia" w:ascii="宋体" w:hAnsi="宋体" w:cs="仿宋_GB2312"/>
          <w:b/>
          <w:kern w:val="0"/>
          <w:sz w:val="32"/>
          <w:szCs w:val="32"/>
          <w:lang w:val="zh-CN"/>
        </w:rPr>
      </w:pPr>
      <w:r>
        <w:rPr>
          <w:rFonts w:hint="eastAsia" w:ascii="宋体" w:hAnsi="宋体" w:cs="仿宋_GB2312"/>
          <w:b/>
          <w:kern w:val="0"/>
          <w:sz w:val="32"/>
          <w:szCs w:val="32"/>
          <w:lang w:val="zh-CN"/>
        </w:rPr>
        <w:t>联合体投标授权书（适用联合体投标）</w:t>
      </w:r>
    </w:p>
    <w:p>
      <w:pPr>
        <w:snapToGrid w:val="0"/>
        <w:spacing w:line="360" w:lineRule="auto"/>
        <w:jc w:val="center"/>
        <w:rPr>
          <w:rFonts w:hint="eastAsia" w:ascii="宋体" w:hAnsi="宋体" w:cs="仿宋_GB2312"/>
          <w:kern w:val="0"/>
          <w:sz w:val="24"/>
          <w:lang w:val="zh-CN"/>
        </w:rPr>
      </w:pPr>
      <w:r>
        <w:rPr>
          <w:rFonts w:hint="eastAsia" w:ascii="宋体" w:hAnsi="宋体" w:cs="Arial"/>
          <w:b/>
          <w:kern w:val="0"/>
          <w:sz w:val="28"/>
          <w:szCs w:val="28"/>
        </w:rPr>
        <w:t>【非联合体投标无需填写、递交】</w:t>
      </w:r>
    </w:p>
    <w:p>
      <w:pPr>
        <w:snapToGrid w:val="0"/>
        <w:spacing w:line="360" w:lineRule="auto"/>
        <w:ind w:firstLine="576"/>
        <w:rPr>
          <w:rFonts w:hint="eastAsia" w:ascii="宋体" w:hAnsi="宋体" w:cs="仿宋_GB2312"/>
          <w:kern w:val="0"/>
          <w:sz w:val="24"/>
          <w:lang w:val="zh-CN"/>
        </w:rPr>
      </w:pPr>
    </w:p>
    <w:p>
      <w:pPr>
        <w:snapToGrid w:val="0"/>
        <w:spacing w:line="360" w:lineRule="auto"/>
        <w:ind w:firstLine="576"/>
        <w:rPr>
          <w:rFonts w:hint="eastAsia" w:ascii="宋体" w:hAnsi="宋体" w:cs="仿宋_GB2312"/>
          <w:kern w:val="0"/>
          <w:sz w:val="24"/>
        </w:rPr>
      </w:pPr>
      <w:r>
        <w:rPr>
          <w:rFonts w:hint="eastAsia" w:ascii="宋体" w:hAnsi="宋体" w:cs="仿宋_GB2312"/>
          <w:kern w:val="0"/>
          <w:sz w:val="24"/>
          <w:lang w:val="zh-CN"/>
        </w:rPr>
        <w:t>兹委派</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公司</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先生/女士(其在该公司的职务是：</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 xml:space="preserve"> ，联系电话：</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手机：</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传真：</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公司</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先生/女士(其在该公司的职务是：</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 xml:space="preserve"> ，联系电话：</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手机：</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传真：</w:t>
      </w:r>
      <w:r>
        <w:rPr>
          <w:rFonts w:hint="eastAsia" w:ascii="宋体" w:hAnsi="宋体" w:cs="仿宋_GB2312"/>
          <w:kern w:val="0"/>
          <w:sz w:val="24"/>
          <w:u w:val="single"/>
          <w:lang w:val="zh-CN"/>
        </w:rPr>
        <w:t xml:space="preserve">           </w:t>
      </w:r>
      <w:r>
        <w:rPr>
          <w:rFonts w:hint="eastAsia" w:ascii="宋体" w:hAnsi="宋体" w:cs="仿宋_GB2312"/>
          <w:kern w:val="0"/>
          <w:sz w:val="24"/>
          <w:lang w:val="zh-CN"/>
        </w:rPr>
        <w:t>)；……，代表本联合体全权处理</w:t>
      </w:r>
      <w:r>
        <w:rPr>
          <w:rFonts w:hint="eastAsia" w:ascii="宋体" w:hAnsi="宋体" w:cs="仿宋_GB2312"/>
          <w:sz w:val="24"/>
          <w:u w:val="single"/>
        </w:rPr>
        <w:t>杭州市公安局地铁公安分局2019年特保经费项目</w:t>
      </w:r>
      <w:r>
        <w:rPr>
          <w:rFonts w:hint="eastAsia" w:ascii="宋体" w:hAnsi="宋体" w:cs="仿宋_GB2312"/>
          <w:kern w:val="0"/>
          <w:sz w:val="24"/>
          <w:lang w:val="zh-CN"/>
        </w:rPr>
        <w:t>【编号：</w:t>
      </w:r>
      <w:r>
        <w:rPr>
          <w:rFonts w:hint="eastAsia" w:ascii="宋体" w:hAnsi="宋体" w:cs="仿宋_GB2312"/>
          <w:sz w:val="24"/>
          <w:u w:val="single"/>
        </w:rPr>
        <w:t>YHDL-HZ-CG2019013</w:t>
      </w:r>
      <w:r>
        <w:rPr>
          <w:rFonts w:hint="eastAsia" w:ascii="宋体" w:hAnsi="宋体" w:cs="仿宋_GB2312"/>
          <w:kern w:val="0"/>
          <w:sz w:val="24"/>
          <w:lang w:val="zh-CN"/>
        </w:rPr>
        <w:t>】政府采购投标的一切事项，若中标则全权代表本联合体签订相关合同，并负责处理合同履行等事宜。</w:t>
      </w:r>
    </w:p>
    <w:p>
      <w:pPr>
        <w:snapToGrid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本授权书有效期：自   年 月  日起至  年  月  日止。</w:t>
      </w: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特此告知。</w:t>
      </w:r>
    </w:p>
    <w:p>
      <w:pPr>
        <w:snapToGrid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单位：            （公章）         单位：          （公章）</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法定代表人：（签字或盖章）         法定代表人：（签字或盖章）</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日期：    年   月   日             日期：    年   月   日</w:t>
      </w:r>
    </w:p>
    <w:p>
      <w:pPr>
        <w:snapToGrid w:val="0"/>
        <w:spacing w:line="360" w:lineRule="auto"/>
        <w:ind w:firstLine="576"/>
        <w:rPr>
          <w:rFonts w:hint="eastAsia" w:ascii="宋体" w:hAnsi="宋体" w:cs="仿宋_GB2312"/>
          <w:kern w:val="0"/>
          <w:sz w:val="24"/>
          <w:lang w:val="zh-CN"/>
        </w:rPr>
      </w:pPr>
    </w:p>
    <w:p>
      <w:pPr>
        <w:snapToGrid w:val="0"/>
        <w:spacing w:line="360" w:lineRule="auto"/>
        <w:ind w:right="240"/>
        <w:rPr>
          <w:rFonts w:hint="eastAsia" w:ascii="宋体" w:hAnsi="宋体" w:cs="仿宋_GB2312"/>
          <w:kern w:val="0"/>
          <w:sz w:val="24"/>
          <w:lang w:val="zh-CN"/>
        </w:rPr>
      </w:pPr>
      <w:r>
        <w:rPr>
          <w:rFonts w:hint="eastAsia" w:ascii="宋体" w:hAnsi="宋体" w:cs="仿宋_GB2312"/>
          <w:kern w:val="0"/>
          <w:sz w:val="24"/>
          <w:lang w:val="zh-CN"/>
        </w:rPr>
        <w:t>……</w:t>
      </w:r>
    </w:p>
    <w:p>
      <w:pPr>
        <w:snapToGrid w:val="0"/>
        <w:spacing w:line="360" w:lineRule="auto"/>
        <w:jc w:val="right"/>
        <w:rPr>
          <w:rFonts w:hint="eastAsia" w:ascii="宋体" w:hAnsi="宋体" w:cs="仿宋_GB2312"/>
          <w:kern w:val="0"/>
          <w:sz w:val="24"/>
          <w:lang w:val="zh-CN"/>
        </w:rPr>
      </w:pPr>
    </w:p>
    <w:p>
      <w:pPr>
        <w:autoSpaceDE w:val="0"/>
        <w:autoSpaceDN w:val="0"/>
        <w:spacing w:line="360" w:lineRule="auto"/>
        <w:jc w:val="center"/>
        <w:rPr>
          <w:rFonts w:hint="eastAsia" w:ascii="宋体" w:hAnsi="宋体" w:cs="仿宋_GB2312"/>
          <w:b/>
          <w:sz w:val="30"/>
          <w:szCs w:val="30"/>
        </w:rPr>
      </w:pPr>
      <w:r>
        <w:rPr>
          <w:rFonts w:ascii="宋体" w:hAnsi="宋体" w:cs="仿宋_GB2312"/>
          <w:b/>
          <w:sz w:val="30"/>
          <w:szCs w:val="30"/>
        </w:rPr>
        <w:br w:type="page"/>
      </w:r>
      <w:r>
        <w:rPr>
          <w:rFonts w:hint="eastAsia" w:ascii="宋体" w:hAnsi="宋体" w:cs="仿宋_GB2312"/>
          <w:b/>
          <w:sz w:val="30"/>
          <w:szCs w:val="30"/>
        </w:rPr>
        <w:t>三、法定代表人及其授权代表的身份证和社保交纳证明</w:t>
      </w:r>
    </w:p>
    <w:p>
      <w:pPr>
        <w:pStyle w:val="108"/>
        <w:spacing w:line="440" w:lineRule="exact"/>
        <w:rPr>
          <w:rFonts w:hAnsi="宋体"/>
          <w:bCs/>
          <w:sz w:val="24"/>
        </w:rPr>
      </w:pPr>
      <w:r>
        <w:rPr>
          <w:rFonts w:hint="eastAsia" w:hAnsi="宋体"/>
          <w:bCs/>
          <w:sz w:val="24"/>
          <w:lang w:eastAsia="zh-CN"/>
        </w:rPr>
        <w:t>法定代表</w:t>
      </w:r>
      <w:r>
        <w:rPr>
          <w:rFonts w:hint="eastAsia" w:hAnsi="宋体"/>
          <w:bCs/>
          <w:sz w:val="24"/>
        </w:rPr>
        <w:t>人身份证件扫描件：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1" w:hRule="atLeast"/>
          <w:jc w:val="center"/>
        </w:trPr>
        <w:tc>
          <w:tcPr>
            <w:tcW w:w="9186" w:type="dxa"/>
            <w:noWrap w:val="0"/>
            <w:vAlign w:val="top"/>
          </w:tcPr>
          <w:p>
            <w:pPr>
              <w:pStyle w:val="108"/>
              <w:spacing w:line="440" w:lineRule="exact"/>
              <w:rPr>
                <w:rFonts w:hAnsi="宋体"/>
                <w:bCs/>
                <w:sz w:val="24"/>
                <w:lang w:eastAsia="zh-CN"/>
              </w:rPr>
            </w:pPr>
            <w:r>
              <w:rPr>
                <w:rFonts w:hint="eastAsia" w:hAnsi="宋体"/>
                <w:bCs/>
                <w:sz w:val="24"/>
                <w:lang w:eastAsia="zh-CN"/>
              </w:rPr>
              <w:t>正面</w:t>
            </w:r>
            <w:r>
              <w:rPr>
                <w:rFonts w:hAnsi="宋体"/>
                <w:bCs/>
                <w:sz w:val="24"/>
                <w:lang w:eastAsia="zh-CN"/>
              </w:rPr>
              <w:t>：</w:t>
            </w:r>
            <w:r>
              <w:rPr>
                <w:rFonts w:hint="eastAsia" w:hAnsi="宋体"/>
                <w:bCs/>
                <w:sz w:val="24"/>
                <w:lang w:eastAsia="zh-CN"/>
              </w:rPr>
              <w:t xml:space="preserve">                                 反面</w:t>
            </w:r>
            <w:r>
              <w:rPr>
                <w:rFonts w:hAnsi="宋体"/>
                <w:bCs/>
                <w:sz w:val="24"/>
                <w:lang w:eastAsia="zh-CN"/>
              </w:rPr>
              <w:t>：</w:t>
            </w:r>
          </w:p>
          <w:p>
            <w:pPr>
              <w:pStyle w:val="108"/>
              <w:spacing w:line="440" w:lineRule="exact"/>
              <w:rPr>
                <w:rFonts w:hint="eastAsia" w:hAnsi="宋体"/>
                <w:bCs/>
                <w:sz w:val="24"/>
                <w:lang w:eastAsia="zh-CN"/>
              </w:rPr>
            </w:pPr>
          </w:p>
        </w:tc>
      </w:tr>
    </w:tbl>
    <w:p>
      <w:pPr>
        <w:pStyle w:val="108"/>
        <w:spacing w:line="440" w:lineRule="exact"/>
        <w:rPr>
          <w:rFonts w:hAnsi="宋体"/>
          <w:bCs/>
          <w:sz w:val="24"/>
        </w:rPr>
      </w:pPr>
      <w:r>
        <w:rPr>
          <w:rFonts w:hint="eastAsia" w:hAnsi="宋体"/>
          <w:bCs/>
          <w:sz w:val="24"/>
        </w:rPr>
        <w:t>授权代表身份证件扫描件：</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1" w:hRule="atLeast"/>
          <w:jc w:val="center"/>
        </w:trPr>
        <w:tc>
          <w:tcPr>
            <w:tcW w:w="9132" w:type="dxa"/>
            <w:noWrap w:val="0"/>
            <w:vAlign w:val="top"/>
          </w:tcPr>
          <w:p>
            <w:pPr>
              <w:pStyle w:val="108"/>
              <w:spacing w:line="440" w:lineRule="exact"/>
              <w:rPr>
                <w:rFonts w:hAnsi="宋体"/>
                <w:bCs/>
                <w:sz w:val="24"/>
                <w:lang w:eastAsia="zh-CN"/>
              </w:rPr>
            </w:pPr>
            <w:r>
              <w:rPr>
                <w:rFonts w:hint="eastAsia" w:hAnsi="宋体"/>
                <w:bCs/>
                <w:sz w:val="24"/>
                <w:lang w:eastAsia="zh-CN"/>
              </w:rPr>
              <w:t>正面</w:t>
            </w:r>
            <w:r>
              <w:rPr>
                <w:rFonts w:hAnsi="宋体"/>
                <w:bCs/>
                <w:sz w:val="24"/>
                <w:lang w:eastAsia="zh-CN"/>
              </w:rPr>
              <w:t>：</w:t>
            </w:r>
            <w:r>
              <w:rPr>
                <w:rFonts w:hint="eastAsia" w:hAnsi="宋体"/>
                <w:bCs/>
                <w:sz w:val="24"/>
                <w:lang w:eastAsia="zh-CN"/>
              </w:rPr>
              <w:t xml:space="preserve">                                 反面</w:t>
            </w:r>
            <w:r>
              <w:rPr>
                <w:rFonts w:hAnsi="宋体"/>
                <w:bCs/>
                <w:sz w:val="24"/>
                <w:lang w:eastAsia="zh-CN"/>
              </w:rPr>
              <w:t>：</w:t>
            </w:r>
          </w:p>
          <w:p>
            <w:pPr>
              <w:pStyle w:val="108"/>
              <w:spacing w:line="440" w:lineRule="exact"/>
              <w:rPr>
                <w:rFonts w:hint="eastAsia" w:hAnsi="宋体"/>
                <w:bCs/>
                <w:sz w:val="24"/>
                <w:lang w:eastAsia="zh-CN"/>
              </w:rPr>
            </w:pPr>
          </w:p>
        </w:tc>
      </w:tr>
    </w:tbl>
    <w:p>
      <w:pPr>
        <w:snapToGrid w:val="0"/>
        <w:spacing w:line="360" w:lineRule="auto"/>
        <w:rPr>
          <w:rFonts w:hint="eastAsia" w:ascii="宋体" w:hAnsi="宋体"/>
          <w:b/>
          <w:sz w:val="24"/>
        </w:rPr>
      </w:pPr>
    </w:p>
    <w:p>
      <w:pPr>
        <w:snapToGrid w:val="0"/>
        <w:spacing w:line="360" w:lineRule="auto"/>
        <w:rPr>
          <w:rFonts w:hint="eastAsia" w:ascii="宋体" w:hAnsi="宋体" w:cs="仿宋_GB2312"/>
          <w:b/>
          <w:kern w:val="0"/>
          <w:sz w:val="24"/>
          <w:lang w:val="zh-CN"/>
        </w:rPr>
      </w:pPr>
      <w:r>
        <w:rPr>
          <w:rFonts w:hint="eastAsia" w:ascii="宋体" w:hAnsi="宋体"/>
          <w:b/>
          <w:sz w:val="24"/>
        </w:rPr>
        <w:br w:type="page"/>
      </w:r>
      <w:r>
        <w:rPr>
          <w:rFonts w:hint="eastAsia" w:ascii="宋体" w:hAnsi="宋体"/>
          <w:b/>
          <w:sz w:val="24"/>
        </w:rPr>
        <w:t>社保交纳证明扫描件：</w:t>
      </w: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86"/>
        <w:tblGridChange w:id="0">
          <w:tblGrid>
            <w:gridCol w:w="9286"/>
          </w:tblGrid>
        </w:tblGridChange>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957" w:hRule="atLeast"/>
        </w:trPr>
        <w:tc>
          <w:tcPr>
            <w:tcW w:w="9286" w:type="dxa"/>
            <w:shd w:val="clear" w:color="auto" w:fill="auto"/>
            <w:noWrap w:val="0"/>
            <w:vAlign w:val="top"/>
          </w:tcPr>
          <w:p>
            <w:pPr>
              <w:snapToGrid w:val="0"/>
              <w:spacing w:line="360" w:lineRule="auto"/>
              <w:rPr>
                <w:rFonts w:hint="eastAsia" w:ascii="宋体" w:hAnsi="宋体" w:cs="仿宋_GB2312"/>
                <w:kern w:val="0"/>
                <w:sz w:val="24"/>
                <w:lang w:val="zh-CN"/>
              </w:rPr>
            </w:pPr>
          </w:p>
        </w:tc>
      </w:tr>
    </w:tbl>
    <w:p>
      <w:pPr>
        <w:snapToGrid w:val="0"/>
        <w:spacing w:line="360" w:lineRule="auto"/>
        <w:rPr>
          <w:rFonts w:hint="eastAsia" w:ascii="宋体" w:hAnsi="宋体" w:cs="仿宋_GB2312"/>
          <w:kern w:val="0"/>
          <w:sz w:val="24"/>
          <w:lang w:val="zh-CN"/>
        </w:rPr>
      </w:pPr>
    </w:p>
    <w:p>
      <w:pPr>
        <w:snapToGrid w:val="0"/>
        <w:spacing w:line="360" w:lineRule="auto"/>
        <w:ind w:firstLine="576"/>
        <w:jc w:val="right"/>
        <w:rPr>
          <w:rFonts w:hint="eastAsia" w:ascii="宋体" w:hAnsi="宋体" w:cs="仿宋_GB2312"/>
          <w:kern w:val="0"/>
          <w:sz w:val="24"/>
          <w:lang w:val="zh-CN"/>
        </w:rPr>
      </w:pPr>
    </w:p>
    <w:p>
      <w:pPr>
        <w:snapToGrid w:val="0"/>
        <w:spacing w:line="360" w:lineRule="auto"/>
        <w:ind w:firstLine="576"/>
        <w:jc w:val="right"/>
        <w:rPr>
          <w:rFonts w:hint="eastAsia" w:ascii="宋体" w:hAnsi="宋体" w:cs="仿宋_GB2312"/>
          <w:kern w:val="0"/>
          <w:sz w:val="24"/>
          <w:lang w:val="zh-CN"/>
        </w:rPr>
      </w:pPr>
    </w:p>
    <w:p>
      <w:pPr>
        <w:spacing w:line="360" w:lineRule="auto"/>
        <w:rPr>
          <w:rFonts w:hint="eastAsia" w:ascii="宋体" w:hAnsi="宋体" w:cs="仿宋_GB2312"/>
          <w:sz w:val="28"/>
          <w:szCs w:val="28"/>
        </w:rPr>
      </w:pPr>
    </w:p>
    <w:p>
      <w:pPr>
        <w:snapToGrid w:val="0"/>
        <w:spacing w:before="50" w:after="50" w:line="360" w:lineRule="auto"/>
        <w:jc w:val="center"/>
        <w:rPr>
          <w:rFonts w:hint="eastAsia" w:ascii="宋体" w:hAnsi="宋体" w:cs="仿宋_GB2312"/>
          <w:b/>
          <w:sz w:val="30"/>
          <w:szCs w:val="30"/>
        </w:rPr>
      </w:pPr>
      <w:r>
        <w:rPr>
          <w:rFonts w:ascii="宋体" w:hAnsi="宋体" w:cs="仿宋_GB2312"/>
          <w:b/>
          <w:sz w:val="30"/>
          <w:szCs w:val="30"/>
        </w:rPr>
        <w:br w:type="page"/>
      </w:r>
      <w:r>
        <w:rPr>
          <w:rFonts w:hint="eastAsia" w:ascii="宋体" w:hAnsi="宋体" w:cs="仿宋_GB2312"/>
          <w:b/>
          <w:sz w:val="30"/>
          <w:szCs w:val="30"/>
        </w:rPr>
        <w:t>四、联合体协议</w:t>
      </w:r>
    </w:p>
    <w:p>
      <w:pPr>
        <w:snapToGrid w:val="0"/>
        <w:spacing w:line="360" w:lineRule="auto"/>
        <w:jc w:val="center"/>
        <w:rPr>
          <w:rFonts w:hint="eastAsia" w:ascii="宋体" w:hAnsi="宋体" w:cs="仿宋_GB2312"/>
          <w:kern w:val="0"/>
          <w:sz w:val="24"/>
          <w:lang w:val="zh-CN"/>
        </w:rPr>
      </w:pPr>
      <w:r>
        <w:rPr>
          <w:rFonts w:hint="eastAsia" w:ascii="宋体" w:hAnsi="宋体" w:cs="Arial"/>
          <w:b/>
          <w:kern w:val="0"/>
          <w:sz w:val="28"/>
          <w:szCs w:val="28"/>
        </w:rPr>
        <w:t>【非联合体投标无需填写、递交】</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甲方：</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乙方：</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各方经协商一致，决定组成一个联合体，以一个投标人的身份就</w:t>
      </w:r>
      <w:r>
        <w:rPr>
          <w:rFonts w:hint="eastAsia" w:ascii="宋体" w:hAnsi="宋体" w:cs="仿宋_GB2312"/>
          <w:sz w:val="24"/>
          <w:u w:val="single"/>
        </w:rPr>
        <w:t>杭州市公安局地铁公安分局</w:t>
      </w:r>
      <w:r>
        <w:rPr>
          <w:rFonts w:hint="eastAsia" w:ascii="宋体" w:hAnsi="宋体" w:cs="仿宋_GB2312"/>
          <w:kern w:val="0"/>
          <w:sz w:val="24"/>
          <w:lang w:val="zh-CN"/>
        </w:rPr>
        <w:t>组织实施的</w:t>
      </w:r>
      <w:r>
        <w:rPr>
          <w:rFonts w:hint="eastAsia" w:ascii="宋体" w:hAnsi="宋体" w:cs="仿宋_GB2312"/>
          <w:sz w:val="24"/>
          <w:u w:val="single"/>
        </w:rPr>
        <w:t>杭州市公安局地铁公安分局2019年特保经费项目</w:t>
      </w:r>
      <w:r>
        <w:rPr>
          <w:rFonts w:hint="eastAsia" w:ascii="宋体" w:hAnsi="宋体" w:cs="仿宋_GB2312"/>
          <w:kern w:val="0"/>
          <w:sz w:val="24"/>
          <w:lang w:val="zh-CN"/>
        </w:rPr>
        <w:t>（</w:t>
      </w:r>
      <w:r>
        <w:rPr>
          <w:rFonts w:hint="eastAsia" w:ascii="宋体" w:hAnsi="宋体" w:cs="仿宋_GB2312"/>
          <w:snapToGrid w:val="0"/>
          <w:sz w:val="24"/>
          <w:u w:val="single"/>
        </w:rPr>
        <w:t>YHDL-HZ-CG2019013</w:t>
      </w:r>
      <w:r>
        <w:rPr>
          <w:rFonts w:hint="eastAsia" w:ascii="宋体" w:hAnsi="宋体" w:cs="仿宋_GB2312"/>
          <w:kern w:val="0"/>
          <w:sz w:val="24"/>
          <w:lang w:val="zh-CN"/>
        </w:rPr>
        <w:t>）共同投标。</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一、各方一致决定，</w:t>
      </w:r>
      <w:r>
        <w:rPr>
          <w:rFonts w:hint="eastAsia" w:ascii="宋体" w:hAnsi="宋体" w:cs="Arial"/>
          <w:sz w:val="24"/>
        </w:rPr>
        <w:t>指定</w:t>
      </w:r>
      <w:r>
        <w:rPr>
          <w:rFonts w:hint="eastAsia" w:ascii="宋体" w:hAnsi="宋体"/>
          <w:u w:val="single"/>
        </w:rPr>
        <w:t xml:space="preserve">   </w:t>
      </w:r>
      <w:r>
        <w:rPr>
          <w:rFonts w:hint="eastAsia" w:ascii="宋体" w:hAnsi="宋体" w:cs="Arial"/>
          <w:sz w:val="24"/>
        </w:rPr>
        <w:t>方牵头人，代表所有联合体成员负责投标和合同实施阶段的主办、协调工作</w:t>
      </w:r>
      <w:r>
        <w:rPr>
          <w:rFonts w:hint="eastAsia" w:ascii="宋体" w:hAnsi="宋体" w:cs="仿宋_GB2312"/>
          <w:kern w:val="0"/>
          <w:sz w:val="24"/>
          <w:lang w:val="zh-CN"/>
        </w:rPr>
        <w:t>。</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二、</w:t>
      </w:r>
      <w:r>
        <w:rPr>
          <w:rFonts w:hint="eastAsia" w:ascii="宋体" w:hAnsi="宋体" w:cs="Arial"/>
          <w:sz w:val="24"/>
        </w:rPr>
        <w:t>所有联合体成员各方法定代表人签署授权书，授权书载明的</w:t>
      </w:r>
      <w:r>
        <w:rPr>
          <w:rFonts w:hint="eastAsia" w:ascii="宋体" w:hAnsi="宋体"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三、本次联合投标中，分工如下：甲方承担的工作和义务为：</w:t>
      </w:r>
      <w:r>
        <w:rPr>
          <w:rFonts w:hint="eastAsia" w:ascii="宋体" w:hAnsi="宋体"/>
          <w:u w:val="single"/>
        </w:rPr>
        <w:t xml:space="preserve">             </w:t>
      </w:r>
      <w:r>
        <w:rPr>
          <w:rFonts w:hint="eastAsia" w:ascii="宋体" w:hAnsi="宋体" w:cs="仿宋_GB2312"/>
          <w:kern w:val="0"/>
          <w:sz w:val="24"/>
          <w:lang w:val="zh-CN"/>
        </w:rPr>
        <w:t>；乙方承担的工作和义务为：</w:t>
      </w:r>
      <w:r>
        <w:rPr>
          <w:rFonts w:hint="eastAsia" w:ascii="宋体" w:hAnsi="宋体"/>
          <w:u w:val="single"/>
        </w:rPr>
        <w:t xml:space="preserve">            </w:t>
      </w:r>
      <w:r>
        <w:rPr>
          <w:rFonts w:hint="eastAsia" w:ascii="宋体" w:hAnsi="宋体" w:cs="仿宋_GB2312"/>
          <w:kern w:val="0"/>
          <w:sz w:val="24"/>
          <w:lang w:val="zh-CN"/>
        </w:rPr>
        <w:t xml:space="preserve"> ；……</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四、如果中标，</w:t>
      </w:r>
      <w:r>
        <w:rPr>
          <w:rFonts w:hint="eastAsia" w:ascii="宋体" w:hAnsi="宋体"/>
          <w:sz w:val="24"/>
        </w:rPr>
        <w:t>联合体各成员方共同与采购人签订合同，并就采购合同约定的事项对采购人承担连带责任。</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五、有关本次联合投标的其他事宜：</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1、联合体中的一方或者多方共同交纳保证金，其交纳的保证金对联合体各方均具有约束力。</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2、联合体各方不再单独参加或者与其他供应商另外组成联合体参加同一合同项下的政府采购活动。</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3、联合体中有同类资质的各方按照联合体分工承担相同工作的，按照资质等级较低的供应商确定资质等级。</w:t>
      </w:r>
    </w:p>
    <w:p>
      <w:pPr>
        <w:snapToGrid w:val="0"/>
        <w:spacing w:line="460" w:lineRule="exact"/>
        <w:ind w:firstLine="578"/>
        <w:rPr>
          <w:rFonts w:hint="eastAsia" w:ascii="宋体" w:hAnsi="宋体" w:cs="仿宋_GB2312"/>
          <w:kern w:val="0"/>
          <w:sz w:val="24"/>
          <w:lang w:val="zh-CN"/>
        </w:rPr>
      </w:pPr>
      <w:r>
        <w:rPr>
          <w:rFonts w:hint="eastAsia" w:ascii="宋体" w:hAnsi="宋体" w:cs="仿宋_GB2312"/>
          <w:kern w:val="0"/>
          <w:sz w:val="24"/>
          <w:lang w:val="zh-CN"/>
        </w:rPr>
        <w:t>4、本协议提交采购人、采购代理机构后，联合体各方不得以任何形式对上述内容进行修改或撤销。</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甲方单位：            （公章）          乙方单位：          （公章）</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法定代表人：（签章）                    法定代表人：（签章）</w:t>
      </w:r>
    </w:p>
    <w:p>
      <w:pPr>
        <w:snapToGrid w:val="0"/>
        <w:spacing w:line="360" w:lineRule="auto"/>
        <w:ind w:firstLine="576"/>
        <w:rPr>
          <w:rFonts w:hint="eastAsia" w:ascii="宋体" w:hAnsi="宋体" w:cs="仿宋_GB2312"/>
          <w:kern w:val="0"/>
          <w:sz w:val="24"/>
          <w:lang w:val="zh-CN"/>
        </w:rPr>
      </w:pPr>
      <w:r>
        <w:rPr>
          <w:rFonts w:hint="eastAsia" w:ascii="宋体" w:hAnsi="宋体" w:cs="仿宋_GB2312"/>
          <w:kern w:val="0"/>
          <w:sz w:val="24"/>
          <w:lang w:val="zh-CN"/>
        </w:rPr>
        <w:t>日期：    年   月   日                 日期：    年   月   日</w:t>
      </w:r>
    </w:p>
    <w:p>
      <w:pPr>
        <w:snapToGrid w:val="0"/>
        <w:spacing w:line="360" w:lineRule="auto"/>
        <w:ind w:right="480"/>
        <w:jc w:val="center"/>
        <w:rPr>
          <w:rFonts w:hint="eastAsia" w:ascii="宋体" w:hAnsi="宋体" w:cs="仿宋_GB2312"/>
          <w:b/>
          <w:sz w:val="30"/>
          <w:szCs w:val="30"/>
        </w:rPr>
      </w:pPr>
      <w:r>
        <w:rPr>
          <w:rFonts w:ascii="宋体" w:hAnsi="宋体" w:cs="仿宋_GB2312"/>
          <w:b/>
          <w:sz w:val="30"/>
          <w:szCs w:val="30"/>
        </w:rPr>
        <w:br w:type="page"/>
      </w:r>
      <w:r>
        <w:rPr>
          <w:rFonts w:hint="eastAsia" w:ascii="宋体" w:hAnsi="宋体" w:cs="仿宋_GB2312"/>
          <w:b/>
          <w:sz w:val="30"/>
          <w:szCs w:val="30"/>
        </w:rPr>
        <w:t>五、</w:t>
      </w:r>
      <w:r>
        <w:rPr>
          <w:rFonts w:ascii="宋体" w:hAnsi="宋体" w:cs="仿宋_GB2312"/>
          <w:b/>
          <w:sz w:val="30"/>
          <w:szCs w:val="30"/>
        </w:rPr>
        <w:t>投标保证金（缴款凭证复印件）</w:t>
      </w:r>
    </w:p>
    <w:p>
      <w:pPr>
        <w:snapToGrid w:val="0"/>
        <w:spacing w:line="360" w:lineRule="auto"/>
        <w:ind w:right="480"/>
        <w:jc w:val="center"/>
        <w:rPr>
          <w:rFonts w:hint="eastAsia" w:ascii="宋体" w:hAnsi="宋体" w:cs="仿宋_GB2312"/>
          <w:b/>
          <w:kern w:val="0"/>
          <w:sz w:val="32"/>
          <w:szCs w:val="32"/>
          <w:lang w:val="zh-CN"/>
        </w:rPr>
      </w:pPr>
    </w:p>
    <w:p>
      <w:pPr>
        <w:snapToGrid w:val="0"/>
        <w:spacing w:line="360" w:lineRule="auto"/>
        <w:ind w:right="480"/>
        <w:jc w:val="center"/>
        <w:rPr>
          <w:rFonts w:hint="eastAsia" w:ascii="宋体" w:hAnsi="宋体" w:cs="仿宋_GB2312"/>
          <w:b/>
          <w:kern w:val="0"/>
          <w:sz w:val="32"/>
          <w:szCs w:val="32"/>
        </w:rPr>
      </w:pPr>
      <w:r>
        <w:rPr>
          <w:rFonts w:hint="eastAsia" w:ascii="宋体" w:hAnsi="宋体" w:cs="仿宋_GB2312"/>
          <w:b/>
          <w:kern w:val="0"/>
          <w:sz w:val="32"/>
          <w:szCs w:val="32"/>
          <w:lang w:val="zh-CN"/>
        </w:rPr>
        <w:t>六、声明书</w:t>
      </w:r>
    </w:p>
    <w:p>
      <w:pPr>
        <w:snapToGrid w:val="0"/>
        <w:spacing w:line="360" w:lineRule="auto"/>
        <w:rPr>
          <w:rFonts w:hint="eastAsia" w:ascii="宋体" w:hAnsi="宋体" w:cs="仿宋_GB2312"/>
          <w:kern w:val="0"/>
          <w:sz w:val="24"/>
        </w:rPr>
      </w:pPr>
      <w:r>
        <w:rPr>
          <w:rFonts w:hint="eastAsia" w:ascii="宋体" w:hAnsi="宋体" w:cs="仿宋_GB2312"/>
          <w:sz w:val="24"/>
        </w:rPr>
        <w:t>杭州市公安局地铁公安分局、耀华建设管理有限公司</w:t>
      </w:r>
      <w:r>
        <w:rPr>
          <w:rFonts w:hint="eastAsia" w:ascii="宋体" w:hAnsi="宋体" w:cs="仿宋_GB2312"/>
          <w:kern w:val="0"/>
          <w:sz w:val="24"/>
          <w:lang w:val="zh-CN"/>
        </w:rPr>
        <w:t>：</w:t>
      </w:r>
    </w:p>
    <w:p>
      <w:pPr>
        <w:snapToGrid w:val="0"/>
        <w:spacing w:line="360" w:lineRule="auto"/>
        <w:ind w:firstLine="480"/>
        <w:rPr>
          <w:rFonts w:hint="eastAsia" w:ascii="宋体" w:hAnsi="宋体" w:cs="仿宋_GB2312"/>
          <w:kern w:val="0"/>
          <w:sz w:val="24"/>
          <w:lang w:val="zh-CN"/>
        </w:rPr>
      </w:pPr>
      <w:r>
        <w:rPr>
          <w:rFonts w:hint="eastAsia" w:ascii="宋体" w:hAnsi="宋体" w:cs="仿宋_GB2312"/>
          <w:kern w:val="0"/>
          <w:sz w:val="24"/>
          <w:lang w:val="zh-CN"/>
        </w:rPr>
        <w:t>我公司</w:t>
      </w:r>
      <w:r>
        <w:rPr>
          <w:rFonts w:hint="eastAsia" w:ascii="宋体" w:hAnsi="宋体" w:cs="仿宋_GB2312"/>
          <w:sz w:val="24"/>
        </w:rPr>
        <w:t>声明截止投标时间近三年以来，在</w:t>
      </w:r>
      <w:r>
        <w:rPr>
          <w:rFonts w:hint="eastAsia" w:ascii="宋体" w:hAnsi="宋体" w:cs="仿宋_GB2312"/>
          <w:kern w:val="0"/>
          <w:sz w:val="24"/>
        </w:rPr>
        <w:t>政府采购领域中</w:t>
      </w:r>
      <w:r>
        <w:rPr>
          <w:rFonts w:hint="eastAsia" w:ascii="宋体" w:hAnsi="宋体" w:cs="仿宋_GB2312"/>
          <w:sz w:val="24"/>
        </w:rPr>
        <w:t>，在项目招标、投标和合同履约期间无任何不良行为记录和违法、违规行为</w:t>
      </w:r>
      <w:r>
        <w:rPr>
          <w:rFonts w:hint="eastAsia" w:ascii="宋体" w:hAnsi="宋体" w:cs="仿宋_GB2312"/>
          <w:kern w:val="0"/>
          <w:sz w:val="24"/>
          <w:lang w:val="zh-CN"/>
        </w:rPr>
        <w:t>。</w:t>
      </w:r>
    </w:p>
    <w:p>
      <w:pPr>
        <w:snapToGrid w:val="0"/>
        <w:spacing w:line="360" w:lineRule="auto"/>
        <w:ind w:firstLine="480"/>
        <w:rPr>
          <w:rFonts w:hint="eastAsia" w:ascii="宋体" w:hAnsi="宋体" w:cs="仿宋_GB2312"/>
          <w:kern w:val="0"/>
          <w:sz w:val="24"/>
          <w:lang w:val="zh-CN"/>
        </w:rPr>
      </w:pPr>
      <w:r>
        <w:rPr>
          <w:rFonts w:hint="eastAsia" w:ascii="宋体" w:hAnsi="宋体" w:cs="仿宋_GB2312"/>
          <w:kern w:val="0"/>
          <w:sz w:val="24"/>
          <w:lang w:val="zh-CN"/>
        </w:rPr>
        <w:t>我公司自愿参加</w:t>
      </w:r>
      <w:r>
        <w:rPr>
          <w:rFonts w:hint="eastAsia" w:ascii="宋体" w:hAnsi="宋体" w:cs="仿宋_GB2312"/>
          <w:sz w:val="24"/>
        </w:rPr>
        <w:t>杭州市公安局地铁公安分局2019年特保经费项目</w:t>
      </w:r>
      <w:r>
        <w:rPr>
          <w:rFonts w:hint="eastAsia" w:ascii="宋体" w:hAnsi="宋体" w:cs="仿宋_GB2312"/>
          <w:kern w:val="0"/>
          <w:sz w:val="24"/>
          <w:lang w:val="zh-CN"/>
        </w:rPr>
        <w:t>【编号：YHDL-HZ-CG2019013</w:t>
      </w:r>
      <w:r>
        <w:rPr>
          <w:rFonts w:hint="eastAsia" w:ascii="宋体" w:hAnsi="宋体" w:cs="仿宋_GB2312"/>
          <w:sz w:val="24"/>
        </w:rPr>
        <w:t>】</w:t>
      </w:r>
      <w:r>
        <w:rPr>
          <w:rFonts w:hint="eastAsia" w:ascii="宋体" w:hAnsi="宋体" w:cs="仿宋_GB2312"/>
          <w:kern w:val="0"/>
          <w:sz w:val="24"/>
          <w:lang w:val="zh-CN"/>
        </w:rPr>
        <w:t>的投标，并保证投标文件中所列举的投标报价文件及相关资料和公司基本情况资料是真实的、合法的。</w:t>
      </w:r>
    </w:p>
    <w:p>
      <w:pPr>
        <w:snapToGrid w:val="0"/>
        <w:spacing w:line="360" w:lineRule="auto"/>
        <w:ind w:firstLine="480"/>
        <w:rPr>
          <w:rFonts w:hint="eastAsia" w:ascii="宋体" w:hAnsi="宋体" w:cs="仿宋_GB2312"/>
          <w:kern w:val="0"/>
          <w:sz w:val="24"/>
          <w:lang w:val="zh-CN"/>
        </w:rPr>
      </w:pPr>
      <w:r>
        <w:rPr>
          <w:rFonts w:hint="eastAsia" w:ascii="宋体" w:hAnsi="宋体" w:cs="仿宋_GB2312"/>
          <w:kern w:val="0"/>
          <w:sz w:val="24"/>
          <w:lang w:val="zh-CN"/>
        </w:rPr>
        <w:t>我公司已详细阅读全部“招标文件”，包括修改文件（如果有）以及全部招标资料和相关附件，并已了解我公司在招投标过程中的权利和义务。</w:t>
      </w:r>
    </w:p>
    <w:p>
      <w:pPr>
        <w:snapToGrid w:val="0"/>
        <w:spacing w:line="360" w:lineRule="auto"/>
        <w:ind w:firstLine="480"/>
        <w:rPr>
          <w:rFonts w:hint="eastAsia" w:ascii="宋体" w:hAnsi="宋体" w:cs="仿宋_GB2312"/>
          <w:kern w:val="0"/>
          <w:sz w:val="24"/>
        </w:rPr>
      </w:pPr>
      <w:r>
        <w:rPr>
          <w:rFonts w:hint="eastAsia" w:ascii="宋体" w:hAnsi="宋体" w:cs="仿宋_GB2312"/>
          <w:kern w:val="0"/>
          <w:sz w:val="24"/>
          <w:lang w:val="zh-CN"/>
        </w:rPr>
        <w:t>我公司理解并接受招标文件的各项规定和要求，同意此次招标文件中的各项内容，</w:t>
      </w:r>
      <w:r>
        <w:rPr>
          <w:rFonts w:hint="eastAsia" w:ascii="宋体" w:hAnsi="宋体" w:cs="仿宋_GB2312"/>
          <w:kern w:val="0"/>
          <w:sz w:val="24"/>
        </w:rPr>
        <w:t>并</w:t>
      </w:r>
      <w:r>
        <w:rPr>
          <w:rFonts w:hint="eastAsia" w:ascii="宋体" w:hAnsi="宋体" w:cs="仿宋_GB2312"/>
          <w:kern w:val="0"/>
          <w:sz w:val="24"/>
          <w:lang w:val="zh-CN"/>
        </w:rPr>
        <w:t>同意提供按照贵方可能要求的与投标有关的一切数据或资料等。</w:t>
      </w:r>
    </w:p>
    <w:p>
      <w:pPr>
        <w:snapToGrid w:val="0"/>
        <w:spacing w:line="360" w:lineRule="auto"/>
        <w:ind w:firstLine="480"/>
        <w:rPr>
          <w:rFonts w:hint="eastAsia" w:ascii="宋体" w:hAnsi="宋体" w:cs="仿宋_GB2312"/>
          <w:kern w:val="0"/>
          <w:sz w:val="24"/>
          <w:lang w:val="zh-CN"/>
        </w:rPr>
      </w:pPr>
      <w:r>
        <w:rPr>
          <w:rFonts w:hint="eastAsia" w:ascii="宋体" w:hAnsi="宋体" w:cs="仿宋_GB2312"/>
          <w:kern w:val="0"/>
          <w:sz w:val="24"/>
          <w:lang w:val="zh-CN"/>
        </w:rPr>
        <w:t>本公司如中标，保证按照投标文件的承诺与贵方签订合同，保证履行合同条款并缴纳履约保证金。</w:t>
      </w:r>
    </w:p>
    <w:p>
      <w:pPr>
        <w:snapToGrid w:val="0"/>
        <w:spacing w:line="360" w:lineRule="auto"/>
        <w:ind w:firstLine="480"/>
        <w:rPr>
          <w:rFonts w:hint="eastAsia" w:ascii="宋体" w:hAnsi="宋体" w:cs="仿宋_GB2312"/>
          <w:kern w:val="0"/>
          <w:sz w:val="24"/>
        </w:rPr>
      </w:pPr>
    </w:p>
    <w:p>
      <w:pPr>
        <w:snapToGrid w:val="0"/>
        <w:spacing w:line="360" w:lineRule="auto"/>
        <w:ind w:firstLine="480"/>
        <w:rPr>
          <w:rFonts w:hint="eastAsia" w:ascii="宋体" w:hAnsi="宋体" w:cs="仿宋_GB2312"/>
          <w:kern w:val="0"/>
          <w:sz w:val="24"/>
        </w:rPr>
      </w:pP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投标人名称(公章)：</w:t>
      </w:r>
    </w:p>
    <w:p>
      <w:pPr>
        <w:snapToGrid w:val="0"/>
        <w:spacing w:line="360" w:lineRule="auto"/>
        <w:rPr>
          <w:rFonts w:hint="eastAsia" w:ascii="宋体" w:hAnsi="宋体" w:cs="仿宋_GB2312"/>
          <w:kern w:val="0"/>
          <w:sz w:val="24"/>
        </w:rPr>
      </w:pPr>
      <w:r>
        <w:rPr>
          <w:rFonts w:hint="eastAsia" w:ascii="宋体" w:hAnsi="宋体" w:cs="仿宋_GB2312"/>
          <w:kern w:val="0"/>
          <w:sz w:val="24"/>
          <w:lang w:val="zh-CN"/>
        </w:rPr>
        <w:t xml:space="preserve">                                       法定代表人或其授权代表(签字)：</w:t>
      </w:r>
    </w:p>
    <w:p>
      <w:pPr>
        <w:snapToGrid w:val="0"/>
        <w:spacing w:line="360" w:lineRule="auto"/>
        <w:ind w:firstLine="5160" w:firstLineChars="2150"/>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仿宋_GB2312"/>
          <w:kern w:val="0"/>
          <w:sz w:val="24"/>
        </w:rPr>
        <w:t xml:space="preserve">：  年  </w:t>
      </w:r>
      <w:r>
        <w:rPr>
          <w:rFonts w:hint="eastAsia" w:ascii="宋体" w:hAnsi="宋体" w:cs="仿宋_GB2312"/>
          <w:kern w:val="0"/>
          <w:sz w:val="24"/>
          <w:lang w:val="zh-CN"/>
        </w:rPr>
        <w:t>月</w:t>
      </w:r>
      <w:r>
        <w:rPr>
          <w:rFonts w:hint="eastAsia" w:ascii="宋体" w:hAnsi="宋体" w:cs="仿宋_GB2312"/>
          <w:kern w:val="0"/>
          <w:sz w:val="24"/>
        </w:rPr>
        <w:t xml:space="preserve">   </w:t>
      </w:r>
      <w:r>
        <w:rPr>
          <w:rFonts w:hint="eastAsia" w:ascii="宋体" w:hAnsi="宋体" w:cs="仿宋_GB2312"/>
          <w:kern w:val="0"/>
          <w:sz w:val="24"/>
          <w:lang w:val="zh-CN"/>
        </w:rPr>
        <w:t>日</w:t>
      </w:r>
    </w:p>
    <w:p>
      <w:pPr>
        <w:snapToGrid w:val="0"/>
        <w:spacing w:line="360" w:lineRule="auto"/>
        <w:rPr>
          <w:rFonts w:ascii="宋体" w:hAnsi="宋体" w:cs="仿宋_GB2312"/>
          <w:kern w:val="0"/>
          <w:sz w:val="24"/>
          <w:lang w:val="zh-CN"/>
        </w:rPr>
      </w:pPr>
    </w:p>
    <w:p>
      <w:pPr>
        <w:snapToGrid w:val="0"/>
        <w:spacing w:line="360" w:lineRule="auto"/>
        <w:rPr>
          <w:rFonts w:ascii="宋体" w:hAnsi="宋体" w:cs="仿宋_GB2312"/>
          <w:kern w:val="0"/>
          <w:sz w:val="24"/>
          <w:lang w:val="zh-CN"/>
        </w:rPr>
      </w:pPr>
    </w:p>
    <w:p>
      <w:pPr>
        <w:rPr>
          <w:rFonts w:hint="eastAsia"/>
          <w:lang w:val="zh-CN"/>
        </w:rPr>
      </w:pPr>
    </w:p>
    <w:p>
      <w:pPr>
        <w:spacing w:line="360" w:lineRule="auto"/>
        <w:jc w:val="center"/>
        <w:rPr>
          <w:rFonts w:hint="eastAsia" w:ascii="宋体" w:hAnsi="宋体" w:cs="仿宋_GB2312"/>
          <w:b/>
          <w:sz w:val="32"/>
          <w:szCs w:val="32"/>
        </w:rPr>
      </w:pPr>
      <w:r>
        <w:rPr>
          <w:rFonts w:hint="eastAsia" w:ascii="宋体" w:hAnsi="宋体" w:cs="仿宋_GB2312"/>
          <w:b/>
          <w:sz w:val="30"/>
          <w:szCs w:val="30"/>
        </w:rPr>
        <w:t>七</w:t>
      </w:r>
      <w:r>
        <w:rPr>
          <w:rFonts w:hint="eastAsia" w:ascii="宋体" w:hAnsi="宋体" w:cs="仿宋_GB2312"/>
          <w:b/>
          <w:sz w:val="32"/>
          <w:szCs w:val="32"/>
        </w:rPr>
        <w:t>、资信文件复印件（如果要求提供）</w:t>
      </w:r>
    </w:p>
    <w:p>
      <w:pPr>
        <w:spacing w:line="360" w:lineRule="auto"/>
        <w:jc w:val="center"/>
        <w:rPr>
          <w:rFonts w:hint="eastAsia" w:ascii="宋体" w:hAnsi="宋体" w:cs="仿宋_GB2312"/>
          <w:b/>
          <w:bCs/>
          <w:sz w:val="32"/>
          <w:szCs w:val="32"/>
        </w:rPr>
      </w:pPr>
      <w:r>
        <w:rPr>
          <w:rFonts w:hint="eastAsia" w:ascii="宋体" w:hAnsi="宋体" w:cs="仿宋_GB2312"/>
          <w:sz w:val="24"/>
        </w:rPr>
        <w:t>（由投标人根据采购需求及招标文件要求编制）</w:t>
      </w:r>
    </w:p>
    <w:p>
      <w:pPr>
        <w:spacing w:line="360" w:lineRule="auto"/>
        <w:jc w:val="center"/>
        <w:rPr>
          <w:rFonts w:ascii="宋体" w:hAnsi="宋体" w:cs="仿宋_GB2312"/>
          <w:b/>
          <w:bCs/>
          <w:sz w:val="32"/>
          <w:szCs w:val="32"/>
        </w:rPr>
      </w:pPr>
    </w:p>
    <w:p>
      <w:pPr>
        <w:snapToGrid w:val="0"/>
        <w:spacing w:line="360" w:lineRule="auto"/>
        <w:rPr>
          <w:rFonts w:ascii="宋体" w:hAnsi="宋体" w:cs="仿宋_GB2312"/>
          <w:kern w:val="0"/>
          <w:sz w:val="24"/>
          <w:lang w:val="zh-CN"/>
        </w:rPr>
      </w:pPr>
    </w:p>
    <w:p>
      <w:pPr>
        <w:snapToGrid w:val="0"/>
        <w:spacing w:line="360" w:lineRule="auto"/>
        <w:rPr>
          <w:rFonts w:hint="eastAsia" w:ascii="宋体" w:hAnsi="宋体" w:cs="仿宋_GB2312"/>
          <w:kern w:val="0"/>
          <w:sz w:val="24"/>
          <w:lang w:val="zh-CN"/>
        </w:rPr>
      </w:pPr>
    </w:p>
    <w:p>
      <w:pPr>
        <w:rPr>
          <w:rFonts w:hint="eastAsia"/>
        </w:rPr>
      </w:pPr>
    </w:p>
    <w:p>
      <w:pPr>
        <w:spacing w:line="360" w:lineRule="auto"/>
        <w:jc w:val="center"/>
        <w:rPr>
          <w:rFonts w:hint="eastAsia" w:ascii="宋体" w:hAnsi="宋体" w:cs="仿宋_GB2312"/>
          <w:b/>
          <w:bCs/>
          <w:sz w:val="32"/>
          <w:szCs w:val="32"/>
        </w:rPr>
      </w:pPr>
      <w:r>
        <w:rPr>
          <w:rFonts w:hint="eastAsia" w:ascii="宋体" w:hAnsi="宋体" w:cs="仿宋_GB2312"/>
          <w:b/>
          <w:bCs/>
          <w:sz w:val="32"/>
          <w:szCs w:val="32"/>
        </w:rPr>
        <w:t>八、</w:t>
      </w:r>
      <w:r>
        <w:rPr>
          <w:rFonts w:hint="eastAsia" w:ascii="宋体" w:hAnsi="宋体" w:cs="仿宋_GB2312"/>
          <w:b/>
          <w:kern w:val="0"/>
          <w:sz w:val="32"/>
          <w:szCs w:val="32"/>
          <w:lang w:val="zh-CN"/>
        </w:rPr>
        <w:t>主要业绩证明</w:t>
      </w:r>
    </w:p>
    <w:p>
      <w:pPr>
        <w:autoSpaceDE w:val="0"/>
        <w:autoSpaceDN w:val="0"/>
        <w:spacing w:line="360" w:lineRule="auto"/>
        <w:ind w:firstLine="120"/>
        <w:rPr>
          <w:rFonts w:hint="eastAsia" w:ascii="宋体" w:hAnsi="宋体" w:cs="仿宋_GB2312"/>
          <w:b/>
          <w:sz w:val="24"/>
        </w:rPr>
      </w:pPr>
      <w:r>
        <w:rPr>
          <w:rFonts w:hint="eastAsia" w:ascii="宋体" w:hAnsi="宋体" w:cs="仿宋_GB2312"/>
          <w:b/>
          <w:sz w:val="24"/>
        </w:rPr>
        <w:t>附表 :相关项目业绩一览表</w:t>
      </w:r>
    </w:p>
    <w:tbl>
      <w:tblPr>
        <w:tblStyle w:val="36"/>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项目</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项目</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投资</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实施日期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所在页码</w:t>
            </w:r>
          </w:p>
        </w:tc>
      </w:tr>
      <w:tr>
        <w:tblPrEx>
          <w:tblCellMar>
            <w:top w:w="0" w:type="dxa"/>
            <w:left w:w="108" w:type="dxa"/>
            <w:bottom w:w="0" w:type="dxa"/>
            <w:right w:w="108" w:type="dxa"/>
          </w:tblCellMar>
        </w:tblPrEx>
        <w:trPr>
          <w:wBefore w:w="0" w:type="dxa"/>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r>
        <w:tblPrEx>
          <w:tblCellMar>
            <w:top w:w="0" w:type="dxa"/>
            <w:left w:w="108" w:type="dxa"/>
            <w:bottom w:w="0" w:type="dxa"/>
            <w:right w:w="108" w:type="dxa"/>
          </w:tblCellMar>
        </w:tblPrEx>
        <w:trPr>
          <w:wBefore w:w="0" w:type="dxa"/>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r>
        <w:tblPrEx>
          <w:tblCellMar>
            <w:top w:w="0" w:type="dxa"/>
            <w:left w:w="108" w:type="dxa"/>
            <w:bottom w:w="0" w:type="dxa"/>
            <w:right w:w="108" w:type="dxa"/>
          </w:tblCellMar>
        </w:tblPrEx>
        <w:trPr>
          <w:wBefore w:w="0" w:type="dxa"/>
          <w:wAfter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bl>
    <w:p>
      <w:pPr>
        <w:autoSpaceDE w:val="0"/>
        <w:autoSpaceDN w:val="0"/>
        <w:spacing w:line="360" w:lineRule="auto"/>
        <w:rPr>
          <w:rFonts w:hint="eastAsia" w:ascii="宋体" w:hAnsi="宋体" w:cs="仿宋_GB2312"/>
          <w:b/>
          <w:sz w:val="24"/>
        </w:rPr>
      </w:pPr>
      <w:r>
        <w:rPr>
          <w:rFonts w:hint="eastAsia" w:ascii="宋体" w:hAnsi="宋体" w:cs="仿宋_GB2312"/>
          <w:b/>
          <w:sz w:val="24"/>
        </w:rPr>
        <w:t>注：投标人可按上述的格式自行编制，须随表提交相应的合同复印件和用户单位验收证明并注明所在投标人商务文件页码。</w:t>
      </w:r>
    </w:p>
    <w:p>
      <w:pPr>
        <w:autoSpaceDE w:val="0"/>
        <w:autoSpaceDN w:val="0"/>
        <w:spacing w:line="360" w:lineRule="auto"/>
        <w:rPr>
          <w:rFonts w:hint="eastAsia" w:ascii="宋体" w:hAnsi="宋体" w:cs="仿宋_GB2312"/>
          <w:sz w:val="24"/>
        </w:rPr>
      </w:pPr>
    </w:p>
    <w:p>
      <w:pPr>
        <w:autoSpaceDE w:val="0"/>
        <w:autoSpaceDN w:val="0"/>
        <w:spacing w:line="360" w:lineRule="auto"/>
        <w:ind w:firstLine="4560" w:firstLineChars="1900"/>
        <w:rPr>
          <w:rFonts w:hint="eastAsia" w:ascii="宋体" w:hAnsi="宋体" w:cs="仿宋_GB2312"/>
          <w:kern w:val="0"/>
          <w:sz w:val="24"/>
        </w:rPr>
      </w:pPr>
      <w:r>
        <w:rPr>
          <w:rFonts w:hint="eastAsia" w:ascii="宋体" w:hAnsi="宋体" w:cs="仿宋_GB2312"/>
          <w:kern w:val="0"/>
          <w:sz w:val="24"/>
        </w:rPr>
        <w:t xml:space="preserve">投标人名称（公章）：                       </w:t>
      </w:r>
    </w:p>
    <w:p>
      <w:pPr>
        <w:autoSpaceDE w:val="0"/>
        <w:autoSpaceDN w:val="0"/>
        <w:spacing w:line="360" w:lineRule="auto"/>
        <w:rPr>
          <w:rFonts w:hint="eastAsia" w:ascii="宋体" w:hAnsi="宋体" w:cs="仿宋_GB2312"/>
          <w:kern w:val="0"/>
          <w:sz w:val="24"/>
        </w:rPr>
      </w:pPr>
      <w:r>
        <w:rPr>
          <w:rFonts w:hint="eastAsia" w:ascii="宋体" w:hAnsi="宋体" w:cs="仿宋_GB2312"/>
          <w:kern w:val="0"/>
          <w:sz w:val="24"/>
        </w:rPr>
        <w:t xml:space="preserve">                                      法定代表人或其授权代表（签字）：                   </w:t>
      </w:r>
    </w:p>
    <w:p>
      <w:pPr>
        <w:spacing w:line="360" w:lineRule="auto"/>
        <w:rPr>
          <w:rFonts w:hint="eastAsia" w:ascii="宋体" w:hAnsi="宋体" w:cs="仿宋_GB2312"/>
          <w:kern w:val="0"/>
          <w:sz w:val="24"/>
        </w:rPr>
      </w:pPr>
      <w:r>
        <w:rPr>
          <w:rFonts w:hint="eastAsia" w:ascii="宋体" w:hAnsi="宋体" w:cs="仿宋_GB2312"/>
          <w:kern w:val="0"/>
          <w:sz w:val="24"/>
        </w:rPr>
        <w:t xml:space="preserve">                                      日期：  年  月   日</w:t>
      </w:r>
    </w:p>
    <w:p>
      <w:pPr>
        <w:spacing w:line="360" w:lineRule="auto"/>
        <w:jc w:val="center"/>
        <w:rPr>
          <w:rFonts w:hint="eastAsia" w:ascii="宋体" w:hAnsi="宋体" w:cs="仿宋_GB2312"/>
          <w:b/>
          <w:bCs/>
          <w:sz w:val="32"/>
          <w:szCs w:val="32"/>
        </w:rPr>
      </w:pPr>
      <w:r>
        <w:rPr>
          <w:rFonts w:hint="eastAsia" w:ascii="宋体" w:hAnsi="宋体" w:cs="仿宋_GB2312"/>
          <w:b/>
          <w:bCs/>
          <w:sz w:val="32"/>
          <w:szCs w:val="32"/>
        </w:rPr>
        <w:br w:type="page"/>
      </w:r>
      <w:r>
        <w:rPr>
          <w:rFonts w:hint="eastAsia" w:ascii="宋体" w:hAnsi="宋体" w:cs="仿宋_GB2312"/>
          <w:b/>
          <w:bCs/>
          <w:sz w:val="32"/>
          <w:szCs w:val="32"/>
        </w:rPr>
        <w:t>九、</w:t>
      </w:r>
      <w:bookmarkStart w:id="438" w:name="OLE_LINK17"/>
      <w:bookmarkStart w:id="439" w:name="OLE_LINK16"/>
      <w:r>
        <w:rPr>
          <w:rFonts w:hint="eastAsia" w:ascii="宋体" w:hAnsi="宋体" w:cs="仿宋_GB2312"/>
          <w:b/>
          <w:bCs/>
          <w:sz w:val="32"/>
          <w:szCs w:val="32"/>
        </w:rPr>
        <w:t>其他商务文件或说明</w:t>
      </w:r>
    </w:p>
    <w:p>
      <w:pPr>
        <w:spacing w:line="360" w:lineRule="auto"/>
        <w:jc w:val="center"/>
        <w:rPr>
          <w:rFonts w:hint="eastAsia" w:ascii="宋体" w:hAnsi="宋体" w:cs="仿宋_GB2312"/>
          <w:sz w:val="24"/>
        </w:rPr>
      </w:pPr>
      <w:r>
        <w:rPr>
          <w:rFonts w:hint="eastAsia" w:ascii="宋体" w:hAnsi="宋体" w:cs="仿宋_GB2312"/>
          <w:sz w:val="24"/>
        </w:rPr>
        <w:t>（</w:t>
      </w:r>
      <w:bookmarkStart w:id="440" w:name="OLE_LINK11"/>
      <w:bookmarkStart w:id="441" w:name="OLE_LINK10"/>
      <w:r>
        <w:rPr>
          <w:rFonts w:hint="eastAsia" w:ascii="宋体" w:hAnsi="宋体" w:cs="仿宋_GB2312"/>
          <w:sz w:val="24"/>
        </w:rPr>
        <w:t>其他商务文件或说明由投标人根据采购需求自行编制</w:t>
      </w:r>
      <w:bookmarkEnd w:id="440"/>
      <w:bookmarkEnd w:id="441"/>
      <w:r>
        <w:rPr>
          <w:rFonts w:hint="eastAsia" w:ascii="宋体" w:hAnsi="宋体" w:cs="仿宋_GB2312"/>
          <w:sz w:val="24"/>
        </w:rPr>
        <w:t>）</w:t>
      </w:r>
    </w:p>
    <w:bookmarkEnd w:id="438"/>
    <w:bookmarkEnd w:id="439"/>
    <w:p>
      <w:pPr>
        <w:spacing w:line="360" w:lineRule="auto"/>
        <w:jc w:val="center"/>
        <w:rPr>
          <w:rFonts w:hint="eastAsia" w:ascii="宋体" w:hAnsi="宋体" w:cs="仿宋_GB2312"/>
          <w:sz w:val="24"/>
        </w:rPr>
      </w:pPr>
    </w:p>
    <w:p>
      <w:pPr>
        <w:spacing w:line="360" w:lineRule="auto"/>
        <w:jc w:val="center"/>
        <w:rPr>
          <w:rFonts w:hint="eastAsia" w:ascii="宋体" w:hAnsi="宋体" w:cs="仿宋_GB2312"/>
          <w:b/>
          <w:bCs/>
          <w:sz w:val="32"/>
          <w:szCs w:val="32"/>
        </w:rPr>
      </w:pPr>
    </w:p>
    <w:p>
      <w:pPr>
        <w:autoSpaceDE w:val="0"/>
        <w:autoSpaceDN w:val="0"/>
        <w:spacing w:line="360" w:lineRule="auto"/>
        <w:ind w:firstLine="5760" w:firstLineChars="2400"/>
        <w:rPr>
          <w:rFonts w:hint="eastAsia" w:ascii="宋体" w:hAnsi="宋体" w:cs="仿宋_GB2312"/>
          <w:kern w:val="0"/>
          <w:sz w:val="24"/>
        </w:rPr>
      </w:pPr>
      <w:r>
        <w:rPr>
          <w:rFonts w:hint="eastAsia" w:ascii="宋体" w:hAnsi="宋体" w:cs="仿宋_GB2312"/>
          <w:kern w:val="0"/>
          <w:sz w:val="24"/>
          <w:lang w:val="zh-CN"/>
        </w:rPr>
        <w:t xml:space="preserve">投标人名称（公章）：      </w:t>
      </w:r>
    </w:p>
    <w:p>
      <w:pPr>
        <w:autoSpaceDE w:val="0"/>
        <w:autoSpaceDN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法定代表人或其授权代表（签字）： </w:t>
      </w:r>
    </w:p>
    <w:p>
      <w:pPr>
        <w:spacing w:line="360" w:lineRule="auto"/>
        <w:jc w:val="center"/>
        <w:rPr>
          <w:rFonts w:ascii="宋体" w:hAnsi="宋体" w:cs="仿宋_GB2312"/>
          <w:kern w:val="0"/>
          <w:sz w:val="24"/>
          <w:lang w:val="zh-CN"/>
        </w:rPr>
      </w:pPr>
      <w:r>
        <w:rPr>
          <w:rFonts w:hint="eastAsia" w:ascii="宋体" w:hAnsi="宋体" w:cs="仿宋_GB2312"/>
          <w:kern w:val="0"/>
          <w:sz w:val="24"/>
          <w:lang w:val="zh-CN"/>
        </w:rPr>
        <w:t xml:space="preserve">                                         日期：  年  月   日</w:t>
      </w:r>
    </w:p>
    <w:p>
      <w:pPr>
        <w:autoSpaceDE w:val="0"/>
        <w:autoSpaceDN w:val="0"/>
        <w:spacing w:line="360" w:lineRule="auto"/>
        <w:ind w:firstLine="5760" w:firstLineChars="2400"/>
        <w:rPr>
          <w:rFonts w:hint="eastAsia" w:ascii="宋体" w:hAnsi="宋体" w:cs="仿宋_GB2312"/>
          <w:kern w:val="0"/>
          <w:sz w:val="24"/>
          <w:lang w:val="zh-CN"/>
        </w:rPr>
      </w:pPr>
    </w:p>
    <w:p>
      <w:pPr>
        <w:pStyle w:val="117"/>
        <w:outlineLvl w:val="9"/>
        <w:rPr>
          <w:rFonts w:hint="eastAsia" w:ascii="宋体" w:hAnsi="宋体" w:eastAsia="宋体" w:cs="仿宋_GB2312"/>
        </w:rPr>
      </w:pPr>
      <w:r>
        <w:rPr>
          <w:rFonts w:hint="eastAsia" w:ascii="宋体" w:hAnsi="宋体" w:eastAsia="宋体" w:cs="仿宋_GB2312"/>
        </w:rPr>
        <w:t>十、廉政承诺书</w:t>
      </w:r>
    </w:p>
    <w:p>
      <w:pPr>
        <w:autoSpaceDE w:val="0"/>
        <w:autoSpaceDN w:val="0"/>
        <w:spacing w:line="360" w:lineRule="auto"/>
        <w:ind w:left="2"/>
        <w:jc w:val="left"/>
        <w:rPr>
          <w:rFonts w:hint="eastAsia" w:ascii="宋体" w:hAnsi="宋体" w:cs="仿宋_GB2312"/>
          <w:kern w:val="0"/>
          <w:sz w:val="24"/>
          <w:lang w:val="zh-CN"/>
        </w:rPr>
      </w:pPr>
    </w:p>
    <w:p>
      <w:pPr>
        <w:autoSpaceDE w:val="0"/>
        <w:autoSpaceDN w:val="0"/>
        <w:spacing w:line="360" w:lineRule="auto"/>
        <w:ind w:left="2"/>
        <w:jc w:val="left"/>
        <w:rPr>
          <w:rFonts w:hint="eastAsia" w:ascii="宋体" w:hAnsi="宋体" w:cs="仿宋_GB2312"/>
          <w:kern w:val="0"/>
          <w:sz w:val="24"/>
          <w:lang w:val="zh-CN"/>
        </w:rPr>
      </w:pPr>
      <w:r>
        <w:rPr>
          <w:rFonts w:hint="eastAsia" w:ascii="宋体" w:hAnsi="宋体" w:cs="仿宋_GB2312"/>
          <w:sz w:val="24"/>
        </w:rPr>
        <w:t>杭州市公安局地铁公安分局</w:t>
      </w:r>
      <w:r>
        <w:rPr>
          <w:rFonts w:hint="eastAsia" w:ascii="宋体" w:hAnsi="宋体" w:cs="仿宋_GB2312"/>
          <w:kern w:val="0"/>
          <w:sz w:val="24"/>
          <w:lang w:val="zh-CN"/>
        </w:rPr>
        <w:t xml:space="preserve">：    </w:t>
      </w:r>
    </w:p>
    <w:p>
      <w:pPr>
        <w:autoSpaceDE w:val="0"/>
        <w:autoSpaceDN w:val="0"/>
        <w:spacing w:line="360" w:lineRule="auto"/>
        <w:ind w:left="2" w:leftChars="1"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我单位响应你</w:t>
      </w:r>
      <w:r>
        <w:rPr>
          <w:rFonts w:hint="eastAsia" w:ascii="宋体" w:hAnsi="宋体" w:cs="仿宋_GB2312"/>
          <w:sz w:val="24"/>
        </w:rPr>
        <w:t>单位</w:t>
      </w:r>
      <w:r>
        <w:rPr>
          <w:rFonts w:hint="eastAsia" w:ascii="宋体" w:hAnsi="宋体" w:cs="仿宋_GB2312"/>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 xml:space="preserve">四、不为项目有关人员及部门出国（境）、旅游等提供方便；    </w:t>
      </w:r>
    </w:p>
    <w:p>
      <w:pPr>
        <w:autoSpaceDE w:val="0"/>
        <w:autoSpaceDN w:val="0"/>
        <w:spacing w:line="360" w:lineRule="auto"/>
        <w:ind w:left="481" w:leftChars="229"/>
        <w:jc w:val="left"/>
        <w:rPr>
          <w:rFonts w:hint="eastAsia" w:ascii="宋体" w:hAnsi="宋体" w:cs="仿宋_GB2312"/>
          <w:kern w:val="0"/>
          <w:sz w:val="24"/>
          <w:lang w:val="zh-CN"/>
        </w:rPr>
      </w:pPr>
      <w:r>
        <w:rPr>
          <w:rFonts w:hint="eastAsia" w:ascii="宋体" w:hAnsi="宋体" w:cs="仿宋_GB2312"/>
          <w:kern w:val="0"/>
          <w:sz w:val="24"/>
          <w:lang w:val="zh-CN"/>
        </w:rPr>
        <w:t>五、不为项目有关人员个人装修住房、婚丧嫁娶、配偶子女工作安排等提供好处；    六、严格遵守政府采购法、招标投标法、合同法等法律，诚实守信，合法经营，坚</w:t>
      </w:r>
    </w:p>
    <w:p>
      <w:pPr>
        <w:autoSpaceDE w:val="0"/>
        <w:autoSpaceDN w:val="0"/>
        <w:spacing w:line="360" w:lineRule="auto"/>
        <w:jc w:val="left"/>
        <w:rPr>
          <w:rFonts w:hint="eastAsia" w:ascii="宋体" w:hAnsi="宋体" w:cs="仿宋_GB2312"/>
          <w:kern w:val="0"/>
          <w:sz w:val="24"/>
          <w:lang w:val="zh-CN"/>
        </w:rPr>
      </w:pPr>
      <w:r>
        <w:rPr>
          <w:rFonts w:hint="eastAsia" w:ascii="宋体" w:hAnsi="宋体" w:cs="仿宋_GB2312"/>
          <w:kern w:val="0"/>
          <w:sz w:val="24"/>
          <w:lang w:val="zh-CN"/>
        </w:rPr>
        <w:t xml:space="preserve">决抵制各种违法违纪行为。    </w:t>
      </w:r>
    </w:p>
    <w:p>
      <w:pPr>
        <w:autoSpaceDE w:val="0"/>
        <w:autoSpaceDN w:val="0"/>
        <w:spacing w:line="360" w:lineRule="auto"/>
        <w:ind w:firstLine="480" w:firstLineChars="200"/>
        <w:jc w:val="left"/>
        <w:rPr>
          <w:rFonts w:hint="eastAsia" w:ascii="宋体" w:hAnsi="宋体" w:cs="仿宋_GB2312"/>
          <w:kern w:val="0"/>
          <w:sz w:val="24"/>
          <w:lang w:val="zh-CN"/>
        </w:rPr>
      </w:pPr>
      <w:r>
        <w:rPr>
          <w:rFonts w:hint="eastAsia" w:ascii="宋体" w:hAnsi="宋体" w:cs="仿宋_GB2312"/>
          <w:kern w:val="0"/>
          <w:sz w:val="24"/>
          <w:lang w:val="zh-CN"/>
        </w:rPr>
        <w:t>如违反上述承诺，你</w:t>
      </w:r>
      <w:r>
        <w:rPr>
          <w:rFonts w:hint="eastAsia" w:ascii="宋体" w:hAnsi="宋体" w:cs="仿宋_GB2312"/>
          <w:sz w:val="24"/>
        </w:rPr>
        <w:t>单位</w:t>
      </w:r>
      <w:r>
        <w:rPr>
          <w:rFonts w:hint="eastAsia" w:ascii="宋体" w:hAnsi="宋体" w:cs="仿宋_GB2312"/>
          <w:kern w:val="0"/>
          <w:sz w:val="24"/>
          <w:lang w:val="zh-CN"/>
        </w:rPr>
        <w:t>有权立即取消我单位投标、中标或在建项目的建设资格，有权拒绝我单位在一定时期内进入你</w:t>
      </w:r>
      <w:r>
        <w:rPr>
          <w:rFonts w:hint="eastAsia" w:ascii="宋体" w:hAnsi="宋体" w:cs="仿宋_GB2312"/>
          <w:sz w:val="24"/>
        </w:rPr>
        <w:t>单位</w:t>
      </w:r>
      <w:r>
        <w:rPr>
          <w:rFonts w:hint="eastAsia" w:ascii="宋体" w:hAnsi="宋体"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cs="仿宋_GB2312"/>
          <w:kern w:val="0"/>
          <w:sz w:val="24"/>
          <w:lang w:val="zh-CN"/>
        </w:rPr>
      </w:pPr>
    </w:p>
    <w:p>
      <w:pPr>
        <w:autoSpaceDE w:val="0"/>
        <w:autoSpaceDN w:val="0"/>
        <w:spacing w:line="360" w:lineRule="auto"/>
        <w:ind w:left="2" w:leftChars="1" w:right="1120" w:firstLine="5037" w:firstLineChars="2099"/>
        <w:jc w:val="left"/>
        <w:rPr>
          <w:rFonts w:hint="eastAsia" w:ascii="宋体" w:hAnsi="宋体" w:cs="仿宋_GB2312"/>
          <w:kern w:val="0"/>
          <w:sz w:val="24"/>
          <w:lang w:val="zh-CN"/>
        </w:rPr>
      </w:pPr>
      <w:r>
        <w:rPr>
          <w:rFonts w:hint="eastAsia" w:ascii="宋体" w:hAnsi="宋体" w:cs="仿宋_GB2312"/>
          <w:kern w:val="0"/>
          <w:sz w:val="24"/>
          <w:lang w:val="zh-CN"/>
        </w:rPr>
        <w:t xml:space="preserve">投标人名称（公章）：                </w:t>
      </w:r>
    </w:p>
    <w:p>
      <w:pPr>
        <w:spacing w:line="360" w:lineRule="auto"/>
        <w:ind w:left="5040" w:hanging="5040" w:hangingChars="2100"/>
        <w:rPr>
          <w:rFonts w:hint="eastAsia" w:ascii="宋体" w:hAnsi="宋体" w:cs="仿宋_GB2312"/>
          <w:kern w:val="0"/>
          <w:sz w:val="24"/>
          <w:lang w:val="zh-CN"/>
        </w:rPr>
      </w:pPr>
      <w:r>
        <w:rPr>
          <w:rFonts w:hint="eastAsia" w:ascii="宋体" w:hAnsi="宋体" w:cs="仿宋_GB2312"/>
          <w:kern w:val="0"/>
          <w:sz w:val="24"/>
          <w:lang w:val="zh-CN"/>
        </w:rPr>
        <w:t xml:space="preserve">                                          法定代表人或其授权代表（签字）：                                                                                                                                                                    日期</w:t>
      </w:r>
      <w:r>
        <w:rPr>
          <w:rFonts w:hint="eastAsia" w:ascii="宋体" w:hAnsi="宋体" w:cs="仿宋_GB2312"/>
          <w:kern w:val="0"/>
          <w:sz w:val="24"/>
        </w:rPr>
        <w:t>：</w:t>
      </w:r>
      <w:r>
        <w:rPr>
          <w:rFonts w:hint="eastAsia" w:ascii="宋体" w:hAnsi="宋体" w:cs="仿宋_GB2312"/>
          <w:kern w:val="0"/>
          <w:sz w:val="24"/>
          <w:lang w:val="zh-CN"/>
        </w:rPr>
        <w:t xml:space="preserve">   年   月   日</w:t>
      </w:r>
    </w:p>
    <w:p>
      <w:pPr>
        <w:spacing w:line="360" w:lineRule="auto"/>
        <w:jc w:val="center"/>
        <w:rPr>
          <w:rFonts w:hint="eastAsia" w:ascii="宋体" w:hAnsi="宋体" w:cs="仿宋_GB2312"/>
          <w:b/>
          <w:bCs/>
          <w:sz w:val="24"/>
        </w:rPr>
      </w:pPr>
    </w:p>
    <w:p>
      <w:pPr>
        <w:spacing w:line="360" w:lineRule="auto"/>
        <w:jc w:val="center"/>
        <w:rPr>
          <w:rFonts w:hint="eastAsia" w:ascii="宋体" w:hAnsi="宋体" w:cs="仿宋_GB2312"/>
          <w:b/>
          <w:bCs/>
          <w:sz w:val="32"/>
          <w:szCs w:val="32"/>
        </w:rPr>
      </w:pPr>
      <w:r>
        <w:rPr>
          <w:rFonts w:hint="eastAsia" w:ascii="宋体" w:hAnsi="宋体" w:cs="仿宋_GB2312"/>
          <w:b/>
          <w:bCs/>
          <w:sz w:val="32"/>
          <w:szCs w:val="32"/>
        </w:rPr>
        <w:t>十一、针对本项目的完整服务响应方案</w:t>
      </w:r>
    </w:p>
    <w:p>
      <w:pPr>
        <w:spacing w:line="360" w:lineRule="auto"/>
        <w:jc w:val="center"/>
        <w:rPr>
          <w:rFonts w:hint="eastAsia" w:ascii="宋体" w:hAnsi="宋体" w:cs="仿宋_GB2312"/>
          <w:sz w:val="24"/>
        </w:rPr>
      </w:pPr>
      <w:r>
        <w:rPr>
          <w:rFonts w:hint="eastAsia" w:ascii="宋体" w:hAnsi="宋体" w:cs="仿宋_GB2312"/>
          <w:sz w:val="24"/>
        </w:rPr>
        <w:t>（由投标人根据采购需求及招标文件要求编制）</w:t>
      </w:r>
      <w:r>
        <w:rPr>
          <w:rFonts w:hint="eastAsia" w:ascii="宋体" w:hAnsi="宋体" w:cs="仿宋_GB2312"/>
          <w:b/>
          <w:bCs/>
          <w:kern w:val="0"/>
          <w:sz w:val="24"/>
          <w:lang w:val="zh-CN"/>
        </w:rPr>
        <w:tab/>
      </w:r>
      <w:r>
        <w:rPr>
          <w:rFonts w:hint="eastAsia" w:ascii="宋体" w:hAnsi="宋体" w:cs="仿宋_GB2312"/>
          <w:b/>
          <w:bCs/>
          <w:kern w:val="0"/>
          <w:sz w:val="24"/>
          <w:lang w:val="zh-CN"/>
        </w:rPr>
        <w:tab/>
      </w:r>
      <w:r>
        <w:rPr>
          <w:rFonts w:hint="eastAsia" w:ascii="宋体" w:hAnsi="宋体" w:cs="仿宋_GB2312"/>
          <w:b/>
          <w:bCs/>
          <w:kern w:val="0"/>
          <w:sz w:val="24"/>
          <w:lang w:val="zh-CN"/>
        </w:rPr>
        <w:t xml:space="preserve">                        </w:t>
      </w:r>
    </w:p>
    <w:p>
      <w:pPr>
        <w:spacing w:line="360" w:lineRule="auto"/>
        <w:rPr>
          <w:rFonts w:ascii="宋体" w:hAnsi="宋体" w:cs="仿宋_GB2312"/>
          <w:b/>
          <w:bCs/>
          <w:sz w:val="32"/>
          <w:szCs w:val="32"/>
        </w:rPr>
      </w:pPr>
    </w:p>
    <w:p>
      <w:pPr>
        <w:spacing w:line="360" w:lineRule="auto"/>
        <w:rPr>
          <w:rFonts w:hint="eastAsia" w:ascii="宋体" w:hAnsi="宋体" w:cs="仿宋_GB2312"/>
          <w:b/>
          <w:bCs/>
          <w:sz w:val="32"/>
          <w:szCs w:val="32"/>
        </w:rPr>
      </w:pPr>
    </w:p>
    <w:p>
      <w:pPr>
        <w:spacing w:line="360" w:lineRule="auto"/>
        <w:jc w:val="center"/>
        <w:rPr>
          <w:rFonts w:hint="eastAsia" w:ascii="宋体" w:hAnsi="宋体" w:cs="仿宋_GB2312"/>
          <w:b/>
          <w:bCs/>
          <w:sz w:val="32"/>
          <w:szCs w:val="32"/>
        </w:rPr>
      </w:pPr>
      <w:r>
        <w:rPr>
          <w:rFonts w:hint="eastAsia" w:ascii="宋体" w:hAnsi="宋体" w:cs="仿宋_GB2312"/>
          <w:b/>
          <w:bCs/>
          <w:sz w:val="32"/>
          <w:szCs w:val="32"/>
        </w:rPr>
        <w:t>十二、技术偏离说明表</w:t>
      </w:r>
    </w:p>
    <w:p>
      <w:pPr>
        <w:spacing w:line="360" w:lineRule="auto"/>
        <w:jc w:val="center"/>
        <w:rPr>
          <w:rFonts w:hint="eastAsia" w:ascii="宋体" w:hAnsi="宋体" w:cs="仿宋_GB2312"/>
          <w:b/>
          <w:bCs/>
          <w:sz w:val="18"/>
          <w:szCs w:val="18"/>
        </w:rPr>
      </w:pPr>
    </w:p>
    <w:tbl>
      <w:tblPr>
        <w:tblStyle w:val="3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sz w:val="24"/>
              </w:rPr>
            </w:pPr>
            <w:r>
              <w:rPr>
                <w:rFonts w:hint="eastAsia" w:ascii="宋体" w:hAnsi="宋体" w:cs="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sz w:val="24"/>
              </w:rPr>
            </w:pPr>
            <w:r>
              <w:rPr>
                <w:rFonts w:hint="eastAsia" w:ascii="宋体" w:hAnsi="宋体" w:cs="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sz w:val="24"/>
              </w:rPr>
            </w:pPr>
            <w:r>
              <w:rPr>
                <w:rFonts w:hint="eastAsia" w:ascii="宋体" w:hAnsi="宋体" w:cs="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sz w:val="24"/>
              </w:rPr>
            </w:pPr>
            <w:r>
              <w:rPr>
                <w:rFonts w:hint="eastAsia" w:ascii="宋体" w:hAnsi="宋体" w:cs="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sz w:val="24"/>
              </w:rPr>
            </w:pPr>
            <w:r>
              <w:rPr>
                <w:rFonts w:hint="eastAsia" w:ascii="宋体" w:hAnsi="宋体" w:cs="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仿宋_GB2312"/>
                <w:sz w:val="24"/>
              </w:rPr>
            </w:pPr>
          </w:p>
        </w:tc>
      </w:tr>
    </w:tbl>
    <w:p>
      <w:pPr>
        <w:autoSpaceDE w:val="0"/>
        <w:autoSpaceDN w:val="0"/>
        <w:spacing w:line="360" w:lineRule="auto"/>
        <w:ind w:firstLine="5040" w:firstLineChars="2100"/>
        <w:rPr>
          <w:rFonts w:hint="eastAsia" w:ascii="宋体" w:hAnsi="宋体" w:cs="仿宋_GB2312"/>
          <w:kern w:val="0"/>
          <w:sz w:val="24"/>
          <w:lang w:val="zh-CN"/>
        </w:rPr>
      </w:pPr>
    </w:p>
    <w:p>
      <w:pPr>
        <w:autoSpaceDE w:val="0"/>
        <w:autoSpaceDN w:val="0"/>
        <w:spacing w:line="360" w:lineRule="auto"/>
        <w:ind w:firstLine="5040" w:firstLineChars="2100"/>
        <w:rPr>
          <w:rFonts w:hint="eastAsia" w:ascii="宋体" w:hAnsi="宋体" w:cs="仿宋_GB2312"/>
          <w:kern w:val="0"/>
          <w:sz w:val="24"/>
        </w:rPr>
      </w:pPr>
      <w:r>
        <w:rPr>
          <w:rFonts w:hint="eastAsia" w:ascii="宋体" w:hAnsi="宋体" w:cs="仿宋_GB2312"/>
          <w:kern w:val="0"/>
          <w:sz w:val="24"/>
          <w:lang w:val="zh-CN"/>
        </w:rPr>
        <w:t xml:space="preserve">投标人名称（公章）：      </w:t>
      </w:r>
    </w:p>
    <w:p>
      <w:pPr>
        <w:autoSpaceDE w:val="0"/>
        <w:autoSpaceDN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法定代表人或其授权代表（签字）： </w:t>
      </w:r>
    </w:p>
    <w:p>
      <w:pPr>
        <w:spacing w:line="360" w:lineRule="auto"/>
        <w:jc w:val="center"/>
        <w:rPr>
          <w:rFonts w:hint="eastAsia" w:ascii="宋体" w:hAnsi="宋体" w:cs="仿宋_GB2312"/>
          <w:b/>
          <w:sz w:val="24"/>
        </w:rPr>
      </w:pPr>
      <w:r>
        <w:rPr>
          <w:rFonts w:hint="eastAsia" w:ascii="宋体" w:hAnsi="宋体" w:cs="仿宋_GB2312"/>
          <w:kern w:val="0"/>
          <w:sz w:val="24"/>
          <w:lang w:val="zh-CN"/>
        </w:rPr>
        <w:t xml:space="preserve">                            日期：  年  月   日</w:t>
      </w:r>
    </w:p>
    <w:p>
      <w:pPr>
        <w:pStyle w:val="117"/>
        <w:outlineLvl w:val="9"/>
        <w:rPr>
          <w:rFonts w:hint="eastAsia" w:ascii="宋体" w:hAnsi="宋体" w:eastAsia="宋体" w:cs="仿宋_GB2312"/>
        </w:rPr>
      </w:pPr>
      <w:r>
        <w:rPr>
          <w:rFonts w:ascii="宋体" w:hAnsi="宋体" w:cs="仿宋_GB2312"/>
          <w:b w:val="0"/>
          <w:bCs/>
        </w:rPr>
        <w:br w:type="page"/>
      </w:r>
      <w:r>
        <w:rPr>
          <w:rFonts w:hint="eastAsia" w:ascii="宋体" w:hAnsi="宋体" w:eastAsia="宋体" w:cs="仿宋_GB2312"/>
        </w:rPr>
        <w:t>十三、特保人员的名单及基本情况</w:t>
      </w:r>
    </w:p>
    <w:p>
      <w:pPr>
        <w:autoSpaceDE w:val="0"/>
        <w:autoSpaceDN w:val="0"/>
        <w:snapToGrid w:val="0"/>
        <w:spacing w:line="360" w:lineRule="auto"/>
        <w:jc w:val="center"/>
        <w:rPr>
          <w:rFonts w:hint="eastAsia" w:ascii="宋体" w:hAnsi="宋体"/>
          <w:sz w:val="24"/>
        </w:rPr>
      </w:pPr>
      <w:r>
        <w:rPr>
          <w:rFonts w:hint="eastAsia" w:ascii="宋体" w:hAnsi="宋体"/>
          <w:sz w:val="24"/>
        </w:rPr>
        <w:t>（由投标人根据采购需求及招标文件要求编制）</w:t>
      </w:r>
    </w:p>
    <w:p>
      <w:pPr>
        <w:autoSpaceDE w:val="0"/>
        <w:autoSpaceDN w:val="0"/>
        <w:snapToGrid w:val="0"/>
        <w:spacing w:line="360" w:lineRule="auto"/>
        <w:rPr>
          <w:rFonts w:hint="eastAsia" w:ascii="宋体" w:hAnsi="宋体"/>
          <w:kern w:val="0"/>
          <w:sz w:val="24"/>
        </w:rPr>
      </w:pPr>
    </w:p>
    <w:p>
      <w:pPr>
        <w:autoSpaceDE w:val="0"/>
        <w:autoSpaceDN w:val="0"/>
        <w:snapToGrid w:val="0"/>
        <w:spacing w:line="360" w:lineRule="auto"/>
        <w:rPr>
          <w:rFonts w:hint="eastAsia" w:ascii="宋体" w:hAnsi="宋体"/>
          <w:kern w:val="0"/>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ind w:firstLine="4440" w:firstLineChars="1850"/>
        <w:jc w:val="left"/>
        <w:rPr>
          <w:rFonts w:hint="eastAsia" w:ascii="宋体" w:hAnsi="宋体"/>
          <w:kern w:val="0"/>
          <w:sz w:val="24"/>
        </w:rPr>
      </w:pPr>
    </w:p>
    <w:p>
      <w:pPr>
        <w:snapToGrid w:val="0"/>
        <w:spacing w:line="360" w:lineRule="auto"/>
        <w:ind w:firstLine="4440" w:firstLineChars="1850"/>
        <w:jc w:val="left"/>
        <w:rPr>
          <w:rFonts w:hint="eastAsia" w:ascii="宋体" w:hAnsi="宋体"/>
          <w:kern w:val="0"/>
          <w:sz w:val="24"/>
        </w:rPr>
      </w:pPr>
    </w:p>
    <w:p>
      <w:pPr>
        <w:pStyle w:val="117"/>
        <w:outlineLvl w:val="9"/>
        <w:rPr>
          <w:rFonts w:hint="eastAsia" w:ascii="宋体" w:hAnsi="宋体" w:eastAsia="宋体" w:cs="仿宋_GB2312"/>
        </w:rPr>
      </w:pPr>
      <w:r>
        <w:rPr>
          <w:rFonts w:hint="eastAsia" w:ascii="宋体" w:hAnsi="宋体" w:eastAsia="宋体" w:cs="仿宋_GB2312"/>
        </w:rPr>
        <w:t>十四、特保人员的相关证明材料复印件</w:t>
      </w:r>
    </w:p>
    <w:p>
      <w:pPr>
        <w:autoSpaceDE w:val="0"/>
        <w:autoSpaceDN w:val="0"/>
        <w:snapToGrid w:val="0"/>
        <w:spacing w:line="360" w:lineRule="auto"/>
        <w:jc w:val="center"/>
        <w:rPr>
          <w:rFonts w:hint="eastAsia" w:ascii="宋体" w:hAnsi="宋体"/>
          <w:sz w:val="24"/>
        </w:rPr>
      </w:pPr>
      <w:r>
        <w:rPr>
          <w:rFonts w:hint="eastAsia" w:ascii="宋体" w:hAnsi="宋体"/>
          <w:sz w:val="24"/>
        </w:rPr>
        <w:t>（由投标人根据采购需求及招标文件要求编制）</w:t>
      </w:r>
    </w:p>
    <w:p>
      <w:pPr>
        <w:snapToGrid w:val="0"/>
        <w:spacing w:line="360" w:lineRule="auto"/>
        <w:rPr>
          <w:rFonts w:hint="eastAsia" w:ascii="宋体" w:hAnsi="宋体" w:cs="仿宋_GB2312"/>
          <w:b/>
          <w:bCs/>
          <w:kern w:val="0"/>
          <w:sz w:val="24"/>
          <w:lang w:val="zh-CN"/>
        </w:rPr>
      </w:pPr>
    </w:p>
    <w:p>
      <w:pPr>
        <w:autoSpaceDE w:val="0"/>
        <w:autoSpaceDN w:val="0"/>
        <w:snapToGrid w:val="0"/>
        <w:spacing w:line="360" w:lineRule="auto"/>
        <w:ind w:firstLine="4440" w:firstLineChars="1850"/>
        <w:jc w:val="left"/>
        <w:rPr>
          <w:rFonts w:hint="eastAsia" w:ascii="宋体" w:hAnsi="宋体"/>
          <w:kern w:val="0"/>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ind w:firstLine="4440" w:firstLineChars="1850"/>
        <w:jc w:val="left"/>
        <w:rPr>
          <w:rFonts w:hint="eastAsia" w:ascii="宋体" w:hAnsi="宋体"/>
          <w:kern w:val="0"/>
          <w:sz w:val="24"/>
        </w:rPr>
      </w:pPr>
    </w:p>
    <w:p>
      <w:pPr>
        <w:snapToGrid w:val="0"/>
        <w:spacing w:line="360" w:lineRule="auto"/>
        <w:rPr>
          <w:rFonts w:hint="eastAsia" w:ascii="宋体" w:hAnsi="宋体"/>
          <w:b/>
          <w:bCs/>
          <w:sz w:val="24"/>
        </w:rPr>
      </w:pPr>
    </w:p>
    <w:p>
      <w:pPr>
        <w:pStyle w:val="117"/>
        <w:outlineLvl w:val="9"/>
        <w:rPr>
          <w:rFonts w:hint="eastAsia" w:ascii="宋体" w:hAnsi="宋体" w:eastAsia="宋体" w:cs="仿宋_GB2312"/>
        </w:rPr>
      </w:pPr>
      <w:r>
        <w:rPr>
          <w:rFonts w:hint="eastAsia" w:ascii="宋体" w:hAnsi="宋体" w:eastAsia="宋体" w:cs="仿宋_GB2312"/>
        </w:rPr>
        <w:t>十五、突发特殊情况下的应急方案</w:t>
      </w:r>
    </w:p>
    <w:p>
      <w:pPr>
        <w:snapToGrid w:val="0"/>
        <w:spacing w:line="360" w:lineRule="auto"/>
        <w:jc w:val="center"/>
        <w:rPr>
          <w:rFonts w:hint="eastAsia" w:ascii="宋体" w:hAnsi="宋体"/>
          <w:sz w:val="24"/>
        </w:rPr>
      </w:pPr>
      <w:r>
        <w:rPr>
          <w:rFonts w:hint="eastAsia" w:ascii="宋体" w:hAnsi="宋体"/>
          <w:sz w:val="24"/>
        </w:rPr>
        <w:t>（由投标人根据采购需求及招标文件要求编制）</w:t>
      </w:r>
    </w:p>
    <w:p>
      <w:pPr>
        <w:snapToGrid w:val="0"/>
        <w:spacing w:line="360" w:lineRule="auto"/>
        <w:jc w:val="center"/>
        <w:rPr>
          <w:rFonts w:hint="eastAsia" w:ascii="宋体" w:hAnsi="宋体"/>
          <w:sz w:val="24"/>
        </w:rPr>
      </w:pPr>
    </w:p>
    <w:p>
      <w:pPr>
        <w:snapToGrid w:val="0"/>
        <w:spacing w:line="360" w:lineRule="auto"/>
        <w:jc w:val="center"/>
        <w:rPr>
          <w:rFonts w:hint="eastAsia" w:ascii="宋体" w:hAnsi="宋体"/>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rPr>
          <w:rFonts w:hint="eastAsia" w:ascii="宋体" w:hAnsi="宋体"/>
          <w:sz w:val="24"/>
        </w:rPr>
      </w:pPr>
    </w:p>
    <w:p>
      <w:pPr>
        <w:spacing w:line="360" w:lineRule="auto"/>
        <w:jc w:val="center"/>
        <w:rPr>
          <w:rFonts w:hint="eastAsia" w:ascii="宋体" w:hAnsi="宋体" w:cs="仿宋_GB2312"/>
          <w:b/>
          <w:bCs/>
          <w:sz w:val="32"/>
          <w:szCs w:val="32"/>
        </w:rPr>
      </w:pPr>
      <w:r>
        <w:rPr>
          <w:rFonts w:ascii="宋体" w:hAnsi="宋体" w:cs="仿宋_GB2312"/>
          <w:b/>
          <w:bCs/>
          <w:sz w:val="32"/>
          <w:szCs w:val="32"/>
        </w:rPr>
        <w:br w:type="page"/>
      </w:r>
      <w:r>
        <w:rPr>
          <w:rFonts w:hint="eastAsia" w:ascii="宋体" w:hAnsi="宋体" w:cs="仿宋_GB2312"/>
          <w:b/>
          <w:bCs/>
          <w:sz w:val="32"/>
          <w:szCs w:val="32"/>
        </w:rPr>
        <w:t>十六、项目小组人员名单</w:t>
      </w:r>
    </w:p>
    <w:p>
      <w:pPr>
        <w:spacing w:line="360" w:lineRule="auto"/>
        <w:jc w:val="center"/>
        <w:rPr>
          <w:rFonts w:hint="eastAsia" w:ascii="宋体" w:hAnsi="宋体" w:cs="仿宋_GB2312"/>
          <w:b/>
          <w:bCs/>
          <w:sz w:val="24"/>
        </w:rPr>
      </w:pPr>
      <w:r>
        <w:rPr>
          <w:rFonts w:hint="eastAsia" w:ascii="宋体" w:hAnsi="宋体" w:cs="仿宋_GB2312"/>
          <w:sz w:val="24"/>
        </w:rPr>
        <w:t>（由投标人根据采购需求及招标文件要求编制）</w:t>
      </w:r>
    </w:p>
    <w:p>
      <w:pPr>
        <w:keepNext/>
        <w:autoSpaceDE w:val="0"/>
        <w:autoSpaceDN w:val="0"/>
        <w:spacing w:line="360" w:lineRule="auto"/>
        <w:ind w:firstLine="477"/>
        <w:rPr>
          <w:rFonts w:hint="eastAsia" w:ascii="宋体" w:hAnsi="宋体" w:cs="仿宋_GB2312"/>
          <w:b/>
          <w:sz w:val="24"/>
        </w:rPr>
      </w:pPr>
      <w:r>
        <w:rPr>
          <w:rFonts w:hint="eastAsia" w:ascii="宋体" w:hAnsi="宋体" w:cs="仿宋_GB2312"/>
          <w:b/>
          <w:sz w:val="24"/>
        </w:rPr>
        <w:t>附表A:本项目的项目经理情况表</w:t>
      </w:r>
    </w:p>
    <w:tbl>
      <w:tblPr>
        <w:tblStyle w:val="36"/>
        <w:tblW w:w="0" w:type="auto"/>
        <w:tblInd w:w="0" w:type="dxa"/>
        <w:tblLayout w:type="fixed"/>
        <w:tblCellMar>
          <w:top w:w="0" w:type="dxa"/>
          <w:left w:w="108" w:type="dxa"/>
          <w:bottom w:w="0" w:type="dxa"/>
          <w:right w:w="108" w:type="dxa"/>
        </w:tblCellMar>
      </w:tblPr>
      <w:tblGrid>
        <w:gridCol w:w="2061"/>
        <w:gridCol w:w="1287"/>
        <w:gridCol w:w="1260"/>
        <w:gridCol w:w="4147"/>
      </w:tblGrid>
      <w:tr>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jc w:val="center"/>
              <w:rPr>
                <w:rFonts w:hint="eastAsia" w:ascii="宋体" w:hAnsi="宋体" w:cs="仿宋_GB2312"/>
                <w:sz w:val="24"/>
              </w:rPr>
            </w:pPr>
            <w:r>
              <w:rPr>
                <w:rFonts w:hint="eastAsia" w:ascii="宋体" w:hAnsi="宋体"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hint="eastAsia" w:ascii="宋体" w:hAnsi="宋体" w:cs="仿宋_GB2312"/>
                <w:sz w:val="24"/>
              </w:rPr>
            </w:pPr>
            <w:r>
              <w:rPr>
                <w:rFonts w:hint="eastAsia" w:ascii="宋体" w:hAnsi="宋体"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rPr>
                <w:rFonts w:hint="eastAsia" w:ascii="宋体" w:hAnsi="宋体" w:cs="仿宋_GB2312"/>
                <w:sz w:val="24"/>
              </w:rPr>
            </w:pPr>
            <w:r>
              <w:rPr>
                <w:rFonts w:hint="eastAsia" w:ascii="宋体" w:hAnsi="宋体" w:cs="仿宋_GB2312"/>
                <w:sz w:val="24"/>
              </w:rPr>
              <w:t>截止投标时间前三年业绩及承担的主要工作情况，曾担任项目经理的项目应列明细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宋体" w:hAnsi="宋体"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宋体" w:hAnsi="宋体"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p>
        </w:tc>
      </w:tr>
    </w:tbl>
    <w:p>
      <w:pPr>
        <w:autoSpaceDE w:val="0"/>
        <w:autoSpaceDN w:val="0"/>
        <w:spacing w:line="360" w:lineRule="auto"/>
        <w:rPr>
          <w:rFonts w:hint="eastAsia" w:ascii="宋体" w:hAnsi="宋体" w:cs="仿宋_GB2312"/>
          <w:b/>
          <w:sz w:val="24"/>
        </w:rPr>
      </w:pPr>
      <w:r>
        <w:rPr>
          <w:rFonts w:hint="eastAsia" w:ascii="宋体" w:hAnsi="宋体" w:cs="仿宋_GB2312"/>
          <w:b/>
          <w:sz w:val="24"/>
        </w:rPr>
        <w:t>注：须随表提交相应的证书复印件并注明所在投标技术文件页码。</w:t>
      </w:r>
    </w:p>
    <w:p>
      <w:pPr>
        <w:autoSpaceDE w:val="0"/>
        <w:autoSpaceDN w:val="0"/>
        <w:spacing w:line="360" w:lineRule="auto"/>
        <w:rPr>
          <w:rFonts w:hint="eastAsia" w:ascii="宋体" w:hAnsi="宋体" w:cs="仿宋_GB2312"/>
          <w:b/>
          <w:sz w:val="24"/>
        </w:rPr>
      </w:pPr>
    </w:p>
    <w:p>
      <w:pPr>
        <w:autoSpaceDE w:val="0"/>
        <w:autoSpaceDN w:val="0"/>
        <w:spacing w:line="360" w:lineRule="auto"/>
        <w:rPr>
          <w:rFonts w:hint="eastAsia" w:ascii="宋体" w:hAnsi="宋体" w:cs="仿宋_GB2312"/>
          <w:b/>
          <w:sz w:val="24"/>
        </w:rPr>
      </w:pPr>
      <w:r>
        <w:rPr>
          <w:rFonts w:hint="eastAsia" w:ascii="宋体" w:hAnsi="宋体" w:cs="仿宋_GB2312"/>
          <w:b/>
          <w:sz w:val="24"/>
        </w:rPr>
        <w:t>附表B:本项目的项目小组人员情况表</w:t>
      </w:r>
      <w:r>
        <w:rPr>
          <w:rFonts w:hint="eastAsia" w:ascii="宋体" w:hAnsi="宋体" w:cs="仿宋_GB2312"/>
          <w:sz w:val="24"/>
        </w:rPr>
        <w:t>（按此格式自制）</w:t>
      </w:r>
    </w:p>
    <w:tbl>
      <w:tblPr>
        <w:tblStyle w:val="36"/>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学历</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专业</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职称</w:t>
            </w:r>
          </w:p>
          <w:p>
            <w:pPr>
              <w:autoSpaceDE w:val="0"/>
              <w:autoSpaceDN w:val="0"/>
              <w:spacing w:line="360" w:lineRule="auto"/>
              <w:jc w:val="center"/>
              <w:rPr>
                <w:rFonts w:hint="eastAsia" w:ascii="宋体" w:hAnsi="宋体" w:cs="仿宋_GB2312"/>
                <w:sz w:val="24"/>
              </w:rPr>
            </w:pPr>
            <w:r>
              <w:rPr>
                <w:rFonts w:hint="eastAsia" w:ascii="宋体" w:hAnsi="宋体"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cs="仿宋_GB2312"/>
                <w:sz w:val="24"/>
              </w:rPr>
            </w:pPr>
            <w:r>
              <w:rPr>
                <w:rFonts w:hint="eastAsia" w:ascii="宋体" w:hAnsi="宋体" w:cs="仿宋_GB2312"/>
                <w:sz w:val="24"/>
              </w:rPr>
              <w:t>参与本项目的到位情况</w:t>
            </w:r>
          </w:p>
        </w:tc>
      </w:tr>
      <w:tr>
        <w:tblPrEx>
          <w:tblCellMar>
            <w:top w:w="0" w:type="dxa"/>
            <w:left w:w="108" w:type="dxa"/>
            <w:bottom w:w="0" w:type="dxa"/>
            <w:right w:w="108" w:type="dxa"/>
          </w:tblCellMar>
        </w:tblPrEx>
        <w:trPr>
          <w:wBefore w:w="0" w:type="dxa"/>
          <w:wAfter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r>
        <w:tblPrEx>
          <w:tblCellMar>
            <w:top w:w="0" w:type="dxa"/>
            <w:left w:w="108" w:type="dxa"/>
            <w:bottom w:w="0" w:type="dxa"/>
            <w:right w:w="108" w:type="dxa"/>
          </w:tblCellMar>
        </w:tblPrEx>
        <w:trPr>
          <w:wBefore w:w="0" w:type="dxa"/>
          <w:wAfter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cs="仿宋_GB2312"/>
                <w:sz w:val="24"/>
              </w:rPr>
            </w:pPr>
          </w:p>
        </w:tc>
      </w:tr>
    </w:tbl>
    <w:p>
      <w:pPr>
        <w:spacing w:line="360" w:lineRule="auto"/>
        <w:rPr>
          <w:rFonts w:hint="eastAsia" w:ascii="宋体" w:hAnsi="宋体" w:cs="仿宋_GB2312"/>
          <w:b/>
          <w:sz w:val="24"/>
        </w:rPr>
      </w:pPr>
      <w:r>
        <w:rPr>
          <w:rFonts w:hint="eastAsia" w:ascii="宋体" w:hAnsi="宋体" w:cs="仿宋_GB2312"/>
          <w:b/>
          <w:sz w:val="24"/>
        </w:rPr>
        <w:t>注：投标人可按上述的格式自行编制，须随表提交相应的证书复印件并注明所在投标技术文件页码。</w:t>
      </w:r>
    </w:p>
    <w:p>
      <w:pPr>
        <w:spacing w:line="360" w:lineRule="auto"/>
        <w:rPr>
          <w:rFonts w:hint="eastAsia" w:ascii="宋体" w:hAnsi="宋体" w:cs="仿宋_GB2312"/>
          <w:b/>
          <w:bCs/>
          <w:sz w:val="24"/>
        </w:rPr>
      </w:pPr>
    </w:p>
    <w:p>
      <w:pPr>
        <w:spacing w:line="360" w:lineRule="auto"/>
        <w:rPr>
          <w:rFonts w:hint="eastAsia" w:ascii="宋体" w:hAnsi="宋体" w:cs="仿宋_GB2312"/>
          <w:b/>
          <w:bCs/>
          <w:sz w:val="24"/>
        </w:rPr>
      </w:pPr>
      <w:r>
        <w:rPr>
          <w:rFonts w:hint="eastAsia" w:ascii="宋体" w:hAnsi="宋体" w:cs="仿宋_GB2312"/>
          <w:b/>
          <w:sz w:val="24"/>
        </w:rPr>
        <w:t>附表C:本项目的项目经理和小组人员近3个月交纳社保记录情况表</w:t>
      </w:r>
      <w:r>
        <w:rPr>
          <w:rFonts w:hint="eastAsia" w:ascii="宋体" w:hAnsi="宋体" w:cs="仿宋_GB2312"/>
          <w:sz w:val="24"/>
        </w:rPr>
        <w:t>（以社保局缴纳凭证作附件）</w:t>
      </w:r>
    </w:p>
    <w:p>
      <w:pPr>
        <w:autoSpaceDE w:val="0"/>
        <w:autoSpaceDN w:val="0"/>
        <w:spacing w:line="360" w:lineRule="auto"/>
        <w:ind w:firstLine="4440" w:firstLineChars="1850"/>
        <w:rPr>
          <w:rFonts w:hint="eastAsia" w:ascii="宋体" w:hAnsi="宋体" w:cs="仿宋_GB2312"/>
          <w:kern w:val="0"/>
          <w:sz w:val="24"/>
        </w:rPr>
      </w:pPr>
      <w:r>
        <w:rPr>
          <w:rFonts w:hint="eastAsia" w:ascii="宋体" w:hAnsi="宋体" w:cs="仿宋_GB2312"/>
          <w:kern w:val="0"/>
          <w:sz w:val="24"/>
        </w:rPr>
        <w:t>投标人名称（公章）：</w:t>
      </w:r>
    </w:p>
    <w:p>
      <w:pPr>
        <w:autoSpaceDE w:val="0"/>
        <w:autoSpaceDN w:val="0"/>
        <w:spacing w:line="360" w:lineRule="auto"/>
        <w:rPr>
          <w:rFonts w:hint="eastAsia" w:ascii="宋体" w:hAnsi="宋体" w:cs="仿宋_GB2312"/>
          <w:kern w:val="0"/>
          <w:sz w:val="24"/>
        </w:rPr>
      </w:pPr>
      <w:r>
        <w:rPr>
          <w:rFonts w:hint="eastAsia" w:ascii="宋体" w:hAnsi="宋体" w:cs="仿宋_GB2312"/>
          <w:kern w:val="0"/>
          <w:sz w:val="24"/>
        </w:rPr>
        <w:t xml:space="preserve">                                     法定代表人或其授权代表（签字）：</w:t>
      </w:r>
    </w:p>
    <w:p>
      <w:pPr>
        <w:spacing w:line="360" w:lineRule="auto"/>
        <w:rPr>
          <w:rFonts w:hint="eastAsia" w:ascii="宋体" w:hAnsi="宋体" w:cs="仿宋_GB2312"/>
          <w:kern w:val="0"/>
          <w:sz w:val="24"/>
        </w:rPr>
      </w:pPr>
      <w:r>
        <w:rPr>
          <w:rFonts w:hint="eastAsia" w:ascii="宋体" w:hAnsi="宋体" w:cs="仿宋_GB2312"/>
          <w:kern w:val="0"/>
          <w:sz w:val="24"/>
        </w:rPr>
        <w:t xml:space="preserve">                                     日期：  年  月   日</w:t>
      </w:r>
    </w:p>
    <w:p>
      <w:pPr>
        <w:pStyle w:val="117"/>
        <w:outlineLvl w:val="9"/>
        <w:rPr>
          <w:rFonts w:hint="eastAsia" w:ascii="宋体" w:hAnsi="宋体" w:eastAsia="宋体" w:cs="仿宋_GB2312"/>
        </w:rPr>
      </w:pPr>
      <w:r>
        <w:rPr>
          <w:rFonts w:ascii="宋体" w:hAnsi="宋体" w:cs="仿宋_GB2312"/>
          <w:kern w:val="0"/>
          <w:sz w:val="24"/>
          <w:lang w:val="zh-CN"/>
        </w:rPr>
        <w:br w:type="page"/>
      </w:r>
      <w:r>
        <w:rPr>
          <w:rFonts w:hint="eastAsia" w:ascii="宋体" w:hAnsi="宋体" w:eastAsia="宋体" w:cs="仿宋_GB2312"/>
        </w:rPr>
        <w:t>十七、招录人员意外情况或重大过失的处理方案</w:t>
      </w:r>
    </w:p>
    <w:p>
      <w:pPr>
        <w:snapToGrid w:val="0"/>
        <w:spacing w:line="360" w:lineRule="auto"/>
        <w:jc w:val="center"/>
        <w:rPr>
          <w:rFonts w:hint="eastAsia" w:ascii="宋体" w:hAnsi="宋体"/>
          <w:sz w:val="24"/>
        </w:rPr>
      </w:pPr>
      <w:r>
        <w:rPr>
          <w:rFonts w:hint="eastAsia" w:ascii="宋体" w:hAnsi="宋体"/>
          <w:sz w:val="24"/>
        </w:rPr>
        <w:t>（由投标人根据采购需求自行编制）</w:t>
      </w:r>
    </w:p>
    <w:p>
      <w:pPr>
        <w:snapToGrid w:val="0"/>
        <w:spacing w:line="360" w:lineRule="auto"/>
        <w:jc w:val="center"/>
        <w:rPr>
          <w:rFonts w:hint="eastAsia" w:ascii="宋体" w:hAnsi="宋体"/>
          <w:sz w:val="24"/>
        </w:rPr>
      </w:pPr>
    </w:p>
    <w:p>
      <w:pPr>
        <w:snapToGrid w:val="0"/>
        <w:spacing w:line="360" w:lineRule="auto"/>
        <w:jc w:val="center"/>
        <w:rPr>
          <w:rFonts w:hint="eastAsia" w:ascii="宋体" w:hAnsi="宋体"/>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jc w:val="center"/>
        <w:rPr>
          <w:rFonts w:hint="eastAsia" w:ascii="宋体" w:hAnsi="宋体"/>
          <w:b/>
          <w:bCs/>
          <w:sz w:val="24"/>
        </w:rPr>
      </w:pPr>
    </w:p>
    <w:p>
      <w:pPr>
        <w:snapToGrid w:val="0"/>
        <w:spacing w:line="360" w:lineRule="auto"/>
        <w:rPr>
          <w:rFonts w:hint="eastAsia" w:ascii="宋体" w:hAnsi="宋体"/>
          <w:b/>
          <w:bCs/>
          <w:sz w:val="24"/>
        </w:rPr>
      </w:pPr>
    </w:p>
    <w:p>
      <w:pPr>
        <w:pStyle w:val="117"/>
        <w:outlineLvl w:val="9"/>
        <w:rPr>
          <w:rFonts w:hint="eastAsia" w:ascii="宋体" w:hAnsi="宋体" w:eastAsia="宋体" w:cs="仿宋_GB2312"/>
        </w:rPr>
      </w:pPr>
      <w:r>
        <w:rPr>
          <w:rFonts w:hint="eastAsia" w:ascii="宋体" w:hAnsi="宋体" w:eastAsia="宋体" w:cs="仿宋_GB2312"/>
        </w:rPr>
        <w:t>十八、谈判响应人各项服务承诺</w:t>
      </w:r>
    </w:p>
    <w:p>
      <w:pPr>
        <w:snapToGrid w:val="0"/>
        <w:spacing w:line="360" w:lineRule="auto"/>
        <w:jc w:val="center"/>
        <w:rPr>
          <w:rFonts w:hint="eastAsia" w:ascii="宋体" w:hAnsi="宋体"/>
          <w:sz w:val="24"/>
        </w:rPr>
      </w:pPr>
      <w:r>
        <w:rPr>
          <w:rFonts w:hint="eastAsia" w:ascii="宋体" w:hAnsi="宋体"/>
          <w:sz w:val="24"/>
        </w:rPr>
        <w:t>（由投标人根据采购需求自行编制）</w:t>
      </w:r>
    </w:p>
    <w:p>
      <w:pPr>
        <w:snapToGrid w:val="0"/>
        <w:spacing w:line="360" w:lineRule="auto"/>
        <w:jc w:val="center"/>
        <w:rPr>
          <w:rFonts w:hint="eastAsia" w:ascii="宋体" w:hAnsi="宋体"/>
          <w:sz w:val="24"/>
        </w:rPr>
      </w:pPr>
    </w:p>
    <w:p>
      <w:pPr>
        <w:snapToGrid w:val="0"/>
        <w:spacing w:line="360" w:lineRule="auto"/>
        <w:jc w:val="center"/>
        <w:rPr>
          <w:rFonts w:hint="eastAsia" w:ascii="宋体" w:hAnsi="宋体"/>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jc w:val="left"/>
        <w:rPr>
          <w:rFonts w:hint="eastAsia" w:ascii="宋体" w:hAnsi="宋体"/>
          <w:kern w:val="0"/>
          <w:sz w:val="24"/>
        </w:rPr>
      </w:pPr>
    </w:p>
    <w:p>
      <w:pPr>
        <w:snapToGrid w:val="0"/>
        <w:spacing w:line="360" w:lineRule="auto"/>
        <w:jc w:val="left"/>
        <w:rPr>
          <w:rFonts w:hint="eastAsia" w:ascii="宋体" w:hAnsi="宋体"/>
          <w:kern w:val="0"/>
          <w:sz w:val="24"/>
        </w:rPr>
      </w:pPr>
    </w:p>
    <w:p>
      <w:pPr>
        <w:pStyle w:val="117"/>
        <w:outlineLvl w:val="9"/>
        <w:rPr>
          <w:rFonts w:hint="eastAsia" w:ascii="宋体" w:hAnsi="宋体" w:eastAsia="宋体" w:cs="仿宋_GB2312"/>
        </w:rPr>
      </w:pPr>
      <w:r>
        <w:rPr>
          <w:rFonts w:hint="eastAsia" w:ascii="宋体" w:hAnsi="宋体" w:eastAsia="宋体" w:cs="仿宋_GB2312"/>
        </w:rPr>
        <w:t>十九、对本项目的其他合理化建议、要求</w:t>
      </w:r>
    </w:p>
    <w:p>
      <w:pPr>
        <w:snapToGrid w:val="0"/>
        <w:spacing w:line="360" w:lineRule="auto"/>
        <w:jc w:val="center"/>
        <w:rPr>
          <w:rFonts w:hint="eastAsia" w:ascii="宋体" w:hAnsi="宋体"/>
          <w:sz w:val="24"/>
        </w:rPr>
      </w:pPr>
      <w:r>
        <w:rPr>
          <w:rFonts w:hint="eastAsia" w:ascii="宋体" w:hAnsi="宋体"/>
          <w:sz w:val="24"/>
        </w:rPr>
        <w:t>（由投标人根据采购需求自行编制）</w:t>
      </w: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rPr>
          <w:rFonts w:hint="eastAsia" w:ascii="宋体" w:hAnsi="宋体"/>
          <w:b/>
          <w:bCs/>
          <w:sz w:val="24"/>
        </w:rPr>
      </w:pPr>
      <w:r>
        <w:rPr>
          <w:rFonts w:ascii="宋体" w:hAnsi="宋体"/>
          <w:b/>
          <w:bCs/>
          <w:sz w:val="24"/>
        </w:rPr>
        <w:br w:type="page"/>
      </w:r>
    </w:p>
    <w:p>
      <w:pPr>
        <w:pStyle w:val="117"/>
        <w:outlineLvl w:val="9"/>
        <w:rPr>
          <w:rFonts w:hint="eastAsia" w:ascii="宋体" w:hAnsi="宋体" w:eastAsia="宋体" w:cs="仿宋_GB2312"/>
        </w:rPr>
      </w:pPr>
      <w:r>
        <w:rPr>
          <w:rFonts w:hint="eastAsia" w:ascii="宋体" w:hAnsi="宋体" w:eastAsia="宋体" w:cs="仿宋_GB2312"/>
        </w:rPr>
        <w:t>二十、优惠条件及特殊承诺</w:t>
      </w:r>
    </w:p>
    <w:p>
      <w:pPr>
        <w:snapToGrid w:val="0"/>
        <w:spacing w:line="360" w:lineRule="auto"/>
        <w:jc w:val="center"/>
        <w:rPr>
          <w:rFonts w:hint="eastAsia" w:ascii="宋体" w:hAnsi="宋体"/>
          <w:sz w:val="24"/>
        </w:rPr>
      </w:pPr>
      <w:r>
        <w:rPr>
          <w:rFonts w:hint="eastAsia" w:ascii="宋体" w:hAnsi="宋体"/>
          <w:sz w:val="24"/>
        </w:rPr>
        <w:t>（由投标人根据采购需求自行编制）</w:t>
      </w:r>
    </w:p>
    <w:p>
      <w:pPr>
        <w:snapToGrid w:val="0"/>
        <w:spacing w:line="360" w:lineRule="auto"/>
        <w:rPr>
          <w:rFonts w:hint="eastAsia" w:ascii="宋体" w:hAnsi="宋体"/>
          <w:sz w:val="24"/>
        </w:rPr>
      </w:pPr>
    </w:p>
    <w:p>
      <w:pPr>
        <w:snapToGrid w:val="0"/>
        <w:spacing w:line="360" w:lineRule="auto"/>
        <w:rPr>
          <w:rFonts w:hint="eastAsia" w:ascii="宋体" w:hAnsi="宋体"/>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p>
    <w:p>
      <w:pPr>
        <w:pStyle w:val="117"/>
        <w:outlineLvl w:val="9"/>
        <w:rPr>
          <w:rFonts w:hint="eastAsia" w:ascii="宋体" w:hAnsi="宋体" w:eastAsia="宋体" w:cs="仿宋_GB2312"/>
        </w:rPr>
      </w:pPr>
      <w:r>
        <w:rPr>
          <w:rFonts w:hint="eastAsia" w:ascii="宋体" w:hAnsi="宋体" w:eastAsia="宋体" w:cs="仿宋_GB2312"/>
        </w:rPr>
        <w:t>二十一、岗前培训计划</w:t>
      </w:r>
    </w:p>
    <w:p>
      <w:pPr>
        <w:snapToGrid w:val="0"/>
        <w:spacing w:line="360" w:lineRule="auto"/>
        <w:jc w:val="center"/>
        <w:rPr>
          <w:rFonts w:hint="eastAsia" w:ascii="宋体" w:hAnsi="宋体"/>
          <w:sz w:val="24"/>
        </w:rPr>
      </w:pPr>
      <w:r>
        <w:rPr>
          <w:rFonts w:hint="eastAsia" w:ascii="宋体" w:hAnsi="宋体"/>
          <w:sz w:val="24"/>
        </w:rPr>
        <w:t>（由投标人根据采购需求自行编制）</w:t>
      </w:r>
    </w:p>
    <w:p>
      <w:pPr>
        <w:autoSpaceDE w:val="0"/>
        <w:autoSpaceDN w:val="0"/>
        <w:snapToGrid w:val="0"/>
        <w:spacing w:line="360" w:lineRule="auto"/>
        <w:jc w:val="left"/>
        <w:rPr>
          <w:rFonts w:hint="eastAsia" w:ascii="宋体" w:hAnsi="宋体"/>
          <w:kern w:val="0"/>
          <w:sz w:val="24"/>
        </w:rPr>
      </w:pPr>
    </w:p>
    <w:p>
      <w:pPr>
        <w:autoSpaceDE w:val="0"/>
        <w:autoSpaceDN w:val="0"/>
        <w:snapToGrid w:val="0"/>
        <w:spacing w:line="360" w:lineRule="auto"/>
        <w:jc w:val="left"/>
        <w:rPr>
          <w:rFonts w:hint="eastAsia" w:ascii="宋体" w:hAnsi="宋体"/>
          <w:kern w:val="0"/>
          <w:sz w:val="24"/>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napToGrid w:val="0"/>
        <w:spacing w:line="360" w:lineRule="auto"/>
        <w:rPr>
          <w:rFonts w:hint="eastAsia" w:ascii="宋体" w:hAnsi="宋体"/>
          <w:b/>
          <w:bCs/>
          <w:sz w:val="24"/>
        </w:rPr>
      </w:pPr>
    </w:p>
    <w:p>
      <w:pPr>
        <w:snapToGrid w:val="0"/>
        <w:spacing w:line="360" w:lineRule="auto"/>
        <w:rPr>
          <w:rFonts w:hint="eastAsia" w:ascii="宋体" w:hAnsi="宋体"/>
          <w:b/>
          <w:bCs/>
          <w:sz w:val="24"/>
        </w:rPr>
      </w:pPr>
    </w:p>
    <w:p>
      <w:pPr>
        <w:pStyle w:val="117"/>
        <w:outlineLvl w:val="9"/>
        <w:rPr>
          <w:rFonts w:hint="eastAsia" w:ascii="宋体" w:hAnsi="宋体" w:eastAsia="宋体" w:cs="仿宋_GB2312"/>
        </w:rPr>
      </w:pPr>
      <w:r>
        <w:rPr>
          <w:rFonts w:hint="eastAsia" w:ascii="宋体" w:hAnsi="宋体" w:eastAsia="宋体" w:cs="仿宋_GB2312"/>
        </w:rPr>
        <w:t>二十二、投标人认为需要的其他技术文件或说明</w:t>
      </w:r>
    </w:p>
    <w:p>
      <w:pPr>
        <w:snapToGrid w:val="0"/>
        <w:spacing w:line="360" w:lineRule="auto"/>
        <w:jc w:val="center"/>
        <w:rPr>
          <w:rFonts w:hint="eastAsia" w:ascii="宋体" w:hAnsi="宋体"/>
          <w:b/>
          <w:bCs/>
          <w:sz w:val="24"/>
          <w:lang w:val="zh-CN"/>
        </w:rPr>
      </w:pPr>
      <w:r>
        <w:rPr>
          <w:rFonts w:hint="eastAsia" w:ascii="宋体" w:hAnsi="宋体"/>
          <w:sz w:val="24"/>
        </w:rPr>
        <w:t>（由投标人根据采购需求自行编制）</w:t>
      </w:r>
    </w:p>
    <w:p>
      <w:pPr>
        <w:autoSpaceDE w:val="0"/>
        <w:autoSpaceDN w:val="0"/>
        <w:spacing w:line="360" w:lineRule="auto"/>
        <w:ind w:firstLine="4320" w:firstLineChars="1800"/>
        <w:jc w:val="left"/>
        <w:rPr>
          <w:rFonts w:hint="eastAsia" w:ascii="宋体" w:hAnsi="宋体" w:cs="仿宋_GB2312"/>
          <w:kern w:val="0"/>
          <w:sz w:val="24"/>
          <w:lang w:val="zh-CN"/>
        </w:rPr>
      </w:pPr>
    </w:p>
    <w:p>
      <w:pPr>
        <w:autoSpaceDE w:val="0"/>
        <w:autoSpaceDN w:val="0"/>
        <w:spacing w:line="360" w:lineRule="auto"/>
        <w:ind w:firstLine="4320" w:firstLineChars="1800"/>
        <w:jc w:val="left"/>
        <w:rPr>
          <w:rFonts w:hint="eastAsia" w:ascii="宋体" w:hAnsi="宋体" w:cs="仿宋_GB2312"/>
          <w:kern w:val="0"/>
          <w:sz w:val="24"/>
          <w:lang w:val="zh-CN"/>
        </w:rPr>
      </w:pP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投标人名称（公章）：</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法定代表人或其授权代表（签字）：</w:t>
      </w:r>
    </w:p>
    <w:p>
      <w:pPr>
        <w:autoSpaceDE w:val="0"/>
        <w:autoSpaceDN w:val="0"/>
        <w:spacing w:line="360" w:lineRule="auto"/>
        <w:ind w:firstLine="4320" w:firstLineChars="1800"/>
        <w:jc w:val="left"/>
        <w:rPr>
          <w:rFonts w:hint="eastAsia" w:ascii="宋体" w:hAnsi="宋体" w:cs="仿宋_GB2312"/>
          <w:kern w:val="0"/>
          <w:sz w:val="24"/>
          <w:lang w:val="zh-CN"/>
        </w:rPr>
      </w:pPr>
      <w:r>
        <w:rPr>
          <w:rFonts w:hint="eastAsia" w:ascii="宋体" w:hAnsi="宋体" w:cs="仿宋_GB2312"/>
          <w:kern w:val="0"/>
          <w:sz w:val="24"/>
          <w:lang w:val="zh-CN"/>
        </w:rPr>
        <w:t>日期：  年  月   日</w:t>
      </w:r>
    </w:p>
    <w:p>
      <w:pPr>
        <w:spacing w:line="360" w:lineRule="auto"/>
        <w:rPr>
          <w:rFonts w:hint="eastAsia" w:ascii="宋体" w:hAnsi="宋体" w:cs="仿宋_GB2312"/>
          <w:kern w:val="0"/>
          <w:sz w:val="24"/>
          <w:lang w:val="zh-CN"/>
        </w:rPr>
      </w:pPr>
    </w:p>
    <w:p>
      <w:pPr>
        <w:spacing w:line="360" w:lineRule="auto"/>
        <w:rPr>
          <w:rFonts w:hint="eastAsia" w:ascii="宋体" w:hAnsi="宋体" w:cs="仿宋_GB2312"/>
          <w:kern w:val="0"/>
          <w:sz w:val="24"/>
          <w:lang w:val="zh-CN"/>
        </w:rPr>
      </w:pPr>
      <w:r>
        <w:rPr>
          <w:rFonts w:ascii="宋体" w:hAnsi="宋体" w:cs="仿宋_GB2312"/>
          <w:kern w:val="0"/>
          <w:sz w:val="24"/>
          <w:lang w:val="zh-CN"/>
        </w:rPr>
        <w:br w:type="page"/>
      </w:r>
    </w:p>
    <w:p>
      <w:pPr>
        <w:spacing w:line="360" w:lineRule="auto"/>
        <w:jc w:val="center"/>
        <w:rPr>
          <w:rFonts w:hint="eastAsia" w:ascii="宋体" w:hAnsi="宋体" w:cs="仿宋_GB2312"/>
          <w:b/>
          <w:kern w:val="0"/>
          <w:sz w:val="30"/>
          <w:szCs w:val="30"/>
          <w:lang w:val="zh-CN"/>
        </w:rPr>
      </w:pPr>
      <w:r>
        <w:rPr>
          <w:rFonts w:hint="eastAsia" w:ascii="宋体" w:hAnsi="宋体" w:cs="仿宋_GB2312"/>
          <w:b/>
          <w:bCs/>
          <w:sz w:val="30"/>
          <w:szCs w:val="30"/>
        </w:rPr>
        <w:t>二十三、关于</w:t>
      </w:r>
      <w:r>
        <w:rPr>
          <w:rFonts w:hint="eastAsia" w:ascii="宋体" w:hAnsi="宋体" w:cs="仿宋_GB2312"/>
          <w:b/>
          <w:kern w:val="0"/>
          <w:sz w:val="30"/>
          <w:szCs w:val="30"/>
          <w:lang w:val="zh-CN"/>
        </w:rPr>
        <w:t>对招标文件中有关商务、合同条款的拒绝声明</w:t>
      </w:r>
    </w:p>
    <w:p>
      <w:pPr>
        <w:spacing w:line="360" w:lineRule="auto"/>
        <w:jc w:val="center"/>
        <w:rPr>
          <w:rFonts w:hint="eastAsia" w:ascii="宋体" w:hAnsi="宋体" w:cs="仿宋_GB2312"/>
          <w:sz w:val="24"/>
        </w:rPr>
      </w:pPr>
      <w:r>
        <w:rPr>
          <w:rFonts w:hint="eastAsia" w:ascii="宋体" w:hAnsi="宋体" w:cs="仿宋_GB2312"/>
          <w:sz w:val="24"/>
        </w:rPr>
        <w:t>（由投标人根据采购需求自行编制）</w:t>
      </w:r>
    </w:p>
    <w:p>
      <w:pPr>
        <w:spacing w:line="360" w:lineRule="auto"/>
        <w:rPr>
          <w:rFonts w:hint="eastAsia" w:ascii="宋体" w:hAnsi="宋体" w:cs="仿宋_GB2312"/>
          <w:sz w:val="24"/>
        </w:rPr>
      </w:pPr>
    </w:p>
    <w:p>
      <w:pPr>
        <w:autoSpaceDE w:val="0"/>
        <w:autoSpaceDN w:val="0"/>
        <w:spacing w:line="360" w:lineRule="auto"/>
        <w:ind w:firstLine="5040" w:firstLineChars="2100"/>
        <w:rPr>
          <w:rFonts w:hint="eastAsia" w:ascii="宋体" w:hAnsi="宋体" w:cs="仿宋_GB2312"/>
          <w:kern w:val="0"/>
          <w:sz w:val="24"/>
        </w:rPr>
      </w:pPr>
      <w:r>
        <w:rPr>
          <w:rFonts w:hint="eastAsia" w:ascii="宋体" w:hAnsi="宋体" w:cs="仿宋_GB2312"/>
          <w:kern w:val="0"/>
          <w:sz w:val="24"/>
          <w:lang w:val="zh-CN"/>
        </w:rPr>
        <w:t xml:space="preserve">投标人名称（公章）：      </w:t>
      </w:r>
    </w:p>
    <w:p>
      <w:pPr>
        <w:autoSpaceDE w:val="0"/>
        <w:autoSpaceDN w:val="0"/>
        <w:spacing w:line="360" w:lineRule="auto"/>
        <w:rPr>
          <w:rFonts w:hint="eastAsia" w:ascii="宋体" w:hAnsi="宋体" w:cs="仿宋_GB2312"/>
          <w:kern w:val="0"/>
          <w:sz w:val="24"/>
          <w:lang w:val="zh-CN"/>
        </w:rPr>
      </w:pPr>
      <w:r>
        <w:rPr>
          <w:rFonts w:hint="eastAsia" w:ascii="宋体" w:hAnsi="宋体" w:cs="仿宋_GB2312"/>
          <w:kern w:val="0"/>
          <w:sz w:val="24"/>
          <w:lang w:val="zh-CN"/>
        </w:rPr>
        <w:t xml:space="preserve">                                        法定代表人或其授权代表（签字）： </w:t>
      </w:r>
    </w:p>
    <w:p>
      <w:pPr>
        <w:spacing w:line="360" w:lineRule="auto"/>
        <w:jc w:val="center"/>
        <w:rPr>
          <w:rFonts w:hint="eastAsia" w:ascii="宋体" w:hAnsi="宋体" w:cs="仿宋_GB2312"/>
          <w:kern w:val="0"/>
          <w:sz w:val="24"/>
          <w:lang w:val="zh-CN"/>
        </w:rPr>
      </w:pPr>
      <w:r>
        <w:rPr>
          <w:rFonts w:hint="eastAsia" w:ascii="宋体" w:hAnsi="宋体" w:cs="仿宋_GB2312"/>
          <w:kern w:val="0"/>
          <w:sz w:val="24"/>
          <w:lang w:val="zh-CN"/>
        </w:rPr>
        <w:t xml:space="preserve">                            日期：   年  月   日</w:t>
      </w:r>
    </w:p>
    <w:p>
      <w:pPr>
        <w:spacing w:line="360" w:lineRule="auto"/>
        <w:rPr>
          <w:rFonts w:hint="eastAsia" w:ascii="宋体" w:hAnsi="宋体" w:cs="仿宋_GB2312"/>
          <w:kern w:val="0"/>
          <w:sz w:val="24"/>
          <w:lang w:val="zh-CN"/>
        </w:rPr>
      </w:pPr>
    </w:p>
    <w:p>
      <w:pPr>
        <w:jc w:val="center"/>
        <w:rPr>
          <w:rFonts w:hint="eastAsia" w:ascii="宋体" w:hAnsi="宋体" w:cs="仿宋_GB2312"/>
          <w:b/>
          <w:sz w:val="24"/>
        </w:rPr>
      </w:pPr>
      <w:r>
        <w:rPr>
          <w:rFonts w:ascii="宋体" w:hAnsi="宋体" w:cs="仿宋_GB2312"/>
          <w:b/>
          <w:sz w:val="24"/>
        </w:rPr>
        <w:br w:type="page"/>
      </w:r>
    </w:p>
    <w:p>
      <w:pPr>
        <w:jc w:val="center"/>
        <w:rPr>
          <w:rFonts w:hint="eastAsia" w:ascii="宋体" w:hAnsi="宋体" w:cs="仿宋_GB2312"/>
          <w:b/>
          <w:sz w:val="32"/>
          <w:szCs w:val="32"/>
        </w:rPr>
      </w:pPr>
      <w:r>
        <w:rPr>
          <w:rFonts w:hint="eastAsia" w:ascii="宋体" w:hAnsi="宋体" w:cs="仿宋_GB2312"/>
          <w:b/>
          <w:sz w:val="32"/>
          <w:szCs w:val="32"/>
        </w:rPr>
        <w:t>政府采购支持中小企业信用融资相关事项通知</w:t>
      </w:r>
    </w:p>
    <w:p>
      <w:pPr>
        <w:jc w:val="center"/>
        <w:rPr>
          <w:rFonts w:hint="eastAsia" w:ascii="宋体" w:hAnsi="宋体" w:cs="仿宋_GB2312"/>
          <w:b/>
          <w:sz w:val="32"/>
          <w:szCs w:val="32"/>
        </w:rPr>
      </w:pPr>
    </w:p>
    <w:p>
      <w:pPr>
        <w:spacing w:line="520" w:lineRule="exact"/>
        <w:ind w:firstLine="480" w:firstLineChars="200"/>
        <w:rPr>
          <w:rFonts w:hint="eastAsia" w:ascii="宋体" w:hAnsi="宋体" w:cs="仿宋_GB2312"/>
          <w:sz w:val="24"/>
        </w:rPr>
      </w:pPr>
      <w:r>
        <w:rPr>
          <w:rFonts w:hint="eastAsia" w:ascii="宋体" w:hAnsi="宋体" w:cs="仿宋_GB2312"/>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520" w:lineRule="exact"/>
        <w:ind w:firstLine="482" w:firstLineChars="200"/>
        <w:rPr>
          <w:rFonts w:hint="eastAsia" w:ascii="宋体" w:hAnsi="宋体" w:cs="仿宋_GB2312"/>
          <w:b/>
          <w:sz w:val="24"/>
        </w:rPr>
      </w:pPr>
      <w:r>
        <w:rPr>
          <w:rFonts w:hint="eastAsia" w:ascii="宋体" w:hAnsi="宋体" w:cs="仿宋_GB2312"/>
          <w:b/>
          <w:sz w:val="24"/>
        </w:rPr>
        <w:t>一、适用对象</w:t>
      </w:r>
    </w:p>
    <w:p>
      <w:pPr>
        <w:spacing w:line="520" w:lineRule="exact"/>
        <w:ind w:firstLine="480" w:firstLineChars="200"/>
        <w:rPr>
          <w:rFonts w:hint="eastAsia" w:ascii="宋体" w:hAnsi="宋体" w:cs="仿宋_GB2312"/>
          <w:sz w:val="24"/>
        </w:rPr>
      </w:pPr>
      <w:r>
        <w:rPr>
          <w:rFonts w:hint="eastAsia" w:ascii="宋体" w:hAnsi="宋体" w:cs="仿宋_GB2312"/>
          <w:sz w:val="24"/>
        </w:rPr>
        <w:t>在杭州市政府采购网上注册入库，并取得杭州市政府采购合同的杭州市内中小企业供应商。</w:t>
      </w:r>
    </w:p>
    <w:p>
      <w:pPr>
        <w:spacing w:line="520" w:lineRule="exact"/>
        <w:ind w:firstLine="482" w:firstLineChars="200"/>
        <w:rPr>
          <w:rFonts w:hint="eastAsia" w:ascii="宋体" w:hAnsi="宋体" w:cs="仿宋_GB2312"/>
          <w:b/>
          <w:sz w:val="24"/>
        </w:rPr>
      </w:pPr>
      <w:r>
        <w:rPr>
          <w:rFonts w:hint="eastAsia" w:ascii="宋体" w:hAnsi="宋体" w:cs="仿宋_GB2312"/>
          <w:b/>
          <w:sz w:val="24"/>
        </w:rPr>
        <w:t>二、相关信息获取方式</w:t>
      </w:r>
    </w:p>
    <w:p>
      <w:pPr>
        <w:spacing w:line="520" w:lineRule="exact"/>
        <w:ind w:firstLine="480" w:firstLineChars="200"/>
        <w:rPr>
          <w:rFonts w:hint="eastAsia" w:ascii="宋体" w:hAnsi="宋体" w:cs="仿宋_GB2312"/>
          <w:sz w:val="24"/>
        </w:rPr>
      </w:pPr>
      <w:r>
        <w:rPr>
          <w:rFonts w:hint="eastAsia" w:ascii="宋体" w:hAnsi="宋体" w:cs="仿宋_GB2312"/>
          <w:sz w:val="24"/>
        </w:rPr>
        <w:t>请登陆杭州市政府采购网（</w:t>
      </w:r>
      <w:r>
        <w:rPr>
          <w:rFonts w:hint="eastAsia" w:ascii="宋体" w:hAnsi="宋体" w:cs="仿宋_GB2312"/>
          <w:sz w:val="24"/>
        </w:rPr>
        <w:fldChar w:fldCharType="begin"/>
      </w:r>
      <w:r>
        <w:rPr>
          <w:rFonts w:hint="eastAsia" w:ascii="宋体" w:hAnsi="宋体" w:cs="仿宋_GB2312"/>
          <w:sz w:val="24"/>
        </w:rPr>
        <w:instrText xml:space="preserve"> HYPERLINK "http://cg.hzft.gov.cn" </w:instrText>
      </w:r>
      <w:r>
        <w:rPr>
          <w:rFonts w:hint="eastAsia" w:ascii="宋体" w:hAnsi="宋体" w:cs="仿宋_GB2312"/>
          <w:sz w:val="24"/>
        </w:rPr>
        <w:fldChar w:fldCharType="separate"/>
      </w:r>
      <w:r>
        <w:rPr>
          <w:rStyle w:val="40"/>
          <w:rFonts w:hint="eastAsia" w:ascii="宋体" w:hAnsi="宋体" w:eastAsia="宋体" w:cs="仿宋_GB2312"/>
          <w:color w:val="auto"/>
        </w:rPr>
        <w:t>http://cg.hzft.gov.cn</w:t>
      </w:r>
      <w:r>
        <w:rPr>
          <w:rFonts w:hint="eastAsia" w:ascii="宋体" w:hAnsi="宋体" w:cs="仿宋_GB2312"/>
          <w:sz w:val="24"/>
        </w:rPr>
        <w:fldChar w:fldCharType="end"/>
      </w:r>
      <w:r>
        <w:rPr>
          <w:rFonts w:hint="eastAsia" w:ascii="宋体" w:hAnsi="宋体" w:cs="仿宋_GB2312"/>
          <w:sz w:val="24"/>
        </w:rPr>
        <w:t>）“中小企业信用融资”专栏，可查看信用融资政策文件及各相关银行服务方案。</w:t>
      </w:r>
    </w:p>
    <w:p>
      <w:pPr>
        <w:spacing w:line="520" w:lineRule="exact"/>
        <w:ind w:firstLine="482" w:firstLineChars="200"/>
        <w:rPr>
          <w:rFonts w:hint="eastAsia" w:ascii="宋体" w:hAnsi="宋体" w:cs="仿宋_GB2312"/>
          <w:b/>
          <w:sz w:val="24"/>
        </w:rPr>
      </w:pPr>
      <w:r>
        <w:rPr>
          <w:rFonts w:hint="eastAsia" w:ascii="宋体" w:hAnsi="宋体" w:cs="仿宋_GB2312"/>
          <w:b/>
          <w:sz w:val="24"/>
        </w:rPr>
        <w:t>三、申请方式和步骤</w:t>
      </w:r>
    </w:p>
    <w:p>
      <w:pPr>
        <w:spacing w:line="520" w:lineRule="exact"/>
        <w:ind w:firstLine="480" w:firstLineChars="200"/>
        <w:rPr>
          <w:rFonts w:hint="eastAsia" w:ascii="宋体" w:hAnsi="宋体" w:cs="仿宋_GB2312"/>
          <w:sz w:val="24"/>
        </w:rPr>
      </w:pPr>
      <w:r>
        <w:rPr>
          <w:rFonts w:hint="eastAsia" w:ascii="宋体" w:hAnsi="宋体" w:cs="仿宋_GB2312"/>
          <w:sz w:val="24"/>
        </w:rPr>
        <w:t>1、供应商若有融资意向，需先与六家合作银行对接，办理相关融资前期手续；</w:t>
      </w:r>
    </w:p>
    <w:p>
      <w:pPr>
        <w:spacing w:line="520" w:lineRule="exact"/>
        <w:ind w:firstLine="480" w:firstLineChars="200"/>
        <w:rPr>
          <w:rFonts w:hint="eastAsia" w:ascii="宋体" w:hAnsi="宋体" w:cs="仿宋_GB2312"/>
          <w:sz w:val="24"/>
        </w:rPr>
      </w:pPr>
      <w:r>
        <w:rPr>
          <w:rFonts w:hint="eastAsia" w:ascii="宋体" w:hAnsi="宋体" w:cs="仿宋_GB2312"/>
          <w:sz w:val="24"/>
        </w:rPr>
        <w:t>2、中标后，供应商应与采购单位或者采购代理机构及时联系，告知融资需求；</w:t>
      </w:r>
    </w:p>
    <w:p>
      <w:pPr>
        <w:spacing w:line="520" w:lineRule="exact"/>
        <w:ind w:firstLine="480" w:firstLineChars="200"/>
        <w:rPr>
          <w:rFonts w:hint="eastAsia" w:ascii="宋体" w:hAnsi="宋体" w:cs="仿宋_GB2312"/>
          <w:sz w:val="24"/>
        </w:rPr>
      </w:pPr>
      <w:r>
        <w:rPr>
          <w:rFonts w:hint="eastAsia" w:ascii="宋体" w:hAnsi="宋体" w:cs="仿宋_GB2312"/>
          <w:sz w:val="24"/>
        </w:rPr>
        <w:t>3、采购单位或者采购代理机构在政府采购信息系统录入中标合同信息时，须在合同备案页“是否为可融资合同”前打勾，并选择相应的信用融资合作银行，录入账号信息；</w:t>
      </w:r>
    </w:p>
    <w:p>
      <w:pPr>
        <w:spacing w:line="520" w:lineRule="exact"/>
        <w:ind w:firstLine="480" w:firstLineChars="200"/>
        <w:rPr>
          <w:rFonts w:hint="eastAsia" w:ascii="宋体" w:hAnsi="宋体" w:cs="仿宋_GB2312"/>
          <w:sz w:val="24"/>
        </w:rPr>
      </w:pPr>
      <w:r>
        <w:rPr>
          <w:rFonts w:hint="eastAsia" w:ascii="宋体" w:hAnsi="宋体" w:cs="仿宋_GB2312"/>
          <w:sz w:val="24"/>
        </w:rPr>
        <w:t>4、相关信息录入后，相关合作银行将在政府采购信息系统查询到合同备案信息，经审核，与供应商联系并办理相关融资事宜。</w:t>
      </w:r>
    </w:p>
    <w:p>
      <w:pPr>
        <w:spacing w:line="520" w:lineRule="exact"/>
        <w:ind w:firstLine="482" w:firstLineChars="200"/>
        <w:rPr>
          <w:rFonts w:hint="eastAsia" w:ascii="宋体" w:hAnsi="宋体" w:cs="仿宋_GB2312"/>
          <w:b/>
          <w:sz w:val="24"/>
        </w:rPr>
      </w:pPr>
      <w:r>
        <w:rPr>
          <w:rFonts w:hint="eastAsia" w:ascii="宋体" w:hAnsi="宋体" w:cs="仿宋_GB2312"/>
          <w:b/>
          <w:sz w:val="24"/>
        </w:rPr>
        <w:t>四、注意事项</w:t>
      </w:r>
    </w:p>
    <w:p>
      <w:pPr>
        <w:spacing w:line="520" w:lineRule="exact"/>
        <w:ind w:firstLine="480" w:firstLineChars="200"/>
        <w:rPr>
          <w:rFonts w:hint="eastAsia" w:ascii="宋体" w:hAnsi="宋体" w:cs="仿宋_GB2312"/>
          <w:sz w:val="24"/>
        </w:rPr>
      </w:pPr>
      <w:r>
        <w:rPr>
          <w:rFonts w:hint="eastAsia" w:ascii="宋体" w:hAnsi="宋体" w:cs="仿宋_GB2312"/>
          <w:sz w:val="24"/>
        </w:rPr>
        <w:t>请各采购单位和采购代理机构积极支持和配合政府采购信用融资工作，在合同备案环节务必请仔细核对收款银行、账号信息等内容，一旦录入将无法修改。</w:t>
      </w:r>
    </w:p>
    <w:p>
      <w:pPr>
        <w:spacing w:line="360" w:lineRule="auto"/>
        <w:ind w:left="5040" w:hanging="5040" w:hangingChars="2100"/>
        <w:rPr>
          <w:rFonts w:hint="eastAsia" w:ascii="宋体" w:hAnsi="宋体" w:cs="仿宋_GB2312"/>
          <w:kern w:val="0"/>
          <w:sz w:val="24"/>
          <w:lang w:val="zh-CN"/>
        </w:rPr>
      </w:pPr>
    </w:p>
    <w:p>
      <w:pPr>
        <w:spacing w:before="100" w:beforeAutospacing="1" w:after="100" w:afterAutospacing="1" w:line="588" w:lineRule="exact"/>
        <w:jc w:val="center"/>
        <w:rPr>
          <w:rFonts w:hint="eastAsia" w:ascii="宋体" w:hAnsi="宋体"/>
          <w:b/>
          <w:spacing w:val="6"/>
          <w:sz w:val="32"/>
          <w:szCs w:val="32"/>
        </w:rPr>
      </w:pPr>
      <w:bookmarkStart w:id="442" w:name="_Toc465665161"/>
      <w:r>
        <w:rPr>
          <w:rFonts w:ascii="宋体" w:hAnsi="宋体"/>
          <w:b/>
          <w:spacing w:val="6"/>
          <w:sz w:val="32"/>
          <w:szCs w:val="32"/>
        </w:rPr>
        <w:br w:type="page"/>
      </w:r>
      <w:bookmarkEnd w:id="442"/>
      <w:r>
        <w:rPr>
          <w:rFonts w:hint="eastAsia" w:ascii="宋体" w:hAnsi="宋体"/>
          <w:b/>
          <w:spacing w:val="6"/>
          <w:sz w:val="32"/>
          <w:szCs w:val="32"/>
        </w:rPr>
        <w:t>附   件</w:t>
      </w:r>
    </w:p>
    <w:p>
      <w:pPr>
        <w:spacing w:line="588" w:lineRule="exact"/>
        <w:rPr>
          <w:rFonts w:hint="eastAsia" w:ascii="宋体" w:hAnsi="宋体"/>
          <w:b/>
          <w:spacing w:val="6"/>
          <w:sz w:val="32"/>
          <w:szCs w:val="32"/>
        </w:rPr>
      </w:pPr>
      <w:bookmarkStart w:id="443" w:name="OLE_LINK13"/>
      <w:bookmarkStart w:id="444" w:name="OLE_LINK14"/>
      <w:r>
        <w:rPr>
          <w:rFonts w:hint="eastAsia" w:ascii="宋体" w:hAnsi="宋体"/>
          <w:b/>
          <w:spacing w:val="6"/>
          <w:sz w:val="32"/>
          <w:szCs w:val="32"/>
        </w:rPr>
        <w:t>附件2：</w:t>
      </w:r>
    </w:p>
    <w:p>
      <w:pPr>
        <w:spacing w:line="588" w:lineRule="exact"/>
        <w:rPr>
          <w:rFonts w:hint="eastAsia" w:ascii="宋体" w:hAnsi="宋体"/>
          <w:b/>
          <w:spacing w:val="6"/>
          <w:sz w:val="30"/>
          <w:szCs w:val="30"/>
        </w:rPr>
      </w:pPr>
    </w:p>
    <w:p>
      <w:pPr>
        <w:spacing w:line="588" w:lineRule="exact"/>
        <w:jc w:val="center"/>
        <w:rPr>
          <w:rFonts w:hint="eastAsia" w:ascii="宋体" w:hAnsi="宋体"/>
          <w:b/>
          <w:spacing w:val="6"/>
          <w:sz w:val="32"/>
          <w:szCs w:val="32"/>
        </w:rPr>
      </w:pPr>
      <w:r>
        <w:rPr>
          <w:rFonts w:hint="eastAsia" w:ascii="宋体" w:hAnsi="宋体"/>
          <w:b/>
          <w:spacing w:val="6"/>
          <w:sz w:val="32"/>
          <w:szCs w:val="32"/>
        </w:rPr>
        <w:t>残疾人福利性单位声明函</w:t>
      </w:r>
    </w:p>
    <w:bookmarkEnd w:id="443"/>
    <w:bookmarkEnd w:id="444"/>
    <w:p>
      <w:pPr>
        <w:spacing w:line="588" w:lineRule="exact"/>
        <w:rPr>
          <w:rFonts w:hint="eastAsia" w:ascii="宋体" w:hAnsi="宋体"/>
          <w:b/>
          <w:spacing w:val="6"/>
          <w:sz w:val="30"/>
          <w:szCs w:val="30"/>
        </w:rPr>
      </w:pPr>
    </w:p>
    <w:p>
      <w:pPr>
        <w:spacing w:line="588" w:lineRule="exact"/>
        <w:ind w:firstLine="480" w:firstLineChars="200"/>
        <w:rPr>
          <w:rFonts w:hint="eastAsia"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cs="仿宋_GB2312"/>
          <w:sz w:val="24"/>
        </w:rPr>
      </w:pPr>
      <w:r>
        <w:rPr>
          <w:rFonts w:hint="eastAsia" w:ascii="宋体" w:hAnsi="宋体" w:cs="仿宋_GB2312"/>
          <w:sz w:val="24"/>
        </w:rPr>
        <w:t>本单位对上述声明的真实性负责。如有虚假，将依法承担相应责任。</w:t>
      </w:r>
    </w:p>
    <w:p>
      <w:pPr>
        <w:spacing w:line="588" w:lineRule="exact"/>
        <w:ind w:firstLine="480" w:firstLineChars="200"/>
        <w:rPr>
          <w:rFonts w:hint="eastAsia" w:ascii="宋体" w:hAnsi="宋体" w:cs="仿宋_GB2312"/>
          <w:sz w:val="24"/>
        </w:rPr>
      </w:pPr>
    </w:p>
    <w:p>
      <w:pPr>
        <w:spacing w:line="588" w:lineRule="exact"/>
        <w:ind w:firstLine="480" w:firstLineChars="200"/>
        <w:rPr>
          <w:rFonts w:hint="eastAsia" w:ascii="宋体" w:hAnsi="宋体" w:cs="仿宋_GB2312"/>
          <w:sz w:val="24"/>
        </w:rPr>
      </w:pPr>
    </w:p>
    <w:p>
      <w:pPr>
        <w:tabs>
          <w:tab w:val="left" w:pos="4860"/>
        </w:tabs>
        <w:spacing w:line="588" w:lineRule="exact"/>
        <w:ind w:right="1560" w:firstLine="480" w:firstLineChars="200"/>
        <w:jc w:val="center"/>
        <w:rPr>
          <w:rFonts w:hint="eastAsia" w:ascii="宋体" w:hAnsi="宋体" w:cs="仿宋_GB2312"/>
          <w:sz w:val="24"/>
        </w:rPr>
      </w:pPr>
      <w:r>
        <w:rPr>
          <w:rFonts w:hint="eastAsia" w:ascii="宋体" w:hAnsi="宋体" w:cs="仿宋_GB2312"/>
          <w:sz w:val="24"/>
        </w:rPr>
        <w:t xml:space="preserve">               单位名称（盖章）：</w:t>
      </w:r>
    </w:p>
    <w:p>
      <w:pPr>
        <w:tabs>
          <w:tab w:val="left" w:pos="4860"/>
        </w:tabs>
        <w:spacing w:line="588" w:lineRule="exact"/>
        <w:ind w:right="1560" w:firstLine="480" w:firstLineChars="200"/>
        <w:jc w:val="center"/>
        <w:rPr>
          <w:rFonts w:hint="eastAsia" w:ascii="宋体" w:hAnsi="宋体" w:cs="仿宋_GB2312"/>
          <w:sz w:val="24"/>
        </w:rPr>
      </w:pPr>
      <w:r>
        <w:rPr>
          <w:rFonts w:hint="eastAsia" w:ascii="宋体" w:hAnsi="宋体" w:cs="仿宋_GB2312"/>
          <w:sz w:val="24"/>
        </w:rPr>
        <w:t xml:space="preserve">       日  期：</w:t>
      </w:r>
    </w:p>
    <w:p>
      <w:pPr>
        <w:ind w:firstLine="480" w:firstLineChars="200"/>
        <w:rPr>
          <w:rFonts w:hint="eastAsia" w:ascii="宋体" w:hAnsi="宋体" w:cs="仿宋_GB2312"/>
          <w:sz w:val="24"/>
        </w:rPr>
      </w:pPr>
    </w:p>
    <w:p>
      <w:pPr>
        <w:rPr>
          <w:rFonts w:hint="eastAsia" w:ascii="宋体" w:hAnsi="宋体" w:cs="仿宋_GB2312"/>
          <w:b/>
          <w:sz w:val="24"/>
        </w:rPr>
      </w:pPr>
    </w:p>
    <w:p>
      <w:pPr>
        <w:spacing w:line="360" w:lineRule="auto"/>
        <w:jc w:val="left"/>
        <w:rPr>
          <w:rFonts w:ascii="宋体" w:hAnsi="宋体"/>
          <w:b/>
          <w:spacing w:val="6"/>
          <w:sz w:val="32"/>
          <w:szCs w:val="32"/>
        </w:rPr>
      </w:pPr>
      <w:r>
        <w:rPr>
          <w:rFonts w:ascii="宋体" w:hAnsi="宋体"/>
          <w:b/>
          <w:spacing w:val="6"/>
          <w:sz w:val="32"/>
          <w:szCs w:val="32"/>
        </w:rPr>
        <w:br w:type="page"/>
      </w:r>
      <w:r>
        <w:rPr>
          <w:rFonts w:hint="eastAsia" w:ascii="宋体" w:hAnsi="宋体"/>
          <w:b/>
          <w:spacing w:val="6"/>
          <w:sz w:val="32"/>
          <w:szCs w:val="32"/>
        </w:rPr>
        <w:t>附件3：质疑函范本及制作说明</w:t>
      </w:r>
    </w:p>
    <w:p>
      <w:pPr>
        <w:spacing w:line="360" w:lineRule="auto"/>
        <w:jc w:val="center"/>
        <w:rPr>
          <w:rFonts w:ascii="宋体" w:hAnsi="宋体"/>
          <w:b/>
          <w:spacing w:val="6"/>
          <w:sz w:val="32"/>
          <w:szCs w:val="32"/>
        </w:rPr>
      </w:pPr>
      <w:r>
        <w:rPr>
          <w:rFonts w:hint="eastAsia" w:ascii="宋体" w:hAnsi="宋体"/>
          <w:b/>
          <w:spacing w:val="6"/>
          <w:sz w:val="32"/>
          <w:szCs w:val="32"/>
        </w:rPr>
        <w:t>质疑函范本</w:t>
      </w:r>
    </w:p>
    <w:p>
      <w:pPr>
        <w:snapToGrid w:val="0"/>
        <w:spacing w:before="240" w:beforeLines="100" w:line="360" w:lineRule="auto"/>
        <w:rPr>
          <w:rFonts w:ascii="宋体" w:hAnsi="宋体" w:cs="仿宋"/>
          <w:bCs/>
          <w:sz w:val="24"/>
        </w:rPr>
      </w:pPr>
      <w:r>
        <w:rPr>
          <w:rFonts w:hint="eastAsia" w:ascii="宋体" w:hAnsi="宋体" w:cs="仿宋"/>
          <w:bCs/>
          <w:sz w:val="24"/>
        </w:rPr>
        <w:t>一、质疑供应商基本信息</w:t>
      </w:r>
    </w:p>
    <w:p>
      <w:pPr>
        <w:snapToGrid w:val="0"/>
        <w:spacing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地址：</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联系人：</w:t>
      </w:r>
      <w:r>
        <w:rPr>
          <w:rFonts w:hint="eastAsia" w:ascii="宋体" w:hAnsi="宋体" w:cs="仿宋"/>
          <w:sz w:val="24"/>
          <w:u w:val="single"/>
        </w:rPr>
        <w:t xml:space="preserve">                      </w:t>
      </w:r>
      <w:r>
        <w:rPr>
          <w:rFonts w:hint="eastAsia" w:ascii="宋体" w:hAnsi="宋体" w:cs="仿宋"/>
          <w:sz w:val="24"/>
        </w:rPr>
        <w:t>联系电话：</w:t>
      </w:r>
      <w:r>
        <w:rPr>
          <w:rFonts w:hint="eastAsia" w:ascii="宋体" w:hAnsi="宋体" w:cs="仿宋"/>
          <w:sz w:val="24"/>
          <w:u w:val="single"/>
        </w:rPr>
        <w:t xml:space="preserve">                              </w:t>
      </w:r>
    </w:p>
    <w:p>
      <w:pPr>
        <w:snapToGrid w:val="0"/>
        <w:spacing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地址：</w:t>
      </w:r>
      <w:r>
        <w:rPr>
          <w:rFonts w:hint="eastAsia" w:ascii="宋体" w:hAnsi="宋体" w:cs="仿宋"/>
          <w:sz w:val="24"/>
          <w:u w:val="single"/>
        </w:rPr>
        <w:t xml:space="preserve">                         </w:t>
      </w:r>
      <w:r>
        <w:rPr>
          <w:rFonts w:hint="eastAsia" w:ascii="宋体" w:hAnsi="宋体" w:cs="仿宋"/>
          <w:sz w:val="24"/>
        </w:rPr>
        <w:t>邮编：</w:t>
      </w:r>
      <w:r>
        <w:rPr>
          <w:rFonts w:hint="eastAsia" w:ascii="宋体" w:hAnsi="宋体" w:cs="仿宋"/>
          <w:sz w:val="24"/>
          <w:u w:val="single"/>
        </w:rPr>
        <w:t xml:space="preserve">                        </w:t>
      </w:r>
    </w:p>
    <w:p>
      <w:pPr>
        <w:snapToGrid w:val="0"/>
        <w:spacing w:line="360" w:lineRule="auto"/>
        <w:rPr>
          <w:rFonts w:ascii="宋体" w:hAnsi="宋体" w:cs="仿宋"/>
          <w:bCs/>
          <w:sz w:val="24"/>
        </w:rPr>
      </w:pPr>
      <w:r>
        <w:rPr>
          <w:rFonts w:hint="eastAsia" w:ascii="宋体" w:hAnsi="宋体" w:cs="仿宋"/>
          <w:bCs/>
          <w:sz w:val="24"/>
        </w:rPr>
        <w:t>二、质疑项目基本情况</w:t>
      </w:r>
    </w:p>
    <w:p>
      <w:pPr>
        <w:snapToGrid w:val="0"/>
        <w:spacing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质疑项目的编号：</w:t>
      </w:r>
      <w:r>
        <w:rPr>
          <w:rFonts w:hint="eastAsia" w:ascii="宋体" w:hAnsi="宋体" w:cs="仿宋"/>
          <w:sz w:val="24"/>
          <w:u w:val="single"/>
        </w:rPr>
        <w:t xml:space="preserve">               </w:t>
      </w:r>
      <w:r>
        <w:rPr>
          <w:rFonts w:hint="eastAsia" w:ascii="宋体" w:hAnsi="宋体" w:cs="仿宋"/>
          <w:sz w:val="24"/>
        </w:rPr>
        <w:t>包号：</w:t>
      </w:r>
      <w:r>
        <w:rPr>
          <w:rFonts w:hint="eastAsia" w:ascii="宋体" w:hAnsi="宋体" w:cs="仿宋"/>
          <w:sz w:val="24"/>
          <w:u w:val="single"/>
        </w:rPr>
        <w:t xml:space="preserve">                 </w:t>
      </w:r>
    </w:p>
    <w:p>
      <w:pPr>
        <w:snapToGrid w:val="0"/>
        <w:spacing w:line="360" w:lineRule="auto"/>
        <w:rPr>
          <w:rFonts w:ascii="宋体" w:hAnsi="宋体" w:cs="仿宋"/>
          <w:sz w:val="24"/>
          <w:u w:val="dotted"/>
        </w:rPr>
      </w:pPr>
      <w:r>
        <w:rPr>
          <w:rFonts w:hint="eastAsia" w:ascii="宋体" w:hAnsi="宋体" w:cs="仿宋"/>
          <w:sz w:val="24"/>
        </w:rPr>
        <w:t>采购人名称：</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采购文件获取日期：</w:t>
      </w:r>
      <w:r>
        <w:rPr>
          <w:rFonts w:hint="eastAsia" w:ascii="宋体" w:hAnsi="宋体" w:cs="仿宋"/>
          <w:sz w:val="24"/>
          <w:u w:val="single"/>
        </w:rPr>
        <w:t xml:space="preserve">                                           </w:t>
      </w:r>
    </w:p>
    <w:p>
      <w:pPr>
        <w:snapToGrid w:val="0"/>
        <w:spacing w:line="360" w:lineRule="auto"/>
        <w:rPr>
          <w:rFonts w:ascii="宋体" w:hAnsi="宋体" w:cs="仿宋"/>
          <w:bCs/>
          <w:sz w:val="24"/>
        </w:rPr>
      </w:pPr>
      <w:r>
        <w:rPr>
          <w:rFonts w:hint="eastAsia" w:ascii="宋体" w:hAnsi="宋体" w:cs="仿宋"/>
          <w:bCs/>
          <w:sz w:val="24"/>
        </w:rPr>
        <w:t>三、质疑事项具体内容</w:t>
      </w:r>
    </w:p>
    <w:p>
      <w:pPr>
        <w:snapToGrid w:val="0"/>
        <w:spacing w:line="360" w:lineRule="auto"/>
        <w:rPr>
          <w:rFonts w:ascii="宋体" w:hAnsi="宋体" w:cs="仿宋"/>
          <w:sz w:val="24"/>
          <w:u w:val="dotted"/>
        </w:rPr>
      </w:pPr>
      <w:r>
        <w:rPr>
          <w:rFonts w:hint="eastAsia" w:ascii="宋体" w:hAnsi="宋体" w:cs="仿宋"/>
          <w:sz w:val="24"/>
        </w:rPr>
        <w:t>质疑事项1：</w:t>
      </w:r>
      <w:r>
        <w:rPr>
          <w:rFonts w:hint="eastAsia" w:ascii="宋体" w:hAnsi="宋体" w:cs="仿宋"/>
          <w:sz w:val="24"/>
          <w:u w:val="single"/>
        </w:rPr>
        <w:t xml:space="preserve">                                         </w:t>
      </w:r>
    </w:p>
    <w:p>
      <w:pPr>
        <w:snapToGrid w:val="0"/>
        <w:spacing w:line="360" w:lineRule="auto"/>
        <w:rPr>
          <w:rFonts w:hint="eastAsia" w:ascii="宋体" w:hAnsi="宋体" w:cs="仿宋"/>
          <w:sz w:val="24"/>
          <w:u w:val="single"/>
        </w:rPr>
      </w:pPr>
      <w:r>
        <w:rPr>
          <w:rFonts w:hint="eastAsia" w:ascii="宋体" w:hAnsi="宋体" w:cs="仿宋"/>
          <w:sz w:val="24"/>
        </w:rPr>
        <w:t>事实依据：</w:t>
      </w:r>
      <w:r>
        <w:rPr>
          <w:rFonts w:hint="eastAsia" w:ascii="宋体" w:hAnsi="宋体" w:cs="仿宋"/>
          <w:sz w:val="24"/>
          <w:u w:val="single"/>
        </w:rPr>
        <w:t xml:space="preserve">                                                         </w:t>
      </w:r>
    </w:p>
    <w:p>
      <w:pPr>
        <w:snapToGrid w:val="0"/>
        <w:spacing w:line="360" w:lineRule="auto"/>
        <w:rPr>
          <w:rFonts w:ascii="宋体" w:hAnsi="宋体" w:cs="仿宋"/>
          <w:sz w:val="24"/>
          <w:u w:val="dotted"/>
        </w:rPr>
      </w:pPr>
      <w:r>
        <w:rPr>
          <w:rFonts w:hint="eastAsia" w:ascii="宋体" w:hAnsi="宋体" w:cs="仿宋"/>
          <w:sz w:val="24"/>
        </w:rPr>
        <w:t>法律依据：</w:t>
      </w:r>
      <w:r>
        <w:rPr>
          <w:rFonts w:hint="eastAsia" w:ascii="宋体" w:hAnsi="宋体" w:cs="仿宋"/>
          <w:sz w:val="24"/>
          <w:u w:val="single"/>
        </w:rPr>
        <w:t xml:space="preserve">                                                            </w:t>
      </w:r>
    </w:p>
    <w:p>
      <w:pPr>
        <w:snapToGrid w:val="0"/>
        <w:spacing w:line="360" w:lineRule="auto"/>
        <w:rPr>
          <w:rFonts w:ascii="宋体" w:hAnsi="宋体" w:cs="仿宋"/>
          <w:sz w:val="24"/>
          <w:u w:val="single"/>
        </w:rPr>
      </w:pPr>
      <w:r>
        <w:rPr>
          <w:rFonts w:hint="eastAsia" w:ascii="宋体" w:hAnsi="宋体" w:cs="仿宋"/>
          <w:sz w:val="24"/>
        </w:rPr>
        <w:t>质疑事项2：</w:t>
      </w:r>
      <w:r>
        <w:rPr>
          <w:rFonts w:hint="eastAsia" w:ascii="宋体" w:hAnsi="宋体" w:cs="仿宋"/>
          <w:sz w:val="24"/>
          <w:u w:val="single"/>
        </w:rPr>
        <w:t xml:space="preserve">                 </w:t>
      </w:r>
    </w:p>
    <w:p>
      <w:pPr>
        <w:snapToGrid w:val="0"/>
        <w:spacing w:line="360" w:lineRule="auto"/>
        <w:rPr>
          <w:rFonts w:ascii="宋体" w:hAnsi="宋体" w:cs="仿宋"/>
          <w:sz w:val="24"/>
        </w:rPr>
      </w:pPr>
      <w:r>
        <w:rPr>
          <w:rFonts w:hint="eastAsia" w:ascii="宋体" w:hAnsi="宋体" w:cs="仿宋"/>
          <w:sz w:val="24"/>
        </w:rPr>
        <w:t>……</w:t>
      </w:r>
    </w:p>
    <w:p>
      <w:pPr>
        <w:snapToGrid w:val="0"/>
        <w:spacing w:line="360" w:lineRule="auto"/>
        <w:rPr>
          <w:rFonts w:ascii="宋体" w:hAnsi="宋体" w:cs="仿宋"/>
          <w:bCs/>
          <w:sz w:val="24"/>
        </w:rPr>
      </w:pPr>
      <w:r>
        <w:rPr>
          <w:rFonts w:hint="eastAsia" w:ascii="宋体" w:hAnsi="宋体" w:cs="仿宋"/>
          <w:bCs/>
          <w:sz w:val="24"/>
        </w:rPr>
        <w:t>四、与质疑事项相关的质疑请求</w:t>
      </w:r>
    </w:p>
    <w:p>
      <w:pPr>
        <w:snapToGrid w:val="0"/>
        <w:spacing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single"/>
        </w:rPr>
        <w:t xml:space="preserve">                                               </w:t>
      </w:r>
    </w:p>
    <w:p>
      <w:pPr>
        <w:spacing w:line="360" w:lineRule="auto"/>
        <w:rPr>
          <w:rFonts w:ascii="宋体" w:hAnsi="宋体"/>
          <w:sz w:val="24"/>
        </w:rPr>
      </w:pPr>
      <w:r>
        <w:rPr>
          <w:rFonts w:hint="eastAsia" w:ascii="宋体" w:hAnsi="宋体"/>
          <w:sz w:val="24"/>
        </w:rPr>
        <w:t xml:space="preserve">签字(签章)：                   公章：                      </w:t>
      </w:r>
    </w:p>
    <w:p>
      <w:pPr>
        <w:spacing w:line="360" w:lineRule="auto"/>
        <w:rPr>
          <w:rFonts w:ascii="宋体" w:hAnsi="宋体"/>
          <w:sz w:val="24"/>
        </w:rPr>
      </w:pPr>
      <w:r>
        <w:rPr>
          <w:rFonts w:hint="eastAsia" w:ascii="宋体" w:hAnsi="宋体"/>
          <w:sz w:val="24"/>
        </w:rPr>
        <w:t xml:space="preserve">日期：    </w:t>
      </w:r>
    </w:p>
    <w:p>
      <w:pPr>
        <w:spacing w:line="360" w:lineRule="auto"/>
        <w:jc w:val="center"/>
        <w:rPr>
          <w:rFonts w:ascii="宋体" w:hAnsi="宋体" w:cs="仿宋"/>
          <w:b/>
          <w:bCs/>
          <w:sz w:val="24"/>
        </w:rPr>
      </w:pPr>
    </w:p>
    <w:p>
      <w:pPr>
        <w:spacing w:line="360" w:lineRule="auto"/>
        <w:rPr>
          <w:rFonts w:ascii="宋体" w:hAnsi="宋体"/>
          <w:b/>
          <w:sz w:val="24"/>
        </w:rPr>
      </w:pPr>
      <w:r>
        <w:rPr>
          <w:rFonts w:hint="eastAsia" w:ascii="宋体" w:hAnsi="宋体"/>
          <w:b/>
          <w:sz w:val="24"/>
        </w:rPr>
        <w:t>质疑函制作说明：</w:t>
      </w:r>
    </w:p>
    <w:p>
      <w:pPr>
        <w:widowControl/>
        <w:spacing w:line="360" w:lineRule="auto"/>
        <w:ind w:firstLine="480" w:firstLineChars="200"/>
        <w:jc w:val="left"/>
        <w:rPr>
          <w:rFonts w:ascii="宋体" w:hAnsi="宋体"/>
          <w:sz w:val="24"/>
        </w:rPr>
      </w:pPr>
      <w:r>
        <w:rPr>
          <w:rFonts w:hint="eastAsia" w:ascii="宋体" w:hAnsi="宋体"/>
          <w:sz w:val="24"/>
        </w:rPr>
        <w:t>1.供应商提出质疑时，应提交质疑函和必要的证明材料。</w:t>
      </w:r>
    </w:p>
    <w:p>
      <w:pPr>
        <w:widowControl/>
        <w:spacing w:line="360" w:lineRule="auto"/>
        <w:ind w:firstLine="480" w:firstLineChars="200"/>
        <w:jc w:val="left"/>
        <w:rPr>
          <w:rFonts w:ascii="宋体" w:hAnsi="宋体"/>
          <w:sz w:val="24"/>
        </w:rPr>
      </w:pPr>
      <w:r>
        <w:rPr>
          <w:rFonts w:hint="eastAsia" w:ascii="宋体" w:hAnsi="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sz w:val="24"/>
        </w:rPr>
      </w:pPr>
      <w:r>
        <w:rPr>
          <w:rFonts w:hint="eastAsia" w:ascii="宋体" w:hAnsi="宋体"/>
          <w:sz w:val="24"/>
        </w:rPr>
        <w:t>3.质疑供应商若对项目的某一分包进行质疑，质疑函中应列明具体分包号。</w:t>
      </w:r>
    </w:p>
    <w:p>
      <w:pPr>
        <w:widowControl/>
        <w:spacing w:line="360" w:lineRule="auto"/>
        <w:ind w:firstLine="480" w:firstLineChars="200"/>
        <w:jc w:val="left"/>
        <w:rPr>
          <w:rFonts w:ascii="宋体" w:hAnsi="宋体"/>
          <w:sz w:val="24"/>
        </w:rPr>
      </w:pPr>
      <w:r>
        <w:rPr>
          <w:rFonts w:hint="eastAsia" w:ascii="宋体" w:hAnsi="宋体"/>
          <w:sz w:val="24"/>
        </w:rPr>
        <w:t>4.质疑函的质疑事项应具体、明确，并有必要的事实依据和法律依据。</w:t>
      </w:r>
    </w:p>
    <w:p>
      <w:pPr>
        <w:widowControl/>
        <w:spacing w:line="360" w:lineRule="auto"/>
        <w:ind w:firstLine="480" w:firstLineChars="200"/>
        <w:jc w:val="left"/>
        <w:rPr>
          <w:rFonts w:ascii="宋体" w:hAnsi="宋体"/>
          <w:sz w:val="24"/>
        </w:rPr>
      </w:pPr>
      <w:r>
        <w:rPr>
          <w:rFonts w:hint="eastAsia" w:ascii="宋体" w:hAnsi="宋体"/>
          <w:sz w:val="24"/>
        </w:rPr>
        <w:t>5.质疑函的质疑请求应与质疑事项相关。</w:t>
      </w:r>
    </w:p>
    <w:p>
      <w:pPr>
        <w:widowControl/>
        <w:spacing w:line="360" w:lineRule="auto"/>
        <w:ind w:firstLine="480" w:firstLineChars="200"/>
        <w:jc w:val="left"/>
        <w:rPr>
          <w:rFonts w:ascii="宋体" w:hAnsi="宋体"/>
          <w:sz w:val="24"/>
        </w:rPr>
      </w:pPr>
      <w:r>
        <w:rPr>
          <w:rFonts w:hint="eastAsia" w:ascii="宋体" w:hAnsi="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sz w:val="30"/>
          <w:szCs w:val="30"/>
        </w:rPr>
      </w:pPr>
    </w:p>
    <w:p>
      <w:pPr>
        <w:spacing w:line="360" w:lineRule="auto"/>
        <w:jc w:val="left"/>
        <w:rPr>
          <w:rFonts w:hint="eastAsia" w:ascii="宋体" w:hAnsi="宋体"/>
          <w:b/>
          <w:spacing w:val="6"/>
          <w:sz w:val="32"/>
          <w:szCs w:val="32"/>
        </w:rPr>
      </w:pPr>
    </w:p>
    <w:p>
      <w:pPr>
        <w:spacing w:line="360" w:lineRule="auto"/>
        <w:jc w:val="left"/>
        <w:rPr>
          <w:rFonts w:ascii="宋体" w:hAnsi="宋体"/>
          <w:b/>
          <w:spacing w:val="6"/>
          <w:sz w:val="32"/>
          <w:szCs w:val="32"/>
        </w:rPr>
      </w:pPr>
      <w:r>
        <w:rPr>
          <w:rFonts w:ascii="宋体" w:hAnsi="宋体"/>
          <w:b/>
          <w:spacing w:val="6"/>
          <w:sz w:val="32"/>
          <w:szCs w:val="32"/>
        </w:rPr>
        <w:br w:type="page"/>
      </w:r>
      <w:r>
        <w:rPr>
          <w:rFonts w:hint="eastAsia" w:ascii="宋体" w:hAnsi="宋体"/>
          <w:b/>
          <w:spacing w:val="6"/>
          <w:sz w:val="32"/>
          <w:szCs w:val="32"/>
        </w:rPr>
        <w:t>附件4：投诉书范本及制作说明</w:t>
      </w:r>
    </w:p>
    <w:p>
      <w:pPr>
        <w:spacing w:line="360" w:lineRule="auto"/>
        <w:jc w:val="center"/>
        <w:rPr>
          <w:rFonts w:ascii="宋体" w:hAnsi="宋体"/>
          <w:b/>
          <w:sz w:val="24"/>
        </w:rPr>
      </w:pPr>
    </w:p>
    <w:p>
      <w:pPr>
        <w:spacing w:line="360" w:lineRule="auto"/>
        <w:jc w:val="center"/>
        <w:rPr>
          <w:rFonts w:ascii="宋体" w:hAnsi="宋体"/>
          <w:b/>
          <w:spacing w:val="6"/>
          <w:sz w:val="32"/>
          <w:szCs w:val="32"/>
        </w:rPr>
      </w:pPr>
      <w:r>
        <w:rPr>
          <w:rFonts w:hint="eastAsia" w:ascii="宋体" w:hAnsi="宋体"/>
          <w:b/>
          <w:spacing w:val="6"/>
          <w:sz w:val="32"/>
          <w:szCs w:val="32"/>
        </w:rPr>
        <w:t>投诉书范本</w:t>
      </w:r>
    </w:p>
    <w:p>
      <w:pPr>
        <w:spacing w:line="360" w:lineRule="auto"/>
        <w:rPr>
          <w:rFonts w:ascii="宋体" w:hAnsi="宋体"/>
          <w:sz w:val="24"/>
        </w:rPr>
      </w:pPr>
      <w:r>
        <w:rPr>
          <w:rFonts w:hint="eastAsia" w:ascii="宋体" w:hAnsi="宋体"/>
          <w:sz w:val="24"/>
        </w:rPr>
        <w:t>一、投诉相关主体基本情况</w:t>
      </w:r>
    </w:p>
    <w:p>
      <w:pPr>
        <w:spacing w:line="360" w:lineRule="auto"/>
        <w:rPr>
          <w:rFonts w:ascii="宋体" w:hAnsi="宋体"/>
          <w:sz w:val="24"/>
          <w:u w:val="dotted"/>
        </w:rPr>
      </w:pPr>
      <w:r>
        <w:rPr>
          <w:rFonts w:hint="eastAsia" w:ascii="宋体" w:hAnsi="宋体"/>
          <w:sz w:val="24"/>
        </w:rPr>
        <w:t>投诉人：</w:t>
      </w:r>
      <w:r>
        <w:rPr>
          <w:rFonts w:hint="eastAsia" w:ascii="宋体" w:hAnsi="宋体"/>
          <w:sz w:val="24"/>
          <w:u w:val="dotted"/>
        </w:rPr>
        <w:t xml:space="preserve">                                               </w:t>
      </w:r>
    </w:p>
    <w:p>
      <w:pPr>
        <w:spacing w:line="360" w:lineRule="auto"/>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tabs>
          <w:tab w:val="left" w:pos="6510"/>
        </w:tabs>
        <w:spacing w:line="360" w:lineRule="auto"/>
        <w:jc w:val="left"/>
        <w:rPr>
          <w:rFonts w:ascii="宋体" w:hAnsi="宋体"/>
          <w:sz w:val="24"/>
        </w:rPr>
      </w:pPr>
      <w:r>
        <w:rPr>
          <w:rFonts w:hint="eastAsia" w:ascii="宋体" w:hAnsi="宋体"/>
          <w:sz w:val="24"/>
        </w:rPr>
        <w:t>法定代表人/主要负责人：</w:t>
      </w:r>
      <w:r>
        <w:rPr>
          <w:rFonts w:hint="eastAsia" w:ascii="宋体" w:hAnsi="宋体"/>
          <w:sz w:val="24"/>
          <w:u w:val="dotted"/>
        </w:rPr>
        <w:t xml:space="preserve">                                   </w:t>
      </w:r>
      <w:r>
        <w:rPr>
          <w:rFonts w:hint="eastAsia" w:ascii="宋体" w:hAnsi="宋体"/>
          <w:sz w:val="24"/>
        </w:rPr>
        <w:t xml:space="preserve">  </w:t>
      </w:r>
    </w:p>
    <w:p>
      <w:pPr>
        <w:tabs>
          <w:tab w:val="left" w:pos="6510"/>
        </w:tabs>
        <w:spacing w:line="360" w:lineRule="auto"/>
        <w:rPr>
          <w:rFonts w:ascii="宋体" w:hAnsi="宋体"/>
          <w:sz w:val="24"/>
          <w:u w:val="dotted"/>
        </w:rPr>
      </w:pPr>
      <w:r>
        <w:rPr>
          <w:rFonts w:hint="eastAsia" w:ascii="宋体" w:hAnsi="宋体"/>
          <w:sz w:val="24"/>
        </w:rPr>
        <w:t>联系电话：</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rPr>
        <w:t>授权代表：</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r>
        <w:rPr>
          <w:rFonts w:hint="eastAsia" w:ascii="宋体" w:hAnsi="宋体"/>
          <w:sz w:val="24"/>
          <w:u w:val="dotted"/>
        </w:rPr>
        <w:t xml:space="preserve">                   </w:t>
      </w:r>
    </w:p>
    <w:p>
      <w:pPr>
        <w:spacing w:line="360" w:lineRule="auto"/>
        <w:rPr>
          <w:rFonts w:ascii="宋体" w:hAnsi="宋体"/>
          <w:sz w:val="24"/>
          <w:u w:val="single"/>
        </w:rPr>
      </w:pPr>
      <w:r>
        <w:rPr>
          <w:rFonts w:hint="eastAsia" w:ascii="宋体" w:hAnsi="宋体"/>
          <w:sz w:val="24"/>
        </w:rPr>
        <w:t>被投诉人1：</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被投诉人2</w:t>
      </w:r>
    </w:p>
    <w:p>
      <w:pPr>
        <w:spacing w:line="360" w:lineRule="auto"/>
        <w:rPr>
          <w:rFonts w:ascii="宋体" w:hAnsi="宋体"/>
          <w:sz w:val="24"/>
          <w:u w:val="dotted"/>
        </w:rPr>
      </w:pPr>
      <w:r>
        <w:rPr>
          <w:rFonts w:hint="eastAsia" w:ascii="宋体" w:hAnsi="宋体"/>
          <w:sz w:val="24"/>
        </w:rPr>
        <w:t>……</w:t>
      </w:r>
    </w:p>
    <w:p>
      <w:pPr>
        <w:spacing w:line="360" w:lineRule="auto"/>
        <w:rPr>
          <w:rFonts w:ascii="宋体" w:hAnsi="宋体"/>
          <w:sz w:val="24"/>
          <w:u w:val="single"/>
        </w:rPr>
      </w:pPr>
      <w:r>
        <w:rPr>
          <w:rFonts w:hint="eastAsia" w:ascii="宋体" w:hAnsi="宋体"/>
          <w:sz w:val="24"/>
        </w:rPr>
        <w:t>相关供应商：</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地     址：</w:t>
      </w:r>
      <w:r>
        <w:rPr>
          <w:rFonts w:hint="eastAsia" w:ascii="宋体" w:hAnsi="宋体"/>
          <w:sz w:val="24"/>
          <w:u w:val="dotted"/>
        </w:rPr>
        <w:t xml:space="preserve">                             </w:t>
      </w:r>
      <w:r>
        <w:rPr>
          <w:rFonts w:hint="eastAsia" w:ascii="宋体" w:hAnsi="宋体"/>
          <w:sz w:val="24"/>
        </w:rPr>
        <w:t>邮编：</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联系人：</w:t>
      </w:r>
      <w:r>
        <w:rPr>
          <w:rFonts w:hint="eastAsia" w:ascii="宋体" w:hAnsi="宋体"/>
          <w:sz w:val="24"/>
          <w:u w:val="dotted"/>
        </w:rPr>
        <w:t xml:space="preserve">               </w:t>
      </w:r>
      <w:r>
        <w:rPr>
          <w:rFonts w:hint="eastAsia" w:ascii="宋体" w:hAnsi="宋体"/>
          <w:sz w:val="24"/>
        </w:rPr>
        <w:t>联系电话：</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二、投诉项目基本情况</w:t>
      </w:r>
    </w:p>
    <w:p>
      <w:pPr>
        <w:spacing w:line="360" w:lineRule="auto"/>
        <w:rPr>
          <w:rFonts w:ascii="宋体" w:hAnsi="宋体"/>
          <w:sz w:val="24"/>
          <w:u w:val="dotted"/>
        </w:rPr>
      </w:pPr>
      <w:r>
        <w:rPr>
          <w:rFonts w:hint="eastAsia" w:ascii="宋体" w:hAnsi="宋体"/>
          <w:sz w:val="24"/>
        </w:rPr>
        <w:t>采购项目名称：</w:t>
      </w:r>
      <w:r>
        <w:rPr>
          <w:rFonts w:hint="eastAsia" w:ascii="宋体" w:hAnsi="宋体"/>
          <w:sz w:val="24"/>
          <w:u w:val="dotted"/>
        </w:rPr>
        <w:t xml:space="preserve">                                        </w:t>
      </w:r>
    </w:p>
    <w:p>
      <w:pPr>
        <w:spacing w:line="360" w:lineRule="auto"/>
        <w:rPr>
          <w:rFonts w:ascii="宋体" w:hAnsi="宋体"/>
          <w:sz w:val="24"/>
          <w:u w:val="single"/>
        </w:rPr>
      </w:pPr>
      <w:r>
        <w:rPr>
          <w:rFonts w:hint="eastAsia" w:ascii="宋体" w:hAnsi="宋体"/>
          <w:sz w:val="24"/>
        </w:rPr>
        <w:t>采购项目编号：</w:t>
      </w:r>
      <w:r>
        <w:rPr>
          <w:rFonts w:hint="eastAsia" w:ascii="宋体" w:hAnsi="宋体"/>
          <w:sz w:val="24"/>
          <w:u w:val="dotted"/>
        </w:rPr>
        <w:t xml:space="preserve">                 </w:t>
      </w:r>
      <w:r>
        <w:rPr>
          <w:rFonts w:hint="eastAsia" w:ascii="宋体" w:hAnsi="宋体"/>
          <w:sz w:val="24"/>
        </w:rPr>
        <w:t>包号：</w:t>
      </w:r>
      <w:r>
        <w:rPr>
          <w:rFonts w:hint="eastAsia" w:ascii="宋体" w:hAnsi="宋体"/>
          <w:sz w:val="24"/>
          <w:u w:val="dotted"/>
        </w:rPr>
        <w:t xml:space="preserve">              </w:t>
      </w:r>
    </w:p>
    <w:p>
      <w:pPr>
        <w:spacing w:line="360" w:lineRule="auto"/>
        <w:rPr>
          <w:rFonts w:ascii="宋体" w:hAnsi="宋体"/>
          <w:sz w:val="24"/>
        </w:rPr>
      </w:pPr>
      <w:r>
        <w:rPr>
          <w:rFonts w:hint="eastAsia" w:ascii="宋体" w:hAnsi="宋体"/>
          <w:sz w:val="24"/>
        </w:rPr>
        <w:t>采购人名称：</w:t>
      </w:r>
      <w:r>
        <w:rPr>
          <w:rFonts w:hint="eastAsia" w:ascii="宋体" w:hAnsi="宋体"/>
          <w:sz w:val="24"/>
          <w:u w:val="dotted"/>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代理机构名称：</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rPr>
        <w:t>采购文件公告: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360" w:lineRule="auto"/>
        <w:rPr>
          <w:rFonts w:ascii="宋体" w:hAnsi="宋体"/>
          <w:sz w:val="24"/>
          <w:u w:val="single"/>
        </w:rPr>
      </w:pPr>
      <w:r>
        <w:rPr>
          <w:rFonts w:hint="eastAsia" w:ascii="宋体" w:hAnsi="宋体"/>
          <w:sz w:val="24"/>
        </w:rPr>
        <w:t>采购结果公告:</w:t>
      </w:r>
      <w:r>
        <w:rPr>
          <w:rFonts w:hint="eastAsia" w:ascii="宋体" w:hAnsi="宋体"/>
          <w:sz w:val="24"/>
          <w:u w:val="dotted"/>
        </w:rPr>
        <w:t xml:space="preserve">是/否 </w:t>
      </w:r>
      <w:r>
        <w:rPr>
          <w:rFonts w:hint="eastAsia" w:ascii="宋体" w:hAnsi="宋体"/>
          <w:sz w:val="24"/>
        </w:rPr>
        <w:t>公告期限：</w:t>
      </w:r>
      <w:r>
        <w:rPr>
          <w:rFonts w:hint="eastAsia" w:ascii="宋体" w:hAnsi="宋体"/>
          <w:sz w:val="24"/>
          <w:u w:val="dotted"/>
        </w:rPr>
        <w:t xml:space="preserve">                        </w:t>
      </w:r>
    </w:p>
    <w:p>
      <w:pPr>
        <w:spacing w:line="360" w:lineRule="auto"/>
        <w:rPr>
          <w:rFonts w:ascii="宋体" w:hAnsi="宋体"/>
          <w:sz w:val="24"/>
        </w:rPr>
      </w:pPr>
      <w:r>
        <w:rPr>
          <w:rFonts w:hint="eastAsia" w:ascii="宋体" w:hAnsi="宋体"/>
          <w:sz w:val="24"/>
        </w:rPr>
        <w:t>三、质疑基本情况</w:t>
      </w:r>
    </w:p>
    <w:p>
      <w:pPr>
        <w:spacing w:line="360" w:lineRule="auto"/>
        <w:ind w:firstLine="480" w:firstLineChars="200"/>
        <w:rPr>
          <w:rFonts w:ascii="宋体" w:hAnsi="宋体"/>
          <w:sz w:val="24"/>
          <w:u w:val="dotted"/>
        </w:rPr>
      </w:pPr>
      <w:r>
        <w:rPr>
          <w:rFonts w:hint="eastAsia" w:ascii="宋体" w:hAnsi="宋体"/>
          <w:sz w:val="24"/>
        </w:rPr>
        <w:t>投诉人于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日,向</w:t>
      </w:r>
      <w:r>
        <w:rPr>
          <w:rFonts w:hint="eastAsia" w:ascii="宋体" w:hAnsi="宋体"/>
          <w:sz w:val="24"/>
          <w:u w:val="dotted"/>
        </w:rPr>
        <w:t xml:space="preserve">                   </w:t>
      </w:r>
      <w:r>
        <w:rPr>
          <w:rFonts w:hint="eastAsia" w:ascii="宋体" w:hAnsi="宋体"/>
          <w:sz w:val="24"/>
        </w:rPr>
        <w:t>提出质疑，质疑事项为：</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u w:val="dotted"/>
        </w:rPr>
        <w:t xml:space="preserve">                                                     </w:t>
      </w:r>
      <w:r>
        <w:rPr>
          <w:rFonts w:hint="eastAsia" w:ascii="宋体" w:hAnsi="宋体"/>
          <w:sz w:val="24"/>
        </w:rPr>
        <w:t xml:space="preserve">  </w:t>
      </w:r>
    </w:p>
    <w:p>
      <w:pPr>
        <w:spacing w:line="360" w:lineRule="auto"/>
        <w:ind w:firstLine="360" w:firstLineChars="150"/>
        <w:rPr>
          <w:rFonts w:ascii="宋体" w:hAnsi="宋体"/>
          <w:sz w:val="24"/>
        </w:rPr>
      </w:pPr>
      <w:r>
        <w:rPr>
          <w:rFonts w:hint="eastAsia" w:ascii="宋体" w:hAnsi="宋体"/>
          <w:sz w:val="24"/>
          <w:u w:val="dotted"/>
        </w:rPr>
        <w:t>采购人/代理机构</w:t>
      </w:r>
      <w:r>
        <w:rPr>
          <w:rFonts w:hint="eastAsia" w:ascii="宋体" w:hAnsi="宋体"/>
          <w:sz w:val="24"/>
        </w:rPr>
        <w:t>于</w:t>
      </w:r>
      <w:r>
        <w:rPr>
          <w:rFonts w:hint="eastAsia" w:ascii="宋体" w:hAnsi="宋体"/>
          <w:sz w:val="24"/>
          <w:u w:val="dotted"/>
        </w:rPr>
        <w:t xml:space="preserve">   </w:t>
      </w:r>
      <w:r>
        <w:rPr>
          <w:rFonts w:hint="eastAsia" w:ascii="宋体" w:hAnsi="宋体"/>
          <w:sz w:val="24"/>
        </w:rPr>
        <w:t>年</w:t>
      </w:r>
      <w:r>
        <w:rPr>
          <w:rFonts w:hint="eastAsia" w:ascii="宋体" w:hAnsi="宋体"/>
          <w:sz w:val="24"/>
          <w:u w:val="dotted"/>
        </w:rPr>
        <w:t xml:space="preserve">   </w:t>
      </w:r>
      <w:r>
        <w:rPr>
          <w:rFonts w:hint="eastAsia" w:ascii="宋体" w:hAnsi="宋体"/>
          <w:sz w:val="24"/>
        </w:rPr>
        <w:t>月</w:t>
      </w:r>
      <w:r>
        <w:rPr>
          <w:rFonts w:hint="eastAsia" w:ascii="宋体" w:hAnsi="宋体"/>
          <w:sz w:val="24"/>
          <w:u w:val="dotted"/>
        </w:rPr>
        <w:t xml:space="preserve">   </w:t>
      </w:r>
      <w:r>
        <w:rPr>
          <w:rFonts w:hint="eastAsia" w:ascii="宋体" w:hAnsi="宋体"/>
          <w:sz w:val="24"/>
        </w:rPr>
        <w:t>日,就质疑事项作出了答复/没有在法定期限内作出答复。</w:t>
      </w:r>
    </w:p>
    <w:p>
      <w:pPr>
        <w:spacing w:line="360" w:lineRule="auto"/>
        <w:rPr>
          <w:rFonts w:ascii="宋体" w:hAnsi="宋体"/>
          <w:sz w:val="24"/>
        </w:rPr>
      </w:pPr>
      <w:r>
        <w:rPr>
          <w:rFonts w:hint="eastAsia" w:ascii="宋体" w:hAnsi="宋体"/>
          <w:sz w:val="24"/>
        </w:rPr>
        <w:t>四、投诉事项具体内容</w:t>
      </w:r>
    </w:p>
    <w:p>
      <w:pPr>
        <w:spacing w:line="360" w:lineRule="auto"/>
        <w:rPr>
          <w:rFonts w:ascii="宋体" w:hAnsi="宋体"/>
          <w:sz w:val="24"/>
          <w:u w:val="single"/>
        </w:rPr>
      </w:pPr>
      <w:r>
        <w:rPr>
          <w:rFonts w:hint="eastAsia" w:ascii="宋体" w:hAnsi="宋体"/>
          <w:sz w:val="24"/>
        </w:rPr>
        <w:t>投诉事项 1：</w:t>
      </w:r>
      <w:r>
        <w:rPr>
          <w:rFonts w:hint="eastAsia" w:ascii="宋体" w:hAnsi="宋体"/>
          <w:sz w:val="24"/>
          <w:u w:val="dotted"/>
        </w:rPr>
        <w:t xml:space="preserve">                                       </w:t>
      </w:r>
    </w:p>
    <w:p>
      <w:pPr>
        <w:spacing w:line="360" w:lineRule="auto"/>
        <w:rPr>
          <w:rFonts w:ascii="宋体" w:hAnsi="宋体"/>
          <w:sz w:val="24"/>
        </w:rPr>
      </w:pPr>
      <w:r>
        <w:rPr>
          <w:rFonts w:hint="eastAsia" w:ascii="宋体" w:hAnsi="宋体"/>
          <w:sz w:val="24"/>
        </w:rPr>
        <w:t>事实依据：</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u w:val="dotted"/>
        </w:rPr>
        <w:t xml:space="preserve">                                                      </w:t>
      </w:r>
    </w:p>
    <w:p>
      <w:pPr>
        <w:spacing w:line="360" w:lineRule="auto"/>
        <w:rPr>
          <w:rFonts w:ascii="宋体" w:hAnsi="宋体"/>
          <w:sz w:val="24"/>
          <w:u w:val="single"/>
        </w:rPr>
      </w:pPr>
      <w:r>
        <w:rPr>
          <w:rFonts w:hint="eastAsia" w:ascii="宋体" w:hAnsi="宋体"/>
          <w:sz w:val="24"/>
        </w:rPr>
        <w:t>法律依据：</w:t>
      </w:r>
      <w:r>
        <w:rPr>
          <w:rFonts w:hint="eastAsia" w:ascii="宋体" w:hAnsi="宋体"/>
          <w:sz w:val="24"/>
          <w:u w:val="dotted"/>
        </w:rPr>
        <w:t xml:space="preserve">                                          </w:t>
      </w:r>
    </w:p>
    <w:p>
      <w:pPr>
        <w:spacing w:line="360" w:lineRule="auto"/>
        <w:rPr>
          <w:rFonts w:ascii="宋体" w:hAnsi="宋体"/>
          <w:sz w:val="24"/>
          <w:u w:val="dotted"/>
        </w:rPr>
      </w:pPr>
      <w:r>
        <w:rPr>
          <w:rFonts w:hint="eastAsia" w:ascii="宋体" w:hAnsi="宋体"/>
          <w:sz w:val="24"/>
          <w:u w:val="dotted"/>
        </w:rPr>
        <w:t xml:space="preserve">                                                      </w:t>
      </w:r>
    </w:p>
    <w:p>
      <w:pPr>
        <w:spacing w:line="360" w:lineRule="auto"/>
        <w:rPr>
          <w:rFonts w:ascii="宋体" w:hAnsi="宋体"/>
          <w:sz w:val="24"/>
        </w:rPr>
      </w:pPr>
      <w:r>
        <w:rPr>
          <w:rFonts w:hint="eastAsia" w:ascii="宋体" w:hAnsi="宋体"/>
          <w:sz w:val="24"/>
        </w:rPr>
        <w:t>投诉事项2</w:t>
      </w:r>
    </w:p>
    <w:p>
      <w:pPr>
        <w:spacing w:line="360" w:lineRule="auto"/>
        <w:rPr>
          <w:rFonts w:ascii="宋体" w:hAnsi="宋体"/>
          <w:sz w:val="24"/>
          <w:u w:val="dotted"/>
        </w:rPr>
      </w:pPr>
      <w:r>
        <w:rPr>
          <w:rFonts w:hint="eastAsia" w:ascii="宋体" w:hAnsi="宋体"/>
          <w:sz w:val="24"/>
        </w:rPr>
        <w:t>……</w:t>
      </w:r>
    </w:p>
    <w:p>
      <w:pPr>
        <w:spacing w:line="360" w:lineRule="auto"/>
        <w:rPr>
          <w:rFonts w:ascii="宋体" w:hAnsi="宋体"/>
          <w:sz w:val="24"/>
        </w:rPr>
      </w:pPr>
      <w:r>
        <w:rPr>
          <w:rFonts w:hint="eastAsia" w:ascii="宋体" w:hAnsi="宋体"/>
          <w:sz w:val="24"/>
        </w:rPr>
        <w:t>五、与投诉事项相关的投诉请求</w:t>
      </w:r>
    </w:p>
    <w:p>
      <w:pPr>
        <w:spacing w:line="360" w:lineRule="auto"/>
        <w:rPr>
          <w:rFonts w:ascii="宋体" w:hAnsi="宋体"/>
          <w:sz w:val="24"/>
        </w:rPr>
      </w:pPr>
      <w:r>
        <w:rPr>
          <w:rFonts w:hint="eastAsia" w:ascii="宋体" w:hAnsi="宋体"/>
          <w:sz w:val="24"/>
        </w:rPr>
        <w:t>请求：</w:t>
      </w:r>
      <w:r>
        <w:rPr>
          <w:rFonts w:hint="eastAsia" w:ascii="宋体" w:hAnsi="宋体"/>
          <w:sz w:val="24"/>
          <w:u w:val="dotted"/>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 xml:space="preserve">                                                                                                    </w:t>
      </w:r>
    </w:p>
    <w:p>
      <w:pPr>
        <w:spacing w:line="360" w:lineRule="auto"/>
        <w:rPr>
          <w:rFonts w:ascii="宋体" w:hAnsi="宋体"/>
          <w:sz w:val="24"/>
        </w:rPr>
      </w:pPr>
      <w:r>
        <w:rPr>
          <w:rFonts w:hint="eastAsia" w:ascii="宋体" w:hAnsi="宋体"/>
          <w:sz w:val="24"/>
        </w:rPr>
        <w:t xml:space="preserve">签字(签章)：                   公章：                      </w:t>
      </w:r>
    </w:p>
    <w:p>
      <w:pPr>
        <w:spacing w:line="360" w:lineRule="auto"/>
        <w:rPr>
          <w:rFonts w:ascii="宋体" w:hAnsi="宋体"/>
          <w:sz w:val="24"/>
        </w:rPr>
      </w:pPr>
      <w:r>
        <w:rPr>
          <w:rFonts w:hint="eastAsia" w:ascii="宋体" w:hAnsi="宋体"/>
          <w:sz w:val="24"/>
        </w:rPr>
        <w:t xml:space="preserve">日期：    </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sz w:val="24"/>
        </w:rPr>
      </w:pPr>
      <w:r>
        <w:rPr>
          <w:rFonts w:hint="eastAsia" w:ascii="宋体" w:hAnsi="宋体"/>
          <w:sz w:val="24"/>
        </w:rPr>
        <w:t>3.投诉人若对项目的某一分包进行投诉，投诉书应列明具体分包号。</w:t>
      </w:r>
    </w:p>
    <w:p>
      <w:pPr>
        <w:widowControl/>
        <w:spacing w:line="360" w:lineRule="auto"/>
        <w:ind w:firstLine="480" w:firstLineChars="200"/>
        <w:jc w:val="left"/>
        <w:rPr>
          <w:rFonts w:ascii="宋体" w:hAnsi="宋体"/>
          <w:sz w:val="24"/>
        </w:rPr>
      </w:pPr>
      <w:r>
        <w:rPr>
          <w:rFonts w:hint="eastAsia" w:ascii="宋体" w:hAnsi="宋体"/>
          <w:sz w:val="24"/>
        </w:rPr>
        <w:t>4.投诉书应简要列明质疑事项，质疑函、质疑答复等作为附件材料提供。</w:t>
      </w:r>
    </w:p>
    <w:p>
      <w:pPr>
        <w:widowControl/>
        <w:spacing w:line="360" w:lineRule="auto"/>
        <w:ind w:firstLine="480" w:firstLineChars="200"/>
        <w:jc w:val="left"/>
        <w:rPr>
          <w:rFonts w:ascii="宋体" w:hAnsi="宋体"/>
          <w:sz w:val="24"/>
        </w:rPr>
      </w:pPr>
      <w:r>
        <w:rPr>
          <w:rFonts w:hint="eastAsia" w:ascii="宋体" w:hAnsi="宋体"/>
          <w:sz w:val="24"/>
        </w:rPr>
        <w:t>5.投诉书的投诉事项应具体、明确，并有必要的事实依据和法律依据。</w:t>
      </w:r>
    </w:p>
    <w:p>
      <w:pPr>
        <w:widowControl/>
        <w:spacing w:line="360" w:lineRule="auto"/>
        <w:ind w:firstLine="480" w:firstLineChars="200"/>
        <w:jc w:val="left"/>
        <w:rPr>
          <w:rFonts w:ascii="宋体" w:hAnsi="宋体"/>
          <w:sz w:val="24"/>
        </w:rPr>
      </w:pPr>
      <w:r>
        <w:rPr>
          <w:rFonts w:hint="eastAsia" w:ascii="宋体" w:hAnsi="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sz w:val="24"/>
        </w:rPr>
        <w:t>7.投诉人为自然人的，投诉书应当由本人签字；投诉人为法人或者其他组织的，投诉书应当由法定代表人、主要负责人，或者其授权代表签字或者盖章，并加盖公章。</w:t>
      </w:r>
    </w:p>
    <w:p>
      <w:pPr>
        <w:rPr>
          <w:rFonts w:hint="eastAsia" w:ascii="宋体" w:hAnsi="宋体" w:cs="仿宋_GB2312"/>
          <w:b/>
          <w:sz w:val="24"/>
        </w:rPr>
      </w:pPr>
    </w:p>
    <w:p>
      <w:pPr>
        <w:rPr>
          <w:rFonts w:hint="eastAsia" w:ascii="宋体" w:hAnsi="宋体"/>
          <w:spacing w:val="-2"/>
        </w:rPr>
      </w:pPr>
      <w:r>
        <w:rPr>
          <w:rFonts w:ascii="宋体" w:hAnsi="宋体"/>
          <w:b/>
          <w:spacing w:val="6"/>
          <w:sz w:val="32"/>
          <w:szCs w:val="32"/>
        </w:rPr>
        <w:br w:type="page"/>
      </w:r>
      <w:r>
        <w:rPr>
          <w:rStyle w:val="105"/>
          <w:rFonts w:hint="default"/>
          <w:sz w:val="28"/>
          <w:szCs w:val="28"/>
        </w:rPr>
        <w:t xml:space="preserve">格式 1 </w:t>
      </w:r>
      <w:r>
        <w:rPr>
          <w:rStyle w:val="105"/>
          <w:rFonts w:hint="default"/>
          <w:b w:val="0"/>
        </w:rPr>
        <w:t>外包封封面格式：</w:t>
      </w:r>
    </w:p>
    <w:p>
      <w:pPr>
        <w:pStyle w:val="19"/>
        <w:jc w:val="center"/>
        <w:rPr>
          <w:rFonts w:hint="eastAsia" w:hAnsi="宋体"/>
          <w:sz w:val="24"/>
          <w:szCs w:val="24"/>
        </w:rPr>
      </w:pPr>
    </w:p>
    <w:p>
      <w:pPr>
        <w:pStyle w:val="19"/>
        <w:jc w:val="center"/>
        <w:rPr>
          <w:rFonts w:hint="eastAsia" w:hAnsi="宋体"/>
          <w:sz w:val="24"/>
          <w:szCs w:val="24"/>
        </w:rPr>
      </w:pPr>
    </w:p>
    <w:p>
      <w:pPr>
        <w:pStyle w:val="19"/>
        <w:jc w:val="center"/>
        <w:rPr>
          <w:rFonts w:hint="eastAsia" w:hAnsi="宋体"/>
          <w:sz w:val="24"/>
          <w:szCs w:val="24"/>
        </w:rPr>
      </w:pPr>
    </w:p>
    <w:p>
      <w:pPr>
        <w:jc w:val="center"/>
        <w:rPr>
          <w:rFonts w:hint="eastAsia" w:ascii="宋体" w:hAnsi="宋体"/>
          <w:b/>
          <w:sz w:val="44"/>
          <w:szCs w:val="44"/>
        </w:rPr>
      </w:pPr>
      <w:r>
        <w:rPr>
          <w:rFonts w:hint="eastAsia" w:ascii="宋体" w:hAnsi="宋体"/>
          <w:b/>
          <w:sz w:val="44"/>
          <w:szCs w:val="44"/>
        </w:rPr>
        <w:t>杭州市公安局地铁公安分局2019年特保经费项目</w:t>
      </w:r>
    </w:p>
    <w:p>
      <w:pPr>
        <w:pStyle w:val="19"/>
        <w:jc w:val="center"/>
        <w:rPr>
          <w:rFonts w:hint="eastAsia" w:hAnsi="宋体"/>
        </w:rPr>
      </w:pPr>
    </w:p>
    <w:p>
      <w:pPr>
        <w:pStyle w:val="19"/>
        <w:jc w:val="center"/>
        <w:rPr>
          <w:rFonts w:hint="eastAsia" w:hAnsi="宋体"/>
        </w:rPr>
      </w:pPr>
    </w:p>
    <w:p>
      <w:pPr>
        <w:pStyle w:val="19"/>
        <w:jc w:val="center"/>
        <w:rPr>
          <w:rFonts w:hint="eastAsia" w:hAnsi="宋体"/>
        </w:rPr>
      </w:pPr>
    </w:p>
    <w:p>
      <w:pPr>
        <w:pStyle w:val="19"/>
        <w:ind w:firstLine="2520" w:firstLineChars="900"/>
        <w:rPr>
          <w:rFonts w:hint="eastAsia" w:hAnsi="宋体"/>
          <w:sz w:val="28"/>
          <w:u w:val="single"/>
        </w:rPr>
      </w:pPr>
      <w:r>
        <w:rPr>
          <w:rFonts w:hint="eastAsia" w:hAnsi="宋体"/>
          <w:sz w:val="28"/>
        </w:rPr>
        <w:t>项目编号：</w:t>
      </w:r>
      <w:r>
        <w:rPr>
          <w:rFonts w:hint="eastAsia" w:hAnsi="宋体"/>
          <w:sz w:val="28"/>
          <w:szCs w:val="28"/>
          <w:u w:val="single"/>
        </w:rPr>
        <w:t xml:space="preserve">   YHDL-HZ-CG2019013   </w:t>
      </w:r>
    </w:p>
    <w:p>
      <w:pPr>
        <w:pStyle w:val="19"/>
        <w:rPr>
          <w:rFonts w:hint="eastAsia" w:hAnsi="宋体"/>
          <w:sz w:val="28"/>
        </w:rPr>
      </w:pPr>
    </w:p>
    <w:p>
      <w:pPr>
        <w:pStyle w:val="19"/>
        <w:rPr>
          <w:rFonts w:hint="eastAsia" w:hAnsi="宋体"/>
          <w:sz w:val="28"/>
        </w:rPr>
      </w:pPr>
    </w:p>
    <w:p>
      <w:pPr>
        <w:pStyle w:val="19"/>
        <w:rPr>
          <w:rFonts w:hint="eastAsia" w:hAnsi="宋体"/>
          <w:sz w:val="28"/>
        </w:rPr>
      </w:pPr>
    </w:p>
    <w:p>
      <w:pPr>
        <w:pStyle w:val="19"/>
        <w:jc w:val="center"/>
        <w:rPr>
          <w:rFonts w:hint="eastAsia" w:hAnsi="宋体"/>
          <w:b/>
          <w:sz w:val="72"/>
          <w:szCs w:val="72"/>
        </w:rPr>
      </w:pPr>
      <w:r>
        <w:rPr>
          <w:rFonts w:hint="eastAsia" w:hAnsi="宋体"/>
          <w:b/>
          <w:sz w:val="72"/>
          <w:szCs w:val="72"/>
        </w:rPr>
        <w:t>投 标 文 件</w:t>
      </w:r>
    </w:p>
    <w:p>
      <w:pPr>
        <w:pStyle w:val="19"/>
        <w:spacing w:line="360" w:lineRule="auto"/>
        <w:rPr>
          <w:rFonts w:hint="eastAsia" w:hAnsi="宋体"/>
          <w:sz w:val="32"/>
        </w:rPr>
      </w:pPr>
    </w:p>
    <w:p>
      <w:pPr>
        <w:pStyle w:val="19"/>
        <w:spacing w:line="360" w:lineRule="auto"/>
        <w:rPr>
          <w:rFonts w:hint="eastAsia" w:hAnsi="宋体"/>
          <w:sz w:val="32"/>
        </w:rPr>
      </w:pPr>
    </w:p>
    <w:p>
      <w:pPr>
        <w:pStyle w:val="19"/>
        <w:spacing w:line="360" w:lineRule="auto"/>
        <w:rPr>
          <w:rFonts w:hint="eastAsia" w:hAnsi="宋体"/>
          <w:sz w:val="32"/>
        </w:rPr>
      </w:pPr>
    </w:p>
    <w:p>
      <w:pPr>
        <w:pStyle w:val="19"/>
        <w:spacing w:line="360" w:lineRule="auto"/>
        <w:rPr>
          <w:rFonts w:hint="eastAsia" w:hAnsi="宋体"/>
          <w:sz w:val="32"/>
        </w:rPr>
      </w:pPr>
    </w:p>
    <w:p>
      <w:pPr>
        <w:pStyle w:val="19"/>
        <w:spacing w:line="360" w:lineRule="auto"/>
        <w:ind w:firstLine="160" w:firstLineChars="50"/>
        <w:rPr>
          <w:rFonts w:hint="eastAsia" w:hAnsi="宋体"/>
          <w:sz w:val="32"/>
        </w:rPr>
      </w:pPr>
      <w:r>
        <w:rPr>
          <w:rFonts w:hint="eastAsia" w:hAnsi="宋体"/>
          <w:bCs/>
          <w:sz w:val="32"/>
          <w:szCs w:val="32"/>
        </w:rPr>
        <w:t>投标单位</w:t>
      </w:r>
      <w:r>
        <w:rPr>
          <w:rFonts w:hint="eastAsia" w:hAnsi="宋体"/>
          <w:sz w:val="32"/>
        </w:rPr>
        <w:t xml:space="preserve">名称:  </w:t>
      </w:r>
      <w:r>
        <w:rPr>
          <w:rFonts w:hint="eastAsia" w:hAnsi="宋体"/>
          <w:sz w:val="32"/>
          <w:u w:val="single"/>
        </w:rPr>
        <w:t xml:space="preserve">                              (盖公章)</w:t>
      </w:r>
    </w:p>
    <w:p>
      <w:pPr>
        <w:pStyle w:val="19"/>
        <w:spacing w:after="120" w:afterLines="50" w:line="360" w:lineRule="auto"/>
        <w:ind w:firstLine="160" w:firstLineChars="50"/>
        <w:rPr>
          <w:rFonts w:hint="eastAsia" w:hAnsi="宋体"/>
          <w:sz w:val="32"/>
          <w:u w:val="single"/>
        </w:rPr>
      </w:pPr>
      <w:r>
        <w:rPr>
          <w:rFonts w:hint="eastAsia" w:hAnsi="宋体"/>
          <w:bCs/>
          <w:sz w:val="32"/>
          <w:szCs w:val="32"/>
        </w:rPr>
        <w:t>投标单位</w:t>
      </w:r>
      <w:r>
        <w:rPr>
          <w:rFonts w:hint="eastAsia" w:hAnsi="宋体"/>
          <w:sz w:val="32"/>
        </w:rPr>
        <w:t>地址：</w:t>
      </w:r>
      <w:r>
        <w:rPr>
          <w:rFonts w:hint="eastAsia" w:hAnsi="宋体"/>
          <w:sz w:val="32"/>
          <w:u w:val="single"/>
        </w:rPr>
        <w:t xml:space="preserve">                                       </w:t>
      </w:r>
    </w:p>
    <w:p>
      <w:pPr>
        <w:pStyle w:val="19"/>
        <w:spacing w:after="120" w:afterLines="50" w:line="360" w:lineRule="auto"/>
        <w:ind w:firstLine="160" w:firstLineChars="50"/>
        <w:rPr>
          <w:rFonts w:hint="eastAsia" w:hAnsi="宋体"/>
          <w:sz w:val="32"/>
          <w:u w:val="single"/>
        </w:rPr>
      </w:pPr>
      <w:r>
        <w:rPr>
          <w:rFonts w:hint="eastAsia" w:hAnsi="宋体"/>
          <w:sz w:val="32"/>
        </w:rPr>
        <w:t>联系人：</w:t>
      </w:r>
      <w:r>
        <w:rPr>
          <w:rFonts w:hint="eastAsia" w:hAnsi="宋体"/>
          <w:sz w:val="32"/>
          <w:u w:val="single"/>
        </w:rPr>
        <w:t xml:space="preserve">                                             </w:t>
      </w:r>
    </w:p>
    <w:p>
      <w:pPr>
        <w:pStyle w:val="19"/>
        <w:spacing w:after="120" w:afterLines="50" w:line="360" w:lineRule="auto"/>
        <w:ind w:firstLine="160" w:firstLineChars="50"/>
        <w:rPr>
          <w:rFonts w:hint="eastAsia" w:hAnsi="宋体"/>
          <w:sz w:val="32"/>
          <w:u w:val="single"/>
        </w:rPr>
      </w:pPr>
      <w:r>
        <w:rPr>
          <w:rFonts w:hint="eastAsia" w:hAnsi="宋体"/>
          <w:sz w:val="32"/>
        </w:rPr>
        <w:t>联系电话：</w:t>
      </w:r>
      <w:r>
        <w:rPr>
          <w:rFonts w:hint="eastAsia" w:hAnsi="宋体"/>
          <w:sz w:val="32"/>
          <w:u w:val="single"/>
        </w:rPr>
        <w:t xml:space="preserve">                                           </w:t>
      </w:r>
    </w:p>
    <w:p>
      <w:pPr>
        <w:spacing w:line="360" w:lineRule="auto"/>
        <w:ind w:firstLine="160" w:firstLineChars="50"/>
        <w:rPr>
          <w:rFonts w:hint="eastAsia" w:ascii="宋体" w:hAnsi="宋体" w:cs="仿宋_GB2312"/>
          <w:b/>
          <w:sz w:val="24"/>
        </w:rPr>
      </w:pPr>
      <w:r>
        <w:rPr>
          <w:rFonts w:hint="eastAsia" w:ascii="宋体" w:hAnsi="宋体"/>
          <w:bCs/>
          <w:sz w:val="32"/>
          <w:szCs w:val="32"/>
        </w:rPr>
        <w:t>日      期：</w:t>
      </w:r>
      <w:r>
        <w:rPr>
          <w:rFonts w:hint="eastAsia" w:ascii="宋体" w:hAnsi="宋体"/>
          <w:bCs/>
          <w:sz w:val="32"/>
          <w:szCs w:val="32"/>
          <w:u w:val="single"/>
        </w:rPr>
        <w:t xml:space="preserve">        年      月      日      </w:t>
      </w:r>
    </w:p>
    <w:p>
      <w:pPr>
        <w:pStyle w:val="19"/>
        <w:spacing w:after="120" w:afterLines="50"/>
        <w:rPr>
          <w:rFonts w:hint="eastAsia" w:hAnsi="宋体"/>
          <w:sz w:val="32"/>
        </w:rPr>
      </w:pPr>
    </w:p>
    <w:p>
      <w:pPr>
        <w:pStyle w:val="19"/>
        <w:spacing w:after="120" w:afterLines="50" w:line="480" w:lineRule="auto"/>
        <w:ind w:firstLine="883"/>
        <w:jc w:val="center"/>
        <w:rPr>
          <w:rFonts w:hint="eastAsia" w:hAnsi="宋体"/>
          <w:b/>
          <w:sz w:val="44"/>
          <w:szCs w:val="44"/>
        </w:rPr>
      </w:pPr>
      <w:r>
        <w:rPr>
          <w:rFonts w:hint="eastAsia" w:hAnsi="宋体"/>
          <w:b/>
          <w:sz w:val="44"/>
          <w:szCs w:val="44"/>
        </w:rPr>
        <w:t>在开标时间之前不得提前启封</w:t>
      </w:r>
    </w:p>
    <w:p>
      <w:pPr>
        <w:rPr>
          <w:rStyle w:val="105"/>
          <w:rFonts w:hint="default"/>
        </w:rPr>
      </w:pPr>
      <w:r>
        <w:rPr>
          <w:rFonts w:ascii="宋体" w:hAnsi="宋体" w:cs="仿宋_GB2312"/>
          <w:b/>
          <w:sz w:val="24"/>
        </w:rPr>
        <w:br w:type="page"/>
      </w:r>
      <w:r>
        <w:rPr>
          <w:rStyle w:val="105"/>
          <w:rFonts w:hint="default"/>
          <w:sz w:val="28"/>
          <w:szCs w:val="28"/>
        </w:rPr>
        <w:t xml:space="preserve">格式 2  </w:t>
      </w:r>
      <w:r>
        <w:rPr>
          <w:rStyle w:val="105"/>
          <w:rFonts w:hint="default"/>
          <w:b w:val="0"/>
        </w:rPr>
        <w:t>投标文件封面格式：</w:t>
      </w:r>
    </w:p>
    <w:p>
      <w:pPr>
        <w:rPr>
          <w:rFonts w:hint="eastAsia" w:ascii="宋体" w:hAnsi="宋体"/>
          <w:b/>
          <w:spacing w:val="-2"/>
          <w:sz w:val="28"/>
          <w:szCs w:val="28"/>
        </w:rPr>
      </w:pPr>
    </w:p>
    <w:p>
      <w:pPr>
        <w:pStyle w:val="31"/>
        <w:ind w:left="420"/>
        <w:jc w:val="right"/>
        <w:rPr>
          <w:rFonts w:hint="eastAsia"/>
          <w:b/>
          <w:sz w:val="32"/>
          <w:szCs w:val="32"/>
        </w:rPr>
      </w:pPr>
      <w:r>
        <w:rPr>
          <w:rFonts w:hint="eastAsia"/>
          <w:b/>
          <w:sz w:val="32"/>
          <w:szCs w:val="32"/>
        </w:rPr>
        <w:t xml:space="preserve">                   （正本或副本）</w:t>
      </w:r>
    </w:p>
    <w:p>
      <w:pPr>
        <w:pStyle w:val="31"/>
        <w:ind w:left="420"/>
        <w:jc w:val="right"/>
        <w:rPr>
          <w:rFonts w:hint="eastAsia"/>
          <w:b/>
        </w:rPr>
      </w:pPr>
    </w:p>
    <w:p>
      <w:pPr>
        <w:jc w:val="center"/>
        <w:rPr>
          <w:rFonts w:hint="eastAsia" w:ascii="宋体" w:hAnsi="宋体"/>
          <w:b/>
          <w:sz w:val="44"/>
          <w:szCs w:val="44"/>
        </w:rPr>
      </w:pPr>
      <w:r>
        <w:rPr>
          <w:rFonts w:hint="eastAsia" w:ascii="宋体" w:hAnsi="宋体"/>
          <w:b/>
          <w:sz w:val="44"/>
          <w:szCs w:val="44"/>
        </w:rPr>
        <w:t>杭州市公安局地铁公安分局2019年特保经费项目</w:t>
      </w:r>
    </w:p>
    <w:p>
      <w:pPr>
        <w:pStyle w:val="31"/>
        <w:jc w:val="both"/>
        <w:rPr>
          <w:rFonts w:hint="eastAsia"/>
          <w:bCs/>
          <w:sz w:val="28"/>
          <w:szCs w:val="28"/>
        </w:rPr>
      </w:pPr>
    </w:p>
    <w:p>
      <w:pPr>
        <w:pStyle w:val="19"/>
        <w:ind w:firstLine="2520" w:firstLineChars="900"/>
        <w:rPr>
          <w:rFonts w:hint="eastAsia" w:hAnsi="宋体"/>
          <w:sz w:val="28"/>
          <w:u w:val="single"/>
        </w:rPr>
      </w:pPr>
      <w:r>
        <w:rPr>
          <w:rFonts w:hint="eastAsia" w:hAnsi="宋体"/>
          <w:sz w:val="28"/>
        </w:rPr>
        <w:t>项目编号：</w:t>
      </w:r>
      <w:r>
        <w:rPr>
          <w:rFonts w:hint="eastAsia" w:hAnsi="宋体"/>
          <w:sz w:val="28"/>
          <w:szCs w:val="28"/>
          <w:u w:val="single"/>
        </w:rPr>
        <w:t xml:space="preserve">  YHDL-HZ-CG2019013   </w:t>
      </w:r>
    </w:p>
    <w:p>
      <w:pPr>
        <w:pStyle w:val="31"/>
        <w:ind w:firstLine="2772" w:firstLineChars="990"/>
        <w:jc w:val="both"/>
        <w:rPr>
          <w:rFonts w:hint="eastAsia"/>
          <w:sz w:val="28"/>
          <w:szCs w:val="28"/>
          <w:u w:val="single"/>
        </w:rPr>
      </w:pPr>
    </w:p>
    <w:p>
      <w:pPr>
        <w:pStyle w:val="31"/>
        <w:jc w:val="center"/>
        <w:rPr>
          <w:rFonts w:hint="eastAsia"/>
          <w:b/>
          <w:spacing w:val="-20"/>
          <w:sz w:val="72"/>
          <w:szCs w:val="72"/>
        </w:rPr>
      </w:pPr>
      <w:r>
        <w:rPr>
          <w:rFonts w:hint="eastAsia"/>
          <w:b/>
          <w:sz w:val="72"/>
          <w:szCs w:val="72"/>
        </w:rPr>
        <w:t>投标</w:t>
      </w:r>
      <w:r>
        <w:rPr>
          <w:rFonts w:hint="eastAsia"/>
          <w:b/>
          <w:spacing w:val="-20"/>
          <w:sz w:val="72"/>
          <w:szCs w:val="72"/>
        </w:rPr>
        <w:t>文件</w:t>
      </w:r>
    </w:p>
    <w:p>
      <w:pPr>
        <w:spacing w:before="240" w:beforeLines="100" w:line="560" w:lineRule="exact"/>
        <w:jc w:val="center"/>
        <w:rPr>
          <w:rFonts w:hint="eastAsia" w:ascii="宋体" w:hAnsi="宋体"/>
          <w:b/>
          <w:sz w:val="44"/>
          <w:szCs w:val="44"/>
        </w:rPr>
      </w:pPr>
      <w:r>
        <w:rPr>
          <w:rFonts w:hint="eastAsia" w:ascii="宋体" w:hAnsi="宋体"/>
          <w:b/>
          <w:sz w:val="44"/>
          <w:szCs w:val="44"/>
        </w:rPr>
        <w:t>（资格文件/商务技术文件/报价文件）</w:t>
      </w: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rPr>
          <w:rFonts w:hint="eastAsia" w:ascii="宋体" w:hAnsi="宋体"/>
          <w:spacing w:val="-20"/>
          <w:sz w:val="32"/>
          <w:szCs w:val="83"/>
        </w:rPr>
      </w:pPr>
    </w:p>
    <w:p>
      <w:pPr>
        <w:autoSpaceDE w:val="0"/>
        <w:spacing w:line="360" w:lineRule="auto"/>
        <w:ind w:firstLine="960" w:firstLineChars="300"/>
        <w:rPr>
          <w:rFonts w:hint="eastAsia" w:ascii="宋体" w:hAnsi="宋体"/>
          <w:bCs/>
          <w:sz w:val="32"/>
          <w:szCs w:val="32"/>
        </w:rPr>
      </w:pPr>
      <w:r>
        <w:rPr>
          <w:rFonts w:hint="eastAsia" w:ascii="宋体" w:hAnsi="宋体"/>
          <w:bCs/>
          <w:sz w:val="32"/>
          <w:szCs w:val="32"/>
        </w:rPr>
        <w:t>投标单位名称：</w:t>
      </w:r>
      <w:r>
        <w:rPr>
          <w:rFonts w:hint="eastAsia" w:ascii="宋体" w:hAnsi="宋体"/>
          <w:bCs/>
          <w:sz w:val="32"/>
          <w:szCs w:val="32"/>
          <w:u w:val="single"/>
        </w:rPr>
        <w:t xml:space="preserve">                   （盖公章）</w:t>
      </w:r>
    </w:p>
    <w:p>
      <w:pPr>
        <w:autoSpaceDE w:val="0"/>
        <w:spacing w:line="360" w:lineRule="auto"/>
        <w:ind w:firstLine="960" w:firstLineChars="300"/>
        <w:rPr>
          <w:rFonts w:hint="eastAsia" w:ascii="宋体" w:hAnsi="宋体"/>
          <w:bCs/>
          <w:sz w:val="32"/>
          <w:szCs w:val="32"/>
        </w:rPr>
      </w:pPr>
      <w:r>
        <w:rPr>
          <w:rFonts w:hint="eastAsia" w:ascii="宋体" w:hAnsi="宋体"/>
          <w:bCs/>
          <w:sz w:val="32"/>
          <w:szCs w:val="32"/>
        </w:rPr>
        <w:t>投标单位地址：</w:t>
      </w:r>
      <w:r>
        <w:rPr>
          <w:rFonts w:hint="eastAsia" w:ascii="宋体" w:hAnsi="宋体"/>
          <w:bCs/>
          <w:sz w:val="32"/>
          <w:szCs w:val="32"/>
          <w:u w:val="single"/>
        </w:rPr>
        <w:t xml:space="preserve">                             </w:t>
      </w:r>
    </w:p>
    <w:p>
      <w:pPr>
        <w:spacing w:line="360" w:lineRule="auto"/>
        <w:ind w:firstLine="960" w:firstLineChars="300"/>
        <w:rPr>
          <w:rFonts w:hint="eastAsia" w:ascii="宋体" w:hAnsi="宋体" w:cs="仿宋_GB2312"/>
          <w:b/>
          <w:sz w:val="24"/>
        </w:rPr>
      </w:pPr>
      <w:r>
        <w:rPr>
          <w:rFonts w:hint="eastAsia" w:ascii="宋体" w:hAnsi="宋体"/>
          <w:bCs/>
          <w:sz w:val="32"/>
          <w:szCs w:val="32"/>
        </w:rPr>
        <w:t>日      期：</w:t>
      </w:r>
      <w:r>
        <w:rPr>
          <w:rFonts w:hint="eastAsia" w:ascii="宋体" w:hAnsi="宋体"/>
          <w:bCs/>
          <w:sz w:val="32"/>
          <w:szCs w:val="32"/>
          <w:u w:val="single"/>
        </w:rPr>
        <w:t xml:space="preserve">       年      月      日      </w:t>
      </w:r>
    </w:p>
    <w:p>
      <w:pPr>
        <w:rPr>
          <w:rFonts w:ascii="宋体" w:hAnsi="宋体"/>
        </w:rPr>
      </w:pPr>
    </w:p>
    <w:p/>
    <w:sectPr>
      <w:headerReference r:id="rId3" w:type="default"/>
      <w:footerReference r:id="rId4" w:type="default"/>
      <w:footerReference r:id="rId5" w:type="even"/>
      <w:pgSz w:w="11906" w:h="16838"/>
      <w:pgMar w:top="1418" w:right="1418" w:bottom="1418" w:left="1418"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7" w:usb1="00000000" w:usb2="00000000" w:usb3="00000000" w:csb0="00000093" w:csb1="00000000"/>
  </w:font>
  <w:font w:name="??_GB2312">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r>
      <w:fldChar w:fldCharType="begin"/>
    </w:r>
    <w:r>
      <w:rPr>
        <w:rStyle w:val="39"/>
      </w:rPr>
      <w:instrText xml:space="preserve">PAGE  </w:instrText>
    </w:r>
    <w:r>
      <w:fldChar w:fldCharType="separate"/>
    </w:r>
    <w: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jc w:val="right"/>
      <w:rPr>
        <w:rFonts w:hint="eastAsia" w:ascii="仿宋_GB2312" w:eastAsia="仿宋_GB2312"/>
        <w:b w:val="0"/>
        <w:i/>
        <w:iCs/>
        <w:sz w:val="18"/>
        <w:szCs w:val="18"/>
        <w:u w:val="single"/>
      </w:rPr>
    </w:pPr>
    <w:r>
      <w:rPr>
        <w:rFonts w:hint="eastAsia" w:eastAsia="仿宋_GB2312"/>
        <w:b w:val="0"/>
        <w:i/>
        <w:iCs/>
        <w:sz w:val="18"/>
        <w:szCs w:val="18"/>
        <w:u w:val="single"/>
      </w:rPr>
      <w:t xml:space="preserve">                                   </w:t>
    </w:r>
    <w:r>
      <w:rPr>
        <w:rFonts w:eastAsia="仿宋_GB2312"/>
        <w:b w:val="0"/>
        <w:i/>
        <w:iCs/>
        <w:sz w:val="18"/>
        <w:szCs w:val="18"/>
        <w:u w:val="single"/>
      </w:rPr>
      <w:t xml:space="preserve"> </w:t>
    </w:r>
    <w:r>
      <w:rPr>
        <w:rFonts w:hint="eastAsia" w:eastAsia="仿宋_GB2312"/>
        <w:b w:val="0"/>
        <w:i/>
        <w:iCs/>
        <w:sz w:val="18"/>
        <w:szCs w:val="18"/>
        <w:u w:val="single"/>
      </w:rPr>
      <w:t xml:space="preserve">                                                  公开招标文件</w:t>
    </w:r>
    <w:r>
      <w:rPr>
        <w:rFonts w:hint="eastAsia"/>
        <w:b w:val="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3">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0" w:hash="yD/FhLGO10PK1K5dDigSJPeH3Eo=" w:salt="m8YjeCcTot89+O6vBMLDEQ=="/>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3C"/>
    <w:rsid w:val="00001414"/>
    <w:rsid w:val="00002029"/>
    <w:rsid w:val="00003D3D"/>
    <w:rsid w:val="000042DA"/>
    <w:rsid w:val="000047FB"/>
    <w:rsid w:val="000052C4"/>
    <w:rsid w:val="00006465"/>
    <w:rsid w:val="0000672D"/>
    <w:rsid w:val="000069F1"/>
    <w:rsid w:val="0001120A"/>
    <w:rsid w:val="00011EA9"/>
    <w:rsid w:val="000125C4"/>
    <w:rsid w:val="00014C0B"/>
    <w:rsid w:val="00015E40"/>
    <w:rsid w:val="00016B12"/>
    <w:rsid w:val="00016BE9"/>
    <w:rsid w:val="00021747"/>
    <w:rsid w:val="0002334F"/>
    <w:rsid w:val="000259FB"/>
    <w:rsid w:val="0003329F"/>
    <w:rsid w:val="00036AFA"/>
    <w:rsid w:val="000404F5"/>
    <w:rsid w:val="000427B4"/>
    <w:rsid w:val="000437C8"/>
    <w:rsid w:val="000445D1"/>
    <w:rsid w:val="00045301"/>
    <w:rsid w:val="00047643"/>
    <w:rsid w:val="0005270B"/>
    <w:rsid w:val="00053DA2"/>
    <w:rsid w:val="000549B1"/>
    <w:rsid w:val="000565F4"/>
    <w:rsid w:val="000605AA"/>
    <w:rsid w:val="00061AB4"/>
    <w:rsid w:val="00062992"/>
    <w:rsid w:val="00064881"/>
    <w:rsid w:val="0006493B"/>
    <w:rsid w:val="000655A0"/>
    <w:rsid w:val="00067170"/>
    <w:rsid w:val="00067E72"/>
    <w:rsid w:val="00070597"/>
    <w:rsid w:val="000738C3"/>
    <w:rsid w:val="0007400A"/>
    <w:rsid w:val="000756D1"/>
    <w:rsid w:val="00076529"/>
    <w:rsid w:val="00080AF2"/>
    <w:rsid w:val="00082CA1"/>
    <w:rsid w:val="00084481"/>
    <w:rsid w:val="000844D2"/>
    <w:rsid w:val="00085717"/>
    <w:rsid w:val="00085D4C"/>
    <w:rsid w:val="00087F04"/>
    <w:rsid w:val="00090765"/>
    <w:rsid w:val="00090FAA"/>
    <w:rsid w:val="00091552"/>
    <w:rsid w:val="00091BC2"/>
    <w:rsid w:val="000934C9"/>
    <w:rsid w:val="00093C81"/>
    <w:rsid w:val="00094610"/>
    <w:rsid w:val="00094A5D"/>
    <w:rsid w:val="00094DAD"/>
    <w:rsid w:val="000967D8"/>
    <w:rsid w:val="000974C7"/>
    <w:rsid w:val="000A0099"/>
    <w:rsid w:val="000A01E2"/>
    <w:rsid w:val="000A118B"/>
    <w:rsid w:val="000A174A"/>
    <w:rsid w:val="000A1DC7"/>
    <w:rsid w:val="000A40EC"/>
    <w:rsid w:val="000A482B"/>
    <w:rsid w:val="000A4F06"/>
    <w:rsid w:val="000A77BC"/>
    <w:rsid w:val="000B1341"/>
    <w:rsid w:val="000C15F2"/>
    <w:rsid w:val="000C1F74"/>
    <w:rsid w:val="000C57A4"/>
    <w:rsid w:val="000C636D"/>
    <w:rsid w:val="000D1C33"/>
    <w:rsid w:val="000D2417"/>
    <w:rsid w:val="000D359C"/>
    <w:rsid w:val="000D399D"/>
    <w:rsid w:val="000D66CF"/>
    <w:rsid w:val="000E045D"/>
    <w:rsid w:val="000E0FEC"/>
    <w:rsid w:val="000E1989"/>
    <w:rsid w:val="000E22BB"/>
    <w:rsid w:val="000E2C73"/>
    <w:rsid w:val="000E3580"/>
    <w:rsid w:val="000E4087"/>
    <w:rsid w:val="000E6755"/>
    <w:rsid w:val="000E7720"/>
    <w:rsid w:val="000F0E0B"/>
    <w:rsid w:val="000F161F"/>
    <w:rsid w:val="000F4257"/>
    <w:rsid w:val="000F542F"/>
    <w:rsid w:val="000F67B6"/>
    <w:rsid w:val="00100CF2"/>
    <w:rsid w:val="00100DE4"/>
    <w:rsid w:val="00101F50"/>
    <w:rsid w:val="001032E2"/>
    <w:rsid w:val="00106AB7"/>
    <w:rsid w:val="001075C6"/>
    <w:rsid w:val="00110119"/>
    <w:rsid w:val="00111663"/>
    <w:rsid w:val="00111976"/>
    <w:rsid w:val="00113066"/>
    <w:rsid w:val="00115C32"/>
    <w:rsid w:val="001174D9"/>
    <w:rsid w:val="00124316"/>
    <w:rsid w:val="00126A38"/>
    <w:rsid w:val="00126F56"/>
    <w:rsid w:val="0013126C"/>
    <w:rsid w:val="001354CB"/>
    <w:rsid w:val="001426AF"/>
    <w:rsid w:val="00142CEF"/>
    <w:rsid w:val="00142EB3"/>
    <w:rsid w:val="001438BB"/>
    <w:rsid w:val="0014405E"/>
    <w:rsid w:val="001442D1"/>
    <w:rsid w:val="0014695A"/>
    <w:rsid w:val="00147B98"/>
    <w:rsid w:val="00150FD1"/>
    <w:rsid w:val="0015108E"/>
    <w:rsid w:val="00151147"/>
    <w:rsid w:val="0015137A"/>
    <w:rsid w:val="00151C6C"/>
    <w:rsid w:val="0015395A"/>
    <w:rsid w:val="0015411E"/>
    <w:rsid w:val="00154CDF"/>
    <w:rsid w:val="00155B56"/>
    <w:rsid w:val="0016188C"/>
    <w:rsid w:val="0016280B"/>
    <w:rsid w:val="00167EDE"/>
    <w:rsid w:val="0017141F"/>
    <w:rsid w:val="00171B7A"/>
    <w:rsid w:val="00172EA2"/>
    <w:rsid w:val="00173081"/>
    <w:rsid w:val="001752C4"/>
    <w:rsid w:val="00175A80"/>
    <w:rsid w:val="00176C7A"/>
    <w:rsid w:val="0018162D"/>
    <w:rsid w:val="0018234C"/>
    <w:rsid w:val="00182629"/>
    <w:rsid w:val="00183BD4"/>
    <w:rsid w:val="00183C86"/>
    <w:rsid w:val="001859F0"/>
    <w:rsid w:val="00190322"/>
    <w:rsid w:val="00190A2F"/>
    <w:rsid w:val="00191E3C"/>
    <w:rsid w:val="001925A7"/>
    <w:rsid w:val="00192BA1"/>
    <w:rsid w:val="00193BF2"/>
    <w:rsid w:val="00195075"/>
    <w:rsid w:val="00195F35"/>
    <w:rsid w:val="00197EF9"/>
    <w:rsid w:val="001A142E"/>
    <w:rsid w:val="001A1FDE"/>
    <w:rsid w:val="001A25D0"/>
    <w:rsid w:val="001A3A73"/>
    <w:rsid w:val="001A5EF6"/>
    <w:rsid w:val="001A6C52"/>
    <w:rsid w:val="001B0645"/>
    <w:rsid w:val="001B1567"/>
    <w:rsid w:val="001B407E"/>
    <w:rsid w:val="001B43E1"/>
    <w:rsid w:val="001B51D3"/>
    <w:rsid w:val="001B68F5"/>
    <w:rsid w:val="001B6A01"/>
    <w:rsid w:val="001C4542"/>
    <w:rsid w:val="001C5F7F"/>
    <w:rsid w:val="001D0210"/>
    <w:rsid w:val="001D0876"/>
    <w:rsid w:val="001D0D69"/>
    <w:rsid w:val="001D16D7"/>
    <w:rsid w:val="001D300A"/>
    <w:rsid w:val="001D4829"/>
    <w:rsid w:val="001D4B5A"/>
    <w:rsid w:val="001D4C73"/>
    <w:rsid w:val="001D78EE"/>
    <w:rsid w:val="001E1451"/>
    <w:rsid w:val="001E1DA3"/>
    <w:rsid w:val="001E2435"/>
    <w:rsid w:val="001E492F"/>
    <w:rsid w:val="001E4DE7"/>
    <w:rsid w:val="001E5EFC"/>
    <w:rsid w:val="001E70CE"/>
    <w:rsid w:val="001F1485"/>
    <w:rsid w:val="001F1C74"/>
    <w:rsid w:val="001F53B5"/>
    <w:rsid w:val="001F65C1"/>
    <w:rsid w:val="0020078B"/>
    <w:rsid w:val="0020446E"/>
    <w:rsid w:val="00205200"/>
    <w:rsid w:val="002069B6"/>
    <w:rsid w:val="00207F5F"/>
    <w:rsid w:val="002118FC"/>
    <w:rsid w:val="00211B71"/>
    <w:rsid w:val="00212A9C"/>
    <w:rsid w:val="0021390A"/>
    <w:rsid w:val="00213D74"/>
    <w:rsid w:val="00214C56"/>
    <w:rsid w:val="0021517C"/>
    <w:rsid w:val="0021595A"/>
    <w:rsid w:val="002168C2"/>
    <w:rsid w:val="00216958"/>
    <w:rsid w:val="00221DB4"/>
    <w:rsid w:val="0022211F"/>
    <w:rsid w:val="00223782"/>
    <w:rsid w:val="00225B3D"/>
    <w:rsid w:val="00226D33"/>
    <w:rsid w:val="00230A86"/>
    <w:rsid w:val="00231210"/>
    <w:rsid w:val="00232AD6"/>
    <w:rsid w:val="00233086"/>
    <w:rsid w:val="00234E9A"/>
    <w:rsid w:val="00236769"/>
    <w:rsid w:val="002408C3"/>
    <w:rsid w:val="002408CD"/>
    <w:rsid w:val="00242107"/>
    <w:rsid w:val="00243303"/>
    <w:rsid w:val="00243F82"/>
    <w:rsid w:val="00245E22"/>
    <w:rsid w:val="00246B82"/>
    <w:rsid w:val="00247BB8"/>
    <w:rsid w:val="00251BAD"/>
    <w:rsid w:val="00252064"/>
    <w:rsid w:val="002532B5"/>
    <w:rsid w:val="00254211"/>
    <w:rsid w:val="0025594D"/>
    <w:rsid w:val="0026064B"/>
    <w:rsid w:val="002627BE"/>
    <w:rsid w:val="00262870"/>
    <w:rsid w:val="00262D72"/>
    <w:rsid w:val="002644FF"/>
    <w:rsid w:val="00265DF8"/>
    <w:rsid w:val="00266590"/>
    <w:rsid w:val="00267ACA"/>
    <w:rsid w:val="002708F5"/>
    <w:rsid w:val="0027110F"/>
    <w:rsid w:val="002715F0"/>
    <w:rsid w:val="00274FB0"/>
    <w:rsid w:val="00275D9B"/>
    <w:rsid w:val="00277BEA"/>
    <w:rsid w:val="002830A0"/>
    <w:rsid w:val="00283480"/>
    <w:rsid w:val="00284288"/>
    <w:rsid w:val="00286C9E"/>
    <w:rsid w:val="00292A7A"/>
    <w:rsid w:val="00295462"/>
    <w:rsid w:val="00295B92"/>
    <w:rsid w:val="002A004D"/>
    <w:rsid w:val="002A168F"/>
    <w:rsid w:val="002A1AE2"/>
    <w:rsid w:val="002A1BA5"/>
    <w:rsid w:val="002A1D47"/>
    <w:rsid w:val="002A267D"/>
    <w:rsid w:val="002A4C11"/>
    <w:rsid w:val="002A6785"/>
    <w:rsid w:val="002B1794"/>
    <w:rsid w:val="002B261E"/>
    <w:rsid w:val="002B3F44"/>
    <w:rsid w:val="002B5093"/>
    <w:rsid w:val="002B5696"/>
    <w:rsid w:val="002B5AD8"/>
    <w:rsid w:val="002B66E0"/>
    <w:rsid w:val="002B7F05"/>
    <w:rsid w:val="002C01BF"/>
    <w:rsid w:val="002C1498"/>
    <w:rsid w:val="002C47E8"/>
    <w:rsid w:val="002C694E"/>
    <w:rsid w:val="002D50A8"/>
    <w:rsid w:val="002E22FB"/>
    <w:rsid w:val="002E2B6E"/>
    <w:rsid w:val="002F0E7F"/>
    <w:rsid w:val="002F1506"/>
    <w:rsid w:val="002F5ACC"/>
    <w:rsid w:val="002F5E7C"/>
    <w:rsid w:val="002F7C3A"/>
    <w:rsid w:val="003008AC"/>
    <w:rsid w:val="00305EEC"/>
    <w:rsid w:val="00306D4A"/>
    <w:rsid w:val="00306EA0"/>
    <w:rsid w:val="00307F8F"/>
    <w:rsid w:val="0031011E"/>
    <w:rsid w:val="003116AD"/>
    <w:rsid w:val="0031197A"/>
    <w:rsid w:val="003119AC"/>
    <w:rsid w:val="003120EA"/>
    <w:rsid w:val="00312BF7"/>
    <w:rsid w:val="00314898"/>
    <w:rsid w:val="003149B0"/>
    <w:rsid w:val="00314C9D"/>
    <w:rsid w:val="00315D96"/>
    <w:rsid w:val="003175B5"/>
    <w:rsid w:val="00321397"/>
    <w:rsid w:val="003213CC"/>
    <w:rsid w:val="003216FA"/>
    <w:rsid w:val="00324110"/>
    <w:rsid w:val="00324266"/>
    <w:rsid w:val="00324B1B"/>
    <w:rsid w:val="00326A92"/>
    <w:rsid w:val="00327600"/>
    <w:rsid w:val="00330BB5"/>
    <w:rsid w:val="00331F69"/>
    <w:rsid w:val="00333471"/>
    <w:rsid w:val="00336E68"/>
    <w:rsid w:val="00340678"/>
    <w:rsid w:val="00343C5E"/>
    <w:rsid w:val="0034403A"/>
    <w:rsid w:val="00345E2F"/>
    <w:rsid w:val="00346F67"/>
    <w:rsid w:val="0035108D"/>
    <w:rsid w:val="00351FF0"/>
    <w:rsid w:val="0035446B"/>
    <w:rsid w:val="0035504F"/>
    <w:rsid w:val="0035555E"/>
    <w:rsid w:val="003560D3"/>
    <w:rsid w:val="00357F76"/>
    <w:rsid w:val="0036044F"/>
    <w:rsid w:val="00361B18"/>
    <w:rsid w:val="0036390A"/>
    <w:rsid w:val="003654F1"/>
    <w:rsid w:val="00365A1E"/>
    <w:rsid w:val="0036643B"/>
    <w:rsid w:val="003702D7"/>
    <w:rsid w:val="00370C18"/>
    <w:rsid w:val="00371081"/>
    <w:rsid w:val="00373586"/>
    <w:rsid w:val="00373F77"/>
    <w:rsid w:val="00375A07"/>
    <w:rsid w:val="00375AB0"/>
    <w:rsid w:val="00380E2C"/>
    <w:rsid w:val="003820E1"/>
    <w:rsid w:val="00382627"/>
    <w:rsid w:val="00384317"/>
    <w:rsid w:val="00386528"/>
    <w:rsid w:val="00386B78"/>
    <w:rsid w:val="003901B4"/>
    <w:rsid w:val="003927FF"/>
    <w:rsid w:val="003931B5"/>
    <w:rsid w:val="00393D11"/>
    <w:rsid w:val="00394A32"/>
    <w:rsid w:val="003970CA"/>
    <w:rsid w:val="00397901"/>
    <w:rsid w:val="003A0372"/>
    <w:rsid w:val="003A100D"/>
    <w:rsid w:val="003A13B6"/>
    <w:rsid w:val="003A1B90"/>
    <w:rsid w:val="003A2970"/>
    <w:rsid w:val="003A4309"/>
    <w:rsid w:val="003A630C"/>
    <w:rsid w:val="003B0A84"/>
    <w:rsid w:val="003B137D"/>
    <w:rsid w:val="003B4456"/>
    <w:rsid w:val="003B72E7"/>
    <w:rsid w:val="003C02FD"/>
    <w:rsid w:val="003C08E8"/>
    <w:rsid w:val="003C1475"/>
    <w:rsid w:val="003C309C"/>
    <w:rsid w:val="003C466E"/>
    <w:rsid w:val="003C6857"/>
    <w:rsid w:val="003D0652"/>
    <w:rsid w:val="003D4A5C"/>
    <w:rsid w:val="003D60F9"/>
    <w:rsid w:val="003E0D14"/>
    <w:rsid w:val="003E1C0C"/>
    <w:rsid w:val="003E2709"/>
    <w:rsid w:val="003E2733"/>
    <w:rsid w:val="003E447A"/>
    <w:rsid w:val="003E5D4F"/>
    <w:rsid w:val="003E7D04"/>
    <w:rsid w:val="003F1694"/>
    <w:rsid w:val="003F179C"/>
    <w:rsid w:val="003F25DC"/>
    <w:rsid w:val="003F49C5"/>
    <w:rsid w:val="003F4CFB"/>
    <w:rsid w:val="003F5558"/>
    <w:rsid w:val="00401660"/>
    <w:rsid w:val="00404E5A"/>
    <w:rsid w:val="00404FBB"/>
    <w:rsid w:val="00405E0A"/>
    <w:rsid w:val="00406261"/>
    <w:rsid w:val="00406566"/>
    <w:rsid w:val="00406DAD"/>
    <w:rsid w:val="00413C1C"/>
    <w:rsid w:val="004172D8"/>
    <w:rsid w:val="00422FB4"/>
    <w:rsid w:val="004230C7"/>
    <w:rsid w:val="004255D2"/>
    <w:rsid w:val="00427304"/>
    <w:rsid w:val="004314D5"/>
    <w:rsid w:val="004329F8"/>
    <w:rsid w:val="00432A03"/>
    <w:rsid w:val="004331D6"/>
    <w:rsid w:val="0043363D"/>
    <w:rsid w:val="00434252"/>
    <w:rsid w:val="00442BE6"/>
    <w:rsid w:val="00443009"/>
    <w:rsid w:val="0044433E"/>
    <w:rsid w:val="004457D2"/>
    <w:rsid w:val="00446E1D"/>
    <w:rsid w:val="00450E0E"/>
    <w:rsid w:val="004519F7"/>
    <w:rsid w:val="004543EA"/>
    <w:rsid w:val="0045471A"/>
    <w:rsid w:val="00454C1E"/>
    <w:rsid w:val="0045515E"/>
    <w:rsid w:val="00455C1C"/>
    <w:rsid w:val="004563A5"/>
    <w:rsid w:val="00457651"/>
    <w:rsid w:val="00462B65"/>
    <w:rsid w:val="00464E64"/>
    <w:rsid w:val="004746AA"/>
    <w:rsid w:val="00475CA2"/>
    <w:rsid w:val="00476DA4"/>
    <w:rsid w:val="00477860"/>
    <w:rsid w:val="00481323"/>
    <w:rsid w:val="00483567"/>
    <w:rsid w:val="00483E35"/>
    <w:rsid w:val="00486246"/>
    <w:rsid w:val="004869E5"/>
    <w:rsid w:val="00486B51"/>
    <w:rsid w:val="004873A0"/>
    <w:rsid w:val="004878BC"/>
    <w:rsid w:val="00487B86"/>
    <w:rsid w:val="004937F9"/>
    <w:rsid w:val="00493AB1"/>
    <w:rsid w:val="00493C92"/>
    <w:rsid w:val="00493EF3"/>
    <w:rsid w:val="00494784"/>
    <w:rsid w:val="00496421"/>
    <w:rsid w:val="004A3C64"/>
    <w:rsid w:val="004A6FF8"/>
    <w:rsid w:val="004A76DA"/>
    <w:rsid w:val="004B1B97"/>
    <w:rsid w:val="004C1852"/>
    <w:rsid w:val="004C45A2"/>
    <w:rsid w:val="004C5601"/>
    <w:rsid w:val="004C59C5"/>
    <w:rsid w:val="004D5296"/>
    <w:rsid w:val="004E1446"/>
    <w:rsid w:val="004E2874"/>
    <w:rsid w:val="004E44CF"/>
    <w:rsid w:val="004E7F00"/>
    <w:rsid w:val="004F08D3"/>
    <w:rsid w:val="004F0A49"/>
    <w:rsid w:val="004F2E04"/>
    <w:rsid w:val="004F2F45"/>
    <w:rsid w:val="00500415"/>
    <w:rsid w:val="00501276"/>
    <w:rsid w:val="00503B90"/>
    <w:rsid w:val="005061DA"/>
    <w:rsid w:val="005067A2"/>
    <w:rsid w:val="00507883"/>
    <w:rsid w:val="0050799C"/>
    <w:rsid w:val="005103E0"/>
    <w:rsid w:val="00510AA3"/>
    <w:rsid w:val="00515206"/>
    <w:rsid w:val="005167AE"/>
    <w:rsid w:val="00517628"/>
    <w:rsid w:val="00520118"/>
    <w:rsid w:val="00520F26"/>
    <w:rsid w:val="00521C90"/>
    <w:rsid w:val="00522C06"/>
    <w:rsid w:val="00527A9B"/>
    <w:rsid w:val="00527CC8"/>
    <w:rsid w:val="0053072B"/>
    <w:rsid w:val="00532436"/>
    <w:rsid w:val="00533F03"/>
    <w:rsid w:val="00534976"/>
    <w:rsid w:val="00534A3E"/>
    <w:rsid w:val="00536EC8"/>
    <w:rsid w:val="00540950"/>
    <w:rsid w:val="005425AA"/>
    <w:rsid w:val="005429FA"/>
    <w:rsid w:val="0054335C"/>
    <w:rsid w:val="005442EE"/>
    <w:rsid w:val="00544DF5"/>
    <w:rsid w:val="0054522B"/>
    <w:rsid w:val="00547458"/>
    <w:rsid w:val="00551764"/>
    <w:rsid w:val="00556D32"/>
    <w:rsid w:val="00560F55"/>
    <w:rsid w:val="00561F10"/>
    <w:rsid w:val="005634F8"/>
    <w:rsid w:val="00563AEC"/>
    <w:rsid w:val="00566542"/>
    <w:rsid w:val="005727E7"/>
    <w:rsid w:val="00573035"/>
    <w:rsid w:val="00576EFE"/>
    <w:rsid w:val="00576F72"/>
    <w:rsid w:val="005778E9"/>
    <w:rsid w:val="00580B01"/>
    <w:rsid w:val="00580B5C"/>
    <w:rsid w:val="005826C7"/>
    <w:rsid w:val="005858E7"/>
    <w:rsid w:val="005859FE"/>
    <w:rsid w:val="00585C15"/>
    <w:rsid w:val="0058696D"/>
    <w:rsid w:val="00587354"/>
    <w:rsid w:val="005873B5"/>
    <w:rsid w:val="005877D3"/>
    <w:rsid w:val="005904ED"/>
    <w:rsid w:val="005932EF"/>
    <w:rsid w:val="00594EBA"/>
    <w:rsid w:val="005A24BE"/>
    <w:rsid w:val="005A287F"/>
    <w:rsid w:val="005A2F6B"/>
    <w:rsid w:val="005A7DFF"/>
    <w:rsid w:val="005B06C2"/>
    <w:rsid w:val="005B09C5"/>
    <w:rsid w:val="005B2140"/>
    <w:rsid w:val="005B38F4"/>
    <w:rsid w:val="005B4A0C"/>
    <w:rsid w:val="005B5928"/>
    <w:rsid w:val="005B635C"/>
    <w:rsid w:val="005B760E"/>
    <w:rsid w:val="005B7906"/>
    <w:rsid w:val="005B7C68"/>
    <w:rsid w:val="005C15A3"/>
    <w:rsid w:val="005C246F"/>
    <w:rsid w:val="005C39AE"/>
    <w:rsid w:val="005C3AA6"/>
    <w:rsid w:val="005C51C5"/>
    <w:rsid w:val="005D1B97"/>
    <w:rsid w:val="005D2325"/>
    <w:rsid w:val="005D34D6"/>
    <w:rsid w:val="005D48C6"/>
    <w:rsid w:val="005E3640"/>
    <w:rsid w:val="005E37AE"/>
    <w:rsid w:val="005E4367"/>
    <w:rsid w:val="005E4862"/>
    <w:rsid w:val="005E6CA1"/>
    <w:rsid w:val="005F00E4"/>
    <w:rsid w:val="005F0E81"/>
    <w:rsid w:val="005F1152"/>
    <w:rsid w:val="005F6E3E"/>
    <w:rsid w:val="005F7773"/>
    <w:rsid w:val="00601B7C"/>
    <w:rsid w:val="006020B2"/>
    <w:rsid w:val="00603A26"/>
    <w:rsid w:val="00604B45"/>
    <w:rsid w:val="0060508E"/>
    <w:rsid w:val="0060587F"/>
    <w:rsid w:val="006079FE"/>
    <w:rsid w:val="006109D9"/>
    <w:rsid w:val="00612C90"/>
    <w:rsid w:val="006169B8"/>
    <w:rsid w:val="0062000A"/>
    <w:rsid w:val="00621373"/>
    <w:rsid w:val="006227CF"/>
    <w:rsid w:val="00623FA8"/>
    <w:rsid w:val="006272A3"/>
    <w:rsid w:val="00630328"/>
    <w:rsid w:val="00630D58"/>
    <w:rsid w:val="00632467"/>
    <w:rsid w:val="0063366F"/>
    <w:rsid w:val="006362C6"/>
    <w:rsid w:val="0064266F"/>
    <w:rsid w:val="0064331D"/>
    <w:rsid w:val="00643876"/>
    <w:rsid w:val="00645839"/>
    <w:rsid w:val="00646F2D"/>
    <w:rsid w:val="0064708D"/>
    <w:rsid w:val="00647877"/>
    <w:rsid w:val="00651F78"/>
    <w:rsid w:val="006541D9"/>
    <w:rsid w:val="006541E3"/>
    <w:rsid w:val="00654A76"/>
    <w:rsid w:val="0065531B"/>
    <w:rsid w:val="00655D02"/>
    <w:rsid w:val="00655EE2"/>
    <w:rsid w:val="0065601E"/>
    <w:rsid w:val="006579DF"/>
    <w:rsid w:val="00661092"/>
    <w:rsid w:val="00662856"/>
    <w:rsid w:val="006637F0"/>
    <w:rsid w:val="0066485F"/>
    <w:rsid w:val="006670F5"/>
    <w:rsid w:val="00670A5F"/>
    <w:rsid w:val="00672417"/>
    <w:rsid w:val="006730DF"/>
    <w:rsid w:val="00673FFB"/>
    <w:rsid w:val="006740BD"/>
    <w:rsid w:val="006756EE"/>
    <w:rsid w:val="00676670"/>
    <w:rsid w:val="00676849"/>
    <w:rsid w:val="00677E86"/>
    <w:rsid w:val="00677EE7"/>
    <w:rsid w:val="006803A2"/>
    <w:rsid w:val="00680F64"/>
    <w:rsid w:val="00685932"/>
    <w:rsid w:val="00686145"/>
    <w:rsid w:val="006874D9"/>
    <w:rsid w:val="00687EEE"/>
    <w:rsid w:val="00690089"/>
    <w:rsid w:val="00690267"/>
    <w:rsid w:val="00690A5F"/>
    <w:rsid w:val="00690BCC"/>
    <w:rsid w:val="00690C8C"/>
    <w:rsid w:val="006912CC"/>
    <w:rsid w:val="00692277"/>
    <w:rsid w:val="006927B5"/>
    <w:rsid w:val="00693486"/>
    <w:rsid w:val="006934C1"/>
    <w:rsid w:val="00694AFF"/>
    <w:rsid w:val="00697150"/>
    <w:rsid w:val="006971A0"/>
    <w:rsid w:val="006A1B60"/>
    <w:rsid w:val="006A3F75"/>
    <w:rsid w:val="006A7206"/>
    <w:rsid w:val="006A7A3D"/>
    <w:rsid w:val="006B023D"/>
    <w:rsid w:val="006B0F43"/>
    <w:rsid w:val="006B1776"/>
    <w:rsid w:val="006B3EBE"/>
    <w:rsid w:val="006B70E9"/>
    <w:rsid w:val="006B75BD"/>
    <w:rsid w:val="006B7CB1"/>
    <w:rsid w:val="006C07A6"/>
    <w:rsid w:val="006C0D02"/>
    <w:rsid w:val="006C2165"/>
    <w:rsid w:val="006C3754"/>
    <w:rsid w:val="006C47EC"/>
    <w:rsid w:val="006C4BC1"/>
    <w:rsid w:val="006C7A3A"/>
    <w:rsid w:val="006D02D4"/>
    <w:rsid w:val="006D0BCD"/>
    <w:rsid w:val="006D3304"/>
    <w:rsid w:val="006D5D40"/>
    <w:rsid w:val="006E04CC"/>
    <w:rsid w:val="006E14DD"/>
    <w:rsid w:val="006E275B"/>
    <w:rsid w:val="006E3688"/>
    <w:rsid w:val="006E3952"/>
    <w:rsid w:val="006E6FB9"/>
    <w:rsid w:val="006E6FC8"/>
    <w:rsid w:val="006E755C"/>
    <w:rsid w:val="006F0889"/>
    <w:rsid w:val="006F0A2F"/>
    <w:rsid w:val="006F169E"/>
    <w:rsid w:val="006F1C8A"/>
    <w:rsid w:val="006F201F"/>
    <w:rsid w:val="006F22D6"/>
    <w:rsid w:val="006F29C7"/>
    <w:rsid w:val="006F4599"/>
    <w:rsid w:val="006F476E"/>
    <w:rsid w:val="006F61A1"/>
    <w:rsid w:val="006F757B"/>
    <w:rsid w:val="006F7BB5"/>
    <w:rsid w:val="00706D4A"/>
    <w:rsid w:val="00706E4E"/>
    <w:rsid w:val="00712486"/>
    <w:rsid w:val="00712A89"/>
    <w:rsid w:val="00713817"/>
    <w:rsid w:val="00714111"/>
    <w:rsid w:val="0071479D"/>
    <w:rsid w:val="00715C5C"/>
    <w:rsid w:val="00717049"/>
    <w:rsid w:val="00717290"/>
    <w:rsid w:val="0072236C"/>
    <w:rsid w:val="00722894"/>
    <w:rsid w:val="007235EA"/>
    <w:rsid w:val="00725265"/>
    <w:rsid w:val="0072653C"/>
    <w:rsid w:val="00730616"/>
    <w:rsid w:val="007330C1"/>
    <w:rsid w:val="007333E7"/>
    <w:rsid w:val="00735423"/>
    <w:rsid w:val="00736149"/>
    <w:rsid w:val="00736321"/>
    <w:rsid w:val="00737151"/>
    <w:rsid w:val="007373FC"/>
    <w:rsid w:val="00741194"/>
    <w:rsid w:val="007428FC"/>
    <w:rsid w:val="007430D5"/>
    <w:rsid w:val="00743E14"/>
    <w:rsid w:val="00744E31"/>
    <w:rsid w:val="00744EB8"/>
    <w:rsid w:val="007466F2"/>
    <w:rsid w:val="00746810"/>
    <w:rsid w:val="007470F5"/>
    <w:rsid w:val="00747DFA"/>
    <w:rsid w:val="007509F8"/>
    <w:rsid w:val="00751E63"/>
    <w:rsid w:val="007528BA"/>
    <w:rsid w:val="00752F0F"/>
    <w:rsid w:val="007602D6"/>
    <w:rsid w:val="00761D63"/>
    <w:rsid w:val="00763561"/>
    <w:rsid w:val="00763DA0"/>
    <w:rsid w:val="00765335"/>
    <w:rsid w:val="00766CDB"/>
    <w:rsid w:val="00766FDC"/>
    <w:rsid w:val="007673FD"/>
    <w:rsid w:val="007748FE"/>
    <w:rsid w:val="0077584B"/>
    <w:rsid w:val="007758FC"/>
    <w:rsid w:val="00777358"/>
    <w:rsid w:val="00784E0B"/>
    <w:rsid w:val="00784FA6"/>
    <w:rsid w:val="0079112D"/>
    <w:rsid w:val="0079150E"/>
    <w:rsid w:val="00791D44"/>
    <w:rsid w:val="00793464"/>
    <w:rsid w:val="007950A2"/>
    <w:rsid w:val="0079656F"/>
    <w:rsid w:val="007967D3"/>
    <w:rsid w:val="007968A5"/>
    <w:rsid w:val="00797516"/>
    <w:rsid w:val="007A03F8"/>
    <w:rsid w:val="007A0BBC"/>
    <w:rsid w:val="007A1091"/>
    <w:rsid w:val="007A3336"/>
    <w:rsid w:val="007A4942"/>
    <w:rsid w:val="007A6668"/>
    <w:rsid w:val="007A6838"/>
    <w:rsid w:val="007A7A52"/>
    <w:rsid w:val="007B2170"/>
    <w:rsid w:val="007B36C5"/>
    <w:rsid w:val="007B54C0"/>
    <w:rsid w:val="007B5C85"/>
    <w:rsid w:val="007B6495"/>
    <w:rsid w:val="007B6E5C"/>
    <w:rsid w:val="007B7146"/>
    <w:rsid w:val="007C14E8"/>
    <w:rsid w:val="007C219C"/>
    <w:rsid w:val="007C2854"/>
    <w:rsid w:val="007C2A9F"/>
    <w:rsid w:val="007C38C1"/>
    <w:rsid w:val="007C46E2"/>
    <w:rsid w:val="007C4DCB"/>
    <w:rsid w:val="007D055D"/>
    <w:rsid w:val="007D1140"/>
    <w:rsid w:val="007D3588"/>
    <w:rsid w:val="007D385B"/>
    <w:rsid w:val="007D3F38"/>
    <w:rsid w:val="007D6AC8"/>
    <w:rsid w:val="007D6EF0"/>
    <w:rsid w:val="007E210A"/>
    <w:rsid w:val="007E2A6A"/>
    <w:rsid w:val="007E3442"/>
    <w:rsid w:val="007E528E"/>
    <w:rsid w:val="007E55C1"/>
    <w:rsid w:val="007E6703"/>
    <w:rsid w:val="007F49E7"/>
    <w:rsid w:val="007F6307"/>
    <w:rsid w:val="007F6D74"/>
    <w:rsid w:val="0080008C"/>
    <w:rsid w:val="00800371"/>
    <w:rsid w:val="0080316A"/>
    <w:rsid w:val="00806C28"/>
    <w:rsid w:val="00811447"/>
    <w:rsid w:val="00811CC0"/>
    <w:rsid w:val="00811FA5"/>
    <w:rsid w:val="008126CE"/>
    <w:rsid w:val="00815977"/>
    <w:rsid w:val="00822BCF"/>
    <w:rsid w:val="00823F9F"/>
    <w:rsid w:val="00825F6C"/>
    <w:rsid w:val="00833113"/>
    <w:rsid w:val="0083743A"/>
    <w:rsid w:val="0083755B"/>
    <w:rsid w:val="00837927"/>
    <w:rsid w:val="00840FEF"/>
    <w:rsid w:val="00841585"/>
    <w:rsid w:val="00842CA3"/>
    <w:rsid w:val="0084625F"/>
    <w:rsid w:val="00846395"/>
    <w:rsid w:val="00846449"/>
    <w:rsid w:val="008502F3"/>
    <w:rsid w:val="00850DA5"/>
    <w:rsid w:val="00853FB1"/>
    <w:rsid w:val="00856C87"/>
    <w:rsid w:val="00857F5E"/>
    <w:rsid w:val="008608FD"/>
    <w:rsid w:val="008626E6"/>
    <w:rsid w:val="0086733E"/>
    <w:rsid w:val="00867EF8"/>
    <w:rsid w:val="00871788"/>
    <w:rsid w:val="00872473"/>
    <w:rsid w:val="00875D8F"/>
    <w:rsid w:val="00876C7C"/>
    <w:rsid w:val="00880214"/>
    <w:rsid w:val="00880D0F"/>
    <w:rsid w:val="0088156F"/>
    <w:rsid w:val="00881E10"/>
    <w:rsid w:val="00882757"/>
    <w:rsid w:val="00882E6E"/>
    <w:rsid w:val="008830BD"/>
    <w:rsid w:val="00891CD6"/>
    <w:rsid w:val="00892A1C"/>
    <w:rsid w:val="00893C8B"/>
    <w:rsid w:val="00893E0A"/>
    <w:rsid w:val="00894492"/>
    <w:rsid w:val="00897AC0"/>
    <w:rsid w:val="008A322F"/>
    <w:rsid w:val="008A42BC"/>
    <w:rsid w:val="008A6A04"/>
    <w:rsid w:val="008A718C"/>
    <w:rsid w:val="008B0DCB"/>
    <w:rsid w:val="008B45D8"/>
    <w:rsid w:val="008B49AD"/>
    <w:rsid w:val="008B6897"/>
    <w:rsid w:val="008C1436"/>
    <w:rsid w:val="008C1991"/>
    <w:rsid w:val="008C2381"/>
    <w:rsid w:val="008C2DA7"/>
    <w:rsid w:val="008C5350"/>
    <w:rsid w:val="008C58FF"/>
    <w:rsid w:val="008C5D89"/>
    <w:rsid w:val="008C71DE"/>
    <w:rsid w:val="008D1F99"/>
    <w:rsid w:val="008D2A70"/>
    <w:rsid w:val="008D3495"/>
    <w:rsid w:val="008D3C80"/>
    <w:rsid w:val="008D51C4"/>
    <w:rsid w:val="008D56D9"/>
    <w:rsid w:val="008D6D20"/>
    <w:rsid w:val="008E444D"/>
    <w:rsid w:val="008F09FA"/>
    <w:rsid w:val="008F2341"/>
    <w:rsid w:val="008F2C18"/>
    <w:rsid w:val="008F4454"/>
    <w:rsid w:val="008F4889"/>
    <w:rsid w:val="009027CA"/>
    <w:rsid w:val="00907273"/>
    <w:rsid w:val="0091058E"/>
    <w:rsid w:val="00910C34"/>
    <w:rsid w:val="00913362"/>
    <w:rsid w:val="00913385"/>
    <w:rsid w:val="009139A4"/>
    <w:rsid w:val="00913C3D"/>
    <w:rsid w:val="00914291"/>
    <w:rsid w:val="009142A9"/>
    <w:rsid w:val="00914EC4"/>
    <w:rsid w:val="009203F8"/>
    <w:rsid w:val="00920531"/>
    <w:rsid w:val="009269FA"/>
    <w:rsid w:val="00927AA1"/>
    <w:rsid w:val="009334A2"/>
    <w:rsid w:val="00934F09"/>
    <w:rsid w:val="0093789D"/>
    <w:rsid w:val="00943D06"/>
    <w:rsid w:val="009471AA"/>
    <w:rsid w:val="00953836"/>
    <w:rsid w:val="00955A7E"/>
    <w:rsid w:val="00955C2A"/>
    <w:rsid w:val="00957727"/>
    <w:rsid w:val="00961494"/>
    <w:rsid w:val="00967F24"/>
    <w:rsid w:val="009724C9"/>
    <w:rsid w:val="00974C0A"/>
    <w:rsid w:val="0097551F"/>
    <w:rsid w:val="009762D7"/>
    <w:rsid w:val="009767DF"/>
    <w:rsid w:val="00984146"/>
    <w:rsid w:val="009851DC"/>
    <w:rsid w:val="009859C2"/>
    <w:rsid w:val="00985B39"/>
    <w:rsid w:val="00985C72"/>
    <w:rsid w:val="00986841"/>
    <w:rsid w:val="00986BEE"/>
    <w:rsid w:val="009902EF"/>
    <w:rsid w:val="00990757"/>
    <w:rsid w:val="00990880"/>
    <w:rsid w:val="00994726"/>
    <w:rsid w:val="00994C3C"/>
    <w:rsid w:val="00995489"/>
    <w:rsid w:val="009A00E5"/>
    <w:rsid w:val="009A0D2A"/>
    <w:rsid w:val="009A2BF9"/>
    <w:rsid w:val="009A58E0"/>
    <w:rsid w:val="009A749C"/>
    <w:rsid w:val="009B13C6"/>
    <w:rsid w:val="009B2035"/>
    <w:rsid w:val="009B24CB"/>
    <w:rsid w:val="009B304E"/>
    <w:rsid w:val="009B3ABC"/>
    <w:rsid w:val="009B41D9"/>
    <w:rsid w:val="009B4915"/>
    <w:rsid w:val="009B4E95"/>
    <w:rsid w:val="009B6282"/>
    <w:rsid w:val="009C1012"/>
    <w:rsid w:val="009C3360"/>
    <w:rsid w:val="009C3A34"/>
    <w:rsid w:val="009C6452"/>
    <w:rsid w:val="009C7322"/>
    <w:rsid w:val="009C7B2F"/>
    <w:rsid w:val="009D07A9"/>
    <w:rsid w:val="009D23E3"/>
    <w:rsid w:val="009D423B"/>
    <w:rsid w:val="009D66A2"/>
    <w:rsid w:val="009D754A"/>
    <w:rsid w:val="009E1F11"/>
    <w:rsid w:val="009E2070"/>
    <w:rsid w:val="009E49D2"/>
    <w:rsid w:val="009F407C"/>
    <w:rsid w:val="009F6818"/>
    <w:rsid w:val="00A02C2F"/>
    <w:rsid w:val="00A03CBF"/>
    <w:rsid w:val="00A04B82"/>
    <w:rsid w:val="00A04DBE"/>
    <w:rsid w:val="00A058AA"/>
    <w:rsid w:val="00A0794F"/>
    <w:rsid w:val="00A07C02"/>
    <w:rsid w:val="00A11F0F"/>
    <w:rsid w:val="00A12E42"/>
    <w:rsid w:val="00A15A11"/>
    <w:rsid w:val="00A205A7"/>
    <w:rsid w:val="00A2357D"/>
    <w:rsid w:val="00A2426C"/>
    <w:rsid w:val="00A26C8F"/>
    <w:rsid w:val="00A3153C"/>
    <w:rsid w:val="00A31E62"/>
    <w:rsid w:val="00A329F8"/>
    <w:rsid w:val="00A33DD7"/>
    <w:rsid w:val="00A34CBC"/>
    <w:rsid w:val="00A35A5A"/>
    <w:rsid w:val="00A40B76"/>
    <w:rsid w:val="00A42671"/>
    <w:rsid w:val="00A42FA5"/>
    <w:rsid w:val="00A454AD"/>
    <w:rsid w:val="00A501C3"/>
    <w:rsid w:val="00A501F7"/>
    <w:rsid w:val="00A51335"/>
    <w:rsid w:val="00A51C8A"/>
    <w:rsid w:val="00A525CE"/>
    <w:rsid w:val="00A53184"/>
    <w:rsid w:val="00A54733"/>
    <w:rsid w:val="00A55339"/>
    <w:rsid w:val="00A560F5"/>
    <w:rsid w:val="00A57D8F"/>
    <w:rsid w:val="00A57FFD"/>
    <w:rsid w:val="00A63AE2"/>
    <w:rsid w:val="00A65C74"/>
    <w:rsid w:val="00A66F27"/>
    <w:rsid w:val="00A67781"/>
    <w:rsid w:val="00A71A7A"/>
    <w:rsid w:val="00A72573"/>
    <w:rsid w:val="00A73BE1"/>
    <w:rsid w:val="00A74DC7"/>
    <w:rsid w:val="00A75B56"/>
    <w:rsid w:val="00A764C2"/>
    <w:rsid w:val="00A80459"/>
    <w:rsid w:val="00A82773"/>
    <w:rsid w:val="00A82C18"/>
    <w:rsid w:val="00A83C92"/>
    <w:rsid w:val="00A86A1E"/>
    <w:rsid w:val="00A87B42"/>
    <w:rsid w:val="00A87DF6"/>
    <w:rsid w:val="00A87E85"/>
    <w:rsid w:val="00A91E51"/>
    <w:rsid w:val="00A92055"/>
    <w:rsid w:val="00A93141"/>
    <w:rsid w:val="00A93938"/>
    <w:rsid w:val="00A94941"/>
    <w:rsid w:val="00A96027"/>
    <w:rsid w:val="00A96199"/>
    <w:rsid w:val="00A964ED"/>
    <w:rsid w:val="00A9737C"/>
    <w:rsid w:val="00A97F72"/>
    <w:rsid w:val="00AA1261"/>
    <w:rsid w:val="00AA3076"/>
    <w:rsid w:val="00AA431E"/>
    <w:rsid w:val="00AA4FAB"/>
    <w:rsid w:val="00AA5274"/>
    <w:rsid w:val="00AA5731"/>
    <w:rsid w:val="00AA6531"/>
    <w:rsid w:val="00AA686E"/>
    <w:rsid w:val="00AB1A3D"/>
    <w:rsid w:val="00AB23C2"/>
    <w:rsid w:val="00AB3B87"/>
    <w:rsid w:val="00AB438F"/>
    <w:rsid w:val="00AB61BD"/>
    <w:rsid w:val="00AC2160"/>
    <w:rsid w:val="00AC2C97"/>
    <w:rsid w:val="00AC3ACB"/>
    <w:rsid w:val="00AC668B"/>
    <w:rsid w:val="00AC6A85"/>
    <w:rsid w:val="00AC7287"/>
    <w:rsid w:val="00AD3C55"/>
    <w:rsid w:val="00AD5D39"/>
    <w:rsid w:val="00AD6195"/>
    <w:rsid w:val="00AE108B"/>
    <w:rsid w:val="00AE4207"/>
    <w:rsid w:val="00AE4362"/>
    <w:rsid w:val="00AE4E1E"/>
    <w:rsid w:val="00AE7E07"/>
    <w:rsid w:val="00AF1BC9"/>
    <w:rsid w:val="00AF303C"/>
    <w:rsid w:val="00AF41E0"/>
    <w:rsid w:val="00AF4ADD"/>
    <w:rsid w:val="00AF60C6"/>
    <w:rsid w:val="00AF740A"/>
    <w:rsid w:val="00AF7523"/>
    <w:rsid w:val="00B037B5"/>
    <w:rsid w:val="00B038FB"/>
    <w:rsid w:val="00B04D7B"/>
    <w:rsid w:val="00B05604"/>
    <w:rsid w:val="00B0646A"/>
    <w:rsid w:val="00B07194"/>
    <w:rsid w:val="00B10707"/>
    <w:rsid w:val="00B124BD"/>
    <w:rsid w:val="00B1419F"/>
    <w:rsid w:val="00B16EA2"/>
    <w:rsid w:val="00B1704D"/>
    <w:rsid w:val="00B17CD8"/>
    <w:rsid w:val="00B21370"/>
    <w:rsid w:val="00B21784"/>
    <w:rsid w:val="00B23FB3"/>
    <w:rsid w:val="00B25B85"/>
    <w:rsid w:val="00B263B9"/>
    <w:rsid w:val="00B2674B"/>
    <w:rsid w:val="00B27712"/>
    <w:rsid w:val="00B30E73"/>
    <w:rsid w:val="00B402F8"/>
    <w:rsid w:val="00B412EF"/>
    <w:rsid w:val="00B415C8"/>
    <w:rsid w:val="00B44A86"/>
    <w:rsid w:val="00B462FD"/>
    <w:rsid w:val="00B46CF1"/>
    <w:rsid w:val="00B4707D"/>
    <w:rsid w:val="00B47AD4"/>
    <w:rsid w:val="00B501ED"/>
    <w:rsid w:val="00B50208"/>
    <w:rsid w:val="00B503D7"/>
    <w:rsid w:val="00B50AE0"/>
    <w:rsid w:val="00B559A7"/>
    <w:rsid w:val="00B578D8"/>
    <w:rsid w:val="00B6152D"/>
    <w:rsid w:val="00B64424"/>
    <w:rsid w:val="00B64615"/>
    <w:rsid w:val="00B6498E"/>
    <w:rsid w:val="00B649F2"/>
    <w:rsid w:val="00B67558"/>
    <w:rsid w:val="00B70B44"/>
    <w:rsid w:val="00B71033"/>
    <w:rsid w:val="00B71593"/>
    <w:rsid w:val="00B715BF"/>
    <w:rsid w:val="00B75492"/>
    <w:rsid w:val="00B778EF"/>
    <w:rsid w:val="00B8175E"/>
    <w:rsid w:val="00B84D58"/>
    <w:rsid w:val="00B878EE"/>
    <w:rsid w:val="00B87AE9"/>
    <w:rsid w:val="00B9163E"/>
    <w:rsid w:val="00B924D0"/>
    <w:rsid w:val="00B95829"/>
    <w:rsid w:val="00B97A51"/>
    <w:rsid w:val="00BA0731"/>
    <w:rsid w:val="00BA2596"/>
    <w:rsid w:val="00BA31B4"/>
    <w:rsid w:val="00BA32A1"/>
    <w:rsid w:val="00BA5DFB"/>
    <w:rsid w:val="00BA5FEC"/>
    <w:rsid w:val="00BA6D35"/>
    <w:rsid w:val="00BA7F12"/>
    <w:rsid w:val="00BB11AD"/>
    <w:rsid w:val="00BB1257"/>
    <w:rsid w:val="00BB1C30"/>
    <w:rsid w:val="00BB29B2"/>
    <w:rsid w:val="00BB2E35"/>
    <w:rsid w:val="00BB2F7A"/>
    <w:rsid w:val="00BB3072"/>
    <w:rsid w:val="00BB6D46"/>
    <w:rsid w:val="00BC0955"/>
    <w:rsid w:val="00BC3AB5"/>
    <w:rsid w:val="00BC3B07"/>
    <w:rsid w:val="00BC628B"/>
    <w:rsid w:val="00BD0E2D"/>
    <w:rsid w:val="00BD136C"/>
    <w:rsid w:val="00BD165E"/>
    <w:rsid w:val="00BD1AED"/>
    <w:rsid w:val="00BD40FB"/>
    <w:rsid w:val="00BD43C3"/>
    <w:rsid w:val="00BD45A8"/>
    <w:rsid w:val="00BD4A33"/>
    <w:rsid w:val="00BD4E63"/>
    <w:rsid w:val="00BD5E47"/>
    <w:rsid w:val="00BD707F"/>
    <w:rsid w:val="00BD7ADB"/>
    <w:rsid w:val="00BE018D"/>
    <w:rsid w:val="00BE3241"/>
    <w:rsid w:val="00BE5761"/>
    <w:rsid w:val="00BE72DE"/>
    <w:rsid w:val="00BF037B"/>
    <w:rsid w:val="00BF0E33"/>
    <w:rsid w:val="00BF0E41"/>
    <w:rsid w:val="00BF6BE2"/>
    <w:rsid w:val="00C00481"/>
    <w:rsid w:val="00C016DE"/>
    <w:rsid w:val="00C01715"/>
    <w:rsid w:val="00C01A4A"/>
    <w:rsid w:val="00C01C3A"/>
    <w:rsid w:val="00C03317"/>
    <w:rsid w:val="00C04DDA"/>
    <w:rsid w:val="00C06F07"/>
    <w:rsid w:val="00C072E5"/>
    <w:rsid w:val="00C11D88"/>
    <w:rsid w:val="00C12FA2"/>
    <w:rsid w:val="00C15096"/>
    <w:rsid w:val="00C173C0"/>
    <w:rsid w:val="00C17B56"/>
    <w:rsid w:val="00C20E09"/>
    <w:rsid w:val="00C21300"/>
    <w:rsid w:val="00C232F5"/>
    <w:rsid w:val="00C24991"/>
    <w:rsid w:val="00C24E85"/>
    <w:rsid w:val="00C26229"/>
    <w:rsid w:val="00C26C1E"/>
    <w:rsid w:val="00C27E65"/>
    <w:rsid w:val="00C346EF"/>
    <w:rsid w:val="00C349BA"/>
    <w:rsid w:val="00C35A88"/>
    <w:rsid w:val="00C36725"/>
    <w:rsid w:val="00C406F5"/>
    <w:rsid w:val="00C40971"/>
    <w:rsid w:val="00C441AB"/>
    <w:rsid w:val="00C44403"/>
    <w:rsid w:val="00C476FA"/>
    <w:rsid w:val="00C47C10"/>
    <w:rsid w:val="00C50115"/>
    <w:rsid w:val="00C52283"/>
    <w:rsid w:val="00C54104"/>
    <w:rsid w:val="00C54ECC"/>
    <w:rsid w:val="00C5506F"/>
    <w:rsid w:val="00C55F91"/>
    <w:rsid w:val="00C56651"/>
    <w:rsid w:val="00C573E3"/>
    <w:rsid w:val="00C611D9"/>
    <w:rsid w:val="00C62383"/>
    <w:rsid w:val="00C625BF"/>
    <w:rsid w:val="00C63DC4"/>
    <w:rsid w:val="00C70946"/>
    <w:rsid w:val="00C7208E"/>
    <w:rsid w:val="00C727C3"/>
    <w:rsid w:val="00C73733"/>
    <w:rsid w:val="00C73825"/>
    <w:rsid w:val="00C74B0A"/>
    <w:rsid w:val="00C7518D"/>
    <w:rsid w:val="00C767C3"/>
    <w:rsid w:val="00C7762D"/>
    <w:rsid w:val="00C77CE5"/>
    <w:rsid w:val="00C80AC8"/>
    <w:rsid w:val="00C81766"/>
    <w:rsid w:val="00C84B2B"/>
    <w:rsid w:val="00C86690"/>
    <w:rsid w:val="00C86CBA"/>
    <w:rsid w:val="00C86CBC"/>
    <w:rsid w:val="00C87967"/>
    <w:rsid w:val="00C87B1E"/>
    <w:rsid w:val="00C93496"/>
    <w:rsid w:val="00C93523"/>
    <w:rsid w:val="00C94FC3"/>
    <w:rsid w:val="00C95C19"/>
    <w:rsid w:val="00C964CE"/>
    <w:rsid w:val="00C97D12"/>
    <w:rsid w:val="00CA2ABA"/>
    <w:rsid w:val="00CA3081"/>
    <w:rsid w:val="00CA7B04"/>
    <w:rsid w:val="00CB07B1"/>
    <w:rsid w:val="00CB2213"/>
    <w:rsid w:val="00CB3FF6"/>
    <w:rsid w:val="00CB4160"/>
    <w:rsid w:val="00CB63E3"/>
    <w:rsid w:val="00CB746B"/>
    <w:rsid w:val="00CC0F5A"/>
    <w:rsid w:val="00CC1126"/>
    <w:rsid w:val="00CC1E47"/>
    <w:rsid w:val="00CC1E58"/>
    <w:rsid w:val="00CC4558"/>
    <w:rsid w:val="00CC77E7"/>
    <w:rsid w:val="00CD0F98"/>
    <w:rsid w:val="00CD2F9B"/>
    <w:rsid w:val="00CD329B"/>
    <w:rsid w:val="00CD3451"/>
    <w:rsid w:val="00CD7CB3"/>
    <w:rsid w:val="00CE237E"/>
    <w:rsid w:val="00CE40F9"/>
    <w:rsid w:val="00CE4B9C"/>
    <w:rsid w:val="00CE4BD2"/>
    <w:rsid w:val="00CE511B"/>
    <w:rsid w:val="00CE59BF"/>
    <w:rsid w:val="00CE5E10"/>
    <w:rsid w:val="00CE5FF1"/>
    <w:rsid w:val="00CE723E"/>
    <w:rsid w:val="00CF17FD"/>
    <w:rsid w:val="00CF1AD7"/>
    <w:rsid w:val="00CF2310"/>
    <w:rsid w:val="00CF37CC"/>
    <w:rsid w:val="00CF48C2"/>
    <w:rsid w:val="00CF5187"/>
    <w:rsid w:val="00CF5588"/>
    <w:rsid w:val="00CF616C"/>
    <w:rsid w:val="00CF61E6"/>
    <w:rsid w:val="00D00DEB"/>
    <w:rsid w:val="00D012D6"/>
    <w:rsid w:val="00D02CD4"/>
    <w:rsid w:val="00D02E24"/>
    <w:rsid w:val="00D03CC4"/>
    <w:rsid w:val="00D040B9"/>
    <w:rsid w:val="00D046C8"/>
    <w:rsid w:val="00D05C76"/>
    <w:rsid w:val="00D067B0"/>
    <w:rsid w:val="00D06F7B"/>
    <w:rsid w:val="00D10C5C"/>
    <w:rsid w:val="00D11154"/>
    <w:rsid w:val="00D13254"/>
    <w:rsid w:val="00D168D6"/>
    <w:rsid w:val="00D16E7A"/>
    <w:rsid w:val="00D23EB6"/>
    <w:rsid w:val="00D248F4"/>
    <w:rsid w:val="00D266C2"/>
    <w:rsid w:val="00D3296E"/>
    <w:rsid w:val="00D363D3"/>
    <w:rsid w:val="00D37BC6"/>
    <w:rsid w:val="00D42441"/>
    <w:rsid w:val="00D43EDE"/>
    <w:rsid w:val="00D5226D"/>
    <w:rsid w:val="00D57220"/>
    <w:rsid w:val="00D6094F"/>
    <w:rsid w:val="00D61C57"/>
    <w:rsid w:val="00D62EC9"/>
    <w:rsid w:val="00D63421"/>
    <w:rsid w:val="00D64FC9"/>
    <w:rsid w:val="00D65F81"/>
    <w:rsid w:val="00D707A7"/>
    <w:rsid w:val="00D70A3F"/>
    <w:rsid w:val="00D72776"/>
    <w:rsid w:val="00D77126"/>
    <w:rsid w:val="00D777E6"/>
    <w:rsid w:val="00D77BBB"/>
    <w:rsid w:val="00D806A7"/>
    <w:rsid w:val="00D81CD7"/>
    <w:rsid w:val="00D83A41"/>
    <w:rsid w:val="00D863DF"/>
    <w:rsid w:val="00D87D4C"/>
    <w:rsid w:val="00D94C1F"/>
    <w:rsid w:val="00D95F27"/>
    <w:rsid w:val="00DA00DB"/>
    <w:rsid w:val="00DA00DF"/>
    <w:rsid w:val="00DA384F"/>
    <w:rsid w:val="00DA43AF"/>
    <w:rsid w:val="00DA55C1"/>
    <w:rsid w:val="00DA6B22"/>
    <w:rsid w:val="00DB108C"/>
    <w:rsid w:val="00DB1C98"/>
    <w:rsid w:val="00DB3183"/>
    <w:rsid w:val="00DB4866"/>
    <w:rsid w:val="00DB48F8"/>
    <w:rsid w:val="00DB603A"/>
    <w:rsid w:val="00DB677E"/>
    <w:rsid w:val="00DB7B73"/>
    <w:rsid w:val="00DC0769"/>
    <w:rsid w:val="00DC1FB2"/>
    <w:rsid w:val="00DC2AE7"/>
    <w:rsid w:val="00DC654D"/>
    <w:rsid w:val="00DC69DD"/>
    <w:rsid w:val="00DD0098"/>
    <w:rsid w:val="00DD00A7"/>
    <w:rsid w:val="00DD019B"/>
    <w:rsid w:val="00DD0C43"/>
    <w:rsid w:val="00DD1D33"/>
    <w:rsid w:val="00DD2433"/>
    <w:rsid w:val="00DD3B44"/>
    <w:rsid w:val="00DE0A89"/>
    <w:rsid w:val="00DE0B90"/>
    <w:rsid w:val="00DE0BB1"/>
    <w:rsid w:val="00DE1663"/>
    <w:rsid w:val="00DE268A"/>
    <w:rsid w:val="00DE35C2"/>
    <w:rsid w:val="00DE3F82"/>
    <w:rsid w:val="00DE5D1E"/>
    <w:rsid w:val="00DE6276"/>
    <w:rsid w:val="00DE6BD2"/>
    <w:rsid w:val="00DE7C35"/>
    <w:rsid w:val="00DF0C05"/>
    <w:rsid w:val="00DF226F"/>
    <w:rsid w:val="00DF28F3"/>
    <w:rsid w:val="00DF3522"/>
    <w:rsid w:val="00DF3B00"/>
    <w:rsid w:val="00DF3C71"/>
    <w:rsid w:val="00E0078C"/>
    <w:rsid w:val="00E01D82"/>
    <w:rsid w:val="00E01F1C"/>
    <w:rsid w:val="00E02545"/>
    <w:rsid w:val="00E02A9D"/>
    <w:rsid w:val="00E02C6E"/>
    <w:rsid w:val="00E047B2"/>
    <w:rsid w:val="00E04A05"/>
    <w:rsid w:val="00E052E9"/>
    <w:rsid w:val="00E05E44"/>
    <w:rsid w:val="00E10DAA"/>
    <w:rsid w:val="00E12D6A"/>
    <w:rsid w:val="00E20B89"/>
    <w:rsid w:val="00E22800"/>
    <w:rsid w:val="00E230B3"/>
    <w:rsid w:val="00E24131"/>
    <w:rsid w:val="00E24229"/>
    <w:rsid w:val="00E27442"/>
    <w:rsid w:val="00E315D5"/>
    <w:rsid w:val="00E31721"/>
    <w:rsid w:val="00E3229E"/>
    <w:rsid w:val="00E32943"/>
    <w:rsid w:val="00E37306"/>
    <w:rsid w:val="00E43CCD"/>
    <w:rsid w:val="00E4638A"/>
    <w:rsid w:val="00E46523"/>
    <w:rsid w:val="00E5200E"/>
    <w:rsid w:val="00E53EED"/>
    <w:rsid w:val="00E5561C"/>
    <w:rsid w:val="00E56521"/>
    <w:rsid w:val="00E604F2"/>
    <w:rsid w:val="00E61075"/>
    <w:rsid w:val="00E658AA"/>
    <w:rsid w:val="00E7003C"/>
    <w:rsid w:val="00E70B9D"/>
    <w:rsid w:val="00E714E8"/>
    <w:rsid w:val="00E74366"/>
    <w:rsid w:val="00E74AED"/>
    <w:rsid w:val="00E75CB0"/>
    <w:rsid w:val="00E775B2"/>
    <w:rsid w:val="00E77682"/>
    <w:rsid w:val="00E77767"/>
    <w:rsid w:val="00E778C1"/>
    <w:rsid w:val="00E77C86"/>
    <w:rsid w:val="00E81A47"/>
    <w:rsid w:val="00E8498B"/>
    <w:rsid w:val="00E85182"/>
    <w:rsid w:val="00E86FD2"/>
    <w:rsid w:val="00E935D2"/>
    <w:rsid w:val="00E943D8"/>
    <w:rsid w:val="00E94B4E"/>
    <w:rsid w:val="00E96ABD"/>
    <w:rsid w:val="00EA01C1"/>
    <w:rsid w:val="00EA038A"/>
    <w:rsid w:val="00EA0F43"/>
    <w:rsid w:val="00EB2745"/>
    <w:rsid w:val="00EB5A3F"/>
    <w:rsid w:val="00EB6C4D"/>
    <w:rsid w:val="00EB78E1"/>
    <w:rsid w:val="00EB7DD0"/>
    <w:rsid w:val="00EC30AE"/>
    <w:rsid w:val="00EC4889"/>
    <w:rsid w:val="00EC5F92"/>
    <w:rsid w:val="00EC6281"/>
    <w:rsid w:val="00EC684D"/>
    <w:rsid w:val="00EC6C85"/>
    <w:rsid w:val="00EC731D"/>
    <w:rsid w:val="00ED2CD6"/>
    <w:rsid w:val="00ED6088"/>
    <w:rsid w:val="00ED667C"/>
    <w:rsid w:val="00ED6CF3"/>
    <w:rsid w:val="00EE00FC"/>
    <w:rsid w:val="00EE086F"/>
    <w:rsid w:val="00EE162C"/>
    <w:rsid w:val="00EE2682"/>
    <w:rsid w:val="00EE3F1B"/>
    <w:rsid w:val="00EE3F4C"/>
    <w:rsid w:val="00EE645B"/>
    <w:rsid w:val="00EF09F3"/>
    <w:rsid w:val="00EF1477"/>
    <w:rsid w:val="00EF22A5"/>
    <w:rsid w:val="00EF242C"/>
    <w:rsid w:val="00EF2E70"/>
    <w:rsid w:val="00EF44EB"/>
    <w:rsid w:val="00EF6AD4"/>
    <w:rsid w:val="00EF7FFB"/>
    <w:rsid w:val="00F00390"/>
    <w:rsid w:val="00F00EC3"/>
    <w:rsid w:val="00F01D79"/>
    <w:rsid w:val="00F027A3"/>
    <w:rsid w:val="00F0288A"/>
    <w:rsid w:val="00F04A08"/>
    <w:rsid w:val="00F05F90"/>
    <w:rsid w:val="00F0689A"/>
    <w:rsid w:val="00F06F6E"/>
    <w:rsid w:val="00F07E31"/>
    <w:rsid w:val="00F10A10"/>
    <w:rsid w:val="00F11D6D"/>
    <w:rsid w:val="00F15091"/>
    <w:rsid w:val="00F16B90"/>
    <w:rsid w:val="00F17A92"/>
    <w:rsid w:val="00F23ED5"/>
    <w:rsid w:val="00F26FA5"/>
    <w:rsid w:val="00F32BAD"/>
    <w:rsid w:val="00F34A8A"/>
    <w:rsid w:val="00F36C10"/>
    <w:rsid w:val="00F401C3"/>
    <w:rsid w:val="00F40F17"/>
    <w:rsid w:val="00F411E5"/>
    <w:rsid w:val="00F418CF"/>
    <w:rsid w:val="00F429DB"/>
    <w:rsid w:val="00F42BDF"/>
    <w:rsid w:val="00F42DC7"/>
    <w:rsid w:val="00F42E97"/>
    <w:rsid w:val="00F42EEB"/>
    <w:rsid w:val="00F4433E"/>
    <w:rsid w:val="00F44703"/>
    <w:rsid w:val="00F44795"/>
    <w:rsid w:val="00F450BE"/>
    <w:rsid w:val="00F472C3"/>
    <w:rsid w:val="00F50830"/>
    <w:rsid w:val="00F51F1D"/>
    <w:rsid w:val="00F52260"/>
    <w:rsid w:val="00F53C87"/>
    <w:rsid w:val="00F56AE5"/>
    <w:rsid w:val="00F577A0"/>
    <w:rsid w:val="00F62E64"/>
    <w:rsid w:val="00F63014"/>
    <w:rsid w:val="00F65805"/>
    <w:rsid w:val="00F6648F"/>
    <w:rsid w:val="00F673BA"/>
    <w:rsid w:val="00F67FF9"/>
    <w:rsid w:val="00F704FC"/>
    <w:rsid w:val="00F7736B"/>
    <w:rsid w:val="00F77CA4"/>
    <w:rsid w:val="00F81171"/>
    <w:rsid w:val="00F81432"/>
    <w:rsid w:val="00F81BF0"/>
    <w:rsid w:val="00F82775"/>
    <w:rsid w:val="00F846BA"/>
    <w:rsid w:val="00F8659F"/>
    <w:rsid w:val="00F87E78"/>
    <w:rsid w:val="00F940EA"/>
    <w:rsid w:val="00F96686"/>
    <w:rsid w:val="00FA1424"/>
    <w:rsid w:val="00FA2349"/>
    <w:rsid w:val="00FA2589"/>
    <w:rsid w:val="00FA265D"/>
    <w:rsid w:val="00FA26F4"/>
    <w:rsid w:val="00FA30C3"/>
    <w:rsid w:val="00FA4993"/>
    <w:rsid w:val="00FA6209"/>
    <w:rsid w:val="00FA6473"/>
    <w:rsid w:val="00FA6553"/>
    <w:rsid w:val="00FA7D22"/>
    <w:rsid w:val="00FB0B67"/>
    <w:rsid w:val="00FB22F3"/>
    <w:rsid w:val="00FB4D9F"/>
    <w:rsid w:val="00FB56AE"/>
    <w:rsid w:val="00FB5B56"/>
    <w:rsid w:val="00FC00DC"/>
    <w:rsid w:val="00FC0E91"/>
    <w:rsid w:val="00FC200B"/>
    <w:rsid w:val="00FC43E2"/>
    <w:rsid w:val="00FD0237"/>
    <w:rsid w:val="00FD1BA7"/>
    <w:rsid w:val="00FD2B76"/>
    <w:rsid w:val="00FD450D"/>
    <w:rsid w:val="00FD53AE"/>
    <w:rsid w:val="00FD5494"/>
    <w:rsid w:val="00FD6E2A"/>
    <w:rsid w:val="00FD74A7"/>
    <w:rsid w:val="00FE027B"/>
    <w:rsid w:val="00FE02BC"/>
    <w:rsid w:val="00FE230A"/>
    <w:rsid w:val="00FE28A1"/>
    <w:rsid w:val="00FE3ACC"/>
    <w:rsid w:val="00FE6E09"/>
    <w:rsid w:val="00FE785F"/>
    <w:rsid w:val="00FF076D"/>
    <w:rsid w:val="00FF07A0"/>
    <w:rsid w:val="00FF1183"/>
    <w:rsid w:val="00FF1C05"/>
    <w:rsid w:val="00FF23B6"/>
    <w:rsid w:val="00FF3043"/>
    <w:rsid w:val="00FF30C7"/>
    <w:rsid w:val="00FF479B"/>
    <w:rsid w:val="00FF5D96"/>
    <w:rsid w:val="2555027B"/>
    <w:rsid w:val="379905B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kern w:val="2"/>
      <w:sz w:val="21"/>
      <w:szCs w:val="24"/>
      <w:lang w:val="en-US" w:eastAsia="zh-CN" w:bidi="ar-SA"/>
    </w:rPr>
  </w:style>
  <w:style w:type="paragraph" w:styleId="3">
    <w:name w:val="heading 1"/>
    <w:basedOn w:val="1"/>
    <w:next w:val="1"/>
    <w:link w:val="43"/>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link w:val="42"/>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45"/>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46"/>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8"/>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9"/>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38">
    <w:name w:val="Default Paragraph Font"/>
    <w:semiHidden/>
    <w:uiPriority w:val="0"/>
  </w:style>
  <w:style w:type="table" w:default="1" w:styleId="36">
    <w:name w:val="Normal Table"/>
    <w:semiHidden/>
    <w:uiPriority w:val="0"/>
    <w:tblPr>
      <w:tblStyle w:val="36"/>
      <w:tblCellMar>
        <w:top w:w="0" w:type="dxa"/>
        <w:left w:w="108" w:type="dxa"/>
        <w:bottom w:w="0" w:type="dxa"/>
        <w:right w:w="108" w:type="dxa"/>
      </w:tblCellMar>
    </w:tblPr>
    <w:trPr>
      <w:wBefore w:w="0" w:type="dxa"/>
    </w:trPr>
  </w:style>
  <w:style w:type="paragraph" w:styleId="11">
    <w:name w:val="Normal Indent"/>
    <w:basedOn w:val="1"/>
    <w:link w:val="93"/>
    <w:qFormat/>
    <w:uiPriority w:val="0"/>
    <w:pPr>
      <w:widowControl/>
      <w:snapToGrid w:val="0"/>
      <w:spacing w:line="480" w:lineRule="exact"/>
      <w:ind w:firstLine="567"/>
    </w:pPr>
    <w:rPr>
      <w:rFonts w:ascii="宋体"/>
      <w:snapToGrid w:val="0"/>
      <w:color w:val="000000"/>
      <w:kern w:val="28"/>
      <w:sz w:val="28"/>
      <w:szCs w:val="20"/>
    </w:rPr>
  </w:style>
  <w:style w:type="paragraph" w:styleId="12">
    <w:name w:val="Document Map"/>
    <w:basedOn w:val="1"/>
    <w:semiHidden/>
    <w:uiPriority w:val="0"/>
    <w:pPr>
      <w:shd w:val="clear" w:color="auto" w:fill="000080"/>
    </w:pPr>
  </w:style>
  <w:style w:type="paragraph" w:styleId="13">
    <w:name w:val="annotation text"/>
    <w:basedOn w:val="1"/>
    <w:link w:val="102"/>
    <w:uiPriority w:val="0"/>
    <w:pPr>
      <w:jc w:val="left"/>
    </w:pPr>
    <w:rPr>
      <w:rFonts w:eastAsia="Times New Roman"/>
      <w:lang/>
    </w:rPr>
  </w:style>
  <w:style w:type="paragraph" w:styleId="14">
    <w:name w:val="Salutation"/>
    <w:basedOn w:val="1"/>
    <w:next w:val="1"/>
    <w:link w:val="95"/>
    <w:uiPriority w:val="0"/>
    <w:rPr>
      <w:rFonts w:ascii="仿宋_GB2312" w:eastAsia="仿宋_GB2312"/>
      <w:sz w:val="28"/>
      <w:szCs w:val="20"/>
      <w:lang/>
    </w:rPr>
  </w:style>
  <w:style w:type="paragraph" w:styleId="15">
    <w:name w:val="Body Text 3"/>
    <w:basedOn w:val="1"/>
    <w:link w:val="61"/>
    <w:uiPriority w:val="0"/>
    <w:pPr>
      <w:jc w:val="center"/>
    </w:pPr>
    <w:rPr>
      <w:rFonts w:eastAsia="Times New Roman"/>
      <w:szCs w:val="20"/>
      <w:lang/>
    </w:rPr>
  </w:style>
  <w:style w:type="paragraph" w:styleId="16">
    <w:name w:val="Body Text"/>
    <w:basedOn w:val="1"/>
    <w:link w:val="55"/>
    <w:uiPriority w:val="0"/>
    <w:pPr>
      <w:spacing w:after="120"/>
    </w:pPr>
  </w:style>
  <w:style w:type="paragraph" w:styleId="17">
    <w:name w:val="Body Text Indent"/>
    <w:basedOn w:val="1"/>
    <w:link w:val="71"/>
    <w:uiPriority w:val="0"/>
    <w:pPr>
      <w:spacing w:after="120"/>
      <w:ind w:left="420" w:leftChars="200"/>
    </w:pPr>
  </w:style>
  <w:style w:type="paragraph" w:styleId="18">
    <w:name w:val="HTML Address"/>
    <w:basedOn w:val="1"/>
    <w:link w:val="77"/>
    <w:uiPriority w:val="0"/>
    <w:pPr>
      <w:widowControl/>
      <w:adjustRightInd/>
      <w:ind w:firstLine="200" w:firstLineChars="200"/>
      <w:jc w:val="left"/>
    </w:pPr>
    <w:rPr>
      <w:rFonts w:ascii="宋体" w:hAnsi="宋体" w:eastAsia="Times New Roman"/>
      <w:i/>
      <w:iCs/>
      <w:kern w:val="0"/>
      <w:sz w:val="24"/>
      <w:lang/>
    </w:rPr>
  </w:style>
  <w:style w:type="paragraph" w:styleId="19">
    <w:name w:val="Plain Text"/>
    <w:basedOn w:val="1"/>
    <w:link w:val="72"/>
    <w:qFormat/>
    <w:uiPriority w:val="0"/>
    <w:rPr>
      <w:rFonts w:ascii="宋体" w:hAnsi="Courier New" w:cs="Arial"/>
      <w:snapToGrid w:val="0"/>
      <w:szCs w:val="21"/>
    </w:rPr>
  </w:style>
  <w:style w:type="paragraph" w:styleId="20">
    <w:name w:val="Date"/>
    <w:basedOn w:val="1"/>
    <w:next w:val="1"/>
    <w:link w:val="101"/>
    <w:uiPriority w:val="0"/>
    <w:pPr>
      <w:ind w:left="100" w:leftChars="2500"/>
    </w:pPr>
    <w:rPr>
      <w:rFonts w:ascii="宋体" w:eastAsia="Times New Roman"/>
      <w:sz w:val="24"/>
      <w:szCs w:val="21"/>
      <w:lang w:val="zh-CN"/>
    </w:rPr>
  </w:style>
  <w:style w:type="paragraph" w:styleId="21">
    <w:name w:val="Body Text Indent 2"/>
    <w:basedOn w:val="1"/>
    <w:link w:val="53"/>
    <w:uiPriority w:val="0"/>
    <w:pPr>
      <w:spacing w:line="360" w:lineRule="auto"/>
      <w:ind w:firstLine="601"/>
      <w:textAlignment w:val="baseline"/>
    </w:pPr>
    <w:rPr>
      <w:rFonts w:ascii="宋体" w:eastAsia="Times New Roman"/>
      <w:kern w:val="0"/>
      <w:sz w:val="28"/>
      <w:szCs w:val="20"/>
      <w:lang/>
    </w:rPr>
  </w:style>
  <w:style w:type="paragraph" w:styleId="22">
    <w:name w:val="Balloon Text"/>
    <w:basedOn w:val="1"/>
    <w:link w:val="76"/>
    <w:semiHidden/>
    <w:uiPriority w:val="0"/>
    <w:rPr>
      <w:rFonts w:eastAsia="Times New Roman"/>
      <w:sz w:val="18"/>
      <w:szCs w:val="18"/>
      <w:lang/>
    </w:rPr>
  </w:style>
  <w:style w:type="paragraph" w:styleId="23">
    <w:name w:val="footer"/>
    <w:basedOn w:val="1"/>
    <w:uiPriority w:val="0"/>
    <w:pPr>
      <w:tabs>
        <w:tab w:val="center" w:pos="4153"/>
        <w:tab w:val="right" w:pos="8306"/>
      </w:tabs>
      <w:snapToGrid w:val="0"/>
      <w:jc w:val="left"/>
    </w:pPr>
    <w:rPr>
      <w:sz w:val="18"/>
      <w:szCs w:val="18"/>
    </w:rPr>
  </w:style>
  <w:style w:type="paragraph" w:styleId="24">
    <w:name w:val="header"/>
    <w:basedOn w:val="1"/>
    <w:link w:val="54"/>
    <w:uiPriority w:val="0"/>
    <w:pPr>
      <w:pBdr>
        <w:bottom w:val="single" w:color="auto" w:sz="6" w:space="1"/>
      </w:pBdr>
      <w:tabs>
        <w:tab w:val="center" w:pos="4153"/>
        <w:tab w:val="right" w:pos="8306"/>
      </w:tabs>
      <w:snapToGrid w:val="0"/>
      <w:jc w:val="center"/>
    </w:pPr>
    <w:rPr>
      <w:sz w:val="18"/>
      <w:szCs w:val="18"/>
    </w:rPr>
  </w:style>
  <w:style w:type="paragraph" w:styleId="25">
    <w:name w:val="Signature"/>
    <w:basedOn w:val="1"/>
    <w:link w:val="88"/>
    <w:uiPriority w:val="0"/>
    <w:pPr>
      <w:spacing w:after="600" w:line="312" w:lineRule="atLeast"/>
      <w:jc w:val="center"/>
      <w:textAlignment w:val="baseline"/>
    </w:pPr>
    <w:rPr>
      <w:rFonts w:eastAsia="仿宋_GB2312"/>
      <w:kern w:val="0"/>
      <w:sz w:val="24"/>
      <w:szCs w:val="20"/>
      <w:lang/>
    </w:rPr>
  </w:style>
  <w:style w:type="paragraph" w:styleId="26">
    <w:name w:val="toc 1"/>
    <w:basedOn w:val="1"/>
    <w:next w:val="1"/>
    <w:qFormat/>
    <w:uiPriority w:val="39"/>
    <w:pPr>
      <w:spacing w:line="360" w:lineRule="auto"/>
    </w:pPr>
    <w:rPr>
      <w:sz w:val="28"/>
    </w:rPr>
  </w:style>
  <w:style w:type="paragraph" w:styleId="27">
    <w:name w:val="Subtitle"/>
    <w:link w:val="50"/>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28">
    <w:name w:val="footnote text"/>
    <w:basedOn w:val="11"/>
    <w:link w:val="92"/>
    <w:uiPriority w:val="0"/>
    <w:pPr>
      <w:adjustRightInd/>
      <w:snapToGrid/>
      <w:spacing w:before="60" w:after="60" w:line="300" w:lineRule="exact"/>
      <w:ind w:firstLine="0"/>
    </w:pPr>
    <w:rPr>
      <w:rFonts w:ascii="Times New Roman" w:eastAsia="Times New Roman"/>
      <w:snapToGrid/>
      <w:color w:val="0000FF"/>
      <w:kern w:val="0"/>
      <w:sz w:val="21"/>
      <w:lang/>
    </w:rPr>
  </w:style>
  <w:style w:type="paragraph" w:styleId="29">
    <w:name w:val="Body Text Indent 3"/>
    <w:basedOn w:val="1"/>
    <w:link w:val="94"/>
    <w:uiPriority w:val="0"/>
    <w:pPr>
      <w:spacing w:line="360" w:lineRule="auto"/>
      <w:ind w:firstLine="420"/>
    </w:pPr>
    <w:rPr>
      <w:rFonts w:eastAsia="Times New Roman"/>
      <w:sz w:val="24"/>
      <w:szCs w:val="20"/>
      <w:lang/>
    </w:rPr>
  </w:style>
  <w:style w:type="paragraph" w:styleId="30">
    <w:name w:val="HTML Preformatted"/>
    <w:basedOn w:val="1"/>
    <w:link w:val="6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lang/>
    </w:rPr>
  </w:style>
  <w:style w:type="paragraph" w:styleId="31">
    <w:name w:val="Normal (Web)"/>
    <w:basedOn w:val="1"/>
    <w:uiPriority w:val="0"/>
    <w:pPr>
      <w:widowControl/>
      <w:spacing w:before="100" w:beforeAutospacing="1" w:after="100" w:afterAutospacing="1"/>
      <w:jc w:val="left"/>
    </w:pPr>
    <w:rPr>
      <w:rFonts w:ascii="宋体" w:hAnsi="宋体"/>
      <w:kern w:val="0"/>
      <w:sz w:val="24"/>
    </w:rPr>
  </w:style>
  <w:style w:type="paragraph" w:styleId="32">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33">
    <w:name w:val="annotation subject"/>
    <w:basedOn w:val="13"/>
    <w:next w:val="13"/>
    <w:semiHidden/>
    <w:uiPriority w:val="0"/>
    <w:rPr>
      <w:rFonts w:eastAsia="宋体"/>
      <w:b/>
      <w:bCs/>
      <w:lang w:val="en-US" w:eastAsia="zh-CN"/>
    </w:rPr>
  </w:style>
  <w:style w:type="paragraph" w:styleId="34">
    <w:name w:val="Body Text First Indent"/>
    <w:basedOn w:val="16"/>
    <w:link w:val="70"/>
    <w:uiPriority w:val="0"/>
    <w:pPr>
      <w:autoSpaceDE w:val="0"/>
      <w:autoSpaceDN w:val="0"/>
      <w:spacing w:after="0" w:line="360" w:lineRule="auto"/>
      <w:ind w:firstLine="420"/>
    </w:pPr>
    <w:rPr>
      <w:rFonts w:ascii="宋体" w:eastAsia="Times New Roman"/>
      <w:sz w:val="24"/>
      <w:szCs w:val="20"/>
      <w:lang w:val="zh-CN"/>
    </w:rPr>
  </w:style>
  <w:style w:type="paragraph" w:styleId="35">
    <w:name w:val="Body Text First Indent 2"/>
    <w:basedOn w:val="17"/>
    <w:link w:val="103"/>
    <w:uiPriority w:val="0"/>
    <w:pPr>
      <w:adjustRightInd/>
      <w:ind w:firstLine="210" w:firstLineChars="200"/>
    </w:pPr>
    <w:rPr>
      <w:rFonts w:ascii="宋体" w:hAnsi="宋体" w:eastAsia="Times New Roman"/>
      <w:lang/>
    </w:rPr>
  </w:style>
  <w:style w:type="table" w:styleId="37">
    <w:name w:val="Table Grid"/>
    <w:basedOn w:val="36"/>
    <w:uiPriority w:val="0"/>
    <w:pPr>
      <w:widowControl w:val="0"/>
      <w:adjustRightInd w:val="0"/>
      <w:jc w:val="both"/>
    </w:pPr>
    <w:tblPr>
      <w:tblStyle w:val="3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auto"/>
    </w:trPr>
  </w:style>
  <w:style w:type="character" w:styleId="39">
    <w:name w:val="page number"/>
    <w:uiPriority w:val="0"/>
    <w:rPr>
      <w:rFonts w:ascii="Arial" w:hAnsi="Arial" w:eastAsia="黑体" w:cs="Arial"/>
      <w:snapToGrid w:val="0"/>
      <w:kern w:val="0"/>
      <w:szCs w:val="21"/>
    </w:rPr>
  </w:style>
  <w:style w:type="character" w:styleId="40">
    <w:name w:val="Hyperlink"/>
    <w:uiPriority w:val="99"/>
    <w:rPr>
      <w:rFonts w:ascii="Arial" w:hAnsi="Arial" w:eastAsia="黑体" w:cs="Arial"/>
      <w:snapToGrid w:val="0"/>
      <w:color w:val="000000"/>
      <w:kern w:val="0"/>
      <w:sz w:val="18"/>
      <w:szCs w:val="18"/>
      <w:u w:val="none"/>
    </w:rPr>
  </w:style>
  <w:style w:type="character" w:styleId="41">
    <w:name w:val="annotation reference"/>
    <w:semiHidden/>
    <w:uiPriority w:val="0"/>
    <w:rPr>
      <w:sz w:val="21"/>
      <w:szCs w:val="21"/>
    </w:rPr>
  </w:style>
  <w:style w:type="character" w:customStyle="1" w:styleId="42">
    <w:name w:val=" Char Char24"/>
    <w:link w:val="2"/>
    <w:qFormat/>
    <w:uiPriority w:val="0"/>
    <w:rPr>
      <w:rFonts w:ascii="仿宋_GB2312" w:hAnsi="仿宋" w:eastAsia="仿宋_GB2312"/>
      <w:b/>
      <w:bCs/>
      <w:kern w:val="2"/>
      <w:sz w:val="32"/>
      <w:szCs w:val="32"/>
      <w:lang w:val="zh-CN" w:eastAsia="zh-CN" w:bidi="ar-SA"/>
    </w:rPr>
  </w:style>
  <w:style w:type="character" w:customStyle="1" w:styleId="43">
    <w:name w:val=" Char Char25"/>
    <w:link w:val="3"/>
    <w:uiPriority w:val="0"/>
    <w:rPr>
      <w:rFonts w:eastAsia="宋体"/>
      <w:b/>
      <w:bCs/>
      <w:kern w:val="44"/>
      <w:sz w:val="44"/>
      <w:szCs w:val="44"/>
      <w:lang w:val="en-US" w:eastAsia="zh-CN" w:bidi="ar-SA"/>
    </w:rPr>
  </w:style>
  <w:style w:type="character" w:customStyle="1" w:styleId="44">
    <w:name w:val=" Char Char23"/>
    <w:link w:val="5"/>
    <w:uiPriority w:val="0"/>
    <w:rPr>
      <w:rFonts w:ascii="Arial" w:hAnsi="Arial" w:eastAsia="黑体"/>
      <w:b/>
      <w:bCs/>
      <w:kern w:val="2"/>
      <w:sz w:val="28"/>
      <w:szCs w:val="28"/>
      <w:lang w:val="zh-CN" w:eastAsia="zh-CN" w:bidi="ar-SA"/>
    </w:rPr>
  </w:style>
  <w:style w:type="character" w:customStyle="1" w:styleId="45">
    <w:name w:val=" Char Char22"/>
    <w:link w:val="6"/>
    <w:uiPriority w:val="0"/>
    <w:rPr>
      <w:rFonts w:eastAsia="宋体"/>
      <w:b/>
      <w:bCs/>
      <w:kern w:val="2"/>
      <w:sz w:val="28"/>
      <w:szCs w:val="28"/>
      <w:lang w:val="en-US" w:eastAsia="zh-CN" w:bidi="ar-SA"/>
    </w:rPr>
  </w:style>
  <w:style w:type="character" w:customStyle="1" w:styleId="46">
    <w:name w:val=" Char Char21"/>
    <w:link w:val="7"/>
    <w:uiPriority w:val="0"/>
    <w:rPr>
      <w:rFonts w:ascii="Arial" w:hAnsi="Arial" w:eastAsia="黑体"/>
      <w:b/>
      <w:bCs/>
      <w:kern w:val="2"/>
      <w:sz w:val="24"/>
      <w:szCs w:val="24"/>
      <w:lang w:val="en-US" w:eastAsia="zh-CN" w:bidi="ar-SA"/>
    </w:rPr>
  </w:style>
  <w:style w:type="character" w:customStyle="1" w:styleId="47">
    <w:name w:val=" Char Char20"/>
    <w:link w:val="8"/>
    <w:uiPriority w:val="0"/>
    <w:rPr>
      <w:rFonts w:eastAsia="宋体"/>
      <w:b/>
      <w:bCs/>
      <w:kern w:val="2"/>
      <w:sz w:val="24"/>
      <w:szCs w:val="24"/>
      <w:lang w:val="en-US" w:eastAsia="zh-CN" w:bidi="ar-SA"/>
    </w:rPr>
  </w:style>
  <w:style w:type="character" w:customStyle="1" w:styleId="48">
    <w:name w:val=" Char Char19"/>
    <w:link w:val="9"/>
    <w:uiPriority w:val="0"/>
    <w:rPr>
      <w:rFonts w:ascii="Arial" w:hAnsi="Arial" w:eastAsia="黑体"/>
      <w:kern w:val="2"/>
      <w:sz w:val="24"/>
      <w:szCs w:val="24"/>
      <w:lang w:val="en-US" w:eastAsia="zh-CN" w:bidi="ar-SA"/>
    </w:rPr>
  </w:style>
  <w:style w:type="character" w:customStyle="1" w:styleId="49">
    <w:name w:val=" Char Char18"/>
    <w:link w:val="10"/>
    <w:uiPriority w:val="0"/>
    <w:rPr>
      <w:rFonts w:ascii="Arial" w:hAnsi="Arial" w:eastAsia="黑体"/>
      <w:kern w:val="2"/>
      <w:sz w:val="21"/>
      <w:szCs w:val="21"/>
      <w:lang w:val="en-US" w:eastAsia="zh-CN" w:bidi="ar-SA"/>
    </w:rPr>
  </w:style>
  <w:style w:type="character" w:customStyle="1" w:styleId="50">
    <w:name w:val=" Char Char17"/>
    <w:link w:val="27"/>
    <w:uiPriority w:val="0"/>
    <w:rPr>
      <w:rFonts w:ascii="Arial" w:hAnsi="Arial" w:eastAsia="隶书"/>
      <w:b/>
      <w:bCs/>
      <w:kern w:val="28"/>
      <w:sz w:val="44"/>
      <w:szCs w:val="32"/>
      <w:lang w:val="en-US" w:eastAsia="zh-CN" w:bidi="ar-SA"/>
    </w:rPr>
  </w:style>
  <w:style w:type="character" w:customStyle="1" w:styleId="51">
    <w:name w:val="*正文 Char"/>
    <w:link w:val="52"/>
    <w:qFormat/>
    <w:uiPriority w:val="0"/>
    <w:rPr>
      <w:rFonts w:ascii="宋体" w:hAnsi="宋体" w:eastAsia="宋体"/>
      <w:sz w:val="24"/>
      <w:szCs w:val="24"/>
      <w:lang w:bidi="ar-SA"/>
    </w:rPr>
  </w:style>
  <w:style w:type="paragraph" w:customStyle="1" w:styleId="52">
    <w:name w:val="*正文"/>
    <w:basedOn w:val="1"/>
    <w:link w:val="51"/>
    <w:qFormat/>
    <w:uiPriority w:val="0"/>
    <w:pPr>
      <w:adjustRightInd/>
      <w:spacing w:line="360" w:lineRule="auto"/>
    </w:pPr>
    <w:rPr>
      <w:rFonts w:ascii="宋体" w:hAnsi="宋体"/>
      <w:kern w:val="0"/>
      <w:sz w:val="24"/>
      <w:lang/>
    </w:rPr>
  </w:style>
  <w:style w:type="character" w:customStyle="1" w:styleId="53">
    <w:name w:val=" Char Char16"/>
    <w:link w:val="21"/>
    <w:uiPriority w:val="0"/>
    <w:rPr>
      <w:rFonts w:ascii="宋体"/>
      <w:sz w:val="28"/>
      <w:lang w:bidi="ar-SA"/>
    </w:rPr>
  </w:style>
  <w:style w:type="character" w:customStyle="1" w:styleId="54">
    <w:name w:val=" Char Char15"/>
    <w:link w:val="24"/>
    <w:uiPriority w:val="0"/>
    <w:rPr>
      <w:rFonts w:eastAsia="宋体"/>
      <w:kern w:val="2"/>
      <w:sz w:val="18"/>
      <w:szCs w:val="18"/>
      <w:lang w:val="en-US" w:eastAsia="zh-CN" w:bidi="ar-SA"/>
    </w:rPr>
  </w:style>
  <w:style w:type="character" w:customStyle="1" w:styleId="55">
    <w:name w:val=" Char Char14"/>
    <w:link w:val="16"/>
    <w:semiHidden/>
    <w:uiPriority w:val="0"/>
    <w:rPr>
      <w:rFonts w:eastAsia="宋体"/>
      <w:kern w:val="2"/>
      <w:sz w:val="21"/>
      <w:szCs w:val="24"/>
      <w:lang w:val="en-US" w:eastAsia="zh-CN" w:bidi="ar-SA"/>
    </w:rPr>
  </w:style>
  <w:style w:type="character" w:customStyle="1" w:styleId="56">
    <w:name w:val="正文缩进 Char"/>
    <w:uiPriority w:val="0"/>
    <w:rPr>
      <w:rFonts w:eastAsia="宋体"/>
      <w:kern w:val="2"/>
      <w:sz w:val="21"/>
      <w:lang w:val="en-US" w:eastAsia="zh-CN"/>
    </w:rPr>
  </w:style>
  <w:style w:type="character" w:customStyle="1" w:styleId="57">
    <w:name w:val="仿宋正文 Char"/>
    <w:link w:val="58"/>
    <w:uiPriority w:val="0"/>
    <w:rPr>
      <w:rFonts w:ascii="仿宋_GB2312" w:eastAsia="仿宋_GB2312"/>
      <w:kern w:val="2"/>
      <w:sz w:val="24"/>
      <w:lang w:val="en-US" w:eastAsia="zh-CN" w:bidi="ar-SA"/>
    </w:rPr>
  </w:style>
  <w:style w:type="paragraph" w:customStyle="1" w:styleId="58">
    <w:name w:val="仿宋正文"/>
    <w:basedOn w:val="1"/>
    <w:link w:val="57"/>
    <w:qFormat/>
    <w:uiPriority w:val="0"/>
    <w:pPr>
      <w:adjustRightInd/>
      <w:spacing w:line="360" w:lineRule="auto"/>
      <w:ind w:firstLine="480" w:firstLineChars="200"/>
    </w:pPr>
    <w:rPr>
      <w:rFonts w:ascii="仿宋_GB2312" w:eastAsia="仿宋_GB2312"/>
      <w:sz w:val="24"/>
      <w:szCs w:val="20"/>
    </w:rPr>
  </w:style>
  <w:style w:type="character" w:customStyle="1" w:styleId="59">
    <w:name w:val="哈哈正文 Char"/>
    <w:link w:val="60"/>
    <w:uiPriority w:val="0"/>
    <w:rPr>
      <w:rFonts w:ascii="宋体" w:hAnsi="宋体" w:eastAsia="宋体"/>
      <w:kern w:val="2"/>
      <w:sz w:val="24"/>
      <w:lang w:bidi="ar-SA"/>
    </w:rPr>
  </w:style>
  <w:style w:type="paragraph" w:customStyle="1" w:styleId="60">
    <w:name w:val="哈哈正文"/>
    <w:basedOn w:val="1"/>
    <w:link w:val="59"/>
    <w:uiPriority w:val="0"/>
    <w:pPr>
      <w:adjustRightInd/>
      <w:spacing w:line="360" w:lineRule="auto"/>
      <w:ind w:firstLine="200" w:firstLineChars="200"/>
    </w:pPr>
    <w:rPr>
      <w:rFonts w:ascii="宋体" w:hAnsi="宋体"/>
      <w:sz w:val="24"/>
      <w:szCs w:val="20"/>
      <w:lang/>
    </w:rPr>
  </w:style>
  <w:style w:type="character" w:customStyle="1" w:styleId="61">
    <w:name w:val=" Char Char13"/>
    <w:link w:val="15"/>
    <w:uiPriority w:val="0"/>
    <w:rPr>
      <w:kern w:val="2"/>
      <w:sz w:val="21"/>
      <w:lang w:bidi="ar-SA"/>
    </w:rPr>
  </w:style>
  <w:style w:type="character" w:customStyle="1" w:styleId="62">
    <w:name w:val=" Char Char12"/>
    <w:link w:val="30"/>
    <w:uiPriority w:val="0"/>
    <w:rPr>
      <w:rFonts w:ascii="黑体" w:hAnsi="Courier New" w:eastAsia="黑体"/>
      <w:lang w:bidi="ar-SA"/>
    </w:rPr>
  </w:style>
  <w:style w:type="character" w:customStyle="1" w:styleId="63">
    <w:name w:val="Item List Char"/>
    <w:link w:val="64"/>
    <w:uiPriority w:val="0"/>
    <w:rPr>
      <w:rFonts w:ascii="Arial"/>
      <w:bCs/>
      <w:sz w:val="21"/>
      <w:szCs w:val="21"/>
      <w:lang w:val="en-US" w:eastAsia="zh-CN" w:bidi="ar-SA"/>
    </w:rPr>
  </w:style>
  <w:style w:type="paragraph" w:customStyle="1" w:styleId="64">
    <w:name w:val="Item List"/>
    <w:link w:val="63"/>
    <w:uiPriority w:val="0"/>
    <w:pPr>
      <w:spacing w:after="156" w:line="360" w:lineRule="auto"/>
      <w:ind w:firstLine="424" w:firstLineChars="202"/>
      <w:jc w:val="both"/>
    </w:pPr>
    <w:rPr>
      <w:rFonts w:ascii="Arial" w:eastAsia="Times New Roman"/>
      <w:bCs/>
      <w:sz w:val="21"/>
      <w:szCs w:val="21"/>
      <w:lang w:val="en-US" w:eastAsia="zh-CN" w:bidi="ar-SA"/>
    </w:rPr>
  </w:style>
  <w:style w:type="character" w:customStyle="1" w:styleId="65">
    <w:name w:val="正文（缩进2汉字） Char"/>
    <w:link w:val="66"/>
    <w:uiPriority w:val="0"/>
    <w:rPr>
      <w:rFonts w:ascii="宋体"/>
      <w:lang w:bidi="ar-SA"/>
    </w:rPr>
  </w:style>
  <w:style w:type="paragraph" w:customStyle="1" w:styleId="66">
    <w:name w:val="正文（缩进2汉字）"/>
    <w:basedOn w:val="1"/>
    <w:link w:val="65"/>
    <w:uiPriority w:val="0"/>
    <w:pPr>
      <w:tabs>
        <w:tab w:val="left" w:pos="525"/>
      </w:tabs>
      <w:adjustRightInd/>
      <w:spacing w:before="100" w:beforeAutospacing="1" w:after="100" w:afterAutospacing="1"/>
      <w:ind w:left="120" w:leftChars="50" w:firstLine="494" w:firstLineChars="206"/>
    </w:pPr>
    <w:rPr>
      <w:rFonts w:ascii="宋体" w:eastAsia="Times New Roman"/>
      <w:kern w:val="0"/>
      <w:sz w:val="20"/>
      <w:szCs w:val="20"/>
      <w:lang/>
    </w:rPr>
  </w:style>
  <w:style w:type="character" w:customStyle="1" w:styleId="67">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68">
    <w:name w:val="b11_01b Char"/>
    <w:link w:val="69"/>
    <w:uiPriority w:val="0"/>
    <w:rPr>
      <w:rFonts w:ascii="Verdana" w:hAnsi="Verdana"/>
      <w:b/>
      <w:bCs/>
      <w:color w:val="4A82CA"/>
      <w:sz w:val="17"/>
      <w:szCs w:val="17"/>
      <w:lang w:bidi="ar-SA"/>
    </w:rPr>
  </w:style>
  <w:style w:type="paragraph" w:customStyle="1" w:styleId="69">
    <w:name w:val="b11_01b"/>
    <w:basedOn w:val="1"/>
    <w:next w:val="1"/>
    <w:link w:val="68"/>
    <w:uiPriority w:val="0"/>
    <w:pPr>
      <w:widowControl/>
      <w:adjustRightInd/>
      <w:spacing w:before="100" w:beforeAutospacing="1" w:after="100" w:afterAutospacing="1" w:line="384" w:lineRule="auto"/>
      <w:jc w:val="left"/>
    </w:pPr>
    <w:rPr>
      <w:rFonts w:ascii="Verdana" w:hAnsi="Verdana" w:eastAsia="Times New Roman"/>
      <w:b/>
      <w:bCs/>
      <w:color w:val="4A82CA"/>
      <w:kern w:val="0"/>
      <w:sz w:val="17"/>
      <w:szCs w:val="17"/>
      <w:lang/>
    </w:rPr>
  </w:style>
  <w:style w:type="character" w:customStyle="1" w:styleId="70">
    <w:name w:val=" Char Char11"/>
    <w:link w:val="34"/>
    <w:uiPriority w:val="0"/>
    <w:rPr>
      <w:rFonts w:ascii="宋体"/>
      <w:kern w:val="2"/>
      <w:sz w:val="24"/>
      <w:lang w:val="zh-CN" w:bidi="ar-SA"/>
    </w:rPr>
  </w:style>
  <w:style w:type="character" w:customStyle="1" w:styleId="71">
    <w:name w:val=" Char Char10"/>
    <w:link w:val="17"/>
    <w:uiPriority w:val="0"/>
    <w:rPr>
      <w:rFonts w:eastAsia="宋体"/>
      <w:kern w:val="2"/>
      <w:sz w:val="21"/>
      <w:szCs w:val="24"/>
      <w:lang w:val="en-US" w:eastAsia="zh-CN" w:bidi="ar-SA"/>
    </w:rPr>
  </w:style>
  <w:style w:type="character" w:customStyle="1" w:styleId="72">
    <w:name w:val="普通文字 Char1"/>
    <w:aliases w:val="普通文字 Char Char,纯文本 Char Char Char,普通文字 Char Char Char Char1,普通文字 Char Char Char Char Char,Texte Char,普通文字1 Char,普通文字2 Char,普通文字3 Char,普通文字4 Char,普通文字5 Char,普通文字6 Char,普通文字11 Char,普通文字21 Char,普通文字31 Char,普通文字41 Char,普通文字7 Char,小 Char"/>
    <w:link w:val="19"/>
    <w:qFormat/>
    <w:uiPriority w:val="0"/>
    <w:rPr>
      <w:rFonts w:ascii="宋体" w:hAnsi="Courier New" w:eastAsia="宋体" w:cs="Arial"/>
      <w:snapToGrid w:val="0"/>
      <w:kern w:val="2"/>
      <w:sz w:val="21"/>
      <w:szCs w:val="21"/>
      <w:lang w:val="en-US" w:eastAsia="zh-CN" w:bidi="ar-SA"/>
    </w:rPr>
  </w:style>
  <w:style w:type="character" w:customStyle="1" w:styleId="73">
    <w:name w:val="Char Char8"/>
    <w:uiPriority w:val="0"/>
    <w:rPr>
      <w:rFonts w:eastAsia="宋体"/>
      <w:b/>
      <w:sz w:val="24"/>
      <w:lang w:val="en-GB" w:eastAsia="zh-CN"/>
    </w:rPr>
  </w:style>
  <w:style w:type="character" w:customStyle="1" w:styleId="74">
    <w:name w:val="冯 Char"/>
    <w:link w:val="75"/>
    <w:uiPriority w:val="0"/>
    <w:rPr>
      <w:rFonts w:ascii="宋体" w:hAnsi="宋体"/>
      <w:color w:val="000000"/>
      <w:sz w:val="24"/>
      <w:szCs w:val="24"/>
      <w:lang w:bidi="ar-SA"/>
    </w:rPr>
  </w:style>
  <w:style w:type="paragraph" w:customStyle="1" w:styleId="75">
    <w:name w:val="冯"/>
    <w:basedOn w:val="1"/>
    <w:link w:val="74"/>
    <w:qFormat/>
    <w:uiPriority w:val="0"/>
    <w:pPr>
      <w:widowControl/>
      <w:adjustRightInd/>
      <w:spacing w:line="360" w:lineRule="auto"/>
      <w:ind w:firstLine="480" w:firstLineChars="200"/>
    </w:pPr>
    <w:rPr>
      <w:rFonts w:ascii="宋体" w:hAnsi="宋体" w:eastAsia="Times New Roman"/>
      <w:color w:val="000000"/>
      <w:kern w:val="0"/>
      <w:sz w:val="24"/>
      <w:lang/>
    </w:rPr>
  </w:style>
  <w:style w:type="character" w:customStyle="1" w:styleId="76">
    <w:name w:val=" Char Char9"/>
    <w:link w:val="22"/>
    <w:semiHidden/>
    <w:uiPriority w:val="0"/>
    <w:rPr>
      <w:kern w:val="2"/>
      <w:sz w:val="18"/>
      <w:szCs w:val="18"/>
      <w:lang w:bidi="ar-SA"/>
    </w:rPr>
  </w:style>
  <w:style w:type="character" w:customStyle="1" w:styleId="77">
    <w:name w:val=" Char Char8"/>
    <w:link w:val="18"/>
    <w:uiPriority w:val="0"/>
    <w:rPr>
      <w:rFonts w:ascii="宋体" w:hAnsi="宋体"/>
      <w:i/>
      <w:iCs/>
      <w:sz w:val="24"/>
      <w:szCs w:val="24"/>
      <w:lang w:bidi="ar-SA"/>
    </w:rPr>
  </w:style>
  <w:style w:type="character" w:customStyle="1" w:styleId="78">
    <w:name w:val="样式 样式 标题 4h4H4Fab-4T5Ref Heading 1rh1Heading sqlsect 1.2.3.... +... Char"/>
    <w:link w:val="79"/>
    <w:uiPriority w:val="0"/>
    <w:rPr>
      <w:rFonts w:ascii="微软雅黑" w:hAnsi="微软雅黑" w:eastAsia="微软雅黑"/>
      <w:b/>
      <w:bCs/>
      <w:kern w:val="2"/>
      <w:sz w:val="24"/>
      <w:szCs w:val="28"/>
      <w:lang w:bidi="ar-SA"/>
    </w:rPr>
  </w:style>
  <w:style w:type="paragraph" w:customStyle="1" w:styleId="79">
    <w:name w:val="样式 样式 标题 4h4H4Fab-4T5Ref Heading 1rh1Heading sqlsect 1.2.3.... +..."/>
    <w:basedOn w:val="80"/>
    <w:link w:val="78"/>
    <w:uiPriority w:val="0"/>
    <w:pPr>
      <w:tabs>
        <w:tab w:val="left" w:pos="864"/>
        <w:tab w:val="left" w:pos="2356"/>
      </w:tabs>
    </w:pPr>
    <w:rPr>
      <w:lang/>
    </w:rPr>
  </w:style>
  <w:style w:type="paragraph" w:customStyle="1" w:styleId="80">
    <w:name w:val="样式 标题 4h4H4Fab-4T5Ref Heading 1rh1Heading sqlsect 1.2.3...."/>
    <w:basedOn w:val="5"/>
    <w:link w:val="81"/>
    <w:uiPriority w:val="0"/>
    <w:pPr>
      <w:numPr>
        <w:ilvl w:val="3"/>
        <w:numId w:val="0"/>
      </w:numPr>
      <w:tabs>
        <w:tab w:val="left" w:pos="2356"/>
      </w:tabs>
      <w:adjustRightInd/>
      <w:spacing w:line="360" w:lineRule="auto"/>
      <w:ind w:left="1984" w:leftChars="75" w:hanging="708" w:firstLineChars="200"/>
    </w:pPr>
    <w:rPr>
      <w:rFonts w:ascii="微软雅黑" w:hAnsi="微软雅黑" w:eastAsia="微软雅黑"/>
      <w:sz w:val="24"/>
      <w:lang/>
    </w:rPr>
  </w:style>
  <w:style w:type="character" w:customStyle="1" w:styleId="81">
    <w:name w:val="样式 标题 4h4H4Fab-4T5Ref Heading 1rh1Heading sqlsect 1.2.3.... Char"/>
    <w:link w:val="80"/>
    <w:uiPriority w:val="0"/>
    <w:rPr>
      <w:rFonts w:ascii="微软雅黑" w:hAnsi="微软雅黑" w:eastAsia="微软雅黑"/>
      <w:b/>
      <w:bCs/>
      <w:kern w:val="2"/>
      <w:sz w:val="24"/>
      <w:szCs w:val="28"/>
      <w:lang w:bidi="ar-SA"/>
    </w:rPr>
  </w:style>
  <w:style w:type="character" w:customStyle="1" w:styleId="82">
    <w:name w:val=" Char Char38"/>
    <w:uiPriority w:val="0"/>
    <w:rPr>
      <w:b/>
      <w:bCs/>
      <w:kern w:val="44"/>
      <w:sz w:val="44"/>
      <w:szCs w:val="44"/>
    </w:rPr>
  </w:style>
  <w:style w:type="character" w:customStyle="1" w:styleId="83">
    <w:name w:val="冯广丽 Char"/>
    <w:link w:val="84"/>
    <w:uiPriority w:val="0"/>
    <w:rPr>
      <w:rFonts w:ascii="宋体" w:hAnsi="宋体"/>
      <w:kern w:val="2"/>
      <w:sz w:val="24"/>
      <w:szCs w:val="22"/>
      <w:lang w:bidi="ar-SA"/>
    </w:rPr>
  </w:style>
  <w:style w:type="paragraph" w:customStyle="1" w:styleId="84">
    <w:name w:val="冯广丽"/>
    <w:basedOn w:val="1"/>
    <w:link w:val="83"/>
    <w:qFormat/>
    <w:uiPriority w:val="0"/>
    <w:pPr>
      <w:adjustRightInd/>
      <w:spacing w:line="360" w:lineRule="auto"/>
      <w:ind w:firstLine="480" w:firstLineChars="200"/>
    </w:pPr>
    <w:rPr>
      <w:rFonts w:ascii="宋体" w:hAnsi="宋体" w:eastAsia="Times New Roman"/>
      <w:sz w:val="24"/>
      <w:szCs w:val="22"/>
      <w:lang/>
    </w:rPr>
  </w:style>
  <w:style w:type="character" w:customStyle="1" w:styleId="85">
    <w:name w:val="tw4winExternal"/>
    <w:uiPriority w:val="0"/>
    <w:rPr>
      <w:rFonts w:ascii="Courier New" w:hAnsi="Courier New" w:cs="Courier New"/>
      <w:color w:val="808080"/>
      <w:lang/>
    </w:rPr>
  </w:style>
  <w:style w:type="character" w:customStyle="1" w:styleId="86">
    <w:name w:val="此正文 Char"/>
    <w:link w:val="87"/>
    <w:uiPriority w:val="0"/>
    <w:rPr>
      <w:kern w:val="2"/>
      <w:sz w:val="24"/>
      <w:szCs w:val="24"/>
      <w:lang w:bidi="ar-SA"/>
    </w:rPr>
  </w:style>
  <w:style w:type="paragraph" w:customStyle="1" w:styleId="87">
    <w:name w:val="此正文"/>
    <w:basedOn w:val="1"/>
    <w:link w:val="86"/>
    <w:uiPriority w:val="0"/>
    <w:pPr>
      <w:adjustRightInd/>
      <w:spacing w:line="360" w:lineRule="auto"/>
      <w:ind w:firstLine="200" w:firstLineChars="200"/>
    </w:pPr>
    <w:rPr>
      <w:rFonts w:eastAsia="Times New Roman"/>
      <w:sz w:val="24"/>
      <w:lang/>
    </w:rPr>
  </w:style>
  <w:style w:type="character" w:customStyle="1" w:styleId="88">
    <w:name w:val=" Char Char7"/>
    <w:link w:val="25"/>
    <w:uiPriority w:val="0"/>
    <w:rPr>
      <w:rFonts w:eastAsia="仿宋_GB2312"/>
      <w:sz w:val="24"/>
      <w:lang w:bidi="ar-SA"/>
    </w:rPr>
  </w:style>
  <w:style w:type="character" w:customStyle="1" w:styleId="89">
    <w:name w:val="unnamed31"/>
    <w:uiPriority w:val="0"/>
    <w:rPr>
      <w:rFonts w:ascii="Tahoma" w:hAnsi="Tahoma" w:eastAsia="宋体"/>
      <w:b/>
      <w:kern w:val="2"/>
      <w:sz w:val="24"/>
      <w:szCs w:val="32"/>
      <w:u w:val="none"/>
      <w:lang w:val="en-US" w:eastAsia="zh-CN" w:bidi="ar-SA"/>
    </w:rPr>
  </w:style>
  <w:style w:type="character" w:customStyle="1" w:styleId="90">
    <w:name w:val="No Spacing Char"/>
    <w:link w:val="91"/>
    <w:uiPriority w:val="0"/>
    <w:rPr>
      <w:rFonts w:ascii="Calibri" w:hAnsi="Calibri"/>
      <w:sz w:val="22"/>
      <w:szCs w:val="22"/>
      <w:lang w:val="en-US" w:eastAsia="zh-CN" w:bidi="ar-SA"/>
    </w:rPr>
  </w:style>
  <w:style w:type="paragraph" w:customStyle="1" w:styleId="91">
    <w:name w:val="无间隔1"/>
    <w:link w:val="90"/>
    <w:qFormat/>
    <w:uiPriority w:val="0"/>
    <w:rPr>
      <w:rFonts w:ascii="Calibri" w:hAnsi="Calibri" w:eastAsia="Times New Roman"/>
      <w:sz w:val="22"/>
      <w:szCs w:val="22"/>
      <w:lang w:val="en-US" w:eastAsia="zh-CN" w:bidi="ar-SA"/>
    </w:rPr>
  </w:style>
  <w:style w:type="character" w:customStyle="1" w:styleId="92">
    <w:name w:val=" Char Char6"/>
    <w:link w:val="28"/>
    <w:uiPriority w:val="0"/>
    <w:rPr>
      <w:color w:val="0000FF"/>
      <w:sz w:val="21"/>
      <w:lang w:bidi="ar-SA"/>
    </w:rPr>
  </w:style>
  <w:style w:type="character" w:customStyle="1" w:styleId="93">
    <w:name w:val=" Char Char5"/>
    <w:link w:val="11"/>
    <w:uiPriority w:val="0"/>
    <w:rPr>
      <w:rFonts w:ascii="宋体" w:eastAsia="宋体"/>
      <w:snapToGrid w:val="0"/>
      <w:color w:val="000000"/>
      <w:kern w:val="28"/>
      <w:sz w:val="28"/>
      <w:lang w:val="en-US" w:eastAsia="zh-CN" w:bidi="ar-SA"/>
    </w:rPr>
  </w:style>
  <w:style w:type="character" w:customStyle="1" w:styleId="94">
    <w:name w:val=" Char Char4"/>
    <w:link w:val="29"/>
    <w:uiPriority w:val="0"/>
    <w:rPr>
      <w:kern w:val="2"/>
      <w:sz w:val="24"/>
      <w:lang w:bidi="ar-SA"/>
    </w:rPr>
  </w:style>
  <w:style w:type="character" w:customStyle="1" w:styleId="95">
    <w:name w:val=" Char Char3"/>
    <w:link w:val="14"/>
    <w:uiPriority w:val="0"/>
    <w:rPr>
      <w:rFonts w:ascii="仿宋_GB2312" w:eastAsia="仿宋_GB2312"/>
      <w:kern w:val="2"/>
      <w:sz w:val="28"/>
      <w:lang w:bidi="ar-SA"/>
    </w:rPr>
  </w:style>
  <w:style w:type="character" w:customStyle="1" w:styleId="96">
    <w:name w:val="正文2 Char Char"/>
    <w:link w:val="97"/>
    <w:qFormat/>
    <w:uiPriority w:val="0"/>
    <w:rPr>
      <w:rFonts w:eastAsia="宋体"/>
      <w:kern w:val="2"/>
      <w:sz w:val="24"/>
      <w:lang w:val="en-US" w:eastAsia="zh-CN" w:bidi="ar-SA"/>
    </w:rPr>
  </w:style>
  <w:style w:type="paragraph" w:customStyle="1" w:styleId="97">
    <w:name w:val="正文2"/>
    <w:basedOn w:val="1"/>
    <w:link w:val="96"/>
    <w:uiPriority w:val="0"/>
    <w:pPr>
      <w:spacing w:before="156" w:line="360" w:lineRule="auto"/>
      <w:ind w:firstLine="510" w:firstLineChars="200"/>
    </w:pPr>
    <w:rPr>
      <w:sz w:val="24"/>
      <w:szCs w:val="20"/>
    </w:rPr>
  </w:style>
  <w:style w:type="character" w:customStyle="1" w:styleId="98">
    <w:name w:val="标题4-dyf Char"/>
    <w:link w:val="99"/>
    <w:uiPriority w:val="0"/>
    <w:rPr>
      <w:rFonts w:ascii="Cambria" w:hAnsi="Cambria"/>
      <w:b/>
      <w:bCs/>
      <w:color w:val="000000"/>
      <w:kern w:val="2"/>
      <w:sz w:val="21"/>
      <w:szCs w:val="21"/>
      <w:lang w:bidi="ar-SA"/>
    </w:rPr>
  </w:style>
  <w:style w:type="paragraph" w:customStyle="1" w:styleId="99">
    <w:name w:val="标题4-dyf"/>
    <w:basedOn w:val="5"/>
    <w:link w:val="98"/>
    <w:qFormat/>
    <w:uiPriority w:val="0"/>
    <w:pPr>
      <w:numPr>
        <w:ilvl w:val="3"/>
        <w:numId w:val="0"/>
      </w:numPr>
      <w:tabs>
        <w:tab w:val="left" w:pos="851"/>
      </w:tabs>
      <w:adjustRightInd/>
      <w:spacing w:line="376" w:lineRule="atLeast"/>
      <w:ind w:left="851" w:hanging="851"/>
    </w:pPr>
    <w:rPr>
      <w:rFonts w:ascii="Cambria" w:hAnsi="Cambria" w:eastAsia="Times New Roman"/>
      <w:color w:val="000000"/>
      <w:sz w:val="21"/>
      <w:szCs w:val="21"/>
      <w:lang/>
    </w:rPr>
  </w:style>
  <w:style w:type="character" w:customStyle="1" w:styleId="100">
    <w:name w:val="普通文字 Char4"/>
    <w:aliases w:val="普通文字 Char Char4,纯文本 Char Char Char4,普通文字 Char Char Char Char3,普通文字 Char Char Char Char Char3,Texte Char1,普通文字1 Char2,普通文字2 Char2,普通文字3 Char2,普通文字4 Char2,普通文字5 Char2,普通文字6 Char2,普通文字11 Char2,普通文字21 Char2,普通文字31 Char2,普通文字41 Char2,普通文字7 Char2"/>
    <w:uiPriority w:val="0"/>
    <w:rPr>
      <w:rFonts w:ascii="宋体" w:hAnsi="Courier New" w:eastAsia="宋体" w:cs="Arial"/>
      <w:snapToGrid w:val="0"/>
      <w:kern w:val="2"/>
      <w:sz w:val="21"/>
      <w:szCs w:val="21"/>
      <w:lang w:val="en-US" w:eastAsia="zh-CN" w:bidi="ar-SA"/>
    </w:rPr>
  </w:style>
  <w:style w:type="character" w:customStyle="1" w:styleId="101">
    <w:name w:val=" Char Char2"/>
    <w:link w:val="20"/>
    <w:uiPriority w:val="0"/>
    <w:rPr>
      <w:rFonts w:ascii="宋体"/>
      <w:kern w:val="2"/>
      <w:sz w:val="24"/>
      <w:szCs w:val="21"/>
      <w:lang w:val="zh-CN" w:bidi="ar-SA"/>
    </w:rPr>
  </w:style>
  <w:style w:type="character" w:customStyle="1" w:styleId="102">
    <w:name w:val=" Char Char1"/>
    <w:link w:val="13"/>
    <w:uiPriority w:val="0"/>
    <w:rPr>
      <w:kern w:val="2"/>
      <w:sz w:val="21"/>
      <w:szCs w:val="24"/>
      <w:lang w:bidi="ar-SA"/>
    </w:rPr>
  </w:style>
  <w:style w:type="character" w:customStyle="1" w:styleId="103">
    <w:name w:val=" Char Char"/>
    <w:link w:val="35"/>
    <w:uiPriority w:val="0"/>
    <w:rPr>
      <w:rFonts w:ascii="宋体" w:hAnsi="宋体"/>
      <w:kern w:val="2"/>
      <w:sz w:val="21"/>
      <w:szCs w:val="24"/>
      <w:lang w:bidi="ar-SA"/>
    </w:rPr>
  </w:style>
  <w:style w:type="character" w:customStyle="1" w:styleId="104">
    <w:name w:val="带编号样式 Char"/>
    <w:uiPriority w:val="0"/>
    <w:rPr>
      <w:rFonts w:ascii="仿宋_GB2312" w:eastAsia="仿宋_GB2312"/>
      <w:color w:val="000000"/>
      <w:sz w:val="24"/>
      <w:lang w:bidi="ar-SA"/>
    </w:rPr>
  </w:style>
  <w:style w:type="character" w:customStyle="1" w:styleId="105">
    <w:name w:val="标题 1 Char Char"/>
    <w:uiPriority w:val="0"/>
    <w:rPr>
      <w:rFonts w:hint="eastAsia" w:ascii="宋体" w:hAnsi="宋体" w:eastAsia="宋体"/>
      <w:b/>
      <w:spacing w:val="-2"/>
      <w:sz w:val="24"/>
      <w:lang w:val="en-US" w:eastAsia="zh-CN" w:bidi="ar-SA"/>
    </w:rPr>
  </w:style>
  <w:style w:type="character" w:customStyle="1" w:styleId="106">
    <w:name w:val=" Char Char27"/>
    <w:qFormat/>
    <w:uiPriority w:val="0"/>
    <w:rPr>
      <w:rFonts w:ascii="宋体" w:hAnsi="Courier New" w:eastAsia="宋体" w:cs="Arial"/>
      <w:snapToGrid w:val="0"/>
      <w:kern w:val="2"/>
      <w:sz w:val="21"/>
      <w:szCs w:val="21"/>
      <w:lang w:val="en-US" w:eastAsia="zh-CN" w:bidi="ar-SA"/>
    </w:rPr>
  </w:style>
  <w:style w:type="character" w:customStyle="1" w:styleId="107">
    <w:name w:val="纯文本 Char_0"/>
    <w:link w:val="108"/>
    <w:uiPriority w:val="0"/>
    <w:rPr>
      <w:rFonts w:ascii="宋体" w:hAnsi="Courier New" w:eastAsia="宋体"/>
      <w:kern w:val="2"/>
      <w:sz w:val="21"/>
      <w:szCs w:val="21"/>
      <w:lang w:bidi="ar-SA"/>
    </w:rPr>
  </w:style>
  <w:style w:type="paragraph" w:customStyle="1" w:styleId="108">
    <w:name w:val="纯文本_0_0"/>
    <w:basedOn w:val="1"/>
    <w:link w:val="107"/>
    <w:uiPriority w:val="0"/>
    <w:pPr>
      <w:adjustRightInd/>
    </w:pPr>
    <w:rPr>
      <w:rFonts w:ascii="宋体" w:hAnsi="Courier New"/>
      <w:szCs w:val="21"/>
      <w:lang/>
    </w:rPr>
  </w:style>
  <w:style w:type="paragraph" w:customStyle="1" w:styleId="1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10">
    <w:name w:val="Body Text Indent"/>
    <w:basedOn w:val="1"/>
    <w:uiPriority w:val="0"/>
    <w:pPr>
      <w:spacing w:line="360" w:lineRule="auto"/>
      <w:ind w:firstLine="490"/>
      <w:jc w:val="left"/>
    </w:pPr>
    <w:rPr>
      <w:rFonts w:hint="eastAsia" w:ascii="Century Gothic" w:hAnsi="Century Gothic" w:eastAsia="Century Gothic"/>
      <w:sz w:val="24"/>
      <w:szCs w:val="22"/>
    </w:rPr>
  </w:style>
  <w:style w:type="paragraph" w:customStyle="1" w:styleId="111">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112">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13">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4">
    <w:name w:val="trs_editor"/>
    <w:basedOn w:val="1"/>
    <w:uiPriority w:val="0"/>
    <w:pPr>
      <w:widowControl/>
      <w:adjustRightInd/>
      <w:spacing w:before="100" w:beforeAutospacing="1" w:after="100" w:afterAutospacing="1"/>
      <w:jc w:val="left"/>
    </w:pPr>
    <w:rPr>
      <w:rFonts w:ascii="宋体" w:hAnsi="宋体" w:cs="宋体"/>
      <w:kern w:val="0"/>
      <w:sz w:val="24"/>
    </w:rPr>
  </w:style>
  <w:style w:type="paragraph" w:customStyle="1" w:styleId="115">
    <w:name w:val="正文段"/>
    <w:basedOn w:val="1"/>
    <w:uiPriority w:val="0"/>
    <w:pPr>
      <w:widowControl/>
      <w:snapToGrid w:val="0"/>
      <w:spacing w:after="156" w:afterLines="50"/>
      <w:ind w:firstLine="200" w:firstLineChars="200"/>
    </w:pPr>
    <w:rPr>
      <w:kern w:val="0"/>
      <w:sz w:val="24"/>
      <w:szCs w:val="20"/>
    </w:rPr>
  </w:style>
  <w:style w:type="paragraph" w:customStyle="1" w:styleId="116">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117">
    <w:name w:val="样式4"/>
    <w:basedOn w:val="1"/>
    <w:qFormat/>
    <w:uiPriority w:val="0"/>
    <w:pPr>
      <w:spacing w:line="360" w:lineRule="auto"/>
      <w:ind w:firstLine="420"/>
      <w:jc w:val="center"/>
      <w:outlineLvl w:val="2"/>
    </w:pPr>
    <w:rPr>
      <w:rFonts w:ascii="仿宋_GB2312" w:hAnsi="仿宋" w:eastAsia="仿宋_GB2312"/>
      <w:b/>
      <w:sz w:val="32"/>
      <w:szCs w:val="32"/>
    </w:rPr>
  </w:style>
  <w:style w:type="character" w:customStyle="1" w:styleId="118">
    <w:name w:val="普通文字 Char5"/>
    <w:aliases w:val="普通文字 Char Char5,纯文本 Char Char Char5,普通文字 Char Char Char Char4,普通文字 Char Char Char Char Char4,Texte Char2,普通文字1 Char3,普通文字2 Char3,普通文字3 Char3,普通文字4 Char3,普通文字5 Char3,普通文字6 Char3,普通文字11 Char3,普通文字21 Char3,普通文字31 Char3,普通文字41 Char3,普通文字7 Char3"/>
    <w:qFormat/>
    <w:uiPriority w:val="0"/>
    <w:rPr>
      <w:rFonts w:ascii="宋体" w:hAnsi="Courier New" w:eastAsia="宋体" w:cs="Arial"/>
      <w:snapToGrid w:val="0"/>
      <w:kern w:val="2"/>
      <w:sz w:val="21"/>
      <w:szCs w:val="21"/>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numbering.xml" Type="http://schemas.openxmlformats.org/officeDocument/2006/relationships/numbering"/><Relationship Id="rId8"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china</Company>
  <Pages>1</Pages>
  <Words>6870</Words>
  <Characters>39161</Characters>
  <Lines>326</Lines>
  <Paragraphs>91</Paragraphs>
  <TotalTime>0</TotalTime>
  <ScaleCrop>false</ScaleCrop>
  <LinksUpToDate>false</LinksUpToDate>
  <CharactersWithSpaces>45940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2019-01-21T05:54:00Z</dcterms:created>
  <dc:creator>耀华建设管理有限公司</dc:creator>
  <cp:lastModifiedBy>WPS_1701756769</cp:lastModifiedBy>
  <cp:lastPrinted>2019-01-21T09:33:00Z</cp:lastPrinted>
  <dcterms:modified xsi:type="dcterms:W3CDTF">2024-01-31T01:29:44Z</dcterms:modified>
  <cp:revision>165</cp:revision>
  <dc:title>杭州市公安局地铁公安分局2019年特保经费项目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168DAD6CE3E94A79B250E3E3B87216D3_13</vt:lpwstr>
  </property>
</Properties>
</file>