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宋体" w:hAnsi="宋体" w:cs="宋体"/>
          <w:b/>
          <w:sz w:val="24"/>
        </w:rPr>
      </w:pPr>
    </w:p>
    <w:p>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2"/>
          <w:szCs w:val="52"/>
          <w:lang w:eastAsia="zh-CN"/>
        </w:rPr>
        <w:t>绍兴市职业教育中心（绍兴技师学院）东西教学组团膜结构雨棚项目</w:t>
      </w:r>
    </w:p>
    <w:p>
      <w:pPr>
        <w:tabs>
          <w:tab w:val="left" w:pos="6788"/>
        </w:tabs>
        <w:jc w:val="left"/>
        <w:outlineLvl w:val="0"/>
        <w:rPr>
          <w:rFonts w:hint="eastAsia" w:ascii="仿宋" w:hAnsi="仿宋" w:eastAsia="仿宋" w:cs="仿宋"/>
          <w:b/>
          <w:sz w:val="72"/>
          <w:szCs w:val="72"/>
          <w:lang w:eastAsia="zh-CN"/>
        </w:rPr>
      </w:pPr>
      <w:r>
        <w:rPr>
          <w:rFonts w:hint="eastAsia" w:ascii="仿宋" w:hAnsi="仿宋" w:eastAsia="仿宋" w:cs="仿宋"/>
          <w:b/>
          <w:sz w:val="72"/>
          <w:szCs w:val="72"/>
          <w:lang w:eastAsia="zh-CN"/>
        </w:rPr>
        <w:tab/>
      </w:r>
    </w:p>
    <w:p>
      <w:pPr>
        <w:jc w:val="center"/>
        <w:outlineLvl w:val="0"/>
        <w:rPr>
          <w:rFonts w:ascii="仿宋" w:hAnsi="仿宋" w:eastAsia="仿宋" w:cs="仿宋"/>
          <w:b/>
          <w:sz w:val="72"/>
          <w:szCs w:val="72"/>
        </w:rPr>
      </w:pPr>
      <w:r>
        <w:rPr>
          <w:rFonts w:hint="eastAsia" w:ascii="仿宋" w:hAnsi="仿宋" w:eastAsia="仿宋" w:cs="仿宋"/>
          <w:b/>
          <w:sz w:val="72"/>
          <w:szCs w:val="72"/>
        </w:rPr>
        <w:t>公</w:t>
      </w:r>
    </w:p>
    <w:p>
      <w:pPr>
        <w:jc w:val="center"/>
        <w:outlineLvl w:val="0"/>
        <w:rPr>
          <w:rFonts w:ascii="仿宋" w:hAnsi="仿宋" w:eastAsia="仿宋" w:cs="仿宋"/>
          <w:b/>
          <w:sz w:val="72"/>
          <w:szCs w:val="72"/>
        </w:rPr>
      </w:pPr>
      <w:r>
        <w:rPr>
          <w:rFonts w:hint="eastAsia" w:ascii="仿宋" w:hAnsi="仿宋" w:eastAsia="仿宋" w:cs="仿宋"/>
          <w:b/>
          <w:sz w:val="72"/>
          <w:szCs w:val="72"/>
        </w:rPr>
        <w:t>开</w:t>
      </w:r>
    </w:p>
    <w:p>
      <w:pPr>
        <w:jc w:val="center"/>
        <w:outlineLvl w:val="0"/>
        <w:rPr>
          <w:rFonts w:ascii="仿宋" w:hAnsi="仿宋" w:eastAsia="仿宋" w:cs="仿宋"/>
          <w:b/>
          <w:sz w:val="72"/>
          <w:szCs w:val="72"/>
        </w:rPr>
      </w:pPr>
      <w:r>
        <w:rPr>
          <w:rFonts w:hint="eastAsia" w:ascii="仿宋" w:hAnsi="仿宋" w:eastAsia="仿宋" w:cs="仿宋"/>
          <w:b/>
          <w:sz w:val="72"/>
          <w:szCs w:val="72"/>
        </w:rPr>
        <w:t>招</w:t>
      </w:r>
    </w:p>
    <w:p>
      <w:pPr>
        <w:jc w:val="center"/>
        <w:outlineLvl w:val="0"/>
        <w:rPr>
          <w:rFonts w:ascii="仿宋" w:hAnsi="仿宋" w:eastAsia="仿宋" w:cs="仿宋"/>
          <w:b/>
          <w:sz w:val="72"/>
          <w:szCs w:val="72"/>
        </w:rPr>
      </w:pPr>
      <w:r>
        <w:rPr>
          <w:rFonts w:hint="eastAsia" w:ascii="仿宋" w:hAnsi="仿宋" w:eastAsia="仿宋" w:cs="仿宋"/>
          <w:b/>
          <w:sz w:val="72"/>
          <w:szCs w:val="72"/>
        </w:rPr>
        <w:t>标</w:t>
      </w:r>
    </w:p>
    <w:p>
      <w:pPr>
        <w:jc w:val="center"/>
        <w:outlineLvl w:val="0"/>
        <w:rPr>
          <w:rFonts w:ascii="仿宋" w:hAnsi="仿宋" w:eastAsia="仿宋" w:cs="仿宋"/>
          <w:b/>
          <w:sz w:val="72"/>
          <w:szCs w:val="72"/>
        </w:rPr>
      </w:pPr>
      <w:r>
        <w:rPr>
          <w:rFonts w:hint="eastAsia" w:ascii="仿宋" w:hAnsi="仿宋" w:eastAsia="仿宋" w:cs="仿宋"/>
          <w:b/>
          <w:sz w:val="72"/>
          <w:szCs w:val="72"/>
        </w:rPr>
        <w:t>文</w:t>
      </w:r>
    </w:p>
    <w:p>
      <w:pPr>
        <w:jc w:val="center"/>
        <w:outlineLvl w:val="0"/>
        <w:rPr>
          <w:rFonts w:ascii="仿宋" w:hAnsi="仿宋" w:eastAsia="仿宋" w:cs="仿宋"/>
          <w:sz w:val="44"/>
        </w:rPr>
      </w:pPr>
      <w:r>
        <w:rPr>
          <w:rFonts w:hint="eastAsia" w:ascii="仿宋" w:hAnsi="仿宋" w:eastAsia="仿宋" w:cs="仿宋"/>
          <w:b/>
          <w:sz w:val="72"/>
          <w:szCs w:val="72"/>
        </w:rPr>
        <w:t>件</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（电子招投标）</w:t>
      </w:r>
    </w:p>
    <w:p>
      <w:pPr>
        <w:spacing w:line="360" w:lineRule="auto"/>
        <w:rPr>
          <w:rFonts w:ascii="仿宋" w:hAnsi="仿宋" w:eastAsia="仿宋" w:cs="仿宋"/>
          <w:b/>
          <w:sz w:val="44"/>
          <w:szCs w:val="44"/>
        </w:rPr>
      </w:pPr>
    </w:p>
    <w:p>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YH2024-04035</w:t>
      </w:r>
    </w:p>
    <w:tbl>
      <w:tblPr>
        <w:tblStyle w:val="63"/>
        <w:tblW w:w="6596" w:type="dxa"/>
        <w:jc w:val="center"/>
        <w:tblLayout w:type="fixed"/>
        <w:tblCellMar>
          <w:top w:w="0" w:type="dxa"/>
          <w:left w:w="108" w:type="dxa"/>
          <w:bottom w:w="0" w:type="dxa"/>
          <w:right w:w="108" w:type="dxa"/>
        </w:tblCellMar>
      </w:tblPr>
      <w:tblGrid>
        <w:gridCol w:w="2356"/>
        <w:gridCol w:w="4240"/>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240" w:type="dxa"/>
            <w:vAlign w:val="center"/>
          </w:tcPr>
          <w:p>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绍兴市职业教育中心</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sz w:val="28"/>
                <w:szCs w:val="28"/>
              </w:rPr>
            </w:pPr>
            <w:r>
              <w:rPr>
                <w:rFonts w:hint="eastAsia" w:ascii="仿宋" w:hAnsi="仿宋" w:eastAsia="仿宋" w:cs="仿宋"/>
                <w:spacing w:val="0"/>
                <w:w w:val="100"/>
                <w:kern w:val="0"/>
                <w:sz w:val="28"/>
                <w:szCs w:val="28"/>
                <w:fitText w:val="1680" w:id="1340961171"/>
              </w:rPr>
              <w:t>采购代理机构</w:t>
            </w:r>
            <w:r>
              <w:rPr>
                <w:rFonts w:hint="eastAsia" w:ascii="仿宋" w:hAnsi="仿宋" w:eastAsia="仿宋" w:cs="仿宋"/>
                <w:sz w:val="28"/>
                <w:szCs w:val="28"/>
              </w:rPr>
              <w:t>：</w:t>
            </w:r>
          </w:p>
        </w:tc>
        <w:tc>
          <w:tcPr>
            <w:tcW w:w="4240" w:type="dxa"/>
          </w:tcPr>
          <w:p>
            <w:pPr>
              <w:spacing w:after="100" w:afterAutospacing="1" w:line="440" w:lineRule="exact"/>
              <w:rPr>
                <w:rFonts w:hint="eastAsia" w:ascii="仿宋" w:hAnsi="仿宋" w:eastAsia="仿宋" w:cs="仿宋"/>
                <w:sz w:val="28"/>
                <w:szCs w:val="28"/>
                <w:lang w:eastAsia="zh-CN"/>
              </w:rPr>
            </w:pPr>
            <w:r>
              <w:rPr>
                <w:rFonts w:hint="eastAsia" w:ascii="仿宋" w:hAnsi="仿宋" w:eastAsia="仿宋" w:cs="仿宋"/>
                <w:sz w:val="28"/>
                <w:szCs w:val="28"/>
                <w:lang w:eastAsia="zh-CN"/>
              </w:rPr>
              <w:t>耀华建设管理有限公司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fitText w:val="1680" w:id="1"/>
              </w:rPr>
              <w:t>监督单</w:t>
            </w:r>
            <w:r>
              <w:rPr>
                <w:rFonts w:hint="eastAsia" w:ascii="仿宋" w:hAnsi="仿宋" w:eastAsia="仿宋" w:cs="仿宋"/>
                <w:spacing w:val="1"/>
                <w:kern w:val="0"/>
                <w:sz w:val="28"/>
                <w:szCs w:val="28"/>
                <w:fitText w:val="1680" w:id="1"/>
              </w:rPr>
              <w:t>位</w:t>
            </w:r>
            <w:r>
              <w:rPr>
                <w:rFonts w:hint="eastAsia" w:ascii="仿宋" w:hAnsi="仿宋" w:eastAsia="仿宋" w:cs="仿宋"/>
                <w:sz w:val="28"/>
                <w:szCs w:val="28"/>
              </w:rPr>
              <w:t>：</w:t>
            </w:r>
          </w:p>
        </w:tc>
        <w:tc>
          <w:tcPr>
            <w:tcW w:w="4240" w:type="dxa"/>
          </w:tcPr>
          <w:p>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绍兴市财政局</w:t>
            </w:r>
          </w:p>
        </w:tc>
      </w:tr>
      <w:tr>
        <w:tblPrEx>
          <w:tblCellMar>
            <w:top w:w="0" w:type="dxa"/>
            <w:left w:w="108" w:type="dxa"/>
            <w:bottom w:w="0" w:type="dxa"/>
            <w:right w:w="108" w:type="dxa"/>
          </w:tblCellMar>
        </w:tblPrEx>
        <w:trPr>
          <w:trHeight w:val="333" w:hRule="atLeast"/>
          <w:jc w:val="center"/>
        </w:trPr>
        <w:tc>
          <w:tcPr>
            <w:tcW w:w="6596" w:type="dxa"/>
            <w:gridSpan w:val="2"/>
          </w:tcPr>
          <w:p>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val="en-US" w:eastAsia="zh-CN"/>
              </w:rPr>
              <w:t>四</w:t>
            </w:r>
            <w:r>
              <w:rPr>
                <w:rFonts w:hint="eastAsia" w:ascii="仿宋" w:hAnsi="仿宋" w:eastAsia="仿宋" w:cs="仿宋"/>
                <w:sz w:val="28"/>
                <w:szCs w:val="28"/>
              </w:rPr>
              <w:t>年</w:t>
            </w:r>
            <w:r>
              <w:rPr>
                <w:rFonts w:hint="eastAsia" w:ascii="仿宋" w:hAnsi="仿宋" w:eastAsia="仿宋" w:cs="仿宋"/>
                <w:sz w:val="28"/>
                <w:szCs w:val="28"/>
                <w:lang w:val="en-US" w:eastAsia="zh-CN"/>
              </w:rPr>
              <w:t>四</w:t>
            </w:r>
            <w:r>
              <w:rPr>
                <w:rFonts w:hint="eastAsia" w:ascii="仿宋" w:hAnsi="仿宋" w:eastAsia="仿宋" w:cs="仿宋"/>
                <w:sz w:val="28"/>
                <w:szCs w:val="28"/>
              </w:rPr>
              <w:t>月</w:t>
            </w:r>
          </w:p>
        </w:tc>
      </w:tr>
    </w:tbl>
    <w:p>
      <w:pPr>
        <w:pStyle w:val="639"/>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cols w:space="720" w:num="1"/>
          <w:titlePg/>
          <w:docGrid w:linePitch="312" w:charSpace="0"/>
        </w:sectPr>
      </w:pPr>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rPr>
      </w:pP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bookmarkEnd w:id="2"/>
    <w:p>
      <w:pPr>
        <w:adjustRightInd/>
        <w:spacing w:line="360" w:lineRule="auto"/>
        <w:jc w:val="center"/>
        <w:outlineLvl w:val="0"/>
        <w:rPr>
          <w:rFonts w:ascii="仿宋" w:hAnsi="仿宋" w:eastAsia="仿宋" w:cs="仿宋"/>
          <w:b/>
          <w:sz w:val="36"/>
          <w:szCs w:val="20"/>
        </w:rPr>
        <w:sectPr>
          <w:footerReference r:id="rId11" w:type="first"/>
          <w:headerReference r:id="rId8" w:type="default"/>
          <w:footerReference r:id="rId9" w:type="default"/>
          <w:footerReference r:id="rId10" w:type="even"/>
          <w:pgSz w:w="11906" w:h="16838"/>
          <w:pgMar w:top="1440" w:right="1800" w:bottom="1440" w:left="1800" w:header="851" w:footer="992" w:gutter="0"/>
          <w:cols w:space="720" w:num="1"/>
          <w:titlePg/>
          <w:docGrid w:linePitch="312" w:charSpace="0"/>
        </w:sectPr>
      </w:pPr>
      <w:bookmarkStart w:id="3" w:name="_Hlt74649545"/>
      <w:bookmarkEnd w:id="3"/>
      <w:bookmarkStart w:id="4" w:name="_Hlt74729822"/>
      <w:bookmarkEnd w:id="4"/>
      <w:bookmarkStart w:id="5" w:name="_Hlt74707423"/>
      <w:bookmarkEnd w:id="5"/>
      <w:bookmarkStart w:id="6" w:name="_Hlt74728647"/>
      <w:bookmarkEnd w:id="6"/>
      <w:bookmarkStart w:id="7" w:name="第二部分"/>
      <w:bookmarkStart w:id="8" w:name="_Toc91899870"/>
      <w:bookmarkStart w:id="9" w:name="_Toc91899871"/>
    </w:p>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1"/>
          <w:right w:val="single" w:color="auto" w:sz="4" w:space="4"/>
        </w:pBdr>
        <w:spacing w:line="288" w:lineRule="auto"/>
        <w:ind w:firstLine="480" w:firstLineChars="200"/>
        <w:rPr>
          <w:rFonts w:ascii="仿宋" w:hAnsi="仿宋" w:eastAsia="仿宋" w:cs="仿宋"/>
          <w:color w:val="auto"/>
          <w:sz w:val="24"/>
          <w:u w:val="single"/>
        </w:rPr>
      </w:pPr>
      <w:r>
        <w:rPr>
          <w:rFonts w:hint="eastAsia" w:ascii="仿宋" w:hAnsi="仿宋" w:eastAsia="仿宋" w:cs="仿宋"/>
          <w:sz w:val="24"/>
          <w:u w:val="single"/>
          <w:lang w:eastAsia="zh-CN"/>
        </w:rPr>
        <w:t>绍兴市职业教育中心（绍兴技师学院）东西教学组团膜结构雨棚项目</w:t>
      </w:r>
      <w:r>
        <w:rPr>
          <w:rFonts w:hint="eastAsia" w:ascii="仿宋" w:hAnsi="仿宋" w:eastAsia="仿宋" w:cs="仿宋"/>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仿宋" w:hAnsi="仿宋" w:eastAsia="仿宋" w:cs="仿宋"/>
          <w:snapToGrid/>
          <w:color w:val="auto"/>
          <w:kern w:val="2"/>
          <w:sz w:val="24"/>
          <w:szCs w:val="24"/>
        </w:rPr>
        <w:t>https://www.zcygov.cn/）获取（下载）招标文件，并于202</w:t>
      </w:r>
      <w:r>
        <w:rPr>
          <w:rStyle w:val="77"/>
          <w:rFonts w:hint="eastAsia" w:ascii="仿宋" w:hAnsi="仿宋" w:eastAsia="仿宋" w:cs="仿宋"/>
          <w:snapToGrid/>
          <w:color w:val="auto"/>
          <w:kern w:val="2"/>
          <w:sz w:val="24"/>
          <w:szCs w:val="24"/>
          <w:lang w:val="en-US" w:eastAsia="zh-CN"/>
        </w:rPr>
        <w:t>4</w:t>
      </w:r>
      <w:r>
        <w:rPr>
          <w:rStyle w:val="77"/>
          <w:rFonts w:hint="eastAsia" w:ascii="仿宋" w:hAnsi="仿宋" w:eastAsia="仿宋" w:cs="仿宋"/>
          <w:snapToGrid/>
          <w:color w:val="auto"/>
          <w:kern w:val="2"/>
          <w:sz w:val="24"/>
          <w:szCs w:val="24"/>
        </w:rPr>
        <w:t>年</w:t>
      </w:r>
      <w:r>
        <w:rPr>
          <w:rStyle w:val="77"/>
          <w:rFonts w:hint="eastAsia" w:ascii="仿宋" w:hAnsi="仿宋" w:eastAsia="仿宋" w:cs="仿宋"/>
          <w:snapToGrid/>
          <w:color w:val="auto"/>
          <w:kern w:val="2"/>
          <w:sz w:val="24"/>
          <w:szCs w:val="24"/>
          <w:lang w:val="en-US" w:eastAsia="zh-CN"/>
        </w:rPr>
        <w:t>05</w:t>
      </w:r>
      <w:r>
        <w:rPr>
          <w:rStyle w:val="77"/>
          <w:rFonts w:hint="eastAsia" w:ascii="仿宋" w:hAnsi="仿宋" w:eastAsia="仿宋" w:cs="仿宋"/>
          <w:snapToGrid/>
          <w:color w:val="auto"/>
          <w:kern w:val="2"/>
          <w:sz w:val="24"/>
          <w:szCs w:val="24"/>
        </w:rPr>
        <w:t>月</w:t>
      </w:r>
      <w:r>
        <w:rPr>
          <w:rStyle w:val="77"/>
          <w:rFonts w:hint="eastAsia" w:ascii="仿宋" w:hAnsi="仿宋" w:eastAsia="仿宋" w:cs="仿宋"/>
          <w:snapToGrid/>
          <w:color w:val="auto"/>
          <w:kern w:val="2"/>
          <w:sz w:val="24"/>
          <w:szCs w:val="24"/>
          <w:lang w:val="en-US" w:eastAsia="zh-CN"/>
        </w:rPr>
        <w:t>14</w:t>
      </w:r>
      <w:r>
        <w:rPr>
          <w:rStyle w:val="77"/>
          <w:rFonts w:hint="eastAsia" w:ascii="仿宋" w:hAnsi="仿宋" w:eastAsia="仿宋" w:cs="仿宋"/>
          <w:snapToGrid/>
          <w:color w:val="auto"/>
          <w:kern w:val="2"/>
          <w:sz w:val="24"/>
          <w:szCs w:val="24"/>
        </w:rPr>
        <w:t>日</w:t>
      </w:r>
      <w:r>
        <w:rPr>
          <w:rStyle w:val="77"/>
          <w:rFonts w:hint="eastAsia" w:ascii="仿宋" w:hAnsi="仿宋" w:eastAsia="仿宋" w:cs="仿宋"/>
          <w:snapToGrid/>
          <w:color w:val="auto"/>
          <w:kern w:val="2"/>
          <w:sz w:val="24"/>
          <w:szCs w:val="24"/>
          <w:lang w:val="en-US" w:eastAsia="zh-CN"/>
        </w:rPr>
        <w:t>09</w:t>
      </w:r>
      <w:r>
        <w:rPr>
          <w:rStyle w:val="77"/>
          <w:rFonts w:hint="eastAsia" w:ascii="仿宋" w:hAnsi="仿宋" w:eastAsia="仿宋" w:cs="仿宋"/>
          <w:snapToGrid/>
          <w:color w:val="auto"/>
          <w:kern w:val="2"/>
          <w:sz w:val="24"/>
          <w:szCs w:val="24"/>
        </w:rPr>
        <w:t>点</w:t>
      </w:r>
      <w:r>
        <w:rPr>
          <w:rStyle w:val="77"/>
          <w:rFonts w:hint="eastAsia" w:ascii="仿宋" w:hAnsi="仿宋" w:eastAsia="仿宋" w:cs="仿宋"/>
          <w:snapToGrid/>
          <w:color w:val="auto"/>
          <w:kern w:val="2"/>
          <w:sz w:val="24"/>
          <w:szCs w:val="24"/>
          <w:lang w:val="en-US" w:eastAsia="zh-CN"/>
        </w:rPr>
        <w:t>00</w:t>
      </w:r>
      <w:r>
        <w:rPr>
          <w:rStyle w:val="77"/>
          <w:rFonts w:hint="eastAsia" w:ascii="仿宋" w:hAnsi="仿宋" w:eastAsia="仿宋" w:cs="仿宋"/>
          <w:snapToGrid/>
          <w:color w:val="auto"/>
          <w:kern w:val="2"/>
          <w:sz w:val="24"/>
          <w:szCs w:val="24"/>
        </w:rPr>
        <w:t>分</w:t>
      </w:r>
      <w:r>
        <w:rPr>
          <w:rStyle w:val="77"/>
          <w:rFonts w:hint="eastAsia" w:ascii="仿宋" w:hAnsi="仿宋" w:eastAsia="仿宋" w:cs="仿宋"/>
          <w:bCs/>
          <w:snapToGrid/>
          <w:color w:val="auto"/>
          <w:kern w:val="2"/>
          <w:sz w:val="24"/>
          <w:szCs w:val="24"/>
        </w:rPr>
        <w:t>00秒</w:t>
      </w:r>
      <w:r>
        <w:rPr>
          <w:rStyle w:val="77"/>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288" w:lineRule="auto"/>
        <w:rPr>
          <w:rFonts w:ascii="仿宋" w:hAnsi="仿宋" w:eastAsia="仿宋" w:cs="仿宋"/>
          <w:b/>
          <w:sz w:val="24"/>
        </w:rPr>
      </w:pPr>
      <w:r>
        <w:rPr>
          <w:rFonts w:hint="eastAsia" w:ascii="仿宋" w:hAnsi="仿宋" w:eastAsia="仿宋" w:cs="仿宋"/>
          <w:b/>
          <w:sz w:val="24"/>
        </w:rPr>
        <w:t xml:space="preserve">一、项目基本情况                                            </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项目编号：</w:t>
      </w:r>
      <w:r>
        <w:rPr>
          <w:rFonts w:hint="eastAsia" w:ascii="仿宋" w:hAnsi="仿宋" w:eastAsia="仿宋" w:cs="仿宋"/>
          <w:sz w:val="24"/>
          <w:lang w:eastAsia="zh-CN"/>
        </w:rPr>
        <w:t>YH2024-04035</w:t>
      </w:r>
    </w:p>
    <w:p>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
          <w:sz w:val="24"/>
          <w:lang w:eastAsia="zh-CN"/>
        </w:rPr>
        <w:t>绍兴市职业教育中心（绍兴技师学院）东西教学组团膜结构雨棚项目</w:t>
      </w:r>
    </w:p>
    <w:p>
      <w:pPr>
        <w:spacing w:line="288" w:lineRule="auto"/>
        <w:ind w:firstLine="482" w:firstLineChars="200"/>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1566000</w:t>
      </w:r>
    </w:p>
    <w:p>
      <w:pPr>
        <w:spacing w:line="288" w:lineRule="auto"/>
        <w:ind w:firstLine="482" w:firstLineChars="200"/>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1566000</w:t>
      </w:r>
    </w:p>
    <w:p>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采购需求：详见招标文件。</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绍兴市职业教育中心（绍兴技师学院）东西教学组团膜结构雨棚项目</w:t>
      </w:r>
    </w:p>
    <w:p>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pPr>
        <w:spacing w:line="288"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预算金额：</w:t>
      </w:r>
      <w:r>
        <w:rPr>
          <w:rFonts w:hint="eastAsia" w:ascii="仿宋" w:hAnsi="仿宋" w:eastAsia="仿宋" w:cs="仿宋"/>
          <w:b/>
          <w:color w:val="auto"/>
          <w:sz w:val="24"/>
          <w:highlight w:val="none"/>
          <w:lang w:val="en-US" w:eastAsia="zh-CN"/>
        </w:rPr>
        <w:t>1566000</w:t>
      </w:r>
    </w:p>
    <w:p>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b/>
          <w:bCs/>
        </w:rPr>
        <w:sym w:font="Wingdings" w:char="00FE"/>
      </w:r>
      <w:r>
        <w:rPr>
          <w:rFonts w:hint="eastAsia" w:ascii="仿宋" w:hAnsi="仿宋" w:eastAsia="仿宋" w:cs="仿宋"/>
          <w:b/>
          <w:sz w:val="24"/>
        </w:rPr>
        <w:t>是，☐否。</w:t>
      </w:r>
    </w:p>
    <w:p>
      <w:pPr>
        <w:spacing w:line="288" w:lineRule="auto"/>
        <w:rPr>
          <w:rFonts w:ascii="仿宋" w:hAnsi="仿宋" w:eastAsia="仿宋" w:cs="仿宋"/>
          <w:b/>
          <w:sz w:val="24"/>
        </w:rPr>
      </w:pPr>
      <w:r>
        <w:rPr>
          <w:rFonts w:hint="eastAsia" w:ascii="仿宋" w:hAnsi="仿宋" w:eastAsia="仿宋" w:cs="仿宋"/>
          <w:b/>
          <w:sz w:val="24"/>
        </w:rPr>
        <w:t>二、申请人的资格要求：</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2.以联合体形式投标的，提供联合协议(本项目不接受联合体投标或者投标人不以联合体形式投标的，则不需要提供) ；</w:t>
      </w:r>
    </w:p>
    <w:p>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无；</w:t>
      </w:r>
    </w:p>
    <w:p>
      <w:pPr>
        <w:spacing w:line="288" w:lineRule="auto"/>
        <w:ind w:firstLine="480" w:firstLineChars="2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pPr>
        <w:spacing w:line="288" w:lineRule="auto"/>
        <w:ind w:firstLine="720" w:firstLineChars="300"/>
        <w:rPr>
          <w:rFonts w:ascii="仿宋" w:hAnsi="仿宋" w:eastAsia="仿宋" w:cs="仿宋"/>
          <w:sz w:val="24"/>
          <w:u w:val="single"/>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货物全部由符合政策要求的中小企业制造，提供中小企业声明函；</w:t>
      </w:r>
    </w:p>
    <w:p>
      <w:pPr>
        <w:tabs>
          <w:tab w:val="left" w:pos="885"/>
        </w:tabs>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货物全部由符合政策要求的小微企业制造，提供中小企业声明函；</w:t>
      </w:r>
    </w:p>
    <w:p>
      <w:pPr>
        <w:spacing w:line="288" w:lineRule="auto"/>
        <w:ind w:firstLine="720" w:firstLineChars="300"/>
        <w:rPr>
          <w:rFonts w:ascii="仿宋" w:hAnsi="仿宋" w:eastAsia="仿宋" w:cs="仿宋"/>
          <w:sz w:val="24"/>
        </w:rPr>
      </w:pPr>
      <w:bookmarkStart w:id="10" w:name="_Hlk101132524"/>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bookmarkEnd w:id="10"/>
    <w:p>
      <w:pPr>
        <w:spacing w:line="288" w:lineRule="auto"/>
        <w:ind w:firstLine="720" w:firstLineChars="300"/>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 ，其中小微企业合同金额应当达到</w:t>
      </w:r>
      <w:r>
        <w:rPr>
          <w:rFonts w:hint="eastAsia" w:ascii="仿宋" w:hAnsi="仿宋" w:eastAsia="仿宋" w:cs="仿宋"/>
          <w:sz w:val="24"/>
          <w:u w:val="single"/>
          <w:lang w:val="en-US" w:eastAsia="zh-CN"/>
        </w:rPr>
        <w:t xml:space="preserve">  </w:t>
      </w:r>
      <w:r>
        <w:rPr>
          <w:rFonts w:hint="eastAsia" w:ascii="仿宋" w:hAnsi="仿宋" w:eastAsia="仿宋" w:cs="仿宋"/>
          <w:sz w:val="24"/>
        </w:rPr>
        <w:t>% ;</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288" w:lineRule="auto"/>
        <w:rPr>
          <w:rFonts w:ascii="仿宋" w:hAnsi="仿宋" w:eastAsia="仿宋" w:cs="仿宋"/>
          <w:b/>
          <w:sz w:val="24"/>
        </w:rPr>
      </w:pPr>
      <w:r>
        <w:rPr>
          <w:rFonts w:hint="eastAsia" w:ascii="仿宋" w:hAnsi="仿宋" w:eastAsia="仿宋" w:cs="仿宋"/>
          <w:b/>
          <w:sz w:val="24"/>
        </w:rPr>
        <w:t xml:space="preserve">三、获取招标文件 </w:t>
      </w:r>
    </w:p>
    <w:p>
      <w:pPr>
        <w:spacing w:line="288" w:lineRule="auto"/>
        <w:ind w:firstLine="482" w:firstLineChars="200"/>
        <w:rPr>
          <w:rFonts w:ascii="仿宋" w:hAnsi="仿宋" w:eastAsia="仿宋" w:cs="仿宋"/>
          <w:color w:val="auto"/>
          <w:sz w:val="24"/>
        </w:rPr>
      </w:pPr>
      <w:r>
        <w:rPr>
          <w:rFonts w:hint="eastAsia" w:ascii="仿宋" w:hAnsi="仿宋" w:eastAsia="仿宋" w:cs="仿宋"/>
          <w:b/>
          <w:sz w:val="24"/>
        </w:rPr>
        <w:t>时间：</w:t>
      </w:r>
      <w:r>
        <w:rPr>
          <w:rFonts w:hint="eastAsia" w:ascii="仿宋" w:hAnsi="仿宋" w:eastAsia="仿宋" w:cs="仿宋"/>
          <w:sz w:val="24"/>
        </w:rPr>
        <w:t>/至</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05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14</w:t>
      </w:r>
      <w:r>
        <w:rPr>
          <w:rStyle w:val="77"/>
          <w:rFonts w:hint="eastAsia" w:ascii="仿宋" w:hAnsi="仿宋" w:eastAsia="仿宋" w:cs="仿宋"/>
          <w:snapToGrid/>
          <w:color w:val="auto"/>
          <w:kern w:val="2"/>
          <w:sz w:val="24"/>
          <w:szCs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288" w:lineRule="auto"/>
        <w:rPr>
          <w:rFonts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05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14</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09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r>
        <w:rPr>
          <w:rFonts w:hint="eastAsia" w:ascii="仿宋" w:hAnsi="仿宋" w:eastAsia="仿宋" w:cs="仿宋"/>
          <w:color w:val="auto"/>
          <w:sz w:val="24"/>
        </w:rPr>
        <w:t>（北京时间）</w:t>
      </w:r>
    </w:p>
    <w:p>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288" w:lineRule="auto"/>
        <w:ind w:firstLine="482" w:firstLineChars="200"/>
        <w:rPr>
          <w:rFonts w:ascii="仿宋" w:hAnsi="仿宋" w:eastAsia="仿宋" w:cs="仿宋"/>
          <w:bCs/>
          <w:color w:val="auto"/>
          <w:sz w:val="24"/>
          <w:u w:val="single"/>
        </w:rPr>
      </w:pPr>
      <w:r>
        <w:rPr>
          <w:rFonts w:hint="eastAsia" w:ascii="仿宋" w:hAnsi="仿宋" w:eastAsia="仿宋" w:cs="仿宋"/>
          <w:b/>
          <w:color w:val="auto"/>
          <w:sz w:val="24"/>
        </w:rPr>
        <w:t>开标时间：</w:t>
      </w:r>
      <w:r>
        <w:rPr>
          <w:rStyle w:val="77"/>
          <w:rFonts w:hint="eastAsia" w:ascii="仿宋" w:hAnsi="仿宋" w:eastAsia="仿宋" w:cs="仿宋"/>
          <w:snapToGrid/>
          <w:color w:val="auto"/>
          <w:kern w:val="2"/>
          <w:sz w:val="24"/>
          <w:szCs w:val="24"/>
          <w:u w:val="single"/>
        </w:rPr>
        <w:t>202</w:t>
      </w:r>
      <w:r>
        <w:rPr>
          <w:rStyle w:val="77"/>
          <w:rFonts w:hint="eastAsia" w:ascii="仿宋" w:hAnsi="仿宋" w:eastAsia="仿宋" w:cs="仿宋"/>
          <w:snapToGrid/>
          <w:color w:val="auto"/>
          <w:kern w:val="2"/>
          <w:sz w:val="24"/>
          <w:szCs w:val="24"/>
          <w:u w:val="single"/>
          <w:lang w:val="en-US" w:eastAsia="zh-CN"/>
        </w:rPr>
        <w:t>4</w:t>
      </w:r>
      <w:r>
        <w:rPr>
          <w:rStyle w:val="77"/>
          <w:rFonts w:hint="eastAsia" w:ascii="仿宋" w:hAnsi="仿宋" w:eastAsia="仿宋" w:cs="仿宋"/>
          <w:snapToGrid/>
          <w:color w:val="auto"/>
          <w:kern w:val="2"/>
          <w:sz w:val="24"/>
          <w:szCs w:val="24"/>
          <w:u w:val="single"/>
        </w:rPr>
        <w:t>年</w:t>
      </w:r>
      <w:r>
        <w:rPr>
          <w:rStyle w:val="77"/>
          <w:rFonts w:hint="eastAsia" w:ascii="仿宋" w:hAnsi="仿宋" w:eastAsia="仿宋" w:cs="仿宋"/>
          <w:snapToGrid/>
          <w:color w:val="auto"/>
          <w:kern w:val="2"/>
          <w:sz w:val="24"/>
          <w:szCs w:val="24"/>
          <w:u w:val="single"/>
          <w:lang w:val="en-US" w:eastAsia="zh-CN"/>
        </w:rPr>
        <w:t>05</w:t>
      </w:r>
      <w:r>
        <w:rPr>
          <w:rStyle w:val="77"/>
          <w:rFonts w:hint="eastAsia" w:ascii="仿宋" w:hAnsi="仿宋" w:eastAsia="仿宋" w:cs="仿宋"/>
          <w:snapToGrid/>
          <w:color w:val="auto"/>
          <w:kern w:val="2"/>
          <w:sz w:val="24"/>
          <w:szCs w:val="24"/>
          <w:u w:val="single"/>
        </w:rPr>
        <w:t>月</w:t>
      </w:r>
      <w:r>
        <w:rPr>
          <w:rStyle w:val="77"/>
          <w:rFonts w:hint="eastAsia" w:ascii="仿宋" w:hAnsi="仿宋" w:eastAsia="仿宋" w:cs="仿宋"/>
          <w:snapToGrid/>
          <w:color w:val="auto"/>
          <w:kern w:val="2"/>
          <w:sz w:val="24"/>
          <w:szCs w:val="24"/>
          <w:u w:val="single"/>
          <w:lang w:val="en-US" w:eastAsia="zh-CN"/>
        </w:rPr>
        <w:t>14</w:t>
      </w:r>
      <w:r>
        <w:rPr>
          <w:rStyle w:val="77"/>
          <w:rFonts w:hint="eastAsia" w:ascii="仿宋" w:hAnsi="仿宋" w:eastAsia="仿宋" w:cs="仿宋"/>
          <w:snapToGrid/>
          <w:color w:val="auto"/>
          <w:kern w:val="2"/>
          <w:sz w:val="24"/>
          <w:szCs w:val="24"/>
          <w:u w:val="single"/>
        </w:rPr>
        <w:t>日</w:t>
      </w:r>
      <w:r>
        <w:rPr>
          <w:rStyle w:val="77"/>
          <w:rFonts w:hint="eastAsia" w:ascii="仿宋" w:hAnsi="仿宋" w:eastAsia="仿宋" w:cs="仿宋"/>
          <w:snapToGrid/>
          <w:color w:val="auto"/>
          <w:kern w:val="2"/>
          <w:sz w:val="24"/>
          <w:szCs w:val="24"/>
          <w:u w:val="single"/>
          <w:lang w:val="en-US" w:eastAsia="zh-CN"/>
        </w:rPr>
        <w:t>09</w:t>
      </w:r>
      <w:r>
        <w:rPr>
          <w:rStyle w:val="77"/>
          <w:rFonts w:hint="eastAsia" w:ascii="仿宋" w:hAnsi="仿宋" w:eastAsia="仿宋" w:cs="仿宋"/>
          <w:snapToGrid/>
          <w:color w:val="auto"/>
          <w:kern w:val="2"/>
          <w:sz w:val="24"/>
          <w:szCs w:val="24"/>
          <w:u w:val="single"/>
        </w:rPr>
        <w:t>点</w:t>
      </w:r>
      <w:r>
        <w:rPr>
          <w:rStyle w:val="77"/>
          <w:rFonts w:hint="eastAsia" w:ascii="仿宋" w:hAnsi="仿宋" w:eastAsia="仿宋" w:cs="仿宋"/>
          <w:snapToGrid/>
          <w:color w:val="auto"/>
          <w:kern w:val="2"/>
          <w:sz w:val="24"/>
          <w:szCs w:val="24"/>
          <w:u w:val="single"/>
          <w:lang w:val="en-US" w:eastAsia="zh-CN"/>
        </w:rPr>
        <w:t>00</w:t>
      </w:r>
      <w:r>
        <w:rPr>
          <w:rStyle w:val="77"/>
          <w:rFonts w:hint="eastAsia" w:ascii="仿宋" w:hAnsi="仿宋" w:eastAsia="仿宋" w:cs="仿宋"/>
          <w:snapToGrid/>
          <w:color w:val="auto"/>
          <w:kern w:val="2"/>
          <w:sz w:val="24"/>
          <w:szCs w:val="24"/>
          <w:u w:val="single"/>
        </w:rPr>
        <w:t>分</w:t>
      </w:r>
      <w:r>
        <w:rPr>
          <w:rStyle w:val="77"/>
          <w:rFonts w:hint="eastAsia" w:ascii="仿宋" w:hAnsi="仿宋" w:eastAsia="仿宋" w:cs="仿宋"/>
          <w:bCs/>
          <w:snapToGrid/>
          <w:color w:val="auto"/>
          <w:kern w:val="2"/>
          <w:sz w:val="24"/>
          <w:szCs w:val="24"/>
          <w:u w:val="single"/>
        </w:rPr>
        <w:t>00秒</w:t>
      </w:r>
    </w:p>
    <w:p>
      <w:pPr>
        <w:spacing w:line="288"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w:t>
      </w:r>
    </w:p>
    <w:p>
      <w:pPr>
        <w:spacing w:line="288" w:lineRule="auto"/>
        <w:rPr>
          <w:rFonts w:ascii="仿宋" w:hAnsi="仿宋" w:eastAsia="仿宋" w:cs="仿宋"/>
          <w:color w:val="auto"/>
          <w:sz w:val="24"/>
        </w:rPr>
      </w:pPr>
      <w:r>
        <w:rPr>
          <w:rFonts w:hint="eastAsia" w:ascii="仿宋" w:hAnsi="仿宋" w:eastAsia="仿宋" w:cs="仿宋"/>
          <w:b/>
          <w:color w:val="auto"/>
          <w:sz w:val="24"/>
        </w:rPr>
        <w:t xml:space="preserve">五、公告期限 </w:t>
      </w:r>
    </w:p>
    <w:p>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288" w:lineRule="auto"/>
        <w:rPr>
          <w:rFonts w:ascii="仿宋" w:hAnsi="仿宋" w:eastAsia="仿宋" w:cs="仿宋"/>
          <w:b/>
          <w:sz w:val="24"/>
        </w:rPr>
      </w:pPr>
      <w:r>
        <w:rPr>
          <w:rFonts w:hint="eastAsia" w:ascii="仿宋" w:hAnsi="仿宋" w:eastAsia="仿宋" w:cs="仿宋"/>
          <w:b/>
          <w:sz w:val="24"/>
        </w:rPr>
        <w:t>六、其他补充事宜</w:t>
      </w:r>
    </w:p>
    <w:p>
      <w:pPr>
        <w:spacing w:line="288" w:lineRule="auto"/>
        <w:ind w:firstLine="480" w:firstLineChars="200"/>
        <w:rPr>
          <w:rFonts w:ascii="仿宋" w:hAnsi="仿宋" w:eastAsia="仿宋" w:cs="仿宋"/>
          <w:sz w:val="24"/>
          <w:highlight w:val="yellow"/>
        </w:rPr>
      </w:pPr>
      <w:r>
        <w:rPr>
          <w:rFonts w:hint="eastAsia" w:ascii="仿宋" w:hAnsi="仿宋" w:eastAsia="仿宋" w:cs="仿宋"/>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pStyle w:val="3"/>
        <w:spacing w:line="288" w:lineRule="auto"/>
        <w:ind w:left="0" w:firstLine="482" w:firstLineChars="200"/>
        <w:rPr>
          <w:rFonts w:ascii="仿宋" w:eastAsia="仿宋" w:cs="仿宋"/>
          <w:sz w:val="24"/>
          <w:szCs w:val="24"/>
        </w:rPr>
      </w:pPr>
      <w:bookmarkStart w:id="11" w:name="_Toc28359096"/>
      <w:bookmarkStart w:id="12" w:name="_Toc35393637"/>
      <w:bookmarkStart w:id="13" w:name="_Toc28359019"/>
      <w:bookmarkStart w:id="14" w:name="_Toc35393806"/>
      <w:r>
        <w:rPr>
          <w:rFonts w:hint="eastAsia" w:ascii="仿宋" w:eastAsia="仿宋" w:cs="仿宋"/>
          <w:sz w:val="24"/>
          <w:szCs w:val="24"/>
        </w:rPr>
        <w:t>1.采购人信息</w:t>
      </w:r>
      <w:bookmarkEnd w:id="11"/>
      <w:bookmarkEnd w:id="12"/>
      <w:bookmarkEnd w:id="13"/>
      <w:bookmarkEnd w:id="14"/>
      <w:r>
        <w:rPr>
          <w:rFonts w:hint="eastAsia" w:ascii="仿宋" w:eastAsia="仿宋" w:cs="仿宋"/>
          <w:sz w:val="24"/>
          <w:szCs w:val="24"/>
        </w:rPr>
        <w:t>：</w:t>
      </w:r>
    </w:p>
    <w:p>
      <w:pPr>
        <w:spacing w:line="288" w:lineRule="auto"/>
        <w:ind w:firstLine="480" w:firstLineChars="200"/>
        <w:rPr>
          <w:rFonts w:hint="eastAsia" w:ascii="仿宋" w:hAnsi="仿宋" w:eastAsia="仿宋" w:cs="仿宋"/>
          <w:color w:val="auto"/>
          <w:sz w:val="24"/>
          <w:highlight w:val="none"/>
          <w:u w:val="none"/>
          <w:lang w:eastAsia="zh-CN"/>
        </w:rPr>
      </w:pPr>
      <w:bookmarkStart w:id="15" w:name="_Toc28359020"/>
      <w:bookmarkStart w:id="16" w:name="_Toc28359097"/>
      <w:bookmarkStart w:id="17" w:name="_Toc35393807"/>
      <w:bookmarkStart w:id="18" w:name="_Toc35393638"/>
      <w:r>
        <w:rPr>
          <w:rFonts w:hint="eastAsia" w:ascii="仿宋" w:hAnsi="仿宋" w:eastAsia="仿宋" w:cs="仿宋"/>
          <w:color w:val="auto"/>
          <w:sz w:val="24"/>
          <w:highlight w:val="none"/>
          <w:u w:val="none"/>
        </w:rPr>
        <w:t>名称：</w:t>
      </w:r>
      <w:r>
        <w:rPr>
          <w:rFonts w:hint="eastAsia" w:ascii="仿宋" w:hAnsi="仿宋" w:eastAsia="仿宋" w:cs="仿宋"/>
          <w:color w:val="auto"/>
          <w:sz w:val="24"/>
          <w:highlight w:val="none"/>
          <w:u w:val="none"/>
          <w:lang w:eastAsia="zh-CN"/>
        </w:rPr>
        <w:t>绍兴市职业教育中心</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地址：绍兴市越城区学苑路1号</w:t>
      </w:r>
      <w:r>
        <w:rPr>
          <w:rFonts w:hint="eastAsia" w:ascii="仿宋" w:hAnsi="仿宋" w:eastAsia="仿宋" w:cs="仿宋"/>
          <w:kern w:val="0"/>
          <w:sz w:val="24"/>
        </w:rPr>
        <w:t xml:space="preserve">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项目联系人（询问）：吕旺力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项目联系方式（询问）：13335858550</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质疑联系人：屠彬辉   </w:t>
      </w:r>
    </w:p>
    <w:p>
      <w:pPr>
        <w:spacing w:line="288" w:lineRule="auto"/>
        <w:ind w:firstLine="480" w:firstLineChars="200"/>
        <w:rPr>
          <w:rFonts w:hint="eastAsia" w:ascii="仿宋" w:hAnsi="仿宋" w:eastAsia="仿宋" w:cs="仿宋"/>
          <w:color w:val="auto"/>
          <w:sz w:val="24"/>
          <w:highlight w:val="none"/>
          <w:u w:val="none"/>
        </w:rPr>
      </w:pPr>
      <w:r>
        <w:rPr>
          <w:rFonts w:hint="eastAsia" w:ascii="仿宋" w:hAnsi="仿宋" w:eastAsia="仿宋" w:cs="仿宋"/>
          <w:kern w:val="0"/>
          <w:sz w:val="24"/>
        </w:rPr>
        <w:t>质疑联系方式：0575-88611533</w:t>
      </w:r>
    </w:p>
    <w:p>
      <w:pPr>
        <w:pStyle w:val="3"/>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5"/>
      <w:bookmarkEnd w:id="16"/>
      <w:bookmarkEnd w:id="17"/>
      <w:bookmarkEnd w:id="18"/>
      <w:r>
        <w:rPr>
          <w:rFonts w:hint="eastAsia" w:ascii="仿宋" w:eastAsia="仿宋" w:cs="仿宋"/>
          <w:sz w:val="24"/>
          <w:szCs w:val="24"/>
        </w:rPr>
        <w:t>：</w:t>
      </w:r>
    </w:p>
    <w:p>
      <w:pPr>
        <w:spacing w:line="288" w:lineRule="auto"/>
        <w:ind w:firstLine="480" w:firstLineChars="200"/>
        <w:rPr>
          <w:rFonts w:ascii="仿宋" w:hAnsi="仿宋" w:eastAsia="仿宋" w:cs="仿宋"/>
          <w:sz w:val="24"/>
        </w:rPr>
      </w:pPr>
      <w:bookmarkStart w:id="19" w:name="_Toc35393639"/>
      <w:bookmarkStart w:id="20" w:name="_Toc28359021"/>
      <w:bookmarkStart w:id="21" w:name="_Toc28359098"/>
      <w:bookmarkStart w:id="22" w:name="_Toc35393808"/>
      <w:r>
        <w:rPr>
          <w:rFonts w:hint="eastAsia" w:ascii="仿宋" w:hAnsi="仿宋" w:eastAsia="仿宋" w:cs="仿宋"/>
          <w:sz w:val="24"/>
        </w:rPr>
        <w:t>名称：</w:t>
      </w:r>
      <w:r>
        <w:rPr>
          <w:rFonts w:hint="eastAsia" w:ascii="仿宋" w:hAnsi="仿宋" w:eastAsia="仿宋" w:cs="仿宋"/>
          <w:sz w:val="24"/>
          <w:lang w:eastAsia="zh-CN"/>
        </w:rPr>
        <w:t>耀华建设管理有限公司</w:t>
      </w:r>
      <w:r>
        <w:rPr>
          <w:rFonts w:hint="eastAsia" w:ascii="仿宋" w:hAnsi="仿宋" w:eastAsia="仿宋" w:cs="仿宋"/>
          <w:sz w:val="24"/>
        </w:rPr>
        <w:t>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绍兴市越城区阳明北路80号滨江大厦C楼3楼</w:t>
      </w:r>
      <w:r>
        <w:rPr>
          <w:rFonts w:hint="eastAsia" w:ascii="仿宋" w:hAnsi="仿宋" w:eastAsia="仿宋" w:cs="仿宋"/>
          <w:kern w:val="0"/>
          <w:sz w:val="24"/>
          <w:lang w:val="en-US" w:eastAsia="zh-CN"/>
        </w:rPr>
        <w:t>309</w:t>
      </w:r>
      <w:r>
        <w:rPr>
          <w:rFonts w:hint="eastAsia" w:ascii="仿宋" w:hAnsi="仿宋" w:eastAsia="仿宋" w:cs="仿宋"/>
          <w:kern w:val="0"/>
          <w:sz w:val="24"/>
        </w:rPr>
        <w:t>号</w:t>
      </w:r>
    </w:p>
    <w:p>
      <w:pPr>
        <w:spacing w:line="288" w:lineRule="auto"/>
        <w:ind w:firstLine="480" w:firstLineChars="200"/>
        <w:rPr>
          <w:rFonts w:ascii="仿宋" w:hAnsi="仿宋" w:eastAsia="仿宋" w:cs="仿宋"/>
          <w:sz w:val="24"/>
        </w:rPr>
      </w:pPr>
      <w:r>
        <w:rPr>
          <w:rFonts w:hint="eastAsia" w:ascii="仿宋" w:hAnsi="仿宋" w:eastAsia="仿宋" w:cs="仿宋"/>
          <w:sz w:val="24"/>
        </w:rPr>
        <w:t>传真：/        </w:t>
      </w:r>
    </w:p>
    <w:p>
      <w:pPr>
        <w:spacing w:line="288" w:lineRule="auto"/>
        <w:ind w:firstLine="480" w:firstLineChars="200"/>
        <w:rPr>
          <w:rFonts w:hint="default" w:ascii="仿宋" w:hAnsi="仿宋" w:eastAsia="仿宋" w:cs="仿宋"/>
          <w:sz w:val="24"/>
          <w:lang w:val="en-US"/>
        </w:rPr>
      </w:pPr>
      <w:r>
        <w:rPr>
          <w:rFonts w:hint="eastAsia" w:ascii="仿宋" w:hAnsi="仿宋" w:eastAsia="仿宋" w:cs="仿宋"/>
          <w:sz w:val="24"/>
        </w:rPr>
        <w:t>项目联系人（询问）：</w:t>
      </w:r>
      <w:r>
        <w:rPr>
          <w:rFonts w:hint="eastAsia" w:ascii="仿宋" w:hAnsi="仿宋" w:eastAsia="仿宋" w:cs="仿宋"/>
          <w:kern w:val="0"/>
          <w:sz w:val="24"/>
          <w:lang w:val="en-US" w:eastAsia="zh-CN"/>
        </w:rPr>
        <w:t>凌静、阮建宏</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项目联系方式（询问）：</w:t>
      </w:r>
      <w:r>
        <w:rPr>
          <w:rFonts w:hint="eastAsia" w:ascii="仿宋" w:hAnsi="仿宋" w:eastAsia="仿宋" w:cs="仿宋"/>
          <w:sz w:val="24"/>
          <w:lang w:val="en-US" w:eastAsia="zh-CN"/>
        </w:rPr>
        <w:t>0575-</w:t>
      </w:r>
      <w:r>
        <w:rPr>
          <w:rFonts w:hint="eastAsia" w:ascii="仿宋" w:hAnsi="仿宋" w:eastAsia="仿宋" w:cs="仿宋"/>
          <w:kern w:val="0"/>
          <w:sz w:val="24"/>
          <w:lang w:val="en-US" w:eastAsia="zh-CN"/>
        </w:rPr>
        <w:t>88776697</w:t>
      </w:r>
    </w:p>
    <w:p>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质疑联系人：</w:t>
      </w:r>
      <w:r>
        <w:rPr>
          <w:rFonts w:hint="eastAsia" w:ascii="仿宋" w:hAnsi="仿宋" w:eastAsia="仿宋" w:cs="仿宋"/>
          <w:color w:val="auto"/>
          <w:kern w:val="0"/>
          <w:sz w:val="24"/>
          <w:highlight w:val="none"/>
          <w:lang w:val="en-US" w:eastAsia="zh-CN"/>
        </w:rPr>
        <w:t>郭虹</w:t>
      </w:r>
    </w:p>
    <w:p>
      <w:pPr>
        <w:spacing w:line="288" w:lineRule="auto"/>
        <w:ind w:firstLine="480" w:firstLineChars="200"/>
        <w:rPr>
          <w:rFonts w:ascii="仿宋" w:hAnsi="仿宋" w:eastAsia="仿宋" w:cs="仿宋"/>
        </w:rPr>
      </w:pPr>
      <w:r>
        <w:rPr>
          <w:rFonts w:hint="eastAsia" w:ascii="仿宋" w:hAnsi="仿宋" w:eastAsia="仿宋" w:cs="仿宋"/>
          <w:sz w:val="24"/>
        </w:rPr>
        <w:t>质疑联系方式：</w:t>
      </w:r>
      <w:r>
        <w:rPr>
          <w:rFonts w:hint="eastAsia" w:ascii="仿宋" w:hAnsi="仿宋" w:eastAsia="仿宋" w:cs="仿宋"/>
          <w:sz w:val="24"/>
          <w:lang w:val="en-US" w:eastAsia="zh-CN"/>
        </w:rPr>
        <w:t>0575-</w:t>
      </w:r>
      <w:r>
        <w:rPr>
          <w:rFonts w:hint="eastAsia" w:ascii="仿宋" w:hAnsi="仿宋" w:eastAsia="仿宋" w:cs="仿宋"/>
          <w:kern w:val="0"/>
          <w:sz w:val="24"/>
          <w:lang w:val="en-US" w:eastAsia="zh-CN"/>
        </w:rPr>
        <w:t>88336881</w:t>
      </w:r>
      <w:r>
        <w:rPr>
          <w:rFonts w:hint="eastAsia" w:ascii="仿宋" w:hAnsi="仿宋" w:eastAsia="仿宋" w:cs="仿宋"/>
          <w:sz w:val="24"/>
        </w:rPr>
        <w:t>　</w:t>
      </w:r>
      <w:r>
        <w:rPr>
          <w:rFonts w:hint="eastAsia" w:ascii="仿宋" w:hAnsi="仿宋" w:eastAsia="仿宋" w:cs="仿宋"/>
        </w:rPr>
        <w:t>　　</w:t>
      </w:r>
    </w:p>
    <w:p>
      <w:pPr>
        <w:spacing w:line="288" w:lineRule="auto"/>
        <w:ind w:firstLine="482" w:firstLineChars="200"/>
        <w:rPr>
          <w:rFonts w:ascii="仿宋" w:hAnsi="仿宋" w:eastAsia="仿宋" w:cs="仿宋"/>
          <w:b/>
          <w:sz w:val="24"/>
        </w:rPr>
      </w:pPr>
      <w:r>
        <w:rPr>
          <w:rFonts w:hint="eastAsia" w:ascii="仿宋" w:hAnsi="仿宋" w:eastAsia="仿宋" w:cs="仿宋"/>
          <w:b/>
          <w:bCs/>
          <w:sz w:val="24"/>
        </w:rPr>
        <w:t>3.</w:t>
      </w:r>
      <w:r>
        <w:rPr>
          <w:rFonts w:hint="eastAsia" w:ascii="仿宋" w:hAnsi="仿宋" w:eastAsia="仿宋" w:cs="仿宋"/>
          <w:b/>
          <w:sz w:val="24"/>
        </w:rPr>
        <w:t xml:space="preserve"> 同级政府采购监督管理部门：            </w:t>
      </w:r>
    </w:p>
    <w:bookmarkEnd w:id="19"/>
    <w:bookmarkEnd w:id="20"/>
    <w:bookmarkEnd w:id="21"/>
    <w:bookmarkEnd w:id="22"/>
    <w:p>
      <w:pPr>
        <w:spacing w:line="288" w:lineRule="auto"/>
        <w:ind w:firstLine="480" w:firstLineChars="200"/>
        <w:rPr>
          <w:rFonts w:ascii="仿宋" w:hAnsi="仿宋" w:eastAsia="仿宋" w:cs="仿宋"/>
          <w:sz w:val="24"/>
        </w:rPr>
      </w:pPr>
      <w:r>
        <w:rPr>
          <w:rFonts w:hint="eastAsia" w:ascii="仿宋" w:hAnsi="仿宋" w:eastAsia="仿宋" w:cs="仿宋"/>
          <w:sz w:val="24"/>
        </w:rPr>
        <w:t>名称：绍兴市财政局       </w:t>
      </w:r>
    </w:p>
    <w:p>
      <w:pPr>
        <w:spacing w:line="288" w:lineRule="auto"/>
        <w:ind w:firstLine="480" w:firstLineChars="200"/>
        <w:rPr>
          <w:rFonts w:ascii="仿宋" w:hAnsi="仿宋" w:eastAsia="仿宋" w:cs="仿宋"/>
          <w:sz w:val="24"/>
        </w:rPr>
      </w:pPr>
      <w:r>
        <w:rPr>
          <w:rFonts w:hint="eastAsia" w:ascii="仿宋" w:hAnsi="仿宋" w:eastAsia="仿宋" w:cs="仿宋"/>
          <w:sz w:val="24"/>
        </w:rPr>
        <w:t>地址：绍兴市越城区凤林西路151号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传真：0575-85209697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联系人：张婷婷    </w:t>
      </w:r>
    </w:p>
    <w:p>
      <w:pPr>
        <w:spacing w:line="288" w:lineRule="auto"/>
        <w:ind w:firstLine="480" w:firstLineChars="200"/>
        <w:rPr>
          <w:rFonts w:hint="eastAsia" w:ascii="仿宋" w:hAnsi="仿宋" w:eastAsia="仿宋" w:cs="仿宋"/>
          <w:sz w:val="24"/>
        </w:rPr>
      </w:pPr>
      <w:r>
        <w:rPr>
          <w:rFonts w:hint="eastAsia" w:ascii="仿宋" w:hAnsi="仿宋" w:eastAsia="仿宋" w:cs="仿宋"/>
          <w:sz w:val="24"/>
        </w:rPr>
        <w:t>监督投诉电话：0575-85209697 </w:t>
      </w:r>
    </w:p>
    <w:p>
      <w:pPr>
        <w:spacing w:line="288"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        </w:t>
      </w:r>
    </w:p>
    <w:p>
      <w:pPr>
        <w:spacing w:line="288"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widowControl/>
        <w:adjustRightInd/>
        <w:jc w:val="left"/>
        <w:rPr>
          <w:rFonts w:ascii="仿宋" w:hAnsi="仿宋" w:eastAsia="仿宋" w:cs="仿宋"/>
          <w:snapToGrid w:val="0"/>
        </w:rPr>
      </w:pPr>
      <w:r>
        <w:rPr>
          <w:rFonts w:hint="eastAsia" w:ascii="仿宋" w:hAnsi="仿宋" w:eastAsia="仿宋" w:cs="仿宋"/>
          <w:b/>
          <w:sz w:val="36"/>
          <w:szCs w:val="20"/>
        </w:rPr>
        <w:br w:type="page"/>
      </w:r>
    </w:p>
    <w:bookmarkEnd w:id="7"/>
    <w:bookmarkEnd w:id="8"/>
    <w:p>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第二部分 投标须知</w:t>
      </w:r>
    </w:p>
    <w:p>
      <w:pPr>
        <w:adjustRightInd/>
        <w:spacing w:line="288"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0"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0" w:type="dxa"/>
            <w:gridSpan w:val="2"/>
            <w:vAlign w:val="center"/>
          </w:tcPr>
          <w:p>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0"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0"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同意将非主体、非关键性的工作分包。</w:t>
            </w:r>
          </w:p>
          <w:p>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0"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0"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lang w:val="en-US" w:eastAsia="zh-CN"/>
              </w:rPr>
              <w:t xml:space="preserve">  /  </w:t>
            </w:r>
            <w:r>
              <w:rPr>
                <w:rFonts w:hint="eastAsia" w:ascii="仿宋" w:hAnsi="仿宋" w:eastAsia="仿宋" w:cs="仿宋"/>
                <w:sz w:val="24"/>
              </w:rPr>
              <w:t>,地点：</w:t>
            </w:r>
            <w:r>
              <w:rPr>
                <w:rFonts w:hint="eastAsia" w:ascii="仿宋" w:hAnsi="仿宋" w:eastAsia="仿宋" w:cs="仿宋"/>
                <w:sz w:val="24"/>
                <w:u w:val="single"/>
                <w:lang w:val="en-US" w:eastAsia="zh-CN"/>
              </w:rPr>
              <w:t xml:space="preserve">  /  </w:t>
            </w:r>
            <w:r>
              <w:rPr>
                <w:rFonts w:hint="eastAsia" w:ascii="仿宋" w:hAnsi="仿宋" w:eastAsia="仿宋" w:cs="仿宋"/>
                <w:sz w:val="24"/>
              </w:rPr>
              <w:t>，联系人：</w:t>
            </w:r>
            <w:r>
              <w:rPr>
                <w:rFonts w:hint="eastAsia" w:ascii="仿宋" w:hAnsi="仿宋" w:eastAsia="仿宋" w:cs="仿宋"/>
                <w:sz w:val="24"/>
                <w:u w:val="single"/>
                <w:lang w:val="en-US" w:eastAsia="zh-CN"/>
              </w:rPr>
              <w:t xml:space="preserve">  /  </w:t>
            </w:r>
            <w:r>
              <w:rPr>
                <w:rFonts w:hint="eastAsia" w:ascii="仿宋" w:hAnsi="仿宋" w:eastAsia="仿宋" w:cs="仿宋"/>
                <w:sz w:val="24"/>
              </w:rPr>
              <w:t>，联系方式：</w:t>
            </w:r>
            <w:r>
              <w:rPr>
                <w:rFonts w:hint="eastAsia" w:ascii="仿宋" w:hAnsi="仿宋" w:eastAsia="仿宋" w:cs="仿宋"/>
                <w:sz w:val="24"/>
                <w:u w:val="single"/>
                <w:lang w:val="en-US" w:eastAsia="zh-CN"/>
              </w:rPr>
              <w:t xml:space="preserve">  /  </w:t>
            </w:r>
            <w:r>
              <w:rPr>
                <w:rFonts w:hint="eastAsia" w:ascii="仿宋" w:hAnsi="仿宋" w:eastAsia="仿宋" w:cs="仿宋"/>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0" w:type="dxa"/>
            <w:gridSpan w:val="2"/>
            <w:vAlign w:val="center"/>
          </w:tcPr>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B要求提供，</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详见招标项目范围及要求和评标办法</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 xml:space="preserve">  /  </w:t>
            </w:r>
            <w:r>
              <w:rPr>
                <w:rFonts w:hint="eastAsia" w:ascii="仿宋" w:hAnsi="仿宋" w:eastAsia="仿宋" w:cs="仿宋"/>
                <w:color w:val="auto"/>
                <w:kern w:val="0"/>
                <w:sz w:val="24"/>
                <w:highlight w:val="none"/>
              </w:rPr>
              <w:t>。</w:t>
            </w:r>
          </w:p>
          <w:p>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kern w:val="0"/>
                <w:sz w:val="24"/>
                <w:highlight w:val="none"/>
              </w:rPr>
              <w:t>；地点：</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snapToGrid w:val="0"/>
                <w:color w:val="auto"/>
                <w:kern w:val="28"/>
                <w:sz w:val="24"/>
                <w:highlight w:val="none"/>
                <w:u w:val="single"/>
                <w:lang w:val="en-US" w:eastAsia="zh-CN"/>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288"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autoSpaceDE w:val="0"/>
              <w:autoSpaceDN w:val="0"/>
              <w:spacing w:line="288" w:lineRule="auto"/>
              <w:jc w:val="left"/>
              <w:rPr>
                <w:rFonts w:ascii="仿宋" w:hAnsi="仿宋" w:eastAsia="仿宋" w:cs="仿宋"/>
                <w:b/>
                <w:color w:val="auto"/>
                <w:sz w:val="24"/>
                <w:highlight w:val="green"/>
              </w:rPr>
            </w:pPr>
            <w:r>
              <w:rPr>
                <w:rFonts w:hint="eastAsia" w:ascii="仿宋" w:hAnsi="仿宋" w:eastAsia="仿宋"/>
                <w:color w:val="auto"/>
                <w:sz w:val="24"/>
                <w:highlight w:val="none"/>
                <w:lang w:val="en-US" w:eastAsia="zh-CN"/>
              </w:rPr>
              <w:t>★</w:t>
            </w:r>
            <w:r>
              <w:rPr>
                <w:rFonts w:hint="eastAsia" w:ascii="仿宋" w:hAnsi="仿宋" w:eastAsia="仿宋"/>
                <w:b/>
                <w:snapToGrid w:val="0"/>
                <w:color w:val="auto"/>
                <w:kern w:val="28"/>
                <w:sz w:val="24"/>
                <w:highlight w:val="none"/>
              </w:rPr>
              <w:t>对未提供样品或提供样品不满足采购需求实质性条件</w:t>
            </w:r>
            <w:r>
              <w:rPr>
                <w:rFonts w:hint="eastAsia" w:ascii="仿宋" w:hAnsi="仿宋" w:eastAsia="仿宋"/>
                <w:b/>
                <w:snapToGrid w:val="0"/>
                <w:color w:val="auto"/>
                <w:kern w:val="28"/>
                <w:sz w:val="24"/>
                <w:highlight w:val="none"/>
                <w:lang w:val="en-US" w:eastAsia="zh-CN"/>
              </w:rPr>
              <w:t>的</w:t>
            </w:r>
            <w:r>
              <w:rPr>
                <w:rFonts w:hint="eastAsia" w:ascii="仿宋" w:hAnsi="仿宋" w:eastAsia="仿宋"/>
                <w:b/>
                <w:snapToGrid w:val="0"/>
                <w:color w:val="auto"/>
                <w:kern w:val="28"/>
                <w:sz w:val="24"/>
                <w:highlight w:val="none"/>
              </w:rPr>
              <w:t>，</w:t>
            </w:r>
            <w:r>
              <w:rPr>
                <w:rFonts w:hint="eastAsia" w:ascii="仿宋" w:hAnsi="仿宋" w:eastAsia="仿宋"/>
                <w:b/>
                <w:snapToGrid w:val="0"/>
                <w:color w:val="auto"/>
                <w:kern w:val="28"/>
                <w:sz w:val="24"/>
                <w:highlight w:val="none"/>
                <w:lang w:val="en-US" w:eastAsia="zh-CN"/>
              </w:rPr>
              <w:t>作</w:t>
            </w:r>
            <w:r>
              <w:rPr>
                <w:rFonts w:hint="eastAsia" w:ascii="仿宋" w:hAnsi="仿宋" w:eastAsia="仿宋"/>
                <w:b/>
                <w:snapToGrid w:val="0"/>
                <w:color w:val="auto"/>
                <w:kern w:val="28"/>
                <w:sz w:val="24"/>
                <w:highlight w:val="none"/>
              </w:rPr>
              <w:t>无效投标</w:t>
            </w:r>
            <w:r>
              <w:rPr>
                <w:rFonts w:hint="eastAsia" w:ascii="仿宋" w:hAnsi="仿宋" w:eastAsia="仿宋"/>
                <w:b/>
                <w:snapToGrid w:val="0"/>
                <w:color w:val="auto"/>
                <w:kern w:val="28"/>
                <w:sz w:val="24"/>
                <w:highlight w:val="none"/>
                <w:lang w:val="en-US" w:eastAsia="zh-CN"/>
              </w:rPr>
              <w:t>处理</w:t>
            </w:r>
            <w:r>
              <w:rPr>
                <w:rFonts w:hint="eastAsia" w:ascii="仿宋" w:hAnsi="仿宋" w:eastAsia="仿宋"/>
                <w:b/>
                <w:snapToGrid w:val="0"/>
                <w:color w:val="auto"/>
                <w:kern w:val="28"/>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370" w:type="dxa"/>
            <w:gridSpan w:val="2"/>
            <w:vAlign w:val="center"/>
          </w:tcPr>
          <w:p>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pPr>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A无方案演示。</w:t>
            </w:r>
          </w:p>
          <w:p>
            <w:pPr>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B有方案演示：</w:t>
            </w:r>
          </w:p>
          <w:p>
            <w:pPr>
              <w:spacing w:line="288" w:lineRule="auto"/>
              <w:rPr>
                <w:rFonts w:ascii="仿宋" w:hAnsi="仿宋" w:eastAsia="仿宋" w:cs="仿宋"/>
                <w:strike/>
                <w:dstrike w:val="0"/>
                <w:color w:val="auto"/>
                <w:sz w:val="24"/>
                <w:highlight w:val="none"/>
                <w:lang w:val="zh-CN"/>
              </w:rPr>
            </w:pPr>
            <w:r>
              <w:rPr>
                <w:rFonts w:hint="eastAsia" w:ascii="仿宋" w:hAnsi="仿宋" w:eastAsia="仿宋" w:cs="仿宋"/>
                <w:color w:val="auto"/>
                <w:sz w:val="24"/>
                <w:highlight w:val="none"/>
                <w:lang w:val="zh-CN"/>
              </w:rPr>
              <w:t>（1）在评标时安排每个供应商进行方案演示。每个供应商时间不超过</w:t>
            </w:r>
            <w:r>
              <w:rPr>
                <w:rFonts w:hint="eastAsia" w:ascii="仿宋" w:hAnsi="仿宋" w:eastAsia="仿宋" w:cs="仿宋"/>
                <w:color w:val="auto"/>
                <w:sz w:val="24"/>
                <w:highlight w:val="none"/>
                <w:u w:val="single"/>
                <w:lang w:val="en-US" w:eastAsia="zh-CN"/>
              </w:rPr>
              <w:t xml:space="preserve"> 15 </w:t>
            </w:r>
            <w:r>
              <w:rPr>
                <w:rFonts w:hint="eastAsia" w:ascii="仿宋" w:hAnsi="仿宋" w:eastAsia="仿宋" w:cs="仿宋"/>
                <w:color w:val="auto"/>
                <w:sz w:val="24"/>
                <w:highlight w:val="none"/>
                <w:lang w:val="zh-CN"/>
              </w:rPr>
              <w:t>分钟，次序以投标文件解密时间先后次序为准。</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（2）方案演示可选择以下其中一种方式：</w:t>
            </w:r>
          </w:p>
          <w:p>
            <w:pPr>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方式一：政采云平台在线演示。政采云平台在线讲解需供应商根据政采云平台操作要求做好准备工作，提前完善软硬件配置环境。</w:t>
            </w:r>
          </w:p>
          <w:p>
            <w:pPr>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，讲解演示人员不超过</w:t>
            </w:r>
            <w:r>
              <w:rPr>
                <w:rFonts w:hint="eastAsia" w:ascii="仿宋" w:hAnsi="仿宋" w:eastAsia="仿宋" w:cs="仿宋"/>
                <w:color w:val="auto"/>
                <w:sz w:val="24"/>
                <w:highlight w:val="none"/>
                <w:u w:val="single"/>
                <w:lang w:val="en-US" w:eastAsia="zh-CN"/>
              </w:rPr>
              <w:t xml:space="preserve"> 3 </w:t>
            </w:r>
            <w:r>
              <w:rPr>
                <w:rFonts w:hint="eastAsia" w:ascii="仿宋" w:hAnsi="仿宋" w:eastAsia="仿宋" w:cs="仿宋"/>
                <w:color w:val="auto"/>
                <w:sz w:val="24"/>
                <w:highlight w:val="none"/>
                <w:lang w:val="zh-CN"/>
              </w:rPr>
              <w:t>人。讲解演示所用电脑等设备由供应商自备。现场讲解演示人员进场时提供讲解人员名单（加盖公章或授权代表签名）及身份证明，否则不得讲解演示。</w:t>
            </w:r>
          </w:p>
          <w:p>
            <w:pPr>
              <w:spacing w:line="288" w:lineRule="auto"/>
              <w:rPr>
                <w:rFonts w:ascii="仿宋" w:hAnsi="仿宋" w:eastAsia="仿宋" w:cs="仿宋"/>
                <w:color w:val="auto"/>
                <w:sz w:val="24"/>
                <w:highlight w:val="green"/>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1684"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6686" w:type="dxa"/>
            <w:vAlign w:val="center"/>
          </w:tcPr>
          <w:p>
            <w:pPr>
              <w:spacing w:line="288" w:lineRule="auto"/>
              <w:rPr>
                <w:rFonts w:ascii="仿宋" w:hAnsi="仿宋" w:eastAsia="仿宋" w:cs="仿宋"/>
                <w:kern w:val="0"/>
                <w:sz w:val="24"/>
              </w:rPr>
            </w:pPr>
            <w:r>
              <w:rPr>
                <w:rFonts w:hint="eastAsia" w:ascii="仿宋" w:hAnsi="仿宋" w:eastAsia="仿宋" w:cs="仿宋"/>
                <w:kern w:val="0"/>
                <w:sz w:val="24"/>
              </w:rPr>
              <w:sym w:font="Wingdings" w:char="00FE"/>
            </w:r>
            <w:r>
              <w:rPr>
                <w:rFonts w:hint="eastAsia" w:ascii="仿宋" w:hAnsi="仿宋" w:eastAsia="仿宋" w:cs="仿宋"/>
                <w:kern w:val="0"/>
                <w:sz w:val="24"/>
              </w:rPr>
              <w:t>本项目不允许采购进口产品。</w:t>
            </w:r>
          </w:p>
          <w:p>
            <w:pPr>
              <w:snapToGrid w:val="0"/>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 xml:space="preserve"> 11</w:t>
            </w:r>
          </w:p>
        </w:tc>
        <w:tc>
          <w:tcPr>
            <w:tcW w:w="1684" w:type="dxa"/>
            <w:vAlign w:val="center"/>
          </w:tcPr>
          <w:p>
            <w:pPr>
              <w:snapToGrid w:val="0"/>
              <w:spacing w:line="288" w:lineRule="auto"/>
              <w:ind w:left="14" w:hanging="14" w:hangingChars="7"/>
              <w:rPr>
                <w:rFonts w:ascii="仿宋" w:hAnsi="仿宋" w:eastAsia="仿宋" w:cs="仿宋"/>
                <w:b/>
                <w:spacing w:val="-20"/>
                <w:sz w:val="24"/>
              </w:rPr>
            </w:pPr>
            <w:r>
              <w:rPr>
                <w:rFonts w:hint="eastAsia" w:ascii="仿宋" w:hAnsi="仿宋" w:eastAsia="仿宋" w:cs="仿宋"/>
                <w:b/>
                <w:spacing w:val="-20"/>
                <w:sz w:val="24"/>
              </w:rPr>
              <w:t>项目属性与核心产品</w:t>
            </w:r>
          </w:p>
        </w:tc>
        <w:tc>
          <w:tcPr>
            <w:tcW w:w="6686" w:type="dxa"/>
            <w:vAlign w:val="center"/>
          </w:tcPr>
          <w:p>
            <w:pPr>
              <w:keepNext w:val="0"/>
              <w:keepLines w:val="0"/>
              <w:pageBreakBefore w:val="0"/>
              <w:widowControl/>
              <w:suppressLineNumbers w:val="0"/>
              <w:kinsoku/>
              <w:wordWrap/>
              <w:overflowPunct/>
              <w:topLinePunct w:val="0"/>
              <w:autoSpaceDE/>
              <w:autoSpaceDN/>
              <w:bidi w:val="0"/>
              <w:snapToGrid/>
              <w:spacing w:line="288" w:lineRule="auto"/>
              <w:jc w:val="left"/>
              <w:textAlignment w:val="center"/>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color w:val="000000"/>
                <w:kern w:val="0"/>
                <w:sz w:val="24"/>
                <w:szCs w:val="24"/>
                <w:highlight w:val="none"/>
                <w:u w:val="single"/>
                <w:lang w:val="en-US" w:eastAsia="zh-CN" w:bidi="ar"/>
              </w:rPr>
              <w:t xml:space="preserve"> 膜材 </w:t>
            </w:r>
            <w:r>
              <w:rPr>
                <w:rFonts w:hint="eastAsia" w:ascii="仿宋" w:hAnsi="仿宋" w:eastAsia="仿宋" w:cs="仿宋"/>
                <w:sz w:val="24"/>
                <w:highlight w:val="none"/>
              </w:rPr>
              <w:t>。</w:t>
            </w:r>
          </w:p>
          <w:p>
            <w:pPr>
              <w:snapToGrid w:val="0"/>
              <w:spacing w:line="288" w:lineRule="auto"/>
              <w:rPr>
                <w:rFonts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B</w:t>
            </w:r>
            <w:r>
              <w:rPr>
                <w:rFonts w:hint="eastAsia" w:ascii="仿宋" w:hAnsi="仿宋" w:eastAsia="仿宋" w:cs="仿宋"/>
                <w:sz w:val="24"/>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1684" w:type="dxa"/>
            <w:vAlign w:val="center"/>
          </w:tcPr>
          <w:p>
            <w:pPr>
              <w:snapToGrid w:val="0"/>
              <w:spacing w:line="288" w:lineRule="auto"/>
              <w:ind w:hanging="1"/>
              <w:jc w:val="center"/>
              <w:rPr>
                <w:rFonts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6686" w:type="dxa"/>
            <w:vAlign w:val="center"/>
          </w:tcPr>
          <w:p>
            <w:pPr>
              <w:snapToGrid w:val="0"/>
              <w:spacing w:line="288" w:lineRule="auto"/>
              <w:rPr>
                <w:rFonts w:ascii="仿宋" w:hAnsi="仿宋" w:eastAsia="仿宋" w:cs="仿宋"/>
              </w:rPr>
            </w:pPr>
            <w:r>
              <w:rPr>
                <w:rFonts w:hint="eastAsia" w:ascii="仿宋" w:hAnsi="仿宋" w:eastAsia="仿宋" w:cs="仿宋"/>
                <w:kern w:val="0"/>
                <w:sz w:val="24"/>
              </w:rPr>
              <w:t>（1）标的：</w:t>
            </w:r>
            <w:r>
              <w:rPr>
                <w:rFonts w:hint="eastAsia" w:ascii="仿宋" w:hAnsi="仿宋" w:eastAsia="仿宋" w:cs="仿宋"/>
                <w:sz w:val="24"/>
                <w:u w:val="single"/>
              </w:rPr>
              <w:t xml:space="preserve"> 01标 </w:t>
            </w:r>
            <w:r>
              <w:rPr>
                <w:rFonts w:hint="eastAsia" w:ascii="仿宋" w:hAnsi="仿宋" w:eastAsia="仿宋" w:cs="仿宋"/>
                <w:kern w:val="0"/>
                <w:sz w:val="24"/>
              </w:rPr>
              <w:t>，属于</w:t>
            </w:r>
            <w:r>
              <w:rPr>
                <w:rFonts w:hint="eastAsia" w:ascii="仿宋" w:hAnsi="仿宋" w:eastAsia="仿宋" w:cs="仿宋"/>
                <w:color w:val="000000"/>
                <w:kern w:val="0"/>
                <w:sz w:val="24"/>
                <w:szCs w:val="24"/>
                <w:highlight w:val="none"/>
                <w:u w:val="single"/>
              </w:rPr>
              <w:t xml:space="preserve"> </w:t>
            </w:r>
            <w:r>
              <w:rPr>
                <w:rFonts w:hint="eastAsia" w:ascii="仿宋" w:hAnsi="仿宋" w:eastAsia="仿宋" w:cs="仿宋"/>
                <w:color w:val="000000"/>
                <w:kern w:val="0"/>
                <w:sz w:val="24"/>
                <w:szCs w:val="24"/>
                <w:highlight w:val="none"/>
                <w:u w:val="single"/>
                <w:lang w:val="en-US" w:eastAsia="zh-CN" w:bidi="ar"/>
              </w:rPr>
              <w:t>工业</w:t>
            </w:r>
            <w:r>
              <w:rPr>
                <w:rFonts w:hint="eastAsia" w:ascii="仿宋" w:hAnsi="仿宋" w:eastAsia="仿宋" w:cs="仿宋"/>
                <w:color w:val="000000"/>
                <w:kern w:val="0"/>
                <w:sz w:val="24"/>
                <w:szCs w:val="24"/>
                <w:highlight w:val="none"/>
                <w:u w:val="single"/>
              </w:rPr>
              <w:t xml:space="preserve"> </w:t>
            </w:r>
            <w:r>
              <w:rPr>
                <w:rFonts w:hint="eastAsia" w:ascii="仿宋" w:hAnsi="仿宋" w:eastAsia="仿宋" w:cs="仿宋"/>
                <w:kern w:val="0"/>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1684"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288" w:lineRule="auto"/>
              <w:jc w:val="center"/>
              <w:rPr>
                <w:rFonts w:ascii="仿宋" w:hAnsi="仿宋" w:eastAsia="仿宋" w:cs="仿宋"/>
                <w:sz w:val="24"/>
              </w:rPr>
            </w:pPr>
          </w:p>
        </w:tc>
        <w:tc>
          <w:tcPr>
            <w:tcW w:w="1684" w:type="dxa"/>
            <w:vMerge w:val="continue"/>
            <w:vAlign w:val="center"/>
          </w:tcPr>
          <w:p>
            <w:pPr>
              <w:snapToGrid w:val="0"/>
              <w:spacing w:line="288" w:lineRule="auto"/>
              <w:rPr>
                <w:rFonts w:ascii="仿宋" w:hAnsi="仿宋" w:eastAsia="仿宋" w:cs="仿宋"/>
                <w:b/>
                <w:sz w:val="24"/>
              </w:rPr>
            </w:pPr>
          </w:p>
        </w:tc>
        <w:tc>
          <w:tcPr>
            <w:tcW w:w="6686" w:type="dxa"/>
            <w:vAlign w:val="center"/>
          </w:tcPr>
          <w:p>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4</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5</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lang w:val="en-US" w:eastAsia="zh-CN"/>
              </w:rPr>
              <w:t>6</w:t>
            </w:r>
            <w:r>
              <w:rPr>
                <w:rFonts w:hint="eastAsia" w:ascii="仿宋" w:hAnsi="仿宋" w:eastAsia="仿宋" w:cs="仿宋"/>
                <w:sz w:val="24"/>
              </w:rPr>
              <w:t xml:space="preserve">                                                                                                                                                                                                                                                                                                                                                                                                                                                                                                                                                                                                                                                                                                                                                                                                                                                                                                                                                                                                                                                                                                                                                                                                                                                                                                                                        </w:t>
            </w:r>
          </w:p>
        </w:tc>
        <w:tc>
          <w:tcPr>
            <w:tcW w:w="8370"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7</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特别说明：</w:t>
            </w:r>
          </w:p>
          <w:p>
            <w:pPr>
              <w:spacing w:line="288" w:lineRule="auto"/>
              <w:rPr>
                <w:rFonts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288" w:lineRule="auto"/>
              <w:rPr>
                <w:rFonts w:ascii="仿宋" w:hAnsi="仿宋" w:eastAsia="仿宋" w:cs="仿宋"/>
                <w:sz w:val="24"/>
              </w:rPr>
            </w:pPr>
          </w:p>
        </w:tc>
        <w:tc>
          <w:tcPr>
            <w:tcW w:w="8370" w:type="dxa"/>
            <w:gridSpan w:val="2"/>
            <w:vAlign w:val="center"/>
          </w:tcPr>
          <w:p>
            <w:pPr>
              <w:spacing w:line="288" w:lineRule="auto"/>
              <w:rPr>
                <w:rFonts w:ascii="仿宋" w:hAnsi="仿宋" w:eastAsia="仿宋" w:cs="仿宋"/>
                <w:snapToGrid w:val="0"/>
                <w:kern w:val="28"/>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pPr>
              <w:spacing w:line="288" w:lineRule="auto"/>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8</w:t>
            </w:r>
          </w:p>
        </w:tc>
        <w:tc>
          <w:tcPr>
            <w:tcW w:w="8370"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采购代理服务费：</w:t>
            </w:r>
          </w:p>
          <w:p>
            <w:pPr>
              <w:spacing w:line="288" w:lineRule="auto"/>
              <w:rPr>
                <w:rFonts w:ascii="仿宋" w:hAnsi="仿宋" w:eastAsia="仿宋" w:cs="仿宋"/>
                <w:sz w:val="24"/>
              </w:rPr>
            </w:pPr>
            <w:r>
              <w:rPr>
                <w:rFonts w:hint="eastAsia" w:ascii="仿宋" w:hAnsi="仿宋" w:eastAsia="仿宋" w:cs="仿宋"/>
                <w:sz w:val="24"/>
              </w:rPr>
              <w:t>中标人须向采购代理机构按如下标准和规定交纳代理服务费，并在投标报价中自行考虑：</w:t>
            </w:r>
          </w:p>
          <w:p>
            <w:pPr>
              <w:spacing w:line="288" w:lineRule="auto"/>
              <w:rPr>
                <w:rFonts w:ascii="仿宋" w:hAnsi="仿宋" w:eastAsia="仿宋" w:cs="仿宋"/>
                <w:sz w:val="24"/>
              </w:rPr>
            </w:pPr>
            <w:r>
              <w:rPr>
                <w:rFonts w:hint="eastAsia" w:ascii="仿宋" w:hAnsi="仿宋" w:eastAsia="仿宋" w:cs="仿宋"/>
                <w:sz w:val="24"/>
              </w:rPr>
              <w:t>（1）以中标通知书中确定的中标金额作为服务费的计算基数，具体比例参照《国家计委关于印发&lt;招标代理服务收费管理暂行办法&gt;的通知》（计价格[2002]1980号）文件收费标准执行。收费标准：中标金额在100万以下部分为1.5%</w:t>
            </w:r>
            <w:r>
              <w:rPr>
                <w:rFonts w:hint="eastAsia" w:ascii="仿宋" w:hAnsi="仿宋" w:eastAsia="仿宋" w:cs="仿宋"/>
                <w:sz w:val="24"/>
                <w:lang w:eastAsia="zh-CN"/>
              </w:rPr>
              <w:t>，</w:t>
            </w:r>
            <w:r>
              <w:rPr>
                <w:rFonts w:hint="eastAsia" w:ascii="仿宋" w:hAnsi="仿宋" w:eastAsia="仿宋" w:cs="仿宋"/>
                <w:sz w:val="24"/>
                <w:lang w:val="en-US" w:eastAsia="zh-CN"/>
              </w:rPr>
              <w:t>100-500万部分为1.1%</w:t>
            </w:r>
            <w:r>
              <w:rPr>
                <w:rFonts w:hint="eastAsia" w:ascii="仿宋" w:hAnsi="仿宋" w:eastAsia="仿宋" w:cs="仿宋"/>
                <w:sz w:val="24"/>
              </w:rPr>
              <w:t>。</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）代理服务费的交纳方式：</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用银行支票、汇票、电汇、现金等付款方式直接交纳代理服务费。</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公司名称：耀华建设管理有限公司绍兴迪荡分公司</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账    号：336006190018819003083</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 户 行：交通银行股份有限公司绍兴迪荡支行</w:t>
            </w:r>
          </w:p>
          <w:p>
            <w:pPr>
              <w:spacing w:line="288" w:lineRule="auto"/>
              <w:rPr>
                <w:rFonts w:ascii="仿宋" w:hAnsi="仿宋" w:eastAsia="仿宋" w:cs="仿宋"/>
                <w:kern w:val="0"/>
                <w:sz w:val="24"/>
                <w:szCs w:val="21"/>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pPr>
        <w:adjustRightInd/>
        <w:spacing w:line="288" w:lineRule="auto"/>
        <w:outlineLvl w:val="0"/>
        <w:rPr>
          <w:rFonts w:ascii="仿宋" w:hAnsi="仿宋" w:eastAsia="仿宋" w:cs="仿宋"/>
          <w:b/>
          <w:sz w:val="32"/>
          <w:szCs w:val="32"/>
        </w:rPr>
      </w:pPr>
      <w:bookmarkStart w:id="23" w:name="第三部分"/>
      <w:bookmarkStart w:id="24" w:name="_Toc164416483"/>
    </w:p>
    <w:p>
      <w:pPr>
        <w:adjustRightInd/>
        <w:spacing w:line="288" w:lineRule="auto"/>
        <w:jc w:val="center"/>
        <w:outlineLvl w:val="0"/>
        <w:rPr>
          <w:rFonts w:ascii="仿宋" w:hAnsi="仿宋" w:eastAsia="仿宋" w:cs="仿宋"/>
          <w:b/>
          <w:sz w:val="32"/>
          <w:szCs w:val="32"/>
        </w:rPr>
      </w:pPr>
    </w:p>
    <w:p>
      <w:pPr>
        <w:adjustRightInd/>
        <w:spacing w:line="288" w:lineRule="auto"/>
        <w:jc w:val="both"/>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hint="eastAsia" w:ascii="仿宋" w:hAnsi="仿宋" w:eastAsia="仿宋" w:cs="仿宋"/>
          <w:b/>
          <w:sz w:val="32"/>
          <w:szCs w:val="32"/>
        </w:rPr>
      </w:pPr>
    </w:p>
    <w:p>
      <w:pPr>
        <w:adjustRightInd/>
        <w:spacing w:line="288" w:lineRule="auto"/>
        <w:jc w:val="both"/>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pPr>
        <w:spacing w:line="288" w:lineRule="auto"/>
        <w:ind w:firstLine="480" w:firstLineChars="200"/>
        <w:rPr>
          <w:rFonts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288" w:lineRule="auto"/>
        <w:ind w:firstLine="480" w:firstLineChars="200"/>
        <w:rPr>
          <w:rFonts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pPr>
        <w:spacing w:line="288" w:lineRule="auto"/>
        <w:ind w:firstLine="480" w:firstLineChars="200"/>
        <w:rPr>
          <w:rFonts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 系指适用本项目的要求，“</w:t>
      </w:r>
      <w:r>
        <w:rPr>
          <w:rFonts w:hint="eastAsia" w:ascii="仿宋" w:hAnsi="仿宋" w:eastAsia="仿宋" w:cs="仿宋"/>
          <w:kern w:val="0"/>
          <w:sz w:val="24"/>
        </w:rPr>
        <w:sym w:font="Wingdings" w:char="00A8"/>
      </w:r>
      <w:r>
        <w:rPr>
          <w:rFonts w:hint="eastAsia" w:ascii="仿宋" w:hAnsi="仿宋" w:eastAsia="仿宋" w:cs="仿宋"/>
          <w:sz w:val="24"/>
        </w:rPr>
        <w:t>” 系指不适用本项目的要求。</w:t>
      </w:r>
    </w:p>
    <w:p>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pPr>
        <w:spacing w:line="288" w:lineRule="auto"/>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sz w:val="24"/>
        </w:rPr>
      </w:pPr>
      <w:r>
        <w:rPr>
          <w:rFonts w:hint="eastAsia" w:ascii="仿宋" w:hAnsi="仿宋" w:eastAsia="仿宋" w:cs="仿宋"/>
          <w:sz w:val="24"/>
        </w:rPr>
        <w:t>3.2支持绿色发展</w:t>
      </w:r>
    </w:p>
    <w:p>
      <w:pPr>
        <w:spacing w:line="288" w:lineRule="auto"/>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pPr>
        <w:spacing w:line="288" w:lineRule="auto"/>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288" w:lineRule="auto"/>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sz w:val="24"/>
        </w:rPr>
      </w:pPr>
      <w:r>
        <w:rPr>
          <w:rFonts w:hint="eastAsia" w:ascii="仿宋" w:hAnsi="仿宋" w:eastAsia="仿宋" w:cs="仿宋"/>
          <w:sz w:val="24"/>
        </w:rPr>
        <w:t>3.4支持科技创新发展</w:t>
      </w:r>
    </w:p>
    <w:p>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pPr>
        <w:spacing w:line="288" w:lineRule="auto"/>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pPr>
        <w:spacing w:line="288" w:lineRule="auto"/>
        <w:rPr>
          <w:rFonts w:ascii="仿宋" w:hAnsi="仿宋" w:eastAsia="仿宋" w:cs="仿宋"/>
          <w:sz w:val="24"/>
        </w:rPr>
      </w:pPr>
      <w:r>
        <w:rPr>
          <w:rFonts w:hint="eastAsia" w:ascii="仿宋" w:hAnsi="仿宋" w:eastAsia="仿宋" w:cs="仿宋"/>
          <w:sz w:val="24"/>
        </w:rPr>
        <w:t>4.特别说明：</w:t>
      </w:r>
    </w:p>
    <w:p>
      <w:pPr>
        <w:spacing w:line="288" w:lineRule="auto"/>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sz w:val="32"/>
          <w:szCs w:val="32"/>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1.1本次招标采用公开招标方式进行。</w:t>
      </w:r>
    </w:p>
    <w:p>
      <w:pPr>
        <w:spacing w:line="288" w:lineRule="auto"/>
        <w:ind w:firstLine="480" w:firstLineChars="200"/>
        <w:rPr>
          <w:rFonts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pPr>
        <w:spacing w:line="288" w:lineRule="auto"/>
        <w:ind w:firstLine="480" w:firstLineChars="200"/>
        <w:rPr>
          <w:rFonts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pPr>
        <w:pStyle w:val="24"/>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pPr>
        <w:spacing w:line="288" w:lineRule="auto"/>
        <w:ind w:firstLine="480" w:firstLineChars="200"/>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pPr>
        <w:pStyle w:val="15"/>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p>
    <w:p>
      <w:pPr>
        <w:snapToGrid w:val="0"/>
        <w:spacing w:line="288" w:lineRule="auto"/>
        <w:jc w:val="left"/>
        <w:rPr>
          <w:rFonts w:ascii="仿宋" w:hAnsi="仿宋" w:eastAsia="仿宋" w:cs="仿宋"/>
          <w:b/>
          <w:sz w:val="24"/>
        </w:rPr>
      </w:pPr>
      <w:r>
        <w:rPr>
          <w:rFonts w:hint="eastAsia" w:ascii="仿宋" w:hAnsi="仿宋" w:eastAsia="仿宋" w:cs="仿宋"/>
          <w:b/>
          <w:sz w:val="24"/>
        </w:rPr>
        <w:t>4.招标文件的修改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4.2招标文件的澄清 </w:t>
      </w:r>
    </w:p>
    <w:p>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pPr>
        <w:spacing w:line="288" w:lineRule="auto"/>
        <w:ind w:firstLine="480" w:firstLineChars="200"/>
        <w:rPr>
          <w:rFonts w:ascii="仿宋" w:hAnsi="仿宋" w:eastAsia="仿宋" w:cs="仿宋"/>
          <w:sz w:val="32"/>
          <w:szCs w:val="32"/>
          <w:lang w:val="en-US"/>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1.5投标文件的形式和效力</w:t>
      </w:r>
    </w:p>
    <w:p>
      <w:pPr>
        <w:snapToGrid w:val="0"/>
        <w:spacing w:line="288" w:lineRule="auto"/>
        <w:ind w:firstLine="723" w:firstLineChars="300"/>
        <w:jc w:val="left"/>
        <w:rPr>
          <w:rFonts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1.5.2投标文件的效力：</w:t>
      </w:r>
    </w:p>
    <w:p>
      <w:pPr>
        <w:snapToGrid w:val="0"/>
        <w:spacing w:line="288" w:lineRule="auto"/>
        <w:ind w:firstLine="723" w:firstLineChars="300"/>
        <w:jc w:val="left"/>
        <w:rPr>
          <w:rFonts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pPr>
        <w:pStyle w:val="33"/>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2.1.5本项目的特定资格要求（如果有)。</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lang w:eastAsia="zh-CN"/>
        </w:rPr>
        <w:t>2.2.</w:t>
      </w:r>
      <w:r>
        <w:rPr>
          <w:rFonts w:hint="eastAsia" w:ascii="仿宋" w:hAnsi="仿宋" w:eastAsia="仿宋" w:cs="仿宋"/>
          <w:sz w:val="24"/>
          <w:lang w:val="en-US" w:eastAsia="zh-CN"/>
        </w:rPr>
        <w:t>4</w:t>
      </w:r>
      <w:r>
        <w:rPr>
          <w:rFonts w:hint="eastAsia" w:ascii="仿宋" w:hAnsi="仿宋" w:eastAsia="仿宋" w:cs="仿宋"/>
          <w:sz w:val="24"/>
          <w:lang w:eastAsia="zh-CN"/>
        </w:rPr>
        <w:t>法定代表人及其授权代表身份证复印件;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5</w:t>
      </w:r>
      <w:r>
        <w:rPr>
          <w:rFonts w:hint="eastAsia" w:ascii="仿宋" w:hAnsi="仿宋" w:eastAsia="仿宋" w:cs="仿宋"/>
          <w:sz w:val="24"/>
        </w:rPr>
        <w:t>法定代表人身份证明书；</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6</w:t>
      </w:r>
      <w:r>
        <w:rPr>
          <w:rFonts w:hint="eastAsia" w:ascii="仿宋" w:hAnsi="仿宋" w:eastAsia="仿宋" w:cs="仿宋"/>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7</w:t>
      </w:r>
      <w:r>
        <w:rPr>
          <w:rFonts w:hint="eastAsia" w:ascii="仿宋" w:hAnsi="仿宋" w:eastAsia="仿宋" w:cs="仿宋"/>
          <w:sz w:val="24"/>
        </w:rPr>
        <w:t>廉政承诺书（格式见第六部分附件）；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8</w:t>
      </w:r>
      <w:r>
        <w:rPr>
          <w:rFonts w:hint="eastAsia" w:ascii="仿宋" w:hAnsi="仿宋" w:eastAsia="仿宋" w:cs="仿宋"/>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9</w:t>
      </w:r>
      <w:r>
        <w:rPr>
          <w:rFonts w:hint="eastAsia" w:ascii="仿宋" w:hAnsi="仿宋" w:eastAsia="仿宋" w:cs="仿宋"/>
          <w:sz w:val="24"/>
        </w:rPr>
        <w:t>供应商应提供针对项目的完整技术解决方案：</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w:t>
      </w:r>
      <w:r>
        <w:rPr>
          <w:rFonts w:hint="eastAsia" w:ascii="仿宋" w:hAnsi="仿宋" w:eastAsia="仿宋" w:cs="仿宋"/>
          <w:sz w:val="24"/>
          <w:lang w:val="en-US" w:eastAsia="zh-CN"/>
        </w:rPr>
        <w:t>10</w:t>
      </w:r>
      <w:r>
        <w:rPr>
          <w:rFonts w:hint="eastAsia" w:ascii="仿宋" w:hAnsi="仿宋" w:eastAsia="仿宋" w:cs="仿宋"/>
          <w:sz w:val="24"/>
        </w:rPr>
        <w:t>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1</w:t>
      </w:r>
      <w:r>
        <w:rPr>
          <w:rFonts w:hint="eastAsia" w:ascii="仿宋" w:hAnsi="仿宋" w:eastAsia="仿宋" w:cs="仿宋"/>
          <w:sz w:val="24"/>
        </w:rPr>
        <w:t>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2</w:t>
      </w:r>
      <w:r>
        <w:rPr>
          <w:rFonts w:hint="eastAsia" w:ascii="仿宋" w:hAnsi="仿宋" w:eastAsia="仿宋" w:cs="仿宋"/>
          <w:sz w:val="24"/>
        </w:rPr>
        <w:t>供应商售后服务证明材料：合作单位营业执照或供应商在本地（绍兴市行政区域范围内）设立的项目部、办公室、办事处等机构的证明材料或供应商作出的成交后提供本地化服务的承诺；</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3</w:t>
      </w:r>
      <w:r>
        <w:rPr>
          <w:rFonts w:hint="eastAsia" w:ascii="仿宋" w:hAnsi="仿宋" w:eastAsia="仿宋" w:cs="仿宋"/>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4</w:t>
      </w:r>
      <w:r>
        <w:rPr>
          <w:rFonts w:hint="eastAsia" w:ascii="仿宋" w:hAnsi="仿宋" w:eastAsia="仿宋" w:cs="仿宋"/>
          <w:sz w:val="24"/>
        </w:rPr>
        <w:t>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5</w:t>
      </w:r>
      <w:r>
        <w:rPr>
          <w:rFonts w:hint="eastAsia" w:ascii="仿宋" w:hAnsi="仿宋" w:eastAsia="仿宋" w:cs="仿宋"/>
          <w:sz w:val="24"/>
        </w:rPr>
        <w:t>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6</w:t>
      </w:r>
      <w:r>
        <w:rPr>
          <w:rFonts w:hint="eastAsia" w:ascii="仿宋" w:hAnsi="仿宋" w:eastAsia="仿宋" w:cs="仿宋"/>
          <w:sz w:val="24"/>
        </w:rPr>
        <w:t>培训计划（如有）；</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7</w:t>
      </w:r>
      <w:r>
        <w:rPr>
          <w:rFonts w:hint="eastAsia" w:ascii="仿宋" w:hAnsi="仿宋" w:eastAsia="仿宋" w:cs="仿宋"/>
          <w:sz w:val="24"/>
        </w:rPr>
        <w:t>验收方案；</w:t>
      </w:r>
    </w:p>
    <w:p>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w:t>
      </w:r>
      <w:r>
        <w:rPr>
          <w:rFonts w:hint="eastAsia" w:ascii="仿宋" w:hAnsi="仿宋" w:eastAsia="仿宋" w:cs="仿宋"/>
          <w:sz w:val="24"/>
          <w:lang w:val="en-US" w:eastAsia="zh-CN"/>
        </w:rPr>
        <w:t>8</w:t>
      </w:r>
      <w:r>
        <w:rPr>
          <w:rFonts w:hint="eastAsia" w:ascii="仿宋" w:hAnsi="仿宋" w:eastAsia="仿宋" w:cs="仿宋"/>
          <w:sz w:val="24"/>
          <w:u w:val="wave"/>
        </w:rPr>
        <w:t>未尽事宜请各投标单位按评分标准和相对应标项相关要求制作；</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w:t>
      </w:r>
      <w:r>
        <w:rPr>
          <w:rFonts w:hint="eastAsia" w:ascii="仿宋" w:hAnsi="仿宋" w:eastAsia="仿宋" w:cs="仿宋"/>
          <w:sz w:val="24"/>
          <w:lang w:val="en-US" w:eastAsia="zh-CN"/>
        </w:rPr>
        <w:t>9</w:t>
      </w:r>
      <w:r>
        <w:rPr>
          <w:rFonts w:hint="eastAsia" w:ascii="仿宋" w:hAnsi="仿宋" w:eastAsia="仿宋" w:cs="仿宋"/>
          <w:sz w:val="24"/>
        </w:rPr>
        <w:t>投标人需要说明的其他文件和说明（格式自拟）。</w:t>
      </w:r>
    </w:p>
    <w:p>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 xml:space="preserve">2.3报价文件： </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3.2招标文件未列明，而投标人认为必需的费用也需列入报价。</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pPr>
        <w:snapToGrid w:val="0"/>
        <w:spacing w:line="288" w:lineRule="auto"/>
        <w:ind w:firstLine="720" w:firstLineChars="300"/>
        <w:rPr>
          <w:rFonts w:ascii="仿宋" w:hAnsi="仿宋" w:eastAsia="仿宋" w:cs="仿宋"/>
          <w:b/>
          <w:sz w:val="32"/>
        </w:rPr>
      </w:pPr>
      <w:r>
        <w:rPr>
          <w:rFonts w:hint="eastAsia" w:ascii="仿宋" w:hAnsi="仿宋" w:eastAsia="仿宋" w:cs="仿宋"/>
          <w:sz w:val="24"/>
        </w:rPr>
        <w:t>3.4投标人提供虚假材料投标的，投标无效。</w:t>
      </w:r>
    </w:p>
    <w:p>
      <w:pPr>
        <w:pStyle w:val="82"/>
        <w:snapToGrid w:val="0"/>
        <w:spacing w:before="0" w:line="288" w:lineRule="auto"/>
        <w:ind w:firstLine="0" w:firstLineChars="0"/>
        <w:outlineLvl w:val="0"/>
        <w:rPr>
          <w:rFonts w:ascii="仿宋" w:hAnsi="仿宋" w:eastAsia="仿宋" w:cs="仿宋"/>
          <w:b/>
          <w:szCs w:val="24"/>
        </w:rPr>
      </w:pPr>
      <w:r>
        <w:rPr>
          <w:rFonts w:hint="eastAsia" w:ascii="仿宋" w:hAnsi="仿宋" w:eastAsia="仿宋" w:cs="仿宋"/>
          <w:b/>
          <w:kern w:val="0"/>
          <w:szCs w:val="24"/>
        </w:rPr>
        <w:t>4.</w:t>
      </w:r>
      <w:r>
        <w:rPr>
          <w:rFonts w:hint="eastAsia" w:ascii="仿宋" w:hAnsi="仿宋" w:eastAsia="仿宋" w:cs="仿宋"/>
          <w:b/>
          <w:szCs w:val="24"/>
        </w:rPr>
        <w:t>投标文件的编制和</w:t>
      </w:r>
      <w:r>
        <w:rPr>
          <w:rFonts w:hint="eastAsia" w:ascii="仿宋" w:hAnsi="仿宋" w:eastAsia="仿宋" w:cs="仿宋"/>
          <w:b/>
        </w:rPr>
        <w:t>签署</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288" w:lineRule="auto"/>
        <w:ind w:firstLine="480" w:firstLineChars="200"/>
        <w:jc w:val="left"/>
        <w:rPr>
          <w:rFonts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pPr>
        <w:pStyle w:val="82"/>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pPr>
        <w:spacing w:line="288" w:lineRule="auto"/>
        <w:rPr>
          <w:rFonts w:ascii="仿宋" w:hAnsi="仿宋" w:eastAsia="仿宋" w:cs="仿宋"/>
          <w:b/>
          <w:sz w:val="32"/>
        </w:rPr>
      </w:pPr>
      <w:r>
        <w:rPr>
          <w:rFonts w:hint="eastAsia" w:ascii="仿宋" w:hAnsi="仿宋" w:eastAsia="仿宋" w:cs="仿宋"/>
          <w:b/>
          <w:bCs/>
          <w:sz w:val="24"/>
        </w:rPr>
        <w:t>6.投标有效期</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pPr>
        <w:pStyle w:val="82"/>
        <w:spacing w:before="0" w:line="288" w:lineRule="auto"/>
        <w:ind w:firstLine="480"/>
        <w:rPr>
          <w:rFonts w:ascii="仿宋" w:hAnsi="仿宋" w:eastAsia="仿宋" w:cs="仿宋"/>
          <w:b/>
          <w:sz w:val="32"/>
          <w:szCs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bookmarkStart w:id="25" w:name="_Toc91899903"/>
    </w:p>
    <w:p>
      <w:pPr>
        <w:spacing w:line="288" w:lineRule="auto"/>
        <w:jc w:val="center"/>
        <w:rPr>
          <w:rFonts w:hint="eastAsia" w:ascii="仿宋" w:hAnsi="仿宋" w:eastAsia="仿宋" w:cs="仿宋"/>
          <w:b/>
          <w:sz w:val="32"/>
          <w:szCs w:val="32"/>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四、开标和评标</w:t>
      </w:r>
    </w:p>
    <w:p>
      <w:pPr>
        <w:snapToGrid w:val="0"/>
        <w:spacing w:line="288" w:lineRule="auto"/>
        <w:jc w:val="left"/>
        <w:rPr>
          <w:rFonts w:ascii="仿宋" w:hAnsi="仿宋" w:eastAsia="仿宋" w:cs="仿宋"/>
          <w:b/>
          <w:sz w:val="24"/>
        </w:rPr>
      </w:pPr>
      <w:r>
        <w:rPr>
          <w:rFonts w:hint="eastAsia" w:ascii="仿宋" w:hAnsi="仿宋" w:eastAsia="仿宋" w:cs="仿宋"/>
          <w:b/>
          <w:sz w:val="24"/>
        </w:rPr>
        <w:t>1.电子招投标开标及评审程序</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1.1投标截止时间后，主持人宣布开标会开始。</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1.3评标委员会对资格和商务技术响应文件进行评审。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1.7主持人公布评标结果。</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pPr>
        <w:snapToGrid w:val="0"/>
        <w:spacing w:line="288" w:lineRule="auto"/>
        <w:jc w:val="left"/>
        <w:rPr>
          <w:rFonts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2.1电子交易平台发生故障而无法登录访问的；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2.2电子交易平台应用或数据库出现错误，不能进行正常操作的；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2.3电子交易平台发现严重安全漏洞，有潜在泄密危险的；</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 xml:space="preserve">2.4病毒发作导致不能进行正常操作的； </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2.5其他无法保证电子交易的公平、公正和安全的情况。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sz w:val="24"/>
        </w:rPr>
      </w:pPr>
      <w:r>
        <w:rPr>
          <w:rFonts w:hint="eastAsia" w:ascii="仿宋" w:hAnsi="仿宋" w:eastAsia="仿宋" w:cs="仿宋"/>
          <w:b/>
          <w:sz w:val="24"/>
        </w:rPr>
        <w:t>3.评标</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3.3评标委员会负责对投标人资格的最终审定。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供应商通过政采云平台交换的数据电文必须进行电子签章。</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3.7评标委员会不向落标方解释落标的原因。</w:t>
      </w:r>
    </w:p>
    <w:p>
      <w:pPr>
        <w:snapToGrid w:val="0"/>
        <w:spacing w:line="288" w:lineRule="auto"/>
        <w:jc w:val="left"/>
        <w:rPr>
          <w:rFonts w:ascii="仿宋" w:hAnsi="仿宋" w:eastAsia="仿宋" w:cs="仿宋"/>
          <w:b/>
          <w:sz w:val="24"/>
        </w:rPr>
      </w:pPr>
      <w:r>
        <w:rPr>
          <w:rFonts w:hint="eastAsia" w:ascii="仿宋" w:hAnsi="仿宋" w:eastAsia="仿宋" w:cs="仿宋"/>
          <w:b/>
          <w:sz w:val="24"/>
        </w:rPr>
        <w:t>4.投标文件的初审鉴定</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4.1资格性审查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4.2符合性审查</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5.2大写金额和小写金额不一致的，以大写金额为准；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5.4总价金额与按单价汇总金额不一致的，以单价金额计算结果为准。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288" w:lineRule="auto"/>
        <w:jc w:val="left"/>
        <w:rPr>
          <w:rFonts w:ascii="仿宋" w:hAnsi="仿宋" w:eastAsia="仿宋" w:cs="仿宋"/>
          <w:b/>
          <w:sz w:val="24"/>
        </w:rPr>
      </w:pPr>
      <w:r>
        <w:rPr>
          <w:rFonts w:hint="eastAsia" w:ascii="仿宋" w:hAnsi="仿宋" w:eastAsia="仿宋" w:cs="仿宋"/>
          <w:b/>
          <w:sz w:val="24"/>
        </w:rPr>
        <w:t>6.投标文件的评审、比较和否决</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 报价审核。对符合采购需求且通过商务技术（资信）评审的投标人的报价的合理性、准确性等进行审查核实。</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pPr>
        <w:pStyle w:val="15"/>
        <w:widowControl w:val="0"/>
        <w:tabs>
          <w:tab w:val="clear" w:pos="390"/>
          <w:tab w:val="clear" w:pos="454"/>
        </w:tabs>
        <w:spacing w:after="120" w:line="288" w:lineRule="auto"/>
        <w:ind w:left="0" w:firstLine="0"/>
        <w:rPr>
          <w:rFonts w:ascii="仿宋" w:hAnsi="仿宋" w:eastAsia="仿宋" w:cs="仿宋"/>
          <w:b/>
        </w:rPr>
      </w:pPr>
      <w:r>
        <w:rPr>
          <w:rFonts w:hint="eastAsia" w:ascii="仿宋" w:hAnsi="仿宋" w:eastAsia="仿宋" w:cs="仿宋"/>
          <w:b/>
        </w:rPr>
        <w:t>7.投标文件的澄清</w:t>
      </w:r>
    </w:p>
    <w:p>
      <w:pPr>
        <w:pStyle w:val="15"/>
        <w:widowControl w:val="0"/>
        <w:tabs>
          <w:tab w:val="clear" w:pos="390"/>
          <w:tab w:val="clear" w:pos="454"/>
        </w:tabs>
        <w:spacing w:after="120" w:line="288" w:lineRule="auto"/>
        <w:ind w:left="0" w:firstLine="480" w:firstLineChars="200"/>
        <w:rPr>
          <w:rFonts w:ascii="仿宋" w:hAnsi="仿宋" w:eastAsia="仿宋" w:cs="仿宋"/>
        </w:rPr>
      </w:pPr>
      <w:r>
        <w:rPr>
          <w:rFonts w:hint="eastAsia" w:ascii="仿宋" w:hAnsi="仿宋" w:eastAsia="仿宋" w:cs="仿宋"/>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8.无效投标的情形</w:t>
      </w:r>
    </w:p>
    <w:p>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8.1未按照招标文件规定要求电子签章、签字或盖章的；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8.8投标文件中的投标函无投标人的电子签章或填写不全的；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8.12《技术偏离说明表》不真实填写或弄虚作假的；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8.13投标文件含有采购人不能接受的附加条件；</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8.15报价超过招标文件中规定的预算金额或最高限价的；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8.19投标人对根据修正原则修正后的报价不确认的；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8.20投标人提供虚假材料投标的（包括但不限于以下情节）；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8.20.1使用伪造、变造的许可证件；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8.20.2提供虚假的财务状况或者业绩；</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8.20.3提供虚假的项目负责人或者主要技术人员简历、劳动关系证明；</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8.20.4提供虚假的信用状况；</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8.20.5其他弄虚作假的行为。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8.21下列情形之一的，视为投标人串通投标，其投标无效：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8.21.1不同投标人的投标文件由同一单位或者个人编制；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8.21.2不同投标人委托同一单位或者个人办理投标事宜；</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8.21.3不同投标人的投标文件载明的项目管理成员或者联系人员为同一人；</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8.21.4不同投标人的投标文件异常一致或者投标报价呈规律性差异；</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8.21.5不同投标人的投标文件相互混装；</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8.22有下列情形之一的，属于恶意串通，其投标无效：</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8.22.5供应商之间事先约定由某一特定供应商中标、成交；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8.23评标委员会认定有重大偏差或实质性不响应招标文件要求的；</w:t>
      </w:r>
    </w:p>
    <w:p>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8.24投标文件出现不是唯一的、有选择性投标报价的；</w:t>
      </w:r>
    </w:p>
    <w:p>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8.25其他违反法律、法规的情形。</w:t>
      </w:r>
    </w:p>
    <w:p>
      <w:pPr>
        <w:snapToGrid w:val="0"/>
        <w:spacing w:line="288" w:lineRule="auto"/>
        <w:rPr>
          <w:rFonts w:ascii="仿宋" w:hAnsi="仿宋" w:eastAsia="仿宋" w:cs="仿宋"/>
          <w:b/>
          <w:kern w:val="0"/>
          <w:sz w:val="24"/>
        </w:rPr>
      </w:pPr>
      <w:r>
        <w:rPr>
          <w:rFonts w:hint="eastAsia" w:ascii="仿宋" w:hAnsi="仿宋" w:eastAsia="仿宋" w:cs="仿宋"/>
          <w:b/>
          <w:kern w:val="0"/>
          <w:sz w:val="24"/>
        </w:rPr>
        <w:t>9.评标过程保密</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288" w:lineRule="auto"/>
        <w:ind w:firstLine="480" w:firstLineChars="200"/>
        <w:rPr>
          <w:rFonts w:ascii="仿宋" w:hAnsi="仿宋" w:eastAsia="仿宋" w:cs="仿宋"/>
          <w:b/>
          <w:sz w:val="32"/>
        </w:rPr>
      </w:pPr>
      <w:r>
        <w:rPr>
          <w:rFonts w:hint="eastAsia" w:ascii="仿宋" w:hAnsi="仿宋" w:eastAsia="仿宋" w:cs="仿宋"/>
          <w:kern w:val="0"/>
          <w:sz w:val="24"/>
        </w:rPr>
        <w:t>9.2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25"/>
    <w:p>
      <w:pPr>
        <w:pStyle w:val="33"/>
        <w:spacing w:line="288" w:lineRule="auto"/>
        <w:ind w:firstLine="726"/>
        <w:jc w:val="center"/>
        <w:rPr>
          <w:rFonts w:hint="eastAsia" w:ascii="仿宋" w:hAnsi="仿宋" w:eastAsia="仿宋" w:cs="仿宋"/>
          <w:b/>
          <w:sz w:val="32"/>
          <w:szCs w:val="32"/>
        </w:rPr>
      </w:pPr>
      <w:bookmarkStart w:id="26" w:name="_Toc81372953"/>
      <w:bookmarkStart w:id="27" w:name="_Toc81372776"/>
      <w:bookmarkStart w:id="28" w:name="_Toc84325929"/>
    </w:p>
    <w:p>
      <w:pPr>
        <w:pStyle w:val="33"/>
        <w:spacing w:line="288" w:lineRule="auto"/>
        <w:ind w:firstLine="726"/>
        <w:jc w:val="center"/>
        <w:rPr>
          <w:rFonts w:ascii="仿宋" w:hAnsi="仿宋" w:eastAsia="仿宋" w:cs="仿宋"/>
          <w:b/>
          <w:sz w:val="32"/>
          <w:szCs w:val="32"/>
        </w:rPr>
      </w:pPr>
      <w:r>
        <w:rPr>
          <w:rFonts w:hint="eastAsia" w:ascii="仿宋" w:hAnsi="仿宋" w:eastAsia="仿宋" w:cs="仿宋"/>
          <w:b/>
          <w:sz w:val="32"/>
          <w:szCs w:val="32"/>
        </w:rPr>
        <w:t>五、授予合同</w:t>
      </w:r>
    </w:p>
    <w:bookmarkEnd w:id="26"/>
    <w:bookmarkEnd w:id="27"/>
    <w:bookmarkEnd w:id="28"/>
    <w:p>
      <w:pPr>
        <w:pStyle w:val="15"/>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pPr>
        <w:spacing w:line="288" w:lineRule="auto"/>
        <w:jc w:val="left"/>
        <w:rPr>
          <w:rFonts w:ascii="仿宋" w:hAnsi="仿宋" w:eastAsia="仿宋" w:cs="仿宋"/>
          <w:b/>
          <w:sz w:val="24"/>
        </w:rPr>
      </w:pPr>
      <w:r>
        <w:rPr>
          <w:rFonts w:hint="eastAsia" w:ascii="仿宋" w:hAnsi="仿宋" w:eastAsia="仿宋" w:cs="仿宋"/>
          <w:b/>
          <w:sz w:val="24"/>
        </w:rPr>
        <w:t>2.中标确认</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pPr>
        <w:spacing w:line="288" w:lineRule="auto"/>
        <w:jc w:val="left"/>
        <w:rPr>
          <w:rFonts w:ascii="仿宋" w:hAnsi="仿宋" w:eastAsia="仿宋" w:cs="仿宋"/>
          <w:b/>
          <w:sz w:val="24"/>
        </w:rPr>
      </w:pPr>
      <w:r>
        <w:rPr>
          <w:rFonts w:hint="eastAsia" w:ascii="仿宋" w:hAnsi="仿宋" w:eastAsia="仿宋" w:cs="仿宋"/>
          <w:b/>
          <w:sz w:val="24"/>
        </w:rPr>
        <w:t>3.中标通知</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pPr>
        <w:snapToGrid w:val="0"/>
        <w:spacing w:line="288" w:lineRule="auto"/>
        <w:ind w:firstLine="480" w:firstLineChars="200"/>
        <w:rPr>
          <w:rFonts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pPr>
        <w:spacing w:line="288" w:lineRule="auto"/>
        <w:jc w:val="left"/>
        <w:rPr>
          <w:rFonts w:ascii="仿宋" w:hAnsi="仿宋" w:eastAsia="仿宋" w:cs="仿宋"/>
          <w:b/>
          <w:sz w:val="24"/>
        </w:rPr>
      </w:pPr>
      <w:r>
        <w:rPr>
          <w:rFonts w:hint="eastAsia" w:ascii="仿宋" w:hAnsi="仿宋" w:eastAsia="仿宋" w:cs="仿宋"/>
          <w:b/>
          <w:sz w:val="24"/>
        </w:rPr>
        <w:t>5.合同签订及备案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pPr>
        <w:spacing w:line="288" w:lineRule="auto"/>
        <w:jc w:val="left"/>
        <w:rPr>
          <w:rFonts w:ascii="仿宋" w:hAnsi="仿宋" w:eastAsia="仿宋" w:cs="仿宋"/>
          <w:b/>
          <w:sz w:val="24"/>
        </w:rPr>
      </w:pPr>
      <w:r>
        <w:rPr>
          <w:rFonts w:hint="eastAsia" w:ascii="仿宋" w:hAnsi="仿宋" w:eastAsia="仿宋" w:cs="仿宋"/>
          <w:b/>
          <w:sz w:val="24"/>
        </w:rPr>
        <w:t>6.验收</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sz w:val="24"/>
        </w:rPr>
      </w:pPr>
      <w:r>
        <w:rPr>
          <w:rFonts w:hint="eastAsia" w:ascii="仿宋" w:hAnsi="仿宋" w:eastAsia="仿宋" w:cs="仿宋"/>
          <w:b/>
          <w:sz w:val="24"/>
        </w:rPr>
        <w:t>7.售后服务考核</w:t>
      </w:r>
    </w:p>
    <w:p>
      <w:pPr>
        <w:snapToGrid w:val="0"/>
        <w:spacing w:line="288" w:lineRule="auto"/>
        <w:ind w:firstLine="480" w:firstLineChars="200"/>
        <w:rPr>
          <w:rFonts w:ascii="仿宋" w:hAnsi="仿宋" w:eastAsia="仿宋" w:cs="仿宋"/>
          <w:kern w:val="0"/>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adjustRightInd/>
        <w:spacing w:line="288" w:lineRule="auto"/>
        <w:jc w:val="center"/>
        <w:outlineLvl w:val="0"/>
        <w:rPr>
          <w:rFonts w:hint="eastAsia" w:ascii="仿宋" w:hAnsi="仿宋" w:eastAsia="仿宋" w:cs="仿宋"/>
          <w:b/>
          <w:sz w:val="32"/>
          <w:szCs w:val="32"/>
        </w:rPr>
      </w:pPr>
    </w:p>
    <w:p>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pPr>
        <w:spacing w:line="288" w:lineRule="auto"/>
        <w:rPr>
          <w:rFonts w:ascii="仿宋" w:hAnsi="仿宋" w:eastAsia="仿宋" w:cs="仿宋"/>
          <w:b/>
          <w:sz w:val="32"/>
          <w:szCs w:val="32"/>
        </w:rPr>
      </w:pPr>
      <w:r>
        <w:rPr>
          <w:rFonts w:hint="eastAsia" w:ascii="仿宋" w:hAnsi="仿宋" w:eastAsia="仿宋" w:cs="仿宋"/>
          <w:b/>
          <w:bCs/>
          <w:sz w:val="24"/>
          <w:szCs w:val="20"/>
        </w:rPr>
        <w:t>1.在线询问、质疑、投诉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288" w:lineRule="auto"/>
        <w:rPr>
          <w:rFonts w:ascii="仿宋" w:hAnsi="仿宋" w:eastAsia="仿宋" w:cs="仿宋"/>
          <w:b/>
          <w:sz w:val="32"/>
          <w:szCs w:val="32"/>
        </w:rPr>
      </w:pPr>
      <w:r>
        <w:rPr>
          <w:rFonts w:hint="eastAsia" w:ascii="仿宋" w:hAnsi="仿宋" w:eastAsia="仿宋" w:cs="仿宋"/>
          <w:b/>
          <w:bCs/>
          <w:sz w:val="24"/>
        </w:rPr>
        <w:t>2.供应商询问</w:t>
      </w:r>
    </w:p>
    <w:p>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288" w:lineRule="auto"/>
        <w:rPr>
          <w:rFonts w:ascii="仿宋" w:hAnsi="仿宋" w:eastAsia="仿宋" w:cs="仿宋"/>
          <w:b/>
          <w:sz w:val="32"/>
          <w:szCs w:val="32"/>
        </w:rPr>
      </w:pPr>
      <w:r>
        <w:rPr>
          <w:rFonts w:hint="eastAsia" w:ascii="仿宋" w:hAnsi="仿宋" w:eastAsia="仿宋" w:cs="仿宋"/>
          <w:b/>
          <w:bCs/>
          <w:sz w:val="24"/>
        </w:rPr>
        <w:t>3.供应商质疑</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pPr>
        <w:spacing w:line="288" w:lineRule="auto"/>
        <w:rPr>
          <w:rFonts w:ascii="仿宋" w:hAnsi="仿宋" w:eastAsia="仿宋" w:cs="仿宋"/>
          <w:b/>
          <w:sz w:val="32"/>
          <w:szCs w:val="32"/>
        </w:rPr>
      </w:pPr>
      <w:r>
        <w:rPr>
          <w:rFonts w:hint="eastAsia" w:ascii="仿宋" w:hAnsi="仿宋" w:eastAsia="仿宋" w:cs="仿宋"/>
          <w:b/>
          <w:bCs/>
          <w:sz w:val="24"/>
        </w:rPr>
        <w:t>4.供应商投诉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pPr>
        <w:snapToGrid w:val="0"/>
        <w:spacing w:line="288" w:lineRule="auto"/>
        <w:outlineLvl w:val="0"/>
        <w:rPr>
          <w:rFonts w:ascii="仿宋" w:hAnsi="仿宋" w:eastAsia="仿宋" w:cs="仿宋"/>
          <w:kern w:val="0"/>
          <w:sz w:val="24"/>
        </w:rPr>
        <w:sectPr>
          <w:footerReference r:id="rId13" w:type="first"/>
          <w:footerReference r:id="rId12" w:type="default"/>
          <w:pgSz w:w="11906" w:h="16838"/>
          <w:pgMar w:top="1440" w:right="1800" w:bottom="1440" w:left="1800"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23"/>
    <w:bookmarkEnd w:id="24"/>
    <w:p>
      <w:pPr>
        <w:keepNext w:val="0"/>
        <w:keepLines w:val="0"/>
        <w:pageBreakBefore w:val="0"/>
        <w:widowControl/>
        <w:kinsoku/>
        <w:wordWrap/>
        <w:overflowPunct/>
        <w:topLinePunct w:val="0"/>
        <w:bidi w:val="0"/>
        <w:adjustRightInd w:val="0"/>
        <w:snapToGrid/>
        <w:spacing w:line="288" w:lineRule="auto"/>
        <w:jc w:val="center"/>
        <w:textAlignment w:val="auto"/>
        <w:rPr>
          <w:rFonts w:hint="eastAsia" w:ascii="仿宋" w:hAnsi="仿宋" w:eastAsia="仿宋" w:cs="仿宋"/>
          <w:b/>
          <w:bCs/>
          <w:color w:val="000000"/>
          <w:kern w:val="0"/>
          <w:sz w:val="24"/>
          <w:szCs w:val="24"/>
          <w:lang w:val="en-US" w:eastAsia="zh-CN" w:bidi="ar"/>
        </w:rPr>
      </w:pPr>
      <w:bookmarkStart w:id="29" w:name="_Toc86217003"/>
      <w:bookmarkStart w:id="30" w:name="第五部分"/>
      <w:r>
        <w:rPr>
          <w:rFonts w:hint="eastAsia" w:ascii="仿宋" w:hAnsi="仿宋" w:eastAsia="仿宋" w:cs="仿宋"/>
          <w:b/>
          <w:sz w:val="36"/>
          <w:szCs w:val="36"/>
        </w:rPr>
        <w:t>第三部分   招标项目范围及要求</w:t>
      </w:r>
    </w:p>
    <w:p>
      <w:pPr>
        <w:keepNext w:val="0"/>
        <w:keepLines w:val="0"/>
        <w:pageBreakBefore w:val="0"/>
        <w:widowControl/>
        <w:kinsoku/>
        <w:wordWrap/>
        <w:overflowPunct/>
        <w:topLinePunct w:val="0"/>
        <w:bidi w:val="0"/>
        <w:adjustRightInd w:val="0"/>
        <w:snapToGrid/>
        <w:spacing w:line="288" w:lineRule="auto"/>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一</w:t>
      </w:r>
      <w:r>
        <w:rPr>
          <w:rFonts w:hint="eastAsia" w:ascii="仿宋" w:hAnsi="仿宋" w:eastAsia="仿宋" w:cs="仿宋"/>
          <w:b/>
          <w:bCs/>
          <w:color w:val="000000"/>
          <w:kern w:val="0"/>
          <w:sz w:val="24"/>
          <w:szCs w:val="24"/>
          <w:lang w:bidi="ar"/>
        </w:rPr>
        <w:t>、</w:t>
      </w:r>
      <w:r>
        <w:rPr>
          <w:rFonts w:hint="eastAsia" w:ascii="仿宋" w:hAnsi="仿宋" w:eastAsia="仿宋" w:cs="仿宋"/>
          <w:b/>
          <w:bCs/>
          <w:color w:val="000000"/>
          <w:kern w:val="0"/>
          <w:sz w:val="24"/>
          <w:szCs w:val="24"/>
          <w:lang w:val="en-US" w:eastAsia="zh-CN" w:bidi="ar"/>
        </w:rPr>
        <w:t>采购</w:t>
      </w:r>
      <w:r>
        <w:rPr>
          <w:rFonts w:hint="eastAsia" w:ascii="仿宋" w:hAnsi="仿宋" w:eastAsia="仿宋" w:cs="仿宋"/>
          <w:b/>
          <w:bCs/>
          <w:color w:val="000000"/>
          <w:kern w:val="0"/>
          <w:sz w:val="24"/>
          <w:szCs w:val="24"/>
          <w:lang w:bidi="ar"/>
        </w:rPr>
        <w:t>需求清单</w:t>
      </w:r>
    </w:p>
    <w:tbl>
      <w:tblPr>
        <w:tblStyle w:val="64"/>
        <w:tblpPr w:leftFromText="180" w:rightFromText="180" w:vertAnchor="text" w:tblpX="10214" w:tblpY="-6402"/>
        <w:tblOverlap w:val="never"/>
        <w:tblW w:w="15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1518" w:type="dxa"/>
          </w:tcPr>
          <w:p>
            <w:pPr>
              <w:pStyle w:val="23"/>
              <w:keepNext w:val="0"/>
              <w:keepLines w:val="0"/>
              <w:pageBreakBefore w:val="0"/>
              <w:kinsoku/>
              <w:wordWrap/>
              <w:overflowPunct/>
              <w:topLinePunct w:val="0"/>
              <w:bidi w:val="0"/>
              <w:adjustRightInd w:val="0"/>
              <w:snapToGrid/>
              <w:spacing w:line="288" w:lineRule="auto"/>
              <w:ind w:left="0"/>
              <w:textAlignment w:val="auto"/>
              <w:rPr>
                <w:rFonts w:hint="eastAsia" w:ascii="仿宋" w:hAnsi="仿宋" w:eastAsia="仿宋" w:cs="仿宋"/>
                <w:bCs/>
                <w:sz w:val="24"/>
                <w:szCs w:val="24"/>
                <w:lang w:val="en-US" w:bidi="ar-SA"/>
              </w:rPr>
            </w:pPr>
          </w:p>
        </w:tc>
      </w:tr>
    </w:tbl>
    <w:p>
      <w:pPr>
        <w:keepNext w:val="0"/>
        <w:keepLines w:val="0"/>
        <w:pageBreakBefore w:val="0"/>
        <w:kinsoku/>
        <w:wordWrap/>
        <w:overflowPunct/>
        <w:topLinePunct w:val="0"/>
        <w:bidi w:val="0"/>
        <w:snapToGrid/>
        <w:spacing w:line="288" w:lineRule="auto"/>
        <w:ind w:firstLine="482" w:firstLineChars="200"/>
        <w:jc w:val="both"/>
        <w:outlineLvl w:val="0"/>
        <w:rPr>
          <w:rFonts w:hint="eastAsia" w:ascii="仿宋" w:hAnsi="仿宋" w:eastAsia="仿宋" w:cs="仿宋"/>
          <w:b/>
          <w:sz w:val="24"/>
          <w:szCs w:val="24"/>
        </w:rPr>
      </w:pPr>
      <w:r>
        <w:rPr>
          <w:rFonts w:hint="eastAsia" w:ascii="仿宋" w:hAnsi="仿宋" w:eastAsia="仿宋" w:cs="仿宋"/>
          <w:b/>
          <w:bCs/>
          <w:sz w:val="24"/>
          <w:szCs w:val="24"/>
        </w:rPr>
        <w:t>（一）</w:t>
      </w:r>
      <w:r>
        <w:rPr>
          <w:rFonts w:hint="eastAsia" w:ascii="仿宋" w:hAnsi="仿宋" w:eastAsia="仿宋" w:cs="仿宋"/>
          <w:b/>
          <w:bCs/>
          <w:sz w:val="24"/>
          <w:szCs w:val="24"/>
          <w:lang w:val="en-US" w:eastAsia="zh-CN"/>
        </w:rPr>
        <w:t>膜结构雨棚清单参数</w:t>
      </w:r>
      <w:r>
        <w:rPr>
          <w:rFonts w:hint="eastAsia" w:ascii="仿宋" w:hAnsi="仿宋" w:eastAsia="仿宋" w:cs="仿宋"/>
          <w:b/>
          <w:bCs/>
          <w:sz w:val="24"/>
          <w:szCs w:val="24"/>
        </w:rPr>
        <w:t>要求：</w:t>
      </w:r>
    </w:p>
    <w:tbl>
      <w:tblPr>
        <w:tblStyle w:val="63"/>
        <w:tblW w:w="50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78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color w:val="000000"/>
                <w:sz w:val="24"/>
                <w:szCs w:val="24"/>
              </w:rPr>
            </w:pPr>
            <w:r>
              <w:rPr>
                <w:rFonts w:hint="eastAsia" w:ascii="仿宋" w:hAnsi="仿宋" w:eastAsia="仿宋" w:cs="仿宋"/>
                <w:b/>
                <w:color w:val="000000"/>
                <w:sz w:val="24"/>
                <w:szCs w:val="24"/>
              </w:rPr>
              <w:br w:type="page"/>
            </w:r>
            <w:r>
              <w:rPr>
                <w:rFonts w:hint="eastAsia" w:ascii="仿宋" w:hAnsi="仿宋" w:eastAsia="仿宋" w:cs="仿宋"/>
                <w:b/>
                <w:color w:val="000000"/>
                <w:sz w:val="24"/>
                <w:szCs w:val="24"/>
              </w:rPr>
              <w:t>名称</w:t>
            </w:r>
          </w:p>
        </w:tc>
        <w:tc>
          <w:tcPr>
            <w:tcW w:w="7824"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color w:val="000000"/>
                <w:sz w:val="24"/>
                <w:szCs w:val="24"/>
                <w:lang w:eastAsia="zh-CN"/>
              </w:rPr>
            </w:pPr>
            <w:r>
              <w:rPr>
                <w:rFonts w:hint="eastAsia" w:ascii="仿宋" w:hAnsi="仿宋" w:eastAsia="仿宋" w:cs="仿宋"/>
                <w:b/>
                <w:color w:val="000000"/>
                <w:sz w:val="24"/>
                <w:szCs w:val="24"/>
              </w:rPr>
              <w:t>规格、技术参数及要求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color w:val="000000"/>
                <w:sz w:val="24"/>
                <w:szCs w:val="24"/>
                <w:lang w:val="en-US" w:eastAsia="zh-CN"/>
              </w:rPr>
            </w:pPr>
            <w:r>
              <w:rPr>
                <w:rFonts w:hint="eastAsia" w:ascii="仿宋" w:hAnsi="仿宋" w:eastAsia="仿宋" w:cs="仿宋"/>
                <w:b w:val="0"/>
                <w:bCs/>
                <w:color w:val="000000"/>
                <w:sz w:val="24"/>
                <w:szCs w:val="24"/>
                <w:lang w:val="en-US" w:eastAsia="zh-CN"/>
              </w:rPr>
              <w:t>单套尺寸</w:t>
            </w:r>
          </w:p>
        </w:tc>
        <w:tc>
          <w:tcPr>
            <w:tcW w:w="7824" w:type="dxa"/>
            <w:noWrap w:val="0"/>
            <w:tcMar>
              <w:top w:w="57" w:type="dxa"/>
              <w:left w:w="108" w:type="dxa"/>
              <w:bottom w:w="0" w:type="dxa"/>
              <w:right w:w="108" w:type="dxa"/>
            </w:tcMar>
            <w:vAlign w:val="center"/>
          </w:tcPr>
          <w:tbl>
            <w:tblPr>
              <w:tblStyle w:val="63"/>
              <w:tblW w:w="689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166"/>
              <w:gridCol w:w="1000"/>
              <w:gridCol w:w="1086"/>
              <w:gridCol w:w="1002"/>
              <w:gridCol w:w="163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2166"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设备名称</w:t>
                  </w:r>
                </w:p>
              </w:tc>
              <w:tc>
                <w:tcPr>
                  <w:tcW w:w="1000"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数量</w:t>
                  </w:r>
                </w:p>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（套）</w:t>
                  </w:r>
                </w:p>
              </w:tc>
              <w:tc>
                <w:tcPr>
                  <w:tcW w:w="1086"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长度（米）</w:t>
                  </w:r>
                </w:p>
              </w:tc>
              <w:tc>
                <w:tcPr>
                  <w:tcW w:w="1002"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深度（米）</w:t>
                  </w:r>
                </w:p>
              </w:tc>
              <w:tc>
                <w:tcPr>
                  <w:tcW w:w="1638" w:type="dxa"/>
                  <w:tcBorders>
                    <w:top w:val="single" w:color="000000" w:sz="8" w:space="0"/>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面积（平方）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西组团南侧雨棚1</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lang w:val="en-US" w:eastAsia="zh-CN"/>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32</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西组团南侧雨棚2</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30</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西组团南侧雨棚3</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29.7</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西组团南侧雨棚4</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西组团南侧雨棚5</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27.3</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163.8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东组团南侧雨棚1</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20</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东组团南侧雨棚2</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6.2</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东组团南侧雨棚3</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29.7</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东组团南侧雨棚4</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29.7</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东组团南侧雨棚5</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29.7</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东组团东侧雨棚1</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东组团东侧雨棚2</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29.7</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东组团东侧雨棚3</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东组团东侧雨棚4</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29.8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东组团东侧雨棚5</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71.4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西组团西侧雨棚2</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8.3</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西组团西侧雨棚3</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西组团西侧雨棚4</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西组团西侧雨棚5</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西组团西侧雨棚6</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西组团西侧雨棚7</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西组团西侧雨棚8</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西组团西侧雨棚9</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西组团西侧雨棚10</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西组团西侧雨棚11</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16.3</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西组团西侧雨棚12</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西组团西侧雨棚13</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西组团西侧雨棚14</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15</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西组团西侧雨棚15</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西组团西侧雨棚16</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16.3</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97.8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西组团西侧雨棚17</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西组团西侧雨棚18</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lang w:val="en-US" w:eastAsia="zh-CN"/>
                    </w:rPr>
                    <w:t>1</w:t>
                  </w: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14.8</w:t>
                  </w: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88.8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2166" w:type="dxa"/>
                  <w:tcBorders>
                    <w:top w:val="nil"/>
                    <w:left w:val="single" w:color="000000" w:sz="8" w:space="0"/>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汇总</w:t>
                  </w:r>
                </w:p>
              </w:tc>
              <w:tc>
                <w:tcPr>
                  <w:tcW w:w="1000"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i w:val="0"/>
                      <w:iCs w:val="0"/>
                      <w:color w:val="000000"/>
                      <w:sz w:val="24"/>
                      <w:szCs w:val="24"/>
                      <w:u w:val="none"/>
                    </w:rPr>
                  </w:pPr>
                </w:p>
              </w:tc>
              <w:tc>
                <w:tcPr>
                  <w:tcW w:w="1086"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i w:val="0"/>
                      <w:iCs w:val="0"/>
                      <w:color w:val="000000"/>
                      <w:sz w:val="24"/>
                      <w:szCs w:val="24"/>
                      <w:u w:val="none"/>
                    </w:rPr>
                  </w:pPr>
                </w:p>
              </w:tc>
              <w:tc>
                <w:tcPr>
                  <w:tcW w:w="1002"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i w:val="0"/>
                      <w:iCs w:val="0"/>
                      <w:color w:val="000000"/>
                      <w:sz w:val="24"/>
                      <w:szCs w:val="24"/>
                      <w:u w:val="none"/>
                    </w:rPr>
                  </w:pPr>
                </w:p>
              </w:tc>
              <w:tc>
                <w:tcPr>
                  <w:tcW w:w="1638" w:type="dxa"/>
                  <w:tcBorders>
                    <w:top w:val="nil"/>
                    <w:left w:val="nil"/>
                    <w:bottom w:val="single" w:color="000000" w:sz="8" w:space="0"/>
                    <w:right w:val="single" w:color="000000" w:sz="8" w:space="0"/>
                  </w:tcBorders>
                  <w:shd w:val="clear" w:color="auto" w:fill="auto"/>
                  <w:noWrap/>
                  <w:vAlign w:val="center"/>
                </w:tcPr>
                <w:p>
                  <w:pPr>
                    <w:keepNext w:val="0"/>
                    <w:keepLines w:val="0"/>
                    <w:pageBreakBefore w:val="0"/>
                    <w:widowControl/>
                    <w:suppressLineNumbers w:val="0"/>
                    <w:kinsoku/>
                    <w:wordWrap/>
                    <w:overflowPunct/>
                    <w:topLinePunct w:val="0"/>
                    <w:bidi w:val="0"/>
                    <w:snapToGrid/>
                    <w:spacing w:line="288" w:lineRule="auto"/>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3391.5</w:t>
                  </w:r>
                </w:p>
              </w:tc>
            </w:tr>
          </w:tbl>
          <w:p>
            <w:pPr>
              <w:keepNext w:val="0"/>
              <w:keepLines w:val="0"/>
              <w:pageBreakBefore w:val="0"/>
              <w:kinsoku/>
              <w:wordWrap/>
              <w:overflowPunct/>
              <w:topLinePunct w:val="0"/>
              <w:bidi w:val="0"/>
              <w:snapToGrid/>
              <w:spacing w:line="288" w:lineRule="auto"/>
              <w:jc w:val="left"/>
              <w:rPr>
                <w:rFonts w:hint="eastAsia" w:ascii="仿宋" w:hAnsi="仿宋" w:eastAsia="仿宋" w:cs="仿宋"/>
                <w:b/>
                <w:color w:val="000000"/>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color w:val="000000"/>
                <w:sz w:val="24"/>
                <w:szCs w:val="24"/>
                <w:lang w:val="en-US" w:eastAsia="zh-CN"/>
              </w:rPr>
            </w:pPr>
            <w:r>
              <w:rPr>
                <w:rFonts w:hint="eastAsia" w:ascii="仿宋" w:hAnsi="仿宋" w:eastAsia="仿宋" w:cs="仿宋"/>
                <w:b w:val="0"/>
                <w:bCs/>
                <w:color w:val="000000"/>
                <w:sz w:val="24"/>
                <w:szCs w:val="24"/>
                <w:lang w:val="en-US" w:eastAsia="zh-CN"/>
              </w:rPr>
              <w:t>数量</w:t>
            </w:r>
          </w:p>
        </w:tc>
        <w:tc>
          <w:tcPr>
            <w:tcW w:w="7824" w:type="dxa"/>
            <w:noWrap w:val="0"/>
            <w:vAlign w:val="center"/>
          </w:tcPr>
          <w:p>
            <w:pPr>
              <w:keepNext w:val="0"/>
              <w:keepLines w:val="0"/>
              <w:pageBreakBefore w:val="0"/>
              <w:kinsoku/>
              <w:wordWrap/>
              <w:overflowPunct/>
              <w:topLinePunct w:val="0"/>
              <w:bidi w:val="0"/>
              <w:snapToGrid/>
              <w:spacing w:line="288" w:lineRule="auto"/>
              <w:jc w:val="left"/>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33套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color w:val="000000"/>
                <w:sz w:val="24"/>
                <w:szCs w:val="24"/>
                <w:lang w:val="en-US" w:eastAsia="zh-CN"/>
              </w:rPr>
            </w:pPr>
            <w:r>
              <w:rPr>
                <w:rFonts w:hint="eastAsia" w:ascii="仿宋" w:hAnsi="仿宋" w:eastAsia="仿宋" w:cs="仿宋"/>
                <w:b w:val="0"/>
                <w:bCs/>
                <w:color w:val="000000"/>
                <w:sz w:val="24"/>
                <w:szCs w:val="24"/>
                <w:lang w:val="en-US" w:eastAsia="zh-CN"/>
              </w:rPr>
              <w:t>立面图1深度6米</w:t>
            </w:r>
          </w:p>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color w:val="000000"/>
                <w:sz w:val="24"/>
                <w:szCs w:val="24"/>
                <w:lang w:val="en-US" w:eastAsia="zh-CN"/>
              </w:rPr>
            </w:pPr>
            <w:r>
              <w:rPr>
                <w:rFonts w:hint="eastAsia" w:ascii="仿宋" w:hAnsi="仿宋" w:eastAsia="仿宋" w:cs="仿宋"/>
                <w:b w:val="0"/>
                <w:bCs/>
                <w:color w:val="000000"/>
                <w:sz w:val="24"/>
                <w:szCs w:val="24"/>
                <w:lang w:val="en-US" w:eastAsia="zh-CN"/>
              </w:rPr>
              <w:t>要求参考</w:t>
            </w:r>
          </w:p>
        </w:tc>
        <w:tc>
          <w:tcPr>
            <w:tcW w:w="7824"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inline distT="0" distB="0" distL="114300" distR="114300">
                  <wp:extent cx="3813175" cy="3355340"/>
                  <wp:effectExtent l="0" t="0" r="12065" b="12700"/>
                  <wp:docPr id="12" name="图片 12" descr="1693709389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93709389146"/>
                          <pic:cNvPicPr>
                            <a:picLocks noChangeAspect="1"/>
                          </pic:cNvPicPr>
                        </pic:nvPicPr>
                        <pic:blipFill>
                          <a:blip r:embed="rId28"/>
                          <a:stretch>
                            <a:fillRect/>
                          </a:stretch>
                        </pic:blipFill>
                        <pic:spPr>
                          <a:xfrm>
                            <a:off x="0" y="0"/>
                            <a:ext cx="3813175" cy="335534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color w:val="000000"/>
                <w:sz w:val="24"/>
                <w:szCs w:val="24"/>
                <w:lang w:val="en-US" w:eastAsia="zh-CN"/>
              </w:rPr>
            </w:pPr>
            <w:r>
              <w:rPr>
                <w:rFonts w:hint="eastAsia" w:ascii="仿宋" w:hAnsi="仿宋" w:eastAsia="仿宋" w:cs="仿宋"/>
                <w:b w:val="0"/>
                <w:bCs/>
                <w:color w:val="000000"/>
                <w:sz w:val="24"/>
                <w:szCs w:val="24"/>
                <w:lang w:val="en-US" w:eastAsia="zh-CN"/>
              </w:rPr>
              <w:t>立面图2深度3米</w:t>
            </w:r>
          </w:p>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color w:val="000000"/>
                <w:sz w:val="24"/>
                <w:szCs w:val="24"/>
                <w:lang w:val="en-US" w:eastAsia="zh-CN"/>
              </w:rPr>
            </w:pPr>
            <w:r>
              <w:rPr>
                <w:rFonts w:hint="eastAsia" w:ascii="仿宋" w:hAnsi="仿宋" w:eastAsia="仿宋" w:cs="仿宋"/>
                <w:b w:val="0"/>
                <w:bCs/>
                <w:color w:val="000000"/>
                <w:sz w:val="24"/>
                <w:szCs w:val="24"/>
                <w:lang w:val="en-US" w:eastAsia="zh-CN"/>
              </w:rPr>
              <w:t>要求参考</w:t>
            </w:r>
          </w:p>
        </w:tc>
        <w:tc>
          <w:tcPr>
            <w:tcW w:w="7824"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drawing>
                <wp:inline distT="0" distB="0" distL="114300" distR="114300">
                  <wp:extent cx="2319655" cy="2184400"/>
                  <wp:effectExtent l="0" t="0" r="12065" b="10160"/>
                  <wp:docPr id="13" name="图片 13" descr="170484862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04848624148"/>
                          <pic:cNvPicPr>
                            <a:picLocks noChangeAspect="1"/>
                          </pic:cNvPicPr>
                        </pic:nvPicPr>
                        <pic:blipFill>
                          <a:blip r:embed="rId29"/>
                          <a:stretch>
                            <a:fillRect/>
                          </a:stretch>
                        </pic:blipFill>
                        <pic:spPr>
                          <a:xfrm>
                            <a:off x="0" y="0"/>
                            <a:ext cx="2319655" cy="21844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立柱</w:t>
            </w:r>
          </w:p>
        </w:tc>
        <w:tc>
          <w:tcPr>
            <w:tcW w:w="7824" w:type="dxa"/>
            <w:noWrap w:val="0"/>
            <w:vAlign w:val="center"/>
          </w:tcPr>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图1：H580-400*150*6*6  图2：H300-120*6*6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textAlignment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横梁</w:t>
            </w:r>
          </w:p>
        </w:tc>
        <w:tc>
          <w:tcPr>
            <w:tcW w:w="7824" w:type="dxa"/>
            <w:noWrap w:val="0"/>
            <w:vAlign w:val="center"/>
          </w:tcPr>
          <w:p>
            <w:pPr>
              <w:keepNext w:val="0"/>
              <w:keepLines w:val="0"/>
              <w:pageBreakBefore w:val="0"/>
              <w:kinsoku/>
              <w:wordWrap/>
              <w:overflowPunct/>
              <w:topLinePunct w:val="0"/>
              <w:bidi w:val="0"/>
              <w:snapToGrid/>
              <w:spacing w:line="288" w:lineRule="auto"/>
              <w:jc w:val="left"/>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图1：H400-150*150*6*6   图2：H250-120*6*6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color w:val="000000"/>
                <w:kern w:val="2"/>
                <w:sz w:val="24"/>
                <w:szCs w:val="24"/>
                <w:highlight w:val="none"/>
                <w:lang w:val="en-US" w:eastAsia="zh-CN" w:bidi="ar-SA"/>
              </w:rPr>
              <w:t>膜材</w:t>
            </w:r>
          </w:p>
        </w:tc>
        <w:tc>
          <w:tcPr>
            <w:tcW w:w="7824" w:type="dxa"/>
            <w:noWrap w:val="0"/>
            <w:vAlign w:val="center"/>
          </w:tcPr>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1、钢结构热镀锌处理，表面打磨除锈，采用环氧富锌底漆两道、氯化橡胶面漆两道，面漆颜色为白色。</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2、▲膜材的断裂强度(最大拉力 )：经向抗拉强度≥7300N/50mm，纬向抗拉强度≥5800N/50mm；</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sz w:val="24"/>
                <w:szCs w:val="24"/>
                <w:lang w:val="en-US" w:eastAsia="zh-CN"/>
              </w:rPr>
              <w:t>3、▲膜材的抗撕裂强度（撕裂力）：经向≥220N；纬向≥190N；</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4、膜材的最大伸长率：</w:t>
            </w:r>
            <w:r>
              <w:rPr>
                <w:rFonts w:hint="eastAsia" w:ascii="仿宋" w:hAnsi="仿宋" w:eastAsia="仿宋" w:cs="仿宋"/>
                <w:color w:val="auto"/>
                <w:sz w:val="24"/>
                <w:szCs w:val="24"/>
                <w:lang w:val="en-US" w:eastAsia="zh-CN"/>
              </w:rPr>
              <w:t>经向≥10%；纬向≥10%</w:t>
            </w:r>
            <w:r>
              <w:rPr>
                <w:rFonts w:hint="eastAsia" w:ascii="仿宋" w:hAnsi="仿宋" w:eastAsia="仿宋" w:cs="仿宋"/>
                <w:color w:val="auto"/>
                <w:kern w:val="0"/>
                <w:sz w:val="24"/>
                <w:szCs w:val="24"/>
                <w:lang w:val="en-US" w:eastAsia="zh-CN" w:bidi="ar"/>
              </w:rPr>
              <w:t>；</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5、膜材的成品布克重：≥1500g/m2</w:t>
            </w:r>
            <w:r>
              <w:rPr>
                <w:rFonts w:hint="eastAsia" w:ascii="仿宋" w:hAnsi="仿宋" w:eastAsia="仿宋" w:cs="仿宋"/>
                <w:color w:val="auto"/>
                <w:kern w:val="0"/>
                <w:sz w:val="24"/>
                <w:szCs w:val="24"/>
                <w:lang w:val="en-US" w:eastAsia="zh-CN" w:bidi="ar"/>
              </w:rPr>
              <w:t>；</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6、膜材厚度：≥0.90mm；</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7、膜材基布采用超细玻璃纤维纱EC6（3-5微米丝经）编织，表面带永久性超高自洁性二氧化钛涂层；</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8、▲膜材采用PTFE材质。</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lang w:val="en-US" w:eastAsia="zh-CN"/>
              </w:rPr>
              <w:t>备注：以上参数均需提供</w:t>
            </w:r>
            <w:r>
              <w:rPr>
                <w:rFonts w:hint="eastAsia" w:ascii="仿宋" w:hAnsi="仿宋" w:eastAsia="仿宋" w:cs="仿宋"/>
                <w:b/>
                <w:bCs/>
                <w:color w:val="auto"/>
                <w:kern w:val="0"/>
                <w:sz w:val="24"/>
                <w:szCs w:val="24"/>
                <w:lang w:val="en-US" w:eastAsia="zh-CN"/>
              </w:rPr>
              <w:t>具有CNAS或CMA标识的合格检测报告复印件加盖投标人公章</w:t>
            </w:r>
            <w:r>
              <w:rPr>
                <w:rFonts w:hint="eastAsia" w:ascii="仿宋" w:hAnsi="仿宋" w:eastAsia="仿宋" w:cs="仿宋"/>
                <w:b/>
                <w:bCs/>
                <w:color w:val="auto"/>
                <w:sz w:val="24"/>
                <w:szCs w:val="24"/>
                <w:lang w:val="en-US" w:eastAsia="zh-CN"/>
              </w:rPr>
              <w:t>为佐证</w:t>
            </w:r>
            <w:r>
              <w:rPr>
                <w:rFonts w:hint="eastAsia" w:ascii="仿宋" w:hAnsi="仿宋" w:eastAsia="仿宋" w:cs="仿宋"/>
                <w:b/>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textAlignment w:val="center"/>
              <w:rPr>
                <w:rFonts w:hint="eastAsia" w:ascii="仿宋" w:hAnsi="仿宋" w:eastAsia="仿宋" w:cs="仿宋"/>
                <w:color w:val="000000"/>
                <w:kern w:val="2"/>
                <w:sz w:val="24"/>
                <w:szCs w:val="24"/>
                <w:highlight w:val="none"/>
                <w:lang w:val="en-US" w:eastAsia="zh-CN" w:bidi="ar-SA"/>
              </w:rPr>
            </w:pPr>
            <w:r>
              <w:rPr>
                <w:rFonts w:hint="eastAsia" w:ascii="仿宋" w:hAnsi="仿宋" w:eastAsia="仿宋" w:cs="仿宋"/>
                <w:sz w:val="24"/>
                <w:szCs w:val="24"/>
                <w:lang w:val="en-US" w:eastAsia="zh-CN"/>
              </w:rPr>
              <w:t>特性</w:t>
            </w:r>
          </w:p>
        </w:tc>
        <w:tc>
          <w:tcPr>
            <w:tcW w:w="7824" w:type="dxa"/>
            <w:noWrap w:val="0"/>
            <w:vAlign w:val="center"/>
          </w:tcPr>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i w:val="0"/>
                <w:iCs w:val="0"/>
                <w:color w:val="auto"/>
                <w:sz w:val="24"/>
                <w:szCs w:val="24"/>
                <w:highlight w:val="none"/>
                <w:lang w:eastAsia="zh-CN"/>
              </w:rPr>
            </w:pPr>
            <w:r>
              <w:rPr>
                <w:rFonts w:hint="eastAsia" w:ascii="仿宋" w:hAnsi="仿宋" w:eastAsia="仿宋" w:cs="仿宋"/>
                <w:i w:val="0"/>
                <w:iCs w:val="0"/>
                <w:color w:val="auto"/>
                <w:sz w:val="24"/>
                <w:szCs w:val="24"/>
                <w:lang w:val="en-US" w:eastAsia="zh-CN"/>
              </w:rPr>
              <w:t>1、</w:t>
            </w:r>
            <w:r>
              <w:rPr>
                <w:rFonts w:hint="eastAsia" w:ascii="仿宋" w:hAnsi="仿宋" w:eastAsia="仿宋" w:cs="仿宋"/>
                <w:i w:val="0"/>
                <w:iCs w:val="0"/>
                <w:color w:val="auto"/>
                <w:sz w:val="24"/>
                <w:szCs w:val="24"/>
              </w:rPr>
              <w:t>抗风等级</w:t>
            </w:r>
            <w:r>
              <w:rPr>
                <w:rFonts w:hint="eastAsia" w:ascii="仿宋" w:hAnsi="仿宋" w:eastAsia="仿宋" w:cs="仿宋"/>
                <w:i w:val="0"/>
                <w:iCs w:val="0"/>
                <w:color w:val="auto"/>
                <w:sz w:val="24"/>
                <w:szCs w:val="24"/>
                <w:lang w:eastAsia="zh-CN"/>
              </w:rPr>
              <w:t>：</w:t>
            </w:r>
            <w:r>
              <w:rPr>
                <w:rFonts w:hint="eastAsia" w:ascii="仿宋" w:hAnsi="仿宋" w:eastAsia="仿宋" w:cs="仿宋"/>
                <w:color w:val="auto"/>
                <w:sz w:val="24"/>
                <w:szCs w:val="24"/>
                <w:lang w:val="en-US" w:eastAsia="zh-CN"/>
              </w:rPr>
              <w:t>≥</w:t>
            </w:r>
            <w:r>
              <w:rPr>
                <w:rFonts w:hint="eastAsia" w:ascii="仿宋" w:hAnsi="仿宋" w:eastAsia="仿宋" w:cs="仿宋"/>
                <w:i w:val="0"/>
                <w:iCs w:val="0"/>
                <w:color w:val="auto"/>
                <w:sz w:val="24"/>
                <w:szCs w:val="24"/>
              </w:rPr>
              <w:t>8级</w:t>
            </w:r>
            <w:r>
              <w:rPr>
                <w:rFonts w:hint="eastAsia" w:ascii="仿宋" w:hAnsi="仿宋" w:eastAsia="仿宋" w:cs="仿宋"/>
                <w:i w:val="0"/>
                <w:iCs w:val="0"/>
                <w:color w:val="auto"/>
                <w:sz w:val="24"/>
                <w:szCs w:val="24"/>
                <w:highlight w:val="none"/>
              </w:rPr>
              <w:t xml:space="preserve"> </w:t>
            </w:r>
            <w:r>
              <w:rPr>
                <w:rFonts w:hint="eastAsia" w:ascii="仿宋" w:hAnsi="仿宋" w:eastAsia="仿宋" w:cs="仿宋"/>
                <w:i w:val="0"/>
                <w:iCs w:val="0"/>
                <w:color w:val="auto"/>
                <w:sz w:val="24"/>
                <w:szCs w:val="24"/>
                <w:highlight w:val="none"/>
                <w:lang w:eastAsia="zh-CN"/>
              </w:rPr>
              <w:t>；</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i w:val="0"/>
                <w:iCs w:val="0"/>
                <w:color w:val="auto"/>
                <w:sz w:val="24"/>
                <w:szCs w:val="24"/>
                <w:lang w:val="en-US" w:eastAsia="zh-CN"/>
              </w:rPr>
            </w:pPr>
            <w:r>
              <w:rPr>
                <w:rFonts w:hint="eastAsia" w:ascii="仿宋" w:hAnsi="仿宋" w:eastAsia="仿宋" w:cs="仿宋"/>
                <w:i w:val="0"/>
                <w:iCs w:val="0"/>
                <w:color w:val="auto"/>
                <w:sz w:val="24"/>
                <w:szCs w:val="24"/>
                <w:lang w:val="en-US" w:eastAsia="zh-CN"/>
              </w:rPr>
              <w:t>2、</w:t>
            </w:r>
            <w:r>
              <w:rPr>
                <w:rFonts w:hint="eastAsia" w:ascii="仿宋" w:hAnsi="仿宋" w:eastAsia="仿宋" w:cs="仿宋"/>
                <w:i w:val="0"/>
                <w:iCs w:val="0"/>
                <w:color w:val="auto"/>
                <w:sz w:val="24"/>
                <w:szCs w:val="24"/>
              </w:rPr>
              <w:t>抗雪载</w:t>
            </w:r>
            <w:r>
              <w:rPr>
                <w:rFonts w:hint="eastAsia" w:ascii="仿宋" w:hAnsi="仿宋" w:eastAsia="仿宋" w:cs="仿宋"/>
                <w:i w:val="0"/>
                <w:iCs w:val="0"/>
                <w:color w:val="auto"/>
                <w:sz w:val="24"/>
                <w:szCs w:val="24"/>
                <w:lang w:eastAsia="zh-CN"/>
              </w:rPr>
              <w:t>：</w:t>
            </w:r>
            <w:r>
              <w:rPr>
                <w:rFonts w:hint="eastAsia" w:ascii="仿宋" w:hAnsi="仿宋" w:eastAsia="仿宋" w:cs="仿宋"/>
                <w:color w:val="auto"/>
                <w:sz w:val="24"/>
                <w:szCs w:val="24"/>
                <w:lang w:val="en-US" w:eastAsia="zh-CN"/>
              </w:rPr>
              <w:t>≥</w:t>
            </w:r>
            <w:r>
              <w:rPr>
                <w:rFonts w:hint="eastAsia" w:ascii="仿宋" w:hAnsi="仿宋" w:eastAsia="仿宋" w:cs="仿宋"/>
                <w:i w:val="0"/>
                <w:iCs w:val="0"/>
                <w:color w:val="auto"/>
                <w:sz w:val="24"/>
                <w:szCs w:val="24"/>
                <w:lang w:val="en-US" w:eastAsia="zh-CN"/>
              </w:rPr>
              <w:t>1.5KN/m2；</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i w:val="0"/>
                <w:iCs w:val="0"/>
                <w:color w:val="auto"/>
                <w:sz w:val="24"/>
                <w:szCs w:val="24"/>
                <w:lang w:val="en-US" w:eastAsia="zh-CN"/>
              </w:rPr>
            </w:pPr>
            <w:r>
              <w:rPr>
                <w:rFonts w:hint="eastAsia" w:ascii="仿宋" w:hAnsi="仿宋" w:eastAsia="仿宋" w:cs="仿宋"/>
                <w:i w:val="0"/>
                <w:iCs w:val="0"/>
                <w:color w:val="auto"/>
                <w:sz w:val="24"/>
                <w:szCs w:val="24"/>
                <w:lang w:val="en-US" w:eastAsia="zh-CN"/>
              </w:rPr>
              <w:t>3、▲阻燃等级：</w:t>
            </w:r>
            <w:r>
              <w:rPr>
                <w:rFonts w:hint="eastAsia" w:ascii="仿宋" w:hAnsi="仿宋" w:eastAsia="仿宋" w:cs="仿宋"/>
                <w:color w:val="auto"/>
                <w:sz w:val="24"/>
                <w:szCs w:val="24"/>
                <w:lang w:val="en-US" w:eastAsia="zh-CN"/>
              </w:rPr>
              <w:t>≥</w:t>
            </w:r>
            <w:r>
              <w:rPr>
                <w:rFonts w:hint="eastAsia" w:ascii="仿宋" w:hAnsi="仿宋" w:eastAsia="仿宋" w:cs="仿宋"/>
                <w:i w:val="0"/>
                <w:iCs w:val="0"/>
                <w:color w:val="auto"/>
                <w:sz w:val="24"/>
                <w:szCs w:val="24"/>
                <w:lang w:val="en-US" w:eastAsia="zh-CN"/>
              </w:rPr>
              <w:t>B1级；</w:t>
            </w:r>
          </w:p>
          <w:p>
            <w:pPr>
              <w:keepNext w:val="0"/>
              <w:keepLines w:val="0"/>
              <w:pageBreakBefore w:val="0"/>
              <w:kinsoku/>
              <w:wordWrap/>
              <w:overflowPunct/>
              <w:topLinePunct w:val="0"/>
              <w:bidi w:val="0"/>
              <w:snapToGrid/>
              <w:spacing w:line="288" w:lineRule="auto"/>
              <w:jc w:val="left"/>
              <w:textAlignment w:val="center"/>
              <w:rPr>
                <w:rFonts w:hint="eastAsia" w:ascii="仿宋" w:hAnsi="仿宋" w:eastAsia="仿宋" w:cs="仿宋"/>
                <w:i w:val="0"/>
                <w:iCs w:val="0"/>
                <w:color w:val="auto"/>
                <w:sz w:val="24"/>
                <w:szCs w:val="24"/>
                <w:lang w:val="en-US" w:eastAsia="zh-CN"/>
              </w:rPr>
            </w:pPr>
            <w:r>
              <w:rPr>
                <w:rFonts w:hint="eastAsia" w:ascii="仿宋" w:hAnsi="仿宋" w:eastAsia="仿宋" w:cs="仿宋"/>
                <w:b/>
                <w:bCs/>
                <w:color w:val="auto"/>
                <w:sz w:val="24"/>
                <w:szCs w:val="24"/>
                <w:lang w:val="en-US" w:eastAsia="zh-CN"/>
              </w:rPr>
              <w:t>备注：以上参数均需提供</w:t>
            </w:r>
            <w:r>
              <w:rPr>
                <w:rFonts w:hint="eastAsia" w:ascii="仿宋" w:hAnsi="仿宋" w:eastAsia="仿宋" w:cs="仿宋"/>
                <w:b/>
                <w:bCs/>
                <w:color w:val="auto"/>
                <w:kern w:val="0"/>
                <w:sz w:val="24"/>
                <w:szCs w:val="24"/>
                <w:lang w:val="en-US" w:eastAsia="zh-CN"/>
              </w:rPr>
              <w:t>具有CNAS或CMA标识的合格检测报告复印件加盖投标人公章</w:t>
            </w:r>
            <w:r>
              <w:rPr>
                <w:rFonts w:hint="eastAsia" w:ascii="仿宋" w:hAnsi="仿宋" w:eastAsia="仿宋" w:cs="仿宋"/>
                <w:b/>
                <w:bCs/>
                <w:color w:val="auto"/>
                <w:sz w:val="24"/>
                <w:szCs w:val="24"/>
                <w:lang w:val="en-US" w:eastAsia="zh-CN"/>
              </w:rPr>
              <w:t>为佐证</w:t>
            </w:r>
            <w:r>
              <w:rPr>
                <w:rFonts w:hint="eastAsia" w:ascii="仿宋" w:hAnsi="仿宋" w:eastAsia="仿宋" w:cs="仿宋"/>
                <w:b/>
                <w:bCs/>
                <w:color w:val="auto"/>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75" w:type="dxa"/>
            <w:noWrap w:val="0"/>
            <w:vAlign w:val="center"/>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000000"/>
                <w:sz w:val="24"/>
                <w:szCs w:val="24"/>
                <w:lang w:val="en-US" w:eastAsia="zh-CN"/>
              </w:rPr>
            </w:pPr>
            <w:r>
              <w:rPr>
                <w:rFonts w:hint="eastAsia" w:ascii="仿宋" w:hAnsi="仿宋" w:eastAsia="仿宋" w:cs="仿宋"/>
                <w:color w:val="000000"/>
                <w:sz w:val="24"/>
                <w:szCs w:val="24"/>
                <w:lang w:val="en-US" w:eastAsia="zh-CN"/>
              </w:rPr>
              <w:t>质量</w:t>
            </w:r>
          </w:p>
        </w:tc>
        <w:tc>
          <w:tcPr>
            <w:tcW w:w="7824" w:type="dxa"/>
            <w:noWrap w:val="0"/>
            <w:vAlign w:val="top"/>
          </w:tcPr>
          <w:p>
            <w:pPr>
              <w:keepNext w:val="0"/>
              <w:keepLines w:val="0"/>
              <w:pageBreakBefore w:val="0"/>
              <w:tabs>
                <w:tab w:val="left" w:pos="853"/>
              </w:tabs>
              <w:kinsoku/>
              <w:wordWrap/>
              <w:overflowPunct/>
              <w:topLinePunct w:val="0"/>
              <w:bidi w:val="0"/>
              <w:snapToGrid/>
              <w:spacing w:line="28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使用寿命15年以上经久耐用</w:t>
            </w:r>
          </w:p>
        </w:tc>
      </w:tr>
    </w:tbl>
    <w:p>
      <w:pPr>
        <w:keepNext w:val="0"/>
        <w:keepLines w:val="0"/>
        <w:pageBreakBefore w:val="0"/>
        <w:kinsoku/>
        <w:wordWrap/>
        <w:overflowPunct/>
        <w:topLinePunct w:val="0"/>
        <w:bidi w:val="0"/>
        <w:snapToGrid/>
        <w:spacing w:line="288" w:lineRule="auto"/>
        <w:ind w:firstLine="482" w:firstLineChars="200"/>
        <w:rPr>
          <w:rFonts w:hint="eastAsia" w:ascii="仿宋" w:hAnsi="仿宋" w:eastAsia="仿宋" w:cs="仿宋"/>
          <w:b/>
          <w:bCs/>
          <w:sz w:val="24"/>
          <w:szCs w:val="24"/>
          <w:lang w:val="en-US" w:eastAsia="zh-CN"/>
        </w:rPr>
      </w:pPr>
      <w:r>
        <w:rPr>
          <w:rFonts w:hint="eastAsia" w:ascii="仿宋" w:hAnsi="仿宋" w:eastAsia="仿宋" w:cs="仿宋"/>
          <w:b/>
          <w:bCs/>
          <w:sz w:val="24"/>
          <w:szCs w:val="24"/>
        </w:rPr>
        <w:t>（</w:t>
      </w:r>
      <w:r>
        <w:rPr>
          <w:rFonts w:hint="eastAsia" w:ascii="仿宋" w:hAnsi="仿宋" w:eastAsia="仿宋" w:cs="仿宋"/>
          <w:b/>
          <w:bCs/>
          <w:sz w:val="24"/>
          <w:szCs w:val="24"/>
          <w:lang w:val="en-US" w:eastAsia="zh-CN"/>
        </w:rPr>
        <w:t>二</w:t>
      </w:r>
      <w:r>
        <w:rPr>
          <w:rFonts w:hint="eastAsia" w:ascii="仿宋" w:hAnsi="仿宋" w:eastAsia="仿宋" w:cs="仿宋"/>
          <w:b/>
          <w:bCs/>
          <w:sz w:val="24"/>
          <w:szCs w:val="24"/>
        </w:rPr>
        <w:t>）</w:t>
      </w:r>
      <w:r>
        <w:rPr>
          <w:rFonts w:hint="eastAsia" w:ascii="仿宋" w:hAnsi="仿宋" w:eastAsia="仿宋" w:cs="仿宋"/>
          <w:b/>
          <w:bCs/>
          <w:sz w:val="24"/>
          <w:szCs w:val="24"/>
          <w:lang w:val="en-US" w:eastAsia="zh-CN"/>
        </w:rPr>
        <w:t>雨棚配套设施设备清单</w:t>
      </w:r>
      <w:r>
        <w:rPr>
          <w:rFonts w:hint="eastAsia" w:ascii="仿宋" w:hAnsi="仿宋" w:eastAsia="仿宋" w:cs="仿宋"/>
          <w:b/>
          <w:bCs/>
          <w:sz w:val="24"/>
          <w:szCs w:val="24"/>
        </w:rPr>
        <w:t>：</w:t>
      </w:r>
    </w:p>
    <w:tbl>
      <w:tblPr>
        <w:tblStyle w:val="64"/>
        <w:tblW w:w="9185" w:type="dxa"/>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5"/>
        <w:gridCol w:w="1233"/>
        <w:gridCol w:w="5552"/>
        <w:gridCol w:w="786"/>
        <w:gridCol w:w="8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5" w:type="dxa"/>
            <w:gridSpan w:val="5"/>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b/>
                <w:bCs/>
                <w:sz w:val="24"/>
                <w:szCs w:val="24"/>
              </w:rPr>
              <w:t>监控</w:t>
            </w:r>
            <w:r>
              <w:rPr>
                <w:rFonts w:hint="eastAsia" w:ascii="仿宋" w:hAnsi="仿宋" w:eastAsia="仿宋" w:cs="仿宋"/>
                <w:b/>
                <w:bCs/>
                <w:sz w:val="24"/>
                <w:szCs w:val="24"/>
                <w:lang w:val="en-US" w:eastAsia="zh-CN"/>
              </w:rPr>
              <w:t>配套要求</w:t>
            </w:r>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必须与校园原有总监控统一汇入设备兼容</w:t>
            </w:r>
            <w:r>
              <w:rPr>
                <w:rFonts w:hint="eastAsia" w:ascii="仿宋" w:hAnsi="仿宋" w:eastAsia="仿宋" w:cs="仿宋"/>
                <w:b/>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序号</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设备名称</w:t>
            </w:r>
          </w:p>
        </w:tc>
        <w:tc>
          <w:tcPr>
            <w:tcW w:w="5552"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规格参数</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单位</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b/>
                <w:bCs/>
                <w:sz w:val="24"/>
                <w:szCs w:val="24"/>
              </w:rPr>
            </w:pPr>
            <w:r>
              <w:rPr>
                <w:rFonts w:hint="eastAsia" w:ascii="仿宋" w:hAnsi="仿宋" w:eastAsia="仿宋" w:cs="仿宋"/>
                <w:b/>
                <w:bCs/>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枪机</w:t>
            </w:r>
          </w:p>
        </w:tc>
        <w:tc>
          <w:tcPr>
            <w:tcW w:w="5552" w:type="dxa"/>
          </w:tcPr>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1、400万筒型网络摄像机，最高分辨率可达2688 × 1520 @25 fps，在该分辨率下可输出实时图像；</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2、支持Smart侦测：10项事件检测，1项异常检测，支持萤石平台接入，支持背光补偿，强光抑制，3D数字降噪，120 dB宽动态适应不同使用环境；</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3、内置麦克风，采用高效阵列红外灯，使用寿命长，红外照射距离最远可达30 m；</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4、传感器类型：1/3" Progressive Scan CMOS</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最低照度：彩色：0.005 Lux @（F1.2，AGC ON），0 Lux with IR；</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5、宽动态：120 dB ，焦距&amp;视场角：2.8 mm，水平视场角：97°，垂直视场角：52.3°，对角视场角：114.3°，4 mm，水平视场角：78.8°，垂直视场角：40.5°，对角视场角：93.9°</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6 mm，水平视场角：49.1°，垂直视场角：26.3°，对角视场角：57.2°，8 mm，水平视场角：37.5°，垂直视场角：20.7°，对角视场角：43.3°，12 mm，水平视场角：23.4°，垂直视场角：13.3°，对角线视场角：26.8° </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补光距离：最远可达30 m；</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6、防补光过曝：支持；</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7、红外波长范围：850 nm；</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8、补光灯类型：红外灯 ，最大图像尺寸：2688 × 1520（默认2560 × 1440）；</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 9、视频压缩标准：主码流：H.265/H.264；</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10、子码流：H.265/H.264/MJPEG； </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11、音频：内置麦克风；</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12、网络：RJ45 10 M/100 M自适应以太网口 ；</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13、恢复出厂设置：支持客户端或浏览器恢复；</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14、启动和工作温湿度：-30 ℃~60 ℃，湿度小于95%（无凝结）；</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15、供电方式：DC：12 V ± 25%，支持防反接保护，PoE：802.3af，Class 3；</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17、电流及功耗：DC：12 V，0.41 A，最大功耗：5 W，PoE：802.3af，36 V~57 V，0.18 A~0.11 A，最大功耗：6.5 W；</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18、电源接口类型：Ø5.5 mm圆口；</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19、防护：IP66。</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b/>
                <w:bCs/>
                <w:color w:val="auto"/>
                <w:sz w:val="24"/>
                <w:szCs w:val="24"/>
                <w:highlight w:val="none"/>
                <w:lang w:val="en-US" w:eastAsia="zh-CN"/>
              </w:rPr>
              <w:t>20、★包含每台枪机视频接入采购方原监控平台授权。</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台</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支吊架</w:t>
            </w:r>
          </w:p>
        </w:tc>
        <w:tc>
          <w:tcPr>
            <w:tcW w:w="5552"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FF0000"/>
                <w:sz w:val="24"/>
                <w:szCs w:val="24"/>
              </w:rPr>
            </w:pP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NVR</w:t>
            </w:r>
          </w:p>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（至少</w:t>
            </w:r>
            <w:r>
              <w:rPr>
                <w:rFonts w:hint="eastAsia" w:ascii="仿宋" w:hAnsi="仿宋" w:eastAsia="仿宋" w:cs="仿宋"/>
                <w:color w:val="auto"/>
                <w:sz w:val="24"/>
                <w:szCs w:val="24"/>
              </w:rPr>
              <w:t>支持</w:t>
            </w:r>
            <w:r>
              <w:rPr>
                <w:rFonts w:hint="eastAsia" w:ascii="仿宋" w:hAnsi="仿宋" w:eastAsia="仿宋" w:cs="仿宋"/>
                <w:color w:val="auto"/>
                <w:sz w:val="24"/>
                <w:szCs w:val="24"/>
                <w:lang w:val="en-US" w:eastAsia="zh-CN"/>
              </w:rPr>
              <w:t>128</w:t>
            </w:r>
            <w:r>
              <w:rPr>
                <w:rFonts w:hint="eastAsia" w:ascii="仿宋" w:hAnsi="仿宋" w:eastAsia="仿宋" w:cs="仿宋"/>
                <w:color w:val="auto"/>
                <w:sz w:val="24"/>
                <w:szCs w:val="24"/>
              </w:rPr>
              <w:t>路网络视频接入</w:t>
            </w:r>
          </w:p>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24盘位）</w:t>
            </w:r>
          </w:p>
        </w:tc>
        <w:tc>
          <w:tcPr>
            <w:tcW w:w="5552" w:type="dxa"/>
          </w:tcPr>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1、具有2个HDMI接口、2个DP接口、2个V-DP接口、1个VGA接口、4个 RJ45 2.5Gbps网络接口；2个USB2.0接口、4个USB3.0接口、1个RS232接口、1个RS485接口（可接入RS485键盘）、1个eSata接口；1+1冗余电源，1+1冗余风扇；具有1路音频输入接口、1路音频输出接口、16路报警输入接口、8路报警输出接口、可内置24块SATA3.0接口硬盘。可选配4个千兆网络光口; 可选配2个V-SAS接口（可接入2个存储扩展柜）；前面板可选配1个7英寸LCD屏幕；</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2、▲可插拔式安装主板、风扇、电源模块，并且风扇、冗余电源模块可热插拔（以公安部检测报告为准）；</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3、支持最大接入带宽 1024Mbps，最大存储带宽 1024Mbps，最大转发带宽 1024Mbps；</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4、▲主板支持8通道输出，包括HDMI1、HDMI2、DP1、DP2、V-DP1、V-DP2、VGA和选配的前面板，各输出口均支持显示系统主菜单；且每路均可分别进行预览、录像、查看及配置操作（以公安部检测报告为准）；</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5、▲支持3种输出模式：4K模式、单8K模式和双8K模式。在4K模式下，支持选取；</w:t>
            </w:r>
          </w:p>
          <w:p>
            <w:pPr>
              <w:keepNext w:val="0"/>
              <w:keepLines w:val="0"/>
              <w:pageBreakBefore w:val="0"/>
              <w:numPr>
                <w:ilvl w:val="0"/>
                <w:numId w:val="1"/>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HDMI1/HDMI2/DP1/DP2或者HDMI1/HDMI2</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V-DP1/V-DP2作为输出口，输出4组异源4K(4096×2160)视频图像。在单8K模式下，支持选取DP1/DP2/V-DP1/V-DP2四个输出口中的任一个输出口为8K(7680×4320)输出口，HDMI1和HDMI2仍可为异源4K(4096×2160)输出。在双8K模式下，仅可选择DP1/DP2或者V-DP1/V-DP2输出异源双8K(7680×4320)视频图像（以公安部检测报告为准）；</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7、▲可同时显示输出64路2MP、 H.265 编码、25fps、1920×1080 格式的视频图像（以公安部检测报告为准）；</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8、▲接入警戒摄像机，支持对 IPC 的声音和闪光参数进行配置， 支持通过移动侦测、区域入侵、越界侦测、进入区域和离开区域事件联动一个或多个 IPC 的声光报警，可以对声光联动一键撤防（以公安部检测报告为准）</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可接入128路高空抛物行为检测摄像机，支持在预览界面实时展示高空抛物事件轨迹并弹窗回放轨迹信息；</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台</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硬盘</w:t>
            </w:r>
          </w:p>
        </w:tc>
        <w:tc>
          <w:tcPr>
            <w:tcW w:w="5552" w:type="dxa"/>
          </w:tcPr>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rPr>
              <w:t>单盘容量：8TB；</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rPr>
              <w:t>硬盘接口：SATA；</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rPr>
              <w:t>转速：5400RPM；</w:t>
            </w:r>
          </w:p>
          <w:p>
            <w:pPr>
              <w:keepNext w:val="0"/>
              <w:keepLines w:val="0"/>
              <w:pageBreakBefore w:val="0"/>
              <w:numPr>
                <w:ilvl w:val="0"/>
                <w:numId w:val="0"/>
              </w:numPr>
              <w:tabs>
                <w:tab w:val="left" w:pos="853"/>
              </w:tabs>
              <w:kinsoku/>
              <w:wordWrap/>
              <w:overflowPunct/>
              <w:topLinePunct w:val="0"/>
              <w:bidi w:val="0"/>
              <w:snapToGrid/>
              <w:spacing w:line="288" w:lineRule="auto"/>
              <w:jc w:val="left"/>
              <w:rPr>
                <w:rFonts w:hint="eastAsia" w:ascii="仿宋" w:hAnsi="仿宋" w:eastAsia="仿宋" w:cs="仿宋"/>
                <w:sz w:val="24"/>
                <w:szCs w:val="24"/>
                <w:lang w:eastAsia="zh-CN"/>
              </w:rPr>
            </w:pPr>
            <w:r>
              <w:rPr>
                <w:rFonts w:hint="eastAsia" w:ascii="仿宋" w:hAnsi="仿宋" w:eastAsia="仿宋" w:cs="仿宋"/>
                <w:sz w:val="24"/>
                <w:szCs w:val="24"/>
              </w:rPr>
              <w:t>缓存：256MB</w:t>
            </w:r>
            <w:r>
              <w:rPr>
                <w:rFonts w:hint="eastAsia" w:ascii="仿宋" w:hAnsi="仿宋" w:eastAsia="仿宋" w:cs="仿宋"/>
                <w:sz w:val="24"/>
                <w:szCs w:val="24"/>
                <w:lang w:eastAsia="zh-CN"/>
              </w:rPr>
              <w:t>；</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FF0000"/>
                <w:sz w:val="24"/>
                <w:szCs w:val="24"/>
                <w:lang w:eastAsia="zh-CN"/>
              </w:rPr>
            </w:pPr>
            <w:r>
              <w:rPr>
                <w:rFonts w:hint="eastAsia" w:ascii="仿宋" w:hAnsi="仿宋" w:eastAsia="仿宋" w:cs="仿宋"/>
                <w:color w:val="auto"/>
                <w:sz w:val="24"/>
                <w:szCs w:val="24"/>
                <w:lang w:val="en-US" w:eastAsia="zh-CN"/>
              </w:rPr>
              <w:t>5</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交换机</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1.交换容量≥335Gbps，包转发率≥102Mpps，以官网所列最低参数为准，提供官网清晰截图及链接证明；</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2.≥16个10/100/1000Base-T自适应以太网端口，≥4个千兆SFP口；</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3.实现ERPS功能，能够快速阻断环路，链路收敛时间≤50ms；</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4、支持POE供电，整机功率≥170W；</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5.实现CPU保护功能，能限制非法报文对CPU的攻击，保护交换机在各种环境下稳定工作；</w:t>
            </w:r>
            <w:r>
              <w:rPr>
                <w:rFonts w:hint="eastAsia" w:ascii="仿宋" w:hAnsi="仿宋" w:eastAsia="仿宋" w:cs="仿宋"/>
                <w:b/>
                <w:bCs/>
                <w:color w:val="auto"/>
                <w:sz w:val="24"/>
                <w:szCs w:val="24"/>
                <w:lang w:val="en-US" w:eastAsia="zh-CN"/>
              </w:rPr>
              <w:t>（提供</w:t>
            </w:r>
            <w:r>
              <w:rPr>
                <w:rFonts w:hint="eastAsia" w:ascii="仿宋" w:hAnsi="仿宋" w:eastAsia="仿宋" w:cs="仿宋"/>
                <w:b/>
                <w:bCs/>
                <w:color w:val="auto"/>
                <w:kern w:val="0"/>
                <w:sz w:val="24"/>
                <w:szCs w:val="24"/>
                <w:lang w:val="en-US" w:eastAsia="zh-CN"/>
              </w:rPr>
              <w:t>具有CNAS或CMA标识的合格检测报告复印件加盖投标人公章为佐证</w:t>
            </w:r>
            <w:r>
              <w:rPr>
                <w:rFonts w:hint="eastAsia" w:ascii="仿宋" w:hAnsi="仿宋" w:eastAsia="仿宋" w:cs="仿宋"/>
                <w:b/>
                <w:bCs/>
                <w:color w:val="auto"/>
                <w:sz w:val="24"/>
                <w:szCs w:val="24"/>
                <w:lang w:val="en-US" w:eastAsia="zh-CN"/>
              </w:rPr>
              <w:t>）</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▲6.连接到主设备就可以自动化上线，可以被管理设备统一管理，实现自动配置功能；</w:t>
            </w:r>
            <w:r>
              <w:rPr>
                <w:rFonts w:hint="eastAsia" w:ascii="仿宋" w:hAnsi="仿宋" w:eastAsia="仿宋" w:cs="仿宋"/>
                <w:b/>
                <w:bCs/>
                <w:color w:val="auto"/>
                <w:sz w:val="24"/>
                <w:szCs w:val="24"/>
                <w:lang w:val="en-US" w:eastAsia="zh-CN"/>
              </w:rPr>
              <w:t>（提供</w:t>
            </w:r>
            <w:r>
              <w:rPr>
                <w:rFonts w:hint="eastAsia" w:ascii="仿宋" w:hAnsi="仿宋" w:eastAsia="仿宋" w:cs="仿宋"/>
                <w:b/>
                <w:bCs/>
                <w:color w:val="auto"/>
                <w:kern w:val="0"/>
                <w:sz w:val="24"/>
                <w:szCs w:val="24"/>
                <w:lang w:val="en-US" w:eastAsia="zh-CN"/>
              </w:rPr>
              <w:t>具有CNAS或CMA标识的合格检测报告复印件加盖投标人公章为佐证</w:t>
            </w:r>
            <w:r>
              <w:rPr>
                <w:rFonts w:hint="eastAsia" w:ascii="仿宋" w:hAnsi="仿宋" w:eastAsia="仿宋" w:cs="仿宋"/>
                <w:b/>
                <w:bCs/>
                <w:color w:val="auto"/>
                <w:sz w:val="24"/>
                <w:szCs w:val="24"/>
                <w:lang w:val="en-US" w:eastAsia="zh-CN"/>
              </w:rPr>
              <w:t>）</w:t>
            </w:r>
          </w:p>
          <w:p>
            <w:pPr>
              <w:keepNext w:val="0"/>
              <w:keepLines w:val="0"/>
              <w:pageBreakBefore w:val="0"/>
              <w:kinsoku/>
              <w:wordWrap/>
              <w:overflowPunct/>
              <w:topLinePunct w:val="0"/>
              <w:bidi w:val="0"/>
              <w:snapToGrid/>
              <w:spacing w:line="288" w:lineRule="auto"/>
              <w:jc w:val="left"/>
              <w:rPr>
                <w:rFonts w:hint="eastAsia" w:ascii="仿宋" w:hAnsi="仿宋" w:eastAsia="仿宋" w:cs="仿宋"/>
                <w:b/>
                <w:bCs/>
                <w:color w:val="auto"/>
                <w:sz w:val="24"/>
                <w:szCs w:val="24"/>
                <w:lang w:val="en-US" w:eastAsia="zh-CN"/>
              </w:rPr>
            </w:pPr>
            <w:r>
              <w:rPr>
                <w:rFonts w:hint="eastAsia" w:ascii="仿宋" w:hAnsi="仿宋" w:eastAsia="仿宋" w:cs="仿宋"/>
                <w:color w:val="auto"/>
                <w:sz w:val="24"/>
                <w:szCs w:val="24"/>
                <w:lang w:val="en-US" w:eastAsia="zh-CN"/>
              </w:rPr>
              <w:t>▲7.可配合上端管理设备，实现整网拓扑可视，实现在网络设备上对整网交换机的统一管理，无需再额外配置网管平台；</w:t>
            </w:r>
            <w:r>
              <w:rPr>
                <w:rFonts w:hint="eastAsia" w:ascii="仿宋" w:hAnsi="仿宋" w:eastAsia="仿宋" w:cs="仿宋"/>
                <w:b/>
                <w:bCs/>
                <w:color w:val="auto"/>
                <w:sz w:val="24"/>
                <w:szCs w:val="24"/>
                <w:lang w:val="en-US" w:eastAsia="zh-CN"/>
              </w:rPr>
              <w:t xml:space="preserve">（提供官方清晰截图证明） </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8.支持IRF本地负载分担，流量可以均匀负载分担到各个堆叠链路；</w:t>
            </w:r>
            <w:r>
              <w:rPr>
                <w:rFonts w:hint="eastAsia" w:ascii="仿宋" w:hAnsi="仿宋" w:eastAsia="仿宋" w:cs="仿宋"/>
                <w:b/>
                <w:bCs/>
                <w:color w:val="auto"/>
                <w:sz w:val="24"/>
                <w:szCs w:val="24"/>
                <w:lang w:val="en-US" w:eastAsia="zh-CN"/>
              </w:rPr>
              <w:t>（提供</w:t>
            </w:r>
            <w:r>
              <w:rPr>
                <w:rFonts w:hint="eastAsia" w:ascii="仿宋" w:hAnsi="仿宋" w:eastAsia="仿宋" w:cs="仿宋"/>
                <w:b/>
                <w:bCs/>
                <w:color w:val="auto"/>
                <w:kern w:val="0"/>
                <w:sz w:val="24"/>
                <w:szCs w:val="24"/>
                <w:lang w:val="en-US" w:eastAsia="zh-CN"/>
              </w:rPr>
              <w:t>具有CNAS或CMA标识的合格检测报告复印件加盖投标人公章为佐证</w:t>
            </w:r>
            <w:r>
              <w:rPr>
                <w:rFonts w:hint="eastAsia" w:ascii="仿宋" w:hAnsi="仿宋" w:eastAsia="仿宋" w:cs="仿宋"/>
                <w:b/>
                <w:bCs/>
                <w:color w:val="auto"/>
                <w:sz w:val="24"/>
                <w:szCs w:val="24"/>
                <w:lang w:val="en-US" w:eastAsia="zh-CN"/>
              </w:rPr>
              <w:t>）</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 xml:space="preserve">9.支持OAM(802.1AG， 802.3AH)以太网运行、维护和管理标准； </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10.符合IEEE 802.3az（EEE）节能标准；</w:t>
            </w:r>
          </w:p>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11.服务要求：提供原厂三年维保。</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台</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6</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监控</w:t>
            </w:r>
          </w:p>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JDG管材</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Ø</w:t>
            </w:r>
            <w:r>
              <w:rPr>
                <w:rFonts w:hint="eastAsia" w:ascii="仿宋" w:hAnsi="仿宋" w:eastAsia="仿宋" w:cs="仿宋"/>
                <w:color w:val="auto"/>
                <w:sz w:val="24"/>
                <w:szCs w:val="24"/>
                <w:lang w:val="en-US" w:eastAsia="zh-CN"/>
              </w:rPr>
              <w:t>16</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米</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7</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非屏蔽六类</w:t>
            </w:r>
            <w:r>
              <w:rPr>
                <w:rFonts w:hint="eastAsia" w:ascii="仿宋" w:hAnsi="仿宋" w:eastAsia="仿宋" w:cs="仿宋"/>
                <w:color w:val="auto"/>
                <w:sz w:val="24"/>
                <w:szCs w:val="24"/>
              </w:rPr>
              <w:t>类双绞线</w:t>
            </w:r>
          </w:p>
        </w:tc>
        <w:tc>
          <w:tcPr>
            <w:tcW w:w="5552" w:type="dxa"/>
          </w:tcPr>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UTP</w:t>
            </w:r>
            <w:r>
              <w:rPr>
                <w:rFonts w:hint="eastAsia" w:ascii="仿宋" w:hAnsi="仿宋" w:eastAsia="仿宋" w:cs="仿宋"/>
                <w:color w:val="auto"/>
                <w:sz w:val="24"/>
                <w:szCs w:val="24"/>
                <w:lang w:val="en-US" w:eastAsia="zh-CN"/>
              </w:rPr>
              <w:t>6；</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材质：聚酯纤维；</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材质：无氧铜(99.97%)；</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导体结构：0.53mm±0.01mm；</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绝缘材质：HDPE；</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护套材料：PVC；</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护套颜色：橙色；</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长度：305m±2m；</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工作温度：–20°C ~ +60°C；</w:t>
            </w:r>
          </w:p>
          <w:p>
            <w:pPr>
              <w:keepNext w:val="0"/>
              <w:keepLines w:val="0"/>
              <w:pageBreakBefore w:val="0"/>
              <w:kinsoku/>
              <w:wordWrap/>
              <w:overflowPunct/>
              <w:topLinePunct w:val="0"/>
              <w:bidi w:val="0"/>
              <w:snapToGrid/>
              <w:spacing w:line="288" w:lineRule="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执行标准：GB/T 18015.5-2007；</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rPr>
            </w:pPr>
            <w:r>
              <w:rPr>
                <w:rFonts w:hint="eastAsia" w:ascii="仿宋" w:hAnsi="仿宋" w:eastAsia="仿宋" w:cs="仿宋"/>
                <w:color w:val="auto"/>
                <w:sz w:val="24"/>
                <w:szCs w:val="24"/>
              </w:rPr>
              <w:t>箱</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接线板</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插口2+3；</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c>
          <w:tcPr>
            <w:tcW w:w="1233"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信号防雷模块</w:t>
            </w:r>
          </w:p>
        </w:tc>
        <w:tc>
          <w:tcPr>
            <w:tcW w:w="5552" w:type="dxa"/>
            <w:vAlign w:val="top"/>
          </w:tcPr>
          <w:p>
            <w:pPr>
              <w:keepNext w:val="0"/>
              <w:keepLines w:val="0"/>
              <w:pageBreakBefore w:val="0"/>
              <w:kinsoku/>
              <w:wordWrap/>
              <w:overflowPunct/>
              <w:topLinePunct w:val="0"/>
              <w:bidi w:val="0"/>
              <w:snapToGrid/>
              <w:spacing w:line="288" w:lineRule="auto"/>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RJ45信号防雷模块；</w:t>
            </w:r>
          </w:p>
        </w:tc>
        <w:tc>
          <w:tcPr>
            <w:tcW w:w="786"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路</w:t>
            </w:r>
          </w:p>
        </w:tc>
        <w:tc>
          <w:tcPr>
            <w:tcW w:w="829"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w:t>
            </w:r>
            <w:r>
              <w:rPr>
                <w:rFonts w:hint="eastAsia" w:ascii="仿宋" w:hAnsi="仿宋" w:eastAsia="仿宋" w:cs="仿宋"/>
                <w:sz w:val="24"/>
                <w:szCs w:val="24"/>
                <w:lang w:val="en-US" w:eastAsia="zh-CN"/>
              </w:rPr>
              <w:t>0</w:t>
            </w:r>
          </w:p>
        </w:tc>
        <w:tc>
          <w:tcPr>
            <w:tcW w:w="1233"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监控</w:t>
            </w:r>
            <w:r>
              <w:rPr>
                <w:rFonts w:hint="eastAsia" w:ascii="仿宋" w:hAnsi="仿宋" w:eastAsia="仿宋" w:cs="仿宋"/>
                <w:sz w:val="24"/>
                <w:szCs w:val="24"/>
              </w:rPr>
              <w:t>辅材</w:t>
            </w:r>
          </w:p>
        </w:tc>
        <w:tc>
          <w:tcPr>
            <w:tcW w:w="5552" w:type="dxa"/>
            <w:vAlign w:val="top"/>
          </w:tcPr>
          <w:p>
            <w:pPr>
              <w:keepNext w:val="0"/>
              <w:keepLines w:val="0"/>
              <w:pageBreakBefore w:val="0"/>
              <w:kinsoku/>
              <w:wordWrap/>
              <w:overflowPunct/>
              <w:topLinePunct w:val="0"/>
              <w:bidi w:val="0"/>
              <w:snapToGrid/>
              <w:spacing w:line="288" w:lineRule="auto"/>
              <w:jc w:val="left"/>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跳线、RJ45头、不锈钢螺丝螺母、不锈钢抱箍、接线端子；</w:t>
            </w:r>
          </w:p>
        </w:tc>
        <w:tc>
          <w:tcPr>
            <w:tcW w:w="786"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批</w:t>
            </w:r>
          </w:p>
        </w:tc>
        <w:tc>
          <w:tcPr>
            <w:tcW w:w="829"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5" w:type="dxa"/>
            <w:gridSpan w:val="5"/>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b/>
                <w:bCs/>
                <w:sz w:val="24"/>
                <w:szCs w:val="24"/>
              </w:rPr>
              <w:t>照明</w:t>
            </w:r>
            <w:r>
              <w:rPr>
                <w:rFonts w:hint="eastAsia" w:ascii="仿宋" w:hAnsi="仿宋" w:eastAsia="仿宋" w:cs="仿宋"/>
                <w:b/>
                <w:bCs/>
                <w:sz w:val="24"/>
                <w:szCs w:val="24"/>
                <w:lang w:val="en-US" w:eastAsia="zh-CN"/>
              </w:rPr>
              <w:t>配套要求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1</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吸顶灯</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功率20W、工作温度-40到50度、光通量2000LX、色温6500K；</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highlight w:val="none"/>
              </w:rPr>
            </w:pPr>
            <w:r>
              <w:rPr>
                <w:rFonts w:hint="eastAsia" w:ascii="仿宋" w:hAnsi="仿宋" w:eastAsia="仿宋" w:cs="仿宋"/>
                <w:sz w:val="24"/>
                <w:szCs w:val="24"/>
                <w:highlight w:val="none"/>
              </w:rPr>
              <w:t>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照明</w:t>
            </w:r>
          </w:p>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JDG管材</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rPr>
              <w:t>Ø</w:t>
            </w:r>
            <w:r>
              <w:rPr>
                <w:rFonts w:hint="eastAsia" w:ascii="仿宋" w:hAnsi="仿宋" w:eastAsia="仿宋" w:cs="仿宋"/>
                <w:sz w:val="24"/>
                <w:szCs w:val="24"/>
                <w:lang w:val="en-US" w:eastAsia="zh-CN"/>
              </w:rPr>
              <w:t>16；</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米</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电线</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lang w:eastAsia="zh-CN"/>
              </w:rPr>
            </w:pPr>
            <w:r>
              <w:rPr>
                <w:rFonts w:hint="eastAsia" w:ascii="仿宋" w:hAnsi="仿宋" w:eastAsia="仿宋" w:cs="仿宋"/>
                <w:sz w:val="24"/>
                <w:szCs w:val="24"/>
              </w:rPr>
              <w:t>BV1.5</w:t>
            </w:r>
            <w:r>
              <w:rPr>
                <w:rFonts w:hint="eastAsia" w:ascii="仿宋" w:hAnsi="仿宋" w:eastAsia="仿宋" w:cs="仿宋"/>
                <w:sz w:val="24"/>
                <w:szCs w:val="24"/>
                <w:lang w:eastAsia="zh-CN"/>
              </w:rPr>
              <w:t>；</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米</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断路器</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rPr>
              <w:t>10A/1P</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根据电气系统图</w:t>
            </w:r>
            <w:r>
              <w:rPr>
                <w:rFonts w:hint="eastAsia" w:ascii="仿宋" w:hAnsi="仿宋" w:eastAsia="仿宋" w:cs="仿宋"/>
                <w:sz w:val="24"/>
                <w:szCs w:val="24"/>
                <w:lang w:eastAsia="zh-CN"/>
              </w:rPr>
              <w:t>）；</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时控开关</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满足设计要求；</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壁挂配电箱</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304不锈钢订制1.0MM厚，120（深）*250（宽）*350MM（高），一块隔板，锁，IP55，接地极40*4扁铁2.5米+40*4角铁1.5米；</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防浪涌模块</w:t>
            </w:r>
          </w:p>
        </w:tc>
        <w:tc>
          <w:tcPr>
            <w:tcW w:w="5552" w:type="dxa"/>
          </w:tcPr>
          <w:p>
            <w:pPr>
              <w:keepNext w:val="0"/>
              <w:keepLines w:val="0"/>
              <w:pageBreakBefore w:val="0"/>
              <w:kinsoku/>
              <w:wordWrap/>
              <w:overflowPunct/>
              <w:topLinePunct w:val="0"/>
              <w:bidi w:val="0"/>
              <w:snapToGrid/>
              <w:spacing w:line="288" w:lineRule="auto"/>
              <w:jc w:val="both"/>
              <w:rPr>
                <w:rFonts w:hint="eastAsia" w:ascii="仿宋" w:hAnsi="仿宋" w:eastAsia="仿宋" w:cs="仿宋"/>
                <w:sz w:val="24"/>
                <w:szCs w:val="24"/>
              </w:rPr>
            </w:pPr>
            <w:r>
              <w:rPr>
                <w:rFonts w:hint="eastAsia" w:ascii="仿宋" w:hAnsi="仿宋" w:eastAsia="仿宋" w:cs="仿宋"/>
                <w:sz w:val="24"/>
                <w:szCs w:val="24"/>
                <w:lang w:val="en-US" w:eastAsia="zh-CN"/>
              </w:rPr>
              <w:t>根据电气系统图；</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8</w:t>
            </w:r>
          </w:p>
        </w:tc>
        <w:tc>
          <w:tcPr>
            <w:tcW w:w="1233"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lang w:val="en-US" w:eastAsia="zh-CN"/>
              </w:rPr>
              <w:t>照明</w:t>
            </w:r>
            <w:r>
              <w:rPr>
                <w:rFonts w:hint="eastAsia" w:ascii="仿宋" w:hAnsi="仿宋" w:eastAsia="仿宋" w:cs="仿宋"/>
                <w:sz w:val="24"/>
                <w:szCs w:val="24"/>
              </w:rPr>
              <w:t>辅材</w:t>
            </w:r>
          </w:p>
        </w:tc>
        <w:tc>
          <w:tcPr>
            <w:tcW w:w="5552" w:type="dxa"/>
            <w:vAlign w:val="top"/>
          </w:tcPr>
          <w:p>
            <w:pPr>
              <w:keepNext w:val="0"/>
              <w:keepLines w:val="0"/>
              <w:pageBreakBefore w:val="0"/>
              <w:kinsoku/>
              <w:wordWrap/>
              <w:overflowPunct/>
              <w:topLinePunct w:val="0"/>
              <w:bidi w:val="0"/>
              <w:snapToGrid/>
              <w:spacing w:line="288" w:lineRule="auto"/>
              <w:jc w:val="both"/>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不锈钢螺丝螺母、不锈钢抱箍、接线端子；</w:t>
            </w:r>
          </w:p>
        </w:tc>
        <w:tc>
          <w:tcPr>
            <w:tcW w:w="786"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sz w:val="24"/>
                <w:szCs w:val="24"/>
              </w:rPr>
              <w:t>批</w:t>
            </w:r>
          </w:p>
        </w:tc>
        <w:tc>
          <w:tcPr>
            <w:tcW w:w="829" w:type="dxa"/>
            <w:vAlign w:val="top"/>
          </w:tcPr>
          <w:p>
            <w:pPr>
              <w:keepNext w:val="0"/>
              <w:keepLines w:val="0"/>
              <w:pageBreakBefore w:val="0"/>
              <w:kinsoku/>
              <w:wordWrap/>
              <w:overflowPunct/>
              <w:topLinePunct w:val="0"/>
              <w:bidi w:val="0"/>
              <w:snapToGrid/>
              <w:spacing w:line="288" w:lineRule="auto"/>
              <w:jc w:val="center"/>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5" w:type="dxa"/>
            <w:gridSpan w:val="5"/>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b/>
                <w:bCs/>
                <w:sz w:val="24"/>
                <w:szCs w:val="24"/>
              </w:rPr>
              <w:t>消防</w:t>
            </w:r>
            <w:r>
              <w:rPr>
                <w:rFonts w:hint="eastAsia" w:ascii="仿宋" w:hAnsi="仿宋" w:eastAsia="仿宋" w:cs="仿宋"/>
                <w:b/>
                <w:bCs/>
                <w:sz w:val="24"/>
                <w:szCs w:val="24"/>
                <w:lang w:val="en-US" w:eastAsia="zh-CN"/>
              </w:rPr>
              <w:t>配套要求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室外</w:t>
            </w:r>
          </w:p>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消防柜</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微型消防站柜子，柜子尺寸1800*850，冷轧钢板，静电喷涂，厚度1.2；</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eastAsia="zh-CN"/>
              </w:rPr>
            </w:pPr>
            <w:r>
              <w:rPr>
                <w:rFonts w:hint="eastAsia" w:ascii="仿宋" w:hAnsi="仿宋" w:eastAsia="仿宋" w:cs="仿宋"/>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干粉</w:t>
            </w:r>
          </w:p>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灭火器</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3KG；</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水基</w:t>
            </w:r>
          </w:p>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灭火器</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不锈钢钢瓶3L；</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气熔胶</w:t>
            </w:r>
          </w:p>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灭火器</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500 g铝瓶；</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rPr>
            </w:pPr>
            <w:r>
              <w:rPr>
                <w:rFonts w:hint="eastAsia" w:ascii="仿宋" w:hAnsi="仿宋" w:eastAsia="仿宋" w:cs="仿宋"/>
                <w:sz w:val="24"/>
                <w:szCs w:val="24"/>
                <w:lang w:val="en-US" w:eastAsia="zh-C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悬挂式</w:t>
            </w:r>
            <w:r>
              <w:rPr>
                <w:rFonts w:hint="eastAsia" w:ascii="仿宋" w:hAnsi="仿宋" w:eastAsia="仿宋" w:cs="仿宋"/>
                <w:sz w:val="24"/>
                <w:szCs w:val="24"/>
              </w:rPr>
              <w:t>干粉</w:t>
            </w:r>
            <w:r>
              <w:rPr>
                <w:rFonts w:hint="eastAsia" w:ascii="仿宋" w:hAnsi="仿宋" w:eastAsia="仿宋" w:cs="仿宋"/>
                <w:sz w:val="24"/>
                <w:szCs w:val="24"/>
                <w:lang w:val="en-US" w:eastAsia="zh-CN"/>
              </w:rPr>
              <w:t>灭火器</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4KG，保护范围：4.9-6.5M3，直径265*325MM，灭火温度：68℃（全自动），使用年限：</w:t>
            </w:r>
            <w:r>
              <w:rPr>
                <w:rFonts w:hint="eastAsia" w:ascii="仿宋" w:hAnsi="仿宋" w:eastAsia="仿宋" w:cs="仿宋"/>
                <w:color w:val="auto"/>
                <w:sz w:val="24"/>
                <w:szCs w:val="24"/>
                <w:lang w:val="en-US" w:eastAsia="zh-CN"/>
              </w:rPr>
              <w:t>≥</w:t>
            </w:r>
            <w:r>
              <w:rPr>
                <w:rFonts w:hint="eastAsia" w:ascii="仿宋" w:hAnsi="仿宋" w:eastAsia="仿宋" w:cs="仿宋"/>
                <w:sz w:val="24"/>
                <w:szCs w:val="24"/>
                <w:lang w:val="en-US" w:eastAsia="zh-CN"/>
              </w:rPr>
              <w:t>20年；</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rPr>
            </w:pPr>
            <w:r>
              <w:rPr>
                <w:rFonts w:hint="eastAsia" w:ascii="仿宋" w:hAnsi="仿宋" w:eastAsia="仿宋" w:cs="仿宋"/>
                <w:sz w:val="24"/>
                <w:szCs w:val="24"/>
              </w:rPr>
              <w:t>个</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85" w:type="dxa"/>
            <w:gridSpan w:val="5"/>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rPr>
            </w:pPr>
            <w:r>
              <w:rPr>
                <w:rFonts w:hint="eastAsia" w:ascii="仿宋" w:hAnsi="仿宋" w:eastAsia="仿宋" w:cs="仿宋"/>
                <w:b/>
                <w:bCs/>
                <w:sz w:val="24"/>
                <w:szCs w:val="24"/>
                <w:lang w:val="en-US" w:eastAsia="zh-CN"/>
              </w:rPr>
              <w:t>其他配套要求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5"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233"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反光标识</w:t>
            </w:r>
          </w:p>
        </w:tc>
        <w:tc>
          <w:tcPr>
            <w:tcW w:w="5552" w:type="dxa"/>
          </w:tcPr>
          <w:p>
            <w:pPr>
              <w:keepNext w:val="0"/>
              <w:keepLines w:val="0"/>
              <w:pageBreakBefore w:val="0"/>
              <w:kinsoku/>
              <w:wordWrap/>
              <w:overflowPunct/>
              <w:topLinePunct w:val="0"/>
              <w:bidi w:val="0"/>
              <w:snapToGrid/>
              <w:spacing w:line="288" w:lineRule="auto"/>
              <w:jc w:val="left"/>
              <w:rPr>
                <w:rFonts w:hint="eastAsia" w:ascii="仿宋" w:hAnsi="仿宋" w:eastAsia="仿宋" w:cs="仿宋"/>
                <w:sz w:val="24"/>
                <w:szCs w:val="24"/>
              </w:rPr>
            </w:pPr>
            <w:r>
              <w:rPr>
                <w:rFonts w:hint="eastAsia" w:ascii="仿宋" w:hAnsi="仿宋" w:eastAsia="仿宋" w:cs="仿宋"/>
                <w:sz w:val="24"/>
                <w:szCs w:val="24"/>
                <w:lang w:val="en-US" w:eastAsia="zh-CN"/>
              </w:rPr>
              <w:t>3M反光标识</w:t>
            </w:r>
          </w:p>
        </w:tc>
        <w:tc>
          <w:tcPr>
            <w:tcW w:w="786"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批</w:t>
            </w:r>
          </w:p>
        </w:tc>
        <w:tc>
          <w:tcPr>
            <w:tcW w:w="829" w:type="dxa"/>
          </w:tcPr>
          <w:p>
            <w:pPr>
              <w:keepNext w:val="0"/>
              <w:keepLines w:val="0"/>
              <w:pageBreakBefore w:val="0"/>
              <w:kinsoku/>
              <w:wordWrap/>
              <w:overflowPunct/>
              <w:topLinePunct w:val="0"/>
              <w:bidi w:val="0"/>
              <w:snapToGrid/>
              <w:spacing w:line="288" w:lineRule="auto"/>
              <w:jc w:val="cente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r>
    </w:tbl>
    <w:p>
      <w:pPr>
        <w:pStyle w:val="58"/>
        <w:keepNext w:val="0"/>
        <w:keepLines w:val="0"/>
        <w:pageBreakBefore w:val="0"/>
        <w:widowControl w:val="0"/>
        <w:numPr>
          <w:ilvl w:val="0"/>
          <w:numId w:val="0"/>
        </w:numPr>
        <w:kinsoku/>
        <w:wordWrap/>
        <w:overflowPunct/>
        <w:topLinePunct w:val="0"/>
        <w:bidi w:val="0"/>
        <w:snapToGrid/>
        <w:spacing w:before="0" w:beforeAutospacing="0" w:after="0" w:afterAutospacing="0" w:line="288" w:lineRule="auto"/>
        <w:ind w:firstLine="482" w:firstLineChars="200"/>
        <w:jc w:val="both"/>
        <w:rPr>
          <w:rFonts w:hint="eastAsia" w:ascii="仿宋" w:hAnsi="仿宋" w:eastAsia="仿宋" w:cs="仿宋"/>
          <w:b/>
          <w:bCs/>
          <w:i w:val="0"/>
          <w:caps w:val="0"/>
          <w:strike/>
          <w:dstrike w:val="0"/>
          <w:color w:val="auto"/>
          <w:spacing w:val="0"/>
          <w:sz w:val="24"/>
          <w:szCs w:val="24"/>
          <w:shd w:val="clear" w:fill="FFFFFF"/>
        </w:rPr>
      </w:pPr>
      <w:r>
        <w:rPr>
          <w:rFonts w:hint="eastAsia" w:ascii="仿宋" w:hAnsi="仿宋" w:eastAsia="仿宋" w:cs="仿宋"/>
          <w:b/>
          <w:bCs/>
          <w:color w:val="auto"/>
          <w:sz w:val="24"/>
          <w:szCs w:val="24"/>
          <w:lang w:val="en-US" w:eastAsia="zh-CN"/>
        </w:rPr>
        <w:t>（三）安装</w:t>
      </w:r>
      <w:r>
        <w:rPr>
          <w:rFonts w:hint="eastAsia" w:ascii="仿宋" w:hAnsi="仿宋" w:eastAsia="仿宋" w:cs="仿宋"/>
          <w:b/>
          <w:bCs/>
          <w:color w:val="auto"/>
          <w:sz w:val="24"/>
          <w:szCs w:val="24"/>
        </w:rPr>
        <w:t>要求</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i w:val="0"/>
          <w:caps w:val="0"/>
          <w:color w:val="auto"/>
          <w:spacing w:val="0"/>
          <w:sz w:val="24"/>
          <w:szCs w:val="24"/>
          <w:shd w:val="clear" w:fill="FFFFFF"/>
          <w:lang w:val="en-US" w:eastAsia="zh-CN"/>
        </w:rPr>
      </w:pPr>
      <w:r>
        <w:rPr>
          <w:rFonts w:hint="eastAsia" w:ascii="仿宋" w:hAnsi="仿宋" w:eastAsia="仿宋" w:cs="仿宋"/>
          <w:i w:val="0"/>
          <w:caps w:val="0"/>
          <w:color w:val="auto"/>
          <w:spacing w:val="0"/>
          <w:sz w:val="24"/>
          <w:szCs w:val="24"/>
          <w:shd w:val="clear" w:fill="FFFFFF"/>
          <w:lang w:val="en-US" w:eastAsia="zh-CN"/>
        </w:rPr>
        <w:t>1、学校原停车棚移位一套，包含原充电桩电源及充电设备回装。原停车棚移位后喷涂白色面漆，颜色需与新建33套颜色一致。</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2、本项目安装过程中涉及的辅材、安装等，都已包含在投标报价中，后期不予追加费用。</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i w:val="0"/>
          <w:caps w:val="0"/>
          <w:color w:val="auto"/>
          <w:spacing w:val="0"/>
          <w:sz w:val="24"/>
          <w:szCs w:val="24"/>
          <w:shd w:val="clear" w:fill="FFFFFF"/>
          <w:lang w:val="en-US" w:eastAsia="zh-CN"/>
        </w:rPr>
      </w:pPr>
      <w:r>
        <w:rPr>
          <w:rFonts w:hint="eastAsia" w:ascii="仿宋" w:hAnsi="仿宋" w:eastAsia="仿宋" w:cs="仿宋"/>
          <w:color w:val="auto"/>
          <w:sz w:val="24"/>
          <w:szCs w:val="24"/>
          <w:lang w:val="en-US" w:eastAsia="zh-CN"/>
        </w:rPr>
        <w:t>3、投标时，投标单位须提供针对本项目膜结构雨棚的设计施工图（特别是立柱和基础）。此外，图纸中须体现涉及相关抗雪、抗风、抗震的指标。</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color w:val="auto"/>
          <w:sz w:val="24"/>
          <w:szCs w:val="24"/>
          <w:lang w:val="en-US" w:eastAsia="zh-CN"/>
        </w:rPr>
      </w:pPr>
      <w:r>
        <w:rPr>
          <w:rFonts w:hint="eastAsia" w:ascii="仿宋" w:hAnsi="仿宋" w:eastAsia="仿宋" w:cs="仿宋"/>
          <w:i w:val="0"/>
          <w:caps w:val="0"/>
          <w:color w:val="auto"/>
          <w:spacing w:val="0"/>
          <w:sz w:val="24"/>
          <w:szCs w:val="24"/>
          <w:shd w:val="clear" w:fill="FFFFFF"/>
          <w:lang w:val="en-US" w:eastAsia="zh-CN"/>
        </w:rPr>
        <w:t>4、中标单位在施工前须与采购人确定最终设计施工方案图纸，并</w:t>
      </w:r>
      <w:r>
        <w:rPr>
          <w:rFonts w:hint="eastAsia" w:ascii="仿宋" w:hAnsi="仿宋" w:eastAsia="仿宋" w:cs="仿宋"/>
          <w:color w:val="auto"/>
          <w:sz w:val="24"/>
          <w:szCs w:val="24"/>
          <w:lang w:val="en-US" w:eastAsia="zh-CN"/>
        </w:rPr>
        <w:t>出具带出图章的蓝图，设计出图相关费用由中标单位支付，投标人在投标时需综合考虑此部分费用并包含在投标报价中。</w:t>
      </w:r>
    </w:p>
    <w:p>
      <w:pPr>
        <w:keepNext w:val="0"/>
        <w:keepLines w:val="0"/>
        <w:pageBreakBefore w:val="0"/>
        <w:widowControl/>
        <w:kinsoku/>
        <w:wordWrap/>
        <w:overflowPunct/>
        <w:topLinePunct w:val="0"/>
        <w:autoSpaceDE/>
        <w:autoSpaceDN/>
        <w:bidi w:val="0"/>
        <w:adjustRightInd/>
        <w:snapToGrid/>
        <w:spacing w:line="288" w:lineRule="auto"/>
        <w:ind w:firstLine="482" w:firstLineChars="200"/>
        <w:textAlignment w:val="auto"/>
        <w:rPr>
          <w:rFonts w:hint="eastAsia" w:ascii="仿宋" w:hAnsi="仿宋" w:eastAsia="仿宋" w:cs="仿宋"/>
          <w:b/>
          <w:bCs/>
          <w:color w:val="auto"/>
          <w:sz w:val="24"/>
          <w:szCs w:val="24"/>
          <w:shd w:val="clear" w:fill="FFFFFF"/>
        </w:rPr>
      </w:pPr>
      <w:r>
        <w:rPr>
          <w:rFonts w:hint="eastAsia" w:ascii="仿宋" w:hAnsi="仿宋" w:eastAsia="仿宋" w:cs="仿宋"/>
          <w:b/>
          <w:bCs/>
          <w:color w:val="auto"/>
          <w:sz w:val="24"/>
          <w:szCs w:val="24"/>
          <w:shd w:val="clear" w:fill="FFFFFF"/>
          <w:lang w:eastAsia="zh-CN"/>
        </w:rPr>
        <w:t>（</w:t>
      </w:r>
      <w:r>
        <w:rPr>
          <w:rFonts w:hint="eastAsia" w:ascii="仿宋" w:hAnsi="仿宋" w:eastAsia="仿宋" w:cs="仿宋"/>
          <w:b/>
          <w:bCs/>
          <w:color w:val="auto"/>
          <w:sz w:val="24"/>
          <w:szCs w:val="24"/>
          <w:shd w:val="clear" w:fill="FFFFFF"/>
          <w:lang w:val="en-US" w:eastAsia="zh-CN"/>
        </w:rPr>
        <w:t>四</w:t>
      </w:r>
      <w:r>
        <w:rPr>
          <w:rFonts w:hint="eastAsia" w:ascii="仿宋" w:hAnsi="仿宋" w:eastAsia="仿宋" w:cs="仿宋"/>
          <w:b/>
          <w:bCs/>
          <w:color w:val="auto"/>
          <w:sz w:val="24"/>
          <w:szCs w:val="24"/>
          <w:shd w:val="clear" w:fill="FFFFFF"/>
          <w:lang w:eastAsia="zh-CN"/>
        </w:rPr>
        <w:t>）</w:t>
      </w:r>
      <w:r>
        <w:rPr>
          <w:rFonts w:hint="eastAsia" w:ascii="仿宋" w:hAnsi="仿宋" w:eastAsia="仿宋" w:cs="仿宋"/>
          <w:b/>
          <w:bCs/>
          <w:color w:val="auto"/>
          <w:sz w:val="24"/>
          <w:szCs w:val="24"/>
          <w:shd w:val="clear" w:fill="FFFFFF"/>
          <w:lang w:val="en-US" w:eastAsia="zh-CN"/>
        </w:rPr>
        <w:t>膜材</w:t>
      </w:r>
      <w:r>
        <w:rPr>
          <w:rFonts w:hint="eastAsia" w:ascii="仿宋" w:hAnsi="仿宋" w:eastAsia="仿宋" w:cs="仿宋"/>
          <w:b/>
          <w:bCs/>
          <w:color w:val="auto"/>
          <w:sz w:val="24"/>
          <w:szCs w:val="24"/>
          <w:shd w:val="clear" w:fill="FFFFFF"/>
        </w:rPr>
        <w:t>验收要求</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color w:val="auto"/>
          <w:sz w:val="24"/>
          <w:szCs w:val="24"/>
        </w:rPr>
      </w:pPr>
      <w:r>
        <w:rPr>
          <w:rFonts w:hint="eastAsia" w:ascii="仿宋" w:hAnsi="仿宋" w:eastAsia="仿宋" w:cs="仿宋"/>
          <w:b w:val="0"/>
          <w:bCs w:val="0"/>
          <w:color w:val="auto"/>
          <w:sz w:val="24"/>
          <w:szCs w:val="24"/>
          <w:u w:val="none"/>
          <w:shd w:val="clear" w:fill="FFFFFF"/>
          <w:lang w:val="en-US" w:eastAsia="zh-CN"/>
        </w:rPr>
        <w:t>合同签订后中标单位需在规定时间及地点进行</w:t>
      </w:r>
      <w:r>
        <w:rPr>
          <w:rFonts w:hint="eastAsia" w:ascii="仿宋" w:hAnsi="仿宋" w:eastAsia="仿宋" w:cs="仿宋"/>
          <w:color w:val="auto"/>
          <w:sz w:val="24"/>
          <w:szCs w:val="24"/>
          <w:shd w:val="clear" w:fill="FFFFFF"/>
          <w:lang w:val="en-US" w:eastAsia="zh-CN"/>
        </w:rPr>
        <w:t>膜材</w:t>
      </w:r>
      <w:r>
        <w:rPr>
          <w:rFonts w:hint="eastAsia" w:ascii="仿宋" w:hAnsi="仿宋" w:eastAsia="仿宋" w:cs="仿宋"/>
          <w:b w:val="0"/>
          <w:bCs w:val="0"/>
          <w:color w:val="auto"/>
          <w:sz w:val="24"/>
          <w:szCs w:val="24"/>
          <w:u w:val="none"/>
          <w:shd w:val="clear" w:fill="FFFFFF"/>
          <w:lang w:val="en-US" w:eastAsia="zh-CN"/>
        </w:rPr>
        <w:t>供货，</w:t>
      </w:r>
      <w:r>
        <w:rPr>
          <w:rFonts w:hint="eastAsia" w:ascii="仿宋" w:hAnsi="仿宋" w:eastAsia="仿宋" w:cs="仿宋"/>
          <w:b w:val="0"/>
          <w:bCs w:val="0"/>
          <w:color w:val="auto"/>
          <w:sz w:val="24"/>
          <w:szCs w:val="24"/>
          <w:u w:val="none"/>
          <w:shd w:val="clear" w:fill="FFFFFF"/>
        </w:rPr>
        <w:t>采购人将</w:t>
      </w:r>
      <w:r>
        <w:rPr>
          <w:rFonts w:hint="eastAsia" w:ascii="仿宋" w:hAnsi="仿宋" w:eastAsia="仿宋" w:cs="仿宋"/>
          <w:b w:val="0"/>
          <w:bCs w:val="0"/>
          <w:color w:val="auto"/>
          <w:sz w:val="24"/>
          <w:szCs w:val="24"/>
          <w:u w:val="none"/>
          <w:shd w:val="clear" w:fill="FFFFFF"/>
          <w:lang w:eastAsia="zh-CN"/>
        </w:rPr>
        <w:t>对</w:t>
      </w:r>
      <w:r>
        <w:rPr>
          <w:rFonts w:hint="eastAsia" w:ascii="仿宋" w:hAnsi="仿宋" w:eastAsia="仿宋" w:cs="仿宋"/>
          <w:color w:val="auto"/>
          <w:sz w:val="24"/>
          <w:szCs w:val="24"/>
          <w:shd w:val="clear" w:fill="FFFFFF"/>
          <w:lang w:val="en-US" w:eastAsia="zh-CN"/>
        </w:rPr>
        <w:t>膜材</w:t>
      </w:r>
      <w:r>
        <w:rPr>
          <w:rFonts w:hint="eastAsia" w:ascii="仿宋" w:hAnsi="仿宋" w:eastAsia="仿宋" w:cs="仿宋"/>
          <w:b w:val="0"/>
          <w:bCs w:val="0"/>
          <w:color w:val="auto"/>
          <w:sz w:val="24"/>
          <w:szCs w:val="24"/>
          <w:u w:val="none"/>
          <w:shd w:val="clear" w:fill="FFFFFF"/>
        </w:rPr>
        <w:t>由采购人委托</w:t>
      </w:r>
      <w:r>
        <w:rPr>
          <w:rFonts w:hint="eastAsia" w:ascii="仿宋" w:hAnsi="仿宋" w:eastAsia="仿宋" w:cs="仿宋"/>
          <w:b w:val="0"/>
          <w:bCs w:val="0"/>
          <w:color w:val="auto"/>
          <w:sz w:val="24"/>
          <w:szCs w:val="24"/>
          <w:u w:val="none"/>
          <w:shd w:val="clear" w:fill="FFFFFF"/>
          <w:lang w:eastAsia="zh-CN"/>
        </w:rPr>
        <w:t>具有</w:t>
      </w:r>
      <w:r>
        <w:rPr>
          <w:rFonts w:hint="eastAsia" w:ascii="仿宋" w:hAnsi="仿宋" w:eastAsia="仿宋" w:cs="仿宋"/>
          <w:b w:val="0"/>
          <w:bCs w:val="0"/>
          <w:color w:val="auto"/>
          <w:sz w:val="24"/>
          <w:szCs w:val="24"/>
          <w:u w:val="none"/>
          <w:shd w:val="clear" w:fill="FFFFFF"/>
        </w:rPr>
        <w:t>法定</w:t>
      </w:r>
      <w:r>
        <w:rPr>
          <w:rFonts w:hint="eastAsia" w:ascii="仿宋" w:hAnsi="仿宋" w:eastAsia="仿宋" w:cs="仿宋"/>
          <w:b w:val="0"/>
          <w:bCs w:val="0"/>
          <w:color w:val="auto"/>
          <w:sz w:val="24"/>
          <w:szCs w:val="24"/>
          <w:u w:val="none"/>
          <w:shd w:val="clear" w:fill="FFFFFF"/>
          <w:lang w:eastAsia="zh-CN"/>
        </w:rPr>
        <w:t>资质（</w:t>
      </w:r>
      <w:r>
        <w:rPr>
          <w:rFonts w:hint="eastAsia" w:ascii="仿宋" w:hAnsi="仿宋" w:eastAsia="仿宋" w:cs="仿宋"/>
          <w:b w:val="0"/>
          <w:bCs w:val="0"/>
          <w:color w:val="auto"/>
          <w:sz w:val="24"/>
          <w:szCs w:val="24"/>
          <w:u w:val="none"/>
          <w:shd w:val="clear" w:fill="FFFFFF"/>
          <w:lang w:val="en-US" w:eastAsia="zh-CN"/>
        </w:rPr>
        <w:t>CNAS国家实验室认可</w:t>
      </w:r>
      <w:r>
        <w:rPr>
          <w:rFonts w:hint="eastAsia" w:ascii="仿宋" w:hAnsi="仿宋" w:eastAsia="仿宋" w:cs="仿宋"/>
          <w:b w:val="0"/>
          <w:bCs w:val="0"/>
          <w:color w:val="auto"/>
          <w:sz w:val="24"/>
          <w:szCs w:val="24"/>
          <w:u w:val="none"/>
          <w:shd w:val="clear" w:fill="FFFFFF"/>
          <w:lang w:eastAsia="zh-CN"/>
        </w:rPr>
        <w:t>）的检测机构</w:t>
      </w:r>
      <w:r>
        <w:rPr>
          <w:rFonts w:hint="eastAsia" w:ascii="仿宋" w:hAnsi="仿宋" w:eastAsia="仿宋" w:cs="仿宋"/>
          <w:b w:val="0"/>
          <w:bCs w:val="0"/>
          <w:color w:val="auto"/>
          <w:sz w:val="24"/>
          <w:szCs w:val="24"/>
          <w:u w:val="none"/>
          <w:shd w:val="clear" w:fill="FFFFFF"/>
        </w:rPr>
        <w:t>进行</w:t>
      </w:r>
      <w:r>
        <w:rPr>
          <w:rFonts w:hint="eastAsia" w:ascii="仿宋" w:hAnsi="仿宋" w:eastAsia="仿宋" w:cs="仿宋"/>
          <w:b w:val="0"/>
          <w:bCs w:val="0"/>
          <w:color w:val="auto"/>
          <w:sz w:val="24"/>
          <w:szCs w:val="24"/>
          <w:u w:val="none"/>
          <w:shd w:val="clear" w:fill="FFFFFF"/>
          <w:lang w:val="en-US" w:eastAsia="zh-CN"/>
        </w:rPr>
        <w:t>抽样抽项检测</w:t>
      </w:r>
      <w:r>
        <w:rPr>
          <w:rFonts w:hint="eastAsia" w:ascii="仿宋" w:hAnsi="仿宋" w:eastAsia="仿宋" w:cs="仿宋"/>
          <w:b w:val="0"/>
          <w:bCs w:val="0"/>
          <w:color w:val="auto"/>
          <w:sz w:val="24"/>
          <w:szCs w:val="24"/>
          <w:u w:val="none"/>
          <w:shd w:val="clear" w:fill="FFFFFF"/>
          <w:lang w:eastAsia="zh-CN"/>
        </w:rPr>
        <w:t>，</w:t>
      </w:r>
      <w:r>
        <w:rPr>
          <w:rFonts w:hint="eastAsia" w:ascii="仿宋" w:hAnsi="仿宋" w:eastAsia="仿宋" w:cs="仿宋"/>
          <w:b w:val="0"/>
          <w:bCs w:val="0"/>
          <w:color w:val="auto"/>
          <w:sz w:val="24"/>
          <w:szCs w:val="24"/>
          <w:u w:val="none"/>
          <w:shd w:val="clear" w:fill="FFFFFF"/>
          <w:lang w:val="en-US" w:eastAsia="zh-CN"/>
        </w:rPr>
        <w:t>抽样抽项检测</w:t>
      </w:r>
      <w:r>
        <w:rPr>
          <w:rFonts w:hint="eastAsia" w:ascii="仿宋" w:hAnsi="仿宋" w:eastAsia="仿宋" w:cs="仿宋"/>
          <w:b w:val="0"/>
          <w:bCs w:val="0"/>
          <w:color w:val="auto"/>
          <w:sz w:val="24"/>
          <w:szCs w:val="24"/>
          <w:u w:val="none"/>
          <w:shd w:val="clear" w:fill="FFFFFF"/>
          <w:lang w:eastAsia="zh-CN"/>
        </w:rPr>
        <w:t>合格后方可进行整体安装。</w:t>
      </w:r>
      <w:r>
        <w:rPr>
          <w:rFonts w:hint="eastAsia" w:ascii="仿宋" w:hAnsi="仿宋" w:eastAsia="仿宋" w:cs="仿宋"/>
          <w:b w:val="0"/>
          <w:bCs w:val="0"/>
          <w:color w:val="auto"/>
          <w:sz w:val="24"/>
          <w:szCs w:val="24"/>
          <w:u w:val="none"/>
          <w:shd w:val="clear" w:fill="FFFFFF"/>
        </w:rPr>
        <w:t>若</w:t>
      </w:r>
      <w:r>
        <w:rPr>
          <w:rFonts w:hint="eastAsia" w:ascii="仿宋" w:hAnsi="仿宋" w:eastAsia="仿宋" w:cs="仿宋"/>
          <w:color w:val="auto"/>
          <w:sz w:val="24"/>
          <w:szCs w:val="24"/>
          <w:shd w:val="clear" w:fill="FFFFFF"/>
          <w:lang w:val="en-US" w:eastAsia="zh-CN"/>
        </w:rPr>
        <w:t>膜材</w:t>
      </w:r>
      <w:r>
        <w:rPr>
          <w:rFonts w:hint="eastAsia" w:ascii="仿宋" w:hAnsi="仿宋" w:eastAsia="仿宋" w:cs="仿宋"/>
          <w:b w:val="0"/>
          <w:bCs w:val="0"/>
          <w:color w:val="auto"/>
          <w:sz w:val="24"/>
          <w:szCs w:val="24"/>
          <w:u w:val="none"/>
          <w:shd w:val="clear" w:fill="FFFFFF"/>
          <w:lang w:val="en-US" w:eastAsia="zh-CN"/>
        </w:rPr>
        <w:t>抽样抽项检测</w:t>
      </w:r>
      <w:r>
        <w:rPr>
          <w:rFonts w:hint="eastAsia" w:ascii="仿宋" w:hAnsi="仿宋" w:eastAsia="仿宋" w:cs="仿宋"/>
          <w:b w:val="0"/>
          <w:bCs w:val="0"/>
          <w:color w:val="auto"/>
          <w:sz w:val="24"/>
          <w:szCs w:val="24"/>
          <w:u w:val="none"/>
          <w:shd w:val="clear" w:fill="FFFFFF"/>
        </w:rPr>
        <w:t>不合格，采购人</w:t>
      </w:r>
      <w:r>
        <w:rPr>
          <w:rFonts w:hint="eastAsia" w:ascii="仿宋" w:hAnsi="仿宋" w:eastAsia="仿宋" w:cs="仿宋"/>
          <w:b w:val="0"/>
          <w:bCs w:val="0"/>
          <w:color w:val="auto"/>
          <w:sz w:val="24"/>
          <w:szCs w:val="24"/>
          <w:u w:val="none"/>
          <w:shd w:val="clear" w:fill="FFFFFF"/>
          <w:lang w:eastAsia="zh-CN"/>
        </w:rPr>
        <w:t>可</w:t>
      </w:r>
      <w:r>
        <w:rPr>
          <w:rFonts w:hint="eastAsia" w:ascii="仿宋" w:hAnsi="仿宋" w:eastAsia="仿宋" w:cs="仿宋"/>
          <w:b w:val="0"/>
          <w:bCs w:val="0"/>
          <w:color w:val="auto"/>
          <w:sz w:val="24"/>
          <w:szCs w:val="24"/>
          <w:u w:val="none"/>
          <w:shd w:val="clear" w:fill="FFFFFF"/>
        </w:rPr>
        <w:t>给予一次在规定时间内完成整改的机会</w:t>
      </w:r>
      <w:r>
        <w:rPr>
          <w:rFonts w:hint="eastAsia" w:ascii="仿宋" w:hAnsi="仿宋" w:eastAsia="仿宋" w:cs="仿宋"/>
          <w:b w:val="0"/>
          <w:bCs w:val="0"/>
          <w:color w:val="auto"/>
          <w:sz w:val="24"/>
          <w:szCs w:val="24"/>
          <w:u w:val="none"/>
          <w:shd w:val="clear" w:fill="FFFFFF"/>
          <w:lang w:eastAsia="zh-CN"/>
        </w:rPr>
        <w:t>，</w:t>
      </w:r>
      <w:r>
        <w:rPr>
          <w:rFonts w:hint="eastAsia" w:ascii="仿宋" w:hAnsi="仿宋" w:eastAsia="仿宋" w:cs="仿宋"/>
          <w:b w:val="0"/>
          <w:bCs w:val="0"/>
          <w:color w:val="auto"/>
          <w:sz w:val="24"/>
          <w:szCs w:val="24"/>
          <w:u w:val="none"/>
          <w:shd w:val="clear" w:fill="FFFFFF"/>
        </w:rPr>
        <w:t>如不能完成整改或整改后</w:t>
      </w:r>
      <w:r>
        <w:rPr>
          <w:rFonts w:hint="eastAsia" w:ascii="仿宋" w:hAnsi="仿宋" w:eastAsia="仿宋" w:cs="仿宋"/>
          <w:b w:val="0"/>
          <w:bCs w:val="0"/>
          <w:color w:val="auto"/>
          <w:sz w:val="24"/>
          <w:szCs w:val="24"/>
          <w:u w:val="none"/>
          <w:shd w:val="clear" w:fill="FFFFFF"/>
          <w:lang w:val="en-US" w:eastAsia="zh-CN"/>
        </w:rPr>
        <w:t>抽样抽项检测</w:t>
      </w:r>
      <w:r>
        <w:rPr>
          <w:rFonts w:hint="eastAsia" w:ascii="仿宋" w:hAnsi="仿宋" w:eastAsia="仿宋" w:cs="仿宋"/>
          <w:b w:val="0"/>
          <w:bCs w:val="0"/>
          <w:color w:val="auto"/>
          <w:sz w:val="24"/>
          <w:szCs w:val="24"/>
          <w:u w:val="none"/>
          <w:shd w:val="clear" w:fill="FFFFFF"/>
        </w:rPr>
        <w:t>仍然不合格的，则采购人有权解除合同，并罚没履约保证金，由中标人承担因此产生的全部费用，并追究其相关责任。解除合同后本项目</w:t>
      </w:r>
      <w:r>
        <w:rPr>
          <w:rFonts w:hint="eastAsia" w:ascii="仿宋" w:hAnsi="仿宋" w:eastAsia="仿宋" w:cs="仿宋"/>
          <w:b w:val="0"/>
          <w:bCs w:val="0"/>
          <w:color w:val="auto"/>
          <w:sz w:val="24"/>
          <w:szCs w:val="24"/>
          <w:u w:val="none"/>
          <w:shd w:val="clear" w:fill="FFFFFF"/>
          <w:lang w:val="en-US" w:eastAsia="zh-CN"/>
        </w:rPr>
        <w:t>如政策允许，</w:t>
      </w:r>
      <w:r>
        <w:rPr>
          <w:rFonts w:hint="eastAsia" w:ascii="仿宋" w:hAnsi="仿宋" w:eastAsia="仿宋" w:cs="仿宋"/>
          <w:b w:val="0"/>
          <w:bCs w:val="0"/>
          <w:color w:val="auto"/>
          <w:sz w:val="24"/>
          <w:szCs w:val="24"/>
          <w:u w:val="none"/>
          <w:shd w:val="clear" w:fill="FFFFFF"/>
        </w:rPr>
        <w:t>由排名下一位的中标候选人接替，以此类推。本环节</w:t>
      </w:r>
      <w:r>
        <w:rPr>
          <w:rFonts w:hint="eastAsia" w:ascii="仿宋" w:hAnsi="仿宋" w:eastAsia="仿宋" w:cs="仿宋"/>
          <w:b w:val="0"/>
          <w:bCs w:val="0"/>
          <w:color w:val="auto"/>
          <w:sz w:val="24"/>
          <w:szCs w:val="24"/>
          <w:u w:val="none"/>
          <w:shd w:val="clear" w:fill="FFFFFF"/>
          <w:lang w:val="en-US" w:eastAsia="zh-CN"/>
        </w:rPr>
        <w:t>抽样抽项检测</w:t>
      </w:r>
      <w:r>
        <w:rPr>
          <w:rFonts w:hint="eastAsia" w:ascii="仿宋" w:hAnsi="仿宋" w:eastAsia="仿宋" w:cs="仿宋"/>
          <w:b w:val="0"/>
          <w:bCs w:val="0"/>
          <w:color w:val="auto"/>
          <w:sz w:val="24"/>
          <w:szCs w:val="24"/>
          <w:u w:val="none"/>
          <w:shd w:val="clear" w:fill="FFFFFF"/>
        </w:rPr>
        <w:t>费用由中标单位承担。</w:t>
      </w:r>
    </w:p>
    <w:p>
      <w:pPr>
        <w:keepNext w:val="0"/>
        <w:keepLines w:val="0"/>
        <w:pageBreakBefore w:val="0"/>
        <w:kinsoku/>
        <w:wordWrap/>
        <w:overflowPunct/>
        <w:topLinePunct w:val="0"/>
        <w:bidi w:val="0"/>
        <w:snapToGrid/>
        <w:spacing w:line="288" w:lineRule="auto"/>
        <w:ind w:firstLine="482" w:firstLineChars="200"/>
        <w:rPr>
          <w:rFonts w:hint="eastAsia" w:ascii="仿宋" w:hAnsi="仿宋" w:eastAsia="仿宋" w:cs="仿宋"/>
          <w:b/>
          <w:bCs/>
          <w:sz w:val="24"/>
          <w:szCs w:val="24"/>
        </w:rPr>
      </w:pPr>
      <w:r>
        <w:rPr>
          <w:rFonts w:hint="eastAsia" w:ascii="仿宋" w:hAnsi="仿宋" w:eastAsia="仿宋" w:cs="仿宋"/>
          <w:b/>
          <w:bCs/>
          <w:sz w:val="24"/>
          <w:szCs w:val="24"/>
        </w:rPr>
        <w:t>（</w:t>
      </w:r>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）售后服务：</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1、质保期要求：</w:t>
      </w:r>
      <w:r>
        <w:rPr>
          <w:rFonts w:hint="eastAsia" w:ascii="仿宋" w:hAnsi="仿宋" w:eastAsia="仿宋" w:cs="仿宋"/>
          <w:sz w:val="24"/>
          <w:szCs w:val="24"/>
          <w:lang w:val="en-US" w:eastAsia="zh-CN"/>
        </w:rPr>
        <w:t>项目整体免费质保不少于3</w:t>
      </w:r>
      <w:r>
        <w:rPr>
          <w:rFonts w:hint="eastAsia" w:ascii="仿宋" w:hAnsi="仿宋" w:eastAsia="仿宋" w:cs="仿宋"/>
          <w:sz w:val="24"/>
          <w:szCs w:val="24"/>
        </w:rPr>
        <w:t>年</w:t>
      </w:r>
      <w:r>
        <w:rPr>
          <w:rFonts w:hint="eastAsia" w:ascii="仿宋" w:hAnsi="仿宋" w:eastAsia="仿宋" w:cs="仿宋"/>
          <w:sz w:val="24"/>
          <w:szCs w:val="24"/>
          <w:lang w:eastAsia="zh-CN"/>
        </w:rPr>
        <w:t>，</w:t>
      </w:r>
      <w:r>
        <w:rPr>
          <w:rFonts w:hint="eastAsia" w:ascii="仿宋" w:hAnsi="仿宋" w:eastAsia="仿宋" w:cs="仿宋"/>
          <w:sz w:val="24"/>
          <w:szCs w:val="24"/>
          <w:lang w:val="en-US" w:eastAsia="zh-CN"/>
        </w:rPr>
        <w:t>其中膜材免费质保不少于15年</w:t>
      </w:r>
      <w:r>
        <w:rPr>
          <w:rFonts w:hint="eastAsia" w:ascii="仿宋" w:hAnsi="仿宋" w:eastAsia="仿宋" w:cs="仿宋"/>
          <w:sz w:val="24"/>
          <w:szCs w:val="24"/>
        </w:rPr>
        <w:t>。质保期是以成交供应商提供的货物通过最终验收合格之日起计算。在质量保证期内，成交供应商应对所投货物出现的质量及安全问题负责处理解决，非人为因素的质量问题，一切无条件调换、免费维修；</w:t>
      </w:r>
    </w:p>
    <w:p>
      <w:pPr>
        <w:keepNext w:val="0"/>
        <w:keepLines w:val="0"/>
        <w:pageBreakBefore w:val="0"/>
        <w:kinsoku/>
        <w:wordWrap/>
        <w:overflowPunct/>
        <w:topLinePunct w:val="0"/>
        <w:bidi w:val="0"/>
        <w:snapToGrid/>
        <w:spacing w:line="288" w:lineRule="auto"/>
        <w:ind w:firstLine="480" w:firstLineChars="200"/>
        <w:rPr>
          <w:rFonts w:hint="eastAsia" w:ascii="仿宋" w:hAnsi="仿宋" w:eastAsia="仿宋" w:cs="仿宋"/>
          <w:sz w:val="24"/>
          <w:szCs w:val="24"/>
        </w:rPr>
      </w:pPr>
      <w:r>
        <w:rPr>
          <w:rFonts w:hint="eastAsia" w:ascii="仿宋" w:hAnsi="仿宋" w:eastAsia="仿宋" w:cs="仿宋"/>
          <w:sz w:val="24"/>
          <w:szCs w:val="24"/>
        </w:rPr>
        <w:t>2、质量保证期内成交供应商应对由于设计、工艺或材料的缺陷而发生的任何不足和故障负责任。质量保证期内提供及时的</w:t>
      </w:r>
      <w:r>
        <w:rPr>
          <w:rFonts w:hint="eastAsia" w:ascii="仿宋" w:hAnsi="仿宋" w:eastAsia="仿宋" w:cs="仿宋"/>
          <w:sz w:val="24"/>
          <w:szCs w:val="24"/>
          <w:lang w:val="en-US" w:eastAsia="zh-CN"/>
        </w:rPr>
        <w:t>免费</w:t>
      </w:r>
      <w:r>
        <w:rPr>
          <w:rFonts w:hint="eastAsia" w:ascii="仿宋" w:hAnsi="仿宋" w:eastAsia="仿宋" w:cs="仿宋"/>
          <w:sz w:val="24"/>
          <w:szCs w:val="24"/>
        </w:rPr>
        <w:t>升级服务；</w:t>
      </w:r>
    </w:p>
    <w:p>
      <w:pPr>
        <w:pStyle w:val="33"/>
        <w:keepNext w:val="0"/>
        <w:keepLines w:val="0"/>
        <w:pageBreakBefore w:val="0"/>
        <w:kinsoku/>
        <w:wordWrap/>
        <w:overflowPunct/>
        <w:topLinePunct w:val="0"/>
        <w:autoSpaceDE/>
        <w:autoSpaceDN/>
        <w:bidi w:val="0"/>
        <w:snapToGrid/>
        <w:spacing w:line="288" w:lineRule="auto"/>
        <w:ind w:firstLine="480" w:firstLineChars="200"/>
        <w:jc w:val="left"/>
        <w:textAlignment w:val="auto"/>
        <w:rPr>
          <w:rFonts w:hint="eastAsia" w:ascii="仿宋" w:hAnsi="仿宋" w:eastAsia="仿宋" w:cs="仿宋"/>
          <w:b/>
          <w:color w:val="auto"/>
          <w:sz w:val="24"/>
          <w:szCs w:val="24"/>
          <w:lang w:val="en-US" w:eastAsia="zh-CN"/>
        </w:rPr>
      </w:pPr>
      <w:r>
        <w:rPr>
          <w:rFonts w:hint="eastAsia" w:ascii="仿宋" w:hAnsi="仿宋" w:eastAsia="仿宋" w:cs="仿宋"/>
          <w:sz w:val="24"/>
          <w:szCs w:val="24"/>
        </w:rPr>
        <w:t>3、技术支持要求：质保期内出现问题，2小时内响应，6小时内到达现场，24小时内解决问题，若故障在检修24小时后仍无法排除，应在2日内免费提供不低于故障产品规格型号档次的备用产品供采购人使用，直至故障修复。</w:t>
      </w:r>
    </w:p>
    <w:p>
      <w:pPr>
        <w:pStyle w:val="33"/>
        <w:keepNext w:val="0"/>
        <w:keepLines w:val="0"/>
        <w:pageBreakBefore w:val="0"/>
        <w:kinsoku/>
        <w:wordWrap/>
        <w:overflowPunct/>
        <w:topLinePunct w:val="0"/>
        <w:autoSpaceDE/>
        <w:autoSpaceDN/>
        <w:bidi w:val="0"/>
        <w:snapToGrid/>
        <w:spacing w:line="288" w:lineRule="auto"/>
        <w:ind w:firstLine="482" w:firstLineChars="200"/>
        <w:jc w:val="left"/>
        <w:textAlignment w:val="auto"/>
        <w:rPr>
          <w:rFonts w:hint="eastAsia" w:ascii="仿宋" w:hAnsi="仿宋" w:eastAsia="仿宋" w:cs="仿宋"/>
          <w:b/>
          <w:color w:val="auto"/>
          <w:sz w:val="24"/>
          <w:szCs w:val="24"/>
        </w:rPr>
      </w:pPr>
      <w:r>
        <w:rPr>
          <w:rFonts w:hint="eastAsia" w:ascii="仿宋" w:hAnsi="仿宋" w:eastAsia="仿宋" w:cs="仿宋"/>
          <w:b/>
          <w:color w:val="auto"/>
          <w:sz w:val="24"/>
          <w:szCs w:val="24"/>
          <w:lang w:val="en-US" w:eastAsia="zh-CN"/>
        </w:rPr>
        <w:t>二</w:t>
      </w:r>
      <w:r>
        <w:rPr>
          <w:rFonts w:hint="eastAsia" w:ascii="仿宋" w:hAnsi="仿宋" w:eastAsia="仿宋" w:cs="仿宋"/>
          <w:b/>
          <w:color w:val="auto"/>
          <w:sz w:val="24"/>
          <w:szCs w:val="24"/>
        </w:rPr>
        <w:t>、</w:t>
      </w:r>
      <w:r>
        <w:rPr>
          <w:rFonts w:hint="eastAsia" w:ascii="仿宋" w:hAnsi="仿宋" w:eastAsia="仿宋" w:cs="仿宋"/>
          <w:b/>
          <w:bCs/>
          <w:color w:val="auto"/>
          <w:sz w:val="24"/>
          <w:szCs w:val="24"/>
        </w:rPr>
        <w:t>商务要求</w:t>
      </w:r>
    </w:p>
    <w:p>
      <w:pPr>
        <w:widowControl/>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1.履约保证金：中标人交纳中标额的1％的履约保证金给采购人，在项目验收合格后一次性退还（不计息）。</w:t>
      </w:r>
    </w:p>
    <w:p>
      <w:pPr>
        <w:widowControl/>
        <w:snapToGrid w:val="0"/>
        <w:spacing w:line="288" w:lineRule="auto"/>
        <w:ind w:firstLine="480" w:firstLineChars="200"/>
        <w:rPr>
          <w:rFonts w:hint="eastAsia" w:ascii="仿宋" w:hAnsi="仿宋" w:eastAsia="仿宋" w:cs="仿宋"/>
          <w:kern w:val="0"/>
          <w:sz w:val="24"/>
          <w:szCs w:val="24"/>
        </w:rPr>
      </w:pPr>
      <w:r>
        <w:rPr>
          <w:rFonts w:hint="eastAsia" w:ascii="仿宋" w:hAnsi="仿宋" w:eastAsia="仿宋" w:cs="仿宋"/>
          <w:kern w:val="0"/>
          <w:sz w:val="24"/>
          <w:szCs w:val="24"/>
        </w:rPr>
        <w:t>2.付款方式：</w:t>
      </w:r>
      <w:r>
        <w:rPr>
          <w:rFonts w:hint="eastAsia" w:ascii="仿宋" w:hAnsi="仿宋" w:eastAsia="仿宋" w:cs="仿宋"/>
          <w:kern w:val="0"/>
          <w:sz w:val="24"/>
          <w:szCs w:val="24"/>
          <w:lang w:val="zh-CN"/>
        </w:rPr>
        <w:t>按《浙江省财政厅关于进一步发挥政府采购政策功能全力推动经济稳进提质的通知》（浙财采监〔2022〕3号）文件要求执行，具体付款方式由双方协商后在合同中明确。</w:t>
      </w:r>
    </w:p>
    <w:p>
      <w:pPr>
        <w:widowControl/>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3</w:t>
      </w:r>
      <w:r>
        <w:rPr>
          <w:rFonts w:hint="eastAsia" w:ascii="仿宋" w:hAnsi="仿宋" w:eastAsia="仿宋" w:cs="仿宋"/>
          <w:color w:val="auto"/>
          <w:kern w:val="0"/>
          <w:sz w:val="24"/>
          <w:szCs w:val="24"/>
        </w:rPr>
        <w:t>.</w:t>
      </w:r>
      <w:r>
        <w:rPr>
          <w:rFonts w:hint="eastAsia" w:ascii="仿宋" w:hAnsi="仿宋" w:eastAsia="仿宋" w:cs="仿宋"/>
          <w:color w:val="auto"/>
          <w:kern w:val="0"/>
          <w:sz w:val="24"/>
          <w:szCs w:val="24"/>
          <w:lang w:val="en-US" w:eastAsia="zh-CN"/>
        </w:rPr>
        <w:t>完工期</w:t>
      </w:r>
      <w:r>
        <w:rPr>
          <w:rFonts w:hint="eastAsia" w:ascii="仿宋" w:hAnsi="仿宋" w:eastAsia="仿宋" w:cs="仿宋"/>
          <w:color w:val="auto"/>
          <w:kern w:val="0"/>
          <w:sz w:val="24"/>
          <w:szCs w:val="24"/>
        </w:rPr>
        <w:t>：</w:t>
      </w:r>
      <w:r>
        <w:rPr>
          <w:rFonts w:hint="eastAsia" w:ascii="仿宋" w:hAnsi="仿宋" w:eastAsia="仿宋" w:cs="仿宋"/>
          <w:i w:val="0"/>
          <w:caps w:val="0"/>
          <w:color w:val="auto"/>
          <w:spacing w:val="0"/>
          <w:sz w:val="24"/>
          <w:szCs w:val="24"/>
          <w:shd w:val="clear" w:fill="FFFFFF"/>
          <w:lang w:val="en-US" w:eastAsia="zh-CN"/>
        </w:rPr>
        <w:t>合同签订后50个工作日内</w:t>
      </w:r>
      <w:r>
        <w:rPr>
          <w:rFonts w:hint="eastAsia" w:ascii="仿宋" w:hAnsi="仿宋" w:eastAsia="仿宋" w:cs="仿宋"/>
          <w:color w:val="auto"/>
          <w:kern w:val="0"/>
          <w:sz w:val="24"/>
          <w:szCs w:val="24"/>
        </w:rPr>
        <w:t>，将所需货物送达用户单位并安装调试完毕</w:t>
      </w:r>
      <w:r>
        <w:rPr>
          <w:rFonts w:hint="eastAsia" w:ascii="仿宋" w:hAnsi="仿宋" w:eastAsia="仿宋" w:cs="仿宋"/>
          <w:color w:val="auto"/>
          <w:kern w:val="0"/>
          <w:sz w:val="24"/>
          <w:szCs w:val="24"/>
          <w:lang w:eastAsia="zh-CN"/>
        </w:rPr>
        <w:t>（抽样抽项检测</w:t>
      </w:r>
      <w:r>
        <w:rPr>
          <w:rFonts w:hint="eastAsia" w:ascii="仿宋" w:hAnsi="仿宋" w:eastAsia="仿宋" w:cs="仿宋"/>
          <w:color w:val="auto"/>
          <w:kern w:val="0"/>
          <w:sz w:val="24"/>
          <w:szCs w:val="24"/>
          <w:lang w:val="en-US" w:eastAsia="zh-CN"/>
        </w:rPr>
        <w:t>时间不计入完工期</w:t>
      </w:r>
      <w:r>
        <w:rPr>
          <w:rFonts w:hint="eastAsia" w:ascii="仿宋" w:hAnsi="仿宋" w:eastAsia="仿宋" w:cs="仿宋"/>
          <w:color w:val="auto"/>
          <w:kern w:val="0"/>
          <w:sz w:val="24"/>
          <w:szCs w:val="24"/>
          <w:lang w:eastAsia="zh-CN"/>
        </w:rPr>
        <w:t>）</w:t>
      </w:r>
      <w:r>
        <w:rPr>
          <w:rFonts w:hint="eastAsia" w:ascii="仿宋" w:hAnsi="仿宋" w:eastAsia="仿宋" w:cs="仿宋"/>
          <w:color w:val="auto"/>
          <w:kern w:val="0"/>
          <w:sz w:val="24"/>
          <w:szCs w:val="24"/>
        </w:rPr>
        <w:t>。</w:t>
      </w:r>
    </w:p>
    <w:p>
      <w:pPr>
        <w:widowControl/>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4</w:t>
      </w:r>
      <w:r>
        <w:rPr>
          <w:rFonts w:hint="eastAsia" w:ascii="仿宋" w:hAnsi="仿宋" w:eastAsia="仿宋" w:cs="仿宋"/>
          <w:color w:val="auto"/>
          <w:kern w:val="0"/>
          <w:sz w:val="24"/>
          <w:szCs w:val="24"/>
        </w:rPr>
        <w:t>.所有货物必须原包装到指定安装地点安装，所需一切费用均包含在投标报价中。</w:t>
      </w:r>
    </w:p>
    <w:p>
      <w:pPr>
        <w:widowControl/>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5</w:t>
      </w:r>
      <w:r>
        <w:rPr>
          <w:rFonts w:hint="eastAsia" w:ascii="仿宋" w:hAnsi="仿宋" w:eastAsia="仿宋" w:cs="仿宋"/>
          <w:color w:val="auto"/>
          <w:kern w:val="0"/>
          <w:sz w:val="24"/>
          <w:szCs w:val="24"/>
        </w:rPr>
        <w:t>.中标人不得将本合同项目分包、转包加工，外购产品由中标人统一配备。</w:t>
      </w:r>
    </w:p>
    <w:p>
      <w:pPr>
        <w:widowControl/>
        <w:snapToGrid w:val="0"/>
        <w:spacing w:line="288" w:lineRule="auto"/>
        <w:ind w:firstLine="480" w:firstLineChars="200"/>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val="en-US" w:eastAsia="zh-CN"/>
        </w:rPr>
        <w:t>6</w:t>
      </w:r>
      <w:r>
        <w:rPr>
          <w:rFonts w:hint="eastAsia" w:ascii="仿宋" w:hAnsi="仿宋" w:eastAsia="仿宋" w:cs="仿宋"/>
          <w:color w:val="auto"/>
          <w:kern w:val="0"/>
          <w:sz w:val="24"/>
          <w:szCs w:val="24"/>
        </w:rPr>
        <w:t>.安全文明要求：在实施过程中引起的一切安全问题，由中标单位承担完全责任。做好清洁工作卫生工作。</w:t>
      </w:r>
    </w:p>
    <w:p>
      <w:pPr>
        <w:widowControl/>
        <w:snapToGrid w:val="0"/>
        <w:spacing w:line="288" w:lineRule="auto"/>
        <w:ind w:firstLine="480" w:firstLineChars="200"/>
        <w:rPr>
          <w:rFonts w:hint="default" w:ascii="仿宋" w:hAnsi="仿宋" w:eastAsia="仿宋" w:cs="仿宋"/>
          <w:color w:val="auto"/>
          <w:kern w:val="0"/>
          <w:sz w:val="24"/>
          <w:szCs w:val="24"/>
          <w:lang w:val="en-US" w:eastAsia="zh-CN"/>
        </w:rPr>
      </w:pPr>
      <w:r>
        <w:rPr>
          <w:rFonts w:hint="eastAsia" w:ascii="仿宋" w:hAnsi="仿宋" w:eastAsia="仿宋" w:cs="仿宋"/>
          <w:color w:val="auto"/>
          <w:kern w:val="0"/>
          <w:sz w:val="24"/>
          <w:szCs w:val="24"/>
          <w:lang w:val="en-US" w:eastAsia="zh-CN"/>
        </w:rPr>
        <w:t>7.如设备安装时间与采购单位的日常教学时间重叠，必须做好安装区域场地的安全防护隔离工作，确保采购单位的人员通行、活动等安全。</w:t>
      </w:r>
    </w:p>
    <w:p>
      <w:pPr>
        <w:keepNext w:val="0"/>
        <w:keepLines w:val="0"/>
        <w:pageBreakBefore w:val="0"/>
        <w:kinsoku/>
        <w:wordWrap/>
        <w:overflowPunct/>
        <w:topLinePunct w:val="0"/>
        <w:autoSpaceDE/>
        <w:autoSpaceDN/>
        <w:bidi w:val="0"/>
        <w:snapToGrid/>
        <w:spacing w:line="288" w:lineRule="auto"/>
        <w:textAlignment w:val="auto"/>
        <w:rPr>
          <w:rFonts w:hint="eastAsia" w:ascii="仿宋" w:hAnsi="仿宋" w:eastAsia="仿宋" w:cs="仿宋"/>
          <w:bCs/>
          <w:color w:val="auto"/>
          <w:sz w:val="24"/>
          <w:szCs w:val="24"/>
          <w:lang w:val="en-US" w:eastAsia="zh-CN"/>
        </w:rPr>
      </w:pP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color w:val="000000"/>
          <w:kern w:val="44"/>
          <w:sz w:val="24"/>
          <w:szCs w:val="24"/>
          <w:u w:val="single"/>
          <w:lang w:val="en-US" w:eastAsia="zh-CN" w:bidi="ar-SA"/>
        </w:rPr>
      </w:pPr>
    </w:p>
    <w:p>
      <w:pPr>
        <w:keepNext w:val="0"/>
        <w:keepLines w:val="0"/>
        <w:pageBreakBefore w:val="0"/>
        <w:kinsoku/>
        <w:wordWrap/>
        <w:overflowPunct/>
        <w:topLinePunct w:val="0"/>
        <w:autoSpaceDE/>
        <w:autoSpaceDN/>
        <w:bidi w:val="0"/>
        <w:adjustRightInd w:val="0"/>
        <w:snapToGrid/>
        <w:spacing w:line="288" w:lineRule="auto"/>
        <w:textAlignment w:val="auto"/>
        <w:rPr>
          <w:rFonts w:hint="eastAsia" w:ascii="仿宋" w:hAnsi="仿宋" w:eastAsia="仿宋" w:cs="仿宋"/>
          <w:b w:val="0"/>
          <w:bCs/>
          <w:color w:val="000000"/>
          <w:kern w:val="44"/>
          <w:sz w:val="24"/>
          <w:szCs w:val="24"/>
          <w:u w:val="single"/>
          <w:lang w:val="en-US" w:eastAsia="zh-CN" w:bidi="ar-SA"/>
        </w:rPr>
      </w:pPr>
    </w:p>
    <w:p>
      <w:pPr>
        <w:spacing w:line="288" w:lineRule="auto"/>
        <w:jc w:val="both"/>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p>
    <w:p>
      <w:pPr>
        <w:spacing w:line="288" w:lineRule="auto"/>
        <w:jc w:val="both"/>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第四部分 拟签订的合同文本</w:t>
      </w:r>
    </w:p>
    <w:p>
      <w:pPr>
        <w:spacing w:line="288" w:lineRule="auto"/>
        <w:rPr>
          <w:rFonts w:ascii="仿宋" w:hAnsi="仿宋" w:eastAsia="仿宋" w:cs="仿宋"/>
          <w:sz w:val="24"/>
          <w:u w:val="single"/>
        </w:rPr>
      </w:pPr>
      <w:r>
        <w:rPr>
          <w:rFonts w:hint="eastAsia" w:ascii="仿宋" w:hAnsi="仿宋" w:eastAsia="仿宋" w:cs="仿宋"/>
          <w:sz w:val="24"/>
        </w:rPr>
        <w:t>合同编号：</w:t>
      </w:r>
    </w:p>
    <w:p>
      <w:pPr>
        <w:spacing w:line="288" w:lineRule="auto"/>
        <w:jc w:val="center"/>
        <w:rPr>
          <w:rFonts w:ascii="仿宋" w:hAnsi="仿宋" w:eastAsia="仿宋" w:cs="仿宋"/>
          <w:b/>
          <w:sz w:val="28"/>
          <w:szCs w:val="28"/>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24"/>
        </w:rPr>
      </w:pPr>
    </w:p>
    <w:p>
      <w:pPr>
        <w:spacing w:line="288" w:lineRule="auto"/>
        <w:jc w:val="center"/>
        <w:rPr>
          <w:rFonts w:ascii="仿宋" w:hAnsi="仿宋" w:eastAsia="仿宋" w:cs="仿宋"/>
          <w:b/>
          <w:sz w:val="36"/>
          <w:szCs w:val="36"/>
        </w:rPr>
      </w:pPr>
      <w:r>
        <w:rPr>
          <w:rFonts w:hint="eastAsia" w:ascii="仿宋" w:hAnsi="仿宋" w:eastAsia="仿宋" w:cs="仿宋"/>
          <w:b/>
          <w:sz w:val="36"/>
          <w:szCs w:val="36"/>
        </w:rPr>
        <w:t>政府采购合同参考范本</w:t>
      </w:r>
    </w:p>
    <w:p>
      <w:pPr>
        <w:spacing w:line="288" w:lineRule="auto"/>
        <w:jc w:val="center"/>
        <w:rPr>
          <w:rFonts w:ascii="仿宋" w:hAnsi="仿宋" w:eastAsia="仿宋" w:cs="仿宋"/>
          <w:b/>
          <w:sz w:val="36"/>
          <w:szCs w:val="36"/>
        </w:rPr>
      </w:pPr>
      <w:r>
        <w:rPr>
          <w:rFonts w:hint="eastAsia" w:ascii="仿宋" w:hAnsi="仿宋" w:eastAsia="仿宋" w:cs="仿宋"/>
          <w:b/>
          <w:sz w:val="36"/>
          <w:szCs w:val="36"/>
        </w:rPr>
        <w:t>（货物类）</w:t>
      </w:r>
    </w:p>
    <w:p>
      <w:pPr>
        <w:pStyle w:val="704"/>
        <w:spacing w:line="288" w:lineRule="auto"/>
        <w:ind w:left="0" w:leftChars="0" w:firstLine="0" w:firstLineChars="0"/>
        <w:rPr>
          <w:rFonts w:ascii="仿宋" w:hAnsi="仿宋" w:eastAsia="仿宋" w:cs="仿宋"/>
          <w:szCs w:val="24"/>
        </w:rPr>
      </w:pPr>
    </w:p>
    <w:p>
      <w:pPr>
        <w:pStyle w:val="704"/>
        <w:spacing w:line="288" w:lineRule="auto"/>
        <w:jc w:val="center"/>
        <w:rPr>
          <w:rFonts w:ascii="仿宋" w:hAnsi="仿宋" w:eastAsia="仿宋" w:cs="仿宋"/>
          <w:szCs w:val="24"/>
        </w:rPr>
      </w:pPr>
    </w:p>
    <w:p>
      <w:pPr>
        <w:pStyle w:val="704"/>
        <w:spacing w:line="288" w:lineRule="auto"/>
        <w:ind w:left="0" w:leftChars="0" w:firstLine="0" w:firstLineChars="0"/>
        <w:jc w:val="center"/>
        <w:rPr>
          <w:rFonts w:ascii="仿宋" w:hAnsi="仿宋" w:eastAsia="仿宋" w:cs="仿宋"/>
          <w:b/>
          <w:sz w:val="28"/>
          <w:szCs w:val="28"/>
        </w:rPr>
      </w:pPr>
      <w:r>
        <w:rPr>
          <w:rFonts w:hint="eastAsia" w:ascii="仿宋" w:hAnsi="仿宋" w:eastAsia="仿宋" w:cs="仿宋"/>
          <w:b/>
          <w:sz w:val="28"/>
          <w:szCs w:val="28"/>
        </w:rPr>
        <w:t>第一部分 合同书</w:t>
      </w:r>
    </w:p>
    <w:p>
      <w:pPr>
        <w:pStyle w:val="704"/>
        <w:spacing w:line="288" w:lineRule="auto"/>
        <w:rPr>
          <w:rFonts w:ascii="仿宋" w:hAnsi="仿宋" w:eastAsia="仿宋" w:cs="仿宋"/>
          <w:szCs w:val="24"/>
        </w:rPr>
      </w:pPr>
    </w:p>
    <w:p>
      <w:pPr>
        <w:pStyle w:val="704"/>
        <w:spacing w:line="288" w:lineRule="auto"/>
        <w:rPr>
          <w:rFonts w:ascii="仿宋" w:hAnsi="仿宋" w:eastAsia="仿宋" w:cs="仿宋"/>
          <w:szCs w:val="24"/>
        </w:rPr>
      </w:pP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rPr>
      </w:pPr>
      <w:r>
        <w:rPr>
          <w:rFonts w:hint="eastAsia" w:ascii="仿宋" w:hAnsi="仿宋" w:eastAsia="仿宋" w:cs="仿宋"/>
          <w:sz w:val="24"/>
        </w:rPr>
        <w:t>项目名称：</w:t>
      </w:r>
    </w:p>
    <w:p>
      <w:pPr>
        <w:pStyle w:val="601"/>
        <w:spacing w:before="120" w:line="288" w:lineRule="auto"/>
        <w:rPr>
          <w:rFonts w:ascii="仿宋" w:hAnsi="仿宋" w:eastAsia="仿宋" w:cs="仿宋"/>
          <w:szCs w:val="24"/>
        </w:rPr>
      </w:pPr>
    </w:p>
    <w:p>
      <w:pPr>
        <w:pStyle w:val="601"/>
        <w:spacing w:before="120" w:line="288" w:lineRule="auto"/>
        <w:rPr>
          <w:rFonts w:ascii="仿宋" w:hAnsi="仿宋" w:eastAsia="仿宋" w:cs="仿宋"/>
          <w:szCs w:val="24"/>
        </w:rPr>
      </w:pPr>
    </w:p>
    <w:p>
      <w:pPr>
        <w:spacing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甲方：</w:t>
      </w:r>
    </w:p>
    <w:p>
      <w:pPr>
        <w:spacing w:before="120" w:line="288" w:lineRule="auto"/>
        <w:rPr>
          <w:rFonts w:ascii="仿宋" w:hAnsi="仿宋" w:eastAsia="仿宋" w:cs="仿宋"/>
          <w:sz w:val="24"/>
        </w:rPr>
      </w:pPr>
    </w:p>
    <w:p>
      <w:pPr>
        <w:spacing w:before="120" w:line="288" w:lineRule="auto"/>
        <w:ind w:left="960" w:firstLine="480" w:firstLineChars="200"/>
        <w:rPr>
          <w:rFonts w:ascii="仿宋" w:hAnsi="仿宋" w:eastAsia="仿宋" w:cs="仿宋"/>
          <w:sz w:val="24"/>
          <w:u w:val="single"/>
        </w:rPr>
      </w:pPr>
      <w:r>
        <w:rPr>
          <w:rFonts w:hint="eastAsia" w:ascii="仿宋" w:hAnsi="仿宋" w:eastAsia="仿宋" w:cs="仿宋"/>
          <w:sz w:val="24"/>
        </w:rPr>
        <w:t>乙方：</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签订地：</w:t>
      </w:r>
    </w:p>
    <w:p>
      <w:pPr>
        <w:spacing w:before="120" w:line="288" w:lineRule="auto"/>
        <w:rPr>
          <w:rFonts w:ascii="仿宋" w:hAnsi="仿宋" w:eastAsia="仿宋" w:cs="仿宋"/>
          <w:sz w:val="24"/>
        </w:rPr>
      </w:pPr>
    </w:p>
    <w:p>
      <w:pPr>
        <w:spacing w:before="120" w:line="288" w:lineRule="auto"/>
        <w:ind w:firstLine="1440" w:firstLineChars="600"/>
        <w:rPr>
          <w:rFonts w:ascii="仿宋" w:hAnsi="仿宋" w:eastAsia="仿宋" w:cs="仿宋"/>
          <w:sz w:val="24"/>
          <w:u w:val="single"/>
        </w:rPr>
      </w:pPr>
      <w:r>
        <w:rPr>
          <w:rFonts w:hint="eastAsia" w:ascii="仿宋" w:hAnsi="仿宋" w:eastAsia="仿宋" w:cs="仿宋"/>
          <w:sz w:val="24"/>
        </w:rPr>
        <w:t>签订日期：年月日</w:t>
      </w:r>
    </w:p>
    <w:p>
      <w:pPr>
        <w:widowControl/>
        <w:spacing w:line="288" w:lineRule="auto"/>
        <w:jc w:val="left"/>
        <w:rPr>
          <w:rFonts w:ascii="仿宋" w:hAnsi="仿宋" w:eastAsia="仿宋" w:cs="仿宋"/>
          <w:kern w:val="0"/>
          <w:sz w:val="24"/>
        </w:rPr>
        <w:sectPr>
          <w:pgSz w:w="11907" w:h="16840"/>
          <w:pgMar w:top="1814" w:right="1474" w:bottom="1814" w:left="1474" w:header="851" w:footer="851" w:gutter="0"/>
          <w:cols w:space="720" w:num="1"/>
        </w:sectPr>
      </w:pP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年月日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（项目名称、编号）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w:t>
      </w:r>
      <w:r>
        <w:rPr>
          <w:rFonts w:hint="eastAsia" w:ascii="仿宋" w:hAnsi="仿宋" w:eastAsia="仿宋" w:cs="仿宋"/>
          <w:sz w:val="24"/>
        </w:rPr>
        <w:t>为该项目中标或者成交供应商。现于中标或者成交通知书发出之日起10个工作日内，按照采购文件等确定的事项签订本合同。</w:t>
      </w:r>
    </w:p>
    <w:p>
      <w:pPr>
        <w:spacing w:line="288" w:lineRule="auto"/>
        <w:ind w:firstLine="480" w:firstLineChars="200"/>
        <w:rPr>
          <w:rFonts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根据《中华人民共和国民法典》《中华人民共和国政府采购法》等相关法律法规之规定，按照平等、自愿、公平、诚实信用和绿色的原则，经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（中标或者成交供应商名称）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pPr>
        <w:spacing w:line="288" w:lineRule="auto"/>
        <w:ind w:firstLine="482" w:firstLineChars="200"/>
        <w:outlineLvl w:val="0"/>
        <w:rPr>
          <w:rFonts w:ascii="仿宋" w:hAnsi="仿宋" w:eastAsia="仿宋" w:cs="仿宋"/>
          <w:b/>
          <w:sz w:val="24"/>
        </w:rPr>
      </w:pPr>
      <w:bookmarkStart w:id="31" w:name="_Toc2232"/>
      <w:bookmarkStart w:id="32" w:name="_Toc24059"/>
      <w:bookmarkStart w:id="33" w:name="_Toc3029"/>
      <w:r>
        <w:rPr>
          <w:rFonts w:hint="eastAsia" w:ascii="仿宋" w:hAnsi="仿宋" w:eastAsia="仿宋" w:cs="仿宋"/>
          <w:b/>
          <w:sz w:val="24"/>
        </w:rPr>
        <w:t>1.1 合同组成部分</w:t>
      </w:r>
      <w:bookmarkEnd w:id="31"/>
      <w:bookmarkEnd w:id="32"/>
      <w:bookmarkEnd w:id="33"/>
    </w:p>
    <w:p>
      <w:pPr>
        <w:spacing w:line="288" w:lineRule="auto"/>
        <w:ind w:firstLine="480" w:firstLineChars="200"/>
        <w:rPr>
          <w:rFonts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1.1.1 本合同及其补充合同、变更协议；</w:t>
      </w:r>
    </w:p>
    <w:p>
      <w:pPr>
        <w:spacing w:line="288" w:lineRule="auto"/>
        <w:ind w:firstLine="480" w:firstLineChars="200"/>
        <w:rPr>
          <w:rFonts w:ascii="仿宋" w:hAnsi="仿宋" w:eastAsia="仿宋" w:cs="仿宋"/>
          <w:sz w:val="24"/>
        </w:rPr>
      </w:pPr>
      <w:r>
        <w:rPr>
          <w:rFonts w:hint="eastAsia" w:ascii="仿宋" w:hAnsi="仿宋" w:eastAsia="仿宋" w:cs="仿宋"/>
          <w:sz w:val="24"/>
        </w:rPr>
        <w:t>1.1.2 中标或者成交通知书；</w:t>
      </w:r>
    </w:p>
    <w:p>
      <w:pPr>
        <w:spacing w:line="288" w:lineRule="auto"/>
        <w:ind w:firstLine="480" w:firstLineChars="200"/>
        <w:rPr>
          <w:rFonts w:ascii="仿宋" w:hAnsi="仿宋" w:eastAsia="仿宋" w:cs="仿宋"/>
          <w:sz w:val="24"/>
        </w:rPr>
      </w:pPr>
      <w:r>
        <w:rPr>
          <w:rFonts w:hint="eastAsia" w:ascii="仿宋" w:hAnsi="仿宋" w:eastAsia="仿宋" w:cs="仿宋"/>
          <w:sz w:val="24"/>
        </w:rPr>
        <w:t>1.1.3 投标或者响应文件（含澄清或者说明文件）；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1.1.4 采购文件（含澄清或者修改文件）；</w:t>
      </w:r>
    </w:p>
    <w:p>
      <w:pPr>
        <w:spacing w:line="288" w:lineRule="auto"/>
        <w:ind w:firstLine="480" w:firstLineChars="200"/>
        <w:rPr>
          <w:rFonts w:ascii="仿宋" w:hAnsi="仿宋" w:eastAsia="仿宋" w:cs="仿宋"/>
          <w:sz w:val="24"/>
        </w:rPr>
      </w:pPr>
      <w:r>
        <w:rPr>
          <w:rFonts w:hint="eastAsia" w:ascii="仿宋" w:hAnsi="仿宋" w:eastAsia="仿宋" w:cs="仿宋"/>
          <w:sz w:val="24"/>
        </w:rPr>
        <w:t>1.1.5 其他相关采购文件。</w:t>
      </w:r>
    </w:p>
    <w:p>
      <w:pPr>
        <w:spacing w:line="288" w:lineRule="auto"/>
        <w:ind w:firstLine="482" w:firstLineChars="200"/>
        <w:outlineLvl w:val="0"/>
        <w:rPr>
          <w:rFonts w:ascii="仿宋" w:hAnsi="仿宋" w:eastAsia="仿宋" w:cs="仿宋"/>
          <w:b/>
          <w:sz w:val="24"/>
        </w:rPr>
      </w:pPr>
      <w:bookmarkStart w:id="34" w:name="_Toc21295"/>
      <w:bookmarkStart w:id="35" w:name="_Toc24300"/>
      <w:bookmarkStart w:id="36" w:name="_Toc27126"/>
      <w:r>
        <w:rPr>
          <w:rFonts w:hint="eastAsia" w:ascii="仿宋" w:hAnsi="仿宋" w:eastAsia="仿宋" w:cs="仿宋"/>
          <w:b/>
          <w:sz w:val="24"/>
        </w:rPr>
        <w:t>1.2 货物</w:t>
      </w:r>
      <w:bookmarkEnd w:id="34"/>
      <w:bookmarkEnd w:id="35"/>
      <w:bookmarkEnd w:id="36"/>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1.2.2 货物数量：</w:t>
      </w:r>
      <w:r>
        <w:rPr>
          <w:rFonts w:hint="eastAsia" w:ascii="仿宋" w:hAnsi="仿宋" w:eastAsia="仿宋" w:cs="仿宋"/>
          <w:sz w:val="24"/>
          <w:u w:val="single"/>
        </w:rPr>
        <w:t xml:space="preserve">　　　　　　　　　                      　      </w:t>
      </w:r>
      <w:r>
        <w:rPr>
          <w:rFonts w:hint="eastAsia" w:ascii="仿宋" w:hAnsi="仿宋" w:eastAsia="仿宋" w:cs="仿宋"/>
          <w:sz w:val="24"/>
        </w:rPr>
        <w:t>；</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1.2.3 货物质量：</w:t>
      </w:r>
      <w:r>
        <w:rPr>
          <w:rFonts w:hint="eastAsia" w:ascii="仿宋" w:hAnsi="仿宋" w:eastAsia="仿宋" w:cs="仿宋"/>
          <w:sz w:val="24"/>
          <w:u w:val="single"/>
        </w:rPr>
        <w:t xml:space="preserve">　　　　　　　　　                      　      </w:t>
      </w:r>
      <w:r>
        <w:rPr>
          <w:rFonts w:hint="eastAsia" w:ascii="仿宋" w:hAnsi="仿宋" w:eastAsia="仿宋" w:cs="仿宋"/>
          <w:sz w:val="24"/>
          <w:u w:val="none"/>
        </w:rPr>
        <w:t>；</w:t>
      </w:r>
    </w:p>
    <w:p>
      <w:pPr>
        <w:spacing w:line="288" w:lineRule="auto"/>
        <w:ind w:firstLine="482" w:firstLineChars="200"/>
        <w:outlineLvl w:val="0"/>
        <w:rPr>
          <w:rFonts w:ascii="仿宋" w:hAnsi="仿宋" w:eastAsia="仿宋" w:cs="仿宋"/>
          <w:b/>
          <w:sz w:val="24"/>
        </w:rPr>
      </w:pPr>
      <w:bookmarkStart w:id="37" w:name="_Toc21551"/>
      <w:bookmarkStart w:id="38" w:name="_Toc21631"/>
      <w:bookmarkStart w:id="39" w:name="_Toc23292"/>
      <w:r>
        <w:rPr>
          <w:rFonts w:hint="eastAsia" w:ascii="仿宋" w:hAnsi="仿宋" w:eastAsia="仿宋" w:cs="仿宋"/>
          <w:b/>
          <w:sz w:val="24"/>
        </w:rPr>
        <w:t>1.3 价款</w:t>
      </w:r>
      <w:bookmarkEnd w:id="37"/>
      <w:bookmarkEnd w:id="38"/>
      <w:bookmarkEnd w:id="39"/>
    </w:p>
    <w:p>
      <w:pPr>
        <w:spacing w:line="288" w:lineRule="auto"/>
        <w:ind w:firstLine="480" w:firstLineChars="200"/>
        <w:rPr>
          <w:rFonts w:ascii="仿宋" w:hAnsi="仿宋" w:eastAsia="仿宋" w:cs="仿宋"/>
          <w:sz w:val="24"/>
        </w:rPr>
      </w:pPr>
      <w:r>
        <w:rPr>
          <w:rFonts w:hint="eastAsia" w:ascii="仿宋" w:hAnsi="仿宋" w:eastAsia="仿宋" w:cs="仿宋"/>
          <w:sz w:val="24"/>
        </w:rPr>
        <w:t>本合同总价（含税）为：￥</w:t>
      </w:r>
      <w:r>
        <w:rPr>
          <w:rFonts w:hint="eastAsia" w:ascii="仿宋" w:hAnsi="仿宋" w:eastAsia="仿宋" w:cs="仿宋"/>
          <w:sz w:val="24"/>
          <w:u w:val="single"/>
        </w:rPr>
        <w:t>　　　</w:t>
      </w:r>
      <w:r>
        <w:rPr>
          <w:rFonts w:hint="eastAsia" w:ascii="仿宋" w:hAnsi="仿宋" w:eastAsia="仿宋" w:cs="仿宋"/>
          <w:sz w:val="24"/>
        </w:rPr>
        <w:t>元（大写：</w:t>
      </w:r>
      <w:r>
        <w:rPr>
          <w:rFonts w:hint="eastAsia" w:ascii="仿宋" w:hAnsi="仿宋" w:eastAsia="仿宋" w:cs="仿宋"/>
          <w:sz w:val="24"/>
          <w:u w:val="single"/>
        </w:rPr>
        <w:t>　　　</w:t>
      </w:r>
      <w:r>
        <w:rPr>
          <w:rFonts w:hint="eastAsia" w:ascii="仿宋" w:hAnsi="仿宋" w:eastAsia="仿宋" w:cs="仿宋"/>
          <w:sz w:val="24"/>
        </w:rPr>
        <w:t>元人民币）。</w:t>
      </w:r>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jc w:val="center"/>
              <w:rPr>
                <w:rFonts w:ascii="仿宋" w:hAnsi="仿宋" w:eastAsia="仿宋" w:cs="仿宋"/>
                <w:sz w:val="24"/>
                <w:szCs w:val="24"/>
              </w:rPr>
            </w:pPr>
            <w:r>
              <w:rPr>
                <w:rFonts w:hint="eastAsia" w:ascii="仿宋" w:hAnsi="仿宋" w:eastAsia="仿宋" w:cs="仿宋"/>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r>
              <w:rPr>
                <w:rFonts w:hint="eastAsia" w:ascii="仿宋" w:hAnsi="仿宋" w:eastAsia="仿宋" w:cs="仿宋"/>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jc w:val="center"/>
              <w:rPr>
                <w:rFonts w:ascii="仿宋" w:hAnsi="仿宋" w:eastAsia="仿宋" w:cs="仿宋"/>
                <w:sz w:val="24"/>
                <w:szCs w:val="24"/>
              </w:rPr>
            </w:pPr>
            <w:r>
              <w:rPr>
                <w:rFonts w:hint="eastAsia" w:ascii="仿宋" w:hAnsi="仿宋" w:eastAsia="仿宋" w:cs="仿宋"/>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r>
              <w:rPr>
                <w:rFonts w:hint="eastAsia" w:ascii="仿宋" w:hAnsi="仿宋" w:eastAsia="仿宋" w:cs="仿宋"/>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pPr>
              <w:pStyle w:val="322"/>
              <w:spacing w:line="288" w:lineRule="auto"/>
              <w:ind w:firstLine="200"/>
              <w:jc w:val="center"/>
              <w:rPr>
                <w:rFonts w:ascii="仿宋" w:hAnsi="仿宋" w:eastAsia="仿宋" w:cs="仿宋"/>
                <w:sz w:val="24"/>
                <w:szCs w:val="24"/>
              </w:rPr>
            </w:pPr>
          </w:p>
        </w:tc>
      </w:tr>
    </w:tbl>
    <w:p>
      <w:pPr>
        <w:pStyle w:val="961"/>
        <w:spacing w:before="0" w:beforeAutospacing="0" w:after="0" w:afterAutospacing="0" w:line="288" w:lineRule="auto"/>
        <w:ind w:firstLine="480"/>
        <w:rPr>
          <w:rFonts w:ascii="仿宋" w:hAnsi="仿宋" w:eastAsia="仿宋" w:cs="仿宋"/>
          <w:b/>
        </w:rPr>
      </w:pPr>
      <w:bookmarkStart w:id="40" w:name="_Toc22618"/>
      <w:bookmarkStart w:id="41" w:name="_Toc1814"/>
      <w:bookmarkStart w:id="42" w:name="_Toc10340"/>
      <w:r>
        <w:rPr>
          <w:rFonts w:hint="eastAsia" w:ascii="仿宋" w:hAnsi="仿宋" w:eastAsia="仿宋" w:cs="仿宋"/>
          <w:b/>
        </w:rPr>
        <w:t>1.4履约保证金</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乙方（是/否）需要支付履约保证金。若需要支付履约保证金的，则：</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1.4.1履约保证金的比例为合同金额的%；</w:t>
      </w:r>
    </w:p>
    <w:p>
      <w:pPr>
        <w:spacing w:line="288" w:lineRule="auto"/>
        <w:ind w:firstLine="480" w:firstLineChars="200"/>
        <w:outlineLvl w:val="0"/>
        <w:rPr>
          <w:rFonts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3"/>
        <w:tabs>
          <w:tab w:val="clear" w:pos="432"/>
        </w:tabs>
        <w:spacing w:line="288" w:lineRule="auto"/>
        <w:ind w:left="0" w:firstLine="480" w:firstLineChars="200"/>
        <w:rPr>
          <w:rFonts w:ascii="仿宋" w:eastAsia="仿宋" w:cs="仿宋"/>
          <w:lang w:val="en-US"/>
        </w:rPr>
      </w:pPr>
      <w:r>
        <w:rPr>
          <w:rFonts w:hint="eastAsia" w:asci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288" w:lineRule="auto"/>
        <w:ind w:firstLine="480" w:firstLineChars="200"/>
        <w:outlineLvl w:val="0"/>
        <w:rPr>
          <w:rFonts w:ascii="仿宋" w:hAnsi="仿宋" w:eastAsia="仿宋" w:cs="仿宋"/>
        </w:rPr>
      </w:pPr>
      <w:r>
        <w:rPr>
          <w:rFonts w:hint="eastAsia" w:ascii="仿宋" w:hAnsi="仿宋" w:eastAsia="仿宋" w:cs="仿宋"/>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288" w:lineRule="auto"/>
        <w:ind w:firstLine="482" w:firstLineChars="200"/>
        <w:outlineLvl w:val="0"/>
        <w:rPr>
          <w:rFonts w:ascii="仿宋" w:hAnsi="仿宋" w:eastAsia="仿宋" w:cs="仿宋"/>
          <w:b/>
          <w:sz w:val="24"/>
        </w:rPr>
      </w:pPr>
      <w:r>
        <w:rPr>
          <w:rFonts w:hint="eastAsia" w:ascii="仿宋" w:hAnsi="仿宋" w:eastAsia="仿宋" w:cs="仿宋"/>
          <w:b/>
          <w:sz w:val="24"/>
        </w:rPr>
        <w:t>1.5</w:t>
      </w:r>
      <w:bookmarkEnd w:id="40"/>
      <w:bookmarkEnd w:id="41"/>
      <w:bookmarkEnd w:id="42"/>
      <w:r>
        <w:rPr>
          <w:rFonts w:hint="eastAsia" w:ascii="仿宋" w:hAnsi="仿宋" w:eastAsia="仿宋" w:cs="仿宋"/>
          <w:b/>
          <w:sz w:val="24"/>
        </w:rPr>
        <w:t>预付款</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甲方（是/否）需要支付预付款。若需要支付预付款的，则：</w:t>
      </w:r>
    </w:p>
    <w:p>
      <w:pPr>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b/>
          <w:i/>
          <w:sz w:val="24"/>
          <w:u w:val="single"/>
        </w:rPr>
        <w:t>合同专用条款</w:t>
      </w:r>
      <w:r>
        <w:rPr>
          <w:rFonts w:hint="eastAsia" w:ascii="仿宋" w:hAnsi="仿宋" w:eastAsia="仿宋" w:cs="仿宋"/>
          <w:kern w:val="0"/>
          <w:sz w:val="24"/>
        </w:rPr>
        <w:t>；</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1.5.2预付款的扣回方式详见</w:t>
      </w:r>
      <w:r>
        <w:rPr>
          <w:rFonts w:hint="eastAsia" w:ascii="仿宋" w:hAnsi="仿宋" w:eastAsia="仿宋" w:cs="仿宋"/>
          <w:b/>
          <w:i/>
          <w:u w:val="single"/>
        </w:rPr>
        <w:t>合同专用条款</w:t>
      </w:r>
      <w:r>
        <w:rPr>
          <w:rFonts w:hint="eastAsia" w:ascii="仿宋" w:hAnsi="仿宋" w:eastAsia="仿宋" w:cs="仿宋"/>
        </w:rPr>
        <w:t>；</w:t>
      </w:r>
    </w:p>
    <w:p>
      <w:pPr>
        <w:pStyle w:val="961"/>
        <w:spacing w:before="0" w:beforeAutospacing="0" w:after="0" w:afterAutospacing="0" w:line="288" w:lineRule="auto"/>
        <w:ind w:firstLine="480"/>
        <w:rPr>
          <w:rFonts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b/>
          <w:i/>
          <w:u w:val="single"/>
        </w:rPr>
        <w:t>合同专用条款</w:t>
      </w:r>
      <w:r>
        <w:rPr>
          <w:rFonts w:hint="eastAsia" w:ascii="仿宋" w:hAnsi="仿宋" w:eastAsia="仿宋" w:cs="仿宋"/>
        </w:rPr>
        <w:t>。</w:t>
      </w:r>
    </w:p>
    <w:p>
      <w:pPr>
        <w:pStyle w:val="961"/>
        <w:spacing w:before="0" w:beforeAutospacing="0" w:after="0" w:afterAutospacing="0" w:line="288" w:lineRule="auto"/>
        <w:ind w:firstLine="480"/>
        <w:rPr>
          <w:rFonts w:ascii="仿宋" w:hAnsi="仿宋" w:eastAsia="仿宋" w:cs="仿宋"/>
          <w:b/>
          <w:bCs/>
        </w:rPr>
      </w:pPr>
      <w:r>
        <w:rPr>
          <w:rFonts w:hint="eastAsia" w:ascii="仿宋" w:hAnsi="仿宋" w:eastAsia="仿宋" w:cs="仿宋"/>
          <w:b/>
          <w:bCs/>
        </w:rPr>
        <w:t>1.6资金支付</w:t>
      </w:r>
    </w:p>
    <w:p>
      <w:pPr>
        <w:pStyle w:val="961"/>
        <w:spacing w:before="0" w:beforeAutospacing="0" w:after="0" w:afterAutospacing="0" w:line="288" w:lineRule="auto"/>
        <w:ind w:firstLine="480"/>
        <w:rPr>
          <w:rFonts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43" w:name="_Toc32071"/>
      <w:bookmarkStart w:id="44" w:name="_Toc19304"/>
      <w:bookmarkStart w:id="45" w:name="_Toc2846"/>
      <w:r>
        <w:rPr>
          <w:rFonts w:hint="eastAsia" w:ascii="仿宋" w:hAnsi="仿宋" w:eastAsia="仿宋" w:cs="仿宋"/>
          <w:b/>
          <w:sz w:val="24"/>
        </w:rPr>
        <w:t>1.7货物交付期限、地点和方式</w:t>
      </w:r>
      <w:bookmarkEnd w:id="43"/>
      <w:bookmarkEnd w:id="44"/>
      <w:bookmarkEnd w:id="45"/>
    </w:p>
    <w:p>
      <w:pPr>
        <w:spacing w:line="288" w:lineRule="auto"/>
        <w:ind w:firstLine="480" w:firstLineChars="200"/>
        <w:rPr>
          <w:rFonts w:ascii="仿宋" w:hAnsi="仿宋" w:eastAsia="仿宋" w:cs="仿宋"/>
          <w:sz w:val="24"/>
          <w:u w:val="single"/>
        </w:rPr>
      </w:pPr>
      <w:r>
        <w:rPr>
          <w:rFonts w:hint="eastAsia" w:ascii="仿宋" w:hAnsi="仿宋" w:eastAsia="仿宋" w:cs="仿宋"/>
          <w:sz w:val="24"/>
        </w:rPr>
        <w:t>1.7.1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1.7.2 交付地点：</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1.7.3 交付方式：</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46" w:name="_Toc21423"/>
      <w:bookmarkStart w:id="47" w:name="_Toc19554"/>
      <w:bookmarkStart w:id="48" w:name="_Toc27250"/>
      <w:r>
        <w:rPr>
          <w:rFonts w:hint="eastAsia" w:ascii="仿宋" w:hAnsi="仿宋" w:eastAsia="仿宋" w:cs="仿宋"/>
          <w:b/>
          <w:sz w:val="24"/>
        </w:rPr>
        <w:t>1.8违约责任</w:t>
      </w:r>
      <w:bookmarkEnd w:id="46"/>
      <w:bookmarkEnd w:id="47"/>
      <w:bookmarkEnd w:id="48"/>
    </w:p>
    <w:p>
      <w:pPr>
        <w:spacing w:line="288" w:lineRule="auto"/>
        <w:ind w:firstLine="480" w:firstLineChars="200"/>
        <w:rPr>
          <w:rFonts w:ascii="仿宋" w:hAnsi="仿宋" w:eastAsia="仿宋" w:cs="仿宋"/>
          <w:sz w:val="24"/>
        </w:rPr>
      </w:pPr>
      <w:r>
        <w:rPr>
          <w:rFonts w:hint="eastAsia" w:ascii="仿宋" w:hAnsi="仿宋" w:eastAsia="仿宋" w:cs="仿宋"/>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288" w:lineRule="auto"/>
        <w:ind w:firstLine="480" w:firstLineChars="200"/>
        <w:rPr>
          <w:rFonts w:ascii="仿宋" w:hAnsi="仿宋" w:eastAsia="仿宋" w:cs="仿宋"/>
          <w:sz w:val="24"/>
        </w:rPr>
      </w:pPr>
      <w:r>
        <w:rPr>
          <w:rFonts w:hint="eastAsia" w:ascii="仿宋" w:hAnsi="仿宋" w:eastAsia="仿宋" w:cs="仿宋"/>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288" w:lineRule="auto"/>
        <w:ind w:firstLine="480" w:firstLineChars="200"/>
        <w:rPr>
          <w:rFonts w:ascii="仿宋" w:hAnsi="仿宋" w:eastAsia="仿宋" w:cs="仿宋"/>
          <w:sz w:val="24"/>
        </w:rPr>
      </w:pPr>
      <w:r>
        <w:rPr>
          <w:rFonts w:hint="eastAsia" w:ascii="仿宋" w:hAnsi="仿宋" w:eastAsia="仿宋" w:cs="仿宋"/>
          <w:sz w:val="24"/>
        </w:rPr>
        <w:t>1.8.5如果出现政府采购监督管理部门在处理投诉事项期间，书面通知甲方暂停采购活动的情形，或者询问或质疑事项可能影响中标或者成交结果的，导致甲方中止履行合同的情形，均不视为甲方违约。</w:t>
      </w:r>
    </w:p>
    <w:p>
      <w:pPr>
        <w:spacing w:line="288" w:lineRule="auto"/>
        <w:ind w:left="-420" w:leftChars="-200" w:right="-420" w:rightChars="-200" w:firstLine="960" w:firstLineChars="400"/>
        <w:rPr>
          <w:rFonts w:ascii="仿宋" w:hAnsi="仿宋" w:eastAsia="仿宋" w:cs="仿宋"/>
        </w:rPr>
      </w:pPr>
      <w:r>
        <w:rPr>
          <w:rFonts w:hint="eastAsia" w:ascii="仿宋" w:hAnsi="仿宋" w:eastAsia="仿宋" w:cs="仿宋"/>
          <w:sz w:val="24"/>
        </w:rPr>
        <w:t>1.8.6违约责任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pPr>
        <w:spacing w:line="288" w:lineRule="auto"/>
        <w:ind w:firstLine="482" w:firstLineChars="200"/>
        <w:outlineLvl w:val="0"/>
        <w:rPr>
          <w:rFonts w:ascii="仿宋" w:hAnsi="仿宋" w:eastAsia="仿宋" w:cs="仿宋"/>
          <w:b/>
          <w:sz w:val="24"/>
        </w:rPr>
      </w:pPr>
      <w:bookmarkStart w:id="49" w:name="_Toc28375"/>
      <w:bookmarkStart w:id="50" w:name="_Toc16021"/>
      <w:bookmarkStart w:id="51" w:name="_Toc15583"/>
      <w:r>
        <w:rPr>
          <w:rFonts w:hint="eastAsia" w:ascii="仿宋" w:hAnsi="仿宋" w:eastAsia="仿宋" w:cs="仿宋"/>
          <w:b/>
          <w:sz w:val="24"/>
        </w:rPr>
        <w:t>1.9合同争议的解决</w:t>
      </w:r>
      <w:bookmarkEnd w:id="49"/>
      <w:bookmarkEnd w:id="50"/>
      <w:bookmarkEnd w:id="51"/>
    </w:p>
    <w:p>
      <w:pPr>
        <w:spacing w:line="288" w:lineRule="auto"/>
        <w:ind w:left="-61" w:leftChars="-29" w:right="-420" w:rightChars="-200" w:firstLine="240" w:firstLineChars="100"/>
        <w:rPr>
          <w:rFonts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本合同履行过程中发生的任何争议，双方当事人均可通过和解或者调解解决；不愿和解、调解或者和解、调解不成的，可以选择以下第条款规定的方式解决：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pPr>
        <w:spacing w:line="288" w:lineRule="auto"/>
        <w:ind w:left="-420" w:leftChars="-200" w:right="-420" w:rightChars="-200" w:firstLine="840" w:firstLineChars="350"/>
        <w:rPr>
          <w:rFonts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pPr>
        <w:spacing w:line="288" w:lineRule="auto"/>
        <w:ind w:firstLine="482" w:firstLineChars="200"/>
        <w:outlineLvl w:val="0"/>
        <w:rPr>
          <w:rFonts w:ascii="仿宋" w:hAnsi="仿宋" w:eastAsia="仿宋" w:cs="仿宋"/>
          <w:b/>
          <w:sz w:val="24"/>
        </w:rPr>
      </w:pPr>
      <w:bookmarkStart w:id="52" w:name="_Toc15322"/>
      <w:bookmarkStart w:id="53" w:name="_Toc7245"/>
      <w:bookmarkStart w:id="54" w:name="_Toc11173"/>
      <w:r>
        <w:rPr>
          <w:rFonts w:hint="eastAsia" w:ascii="仿宋" w:hAnsi="仿宋" w:eastAsia="仿宋" w:cs="仿宋"/>
          <w:b/>
          <w:sz w:val="24"/>
        </w:rPr>
        <w:t>2.0 合同生效</w:t>
      </w:r>
      <w:bookmarkEnd w:id="52"/>
      <w:bookmarkEnd w:id="53"/>
      <w:bookmarkEnd w:id="54"/>
    </w:p>
    <w:p>
      <w:pPr>
        <w:spacing w:line="288" w:lineRule="auto"/>
        <w:ind w:firstLine="480" w:firstLineChars="200"/>
        <w:rPr>
          <w:rFonts w:ascii="仿宋" w:hAnsi="仿宋" w:eastAsia="仿宋" w:cs="仿宋"/>
          <w:b/>
          <w:sz w:val="24"/>
        </w:rPr>
      </w:pPr>
      <w:r>
        <w:rPr>
          <w:rFonts w:hint="eastAsia" w:ascii="仿宋" w:hAnsi="仿宋" w:eastAsia="仿宋" w:cs="仿宋"/>
          <w:sz w:val="24"/>
        </w:rPr>
        <w:t>本合同自双方当事人盖章签字时生效。</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pPr>
        <w:autoSpaceDE w:val="0"/>
        <w:autoSpaceDN w:val="0"/>
        <w:spacing w:line="288" w:lineRule="auto"/>
        <w:rPr>
          <w:rFonts w:ascii="仿宋" w:hAnsi="仿宋" w:eastAsia="仿宋" w:cs="仿宋"/>
          <w:sz w:val="24"/>
          <w:lang w:val="zh-CN"/>
        </w:rPr>
      </w:pP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住所：                                   住所：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法定代表人或                             法定代表人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授权代表（签字）：                        或授权代表（签字）: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联系人：                                 联系人：</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约定送达地址：                           约定送达地址：</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邮政编码：                               邮政编码：</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 xml:space="preserve">电话:                                    电话: </w:t>
      </w:r>
    </w:p>
    <w:p>
      <w:pPr>
        <w:autoSpaceDE w:val="0"/>
        <w:autoSpaceDN w:val="0"/>
        <w:spacing w:line="288" w:lineRule="auto"/>
        <w:rPr>
          <w:rFonts w:ascii="仿宋" w:hAnsi="仿宋" w:eastAsia="仿宋" w:cs="仿宋"/>
          <w:sz w:val="24"/>
          <w:lang w:val="zh-CN"/>
        </w:rPr>
      </w:pPr>
      <w:r>
        <w:rPr>
          <w:rFonts w:hint="eastAsia" w:ascii="仿宋" w:hAnsi="仿宋" w:eastAsia="仿宋" w:cs="仿宋"/>
          <w:sz w:val="24"/>
          <w:lang w:val="zh-CN"/>
        </w:rPr>
        <w:t>传真:                                    传真:</w:t>
      </w:r>
    </w:p>
    <w:p>
      <w:pPr>
        <w:autoSpaceDE w:val="0"/>
        <w:autoSpaceDN w:val="0"/>
        <w:spacing w:line="288" w:lineRule="auto"/>
        <w:rPr>
          <w:rFonts w:ascii="仿宋" w:hAnsi="仿宋" w:eastAsia="仿宋" w:cs="仿宋"/>
          <w:sz w:val="24"/>
        </w:rPr>
      </w:pPr>
      <w:r>
        <w:rPr>
          <w:rFonts w:hint="eastAsia" w:ascii="仿宋" w:hAnsi="仿宋" w:eastAsia="仿宋" w:cs="仿宋"/>
          <w:sz w:val="24"/>
          <w:lang w:val="zh-CN"/>
        </w:rPr>
        <w:t>电子邮箱：                               电子邮箱：</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开户银行：                               开户银行： </w:t>
      </w:r>
    </w:p>
    <w:p>
      <w:pPr>
        <w:autoSpaceDE w:val="0"/>
        <w:autoSpaceDN w:val="0"/>
        <w:spacing w:line="288" w:lineRule="auto"/>
        <w:rPr>
          <w:rFonts w:ascii="仿宋" w:hAnsi="仿宋" w:eastAsia="仿宋" w:cs="仿宋"/>
          <w:sz w:val="24"/>
        </w:rPr>
      </w:pPr>
      <w:r>
        <w:rPr>
          <w:rFonts w:hint="eastAsia" w:ascii="仿宋" w:hAnsi="仿宋" w:eastAsia="仿宋" w:cs="仿宋"/>
          <w:sz w:val="24"/>
        </w:rPr>
        <w:t xml:space="preserve">开户名称：                               开户名称： </w:t>
      </w:r>
    </w:p>
    <w:p>
      <w:pPr>
        <w:autoSpaceDE w:val="0"/>
        <w:autoSpaceDN w:val="0"/>
        <w:spacing w:line="288" w:lineRule="auto"/>
        <w:rPr>
          <w:rFonts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en-US" w:eastAsia="zh-CN"/>
        </w:rPr>
        <w:t xml:space="preserve">                               </w:t>
      </w:r>
      <w:r>
        <w:rPr>
          <w:rFonts w:hint="eastAsia" w:ascii="仿宋" w:hAnsi="仿宋" w:eastAsia="仿宋" w:cs="仿宋"/>
          <w:sz w:val="24"/>
        </w:rPr>
        <w:t>开户账号：</w:t>
      </w:r>
    </w:p>
    <w:p>
      <w:pPr>
        <w:pStyle w:val="3"/>
        <w:spacing w:line="288" w:lineRule="auto"/>
        <w:ind w:left="0" w:firstLine="0"/>
        <w:rPr>
          <w:rFonts w:ascii="仿宋" w:eastAsia="仿宋" w:cs="仿宋"/>
          <w:sz w:val="24"/>
        </w:rPr>
      </w:pPr>
    </w:p>
    <w:p>
      <w:pPr>
        <w:spacing w:line="288" w:lineRule="auto"/>
        <w:rPr>
          <w:rFonts w:ascii="仿宋" w:hAnsi="仿宋" w:eastAsia="仿宋" w:cs="仿宋"/>
          <w:sz w:val="24"/>
        </w:rPr>
      </w:pPr>
    </w:p>
    <w:p>
      <w:pPr>
        <w:pStyle w:val="704"/>
        <w:spacing w:line="288" w:lineRule="auto"/>
        <w:ind w:left="0" w:leftChars="0" w:firstLine="0" w:firstLineChars="0"/>
        <w:jc w:val="center"/>
        <w:rPr>
          <w:rFonts w:hint="eastAsia" w:ascii="仿宋" w:hAnsi="仿宋" w:eastAsia="仿宋" w:cs="仿宋"/>
          <w:b/>
          <w:szCs w:val="24"/>
        </w:rPr>
      </w:pPr>
    </w:p>
    <w:p>
      <w:pPr>
        <w:pStyle w:val="704"/>
        <w:spacing w:line="288" w:lineRule="auto"/>
        <w:ind w:left="0" w:leftChars="0" w:firstLine="0" w:firstLineChars="0"/>
        <w:jc w:val="center"/>
        <w:rPr>
          <w:rFonts w:hint="eastAsia" w:ascii="仿宋" w:hAnsi="仿宋" w:eastAsia="仿宋" w:cs="仿宋"/>
          <w:b/>
          <w:szCs w:val="24"/>
        </w:rPr>
      </w:pPr>
    </w:p>
    <w:p>
      <w:pPr>
        <w:pStyle w:val="704"/>
        <w:spacing w:line="288" w:lineRule="auto"/>
        <w:ind w:left="0" w:leftChars="0" w:firstLine="0" w:firstLineChars="0"/>
        <w:jc w:val="center"/>
        <w:rPr>
          <w:rFonts w:ascii="仿宋" w:hAnsi="仿宋" w:eastAsia="仿宋" w:cs="仿宋"/>
          <w:b/>
          <w:sz w:val="28"/>
          <w:szCs w:val="28"/>
        </w:rPr>
      </w:pPr>
      <w:r>
        <w:rPr>
          <w:rFonts w:hint="eastAsia" w:ascii="仿宋" w:hAnsi="仿宋" w:eastAsia="仿宋" w:cs="仿宋"/>
          <w:b/>
          <w:sz w:val="28"/>
          <w:szCs w:val="28"/>
        </w:rPr>
        <w:t>第二部分 合同一般条款</w:t>
      </w:r>
    </w:p>
    <w:p>
      <w:pPr>
        <w:spacing w:line="288" w:lineRule="auto"/>
        <w:ind w:firstLine="482" w:firstLineChars="200"/>
        <w:outlineLvl w:val="0"/>
        <w:rPr>
          <w:rFonts w:ascii="仿宋" w:hAnsi="仿宋" w:eastAsia="仿宋" w:cs="仿宋"/>
          <w:b/>
          <w:sz w:val="24"/>
        </w:rPr>
      </w:pPr>
      <w:bookmarkStart w:id="55" w:name="_Ref467379109"/>
      <w:bookmarkStart w:id="56" w:name="_Ref467379205"/>
      <w:bookmarkStart w:id="57" w:name="_Ref467378463"/>
      <w:bookmarkStart w:id="58" w:name="_Toc259093669"/>
      <w:bookmarkStart w:id="59" w:name="_Ref467378499"/>
      <w:bookmarkStart w:id="60" w:name="_Toc19614"/>
      <w:bookmarkStart w:id="61" w:name="_Ref467379094"/>
      <w:bookmarkStart w:id="62" w:name="_Ref467379195"/>
      <w:bookmarkStart w:id="63" w:name="_Ref467379225"/>
      <w:bookmarkStart w:id="64" w:name="_Toc487900349"/>
      <w:bookmarkStart w:id="65" w:name="_Toc16917"/>
      <w:bookmarkStart w:id="66" w:name="_Toc28763"/>
      <w:bookmarkStart w:id="67" w:name="_Toc279701240"/>
      <w:bookmarkStart w:id="68" w:name="_Ref467379214"/>
      <w:bookmarkStart w:id="69" w:name="_Ref467379101"/>
      <w:bookmarkStart w:id="70" w:name="_Ref467378404"/>
      <w:r>
        <w:rPr>
          <w:rFonts w:hint="eastAsia" w:ascii="仿宋" w:hAnsi="仿宋" w:eastAsia="仿宋" w:cs="仿宋"/>
          <w:b/>
          <w:sz w:val="24"/>
        </w:rPr>
        <w:t>2.1 定义</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pPr>
        <w:spacing w:line="288" w:lineRule="auto"/>
        <w:ind w:firstLine="480" w:firstLineChars="200"/>
        <w:rPr>
          <w:rFonts w:ascii="仿宋" w:hAnsi="仿宋" w:eastAsia="仿宋" w:cs="仿宋"/>
          <w:sz w:val="24"/>
        </w:rPr>
      </w:pPr>
      <w:r>
        <w:rPr>
          <w:rFonts w:hint="eastAsia" w:ascii="仿宋" w:hAnsi="仿宋" w:eastAsia="仿宋" w:cs="仿宋"/>
          <w:sz w:val="24"/>
        </w:rPr>
        <w:t>本合同中的下列词语应按以下内容进行解释：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pPr>
        <w:spacing w:line="288" w:lineRule="auto"/>
        <w:ind w:firstLine="480" w:firstLineChars="200"/>
        <w:rPr>
          <w:rFonts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pPr>
        <w:spacing w:line="288" w:lineRule="auto"/>
        <w:ind w:firstLine="480" w:firstLineChars="200"/>
        <w:rPr>
          <w:rFonts w:ascii="仿宋" w:hAnsi="仿宋" w:eastAsia="仿宋" w:cs="仿宋"/>
          <w:sz w:val="24"/>
        </w:rPr>
      </w:pPr>
      <w:r>
        <w:rPr>
          <w:rFonts w:hint="eastAsia" w:ascii="仿宋" w:hAnsi="仿宋" w:eastAsia="仿宋" w:cs="仿宋"/>
          <w:sz w:val="24"/>
        </w:rPr>
        <w:t>2.1.3 “货物”系指中标或成交供应商根据合同约定应向采购人交付的一切各种形态和种类的物品，包括原材料、燃料、设备、机械、仪表、备件、计算机软件、产品等，并包括工具、手册等其他相关资料。</w:t>
      </w:r>
    </w:p>
    <w:p>
      <w:pPr>
        <w:spacing w:line="288" w:lineRule="auto"/>
        <w:ind w:firstLine="480" w:firstLineChars="200"/>
        <w:rPr>
          <w:rFonts w:ascii="仿宋" w:hAnsi="仿宋" w:eastAsia="仿宋" w:cs="仿宋"/>
          <w:sz w:val="24"/>
        </w:rPr>
      </w:pPr>
      <w:bookmarkStart w:id="71" w:name="_Ref467378840"/>
      <w:r>
        <w:rPr>
          <w:rFonts w:hint="eastAsia" w:ascii="仿宋" w:hAnsi="仿宋" w:eastAsia="仿宋" w:cs="仿宋"/>
          <w:sz w:val="24"/>
        </w:rPr>
        <w:t>2.1.4 “甲方”系指与中标或成交供应商签署合同的采购人</w:t>
      </w:r>
      <w:bookmarkEnd w:id="71"/>
      <w:r>
        <w:rPr>
          <w:rFonts w:hint="eastAsia" w:ascii="仿宋" w:hAnsi="仿宋" w:eastAsia="仿宋" w:cs="仿宋"/>
          <w:sz w:val="24"/>
        </w:rPr>
        <w:t>；采购人委托采购代理机构代表其与乙方签订合同的，采购人的授权委托书作为合同附件。</w:t>
      </w:r>
    </w:p>
    <w:p>
      <w:pPr>
        <w:spacing w:line="288" w:lineRule="auto"/>
        <w:ind w:firstLine="480" w:firstLineChars="200"/>
        <w:rPr>
          <w:rFonts w:ascii="仿宋" w:hAnsi="仿宋" w:eastAsia="仿宋" w:cs="仿宋"/>
          <w:sz w:val="24"/>
        </w:rPr>
      </w:pPr>
      <w:bookmarkStart w:id="72" w:name="_Ref467379400"/>
      <w:r>
        <w:rPr>
          <w:rFonts w:hint="eastAsia" w:ascii="仿宋" w:hAnsi="仿宋" w:eastAsia="仿宋" w:cs="仿宋"/>
          <w:sz w:val="24"/>
        </w:rPr>
        <w:t>2.1.5 “乙方”系指根据合同约定交付货物的中标或成交供应商</w:t>
      </w:r>
      <w:bookmarkEnd w:id="72"/>
      <w:r>
        <w:rPr>
          <w:rFonts w:hint="eastAsia" w:ascii="仿宋" w:hAnsi="仿宋" w:eastAsia="仿宋" w:cs="仿宋"/>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288" w:lineRule="auto"/>
        <w:ind w:firstLine="480" w:firstLineChars="200"/>
        <w:rPr>
          <w:rFonts w:ascii="仿宋" w:hAnsi="仿宋" w:eastAsia="仿宋" w:cs="仿宋"/>
          <w:sz w:val="24"/>
        </w:rPr>
      </w:pPr>
      <w:bookmarkStart w:id="73" w:name="_Ref467379436"/>
      <w:r>
        <w:rPr>
          <w:rFonts w:hint="eastAsia" w:ascii="仿宋" w:hAnsi="仿宋" w:eastAsia="仿宋" w:cs="仿宋"/>
          <w:sz w:val="24"/>
        </w:rPr>
        <w:t>2.1.6 “现场”系指合同约定货物将要运至或者安装的地点。</w:t>
      </w:r>
      <w:bookmarkEnd w:id="73"/>
    </w:p>
    <w:p>
      <w:pPr>
        <w:spacing w:line="288" w:lineRule="auto"/>
        <w:ind w:firstLine="482" w:firstLineChars="200"/>
        <w:outlineLvl w:val="0"/>
        <w:rPr>
          <w:rFonts w:ascii="仿宋" w:hAnsi="仿宋" w:eastAsia="仿宋" w:cs="仿宋"/>
          <w:b/>
          <w:sz w:val="24"/>
        </w:rPr>
      </w:pPr>
      <w:bookmarkStart w:id="74" w:name="_Toc27635"/>
      <w:bookmarkStart w:id="75" w:name="_Toc279701241"/>
      <w:bookmarkStart w:id="76" w:name="_Toc487900350"/>
      <w:bookmarkStart w:id="77" w:name="_Toc32504"/>
      <w:bookmarkStart w:id="78" w:name="_Toc13336"/>
      <w:bookmarkStart w:id="79" w:name="_Toc259093670"/>
      <w:r>
        <w:rPr>
          <w:rFonts w:hint="eastAsia" w:ascii="仿宋" w:hAnsi="仿宋" w:eastAsia="仿宋" w:cs="仿宋"/>
          <w:b/>
          <w:sz w:val="24"/>
        </w:rPr>
        <w:t>2.2 技术规范</w:t>
      </w:r>
      <w:bookmarkEnd w:id="74"/>
      <w:bookmarkEnd w:id="75"/>
      <w:bookmarkEnd w:id="76"/>
      <w:bookmarkEnd w:id="77"/>
      <w:bookmarkEnd w:id="78"/>
      <w:bookmarkEnd w:id="79"/>
    </w:p>
    <w:p>
      <w:pPr>
        <w:spacing w:line="288" w:lineRule="auto"/>
        <w:ind w:firstLine="480" w:firstLineChars="200"/>
        <w:rPr>
          <w:rFonts w:ascii="仿宋" w:hAnsi="仿宋" w:eastAsia="仿宋" w:cs="仿宋"/>
          <w:sz w:val="24"/>
        </w:rPr>
      </w:pPr>
      <w:r>
        <w:rPr>
          <w:rFonts w:hint="eastAsia" w:ascii="仿宋" w:hAnsi="仿宋" w:eastAsia="仿宋" w:cs="仿宋"/>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288" w:lineRule="auto"/>
        <w:ind w:firstLine="482" w:firstLineChars="200"/>
        <w:outlineLvl w:val="0"/>
        <w:rPr>
          <w:rFonts w:ascii="仿宋" w:hAnsi="仿宋" w:eastAsia="仿宋" w:cs="仿宋"/>
          <w:b/>
          <w:sz w:val="24"/>
        </w:rPr>
      </w:pPr>
      <w:bookmarkStart w:id="80" w:name="_Toc31634"/>
      <w:bookmarkStart w:id="81" w:name="_Toc279701242"/>
      <w:bookmarkStart w:id="82" w:name="_Toc487900351"/>
      <w:bookmarkStart w:id="83" w:name="_Toc9829"/>
      <w:bookmarkStart w:id="84" w:name="_Toc259093671"/>
      <w:bookmarkStart w:id="85" w:name="_Toc27853"/>
      <w:r>
        <w:rPr>
          <w:rFonts w:hint="eastAsia" w:ascii="仿宋" w:hAnsi="仿宋" w:eastAsia="仿宋" w:cs="仿宋"/>
          <w:b/>
          <w:sz w:val="24"/>
        </w:rPr>
        <w:t>2.3 知识产权</w:t>
      </w:r>
      <w:bookmarkEnd w:id="80"/>
      <w:bookmarkEnd w:id="81"/>
      <w:bookmarkEnd w:id="82"/>
      <w:bookmarkEnd w:id="83"/>
      <w:bookmarkEnd w:id="84"/>
      <w:bookmarkEnd w:id="85"/>
    </w:p>
    <w:p>
      <w:pPr>
        <w:spacing w:line="288" w:lineRule="auto"/>
        <w:ind w:firstLine="480" w:firstLineChars="200"/>
        <w:rPr>
          <w:rFonts w:ascii="仿宋" w:hAnsi="仿宋" w:eastAsia="仿宋" w:cs="仿宋"/>
          <w:sz w:val="24"/>
        </w:rPr>
      </w:pPr>
      <w:r>
        <w:rPr>
          <w:rFonts w:hint="eastAsia" w:ascii="仿宋" w:hAnsi="仿宋" w:eastAsia="仿宋" w:cs="仿宋"/>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288" w:lineRule="auto"/>
        <w:ind w:firstLine="480" w:firstLineChars="200"/>
        <w:rPr>
          <w:rFonts w:ascii="仿宋" w:hAnsi="仿宋" w:eastAsia="仿宋" w:cs="仿宋"/>
          <w:sz w:val="24"/>
        </w:rPr>
      </w:pPr>
      <w:r>
        <w:rPr>
          <w:rFonts w:hint="eastAsia" w:ascii="仿宋" w:hAnsi="仿宋" w:eastAsia="仿宋" w:cs="仿宋"/>
          <w:sz w:val="24"/>
        </w:rPr>
        <w:t>2.3.2具有知识产权的计算机软件等货物的知识产权归属，详见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86" w:name="_Toc4194"/>
      <w:bookmarkStart w:id="87" w:name="_Toc11932"/>
      <w:bookmarkStart w:id="88" w:name="_Toc29149"/>
      <w:r>
        <w:rPr>
          <w:rFonts w:hint="eastAsia" w:ascii="仿宋" w:hAnsi="仿宋" w:eastAsia="仿宋" w:cs="仿宋"/>
          <w:b/>
          <w:sz w:val="24"/>
        </w:rPr>
        <w:t>2.4 包装和装运</w:t>
      </w:r>
      <w:bookmarkEnd w:id="86"/>
      <w:bookmarkEnd w:id="87"/>
      <w:bookmarkEnd w:id="88"/>
    </w:p>
    <w:p>
      <w:pPr>
        <w:spacing w:line="288" w:lineRule="auto"/>
        <w:ind w:firstLine="480" w:firstLineChars="200"/>
        <w:rPr>
          <w:rFonts w:ascii="仿宋" w:hAnsi="仿宋" w:eastAsia="仿宋" w:cs="仿宋"/>
          <w:sz w:val="24"/>
        </w:rPr>
      </w:pPr>
      <w:r>
        <w:rPr>
          <w:rFonts w:hint="eastAsia" w:ascii="仿宋" w:hAnsi="仿宋" w:eastAsia="仿宋" w:cs="仿宋"/>
          <w:sz w:val="24"/>
        </w:rPr>
        <w:t>2.4.1除</w:t>
      </w:r>
      <w:r>
        <w:rPr>
          <w:rFonts w:hint="eastAsia" w:ascii="仿宋" w:hAnsi="仿宋" w:eastAsia="仿宋" w:cs="仿宋"/>
          <w:b/>
          <w:i/>
          <w:sz w:val="24"/>
          <w:u w:val="single"/>
        </w:rPr>
        <w:t>合同专用条款</w:t>
      </w:r>
      <w:r>
        <w:rPr>
          <w:rFonts w:hint="eastAsia" w:ascii="仿宋" w:hAnsi="仿宋" w:eastAsia="仿宋" w:cs="仿宋"/>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pPr>
        <w:spacing w:line="288" w:lineRule="auto"/>
        <w:ind w:firstLine="480" w:firstLineChars="200"/>
        <w:rPr>
          <w:rFonts w:ascii="仿宋" w:hAnsi="仿宋" w:eastAsia="仿宋" w:cs="仿宋"/>
          <w:sz w:val="24"/>
        </w:rPr>
      </w:pPr>
      <w:r>
        <w:rPr>
          <w:rFonts w:hint="eastAsia" w:ascii="仿宋" w:hAnsi="仿宋" w:eastAsia="仿宋" w:cs="仿宋"/>
          <w:sz w:val="24"/>
        </w:rPr>
        <w:t>2.4.3 装运货物的要求和通知，详见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89" w:name="_Toc487900354"/>
      <w:bookmarkStart w:id="90" w:name="_Ref467378591"/>
      <w:bookmarkStart w:id="91" w:name="_Toc279701245"/>
      <w:bookmarkStart w:id="92" w:name="_Ref467378541"/>
      <w:bookmarkStart w:id="93" w:name="_Ref467379527"/>
      <w:bookmarkStart w:id="94" w:name="_Ref467379536"/>
      <w:bookmarkStart w:id="95" w:name="_Ref467379542"/>
      <w:bookmarkStart w:id="96" w:name="_Toc259093674"/>
      <w:bookmarkStart w:id="97" w:name="_Toc26182"/>
      <w:bookmarkStart w:id="98" w:name="_Toc19074"/>
      <w:bookmarkStart w:id="99" w:name="_Toc30272"/>
      <w:r>
        <w:rPr>
          <w:rFonts w:hint="eastAsia" w:ascii="仿宋" w:hAnsi="仿宋" w:eastAsia="仿宋" w:cs="仿宋"/>
          <w:b/>
          <w:sz w:val="24"/>
        </w:rPr>
        <w:t>2.</w:t>
      </w:r>
      <w:bookmarkEnd w:id="89"/>
      <w:bookmarkEnd w:id="90"/>
      <w:bookmarkEnd w:id="91"/>
      <w:bookmarkEnd w:id="92"/>
      <w:bookmarkEnd w:id="93"/>
      <w:bookmarkEnd w:id="94"/>
      <w:bookmarkEnd w:id="95"/>
      <w:bookmarkEnd w:id="96"/>
      <w:r>
        <w:rPr>
          <w:rFonts w:hint="eastAsia" w:ascii="仿宋" w:hAnsi="仿宋" w:eastAsia="仿宋" w:cs="仿宋"/>
          <w:b/>
          <w:sz w:val="24"/>
        </w:rPr>
        <w:t>5 履约检查和问题反馈</w:t>
      </w:r>
      <w:bookmarkEnd w:id="97"/>
      <w:bookmarkEnd w:id="98"/>
      <w:bookmarkEnd w:id="99"/>
    </w:p>
    <w:p>
      <w:pPr>
        <w:spacing w:line="288" w:lineRule="auto"/>
        <w:ind w:firstLine="480" w:firstLineChars="200"/>
        <w:rPr>
          <w:rFonts w:ascii="仿宋" w:hAnsi="仿宋" w:eastAsia="仿宋" w:cs="仿宋"/>
          <w:sz w:val="24"/>
        </w:rPr>
      </w:pPr>
      <w:bookmarkStart w:id="100" w:name="_Ref467379657"/>
      <w:r>
        <w:rPr>
          <w:rFonts w:hint="eastAsia" w:ascii="仿宋" w:hAnsi="仿宋" w:eastAsia="仿宋" w:cs="仿宋"/>
          <w:sz w:val="24"/>
        </w:rPr>
        <w:t>2.5.1</w:t>
      </w:r>
      <w:bookmarkEnd w:id="100"/>
      <w:bookmarkStart w:id="101" w:name="_Toc186431854"/>
      <w:bookmarkStart w:id="102" w:name="_Ref467379807"/>
      <w:bookmarkStart w:id="103" w:name="_Ref467379793"/>
      <w:bookmarkStart w:id="104" w:name="_Toc259093676"/>
      <w:bookmarkStart w:id="105" w:name="_Toc487900357"/>
      <w:bookmarkStart w:id="106" w:name="_Toc279701247"/>
      <w:r>
        <w:rPr>
          <w:rFonts w:hint="eastAsia" w:ascii="仿宋" w:hAnsi="仿宋" w:eastAsia="仿宋" w:cs="仿宋"/>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2.5.2 合同履行期间，甲方有权将履行过程中出现的问题反馈给乙方，双方当事人应以书面形式约定需要完善和改进的内容</w:t>
      </w:r>
      <w:bookmarkEnd w:id="101"/>
      <w:bookmarkStart w:id="107" w:name="_Toc186431855"/>
      <w:r>
        <w:rPr>
          <w:rFonts w:hint="eastAsia" w:ascii="仿宋" w:hAnsi="仿宋" w:eastAsia="仿宋" w:cs="仿宋"/>
          <w:sz w:val="24"/>
        </w:rPr>
        <w:t>。</w:t>
      </w:r>
    </w:p>
    <w:bookmarkEnd w:id="102"/>
    <w:bookmarkEnd w:id="103"/>
    <w:bookmarkEnd w:id="104"/>
    <w:bookmarkEnd w:id="105"/>
    <w:bookmarkEnd w:id="106"/>
    <w:bookmarkEnd w:id="107"/>
    <w:p>
      <w:pPr>
        <w:spacing w:line="288" w:lineRule="auto"/>
        <w:ind w:firstLine="482" w:firstLineChars="200"/>
        <w:outlineLvl w:val="0"/>
        <w:rPr>
          <w:rFonts w:ascii="仿宋" w:hAnsi="仿宋" w:eastAsia="仿宋" w:cs="仿宋"/>
          <w:b/>
          <w:sz w:val="24"/>
        </w:rPr>
      </w:pPr>
      <w:bookmarkStart w:id="108" w:name="_Ref467379863"/>
      <w:bookmarkStart w:id="109" w:name="_Toc487900358"/>
      <w:bookmarkStart w:id="110" w:name="_Ref467379923"/>
      <w:bookmarkStart w:id="111" w:name="_Toc259093677"/>
      <w:bookmarkStart w:id="112" w:name="_Toc279701248"/>
      <w:bookmarkStart w:id="113" w:name="_Ref467379852"/>
      <w:bookmarkStart w:id="114" w:name="_Toc774"/>
      <w:bookmarkStart w:id="115" w:name="_Toc3225"/>
      <w:bookmarkStart w:id="116" w:name="_Toc16110"/>
      <w:r>
        <w:rPr>
          <w:rFonts w:hint="eastAsia" w:ascii="仿宋" w:hAnsi="仿宋" w:eastAsia="仿宋" w:cs="仿宋"/>
          <w:b/>
          <w:sz w:val="24"/>
        </w:rPr>
        <w:t>2.6 技术资料</w:t>
      </w:r>
      <w:bookmarkEnd w:id="108"/>
      <w:bookmarkEnd w:id="109"/>
      <w:bookmarkEnd w:id="110"/>
      <w:bookmarkEnd w:id="111"/>
      <w:bookmarkEnd w:id="112"/>
      <w:bookmarkEnd w:id="113"/>
      <w:r>
        <w:rPr>
          <w:rFonts w:hint="eastAsia" w:ascii="仿宋" w:hAnsi="仿宋" w:eastAsia="仿宋" w:cs="仿宋"/>
          <w:b/>
          <w:sz w:val="24"/>
        </w:rPr>
        <w:t>和保密义务</w:t>
      </w:r>
      <w:bookmarkEnd w:id="114"/>
      <w:bookmarkEnd w:id="115"/>
      <w:bookmarkEnd w:id="116"/>
    </w:p>
    <w:p>
      <w:pPr>
        <w:spacing w:line="288" w:lineRule="auto"/>
        <w:ind w:firstLine="480" w:firstLineChars="200"/>
        <w:rPr>
          <w:rFonts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pPr>
        <w:spacing w:line="288" w:lineRule="auto"/>
        <w:ind w:firstLine="480" w:firstLineChars="200"/>
        <w:rPr>
          <w:rFonts w:ascii="仿宋" w:hAnsi="仿宋" w:eastAsia="仿宋" w:cs="仿宋"/>
          <w:sz w:val="24"/>
        </w:rPr>
      </w:pPr>
      <w:r>
        <w:rPr>
          <w:rFonts w:hint="eastAsia" w:ascii="仿宋" w:hAnsi="仿宋" w:eastAsia="仿宋" w:cs="仿宋"/>
          <w:sz w:val="24"/>
        </w:rPr>
        <w:t>2.6.2 乙方有义务妥善保管和保护由甲方提供的前款信息和资料等；</w:t>
      </w:r>
    </w:p>
    <w:p>
      <w:pPr>
        <w:spacing w:line="288" w:lineRule="auto"/>
        <w:ind w:firstLine="480" w:firstLineChars="200"/>
        <w:rPr>
          <w:rFonts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288" w:lineRule="auto"/>
        <w:ind w:firstLine="482" w:firstLineChars="200"/>
        <w:outlineLvl w:val="0"/>
        <w:rPr>
          <w:rFonts w:ascii="仿宋" w:hAnsi="仿宋" w:eastAsia="仿宋" w:cs="仿宋"/>
          <w:b/>
          <w:sz w:val="24"/>
        </w:rPr>
      </w:pPr>
      <w:bookmarkStart w:id="117" w:name="_Toc7860"/>
      <w:r>
        <w:rPr>
          <w:rFonts w:hint="eastAsia" w:ascii="仿宋" w:hAnsi="仿宋" w:eastAsia="仿宋" w:cs="仿宋"/>
          <w:b/>
          <w:sz w:val="24"/>
        </w:rPr>
        <w:t>2.7 质量保证</w:t>
      </w:r>
      <w:bookmarkEnd w:id="117"/>
    </w:p>
    <w:p>
      <w:pPr>
        <w:spacing w:line="288" w:lineRule="auto"/>
        <w:ind w:firstLine="480" w:firstLineChars="200"/>
        <w:rPr>
          <w:rFonts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pPr>
        <w:spacing w:line="288" w:lineRule="auto"/>
        <w:ind w:firstLine="480" w:firstLineChars="200"/>
        <w:rPr>
          <w:rFonts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pPr>
        <w:spacing w:line="288" w:lineRule="auto"/>
        <w:ind w:firstLine="482" w:firstLineChars="200"/>
        <w:outlineLvl w:val="0"/>
        <w:rPr>
          <w:rFonts w:ascii="仿宋" w:hAnsi="仿宋" w:eastAsia="仿宋" w:cs="仿宋"/>
          <w:b/>
          <w:sz w:val="24"/>
        </w:rPr>
      </w:pPr>
      <w:bookmarkStart w:id="118" w:name="_Toc17244"/>
      <w:bookmarkStart w:id="119" w:name="_Toc279701252"/>
      <w:bookmarkStart w:id="120" w:name="_Toc259093681"/>
      <w:bookmarkStart w:id="121" w:name="_Toc487900362"/>
      <w:r>
        <w:rPr>
          <w:rFonts w:hint="eastAsia" w:ascii="仿宋" w:hAnsi="仿宋" w:eastAsia="仿宋" w:cs="仿宋"/>
          <w:b/>
          <w:sz w:val="24"/>
        </w:rPr>
        <w:t>2.8 货物的风险负担</w:t>
      </w:r>
      <w:bookmarkEnd w:id="118"/>
    </w:p>
    <w:p>
      <w:pPr>
        <w:spacing w:line="288" w:lineRule="auto"/>
        <w:ind w:firstLine="480" w:firstLineChars="200"/>
        <w:rPr>
          <w:rFonts w:ascii="仿宋" w:hAnsi="仿宋" w:eastAsia="仿宋" w:cs="仿宋"/>
          <w:b/>
          <w:sz w:val="24"/>
        </w:rPr>
      </w:pPr>
      <w:r>
        <w:rPr>
          <w:rFonts w:hint="eastAsia" w:ascii="仿宋" w:hAnsi="仿宋" w:eastAsia="仿宋" w:cs="仿宋"/>
          <w:sz w:val="24"/>
        </w:rPr>
        <w:t>货物或者在途货物或者交付给第一承运人后的货物毁损、灭失的风险负担详见</w:t>
      </w:r>
      <w:r>
        <w:rPr>
          <w:rFonts w:hint="eastAsia" w:ascii="仿宋" w:hAnsi="仿宋" w:eastAsia="仿宋" w:cs="仿宋"/>
          <w:b/>
          <w:i/>
          <w:sz w:val="24"/>
          <w:u w:val="single"/>
        </w:rPr>
        <w:t>合同专用条款</w:t>
      </w:r>
      <w:r>
        <w:rPr>
          <w:rFonts w:hint="eastAsia" w:ascii="仿宋" w:hAnsi="仿宋" w:eastAsia="仿宋" w:cs="仿宋"/>
          <w:sz w:val="24"/>
        </w:rPr>
        <w:t>。</w:t>
      </w:r>
    </w:p>
    <w:p>
      <w:pPr>
        <w:spacing w:line="288" w:lineRule="auto"/>
        <w:ind w:firstLine="482" w:firstLineChars="200"/>
        <w:outlineLvl w:val="0"/>
        <w:rPr>
          <w:rFonts w:ascii="仿宋" w:hAnsi="仿宋" w:eastAsia="仿宋" w:cs="仿宋"/>
          <w:b/>
          <w:sz w:val="24"/>
        </w:rPr>
      </w:pPr>
      <w:bookmarkStart w:id="122" w:name="_Toc14055"/>
      <w:r>
        <w:rPr>
          <w:rFonts w:hint="eastAsia" w:ascii="仿宋" w:hAnsi="仿宋" w:eastAsia="仿宋" w:cs="仿宋"/>
          <w:b/>
          <w:sz w:val="24"/>
        </w:rPr>
        <w:t>2.9 延迟交货</w:t>
      </w:r>
      <w:bookmarkEnd w:id="119"/>
      <w:bookmarkEnd w:id="120"/>
      <w:bookmarkEnd w:id="121"/>
      <w:bookmarkEnd w:id="122"/>
    </w:p>
    <w:p>
      <w:pPr>
        <w:spacing w:line="288" w:lineRule="auto"/>
        <w:ind w:firstLine="480" w:firstLineChars="200"/>
        <w:rPr>
          <w:rFonts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pPr>
        <w:spacing w:line="288" w:lineRule="auto"/>
        <w:ind w:firstLine="482" w:firstLineChars="200"/>
        <w:outlineLvl w:val="0"/>
        <w:rPr>
          <w:rFonts w:ascii="仿宋" w:hAnsi="仿宋" w:eastAsia="仿宋" w:cs="仿宋"/>
          <w:b/>
          <w:sz w:val="24"/>
        </w:rPr>
      </w:pPr>
      <w:bookmarkStart w:id="123" w:name="_Toc7502"/>
      <w:bookmarkStart w:id="124" w:name="_Ref467378121"/>
      <w:bookmarkStart w:id="125" w:name="_Toc487900364"/>
      <w:bookmarkStart w:id="126" w:name="_Toc259093683"/>
      <w:bookmarkStart w:id="127" w:name="_Toc279701254"/>
      <w:r>
        <w:rPr>
          <w:rFonts w:hint="eastAsia" w:ascii="仿宋" w:hAnsi="仿宋" w:eastAsia="仿宋" w:cs="仿宋"/>
          <w:b/>
          <w:sz w:val="24"/>
        </w:rPr>
        <w:t>2.10 合同变更</w:t>
      </w:r>
      <w:bookmarkEnd w:id="123"/>
    </w:p>
    <w:p>
      <w:pPr>
        <w:spacing w:line="288" w:lineRule="auto"/>
        <w:ind w:firstLine="480" w:firstLineChars="200"/>
        <w:rPr>
          <w:rFonts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bookmarkStart w:id="128" w:name="_Toc279701259"/>
      <w:bookmarkStart w:id="129" w:name="_Toc259093688"/>
      <w:bookmarkStart w:id="130" w:name="_Toc487900369"/>
    </w:p>
    <w:p>
      <w:pPr>
        <w:spacing w:line="288" w:lineRule="auto"/>
        <w:ind w:firstLine="482" w:firstLineChars="200"/>
        <w:outlineLvl w:val="0"/>
        <w:rPr>
          <w:rFonts w:ascii="仿宋" w:hAnsi="仿宋" w:eastAsia="仿宋" w:cs="仿宋"/>
          <w:b/>
          <w:sz w:val="24"/>
        </w:rPr>
      </w:pPr>
      <w:bookmarkStart w:id="131" w:name="_Toc10366"/>
      <w:bookmarkStart w:id="132" w:name="_Toc15237"/>
      <w:bookmarkStart w:id="133" w:name="_Toc22955"/>
      <w:r>
        <w:rPr>
          <w:rFonts w:hint="eastAsia" w:ascii="仿宋" w:hAnsi="仿宋" w:eastAsia="仿宋" w:cs="仿宋"/>
          <w:b/>
          <w:sz w:val="24"/>
        </w:rPr>
        <w:t>2.11 合同转让</w:t>
      </w:r>
      <w:bookmarkEnd w:id="128"/>
      <w:bookmarkEnd w:id="129"/>
      <w:bookmarkEnd w:id="130"/>
      <w:r>
        <w:rPr>
          <w:rFonts w:hint="eastAsia" w:ascii="仿宋" w:hAnsi="仿宋" w:eastAsia="仿宋" w:cs="仿宋"/>
          <w:b/>
          <w:sz w:val="24"/>
        </w:rPr>
        <w:t>和分包</w:t>
      </w:r>
      <w:bookmarkEnd w:id="131"/>
      <w:bookmarkEnd w:id="132"/>
      <w:bookmarkEnd w:id="133"/>
    </w:p>
    <w:p>
      <w:pPr>
        <w:spacing w:line="288" w:lineRule="auto"/>
        <w:ind w:firstLine="480" w:firstLineChars="200"/>
        <w:rPr>
          <w:rFonts w:ascii="仿宋" w:hAnsi="仿宋" w:eastAsia="仿宋" w:cs="仿宋"/>
          <w:sz w:val="24"/>
        </w:rPr>
      </w:pPr>
      <w:r>
        <w:rPr>
          <w:rFonts w:hint="eastAsia" w:ascii="仿宋" w:hAnsi="仿宋" w:eastAsia="仿宋" w:cs="仿宋"/>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288" w:lineRule="auto"/>
        <w:ind w:firstLine="480" w:firstLineChars="200"/>
        <w:rPr>
          <w:rFonts w:ascii="仿宋" w:hAnsi="仿宋" w:eastAsia="仿宋" w:cs="仿宋"/>
          <w:sz w:val="24"/>
        </w:rPr>
      </w:pPr>
      <w:r>
        <w:rPr>
          <w:rFonts w:hint="eastAsia" w:ascii="仿宋" w:hAnsi="仿宋" w:eastAsia="仿宋" w:cs="仿宋"/>
          <w:sz w:val="24"/>
        </w:rPr>
        <w:t>2.11.2乙方采取分包方式履行合同的，甲方可直接向分包供应商支付款项。</w:t>
      </w:r>
    </w:p>
    <w:p>
      <w:pPr>
        <w:spacing w:line="288" w:lineRule="auto"/>
        <w:ind w:firstLine="482" w:firstLineChars="200"/>
        <w:outlineLvl w:val="0"/>
        <w:rPr>
          <w:rFonts w:ascii="仿宋" w:hAnsi="仿宋" w:eastAsia="仿宋" w:cs="仿宋"/>
          <w:b/>
          <w:sz w:val="24"/>
        </w:rPr>
      </w:pPr>
      <w:bookmarkStart w:id="134" w:name="_Toc13566"/>
      <w:bookmarkStart w:id="135" w:name="_Toc14066"/>
      <w:bookmarkStart w:id="136" w:name="_Toc16508"/>
      <w:r>
        <w:rPr>
          <w:rFonts w:hint="eastAsia" w:ascii="仿宋" w:hAnsi="仿宋" w:eastAsia="仿宋" w:cs="仿宋"/>
          <w:b/>
          <w:sz w:val="24"/>
        </w:rPr>
        <w:t>2.12 不可抗力</w:t>
      </w:r>
      <w:bookmarkEnd w:id="134"/>
      <w:bookmarkEnd w:id="135"/>
      <w:bookmarkEnd w:id="136"/>
    </w:p>
    <w:p>
      <w:pPr>
        <w:spacing w:line="288" w:lineRule="auto"/>
        <w:ind w:firstLine="480" w:firstLineChars="200"/>
        <w:rPr>
          <w:rFonts w:ascii="仿宋" w:hAnsi="仿宋" w:eastAsia="仿宋" w:cs="仿宋"/>
          <w:sz w:val="24"/>
        </w:rPr>
      </w:pPr>
      <w:r>
        <w:rPr>
          <w:rFonts w:hint="eastAsia" w:ascii="仿宋" w:hAnsi="仿宋" w:eastAsia="仿宋" w:cs="仿宋"/>
          <w:sz w:val="24"/>
        </w:rPr>
        <w:t>2.12.1如果任何一方遭遇法律规定的不可抗力，致使合同履行受阻时，履行合同的期限应予延长，延长的期限应相当于不可抗力所影响的时间；</w:t>
      </w:r>
    </w:p>
    <w:p>
      <w:pPr>
        <w:spacing w:line="288" w:lineRule="auto"/>
        <w:ind w:firstLine="480" w:firstLineChars="200"/>
        <w:rPr>
          <w:rFonts w:ascii="仿宋" w:hAnsi="仿宋" w:eastAsia="仿宋" w:cs="仿宋"/>
          <w:sz w:val="24"/>
        </w:rPr>
      </w:pPr>
      <w:r>
        <w:rPr>
          <w:rFonts w:hint="eastAsia" w:ascii="仿宋" w:hAnsi="仿宋" w:eastAsia="仿宋" w:cs="仿宋"/>
          <w:sz w:val="24"/>
        </w:rPr>
        <w:t>2.12.2 因不可抗力致使不能实现合同目的的，当事人可以解除合同；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2.12.4受不可抗力影响的一方在不可抗力发生后，应在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pPr>
        <w:spacing w:line="288" w:lineRule="auto"/>
        <w:ind w:firstLine="482" w:firstLineChars="200"/>
        <w:outlineLvl w:val="0"/>
        <w:rPr>
          <w:rFonts w:ascii="仿宋" w:hAnsi="仿宋" w:eastAsia="仿宋" w:cs="仿宋"/>
          <w:b/>
          <w:sz w:val="24"/>
        </w:rPr>
      </w:pPr>
      <w:bookmarkStart w:id="137" w:name="_Toc689"/>
      <w:bookmarkStart w:id="138" w:name="_Toc30676"/>
      <w:bookmarkStart w:id="139" w:name="_Toc279701255"/>
      <w:bookmarkStart w:id="140" w:name="_Toc259093684"/>
      <w:bookmarkStart w:id="141" w:name="_Toc487900365"/>
      <w:bookmarkStart w:id="142" w:name="_Toc6969"/>
      <w:r>
        <w:rPr>
          <w:rFonts w:hint="eastAsia" w:ascii="仿宋" w:hAnsi="仿宋" w:eastAsia="仿宋" w:cs="仿宋"/>
          <w:b/>
          <w:sz w:val="24"/>
        </w:rPr>
        <w:t>2.13 税费</w:t>
      </w:r>
      <w:bookmarkEnd w:id="137"/>
      <w:bookmarkEnd w:id="138"/>
      <w:bookmarkEnd w:id="139"/>
      <w:bookmarkEnd w:id="140"/>
      <w:bookmarkEnd w:id="141"/>
      <w:bookmarkEnd w:id="142"/>
    </w:p>
    <w:p>
      <w:pPr>
        <w:spacing w:line="288" w:lineRule="auto"/>
        <w:ind w:firstLine="480" w:firstLineChars="200"/>
        <w:rPr>
          <w:rFonts w:ascii="仿宋" w:hAnsi="仿宋" w:eastAsia="仿宋" w:cs="仿宋"/>
          <w:sz w:val="24"/>
        </w:rPr>
      </w:pPr>
      <w:r>
        <w:rPr>
          <w:rFonts w:hint="eastAsia" w:ascii="仿宋" w:hAnsi="仿宋" w:eastAsia="仿宋" w:cs="仿宋"/>
          <w:sz w:val="24"/>
        </w:rPr>
        <w:t>与合同有关的一切税费，均按照中华人民共和国法律的相关规定。</w:t>
      </w:r>
    </w:p>
    <w:p>
      <w:pPr>
        <w:spacing w:line="288" w:lineRule="auto"/>
        <w:ind w:firstLine="482" w:firstLineChars="200"/>
        <w:outlineLvl w:val="0"/>
        <w:rPr>
          <w:rFonts w:ascii="仿宋" w:hAnsi="仿宋" w:eastAsia="仿宋" w:cs="仿宋"/>
          <w:b/>
          <w:sz w:val="24"/>
        </w:rPr>
      </w:pPr>
      <w:bookmarkStart w:id="143" w:name="_Toc8298"/>
      <w:bookmarkStart w:id="144" w:name="_Toc16959"/>
      <w:bookmarkStart w:id="145" w:name="_Toc487900368"/>
      <w:bookmarkStart w:id="146" w:name="_Toc279701258"/>
      <w:bookmarkStart w:id="147" w:name="_Toc7102"/>
      <w:bookmarkStart w:id="148" w:name="_Toc259093687"/>
      <w:r>
        <w:rPr>
          <w:rFonts w:hint="eastAsia" w:ascii="仿宋" w:hAnsi="仿宋" w:eastAsia="仿宋" w:cs="仿宋"/>
          <w:b/>
          <w:sz w:val="24"/>
        </w:rPr>
        <w:t>2.14乙方破产</w:t>
      </w:r>
      <w:bookmarkEnd w:id="143"/>
      <w:bookmarkEnd w:id="144"/>
      <w:bookmarkEnd w:id="145"/>
      <w:bookmarkEnd w:id="146"/>
      <w:bookmarkEnd w:id="147"/>
      <w:bookmarkEnd w:id="148"/>
    </w:p>
    <w:p>
      <w:pPr>
        <w:spacing w:line="288" w:lineRule="auto"/>
        <w:ind w:firstLine="480" w:firstLineChars="200"/>
        <w:rPr>
          <w:rFonts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288" w:lineRule="auto"/>
        <w:ind w:firstLine="482" w:firstLineChars="200"/>
        <w:outlineLvl w:val="0"/>
        <w:rPr>
          <w:rFonts w:ascii="仿宋" w:hAnsi="仿宋" w:eastAsia="仿宋" w:cs="仿宋"/>
          <w:b/>
          <w:sz w:val="24"/>
        </w:rPr>
      </w:pPr>
      <w:bookmarkStart w:id="149" w:name="_Toc15387"/>
      <w:bookmarkStart w:id="150" w:name="_Toc6134"/>
      <w:bookmarkStart w:id="151" w:name="_Toc29333"/>
      <w:r>
        <w:rPr>
          <w:rFonts w:hint="eastAsia" w:ascii="仿宋" w:hAnsi="仿宋" w:eastAsia="仿宋" w:cs="仿宋"/>
          <w:b/>
          <w:sz w:val="24"/>
        </w:rPr>
        <w:t>2.15 合同中止、终止</w:t>
      </w:r>
      <w:bookmarkEnd w:id="149"/>
      <w:bookmarkEnd w:id="150"/>
      <w:bookmarkEnd w:id="151"/>
    </w:p>
    <w:p>
      <w:pPr>
        <w:spacing w:line="288" w:lineRule="auto"/>
        <w:ind w:firstLine="480" w:firstLineChars="200"/>
        <w:rPr>
          <w:rFonts w:ascii="仿宋" w:hAnsi="仿宋" w:eastAsia="仿宋" w:cs="仿宋"/>
          <w:sz w:val="24"/>
        </w:rPr>
      </w:pPr>
      <w:r>
        <w:rPr>
          <w:rFonts w:hint="eastAsia" w:ascii="仿宋" w:hAnsi="仿宋" w:eastAsia="仿宋" w:cs="仿宋"/>
          <w:sz w:val="24"/>
        </w:rPr>
        <w:t>2.15.1 双方当事人不得擅自中止或者终止合同；</w:t>
      </w:r>
    </w:p>
    <w:p>
      <w:pPr>
        <w:spacing w:line="288" w:lineRule="auto"/>
        <w:ind w:firstLine="480" w:firstLineChars="200"/>
        <w:rPr>
          <w:rFonts w:ascii="仿宋" w:hAnsi="仿宋" w:eastAsia="仿宋" w:cs="仿宋"/>
          <w:sz w:val="24"/>
        </w:rPr>
      </w:pPr>
      <w:r>
        <w:rPr>
          <w:rFonts w:hint="eastAsia" w:ascii="仿宋" w:hAnsi="仿宋" w:eastAsia="仿宋" w:cs="仿宋"/>
          <w:sz w:val="24"/>
        </w:rPr>
        <w:t>2.15.2合同继续履行将损害国家利益和社会公共利益的，双方当事人应当中止或者终止合同。有过错的一方应当承担赔偿责任，双方当事人都有过错的，各自承担相应的责任。</w:t>
      </w:r>
    </w:p>
    <w:p>
      <w:pPr>
        <w:spacing w:line="288" w:lineRule="auto"/>
        <w:ind w:firstLine="482" w:firstLineChars="200"/>
        <w:outlineLvl w:val="0"/>
        <w:rPr>
          <w:rFonts w:ascii="仿宋" w:hAnsi="仿宋" w:eastAsia="仿宋" w:cs="仿宋"/>
          <w:b/>
          <w:sz w:val="24"/>
        </w:rPr>
      </w:pPr>
      <w:bookmarkStart w:id="152" w:name="_Toc14563"/>
      <w:bookmarkStart w:id="153" w:name="_Toc6596"/>
      <w:bookmarkStart w:id="154" w:name="_Toc1125"/>
      <w:r>
        <w:rPr>
          <w:rFonts w:hint="eastAsia" w:ascii="仿宋" w:hAnsi="仿宋" w:eastAsia="仿宋" w:cs="仿宋"/>
          <w:b/>
          <w:sz w:val="24"/>
        </w:rPr>
        <w:t>2.16检验和验收</w:t>
      </w:r>
      <w:bookmarkEnd w:id="152"/>
      <w:bookmarkEnd w:id="153"/>
      <w:bookmarkEnd w:id="154"/>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2.16.1货物交付前，乙方应对货物的质量、数量等方面进行详细、全面的检验，并向甲方出具证明货物符合合同约定的文件；货物交付时，甲方在</w:t>
      </w:r>
      <w:r>
        <w:rPr>
          <w:rFonts w:hint="eastAsia" w:ascii="仿宋" w:hAnsi="仿宋" w:eastAsia="仿宋" w:cs="仿宋"/>
          <w:b/>
          <w:i/>
          <w:sz w:val="24"/>
          <w:u w:val="single"/>
        </w:rPr>
        <w:t>合同专用条款</w:t>
      </w:r>
      <w:r>
        <w:rPr>
          <w:rFonts w:hint="eastAsia" w:ascii="仿宋" w:hAnsi="仿宋" w:eastAsia="仿宋" w:cs="仿宋"/>
          <w:sz w:val="24"/>
        </w:rPr>
        <w:t>约定时间内组织验收，并可依法邀请相关方参加，验收应出具验收书。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pPr>
        <w:tabs>
          <w:tab w:val="left" w:pos="360"/>
          <w:tab w:val="left" w:pos="540"/>
          <w:tab w:val="left" w:pos="1080"/>
        </w:tabs>
        <w:spacing w:line="288" w:lineRule="auto"/>
        <w:ind w:firstLine="480" w:firstLineChars="200"/>
        <w:rPr>
          <w:rFonts w:ascii="仿宋" w:hAnsi="仿宋" w:eastAsia="仿宋" w:cs="仿宋"/>
          <w:sz w:val="24"/>
        </w:rPr>
      </w:pPr>
      <w:r>
        <w:rPr>
          <w:rFonts w:hint="eastAsia" w:ascii="仿宋" w:hAnsi="仿宋" w:eastAsia="仿宋" w:cs="仿宋"/>
          <w:sz w:val="24"/>
        </w:rPr>
        <w:t>2.16.3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bookmarkEnd w:id="124"/>
    <w:bookmarkEnd w:id="125"/>
    <w:bookmarkEnd w:id="126"/>
    <w:bookmarkEnd w:id="127"/>
    <w:p>
      <w:pPr>
        <w:spacing w:line="288" w:lineRule="auto"/>
        <w:ind w:firstLine="482" w:firstLineChars="200"/>
        <w:outlineLvl w:val="0"/>
        <w:rPr>
          <w:rFonts w:ascii="仿宋" w:hAnsi="仿宋" w:eastAsia="仿宋" w:cs="仿宋"/>
          <w:b/>
          <w:sz w:val="24"/>
        </w:rPr>
      </w:pPr>
      <w:bookmarkStart w:id="155" w:name="_Toc259093690"/>
      <w:bookmarkStart w:id="156" w:name="_Toc279701261"/>
      <w:bookmarkStart w:id="157" w:name="_Toc487900371"/>
      <w:bookmarkStart w:id="158" w:name="_Toc11284"/>
      <w:bookmarkStart w:id="159" w:name="_Toc19604"/>
      <w:bookmarkStart w:id="160" w:name="_Toc25182"/>
      <w:r>
        <w:rPr>
          <w:rFonts w:hint="eastAsia" w:ascii="仿宋" w:hAnsi="仿宋" w:eastAsia="仿宋" w:cs="仿宋"/>
          <w:b/>
          <w:sz w:val="24"/>
        </w:rPr>
        <w:t>2.17 通知</w:t>
      </w:r>
      <w:bookmarkEnd w:id="155"/>
      <w:bookmarkEnd w:id="156"/>
      <w:bookmarkEnd w:id="157"/>
      <w:r>
        <w:rPr>
          <w:rFonts w:hint="eastAsia" w:ascii="仿宋" w:hAnsi="仿宋" w:eastAsia="仿宋" w:cs="仿宋"/>
          <w:b/>
          <w:sz w:val="24"/>
        </w:rPr>
        <w:t>和送达</w:t>
      </w:r>
      <w:bookmarkEnd w:id="158"/>
      <w:bookmarkEnd w:id="159"/>
      <w:bookmarkEnd w:id="160"/>
    </w:p>
    <w:p>
      <w:pPr>
        <w:spacing w:line="288" w:lineRule="auto"/>
        <w:ind w:firstLine="480" w:firstLineChars="200"/>
        <w:rPr>
          <w:rFonts w:ascii="仿宋" w:hAnsi="仿宋" w:eastAsia="仿宋" w:cs="仿宋"/>
          <w:sz w:val="24"/>
        </w:rPr>
      </w:pPr>
      <w:bookmarkStart w:id="161" w:name="_Toc6698"/>
      <w:bookmarkStart w:id="162" w:name="_Toc3135"/>
      <w:bookmarkStart w:id="163" w:name="_Toc487900372"/>
      <w:bookmarkStart w:id="164" w:name="_Toc279701262"/>
      <w:bookmarkStart w:id="165" w:name="_Toc259093691"/>
      <w:r>
        <w:rPr>
          <w:rFonts w:hint="eastAsia" w:ascii="仿宋" w:hAnsi="仿宋" w:eastAsia="仿宋" w:cs="仿宋"/>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bookmarkEnd w:id="161"/>
      <w:bookmarkEnd w:id="162"/>
    </w:p>
    <w:p>
      <w:pPr>
        <w:spacing w:line="288" w:lineRule="auto"/>
        <w:ind w:firstLine="480" w:firstLineChars="200"/>
        <w:rPr>
          <w:rFonts w:ascii="仿宋" w:hAnsi="仿宋" w:eastAsia="仿宋" w:cs="仿宋"/>
          <w:sz w:val="24"/>
        </w:rPr>
      </w:pPr>
      <w:bookmarkStart w:id="166" w:name="_Toc23294"/>
      <w:bookmarkStart w:id="167" w:name="_Toc23128"/>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6"/>
      <w:bookmarkEnd w:id="167"/>
    </w:p>
    <w:p>
      <w:pPr>
        <w:spacing w:line="288" w:lineRule="auto"/>
        <w:ind w:firstLine="482" w:firstLineChars="200"/>
        <w:outlineLvl w:val="0"/>
        <w:rPr>
          <w:rFonts w:ascii="仿宋" w:hAnsi="仿宋" w:eastAsia="仿宋" w:cs="仿宋"/>
          <w:b/>
          <w:sz w:val="24"/>
        </w:rPr>
      </w:pPr>
      <w:bookmarkStart w:id="168" w:name="_Toc18540"/>
      <w:bookmarkStart w:id="169" w:name="_Toc30599"/>
      <w:bookmarkStart w:id="170" w:name="_Toc4355"/>
      <w:r>
        <w:rPr>
          <w:rFonts w:hint="eastAsia" w:ascii="仿宋" w:hAnsi="仿宋" w:eastAsia="仿宋" w:cs="仿宋"/>
          <w:b/>
          <w:sz w:val="24"/>
        </w:rPr>
        <w:t>2.18 计量单位</w:t>
      </w:r>
      <w:bookmarkEnd w:id="163"/>
      <w:bookmarkEnd w:id="164"/>
      <w:bookmarkEnd w:id="165"/>
      <w:bookmarkEnd w:id="168"/>
      <w:bookmarkEnd w:id="169"/>
      <w:bookmarkEnd w:id="170"/>
    </w:p>
    <w:p>
      <w:pPr>
        <w:spacing w:line="288" w:lineRule="auto"/>
        <w:ind w:firstLine="480" w:firstLineChars="200"/>
        <w:rPr>
          <w:rFonts w:ascii="仿宋" w:hAnsi="仿宋" w:eastAsia="仿宋" w:cs="仿宋"/>
          <w:sz w:val="24"/>
        </w:rPr>
      </w:pPr>
      <w:r>
        <w:rPr>
          <w:rFonts w:hint="eastAsia" w:ascii="仿宋" w:hAnsi="仿宋" w:eastAsia="仿宋" w:cs="仿宋"/>
          <w:sz w:val="24"/>
        </w:rPr>
        <w:t>除技术规范中另有规定外,合同的计量单位均使用国家法定计量单位。</w:t>
      </w:r>
    </w:p>
    <w:p>
      <w:pPr>
        <w:spacing w:line="288" w:lineRule="auto"/>
        <w:ind w:firstLine="482" w:firstLineChars="200"/>
        <w:outlineLvl w:val="0"/>
        <w:rPr>
          <w:rFonts w:ascii="仿宋" w:hAnsi="仿宋" w:eastAsia="仿宋" w:cs="仿宋"/>
          <w:b/>
          <w:sz w:val="24"/>
        </w:rPr>
      </w:pPr>
      <w:bookmarkStart w:id="171" w:name="_Toc10330"/>
      <w:bookmarkStart w:id="172" w:name="_Toc259093692"/>
      <w:bookmarkStart w:id="173" w:name="_Toc12773"/>
      <w:bookmarkStart w:id="174" w:name="_Toc18567"/>
      <w:bookmarkStart w:id="175" w:name="_Toc487900373"/>
      <w:bookmarkStart w:id="176" w:name="_Toc279701263"/>
      <w:r>
        <w:rPr>
          <w:rFonts w:hint="eastAsia" w:ascii="仿宋" w:hAnsi="仿宋" w:eastAsia="仿宋" w:cs="仿宋"/>
          <w:b/>
          <w:sz w:val="24"/>
        </w:rPr>
        <w:t>2.19 合同使用的文字和适用的法律</w:t>
      </w:r>
      <w:bookmarkEnd w:id="171"/>
      <w:bookmarkEnd w:id="172"/>
      <w:bookmarkEnd w:id="173"/>
      <w:bookmarkEnd w:id="174"/>
      <w:bookmarkEnd w:id="175"/>
      <w:bookmarkEnd w:id="176"/>
    </w:p>
    <w:p>
      <w:pPr>
        <w:spacing w:line="288" w:lineRule="auto"/>
        <w:ind w:firstLine="480" w:firstLineChars="200"/>
        <w:rPr>
          <w:rFonts w:ascii="仿宋" w:hAnsi="仿宋" w:eastAsia="仿宋" w:cs="仿宋"/>
          <w:sz w:val="24"/>
        </w:rPr>
      </w:pPr>
      <w:r>
        <w:rPr>
          <w:rFonts w:hint="eastAsia" w:ascii="仿宋" w:hAnsi="仿宋" w:eastAsia="仿宋" w:cs="仿宋"/>
          <w:sz w:val="24"/>
        </w:rPr>
        <w:t>2.19.1 合同使用汉语书就、变更和解释；</w:t>
      </w:r>
    </w:p>
    <w:p>
      <w:pPr>
        <w:spacing w:line="288" w:lineRule="auto"/>
        <w:ind w:firstLine="480" w:firstLineChars="200"/>
        <w:rPr>
          <w:rFonts w:ascii="仿宋" w:hAnsi="仿宋" w:eastAsia="仿宋" w:cs="仿宋"/>
          <w:sz w:val="24"/>
        </w:rPr>
      </w:pPr>
      <w:r>
        <w:rPr>
          <w:rFonts w:hint="eastAsia" w:ascii="仿宋" w:hAnsi="仿宋" w:eastAsia="仿宋" w:cs="仿宋"/>
          <w:sz w:val="24"/>
        </w:rPr>
        <w:t>2.19.2 合同适用中华人民共和国法律。</w:t>
      </w:r>
    </w:p>
    <w:p>
      <w:pPr>
        <w:spacing w:line="288" w:lineRule="auto"/>
        <w:ind w:firstLine="482" w:firstLineChars="200"/>
        <w:outlineLvl w:val="0"/>
        <w:rPr>
          <w:rFonts w:hint="eastAsia" w:ascii="仿宋" w:hAnsi="仿宋" w:eastAsia="仿宋" w:cs="仿宋"/>
          <w:b/>
          <w:sz w:val="24"/>
        </w:rPr>
      </w:pPr>
      <w:bookmarkStart w:id="177" w:name="_Toc19890"/>
      <w:bookmarkStart w:id="178" w:name="_Toc6885"/>
      <w:bookmarkStart w:id="179" w:name="_Toc14001"/>
      <w:r>
        <w:rPr>
          <w:rFonts w:hint="eastAsia" w:ascii="仿宋" w:hAnsi="仿宋" w:eastAsia="仿宋" w:cs="仿宋"/>
          <w:b/>
          <w:sz w:val="24"/>
        </w:rPr>
        <w:t>2.20 合同份数</w:t>
      </w:r>
      <w:bookmarkEnd w:id="177"/>
      <w:bookmarkEnd w:id="178"/>
      <w:bookmarkEnd w:id="179"/>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pPr>
        <w:adjustRightInd/>
        <w:spacing w:line="288" w:lineRule="auto"/>
        <w:jc w:val="center"/>
        <w:outlineLvl w:val="0"/>
        <w:rPr>
          <w:rFonts w:ascii="仿宋" w:hAnsi="仿宋" w:eastAsia="仿宋" w:cs="仿宋"/>
          <w:b/>
          <w:sz w:val="28"/>
          <w:szCs w:val="28"/>
        </w:rPr>
      </w:pPr>
      <w:r>
        <w:rPr>
          <w:rFonts w:hint="eastAsia" w:ascii="仿宋" w:hAnsi="仿宋" w:eastAsia="仿宋" w:cs="仿宋"/>
          <w:sz w:val="24"/>
        </w:rPr>
        <w:br w:type="page"/>
      </w:r>
      <w:r>
        <w:rPr>
          <w:rFonts w:hint="eastAsia" w:ascii="仿宋" w:hAnsi="仿宋" w:eastAsia="仿宋" w:cs="仿宋"/>
          <w:b/>
          <w:sz w:val="28"/>
          <w:szCs w:val="28"/>
        </w:rPr>
        <w:t>第三部分  合同专用条款</w:t>
      </w:r>
    </w:p>
    <w:p>
      <w:pPr>
        <w:spacing w:line="288" w:lineRule="auto"/>
        <w:ind w:left="-420" w:leftChars="-200" w:right="-420" w:rightChars="-200" w:firstLine="480" w:firstLineChars="200"/>
        <w:rPr>
          <w:rFonts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pPr w:leftFromText="180" w:rightFromText="180" w:vertAnchor="text" w:horzAnchor="page" w:tblpX="1436" w:tblpY="118"/>
        <w:tblOverlap w:val="never"/>
        <w:tblW w:w="909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256"/>
      </w:tblGrid>
      <w:tr>
        <w:tblPrEx>
          <w:tblCellMar>
            <w:top w:w="0" w:type="dxa"/>
            <w:left w:w="28" w:type="dxa"/>
            <w:bottom w:w="0" w:type="dxa"/>
            <w:right w:w="28" w:type="dxa"/>
          </w:tblCellMar>
        </w:tblPrEx>
        <w:trPr>
          <w:trHeight w:val="391" w:hRule="atLeast"/>
        </w:trPr>
        <w:tc>
          <w:tcPr>
            <w:tcW w:w="838" w:type="dxa"/>
            <w:tcBorders>
              <w:left w:val="single" w:color="auto" w:sz="4" w:space="0"/>
            </w:tcBorders>
            <w:vAlign w:val="center"/>
          </w:tcPr>
          <w:p>
            <w:pPr>
              <w:spacing w:line="288" w:lineRule="auto"/>
              <w:jc w:val="center"/>
              <w:rPr>
                <w:rFonts w:ascii="仿宋" w:hAnsi="仿宋" w:eastAsia="仿宋" w:cs="仿宋"/>
                <w:b/>
                <w:sz w:val="24"/>
              </w:rPr>
            </w:pPr>
            <w:r>
              <w:rPr>
                <w:rFonts w:hint="eastAsia" w:ascii="仿宋" w:hAnsi="仿宋" w:eastAsia="仿宋" w:cs="仿宋"/>
                <w:b/>
                <w:sz w:val="24"/>
              </w:rPr>
              <w:t>条款号</w:t>
            </w:r>
          </w:p>
        </w:tc>
        <w:tc>
          <w:tcPr>
            <w:tcW w:w="8256" w:type="dxa"/>
            <w:vAlign w:val="center"/>
          </w:tcPr>
          <w:p>
            <w:pPr>
              <w:spacing w:line="288" w:lineRule="auto"/>
              <w:jc w:val="center"/>
              <w:rPr>
                <w:rFonts w:ascii="仿宋" w:hAnsi="仿宋" w:eastAsia="仿宋" w:cs="仿宋"/>
                <w:b/>
                <w:sz w:val="24"/>
              </w:rPr>
            </w:pPr>
            <w:r>
              <w:rPr>
                <w:rFonts w:hint="eastAsia" w:ascii="仿宋" w:hAnsi="仿宋" w:eastAsia="仿宋" w:cs="仿宋"/>
                <w:b/>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1.4.2</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1.5.1</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1.5.2 </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1.5.3</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1.6.2</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1.7.1</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1.7.2</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1.7.3</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1.8.6</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1.9</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2.3.2</w:t>
            </w:r>
          </w:p>
        </w:tc>
        <w:tc>
          <w:tcPr>
            <w:tcW w:w="825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2.4.1</w:t>
            </w:r>
          </w:p>
        </w:tc>
        <w:tc>
          <w:tcPr>
            <w:tcW w:w="8256" w:type="dxa"/>
            <w:vAlign w:val="center"/>
          </w:tcPr>
          <w:p>
            <w:pPr>
              <w:spacing w:line="288" w:lineRule="auto"/>
              <w:ind w:left="-420" w:leftChars="-200" w:right="-420" w:rightChars="-200" w:firstLine="480" w:firstLineChars="200"/>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2.4.3</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tcPr>
          <w:p>
            <w:pPr>
              <w:spacing w:line="288" w:lineRule="auto"/>
              <w:rPr>
                <w:rFonts w:ascii="仿宋" w:hAnsi="仿宋" w:eastAsia="仿宋" w:cs="仿宋"/>
                <w:sz w:val="24"/>
              </w:rPr>
            </w:pPr>
            <w:r>
              <w:rPr>
                <w:rFonts w:hint="eastAsia" w:ascii="仿宋" w:hAnsi="仿宋" w:eastAsia="仿宋" w:cs="仿宋"/>
                <w:sz w:val="24"/>
              </w:rPr>
              <w:t xml:space="preserve">2.8 </w:t>
            </w:r>
          </w:p>
        </w:tc>
        <w:tc>
          <w:tcPr>
            <w:tcW w:w="8256" w:type="dxa"/>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2.12.3</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2.12.4</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2.16.1</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38" w:type="dxa"/>
            <w:tcBorders>
              <w:left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2.16.3</w:t>
            </w:r>
          </w:p>
        </w:tc>
        <w:tc>
          <w:tcPr>
            <w:tcW w:w="8256" w:type="dxa"/>
            <w:vAlign w:val="center"/>
          </w:tcPr>
          <w:p>
            <w:pPr>
              <w:spacing w:line="288" w:lineRule="auto"/>
              <w:rPr>
                <w:rFonts w:ascii="仿宋" w:hAnsi="仿宋" w:eastAsia="仿宋" w:cs="仿宋"/>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38" w:type="dxa"/>
            <w:tcBorders>
              <w:left w:val="single" w:color="auto" w:sz="4" w:space="0"/>
            </w:tcBorders>
            <w:vAlign w:val="center"/>
          </w:tcPr>
          <w:p>
            <w:pPr>
              <w:spacing w:line="288" w:lineRule="auto"/>
              <w:ind w:left="-420" w:leftChars="-200" w:right="-420" w:rightChars="-200" w:firstLine="480" w:firstLineChars="200"/>
              <w:outlineLvl w:val="0"/>
              <w:rPr>
                <w:rFonts w:ascii="仿宋" w:hAnsi="仿宋" w:eastAsia="仿宋" w:cs="仿宋"/>
                <w:sz w:val="24"/>
              </w:rPr>
            </w:pPr>
            <w:r>
              <w:rPr>
                <w:rFonts w:hint="eastAsia" w:ascii="仿宋" w:hAnsi="仿宋" w:eastAsia="仿宋" w:cs="仿宋"/>
                <w:sz w:val="24"/>
              </w:rPr>
              <w:t xml:space="preserve">2.20 </w:t>
            </w:r>
          </w:p>
        </w:tc>
        <w:tc>
          <w:tcPr>
            <w:tcW w:w="8256" w:type="dxa"/>
            <w:vAlign w:val="center"/>
          </w:tcPr>
          <w:p>
            <w:pPr>
              <w:spacing w:line="288" w:lineRule="auto"/>
              <w:rPr>
                <w:rFonts w:ascii="仿宋" w:hAnsi="仿宋" w:eastAsia="仿宋" w:cs="仿宋"/>
                <w:sz w:val="24"/>
              </w:rPr>
            </w:pPr>
          </w:p>
        </w:tc>
      </w:tr>
    </w:tbl>
    <w:p>
      <w:pPr>
        <w:spacing w:line="288" w:lineRule="auto"/>
        <w:rPr>
          <w:rFonts w:ascii="仿宋" w:hAnsi="仿宋" w:eastAsia="仿宋" w:cs="仿宋"/>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center"/>
        <w:rPr>
          <w:rFonts w:ascii="仿宋" w:hAnsi="仿宋" w:eastAsia="仿宋" w:cs="仿宋"/>
          <w:b/>
          <w:sz w:val="36"/>
          <w:szCs w:val="36"/>
        </w:rPr>
      </w:pPr>
    </w:p>
    <w:p>
      <w:pPr>
        <w:spacing w:line="288" w:lineRule="auto"/>
        <w:jc w:val="both"/>
        <w:rPr>
          <w:rFonts w:ascii="仿宋" w:hAnsi="仿宋" w:eastAsia="仿宋" w:cs="仿宋"/>
          <w:b/>
          <w:sz w:val="36"/>
          <w:szCs w:val="36"/>
        </w:rPr>
      </w:pPr>
    </w:p>
    <w:p>
      <w:pPr>
        <w:spacing w:line="288" w:lineRule="auto"/>
        <w:jc w:val="center"/>
        <w:rPr>
          <w:rFonts w:hint="eastAsia" w:ascii="仿宋" w:hAnsi="仿宋" w:eastAsia="仿宋" w:cs="仿宋"/>
          <w:b/>
          <w:color w:val="auto"/>
          <w:sz w:val="36"/>
          <w:szCs w:val="36"/>
        </w:rPr>
      </w:pPr>
    </w:p>
    <w:p>
      <w:pPr>
        <w:spacing w:line="288" w:lineRule="auto"/>
        <w:jc w:val="center"/>
        <w:rPr>
          <w:rFonts w:hint="eastAsia" w:ascii="仿宋" w:hAnsi="仿宋" w:eastAsia="仿宋" w:cs="仿宋"/>
          <w:b/>
          <w:color w:val="auto"/>
          <w:sz w:val="36"/>
          <w:szCs w:val="36"/>
        </w:rPr>
      </w:pPr>
    </w:p>
    <w:p>
      <w:pPr>
        <w:spacing w:line="288" w:lineRule="auto"/>
        <w:jc w:val="center"/>
        <w:rPr>
          <w:rFonts w:hint="eastAsia" w:ascii="仿宋" w:hAnsi="仿宋" w:eastAsia="仿宋" w:cs="仿宋"/>
          <w:b/>
          <w:color w:val="auto"/>
          <w:sz w:val="36"/>
          <w:szCs w:val="36"/>
        </w:rPr>
      </w:pPr>
    </w:p>
    <w:p>
      <w:pPr>
        <w:spacing w:line="288"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288" w:lineRule="auto"/>
        <w:jc w:val="left"/>
        <w:rPr>
          <w:rFonts w:ascii="仿宋" w:hAnsi="仿宋" w:eastAsia="仿宋" w:cs="仿宋"/>
          <w:b/>
          <w:color w:val="auto"/>
          <w:sz w:val="24"/>
        </w:rPr>
      </w:pPr>
      <w:r>
        <w:rPr>
          <w:rFonts w:hint="eastAsia" w:ascii="仿宋" w:hAnsi="仿宋" w:eastAsia="仿宋" w:cs="仿宋"/>
          <w:b/>
          <w:color w:val="auto"/>
          <w:sz w:val="24"/>
        </w:rPr>
        <w:t>1、评标方法：</w:t>
      </w:r>
    </w:p>
    <w:p>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288" w:lineRule="auto"/>
        <w:ind w:firstLine="472" w:firstLineChars="196"/>
        <w:jc w:val="left"/>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lang w:val="en-US" w:eastAsia="zh-CN"/>
        </w:rPr>
        <w:t>6</w:t>
      </w:r>
      <w:r>
        <w:rPr>
          <w:rFonts w:hint="eastAsia" w:ascii="仿宋" w:hAnsi="仿宋" w:eastAsia="仿宋" w:cs="仿宋"/>
          <w:color w:val="auto"/>
          <w:sz w:val="24"/>
          <w:u w:val="single"/>
        </w:rPr>
        <w:t>0</w:t>
      </w:r>
      <w:r>
        <w:rPr>
          <w:rFonts w:hint="eastAsia" w:ascii="仿宋" w:hAnsi="仿宋" w:eastAsia="仿宋" w:cs="仿宋"/>
          <w:color w:val="auto"/>
          <w:sz w:val="24"/>
        </w:rPr>
        <w:t>分，价格分</w:t>
      </w:r>
      <w:r>
        <w:rPr>
          <w:rFonts w:hint="eastAsia" w:ascii="仿宋" w:hAnsi="仿宋" w:eastAsia="仿宋" w:cs="仿宋"/>
          <w:color w:val="auto"/>
          <w:sz w:val="24"/>
          <w:u w:val="single"/>
          <w:lang w:val="en-US" w:eastAsia="zh-CN"/>
        </w:rPr>
        <w:t>4</w:t>
      </w:r>
      <w:r>
        <w:rPr>
          <w:rFonts w:hint="eastAsia" w:ascii="仿宋" w:hAnsi="仿宋" w:eastAsia="仿宋" w:cs="仿宋"/>
          <w:color w:val="auto"/>
          <w:sz w:val="24"/>
          <w:u w:val="single"/>
        </w:rPr>
        <w:t>0</w:t>
      </w:r>
      <w:r>
        <w:rPr>
          <w:rFonts w:hint="eastAsia" w:ascii="仿宋" w:hAnsi="仿宋" w:eastAsia="仿宋" w:cs="仿宋"/>
          <w:color w:val="auto"/>
          <w:sz w:val="24"/>
        </w:rPr>
        <w:t>分。评分依下述所列为评标打分依据，分值如下（计算分值时，按其算术平均值保留小数2位）。</w:t>
      </w:r>
    </w:p>
    <w:p>
      <w:pPr>
        <w:spacing w:line="288" w:lineRule="auto"/>
        <w:rPr>
          <w:rFonts w:hint="eastAsia" w:ascii="仿宋" w:hAnsi="仿宋" w:eastAsia="仿宋" w:cs="仿宋"/>
          <w:b/>
          <w:color w:val="auto"/>
          <w:sz w:val="24"/>
          <w:szCs w:val="24"/>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lang w:val="en-US" w:eastAsia="zh-CN"/>
        </w:rPr>
        <w:t>6</w:t>
      </w:r>
      <w:r>
        <w:rPr>
          <w:rFonts w:hint="eastAsia" w:ascii="仿宋" w:hAnsi="仿宋" w:eastAsia="仿宋" w:cs="仿宋"/>
          <w:b/>
          <w:bCs/>
          <w:iCs/>
          <w:color w:val="auto"/>
          <w:sz w:val="24"/>
          <w:u w:val="single"/>
        </w:rPr>
        <w:t>0</w:t>
      </w:r>
      <w:r>
        <w:rPr>
          <w:rFonts w:hint="eastAsia" w:ascii="仿宋" w:hAnsi="仿宋" w:eastAsia="仿宋" w:cs="仿宋"/>
          <w:b/>
          <w:bCs/>
          <w:iCs/>
          <w:color w:val="auto"/>
          <w:sz w:val="24"/>
        </w:rPr>
        <w:t>分）</w:t>
      </w:r>
    </w:p>
    <w:tbl>
      <w:tblPr>
        <w:tblStyle w:val="63"/>
        <w:tblW w:w="9698" w:type="dxa"/>
        <w:jc w:val="center"/>
        <w:tblLayout w:type="fixed"/>
        <w:tblCellMar>
          <w:top w:w="0" w:type="dxa"/>
          <w:left w:w="108" w:type="dxa"/>
          <w:bottom w:w="0" w:type="dxa"/>
          <w:right w:w="108" w:type="dxa"/>
        </w:tblCellMar>
      </w:tblPr>
      <w:tblGrid>
        <w:gridCol w:w="810"/>
        <w:gridCol w:w="1724"/>
        <w:gridCol w:w="6239"/>
        <w:gridCol w:w="925"/>
      </w:tblGrid>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序号</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评分项</w:t>
            </w:r>
          </w:p>
        </w:tc>
        <w:tc>
          <w:tcPr>
            <w:tcW w:w="62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评审依据及标准</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b/>
                <w:bCs/>
                <w:kern w:val="0"/>
                <w:sz w:val="24"/>
                <w:szCs w:val="24"/>
                <w:lang w:eastAsia="zh-CN"/>
              </w:rPr>
            </w:pPr>
            <w:r>
              <w:rPr>
                <w:rFonts w:hint="eastAsia" w:ascii="仿宋" w:hAnsi="仿宋" w:eastAsia="仿宋" w:cs="仿宋"/>
                <w:b/>
                <w:bCs/>
                <w:kern w:val="0"/>
                <w:sz w:val="24"/>
                <w:szCs w:val="24"/>
                <w:lang w:eastAsia="zh-CN"/>
              </w:rPr>
              <w:t>分值</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设施、设备参数响应程度及要求</w:t>
            </w:r>
          </w:p>
        </w:tc>
        <w:tc>
          <w:tcPr>
            <w:tcW w:w="62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before="210" w:line="288" w:lineRule="auto"/>
              <w:ind w:right="8" w:rightChars="0"/>
              <w:jc w:val="both"/>
              <w:textAlignment w:val="auto"/>
              <w:rPr>
                <w:rFonts w:hint="eastAsia" w:ascii="仿宋" w:hAnsi="仿宋" w:eastAsia="仿宋" w:cs="仿宋"/>
                <w:sz w:val="24"/>
                <w:szCs w:val="24"/>
              </w:rPr>
            </w:pPr>
            <w:r>
              <w:rPr>
                <w:rFonts w:hint="eastAsia" w:ascii="仿宋" w:hAnsi="仿宋" w:eastAsia="仿宋" w:cs="仿宋"/>
                <w:b w:val="0"/>
                <w:bCs/>
                <w:color w:val="auto"/>
                <w:sz w:val="24"/>
                <w:szCs w:val="24"/>
              </w:rPr>
              <w:t>根据投标供应商对技术参数的响应情况进行评分，本项分值根据产品实际技术参数的偏离情况</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全部满足得27分</w:t>
            </w:r>
            <w:r>
              <w:rPr>
                <w:rFonts w:hint="eastAsia" w:ascii="仿宋" w:hAnsi="仿宋" w:eastAsia="仿宋" w:cs="仿宋"/>
                <w:b w:val="0"/>
                <w:bCs/>
                <w:color w:val="auto"/>
                <w:sz w:val="24"/>
                <w:szCs w:val="24"/>
                <w:lang w:val="zh-CN"/>
              </w:rPr>
              <w:t>。</w:t>
            </w:r>
            <w:r>
              <w:rPr>
                <w:rFonts w:hint="eastAsia" w:ascii="仿宋" w:hAnsi="仿宋" w:eastAsia="仿宋" w:cs="仿宋"/>
                <w:b w:val="0"/>
                <w:bCs/>
                <w:color w:val="auto"/>
                <w:sz w:val="24"/>
                <w:szCs w:val="24"/>
              </w:rPr>
              <w:t>打★</w:t>
            </w:r>
            <w:r>
              <w:rPr>
                <w:rFonts w:hint="eastAsia" w:ascii="仿宋" w:hAnsi="仿宋" w:eastAsia="仿宋" w:cs="仿宋"/>
                <w:b w:val="0"/>
                <w:bCs/>
                <w:color w:val="auto"/>
                <w:sz w:val="24"/>
                <w:szCs w:val="24"/>
                <w:lang w:val="en-US" w:eastAsia="zh-CN"/>
              </w:rPr>
              <w:t>技术</w:t>
            </w:r>
            <w:r>
              <w:rPr>
                <w:rFonts w:hint="eastAsia" w:ascii="仿宋" w:hAnsi="仿宋" w:eastAsia="仿宋" w:cs="仿宋"/>
                <w:b w:val="0"/>
                <w:bCs/>
                <w:color w:val="auto"/>
                <w:sz w:val="24"/>
                <w:szCs w:val="24"/>
              </w:rPr>
              <w:t>指标</w:t>
            </w:r>
            <w:r>
              <w:rPr>
                <w:rFonts w:hint="eastAsia" w:ascii="仿宋" w:hAnsi="仿宋" w:eastAsia="仿宋" w:cs="仿宋"/>
                <w:b w:val="0"/>
                <w:bCs/>
                <w:color w:val="auto"/>
                <w:sz w:val="24"/>
                <w:szCs w:val="24"/>
                <w:lang w:val="en-US" w:eastAsia="zh-CN"/>
              </w:rPr>
              <w:t>有</w:t>
            </w:r>
            <w:r>
              <w:rPr>
                <w:rFonts w:hint="eastAsia" w:ascii="仿宋" w:hAnsi="仿宋" w:eastAsia="仿宋" w:cs="仿宋"/>
                <w:b w:val="0"/>
                <w:bCs/>
                <w:color w:val="auto"/>
                <w:sz w:val="24"/>
                <w:szCs w:val="24"/>
              </w:rPr>
              <w:t>负偏离的</w:t>
            </w:r>
            <w:r>
              <w:rPr>
                <w:rFonts w:hint="eastAsia" w:ascii="仿宋" w:hAnsi="仿宋" w:eastAsia="仿宋" w:cs="仿宋"/>
                <w:b w:val="0"/>
                <w:bCs/>
                <w:color w:val="auto"/>
                <w:sz w:val="24"/>
                <w:szCs w:val="24"/>
                <w:lang w:eastAsia="zh-CN"/>
              </w:rPr>
              <w:t>，</w:t>
            </w:r>
            <w:r>
              <w:rPr>
                <w:rFonts w:hint="eastAsia" w:ascii="仿宋" w:hAnsi="仿宋" w:eastAsia="仿宋" w:cs="仿宋"/>
                <w:b w:val="0"/>
                <w:bCs/>
                <w:color w:val="auto"/>
                <w:sz w:val="24"/>
                <w:szCs w:val="24"/>
                <w:lang w:val="en-US" w:eastAsia="zh-CN"/>
              </w:rPr>
              <w:t>作</w:t>
            </w:r>
            <w:r>
              <w:rPr>
                <w:rFonts w:hint="eastAsia" w:ascii="仿宋" w:hAnsi="仿宋" w:eastAsia="仿宋" w:cs="仿宋"/>
                <w:b w:val="0"/>
                <w:bCs/>
                <w:color w:val="auto"/>
                <w:sz w:val="24"/>
                <w:szCs w:val="24"/>
              </w:rPr>
              <w:t>无效投标处理；打▲</w:t>
            </w:r>
            <w:r>
              <w:rPr>
                <w:rFonts w:hint="eastAsia" w:ascii="仿宋" w:hAnsi="仿宋" w:eastAsia="仿宋" w:cs="仿宋"/>
                <w:b w:val="0"/>
                <w:bCs/>
                <w:color w:val="auto"/>
                <w:sz w:val="24"/>
                <w:szCs w:val="24"/>
                <w:lang w:val="en-US" w:eastAsia="zh-CN"/>
              </w:rPr>
              <w:t>技术</w:t>
            </w:r>
            <w:r>
              <w:rPr>
                <w:rFonts w:hint="eastAsia" w:ascii="仿宋" w:hAnsi="仿宋" w:eastAsia="仿宋" w:cs="仿宋"/>
                <w:b w:val="0"/>
                <w:bCs/>
                <w:color w:val="auto"/>
                <w:sz w:val="24"/>
                <w:szCs w:val="24"/>
              </w:rPr>
              <w:t>指标出现负偏离</w:t>
            </w:r>
            <w:r>
              <w:rPr>
                <w:rFonts w:hint="eastAsia" w:ascii="仿宋" w:hAnsi="仿宋" w:eastAsia="仿宋" w:cs="仿宋"/>
                <w:b w:val="0"/>
                <w:bCs/>
                <w:color w:val="auto"/>
                <w:sz w:val="24"/>
                <w:szCs w:val="24"/>
                <w:lang w:val="en-US" w:eastAsia="zh-CN"/>
              </w:rPr>
              <w:t>的，</w:t>
            </w:r>
            <w:r>
              <w:rPr>
                <w:rFonts w:hint="eastAsia" w:ascii="仿宋" w:hAnsi="仿宋" w:eastAsia="仿宋" w:cs="仿宋"/>
                <w:b w:val="0"/>
                <w:bCs/>
                <w:color w:val="auto"/>
                <w:sz w:val="24"/>
                <w:szCs w:val="24"/>
              </w:rPr>
              <w:t>每项扣</w:t>
            </w:r>
            <w:r>
              <w:rPr>
                <w:rFonts w:hint="eastAsia" w:ascii="仿宋" w:hAnsi="仿宋" w:eastAsia="仿宋" w:cs="仿宋"/>
                <w:b w:val="0"/>
                <w:bCs/>
                <w:color w:val="auto"/>
                <w:sz w:val="24"/>
                <w:szCs w:val="24"/>
                <w:lang w:val="en-US" w:eastAsia="zh-CN"/>
              </w:rPr>
              <w:t>3</w:t>
            </w:r>
            <w:r>
              <w:rPr>
                <w:rFonts w:hint="eastAsia" w:ascii="仿宋" w:hAnsi="仿宋" w:eastAsia="仿宋" w:cs="仿宋"/>
                <w:b w:val="0"/>
                <w:bCs/>
                <w:color w:val="auto"/>
                <w:sz w:val="24"/>
                <w:szCs w:val="24"/>
              </w:rPr>
              <w:t>分；其他一般性</w:t>
            </w:r>
            <w:r>
              <w:rPr>
                <w:rFonts w:hint="eastAsia" w:ascii="仿宋" w:hAnsi="仿宋" w:eastAsia="仿宋" w:cs="仿宋"/>
                <w:b w:val="0"/>
                <w:bCs/>
                <w:color w:val="auto"/>
                <w:sz w:val="24"/>
                <w:szCs w:val="24"/>
                <w:lang w:val="en-US" w:eastAsia="zh-CN"/>
              </w:rPr>
              <w:t>技术</w:t>
            </w:r>
            <w:r>
              <w:rPr>
                <w:rFonts w:hint="eastAsia" w:ascii="仿宋" w:hAnsi="仿宋" w:eastAsia="仿宋" w:cs="仿宋"/>
                <w:b w:val="0"/>
                <w:bCs/>
                <w:color w:val="auto"/>
                <w:sz w:val="24"/>
                <w:szCs w:val="24"/>
              </w:rPr>
              <w:t>指标负偏离</w:t>
            </w:r>
            <w:r>
              <w:rPr>
                <w:rFonts w:hint="eastAsia" w:ascii="仿宋" w:hAnsi="仿宋" w:eastAsia="仿宋" w:cs="仿宋"/>
                <w:b w:val="0"/>
                <w:bCs/>
                <w:color w:val="auto"/>
                <w:sz w:val="24"/>
                <w:szCs w:val="24"/>
                <w:lang w:val="en-US" w:eastAsia="zh-CN"/>
              </w:rPr>
              <w:t>的，</w:t>
            </w:r>
            <w:r>
              <w:rPr>
                <w:rFonts w:hint="eastAsia" w:ascii="仿宋" w:hAnsi="仿宋" w:eastAsia="仿宋" w:cs="仿宋"/>
                <w:b w:val="0"/>
                <w:bCs/>
                <w:color w:val="auto"/>
                <w:sz w:val="24"/>
                <w:szCs w:val="24"/>
              </w:rPr>
              <w:t>每项扣</w:t>
            </w:r>
            <w:r>
              <w:rPr>
                <w:rFonts w:hint="eastAsia" w:ascii="仿宋" w:hAnsi="仿宋" w:eastAsia="仿宋" w:cs="仿宋"/>
                <w:b w:val="0"/>
                <w:bCs/>
                <w:color w:val="auto"/>
                <w:sz w:val="24"/>
                <w:szCs w:val="24"/>
                <w:lang w:val="en-US" w:eastAsia="zh-CN"/>
              </w:rPr>
              <w:t>1</w:t>
            </w:r>
            <w:r>
              <w:rPr>
                <w:rFonts w:hint="eastAsia" w:ascii="仿宋" w:hAnsi="仿宋" w:eastAsia="仿宋" w:cs="仿宋"/>
                <w:b w:val="0"/>
                <w:bCs/>
                <w:color w:val="auto"/>
                <w:sz w:val="24"/>
                <w:szCs w:val="24"/>
              </w:rPr>
              <w:t>分；扣完为止。</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27分</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投标人实力</w:t>
            </w:r>
          </w:p>
        </w:tc>
        <w:tc>
          <w:tcPr>
            <w:tcW w:w="62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numPr>
                <w:numId w:val="0"/>
              </w:numPr>
              <w:kinsoku/>
              <w:wordWrap/>
              <w:overflowPunct/>
              <w:topLinePunct w:val="0"/>
              <w:autoSpaceDE/>
              <w:autoSpaceDN/>
              <w:bidi w:val="0"/>
              <w:snapToGrid/>
              <w:spacing w:line="288" w:lineRule="auto"/>
              <w:textAlignment w:val="auto"/>
              <w:rPr>
                <w:rFonts w:hint="eastAsia" w:ascii="仿宋" w:hAnsi="仿宋" w:eastAsia="仿宋" w:cs="仿宋"/>
                <w:spacing w:val="-13"/>
                <w:sz w:val="24"/>
                <w:szCs w:val="24"/>
              </w:rPr>
            </w:pPr>
            <w:r>
              <w:rPr>
                <w:rFonts w:hint="eastAsia" w:ascii="仿宋" w:hAnsi="仿宋" w:eastAsia="仿宋" w:cs="仿宋"/>
                <w:spacing w:val="-1"/>
                <w:sz w:val="24"/>
                <w:szCs w:val="24"/>
                <w:lang w:val="en-US" w:eastAsia="zh-CN"/>
              </w:rPr>
              <w:t>1、</w:t>
            </w:r>
            <w:bookmarkStart w:id="190" w:name="_GoBack"/>
            <w:bookmarkEnd w:id="190"/>
            <w:r>
              <w:rPr>
                <w:rFonts w:hint="eastAsia" w:ascii="仿宋" w:hAnsi="仿宋" w:eastAsia="仿宋" w:cs="仿宋"/>
                <w:spacing w:val="-1"/>
                <w:sz w:val="24"/>
                <w:szCs w:val="24"/>
              </w:rPr>
              <w:t>投标人具有质量管理体系认证</w:t>
            </w:r>
            <w:r>
              <w:rPr>
                <w:rFonts w:hint="eastAsia" w:ascii="仿宋" w:hAnsi="仿宋" w:eastAsia="仿宋" w:cs="仿宋"/>
                <w:sz w:val="24"/>
                <w:szCs w:val="24"/>
              </w:rPr>
              <w:t>证书、环境管</w:t>
            </w:r>
            <w:r>
              <w:rPr>
                <w:rFonts w:hint="eastAsia" w:ascii="仿宋" w:hAnsi="仿宋" w:eastAsia="仿宋" w:cs="仿宋"/>
                <w:spacing w:val="-1"/>
                <w:sz w:val="24"/>
                <w:szCs w:val="24"/>
              </w:rPr>
              <w:t>理体系认证证书、职业</w:t>
            </w:r>
            <w:r>
              <w:rPr>
                <w:rFonts w:hint="eastAsia" w:ascii="仿宋" w:hAnsi="仿宋" w:eastAsia="仿宋" w:cs="仿宋"/>
                <w:sz w:val="24"/>
                <w:szCs w:val="24"/>
              </w:rPr>
              <w:t>健康安全管理体系认</w:t>
            </w:r>
            <w:r>
              <w:rPr>
                <w:rFonts w:hint="eastAsia" w:ascii="仿宋" w:hAnsi="仿宋" w:eastAsia="仿宋" w:cs="仿宋"/>
                <w:spacing w:val="-12"/>
                <w:sz w:val="24"/>
                <w:szCs w:val="24"/>
              </w:rPr>
              <w:t>证</w:t>
            </w:r>
            <w:r>
              <w:rPr>
                <w:rFonts w:hint="eastAsia" w:ascii="仿宋" w:hAnsi="仿宋" w:eastAsia="仿宋" w:cs="仿宋"/>
                <w:spacing w:val="-10"/>
                <w:sz w:val="24"/>
                <w:szCs w:val="24"/>
              </w:rPr>
              <w:t>证</w:t>
            </w:r>
            <w:r>
              <w:rPr>
                <w:rFonts w:hint="eastAsia" w:ascii="仿宋" w:hAnsi="仿宋" w:eastAsia="仿宋" w:cs="仿宋"/>
                <w:spacing w:val="-6"/>
                <w:sz w:val="24"/>
                <w:szCs w:val="24"/>
              </w:rPr>
              <w:t>书的，</w:t>
            </w:r>
            <w:r>
              <w:rPr>
                <w:rFonts w:hint="eastAsia" w:ascii="仿宋" w:hAnsi="仿宋" w:eastAsia="仿宋" w:cs="仿宋"/>
                <w:spacing w:val="-6"/>
                <w:sz w:val="24"/>
                <w:szCs w:val="24"/>
                <w:lang w:val="en-US" w:eastAsia="zh-CN"/>
              </w:rPr>
              <w:t>认证范围需覆盖膜结构件、钢结构件的销售。附国家认证认可监督管理委员会网站截图，</w:t>
            </w:r>
            <w:r>
              <w:rPr>
                <w:rFonts w:hint="eastAsia" w:ascii="仿宋" w:hAnsi="仿宋" w:eastAsia="仿宋" w:cs="仿宋"/>
                <w:spacing w:val="-6"/>
                <w:sz w:val="24"/>
                <w:szCs w:val="24"/>
              </w:rPr>
              <w:t xml:space="preserve">每有一项得 </w:t>
            </w:r>
            <w:r>
              <w:rPr>
                <w:rFonts w:hint="eastAsia" w:ascii="仿宋" w:hAnsi="仿宋" w:eastAsia="仿宋" w:cs="仿宋"/>
                <w:spacing w:val="-6"/>
                <w:sz w:val="24"/>
                <w:szCs w:val="24"/>
                <w:lang w:val="en-US" w:eastAsia="zh-CN"/>
              </w:rPr>
              <w:t>2</w:t>
            </w:r>
            <w:r>
              <w:rPr>
                <w:rFonts w:hint="eastAsia" w:ascii="仿宋" w:hAnsi="仿宋" w:eastAsia="仿宋" w:cs="仿宋"/>
                <w:spacing w:val="-6"/>
                <w:sz w:val="24"/>
                <w:szCs w:val="24"/>
              </w:rPr>
              <w:t>分，最高得</w:t>
            </w:r>
            <w:r>
              <w:rPr>
                <w:rFonts w:hint="eastAsia" w:ascii="仿宋" w:hAnsi="仿宋" w:eastAsia="仿宋" w:cs="仿宋"/>
                <w:spacing w:val="-6"/>
                <w:sz w:val="24"/>
                <w:szCs w:val="24"/>
                <w:lang w:val="en-US" w:eastAsia="zh-CN"/>
              </w:rPr>
              <w:t xml:space="preserve"> </w:t>
            </w:r>
            <w:r>
              <w:rPr>
                <w:rFonts w:hint="eastAsia" w:ascii="仿宋" w:hAnsi="仿宋" w:eastAsia="仿宋" w:cs="仿宋"/>
                <w:spacing w:val="-16"/>
                <w:sz w:val="24"/>
                <w:szCs w:val="24"/>
                <w:lang w:val="en-US" w:eastAsia="zh-CN"/>
              </w:rPr>
              <w:t>6</w:t>
            </w:r>
            <w:r>
              <w:rPr>
                <w:rFonts w:hint="eastAsia" w:ascii="仿宋" w:hAnsi="仿宋" w:eastAsia="仿宋" w:cs="仿宋"/>
                <w:spacing w:val="-13"/>
                <w:sz w:val="24"/>
                <w:szCs w:val="24"/>
              </w:rPr>
              <w:t xml:space="preserve"> 分。</w:t>
            </w:r>
          </w:p>
          <w:p>
            <w:pPr>
              <w:keepNext w:val="0"/>
              <w:keepLines w:val="0"/>
              <w:pageBreakBefore w:val="0"/>
              <w:widowControl/>
              <w:numPr>
                <w:ilvl w:val="0"/>
                <w:numId w:val="0"/>
              </w:numPr>
              <w:kinsoku/>
              <w:wordWrap/>
              <w:overflowPunct/>
              <w:topLinePunct w:val="0"/>
              <w:autoSpaceDE/>
              <w:autoSpaceDN/>
              <w:bidi w:val="0"/>
              <w:snapToGrid/>
              <w:spacing w:line="288" w:lineRule="auto"/>
              <w:textAlignment w:val="auto"/>
              <w:rPr>
                <w:rFonts w:hint="eastAsia"/>
                <w:color w:val="auto"/>
              </w:rPr>
            </w:pPr>
            <w:r>
              <w:rPr>
                <w:rFonts w:hint="eastAsia" w:ascii="仿宋" w:hAnsi="仿宋" w:eastAsia="仿宋" w:cs="仿宋"/>
                <w:spacing w:val="-13"/>
                <w:sz w:val="24"/>
                <w:szCs w:val="24"/>
                <w:lang w:val="en-US" w:eastAsia="zh-CN"/>
              </w:rPr>
              <w:t>2、</w:t>
            </w:r>
            <w:r>
              <w:rPr>
                <w:rFonts w:hint="eastAsia" w:ascii="仿宋" w:hAnsi="仿宋" w:eastAsia="仿宋" w:cs="仿宋"/>
                <w:color w:val="auto"/>
                <w:sz w:val="24"/>
                <w:szCs w:val="24"/>
              </w:rPr>
              <w:t>投标人具有</w:t>
            </w:r>
            <w:r>
              <w:rPr>
                <w:rFonts w:hint="eastAsia" w:ascii="仿宋" w:hAnsi="仿宋" w:eastAsia="仿宋" w:cs="仿宋_GB2312"/>
                <w:color w:val="auto"/>
                <w:sz w:val="24"/>
                <w:u w:val="none"/>
                <w:lang w:val="en-US" w:eastAsia="zh-CN"/>
              </w:rPr>
              <w:t>住房和城乡建设局颁发的</w:t>
            </w:r>
            <w:r>
              <w:rPr>
                <w:rFonts w:hint="eastAsia" w:ascii="仿宋" w:hAnsi="仿宋" w:eastAsia="仿宋" w:cs="仿宋"/>
                <w:color w:val="auto"/>
                <w:sz w:val="24"/>
                <w:szCs w:val="24"/>
                <w:lang w:eastAsia="zh-CN"/>
              </w:rPr>
              <w:t>电子与智能化工程专业承包贰级</w:t>
            </w:r>
            <w:r>
              <w:rPr>
                <w:rFonts w:hint="eastAsia" w:ascii="仿宋" w:hAnsi="仿宋" w:eastAsia="仿宋" w:cs="仿宋"/>
                <w:color w:val="auto"/>
                <w:sz w:val="24"/>
                <w:szCs w:val="24"/>
              </w:rPr>
              <w:t>及以上资质</w:t>
            </w:r>
            <w:r>
              <w:rPr>
                <w:rFonts w:hint="eastAsia" w:ascii="仿宋" w:hAnsi="仿宋" w:eastAsia="仿宋" w:cs="仿宋"/>
                <w:color w:val="auto"/>
                <w:sz w:val="24"/>
                <w:szCs w:val="24"/>
                <w:lang w:eastAsia="zh-CN"/>
              </w:rPr>
              <w:t>，</w:t>
            </w:r>
            <w:r>
              <w:rPr>
                <w:rFonts w:hint="eastAsia" w:ascii="仿宋" w:hAnsi="仿宋" w:eastAsia="仿宋" w:cs="仿宋"/>
                <w:color w:val="auto"/>
                <w:spacing w:val="-6"/>
                <w:sz w:val="24"/>
                <w:szCs w:val="24"/>
              </w:rPr>
              <w:t>得</w:t>
            </w:r>
            <w:r>
              <w:rPr>
                <w:rFonts w:hint="eastAsia" w:ascii="仿宋" w:hAnsi="仿宋" w:eastAsia="仿宋" w:cs="仿宋"/>
                <w:color w:val="auto"/>
                <w:spacing w:val="-6"/>
                <w:sz w:val="24"/>
                <w:szCs w:val="24"/>
                <w:lang w:val="en-US" w:eastAsia="zh-CN"/>
              </w:rPr>
              <w:t xml:space="preserve"> </w:t>
            </w:r>
            <w:r>
              <w:rPr>
                <w:rFonts w:hint="eastAsia" w:ascii="仿宋" w:hAnsi="仿宋" w:eastAsia="仿宋" w:cs="仿宋"/>
                <w:color w:val="auto"/>
                <w:spacing w:val="-16"/>
                <w:sz w:val="24"/>
                <w:szCs w:val="24"/>
                <w:lang w:val="en-US" w:eastAsia="zh-CN"/>
              </w:rPr>
              <w:t>2</w:t>
            </w:r>
            <w:r>
              <w:rPr>
                <w:rFonts w:hint="eastAsia" w:ascii="仿宋" w:hAnsi="仿宋" w:eastAsia="仿宋" w:cs="仿宋"/>
                <w:color w:val="auto"/>
                <w:spacing w:val="-13"/>
                <w:sz w:val="24"/>
                <w:szCs w:val="24"/>
              </w:rPr>
              <w:t xml:space="preserve"> 分。</w:t>
            </w:r>
          </w:p>
          <w:p>
            <w:pPr>
              <w:keepNext w:val="0"/>
              <w:keepLines w:val="0"/>
              <w:pageBreakBefore w:val="0"/>
              <w:widowControl/>
              <w:kinsoku/>
              <w:wordWrap/>
              <w:overflowPunct/>
              <w:topLinePunct w:val="0"/>
              <w:autoSpaceDE/>
              <w:autoSpaceDN/>
              <w:bidi w:val="0"/>
              <w:snapToGrid/>
              <w:spacing w:line="288" w:lineRule="auto"/>
              <w:textAlignment w:val="auto"/>
              <w:rPr>
                <w:rFonts w:hint="eastAsia" w:ascii="仿宋" w:hAnsi="仿宋" w:eastAsia="仿宋" w:cs="仿宋"/>
                <w:b w:val="0"/>
                <w:bCs w:val="0"/>
                <w:i w:val="0"/>
                <w:iCs w:val="0"/>
                <w:sz w:val="24"/>
                <w:szCs w:val="24"/>
                <w:lang w:val="en-US" w:eastAsia="zh-CN"/>
              </w:rPr>
            </w:pPr>
            <w:r>
              <w:rPr>
                <w:rFonts w:hint="eastAsia" w:ascii="仿宋" w:hAnsi="仿宋" w:eastAsia="仿宋" w:cs="仿宋"/>
                <w:b w:val="0"/>
                <w:bCs w:val="0"/>
                <w:i w:val="0"/>
                <w:iCs w:val="0"/>
                <w:color w:val="auto"/>
                <w:sz w:val="24"/>
                <w:szCs w:val="24"/>
                <w:lang w:val="en-US" w:eastAsia="zh-CN"/>
              </w:rPr>
              <w:t>3、</w:t>
            </w:r>
            <w:r>
              <w:rPr>
                <w:rFonts w:hint="eastAsia" w:ascii="仿宋" w:hAnsi="仿宋" w:eastAsia="仿宋" w:cs="仿宋"/>
                <w:color w:val="auto"/>
                <w:sz w:val="24"/>
                <w:szCs w:val="24"/>
              </w:rPr>
              <w:t>投标人具有</w:t>
            </w:r>
            <w:r>
              <w:rPr>
                <w:rFonts w:hint="eastAsia" w:ascii="仿宋" w:hAnsi="仿宋" w:eastAsia="仿宋" w:cs="仿宋"/>
                <w:color w:val="auto"/>
                <w:sz w:val="24"/>
                <w:szCs w:val="24"/>
                <w:lang w:val="en-US" w:eastAsia="zh-CN"/>
              </w:rPr>
              <w:t>相关</w:t>
            </w:r>
            <w:r>
              <w:rPr>
                <w:rFonts w:hint="eastAsia" w:ascii="仿宋" w:hAnsi="仿宋" w:eastAsia="仿宋" w:cs="仿宋"/>
                <w:b w:val="0"/>
                <w:bCs w:val="0"/>
                <w:color w:val="auto"/>
                <w:sz w:val="24"/>
                <w:szCs w:val="24"/>
                <w:lang w:val="en-US" w:eastAsia="zh-CN"/>
              </w:rPr>
              <w:t>膜结构雨棚智能节能管理系统著作权登记证书，</w:t>
            </w:r>
            <w:r>
              <w:rPr>
                <w:rFonts w:hint="eastAsia" w:ascii="仿宋" w:hAnsi="仿宋" w:eastAsia="仿宋" w:cs="仿宋"/>
                <w:color w:val="auto"/>
                <w:spacing w:val="-6"/>
                <w:sz w:val="24"/>
                <w:szCs w:val="24"/>
              </w:rPr>
              <w:t>得</w:t>
            </w:r>
            <w:r>
              <w:rPr>
                <w:rFonts w:hint="eastAsia" w:ascii="仿宋" w:hAnsi="仿宋" w:eastAsia="仿宋" w:cs="仿宋"/>
                <w:color w:val="auto"/>
                <w:spacing w:val="-6"/>
                <w:sz w:val="24"/>
                <w:szCs w:val="24"/>
                <w:lang w:val="en-US" w:eastAsia="zh-CN"/>
              </w:rPr>
              <w:t xml:space="preserve"> </w:t>
            </w:r>
            <w:r>
              <w:rPr>
                <w:rFonts w:hint="eastAsia" w:ascii="仿宋" w:hAnsi="仿宋" w:eastAsia="仿宋" w:cs="仿宋"/>
                <w:color w:val="auto"/>
                <w:spacing w:val="-16"/>
                <w:sz w:val="24"/>
                <w:szCs w:val="24"/>
                <w:lang w:val="en-US" w:eastAsia="zh-CN"/>
              </w:rPr>
              <w:t>2</w:t>
            </w:r>
            <w:r>
              <w:rPr>
                <w:rFonts w:hint="eastAsia" w:ascii="仿宋" w:hAnsi="仿宋" w:eastAsia="仿宋" w:cs="仿宋"/>
                <w:color w:val="auto"/>
                <w:spacing w:val="-13"/>
                <w:sz w:val="24"/>
                <w:szCs w:val="24"/>
              </w:rPr>
              <w:t xml:space="preserve"> 分。</w:t>
            </w:r>
          </w:p>
          <w:p>
            <w:pPr>
              <w:keepNext w:val="0"/>
              <w:keepLines w:val="0"/>
              <w:pageBreakBefore w:val="0"/>
              <w:widowControl/>
              <w:kinsoku/>
              <w:wordWrap/>
              <w:overflowPunct/>
              <w:topLinePunct w:val="0"/>
              <w:autoSpaceDE/>
              <w:autoSpaceDN/>
              <w:bidi w:val="0"/>
              <w:snapToGrid/>
              <w:spacing w:line="288" w:lineRule="auto"/>
              <w:textAlignment w:val="auto"/>
              <w:rPr>
                <w:rFonts w:hint="eastAsia" w:ascii="仿宋" w:hAnsi="仿宋" w:eastAsia="仿宋" w:cs="仿宋"/>
                <w:sz w:val="24"/>
                <w:szCs w:val="24"/>
                <w:lang w:eastAsia="zh-CN"/>
              </w:rPr>
            </w:pPr>
            <w:r>
              <w:rPr>
                <w:rFonts w:hint="eastAsia" w:ascii="仿宋" w:hAnsi="仿宋" w:eastAsia="仿宋" w:cs="仿宋"/>
                <w:b w:val="0"/>
                <w:bCs w:val="0"/>
                <w:i w:val="0"/>
                <w:iCs w:val="0"/>
                <w:color w:val="auto"/>
                <w:sz w:val="24"/>
                <w:szCs w:val="24"/>
                <w:lang w:eastAsia="zh-CN"/>
              </w:rPr>
              <w:t>注：</w:t>
            </w:r>
            <w:r>
              <w:rPr>
                <w:rFonts w:hint="eastAsia" w:ascii="仿宋" w:hAnsi="仿宋" w:eastAsia="仿宋" w:cs="仿宋"/>
                <w:b w:val="0"/>
                <w:bCs w:val="0"/>
                <w:i w:val="0"/>
                <w:iCs w:val="0"/>
                <w:color w:val="auto"/>
                <w:sz w:val="24"/>
                <w:szCs w:val="24"/>
              </w:rPr>
              <w:t>投标文件中提供证书复印件</w:t>
            </w:r>
            <w:r>
              <w:rPr>
                <w:rFonts w:hint="eastAsia" w:ascii="仿宋" w:hAnsi="仿宋" w:eastAsia="仿宋" w:cs="仿宋"/>
                <w:b w:val="0"/>
                <w:bCs w:val="0"/>
                <w:i w:val="0"/>
                <w:iCs w:val="0"/>
                <w:color w:val="auto"/>
                <w:sz w:val="24"/>
                <w:szCs w:val="24"/>
                <w:lang w:eastAsia="zh-CN"/>
              </w:rPr>
              <w:t>加盖公章</w:t>
            </w:r>
            <w:r>
              <w:rPr>
                <w:rFonts w:hint="eastAsia" w:ascii="仿宋" w:hAnsi="仿宋" w:eastAsia="仿宋" w:cs="仿宋"/>
                <w:b w:val="0"/>
                <w:bCs w:val="0"/>
                <w:i w:val="0"/>
                <w:iCs w:val="0"/>
                <w:color w:val="auto"/>
                <w:sz w:val="24"/>
                <w:szCs w:val="24"/>
              </w:rPr>
              <w:t>，不提供不得分</w:t>
            </w:r>
            <w:r>
              <w:rPr>
                <w:rFonts w:hint="eastAsia" w:ascii="仿宋" w:hAnsi="仿宋" w:eastAsia="仿宋" w:cs="仿宋"/>
                <w:b w:val="0"/>
                <w:bCs w:val="0"/>
                <w:i w:val="0"/>
                <w:iCs w:val="0"/>
                <w:color w:val="auto"/>
                <w:sz w:val="24"/>
                <w:szCs w:val="24"/>
                <w:lang w:eastAsia="zh-CN"/>
              </w:rPr>
              <w:t>。</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10分</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3</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业绩</w:t>
            </w:r>
          </w:p>
        </w:tc>
        <w:tc>
          <w:tcPr>
            <w:tcW w:w="62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投标人提供</w:t>
            </w:r>
            <w:r>
              <w:rPr>
                <w:rFonts w:hint="eastAsia" w:ascii="仿宋" w:hAnsi="仿宋" w:eastAsia="仿宋" w:cs="仿宋"/>
                <w:sz w:val="24"/>
                <w:szCs w:val="24"/>
                <w:lang w:val="en-US" w:eastAsia="zh-CN"/>
              </w:rPr>
              <w:t>2021年1月1日至今</w:t>
            </w:r>
            <w:r>
              <w:rPr>
                <w:rFonts w:hint="eastAsia" w:ascii="仿宋" w:hAnsi="仿宋" w:eastAsia="仿宋" w:cs="仿宋"/>
                <w:sz w:val="24"/>
                <w:szCs w:val="24"/>
              </w:rPr>
              <w:t>（以合同签订时间为准）</w:t>
            </w:r>
            <w:r>
              <w:rPr>
                <w:rFonts w:hint="eastAsia" w:ascii="仿宋" w:hAnsi="仿宋" w:eastAsia="仿宋" w:cs="仿宋"/>
                <w:sz w:val="24"/>
                <w:szCs w:val="24"/>
                <w:lang w:eastAsia="zh-CN"/>
              </w:rPr>
              <w:t>同类</w:t>
            </w:r>
            <w:r>
              <w:rPr>
                <w:rFonts w:hint="eastAsia" w:ascii="仿宋" w:hAnsi="仿宋" w:eastAsia="仿宋" w:cs="仿宋"/>
                <w:sz w:val="24"/>
                <w:szCs w:val="24"/>
                <w:lang w:val="en-US" w:eastAsia="zh-CN"/>
              </w:rPr>
              <w:t>项目</w:t>
            </w:r>
            <w:r>
              <w:rPr>
                <w:rFonts w:hint="eastAsia" w:ascii="仿宋" w:hAnsi="仿宋" w:eastAsia="仿宋" w:cs="仿宋"/>
                <w:sz w:val="24"/>
                <w:szCs w:val="24"/>
              </w:rPr>
              <w:t>业绩的，每提供一个业绩得</w:t>
            </w:r>
            <w:r>
              <w:rPr>
                <w:rFonts w:hint="eastAsia" w:ascii="仿宋" w:hAnsi="仿宋" w:eastAsia="仿宋" w:cs="仿宋"/>
                <w:sz w:val="24"/>
                <w:szCs w:val="24"/>
                <w:lang w:val="en-US" w:eastAsia="zh-CN"/>
              </w:rPr>
              <w:t>1</w:t>
            </w:r>
            <w:r>
              <w:rPr>
                <w:rFonts w:hint="eastAsia" w:ascii="仿宋" w:hAnsi="仿宋" w:eastAsia="仿宋" w:cs="仿宋"/>
                <w:sz w:val="24"/>
                <w:szCs w:val="24"/>
              </w:rPr>
              <w:t>分，最高得</w:t>
            </w:r>
            <w:r>
              <w:rPr>
                <w:rFonts w:hint="eastAsia" w:ascii="仿宋" w:hAnsi="仿宋" w:eastAsia="仿宋" w:cs="仿宋"/>
                <w:sz w:val="24"/>
                <w:szCs w:val="24"/>
                <w:lang w:val="en-US" w:eastAsia="zh-CN"/>
              </w:rPr>
              <w:t>2</w:t>
            </w:r>
            <w:r>
              <w:rPr>
                <w:rFonts w:hint="eastAsia" w:ascii="仿宋" w:hAnsi="仿宋" w:eastAsia="仿宋" w:cs="仿宋"/>
                <w:sz w:val="24"/>
                <w:szCs w:val="24"/>
              </w:rPr>
              <w:t>分。</w:t>
            </w:r>
          </w:p>
          <w:p>
            <w:pPr>
              <w:keepNext w:val="0"/>
              <w:keepLines w:val="0"/>
              <w:pageBreakBefore w:val="0"/>
              <w:widowControl/>
              <w:kinsoku/>
              <w:wordWrap/>
              <w:overflowPunct/>
              <w:topLinePunct w:val="0"/>
              <w:autoSpaceDE/>
              <w:autoSpaceDN/>
              <w:bidi w:val="0"/>
              <w:adjustRightInd/>
              <w:snapToGrid/>
              <w:spacing w:line="288" w:lineRule="auto"/>
              <w:textAlignment w:val="auto"/>
              <w:rPr>
                <w:rFonts w:hint="eastAsia" w:ascii="仿宋" w:hAnsi="仿宋" w:eastAsia="仿宋" w:cs="仿宋"/>
                <w:sz w:val="24"/>
                <w:szCs w:val="24"/>
                <w:lang w:eastAsia="zh-CN"/>
              </w:rPr>
            </w:pPr>
            <w:r>
              <w:rPr>
                <w:rFonts w:hint="eastAsia" w:ascii="仿宋" w:hAnsi="仿宋" w:eastAsia="仿宋" w:cs="仿宋"/>
                <w:bCs/>
                <w:color w:val="auto"/>
                <w:sz w:val="24"/>
                <w:szCs w:val="24"/>
                <w:lang w:eastAsia="zh-CN"/>
              </w:rPr>
              <w:t>注：</w:t>
            </w:r>
            <w:r>
              <w:rPr>
                <w:rFonts w:hint="eastAsia" w:ascii="仿宋" w:hAnsi="仿宋" w:eastAsia="仿宋" w:cs="仿宋"/>
                <w:bCs/>
                <w:color w:val="auto"/>
                <w:sz w:val="24"/>
                <w:szCs w:val="24"/>
                <w:lang w:val="en-US" w:eastAsia="zh-CN"/>
              </w:rPr>
              <w:t>需同时</w:t>
            </w:r>
            <w:r>
              <w:rPr>
                <w:rFonts w:hint="eastAsia" w:ascii="仿宋" w:hAnsi="仿宋" w:eastAsia="仿宋" w:cs="仿宋"/>
                <w:bCs/>
                <w:color w:val="auto"/>
                <w:sz w:val="24"/>
                <w:szCs w:val="24"/>
                <w:lang w:eastAsia="zh-CN"/>
              </w:rPr>
              <w:t>提供</w:t>
            </w:r>
            <w:r>
              <w:rPr>
                <w:rFonts w:hint="eastAsia" w:ascii="仿宋" w:hAnsi="仿宋" w:eastAsia="仿宋" w:cs="仿宋"/>
                <w:bCs/>
                <w:color w:val="auto"/>
                <w:sz w:val="24"/>
                <w:szCs w:val="24"/>
                <w:lang w:val="en-US" w:eastAsia="zh-CN"/>
              </w:rPr>
              <w:t>中标通知书、</w:t>
            </w:r>
            <w:r>
              <w:rPr>
                <w:rFonts w:hint="eastAsia" w:ascii="仿宋" w:hAnsi="仿宋" w:eastAsia="仿宋" w:cs="仿宋"/>
                <w:bCs/>
                <w:color w:val="auto"/>
                <w:sz w:val="24"/>
                <w:szCs w:val="24"/>
                <w:lang w:eastAsia="zh-CN"/>
              </w:rPr>
              <w:t>合同复印件及验收单并加盖投标人公章，</w:t>
            </w:r>
            <w:r>
              <w:rPr>
                <w:rFonts w:hint="eastAsia" w:ascii="仿宋" w:hAnsi="仿宋" w:eastAsia="仿宋" w:cs="仿宋"/>
                <w:color w:val="auto"/>
                <w:sz w:val="24"/>
                <w:szCs w:val="24"/>
                <w:lang w:eastAsia="zh-CN"/>
              </w:rPr>
              <w:t>否则不得分</w:t>
            </w:r>
            <w:r>
              <w:rPr>
                <w:rFonts w:hint="eastAsia" w:ascii="仿宋" w:hAnsi="仿宋" w:eastAsia="仿宋" w:cs="仿宋"/>
                <w:bCs/>
                <w:color w:val="auto"/>
                <w:sz w:val="24"/>
                <w:szCs w:val="24"/>
                <w:lang w:eastAsia="zh-CN"/>
              </w:rPr>
              <w:t>。</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2分</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项目团队</w:t>
            </w:r>
          </w:p>
        </w:tc>
        <w:tc>
          <w:tcPr>
            <w:tcW w:w="623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spacing w:line="288" w:lineRule="auto"/>
              <w:textAlignment w:val="auto"/>
              <w:rPr>
                <w:rFonts w:hint="eastAsia" w:ascii="仿宋" w:hAnsi="仿宋" w:eastAsia="仿宋" w:cs="仿宋"/>
                <w:sz w:val="24"/>
                <w:szCs w:val="24"/>
                <w:lang w:eastAsia="zh-CN"/>
              </w:rPr>
            </w:pPr>
            <w:r>
              <w:rPr>
                <w:rFonts w:hint="eastAsia" w:ascii="仿宋" w:hAnsi="仿宋" w:eastAsia="仿宋" w:cs="仿宋"/>
                <w:sz w:val="24"/>
                <w:szCs w:val="24"/>
              </w:rPr>
              <w:t>根据投标人拟派本项目的项目负责人</w:t>
            </w:r>
            <w:r>
              <w:rPr>
                <w:rFonts w:hint="eastAsia" w:ascii="仿宋" w:hAnsi="仿宋" w:eastAsia="仿宋" w:cs="仿宋"/>
                <w:sz w:val="24"/>
                <w:szCs w:val="24"/>
                <w:lang w:val="en-US" w:eastAsia="zh-CN"/>
              </w:rPr>
              <w:t>及其他项目实施人员</w:t>
            </w:r>
            <w:r>
              <w:rPr>
                <w:rFonts w:hint="eastAsia" w:ascii="仿宋" w:hAnsi="仿宋" w:eastAsia="仿宋" w:cs="仿宋"/>
                <w:sz w:val="24"/>
                <w:szCs w:val="24"/>
                <w:lang w:eastAsia="zh-CN"/>
              </w:rPr>
              <w:t>的</w:t>
            </w:r>
            <w:r>
              <w:rPr>
                <w:rFonts w:hint="eastAsia" w:ascii="仿宋" w:hAnsi="仿宋" w:eastAsia="仿宋" w:cs="仿宋"/>
                <w:sz w:val="24"/>
                <w:szCs w:val="24"/>
                <w:lang w:val="en-US" w:eastAsia="zh-CN"/>
              </w:rPr>
              <w:t>资历</w:t>
            </w:r>
            <w:r>
              <w:rPr>
                <w:rFonts w:hint="eastAsia" w:ascii="仿宋" w:hAnsi="仿宋" w:eastAsia="仿宋" w:cs="仿宋"/>
                <w:sz w:val="24"/>
                <w:szCs w:val="24"/>
                <w:lang w:eastAsia="zh-CN"/>
              </w:rPr>
              <w:t>等</w:t>
            </w:r>
            <w:r>
              <w:rPr>
                <w:rFonts w:hint="eastAsia" w:ascii="仿宋" w:hAnsi="仿宋" w:eastAsia="仿宋" w:cs="仿宋"/>
                <w:sz w:val="24"/>
                <w:szCs w:val="24"/>
                <w:lang w:val="en-US" w:eastAsia="zh-CN"/>
              </w:rPr>
              <w:t>情况</w:t>
            </w:r>
            <w:r>
              <w:rPr>
                <w:rFonts w:hint="eastAsia" w:ascii="仿宋" w:hAnsi="仿宋" w:eastAsia="仿宋" w:cs="仿宋"/>
                <w:sz w:val="24"/>
                <w:szCs w:val="24"/>
                <w:lang w:eastAsia="zh-CN"/>
              </w:rPr>
              <w:t>进行打分，</w:t>
            </w:r>
            <w:r>
              <w:rPr>
                <w:rFonts w:hint="eastAsia" w:ascii="仿宋" w:hAnsi="仿宋" w:eastAsia="仿宋" w:cs="仿宋"/>
                <w:sz w:val="24"/>
                <w:szCs w:val="24"/>
                <w:lang w:val="en-US" w:eastAsia="zh-CN"/>
              </w:rPr>
              <w:t>0-4分。</w:t>
            </w:r>
            <w:r>
              <w:rPr>
                <w:rFonts w:hint="eastAsia" w:ascii="仿宋" w:hAnsi="仿宋" w:eastAsia="仿宋" w:cs="仿宋"/>
                <w:sz w:val="24"/>
                <w:szCs w:val="24"/>
              </w:rPr>
              <w:t>（提供相关证书复印件及本单位在职社保缴纳证明并加盖公章）</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4分</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项目设计方案</w:t>
            </w:r>
          </w:p>
        </w:tc>
        <w:tc>
          <w:tcPr>
            <w:tcW w:w="6239" w:type="dxa"/>
            <w:tcBorders>
              <w:top w:val="single" w:color="auto" w:sz="4" w:space="0"/>
              <w:left w:val="single" w:color="auto" w:sz="4" w:space="0"/>
              <w:bottom w:val="single" w:color="auto" w:sz="4" w:space="0"/>
              <w:right w:val="single" w:color="auto" w:sz="4" w:space="0"/>
            </w:tcBorders>
            <w:vAlign w:val="center"/>
          </w:tcPr>
          <w:p>
            <w:pPr>
              <w:pStyle w:val="85"/>
              <w:keepNext w:val="0"/>
              <w:keepLines w:val="0"/>
              <w:pageBreakBefore w:val="0"/>
              <w:widowControl/>
              <w:numPr>
                <w:ilvl w:val="-1"/>
                <w:numId w:val="0"/>
              </w:numPr>
              <w:kinsoku/>
              <w:wordWrap/>
              <w:overflowPunct/>
              <w:topLinePunct w:val="0"/>
              <w:bidi w:val="0"/>
              <w:snapToGrid/>
              <w:spacing w:line="288" w:lineRule="auto"/>
              <w:textAlignment w:val="auto"/>
              <w:rPr>
                <w:rFonts w:hint="eastAsia" w:ascii="仿宋" w:hAnsi="仿宋" w:eastAsia="仿宋" w:cs="仿宋"/>
                <w:sz w:val="24"/>
                <w:szCs w:val="24"/>
                <w:lang w:eastAsia="zh-CN"/>
              </w:rPr>
            </w:pPr>
            <w:r>
              <w:rPr>
                <w:rFonts w:hint="eastAsia" w:ascii="仿宋" w:hAnsi="仿宋" w:eastAsia="仿宋" w:cs="仿宋"/>
                <w:color w:val="auto"/>
                <w:kern w:val="0"/>
                <w:sz w:val="24"/>
                <w:szCs w:val="24"/>
                <w:highlight w:val="none"/>
                <w:lang w:val="en-US" w:eastAsia="zh-CN" w:bidi="ar"/>
              </w:rPr>
              <w:t>设计施工图方案</w:t>
            </w:r>
            <w:r>
              <w:rPr>
                <w:rFonts w:hint="eastAsia" w:ascii="仿宋" w:hAnsi="仿宋" w:eastAsia="仿宋" w:cs="仿宋"/>
                <w:b w:val="0"/>
                <w:bCs/>
                <w:color w:val="auto"/>
                <w:sz w:val="24"/>
                <w:szCs w:val="24"/>
              </w:rPr>
              <w:t>，根据设计图纸的建设性、安全性、合理性、美观性、</w:t>
            </w:r>
            <w:r>
              <w:rPr>
                <w:rFonts w:hint="eastAsia" w:ascii="仿宋" w:hAnsi="仿宋" w:eastAsia="仿宋" w:cs="仿宋"/>
                <w:b w:val="0"/>
                <w:bCs/>
                <w:color w:val="auto"/>
                <w:sz w:val="24"/>
                <w:szCs w:val="24"/>
                <w:lang w:val="en-US" w:eastAsia="zh-CN"/>
              </w:rPr>
              <w:t>智能性</w:t>
            </w:r>
            <w:r>
              <w:rPr>
                <w:rFonts w:hint="eastAsia" w:ascii="仿宋" w:hAnsi="仿宋" w:eastAsia="仿宋" w:cs="仿宋"/>
                <w:b w:val="0"/>
                <w:bCs/>
                <w:color w:val="auto"/>
                <w:sz w:val="24"/>
                <w:szCs w:val="24"/>
              </w:rPr>
              <w:t>、</w:t>
            </w:r>
            <w:r>
              <w:rPr>
                <w:rFonts w:hint="eastAsia" w:ascii="仿宋" w:hAnsi="仿宋" w:eastAsia="仿宋" w:cs="仿宋"/>
                <w:b w:val="0"/>
                <w:bCs/>
                <w:color w:val="auto"/>
                <w:sz w:val="24"/>
                <w:szCs w:val="24"/>
                <w:lang w:val="en-US" w:eastAsia="zh-CN"/>
              </w:rPr>
              <w:t>权威性等方面进行</w:t>
            </w:r>
            <w:r>
              <w:rPr>
                <w:rFonts w:hint="eastAsia" w:ascii="仿宋" w:hAnsi="仿宋" w:eastAsia="仿宋" w:cs="仿宋"/>
                <w:b w:val="0"/>
                <w:bCs/>
                <w:color w:val="auto"/>
                <w:sz w:val="24"/>
                <w:szCs w:val="24"/>
              </w:rPr>
              <w:t>打分</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w:t>
            </w:r>
            <w:r>
              <w:rPr>
                <w:rFonts w:hint="eastAsia" w:ascii="仿宋" w:hAnsi="仿宋" w:eastAsia="仿宋" w:cs="仿宋"/>
                <w:color w:val="auto"/>
                <w:sz w:val="24"/>
                <w:szCs w:val="24"/>
                <w:lang w:val="en-US" w:eastAsia="zh-CN"/>
              </w:rPr>
              <w:t>0-8分</w:t>
            </w:r>
            <w:r>
              <w:rPr>
                <w:rFonts w:hint="eastAsia" w:ascii="仿宋" w:hAnsi="仿宋" w:eastAsia="仿宋" w:cs="仿宋"/>
                <w:color w:val="auto"/>
                <w:sz w:val="24"/>
                <w:szCs w:val="24"/>
                <w:lang w:eastAsia="zh-CN"/>
              </w:rPr>
              <w:t>）</w:t>
            </w:r>
            <w:r>
              <w:rPr>
                <w:rFonts w:hint="eastAsia" w:ascii="仿宋" w:hAnsi="仿宋" w:eastAsia="仿宋" w:cs="仿宋"/>
                <w:color w:val="auto"/>
                <w:kern w:val="0"/>
                <w:sz w:val="24"/>
                <w:szCs w:val="24"/>
                <w:highlight w:val="none"/>
                <w:lang w:val="en-US" w:eastAsia="zh-CN" w:bidi="ar"/>
              </w:rPr>
              <w:t xml:space="preserve">   </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8分</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6</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项目实施方案</w:t>
            </w:r>
          </w:p>
        </w:tc>
        <w:tc>
          <w:tcPr>
            <w:tcW w:w="6239" w:type="dxa"/>
            <w:tcBorders>
              <w:top w:val="single" w:color="auto" w:sz="4" w:space="0"/>
              <w:left w:val="single" w:color="auto" w:sz="4" w:space="0"/>
              <w:bottom w:val="single" w:color="auto" w:sz="4" w:space="0"/>
              <w:right w:val="single" w:color="auto" w:sz="4" w:space="0"/>
            </w:tcBorders>
            <w:vAlign w:val="center"/>
          </w:tcPr>
          <w:p>
            <w:pPr>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rPr>
              <w:t>本项目的</w:t>
            </w:r>
            <w:r>
              <w:rPr>
                <w:rFonts w:hint="eastAsia" w:ascii="仿宋" w:hAnsi="仿宋" w:eastAsia="仿宋" w:cs="仿宋"/>
                <w:color w:val="auto"/>
                <w:sz w:val="24"/>
                <w:szCs w:val="24"/>
              </w:rPr>
              <w:t>施工</w:t>
            </w:r>
            <w:r>
              <w:rPr>
                <w:rFonts w:hint="eastAsia" w:ascii="仿宋" w:hAnsi="仿宋" w:eastAsia="仿宋" w:cs="仿宋"/>
                <w:color w:val="auto"/>
                <w:sz w:val="24"/>
                <w:szCs w:val="24"/>
                <w:lang w:eastAsia="zh-CN"/>
              </w:rPr>
              <w:t>设计</w:t>
            </w:r>
            <w:r>
              <w:rPr>
                <w:rFonts w:hint="eastAsia" w:ascii="仿宋" w:hAnsi="仿宋" w:eastAsia="仿宋" w:cs="仿宋"/>
                <w:color w:val="auto"/>
                <w:sz w:val="24"/>
                <w:szCs w:val="24"/>
              </w:rPr>
              <w:t>组织方案及措施</w:t>
            </w:r>
            <w:r>
              <w:rPr>
                <w:rFonts w:hint="eastAsia" w:ascii="仿宋" w:hAnsi="仿宋" w:eastAsia="仿宋" w:cs="仿宋"/>
                <w:color w:val="auto"/>
                <w:sz w:val="24"/>
                <w:szCs w:val="24"/>
                <w:lang w:eastAsia="zh-CN"/>
              </w:rPr>
              <w:t>：</w:t>
            </w:r>
          </w:p>
          <w:p>
            <w:pP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1、质量、工期保证与控制措施。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lang w:val="en-US" w:eastAsia="zh-CN" w:bidi="ar"/>
              </w:rPr>
              <w:t xml:space="preserve">       </w:t>
            </w:r>
          </w:p>
          <w:p>
            <w:pP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2、现场安装的文明施工措施等技术措施。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lang w:val="en-US" w:eastAsia="zh-CN" w:bidi="ar"/>
              </w:rPr>
              <w:t xml:space="preserve"> </w:t>
            </w:r>
          </w:p>
          <w:p>
            <w:pPr>
              <w:rPr>
                <w:rFonts w:hint="eastAsia" w:ascii="仿宋" w:hAnsi="仿宋" w:eastAsia="仿宋" w:cs="仿宋"/>
                <w:color w:val="auto"/>
                <w:kern w:val="0"/>
                <w:sz w:val="24"/>
                <w:szCs w:val="24"/>
                <w:lang w:val="en-US" w:eastAsia="zh-CN" w:bidi="ar"/>
              </w:rPr>
            </w:pPr>
            <w:r>
              <w:rPr>
                <w:rFonts w:hint="eastAsia" w:ascii="仿宋" w:hAnsi="仿宋" w:eastAsia="仿宋" w:cs="仿宋"/>
                <w:color w:val="auto"/>
                <w:kern w:val="0"/>
                <w:sz w:val="24"/>
                <w:szCs w:val="24"/>
                <w:lang w:val="en-US" w:eastAsia="zh-CN" w:bidi="ar"/>
              </w:rPr>
              <w:t>3、主要安装机械和测试设备。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lang w:val="en-US" w:eastAsia="zh-CN" w:bidi="ar"/>
              </w:rPr>
              <w:t xml:space="preserve">          </w:t>
            </w:r>
          </w:p>
          <w:p>
            <w:pPr>
              <w:rPr>
                <w:rFonts w:hint="eastAsia" w:ascii="仿宋" w:hAnsi="仿宋" w:eastAsia="仿宋" w:cs="仿宋"/>
                <w:color w:val="auto"/>
                <w:sz w:val="24"/>
                <w:szCs w:val="24"/>
                <w:lang w:val="en-US" w:eastAsia="zh-CN"/>
              </w:rPr>
            </w:pPr>
            <w:r>
              <w:rPr>
                <w:rFonts w:hint="eastAsia" w:ascii="仿宋" w:hAnsi="仿宋" w:eastAsia="仿宋" w:cs="仿宋"/>
                <w:color w:val="auto"/>
                <w:kern w:val="0"/>
                <w:sz w:val="24"/>
                <w:szCs w:val="24"/>
                <w:lang w:val="en-US" w:eastAsia="zh-CN" w:bidi="ar"/>
              </w:rPr>
              <w:t>4、安装调试方案合理性。</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lang w:val="en-US" w:eastAsia="zh-CN" w:bidi="ar"/>
              </w:rPr>
              <w:t xml:space="preserve">              </w:t>
            </w:r>
          </w:p>
          <w:p>
            <w:pPr>
              <w:keepNext w:val="0"/>
              <w:keepLines w:val="0"/>
              <w:pageBreakBefore w:val="0"/>
              <w:widowControl/>
              <w:kinsoku/>
              <w:wordWrap/>
              <w:overflowPunct/>
              <w:topLinePunct w:val="0"/>
              <w:bidi w:val="0"/>
              <w:spacing w:line="288" w:lineRule="auto"/>
              <w:textAlignment w:val="auto"/>
              <w:rPr>
                <w:rFonts w:hint="eastAsia" w:ascii="仿宋" w:hAnsi="仿宋" w:eastAsia="仿宋" w:cs="仿宋"/>
                <w:sz w:val="24"/>
                <w:szCs w:val="24"/>
                <w:lang w:eastAsia="zh-CN"/>
              </w:rPr>
            </w:pPr>
            <w:r>
              <w:rPr>
                <w:rFonts w:hint="eastAsia" w:ascii="仿宋" w:hAnsi="仿宋" w:eastAsia="仿宋" w:cs="仿宋"/>
                <w:color w:val="auto"/>
                <w:kern w:val="0"/>
                <w:sz w:val="24"/>
                <w:szCs w:val="24"/>
                <w:lang w:val="en-US" w:eastAsia="zh-CN" w:bidi="ar"/>
              </w:rPr>
              <w:t>5、现场安装的安全措施，</w:t>
            </w:r>
            <w:r>
              <w:rPr>
                <w:rFonts w:hint="eastAsia" w:ascii="仿宋" w:hAnsi="仿宋" w:eastAsia="仿宋" w:cs="仿宋"/>
                <w:color w:val="auto"/>
                <w:sz w:val="24"/>
                <w:szCs w:val="24"/>
              </w:rPr>
              <w:t>针对突发情况应急预案</w:t>
            </w:r>
            <w:r>
              <w:rPr>
                <w:rFonts w:hint="eastAsia" w:ascii="仿宋" w:hAnsi="仿宋" w:eastAsia="仿宋" w:cs="仿宋"/>
                <w:color w:val="auto"/>
                <w:kern w:val="0"/>
                <w:sz w:val="24"/>
                <w:szCs w:val="24"/>
                <w:lang w:val="en-US" w:eastAsia="zh-CN" w:bidi="ar"/>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0-1分</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lang w:val="en-US" w:eastAsia="zh-CN" w:bidi="ar"/>
              </w:rPr>
              <w:t xml:space="preserve">              </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5分</w:t>
            </w:r>
          </w:p>
        </w:tc>
      </w:tr>
      <w:tr>
        <w:tblPrEx>
          <w:tblCellMar>
            <w:top w:w="0" w:type="dxa"/>
            <w:left w:w="108" w:type="dxa"/>
            <w:bottom w:w="0" w:type="dxa"/>
            <w:right w:w="108"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default"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7</w:t>
            </w:r>
          </w:p>
        </w:tc>
        <w:tc>
          <w:tcPr>
            <w:tcW w:w="17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售后服务</w:t>
            </w:r>
          </w:p>
        </w:tc>
        <w:tc>
          <w:tcPr>
            <w:tcW w:w="6239" w:type="dxa"/>
            <w:tcBorders>
              <w:top w:val="single" w:color="auto" w:sz="4" w:space="0"/>
              <w:left w:val="single" w:color="auto" w:sz="4" w:space="0"/>
              <w:bottom w:val="single" w:color="auto" w:sz="4" w:space="0"/>
              <w:right w:val="single" w:color="auto" w:sz="4" w:space="0"/>
            </w:tcBorders>
            <w:vAlign w:val="center"/>
          </w:tcPr>
          <w:p>
            <w:pPr>
              <w:pStyle w:val="61"/>
              <w:keepNext w:val="0"/>
              <w:keepLines w:val="0"/>
              <w:pageBreakBefore w:val="0"/>
              <w:widowControl/>
              <w:kinsoku/>
              <w:wordWrap/>
              <w:overflowPunct/>
              <w:topLinePunct w:val="0"/>
              <w:bidi w:val="0"/>
              <w:spacing w:line="288" w:lineRule="auto"/>
              <w:ind w:firstLine="0" w:firstLineChars="0"/>
              <w:textAlignment w:val="auto"/>
              <w:rPr>
                <w:rFonts w:hint="eastAsia" w:ascii="仿宋" w:hAnsi="仿宋" w:eastAsia="仿宋" w:cs="仿宋"/>
                <w:sz w:val="24"/>
                <w:szCs w:val="24"/>
                <w:lang w:eastAsia="zh-CN"/>
              </w:rPr>
            </w:pPr>
            <w:r>
              <w:rPr>
                <w:rFonts w:hint="eastAsia" w:ascii="仿宋" w:hAnsi="仿宋" w:eastAsia="仿宋" w:cs="仿宋"/>
                <w:color w:val="auto"/>
                <w:kern w:val="0"/>
                <w:sz w:val="24"/>
                <w:szCs w:val="24"/>
                <w:lang w:bidi="ar"/>
              </w:rPr>
              <w:t>投标人针对本项目提供售后服务方案（包括服务人员的配备、响应时间、响应程度、解决问题的能力、紧急故障处理预案、备品备件、培训、技术指导等）</w:t>
            </w:r>
            <w:r>
              <w:rPr>
                <w:rFonts w:hint="eastAsia" w:ascii="仿宋" w:hAnsi="仿宋" w:eastAsia="仿宋" w:cs="仿宋"/>
                <w:color w:val="auto"/>
                <w:kern w:val="0"/>
                <w:sz w:val="24"/>
                <w:szCs w:val="24"/>
                <w:lang w:eastAsia="zh-CN" w:bidi="ar"/>
              </w:rPr>
              <w:t>，根据</w:t>
            </w:r>
            <w:r>
              <w:rPr>
                <w:rFonts w:hint="eastAsia" w:ascii="仿宋" w:hAnsi="仿宋" w:eastAsia="仿宋" w:cs="仿宋"/>
                <w:color w:val="auto"/>
                <w:kern w:val="0"/>
                <w:sz w:val="24"/>
                <w:szCs w:val="24"/>
                <w:lang w:bidi="ar"/>
              </w:rPr>
              <w:t>服务方案全面细致、保障的难点分析准确，有针对性措施</w:t>
            </w:r>
            <w:r>
              <w:rPr>
                <w:rFonts w:hint="eastAsia" w:ascii="仿宋" w:hAnsi="仿宋" w:eastAsia="仿宋" w:cs="仿宋"/>
                <w:color w:val="auto"/>
                <w:kern w:val="0"/>
                <w:sz w:val="24"/>
                <w:szCs w:val="24"/>
                <w:lang w:val="en-US" w:eastAsia="zh-CN" w:bidi="ar"/>
              </w:rPr>
              <w:t>等进行</w:t>
            </w:r>
            <w:r>
              <w:rPr>
                <w:rFonts w:hint="eastAsia" w:ascii="仿宋" w:hAnsi="仿宋" w:eastAsia="仿宋" w:cs="仿宋"/>
                <w:color w:val="auto"/>
                <w:kern w:val="0"/>
                <w:sz w:val="24"/>
                <w:szCs w:val="24"/>
                <w:lang w:eastAsia="zh-CN" w:bidi="ar"/>
              </w:rPr>
              <w:t>打分</w:t>
            </w:r>
            <w:r>
              <w:rPr>
                <w:rFonts w:hint="eastAsia" w:ascii="仿宋" w:hAnsi="仿宋" w:eastAsia="仿宋" w:cs="仿宋"/>
                <w:color w:val="auto"/>
                <w:kern w:val="0"/>
                <w:sz w:val="24"/>
                <w:szCs w:val="24"/>
                <w:lang w:val="en-US" w:eastAsia="zh-CN" w:bidi="ar"/>
              </w:rPr>
              <w:t>。（0-4分）</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bidi w:val="0"/>
              <w:adjustRightInd w:val="0"/>
              <w:snapToGrid w:val="0"/>
              <w:spacing w:line="288" w:lineRule="auto"/>
              <w:jc w:val="center"/>
              <w:textAlignment w:val="auto"/>
              <w:rPr>
                <w:rFonts w:hint="eastAsia" w:ascii="仿宋" w:hAnsi="仿宋" w:eastAsia="仿宋" w:cs="仿宋"/>
                <w:kern w:val="0"/>
                <w:sz w:val="24"/>
                <w:szCs w:val="24"/>
                <w:lang w:val="en-US" w:eastAsia="zh-CN"/>
              </w:rPr>
            </w:pPr>
            <w:r>
              <w:rPr>
                <w:rFonts w:hint="eastAsia" w:ascii="仿宋" w:hAnsi="仿宋" w:eastAsia="仿宋" w:cs="仿宋"/>
                <w:kern w:val="0"/>
                <w:sz w:val="24"/>
                <w:szCs w:val="24"/>
                <w:lang w:val="en-US" w:eastAsia="zh-CN"/>
              </w:rPr>
              <w:t>4分</w:t>
            </w:r>
          </w:p>
        </w:tc>
      </w:tr>
    </w:tbl>
    <w:p>
      <w:pPr>
        <w:snapToGrid w:val="0"/>
        <w:spacing w:line="288" w:lineRule="auto"/>
        <w:rPr>
          <w:rFonts w:hint="eastAsia" w:ascii="仿宋" w:hAnsi="仿宋" w:eastAsia="仿宋" w:cs="仿宋"/>
          <w:color w:val="auto"/>
          <w:sz w:val="24"/>
          <w:szCs w:val="24"/>
        </w:rPr>
      </w:pPr>
      <w:r>
        <w:rPr>
          <w:rFonts w:hint="eastAsia" w:ascii="仿宋" w:hAnsi="仿宋" w:eastAsia="仿宋" w:cs="仿宋"/>
          <w:b/>
          <w:color w:val="auto"/>
          <w:sz w:val="24"/>
          <w:szCs w:val="24"/>
        </w:rPr>
        <w:t>备注：</w:t>
      </w:r>
      <w:r>
        <w:rPr>
          <w:rFonts w:hint="eastAsia" w:ascii="仿宋" w:hAnsi="仿宋" w:eastAsia="仿宋" w:cs="仿宋"/>
          <w:color w:val="auto"/>
          <w:sz w:val="24"/>
          <w:szCs w:val="24"/>
        </w:rPr>
        <w:t>投标人编制投标文件（商务技术文件部分）时，建议按此目录（序号和内容）提供评标标准相应的商务技术资料。 </w:t>
      </w:r>
    </w:p>
    <w:p>
      <w:pPr>
        <w:spacing w:line="288" w:lineRule="auto"/>
        <w:rPr>
          <w:rFonts w:hint="eastAsia" w:ascii="仿宋" w:hAnsi="仿宋" w:eastAsia="仿宋" w:cs="仿宋"/>
          <w:b/>
          <w:bCs/>
          <w:iCs/>
          <w:color w:val="auto"/>
          <w:sz w:val="24"/>
          <w:szCs w:val="24"/>
        </w:rPr>
      </w:pPr>
      <w:r>
        <w:rPr>
          <w:rFonts w:hint="eastAsia" w:ascii="仿宋" w:hAnsi="仿宋" w:eastAsia="仿宋" w:cs="仿宋"/>
          <w:b/>
          <w:bCs/>
          <w:iCs/>
          <w:color w:val="auto"/>
          <w:sz w:val="24"/>
          <w:szCs w:val="24"/>
        </w:rPr>
        <w:t>2.2价格分（</w:t>
      </w:r>
      <w:r>
        <w:rPr>
          <w:rFonts w:hint="eastAsia" w:ascii="仿宋" w:hAnsi="仿宋" w:eastAsia="仿宋" w:cs="仿宋"/>
          <w:b/>
          <w:bCs/>
          <w:iCs/>
          <w:color w:val="auto"/>
          <w:sz w:val="24"/>
          <w:szCs w:val="24"/>
          <w:u w:val="single"/>
          <w:lang w:val="en-US" w:eastAsia="zh-CN"/>
        </w:rPr>
        <w:t>4</w:t>
      </w:r>
      <w:r>
        <w:rPr>
          <w:rFonts w:hint="eastAsia" w:ascii="仿宋" w:hAnsi="仿宋" w:eastAsia="仿宋" w:cs="仿宋"/>
          <w:b/>
          <w:bCs/>
          <w:iCs/>
          <w:color w:val="auto"/>
          <w:sz w:val="24"/>
          <w:szCs w:val="24"/>
          <w:u w:val="single"/>
        </w:rPr>
        <w:t>0</w:t>
      </w:r>
      <w:r>
        <w:rPr>
          <w:rFonts w:hint="eastAsia" w:ascii="仿宋" w:hAnsi="仿宋" w:eastAsia="仿宋" w:cs="仿宋"/>
          <w:b/>
          <w:bCs/>
          <w:iCs/>
          <w:color w:val="auto"/>
          <w:sz w:val="24"/>
          <w:szCs w:val="24"/>
        </w:rPr>
        <w:t>分）</w:t>
      </w:r>
    </w:p>
    <w:p>
      <w:pPr>
        <w:spacing w:line="288" w:lineRule="auto"/>
        <w:rPr>
          <w:rFonts w:hint="eastAsia" w:ascii="仿宋" w:hAnsi="仿宋" w:eastAsia="仿宋" w:cs="仿宋"/>
          <w:bCs/>
          <w:iCs/>
          <w:color w:val="auto"/>
          <w:sz w:val="24"/>
          <w:szCs w:val="24"/>
        </w:rPr>
      </w:pPr>
      <w:r>
        <w:rPr>
          <w:rFonts w:hint="eastAsia" w:ascii="仿宋" w:hAnsi="仿宋" w:eastAsia="仿宋" w:cs="仿宋"/>
          <w:bCs/>
          <w:iCs/>
          <w:color w:val="auto"/>
          <w:sz w:val="24"/>
          <w:szCs w:val="24"/>
        </w:rPr>
        <w:t>2.2.1评标基准价：即满足招标文件要求且投标价格最低的投标报价为评标基准价，其价格分为满分。</w:t>
      </w:r>
    </w:p>
    <w:p>
      <w:pPr>
        <w:spacing w:line="288" w:lineRule="auto"/>
        <w:rPr>
          <w:rFonts w:hint="eastAsia" w:ascii="仿宋" w:hAnsi="仿宋" w:eastAsia="仿宋" w:cs="仿宋"/>
          <w:bCs/>
          <w:iCs/>
          <w:sz w:val="24"/>
          <w:szCs w:val="24"/>
        </w:rPr>
      </w:pPr>
      <w:r>
        <w:rPr>
          <w:rFonts w:hint="eastAsia" w:ascii="仿宋" w:hAnsi="仿宋" w:eastAsia="仿宋" w:cs="仿宋"/>
          <w:bCs/>
          <w:iCs/>
          <w:color w:val="auto"/>
          <w:sz w:val="24"/>
          <w:szCs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szCs w:val="24"/>
        </w:rPr>
        <w:t>投标报价得分=(评标基准价／投</w:t>
      </w:r>
      <w:r>
        <w:rPr>
          <w:rFonts w:hint="eastAsia" w:ascii="仿宋" w:hAnsi="仿宋" w:eastAsia="仿宋" w:cs="仿宋"/>
          <w:bCs/>
          <w:iCs/>
          <w:sz w:val="24"/>
        </w:rPr>
        <w:t>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lang w:val="en-US" w:eastAsia="zh-CN"/>
        </w:rPr>
        <w:t>4</w:t>
      </w:r>
      <w:r>
        <w:rPr>
          <w:rFonts w:hint="eastAsia" w:ascii="仿宋" w:hAnsi="仿宋" w:eastAsia="仿宋" w:cs="仿宋"/>
          <w:bCs/>
          <w:iCs/>
          <w:sz w:val="24"/>
          <w:u w:val="single"/>
        </w:rPr>
        <w:t>0</w:t>
      </w:r>
      <w:bookmarkEnd w:id="29"/>
      <w:bookmarkEnd w:id="30"/>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both"/>
        <w:rPr>
          <w:rFonts w:hint="eastAsia" w:ascii="仿宋" w:hAnsi="仿宋" w:eastAsia="仿宋" w:cs="仿宋"/>
          <w:b/>
          <w:sz w:val="36"/>
          <w:szCs w:val="20"/>
        </w:rPr>
      </w:pPr>
    </w:p>
    <w:p>
      <w:pPr>
        <w:widowControl/>
        <w:adjustRightInd/>
        <w:jc w:val="center"/>
        <w:rPr>
          <w:rFonts w:hint="eastAsia" w:ascii="仿宋" w:hAnsi="仿宋" w:eastAsia="仿宋" w:cs="仿宋"/>
          <w:b/>
          <w:sz w:val="36"/>
          <w:szCs w:val="20"/>
        </w:rPr>
      </w:pPr>
    </w:p>
    <w:p>
      <w:pPr>
        <w:widowControl/>
        <w:adjustRightInd/>
        <w:jc w:val="both"/>
        <w:rPr>
          <w:rFonts w:hint="eastAsia" w:ascii="仿宋" w:hAnsi="仿宋" w:eastAsia="仿宋" w:cs="仿宋"/>
          <w:b/>
          <w:sz w:val="36"/>
          <w:szCs w:val="20"/>
        </w:rPr>
      </w:pPr>
    </w:p>
    <w:p>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pStyle w:val="23"/>
        <w:rPr>
          <w:rFonts w:ascii="仿宋" w:hAnsi="仿宋" w:eastAsia="仿宋" w:cs="仿宋"/>
        </w:rPr>
      </w:pPr>
      <w:r>
        <w:rPr>
          <w:rFonts w:hint="eastAsia" w:ascii="仿宋" w:hAnsi="仿宋" w:eastAsia="仿宋" w:cs="仿宋"/>
        </w:rPr>
        <w:t>（3）分包协议………………………………………………………………（页码）</w:t>
      </w:r>
    </w:p>
    <w:p>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pPr>
        <w:snapToGrid w:val="0"/>
        <w:spacing w:line="360" w:lineRule="auto"/>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lang w:val="en-US" w:eastAsia="zh-CN"/>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widowControl/>
        <w:spacing w:line="360" w:lineRule="auto"/>
        <w:jc w:val="both"/>
        <w:rPr>
          <w:rFonts w:ascii="仿宋" w:hAnsi="仿宋" w:eastAsia="仿宋" w:cs="仿宋"/>
          <w:b/>
          <w:kern w:val="0"/>
          <w:sz w:val="32"/>
          <w:szCs w:val="32"/>
        </w:rPr>
      </w:pPr>
    </w:p>
    <w:p>
      <w:pPr>
        <w:widowControl/>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二、联合协议（如果有）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pStyle w:val="85"/>
        <w:rPr>
          <w:rFonts w:ascii="仿宋" w:hAnsi="仿宋" w:eastAsia="仿宋" w:cs="仿宋"/>
        </w:r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三、分包意向协议（如果有）</w:t>
      </w:r>
    </w:p>
    <w:p>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p>
    <w:p>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36" w:lineRule="auto"/>
        <w:jc w:val="center"/>
        <w:outlineLvl w:val="0"/>
        <w:rPr>
          <w:rFonts w:ascii="仿宋" w:hAnsi="仿宋" w:eastAsia="仿宋" w:cs="仿宋"/>
          <w:b/>
          <w:kern w:val="0"/>
          <w:sz w:val="24"/>
        </w:rPr>
      </w:pPr>
    </w:p>
    <w:p>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907"/>
        <w:spacing w:line="336" w:lineRule="auto"/>
        <w:ind w:left="0" w:firstLine="0" w:firstLineChars="0"/>
        <w:rPr>
          <w:rFonts w:ascii="仿宋" w:eastAsia="仿宋" w:cs="仿宋"/>
        </w:rPr>
      </w:pPr>
      <w:r>
        <w:rPr>
          <w:rFonts w:hint="eastAsia" w:ascii="仿宋" w:eastAsia="仿宋" w:cs="仿宋"/>
        </w:rPr>
        <w:t>（1）投标函……………………………………………………………………（页码）</w:t>
      </w:r>
    </w:p>
    <w:p>
      <w:pPr>
        <w:pStyle w:val="907"/>
        <w:spacing w:line="336" w:lineRule="auto"/>
        <w:ind w:left="0" w:firstLine="0" w:firstLineChars="0"/>
        <w:rPr>
          <w:rFonts w:ascii="仿宋" w:eastAsia="仿宋" w:cs="仿宋"/>
        </w:rPr>
      </w:pPr>
      <w:r>
        <w:rPr>
          <w:rFonts w:hint="eastAsia" w:ascii="仿宋" w:eastAsia="仿宋" w:cs="仿宋"/>
        </w:rPr>
        <w:t>（2）法定代表人授权书 ……………………………………………………（页码）</w:t>
      </w:r>
    </w:p>
    <w:p>
      <w:pPr>
        <w:pStyle w:val="907"/>
        <w:spacing w:line="336" w:lineRule="auto"/>
        <w:ind w:left="0" w:firstLine="0" w:firstLineChars="0"/>
        <w:rPr>
          <w:rFonts w:ascii="仿宋" w:eastAsia="仿宋" w:cs="仿宋"/>
        </w:rPr>
      </w:pPr>
      <w:r>
        <w:rPr>
          <w:rFonts w:hint="eastAsia" w:ascii="仿宋" w:eastAsia="仿宋" w:cs="仿宋"/>
        </w:rPr>
        <w:t>（3）授权代表社保证明………………………………………………………（页码）</w:t>
      </w:r>
    </w:p>
    <w:p>
      <w:pPr>
        <w:pStyle w:val="907"/>
        <w:spacing w:line="336" w:lineRule="auto"/>
        <w:ind w:left="0" w:firstLine="0" w:firstLineChars="0"/>
        <w:rPr>
          <w:rFonts w:ascii="仿宋" w:eastAsia="仿宋" w:cs="仿宋"/>
        </w:rPr>
      </w:pPr>
      <w:r>
        <w:rPr>
          <w:rFonts w:hint="eastAsia" w:ascii="仿宋" w:eastAsia="仿宋" w:cs="仿宋"/>
        </w:rPr>
        <w:t>（4）法定代表人及其授权代表身份证复印件（复印件）…………………（页码）</w:t>
      </w:r>
    </w:p>
    <w:p>
      <w:pPr>
        <w:pStyle w:val="907"/>
        <w:spacing w:line="336" w:lineRule="auto"/>
        <w:ind w:left="0" w:firstLine="0" w:firstLineChars="0"/>
        <w:rPr>
          <w:rFonts w:ascii="仿宋" w:eastAsia="仿宋" w:cs="仿宋"/>
        </w:rPr>
      </w:pPr>
      <w:r>
        <w:rPr>
          <w:rFonts w:hint="eastAsia" w:ascii="仿宋" w:eastAsia="仿宋" w:cs="仿宋"/>
        </w:rPr>
        <w:t>（5）法定代表人身份证明书…………………………………………………（页码）</w:t>
      </w:r>
    </w:p>
    <w:p>
      <w:pPr>
        <w:pStyle w:val="907"/>
        <w:spacing w:line="336" w:lineRule="auto"/>
        <w:ind w:left="0" w:firstLine="0" w:firstLineChars="0"/>
        <w:rPr>
          <w:rFonts w:ascii="仿宋" w:eastAsia="仿宋" w:cs="仿宋"/>
        </w:rPr>
      </w:pPr>
      <w:r>
        <w:rPr>
          <w:rFonts w:hint="eastAsia" w:ascii="仿宋" w:eastAsia="仿宋" w:cs="仿宋"/>
        </w:rPr>
        <w:t>（6）商务技术偏离表…………………………………………………………（页码）</w:t>
      </w:r>
    </w:p>
    <w:p>
      <w:pPr>
        <w:pStyle w:val="907"/>
        <w:spacing w:line="336" w:lineRule="auto"/>
        <w:ind w:left="0" w:firstLine="0" w:firstLineChars="0"/>
        <w:rPr>
          <w:rFonts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（11）售后服务方案……………………</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（12）供应商售后服务证明材料………………</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（13）项目小组人员名单………………</w:t>
      </w:r>
      <w:r>
        <w:rPr>
          <w:rFonts w:hint="eastAsia" w:ascii="仿宋" w:eastAsia="仿宋" w:cs="仿宋"/>
          <w:lang w:val="zh-CN"/>
        </w:rPr>
        <w:t>……………………………………</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pPr>
        <w:pStyle w:val="907"/>
        <w:spacing w:line="336" w:lineRule="auto"/>
        <w:ind w:left="0" w:firstLine="0" w:firstLineChars="0"/>
        <w:rPr>
          <w:rFonts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288" w:lineRule="auto"/>
        <w:ind w:firstLine="3855" w:firstLineChars="1200"/>
        <w:outlineLvl w:val="0"/>
        <w:rPr>
          <w:rFonts w:hint="eastAsia" w:ascii="仿宋" w:hAnsi="仿宋" w:eastAsia="仿宋" w:cs="仿宋"/>
          <w:b/>
          <w:kern w:val="0"/>
          <w:sz w:val="32"/>
          <w:szCs w:val="32"/>
        </w:rPr>
      </w:pPr>
    </w:p>
    <w:p>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pStyle w:val="399"/>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4.我方理解贵方将不受你们所收到的最低报价的约束。</w:t>
      </w:r>
    </w:p>
    <w:p>
      <w:pPr>
        <w:pStyle w:val="13"/>
        <w:tabs>
          <w:tab w:val="clear" w:pos="1697"/>
        </w:tabs>
        <w:spacing w:after="120" w:line="288" w:lineRule="auto"/>
        <w:ind w:left="0" w:firstLine="480" w:firstLineChars="200"/>
        <w:rPr>
          <w:rFonts w:ascii="仿宋" w:hAnsi="仿宋" w:eastAsia="仿宋" w:cs="仿宋"/>
          <w:szCs w:val="24"/>
        </w:rPr>
      </w:pPr>
      <w:r>
        <w:rPr>
          <w:rFonts w:hint="eastAsia" w:ascii="仿宋" w:hAnsi="仿宋" w:eastAsia="仿宋" w:cs="仿宋"/>
          <w:szCs w:val="24"/>
        </w:rPr>
        <w:t>5.本投标自开标之日（投标截止之日）起90天内有效。</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电话：                              传真：</w:t>
      </w:r>
    </w:p>
    <w:p>
      <w:pPr>
        <w:pStyle w:val="399"/>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pPr>
        <w:pStyle w:val="399"/>
        <w:spacing w:after="120" w:line="288" w:lineRule="auto"/>
        <w:ind w:firstLine="480"/>
        <w:rPr>
          <w:rFonts w:ascii="仿宋" w:hAnsi="仿宋" w:eastAsia="仿宋" w:cs="仿宋"/>
          <w:sz w:val="24"/>
        </w:rPr>
      </w:pPr>
      <w:r>
        <w:rPr>
          <w:rFonts w:hint="eastAsia" w:ascii="仿宋" w:hAnsi="仿宋" w:eastAsia="仿宋" w:cs="仿宋"/>
          <w:szCs w:val="24"/>
        </w:rPr>
        <w:t>法定代表人或其授权代表(签字或盖章)：</w:t>
      </w:r>
    </w:p>
    <w:p>
      <w:pPr>
        <w:snapToGrid w:val="0"/>
        <w:spacing w:line="288" w:lineRule="auto"/>
        <w:ind w:firstLine="480" w:firstLineChars="200"/>
        <w:jc w:val="left"/>
        <w:rPr>
          <w:rFonts w:ascii="仿宋" w:hAnsi="仿宋" w:eastAsia="仿宋" w:cs="仿宋"/>
          <w:b/>
          <w:sz w:val="30"/>
          <w:szCs w:val="30"/>
        </w:rPr>
      </w:pPr>
      <w:r>
        <w:rPr>
          <w:rFonts w:hint="eastAsia" w:ascii="仿宋" w:hAnsi="仿宋" w:eastAsia="仿宋" w:cs="仿宋"/>
          <w:sz w:val="24"/>
        </w:rPr>
        <w:t xml:space="preserve">投标人(电子签章)：　　　　　　　　　日期：  </w:t>
      </w:r>
    </w:p>
    <w:p>
      <w:pPr>
        <w:widowControl/>
        <w:adjustRightInd/>
        <w:jc w:val="center"/>
        <w:rPr>
          <w:rFonts w:hint="eastAsia" w:ascii="仿宋" w:hAnsi="仿宋" w:eastAsia="仿宋" w:cs="仿宋"/>
          <w:b/>
          <w:sz w:val="30"/>
          <w:szCs w:val="30"/>
        </w:rPr>
      </w:pPr>
    </w:p>
    <w:p>
      <w:pPr>
        <w:widowControl/>
        <w:adjustRightInd/>
        <w:jc w:val="center"/>
        <w:rPr>
          <w:rFonts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投标人（电子签章）：</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lef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kern w:val="0"/>
          <w:sz w:val="32"/>
          <w:szCs w:val="32"/>
          <w:lang w:val="zh-CN"/>
        </w:rPr>
      </w:pPr>
    </w:p>
    <w:p>
      <w:pPr>
        <w:spacing w:line="800" w:lineRule="exact"/>
        <w:rPr>
          <w:rFonts w:ascii="仿宋" w:hAnsi="仿宋" w:eastAsia="仿宋" w:cs="仿宋"/>
          <w:b/>
          <w:sz w:val="24"/>
        </w:rPr>
      </w:pPr>
    </w:p>
    <w:p>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三、授权代表社保证明</w:t>
      </w: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pStyle w:val="84"/>
        <w:rPr>
          <w:rFonts w:ascii="仿宋" w:hAnsi="仿宋" w:eastAsia="仿宋" w:cs="仿宋"/>
          <w:b/>
        </w:rPr>
      </w:pPr>
    </w:p>
    <w:p>
      <w:pPr>
        <w:pStyle w:val="84"/>
        <w:rPr>
          <w:rFonts w:ascii="仿宋" w:hAnsi="仿宋" w:eastAsia="仿宋" w:cs="仿宋"/>
          <w:b/>
        </w:rPr>
      </w:pPr>
    </w:p>
    <w:p>
      <w:pPr>
        <w:spacing w:line="800" w:lineRule="exact"/>
        <w:ind w:firstLine="904" w:firstLineChars="300"/>
        <w:rPr>
          <w:rFonts w:ascii="仿宋" w:hAnsi="仿宋" w:eastAsia="仿宋" w:cs="仿宋"/>
          <w:b/>
          <w:sz w:val="24"/>
        </w:rPr>
      </w:pPr>
      <w:r>
        <w:rPr>
          <w:rFonts w:hint="eastAsia" w:ascii="仿宋" w:hAnsi="仿宋" w:eastAsia="仿宋" w:cs="仿宋"/>
          <w:b/>
          <w:sz w:val="30"/>
          <w:szCs w:val="30"/>
        </w:rPr>
        <w:t>四、法定代表人及其授权代表身份证复印件（正反面）</w:t>
      </w:r>
    </w:p>
    <w:p>
      <w:pPr>
        <w:spacing w:line="800" w:lineRule="exact"/>
        <w:jc w:val="center"/>
        <w:rPr>
          <w:rFonts w:ascii="仿宋" w:hAnsi="仿宋" w:eastAsia="仿宋" w:cs="仿宋"/>
          <w:b/>
          <w:sz w:val="30"/>
          <w:szCs w:val="30"/>
        </w:rPr>
      </w:pPr>
    </w:p>
    <w:p>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投标人名称：                             （电子签章）</w:t>
      </w:r>
    </w:p>
    <w:p>
      <w:pPr>
        <w:spacing w:line="440" w:lineRule="exact"/>
        <w:ind w:right="480"/>
        <w:rPr>
          <w:rFonts w:ascii="仿宋" w:hAnsi="仿宋" w:eastAsia="仿宋" w:cs="仿宋"/>
          <w:sz w:val="24"/>
        </w:rPr>
      </w:pPr>
    </w:p>
    <w:p>
      <w:pPr>
        <w:spacing w:line="440" w:lineRule="exact"/>
        <w:ind w:right="720"/>
        <w:jc w:val="right"/>
        <w:rPr>
          <w:rFonts w:ascii="仿宋" w:hAnsi="仿宋" w:eastAsia="仿宋" w:cs="仿宋"/>
          <w:b/>
          <w:kern w:val="0"/>
          <w:sz w:val="32"/>
          <w:szCs w:val="32"/>
        </w:rPr>
      </w:pPr>
      <w:r>
        <w:rPr>
          <w:rFonts w:hint="eastAsia" w:ascii="仿宋" w:hAnsi="仿宋" w:eastAsia="仿宋" w:cs="仿宋"/>
          <w:sz w:val="24"/>
        </w:rPr>
        <w:t>年   月   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sz w:val="24"/>
              </w:rPr>
            </w:pPr>
            <w:r>
              <w:rPr>
                <w:rFonts w:hint="eastAsia" w:ascii="仿宋" w:hAnsi="仿宋" w:eastAsia="仿宋" w:cs="仿宋"/>
                <w:b/>
                <w:bCs/>
                <w:sz w:val="24"/>
              </w:rPr>
              <w:t>序号</w:t>
            </w:r>
          </w:p>
        </w:tc>
        <w:tc>
          <w:tcPr>
            <w:tcW w:w="3683"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546"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276" w:type="dxa"/>
          </w:tcPr>
          <w:p>
            <w:pPr>
              <w:jc w:val="center"/>
              <w:rPr>
                <w:rFonts w:ascii="仿宋" w:hAnsi="仿宋" w:eastAsia="仿宋" w:cs="仿宋"/>
                <w:b/>
                <w:bCs/>
                <w:sz w:val="24"/>
              </w:rPr>
            </w:pPr>
            <w:r>
              <w:rPr>
                <w:rFonts w:hint="eastAsia" w:ascii="仿宋" w:hAnsi="仿宋" w:eastAsia="仿宋" w:cs="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683" w:type="dxa"/>
          </w:tcPr>
          <w:p>
            <w:pPr>
              <w:jc w:val="center"/>
              <w:rPr>
                <w:rFonts w:ascii="仿宋" w:hAnsi="仿宋" w:eastAsia="仿宋" w:cs="仿宋"/>
                <w:b/>
                <w:kern w:val="0"/>
                <w:sz w:val="32"/>
                <w:szCs w:val="32"/>
              </w:rPr>
            </w:pPr>
          </w:p>
        </w:tc>
        <w:tc>
          <w:tcPr>
            <w:tcW w:w="3546" w:type="dxa"/>
          </w:tcPr>
          <w:p>
            <w:pPr>
              <w:jc w:val="center"/>
              <w:rPr>
                <w:rFonts w:ascii="仿宋" w:hAnsi="仿宋" w:eastAsia="仿宋" w:cs="仿宋"/>
                <w:b/>
                <w:kern w:val="0"/>
                <w:sz w:val="32"/>
                <w:szCs w:val="32"/>
              </w:rPr>
            </w:pPr>
          </w:p>
        </w:tc>
        <w:tc>
          <w:tcPr>
            <w:tcW w:w="1276"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ind w:firstLine="1911" w:firstLineChars="595"/>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ascii="仿宋" w:hAnsi="仿宋" w:eastAsia="仿宋" w:cs="仿宋"/>
          <w:b/>
          <w:bCs/>
          <w:sz w:val="32"/>
          <w:szCs w:val="32"/>
        </w:rPr>
      </w:pPr>
    </w:p>
    <w:p>
      <w:pPr>
        <w:widowControl/>
        <w:adjustRightInd/>
        <w:jc w:val="center"/>
        <w:rPr>
          <w:rFonts w:hint="eastAsia" w:ascii="仿宋" w:hAnsi="仿宋" w:eastAsia="仿宋" w:cs="仿宋"/>
          <w:b/>
          <w:bCs/>
          <w:sz w:val="32"/>
          <w:szCs w:val="32"/>
        </w:rPr>
      </w:pPr>
    </w:p>
    <w:p>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firstLine="4560" w:firstLineChars="19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jc w:val="center"/>
        <w:rPr>
          <w:rFonts w:hint="eastAsia" w:ascii="仿宋" w:hAnsi="仿宋" w:eastAsia="仿宋" w:cs="仿宋"/>
          <w:b/>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pPr>
        <w:autoSpaceDE w:val="0"/>
        <w:autoSpaceDN w:val="0"/>
        <w:spacing w:line="360" w:lineRule="auto"/>
        <w:rPr>
          <w:rFonts w:ascii="仿宋" w:hAnsi="仿宋" w:eastAsia="仿宋" w:cs="仿宋"/>
          <w:b/>
          <w:sz w:val="24"/>
        </w:rPr>
      </w:pPr>
    </w:p>
    <w:p>
      <w:pPr>
        <w:autoSpaceDE w:val="0"/>
        <w:autoSpaceDN w:val="0"/>
        <w:spacing w:line="360" w:lineRule="auto"/>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651"/>
        <w:ind w:firstLine="0"/>
        <w:jc w:val="both"/>
        <w:rPr>
          <w:rFonts w:ascii="仿宋" w:eastAsia="仿宋" w:cs="仿宋"/>
        </w:rPr>
      </w:pP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1pt;width:443.5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 w:hAnsi="仿宋" w:eastAsia="仿宋" w:cs="仿宋"/>
          <w:b/>
          <w:kern w:val="0"/>
          <w:sz w:val="28"/>
          <w:szCs w:val="28"/>
        </w:rPr>
        <w:object>
          <v:shape id="_x0000_i1026" o:spt="75" type="#_x0000_t75" style="height:42.1pt;width:440.85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pPr>
        <w:autoSpaceDE w:val="0"/>
        <w:autoSpaceDN w:val="0"/>
        <w:spacing w:line="360" w:lineRule="auto"/>
        <w:ind w:firstLine="4560" w:firstLineChars="1900"/>
        <w:rPr>
          <w:rFonts w:ascii="仿宋" w:hAnsi="仿宋" w:eastAsia="仿宋" w:cs="仿宋"/>
          <w:kern w:val="0"/>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5"/>
        <w:rPr>
          <w:rFonts w:ascii="仿宋" w:hAnsi="仿宋" w:eastAsia="仿宋" w:cs="仿宋"/>
        </w:rPr>
      </w:pPr>
    </w:p>
    <w:p>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9632"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518"/>
        <w:gridCol w:w="518"/>
        <w:gridCol w:w="518"/>
        <w:gridCol w:w="518"/>
        <w:gridCol w:w="518"/>
        <w:gridCol w:w="518"/>
        <w:gridCol w:w="519"/>
        <w:gridCol w:w="519"/>
        <w:gridCol w:w="519"/>
        <w:gridCol w:w="519"/>
        <w:gridCol w:w="519"/>
        <w:gridCol w:w="519"/>
        <w:gridCol w:w="519"/>
        <w:gridCol w:w="519"/>
        <w:gridCol w:w="519"/>
        <w:gridCol w:w="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4" w:type="dxa"/>
            <w:tcBorders>
              <w:tl2br w:val="single" w:color="auto" w:sz="4" w:space="0"/>
            </w:tcBorders>
            <w:vAlign w:val="center"/>
          </w:tcPr>
          <w:p>
            <w:pP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工作日</w:t>
            </w:r>
          </w:p>
          <w:p>
            <w:pPr>
              <w:rPr>
                <w:rFonts w:ascii="仿宋" w:hAnsi="仿宋" w:eastAsia="仿宋" w:cs="仿宋"/>
                <w:sz w:val="24"/>
              </w:rPr>
            </w:pPr>
            <w:r>
              <w:rPr>
                <w:rFonts w:hint="eastAsia" w:ascii="仿宋" w:hAnsi="仿宋" w:eastAsia="仿宋" w:cs="仿宋"/>
                <w:sz w:val="24"/>
              </w:rPr>
              <w:t>内容</w:t>
            </w:r>
          </w:p>
        </w:tc>
        <w:tc>
          <w:tcPr>
            <w:tcW w:w="518" w:type="dxa"/>
            <w:vAlign w:val="center"/>
          </w:tcPr>
          <w:p>
            <w:pPr>
              <w:rPr>
                <w:rFonts w:ascii="仿宋" w:hAnsi="仿宋" w:eastAsia="仿宋" w:cs="仿宋"/>
                <w:sz w:val="24"/>
              </w:rPr>
            </w:pPr>
            <w:r>
              <w:rPr>
                <w:rFonts w:hint="eastAsia" w:ascii="仿宋" w:hAnsi="仿宋" w:eastAsia="仿宋" w:cs="仿宋"/>
                <w:sz w:val="24"/>
              </w:rPr>
              <w:t>1</w:t>
            </w:r>
          </w:p>
        </w:tc>
        <w:tc>
          <w:tcPr>
            <w:tcW w:w="518" w:type="dxa"/>
            <w:vAlign w:val="center"/>
          </w:tcPr>
          <w:p>
            <w:pPr>
              <w:rPr>
                <w:rFonts w:ascii="仿宋" w:hAnsi="仿宋" w:eastAsia="仿宋" w:cs="仿宋"/>
                <w:sz w:val="24"/>
              </w:rPr>
            </w:pPr>
            <w:r>
              <w:rPr>
                <w:rFonts w:hint="eastAsia" w:ascii="仿宋" w:hAnsi="仿宋" w:eastAsia="仿宋" w:cs="仿宋"/>
                <w:sz w:val="24"/>
              </w:rPr>
              <w:t>2</w:t>
            </w:r>
          </w:p>
        </w:tc>
        <w:tc>
          <w:tcPr>
            <w:tcW w:w="518" w:type="dxa"/>
            <w:vAlign w:val="center"/>
          </w:tcPr>
          <w:p>
            <w:pPr>
              <w:rPr>
                <w:rFonts w:ascii="仿宋" w:hAnsi="仿宋" w:eastAsia="仿宋" w:cs="仿宋"/>
                <w:sz w:val="24"/>
              </w:rPr>
            </w:pPr>
            <w:r>
              <w:rPr>
                <w:rFonts w:hint="eastAsia" w:ascii="仿宋" w:hAnsi="仿宋" w:eastAsia="仿宋" w:cs="仿宋"/>
                <w:sz w:val="24"/>
              </w:rPr>
              <w:t>3</w:t>
            </w:r>
          </w:p>
        </w:tc>
        <w:tc>
          <w:tcPr>
            <w:tcW w:w="518" w:type="dxa"/>
            <w:vAlign w:val="center"/>
          </w:tcPr>
          <w:p>
            <w:pPr>
              <w:rPr>
                <w:rFonts w:ascii="仿宋" w:hAnsi="仿宋" w:eastAsia="仿宋" w:cs="仿宋"/>
                <w:sz w:val="24"/>
              </w:rPr>
            </w:pPr>
            <w:r>
              <w:rPr>
                <w:rFonts w:hint="eastAsia" w:ascii="仿宋" w:hAnsi="仿宋" w:eastAsia="仿宋" w:cs="仿宋"/>
                <w:sz w:val="24"/>
              </w:rPr>
              <w:t>4</w:t>
            </w:r>
          </w:p>
        </w:tc>
        <w:tc>
          <w:tcPr>
            <w:tcW w:w="518" w:type="dxa"/>
            <w:vAlign w:val="center"/>
          </w:tcPr>
          <w:p>
            <w:pPr>
              <w:rPr>
                <w:rFonts w:ascii="仿宋" w:hAnsi="仿宋" w:eastAsia="仿宋" w:cs="仿宋"/>
                <w:sz w:val="24"/>
              </w:rPr>
            </w:pPr>
            <w:r>
              <w:rPr>
                <w:rFonts w:hint="eastAsia" w:ascii="仿宋" w:hAnsi="仿宋" w:eastAsia="仿宋" w:cs="仿宋"/>
                <w:sz w:val="24"/>
              </w:rPr>
              <w:t>5</w:t>
            </w:r>
          </w:p>
        </w:tc>
        <w:tc>
          <w:tcPr>
            <w:tcW w:w="518" w:type="dxa"/>
            <w:vAlign w:val="center"/>
          </w:tcPr>
          <w:p>
            <w:pPr>
              <w:rPr>
                <w:rFonts w:ascii="仿宋" w:hAnsi="仿宋" w:eastAsia="仿宋" w:cs="仿宋"/>
                <w:sz w:val="24"/>
              </w:rPr>
            </w:pPr>
            <w:r>
              <w:rPr>
                <w:rFonts w:hint="eastAsia" w:ascii="仿宋" w:hAnsi="仿宋" w:eastAsia="仿宋" w:cs="仿宋"/>
                <w:sz w:val="24"/>
              </w:rPr>
              <w:t>6</w:t>
            </w:r>
          </w:p>
        </w:tc>
        <w:tc>
          <w:tcPr>
            <w:tcW w:w="519" w:type="dxa"/>
            <w:vAlign w:val="center"/>
          </w:tcPr>
          <w:p>
            <w:pPr>
              <w:rPr>
                <w:rFonts w:ascii="仿宋" w:hAnsi="仿宋" w:eastAsia="仿宋" w:cs="仿宋"/>
                <w:sz w:val="24"/>
              </w:rPr>
            </w:pPr>
            <w:r>
              <w:rPr>
                <w:rFonts w:hint="eastAsia" w:ascii="仿宋" w:hAnsi="仿宋" w:eastAsia="仿宋" w:cs="仿宋"/>
                <w:sz w:val="24"/>
              </w:rPr>
              <w:t>7</w:t>
            </w:r>
          </w:p>
        </w:tc>
        <w:tc>
          <w:tcPr>
            <w:tcW w:w="519" w:type="dxa"/>
            <w:vAlign w:val="center"/>
          </w:tcPr>
          <w:p>
            <w:pPr>
              <w:rPr>
                <w:rFonts w:ascii="仿宋" w:hAnsi="仿宋" w:eastAsia="仿宋" w:cs="仿宋"/>
                <w:sz w:val="24"/>
              </w:rPr>
            </w:pPr>
            <w:r>
              <w:rPr>
                <w:rFonts w:hint="eastAsia" w:ascii="仿宋" w:hAnsi="仿宋" w:eastAsia="仿宋" w:cs="仿宋"/>
                <w:sz w:val="24"/>
              </w:rPr>
              <w:t>8</w:t>
            </w:r>
          </w:p>
        </w:tc>
        <w:tc>
          <w:tcPr>
            <w:tcW w:w="519" w:type="dxa"/>
            <w:vAlign w:val="center"/>
          </w:tcPr>
          <w:p>
            <w:pPr>
              <w:rPr>
                <w:rFonts w:ascii="仿宋" w:hAnsi="仿宋" w:eastAsia="仿宋" w:cs="仿宋"/>
                <w:sz w:val="24"/>
              </w:rPr>
            </w:pPr>
            <w:r>
              <w:rPr>
                <w:rFonts w:hint="eastAsia" w:ascii="仿宋" w:hAnsi="仿宋" w:eastAsia="仿宋" w:cs="仿宋"/>
                <w:sz w:val="24"/>
              </w:rPr>
              <w:t>9</w:t>
            </w:r>
          </w:p>
        </w:tc>
        <w:tc>
          <w:tcPr>
            <w:tcW w:w="519" w:type="dxa"/>
            <w:vAlign w:val="center"/>
          </w:tcPr>
          <w:p>
            <w:pPr>
              <w:rPr>
                <w:rFonts w:ascii="仿宋" w:hAnsi="仿宋" w:eastAsia="仿宋" w:cs="仿宋"/>
                <w:sz w:val="24"/>
              </w:rPr>
            </w:pPr>
            <w:r>
              <w:rPr>
                <w:rFonts w:hint="eastAsia" w:ascii="仿宋" w:hAnsi="仿宋" w:eastAsia="仿宋" w:cs="仿宋"/>
                <w:sz w:val="24"/>
              </w:rPr>
              <w:t>10</w:t>
            </w:r>
          </w:p>
        </w:tc>
        <w:tc>
          <w:tcPr>
            <w:tcW w:w="519" w:type="dxa"/>
            <w:vAlign w:val="center"/>
          </w:tcPr>
          <w:p>
            <w:pPr>
              <w:rPr>
                <w:rFonts w:ascii="仿宋" w:hAnsi="仿宋" w:eastAsia="仿宋" w:cs="仿宋"/>
                <w:sz w:val="24"/>
              </w:rPr>
            </w:pPr>
            <w:r>
              <w:rPr>
                <w:rFonts w:hint="eastAsia" w:ascii="仿宋" w:hAnsi="仿宋" w:eastAsia="仿宋" w:cs="仿宋"/>
                <w:sz w:val="24"/>
              </w:rPr>
              <w:t>11</w:t>
            </w:r>
          </w:p>
        </w:tc>
        <w:tc>
          <w:tcPr>
            <w:tcW w:w="519" w:type="dxa"/>
            <w:vAlign w:val="center"/>
          </w:tcPr>
          <w:p>
            <w:pPr>
              <w:rPr>
                <w:rFonts w:ascii="仿宋" w:hAnsi="仿宋" w:eastAsia="仿宋" w:cs="仿宋"/>
                <w:sz w:val="24"/>
              </w:rPr>
            </w:pPr>
            <w:r>
              <w:rPr>
                <w:rFonts w:hint="eastAsia" w:ascii="仿宋" w:hAnsi="仿宋" w:eastAsia="仿宋" w:cs="仿宋"/>
                <w:sz w:val="24"/>
              </w:rPr>
              <w:t>12</w:t>
            </w:r>
          </w:p>
        </w:tc>
        <w:tc>
          <w:tcPr>
            <w:tcW w:w="519" w:type="dxa"/>
            <w:vAlign w:val="center"/>
          </w:tcPr>
          <w:p>
            <w:pPr>
              <w:rPr>
                <w:rFonts w:ascii="仿宋" w:hAnsi="仿宋" w:eastAsia="仿宋" w:cs="仿宋"/>
                <w:sz w:val="24"/>
              </w:rPr>
            </w:pPr>
            <w:r>
              <w:rPr>
                <w:rFonts w:hint="eastAsia" w:ascii="仿宋" w:hAnsi="仿宋" w:eastAsia="仿宋" w:cs="仿宋"/>
                <w:sz w:val="24"/>
              </w:rPr>
              <w:t>13</w:t>
            </w:r>
          </w:p>
        </w:tc>
        <w:tc>
          <w:tcPr>
            <w:tcW w:w="519" w:type="dxa"/>
            <w:vAlign w:val="center"/>
          </w:tcPr>
          <w:p>
            <w:pPr>
              <w:rPr>
                <w:rFonts w:ascii="仿宋" w:hAnsi="仿宋" w:eastAsia="仿宋" w:cs="仿宋"/>
                <w:sz w:val="24"/>
              </w:rPr>
            </w:pPr>
            <w:r>
              <w:rPr>
                <w:rFonts w:hint="eastAsia" w:ascii="仿宋" w:hAnsi="仿宋" w:eastAsia="仿宋" w:cs="仿宋"/>
                <w:sz w:val="24"/>
              </w:rPr>
              <w:t>14</w:t>
            </w:r>
          </w:p>
        </w:tc>
        <w:tc>
          <w:tcPr>
            <w:tcW w:w="519" w:type="dxa"/>
            <w:vAlign w:val="center"/>
          </w:tcPr>
          <w:p>
            <w:pPr>
              <w:rPr>
                <w:rFonts w:ascii="仿宋" w:hAnsi="仿宋" w:eastAsia="仿宋" w:cs="仿宋"/>
                <w:sz w:val="24"/>
              </w:rPr>
            </w:pPr>
            <w:r>
              <w:rPr>
                <w:rFonts w:hint="eastAsia" w:ascii="仿宋" w:hAnsi="仿宋" w:eastAsia="仿宋" w:cs="仿宋"/>
                <w:sz w:val="24"/>
              </w:rPr>
              <w:t>15</w:t>
            </w:r>
          </w:p>
        </w:tc>
        <w:tc>
          <w:tcPr>
            <w:tcW w:w="519" w:type="dxa"/>
            <w:vAlign w:val="center"/>
          </w:tcPr>
          <w:p>
            <w:pP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4" w:type="dxa"/>
            <w:vAlign w:val="center"/>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8"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c>
          <w:tcPr>
            <w:tcW w:w="519" w:type="dxa"/>
          </w:tcPr>
          <w:p>
            <w:pPr>
              <w:spacing w:line="360" w:lineRule="auto"/>
              <w:rPr>
                <w:rFonts w:ascii="仿宋" w:hAnsi="仿宋" w:eastAsia="仿宋" w:cs="仿宋"/>
                <w:sz w:val="24"/>
              </w:rPr>
            </w:pPr>
          </w:p>
        </w:tc>
      </w:tr>
    </w:tbl>
    <w:p>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spacing w:line="336" w:lineRule="auto"/>
        <w:ind w:firstLine="3600" w:firstLineChars="1500"/>
        <w:rPr>
          <w:rFonts w:hint="eastAsia"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kern w:val="0"/>
          <w:sz w:val="24"/>
        </w:rPr>
      </w:pPr>
    </w:p>
    <w:p>
      <w:pPr>
        <w:spacing w:line="360" w:lineRule="auto"/>
        <w:jc w:val="center"/>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pPr>
        <w:pStyle w:val="85"/>
        <w:rPr>
          <w:rFonts w:ascii="仿宋" w:hAnsi="仿宋" w:eastAsia="仿宋" w:cs="仿宋"/>
        </w:rPr>
      </w:pPr>
    </w:p>
    <w:p>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 w:hAnsi="仿宋" w:eastAsia="仿宋" w:cs="仿宋"/>
                <w:sz w:val="24"/>
              </w:rPr>
            </w:pPr>
          </w:p>
        </w:tc>
        <w:tc>
          <w:tcPr>
            <w:tcW w:w="2160" w:type="dxa"/>
          </w:tcPr>
          <w:p>
            <w:pPr>
              <w:autoSpaceDE w:val="0"/>
              <w:autoSpaceDN w:val="0"/>
              <w:spacing w:line="360" w:lineRule="auto"/>
              <w:jc w:val="center"/>
              <w:rPr>
                <w:rFonts w:ascii="仿宋" w:hAnsi="仿宋" w:eastAsia="仿宋" w:cs="仿宋"/>
                <w:sz w:val="24"/>
              </w:rPr>
            </w:pPr>
          </w:p>
        </w:tc>
        <w:tc>
          <w:tcPr>
            <w:tcW w:w="1620" w:type="dxa"/>
          </w:tcPr>
          <w:p>
            <w:pPr>
              <w:autoSpaceDE w:val="0"/>
              <w:autoSpaceDN w:val="0"/>
              <w:spacing w:line="360" w:lineRule="auto"/>
              <w:jc w:val="center"/>
              <w:rPr>
                <w:rFonts w:ascii="仿宋" w:hAnsi="仿宋" w:eastAsia="仿宋" w:cs="仿宋"/>
                <w:sz w:val="24"/>
              </w:rPr>
            </w:pPr>
          </w:p>
        </w:tc>
        <w:tc>
          <w:tcPr>
            <w:tcW w:w="1245" w:type="dxa"/>
          </w:tcPr>
          <w:p>
            <w:pPr>
              <w:autoSpaceDE w:val="0"/>
              <w:autoSpaceDN w:val="0"/>
              <w:spacing w:line="360" w:lineRule="auto"/>
              <w:jc w:val="center"/>
              <w:rPr>
                <w:rFonts w:ascii="仿宋" w:hAnsi="仿宋" w:eastAsia="仿宋" w:cs="仿宋"/>
                <w:sz w:val="24"/>
              </w:rPr>
            </w:pPr>
          </w:p>
        </w:tc>
        <w:tc>
          <w:tcPr>
            <w:tcW w:w="2175" w:type="dxa"/>
          </w:tcPr>
          <w:p>
            <w:pPr>
              <w:autoSpaceDE w:val="0"/>
              <w:autoSpaceDN w:val="0"/>
              <w:spacing w:line="360" w:lineRule="auto"/>
              <w:jc w:val="center"/>
              <w:rPr>
                <w:rFonts w:ascii="仿宋" w:hAnsi="仿宋" w:eastAsia="仿宋" w:cs="仿宋"/>
                <w:sz w:val="24"/>
              </w:rPr>
            </w:pPr>
          </w:p>
        </w:tc>
        <w:tc>
          <w:tcPr>
            <w:tcW w:w="1260" w:type="dxa"/>
          </w:tcPr>
          <w:p>
            <w:pPr>
              <w:autoSpaceDE w:val="0"/>
              <w:autoSpaceDN w:val="0"/>
              <w:spacing w:line="360" w:lineRule="auto"/>
              <w:jc w:val="center"/>
              <w:rPr>
                <w:rFonts w:ascii="仿宋" w:hAnsi="仿宋" w:eastAsia="仿宋" w:cs="仿宋"/>
                <w:sz w:val="24"/>
              </w:rPr>
            </w:pPr>
          </w:p>
        </w:tc>
      </w:tr>
    </w:tbl>
    <w:p>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 w:hAnsi="仿宋" w:eastAsia="仿宋" w:cs="仿宋"/>
                <w:sz w:val="24"/>
              </w:rPr>
            </w:pPr>
          </w:p>
        </w:tc>
      </w:tr>
    </w:tbl>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pPr>
        <w:spacing w:line="336" w:lineRule="auto"/>
        <w:ind w:firstLine="3600" w:firstLineChars="1500"/>
        <w:rPr>
          <w:rFonts w:ascii="仿宋" w:hAnsi="仿宋" w:eastAsia="仿宋" w:cs="仿宋"/>
          <w:sz w:val="24"/>
        </w:rPr>
      </w:pPr>
    </w:p>
    <w:p>
      <w:pPr>
        <w:pStyle w:val="85"/>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pStyle w:val="85"/>
        <w:spacing w:line="288" w:lineRule="auto"/>
        <w:rPr>
          <w:rFonts w:ascii="仿宋" w:hAnsi="仿宋" w:eastAsia="仿宋" w:cs="仿宋"/>
        </w:rPr>
      </w:pP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pPr>
        <w:pStyle w:val="85"/>
        <w:spacing w:line="288" w:lineRule="auto"/>
        <w:rPr>
          <w:rFonts w:ascii="仿宋" w:hAnsi="仿宋" w:eastAsia="仿宋" w:cs="仿宋"/>
        </w:rPr>
      </w:pPr>
    </w:p>
    <w:p>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pPr>
        <w:spacing w:line="288" w:lineRule="auto"/>
        <w:ind w:firstLine="480" w:firstLineChars="200"/>
        <w:rPr>
          <w:rFonts w:ascii="仿宋" w:hAnsi="仿宋" w:eastAsia="仿宋" w:cs="仿宋"/>
          <w:sz w:val="24"/>
          <w:szCs w:val="20"/>
        </w:rPr>
      </w:pPr>
    </w:p>
    <w:p>
      <w:pPr>
        <w:spacing w:line="288" w:lineRule="auto"/>
        <w:jc w:val="center"/>
        <w:rPr>
          <w:rFonts w:ascii="仿宋" w:hAnsi="仿宋" w:eastAsia="仿宋" w:cs="仿宋"/>
          <w:sz w:val="24"/>
        </w:rPr>
      </w:pPr>
      <w:r>
        <w:rPr>
          <w:rFonts w:hint="eastAsia" w:ascii="仿宋" w:hAnsi="仿宋" w:eastAsia="仿宋" w:cs="仿宋"/>
          <w:sz w:val="24"/>
        </w:rPr>
        <w:t xml:space="preserve">         投标人名称（电子签名）：</w:t>
      </w:r>
    </w:p>
    <w:p>
      <w:pPr>
        <w:spacing w:line="288"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firstLine="6907" w:firstLineChars="2150"/>
        <w:rPr>
          <w:rFonts w:ascii="仿宋" w:hAnsi="仿宋" w:eastAsia="仿宋" w:cs="仿宋"/>
          <w:b/>
          <w:bCs/>
          <w:sz w:val="32"/>
          <w:szCs w:val="32"/>
        </w:rPr>
      </w:pPr>
    </w:p>
    <w:p>
      <w:pPr>
        <w:snapToGrid w:val="0"/>
        <w:spacing w:line="360" w:lineRule="auto"/>
        <w:ind w:right="960"/>
        <w:rPr>
          <w:rFonts w:ascii="仿宋" w:hAnsi="仿宋" w:eastAsia="仿宋" w:cs="仿宋"/>
          <w:kern w:val="0"/>
          <w:sz w:val="24"/>
          <w:lang w:val="zh-CN"/>
        </w:rPr>
      </w:pPr>
    </w:p>
    <w:p>
      <w:pPr>
        <w:snapToGrid w:val="0"/>
        <w:spacing w:line="360" w:lineRule="auto"/>
        <w:ind w:right="960"/>
        <w:jc w:val="center"/>
        <w:rPr>
          <w:rFonts w:hint="eastAsia" w:ascii="仿宋" w:hAnsi="仿宋" w:eastAsia="仿宋" w:cs="仿宋"/>
          <w:b/>
          <w:bCs/>
          <w:sz w:val="32"/>
          <w:szCs w:val="32"/>
        </w:rPr>
      </w:pPr>
    </w:p>
    <w:p>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18"/>
          <w:szCs w:val="18"/>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rPr>
          <w:rFonts w:ascii="仿宋" w:hAnsi="仿宋" w:eastAsia="仿宋" w:cs="仿宋"/>
          <w:b/>
          <w:bCs/>
          <w:sz w:val="18"/>
          <w:szCs w:val="18"/>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napToGrid w:val="0"/>
        <w:spacing w:line="360" w:lineRule="auto"/>
        <w:ind w:right="960"/>
        <w:jc w:val="right"/>
        <w:rPr>
          <w:rFonts w:ascii="仿宋" w:hAnsi="仿宋" w:eastAsia="仿宋" w:cs="仿宋"/>
          <w:kern w:val="0"/>
          <w:sz w:val="24"/>
          <w:lang w:val="zh-CN"/>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hint="eastAsia" w:ascii="仿宋" w:hAnsi="仿宋" w:eastAsia="仿宋" w:cs="仿宋"/>
          <w:b/>
          <w:bCs/>
          <w:sz w:val="32"/>
          <w:szCs w:val="32"/>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pPr>
        <w:spacing w:line="360" w:lineRule="auto"/>
        <w:ind w:firstLine="480" w:firstLineChars="200"/>
        <w:rPr>
          <w:rFonts w:ascii="仿宋" w:hAnsi="仿宋" w:eastAsia="仿宋" w:cs="仿宋"/>
          <w:sz w:val="24"/>
          <w:szCs w:val="20"/>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jc w:val="center"/>
        <w:rPr>
          <w:rFonts w:ascii="仿宋" w:hAnsi="仿宋" w:eastAsia="仿宋" w:cs="仿宋"/>
          <w:sz w:val="24"/>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30"/>
          <w:szCs w:val="30"/>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pPr>
        <w:spacing w:line="360" w:lineRule="auto"/>
        <w:rPr>
          <w:rFonts w:ascii="仿宋" w:hAnsi="仿宋" w:eastAsia="仿宋" w:cs="仿宋"/>
          <w:sz w:val="24"/>
        </w:rPr>
      </w:pPr>
    </w:p>
    <w:p>
      <w:pPr>
        <w:pStyle w:val="85"/>
        <w:rPr>
          <w:rFonts w:ascii="仿宋" w:hAnsi="仿宋" w:eastAsia="仿宋" w:cs="仿宋"/>
        </w:rPr>
      </w:pPr>
    </w:p>
    <w:p>
      <w:pPr>
        <w:spacing w:line="336"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36" w:lineRule="auto"/>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sz w:val="24"/>
          <w:lang w:val="en-US" w:eastAsia="zh-CN"/>
        </w:rPr>
        <w:t xml:space="preserve">      </w:t>
      </w:r>
      <w:r>
        <w:rPr>
          <w:rFonts w:hint="eastAsia" w:ascii="仿宋" w:hAnsi="仿宋" w:eastAsia="仿宋" w:cs="仿宋"/>
          <w:sz w:val="24"/>
        </w:rPr>
        <w:t>日期：  年   月   日</w:t>
      </w:r>
    </w:p>
    <w:p>
      <w:pPr>
        <w:pStyle w:val="86"/>
        <w:rPr>
          <w:rFonts w:ascii="仿宋" w:hAnsi="仿宋" w:eastAsia="仿宋" w:cs="仿宋"/>
        </w:rPr>
        <w:sectPr>
          <w:headerReference r:id="rId15" w:type="first"/>
          <w:footerReference r:id="rId17" w:type="first"/>
          <w:headerReference r:id="rId14" w:type="default"/>
          <w:footerReference r:id="rId16" w:type="default"/>
          <w:pgSz w:w="11906" w:h="16838"/>
          <w:pgMar w:top="1440" w:right="1800" w:bottom="1440" w:left="1800"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440" w:right="1800" w:bottom="1440" w:left="1800"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color w:val="0000FF"/>
                <w:sz w:val="24"/>
              </w:rPr>
            </w:pPr>
          </w:p>
        </w:tc>
        <w:tc>
          <w:tcPr>
            <w:tcW w:w="993" w:type="dxa"/>
            <w:vAlign w:val="center"/>
          </w:tcPr>
          <w:p>
            <w:pPr>
              <w:snapToGrid w:val="0"/>
              <w:spacing w:line="360" w:lineRule="auto"/>
              <w:jc w:val="center"/>
              <w:rPr>
                <w:rFonts w:ascii="仿宋" w:hAnsi="仿宋" w:eastAsia="仿宋" w:cs="仿宋"/>
                <w:color w:val="0000FF"/>
                <w:sz w:val="24"/>
              </w:rPr>
            </w:pPr>
          </w:p>
        </w:tc>
        <w:tc>
          <w:tcPr>
            <w:tcW w:w="1559" w:type="dxa"/>
            <w:vAlign w:val="center"/>
          </w:tcPr>
          <w:p>
            <w:pPr>
              <w:spacing w:line="360" w:lineRule="auto"/>
              <w:jc w:val="center"/>
              <w:rPr>
                <w:rFonts w:ascii="仿宋" w:hAnsi="仿宋" w:eastAsia="仿宋" w:cs="仿宋"/>
                <w:color w:val="0000FF"/>
                <w:sz w:val="24"/>
              </w:rPr>
            </w:pPr>
          </w:p>
        </w:tc>
        <w:tc>
          <w:tcPr>
            <w:tcW w:w="1984" w:type="dxa"/>
            <w:vAlign w:val="center"/>
          </w:tcPr>
          <w:p>
            <w:pPr>
              <w:spacing w:line="360" w:lineRule="auto"/>
              <w:jc w:val="center"/>
              <w:rPr>
                <w:rFonts w:ascii="仿宋" w:hAnsi="仿宋" w:eastAsia="仿宋" w:cs="仿宋"/>
                <w:color w:val="0000FF"/>
                <w:sz w:val="24"/>
              </w:rPr>
            </w:pPr>
          </w:p>
        </w:tc>
        <w:tc>
          <w:tcPr>
            <w:tcW w:w="3119" w:type="dxa"/>
            <w:vAlign w:val="center"/>
          </w:tcPr>
          <w:p>
            <w:pPr>
              <w:spacing w:line="360" w:lineRule="auto"/>
              <w:jc w:val="center"/>
              <w:rPr>
                <w:rFonts w:ascii="仿宋" w:hAnsi="仿宋" w:eastAsia="仿宋" w:cs="仿宋"/>
                <w:color w:val="0000FF"/>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firstLine="482" w:firstLineChars="20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kern w:val="0"/>
          <w:sz w:val="24"/>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pPr>
        <w:pStyle w:val="695"/>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80" w:name="_Hlk101259491"/>
      <w:r>
        <w:rPr>
          <w:rFonts w:hint="eastAsia" w:ascii="仿宋" w:hAnsi="仿宋" w:eastAsia="仿宋" w:cs="仿宋"/>
          <w:sz w:val="32"/>
          <w:szCs w:val="32"/>
        </w:rPr>
        <w:t>（如果有）</w:t>
      </w:r>
      <w:bookmarkEnd w:id="180"/>
    </w:p>
    <w:p>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85"/>
        <w:rPr>
          <w:rFonts w:ascii="仿宋" w:hAnsi="仿宋" w:eastAsia="仿宋" w:cs="仿宋"/>
          <w:b/>
          <w:color w:val="auto"/>
        </w:rPr>
      </w:pPr>
    </w:p>
    <w:p>
      <w:pPr>
        <w:pStyle w:val="86"/>
        <w:rPr>
          <w:rFonts w:ascii="仿宋" w:hAnsi="仿宋" w:eastAsia="仿宋" w:cs="仿宋"/>
          <w:b/>
          <w:sz w:val="24"/>
        </w:rPr>
      </w:pPr>
    </w:p>
    <w:p>
      <w:pPr>
        <w:rPr>
          <w:rFonts w:ascii="仿宋" w:hAnsi="仿宋" w:eastAsia="仿宋" w:cs="仿宋"/>
          <w:b/>
          <w:sz w:val="24"/>
        </w:rPr>
      </w:pPr>
    </w:p>
    <w:p>
      <w:pPr>
        <w:pStyle w:val="85"/>
        <w:rPr>
          <w:rFonts w:ascii="仿宋" w:hAnsi="仿宋" w:eastAsia="仿宋" w:cs="仿宋"/>
          <w:b/>
          <w:color w:val="auto"/>
        </w:rPr>
      </w:pPr>
    </w:p>
    <w:p>
      <w:pPr>
        <w:pStyle w:val="86"/>
        <w:rPr>
          <w:rFonts w:ascii="仿宋" w:hAnsi="仿宋" w:eastAsia="仿宋" w:cs="仿宋"/>
        </w:rPr>
      </w:pPr>
    </w:p>
    <w:p>
      <w:pPr>
        <w:pStyle w:val="86"/>
        <w:rPr>
          <w:rFonts w:ascii="仿宋" w:hAnsi="仿宋" w:eastAsia="仿宋" w:cs="仿宋"/>
        </w:rPr>
      </w:pPr>
    </w:p>
    <w:p>
      <w:pPr>
        <w:widowControl/>
        <w:spacing w:line="360" w:lineRule="auto"/>
        <w:ind w:firstLine="161" w:firstLineChars="50"/>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pPr>
        <w:pStyle w:val="85"/>
        <w:widowControl/>
        <w:spacing w:line="360" w:lineRule="auto"/>
        <w:ind w:firstLine="120" w:firstLineChars="50"/>
        <w:rPr>
          <w:rFonts w:ascii="仿宋" w:hAnsi="仿宋" w:eastAsia="仿宋" w:cs="仿宋"/>
          <w:b/>
          <w:color w:val="FF0000"/>
        </w:rPr>
      </w:pPr>
    </w:p>
    <w:p>
      <w:pPr>
        <w:pStyle w:val="86"/>
        <w:spacing w:line="360" w:lineRule="auto"/>
        <w:ind w:left="0" w:firstLine="120" w:firstLineChars="50"/>
        <w:jc w:val="left"/>
        <w:rPr>
          <w:rFonts w:ascii="仿宋" w:hAnsi="仿宋" w:eastAsia="仿宋" w:cs="仿宋"/>
          <w:b/>
          <w:color w:val="FF0000"/>
          <w:sz w:val="24"/>
        </w:rPr>
      </w:pPr>
    </w:p>
    <w:p>
      <w:pPr>
        <w:pStyle w:val="695"/>
        <w:keepNext w:val="0"/>
        <w:pageBreakBefore w:val="0"/>
        <w:tabs>
          <w:tab w:val="clear" w:pos="720"/>
        </w:tabs>
        <w:snapToGrid w:val="0"/>
        <w:spacing w:before="120" w:after="120"/>
        <w:ind w:firstLine="643"/>
        <w:outlineLvl w:val="9"/>
        <w:rPr>
          <w:rFonts w:ascii="仿宋" w:hAnsi="仿宋" w:eastAsia="仿宋" w:cs="仿宋"/>
          <w:b w:val="0"/>
          <w:color w:val="FF0000"/>
          <w:sz w:val="32"/>
          <w:szCs w:val="32"/>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spacing w:line="360" w:lineRule="auto"/>
        <w:ind w:right="420" w:firstLine="3614" w:firstLineChars="1000"/>
        <w:rPr>
          <w:rFonts w:ascii="仿宋" w:hAnsi="仿宋" w:eastAsia="仿宋" w:cs="仿宋"/>
          <w:b/>
          <w:kern w:val="0"/>
          <w:sz w:val="36"/>
          <w:szCs w:val="36"/>
        </w:rPr>
      </w:pPr>
    </w:p>
    <w:p>
      <w:pPr>
        <w:pStyle w:val="2"/>
        <w:keepNext w:val="0"/>
        <w:keepLines w:val="0"/>
        <w:pageBreakBefore/>
        <w:widowControl/>
        <w:spacing w:before="100" w:beforeAutospacing="1" w:after="100" w:afterAutospacing="1" w:line="360" w:lineRule="auto"/>
        <w:jc w:val="center"/>
        <w:rPr>
          <w:rFonts w:ascii="仿宋" w:hAnsi="仿宋" w:eastAsia="仿宋" w:cs="仿宋"/>
        </w:rPr>
      </w:pPr>
      <w:bookmarkStart w:id="181" w:name="_Toc465665161"/>
      <w:r>
        <w:rPr>
          <w:rFonts w:hint="eastAsia" w:ascii="仿宋" w:hAnsi="仿宋" w:eastAsia="仿宋" w:cs="仿宋"/>
        </w:rPr>
        <w:t>附件</w:t>
      </w:r>
      <w:bookmarkEnd w:id="181"/>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pPr>
        <w:snapToGrid w:val="0"/>
        <w:spacing w:line="360" w:lineRule="auto"/>
        <w:rPr>
          <w:rFonts w:ascii="仿宋" w:hAnsi="仿宋" w:eastAsia="仿宋" w:cs="仿宋"/>
          <w:sz w:val="24"/>
        </w:rPr>
      </w:pPr>
      <w:r>
        <w:rPr>
          <w:rFonts w:hint="eastAsia" w:ascii="仿宋" w:hAnsi="仿宋" w:eastAsia="仿宋" w:cs="仿宋"/>
          <w:sz w:val="24"/>
        </w:rPr>
        <w:t>地址：邮编：</w:t>
      </w:r>
    </w:p>
    <w:p>
      <w:pPr>
        <w:snapToGrid w:val="0"/>
        <w:spacing w:line="360" w:lineRule="auto"/>
        <w:rPr>
          <w:rFonts w:ascii="仿宋" w:hAnsi="仿宋" w:eastAsia="仿宋" w:cs="仿宋"/>
          <w:sz w:val="24"/>
        </w:rPr>
      </w:pPr>
      <w:r>
        <w:rPr>
          <w:rFonts w:hint="eastAsia" w:ascii="仿宋" w:hAnsi="仿宋" w:eastAsia="仿宋" w:cs="仿宋"/>
          <w:sz w:val="24"/>
        </w:rPr>
        <w:t>联系人：联系电话：</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pPr>
        <w:snapToGrid w:val="0"/>
        <w:spacing w:line="360" w:lineRule="auto"/>
        <w:rPr>
          <w:rFonts w:ascii="仿宋" w:hAnsi="仿宋" w:eastAsia="仿宋" w:cs="仿宋"/>
          <w:sz w:val="24"/>
        </w:rPr>
      </w:pPr>
      <w:r>
        <w:rPr>
          <w:rFonts w:hint="eastAsia" w:ascii="仿宋" w:hAnsi="仿宋" w:eastAsia="仿宋" w:cs="仿宋"/>
          <w:sz w:val="24"/>
        </w:rPr>
        <w:t>联系电话：</w:t>
      </w:r>
    </w:p>
    <w:p>
      <w:pPr>
        <w:snapToGrid w:val="0"/>
        <w:spacing w:line="360" w:lineRule="auto"/>
        <w:rPr>
          <w:rFonts w:ascii="仿宋" w:hAnsi="仿宋" w:eastAsia="仿宋" w:cs="仿宋"/>
          <w:sz w:val="24"/>
        </w:rPr>
      </w:pPr>
      <w:r>
        <w:rPr>
          <w:rFonts w:hint="eastAsia" w:ascii="仿宋" w:hAnsi="仿宋" w:eastAsia="仿宋" w:cs="仿宋"/>
          <w:sz w:val="24"/>
        </w:rPr>
        <w:t>地址： 邮编：</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p>
    <w:p>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pPr>
        <w:snapToGrid w:val="0"/>
        <w:spacing w:line="360" w:lineRule="auto"/>
        <w:rPr>
          <w:rFonts w:ascii="仿宋" w:hAnsi="仿宋" w:eastAsia="仿宋" w:cs="仿宋"/>
          <w:sz w:val="24"/>
        </w:rPr>
      </w:pPr>
      <w:r>
        <w:rPr>
          <w:rFonts w:hint="eastAsia" w:ascii="仿宋" w:hAnsi="仿宋" w:eastAsia="仿宋" w:cs="仿宋"/>
          <w:sz w:val="24"/>
        </w:rPr>
        <w:t>事实依据：</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pPr>
        <w:snapToGrid w:val="0"/>
        <w:spacing w:line="360" w:lineRule="auto"/>
        <w:rPr>
          <w:rFonts w:ascii="仿宋" w:hAnsi="仿宋" w:eastAsia="仿宋" w:cs="仿宋"/>
          <w:sz w:val="24"/>
          <w:u w:val="dotted"/>
        </w:rPr>
      </w:pP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hint="eastAsia"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pPr>
        <w:spacing w:line="360" w:lineRule="auto"/>
        <w:jc w:val="center"/>
        <w:rPr>
          <w:rFonts w:ascii="仿宋" w:hAnsi="仿宋" w:eastAsia="仿宋" w:cs="仿宋"/>
          <w:b/>
          <w:sz w:val="24"/>
        </w:rPr>
      </w:pPr>
    </w:p>
    <w:p>
      <w:pPr>
        <w:spacing w:line="288"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288" w:lineRule="auto"/>
        <w:rPr>
          <w:rFonts w:ascii="仿宋" w:hAnsi="仿宋" w:eastAsia="仿宋" w:cs="仿宋"/>
          <w:sz w:val="24"/>
        </w:rPr>
      </w:pPr>
      <w:r>
        <w:rPr>
          <w:rFonts w:hint="eastAsia" w:ascii="仿宋" w:hAnsi="仿宋" w:eastAsia="仿宋" w:cs="仿宋"/>
          <w:sz w:val="24"/>
        </w:rPr>
        <w:t>一、投诉相关主体基本情况</w:t>
      </w:r>
    </w:p>
    <w:p>
      <w:pPr>
        <w:spacing w:line="288" w:lineRule="auto"/>
        <w:rPr>
          <w:rFonts w:ascii="仿宋" w:hAnsi="仿宋" w:eastAsia="仿宋" w:cs="仿宋"/>
          <w:sz w:val="24"/>
          <w:u w:val="dotted"/>
        </w:rPr>
      </w:pPr>
      <w:r>
        <w:rPr>
          <w:rFonts w:hint="eastAsia" w:ascii="仿宋" w:hAnsi="仿宋" w:eastAsia="仿宋" w:cs="仿宋"/>
          <w:sz w:val="24"/>
        </w:rPr>
        <w:t>投诉人：</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tabs>
          <w:tab w:val="left" w:pos="6510"/>
        </w:tabs>
        <w:spacing w:line="288" w:lineRule="auto"/>
        <w:jc w:val="left"/>
        <w:rPr>
          <w:rFonts w:ascii="仿宋" w:hAnsi="仿宋" w:eastAsia="仿宋" w:cs="仿宋"/>
          <w:sz w:val="24"/>
        </w:rPr>
      </w:pPr>
      <w:r>
        <w:rPr>
          <w:rFonts w:hint="eastAsia" w:ascii="仿宋" w:hAnsi="仿宋" w:eastAsia="仿宋" w:cs="仿宋"/>
          <w:sz w:val="24"/>
        </w:rPr>
        <w:t>法定代表人/主要负责人：</w:t>
      </w:r>
    </w:p>
    <w:p>
      <w:pPr>
        <w:tabs>
          <w:tab w:val="left" w:pos="6510"/>
        </w:tabs>
        <w:spacing w:line="288" w:lineRule="auto"/>
        <w:rPr>
          <w:rFonts w:ascii="仿宋" w:hAnsi="仿宋" w:eastAsia="仿宋" w:cs="仿宋"/>
          <w:sz w:val="24"/>
          <w:u w:val="dotted"/>
        </w:rPr>
      </w:pPr>
      <w:r>
        <w:rPr>
          <w:rFonts w:hint="eastAsia" w:ascii="仿宋" w:hAnsi="仿宋" w:eastAsia="仿宋" w:cs="仿宋"/>
          <w:sz w:val="24"/>
        </w:rPr>
        <w:t>联系电话：</w:t>
      </w:r>
    </w:p>
    <w:p>
      <w:pPr>
        <w:spacing w:line="288"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 xml:space="preserve">：                  </w:t>
      </w:r>
    </w:p>
    <w:p>
      <w:pPr>
        <w:spacing w:line="288" w:lineRule="auto"/>
        <w:rPr>
          <w:rFonts w:ascii="仿宋" w:hAnsi="仿宋" w:eastAsia="仿宋" w:cs="仿宋"/>
          <w:sz w:val="24"/>
          <w:u w:val="dotted"/>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被投诉人1：</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被投诉人2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u w:val="single"/>
        </w:rPr>
      </w:pPr>
      <w:r>
        <w:rPr>
          <w:rFonts w:hint="eastAsia" w:ascii="仿宋" w:hAnsi="仿宋" w:eastAsia="仿宋" w:cs="仿宋"/>
          <w:sz w:val="24"/>
        </w:rPr>
        <w:t>相关供应商：</w:t>
      </w:r>
    </w:p>
    <w:p>
      <w:pPr>
        <w:spacing w:line="288" w:lineRule="auto"/>
        <w:rPr>
          <w:rFonts w:ascii="仿宋" w:hAnsi="仿宋" w:eastAsia="仿宋" w:cs="仿宋"/>
          <w:sz w:val="24"/>
          <w:u w:val="single"/>
        </w:rPr>
      </w:pPr>
      <w:r>
        <w:rPr>
          <w:rFonts w:hint="eastAsia" w:ascii="仿宋" w:hAnsi="仿宋" w:eastAsia="仿宋" w:cs="仿宋"/>
          <w:sz w:val="24"/>
        </w:rPr>
        <w:t>地     址：邮编：</w:t>
      </w:r>
    </w:p>
    <w:p>
      <w:pPr>
        <w:spacing w:line="288" w:lineRule="auto"/>
        <w:rPr>
          <w:rFonts w:ascii="仿宋" w:hAnsi="仿宋" w:eastAsia="仿宋" w:cs="仿宋"/>
          <w:sz w:val="24"/>
          <w:u w:val="single"/>
        </w:rPr>
      </w:pPr>
      <w:r>
        <w:rPr>
          <w:rFonts w:hint="eastAsia" w:ascii="仿宋" w:hAnsi="仿宋" w:eastAsia="仿宋" w:cs="仿宋"/>
          <w:sz w:val="24"/>
        </w:rPr>
        <w:t>联系人：联系电话：</w:t>
      </w:r>
    </w:p>
    <w:p>
      <w:pPr>
        <w:spacing w:line="288" w:lineRule="auto"/>
        <w:rPr>
          <w:rFonts w:ascii="仿宋" w:hAnsi="仿宋" w:eastAsia="仿宋" w:cs="仿宋"/>
          <w:sz w:val="24"/>
        </w:rPr>
      </w:pPr>
      <w:r>
        <w:rPr>
          <w:rFonts w:hint="eastAsia" w:ascii="仿宋" w:hAnsi="仿宋" w:eastAsia="仿宋" w:cs="仿宋"/>
          <w:sz w:val="24"/>
        </w:rPr>
        <w:t>二、投诉项目基本情况</w:t>
      </w:r>
    </w:p>
    <w:p>
      <w:pPr>
        <w:spacing w:line="288" w:lineRule="auto"/>
        <w:rPr>
          <w:rFonts w:ascii="仿宋" w:hAnsi="仿宋" w:eastAsia="仿宋" w:cs="仿宋"/>
          <w:sz w:val="24"/>
          <w:u w:val="dotted"/>
        </w:rPr>
      </w:pPr>
      <w:r>
        <w:rPr>
          <w:rFonts w:hint="eastAsia" w:ascii="仿宋" w:hAnsi="仿宋" w:eastAsia="仿宋" w:cs="仿宋"/>
          <w:sz w:val="24"/>
        </w:rPr>
        <w:t>采购项目名称：</w:t>
      </w:r>
    </w:p>
    <w:p>
      <w:pPr>
        <w:spacing w:line="288" w:lineRule="auto"/>
        <w:rPr>
          <w:rFonts w:ascii="仿宋" w:hAnsi="仿宋" w:eastAsia="仿宋" w:cs="仿宋"/>
          <w:sz w:val="24"/>
          <w:u w:val="single"/>
        </w:rPr>
      </w:pPr>
      <w:r>
        <w:rPr>
          <w:rFonts w:hint="eastAsia" w:ascii="仿宋" w:hAnsi="仿宋" w:eastAsia="仿宋" w:cs="仿宋"/>
          <w:sz w:val="24"/>
        </w:rPr>
        <w:t>采购项目编号：包号：</w:t>
      </w:r>
    </w:p>
    <w:p>
      <w:pPr>
        <w:spacing w:line="288" w:lineRule="auto"/>
        <w:rPr>
          <w:rFonts w:ascii="仿宋" w:hAnsi="仿宋" w:eastAsia="仿宋" w:cs="仿宋"/>
          <w:sz w:val="24"/>
        </w:rPr>
      </w:pPr>
      <w:r>
        <w:rPr>
          <w:rFonts w:hint="eastAsia" w:ascii="仿宋" w:hAnsi="仿宋" w:eastAsia="仿宋" w:cs="仿宋"/>
          <w:sz w:val="24"/>
        </w:rPr>
        <w:t>采购人名称：</w:t>
      </w:r>
    </w:p>
    <w:p>
      <w:pPr>
        <w:spacing w:line="288" w:lineRule="auto"/>
        <w:rPr>
          <w:rFonts w:ascii="仿宋" w:hAnsi="仿宋" w:eastAsia="仿宋" w:cs="仿宋"/>
          <w:sz w:val="24"/>
          <w:u w:val="single"/>
        </w:rPr>
      </w:pPr>
      <w:r>
        <w:rPr>
          <w:rFonts w:hint="eastAsia" w:ascii="仿宋" w:hAnsi="仿宋" w:eastAsia="仿宋" w:cs="仿宋"/>
          <w:sz w:val="24"/>
        </w:rPr>
        <w:t>代理机构名称：</w:t>
      </w:r>
    </w:p>
    <w:p>
      <w:pPr>
        <w:spacing w:line="288"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p>
    <w:p>
      <w:pPr>
        <w:spacing w:line="288" w:lineRule="auto"/>
        <w:rPr>
          <w:rFonts w:ascii="仿宋" w:hAnsi="仿宋" w:eastAsia="仿宋" w:cs="仿宋"/>
          <w:sz w:val="24"/>
        </w:rPr>
      </w:pPr>
      <w:r>
        <w:rPr>
          <w:rFonts w:hint="eastAsia" w:ascii="仿宋" w:hAnsi="仿宋" w:eastAsia="仿宋" w:cs="仿宋"/>
          <w:sz w:val="24"/>
        </w:rPr>
        <w:t>三、质疑基本情况</w:t>
      </w:r>
    </w:p>
    <w:p>
      <w:pPr>
        <w:spacing w:line="288"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pPr>
        <w:spacing w:line="288" w:lineRule="auto"/>
        <w:rPr>
          <w:rFonts w:ascii="仿宋" w:hAnsi="仿宋" w:eastAsia="仿宋" w:cs="仿宋"/>
          <w:sz w:val="24"/>
          <w:u w:val="dotted"/>
        </w:rPr>
      </w:pPr>
    </w:p>
    <w:p>
      <w:pPr>
        <w:spacing w:line="288"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pPr>
        <w:spacing w:line="288" w:lineRule="auto"/>
        <w:rPr>
          <w:rFonts w:ascii="仿宋" w:hAnsi="仿宋" w:eastAsia="仿宋" w:cs="仿宋"/>
          <w:sz w:val="24"/>
        </w:rPr>
      </w:pPr>
      <w:r>
        <w:rPr>
          <w:rFonts w:hint="eastAsia" w:ascii="仿宋" w:hAnsi="仿宋" w:eastAsia="仿宋" w:cs="仿宋"/>
          <w:sz w:val="24"/>
        </w:rPr>
        <w:t>四、投诉事项具体内容</w:t>
      </w:r>
    </w:p>
    <w:p>
      <w:pPr>
        <w:spacing w:line="288" w:lineRule="auto"/>
        <w:rPr>
          <w:rFonts w:ascii="仿宋" w:hAnsi="仿宋" w:eastAsia="仿宋" w:cs="仿宋"/>
          <w:sz w:val="24"/>
          <w:u w:val="single"/>
        </w:rPr>
      </w:pPr>
      <w:r>
        <w:rPr>
          <w:rFonts w:hint="eastAsia" w:ascii="仿宋" w:hAnsi="仿宋" w:eastAsia="仿宋" w:cs="仿宋"/>
          <w:sz w:val="24"/>
        </w:rPr>
        <w:t>投诉事项 1：</w:t>
      </w:r>
    </w:p>
    <w:p>
      <w:pPr>
        <w:spacing w:line="288" w:lineRule="auto"/>
        <w:rPr>
          <w:rFonts w:ascii="仿宋" w:hAnsi="仿宋" w:eastAsia="仿宋" w:cs="仿宋"/>
          <w:sz w:val="24"/>
        </w:rPr>
      </w:pPr>
      <w:r>
        <w:rPr>
          <w:rFonts w:hint="eastAsia" w:ascii="仿宋" w:hAnsi="仿宋" w:eastAsia="仿宋" w:cs="仿宋"/>
          <w:sz w:val="24"/>
        </w:rPr>
        <w:t>事实依据：</w:t>
      </w:r>
    </w:p>
    <w:p>
      <w:pPr>
        <w:spacing w:line="288" w:lineRule="auto"/>
        <w:rPr>
          <w:rFonts w:ascii="仿宋" w:hAnsi="仿宋" w:eastAsia="仿宋" w:cs="仿宋"/>
          <w:sz w:val="24"/>
          <w:u w:val="dotted"/>
        </w:rPr>
      </w:pPr>
    </w:p>
    <w:p>
      <w:pPr>
        <w:spacing w:line="288" w:lineRule="auto"/>
        <w:rPr>
          <w:rFonts w:ascii="仿宋" w:hAnsi="仿宋" w:eastAsia="仿宋" w:cs="仿宋"/>
          <w:sz w:val="24"/>
          <w:u w:val="single"/>
        </w:rPr>
      </w:pPr>
      <w:r>
        <w:rPr>
          <w:rFonts w:hint="eastAsia" w:ascii="仿宋" w:hAnsi="仿宋" w:eastAsia="仿宋" w:cs="仿宋"/>
          <w:sz w:val="24"/>
        </w:rPr>
        <w:t>法律依据：</w:t>
      </w:r>
    </w:p>
    <w:p>
      <w:pPr>
        <w:spacing w:line="288" w:lineRule="auto"/>
        <w:rPr>
          <w:rFonts w:ascii="仿宋" w:hAnsi="仿宋" w:eastAsia="仿宋" w:cs="仿宋"/>
          <w:sz w:val="24"/>
          <w:u w:val="dotted"/>
        </w:rPr>
      </w:pPr>
    </w:p>
    <w:p>
      <w:pPr>
        <w:spacing w:line="288" w:lineRule="auto"/>
        <w:rPr>
          <w:rFonts w:ascii="仿宋" w:hAnsi="仿宋" w:eastAsia="仿宋" w:cs="仿宋"/>
          <w:sz w:val="24"/>
        </w:rPr>
      </w:pPr>
      <w:r>
        <w:rPr>
          <w:rFonts w:hint="eastAsia" w:ascii="仿宋" w:hAnsi="仿宋" w:eastAsia="仿宋" w:cs="仿宋"/>
          <w:sz w:val="24"/>
        </w:rPr>
        <w:t>投诉事项2</w:t>
      </w:r>
    </w:p>
    <w:p>
      <w:pPr>
        <w:spacing w:line="288" w:lineRule="auto"/>
        <w:rPr>
          <w:rFonts w:ascii="仿宋" w:hAnsi="仿宋" w:eastAsia="仿宋" w:cs="仿宋"/>
          <w:sz w:val="24"/>
          <w:u w:val="dotted"/>
        </w:rPr>
      </w:pPr>
      <w:r>
        <w:rPr>
          <w:rFonts w:hint="eastAsia" w:ascii="仿宋" w:hAnsi="仿宋" w:eastAsia="仿宋" w:cs="仿宋"/>
          <w:sz w:val="24"/>
        </w:rPr>
        <w:t>……</w:t>
      </w:r>
    </w:p>
    <w:p>
      <w:pPr>
        <w:spacing w:line="288" w:lineRule="auto"/>
        <w:rPr>
          <w:rFonts w:ascii="仿宋" w:hAnsi="仿宋" w:eastAsia="仿宋" w:cs="仿宋"/>
          <w:sz w:val="24"/>
        </w:rPr>
      </w:pPr>
      <w:r>
        <w:rPr>
          <w:rFonts w:hint="eastAsia" w:ascii="仿宋" w:hAnsi="仿宋" w:eastAsia="仿宋" w:cs="仿宋"/>
          <w:sz w:val="24"/>
        </w:rPr>
        <w:t>五、与投诉事项相关的投诉请求</w:t>
      </w:r>
    </w:p>
    <w:p>
      <w:pPr>
        <w:spacing w:line="288" w:lineRule="auto"/>
        <w:rPr>
          <w:rFonts w:ascii="仿宋" w:hAnsi="仿宋" w:eastAsia="仿宋" w:cs="仿宋"/>
          <w:sz w:val="24"/>
        </w:rPr>
      </w:pPr>
      <w:r>
        <w:rPr>
          <w:rFonts w:hint="eastAsia" w:ascii="仿宋" w:hAnsi="仿宋" w:eastAsia="仿宋" w:cs="仿宋"/>
          <w:sz w:val="24"/>
        </w:rPr>
        <w:t>请求：</w:t>
      </w:r>
    </w:p>
    <w:p>
      <w:pPr>
        <w:spacing w:line="288" w:lineRule="auto"/>
        <w:rPr>
          <w:rFonts w:ascii="仿宋" w:hAnsi="仿宋" w:eastAsia="仿宋" w:cs="仿宋"/>
          <w:sz w:val="24"/>
          <w:u w:val="single"/>
        </w:rPr>
      </w:pPr>
    </w:p>
    <w:p>
      <w:pPr>
        <w:spacing w:line="288" w:lineRule="auto"/>
        <w:rPr>
          <w:rFonts w:ascii="仿宋" w:hAnsi="仿宋" w:eastAsia="仿宋" w:cs="仿宋"/>
          <w:sz w:val="24"/>
        </w:rPr>
      </w:pPr>
      <w:r>
        <w:rPr>
          <w:rFonts w:hint="eastAsia" w:ascii="仿宋" w:hAnsi="仿宋" w:eastAsia="仿宋" w:cs="仿宋"/>
          <w:sz w:val="24"/>
        </w:rPr>
        <w:t xml:space="preserve">签字(签章)：                   公章：                      </w:t>
      </w:r>
    </w:p>
    <w:p>
      <w:pPr>
        <w:spacing w:line="288" w:lineRule="auto"/>
        <w:rPr>
          <w:rFonts w:ascii="仿宋" w:hAnsi="仿宋" w:eastAsia="仿宋" w:cs="仿宋"/>
          <w:sz w:val="24"/>
        </w:rPr>
      </w:pPr>
      <w:r>
        <w:rPr>
          <w:rFonts w:hint="eastAsia" w:ascii="仿宋" w:hAnsi="仿宋" w:eastAsia="仿宋" w:cs="仿宋"/>
          <w:sz w:val="24"/>
        </w:rPr>
        <w:t xml:space="preserve">日期：    </w:t>
      </w:r>
    </w:p>
    <w:p>
      <w:pPr>
        <w:spacing w:line="288" w:lineRule="auto"/>
        <w:rPr>
          <w:rFonts w:ascii="仿宋" w:hAnsi="仿宋" w:eastAsia="仿宋" w:cs="仿宋"/>
          <w:b/>
          <w:sz w:val="24"/>
        </w:rPr>
      </w:pPr>
    </w:p>
    <w:p>
      <w:pPr>
        <w:spacing w:line="288" w:lineRule="auto"/>
        <w:rPr>
          <w:rFonts w:ascii="仿宋" w:hAnsi="仿宋" w:eastAsia="仿宋" w:cs="仿宋"/>
          <w:b/>
          <w:sz w:val="24"/>
        </w:rPr>
      </w:pPr>
    </w:p>
    <w:p>
      <w:pPr>
        <w:spacing w:line="288" w:lineRule="auto"/>
        <w:rPr>
          <w:rFonts w:ascii="仿宋" w:hAnsi="仿宋" w:eastAsia="仿宋" w:cs="仿宋"/>
          <w:b/>
          <w:sz w:val="24"/>
        </w:rPr>
      </w:pPr>
      <w:r>
        <w:rPr>
          <w:rFonts w:hint="eastAsia" w:ascii="仿宋" w:hAnsi="仿宋" w:eastAsia="仿宋" w:cs="仿宋"/>
          <w:b/>
          <w:sz w:val="24"/>
        </w:rPr>
        <w:t>投诉书制作说明：</w:t>
      </w:r>
    </w:p>
    <w:p>
      <w:pPr>
        <w:widowControl/>
        <w:spacing w:line="288"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288"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hint="eastAsia"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pPr>
        <w:spacing w:line="360" w:lineRule="auto"/>
        <w:rPr>
          <w:rFonts w:ascii="仿宋" w:hAnsi="仿宋" w:eastAsia="仿宋" w:cs="仿宋"/>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w:t>
      </w:r>
      <w:r>
        <w:rPr>
          <w:rFonts w:hint="eastAsia" w:ascii="仿宋" w:hAnsi="仿宋" w:eastAsia="仿宋" w:cs="仿宋"/>
          <w:sz w:val="24"/>
          <w:lang w:val="en-US" w:eastAsia="zh-CN"/>
        </w:rPr>
        <w:t xml:space="preserve">  </w:t>
      </w:r>
      <w:r>
        <w:rPr>
          <w:rFonts w:hint="eastAsia" w:ascii="仿宋" w:hAnsi="仿宋" w:eastAsia="仿宋" w:cs="仿宋"/>
          <w:sz w:val="24"/>
        </w:rPr>
        <w:t>年  月  日</w:t>
      </w:r>
    </w:p>
    <w:p>
      <w:pPr>
        <w:pStyle w:val="85"/>
        <w:rPr>
          <w:rFonts w:ascii="仿宋" w:hAnsi="仿宋" w:eastAsia="仿宋" w:cs="仿宋"/>
        </w:rPr>
      </w:pP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pStyle w:val="61"/>
        <w:ind w:firstLine="0"/>
        <w:rPr>
          <w:rFonts w:ascii="仿宋" w:hAnsi="仿宋" w:eastAsia="仿宋" w:cs="仿宋"/>
        </w:rPr>
      </w:pPr>
    </w:p>
    <w:p>
      <w:pPr>
        <w:rPr>
          <w:rFonts w:ascii="仿宋" w:hAnsi="仿宋" w:eastAsia="仿宋" w:cs="仿宋"/>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jc w:val="center"/>
        <w:outlineLvl w:val="0"/>
        <w:rPr>
          <w:rFonts w:ascii="仿宋" w:hAnsi="仿宋" w:eastAsia="仿宋" w:cs="仿宋"/>
          <w:b/>
          <w:kern w:val="0"/>
          <w:sz w:val="32"/>
          <w:szCs w:val="32"/>
        </w:rPr>
      </w:pPr>
    </w:p>
    <w:p>
      <w:pPr>
        <w:snapToGrid w:val="0"/>
        <w:spacing w:line="360" w:lineRule="auto"/>
        <w:outlineLvl w:val="0"/>
        <w:rPr>
          <w:rFonts w:ascii="仿宋" w:hAnsi="仿宋" w:eastAsia="仿宋" w:cs="仿宋"/>
          <w:b/>
          <w:kern w:val="0"/>
          <w:sz w:val="32"/>
          <w:szCs w:val="32"/>
        </w:rPr>
      </w:pPr>
    </w:p>
    <w:p>
      <w:pPr>
        <w:snapToGrid w:val="0"/>
        <w:spacing w:line="264" w:lineRule="auto"/>
        <w:jc w:val="center"/>
        <w:outlineLvl w:val="0"/>
        <w:rPr>
          <w:rFonts w:hint="eastAsia" w:ascii="仿宋" w:hAnsi="仿宋" w:eastAsia="仿宋" w:cs="仿宋"/>
          <w:b/>
          <w:kern w:val="0"/>
          <w:sz w:val="32"/>
          <w:szCs w:val="32"/>
        </w:rPr>
      </w:pPr>
    </w:p>
    <w:p>
      <w:pPr>
        <w:snapToGrid w:val="0"/>
        <w:spacing w:line="264" w:lineRule="auto"/>
        <w:jc w:val="center"/>
        <w:outlineLvl w:val="0"/>
        <w:rPr>
          <w:rFonts w:hint="eastAsia"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pPr>
        <w:widowControl/>
        <w:spacing w:line="264"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264" w:lineRule="auto"/>
        <w:ind w:firstLine="576"/>
        <w:rPr>
          <w:rFonts w:ascii="仿宋" w:hAnsi="仿宋" w:eastAsia="仿宋" w:cs="仿宋"/>
          <w:kern w:val="0"/>
          <w:sz w:val="24"/>
          <w:lang w:val="zh-CN"/>
        </w:rPr>
      </w:pPr>
      <w:bookmarkStart w:id="182"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82"/>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264"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snapToGrid w:val="0"/>
        <w:spacing w:line="264" w:lineRule="auto"/>
        <w:outlineLvl w:val="0"/>
        <w:rPr>
          <w:rFonts w:ascii="仿宋" w:hAnsi="仿宋" w:eastAsia="仿宋" w:cs="仿宋"/>
          <w:b/>
          <w:kern w:val="0"/>
          <w:sz w:val="32"/>
          <w:szCs w:val="32"/>
        </w:rPr>
      </w:pPr>
    </w:p>
    <w:p>
      <w:pPr>
        <w:snapToGrid w:val="0"/>
        <w:spacing w:line="264"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pPr>
        <w:widowControl/>
        <w:spacing w:line="264"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3"/>
        <w:spacing w:line="264"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264"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264"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183" w:name="_Hlk101133173"/>
      <w:r>
        <w:rPr>
          <w:rFonts w:hint="eastAsia" w:ascii="仿宋" w:hAnsi="仿宋" w:eastAsia="仿宋" w:cs="仿宋"/>
          <w:sz w:val="24"/>
        </w:rPr>
        <w:t>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183"/>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264" w:lineRule="auto"/>
        <w:ind w:firstLine="576"/>
        <w:rPr>
          <w:rFonts w:ascii="仿宋" w:hAnsi="仿宋" w:eastAsia="仿宋" w:cs="仿宋"/>
          <w:u w:val="single"/>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264" w:lineRule="auto"/>
        <w:ind w:left="573" w:leftChars="273"/>
        <w:rPr>
          <w:rFonts w:ascii="仿宋" w:hAnsi="仿宋" w:eastAsia="仿宋" w:cs="仿宋"/>
          <w:kern w:val="0"/>
          <w:sz w:val="24"/>
          <w:lang w:val="zh-CN"/>
        </w:rPr>
      </w:pPr>
    </w:p>
    <w:p>
      <w:pPr>
        <w:snapToGrid w:val="0"/>
        <w:spacing w:line="264"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264" w:lineRule="auto"/>
        <w:ind w:firstLine="576"/>
        <w:rPr>
          <w:rFonts w:ascii="仿宋" w:hAnsi="仿宋" w:eastAsia="仿宋" w:cs="仿宋"/>
          <w:kern w:val="0"/>
          <w:sz w:val="24"/>
          <w:lang w:val="zh-CN"/>
        </w:rPr>
      </w:pPr>
    </w:p>
    <w:p>
      <w:pPr>
        <w:snapToGrid w:val="0"/>
        <w:spacing w:line="264"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264" w:lineRule="auto"/>
        <w:ind w:firstLine="576"/>
        <w:rPr>
          <w:rFonts w:ascii="仿宋" w:hAnsi="仿宋" w:eastAsia="仿宋" w:cs="仿宋"/>
          <w:kern w:val="0"/>
          <w:sz w:val="24"/>
          <w:lang w:val="zh-CN"/>
        </w:rPr>
      </w:pPr>
    </w:p>
    <w:p>
      <w:pPr>
        <w:snapToGrid w:val="0"/>
        <w:spacing w:line="264"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264"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264"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264"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264"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bookmarkStart w:id="184" w:name="OLE_LINK13"/>
      <w:bookmarkStart w:id="185" w:name="OLE_LINK14"/>
      <w:r>
        <w:rPr>
          <w:rFonts w:hint="eastAsia" w:ascii="仿宋" w:hAnsi="仿宋" w:eastAsia="仿宋" w:cs="仿宋"/>
          <w:b/>
          <w:spacing w:val="6"/>
          <w:sz w:val="32"/>
          <w:szCs w:val="32"/>
        </w:rPr>
        <w:t>附件6：</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bookmarkEnd w:id="184"/>
    <w:bookmarkEnd w:id="185"/>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pacing w:line="360" w:lineRule="auto"/>
        <w:rPr>
          <w:rFonts w:ascii="仿宋" w:hAnsi="仿宋" w:eastAsia="仿宋" w:cs="仿宋"/>
          <w:b/>
          <w:spacing w:val="6"/>
          <w:sz w:val="32"/>
          <w:szCs w:val="32"/>
        </w:rPr>
      </w:pPr>
    </w:p>
    <w:p>
      <w:pPr>
        <w:spacing w:line="288" w:lineRule="auto"/>
        <w:rPr>
          <w:rFonts w:hint="eastAsia" w:ascii="仿宋" w:hAnsi="仿宋" w:eastAsia="仿宋" w:cs="仿宋"/>
          <w:b/>
          <w:spacing w:val="6"/>
          <w:sz w:val="32"/>
          <w:szCs w:val="32"/>
        </w:rPr>
      </w:pPr>
    </w:p>
    <w:p>
      <w:pPr>
        <w:spacing w:line="288" w:lineRule="auto"/>
        <w:rPr>
          <w:rFonts w:ascii="仿宋" w:hAnsi="仿宋" w:eastAsia="仿宋" w:cs="仿宋"/>
          <w:b/>
          <w:spacing w:val="6"/>
          <w:sz w:val="32"/>
          <w:szCs w:val="32"/>
        </w:rPr>
      </w:pPr>
      <w:r>
        <w:rPr>
          <w:rFonts w:hint="eastAsia" w:ascii="仿宋" w:hAnsi="仿宋" w:eastAsia="仿宋" w:cs="仿宋"/>
          <w:b/>
          <w:spacing w:val="6"/>
          <w:sz w:val="32"/>
          <w:szCs w:val="32"/>
        </w:rPr>
        <w:t>附件7：</w:t>
      </w:r>
    </w:p>
    <w:p>
      <w:pPr>
        <w:spacing w:line="288" w:lineRule="auto"/>
        <w:jc w:val="center"/>
        <w:rPr>
          <w:rFonts w:ascii="仿宋" w:hAnsi="仿宋" w:eastAsia="仿宋" w:cs="仿宋"/>
          <w:sz w:val="24"/>
          <w:u w:val="single"/>
        </w:rPr>
      </w:pPr>
    </w:p>
    <w:p>
      <w:pPr>
        <w:spacing w:line="288"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288"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288"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w:t>
      </w:r>
      <w:r>
        <w:rPr>
          <w:rFonts w:hint="eastAsia" w:ascii="仿宋" w:hAnsi="仿宋" w:eastAsia="仿宋" w:cs="仿宋"/>
          <w:sz w:val="24"/>
        </w:rPr>
        <w:t xml:space="preserve"> ，属于 </w:t>
      </w:r>
      <w:r>
        <w:rPr>
          <w:rFonts w:hint="eastAsia" w:ascii="仿宋" w:hAnsi="仿宋" w:eastAsia="仿宋" w:cs="仿宋"/>
          <w:sz w:val="24"/>
          <w:u w:val="single"/>
        </w:rPr>
        <w:t>（采购文件中明确的所属行业）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，从业人员人，营业收入为万元，资产总额为万元，属于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rPr>
          <w:rFonts w:ascii="仿宋" w:hAnsi="仿宋" w:eastAsia="仿宋" w:cs="仿宋"/>
          <w:sz w:val="24"/>
        </w:rPr>
      </w:pPr>
      <w:r>
        <w:rPr>
          <w:rFonts w:hint="eastAsia" w:ascii="仿宋" w:hAnsi="仿宋" w:eastAsia="仿宋" w:cs="仿宋"/>
          <w:sz w:val="24"/>
        </w:rPr>
        <w:t>……</w:t>
      </w:r>
    </w:p>
    <w:p>
      <w:pPr>
        <w:spacing w:line="288"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288"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月日</w:t>
      </w:r>
    </w:p>
    <w:p>
      <w:pPr>
        <w:spacing w:line="288" w:lineRule="auto"/>
        <w:jc w:val="left"/>
        <w:rPr>
          <w:rFonts w:ascii="仿宋" w:hAnsi="仿宋" w:eastAsia="仿宋" w:cs="仿宋"/>
          <w:sz w:val="18"/>
          <w:szCs w:val="18"/>
        </w:rPr>
      </w:pPr>
      <w:r>
        <w:rPr>
          <w:rFonts w:hint="eastAsia" w:ascii="仿宋" w:hAnsi="仿宋" w:eastAsia="仿宋" w:cs="仿宋"/>
          <w:sz w:val="18"/>
          <w:szCs w:val="18"/>
        </w:rPr>
        <w:t>从业人员、营业收入、资产总额填报上一年度数据，无上一年度数据的新成立企业可不填报。</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注：</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288" w:lineRule="auto"/>
        <w:ind w:right="420" w:firstLine="480" w:firstLineChars="200"/>
        <w:rPr>
          <w:rFonts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pPr>
        <w:pStyle w:val="23"/>
        <w:rPr>
          <w:rFonts w:ascii="仿宋" w:hAnsi="仿宋" w:eastAsia="仿宋" w:cs="仿宋"/>
          <w:lang w:val="en-US"/>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kern w:val="0"/>
                <w:sz w:val="24"/>
              </w:rPr>
            </w:pP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X＜10</w:t>
            </w:r>
          </w:p>
        </w:tc>
      </w:tr>
    </w:tbl>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pPr>
        <w:widowControl/>
        <w:jc w:val="left"/>
        <w:rPr>
          <w:rFonts w:ascii="仿宋" w:hAnsi="仿宋" w:eastAsia="仿宋" w:cs="仿宋"/>
          <w:kern w:val="0"/>
          <w:sz w:val="24"/>
        </w:rPr>
      </w:pPr>
    </w:p>
    <w:p>
      <w:pPr>
        <w:widowControl/>
        <w:jc w:val="left"/>
        <w:rPr>
          <w:rFonts w:ascii="仿宋" w:hAnsi="仿宋" w:eastAsia="仿宋" w:cs="仿宋"/>
          <w:kern w:val="0"/>
          <w:sz w:val="24"/>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jc w:val="left"/>
        <w:rPr>
          <w:rFonts w:ascii="仿宋" w:hAnsi="仿宋" w:eastAsia="仿宋" w:cs="仿宋"/>
          <w:kern w:val="0"/>
          <w:sz w:val="18"/>
          <w:szCs w:val="18"/>
        </w:rPr>
      </w:pP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kern w:val="0"/>
          <w:sz w:val="36"/>
          <w:szCs w:val="36"/>
        </w:rPr>
      </w:pP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kern w:val="0"/>
                <w:sz w:val="24"/>
              </w:rPr>
            </w:pPr>
          </w:p>
        </w:tc>
        <w:tc>
          <w:tcPr>
            <w:tcW w:w="1025" w:type="dxa"/>
            <w:vMerge w:val="continue"/>
            <w:vAlign w:val="center"/>
          </w:tcPr>
          <w:p>
            <w:pPr>
              <w:widowControl/>
              <w:jc w:val="left"/>
              <w:rPr>
                <w:rFonts w:ascii="仿宋" w:hAnsi="仿宋" w:eastAsia="仿宋" w:cs="仿宋"/>
                <w:kern w:val="0"/>
                <w:sz w:val="24"/>
              </w:rPr>
            </w:pPr>
          </w:p>
        </w:tc>
        <w:tc>
          <w:tcPr>
            <w:tcW w:w="2836" w:type="dxa"/>
            <w:vMerge w:val="continue"/>
            <w:vAlign w:val="center"/>
          </w:tcPr>
          <w:p>
            <w:pPr>
              <w:widowControl/>
              <w:jc w:val="left"/>
              <w:rPr>
                <w:rFonts w:ascii="仿宋" w:hAnsi="仿宋" w:eastAsia="仿宋" w:cs="仿宋"/>
                <w:kern w:val="0"/>
                <w:sz w:val="24"/>
              </w:rPr>
            </w:pPr>
          </w:p>
        </w:tc>
        <w:tc>
          <w:tcPr>
            <w:tcW w:w="60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pPr>
        <w:rPr>
          <w:rFonts w:ascii="仿宋" w:hAnsi="仿宋" w:eastAsia="仿宋" w:cs="仿宋"/>
          <w:sz w:val="24"/>
        </w:rPr>
      </w:pPr>
    </w:p>
    <w:p>
      <w:pPr>
        <w:ind w:firstLine="420" w:firstLineChars="200"/>
        <w:rPr>
          <w:rFonts w:ascii="仿宋" w:hAnsi="仿宋" w:eastAsia="仿宋" w:cs="仿宋"/>
        </w:rPr>
      </w:pPr>
    </w:p>
    <w:p>
      <w:pPr>
        <w:spacing w:line="360" w:lineRule="auto"/>
        <w:ind w:right="420"/>
        <w:rPr>
          <w:rFonts w:ascii="仿宋" w:hAnsi="仿宋" w:eastAsia="仿宋" w:cs="仿宋"/>
        </w:rPr>
      </w:pPr>
    </w:p>
    <w:p>
      <w:pPr>
        <w:spacing w:line="360" w:lineRule="auto"/>
        <w:rPr>
          <w:rFonts w:ascii="仿宋" w:hAnsi="仿宋" w:eastAsia="仿宋" w:cs="仿宋"/>
          <w:bCs/>
          <w:sz w:val="24"/>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headerReference r:id="rId23" w:type="first"/>
      <w:footerReference r:id="rId26" w:type="first"/>
      <w:headerReference r:id="rId22" w:type="default"/>
      <w:footerReference r:id="rId24" w:type="default"/>
      <w:footerReference r:id="rId25"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00"/>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KaiTi_GB2312">
    <w:altName w:val="楷体"/>
    <w:panose1 w:val="02010609060101010101"/>
    <w:charset w:val="00"/>
    <w:family w:val="roman"/>
    <w:pitch w:val="default"/>
    <w:sig w:usb0="00000000" w:usb1="00000000" w:usb2="00000000" w:usb3="00000000" w:csb0="0000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auto"/>
    <w:pitch w:val="default"/>
    <w:sig w:usb0="E00002FF" w:usb1="6AC7FDFB" w:usb2="08000012" w:usb3="00000000" w:csb0="4002009F" w:csb1="DFD70000"/>
  </w:font>
  <w:font w:name="仿宋_GB2312">
    <w:altName w:val="仿宋"/>
    <w:panose1 w:val="02010609030101010101"/>
    <w:charset w:val="86"/>
    <w:family w:val="modern"/>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tZlUyAgAAY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vW1mVTICAABj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67</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66</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szCs w:val="24"/>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84</w:t>
                    </w:r>
                    <w:r>
                      <w:rPr>
                        <w:rFonts w:hint="eastAsia" w:ascii="FangSong_GB2312" w:eastAsia="FangSong_GB2312"/>
                        <w:kern w:val="0"/>
                        <w:szCs w:val="21"/>
                      </w:rPr>
                      <w:fldChar w:fldCharType="end"/>
                    </w:r>
                    <w:r>
                      <w:rPr>
                        <w:rFonts w:hint="eastAsia" w:ascii="FangSong_GB2312" w:eastAsia="FangSong_GB2312"/>
                        <w:kern w:val="0"/>
                        <w:szCs w:val="21"/>
                      </w:rPr>
                      <w:t xml:space="preserve"> 页</w:t>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86" w:name="_Toc164085800"/>
                          <w:bookmarkStart w:id="187" w:name="_Toc36110187"/>
                          <w:bookmarkStart w:id="188" w:name="_Toc91899912"/>
                          <w:bookmarkStart w:id="189" w:name="_Toc131845147"/>
                          <w:r>
                            <w:rPr>
                              <w:rFonts w:hint="eastAsia" w:ascii="FangSong_GB2312" w:eastAsia="FangSong_GB2312"/>
                              <w:kern w:val="0"/>
                              <w:szCs w:val="21"/>
                            </w:rPr>
                            <w:t xml:space="preserve"> 页</w:t>
                          </w:r>
                          <w:bookmarkEnd w:id="186"/>
                          <w:bookmarkEnd w:id="187"/>
                          <w:bookmarkEnd w:id="188"/>
                          <w:bookmarkEnd w:id="189"/>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szCs w:val="21"/>
                      </w:rPr>
                      <w:t xml:space="preserve">第 </w:t>
                    </w:r>
                    <w:r>
                      <w:rPr>
                        <w:rFonts w:hint="eastAsia" w:ascii="FangSong_GB2312" w:eastAsia="FangSong_GB2312"/>
                        <w:kern w:val="0"/>
                        <w:szCs w:val="21"/>
                      </w:rPr>
                      <w:fldChar w:fldCharType="begin"/>
                    </w:r>
                    <w:r>
                      <w:rPr>
                        <w:rFonts w:hint="eastAsia" w:ascii="FangSong_GB2312" w:eastAsia="FangSong_GB2312"/>
                        <w:kern w:val="0"/>
                        <w:szCs w:val="21"/>
                      </w:rPr>
                      <w:instrText xml:space="preserve"> PAGE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r>
                      <w:rPr>
                        <w:rFonts w:hint="eastAsia" w:ascii="FangSong_GB2312" w:eastAsia="FangSong_GB2312"/>
                        <w:kern w:val="0"/>
                        <w:szCs w:val="21"/>
                      </w:rPr>
                      <w:t xml:space="preserve"> 页 共 </w:t>
                    </w:r>
                    <w:r>
                      <w:rPr>
                        <w:rFonts w:hint="eastAsia" w:ascii="FangSong_GB2312" w:eastAsia="FangSong_GB2312"/>
                        <w:kern w:val="0"/>
                        <w:szCs w:val="21"/>
                      </w:rPr>
                      <w:fldChar w:fldCharType="begin"/>
                    </w:r>
                    <w:r>
                      <w:rPr>
                        <w:rFonts w:hint="eastAsia" w:ascii="FangSong_GB2312" w:eastAsia="FangSong_GB2312"/>
                        <w:kern w:val="0"/>
                        <w:szCs w:val="21"/>
                      </w:rPr>
                      <w:instrText xml:space="preserve"> NUMPAGES </w:instrText>
                    </w:r>
                    <w:r>
                      <w:rPr>
                        <w:rFonts w:hint="eastAsia" w:ascii="FangSong_GB2312" w:eastAsia="FangSong_GB2312"/>
                        <w:kern w:val="0"/>
                        <w:szCs w:val="21"/>
                      </w:rPr>
                      <w:fldChar w:fldCharType="separate"/>
                    </w:r>
                    <w:r>
                      <w:rPr>
                        <w:rFonts w:ascii="FangSong_GB2312" w:eastAsia="FangSong_GB2312"/>
                        <w:kern w:val="0"/>
                        <w:szCs w:val="21"/>
                      </w:rPr>
                      <w:t>68</w:t>
                    </w:r>
                    <w:r>
                      <w:rPr>
                        <w:rFonts w:hint="eastAsia" w:ascii="FangSong_GB2312" w:eastAsia="FangSong_GB2312"/>
                        <w:kern w:val="0"/>
                        <w:szCs w:val="21"/>
                      </w:rPr>
                      <w:fldChar w:fldCharType="end"/>
                    </w:r>
                    <w:bookmarkStart w:id="186" w:name="_Toc164085800"/>
                    <w:bookmarkStart w:id="187" w:name="_Toc36110187"/>
                    <w:bookmarkStart w:id="188" w:name="_Toc91899912"/>
                    <w:bookmarkStart w:id="189" w:name="_Toc131845147"/>
                    <w:r>
                      <w:rPr>
                        <w:rFonts w:hint="eastAsia" w:ascii="FangSong_GB2312" w:eastAsia="FangSong_GB2312"/>
                        <w:kern w:val="0"/>
                        <w:szCs w:val="21"/>
                      </w:rPr>
                      <w:t xml:space="preserve"> 页</w:t>
                    </w:r>
                    <w:bookmarkEnd w:id="186"/>
                    <w:bookmarkEnd w:id="187"/>
                    <w:bookmarkEnd w:id="188"/>
                    <w:bookmarkEnd w:id="189"/>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pPr>
                      <w:pStyle w:val="40"/>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34</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FangSong_GB2312" w:eastAsia="FangSong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pPr>
                      <w:pStyle w:val="4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3"/>
      </w:rPr>
    </w:pPr>
    <w:r>
      <w:fldChar w:fldCharType="begin"/>
    </w:r>
    <w:r>
      <w:rPr>
        <w:rStyle w:val="73"/>
      </w:rPr>
      <w:instrText xml:space="preserve">PAGE  </w:instrText>
    </w:r>
    <w:r>
      <w:fldChar w:fldCharType="end"/>
    </w:r>
  </w:p>
  <w:p>
    <w:pPr>
      <w:pStyle w:val="40"/>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pPr>
                      <w:pStyle w:val="40"/>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2</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74</w:t>
                    </w:r>
                    <w:r>
                      <w:rPr>
                        <w:rFonts w:hint="eastAsia" w:ascii="FangSong_GB2312" w:eastAsia="FangSong_GB2312"/>
                        <w:kern w:val="0"/>
                      </w:rPr>
                      <w:fldChar w:fldCharType="end"/>
                    </w:r>
                    <w:r>
                      <w:rPr>
                        <w:rFonts w:hint="eastAsia" w:ascii="FangSong_GB2312" w:eastAsia="FangSong_GB2312"/>
                        <w:kern w:val="0"/>
                      </w:rPr>
                      <w:t xml:space="preserve"> 页</w:t>
                    </w: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36</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页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8V5Q0wAgAAY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MQJs+ysNMP&#10;lkfoKI+362OAnEnlKEqnBLoTD5i91Kd+T+Jw/3lOUY//Da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A8V5Q0wAgAAYwQAAA4AAAAAAAAAAQAgAAAAHwEAAGRycy9lMm9Eb2MueG1sUEsFBgAA&#10;AAAGAAYAWQEAAMEFAAAAAA==&#10;">
              <v:fill on="f" focussize="0,0"/>
              <v:stroke on="f" weight="0.5pt"/>
              <v:imagedata o:title=""/>
              <o:lock v:ext="edit" aspectratio="f"/>
              <v:textbox inset="0mm,0mm,0mm,0mm" style="mso-fit-shape-to-text:t;">
                <w:txbxContent>
                  <w:p>
                    <w:pPr>
                      <w:pStyle w:val="40"/>
                      <w:jc w:val="cente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43</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84</w:t>
                    </w:r>
                    <w:r>
                      <w:rPr>
                        <w:rFonts w:hint="eastAsia" w:ascii="FangSong_GB2312" w:eastAsia="FangSong_GB2312"/>
                        <w:kern w:val="0"/>
                      </w:rPr>
                      <w:fldChar w:fldCharType="end"/>
                    </w:r>
                    <w:r>
                      <w:rPr>
                        <w:rFonts w:hint="eastAsia" w:ascii="FangSong_GB2312" w:eastAsia="FangSong_GB2312"/>
                        <w:kern w:val="0"/>
                      </w:rPr>
                      <w:t xml:space="preserve"> 页</w:t>
                    </w:r>
                  </w:p>
                </w:txbxContent>
              </v:textbox>
            </v:shape>
          </w:pict>
        </mc:Fallback>
      </mc:AlternateContent>
    </w:r>
  </w:p>
  <w:p>
    <w:pPr>
      <w:rPr>
        <w:rFonts w:ascii="FangSong_GB2312" w:eastAsia="FangSong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仿宋" w:hAnsi="仿宋" w:eastAsia="仿宋" w:cs="仿宋"/>
        <w:i/>
        <w:u w:val="single"/>
        <w:lang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YH2024-04035</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YH2024-04035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YH2024-04035</w:t>
    </w:r>
  </w:p>
  <w:p>
    <w:pPr>
      <w:rPr>
        <w:rFonts w:ascii="FangSong_GB2312" w:eastAsia="FangSong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none" w:color="auto" w:sz="0" w:space="1"/>
      </w:pBdr>
      <w:jc w:val="both"/>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YH2024-04035</w:t>
    </w:r>
  </w:p>
  <w:p>
    <w:pPr>
      <w:rPr>
        <w:rFonts w:ascii="FangSong_GB2312" w:eastAsia="FangSong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ind w:left="5040" w:hanging="5040" w:hangingChars="2800"/>
      <w:jc w:val="left"/>
      <w:rPr>
        <w:rFonts w:hint="eastAsia" w:ascii="FangSong_GB2312" w:eastAsia="仿宋"/>
        <w:i/>
        <w:u w:val="single"/>
        <w:lang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YH2024-04035</w:t>
    </w:r>
  </w:p>
  <w:p>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hint="eastAsia" w:ascii="FangSong_GB2312" w:eastAsia="仿宋"/>
        <w:i/>
        <w:u w:val="single"/>
        <w:lang w:eastAsia="zh-CN"/>
      </w:rPr>
    </w:pPr>
    <w:r>
      <w:t></w:t>
    </w:r>
    <w:r>
      <w:rPr>
        <w:rFonts w:hint="eastAsia" w:ascii="仿宋" w:hAnsi="仿宋" w:eastAsia="仿宋" w:cs="仿宋"/>
      </w:rP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YH2024-04035</w:t>
    </w:r>
  </w:p>
  <w:p>
    <w:pPr>
      <w:pStyle w:val="41"/>
      <w:pBdr>
        <w:bottom w:val="none" w:color="auto" w:sz="0" w:space="1"/>
      </w:pBdr>
      <w:jc w:val="right"/>
      <w:rPr>
        <w:rFonts w:ascii="FangSong_GB2312" w:eastAsia="FangSong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rPr>
        <w:rFonts w:hint="default" w:eastAsia="仿宋"/>
        <w:lang w:val="en-US" w:eastAsia="zh-CN"/>
      </w:rPr>
    </w:pPr>
    <w:r>
      <w:t></w:t>
    </w:r>
    <w:r>
      <w:rPr>
        <w:rFonts w:hint="eastAsia" w:ascii="仿宋" w:hAnsi="仿宋" w:eastAsia="仿宋" w:cs="仿宋"/>
        <w:lang w:eastAsia="zh-CN"/>
      </w:rPr>
      <w:t>耀华建设管理有限公司</w:t>
    </w:r>
    <w:r>
      <w:rPr>
        <w:rFonts w:hint="eastAsia" w:ascii="仿宋" w:hAnsi="仿宋" w:eastAsia="仿宋" w:cs="仿宋"/>
      </w:rPr>
      <w:t xml:space="preserve">                           文件编号: </w:t>
    </w:r>
    <w:r>
      <w:rPr>
        <w:rFonts w:hint="eastAsia" w:ascii="仿宋" w:hAnsi="仿宋" w:eastAsia="仿宋" w:cs="仿宋"/>
        <w:lang w:eastAsia="zh-CN"/>
      </w:rPr>
      <w:t>YH2024-04035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54B672"/>
    <w:multiLevelType w:val="singleLevel"/>
    <w:tmpl w:val="A454B672"/>
    <w:lvl w:ilvl="0" w:tentative="0">
      <w:start w:val="6"/>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D02BC3"/>
    <w:rsid w:val="000F7F5A"/>
    <w:rsid w:val="001D678D"/>
    <w:rsid w:val="001F103F"/>
    <w:rsid w:val="002C0536"/>
    <w:rsid w:val="003F0D4F"/>
    <w:rsid w:val="005C3EC7"/>
    <w:rsid w:val="005D04D2"/>
    <w:rsid w:val="00637404"/>
    <w:rsid w:val="00646402"/>
    <w:rsid w:val="00735C09"/>
    <w:rsid w:val="00771AA8"/>
    <w:rsid w:val="0082115E"/>
    <w:rsid w:val="008E51D0"/>
    <w:rsid w:val="008F17EF"/>
    <w:rsid w:val="00937855"/>
    <w:rsid w:val="00971A9D"/>
    <w:rsid w:val="009C0629"/>
    <w:rsid w:val="00C7362E"/>
    <w:rsid w:val="00C96232"/>
    <w:rsid w:val="00D02BC3"/>
    <w:rsid w:val="00D345A5"/>
    <w:rsid w:val="00DC71F2"/>
    <w:rsid w:val="00DE3A61"/>
    <w:rsid w:val="00EC5DC8"/>
    <w:rsid w:val="00F21EF3"/>
    <w:rsid w:val="00F87744"/>
    <w:rsid w:val="01537FD5"/>
    <w:rsid w:val="027A1F36"/>
    <w:rsid w:val="0301396B"/>
    <w:rsid w:val="033E089E"/>
    <w:rsid w:val="03D03897"/>
    <w:rsid w:val="06B50CF4"/>
    <w:rsid w:val="06D74677"/>
    <w:rsid w:val="07163C07"/>
    <w:rsid w:val="073C6691"/>
    <w:rsid w:val="07D47BAA"/>
    <w:rsid w:val="092121E3"/>
    <w:rsid w:val="09434126"/>
    <w:rsid w:val="096E3000"/>
    <w:rsid w:val="0983157E"/>
    <w:rsid w:val="0AF431D2"/>
    <w:rsid w:val="0C277EDD"/>
    <w:rsid w:val="0C4D7C21"/>
    <w:rsid w:val="0C4F422A"/>
    <w:rsid w:val="0C811A9E"/>
    <w:rsid w:val="0DBF7F42"/>
    <w:rsid w:val="0DCF1CB9"/>
    <w:rsid w:val="0E925AC4"/>
    <w:rsid w:val="0F3F5F47"/>
    <w:rsid w:val="0FA0239A"/>
    <w:rsid w:val="0FCB261A"/>
    <w:rsid w:val="0FF50E46"/>
    <w:rsid w:val="100D1BA1"/>
    <w:rsid w:val="10220EF8"/>
    <w:rsid w:val="12EC7454"/>
    <w:rsid w:val="13027FA6"/>
    <w:rsid w:val="13222173"/>
    <w:rsid w:val="13A655EB"/>
    <w:rsid w:val="13AE369B"/>
    <w:rsid w:val="14127BE9"/>
    <w:rsid w:val="141715E6"/>
    <w:rsid w:val="14480789"/>
    <w:rsid w:val="14BE0BC8"/>
    <w:rsid w:val="14C04749"/>
    <w:rsid w:val="14F97ED7"/>
    <w:rsid w:val="156329BA"/>
    <w:rsid w:val="158934A8"/>
    <w:rsid w:val="165F6EE2"/>
    <w:rsid w:val="169E17AF"/>
    <w:rsid w:val="16FA2753"/>
    <w:rsid w:val="18064A4D"/>
    <w:rsid w:val="18AA1CC1"/>
    <w:rsid w:val="19377C8F"/>
    <w:rsid w:val="195210FF"/>
    <w:rsid w:val="19904432"/>
    <w:rsid w:val="19C257AA"/>
    <w:rsid w:val="1A6E148E"/>
    <w:rsid w:val="1B9735F0"/>
    <w:rsid w:val="1DA33B45"/>
    <w:rsid w:val="1E026ABD"/>
    <w:rsid w:val="1ED83C25"/>
    <w:rsid w:val="1F4629DA"/>
    <w:rsid w:val="203705D6"/>
    <w:rsid w:val="20385881"/>
    <w:rsid w:val="205110D8"/>
    <w:rsid w:val="21076017"/>
    <w:rsid w:val="21B522D0"/>
    <w:rsid w:val="21F5243E"/>
    <w:rsid w:val="225601ED"/>
    <w:rsid w:val="233367EF"/>
    <w:rsid w:val="2346744C"/>
    <w:rsid w:val="23512C83"/>
    <w:rsid w:val="244E615E"/>
    <w:rsid w:val="25637F0D"/>
    <w:rsid w:val="26844E74"/>
    <w:rsid w:val="26871FE6"/>
    <w:rsid w:val="26973766"/>
    <w:rsid w:val="272E3463"/>
    <w:rsid w:val="27C10956"/>
    <w:rsid w:val="27E8061E"/>
    <w:rsid w:val="2801696E"/>
    <w:rsid w:val="2B8E304F"/>
    <w:rsid w:val="2BB92353"/>
    <w:rsid w:val="2BC96E6C"/>
    <w:rsid w:val="2BCE4801"/>
    <w:rsid w:val="2CDA6E57"/>
    <w:rsid w:val="2E0028ED"/>
    <w:rsid w:val="2E1E7E19"/>
    <w:rsid w:val="2EA9235C"/>
    <w:rsid w:val="300F0BC6"/>
    <w:rsid w:val="324A37B6"/>
    <w:rsid w:val="327053BA"/>
    <w:rsid w:val="32A80A62"/>
    <w:rsid w:val="32B118A2"/>
    <w:rsid w:val="32F33EC0"/>
    <w:rsid w:val="332D089E"/>
    <w:rsid w:val="335332F6"/>
    <w:rsid w:val="337372D3"/>
    <w:rsid w:val="34A22009"/>
    <w:rsid w:val="353C6946"/>
    <w:rsid w:val="3661404A"/>
    <w:rsid w:val="36854A78"/>
    <w:rsid w:val="36957BB4"/>
    <w:rsid w:val="37022870"/>
    <w:rsid w:val="37023232"/>
    <w:rsid w:val="38BC211A"/>
    <w:rsid w:val="38D359C2"/>
    <w:rsid w:val="39230324"/>
    <w:rsid w:val="39EA2249"/>
    <w:rsid w:val="39FC6882"/>
    <w:rsid w:val="3A4122C4"/>
    <w:rsid w:val="3B812DDB"/>
    <w:rsid w:val="3CD40565"/>
    <w:rsid w:val="3E75253C"/>
    <w:rsid w:val="3E763CBE"/>
    <w:rsid w:val="3E785043"/>
    <w:rsid w:val="3F2A7D78"/>
    <w:rsid w:val="3F326AC0"/>
    <w:rsid w:val="3FB8741E"/>
    <w:rsid w:val="4023487C"/>
    <w:rsid w:val="41377F7D"/>
    <w:rsid w:val="41462752"/>
    <w:rsid w:val="42B9463A"/>
    <w:rsid w:val="42C509BA"/>
    <w:rsid w:val="4321081C"/>
    <w:rsid w:val="43280742"/>
    <w:rsid w:val="44D530D8"/>
    <w:rsid w:val="4694489E"/>
    <w:rsid w:val="469A3396"/>
    <w:rsid w:val="480F43A7"/>
    <w:rsid w:val="49BF08BA"/>
    <w:rsid w:val="49FC231B"/>
    <w:rsid w:val="4AC62064"/>
    <w:rsid w:val="4AF35892"/>
    <w:rsid w:val="4BC555FA"/>
    <w:rsid w:val="4C2630C7"/>
    <w:rsid w:val="4CB37051"/>
    <w:rsid w:val="4D882205"/>
    <w:rsid w:val="4DE4148C"/>
    <w:rsid w:val="4DE912CD"/>
    <w:rsid w:val="4E31011A"/>
    <w:rsid w:val="4F0C47F7"/>
    <w:rsid w:val="4F83040B"/>
    <w:rsid w:val="4FAE554B"/>
    <w:rsid w:val="50441571"/>
    <w:rsid w:val="50850D04"/>
    <w:rsid w:val="50C301CB"/>
    <w:rsid w:val="511E065F"/>
    <w:rsid w:val="54646686"/>
    <w:rsid w:val="54BF5D23"/>
    <w:rsid w:val="55E83DA2"/>
    <w:rsid w:val="56197289"/>
    <w:rsid w:val="569E66EF"/>
    <w:rsid w:val="570317EE"/>
    <w:rsid w:val="572D7451"/>
    <w:rsid w:val="57645F73"/>
    <w:rsid w:val="57DAE6E1"/>
    <w:rsid w:val="580E138B"/>
    <w:rsid w:val="585C4A2B"/>
    <w:rsid w:val="58A077F1"/>
    <w:rsid w:val="58F819AF"/>
    <w:rsid w:val="59DF1266"/>
    <w:rsid w:val="59ED7745"/>
    <w:rsid w:val="5B331A13"/>
    <w:rsid w:val="5B3E48CF"/>
    <w:rsid w:val="5C2E3077"/>
    <w:rsid w:val="5C827491"/>
    <w:rsid w:val="5C9D1E36"/>
    <w:rsid w:val="5D7874FB"/>
    <w:rsid w:val="5EA70F83"/>
    <w:rsid w:val="5F665FB3"/>
    <w:rsid w:val="5FBC150A"/>
    <w:rsid w:val="5FBD456A"/>
    <w:rsid w:val="60683CAF"/>
    <w:rsid w:val="608E0EC5"/>
    <w:rsid w:val="613E752B"/>
    <w:rsid w:val="626D4177"/>
    <w:rsid w:val="642152E2"/>
    <w:rsid w:val="648852AB"/>
    <w:rsid w:val="64897C1D"/>
    <w:rsid w:val="65077AE2"/>
    <w:rsid w:val="65EB0C48"/>
    <w:rsid w:val="66105CC9"/>
    <w:rsid w:val="6708440D"/>
    <w:rsid w:val="6754430B"/>
    <w:rsid w:val="675C7883"/>
    <w:rsid w:val="676B57FB"/>
    <w:rsid w:val="67EB1C4D"/>
    <w:rsid w:val="68387056"/>
    <w:rsid w:val="695D0A71"/>
    <w:rsid w:val="6973670F"/>
    <w:rsid w:val="6A07787C"/>
    <w:rsid w:val="6A266BE4"/>
    <w:rsid w:val="6AEF1016"/>
    <w:rsid w:val="6C184E1F"/>
    <w:rsid w:val="6C2A705E"/>
    <w:rsid w:val="6DA94419"/>
    <w:rsid w:val="6E742034"/>
    <w:rsid w:val="705F2832"/>
    <w:rsid w:val="70DD3DED"/>
    <w:rsid w:val="724A452A"/>
    <w:rsid w:val="729E74BD"/>
    <w:rsid w:val="73321351"/>
    <w:rsid w:val="744B7A76"/>
    <w:rsid w:val="755C71F0"/>
    <w:rsid w:val="758D7B90"/>
    <w:rsid w:val="77253BC8"/>
    <w:rsid w:val="78530372"/>
    <w:rsid w:val="7B803D71"/>
    <w:rsid w:val="7C0B664A"/>
    <w:rsid w:val="7C0D2F04"/>
    <w:rsid w:val="7CB15915"/>
    <w:rsid w:val="7CD750DF"/>
    <w:rsid w:val="7DAD28DC"/>
    <w:rsid w:val="7DDA593C"/>
    <w:rsid w:val="7E3B20FE"/>
    <w:rsid w:val="7E941F8F"/>
    <w:rsid w:val="7E951FAE"/>
    <w:rsid w:val="7EAE4A28"/>
    <w:rsid w:val="7EB7B118"/>
    <w:rsid w:val="7F4DBC2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5"/>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9"/>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5"/>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1"/>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9"/>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0"/>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6"/>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7"/>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2"/>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6"/>
    <w:autoRedefine/>
    <w:qFormat/>
    <w:uiPriority w:val="0"/>
    <w:pPr>
      <w:shd w:val="clear" w:color="auto" w:fill="000080"/>
    </w:pPr>
  </w:style>
  <w:style w:type="paragraph" w:styleId="19">
    <w:name w:val="annotation text"/>
    <w:basedOn w:val="1"/>
    <w:link w:val="346"/>
    <w:autoRedefine/>
    <w:qFormat/>
    <w:uiPriority w:val="99"/>
    <w:pPr>
      <w:jc w:val="left"/>
    </w:pPr>
  </w:style>
  <w:style w:type="paragraph" w:styleId="20">
    <w:name w:val="Salutation"/>
    <w:basedOn w:val="1"/>
    <w:next w:val="1"/>
    <w:link w:val="300"/>
    <w:autoRedefine/>
    <w:qFormat/>
    <w:uiPriority w:val="0"/>
    <w:rPr>
      <w:rFonts w:ascii="FangSong_GB2312" w:eastAsia="FangSong_GB2312"/>
      <w:sz w:val="28"/>
      <w:szCs w:val="20"/>
    </w:rPr>
  </w:style>
  <w:style w:type="paragraph" w:styleId="21">
    <w:name w:val="Body Text 3"/>
    <w:basedOn w:val="1"/>
    <w:link w:val="332"/>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1"/>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25"/>
    <w:link w:val="267"/>
    <w:autoRedefine/>
    <w:qFormat/>
    <w:uiPriority w:val="0"/>
    <w:pPr>
      <w:spacing w:line="480" w:lineRule="exact"/>
      <w:ind w:firstLine="480" w:firstLineChars="200"/>
    </w:pPr>
    <w:rPr>
      <w:rFonts w:ascii="宋体" w:hAnsi="宋体"/>
      <w:sz w:val="24"/>
    </w:rPr>
  </w:style>
  <w:style w:type="paragraph" w:styleId="25">
    <w:name w:val="envelope return"/>
    <w:basedOn w:val="1"/>
    <w:autoRedefine/>
    <w:qFormat/>
    <w:uiPriority w:val="0"/>
    <w:pPr>
      <w:snapToGrid w:val="0"/>
    </w:pPr>
    <w:rPr>
      <w:rFonts w:ascii="Arial" w:hAnsi="Arial"/>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autoRedefine/>
    <w:qFormat/>
    <w:uiPriority w:val="0"/>
    <w:pPr>
      <w:adjustRightInd/>
      <w:spacing w:line="360" w:lineRule="auto"/>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FangSong_GB2312" w:eastAsia="FangSong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2"/>
    <w:autoRedefine/>
    <w:qFormat/>
    <w:uiPriority w:val="0"/>
    <w:pPr>
      <w:widowControl/>
      <w:adjustRightInd/>
      <w:ind w:firstLine="200" w:firstLineChars="200"/>
      <w:jc w:val="left"/>
    </w:pPr>
    <w:rPr>
      <w:rFonts w:ascii="宋体" w:hAnsi="宋体"/>
      <w:i/>
      <w:iCs/>
      <w:kern w:val="0"/>
      <w:sz w:val="24"/>
    </w:rPr>
  </w:style>
  <w:style w:type="paragraph" w:styleId="31">
    <w:name w:val="toc 5"/>
    <w:basedOn w:val="1"/>
    <w:next w:val="1"/>
    <w:autoRedefine/>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5"/>
    <w:link w:val="130"/>
    <w:autoRedefine/>
    <w:qFormat/>
    <w:uiPriority w:val="0"/>
    <w:rPr>
      <w:rFonts w:ascii="宋体" w:hAnsi="Courier New" w:cs="Arial"/>
      <w:snapToGrid w:val="0"/>
      <w:szCs w:val="21"/>
    </w:rPr>
  </w:style>
  <w:style w:type="paragraph" w:styleId="34">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autoRedefine/>
    <w:qFormat/>
    <w:uiPriority w:val="0"/>
    <w:pPr>
      <w:ind w:left="2940" w:leftChars="1400"/>
    </w:pPr>
  </w:style>
  <w:style w:type="paragraph" w:styleId="36">
    <w:name w:val="Date"/>
    <w:basedOn w:val="1"/>
    <w:next w:val="1"/>
    <w:link w:val="185"/>
    <w:autoRedefine/>
    <w:qFormat/>
    <w:uiPriority w:val="0"/>
    <w:pPr>
      <w:ind w:left="100" w:leftChars="2500"/>
    </w:pPr>
    <w:rPr>
      <w:rFonts w:ascii="宋体"/>
      <w:sz w:val="24"/>
      <w:szCs w:val="21"/>
      <w:lang w:val="zh-CN"/>
    </w:rPr>
  </w:style>
  <w:style w:type="paragraph" w:styleId="37">
    <w:name w:val="Body Text Indent 2"/>
    <w:basedOn w:val="1"/>
    <w:link w:val="310"/>
    <w:autoRedefine/>
    <w:qFormat/>
    <w:uiPriority w:val="0"/>
    <w:pPr>
      <w:spacing w:line="360" w:lineRule="auto"/>
      <w:ind w:firstLine="601"/>
      <w:textAlignment w:val="baseline"/>
    </w:pPr>
    <w:rPr>
      <w:rFonts w:ascii="宋体"/>
      <w:kern w:val="0"/>
      <w:sz w:val="28"/>
      <w:szCs w:val="20"/>
    </w:rPr>
  </w:style>
  <w:style w:type="paragraph" w:styleId="38">
    <w:name w:val="endnote text"/>
    <w:basedOn w:val="1"/>
    <w:link w:val="933"/>
    <w:autoRedefine/>
    <w:qFormat/>
    <w:uiPriority w:val="0"/>
    <w:rPr>
      <w:lang w:val="zh-CN"/>
    </w:rPr>
  </w:style>
  <w:style w:type="paragraph" w:styleId="39">
    <w:name w:val="Balloon Text"/>
    <w:basedOn w:val="1"/>
    <w:link w:val="192"/>
    <w:autoRedefine/>
    <w:qFormat/>
    <w:uiPriority w:val="0"/>
    <w:rPr>
      <w:sz w:val="18"/>
      <w:szCs w:val="18"/>
    </w:rPr>
  </w:style>
  <w:style w:type="paragraph" w:styleId="40">
    <w:name w:val="footer"/>
    <w:basedOn w:val="1"/>
    <w:link w:val="385"/>
    <w:autoRedefine/>
    <w:qFormat/>
    <w:uiPriority w:val="99"/>
    <w:pPr>
      <w:tabs>
        <w:tab w:val="center" w:pos="4153"/>
        <w:tab w:val="right" w:pos="8306"/>
      </w:tabs>
      <w:snapToGrid w:val="0"/>
      <w:jc w:val="left"/>
    </w:pPr>
    <w:rPr>
      <w:sz w:val="18"/>
      <w:szCs w:val="18"/>
    </w:rPr>
  </w:style>
  <w:style w:type="paragraph" w:styleId="41">
    <w:name w:val="header"/>
    <w:basedOn w:val="1"/>
    <w:link w:val="394"/>
    <w:autoRedefine/>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7"/>
    <w:autoRedefine/>
    <w:qFormat/>
    <w:uiPriority w:val="0"/>
    <w:pPr>
      <w:spacing w:after="600" w:line="312" w:lineRule="atLeast"/>
      <w:jc w:val="center"/>
      <w:textAlignment w:val="baseline"/>
    </w:pPr>
    <w:rPr>
      <w:rFonts w:eastAsia="FangSong_GB2312"/>
      <w:kern w:val="0"/>
      <w:sz w:val="24"/>
      <w:szCs w:val="20"/>
    </w:rPr>
  </w:style>
  <w:style w:type="paragraph" w:styleId="43">
    <w:name w:val="toc 1"/>
    <w:basedOn w:val="1"/>
    <w:next w:val="1"/>
    <w:autoRedefine/>
    <w:qFormat/>
    <w:uiPriority w:val="0"/>
  </w:style>
  <w:style w:type="paragraph" w:styleId="44">
    <w:name w:val="toc 4"/>
    <w:basedOn w:val="1"/>
    <w:next w:val="1"/>
    <w:autoRedefine/>
    <w:qFormat/>
    <w:uiPriority w:val="0"/>
    <w:pPr>
      <w:ind w:left="1260" w:leftChars="600"/>
    </w:pPr>
  </w:style>
  <w:style w:type="paragraph" w:styleId="45">
    <w:name w:val="index heading"/>
    <w:basedOn w:val="1"/>
    <w:next w:val="46"/>
    <w:autoRedefine/>
    <w:qFormat/>
    <w:uiPriority w:val="0"/>
    <w:pPr>
      <w:adjustRightInd/>
      <w:ind w:firstLine="200" w:firstLineChars="200"/>
    </w:pPr>
  </w:style>
  <w:style w:type="paragraph" w:styleId="46">
    <w:name w:val="index 1"/>
    <w:basedOn w:val="1"/>
    <w:next w:val="1"/>
    <w:autoRedefine/>
    <w:qFormat/>
    <w:uiPriority w:val="0"/>
    <w:pPr>
      <w:adjustRightInd/>
      <w:spacing w:line="360" w:lineRule="auto"/>
      <w:ind w:firstLine="200" w:firstLineChars="200"/>
      <w:jc w:val="center"/>
    </w:pPr>
    <w:rPr>
      <w:sz w:val="24"/>
      <w:szCs w:val="20"/>
    </w:rPr>
  </w:style>
  <w:style w:type="paragraph" w:styleId="47">
    <w:name w:val="Subtitle"/>
    <w:link w:val="137"/>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autoRedefine/>
    <w:qFormat/>
    <w:uiPriority w:val="0"/>
    <w:pPr>
      <w:tabs>
        <w:tab w:val="left" w:pos="902"/>
      </w:tabs>
      <w:adjustRightInd/>
      <w:spacing w:line="400" w:lineRule="exact"/>
      <w:ind w:left="902" w:hanging="420"/>
    </w:pPr>
    <w:rPr>
      <w:sz w:val="24"/>
      <w:szCs w:val="20"/>
    </w:rPr>
  </w:style>
  <w:style w:type="paragraph" w:styleId="49">
    <w:name w:val="List"/>
    <w:basedOn w:val="1"/>
    <w:autoRedefine/>
    <w:qFormat/>
    <w:uiPriority w:val="0"/>
    <w:pPr>
      <w:ind w:left="200" w:hanging="200" w:hangingChars="200"/>
    </w:pPr>
  </w:style>
  <w:style w:type="paragraph" w:styleId="50">
    <w:name w:val="footnote text"/>
    <w:basedOn w:val="5"/>
    <w:link w:val="312"/>
    <w:autoRedefine/>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autoRedefine/>
    <w:qFormat/>
    <w:uiPriority w:val="0"/>
    <w:pPr>
      <w:ind w:left="2100" w:leftChars="1000"/>
    </w:pPr>
  </w:style>
  <w:style w:type="paragraph" w:styleId="52">
    <w:name w:val="List 5"/>
    <w:basedOn w:val="1"/>
    <w:autoRedefine/>
    <w:qFormat/>
    <w:uiPriority w:val="0"/>
    <w:pPr>
      <w:adjustRightInd/>
      <w:ind w:left="100" w:leftChars="800" w:hanging="200" w:hangingChars="200"/>
    </w:pPr>
  </w:style>
  <w:style w:type="paragraph" w:styleId="53">
    <w:name w:val="Body Text Indent 3"/>
    <w:basedOn w:val="1"/>
    <w:link w:val="377"/>
    <w:autoRedefine/>
    <w:qFormat/>
    <w:uiPriority w:val="0"/>
    <w:pPr>
      <w:spacing w:line="360" w:lineRule="auto"/>
      <w:ind w:firstLine="420"/>
    </w:pPr>
    <w:rPr>
      <w:sz w:val="24"/>
      <w:szCs w:val="20"/>
    </w:rPr>
  </w:style>
  <w:style w:type="paragraph" w:styleId="54">
    <w:name w:val="toc 2"/>
    <w:basedOn w:val="1"/>
    <w:next w:val="1"/>
    <w:autoRedefine/>
    <w:qFormat/>
    <w:uiPriority w:val="0"/>
    <w:pPr>
      <w:ind w:left="420" w:leftChars="200"/>
    </w:pPr>
  </w:style>
  <w:style w:type="paragraph" w:styleId="55">
    <w:name w:val="toc 9"/>
    <w:basedOn w:val="1"/>
    <w:next w:val="1"/>
    <w:autoRedefine/>
    <w:qFormat/>
    <w:uiPriority w:val="0"/>
    <w:pPr>
      <w:ind w:left="3360" w:leftChars="1600"/>
    </w:pPr>
  </w:style>
  <w:style w:type="paragraph" w:styleId="56">
    <w:name w:val="Body Text 2"/>
    <w:basedOn w:val="1"/>
    <w:link w:val="304"/>
    <w:autoRedefine/>
    <w:qFormat/>
    <w:uiPriority w:val="0"/>
    <w:pPr>
      <w:spacing w:after="120" w:line="480" w:lineRule="auto"/>
    </w:pPr>
  </w:style>
  <w:style w:type="paragraph" w:styleId="57">
    <w:name w:val="HTML Preformatted"/>
    <w:basedOn w:val="1"/>
    <w:link w:val="30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8"/>
    <w:autoRedefine/>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1"/>
    <w:autoRedefine/>
    <w:qFormat/>
    <w:uiPriority w:val="0"/>
    <w:rPr>
      <w:b/>
      <w:bCs/>
    </w:rPr>
  </w:style>
  <w:style w:type="paragraph" w:styleId="61">
    <w:name w:val="Body Text First Indent"/>
    <w:basedOn w:val="23"/>
    <w:next w:val="62"/>
    <w:link w:val="323"/>
    <w:autoRedefine/>
    <w:qFormat/>
    <w:uiPriority w:val="0"/>
    <w:pPr>
      <w:ind w:firstLine="420"/>
    </w:pPr>
    <w:rPr>
      <w:rFonts w:hAnsi="Calibri" w:cs="Times New Roman"/>
      <w:snapToGrid/>
      <w:szCs w:val="20"/>
    </w:rPr>
  </w:style>
  <w:style w:type="paragraph" w:styleId="62">
    <w:name w:val="Body Text First Indent 2"/>
    <w:basedOn w:val="24"/>
    <w:next w:val="1"/>
    <w:link w:val="126"/>
    <w:autoRedefine/>
    <w:qFormat/>
    <w:uiPriority w:val="0"/>
    <w:pPr>
      <w:adjustRightInd/>
      <w:spacing w:after="120" w:line="240" w:lineRule="auto"/>
      <w:ind w:left="420" w:leftChars="200" w:firstLine="210"/>
    </w:pPr>
    <w:rPr>
      <w:sz w:val="21"/>
    </w:rPr>
  </w:style>
  <w:style w:type="table" w:styleId="64">
    <w:name w:val="Table Grid"/>
    <w:basedOn w:val="6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autoRedefine/>
    <w:qFormat/>
    <w:uiPriority w:val="22"/>
    <w:rPr>
      <w:b/>
      <w:bCs/>
    </w:rPr>
  </w:style>
  <w:style w:type="character" w:styleId="72">
    <w:name w:val="endnote reference"/>
    <w:autoRedefin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KaiTi_GB2312"/>
      <w:sz w:val="20"/>
      <w:szCs w:val="20"/>
    </w:rPr>
  </w:style>
  <w:style w:type="character" w:styleId="79">
    <w:name w:val="annotation reference"/>
    <w:qFormat/>
    <w:uiPriority w:val="99"/>
    <w:rPr>
      <w:sz w:val="21"/>
      <w:szCs w:val="21"/>
    </w:rPr>
  </w:style>
  <w:style w:type="paragraph" w:customStyle="1" w:styleId="80">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1">
    <w:name w:val="标题 1 字符"/>
    <w:qFormat/>
    <w:uiPriority w:val="9"/>
    <w:rPr>
      <w:rFonts w:ascii="Arial" w:hAnsi="Arial" w:eastAsia="黑体" w:cs="Arial"/>
      <w:b/>
      <w:bCs/>
      <w:snapToGrid w:val="0"/>
      <w:kern w:val="44"/>
      <w:sz w:val="44"/>
      <w:szCs w:val="44"/>
    </w:rPr>
  </w:style>
  <w:style w:type="paragraph" w:customStyle="1" w:styleId="82">
    <w:name w:val="正文2"/>
    <w:basedOn w:val="1"/>
    <w:link w:val="135"/>
    <w:autoRedefine/>
    <w:qFormat/>
    <w:uiPriority w:val="0"/>
    <w:pPr>
      <w:spacing w:before="156" w:line="360" w:lineRule="auto"/>
      <w:ind w:firstLine="510" w:firstLineChars="200"/>
    </w:pPr>
    <w:rPr>
      <w:sz w:val="24"/>
      <w:szCs w:val="20"/>
    </w:rPr>
  </w:style>
  <w:style w:type="character" w:customStyle="1" w:styleId="83">
    <w:name w:val="标题 2 Char"/>
    <w:autoRedefine/>
    <w:qFormat/>
    <w:uiPriority w:val="0"/>
    <w:rPr>
      <w:rFonts w:ascii="Arial" w:hAnsi="Arial" w:eastAsia="黑体"/>
      <w:b/>
      <w:kern w:val="2"/>
      <w:sz w:val="32"/>
      <w:lang w:val="en-US" w:eastAsia="zh-CN"/>
    </w:rPr>
  </w:style>
  <w:style w:type="paragraph" w:customStyle="1" w:styleId="84">
    <w:name w:val="[Normal]"/>
    <w:autoRedefine/>
    <w:qFormat/>
    <w:uiPriority w:val="0"/>
    <w:pPr>
      <w:widowControl w:val="0"/>
      <w:autoSpaceDE w:val="0"/>
      <w:autoSpaceDN w:val="0"/>
      <w:adjustRightInd w:val="0"/>
    </w:pPr>
    <w:rPr>
      <w:rFonts w:ascii="宋体" w:hAnsi="Times New Roman" w:eastAsia="宋体" w:cs="宋体"/>
      <w:sz w:val="24"/>
      <w:szCs w:val="24"/>
      <w:lang w:val="en-US" w:eastAsia="zh-CN" w:bidi="ar-SA"/>
    </w:rPr>
  </w:style>
  <w:style w:type="paragraph" w:customStyle="1" w:styleId="85">
    <w:name w:val="Default"/>
    <w:next w:val="86"/>
    <w:link w:val="237"/>
    <w:autoRedefine/>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6">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7">
    <w:name w:val="表格非标题文字 Char"/>
    <w:link w:val="88"/>
    <w:autoRedefine/>
    <w:qFormat/>
    <w:uiPriority w:val="0"/>
    <w:rPr>
      <w:rFonts w:ascii="Futura Bk" w:hAnsi="Futura Bk"/>
      <w:kern w:val="2"/>
      <w:sz w:val="18"/>
      <w:szCs w:val="21"/>
      <w:lang w:val="en-US" w:eastAsia="zh-CN" w:bidi="ar-SA"/>
    </w:rPr>
  </w:style>
  <w:style w:type="paragraph" w:customStyle="1" w:styleId="88">
    <w:name w:val="表格非标题文字"/>
    <w:link w:val="87"/>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9">
    <w:name w:val="*正文 Char"/>
    <w:link w:val="90"/>
    <w:autoRedefine/>
    <w:qFormat/>
    <w:uiPriority w:val="0"/>
    <w:rPr>
      <w:rFonts w:ascii="宋体" w:hAnsi="宋体"/>
      <w:sz w:val="24"/>
    </w:rPr>
  </w:style>
  <w:style w:type="paragraph" w:customStyle="1" w:styleId="90">
    <w:name w:val="*正文"/>
    <w:basedOn w:val="1"/>
    <w:link w:val="89"/>
    <w:autoRedefine/>
    <w:qFormat/>
    <w:uiPriority w:val="0"/>
    <w:pPr>
      <w:snapToGrid w:val="0"/>
      <w:spacing w:line="360" w:lineRule="auto"/>
      <w:ind w:firstLine="482"/>
      <w:jc w:val="left"/>
    </w:pPr>
    <w:rPr>
      <w:rFonts w:ascii="宋体" w:hAnsi="宋体"/>
      <w:kern w:val="0"/>
      <w:sz w:val="24"/>
      <w:szCs w:val="20"/>
    </w:rPr>
  </w:style>
  <w:style w:type="character" w:customStyle="1" w:styleId="91">
    <w:name w:val="Char Char71"/>
    <w:autoRedefine/>
    <w:qFormat/>
    <w:uiPriority w:val="0"/>
    <w:rPr>
      <w:rFonts w:eastAsia="宋体"/>
      <w:kern w:val="2"/>
      <w:sz w:val="21"/>
      <w:szCs w:val="24"/>
      <w:lang w:val="en-US" w:eastAsia="zh-CN" w:bidi="ar-SA"/>
    </w:rPr>
  </w:style>
  <w:style w:type="character" w:customStyle="1" w:styleId="92">
    <w:name w:val="Char Char6"/>
    <w:autoRedefine/>
    <w:qFormat/>
    <w:uiPriority w:val="0"/>
    <w:rPr>
      <w:rFonts w:eastAsia="宋体"/>
      <w:kern w:val="2"/>
      <w:sz w:val="21"/>
      <w:szCs w:val="24"/>
      <w:lang w:val="en-US" w:eastAsia="zh-CN" w:bidi="ar-SA"/>
    </w:rPr>
  </w:style>
  <w:style w:type="character" w:customStyle="1" w:styleId="93">
    <w:name w:val="正文缩进 Char"/>
    <w:autoRedefine/>
    <w:qFormat/>
    <w:uiPriority w:val="0"/>
    <w:rPr>
      <w:rFonts w:eastAsia="宋体"/>
      <w:kern w:val="2"/>
      <w:sz w:val="21"/>
      <w:lang w:val="en-US" w:eastAsia="zh-CN"/>
    </w:rPr>
  </w:style>
  <w:style w:type="character" w:customStyle="1" w:styleId="94">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5">
    <w:name w:val="Char Char28"/>
    <w:autoRedefine/>
    <w:qFormat/>
    <w:uiPriority w:val="6"/>
    <w:rPr>
      <w:rFonts w:ascii="FangSong_GB2312" w:hAnsi="FangSong_GB2312" w:eastAsia="FangSong_GB2312"/>
      <w:kern w:val="1"/>
      <w:sz w:val="28"/>
    </w:rPr>
  </w:style>
  <w:style w:type="character" w:customStyle="1" w:styleId="96">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7">
    <w:name w:val="Heading 1 Char_a7bee19d-6ee1-4f59-9a95-63e8ae457081"/>
    <w:autoRedefine/>
    <w:qFormat/>
    <w:uiPriority w:val="6"/>
    <w:rPr>
      <w:rFonts w:ascii="Times New Roman" w:hAnsi="Times New Roman" w:eastAsia="黑体" w:cs="Times New Roman"/>
      <w:b/>
      <w:kern w:val="0"/>
      <w:sz w:val="24"/>
      <w:szCs w:val="24"/>
    </w:rPr>
  </w:style>
  <w:style w:type="character" w:customStyle="1" w:styleId="98">
    <w:name w:val="U_正文 Char"/>
    <w:link w:val="99"/>
    <w:autoRedefine/>
    <w:qFormat/>
    <w:uiPriority w:val="0"/>
    <w:rPr>
      <w:sz w:val="24"/>
      <w:szCs w:val="24"/>
    </w:rPr>
  </w:style>
  <w:style w:type="paragraph" w:customStyle="1" w:styleId="99">
    <w:name w:val="U_正文"/>
    <w:basedOn w:val="1"/>
    <w:link w:val="98"/>
    <w:autoRedefine/>
    <w:qFormat/>
    <w:uiPriority w:val="0"/>
    <w:pPr>
      <w:adjustRightInd/>
      <w:spacing w:beforeLines="20" w:afterLines="20" w:line="300" w:lineRule="auto"/>
      <w:ind w:firstLine="200" w:firstLineChars="200"/>
    </w:pPr>
    <w:rPr>
      <w:kern w:val="0"/>
      <w:sz w:val="24"/>
    </w:rPr>
  </w:style>
  <w:style w:type="character" w:customStyle="1" w:styleId="100">
    <w:name w:val="HTML 地址 Char1"/>
    <w:autoRedefine/>
    <w:qFormat/>
    <w:uiPriority w:val="0"/>
    <w:rPr>
      <w:rFonts w:ascii="Times New Roman" w:hAnsi="Times New Roman" w:eastAsia="宋体" w:cs="Times New Roman"/>
      <w:i/>
      <w:iCs/>
      <w:szCs w:val="24"/>
    </w:rPr>
  </w:style>
  <w:style w:type="character" w:customStyle="1" w:styleId="101">
    <w:name w:val="批注主题 Char1"/>
    <w:link w:val="60"/>
    <w:autoRedefine/>
    <w:qFormat/>
    <w:uiPriority w:val="0"/>
    <w:rPr>
      <w:b/>
      <w:bCs/>
      <w:kern w:val="2"/>
      <w:sz w:val="21"/>
      <w:szCs w:val="24"/>
    </w:rPr>
  </w:style>
  <w:style w:type="character" w:customStyle="1" w:styleId="102">
    <w:name w:val="Char Char51"/>
    <w:autoRedefine/>
    <w:qFormat/>
    <w:uiPriority w:val="0"/>
    <w:rPr>
      <w:rFonts w:ascii="宋体" w:hAnsi="Courier New" w:eastAsia="宋体"/>
      <w:kern w:val="2"/>
      <w:sz w:val="21"/>
      <w:lang w:val="en-US" w:eastAsia="zh-CN"/>
    </w:rPr>
  </w:style>
  <w:style w:type="character" w:customStyle="1" w:styleId="103">
    <w:name w:val="表正文 Char"/>
    <w:autoRedefine/>
    <w:qFormat/>
    <w:uiPriority w:val="0"/>
    <w:rPr>
      <w:rFonts w:ascii="宋体" w:eastAsia="宋体"/>
      <w:snapToGrid w:val="0"/>
      <w:color w:val="000000"/>
      <w:kern w:val="28"/>
      <w:sz w:val="28"/>
      <w:lang w:val="en-US" w:eastAsia="zh-CN" w:bidi="ar-SA"/>
    </w:rPr>
  </w:style>
  <w:style w:type="character" w:customStyle="1" w:styleId="104">
    <w:name w:val="Char Char34"/>
    <w:autoRedefine/>
    <w:qFormat/>
    <w:uiPriority w:val="6"/>
    <w:rPr>
      <w:b/>
      <w:kern w:val="1"/>
      <w:sz w:val="28"/>
      <w:szCs w:val="28"/>
    </w:rPr>
  </w:style>
  <w:style w:type="character" w:customStyle="1" w:styleId="105">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6">
    <w:name w:val="哈哈正文 Char"/>
    <w:link w:val="107"/>
    <w:autoRedefine/>
    <w:qFormat/>
    <w:uiPriority w:val="0"/>
    <w:rPr>
      <w:rFonts w:ascii="宋体" w:hAnsi="宋体" w:eastAsia="宋体"/>
      <w:kern w:val="2"/>
      <w:sz w:val="24"/>
      <w:lang w:bidi="ar-SA"/>
    </w:rPr>
  </w:style>
  <w:style w:type="paragraph" w:customStyle="1" w:styleId="107">
    <w:name w:val="哈哈正文"/>
    <w:basedOn w:val="1"/>
    <w:link w:val="106"/>
    <w:autoRedefine/>
    <w:qFormat/>
    <w:uiPriority w:val="0"/>
    <w:pPr>
      <w:adjustRightInd/>
      <w:spacing w:line="360" w:lineRule="auto"/>
      <w:ind w:firstLine="200" w:firstLineChars="200"/>
    </w:pPr>
    <w:rPr>
      <w:rFonts w:ascii="宋体" w:hAnsi="宋体"/>
      <w:sz w:val="24"/>
      <w:szCs w:val="20"/>
    </w:rPr>
  </w:style>
  <w:style w:type="character" w:customStyle="1" w:styleId="108">
    <w:name w:val="未处理的提及1"/>
    <w:autoRedefine/>
    <w:qFormat/>
    <w:uiPriority w:val="0"/>
    <w:rPr>
      <w:color w:val="808080"/>
      <w:shd w:val="clear" w:color="auto" w:fill="E6E6E6"/>
    </w:rPr>
  </w:style>
  <w:style w:type="character" w:customStyle="1" w:styleId="109">
    <w:name w:val="txt"/>
    <w:autoRedefine/>
    <w:qFormat/>
    <w:uiPriority w:val="0"/>
    <w:rPr>
      <w:rFonts w:ascii="FangSong_GB2312" w:eastAsia="微软雅黑"/>
      <w:b/>
      <w:kern w:val="2"/>
      <w:sz w:val="32"/>
      <w:szCs w:val="32"/>
      <w:lang w:val="en-US" w:eastAsia="zh-CN" w:bidi="ar-SA"/>
    </w:rPr>
  </w:style>
  <w:style w:type="character" w:customStyle="1" w:styleId="110">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11">
    <w:name w:val="Char Char32"/>
    <w:autoRedefine/>
    <w:qFormat/>
    <w:uiPriority w:val="6"/>
    <w:rPr>
      <w:b/>
      <w:kern w:val="1"/>
      <w:sz w:val="24"/>
      <w:szCs w:val="24"/>
    </w:rPr>
  </w:style>
  <w:style w:type="character" w:customStyle="1" w:styleId="112">
    <w:name w:val="PI Char1"/>
    <w:autoRedefine/>
    <w:qFormat/>
    <w:uiPriority w:val="0"/>
    <w:rPr>
      <w:rFonts w:ascii="宋体" w:hAnsi="宋体"/>
      <w:kern w:val="2"/>
      <w:sz w:val="24"/>
      <w:szCs w:val="24"/>
    </w:rPr>
  </w:style>
  <w:style w:type="character" w:customStyle="1" w:styleId="113">
    <w:name w:val="tw4winTerm"/>
    <w:autoRedefine/>
    <w:qFormat/>
    <w:uiPriority w:val="0"/>
    <w:rPr>
      <w:color w:val="0000FF"/>
    </w:rPr>
  </w:style>
  <w:style w:type="character" w:customStyle="1" w:styleId="114">
    <w:name w:val="Footer Char_349d8ccd-87a8-4174-b318-483ee852d82b"/>
    <w:autoRedefine/>
    <w:qFormat/>
    <w:uiPriority w:val="0"/>
    <w:rPr>
      <w:rFonts w:eastAsia="宋体"/>
      <w:kern w:val="2"/>
      <w:sz w:val="18"/>
      <w:lang w:val="en-US" w:eastAsia="zh-CN" w:bidi="ar-SA"/>
    </w:rPr>
  </w:style>
  <w:style w:type="character" w:customStyle="1" w:styleId="115">
    <w:name w:val="普通文字 Char Char1"/>
    <w:autoRedefine/>
    <w:qFormat/>
    <w:uiPriority w:val="0"/>
    <w:rPr>
      <w:rFonts w:ascii="宋体" w:hAnsi="Courier New"/>
      <w:kern w:val="2"/>
      <w:sz w:val="21"/>
    </w:rPr>
  </w:style>
  <w:style w:type="character" w:customStyle="1" w:styleId="116">
    <w:name w:val="Char Char101"/>
    <w:autoRedefine/>
    <w:qFormat/>
    <w:uiPriority w:val="6"/>
    <w:rPr>
      <w:rFonts w:ascii="宋体" w:hAnsi="宋体"/>
      <w:kern w:val="2"/>
      <w:sz w:val="21"/>
      <w:szCs w:val="24"/>
      <w:lang w:val="en-US" w:eastAsia="zh-CN"/>
    </w:rPr>
  </w:style>
  <w:style w:type="character" w:customStyle="1" w:styleId="117">
    <w:name w:val="标题 4 Char"/>
    <w:autoRedefine/>
    <w:qFormat/>
    <w:uiPriority w:val="0"/>
    <w:rPr>
      <w:rFonts w:ascii="Arial" w:hAnsi="Arial" w:eastAsia="黑体"/>
      <w:b/>
      <w:kern w:val="2"/>
      <w:sz w:val="28"/>
    </w:rPr>
  </w:style>
  <w:style w:type="character" w:customStyle="1" w:styleId="118">
    <w:name w:val="链接"/>
    <w:autoRedefine/>
    <w:qFormat/>
    <w:uiPriority w:val="0"/>
    <w:rPr>
      <w:color w:val="0000FF"/>
      <w:sz w:val="21"/>
      <w:szCs w:val="21"/>
      <w:u w:val="single"/>
    </w:rPr>
  </w:style>
  <w:style w:type="character" w:customStyle="1" w:styleId="119">
    <w:name w:val="h4 Char"/>
    <w:autoRedefine/>
    <w:qFormat/>
    <w:uiPriority w:val="0"/>
    <w:rPr>
      <w:rFonts w:ascii="Arial" w:hAnsi="Arial" w:eastAsia="黑体"/>
      <w:b/>
      <w:bCs/>
      <w:kern w:val="2"/>
      <w:sz w:val="28"/>
      <w:szCs w:val="28"/>
      <w:lang w:val="zh-CN" w:eastAsia="zh-CN" w:bidi="ar-SA"/>
    </w:rPr>
  </w:style>
  <w:style w:type="character" w:customStyle="1" w:styleId="120">
    <w:name w:val="5正文 Char"/>
    <w:link w:val="121"/>
    <w:autoRedefine/>
    <w:qFormat/>
    <w:uiPriority w:val="0"/>
    <w:rPr>
      <w:rFonts w:ascii="FangSong_GB2312" w:hAnsi="微软雅黑" w:eastAsia="FangSong_GB2312"/>
      <w:sz w:val="28"/>
      <w:szCs w:val="21"/>
    </w:rPr>
  </w:style>
  <w:style w:type="paragraph" w:customStyle="1" w:styleId="121">
    <w:name w:val="5正文"/>
    <w:basedOn w:val="1"/>
    <w:link w:val="120"/>
    <w:autoRedefine/>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22">
    <w:name w:val="标题 3 字符"/>
    <w:autoRedefine/>
    <w:qFormat/>
    <w:uiPriority w:val="9"/>
    <w:rPr>
      <w:b/>
      <w:bCs/>
      <w:kern w:val="2"/>
      <w:sz w:val="32"/>
      <w:szCs w:val="32"/>
    </w:rPr>
  </w:style>
  <w:style w:type="character" w:customStyle="1" w:styleId="123">
    <w:name w:val="样式6 Char"/>
    <w:autoRedefine/>
    <w:qFormat/>
    <w:uiPriority w:val="0"/>
    <w:rPr>
      <w:rFonts w:ascii="FangSong_GB2312" w:hAnsi="宋体" w:eastAsia="FangSong_GB2312"/>
      <w:b/>
      <w:bCs/>
      <w:kern w:val="2"/>
      <w:sz w:val="24"/>
      <w:szCs w:val="24"/>
      <w:lang w:val="en-US" w:eastAsia="zh-CN" w:bidi="ar-SA"/>
    </w:rPr>
  </w:style>
  <w:style w:type="character" w:customStyle="1" w:styleId="124">
    <w:name w:val="Char Char14"/>
    <w:autoRedefine/>
    <w:qFormat/>
    <w:uiPriority w:val="6"/>
    <w:rPr>
      <w:rFonts w:ascii="黑体" w:hAnsi="黑体" w:eastAsia="黑体"/>
    </w:rPr>
  </w:style>
  <w:style w:type="character" w:customStyle="1" w:styleId="125">
    <w:name w:val="Heading 2 Hidden Char"/>
    <w:autoRedefine/>
    <w:qFormat/>
    <w:uiPriority w:val="0"/>
    <w:rPr>
      <w:rFonts w:ascii="FangSong_GB2312" w:eastAsia="FangSong_GB2312"/>
      <w:b/>
      <w:bCs/>
      <w:kern w:val="2"/>
      <w:sz w:val="24"/>
      <w:szCs w:val="24"/>
      <w:lang w:val="zh-CN" w:eastAsia="zh-CN" w:bidi="ar-SA"/>
    </w:rPr>
  </w:style>
  <w:style w:type="character" w:customStyle="1" w:styleId="126">
    <w:name w:val="正文首行缩进 2 Char"/>
    <w:link w:val="62"/>
    <w:autoRedefine/>
    <w:qFormat/>
    <w:uiPriority w:val="0"/>
    <w:rPr>
      <w:rFonts w:ascii="宋体" w:hAnsi="宋体"/>
      <w:kern w:val="2"/>
      <w:sz w:val="21"/>
      <w:szCs w:val="24"/>
    </w:rPr>
  </w:style>
  <w:style w:type="character" w:customStyle="1" w:styleId="127">
    <w:name w:val="font11"/>
    <w:autoRedefine/>
    <w:qFormat/>
    <w:uiPriority w:val="0"/>
    <w:rPr>
      <w:rFonts w:hint="default" w:ascii="Times New Roman" w:hAnsi="Times New Roman" w:cs="Times New Roman"/>
      <w:color w:val="000000"/>
      <w:sz w:val="22"/>
      <w:szCs w:val="22"/>
      <w:u w:val="none"/>
    </w:rPr>
  </w:style>
  <w:style w:type="character" w:customStyle="1" w:styleId="128">
    <w:name w:val="表正文 Char1"/>
    <w:autoRedefine/>
    <w:qFormat/>
    <w:uiPriority w:val="0"/>
    <w:rPr>
      <w:rFonts w:ascii="宋体" w:eastAsia="宋体"/>
      <w:snapToGrid w:val="0"/>
      <w:color w:val="000000"/>
      <w:kern w:val="28"/>
      <w:sz w:val="28"/>
    </w:rPr>
  </w:style>
  <w:style w:type="character" w:customStyle="1" w:styleId="129">
    <w:name w:val="blue1"/>
    <w:basedOn w:val="70"/>
    <w:autoRedefine/>
    <w:qFormat/>
    <w:uiPriority w:val="0"/>
    <w:rPr>
      <w:rFonts w:ascii="Arial" w:hAnsi="Arial" w:eastAsia="黑体" w:cs="Arial"/>
      <w:snapToGrid w:val="0"/>
      <w:kern w:val="0"/>
      <w:szCs w:val="21"/>
    </w:rPr>
  </w:style>
  <w:style w:type="character" w:customStyle="1" w:styleId="130">
    <w:name w:val="纯文本 Char"/>
    <w:link w:val="33"/>
    <w:autoRedefine/>
    <w:qFormat/>
    <w:uiPriority w:val="0"/>
    <w:rPr>
      <w:rFonts w:ascii="宋体" w:hAnsi="Courier New" w:eastAsia="宋体" w:cs="Arial"/>
      <w:snapToGrid w:val="0"/>
      <w:kern w:val="2"/>
      <w:sz w:val="21"/>
      <w:szCs w:val="21"/>
      <w:lang w:val="en-US" w:eastAsia="zh-CN" w:bidi="ar-SA"/>
    </w:rPr>
  </w:style>
  <w:style w:type="character" w:customStyle="1" w:styleId="131">
    <w:name w:val="标书1 Char"/>
    <w:autoRedefine/>
    <w:qFormat/>
    <w:uiPriority w:val="0"/>
    <w:rPr>
      <w:rFonts w:eastAsia="宋体"/>
      <w:b/>
      <w:bCs/>
      <w:kern w:val="44"/>
      <w:sz w:val="44"/>
      <w:szCs w:val="44"/>
      <w:lang w:val="en-US" w:eastAsia="zh-CN" w:bidi="ar-SA"/>
    </w:rPr>
  </w:style>
  <w:style w:type="character" w:customStyle="1" w:styleId="132">
    <w:name w:val="样式5 Char"/>
    <w:autoRedefine/>
    <w:qFormat/>
    <w:uiPriority w:val="0"/>
    <w:rPr>
      <w:rFonts w:ascii="FangSong_GB2312" w:hAnsi="仿宋" w:eastAsia="FangSong_GB2312"/>
      <w:kern w:val="2"/>
      <w:sz w:val="24"/>
      <w:szCs w:val="24"/>
    </w:rPr>
  </w:style>
  <w:style w:type="character" w:customStyle="1" w:styleId="133">
    <w:name w:val="样式4 Char"/>
    <w:autoRedefine/>
    <w:qFormat/>
    <w:uiPriority w:val="0"/>
    <w:rPr>
      <w:rFonts w:ascii="FangSong_GB2312" w:hAnsi="仿宋" w:eastAsia="FangSong_GB2312"/>
      <w:b/>
      <w:kern w:val="2"/>
      <w:sz w:val="32"/>
      <w:szCs w:val="32"/>
      <w:lang w:bidi="ar-SA"/>
    </w:rPr>
  </w:style>
  <w:style w:type="character" w:customStyle="1" w:styleId="134">
    <w:name w:val="插图说明 Char"/>
    <w:qFormat/>
    <w:uiPriority w:val="0"/>
    <w:rPr>
      <w:rFonts w:eastAsia="黑体"/>
      <w:sz w:val="24"/>
      <w:lang w:val="en-US" w:eastAsia="zh-CN"/>
    </w:rPr>
  </w:style>
  <w:style w:type="character" w:customStyle="1" w:styleId="135">
    <w:name w:val="正文2 Char Char"/>
    <w:link w:val="82"/>
    <w:qFormat/>
    <w:uiPriority w:val="0"/>
    <w:rPr>
      <w:rFonts w:eastAsia="宋体"/>
      <w:kern w:val="2"/>
      <w:sz w:val="24"/>
      <w:lang w:val="en-US" w:eastAsia="zh-CN" w:bidi="ar-SA"/>
    </w:rPr>
  </w:style>
  <w:style w:type="character" w:customStyle="1" w:styleId="136">
    <w:name w:val="Char Char24"/>
    <w:autoRedefine/>
    <w:qFormat/>
    <w:uiPriority w:val="6"/>
    <w:rPr>
      <w:kern w:val="1"/>
      <w:sz w:val="21"/>
    </w:rPr>
  </w:style>
  <w:style w:type="character" w:customStyle="1" w:styleId="137">
    <w:name w:val="副标题 Char"/>
    <w:link w:val="47"/>
    <w:autoRedefine/>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autoRedefine/>
    <w:qFormat/>
    <w:uiPriority w:val="0"/>
    <w:rPr>
      <w:rFonts w:eastAsia="宋体"/>
      <w:b/>
      <w:bCs/>
      <w:kern w:val="2"/>
      <w:sz w:val="32"/>
      <w:szCs w:val="32"/>
      <w:lang w:bidi="ar-SA"/>
    </w:rPr>
  </w:style>
  <w:style w:type="character" w:customStyle="1" w:styleId="140">
    <w:name w:val="标题 Char1"/>
    <w:autoRedefine/>
    <w:qFormat/>
    <w:uiPriority w:val="0"/>
    <w:rPr>
      <w:rFonts w:ascii="Cambria" w:hAnsi="Cambria" w:eastAsia="宋体" w:cs="Times New Roman"/>
      <w:b/>
      <w:bCs/>
      <w:sz w:val="32"/>
      <w:szCs w:val="32"/>
      <w:lang w:bidi="ar-SA"/>
    </w:rPr>
  </w:style>
  <w:style w:type="character" w:customStyle="1" w:styleId="141">
    <w:name w:val="gf正文1 Char"/>
    <w:autoRedefine/>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autoRedefine/>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FangSong_GB2312" w:hAnsi="仿宋" w:eastAsia="FangSong_GB2312"/>
      <w:b/>
      <w:kern w:val="2"/>
      <w:sz w:val="24"/>
      <w:szCs w:val="24"/>
    </w:rPr>
  </w:style>
  <w:style w:type="character" w:customStyle="1" w:styleId="146">
    <w:name w:val="font12gray1"/>
    <w:autoRedefine/>
    <w:qFormat/>
    <w:uiPriority w:val="0"/>
    <w:rPr>
      <w:rFonts w:ascii="FangSong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autoRedefine/>
    <w:qFormat/>
    <w:uiPriority w:val="0"/>
    <w:rPr>
      <w:rFonts w:eastAsia="宋体"/>
      <w:b/>
      <w:bCs/>
      <w:kern w:val="2"/>
      <w:sz w:val="24"/>
      <w:szCs w:val="24"/>
      <w:lang w:val="en-US" w:eastAsia="zh-CN" w:bidi="ar-SA"/>
    </w:rPr>
  </w:style>
  <w:style w:type="character" w:customStyle="1" w:styleId="149">
    <w:name w:val="Document Map Char"/>
    <w:autoRedefine/>
    <w:qFormat/>
    <w:uiPriority w:val="0"/>
    <w:rPr>
      <w:rFonts w:eastAsia="宋体"/>
      <w:kern w:val="2"/>
      <w:sz w:val="21"/>
      <w:szCs w:val="24"/>
      <w:lang w:val="en-US" w:eastAsia="zh-CN" w:bidi="ar-SA"/>
    </w:rPr>
  </w:style>
  <w:style w:type="character" w:customStyle="1" w:styleId="150">
    <w:name w:val="font41"/>
    <w:qFormat/>
    <w:uiPriority w:val="0"/>
    <w:rPr>
      <w:rFonts w:hint="eastAsia" w:ascii="FangSong_GB2312" w:eastAsia="FangSong_GB2312" w:cs="FangSong_GB2312"/>
      <w:color w:val="000000"/>
      <w:sz w:val="22"/>
      <w:szCs w:val="22"/>
      <w:u w:val="none"/>
    </w:rPr>
  </w:style>
  <w:style w:type="character" w:customStyle="1" w:styleId="151">
    <w:name w:val="标题 6 Char"/>
    <w:link w:val="8"/>
    <w:qFormat/>
    <w:uiPriority w:val="0"/>
    <w:rPr>
      <w:rFonts w:ascii="Arial" w:hAnsi="Arial" w:eastAsia="黑体"/>
      <w:b/>
      <w:bCs/>
      <w:kern w:val="2"/>
      <w:sz w:val="24"/>
      <w:szCs w:val="24"/>
    </w:rPr>
  </w:style>
  <w:style w:type="character" w:customStyle="1" w:styleId="152">
    <w:name w:val="纯文本 Char_0"/>
    <w:link w:val="153"/>
    <w:autoRedefine/>
    <w:qFormat/>
    <w:uiPriority w:val="0"/>
    <w:rPr>
      <w:rFonts w:ascii="宋体" w:hAnsi="Courier New"/>
      <w:kern w:val="2"/>
      <w:sz w:val="21"/>
      <w:szCs w:val="21"/>
      <w:lang w:val="en-US" w:eastAsia="zh-CN"/>
    </w:rPr>
  </w:style>
  <w:style w:type="paragraph" w:customStyle="1" w:styleId="153">
    <w:name w:val="纯文本_0_0"/>
    <w:basedOn w:val="154"/>
    <w:link w:val="152"/>
    <w:autoRedefine/>
    <w:qFormat/>
    <w:uiPriority w:val="0"/>
    <w:rPr>
      <w:rFonts w:ascii="宋体" w:hAnsi="Courier New"/>
      <w:szCs w:val="21"/>
    </w:rPr>
  </w:style>
  <w:style w:type="paragraph" w:customStyle="1" w:styleId="154">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autoRedefine/>
    <w:qFormat/>
    <w:uiPriority w:val="0"/>
    <w:rPr>
      <w:rFonts w:eastAsia="宋体"/>
      <w:kern w:val="2"/>
      <w:sz w:val="18"/>
      <w:szCs w:val="18"/>
      <w:lang w:val="en-US" w:eastAsia="zh-CN" w:bidi="ar-SA"/>
    </w:rPr>
  </w:style>
  <w:style w:type="character" w:customStyle="1" w:styleId="156">
    <w:name w:val="正文 项目2 Char"/>
    <w:basedOn w:val="157"/>
    <w:autoRedefine/>
    <w:qFormat/>
    <w:uiPriority w:val="0"/>
    <w:rPr>
      <w:rFonts w:ascii="FangSong_GB2312" w:hAnsi="FangSong_GB2312" w:eastAsia="FangSong_GB2312"/>
      <w:kern w:val="2"/>
      <w:sz w:val="24"/>
      <w:lang w:bidi="ar-SA"/>
    </w:rPr>
  </w:style>
  <w:style w:type="character" w:customStyle="1" w:styleId="157">
    <w:name w:val="正文 项目 Char"/>
    <w:autoRedefine/>
    <w:qFormat/>
    <w:uiPriority w:val="0"/>
    <w:rPr>
      <w:rFonts w:ascii="FangSong_GB2312" w:hAnsi="FangSong_GB2312" w:eastAsia="FangSong_GB2312"/>
      <w:kern w:val="2"/>
      <w:sz w:val="24"/>
      <w:lang w:bidi="ar-SA"/>
    </w:rPr>
  </w:style>
  <w:style w:type="character" w:customStyle="1" w:styleId="158">
    <w:name w:val="h Char Char1"/>
    <w:autoRedefine/>
    <w:qFormat/>
    <w:uiPriority w:val="0"/>
    <w:rPr>
      <w:rFonts w:eastAsia="宋体"/>
      <w:kern w:val="2"/>
      <w:sz w:val="18"/>
      <w:szCs w:val="18"/>
      <w:lang w:val="en-US" w:eastAsia="zh-CN" w:bidi="ar-SA"/>
    </w:rPr>
  </w:style>
  <w:style w:type="character" w:customStyle="1" w:styleId="159">
    <w:name w:val="Char Char27"/>
    <w:autoRedefine/>
    <w:qFormat/>
    <w:uiPriority w:val="6"/>
    <w:rPr>
      <w:rFonts w:ascii="宋体" w:hAnsi="宋体" w:eastAsia="宋体"/>
      <w:color w:val="000000"/>
      <w:kern w:val="1"/>
      <w:sz w:val="28"/>
      <w:lang w:val="en-US" w:eastAsia="zh-CN" w:bidi="ar-SA"/>
    </w:rPr>
  </w:style>
  <w:style w:type="character" w:customStyle="1" w:styleId="160">
    <w:name w:val="px14"/>
    <w:autoRedefine/>
    <w:qFormat/>
    <w:uiPriority w:val="0"/>
    <w:rPr>
      <w:rFonts w:ascii="FangSong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FangSong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autoRedefine/>
    <w:qFormat/>
    <w:uiPriority w:val="1"/>
    <w:rPr>
      <w:rFonts w:ascii="FangSong_GB2312" w:hAnsi="Times New Roman" w:eastAsia="FangSong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autoRedefine/>
    <w:qFormat/>
    <w:uiPriority w:val="0"/>
    <w:rPr>
      <w:rFonts w:ascii="FangSong_GB2312" w:hAnsi="仿宋" w:eastAsia="FangSong_GB2312" w:cs="FangSong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autoRedefine/>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6"/>
    <w:qFormat/>
    <w:uiPriority w:val="0"/>
    <w:rPr>
      <w:rFonts w:ascii="宋体"/>
      <w:kern w:val="2"/>
      <w:sz w:val="24"/>
      <w:szCs w:val="21"/>
      <w:lang w:val="zh-CN"/>
    </w:rPr>
  </w:style>
  <w:style w:type="character" w:customStyle="1" w:styleId="186">
    <w:name w:val="标题 9 Char"/>
    <w:link w:val="11"/>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0"/>
    <w:rPr>
      <w:kern w:val="2"/>
      <w:sz w:val="21"/>
      <w:szCs w:val="24"/>
    </w:rPr>
  </w:style>
  <w:style w:type="character" w:customStyle="1" w:styleId="189">
    <w:name w:val="Char Char22"/>
    <w:autoRedefine/>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39"/>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FangSong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FangSong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FangSong_GB2312" w:eastAsia="微软雅黑"/>
      <w:b/>
      <w:kern w:val="2"/>
      <w:sz w:val="32"/>
      <w:szCs w:val="32"/>
      <w:lang w:val="en-US" w:eastAsia="zh-CN" w:bidi="ar-SA"/>
    </w:rPr>
  </w:style>
  <w:style w:type="character" w:customStyle="1" w:styleId="206">
    <w:name w:val="文档结构图 Char1"/>
    <w:link w:val="18"/>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qFormat/>
    <w:uiPriority w:val="0"/>
    <w:rPr>
      <w:rFonts w:ascii="宋体" w:hAnsi="宋体"/>
      <w:kern w:val="2"/>
      <w:sz w:val="21"/>
      <w:szCs w:val="24"/>
      <w:lang w:val="en-US" w:eastAsia="zh-CN"/>
    </w:rPr>
  </w:style>
  <w:style w:type="character" w:customStyle="1" w:styleId="216">
    <w:name w:val="页眉 Char1"/>
    <w:autoRedefine/>
    <w:qFormat/>
    <w:uiPriority w:val="0"/>
    <w:rPr>
      <w:rFonts w:eastAsia="宋体"/>
      <w:kern w:val="2"/>
      <w:sz w:val="18"/>
      <w:szCs w:val="18"/>
      <w:lang w:val="en-US" w:eastAsia="zh-CN" w:bidi="ar-SA"/>
    </w:rPr>
  </w:style>
  <w:style w:type="character" w:customStyle="1" w:styleId="217">
    <w:name w:val="md"/>
    <w:basedOn w:val="70"/>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3"/>
    <w:qFormat/>
    <w:uiPriority w:val="0"/>
    <w:rPr>
      <w:rFonts w:ascii="FangSong_GB2312" w:hAnsi="仿宋" w:eastAsia="FangSong_GB2312" w:cs="FangSong_GB2312"/>
      <w:sz w:val="32"/>
      <w:szCs w:val="30"/>
      <w:lang w:val="zh-CN"/>
    </w:rPr>
  </w:style>
  <w:style w:type="character" w:customStyle="1" w:styleId="222">
    <w:name w:val="HTML 地址 Char"/>
    <w:link w:val="30"/>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_72f22585-e026-41c0-b855-8ac788c27b1e"/>
    <w:qFormat/>
    <w:uiPriority w:val="0"/>
    <w:rPr>
      <w:rFonts w:eastAsia="宋体"/>
      <w:kern w:val="2"/>
      <w:sz w:val="18"/>
      <w:szCs w:val="18"/>
      <w:lang w:val="en-US" w:eastAsia="zh-CN" w:bidi="ar-SA"/>
    </w:rPr>
  </w:style>
  <w:style w:type="character" w:customStyle="1" w:styleId="231">
    <w:name w:val="Char Char12"/>
    <w:qFormat/>
    <w:uiPriority w:val="0"/>
    <w:rPr>
      <w:rFonts w:ascii="FangSong_GB2312" w:eastAsia="FangSong_GB2312"/>
      <w:b/>
      <w:bCs/>
      <w:kern w:val="2"/>
      <w:sz w:val="24"/>
      <w:szCs w:val="24"/>
      <w:lang w:val="zh-CN" w:eastAsia="zh-CN" w:bidi="ar-SA"/>
    </w:rPr>
  </w:style>
  <w:style w:type="character" w:customStyle="1" w:styleId="232">
    <w:name w:val="题注 Char"/>
    <w:link w:val="16"/>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FangSong_GB2312" w:eastAsia="FangSong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85"/>
    <w:qFormat/>
    <w:uiPriority w:val="0"/>
    <w:rPr>
      <w:rFonts w:ascii="FangSong_GB2312" w:eastAsia="FangSong_GB2312" w:cs="FangSong_GB2312"/>
      <w:color w:val="000000"/>
      <w:sz w:val="24"/>
      <w:szCs w:val="24"/>
      <w:lang w:val="en-US" w:eastAsia="zh-CN" w:bidi="ar-SA"/>
    </w:rPr>
  </w:style>
  <w:style w:type="character" w:customStyle="1" w:styleId="238">
    <w:name w:val="style91"/>
    <w:qFormat/>
    <w:uiPriority w:val="0"/>
    <w:rPr>
      <w:color w:val="333333"/>
    </w:rPr>
  </w:style>
  <w:style w:type="character" w:customStyle="1" w:styleId="239">
    <w:name w:val="列出段落 Char2"/>
    <w:qFormat/>
    <w:uiPriority w:val="34"/>
    <w:rPr>
      <w:rFonts w:ascii="Calibri" w:hAnsi="Calibri"/>
      <w:kern w:val="2"/>
      <w:sz w:val="28"/>
    </w:rPr>
  </w:style>
  <w:style w:type="character" w:customStyle="1" w:styleId="240">
    <w:name w:val="mdeck"/>
    <w:qFormat/>
    <w:uiPriority w:val="0"/>
    <w:rPr>
      <w:rFonts w:ascii="FangSong_GB2312" w:eastAsia="微软雅黑"/>
      <w:b/>
      <w:kern w:val="2"/>
      <w:sz w:val="32"/>
      <w:szCs w:val="32"/>
      <w:lang w:val="en-US" w:eastAsia="zh-CN" w:bidi="ar-SA"/>
    </w:rPr>
  </w:style>
  <w:style w:type="character" w:customStyle="1" w:styleId="241">
    <w:name w:val="unnamed11"/>
    <w:qFormat/>
    <w:uiPriority w:val="0"/>
    <w:rPr>
      <w:sz w:val="20"/>
      <w:szCs w:val="20"/>
    </w:rPr>
  </w:style>
  <w:style w:type="character" w:customStyle="1" w:styleId="242">
    <w:name w:val="正文文本 Char2"/>
    <w:qFormat/>
    <w:uiPriority w:val="99"/>
    <w:rPr>
      <w:rFonts w:ascii="Times New Roman" w:hAnsi="Times New Roman" w:eastAsia="宋体" w:cs="Times New Roman"/>
      <w:snapToGrid w:val="0"/>
      <w:kern w:val="0"/>
      <w:szCs w:val="24"/>
    </w:rPr>
  </w:style>
  <w:style w:type="character" w:customStyle="1" w:styleId="243">
    <w:name w:val="标书正文格式 Char"/>
    <w:qFormat/>
    <w:uiPriority w:val="0"/>
    <w:rPr>
      <w:rFonts w:eastAsia="KaiTi_GB2312"/>
      <w:kern w:val="2"/>
      <w:sz w:val="24"/>
      <w:szCs w:val="24"/>
      <w:lang w:bidi="ar-SA"/>
    </w:rPr>
  </w:style>
  <w:style w:type="character" w:customStyle="1" w:styleId="244">
    <w:name w:val="Char Char11"/>
    <w:qFormat/>
    <w:uiPriority w:val="0"/>
    <w:rPr>
      <w:rFonts w:ascii="宋体" w:hAnsi="宋体" w:eastAsia="宋体"/>
      <w:b/>
      <w:kern w:val="2"/>
      <w:sz w:val="24"/>
      <w:szCs w:val="24"/>
      <w:lang w:val="en-US" w:eastAsia="zh-CN" w:bidi="ar-SA"/>
    </w:rPr>
  </w:style>
  <w:style w:type="character" w:customStyle="1" w:styleId="245">
    <w:name w:val="ca-131"/>
    <w:qFormat/>
    <w:uiPriority w:val="0"/>
    <w:rPr>
      <w:rFonts w:hint="eastAsia" w:ascii="FangSong_GB2312" w:eastAsia="FangSong_GB2312"/>
      <w:b/>
      <w:bCs/>
      <w:color w:val="000000"/>
      <w:spacing w:val="-20"/>
      <w:sz w:val="24"/>
      <w:szCs w:val="24"/>
    </w:rPr>
  </w:style>
  <w:style w:type="character" w:customStyle="1" w:styleId="246">
    <w:name w:val="tw4winMark"/>
    <w:qFormat/>
    <w:uiPriority w:val="0"/>
    <w:rPr>
      <w:rFonts w:ascii="Courier New" w:hAnsi="Courier New" w:cs="Courier New"/>
      <w:vanish/>
      <w:color w:val="800080"/>
      <w:sz w:val="24"/>
      <w:szCs w:val="24"/>
      <w:vertAlign w:val="subscript"/>
    </w:rPr>
  </w:style>
  <w:style w:type="character" w:customStyle="1" w:styleId="247">
    <w:name w:val="正文样式 Char"/>
    <w:link w:val="248"/>
    <w:qFormat/>
    <w:uiPriority w:val="0"/>
    <w:rPr>
      <w:rFonts w:ascii="Calibri" w:hAnsi="Calibri"/>
      <w:sz w:val="24"/>
      <w:szCs w:val="24"/>
    </w:rPr>
  </w:style>
  <w:style w:type="paragraph" w:customStyle="1" w:styleId="248">
    <w:name w:val="正文样式"/>
    <w:basedOn w:val="1"/>
    <w:link w:val="247"/>
    <w:qFormat/>
    <w:uiPriority w:val="0"/>
    <w:pPr>
      <w:adjustRightInd/>
      <w:spacing w:line="360" w:lineRule="auto"/>
      <w:ind w:firstLine="480" w:firstLineChars="200"/>
    </w:pPr>
    <w:rPr>
      <w:kern w:val="0"/>
      <w:sz w:val="24"/>
    </w:rPr>
  </w:style>
  <w:style w:type="character" w:customStyle="1" w:styleId="249">
    <w:name w:val="表正文 Char3"/>
    <w:qFormat/>
    <w:uiPriority w:val="0"/>
    <w:rPr>
      <w:rFonts w:eastAsia="宋体"/>
    </w:rPr>
  </w:style>
  <w:style w:type="character" w:customStyle="1" w:styleId="250">
    <w:name w:val="H5 Char"/>
    <w:qFormat/>
    <w:uiPriority w:val="0"/>
    <w:rPr>
      <w:b/>
      <w:bCs/>
      <w:kern w:val="2"/>
      <w:sz w:val="28"/>
      <w:szCs w:val="28"/>
    </w:rPr>
  </w:style>
  <w:style w:type="character" w:customStyle="1" w:styleId="251">
    <w:name w:val="Char Char3"/>
    <w:qFormat/>
    <w:uiPriority w:val="0"/>
    <w:rPr>
      <w:rFonts w:eastAsia="宋体"/>
      <w:kern w:val="2"/>
      <w:sz w:val="21"/>
      <w:szCs w:val="24"/>
      <w:lang w:val="en-US" w:eastAsia="zh-CN" w:bidi="ar-SA"/>
    </w:rPr>
  </w:style>
  <w:style w:type="character" w:customStyle="1" w:styleId="252">
    <w:name w:val="正文 编号 Char"/>
    <w:qFormat/>
    <w:uiPriority w:val="0"/>
    <w:rPr>
      <w:rFonts w:ascii="FangSong_GB2312" w:hAnsi="FangSong_GB2312" w:eastAsia="FangSong_GB2312"/>
      <w:kern w:val="2"/>
      <w:sz w:val="24"/>
      <w:lang w:bidi="ar-SA"/>
    </w:rPr>
  </w:style>
  <w:style w:type="character" w:customStyle="1" w:styleId="253">
    <w:name w:val="question-title2"/>
    <w:qFormat/>
    <w:uiPriority w:val="6"/>
    <w:rPr>
      <w:rFonts w:ascii="Arial" w:hAnsi="Arial" w:eastAsia="黑体" w:cs="Arial"/>
      <w:snapToGrid w:val="0"/>
      <w:kern w:val="0"/>
      <w:szCs w:val="21"/>
    </w:rPr>
  </w:style>
  <w:style w:type="character" w:customStyle="1" w:styleId="254">
    <w:name w:val="gf正文1 Char Char"/>
    <w:link w:val="255"/>
    <w:qFormat/>
    <w:uiPriority w:val="0"/>
    <w:rPr>
      <w:rFonts w:ascii="宋体" w:hAnsi="宋体" w:cs="宋体"/>
      <w:kern w:val="2"/>
      <w:sz w:val="24"/>
      <w:szCs w:val="24"/>
    </w:rPr>
  </w:style>
  <w:style w:type="paragraph" w:customStyle="1" w:styleId="255">
    <w:name w:val="gf正文1"/>
    <w:basedOn w:val="1"/>
    <w:link w:val="254"/>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6">
    <w:name w:val="Char Char15"/>
    <w:qFormat/>
    <w:uiPriority w:val="6"/>
    <w:rPr>
      <w:rFonts w:ascii="宋体" w:hAnsi="宋体"/>
      <w:kern w:val="1"/>
      <w:sz w:val="21"/>
    </w:rPr>
  </w:style>
  <w:style w:type="character" w:customStyle="1" w:styleId="257">
    <w:name w:val="正文缩进 Char3"/>
    <w:qFormat/>
    <w:uiPriority w:val="0"/>
    <w:rPr>
      <w:rFonts w:ascii="宋体" w:eastAsia="宋体"/>
      <w:snapToGrid w:val="0"/>
      <w:color w:val="000000"/>
      <w:kern w:val="28"/>
      <w:sz w:val="28"/>
      <w:lang w:val="en-US" w:eastAsia="zh-CN" w:bidi="ar-SA"/>
    </w:rPr>
  </w:style>
  <w:style w:type="character" w:customStyle="1" w:styleId="258">
    <w:name w:val="列出段落 Char1"/>
    <w:link w:val="259"/>
    <w:qFormat/>
    <w:uiPriority w:val="0"/>
    <w:rPr>
      <w:rFonts w:ascii="Calibri" w:hAnsi="Calibri"/>
      <w:sz w:val="24"/>
      <w:lang w:eastAsia="en-US"/>
    </w:rPr>
  </w:style>
  <w:style w:type="paragraph" w:customStyle="1" w:styleId="259">
    <w:name w:val="列表1"/>
    <w:basedOn w:val="1"/>
    <w:next w:val="260"/>
    <w:link w:val="258"/>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0">
    <w:name w:val="列表段落1"/>
    <w:basedOn w:val="1"/>
    <w:qFormat/>
    <w:uiPriority w:val="34"/>
    <w:pPr>
      <w:spacing w:line="360" w:lineRule="auto"/>
      <w:ind w:firstLine="200" w:firstLineChars="200"/>
    </w:pPr>
    <w:rPr>
      <w:rFonts w:eastAsia="KaiTi_GB2312" w:cs="Lucida Sans"/>
      <w:sz w:val="24"/>
    </w:rPr>
  </w:style>
  <w:style w:type="character" w:customStyle="1" w:styleId="261">
    <w:name w:val="Char Char8"/>
    <w:qFormat/>
    <w:uiPriority w:val="0"/>
    <w:rPr>
      <w:rFonts w:eastAsia="宋体"/>
      <w:b/>
      <w:sz w:val="24"/>
      <w:lang w:val="en-GB" w:eastAsia="zh-CN"/>
    </w:rPr>
  </w:style>
  <w:style w:type="character" w:customStyle="1" w:styleId="262">
    <w:name w:val="Normal Indent Char Char"/>
    <w:qFormat/>
    <w:uiPriority w:val="0"/>
    <w:rPr>
      <w:rFonts w:eastAsia="宋体"/>
      <w:kern w:val="2"/>
      <w:sz w:val="21"/>
      <w:lang w:val="en-US" w:eastAsia="zh-CN" w:bidi="ar-SA"/>
    </w:rPr>
  </w:style>
  <w:style w:type="character" w:customStyle="1" w:styleId="263">
    <w:name w:val="列表段落 字符"/>
    <w:qFormat/>
    <w:uiPriority w:val="99"/>
  </w:style>
  <w:style w:type="character" w:customStyle="1" w:styleId="264">
    <w:name w:val="Ò³Ã¼ Char Char1"/>
    <w:qFormat/>
    <w:uiPriority w:val="0"/>
    <w:rPr>
      <w:rFonts w:eastAsia="宋体"/>
      <w:kern w:val="2"/>
      <w:sz w:val="18"/>
      <w:szCs w:val="18"/>
      <w:lang w:val="en-US" w:eastAsia="zh-CN" w:bidi="ar-SA"/>
    </w:rPr>
  </w:style>
  <w:style w:type="character" w:customStyle="1" w:styleId="265">
    <w:name w:val="方案正文 Char"/>
    <w:qFormat/>
    <w:uiPriority w:val="0"/>
    <w:rPr>
      <w:rFonts w:ascii="FangSong_GB2312" w:eastAsia="FangSong_GB2312"/>
      <w:b/>
      <w:color w:val="000000"/>
      <w:kern w:val="2"/>
      <w:sz w:val="24"/>
      <w:lang w:val="en-US" w:eastAsia="zh-CN" w:bidi="ar-SA"/>
    </w:rPr>
  </w:style>
  <w:style w:type="character" w:customStyle="1" w:styleId="266">
    <w:name w:val="Char Char30"/>
    <w:qFormat/>
    <w:uiPriority w:val="6"/>
    <w:rPr>
      <w:rFonts w:ascii="Arial" w:hAnsi="Arial" w:eastAsia="黑体"/>
      <w:kern w:val="1"/>
      <w:sz w:val="21"/>
      <w:szCs w:val="21"/>
    </w:rPr>
  </w:style>
  <w:style w:type="character" w:customStyle="1" w:styleId="267">
    <w:name w:val="正文文本缩进 Char3"/>
    <w:link w:val="24"/>
    <w:qFormat/>
    <w:uiPriority w:val="0"/>
    <w:rPr>
      <w:rFonts w:ascii="宋体" w:hAnsi="宋体"/>
      <w:kern w:val="2"/>
      <w:sz w:val="24"/>
      <w:szCs w:val="24"/>
    </w:rPr>
  </w:style>
  <w:style w:type="character" w:customStyle="1" w:styleId="268">
    <w:name w:val="font01"/>
    <w:qFormat/>
    <w:uiPriority w:val="0"/>
    <w:rPr>
      <w:rFonts w:hint="eastAsia" w:ascii="微软雅黑" w:hAnsi="微软雅黑" w:eastAsia="微软雅黑" w:cs="微软雅黑"/>
      <w:color w:val="000000"/>
      <w:sz w:val="20"/>
      <w:szCs w:val="20"/>
      <w:u w:val="none"/>
    </w:rPr>
  </w:style>
  <w:style w:type="character" w:customStyle="1" w:styleId="269">
    <w:name w:val="Char Char20"/>
    <w:qFormat/>
    <w:uiPriority w:val="6"/>
    <w:rPr>
      <w:kern w:val="1"/>
      <w:sz w:val="24"/>
    </w:rPr>
  </w:style>
  <w:style w:type="character" w:customStyle="1" w:styleId="270">
    <w:name w:val="tw4winExternal"/>
    <w:qFormat/>
    <w:uiPriority w:val="0"/>
    <w:rPr>
      <w:rFonts w:ascii="Courier New" w:hAnsi="Courier New" w:cs="Courier New"/>
      <w:color w:val="808080"/>
      <w:lang w:val="en-US" w:eastAsia="zh-CN"/>
    </w:rPr>
  </w:style>
  <w:style w:type="character" w:customStyle="1" w:styleId="271">
    <w:name w:val="标题 4 Char1"/>
    <w:qFormat/>
    <w:uiPriority w:val="9"/>
    <w:rPr>
      <w:rFonts w:ascii="Cambria" w:hAnsi="Cambria" w:eastAsia="宋体" w:cs="Times New Roman"/>
      <w:b/>
      <w:bCs/>
      <w:kern w:val="2"/>
      <w:sz w:val="28"/>
      <w:szCs w:val="28"/>
    </w:rPr>
  </w:style>
  <w:style w:type="character" w:customStyle="1" w:styleId="272">
    <w:name w:val="批注文字 Char2"/>
    <w:qFormat/>
    <w:uiPriority w:val="99"/>
    <w:rPr>
      <w:rFonts w:ascii="Times New Roman" w:hAnsi="Times New Roman" w:eastAsia="宋体" w:cs="Times New Roman"/>
      <w:snapToGrid w:val="0"/>
      <w:kern w:val="0"/>
      <w:szCs w:val="24"/>
    </w:rPr>
  </w:style>
  <w:style w:type="character" w:customStyle="1" w:styleId="273">
    <w:name w:val="正文文本 2 Char"/>
    <w:qFormat/>
    <w:uiPriority w:val="0"/>
    <w:rPr>
      <w:rFonts w:eastAsia="宋体"/>
      <w:kern w:val="2"/>
      <w:sz w:val="21"/>
      <w:szCs w:val="24"/>
      <w:lang w:val="en-US" w:eastAsia="zh-CN" w:bidi="ar-SA"/>
    </w:rPr>
  </w:style>
  <w:style w:type="character" w:customStyle="1" w:styleId="274">
    <w:name w:val="Ò³Ã¼ Char Char"/>
    <w:qFormat/>
    <w:uiPriority w:val="0"/>
    <w:rPr>
      <w:rFonts w:eastAsia="宋体"/>
      <w:kern w:val="2"/>
      <w:sz w:val="18"/>
      <w:lang w:val="en-US" w:eastAsia="zh-CN" w:bidi="ar-SA"/>
    </w:rPr>
  </w:style>
  <w:style w:type="character" w:customStyle="1" w:styleId="275">
    <w:name w:val="message1"/>
    <w:qFormat/>
    <w:uiPriority w:val="0"/>
    <w:rPr>
      <w:rFonts w:hint="default" w:ascii="Tahoma" w:hAnsi="Tahoma" w:cs="Tahoma"/>
      <w:sz w:val="18"/>
      <w:szCs w:val="18"/>
    </w:rPr>
  </w:style>
  <w:style w:type="character" w:customStyle="1" w:styleId="276">
    <w:name w:val="Char Char23"/>
    <w:qFormat/>
    <w:uiPriority w:val="6"/>
    <w:rPr>
      <w:color w:val="0000FF"/>
      <w:sz w:val="21"/>
    </w:rPr>
  </w:style>
  <w:style w:type="character" w:customStyle="1" w:styleId="277">
    <w:name w:val="批注框文本 字符"/>
    <w:qFormat/>
    <w:uiPriority w:val="0"/>
    <w:rPr>
      <w:rFonts w:ascii="Arial" w:hAnsi="Arial" w:eastAsia="黑体" w:cs="Arial"/>
      <w:snapToGrid w:val="0"/>
      <w:kern w:val="0"/>
      <w:sz w:val="18"/>
      <w:szCs w:val="18"/>
    </w:rPr>
  </w:style>
  <w:style w:type="character" w:customStyle="1" w:styleId="278">
    <w:name w:val="纯文本 Char2"/>
    <w:qFormat/>
    <w:uiPriority w:val="99"/>
    <w:rPr>
      <w:rFonts w:ascii="宋体" w:hAnsi="Courier New" w:eastAsia="宋体" w:cs="Courier New"/>
    </w:rPr>
  </w:style>
  <w:style w:type="character" w:customStyle="1" w:styleId="279">
    <w:name w:val="Char Char25"/>
    <w:qFormat/>
    <w:uiPriority w:val="6"/>
    <w:rPr>
      <w:rFonts w:ascii="宋体" w:hAnsi="宋体"/>
      <w:kern w:val="1"/>
      <w:sz w:val="24"/>
      <w:lang w:val="zh-CN"/>
    </w:rPr>
  </w:style>
  <w:style w:type="character" w:customStyle="1" w:styleId="280">
    <w:name w:val="Char Char411"/>
    <w:qFormat/>
    <w:uiPriority w:val="0"/>
    <w:rPr>
      <w:rFonts w:eastAsia="宋体"/>
      <w:b/>
      <w:sz w:val="24"/>
      <w:lang w:val="en-GB" w:eastAsia="zh-CN" w:bidi="ar-SA"/>
    </w:rPr>
  </w:style>
  <w:style w:type="character" w:customStyle="1" w:styleId="281">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2">
    <w:name w:val="此正文 Char"/>
    <w:link w:val="283"/>
    <w:qFormat/>
    <w:uiPriority w:val="0"/>
    <w:rPr>
      <w:kern w:val="2"/>
      <w:sz w:val="24"/>
      <w:szCs w:val="24"/>
    </w:rPr>
  </w:style>
  <w:style w:type="paragraph" w:customStyle="1" w:styleId="283">
    <w:name w:val="此正文"/>
    <w:basedOn w:val="1"/>
    <w:link w:val="282"/>
    <w:qFormat/>
    <w:uiPriority w:val="0"/>
    <w:pPr>
      <w:adjustRightInd/>
      <w:spacing w:line="360" w:lineRule="auto"/>
      <w:ind w:firstLine="200" w:firstLineChars="200"/>
    </w:pPr>
    <w:rPr>
      <w:sz w:val="24"/>
    </w:rPr>
  </w:style>
  <w:style w:type="character" w:customStyle="1" w:styleId="284">
    <w:name w:val="Char Char2"/>
    <w:qFormat/>
    <w:uiPriority w:val="0"/>
    <w:rPr>
      <w:rFonts w:eastAsia="宋体"/>
      <w:b/>
      <w:bCs/>
      <w:kern w:val="2"/>
      <w:sz w:val="21"/>
      <w:szCs w:val="24"/>
      <w:lang w:val="en-US" w:eastAsia="zh-CN" w:bidi="ar-SA"/>
    </w:rPr>
  </w:style>
  <w:style w:type="character" w:customStyle="1" w:styleId="285">
    <w:name w:val="标题 1 Char"/>
    <w:link w:val="2"/>
    <w:qFormat/>
    <w:uiPriority w:val="9"/>
    <w:rPr>
      <w:b/>
      <w:bCs/>
      <w:kern w:val="44"/>
      <w:sz w:val="44"/>
      <w:szCs w:val="44"/>
    </w:rPr>
  </w:style>
  <w:style w:type="character" w:customStyle="1" w:styleId="286">
    <w:name w:val="Footer-Even Char1"/>
    <w:qFormat/>
    <w:uiPriority w:val="0"/>
    <w:rPr>
      <w:rFonts w:eastAsia="宋体"/>
      <w:kern w:val="2"/>
      <w:sz w:val="18"/>
      <w:szCs w:val="18"/>
      <w:lang w:val="en-US" w:eastAsia="zh-CN" w:bidi="ar-SA"/>
    </w:rPr>
  </w:style>
  <w:style w:type="character" w:customStyle="1" w:styleId="287">
    <w:name w:val="Char Char29"/>
    <w:qFormat/>
    <w:uiPriority w:val="6"/>
    <w:rPr>
      <w:rFonts w:ascii="Arial" w:hAnsi="Arial" w:eastAsia="微软雅黑"/>
      <w:b/>
      <w:kern w:val="1"/>
      <w:sz w:val="44"/>
      <w:szCs w:val="32"/>
      <w:lang w:val="en-US" w:eastAsia="zh-CN" w:bidi="ar-SA"/>
    </w:rPr>
  </w:style>
  <w:style w:type="character" w:customStyle="1" w:styleId="288">
    <w:name w:val="标题 Char2"/>
    <w:link w:val="59"/>
    <w:qFormat/>
    <w:uiPriority w:val="10"/>
    <w:rPr>
      <w:b/>
      <w:sz w:val="24"/>
      <w:lang w:val="en-GB"/>
    </w:rPr>
  </w:style>
  <w:style w:type="character" w:customStyle="1" w:styleId="289">
    <w:name w:val="font81"/>
    <w:qFormat/>
    <w:uiPriority w:val="0"/>
    <w:rPr>
      <w:rFonts w:ascii="微软雅黑" w:hAnsi="微软雅黑" w:eastAsia="微软雅黑" w:cs="微软雅黑"/>
      <w:color w:val="000000"/>
      <w:sz w:val="20"/>
      <w:szCs w:val="20"/>
      <w:u w:val="none"/>
    </w:rPr>
  </w:style>
  <w:style w:type="character" w:customStyle="1" w:styleId="290">
    <w:name w:val="Char Char312"/>
    <w:qFormat/>
    <w:uiPriority w:val="0"/>
    <w:rPr>
      <w:rFonts w:ascii="Times New Roman" w:hAnsi="Times New Roman" w:eastAsia="宋体" w:cs="Times New Roman"/>
      <w:b/>
      <w:kern w:val="2"/>
      <w:sz w:val="32"/>
      <w:szCs w:val="24"/>
      <w:lang w:val="en-US" w:eastAsia="zh-CN" w:bidi="ar-SA"/>
    </w:rPr>
  </w:style>
  <w:style w:type="character" w:customStyle="1" w:styleId="291">
    <w:name w:val="t21"/>
    <w:qFormat/>
    <w:uiPriority w:val="0"/>
    <w:rPr>
      <w:rFonts w:ascii="FangSong_GB2312" w:eastAsia="微软雅黑"/>
      <w:b/>
      <w:kern w:val="2"/>
      <w:sz w:val="23"/>
      <w:szCs w:val="23"/>
      <w:lang w:val="en-US" w:eastAsia="zh-CN" w:bidi="ar-SA"/>
    </w:rPr>
  </w:style>
  <w:style w:type="character" w:customStyle="1" w:styleId="292">
    <w:name w:val="样式8 Char"/>
    <w:qFormat/>
    <w:uiPriority w:val="0"/>
    <w:rPr>
      <w:rFonts w:ascii="FangSong_GB2312" w:hAnsi="宋体" w:eastAsia="FangSong_GB2312"/>
      <w:b/>
      <w:bCs/>
      <w:kern w:val="2"/>
      <w:sz w:val="24"/>
      <w:szCs w:val="24"/>
    </w:rPr>
  </w:style>
  <w:style w:type="character" w:customStyle="1" w:styleId="293">
    <w:name w:val="表格 Char Char"/>
    <w:qFormat/>
    <w:uiPriority w:val="0"/>
    <w:rPr>
      <w:rFonts w:ascii="宋体" w:hAnsi="宋体" w:eastAsia="宋体"/>
      <w:lang w:bidi="ar-SA"/>
    </w:rPr>
  </w:style>
  <w:style w:type="character" w:customStyle="1" w:styleId="294">
    <w:name w:val="正文文本 字符1"/>
    <w:qFormat/>
    <w:uiPriority w:val="0"/>
    <w:rPr>
      <w:rFonts w:ascii="Calibri" w:hAnsi="Calibri" w:eastAsia="黑体" w:cs="Arial"/>
      <w:snapToGrid w:val="0"/>
      <w:kern w:val="2"/>
      <w:sz w:val="28"/>
      <w:szCs w:val="21"/>
    </w:rPr>
  </w:style>
  <w:style w:type="character" w:customStyle="1" w:styleId="295">
    <w:name w:val="标题 5 Char"/>
    <w:link w:val="7"/>
    <w:qFormat/>
    <w:uiPriority w:val="9"/>
    <w:rPr>
      <w:b/>
      <w:bCs/>
      <w:kern w:val="2"/>
      <w:sz w:val="28"/>
      <w:szCs w:val="28"/>
    </w:rPr>
  </w:style>
  <w:style w:type="character" w:customStyle="1" w:styleId="296">
    <w:name w:val="标题 6 Char1"/>
    <w:qFormat/>
    <w:uiPriority w:val="0"/>
    <w:rPr>
      <w:rFonts w:ascii="Arial" w:hAnsi="Arial" w:eastAsia="黑体" w:cs="Times New Roman"/>
      <w:b/>
      <w:sz w:val="24"/>
      <w:szCs w:val="20"/>
      <w:lang w:bidi="ar-SA"/>
    </w:rPr>
  </w:style>
  <w:style w:type="character" w:customStyle="1" w:styleId="297">
    <w:name w:val="带编号样式 Char"/>
    <w:qFormat/>
    <w:uiPriority w:val="0"/>
    <w:rPr>
      <w:rFonts w:ascii="FangSong_GB2312" w:eastAsia="FangSong_GB2312"/>
      <w:color w:val="000000"/>
      <w:sz w:val="24"/>
      <w:lang w:bidi="ar-SA"/>
    </w:rPr>
  </w:style>
  <w:style w:type="character" w:customStyle="1" w:styleId="298">
    <w:name w:val="unnamed31"/>
    <w:qFormat/>
    <w:uiPriority w:val="0"/>
    <w:rPr>
      <w:rFonts w:ascii="Tahoma" w:hAnsi="Tahoma" w:eastAsia="宋体"/>
      <w:b/>
      <w:kern w:val="2"/>
      <w:sz w:val="24"/>
      <w:szCs w:val="32"/>
      <w:u w:val="none"/>
      <w:lang w:val="en-US" w:eastAsia="zh-CN" w:bidi="ar-SA"/>
    </w:rPr>
  </w:style>
  <w:style w:type="character" w:customStyle="1" w:styleId="299">
    <w:name w:val="正文首行缩进 Char Char Char Char Char Char1"/>
    <w:qFormat/>
    <w:uiPriority w:val="0"/>
    <w:rPr>
      <w:rFonts w:ascii="宋体" w:eastAsia="宋体"/>
      <w:kern w:val="2"/>
      <w:sz w:val="24"/>
      <w:szCs w:val="24"/>
      <w:lang w:val="zh-CN" w:bidi="ar-SA"/>
    </w:rPr>
  </w:style>
  <w:style w:type="character" w:customStyle="1" w:styleId="300">
    <w:name w:val="称呼 Char"/>
    <w:link w:val="20"/>
    <w:qFormat/>
    <w:uiPriority w:val="0"/>
    <w:rPr>
      <w:rFonts w:ascii="FangSong_GB2312" w:eastAsia="FangSong_GB2312"/>
      <w:kern w:val="2"/>
      <w:sz w:val="28"/>
    </w:rPr>
  </w:style>
  <w:style w:type="character" w:customStyle="1" w:styleId="301">
    <w:name w:val="文本正文 Char Char"/>
    <w:qFormat/>
    <w:uiPriority w:val="0"/>
    <w:rPr>
      <w:sz w:val="24"/>
      <w:lang w:bidi="ar-SA"/>
    </w:rPr>
  </w:style>
  <w:style w:type="character" w:customStyle="1" w:styleId="302">
    <w:name w:val="正文缩进 字符"/>
    <w:qFormat/>
    <w:uiPriority w:val="0"/>
    <w:rPr>
      <w:rFonts w:ascii="宋体" w:eastAsia="宋体"/>
      <w:snapToGrid w:val="0"/>
      <w:color w:val="000000"/>
      <w:kern w:val="28"/>
      <w:sz w:val="28"/>
      <w:lang w:val="en-US" w:eastAsia="zh-CN" w:bidi="ar-SA"/>
    </w:rPr>
  </w:style>
  <w:style w:type="character" w:customStyle="1" w:styleId="303">
    <w:name w:val="HTML 预设格式 Char"/>
    <w:link w:val="57"/>
    <w:qFormat/>
    <w:uiPriority w:val="0"/>
    <w:rPr>
      <w:rFonts w:ascii="黑体" w:hAnsi="Courier New" w:eastAsia="黑体"/>
    </w:rPr>
  </w:style>
  <w:style w:type="character" w:customStyle="1" w:styleId="304">
    <w:name w:val="正文文本 2 Char1"/>
    <w:link w:val="56"/>
    <w:qFormat/>
    <w:uiPriority w:val="0"/>
    <w:rPr>
      <w:kern w:val="2"/>
      <w:sz w:val="21"/>
      <w:szCs w:val="24"/>
    </w:rPr>
  </w:style>
  <w:style w:type="character" w:customStyle="1" w:styleId="305">
    <w:name w:val="样式 样式 标题 4h4H4Fab-4T5Ref Heading 1rh1Heading sqlsect 1.2.3.... +... Char"/>
    <w:link w:val="306"/>
    <w:qFormat/>
    <w:uiPriority w:val="0"/>
    <w:rPr>
      <w:rFonts w:ascii="微软雅黑" w:hAnsi="微软雅黑" w:eastAsia="微软雅黑"/>
      <w:b/>
      <w:bCs/>
      <w:kern w:val="2"/>
      <w:sz w:val="24"/>
      <w:szCs w:val="28"/>
    </w:rPr>
  </w:style>
  <w:style w:type="paragraph" w:customStyle="1" w:styleId="306">
    <w:name w:val="样式 样式 标题 4h4H4Fab-4T5Ref Heading 1rh1Heading sqlsect 1.2.3.... +..."/>
    <w:basedOn w:val="307"/>
    <w:link w:val="305"/>
    <w:qFormat/>
    <w:uiPriority w:val="0"/>
    <w:pPr>
      <w:tabs>
        <w:tab w:val="left" w:pos="2356"/>
      </w:tabs>
    </w:pPr>
  </w:style>
  <w:style w:type="paragraph" w:customStyle="1" w:styleId="307">
    <w:name w:val="样式 标题 4h4H4Fab-4T5Ref Heading 1rh1Heading sqlsect 1.2.3...."/>
    <w:basedOn w:val="6"/>
    <w:link w:val="415"/>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8">
    <w:name w:val="正文非缩进 Char"/>
    <w:qFormat/>
    <w:uiPriority w:val="0"/>
    <w:rPr>
      <w:rFonts w:ascii="宋体" w:eastAsia="宋体"/>
      <w:snapToGrid w:val="0"/>
      <w:color w:val="000000"/>
      <w:kern w:val="28"/>
      <w:sz w:val="28"/>
      <w:lang w:val="en-US" w:eastAsia="zh-CN" w:bidi="ar-SA"/>
    </w:rPr>
  </w:style>
  <w:style w:type="character" w:customStyle="1" w:styleId="309">
    <w:name w:val="标题 7 Char"/>
    <w:link w:val="9"/>
    <w:qFormat/>
    <w:uiPriority w:val="0"/>
    <w:rPr>
      <w:b/>
      <w:bCs/>
      <w:kern w:val="2"/>
      <w:sz w:val="24"/>
      <w:szCs w:val="24"/>
    </w:rPr>
  </w:style>
  <w:style w:type="character" w:customStyle="1" w:styleId="310">
    <w:name w:val="正文文本缩进 2 Char"/>
    <w:link w:val="37"/>
    <w:qFormat/>
    <w:uiPriority w:val="0"/>
    <w:rPr>
      <w:rFonts w:ascii="宋体"/>
      <w:sz w:val="28"/>
    </w:rPr>
  </w:style>
  <w:style w:type="character" w:customStyle="1" w:styleId="311">
    <w:name w:val="Char Char5"/>
    <w:qFormat/>
    <w:uiPriority w:val="0"/>
    <w:rPr>
      <w:rFonts w:ascii="宋体" w:hAnsi="Courier New" w:eastAsia="宋体"/>
      <w:kern w:val="2"/>
      <w:sz w:val="21"/>
      <w:lang w:val="en-US" w:eastAsia="zh-CN"/>
    </w:rPr>
  </w:style>
  <w:style w:type="character" w:customStyle="1" w:styleId="312">
    <w:name w:val="脚注文本 Char"/>
    <w:link w:val="50"/>
    <w:qFormat/>
    <w:uiPriority w:val="0"/>
    <w:rPr>
      <w:color w:val="0000FF"/>
      <w:sz w:val="21"/>
    </w:rPr>
  </w:style>
  <w:style w:type="character" w:customStyle="1" w:styleId="313">
    <w:name w:val="称呼 Char1"/>
    <w:qFormat/>
    <w:uiPriority w:val="0"/>
    <w:rPr>
      <w:rFonts w:ascii="Times New Roman" w:hAnsi="Times New Roman" w:eastAsia="宋体" w:cs="Times New Roman"/>
      <w:szCs w:val="24"/>
    </w:rPr>
  </w:style>
  <w:style w:type="character" w:customStyle="1" w:styleId="314">
    <w:name w:val="正文1 Char"/>
    <w:qFormat/>
    <w:uiPriority w:val="0"/>
    <w:rPr>
      <w:rFonts w:ascii="宋体" w:eastAsia="宋体"/>
      <w:snapToGrid w:val="0"/>
      <w:color w:val="000000"/>
      <w:kern w:val="28"/>
      <w:sz w:val="28"/>
      <w:lang w:val="en-US" w:eastAsia="zh-CN" w:bidi="ar-SA"/>
    </w:rPr>
  </w:style>
  <w:style w:type="character" w:customStyle="1" w:styleId="315">
    <w:name w:val="正文缩进 Char1"/>
    <w:qFormat/>
    <w:uiPriority w:val="0"/>
    <w:rPr>
      <w:rFonts w:ascii="宋体" w:eastAsia="宋体"/>
      <w:snapToGrid w:val="0"/>
      <w:color w:val="000000"/>
      <w:kern w:val="28"/>
      <w:sz w:val="28"/>
      <w:lang w:val="en-US" w:eastAsia="zh-CN" w:bidi="ar-SA"/>
    </w:rPr>
  </w:style>
  <w:style w:type="character" w:customStyle="1" w:styleId="316">
    <w:name w:val="font21"/>
    <w:basedOn w:val="70"/>
    <w:qFormat/>
    <w:uiPriority w:val="0"/>
    <w:rPr>
      <w:rFonts w:hint="eastAsia" w:ascii="宋体" w:hAnsi="宋体" w:eastAsia="宋体"/>
      <w:kern w:val="2"/>
      <w:sz w:val="28"/>
      <w:szCs w:val="28"/>
      <w:lang w:val="en-US" w:eastAsia="zh-CN" w:bidi="ar-SA"/>
    </w:rPr>
  </w:style>
  <w:style w:type="character" w:customStyle="1" w:styleId="317">
    <w:name w:val="Char Char26"/>
    <w:qFormat/>
    <w:uiPriority w:val="6"/>
    <w:rPr>
      <w:kern w:val="1"/>
      <w:sz w:val="21"/>
      <w:szCs w:val="24"/>
    </w:rPr>
  </w:style>
  <w:style w:type="character" w:customStyle="1" w:styleId="318">
    <w:name w:val="Item List Char"/>
    <w:link w:val="319"/>
    <w:qFormat/>
    <w:uiPriority w:val="0"/>
    <w:rPr>
      <w:rFonts w:ascii="Arial"/>
      <w:bCs/>
      <w:sz w:val="21"/>
      <w:szCs w:val="21"/>
      <w:lang w:val="en-US" w:eastAsia="zh-CN" w:bidi="ar-SA"/>
    </w:rPr>
  </w:style>
  <w:style w:type="paragraph" w:customStyle="1" w:styleId="319">
    <w:name w:val="Item List"/>
    <w:link w:val="318"/>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0">
    <w:name w:val="批注框文本 Char1"/>
    <w:qFormat/>
    <w:uiPriority w:val="0"/>
    <w:rPr>
      <w:rFonts w:ascii="Times New Roman" w:hAnsi="Times New Roman" w:eastAsia="宋体" w:cs="Times New Roman"/>
      <w:sz w:val="18"/>
      <w:szCs w:val="18"/>
    </w:rPr>
  </w:style>
  <w:style w:type="character" w:customStyle="1" w:styleId="321">
    <w:name w:val="纯文本 Char1"/>
    <w:link w:val="322"/>
    <w:autoRedefine/>
    <w:qFormat/>
    <w:uiPriority w:val="0"/>
    <w:rPr>
      <w:rFonts w:ascii="宋体" w:hAnsi="Courier New"/>
    </w:rPr>
  </w:style>
  <w:style w:type="paragraph" w:customStyle="1" w:styleId="322">
    <w:name w:val="纯文本1"/>
    <w:basedOn w:val="1"/>
    <w:link w:val="321"/>
    <w:qFormat/>
    <w:uiPriority w:val="0"/>
    <w:pPr>
      <w:adjustRightInd/>
    </w:pPr>
    <w:rPr>
      <w:rFonts w:ascii="宋体" w:hAnsi="Courier New"/>
      <w:kern w:val="0"/>
      <w:sz w:val="20"/>
      <w:szCs w:val="20"/>
    </w:rPr>
  </w:style>
  <w:style w:type="character" w:customStyle="1" w:styleId="323">
    <w:name w:val="正文首行缩进 Char"/>
    <w:link w:val="61"/>
    <w:qFormat/>
    <w:uiPriority w:val="0"/>
    <w:rPr>
      <w:rFonts w:ascii="宋体"/>
      <w:kern w:val="2"/>
      <w:sz w:val="24"/>
      <w:lang w:val="zh-CN"/>
    </w:rPr>
  </w:style>
  <w:style w:type="character" w:customStyle="1" w:styleId="324">
    <w:name w:val="h3 Char"/>
    <w:qFormat/>
    <w:uiPriority w:val="0"/>
    <w:rPr>
      <w:rFonts w:eastAsia="宋体"/>
      <w:b/>
      <w:kern w:val="2"/>
      <w:sz w:val="32"/>
      <w:lang w:val="en-US" w:eastAsia="zh-CN" w:bidi="ar-SA"/>
    </w:rPr>
  </w:style>
  <w:style w:type="character" w:customStyle="1" w:styleId="325">
    <w:name w:val="dandyren_title1"/>
    <w:qFormat/>
    <w:uiPriority w:val="0"/>
    <w:rPr>
      <w:b/>
      <w:bCs/>
      <w:color w:val="FF6633"/>
      <w:sz w:val="18"/>
      <w:szCs w:val="18"/>
    </w:rPr>
  </w:style>
  <w:style w:type="character" w:customStyle="1" w:styleId="326">
    <w:name w:val="Char Char31"/>
    <w:qFormat/>
    <w:uiPriority w:val="6"/>
    <w:rPr>
      <w:rFonts w:ascii="Arial" w:hAnsi="Arial" w:eastAsia="黑体"/>
      <w:kern w:val="1"/>
      <w:sz w:val="24"/>
      <w:szCs w:val="24"/>
    </w:rPr>
  </w:style>
  <w:style w:type="character" w:customStyle="1" w:styleId="327">
    <w:name w:val="h Char1"/>
    <w:qFormat/>
    <w:uiPriority w:val="0"/>
    <w:rPr>
      <w:sz w:val="18"/>
      <w:szCs w:val="18"/>
    </w:rPr>
  </w:style>
  <w:style w:type="character" w:customStyle="1" w:styleId="328">
    <w:name w:val="solutionfonts"/>
    <w:qFormat/>
    <w:uiPriority w:val="0"/>
  </w:style>
  <w:style w:type="character" w:customStyle="1" w:styleId="329">
    <w:name w:val="标题 4 Char2"/>
    <w:link w:val="6"/>
    <w:qFormat/>
    <w:uiPriority w:val="9"/>
    <w:rPr>
      <w:rFonts w:ascii="Arial" w:hAnsi="Arial" w:eastAsia="黑体"/>
      <w:b/>
      <w:bCs/>
      <w:kern w:val="2"/>
      <w:sz w:val="28"/>
      <w:szCs w:val="28"/>
      <w:lang w:val="zh-CN"/>
    </w:rPr>
  </w:style>
  <w:style w:type="character" w:customStyle="1" w:styleId="330">
    <w:name w:val="首行缩进 Char"/>
    <w:qFormat/>
    <w:uiPriority w:val="0"/>
    <w:rPr>
      <w:rFonts w:ascii="宋体" w:eastAsia="宋体"/>
      <w:kern w:val="2"/>
      <w:sz w:val="24"/>
      <w:lang w:val="en-US" w:eastAsia="zh-CN" w:bidi="ar-SA"/>
    </w:rPr>
  </w:style>
  <w:style w:type="character" w:customStyle="1" w:styleId="331">
    <w:name w:val="Char Char52"/>
    <w:qFormat/>
    <w:uiPriority w:val="0"/>
    <w:rPr>
      <w:rFonts w:ascii="宋体" w:hAnsi="Courier New" w:eastAsia="宋体"/>
      <w:kern w:val="2"/>
      <w:sz w:val="21"/>
      <w:lang w:val="en-US" w:eastAsia="zh-CN"/>
    </w:rPr>
  </w:style>
  <w:style w:type="character" w:customStyle="1" w:styleId="332">
    <w:name w:val="正文文本 3 Char"/>
    <w:link w:val="21"/>
    <w:qFormat/>
    <w:uiPriority w:val="0"/>
    <w:rPr>
      <w:kern w:val="2"/>
      <w:sz w:val="21"/>
    </w:rPr>
  </w:style>
  <w:style w:type="character" w:customStyle="1" w:styleId="333">
    <w:name w:val="font31"/>
    <w:qFormat/>
    <w:uiPriority w:val="0"/>
    <w:rPr>
      <w:rFonts w:hint="eastAsia" w:ascii="仿宋" w:hAnsi="仿宋" w:eastAsia="仿宋" w:cs="仿宋"/>
      <w:color w:val="000000"/>
      <w:sz w:val="20"/>
      <w:szCs w:val="20"/>
      <w:u w:val="none"/>
    </w:rPr>
  </w:style>
  <w:style w:type="character" w:customStyle="1" w:styleId="334">
    <w:name w:val="正文说明 Char"/>
    <w:link w:val="335"/>
    <w:qFormat/>
    <w:uiPriority w:val="0"/>
    <w:rPr>
      <w:sz w:val="24"/>
      <w:szCs w:val="24"/>
    </w:rPr>
  </w:style>
  <w:style w:type="paragraph" w:customStyle="1" w:styleId="335">
    <w:name w:val="正文说明"/>
    <w:basedOn w:val="1"/>
    <w:link w:val="334"/>
    <w:qFormat/>
    <w:uiPriority w:val="0"/>
    <w:pPr>
      <w:adjustRightInd/>
      <w:spacing w:line="360" w:lineRule="auto"/>
    </w:pPr>
    <w:rPr>
      <w:kern w:val="0"/>
      <w:sz w:val="24"/>
    </w:rPr>
  </w:style>
  <w:style w:type="character" w:customStyle="1" w:styleId="336">
    <w:name w:val="脚注文本 Char1"/>
    <w:qFormat/>
    <w:uiPriority w:val="0"/>
    <w:rPr>
      <w:rFonts w:ascii="Times New Roman" w:hAnsi="Times New Roman" w:eastAsia="宋体" w:cs="Times New Roman"/>
      <w:sz w:val="18"/>
      <w:szCs w:val="18"/>
    </w:rPr>
  </w:style>
  <w:style w:type="character" w:customStyle="1" w:styleId="337">
    <w:name w:val="Char Char1211"/>
    <w:qFormat/>
    <w:uiPriority w:val="0"/>
    <w:rPr>
      <w:rFonts w:ascii="FangSong_GB2312" w:eastAsia="FangSong_GB2312"/>
      <w:b/>
      <w:bCs/>
      <w:kern w:val="2"/>
      <w:sz w:val="24"/>
      <w:szCs w:val="24"/>
      <w:lang w:val="zh-CN" w:eastAsia="zh-CN" w:bidi="ar-SA"/>
    </w:rPr>
  </w:style>
  <w:style w:type="character" w:customStyle="1" w:styleId="338">
    <w:name w:val="标题 Char"/>
    <w:qFormat/>
    <w:uiPriority w:val="0"/>
    <w:rPr>
      <w:rFonts w:eastAsia="宋体"/>
      <w:b/>
      <w:sz w:val="24"/>
      <w:lang w:val="en-GB" w:eastAsia="zh-CN" w:bidi="ar-SA"/>
    </w:rPr>
  </w:style>
  <w:style w:type="character" w:customStyle="1" w:styleId="339">
    <w:name w:val="Char Char35"/>
    <w:qFormat/>
    <w:uiPriority w:val="6"/>
    <w:rPr>
      <w:rFonts w:ascii="Arial" w:hAnsi="Arial" w:eastAsia="黑体"/>
      <w:b/>
      <w:kern w:val="1"/>
      <w:sz w:val="28"/>
      <w:szCs w:val="28"/>
      <w:lang w:val="zh-CN"/>
    </w:rPr>
  </w:style>
  <w:style w:type="character" w:customStyle="1" w:styleId="340">
    <w:name w:val="纯文本 Char Char Char"/>
    <w:qFormat/>
    <w:uiPriority w:val="0"/>
    <w:rPr>
      <w:rFonts w:ascii="宋体" w:hAnsi="Courier New" w:eastAsia="宋体"/>
      <w:kern w:val="2"/>
      <w:sz w:val="21"/>
      <w:lang w:val="en-US" w:eastAsia="zh-CN" w:bidi="ar-SA"/>
    </w:rPr>
  </w:style>
  <w:style w:type="character" w:customStyle="1" w:styleId="341">
    <w:name w:val="Table Text Char"/>
    <w:link w:val="342"/>
    <w:qFormat/>
    <w:uiPriority w:val="0"/>
    <w:rPr>
      <w:sz w:val="24"/>
      <w:szCs w:val="24"/>
    </w:rPr>
  </w:style>
  <w:style w:type="paragraph" w:customStyle="1" w:styleId="342">
    <w:name w:val="Table Text"/>
    <w:basedOn w:val="1"/>
    <w:link w:val="341"/>
    <w:qFormat/>
    <w:uiPriority w:val="0"/>
    <w:pPr>
      <w:widowControl/>
      <w:spacing w:before="60" w:after="60"/>
      <w:jc w:val="left"/>
    </w:pPr>
    <w:rPr>
      <w:kern w:val="0"/>
      <w:sz w:val="24"/>
    </w:rPr>
  </w:style>
  <w:style w:type="character" w:customStyle="1" w:styleId="343">
    <w:name w:val="正文1 Char1"/>
    <w:autoRedefine/>
    <w:qFormat/>
    <w:uiPriority w:val="0"/>
    <w:rPr>
      <w:rFonts w:ascii="FangSong_GB2312" w:hAnsi="Courier New" w:eastAsia="FangSong_GB2312"/>
      <w:kern w:val="28"/>
      <w:sz w:val="24"/>
      <w:szCs w:val="24"/>
      <w:lang w:val="en-US" w:eastAsia="zh-CN"/>
    </w:rPr>
  </w:style>
  <w:style w:type="character" w:customStyle="1" w:styleId="344">
    <w:name w:val="页脚 Char1"/>
    <w:qFormat/>
    <w:uiPriority w:val="0"/>
    <w:rPr>
      <w:rFonts w:eastAsia="宋体"/>
      <w:kern w:val="2"/>
      <w:sz w:val="18"/>
      <w:szCs w:val="18"/>
      <w:lang w:val="en-US" w:eastAsia="zh-CN" w:bidi="ar-SA"/>
    </w:rPr>
  </w:style>
  <w:style w:type="character" w:customStyle="1" w:styleId="345">
    <w:name w:val="Bold"/>
    <w:qFormat/>
    <w:uiPriority w:val="0"/>
    <w:rPr>
      <w:rFonts w:ascii="Arial" w:hAnsi="Arial" w:eastAsia="黑体" w:cs="Times New Roman"/>
      <w:b/>
      <w:kern w:val="2"/>
      <w:sz w:val="32"/>
      <w:szCs w:val="32"/>
      <w:lang w:val="en-US" w:eastAsia="zh-CN" w:bidi="ar-SA"/>
    </w:rPr>
  </w:style>
  <w:style w:type="character" w:customStyle="1" w:styleId="346">
    <w:name w:val="批注文字 Char1"/>
    <w:link w:val="19"/>
    <w:qFormat/>
    <w:uiPriority w:val="0"/>
    <w:rPr>
      <w:kern w:val="2"/>
      <w:sz w:val="21"/>
      <w:szCs w:val="24"/>
    </w:rPr>
  </w:style>
  <w:style w:type="character" w:customStyle="1" w:styleId="347">
    <w:name w:val="签名 Char"/>
    <w:link w:val="42"/>
    <w:qFormat/>
    <w:uiPriority w:val="0"/>
    <w:rPr>
      <w:rFonts w:eastAsia="FangSong_GB2312"/>
      <w:sz w:val="24"/>
    </w:rPr>
  </w:style>
  <w:style w:type="character" w:customStyle="1" w:styleId="348">
    <w:name w:val="hui3"/>
    <w:qFormat/>
    <w:uiPriority w:val="0"/>
    <w:rPr>
      <w:color w:val="333333"/>
    </w:rPr>
  </w:style>
  <w:style w:type="character" w:customStyle="1" w:styleId="349">
    <w:name w:val="Char Char17"/>
    <w:qFormat/>
    <w:uiPriority w:val="6"/>
    <w:rPr>
      <w:rFonts w:eastAsia="FangSong_GB2312"/>
      <w:sz w:val="24"/>
    </w:rPr>
  </w:style>
  <w:style w:type="character" w:customStyle="1" w:styleId="350">
    <w:name w:val="标题 4 字符"/>
    <w:qFormat/>
    <w:uiPriority w:val="9"/>
    <w:rPr>
      <w:rFonts w:ascii="等线 Light" w:hAnsi="等线 Light" w:eastAsia="等线 Light" w:cs="Times New Roman"/>
      <w:b/>
      <w:bCs/>
      <w:snapToGrid w:val="0"/>
      <w:kern w:val="0"/>
      <w:sz w:val="28"/>
      <w:szCs w:val="28"/>
    </w:rPr>
  </w:style>
  <w:style w:type="character" w:customStyle="1" w:styleId="351">
    <w:name w:val="Char Char37"/>
    <w:qFormat/>
    <w:uiPriority w:val="6"/>
    <w:rPr>
      <w:b/>
      <w:kern w:val="1"/>
      <w:sz w:val="44"/>
      <w:szCs w:val="44"/>
    </w:rPr>
  </w:style>
  <w:style w:type="character" w:customStyle="1" w:styleId="352">
    <w:name w:val="列出段落 Char"/>
    <w:qFormat/>
    <w:uiPriority w:val="0"/>
    <w:rPr>
      <w:rFonts w:eastAsia="KaiTi_GB2312" w:cs="Lucida Sans"/>
      <w:kern w:val="2"/>
      <w:sz w:val="24"/>
      <w:szCs w:val="24"/>
      <w:lang w:val="en-US" w:eastAsia="zh-CN" w:bidi="ar-SA"/>
    </w:rPr>
  </w:style>
  <w:style w:type="character" w:customStyle="1" w:styleId="353">
    <w:name w:val="正文文本缩进 3 Char1"/>
    <w:qFormat/>
    <w:uiPriority w:val="99"/>
    <w:rPr>
      <w:rFonts w:ascii="Times New Roman" w:hAnsi="Times New Roman" w:eastAsia="宋体" w:cs="Times New Roman"/>
      <w:sz w:val="16"/>
      <w:szCs w:val="16"/>
    </w:rPr>
  </w:style>
  <w:style w:type="character" w:customStyle="1" w:styleId="354">
    <w:name w:val="公文正文 Char Char"/>
    <w:link w:val="355"/>
    <w:qFormat/>
    <w:uiPriority w:val="0"/>
    <w:rPr>
      <w:rFonts w:ascii="FangSong_GB2312" w:eastAsia="FangSong_GB2312"/>
      <w:kern w:val="2"/>
      <w:sz w:val="24"/>
      <w:szCs w:val="24"/>
    </w:rPr>
  </w:style>
  <w:style w:type="paragraph" w:customStyle="1" w:styleId="355">
    <w:name w:val="公文正文"/>
    <w:basedOn w:val="1"/>
    <w:link w:val="354"/>
    <w:qFormat/>
    <w:uiPriority w:val="0"/>
    <w:pPr>
      <w:adjustRightInd/>
      <w:spacing w:before="156" w:line="360" w:lineRule="auto"/>
      <w:ind w:firstLine="360" w:firstLineChars="200"/>
    </w:pPr>
    <w:rPr>
      <w:rFonts w:ascii="FangSong_GB2312" w:eastAsia="FangSong_GB2312"/>
      <w:sz w:val="24"/>
    </w:rPr>
  </w:style>
  <w:style w:type="character" w:customStyle="1" w:styleId="356">
    <w:name w:val="Table Text Char1"/>
    <w:qFormat/>
    <w:uiPriority w:val="0"/>
    <w:rPr>
      <w:rFonts w:eastAsia="宋体"/>
      <w:sz w:val="24"/>
      <w:szCs w:val="24"/>
      <w:lang w:val="en-US" w:eastAsia="zh-CN" w:bidi="ar-SA"/>
    </w:rPr>
  </w:style>
  <w:style w:type="character" w:customStyle="1" w:styleId="357">
    <w:name w:val="标题 1 Char Char"/>
    <w:qFormat/>
    <w:uiPriority w:val="0"/>
    <w:rPr>
      <w:rFonts w:hint="eastAsia" w:ascii="宋体" w:hAnsi="宋体" w:eastAsia="宋体"/>
      <w:b/>
      <w:spacing w:val="-2"/>
      <w:sz w:val="24"/>
      <w:lang w:val="en-US" w:eastAsia="zh-CN" w:bidi="ar-SA"/>
    </w:rPr>
  </w:style>
  <w:style w:type="character" w:customStyle="1" w:styleId="358">
    <w:name w:val="正文（缩进2汉字） Char"/>
    <w:link w:val="359"/>
    <w:qFormat/>
    <w:uiPriority w:val="0"/>
    <w:rPr>
      <w:rFonts w:ascii="宋体"/>
    </w:rPr>
  </w:style>
  <w:style w:type="paragraph" w:customStyle="1" w:styleId="359">
    <w:name w:val="正文（缩进2汉字）"/>
    <w:basedOn w:val="1"/>
    <w:link w:val="358"/>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0">
    <w:name w:val="标题 8 Char"/>
    <w:link w:val="10"/>
    <w:qFormat/>
    <w:uiPriority w:val="0"/>
    <w:rPr>
      <w:rFonts w:ascii="Arial" w:hAnsi="Arial" w:eastAsia="黑体"/>
      <w:kern w:val="2"/>
      <w:sz w:val="24"/>
      <w:szCs w:val="24"/>
    </w:rPr>
  </w:style>
  <w:style w:type="character" w:customStyle="1" w:styleId="361">
    <w:name w:val="标书表格字体格式 Char"/>
    <w:qFormat/>
    <w:uiPriority w:val="0"/>
    <w:rPr>
      <w:kern w:val="2"/>
      <w:sz w:val="21"/>
      <w:szCs w:val="24"/>
      <w:lang w:bidi="ar-SA"/>
    </w:rPr>
  </w:style>
  <w:style w:type="character" w:customStyle="1" w:styleId="362">
    <w:name w:val="tw4winError"/>
    <w:qFormat/>
    <w:uiPriority w:val="0"/>
    <w:rPr>
      <w:rFonts w:ascii="Courier New" w:hAnsi="Courier New" w:cs="Courier New"/>
      <w:color w:val="00FF00"/>
      <w:sz w:val="40"/>
      <w:szCs w:val="40"/>
    </w:rPr>
  </w:style>
  <w:style w:type="character" w:customStyle="1" w:styleId="363">
    <w:name w:val="Body Text(ch) Char Char"/>
    <w:qFormat/>
    <w:uiPriority w:val="0"/>
    <w:rPr>
      <w:rFonts w:ascii="宋体"/>
      <w:kern w:val="2"/>
      <w:sz w:val="24"/>
      <w:szCs w:val="21"/>
      <w:lang w:val="zh-CN"/>
    </w:rPr>
  </w:style>
  <w:style w:type="character" w:customStyle="1" w:styleId="364">
    <w:name w:val="正文首行缩进两字 Char"/>
    <w:qFormat/>
    <w:uiPriority w:val="0"/>
    <w:rPr>
      <w:sz w:val="24"/>
      <w:szCs w:val="24"/>
      <w:lang w:val="en-US" w:eastAsia="zh-CN" w:bidi="ar-SA"/>
    </w:rPr>
  </w:style>
  <w:style w:type="character" w:customStyle="1" w:styleId="365">
    <w:name w:val="正文文本 Char"/>
    <w:autoRedefine/>
    <w:qFormat/>
    <w:uiPriority w:val="0"/>
    <w:rPr>
      <w:rFonts w:eastAsia="宋体"/>
      <w:kern w:val="2"/>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FangSong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Char"/>
    <w:link w:val="53"/>
    <w:qFormat/>
    <w:uiPriority w:val="0"/>
    <w:rPr>
      <w:kern w:val="2"/>
      <w:sz w:val="24"/>
    </w:rPr>
  </w:style>
  <w:style w:type="character" w:customStyle="1" w:styleId="378">
    <w:name w:val="日期 Char1"/>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FangSong_GB2312" w:eastAsia="FangSong_GB2312"/>
      <w:b/>
      <w:bCs/>
      <w:kern w:val="2"/>
      <w:sz w:val="24"/>
      <w:szCs w:val="24"/>
      <w:lang w:val="zh-CN" w:eastAsia="zh-CN" w:bidi="ar-SA"/>
    </w:rPr>
  </w:style>
  <w:style w:type="character" w:customStyle="1" w:styleId="384">
    <w:name w:val="Footer-Even Char"/>
    <w:autoRedefine/>
    <w:qFormat/>
    <w:uiPriority w:val="0"/>
    <w:rPr>
      <w:rFonts w:eastAsia="宋体"/>
      <w:kern w:val="2"/>
      <w:sz w:val="18"/>
      <w:lang w:val="en-US" w:eastAsia="zh-CN" w:bidi="ar-SA"/>
    </w:rPr>
  </w:style>
  <w:style w:type="character" w:customStyle="1" w:styleId="385">
    <w:name w:val="页脚 Char2"/>
    <w:link w:val="40"/>
    <w:qFormat/>
    <w:uiPriority w:val="99"/>
    <w:rPr>
      <w:kern w:val="2"/>
      <w:sz w:val="18"/>
      <w:szCs w:val="18"/>
    </w:rPr>
  </w:style>
  <w:style w:type="character" w:customStyle="1" w:styleId="386">
    <w:name w:val="Char Char36"/>
    <w:qFormat/>
    <w:uiPriority w:val="6"/>
    <w:rPr>
      <w:rFonts w:ascii="FangSong_GB2312" w:hAnsi="FangSong_GB2312" w:eastAsia="FangSong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Char2"/>
    <w:link w:val="41"/>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0"/>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autoRedefine/>
    <w:qFormat/>
    <w:uiPriority w:val="0"/>
    <w:rPr>
      <w:rFonts w:ascii="KaiTi_GB2312" w:hAnsi="Arial" w:eastAsia="KaiTi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7"/>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FangSong_GB2312" w:eastAsia="FangSong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FangSong_GB2312" w:eastAsia="FangSong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autoRedefine/>
    <w:qFormat/>
    <w:uiPriority w:val="0"/>
    <w:rPr>
      <w:rFonts w:ascii="FangSong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KaiTi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FangSong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FangSong_GB2312" w:eastAsia="FangSong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FangSong_GB2312" w:eastAsia="FangSong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60"/>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next w:val="480"/>
    <w:qFormat/>
    <w:uiPriority w:val="34"/>
    <w:pPr>
      <w:adjustRightInd/>
      <w:ind w:firstLine="420" w:firstLineChars="200"/>
    </w:pPr>
    <w:rPr>
      <w:rFonts w:eastAsia="FangSong_GB2312"/>
      <w:sz w:val="28"/>
    </w:rPr>
  </w:style>
  <w:style w:type="paragraph" w:styleId="480">
    <w:name w:val="List Paragraph"/>
    <w:basedOn w:val="1"/>
    <w:qFormat/>
    <w:uiPriority w:val="99"/>
    <w:pPr>
      <w:ind w:firstLine="420" w:firstLineChars="200"/>
    </w:pPr>
    <w:rPr>
      <w:rFonts w:asciiTheme="minorHAnsi" w:hAnsiTheme="minorHAnsi" w:eastAsiaTheme="minorEastAsia" w:cstheme="minorBidi"/>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4"/>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FangSong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FangSong_GB2312" w:eastAsia="FangSong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FangSong_GB2312" w:eastAsia="FangSong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FangSong_GB2312" w:eastAsia="FangSong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FangSong_GB2312" w:eastAsia="FangSong_GB2312"/>
      <w:b/>
      <w:sz w:val="32"/>
      <w:szCs w:val="32"/>
    </w:rPr>
  </w:style>
  <w:style w:type="paragraph" w:customStyle="1" w:styleId="505">
    <w:name w:val="Char2 Char Char Char1"/>
    <w:basedOn w:val="1"/>
    <w:qFormat/>
    <w:uiPriority w:val="6"/>
    <w:rPr>
      <w:rFonts w:ascii="FangSong_GB2312" w:eastAsia="FangSong_GB2312"/>
      <w:b/>
      <w:sz w:val="32"/>
      <w:szCs w:val="32"/>
    </w:rPr>
  </w:style>
  <w:style w:type="paragraph" w:customStyle="1" w:styleId="506">
    <w:name w:val="默认段落样式"/>
    <w:basedOn w:val="82"/>
    <w:qFormat/>
    <w:uiPriority w:val="0"/>
    <w:pPr>
      <w:spacing w:before="0"/>
      <w:ind w:firstLine="480"/>
      <w:outlineLvl w:val="2"/>
    </w:pPr>
    <w:rPr>
      <w:rFonts w:ascii="FangSong_GB2312" w:hAnsi="宋体" w:eastAsia="FangSong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KaiTi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FangSong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FangSong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FangSong_GB2312" w:eastAsia="FangSong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FangSong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5"/>
    <w:next w:val="85"/>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FangSong_GB2312"/>
      <w:sz w:val="28"/>
    </w:rPr>
  </w:style>
  <w:style w:type="paragraph" w:customStyle="1" w:styleId="551">
    <w:name w:val="正文文字 2"/>
    <w:basedOn w:val="85"/>
    <w:next w:val="85"/>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FangSong_GB2312" w:eastAsia="FangSong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FangSong_GB2312" w:eastAsia="FangSong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FangSong_GB2312" w:eastAsia="FangSong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FangSong_GB2312" w:hAnsi="仿宋" w:eastAsia="FangSong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FangSong_GB2312" w:eastAsia="FangSong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3"/>
    <w:qFormat/>
    <w:uiPriority w:val="0"/>
    <w:pPr>
      <w:spacing w:line="460" w:lineRule="exact"/>
      <w:outlineLvl w:val="2"/>
    </w:pPr>
    <w:rPr>
      <w:rFonts w:ascii="FangSong_GB2312" w:hAnsi="宋体" w:eastAsia="FangSong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FangSong_GB2312" w:eastAsia="FangSong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FangSong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FangSong_GB2312" w:eastAsia="FangSong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KaiTi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FangSong_GB2312" w:eastAsia="FangSong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autoRedefine/>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FangSong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FangSong_GB2312" w:eastAsia="FangSong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FangSong_GB2312" w:hAnsi="仿宋" w:eastAsia="FangSong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KaiTi_GB2312" w:hAnsi="宋体" w:eastAsia="KaiTi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FangSong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KaiTi_GB2312" w:cs="Latha"/>
      <w:sz w:val="24"/>
      <w:szCs w:val="21"/>
    </w:rPr>
  </w:style>
  <w:style w:type="paragraph" w:customStyle="1" w:styleId="703">
    <w:name w:val="Char Char Char Char Char Char Char1"/>
    <w:basedOn w:val="1"/>
    <w:qFormat/>
    <w:uiPriority w:val="6"/>
    <w:rPr>
      <w:rFonts w:ascii="FangSong_GB2312" w:eastAsia="FangSong_GB2312"/>
      <w:b/>
      <w:sz w:val="32"/>
      <w:szCs w:val="32"/>
    </w:rPr>
  </w:style>
  <w:style w:type="paragraph" w:customStyle="1" w:styleId="70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FangSong_GB2312" w:eastAsia="FangSong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4">
    <w:name w:val="4"/>
    <w:basedOn w:val="1"/>
    <w:next w:val="37"/>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FangSong_GB2312" w:eastAsia="FangSong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FangSong_GB2312" w:eastAsia="FangSong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FangSong_GB2312" w:eastAsia="FangSong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FangSong_GB2312" w:eastAsia="FangSong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80"/>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KaiTi_GB2312" w:cs="Lucida Sans"/>
      <w:sz w:val="24"/>
    </w:rPr>
  </w:style>
  <w:style w:type="paragraph" w:customStyle="1" w:styleId="754">
    <w:name w:val="Char Char Char Char Char Char Char Char Char Char Char1 Char"/>
    <w:basedOn w:val="1"/>
    <w:autoRedefine/>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KaiTi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2">
    <w:name w:val="_Style 5"/>
    <w:basedOn w:val="1"/>
    <w:qFormat/>
    <w:uiPriority w:val="34"/>
    <w:pPr>
      <w:adjustRightInd/>
      <w:ind w:firstLine="420" w:firstLineChars="200"/>
    </w:pPr>
    <w:rPr>
      <w:rFonts w:eastAsia="FangSong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KaiTi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FangSong_GB2312" w:eastAsia="FangSong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KaiTi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FangSong_GB2312" w:eastAsia="FangSong_GB2312"/>
      <w:b/>
      <w:sz w:val="32"/>
      <w:szCs w:val="32"/>
    </w:rPr>
  </w:style>
  <w:style w:type="paragraph" w:customStyle="1" w:styleId="787">
    <w:name w:val="Char111"/>
    <w:basedOn w:val="1"/>
    <w:qFormat/>
    <w:uiPriority w:val="0"/>
    <w:rPr>
      <w:rFonts w:ascii="FangSong_GB2312" w:eastAsia="FangSong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FangSong_GB2312" w:eastAsia="FangSong_GB2312"/>
      <w:b/>
      <w:sz w:val="32"/>
      <w:szCs w:val="32"/>
    </w:rPr>
  </w:style>
  <w:style w:type="paragraph" w:customStyle="1" w:styleId="795">
    <w:name w:val="五级条标题"/>
    <w:basedOn w:val="796"/>
    <w:next w:val="642"/>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FangSong_GB2312" w:eastAsia="FangSong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FangSong_GB2312" w:eastAsia="FangSong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FangSong_GB2312"/>
      <w:sz w:val="24"/>
      <w:szCs w:val="20"/>
    </w:rPr>
  </w:style>
  <w:style w:type="paragraph" w:customStyle="1" w:styleId="841">
    <w:name w:val="正文1"/>
    <w:basedOn w:val="32"/>
    <w:qFormat/>
    <w:uiPriority w:val="0"/>
    <w:pPr>
      <w:ind w:left="0" w:leftChars="0" w:firstLine="480" w:firstLineChars="200"/>
    </w:pPr>
    <w:rPr>
      <w:rFonts w:ascii="FangSong_GB2312" w:hAnsi="Courier New" w:eastAsia="FangSong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FangSong_GB2312" w:eastAsia="FangSong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FangSong_GB2312" w:eastAsia="FangSong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KaiTi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FangSong_GB2312" w:eastAsia="FangSong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FangSong_GB2312"/>
      <w:sz w:val="28"/>
    </w:rPr>
  </w:style>
  <w:style w:type="paragraph" w:customStyle="1" w:styleId="862">
    <w:name w:val="Char21"/>
    <w:basedOn w:val="1"/>
    <w:qFormat/>
    <w:uiPriority w:val="0"/>
    <w:pPr>
      <w:adjustRightInd/>
      <w:ind w:firstLine="200" w:firstLineChars="200"/>
    </w:pPr>
    <w:rPr>
      <w:rFonts w:ascii="FangSong_GB2312" w:eastAsia="FangSong_GB2312"/>
      <w:b/>
      <w:sz w:val="32"/>
      <w:szCs w:val="32"/>
    </w:rPr>
  </w:style>
  <w:style w:type="paragraph" w:customStyle="1" w:styleId="863">
    <w:name w:val="列表段落1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FangSong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0"/>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FangSong_GB2312" w:eastAsia="FangSong_GB2312"/>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FangSong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FangSong_GB2312"/>
      <w:sz w:val="28"/>
    </w:rPr>
  </w:style>
  <w:style w:type="paragraph" w:customStyle="1" w:styleId="907">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8">
    <w:name w:val="_Style 8"/>
    <w:basedOn w:val="1"/>
    <w:qFormat/>
    <w:uiPriority w:val="34"/>
    <w:pPr>
      <w:adjustRightInd/>
      <w:ind w:firstLine="420" w:firstLineChars="200"/>
    </w:pPr>
    <w:rPr>
      <w:rFonts w:eastAsia="FangSong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FangSong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5"/>
    <w:qFormat/>
    <w:uiPriority w:val="99"/>
    <w:rPr>
      <w:kern w:val="2"/>
      <w:sz w:val="21"/>
      <w:szCs w:val="22"/>
    </w:rPr>
  </w:style>
  <w:style w:type="character" w:customStyle="1" w:styleId="935">
    <w:name w:val="标准文本 Char Char"/>
    <w:link w:val="936"/>
    <w:autoRedefine/>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0"/>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KaiTi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KaiTi_GB2312" w:hAnsi="KaiTi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character" w:customStyle="1" w:styleId="966">
    <w:name w:val="font251"/>
    <w:basedOn w:val="70"/>
    <w:qFormat/>
    <w:uiPriority w:val="0"/>
    <w:rPr>
      <w:rFonts w:hint="eastAsia" w:ascii="宋体" w:hAnsi="宋体" w:eastAsia="宋体" w:cs="宋体"/>
      <w:color w:val="FF0000"/>
      <w:sz w:val="20"/>
      <w:szCs w:val="20"/>
      <w:u w:val="none"/>
    </w:rPr>
  </w:style>
  <w:style w:type="character" w:customStyle="1" w:styleId="967">
    <w:name w:val="font101"/>
    <w:basedOn w:val="70"/>
    <w:qFormat/>
    <w:uiPriority w:val="0"/>
    <w:rPr>
      <w:rFonts w:hint="eastAsia" w:ascii="宋体" w:hAnsi="宋体" w:eastAsia="宋体" w:cs="宋体"/>
      <w:color w:val="000000"/>
      <w:sz w:val="20"/>
      <w:szCs w:val="20"/>
      <w:u w:val="none"/>
    </w:rPr>
  </w:style>
  <w:style w:type="character" w:customStyle="1" w:styleId="968">
    <w:name w:val="font261"/>
    <w:basedOn w:val="70"/>
    <w:qFormat/>
    <w:uiPriority w:val="0"/>
    <w:rPr>
      <w:rFonts w:ascii="Arial" w:hAnsi="Arial" w:cs="Arial"/>
      <w:color w:val="333333"/>
      <w:sz w:val="20"/>
      <w:szCs w:val="20"/>
      <w:u w:val="none"/>
    </w:rPr>
  </w:style>
  <w:style w:type="character" w:customStyle="1" w:styleId="969">
    <w:name w:val="font171"/>
    <w:basedOn w:val="70"/>
    <w:qFormat/>
    <w:uiPriority w:val="0"/>
    <w:rPr>
      <w:rFonts w:hint="eastAsia" w:ascii="宋体" w:hAnsi="宋体" w:eastAsia="宋体" w:cs="宋体"/>
      <w:color w:val="404040"/>
      <w:sz w:val="20"/>
      <w:szCs w:val="20"/>
      <w:u w:val="none"/>
    </w:rPr>
  </w:style>
  <w:style w:type="character" w:customStyle="1" w:styleId="970">
    <w:name w:val="font161"/>
    <w:basedOn w:val="70"/>
    <w:qFormat/>
    <w:uiPriority w:val="0"/>
    <w:rPr>
      <w:rFonts w:hint="eastAsia" w:ascii="宋体" w:hAnsi="宋体" w:eastAsia="宋体" w:cs="宋体"/>
      <w:color w:val="000000"/>
      <w:sz w:val="20"/>
      <w:szCs w:val="20"/>
      <w:u w:val="none"/>
    </w:rPr>
  </w:style>
  <w:style w:type="character" w:customStyle="1" w:styleId="971">
    <w:name w:val="font271"/>
    <w:basedOn w:val="70"/>
    <w:qFormat/>
    <w:uiPriority w:val="0"/>
    <w:rPr>
      <w:rFonts w:ascii="Calibri" w:hAnsi="Calibri" w:cs="Calibri"/>
      <w:color w:val="000000"/>
      <w:sz w:val="20"/>
      <w:szCs w:val="20"/>
      <w:u w:val="none"/>
    </w:rPr>
  </w:style>
  <w:style w:type="paragraph" w:customStyle="1" w:styleId="972">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73">
    <w:name w:val="font141"/>
    <w:basedOn w:val="70"/>
    <w:qFormat/>
    <w:uiPriority w:val="0"/>
    <w:rPr>
      <w:rFonts w:ascii="Arial" w:hAnsi="Arial" w:cs="Arial"/>
      <w:color w:val="000000"/>
      <w:sz w:val="22"/>
      <w:szCs w:val="22"/>
      <w:u w:val="none"/>
    </w:rPr>
  </w:style>
  <w:style w:type="character" w:customStyle="1" w:styleId="974">
    <w:name w:val="font112"/>
    <w:basedOn w:val="70"/>
    <w:qFormat/>
    <w:uiPriority w:val="0"/>
    <w:rPr>
      <w:rFonts w:hint="eastAsia" w:ascii="宋体" w:hAnsi="宋体" w:eastAsia="宋体" w:cs="宋体"/>
      <w:color w:val="000000"/>
      <w:sz w:val="21"/>
      <w:szCs w:val="21"/>
      <w:u w:val="none"/>
    </w:rPr>
  </w:style>
  <w:style w:type="character" w:customStyle="1" w:styleId="975">
    <w:name w:val="font121"/>
    <w:basedOn w:val="70"/>
    <w:qFormat/>
    <w:uiPriority w:val="0"/>
    <w:rPr>
      <w:rFonts w:hint="eastAsia" w:ascii="宋体" w:hAnsi="宋体" w:eastAsia="宋体" w:cs="宋体"/>
      <w:color w:val="000000"/>
      <w:sz w:val="22"/>
      <w:szCs w:val="22"/>
      <w:u w:val="none"/>
    </w:rPr>
  </w:style>
  <w:style w:type="character" w:customStyle="1" w:styleId="976">
    <w:name w:val="font131"/>
    <w:basedOn w:val="70"/>
    <w:qFormat/>
    <w:uiPriority w:val="0"/>
    <w:rPr>
      <w:rFonts w:ascii="MS Gothic" w:hAnsi="MS Gothic" w:eastAsia="MS Gothic" w:cs="MS Gothic"/>
      <w:color w:val="000000"/>
      <w:sz w:val="21"/>
      <w:szCs w:val="21"/>
      <w:u w:val="none"/>
    </w:rPr>
  </w:style>
  <w:style w:type="paragraph" w:customStyle="1" w:styleId="977">
    <w:name w:val="Body Text First Indent 21"/>
    <w:basedOn w:val="1"/>
    <w:qFormat/>
    <w:uiPriority w:val="0"/>
    <w:pPr>
      <w:widowControl w:val="0"/>
      <w:autoSpaceDE w:val="0"/>
      <w:autoSpaceDN w:val="0"/>
      <w:adjustRightInd w:val="0"/>
      <w:spacing w:after="120"/>
      <w:ind w:left="200" w:leftChars="200" w:firstLine="420"/>
      <w:jc w:val="both"/>
    </w:pPr>
    <w:rPr>
      <w:rFonts w:ascii="宋体" w:hAnsi="Calibri" w:eastAsia="宋体" w:cs="宋体"/>
      <w:color w:val="auto"/>
      <w:kern w:val="2"/>
      <w:sz w:val="24"/>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4.emf"/><Relationship Id="rId32" Type="http://schemas.openxmlformats.org/officeDocument/2006/relationships/oleObject" Target="embeddings/oleObject2.bin"/><Relationship Id="rId31" Type="http://schemas.openxmlformats.org/officeDocument/2006/relationships/image" Target="media/image3.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image" Target="media/image2.png"/><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5.xml"/><Relationship Id="rId25" Type="http://schemas.openxmlformats.org/officeDocument/2006/relationships/footer" Target="footer14.xml"/><Relationship Id="rId24" Type="http://schemas.openxmlformats.org/officeDocument/2006/relationships/footer" Target="footer13.xml"/><Relationship Id="rId23" Type="http://schemas.openxmlformats.org/officeDocument/2006/relationships/header" Target="header9.xml"/><Relationship Id="rId22" Type="http://schemas.openxmlformats.org/officeDocument/2006/relationships/header" Target="header8.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header" Target="header6.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83</Pages>
  <Words>8816</Words>
  <Characters>50255</Characters>
  <Lines>418</Lines>
  <Paragraphs>117</Paragraphs>
  <TotalTime>16</TotalTime>
  <ScaleCrop>false</ScaleCrop>
  <LinksUpToDate>false</LinksUpToDate>
  <CharactersWithSpaces>58954</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2023-08-30T03:59:00Z</dcterms:created>
  <dc:creator>玥</dc:creator>
  <cp:lastModifiedBy>囍多多</cp:lastModifiedBy>
  <cp:lastPrinted>2021-12-28T11:06:00Z</cp:lastPrinted>
  <dcterms:modified xsi:type="dcterms:W3CDTF">2024-04-23T08:11:53Z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712AEF8F9A964BB9BCFC5C4AA4C53453_13</vt:lpwstr>
  </property>
</Properties>
</file>