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绍兴文理学院轻质合金表面组织调控与性能检测建设项目（第二次重招）</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w:t>
      </w:r>
      <w:r>
        <w:rPr>
          <w:rFonts w:hint="eastAsia" w:ascii="仿宋" w:hAnsi="仿宋" w:eastAsia="仿宋" w:cs="仿宋"/>
          <w:b/>
          <w:sz w:val="28"/>
          <w:szCs w:val="28"/>
          <w:lang w:val="en-US" w:eastAsia="zh-CN"/>
        </w:rPr>
        <w:t>4</w:t>
      </w: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01013-2</w:t>
      </w:r>
      <w:r>
        <w:rPr>
          <w:rFonts w:hint="eastAsia" w:ascii="仿宋" w:hAnsi="仿宋" w:eastAsia="仿宋" w:cs="仿宋"/>
          <w:b/>
          <w:sz w:val="28"/>
          <w:szCs w:val="28"/>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468"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三</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_Toc91899870"/>
      <w:bookmarkStart w:id="8" w:name="第二部分"/>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绍兴文理学院轻质合金表面组织调控与性能检测建设项目（第二次重招）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4</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4</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17</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00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lang w:eastAsia="zh-CN"/>
        </w:rPr>
        <w:t>YH202</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sz w:val="24"/>
          <w:lang w:val="en-US" w:eastAsia="zh-CN"/>
        </w:rPr>
        <w:t>01013-2</w:t>
      </w:r>
      <w:r>
        <w:rPr>
          <w:rFonts w:hint="eastAsia" w:ascii="仿宋" w:hAnsi="仿宋" w:eastAsia="仿宋" w:cs="仿宋"/>
          <w:sz w:val="24"/>
        </w:rPr>
        <w:t xml:space="preserve">  </w:t>
      </w:r>
    </w:p>
    <w:p>
      <w:pPr>
        <w:spacing w:line="440" w:lineRule="exact"/>
        <w:ind w:firstLine="482" w:firstLineChars="200"/>
        <w:rPr>
          <w:rFonts w:hint="default" w:ascii="仿宋" w:hAnsi="仿宋" w:eastAsia="仿宋" w:cs="仿宋"/>
          <w:sz w:val="24"/>
          <w:lang w:val="en-US" w:eastAsia="zh-CN"/>
        </w:rPr>
      </w:pPr>
      <w:r>
        <w:rPr>
          <w:rFonts w:hint="eastAsia" w:ascii="仿宋" w:hAnsi="仿宋" w:eastAsia="仿宋" w:cs="仿宋"/>
          <w:b/>
          <w:sz w:val="24"/>
        </w:rPr>
        <w:t>项目名称：</w:t>
      </w:r>
      <w:r>
        <w:rPr>
          <w:rFonts w:hint="eastAsia" w:ascii="仿宋" w:hAnsi="仿宋" w:eastAsia="仿宋" w:cs="仿宋"/>
          <w:bCs/>
          <w:sz w:val="24"/>
          <w:lang w:eastAsia="zh-CN"/>
        </w:rPr>
        <w:t>绍兴文理学院轻质合金表面组织调控与性能检测建设项目</w:t>
      </w:r>
      <w:r>
        <w:rPr>
          <w:rFonts w:hint="eastAsia" w:ascii="仿宋" w:hAnsi="仿宋" w:eastAsia="仿宋" w:cs="仿宋"/>
          <w:bCs/>
          <w:sz w:val="24"/>
          <w:lang w:val="en-US" w:eastAsia="zh-CN"/>
        </w:rPr>
        <w:t>（第二次重招）</w:t>
      </w:r>
    </w:p>
    <w:p>
      <w:pPr>
        <w:spacing w:line="440" w:lineRule="exact"/>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bCs/>
          <w:sz w:val="24"/>
          <w:lang w:val="en-US" w:eastAsia="zh-CN"/>
        </w:rPr>
        <w:t>1500000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lang w:val="en-US" w:eastAsia="zh-CN"/>
        </w:rPr>
        <w:t>1500000</w:t>
      </w:r>
      <w:r>
        <w:rPr>
          <w:rFonts w:hint="eastAsia" w:ascii="仿宋" w:hAnsi="仿宋" w:eastAsia="仿宋" w:cs="仿宋"/>
          <w:b/>
          <w:sz w:val="24"/>
        </w:rPr>
        <w:t xml:space="preserve">  </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绍兴文理学院轻质合金表面组织调控与性能检测建设项目</w:t>
      </w:r>
      <w:r>
        <w:rPr>
          <w:rFonts w:hint="eastAsia" w:ascii="仿宋" w:hAnsi="仿宋" w:eastAsia="仿宋" w:cs="仿宋"/>
          <w:bCs/>
          <w:sz w:val="24"/>
          <w:lang w:val="en-US" w:eastAsia="zh-CN"/>
        </w:rPr>
        <w:t>（第二次重招）</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1500000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主要内容：简要规格描述、项目基本概况介绍、用途详见采购文件。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FE"/>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4</w:t>
      </w:r>
      <w:r>
        <w:rPr>
          <w:rFonts w:hint="eastAsia" w:ascii="仿宋" w:hAnsi="仿宋" w:eastAsia="仿宋" w:cs="仿宋"/>
          <w:sz w:val="24"/>
          <w:u w:val="single"/>
        </w:rPr>
        <w:t>月</w:t>
      </w:r>
      <w:r>
        <w:rPr>
          <w:rFonts w:hint="eastAsia" w:ascii="仿宋" w:hAnsi="仿宋" w:eastAsia="仿宋" w:cs="仿宋"/>
          <w:sz w:val="24"/>
          <w:u w:val="single"/>
          <w:lang w:val="en-US" w:eastAsia="zh-CN"/>
        </w:rPr>
        <w:t>17</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 xml:space="preserve">4 </w:t>
      </w:r>
      <w:r>
        <w:rPr>
          <w:rFonts w:hint="eastAsia" w:ascii="仿宋" w:hAnsi="仿宋" w:eastAsia="仿宋" w:cs="仿宋"/>
          <w:sz w:val="24"/>
          <w:u w:val="single"/>
        </w:rPr>
        <w:t>月</w:t>
      </w:r>
      <w:r>
        <w:rPr>
          <w:rFonts w:hint="eastAsia" w:ascii="仿宋" w:hAnsi="仿宋" w:eastAsia="仿宋" w:cs="仿宋"/>
          <w:sz w:val="24"/>
          <w:u w:val="single"/>
          <w:lang w:val="en-US" w:eastAsia="zh-CN"/>
        </w:rPr>
        <w:t>17</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4</w:t>
      </w:r>
      <w:r>
        <w:rPr>
          <w:rFonts w:hint="eastAsia" w:ascii="仿宋" w:hAnsi="仿宋" w:eastAsia="仿宋" w:cs="仿宋"/>
          <w:sz w:val="24"/>
          <w:u w:val="single"/>
        </w:rPr>
        <w:t>月</w:t>
      </w:r>
      <w:r>
        <w:rPr>
          <w:rFonts w:hint="eastAsia" w:ascii="仿宋" w:hAnsi="仿宋" w:eastAsia="仿宋" w:cs="仿宋"/>
          <w:sz w:val="24"/>
          <w:u w:val="single"/>
          <w:lang w:val="en-US" w:eastAsia="zh-CN"/>
        </w:rPr>
        <w:t>17</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288" w:lineRule="auto"/>
        <w:rPr>
          <w:rFonts w:ascii="仿宋" w:hAnsi="仿宋" w:eastAsia="仿宋" w:cs="仿宋"/>
          <w:sz w:val="24"/>
        </w:rPr>
      </w:pPr>
      <w:r>
        <w:rPr>
          <w:rFonts w:hint="eastAsia" w:ascii="仿宋" w:hAnsi="仿宋" w:eastAsia="仿宋" w:cs="仿宋"/>
          <w:b/>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96"/>
      <w:bookmarkStart w:id="12" w:name="_Toc28359019"/>
      <w:bookmarkStart w:id="13" w:name="_Toc3539380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35393808"/>
      <w:bookmarkStart w:id="16" w:name="_Toc28359021"/>
      <w:bookmarkStart w:id="17" w:name="_Toc35393639"/>
      <w:bookmarkStart w:id="18" w:name="_Toc28359098"/>
      <w:r>
        <w:rPr>
          <w:rFonts w:hint="eastAsia" w:ascii="仿宋" w:hAnsi="仿宋" w:eastAsia="仿宋" w:cs="仿宋"/>
          <w:sz w:val="24"/>
        </w:rPr>
        <w:t>名    称：绍兴文理学院</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址：绍兴市越城区环城西路508号</w:t>
      </w:r>
    </w:p>
    <w:p>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项目联系人（询问）：聂玉冰</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项目联系方式（询问）：0575-88342889</w:t>
      </w:r>
    </w:p>
    <w:p>
      <w:pPr>
        <w:spacing w:line="288" w:lineRule="auto"/>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eastAsia="zh-CN"/>
          <w14:textFill>
            <w14:solidFill>
              <w14:schemeClr w14:val="tx1"/>
            </w14:solidFill>
          </w14:textFill>
        </w:rPr>
        <w:t>单磊</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质疑联系方式：</w:t>
      </w:r>
      <w:bookmarkStart w:id="19" w:name="_Toc35393638"/>
      <w:bookmarkStart w:id="20" w:name="_Toc28359097"/>
      <w:bookmarkStart w:id="21" w:name="_Toc28359020"/>
      <w:bookmarkStart w:id="22" w:name="_Toc35393807"/>
      <w:r>
        <w:rPr>
          <w:rFonts w:hint="eastAsia" w:ascii="仿宋" w:hAnsi="仿宋" w:eastAsia="仿宋" w:cs="仿宋"/>
          <w:sz w:val="24"/>
          <w:lang w:val="en-US" w:eastAsia="zh-CN"/>
        </w:rPr>
        <w:t>17857509076</w:t>
      </w:r>
    </w:p>
    <w:p>
      <w:pPr>
        <w:spacing w:line="288" w:lineRule="auto"/>
        <w:ind w:firstLine="480" w:firstLineChars="200"/>
        <w:rPr>
          <w:rFonts w:ascii="仿宋" w:hAnsi="仿宋" w:eastAsia="仿宋" w:cs="仿宋"/>
          <w:sz w:val="24"/>
        </w:rPr>
      </w:pPr>
      <w:r>
        <w:rPr>
          <w:rFonts w:hint="eastAsia" w:ascii="仿宋" w:hAnsi="仿宋" w:eastAsia="仿宋" w:cs="仿宋"/>
          <w:sz w:val="24"/>
        </w:rPr>
        <w:t>采购代理机构信息</w:t>
      </w:r>
      <w:bookmarkEnd w:id="19"/>
      <w:bookmarkEnd w:id="20"/>
      <w:bookmarkEnd w:id="21"/>
      <w:bookmarkEnd w:id="22"/>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名    称：耀华建设管理有限公司</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项目联系人（询问）：郭虹</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质疑联系人：单成燕</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质疑联系方式：0575-88336881</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5"/>
    <w:bookmarkEnd w:id="16"/>
    <w:bookmarkEnd w:id="17"/>
    <w:bookmarkEnd w:id="18"/>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sz w:val="24"/>
              </w:rPr>
              <w:t>样品提供：</w:t>
            </w:r>
          </w:p>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A不要求提供。</w:t>
            </w:r>
          </w:p>
          <w:p>
            <w:pPr>
              <w:spacing w:line="440" w:lineRule="exact"/>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B要求提供，</w:t>
            </w:r>
          </w:p>
          <w:p>
            <w:pPr>
              <w:spacing w:line="440" w:lineRule="exact"/>
              <w:rPr>
                <w:rFonts w:ascii="仿宋" w:hAnsi="仿宋" w:eastAsia="仿宋" w:cs="仿宋"/>
                <w:sz w:val="24"/>
              </w:rPr>
            </w:pPr>
            <w:r>
              <w:rPr>
                <w:rFonts w:hint="eastAsia" w:ascii="仿宋" w:hAnsi="仿宋" w:eastAsia="仿宋" w:cs="仿宋"/>
                <w:sz w:val="24"/>
              </w:rPr>
              <w:t>（1）样品：备用机；</w:t>
            </w:r>
          </w:p>
          <w:p>
            <w:pPr>
              <w:spacing w:line="440" w:lineRule="exact"/>
              <w:rPr>
                <w:rFonts w:ascii="仿宋" w:hAnsi="仿宋" w:eastAsia="仿宋" w:cs="仿宋"/>
                <w:sz w:val="24"/>
              </w:rPr>
            </w:pPr>
            <w:r>
              <w:rPr>
                <w:rFonts w:hint="eastAsia" w:ascii="仿宋" w:hAnsi="仿宋" w:eastAsia="仿宋" w:cs="仿宋"/>
                <w:sz w:val="24"/>
              </w:rPr>
              <w:t>（2）样品制作的标准和要求：详见招标项目范围及要求和评标办法；</w:t>
            </w:r>
          </w:p>
          <w:p>
            <w:pPr>
              <w:spacing w:line="440" w:lineRule="exact"/>
              <w:rPr>
                <w:rFonts w:ascii="仿宋" w:hAnsi="仿宋" w:eastAsia="仿宋" w:cs="仿宋"/>
                <w:sz w:val="24"/>
              </w:rPr>
            </w:pPr>
            <w:r>
              <w:rPr>
                <w:rFonts w:hint="eastAsia" w:ascii="仿宋" w:hAnsi="仿宋" w:eastAsia="仿宋" w:cs="仿宋"/>
                <w:sz w:val="24"/>
              </w:rPr>
              <w:t>（3）样品的评审方法以及评审标准：详见评标办法；</w:t>
            </w:r>
          </w:p>
          <w:p>
            <w:pPr>
              <w:spacing w:line="440" w:lineRule="exact"/>
              <w:rPr>
                <w:rFonts w:ascii="仿宋" w:hAnsi="仿宋" w:eastAsia="仿宋" w:cs="仿宋"/>
                <w:sz w:val="24"/>
              </w:rPr>
            </w:pPr>
            <w:r>
              <w:rPr>
                <w:rFonts w:hint="eastAsia" w:ascii="仿宋" w:hAnsi="仿宋" w:eastAsia="仿宋" w:cs="仿宋"/>
                <w:sz w:val="24"/>
              </w:rPr>
              <w:t>（4）是否需要随样品提交检测报告：</w:t>
            </w:r>
            <w:r>
              <w:rPr>
                <w:rFonts w:hint="eastAsia" w:ascii="仿宋" w:hAnsi="仿宋" w:eastAsia="仿宋" w:cs="仿宋"/>
                <w:sz w:val="24"/>
                <w:lang w:eastAsia="zh-CN"/>
              </w:rPr>
              <w:t>□</w:t>
            </w:r>
            <w:r>
              <w:rPr>
                <w:rFonts w:hint="eastAsia" w:ascii="仿宋" w:hAnsi="仿宋" w:eastAsia="仿宋" w:cs="仿宋"/>
                <w:sz w:val="24"/>
              </w:rPr>
              <w:t>否；□是，检测机构的要求：    ；检测内容：    。</w:t>
            </w:r>
          </w:p>
          <w:p>
            <w:pPr>
              <w:spacing w:line="440" w:lineRule="exact"/>
              <w:rPr>
                <w:rFonts w:ascii="仿宋" w:hAnsi="仿宋" w:eastAsia="仿宋" w:cs="仿宋"/>
                <w:sz w:val="24"/>
              </w:rPr>
            </w:pPr>
            <w:r>
              <w:rPr>
                <w:rFonts w:hint="eastAsia" w:ascii="仿宋" w:hAnsi="仿宋" w:eastAsia="仿宋" w:cs="仿宋"/>
                <w:sz w:val="24"/>
              </w:rPr>
              <w:t>（5）提供样品的时间：投标截止时间前；</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z w:val="24"/>
              </w:rPr>
              <w:t>联系人：</w:t>
            </w:r>
            <w:r>
              <w:rPr>
                <w:rFonts w:hint="eastAsia" w:ascii="仿宋" w:hAnsi="仿宋" w:eastAsia="仿宋" w:cs="仿宋"/>
                <w:sz w:val="24"/>
                <w:lang w:val="en-US" w:eastAsia="zh-CN"/>
              </w:rPr>
              <w:t xml:space="preserve">     </w:t>
            </w:r>
            <w:r>
              <w:rPr>
                <w:rFonts w:hint="eastAsia" w:ascii="仿宋" w:hAnsi="仿宋" w:eastAsia="仿宋" w:cs="仿宋"/>
                <w:sz w:val="24"/>
              </w:rPr>
              <w:t>，联系电话：</w:t>
            </w:r>
            <w:r>
              <w:rPr>
                <w:rFonts w:hint="eastAsia" w:ascii="仿宋" w:hAnsi="仿宋" w:eastAsia="仿宋" w:cs="仿宋"/>
                <w:sz w:val="24"/>
                <w:lang w:val="en-US" w:eastAsia="zh-CN"/>
              </w:rPr>
              <w:t xml:space="preserve">        </w:t>
            </w:r>
            <w:r>
              <w:rPr>
                <w:rFonts w:hint="eastAsia" w:ascii="仿宋" w:hAnsi="仿宋" w:eastAsia="仿宋" w:cs="仿宋"/>
                <w:sz w:val="24"/>
              </w:rPr>
              <w:t xml:space="preserve"> 。请投标人在上述时间内提供样品并按规定位置安装完毕。超过截止时间的，采购人或采购代理机构将不予接收，并将清场并封闭样品现场。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sz w:val="24"/>
              </w:rPr>
              <w:t>方案讲解演示：</w:t>
            </w:r>
          </w:p>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A无方案讲解演示。</w:t>
            </w:r>
          </w:p>
          <w:p>
            <w:pPr>
              <w:spacing w:line="440" w:lineRule="exact"/>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sym w:font="Wingdings 2" w:char="00A3"/>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sz w:val="24"/>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     ，讲解演示人员不超过 3人。讲解演示所用电脑等设备由供应商自备。现场讲解演示人员进场时提供讲解人员名单（加盖公章或授权代表签名）及身份证明，否则不得讲解演示。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spacing w:line="440" w:lineRule="exact"/>
              <w:rPr>
                <w:rFonts w:hint="default" w:ascii="仿宋" w:hAnsi="仿宋" w:eastAsia="仿宋" w:cs="仿宋"/>
                <w:bCs/>
                <w:color w:val="auto"/>
                <w:sz w:val="24"/>
                <w:u w:val="single"/>
                <w:lang w:val="en-US" w:eastAsia="zh-CN"/>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w:t>
            </w:r>
            <w:r>
              <w:rPr>
                <w:rFonts w:hint="eastAsia" w:ascii="仿宋" w:hAnsi="仿宋" w:eastAsia="仿宋" w:cs="仿宋"/>
                <w:color w:val="auto"/>
                <w:sz w:val="24"/>
              </w:rPr>
              <w:t>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 xml:space="preserve"> 多功能物理气相沉积系统 </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pacing w:line="440" w:lineRule="exact"/>
              <w:rPr>
                <w:rFonts w:ascii="仿宋" w:hAnsi="仿宋" w:eastAsia="仿宋" w:cs="仿宋"/>
              </w:rPr>
            </w:pPr>
            <w:r>
              <w:rPr>
                <w:rFonts w:hint="eastAsia" w:ascii="仿宋" w:hAnsi="仿宋" w:eastAsia="仿宋" w:cs="仿宋"/>
                <w:sz w:val="24"/>
                <w:lang w:val="zh-CN"/>
              </w:rPr>
              <w:t>（1）标的：01标，属于</w:t>
            </w:r>
            <w:r>
              <w:rPr>
                <w:rFonts w:hint="eastAsia" w:ascii="仿宋" w:hAnsi="仿宋" w:eastAsia="仿宋" w:cs="仿宋"/>
                <w:sz w:val="24"/>
                <w:u w:val="single"/>
                <w:lang w:val="zh-CN"/>
              </w:rPr>
              <w:t>工业</w:t>
            </w:r>
            <w:r>
              <w:rPr>
                <w:rFonts w:hint="eastAsia" w:ascii="仿宋" w:hAnsi="仿宋" w:eastAsia="仿宋" w:cs="仿宋"/>
                <w:sz w:val="24"/>
                <w:lang w:val="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20%执行。收费标准：中标金额在100万以下部分为1.5%</w:t>
            </w:r>
            <w:r>
              <w:rPr>
                <w:rFonts w:hint="eastAsia" w:ascii="仿宋" w:hAnsi="仿宋" w:eastAsia="仿宋" w:cs="仿宋"/>
                <w:sz w:val="24"/>
                <w:lang w:eastAsia="zh-CN"/>
              </w:rPr>
              <w:t>，</w:t>
            </w:r>
            <w:r>
              <w:rPr>
                <w:rFonts w:hint="eastAsia" w:ascii="仿宋" w:hAnsi="仿宋" w:eastAsia="仿宋" w:cs="仿宋"/>
                <w:sz w:val="24"/>
                <w:lang w:val="en-US" w:eastAsia="zh-CN"/>
              </w:rPr>
              <w:t>100万至500万部分为1.1%</w:t>
            </w: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rPr>
          <w:rFonts w:ascii="仿宋" w:hAnsi="仿宋" w:eastAsia="仿宋" w:cs="仿宋"/>
          <w:b/>
          <w:sz w:val="32"/>
          <w:szCs w:val="32"/>
        </w:rPr>
      </w:pPr>
      <w:bookmarkStart w:id="23" w:name="_Hlt75236290"/>
      <w:bookmarkEnd w:id="23"/>
      <w:bookmarkStart w:id="24" w:name="_Hlt74729768"/>
      <w:bookmarkEnd w:id="24"/>
      <w:bookmarkStart w:id="25" w:name="_Hlt68072998"/>
      <w:bookmarkEnd w:id="25"/>
      <w:bookmarkStart w:id="26" w:name="_Hlt74730295"/>
      <w:bookmarkEnd w:id="26"/>
      <w:bookmarkStart w:id="27" w:name="_Hlt68057669"/>
      <w:bookmarkEnd w:id="27"/>
      <w:bookmarkStart w:id="28" w:name="_Hlt75236101"/>
      <w:bookmarkEnd w:id="28"/>
      <w:bookmarkStart w:id="29" w:name="_Hlt74707468"/>
      <w:bookmarkEnd w:id="29"/>
      <w:bookmarkStart w:id="30" w:name="_Hlt68072990"/>
      <w:bookmarkEnd w:id="30"/>
      <w:bookmarkStart w:id="31" w:name="_Hlt68403820"/>
      <w:bookmarkEnd w:id="31"/>
      <w:bookmarkStart w:id="32" w:name="_Hlt68073093"/>
      <w:bookmarkEnd w:id="32"/>
      <w:bookmarkStart w:id="33" w:name="_Hlt74714665"/>
      <w:bookmarkEnd w:id="33"/>
      <w:bookmarkStart w:id="34" w:name="_Hlt75236011"/>
      <w:bookmarkEnd w:id="34"/>
      <w:bookmarkStart w:id="35" w:name="第三部分"/>
      <w:bookmarkStart w:id="36" w:name="_Toc164416483"/>
      <w:r>
        <w:rPr>
          <w:rFonts w:hint="eastAsia" w:ascii="仿宋" w:hAnsi="仿宋" w:eastAsia="仿宋" w:cs="仿宋"/>
          <w:b/>
          <w:sz w:val="32"/>
          <w:szCs w:val="32"/>
        </w:rPr>
        <w:br w:type="page"/>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w:t>
      </w:r>
      <w:bookmarkStart w:id="37" w:name="_Hlk146195673"/>
      <w:r>
        <w:rPr>
          <w:rFonts w:hint="eastAsia" w:ascii="仿宋" w:hAnsi="仿宋" w:eastAsia="仿宋" w:cs="仿宋"/>
          <w:sz w:val="24"/>
        </w:rPr>
        <w:t>打“★”系指实质性指标要求条款，打“▲”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bookmarkEnd w:id="37"/>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3"/>
        <w:snapToGrid w:val="0"/>
        <w:spacing w:before="0" w:line="288" w:lineRule="auto"/>
        <w:ind w:firstLine="64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6"/>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6"/>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spacing w:line="288" w:lineRule="auto"/>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5"/>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38" w:name="_Toc91899903"/>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8" w:lineRule="auto"/>
        <w:ind w:firstLine="482" w:firstLineChars="150"/>
        <w:jc w:val="center"/>
        <w:rPr>
          <w:rFonts w:ascii="仿宋" w:hAnsi="仿宋" w:eastAsia="仿宋" w:cs="仿宋"/>
          <w:b/>
          <w:sz w:val="32"/>
        </w:rPr>
      </w:pPr>
    </w:p>
    <w:bookmarkEnd w:id="38"/>
    <w:p>
      <w:pPr>
        <w:pStyle w:val="35"/>
        <w:spacing w:line="288" w:lineRule="auto"/>
        <w:ind w:firstLine="726"/>
        <w:jc w:val="center"/>
        <w:rPr>
          <w:rFonts w:ascii="仿宋" w:hAnsi="仿宋" w:eastAsia="仿宋" w:cs="仿宋"/>
          <w:b/>
          <w:sz w:val="32"/>
          <w:szCs w:val="32"/>
        </w:rPr>
      </w:pPr>
      <w:bookmarkStart w:id="39" w:name="_Toc84325929"/>
      <w:bookmarkStart w:id="40" w:name="_Toc81372776"/>
      <w:bookmarkStart w:id="41" w:name="_Toc81372953"/>
      <w:r>
        <w:rPr>
          <w:rFonts w:hint="eastAsia" w:ascii="仿宋" w:hAnsi="仿宋" w:eastAsia="仿宋" w:cs="仿宋"/>
          <w:b/>
          <w:sz w:val="32"/>
          <w:szCs w:val="32"/>
        </w:rPr>
        <w:t>五、授予合同</w:t>
      </w:r>
    </w:p>
    <w:bookmarkEnd w:id="39"/>
    <w:bookmarkEnd w:id="40"/>
    <w:bookmarkEnd w:id="41"/>
    <w:p>
      <w:pPr>
        <w:pStyle w:val="16"/>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288" w:lineRule="auto"/>
        <w:jc w:val="center"/>
        <w:outlineLvl w:val="0"/>
        <w:rPr>
          <w:rFonts w:ascii="仿宋" w:hAnsi="仿宋" w:eastAsia="仿宋" w:cs="仿宋"/>
          <w:b/>
          <w:sz w:val="36"/>
          <w:szCs w:val="36"/>
        </w:rPr>
      </w:pPr>
      <w:bookmarkStart w:id="42" w:name="第五部分"/>
      <w:bookmarkStart w:id="43" w:name="_Toc86217003"/>
      <w:r>
        <w:rPr>
          <w:rFonts w:hint="eastAsia" w:ascii="仿宋" w:hAnsi="仿宋" w:eastAsia="仿宋" w:cs="仿宋"/>
          <w:b/>
          <w:sz w:val="36"/>
          <w:szCs w:val="36"/>
        </w:rPr>
        <w:t>第三部分   招标项目范围及要求</w:t>
      </w:r>
    </w:p>
    <w:p>
      <w:pPr>
        <w:pStyle w:val="39"/>
        <w:rPr>
          <w:rFonts w:hint="eastAsia" w:ascii="仿宋" w:hAnsi="仿宋" w:eastAsia="仿宋" w:cs="仿宋"/>
          <w:sz w:val="24"/>
          <w:szCs w:val="24"/>
          <w:lang w:eastAsia="zh-CN"/>
        </w:rPr>
      </w:pPr>
    </w:p>
    <w:p>
      <w:pPr>
        <w:pStyle w:val="39"/>
        <w:spacing w:line="460" w:lineRule="exact"/>
        <w:rPr>
          <w:rFonts w:ascii="仿宋" w:hAnsi="仿宋" w:eastAsia="仿宋" w:cs="仿宋"/>
          <w:b/>
          <w:sz w:val="24"/>
          <w:szCs w:val="24"/>
        </w:rPr>
      </w:pPr>
      <w:r>
        <w:rPr>
          <w:rFonts w:hint="eastAsia" w:ascii="仿宋" w:hAnsi="仿宋" w:eastAsia="仿宋" w:cs="仿宋"/>
          <w:b/>
          <w:sz w:val="24"/>
          <w:szCs w:val="24"/>
        </w:rPr>
        <w:t>一、拟采购项目货物清单及技术要求：</w:t>
      </w:r>
    </w:p>
    <w:tbl>
      <w:tblPr>
        <w:tblStyle w:val="64"/>
        <w:tblW w:w="8548" w:type="dxa"/>
        <w:tblInd w:w="210" w:type="dxa"/>
        <w:tblLayout w:type="fixed"/>
        <w:tblCellMar>
          <w:top w:w="0" w:type="dxa"/>
          <w:left w:w="108" w:type="dxa"/>
          <w:bottom w:w="0" w:type="dxa"/>
          <w:right w:w="108" w:type="dxa"/>
        </w:tblCellMar>
      </w:tblPr>
      <w:tblGrid>
        <w:gridCol w:w="749"/>
        <w:gridCol w:w="850"/>
        <w:gridCol w:w="5339"/>
        <w:gridCol w:w="792"/>
        <w:gridCol w:w="818"/>
      </w:tblGrid>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设备名称</w:t>
            </w:r>
          </w:p>
        </w:tc>
        <w:tc>
          <w:tcPr>
            <w:tcW w:w="533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性能指标参数</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数量</w:t>
            </w:r>
          </w:p>
        </w:tc>
        <w:tc>
          <w:tcPr>
            <w:tcW w:w="81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单位</w:t>
            </w:r>
          </w:p>
        </w:tc>
      </w:tr>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w:t>
            </w:r>
          </w:p>
        </w:tc>
        <w:tc>
          <w:tcPr>
            <w:tcW w:w="8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多功能物理气相沉积系统</w:t>
            </w:r>
          </w:p>
        </w:tc>
        <w:tc>
          <w:tcPr>
            <w:tcW w:w="5339" w:type="dxa"/>
            <w:tcBorders>
              <w:top w:val="single" w:color="auto" w:sz="4" w:space="0"/>
              <w:left w:val="nil"/>
              <w:bottom w:val="single" w:color="auto" w:sz="4" w:space="0"/>
              <w:right w:val="single" w:color="auto" w:sz="4" w:space="0"/>
            </w:tcBorders>
            <w:vAlign w:val="center"/>
          </w:tcPr>
          <w:p>
            <w:pPr>
              <w:pStyle w:val="480"/>
              <w:widowControl/>
              <w:spacing w:line="360" w:lineRule="auto"/>
              <w:ind w:firstLine="0" w:firstLineChars="0"/>
              <w:rPr>
                <w:rFonts w:ascii="仿宋" w:hAnsi="仿宋" w:eastAsia="仿宋" w:cs="仿宋"/>
                <w:b/>
                <w:kern w:val="0"/>
                <w:sz w:val="24"/>
              </w:rPr>
            </w:pPr>
            <w:r>
              <w:rPr>
                <w:rFonts w:hint="eastAsia" w:ascii="仿宋" w:hAnsi="仿宋" w:eastAsia="仿宋" w:cs="仿宋"/>
                <w:b/>
                <w:kern w:val="0"/>
                <w:sz w:val="24"/>
              </w:rPr>
              <w:t>一、涂层制备系统</w:t>
            </w:r>
          </w:p>
          <w:p>
            <w:pPr>
              <w:pStyle w:val="480"/>
              <w:widowControl/>
              <w:numPr>
                <w:numId w:val="0"/>
              </w:numPr>
              <w:spacing w:line="360" w:lineRule="auto"/>
              <w:ind w:left="-720" w:leftChars="0"/>
              <w:rPr>
                <w:rFonts w:ascii="仿宋" w:hAnsi="仿宋" w:eastAsia="仿宋" w:cs="仿宋"/>
                <w:b/>
                <w:kern w:val="0"/>
                <w:sz w:val="24"/>
              </w:rPr>
            </w:pPr>
            <w:r>
              <w:rPr>
                <w:rFonts w:hint="eastAsia" w:ascii="仿宋" w:hAnsi="仿宋" w:eastAsia="仿宋" w:cs="仿宋"/>
                <w:b/>
                <w:kern w:val="0"/>
                <w:sz w:val="24"/>
              </w:rPr>
              <w:t>（一）技术指标：</w:t>
            </w:r>
          </w:p>
          <w:p>
            <w:pPr>
              <w:snapToGrid w:val="0"/>
              <w:spacing w:line="360" w:lineRule="auto"/>
              <w:rPr>
                <w:rFonts w:ascii="仿宋" w:hAnsi="仿宋" w:eastAsia="仿宋" w:cs="仿宋"/>
                <w:sz w:val="24"/>
              </w:rPr>
            </w:pPr>
            <w:r>
              <w:rPr>
                <w:rFonts w:hint="eastAsia" w:ascii="仿宋" w:hAnsi="仿宋" w:eastAsia="仿宋" w:cs="仿宋"/>
                <w:sz w:val="24"/>
              </w:rPr>
              <w:t>1.1、极限真空度不低于5×10</w:t>
            </w:r>
            <w:r>
              <w:rPr>
                <w:rFonts w:ascii="仿宋" w:hAnsi="仿宋" w:eastAsia="仿宋" w:cs="仿宋"/>
                <w:sz w:val="24"/>
                <w:vertAlign w:val="superscript"/>
              </w:rPr>
              <w:t>-5</w:t>
            </w:r>
            <w:r>
              <w:rPr>
                <w:rFonts w:hint="eastAsia" w:ascii="仿宋" w:hAnsi="仿宋" w:eastAsia="仿宋" w:cs="仿宋"/>
                <w:sz w:val="24"/>
              </w:rPr>
              <w:t>Pa.</w:t>
            </w:r>
          </w:p>
          <w:p>
            <w:pPr>
              <w:snapToGrid w:val="0"/>
              <w:spacing w:line="360" w:lineRule="auto"/>
              <w:rPr>
                <w:rFonts w:ascii="仿宋" w:hAnsi="仿宋" w:eastAsia="仿宋" w:cs="仿宋"/>
                <w:sz w:val="24"/>
              </w:rPr>
            </w:pPr>
            <w:r>
              <w:rPr>
                <w:rFonts w:hint="eastAsia" w:ascii="仿宋" w:hAnsi="仿宋" w:eastAsia="仿宋" w:cs="仿宋"/>
                <w:sz w:val="24"/>
              </w:rPr>
              <w:t>1.2、抽速：</w:t>
            </w:r>
          </w:p>
          <w:p>
            <w:pPr>
              <w:snapToGrid w:val="0"/>
              <w:spacing w:line="360" w:lineRule="auto"/>
              <w:rPr>
                <w:rFonts w:ascii="仿宋" w:hAnsi="仿宋" w:eastAsia="仿宋" w:cs="仿宋"/>
                <w:sz w:val="24"/>
              </w:rPr>
            </w:pPr>
            <w:r>
              <w:rPr>
                <w:rFonts w:hint="eastAsia" w:ascii="仿宋" w:hAnsi="仿宋" w:eastAsia="仿宋" w:cs="仿宋"/>
                <w:sz w:val="24"/>
              </w:rPr>
              <w:t>从大气抽至8.0×10</w:t>
            </w:r>
            <w:r>
              <w:rPr>
                <w:rFonts w:hint="eastAsia" w:ascii="仿宋" w:hAnsi="仿宋" w:eastAsia="仿宋" w:cs="仿宋"/>
                <w:sz w:val="24"/>
                <w:vertAlign w:val="superscript"/>
              </w:rPr>
              <w:t>-3</w:t>
            </w:r>
            <w:r>
              <w:rPr>
                <w:rFonts w:hint="eastAsia" w:ascii="仿宋" w:hAnsi="仿宋" w:eastAsia="仿宋" w:cs="仿宋"/>
                <w:sz w:val="24"/>
              </w:rPr>
              <w:t>Pa，≤20分钟(空炉、冷态)</w:t>
            </w:r>
          </w:p>
          <w:p>
            <w:pPr>
              <w:snapToGrid w:val="0"/>
              <w:spacing w:line="360" w:lineRule="auto"/>
              <w:rPr>
                <w:rFonts w:ascii="仿宋" w:hAnsi="仿宋" w:eastAsia="仿宋" w:cs="仿宋"/>
                <w:sz w:val="24"/>
              </w:rPr>
            </w:pPr>
            <w:r>
              <w:rPr>
                <w:rFonts w:hint="eastAsia" w:ascii="仿宋" w:hAnsi="仿宋" w:eastAsia="仿宋" w:cs="仿宋"/>
                <w:sz w:val="24"/>
              </w:rPr>
              <w:t>从大气抽至3.0×10</w:t>
            </w:r>
            <w:r>
              <w:rPr>
                <w:rFonts w:hint="eastAsia" w:ascii="仿宋" w:hAnsi="仿宋" w:eastAsia="仿宋" w:cs="仿宋"/>
                <w:sz w:val="24"/>
                <w:vertAlign w:val="superscript"/>
              </w:rPr>
              <w:t>-3</w:t>
            </w:r>
            <w:r>
              <w:rPr>
                <w:rFonts w:hint="eastAsia" w:ascii="仿宋" w:hAnsi="仿宋" w:eastAsia="仿宋" w:cs="仿宋"/>
                <w:sz w:val="24"/>
              </w:rPr>
              <w:t>Pa，≤60分钟(空炉、冷态)</w:t>
            </w:r>
          </w:p>
          <w:p>
            <w:pPr>
              <w:snapToGrid w:val="0"/>
              <w:spacing w:line="360" w:lineRule="auto"/>
              <w:rPr>
                <w:rFonts w:ascii="仿宋" w:hAnsi="仿宋" w:eastAsia="仿宋" w:cs="仿宋"/>
                <w:sz w:val="24"/>
              </w:rPr>
            </w:pPr>
            <w:r>
              <w:rPr>
                <w:rFonts w:hint="eastAsia" w:ascii="仿宋" w:hAnsi="仿宋" w:eastAsia="仿宋" w:cs="仿宋"/>
                <w:sz w:val="24"/>
              </w:rPr>
              <w:t>1.3压升率：≤0.3Pa/小时；系统真空检漏漏率：≤6.0×10</w:t>
            </w:r>
            <w:r>
              <w:rPr>
                <w:rFonts w:hint="eastAsia" w:ascii="仿宋" w:hAnsi="仿宋" w:eastAsia="仿宋" w:cs="仿宋"/>
                <w:sz w:val="24"/>
                <w:vertAlign w:val="superscript"/>
              </w:rPr>
              <w:t>-7</w:t>
            </w:r>
            <w:r>
              <w:rPr>
                <w:rFonts w:hint="eastAsia" w:ascii="仿宋" w:hAnsi="仿宋" w:eastAsia="仿宋" w:cs="仿宋"/>
                <w:sz w:val="24"/>
              </w:rPr>
              <w:t xml:space="preserve"> Pa·L/s；</w:t>
            </w:r>
          </w:p>
          <w:p>
            <w:pPr>
              <w:snapToGrid w:val="0"/>
              <w:spacing w:line="360" w:lineRule="auto"/>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1.4镀膜有效区不小于650(H)×700，炉内可加热，最高加热温度不低于450℃，精度在加热范围内达到±2℃。</w:t>
            </w:r>
            <w:r>
              <w:rPr>
                <w:rFonts w:hint="eastAsia" w:ascii="仿宋" w:hAnsi="仿宋" w:eastAsia="仿宋" w:cs="仿宋"/>
                <w:kern w:val="0"/>
                <w:sz w:val="24"/>
              </w:rPr>
              <w:t>（</w:t>
            </w:r>
          </w:p>
          <w:p>
            <w:pPr>
              <w:snapToGrid w:val="0"/>
              <w:spacing w:line="360" w:lineRule="auto"/>
              <w:rPr>
                <w:rFonts w:ascii="仿宋" w:hAnsi="仿宋" w:eastAsia="仿宋" w:cs="仿宋"/>
                <w:sz w:val="24"/>
              </w:rPr>
            </w:pPr>
            <w:r>
              <w:rPr>
                <w:rFonts w:hint="eastAsia" w:ascii="仿宋" w:hAnsi="仿宋" w:eastAsia="仿宋" w:cs="仿宋"/>
                <w:sz w:val="24"/>
              </w:rPr>
              <w:t>1.5电气控制系统：PLC全自动控制，可运行多种工艺设置。</w:t>
            </w:r>
          </w:p>
          <w:p>
            <w:pPr>
              <w:widowControl/>
              <w:spacing w:line="360" w:lineRule="auto"/>
              <w:rPr>
                <w:rFonts w:ascii="仿宋" w:hAnsi="仿宋" w:eastAsia="仿宋" w:cs="仿宋"/>
                <w:b/>
                <w:kern w:val="0"/>
                <w:sz w:val="24"/>
              </w:rPr>
            </w:pPr>
            <w:r>
              <w:rPr>
                <w:rFonts w:hint="eastAsia" w:ascii="仿宋" w:hAnsi="仿宋" w:eastAsia="仿宋" w:cs="仿宋"/>
                <w:b/>
                <w:kern w:val="0"/>
                <w:sz w:val="24"/>
              </w:rPr>
              <w:t>（二）配置要求：</w:t>
            </w:r>
          </w:p>
          <w:p>
            <w:pPr>
              <w:widowControl/>
              <w:spacing w:line="360" w:lineRule="auto"/>
              <w:rPr>
                <w:rFonts w:ascii="仿宋" w:hAnsi="仿宋" w:eastAsia="仿宋" w:cs="仿宋"/>
                <w:sz w:val="24"/>
              </w:rPr>
            </w:pPr>
            <w:r>
              <w:rPr>
                <w:rFonts w:hint="eastAsia" w:ascii="仿宋" w:hAnsi="仿宋" w:eastAsia="仿宋" w:cs="仿宋"/>
                <w:sz w:val="24"/>
              </w:rPr>
              <w:t>1、该系统主要由多弧沉积真空室、多弧源、旋转基片台、加热系统、高能脉冲偏压电源、多弧电源、工作气路、真空获得系统、安装机台、真空测量、水冷却及报警系统和控制系统等部分组成。</w:t>
            </w:r>
          </w:p>
          <w:p>
            <w:pPr>
              <w:pStyle w:val="259"/>
              <w:ind w:firstLine="0" w:firstLineChars="0"/>
              <w:rPr>
                <w:rFonts w:ascii="仿宋" w:hAnsi="仿宋" w:eastAsia="仿宋" w:cs="仿宋"/>
              </w:rPr>
            </w:pPr>
            <w:r>
              <w:rPr>
                <w:rFonts w:hint="eastAsia" w:ascii="仿宋" w:hAnsi="仿宋" w:eastAsia="仿宋" w:cs="仿宋"/>
              </w:rPr>
              <w:t>2、炉体能够实现</w:t>
            </w:r>
            <w:r>
              <w:rPr>
                <w:rFonts w:hint="eastAsia" w:ascii="仿宋" w:hAnsi="仿宋" w:eastAsia="仿宋" w:cs="仿宋"/>
                <w:kern w:val="0"/>
              </w:rPr>
              <w:t>电弧源、加热器等安装，灵活方便，并可为后期功能扩展提供可能。</w:t>
            </w:r>
          </w:p>
          <w:p>
            <w:pPr>
              <w:spacing w:line="360" w:lineRule="auto"/>
              <w:rPr>
                <w:rFonts w:ascii="仿宋" w:hAnsi="仿宋" w:eastAsia="仿宋" w:cs="仿宋"/>
                <w:sz w:val="24"/>
              </w:rPr>
            </w:pPr>
            <w:r>
              <w:rPr>
                <w:rFonts w:hint="eastAsia" w:ascii="仿宋" w:hAnsi="仿宋" w:eastAsia="仿宋" w:cs="仿宋"/>
                <w:sz w:val="24"/>
              </w:rPr>
              <w:t>3、真空室内外表面采用电解抛光，可长久保持外观效果，易于清洁。镀膜室设置加热系统、抽真空、观察口、离子源安装，充气系统接口、馈入电极等接口，接口采用金属垫圈密封或氟橡胶圈密封。</w:t>
            </w:r>
          </w:p>
          <w:p>
            <w:pPr>
              <w:widowControl/>
              <w:snapToGrid w:val="0"/>
              <w:spacing w:line="360" w:lineRule="auto"/>
              <w:rPr>
                <w:rFonts w:ascii="仿宋" w:hAnsi="仿宋" w:eastAsia="仿宋" w:cs="仿宋"/>
                <w:kern w:val="0"/>
                <w:sz w:val="24"/>
              </w:rPr>
            </w:pPr>
            <w:r>
              <w:rPr>
                <w:rFonts w:hint="eastAsia" w:ascii="仿宋" w:hAnsi="仿宋" w:eastAsia="仿宋" w:cs="仿宋"/>
                <w:sz w:val="24"/>
              </w:rPr>
              <w:t>4、采用</w:t>
            </w:r>
            <w:r>
              <w:rPr>
                <w:rFonts w:hint="eastAsia" w:ascii="仿宋" w:hAnsi="仿宋" w:eastAsia="仿宋" w:cs="仿宋"/>
                <w:kern w:val="0"/>
                <w:sz w:val="24"/>
              </w:rPr>
              <w:t>挂装式双层衬板，拆卸方便，可保证长时间高温下工作不变形，采用SUS304不锈钢，表面喷沙，防止脱膜，炉体支架、气管、水管、电线、电缆桥架一体完成，表面喷塑防腐处理。</w:t>
            </w:r>
          </w:p>
          <w:p>
            <w:pPr>
              <w:widowControl/>
              <w:snapToGrid w:val="0"/>
              <w:spacing w:line="360" w:lineRule="auto"/>
              <w:rPr>
                <w:rFonts w:ascii="Times New Roman" w:hAnsi="Times New Roman" w:eastAsia="宋体" w:cs="Times New Roman"/>
                <w:kern w:val="0"/>
                <w:sz w:val="21"/>
                <w:szCs w:val="21"/>
              </w:rPr>
            </w:pPr>
            <w:r>
              <w:rPr>
                <w:rFonts w:hint="eastAsia" w:ascii="仿宋" w:hAnsi="仿宋" w:eastAsia="仿宋" w:cs="仿宋"/>
                <w:sz w:val="24"/>
              </w:rPr>
              <w:t>5、工件架公自转系统：工件架能实现公转及自转，</w:t>
            </w:r>
            <w:r>
              <w:rPr>
                <w:rFonts w:hint="eastAsia" w:ascii="仿宋" w:hAnsi="仿宋" w:eastAsia="仿宋" w:cs="仿宋"/>
                <w:kern w:val="0"/>
                <w:sz w:val="24"/>
              </w:rPr>
              <w:t>工件也可以在任意位置实现定位自转及摆动自转，自转转数可单独调节；主轴承重不低于400KG(含转盘本体重量)，转架部分满足不低于 1600V 电压下绝缘工艺需求</w:t>
            </w:r>
            <w:r>
              <w:rPr>
                <w:rFonts w:hint="eastAsia" w:ascii="仿宋" w:hAnsi="仿宋" w:eastAsia="仿宋" w:cs="仿宋"/>
                <w:bCs/>
                <w:kern w:val="2"/>
                <w:sz w:val="24"/>
              </w:rPr>
              <w:t>，</w:t>
            </w:r>
            <w:r>
              <w:rPr>
                <w:rFonts w:hint="eastAsia" w:ascii="仿宋" w:hAnsi="仿宋" w:eastAsia="仿宋" w:cs="仿宋"/>
                <w:bCs/>
                <w:kern w:val="2"/>
                <w:sz w:val="24"/>
                <w:szCs w:val="24"/>
              </w:rPr>
              <w:t>公转速度连续可调，可调范围不少于</w:t>
            </w:r>
            <w:r>
              <w:rPr>
                <w:rFonts w:ascii="仿宋" w:hAnsi="仿宋" w:eastAsia="仿宋" w:cs="仿宋"/>
                <w:bCs/>
                <w:kern w:val="2"/>
                <w:sz w:val="24"/>
                <w:szCs w:val="24"/>
              </w:rPr>
              <w:t>0-20rpm</w:t>
            </w:r>
            <w:r>
              <w:rPr>
                <w:rFonts w:hint="eastAsia" w:ascii="仿宋" w:hAnsi="仿宋" w:eastAsia="仿宋" w:cs="仿宋"/>
                <w:bCs/>
                <w:sz w:val="24"/>
                <w:szCs w:val="24"/>
              </w:rPr>
              <w:t>。</w:t>
            </w:r>
            <w:r>
              <w:rPr>
                <w:rFonts w:hint="eastAsia" w:ascii="仿宋" w:hAnsi="仿宋" w:eastAsia="仿宋" w:cs="仿宋"/>
                <w:sz w:val="24"/>
              </w:rPr>
              <w:t>。</w:t>
            </w:r>
          </w:p>
          <w:p>
            <w:pPr>
              <w:snapToGrid w:val="0"/>
              <w:spacing w:line="360"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bCs/>
                <w:sz w:val="24"/>
              </w:rPr>
              <w:t>离子源清洗</w:t>
            </w:r>
            <w:r>
              <w:rPr>
                <w:rFonts w:hint="eastAsia" w:ascii="仿宋" w:hAnsi="仿宋" w:eastAsia="仿宋" w:cs="仿宋"/>
                <w:sz w:val="24"/>
              </w:rPr>
              <w:t>装置：镀膜前利用荷能粒子对工件进行轰击处理，可以激活工件表面，提高薄膜与工件的结合，配阴、</w:t>
            </w:r>
            <w:r>
              <w:rPr>
                <w:rFonts w:hint="eastAsia" w:ascii="仿宋" w:hAnsi="仿宋" w:eastAsia="仿宋" w:cs="仿宋"/>
                <w:bCs/>
                <w:sz w:val="24"/>
              </w:rPr>
              <w:t>阳极、</w:t>
            </w:r>
            <w:r>
              <w:rPr>
                <w:rFonts w:hint="eastAsia" w:ascii="仿宋" w:hAnsi="仿宋" w:eastAsia="仿宋" w:cs="仿宋"/>
                <w:sz w:val="24"/>
              </w:rPr>
              <w:t>屏蔽罩板及刻蚀电源等部件。</w:t>
            </w:r>
          </w:p>
          <w:p>
            <w:pPr>
              <w:snapToGrid w:val="0"/>
              <w:spacing w:line="360" w:lineRule="auto"/>
              <w:rPr>
                <w:rFonts w:ascii="Times New Roman" w:hAnsi="Times New Roman" w:eastAsia="宋体" w:cs="Times New Roman"/>
                <w:sz w:val="21"/>
                <w:szCs w:val="21"/>
              </w:rPr>
            </w:pPr>
            <w:r>
              <w:rPr>
                <w:rFonts w:hint="eastAsia" w:ascii="仿宋" w:hAnsi="仿宋" w:eastAsia="仿宋" w:cs="仿宋"/>
                <w:sz w:val="24"/>
              </w:rPr>
              <w:t>7、</w:t>
            </w:r>
            <w:r>
              <w:rPr>
                <w:rFonts w:hint="eastAsia" w:ascii="仿宋" w:hAnsi="仿宋" w:eastAsia="仿宋" w:cs="仿宋"/>
                <w:sz w:val="24"/>
                <w:szCs w:val="24"/>
              </w:rPr>
              <w:t>过滤弧：磁过滤系统</w:t>
            </w:r>
            <w:r>
              <w:rPr>
                <w:rFonts w:ascii="仿宋" w:hAnsi="仿宋" w:eastAsia="仿宋" w:cs="仿宋"/>
                <w:sz w:val="24"/>
                <w:szCs w:val="24"/>
              </w:rPr>
              <w:t>2</w:t>
            </w:r>
            <w:r>
              <w:rPr>
                <w:rFonts w:hint="eastAsia" w:ascii="仿宋" w:hAnsi="仿宋" w:eastAsia="仿宋" w:cs="仿宋"/>
                <w:sz w:val="24"/>
                <w:szCs w:val="24"/>
              </w:rPr>
              <w:t>套。</w:t>
            </w:r>
          </w:p>
          <w:p>
            <w:pPr>
              <w:spacing w:line="360" w:lineRule="auto"/>
              <w:rPr>
                <w:rFonts w:ascii="仿宋" w:hAnsi="仿宋" w:eastAsia="仿宋" w:cs="仿宋"/>
                <w:sz w:val="24"/>
              </w:rPr>
            </w:pPr>
            <w:r>
              <w:rPr>
                <w:rFonts w:hint="eastAsia" w:ascii="仿宋" w:hAnsi="仿宋" w:eastAsia="仿宋" w:cs="仿宋"/>
                <w:sz w:val="24"/>
              </w:rPr>
              <w:t>8、真空获得系统：镀膜室主泵配置由分子泵、罗茨泵、机械泵等泵组组成。其中分子泵名义抽速不低于1600 L/s；罗茨泵名义抽速不低于120 L/s。泵组系统抽真空时可实现长时间连续稳定运行，具备低噪音、低振动、高寿命等特点。同时，配置气动挡板阀、气动插板阀等密封部件，放气阀设置空气过滤功能，保证工件不受污染，加消声器。</w:t>
            </w:r>
          </w:p>
          <w:p>
            <w:pPr>
              <w:widowControl/>
              <w:snapToGrid w:val="0"/>
              <w:spacing w:line="360" w:lineRule="auto"/>
              <w:rPr>
                <w:rFonts w:ascii="仿宋" w:hAnsi="仿宋" w:eastAsia="仿宋" w:cs="仿宋"/>
                <w:sz w:val="24"/>
              </w:rPr>
            </w:pPr>
            <w:r>
              <w:rPr>
                <w:rFonts w:hint="eastAsia" w:ascii="仿宋" w:hAnsi="仿宋" w:eastAsia="仿宋" w:cs="仿宋"/>
                <w:sz w:val="24"/>
              </w:rPr>
              <w:t>9、电气控制系统：</w:t>
            </w:r>
          </w:p>
          <w:p>
            <w:pPr>
              <w:widowControl/>
              <w:snapToGrid w:val="0"/>
              <w:spacing w:line="360" w:lineRule="auto"/>
              <w:rPr>
                <w:rFonts w:ascii="仿宋" w:hAnsi="仿宋" w:eastAsia="仿宋" w:cs="仿宋"/>
                <w:sz w:val="24"/>
              </w:rPr>
            </w:pPr>
            <w:r>
              <w:rPr>
                <w:rFonts w:hint="eastAsia" w:ascii="仿宋" w:hAnsi="仿宋" w:eastAsia="仿宋" w:cs="仿宋"/>
                <w:sz w:val="24"/>
              </w:rPr>
              <w:t>①采用PLC为核心的自动化控制系统，使用</w:t>
            </w:r>
            <w:r>
              <w:rPr>
                <w:rFonts w:hint="eastAsia" w:ascii="仿宋" w:hAnsi="仿宋" w:eastAsia="仿宋" w:cs="仿宋"/>
                <w:kern w:val="0"/>
                <w:sz w:val="24"/>
              </w:rPr>
              <w:t>工控机</w:t>
            </w:r>
            <w:r>
              <w:rPr>
                <w:rFonts w:hint="eastAsia" w:ascii="仿宋" w:hAnsi="仿宋" w:eastAsia="仿宋" w:cs="仿宋"/>
                <w:sz w:val="24"/>
              </w:rPr>
              <w:t>，全自动工艺，可选择工艺步骤，设定工艺参数，一键式运行。界面可显示烘烤温度，镀膜真空度，工艺气体类型，工艺气体流量，靶位选择，阴极预溅射电压/电流，预溅射时间，阴极电压/电流，镀膜时间，离子源电压/电流，离子源轰击时间，工件架升降变速控制及公自转速率等。界面可实现实时曲线和数据记录等功能。</w:t>
            </w:r>
          </w:p>
          <w:p>
            <w:pPr>
              <w:spacing w:line="360" w:lineRule="auto"/>
              <w:rPr>
                <w:rFonts w:ascii="仿宋" w:hAnsi="仿宋" w:eastAsia="仿宋" w:cs="仿宋"/>
                <w:sz w:val="24"/>
              </w:rPr>
            </w:pPr>
            <w:r>
              <w:rPr>
                <w:rFonts w:hint="eastAsia" w:ascii="仿宋" w:hAnsi="仿宋" w:eastAsia="仿宋" w:cs="仿宋"/>
                <w:kern w:val="0"/>
                <w:sz w:val="24"/>
              </w:rPr>
              <w:t>②工控机应具备千兆网口、USB接口不少于6个、16G运行内存、1T硬盘、windows10操作系统、不小于19英寸的液晶显示器、不小于AIMB-705VG的主板和I56500的CPU等功能</w:t>
            </w:r>
            <w:r>
              <w:rPr>
                <w:rFonts w:hint="eastAsia" w:ascii="仿宋" w:hAnsi="仿宋" w:eastAsia="仿宋" w:cs="仿宋"/>
                <w:sz w:val="24"/>
              </w:rPr>
              <w:t>。可实现手机远程监控及操作。A：主控单元可设置参数及工作点，并根据预设置工艺流程，实现对整机全自动、半自动、及手动控制；B：可设置并存储多种工艺，用户可根据不同产品需求选择调用，带管理员密码，可防止其他人员误操作；C：</w:t>
            </w:r>
            <w:r>
              <w:rPr>
                <w:rFonts w:hint="eastAsia" w:ascii="仿宋" w:hAnsi="仿宋" w:eastAsia="仿宋" w:cs="仿宋"/>
                <w:kern w:val="0"/>
                <w:sz w:val="24"/>
              </w:rPr>
              <w:t>带实时曲线、历史曲线查询功能</w:t>
            </w:r>
            <w:r>
              <w:rPr>
                <w:rFonts w:hint="eastAsia" w:ascii="仿宋" w:hAnsi="仿宋" w:eastAsia="仿宋" w:cs="仿宋"/>
                <w:sz w:val="24"/>
              </w:rPr>
              <w:t>；D：控制系统可监控各泵、阀门工作状态，水温、水管路、真空度、气体流量等工作参量，在任何故障发生时报警，并做出相应处理。</w:t>
            </w:r>
          </w:p>
          <w:p>
            <w:pPr>
              <w:spacing w:line="360" w:lineRule="auto"/>
              <w:rPr>
                <w:rFonts w:ascii="仿宋" w:hAnsi="仿宋" w:eastAsia="仿宋" w:cs="仿宋"/>
                <w:kern w:val="0"/>
                <w:sz w:val="24"/>
              </w:rPr>
            </w:pPr>
            <w:r>
              <w:rPr>
                <w:rFonts w:hint="eastAsia" w:ascii="仿宋" w:hAnsi="仿宋" w:eastAsia="仿宋" w:cs="仿宋"/>
                <w:sz w:val="24"/>
              </w:rPr>
              <w:t>10、多弧电源系统：炉体至少设置6支电弧蒸发源，弧电源</w:t>
            </w:r>
            <w:r>
              <w:rPr>
                <w:rFonts w:hint="eastAsia" w:ascii="仿宋" w:hAnsi="仿宋" w:eastAsia="仿宋" w:cs="仿宋"/>
                <w:kern w:val="0"/>
                <w:sz w:val="24"/>
              </w:rPr>
              <w:t>输出功率不低于功率5KW，配置水流及水温传感器,</w:t>
            </w:r>
            <w:r>
              <w:rPr>
                <w:rFonts w:hint="eastAsia" w:ascii="仿宋" w:hAnsi="仿宋" w:eastAsia="仿宋" w:cs="仿宋"/>
                <w:sz w:val="24"/>
              </w:rPr>
              <w:t xml:space="preserve"> </w:t>
            </w:r>
            <w:r>
              <w:rPr>
                <w:rFonts w:hint="eastAsia" w:ascii="仿宋" w:hAnsi="仿宋" w:eastAsia="仿宋" w:cs="仿宋"/>
                <w:kern w:val="0"/>
                <w:sz w:val="24"/>
              </w:rPr>
              <w:t>其中含有高能脉冲电源，可实现脉冲溅射与直流溅射兼容。</w:t>
            </w:r>
          </w:p>
          <w:p>
            <w:pPr>
              <w:spacing w:line="360" w:lineRule="auto"/>
              <w:rPr>
                <w:rFonts w:ascii="仿宋" w:hAnsi="仿宋" w:eastAsia="仿宋" w:cs="仿宋"/>
                <w:sz w:val="24"/>
              </w:rPr>
            </w:pPr>
            <w:r>
              <w:rPr>
                <w:rFonts w:hint="eastAsia" w:ascii="仿宋" w:hAnsi="仿宋" w:eastAsia="仿宋" w:cs="仿宋"/>
                <w:sz w:val="24"/>
              </w:rPr>
              <w:t>11、靶材纯度不低于99%。</w:t>
            </w:r>
          </w:p>
          <w:p>
            <w:pPr>
              <w:widowControl/>
              <w:snapToGrid w:val="0"/>
              <w:spacing w:line="360" w:lineRule="auto"/>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sz w:val="24"/>
              </w:rPr>
              <w:t>12、偏压电源：选用</w:t>
            </w:r>
            <w:r>
              <w:rPr>
                <w:rFonts w:hint="eastAsia" w:ascii="仿宋" w:hAnsi="仿宋" w:eastAsia="仿宋" w:cs="仿宋"/>
                <w:kern w:val="0"/>
                <w:sz w:val="24"/>
              </w:rPr>
              <w:t>双极非对称脉冲电源，0~100kHz可调，功率0~20kW可调。</w:t>
            </w:r>
          </w:p>
          <w:p>
            <w:pPr>
              <w:widowControl/>
              <w:snapToGrid w:val="0"/>
              <w:spacing w:line="360" w:lineRule="auto"/>
              <w:rPr>
                <w:rFonts w:ascii="仿宋" w:hAnsi="仿宋" w:eastAsia="仿宋" w:cs="仿宋"/>
                <w:kern w:val="0"/>
                <w:sz w:val="24"/>
              </w:rPr>
            </w:pPr>
            <w:r>
              <w:rPr>
                <w:rFonts w:hint="eastAsia" w:ascii="仿宋" w:hAnsi="仿宋" w:eastAsia="仿宋" w:cs="仿宋"/>
                <w:sz w:val="24"/>
              </w:rPr>
              <w:t>13、</w:t>
            </w:r>
            <w:r>
              <w:rPr>
                <w:rFonts w:hint="eastAsia" w:ascii="仿宋" w:hAnsi="仿宋" w:eastAsia="仿宋" w:cs="仿宋"/>
                <w:kern w:val="0"/>
                <w:sz w:val="24"/>
              </w:rPr>
              <w:t>真空测量装置：选用复合真空计（不小于测试范围1.0×10</w:t>
            </w:r>
            <w:r>
              <w:rPr>
                <w:rFonts w:hint="eastAsia" w:ascii="仿宋" w:hAnsi="仿宋" w:eastAsia="仿宋" w:cs="仿宋"/>
                <w:kern w:val="0"/>
                <w:sz w:val="24"/>
                <w:vertAlign w:val="superscript"/>
              </w:rPr>
              <w:t>5</w:t>
            </w:r>
            <w:r>
              <w:rPr>
                <w:rFonts w:hint="eastAsia" w:ascii="仿宋" w:hAnsi="仿宋" w:eastAsia="仿宋" w:cs="仿宋"/>
                <w:kern w:val="0"/>
                <w:sz w:val="24"/>
              </w:rPr>
              <w:t>～1.0×10</w:t>
            </w:r>
            <w:r>
              <w:rPr>
                <w:rFonts w:hint="eastAsia" w:ascii="仿宋" w:hAnsi="仿宋" w:eastAsia="仿宋" w:cs="仿宋"/>
                <w:kern w:val="0"/>
                <w:sz w:val="24"/>
                <w:vertAlign w:val="superscript"/>
              </w:rPr>
              <w:t>-5</w:t>
            </w:r>
            <w:r>
              <w:rPr>
                <w:rFonts w:hint="eastAsia" w:ascii="仿宋" w:hAnsi="仿宋" w:eastAsia="仿宋" w:cs="仿宋"/>
                <w:kern w:val="0"/>
                <w:sz w:val="24"/>
              </w:rPr>
              <w:t>Pa）、配备电离规、金属热偶规（不小于测试范围1×10</w:t>
            </w:r>
            <w:r>
              <w:rPr>
                <w:rFonts w:hint="eastAsia" w:ascii="仿宋" w:hAnsi="仿宋" w:eastAsia="仿宋" w:cs="仿宋"/>
                <w:kern w:val="0"/>
                <w:sz w:val="24"/>
                <w:vertAlign w:val="superscript"/>
              </w:rPr>
              <w:t>5</w:t>
            </w:r>
            <w:r>
              <w:rPr>
                <w:rFonts w:hint="eastAsia" w:ascii="仿宋" w:hAnsi="仿宋" w:eastAsia="仿宋" w:cs="仿宋"/>
                <w:kern w:val="0"/>
                <w:sz w:val="24"/>
              </w:rPr>
              <w:t>～1×10</w:t>
            </w:r>
            <w:r>
              <w:rPr>
                <w:rFonts w:hint="eastAsia" w:ascii="仿宋" w:hAnsi="仿宋" w:eastAsia="仿宋" w:cs="仿宋"/>
                <w:kern w:val="0"/>
                <w:sz w:val="24"/>
                <w:vertAlign w:val="superscript"/>
              </w:rPr>
              <w:t>-1</w:t>
            </w:r>
            <w:r>
              <w:rPr>
                <w:rFonts w:hint="eastAsia" w:ascii="仿宋" w:hAnsi="仿宋" w:eastAsia="仿宋" w:cs="仿宋"/>
                <w:kern w:val="0"/>
                <w:sz w:val="24"/>
              </w:rPr>
              <w:t>Pa）、薄膜规（不小于1×10</w:t>
            </w:r>
            <w:r>
              <w:rPr>
                <w:rFonts w:hint="eastAsia" w:ascii="仿宋" w:hAnsi="仿宋" w:eastAsia="仿宋" w:cs="仿宋"/>
                <w:kern w:val="0"/>
                <w:sz w:val="24"/>
                <w:vertAlign w:val="superscript"/>
              </w:rPr>
              <w:t>-1</w:t>
            </w:r>
            <w:r>
              <w:rPr>
                <w:rFonts w:hint="eastAsia" w:ascii="仿宋" w:hAnsi="仿宋" w:eastAsia="仿宋" w:cs="仿宋"/>
                <w:kern w:val="0"/>
                <w:sz w:val="24"/>
              </w:rPr>
              <w:t>～5Pa）等。</w:t>
            </w:r>
          </w:p>
          <w:p>
            <w:pPr>
              <w:spacing w:line="360" w:lineRule="auto"/>
              <w:rPr>
                <w:rFonts w:ascii="仿宋" w:hAnsi="仿宋" w:eastAsia="仿宋" w:cs="仿宋"/>
                <w:bCs/>
                <w:sz w:val="24"/>
              </w:rPr>
            </w:pPr>
            <w:r>
              <w:rPr>
                <w:rFonts w:hint="eastAsia" w:ascii="仿宋" w:hAnsi="仿宋" w:eastAsia="仿宋" w:cs="仿宋"/>
                <w:sz w:val="24"/>
              </w:rPr>
              <w:t>14、配有</w:t>
            </w:r>
            <w:r>
              <w:rPr>
                <w:rFonts w:hint="eastAsia" w:ascii="仿宋" w:hAnsi="仿宋" w:eastAsia="仿宋" w:cs="仿宋"/>
                <w:bCs/>
                <w:sz w:val="24"/>
              </w:rPr>
              <w:t>加热及温控测量系统，可采用工控机控制。</w:t>
            </w:r>
          </w:p>
          <w:p>
            <w:pPr>
              <w:spacing w:line="360" w:lineRule="auto"/>
              <w:rPr>
                <w:rFonts w:ascii="仿宋" w:hAnsi="仿宋" w:eastAsia="仿宋" w:cs="仿宋"/>
                <w:sz w:val="24"/>
              </w:rPr>
            </w:pPr>
            <w:r>
              <w:rPr>
                <w:rFonts w:hint="eastAsia" w:ascii="仿宋" w:hAnsi="仿宋" w:eastAsia="仿宋" w:cs="仿宋"/>
                <w:sz w:val="24"/>
              </w:rPr>
              <w:t>15、充气系统：至少5套气体质量流量计进行控制，可满足氮气、氧气、乙炔、氩气等气体的定量使用以及腔室混合气体气压的测定。</w:t>
            </w:r>
          </w:p>
          <w:p>
            <w:pPr>
              <w:spacing w:line="360" w:lineRule="auto"/>
              <w:rPr>
                <w:rFonts w:ascii="仿宋" w:hAnsi="仿宋" w:eastAsia="仿宋" w:cs="仿宋"/>
                <w:sz w:val="24"/>
              </w:rPr>
            </w:pPr>
            <w:r>
              <w:rPr>
                <w:rFonts w:hint="eastAsia" w:ascii="仿宋" w:hAnsi="仿宋" w:eastAsia="仿宋" w:cs="仿宋"/>
                <w:sz w:val="24"/>
              </w:rPr>
              <w:t>16、水冷系统：所有主管道及配件材质均为SUS304不锈钢材料，并配有水流量传感器和水温传感器，水冷系统适宜水温应为20～25℃。</w:t>
            </w:r>
          </w:p>
          <w:p>
            <w:pPr>
              <w:spacing w:line="360" w:lineRule="auto"/>
              <w:rPr>
                <w:rFonts w:ascii="仿宋" w:hAnsi="仿宋" w:eastAsia="仿宋" w:cs="仿宋"/>
                <w:kern w:val="0"/>
                <w:sz w:val="24"/>
              </w:rPr>
            </w:pPr>
            <w:r>
              <w:rPr>
                <w:rFonts w:hint="eastAsia" w:ascii="仿宋" w:hAnsi="仿宋" w:eastAsia="仿宋" w:cs="仿宋"/>
                <w:sz w:val="24"/>
              </w:rPr>
              <w:t>17、气动控制系统：主要由</w:t>
            </w:r>
            <w:r>
              <w:rPr>
                <w:rFonts w:hint="eastAsia" w:ascii="仿宋" w:hAnsi="仿宋" w:eastAsia="仿宋" w:cs="仿宋"/>
                <w:kern w:val="0"/>
                <w:sz w:val="24"/>
              </w:rPr>
              <w:t>气动控制阀岛、先导式4通换向阀、压力传感器、气动三联件、PU管等组成。</w:t>
            </w:r>
          </w:p>
          <w:p>
            <w:pPr>
              <w:spacing w:line="360" w:lineRule="auto"/>
              <w:rPr>
                <w:rFonts w:ascii="仿宋" w:hAnsi="仿宋" w:eastAsia="仿宋" w:cs="仿宋"/>
                <w:sz w:val="24"/>
              </w:rPr>
            </w:pPr>
            <w:r>
              <w:rPr>
                <w:rFonts w:hint="eastAsia" w:ascii="仿宋" w:hAnsi="仿宋" w:eastAsia="仿宋" w:cs="仿宋"/>
                <w:sz w:val="24"/>
              </w:rPr>
              <w:t>18、紧急制动系统：设备配有急停按钮，可应对紧急情况下设备的停机处理。</w:t>
            </w:r>
          </w:p>
          <w:p>
            <w:pPr>
              <w:spacing w:line="360" w:lineRule="auto"/>
              <w:rPr>
                <w:rFonts w:ascii="仿宋" w:hAnsi="仿宋" w:eastAsia="仿宋" w:cs="仿宋"/>
                <w:bCs/>
                <w:sz w:val="24"/>
              </w:rPr>
            </w:pPr>
            <w:r>
              <w:rPr>
                <w:rFonts w:ascii="仿宋" w:hAnsi="仿宋" w:eastAsia="仿宋" w:cs="仿宋"/>
                <w:bCs/>
                <w:sz w:val="24"/>
                <w:szCs w:val="24"/>
              </w:rPr>
              <w:t>19</w:t>
            </w:r>
            <w:r>
              <w:rPr>
                <w:rFonts w:hint="eastAsia" w:ascii="仿宋" w:hAnsi="仿宋" w:eastAsia="仿宋" w:cs="仿宋"/>
                <w:bCs/>
                <w:sz w:val="24"/>
                <w:szCs w:val="24"/>
              </w:rPr>
              <w:t>、电源柜：配备镀膜专用电源柜及</w:t>
            </w:r>
            <w:r>
              <w:rPr>
                <w:rFonts w:ascii="仿宋" w:hAnsi="仿宋" w:eastAsia="仿宋" w:cs="仿宋"/>
                <w:bCs/>
                <w:sz w:val="24"/>
                <w:szCs w:val="24"/>
              </w:rPr>
              <w:t>UPS</w:t>
            </w:r>
            <w:r>
              <w:rPr>
                <w:rFonts w:hint="eastAsia" w:ascii="仿宋" w:hAnsi="仿宋" w:eastAsia="仿宋" w:cs="仿宋"/>
                <w:bCs/>
                <w:sz w:val="24"/>
                <w:szCs w:val="24"/>
              </w:rPr>
              <w:t>电源</w:t>
            </w:r>
            <w:r>
              <w:rPr>
                <w:rFonts w:ascii="仿宋" w:hAnsi="仿宋" w:eastAsia="仿宋" w:cs="仿宋"/>
                <w:bCs/>
                <w:sz w:val="24"/>
                <w:szCs w:val="24"/>
              </w:rPr>
              <w:t>1KW</w:t>
            </w:r>
            <w:r>
              <w:rPr>
                <w:rFonts w:hint="eastAsia" w:ascii="仿宋" w:hAnsi="仿宋" w:eastAsia="仿宋" w:cs="仿宋"/>
                <w:bCs/>
                <w:sz w:val="24"/>
                <w:szCs w:val="24"/>
              </w:rPr>
              <w:t>。</w:t>
            </w:r>
          </w:p>
          <w:p>
            <w:pPr>
              <w:widowControl/>
              <w:spacing w:line="360" w:lineRule="auto"/>
              <w:rPr>
                <w:rFonts w:ascii="仿宋" w:hAnsi="仿宋" w:eastAsia="仿宋" w:cs="仿宋"/>
                <w:sz w:val="24"/>
              </w:rPr>
            </w:pPr>
            <w:r>
              <w:rPr>
                <w:rFonts w:hint="eastAsia" w:ascii="仿宋" w:hAnsi="仿宋" w:eastAsia="仿宋" w:cs="仿宋"/>
                <w:sz w:val="24"/>
              </w:rPr>
              <w:t>20、其他辅助系统：</w:t>
            </w:r>
          </w:p>
          <w:p>
            <w:pPr>
              <w:spacing w:line="360" w:lineRule="auto"/>
              <w:rPr>
                <w:rFonts w:ascii="仿宋" w:hAnsi="仿宋" w:eastAsia="仿宋" w:cs="仿宋"/>
                <w:kern w:val="0"/>
                <w:sz w:val="24"/>
              </w:rPr>
            </w:pPr>
            <w:r>
              <w:rPr>
                <w:rFonts w:hint="eastAsia" w:ascii="仿宋" w:hAnsi="仿宋" w:eastAsia="仿宋" w:cs="仿宋"/>
                <w:sz w:val="24"/>
              </w:rPr>
              <w:t>1）</w:t>
            </w:r>
            <w:r>
              <w:rPr>
                <w:rFonts w:hint="eastAsia" w:ascii="仿宋" w:hAnsi="仿宋" w:eastAsia="仿宋" w:cs="仿宋"/>
                <w:kern w:val="0"/>
                <w:sz w:val="24"/>
              </w:rPr>
              <w:t>冷水机：不少于8匹冷水机1台，含不锈钢保温水箱1个，带增压泵及冷水塔各1台；其中冷水机、增压泵选用国内知名品牌；</w:t>
            </w:r>
          </w:p>
          <w:p>
            <w:pPr>
              <w:spacing w:line="360" w:lineRule="auto"/>
              <w:rPr>
                <w:rFonts w:ascii="仿宋" w:hAnsi="仿宋" w:eastAsia="仿宋" w:cs="仿宋"/>
                <w:sz w:val="24"/>
              </w:rPr>
            </w:pPr>
            <w:r>
              <w:rPr>
                <w:rFonts w:hint="eastAsia" w:ascii="仿宋" w:hAnsi="仿宋" w:eastAsia="仿宋" w:cs="仿宋"/>
                <w:kern w:val="0"/>
                <w:sz w:val="24"/>
              </w:rPr>
              <w:t>2）空压机：</w:t>
            </w:r>
            <w:r>
              <w:rPr>
                <w:rFonts w:hint="eastAsia" w:ascii="仿宋" w:hAnsi="仿宋" w:eastAsia="仿宋" w:cs="仿宋"/>
                <w:sz w:val="24"/>
              </w:rPr>
              <w:t>压力不小于0.8MPa，流量不小于1.1m</w:t>
            </w:r>
            <w:r>
              <w:rPr>
                <w:rFonts w:hint="eastAsia" w:ascii="仿宋" w:hAnsi="仿宋" w:eastAsia="仿宋" w:cs="仿宋"/>
                <w:sz w:val="24"/>
                <w:vertAlign w:val="superscript"/>
              </w:rPr>
              <w:t>3</w:t>
            </w:r>
            <w:r>
              <w:rPr>
                <w:rFonts w:hint="eastAsia" w:ascii="仿宋" w:hAnsi="仿宋" w:eastAsia="仿宋" w:cs="仿宋"/>
                <w:sz w:val="24"/>
              </w:rPr>
              <w:t>/min，相应配套冷冻干燥机1台，容量1m</w:t>
            </w:r>
            <w:r>
              <w:rPr>
                <w:rFonts w:hint="eastAsia" w:ascii="仿宋" w:hAnsi="仿宋" w:eastAsia="仿宋" w:cs="仿宋"/>
                <w:sz w:val="24"/>
                <w:vertAlign w:val="superscript"/>
              </w:rPr>
              <w:t>3</w:t>
            </w:r>
            <w:r>
              <w:rPr>
                <w:rFonts w:hint="eastAsia" w:ascii="仿宋" w:hAnsi="仿宋" w:eastAsia="仿宋" w:cs="仿宋"/>
                <w:sz w:val="24"/>
              </w:rPr>
              <w:t>储气罐1个，精密过滤器3件。</w:t>
            </w:r>
          </w:p>
          <w:p>
            <w:pPr>
              <w:spacing w:line="360" w:lineRule="auto"/>
              <w:rPr>
                <w:rFonts w:ascii="仿宋" w:hAnsi="仿宋" w:eastAsia="仿宋" w:cs="仿宋"/>
                <w:sz w:val="24"/>
              </w:rPr>
            </w:pPr>
            <w:r>
              <w:rPr>
                <w:rFonts w:hint="eastAsia" w:ascii="仿宋" w:hAnsi="仿宋" w:eastAsia="仿宋" w:cs="仿宋"/>
                <w:kern w:val="0"/>
                <w:sz w:val="24"/>
              </w:rPr>
              <w:t>3）喷砂机：可满足金刚砂、玻璃砂等砂型的使用，具有出砂量可调、出砂方向可变、废砂可单独收集等功能，</w:t>
            </w:r>
            <w:r>
              <w:rPr>
                <w:rFonts w:hint="eastAsia" w:ascii="仿宋" w:hAnsi="仿宋" w:eastAsia="仿宋" w:cs="仿宋"/>
                <w:sz w:val="24"/>
              </w:rPr>
              <w:t>性能参数可满足批量生产要求。</w:t>
            </w:r>
          </w:p>
          <w:p>
            <w:pPr>
              <w:spacing w:line="360" w:lineRule="auto"/>
              <w:rPr>
                <w:rFonts w:ascii="仿宋" w:hAnsi="仿宋" w:eastAsia="仿宋" w:cs="仿宋"/>
                <w:sz w:val="24"/>
              </w:rPr>
            </w:pPr>
            <w:r>
              <w:rPr>
                <w:rFonts w:hint="eastAsia" w:ascii="仿宋" w:hAnsi="仿宋" w:eastAsia="仿宋" w:cs="仿宋"/>
                <w:kern w:val="0"/>
                <w:sz w:val="24"/>
              </w:rPr>
              <w:t>4）纯水机：1台，</w:t>
            </w:r>
            <w:r>
              <w:rPr>
                <w:rFonts w:hint="eastAsia" w:ascii="仿宋" w:hAnsi="仿宋" w:eastAsia="仿宋" w:cs="仿宋"/>
                <w:sz w:val="24"/>
              </w:rPr>
              <w:t>每小时纯水制造量不低于0.5T，可生产一级水、二级水功能，并含有储水罐。</w:t>
            </w:r>
          </w:p>
          <w:p>
            <w:pPr>
              <w:spacing w:line="360" w:lineRule="auto"/>
              <w:rPr>
                <w:rFonts w:ascii="仿宋" w:hAnsi="仿宋" w:eastAsia="仿宋" w:cs="仿宋"/>
                <w:sz w:val="24"/>
              </w:rPr>
            </w:pPr>
            <w:r>
              <w:rPr>
                <w:rFonts w:hint="eastAsia" w:ascii="仿宋" w:hAnsi="仿宋" w:eastAsia="仿宋" w:cs="仿宋"/>
                <w:kern w:val="0"/>
                <w:sz w:val="24"/>
              </w:rPr>
              <w:t>5）超声波清洗机：</w:t>
            </w:r>
            <w:r>
              <w:rPr>
                <w:rFonts w:hint="eastAsia" w:ascii="仿宋" w:hAnsi="仿宋" w:eastAsia="仿宋" w:cs="仿宋"/>
                <w:sz w:val="24"/>
              </w:rPr>
              <w:t>手动清洗机1套。</w:t>
            </w:r>
          </w:p>
          <w:p>
            <w:pPr>
              <w:spacing w:line="360" w:lineRule="auto"/>
              <w:rPr>
                <w:rFonts w:ascii="仿宋" w:hAnsi="仿宋" w:eastAsia="仿宋" w:cs="仿宋"/>
                <w:bCs/>
                <w:sz w:val="24"/>
              </w:rPr>
            </w:pPr>
            <w:r>
              <w:rPr>
                <w:rFonts w:ascii="仿宋" w:hAnsi="仿宋" w:eastAsia="仿宋" w:cs="仿宋"/>
                <w:bCs/>
                <w:sz w:val="24"/>
                <w:szCs w:val="24"/>
              </w:rPr>
              <w:t>6</w:t>
            </w:r>
            <w:r>
              <w:rPr>
                <w:rFonts w:hint="eastAsia" w:ascii="仿宋" w:hAnsi="仿宋" w:eastAsia="仿宋" w:cs="仿宋"/>
                <w:bCs/>
                <w:sz w:val="24"/>
                <w:szCs w:val="24"/>
              </w:rPr>
              <w:t>）复合盐雾腐蚀试验箱：满足</w:t>
            </w:r>
            <w:r>
              <w:rPr>
                <w:rFonts w:ascii="仿宋" w:hAnsi="仿宋" w:eastAsia="仿宋" w:cs="仿宋"/>
                <w:bCs/>
                <w:sz w:val="24"/>
                <w:szCs w:val="24"/>
              </w:rPr>
              <w:t>GB10125-2021</w:t>
            </w:r>
            <w:r>
              <w:rPr>
                <w:rFonts w:hint="eastAsia" w:ascii="仿宋" w:hAnsi="仿宋" w:eastAsia="仿宋" w:cs="仿宋"/>
                <w:bCs/>
                <w:sz w:val="24"/>
                <w:szCs w:val="24"/>
              </w:rPr>
              <w:t>测试标准，程序可控，性能稳定，可实现盐雾、湿润、酸碱等环境下的试验，工作室尺寸不小于</w:t>
            </w:r>
            <w:r>
              <w:rPr>
                <w:rFonts w:ascii="仿宋" w:hAnsi="仿宋" w:eastAsia="仿宋" w:cs="仿宋"/>
                <w:bCs/>
                <w:sz w:val="24"/>
                <w:szCs w:val="24"/>
              </w:rPr>
              <w:t>450x600x400(D*W*H)mm</w:t>
            </w:r>
            <w:r>
              <w:rPr>
                <w:rFonts w:hint="eastAsia" w:ascii="仿宋" w:hAnsi="仿宋" w:eastAsia="仿宋" w:cs="仿宋"/>
                <w:bCs/>
                <w:sz w:val="24"/>
                <w:szCs w:val="24"/>
              </w:rPr>
              <w:t>。</w:t>
            </w:r>
          </w:p>
          <w:p>
            <w:pPr>
              <w:spacing w:line="360" w:lineRule="auto"/>
              <w:rPr>
                <w:rFonts w:ascii="仿宋" w:hAnsi="仿宋" w:eastAsia="仿宋" w:cs="仿宋"/>
                <w:sz w:val="24"/>
              </w:rPr>
            </w:pPr>
            <w:r>
              <w:rPr>
                <w:rFonts w:hint="eastAsia" w:ascii="仿宋" w:hAnsi="仿宋" w:eastAsia="仿宋" w:cs="仿宋"/>
                <w:sz w:val="24"/>
              </w:rPr>
              <w:t>7）其他：上述设备至少配置维修工具1套，工具箱1套，电动工具1套，内六角工具1套，与设备配套的密封垫圈及管路等若干，内衬板至少2套。</w:t>
            </w:r>
          </w:p>
          <w:p>
            <w:pPr>
              <w:widowControl/>
              <w:spacing w:line="360" w:lineRule="auto"/>
              <w:rPr>
                <w:rFonts w:ascii="仿宋" w:hAnsi="仿宋" w:eastAsia="仿宋" w:cs="仿宋"/>
                <w:b/>
                <w:kern w:val="0"/>
                <w:sz w:val="24"/>
              </w:rPr>
            </w:pPr>
            <w:r>
              <w:rPr>
                <w:rFonts w:hint="eastAsia" w:ascii="仿宋" w:hAnsi="仿宋" w:eastAsia="仿宋" w:cs="仿宋"/>
                <w:b/>
                <w:kern w:val="0"/>
                <w:sz w:val="24"/>
              </w:rPr>
              <w:t>（三）要求说明：</w:t>
            </w:r>
          </w:p>
          <w:p>
            <w:pPr>
              <w:widowControl/>
              <w:spacing w:line="360" w:lineRule="auto"/>
              <w:rPr>
                <w:rFonts w:ascii="仿宋" w:hAnsi="仿宋" w:eastAsia="仿宋" w:cs="仿宋"/>
                <w:kern w:val="0"/>
                <w:sz w:val="24"/>
              </w:rPr>
            </w:pPr>
            <w:r>
              <w:rPr>
                <w:rFonts w:hint="eastAsia" w:ascii="仿宋" w:hAnsi="仿宋" w:eastAsia="仿宋" w:cs="仿宋"/>
                <w:kern w:val="0"/>
                <w:sz w:val="24"/>
              </w:rPr>
              <w:t>1、提供整套镀膜系统（含清洗、喷砂、冷却、纯水、镀膜等制备系统及腐蚀、高温损伤等评估系统(设备)）；</w:t>
            </w:r>
          </w:p>
          <w:p>
            <w:pPr>
              <w:widowControl/>
              <w:spacing w:line="360" w:lineRule="auto"/>
              <w:rPr>
                <w:rStyle w:val="267"/>
                <w:rFonts w:hint="default" w:ascii="仿宋" w:hAnsi="仿宋" w:eastAsia="仿宋" w:cs="仿宋"/>
                <w:color w:val="auto"/>
                <w:sz w:val="24"/>
                <w:szCs w:val="24"/>
                <w:lang w:bidi="ar"/>
              </w:rPr>
            </w:pPr>
            <w:r>
              <w:rPr>
                <w:rFonts w:hint="eastAsia" w:ascii="仿宋" w:hAnsi="仿宋" w:eastAsia="仿宋" w:cs="仿宋"/>
                <w:kern w:val="0"/>
                <w:sz w:val="24"/>
              </w:rPr>
              <w:t>2、免费提供</w:t>
            </w:r>
            <w:r>
              <w:rPr>
                <w:rFonts w:hint="eastAsia" w:ascii="仿宋" w:hAnsi="仿宋" w:eastAsia="仿宋" w:cs="仿宋"/>
                <w:kern w:val="0"/>
                <w:sz w:val="24"/>
                <w:lang w:bidi="ar"/>
              </w:rPr>
              <w:t xml:space="preserve">PPR </w:t>
            </w:r>
            <w:r>
              <w:rPr>
                <w:rFonts w:hint="eastAsia" w:ascii="仿宋" w:hAnsi="仿宋" w:eastAsia="仿宋" w:cs="仿宋"/>
                <w:sz w:val="24"/>
                <w:lang w:bidi="ar"/>
              </w:rPr>
              <w:t>热熔管，接头阀门、气瓶柜等以及</w:t>
            </w:r>
            <w:r>
              <w:rPr>
                <w:rFonts w:hint="eastAsia" w:ascii="仿宋" w:hAnsi="仿宋" w:eastAsia="仿宋" w:cs="仿宋"/>
                <w:kern w:val="0"/>
                <w:sz w:val="24"/>
                <w:lang w:bidi="ar"/>
              </w:rPr>
              <w:t>纯水机、清洗</w:t>
            </w:r>
            <w:r>
              <w:rPr>
                <w:rStyle w:val="267"/>
                <w:rFonts w:hint="default" w:ascii="仿宋" w:hAnsi="仿宋" w:eastAsia="仿宋" w:cs="仿宋"/>
                <w:color w:val="auto"/>
                <w:sz w:val="24"/>
                <w:szCs w:val="24"/>
                <w:lang w:bidi="ar"/>
              </w:rPr>
              <w:t>机、冷水机、冷水塔、保温水箱、增压泵、镀膜机等设备的管路连接和所需电缆(线)，其中气体管路采用不锈钢材质，并安装在设备上，保证设备的正常运行。</w:t>
            </w:r>
          </w:p>
          <w:p>
            <w:pPr>
              <w:widowControl/>
              <w:spacing w:line="360" w:lineRule="auto"/>
              <w:rPr>
                <w:rFonts w:ascii="仿宋" w:hAnsi="仿宋" w:eastAsia="仿宋" w:cs="仿宋"/>
                <w:kern w:val="0"/>
                <w:sz w:val="24"/>
              </w:rPr>
            </w:pPr>
            <w:r>
              <w:rPr>
                <w:rFonts w:hint="eastAsia" w:ascii="仿宋" w:hAnsi="仿宋" w:eastAsia="仿宋" w:cs="仿宋"/>
                <w:kern w:val="0"/>
                <w:sz w:val="24"/>
              </w:rPr>
              <w:t>3、供货时提供热电偶、热电阻及气路、水冷系统中所用压力表等计量器具第三方检定合格证书（省级检测机构或以上）。</w:t>
            </w:r>
          </w:p>
          <w:p>
            <w:pPr>
              <w:widowControl/>
              <w:spacing w:line="360" w:lineRule="auto"/>
              <w:rPr>
                <w:rFonts w:ascii="仿宋" w:hAnsi="仿宋" w:eastAsia="仿宋" w:cs="仿宋"/>
                <w:b/>
                <w:kern w:val="0"/>
                <w:sz w:val="24"/>
              </w:rPr>
            </w:pPr>
            <w:r>
              <w:rPr>
                <w:rFonts w:hint="eastAsia" w:ascii="仿宋" w:hAnsi="仿宋" w:eastAsia="仿宋" w:cs="仿宋"/>
                <w:b/>
                <w:kern w:val="0"/>
                <w:sz w:val="24"/>
              </w:rPr>
              <w:t>（四）其他要求：</w:t>
            </w:r>
          </w:p>
          <w:p>
            <w:pPr>
              <w:widowControl/>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bCs/>
                <w:kern w:val="2"/>
                <w:sz w:val="24"/>
                <w:szCs w:val="24"/>
              </w:rPr>
              <w:t>提供多种镀膜工艺，至少提供</w:t>
            </w:r>
            <w:r>
              <w:rPr>
                <w:rFonts w:ascii="仿宋" w:hAnsi="仿宋" w:eastAsia="仿宋" w:cs="仿宋"/>
                <w:bCs/>
                <w:kern w:val="2"/>
                <w:sz w:val="24"/>
                <w:szCs w:val="24"/>
              </w:rPr>
              <w:t>12</w:t>
            </w:r>
            <w:r>
              <w:rPr>
                <w:rFonts w:hint="eastAsia" w:ascii="仿宋" w:hAnsi="仿宋" w:eastAsia="仿宋" w:cs="仿宋"/>
                <w:bCs/>
                <w:kern w:val="2"/>
                <w:sz w:val="24"/>
                <w:szCs w:val="24"/>
              </w:rPr>
              <w:t>种不同的、可靠的氮化物、碳化物等涂层工艺，涂层质量要求硬度不低于</w:t>
            </w:r>
            <w:r>
              <w:rPr>
                <w:rFonts w:ascii="仿宋" w:hAnsi="仿宋" w:eastAsia="仿宋" w:cs="仿宋"/>
                <w:bCs/>
                <w:kern w:val="2"/>
                <w:sz w:val="24"/>
                <w:szCs w:val="24"/>
              </w:rPr>
              <w:t>2500HV</w:t>
            </w:r>
            <w:r>
              <w:rPr>
                <w:rFonts w:hint="eastAsia" w:ascii="仿宋" w:hAnsi="仿宋" w:eastAsia="仿宋" w:cs="仿宋"/>
                <w:bCs/>
                <w:kern w:val="2"/>
                <w:sz w:val="24"/>
                <w:szCs w:val="24"/>
              </w:rPr>
              <w:t>，结合力不低于</w:t>
            </w:r>
            <w:r>
              <w:rPr>
                <w:rFonts w:ascii="仿宋" w:hAnsi="仿宋" w:eastAsia="仿宋" w:cs="仿宋"/>
                <w:bCs/>
                <w:kern w:val="2"/>
                <w:sz w:val="24"/>
                <w:szCs w:val="24"/>
              </w:rPr>
              <w:t>50N</w:t>
            </w:r>
            <w:r>
              <w:rPr>
                <w:rFonts w:hint="eastAsia" w:ascii="仿宋" w:hAnsi="仿宋" w:eastAsia="仿宋" w:cs="仿宋"/>
                <w:bCs/>
                <w:kern w:val="2"/>
                <w:sz w:val="24"/>
                <w:szCs w:val="24"/>
              </w:rPr>
              <w:t>或</w:t>
            </w:r>
            <w:r>
              <w:rPr>
                <w:rFonts w:ascii="仿宋" w:hAnsi="仿宋" w:eastAsia="仿宋" w:cs="仿宋"/>
                <w:bCs/>
                <w:kern w:val="2"/>
                <w:sz w:val="24"/>
                <w:szCs w:val="24"/>
              </w:rPr>
              <w:t>HF2</w:t>
            </w:r>
            <w:r>
              <w:rPr>
                <w:rFonts w:hint="eastAsia" w:ascii="仿宋" w:hAnsi="仿宋" w:eastAsia="仿宋" w:cs="仿宋"/>
                <w:bCs/>
                <w:kern w:val="2"/>
                <w:sz w:val="24"/>
                <w:szCs w:val="24"/>
              </w:rPr>
              <w:t>级；</w:t>
            </w:r>
            <w:r>
              <w:rPr>
                <w:rFonts w:ascii="仿宋" w:hAnsi="仿宋" w:eastAsia="仿宋" w:cs="仿宋"/>
                <w:bCs/>
                <w:kern w:val="2"/>
                <w:sz w:val="24"/>
                <w:szCs w:val="24"/>
              </w:rPr>
              <w:t>ta-C</w:t>
            </w:r>
            <w:r>
              <w:rPr>
                <w:rFonts w:hint="eastAsia" w:ascii="仿宋" w:hAnsi="仿宋" w:eastAsia="仿宋" w:cs="仿宋"/>
                <w:bCs/>
                <w:kern w:val="2"/>
                <w:sz w:val="24"/>
                <w:szCs w:val="24"/>
              </w:rPr>
              <w:t>涂层（四面体非晶碳）硬度不低于</w:t>
            </w:r>
            <w:r>
              <w:rPr>
                <w:rFonts w:ascii="仿宋" w:hAnsi="仿宋" w:eastAsia="仿宋" w:cs="仿宋"/>
                <w:bCs/>
                <w:kern w:val="2"/>
                <w:sz w:val="24"/>
                <w:szCs w:val="24"/>
              </w:rPr>
              <w:t>4500HV</w:t>
            </w:r>
            <w:r>
              <w:rPr>
                <w:rFonts w:hint="eastAsia" w:ascii="仿宋" w:hAnsi="仿宋" w:eastAsia="仿宋" w:cs="仿宋"/>
                <w:bCs/>
                <w:kern w:val="2"/>
                <w:sz w:val="24"/>
                <w:szCs w:val="24"/>
              </w:rPr>
              <w:t>，结合力不低于</w:t>
            </w:r>
            <w:r>
              <w:rPr>
                <w:rFonts w:ascii="仿宋" w:hAnsi="仿宋" w:eastAsia="仿宋" w:cs="仿宋"/>
                <w:bCs/>
                <w:kern w:val="2"/>
                <w:sz w:val="24"/>
                <w:szCs w:val="24"/>
              </w:rPr>
              <w:t>15N</w:t>
            </w:r>
            <w:r>
              <w:rPr>
                <w:rFonts w:hint="eastAsia" w:ascii="仿宋" w:hAnsi="仿宋" w:eastAsia="仿宋" w:cs="仿宋"/>
                <w:bCs/>
                <w:kern w:val="2"/>
                <w:sz w:val="24"/>
                <w:szCs w:val="24"/>
              </w:rPr>
              <w:t>。</w:t>
            </w:r>
          </w:p>
          <w:p>
            <w:pPr>
              <w:widowControl/>
              <w:spacing w:line="360" w:lineRule="auto"/>
              <w:rPr>
                <w:rFonts w:ascii="仿宋" w:hAnsi="仿宋" w:eastAsia="仿宋" w:cs="仿宋"/>
                <w:kern w:val="0"/>
                <w:sz w:val="24"/>
              </w:rPr>
            </w:pPr>
            <w:r>
              <w:rPr>
                <w:rFonts w:hint="eastAsia" w:ascii="仿宋" w:hAnsi="仿宋" w:eastAsia="仿宋" w:cs="仿宋"/>
                <w:kern w:val="0"/>
                <w:sz w:val="24"/>
              </w:rPr>
              <w:t>2、免费提供学员现场实习服务。</w:t>
            </w:r>
          </w:p>
          <w:p>
            <w:pPr>
              <w:widowControl/>
              <w:spacing w:line="360" w:lineRule="auto"/>
              <w:rPr>
                <w:rFonts w:ascii="仿宋" w:hAnsi="仿宋" w:eastAsia="仿宋" w:cs="仿宋"/>
                <w:kern w:val="0"/>
                <w:sz w:val="24"/>
              </w:rPr>
            </w:pPr>
            <w:r>
              <w:rPr>
                <w:rFonts w:hint="eastAsia" w:ascii="仿宋" w:hAnsi="仿宋" w:eastAsia="仿宋" w:cs="仿宋"/>
                <w:kern w:val="0"/>
                <w:sz w:val="24"/>
              </w:rPr>
              <w:t>3、除偏压电源、薄膜规、质量流量计等按厂家标准进行质保外，其余部件质保期5年。</w:t>
            </w:r>
          </w:p>
          <w:p>
            <w:pPr>
              <w:widowControl/>
              <w:spacing w:line="360" w:lineRule="auto"/>
              <w:rPr>
                <w:rFonts w:ascii="仿宋" w:hAnsi="仿宋" w:eastAsia="仿宋" w:cs="仿宋"/>
                <w:kern w:val="0"/>
                <w:sz w:val="24"/>
              </w:rPr>
            </w:pPr>
            <w:r>
              <w:rPr>
                <w:rFonts w:hint="eastAsia" w:ascii="仿宋" w:hAnsi="仿宋" w:eastAsia="仿宋" w:cs="仿宋"/>
                <w:kern w:val="0"/>
                <w:sz w:val="24"/>
              </w:rPr>
              <w:t>▲4、质保期内，任何由制造商选材和制造不当引起的质量问题，厂商负责免费维修或更换。质保期自验收完成后签字之日起计算，无论设备是否在保修期内，乙方在接到甲方维修需求时，乙方应在一周内到达甲方现场处理。（提供承诺书及加盖单位公章）</w:t>
            </w:r>
          </w:p>
          <w:p>
            <w:pPr>
              <w:widowControl/>
              <w:spacing w:line="360" w:lineRule="auto"/>
              <w:rPr>
                <w:rFonts w:ascii="仿宋" w:hAnsi="仿宋" w:eastAsia="仿宋" w:cs="仿宋"/>
                <w:kern w:val="0"/>
                <w:sz w:val="24"/>
              </w:rPr>
            </w:pPr>
            <w:r>
              <w:rPr>
                <w:rFonts w:hint="eastAsia" w:ascii="仿宋" w:hAnsi="仿宋" w:eastAsia="仿宋" w:cs="仿宋"/>
                <w:kern w:val="0"/>
                <w:sz w:val="24"/>
              </w:rPr>
              <w:t>5、签订合同后，100天内</w:t>
            </w:r>
            <w:r>
              <w:rPr>
                <w:rFonts w:hint="eastAsia" w:ascii="仿宋" w:hAnsi="仿宋" w:eastAsia="仿宋" w:cs="仿宋"/>
                <w:bCs/>
                <w:sz w:val="24"/>
              </w:rPr>
              <w:t>完成设备安装、调试、测试等工作</w:t>
            </w:r>
            <w:r>
              <w:rPr>
                <w:rFonts w:hint="eastAsia" w:ascii="仿宋" w:hAnsi="仿宋" w:eastAsia="仿宋" w:cs="仿宋"/>
                <w:kern w:val="0"/>
                <w:sz w:val="24"/>
              </w:rPr>
              <w:t>。</w:t>
            </w:r>
          </w:p>
          <w:p>
            <w:pPr>
              <w:widowControl/>
              <w:spacing w:line="360" w:lineRule="auto"/>
              <w:rPr>
                <w:rFonts w:ascii="仿宋" w:hAnsi="仿宋" w:eastAsia="仿宋" w:cs="仿宋"/>
                <w:kern w:val="0"/>
                <w:sz w:val="24"/>
              </w:rPr>
            </w:pPr>
            <w:r>
              <w:rPr>
                <w:rFonts w:hint="eastAsia" w:ascii="仿宋" w:hAnsi="仿宋" w:eastAsia="仿宋" w:cs="仿宋"/>
                <w:kern w:val="0"/>
                <w:sz w:val="24"/>
              </w:rPr>
              <w:t>6、设备可实现电弧源、加热器等部件的灵活更换，并可为后期功能扩展提供方便。</w:t>
            </w:r>
          </w:p>
          <w:p>
            <w:pPr>
              <w:widowControl/>
              <w:spacing w:line="360" w:lineRule="auto"/>
              <w:rPr>
                <w:rFonts w:ascii="仿宋" w:hAnsi="仿宋" w:eastAsia="仿宋" w:cs="仿宋"/>
                <w:b/>
                <w:kern w:val="0"/>
                <w:sz w:val="24"/>
              </w:rPr>
            </w:pPr>
            <w:r>
              <w:rPr>
                <w:rFonts w:hint="eastAsia" w:ascii="仿宋" w:hAnsi="仿宋" w:eastAsia="仿宋" w:cs="仿宋"/>
                <w:b/>
                <w:kern w:val="0"/>
                <w:sz w:val="24"/>
              </w:rPr>
              <w:t>二、涂层测试系统</w:t>
            </w:r>
          </w:p>
          <w:p>
            <w:pPr>
              <w:widowControl/>
              <w:spacing w:line="360" w:lineRule="auto"/>
              <w:rPr>
                <w:rFonts w:hint="eastAsia" w:ascii="仿宋" w:hAnsi="仿宋" w:eastAsia="仿宋" w:cs="仿宋"/>
                <w:b/>
                <w:kern w:val="0"/>
                <w:sz w:val="24"/>
              </w:rPr>
            </w:pPr>
            <w:r>
              <w:rPr>
                <w:rFonts w:hint="eastAsia" w:ascii="仿宋" w:hAnsi="仿宋" w:eastAsia="仿宋" w:cs="仿宋"/>
                <w:b/>
                <w:kern w:val="0"/>
                <w:sz w:val="24"/>
              </w:rPr>
              <w:t>该系统分为两部分，主要有两台评估设备组成，一个为涂层高温损伤评估设备，一个为涂层腐蚀损伤评估设备。</w:t>
            </w:r>
          </w:p>
          <w:p>
            <w:pPr>
              <w:widowControl/>
              <w:spacing w:line="288" w:lineRule="auto"/>
              <w:rPr>
                <w:rFonts w:ascii="仿宋" w:hAnsi="仿宋" w:eastAsia="仿宋" w:cs="仿宋"/>
                <w:b/>
                <w:sz w:val="24"/>
              </w:rPr>
            </w:pPr>
            <w:r>
              <w:rPr>
                <w:rFonts w:hint="eastAsia" w:ascii="仿宋" w:hAnsi="仿宋" w:eastAsia="仿宋" w:cs="仿宋"/>
                <w:b/>
                <w:sz w:val="24"/>
              </w:rPr>
              <w:t>（一）涂层高温损伤评价（设备）</w:t>
            </w:r>
          </w:p>
          <w:p>
            <w:pPr>
              <w:widowControl/>
              <w:spacing w:line="360" w:lineRule="auto"/>
              <w:rPr>
                <w:rFonts w:ascii="仿宋" w:hAnsi="仿宋" w:eastAsia="仿宋" w:cs="仿宋"/>
                <w:sz w:val="24"/>
              </w:rPr>
            </w:pPr>
            <w:r>
              <w:rPr>
                <w:rFonts w:hint="eastAsia" w:ascii="仿宋" w:hAnsi="仿宋" w:eastAsia="仿宋" w:cs="仿宋"/>
                <w:sz w:val="24"/>
              </w:rPr>
              <w:t>主要用于涂层及材料在高温环境下的损伤机理评价</w:t>
            </w:r>
          </w:p>
          <w:p>
            <w:pPr>
              <w:widowControl/>
              <w:spacing w:line="360" w:lineRule="auto"/>
              <w:rPr>
                <w:rFonts w:ascii="仿宋" w:hAnsi="仿宋" w:eastAsia="仿宋" w:cs="仿宋"/>
                <w:sz w:val="24"/>
              </w:rPr>
            </w:pPr>
            <w:r>
              <w:rPr>
                <w:rFonts w:hint="eastAsia" w:ascii="仿宋" w:hAnsi="仿宋" w:eastAsia="仿宋" w:cs="仿宋"/>
                <w:sz w:val="24"/>
              </w:rPr>
              <w:t>1. 加载方式：砝码加载，载荷量程：100～5000g。</w:t>
            </w:r>
          </w:p>
          <w:p>
            <w:pPr>
              <w:widowControl/>
              <w:spacing w:line="360" w:lineRule="auto"/>
              <w:rPr>
                <w:rFonts w:ascii="仿宋" w:hAnsi="仿宋" w:eastAsia="仿宋" w:cs="仿宋"/>
                <w:sz w:val="24"/>
              </w:rPr>
            </w:pPr>
            <w:r>
              <w:rPr>
                <w:rFonts w:hint="eastAsia" w:ascii="仿宋" w:hAnsi="仿宋" w:eastAsia="仿宋" w:cs="仿宋"/>
                <w:sz w:val="24"/>
              </w:rPr>
              <w:t>2. 摩擦力量程：0～50N，0～25N各1个。</w:t>
            </w:r>
          </w:p>
          <w:p>
            <w:pPr>
              <w:widowControl/>
              <w:spacing w:line="360" w:lineRule="auto"/>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3. 摩擦力测量精度：0.05%F.S。</w:t>
            </w:r>
          </w:p>
          <w:p>
            <w:pPr>
              <w:widowControl/>
              <w:spacing w:line="360" w:lineRule="auto"/>
              <w:rPr>
                <w:rFonts w:ascii="仿宋" w:hAnsi="仿宋" w:eastAsia="仿宋" w:cs="仿宋"/>
                <w:sz w:val="24"/>
              </w:rPr>
            </w:pPr>
            <w:r>
              <w:rPr>
                <w:rFonts w:hint="eastAsia" w:ascii="仿宋" w:hAnsi="仿宋" w:eastAsia="仿宋" w:cs="仿宋"/>
                <w:sz w:val="24"/>
              </w:rPr>
              <w:t>4. 额定温度：室温～1000℃，测试温度：室温～900℃。</w:t>
            </w:r>
          </w:p>
          <w:p>
            <w:pPr>
              <w:widowControl/>
              <w:spacing w:line="360" w:lineRule="auto"/>
              <w:rPr>
                <w:rFonts w:ascii="仿宋" w:hAnsi="仿宋" w:eastAsia="仿宋" w:cs="仿宋"/>
                <w:sz w:val="24"/>
              </w:rPr>
            </w:pPr>
            <w:r>
              <w:rPr>
                <w:rFonts w:hint="eastAsia" w:ascii="仿宋" w:hAnsi="仿宋" w:eastAsia="仿宋" w:cs="仿宋"/>
                <w:sz w:val="24"/>
              </w:rPr>
              <w:t>5. 旋转转速：1～3000r/min，旋转半径可调。</w:t>
            </w:r>
          </w:p>
          <w:p>
            <w:pPr>
              <w:widowControl/>
              <w:spacing w:line="360" w:lineRule="auto"/>
              <w:rPr>
                <w:rFonts w:ascii="仿宋" w:hAnsi="仿宋" w:eastAsia="仿宋" w:cs="仿宋"/>
                <w:sz w:val="24"/>
              </w:rPr>
            </w:pPr>
            <w:r>
              <w:rPr>
                <w:rFonts w:hint="eastAsia" w:ascii="仿宋" w:hAnsi="仿宋" w:eastAsia="仿宋" w:cs="仿宋"/>
                <w:sz w:val="24"/>
              </w:rPr>
              <w:t>6. 配置不少于3种尺寸的摩擦副工装，摩擦副材质可调。</w:t>
            </w:r>
          </w:p>
          <w:p>
            <w:pPr>
              <w:widowControl/>
              <w:spacing w:line="360" w:lineRule="auto"/>
              <w:rPr>
                <w:rFonts w:ascii="仿宋" w:hAnsi="仿宋" w:eastAsia="仿宋" w:cs="仿宋"/>
                <w:sz w:val="24"/>
              </w:rPr>
            </w:pPr>
            <w:r>
              <w:rPr>
                <w:rFonts w:hint="eastAsia" w:ascii="仿宋" w:hAnsi="仿宋" w:eastAsia="仿宋" w:cs="仿宋"/>
                <w:sz w:val="24"/>
              </w:rPr>
              <w:t>7. 可生成Excel数据库、Word实验报告、Jpeg图片等。</w:t>
            </w:r>
          </w:p>
          <w:p>
            <w:pPr>
              <w:widowControl/>
              <w:spacing w:line="360" w:lineRule="auto"/>
              <w:rPr>
                <w:rFonts w:ascii="仿宋" w:hAnsi="仿宋" w:eastAsia="仿宋" w:cs="仿宋"/>
                <w:sz w:val="24"/>
              </w:rPr>
            </w:pPr>
            <w:r>
              <w:rPr>
                <w:rFonts w:hint="eastAsia" w:ascii="仿宋" w:hAnsi="仿宋" w:eastAsia="仿宋" w:cs="仿宋"/>
                <w:sz w:val="24"/>
              </w:rPr>
              <w:t>8. 可通环境气氛: N</w:t>
            </w:r>
            <w:r>
              <w:rPr>
                <w:rFonts w:hint="eastAsia" w:ascii="仿宋" w:hAnsi="仿宋" w:eastAsia="仿宋" w:cs="仿宋"/>
                <w:sz w:val="24"/>
                <w:vertAlign w:val="subscript"/>
              </w:rPr>
              <w:t>2</w:t>
            </w:r>
            <w:r>
              <w:rPr>
                <w:rFonts w:hint="eastAsia" w:ascii="仿宋" w:hAnsi="仿宋" w:eastAsia="仿宋" w:cs="仿宋"/>
                <w:sz w:val="24"/>
              </w:rPr>
              <w:t>、CO</w:t>
            </w:r>
            <w:r>
              <w:rPr>
                <w:rFonts w:hint="eastAsia" w:ascii="仿宋" w:hAnsi="仿宋" w:eastAsia="仿宋" w:cs="仿宋"/>
                <w:sz w:val="24"/>
                <w:vertAlign w:val="subscript"/>
              </w:rPr>
              <w:t>2</w:t>
            </w:r>
            <w:r>
              <w:rPr>
                <w:rFonts w:hint="eastAsia" w:ascii="仿宋" w:hAnsi="仿宋" w:eastAsia="仿宋" w:cs="仿宋"/>
                <w:sz w:val="24"/>
              </w:rPr>
              <w:t>、He、Ar 等惰性气体。</w:t>
            </w:r>
          </w:p>
          <w:p>
            <w:pPr>
              <w:widowControl/>
              <w:spacing w:line="360" w:lineRule="auto"/>
              <w:rPr>
                <w:rFonts w:ascii="仿宋" w:hAnsi="仿宋" w:eastAsia="仿宋" w:cs="仿宋"/>
                <w:sz w:val="24"/>
              </w:rPr>
            </w:pPr>
            <w:r>
              <w:rPr>
                <w:rFonts w:hint="eastAsia" w:ascii="仿宋" w:hAnsi="仿宋" w:eastAsia="仿宋" w:cs="仿宋"/>
                <w:sz w:val="24"/>
              </w:rPr>
              <w:t>9. 配置控制箱，液晶显示器、主机、维修工具、备份文件等。</w:t>
            </w:r>
          </w:p>
          <w:p>
            <w:pPr>
              <w:widowControl/>
              <w:spacing w:line="288" w:lineRule="auto"/>
              <w:rPr>
                <w:rFonts w:ascii="仿宋" w:hAnsi="仿宋" w:eastAsia="仿宋" w:cs="仿宋"/>
                <w:b/>
                <w:sz w:val="24"/>
              </w:rPr>
            </w:pPr>
            <w:r>
              <w:rPr>
                <w:rFonts w:hint="eastAsia" w:ascii="仿宋" w:hAnsi="仿宋" w:eastAsia="仿宋" w:cs="仿宋"/>
                <w:b/>
                <w:sz w:val="24"/>
              </w:rPr>
              <w:t>（二）涂层腐蚀损伤评价(设备)</w:t>
            </w:r>
          </w:p>
          <w:p>
            <w:pPr>
              <w:widowControl/>
              <w:spacing w:line="360" w:lineRule="auto"/>
              <w:rPr>
                <w:rFonts w:ascii="仿宋" w:hAnsi="仿宋" w:eastAsia="仿宋" w:cs="仿宋"/>
                <w:sz w:val="24"/>
              </w:rPr>
            </w:pPr>
            <w:r>
              <w:rPr>
                <w:rFonts w:hint="eastAsia" w:ascii="仿宋" w:hAnsi="仿宋" w:eastAsia="仿宋" w:cs="仿宋"/>
                <w:sz w:val="24"/>
              </w:rPr>
              <w:t>主要用于涂层及材料在腐蚀环境下的损伤机理评价</w:t>
            </w:r>
          </w:p>
          <w:p>
            <w:pPr>
              <w:widowControl/>
              <w:spacing w:line="360" w:lineRule="auto"/>
              <w:rPr>
                <w:rFonts w:ascii="仿宋" w:hAnsi="仿宋" w:eastAsia="仿宋" w:cs="仿宋"/>
                <w:sz w:val="24"/>
              </w:rPr>
            </w:pPr>
            <w:r>
              <w:rPr>
                <w:rFonts w:hint="eastAsia" w:ascii="仿宋" w:hAnsi="仿宋" w:eastAsia="仿宋" w:cs="仿宋"/>
                <w:sz w:val="24"/>
              </w:rPr>
              <w:t>1. 双恒电位仪</w:t>
            </w:r>
          </w:p>
          <w:p>
            <w:pPr>
              <w:widowControl/>
              <w:spacing w:line="360" w:lineRule="auto"/>
              <w:rPr>
                <w:rFonts w:ascii="仿宋" w:hAnsi="仿宋" w:eastAsia="仿宋" w:cs="仿宋"/>
                <w:sz w:val="24"/>
              </w:rPr>
            </w:pPr>
            <w:r>
              <w:rPr>
                <w:rFonts w:hint="eastAsia" w:ascii="仿宋" w:hAnsi="仿宋" w:eastAsia="仿宋" w:cs="仿宋"/>
                <w:sz w:val="24"/>
              </w:rPr>
              <w:t>2. 电流范围(两通道电流之和)为±250mA</w:t>
            </w:r>
          </w:p>
          <w:p>
            <w:pPr>
              <w:widowControl/>
              <w:spacing w:line="360" w:lineRule="auto"/>
              <w:rPr>
                <w:rFonts w:ascii="仿宋" w:hAnsi="仿宋" w:eastAsia="仿宋" w:cs="仿宋"/>
                <w:sz w:val="24"/>
              </w:rPr>
            </w:pPr>
            <w:r>
              <w:rPr>
                <w:rFonts w:hint="eastAsia" w:ascii="仿宋" w:hAnsi="仿宋" w:eastAsia="仿宋" w:cs="仿宋"/>
                <w:sz w:val="24"/>
              </w:rPr>
              <w:t>3. 可实现双通道同步扫描，最高扫速不低于9,000 V/s，扫描时的电位增量：0.1 mV（当扫速为1,000 V/s时）</w:t>
            </w:r>
          </w:p>
          <w:p>
            <w:pPr>
              <w:widowControl/>
              <w:spacing w:line="360" w:lineRule="auto"/>
              <w:rPr>
                <w:rFonts w:ascii="仿宋" w:hAnsi="仿宋" w:eastAsia="仿宋" w:cs="仿宋"/>
                <w:sz w:val="24"/>
              </w:rPr>
            </w:pPr>
            <w:r>
              <w:rPr>
                <w:rFonts w:hint="eastAsia" w:ascii="仿宋" w:hAnsi="仿宋" w:eastAsia="仿宋" w:cs="仿宋"/>
                <w:sz w:val="24"/>
              </w:rPr>
              <w:t>4. 交流阻抗：0.00001-1MHz，交流阻抗波形幅度：0.00001 V-0.7 V均方根值</w:t>
            </w:r>
          </w:p>
          <w:p>
            <w:pPr>
              <w:widowControl/>
              <w:spacing w:line="360" w:lineRule="auto"/>
              <w:rPr>
                <w:rFonts w:ascii="仿宋" w:hAnsi="仿宋" w:eastAsia="仿宋" w:cs="仿宋"/>
                <w:sz w:val="24"/>
              </w:rPr>
            </w:pPr>
            <w:r>
              <w:rPr>
                <w:rFonts w:hint="eastAsia" w:ascii="仿宋" w:hAnsi="仿宋" w:eastAsia="仿宋" w:cs="仿宋"/>
                <w:sz w:val="24"/>
              </w:rPr>
              <w:t>5. FTACV频率范围：0.1-50Hz，可同时获取基波，二次谐波，三次谐波，四次谐波，五次谐波，六次谐波的ACV数据</w:t>
            </w:r>
          </w:p>
          <w:p>
            <w:pPr>
              <w:widowControl/>
              <w:spacing w:line="360" w:lineRule="auto"/>
              <w:rPr>
                <w:rFonts w:ascii="仿宋" w:hAnsi="仿宋" w:eastAsia="仿宋" w:cs="仿宋"/>
                <w:kern w:val="0"/>
                <w:sz w:val="24"/>
              </w:rPr>
            </w:pPr>
            <w:r>
              <w:rPr>
                <w:rFonts w:hint="eastAsia" w:ascii="仿宋" w:hAnsi="仿宋" w:eastAsia="仿宋" w:cs="仿宋"/>
                <w:sz w:val="24"/>
              </w:rPr>
              <w:t>6. DPV和NPV的脉冲宽度：0.001-10 sec</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套</w:t>
            </w:r>
          </w:p>
        </w:tc>
      </w:tr>
    </w:tbl>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b/>
          <w:color w:val="000000"/>
          <w:kern w:val="0"/>
          <w:sz w:val="24"/>
        </w:rPr>
        <w:t>二</w:t>
      </w:r>
      <w:r>
        <w:rPr>
          <w:rFonts w:hint="eastAsia" w:ascii="仿宋" w:hAnsi="仿宋" w:eastAsia="仿宋" w:cs="仿宋"/>
          <w:b/>
          <w:color w:val="000000"/>
          <w:kern w:val="0"/>
          <w:sz w:val="24"/>
          <w:szCs w:val="24"/>
        </w:rPr>
        <w:t>、其他要求：</w:t>
      </w:r>
      <w:r>
        <w:rPr>
          <w:rFonts w:hint="eastAsia" w:ascii="仿宋" w:hAnsi="仿宋" w:eastAsia="仿宋" w:cs="仿宋"/>
          <w:b/>
          <w:color w:val="000000"/>
          <w:kern w:val="0"/>
          <w:sz w:val="24"/>
          <w:szCs w:val="24"/>
        </w:rPr>
        <w:br w:type="textWrapping"/>
      </w:r>
      <w:r>
        <w:rPr>
          <w:rFonts w:hint="eastAsia" w:ascii="仿宋" w:hAnsi="仿宋" w:eastAsia="仿宋" w:cs="仿宋"/>
          <w:kern w:val="0"/>
          <w:sz w:val="24"/>
          <w:szCs w:val="24"/>
        </w:rPr>
        <w:t>1、投标人应对每个指标项的偏离情况做应答，不得遗漏；投标文件中的技术参数指标必须真实。否则作无效投标（废标）处理。</w:t>
      </w:r>
      <w:r>
        <w:rPr>
          <w:rFonts w:hint="eastAsia" w:ascii="仿宋" w:hAnsi="仿宋" w:eastAsia="仿宋" w:cs="仿宋"/>
          <w:kern w:val="0"/>
          <w:sz w:val="24"/>
          <w:szCs w:val="24"/>
        </w:rPr>
        <w:br w:type="textWrapping"/>
      </w:r>
      <w:r>
        <w:rPr>
          <w:rFonts w:hint="eastAsia" w:ascii="仿宋" w:hAnsi="仿宋" w:eastAsia="仿宋" w:cs="仿宋"/>
          <w:kern w:val="0"/>
          <w:sz w:val="24"/>
          <w:szCs w:val="24"/>
        </w:rPr>
        <w:t>2、投标人投标提供的设备必须是厂商原装的、全新的，配置与装箱单相符；数量、质量及性能不低于本标书中提出的要求；应准确无误地表明设备型号、规格、制造厂及生产或出厂日期。 </w:t>
      </w:r>
      <w:r>
        <w:rPr>
          <w:rFonts w:hint="eastAsia" w:ascii="仿宋" w:hAnsi="仿宋" w:eastAsia="仿宋" w:cs="仿宋"/>
          <w:kern w:val="0"/>
          <w:sz w:val="24"/>
          <w:szCs w:val="24"/>
        </w:rPr>
        <w:br w:type="textWrapping"/>
      </w:r>
      <w:r>
        <w:rPr>
          <w:rFonts w:hint="eastAsia" w:ascii="仿宋" w:hAnsi="仿宋" w:eastAsia="仿宋" w:cs="仿宋"/>
          <w:color w:val="auto"/>
          <w:kern w:val="0"/>
          <w:sz w:val="24"/>
          <w:szCs w:val="24"/>
          <w:highlight w:val="none"/>
        </w:rPr>
        <w:t>3、投标报价：</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1.投标报价是指一次性报出不得更改的价格；</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3.设备费：用户指定位置价。</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国产设备：设备费须包含设备（包括主机、标准附件、备品备件、专用工具）价、设备运杂费、保险费、利润、税金等，以人民币报价。</w:t>
      </w:r>
    </w:p>
    <w:p>
      <w:pPr>
        <w:spacing w:line="288"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合同签订及交货期:国产设备中标即日起15个工作日内中标单位到使用单位签订合同，否则视为主动放弃。合同签订后100天内到货，并完成所有软硬件系统安装和调试，在签订合同时提供完整的培训计划；进口设备中标即日起15个工作日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100天内到货，货到15天内完成仪器安装和调试，在签订合同时提供完整的培训计划。</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widowControl/>
        <w:jc w:val="left"/>
        <w:rPr>
          <w:rFonts w:hint="eastAsia" w:ascii="仿宋" w:hAnsi="仿宋" w:eastAsia="仿宋" w:cs="仿宋"/>
          <w:sz w:val="24"/>
          <w:szCs w:val="24"/>
        </w:rPr>
      </w:pPr>
      <w:r>
        <w:rPr>
          <w:rFonts w:hint="eastAsia" w:ascii="仿宋" w:hAnsi="仿宋" w:eastAsia="仿宋" w:cs="仿宋"/>
          <w:color w:val="auto"/>
          <w:kern w:val="0"/>
          <w:sz w:val="24"/>
          <w:szCs w:val="24"/>
          <w:highlight w:val="none"/>
        </w:rPr>
        <w:t>6、中标人应派技术人员负责设备的安装、调试，调试所需专用工具、设</w:t>
      </w:r>
      <w:r>
        <w:rPr>
          <w:rFonts w:hint="eastAsia" w:ascii="仿宋" w:hAnsi="仿宋" w:eastAsia="仿宋" w:cs="仿宋"/>
          <w:kern w:val="0"/>
          <w:sz w:val="24"/>
          <w:szCs w:val="24"/>
        </w:rPr>
        <w:t>施、物料等由中标人自备、自费运到现场，完工后自费搬走。并且提供相应的培训，产生的一切费用应包含在中标价格中，不得另行收费。</w:t>
      </w:r>
    </w:p>
    <w:p>
      <w:pPr>
        <w:spacing w:line="440" w:lineRule="exact"/>
        <w:rPr>
          <w:rFonts w:hint="eastAsia" w:ascii="仿宋" w:hAnsi="仿宋" w:eastAsia="仿宋" w:cs="仿宋"/>
          <w:b/>
          <w:sz w:val="24"/>
          <w:szCs w:val="24"/>
        </w:rPr>
      </w:pPr>
      <w:r>
        <w:rPr>
          <w:rFonts w:hint="eastAsia" w:ascii="仿宋" w:hAnsi="仿宋" w:eastAsia="仿宋" w:cs="仿宋"/>
          <w:kern w:val="0"/>
          <w:sz w:val="24"/>
          <w:szCs w:val="24"/>
        </w:rPr>
        <w:t>7、</w:t>
      </w:r>
      <w:r>
        <w:rPr>
          <w:rFonts w:hint="eastAsia" w:ascii="仿宋" w:hAnsi="仿宋" w:eastAsia="仿宋" w:cs="仿宋"/>
          <w:sz w:val="24"/>
          <w:szCs w:val="24"/>
        </w:rPr>
        <w:t>至少提供5年质保期。</w:t>
      </w:r>
    </w:p>
    <w:p>
      <w:pPr>
        <w:tabs>
          <w:tab w:val="left" w:pos="1632"/>
        </w:tabs>
        <w:spacing w:line="288" w:lineRule="auto"/>
        <w:jc w:val="left"/>
        <w:rPr>
          <w:rFonts w:ascii="仿宋" w:hAnsi="仿宋" w:eastAsia="仿宋" w:cs="仿宋"/>
          <w:b/>
          <w:color w:val="000000" w:themeColor="text1"/>
          <w:sz w:val="36"/>
          <w:szCs w:val="36"/>
          <w14:textFill>
            <w14:solidFill>
              <w14:schemeClr w14:val="tx1"/>
            </w14:solidFill>
          </w14:textFill>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44" w:name="_Toc2232"/>
      <w:bookmarkStart w:id="45" w:name="_Toc24059"/>
      <w:bookmarkStart w:id="46" w:name="_Toc3029"/>
      <w:r>
        <w:rPr>
          <w:rFonts w:hint="eastAsia" w:ascii="仿宋" w:hAnsi="仿宋" w:eastAsia="仿宋" w:cs="仿宋"/>
          <w:b/>
          <w:sz w:val="24"/>
        </w:rPr>
        <w:t>1.1 合同组成部分</w:t>
      </w:r>
      <w:bookmarkEnd w:id="44"/>
      <w:bookmarkEnd w:id="45"/>
      <w:bookmarkEnd w:id="46"/>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47" w:name="_Toc27126"/>
      <w:bookmarkStart w:id="48" w:name="_Toc21295"/>
      <w:bookmarkStart w:id="49" w:name="_Toc24300"/>
      <w:r>
        <w:rPr>
          <w:rFonts w:hint="eastAsia" w:ascii="仿宋" w:hAnsi="仿宋" w:eastAsia="仿宋" w:cs="仿宋"/>
          <w:b/>
          <w:sz w:val="24"/>
        </w:rPr>
        <w:t>1.2 货物</w:t>
      </w:r>
      <w:bookmarkEnd w:id="47"/>
      <w:bookmarkEnd w:id="48"/>
      <w:bookmarkEnd w:id="49"/>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50" w:name="_Toc21631"/>
      <w:bookmarkStart w:id="51" w:name="_Toc21551"/>
      <w:bookmarkStart w:id="52" w:name="_Toc23292"/>
      <w:r>
        <w:rPr>
          <w:rFonts w:hint="eastAsia" w:ascii="仿宋" w:hAnsi="仿宋" w:eastAsia="仿宋" w:cs="仿宋"/>
          <w:b/>
          <w:sz w:val="24"/>
        </w:rPr>
        <w:t>1.3 价款</w:t>
      </w:r>
      <w:bookmarkEnd w:id="50"/>
      <w:bookmarkEnd w:id="51"/>
      <w:bookmarkEnd w:id="52"/>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bl>
    <w:p>
      <w:pPr>
        <w:pStyle w:val="962"/>
        <w:spacing w:before="0" w:beforeAutospacing="0" w:after="0" w:afterAutospacing="0" w:line="288" w:lineRule="auto"/>
        <w:ind w:firstLine="480"/>
        <w:rPr>
          <w:rFonts w:ascii="仿宋" w:hAnsi="仿宋" w:eastAsia="仿宋" w:cs="仿宋"/>
          <w:b/>
        </w:rPr>
      </w:pPr>
      <w:bookmarkStart w:id="53" w:name="_Toc22618"/>
      <w:bookmarkStart w:id="54" w:name="_Toc1814"/>
      <w:bookmarkStart w:id="55" w:name="_Toc10340"/>
      <w:r>
        <w:rPr>
          <w:rFonts w:hint="eastAsia" w:ascii="仿宋" w:hAnsi="仿宋" w:eastAsia="仿宋" w:cs="仿宋"/>
          <w:b/>
        </w:rPr>
        <w:t>1.4履约保证金</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56" w:name="_Toc19304"/>
      <w:bookmarkStart w:id="57" w:name="_Toc32071"/>
      <w:bookmarkStart w:id="58" w:name="_Toc2846"/>
      <w:r>
        <w:rPr>
          <w:rFonts w:hint="eastAsia" w:ascii="仿宋" w:hAnsi="仿宋" w:eastAsia="仿宋" w:cs="仿宋"/>
          <w:b/>
          <w:sz w:val="24"/>
        </w:rPr>
        <w:t>1.7货物交付期限、地点和方式</w:t>
      </w:r>
      <w:bookmarkEnd w:id="56"/>
      <w:bookmarkEnd w:id="57"/>
      <w:bookmarkEnd w:id="58"/>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59" w:name="_Toc21423"/>
      <w:bookmarkStart w:id="60" w:name="_Toc19554"/>
      <w:bookmarkStart w:id="61" w:name="_Toc27250"/>
      <w:r>
        <w:rPr>
          <w:rFonts w:hint="eastAsia" w:ascii="仿宋" w:hAnsi="仿宋" w:eastAsia="仿宋" w:cs="仿宋"/>
          <w:b/>
          <w:sz w:val="24"/>
        </w:rPr>
        <w:t>1.8违约责任</w:t>
      </w:r>
      <w:bookmarkEnd w:id="59"/>
      <w:bookmarkEnd w:id="60"/>
      <w:bookmarkEnd w:id="61"/>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62" w:name="_Toc15583"/>
      <w:bookmarkStart w:id="63" w:name="_Toc28375"/>
      <w:bookmarkStart w:id="64" w:name="_Toc16021"/>
      <w:r>
        <w:rPr>
          <w:rFonts w:hint="eastAsia" w:ascii="仿宋" w:hAnsi="仿宋" w:eastAsia="仿宋" w:cs="仿宋"/>
          <w:b/>
          <w:sz w:val="24"/>
        </w:rPr>
        <w:t>1.9合同争议的解决</w:t>
      </w:r>
      <w:bookmarkEnd w:id="62"/>
      <w:bookmarkEnd w:id="63"/>
      <w:bookmarkEnd w:id="64"/>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65" w:name="_Toc11173"/>
      <w:bookmarkStart w:id="66" w:name="_Toc7245"/>
      <w:bookmarkStart w:id="67" w:name="_Toc15322"/>
      <w:r>
        <w:rPr>
          <w:rFonts w:hint="eastAsia" w:ascii="仿宋" w:hAnsi="仿宋" w:eastAsia="仿宋" w:cs="仿宋"/>
          <w:b/>
          <w:sz w:val="24"/>
        </w:rPr>
        <w:t>2.0 合同生效</w:t>
      </w:r>
      <w:bookmarkEnd w:id="65"/>
      <w:bookmarkEnd w:id="66"/>
      <w:bookmarkEnd w:id="67"/>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Cs w:val="24"/>
        </w:rPr>
        <w:t>第二部分 合同一般条款</w:t>
      </w:r>
    </w:p>
    <w:p>
      <w:pPr>
        <w:spacing w:line="288" w:lineRule="auto"/>
        <w:ind w:firstLine="482" w:firstLineChars="200"/>
        <w:outlineLvl w:val="0"/>
        <w:rPr>
          <w:rFonts w:ascii="仿宋" w:hAnsi="仿宋" w:eastAsia="仿宋" w:cs="仿宋"/>
          <w:b/>
          <w:sz w:val="24"/>
        </w:rPr>
      </w:pPr>
      <w:bookmarkStart w:id="68" w:name="_Toc19614"/>
      <w:bookmarkStart w:id="69" w:name="_Toc28763"/>
      <w:bookmarkStart w:id="70" w:name="_Toc259093669"/>
      <w:bookmarkStart w:id="71" w:name="_Toc487900349"/>
      <w:bookmarkStart w:id="72" w:name="_Toc16917"/>
      <w:bookmarkStart w:id="73" w:name="_Ref467378404"/>
      <w:bookmarkStart w:id="74" w:name="_Ref467379214"/>
      <w:bookmarkStart w:id="75" w:name="_Ref467379225"/>
      <w:bookmarkStart w:id="76" w:name="_Ref467379094"/>
      <w:bookmarkStart w:id="77" w:name="_Ref467378499"/>
      <w:bookmarkStart w:id="78" w:name="_Ref467379205"/>
      <w:bookmarkStart w:id="79" w:name="_Ref467379109"/>
      <w:bookmarkStart w:id="80" w:name="_Ref467379195"/>
      <w:bookmarkStart w:id="81" w:name="_Ref467379101"/>
      <w:bookmarkStart w:id="82" w:name="_Toc279701240"/>
      <w:bookmarkStart w:id="83" w:name="_Ref467378463"/>
      <w:r>
        <w:rPr>
          <w:rFonts w:hint="eastAsia" w:ascii="仿宋" w:hAnsi="仿宋" w:eastAsia="仿宋" w:cs="仿宋"/>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84" w:name="_Ref467378840"/>
      <w:r>
        <w:rPr>
          <w:rFonts w:hint="eastAsia" w:ascii="仿宋" w:hAnsi="仿宋" w:eastAsia="仿宋" w:cs="仿宋"/>
          <w:sz w:val="24"/>
        </w:rPr>
        <w:t>2.1.4 “甲方”系指与中标或成交供应商签署合同的采购人</w:t>
      </w:r>
      <w:bookmarkEnd w:id="84"/>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85" w:name="_Ref467379400"/>
      <w:r>
        <w:rPr>
          <w:rFonts w:hint="eastAsia" w:ascii="仿宋" w:hAnsi="仿宋" w:eastAsia="仿宋" w:cs="仿宋"/>
          <w:sz w:val="24"/>
        </w:rPr>
        <w:t>2.1.5 “乙方”系指根据合同约定交付货物的中标或成交供应商</w:t>
      </w:r>
      <w:bookmarkEnd w:id="8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86" w:name="_Ref467379436"/>
      <w:r>
        <w:rPr>
          <w:rFonts w:hint="eastAsia" w:ascii="仿宋" w:hAnsi="仿宋" w:eastAsia="仿宋" w:cs="仿宋"/>
          <w:sz w:val="24"/>
        </w:rPr>
        <w:t>2.1.6 “现场”系指合同约定货物将要运至或者安装的地点。</w:t>
      </w:r>
      <w:bookmarkEnd w:id="86"/>
    </w:p>
    <w:p>
      <w:pPr>
        <w:spacing w:line="288" w:lineRule="auto"/>
        <w:ind w:firstLine="482" w:firstLineChars="200"/>
        <w:outlineLvl w:val="0"/>
        <w:rPr>
          <w:rFonts w:ascii="仿宋" w:hAnsi="仿宋" w:eastAsia="仿宋" w:cs="仿宋"/>
          <w:b/>
          <w:sz w:val="24"/>
        </w:rPr>
      </w:pPr>
      <w:bookmarkStart w:id="87" w:name="_Toc279701241"/>
      <w:bookmarkStart w:id="88" w:name="_Toc487900350"/>
      <w:bookmarkStart w:id="89" w:name="_Toc27635"/>
      <w:bookmarkStart w:id="90" w:name="_Toc32504"/>
      <w:bookmarkStart w:id="91" w:name="_Toc13336"/>
      <w:bookmarkStart w:id="92" w:name="_Toc259093670"/>
      <w:r>
        <w:rPr>
          <w:rFonts w:hint="eastAsia" w:ascii="仿宋" w:hAnsi="仿宋" w:eastAsia="仿宋" w:cs="仿宋"/>
          <w:b/>
          <w:sz w:val="24"/>
        </w:rPr>
        <w:t>2.2 技术规范</w:t>
      </w:r>
      <w:bookmarkEnd w:id="87"/>
      <w:bookmarkEnd w:id="88"/>
      <w:bookmarkEnd w:id="89"/>
      <w:bookmarkEnd w:id="90"/>
      <w:bookmarkEnd w:id="91"/>
      <w:bookmarkEnd w:id="92"/>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93" w:name="_Toc259093671"/>
      <w:bookmarkStart w:id="94" w:name="_Toc27853"/>
      <w:bookmarkStart w:id="95" w:name="_Toc31634"/>
      <w:bookmarkStart w:id="96" w:name="_Toc487900351"/>
      <w:bookmarkStart w:id="97" w:name="_Toc279701242"/>
      <w:bookmarkStart w:id="98" w:name="_Toc9829"/>
      <w:r>
        <w:rPr>
          <w:rFonts w:hint="eastAsia" w:ascii="仿宋" w:hAnsi="仿宋" w:eastAsia="仿宋" w:cs="仿宋"/>
          <w:b/>
          <w:sz w:val="24"/>
        </w:rPr>
        <w:t>2.3 知识产权</w:t>
      </w:r>
      <w:bookmarkEnd w:id="93"/>
      <w:bookmarkEnd w:id="94"/>
      <w:bookmarkEnd w:id="95"/>
      <w:bookmarkEnd w:id="96"/>
      <w:bookmarkEnd w:id="97"/>
      <w:bookmarkEnd w:id="98"/>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9" w:name="_Toc4194"/>
      <w:bookmarkStart w:id="100" w:name="_Toc11932"/>
      <w:bookmarkStart w:id="101" w:name="_Toc29149"/>
      <w:r>
        <w:rPr>
          <w:rFonts w:hint="eastAsia" w:ascii="仿宋" w:hAnsi="仿宋" w:eastAsia="仿宋" w:cs="仿宋"/>
          <w:b/>
          <w:sz w:val="24"/>
        </w:rPr>
        <w:t>2.4 包装和装运</w:t>
      </w:r>
      <w:bookmarkEnd w:id="99"/>
      <w:bookmarkEnd w:id="100"/>
      <w:bookmarkEnd w:id="101"/>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02" w:name="_Toc259093674"/>
      <w:bookmarkStart w:id="103" w:name="_Ref467378591"/>
      <w:bookmarkStart w:id="104" w:name="_Toc279701245"/>
      <w:bookmarkStart w:id="105" w:name="_Ref467378541"/>
      <w:bookmarkStart w:id="106" w:name="_Ref467379542"/>
      <w:bookmarkStart w:id="107" w:name="_Toc487900354"/>
      <w:bookmarkStart w:id="108" w:name="_Ref467379527"/>
      <w:bookmarkStart w:id="109" w:name="_Ref467379536"/>
      <w:bookmarkStart w:id="110" w:name="_Toc26182"/>
      <w:bookmarkStart w:id="111" w:name="_Toc30272"/>
      <w:bookmarkStart w:id="112" w:name="_Toc19074"/>
      <w:r>
        <w:rPr>
          <w:rFonts w:hint="eastAsia" w:ascii="仿宋" w:hAnsi="仿宋" w:eastAsia="仿宋" w:cs="仿宋"/>
          <w:b/>
          <w:sz w:val="24"/>
        </w:rPr>
        <w:t>2.</w:t>
      </w:r>
      <w:bookmarkEnd w:id="102"/>
      <w:bookmarkEnd w:id="103"/>
      <w:bookmarkEnd w:id="104"/>
      <w:bookmarkEnd w:id="105"/>
      <w:bookmarkEnd w:id="106"/>
      <w:bookmarkEnd w:id="107"/>
      <w:bookmarkEnd w:id="108"/>
      <w:bookmarkEnd w:id="109"/>
      <w:r>
        <w:rPr>
          <w:rFonts w:hint="eastAsia" w:ascii="仿宋" w:hAnsi="仿宋" w:eastAsia="仿宋" w:cs="仿宋"/>
          <w:b/>
          <w:sz w:val="24"/>
        </w:rPr>
        <w:t>5 履约检查和问题反馈</w:t>
      </w:r>
      <w:bookmarkEnd w:id="110"/>
      <w:bookmarkEnd w:id="111"/>
      <w:bookmarkEnd w:id="112"/>
    </w:p>
    <w:p>
      <w:pPr>
        <w:spacing w:line="288" w:lineRule="auto"/>
        <w:ind w:firstLine="480" w:firstLineChars="200"/>
        <w:rPr>
          <w:rFonts w:ascii="仿宋" w:hAnsi="仿宋" w:eastAsia="仿宋" w:cs="仿宋"/>
          <w:sz w:val="24"/>
        </w:rPr>
      </w:pPr>
      <w:bookmarkStart w:id="113" w:name="_Ref467379657"/>
      <w:r>
        <w:rPr>
          <w:rFonts w:hint="eastAsia" w:ascii="仿宋" w:hAnsi="仿宋" w:eastAsia="仿宋" w:cs="仿宋"/>
          <w:sz w:val="24"/>
        </w:rPr>
        <w:t>2.5.1</w:t>
      </w:r>
      <w:bookmarkEnd w:id="113"/>
      <w:bookmarkStart w:id="114" w:name="_Toc186431854"/>
      <w:bookmarkStart w:id="115" w:name="_Toc259093676"/>
      <w:bookmarkStart w:id="116" w:name="_Toc279701247"/>
      <w:bookmarkStart w:id="117" w:name="_Toc487900357"/>
      <w:bookmarkStart w:id="118" w:name="_Ref467379807"/>
      <w:bookmarkStart w:id="119"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rPr>
        <w:t>。</w:t>
      </w:r>
    </w:p>
    <w:bookmarkEnd w:id="115"/>
    <w:bookmarkEnd w:id="116"/>
    <w:bookmarkEnd w:id="117"/>
    <w:bookmarkEnd w:id="118"/>
    <w:bookmarkEnd w:id="119"/>
    <w:bookmarkEnd w:id="120"/>
    <w:p>
      <w:pPr>
        <w:spacing w:line="288" w:lineRule="auto"/>
        <w:ind w:firstLine="482" w:firstLineChars="200"/>
        <w:outlineLvl w:val="0"/>
        <w:rPr>
          <w:rFonts w:ascii="仿宋" w:hAnsi="仿宋" w:eastAsia="仿宋" w:cs="仿宋"/>
          <w:b/>
          <w:sz w:val="24"/>
        </w:rPr>
      </w:pPr>
      <w:bookmarkStart w:id="121" w:name="_Ref467379863"/>
      <w:bookmarkStart w:id="122" w:name="_Ref467379852"/>
      <w:bookmarkStart w:id="123" w:name="_Toc279701248"/>
      <w:bookmarkStart w:id="124" w:name="_Toc259093677"/>
      <w:bookmarkStart w:id="125" w:name="_Toc487900358"/>
      <w:bookmarkStart w:id="126" w:name="_Ref467379923"/>
      <w:bookmarkStart w:id="127" w:name="_Toc3225"/>
      <w:bookmarkStart w:id="128" w:name="_Toc16110"/>
      <w:bookmarkStart w:id="129" w:name="_Toc774"/>
      <w:r>
        <w:rPr>
          <w:rFonts w:hint="eastAsia" w:ascii="仿宋" w:hAnsi="仿宋" w:eastAsia="仿宋" w:cs="仿宋"/>
          <w:b/>
          <w:sz w:val="24"/>
        </w:rPr>
        <w:t>2.6 技术资料</w:t>
      </w:r>
      <w:bookmarkEnd w:id="121"/>
      <w:bookmarkEnd w:id="122"/>
      <w:bookmarkEnd w:id="123"/>
      <w:bookmarkEnd w:id="124"/>
      <w:bookmarkEnd w:id="125"/>
      <w:bookmarkEnd w:id="126"/>
      <w:r>
        <w:rPr>
          <w:rFonts w:hint="eastAsia" w:ascii="仿宋" w:hAnsi="仿宋" w:eastAsia="仿宋" w:cs="仿宋"/>
          <w:b/>
          <w:sz w:val="24"/>
        </w:rPr>
        <w:t>和保密义务</w:t>
      </w:r>
      <w:bookmarkEnd w:id="127"/>
      <w:bookmarkEnd w:id="128"/>
      <w:bookmarkEnd w:id="129"/>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30" w:name="_Toc7860"/>
      <w:r>
        <w:rPr>
          <w:rFonts w:hint="eastAsia" w:ascii="仿宋" w:hAnsi="仿宋" w:eastAsia="仿宋" w:cs="仿宋"/>
          <w:b/>
          <w:sz w:val="24"/>
        </w:rPr>
        <w:t>2.7 质量保证</w:t>
      </w:r>
      <w:bookmarkEnd w:id="130"/>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31" w:name="_Toc17244"/>
      <w:bookmarkStart w:id="132" w:name="_Toc259093681"/>
      <w:bookmarkStart w:id="133" w:name="_Toc279701252"/>
      <w:bookmarkStart w:id="134" w:name="_Toc487900362"/>
      <w:r>
        <w:rPr>
          <w:rFonts w:hint="eastAsia" w:ascii="仿宋" w:hAnsi="仿宋" w:eastAsia="仿宋" w:cs="仿宋"/>
          <w:b/>
          <w:sz w:val="24"/>
        </w:rPr>
        <w:t>2.8 货物的风险负担</w:t>
      </w:r>
      <w:bookmarkEnd w:id="131"/>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35" w:name="_Toc14055"/>
      <w:r>
        <w:rPr>
          <w:rFonts w:hint="eastAsia" w:ascii="仿宋" w:hAnsi="仿宋" w:eastAsia="仿宋" w:cs="仿宋"/>
          <w:b/>
          <w:sz w:val="24"/>
        </w:rPr>
        <w:t>2.9 延迟交货</w:t>
      </w:r>
      <w:bookmarkEnd w:id="132"/>
      <w:bookmarkEnd w:id="133"/>
      <w:bookmarkEnd w:id="134"/>
      <w:bookmarkEnd w:id="135"/>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36" w:name="_Toc7502"/>
      <w:bookmarkStart w:id="137" w:name="_Toc487900364"/>
      <w:bookmarkStart w:id="138" w:name="_Toc259093683"/>
      <w:bookmarkStart w:id="139" w:name="_Ref467378121"/>
      <w:bookmarkStart w:id="140" w:name="_Toc279701254"/>
      <w:r>
        <w:rPr>
          <w:rFonts w:hint="eastAsia" w:ascii="仿宋" w:hAnsi="仿宋" w:eastAsia="仿宋" w:cs="仿宋"/>
          <w:b/>
          <w:sz w:val="24"/>
        </w:rPr>
        <w:t>2.10 合同变更</w:t>
      </w:r>
      <w:bookmarkEnd w:id="136"/>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487900369"/>
      <w:bookmarkStart w:id="143" w:name="_Toc279701259"/>
    </w:p>
    <w:p>
      <w:pPr>
        <w:spacing w:line="288" w:lineRule="auto"/>
        <w:ind w:firstLine="482" w:firstLineChars="200"/>
        <w:outlineLvl w:val="0"/>
        <w:rPr>
          <w:rFonts w:ascii="仿宋" w:hAnsi="仿宋" w:eastAsia="仿宋" w:cs="仿宋"/>
          <w:b/>
          <w:sz w:val="24"/>
        </w:rPr>
      </w:pPr>
      <w:bookmarkStart w:id="144" w:name="_Toc22955"/>
      <w:bookmarkStart w:id="145" w:name="_Toc15237"/>
      <w:bookmarkStart w:id="146" w:name="_Toc10366"/>
      <w:r>
        <w:rPr>
          <w:rFonts w:hint="eastAsia" w:ascii="仿宋" w:hAnsi="仿宋" w:eastAsia="仿宋" w:cs="仿宋"/>
          <w:b/>
          <w:sz w:val="24"/>
        </w:rPr>
        <w:t>2.11 合同转让</w:t>
      </w:r>
      <w:bookmarkEnd w:id="141"/>
      <w:bookmarkEnd w:id="142"/>
      <w:bookmarkEnd w:id="143"/>
      <w:r>
        <w:rPr>
          <w:rFonts w:hint="eastAsia" w:ascii="仿宋" w:hAnsi="仿宋" w:eastAsia="仿宋" w:cs="仿宋"/>
          <w:b/>
          <w:sz w:val="24"/>
        </w:rPr>
        <w:t>和分包</w:t>
      </w:r>
      <w:bookmarkEnd w:id="144"/>
      <w:bookmarkEnd w:id="145"/>
      <w:bookmarkEnd w:id="146"/>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47" w:name="_Toc16508"/>
      <w:bookmarkStart w:id="148" w:name="_Toc14066"/>
      <w:bookmarkStart w:id="149" w:name="_Toc13566"/>
      <w:r>
        <w:rPr>
          <w:rFonts w:hint="eastAsia" w:ascii="仿宋" w:hAnsi="仿宋" w:eastAsia="仿宋" w:cs="仿宋"/>
          <w:b/>
          <w:sz w:val="24"/>
        </w:rPr>
        <w:t>2.12 不可抗力</w:t>
      </w:r>
      <w:bookmarkEnd w:id="147"/>
      <w:bookmarkEnd w:id="148"/>
      <w:bookmarkEnd w:id="149"/>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50" w:name="_Toc30676"/>
      <w:bookmarkStart w:id="151" w:name="_Toc259093684"/>
      <w:bookmarkStart w:id="152" w:name="_Toc487900365"/>
      <w:bookmarkStart w:id="153" w:name="_Toc689"/>
      <w:bookmarkStart w:id="154" w:name="_Toc6969"/>
      <w:bookmarkStart w:id="155" w:name="_Toc279701255"/>
      <w:r>
        <w:rPr>
          <w:rFonts w:hint="eastAsia" w:ascii="仿宋" w:hAnsi="仿宋" w:eastAsia="仿宋" w:cs="仿宋"/>
          <w:b/>
          <w:sz w:val="24"/>
        </w:rPr>
        <w:t>2.13 税费</w:t>
      </w:r>
      <w:bookmarkEnd w:id="150"/>
      <w:bookmarkEnd w:id="151"/>
      <w:bookmarkEnd w:id="152"/>
      <w:bookmarkEnd w:id="153"/>
      <w:bookmarkEnd w:id="154"/>
      <w:bookmarkEnd w:id="155"/>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56" w:name="_Toc259093687"/>
      <w:bookmarkStart w:id="157" w:name="_Toc279701258"/>
      <w:bookmarkStart w:id="158" w:name="_Toc8298"/>
      <w:bookmarkStart w:id="159" w:name="_Toc16959"/>
      <w:bookmarkStart w:id="160" w:name="_Toc487900368"/>
      <w:bookmarkStart w:id="161" w:name="_Toc7102"/>
      <w:r>
        <w:rPr>
          <w:rFonts w:hint="eastAsia" w:ascii="仿宋" w:hAnsi="仿宋" w:eastAsia="仿宋" w:cs="仿宋"/>
          <w:b/>
          <w:sz w:val="24"/>
        </w:rPr>
        <w:t>2.14乙方破产</w:t>
      </w:r>
      <w:bookmarkEnd w:id="156"/>
      <w:bookmarkEnd w:id="157"/>
      <w:bookmarkEnd w:id="158"/>
      <w:bookmarkEnd w:id="159"/>
      <w:bookmarkEnd w:id="160"/>
      <w:bookmarkEnd w:id="161"/>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62" w:name="_Toc15387"/>
      <w:bookmarkStart w:id="163" w:name="_Toc29333"/>
      <w:bookmarkStart w:id="164" w:name="_Toc6134"/>
      <w:r>
        <w:rPr>
          <w:rFonts w:hint="eastAsia" w:ascii="仿宋" w:hAnsi="仿宋" w:eastAsia="仿宋" w:cs="仿宋"/>
          <w:b/>
          <w:sz w:val="24"/>
        </w:rPr>
        <w:t>2.15 合同中止、终止</w:t>
      </w:r>
      <w:bookmarkEnd w:id="162"/>
      <w:bookmarkEnd w:id="163"/>
      <w:bookmarkEnd w:id="164"/>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65" w:name="_Toc14563"/>
      <w:bookmarkStart w:id="166" w:name="_Toc1125"/>
      <w:bookmarkStart w:id="167" w:name="_Toc6596"/>
      <w:r>
        <w:rPr>
          <w:rFonts w:hint="eastAsia" w:ascii="仿宋" w:hAnsi="仿宋" w:eastAsia="仿宋" w:cs="仿宋"/>
          <w:b/>
          <w:sz w:val="24"/>
        </w:rPr>
        <w:t>2.16检验和验收</w:t>
      </w:r>
      <w:bookmarkEnd w:id="165"/>
      <w:bookmarkEnd w:id="166"/>
      <w:bookmarkEnd w:id="167"/>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7"/>
    <w:bookmarkEnd w:id="138"/>
    <w:bookmarkEnd w:id="139"/>
    <w:bookmarkEnd w:id="140"/>
    <w:p>
      <w:pPr>
        <w:spacing w:line="288" w:lineRule="auto"/>
        <w:ind w:firstLine="482" w:firstLineChars="200"/>
        <w:outlineLvl w:val="0"/>
        <w:rPr>
          <w:rFonts w:ascii="仿宋" w:hAnsi="仿宋" w:eastAsia="仿宋" w:cs="仿宋"/>
          <w:b/>
          <w:sz w:val="24"/>
        </w:rPr>
      </w:pPr>
      <w:bookmarkStart w:id="168" w:name="_Toc259093690"/>
      <w:bookmarkStart w:id="169" w:name="_Toc279701261"/>
      <w:bookmarkStart w:id="170" w:name="_Toc487900371"/>
      <w:bookmarkStart w:id="171" w:name="_Toc19604"/>
      <w:bookmarkStart w:id="172" w:name="_Toc25182"/>
      <w:bookmarkStart w:id="173" w:name="_Toc11284"/>
      <w:r>
        <w:rPr>
          <w:rFonts w:hint="eastAsia" w:ascii="仿宋" w:hAnsi="仿宋" w:eastAsia="仿宋" w:cs="仿宋"/>
          <w:b/>
          <w:sz w:val="24"/>
        </w:rPr>
        <w:t>2.17 通知</w:t>
      </w:r>
      <w:bookmarkEnd w:id="168"/>
      <w:bookmarkEnd w:id="169"/>
      <w:bookmarkEnd w:id="170"/>
      <w:r>
        <w:rPr>
          <w:rFonts w:hint="eastAsia" w:ascii="仿宋" w:hAnsi="仿宋" w:eastAsia="仿宋" w:cs="仿宋"/>
          <w:b/>
          <w:sz w:val="24"/>
        </w:rPr>
        <w:t>和送达</w:t>
      </w:r>
      <w:bookmarkEnd w:id="171"/>
      <w:bookmarkEnd w:id="172"/>
      <w:bookmarkEnd w:id="173"/>
    </w:p>
    <w:p>
      <w:pPr>
        <w:spacing w:line="288" w:lineRule="auto"/>
        <w:ind w:firstLine="480" w:firstLineChars="200"/>
        <w:rPr>
          <w:rFonts w:ascii="仿宋" w:hAnsi="仿宋" w:eastAsia="仿宋" w:cs="仿宋"/>
          <w:sz w:val="24"/>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4"/>
      <w:bookmarkEnd w:id="175"/>
    </w:p>
    <w:p>
      <w:pPr>
        <w:spacing w:line="288" w:lineRule="auto"/>
        <w:ind w:firstLine="480" w:firstLineChars="200"/>
        <w:rPr>
          <w:rFonts w:ascii="仿宋" w:hAnsi="仿宋" w:eastAsia="仿宋" w:cs="仿宋"/>
          <w:sz w:val="24"/>
        </w:rPr>
      </w:pPr>
      <w:bookmarkStart w:id="179" w:name="_Toc23128"/>
      <w:bookmarkStart w:id="180"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288" w:lineRule="auto"/>
        <w:ind w:firstLine="482" w:firstLineChars="200"/>
        <w:outlineLvl w:val="0"/>
        <w:rPr>
          <w:rFonts w:ascii="仿宋" w:hAnsi="仿宋" w:eastAsia="仿宋" w:cs="仿宋"/>
          <w:b/>
          <w:sz w:val="24"/>
        </w:rPr>
      </w:pPr>
      <w:bookmarkStart w:id="181" w:name="_Toc18540"/>
      <w:bookmarkStart w:id="182" w:name="_Toc4355"/>
      <w:bookmarkStart w:id="183" w:name="_Toc30599"/>
      <w:r>
        <w:rPr>
          <w:rFonts w:hint="eastAsia" w:ascii="仿宋" w:hAnsi="仿宋" w:eastAsia="仿宋" w:cs="仿宋"/>
          <w:b/>
          <w:sz w:val="24"/>
        </w:rPr>
        <w:t>2.18 计量单位</w:t>
      </w:r>
      <w:bookmarkEnd w:id="176"/>
      <w:bookmarkEnd w:id="177"/>
      <w:bookmarkEnd w:id="178"/>
      <w:bookmarkEnd w:id="181"/>
      <w:bookmarkEnd w:id="182"/>
      <w:bookmarkEnd w:id="183"/>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84" w:name="_Toc18567"/>
      <w:bookmarkStart w:id="185" w:name="_Toc12773"/>
      <w:bookmarkStart w:id="186" w:name="_Toc259093692"/>
      <w:bookmarkStart w:id="187" w:name="_Toc279701263"/>
      <w:bookmarkStart w:id="188" w:name="_Toc487900373"/>
      <w:bookmarkStart w:id="189" w:name="_Toc10330"/>
      <w:r>
        <w:rPr>
          <w:rFonts w:hint="eastAsia" w:ascii="仿宋" w:hAnsi="仿宋" w:eastAsia="仿宋" w:cs="仿宋"/>
          <w:b/>
          <w:sz w:val="24"/>
        </w:rPr>
        <w:t>2.19 合同使用的文字和适用的法律</w:t>
      </w:r>
      <w:bookmarkEnd w:id="184"/>
      <w:bookmarkEnd w:id="185"/>
      <w:bookmarkEnd w:id="186"/>
      <w:bookmarkEnd w:id="187"/>
      <w:bookmarkEnd w:id="188"/>
      <w:bookmarkEnd w:id="189"/>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90" w:name="_Toc14001"/>
      <w:bookmarkStart w:id="191" w:name="_Toc6885"/>
      <w:bookmarkStart w:id="192" w:name="_Toc19890"/>
      <w:r>
        <w:rPr>
          <w:rFonts w:hint="eastAsia" w:ascii="仿宋" w:hAnsi="仿宋" w:eastAsia="仿宋" w:cs="仿宋"/>
          <w:b/>
          <w:sz w:val="24"/>
        </w:rPr>
        <w:t>2.20 合同份数</w:t>
      </w:r>
      <w:bookmarkEnd w:id="190"/>
      <w:bookmarkEnd w:id="191"/>
      <w:bookmarkEnd w:id="192"/>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4</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bookmarkStart w:id="193" w:name="_Hlk146196127"/>
      <w:bookmarkStart w:id="194" w:name="_Hlk143697923"/>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w:t>
      </w:r>
      <w:r>
        <w:rPr>
          <w:rFonts w:hint="eastAsia" w:ascii="仿宋" w:hAnsi="仿宋" w:eastAsia="仿宋" w:cs="仿宋"/>
          <w:b/>
          <w:bCs/>
          <w:iCs/>
          <w:sz w:val="24"/>
          <w:u w:val="single"/>
        </w:rPr>
        <w:t>0</w:t>
      </w:r>
      <w:r>
        <w:rPr>
          <w:rFonts w:hint="eastAsia" w:ascii="仿宋" w:hAnsi="仿宋" w:eastAsia="仿宋" w:cs="仿宋"/>
          <w:b/>
          <w:bCs/>
          <w:iCs/>
          <w:sz w:val="24"/>
        </w:rPr>
        <w:t>分）</w:t>
      </w:r>
    </w:p>
    <w:bookmarkEnd w:id="193"/>
    <w:bookmarkEnd w:id="194"/>
    <w:tbl>
      <w:tblPr>
        <w:tblStyle w:val="64"/>
        <w:tblW w:w="86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74"/>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序号</w:t>
            </w:r>
          </w:p>
        </w:tc>
        <w:tc>
          <w:tcPr>
            <w:tcW w:w="1874"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rPr>
            </w:pPr>
            <w:r>
              <w:rPr>
                <w:rFonts w:hint="eastAsia" w:ascii="仿宋" w:hAnsi="仿宋" w:eastAsia="仿宋" w:cs="仿宋"/>
                <w:sz w:val="24"/>
              </w:rPr>
              <w:t>项目</w:t>
            </w:r>
          </w:p>
        </w:tc>
        <w:tc>
          <w:tcPr>
            <w:tcW w:w="5906"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rPr>
            </w:pPr>
            <w:r>
              <w:rPr>
                <w:rFonts w:hint="eastAsia" w:ascii="仿宋" w:hAnsi="仿宋" w:eastAsia="仿宋" w:cs="仿宋"/>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基本分部分</w:t>
            </w:r>
          </w:p>
          <w:p>
            <w:pPr>
              <w:jc w:val="center"/>
              <w:rPr>
                <w:rFonts w:ascii="仿宋" w:hAnsi="仿宋" w:eastAsia="仿宋" w:cs="仿宋"/>
                <w:sz w:val="24"/>
              </w:rPr>
            </w:pPr>
            <w:r>
              <w:rPr>
                <w:rFonts w:hint="eastAsia" w:ascii="仿宋" w:hAnsi="仿宋" w:eastAsia="仿宋" w:cs="仿宋"/>
                <w:sz w:val="24"/>
              </w:rPr>
              <w:t>（24分）</w:t>
            </w:r>
          </w:p>
        </w:tc>
        <w:tc>
          <w:tcPr>
            <w:tcW w:w="5906" w:type="dxa"/>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完全满足所有技术参数指标得满分2</w:t>
            </w:r>
            <w:r>
              <w:rPr>
                <w:rFonts w:hint="eastAsia" w:ascii="仿宋" w:hAnsi="仿宋" w:eastAsia="仿宋" w:cs="仿宋"/>
                <w:sz w:val="24"/>
                <w:lang w:val="en-US" w:eastAsia="zh-CN"/>
              </w:rPr>
              <w:t>4</w:t>
            </w:r>
            <w:r>
              <w:rPr>
                <w:rFonts w:hint="eastAsia" w:ascii="仿宋" w:hAnsi="仿宋" w:eastAsia="仿宋" w:cs="仿宋"/>
                <w:sz w:val="24"/>
              </w:rPr>
              <w:t>分，“▲”系指主要性能指标要求条款，每有一个负偏离扣4分；其它为一般性能指标要求条款，每有一个负</w:t>
            </w:r>
            <w:bookmarkStart w:id="205" w:name="_GoBack"/>
            <w:bookmarkEnd w:id="205"/>
            <w:r>
              <w:rPr>
                <w:rFonts w:hint="eastAsia" w:ascii="仿宋" w:hAnsi="仿宋" w:eastAsia="仿宋" w:cs="仿宋"/>
                <w:sz w:val="24"/>
              </w:rPr>
              <w:t>偏离扣2分，扣完为止。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2</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设备运行维护方案（5分）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有详细的设备运行维护方案，需出具设备运行维护说明。（0-5分）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3</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技术方案（6分）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对各投标人提供的技术方案的合理性、创新性，酌情打分。（0-6分）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4</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设备运行供货方案（5分）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提供详细的设备供货方案、时间节点、方式和供货说明。（0-5分）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5</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设备培训方案（6分）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提供详细的设备培训方案说明，依据培训人员职称，职务、培训次数、培训天数等内容进行评分。（0-6分）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6</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供应商资质（2分）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供应商提供ISO9001质量管理体系认证、 ISO14001环境管理体系认证证书，每一项得1分，最高2分。（提供证书复印件加盖单位公章）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7</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投标产品销售案例（4分）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提供近2021年1月1日至今（以合同签订日期为准）同类型项目案例，每提供一个得1分，最高得4分。（提供合同复印件及客户联系方式加盖单位公章）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8</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售后服务质量保证措施其它优惠承诺（6分）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1、根据投标人提供的售后维护方案，设备标准附件及易损件（打折优惠承诺），对售后维护的团队人员配置、售后服务响应方案等进行评议（0-3分）。</w:t>
            </w:r>
          </w:p>
          <w:p>
            <w:pPr>
              <w:rPr>
                <w:rFonts w:ascii="仿宋" w:hAnsi="仿宋" w:eastAsia="仿宋" w:cs="仿宋"/>
                <w:sz w:val="24"/>
              </w:rPr>
            </w:pPr>
            <w:r>
              <w:rPr>
                <w:rFonts w:hint="eastAsia" w:ascii="仿宋" w:hAnsi="仿宋" w:eastAsia="仿宋" w:cs="仿宋"/>
                <w:sz w:val="24"/>
              </w:rPr>
              <w:t>2、整体系统至少有5年的质保期，在此基础上每增加1年的质保期加1分，最高得3分。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合理化建议（2分）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根据投标人提供的合理化建议进行打分。（0-2分）</w:t>
            </w:r>
          </w:p>
        </w:tc>
      </w:tr>
    </w:tbl>
    <w:p>
      <w:pPr>
        <w:pStyle w:val="24"/>
        <w:keepNext w:val="0"/>
        <w:keepLines w:val="0"/>
        <w:pageBreakBefore w:val="0"/>
        <w:widowControl w:val="0"/>
        <w:kinsoku/>
        <w:wordWrap/>
        <w:overflowPunct/>
        <w:topLinePunct w:val="0"/>
        <w:bidi w:val="0"/>
        <w:adjustRightInd w:val="0"/>
        <w:snapToGrid/>
        <w:spacing w:line="440" w:lineRule="exact"/>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b/>
        </w:rPr>
        <w:t>备</w:t>
      </w:r>
      <w:r>
        <w:rPr>
          <w:rFonts w:hint="eastAsia" w:ascii="仿宋" w:hAnsi="仿宋" w:eastAsia="仿宋" w:cs="仿宋"/>
          <w:b/>
          <w:color w:val="000000" w:themeColor="text1"/>
          <w:szCs w:val="24"/>
          <w:highlight w:val="none"/>
          <w14:textFill>
            <w14:solidFill>
              <w14:schemeClr w14:val="tx1"/>
            </w14:solidFill>
          </w14:textFill>
        </w:rPr>
        <w:t>注：</w:t>
      </w:r>
      <w:r>
        <w:rPr>
          <w:rFonts w:hint="eastAsia" w:ascii="仿宋" w:hAnsi="仿宋" w:eastAsia="仿宋" w:cs="仿宋"/>
          <w:color w:val="000000" w:themeColor="text1"/>
          <w:szCs w:val="24"/>
          <w:highlight w:val="none"/>
          <w14:textFill>
            <w14:solidFill>
              <w14:schemeClr w14:val="tx1"/>
            </w14:solidFill>
          </w14:textFill>
        </w:rPr>
        <w:t>投标人编制投标文件（商务技术文件部分）时，建议按此目录（序号和内容）提供评标标准相应的商务技术资料。</w:t>
      </w:r>
    </w:p>
    <w:p>
      <w:pPr>
        <w:pStyle w:val="24"/>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p>
      <w:pPr>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napToGrid/>
        <w:spacing w:line="440" w:lineRule="exact"/>
        <w:textAlignment w:val="auto"/>
        <w:rPr>
          <w:rFonts w:ascii="仿宋" w:hAnsi="仿宋" w:eastAsia="仿宋" w:cs="仿宋"/>
          <w:b/>
          <w:sz w:val="36"/>
          <w:szCs w:val="20"/>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lang w:val="en-US" w:eastAsia="zh-CN"/>
          <w14:textFill>
            <w14:solidFill>
              <w14:schemeClr w14:val="tx1"/>
            </w14:solidFill>
          </w14:textFill>
        </w:rPr>
        <w:t>4</w:t>
      </w:r>
      <w:r>
        <w:rPr>
          <w:rFonts w:ascii="仿宋" w:hAnsi="仿宋" w:eastAsia="仿宋" w:cs="仿宋"/>
          <w:bCs/>
          <w:iCs/>
          <w:color w:val="000000" w:themeColor="text1"/>
          <w:sz w:val="24"/>
          <w:highlight w:val="none"/>
          <w14:textFill>
            <w14:solidFill>
              <w14:schemeClr w14:val="tx1"/>
            </w14:solidFill>
          </w14:textFill>
        </w:rPr>
        <w:t>0</w:t>
      </w:r>
      <w:bookmarkEnd w:id="42"/>
      <w:bookmarkEnd w:id="43"/>
    </w:p>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8"/>
        <w:spacing w:line="336" w:lineRule="auto"/>
        <w:ind w:left="0" w:firstLine="0" w:firstLineChars="0"/>
        <w:rPr>
          <w:rFonts w:ascii="仿宋" w:eastAsia="仿宋" w:cs="仿宋"/>
        </w:rPr>
      </w:pPr>
      <w:r>
        <w:rPr>
          <w:rFonts w:hint="eastAsia" w:ascii="仿宋" w:eastAsia="仿宋" w:cs="仿宋"/>
        </w:rPr>
        <w:t>（1）投标函……………………………………………………………………………（页码）</w:t>
      </w:r>
    </w:p>
    <w:p>
      <w:pPr>
        <w:pStyle w:val="908"/>
        <w:spacing w:line="336" w:lineRule="auto"/>
        <w:ind w:left="0" w:firstLine="0" w:firstLineChars="0"/>
        <w:rPr>
          <w:rFonts w:ascii="仿宋" w:eastAsia="仿宋" w:cs="仿宋"/>
        </w:rPr>
      </w:pPr>
      <w:r>
        <w:rPr>
          <w:rFonts w:hint="eastAsia" w:ascii="仿宋" w:eastAsia="仿宋" w:cs="仿宋"/>
        </w:rPr>
        <w:t>（2）法定代表人授权书 ……………………………………………………………（页码）</w:t>
      </w:r>
    </w:p>
    <w:p>
      <w:pPr>
        <w:pStyle w:val="908"/>
        <w:spacing w:line="336" w:lineRule="auto"/>
        <w:ind w:left="0" w:firstLine="0" w:firstLineChars="0"/>
        <w:rPr>
          <w:rFonts w:ascii="仿宋" w:eastAsia="仿宋" w:cs="仿宋"/>
        </w:rPr>
      </w:pPr>
      <w:r>
        <w:rPr>
          <w:rFonts w:hint="eastAsia" w:ascii="仿宋" w:eastAsia="仿宋" w:cs="仿宋"/>
        </w:rPr>
        <w:t>（3）授权代表社保证明………………………………………………………………（页码）</w:t>
      </w:r>
    </w:p>
    <w:p>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8"/>
        <w:spacing w:line="336" w:lineRule="auto"/>
        <w:ind w:left="0" w:firstLine="0" w:firstLineChars="0"/>
        <w:rPr>
          <w:rFonts w:ascii="仿宋" w:eastAsia="仿宋" w:cs="仿宋"/>
        </w:rPr>
      </w:pPr>
      <w:r>
        <w:rPr>
          <w:rFonts w:hint="eastAsia" w:ascii="仿宋" w:eastAsia="仿宋" w:cs="仿宋"/>
        </w:rPr>
        <w:t>（6）商务技术偏离表…………………………………………………………………（页码）</w:t>
      </w:r>
    </w:p>
    <w:p>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sz w:val="24"/>
        </w:rPr>
      </w:pP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05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05pt;width:440.9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2"/>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2"/>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5" w:name="_Hlk101259491"/>
      <w:r>
        <w:rPr>
          <w:rFonts w:hint="eastAsia" w:ascii="仿宋" w:hAnsi="仿宋" w:eastAsia="仿宋" w:cs="仿宋"/>
          <w:sz w:val="32"/>
          <w:szCs w:val="32"/>
        </w:rPr>
        <w:t>（如果有）</w:t>
      </w:r>
      <w:bookmarkEnd w:id="195"/>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96" w:name="_Toc465665161"/>
      <w:r>
        <w:rPr>
          <w:rFonts w:hint="eastAsia" w:ascii="仿宋" w:hAnsi="仿宋" w:eastAsia="仿宋" w:cs="仿宋"/>
        </w:rPr>
        <w:t>附件</w:t>
      </w:r>
      <w:bookmarkEnd w:id="196"/>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rPr>
          <w:rFonts w:ascii="仿宋" w:hAnsi="仿宋" w:eastAsia="仿宋" w:cs="仿宋"/>
          <w:sz w:val="24"/>
          <w:u w:val="single"/>
        </w:rPr>
      </w:pPr>
      <w:r>
        <w:rPr>
          <w:rFonts w:hint="eastAsia" w:ascii="仿宋" w:hAnsi="仿宋" w:eastAsia="仿宋" w:cs="仿宋"/>
          <w:sz w:val="24"/>
        </w:rPr>
        <w:t xml:space="preserve">                                                                                                    </w:t>
      </w: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5"/>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9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7"/>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8"/>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99" w:name="OLE_LINK14"/>
      <w:bookmarkStart w:id="200" w:name="OLE_LINK13"/>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9"/>
    <w:bookmarkEnd w:id="200"/>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L0ta/c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848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C0jmjo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950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FHs+bw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97218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052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z6lyzDA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z6lyzDACAABV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972185" cy="14795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1" w:name="_Toc36110187"/>
                          <w:bookmarkStart w:id="202" w:name="_Toc91899912"/>
                          <w:bookmarkStart w:id="203" w:name="_Toc164085800"/>
                          <w:bookmarkStart w:id="204" w:name="_Toc131845147"/>
                          <w:r>
                            <w:rPr>
                              <w:rFonts w:hint="eastAsia" w:ascii="仿宋_GB2312" w:eastAsia="仿宋_GB2312"/>
                              <w:kern w:val="0"/>
                              <w:szCs w:val="21"/>
                            </w:rPr>
                            <w:t xml:space="preserve"> 页</w:t>
                          </w:r>
                          <w:bookmarkEnd w:id="201"/>
                          <w:bookmarkEnd w:id="202"/>
                          <w:bookmarkEnd w:id="203"/>
                          <w:bookmarkEnd w:id="20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155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kbDAWTE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JGwwFkxAgAAVQ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1" w:name="_Toc36110187"/>
                    <w:bookmarkStart w:id="202" w:name="_Toc91899912"/>
                    <w:bookmarkStart w:id="203" w:name="_Toc164085800"/>
                    <w:bookmarkStart w:id="204" w:name="_Toc131845147"/>
                    <w:r>
                      <w:rPr>
                        <w:rFonts w:hint="eastAsia" w:ascii="仿宋_GB2312" w:eastAsia="仿宋_GB2312"/>
                        <w:kern w:val="0"/>
                        <w:szCs w:val="21"/>
                      </w:rPr>
                      <w:t xml:space="preserve"> 页</w:t>
                    </w:r>
                    <w:bookmarkEnd w:id="201"/>
                    <w:bookmarkEnd w:id="202"/>
                    <w:bookmarkEnd w:id="203"/>
                    <w:bookmarkEnd w:id="20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15035" cy="3016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2336;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CvPb0gAAAAQBAAAPAAAAAAAAAAEAIAAAACIAAABkcnMvZG93bnJldi54bWxQSwECFAAU&#10;AAAACACHTuJAusMsYTACAABTBAAADgAAAAAAAAABACAAAAAhAQAAZHJzL2Uyb0RvYy54bWxQSwUG&#10;AAAAAAYABgBZAQAAwwU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15035" cy="3016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4384;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wrz29IAAAAEAQAADwAAAAAAAAABACAAAAAiAAAAZHJzL2Rvd25yZXYueG1sUEsBAhQA&#10;FAAAAAgAh07iQDBshsIxAgAAUwQAAA4AAAAAAAAAAQAgAAAAIQEAAGRycy9lMm9Eb2MueG1sUEsF&#10;BgAAAAAGAAYAWQEAAMQFA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8578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65408;mso-width-relative:page;mso-height-relative:page;" filled="f" stroked="f" coordsize="21600,21600" o:gfxdata="UEsDBAoAAAAAAIdO4kAAAAAAAAAAAAAAAAAEAAAAZHJzL1BLAwQUAAAACACHTuJAlxssD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cbLA3SAAAABAEAAA8AAAAAAAAAAQAgAAAAIgAAAGRycy9kb3ducmV2LnhtbFBLAQIUABQA&#10;AAAIAIdO4kDvUHiYLwIAAFMEAAAOAAAAAAAAAAEAIAAAACE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weIIcTACAABT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 w:hAnsi="仿宋" w:eastAsia="仿宋" w:cs="仿宋"/>
        <w:i/>
        <w:u w:val="single"/>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YH</w:t>
    </w:r>
    <w:r>
      <w:rPr>
        <w:rFonts w:hint="eastAsia" w:ascii="仿宋" w:hAnsi="仿宋" w:eastAsia="仿宋" w:cs="仿宋"/>
      </w:rPr>
      <w:t>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01013-2</w:t>
    </w:r>
    <w:r>
      <w:rPr>
        <w:rFonts w:hint="eastAsia" w:ascii="仿宋" w:hAnsi="仿宋" w:eastAsia="仿宋" w:cs="仿宋"/>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01013-2</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 xml:space="preserve">        </w:t>
    </w: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文件编号: CGSHZJ-2023-N000907   </w:t>
    </w:r>
  </w:p>
  <w:p>
    <w:pPr>
      <w:pStyle w:val="43"/>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ascii="仿宋" w:hAnsi="仿宋" w:eastAsia="仿宋" w:cs="仿宋"/>
      </w:rPr>
      <w:t xml:space="preserve">耀华建设管理有限公司                            文件编号: CGSHZJ-2023-N000907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D02BC3"/>
    <w:rsid w:val="000337D9"/>
    <w:rsid w:val="00126EE0"/>
    <w:rsid w:val="001D678D"/>
    <w:rsid w:val="00203ECD"/>
    <w:rsid w:val="00237E5A"/>
    <w:rsid w:val="002619C8"/>
    <w:rsid w:val="00276145"/>
    <w:rsid w:val="002C0536"/>
    <w:rsid w:val="002E4D22"/>
    <w:rsid w:val="00387670"/>
    <w:rsid w:val="003965DC"/>
    <w:rsid w:val="003D2A7F"/>
    <w:rsid w:val="003F0D4F"/>
    <w:rsid w:val="00416054"/>
    <w:rsid w:val="00447A8B"/>
    <w:rsid w:val="004E5779"/>
    <w:rsid w:val="00526905"/>
    <w:rsid w:val="00567382"/>
    <w:rsid w:val="00596D5C"/>
    <w:rsid w:val="005D04D2"/>
    <w:rsid w:val="00637404"/>
    <w:rsid w:val="00646402"/>
    <w:rsid w:val="006B1D21"/>
    <w:rsid w:val="0072151F"/>
    <w:rsid w:val="00735C09"/>
    <w:rsid w:val="00771AA8"/>
    <w:rsid w:val="0082506C"/>
    <w:rsid w:val="0084347F"/>
    <w:rsid w:val="008E51D0"/>
    <w:rsid w:val="008F17EF"/>
    <w:rsid w:val="00937855"/>
    <w:rsid w:val="00971A9D"/>
    <w:rsid w:val="00974E72"/>
    <w:rsid w:val="009C0629"/>
    <w:rsid w:val="00BC4963"/>
    <w:rsid w:val="00BE68F9"/>
    <w:rsid w:val="00C93C87"/>
    <w:rsid w:val="00C96232"/>
    <w:rsid w:val="00D02BC3"/>
    <w:rsid w:val="00D345A5"/>
    <w:rsid w:val="00D7687D"/>
    <w:rsid w:val="00DC71F2"/>
    <w:rsid w:val="00EC5DC8"/>
    <w:rsid w:val="00ED1FBD"/>
    <w:rsid w:val="00F21EF3"/>
    <w:rsid w:val="0142662C"/>
    <w:rsid w:val="01537FD5"/>
    <w:rsid w:val="027A1F36"/>
    <w:rsid w:val="03122290"/>
    <w:rsid w:val="033E089E"/>
    <w:rsid w:val="03D03897"/>
    <w:rsid w:val="06D74677"/>
    <w:rsid w:val="07163C07"/>
    <w:rsid w:val="096E3000"/>
    <w:rsid w:val="0983157E"/>
    <w:rsid w:val="0A6C3E01"/>
    <w:rsid w:val="0C4D7C21"/>
    <w:rsid w:val="0DBF7F42"/>
    <w:rsid w:val="0E3925BF"/>
    <w:rsid w:val="0FA0239A"/>
    <w:rsid w:val="0FF50E46"/>
    <w:rsid w:val="10220EF8"/>
    <w:rsid w:val="110609AE"/>
    <w:rsid w:val="13027FA6"/>
    <w:rsid w:val="13222173"/>
    <w:rsid w:val="14127BE9"/>
    <w:rsid w:val="141715E6"/>
    <w:rsid w:val="15411C84"/>
    <w:rsid w:val="156329BA"/>
    <w:rsid w:val="165F6EE2"/>
    <w:rsid w:val="169E17AF"/>
    <w:rsid w:val="16FA2753"/>
    <w:rsid w:val="18CF6794"/>
    <w:rsid w:val="19377C8F"/>
    <w:rsid w:val="195210FF"/>
    <w:rsid w:val="1B9735F0"/>
    <w:rsid w:val="1F4629DA"/>
    <w:rsid w:val="20C53081"/>
    <w:rsid w:val="21B522D0"/>
    <w:rsid w:val="22297444"/>
    <w:rsid w:val="225601ED"/>
    <w:rsid w:val="233367EF"/>
    <w:rsid w:val="244E615E"/>
    <w:rsid w:val="24BB682B"/>
    <w:rsid w:val="26E420EF"/>
    <w:rsid w:val="27B0532C"/>
    <w:rsid w:val="27CE0D4F"/>
    <w:rsid w:val="292C5E58"/>
    <w:rsid w:val="2B022610"/>
    <w:rsid w:val="2B8E304F"/>
    <w:rsid w:val="2CDA6E57"/>
    <w:rsid w:val="2DD96A21"/>
    <w:rsid w:val="2EA9235C"/>
    <w:rsid w:val="324A37B6"/>
    <w:rsid w:val="32725CF8"/>
    <w:rsid w:val="336F0E1F"/>
    <w:rsid w:val="33F053FF"/>
    <w:rsid w:val="35DB33A8"/>
    <w:rsid w:val="36854A78"/>
    <w:rsid w:val="38BC211A"/>
    <w:rsid w:val="38D359C2"/>
    <w:rsid w:val="39230324"/>
    <w:rsid w:val="39EA2249"/>
    <w:rsid w:val="3A4122C4"/>
    <w:rsid w:val="3ADD2A28"/>
    <w:rsid w:val="3DCD0428"/>
    <w:rsid w:val="3F326AC0"/>
    <w:rsid w:val="3FB8741E"/>
    <w:rsid w:val="4321081C"/>
    <w:rsid w:val="44D530D8"/>
    <w:rsid w:val="452909E1"/>
    <w:rsid w:val="4694489E"/>
    <w:rsid w:val="469A3396"/>
    <w:rsid w:val="48743864"/>
    <w:rsid w:val="489E3C21"/>
    <w:rsid w:val="48CD363F"/>
    <w:rsid w:val="4AA42324"/>
    <w:rsid w:val="4BC555FA"/>
    <w:rsid w:val="4D882205"/>
    <w:rsid w:val="4DE4148C"/>
    <w:rsid w:val="4E31011A"/>
    <w:rsid w:val="4FAE554B"/>
    <w:rsid w:val="50C301CB"/>
    <w:rsid w:val="511E065F"/>
    <w:rsid w:val="54646686"/>
    <w:rsid w:val="55F65E2E"/>
    <w:rsid w:val="56197289"/>
    <w:rsid w:val="56FF0D75"/>
    <w:rsid w:val="570317EE"/>
    <w:rsid w:val="572D7451"/>
    <w:rsid w:val="57DAE6E1"/>
    <w:rsid w:val="580E138B"/>
    <w:rsid w:val="58A077F1"/>
    <w:rsid w:val="59DF1266"/>
    <w:rsid w:val="5A765C18"/>
    <w:rsid w:val="5C2E3077"/>
    <w:rsid w:val="5C827491"/>
    <w:rsid w:val="5C9D1E36"/>
    <w:rsid w:val="5F665FB3"/>
    <w:rsid w:val="5FB95A3F"/>
    <w:rsid w:val="5FBC150A"/>
    <w:rsid w:val="5FBD456A"/>
    <w:rsid w:val="626D4177"/>
    <w:rsid w:val="63B11762"/>
    <w:rsid w:val="63E11C8A"/>
    <w:rsid w:val="642152E2"/>
    <w:rsid w:val="648852AB"/>
    <w:rsid w:val="65077AE2"/>
    <w:rsid w:val="66105CC9"/>
    <w:rsid w:val="6973670F"/>
    <w:rsid w:val="6AEF1016"/>
    <w:rsid w:val="6C184E1F"/>
    <w:rsid w:val="6E742034"/>
    <w:rsid w:val="70826B4C"/>
    <w:rsid w:val="71E56B43"/>
    <w:rsid w:val="729E74BD"/>
    <w:rsid w:val="75B0537C"/>
    <w:rsid w:val="76B16B02"/>
    <w:rsid w:val="78530372"/>
    <w:rsid w:val="798318A6"/>
    <w:rsid w:val="7A3A16A9"/>
    <w:rsid w:val="7B803D71"/>
    <w:rsid w:val="7BAF7E15"/>
    <w:rsid w:val="7BD538EA"/>
    <w:rsid w:val="7C0B664A"/>
    <w:rsid w:val="7C0D2F04"/>
    <w:rsid w:val="7E3B20FE"/>
    <w:rsid w:val="7E941F8F"/>
    <w:rsid w:val="7E951FAE"/>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qFormat="1" w:uiPriority="99"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index 8"/>
    <w:basedOn w:val="1"/>
    <w:next w:val="1"/>
    <w:autoRedefine/>
    <w:unhideWhenUsed/>
    <w:qFormat/>
    <w:uiPriority w:val="99"/>
    <w:pPr>
      <w:ind w:left="1400" w:leftChars="1400"/>
    </w:p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autoRedefine/>
    <w:qFormat/>
    <w:uiPriority w:val="0"/>
    <w:pPr>
      <w:ind w:firstLine="420"/>
    </w:pPr>
    <w:rPr>
      <w:rFonts w:hAnsi="Calibri" w:cs="Times New Roman"/>
      <w:snapToGrid/>
      <w:szCs w:val="20"/>
    </w:rPr>
  </w:style>
  <w:style w:type="paragraph" w:styleId="26">
    <w:name w:val="Body Text Indent"/>
    <w:basedOn w:val="1"/>
    <w:next w:val="27"/>
    <w:link w:val="266"/>
    <w:autoRedefine/>
    <w:qFormat/>
    <w:uiPriority w:val="0"/>
    <w:pPr>
      <w:spacing w:line="480" w:lineRule="exact"/>
      <w:ind w:firstLine="480" w:firstLineChars="200"/>
    </w:pPr>
    <w:rPr>
      <w:rFonts w:ascii="宋体" w:hAnsi="宋体"/>
      <w:sz w:val="24"/>
    </w:rPr>
  </w:style>
  <w:style w:type="paragraph" w:styleId="27">
    <w:name w:val="envelope return"/>
    <w:basedOn w:val="1"/>
    <w:autoRedefine/>
    <w:qFormat/>
    <w:uiPriority w:val="0"/>
    <w:pPr>
      <w:snapToGrid w:val="0"/>
    </w:pPr>
    <w:rPr>
      <w:rFonts w:ascii="Arial" w:hAnsi="Arial"/>
    </w:rPr>
  </w:style>
  <w:style w:type="paragraph" w:styleId="28">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3"/>
    <w:autoRedefine/>
    <w:qFormat/>
    <w:uiPriority w:val="0"/>
    <w:pPr>
      <w:ind w:left="100" w:leftChars="2500"/>
    </w:pPr>
    <w:rPr>
      <w:rFonts w:ascii="宋体"/>
      <w:sz w:val="24"/>
      <w:szCs w:val="21"/>
      <w:lang w:val="zh-CN"/>
    </w:rPr>
  </w:style>
  <w:style w:type="paragraph" w:styleId="39">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4"/>
    <w:autoRedefine/>
    <w:qFormat/>
    <w:uiPriority w:val="0"/>
    <w:rPr>
      <w:lang w:val="zh-CN"/>
    </w:rPr>
  </w:style>
  <w:style w:type="paragraph" w:styleId="41">
    <w:name w:val="Balloon Text"/>
    <w:basedOn w:val="1"/>
    <w:link w:val="190"/>
    <w:autoRedefine/>
    <w:qFormat/>
    <w:uiPriority w:val="0"/>
    <w:rPr>
      <w:sz w:val="18"/>
      <w:szCs w:val="18"/>
    </w:rPr>
  </w:style>
  <w:style w:type="paragraph" w:styleId="42">
    <w:name w:val="footer"/>
    <w:basedOn w:val="1"/>
    <w:link w:val="384"/>
    <w:autoRedefine/>
    <w:qFormat/>
    <w:uiPriority w:val="99"/>
    <w:pPr>
      <w:tabs>
        <w:tab w:val="center" w:pos="4153"/>
        <w:tab w:val="right" w:pos="8306"/>
      </w:tabs>
      <w:snapToGrid w:val="0"/>
      <w:jc w:val="left"/>
    </w:pPr>
    <w:rPr>
      <w:sz w:val="18"/>
      <w:szCs w:val="18"/>
    </w:rPr>
  </w:style>
  <w:style w:type="paragraph" w:styleId="43">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4"/>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6"/>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3"/>
    <w:autoRedefine/>
    <w:qFormat/>
    <w:uiPriority w:val="0"/>
    <w:pPr>
      <w:spacing w:after="120" w:line="480" w:lineRule="auto"/>
    </w:pPr>
  </w:style>
  <w:style w:type="paragraph" w:styleId="59">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autoRedefine/>
    <w:qFormat/>
    <w:uiPriority w:val="0"/>
    <w:rPr>
      <w:b/>
      <w:bCs/>
    </w:rPr>
  </w:style>
  <w:style w:type="paragraph" w:styleId="63">
    <w:name w:val="Body Text First Indent 2"/>
    <w:basedOn w:val="26"/>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2"/>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9"/>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8"/>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8"/>
    <w:autoRedefine/>
    <w:qFormat/>
    <w:uiPriority w:val="0"/>
    <w:rPr>
      <w:rFonts w:ascii="宋体"/>
      <w:kern w:val="2"/>
      <w:sz w:val="24"/>
      <w:szCs w:val="21"/>
      <w:lang w:val="zh-CN"/>
    </w:rPr>
  </w:style>
  <w:style w:type="character" w:customStyle="1" w:styleId="184">
    <w:name w:val="标题 9 Char"/>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41"/>
    <w:autoRedefine/>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2"/>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6"/>
    <w:autoRedefine/>
    <w:qFormat/>
    <w:uiPriority w:val="0"/>
    <w:rPr>
      <w:rFonts w:ascii="宋体" w:hAnsi="宋体"/>
      <w:kern w:val="2"/>
      <w:sz w:val="24"/>
      <w:szCs w:val="24"/>
    </w:rPr>
  </w:style>
  <w:style w:type="character" w:customStyle="1" w:styleId="267">
    <w:name w:val="font01"/>
    <w:basedOn w:val="7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1"/>
    <w:autoRedefine/>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9"/>
    <w:autoRedefine/>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9"/>
    <w:autoRedefine/>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2"/>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25"/>
    <w:autoRedefine/>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0"/>
    <w:rPr>
      <w:kern w:val="2"/>
      <w:sz w:val="21"/>
      <w:szCs w:val="24"/>
    </w:rPr>
  </w:style>
  <w:style w:type="character" w:customStyle="1" w:styleId="346">
    <w:name w:val="签名 Char"/>
    <w:link w:val="44"/>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2"/>
    <w:autoRedefine/>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3"/>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4"/>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autoRedefine/>
    <w:qFormat/>
    <w:uiPriority w:val="34"/>
    <w:pPr>
      <w:adjustRightInd/>
      <w:ind w:firstLine="420" w:firstLineChars="200"/>
    </w:pPr>
    <w:rPr>
      <w:rFonts w:eastAsia="仿宋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autoRedefine/>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autoRedefine/>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仿宋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autoRedefine/>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autoRedefine/>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仿宋_GB2312" w:eastAsia="仿宋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8"/>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仿宋_GB2312" w:eastAsia="仿宋_GB2312"/>
      <w:b/>
      <w:sz w:val="32"/>
      <w:szCs w:val="32"/>
    </w:rPr>
  </w:style>
  <w:style w:type="paragraph" w:customStyle="1" w:styleId="611">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仿宋_GB2312" w:eastAsia="仿宋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仿宋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autoRedefine/>
    <w:qFormat/>
    <w:uiPriority w:val="0"/>
    <w:pPr>
      <w:tabs>
        <w:tab w:val="left" w:pos="840"/>
      </w:tabs>
      <w:adjustRightInd/>
      <w:ind w:left="840" w:hanging="420"/>
    </w:pPr>
  </w:style>
  <w:style w:type="paragraph" w:customStyle="1" w:styleId="68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autoRedefine/>
    <w:qFormat/>
    <w:uiPriority w:val="6"/>
    <w:rPr>
      <w:rFonts w:ascii="仿宋_GB2312" w:eastAsia="仿宋_GB2312"/>
      <w:b/>
      <w:sz w:val="32"/>
      <w:szCs w:val="32"/>
    </w:rPr>
  </w:style>
  <w:style w:type="paragraph" w:customStyle="1" w:styleId="704">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autoRedefine/>
    <w:qFormat/>
    <w:uiPriority w:val="0"/>
    <w:pPr>
      <w:widowControl/>
      <w:adjustRightInd/>
      <w:spacing w:after="160" w:line="240" w:lineRule="exact"/>
      <w:jc w:val="left"/>
    </w:pPr>
    <w:rPr>
      <w:szCs w:val="20"/>
    </w:rPr>
  </w:style>
  <w:style w:type="paragraph" w:customStyle="1" w:styleId="707">
    <w:name w:val="Char Char1121"/>
    <w:basedOn w:val="1"/>
    <w:autoRedefine/>
    <w:qFormat/>
    <w:uiPriority w:val="0"/>
    <w:pPr>
      <w:spacing w:line="360" w:lineRule="auto"/>
    </w:pPr>
    <w:rPr>
      <w:szCs w:val="20"/>
    </w:rPr>
  </w:style>
  <w:style w:type="paragraph" w:customStyle="1" w:styleId="708">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autoRedefine/>
    <w:qFormat/>
    <w:uiPriority w:val="0"/>
    <w:rPr>
      <w:rFonts w:ascii="Times New Roman" w:hAnsi="Times New Roman" w:eastAsia="宋体" w:cs="Times New Roman"/>
      <w:lang w:val="en-US" w:eastAsia="en-US" w:bidi="ar-SA"/>
    </w:rPr>
  </w:style>
  <w:style w:type="paragraph" w:customStyle="1" w:styleId="711">
    <w:name w:val="带编号样式"/>
    <w:basedOn w:val="629"/>
    <w:autoRedefine/>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5">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autoRedefine/>
    <w:qFormat/>
    <w:uiPriority w:val="0"/>
    <w:pPr>
      <w:spacing w:line="240" w:lineRule="atLeast"/>
      <w:ind w:left="420" w:firstLine="420"/>
    </w:pPr>
    <w:rPr>
      <w:sz w:val="24"/>
    </w:rPr>
  </w:style>
  <w:style w:type="paragraph" w:customStyle="1" w:styleId="718">
    <w:name w:val="WW-正文文字缩进 2"/>
    <w:basedOn w:val="1"/>
    <w:autoRedefine/>
    <w:qFormat/>
    <w:uiPriority w:val="0"/>
    <w:pPr>
      <w:suppressAutoHyphens/>
      <w:adjustRightInd/>
      <w:ind w:firstLine="420"/>
    </w:pPr>
    <w:rPr>
      <w:kern w:val="1"/>
      <w:szCs w:val="20"/>
    </w:rPr>
  </w:style>
  <w:style w:type="paragraph" w:customStyle="1" w:styleId="71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autoRedefine/>
    <w:qFormat/>
    <w:uiPriority w:val="0"/>
    <w:pPr>
      <w:adjustRightInd/>
      <w:spacing w:line="400" w:lineRule="exact"/>
      <w:ind w:firstLine="200" w:firstLineChars="200"/>
    </w:pPr>
    <w:rPr>
      <w:rFonts w:ascii="Arial" w:hAnsi="Arial"/>
    </w:rPr>
  </w:style>
  <w:style w:type="paragraph" w:customStyle="1" w:styleId="722">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autoRedefine/>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9">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autoRedefine/>
    <w:qFormat/>
    <w:uiPriority w:val="0"/>
    <w:rPr>
      <w:rFonts w:ascii="仿宋_GB2312" w:eastAsia="仿宋_GB2312"/>
      <w:b/>
      <w:sz w:val="32"/>
      <w:szCs w:val="20"/>
    </w:rPr>
  </w:style>
  <w:style w:type="paragraph" w:customStyle="1" w:styleId="734">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autoRedefine/>
    <w:qFormat/>
    <w:uiPriority w:val="0"/>
    <w:rPr>
      <w:rFonts w:ascii="仿宋_GB2312" w:eastAsia="仿宋_GB2312"/>
      <w:b/>
      <w:sz w:val="32"/>
      <w:szCs w:val="32"/>
    </w:rPr>
  </w:style>
  <w:style w:type="paragraph" w:customStyle="1" w:styleId="738">
    <w:name w:val="Char3 Char Char Char1"/>
    <w:basedOn w:val="1"/>
    <w:autoRedefine/>
    <w:qFormat/>
    <w:uiPriority w:val="6"/>
    <w:pPr>
      <w:widowControl/>
      <w:adjustRightInd/>
      <w:spacing w:after="160" w:line="240" w:lineRule="exact"/>
      <w:jc w:val="left"/>
    </w:pPr>
    <w:rPr>
      <w:szCs w:val="20"/>
    </w:rPr>
  </w:style>
  <w:style w:type="paragraph" w:customStyle="1" w:styleId="739">
    <w:name w:val="Char1 Char Char Char21"/>
    <w:basedOn w:val="1"/>
    <w:autoRedefine/>
    <w:qFormat/>
    <w:uiPriority w:val="0"/>
    <w:rPr>
      <w:rFonts w:ascii="Tahoma" w:hAnsi="Tahoma"/>
      <w:sz w:val="24"/>
      <w:szCs w:val="20"/>
    </w:rPr>
  </w:style>
  <w:style w:type="paragraph" w:customStyle="1" w:styleId="740">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autoRedefine/>
    <w:qFormat/>
    <w:uiPriority w:val="0"/>
    <w:pPr>
      <w:spacing w:line="360" w:lineRule="auto"/>
      <w:ind w:firstLine="200" w:firstLineChars="200"/>
    </w:pPr>
    <w:rPr>
      <w:sz w:val="24"/>
    </w:rPr>
  </w:style>
  <w:style w:type="paragraph" w:customStyle="1" w:styleId="74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autoRedefine/>
    <w:qFormat/>
    <w:uiPriority w:val="0"/>
    <w:pPr>
      <w:adjustRightInd/>
      <w:ind w:firstLine="200" w:firstLineChars="200"/>
    </w:pPr>
    <w:rPr>
      <w:rFonts w:ascii="Tahoma" w:hAnsi="Tahoma"/>
      <w:sz w:val="24"/>
      <w:szCs w:val="20"/>
    </w:rPr>
  </w:style>
  <w:style w:type="paragraph" w:customStyle="1" w:styleId="748">
    <w:name w:val="_标题2"/>
    <w:basedOn w:val="715"/>
    <w:next w:val="715"/>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autoRedefine/>
    <w:qFormat/>
    <w:uiPriority w:val="0"/>
    <w:pPr>
      <w:adjustRightInd/>
      <w:spacing w:line="360" w:lineRule="auto"/>
    </w:pPr>
    <w:rPr>
      <w:rFonts w:ascii="宋体" w:hAnsi="宋体"/>
      <w:szCs w:val="20"/>
    </w:rPr>
  </w:style>
  <w:style w:type="paragraph" w:customStyle="1" w:styleId="754">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autoRedefine/>
    <w:qFormat/>
    <w:uiPriority w:val="0"/>
    <w:pPr>
      <w:adjustRightInd/>
    </w:pPr>
    <w:rPr>
      <w:rFonts w:ascii="Tahoma" w:hAnsi="Tahoma"/>
      <w:sz w:val="24"/>
    </w:rPr>
  </w:style>
  <w:style w:type="paragraph" w:customStyle="1" w:styleId="756">
    <w:name w:val="Char Char Char Char11"/>
    <w:basedOn w:val="1"/>
    <w:autoRedefine/>
    <w:qFormat/>
    <w:uiPriority w:val="0"/>
    <w:rPr>
      <w:rFonts w:ascii="Tahoma" w:hAnsi="Tahoma"/>
      <w:sz w:val="24"/>
      <w:szCs w:val="20"/>
    </w:rPr>
  </w:style>
  <w:style w:type="paragraph" w:customStyle="1" w:styleId="757">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autoRedefine/>
    <w:qFormat/>
    <w:uiPriority w:val="0"/>
    <w:rPr>
      <w:rFonts w:ascii="Tahoma" w:hAnsi="Tahoma"/>
      <w:sz w:val="24"/>
      <w:szCs w:val="20"/>
    </w:rPr>
  </w:style>
  <w:style w:type="paragraph" w:customStyle="1" w:styleId="7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autoRedefine/>
    <w:qFormat/>
    <w:uiPriority w:val="0"/>
    <w:pPr>
      <w:adjustRightInd/>
    </w:pPr>
    <w:rPr>
      <w:szCs w:val="20"/>
    </w:rPr>
  </w:style>
  <w:style w:type="paragraph" w:customStyle="1" w:styleId="761">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autoRedefine/>
    <w:qFormat/>
    <w:uiPriority w:val="34"/>
    <w:pPr>
      <w:adjustRightInd/>
      <w:ind w:firstLine="420" w:firstLineChars="200"/>
    </w:pPr>
    <w:rPr>
      <w:rFonts w:eastAsia="仿宋_GB2312"/>
      <w:sz w:val="28"/>
    </w:rPr>
  </w:style>
  <w:style w:type="paragraph" w:customStyle="1" w:styleId="764">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autoRedefine/>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autoRedefine/>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2">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autoRedefine/>
    <w:qFormat/>
    <w:uiPriority w:val="0"/>
    <w:rPr>
      <w:rFonts w:ascii="宋体" w:hAnsi="Times New Roman" w:eastAsia="宋体" w:cs="Times New Roman"/>
      <w:kern w:val="2"/>
      <w:lang w:val="en-US" w:eastAsia="zh-CN" w:bidi="ar-SA"/>
    </w:rPr>
  </w:style>
  <w:style w:type="paragraph" w:customStyle="1" w:styleId="774">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autoRedefine/>
    <w:qFormat/>
    <w:uiPriority w:val="0"/>
    <w:pPr>
      <w:tabs>
        <w:tab w:val="left" w:pos="360"/>
      </w:tabs>
    </w:pPr>
    <w:rPr>
      <w:sz w:val="24"/>
      <w:szCs w:val="20"/>
    </w:rPr>
  </w:style>
  <w:style w:type="paragraph" w:customStyle="1" w:styleId="778">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4"/>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autoRedefine/>
    <w:qFormat/>
    <w:uiPriority w:val="0"/>
    <w:pPr>
      <w:widowControl/>
      <w:adjustRightInd/>
    </w:pPr>
    <w:rPr>
      <w:kern w:val="0"/>
      <w:szCs w:val="21"/>
    </w:rPr>
  </w:style>
  <w:style w:type="paragraph" w:customStyle="1" w:styleId="787">
    <w:name w:val="Char6"/>
    <w:basedOn w:val="1"/>
    <w:autoRedefine/>
    <w:qFormat/>
    <w:uiPriority w:val="0"/>
    <w:rPr>
      <w:rFonts w:ascii="仿宋_GB2312" w:eastAsia="仿宋_GB2312"/>
      <w:b/>
      <w:sz w:val="32"/>
      <w:szCs w:val="32"/>
    </w:rPr>
  </w:style>
  <w:style w:type="paragraph" w:customStyle="1" w:styleId="788">
    <w:name w:val="Char111"/>
    <w:basedOn w:val="1"/>
    <w:autoRedefine/>
    <w:qFormat/>
    <w:uiPriority w:val="0"/>
    <w:rPr>
      <w:rFonts w:ascii="仿宋_GB2312" w:eastAsia="仿宋_GB2312"/>
      <w:b/>
      <w:sz w:val="32"/>
      <w:szCs w:val="32"/>
    </w:rPr>
  </w:style>
  <w:style w:type="paragraph" w:customStyle="1" w:styleId="789">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90">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autoRedefine/>
    <w:qFormat/>
    <w:uiPriority w:val="0"/>
    <w:pPr>
      <w:adjustRightInd/>
      <w:ind w:firstLine="200" w:firstLineChars="200"/>
    </w:pPr>
    <w:rPr>
      <w:rFonts w:ascii="Tahoma" w:hAnsi="Tahoma"/>
      <w:sz w:val="24"/>
      <w:szCs w:val="20"/>
    </w:rPr>
  </w:style>
  <w:style w:type="paragraph" w:customStyle="1" w:styleId="793">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autoRedefine/>
    <w:qFormat/>
    <w:uiPriority w:val="0"/>
    <w:rPr>
      <w:rFonts w:ascii="仿宋_GB2312" w:eastAsia="仿宋_GB2312"/>
      <w:b/>
      <w:sz w:val="32"/>
      <w:szCs w:val="32"/>
    </w:rPr>
  </w:style>
  <w:style w:type="paragraph" w:customStyle="1" w:styleId="796">
    <w:name w:val="五级条标题"/>
    <w:basedOn w:val="797"/>
    <w:next w:val="642"/>
    <w:autoRedefine/>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autoRedefine/>
    <w:qFormat/>
    <w:uiPriority w:val="0"/>
    <w:pPr>
      <w:tabs>
        <w:tab w:val="clear" w:pos="2520"/>
      </w:tabs>
      <w:ind w:left="2940"/>
      <w:outlineLvl w:val="5"/>
    </w:pPr>
  </w:style>
  <w:style w:type="paragraph" w:customStyle="1" w:styleId="798">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autoRedefine/>
    <w:qFormat/>
    <w:uiPriority w:val="0"/>
    <w:rPr>
      <w:rFonts w:ascii="仿宋_GB2312" w:eastAsia="仿宋_GB2312"/>
      <w:b/>
      <w:sz w:val="32"/>
      <w:szCs w:val="32"/>
    </w:rPr>
  </w:style>
  <w:style w:type="paragraph" w:customStyle="1" w:styleId="800">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autoRedefine/>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6"/>
    <w:autoRedefine/>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autoRedefine/>
    <w:qFormat/>
    <w:uiPriority w:val="0"/>
    <w:rPr>
      <w:rFonts w:ascii="仿宋_GB2312" w:eastAsia="仿宋_GB2312"/>
      <w:b/>
      <w:sz w:val="32"/>
      <w:szCs w:val="20"/>
    </w:rPr>
  </w:style>
  <w:style w:type="paragraph" w:customStyle="1" w:styleId="84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autoRedefine/>
    <w:qFormat/>
    <w:uiPriority w:val="0"/>
    <w:rPr>
      <w:rFonts w:ascii="仿宋_GB2312" w:eastAsia="仿宋_GB2312"/>
      <w:b/>
      <w:sz w:val="32"/>
      <w:szCs w:val="20"/>
    </w:rPr>
  </w:style>
  <w:style w:type="paragraph" w:customStyle="1" w:styleId="849">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6">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autoRedefine/>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0">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autoRedefine/>
    <w:qFormat/>
    <w:uiPriority w:val="0"/>
    <w:pPr>
      <w:widowControl/>
      <w:spacing w:after="160" w:line="240" w:lineRule="exact"/>
      <w:jc w:val="left"/>
    </w:pPr>
    <w:rPr>
      <w:rFonts w:eastAsia="仿宋_GB2312"/>
      <w:sz w:val="28"/>
    </w:rPr>
  </w:style>
  <w:style w:type="paragraph" w:customStyle="1" w:styleId="863">
    <w:name w:val="Char21"/>
    <w:basedOn w:val="1"/>
    <w:autoRedefine/>
    <w:qFormat/>
    <w:uiPriority w:val="0"/>
    <w:pPr>
      <w:adjustRightInd/>
      <w:ind w:firstLine="200" w:firstLineChars="200"/>
    </w:pPr>
    <w:rPr>
      <w:rFonts w:ascii="仿宋_GB2312" w:eastAsia="仿宋_GB2312"/>
      <w:b/>
      <w:sz w:val="32"/>
      <w:szCs w:val="32"/>
    </w:rPr>
  </w:style>
  <w:style w:type="paragraph" w:customStyle="1" w:styleId="864">
    <w:name w:val="列表段落11"/>
    <w:basedOn w:val="1"/>
    <w:autoRedefine/>
    <w:qFormat/>
    <w:uiPriority w:val="34"/>
    <w:pPr>
      <w:adjustRightInd/>
      <w:ind w:right="238" w:firstLine="420"/>
    </w:pPr>
    <w:rPr>
      <w:rFonts w:ascii="Calibri" w:hAnsi="Calibri"/>
      <w:sz w:val="24"/>
    </w:rPr>
  </w:style>
  <w:style w:type="paragraph" w:customStyle="1" w:styleId="865">
    <w:name w:val="Char Char110"/>
    <w:basedOn w:val="1"/>
    <w:autoRedefine/>
    <w:qFormat/>
    <w:uiPriority w:val="6"/>
    <w:pPr>
      <w:spacing w:line="360" w:lineRule="auto"/>
    </w:pPr>
    <w:rPr>
      <w:rFonts w:ascii="Tahoma" w:hAnsi="Tahoma"/>
      <w:sz w:val="24"/>
      <w:szCs w:val="20"/>
    </w:rPr>
  </w:style>
  <w:style w:type="paragraph" w:customStyle="1" w:styleId="86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8">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autoRedefine/>
    <w:qFormat/>
    <w:uiPriority w:val="0"/>
    <w:rPr>
      <w:rFonts w:ascii="Tahoma" w:hAnsi="Tahoma" w:cs="仿宋_GB2312"/>
      <w:sz w:val="24"/>
      <w:szCs w:val="20"/>
    </w:rPr>
  </w:style>
  <w:style w:type="paragraph" w:customStyle="1" w:styleId="871">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5">
    <w:name w:val="_Style 12"/>
    <w:basedOn w:val="19"/>
    <w:autoRedefine/>
    <w:qFormat/>
    <w:uiPriority w:val="0"/>
    <w:pPr>
      <w:snapToGrid w:val="0"/>
      <w:spacing w:line="360" w:lineRule="auto"/>
    </w:pPr>
  </w:style>
  <w:style w:type="paragraph" w:customStyle="1" w:styleId="876">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autoRedefine/>
    <w:qFormat/>
    <w:uiPriority w:val="0"/>
    <w:pPr>
      <w:outlineLvl w:val="2"/>
    </w:pPr>
  </w:style>
  <w:style w:type="paragraph" w:customStyle="1" w:styleId="883">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autoRedefine/>
    <w:qFormat/>
    <w:uiPriority w:val="0"/>
    <w:pPr>
      <w:adjustRightInd/>
      <w:ind w:firstLine="200" w:firstLineChars="200"/>
    </w:pPr>
    <w:rPr>
      <w:rFonts w:ascii="Tahoma" w:hAnsi="Tahoma"/>
      <w:sz w:val="24"/>
      <w:szCs w:val="20"/>
    </w:rPr>
  </w:style>
  <w:style w:type="paragraph" w:customStyle="1" w:styleId="885">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6">
    <w:name w:val="MM Empty"/>
    <w:basedOn w:val="1"/>
    <w:autoRedefine/>
    <w:qFormat/>
    <w:uiPriority w:val="0"/>
    <w:pPr>
      <w:adjustRightInd/>
    </w:pPr>
  </w:style>
  <w:style w:type="paragraph" w:customStyle="1" w:styleId="887">
    <w:name w:val="Char24"/>
    <w:basedOn w:val="1"/>
    <w:autoRedefine/>
    <w:qFormat/>
    <w:uiPriority w:val="0"/>
    <w:rPr>
      <w:rFonts w:ascii="仿宋_GB2312" w:eastAsia="仿宋_GB2312"/>
      <w:b/>
      <w:sz w:val="32"/>
      <w:szCs w:val="32"/>
    </w:rPr>
  </w:style>
  <w:style w:type="paragraph" w:customStyle="1" w:styleId="888">
    <w:name w:val="正文箭头"/>
    <w:basedOn w:val="540"/>
    <w:autoRedefine/>
    <w:qFormat/>
    <w:uiPriority w:val="0"/>
  </w:style>
  <w:style w:type="paragraph" w:customStyle="1" w:styleId="889">
    <w:name w:val="U_编号2"/>
    <w:basedOn w:val="1"/>
    <w:autoRedefine/>
    <w:qFormat/>
    <w:uiPriority w:val="0"/>
    <w:pPr>
      <w:tabs>
        <w:tab w:val="left" w:pos="785"/>
      </w:tabs>
      <w:adjustRightInd/>
      <w:spacing w:beforeLines="10" w:afterLines="10" w:line="300" w:lineRule="auto"/>
    </w:pPr>
    <w:rPr>
      <w:sz w:val="24"/>
    </w:rPr>
  </w:style>
  <w:style w:type="paragraph" w:customStyle="1" w:styleId="890">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autoRedefine/>
    <w:qFormat/>
    <w:uiPriority w:val="0"/>
    <w:rPr>
      <w:b w:val="0"/>
      <w:sz w:val="20"/>
    </w:rPr>
  </w:style>
  <w:style w:type="paragraph" w:customStyle="1" w:styleId="896">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autoRedefine/>
    <w:qFormat/>
    <w:uiPriority w:val="0"/>
    <w:pPr>
      <w:tabs>
        <w:tab w:val="left" w:pos="1080"/>
      </w:tabs>
      <w:ind w:left="1080" w:hanging="1080"/>
    </w:pPr>
  </w:style>
  <w:style w:type="paragraph" w:customStyle="1" w:styleId="899">
    <w:name w:val="数字标题1"/>
    <w:basedOn w:val="2"/>
    <w:next w:val="1"/>
    <w:autoRedefine/>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autoRedefine/>
    <w:qFormat/>
    <w:uiPriority w:val="0"/>
    <w:pPr>
      <w:widowControl/>
      <w:spacing w:after="160" w:line="240" w:lineRule="exact"/>
      <w:jc w:val="left"/>
    </w:pPr>
    <w:rPr>
      <w:rFonts w:eastAsia="仿宋_GB2312"/>
      <w:sz w:val="28"/>
    </w:rPr>
  </w:style>
  <w:style w:type="paragraph" w:customStyle="1" w:styleId="90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autoRedefine/>
    <w:qFormat/>
    <w:uiPriority w:val="34"/>
    <w:pPr>
      <w:adjustRightInd/>
      <w:ind w:firstLine="420" w:firstLineChars="200"/>
    </w:pPr>
    <w:rPr>
      <w:rFonts w:eastAsia="仿宋_GB2312"/>
      <w:sz w:val="28"/>
    </w:rPr>
  </w:style>
  <w:style w:type="paragraph" w:customStyle="1" w:styleId="91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autoRedefine/>
    <w:qFormat/>
    <w:uiPriority w:val="6"/>
    <w:pPr>
      <w:widowControl/>
      <w:spacing w:after="160" w:line="240" w:lineRule="exact"/>
      <w:jc w:val="left"/>
    </w:pPr>
    <w:rPr>
      <w:rFonts w:eastAsia="仿宋_GB2312"/>
      <w:sz w:val="28"/>
    </w:rPr>
  </w:style>
  <w:style w:type="paragraph" w:customStyle="1" w:styleId="916">
    <w:name w:val="正文 图"/>
    <w:basedOn w:val="444"/>
    <w:autoRedefine/>
    <w:qFormat/>
    <w:uiPriority w:val="0"/>
    <w:pPr>
      <w:adjustRightInd/>
      <w:spacing w:before="0"/>
      <w:ind w:firstLine="0"/>
      <w:jc w:val="center"/>
    </w:pPr>
    <w:rPr>
      <w:rFonts w:ascii="微软雅黑" w:hAnsi="微软雅黑"/>
    </w:rPr>
  </w:style>
  <w:style w:type="paragraph" w:customStyle="1" w:styleId="91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autoRedefine/>
    <w:qFormat/>
    <w:uiPriority w:val="0"/>
    <w:pPr>
      <w:adjustRightInd/>
      <w:spacing w:line="360" w:lineRule="auto"/>
      <w:ind w:firstLine="480"/>
    </w:pPr>
    <w:rPr>
      <w:sz w:val="24"/>
    </w:rPr>
  </w:style>
  <w:style w:type="table" w:customStyle="1" w:styleId="923">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autoRedefine/>
    <w:qFormat/>
    <w:uiPriority w:val="34"/>
    <w:pPr>
      <w:ind w:firstLine="420" w:firstLineChars="200"/>
    </w:pPr>
  </w:style>
  <w:style w:type="character" w:customStyle="1" w:styleId="93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autoRedefine/>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autoRedefine/>
    <w:qFormat/>
    <w:uiPriority w:val="99"/>
    <w:rPr>
      <w:kern w:val="2"/>
      <w:sz w:val="18"/>
      <w:szCs w:val="18"/>
    </w:rPr>
  </w:style>
  <w:style w:type="character" w:customStyle="1" w:styleId="934">
    <w:name w:val="尾注文本 Char"/>
    <w:link w:val="40"/>
    <w:autoRedefine/>
    <w:qFormat/>
    <w:uiPriority w:val="0"/>
    <w:rPr>
      <w:kern w:val="2"/>
      <w:sz w:val="21"/>
      <w:szCs w:val="24"/>
      <w:lang w:val="zh-CN"/>
    </w:rPr>
  </w:style>
  <w:style w:type="character" w:customStyle="1" w:styleId="935">
    <w:name w:val="无间隔 Char"/>
    <w:link w:val="485"/>
    <w:autoRedefine/>
    <w:qFormat/>
    <w:uiPriority w:val="99"/>
    <w:rPr>
      <w:kern w:val="2"/>
      <w:sz w:val="21"/>
      <w:szCs w:val="22"/>
    </w:rPr>
  </w:style>
  <w:style w:type="character" w:customStyle="1" w:styleId="936">
    <w:name w:val="标准文本 Char Char"/>
    <w:link w:val="937"/>
    <w:autoRedefine/>
    <w:qFormat/>
    <w:uiPriority w:val="0"/>
    <w:rPr>
      <w:rFonts w:cs="宋体"/>
      <w:kern w:val="2"/>
      <w:sz w:val="24"/>
    </w:rPr>
  </w:style>
  <w:style w:type="paragraph" w:customStyle="1" w:styleId="937">
    <w:name w:val="标准文本"/>
    <w:basedOn w:val="1"/>
    <w:link w:val="936"/>
    <w:autoRedefine/>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autoRedefine/>
    <w:qFormat/>
    <w:uiPriority w:val="0"/>
    <w:rPr>
      <w:rFonts w:ascii="Arial" w:hAnsi="Arial" w:eastAsia="黑体" w:cs="Arial"/>
      <w:snapToGrid w:val="0"/>
      <w:kern w:val="0"/>
      <w:szCs w:val="21"/>
    </w:rPr>
  </w:style>
  <w:style w:type="character" w:customStyle="1" w:styleId="940">
    <w:name w:val="15"/>
    <w:autoRedefine/>
    <w:qFormat/>
    <w:uiPriority w:val="0"/>
    <w:rPr>
      <w:rFonts w:hint="default" w:ascii="Calibri" w:hAnsi="Calibri"/>
      <w:color w:val="0000FF"/>
      <w:u w:val="single"/>
    </w:rPr>
  </w:style>
  <w:style w:type="character" w:customStyle="1" w:styleId="941">
    <w:name w:val="16"/>
    <w:autoRedefine/>
    <w:qFormat/>
    <w:uiPriority w:val="0"/>
    <w:rPr>
      <w:rFonts w:hint="eastAsia" w:ascii="宋体" w:hAnsi="宋体" w:eastAsia="宋体"/>
      <w:color w:val="000000"/>
      <w:sz w:val="20"/>
      <w:szCs w:val="20"/>
    </w:rPr>
  </w:style>
  <w:style w:type="character" w:customStyle="1" w:styleId="942">
    <w:name w:val="edui-unclickable"/>
    <w:autoRedefine/>
    <w:qFormat/>
    <w:uiPriority w:val="0"/>
    <w:rPr>
      <w:color w:val="808080"/>
    </w:rPr>
  </w:style>
  <w:style w:type="character" w:customStyle="1" w:styleId="943">
    <w:name w:val="tpc_content1"/>
    <w:autoRedefine/>
    <w:qFormat/>
    <w:uiPriority w:val="0"/>
    <w:rPr>
      <w:sz w:val="20"/>
      <w:szCs w:val="20"/>
    </w:rPr>
  </w:style>
  <w:style w:type="character" w:customStyle="1" w:styleId="944">
    <w:name w:val="正文文本缩进 字符"/>
    <w:autoRedefine/>
    <w:qFormat/>
    <w:uiPriority w:val="0"/>
    <w:rPr>
      <w:rFonts w:ascii="Century Gothic" w:hAnsi="Century Gothic" w:eastAsia="Century Gothic"/>
      <w:kern w:val="2"/>
      <w:sz w:val="24"/>
      <w:lang w:val="en-US" w:eastAsia="zh-CN" w:bidi="ar-SA"/>
    </w:rPr>
  </w:style>
  <w:style w:type="character" w:customStyle="1" w:styleId="945">
    <w:name w:val="正文文本 2 字符"/>
    <w:autoRedefine/>
    <w:qFormat/>
    <w:uiPriority w:val="0"/>
    <w:rPr>
      <w:rFonts w:ascii="Arial" w:hAnsi="Arial" w:eastAsia="宋体"/>
      <w:kern w:val="2"/>
      <w:sz w:val="24"/>
      <w:szCs w:val="24"/>
      <w:lang w:val="en-US" w:eastAsia="zh-CN" w:bidi="ar-SA"/>
    </w:rPr>
  </w:style>
  <w:style w:type="character" w:customStyle="1" w:styleId="946">
    <w:name w:val="edui-clickable2"/>
    <w:autoRedefine/>
    <w:qFormat/>
    <w:uiPriority w:val="0"/>
    <w:rPr>
      <w:color w:val="0000FF"/>
      <w:u w:val="single"/>
    </w:rPr>
  </w:style>
  <w:style w:type="character" w:customStyle="1" w:styleId="947">
    <w:name w:val="style1"/>
    <w:autoRedefine/>
    <w:qFormat/>
    <w:uiPriority w:val="0"/>
    <w:rPr>
      <w:rFonts w:ascii="Arial" w:hAnsi="Arial" w:eastAsia="黑体" w:cs="Arial"/>
      <w:snapToGrid w:val="0"/>
      <w:kern w:val="0"/>
      <w:szCs w:val="21"/>
    </w:rPr>
  </w:style>
  <w:style w:type="character" w:customStyle="1" w:styleId="948">
    <w:name w:val="zbggtop11 style5"/>
    <w:autoRedefine/>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0">
    <w:name w:val="bulletintext1"/>
    <w:autoRedefine/>
    <w:qFormat/>
    <w:uiPriority w:val="0"/>
    <w:rPr>
      <w:color w:val="000000"/>
      <w:sz w:val="18"/>
    </w:rPr>
  </w:style>
  <w:style w:type="paragraph" w:customStyle="1" w:styleId="951">
    <w:name w:val="_Style 947"/>
    <w:basedOn w:val="1"/>
    <w:next w:val="259"/>
    <w:qFormat/>
    <w:uiPriority w:val="34"/>
    <w:pPr>
      <w:adjustRightInd/>
      <w:ind w:firstLine="420" w:firstLineChars="200"/>
    </w:pPr>
  </w:style>
  <w:style w:type="paragraph" w:customStyle="1" w:styleId="952">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4">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8">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autoRedefine/>
    <w:qFormat/>
    <w:uiPriority w:val="0"/>
    <w:pPr>
      <w:adjustRightInd/>
      <w:jc w:val="left"/>
    </w:pPr>
    <w:rPr>
      <w:rFonts w:ascii="Calibri" w:hAnsi="Calibri"/>
      <w:kern w:val="0"/>
      <w:sz w:val="22"/>
      <w:szCs w:val="22"/>
      <w:lang w:eastAsia="en-US"/>
    </w:rPr>
  </w:style>
  <w:style w:type="paragraph" w:customStyle="1" w:styleId="960">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autoRedefine/>
    <w:qFormat/>
    <w:uiPriority w:val="0"/>
    <w:rPr>
      <w:color w:val="000000"/>
      <w:shd w:val="clear" w:color="auto" w:fill="EFD200"/>
    </w:rPr>
  </w:style>
  <w:style w:type="character" w:customStyle="1" w:styleId="964">
    <w:name w:val="font71"/>
    <w:autoRedefine/>
    <w:qFormat/>
    <w:uiPriority w:val="0"/>
    <w:rPr>
      <w:rFonts w:hint="eastAsia" w:ascii="宋体" w:hAnsi="宋体" w:eastAsia="宋体" w:cs="宋体"/>
      <w:color w:val="000000"/>
      <w:sz w:val="22"/>
      <w:szCs w:val="22"/>
      <w:u w:val="none"/>
    </w:rPr>
  </w:style>
  <w:style w:type="character" w:customStyle="1" w:styleId="965">
    <w:name w:val="font91"/>
    <w:autoRedefine/>
    <w:qFormat/>
    <w:uiPriority w:val="0"/>
    <w:rPr>
      <w:rFonts w:hint="eastAsia" w:ascii="仿宋" w:hAnsi="仿宋" w:eastAsia="仿宋" w:cs="仿宋"/>
      <w:color w:val="000000"/>
      <w:sz w:val="22"/>
      <w:szCs w:val="22"/>
      <w:u w:val="none"/>
    </w:rPr>
  </w:style>
  <w:style w:type="paragraph" w:customStyle="1" w:styleId="966">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1"/>
    <w:autoRedefine/>
    <w:qFormat/>
    <w:uiPriority w:val="0"/>
    <w:rPr>
      <w:rFonts w:hint="eastAsia" w:ascii="宋体" w:hAnsi="宋体" w:eastAsia="宋体" w:cs="宋体"/>
      <w:color w:val="FF0000"/>
      <w:sz w:val="20"/>
      <w:szCs w:val="20"/>
      <w:u w:val="none"/>
    </w:rPr>
  </w:style>
  <w:style w:type="character" w:customStyle="1" w:styleId="968">
    <w:name w:val="font101"/>
    <w:basedOn w:val="71"/>
    <w:autoRedefine/>
    <w:qFormat/>
    <w:uiPriority w:val="0"/>
    <w:rPr>
      <w:rFonts w:hint="eastAsia" w:ascii="宋体" w:hAnsi="宋体" w:eastAsia="宋体" w:cs="宋体"/>
      <w:color w:val="000000"/>
      <w:sz w:val="20"/>
      <w:szCs w:val="20"/>
      <w:u w:val="none"/>
    </w:rPr>
  </w:style>
  <w:style w:type="character" w:customStyle="1" w:styleId="969">
    <w:name w:val="font261"/>
    <w:basedOn w:val="71"/>
    <w:autoRedefine/>
    <w:qFormat/>
    <w:uiPriority w:val="0"/>
    <w:rPr>
      <w:rFonts w:ascii="Arial" w:hAnsi="Arial" w:cs="Arial"/>
      <w:color w:val="333333"/>
      <w:sz w:val="20"/>
      <w:szCs w:val="20"/>
      <w:u w:val="none"/>
    </w:rPr>
  </w:style>
  <w:style w:type="character" w:customStyle="1" w:styleId="970">
    <w:name w:val="font171"/>
    <w:basedOn w:val="71"/>
    <w:autoRedefine/>
    <w:qFormat/>
    <w:uiPriority w:val="0"/>
    <w:rPr>
      <w:rFonts w:hint="eastAsia" w:ascii="宋体" w:hAnsi="宋体" w:eastAsia="宋体" w:cs="宋体"/>
      <w:color w:val="404040"/>
      <w:sz w:val="20"/>
      <w:szCs w:val="20"/>
      <w:u w:val="none"/>
    </w:rPr>
  </w:style>
  <w:style w:type="character" w:customStyle="1" w:styleId="971">
    <w:name w:val="font161"/>
    <w:basedOn w:val="71"/>
    <w:autoRedefine/>
    <w:qFormat/>
    <w:uiPriority w:val="0"/>
    <w:rPr>
      <w:rFonts w:hint="eastAsia" w:ascii="宋体" w:hAnsi="宋体" w:eastAsia="宋体" w:cs="宋体"/>
      <w:color w:val="000000"/>
      <w:sz w:val="20"/>
      <w:szCs w:val="20"/>
      <w:u w:val="none"/>
    </w:rPr>
  </w:style>
  <w:style w:type="character" w:customStyle="1" w:styleId="972">
    <w:name w:val="font271"/>
    <w:basedOn w:val="71"/>
    <w:autoRedefine/>
    <w:qFormat/>
    <w:uiPriority w:val="0"/>
    <w:rPr>
      <w:rFonts w:ascii="Calibri" w:hAnsi="Calibri" w:cs="Calibri"/>
      <w:color w:val="000000"/>
      <w:sz w:val="20"/>
      <w:szCs w:val="20"/>
      <w:u w:val="none"/>
    </w:rPr>
  </w:style>
  <w:style w:type="paragraph" w:customStyle="1" w:styleId="973">
    <w:name w:val="修订5"/>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974">
    <w:name w:val="1"/>
    <w:basedOn w:val="1"/>
    <w:next w:val="793"/>
    <w:autoRedefine/>
    <w:qFormat/>
    <w:uiPriority w:val="99"/>
    <w:pPr>
      <w:widowControl/>
      <w:spacing w:after="200" w:line="276" w:lineRule="auto"/>
      <w:ind w:left="720"/>
      <w:contextualSpacing/>
      <w:jc w:val="left"/>
    </w:pPr>
    <w:rPr>
      <w:rFonts w:ascii="Calibri" w:hAnsi="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24ABB-72A4-48D8-9E14-FC8BD4C1838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10587</Words>
  <Characters>60351</Characters>
  <Lines>502</Lines>
  <Paragraphs>141</Paragraphs>
  <TotalTime>1</TotalTime>
  <ScaleCrop>false</ScaleCrop>
  <LinksUpToDate>false</LinksUpToDate>
  <CharactersWithSpaces>70797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2023-09-25T08:25:00Z</dcterms:created>
  <dc:creator>玥</dc:creator>
  <cp:lastModifiedBy>郭虹</cp:lastModifiedBy>
  <cp:lastPrinted>2021-12-28T11:06:00Z</cp:lastPrinted>
  <dcterms:modified xsi:type="dcterms:W3CDTF">2024-03-27T06:21:14Z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48BCBC5CBD884775AABCEF07AD4D6FED_13</vt:lpwstr>
  </property>
</Properties>
</file>