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绍兴文理学院人工智能研究院专用设备采购项目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ascii="仿宋" w:hAnsi="仿宋" w:eastAsia="仿宋" w:cs="仿宋"/>
          <w:b/>
          <w:sz w:val="28"/>
          <w:szCs w:val="28"/>
        </w:rPr>
      </w:pPr>
      <w:r>
        <w:rPr>
          <w:rFonts w:hint="eastAsia" w:ascii="仿宋" w:hAnsi="仿宋" w:eastAsia="仿宋" w:cs="仿宋"/>
          <w:b/>
          <w:sz w:val="28"/>
          <w:szCs w:val="28"/>
        </w:rPr>
        <w:t xml:space="preserve">招标编号:CGSHZJ-2023-N000922  </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spacing w:after="100" w:afterAutospacing="1" w:line="440" w:lineRule="exact"/>
              <w:rPr>
                <w:rFonts w:ascii="仿宋" w:hAnsi="仿宋" w:eastAsia="仿宋" w:cs="仿宋"/>
                <w:spacing w:val="93"/>
                <w:kern w:val="0"/>
                <w:sz w:val="28"/>
                <w:szCs w:val="28"/>
              </w:rPr>
            </w:pP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二○二三年九月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绍兴文理学院人工智能研究院专用设备采购项目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https://www.zcygov.cn/）获取（下载）招标文件，并于2023年</w:t>
      </w:r>
      <w:r>
        <w:rPr>
          <w:rStyle w:val="78"/>
          <w:rFonts w:hint="eastAsia" w:ascii="仿宋" w:hAnsi="仿宋" w:eastAsia="仿宋" w:cs="仿宋"/>
          <w:snapToGrid/>
          <w:color w:val="auto"/>
          <w:kern w:val="2"/>
          <w:sz w:val="24"/>
          <w:szCs w:val="24"/>
          <w:lang w:val="en-US" w:eastAsia="zh-CN"/>
        </w:rPr>
        <w:t>10</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19</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09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00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 xml:space="preserve">CGSHZJ-2023-N000922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绍兴文理学院人工智能研究院专用设备采购项目</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5270000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2460000，860000，1950000</w:t>
      </w:r>
      <w:r>
        <w:rPr>
          <w:rFonts w:hint="eastAsia" w:ascii="仿宋" w:hAnsi="仿宋" w:eastAsia="仿宋" w:cs="仿宋"/>
          <w:b/>
          <w:sz w:val="24"/>
        </w:rPr>
        <w:t xml:space="preserve">  </w:t>
      </w:r>
    </w:p>
    <w:p>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r>
        <w:rPr>
          <w:rFonts w:hint="eastAsia" w:ascii="仿宋" w:hAnsi="仿宋" w:eastAsia="仿宋" w:cs="仿宋"/>
          <w:bCs/>
          <w:sz w:val="24"/>
        </w:rPr>
        <w:t>简要规格描述、项目基本概况介绍、用途详见采购文件。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标项名称：无人机激光雷达系统、地基雷达系统</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预算金额：2460000</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主要内容：简要规格描述、项目基本概况介绍、用途详见采购文件。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标项二：</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标项名称：三维激光扫描系统及软件、卫星定位接收机设备和软件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预算金额：860000</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主要内容：简要规格描述、项目基本概况介绍、用途详见采购文件。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标项三：</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标项名称：受限空间防撞无人机测量系统及多平台手持三维激光扫描仪</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预算金额：1950000</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主要内容：简要规格描述、项目基本概况介绍、用途详见采购文件。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2023年</w:t>
      </w:r>
      <w:r>
        <w:rPr>
          <w:rFonts w:hint="eastAsia" w:ascii="仿宋" w:hAnsi="仿宋" w:eastAsia="仿宋" w:cs="仿宋"/>
          <w:sz w:val="24"/>
          <w:u w:val="single"/>
          <w:lang w:val="en-US" w:eastAsia="zh-CN"/>
        </w:rPr>
        <w:t>10</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288"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2023年</w:t>
      </w:r>
      <w:r>
        <w:rPr>
          <w:rFonts w:hint="eastAsia" w:ascii="仿宋" w:hAnsi="仿宋" w:eastAsia="仿宋" w:cs="仿宋"/>
          <w:sz w:val="24"/>
          <w:u w:val="single"/>
          <w:lang w:val="en-US" w:eastAsia="zh-CN"/>
        </w:rPr>
        <w:t>10</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288"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2023年</w:t>
      </w:r>
      <w:r>
        <w:rPr>
          <w:rFonts w:hint="eastAsia" w:ascii="仿宋" w:hAnsi="仿宋" w:eastAsia="仿宋" w:cs="仿宋"/>
          <w:sz w:val="24"/>
          <w:u w:val="single"/>
          <w:lang w:val="en-US" w:eastAsia="zh-CN"/>
        </w:rPr>
        <w:t>10</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pPr>
        <w:spacing w:line="288"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288" w:lineRule="auto"/>
        <w:rPr>
          <w:rFonts w:ascii="仿宋" w:hAnsi="仿宋" w:eastAsia="仿宋" w:cs="仿宋"/>
          <w:sz w:val="24"/>
        </w:rPr>
      </w:pPr>
      <w:r>
        <w:rPr>
          <w:rFonts w:hint="eastAsia" w:ascii="仿宋" w:hAnsi="仿宋" w:eastAsia="仿宋" w:cs="仿宋"/>
          <w:b/>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4"/>
        <w:spacing w:line="288" w:lineRule="auto"/>
        <w:ind w:left="0" w:firstLine="482" w:firstLineChars="200"/>
        <w:rPr>
          <w:rFonts w:ascii="仿宋" w:eastAsia="仿宋" w:cs="仿宋"/>
          <w:sz w:val="24"/>
          <w:szCs w:val="24"/>
        </w:rPr>
      </w:pPr>
      <w:bookmarkStart w:id="11" w:name="_Toc35393806"/>
      <w:bookmarkStart w:id="12" w:name="_Toc28359096"/>
      <w:bookmarkStart w:id="13" w:name="_Toc28359019"/>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5" w:name="_Toc35393808"/>
      <w:bookmarkStart w:id="16" w:name="_Toc28359021"/>
      <w:bookmarkStart w:id="17" w:name="_Toc28359098"/>
      <w:bookmarkStart w:id="18" w:name="_Toc35393639"/>
      <w:r>
        <w:rPr>
          <w:rFonts w:hint="eastAsia" w:ascii="仿宋" w:hAnsi="仿宋" w:eastAsia="仿宋" w:cs="仿宋"/>
          <w:sz w:val="24"/>
        </w:rPr>
        <w:t>名    称：绍兴文理学院</w:t>
      </w:r>
    </w:p>
    <w:p>
      <w:pPr>
        <w:spacing w:line="288" w:lineRule="auto"/>
        <w:ind w:firstLine="480" w:firstLineChars="200"/>
        <w:rPr>
          <w:rFonts w:ascii="仿宋" w:hAnsi="仿宋" w:eastAsia="仿宋" w:cs="仿宋"/>
          <w:sz w:val="24"/>
        </w:rPr>
      </w:pPr>
      <w:r>
        <w:rPr>
          <w:rFonts w:hint="eastAsia" w:ascii="仿宋" w:hAnsi="仿宋" w:eastAsia="仿宋" w:cs="仿宋"/>
          <w:sz w:val="24"/>
        </w:rPr>
        <w:t>地    址：绍兴市越城区环城西路508号</w:t>
      </w:r>
    </w:p>
    <w:p>
      <w:pPr>
        <w:spacing w:line="288" w:lineRule="auto"/>
        <w:ind w:firstLine="480" w:firstLineChars="200"/>
        <w:rPr>
          <w:rFonts w:ascii="仿宋" w:hAnsi="仿宋" w:eastAsia="仿宋" w:cs="仿宋"/>
          <w:sz w:val="24"/>
        </w:rPr>
      </w:pPr>
      <w:r>
        <w:rPr>
          <w:rFonts w:hint="eastAsia" w:ascii="仿宋" w:hAnsi="仿宋" w:eastAsia="仿宋" w:cs="仿宋"/>
          <w:sz w:val="24"/>
        </w:rPr>
        <w:t>传    真：/</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项目联系人（询问）：聂玉冰</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项目联系方式（询问）：0575-88342889</w:t>
      </w:r>
    </w:p>
    <w:p>
      <w:pPr>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质疑联系人：杨路华</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质疑联系方式：0575-88341862</w:t>
      </w:r>
      <w:bookmarkStart w:id="19" w:name="_Toc28359097"/>
      <w:bookmarkStart w:id="20" w:name="_Toc28359020"/>
      <w:bookmarkStart w:id="21" w:name="_Toc35393807"/>
      <w:bookmarkStart w:id="22" w:name="_Toc35393638"/>
      <w:r>
        <w:rPr>
          <w:rFonts w:hint="eastAsia" w:ascii="仿宋" w:hAnsi="仿宋" w:eastAsia="仿宋" w:cs="仿宋"/>
          <w:sz w:val="24"/>
        </w:rPr>
        <w:t>2</w:t>
      </w:r>
    </w:p>
    <w:p>
      <w:pPr>
        <w:spacing w:line="288" w:lineRule="auto"/>
        <w:ind w:firstLine="480" w:firstLineChars="200"/>
        <w:rPr>
          <w:rFonts w:ascii="仿宋" w:hAnsi="仿宋" w:eastAsia="仿宋" w:cs="仿宋"/>
          <w:sz w:val="24"/>
        </w:rPr>
      </w:pPr>
      <w:r>
        <w:rPr>
          <w:rFonts w:hint="eastAsia" w:ascii="仿宋" w:hAnsi="仿宋" w:eastAsia="仿宋" w:cs="仿宋"/>
          <w:sz w:val="24"/>
        </w:rPr>
        <w:t>采购代理机构信息</w:t>
      </w:r>
      <w:bookmarkEnd w:id="19"/>
      <w:bookmarkEnd w:id="20"/>
      <w:bookmarkEnd w:id="21"/>
      <w:bookmarkEnd w:id="22"/>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名    称：耀华建设管理有限公司</w:t>
      </w:r>
    </w:p>
    <w:p>
      <w:pPr>
        <w:spacing w:line="288" w:lineRule="auto"/>
        <w:ind w:firstLine="480" w:firstLineChars="200"/>
        <w:rPr>
          <w:rFonts w:ascii="仿宋" w:hAnsi="仿宋" w:eastAsia="仿宋" w:cs="仿宋"/>
          <w:sz w:val="24"/>
        </w:rPr>
      </w:pPr>
      <w:r>
        <w:rPr>
          <w:rFonts w:hint="eastAsia" w:ascii="仿宋" w:hAnsi="仿宋" w:eastAsia="仿宋" w:cs="仿宋"/>
          <w:sz w:val="24"/>
        </w:rPr>
        <w:t>地    址：绍兴市阳明北路80号滨江大厦C楼309</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项目联系人（询问）：郭虹</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质疑联系人：单成燕</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质疑联系方式：0575-88336881</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5"/>
    <w:bookmarkEnd w:id="16"/>
    <w:bookmarkEnd w:id="17"/>
    <w:bookmarkEnd w:id="18"/>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ascii="仿宋" w:hAnsi="仿宋" w:eastAsia="仿宋" w:cs="仿宋"/>
          <w:sz w:val="24"/>
        </w:rPr>
      </w:pPr>
      <w:r>
        <w:rPr>
          <w:rFonts w:hint="eastAsia" w:ascii="仿宋" w:hAnsi="仿宋" w:eastAsia="仿宋" w:cs="仿宋"/>
          <w:sz w:val="24"/>
        </w:rPr>
        <w:t>传真：0575-85209806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sz w:val="24"/>
              </w:rPr>
            </w:pPr>
            <w:r>
              <w:rPr>
                <w:rFonts w:hint="eastAsia"/>
              </w:rPr>
              <w:t>0</w:t>
            </w:r>
            <w:r>
              <w:rPr>
                <w:rFonts w:hint="eastAsia" w:ascii="仿宋" w:hAnsi="仿宋" w:eastAsia="仿宋" w:cs="仿宋"/>
                <w:sz w:val="24"/>
              </w:rPr>
              <w:t>1标样品提供：</w:t>
            </w:r>
          </w:p>
          <w:p>
            <w:pPr>
              <w:spacing w:line="440" w:lineRule="exact"/>
              <w:rPr>
                <w:rFonts w:ascii="仿宋" w:hAnsi="仿宋" w:eastAsia="仿宋" w:cs="仿宋"/>
                <w:sz w:val="24"/>
              </w:rPr>
            </w:pPr>
            <w:r>
              <w:rPr>
                <w:rFonts w:hint="eastAsia" w:ascii="仿宋" w:hAnsi="仿宋" w:eastAsia="仿宋" w:cs="仿宋"/>
                <w:sz w:val="24"/>
              </w:rPr>
              <w:t>□A不要求提供。</w:t>
            </w:r>
          </w:p>
          <w:p>
            <w:pPr>
              <w:spacing w:line="440" w:lineRule="exact"/>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B要求提供，</w:t>
            </w:r>
          </w:p>
          <w:p>
            <w:pPr>
              <w:spacing w:line="440" w:lineRule="exact"/>
              <w:rPr>
                <w:rFonts w:ascii="仿宋" w:hAnsi="仿宋" w:eastAsia="仿宋" w:cs="仿宋"/>
                <w:sz w:val="24"/>
              </w:rPr>
            </w:pPr>
            <w:r>
              <w:rPr>
                <w:rFonts w:hint="eastAsia" w:ascii="仿宋" w:hAnsi="仿宋" w:eastAsia="仿宋" w:cs="仿宋"/>
                <w:sz w:val="24"/>
              </w:rPr>
              <w:t>（1）样品：备用机；</w:t>
            </w:r>
          </w:p>
          <w:p>
            <w:pPr>
              <w:spacing w:line="440" w:lineRule="exact"/>
              <w:rPr>
                <w:rFonts w:ascii="仿宋" w:hAnsi="仿宋" w:eastAsia="仿宋" w:cs="仿宋"/>
                <w:sz w:val="24"/>
              </w:rPr>
            </w:pPr>
            <w:r>
              <w:rPr>
                <w:rFonts w:hint="eastAsia" w:ascii="仿宋" w:hAnsi="仿宋" w:eastAsia="仿宋" w:cs="仿宋"/>
                <w:sz w:val="24"/>
              </w:rPr>
              <w:t>（2）样品制作的标准和要求：详见招标项目范围及要求和评标办法；</w:t>
            </w:r>
          </w:p>
          <w:p>
            <w:pPr>
              <w:spacing w:line="440" w:lineRule="exact"/>
              <w:rPr>
                <w:rFonts w:ascii="仿宋" w:hAnsi="仿宋" w:eastAsia="仿宋" w:cs="仿宋"/>
                <w:sz w:val="24"/>
              </w:rPr>
            </w:pPr>
            <w:r>
              <w:rPr>
                <w:rFonts w:hint="eastAsia" w:ascii="仿宋" w:hAnsi="仿宋" w:eastAsia="仿宋" w:cs="仿宋"/>
                <w:sz w:val="24"/>
              </w:rPr>
              <w:t>（3）样品的评审方法以及评审标准：详见评标办法；</w:t>
            </w:r>
          </w:p>
          <w:p>
            <w:pPr>
              <w:spacing w:line="440" w:lineRule="exact"/>
              <w:rPr>
                <w:rFonts w:ascii="仿宋" w:hAnsi="仿宋" w:eastAsia="仿宋" w:cs="仿宋"/>
                <w:sz w:val="24"/>
              </w:rPr>
            </w:pPr>
            <w:r>
              <w:rPr>
                <w:rFonts w:hint="eastAsia" w:ascii="仿宋" w:hAnsi="仿宋" w:eastAsia="仿宋" w:cs="仿宋"/>
                <w:sz w:val="24"/>
              </w:rPr>
              <w:t>（4）是否需要随样品提交检测报告：☑否；□是，检测机构的要求：    ；检测内容：    。</w:t>
            </w:r>
          </w:p>
          <w:p>
            <w:pPr>
              <w:spacing w:line="440" w:lineRule="exact"/>
              <w:rPr>
                <w:rFonts w:ascii="仿宋" w:hAnsi="仿宋" w:eastAsia="仿宋" w:cs="仿宋"/>
                <w:sz w:val="24"/>
              </w:rPr>
            </w:pPr>
            <w:r>
              <w:rPr>
                <w:rFonts w:hint="eastAsia" w:ascii="仿宋" w:hAnsi="仿宋" w:eastAsia="仿宋" w:cs="仿宋"/>
                <w:sz w:val="24"/>
              </w:rPr>
              <w:t>（5）提供样品的时间：投标截止时间前；</w:t>
            </w:r>
            <w:r>
              <w:rPr>
                <w:rFonts w:hint="eastAsia" w:ascii="仿宋" w:hAnsi="仿宋" w:eastAsia="仿宋" w:cs="仿宋"/>
                <w:color w:val="000000" w:themeColor="text1"/>
                <w:sz w:val="24"/>
                <w14:textFill>
                  <w14:solidFill>
                    <w14:schemeClr w14:val="tx1"/>
                  </w14:solidFill>
                </w14:textFill>
              </w:rPr>
              <w:t>地点：绍兴市公共资源交易中心5楼样品间（绍兴市迪荡新城惠利街20号鼎盛时代大厦）；</w:t>
            </w:r>
            <w:r>
              <w:rPr>
                <w:rFonts w:hint="eastAsia" w:ascii="仿宋" w:hAnsi="仿宋" w:eastAsia="仿宋" w:cs="仿宋"/>
                <w:sz w:val="24"/>
              </w:rPr>
              <w:t>联系人：郭虹，联系电话：13385850007 。请投标人在上述时间内提供样品并按规定位置安装完毕。超过截止时间的，采购人或采购代理机构将不予接收，并将清场并封闭样品现场。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pPr>
              <w:spacing w:line="440" w:lineRule="exact"/>
              <w:rPr>
                <w:rFonts w:ascii="仿宋" w:hAnsi="仿宋" w:eastAsia="仿宋" w:cs="仿宋"/>
                <w:sz w:val="24"/>
              </w:rPr>
            </w:pPr>
            <w:r>
              <w:rPr>
                <w:rFonts w:hint="eastAsia" w:ascii="仿宋" w:hAnsi="仿宋" w:eastAsia="仿宋" w:cs="仿宋"/>
                <w:sz w:val="24"/>
              </w:rPr>
              <w:t>02、03标样品提供：</w:t>
            </w:r>
          </w:p>
          <w:p>
            <w:pPr>
              <w:autoSpaceDE w:val="0"/>
              <w:autoSpaceDN w:val="0"/>
              <w:spacing w:line="288" w:lineRule="auto"/>
              <w:jc w:val="left"/>
              <w:rPr>
                <w:rFonts w:ascii="仿宋" w:hAnsi="仿宋" w:eastAsia="仿宋" w:cs="仿宋"/>
                <w:b/>
                <w:sz w:val="24"/>
              </w:rPr>
            </w:pPr>
            <w:r>
              <w:rPr>
                <w:rFonts w:hint="eastAsia" w:ascii="仿宋" w:hAnsi="仿宋" w:eastAsia="仿宋" w:cs="仿宋"/>
                <w:sz w:val="24"/>
              </w:rPr>
              <w:sym w:font="Wingdings 2" w:char="0052"/>
            </w:r>
            <w:r>
              <w:rPr>
                <w:rFonts w:hint="eastAsia" w:ascii="仿宋" w:hAnsi="仿宋" w:eastAsia="仿宋" w:cs="仿宋"/>
                <w:sz w:val="24"/>
              </w:rPr>
              <w:t>A不要求提供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sz w:val="24"/>
              </w:rPr>
              <w:t>01标方案讲解演示：</w:t>
            </w:r>
          </w:p>
          <w:p>
            <w:pPr>
              <w:spacing w:line="440" w:lineRule="exact"/>
              <w:rPr>
                <w:rFonts w:ascii="仿宋" w:hAnsi="仿宋" w:eastAsia="仿宋" w:cs="仿宋"/>
                <w:sz w:val="24"/>
              </w:rPr>
            </w:pPr>
            <w:r>
              <w:rPr>
                <w:rFonts w:hint="eastAsia" w:ascii="仿宋" w:hAnsi="仿宋" w:eastAsia="仿宋" w:cs="仿宋"/>
                <w:sz w:val="24"/>
              </w:rPr>
              <w:t>□A无方案讲解演示。</w:t>
            </w:r>
          </w:p>
          <w:p>
            <w:pPr>
              <w:spacing w:line="440" w:lineRule="exact"/>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sym w:font="Wingdings 2" w:char="0052"/>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sz w:val="24"/>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     ，讲解演示人员不超过 3人。讲解演示所用电脑等设备由供应商自备。现场讲解演示人员进场时提供讲解人员名单（加盖公章或授权代表签名）及身份证明，否则不得讲解演示。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lang w:val="zh-C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p>
            <w:pPr>
              <w:spacing w:line="440" w:lineRule="exact"/>
              <w:rPr>
                <w:rFonts w:ascii="仿宋_GB2312" w:hAnsi="宋体" w:eastAsia="仿宋_GB2312"/>
                <w:b/>
                <w:color w:val="000000"/>
                <w:sz w:val="24"/>
              </w:rPr>
            </w:pPr>
            <w:r>
              <w:rPr>
                <w:rFonts w:hint="eastAsia" w:ascii="仿宋_GB2312" w:hAnsi="宋体" w:eastAsia="仿宋_GB2312"/>
                <w:b/>
                <w:color w:val="000000"/>
                <w:sz w:val="24"/>
              </w:rPr>
              <w:t>02、03标方案讲解演示：</w:t>
            </w:r>
          </w:p>
          <w:p>
            <w:pPr>
              <w:spacing w:line="288" w:lineRule="auto"/>
              <w:rPr>
                <w:rFonts w:ascii="仿宋" w:hAnsi="仿宋" w:eastAsia="仿宋" w:cs="仿宋"/>
                <w:sz w:val="24"/>
              </w:rPr>
            </w:pPr>
            <w:r>
              <w:rPr>
                <w:rFonts w:hint="eastAsia" w:ascii="仿宋" w:hAnsi="仿宋" w:eastAsia="仿宋" w:cs="仿宋"/>
              </w:rPr>
              <w:sym w:font="Wingdings 2" w:char="0052"/>
            </w:r>
            <w:r>
              <w:rPr>
                <w:rFonts w:hint="eastAsia" w:ascii="仿宋" w:hAnsi="仿宋" w:eastAsia="仿宋" w:cs="仿宋"/>
                <w:sz w:val="24"/>
                <w:lang w:val="zh-CN"/>
              </w:rPr>
              <w:t>A无方案讲解演示。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01-03标</w:t>
            </w:r>
          </w:p>
          <w:p>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01-03标</w:t>
            </w:r>
          </w:p>
          <w:p>
            <w:pPr>
              <w:spacing w:line="440" w:lineRule="exact"/>
              <w:rPr>
                <w:rFonts w:ascii="仿宋" w:hAnsi="仿宋" w:eastAsia="仿宋" w:cs="仿宋"/>
                <w:bCs/>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核心产品为：01标</w:t>
            </w:r>
            <w:r>
              <w:rPr>
                <w:rFonts w:hint="eastAsia" w:ascii="仿宋" w:hAnsi="仿宋" w:eastAsia="仿宋" w:cs="仿宋"/>
                <w:bCs/>
                <w:sz w:val="24"/>
              </w:rPr>
              <w:t>无人机激光雷达环境感知系统、地基实景数据激光雷达获取系统。</w:t>
            </w:r>
          </w:p>
          <w:p>
            <w:pPr>
              <w:spacing w:line="440" w:lineRule="exact"/>
              <w:ind w:firstLine="3840" w:firstLineChars="1600"/>
              <w:rPr>
                <w:rFonts w:ascii="仿宋" w:hAnsi="仿宋" w:eastAsia="仿宋" w:cs="仿宋"/>
                <w:bCs/>
                <w:color w:val="000000"/>
                <w:spacing w:val="14"/>
                <w:sz w:val="24"/>
              </w:rPr>
            </w:pPr>
            <w:r>
              <w:rPr>
                <w:rFonts w:hint="eastAsia" w:ascii="仿宋" w:hAnsi="仿宋" w:eastAsia="仿宋" w:cs="仿宋"/>
                <w:bCs/>
                <w:sz w:val="24"/>
              </w:rPr>
              <w:t>02标三维激光扫描系统及软件、卫星定位接收机设备和软件</w:t>
            </w:r>
            <w:r>
              <w:rPr>
                <w:rFonts w:hint="eastAsia" w:ascii="仿宋" w:hAnsi="仿宋" w:eastAsia="仿宋" w:cs="仿宋"/>
                <w:sz w:val="24"/>
              </w:rPr>
              <w:t>。</w:t>
            </w:r>
          </w:p>
          <w:p>
            <w:pPr>
              <w:pStyle w:val="25"/>
              <w:ind w:firstLine="3840" w:firstLineChars="1600"/>
              <w:rPr>
                <w:rFonts w:ascii="仿宋" w:hAnsi="仿宋" w:eastAsia="仿宋" w:cs="仿宋"/>
              </w:rPr>
            </w:pPr>
            <w:r>
              <w:rPr>
                <w:rFonts w:hint="eastAsia" w:ascii="仿宋" w:hAnsi="仿宋" w:eastAsia="仿宋" w:cs="仿宋"/>
                <w:bCs/>
                <w:lang w:val="en-US"/>
              </w:rPr>
              <w:t>03标受限空间防撞无人机测量系统及多平台手持三维激光扫描仪</w:t>
            </w:r>
            <w:r>
              <w:rPr>
                <w:rFonts w:hint="eastAsia" w:ascii="仿宋" w:hAnsi="仿宋" w:eastAsia="仿宋" w:cs="仿宋"/>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pacing w:line="440" w:lineRule="exact"/>
              <w:rPr>
                <w:rFonts w:ascii="仿宋" w:hAnsi="仿宋" w:eastAsia="仿宋" w:cs="仿宋"/>
                <w:sz w:val="24"/>
                <w:lang w:val="zh-CN"/>
              </w:rPr>
            </w:pPr>
            <w:r>
              <w:rPr>
                <w:rFonts w:hint="eastAsia" w:ascii="仿宋" w:hAnsi="仿宋" w:eastAsia="仿宋" w:cs="仿宋"/>
                <w:sz w:val="24"/>
                <w:lang w:val="zh-CN"/>
              </w:rPr>
              <w:t>（1）标的：01标，属于工业行业；</w:t>
            </w:r>
          </w:p>
          <w:p>
            <w:pPr>
              <w:spacing w:line="440" w:lineRule="exact"/>
              <w:rPr>
                <w:rFonts w:ascii="仿宋" w:hAnsi="仿宋" w:eastAsia="仿宋" w:cs="仿宋"/>
                <w:sz w:val="24"/>
                <w:lang w:val="zh-CN"/>
              </w:rPr>
            </w:pPr>
            <w:r>
              <w:rPr>
                <w:rFonts w:hint="eastAsia" w:ascii="仿宋" w:hAnsi="仿宋" w:eastAsia="仿宋" w:cs="仿宋"/>
                <w:sz w:val="24"/>
                <w:lang w:val="zh-CN"/>
              </w:rPr>
              <w:t>（2）标的：02标，属于工业行业；</w:t>
            </w:r>
          </w:p>
          <w:p>
            <w:pPr>
              <w:spacing w:line="440" w:lineRule="exact"/>
              <w:rPr>
                <w:rFonts w:ascii="仿宋" w:hAnsi="仿宋" w:eastAsia="仿宋" w:cs="仿宋"/>
              </w:rPr>
            </w:pPr>
            <w:r>
              <w:rPr>
                <w:rFonts w:hint="eastAsia" w:ascii="仿宋" w:hAnsi="仿宋" w:eastAsia="仿宋" w:cs="仿宋"/>
                <w:sz w:val="24"/>
                <w:lang w:val="zh-CN"/>
              </w:rPr>
              <w:t>（3）标的：03标，属于工业行业；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20%执行。收费标准：中标金额在100万以下部分为1.5%，100万-500万部分为1.1%。</w:t>
            </w:r>
          </w:p>
          <w:p>
            <w:pPr>
              <w:spacing w:line="288" w:lineRule="auto"/>
              <w:rPr>
                <w:rFonts w:ascii="仿宋" w:hAnsi="仿宋" w:eastAsia="仿宋" w:cs="仿宋"/>
                <w:sz w:val="24"/>
              </w:rPr>
            </w:pPr>
            <w:r>
              <w:rPr>
                <w:rFonts w:hint="eastAsia" w:ascii="仿宋" w:hAnsi="仿宋" w:eastAsia="仿宋" w:cs="仿宋"/>
                <w:sz w:val="24"/>
              </w:rPr>
              <w:t>（2）代理服务费的交纳方式：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    号：336006190018819003083</w:t>
            </w:r>
          </w:p>
          <w:p>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288" w:lineRule="auto"/>
        <w:outlineLvl w:val="0"/>
        <w:rPr>
          <w:rFonts w:ascii="仿宋" w:hAnsi="仿宋" w:eastAsia="仿宋" w:cs="仿宋"/>
          <w:b/>
          <w:sz w:val="32"/>
          <w:szCs w:val="32"/>
        </w:rPr>
      </w:pPr>
      <w:bookmarkStart w:id="23" w:name="_Hlt68072998"/>
      <w:bookmarkEnd w:id="23"/>
      <w:bookmarkStart w:id="24" w:name="_Hlt68072990"/>
      <w:bookmarkEnd w:id="24"/>
      <w:bookmarkStart w:id="25" w:name="_Hlt68403820"/>
      <w:bookmarkEnd w:id="25"/>
      <w:bookmarkStart w:id="26" w:name="_Hlt75236290"/>
      <w:bookmarkEnd w:id="26"/>
      <w:bookmarkStart w:id="27" w:name="_Hlt75236011"/>
      <w:bookmarkEnd w:id="27"/>
      <w:bookmarkStart w:id="28" w:name="_Hlt74729768"/>
      <w:bookmarkEnd w:id="28"/>
      <w:bookmarkStart w:id="29" w:name="_Hlt68057669"/>
      <w:bookmarkEnd w:id="29"/>
      <w:bookmarkStart w:id="30" w:name="_Hlt74707468"/>
      <w:bookmarkEnd w:id="30"/>
      <w:bookmarkStart w:id="31" w:name="_Hlt75236101"/>
      <w:bookmarkEnd w:id="31"/>
      <w:bookmarkStart w:id="32" w:name="_Hlt74714665"/>
      <w:bookmarkEnd w:id="32"/>
      <w:bookmarkStart w:id="33" w:name="_Hlt68073093"/>
      <w:bookmarkEnd w:id="33"/>
      <w:bookmarkStart w:id="34" w:name="_Hlt74730295"/>
      <w:bookmarkEnd w:id="34"/>
      <w:bookmarkStart w:id="35" w:name="_Toc164416483"/>
      <w:bookmarkStart w:id="36" w:name="第三部分"/>
    </w:p>
    <w:p>
      <w:pPr>
        <w:rPr>
          <w:rFonts w:ascii="仿宋" w:hAnsi="仿宋" w:eastAsia="仿宋" w:cs="仿宋"/>
          <w:b/>
          <w:sz w:val="32"/>
          <w:szCs w:val="32"/>
        </w:rPr>
      </w:pPr>
      <w:r>
        <w:rPr>
          <w:rFonts w:hint="eastAsia" w:ascii="仿宋" w:hAnsi="仿宋" w:eastAsia="仿宋" w:cs="仿宋"/>
          <w:b/>
          <w:sz w:val="32"/>
          <w:szCs w:val="32"/>
        </w:rPr>
        <w:br w:type="page"/>
      </w: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w:t>
      </w:r>
      <w:bookmarkStart w:id="37" w:name="_Hlk146195673"/>
      <w:r>
        <w:rPr>
          <w:rFonts w:hint="eastAsia" w:ascii="仿宋" w:hAnsi="仿宋" w:eastAsia="仿宋" w:cs="仿宋"/>
          <w:sz w:val="24"/>
        </w:rPr>
        <w:t>打“★”系指实质性指标要求条款，打“▲”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bookmarkEnd w:id="37"/>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3"/>
        <w:snapToGrid w:val="0"/>
        <w:spacing w:before="0" w:line="288" w:lineRule="auto"/>
        <w:ind w:firstLine="640"/>
        <w:rPr>
          <w:rFonts w:ascii="仿宋" w:hAnsi="仿宋" w:eastAsia="仿宋" w:cs="仿宋"/>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7"/>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7"/>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spacing w:line="288" w:lineRule="auto"/>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5"/>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2.2.18投标人需要说明的其他文件和说明（格式自拟）。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3"/>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3"/>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288" w:lineRule="auto"/>
        <w:jc w:val="center"/>
        <w:rPr>
          <w:rFonts w:ascii="仿宋" w:hAnsi="仿宋" w:eastAsia="仿宋" w:cs="仿宋"/>
          <w:b/>
          <w:sz w:val="32"/>
          <w:szCs w:val="32"/>
        </w:rPr>
      </w:pPr>
      <w:bookmarkStart w:id="38" w:name="_Toc91899903"/>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7"/>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8" w:lineRule="auto"/>
        <w:ind w:firstLine="482" w:firstLineChars="150"/>
        <w:jc w:val="center"/>
        <w:rPr>
          <w:rFonts w:ascii="仿宋" w:hAnsi="仿宋" w:eastAsia="仿宋" w:cs="仿宋"/>
          <w:b/>
          <w:sz w:val="32"/>
        </w:rPr>
      </w:pPr>
    </w:p>
    <w:bookmarkEnd w:id="38"/>
    <w:p>
      <w:pPr>
        <w:pStyle w:val="35"/>
        <w:spacing w:line="288" w:lineRule="auto"/>
        <w:ind w:firstLine="726"/>
        <w:jc w:val="center"/>
        <w:rPr>
          <w:rFonts w:ascii="仿宋" w:hAnsi="仿宋" w:eastAsia="仿宋" w:cs="仿宋"/>
          <w:b/>
          <w:sz w:val="32"/>
          <w:szCs w:val="32"/>
        </w:rPr>
      </w:pPr>
      <w:bookmarkStart w:id="39" w:name="_Toc81372953"/>
      <w:bookmarkStart w:id="40" w:name="_Toc84325929"/>
      <w:bookmarkStart w:id="41" w:name="_Toc81372776"/>
      <w:r>
        <w:rPr>
          <w:rFonts w:hint="eastAsia" w:ascii="仿宋" w:hAnsi="仿宋" w:eastAsia="仿宋" w:cs="仿宋"/>
          <w:b/>
          <w:sz w:val="32"/>
          <w:szCs w:val="32"/>
        </w:rPr>
        <w:t>五、授予合同</w:t>
      </w:r>
    </w:p>
    <w:bookmarkEnd w:id="39"/>
    <w:bookmarkEnd w:id="40"/>
    <w:bookmarkEnd w:id="41"/>
    <w:p>
      <w:pPr>
        <w:pStyle w:val="17"/>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288" w:lineRule="auto"/>
        <w:ind w:firstLine="480"/>
        <w:rPr>
          <w:rFonts w:ascii="仿宋" w:hAnsi="仿宋" w:eastAsia="仿宋" w:cs="仿宋"/>
          <w:kern w:val="0"/>
          <w:sz w:val="24"/>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814" w:right="1474" w:bottom="1814" w:left="1474"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288" w:lineRule="auto"/>
        <w:jc w:val="center"/>
        <w:outlineLvl w:val="0"/>
        <w:rPr>
          <w:rFonts w:ascii="仿宋" w:hAnsi="仿宋" w:eastAsia="仿宋" w:cs="仿宋"/>
          <w:b/>
          <w:sz w:val="36"/>
          <w:szCs w:val="36"/>
        </w:rPr>
      </w:pPr>
      <w:bookmarkStart w:id="42" w:name="第五部分"/>
      <w:bookmarkStart w:id="43" w:name="_Toc86217003"/>
      <w:r>
        <w:rPr>
          <w:rFonts w:hint="eastAsia" w:ascii="仿宋" w:hAnsi="仿宋" w:eastAsia="仿宋" w:cs="仿宋"/>
          <w:b/>
          <w:sz w:val="36"/>
          <w:szCs w:val="36"/>
        </w:rPr>
        <w:t>第三部分   招标项目范围及要求</w:t>
      </w:r>
    </w:p>
    <w:p>
      <w:pPr>
        <w:pStyle w:val="39"/>
        <w:spacing w:line="460" w:lineRule="exact"/>
        <w:ind w:firstLine="0"/>
        <w:rPr>
          <w:rFonts w:ascii="仿宋" w:hAnsi="仿宋" w:eastAsia="仿宋" w:cs="仿宋"/>
          <w:b/>
          <w:bCs/>
          <w:sz w:val="24"/>
          <w:szCs w:val="24"/>
        </w:rPr>
      </w:pPr>
      <w:bookmarkStart w:id="44" w:name="_Toc151354173"/>
      <w:r>
        <w:rPr>
          <w:rFonts w:hint="eastAsia" w:ascii="仿宋" w:hAnsi="仿宋" w:eastAsia="仿宋" w:cs="仿宋"/>
          <w:b/>
          <w:sz w:val="24"/>
          <w:szCs w:val="24"/>
        </w:rPr>
        <w:t xml:space="preserve">01标 </w:t>
      </w:r>
      <w:r>
        <w:rPr>
          <w:rFonts w:hint="eastAsia" w:ascii="仿宋" w:hAnsi="仿宋" w:eastAsia="仿宋" w:cs="仿宋"/>
          <w:bCs/>
          <w:sz w:val="24"/>
          <w:szCs w:val="24"/>
        </w:rPr>
        <w:t>无人机激光雷达系统、地基雷达系统   总价 246 万元</w:t>
      </w:r>
    </w:p>
    <w:p>
      <w:pPr>
        <w:pStyle w:val="39"/>
        <w:spacing w:line="460" w:lineRule="exact"/>
        <w:ind w:firstLine="0"/>
        <w:rPr>
          <w:rFonts w:ascii="仿宋" w:hAnsi="仿宋" w:eastAsia="仿宋" w:cs="仿宋"/>
          <w:b/>
          <w:sz w:val="24"/>
          <w:szCs w:val="24"/>
        </w:rPr>
      </w:pPr>
      <w:r>
        <w:rPr>
          <w:rFonts w:hint="eastAsia" w:ascii="仿宋" w:hAnsi="仿宋" w:eastAsia="仿宋" w:cs="仿宋"/>
          <w:b/>
          <w:sz w:val="24"/>
          <w:szCs w:val="24"/>
        </w:rPr>
        <w:t>一、拟采购项目货物清单（进口）及技术要求：</w:t>
      </w:r>
    </w:p>
    <w:tbl>
      <w:tblPr>
        <w:tblStyle w:val="64"/>
        <w:tblW w:w="8548" w:type="dxa"/>
        <w:tblInd w:w="210" w:type="dxa"/>
        <w:tblLayout w:type="fixed"/>
        <w:tblCellMar>
          <w:top w:w="0" w:type="dxa"/>
          <w:left w:w="108" w:type="dxa"/>
          <w:bottom w:w="0" w:type="dxa"/>
          <w:right w:w="108" w:type="dxa"/>
        </w:tblCellMar>
      </w:tblPr>
      <w:tblGrid>
        <w:gridCol w:w="408"/>
        <w:gridCol w:w="908"/>
        <w:gridCol w:w="6092"/>
        <w:gridCol w:w="575"/>
        <w:gridCol w:w="565"/>
      </w:tblGrid>
      <w:tr>
        <w:tblPrEx>
          <w:tblCellMar>
            <w:top w:w="0" w:type="dxa"/>
            <w:left w:w="108" w:type="dxa"/>
            <w:bottom w:w="0" w:type="dxa"/>
            <w:right w:w="108" w:type="dxa"/>
          </w:tblCellMar>
        </w:tblPrEx>
        <w:trPr>
          <w:trHeight w:val="581" w:hRule="atLeast"/>
        </w:trPr>
        <w:tc>
          <w:tcPr>
            <w:tcW w:w="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90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设备名称</w:t>
            </w:r>
          </w:p>
        </w:tc>
        <w:tc>
          <w:tcPr>
            <w:tcW w:w="60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性能指标参数</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数量</w:t>
            </w:r>
          </w:p>
        </w:tc>
        <w:tc>
          <w:tcPr>
            <w:tcW w:w="56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单位</w:t>
            </w:r>
          </w:p>
        </w:tc>
      </w:tr>
      <w:tr>
        <w:trPr>
          <w:trHeight w:val="581" w:hRule="atLeast"/>
        </w:trPr>
        <w:tc>
          <w:tcPr>
            <w:tcW w:w="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1</w:t>
            </w:r>
          </w:p>
        </w:tc>
        <w:tc>
          <w:tcPr>
            <w:tcW w:w="908"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sz w:val="24"/>
              </w:rPr>
              <w:t>无人机激光雷达环境感知系统</w:t>
            </w:r>
          </w:p>
        </w:tc>
        <w:tc>
          <w:tcPr>
            <w:tcW w:w="6092" w:type="dxa"/>
            <w:tcBorders>
              <w:top w:val="single" w:color="auto" w:sz="4" w:space="0"/>
              <w:left w:val="nil"/>
              <w:bottom w:val="single" w:color="auto" w:sz="4" w:space="0"/>
              <w:right w:val="single" w:color="auto" w:sz="4" w:space="0"/>
            </w:tcBorders>
            <w:vAlign w:val="center"/>
          </w:tcPr>
          <w:p>
            <w:pPr>
              <w:pStyle w:val="793"/>
              <w:widowControl/>
              <w:numPr>
                <w:ilvl w:val="0"/>
                <w:numId w:val="1"/>
              </w:numPr>
              <w:spacing w:line="288" w:lineRule="auto"/>
              <w:ind w:firstLineChars="0"/>
              <w:jc w:val="left"/>
              <w:rPr>
                <w:rFonts w:ascii="仿宋" w:hAnsi="仿宋" w:eastAsia="仿宋" w:cs="仿宋"/>
                <w:b/>
                <w:kern w:val="0"/>
              </w:rPr>
            </w:pPr>
            <w:r>
              <w:rPr>
                <w:rFonts w:hint="eastAsia" w:ascii="仿宋" w:hAnsi="仿宋" w:eastAsia="仿宋" w:cs="仿宋"/>
                <w:b/>
                <w:kern w:val="0"/>
              </w:rPr>
              <w:t>机载激光雷达技术指标：</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最小测量距离：≤5m；</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测量精度：≤10mm；</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 xml:space="preserve">重复精度：≤5mm； </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最大激光脉冲发射频率：≥1,800,000点/秒；最大测量距离：1260米（60%反射率）；</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扫描机械原理：旋转棱镜；</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★扫描模式：平行线扫描、支持三线倾斜扫描模式；扫描速度：50 - 400 线/秒；最大激光脉冲发射频率：≥1800 kHz（提供产品说明书彩页或截图并加盖单位公章）</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前后倾斜扫描角度：≥±10°；</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视场角：≥100°；</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角度分辨率：≤0.001°；</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重量≤2.3kg；</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防护等级≥IP64；</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内置存储：≥1TB SSD；</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最大回波数：≥15次；</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一级安全激光；</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数据采集软件：</w:t>
            </w:r>
            <w:r>
              <w:rPr>
                <w:rFonts w:hint="eastAsia" w:ascii="仿宋" w:hAnsi="仿宋" w:eastAsia="仿宋" w:cs="仿宋"/>
                <w:color w:val="000000"/>
                <w:sz w:val="24"/>
              </w:rPr>
              <w:t>支持系统参数的设置，包括扫描仪、惯性导航系统等传感器的参数设置；实现扫描仪控制、相机和POS系统数据采集；</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数据处理软件：</w:t>
            </w:r>
            <w:r>
              <w:rPr>
                <w:rFonts w:hint="eastAsia" w:ascii="仿宋" w:hAnsi="仿宋" w:eastAsia="仿宋" w:cs="仿宋"/>
                <w:color w:val="000000"/>
                <w:sz w:val="24"/>
              </w:rPr>
              <w:t>软件需提供点云处理功能，能够实现点云拼接、系统检校、去噪、量测、删除杂点、预处理分类、点云着色、系统检校、点云显示和导出等多种功能；软件需具备自动数据拼接能力和自动检校能力，支持多行带数据的自动拼接和手动拼接，统计拼接精度；软件需支持多种相机数据的导入，为点云进行着色和导入每张照片的相机姿态信息；软件需支持相机的检校，也支持在软件中完成相机系统与惯性导航系统的位置检校；同时支持控制点的导入和导出，实现高精度的定位；支持点云多种格式导出和每张检校后的照片EO导出功能；需具备自动分类功能，能够自动分类出地面、植被、房屋等；</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color w:val="000000"/>
                <w:sz w:val="24"/>
              </w:rPr>
              <w:t>地理参考软件：软件可以将采集数据转换为 WGS84 坐标，且可以在该坐标系统下对点云进一步方便操作。软件可以输出 WGS84 坐标系统的完整点云数据，包括每个点的回波幅度、目标反射率、波形振幅等属性；</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color w:val="000000"/>
                <w:sz w:val="24"/>
              </w:rPr>
              <w:t>点云解析软件：能够解析扫描仪原始数据文件，查看和显示原始点云数据情况，支持融合后的数据以LAS格式自动分段输出；</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color w:val="000000"/>
                <w:sz w:val="24"/>
              </w:rPr>
              <w:t>支持全波形数字化技术，</w:t>
            </w:r>
            <w:r>
              <w:rPr>
                <w:rFonts w:hint="eastAsia" w:ascii="仿宋" w:hAnsi="仿宋" w:eastAsia="仿宋" w:cs="仿宋"/>
                <w:sz w:val="24"/>
              </w:rPr>
              <w:t>在数据解算前是以激光波形形式存储数据，使用rxp 格式将体量极大的点云数据进行压缩；</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数据处理软件具备丰富的点云数据显示模式：包括振幅、反射率、波形偏差、范围、真彩色、回波、高程等模式显示；</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系统需支持MTA多周期回波技术解算；</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系统需支持预设雷达和相机的采集参数，支持激光雷达数据采集的任务日志的生成和检查；</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硬件产品与软件产品需同一厂家制造生产，并提供对应功能实现视频；</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集成正射相机模块重量：≤90g；</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▲系统集成惯导、集成相机的整体重量：≤2700g；</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▲系统集成惯导、集成相机的整体尺寸：≤315mm×120mm×130mm</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集成正射相机有效像素：≥2600万像素；</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集成正射相机：不可拆卸，与激光雷达和惯导系统一体化集成，与激光雷达、惯导系统一体化标定检校；</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集成正射相机可提供windows版和Linux版SDK；</w:t>
            </w:r>
          </w:p>
          <w:p>
            <w:pPr>
              <w:pStyle w:val="974"/>
              <w:widowControl w:val="0"/>
              <w:numPr>
                <w:ilvl w:val="1"/>
                <w:numId w:val="1"/>
              </w:numPr>
              <w:spacing w:after="0" w:line="240" w:lineRule="auto"/>
              <w:contextualSpacing w:val="0"/>
              <w:jc w:val="both"/>
              <w:rPr>
                <w:rFonts w:ascii="仿宋" w:hAnsi="仿宋" w:eastAsia="仿宋" w:cs="仿宋"/>
                <w:sz w:val="24"/>
              </w:rPr>
            </w:pPr>
            <w:r>
              <w:rPr>
                <w:rFonts w:hint="eastAsia" w:ascii="仿宋" w:hAnsi="仿宋" w:eastAsia="仿宋" w:cs="仿宋"/>
                <w:sz w:val="24"/>
              </w:rPr>
              <w:t>▲集成正射相机采用镜间机械全局快门；集成正射相机支持串口通讯、串口调参；</w:t>
            </w:r>
          </w:p>
          <w:p>
            <w:pPr>
              <w:pStyle w:val="793"/>
              <w:ind w:firstLine="480"/>
              <w:rPr>
                <w:rFonts w:ascii="仿宋" w:hAnsi="仿宋" w:eastAsia="仿宋" w:cs="仿宋"/>
              </w:rPr>
            </w:pPr>
          </w:p>
          <w:p>
            <w:pPr>
              <w:widowControl/>
              <w:spacing w:line="288" w:lineRule="auto"/>
              <w:ind w:left="145" w:leftChars="69"/>
              <w:jc w:val="left"/>
              <w:rPr>
                <w:rFonts w:ascii="仿宋" w:hAnsi="仿宋" w:eastAsia="仿宋" w:cs="仿宋"/>
                <w:b/>
                <w:kern w:val="0"/>
                <w:sz w:val="24"/>
              </w:rPr>
            </w:pPr>
            <w:r>
              <w:rPr>
                <w:rFonts w:hint="eastAsia" w:ascii="仿宋" w:hAnsi="仿宋" w:eastAsia="仿宋" w:cs="仿宋"/>
                <w:b/>
                <w:kern w:val="0"/>
                <w:sz w:val="24"/>
              </w:rPr>
              <w:t>（二）惯导系统技术指标：</w:t>
            </w:r>
          </w:p>
          <w:p>
            <w:pPr>
              <w:pStyle w:val="974"/>
              <w:widowControl w:val="0"/>
              <w:spacing w:after="0" w:line="240" w:lineRule="auto"/>
              <w:ind w:left="0" w:firstLine="480" w:firstLineChars="200"/>
              <w:contextualSpacing w:val="0"/>
              <w:jc w:val="both"/>
              <w:rPr>
                <w:rFonts w:ascii="仿宋" w:hAnsi="仿宋" w:eastAsia="仿宋" w:cs="仿宋"/>
                <w:sz w:val="24"/>
              </w:rPr>
            </w:pPr>
            <w:r>
              <w:rPr>
                <w:rFonts w:hint="eastAsia" w:ascii="仿宋" w:hAnsi="仿宋" w:eastAsia="仿宋" w:cs="仿宋"/>
                <w:sz w:val="24"/>
              </w:rPr>
              <w:t>2.1数据刷新频率：≥200Hz；</w:t>
            </w:r>
          </w:p>
          <w:p>
            <w:pPr>
              <w:pStyle w:val="974"/>
              <w:widowControl w:val="0"/>
              <w:spacing w:after="0" w:line="240" w:lineRule="auto"/>
              <w:ind w:left="0" w:firstLine="480" w:firstLineChars="200"/>
              <w:contextualSpacing w:val="0"/>
              <w:jc w:val="both"/>
              <w:rPr>
                <w:rFonts w:ascii="仿宋" w:hAnsi="仿宋" w:eastAsia="仿宋" w:cs="仿宋"/>
                <w:sz w:val="24"/>
              </w:rPr>
            </w:pPr>
            <w:r>
              <w:rPr>
                <w:rFonts w:hint="eastAsia" w:ascii="仿宋" w:hAnsi="仿宋" w:eastAsia="仿宋" w:cs="仿宋"/>
                <w:sz w:val="24"/>
              </w:rPr>
              <w:t>2.2速度精度：≤0.015m/s；</w:t>
            </w:r>
          </w:p>
          <w:p>
            <w:pPr>
              <w:pStyle w:val="974"/>
              <w:widowControl w:val="0"/>
              <w:spacing w:after="0" w:line="240" w:lineRule="auto"/>
              <w:ind w:left="0" w:firstLine="480" w:firstLineChars="200"/>
              <w:contextualSpacing w:val="0"/>
              <w:jc w:val="both"/>
              <w:rPr>
                <w:rFonts w:ascii="仿宋" w:hAnsi="仿宋" w:eastAsia="仿宋" w:cs="仿宋"/>
                <w:sz w:val="24"/>
              </w:rPr>
            </w:pPr>
            <w:r>
              <w:rPr>
                <w:rFonts w:hint="eastAsia" w:ascii="仿宋" w:hAnsi="仿宋" w:eastAsia="仿宋" w:cs="仿宋"/>
                <w:sz w:val="24"/>
              </w:rPr>
              <w:t>2.3俯仰角度精度：≤0.025°；、</w:t>
            </w:r>
          </w:p>
          <w:p>
            <w:pPr>
              <w:pStyle w:val="974"/>
              <w:widowControl w:val="0"/>
              <w:spacing w:after="0" w:line="240" w:lineRule="auto"/>
              <w:ind w:left="0" w:firstLine="480" w:firstLineChars="200"/>
              <w:contextualSpacing w:val="0"/>
              <w:jc w:val="both"/>
              <w:rPr>
                <w:rFonts w:ascii="仿宋" w:hAnsi="仿宋" w:eastAsia="仿宋" w:cs="仿宋"/>
                <w:sz w:val="24"/>
              </w:rPr>
            </w:pPr>
            <w:r>
              <w:rPr>
                <w:rFonts w:hint="eastAsia" w:ascii="仿宋" w:hAnsi="仿宋" w:eastAsia="仿宋" w:cs="仿宋"/>
                <w:sz w:val="24"/>
              </w:rPr>
              <w:t>2.4航向角度精度：≤0.080°；</w:t>
            </w:r>
          </w:p>
          <w:p>
            <w:pPr>
              <w:pStyle w:val="974"/>
              <w:widowControl w:val="0"/>
              <w:spacing w:after="0" w:line="240" w:lineRule="auto"/>
              <w:ind w:left="0" w:firstLine="480" w:firstLineChars="200"/>
              <w:contextualSpacing w:val="0"/>
              <w:jc w:val="both"/>
              <w:rPr>
                <w:rFonts w:ascii="仿宋" w:hAnsi="仿宋" w:eastAsia="仿宋" w:cs="仿宋"/>
                <w:sz w:val="24"/>
              </w:rPr>
            </w:pPr>
            <w:r>
              <w:rPr>
                <w:rFonts w:hint="eastAsia" w:ascii="仿宋" w:hAnsi="仿宋" w:eastAsia="仿宋" w:cs="仿宋"/>
                <w:sz w:val="24"/>
              </w:rPr>
              <w:t xml:space="preserve">2.5通道：≥220，支持GPS、BeiDou、GLONASS、Galileo </w:t>
            </w:r>
          </w:p>
          <w:p>
            <w:pPr>
              <w:pStyle w:val="974"/>
              <w:widowControl w:val="0"/>
              <w:spacing w:after="0" w:line="240" w:lineRule="auto"/>
              <w:ind w:left="789" w:leftChars="210" w:hanging="348" w:hangingChars="145"/>
              <w:contextualSpacing w:val="0"/>
              <w:jc w:val="both"/>
              <w:rPr>
                <w:rFonts w:ascii="仿宋" w:hAnsi="仿宋" w:eastAsia="仿宋" w:cs="仿宋"/>
                <w:sz w:val="24"/>
              </w:rPr>
            </w:pPr>
            <w:r>
              <w:rPr>
                <w:rFonts w:hint="eastAsia" w:ascii="仿宋" w:hAnsi="仿宋" w:eastAsia="仿宋" w:cs="仿宋"/>
                <w:sz w:val="24"/>
              </w:rPr>
              <w:t>2.6惯导数据解析软件：用于解算IMU+GNSS的组合POS数据；包含多种解算方式：精密单点定位模式、多基站处理模式、双基站处理模式、免基站处理模式等多种模式提高POS数据后处理的精度。</w:t>
            </w:r>
          </w:p>
          <w:p>
            <w:pPr>
              <w:pStyle w:val="974"/>
              <w:widowControl w:val="0"/>
              <w:spacing w:after="0" w:line="240" w:lineRule="auto"/>
              <w:ind w:left="0" w:firstLine="480" w:firstLineChars="200"/>
              <w:contextualSpacing w:val="0"/>
              <w:jc w:val="both"/>
              <w:rPr>
                <w:rFonts w:ascii="仿宋" w:hAnsi="仿宋" w:eastAsia="仿宋" w:cs="仿宋"/>
                <w:sz w:val="24"/>
              </w:rPr>
            </w:pPr>
            <w:r>
              <w:rPr>
                <w:rFonts w:hint="eastAsia" w:ascii="仿宋" w:hAnsi="仿宋" w:eastAsia="仿宋" w:cs="仿宋"/>
                <w:sz w:val="24"/>
              </w:rPr>
              <w:t>2.7采用紧密耦合GNSS/惯导处理算法，以及SmartCal IMU校验技术，解算位置和姿态数据；高精度的实时姿态定向；</w:t>
            </w:r>
          </w:p>
          <w:p>
            <w:pPr>
              <w:pStyle w:val="974"/>
              <w:widowControl w:val="0"/>
              <w:tabs>
                <w:tab w:val="left" w:pos="302"/>
              </w:tabs>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2.8可设置GPS、IMU 之间的LevelArm 参数；</w:t>
            </w:r>
          </w:p>
          <w:p>
            <w:pPr>
              <w:pStyle w:val="974"/>
              <w:widowControl w:val="0"/>
              <w:tabs>
                <w:tab w:val="left" w:pos="302"/>
              </w:tabs>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2.9支持导出轨迹姿态信息，提供给第三方软件用于联合解算点云成果；</w:t>
            </w:r>
          </w:p>
          <w:p>
            <w:pPr>
              <w:pStyle w:val="974"/>
              <w:widowControl w:val="0"/>
              <w:tabs>
                <w:tab w:val="left" w:pos="302"/>
              </w:tabs>
              <w:spacing w:after="0" w:line="240" w:lineRule="auto"/>
              <w:ind w:left="145"/>
              <w:contextualSpacing w:val="0"/>
              <w:jc w:val="both"/>
              <w:rPr>
                <w:rFonts w:ascii="仿宋" w:hAnsi="仿宋" w:eastAsia="仿宋" w:cs="仿宋"/>
                <w:sz w:val="24"/>
              </w:rPr>
            </w:pPr>
          </w:p>
          <w:p>
            <w:pPr>
              <w:widowControl/>
              <w:spacing w:line="288" w:lineRule="auto"/>
              <w:ind w:left="145" w:leftChars="69"/>
              <w:jc w:val="left"/>
              <w:rPr>
                <w:rFonts w:ascii="仿宋" w:hAnsi="仿宋" w:eastAsia="仿宋" w:cs="仿宋"/>
                <w:b/>
                <w:kern w:val="0"/>
                <w:sz w:val="24"/>
              </w:rPr>
            </w:pPr>
            <w:r>
              <w:rPr>
                <w:rFonts w:hint="eastAsia" w:ascii="仿宋" w:hAnsi="仿宋" w:eastAsia="仿宋" w:cs="仿宋"/>
                <w:b/>
                <w:kern w:val="0"/>
                <w:sz w:val="24"/>
              </w:rPr>
              <w:t>（三）无人机技术指标：</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3.1飞行器类型：四旋翼飞行器；</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3.2对称电机轴距：≤895mm；</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3.3空机重量含电池：≤6.3kg；</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3.4最大起飞重量：≥9kg；</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3.5最大载重：≥2.7kg；</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3.6最大上升速度：≥6m/s；</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3.7最大下降速度：≥5m/s；</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3.8最大水平速度：≥17m/s；</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3.9飞行高度：≥5000m；</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3.10飞行时间：≥55min；</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3.11抗风等级：≥6级；</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3.12防护等级：≥IP45；</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3.13工作温度：-20℃至50℃；</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3.14具备自动避障功能；</w:t>
            </w:r>
          </w:p>
          <w:p>
            <w:pPr>
              <w:pStyle w:val="974"/>
              <w:widowControl w:val="0"/>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3.15▲提供配套采购设备的安装挂架：挂机减震有效过滤高低频振动，快拆挂架一键式插拔安装，无人机一体供电无需外置电源给雷达供电。（投标文件中需提供安装挂架设计方案图纸）</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1</w:t>
            </w:r>
          </w:p>
        </w:tc>
        <w:tc>
          <w:tcPr>
            <w:tcW w:w="56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套</w:t>
            </w:r>
          </w:p>
        </w:tc>
      </w:tr>
      <w:tr>
        <w:trPr>
          <w:trHeight w:val="581" w:hRule="atLeast"/>
        </w:trPr>
        <w:tc>
          <w:tcPr>
            <w:tcW w:w="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908"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sz w:val="24"/>
              </w:rPr>
              <w:t>地基实景数据激光雷达获取系统</w:t>
            </w:r>
          </w:p>
        </w:tc>
        <w:tc>
          <w:tcPr>
            <w:tcW w:w="6092" w:type="dxa"/>
            <w:tcBorders>
              <w:top w:val="single" w:color="auto" w:sz="4" w:space="0"/>
              <w:left w:val="nil"/>
              <w:bottom w:val="single" w:color="auto" w:sz="4" w:space="0"/>
              <w:right w:val="single" w:color="auto" w:sz="4" w:space="0"/>
            </w:tcBorders>
            <w:vAlign w:val="center"/>
          </w:tcPr>
          <w:p>
            <w:pPr>
              <w:widowControl/>
              <w:spacing w:line="288" w:lineRule="auto"/>
              <w:jc w:val="left"/>
              <w:rPr>
                <w:rFonts w:ascii="仿宋" w:hAnsi="仿宋" w:eastAsia="仿宋" w:cs="仿宋"/>
                <w:b/>
                <w:kern w:val="0"/>
                <w:sz w:val="24"/>
              </w:rPr>
            </w:pPr>
            <w:r>
              <w:rPr>
                <w:rFonts w:hint="eastAsia" w:ascii="仿宋" w:hAnsi="仿宋" w:eastAsia="仿宋" w:cs="仿宋"/>
                <w:b/>
                <w:kern w:val="0"/>
                <w:sz w:val="24"/>
              </w:rPr>
              <w:t>（一）激光雷达技术指标：</w:t>
            </w:r>
          </w:p>
          <w:p>
            <w:pPr>
              <w:pStyle w:val="974"/>
              <w:widowControl w:val="0"/>
              <w:numPr>
                <w:ilvl w:val="1"/>
                <w:numId w:val="2"/>
              </w:numPr>
              <w:spacing w:after="0" w:line="240" w:lineRule="auto"/>
              <w:contextualSpacing w:val="0"/>
              <w:jc w:val="both"/>
              <w:rPr>
                <w:rFonts w:ascii="仿宋" w:hAnsi="仿宋" w:eastAsia="仿宋" w:cs="仿宋"/>
                <w:sz w:val="24"/>
              </w:rPr>
            </w:pPr>
            <w:r>
              <w:rPr>
                <w:rFonts w:hint="eastAsia" w:ascii="仿宋" w:hAnsi="仿宋" w:eastAsia="仿宋" w:cs="仿宋"/>
                <w:sz w:val="24"/>
              </w:rPr>
              <w:t>1.1★最大测程：≥900m；发射频率≥2</w:t>
            </w:r>
            <w:r>
              <w:rPr>
                <w:rFonts w:ascii="仿宋" w:hAnsi="仿宋" w:eastAsia="仿宋" w:cs="仿宋"/>
                <w:sz w:val="24"/>
              </w:rPr>
              <w:t>100</w:t>
            </w:r>
            <w:r>
              <w:rPr>
                <w:rFonts w:hint="eastAsia" w:ascii="仿宋" w:hAnsi="仿宋" w:eastAsia="仿宋" w:cs="仿宋"/>
                <w:sz w:val="24"/>
              </w:rPr>
              <w:t>k</w:t>
            </w:r>
            <w:r>
              <w:rPr>
                <w:rFonts w:ascii="仿宋" w:hAnsi="仿宋" w:eastAsia="仿宋" w:cs="仿宋"/>
                <w:sz w:val="24"/>
              </w:rPr>
              <w:t>H</w:t>
            </w:r>
            <w:r>
              <w:rPr>
                <w:rFonts w:hint="eastAsia" w:ascii="仿宋" w:hAnsi="仿宋" w:eastAsia="仿宋" w:cs="仿宋"/>
                <w:sz w:val="24"/>
              </w:rPr>
              <w:t>z（提供产品说明书彩页或截图并加盖单位公章）</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1.2距离精度：≤5mm；</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1.3重复精度：≤ 3mm；</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 xml:space="preserve">1.4最小测量距离：≤0.8m； </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 xml:space="preserve">1.5防护等级：≥IP64； </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1.6可通过无线控制扫描仪；</w:t>
            </w:r>
          </w:p>
          <w:p>
            <w:pPr>
              <w:pStyle w:val="974"/>
              <w:widowControl w:val="0"/>
              <w:spacing w:after="0" w:line="240" w:lineRule="auto"/>
              <w:ind w:left="0"/>
              <w:contextualSpacing w:val="0"/>
              <w:jc w:val="both"/>
              <w:rPr>
                <w:rFonts w:ascii="仿宋" w:hAnsi="仿宋" w:eastAsia="仿宋" w:cs="仿宋"/>
                <w:sz w:val="24"/>
              </w:rPr>
            </w:pPr>
            <w:r>
              <w:rPr>
                <w:rFonts w:hint="eastAsia" w:ascii="仿宋" w:hAnsi="仿宋" w:eastAsia="仿宋" w:cs="仿宋"/>
                <w:sz w:val="24"/>
              </w:rPr>
              <w:t>1.7★内置三轴磁罗盘、三轴加速度计、三轴陀螺仪、气压计； 扫描速度≥4</w:t>
            </w:r>
            <w:r>
              <w:rPr>
                <w:rFonts w:ascii="仿宋" w:hAnsi="仿宋" w:eastAsia="仿宋" w:cs="仿宋"/>
                <w:sz w:val="24"/>
              </w:rPr>
              <w:t>00</w:t>
            </w:r>
            <w:r>
              <w:rPr>
                <w:rFonts w:hint="eastAsia" w:ascii="仿宋" w:hAnsi="仿宋" w:eastAsia="仿宋" w:cs="仿宋"/>
                <w:sz w:val="24"/>
              </w:rPr>
              <w:t>线</w:t>
            </w:r>
            <w:r>
              <w:rPr>
                <w:rFonts w:ascii="仿宋" w:hAnsi="仿宋" w:eastAsia="仿宋" w:cs="仿宋"/>
                <w:sz w:val="24"/>
              </w:rPr>
              <w:t>/</w:t>
            </w:r>
            <w:r>
              <w:rPr>
                <w:rFonts w:hint="eastAsia" w:ascii="仿宋" w:hAnsi="仿宋" w:eastAsia="仿宋" w:cs="仿宋"/>
                <w:sz w:val="24"/>
              </w:rPr>
              <w:t>秒（提供产品说明书彩页或截图并加盖单位公章）</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1.8内置相机：≥3台</w:t>
            </w:r>
          </w:p>
          <w:p>
            <w:pPr>
              <w:pStyle w:val="16"/>
              <w:ind w:left="0" w:leftChars="0" w:firstLine="240" w:firstLineChars="100"/>
              <w:rPr>
                <w:rFonts w:ascii="仿宋" w:hAnsi="仿宋" w:eastAsia="仿宋" w:cs="仿宋"/>
                <w:sz w:val="24"/>
              </w:rPr>
            </w:pPr>
            <w:r>
              <w:rPr>
                <w:rFonts w:hint="eastAsia" w:ascii="仿宋" w:hAnsi="仿宋" w:eastAsia="仿宋" w:cs="仿宋"/>
                <w:sz w:val="24"/>
              </w:rPr>
              <w:t>1.9内置锂电池</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1.10扫描范围：水平360°、垂直≥90°；</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1.11应用主机即可独立完成扫描工作，无需任何辅助手部和外接设备；</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1.12扫描任务支持暂停和删除操作；</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1.13可自定义扫描区域；</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1.14一级安全激光；</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1.15激光发散角：≤0.27mrad；</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1.16控制操作界面为中文；</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1.17支持自定义扫描模式并可以；</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18</w:t>
            </w:r>
            <w:r>
              <w:rPr>
                <w:rFonts w:hint="eastAsia" w:ascii="仿宋" w:hAnsi="仿宋" w:eastAsia="仿宋" w:cs="仿宋"/>
                <w:sz w:val="24"/>
              </w:rPr>
              <w:t>▲可外置相机；</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19</w:t>
            </w:r>
            <w:r>
              <w:rPr>
                <w:rFonts w:hint="eastAsia" w:ascii="仿宋" w:hAnsi="仿宋" w:eastAsia="仿宋" w:cs="仿宋"/>
                <w:sz w:val="24"/>
              </w:rPr>
              <w:t>重量≤6.5kg；</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1.2</w:t>
            </w:r>
            <w:r>
              <w:rPr>
                <w:rFonts w:ascii="仿宋" w:hAnsi="仿宋" w:eastAsia="仿宋" w:cs="仿宋"/>
                <w:sz w:val="24"/>
              </w:rPr>
              <w:t>0</w:t>
            </w:r>
            <w:r>
              <w:rPr>
                <w:rFonts w:hint="eastAsia" w:ascii="仿宋" w:hAnsi="仿宋" w:eastAsia="仿宋" w:cs="仿宋"/>
                <w:sz w:val="24"/>
              </w:rPr>
              <w:t>使用温度：-40℃-50℃；</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1.2</w:t>
            </w:r>
            <w:r>
              <w:rPr>
                <w:rFonts w:ascii="仿宋" w:hAnsi="仿宋" w:eastAsia="仿宋" w:cs="仿宋"/>
                <w:sz w:val="24"/>
              </w:rPr>
              <w:t>1</w:t>
            </w:r>
            <w:r>
              <w:rPr>
                <w:rFonts w:hint="eastAsia" w:ascii="仿宋" w:hAnsi="仿宋" w:eastAsia="仿宋" w:cs="仿宋"/>
                <w:sz w:val="24"/>
              </w:rPr>
              <w:t>支持ROS机器人操作系统控制，并配备协同机器人底盘进行扫描作业；</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1.2</w:t>
            </w:r>
            <w:r>
              <w:rPr>
                <w:rFonts w:ascii="仿宋" w:hAnsi="仿宋" w:eastAsia="仿宋" w:cs="仿宋"/>
                <w:sz w:val="24"/>
              </w:rPr>
              <w:t>2</w:t>
            </w:r>
            <w:r>
              <w:rPr>
                <w:rFonts w:hint="eastAsia" w:ascii="仿宋" w:hAnsi="仿宋" w:eastAsia="仿宋" w:cs="仿宋"/>
                <w:sz w:val="24"/>
              </w:rPr>
              <w:t>机器人底盘链接架需具备过滤高低频减震链接单元，并不阻挡扫描仪视场角度；</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1.2</w:t>
            </w:r>
            <w:r>
              <w:rPr>
                <w:rFonts w:ascii="仿宋" w:hAnsi="仿宋" w:eastAsia="仿宋" w:cs="仿宋"/>
                <w:sz w:val="24"/>
              </w:rPr>
              <w:t>3</w:t>
            </w:r>
            <w:r>
              <w:rPr>
                <w:rFonts w:hint="eastAsia" w:ascii="仿宋" w:hAnsi="仿宋" w:eastAsia="仿宋" w:cs="仿宋"/>
                <w:sz w:val="24"/>
              </w:rPr>
              <w:t>机器人底盘最大负载：≥50kg ；</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1.2</w:t>
            </w:r>
            <w:r>
              <w:rPr>
                <w:rFonts w:ascii="仿宋" w:hAnsi="仿宋" w:eastAsia="仿宋" w:cs="仿宋"/>
                <w:sz w:val="24"/>
              </w:rPr>
              <w:t>4</w:t>
            </w:r>
            <w:r>
              <w:rPr>
                <w:rFonts w:hint="eastAsia" w:ascii="仿宋" w:hAnsi="仿宋" w:eastAsia="仿宋" w:cs="仿宋"/>
                <w:sz w:val="24"/>
              </w:rPr>
              <w:t>最高速度：6km/h；</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1.2</w:t>
            </w:r>
            <w:r>
              <w:rPr>
                <w:rFonts w:ascii="仿宋" w:hAnsi="仿宋" w:eastAsia="仿宋" w:cs="仿宋"/>
                <w:sz w:val="24"/>
              </w:rPr>
              <w:t>5</w:t>
            </w:r>
            <w:r>
              <w:rPr>
                <w:rFonts w:hint="eastAsia" w:ascii="仿宋" w:hAnsi="仿宋" w:eastAsia="仿宋" w:cs="仿宋"/>
                <w:sz w:val="24"/>
              </w:rPr>
              <w:t>前后双臂独立悬架；</w:t>
            </w:r>
          </w:p>
          <w:p>
            <w:pPr>
              <w:widowControl/>
              <w:rPr>
                <w:rFonts w:ascii="仿宋" w:hAnsi="仿宋" w:eastAsia="仿宋" w:cs="仿宋"/>
                <w:sz w:val="24"/>
              </w:rPr>
            </w:pPr>
            <w:r>
              <w:rPr>
                <w:rFonts w:hint="eastAsia" w:ascii="仿宋" w:hAnsi="仿宋" w:eastAsia="仿宋" w:cs="仿宋"/>
                <w:b/>
                <w:kern w:val="0"/>
                <w:sz w:val="24"/>
              </w:rPr>
              <w:t>（二）处理软件技术指标：</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2.1可通过独有数据库管理数据，提高了数据的安全性；</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2.2实现了大量点云数据的管理；</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2.3多种数据拼接、过滤、建模功能；</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2.4多种数据导入\导出功能，提高了数据的兼容性；</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2.5可实现植被的一键过滤；</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2.6相同数据可进行多视图显示，便于数据对比及查看；</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2.7多种建模方式，可以一键建立复杂模型；</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2.8可实现3D/4D自定义路径自定义时间节点动画录制；</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2.9可以对粉尘及雪状物等噪音点一键自动过滤；</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2.10可实现特征线（剖面线、等高线）的一键提取，并可实现与二维平面软件的无缝对接；</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2.11可自定义工作面，方便个人使用是习惯可自定义使用模块位置；</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2.12可设置捕捉，可实现空间精确作图；</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2.13通过摄影测量原理无标靶数海量据自动拼接；</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2.14控制点平差纠正，生成PDF精度报告；</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2.15多期数据自动比对功能；</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2.16一键自动滤噪功能；</w:t>
            </w:r>
          </w:p>
          <w:p>
            <w:pPr>
              <w:pStyle w:val="974"/>
              <w:spacing w:after="0" w:line="240" w:lineRule="auto"/>
              <w:ind w:left="0"/>
              <w:contextualSpacing w:val="0"/>
              <w:jc w:val="both"/>
              <w:rPr>
                <w:rFonts w:ascii="仿宋" w:hAnsi="仿宋" w:eastAsia="仿宋" w:cs="仿宋"/>
                <w:sz w:val="24"/>
              </w:rPr>
            </w:pPr>
            <w:r>
              <w:rPr>
                <w:rFonts w:hint="eastAsia" w:ascii="仿宋" w:hAnsi="仿宋" w:eastAsia="仿宋" w:cs="仿宋"/>
                <w:sz w:val="24"/>
              </w:rPr>
              <w:t xml:space="preserve">  2.17反射率显示功能；</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2.18振幅显功能；</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2.19</w:t>
            </w:r>
            <w:r>
              <w:rPr>
                <w:rFonts w:ascii="仿宋" w:hAnsi="仿宋" w:eastAsia="仿宋" w:cs="仿宋"/>
                <w:sz w:val="24"/>
              </w:rPr>
              <w:t xml:space="preserve"> </w:t>
            </w:r>
            <w:r>
              <w:rPr>
                <w:rFonts w:hint="eastAsia" w:ascii="仿宋" w:hAnsi="仿宋" w:eastAsia="仿宋" w:cs="仿宋"/>
                <w:sz w:val="24"/>
              </w:rPr>
              <w:t>X射线显示功能；</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2.20支持纸片化分析功能、支持沉降分析功能；</w:t>
            </w:r>
          </w:p>
          <w:p>
            <w:pPr>
              <w:pStyle w:val="974"/>
              <w:spacing w:after="0" w:line="240" w:lineRule="auto"/>
              <w:ind w:left="0" w:firstLine="240" w:firstLineChars="100"/>
              <w:contextualSpacing w:val="0"/>
              <w:jc w:val="both"/>
              <w:rPr>
                <w:rFonts w:ascii="仿宋" w:hAnsi="仿宋" w:eastAsia="仿宋" w:cs="仿宋"/>
                <w:sz w:val="24"/>
              </w:rPr>
            </w:pPr>
            <w:r>
              <w:rPr>
                <w:rFonts w:hint="eastAsia" w:ascii="仿宋" w:hAnsi="仿宋" w:eastAsia="仿宋" w:cs="仿宋"/>
                <w:sz w:val="24"/>
              </w:rPr>
              <w:t>2.21支持岩体角度分析功能；</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56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套</w:t>
            </w:r>
          </w:p>
        </w:tc>
      </w:tr>
    </w:tbl>
    <w:p>
      <w:pPr>
        <w:spacing w:line="288" w:lineRule="auto"/>
        <w:rPr>
          <w:rFonts w:ascii="仿宋" w:hAnsi="仿宋" w:eastAsia="仿宋" w:cs="仿宋"/>
          <w:kern w:val="0"/>
          <w:sz w:val="24"/>
        </w:rPr>
      </w:pPr>
      <w:r>
        <w:rPr>
          <w:rFonts w:hint="eastAsia" w:ascii="仿宋" w:hAnsi="仿宋" w:eastAsia="仿宋" w:cs="仿宋"/>
          <w:kern w:val="0"/>
          <w:sz w:val="24"/>
        </w:rPr>
        <w:t>二、其他要求：</w:t>
      </w:r>
      <w:r>
        <w:rPr>
          <w:rFonts w:hint="eastAsia" w:ascii="仿宋" w:hAnsi="仿宋" w:eastAsia="仿宋" w:cs="仿宋"/>
          <w:kern w:val="0"/>
          <w:sz w:val="24"/>
        </w:rPr>
        <w:br w:type="textWrapping"/>
      </w:r>
      <w:r>
        <w:rPr>
          <w:rFonts w:hint="eastAsia" w:ascii="仿宋" w:hAnsi="仿宋" w:eastAsia="仿宋" w:cs="仿宋"/>
          <w:kern w:val="0"/>
          <w:sz w:val="24"/>
        </w:rPr>
        <w:t>1、投标人应对每个指标项的偏离情况做应答，不得遗漏；投标文件中的技术参数指标必须真实，否则作无效投标（废标）处理。设置为★的技术指标，</w:t>
      </w:r>
      <w:r>
        <w:rPr>
          <w:rFonts w:hint="eastAsia" w:ascii="仿宋" w:hAnsi="仿宋" w:eastAsia="仿宋" w:cs="仿宋"/>
          <w:color w:val="000000" w:themeColor="text1"/>
          <w:kern w:val="0"/>
          <w:sz w:val="24"/>
          <w14:textFill>
            <w14:solidFill>
              <w14:schemeClr w14:val="tx1"/>
            </w14:solidFill>
          </w14:textFill>
        </w:rPr>
        <w:t>投标人需</w:t>
      </w:r>
      <w:r>
        <w:rPr>
          <w:rFonts w:ascii="仿宋" w:hAnsi="仿宋" w:eastAsia="仿宋" w:cs="仿宋"/>
          <w:color w:val="000000" w:themeColor="text1"/>
          <w:kern w:val="0"/>
          <w:sz w:val="24"/>
          <w14:textFill>
            <w14:solidFill>
              <w14:schemeClr w14:val="tx1"/>
            </w14:solidFill>
          </w14:textFill>
        </w:rPr>
        <w:t>提供产品说明书或宣传彩页、或官方网站截图中的相关信息加盖单位公章</w:t>
      </w:r>
      <w:r>
        <w:rPr>
          <w:rFonts w:hint="eastAsia" w:ascii="仿宋" w:hAnsi="仿宋" w:eastAsia="仿宋" w:cs="仿宋"/>
          <w:color w:val="000000" w:themeColor="text1"/>
          <w:kern w:val="0"/>
          <w:sz w:val="24"/>
          <w14:textFill>
            <w14:solidFill>
              <w14:schemeClr w14:val="tx1"/>
            </w14:solidFill>
          </w14:textFill>
        </w:rPr>
        <w:t>，未提供作无效投标（废标）处理。投标人须提供包含所有技术指标项的证明材料，可</w:t>
      </w:r>
      <w:r>
        <w:rPr>
          <w:rFonts w:hint="eastAsia" w:ascii="仿宋" w:hAnsi="仿宋" w:eastAsia="仿宋" w:cs="仿宋"/>
          <w:kern w:val="0"/>
          <w:sz w:val="24"/>
        </w:rPr>
        <w:t>以使用生产厂家官方网站截图或产品白皮书或第三方机构检验报告或其他相关证明材料并加盖单位公章，未提供有效证明材料或证明材料中内容与所填报指标不一致的，该指标按不满足处理。</w:t>
      </w:r>
    </w:p>
    <w:p>
      <w:pPr>
        <w:spacing w:line="288" w:lineRule="auto"/>
        <w:rPr>
          <w:rFonts w:ascii="仿宋" w:hAnsi="仿宋" w:eastAsia="仿宋" w:cs="仿宋"/>
          <w:kern w:val="0"/>
          <w:sz w:val="24"/>
        </w:rPr>
      </w:pPr>
      <w:r>
        <w:rPr>
          <w:rFonts w:hint="eastAsia" w:ascii="仿宋" w:hAnsi="仿宋" w:eastAsia="仿宋" w:cs="仿宋"/>
          <w:kern w:val="0"/>
          <w:sz w:val="24"/>
        </w:rPr>
        <w:t>2、投标人投标提供的设备必须是厂商原装的、全新的，配置与装箱单相符；数量、质量及性能不低于本标书中提出的要求；应准确无误地表明设备型号、规格、制造厂及生产或出厂日期。 </w:t>
      </w:r>
    </w:p>
    <w:p>
      <w:pPr>
        <w:spacing w:line="288" w:lineRule="auto"/>
        <w:rPr>
          <w:rFonts w:ascii="仿宋" w:hAnsi="仿宋" w:eastAsia="仿宋" w:cs="仿宋"/>
          <w:kern w:val="0"/>
          <w:sz w:val="24"/>
        </w:rPr>
      </w:pPr>
      <w:r>
        <w:rPr>
          <w:rFonts w:hint="eastAsia" w:ascii="仿宋" w:hAnsi="仿宋" w:eastAsia="仿宋" w:cs="仿宋"/>
          <w:kern w:val="0"/>
          <w:sz w:val="24"/>
        </w:rPr>
        <w:t>3、投标报价：</w:t>
      </w:r>
    </w:p>
    <w:p>
      <w:pPr>
        <w:spacing w:line="288" w:lineRule="auto"/>
        <w:rPr>
          <w:rFonts w:ascii="仿宋" w:hAnsi="仿宋" w:eastAsia="仿宋" w:cs="仿宋"/>
          <w:kern w:val="0"/>
          <w:sz w:val="24"/>
        </w:rPr>
      </w:pPr>
      <w:r>
        <w:rPr>
          <w:rFonts w:hint="eastAsia" w:ascii="仿宋" w:hAnsi="仿宋" w:eastAsia="仿宋" w:cs="仿宋"/>
          <w:kern w:val="0"/>
          <w:sz w:val="24"/>
        </w:rPr>
        <w:t>3.1.投标报价是指一次性报出不得更改的价格；</w:t>
      </w:r>
    </w:p>
    <w:p>
      <w:pPr>
        <w:spacing w:line="288" w:lineRule="auto"/>
        <w:rPr>
          <w:rFonts w:ascii="仿宋" w:hAnsi="仿宋" w:eastAsia="仿宋" w:cs="仿宋"/>
          <w:kern w:val="0"/>
          <w:sz w:val="24"/>
        </w:rPr>
      </w:pPr>
      <w:r>
        <w:rPr>
          <w:rFonts w:hint="eastAsia" w:ascii="仿宋" w:hAnsi="仿宋" w:eastAsia="仿宋" w:cs="仿宋"/>
          <w:kern w:val="0"/>
          <w:sz w:val="24"/>
        </w:rPr>
        <w:t>3.2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spacing w:line="288" w:lineRule="auto"/>
        <w:rPr>
          <w:rFonts w:ascii="仿宋" w:hAnsi="仿宋" w:eastAsia="仿宋" w:cs="仿宋"/>
          <w:kern w:val="0"/>
          <w:sz w:val="24"/>
        </w:rPr>
      </w:pPr>
      <w:r>
        <w:rPr>
          <w:rFonts w:hint="eastAsia" w:ascii="仿宋" w:hAnsi="仿宋" w:eastAsia="仿宋" w:cs="仿宋"/>
          <w:kern w:val="0"/>
          <w:sz w:val="24"/>
        </w:rPr>
        <w:t>3.3.设备费：用户指定位置价。</w:t>
      </w:r>
    </w:p>
    <w:p>
      <w:pPr>
        <w:spacing w:line="288" w:lineRule="auto"/>
        <w:rPr>
          <w:rFonts w:ascii="仿宋" w:hAnsi="仿宋" w:eastAsia="仿宋" w:cs="仿宋"/>
          <w:kern w:val="0"/>
          <w:sz w:val="24"/>
        </w:rPr>
      </w:pPr>
      <w:r>
        <w:rPr>
          <w:rFonts w:hint="eastAsia" w:ascii="仿宋" w:hAnsi="仿宋" w:eastAsia="仿宋" w:cs="仿宋"/>
          <w:kern w:val="0"/>
          <w:sz w:val="24"/>
        </w:rPr>
        <w:t>3.3.1.国产设备：设备费须包含设备（包括主机、标准附件、备品备件、专用工具）价、设备运杂费、保险费、利润、税金等，以人民币报价。</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3.3.2.允许采购进口产品时适用下述条款。</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3.3.2.1.进口设备报价包含设备（包括主机、标准附件、备品备件、专用工具）价、国际运费、国际运输保险费、银行财务费、利润、税金、安装调试费、培训费以及货物到达正常条件下所包含的全部费用。进口设备报价还应包含进口代理费。进口设备交货方式为CIP绍兴文理学院。</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3.3.2.2.报价要求：（1）国家政策允许免税的进口设备的价格均采用免税的人民币报价（投标文件和合同中均应明确）。对于不能免税的产品应报含税价，在响应文件中说明政策依据并明示不能免税部分为进口关税、增值税或贸易战关税，如未能明示，项目后续产生的所有税金均由投标单位承担。</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（2）若中标价为免税价，且在项目合同有效期内因国家政策调整不能享受减免税优惠政策或者贸易战关税排除的，由采购人承担。</w:t>
      </w:r>
    </w:p>
    <w:p>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3.3.2.3.由采购人委托进口服务单位履行代理进口事宜，进口代理费为中标金额乘以1.8%的代理费率计算，汇率风险由中标单位承担。</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注：进口代理费采用统包价，报价包含银行手续费、清关费、商检费、代理服务费、运输费和保险费等全部费用。</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3.3.2.4.除中标价及免税价中标但因国家政策等客观因素产生的不能免税的费用外，采购人不承担其他任何费用，如外方设备垫付款等，中标单位、进口服务单位根据主合同、委托进口代理服务合同基础上另行商定。</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4、合同签订及交货期:中标即日起15个工作日内中标单位到使用单位签订合同，否则视为主动放弃。合同签订后60天内到货，并完成所有软硬件系统安装和调试，在签订合同时提供完整的培训计划。</w:t>
      </w:r>
    </w:p>
    <w:p>
      <w:pPr>
        <w:tabs>
          <w:tab w:val="left" w:pos="1632"/>
        </w:tabs>
        <w:spacing w:line="288" w:lineRule="auto"/>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widowControl/>
        <w:jc w:val="left"/>
        <w:rPr>
          <w:rFonts w:ascii="仿宋" w:hAnsi="仿宋" w:eastAsia="仿宋" w:cs="仿宋"/>
          <w:sz w:val="24"/>
        </w:rPr>
      </w:pPr>
      <w:r>
        <w:rPr>
          <w:rFonts w:hint="eastAsia" w:ascii="仿宋" w:hAnsi="仿宋" w:eastAsia="仿宋" w:cs="仿宋"/>
          <w:kern w:val="0"/>
          <w:sz w:val="24"/>
        </w:rPr>
        <w:t>6、中标人应派技术人员负责设备的安装、调试，调试所需专用工具、设施、物料等由中标人自备、自费运到现场，完工后自费搬走。并且提供相应的培训，产生的一切费用应包含在中标价格中，不得另行收费。</w:t>
      </w:r>
    </w:p>
    <w:p>
      <w:pPr>
        <w:widowControl/>
        <w:jc w:val="left"/>
        <w:rPr>
          <w:rFonts w:ascii="仿宋" w:hAnsi="仿宋" w:eastAsia="仿宋" w:cs="仿宋"/>
          <w:b/>
          <w:sz w:val="24"/>
        </w:rPr>
      </w:pPr>
      <w:r>
        <w:rPr>
          <w:rFonts w:hint="eastAsia" w:ascii="仿宋" w:hAnsi="仿宋" w:eastAsia="仿宋" w:cs="仿宋"/>
          <w:kern w:val="0"/>
          <w:sz w:val="24"/>
        </w:rPr>
        <w:t>7、质保期为1年。</w:t>
      </w: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 xml:space="preserve">02标 </w:t>
      </w:r>
      <w:r>
        <w:rPr>
          <w:rFonts w:hint="eastAsia" w:ascii="仿宋" w:hAnsi="仿宋" w:eastAsia="仿宋" w:cs="仿宋"/>
          <w:bCs/>
          <w:sz w:val="24"/>
        </w:rPr>
        <w:t xml:space="preserve">三维激光扫描系统及软件、卫星定位接收机设备和软件   总价 </w:t>
      </w:r>
      <w:r>
        <w:rPr>
          <w:rFonts w:ascii="仿宋" w:hAnsi="仿宋" w:eastAsia="仿宋" w:cs="仿宋"/>
          <w:bCs/>
          <w:sz w:val="24"/>
        </w:rPr>
        <w:t>88</w:t>
      </w:r>
      <w:r>
        <w:rPr>
          <w:rFonts w:hint="eastAsia" w:ascii="仿宋" w:hAnsi="仿宋" w:eastAsia="仿宋" w:cs="仿宋"/>
          <w:bCs/>
          <w:sz w:val="24"/>
        </w:rPr>
        <w:t xml:space="preserve"> 万元</w:t>
      </w:r>
    </w:p>
    <w:p>
      <w:pPr>
        <w:pStyle w:val="39"/>
        <w:spacing w:after="120" w:line="460" w:lineRule="exact"/>
        <w:rPr>
          <w:rFonts w:ascii="仿宋" w:hAnsi="仿宋" w:eastAsia="仿宋" w:cs="仿宋"/>
          <w:b/>
          <w:sz w:val="24"/>
          <w:szCs w:val="24"/>
        </w:rPr>
      </w:pPr>
      <w:r>
        <w:rPr>
          <w:rFonts w:hint="eastAsia" w:ascii="仿宋" w:hAnsi="仿宋" w:eastAsia="仿宋" w:cs="仿宋"/>
          <w:b/>
          <w:sz w:val="24"/>
          <w:szCs w:val="24"/>
        </w:rPr>
        <w:t>二、拟采购项目货物清单（进口）及技术要求：</w:t>
      </w:r>
    </w:p>
    <w:tbl>
      <w:tblPr>
        <w:tblStyle w:val="64"/>
        <w:tblW w:w="8548" w:type="dxa"/>
        <w:tblInd w:w="210" w:type="dxa"/>
        <w:tblLayout w:type="fixed"/>
        <w:tblCellMar>
          <w:top w:w="0" w:type="dxa"/>
          <w:left w:w="108" w:type="dxa"/>
          <w:bottom w:w="0" w:type="dxa"/>
          <w:right w:w="108" w:type="dxa"/>
        </w:tblCellMar>
      </w:tblPr>
      <w:tblGrid>
        <w:gridCol w:w="408"/>
        <w:gridCol w:w="925"/>
        <w:gridCol w:w="6075"/>
        <w:gridCol w:w="575"/>
        <w:gridCol w:w="565"/>
      </w:tblGrid>
      <w:tr>
        <w:trPr>
          <w:trHeight w:val="581" w:hRule="atLeast"/>
        </w:trPr>
        <w:tc>
          <w:tcPr>
            <w:tcW w:w="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设备名称</w:t>
            </w:r>
          </w:p>
        </w:tc>
        <w:tc>
          <w:tcPr>
            <w:tcW w:w="60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性能指标参数</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数量</w:t>
            </w:r>
          </w:p>
        </w:tc>
        <w:tc>
          <w:tcPr>
            <w:tcW w:w="56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单位</w:t>
            </w:r>
          </w:p>
        </w:tc>
      </w:tr>
      <w:tr>
        <w:tblPrEx>
          <w:tblCellMar>
            <w:top w:w="0" w:type="dxa"/>
            <w:left w:w="108" w:type="dxa"/>
            <w:bottom w:w="0" w:type="dxa"/>
            <w:right w:w="108" w:type="dxa"/>
          </w:tblCellMar>
        </w:tblPrEx>
        <w:trPr>
          <w:trHeight w:val="4287" w:hRule="atLeast"/>
        </w:trPr>
        <w:tc>
          <w:tcPr>
            <w:tcW w:w="408"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1</w:t>
            </w:r>
          </w:p>
        </w:tc>
        <w:tc>
          <w:tcPr>
            <w:tcW w:w="925" w:type="dxa"/>
            <w:tcBorders>
              <w:top w:val="single" w:color="auto" w:sz="4" w:space="0"/>
              <w:left w:val="nil"/>
              <w:bottom w:val="single" w:color="auto" w:sz="4" w:space="0"/>
              <w:right w:val="single" w:color="auto" w:sz="4" w:space="0"/>
            </w:tcBorders>
            <w:vAlign w:val="center"/>
          </w:tcPr>
          <w:p>
            <w:pPr>
              <w:pStyle w:val="25"/>
              <w:spacing w:after="120"/>
              <w:jc w:val="left"/>
              <w:rPr>
                <w:rFonts w:ascii="仿宋" w:hAnsi="仿宋" w:eastAsia="仿宋" w:cs="仿宋"/>
                <w:b/>
                <w:szCs w:val="24"/>
              </w:rPr>
            </w:pPr>
            <w:r>
              <w:rPr>
                <w:rFonts w:hint="eastAsia" w:ascii="仿宋" w:hAnsi="仿宋" w:eastAsia="仿宋" w:cs="仿宋"/>
                <w:b/>
                <w:szCs w:val="24"/>
              </w:rPr>
              <w:t>三维激光扫描系统及软件（进口）</w:t>
            </w:r>
          </w:p>
          <w:p>
            <w:pPr>
              <w:spacing w:line="300" w:lineRule="auto"/>
              <w:jc w:val="left"/>
              <w:rPr>
                <w:rFonts w:ascii="仿宋" w:hAnsi="仿宋" w:eastAsia="仿宋" w:cs="仿宋"/>
                <w:b/>
                <w:color w:val="000000"/>
                <w:sz w:val="24"/>
              </w:rPr>
            </w:pPr>
          </w:p>
        </w:tc>
        <w:tc>
          <w:tcPr>
            <w:tcW w:w="6075" w:type="dxa"/>
            <w:tcBorders>
              <w:top w:val="single" w:color="auto" w:sz="4" w:space="0"/>
              <w:left w:val="nil"/>
              <w:bottom w:val="single" w:color="auto" w:sz="4" w:space="0"/>
              <w:right w:val="single" w:color="auto" w:sz="4" w:space="0"/>
            </w:tcBorders>
          </w:tcPr>
          <w:p>
            <w:pPr>
              <w:pStyle w:val="25"/>
              <w:spacing w:after="120"/>
              <w:rPr>
                <w:rFonts w:ascii="仿宋" w:hAnsi="仿宋" w:eastAsia="仿宋" w:cs="仿宋"/>
                <w:szCs w:val="24"/>
              </w:rPr>
            </w:pPr>
            <w:r>
              <w:rPr>
                <w:rFonts w:hint="eastAsia" w:ascii="仿宋" w:hAnsi="仿宋" w:eastAsia="仿宋" w:cs="仿宋"/>
                <w:szCs w:val="24"/>
              </w:rPr>
              <w:t>（一）扫描硬件要求</w:t>
            </w:r>
          </w:p>
          <w:p>
            <w:pPr>
              <w:pStyle w:val="25"/>
              <w:spacing w:after="120"/>
              <w:rPr>
                <w:rFonts w:ascii="仿宋" w:hAnsi="仿宋" w:eastAsia="仿宋" w:cs="仿宋"/>
                <w:szCs w:val="24"/>
              </w:rPr>
            </w:pPr>
            <w:r>
              <w:rPr>
                <w:rFonts w:hint="eastAsia" w:ascii="仿宋" w:hAnsi="仿宋" w:eastAsia="仿宋" w:cs="仿宋"/>
                <w:szCs w:val="24"/>
              </w:rPr>
              <w:t>1.1现场自动高精度配准功能：自带符合MIL STD 810H三防标准的10英寸三防平板电脑，以满足测绘专业野外测量工作环境的需要。现场采集数据自动通过WiFi实时传输到平板电脑并实时自动完成高精度拼接，全过程无需人工参与。一站只需一键就完成从整平、校准、拍照、扫描、传输和与上一站拼接的所有工作。完成扫描工作之后即可现场生成拼接好的整体点云。</w:t>
            </w:r>
          </w:p>
          <w:p>
            <w:pPr>
              <w:pStyle w:val="25"/>
              <w:spacing w:after="120"/>
              <w:rPr>
                <w:rFonts w:ascii="仿宋" w:hAnsi="仿宋" w:eastAsia="仿宋" w:cs="仿宋"/>
                <w:szCs w:val="24"/>
              </w:rPr>
            </w:pPr>
            <w:r>
              <w:rPr>
                <w:rFonts w:hint="eastAsia" w:ascii="仿宋" w:hAnsi="仿宋" w:eastAsia="仿宋" w:cs="仿宋"/>
                <w:szCs w:val="24"/>
              </w:rPr>
              <w:t>1.2 ★自动校准功能：具备实时监控环境温度、环境光、振动、仪器温度和垂直速度，每一次扫描都进行角度与距离的自动校准能力</w:t>
            </w:r>
            <w:r>
              <w:rPr>
                <w:rFonts w:hint="eastAsia" w:ascii="仿宋" w:hAnsi="仿宋" w:eastAsia="仿宋" w:cs="仿宋"/>
              </w:rPr>
              <w:t>（提供产品说明书彩页或截图并加盖单位公章）</w:t>
            </w:r>
          </w:p>
          <w:p>
            <w:pPr>
              <w:pStyle w:val="25"/>
              <w:spacing w:after="120"/>
              <w:rPr>
                <w:rFonts w:ascii="仿宋" w:hAnsi="仿宋" w:eastAsia="仿宋" w:cs="仿宋"/>
                <w:szCs w:val="24"/>
              </w:rPr>
            </w:pPr>
            <w:r>
              <w:rPr>
                <w:rFonts w:hint="eastAsia" w:ascii="仿宋" w:hAnsi="仿宋" w:eastAsia="仿宋" w:cs="仿宋"/>
                <w:szCs w:val="24"/>
              </w:rPr>
              <w:t>1.3 ▲自动整平功能：扫描设备具有在倾斜45度范围内的自动整平功能，整平误差≤10秒。</w:t>
            </w:r>
          </w:p>
          <w:p>
            <w:pPr>
              <w:pStyle w:val="25"/>
              <w:spacing w:after="120"/>
              <w:rPr>
                <w:rFonts w:ascii="仿宋" w:hAnsi="仿宋" w:eastAsia="仿宋" w:cs="仿宋"/>
                <w:szCs w:val="24"/>
              </w:rPr>
            </w:pPr>
            <w:r>
              <w:rPr>
                <w:rFonts w:hint="eastAsia" w:ascii="仿宋" w:hAnsi="仿宋" w:eastAsia="仿宋" w:cs="仿宋"/>
                <w:szCs w:val="24"/>
              </w:rPr>
              <w:t>1.4 ▲激光指示器，打出一束红色激光点，用于现场精确指示关键点位、进行坐标系转换和其它指示用途等。</w:t>
            </w:r>
          </w:p>
          <w:p>
            <w:pPr>
              <w:pStyle w:val="25"/>
              <w:spacing w:after="120"/>
              <w:rPr>
                <w:rFonts w:ascii="仿宋" w:hAnsi="仿宋" w:eastAsia="仿宋" w:cs="仿宋"/>
                <w:szCs w:val="24"/>
              </w:rPr>
            </w:pPr>
            <w:r>
              <w:rPr>
                <w:rFonts w:hint="eastAsia" w:ascii="仿宋" w:hAnsi="仿宋" w:eastAsia="仿宋" w:cs="仿宋"/>
                <w:szCs w:val="24"/>
              </w:rPr>
              <w:t>1.5 现场标签和注释功能：支持现场标签，方便数据管理。支持利用平板进行现场拍照，并进行文字注释，以提高现场信息采集能力。照片和注释会自动生成到三维数据中，提升后期分析能力与增强成果报告。</w:t>
            </w:r>
          </w:p>
          <w:p>
            <w:pPr>
              <w:pStyle w:val="25"/>
              <w:spacing w:after="120"/>
              <w:rPr>
                <w:rFonts w:ascii="仿宋" w:hAnsi="仿宋" w:eastAsia="仿宋" w:cs="仿宋"/>
                <w:szCs w:val="24"/>
              </w:rPr>
            </w:pPr>
            <w:r>
              <w:rPr>
                <w:rFonts w:hint="eastAsia" w:ascii="仿宋" w:hAnsi="仿宋" w:eastAsia="仿宋" w:cs="仿宋"/>
                <w:szCs w:val="24"/>
              </w:rPr>
              <w:t>1.6 工作环境温度范围：≥-20°C~48°C，无需其它降温或保暖附件。</w:t>
            </w:r>
          </w:p>
          <w:p>
            <w:pPr>
              <w:pStyle w:val="25"/>
              <w:spacing w:after="120"/>
              <w:rPr>
                <w:rFonts w:ascii="仿宋" w:hAnsi="仿宋" w:eastAsia="仿宋" w:cs="仿宋"/>
                <w:szCs w:val="24"/>
              </w:rPr>
            </w:pPr>
            <w:r>
              <w:rPr>
                <w:rFonts w:hint="eastAsia" w:ascii="仿宋" w:hAnsi="仿宋" w:eastAsia="仿宋" w:cs="仿宋"/>
                <w:szCs w:val="24"/>
              </w:rPr>
              <w:t>1.7 设备防护能力：360度方向都≥IP55等级防水防尘能力；设备完全封闭不设散热孔，保护机器不将水汽或灰尘吸入内部。激光器有防护罩。</w:t>
            </w:r>
          </w:p>
          <w:p>
            <w:pPr>
              <w:pStyle w:val="25"/>
              <w:spacing w:after="120"/>
              <w:rPr>
                <w:rFonts w:ascii="仿宋" w:hAnsi="仿宋" w:eastAsia="仿宋" w:cs="仿宋"/>
                <w:szCs w:val="24"/>
              </w:rPr>
            </w:pPr>
            <w:r>
              <w:rPr>
                <w:rFonts w:hint="eastAsia" w:ascii="仿宋" w:hAnsi="仿宋" w:eastAsia="仿宋" w:cs="仿宋"/>
                <w:szCs w:val="24"/>
              </w:rPr>
              <w:t>1.8 扫描范围：≥78米</w:t>
            </w:r>
          </w:p>
          <w:p>
            <w:pPr>
              <w:pStyle w:val="25"/>
              <w:spacing w:after="120"/>
              <w:rPr>
                <w:rFonts w:ascii="仿宋" w:hAnsi="仿宋" w:eastAsia="仿宋" w:cs="仿宋"/>
                <w:szCs w:val="24"/>
              </w:rPr>
            </w:pPr>
            <w:r>
              <w:rPr>
                <w:rFonts w:hint="eastAsia" w:ascii="仿宋" w:hAnsi="仿宋" w:eastAsia="仿宋" w:cs="仿宋"/>
                <w:szCs w:val="24"/>
              </w:rPr>
              <w:t>1.9 测距噪声：≤2mm</w:t>
            </w:r>
          </w:p>
          <w:p>
            <w:pPr>
              <w:pStyle w:val="25"/>
              <w:spacing w:after="120"/>
              <w:rPr>
                <w:rFonts w:ascii="仿宋" w:hAnsi="仿宋" w:eastAsia="仿宋" w:cs="仿宋"/>
                <w:szCs w:val="24"/>
              </w:rPr>
            </w:pPr>
            <w:r>
              <w:rPr>
                <w:rFonts w:hint="eastAsia" w:ascii="仿宋" w:hAnsi="仿宋" w:eastAsia="仿宋" w:cs="仿宋"/>
                <w:szCs w:val="24"/>
              </w:rPr>
              <w:t>1.10 扫描仪视场角≥360°*280°</w:t>
            </w:r>
          </w:p>
          <w:p>
            <w:pPr>
              <w:pStyle w:val="25"/>
              <w:spacing w:after="120"/>
              <w:rPr>
                <w:rFonts w:ascii="仿宋" w:hAnsi="仿宋" w:eastAsia="仿宋" w:cs="仿宋"/>
                <w:szCs w:val="24"/>
              </w:rPr>
            </w:pPr>
            <w:r>
              <w:rPr>
                <w:rFonts w:hint="eastAsia" w:ascii="仿宋" w:hAnsi="仿宋" w:eastAsia="仿宋" w:cs="仿宋"/>
                <w:szCs w:val="24"/>
              </w:rPr>
              <w:t>1.11 扫描速度：最快带影像全景扫描≤2分10秒，不带影像全景扫描≤1分10秒。</w:t>
            </w:r>
          </w:p>
          <w:p>
            <w:pPr>
              <w:pStyle w:val="25"/>
              <w:spacing w:after="120"/>
              <w:rPr>
                <w:rFonts w:ascii="仿宋" w:hAnsi="仿宋" w:eastAsia="仿宋" w:cs="仿宋"/>
                <w:szCs w:val="24"/>
              </w:rPr>
            </w:pPr>
            <w:r>
              <w:rPr>
                <w:rFonts w:hint="eastAsia" w:ascii="仿宋" w:hAnsi="仿宋" w:eastAsia="仿宋" w:cs="仿宋"/>
                <w:szCs w:val="24"/>
              </w:rPr>
              <w:t>1.12 单块电池使用时间≥4小时，单块电池即可进行扫描。</w:t>
            </w:r>
          </w:p>
          <w:p>
            <w:pPr>
              <w:pStyle w:val="25"/>
              <w:spacing w:after="120"/>
              <w:rPr>
                <w:rFonts w:ascii="仿宋" w:hAnsi="仿宋" w:eastAsia="仿宋" w:cs="仿宋"/>
                <w:szCs w:val="24"/>
              </w:rPr>
            </w:pPr>
            <w:r>
              <w:rPr>
                <w:rFonts w:hint="eastAsia" w:ascii="仿宋" w:hAnsi="仿宋" w:eastAsia="仿宋" w:cs="仿宋"/>
                <w:szCs w:val="24"/>
              </w:rPr>
              <w:t>（二）扫描软件要求</w:t>
            </w:r>
          </w:p>
          <w:p>
            <w:pPr>
              <w:pStyle w:val="25"/>
              <w:spacing w:after="120"/>
              <w:rPr>
                <w:rFonts w:ascii="仿宋" w:hAnsi="仿宋" w:eastAsia="仿宋" w:cs="仿宋"/>
                <w:szCs w:val="24"/>
              </w:rPr>
            </w:pPr>
            <w:r>
              <w:rPr>
                <w:rFonts w:hint="eastAsia" w:ascii="仿宋" w:hAnsi="仿宋" w:eastAsia="仿宋" w:cs="仿宋"/>
                <w:szCs w:val="24"/>
              </w:rPr>
              <w:t>2.1 ★以三维扫描工作为中心的工作流程，直接、高效、面向专业测绘，而不是建筑、施工等泛测绘</w:t>
            </w:r>
            <w:r>
              <w:rPr>
                <w:rFonts w:hint="eastAsia" w:ascii="仿宋" w:hAnsi="仿宋" w:eastAsia="仿宋" w:cs="仿宋"/>
              </w:rPr>
              <w:t>（提供产品说明书彩页或截图并加盖单位公章）</w:t>
            </w:r>
            <w:r>
              <w:rPr>
                <w:rFonts w:hint="eastAsia" w:ascii="仿宋" w:hAnsi="仿宋" w:eastAsia="仿宋" w:cs="仿宋"/>
                <w:szCs w:val="24"/>
              </w:rPr>
              <w:t>2.2 为触屏操作优化，也可以使用鼠标操作，运行与扫描仪原厂专配的高性能三防平板电脑上。专用于连接、控制本型扫描仪进行所有扫描、拍照、测站间配准、整体配准优化、照准控制点、坐标系转换和输出完整项目点云的各种工作，并可以对扫描仪进行诊断和校正并输出报告。具备打开过往项目，以完全三维可视化效果浏览、量测整个项目点云数据和成果的能力。可以控制扫描仪投射激光点用于精确指引或者精确量测单点；现场即可实现点云附着彩色和精细全景图生成。</w:t>
            </w:r>
          </w:p>
          <w:p>
            <w:pPr>
              <w:pStyle w:val="25"/>
              <w:spacing w:after="120"/>
              <w:rPr>
                <w:rFonts w:ascii="仿宋" w:hAnsi="仿宋" w:eastAsia="仿宋" w:cs="仿宋"/>
                <w:szCs w:val="24"/>
              </w:rPr>
            </w:pPr>
            <w:r>
              <w:rPr>
                <w:rFonts w:hint="eastAsia" w:ascii="仿宋" w:hAnsi="仿宋" w:eastAsia="仿宋" w:cs="仿宋"/>
                <w:szCs w:val="24"/>
              </w:rPr>
              <w:t>2.3 点云拼接：支持“一键式”无标靶全自动拼接、手工拼接、基于坐标系统拼接等多种拼接方式。</w:t>
            </w:r>
          </w:p>
          <w:p>
            <w:pPr>
              <w:pStyle w:val="25"/>
              <w:spacing w:after="120"/>
              <w:rPr>
                <w:rFonts w:ascii="仿宋" w:hAnsi="仿宋" w:eastAsia="仿宋" w:cs="仿宋"/>
                <w:szCs w:val="24"/>
              </w:rPr>
            </w:pPr>
            <w:r>
              <w:rPr>
                <w:rFonts w:hint="eastAsia" w:ascii="仿宋" w:hAnsi="仿宋" w:eastAsia="仿宋" w:cs="仿宋"/>
                <w:szCs w:val="24"/>
              </w:rPr>
              <w:t>2.4可以对点云导航浏览、选择、采样和量测，也可与CAD、Sketchup等平台智能对接。快速提取角点、边角线，与Sketchup无缝集成，与Sketchup一键切换，有Sketchup软件按钮：支持对点云导航浏览、选择、采样和三维空间量测。</w:t>
            </w:r>
          </w:p>
          <w:p>
            <w:pPr>
              <w:pStyle w:val="25"/>
              <w:spacing w:after="120"/>
              <w:rPr>
                <w:rFonts w:ascii="仿宋" w:hAnsi="仿宋" w:eastAsia="仿宋" w:cs="仿宋"/>
                <w:szCs w:val="24"/>
              </w:rPr>
            </w:pPr>
            <w:r>
              <w:rPr>
                <w:rFonts w:hint="eastAsia" w:ascii="仿宋" w:hAnsi="仿宋" w:eastAsia="仿宋" w:cs="仿宋"/>
                <w:szCs w:val="24"/>
              </w:rPr>
              <w:t>2.5具有点云自动分类功能，可自动将点云进行分类，自动提取。可对以下几类点云进行分类：</w:t>
            </w:r>
          </w:p>
          <w:p>
            <w:pPr>
              <w:pStyle w:val="25"/>
              <w:spacing w:after="120"/>
              <w:rPr>
                <w:rFonts w:ascii="仿宋" w:hAnsi="仿宋" w:eastAsia="仿宋" w:cs="仿宋"/>
                <w:szCs w:val="24"/>
              </w:rPr>
            </w:pPr>
            <w:r>
              <w:rPr>
                <w:rFonts w:hint="eastAsia" w:ascii="仿宋" w:hAnsi="仿宋" w:eastAsia="仿宋" w:cs="仿宋"/>
                <w:szCs w:val="24"/>
              </w:rPr>
              <w:t>1.室外点云：房屋、地面、树木、灯杆、标识牌、剩余的</w:t>
            </w:r>
          </w:p>
          <w:p>
            <w:pPr>
              <w:pStyle w:val="25"/>
              <w:spacing w:after="120"/>
              <w:rPr>
                <w:rFonts w:ascii="仿宋" w:hAnsi="仿宋" w:eastAsia="仿宋" w:cs="仿宋"/>
                <w:szCs w:val="24"/>
              </w:rPr>
            </w:pPr>
            <w:r>
              <w:rPr>
                <w:rFonts w:hint="eastAsia" w:ascii="仿宋" w:hAnsi="仿宋" w:eastAsia="仿宋" w:cs="仿宋"/>
                <w:szCs w:val="24"/>
              </w:rPr>
              <w:t>2.室内点云：天花板、墙面、地板、剩余的</w:t>
            </w:r>
          </w:p>
          <w:p>
            <w:pPr>
              <w:pStyle w:val="25"/>
              <w:spacing w:after="120"/>
              <w:rPr>
                <w:rFonts w:ascii="仿宋" w:hAnsi="仿宋" w:eastAsia="仿宋" w:cs="仿宋"/>
                <w:szCs w:val="24"/>
              </w:rPr>
            </w:pPr>
            <w:r>
              <w:rPr>
                <w:rFonts w:hint="eastAsia" w:ascii="仿宋" w:hAnsi="仿宋" w:eastAsia="仿宋" w:cs="仿宋"/>
                <w:szCs w:val="24"/>
              </w:rPr>
              <w:t>3.隧道：隧道内壁、地面、剩余的</w:t>
            </w:r>
          </w:p>
          <w:p>
            <w:pPr>
              <w:pStyle w:val="25"/>
              <w:spacing w:after="120"/>
              <w:rPr>
                <w:rFonts w:ascii="仿宋" w:hAnsi="仿宋" w:eastAsia="仿宋" w:cs="仿宋"/>
                <w:szCs w:val="24"/>
              </w:rPr>
            </w:pPr>
            <w:r>
              <w:rPr>
                <w:rFonts w:hint="eastAsia" w:ascii="仿宋" w:hAnsi="仿宋" w:eastAsia="仿宋" w:cs="仿宋"/>
                <w:szCs w:val="24"/>
              </w:rPr>
              <w:t>2.6支持多期数据进行变化检测，并生成报告。例如土木工程（桥梁、道路、隧道）、山体滑坡，可直接利用点云数据，将竣工前后的数据做对比，或者与设计模型做对比，然后生成检测图表及报告。同时支持墙体垂直度、地板平整度检测。</w:t>
            </w:r>
          </w:p>
          <w:p>
            <w:pPr>
              <w:pStyle w:val="25"/>
              <w:spacing w:after="120"/>
              <w:rPr>
                <w:rFonts w:ascii="仿宋" w:hAnsi="仿宋" w:eastAsia="仿宋" w:cs="仿宋"/>
                <w:szCs w:val="24"/>
              </w:rPr>
            </w:pPr>
            <w:r>
              <w:rPr>
                <w:rFonts w:hint="eastAsia" w:ascii="仿宋" w:hAnsi="仿宋" w:eastAsia="仿宋" w:cs="仿宋"/>
                <w:szCs w:val="24"/>
              </w:rPr>
              <w:t>2.7 能够配准、可视化、浏览和直接处理市面上几乎所有主流品牌扫描仪点云数据，包括Leica、Trimble、Riegl、Z+F、Faro、Topcon等。</w:t>
            </w:r>
          </w:p>
          <w:p>
            <w:pPr>
              <w:pStyle w:val="25"/>
              <w:spacing w:after="120"/>
              <w:rPr>
                <w:rFonts w:ascii="仿宋" w:hAnsi="仿宋" w:eastAsia="仿宋" w:cs="仿宋"/>
                <w:szCs w:val="24"/>
              </w:rPr>
            </w:pPr>
            <w:r>
              <w:rPr>
                <w:rFonts w:hint="eastAsia" w:ascii="仿宋" w:hAnsi="仿宋" w:eastAsia="仿宋" w:cs="仿宋"/>
                <w:szCs w:val="24"/>
              </w:rPr>
              <w:t>2.8 能够计算土方量；</w:t>
            </w:r>
          </w:p>
          <w:p>
            <w:pPr>
              <w:pStyle w:val="25"/>
              <w:spacing w:after="120"/>
              <w:rPr>
                <w:rFonts w:ascii="仿宋" w:hAnsi="仿宋" w:eastAsia="仿宋" w:cs="仿宋"/>
                <w:szCs w:val="24"/>
              </w:rPr>
            </w:pPr>
            <w:r>
              <w:rPr>
                <w:rFonts w:hint="eastAsia" w:ascii="仿宋" w:hAnsi="仿宋" w:eastAsia="仿宋" w:cs="仿宋"/>
                <w:szCs w:val="24"/>
              </w:rPr>
              <w:t>2.9 能够利用点云直接生成等高线、横纵断面等二维成果；</w:t>
            </w:r>
          </w:p>
          <w:p>
            <w:pPr>
              <w:pStyle w:val="25"/>
              <w:spacing w:after="120"/>
              <w:rPr>
                <w:rFonts w:ascii="仿宋" w:hAnsi="仿宋" w:eastAsia="仿宋" w:cs="仿宋"/>
                <w:szCs w:val="24"/>
              </w:rPr>
            </w:pPr>
            <w:r>
              <w:rPr>
                <w:rFonts w:hint="eastAsia" w:ascii="仿宋" w:hAnsi="仿宋" w:eastAsia="仿宋" w:cs="仿宋"/>
                <w:szCs w:val="24"/>
              </w:rPr>
              <w:t>2.10 支持点云漫游视频制作；</w:t>
            </w:r>
          </w:p>
          <w:p>
            <w:pPr>
              <w:pStyle w:val="25"/>
              <w:spacing w:after="120"/>
              <w:rPr>
                <w:rFonts w:ascii="仿宋" w:hAnsi="仿宋" w:eastAsia="仿宋" w:cs="仿宋"/>
                <w:szCs w:val="24"/>
              </w:rPr>
            </w:pPr>
            <w:r>
              <w:rPr>
                <w:rFonts w:hint="eastAsia" w:ascii="仿宋" w:hAnsi="仿宋" w:eastAsia="仿宋" w:cs="仿宋"/>
                <w:szCs w:val="24"/>
              </w:rPr>
              <w:t>2.11 具备同品牌扫描仪点云数据自动分割功能；</w:t>
            </w:r>
          </w:p>
          <w:p>
            <w:pPr>
              <w:pStyle w:val="25"/>
              <w:spacing w:after="120"/>
              <w:rPr>
                <w:rFonts w:ascii="仿宋" w:hAnsi="仿宋" w:eastAsia="仿宋" w:cs="仿宋"/>
                <w:szCs w:val="24"/>
              </w:rPr>
            </w:pPr>
            <w:r>
              <w:rPr>
                <w:rFonts w:hint="eastAsia" w:ascii="仿宋" w:hAnsi="仿宋" w:eastAsia="仿宋" w:cs="仿宋"/>
                <w:szCs w:val="24"/>
              </w:rPr>
              <w:t>2.12 具备点云采样分割、匀色、测量、坐标查看及坐标转换、生成正射影像等功能；</w:t>
            </w:r>
          </w:p>
          <w:p>
            <w:pPr>
              <w:pStyle w:val="25"/>
              <w:spacing w:after="120"/>
              <w:rPr>
                <w:rFonts w:ascii="仿宋" w:hAnsi="仿宋" w:eastAsia="仿宋" w:cs="仿宋"/>
                <w:szCs w:val="24"/>
              </w:rPr>
            </w:pPr>
            <w:r>
              <w:rPr>
                <w:rFonts w:hint="eastAsia" w:ascii="仿宋" w:hAnsi="仿宋" w:eastAsia="仿宋" w:cs="仿宋"/>
                <w:szCs w:val="24"/>
              </w:rPr>
              <w:t>2.13 支持点云注释点添加；</w:t>
            </w:r>
          </w:p>
          <w:p>
            <w:pPr>
              <w:pStyle w:val="25"/>
              <w:spacing w:after="120"/>
              <w:rPr>
                <w:rFonts w:ascii="仿宋" w:hAnsi="仿宋" w:eastAsia="仿宋" w:cs="仿宋"/>
                <w:szCs w:val="24"/>
              </w:rPr>
            </w:pPr>
            <w:r>
              <w:rPr>
                <w:rFonts w:hint="eastAsia" w:ascii="仿宋" w:hAnsi="仿宋" w:eastAsia="仿宋" w:cs="仿宋"/>
                <w:szCs w:val="24"/>
              </w:rPr>
              <w:t>2.14 支持三角网创建，并有三角网编辑功能；</w:t>
            </w:r>
          </w:p>
          <w:p>
            <w:pPr>
              <w:pStyle w:val="25"/>
              <w:spacing w:after="120"/>
              <w:rPr>
                <w:rFonts w:ascii="仿宋" w:hAnsi="仿宋" w:eastAsia="仿宋" w:cs="仿宋"/>
                <w:szCs w:val="24"/>
              </w:rPr>
            </w:pPr>
            <w:r>
              <w:rPr>
                <w:rFonts w:hint="eastAsia" w:ascii="仿宋" w:hAnsi="仿宋" w:eastAsia="仿宋" w:cs="仿宋"/>
                <w:szCs w:val="24"/>
              </w:rPr>
              <w:t>2.15 自动下载精密星历文件，并能自主更新下载地址。</w:t>
            </w:r>
          </w:p>
          <w:p>
            <w:pPr>
              <w:pStyle w:val="25"/>
              <w:spacing w:after="120"/>
              <w:rPr>
                <w:rFonts w:ascii="仿宋" w:hAnsi="仿宋" w:eastAsia="仿宋" w:cs="仿宋"/>
                <w:szCs w:val="24"/>
              </w:rPr>
            </w:pPr>
            <w:r>
              <w:rPr>
                <w:rFonts w:hint="eastAsia" w:ascii="仿宋" w:hAnsi="仿宋" w:eastAsia="仿宋" w:cs="仿宋"/>
                <w:szCs w:val="24"/>
              </w:rPr>
              <w:t>2.16数据导入：可导入zip压缩格式数据，精密星历SP3文件，rinex2.0rinex2.11rinex3.02 .t01 .t02 .dat .txt .csv .job .jxl .asc</w:t>
            </w:r>
          </w:p>
          <w:p>
            <w:pPr>
              <w:pStyle w:val="25"/>
              <w:spacing w:after="120"/>
              <w:rPr>
                <w:rFonts w:ascii="仿宋" w:hAnsi="仿宋" w:eastAsia="仿宋" w:cs="仿宋"/>
                <w:szCs w:val="24"/>
              </w:rPr>
            </w:pPr>
            <w:r>
              <w:rPr>
                <w:rFonts w:hint="eastAsia" w:ascii="仿宋" w:hAnsi="仿宋" w:eastAsia="仿宋" w:cs="仿宋"/>
                <w:szCs w:val="24"/>
              </w:rPr>
              <w:t>2.17数据导出：SketchUp格式，Esri Shapefile，Geodatabase XML，CAD文件格式，自定义格式编辑器。</w:t>
            </w:r>
          </w:p>
          <w:p>
            <w:pPr>
              <w:pStyle w:val="25"/>
              <w:spacing w:after="120"/>
              <w:rPr>
                <w:rFonts w:ascii="仿宋" w:hAnsi="仿宋" w:eastAsia="仿宋" w:cs="仿宋"/>
                <w:szCs w:val="24"/>
              </w:rPr>
            </w:pPr>
            <w:r>
              <w:rPr>
                <w:rFonts w:hint="eastAsia" w:ascii="仿宋" w:hAnsi="仿宋" w:eastAsia="仿宋" w:cs="仿宋"/>
                <w:szCs w:val="24"/>
              </w:rPr>
              <w:t>2.18可处理全星座GNSS数据：包含GPS ,GLONASS ,COMPASS，可视化剔除卫星残差。</w:t>
            </w:r>
          </w:p>
          <w:p>
            <w:pPr>
              <w:pStyle w:val="25"/>
              <w:spacing w:after="120"/>
              <w:rPr>
                <w:rFonts w:ascii="仿宋" w:hAnsi="仿宋" w:eastAsia="仿宋" w:cs="仿宋"/>
                <w:szCs w:val="24"/>
              </w:rPr>
            </w:pPr>
            <w:r>
              <w:rPr>
                <w:rFonts w:hint="eastAsia" w:ascii="仿宋" w:hAnsi="仿宋" w:eastAsia="仿宋" w:cs="仿宋"/>
                <w:szCs w:val="24"/>
              </w:rPr>
              <w:t>2.19光学数据处理：支持电子水准仪，全站仪等原始数据的处理</w:t>
            </w:r>
          </w:p>
          <w:p>
            <w:pPr>
              <w:pStyle w:val="25"/>
              <w:spacing w:after="120"/>
              <w:rPr>
                <w:rFonts w:ascii="仿宋" w:hAnsi="仿宋" w:eastAsia="仿宋" w:cs="仿宋"/>
                <w:szCs w:val="24"/>
              </w:rPr>
            </w:pPr>
            <w:r>
              <w:rPr>
                <w:rFonts w:hint="eastAsia" w:ascii="仿宋" w:hAnsi="仿宋" w:eastAsia="仿宋" w:cs="仿宋"/>
                <w:szCs w:val="24"/>
              </w:rPr>
              <w:t>2.20 具备点云或者三角面片数据测量功能，能直接对扫描生成的数据进行特征拟合，可以直接获得基本特征测量，包括：点、线、平面、圆柱、圆锥、球等；软件还具备特征构造功能，可以通过拟合的特征构造出无法直接获得的特征，包括：线，点等；</w:t>
            </w:r>
          </w:p>
          <w:p>
            <w:pPr>
              <w:pStyle w:val="25"/>
              <w:spacing w:after="120"/>
              <w:rPr>
                <w:rFonts w:ascii="仿宋" w:hAnsi="仿宋" w:eastAsia="仿宋" w:cs="仿宋"/>
                <w:szCs w:val="24"/>
              </w:rPr>
            </w:pPr>
            <w:r>
              <w:rPr>
                <w:rFonts w:hint="eastAsia" w:ascii="仿宋" w:hAnsi="仿宋" w:eastAsia="仿宋" w:cs="仿宋"/>
                <w:szCs w:val="24"/>
              </w:rPr>
              <w:t>2.21 具备几何尺寸形位公差评价功能，能对直接拟合的特征或者所构造的特征进行形位公差评价，包括：平面度、圆柱度、球度、平行度、垂直度、同轴度等；</w:t>
            </w:r>
          </w:p>
          <w:p>
            <w:pPr>
              <w:pStyle w:val="25"/>
              <w:spacing w:after="120"/>
              <w:rPr>
                <w:rFonts w:ascii="仿宋" w:hAnsi="仿宋" w:eastAsia="仿宋" w:cs="仿宋"/>
                <w:szCs w:val="24"/>
              </w:rPr>
            </w:pPr>
            <w:r>
              <w:rPr>
                <w:rFonts w:hint="eastAsia" w:ascii="仿宋" w:hAnsi="仿宋" w:eastAsia="仿宋" w:cs="仿宋"/>
                <w:szCs w:val="24"/>
              </w:rPr>
              <w:t xml:space="preserve">2.22▲ 具备CAD模型（IGES、STEP等）和扫描获得的三维点云文件对比功能，可利用多种对齐方法（基于特征对齐、最佳拟合对齐、n点对齐等），快速对齐CAD数模与点云文件，建立坐标系，并快速生成色谱偏差图；同时拟合计算结果可转化为标准格式输出，输出结果适用于CATIA、Gom Inspect、Polyworks、Geomagic等主流软件； </w:t>
            </w:r>
          </w:p>
          <w:p>
            <w:pPr>
              <w:pStyle w:val="25"/>
              <w:spacing w:after="120"/>
              <w:rPr>
                <w:rFonts w:ascii="仿宋" w:hAnsi="仿宋" w:eastAsia="仿宋" w:cs="仿宋"/>
                <w:szCs w:val="24"/>
              </w:rPr>
            </w:pPr>
            <w:r>
              <w:rPr>
                <w:rFonts w:hint="eastAsia" w:ascii="仿宋" w:hAnsi="仿宋" w:eastAsia="仿宋" w:cs="仿宋"/>
                <w:szCs w:val="24"/>
              </w:rPr>
              <w:t>2.23根据拟合对齐结果，具有快速生成检测报告功能，可以word、pdf等标准格式输出，报告须包含实际值、理论值、公差、偏差及偏差分布等信息；</w:t>
            </w:r>
          </w:p>
          <w:p>
            <w:pPr>
              <w:pStyle w:val="25"/>
              <w:spacing w:after="120"/>
              <w:rPr>
                <w:rFonts w:ascii="仿宋" w:hAnsi="仿宋" w:eastAsia="仿宋" w:cs="仿宋"/>
                <w:szCs w:val="24"/>
              </w:rPr>
            </w:pPr>
            <w:r>
              <w:rPr>
                <w:rFonts w:hint="eastAsia" w:ascii="仿宋" w:hAnsi="仿宋" w:eastAsia="仿宋" w:cs="仿宋"/>
                <w:szCs w:val="24"/>
              </w:rPr>
              <w:t>2.24▲支持pbr渲染，可展现出接近真实物理材质效果</w:t>
            </w:r>
          </w:p>
          <w:p>
            <w:pPr>
              <w:pStyle w:val="25"/>
              <w:spacing w:after="120"/>
              <w:rPr>
                <w:rFonts w:ascii="仿宋" w:hAnsi="仿宋" w:eastAsia="仿宋" w:cs="仿宋"/>
                <w:szCs w:val="24"/>
              </w:rPr>
            </w:pPr>
            <w:r>
              <w:rPr>
                <w:rFonts w:hint="eastAsia" w:ascii="仿宋" w:hAnsi="仿宋" w:eastAsia="仿宋" w:cs="仿宋"/>
                <w:szCs w:val="24"/>
              </w:rPr>
              <w:t>2.25支持更换背景颜色</w:t>
            </w:r>
          </w:p>
          <w:p>
            <w:pPr>
              <w:pStyle w:val="25"/>
              <w:spacing w:after="120"/>
              <w:rPr>
                <w:rFonts w:ascii="仿宋" w:hAnsi="仿宋" w:eastAsia="仿宋" w:cs="仿宋"/>
                <w:szCs w:val="24"/>
              </w:rPr>
            </w:pPr>
            <w:r>
              <w:rPr>
                <w:rFonts w:hint="eastAsia" w:ascii="仿宋" w:hAnsi="仿宋" w:eastAsia="仿宋" w:cs="仿宋"/>
                <w:szCs w:val="24"/>
              </w:rPr>
              <w:t>2.26支持更换渲染场景环境</w:t>
            </w:r>
          </w:p>
          <w:p>
            <w:pPr>
              <w:pStyle w:val="25"/>
              <w:spacing w:after="120"/>
              <w:rPr>
                <w:rFonts w:ascii="仿宋" w:hAnsi="仿宋" w:eastAsia="仿宋" w:cs="仿宋"/>
                <w:szCs w:val="24"/>
              </w:rPr>
            </w:pPr>
            <w:r>
              <w:rPr>
                <w:rFonts w:hint="eastAsia" w:ascii="仿宋" w:hAnsi="仿宋" w:eastAsia="仿宋" w:cs="仿宋"/>
                <w:szCs w:val="24"/>
              </w:rPr>
              <w:t>2.27支持语音解说功能</w:t>
            </w:r>
          </w:p>
          <w:p>
            <w:pPr>
              <w:pStyle w:val="25"/>
              <w:spacing w:after="120"/>
              <w:rPr>
                <w:rFonts w:ascii="仿宋" w:hAnsi="仿宋" w:eastAsia="仿宋" w:cs="仿宋"/>
                <w:szCs w:val="24"/>
              </w:rPr>
            </w:pPr>
            <w:r>
              <w:rPr>
                <w:rFonts w:hint="eastAsia" w:ascii="仿宋" w:hAnsi="仿宋" w:eastAsia="仿宋" w:cs="仿宋"/>
                <w:szCs w:val="24"/>
              </w:rPr>
              <w:t>2.28支持360°查看</w:t>
            </w:r>
          </w:p>
          <w:p>
            <w:pPr>
              <w:pStyle w:val="25"/>
              <w:spacing w:after="120"/>
              <w:rPr>
                <w:rFonts w:ascii="仿宋" w:hAnsi="仿宋" w:eastAsia="仿宋" w:cs="仿宋"/>
                <w:szCs w:val="24"/>
              </w:rPr>
            </w:pPr>
            <w:r>
              <w:rPr>
                <w:rFonts w:hint="eastAsia" w:ascii="仿宋" w:hAnsi="仿宋" w:eastAsia="仿宋" w:cs="仿宋"/>
                <w:szCs w:val="24"/>
              </w:rPr>
              <w:t>2.29支持glb，mview格式模型文件</w:t>
            </w:r>
          </w:p>
          <w:p>
            <w:pPr>
              <w:pStyle w:val="25"/>
              <w:spacing w:after="120"/>
              <w:rPr>
                <w:rFonts w:ascii="仿宋" w:hAnsi="仿宋" w:eastAsia="仿宋" w:cs="仿宋"/>
                <w:szCs w:val="24"/>
              </w:rPr>
            </w:pPr>
            <w:r>
              <w:rPr>
                <w:rFonts w:hint="eastAsia" w:ascii="仿宋" w:hAnsi="仿宋" w:eastAsia="仿宋" w:cs="仿宋"/>
                <w:szCs w:val="24"/>
              </w:rPr>
              <w:t>2.30支持添加文字解说</w:t>
            </w:r>
          </w:p>
          <w:p>
            <w:pPr>
              <w:pStyle w:val="25"/>
              <w:spacing w:after="120"/>
              <w:rPr>
                <w:rFonts w:ascii="仿宋" w:hAnsi="仿宋" w:eastAsia="仿宋" w:cs="仿宋"/>
                <w:szCs w:val="24"/>
              </w:rPr>
            </w:pPr>
            <w:r>
              <w:rPr>
                <w:rFonts w:hint="eastAsia" w:ascii="仿宋" w:hAnsi="仿宋" w:eastAsia="仿宋" w:cs="仿宋"/>
                <w:szCs w:val="24"/>
              </w:rPr>
              <w:t>2.31提供基于特征的实体建模功能，如拉伸、旋转、扫略、螺旋、孔、圆角、薄壁、阵列等。</w:t>
            </w:r>
          </w:p>
          <w:p>
            <w:pPr>
              <w:pStyle w:val="25"/>
              <w:spacing w:after="120"/>
              <w:rPr>
                <w:rFonts w:ascii="仿宋" w:hAnsi="仿宋" w:eastAsia="仿宋" w:cs="仿宋"/>
                <w:szCs w:val="24"/>
              </w:rPr>
            </w:pPr>
            <w:r>
              <w:rPr>
                <w:rFonts w:hint="eastAsia" w:ascii="仿宋" w:hAnsi="仿宋" w:eastAsia="仿宋" w:cs="仿宋"/>
                <w:szCs w:val="24"/>
              </w:rPr>
              <w:t>2.32通过对特征和草图的动态修改，用拖拽的方式实现实时的设计修改。</w:t>
            </w:r>
          </w:p>
          <w:p>
            <w:pPr>
              <w:pStyle w:val="25"/>
              <w:spacing w:after="120"/>
              <w:rPr>
                <w:rFonts w:ascii="仿宋" w:hAnsi="仿宋" w:eastAsia="仿宋" w:cs="仿宋"/>
                <w:szCs w:val="24"/>
              </w:rPr>
            </w:pPr>
            <w:r>
              <w:rPr>
                <w:rFonts w:hint="eastAsia" w:ascii="仿宋" w:hAnsi="仿宋" w:eastAsia="仿宋" w:cs="仿宋"/>
                <w:szCs w:val="24"/>
              </w:rPr>
              <w:t xml:space="preserve">2.33可以方便地随时删除或修改特征，以完成设计意图。 </w:t>
            </w:r>
          </w:p>
          <w:p>
            <w:pPr>
              <w:pStyle w:val="25"/>
              <w:spacing w:after="120"/>
              <w:rPr>
                <w:rFonts w:ascii="仿宋" w:hAnsi="仿宋" w:eastAsia="仿宋" w:cs="仿宋"/>
                <w:szCs w:val="24"/>
              </w:rPr>
            </w:pPr>
            <w:r>
              <w:rPr>
                <w:rFonts w:hint="eastAsia" w:ascii="仿宋" w:hAnsi="仿宋" w:eastAsia="仿宋" w:cs="仿宋"/>
                <w:szCs w:val="24"/>
              </w:rPr>
              <w:t>2.34具有曲面设计能力，以及曲面的动态编辑能力，实体与曲面还能进行混合设计。</w:t>
            </w:r>
          </w:p>
          <w:p>
            <w:pPr>
              <w:pStyle w:val="25"/>
              <w:spacing w:after="120"/>
              <w:rPr>
                <w:rFonts w:ascii="仿宋" w:hAnsi="仿宋" w:eastAsia="仿宋" w:cs="仿宋"/>
                <w:szCs w:val="24"/>
              </w:rPr>
            </w:pPr>
            <w:r>
              <w:rPr>
                <w:rFonts w:hint="eastAsia" w:ascii="仿宋" w:hAnsi="仿宋" w:eastAsia="仿宋" w:cs="仿宋"/>
                <w:szCs w:val="24"/>
              </w:rPr>
              <w:t>2.35▲支持在WEB上浏览点云，并在点云上看到任意位置的全景照片数据，且可以实时接入传感器的数据，并支持多终端协作。</w:t>
            </w:r>
          </w:p>
          <w:p>
            <w:pPr>
              <w:pStyle w:val="25"/>
              <w:spacing w:after="120"/>
              <w:rPr>
                <w:rFonts w:ascii="仿宋" w:hAnsi="仿宋" w:eastAsia="仿宋" w:cs="仿宋"/>
                <w:bCs/>
                <w:szCs w:val="24"/>
              </w:rPr>
            </w:pPr>
            <w:r>
              <w:rPr>
                <w:rFonts w:hint="eastAsia" w:ascii="仿宋" w:hAnsi="仿宋" w:eastAsia="仿宋" w:cs="仿宋"/>
                <w:szCs w:val="24"/>
              </w:rPr>
              <w:t>2.36 支持在全景照片环境下进行量测，并能进行路径导航。</w:t>
            </w:r>
          </w:p>
          <w:p>
            <w:pPr>
              <w:pStyle w:val="25"/>
              <w:spacing w:after="120"/>
              <w:rPr>
                <w:rFonts w:ascii="仿宋" w:hAnsi="仿宋" w:eastAsia="仿宋" w:cs="仿宋"/>
                <w:szCs w:val="24"/>
              </w:rPr>
            </w:pPr>
            <w:r>
              <w:rPr>
                <w:rFonts w:hint="eastAsia" w:ascii="仿宋" w:hAnsi="仿宋" w:eastAsia="仿宋" w:cs="仿宋"/>
                <w:szCs w:val="24"/>
              </w:rPr>
              <w:t>（三）资质要求</w:t>
            </w:r>
          </w:p>
          <w:p>
            <w:pPr>
              <w:pStyle w:val="25"/>
              <w:spacing w:after="12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szCs w:val="24"/>
              </w:rPr>
              <w:t>3.1</w:t>
            </w:r>
            <w:r>
              <w:rPr>
                <w:rFonts w:hint="eastAsia" w:ascii="仿宋" w:hAnsi="仿宋" w:eastAsia="仿宋" w:cs="仿宋"/>
                <w:color w:val="000000" w:themeColor="text1"/>
                <w:szCs w:val="24"/>
                <w14:textFill>
                  <w14:solidFill>
                    <w14:schemeClr w14:val="tx1"/>
                  </w14:solidFill>
                </w14:textFill>
              </w:rPr>
              <w:t>为保证设备来自正规渠道，投标人需要中标后、签订合同前提供厂家的授权代理文件。</w:t>
            </w:r>
          </w:p>
          <w:p>
            <w:pPr>
              <w:pStyle w:val="25"/>
              <w:spacing w:after="120"/>
              <w:rPr>
                <w:rFonts w:ascii="仿宋" w:hAnsi="仿宋" w:eastAsia="仿宋" w:cs="仿宋"/>
                <w:color w:val="000000"/>
                <w:szCs w:val="24"/>
              </w:rPr>
            </w:pPr>
            <w:r>
              <w:rPr>
                <w:rFonts w:hint="eastAsia" w:ascii="仿宋" w:hAnsi="仿宋" w:eastAsia="仿宋" w:cs="仿宋"/>
                <w:color w:val="000000" w:themeColor="text1"/>
                <w:szCs w:val="24"/>
                <w14:textFill>
                  <w14:solidFill>
                    <w14:schemeClr w14:val="tx1"/>
                  </w14:solidFill>
                </w14:textFill>
              </w:rPr>
              <w:t>3.2 必须提供周全的原厂培训及售后技术支持服务，投标人需要中标后、签订合同前出具原厂服务证明。</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1</w:t>
            </w:r>
          </w:p>
        </w:tc>
        <w:tc>
          <w:tcPr>
            <w:tcW w:w="56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套</w:t>
            </w:r>
          </w:p>
        </w:tc>
      </w:tr>
      <w:tr>
        <w:tblPrEx>
          <w:tblCellMar>
            <w:top w:w="0" w:type="dxa"/>
            <w:left w:w="108" w:type="dxa"/>
            <w:bottom w:w="0" w:type="dxa"/>
            <w:right w:w="108" w:type="dxa"/>
          </w:tblCellMar>
        </w:tblPrEx>
        <w:trPr>
          <w:trHeight w:val="695" w:hRule="atLeast"/>
        </w:trPr>
        <w:tc>
          <w:tcPr>
            <w:tcW w:w="408" w:type="dxa"/>
            <w:tcBorders>
              <w:top w:val="single" w:color="auto" w:sz="4" w:space="0"/>
              <w:left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2</w:t>
            </w:r>
          </w:p>
        </w:tc>
        <w:tc>
          <w:tcPr>
            <w:tcW w:w="925" w:type="dxa"/>
            <w:tcBorders>
              <w:top w:val="single" w:color="auto" w:sz="4" w:space="0"/>
              <w:left w:val="nil"/>
              <w:right w:val="single" w:color="auto" w:sz="4" w:space="0"/>
            </w:tcBorders>
            <w:vAlign w:val="center"/>
          </w:tcPr>
          <w:p>
            <w:pPr>
              <w:widowControl/>
              <w:spacing w:line="288" w:lineRule="auto"/>
              <w:jc w:val="left"/>
              <w:rPr>
                <w:rFonts w:ascii="仿宋" w:hAnsi="仿宋" w:eastAsia="仿宋" w:cs="仿宋"/>
                <w:b/>
                <w:color w:val="000000"/>
                <w:kern w:val="0"/>
                <w:sz w:val="24"/>
              </w:rPr>
            </w:pPr>
            <w:r>
              <w:rPr>
                <w:rFonts w:hint="eastAsia" w:ascii="仿宋" w:hAnsi="仿宋" w:eastAsia="仿宋" w:cs="仿宋"/>
                <w:b/>
                <w:color w:val="000000"/>
                <w:kern w:val="0"/>
                <w:sz w:val="24"/>
              </w:rPr>
              <w:t>卫星定位接收机设备和软件（进口）</w:t>
            </w:r>
          </w:p>
          <w:p>
            <w:pPr>
              <w:spacing w:line="300" w:lineRule="auto"/>
              <w:jc w:val="center"/>
              <w:rPr>
                <w:rFonts w:ascii="仿宋" w:hAnsi="仿宋" w:eastAsia="仿宋" w:cs="仿宋"/>
                <w:b/>
                <w:color w:val="000000"/>
                <w:sz w:val="24"/>
              </w:rPr>
            </w:pPr>
          </w:p>
        </w:tc>
        <w:tc>
          <w:tcPr>
            <w:tcW w:w="6075" w:type="dxa"/>
            <w:tcBorders>
              <w:top w:val="single" w:color="auto" w:sz="4" w:space="0"/>
              <w:left w:val="nil"/>
              <w:bottom w:val="single" w:color="auto" w:sz="4" w:space="0"/>
              <w:right w:val="single" w:color="auto" w:sz="4" w:space="0"/>
            </w:tcBorders>
          </w:tcPr>
          <w:p>
            <w:pPr>
              <w:pStyle w:val="25"/>
              <w:spacing w:after="120"/>
              <w:rPr>
                <w:rFonts w:ascii="仿宋" w:hAnsi="仿宋" w:eastAsia="仿宋" w:cs="仿宋"/>
                <w:szCs w:val="24"/>
              </w:rPr>
            </w:pPr>
            <w:r>
              <w:rPr>
                <w:rFonts w:hint="eastAsia" w:ascii="仿宋" w:hAnsi="仿宋" w:eastAsia="仿宋" w:cs="仿宋"/>
                <w:szCs w:val="24"/>
              </w:rPr>
              <w:t>（一）控制测量设备和软件要求</w:t>
            </w:r>
          </w:p>
          <w:p>
            <w:pPr>
              <w:pStyle w:val="25"/>
              <w:spacing w:after="120"/>
              <w:rPr>
                <w:rFonts w:ascii="仿宋" w:hAnsi="仿宋" w:eastAsia="仿宋" w:cs="仿宋"/>
                <w:szCs w:val="24"/>
              </w:rPr>
            </w:pPr>
            <w:r>
              <w:rPr>
                <w:rFonts w:hint="eastAsia" w:ascii="仿宋" w:hAnsi="仿宋" w:eastAsia="仿宋" w:cs="仿宋"/>
                <w:szCs w:val="24"/>
              </w:rPr>
              <w:t>1.1一体化的机型，参考站和流动站的GPS接收机可以任意互换，连接简单方便；体积小、重量轻、便于携带；工作温度：-40℃to+65℃、湿度100％无冷凝；防水、防尘等级达到IP67要求，防冲击与震动要求达到2米自由摔落不损坏。</w:t>
            </w:r>
          </w:p>
          <w:p>
            <w:pPr>
              <w:pStyle w:val="25"/>
              <w:spacing w:after="120"/>
              <w:rPr>
                <w:rFonts w:ascii="仿宋" w:hAnsi="仿宋" w:eastAsia="仿宋" w:cs="仿宋"/>
                <w:szCs w:val="24"/>
              </w:rPr>
            </w:pPr>
            <w:r>
              <w:rPr>
                <w:rFonts w:hint="eastAsia" w:ascii="仿宋" w:hAnsi="仿宋" w:eastAsia="仿宋" w:cs="仿宋"/>
                <w:szCs w:val="24"/>
              </w:rPr>
              <w:t>1.2主机硬件通道数不小于600，能够接收GPS、北斗（二代和三代系统）、GLONASS系统卫星信号和RTX全球精密单点定位信号，并能参与动态实时和静态数据解算。</w:t>
            </w:r>
          </w:p>
          <w:p>
            <w:pPr>
              <w:pStyle w:val="25"/>
              <w:spacing w:after="120"/>
              <w:rPr>
                <w:rFonts w:ascii="仿宋" w:hAnsi="仿宋" w:eastAsia="仿宋" w:cs="仿宋"/>
                <w:szCs w:val="24"/>
              </w:rPr>
            </w:pPr>
            <w:r>
              <w:rPr>
                <w:rFonts w:hint="eastAsia" w:ascii="仿宋" w:hAnsi="仿宋" w:eastAsia="仿宋" w:cs="仿宋"/>
                <w:szCs w:val="24"/>
              </w:rPr>
              <w:t>1.3★定位精度：静态：水平精度±3mm+0.1ppm；垂直精度±3.5mm+0.4ppm；动态RTK：水平精度±8mm+1ppm；垂直精度±15mm+1ppm。全球精密单点定位精度：水平2cm，垂直5cm</w:t>
            </w:r>
            <w:r>
              <w:rPr>
                <w:rFonts w:hint="eastAsia" w:ascii="仿宋" w:hAnsi="仿宋" w:eastAsia="仿宋" w:cs="仿宋"/>
              </w:rPr>
              <w:t>（提供产品说明书彩页或截图并加盖单位公章）</w:t>
            </w:r>
          </w:p>
          <w:p>
            <w:pPr>
              <w:pStyle w:val="25"/>
              <w:spacing w:after="120"/>
              <w:rPr>
                <w:rFonts w:ascii="仿宋" w:hAnsi="仿宋" w:eastAsia="仿宋" w:cs="仿宋"/>
                <w:szCs w:val="24"/>
              </w:rPr>
            </w:pPr>
            <w:r>
              <w:rPr>
                <w:rFonts w:hint="eastAsia" w:ascii="仿宋" w:hAnsi="仿宋" w:eastAsia="仿宋" w:cs="仿宋"/>
                <w:szCs w:val="24"/>
              </w:rPr>
              <w:t>1.4须要有RTX全球精密单点定位信号</w:t>
            </w:r>
          </w:p>
          <w:p>
            <w:pPr>
              <w:pStyle w:val="25"/>
              <w:spacing w:after="120"/>
              <w:rPr>
                <w:rFonts w:ascii="仿宋" w:hAnsi="仿宋" w:eastAsia="仿宋" w:cs="仿宋"/>
                <w:szCs w:val="24"/>
              </w:rPr>
            </w:pPr>
            <w:r>
              <w:rPr>
                <w:rFonts w:hint="eastAsia" w:ascii="仿宋" w:hAnsi="仿宋" w:eastAsia="仿宋" w:cs="仿宋"/>
                <w:szCs w:val="24"/>
              </w:rPr>
              <w:t>1.5主机基于IMU的免校准防磁倾功能，对IMU状态自动监控和报警斜补偿，并能对倾斜测量数据追溯计算过程。</w:t>
            </w:r>
          </w:p>
          <w:p>
            <w:pPr>
              <w:pStyle w:val="25"/>
              <w:spacing w:after="120"/>
              <w:rPr>
                <w:rFonts w:ascii="仿宋" w:hAnsi="仿宋" w:eastAsia="仿宋" w:cs="仿宋"/>
                <w:szCs w:val="24"/>
              </w:rPr>
            </w:pPr>
            <w:r>
              <w:rPr>
                <w:rFonts w:hint="eastAsia" w:ascii="仿宋" w:hAnsi="仿宋" w:eastAsia="仿宋" w:cs="仿宋"/>
                <w:szCs w:val="24"/>
              </w:rPr>
              <w:t>1.6主机具有自主数据完整性监测功能，可对接收的卫星数据进行检测，提高卫星数据质量。</w:t>
            </w:r>
          </w:p>
          <w:p>
            <w:pPr>
              <w:pStyle w:val="25"/>
              <w:spacing w:after="120"/>
              <w:rPr>
                <w:rFonts w:ascii="仿宋" w:hAnsi="仿宋" w:eastAsia="仿宋" w:cs="仿宋"/>
                <w:szCs w:val="24"/>
              </w:rPr>
            </w:pPr>
            <w:r>
              <w:rPr>
                <w:rFonts w:hint="eastAsia" w:ascii="仿宋" w:hAnsi="仿宋" w:eastAsia="仿宋" w:cs="仿宋"/>
                <w:szCs w:val="24"/>
              </w:rPr>
              <w:t>1.7可充电和拆卸的智能化锂电池，内部电池使用时间不小于6小时。</w:t>
            </w:r>
          </w:p>
          <w:p>
            <w:pPr>
              <w:pStyle w:val="25"/>
              <w:spacing w:after="120"/>
              <w:rPr>
                <w:rFonts w:ascii="仿宋" w:hAnsi="仿宋" w:eastAsia="仿宋" w:cs="仿宋"/>
                <w:szCs w:val="24"/>
              </w:rPr>
            </w:pPr>
            <w:r>
              <w:rPr>
                <w:rFonts w:hint="eastAsia" w:ascii="仿宋" w:hAnsi="仿宋" w:eastAsia="仿宋" w:cs="仿宋"/>
                <w:szCs w:val="24"/>
              </w:rPr>
              <w:t>1.8内置天线的相位中心与其几何中心偏差小，相位中心稳定，并具有在NGS发布的天线相位中心的检校文件。</w:t>
            </w:r>
          </w:p>
          <w:p>
            <w:pPr>
              <w:pStyle w:val="25"/>
              <w:spacing w:after="120"/>
              <w:rPr>
                <w:rFonts w:ascii="仿宋" w:hAnsi="仿宋" w:eastAsia="仿宋" w:cs="仿宋"/>
                <w:szCs w:val="24"/>
              </w:rPr>
            </w:pPr>
            <w:r>
              <w:rPr>
                <w:rFonts w:hint="eastAsia" w:ascii="仿宋" w:hAnsi="仿宋" w:eastAsia="仿宋" w:cs="仿宋"/>
                <w:szCs w:val="24"/>
              </w:rPr>
              <w:t>1.9具备增强现实功能，进行三维空间的测量及放样等工作。</w:t>
            </w:r>
          </w:p>
          <w:p>
            <w:pPr>
              <w:pStyle w:val="25"/>
              <w:spacing w:after="120"/>
              <w:rPr>
                <w:rFonts w:ascii="仿宋" w:hAnsi="仿宋" w:eastAsia="仿宋" w:cs="仿宋"/>
                <w:szCs w:val="24"/>
              </w:rPr>
            </w:pPr>
            <w:r>
              <w:rPr>
                <w:rFonts w:hint="eastAsia" w:ascii="仿宋" w:hAnsi="仿宋" w:eastAsia="仿宋" w:cs="仿宋"/>
                <w:szCs w:val="24"/>
              </w:rPr>
              <w:t xml:space="preserve">1.10中文界面 ，安卓系统，双加密保证数据安全，支持全网4G，支持内存卡扩展。 </w:t>
            </w:r>
          </w:p>
          <w:p>
            <w:pPr>
              <w:pStyle w:val="25"/>
              <w:spacing w:after="120"/>
              <w:rPr>
                <w:rFonts w:ascii="仿宋" w:hAnsi="仿宋" w:eastAsia="仿宋" w:cs="仿宋"/>
                <w:szCs w:val="24"/>
              </w:rPr>
            </w:pPr>
            <w:r>
              <w:rPr>
                <w:rFonts w:hint="eastAsia" w:ascii="仿宋" w:hAnsi="仿宋" w:eastAsia="仿宋" w:cs="仿宋"/>
                <w:szCs w:val="24"/>
              </w:rPr>
              <w:t>1.11、测量软件可加载底图，除了支持常规的dwg、dxf外，支持jpg格式和tif格式；支持互联网地图。</w:t>
            </w:r>
          </w:p>
          <w:p>
            <w:pPr>
              <w:pStyle w:val="25"/>
              <w:spacing w:after="120"/>
              <w:rPr>
                <w:rFonts w:ascii="仿宋" w:hAnsi="仿宋" w:eastAsia="仿宋" w:cs="仿宋"/>
                <w:szCs w:val="24"/>
              </w:rPr>
            </w:pPr>
            <w:r>
              <w:rPr>
                <w:rFonts w:hint="eastAsia" w:ascii="仿宋" w:hAnsi="仿宋" w:eastAsia="仿宋" w:cs="仿宋"/>
                <w:szCs w:val="24"/>
              </w:rPr>
              <w:t>1.12、测量软件可通过卫星组网的方式进行外符合精度校验，简化测量工作流程，提高工作效率，减少人员外出和接触，降低劳动强度。</w:t>
            </w:r>
          </w:p>
          <w:p>
            <w:pPr>
              <w:pStyle w:val="25"/>
              <w:spacing w:after="120"/>
              <w:rPr>
                <w:rFonts w:ascii="仿宋" w:hAnsi="仿宋" w:eastAsia="仿宋" w:cs="仿宋"/>
                <w:szCs w:val="24"/>
              </w:rPr>
            </w:pPr>
            <w:r>
              <w:rPr>
                <w:rFonts w:hint="eastAsia" w:ascii="仿宋" w:hAnsi="仿宋" w:eastAsia="仿宋" w:cs="仿宋"/>
                <w:szCs w:val="24"/>
              </w:rPr>
              <w:t>1.13、测量软件具有面向任务的文件夹管理功能：1.根据工区或者任务对数据进行管理，避免数据混乱；2.测量点可以进行自定义命名规则，当数据量庞大时，可以利用点名前缀进行筛选，提高数据管理和使用效率。</w:t>
            </w:r>
          </w:p>
          <w:p>
            <w:pPr>
              <w:pStyle w:val="25"/>
              <w:spacing w:after="120"/>
              <w:rPr>
                <w:rFonts w:ascii="仿宋" w:hAnsi="仿宋" w:eastAsia="仿宋" w:cs="仿宋"/>
                <w:szCs w:val="24"/>
              </w:rPr>
            </w:pPr>
            <w:r>
              <w:rPr>
                <w:rFonts w:hint="eastAsia" w:ascii="仿宋" w:hAnsi="仿宋" w:eastAsia="仿宋" w:cs="仿宋"/>
                <w:szCs w:val="24"/>
              </w:rPr>
              <w:t>1.14、测量软件可控制：GPS接收机、全站仪、测深仪、测距仪、三维扫描仪等外接设备，实现多种作业数据一体化。</w:t>
            </w:r>
          </w:p>
          <w:p>
            <w:pPr>
              <w:widowControl/>
              <w:spacing w:line="288" w:lineRule="auto"/>
              <w:rPr>
                <w:rFonts w:ascii="仿宋" w:hAnsi="仿宋" w:eastAsia="仿宋" w:cs="仿宋"/>
                <w:sz w:val="24"/>
              </w:rPr>
            </w:pPr>
            <w:r>
              <w:rPr>
                <w:rFonts w:hint="eastAsia" w:ascii="仿宋" w:hAnsi="仿宋" w:eastAsia="仿宋" w:cs="仿宋"/>
                <w:sz w:val="24"/>
              </w:rPr>
              <w:t>1.15、可拆卸电池，单块电池工作时间不小于15小时。</w:t>
            </w:r>
          </w:p>
          <w:p>
            <w:pPr>
              <w:pStyle w:val="25"/>
              <w:spacing w:after="120"/>
              <w:rPr>
                <w:rFonts w:ascii="仿宋" w:hAnsi="仿宋" w:eastAsia="仿宋" w:cs="仿宋"/>
                <w:szCs w:val="24"/>
              </w:rPr>
            </w:pPr>
            <w:r>
              <w:rPr>
                <w:rFonts w:hint="eastAsia" w:ascii="仿宋" w:hAnsi="仿宋" w:eastAsia="仿宋" w:cs="仿宋"/>
                <w:szCs w:val="24"/>
              </w:rPr>
              <w:t>1.16具备CAD模型（IGES、STEP等）和扫描获得的三维点云文件对比功能，可利用多种对齐方法（基于特征对齐、最佳拟合对齐、n点对齐等），快速对齐CAD数模与点云文件，建立坐标系，并快速生成色谱偏差图；</w:t>
            </w:r>
          </w:p>
          <w:p>
            <w:pPr>
              <w:pStyle w:val="25"/>
              <w:spacing w:after="120"/>
              <w:rPr>
                <w:rFonts w:ascii="仿宋" w:hAnsi="仿宋" w:eastAsia="仿宋" w:cs="仿宋"/>
                <w:szCs w:val="24"/>
              </w:rPr>
            </w:pPr>
            <w:r>
              <w:rPr>
                <w:rFonts w:hint="eastAsia" w:ascii="仿宋" w:hAnsi="仿宋" w:eastAsia="仿宋" w:cs="仿宋"/>
                <w:szCs w:val="24"/>
              </w:rPr>
              <w:t>1.17根据拟合对齐结果，具有快速生成检测报告功能，可以word、pdf等标准格式输出，报告须包含实际值、理论值、公差、偏差及偏差分布等信息；</w:t>
            </w:r>
          </w:p>
          <w:p>
            <w:pPr>
              <w:pStyle w:val="25"/>
              <w:spacing w:after="120"/>
              <w:rPr>
                <w:rFonts w:ascii="仿宋" w:hAnsi="仿宋" w:eastAsia="仿宋" w:cs="仿宋"/>
                <w:szCs w:val="24"/>
              </w:rPr>
            </w:pPr>
            <w:r>
              <w:rPr>
                <w:rFonts w:hint="eastAsia" w:ascii="仿宋" w:hAnsi="仿宋" w:eastAsia="仿宋" w:cs="仿宋"/>
                <w:szCs w:val="24"/>
              </w:rPr>
              <w:t>1.18支持pbr渲染，可展现出接近真实物理材质效果</w:t>
            </w:r>
          </w:p>
          <w:p>
            <w:pPr>
              <w:pStyle w:val="25"/>
              <w:spacing w:after="120"/>
              <w:rPr>
                <w:rFonts w:ascii="仿宋" w:hAnsi="仿宋" w:eastAsia="仿宋" w:cs="仿宋"/>
                <w:szCs w:val="24"/>
              </w:rPr>
            </w:pPr>
            <w:r>
              <w:rPr>
                <w:rFonts w:hint="eastAsia" w:ascii="仿宋" w:hAnsi="仿宋" w:eastAsia="仿宋" w:cs="仿宋"/>
                <w:szCs w:val="24"/>
              </w:rPr>
              <w:t>1.19支持更换背景颜色</w:t>
            </w:r>
          </w:p>
          <w:p>
            <w:pPr>
              <w:pStyle w:val="25"/>
              <w:spacing w:after="120"/>
              <w:rPr>
                <w:rFonts w:ascii="仿宋" w:hAnsi="仿宋" w:eastAsia="仿宋" w:cs="仿宋"/>
                <w:szCs w:val="24"/>
              </w:rPr>
            </w:pPr>
            <w:r>
              <w:rPr>
                <w:rFonts w:hint="eastAsia" w:ascii="仿宋" w:hAnsi="仿宋" w:eastAsia="仿宋" w:cs="仿宋"/>
                <w:szCs w:val="24"/>
              </w:rPr>
              <w:t>1.20支持更换渲染场景环境</w:t>
            </w:r>
          </w:p>
          <w:p>
            <w:pPr>
              <w:pStyle w:val="25"/>
              <w:spacing w:after="120"/>
              <w:rPr>
                <w:rFonts w:ascii="仿宋" w:hAnsi="仿宋" w:eastAsia="仿宋" w:cs="仿宋"/>
                <w:szCs w:val="24"/>
              </w:rPr>
            </w:pPr>
            <w:r>
              <w:rPr>
                <w:rFonts w:hint="eastAsia" w:ascii="仿宋" w:hAnsi="仿宋" w:eastAsia="仿宋" w:cs="仿宋"/>
                <w:szCs w:val="24"/>
              </w:rPr>
              <w:t>1.21支持语音解说功能</w:t>
            </w:r>
          </w:p>
          <w:p>
            <w:pPr>
              <w:pStyle w:val="25"/>
              <w:spacing w:after="120"/>
              <w:rPr>
                <w:rFonts w:ascii="仿宋" w:hAnsi="仿宋" w:eastAsia="仿宋" w:cs="仿宋"/>
                <w:szCs w:val="24"/>
              </w:rPr>
            </w:pPr>
            <w:r>
              <w:rPr>
                <w:rFonts w:hint="eastAsia" w:ascii="仿宋" w:hAnsi="仿宋" w:eastAsia="仿宋" w:cs="仿宋"/>
                <w:szCs w:val="24"/>
              </w:rPr>
              <w:t>1.22支持360°查看</w:t>
            </w:r>
          </w:p>
          <w:p>
            <w:pPr>
              <w:pStyle w:val="25"/>
              <w:spacing w:after="120"/>
              <w:rPr>
                <w:rFonts w:ascii="仿宋" w:hAnsi="仿宋" w:eastAsia="仿宋" w:cs="仿宋"/>
                <w:szCs w:val="24"/>
              </w:rPr>
            </w:pPr>
            <w:r>
              <w:rPr>
                <w:rFonts w:hint="eastAsia" w:ascii="仿宋" w:hAnsi="仿宋" w:eastAsia="仿宋" w:cs="仿宋"/>
                <w:szCs w:val="24"/>
              </w:rPr>
              <w:t>1.23支持glb，mview格式模型文件</w:t>
            </w:r>
          </w:p>
          <w:p>
            <w:pPr>
              <w:pStyle w:val="25"/>
              <w:spacing w:after="120"/>
              <w:rPr>
                <w:rFonts w:ascii="仿宋" w:hAnsi="仿宋" w:eastAsia="仿宋" w:cs="仿宋"/>
                <w:szCs w:val="24"/>
              </w:rPr>
            </w:pPr>
            <w:r>
              <w:rPr>
                <w:rFonts w:hint="eastAsia" w:ascii="仿宋" w:hAnsi="仿宋" w:eastAsia="仿宋" w:cs="仿宋"/>
                <w:szCs w:val="24"/>
              </w:rPr>
              <w:t>1.24支持添加文字解说</w:t>
            </w:r>
          </w:p>
          <w:p>
            <w:pPr>
              <w:pStyle w:val="25"/>
              <w:spacing w:after="120"/>
              <w:rPr>
                <w:rFonts w:ascii="仿宋" w:hAnsi="仿宋" w:eastAsia="仿宋" w:cs="仿宋"/>
                <w:szCs w:val="24"/>
              </w:rPr>
            </w:pPr>
            <w:r>
              <w:rPr>
                <w:rFonts w:hint="eastAsia" w:ascii="仿宋" w:hAnsi="仿宋" w:eastAsia="仿宋" w:cs="仿宋"/>
                <w:szCs w:val="24"/>
              </w:rPr>
              <w:t>1.25提供基于特征的实体建模功能，如拉伸、旋转、扫略、螺旋、孔、圆角、薄壁、阵列等。</w:t>
            </w:r>
          </w:p>
          <w:p>
            <w:pPr>
              <w:pStyle w:val="25"/>
              <w:spacing w:after="120"/>
              <w:rPr>
                <w:rFonts w:ascii="仿宋" w:hAnsi="仿宋" w:eastAsia="仿宋" w:cs="仿宋"/>
                <w:szCs w:val="24"/>
              </w:rPr>
            </w:pPr>
            <w:r>
              <w:rPr>
                <w:rFonts w:hint="eastAsia" w:ascii="仿宋" w:hAnsi="仿宋" w:eastAsia="仿宋" w:cs="仿宋"/>
                <w:szCs w:val="24"/>
              </w:rPr>
              <w:t>1.26通过对特征和草图的动态修改，用拖拽的方式实现实时的设计修改。</w:t>
            </w:r>
          </w:p>
          <w:p>
            <w:pPr>
              <w:pStyle w:val="25"/>
              <w:spacing w:after="120"/>
              <w:rPr>
                <w:rFonts w:ascii="仿宋" w:hAnsi="仿宋" w:eastAsia="仿宋" w:cs="仿宋"/>
                <w:szCs w:val="24"/>
              </w:rPr>
            </w:pPr>
            <w:r>
              <w:rPr>
                <w:rFonts w:hint="eastAsia" w:ascii="仿宋" w:hAnsi="仿宋" w:eastAsia="仿宋" w:cs="仿宋"/>
                <w:szCs w:val="24"/>
              </w:rPr>
              <w:t xml:space="preserve">1.27可以方便地随时删除或修改特征，以完成设计意图。 </w:t>
            </w:r>
          </w:p>
          <w:p>
            <w:pPr>
              <w:pStyle w:val="25"/>
              <w:spacing w:after="120"/>
              <w:rPr>
                <w:rFonts w:ascii="仿宋" w:hAnsi="仿宋" w:eastAsia="仿宋" w:cs="仿宋"/>
                <w:szCs w:val="24"/>
              </w:rPr>
            </w:pPr>
            <w:r>
              <w:rPr>
                <w:rFonts w:hint="eastAsia" w:ascii="仿宋" w:hAnsi="仿宋" w:eastAsia="仿宋" w:cs="仿宋"/>
                <w:szCs w:val="24"/>
              </w:rPr>
              <w:t>1.28具有曲面设计能力，以及曲面的动态编辑能力，实体与曲面还能进行混合设计。</w:t>
            </w:r>
          </w:p>
          <w:p>
            <w:pPr>
              <w:pStyle w:val="25"/>
              <w:spacing w:after="120"/>
              <w:rPr>
                <w:rFonts w:ascii="仿宋" w:hAnsi="仿宋" w:eastAsia="仿宋" w:cs="仿宋"/>
                <w:szCs w:val="24"/>
              </w:rPr>
            </w:pPr>
            <w:r>
              <w:rPr>
                <w:rFonts w:hint="eastAsia" w:ascii="仿宋" w:hAnsi="仿宋" w:eastAsia="仿宋" w:cs="仿宋"/>
                <w:szCs w:val="24"/>
              </w:rPr>
              <w:t>1.29支持在WEB上浏览点云，并在点云上看到任意位置的全景照片数据，且可以实时接入传感器的数据，并支持多终端协作。</w:t>
            </w:r>
          </w:p>
          <w:p>
            <w:pPr>
              <w:pStyle w:val="25"/>
              <w:spacing w:after="120"/>
              <w:rPr>
                <w:rFonts w:ascii="仿宋" w:hAnsi="仿宋" w:eastAsia="仿宋" w:cs="仿宋"/>
                <w:szCs w:val="24"/>
              </w:rPr>
            </w:pPr>
            <w:r>
              <w:rPr>
                <w:rFonts w:hint="eastAsia" w:ascii="仿宋" w:hAnsi="仿宋" w:eastAsia="仿宋" w:cs="仿宋"/>
                <w:szCs w:val="24"/>
              </w:rPr>
              <w:t>1.30支持在全景照片环境下进行量测，并能进行路径导航。</w:t>
            </w:r>
          </w:p>
          <w:p>
            <w:pPr>
              <w:pStyle w:val="25"/>
              <w:spacing w:after="12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szCs w:val="24"/>
              </w:rPr>
              <w:t>（</w:t>
            </w:r>
            <w:r>
              <w:rPr>
                <w:rFonts w:hint="eastAsia" w:ascii="仿宋" w:hAnsi="仿宋" w:eastAsia="仿宋" w:cs="仿宋"/>
                <w:color w:val="000000" w:themeColor="text1"/>
                <w:szCs w:val="24"/>
                <w14:textFill>
                  <w14:solidFill>
                    <w14:schemeClr w14:val="tx1"/>
                  </w14:solidFill>
                </w14:textFill>
              </w:rPr>
              <w:t>二）资质要求</w:t>
            </w:r>
          </w:p>
          <w:p>
            <w:pPr>
              <w:pStyle w:val="25"/>
              <w:spacing w:after="12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2.1为保证设备来自正规渠道，投标人需要中标后、签订合同前提供厂家的授权代理文件。</w:t>
            </w:r>
          </w:p>
          <w:p>
            <w:pPr>
              <w:pStyle w:val="25"/>
              <w:spacing w:after="120"/>
              <w:rPr>
                <w:rFonts w:ascii="仿宋" w:hAnsi="仿宋" w:eastAsia="仿宋" w:cs="仿宋"/>
                <w:szCs w:val="24"/>
              </w:rPr>
            </w:pPr>
            <w:r>
              <w:rPr>
                <w:rFonts w:hint="eastAsia" w:ascii="仿宋" w:hAnsi="仿宋" w:eastAsia="仿宋" w:cs="仿宋"/>
                <w:color w:val="000000" w:themeColor="text1"/>
                <w:szCs w:val="24"/>
                <w14:textFill>
                  <w14:solidFill>
                    <w14:schemeClr w14:val="tx1"/>
                  </w14:solidFill>
                </w14:textFill>
              </w:rPr>
              <w:t>2.2 必须提供周全的原厂培训及售后技术支持服务，投标人需要中标后、签订合同前出具原厂服务证明。</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2</w:t>
            </w:r>
          </w:p>
        </w:tc>
        <w:tc>
          <w:tcPr>
            <w:tcW w:w="565" w:type="dxa"/>
            <w:tcBorders>
              <w:top w:val="single" w:color="auto" w:sz="4" w:space="0"/>
              <w:left w:val="nil"/>
              <w:right w:val="single" w:color="auto" w:sz="4" w:space="0"/>
            </w:tcBorders>
            <w:vAlign w:val="center"/>
          </w:tcPr>
          <w:p>
            <w:pPr>
              <w:widowControl/>
              <w:jc w:val="center"/>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套</w:t>
            </w:r>
          </w:p>
        </w:tc>
      </w:tr>
    </w:tbl>
    <w:p>
      <w:pPr>
        <w:spacing w:line="440" w:lineRule="exact"/>
        <w:rPr>
          <w:rFonts w:ascii="仿宋" w:hAnsi="仿宋" w:eastAsia="仿宋" w:cs="仿宋"/>
          <w:b/>
          <w:sz w:val="24"/>
        </w:rPr>
      </w:pPr>
    </w:p>
    <w:p>
      <w:pPr>
        <w:autoSpaceDE w:val="0"/>
        <w:autoSpaceDN w:val="0"/>
        <w:spacing w:line="324" w:lineRule="auto"/>
        <w:jc w:val="left"/>
        <w:rPr>
          <w:rFonts w:ascii="仿宋" w:hAnsi="仿宋" w:eastAsia="仿宋" w:cs="仿宋"/>
          <w:kern w:val="0"/>
          <w:sz w:val="24"/>
        </w:rPr>
      </w:pPr>
      <w:r>
        <w:rPr>
          <w:rFonts w:hint="eastAsia" w:ascii="仿宋" w:hAnsi="仿宋" w:eastAsia="仿宋" w:cs="仿宋"/>
          <w:b/>
          <w:bCs/>
          <w:kern w:val="0"/>
          <w:sz w:val="24"/>
        </w:rPr>
        <w:t>二、其他要求：</w:t>
      </w:r>
      <w:r>
        <w:rPr>
          <w:rFonts w:hint="eastAsia" w:ascii="仿宋" w:hAnsi="仿宋" w:eastAsia="仿宋" w:cs="仿宋"/>
          <w:b/>
          <w:bCs/>
          <w:color w:val="000000" w:themeColor="text1"/>
          <w:kern w:val="0"/>
          <w:sz w:val="24"/>
          <w14:textFill>
            <w14:solidFill>
              <w14:schemeClr w14:val="tx1"/>
            </w14:solidFill>
          </w14:textFill>
        </w:rPr>
        <w:br w:type="textWrapping"/>
      </w:r>
      <w:r>
        <w:rPr>
          <w:rFonts w:hint="eastAsia" w:ascii="仿宋" w:hAnsi="仿宋" w:eastAsia="仿宋" w:cs="仿宋"/>
          <w:color w:val="000000" w:themeColor="text1"/>
          <w:kern w:val="0"/>
          <w:sz w:val="24"/>
          <w14:textFill>
            <w14:solidFill>
              <w14:schemeClr w14:val="tx1"/>
            </w14:solidFill>
          </w14:textFill>
        </w:rPr>
        <w:t>1.投标人应对每个指标项的偏离情况做应答，不得遗漏；投标文件中的技术参数指标必须真实。否则作无效投标（废标）处理。设置为★的技术指标，</w:t>
      </w:r>
      <w:r>
        <w:rPr>
          <w:rFonts w:hint="eastAsia" w:ascii="仿宋" w:hAnsi="仿宋" w:eastAsia="仿宋" w:cs="仿宋"/>
          <w:color w:val="000000" w:themeColor="text1"/>
          <w:kern w:val="0"/>
          <w:sz w:val="24"/>
          <w:lang w:val="zh-CN"/>
          <w14:textFill>
            <w14:solidFill>
              <w14:schemeClr w14:val="tx1"/>
            </w14:solidFill>
          </w14:textFill>
        </w:rPr>
        <w:t>投标人须</w:t>
      </w:r>
      <w:r>
        <w:rPr>
          <w:rFonts w:hint="eastAsia" w:ascii="仿宋" w:hAnsi="仿宋" w:eastAsia="仿宋" w:cs="仿宋"/>
          <w:kern w:val="0"/>
          <w:sz w:val="24"/>
          <w:lang w:val="zh-CN"/>
        </w:rPr>
        <w:t>提供包含</w:t>
      </w:r>
      <w:r>
        <w:rPr>
          <w:rFonts w:hint="eastAsia" w:ascii="仿宋" w:hAnsi="仿宋" w:eastAsia="仿宋" w:cs="仿宋"/>
          <w:kern w:val="0"/>
          <w:sz w:val="24"/>
        </w:rPr>
        <w:t>所有技术</w:t>
      </w:r>
      <w:r>
        <w:rPr>
          <w:rFonts w:hint="eastAsia" w:ascii="仿宋" w:hAnsi="仿宋" w:eastAsia="仿宋" w:cs="仿宋"/>
          <w:kern w:val="0"/>
          <w:sz w:val="24"/>
          <w:lang w:val="zh-CN"/>
        </w:rPr>
        <w:t>指标项的证明材料，可以使用生产厂家官方网站截图或产品白皮书或第三方机构检验报告或其他相关证明材料并加盖单位公章，未提供有效证明材料或证明材料中内容与所填报指标不一致的，该指标按不满足处理。</w:t>
      </w:r>
      <w:r>
        <w:rPr>
          <w:rFonts w:hint="eastAsia" w:ascii="仿宋" w:hAnsi="仿宋" w:eastAsia="仿宋" w:cs="仿宋"/>
          <w:kern w:val="0"/>
          <w:sz w:val="24"/>
        </w:rPr>
        <w:br w:type="textWrapping"/>
      </w:r>
      <w:r>
        <w:rPr>
          <w:rFonts w:hint="eastAsia" w:ascii="仿宋" w:hAnsi="仿宋" w:eastAsia="仿宋" w:cs="仿宋"/>
          <w:kern w:val="0"/>
          <w:sz w:val="24"/>
        </w:rPr>
        <w:t>2.投标人投标提供的设备必须是厂商原装的、全新的，配置与装箱单相符；数量、质量及性能不低于本标书中提出的要求；应准确无误地表明设备型号、规格、制造厂及生产或出厂日期。 </w:t>
      </w:r>
      <w:r>
        <w:rPr>
          <w:rFonts w:hint="eastAsia" w:ascii="仿宋" w:hAnsi="仿宋" w:eastAsia="仿宋" w:cs="仿宋"/>
          <w:kern w:val="0"/>
          <w:sz w:val="24"/>
        </w:rPr>
        <w:br w:type="textWrapping"/>
      </w:r>
      <w:r>
        <w:rPr>
          <w:rFonts w:hint="eastAsia" w:ascii="仿宋" w:hAnsi="仿宋" w:eastAsia="仿宋" w:cs="仿宋"/>
          <w:kern w:val="0"/>
          <w:sz w:val="24"/>
        </w:rPr>
        <w:t>3.投标报价：</w:t>
      </w:r>
    </w:p>
    <w:p>
      <w:pPr>
        <w:autoSpaceDE w:val="0"/>
        <w:autoSpaceDN w:val="0"/>
        <w:spacing w:line="324" w:lineRule="auto"/>
        <w:jc w:val="left"/>
        <w:rPr>
          <w:rFonts w:ascii="仿宋" w:hAnsi="仿宋" w:eastAsia="仿宋" w:cs="仿宋"/>
          <w:kern w:val="0"/>
          <w:sz w:val="24"/>
        </w:rPr>
      </w:pPr>
      <w:r>
        <w:rPr>
          <w:rFonts w:hint="eastAsia" w:ascii="仿宋" w:hAnsi="仿宋" w:eastAsia="仿宋" w:cs="仿宋"/>
          <w:kern w:val="0"/>
          <w:sz w:val="24"/>
        </w:rPr>
        <w:t>3.1.投标报价是指一次性报出不得更改的价格；</w:t>
      </w:r>
    </w:p>
    <w:p>
      <w:pPr>
        <w:spacing w:line="288" w:lineRule="auto"/>
        <w:rPr>
          <w:rFonts w:ascii="仿宋" w:hAnsi="仿宋" w:eastAsia="仿宋" w:cs="仿宋"/>
          <w:kern w:val="0"/>
          <w:sz w:val="24"/>
        </w:rPr>
      </w:pPr>
      <w:r>
        <w:rPr>
          <w:rFonts w:hint="eastAsia" w:ascii="仿宋" w:hAnsi="仿宋" w:eastAsia="仿宋" w:cs="仿宋"/>
          <w:kern w:val="0"/>
          <w:sz w:val="24"/>
        </w:rPr>
        <w:t>3.2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spacing w:line="288" w:lineRule="auto"/>
        <w:rPr>
          <w:rFonts w:ascii="仿宋" w:hAnsi="仿宋" w:eastAsia="仿宋" w:cs="仿宋"/>
          <w:kern w:val="0"/>
          <w:sz w:val="24"/>
        </w:rPr>
      </w:pPr>
      <w:r>
        <w:rPr>
          <w:rFonts w:hint="eastAsia" w:ascii="仿宋" w:hAnsi="仿宋" w:eastAsia="仿宋" w:cs="仿宋"/>
          <w:kern w:val="0"/>
          <w:sz w:val="24"/>
        </w:rPr>
        <w:t>3.3.设备费：用户指定位置价。</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3.3.1.进口设备报价包含设备（包括主机、标准附件、备品备件、专用工具）价、国际运费、国际运输保险费、银行财务费、利润、税金、安装调试费、培训费以及货物到达正常条件下所包含的全部费用。进口设备报价还应包含进口代理费。进口设备交货方式为CIP绍兴文理学院。</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报价要求：（1）国家政策允许免税的进口设备的价格均采用免税的人民币报价（投标文件和合同中均应明确）。对于不能免税的产品应报含税价，在响应文件中说明政策依据并明示不能免税部分为进口关税、增值税或贸易战关税，如未能明示，项目后续产生的所有税金均由投标单位承担。</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（2）若中标价为免税价，且在项目合同有效期内因国家政策调整不能享受减免税优惠政策或者贸易战关税排除的，由采购人承担。</w:t>
      </w:r>
    </w:p>
    <w:p>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3.3.3.由采购人委托进口服务单位履行代理进口事宜，进口代理费为中标金额乘以1.8%的代理费率计算，汇率风险由中标单位承担。</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注：进口代理费采用统包价，报价包含银行手续费、清关费、商检费、代理服务费、运输费和保险费等全部费用。</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3.3.4.除中标价及免税价中标但因国家政策等客观因素产生的不能免税的费用外，采购人不承担其他任何费用，如外方设备垫付款等，中标单位、进口服务单位根据主合同、委托进口代理服务合同基础上另行商定。</w:t>
      </w:r>
    </w:p>
    <w:p>
      <w:pPr>
        <w:spacing w:line="288" w:lineRule="auto"/>
        <w:rPr>
          <w:rFonts w:ascii="仿宋" w:hAnsi="仿宋" w:eastAsia="仿宋" w:cs="仿宋"/>
          <w:kern w:val="0"/>
          <w:sz w:val="24"/>
        </w:rPr>
      </w:pPr>
      <w:r>
        <w:rPr>
          <w:rFonts w:hint="eastAsia" w:ascii="仿宋" w:hAnsi="仿宋" w:eastAsia="仿宋" w:cs="仿宋"/>
          <w:color w:val="000000" w:themeColor="text1"/>
          <w:kern w:val="0"/>
          <w:sz w:val="24"/>
          <w14:textFill>
            <w14:solidFill>
              <w14:schemeClr w14:val="tx1"/>
            </w14:solidFill>
          </w14:textFill>
        </w:rPr>
        <w:t>4.合同签订及交货期:国产设备中标即日起15个工作日内</w:t>
      </w:r>
      <w:r>
        <w:rPr>
          <w:rFonts w:hint="eastAsia" w:ascii="仿宋" w:hAnsi="仿宋" w:eastAsia="仿宋" w:cs="仿宋"/>
          <w:kern w:val="0"/>
          <w:sz w:val="24"/>
        </w:rPr>
        <w:t>中标单位到使用单位签订合同，否则视为主动放弃。合同签订后30天内到货，并完成所有软硬件系统安装和调试，在签订合同时提供完整的培训计划；进口设备中标即日起15个工作日内中标单位到使用单位签订合同，中标合同签订10天内中标单位必须落入外贸进出口公司并负责代理进口协议书3份、合同7份，外贸合同、形式发票、仪器结构与工作原理（书面说明）、提供能反映仪器真实外型的照片或彩页。签订合同后60天内到货，货到10天内完成仪器安装和调试，在签订合同时提供完整的培训计划。</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widowControl/>
        <w:jc w:val="left"/>
        <w:rPr>
          <w:rFonts w:ascii="仿宋" w:hAnsi="仿宋" w:eastAsia="仿宋" w:cs="仿宋"/>
          <w:sz w:val="24"/>
        </w:rPr>
      </w:pPr>
      <w:r>
        <w:rPr>
          <w:rFonts w:hint="eastAsia" w:ascii="仿宋" w:hAnsi="仿宋" w:eastAsia="仿宋" w:cs="仿宋"/>
          <w:kern w:val="0"/>
          <w:sz w:val="24"/>
        </w:rPr>
        <w:t>6、中标人应派技术人员负责设备的安装、调试，调试所需专用工具、设施、物料等由中标人自备、自费运到现场，完工后自费搬走。并且提供相应的培训，产生的一切费用应包含在中标价格中，不得另行收费。</w:t>
      </w:r>
    </w:p>
    <w:p>
      <w:pPr>
        <w:spacing w:line="440" w:lineRule="exact"/>
        <w:rPr>
          <w:rFonts w:ascii="仿宋" w:hAnsi="仿宋" w:eastAsia="仿宋" w:cs="仿宋"/>
          <w:b/>
          <w:sz w:val="24"/>
        </w:rPr>
      </w:pPr>
      <w:r>
        <w:rPr>
          <w:rFonts w:hint="eastAsia" w:ascii="仿宋" w:hAnsi="仿宋" w:eastAsia="仿宋" w:cs="仿宋"/>
          <w:b/>
          <w:sz w:val="24"/>
        </w:rPr>
        <w:t>7、至少提供2年质保期。</w:t>
      </w:r>
    </w:p>
    <w:p>
      <w:pPr>
        <w:spacing w:line="360" w:lineRule="auto"/>
        <w:outlineLvl w:val="0"/>
        <w:rPr>
          <w:rFonts w:ascii="仿宋" w:hAnsi="仿宋" w:eastAsia="仿宋" w:cs="仿宋"/>
          <w:b/>
          <w:sz w:val="24"/>
        </w:rPr>
      </w:pPr>
    </w:p>
    <w:p>
      <w:pPr>
        <w:pStyle w:val="39"/>
        <w:spacing w:after="120" w:line="460" w:lineRule="exact"/>
        <w:ind w:firstLine="0"/>
        <w:rPr>
          <w:rFonts w:ascii="仿宋" w:hAnsi="仿宋" w:eastAsia="仿宋" w:cs="仿宋"/>
          <w:b/>
          <w:bCs/>
          <w:sz w:val="24"/>
          <w:szCs w:val="24"/>
        </w:rPr>
      </w:pPr>
      <w:r>
        <w:rPr>
          <w:rFonts w:hint="eastAsia" w:ascii="仿宋" w:hAnsi="仿宋" w:eastAsia="仿宋" w:cs="仿宋"/>
          <w:b/>
          <w:sz w:val="24"/>
          <w:szCs w:val="24"/>
        </w:rPr>
        <w:t>03标</w:t>
      </w:r>
      <w:r>
        <w:rPr>
          <w:rFonts w:hint="eastAsia" w:ascii="仿宋" w:hAnsi="仿宋" w:eastAsia="仿宋" w:cs="仿宋"/>
          <w:sz w:val="24"/>
          <w:szCs w:val="24"/>
        </w:rPr>
        <w:t xml:space="preserve">受限空间防撞无人机测量系统及多平台手持三维激光扫描仪   总价195万元  </w:t>
      </w:r>
    </w:p>
    <w:p>
      <w:pPr>
        <w:pStyle w:val="39"/>
        <w:spacing w:after="120" w:line="460" w:lineRule="exact"/>
        <w:ind w:firstLine="0"/>
        <w:rPr>
          <w:rFonts w:ascii="仿宋" w:hAnsi="仿宋" w:eastAsia="仿宋" w:cs="仿宋"/>
          <w:b/>
          <w:sz w:val="24"/>
          <w:szCs w:val="24"/>
        </w:rPr>
      </w:pPr>
      <w:r>
        <w:rPr>
          <w:rFonts w:hint="eastAsia" w:ascii="仿宋" w:hAnsi="仿宋" w:eastAsia="仿宋" w:cs="仿宋"/>
          <w:b/>
          <w:sz w:val="24"/>
          <w:szCs w:val="24"/>
        </w:rPr>
        <w:t>一、拟采购项目货物清单（进口）及技术要求：</w:t>
      </w:r>
    </w:p>
    <w:tbl>
      <w:tblPr>
        <w:tblStyle w:val="64"/>
        <w:tblW w:w="8548" w:type="dxa"/>
        <w:tblInd w:w="210" w:type="dxa"/>
        <w:tblLayout w:type="fixed"/>
        <w:tblCellMar>
          <w:top w:w="0" w:type="dxa"/>
          <w:left w:w="108" w:type="dxa"/>
          <w:bottom w:w="0" w:type="dxa"/>
          <w:right w:w="108" w:type="dxa"/>
        </w:tblCellMar>
      </w:tblPr>
      <w:tblGrid>
        <w:gridCol w:w="408"/>
        <w:gridCol w:w="925"/>
        <w:gridCol w:w="6075"/>
        <w:gridCol w:w="575"/>
        <w:gridCol w:w="565"/>
      </w:tblGrid>
      <w:tr>
        <w:tblPrEx>
          <w:tblCellMar>
            <w:top w:w="0" w:type="dxa"/>
            <w:left w:w="108" w:type="dxa"/>
            <w:bottom w:w="0" w:type="dxa"/>
            <w:right w:w="108" w:type="dxa"/>
          </w:tblCellMar>
        </w:tblPrEx>
        <w:trPr>
          <w:trHeight w:val="581" w:hRule="atLeast"/>
        </w:trPr>
        <w:tc>
          <w:tcPr>
            <w:tcW w:w="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设备名称</w:t>
            </w:r>
          </w:p>
        </w:tc>
        <w:tc>
          <w:tcPr>
            <w:tcW w:w="60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性能指标参数</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数量</w:t>
            </w:r>
          </w:p>
        </w:tc>
        <w:tc>
          <w:tcPr>
            <w:tcW w:w="56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单位</w:t>
            </w:r>
          </w:p>
        </w:tc>
      </w:tr>
      <w:tr>
        <w:tblPrEx>
          <w:tblCellMar>
            <w:top w:w="0" w:type="dxa"/>
            <w:left w:w="108" w:type="dxa"/>
            <w:bottom w:w="0" w:type="dxa"/>
            <w:right w:w="108" w:type="dxa"/>
          </w:tblCellMar>
        </w:tblPrEx>
        <w:trPr>
          <w:trHeight w:val="581" w:hRule="atLeast"/>
        </w:trPr>
        <w:tc>
          <w:tcPr>
            <w:tcW w:w="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bookmarkStart w:id="45" w:name="_Hlk140824162"/>
            <w:r>
              <w:rPr>
                <w:rFonts w:hint="eastAsia" w:ascii="仿宋" w:hAnsi="仿宋" w:eastAsia="仿宋" w:cs="仿宋"/>
                <w:b/>
                <w:bCs/>
                <w:color w:val="000000"/>
                <w:kern w:val="0"/>
                <w:sz w:val="24"/>
              </w:rPr>
              <w:t>1</w:t>
            </w:r>
          </w:p>
        </w:tc>
        <w:tc>
          <w:tcPr>
            <w:tcW w:w="92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仿宋"/>
                <w:color w:val="000000"/>
                <w:kern w:val="0"/>
                <w:sz w:val="24"/>
              </w:rPr>
            </w:pPr>
            <w:r>
              <w:rPr>
                <w:rFonts w:hint="eastAsia" w:ascii="仿宋" w:hAnsi="仿宋" w:eastAsia="仿宋" w:cs="仿宋"/>
                <w:b/>
                <w:sz w:val="24"/>
              </w:rPr>
              <w:t>受限空间防撞无人机测量系统（进口）</w:t>
            </w:r>
          </w:p>
        </w:tc>
        <w:tc>
          <w:tcPr>
            <w:tcW w:w="6075" w:type="dxa"/>
            <w:tcBorders>
              <w:top w:val="single" w:color="auto" w:sz="4" w:space="0"/>
              <w:left w:val="nil"/>
              <w:bottom w:val="single" w:color="auto" w:sz="4" w:space="0"/>
              <w:right w:val="single" w:color="auto" w:sz="4" w:space="0"/>
            </w:tcBorders>
            <w:vAlign w:val="center"/>
          </w:tcPr>
          <w:p>
            <w:pPr>
              <w:widowControl/>
              <w:numPr>
                <w:ilvl w:val="255"/>
                <w:numId w:val="0"/>
              </w:numPr>
              <w:spacing w:line="288" w:lineRule="auto"/>
              <w:jc w:val="left"/>
              <w:rPr>
                <w:rFonts w:ascii="仿宋" w:hAnsi="仿宋" w:eastAsia="仿宋" w:cs="仿宋"/>
                <w:b/>
                <w:kern w:val="0"/>
                <w:sz w:val="24"/>
              </w:rPr>
            </w:pPr>
            <w:r>
              <w:rPr>
                <w:rFonts w:hint="eastAsia" w:ascii="仿宋" w:hAnsi="仿宋" w:eastAsia="仿宋" w:cs="仿宋"/>
                <w:b/>
                <w:kern w:val="0"/>
                <w:sz w:val="24"/>
              </w:rPr>
              <w:t>技术指标：</w:t>
            </w:r>
          </w:p>
          <w:p>
            <w:pPr>
              <w:widowControl/>
              <w:spacing w:line="288" w:lineRule="auto"/>
              <w:jc w:val="left"/>
              <w:rPr>
                <w:rFonts w:ascii="仿宋" w:hAnsi="仿宋" w:eastAsia="仿宋" w:cs="仿宋"/>
                <w:snapToGrid w:val="0"/>
                <w:sz w:val="24"/>
                <w:lang w:val="zh-CN"/>
              </w:rPr>
            </w:pPr>
            <w:r>
              <w:rPr>
                <w:rFonts w:hint="eastAsia" w:ascii="仿宋" w:hAnsi="仿宋" w:eastAsia="仿宋" w:cs="仿宋"/>
                <w:bCs/>
                <w:kern w:val="0"/>
                <w:sz w:val="24"/>
              </w:rPr>
              <w:t>1.1主机系统</w:t>
            </w:r>
            <w:r>
              <w:rPr>
                <w:rFonts w:hint="eastAsia" w:ascii="仿宋" w:hAnsi="仿宋" w:eastAsia="仿宋" w:cs="仿宋"/>
                <w:snapToGrid w:val="0"/>
                <w:sz w:val="24"/>
                <w:lang w:val="zh-CN"/>
              </w:rPr>
              <w:t>类型:四轴，直径＜500mm。</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1.2电机系统：</w:t>
            </w:r>
            <w:r>
              <w:rPr>
                <w:rFonts w:hint="eastAsia" w:ascii="仿宋" w:hAnsi="仿宋" w:eastAsia="仿宋" w:cs="仿宋"/>
                <w:snapToGrid w:val="0"/>
                <w:sz w:val="24"/>
                <w:lang w:val="zh-CN"/>
              </w:rPr>
              <w:t>四个高速无刷电机、四个双叶螺旋桨</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1.3起飞重量：</w:t>
            </w:r>
            <w:r>
              <w:rPr>
                <w:rFonts w:hint="eastAsia" w:ascii="仿宋" w:hAnsi="仿宋" w:eastAsia="仿宋" w:cs="仿宋"/>
                <w:snapToGrid w:val="0"/>
                <w:sz w:val="24"/>
                <w:lang w:val="zh-CN"/>
              </w:rPr>
              <w:t>空载</w:t>
            </w:r>
            <w:r>
              <w:rPr>
                <w:rFonts w:hint="eastAsia" w:ascii="仿宋" w:hAnsi="仿宋" w:eastAsia="仿宋" w:cs="仿宋"/>
                <w:snapToGrid w:val="0"/>
                <w:sz w:val="24"/>
              </w:rPr>
              <w:t>≤2kg；</w:t>
            </w:r>
            <w:r>
              <w:rPr>
                <w:rFonts w:hint="eastAsia" w:ascii="仿宋" w:hAnsi="仿宋" w:eastAsia="仿宋" w:cs="仿宋"/>
                <w:snapToGrid w:val="0"/>
                <w:sz w:val="24"/>
                <w:lang w:val="zh-CN"/>
              </w:rPr>
              <w:t>搭载</w:t>
            </w:r>
            <w:r>
              <w:rPr>
                <w:rFonts w:hint="eastAsia" w:ascii="仿宋" w:hAnsi="仿宋" w:eastAsia="仿宋" w:cs="仿宋"/>
                <w:snapToGrid w:val="0"/>
                <w:sz w:val="24"/>
              </w:rPr>
              <w:t>lidar&lt;2.5kg</w:t>
            </w:r>
            <w:r>
              <w:rPr>
                <w:rFonts w:hint="eastAsia" w:ascii="仿宋" w:hAnsi="仿宋" w:eastAsia="仿宋" w:cs="仿宋"/>
                <w:snapToGrid w:val="0"/>
                <w:sz w:val="24"/>
                <w:lang w:val="zh-CN"/>
              </w:rPr>
              <w:t>。</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 xml:space="preserve">1.4最大抗风能力：≥7 m/s </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1.5最大飞行海拔：≥5000m (</w:t>
            </w:r>
            <w:r>
              <w:rPr>
                <w:rFonts w:hint="eastAsia" w:ascii="仿宋" w:hAnsi="仿宋" w:eastAsia="仿宋" w:cs="仿宋"/>
                <w:snapToGrid w:val="0"/>
                <w:sz w:val="24"/>
                <w:lang w:val="zh-CN"/>
              </w:rPr>
              <w:t>标准海拔空气密度</w:t>
            </w:r>
            <w:r>
              <w:rPr>
                <w:rFonts w:hint="eastAsia" w:ascii="仿宋" w:hAnsi="仿宋" w:eastAsia="仿宋" w:cs="仿宋"/>
                <w:snapToGrid w:val="0"/>
                <w:sz w:val="24"/>
              </w:rPr>
              <w:t xml:space="preserve">) </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1.6</w:t>
            </w:r>
            <w:r>
              <w:rPr>
                <w:rFonts w:hint="eastAsia" w:ascii="仿宋" w:hAnsi="仿宋" w:eastAsia="仿宋" w:cs="仿宋"/>
                <w:snapToGrid w:val="0"/>
                <w:sz w:val="24"/>
                <w:lang w:val="zh-CN"/>
              </w:rPr>
              <w:t>▲</w:t>
            </w:r>
            <w:r>
              <w:rPr>
                <w:rFonts w:hint="eastAsia" w:ascii="仿宋" w:hAnsi="仿宋" w:eastAsia="仿宋" w:cs="仿宋"/>
                <w:snapToGrid w:val="0"/>
                <w:sz w:val="24"/>
              </w:rPr>
              <w:t>CE认证：</w:t>
            </w:r>
            <w:r>
              <w:rPr>
                <w:rFonts w:hint="eastAsia" w:ascii="仿宋" w:hAnsi="仿宋" w:eastAsia="仿宋" w:cs="仿宋"/>
                <w:snapToGrid w:val="0"/>
                <w:sz w:val="24"/>
                <w:lang w:val="zh-CN"/>
              </w:rPr>
              <w:t>设备设计制造符合CE认证，</w:t>
            </w:r>
            <w:r>
              <w:rPr>
                <w:rFonts w:hint="eastAsia" w:ascii="仿宋" w:hAnsi="仿宋" w:eastAsia="仿宋" w:cs="仿宋"/>
                <w:snapToGrid w:val="0"/>
                <w:sz w:val="24"/>
              </w:rPr>
              <w:t>提供CE证书，提供复印件并加盖单位公章。</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1.7数据传输：</w:t>
            </w:r>
            <w:r>
              <w:rPr>
                <w:rFonts w:hint="eastAsia" w:ascii="仿宋" w:hAnsi="仿宋" w:eastAsia="仿宋" w:cs="仿宋"/>
                <w:snapToGrid w:val="0"/>
                <w:sz w:val="24"/>
                <w:lang w:val="zh-CN"/>
              </w:rPr>
              <w:t>数据无线传输，数字、双向。</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1.8频率：2042-2480MHz。</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1.9控制范围：</w:t>
            </w:r>
            <w:r>
              <w:rPr>
                <w:rFonts w:hint="eastAsia" w:ascii="仿宋" w:hAnsi="仿宋" w:eastAsia="仿宋" w:cs="仿宋"/>
                <w:snapToGrid w:val="0"/>
                <w:sz w:val="24"/>
                <w:lang w:val="zh-CN"/>
              </w:rPr>
              <w:t>≥450m</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1.10远程控制器类型：</w:t>
            </w:r>
            <w:r>
              <w:rPr>
                <w:rFonts w:hint="eastAsia" w:ascii="仿宋" w:hAnsi="仿宋" w:eastAsia="仿宋" w:cs="仿宋"/>
                <w:snapToGrid w:val="0"/>
                <w:sz w:val="24"/>
                <w:lang w:val="zh-CN"/>
              </w:rPr>
              <w:t>双操纵杆，负载控制，集成视频输出。</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1.11远程控制功能：</w:t>
            </w:r>
            <w:r>
              <w:rPr>
                <w:rFonts w:hint="eastAsia" w:ascii="仿宋" w:hAnsi="仿宋" w:eastAsia="仿宋" w:cs="仿宋"/>
                <w:snapToGrid w:val="0"/>
                <w:sz w:val="24"/>
                <w:lang w:val="zh-CN"/>
              </w:rPr>
              <w:t>负载设置及操控，实时视频传输，实时激光点云回传，UAV远程遥控，状态可视(剩余电量、负载设置、警示等)。</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1.12工作温度：</w:t>
            </w:r>
            <w:r>
              <w:rPr>
                <w:rFonts w:hint="eastAsia" w:ascii="仿宋" w:hAnsi="仿宋" w:eastAsia="仿宋" w:cs="仿宋"/>
                <w:snapToGrid w:val="0"/>
                <w:sz w:val="24"/>
                <w:lang w:val="zh-CN"/>
              </w:rPr>
              <w:t>-10°C ~ 45°C。</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lang w:val="zh-CN"/>
              </w:rPr>
              <w:t>1.13★</w:t>
            </w:r>
            <w:r>
              <w:rPr>
                <w:rFonts w:hint="eastAsia" w:ascii="仿宋" w:hAnsi="仿宋" w:eastAsia="仿宋" w:cs="仿宋"/>
                <w:snapToGrid w:val="0"/>
                <w:sz w:val="24"/>
              </w:rPr>
              <w:t>激光雷达载荷：</w:t>
            </w:r>
            <w:r>
              <w:rPr>
                <w:rFonts w:hint="eastAsia" w:ascii="仿宋" w:hAnsi="仿宋" w:eastAsia="仿宋" w:cs="仿宋"/>
                <w:snapToGrid w:val="0"/>
                <w:sz w:val="24"/>
                <w:lang w:val="zh-CN"/>
              </w:rPr>
              <w:t>搭载高性能激光雷达，激光器垂直视场角不小于8</w:t>
            </w:r>
            <w:r>
              <w:rPr>
                <w:rFonts w:hint="eastAsia" w:ascii="仿宋" w:hAnsi="仿宋" w:eastAsia="仿宋" w:cs="仿宋"/>
                <w:snapToGrid w:val="0"/>
                <w:sz w:val="24"/>
              </w:rPr>
              <w:t>5</w:t>
            </w:r>
            <w:r>
              <w:rPr>
                <w:rFonts w:hint="eastAsia" w:ascii="仿宋" w:hAnsi="仿宋" w:eastAsia="仿宋" w:cs="仿宋"/>
                <w:snapToGrid w:val="0"/>
                <w:sz w:val="24"/>
                <w:lang w:val="zh-CN"/>
              </w:rPr>
              <w:t>°；激光测程不小于30m。（</w:t>
            </w:r>
            <w:r>
              <w:rPr>
                <w:rFonts w:hint="eastAsia" w:ascii="仿宋" w:hAnsi="仿宋" w:eastAsia="仿宋" w:cs="仿宋"/>
                <w:snapToGrid w:val="0"/>
                <w:sz w:val="24"/>
              </w:rPr>
              <w:t>提供激光元器件说明书彩页或截图，并加盖单位公章；</w:t>
            </w:r>
            <w:r>
              <w:rPr>
                <w:rFonts w:hint="eastAsia" w:ascii="仿宋" w:hAnsi="仿宋" w:eastAsia="仿宋" w:cs="仿宋"/>
                <w:snapToGrid w:val="0"/>
                <w:sz w:val="24"/>
                <w:lang w:val="zh-CN"/>
              </w:rPr>
              <w:t>）</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lang w:val="zh-CN"/>
              </w:rPr>
              <w:t>1.14</w:t>
            </w:r>
            <w:r>
              <w:rPr>
                <w:rFonts w:hint="eastAsia" w:ascii="仿宋" w:hAnsi="仿宋" w:eastAsia="仿宋" w:cs="仿宋"/>
                <w:snapToGrid w:val="0"/>
                <w:sz w:val="24"/>
              </w:rPr>
              <w:t>图传系统：</w:t>
            </w:r>
            <w:r>
              <w:rPr>
                <w:rFonts w:hint="eastAsia" w:ascii="仿宋" w:hAnsi="仿宋" w:eastAsia="仿宋" w:cs="仿宋"/>
                <w:snapToGrid w:val="0"/>
                <w:sz w:val="24"/>
                <w:lang w:val="zh-CN"/>
              </w:rPr>
              <w:t>飞机具备实时激光点云SLAM匹配，同步回传点云，可以实时查看激光点云三维建模状态；支持数据移动噪点过滤，支持分段数据匹配。</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1.15主相机传感器：</w:t>
            </w:r>
            <w:r>
              <w:rPr>
                <w:rFonts w:hint="eastAsia" w:ascii="仿宋" w:hAnsi="仿宋" w:eastAsia="仿宋" w:cs="仿宋"/>
                <w:snapToGrid w:val="0"/>
                <w:sz w:val="24"/>
                <w:lang w:val="zh-CN"/>
              </w:rPr>
              <w:t>不低于1/2.3" CMOS，有效像素不低于12.3 M，为低光照环境优化；</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1.16照片与视频质量：</w:t>
            </w:r>
            <w:r>
              <w:rPr>
                <w:rFonts w:hint="eastAsia" w:ascii="仿宋" w:hAnsi="仿宋" w:eastAsia="仿宋" w:cs="仿宋"/>
                <w:snapToGrid w:val="0"/>
                <w:sz w:val="24"/>
                <w:lang w:val="zh-CN"/>
              </w:rPr>
              <w:t>录像分辨率：4K超高清，30fps时不低于3840x2160，低光拍照性能好。</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1.17视野范围：</w:t>
            </w:r>
            <w:r>
              <w:rPr>
                <w:rFonts w:hint="eastAsia" w:ascii="仿宋" w:hAnsi="仿宋" w:eastAsia="仿宋" w:cs="仿宋"/>
                <w:snapToGrid w:val="0"/>
                <w:sz w:val="24"/>
                <w:lang w:val="zh-CN"/>
              </w:rPr>
              <w:t>水平视野不低于114°，垂直视野不低于130.8°，整体垂直视野不低于2</w:t>
            </w:r>
            <w:r>
              <w:rPr>
                <w:rFonts w:hint="eastAsia" w:ascii="仿宋" w:hAnsi="仿宋" w:eastAsia="仿宋" w:cs="仿宋"/>
                <w:snapToGrid w:val="0"/>
                <w:sz w:val="24"/>
              </w:rPr>
              <w:t>5</w:t>
            </w:r>
            <w:r>
              <w:rPr>
                <w:rFonts w:hint="eastAsia" w:ascii="仿宋" w:hAnsi="仿宋" w:eastAsia="仿宋" w:cs="仿宋"/>
                <w:snapToGrid w:val="0"/>
                <w:sz w:val="24"/>
                <w:lang w:val="zh-CN"/>
              </w:rPr>
              <w:t>0°。</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1.18热成像摄像机：</w:t>
            </w:r>
            <w:r>
              <w:rPr>
                <w:rFonts w:hint="eastAsia" w:ascii="仿宋" w:hAnsi="仿宋" w:eastAsia="仿宋" w:cs="仿宋"/>
                <w:snapToGrid w:val="0"/>
                <w:sz w:val="24"/>
                <w:lang w:val="zh-CN"/>
              </w:rPr>
              <w:t>非冷却相机。</w:t>
            </w:r>
            <w:r>
              <w:rPr>
                <w:rFonts w:hint="eastAsia" w:ascii="仿宋" w:hAnsi="仿宋" w:eastAsia="仿宋" w:cs="仿宋"/>
                <w:snapToGrid w:val="0"/>
                <w:sz w:val="24"/>
              </w:rPr>
              <w:t>分辨率</w:t>
            </w:r>
            <w:r>
              <w:rPr>
                <w:rFonts w:hint="eastAsia" w:ascii="仿宋" w:hAnsi="仿宋" w:eastAsia="仿宋" w:cs="仿宋"/>
                <w:snapToGrid w:val="0"/>
                <w:sz w:val="24"/>
                <w:lang w:val="zh-CN"/>
              </w:rPr>
              <w:t>160x120像素，9 fps，实时记录。</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1.19热成像相机视野：</w:t>
            </w:r>
            <w:r>
              <w:rPr>
                <w:rFonts w:hint="eastAsia" w:ascii="仿宋" w:hAnsi="仿宋" w:eastAsia="仿宋" w:cs="仿宋"/>
                <w:snapToGrid w:val="0"/>
                <w:sz w:val="24"/>
                <w:lang w:val="zh-CN"/>
              </w:rPr>
              <w:t>水平视野56°垂直视野 42°，景深15cm 至无穷远。</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1.20热成像相机</w:t>
            </w:r>
            <w:r>
              <w:rPr>
                <w:rFonts w:hint="eastAsia" w:ascii="仿宋" w:hAnsi="仿宋" w:eastAsia="仿宋" w:cs="仿宋"/>
                <w:snapToGrid w:val="0"/>
                <w:sz w:val="24"/>
                <w:lang w:val="zh-CN"/>
              </w:rPr>
              <w:t>灵敏度(NEDT)：≤50 mK。</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lang w:val="zh-CN"/>
              </w:rPr>
              <w:t>1.21温度识别范围：-10°C-140°C。</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1.22</w:t>
            </w:r>
            <w:r>
              <w:rPr>
                <w:rFonts w:hint="eastAsia" w:ascii="仿宋" w:hAnsi="仿宋" w:eastAsia="仿宋" w:cs="仿宋"/>
                <w:snapToGrid w:val="0"/>
                <w:sz w:val="24"/>
                <w:lang w:val="zh-CN"/>
              </w:rPr>
              <w:t>工作波长(LWIR)：8-14 μm。</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lang w:val="zh-CN"/>
              </w:rPr>
              <w:t>1.23▲照明系统：类型:高效能LFD照明阵列，局部前、上、下三个方向打光能力，可照亮前方、顶部及底部及倾斜，10K流明及以上，能在高灰尘环境中有效抑制灰尘阴影的形成，红外照明灯用于定位系统的补光。</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lang w:val="zh-CN"/>
              </w:rPr>
              <w:t>1.24照明控制：远程控制，可调节照明亮度。</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rPr>
              <w:t>1.25</w:t>
            </w:r>
            <w:r>
              <w:rPr>
                <w:rFonts w:hint="eastAsia" w:ascii="仿宋" w:hAnsi="仿宋" w:eastAsia="仿宋" w:cs="仿宋"/>
                <w:snapToGrid w:val="0"/>
                <w:sz w:val="24"/>
                <w:lang w:val="zh-CN"/>
              </w:rPr>
              <w:t>照明模式：泛光灯/抗灰尘照明、近距离补光灯、可调整式/倾斜照明。</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1.26</w:t>
            </w:r>
            <w:r>
              <w:rPr>
                <w:rFonts w:hint="eastAsia" w:ascii="仿宋" w:hAnsi="仿宋" w:eastAsia="仿宋" w:cs="仿宋"/>
                <w:snapToGrid w:val="0"/>
                <w:sz w:val="24"/>
                <w:lang w:val="zh-CN"/>
              </w:rPr>
              <w:t>★操作安全&amp;撞击保护：安全防护:自带防护笼，自平衡系统，可碰撞，可在室内运行，可室内悬停，</w:t>
            </w:r>
            <w:r>
              <w:rPr>
                <w:rFonts w:hint="eastAsia" w:ascii="仿宋" w:hAnsi="仿宋" w:eastAsia="仿宋" w:cs="仿宋"/>
                <w:snapToGrid w:val="0"/>
                <w:sz w:val="24"/>
              </w:rPr>
              <w:t>碰撞速度：</w:t>
            </w:r>
            <w:r>
              <w:rPr>
                <w:rFonts w:hint="eastAsia" w:ascii="仿宋" w:hAnsi="仿宋" w:eastAsia="仿宋" w:cs="仿宋"/>
                <w:snapToGrid w:val="0"/>
                <w:sz w:val="24"/>
                <w:lang w:val="zh-CN"/>
              </w:rPr>
              <w:t>携带 Lidar时最大承受不低于1.5m/s的撞击速度, 空载时最高不低于 3 m/s的撞击速度；故障保护，提供技术参数彩页并加盖公章。</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1.27保护预警：</w:t>
            </w:r>
            <w:r>
              <w:rPr>
                <w:rFonts w:hint="eastAsia" w:ascii="仿宋" w:hAnsi="仿宋" w:eastAsia="仿宋" w:cs="仿宋"/>
                <w:snapToGrid w:val="0"/>
                <w:sz w:val="24"/>
                <w:lang w:val="zh-CN"/>
              </w:rPr>
              <w:t>剩余电量闪屏报警，低电量及信号丢失时自动降落；彩色背光电源按钮，可显示无人机状态，有导航灯。</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rPr>
              <w:t>1.28</w:t>
            </w:r>
            <w:r>
              <w:rPr>
                <w:rFonts w:hint="eastAsia" w:ascii="仿宋" w:hAnsi="仿宋" w:eastAsia="仿宋" w:cs="仿宋"/>
                <w:snapToGrid w:val="0"/>
                <w:sz w:val="24"/>
                <w:lang w:val="zh-CN"/>
              </w:rPr>
              <w:t>数据管理与分析软件功能：可分析检测数据，用户可以截图，逐帧查看视频图像和热反馈图像，检测过程中将记录遥测数据(海拔，倾斜度、翻滚、偏航、温度)和缺陷标注(POI)通过软件可进行缺陷尺寸测量。</w:t>
            </w:r>
          </w:p>
          <w:p>
            <w:pPr>
              <w:widowControl/>
              <w:spacing w:line="288" w:lineRule="auto"/>
              <w:jc w:val="left"/>
              <w:rPr>
                <w:rFonts w:ascii="仿宋" w:hAnsi="仿宋" w:eastAsia="仿宋" w:cs="仿宋"/>
                <w:snapToGrid w:val="0"/>
                <w:sz w:val="24"/>
              </w:rPr>
            </w:pPr>
            <w:r>
              <w:rPr>
                <w:rFonts w:hint="eastAsia" w:ascii="仿宋" w:hAnsi="仿宋" w:eastAsia="仿宋" w:cs="仿宋"/>
                <w:snapToGrid w:val="0"/>
                <w:sz w:val="24"/>
                <w:lang w:val="zh-CN"/>
              </w:rPr>
              <w:t>1.29▲</w:t>
            </w:r>
            <w:r>
              <w:rPr>
                <w:rFonts w:hint="eastAsia" w:ascii="仿宋" w:hAnsi="仿宋" w:eastAsia="仿宋" w:cs="仿宋"/>
                <w:snapToGrid w:val="0"/>
                <w:sz w:val="24"/>
              </w:rPr>
              <w:t>模拟飞行平台：</w:t>
            </w:r>
            <w:r>
              <w:rPr>
                <w:rFonts w:hint="eastAsia" w:ascii="仿宋" w:hAnsi="仿宋" w:eastAsia="仿宋" w:cs="仿宋"/>
                <w:snapToGrid w:val="0"/>
                <w:sz w:val="24"/>
                <w:lang w:val="zh-CN"/>
              </w:rPr>
              <w:t>在模拟软件中预置多种模拟环境，利用遥控器操控虚拟的无人机模拟真实作业。</w:t>
            </w:r>
            <w:r>
              <w:rPr>
                <w:rFonts w:hint="eastAsia" w:ascii="仿宋" w:hAnsi="仿宋" w:eastAsia="仿宋" w:cs="仿宋"/>
                <w:snapToGrid w:val="0"/>
                <w:sz w:val="24"/>
              </w:rPr>
              <w:t>需要</w:t>
            </w:r>
            <w:r>
              <w:rPr>
                <w:rFonts w:hint="eastAsia" w:ascii="仿宋" w:hAnsi="仿宋" w:eastAsia="仿宋" w:cs="仿宋"/>
                <w:sz w:val="24"/>
              </w:rPr>
              <w:t>提供模拟飞行平台截图证明</w:t>
            </w:r>
          </w:p>
          <w:p>
            <w:pPr>
              <w:widowControl/>
              <w:numPr>
                <w:ilvl w:val="255"/>
                <w:numId w:val="0"/>
              </w:numPr>
              <w:spacing w:line="288" w:lineRule="auto"/>
              <w:jc w:val="left"/>
              <w:rPr>
                <w:rFonts w:ascii="仿宋" w:hAnsi="仿宋" w:eastAsia="仿宋" w:cs="仿宋"/>
                <w:b/>
                <w:kern w:val="0"/>
                <w:sz w:val="24"/>
              </w:rPr>
            </w:pPr>
            <w:r>
              <w:rPr>
                <w:rFonts w:hint="eastAsia" w:ascii="仿宋" w:hAnsi="仿宋" w:eastAsia="仿宋" w:cs="仿宋"/>
                <w:b/>
                <w:kern w:val="0"/>
                <w:sz w:val="24"/>
              </w:rPr>
              <w:t>配置要求：</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 xml:space="preserve">2.1受限空间无人机  </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1套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 xml:space="preserve">2.2 iDAR 载荷 </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1套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2.3 2.4 GHz 远程控制和图传</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1套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2.4 安卓平板</w:t>
            </w:r>
            <w:r>
              <w:rPr>
                <w:rFonts w:hint="eastAsia" w:ascii="仿宋" w:hAnsi="仿宋" w:eastAsia="仿宋" w:cs="仿宋"/>
                <w:snapToGrid w:val="0"/>
                <w:sz w:val="24"/>
                <w:lang w:val="zh-CN"/>
              </w:rPr>
              <w:tab/>
            </w:r>
            <w:r>
              <w:rPr>
                <w:rFonts w:hint="eastAsia" w:ascii="仿宋" w:hAnsi="仿宋" w:eastAsia="仿宋" w:cs="仿宋"/>
                <w:snapToGrid w:val="0"/>
                <w:sz w:val="24"/>
                <w:lang w:val="zh-CN"/>
              </w:rPr>
              <w:t>1套</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2.5 工具箱及所有必要的维护工具</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1套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2.6 Micro SD 卡</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1个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2.7 备用笼五边形</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8件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2.8 螺旋桨</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12件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2.9 电池充电器charger</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2套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 xml:space="preserve">2.10 智能电池 - 1x </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3套 </w:t>
            </w:r>
          </w:p>
          <w:p>
            <w:pPr>
              <w:widowControl/>
              <w:spacing w:line="288" w:lineRule="auto"/>
              <w:jc w:val="left"/>
              <w:rPr>
                <w:rFonts w:ascii="仿宋" w:hAnsi="仿宋" w:eastAsia="仿宋" w:cs="仿宋"/>
                <w:snapToGrid w:val="0"/>
                <w:sz w:val="24"/>
                <w:lang w:val="zh-CN"/>
              </w:rPr>
            </w:pPr>
            <w:r>
              <w:rPr>
                <w:rFonts w:hint="eastAsia" w:ascii="仿宋" w:hAnsi="仿宋" w:eastAsia="仿宋" w:cs="仿宋"/>
                <w:snapToGrid w:val="0"/>
                <w:sz w:val="24"/>
                <w:lang w:val="zh-CN"/>
              </w:rPr>
              <w:t xml:space="preserve">2.11 保修(12 个月) </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1 套 </w:t>
            </w:r>
          </w:p>
          <w:p>
            <w:pPr>
              <w:widowControl/>
              <w:spacing w:line="288" w:lineRule="auto"/>
              <w:jc w:val="left"/>
              <w:rPr>
                <w:rFonts w:ascii="仿宋" w:hAnsi="仿宋" w:eastAsia="仿宋" w:cs="仿宋"/>
                <w:b/>
                <w:bCs/>
                <w:color w:val="000000"/>
                <w:kern w:val="0"/>
                <w:sz w:val="24"/>
              </w:rPr>
            </w:pPr>
            <w:r>
              <w:rPr>
                <w:rFonts w:hint="eastAsia" w:ascii="仿宋" w:hAnsi="仿宋" w:eastAsia="仿宋" w:cs="仿宋"/>
                <w:snapToGrid w:val="0"/>
                <w:sz w:val="24"/>
                <w:lang w:val="zh-CN"/>
              </w:rPr>
              <w:t xml:space="preserve">2.12 1年期软件升级 </w:t>
            </w:r>
            <w:r>
              <w:rPr>
                <w:rFonts w:hint="eastAsia" w:ascii="仿宋" w:hAnsi="仿宋" w:eastAsia="仿宋" w:cs="仿宋"/>
                <w:snapToGrid w:val="0"/>
                <w:sz w:val="24"/>
                <w:lang w:val="zh-CN"/>
              </w:rPr>
              <w:tab/>
            </w:r>
            <w:r>
              <w:rPr>
                <w:rFonts w:hint="eastAsia" w:ascii="仿宋" w:hAnsi="仿宋" w:eastAsia="仿宋" w:cs="仿宋"/>
                <w:snapToGrid w:val="0"/>
                <w:sz w:val="24"/>
                <w:lang w:val="zh-CN"/>
              </w:rPr>
              <w:t>1</w:t>
            </w:r>
            <w:r>
              <w:rPr>
                <w:rFonts w:hint="eastAsia" w:ascii="仿宋" w:hAnsi="仿宋" w:eastAsia="仿宋" w:cs="仿宋"/>
                <w:snapToGrid w:val="0"/>
                <w:sz w:val="24"/>
                <w:lang w:val="zh-CN"/>
              </w:rPr>
              <w:tab/>
            </w:r>
            <w:r>
              <w:rPr>
                <w:rFonts w:hint="eastAsia" w:ascii="仿宋" w:hAnsi="仿宋" w:eastAsia="仿宋" w:cs="仿宋"/>
                <w:snapToGrid w:val="0"/>
                <w:sz w:val="24"/>
                <w:lang w:val="zh-CN"/>
              </w:rPr>
              <w:t xml:space="preserve">套 </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kern w:val="0"/>
                <w:sz w:val="24"/>
              </w:rPr>
            </w:pPr>
            <w:r>
              <w:rPr>
                <w:rFonts w:hint="eastAsia" w:ascii="仿宋" w:hAnsi="仿宋" w:eastAsia="仿宋" w:cs="仿宋"/>
                <w:bCs/>
                <w:color w:val="000000"/>
                <w:kern w:val="0"/>
                <w:sz w:val="24"/>
              </w:rPr>
              <w:t>1</w:t>
            </w:r>
          </w:p>
        </w:tc>
        <w:tc>
          <w:tcPr>
            <w:tcW w:w="56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kern w:val="0"/>
                <w:sz w:val="24"/>
              </w:rPr>
            </w:pPr>
            <w:r>
              <w:rPr>
                <w:rFonts w:hint="eastAsia" w:ascii="仿宋" w:hAnsi="仿宋" w:eastAsia="仿宋" w:cs="仿宋"/>
                <w:bCs/>
                <w:color w:val="000000"/>
                <w:kern w:val="0"/>
                <w:sz w:val="24"/>
              </w:rPr>
              <w:t>套</w:t>
            </w:r>
          </w:p>
        </w:tc>
      </w:tr>
      <w:tr>
        <w:tblPrEx>
          <w:tblCellMar>
            <w:top w:w="0" w:type="dxa"/>
            <w:left w:w="108" w:type="dxa"/>
            <w:bottom w:w="0" w:type="dxa"/>
            <w:right w:w="108" w:type="dxa"/>
          </w:tblCellMar>
        </w:tblPrEx>
        <w:trPr>
          <w:trHeight w:val="581" w:hRule="atLeast"/>
        </w:trPr>
        <w:tc>
          <w:tcPr>
            <w:tcW w:w="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92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仿宋"/>
                <w:b/>
                <w:sz w:val="24"/>
              </w:rPr>
            </w:pPr>
            <w:r>
              <w:rPr>
                <w:rFonts w:hint="eastAsia" w:ascii="仿宋" w:hAnsi="仿宋" w:eastAsia="仿宋" w:cs="仿宋"/>
                <w:b/>
                <w:sz w:val="24"/>
              </w:rPr>
              <w:t>多平台手持三维激光扫描仪（进口）</w:t>
            </w:r>
          </w:p>
        </w:tc>
        <w:tc>
          <w:tcPr>
            <w:tcW w:w="6075" w:type="dxa"/>
            <w:tcBorders>
              <w:top w:val="single" w:color="auto" w:sz="4" w:space="0"/>
              <w:left w:val="nil"/>
              <w:bottom w:val="single" w:color="auto" w:sz="4" w:space="0"/>
              <w:right w:val="single" w:color="auto" w:sz="4" w:space="0"/>
            </w:tcBorders>
            <w:vAlign w:val="center"/>
          </w:tcPr>
          <w:p>
            <w:pPr>
              <w:widowControl/>
              <w:spacing w:line="288" w:lineRule="auto"/>
              <w:jc w:val="left"/>
              <w:rPr>
                <w:rFonts w:ascii="仿宋" w:hAnsi="仿宋" w:eastAsia="仿宋" w:cs="仿宋"/>
                <w:b/>
                <w:kern w:val="0"/>
                <w:sz w:val="24"/>
              </w:rPr>
            </w:pPr>
            <w:r>
              <w:rPr>
                <w:rFonts w:hint="eastAsia" w:ascii="仿宋" w:hAnsi="仿宋" w:eastAsia="仿宋" w:cs="仿宋"/>
                <w:b/>
                <w:kern w:val="0"/>
                <w:sz w:val="24"/>
              </w:rPr>
              <w:t>（一）技术指标：</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kern w:val="0"/>
                <w:sz w:val="24"/>
              </w:rPr>
              <w:t>1.1定位方式：</w:t>
            </w:r>
            <w:r>
              <w:rPr>
                <w:rFonts w:hint="eastAsia" w:ascii="仿宋" w:hAnsi="仿宋" w:eastAsia="仿宋" w:cs="仿宋"/>
                <w:sz w:val="24"/>
              </w:rPr>
              <w:t>基于SLAM技术的多平台扫描设备，支持无GNSS信号作业；</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sz w:val="24"/>
              </w:rPr>
              <w:t>1.2精度：相对精度1-3cm，绝对精度 3-10cm；</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sz w:val="24"/>
              </w:rPr>
              <w:t>1.3测程：激光测距100m，扫描视场角不小于250°×360°；</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sz w:val="24"/>
              </w:rPr>
              <w:t>1.4旋转方式：激光头自动360°旋转式扫描；</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sz w:val="24"/>
              </w:rPr>
              <w:t>1.5 搭载方式：可同时满足手持、背包、吊舱、延长杆、大疆M300RTK无人机、车载、无人船等多种平台搭载使用并提供成功使用案例证明；</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kern w:val="0"/>
                <w:sz w:val="24"/>
              </w:rPr>
              <w:t>1.6 持端重量：</w:t>
            </w:r>
            <w:r>
              <w:rPr>
                <w:rFonts w:hint="eastAsia" w:ascii="仿宋" w:hAnsi="仿宋" w:eastAsia="仿宋" w:cs="仿宋"/>
                <w:sz w:val="24"/>
              </w:rPr>
              <w:t>低于1.4kg，便于手持作业;</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sz w:val="24"/>
              </w:rPr>
              <w:t>1.7防水防尘等级：IP67;</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sz w:val="24"/>
              </w:rPr>
              <w:t>1.8 ★CE及防爆认证：设备设计制造符合CE认证及防爆电气设备认证并提供相关证书</w:t>
            </w:r>
            <w:r>
              <w:rPr>
                <w:rFonts w:hint="eastAsia" w:ascii="仿宋" w:hAnsi="仿宋" w:eastAsia="仿宋" w:cs="仿宋"/>
                <w:snapToGrid w:val="0"/>
                <w:sz w:val="24"/>
              </w:rPr>
              <w:t>提供复印件并加盖单位公章</w:t>
            </w:r>
            <w:r>
              <w:rPr>
                <w:rFonts w:hint="eastAsia" w:ascii="仿宋" w:hAnsi="仿宋" w:eastAsia="仿宋" w:cs="仿宋"/>
                <w:sz w:val="24"/>
              </w:rPr>
              <w:t>。</w:t>
            </w:r>
          </w:p>
          <w:p>
            <w:pPr>
              <w:widowControl/>
              <w:spacing w:line="288" w:lineRule="auto"/>
              <w:ind w:firstLine="240" w:firstLineChars="100"/>
              <w:jc w:val="left"/>
              <w:rPr>
                <w:rFonts w:ascii="仿宋" w:hAnsi="仿宋" w:eastAsia="仿宋" w:cs="仿宋"/>
                <w:color w:val="000000"/>
                <w:sz w:val="24"/>
              </w:rPr>
            </w:pPr>
            <w:r>
              <w:rPr>
                <w:rFonts w:hint="eastAsia" w:ascii="仿宋" w:hAnsi="仿宋" w:eastAsia="仿宋" w:cs="仿宋"/>
                <w:sz w:val="24"/>
              </w:rPr>
              <w:t>1.9 彩色：</w:t>
            </w:r>
            <w:r>
              <w:rPr>
                <w:rFonts w:hint="eastAsia" w:ascii="仿宋" w:hAnsi="仿宋" w:eastAsia="仿宋" w:cs="仿宋"/>
                <w:color w:val="000000"/>
                <w:sz w:val="24"/>
              </w:rPr>
              <w:t>集成相机，相机与激光扫描仪同步采集视频数据，视频分辨≥4K；通过视频可对点云数据进行着色。</w:t>
            </w:r>
          </w:p>
          <w:p>
            <w:pPr>
              <w:widowControl/>
              <w:spacing w:line="288" w:lineRule="auto"/>
              <w:ind w:firstLine="240" w:firstLineChars="100"/>
              <w:jc w:val="left"/>
              <w:rPr>
                <w:rFonts w:ascii="仿宋" w:hAnsi="仿宋" w:eastAsia="仿宋" w:cs="仿宋"/>
                <w:color w:val="000000"/>
                <w:sz w:val="24"/>
              </w:rPr>
            </w:pPr>
            <w:r>
              <w:rPr>
                <w:rFonts w:hint="eastAsia" w:ascii="仿宋" w:hAnsi="仿宋" w:eastAsia="仿宋" w:cs="仿宋"/>
                <w:color w:val="000000"/>
                <w:sz w:val="24"/>
              </w:rPr>
              <w:t>1.10 电池：</w:t>
            </w:r>
            <w:r>
              <w:rPr>
                <w:rFonts w:hint="eastAsia" w:ascii="仿宋" w:hAnsi="仿宋" w:eastAsia="仿宋" w:cs="仿宋"/>
                <w:sz w:val="24"/>
              </w:rPr>
              <w:t>单块电池连续使用时间：3.5个小时以上，可实时显示剩余电量百分比；符合航空运输标准，并提供有效证明文件</w:t>
            </w:r>
            <w:r>
              <w:rPr>
                <w:rFonts w:hint="eastAsia" w:ascii="仿宋" w:hAnsi="仿宋" w:eastAsia="仿宋" w:cs="仿宋"/>
                <w:snapToGrid w:val="0"/>
                <w:sz w:val="24"/>
              </w:rPr>
              <w:t>提供复印件并加盖单位公章</w:t>
            </w:r>
            <w:r>
              <w:rPr>
                <w:rFonts w:hint="eastAsia" w:ascii="仿宋" w:hAnsi="仿宋" w:eastAsia="仿宋" w:cs="仿宋"/>
                <w:sz w:val="24"/>
              </w:rPr>
              <w:t>。</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color w:val="000000"/>
                <w:kern w:val="0"/>
                <w:sz w:val="24"/>
              </w:rPr>
              <w:t xml:space="preserve">1.11 </w:t>
            </w:r>
            <w:r>
              <w:rPr>
                <w:rFonts w:hint="eastAsia" w:ascii="仿宋" w:hAnsi="仿宋" w:eastAsia="仿宋" w:cs="仿宋"/>
                <w:color w:val="000000"/>
                <w:sz w:val="24"/>
              </w:rPr>
              <w:t>▲</w:t>
            </w:r>
            <w:r>
              <w:rPr>
                <w:rFonts w:hint="eastAsia" w:ascii="仿宋" w:hAnsi="仿宋" w:eastAsia="仿宋" w:cs="仿宋"/>
                <w:sz w:val="24"/>
              </w:rPr>
              <w:t>软硬件的兼容性：软件与硬件须为同一生产厂家品牌，保证软硬件的兼容性；</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sz w:val="24"/>
              </w:rPr>
              <w:t>1.12 数据预处理：需支持多段数据自动解算，坐标自动转换、多段数据自动拼接、点云自动着色、自动楼层平面影像图生成、点云自动简化及噪点滤除、点云导出等，并提供有效证明文件；</w:t>
            </w:r>
          </w:p>
          <w:p>
            <w:pPr>
              <w:widowControl/>
              <w:spacing w:line="288" w:lineRule="auto"/>
              <w:ind w:firstLine="240" w:firstLineChars="100"/>
              <w:jc w:val="left"/>
              <w:rPr>
                <w:rFonts w:ascii="仿宋" w:hAnsi="仿宋" w:eastAsia="仿宋" w:cs="仿宋"/>
                <w:color w:val="000000"/>
                <w:sz w:val="24"/>
              </w:rPr>
            </w:pPr>
            <w:r>
              <w:rPr>
                <w:rFonts w:hint="eastAsia" w:ascii="仿宋" w:hAnsi="仿宋" w:eastAsia="仿宋" w:cs="仿宋"/>
                <w:sz w:val="24"/>
              </w:rPr>
              <w:t>1.13数据兼容性：</w:t>
            </w:r>
            <w:r>
              <w:rPr>
                <w:rFonts w:hint="eastAsia" w:ascii="仿宋" w:hAnsi="仿宋" w:eastAsia="仿宋" w:cs="仿宋"/>
                <w:color w:val="000000"/>
                <w:sz w:val="24"/>
              </w:rPr>
              <w:t>点云和全景照片可直接导入至主流第三方软件平台terrasolid, orbit GT；</w:t>
            </w:r>
          </w:p>
          <w:p>
            <w:pPr>
              <w:widowControl/>
              <w:spacing w:line="288" w:lineRule="auto"/>
              <w:ind w:firstLine="240" w:firstLineChars="100"/>
              <w:jc w:val="left"/>
              <w:rPr>
                <w:rFonts w:ascii="仿宋" w:hAnsi="仿宋" w:eastAsia="仿宋" w:cs="仿宋"/>
                <w:color w:val="000000"/>
                <w:sz w:val="24"/>
              </w:rPr>
            </w:pPr>
            <w:r>
              <w:rPr>
                <w:rFonts w:hint="eastAsia" w:ascii="仿宋" w:hAnsi="仿宋" w:eastAsia="仿宋" w:cs="仿宋"/>
                <w:color w:val="000000"/>
                <w:sz w:val="24"/>
              </w:rPr>
              <w:t>1.14 数据后处理：软件可实现多期点云数据差异化自动对比分析，并自动生成对比分析报告；通过全自动的工作流程快速提供准确、清晰的不同层高平面图，可以在数分钟内自动创建平面图；可加载数据于Android端移动应用程序，用户可以在进行扫描的同时实时拍摄照片，标记备注和添加语音笔记；并提供有效证明文件。</w:t>
            </w:r>
          </w:p>
          <w:p>
            <w:pPr>
              <w:widowControl/>
              <w:spacing w:line="288" w:lineRule="auto"/>
              <w:ind w:firstLine="240" w:firstLineChars="100"/>
              <w:jc w:val="left"/>
              <w:rPr>
                <w:rFonts w:ascii="仿宋" w:hAnsi="仿宋" w:eastAsia="仿宋" w:cs="仿宋"/>
                <w:color w:val="000000"/>
                <w:sz w:val="24"/>
              </w:rPr>
            </w:pPr>
            <w:r>
              <w:rPr>
                <w:rFonts w:hint="eastAsia" w:ascii="仿宋" w:hAnsi="仿宋" w:eastAsia="仿宋" w:cs="仿宋"/>
                <w:color w:val="000000"/>
                <w:sz w:val="24"/>
              </w:rPr>
              <w:t>1.15▲配套软件可直接输出内嵌同设备全景影像的E57格式点云数据。</w:t>
            </w:r>
          </w:p>
          <w:p>
            <w:pPr>
              <w:widowControl/>
              <w:spacing w:line="288" w:lineRule="auto"/>
              <w:ind w:firstLine="240" w:firstLineChars="100"/>
              <w:jc w:val="left"/>
              <w:rPr>
                <w:rFonts w:ascii="仿宋" w:hAnsi="仿宋" w:eastAsia="仿宋" w:cs="仿宋"/>
                <w:sz w:val="24"/>
              </w:rPr>
            </w:pPr>
            <w:r>
              <w:rPr>
                <w:rFonts w:hint="eastAsia" w:ascii="仿宋" w:hAnsi="仿宋" w:eastAsia="仿宋" w:cs="仿宋"/>
                <w:color w:val="000000"/>
                <w:sz w:val="24"/>
              </w:rPr>
              <w:t>1.16 扩展升级功能：</w:t>
            </w:r>
            <w:r>
              <w:rPr>
                <w:rFonts w:hint="eastAsia" w:ascii="仿宋" w:hAnsi="仿宋" w:eastAsia="仿宋" w:cs="仿宋"/>
                <w:sz w:val="24"/>
              </w:rPr>
              <w:t>可升级集成为可拆卸一体式双目相机或全景镜头的全景移动扫描仪系统；可升级集成为带GPS实时差分定位的移动采集系统；所有升级集成功能均需附相关案例并提供扫描仪厂家声明及相关授权证明。</w:t>
            </w:r>
          </w:p>
          <w:p>
            <w:pPr>
              <w:widowControl/>
              <w:spacing w:line="288" w:lineRule="auto"/>
              <w:jc w:val="left"/>
              <w:rPr>
                <w:rFonts w:ascii="仿宋" w:hAnsi="仿宋" w:eastAsia="仿宋" w:cs="仿宋"/>
                <w:b/>
                <w:kern w:val="0"/>
                <w:sz w:val="24"/>
              </w:rPr>
            </w:pPr>
            <w:r>
              <w:rPr>
                <w:rFonts w:hint="eastAsia" w:ascii="仿宋" w:hAnsi="仿宋" w:eastAsia="仿宋" w:cs="仿宋"/>
                <w:b/>
                <w:kern w:val="0"/>
                <w:sz w:val="24"/>
              </w:rPr>
              <w:t>（二）配置要求：</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2.1手持三维激光扫描仪 1台</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2.2数据处理器</w:t>
            </w:r>
            <w:r>
              <w:rPr>
                <w:rFonts w:hint="eastAsia" w:ascii="仿宋" w:hAnsi="仿宋" w:eastAsia="仿宋" w:cs="仿宋"/>
                <w:color w:val="000000"/>
                <w:sz w:val="24"/>
              </w:rPr>
              <w:tab/>
            </w:r>
            <w:r>
              <w:rPr>
                <w:rFonts w:hint="eastAsia" w:ascii="仿宋" w:hAnsi="仿宋" w:eastAsia="仿宋" w:cs="仿宋"/>
                <w:color w:val="000000"/>
                <w:sz w:val="24"/>
              </w:rPr>
              <w:t>1个</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2.3电池</w:t>
            </w:r>
            <w:r>
              <w:rPr>
                <w:rFonts w:hint="eastAsia" w:ascii="仿宋" w:hAnsi="仿宋" w:eastAsia="仿宋" w:cs="仿宋"/>
                <w:color w:val="000000"/>
                <w:sz w:val="24"/>
              </w:rPr>
              <w:tab/>
            </w:r>
            <w:r>
              <w:rPr>
                <w:rFonts w:hint="eastAsia" w:ascii="仿宋" w:hAnsi="仿宋" w:eastAsia="仿宋" w:cs="仿宋"/>
                <w:color w:val="000000"/>
                <w:sz w:val="24"/>
              </w:rPr>
              <w:t>1块</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2.4数据线缆</w:t>
            </w:r>
            <w:r>
              <w:rPr>
                <w:rFonts w:hint="eastAsia" w:ascii="仿宋" w:hAnsi="仿宋" w:eastAsia="仿宋" w:cs="仿宋"/>
                <w:color w:val="000000"/>
                <w:sz w:val="24"/>
              </w:rPr>
              <w:tab/>
            </w:r>
            <w:r>
              <w:rPr>
                <w:rFonts w:hint="eastAsia" w:ascii="仿宋" w:hAnsi="仿宋" w:eastAsia="仿宋" w:cs="仿宋"/>
                <w:color w:val="000000"/>
                <w:sz w:val="24"/>
              </w:rPr>
              <w:t>1根</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2.5USB数据线缆</w:t>
            </w:r>
            <w:r>
              <w:rPr>
                <w:rFonts w:hint="eastAsia" w:ascii="仿宋" w:hAnsi="仿宋" w:eastAsia="仿宋" w:cs="仿宋"/>
                <w:color w:val="000000"/>
                <w:sz w:val="24"/>
              </w:rPr>
              <w:tab/>
            </w:r>
            <w:r>
              <w:rPr>
                <w:rFonts w:hint="eastAsia" w:ascii="仿宋" w:hAnsi="仿宋" w:eastAsia="仿宋" w:cs="仿宋"/>
                <w:color w:val="000000"/>
                <w:sz w:val="24"/>
              </w:rPr>
              <w:t xml:space="preserve"> 1根</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2.6电源+插头</w:t>
            </w:r>
            <w:r>
              <w:rPr>
                <w:rFonts w:hint="eastAsia" w:ascii="仿宋" w:hAnsi="仿宋" w:eastAsia="仿宋" w:cs="仿宋"/>
                <w:color w:val="000000"/>
                <w:sz w:val="24"/>
              </w:rPr>
              <w:tab/>
            </w:r>
            <w:r>
              <w:rPr>
                <w:rFonts w:hint="eastAsia" w:ascii="仿宋" w:hAnsi="仿宋" w:eastAsia="仿宋" w:cs="仿宋"/>
                <w:color w:val="000000"/>
                <w:sz w:val="24"/>
              </w:rPr>
              <w:t>1套</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2.7数据处理软件</w:t>
            </w:r>
            <w:r>
              <w:rPr>
                <w:rFonts w:hint="eastAsia" w:ascii="仿宋" w:hAnsi="仿宋" w:eastAsia="仿宋" w:cs="仿宋"/>
                <w:color w:val="000000"/>
                <w:sz w:val="24"/>
              </w:rPr>
              <w:tab/>
            </w:r>
            <w:r>
              <w:rPr>
                <w:rFonts w:hint="eastAsia" w:ascii="仿宋" w:hAnsi="仿宋" w:eastAsia="仿宋" w:cs="仿宋"/>
                <w:color w:val="000000"/>
                <w:sz w:val="24"/>
              </w:rPr>
              <w:t>1套</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2.816G U盘（U盘里包含许可码及软件安装包）</w:t>
            </w:r>
            <w:r>
              <w:rPr>
                <w:rFonts w:hint="eastAsia" w:ascii="仿宋" w:hAnsi="仿宋" w:eastAsia="仿宋" w:cs="仿宋"/>
                <w:color w:val="000000"/>
                <w:sz w:val="24"/>
              </w:rPr>
              <w:tab/>
            </w:r>
            <w:r>
              <w:rPr>
                <w:rFonts w:hint="eastAsia" w:ascii="仿宋" w:hAnsi="仿宋" w:eastAsia="仿宋" w:cs="仿宋"/>
                <w:color w:val="000000"/>
                <w:sz w:val="24"/>
              </w:rPr>
              <w:t>1个</w:t>
            </w:r>
          </w:p>
          <w:p>
            <w:pPr>
              <w:widowControl/>
              <w:spacing w:line="288" w:lineRule="auto"/>
              <w:jc w:val="left"/>
              <w:rPr>
                <w:rFonts w:ascii="仿宋" w:hAnsi="仿宋" w:eastAsia="仿宋" w:cs="仿宋"/>
                <w:color w:val="000000"/>
                <w:sz w:val="24"/>
              </w:rPr>
            </w:pPr>
            <w:r>
              <w:rPr>
                <w:rFonts w:hint="eastAsia" w:ascii="仿宋" w:hAnsi="仿宋" w:eastAsia="仿宋" w:cs="仿宋"/>
                <w:color w:val="000000"/>
                <w:sz w:val="24"/>
              </w:rPr>
              <w:t>2.9运输箱</w:t>
            </w:r>
            <w:r>
              <w:rPr>
                <w:rFonts w:hint="eastAsia" w:ascii="仿宋" w:hAnsi="仿宋" w:eastAsia="仿宋" w:cs="仿宋"/>
                <w:color w:val="000000"/>
                <w:sz w:val="24"/>
              </w:rPr>
              <w:tab/>
            </w:r>
            <w:r>
              <w:rPr>
                <w:rFonts w:hint="eastAsia" w:ascii="仿宋" w:hAnsi="仿宋" w:eastAsia="仿宋" w:cs="仿宋"/>
                <w:color w:val="000000"/>
                <w:sz w:val="24"/>
              </w:rPr>
              <w:t>1个</w:t>
            </w:r>
          </w:p>
          <w:p>
            <w:pPr>
              <w:widowControl/>
              <w:spacing w:line="288" w:lineRule="auto"/>
              <w:jc w:val="left"/>
              <w:rPr>
                <w:rFonts w:ascii="仿宋" w:hAnsi="仿宋" w:eastAsia="仿宋" w:cs="仿宋"/>
              </w:rPr>
            </w:pPr>
            <w:r>
              <w:rPr>
                <w:rFonts w:hint="eastAsia" w:ascii="仿宋" w:hAnsi="仿宋" w:eastAsia="仿宋" w:cs="仿宋"/>
                <w:color w:val="000000"/>
                <w:sz w:val="24"/>
              </w:rPr>
              <w:t>2.10全景相机 1套</w:t>
            </w:r>
          </w:p>
        </w:tc>
        <w:tc>
          <w:tcPr>
            <w:tcW w:w="5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kern w:val="0"/>
                <w:sz w:val="24"/>
              </w:rPr>
            </w:pPr>
            <w:r>
              <w:rPr>
                <w:rFonts w:hint="eastAsia" w:ascii="仿宋" w:hAnsi="仿宋" w:eastAsia="仿宋" w:cs="仿宋"/>
                <w:bCs/>
                <w:color w:val="000000"/>
                <w:kern w:val="0"/>
                <w:sz w:val="24"/>
              </w:rPr>
              <w:t>1</w:t>
            </w:r>
          </w:p>
        </w:tc>
        <w:tc>
          <w:tcPr>
            <w:tcW w:w="56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kern w:val="0"/>
                <w:sz w:val="24"/>
              </w:rPr>
            </w:pPr>
            <w:r>
              <w:rPr>
                <w:rFonts w:hint="eastAsia" w:ascii="仿宋" w:hAnsi="仿宋" w:eastAsia="仿宋" w:cs="仿宋"/>
                <w:bCs/>
                <w:color w:val="000000"/>
                <w:kern w:val="0"/>
                <w:sz w:val="24"/>
              </w:rPr>
              <w:t>套</w:t>
            </w:r>
          </w:p>
        </w:tc>
      </w:tr>
      <w:bookmarkEnd w:id="45"/>
    </w:tbl>
    <w:p>
      <w:pPr>
        <w:autoSpaceDE w:val="0"/>
        <w:autoSpaceDN w:val="0"/>
        <w:spacing w:line="324" w:lineRule="auto"/>
        <w:jc w:val="left"/>
        <w:rPr>
          <w:rFonts w:ascii="仿宋" w:hAnsi="仿宋" w:eastAsia="仿宋" w:cs="仿宋"/>
          <w:kern w:val="0"/>
          <w:sz w:val="24"/>
        </w:rPr>
      </w:pPr>
    </w:p>
    <w:p>
      <w:pPr>
        <w:autoSpaceDE w:val="0"/>
        <w:autoSpaceDN w:val="0"/>
        <w:spacing w:line="324"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bCs/>
          <w:kern w:val="0"/>
          <w:sz w:val="24"/>
        </w:rPr>
        <w:t>二、其他要求：</w:t>
      </w:r>
      <w:r>
        <w:rPr>
          <w:rFonts w:hint="eastAsia" w:ascii="仿宋" w:hAnsi="仿宋" w:eastAsia="仿宋" w:cs="仿宋"/>
          <w:kern w:val="0"/>
          <w:sz w:val="24"/>
        </w:rPr>
        <w:br w:type="textWrapping"/>
      </w:r>
      <w:r>
        <w:rPr>
          <w:rFonts w:hint="eastAsia" w:ascii="仿宋" w:hAnsi="仿宋" w:eastAsia="仿宋" w:cs="仿宋"/>
          <w:kern w:val="0"/>
          <w:sz w:val="24"/>
        </w:rPr>
        <w:t>1.投标人应对每个指标项的偏离情况做应答，不得遗漏；投标文件中的技术参数指标必须真实。否则作无效投标（废标）处理。设置为★的技术</w:t>
      </w:r>
      <w:r>
        <w:rPr>
          <w:rFonts w:hint="eastAsia" w:ascii="仿宋" w:hAnsi="仿宋" w:eastAsia="仿宋" w:cs="仿宋"/>
          <w:color w:val="000000" w:themeColor="text1"/>
          <w:kern w:val="0"/>
          <w:sz w:val="24"/>
          <w14:textFill>
            <w14:solidFill>
              <w14:schemeClr w14:val="tx1"/>
            </w14:solidFill>
          </w14:textFill>
        </w:rPr>
        <w:t>指标，投标人须提供包含所有技术指标项的证明材料，可以使用生产厂家官方网站截图</w:t>
      </w:r>
      <w:r>
        <w:rPr>
          <w:rFonts w:hint="eastAsia" w:ascii="仿宋" w:hAnsi="仿宋" w:eastAsia="仿宋" w:cs="仿宋"/>
          <w:color w:val="000000" w:themeColor="text1"/>
          <w:kern w:val="0"/>
          <w:sz w:val="24"/>
          <w:lang w:val="zh-CN"/>
          <w14:textFill>
            <w14:solidFill>
              <w14:schemeClr w14:val="tx1"/>
            </w14:solidFill>
          </w14:textFill>
        </w:rPr>
        <w:t>或产品白皮书或第三方机构检验报告或其他相关证明材料</w:t>
      </w:r>
      <w:r>
        <w:rPr>
          <w:rFonts w:hint="eastAsia" w:ascii="仿宋" w:hAnsi="仿宋" w:eastAsia="仿宋" w:cs="仿宋"/>
          <w:snapToGrid w:val="0"/>
          <w:color w:val="000000" w:themeColor="text1"/>
          <w:sz w:val="24"/>
          <w14:textFill>
            <w14:solidFill>
              <w14:schemeClr w14:val="tx1"/>
            </w14:solidFill>
          </w14:textFill>
        </w:rPr>
        <w:t>提供复印件并加盖单位公章</w:t>
      </w:r>
      <w:r>
        <w:rPr>
          <w:rFonts w:hint="eastAsia" w:ascii="仿宋" w:hAnsi="仿宋" w:eastAsia="仿宋" w:cs="仿宋"/>
          <w:color w:val="000000" w:themeColor="text1"/>
          <w:kern w:val="0"/>
          <w:sz w:val="24"/>
          <w:lang w:val="zh-CN"/>
          <w14:textFill>
            <w14:solidFill>
              <w14:schemeClr w14:val="tx1"/>
            </w14:solidFill>
          </w14:textFill>
        </w:rPr>
        <w:t>，未提供有效证明材料或证明材料中内容与所填报指标不一致的，该指标按不满足处理。</w:t>
      </w:r>
      <w:r>
        <w:rPr>
          <w:rFonts w:hint="eastAsia" w:ascii="仿宋" w:hAnsi="仿宋" w:eastAsia="仿宋" w:cs="仿宋"/>
          <w:color w:val="000000" w:themeColor="text1"/>
          <w:kern w:val="0"/>
          <w:sz w:val="24"/>
          <w14:textFill>
            <w14:solidFill>
              <w14:schemeClr w14:val="tx1"/>
            </w14:solidFill>
          </w14:textFill>
        </w:rPr>
        <w:br w:type="textWrapping"/>
      </w:r>
      <w:r>
        <w:rPr>
          <w:rFonts w:hint="eastAsia" w:ascii="仿宋" w:hAnsi="仿宋" w:eastAsia="仿宋" w:cs="仿宋"/>
          <w:color w:val="000000" w:themeColor="text1"/>
          <w:kern w:val="0"/>
          <w:sz w:val="24"/>
          <w14:textFill>
            <w14:solidFill>
              <w14:schemeClr w14:val="tx1"/>
            </w14:solidFill>
          </w14:textFill>
        </w:rPr>
        <w:t>2.须是原厂制造，国际知名品牌，非OEM/ODM产品。所有设备及辅材必须是未使用过的新产品，质量优良、渠道正当，配置合理。生产厂商、经销商或代理商必须具备提供延伸服务且具有完善的售后服务机制的能力，具备跨地域的供应、集散能力。 </w:t>
      </w:r>
      <w:r>
        <w:rPr>
          <w:rFonts w:hint="eastAsia" w:ascii="仿宋" w:hAnsi="仿宋" w:eastAsia="仿宋" w:cs="仿宋"/>
          <w:color w:val="000000" w:themeColor="text1"/>
          <w:kern w:val="0"/>
          <w:sz w:val="24"/>
          <w14:textFill>
            <w14:solidFill>
              <w14:schemeClr w14:val="tx1"/>
            </w14:solidFill>
          </w14:textFill>
        </w:rPr>
        <w:br w:type="textWrapping"/>
      </w:r>
      <w:r>
        <w:rPr>
          <w:rFonts w:hint="eastAsia" w:ascii="仿宋" w:hAnsi="仿宋" w:eastAsia="仿宋" w:cs="仿宋"/>
          <w:color w:val="000000" w:themeColor="text1"/>
          <w:kern w:val="0"/>
          <w:sz w:val="24"/>
          <w14:textFill>
            <w14:solidFill>
              <w14:schemeClr w14:val="tx1"/>
            </w14:solidFill>
          </w14:textFill>
        </w:rPr>
        <w:t>3.投标报价：</w:t>
      </w:r>
    </w:p>
    <w:p>
      <w:pPr>
        <w:autoSpaceDE w:val="0"/>
        <w:autoSpaceDN w:val="0"/>
        <w:spacing w:line="324"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3.1.投标报价是指一次性报出不得更改的价格；</w:t>
      </w:r>
    </w:p>
    <w:p>
      <w:pPr>
        <w:autoSpaceDE w:val="0"/>
        <w:autoSpaceDN w:val="0"/>
        <w:spacing w:line="324"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spacing w:line="324"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3.3.设备费：用户指定位置价。</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3.3.1.进口设备报价包含设备（包括主机、标准附件、备品备件、专用工具）价、国际运费、国际运输保险费、银行财务费、利润、税金、安装调试费、培训费以及货物到达正常条件下所包含的全部费用。进口设备报价还应包含进口代理费。进口设备交货方式为CIP绍兴文理学院。</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报价要求：（1）国家政策允许免税的进口设备的价格均采用免税的人民币报价（投标文件和合同中均应明确）。对于不能免税的产品应报含税价，在响应文件中说明政策依据并明示不能免税部分为进口关税、增值税或贸易战关税，如未能明示，项目后续产生的所有税金均由投标单位承担。</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（2）若中标价为免税价，且在项目合同有效期内因国家政策调整不能享受减免税优惠政策或者贸易战关税排除的，由采购人承担。</w:t>
      </w:r>
    </w:p>
    <w:p>
      <w:pPr>
        <w:spacing w:line="288" w:lineRule="auto"/>
        <w:rPr>
          <w:rFonts w:ascii="仿宋" w:hAnsi="仿宋" w:eastAsia="仿宋" w:cs="仿宋"/>
          <w:color w:val="FF0000"/>
          <w:kern w:val="0"/>
          <w:sz w:val="24"/>
        </w:rPr>
      </w:pPr>
      <w:r>
        <w:rPr>
          <w:rFonts w:hint="eastAsia" w:ascii="仿宋" w:hAnsi="仿宋" w:eastAsia="仿宋" w:cs="仿宋"/>
          <w:color w:val="auto"/>
          <w:kern w:val="0"/>
          <w:sz w:val="24"/>
        </w:rPr>
        <w:t>3.3.3.由采购人委托进口服务单位履行代理进口事宜，进口代理费为中标金额乘以1.8%的代理费率计算，汇率风险由中标单位承担。</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注：进口代理费采用统包价，报价包含银行手续费、清关费、商检费、代理服务费、运输费和保险费等全部费用。</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3.3.4.除中标价及免税价中标但因国家政策等客观因素产生的不能免税的费用外，采购人不承担其他任何费用，如外方设备垫付款等，中标单位、进口服务单位根据主合同、委托进口代理服务合同基础上另行商定。</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3.4.合同签订及交货期:进口设备中标即日起15个工作日内中标单位到使用单位签订合同，中标合同签订10天内中标单位必须落入外贸进出口公司并负责代理进口协议书3份、合同7份，外贸合同、形式发票、出免表后30天内到货，货到10天内完成仪器安装和调试，在签订合同时提供完整的培训计划。</w:t>
      </w:r>
    </w:p>
    <w:p>
      <w:pPr>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3.5.付款方式：按《浙江省财政厅关于进一步发挥政府采购政策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3.6.中标人应派技术人员负责设备的安装、调试，调试所需专用工具、设施、物料等由中标人自备、自费运到现场，完工后自费搬走。并且提供相应的培训，产生的一切费用应包含在中标价格中，不得另行收费。</w:t>
      </w:r>
    </w:p>
    <w:p>
      <w:pPr>
        <w:tabs>
          <w:tab w:val="left" w:pos="1365"/>
        </w:tabs>
        <w:spacing w:line="288" w:lineRule="auto"/>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3.7.中标后，中标人提供厂家针对本项目授权书和售后服务承诺，并授权1年质保，并备注产品的生命周期，保证在产品的生命周期内，有充足的备件保证、设备维修，同时注明软件的免费升级期限。</w:t>
      </w:r>
    </w:p>
    <w:bookmarkEnd w:id="44"/>
    <w:p>
      <w:pPr>
        <w:tabs>
          <w:tab w:val="left" w:pos="1632"/>
        </w:tabs>
        <w:spacing w:line="288" w:lineRule="auto"/>
        <w:jc w:val="left"/>
        <w:rPr>
          <w:rFonts w:ascii="仿宋" w:hAnsi="仿宋" w:eastAsia="仿宋" w:cs="仿宋"/>
          <w:b/>
          <w:color w:val="000000" w:themeColor="text1"/>
          <w:sz w:val="36"/>
          <w:szCs w:val="36"/>
          <w14:textFill>
            <w14:solidFill>
              <w14:schemeClr w14:val="tx1"/>
            </w14:solidFill>
          </w14:textFill>
        </w:rPr>
      </w:pPr>
    </w:p>
    <w:p>
      <w:pPr>
        <w:rPr>
          <w:rFonts w:ascii="仿宋" w:hAnsi="仿宋" w:eastAsia="仿宋" w:cs="仿宋"/>
          <w:b/>
          <w:sz w:val="36"/>
          <w:szCs w:val="36"/>
        </w:rPr>
      </w:pPr>
      <w:r>
        <w:rPr>
          <w:rFonts w:hint="eastAsia" w:ascii="仿宋" w:hAnsi="仿宋" w:eastAsia="仿宋" w:cs="仿宋"/>
          <w:b/>
          <w:sz w:val="36"/>
          <w:szCs w:val="36"/>
        </w:rPr>
        <w:br w:type="page"/>
      </w: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4"/>
        <w:spacing w:line="288" w:lineRule="auto"/>
        <w:ind w:left="0" w:leftChars="0" w:firstLine="0" w:firstLineChars="0"/>
        <w:rPr>
          <w:rFonts w:ascii="仿宋" w:hAnsi="仿宋" w:eastAsia="仿宋" w:cs="仿宋"/>
          <w:szCs w:val="24"/>
        </w:rPr>
      </w:pPr>
    </w:p>
    <w:p>
      <w:pPr>
        <w:pStyle w:val="704"/>
        <w:spacing w:line="288" w:lineRule="auto"/>
        <w:jc w:val="center"/>
        <w:rPr>
          <w:rFonts w:ascii="仿宋" w:hAnsi="仿宋" w:eastAsia="仿宋" w:cs="仿宋"/>
          <w:szCs w:val="24"/>
        </w:rPr>
      </w:pPr>
    </w:p>
    <w:p>
      <w:pPr>
        <w:pStyle w:val="704"/>
        <w:spacing w:line="288" w:lineRule="auto"/>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704"/>
        <w:spacing w:line="288" w:lineRule="auto"/>
        <w:rPr>
          <w:rFonts w:ascii="仿宋" w:hAnsi="仿宋" w:eastAsia="仿宋" w:cs="仿宋"/>
          <w:szCs w:val="24"/>
        </w:rPr>
      </w:pPr>
    </w:p>
    <w:p>
      <w:pPr>
        <w:pStyle w:val="704"/>
        <w:spacing w:line="288" w:lineRule="auto"/>
        <w:rPr>
          <w:rFonts w:ascii="仿宋" w:hAnsi="仿宋" w:eastAsia="仿宋" w:cs="仿宋"/>
          <w:szCs w:val="24"/>
        </w:rPr>
      </w:pP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01"/>
        <w:spacing w:before="120" w:line="288" w:lineRule="auto"/>
        <w:rPr>
          <w:rFonts w:ascii="仿宋" w:hAnsi="仿宋" w:eastAsia="仿宋" w:cs="仿宋"/>
          <w:szCs w:val="24"/>
        </w:rPr>
      </w:pPr>
    </w:p>
    <w:p>
      <w:pPr>
        <w:pStyle w:val="601"/>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spacing w:line="288" w:lineRule="auto"/>
        <w:jc w:val="left"/>
        <w:rPr>
          <w:rFonts w:ascii="仿宋" w:hAnsi="仿宋" w:eastAsia="仿宋" w:cs="仿宋"/>
          <w:kern w:val="0"/>
          <w:sz w:val="24"/>
        </w:rPr>
        <w:sectPr>
          <w:pgSz w:w="11907" w:h="16840"/>
          <w:pgMar w:top="1814" w:right="1474" w:bottom="1814" w:left="1474" w:header="851" w:footer="851" w:gutter="0"/>
          <w:cols w:space="720" w:num="1"/>
        </w:sectPr>
      </w:pPr>
    </w:p>
    <w:p>
      <w:pPr>
        <w:spacing w:line="288" w:lineRule="auto"/>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b/>
          <w:sz w:val="24"/>
        </w:rPr>
      </w:pPr>
      <w:bookmarkStart w:id="46" w:name="_Toc3029"/>
      <w:bookmarkStart w:id="47" w:name="_Toc24059"/>
      <w:bookmarkStart w:id="48" w:name="_Toc2232"/>
      <w:r>
        <w:rPr>
          <w:rFonts w:hint="eastAsia" w:ascii="仿宋" w:hAnsi="仿宋" w:eastAsia="仿宋" w:cs="仿宋"/>
          <w:b/>
          <w:sz w:val="24"/>
        </w:rPr>
        <w:t>1.1 合同组成部分</w:t>
      </w:r>
      <w:bookmarkEnd w:id="46"/>
      <w:bookmarkEnd w:id="47"/>
      <w:bookmarkEnd w:id="48"/>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49" w:name="_Toc27126"/>
      <w:bookmarkStart w:id="50" w:name="_Toc21295"/>
      <w:bookmarkStart w:id="51" w:name="_Toc24300"/>
      <w:r>
        <w:rPr>
          <w:rFonts w:hint="eastAsia" w:ascii="仿宋" w:hAnsi="仿宋" w:eastAsia="仿宋" w:cs="仿宋"/>
          <w:b/>
          <w:sz w:val="24"/>
        </w:rPr>
        <w:t>1.2 货物</w:t>
      </w:r>
      <w:bookmarkEnd w:id="49"/>
      <w:bookmarkEnd w:id="50"/>
      <w:bookmarkEnd w:id="51"/>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288" w:lineRule="auto"/>
        <w:ind w:firstLine="482" w:firstLineChars="200"/>
        <w:outlineLvl w:val="0"/>
        <w:rPr>
          <w:rFonts w:ascii="仿宋" w:hAnsi="仿宋" w:eastAsia="仿宋" w:cs="仿宋"/>
          <w:b/>
          <w:sz w:val="24"/>
        </w:rPr>
      </w:pPr>
      <w:bookmarkStart w:id="52" w:name="_Toc21631"/>
      <w:bookmarkStart w:id="53" w:name="_Toc21551"/>
      <w:bookmarkStart w:id="54" w:name="_Toc23292"/>
      <w:r>
        <w:rPr>
          <w:rFonts w:hint="eastAsia" w:ascii="仿宋" w:hAnsi="仿宋" w:eastAsia="仿宋" w:cs="仿宋"/>
          <w:b/>
          <w:sz w:val="24"/>
        </w:rPr>
        <w:t>1.3 价款</w:t>
      </w:r>
      <w:bookmarkEnd w:id="52"/>
      <w:bookmarkEnd w:id="53"/>
      <w:bookmarkEnd w:id="54"/>
    </w:p>
    <w:p>
      <w:pPr>
        <w:spacing w:line="288" w:lineRule="auto"/>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bl>
    <w:p>
      <w:pPr>
        <w:pStyle w:val="962"/>
        <w:spacing w:before="0" w:beforeAutospacing="0" w:after="0" w:afterAutospacing="0" w:line="288" w:lineRule="auto"/>
        <w:ind w:firstLine="480"/>
        <w:rPr>
          <w:rFonts w:ascii="仿宋" w:hAnsi="仿宋" w:eastAsia="仿宋" w:cs="仿宋"/>
          <w:b/>
        </w:rPr>
      </w:pPr>
      <w:bookmarkStart w:id="55" w:name="_Toc22618"/>
      <w:bookmarkStart w:id="56" w:name="_Toc1814"/>
      <w:bookmarkStart w:id="57" w:name="_Toc10340"/>
      <w:r>
        <w:rPr>
          <w:rFonts w:hint="eastAsia" w:ascii="仿宋" w:hAnsi="仿宋" w:eastAsia="仿宋" w:cs="仿宋"/>
          <w:b/>
        </w:rPr>
        <w:t>1.4履约保证金</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tabs>
          <w:tab w:val="clear" w:pos="432"/>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55"/>
      <w:bookmarkEnd w:id="56"/>
      <w:bookmarkEnd w:id="57"/>
      <w:r>
        <w:rPr>
          <w:rFonts w:hint="eastAsia" w:ascii="仿宋" w:hAnsi="仿宋" w:eastAsia="仿宋" w:cs="仿宋"/>
          <w:b/>
          <w:sz w:val="24"/>
        </w:rPr>
        <w:t>预付款</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58" w:name="_Toc19304"/>
      <w:bookmarkStart w:id="59" w:name="_Toc32071"/>
      <w:bookmarkStart w:id="60" w:name="_Toc2846"/>
      <w:r>
        <w:rPr>
          <w:rFonts w:hint="eastAsia" w:ascii="仿宋" w:hAnsi="仿宋" w:eastAsia="仿宋" w:cs="仿宋"/>
          <w:b/>
          <w:sz w:val="24"/>
        </w:rPr>
        <w:t>1.7货物交付期限、地点和方式</w:t>
      </w:r>
      <w:bookmarkEnd w:id="58"/>
      <w:bookmarkEnd w:id="59"/>
      <w:bookmarkEnd w:id="60"/>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61" w:name="_Toc21423"/>
      <w:bookmarkStart w:id="62" w:name="_Toc19554"/>
      <w:bookmarkStart w:id="63" w:name="_Toc27250"/>
      <w:r>
        <w:rPr>
          <w:rFonts w:hint="eastAsia" w:ascii="仿宋" w:hAnsi="仿宋" w:eastAsia="仿宋" w:cs="仿宋"/>
          <w:b/>
          <w:sz w:val="24"/>
        </w:rPr>
        <w:t>1.8违约责任</w:t>
      </w:r>
      <w:bookmarkEnd w:id="61"/>
      <w:bookmarkEnd w:id="62"/>
      <w:bookmarkEnd w:id="63"/>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ascii="仿宋" w:hAnsi="仿宋" w:eastAsia="仿宋" w:cs="仿宋"/>
          <w:b/>
          <w:sz w:val="24"/>
        </w:rPr>
      </w:pPr>
      <w:bookmarkStart w:id="64" w:name="_Toc15583"/>
      <w:bookmarkStart w:id="65" w:name="_Toc28375"/>
      <w:bookmarkStart w:id="66" w:name="_Toc16021"/>
      <w:r>
        <w:rPr>
          <w:rFonts w:hint="eastAsia" w:ascii="仿宋" w:hAnsi="仿宋" w:eastAsia="仿宋" w:cs="仿宋"/>
          <w:b/>
          <w:sz w:val="24"/>
        </w:rPr>
        <w:t>1.9合同争议的解决</w:t>
      </w:r>
      <w:bookmarkEnd w:id="64"/>
      <w:bookmarkEnd w:id="65"/>
      <w:bookmarkEnd w:id="66"/>
    </w:p>
    <w:p>
      <w:pPr>
        <w:spacing w:line="288" w:lineRule="auto"/>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67" w:name="_Toc11173"/>
      <w:bookmarkStart w:id="68" w:name="_Toc7245"/>
      <w:bookmarkStart w:id="69" w:name="_Toc15322"/>
      <w:r>
        <w:rPr>
          <w:rFonts w:hint="eastAsia" w:ascii="仿宋" w:hAnsi="仿宋" w:eastAsia="仿宋" w:cs="仿宋"/>
          <w:b/>
          <w:sz w:val="24"/>
        </w:rPr>
        <w:t>2.0 合同生效</w:t>
      </w:r>
      <w:bookmarkEnd w:id="67"/>
      <w:bookmarkEnd w:id="68"/>
      <w:bookmarkEnd w:id="69"/>
    </w:p>
    <w:p>
      <w:pPr>
        <w:spacing w:line="288"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4"/>
        <w:spacing w:line="288" w:lineRule="auto"/>
        <w:ind w:left="0" w:firstLine="0"/>
        <w:rPr>
          <w:rFonts w:ascii="仿宋" w:eastAsia="仿宋" w:cs="仿宋"/>
          <w:sz w:val="24"/>
        </w:rPr>
      </w:pPr>
    </w:p>
    <w:p>
      <w:pPr>
        <w:spacing w:line="288" w:lineRule="auto"/>
        <w:rPr>
          <w:rFonts w:ascii="仿宋" w:hAnsi="仿宋" w:eastAsia="仿宋" w:cs="仿宋"/>
          <w:sz w:val="24"/>
        </w:rPr>
      </w:pPr>
    </w:p>
    <w:p>
      <w:pPr>
        <w:pStyle w:val="704"/>
        <w:spacing w:line="288" w:lineRule="auto"/>
        <w:ind w:left="0" w:leftChars="0" w:firstLine="0" w:firstLineChars="0"/>
        <w:jc w:val="center"/>
        <w:rPr>
          <w:rFonts w:ascii="仿宋" w:hAnsi="仿宋" w:eastAsia="仿宋" w:cs="仿宋"/>
          <w:b/>
          <w:szCs w:val="24"/>
        </w:rPr>
      </w:pPr>
      <w:r>
        <w:rPr>
          <w:rFonts w:hint="eastAsia" w:ascii="仿宋" w:hAnsi="仿宋" w:eastAsia="仿宋" w:cs="仿宋"/>
          <w:b/>
          <w:szCs w:val="24"/>
        </w:rPr>
        <w:t>第二部分 合同一般条款</w:t>
      </w:r>
    </w:p>
    <w:p>
      <w:pPr>
        <w:spacing w:line="288" w:lineRule="auto"/>
        <w:ind w:firstLine="482" w:firstLineChars="200"/>
        <w:outlineLvl w:val="0"/>
        <w:rPr>
          <w:rFonts w:ascii="仿宋" w:hAnsi="仿宋" w:eastAsia="仿宋" w:cs="仿宋"/>
          <w:b/>
          <w:sz w:val="24"/>
        </w:rPr>
      </w:pPr>
      <w:bookmarkStart w:id="70" w:name="_Toc19614"/>
      <w:bookmarkStart w:id="71" w:name="_Toc28763"/>
      <w:bookmarkStart w:id="72" w:name="_Toc259093669"/>
      <w:bookmarkStart w:id="73" w:name="_Toc487900349"/>
      <w:bookmarkStart w:id="74" w:name="_Toc16917"/>
      <w:bookmarkStart w:id="75" w:name="_Ref467378404"/>
      <w:bookmarkStart w:id="76" w:name="_Ref467379214"/>
      <w:bookmarkStart w:id="77" w:name="_Ref467379225"/>
      <w:bookmarkStart w:id="78" w:name="_Ref467379094"/>
      <w:bookmarkStart w:id="79" w:name="_Ref467378499"/>
      <w:bookmarkStart w:id="80" w:name="_Ref467379205"/>
      <w:bookmarkStart w:id="81" w:name="_Ref467379109"/>
      <w:bookmarkStart w:id="82" w:name="_Ref467379195"/>
      <w:bookmarkStart w:id="83" w:name="_Ref467379101"/>
      <w:bookmarkStart w:id="84" w:name="_Toc279701240"/>
      <w:bookmarkStart w:id="85" w:name="_Ref467378463"/>
      <w:r>
        <w:rPr>
          <w:rFonts w:hint="eastAsia" w:ascii="仿宋" w:hAnsi="仿宋" w:eastAsia="仿宋" w:cs="仿宋"/>
          <w:b/>
          <w:sz w:val="24"/>
        </w:rPr>
        <w:t>2.1 定义</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288" w:lineRule="auto"/>
        <w:ind w:firstLine="480" w:firstLineChars="200"/>
        <w:rPr>
          <w:rFonts w:ascii="仿宋" w:hAnsi="仿宋" w:eastAsia="仿宋" w:cs="仿宋"/>
          <w:sz w:val="24"/>
        </w:rPr>
      </w:pPr>
      <w:bookmarkStart w:id="86" w:name="_Ref467378840"/>
      <w:r>
        <w:rPr>
          <w:rFonts w:hint="eastAsia" w:ascii="仿宋" w:hAnsi="仿宋" w:eastAsia="仿宋" w:cs="仿宋"/>
          <w:sz w:val="24"/>
        </w:rPr>
        <w:t>2.1.4 “甲方”系指与中标或成交供应商签署合同的采购人</w:t>
      </w:r>
      <w:bookmarkEnd w:id="86"/>
      <w:r>
        <w:rPr>
          <w:rFonts w:hint="eastAsia" w:ascii="仿宋" w:hAnsi="仿宋" w:eastAsia="仿宋" w:cs="仿宋"/>
          <w:sz w:val="24"/>
        </w:rPr>
        <w:t>；采购人委托采购代理机构代表其与乙方签订合同的，采购人的授权委托书作为合同附件。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bookmarkStart w:id="87" w:name="_Ref467379400"/>
      <w:r>
        <w:rPr>
          <w:rFonts w:hint="eastAsia" w:ascii="仿宋" w:hAnsi="仿宋" w:eastAsia="仿宋" w:cs="仿宋"/>
          <w:sz w:val="24"/>
        </w:rPr>
        <w:t>2.1.5 “乙方”系指根据合同约定交付货物的中标或成交供应商</w:t>
      </w:r>
      <w:bookmarkEnd w:id="87"/>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bookmarkStart w:id="88" w:name="_Ref467379436"/>
      <w:r>
        <w:rPr>
          <w:rFonts w:hint="eastAsia" w:ascii="仿宋" w:hAnsi="仿宋" w:eastAsia="仿宋" w:cs="仿宋"/>
          <w:sz w:val="24"/>
        </w:rPr>
        <w:t>2.1.6 “现场”系指合同约定货物将要运至或者安装的地点。</w:t>
      </w:r>
      <w:bookmarkEnd w:id="88"/>
    </w:p>
    <w:p>
      <w:pPr>
        <w:spacing w:line="288" w:lineRule="auto"/>
        <w:ind w:firstLine="482" w:firstLineChars="200"/>
        <w:outlineLvl w:val="0"/>
        <w:rPr>
          <w:rFonts w:ascii="仿宋" w:hAnsi="仿宋" w:eastAsia="仿宋" w:cs="仿宋"/>
          <w:b/>
          <w:sz w:val="24"/>
        </w:rPr>
      </w:pPr>
      <w:bookmarkStart w:id="89" w:name="_Toc279701241"/>
      <w:bookmarkStart w:id="90" w:name="_Toc487900350"/>
      <w:bookmarkStart w:id="91" w:name="_Toc27635"/>
      <w:bookmarkStart w:id="92" w:name="_Toc32504"/>
      <w:bookmarkStart w:id="93" w:name="_Toc13336"/>
      <w:bookmarkStart w:id="94" w:name="_Toc259093670"/>
      <w:r>
        <w:rPr>
          <w:rFonts w:hint="eastAsia" w:ascii="仿宋" w:hAnsi="仿宋" w:eastAsia="仿宋" w:cs="仿宋"/>
          <w:b/>
          <w:sz w:val="24"/>
        </w:rPr>
        <w:t>2.2 技术规范</w:t>
      </w:r>
      <w:bookmarkEnd w:id="89"/>
      <w:bookmarkEnd w:id="90"/>
      <w:bookmarkEnd w:id="91"/>
      <w:bookmarkEnd w:id="92"/>
      <w:bookmarkEnd w:id="93"/>
      <w:bookmarkEnd w:id="94"/>
    </w:p>
    <w:p>
      <w:pPr>
        <w:spacing w:line="288"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95" w:name="_Toc259093671"/>
      <w:bookmarkStart w:id="96" w:name="_Toc27853"/>
      <w:bookmarkStart w:id="97" w:name="_Toc31634"/>
      <w:bookmarkStart w:id="98" w:name="_Toc487900351"/>
      <w:bookmarkStart w:id="99" w:name="_Toc279701242"/>
      <w:bookmarkStart w:id="100" w:name="_Toc9829"/>
      <w:r>
        <w:rPr>
          <w:rFonts w:hint="eastAsia" w:ascii="仿宋" w:hAnsi="仿宋" w:eastAsia="仿宋" w:cs="仿宋"/>
          <w:b/>
          <w:sz w:val="24"/>
        </w:rPr>
        <w:t>2.3 知识产权</w:t>
      </w:r>
      <w:bookmarkEnd w:id="95"/>
      <w:bookmarkEnd w:id="96"/>
      <w:bookmarkEnd w:id="97"/>
      <w:bookmarkEnd w:id="98"/>
      <w:bookmarkEnd w:id="99"/>
      <w:bookmarkEnd w:id="100"/>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01" w:name="_Toc4194"/>
      <w:bookmarkStart w:id="102" w:name="_Toc11932"/>
      <w:bookmarkStart w:id="103" w:name="_Toc29149"/>
      <w:r>
        <w:rPr>
          <w:rFonts w:hint="eastAsia" w:ascii="仿宋" w:hAnsi="仿宋" w:eastAsia="仿宋" w:cs="仿宋"/>
          <w:b/>
          <w:sz w:val="24"/>
        </w:rPr>
        <w:t>2.4 包装和装运</w:t>
      </w:r>
      <w:bookmarkEnd w:id="101"/>
      <w:bookmarkEnd w:id="102"/>
      <w:bookmarkEnd w:id="103"/>
    </w:p>
    <w:p>
      <w:pPr>
        <w:spacing w:line="288" w:lineRule="auto"/>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04" w:name="_Toc259093674"/>
      <w:bookmarkStart w:id="105" w:name="_Ref467378591"/>
      <w:bookmarkStart w:id="106" w:name="_Toc279701245"/>
      <w:bookmarkStart w:id="107" w:name="_Ref467378541"/>
      <w:bookmarkStart w:id="108" w:name="_Ref467379542"/>
      <w:bookmarkStart w:id="109" w:name="_Toc487900354"/>
      <w:bookmarkStart w:id="110" w:name="_Ref467379527"/>
      <w:bookmarkStart w:id="111" w:name="_Ref467379536"/>
      <w:bookmarkStart w:id="112" w:name="_Toc26182"/>
      <w:bookmarkStart w:id="113" w:name="_Toc30272"/>
      <w:bookmarkStart w:id="114" w:name="_Toc19074"/>
      <w:r>
        <w:rPr>
          <w:rFonts w:hint="eastAsia" w:ascii="仿宋" w:hAnsi="仿宋" w:eastAsia="仿宋" w:cs="仿宋"/>
          <w:b/>
          <w:sz w:val="24"/>
        </w:rPr>
        <w:t>2.</w:t>
      </w:r>
      <w:bookmarkEnd w:id="104"/>
      <w:bookmarkEnd w:id="105"/>
      <w:bookmarkEnd w:id="106"/>
      <w:bookmarkEnd w:id="107"/>
      <w:bookmarkEnd w:id="108"/>
      <w:bookmarkEnd w:id="109"/>
      <w:bookmarkEnd w:id="110"/>
      <w:bookmarkEnd w:id="111"/>
      <w:r>
        <w:rPr>
          <w:rFonts w:hint="eastAsia" w:ascii="仿宋" w:hAnsi="仿宋" w:eastAsia="仿宋" w:cs="仿宋"/>
          <w:b/>
          <w:sz w:val="24"/>
        </w:rPr>
        <w:t>5 履约检查和问题反馈</w:t>
      </w:r>
      <w:bookmarkEnd w:id="112"/>
      <w:bookmarkEnd w:id="113"/>
      <w:bookmarkEnd w:id="114"/>
    </w:p>
    <w:p>
      <w:pPr>
        <w:spacing w:line="288" w:lineRule="auto"/>
        <w:ind w:firstLine="480" w:firstLineChars="200"/>
        <w:rPr>
          <w:rFonts w:ascii="仿宋" w:hAnsi="仿宋" w:eastAsia="仿宋" w:cs="仿宋"/>
          <w:sz w:val="24"/>
        </w:rPr>
      </w:pPr>
      <w:bookmarkStart w:id="115" w:name="_Ref467379657"/>
      <w:r>
        <w:rPr>
          <w:rFonts w:hint="eastAsia" w:ascii="仿宋" w:hAnsi="仿宋" w:eastAsia="仿宋" w:cs="仿宋"/>
          <w:sz w:val="24"/>
        </w:rPr>
        <w:t>2.5.1</w:t>
      </w:r>
      <w:bookmarkEnd w:id="115"/>
      <w:bookmarkStart w:id="116" w:name="_Toc186431854"/>
      <w:bookmarkStart w:id="117" w:name="_Toc259093676"/>
      <w:bookmarkStart w:id="118" w:name="_Toc279701247"/>
      <w:bookmarkStart w:id="119" w:name="_Toc487900357"/>
      <w:bookmarkStart w:id="120" w:name="_Ref467379807"/>
      <w:bookmarkStart w:id="121"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6"/>
      <w:bookmarkStart w:id="122" w:name="_Toc186431855"/>
      <w:r>
        <w:rPr>
          <w:rFonts w:hint="eastAsia" w:ascii="仿宋" w:hAnsi="仿宋" w:eastAsia="仿宋" w:cs="仿宋"/>
          <w:sz w:val="24"/>
        </w:rPr>
        <w:t>。</w:t>
      </w:r>
    </w:p>
    <w:bookmarkEnd w:id="117"/>
    <w:bookmarkEnd w:id="118"/>
    <w:bookmarkEnd w:id="119"/>
    <w:bookmarkEnd w:id="120"/>
    <w:bookmarkEnd w:id="121"/>
    <w:bookmarkEnd w:id="122"/>
    <w:p>
      <w:pPr>
        <w:spacing w:line="288" w:lineRule="auto"/>
        <w:ind w:firstLine="482" w:firstLineChars="200"/>
        <w:outlineLvl w:val="0"/>
        <w:rPr>
          <w:rFonts w:ascii="仿宋" w:hAnsi="仿宋" w:eastAsia="仿宋" w:cs="仿宋"/>
          <w:b/>
          <w:sz w:val="24"/>
        </w:rPr>
      </w:pPr>
      <w:bookmarkStart w:id="123" w:name="_Ref467379863"/>
      <w:bookmarkStart w:id="124" w:name="_Ref467379852"/>
      <w:bookmarkStart w:id="125" w:name="_Toc279701248"/>
      <w:bookmarkStart w:id="126" w:name="_Toc259093677"/>
      <w:bookmarkStart w:id="127" w:name="_Toc487900358"/>
      <w:bookmarkStart w:id="128" w:name="_Ref467379923"/>
      <w:bookmarkStart w:id="129" w:name="_Toc3225"/>
      <w:bookmarkStart w:id="130" w:name="_Toc16110"/>
      <w:bookmarkStart w:id="131" w:name="_Toc774"/>
      <w:r>
        <w:rPr>
          <w:rFonts w:hint="eastAsia" w:ascii="仿宋" w:hAnsi="仿宋" w:eastAsia="仿宋" w:cs="仿宋"/>
          <w:b/>
          <w:sz w:val="24"/>
        </w:rPr>
        <w:t>2.6 技术资料</w:t>
      </w:r>
      <w:bookmarkEnd w:id="123"/>
      <w:bookmarkEnd w:id="124"/>
      <w:bookmarkEnd w:id="125"/>
      <w:bookmarkEnd w:id="126"/>
      <w:bookmarkEnd w:id="127"/>
      <w:bookmarkEnd w:id="128"/>
      <w:r>
        <w:rPr>
          <w:rFonts w:hint="eastAsia" w:ascii="仿宋" w:hAnsi="仿宋" w:eastAsia="仿宋" w:cs="仿宋"/>
          <w:b/>
          <w:sz w:val="24"/>
        </w:rPr>
        <w:t>和保密义务</w:t>
      </w:r>
      <w:bookmarkEnd w:id="129"/>
      <w:bookmarkEnd w:id="130"/>
      <w:bookmarkEnd w:id="131"/>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32" w:name="_Toc7860"/>
      <w:r>
        <w:rPr>
          <w:rFonts w:hint="eastAsia" w:ascii="仿宋" w:hAnsi="仿宋" w:eastAsia="仿宋" w:cs="仿宋"/>
          <w:b/>
          <w:sz w:val="24"/>
        </w:rPr>
        <w:t>2.7 质量保证</w:t>
      </w:r>
      <w:bookmarkEnd w:id="132"/>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33" w:name="_Toc17244"/>
      <w:bookmarkStart w:id="134" w:name="_Toc259093681"/>
      <w:bookmarkStart w:id="135" w:name="_Toc279701252"/>
      <w:bookmarkStart w:id="136" w:name="_Toc487900362"/>
      <w:r>
        <w:rPr>
          <w:rFonts w:hint="eastAsia" w:ascii="仿宋" w:hAnsi="仿宋" w:eastAsia="仿宋" w:cs="仿宋"/>
          <w:b/>
          <w:sz w:val="24"/>
        </w:rPr>
        <w:t>2.8 货物的风险负担</w:t>
      </w:r>
      <w:bookmarkEnd w:id="133"/>
    </w:p>
    <w:p>
      <w:pPr>
        <w:spacing w:line="288"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37" w:name="_Toc14055"/>
      <w:r>
        <w:rPr>
          <w:rFonts w:hint="eastAsia" w:ascii="仿宋" w:hAnsi="仿宋" w:eastAsia="仿宋" w:cs="仿宋"/>
          <w:b/>
          <w:sz w:val="24"/>
        </w:rPr>
        <w:t>2.9 延迟交货</w:t>
      </w:r>
      <w:bookmarkEnd w:id="134"/>
      <w:bookmarkEnd w:id="135"/>
      <w:bookmarkEnd w:id="136"/>
      <w:bookmarkEnd w:id="137"/>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288" w:lineRule="auto"/>
        <w:ind w:firstLine="482" w:firstLineChars="200"/>
        <w:outlineLvl w:val="0"/>
        <w:rPr>
          <w:rFonts w:ascii="仿宋" w:hAnsi="仿宋" w:eastAsia="仿宋" w:cs="仿宋"/>
          <w:b/>
          <w:sz w:val="24"/>
        </w:rPr>
      </w:pPr>
      <w:bookmarkStart w:id="138" w:name="_Toc7502"/>
      <w:bookmarkStart w:id="139" w:name="_Toc487900364"/>
      <w:bookmarkStart w:id="140" w:name="_Toc259093683"/>
      <w:bookmarkStart w:id="141" w:name="_Ref467378121"/>
      <w:bookmarkStart w:id="142" w:name="_Toc279701254"/>
      <w:r>
        <w:rPr>
          <w:rFonts w:hint="eastAsia" w:ascii="仿宋" w:hAnsi="仿宋" w:eastAsia="仿宋" w:cs="仿宋"/>
          <w:b/>
          <w:sz w:val="24"/>
        </w:rPr>
        <w:t>2.10 合同变更</w:t>
      </w:r>
      <w:bookmarkEnd w:id="138"/>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43" w:name="_Toc259093688"/>
      <w:bookmarkStart w:id="144" w:name="_Toc487900369"/>
      <w:bookmarkStart w:id="145" w:name="_Toc279701259"/>
    </w:p>
    <w:p>
      <w:pPr>
        <w:spacing w:line="288" w:lineRule="auto"/>
        <w:ind w:firstLine="482" w:firstLineChars="200"/>
        <w:outlineLvl w:val="0"/>
        <w:rPr>
          <w:rFonts w:ascii="仿宋" w:hAnsi="仿宋" w:eastAsia="仿宋" w:cs="仿宋"/>
          <w:b/>
          <w:sz w:val="24"/>
        </w:rPr>
      </w:pPr>
      <w:bookmarkStart w:id="146" w:name="_Toc22955"/>
      <w:bookmarkStart w:id="147" w:name="_Toc15237"/>
      <w:bookmarkStart w:id="148" w:name="_Toc10366"/>
      <w:r>
        <w:rPr>
          <w:rFonts w:hint="eastAsia" w:ascii="仿宋" w:hAnsi="仿宋" w:eastAsia="仿宋" w:cs="仿宋"/>
          <w:b/>
          <w:sz w:val="24"/>
        </w:rPr>
        <w:t>2.11 合同转让</w:t>
      </w:r>
      <w:bookmarkEnd w:id="143"/>
      <w:bookmarkEnd w:id="144"/>
      <w:bookmarkEnd w:id="145"/>
      <w:r>
        <w:rPr>
          <w:rFonts w:hint="eastAsia" w:ascii="仿宋" w:hAnsi="仿宋" w:eastAsia="仿宋" w:cs="仿宋"/>
          <w:b/>
          <w:sz w:val="24"/>
        </w:rPr>
        <w:t>和分包</w:t>
      </w:r>
      <w:bookmarkEnd w:id="146"/>
      <w:bookmarkEnd w:id="147"/>
      <w:bookmarkEnd w:id="148"/>
    </w:p>
    <w:p>
      <w:pPr>
        <w:spacing w:line="288" w:lineRule="auto"/>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ascii="仿宋" w:hAnsi="仿宋" w:eastAsia="仿宋" w:cs="仿宋"/>
          <w:b/>
          <w:sz w:val="24"/>
        </w:rPr>
      </w:pPr>
      <w:bookmarkStart w:id="149" w:name="_Toc16508"/>
      <w:bookmarkStart w:id="150" w:name="_Toc14066"/>
      <w:bookmarkStart w:id="151" w:name="_Toc13566"/>
      <w:r>
        <w:rPr>
          <w:rFonts w:hint="eastAsia" w:ascii="仿宋" w:hAnsi="仿宋" w:eastAsia="仿宋" w:cs="仿宋"/>
          <w:b/>
          <w:sz w:val="24"/>
        </w:rPr>
        <w:t>2.12 不可抗力</w:t>
      </w:r>
      <w:bookmarkEnd w:id="149"/>
      <w:bookmarkEnd w:id="150"/>
      <w:bookmarkEnd w:id="151"/>
    </w:p>
    <w:p>
      <w:pPr>
        <w:spacing w:line="288" w:lineRule="auto"/>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52" w:name="_Toc30676"/>
      <w:bookmarkStart w:id="153" w:name="_Toc259093684"/>
      <w:bookmarkStart w:id="154" w:name="_Toc487900365"/>
      <w:bookmarkStart w:id="155" w:name="_Toc689"/>
      <w:bookmarkStart w:id="156" w:name="_Toc6969"/>
      <w:bookmarkStart w:id="157" w:name="_Toc279701255"/>
      <w:r>
        <w:rPr>
          <w:rFonts w:hint="eastAsia" w:ascii="仿宋" w:hAnsi="仿宋" w:eastAsia="仿宋" w:cs="仿宋"/>
          <w:b/>
          <w:sz w:val="24"/>
        </w:rPr>
        <w:t>2.13 税费</w:t>
      </w:r>
      <w:bookmarkEnd w:id="152"/>
      <w:bookmarkEnd w:id="153"/>
      <w:bookmarkEnd w:id="154"/>
      <w:bookmarkEnd w:id="155"/>
      <w:bookmarkEnd w:id="156"/>
      <w:bookmarkEnd w:id="157"/>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ascii="仿宋" w:hAnsi="仿宋" w:eastAsia="仿宋" w:cs="仿宋"/>
          <w:b/>
          <w:sz w:val="24"/>
        </w:rPr>
      </w:pPr>
      <w:bookmarkStart w:id="158" w:name="_Toc259093687"/>
      <w:bookmarkStart w:id="159" w:name="_Toc279701258"/>
      <w:bookmarkStart w:id="160" w:name="_Toc8298"/>
      <w:bookmarkStart w:id="161" w:name="_Toc16959"/>
      <w:bookmarkStart w:id="162" w:name="_Toc487900368"/>
      <w:bookmarkStart w:id="163" w:name="_Toc7102"/>
      <w:r>
        <w:rPr>
          <w:rFonts w:hint="eastAsia" w:ascii="仿宋" w:hAnsi="仿宋" w:eastAsia="仿宋" w:cs="仿宋"/>
          <w:b/>
          <w:sz w:val="24"/>
        </w:rPr>
        <w:t>2.14乙方破产</w:t>
      </w:r>
      <w:bookmarkEnd w:id="158"/>
      <w:bookmarkEnd w:id="159"/>
      <w:bookmarkEnd w:id="160"/>
      <w:bookmarkEnd w:id="161"/>
      <w:bookmarkEnd w:id="162"/>
      <w:bookmarkEnd w:id="163"/>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64" w:name="_Toc15387"/>
      <w:bookmarkStart w:id="165" w:name="_Toc29333"/>
      <w:bookmarkStart w:id="166" w:name="_Toc6134"/>
      <w:r>
        <w:rPr>
          <w:rFonts w:hint="eastAsia" w:ascii="仿宋" w:hAnsi="仿宋" w:eastAsia="仿宋" w:cs="仿宋"/>
          <w:b/>
          <w:sz w:val="24"/>
        </w:rPr>
        <w:t>2.15 合同中止、终止</w:t>
      </w:r>
      <w:bookmarkEnd w:id="164"/>
      <w:bookmarkEnd w:id="165"/>
      <w:bookmarkEnd w:id="166"/>
    </w:p>
    <w:p>
      <w:pPr>
        <w:spacing w:line="288" w:lineRule="auto"/>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67" w:name="_Toc14563"/>
      <w:bookmarkStart w:id="168" w:name="_Toc1125"/>
      <w:bookmarkStart w:id="169" w:name="_Toc6596"/>
      <w:r>
        <w:rPr>
          <w:rFonts w:hint="eastAsia" w:ascii="仿宋" w:hAnsi="仿宋" w:eastAsia="仿宋" w:cs="仿宋"/>
          <w:b/>
          <w:sz w:val="24"/>
        </w:rPr>
        <w:t>2.16检验和验收</w:t>
      </w:r>
      <w:bookmarkEnd w:id="167"/>
      <w:bookmarkEnd w:id="168"/>
      <w:bookmarkEnd w:id="169"/>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9"/>
    <w:bookmarkEnd w:id="140"/>
    <w:bookmarkEnd w:id="141"/>
    <w:bookmarkEnd w:id="142"/>
    <w:p>
      <w:pPr>
        <w:spacing w:line="288" w:lineRule="auto"/>
        <w:ind w:firstLine="482" w:firstLineChars="200"/>
        <w:outlineLvl w:val="0"/>
        <w:rPr>
          <w:rFonts w:ascii="仿宋" w:hAnsi="仿宋" w:eastAsia="仿宋" w:cs="仿宋"/>
          <w:b/>
          <w:sz w:val="24"/>
        </w:rPr>
      </w:pPr>
      <w:bookmarkStart w:id="170" w:name="_Toc487900371"/>
      <w:bookmarkStart w:id="171" w:name="_Toc279701261"/>
      <w:bookmarkStart w:id="172" w:name="_Toc259093690"/>
      <w:bookmarkStart w:id="173" w:name="_Toc11284"/>
      <w:bookmarkStart w:id="174" w:name="_Toc25182"/>
      <w:bookmarkStart w:id="175" w:name="_Toc19604"/>
      <w:r>
        <w:rPr>
          <w:rFonts w:hint="eastAsia" w:ascii="仿宋" w:hAnsi="仿宋" w:eastAsia="仿宋" w:cs="仿宋"/>
          <w:b/>
          <w:sz w:val="24"/>
        </w:rPr>
        <w:t>2.17 通知</w:t>
      </w:r>
      <w:bookmarkEnd w:id="170"/>
      <w:bookmarkEnd w:id="171"/>
      <w:bookmarkEnd w:id="172"/>
      <w:r>
        <w:rPr>
          <w:rFonts w:hint="eastAsia" w:ascii="仿宋" w:hAnsi="仿宋" w:eastAsia="仿宋" w:cs="仿宋"/>
          <w:b/>
          <w:sz w:val="24"/>
        </w:rPr>
        <w:t>和送达</w:t>
      </w:r>
      <w:bookmarkEnd w:id="173"/>
      <w:bookmarkEnd w:id="174"/>
      <w:bookmarkEnd w:id="175"/>
    </w:p>
    <w:p>
      <w:pPr>
        <w:spacing w:line="288" w:lineRule="auto"/>
        <w:ind w:firstLine="480" w:firstLineChars="200"/>
        <w:rPr>
          <w:rFonts w:ascii="仿宋" w:hAnsi="仿宋" w:eastAsia="仿宋" w:cs="仿宋"/>
          <w:sz w:val="24"/>
        </w:rPr>
      </w:pPr>
      <w:bookmarkStart w:id="176" w:name="_Toc6698"/>
      <w:bookmarkStart w:id="177" w:name="_Toc3135"/>
      <w:bookmarkStart w:id="178" w:name="_Toc279701262"/>
      <w:bookmarkStart w:id="179" w:name="_Toc259093691"/>
      <w:bookmarkStart w:id="180"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6"/>
      <w:bookmarkEnd w:id="177"/>
    </w:p>
    <w:p>
      <w:pPr>
        <w:spacing w:line="288" w:lineRule="auto"/>
        <w:ind w:firstLine="480" w:firstLineChars="200"/>
        <w:rPr>
          <w:rFonts w:ascii="仿宋" w:hAnsi="仿宋" w:eastAsia="仿宋" w:cs="仿宋"/>
          <w:sz w:val="24"/>
        </w:rPr>
      </w:pPr>
      <w:bookmarkStart w:id="181" w:name="_Toc23294"/>
      <w:bookmarkStart w:id="182"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1"/>
      <w:bookmarkEnd w:id="182"/>
    </w:p>
    <w:p>
      <w:pPr>
        <w:spacing w:line="288" w:lineRule="auto"/>
        <w:ind w:firstLine="482" w:firstLineChars="200"/>
        <w:outlineLvl w:val="0"/>
        <w:rPr>
          <w:rFonts w:ascii="仿宋" w:hAnsi="仿宋" w:eastAsia="仿宋" w:cs="仿宋"/>
          <w:b/>
          <w:sz w:val="24"/>
        </w:rPr>
      </w:pPr>
      <w:bookmarkStart w:id="183" w:name="_Toc30599"/>
      <w:bookmarkStart w:id="184" w:name="_Toc4355"/>
      <w:bookmarkStart w:id="185" w:name="_Toc18540"/>
      <w:r>
        <w:rPr>
          <w:rFonts w:hint="eastAsia" w:ascii="仿宋" w:hAnsi="仿宋" w:eastAsia="仿宋" w:cs="仿宋"/>
          <w:b/>
          <w:sz w:val="24"/>
        </w:rPr>
        <w:t>2.18 计量单位</w:t>
      </w:r>
      <w:bookmarkEnd w:id="178"/>
      <w:bookmarkEnd w:id="179"/>
      <w:bookmarkEnd w:id="180"/>
      <w:bookmarkEnd w:id="183"/>
      <w:bookmarkEnd w:id="184"/>
      <w:bookmarkEnd w:id="185"/>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86" w:name="_Toc10330"/>
      <w:bookmarkStart w:id="187" w:name="_Toc487900373"/>
      <w:bookmarkStart w:id="188" w:name="_Toc279701263"/>
      <w:bookmarkStart w:id="189" w:name="_Toc259093692"/>
      <w:bookmarkStart w:id="190" w:name="_Toc12773"/>
      <w:bookmarkStart w:id="191" w:name="_Toc18567"/>
      <w:r>
        <w:rPr>
          <w:rFonts w:hint="eastAsia" w:ascii="仿宋" w:hAnsi="仿宋" w:eastAsia="仿宋" w:cs="仿宋"/>
          <w:b/>
          <w:sz w:val="24"/>
        </w:rPr>
        <w:t>2.19 合同使用的文字和适用的法律</w:t>
      </w:r>
      <w:bookmarkEnd w:id="186"/>
      <w:bookmarkEnd w:id="187"/>
      <w:bookmarkEnd w:id="188"/>
      <w:bookmarkEnd w:id="189"/>
      <w:bookmarkEnd w:id="190"/>
      <w:bookmarkEnd w:id="191"/>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ascii="仿宋" w:hAnsi="仿宋" w:eastAsia="仿宋" w:cs="仿宋"/>
          <w:b/>
          <w:sz w:val="24"/>
        </w:rPr>
      </w:pPr>
      <w:bookmarkStart w:id="192" w:name="_Toc6885"/>
      <w:bookmarkStart w:id="193" w:name="_Toc14001"/>
      <w:bookmarkStart w:id="194" w:name="_Toc19890"/>
      <w:r>
        <w:rPr>
          <w:rFonts w:hint="eastAsia" w:ascii="仿宋" w:hAnsi="仿宋" w:eastAsia="仿宋" w:cs="仿宋"/>
          <w:b/>
          <w:sz w:val="24"/>
        </w:rPr>
        <w:t>2.20 合同份数</w:t>
      </w:r>
      <w:bookmarkEnd w:id="192"/>
      <w:bookmarkEnd w:id="193"/>
      <w:bookmarkEnd w:id="194"/>
    </w:p>
    <w:p>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288" w:lineRule="auto"/>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288"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2.评分标准（01-03标）：</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bookmarkStart w:id="195" w:name="_Hlk143697923"/>
      <w:bookmarkStart w:id="196" w:name="_Hlk146196127"/>
      <w:r>
        <w:rPr>
          <w:rFonts w:hint="eastAsia" w:ascii="仿宋" w:hAnsi="仿宋" w:eastAsia="仿宋" w:cs="仿宋"/>
          <w:b/>
          <w:bCs/>
          <w:iCs/>
          <w:sz w:val="24"/>
        </w:rPr>
        <w:t>2.1商务技术分（01标）（</w:t>
      </w:r>
      <w:r>
        <w:rPr>
          <w:rFonts w:hint="eastAsia" w:ascii="仿宋" w:hAnsi="仿宋" w:eastAsia="仿宋" w:cs="仿宋"/>
          <w:b/>
          <w:bCs/>
          <w:iCs/>
          <w:sz w:val="24"/>
          <w:u w:val="single"/>
        </w:rPr>
        <w:t>70</w:t>
      </w:r>
      <w:r>
        <w:rPr>
          <w:rFonts w:hint="eastAsia" w:ascii="仿宋" w:hAnsi="仿宋" w:eastAsia="仿宋" w:cs="仿宋"/>
          <w:b/>
          <w:bCs/>
          <w:iCs/>
          <w:sz w:val="24"/>
        </w:rPr>
        <w:t>分）</w:t>
      </w:r>
    </w:p>
    <w:bookmarkEnd w:id="195"/>
    <w:tbl>
      <w:tblPr>
        <w:tblStyle w:val="64"/>
        <w:tblW w:w="9719" w:type="dxa"/>
        <w:jc w:val="center"/>
        <w:tblLayout w:type="fixed"/>
        <w:tblCellMar>
          <w:top w:w="0" w:type="dxa"/>
          <w:left w:w="108" w:type="dxa"/>
          <w:bottom w:w="0" w:type="dxa"/>
          <w:right w:w="108" w:type="dxa"/>
        </w:tblCellMar>
      </w:tblPr>
      <w:tblGrid>
        <w:gridCol w:w="620"/>
        <w:gridCol w:w="1790"/>
        <w:gridCol w:w="6521"/>
        <w:gridCol w:w="788"/>
      </w:tblGrid>
      <w:tr>
        <w:tblPrEx>
          <w:tblCellMar>
            <w:top w:w="0" w:type="dxa"/>
            <w:left w:w="108" w:type="dxa"/>
            <w:bottom w:w="0" w:type="dxa"/>
            <w:right w:w="108" w:type="dxa"/>
          </w:tblCellMar>
        </w:tblPrEx>
        <w:trPr>
          <w:trHeight w:val="561"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79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134"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类似项目业绩</w:t>
            </w:r>
          </w:p>
        </w:tc>
        <w:tc>
          <w:tcPr>
            <w:tcW w:w="65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投标人提供自2020年1月至今（以合同签订日期为准）类似项目业绩。每提供一份合同得1分，最高3分，未提供</w:t>
            </w:r>
            <w:r>
              <w:rPr>
                <w:rFonts w:hint="eastAsia" w:ascii="仿宋" w:hAnsi="仿宋" w:eastAsia="仿宋" w:cs="仿宋"/>
                <w:color w:val="000000" w:themeColor="text1"/>
                <w:sz w:val="24"/>
                <w:highlight w:val="none"/>
                <w14:textFill>
                  <w14:solidFill>
                    <w14:schemeClr w14:val="tx1"/>
                  </w14:solidFill>
                </w14:textFill>
              </w:rPr>
              <w:t>不得分。</w:t>
            </w:r>
          </w:p>
          <w:p>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要求所提供的项目业绩使用的产品与本投标项目为同一品牌。（</w:t>
            </w:r>
            <w:r>
              <w:rPr>
                <w:rFonts w:hint="eastAsia" w:ascii="仿宋" w:hAnsi="仿宋" w:eastAsia="仿宋" w:cs="仿宋"/>
                <w:color w:val="000000" w:themeColor="text1"/>
                <w:sz w:val="24"/>
                <w:highlight w:val="none"/>
                <w14:textFill>
                  <w14:solidFill>
                    <w14:schemeClr w14:val="tx1"/>
                  </w14:solidFill>
                </w14:textFill>
              </w:rPr>
              <w:t>案例以提供的合同为准，要求必须提供与最终用户签订的合同首页、合同金额所在页、签字盖章页复印件加盖单位公章，品牌不一致则视为无效</w:t>
            </w:r>
            <w:r>
              <w:rPr>
                <w:rFonts w:hint="eastAsia" w:ascii="仿宋" w:hAnsi="仿宋" w:eastAsia="仿宋" w:cs="仿宋"/>
                <w:color w:val="000000" w:themeColor="text1"/>
                <w:kern w:val="0"/>
                <w:sz w:val="24"/>
                <w:highlight w:val="none"/>
                <w14:textFill>
                  <w14:solidFill>
                    <w14:schemeClr w14:val="tx1"/>
                  </w14:solidFill>
                </w14:textFill>
              </w:rPr>
              <w:t>）</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w:t>
            </w:r>
          </w:p>
        </w:tc>
      </w:tr>
      <w:tr>
        <w:tblPrEx>
          <w:tblCellMar>
            <w:top w:w="0" w:type="dxa"/>
            <w:left w:w="108" w:type="dxa"/>
            <w:bottom w:w="0" w:type="dxa"/>
            <w:right w:w="108" w:type="dxa"/>
          </w:tblCellMar>
        </w:tblPrEx>
        <w:trPr>
          <w:trHeight w:val="974"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质量管理体系证书</w:t>
            </w:r>
          </w:p>
        </w:tc>
        <w:tc>
          <w:tcPr>
            <w:tcW w:w="65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w:t>
            </w:r>
            <w:r>
              <w:rPr>
                <w:rFonts w:hint="eastAsia" w:ascii="仿宋" w:hAnsi="仿宋" w:eastAsia="仿宋" w:cs="仿宋"/>
                <w:color w:val="000000" w:themeColor="text1"/>
                <w:kern w:val="0"/>
                <w:sz w:val="24"/>
                <w:highlight w:val="none"/>
                <w:lang w:eastAsia="zh-CN"/>
                <w14:textFill>
                  <w14:solidFill>
                    <w14:schemeClr w14:val="tx1"/>
                  </w14:solidFill>
                </w14:textFill>
              </w:rPr>
              <w:t>具有</w:t>
            </w:r>
            <w:r>
              <w:rPr>
                <w:rFonts w:hint="eastAsia" w:ascii="仿宋" w:hAnsi="仿宋" w:eastAsia="仿宋" w:cs="仿宋"/>
                <w:color w:val="000000" w:themeColor="text1"/>
                <w:kern w:val="0"/>
                <w:sz w:val="24"/>
                <w:highlight w:val="none"/>
                <w14:textFill>
                  <w14:solidFill>
                    <w14:schemeClr w14:val="tx1"/>
                  </w14:solidFill>
                </w14:textFill>
              </w:rPr>
              <w:t>质量管理体系认证证书</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职</w:t>
            </w:r>
            <w:r>
              <w:rPr>
                <w:rFonts w:hint="eastAsia" w:ascii="仿宋" w:hAnsi="仿宋" w:eastAsia="仿宋" w:cs="仿宋"/>
                <w:color w:val="000000" w:themeColor="text1"/>
                <w:sz w:val="24"/>
                <w:highlight w:val="none"/>
                <w14:textFill>
                  <w14:solidFill>
                    <w14:schemeClr w14:val="tx1"/>
                  </w14:solidFill>
                </w14:textFill>
              </w:rPr>
              <w:t>业健康安全管理体系认证证书</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环境管理体系认证证书，</w:t>
            </w:r>
            <w:r>
              <w:rPr>
                <w:rFonts w:hint="eastAsia" w:ascii="仿宋" w:hAnsi="仿宋" w:eastAsia="仿宋" w:cs="仿宋"/>
                <w:color w:val="000000" w:themeColor="text1"/>
                <w:sz w:val="24"/>
                <w:highlight w:val="none"/>
                <w:lang w:eastAsia="zh-CN"/>
                <w14:textFill>
                  <w14:solidFill>
                    <w14:schemeClr w14:val="tx1"/>
                  </w14:solidFill>
                </w14:textFill>
              </w:rPr>
              <w:t>每</w:t>
            </w:r>
            <w:r>
              <w:rPr>
                <w:rFonts w:hint="eastAsia" w:ascii="仿宋" w:hAnsi="仿宋" w:eastAsia="仿宋" w:cs="仿宋"/>
                <w:color w:val="000000" w:themeColor="text1"/>
                <w:kern w:val="0"/>
                <w:sz w:val="24"/>
                <w:highlight w:val="none"/>
                <w14:textFill>
                  <w14:solidFill>
                    <w14:schemeClr w14:val="tx1"/>
                  </w14:solidFill>
                </w14:textFill>
              </w:rPr>
              <w:t>提供</w:t>
            </w:r>
            <w:r>
              <w:rPr>
                <w:rFonts w:hint="eastAsia" w:ascii="仿宋" w:hAnsi="仿宋" w:eastAsia="仿宋" w:cs="仿宋"/>
                <w:color w:val="000000" w:themeColor="text1"/>
                <w:kern w:val="0"/>
                <w:sz w:val="24"/>
                <w:highlight w:val="none"/>
                <w:lang w:eastAsia="zh-CN"/>
                <w14:textFill>
                  <w14:solidFill>
                    <w14:schemeClr w14:val="tx1"/>
                  </w14:solidFill>
                </w14:textFill>
              </w:rPr>
              <w:t>一个</w:t>
            </w:r>
            <w:r>
              <w:rPr>
                <w:rFonts w:hint="eastAsia" w:ascii="仿宋" w:hAnsi="仿宋" w:eastAsia="仿宋" w:cs="仿宋"/>
                <w:color w:val="000000" w:themeColor="text1"/>
                <w:kern w:val="0"/>
                <w:sz w:val="24"/>
                <w:highlight w:val="none"/>
                <w14:textFill>
                  <w14:solidFill>
                    <w14:schemeClr w14:val="tx1"/>
                  </w14:solidFill>
                </w14:textFill>
              </w:rPr>
              <w:t>得0.5分。（</w:t>
            </w:r>
            <w:r>
              <w:rPr>
                <w:rFonts w:hint="eastAsia" w:ascii="仿宋" w:hAnsi="仿宋" w:eastAsia="仿宋" w:cs="仿宋"/>
                <w:color w:val="000000" w:themeColor="text1"/>
                <w:kern w:val="0"/>
                <w:sz w:val="24"/>
                <w:highlight w:val="none"/>
                <w:lang w:eastAsia="zh-CN"/>
                <w14:textFill>
                  <w14:solidFill>
                    <w14:schemeClr w14:val="tx1"/>
                  </w14:solidFill>
                </w14:textFill>
              </w:rPr>
              <w:t>提供</w:t>
            </w:r>
            <w:r>
              <w:rPr>
                <w:rFonts w:hint="eastAsia" w:ascii="仿宋" w:hAnsi="仿宋" w:eastAsia="仿宋" w:cs="仿宋"/>
                <w:color w:val="000000" w:themeColor="text1"/>
                <w:kern w:val="0"/>
                <w:sz w:val="24"/>
                <w:highlight w:val="none"/>
                <w14:textFill>
                  <w14:solidFill>
                    <w14:schemeClr w14:val="tx1"/>
                  </w14:solidFill>
                </w14:textFill>
              </w:rPr>
              <w:t>有效期内证书</w:t>
            </w:r>
            <w:r>
              <w:rPr>
                <w:rFonts w:hint="eastAsia" w:ascii="仿宋" w:hAnsi="仿宋" w:eastAsia="仿宋" w:cs="仿宋"/>
                <w:color w:val="000000" w:themeColor="text1"/>
                <w:kern w:val="0"/>
                <w:sz w:val="24"/>
                <w:highlight w:val="none"/>
                <w:lang w:eastAsia="zh-CN"/>
                <w14:textFill>
                  <w14:solidFill>
                    <w14:schemeClr w14:val="tx1"/>
                  </w14:solidFill>
                </w14:textFill>
              </w:rPr>
              <w:t>复印件加盖单位公章</w:t>
            </w:r>
            <w:r>
              <w:rPr>
                <w:rFonts w:hint="eastAsia" w:ascii="仿宋" w:hAnsi="仿宋" w:eastAsia="仿宋" w:cs="仿宋"/>
                <w:color w:val="000000" w:themeColor="text1"/>
                <w:kern w:val="0"/>
                <w:sz w:val="24"/>
                <w:highlight w:val="none"/>
                <w14:textFill>
                  <w14:solidFill>
                    <w14:schemeClr w14:val="tx1"/>
                  </w14:solidFill>
                </w14:textFill>
              </w:rPr>
              <w:t>，认证标准符合</w:t>
            </w:r>
            <w:r>
              <w:rPr>
                <w:rFonts w:hint="eastAsia" w:ascii="仿宋" w:hAnsi="仿宋" w:eastAsia="仿宋" w:cs="仿宋"/>
                <w:color w:val="000000" w:themeColor="text1"/>
                <w:sz w:val="24"/>
                <w:highlight w:val="none"/>
                <w14:textFill>
                  <w14:solidFill>
                    <w14:schemeClr w14:val="tx1"/>
                  </w14:solidFill>
                </w14:textFill>
              </w:rPr>
              <w:t>ISO标准，</w:t>
            </w:r>
            <w:r>
              <w:rPr>
                <w:rFonts w:hint="eastAsia" w:ascii="仿宋" w:hAnsi="仿宋" w:eastAsia="仿宋" w:cs="仿宋"/>
                <w:color w:val="000000" w:themeColor="text1"/>
                <w:kern w:val="0"/>
                <w:sz w:val="24"/>
                <w:highlight w:val="none"/>
                <w14:textFill>
                  <w14:solidFill>
                    <w14:schemeClr w14:val="tx1"/>
                  </w14:solidFill>
                </w14:textFill>
              </w:rPr>
              <w:t>认证范围需包含激光雷达。</w:t>
            </w:r>
            <w:r>
              <w:rPr>
                <w:rFonts w:hint="eastAsia" w:ascii="仿宋" w:hAnsi="仿宋" w:eastAsia="仿宋" w:cs="仿宋"/>
                <w:color w:val="000000" w:themeColor="text1"/>
                <w:sz w:val="24"/>
                <w:highlight w:val="none"/>
                <w14:textFill>
                  <w14:solidFill>
                    <w14:schemeClr w14:val="tx1"/>
                  </w14:solidFill>
                </w14:textFill>
              </w:rPr>
              <w:t>否则视为无效</w:t>
            </w:r>
            <w:r>
              <w:rPr>
                <w:rFonts w:hint="eastAsia" w:ascii="仿宋" w:hAnsi="仿宋" w:eastAsia="仿宋" w:cs="仿宋"/>
                <w:color w:val="000000" w:themeColor="text1"/>
                <w:kern w:val="0"/>
                <w:sz w:val="24"/>
                <w:highlight w:val="none"/>
                <w14:textFill>
                  <w14:solidFill>
                    <w14:schemeClr w14:val="tx1"/>
                  </w14:solidFill>
                </w14:textFill>
              </w:rPr>
              <w:t>）</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r>
      <w:tr>
        <w:tblPrEx>
          <w:tblCellMar>
            <w:top w:w="0" w:type="dxa"/>
            <w:left w:w="108" w:type="dxa"/>
            <w:bottom w:w="0" w:type="dxa"/>
            <w:right w:w="108" w:type="dxa"/>
          </w:tblCellMar>
        </w:tblPrEx>
        <w:trPr>
          <w:trHeight w:val="90"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无人机经营许可证</w:t>
            </w:r>
          </w:p>
        </w:tc>
        <w:tc>
          <w:tcPr>
            <w:tcW w:w="65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投标人提供</w:t>
            </w:r>
            <w:r>
              <w:rPr>
                <w:rFonts w:hint="eastAsia" w:ascii="仿宋" w:hAnsi="仿宋" w:eastAsia="仿宋" w:cs="仿宋"/>
                <w:color w:val="000000" w:themeColor="text1"/>
                <w:sz w:val="24"/>
                <w:highlight w:val="none"/>
                <w14:textFill>
                  <w14:solidFill>
                    <w14:schemeClr w14:val="tx1"/>
                  </w14:solidFill>
                </w14:textFill>
              </w:rPr>
              <w:t>无人机经营许可证复印件加盖单位公章</w:t>
            </w:r>
            <w:r>
              <w:rPr>
                <w:rFonts w:hint="eastAsia" w:ascii="仿宋" w:hAnsi="仿宋" w:eastAsia="仿宋" w:cs="仿宋"/>
                <w:color w:val="000000" w:themeColor="text1"/>
                <w:kern w:val="0"/>
                <w:sz w:val="24"/>
                <w:highlight w:val="none"/>
                <w14:textFill>
                  <w14:solidFill>
                    <w14:schemeClr w14:val="tx1"/>
                  </w14:solidFill>
                </w14:textFill>
              </w:rPr>
              <w:t>，提供得0.5分，未提供不得分。（证书需由民航管理局颁发，</w:t>
            </w:r>
            <w:r>
              <w:rPr>
                <w:rFonts w:hint="eastAsia" w:ascii="仿宋" w:hAnsi="仿宋" w:eastAsia="仿宋" w:cs="仿宋"/>
                <w:color w:val="000000" w:themeColor="text1"/>
                <w:sz w:val="24"/>
                <w:highlight w:val="none"/>
                <w14:textFill>
                  <w14:solidFill>
                    <w14:schemeClr w14:val="tx1"/>
                  </w14:solidFill>
                </w14:textFill>
              </w:rPr>
              <w:t>否则视为无效</w:t>
            </w:r>
            <w:r>
              <w:rPr>
                <w:rFonts w:hint="eastAsia" w:ascii="仿宋" w:hAnsi="仿宋" w:eastAsia="仿宋" w:cs="仿宋"/>
                <w:color w:val="000000" w:themeColor="text1"/>
                <w:kern w:val="0"/>
                <w:sz w:val="24"/>
                <w:highlight w:val="none"/>
                <w14:textFill>
                  <w14:solidFill>
                    <w14:schemeClr w14:val="tx1"/>
                  </w14:solidFill>
                </w14:textFill>
              </w:rPr>
              <w:t>）</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0.5</w:t>
            </w:r>
          </w:p>
        </w:tc>
      </w:tr>
      <w:tr>
        <w:tblPrEx>
          <w:tblCellMar>
            <w:top w:w="0" w:type="dxa"/>
            <w:left w:w="108" w:type="dxa"/>
            <w:bottom w:w="0" w:type="dxa"/>
            <w:right w:w="108" w:type="dxa"/>
          </w:tblCellMar>
        </w:tblPrEx>
        <w:trPr>
          <w:trHeight w:val="416"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技术指标</w:t>
            </w:r>
          </w:p>
        </w:tc>
        <w:tc>
          <w:tcPr>
            <w:tcW w:w="6521" w:type="dxa"/>
            <w:tcBorders>
              <w:top w:val="single" w:color="auto" w:sz="4" w:space="0"/>
              <w:left w:val="single" w:color="auto" w:sz="4" w:space="0"/>
              <w:bottom w:val="single" w:color="auto" w:sz="4" w:space="0"/>
              <w:right w:val="single" w:color="auto" w:sz="4" w:space="0"/>
            </w:tcBorders>
            <w:vAlign w:val="center"/>
          </w:tcPr>
          <w:p>
            <w:pPr>
              <w:pStyle w:val="25"/>
              <w:numPr>
                <w:ilvl w:val="255"/>
                <w:numId w:val="0"/>
              </w:numPr>
              <w:rPr>
                <w:rFonts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snapToGrid/>
                <w:color w:val="000000" w:themeColor="text1"/>
                <w:szCs w:val="24"/>
                <w:highlight w:val="none"/>
                <w:lang w:val="en-US"/>
                <w14:textFill>
                  <w14:solidFill>
                    <w14:schemeClr w14:val="tx1"/>
                  </w14:solidFill>
                </w14:textFill>
              </w:rPr>
              <w:t>完全满足所有技术参数指标得满分36分，“★”系指实质性指标要求条款，如任意一条打“★”的指标出现负偏离视为实质性不响应招标文件要求，作无效投标处理；“▲”系指主要性能指标要求条款，每有一个负偏离扣2分；其它为一般性能指标要求条款，每有一个负偏离扣1分，扣完为止。</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w:t>
            </w:r>
          </w:p>
        </w:tc>
      </w:tr>
      <w:tr>
        <w:tblPrEx>
          <w:tblCellMar>
            <w:top w:w="0" w:type="dxa"/>
            <w:left w:w="108" w:type="dxa"/>
            <w:bottom w:w="0" w:type="dxa"/>
            <w:right w:w="108" w:type="dxa"/>
          </w:tblCellMar>
        </w:tblPrEx>
        <w:trPr>
          <w:trHeight w:val="2951"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技术方案</w:t>
            </w:r>
          </w:p>
        </w:tc>
        <w:tc>
          <w:tcPr>
            <w:tcW w:w="65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对以下功能进行设计、实现,并现场演示演示内容须符合功能要求，不得出现软件崩溃、故障等错误；演示的每一项内容，要求必须打开可执行程序进行现场操作，播放录屏或视频等非软件操作视为没有演示，不得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提供地基三维激光点云后处理软件功能演示，具体要求如下：</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（1）后处理软件支持真彩色、反射率、高程、法向量、强度等类别渲染方式，（0-2分）；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（2）支持多期数据成果加载及处理，要求演示点云数据及成果（至少演示同一区域四期监测数据），可进行多期数据对比功能，（0-2分）；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（3）后处理软件具备倾角分析模块，可对地物表面倾角进行分类及处理，（0-2分）；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（4）软件具备自动拼接功能，要求演示点云数据，对无标靶数据进行20站以上的自动拼接流程，（0-2分）；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（5）具备坐标系改正模块，需支持WGS84、CGCS-2000、XIAN80、BEIJING54等坐标系，并支持坐标系间的相互转换，（0-2分）；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（6）具备植被及车辆一键剔除功能，（0-2分）；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（7）点云导出支持格式包括RDBX、LAS、PTS、TXT、E57等格式，（0-2分）；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（8）支持地面扫描仪、无人机扫描系统处理软件工程间融合及导入，（0-2分）。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每家供应商演示时间为15分钟，演示内容最高得16分</w:t>
            </w:r>
          </w:p>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供应商提供完整的机器人解决方案：要求具备坚固紧凑的设计，仪器具有防尘、防溅水的特性，即使在环境条件恶劣的情况下，仍能保持正常工作；并具备与机器人平台联合工作自动化获取数据的完整方案及防护设计图。</w:t>
            </w:r>
            <w:r>
              <w:rPr>
                <w:rFonts w:hint="eastAsia" w:ascii="仿宋" w:hAnsi="仿宋" w:eastAsia="仿宋" w:cs="仿宋"/>
                <w:color w:val="auto"/>
                <w:sz w:val="24"/>
                <w:highlight w:val="none"/>
                <w:u w:val="none"/>
              </w:rPr>
              <w:t>（0-4分）。</w:t>
            </w:r>
          </w:p>
          <w:p>
            <w:pPr>
              <w:jc w:val="left"/>
              <w:rPr>
                <w:rFonts w:ascii="仿宋" w:hAnsi="仿宋" w:eastAsia="仿宋" w:cs="仿宋"/>
                <w:color w:val="000000" w:themeColor="text1"/>
                <w:sz w:val="24"/>
                <w:highlight w:val="none"/>
                <w14:textFill>
                  <w14:solidFill>
                    <w14:schemeClr w14:val="tx1"/>
                  </w14:solidFill>
                </w14:textFill>
              </w:rPr>
            </w:pP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w:t>
            </w:r>
          </w:p>
        </w:tc>
      </w:tr>
      <w:tr>
        <w:tblPrEx>
          <w:tblCellMar>
            <w:top w:w="0" w:type="dxa"/>
            <w:left w:w="108" w:type="dxa"/>
            <w:bottom w:w="0" w:type="dxa"/>
            <w:right w:w="108" w:type="dxa"/>
          </w:tblCellMar>
        </w:tblPrEx>
        <w:trPr>
          <w:trHeight w:val="778"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售后服务方案</w:t>
            </w:r>
          </w:p>
        </w:tc>
        <w:tc>
          <w:tcPr>
            <w:tcW w:w="65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根据售后方案的合理、可行，技术培训方案等打分，得0-2分。</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r>
      <w:tr>
        <w:tblPrEx>
          <w:tblCellMar>
            <w:top w:w="0" w:type="dxa"/>
            <w:left w:w="108" w:type="dxa"/>
            <w:bottom w:w="0" w:type="dxa"/>
            <w:right w:w="108" w:type="dxa"/>
          </w:tblCellMar>
        </w:tblPrEx>
        <w:trPr>
          <w:trHeight w:val="823"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7</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备用机</w:t>
            </w:r>
          </w:p>
        </w:tc>
        <w:tc>
          <w:tcPr>
            <w:tcW w:w="65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能够提供同品牌备用机，且备用机性能（扫描距离）等于或高于所投产品，得3分；需提供承诺书附于标书内。（备用机需携带到开标现场）</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w:t>
            </w:r>
          </w:p>
        </w:tc>
      </w:tr>
      <w:tr>
        <w:tblPrEx>
          <w:tblCellMar>
            <w:top w:w="0" w:type="dxa"/>
            <w:left w:w="108" w:type="dxa"/>
            <w:bottom w:w="0" w:type="dxa"/>
            <w:right w:w="108" w:type="dxa"/>
          </w:tblCellMar>
        </w:tblPrEx>
        <w:trPr>
          <w:trHeight w:val="823"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无人机伴飞服务能力</w:t>
            </w:r>
          </w:p>
        </w:tc>
        <w:tc>
          <w:tcPr>
            <w:tcW w:w="6521"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能够提供专业无人机飞手伴飞服务，要求飞手持有中国民用航空局颁发的，多旋翼超视距级别（A</w:t>
            </w:r>
            <w:r>
              <w:rPr>
                <w:rFonts w:ascii="仿宋" w:hAnsi="仿宋" w:eastAsia="仿宋" w:cs="仿宋"/>
                <w:color w:val="000000" w:themeColor="text1"/>
                <w:sz w:val="24"/>
                <w:highlight w:val="none"/>
                <w14:textFill>
                  <w14:solidFill>
                    <w14:schemeClr w14:val="tx1"/>
                  </w14:solidFill>
                </w14:textFill>
              </w:rPr>
              <w:t>OPA</w:t>
            </w:r>
            <w:r>
              <w:rPr>
                <w:rFonts w:hint="eastAsia" w:ascii="仿宋" w:hAnsi="仿宋" w:eastAsia="仿宋" w:cs="仿宋"/>
                <w:color w:val="000000" w:themeColor="text1"/>
                <w:sz w:val="24"/>
                <w:highlight w:val="none"/>
                <w14:textFill>
                  <w14:solidFill>
                    <w14:schemeClr w14:val="tx1"/>
                  </w14:solidFill>
                </w14:textFill>
              </w:rPr>
              <w:t>）飞行执照</w:t>
            </w:r>
            <w:r>
              <w:rPr>
                <w:rFonts w:hint="eastAsia" w:ascii="仿宋" w:hAnsi="仿宋" w:eastAsia="仿宋" w:cs="仿宋"/>
                <w:color w:val="000000" w:themeColor="text1"/>
                <w:sz w:val="24"/>
                <w:highlight w:val="none"/>
                <w:lang w:eastAsia="zh-CN"/>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2分。</w:t>
            </w:r>
            <w:r>
              <w:rPr>
                <w:rFonts w:hint="eastAsia" w:ascii="仿宋" w:hAnsi="仿宋" w:eastAsia="仿宋" w:cs="仿宋"/>
                <w:color w:val="000000" w:themeColor="text1"/>
                <w:kern w:val="0"/>
                <w:sz w:val="24"/>
                <w:highlight w:val="none"/>
                <w:lang w:eastAsia="zh-CN"/>
                <w14:textFill>
                  <w14:solidFill>
                    <w14:schemeClr w14:val="tx1"/>
                  </w14:solidFill>
                </w14:textFill>
              </w:rPr>
              <w:t>（提供执照复印件加盖单位公章）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r>
      <w:tr>
        <w:tblPrEx>
          <w:tblCellMar>
            <w:top w:w="0" w:type="dxa"/>
            <w:left w:w="108" w:type="dxa"/>
            <w:bottom w:w="0" w:type="dxa"/>
            <w:right w:w="108" w:type="dxa"/>
          </w:tblCellMar>
        </w:tblPrEx>
        <w:trPr>
          <w:trHeight w:val="823"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正版软件支持</w:t>
            </w:r>
          </w:p>
        </w:tc>
        <w:tc>
          <w:tcPr>
            <w:tcW w:w="65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供应用于本招标项目采购之激光雷达的点云数据解算软件，解算软件和激光雷达系统硬件为同一厂家，软件要求可以安装在任意多台电脑终端上并可同时使用。现场演示软件安装，得2分。未演示或未提供软件不得分。</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r>
      <w:bookmarkEnd w:id="196"/>
    </w:tbl>
    <w:p>
      <w:pPr>
        <w:spacing w:line="440" w:lineRule="exact"/>
        <w:rPr>
          <w:rFonts w:ascii="仿宋" w:hAnsi="仿宋" w:eastAsia="仿宋" w:cs="仿宋"/>
          <w:b/>
          <w:color w:val="000000" w:themeColor="text1"/>
          <w:sz w:val="32"/>
          <w:szCs w:val="20"/>
          <w:highlight w:val="none"/>
          <w14:textFill>
            <w14:solidFill>
              <w14:schemeClr w14:val="tx1"/>
            </w14:solidFill>
          </w14:textFill>
        </w:rPr>
      </w:pPr>
      <w:bookmarkStart w:id="197" w:name="_Hlk146197195"/>
      <w:bookmarkStart w:id="198" w:name="_Hlk146196731"/>
      <w:r>
        <w:rPr>
          <w:rFonts w:hint="eastAsia" w:ascii="仿宋" w:hAnsi="仿宋" w:eastAsia="仿宋" w:cs="仿宋"/>
          <w:b/>
          <w:bCs/>
          <w:iCs/>
          <w:color w:val="000000" w:themeColor="text1"/>
          <w:sz w:val="24"/>
          <w:highlight w:val="none"/>
          <w14:textFill>
            <w14:solidFill>
              <w14:schemeClr w14:val="tx1"/>
            </w14:solidFill>
          </w14:textFill>
        </w:rPr>
        <w:t>商务技术分（0</w:t>
      </w:r>
      <w:r>
        <w:rPr>
          <w:rFonts w:ascii="仿宋" w:hAnsi="仿宋" w:eastAsia="仿宋" w:cs="仿宋"/>
          <w:b/>
          <w:bCs/>
          <w:iCs/>
          <w:color w:val="000000" w:themeColor="text1"/>
          <w:sz w:val="24"/>
          <w:highlight w:val="none"/>
          <w14:textFill>
            <w14:solidFill>
              <w14:schemeClr w14:val="tx1"/>
            </w14:solidFill>
          </w14:textFill>
        </w:rPr>
        <w:t>2</w:t>
      </w:r>
      <w:r>
        <w:rPr>
          <w:rFonts w:hint="eastAsia" w:ascii="仿宋" w:hAnsi="仿宋" w:eastAsia="仿宋" w:cs="仿宋"/>
          <w:b/>
          <w:bCs/>
          <w:iCs/>
          <w:color w:val="000000" w:themeColor="text1"/>
          <w:sz w:val="24"/>
          <w:highlight w:val="none"/>
          <w14:textFill>
            <w14:solidFill>
              <w14:schemeClr w14:val="tx1"/>
            </w14:solidFill>
          </w14:textFill>
        </w:rPr>
        <w:t>标）（</w:t>
      </w:r>
      <w:r>
        <w:rPr>
          <w:rFonts w:hint="eastAsia" w:ascii="仿宋" w:hAnsi="仿宋" w:eastAsia="仿宋" w:cs="仿宋"/>
          <w:b/>
          <w:bCs/>
          <w:iCs/>
          <w:color w:val="000000" w:themeColor="text1"/>
          <w:sz w:val="24"/>
          <w:highlight w:val="none"/>
          <w:u w:val="single"/>
          <w14:textFill>
            <w14:solidFill>
              <w14:schemeClr w14:val="tx1"/>
            </w14:solidFill>
          </w14:textFill>
        </w:rPr>
        <w:t>70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4"/>
        <w:tblW w:w="9739"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800"/>
        <w:gridCol w:w="6623"/>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项目</w:t>
            </w:r>
          </w:p>
        </w:tc>
        <w:tc>
          <w:tcPr>
            <w:tcW w:w="662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评分要求</w:t>
            </w: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技术参数</w:t>
            </w:r>
          </w:p>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与功能配置</w:t>
            </w:r>
          </w:p>
        </w:tc>
        <w:tc>
          <w:tcPr>
            <w:tcW w:w="6623"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完全满足所有技术参数指标得满分40分，“★”系指实质性指标要求条款，如任意一条打“★”的指标出现负偏离视为实质性不响应招标文件要求，作无效投标处理；“▲”系指主要性能指标要求条款，每有一个负偏离扣4分；其它为一般性能指标要求条款，每有一个负偏离扣2分，扣完为止。</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系统兼容性</w:t>
            </w:r>
          </w:p>
        </w:tc>
        <w:tc>
          <w:tcPr>
            <w:tcW w:w="6623"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三维激光扫描系统及软件和卫星定位接收机设备和软件均为同一厂家出品得6分，且卫星定位接收机设备中的软件可支持三维激光扫描系统的得2分。可提供相关功能软件截图加盖单位公章的得2分。</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技术方案</w:t>
            </w:r>
          </w:p>
        </w:tc>
        <w:tc>
          <w:tcPr>
            <w:tcW w:w="6623" w:type="dxa"/>
            <w:tcBorders>
              <w:top w:val="single" w:color="auto" w:sz="4" w:space="0"/>
              <w:left w:val="single" w:color="auto" w:sz="4" w:space="0"/>
              <w:bottom w:val="single" w:color="auto" w:sz="4" w:space="0"/>
              <w:right w:val="single" w:color="auto" w:sz="4" w:space="0"/>
            </w:tcBorders>
            <w:vAlign w:val="center"/>
          </w:tcPr>
          <w:p>
            <w:pPr>
              <w:spacing w:line="300" w:lineRule="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根据招标文件中的基本技术要求、产品清单，以及投标人提供的方案的技术响应情况，对所投产品的技术方案进行评价。</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0-10）</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业绩</w:t>
            </w:r>
          </w:p>
        </w:tc>
        <w:tc>
          <w:tcPr>
            <w:tcW w:w="6623"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提供 2020 年1月至今（以合同签订日期为准同类产品的销售案例合同，每提供一份得1分，最高得 3 分。（提供合同复印件和用户的联系方式加盖单位公章）</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培训方案</w:t>
            </w:r>
          </w:p>
        </w:tc>
        <w:tc>
          <w:tcPr>
            <w:tcW w:w="6623"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安排合理科学的培训方案，根据培训的内容、人员安排、培训时间安排等进行打分。（0-4分）</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tc>
        <w:tc>
          <w:tcPr>
            <w:tcW w:w="6623"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根据投标人提供的售后服务响应进行评判：</w:t>
            </w:r>
          </w:p>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根据投标人提供的售后维护方案，设备标准附件及易损件（打折优惠承诺），对售后维护的团队人员配置、售后服务响应方案等进行评议（0-3分）。</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bl>
    <w:p>
      <w:pPr>
        <w:pStyle w:val="25"/>
        <w:spacing w:after="120"/>
        <w:ind w:right="-512"/>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bCs/>
          <w:iCs/>
          <w:color w:val="000000" w:themeColor="text1"/>
          <w:szCs w:val="24"/>
          <w:highlight w:val="none"/>
          <w14:textFill>
            <w14:solidFill>
              <w14:schemeClr w14:val="tx1"/>
            </w14:solidFill>
          </w14:textFill>
        </w:rPr>
        <w:t>商务技术分（</w:t>
      </w:r>
      <w:r>
        <w:rPr>
          <w:rFonts w:hint="eastAsia" w:ascii="仿宋" w:hAnsi="仿宋" w:eastAsia="仿宋" w:cs="仿宋"/>
          <w:b/>
          <w:bCs/>
          <w:iCs/>
          <w:color w:val="000000" w:themeColor="text1"/>
          <w:szCs w:val="24"/>
          <w:highlight w:val="none"/>
          <w:lang w:val="en-US"/>
          <w14:textFill>
            <w14:solidFill>
              <w14:schemeClr w14:val="tx1"/>
            </w14:solidFill>
          </w14:textFill>
        </w:rPr>
        <w:t>03标</w:t>
      </w:r>
      <w:r>
        <w:rPr>
          <w:rFonts w:hint="eastAsia" w:ascii="仿宋" w:hAnsi="仿宋" w:eastAsia="仿宋" w:cs="仿宋"/>
          <w:b/>
          <w:bCs/>
          <w:iCs/>
          <w:color w:val="000000" w:themeColor="text1"/>
          <w:szCs w:val="24"/>
          <w:highlight w:val="none"/>
          <w14:textFill>
            <w14:solidFill>
              <w14:schemeClr w14:val="tx1"/>
            </w14:solidFill>
          </w14:textFill>
        </w:rPr>
        <w:t>）（</w:t>
      </w:r>
      <w:r>
        <w:rPr>
          <w:rFonts w:hint="eastAsia" w:ascii="仿宋" w:hAnsi="仿宋" w:eastAsia="仿宋" w:cs="仿宋"/>
          <w:b/>
          <w:bCs/>
          <w:iCs/>
          <w:color w:val="000000" w:themeColor="text1"/>
          <w:szCs w:val="24"/>
          <w:highlight w:val="none"/>
          <w:u w:val="single"/>
          <w:lang w:val="en-US"/>
          <w14:textFill>
            <w14:solidFill>
              <w14:schemeClr w14:val="tx1"/>
            </w14:solidFill>
          </w14:textFill>
        </w:rPr>
        <w:t>70</w:t>
      </w:r>
      <w:r>
        <w:rPr>
          <w:rFonts w:hint="eastAsia" w:ascii="仿宋" w:hAnsi="仿宋" w:eastAsia="仿宋" w:cs="仿宋"/>
          <w:b/>
          <w:bCs/>
          <w:iCs/>
          <w:color w:val="000000" w:themeColor="text1"/>
          <w:szCs w:val="24"/>
          <w:highlight w:val="none"/>
          <w14:textFill>
            <w14:solidFill>
              <w14:schemeClr w14:val="tx1"/>
            </w14:solidFill>
          </w14:textFill>
        </w:rPr>
        <w:t>分）</w:t>
      </w:r>
    </w:p>
    <w:tbl>
      <w:tblPr>
        <w:tblStyle w:val="64"/>
        <w:tblW w:w="9750" w:type="dxa"/>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784"/>
        <w:gridCol w:w="6639"/>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项目</w:t>
            </w:r>
          </w:p>
        </w:tc>
        <w:tc>
          <w:tcPr>
            <w:tcW w:w="66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评分要求</w:t>
            </w: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技术参数</w:t>
            </w:r>
          </w:p>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与功能配置</w:t>
            </w:r>
          </w:p>
        </w:tc>
        <w:tc>
          <w:tcPr>
            <w:tcW w:w="6639"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完全满足所有技术参数指标得满分40分，“★”系指实质性指标要求条款，如任意一条打“★”的指标出现负偏离视为实质性不响应招标文件要求，作无效投标处理；“▲”系指主要性能指标要求条款，每有一个负偏离扣4分；其它为一般性能指标要求条款，每有一个负偏离扣2分，扣完为止。（提供产品说明书或宣传彩页、或官方网站截图中的相关信息加盖单位公章）</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质量管理体系证书</w:t>
            </w:r>
          </w:p>
        </w:tc>
        <w:tc>
          <w:tcPr>
            <w:tcW w:w="6639"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w:t>
            </w:r>
            <w:r>
              <w:rPr>
                <w:rFonts w:hint="eastAsia" w:ascii="仿宋" w:hAnsi="仿宋" w:eastAsia="仿宋" w:cs="仿宋"/>
                <w:color w:val="000000" w:themeColor="text1"/>
                <w:kern w:val="0"/>
                <w:sz w:val="24"/>
                <w:highlight w:val="none"/>
                <w:lang w:eastAsia="zh-CN"/>
                <w14:textFill>
                  <w14:solidFill>
                    <w14:schemeClr w14:val="tx1"/>
                  </w14:solidFill>
                </w14:textFill>
              </w:rPr>
              <w:t>具有</w:t>
            </w:r>
            <w:r>
              <w:rPr>
                <w:rFonts w:hint="eastAsia" w:ascii="仿宋" w:hAnsi="仿宋" w:eastAsia="仿宋" w:cs="仿宋"/>
                <w:color w:val="000000" w:themeColor="text1"/>
                <w:kern w:val="0"/>
                <w:sz w:val="24"/>
                <w:highlight w:val="none"/>
                <w14:textFill>
                  <w14:solidFill>
                    <w14:schemeClr w14:val="tx1"/>
                  </w14:solidFill>
                </w14:textFill>
              </w:rPr>
              <w:t>质量管理体系认证证书</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职业健康安全管理体系认证证书</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环境管理体系认证证书，</w:t>
            </w:r>
            <w:r>
              <w:rPr>
                <w:rFonts w:hint="eastAsia" w:ascii="仿宋" w:hAnsi="仿宋" w:eastAsia="仿宋" w:cs="仿宋"/>
                <w:color w:val="000000" w:themeColor="text1"/>
                <w:kern w:val="0"/>
                <w:sz w:val="24"/>
                <w:highlight w:val="none"/>
                <w:lang w:eastAsia="zh-CN"/>
                <w14:textFill>
                  <w14:solidFill>
                    <w14:schemeClr w14:val="tx1"/>
                  </w14:solidFill>
                </w14:textFill>
              </w:rPr>
              <w:t>每</w:t>
            </w:r>
            <w:r>
              <w:rPr>
                <w:rFonts w:hint="eastAsia" w:ascii="仿宋" w:hAnsi="仿宋" w:eastAsia="仿宋" w:cs="仿宋"/>
                <w:color w:val="000000" w:themeColor="text1"/>
                <w:kern w:val="0"/>
                <w:sz w:val="24"/>
                <w:highlight w:val="none"/>
                <w14:textFill>
                  <w14:solidFill>
                    <w14:schemeClr w14:val="tx1"/>
                  </w14:solidFill>
                </w14:textFill>
              </w:rPr>
              <w:t>提供</w:t>
            </w:r>
            <w:r>
              <w:rPr>
                <w:rFonts w:hint="eastAsia" w:ascii="仿宋" w:hAnsi="仿宋" w:eastAsia="仿宋" w:cs="仿宋"/>
                <w:color w:val="000000" w:themeColor="text1"/>
                <w:kern w:val="0"/>
                <w:sz w:val="24"/>
                <w:highlight w:val="none"/>
                <w:lang w:eastAsia="zh-CN"/>
                <w14:textFill>
                  <w14:solidFill>
                    <w14:schemeClr w14:val="tx1"/>
                  </w14:solidFill>
                </w14:textFill>
              </w:rPr>
              <w:t>一个</w:t>
            </w:r>
            <w:r>
              <w:rPr>
                <w:rFonts w:hint="eastAsia" w:ascii="仿宋" w:hAnsi="仿宋" w:eastAsia="仿宋" w:cs="仿宋"/>
                <w:color w:val="000000" w:themeColor="text1"/>
                <w:kern w:val="0"/>
                <w:sz w:val="24"/>
                <w:highlight w:val="none"/>
                <w14:textFill>
                  <w14:solidFill>
                    <w14:schemeClr w14:val="tx1"/>
                  </w14:solidFill>
                </w14:textFill>
              </w:rPr>
              <w:t>得0.5分。（</w:t>
            </w:r>
            <w:r>
              <w:rPr>
                <w:rFonts w:hint="eastAsia" w:ascii="仿宋" w:hAnsi="仿宋" w:eastAsia="仿宋" w:cs="仿宋"/>
                <w:color w:val="000000" w:themeColor="text1"/>
                <w:kern w:val="0"/>
                <w:sz w:val="24"/>
                <w:highlight w:val="none"/>
                <w:lang w:eastAsia="zh-CN"/>
                <w14:textFill>
                  <w14:solidFill>
                    <w14:schemeClr w14:val="tx1"/>
                  </w14:solidFill>
                </w14:textFill>
              </w:rPr>
              <w:t>提供</w:t>
            </w:r>
            <w:r>
              <w:rPr>
                <w:rFonts w:hint="eastAsia" w:ascii="仿宋" w:hAnsi="仿宋" w:eastAsia="仿宋" w:cs="仿宋"/>
                <w:color w:val="000000" w:themeColor="text1"/>
                <w:kern w:val="0"/>
                <w:sz w:val="24"/>
                <w:highlight w:val="none"/>
                <w14:textFill>
                  <w14:solidFill>
                    <w14:schemeClr w14:val="tx1"/>
                  </w14:solidFill>
                </w14:textFill>
              </w:rPr>
              <w:t>有效期内证书</w:t>
            </w:r>
            <w:r>
              <w:rPr>
                <w:rFonts w:hint="eastAsia" w:ascii="仿宋" w:hAnsi="仿宋" w:eastAsia="仿宋" w:cs="仿宋"/>
                <w:color w:val="000000" w:themeColor="text1"/>
                <w:kern w:val="0"/>
                <w:sz w:val="24"/>
                <w:highlight w:val="none"/>
                <w:lang w:eastAsia="zh-CN"/>
                <w14:textFill>
                  <w14:solidFill>
                    <w14:schemeClr w14:val="tx1"/>
                  </w14:solidFill>
                </w14:textFill>
              </w:rPr>
              <w:t>复印件加盖单位公章</w:t>
            </w:r>
            <w:r>
              <w:rPr>
                <w:rFonts w:hint="eastAsia" w:ascii="仿宋" w:hAnsi="仿宋" w:eastAsia="仿宋" w:cs="仿宋"/>
                <w:color w:val="000000" w:themeColor="text1"/>
                <w:kern w:val="0"/>
                <w:sz w:val="24"/>
                <w:highlight w:val="none"/>
                <w14:textFill>
                  <w14:solidFill>
                    <w14:schemeClr w14:val="tx1"/>
                  </w14:solidFill>
                </w14:textFill>
              </w:rPr>
              <w:t>，认证标准符合ISO标准，认证范围需包含激光雷达。否则视为无效）</w:t>
            </w: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软件兼容性</w:t>
            </w:r>
          </w:p>
        </w:tc>
        <w:tc>
          <w:tcPr>
            <w:tcW w:w="6639"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受限空间防撞无人机测量系统及多平台手持三维激光扫描仪可共用同一套软件进行激光点云原始数据解算的得10分。（提供相关功能软件截图加盖单位公章）</w:t>
            </w: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工期计划安排和保障措施等</w:t>
            </w:r>
          </w:p>
        </w:tc>
        <w:tc>
          <w:tcPr>
            <w:tcW w:w="6639" w:type="dxa"/>
            <w:tcBorders>
              <w:top w:val="single" w:color="auto" w:sz="4" w:space="0"/>
              <w:left w:val="single" w:color="auto" w:sz="4" w:space="0"/>
              <w:bottom w:val="single" w:color="auto" w:sz="4" w:space="0"/>
              <w:right w:val="single" w:color="auto" w:sz="4" w:space="0"/>
            </w:tcBorders>
            <w:vAlign w:val="center"/>
          </w:tcPr>
          <w:p>
            <w:pPr>
              <w:spacing w:line="300" w:lineRule="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根据投标人提供的能按时交货的工期计划安排和保障措施进行评判：具备工期计划安排时间表，根据交货计划安排的时间长短及科学合理性，保障措施针对性、可行性，能否完全满足项目要求</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0-5分</w:t>
            </w:r>
            <w:r>
              <w:rPr>
                <w:rFonts w:hint="eastAsia" w:ascii="仿宋" w:hAnsi="仿宋" w:eastAsia="仿宋" w:cs="仿宋"/>
                <w:color w:val="000000" w:themeColor="text1"/>
                <w:sz w:val="24"/>
                <w:highlight w:val="none"/>
                <w:lang w:eastAsia="zh-CN"/>
                <w14:textFill>
                  <w14:solidFill>
                    <w14:schemeClr w14:val="tx1"/>
                  </w14:solidFill>
                </w14:textFill>
              </w:rPr>
              <w:t>）</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业绩</w:t>
            </w:r>
          </w:p>
        </w:tc>
        <w:tc>
          <w:tcPr>
            <w:tcW w:w="6639"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投标人提供 2020 年1月至今（以合同签订日期为准）同类产品的销售案例合同，每提供一份合同得1分，最高得 3 分</w:t>
            </w:r>
            <w:r>
              <w:rPr>
                <w:rFonts w:hint="eastAsia" w:ascii="仿宋" w:hAnsi="仿宋" w:eastAsia="仿宋" w:cs="仿宋"/>
                <w:snapToGrid w:val="0"/>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提供合同复印件和用户的联系方式加盖单位公章）</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培训方案</w:t>
            </w:r>
          </w:p>
        </w:tc>
        <w:tc>
          <w:tcPr>
            <w:tcW w:w="6639"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安排合理科学的培训方案，根据培训的内容、人员安排、培训时间安排进行打分。（0-5分）</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tc>
        <w:tc>
          <w:tcPr>
            <w:tcW w:w="6639"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根据投标人提供的售后服务响应进行评判：</w:t>
            </w:r>
          </w:p>
          <w:p>
            <w:pPr>
              <w:spacing w:line="30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根据投标人提供的售后维护方案，设备标准附件及易损件（打折优惠承诺），对售后维护的团队人员配置、售后服务响应方案等进行评议</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（0-5）</w:t>
            </w:r>
          </w:p>
        </w:tc>
        <w:tc>
          <w:tcPr>
            <w:tcW w:w="70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bookmarkEnd w:id="197"/>
      <w:bookmarkEnd w:id="198"/>
    </w:tbl>
    <w:p>
      <w:pPr>
        <w:pStyle w:val="25"/>
        <w:spacing w:after="12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备注：</w:t>
      </w:r>
      <w:r>
        <w:rPr>
          <w:rFonts w:hint="eastAsia" w:ascii="仿宋" w:hAnsi="仿宋" w:eastAsia="仿宋" w:cs="仿宋"/>
          <w:color w:val="000000" w:themeColor="text1"/>
          <w:szCs w:val="24"/>
          <w:highlight w:val="none"/>
          <w14:textFill>
            <w14:solidFill>
              <w14:schemeClr w14:val="tx1"/>
            </w14:solidFill>
          </w14:textFill>
        </w:rPr>
        <w:t>投标人编制投标文件（商务技术文件部分）时，建议按此目录（序号和内容）提供评标标准相应的商务技术资料。</w:t>
      </w:r>
    </w:p>
    <w:p>
      <w:pPr>
        <w:spacing w:line="440" w:lineRule="exact"/>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2.2价格分（01-03标）（</w:t>
      </w:r>
      <w:r>
        <w:rPr>
          <w:rFonts w:hint="eastAsia" w:ascii="仿宋" w:hAnsi="仿宋" w:eastAsia="仿宋" w:cs="仿宋"/>
          <w:b/>
          <w:bCs/>
          <w:iCs/>
          <w:color w:val="000000" w:themeColor="text1"/>
          <w:sz w:val="24"/>
          <w:highlight w:val="none"/>
          <w:u w:val="single"/>
          <w14:textFill>
            <w14:solidFill>
              <w14:schemeClr w14:val="tx1"/>
            </w14:solidFill>
          </w14:textFill>
        </w:rPr>
        <w:t>30</w:t>
      </w:r>
      <w:r>
        <w:rPr>
          <w:rFonts w:hint="eastAsia" w:ascii="仿宋" w:hAnsi="仿宋" w:eastAsia="仿宋" w:cs="仿宋"/>
          <w:b/>
          <w:bCs/>
          <w:iCs/>
          <w:color w:val="000000" w:themeColor="text1"/>
          <w:sz w:val="24"/>
          <w:highlight w:val="none"/>
          <w14:textFill>
            <w14:solidFill>
              <w14:schemeClr w14:val="tx1"/>
            </w14:solidFill>
          </w14:textFill>
        </w:rPr>
        <w:t>分）</w:t>
      </w:r>
      <w:bookmarkStart w:id="209" w:name="_GoBack"/>
      <w:bookmarkEnd w:id="209"/>
    </w:p>
    <w:p>
      <w:pPr>
        <w:spacing w:line="440" w:lineRule="exact"/>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pPr>
        <w:spacing w:line="440" w:lineRule="exact"/>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sz w:val="36"/>
          <w:szCs w:val="20"/>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即：投标报价得分=(评标基准价／投标报价)×3</w:t>
      </w:r>
      <w:r>
        <w:rPr>
          <w:rFonts w:ascii="仿宋" w:hAnsi="仿宋" w:eastAsia="仿宋" w:cs="仿宋"/>
          <w:bCs/>
          <w:iCs/>
          <w:color w:val="000000" w:themeColor="text1"/>
          <w:sz w:val="24"/>
          <w:highlight w:val="none"/>
          <w14:textFill>
            <w14:solidFill>
              <w14:schemeClr w14:val="tx1"/>
            </w14:solidFill>
          </w14:textFill>
        </w:rPr>
        <w:t>0</w:t>
      </w:r>
      <w:bookmarkEnd w:id="42"/>
      <w:bookmarkEnd w:id="43"/>
    </w:p>
    <w:p>
      <w:pPr>
        <w:rPr>
          <w:rFonts w:ascii="仿宋" w:hAnsi="仿宋" w:eastAsia="仿宋" w:cs="仿宋"/>
          <w:b/>
          <w:sz w:val="36"/>
          <w:szCs w:val="20"/>
        </w:rPr>
      </w:pPr>
      <w:r>
        <w:rPr>
          <w:rFonts w:hint="eastAsia" w:ascii="仿宋" w:hAnsi="仿宋" w:eastAsia="仿宋" w:cs="仿宋"/>
          <w:b/>
          <w:sz w:val="36"/>
          <w:szCs w:val="20"/>
        </w:rPr>
        <w:br w:type="page"/>
      </w: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8"/>
        <w:spacing w:line="336" w:lineRule="auto"/>
        <w:ind w:left="0" w:firstLine="0" w:firstLineChars="0"/>
        <w:rPr>
          <w:rFonts w:ascii="仿宋" w:eastAsia="仿宋" w:cs="仿宋"/>
        </w:rPr>
      </w:pPr>
      <w:r>
        <w:rPr>
          <w:rFonts w:hint="eastAsia" w:ascii="仿宋" w:eastAsia="仿宋" w:cs="仿宋"/>
        </w:rPr>
        <w:t>（1）投标函……………………………………………………………………………（页码）</w:t>
      </w:r>
    </w:p>
    <w:p>
      <w:pPr>
        <w:pStyle w:val="908"/>
        <w:spacing w:line="336" w:lineRule="auto"/>
        <w:ind w:left="0" w:firstLine="0" w:firstLineChars="0"/>
        <w:rPr>
          <w:rFonts w:ascii="仿宋" w:eastAsia="仿宋" w:cs="仿宋"/>
        </w:rPr>
      </w:pPr>
      <w:r>
        <w:rPr>
          <w:rFonts w:hint="eastAsia" w:ascii="仿宋" w:eastAsia="仿宋" w:cs="仿宋"/>
        </w:rPr>
        <w:t>（2）法定代表人授权书 ……………………………………………………………（页码）</w:t>
      </w:r>
    </w:p>
    <w:p>
      <w:pPr>
        <w:pStyle w:val="908"/>
        <w:spacing w:line="336" w:lineRule="auto"/>
        <w:ind w:left="0" w:firstLine="0" w:firstLineChars="0"/>
        <w:rPr>
          <w:rFonts w:ascii="仿宋" w:eastAsia="仿宋" w:cs="仿宋"/>
        </w:rPr>
      </w:pPr>
      <w:r>
        <w:rPr>
          <w:rFonts w:hint="eastAsia" w:ascii="仿宋" w:eastAsia="仿宋" w:cs="仿宋"/>
        </w:rPr>
        <w:t>（3）授权代表社保证明………………………………………………………………（页码）</w:t>
      </w:r>
    </w:p>
    <w:p>
      <w:pPr>
        <w:pStyle w:val="908"/>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8"/>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8"/>
        <w:spacing w:line="336" w:lineRule="auto"/>
        <w:ind w:left="0" w:firstLine="0" w:firstLineChars="0"/>
        <w:rPr>
          <w:rFonts w:ascii="仿宋" w:eastAsia="仿宋" w:cs="仿宋"/>
        </w:rPr>
      </w:pPr>
      <w:r>
        <w:rPr>
          <w:rFonts w:hint="eastAsia" w:ascii="仿宋" w:eastAsia="仿宋" w:cs="仿宋"/>
        </w:rPr>
        <w:t>（6）商务技术偏离表…………………………………………………………………（页码）</w:t>
      </w:r>
    </w:p>
    <w:p>
      <w:pPr>
        <w:pStyle w:val="908"/>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4"/>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sz w:val="24"/>
        </w:rPr>
      </w:pP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1"/>
        <w:rPr>
          <w:rFonts w:ascii="仿宋" w:hAnsi="仿宋" w:eastAsia="仿宋" w:cs="仿宋"/>
          <w:b/>
        </w:rPr>
      </w:pPr>
    </w:p>
    <w:p>
      <w:pPr>
        <w:pStyle w:val="81"/>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05pt;width:443.5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05pt;width:440.95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2"/>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2"/>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2"/>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2"/>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rPr>
          <w:rFonts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9" w:name="_Hlk101259491"/>
      <w:r>
        <w:rPr>
          <w:rFonts w:hint="eastAsia" w:ascii="仿宋" w:hAnsi="仿宋" w:eastAsia="仿宋" w:cs="仿宋"/>
          <w:sz w:val="32"/>
          <w:szCs w:val="32"/>
        </w:rPr>
        <w:t>（如果有）</w:t>
      </w:r>
      <w:bookmarkEnd w:id="199"/>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rPr>
          <w:rFonts w:ascii="仿宋" w:hAnsi="仿宋" w:eastAsia="仿宋" w:cs="仿宋"/>
        </w:rPr>
      </w:pPr>
    </w:p>
    <w:p>
      <w:pPr>
        <w:pStyle w:val="83"/>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2"/>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jc w:val="center"/>
        <w:rPr>
          <w:rFonts w:ascii="仿宋" w:hAnsi="仿宋" w:eastAsia="仿宋" w:cs="仿宋"/>
        </w:rPr>
      </w:pPr>
      <w:bookmarkStart w:id="200" w:name="_Toc465665161"/>
      <w:r>
        <w:rPr>
          <w:rFonts w:hint="eastAsia" w:ascii="仿宋" w:hAnsi="仿宋" w:eastAsia="仿宋" w:cs="仿宋"/>
        </w:rPr>
        <w:t>附件</w:t>
      </w:r>
      <w:bookmarkEnd w:id="200"/>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288" w:lineRule="auto"/>
        <w:rPr>
          <w:rFonts w:ascii="仿宋" w:hAnsi="仿宋" w:eastAsia="仿宋" w:cs="仿宋"/>
          <w:sz w:val="24"/>
          <w:u w:val="single"/>
        </w:rPr>
      </w:pPr>
      <w:r>
        <w:rPr>
          <w:rFonts w:hint="eastAsia" w:ascii="仿宋" w:hAnsi="仿宋" w:eastAsia="仿宋" w:cs="仿宋"/>
          <w:sz w:val="24"/>
        </w:rPr>
        <w:t xml:space="preserve">                                                                                                    </w:t>
      </w: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2"/>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6"/>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20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201"/>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20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202"/>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203" w:name="OLE_LINK14"/>
      <w:bookmarkStart w:id="204" w:name="OLE_LINK13"/>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203"/>
    <w:bookmarkEnd w:id="204"/>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5"/>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Arial Unicode MS"/>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972185" cy="1479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745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L0ta/c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972185" cy="1479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8480;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C0jmjo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97218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950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FHs+bw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972185" cy="1479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7052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xfGZ0gAAAAQBAAAPAAAAAAAAAAEAIAAAACIAAABkcnMvZG93bnJldi54bWxQSwECFAAU&#10;AAAACACHTuJAz6lyzDACAABVBAAADgAAAAAAAAABACAAAAAh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972185" cy="14795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bookmarkStart w:id="205" w:name="_Toc36110187"/>
                          <w:bookmarkStart w:id="206" w:name="_Toc91899912"/>
                          <w:bookmarkStart w:id="207" w:name="_Toc164085800"/>
                          <w:bookmarkStart w:id="208" w:name="_Toc131845147"/>
                          <w:r>
                            <w:rPr>
                              <w:rFonts w:hint="eastAsia" w:ascii="仿宋_GB2312" w:eastAsia="仿宋_GB2312"/>
                              <w:kern w:val="0"/>
                              <w:szCs w:val="21"/>
                            </w:rPr>
                            <w:t xml:space="preserve"> 页</w:t>
                          </w:r>
                          <w:bookmarkEnd w:id="205"/>
                          <w:bookmarkEnd w:id="206"/>
                          <w:bookmarkEnd w:id="207"/>
                          <w:bookmarkEnd w:id="208"/>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7155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JGwwFkxAgAAVQ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bookmarkStart w:id="205" w:name="_Toc36110187"/>
                    <w:bookmarkStart w:id="206" w:name="_Toc91899912"/>
                    <w:bookmarkStart w:id="207" w:name="_Toc164085800"/>
                    <w:bookmarkStart w:id="208" w:name="_Toc131845147"/>
                    <w:r>
                      <w:rPr>
                        <w:rFonts w:hint="eastAsia" w:ascii="仿宋_GB2312" w:eastAsia="仿宋_GB2312"/>
                        <w:kern w:val="0"/>
                        <w:szCs w:val="21"/>
                      </w:rPr>
                      <w:t xml:space="preserve"> 页</w:t>
                    </w:r>
                    <w:bookmarkEnd w:id="205"/>
                    <w:bookmarkEnd w:id="206"/>
                    <w:bookmarkEnd w:id="207"/>
                    <w:bookmarkEnd w:id="20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15035" cy="3016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5035" cy="301625"/>
                      </a:xfrm>
                      <a:prstGeom prst="rect">
                        <a:avLst/>
                      </a:prstGeom>
                      <a:noFill/>
                      <a:ln w="6350">
                        <a:noFill/>
                      </a:ln>
                    </wps:spPr>
                    <wps:txbx>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75pt;width:72.05pt;mso-position-horizontal:center;mso-position-horizontal-relative:margin;mso-wrap-style:none;z-index:251662336;mso-width-relative:page;mso-height-relative:page;" filled="f" stroked="f" coordsize="21600,21600" o:gfxdata="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CvPb0gAAAAQBAAAPAAAAAAAAAAEAIAAAACIAAABkcnMvZG93bnJldi54bWxQSwECFAAU&#10;AAAACACHTuJAusMsYTACAABTBAAADgAAAAAAAAABACAAAAAhAQAAZHJzL2Uyb0RvYy54bWxQSwUG&#10;AAAAAAYABgBZAQAAwwUAAAAA&#10;">
              <v:fill on="f" focussize="0,0"/>
              <v:stroke on="f" weight="0.5pt"/>
              <v:imagedata o:title=""/>
              <o:lock v:ext="edit" aspectratio="f"/>
              <v:textbox inset="0mm,0mm,0mm,0mm" style="mso-fit-shape-to-text:t;">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15035" cy="3016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915035" cy="301625"/>
                      </a:xfrm>
                      <a:prstGeom prst="rect">
                        <a:avLst/>
                      </a:prstGeom>
                      <a:noFill/>
                      <a:ln w="6350">
                        <a:noFill/>
                      </a:ln>
                    </wps:spPr>
                    <wps:txbx>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75pt;width:72.05pt;mso-position-horizontal:center;mso-position-horizontal-relative:margin;mso-wrap-style:none;z-index:251664384;mso-width-relative:page;mso-height-relative:page;" filled="f" stroked="f" coordsize="21600,21600" o:gfxdata="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wrz29IAAAAEAQAADwAAAAAAAAABACAAAAAiAAAAZHJzL2Rvd25yZXYueG1sUEsBAhQA&#10;FAAAAAgAh07iQDBshsIxAgAAUwQAAA4AAAAAAAAAAQAgAAAAIQEAAGRycy9lMm9Eb2MueG1sUEsF&#10;BgAAAAAGAAYAWQEAAMQFAAAAAA==&#10;">
              <v:fill on="f" focussize="0,0"/>
              <v:stroke on="f" weight="0.5pt"/>
              <v:imagedata o:title=""/>
              <o:lock v:ext="edit" aspectratio="f"/>
              <v:textbox inset="0mm,0mm,0mm,0mm" style="mso-fit-shape-to-text:t;">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8578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578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67.55pt;mso-position-horizontal:center;mso-position-horizontal-relative:margin;mso-wrap-style:none;z-index:251665408;mso-width-relative:page;mso-height-relative:page;" filled="f" stroked="f" coordsize="21600,21600" o:gfxdata="UEsDBAoAAAAAAIdO4kAAAAAAAAAAAAAAAAAEAAAAZHJzL1BLAwQUAAAACACHTuJAlxssD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cbLA3SAAAABAEAAA8AAAAAAAAAAQAgAAAAIgAAAGRycy9kb3ducmV2LnhtbFBLAQIUABQA&#10;AAAIAIdO4kDvUHiYLwIAAFMEAAAOAAAAAAAAAAEAIAAAACEBAABkcnMvZTJvRG9jLnhtbFBLBQYA&#10;AAAABgAGAFkBAADCBQ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xfGZ0gAAAAQBAAAPAAAAAAAAAAEAIAAAACIAAABkcnMvZG93bnJldi54bWxQSwECFAAU&#10;AAAACACHTuJAweIIcTACAABTBAAADgAAAAAAAAABACAAAAAh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 w:hAnsi="仿宋" w:eastAsia="仿宋" w:cs="仿宋"/>
        <w:i/>
        <w:u w:val="single"/>
      </w:rPr>
    </w:pPr>
    <w:r>
      <w:t></w:t>
    </w:r>
    <w:r>
      <w:rPr>
        <w:rFonts w:hint="eastAsia" w:ascii="仿宋" w:hAnsi="仿宋" w:eastAsia="仿宋" w:cs="仿宋"/>
      </w:rPr>
      <w:t xml:space="preserve">耀华建设管理有限公司                                        文件编号: CGSHZJ-2023-N000922   </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耀华建设管理有限公司</w:t>
    </w:r>
    <w:r>
      <w:rPr>
        <w:rFonts w:hint="eastAsia"/>
      </w:rPr>
      <w:t xml:space="preserve"> </w:t>
    </w:r>
    <w:r>
      <w:rPr>
        <w:rFonts w:hint="eastAsia" w:ascii="仿宋" w:hAnsi="仿宋" w:eastAsia="仿宋" w:cs="仿宋"/>
      </w:rPr>
      <w:t xml:space="preserve">                                          文件编号: CGSHZJ-2023-N000907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 xml:space="preserve">耀华建设管理有限公司                            文件编号: CGSHZJ-2023-N000907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rPr>
      <w:t xml:space="preserve">        </w:t>
    </w:r>
    <w:r>
      <w:t></w:t>
    </w:r>
    <w:r>
      <w:rPr>
        <w:rFonts w:hint="eastAsia" w:ascii="仿宋" w:hAnsi="仿宋" w:eastAsia="仿宋" w:cs="仿宋"/>
      </w:rPr>
      <w:t xml:space="preserve">耀华建设管理有限公司                            文件编号: CGSHZJ-2023-N000907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耀华建设管理有限公司</w:t>
    </w:r>
    <w:r>
      <w:rPr>
        <w:rFonts w:hint="eastAsia"/>
      </w:rPr>
      <w:t xml:space="preserve"> </w:t>
    </w:r>
    <w:r>
      <w:rPr>
        <w:rFonts w:hint="eastAsia" w:ascii="仿宋" w:hAnsi="仿宋" w:eastAsia="仿宋" w:cs="仿宋"/>
      </w:rPr>
      <w:t xml:space="preserve">                           文件编号: CGSHZJ-2023-N000907   </w:t>
    </w:r>
  </w:p>
  <w:p>
    <w:pPr>
      <w:pStyle w:val="43"/>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 xml:space="preserve">耀华建设管理有限公司                            文件编号: CGSHZJ-2023-N000907   </w:t>
    </w:r>
  </w:p>
  <w:p>
    <w:pPr>
      <w:pStyle w:val="43"/>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ascii="仿宋" w:hAnsi="仿宋" w:eastAsia="仿宋" w:cs="仿宋"/>
      </w:rPr>
      <w:t xml:space="preserve">耀华建设管理有限公司                            文件编号: CGSHZJ-2023-N000907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44D4E85"/>
    <w:multiLevelType w:val="multilevel"/>
    <w:tmpl w:val="544D4E85"/>
    <w:lvl w:ilvl="0" w:tentative="0">
      <w:start w:val="1"/>
      <w:numFmt w:val="chineseCountingThousand"/>
      <w:lvlText w:val="（%1）"/>
      <w:lvlJc w:val="left"/>
      <w:pPr>
        <w:ind w:left="425" w:hanging="425"/>
      </w:pPr>
      <w:rPr>
        <w:rFonts w:hint="eastAsia"/>
      </w:rPr>
    </w:lvl>
    <w:lvl w:ilvl="1" w:tentative="0">
      <w:start w:val="1"/>
      <w:numFmt w:val="decimal"/>
      <w:isLg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78F81EC2"/>
    <w:multiLevelType w:val="multilevel"/>
    <w:tmpl w:val="78F81EC2"/>
    <w:lvl w:ilvl="0" w:tentative="0">
      <w:start w:val="1"/>
      <w:numFmt w:val="chineseCountingThousand"/>
      <w:lvlText w:val="（%1）"/>
      <w:lvlJc w:val="left"/>
      <w:pPr>
        <w:ind w:left="425" w:hanging="425"/>
      </w:pPr>
      <w:rPr>
        <w:rFonts w:hint="eastAsia"/>
      </w:rPr>
    </w:lvl>
    <w:lvl w:ilvl="1" w:tentative="0">
      <w:start w:val="1"/>
      <w:numFmt w:val="decimal"/>
      <w:isLg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D02BC3"/>
    <w:rsid w:val="000337D9"/>
    <w:rsid w:val="00126EE0"/>
    <w:rsid w:val="001D678D"/>
    <w:rsid w:val="00203ECD"/>
    <w:rsid w:val="00237E5A"/>
    <w:rsid w:val="002619C8"/>
    <w:rsid w:val="00276145"/>
    <w:rsid w:val="002C0536"/>
    <w:rsid w:val="002E4D22"/>
    <w:rsid w:val="00387670"/>
    <w:rsid w:val="003965DC"/>
    <w:rsid w:val="003D2A7F"/>
    <w:rsid w:val="003F0D4F"/>
    <w:rsid w:val="00416054"/>
    <w:rsid w:val="00447A8B"/>
    <w:rsid w:val="004E5779"/>
    <w:rsid w:val="00526905"/>
    <w:rsid w:val="00567382"/>
    <w:rsid w:val="00596D5C"/>
    <w:rsid w:val="005D04D2"/>
    <w:rsid w:val="00637404"/>
    <w:rsid w:val="00646402"/>
    <w:rsid w:val="006B1D21"/>
    <w:rsid w:val="0072151F"/>
    <w:rsid w:val="00735C09"/>
    <w:rsid w:val="00771AA8"/>
    <w:rsid w:val="0082506C"/>
    <w:rsid w:val="0084347F"/>
    <w:rsid w:val="008E51D0"/>
    <w:rsid w:val="008F17EF"/>
    <w:rsid w:val="00937855"/>
    <w:rsid w:val="00971A9D"/>
    <w:rsid w:val="00974E72"/>
    <w:rsid w:val="009C0629"/>
    <w:rsid w:val="00BC4963"/>
    <w:rsid w:val="00BE68F9"/>
    <w:rsid w:val="00C93C87"/>
    <w:rsid w:val="00C96232"/>
    <w:rsid w:val="00D02BC3"/>
    <w:rsid w:val="00D345A5"/>
    <w:rsid w:val="00D7687D"/>
    <w:rsid w:val="00DC71F2"/>
    <w:rsid w:val="00EC5DC8"/>
    <w:rsid w:val="00ED1FBD"/>
    <w:rsid w:val="00F21EF3"/>
    <w:rsid w:val="01537FD5"/>
    <w:rsid w:val="027A1F36"/>
    <w:rsid w:val="03122290"/>
    <w:rsid w:val="033E089E"/>
    <w:rsid w:val="03D03897"/>
    <w:rsid w:val="06D74677"/>
    <w:rsid w:val="07163C07"/>
    <w:rsid w:val="096E3000"/>
    <w:rsid w:val="0983157E"/>
    <w:rsid w:val="0A6C3E01"/>
    <w:rsid w:val="0C4D7C21"/>
    <w:rsid w:val="0DBF7F42"/>
    <w:rsid w:val="0E3925BF"/>
    <w:rsid w:val="0FA0239A"/>
    <w:rsid w:val="0FF50E46"/>
    <w:rsid w:val="10220EF8"/>
    <w:rsid w:val="110609AE"/>
    <w:rsid w:val="13027FA6"/>
    <w:rsid w:val="13222173"/>
    <w:rsid w:val="14127BE9"/>
    <w:rsid w:val="141715E6"/>
    <w:rsid w:val="156329BA"/>
    <w:rsid w:val="165F6EE2"/>
    <w:rsid w:val="169E17AF"/>
    <w:rsid w:val="16FA2753"/>
    <w:rsid w:val="18CF6794"/>
    <w:rsid w:val="19377C8F"/>
    <w:rsid w:val="195210FF"/>
    <w:rsid w:val="1B9735F0"/>
    <w:rsid w:val="1F4629DA"/>
    <w:rsid w:val="21B522D0"/>
    <w:rsid w:val="22297444"/>
    <w:rsid w:val="225601ED"/>
    <w:rsid w:val="233367EF"/>
    <w:rsid w:val="244E615E"/>
    <w:rsid w:val="26E420EF"/>
    <w:rsid w:val="2B8E304F"/>
    <w:rsid w:val="2CDA6E57"/>
    <w:rsid w:val="2DD96A21"/>
    <w:rsid w:val="2EA9235C"/>
    <w:rsid w:val="324A37B6"/>
    <w:rsid w:val="36854A78"/>
    <w:rsid w:val="38BC211A"/>
    <w:rsid w:val="38D359C2"/>
    <w:rsid w:val="39230324"/>
    <w:rsid w:val="39EA2249"/>
    <w:rsid w:val="3A4122C4"/>
    <w:rsid w:val="3ADD2A28"/>
    <w:rsid w:val="3DCD0428"/>
    <w:rsid w:val="3F326AC0"/>
    <w:rsid w:val="3FB8741E"/>
    <w:rsid w:val="4321081C"/>
    <w:rsid w:val="44D530D8"/>
    <w:rsid w:val="4694489E"/>
    <w:rsid w:val="469A3396"/>
    <w:rsid w:val="48743864"/>
    <w:rsid w:val="489E3C21"/>
    <w:rsid w:val="48CD363F"/>
    <w:rsid w:val="4AA42324"/>
    <w:rsid w:val="4BC555FA"/>
    <w:rsid w:val="4D882205"/>
    <w:rsid w:val="4DE4148C"/>
    <w:rsid w:val="4E31011A"/>
    <w:rsid w:val="4FAE554B"/>
    <w:rsid w:val="50C301CB"/>
    <w:rsid w:val="511E065F"/>
    <w:rsid w:val="54646686"/>
    <w:rsid w:val="56197289"/>
    <w:rsid w:val="570317EE"/>
    <w:rsid w:val="572D7451"/>
    <w:rsid w:val="57DAE6E1"/>
    <w:rsid w:val="580E138B"/>
    <w:rsid w:val="58A077F1"/>
    <w:rsid w:val="59DF1266"/>
    <w:rsid w:val="5A765C18"/>
    <w:rsid w:val="5C2E3077"/>
    <w:rsid w:val="5C827491"/>
    <w:rsid w:val="5C9D1E36"/>
    <w:rsid w:val="5F665FB3"/>
    <w:rsid w:val="5FB95A3F"/>
    <w:rsid w:val="5FBC150A"/>
    <w:rsid w:val="5FBD456A"/>
    <w:rsid w:val="626D4177"/>
    <w:rsid w:val="63B11762"/>
    <w:rsid w:val="642152E2"/>
    <w:rsid w:val="648852AB"/>
    <w:rsid w:val="65077AE2"/>
    <w:rsid w:val="66105CC9"/>
    <w:rsid w:val="6973670F"/>
    <w:rsid w:val="6AEF1016"/>
    <w:rsid w:val="6C184E1F"/>
    <w:rsid w:val="6E742034"/>
    <w:rsid w:val="70826B4C"/>
    <w:rsid w:val="729E74BD"/>
    <w:rsid w:val="75B0537C"/>
    <w:rsid w:val="76B16B02"/>
    <w:rsid w:val="78530372"/>
    <w:rsid w:val="798318A6"/>
    <w:rsid w:val="7A3A16A9"/>
    <w:rsid w:val="7B803D71"/>
    <w:rsid w:val="7C0B664A"/>
    <w:rsid w:val="7C0D2F04"/>
    <w:rsid w:val="7E3B20FE"/>
    <w:rsid w:val="7E941F8F"/>
    <w:rsid w:val="7E951FAE"/>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qFormat="1" w:uiPriority="99" w:semiHidden="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5"/>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index 8"/>
    <w:basedOn w:val="1"/>
    <w:next w:val="1"/>
    <w:unhideWhenUsed/>
    <w:qFormat/>
    <w:uiPriority w:val="99"/>
    <w:pPr>
      <w:ind w:left="1400" w:leftChars="1400"/>
    </w:p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1"/>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4"/>
    <w:qFormat/>
    <w:uiPriority w:val="0"/>
    <w:pPr>
      <w:shd w:val="clear" w:color="auto" w:fill="000080"/>
    </w:pPr>
  </w:style>
  <w:style w:type="paragraph" w:styleId="21">
    <w:name w:val="annotation text"/>
    <w:basedOn w:val="1"/>
    <w:link w:val="345"/>
    <w:qFormat/>
    <w:uiPriority w:val="99"/>
    <w:pPr>
      <w:jc w:val="left"/>
    </w:pPr>
  </w:style>
  <w:style w:type="paragraph" w:styleId="22">
    <w:name w:val="Salutation"/>
    <w:basedOn w:val="1"/>
    <w:next w:val="1"/>
    <w:link w:val="299"/>
    <w:qFormat/>
    <w:uiPriority w:val="0"/>
    <w:rPr>
      <w:rFonts w:ascii="仿宋_GB2312" w:eastAsia="仿宋_GB2312"/>
      <w:sz w:val="28"/>
      <w:szCs w:val="20"/>
    </w:rPr>
  </w:style>
  <w:style w:type="paragraph" w:styleId="23">
    <w:name w:val="Body Text 3"/>
    <w:basedOn w:val="1"/>
    <w:link w:val="331"/>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31"/>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2"/>
    <w:qFormat/>
    <w:uiPriority w:val="0"/>
    <w:pPr>
      <w:ind w:firstLine="420"/>
    </w:pPr>
    <w:rPr>
      <w:rFonts w:hAnsi="Calibri" w:cs="Times New Roman"/>
      <w:snapToGrid/>
      <w:szCs w:val="20"/>
    </w:rPr>
  </w:style>
  <w:style w:type="paragraph" w:styleId="27">
    <w:name w:val="Body Text Indent"/>
    <w:basedOn w:val="1"/>
    <w:next w:val="28"/>
    <w:link w:val="266"/>
    <w:qFormat/>
    <w:uiPriority w:val="0"/>
    <w:pPr>
      <w:spacing w:line="480" w:lineRule="exact"/>
      <w:ind w:firstLine="480" w:firstLineChars="200"/>
    </w:pPr>
    <w:rPr>
      <w:rFonts w:ascii="宋体" w:hAnsi="宋体"/>
      <w:sz w:val="24"/>
    </w:rPr>
  </w:style>
  <w:style w:type="paragraph" w:styleId="28">
    <w:name w:val="envelope return"/>
    <w:basedOn w:val="1"/>
    <w:qFormat/>
    <w:uiPriority w:val="0"/>
    <w:pPr>
      <w:snapToGrid w:val="0"/>
    </w:pPr>
    <w:rPr>
      <w:rFonts w:ascii="Arial" w:hAnsi="Arial"/>
    </w:rPr>
  </w:style>
  <w:style w:type="paragraph" w:styleId="29">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7"/>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3"/>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4"/>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8"/>
    <w:qFormat/>
    <w:uiPriority w:val="0"/>
    <w:rPr>
      <w:b/>
      <w:bCs/>
    </w:rPr>
  </w:style>
  <w:style w:type="paragraph" w:styleId="63">
    <w:name w:val="Body Text First Indent 2"/>
    <w:basedOn w:val="27"/>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9"/>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8"/>
    <w:qFormat/>
    <w:uiPriority w:val="0"/>
    <w:rPr>
      <w:rFonts w:ascii="宋体"/>
      <w:kern w:val="2"/>
      <w:sz w:val="24"/>
      <w:szCs w:val="21"/>
      <w:lang w:val="zh-CN"/>
    </w:rPr>
  </w:style>
  <w:style w:type="character" w:customStyle="1" w:styleId="184">
    <w:name w:val="标题 9 Char"/>
    <w:link w:val="12"/>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0"/>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2"/>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7"/>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8"/>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7"/>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8"/>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2"/>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7"/>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0"/>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6"/>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7"/>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3"/>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1"/>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仿宋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5"/>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4"/>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6"/>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8"/>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6"/>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7"/>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8"/>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7"/>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9"/>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6"/>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20"/>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8"/>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4"/>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40"/>
    <w:qFormat/>
    <w:uiPriority w:val="0"/>
    <w:rPr>
      <w:kern w:val="2"/>
      <w:sz w:val="21"/>
      <w:szCs w:val="24"/>
      <w:lang w:val="zh-CN"/>
    </w:rPr>
  </w:style>
  <w:style w:type="character" w:customStyle="1" w:styleId="935">
    <w:name w:val="无间隔 Char"/>
    <w:link w:val="485"/>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59"/>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1"/>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character" w:customStyle="1" w:styleId="967">
    <w:name w:val="font251"/>
    <w:basedOn w:val="71"/>
    <w:qFormat/>
    <w:uiPriority w:val="0"/>
    <w:rPr>
      <w:rFonts w:hint="eastAsia" w:ascii="宋体" w:hAnsi="宋体" w:eastAsia="宋体" w:cs="宋体"/>
      <w:color w:val="FF0000"/>
      <w:sz w:val="20"/>
      <w:szCs w:val="20"/>
      <w:u w:val="none"/>
    </w:rPr>
  </w:style>
  <w:style w:type="character" w:customStyle="1" w:styleId="968">
    <w:name w:val="font101"/>
    <w:basedOn w:val="71"/>
    <w:qFormat/>
    <w:uiPriority w:val="0"/>
    <w:rPr>
      <w:rFonts w:hint="eastAsia" w:ascii="宋体" w:hAnsi="宋体" w:eastAsia="宋体" w:cs="宋体"/>
      <w:color w:val="000000"/>
      <w:sz w:val="20"/>
      <w:szCs w:val="20"/>
      <w:u w:val="none"/>
    </w:rPr>
  </w:style>
  <w:style w:type="character" w:customStyle="1" w:styleId="969">
    <w:name w:val="font261"/>
    <w:basedOn w:val="71"/>
    <w:qFormat/>
    <w:uiPriority w:val="0"/>
    <w:rPr>
      <w:rFonts w:ascii="Arial" w:hAnsi="Arial" w:cs="Arial"/>
      <w:color w:val="333333"/>
      <w:sz w:val="20"/>
      <w:szCs w:val="20"/>
      <w:u w:val="none"/>
    </w:rPr>
  </w:style>
  <w:style w:type="character" w:customStyle="1" w:styleId="970">
    <w:name w:val="font171"/>
    <w:basedOn w:val="71"/>
    <w:qFormat/>
    <w:uiPriority w:val="0"/>
    <w:rPr>
      <w:rFonts w:hint="eastAsia" w:ascii="宋体" w:hAnsi="宋体" w:eastAsia="宋体" w:cs="宋体"/>
      <w:color w:val="404040"/>
      <w:sz w:val="20"/>
      <w:szCs w:val="20"/>
      <w:u w:val="none"/>
    </w:rPr>
  </w:style>
  <w:style w:type="character" w:customStyle="1" w:styleId="971">
    <w:name w:val="font161"/>
    <w:basedOn w:val="71"/>
    <w:qFormat/>
    <w:uiPriority w:val="0"/>
    <w:rPr>
      <w:rFonts w:hint="eastAsia" w:ascii="宋体" w:hAnsi="宋体" w:eastAsia="宋体" w:cs="宋体"/>
      <w:color w:val="000000"/>
      <w:sz w:val="20"/>
      <w:szCs w:val="20"/>
      <w:u w:val="none"/>
    </w:rPr>
  </w:style>
  <w:style w:type="character" w:customStyle="1" w:styleId="972">
    <w:name w:val="font271"/>
    <w:basedOn w:val="71"/>
    <w:qFormat/>
    <w:uiPriority w:val="0"/>
    <w:rPr>
      <w:rFonts w:ascii="Calibri" w:hAnsi="Calibri" w:cs="Calibri"/>
      <w:color w:val="000000"/>
      <w:sz w:val="20"/>
      <w:szCs w:val="20"/>
      <w:u w:val="none"/>
    </w:rPr>
  </w:style>
  <w:style w:type="paragraph" w:customStyle="1" w:styleId="973">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74">
    <w:name w:val="1"/>
    <w:basedOn w:val="1"/>
    <w:next w:val="793"/>
    <w:qFormat/>
    <w:uiPriority w:val="99"/>
    <w:pPr>
      <w:widowControl/>
      <w:spacing w:after="200" w:line="276" w:lineRule="auto"/>
      <w:ind w:left="720"/>
      <w:contextualSpacing/>
      <w:jc w:val="left"/>
    </w:pPr>
    <w:rPr>
      <w:rFonts w:ascii="Calibri" w:hAnsi="Calibri"/>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24ABB-72A4-48D8-9E14-FC8BD4C1838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10587</Words>
  <Characters>60351</Characters>
  <Lines>502</Lines>
  <Paragraphs>141</Paragraphs>
  <TotalTime>85</TotalTime>
  <ScaleCrop>false</ScaleCrop>
  <LinksUpToDate>false</LinksUpToDate>
  <CharactersWithSpaces>70797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2023-09-25T08:25:00Z</dcterms:created>
  <dc:creator>玥</dc:creator>
  <cp:lastModifiedBy>郭虹</cp:lastModifiedBy>
  <cp:lastPrinted>2021-12-28T11:06:00Z</cp:lastPrinted>
  <dcterms:modified xsi:type="dcterms:W3CDTF">2023-09-28T04:45:07Z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48BCBC5CBD884775AABCEF07AD4D6FED_13</vt:lpwstr>
  </property>
</Properties>
</file>