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rPr>
          <w:rFonts w:ascii="宋体" w:hAnsi="宋体" w:cs="宋体"/>
          <w:b/>
          <w:sz w:val="48"/>
          <w:szCs w:val="48"/>
        </w:rPr>
      </w:pPr>
    </w:p>
    <w:p>
      <w:pPr>
        <w:jc w:val="center"/>
        <w:outlineLvl w:val="0"/>
        <w:rPr>
          <w:rFonts w:hint="default" w:ascii="仿宋" w:hAnsi="仿宋" w:eastAsia="仿宋" w:cs="仿宋"/>
          <w:b/>
          <w:bCs/>
          <w:sz w:val="44"/>
          <w:szCs w:val="44"/>
          <w:lang w:val="en-US" w:eastAsia="zh-CN"/>
        </w:rPr>
      </w:pPr>
      <w:r>
        <w:rPr>
          <w:rFonts w:hint="eastAsia" w:ascii="仿宋" w:hAnsi="仿宋" w:eastAsia="仿宋" w:cs="仿宋"/>
          <w:b/>
          <w:bCs/>
          <w:sz w:val="44"/>
          <w:szCs w:val="44"/>
          <w:lang w:eastAsia="zh-CN"/>
        </w:rPr>
        <w:t>浙江省绍兴生态环境监测中心绍兴市地表水水环境质量自动监测运维采购项目</w:t>
      </w:r>
      <w:r>
        <w:rPr>
          <w:rFonts w:hint="eastAsia" w:ascii="仿宋" w:hAnsi="仿宋" w:eastAsia="仿宋" w:cs="仿宋"/>
          <w:b/>
          <w:bCs/>
          <w:sz w:val="44"/>
          <w:szCs w:val="44"/>
          <w:lang w:val="en-US" w:eastAsia="zh-CN"/>
        </w:rPr>
        <w:t>A</w:t>
      </w:r>
    </w:p>
    <w:p>
      <w:pPr>
        <w:pStyle w:val="79"/>
        <w:rPr>
          <w:rFonts w:hint="eastAsia"/>
        </w:rPr>
      </w:pPr>
    </w:p>
    <w:p>
      <w:pPr>
        <w:pStyle w:val="80"/>
        <w:rPr>
          <w:rFonts w:hint="eastAsia" w:eastAsia="仿宋"/>
        </w:rPr>
      </w:pPr>
    </w:p>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pPr>
        <w:spacing w:line="360" w:lineRule="auto"/>
        <w:rPr>
          <w:rFonts w:ascii="仿宋" w:hAnsi="仿宋" w:eastAsia="仿宋" w:cs="仿宋"/>
          <w:b/>
          <w:sz w:val="44"/>
          <w:szCs w:val="44"/>
        </w:rPr>
      </w:pPr>
      <w:r>
        <w:rPr>
          <w:rFonts w:hint="eastAsia" w:ascii="仿宋" w:hAnsi="仿宋" w:eastAsia="仿宋" w:cs="仿宋"/>
          <w:b/>
          <w:sz w:val="44"/>
          <w:szCs w:val="44"/>
        </w:rPr>
        <w:t xml:space="preserve"> </w:t>
      </w:r>
    </w:p>
    <w:p>
      <w:pPr>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招标编号:YH2023-</w:t>
      </w:r>
      <w:r>
        <w:rPr>
          <w:rFonts w:hint="eastAsia" w:ascii="仿宋" w:hAnsi="仿宋" w:eastAsia="仿宋" w:cs="仿宋"/>
          <w:b/>
          <w:sz w:val="28"/>
          <w:szCs w:val="28"/>
          <w:lang w:val="en-US" w:eastAsia="zh-CN"/>
        </w:rPr>
        <w:t>10014</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ascii="仿宋" w:hAnsi="仿宋" w:eastAsia="仿宋" w:cs="仿宋"/>
                <w:sz w:val="28"/>
                <w:szCs w:val="28"/>
              </w:rPr>
            </w:pPr>
            <w:r>
              <w:rPr>
                <w:rFonts w:hint="eastAsia" w:ascii="仿宋" w:hAnsi="仿宋" w:eastAsia="仿宋" w:cs="仿宋"/>
                <w:bCs/>
                <w:sz w:val="28"/>
                <w:szCs w:val="28"/>
              </w:rPr>
              <w:t>浙江省绍兴生态环境监测中心</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90345957"/>
              </w:rPr>
              <w:t>采购代理机构</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耀华建设管理有限公司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二○二三年</w:t>
            </w:r>
            <w:r>
              <w:rPr>
                <w:rFonts w:hint="eastAsia" w:ascii="仿宋" w:hAnsi="仿宋" w:eastAsia="仿宋" w:cs="仿宋"/>
                <w:sz w:val="28"/>
                <w:szCs w:val="28"/>
                <w:lang w:eastAsia="zh-CN"/>
              </w:rPr>
              <w:t>十</w:t>
            </w:r>
            <w:r>
              <w:rPr>
                <w:rFonts w:hint="eastAsia" w:ascii="仿宋" w:hAnsi="仿宋" w:eastAsia="仿宋" w:cs="仿宋"/>
                <w:sz w:val="28"/>
                <w:szCs w:val="28"/>
              </w:rPr>
              <w:t>月</w:t>
            </w:r>
          </w:p>
        </w:tc>
      </w:tr>
    </w:tbl>
    <w:p>
      <w:pPr>
        <w:pStyle w:val="635"/>
        <w:rPr>
          <w:rFonts w:ascii="仿宋" w:hAnsi="仿宋" w:eastAsia="仿宋" w:cs="仿宋"/>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pPr>
        <w:pStyle w:val="635"/>
        <w:spacing w:before="0" w:after="0" w:line="360" w:lineRule="auto"/>
        <w:ind w:left="0" w:firstLine="0"/>
        <w:rPr>
          <w:rFonts w:ascii="仿宋" w:hAnsi="仿宋" w:eastAsia="仿宋" w:cs="仿宋"/>
        </w:rPr>
      </w:pPr>
    </w:p>
    <w:p>
      <w:pPr>
        <w:spacing w:line="360" w:lineRule="auto"/>
        <w:jc w:val="center"/>
        <w:rPr>
          <w:rFonts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1"/>
    <w:p>
      <w:pPr>
        <w:adjustRightInd/>
        <w:spacing w:line="360" w:lineRule="auto"/>
        <w:jc w:val="center"/>
        <w:outlineLvl w:val="0"/>
        <w:rPr>
          <w:rFonts w:ascii="仿宋" w:hAnsi="仿宋" w:eastAsia="仿宋" w:cs="仿宋"/>
          <w:b/>
          <w:sz w:val="36"/>
          <w:szCs w:val="20"/>
        </w:rPr>
      </w:pPr>
      <w:bookmarkStart w:id="2" w:name="第二部分"/>
      <w:bookmarkStart w:id="3" w:name="_Toc91899870"/>
      <w:bookmarkStart w:id="4" w:name="_Toc91899871"/>
    </w:p>
    <w:p>
      <w:pPr>
        <w:adjustRightInd/>
        <w:spacing w:line="360" w:lineRule="auto"/>
        <w:jc w:val="center"/>
        <w:outlineLvl w:val="0"/>
        <w:rPr>
          <w:rFonts w:ascii="仿宋" w:hAnsi="仿宋" w:eastAsia="仿宋" w:cs="仿宋"/>
          <w:b/>
          <w:sz w:val="36"/>
          <w:szCs w:val="20"/>
        </w:rPr>
      </w:pPr>
      <w:r>
        <w:rPr>
          <w:rFonts w:ascii="仿宋" w:hAnsi="仿宋" w:eastAsia="仿宋" w:cs="仿宋"/>
          <w:b/>
          <w:sz w:val="36"/>
          <w:szCs w:val="20"/>
        </w:rPr>
        <w:br w:type="column"/>
      </w: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u w:val="single"/>
        </w:rPr>
      </w:pPr>
      <w:r>
        <w:rPr>
          <w:rFonts w:hint="eastAsia" w:ascii="仿宋" w:hAnsi="仿宋" w:eastAsia="仿宋" w:cs="仿宋"/>
          <w:sz w:val="24"/>
          <w:u w:val="single"/>
          <w:lang w:eastAsia="zh-CN"/>
        </w:rPr>
        <w:t>浙江省绍兴生态环境监测中心绍兴市地表水水环境质量自动监测运维采购项目</w:t>
      </w:r>
      <w:r>
        <w:rPr>
          <w:rFonts w:hint="eastAsia" w:ascii="仿宋" w:hAnsi="仿宋" w:eastAsia="仿宋" w:cs="仿宋"/>
          <w:sz w:val="24"/>
          <w:u w:val="single"/>
          <w:lang w:val="en-US" w:eastAsia="zh-CN"/>
        </w:rPr>
        <w:t>A</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"https://www.zcygov.cn/）获取（下载）招标文件，并于2023年9月%20日%20点%20分00秒" </w:instrText>
      </w:r>
      <w:r>
        <w:fldChar w:fldCharType="separate"/>
      </w:r>
      <w:r>
        <w:rPr>
          <w:rStyle w:val="76"/>
          <w:rFonts w:hint="eastAsia" w:ascii="仿宋" w:hAnsi="仿宋" w:eastAsia="仿宋" w:cs="仿宋"/>
          <w:snapToGrid/>
          <w:kern w:val="2"/>
          <w:sz w:val="24"/>
          <w:szCs w:val="24"/>
        </w:rPr>
        <w:t>https://www.zcygov.cn/）获取（下载）招标文件，并于2023年</w:t>
      </w:r>
      <w:r>
        <w:rPr>
          <w:rStyle w:val="76"/>
          <w:rFonts w:hint="eastAsia" w:ascii="仿宋" w:hAnsi="仿宋" w:eastAsia="仿宋" w:cs="仿宋"/>
          <w:snapToGrid/>
          <w:kern w:val="2"/>
          <w:sz w:val="24"/>
          <w:szCs w:val="24"/>
          <w:lang w:val="en-US" w:eastAsia="zh-CN"/>
        </w:rPr>
        <w:t>11</w:t>
      </w:r>
      <w:r>
        <w:rPr>
          <w:rStyle w:val="76"/>
          <w:rFonts w:hint="eastAsia" w:ascii="仿宋" w:hAnsi="仿宋" w:eastAsia="仿宋" w:cs="仿宋"/>
          <w:snapToGrid/>
          <w:kern w:val="2"/>
          <w:sz w:val="24"/>
          <w:szCs w:val="24"/>
        </w:rPr>
        <w:t>月</w:t>
      </w:r>
      <w:r>
        <w:rPr>
          <w:rStyle w:val="76"/>
          <w:rFonts w:hint="eastAsia" w:ascii="仿宋" w:hAnsi="仿宋" w:eastAsia="仿宋" w:cs="仿宋"/>
          <w:snapToGrid/>
          <w:kern w:val="2"/>
          <w:sz w:val="24"/>
          <w:szCs w:val="24"/>
          <w:lang w:val="en-US" w:eastAsia="zh-CN"/>
        </w:rPr>
        <w:t>14</w:t>
      </w:r>
      <w:r>
        <w:rPr>
          <w:rStyle w:val="76"/>
          <w:rFonts w:hint="eastAsia" w:ascii="仿宋" w:hAnsi="仿宋" w:eastAsia="仿宋" w:cs="仿宋"/>
          <w:snapToGrid/>
          <w:kern w:val="2"/>
          <w:sz w:val="24"/>
          <w:szCs w:val="24"/>
        </w:rPr>
        <w:t>日</w:t>
      </w:r>
      <w:r>
        <w:rPr>
          <w:rStyle w:val="76"/>
          <w:rFonts w:hint="eastAsia" w:ascii="仿宋" w:hAnsi="仿宋" w:eastAsia="仿宋" w:cs="仿宋"/>
          <w:snapToGrid/>
          <w:kern w:val="2"/>
          <w:sz w:val="24"/>
          <w:szCs w:val="24"/>
          <w:lang w:val="en-US" w:eastAsia="zh-CN"/>
        </w:rPr>
        <w:t>9</w:t>
      </w:r>
      <w:r>
        <w:rPr>
          <w:rStyle w:val="76"/>
          <w:rFonts w:hint="eastAsia" w:ascii="仿宋" w:hAnsi="仿宋" w:eastAsia="仿宋" w:cs="仿宋"/>
          <w:snapToGrid/>
          <w:kern w:val="2"/>
          <w:sz w:val="24"/>
          <w:szCs w:val="24"/>
        </w:rPr>
        <w:t>点</w:t>
      </w:r>
      <w:r>
        <w:rPr>
          <w:rStyle w:val="76"/>
          <w:rFonts w:hint="eastAsia" w:ascii="仿宋" w:hAnsi="仿宋" w:eastAsia="仿宋" w:cs="仿宋"/>
          <w:snapToGrid/>
          <w:kern w:val="2"/>
          <w:sz w:val="24"/>
          <w:szCs w:val="24"/>
          <w:lang w:val="en-US" w:eastAsia="zh-CN"/>
        </w:rPr>
        <w:t>00</w:t>
      </w:r>
      <w:r>
        <w:rPr>
          <w:rStyle w:val="76"/>
          <w:rFonts w:hint="eastAsia" w:ascii="仿宋" w:hAnsi="仿宋" w:eastAsia="仿宋" w:cs="仿宋"/>
          <w:snapToGrid/>
          <w:kern w:val="2"/>
          <w:sz w:val="24"/>
          <w:szCs w:val="24"/>
        </w:rPr>
        <w:t>分</w:t>
      </w:r>
      <w:r>
        <w:rPr>
          <w:rStyle w:val="76"/>
          <w:rFonts w:hint="eastAsia" w:ascii="仿宋" w:hAnsi="仿宋" w:eastAsia="仿宋" w:cs="仿宋"/>
          <w:bCs/>
          <w:snapToGrid/>
          <w:kern w:val="2"/>
          <w:sz w:val="24"/>
          <w:szCs w:val="24"/>
        </w:rPr>
        <w:t>00秒</w:t>
      </w:r>
      <w:r>
        <w:rPr>
          <w:rStyle w:val="76"/>
          <w:rFonts w:hint="eastAsia" w:ascii="仿宋" w:hAnsi="仿宋" w:eastAsia="仿宋" w:cs="仿宋"/>
          <w:bCs/>
          <w:snapToGrid/>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spacing w:line="360" w:lineRule="auto"/>
        <w:rPr>
          <w:rFonts w:ascii="仿宋" w:hAnsi="仿宋" w:eastAsia="仿宋" w:cs="仿宋"/>
          <w:b/>
          <w:sz w:val="24"/>
        </w:rPr>
      </w:pPr>
      <w:r>
        <w:rPr>
          <w:rFonts w:hint="eastAsia" w:ascii="仿宋" w:hAnsi="仿宋" w:eastAsia="仿宋" w:cs="仿宋"/>
          <w:b/>
          <w:sz w:val="24"/>
        </w:rPr>
        <w:t xml:space="preserve">一、项目基本情况                                            </w:t>
      </w:r>
    </w:p>
    <w:p>
      <w:pPr>
        <w:spacing w:line="360" w:lineRule="auto"/>
        <w:ind w:firstLine="482" w:firstLineChars="200"/>
        <w:rPr>
          <w:rFonts w:hint="default" w:ascii="仿宋" w:hAnsi="仿宋" w:eastAsia="仿宋" w:cs="仿宋"/>
          <w:sz w:val="24"/>
          <w:lang w:val="en-US" w:eastAsia="zh-CN"/>
        </w:rPr>
      </w:pPr>
      <w:r>
        <w:rPr>
          <w:rFonts w:hint="eastAsia" w:ascii="仿宋" w:hAnsi="仿宋" w:eastAsia="仿宋" w:cs="仿宋"/>
          <w:b/>
          <w:sz w:val="24"/>
        </w:rPr>
        <w:t>项目编号：</w:t>
      </w:r>
      <w:r>
        <w:rPr>
          <w:rFonts w:hint="eastAsia" w:ascii="仿宋" w:hAnsi="仿宋" w:eastAsia="仿宋" w:cs="仿宋"/>
          <w:sz w:val="24"/>
          <w:lang w:val="en-US" w:eastAsia="zh-CN"/>
        </w:rPr>
        <w:t>YH2023-10014</w:t>
      </w:r>
    </w:p>
    <w:p>
      <w:pPr>
        <w:spacing w:line="360" w:lineRule="auto"/>
        <w:ind w:firstLine="482" w:firstLineChars="200"/>
        <w:rPr>
          <w:rFonts w:hint="default" w:ascii="仿宋" w:hAnsi="仿宋" w:eastAsia="仿宋" w:cs="仿宋"/>
          <w:sz w:val="24"/>
          <w:lang w:val="en-US" w:eastAsia="zh-CN"/>
        </w:rPr>
      </w:pPr>
      <w:r>
        <w:rPr>
          <w:rFonts w:hint="eastAsia" w:ascii="仿宋" w:hAnsi="仿宋" w:eastAsia="仿宋" w:cs="仿宋"/>
          <w:b/>
          <w:sz w:val="24"/>
        </w:rPr>
        <w:t>项目名称：</w:t>
      </w:r>
      <w:r>
        <w:rPr>
          <w:rFonts w:hint="eastAsia" w:ascii="仿宋" w:hAnsi="仿宋" w:eastAsia="仿宋" w:cs="仿宋"/>
          <w:b w:val="0"/>
          <w:bCs/>
          <w:sz w:val="24"/>
        </w:rPr>
        <w:t>浙江省绍兴生态环境监测中心</w:t>
      </w:r>
      <w:r>
        <w:rPr>
          <w:rFonts w:hint="eastAsia" w:ascii="仿宋" w:hAnsi="仿宋" w:eastAsia="仿宋" w:cs="仿宋"/>
          <w:sz w:val="24"/>
          <w:lang w:eastAsia="zh-CN"/>
        </w:rPr>
        <w:t>绍兴市地表水水环境质量自动监测运维采购项目</w:t>
      </w:r>
      <w:r>
        <w:rPr>
          <w:rFonts w:hint="eastAsia" w:ascii="仿宋" w:hAnsi="仿宋" w:eastAsia="仿宋" w:cs="仿宋"/>
          <w:sz w:val="24"/>
          <w:lang w:val="en-US" w:eastAsia="zh-CN"/>
        </w:rPr>
        <w:t>A</w:t>
      </w:r>
    </w:p>
    <w:p>
      <w:pPr>
        <w:spacing w:line="360" w:lineRule="auto"/>
        <w:ind w:firstLine="482" w:firstLineChars="200"/>
        <w:rPr>
          <w:rFonts w:ascii="仿宋" w:hAnsi="仿宋" w:eastAsia="仿宋" w:cs="仿宋"/>
          <w:sz w:val="24"/>
        </w:rPr>
      </w:pPr>
      <w:r>
        <w:rPr>
          <w:rFonts w:hint="eastAsia" w:ascii="仿宋" w:hAnsi="仿宋" w:eastAsia="仿宋" w:cs="仿宋"/>
          <w:b/>
          <w:sz w:val="24"/>
        </w:rPr>
        <w:t>预算金额（元）</w:t>
      </w:r>
      <w:r>
        <w:rPr>
          <w:rFonts w:hint="eastAsia" w:ascii="仿宋" w:hAnsi="仿宋" w:eastAsia="仿宋" w:cs="仿宋"/>
          <w:sz w:val="24"/>
        </w:rPr>
        <w:t>：</w:t>
      </w:r>
      <w:r>
        <w:rPr>
          <w:rFonts w:hint="eastAsia" w:ascii="仿宋" w:hAnsi="仿宋" w:eastAsia="仿宋" w:cs="仿宋"/>
          <w:sz w:val="24"/>
          <w:lang w:val="en-US" w:eastAsia="zh-CN"/>
        </w:rPr>
        <w:t>153</w:t>
      </w:r>
      <w:r>
        <w:rPr>
          <w:rFonts w:hint="eastAsia" w:ascii="仿宋" w:hAnsi="仿宋" w:eastAsia="仿宋" w:cs="仿宋"/>
          <w:sz w:val="24"/>
        </w:rPr>
        <w:t xml:space="preserve">0000 </w:t>
      </w:r>
    </w:p>
    <w:p>
      <w:pPr>
        <w:spacing w:line="360" w:lineRule="auto"/>
        <w:ind w:firstLine="482" w:firstLineChars="200"/>
        <w:rPr>
          <w:rFonts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sz w:val="24"/>
          <w:lang w:val="en-US" w:eastAsia="zh-CN"/>
        </w:rPr>
        <w:t>153</w:t>
      </w:r>
      <w:r>
        <w:rPr>
          <w:rFonts w:hint="eastAsia" w:ascii="仿宋" w:hAnsi="仿宋" w:eastAsia="仿宋" w:cs="仿宋"/>
          <w:sz w:val="24"/>
        </w:rPr>
        <w:t xml:space="preserve">0000 </w:t>
      </w:r>
    </w:p>
    <w:p>
      <w:pPr>
        <w:spacing w:line="360" w:lineRule="auto"/>
        <w:ind w:firstLine="482" w:firstLineChars="200"/>
        <w:rPr>
          <w:rFonts w:ascii="仿宋" w:hAnsi="仿宋" w:eastAsia="仿宋" w:cs="仿宋"/>
          <w:b/>
          <w:sz w:val="24"/>
        </w:rPr>
      </w:pPr>
      <w:r>
        <w:rPr>
          <w:rFonts w:hint="eastAsia" w:ascii="仿宋" w:hAnsi="仿宋" w:eastAsia="仿宋" w:cs="仿宋"/>
          <w:b/>
          <w:sz w:val="24"/>
        </w:rPr>
        <w:t>采购需求：</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标项一：</w:t>
      </w:r>
    </w:p>
    <w:p>
      <w:pPr>
        <w:spacing w:line="360" w:lineRule="auto"/>
        <w:ind w:firstLine="480" w:firstLineChars="200"/>
        <w:rPr>
          <w:rFonts w:hint="default" w:ascii="仿宋" w:hAnsi="仿宋" w:eastAsia="仿宋" w:cs="仿宋"/>
          <w:bCs/>
          <w:sz w:val="24"/>
          <w:lang w:val="en-US" w:eastAsia="zh-CN"/>
        </w:rPr>
      </w:pPr>
      <w:r>
        <w:rPr>
          <w:rFonts w:hint="eastAsia" w:ascii="仿宋" w:hAnsi="仿宋" w:eastAsia="仿宋" w:cs="仿宋"/>
          <w:bCs/>
          <w:sz w:val="24"/>
        </w:rPr>
        <w:t>标项名称：浙江省绍兴生态环境监测中心</w:t>
      </w:r>
      <w:r>
        <w:rPr>
          <w:rFonts w:hint="eastAsia" w:ascii="仿宋" w:hAnsi="仿宋" w:eastAsia="仿宋" w:cs="仿宋"/>
          <w:bCs/>
          <w:sz w:val="24"/>
          <w:lang w:eastAsia="zh-CN"/>
        </w:rPr>
        <w:t>绍兴市地表水水环境质量自动监测运维采购项目</w:t>
      </w:r>
      <w:r>
        <w:rPr>
          <w:rFonts w:hint="eastAsia" w:ascii="仿宋" w:hAnsi="仿宋" w:eastAsia="仿宋" w:cs="仿宋"/>
          <w:bCs/>
          <w:sz w:val="24"/>
          <w:lang w:val="en-US" w:eastAsia="zh-CN"/>
        </w:rPr>
        <w:t>A</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数量：1</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预算金额</w:t>
      </w:r>
      <w:r>
        <w:rPr>
          <w:rFonts w:hint="eastAsia" w:ascii="仿宋" w:hAnsi="仿宋" w:eastAsia="仿宋" w:cs="仿宋"/>
          <w:sz w:val="24"/>
        </w:rPr>
        <w:t>（元）</w:t>
      </w:r>
      <w:r>
        <w:rPr>
          <w:rFonts w:hint="eastAsia" w:ascii="仿宋" w:hAnsi="仿宋" w:eastAsia="仿宋" w:cs="仿宋"/>
          <w:bCs/>
          <w:sz w:val="24"/>
        </w:rPr>
        <w:t>：</w:t>
      </w:r>
      <w:r>
        <w:rPr>
          <w:rFonts w:hint="eastAsia" w:ascii="仿宋" w:hAnsi="仿宋" w:eastAsia="仿宋" w:cs="仿宋"/>
          <w:bCs/>
          <w:sz w:val="24"/>
          <w:lang w:val="en-US" w:eastAsia="zh-CN"/>
        </w:rPr>
        <w:t>153</w:t>
      </w:r>
      <w:r>
        <w:rPr>
          <w:rFonts w:hint="eastAsia" w:ascii="仿宋" w:hAnsi="仿宋" w:eastAsia="仿宋" w:cs="仿宋"/>
          <w:bCs/>
          <w:sz w:val="24"/>
        </w:rPr>
        <w:t>0000</w:t>
      </w:r>
    </w:p>
    <w:p>
      <w:pPr>
        <w:spacing w:line="360" w:lineRule="auto"/>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360" w:lineRule="auto"/>
        <w:ind w:firstLine="482" w:firstLineChars="200"/>
        <w:rPr>
          <w:rFonts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spacing w:line="360" w:lineRule="auto"/>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color w:val="000000"/>
          <w:kern w:val="0"/>
          <w:sz w:val="24"/>
        </w:rPr>
        <w:sym w:font="Wingdings" w:char="00FE"/>
      </w:r>
      <w:r>
        <w:rPr>
          <w:rFonts w:hint="eastAsia" w:ascii="仿宋" w:hAnsi="仿宋" w:eastAsia="仿宋" w:cs="仿宋"/>
          <w:b/>
          <w:sz w:val="24"/>
        </w:rPr>
        <w:t>是，☐否。</w:t>
      </w:r>
    </w:p>
    <w:p>
      <w:pPr>
        <w:spacing w:line="360" w:lineRule="auto"/>
        <w:rPr>
          <w:rFonts w:ascii="仿宋" w:hAnsi="仿宋" w:eastAsia="仿宋" w:cs="仿宋"/>
          <w:b/>
          <w:sz w:val="24"/>
        </w:rPr>
      </w:pPr>
      <w:r>
        <w:rPr>
          <w:rFonts w:hint="eastAsia" w:ascii="仿宋" w:hAnsi="仿宋" w:eastAsia="仿宋" w:cs="仿宋"/>
          <w:b/>
          <w:sz w:val="24"/>
        </w:rPr>
        <w:t>二、申请人的资格要求：</w:t>
      </w:r>
    </w:p>
    <w:p>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360" w:lineRule="auto"/>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（注：不得限制大中型企业与小微企业组成联合体参与投标）；</w:t>
      </w:r>
    </w:p>
    <w:p>
      <w:pPr>
        <w:spacing w:line="360" w:lineRule="auto"/>
        <w:ind w:firstLine="480" w:firstLineChars="200"/>
        <w:rPr>
          <w:rFonts w:ascii="仿宋" w:hAnsi="仿宋" w:eastAsia="仿宋" w:cs="仿宋"/>
          <w:sz w:val="24"/>
        </w:rPr>
      </w:pPr>
      <w:r>
        <w:rPr>
          <w:rFonts w:hint="eastAsia" w:ascii="仿宋" w:hAnsi="仿宋" w:eastAsia="仿宋" w:cs="仿宋"/>
          <w:color w:val="000000"/>
          <w:kern w:val="0"/>
          <w:sz w:val="24"/>
        </w:rPr>
        <w:sym w:font="Wingdings" w:char="00FE"/>
      </w:r>
      <w:r>
        <w:rPr>
          <w:rFonts w:hint="eastAsia" w:ascii="仿宋" w:hAnsi="仿宋" w:eastAsia="仿宋" w:cs="仿宋"/>
          <w:kern w:val="0"/>
          <w:sz w:val="24"/>
        </w:rPr>
        <w:t>专</w:t>
      </w:r>
      <w:r>
        <w:rPr>
          <w:rFonts w:hint="eastAsia" w:ascii="仿宋" w:hAnsi="仿宋" w:eastAsia="仿宋" w:cs="仿宋"/>
          <w:sz w:val="24"/>
        </w:rPr>
        <w:t>门面向中小企业</w:t>
      </w:r>
    </w:p>
    <w:p>
      <w:pPr>
        <w:spacing w:line="360" w:lineRule="auto"/>
        <w:ind w:firstLine="960" w:firstLineChars="400"/>
        <w:rPr>
          <w:rFonts w:ascii="仿宋" w:hAnsi="仿宋" w:eastAsia="仿宋" w:cs="仿宋"/>
          <w:sz w:val="24"/>
        </w:rPr>
      </w:pPr>
      <w:r>
        <w:rPr>
          <w:rFonts w:hint="eastAsia" w:ascii="仿宋" w:hAnsi="仿宋" w:eastAsia="仿宋" w:cs="仿宋"/>
          <w:color w:val="000000"/>
          <w:kern w:val="0"/>
          <w:sz w:val="24"/>
        </w:rPr>
        <w:sym w:font="Wingdings" w:char="00FE"/>
      </w:r>
      <w:r>
        <w:rPr>
          <w:rFonts w:hint="eastAsia" w:ascii="仿宋" w:hAnsi="仿宋" w:eastAsia="仿宋" w:cs="仿宋"/>
          <w:sz w:val="24"/>
        </w:rPr>
        <w:t>服务全部由符合政策要求的中小企业承接，提供中小企业声明函；</w:t>
      </w:r>
    </w:p>
    <w:p>
      <w:pPr>
        <w:spacing w:line="360" w:lineRule="auto"/>
        <w:ind w:firstLine="960" w:firstLineChars="400"/>
        <w:rPr>
          <w:rFonts w:ascii="仿宋" w:hAnsi="仿宋" w:eastAsia="仿宋" w:cs="仿宋"/>
        </w:rPr>
      </w:pPr>
      <w:r>
        <w:rPr>
          <w:rFonts w:hint="eastAsia" w:ascii="MS Gothic" w:hAnsi="MS Gothic" w:eastAsia="仿宋" w:cs="仿宋"/>
          <w:kern w:val="0"/>
          <w:sz w:val="24"/>
        </w:rPr>
        <w:t>☐</w:t>
      </w:r>
      <w:r>
        <w:rPr>
          <w:rFonts w:hint="eastAsia" w:ascii="仿宋" w:hAnsi="仿宋" w:eastAsia="仿宋" w:cs="仿宋"/>
          <w:sz w:val="24"/>
        </w:rPr>
        <w:t>服务全部由符合政策要求的小微企业承接，提供中小企业声明函；</w:t>
      </w:r>
    </w:p>
    <w:p>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4.本项目的特定资格要求：无；</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仿宋" w:hAnsi="仿宋" w:eastAsia="仿宋" w:cs="仿宋"/>
          <w:b/>
          <w:sz w:val="24"/>
        </w:rPr>
      </w:pPr>
      <w:r>
        <w:rPr>
          <w:rFonts w:hint="eastAsia" w:ascii="仿宋" w:hAnsi="仿宋" w:eastAsia="仿宋" w:cs="仿宋"/>
          <w:b/>
          <w:sz w:val="24"/>
        </w:rPr>
        <w:t xml:space="preserve">三、获取招标文件 </w:t>
      </w:r>
    </w:p>
    <w:p>
      <w:pPr>
        <w:spacing w:line="360" w:lineRule="auto"/>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2023年</w:t>
      </w:r>
      <w:r>
        <w:rPr>
          <w:rFonts w:hint="eastAsia" w:ascii="仿宋" w:hAnsi="仿宋" w:eastAsia="仿宋" w:cs="仿宋"/>
          <w:sz w:val="24"/>
          <w:u w:val="single"/>
          <w:lang w:val="en-US" w:eastAsia="zh-CN"/>
        </w:rPr>
        <w:t>11</w:t>
      </w:r>
      <w:r>
        <w:rPr>
          <w:rFonts w:hint="eastAsia" w:ascii="仿宋" w:hAnsi="仿宋" w:eastAsia="仿宋" w:cs="仿宋"/>
          <w:sz w:val="24"/>
          <w:u w:val="single"/>
        </w:rPr>
        <w:t>月</w:t>
      </w:r>
      <w:r>
        <w:rPr>
          <w:rFonts w:hint="eastAsia" w:ascii="仿宋" w:hAnsi="仿宋" w:eastAsia="仿宋" w:cs="仿宋"/>
          <w:sz w:val="24"/>
          <w:u w:val="single"/>
          <w:lang w:val="en-US" w:eastAsia="zh-CN"/>
        </w:rPr>
        <w:t>14</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pPr>
        <w:spacing w:line="360" w:lineRule="auto"/>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pPr>
        <w:spacing w:line="360" w:lineRule="auto"/>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spacing w:line="360" w:lineRule="auto"/>
        <w:rPr>
          <w:rFonts w:ascii="仿宋" w:hAnsi="仿宋" w:eastAsia="仿宋" w:cs="仿宋"/>
          <w:b/>
          <w:sz w:val="24"/>
        </w:rPr>
      </w:pPr>
      <w:r>
        <w:rPr>
          <w:rFonts w:hint="eastAsia" w:ascii="仿宋" w:hAnsi="仿宋" w:eastAsia="仿宋" w:cs="仿宋"/>
          <w:b/>
          <w:sz w:val="24"/>
        </w:rPr>
        <w:t>四、提交投标文件截止时间、开标时间和地点</w:t>
      </w:r>
    </w:p>
    <w:p>
      <w:pPr>
        <w:spacing w:line="360" w:lineRule="auto"/>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2023年</w:t>
      </w:r>
      <w:r>
        <w:rPr>
          <w:rFonts w:hint="eastAsia" w:ascii="仿宋" w:hAnsi="仿宋" w:eastAsia="仿宋" w:cs="仿宋"/>
          <w:sz w:val="24"/>
          <w:u w:val="single"/>
          <w:lang w:val="en-US" w:eastAsia="zh-CN"/>
        </w:rPr>
        <w:t>11</w:t>
      </w:r>
      <w:r>
        <w:rPr>
          <w:rFonts w:hint="eastAsia" w:ascii="仿宋" w:hAnsi="仿宋" w:eastAsia="仿宋" w:cs="仿宋"/>
          <w:sz w:val="24"/>
          <w:u w:val="single"/>
        </w:rPr>
        <w:t>月</w:t>
      </w:r>
      <w:r>
        <w:rPr>
          <w:rFonts w:hint="eastAsia" w:ascii="仿宋" w:hAnsi="仿宋" w:eastAsia="仿宋" w:cs="仿宋"/>
          <w:sz w:val="24"/>
          <w:u w:val="single"/>
          <w:lang w:val="en-US" w:eastAsia="zh-CN"/>
        </w:rPr>
        <w:t>14</w:t>
      </w:r>
      <w:r>
        <w:rPr>
          <w:rFonts w:hint="eastAsia" w:ascii="仿宋" w:hAnsi="仿宋" w:eastAsia="仿宋" w:cs="仿宋"/>
          <w:sz w:val="24"/>
          <w:u w:val="single"/>
        </w:rPr>
        <w:t>日</w:t>
      </w:r>
      <w:r>
        <w:rPr>
          <w:rFonts w:hint="eastAsia" w:ascii="仿宋" w:hAnsi="仿宋" w:eastAsia="仿宋" w:cs="仿宋"/>
          <w:sz w:val="24"/>
          <w:u w:val="single"/>
          <w:lang w:val="en-US" w:eastAsia="zh-CN"/>
        </w:rPr>
        <w:t>9</w:t>
      </w:r>
      <w:r>
        <w:rPr>
          <w:rFonts w:hint="eastAsia" w:ascii="仿宋" w:hAnsi="仿宋" w:eastAsia="仿宋" w:cs="仿宋"/>
          <w:sz w:val="24"/>
          <w:u w:val="single"/>
        </w:rPr>
        <w:t>点</w:t>
      </w:r>
      <w:r>
        <w:rPr>
          <w:rFonts w:hint="eastAsia" w:ascii="仿宋" w:hAnsi="仿宋" w:eastAsia="仿宋" w:cs="仿宋"/>
          <w:sz w:val="24"/>
          <w:u w:val="single"/>
          <w:lang w:val="en-US" w:eastAsia="zh-CN"/>
        </w:rPr>
        <w:t>00</w:t>
      </w:r>
      <w:r>
        <w:rPr>
          <w:rFonts w:hint="eastAsia" w:ascii="仿宋" w:hAnsi="仿宋" w:eastAsia="仿宋" w:cs="仿宋"/>
          <w:sz w:val="24"/>
          <w:u w:val="single"/>
        </w:rPr>
        <w:t>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pPr>
        <w:spacing w:line="360" w:lineRule="auto"/>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pPr>
        <w:spacing w:line="360" w:lineRule="auto"/>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2023年</w:t>
      </w:r>
      <w:r>
        <w:rPr>
          <w:rFonts w:hint="eastAsia" w:ascii="仿宋" w:hAnsi="仿宋" w:eastAsia="仿宋" w:cs="仿宋"/>
          <w:sz w:val="24"/>
          <w:u w:val="single"/>
          <w:lang w:val="en-US" w:eastAsia="zh-CN"/>
        </w:rPr>
        <w:t>11</w:t>
      </w:r>
      <w:r>
        <w:rPr>
          <w:rFonts w:hint="eastAsia" w:ascii="仿宋" w:hAnsi="仿宋" w:eastAsia="仿宋" w:cs="仿宋"/>
          <w:sz w:val="24"/>
          <w:u w:val="single"/>
        </w:rPr>
        <w:t>月</w:t>
      </w:r>
      <w:r>
        <w:rPr>
          <w:rFonts w:hint="eastAsia" w:ascii="仿宋" w:hAnsi="仿宋" w:eastAsia="仿宋" w:cs="仿宋"/>
          <w:sz w:val="24"/>
          <w:u w:val="single"/>
          <w:lang w:val="en-US" w:eastAsia="zh-CN"/>
        </w:rPr>
        <w:t>14</w:t>
      </w:r>
      <w:r>
        <w:rPr>
          <w:rFonts w:hint="eastAsia" w:ascii="仿宋" w:hAnsi="仿宋" w:eastAsia="仿宋" w:cs="仿宋"/>
          <w:sz w:val="24"/>
          <w:u w:val="single"/>
        </w:rPr>
        <w:t>日</w:t>
      </w:r>
      <w:r>
        <w:rPr>
          <w:rFonts w:hint="eastAsia" w:ascii="仿宋" w:hAnsi="仿宋" w:eastAsia="仿宋" w:cs="仿宋"/>
          <w:sz w:val="24"/>
          <w:u w:val="single"/>
          <w:lang w:val="en-US" w:eastAsia="zh-CN"/>
        </w:rPr>
        <w:t>9</w:t>
      </w:r>
      <w:r>
        <w:rPr>
          <w:rFonts w:hint="eastAsia" w:ascii="仿宋" w:hAnsi="仿宋" w:eastAsia="仿宋" w:cs="仿宋"/>
          <w:sz w:val="24"/>
          <w:u w:val="single"/>
        </w:rPr>
        <w:t>点</w:t>
      </w:r>
      <w:r>
        <w:rPr>
          <w:rFonts w:hint="eastAsia" w:ascii="仿宋" w:hAnsi="仿宋" w:eastAsia="仿宋" w:cs="仿宋"/>
          <w:sz w:val="24"/>
          <w:u w:val="single"/>
          <w:lang w:val="en-US" w:eastAsia="zh-CN"/>
        </w:rPr>
        <w:t>00</w:t>
      </w:r>
      <w:r>
        <w:rPr>
          <w:rFonts w:hint="eastAsia" w:ascii="仿宋" w:hAnsi="仿宋" w:eastAsia="仿宋" w:cs="仿宋"/>
          <w:sz w:val="24"/>
          <w:u w:val="single"/>
        </w:rPr>
        <w:t>分00秒</w:t>
      </w:r>
      <w:r>
        <w:rPr>
          <w:rFonts w:hint="eastAsia" w:ascii="仿宋" w:hAnsi="仿宋" w:eastAsia="仿宋" w:cs="仿宋"/>
          <w:bCs/>
          <w:sz w:val="24"/>
          <w:u w:val="single"/>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pPr>
        <w:spacing w:line="360" w:lineRule="auto"/>
        <w:rPr>
          <w:rFonts w:ascii="仿宋" w:hAnsi="仿宋" w:eastAsia="仿宋" w:cs="仿宋"/>
          <w:sz w:val="24"/>
        </w:rPr>
      </w:pPr>
      <w:r>
        <w:rPr>
          <w:rFonts w:hint="eastAsia" w:ascii="仿宋" w:hAnsi="仿宋" w:eastAsia="仿宋" w:cs="仿宋"/>
          <w:b/>
          <w:sz w:val="24"/>
        </w:rPr>
        <w:t xml:space="preserve">五、公告期限 </w:t>
      </w:r>
    </w:p>
    <w:p>
      <w:pPr>
        <w:spacing w:line="360"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360" w:lineRule="auto"/>
        <w:rPr>
          <w:rFonts w:ascii="仿宋" w:hAnsi="仿宋" w:eastAsia="仿宋" w:cs="仿宋"/>
          <w:b/>
          <w:sz w:val="24"/>
        </w:rPr>
      </w:pPr>
      <w:r>
        <w:rPr>
          <w:rFonts w:hint="eastAsia" w:ascii="仿宋" w:hAnsi="仿宋" w:eastAsia="仿宋" w:cs="仿宋"/>
          <w:b/>
          <w:sz w:val="24"/>
        </w:rPr>
        <w:t>六、其他补充事宜</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w:t>
      </w:r>
      <w:r>
        <w:rPr>
          <w:rFonts w:hint="eastAsia" w:ascii="仿宋" w:hAnsi="仿宋" w:eastAsia="仿宋" w:cs="仿宋"/>
          <w:sz w:val="24"/>
          <w:highlight w:val="none"/>
        </w:rPr>
        <w:t>行。</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pPr>
        <w:pStyle w:val="5"/>
        <w:ind w:left="0" w:firstLine="482" w:firstLineChars="200"/>
        <w:rPr>
          <w:rFonts w:ascii="仿宋" w:eastAsia="仿宋" w:cs="仿宋"/>
          <w:sz w:val="24"/>
          <w:szCs w:val="24"/>
        </w:rPr>
      </w:pPr>
      <w:bookmarkStart w:id="5" w:name="_Toc28359019"/>
      <w:bookmarkStart w:id="6" w:name="_Toc35393806"/>
      <w:bookmarkStart w:id="7" w:name="_Toc28359096"/>
      <w:bookmarkStart w:id="8" w:name="_Toc35393637"/>
      <w:r>
        <w:rPr>
          <w:rFonts w:hint="eastAsia" w:ascii="仿宋" w:eastAsia="仿宋" w:cs="仿宋"/>
          <w:sz w:val="24"/>
          <w:szCs w:val="24"/>
        </w:rPr>
        <w:t>1.采购人信息</w:t>
      </w:r>
      <w:bookmarkEnd w:id="5"/>
      <w:bookmarkEnd w:id="6"/>
      <w:bookmarkEnd w:id="7"/>
      <w:bookmarkEnd w:id="8"/>
      <w:r>
        <w:rPr>
          <w:rFonts w:hint="eastAsia" w:ascii="仿宋" w:eastAsia="仿宋" w:cs="仿宋"/>
          <w:sz w:val="24"/>
          <w:szCs w:val="24"/>
        </w:rPr>
        <w:t>：</w:t>
      </w:r>
    </w:p>
    <w:p>
      <w:pPr>
        <w:spacing w:line="360" w:lineRule="auto"/>
        <w:ind w:firstLine="480" w:firstLineChars="200"/>
        <w:rPr>
          <w:rFonts w:hint="eastAsia" w:ascii="仿宋" w:hAnsi="仿宋" w:eastAsia="仿宋" w:cs="仿宋"/>
          <w:sz w:val="24"/>
        </w:rPr>
      </w:pPr>
      <w:bookmarkStart w:id="9" w:name="_Toc35393807"/>
      <w:bookmarkStart w:id="10" w:name="_Toc35393638"/>
      <w:bookmarkStart w:id="11" w:name="_Toc28359020"/>
      <w:bookmarkStart w:id="12" w:name="_Toc28359097"/>
      <w:r>
        <w:rPr>
          <w:rFonts w:hint="eastAsia" w:ascii="仿宋" w:hAnsi="仿宋" w:eastAsia="仿宋" w:cs="仿宋"/>
          <w:sz w:val="24"/>
        </w:rPr>
        <w:t xml:space="preserve">名称：浙江省绍兴生态环境监测中心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地址：绍兴市树下王路38号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传真：/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项目联系人（询问）：宋晶晶</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项目联系方式（询问）：0575-88096926</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质疑联系人：周华</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质疑联系方式：0575-85131385</w:t>
      </w:r>
    </w:p>
    <w:p>
      <w:pPr>
        <w:pStyle w:val="5"/>
        <w:ind w:left="0" w:firstLine="482" w:firstLineChars="200"/>
        <w:rPr>
          <w:rFonts w:ascii="仿宋" w:eastAsia="仿宋" w:cs="仿宋"/>
          <w:sz w:val="24"/>
        </w:rPr>
      </w:pPr>
      <w:r>
        <w:rPr>
          <w:rFonts w:hint="eastAsia" w:ascii="仿宋" w:eastAsia="仿宋" w:cs="仿宋"/>
          <w:sz w:val="24"/>
          <w:szCs w:val="24"/>
        </w:rPr>
        <w:t>2.采购代理机构信息</w:t>
      </w:r>
      <w:bookmarkEnd w:id="9"/>
      <w:bookmarkEnd w:id="10"/>
      <w:bookmarkEnd w:id="11"/>
      <w:bookmarkEnd w:id="12"/>
      <w:r>
        <w:rPr>
          <w:rFonts w:hint="eastAsia" w:ascii="仿宋" w:eastAsia="仿宋" w:cs="仿宋"/>
          <w:sz w:val="24"/>
          <w:szCs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名称：耀华建设管理有限公司       </w:t>
      </w:r>
    </w:p>
    <w:p>
      <w:pPr>
        <w:spacing w:line="360" w:lineRule="auto"/>
        <w:ind w:firstLine="480" w:firstLineChars="200"/>
        <w:rPr>
          <w:rFonts w:ascii="仿宋" w:hAnsi="仿宋" w:eastAsia="仿宋" w:cs="仿宋"/>
          <w:sz w:val="24"/>
        </w:rPr>
      </w:pPr>
      <w:r>
        <w:rPr>
          <w:rFonts w:hint="eastAsia" w:ascii="仿宋" w:hAnsi="仿宋" w:eastAsia="仿宋" w:cs="仿宋"/>
          <w:sz w:val="24"/>
        </w:rPr>
        <w:t>地址：绍兴市越城区阳明北路80号滨江大厦C楼3楼309号</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传真：/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项目联系人（询问）：郭虹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项目联系方式（询问）：0575-88776697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质疑联系人：单成燕       </w:t>
      </w:r>
    </w:p>
    <w:p>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质疑联系方式：0575-88336881</w:t>
      </w:r>
    </w:p>
    <w:p>
      <w:pPr>
        <w:spacing w:line="360" w:lineRule="auto"/>
        <w:ind w:firstLine="482" w:firstLineChars="200"/>
        <w:rPr>
          <w:rFonts w:ascii="仿宋" w:hAnsi="仿宋" w:eastAsia="仿宋" w:cs="仿宋"/>
          <w:b/>
          <w:sz w:val="24"/>
        </w:rPr>
      </w:pPr>
      <w:bookmarkStart w:id="13" w:name="_Toc35393808"/>
      <w:bookmarkStart w:id="14" w:name="_Toc35393639"/>
      <w:bookmarkStart w:id="15" w:name="_Toc28359021"/>
      <w:bookmarkStart w:id="16" w:name="_Toc28359098"/>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3"/>
    <w:bookmarkEnd w:id="14"/>
    <w:bookmarkEnd w:id="15"/>
    <w:bookmarkEnd w:id="16"/>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名称：绍兴市财政局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地址：绍兴市越城区凤林西路151号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传真：/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联系人：张婷婷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监督投诉电话：0575-85209806     </w:t>
      </w:r>
    </w:p>
    <w:p>
      <w:pPr>
        <w:spacing w:line="360"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360"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ascii="仿宋" w:hAnsi="仿宋" w:eastAsia="仿宋" w:cs="仿宋"/>
          <w:b/>
          <w:sz w:val="36"/>
          <w:szCs w:val="20"/>
        </w:rPr>
      </w:pPr>
      <w:r>
        <w:rPr>
          <w:rFonts w:hint="eastAsia" w:ascii="仿宋" w:hAnsi="仿宋" w:eastAsia="仿宋" w:cs="仿宋"/>
          <w:b/>
          <w:sz w:val="36"/>
          <w:szCs w:val="20"/>
        </w:rPr>
        <w:br w:type="page"/>
      </w:r>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spacing w:line="440" w:lineRule="exact"/>
              <w:ind w:firstLine="720" w:firstLineChars="300"/>
              <w:rPr>
                <w:rFonts w:ascii="仿宋" w:hAnsi="仿宋" w:eastAsia="仿宋" w:cs="仿宋"/>
                <w:b/>
                <w:sz w:val="24"/>
              </w:rPr>
            </w:pPr>
            <w:r>
              <w:rPr>
                <w:rFonts w:hint="eastAsia" w:ascii="仿宋" w:hAnsi="仿宋" w:eastAsia="仿宋" w:cs="仿宋"/>
                <w:color w:val="000000"/>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440" w:lineRule="exact"/>
              <w:rPr>
                <w:rFonts w:ascii="仿宋" w:hAnsi="仿宋" w:eastAsia="仿宋" w:cs="仿宋"/>
                <w:sz w:val="24"/>
              </w:rPr>
            </w:pPr>
            <w:r>
              <w:rPr>
                <w:rFonts w:hint="eastAsia" w:ascii="仿宋" w:hAnsi="仿宋" w:eastAsia="仿宋" w:cs="仿宋"/>
                <w:color w:val="000000"/>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440" w:lineRule="exact"/>
              <w:rPr>
                <w:rFonts w:ascii="仿宋" w:hAnsi="仿宋" w:eastAsia="仿宋" w:cs="仿宋"/>
                <w:sz w:val="24"/>
              </w:rPr>
            </w:pPr>
            <w:r>
              <w:rPr>
                <w:rFonts w:hint="eastAsia" w:ascii="仿宋" w:hAnsi="仿宋" w:eastAsia="仿宋" w:cs="仿宋"/>
                <w:color w:val="000000"/>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rPr>
                <w:rFonts w:ascii="仿宋" w:hAnsi="仿宋" w:eastAsia="仿宋" w:cs="仿宋"/>
                <w:kern w:val="0"/>
                <w:sz w:val="24"/>
              </w:rPr>
            </w:pPr>
            <w:r>
              <w:rPr>
                <w:rFonts w:hint="eastAsia" w:ascii="仿宋" w:hAnsi="仿宋" w:eastAsia="仿宋" w:cs="仿宋"/>
                <w:kern w:val="0"/>
                <w:sz w:val="24"/>
              </w:rPr>
              <w:t>□B要求提供，</w:t>
            </w:r>
          </w:p>
          <w:p>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ascii="仿宋_GB2312" w:hAnsi="宋体" w:eastAsia="仿宋_GB2312"/>
                <w:b/>
                <w:color w:val="000000"/>
                <w:sz w:val="24"/>
              </w:rPr>
            </w:pPr>
            <w:r>
              <w:rPr>
                <w:rFonts w:hint="eastAsia" w:ascii="仿宋_GB2312" w:hAnsi="宋体" w:eastAsia="仿宋_GB2312"/>
                <w:b/>
                <w:color w:val="000000"/>
                <w:sz w:val="24"/>
              </w:rPr>
              <w:t>方案讲解演示：</w:t>
            </w:r>
          </w:p>
          <w:p>
            <w:pPr>
              <w:spacing w:line="440" w:lineRule="exact"/>
              <w:rPr>
                <w:rFonts w:ascii="仿宋" w:hAnsi="仿宋" w:eastAsia="仿宋" w:cs="仿宋"/>
                <w:sz w:val="24"/>
              </w:rPr>
            </w:pPr>
            <w:r>
              <w:rPr>
                <w:rFonts w:hint="eastAsia" w:ascii="仿宋" w:hAnsi="仿宋" w:eastAsia="仿宋" w:cs="仿宋"/>
                <w:color w:val="000000"/>
                <w:kern w:val="0"/>
                <w:sz w:val="24"/>
              </w:rPr>
              <w:sym w:font="Wingdings" w:char="00FE"/>
            </w:r>
            <w:r>
              <w:rPr>
                <w:rFonts w:hint="eastAsia" w:ascii="仿宋" w:hAnsi="仿宋" w:eastAsia="仿宋" w:cs="仿宋"/>
                <w:sz w:val="24"/>
              </w:rPr>
              <w:t>A无方案讲解演示。</w:t>
            </w:r>
          </w:p>
          <w:p>
            <w:pPr>
              <w:spacing w:line="440" w:lineRule="exact"/>
              <w:rPr>
                <w:rFonts w:ascii="仿宋" w:hAnsi="仿宋" w:eastAsia="仿宋" w:cs="仿宋"/>
                <w:b/>
                <w:sz w:val="24"/>
              </w:rPr>
            </w:pPr>
            <w:r>
              <w:rPr>
                <w:rFonts w:hint="eastAsia" w:ascii="仿宋" w:hAnsi="仿宋" w:eastAsia="仿宋" w:cs="仿宋"/>
                <w:sz w:val="24"/>
              </w:rPr>
              <w:t>□B有方案讲解演示：</w:t>
            </w:r>
          </w:p>
          <w:p>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  </w:t>
            </w:r>
            <w:r>
              <w:rPr>
                <w:rFonts w:hint="eastAsia" w:ascii="仿宋" w:hAnsi="仿宋" w:eastAsia="仿宋" w:cs="仿宋"/>
                <w:sz w:val="24"/>
                <w:lang w:val="zh-CN"/>
              </w:rPr>
              <w:t>分钟（编制时可根据项目情况进行调整），讲解次序以投标文件解密时间先后次序为准。讲解演示结束后按要求解答评标委员会提问。</w:t>
            </w:r>
          </w:p>
          <w:p>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440" w:lineRule="exact"/>
              <w:rPr>
                <w:rFonts w:ascii="仿宋" w:hAnsi="仿宋" w:eastAsia="仿宋" w:cs="仿宋"/>
                <w:kern w:val="0"/>
                <w:sz w:val="24"/>
              </w:rPr>
            </w:pPr>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pPr>
              <w:snapToGrid w:val="0"/>
              <w:spacing w:line="440" w:lineRule="exact"/>
              <w:rPr>
                <w:rFonts w:ascii="仿宋" w:hAnsi="仿宋" w:eastAsia="仿宋" w:cs="仿宋"/>
                <w:sz w:val="24"/>
              </w:rPr>
            </w:pPr>
            <w:r>
              <w:rPr>
                <w:rFonts w:hint="eastAsia" w:ascii="仿宋" w:hAnsi="仿宋" w:eastAsia="仿宋" w:cs="仿宋"/>
                <w:color w:val="000000"/>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w:t>
            </w:r>
            <w:r>
              <w:rPr>
                <w:rFonts w:hint="eastAsia" w:ascii="仿宋" w:hAnsi="仿宋" w:eastAsia="仿宋" w:cs="仿宋"/>
                <w:kern w:val="0"/>
                <w:sz w:val="24"/>
              </w:rPr>
              <w:t>，属于</w:t>
            </w:r>
            <w:r>
              <w:rPr>
                <w:rFonts w:hint="eastAsia" w:ascii="仿宋" w:hAnsi="仿宋" w:eastAsia="仿宋" w:cs="仿宋"/>
                <w:kern w:val="0"/>
                <w:sz w:val="24"/>
                <w:u w:val="single"/>
              </w:rPr>
              <w:t xml:space="preserve"> 其它未列明</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特别说明：</w:t>
            </w:r>
          </w:p>
          <w:p>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rPr>
            </w:pPr>
          </w:p>
        </w:tc>
        <w:tc>
          <w:tcPr>
            <w:tcW w:w="8370" w:type="dxa"/>
            <w:gridSpan w:val="2"/>
            <w:vAlign w:val="center"/>
          </w:tcPr>
          <w:p>
            <w:pPr>
              <w:spacing w:line="440" w:lineRule="exact"/>
              <w:rPr>
                <w:rFonts w:ascii="仿宋" w:hAnsi="仿宋" w:eastAsia="仿宋" w:cs="仿宋"/>
                <w:snapToGrid w:val="0"/>
                <w:kern w:val="28"/>
                <w:sz w:val="24"/>
              </w:rPr>
            </w:pPr>
            <w:r>
              <w:rPr>
                <w:rFonts w:hint="eastAsia" w:ascii="仿宋" w:hAnsi="仿宋" w:eastAsia="仿宋" w:cs="仿宋"/>
                <w:color w:val="000000"/>
                <w:kern w:val="0"/>
                <w:sz w:val="24"/>
              </w:rPr>
              <w:sym w:font="Wingdings" w:char="00FE"/>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sz w:val="24"/>
              </w:rPr>
            </w:pPr>
            <w:r>
              <w:rPr>
                <w:rFonts w:hint="eastAsia" w:ascii="仿宋" w:hAnsi="仿宋" w:eastAsia="仿宋" w:cs="仿宋"/>
                <w:color w:val="000000"/>
                <w:kern w:val="0"/>
                <w:sz w:val="24"/>
              </w:rPr>
              <w:sym w:font="Wingdings" w:char="00A8"/>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pPr>
              <w:spacing w:line="336" w:lineRule="auto"/>
              <w:rPr>
                <w:rFonts w:ascii="仿宋" w:hAnsi="仿宋" w:eastAsia="仿宋" w:cs="仿宋"/>
                <w:b/>
                <w:sz w:val="24"/>
              </w:rPr>
            </w:pPr>
            <w:r>
              <w:rPr>
                <w:rFonts w:hint="eastAsia" w:ascii="仿宋" w:hAnsi="仿宋" w:eastAsia="仿宋" w:cs="仿宋"/>
                <w:b/>
                <w:sz w:val="24"/>
              </w:rPr>
              <w:t>采购代理服务费：</w:t>
            </w:r>
          </w:p>
          <w:p>
            <w:pPr>
              <w:snapToGrid w:val="0"/>
              <w:spacing w:line="288" w:lineRule="auto"/>
              <w:rPr>
                <w:rFonts w:hint="eastAsia" w:ascii="仿宋" w:hAnsi="仿宋" w:eastAsia="仿宋" w:cs="仿宋"/>
                <w:sz w:val="24"/>
              </w:rPr>
            </w:pPr>
            <w:r>
              <w:rPr>
                <w:rFonts w:hint="eastAsia" w:ascii="仿宋" w:hAnsi="仿宋" w:eastAsia="仿宋" w:cs="仿宋"/>
                <w:sz w:val="24"/>
              </w:rPr>
              <w:t>（1）以中标通知中确定的中标总金额作为服务费的计算基数，收费标准参照《国家计委关于印发&lt;招标代理服务收费管理暂行办法&gt;的通知》（计价格[2002]1980号）8折收取。收费标准：中标金额在100万以下部分为1.5%，100-500万部分为0.8%。</w:t>
            </w:r>
          </w:p>
          <w:p>
            <w:pPr>
              <w:spacing w:line="288" w:lineRule="auto"/>
              <w:rPr>
                <w:rFonts w:hint="eastAsia" w:ascii="仿宋" w:hAnsi="仿宋" w:eastAsia="仿宋" w:cs="仿宋"/>
                <w:sz w:val="24"/>
              </w:rPr>
            </w:pPr>
            <w:r>
              <w:rPr>
                <w:rFonts w:hint="eastAsia" w:ascii="仿宋" w:hAnsi="仿宋" w:eastAsia="仿宋" w:cs="仿宋"/>
                <w:sz w:val="24"/>
              </w:rPr>
              <w:t>（2）代理服务费的交纳方式：</w:t>
            </w:r>
          </w:p>
          <w:p>
            <w:pPr>
              <w:spacing w:line="288" w:lineRule="auto"/>
              <w:rPr>
                <w:rFonts w:hint="eastAsia" w:ascii="仿宋" w:hAnsi="仿宋" w:eastAsia="仿宋" w:cs="仿宋"/>
                <w:sz w:val="24"/>
              </w:rPr>
            </w:pPr>
            <w:r>
              <w:rPr>
                <w:rFonts w:hint="eastAsia" w:ascii="仿宋" w:hAnsi="仿宋" w:eastAsia="仿宋" w:cs="仿宋"/>
                <w:sz w:val="24"/>
              </w:rPr>
              <w:t>用银行支票、汇票、电汇、现金等付款方式直接交纳代理服务费。</w:t>
            </w:r>
          </w:p>
          <w:p>
            <w:pPr>
              <w:spacing w:line="288" w:lineRule="auto"/>
              <w:rPr>
                <w:rFonts w:hint="eastAsia" w:ascii="仿宋" w:hAnsi="仿宋" w:eastAsia="仿宋" w:cs="仿宋"/>
                <w:sz w:val="24"/>
              </w:rPr>
            </w:pPr>
            <w:r>
              <w:rPr>
                <w:rFonts w:hint="eastAsia" w:ascii="仿宋" w:hAnsi="仿宋" w:eastAsia="仿宋" w:cs="仿宋"/>
                <w:sz w:val="24"/>
              </w:rPr>
              <w:t>公司名称：耀华建设管理有限公司绍兴迪荡分公司</w:t>
            </w:r>
          </w:p>
          <w:p>
            <w:pPr>
              <w:spacing w:line="288" w:lineRule="auto"/>
              <w:rPr>
                <w:rFonts w:hint="eastAsia" w:ascii="仿宋" w:hAnsi="仿宋" w:eastAsia="仿宋" w:cs="仿宋"/>
                <w:sz w:val="24"/>
              </w:rPr>
            </w:pPr>
            <w:r>
              <w:rPr>
                <w:rFonts w:hint="eastAsia" w:ascii="仿宋" w:hAnsi="仿宋" w:eastAsia="仿宋" w:cs="仿宋"/>
                <w:sz w:val="24"/>
              </w:rPr>
              <w:t>账    号：336006190018819003083</w:t>
            </w:r>
          </w:p>
          <w:p>
            <w:pPr>
              <w:spacing w:line="288" w:lineRule="auto"/>
              <w:rPr>
                <w:rFonts w:hint="eastAsia" w:ascii="仿宋" w:hAnsi="仿宋" w:eastAsia="仿宋" w:cs="仿宋"/>
                <w:sz w:val="24"/>
              </w:rPr>
            </w:pPr>
            <w:r>
              <w:rPr>
                <w:rFonts w:hint="eastAsia" w:ascii="仿宋" w:hAnsi="仿宋" w:eastAsia="仿宋" w:cs="仿宋"/>
                <w:sz w:val="24"/>
              </w:rPr>
              <w:t>开 户 行：交通银行股份有限公司绍兴迪荡支行</w:t>
            </w:r>
          </w:p>
          <w:p>
            <w:pPr>
              <w:spacing w:line="336" w:lineRule="auto"/>
              <w:rPr>
                <w:rFonts w:ascii="仿宋" w:hAnsi="仿宋" w:eastAsia="仿宋" w:cs="仿宋"/>
              </w:rPr>
            </w:pPr>
            <w:r>
              <w:rPr>
                <w:rFonts w:hint="eastAsia" w:ascii="仿宋" w:hAnsi="仿宋" w:eastAsia="仿宋" w:cs="仿宋"/>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pPr>
        <w:adjustRightInd/>
        <w:spacing w:line="360" w:lineRule="auto"/>
        <w:jc w:val="center"/>
        <w:outlineLvl w:val="0"/>
        <w:rPr>
          <w:rFonts w:ascii="仿宋" w:hAnsi="仿宋" w:eastAsia="仿宋" w:cs="仿宋"/>
          <w:b/>
          <w:sz w:val="32"/>
          <w:szCs w:val="32"/>
        </w:rPr>
      </w:pPr>
      <w:bookmarkStart w:id="17" w:name="第三部分"/>
      <w:bookmarkStart w:id="18" w:name="_Toc164416483"/>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r>
        <w:rPr>
          <w:rFonts w:ascii="仿宋" w:hAnsi="仿宋" w:eastAsia="仿宋" w:cs="仿宋"/>
          <w:b/>
          <w:sz w:val="32"/>
          <w:szCs w:val="32"/>
        </w:rPr>
        <w:br w:type="column"/>
      </w:r>
      <w:r>
        <w:rPr>
          <w:rFonts w:hint="eastAsia" w:ascii="仿宋" w:hAnsi="仿宋" w:eastAsia="仿宋" w:cs="仿宋"/>
          <w:b/>
          <w:sz w:val="32"/>
          <w:szCs w:val="32"/>
        </w:rPr>
        <w:t>一、总则</w:t>
      </w:r>
    </w:p>
    <w:p>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t>☑</w:t>
      </w:r>
      <w:r>
        <w:rPr>
          <w:rFonts w:hint="eastAsia" w:ascii="仿宋" w:hAnsi="仿宋" w:eastAsia="仿宋" w:cs="仿宋"/>
          <w:sz w:val="24"/>
        </w:rPr>
        <w:t>”系指适用本项目的要求，“☐”系指不适用本项目的要求。</w:t>
      </w:r>
    </w:p>
    <w:p>
      <w:pPr>
        <w:spacing w:line="440" w:lineRule="exact"/>
        <w:rPr>
          <w:rFonts w:ascii="仿宋" w:hAnsi="仿宋" w:eastAsia="仿宋"/>
          <w:b/>
          <w:sz w:val="24"/>
        </w:rPr>
      </w:pPr>
      <w:r>
        <w:rPr>
          <w:rFonts w:hint="eastAsia" w:ascii="仿宋" w:hAnsi="仿宋" w:eastAsia="仿宋"/>
          <w:b/>
          <w:sz w:val="24"/>
        </w:rPr>
        <w:t>3.采购项目需要落实的政府采购政策</w:t>
      </w:r>
    </w:p>
    <w:p>
      <w:pPr>
        <w:spacing w:line="440" w:lineRule="exact"/>
        <w:rPr>
          <w:rFonts w:ascii="仿宋" w:hAnsi="仿宋" w:eastAsia="仿宋"/>
          <w:sz w:val="24"/>
        </w:rPr>
      </w:pPr>
      <w:r>
        <w:rPr>
          <w:rFonts w:hint="eastAsia" w:ascii="仿宋" w:hAnsi="仿宋" w:eastAsia="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sz w:val="24"/>
        </w:rPr>
      </w:pPr>
      <w:r>
        <w:rPr>
          <w:rFonts w:ascii="仿宋" w:hAnsi="仿宋" w:eastAsia="仿宋"/>
          <w:sz w:val="24"/>
        </w:rPr>
        <w:t xml:space="preserve">3.2 </w:t>
      </w:r>
      <w:r>
        <w:rPr>
          <w:rFonts w:hint="eastAsia" w:ascii="仿宋" w:hAnsi="仿宋" w:eastAsia="仿宋"/>
          <w:sz w:val="24"/>
        </w:rPr>
        <w:t>支持绿色发展</w:t>
      </w:r>
    </w:p>
    <w:p>
      <w:pPr>
        <w:spacing w:line="440" w:lineRule="exact"/>
        <w:rPr>
          <w:rFonts w:ascii="仿宋" w:hAnsi="仿宋" w:eastAsia="仿宋"/>
          <w:sz w:val="24"/>
        </w:rPr>
      </w:pPr>
      <w:r>
        <w:rPr>
          <w:rFonts w:hint="eastAsia" w:ascii="仿宋" w:hAnsi="仿宋" w:eastAsia="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b/>
          <w:sz w:val="24"/>
        </w:rPr>
      </w:pPr>
      <w:r>
        <w:rPr>
          <w:rFonts w:hint="eastAsia" w:ascii="仿宋" w:hAnsi="仿宋" w:eastAsia="仿宋"/>
          <w:sz w:val="24"/>
        </w:rPr>
        <w:t>★3.2.2</w:t>
      </w:r>
      <w:r>
        <w:rPr>
          <w:rFonts w:hint="eastAsia" w:ascii="仿宋" w:hAnsi="仿宋" w:eastAsia="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sz w:val="24"/>
        </w:rPr>
      </w:pPr>
      <w:r>
        <w:rPr>
          <w:rFonts w:ascii="仿宋" w:hAnsi="仿宋" w:eastAsia="仿宋"/>
          <w:sz w:val="24"/>
        </w:rPr>
        <w:t>3.2.</w:t>
      </w:r>
      <w:r>
        <w:rPr>
          <w:rFonts w:hint="eastAsia" w:ascii="仿宋" w:hAnsi="仿宋" w:eastAsia="仿宋"/>
          <w:sz w:val="24"/>
        </w:rPr>
        <w:t>3</w:t>
      </w:r>
      <w:r>
        <w:rPr>
          <w:rFonts w:ascii="仿宋" w:hAnsi="仿宋" w:eastAsia="仿宋"/>
          <w:sz w:val="24"/>
        </w:rPr>
        <w:t xml:space="preserve"> </w:t>
      </w:r>
      <w:r>
        <w:rPr>
          <w:rFonts w:hint="eastAsia" w:ascii="仿宋" w:hAnsi="仿宋" w:eastAsia="仿宋"/>
          <w:sz w:val="24"/>
        </w:rPr>
        <w:t>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 w:hAnsi="仿宋" w:eastAsia="仿宋"/>
          <w:sz w:val="24"/>
        </w:rPr>
      </w:pPr>
      <w:r>
        <w:rPr>
          <w:rFonts w:ascii="仿宋" w:hAnsi="仿宋" w:eastAsia="仿宋"/>
          <w:sz w:val="24"/>
        </w:rPr>
        <w:t>3.2.</w:t>
      </w:r>
      <w:r>
        <w:rPr>
          <w:rFonts w:hint="eastAsia" w:ascii="仿宋" w:hAnsi="仿宋" w:eastAsia="仿宋"/>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 w:hAnsi="仿宋" w:eastAsia="仿宋"/>
          <w:sz w:val="24"/>
        </w:rPr>
        <w:t>3.2.5</w:t>
      </w:r>
      <w:r>
        <w:rPr>
          <w:rFonts w:hint="eastAsia" w:ascii="仿宋" w:hAnsi="仿宋" w:eastAsia="仿宋"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 w:hAnsi="仿宋" w:eastAsia="仿宋"/>
          <w:sz w:val="24"/>
        </w:rPr>
      </w:pPr>
      <w:r>
        <w:rPr>
          <w:rFonts w:hint="eastAsia" w:ascii="仿宋" w:hAnsi="仿宋" w:eastAsia="仿宋"/>
          <w:sz w:val="24"/>
        </w:rPr>
        <w:t>3.3</w:t>
      </w:r>
      <w:r>
        <w:rPr>
          <w:rFonts w:hint="eastAsia" w:ascii="仿宋" w:hAnsi="仿宋" w:eastAsia="仿宋"/>
          <w:bCs/>
          <w:sz w:val="24"/>
        </w:rPr>
        <w:t>小微</w:t>
      </w:r>
      <w:r>
        <w:rPr>
          <w:rFonts w:hint="eastAsia" w:ascii="仿宋" w:hAnsi="仿宋" w:eastAsia="仿宋"/>
          <w:sz w:val="24"/>
        </w:rPr>
        <w:t>企业价格扣除</w:t>
      </w:r>
    </w:p>
    <w:p>
      <w:pPr>
        <w:spacing w:line="440" w:lineRule="exact"/>
        <w:rPr>
          <w:rFonts w:ascii="仿宋" w:hAnsi="仿宋" w:eastAsia="仿宋"/>
          <w:bCs/>
          <w:sz w:val="24"/>
        </w:rPr>
      </w:pPr>
      <w:r>
        <w:rPr>
          <w:rFonts w:hint="eastAsia" w:ascii="仿宋" w:hAnsi="仿宋" w:eastAsia="仿宋"/>
          <w:sz w:val="24"/>
        </w:rPr>
        <w:t>3.3.1小微企业是指</w:t>
      </w:r>
      <w:r>
        <w:rPr>
          <w:rFonts w:hint="eastAsia" w:ascii="仿宋" w:hAnsi="仿宋" w:eastAsia="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bCs/>
          <w:sz w:val="24"/>
        </w:rPr>
      </w:pPr>
      <w:r>
        <w:rPr>
          <w:rFonts w:hint="eastAsia" w:ascii="仿宋" w:hAnsi="仿宋" w:eastAsia="仿宋"/>
          <w:bCs/>
          <w:sz w:val="24"/>
        </w:rPr>
        <w:t>符合中小企业划分标准的个体工商户，在政府采购活动中视同中小企业。</w:t>
      </w:r>
    </w:p>
    <w:p>
      <w:pPr>
        <w:spacing w:line="440" w:lineRule="exact"/>
        <w:rPr>
          <w:rFonts w:ascii="仿宋" w:hAnsi="仿宋" w:eastAsia="仿宋"/>
          <w:bCs/>
          <w:sz w:val="24"/>
        </w:rPr>
      </w:pPr>
      <w:r>
        <w:rPr>
          <w:rFonts w:hint="eastAsia" w:ascii="仿宋" w:hAnsi="仿宋" w:eastAsia="仿宋"/>
          <w:bCs/>
          <w:sz w:val="24"/>
        </w:rPr>
        <w:t>3.3.2在货物采购项目中，货物由小微企业制造，即货物由小微企业生产且使用该小微企业商号或者注册商标。</w:t>
      </w:r>
      <w:r>
        <w:rPr>
          <w:rFonts w:hint="eastAsia" w:ascii="仿宋" w:hAnsi="仿宋" w:eastAsia="仿宋"/>
          <w:b/>
          <w:bCs/>
          <w:sz w:val="24"/>
        </w:rPr>
        <w:t>供应商提供的货物既有中小企业制造货物，也有大型企业制造货物的，不享受中小企业扶持政策。</w:t>
      </w:r>
    </w:p>
    <w:p>
      <w:pPr>
        <w:spacing w:line="440" w:lineRule="exact"/>
        <w:rPr>
          <w:rFonts w:ascii="仿宋" w:hAnsi="仿宋" w:eastAsia="仿宋"/>
          <w:bCs/>
          <w:sz w:val="24"/>
        </w:rPr>
      </w:pPr>
      <w:r>
        <w:rPr>
          <w:rFonts w:hint="eastAsia" w:ascii="仿宋" w:hAnsi="仿宋" w:eastAsia="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sz w:val="24"/>
        </w:rPr>
      </w:pPr>
      <w:r>
        <w:rPr>
          <w:rFonts w:hint="eastAsia" w:ascii="仿宋" w:hAnsi="仿宋" w:eastAsia="仿宋"/>
          <w:sz w:val="24"/>
        </w:rPr>
        <w:t>3.3.4小微企业应按照招标文件格式要求提供《中小企业声明函》。</w:t>
      </w:r>
    </w:p>
    <w:p>
      <w:pPr>
        <w:spacing w:line="440" w:lineRule="exact"/>
        <w:rPr>
          <w:rFonts w:ascii="仿宋" w:hAnsi="仿宋" w:eastAsia="仿宋"/>
          <w:sz w:val="24"/>
        </w:rPr>
      </w:pPr>
      <w:r>
        <w:rPr>
          <w:rFonts w:hint="eastAsia" w:ascii="仿宋" w:hAnsi="仿宋" w:eastAsia="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sz w:val="24"/>
        </w:rPr>
      </w:pPr>
      <w:r>
        <w:rPr>
          <w:rFonts w:hint="eastAsia" w:ascii="仿宋" w:hAnsi="仿宋" w:eastAsia="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b/>
          <w:sz w:val="24"/>
        </w:rPr>
      </w:pPr>
      <w:r>
        <w:rPr>
          <w:rFonts w:hint="eastAsia" w:ascii="仿宋" w:hAnsi="仿宋" w:eastAsia="仿宋"/>
          <w:b/>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sz w:val="24"/>
        </w:rPr>
      </w:pPr>
      <w:r>
        <w:rPr>
          <w:rFonts w:hint="eastAsia" w:ascii="仿宋" w:hAnsi="仿宋" w:eastAsia="仿宋"/>
          <w:sz w:val="24"/>
        </w:rPr>
        <w:t>3.3.7符合《关于促进残疾人就业政府采购政策的通知》（财库〔2017〕141号）规定的条件并提供《残疾人福利性单位声明函》的残疾人福利性单位视同小微企业；</w:t>
      </w:r>
    </w:p>
    <w:p>
      <w:pPr>
        <w:spacing w:line="440" w:lineRule="exact"/>
        <w:rPr>
          <w:rFonts w:ascii="仿宋" w:hAnsi="仿宋" w:eastAsia="仿宋"/>
          <w:sz w:val="24"/>
        </w:rPr>
      </w:pPr>
      <w:r>
        <w:rPr>
          <w:rFonts w:hint="eastAsia" w:ascii="仿宋" w:hAnsi="仿宋" w:eastAsia="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sz w:val="24"/>
        </w:rPr>
      </w:pPr>
      <w:r>
        <w:rPr>
          <w:rFonts w:ascii="仿宋" w:hAnsi="仿宋" w:eastAsia="仿宋"/>
          <w:sz w:val="24"/>
        </w:rPr>
        <w:t>3.4</w:t>
      </w:r>
      <w:r>
        <w:rPr>
          <w:rFonts w:hint="eastAsia" w:ascii="仿宋" w:hAnsi="仿宋" w:eastAsia="仿宋"/>
          <w:bCs/>
          <w:sz w:val="24"/>
        </w:rPr>
        <w:t>支持科技创新创新发展</w:t>
      </w:r>
    </w:p>
    <w:p>
      <w:pPr>
        <w:spacing w:line="440" w:lineRule="exact"/>
        <w:ind w:firstLine="480" w:firstLineChars="200"/>
        <w:rPr>
          <w:rFonts w:ascii="仿宋" w:hAnsi="仿宋" w:eastAsia="仿宋"/>
          <w:sz w:val="24"/>
        </w:rPr>
      </w:pPr>
      <w:r>
        <w:rPr>
          <w:rFonts w:hint="eastAsia" w:ascii="仿宋" w:hAnsi="仿宋" w:eastAsia="仿宋"/>
          <w:sz w:val="24"/>
        </w:rPr>
        <w:t>对省级以上主管部门认定的首台套产品，自纳入《省推广应用指导目录》起三年内参加政府采购活动，视同已具备相应销售业绩，业绩分为满分。</w:t>
      </w:r>
    </w:p>
    <w:p>
      <w:pPr>
        <w:spacing w:line="336" w:lineRule="auto"/>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440" w:lineRule="exact"/>
        <w:rPr>
          <w:rFonts w:ascii="仿宋" w:hAnsi="仿宋" w:eastAsia="仿宋"/>
          <w:sz w:val="24"/>
        </w:rPr>
      </w:pPr>
      <w:r>
        <w:rPr>
          <w:rFonts w:hint="eastAsia" w:ascii="仿宋" w:hAnsi="仿宋" w:eastAsia="仿宋"/>
          <w:sz w:val="24"/>
        </w:rPr>
        <w:t>★4.特别说明：</w:t>
      </w:r>
    </w:p>
    <w:p>
      <w:pPr>
        <w:spacing w:line="440" w:lineRule="exact"/>
        <w:rPr>
          <w:rFonts w:ascii="仿宋" w:hAnsi="仿宋" w:eastAsia="仿宋"/>
          <w:sz w:val="24"/>
        </w:rPr>
      </w:pPr>
      <w:r>
        <w:rPr>
          <w:rFonts w:hint="eastAsia" w:ascii="仿宋" w:hAnsi="仿宋" w:eastAsia="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sz w:val="24"/>
        </w:rPr>
      </w:pPr>
      <w:r>
        <w:rPr>
          <w:rFonts w:hint="eastAsia" w:ascii="仿宋" w:hAnsi="仿宋" w:eastAsia="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rPr>
      </w:pPr>
      <w:r>
        <w:rPr>
          <w:rFonts w:hint="eastAsia" w:ascii="仿宋" w:hAnsi="仿宋" w:eastAsia="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5"/>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
        <w:rPr>
          <w:rFonts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3"/>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2.2.6廉政承诺书（格式见第六部分附件）；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2.2.8供应商应提供针对项目的完整技术解决方案：</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2.2.15培训计划（如有）；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2.2.16验收方案；</w:t>
      </w:r>
    </w:p>
    <w:p>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2.2.17</w:t>
      </w:r>
      <w:r>
        <w:rPr>
          <w:rFonts w:hint="eastAsia" w:ascii="仿宋" w:hAnsi="仿宋" w:eastAsia="仿宋" w:cs="仿宋"/>
          <w:sz w:val="24"/>
          <w:u w:val="wave"/>
        </w:rPr>
        <w:t>未尽事宜请各投标单位按评分标准和相对应标项相关要求制作；</w:t>
      </w:r>
    </w:p>
    <w:p>
      <w:pPr>
        <w:snapToGrid w:val="0"/>
        <w:spacing w:line="336" w:lineRule="auto"/>
        <w:ind w:firstLine="720" w:firstLineChars="300"/>
        <w:rPr>
          <w:lang w:val="zh-CN"/>
        </w:rPr>
      </w:pPr>
      <w:r>
        <w:rPr>
          <w:rFonts w:hint="eastAsia" w:ascii="仿宋" w:hAnsi="仿宋" w:eastAsia="仿宋" w:cs="仿宋"/>
          <w:sz w:val="24"/>
        </w:rPr>
        <w:t>2.2.18投标人需要说明的其他文件和说明（格式自拟）。</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pStyle w:val="3"/>
        <w:autoSpaceDE/>
        <w:autoSpaceDN/>
        <w:snapToGrid w:val="0"/>
        <w:spacing w:line="440" w:lineRule="exact"/>
        <w:ind w:firstLine="720" w:firstLineChars="300"/>
        <w:rPr>
          <w:rFonts w:ascii="仿宋" w:hAnsi="仿宋" w:eastAsia="仿宋" w:cs="仿宋"/>
        </w:rPr>
      </w:pPr>
      <w:r>
        <w:rPr>
          <w:rFonts w:hint="eastAsia" w:ascii="仿宋" w:hAnsi="仿宋" w:eastAsia="仿宋" w:cs="仿宋"/>
        </w:rPr>
        <w:t>2.3.1开标一览表（报价表）；</w:t>
      </w:r>
    </w:p>
    <w:p>
      <w:pPr>
        <w:pStyle w:val="3"/>
        <w:autoSpaceDE/>
        <w:autoSpaceDN/>
        <w:snapToGrid w:val="0"/>
        <w:spacing w:line="440" w:lineRule="exact"/>
        <w:ind w:firstLine="720" w:firstLineChars="300"/>
        <w:rPr>
          <w:rFonts w:ascii="仿宋" w:hAnsi="仿宋" w:eastAsia="仿宋" w:cs="仿宋"/>
        </w:rPr>
      </w:pPr>
      <w:r>
        <w:rPr>
          <w:rFonts w:hint="eastAsia" w:ascii="仿宋" w:hAnsi="仿宋" w:eastAsia="仿宋" w:cs="仿宋"/>
        </w:rPr>
        <w:t>2.3.2中小企业声明函（如果有）；</w:t>
      </w:r>
    </w:p>
    <w:p>
      <w:pPr>
        <w:pStyle w:val="3"/>
        <w:autoSpaceDE/>
        <w:autoSpaceDN/>
        <w:snapToGrid w:val="0"/>
        <w:spacing w:line="440" w:lineRule="exact"/>
        <w:ind w:firstLine="720" w:firstLineChars="300"/>
        <w:rPr>
          <w:rFonts w:ascii="仿宋" w:hAnsi="仿宋" w:eastAsia="仿宋" w:cs="仿宋"/>
        </w:rPr>
      </w:pPr>
      <w:r>
        <w:rPr>
          <w:rFonts w:hint="eastAsia" w:ascii="仿宋" w:hAnsi="仿宋" w:eastAsia="仿宋" w:cs="仿宋"/>
        </w:rPr>
        <w:t>2.3.3 残疾人福利性单位声明函（如果有）。</w:t>
      </w:r>
    </w:p>
    <w:p>
      <w:pPr>
        <w:pStyle w:val="3"/>
        <w:autoSpaceDE/>
        <w:autoSpaceDN/>
        <w:snapToGrid w:val="0"/>
        <w:spacing w:line="440" w:lineRule="exact"/>
        <w:ind w:firstLine="0"/>
        <w:rPr>
          <w:rFonts w:ascii="仿宋" w:hAnsi="仿宋" w:eastAsia="仿宋" w:cs="仿宋"/>
          <w:b/>
          <w:bCs/>
        </w:rPr>
      </w:pPr>
      <w:r>
        <w:rPr>
          <w:rFonts w:ascii="仿宋" w:hAnsi="仿宋" w:eastAsia="仿宋" w:cs="仿宋"/>
          <w:b/>
          <w:bCs/>
          <w:lang w:val="en-US"/>
        </w:rPr>
        <w:t>3.</w:t>
      </w:r>
      <w:r>
        <w:rPr>
          <w:rFonts w:hint="eastAsia" w:ascii="仿宋" w:hAnsi="仿宋" w:eastAsia="仿宋" w:cs="仿宋"/>
          <w:b/>
          <w:bCs/>
          <w:lang w:val="en-US"/>
        </w:rPr>
        <w:t>投标报价</w:t>
      </w:r>
    </w:p>
    <w:p>
      <w:pPr>
        <w:pStyle w:val="3"/>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3.1供应商应按招标文件中《开标一览表》等附表要求填写。</w:t>
      </w:r>
    </w:p>
    <w:p>
      <w:pPr>
        <w:pStyle w:val="3"/>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3.2报价为采购人可以合格使用产品的价格，包括货款、包装、运输、保险、货到就位以及安装、调试、培训、保修及产品知识产权等一切费用。</w:t>
      </w:r>
    </w:p>
    <w:p>
      <w:pPr>
        <w:pStyle w:val="3"/>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3.3招标文件未列明，而供应商认为必需的费用也需列入报价。</w:t>
      </w:r>
    </w:p>
    <w:p>
      <w:pPr>
        <w:pStyle w:val="3"/>
        <w:autoSpaceDE/>
        <w:autoSpaceDN/>
        <w:snapToGrid w:val="0"/>
        <w:spacing w:line="440" w:lineRule="exact"/>
        <w:ind w:firstLine="723" w:firstLineChars="300"/>
        <w:rPr>
          <w:rFonts w:ascii="仿宋" w:hAnsi="仿宋" w:eastAsia="仿宋" w:cs="仿宋"/>
          <w:b/>
          <w:szCs w:val="24"/>
        </w:rPr>
      </w:pPr>
      <w:r>
        <w:rPr>
          <w:rFonts w:ascii="仿宋" w:hAnsi="仿宋" w:eastAsia="仿宋" w:cs="仿宋"/>
          <w:b/>
          <w:bCs/>
          <w:lang w:val="en-US"/>
        </w:rPr>
        <w:t>3.4投标报价只允许有一个报价，有选择的报价将不予接受（除指定外）。</w:t>
      </w:r>
      <w:r>
        <w:rPr>
          <w:rFonts w:ascii="仿宋" w:hAnsi="仿宋" w:eastAsia="仿宋" w:cs="仿宋"/>
          <w:b/>
          <w:kern w:val="0"/>
          <w:szCs w:val="24"/>
        </w:rPr>
        <w:t>4.</w:t>
      </w:r>
      <w:r>
        <w:rPr>
          <w:rFonts w:hint="eastAsia" w:ascii="仿宋" w:hAnsi="仿宋" w:eastAsia="仿宋" w:cs="仿宋"/>
          <w:b/>
          <w:kern w:val="0"/>
          <w:szCs w:val="24"/>
        </w:rPr>
        <w:t xml:space="preserve"> </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30"/>
        <w:spacing w:before="0" w:line="440" w:lineRule="exact"/>
        <w:ind w:firstLine="0" w:firstLineChars="0"/>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pPr>
        <w:pStyle w:val="130"/>
        <w:spacing w:before="0"/>
        <w:ind w:firstLine="480"/>
        <w:rPr>
          <w:rFonts w:ascii="仿宋" w:hAnsi="仿宋" w:eastAsia="仿宋" w:cs="仿宋"/>
          <w:b/>
          <w:sz w:val="32"/>
        </w:rPr>
      </w:pPr>
      <w:r>
        <w:rPr>
          <w:rFonts w:hint="eastAsia" w:ascii="仿宋" w:hAnsi="仿宋" w:eastAsia="仿宋" w:cs="仿宋"/>
          <w:szCs w:val="24"/>
        </w:rPr>
        <w:t>6</w:t>
      </w:r>
      <w:r>
        <w:rPr>
          <w:rFonts w:ascii="仿宋" w:hAnsi="仿宋" w:eastAsia="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0"/>
        <w:spacing w:before="0"/>
        <w:ind w:firstLine="643"/>
        <w:rPr>
          <w:rFonts w:ascii="仿宋" w:hAnsi="仿宋" w:eastAsia="仿宋" w:cs="仿宋"/>
          <w:b/>
          <w:sz w:val="32"/>
        </w:rPr>
      </w:pPr>
    </w:p>
    <w:p>
      <w:pPr>
        <w:spacing w:line="360" w:lineRule="auto"/>
        <w:jc w:val="center"/>
        <w:rPr>
          <w:rFonts w:ascii="仿宋" w:hAnsi="仿宋" w:eastAsia="仿宋" w:cs="仿宋"/>
          <w:b/>
          <w:sz w:val="32"/>
          <w:szCs w:val="32"/>
        </w:rPr>
      </w:pPr>
      <w:bookmarkStart w:id="19" w:name="_Toc91899903"/>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7"/>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pPr>
        <w:pStyle w:val="17"/>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snapToGrid w:val="0"/>
        <w:spacing w:line="360" w:lineRule="auto"/>
        <w:ind w:firstLine="482" w:firstLineChars="150"/>
        <w:jc w:val="center"/>
        <w:rPr>
          <w:rFonts w:ascii="仿宋" w:hAnsi="仿宋" w:eastAsia="仿宋" w:cs="仿宋"/>
          <w:b/>
          <w:sz w:val="32"/>
        </w:rPr>
      </w:pPr>
    </w:p>
    <w:bookmarkEnd w:id="19"/>
    <w:p>
      <w:pPr>
        <w:pStyle w:val="33"/>
        <w:spacing w:line="360" w:lineRule="auto"/>
        <w:ind w:firstLine="726"/>
        <w:jc w:val="center"/>
        <w:rPr>
          <w:rFonts w:ascii="仿宋" w:hAnsi="仿宋" w:eastAsia="仿宋" w:cs="仿宋"/>
          <w:b/>
          <w:sz w:val="32"/>
          <w:szCs w:val="32"/>
        </w:rPr>
      </w:pPr>
      <w:bookmarkStart w:id="20" w:name="_Hlt68072998"/>
      <w:bookmarkEnd w:id="20"/>
      <w:bookmarkStart w:id="21" w:name="_Hlt75236011"/>
      <w:bookmarkEnd w:id="21"/>
      <w:bookmarkStart w:id="22" w:name="_Hlt75236290"/>
      <w:bookmarkEnd w:id="22"/>
      <w:bookmarkStart w:id="23" w:name="_Hlt68057669"/>
      <w:bookmarkEnd w:id="23"/>
      <w:bookmarkStart w:id="24" w:name="_Hlt74730295"/>
      <w:bookmarkEnd w:id="24"/>
      <w:bookmarkStart w:id="25" w:name="_Hlt74714665"/>
      <w:bookmarkEnd w:id="25"/>
      <w:bookmarkStart w:id="26" w:name="_Hlt68403820"/>
      <w:bookmarkEnd w:id="26"/>
      <w:bookmarkStart w:id="27" w:name="_Hlt68072990"/>
      <w:bookmarkEnd w:id="27"/>
      <w:bookmarkStart w:id="28" w:name="_Hlt68073093"/>
      <w:bookmarkEnd w:id="28"/>
      <w:bookmarkStart w:id="29" w:name="_Hlt75236101"/>
      <w:bookmarkEnd w:id="29"/>
      <w:bookmarkStart w:id="30" w:name="_Hlt74729768"/>
      <w:bookmarkEnd w:id="30"/>
      <w:bookmarkStart w:id="31" w:name="_Hlt74707468"/>
      <w:bookmarkEnd w:id="31"/>
      <w:bookmarkStart w:id="32" w:name="_Toc84325929"/>
      <w:bookmarkStart w:id="33" w:name="_Toc81372953"/>
      <w:bookmarkStart w:id="34" w:name="_Toc81372776"/>
      <w:r>
        <w:rPr>
          <w:rFonts w:hint="eastAsia" w:ascii="仿宋" w:hAnsi="仿宋" w:eastAsia="仿宋" w:cs="仿宋"/>
          <w:b/>
          <w:sz w:val="32"/>
          <w:szCs w:val="32"/>
        </w:rPr>
        <w:t>五、授予合同</w:t>
      </w:r>
    </w:p>
    <w:bookmarkEnd w:id="32"/>
    <w:bookmarkEnd w:id="33"/>
    <w:bookmarkEnd w:id="34"/>
    <w:p>
      <w:pPr>
        <w:pStyle w:val="17"/>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7.售后服务考核</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kern w:val="0"/>
          <w:sz w:val="24"/>
        </w:rPr>
      </w:pPr>
    </w:p>
    <w:p>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pPr>
        <w:spacing w:line="336" w:lineRule="auto"/>
        <w:rPr>
          <w:rFonts w:ascii="仿宋" w:hAnsi="仿宋" w:eastAsia="仿宋" w:cs="仿宋"/>
          <w:b/>
          <w:sz w:val="32"/>
          <w:szCs w:val="32"/>
        </w:rPr>
      </w:pPr>
      <w:r>
        <w:rPr>
          <w:rFonts w:ascii="仿宋" w:hAnsi="仿宋" w:eastAsia="仿宋" w:cs="仿宋"/>
          <w:b/>
          <w:bCs/>
          <w:sz w:val="24"/>
          <w:szCs w:val="20"/>
        </w:rPr>
        <w:t>1.在线询问、质疑、投诉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sz w:val="32"/>
          <w:szCs w:val="32"/>
        </w:rPr>
      </w:pPr>
      <w:r>
        <w:rPr>
          <w:rFonts w:ascii="仿宋" w:hAnsi="仿宋" w:eastAsia="仿宋" w:cs="仿宋"/>
          <w:b/>
          <w:bCs/>
          <w:sz w:val="24"/>
        </w:rPr>
        <w:t>2. 供应商询问</w:t>
      </w:r>
    </w:p>
    <w:p>
      <w:pPr>
        <w:autoSpaceDE w:val="0"/>
        <w:autoSpaceDN w:val="0"/>
        <w:spacing w:line="336" w:lineRule="auto"/>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sz w:val="32"/>
          <w:szCs w:val="32"/>
        </w:rPr>
      </w:pPr>
      <w:r>
        <w:rPr>
          <w:rFonts w:ascii="仿宋" w:hAnsi="仿宋" w:eastAsia="仿宋" w:cs="仿宋"/>
          <w:b/>
          <w:bCs/>
          <w:sz w:val="24"/>
        </w:rPr>
        <w:t>3. 供应商质疑</w:t>
      </w:r>
    </w:p>
    <w:p>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pPr>
        <w:spacing w:line="336" w:lineRule="auto"/>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pPr>
        <w:spacing w:line="336" w:lineRule="auto"/>
        <w:rPr>
          <w:rFonts w:ascii="仿宋" w:hAnsi="仿宋" w:eastAsia="仿宋" w:cs="仿宋"/>
          <w:b/>
          <w:sz w:val="32"/>
          <w:szCs w:val="32"/>
        </w:rPr>
      </w:pPr>
      <w:r>
        <w:rPr>
          <w:rFonts w:ascii="仿宋" w:hAnsi="仿宋" w:eastAsia="仿宋" w:cs="仿宋"/>
          <w:b/>
          <w:bCs/>
          <w:sz w:val="24"/>
        </w:rPr>
        <w:t>4.供应商投诉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pPr>
        <w:snapToGrid w:val="0"/>
        <w:spacing w:line="360" w:lineRule="auto"/>
        <w:jc w:val="left"/>
        <w:outlineLvl w:val="0"/>
        <w:rPr>
          <w:rFonts w:ascii="仿宋" w:hAnsi="仿宋" w:eastAsia="仿宋" w:cs="仿宋"/>
          <w:b/>
          <w:sz w:val="32"/>
          <w:szCs w:val="32"/>
        </w:rPr>
      </w:pPr>
      <w:r>
        <w:rPr>
          <w:rFonts w:ascii="仿宋" w:hAnsi="仿宋" w:eastAsia="仿宋" w:cs="仿宋"/>
          <w:b/>
          <w:bCs/>
          <w:sz w:val="24"/>
          <w:szCs w:val="20"/>
        </w:rPr>
        <w:t>投诉书范本及制作说明详见附件2。</w:t>
      </w:r>
    </w:p>
    <w:p>
      <w:pPr>
        <w:pStyle w:val="2"/>
        <w:spacing w:line="440" w:lineRule="exact"/>
        <w:ind w:firstLine="480" w:firstLineChars="200"/>
        <w:rPr>
          <w:rFonts w:ascii="仿宋" w:hAnsi="仿宋" w:eastAsia="仿宋" w:cs="仿宋"/>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pPr>
        <w:spacing w:line="360" w:lineRule="auto"/>
        <w:jc w:val="center"/>
        <w:outlineLvl w:val="0"/>
        <w:rPr>
          <w:rFonts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pPr>
        <w:spacing w:line="360" w:lineRule="auto"/>
        <w:rPr>
          <w:rFonts w:ascii="仿宋_GB2312" w:hAnsi="宋体" w:eastAsia="仿宋_GB2312"/>
          <w:b/>
          <w:sz w:val="24"/>
        </w:rPr>
      </w:pPr>
      <w:bookmarkStart w:id="36" w:name="第五部分"/>
      <w:bookmarkStart w:id="37" w:name="_Toc86217003"/>
      <w:r>
        <w:rPr>
          <w:rFonts w:hint="eastAsia" w:ascii="仿宋_GB2312" w:hAnsi="宋体" w:eastAsia="仿宋_GB2312" w:cs="宋体"/>
          <w:b/>
          <w:sz w:val="24"/>
        </w:rPr>
        <w:t>1、</w:t>
      </w:r>
      <w:r>
        <w:rPr>
          <w:rFonts w:hint="eastAsia" w:ascii="仿宋_GB2312" w:hAnsi="宋体" w:eastAsia="仿宋_GB2312"/>
          <w:b/>
          <w:sz w:val="24"/>
        </w:rPr>
        <w:t>项目概述：</w:t>
      </w:r>
    </w:p>
    <w:p>
      <w:pPr>
        <w:adjustRightInd w:val="0"/>
        <w:snapToGrid w:val="0"/>
        <w:spacing w:line="360" w:lineRule="auto"/>
        <w:ind w:firstLine="510"/>
        <w:rPr>
          <w:rFonts w:hint="eastAsia" w:ascii="仿宋_GB2312" w:hAnsi="宋体" w:eastAsia="仿宋"/>
          <w:sz w:val="24"/>
          <w:lang w:eastAsia="zh-CN"/>
        </w:rPr>
      </w:pPr>
      <w:r>
        <w:rPr>
          <w:rFonts w:hint="eastAsia" w:ascii="仿宋" w:hAnsi="仿宋" w:eastAsia="仿宋"/>
          <w:sz w:val="24"/>
        </w:rPr>
        <w:t>为保障绍兴市</w:t>
      </w:r>
      <w:r>
        <w:rPr>
          <w:rFonts w:hint="eastAsia" w:ascii="仿宋" w:hAnsi="仿宋" w:eastAsia="仿宋"/>
          <w:sz w:val="24"/>
          <w:lang w:eastAsia="zh-CN"/>
        </w:rPr>
        <w:t>地方水质自动监测站</w:t>
      </w:r>
      <w:r>
        <w:rPr>
          <w:rFonts w:hint="eastAsia" w:ascii="仿宋" w:hAnsi="仿宋" w:eastAsia="仿宋"/>
          <w:sz w:val="24"/>
        </w:rPr>
        <w:t>正常运行，委托第三方对绍兴市</w:t>
      </w:r>
      <w:r>
        <w:rPr>
          <w:rFonts w:hint="eastAsia" w:ascii="仿宋" w:hAnsi="仿宋" w:eastAsia="仿宋"/>
          <w:sz w:val="24"/>
          <w:lang w:eastAsia="zh-CN"/>
        </w:rPr>
        <w:t>地方水质自动监测站</w:t>
      </w:r>
      <w:r>
        <w:rPr>
          <w:rFonts w:hint="eastAsia" w:ascii="仿宋" w:hAnsi="仿宋" w:eastAsia="仿宋"/>
          <w:sz w:val="24"/>
        </w:rPr>
        <w:t>点进行运维。</w:t>
      </w:r>
    </w:p>
    <w:p>
      <w:pPr>
        <w:spacing w:line="360" w:lineRule="auto"/>
        <w:ind w:firstLine="480" w:firstLineChars="200"/>
        <w:jc w:val="center"/>
        <w:rPr>
          <w:rFonts w:ascii="仿宋_GB2312" w:hAnsi="宋体" w:eastAsia="仿宋_GB2312"/>
          <w:sz w:val="24"/>
        </w:rPr>
      </w:pPr>
      <w:r>
        <w:rPr>
          <w:rFonts w:hint="eastAsia" w:ascii="仿宋_GB2312" w:hAnsi="宋体" w:eastAsia="仿宋_GB2312"/>
          <w:sz w:val="24"/>
        </w:rPr>
        <w:t>表1-1招标项目一览表</w:t>
      </w:r>
    </w:p>
    <w:tbl>
      <w:tblPr>
        <w:tblStyle w:val="62"/>
        <w:tblW w:w="0" w:type="auto"/>
        <w:tblInd w:w="3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4"/>
        <w:gridCol w:w="3283"/>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0" w:type="dxa"/>
            <w:noWrap w:val="0"/>
            <w:vAlign w:val="center"/>
          </w:tcPr>
          <w:p>
            <w:pPr>
              <w:spacing w:line="360" w:lineRule="auto"/>
              <w:jc w:val="center"/>
              <w:rPr>
                <w:rFonts w:ascii="仿宋" w:hAnsi="仿宋" w:eastAsia="仿宋"/>
                <w:sz w:val="24"/>
              </w:rPr>
            </w:pPr>
            <w:r>
              <w:rPr>
                <w:rFonts w:hint="eastAsia" w:ascii="仿宋" w:hAnsi="仿宋" w:eastAsia="仿宋"/>
                <w:sz w:val="24"/>
              </w:rPr>
              <w:t>项目名称</w:t>
            </w:r>
          </w:p>
        </w:tc>
        <w:tc>
          <w:tcPr>
            <w:tcW w:w="3462" w:type="dxa"/>
            <w:noWrap w:val="0"/>
            <w:vAlign w:val="center"/>
          </w:tcPr>
          <w:p>
            <w:pPr>
              <w:spacing w:line="360" w:lineRule="auto"/>
              <w:jc w:val="center"/>
              <w:rPr>
                <w:rFonts w:ascii="仿宋" w:hAnsi="仿宋" w:eastAsia="仿宋"/>
                <w:sz w:val="24"/>
              </w:rPr>
            </w:pPr>
            <w:r>
              <w:rPr>
                <w:rFonts w:hint="eastAsia" w:ascii="仿宋" w:hAnsi="仿宋" w:eastAsia="仿宋"/>
                <w:sz w:val="24"/>
              </w:rPr>
              <w:t>运维期限</w:t>
            </w:r>
          </w:p>
        </w:tc>
        <w:tc>
          <w:tcPr>
            <w:tcW w:w="1950" w:type="dxa"/>
            <w:noWrap w:val="0"/>
            <w:vAlign w:val="center"/>
          </w:tcPr>
          <w:p>
            <w:pPr>
              <w:spacing w:line="360" w:lineRule="auto"/>
              <w:jc w:val="center"/>
              <w:rPr>
                <w:rFonts w:ascii="仿宋" w:hAnsi="仿宋" w:eastAsia="仿宋"/>
                <w:sz w:val="24"/>
              </w:rPr>
            </w:pPr>
            <w:r>
              <w:rPr>
                <w:rFonts w:hint="eastAsia" w:ascii="仿宋" w:hAnsi="仿宋" w:eastAsia="仿宋"/>
                <w:sz w:val="24"/>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0" w:type="dxa"/>
            <w:noWrap w:val="0"/>
            <w:vAlign w:val="center"/>
          </w:tcPr>
          <w:p>
            <w:pPr>
              <w:spacing w:line="360" w:lineRule="auto"/>
              <w:jc w:val="center"/>
              <w:rPr>
                <w:rFonts w:hint="default" w:ascii="仿宋" w:hAnsi="仿宋" w:eastAsia="仿宋"/>
                <w:sz w:val="24"/>
                <w:lang w:val="en-US"/>
              </w:rPr>
            </w:pPr>
            <w:r>
              <w:rPr>
                <w:rFonts w:hint="eastAsia" w:ascii="仿宋" w:hAnsi="仿宋" w:eastAsia="仿宋"/>
                <w:sz w:val="24"/>
                <w:lang w:val="en-US" w:eastAsia="zh-CN"/>
              </w:rPr>
              <w:t>绍兴市地表水水环境质量自动监测运维采购项目A</w:t>
            </w:r>
          </w:p>
        </w:tc>
        <w:tc>
          <w:tcPr>
            <w:tcW w:w="3462" w:type="dxa"/>
            <w:noWrap w:val="0"/>
            <w:vAlign w:val="center"/>
          </w:tcPr>
          <w:p>
            <w:pPr>
              <w:spacing w:line="360" w:lineRule="auto"/>
              <w:jc w:val="center"/>
              <w:rPr>
                <w:rFonts w:ascii="仿宋" w:hAnsi="仿宋" w:eastAsia="仿宋"/>
                <w:color w:val="auto"/>
                <w:sz w:val="24"/>
              </w:rPr>
            </w:pPr>
            <w:r>
              <w:rPr>
                <w:rFonts w:hint="eastAsia" w:ascii="仿宋" w:hAnsi="仿宋" w:eastAsia="仿宋"/>
                <w:color w:val="auto"/>
                <w:sz w:val="24"/>
              </w:rPr>
              <w:t>202</w:t>
            </w:r>
            <w:r>
              <w:rPr>
                <w:rFonts w:hint="eastAsia" w:ascii="仿宋" w:hAnsi="仿宋" w:eastAsia="仿宋"/>
                <w:color w:val="auto"/>
                <w:sz w:val="24"/>
                <w:lang w:val="en-US" w:eastAsia="zh-CN"/>
              </w:rPr>
              <w:t>4</w:t>
            </w:r>
            <w:r>
              <w:rPr>
                <w:rFonts w:hint="eastAsia" w:ascii="仿宋" w:hAnsi="仿宋" w:eastAsia="仿宋"/>
                <w:color w:val="auto"/>
                <w:sz w:val="24"/>
              </w:rPr>
              <w:t>年</w:t>
            </w:r>
            <w:r>
              <w:rPr>
                <w:rFonts w:ascii="仿宋" w:hAnsi="仿宋" w:eastAsia="仿宋"/>
                <w:color w:val="auto"/>
                <w:sz w:val="24"/>
              </w:rPr>
              <w:t>1</w:t>
            </w:r>
            <w:r>
              <w:rPr>
                <w:rFonts w:hint="eastAsia" w:ascii="仿宋" w:hAnsi="仿宋" w:eastAsia="仿宋"/>
                <w:color w:val="auto"/>
                <w:sz w:val="24"/>
              </w:rPr>
              <w:t>月</w:t>
            </w:r>
            <w:r>
              <w:rPr>
                <w:rFonts w:hint="eastAsia" w:ascii="仿宋" w:hAnsi="仿宋" w:eastAsia="仿宋"/>
                <w:color w:val="auto"/>
                <w:sz w:val="24"/>
                <w:lang w:val="en-US" w:eastAsia="zh-CN"/>
              </w:rPr>
              <w:t>1</w:t>
            </w:r>
            <w:r>
              <w:rPr>
                <w:rFonts w:hint="eastAsia" w:ascii="仿宋" w:hAnsi="仿宋" w:eastAsia="仿宋"/>
                <w:color w:val="auto"/>
                <w:sz w:val="24"/>
              </w:rPr>
              <w:t>日-202</w:t>
            </w:r>
            <w:r>
              <w:rPr>
                <w:rFonts w:hint="eastAsia" w:ascii="仿宋" w:hAnsi="仿宋" w:eastAsia="仿宋"/>
                <w:color w:val="auto"/>
                <w:sz w:val="24"/>
                <w:lang w:val="en-US" w:eastAsia="zh-CN"/>
              </w:rPr>
              <w:t>4</w:t>
            </w:r>
            <w:r>
              <w:rPr>
                <w:rFonts w:hint="eastAsia" w:ascii="仿宋" w:hAnsi="仿宋" w:eastAsia="仿宋"/>
                <w:color w:val="auto"/>
                <w:sz w:val="24"/>
              </w:rPr>
              <w:t>年1</w:t>
            </w:r>
            <w:r>
              <w:rPr>
                <w:rFonts w:hint="default" w:ascii="仿宋" w:hAnsi="仿宋" w:eastAsia="仿宋"/>
                <w:color w:val="auto"/>
                <w:sz w:val="24"/>
                <w:lang w:val="en"/>
              </w:rPr>
              <w:t>2</w:t>
            </w:r>
            <w:r>
              <w:rPr>
                <w:rFonts w:hint="eastAsia" w:ascii="仿宋" w:hAnsi="仿宋" w:eastAsia="仿宋"/>
                <w:color w:val="auto"/>
                <w:sz w:val="24"/>
              </w:rPr>
              <w:t>月</w:t>
            </w:r>
            <w:r>
              <w:rPr>
                <w:rFonts w:hint="default" w:ascii="仿宋" w:hAnsi="仿宋" w:eastAsia="仿宋"/>
                <w:color w:val="auto"/>
                <w:sz w:val="24"/>
                <w:lang w:val="en"/>
              </w:rPr>
              <w:t>31</w:t>
            </w:r>
            <w:r>
              <w:rPr>
                <w:rFonts w:hint="eastAsia" w:ascii="仿宋" w:hAnsi="仿宋" w:eastAsia="仿宋"/>
                <w:color w:val="auto"/>
                <w:sz w:val="24"/>
              </w:rPr>
              <w:t>日</w:t>
            </w:r>
          </w:p>
        </w:tc>
        <w:tc>
          <w:tcPr>
            <w:tcW w:w="1950" w:type="dxa"/>
            <w:noWrap w:val="0"/>
            <w:vAlign w:val="center"/>
          </w:tcPr>
          <w:p>
            <w:pPr>
              <w:spacing w:line="360" w:lineRule="auto"/>
              <w:jc w:val="center"/>
              <w:rPr>
                <w:rFonts w:ascii="仿宋" w:hAnsi="仿宋" w:eastAsia="仿宋"/>
                <w:color w:val="auto"/>
                <w:sz w:val="24"/>
              </w:rPr>
            </w:pPr>
            <w:r>
              <w:rPr>
                <w:rFonts w:hint="default" w:ascii="仿宋" w:hAnsi="仿宋" w:eastAsia="仿宋"/>
                <w:color w:val="auto"/>
                <w:sz w:val="24"/>
                <w:lang w:val="en"/>
              </w:rPr>
              <w:t>15</w:t>
            </w:r>
            <w:r>
              <w:rPr>
                <w:rFonts w:hint="eastAsia" w:ascii="仿宋" w:hAnsi="仿宋" w:eastAsia="仿宋"/>
                <w:color w:val="auto"/>
                <w:sz w:val="24"/>
                <w:lang w:val="en-US" w:eastAsia="zh-CN"/>
              </w:rPr>
              <w:t>3</w:t>
            </w:r>
            <w:r>
              <w:rPr>
                <w:rFonts w:hint="eastAsia" w:ascii="仿宋" w:hAnsi="仿宋" w:eastAsia="仿宋"/>
                <w:color w:val="auto"/>
                <w:sz w:val="24"/>
                <w:lang w:val="en" w:eastAsia="zh-CN"/>
              </w:rPr>
              <w:t>万</w:t>
            </w:r>
            <w:r>
              <w:rPr>
                <w:rFonts w:hint="eastAsia" w:ascii="仿宋" w:hAnsi="仿宋" w:eastAsia="仿宋"/>
                <w:color w:val="auto"/>
                <w:sz w:val="24"/>
              </w:rPr>
              <w:t>元</w:t>
            </w:r>
          </w:p>
        </w:tc>
      </w:tr>
    </w:tbl>
    <w:p>
      <w:pPr>
        <w:spacing w:line="360" w:lineRule="auto"/>
        <w:ind w:firstLine="480" w:firstLineChars="200"/>
        <w:jc w:val="center"/>
        <w:rPr>
          <w:rFonts w:ascii="仿宋_GB2312" w:hAnsi="宋体" w:eastAsia="仿宋_GB2312"/>
          <w:sz w:val="24"/>
        </w:rPr>
      </w:pPr>
    </w:p>
    <w:p>
      <w:pPr>
        <w:spacing w:line="360" w:lineRule="auto"/>
        <w:ind w:firstLine="480" w:firstLineChars="200"/>
        <w:rPr>
          <w:rFonts w:hint="eastAsia" w:ascii="仿宋" w:hAnsi="仿宋" w:eastAsia="仿宋"/>
          <w:color w:val="auto"/>
          <w:sz w:val="24"/>
          <w:lang w:val="en-US" w:eastAsia="zh-CN"/>
        </w:rPr>
      </w:pPr>
      <w:r>
        <w:rPr>
          <w:rFonts w:hint="eastAsia" w:ascii="仿宋" w:hAnsi="仿宋" w:eastAsia="仿宋"/>
          <w:color w:val="auto"/>
          <w:sz w:val="24"/>
        </w:rPr>
        <w:t>本次委托定期运维的监测站点共有</w:t>
      </w:r>
      <w:r>
        <w:rPr>
          <w:rFonts w:hint="eastAsia" w:ascii="仿宋" w:hAnsi="仿宋" w:eastAsia="仿宋"/>
          <w:color w:val="auto"/>
          <w:sz w:val="24"/>
          <w:lang w:val="en-US" w:eastAsia="zh-CN"/>
        </w:rPr>
        <w:t>13</w:t>
      </w:r>
      <w:r>
        <w:rPr>
          <w:rFonts w:hint="eastAsia" w:ascii="仿宋" w:hAnsi="仿宋" w:eastAsia="仿宋"/>
          <w:b w:val="0"/>
          <w:bCs w:val="0"/>
          <w:color w:val="auto"/>
          <w:sz w:val="24"/>
        </w:rPr>
        <w:t>个，</w:t>
      </w:r>
      <w:r>
        <w:rPr>
          <w:rFonts w:hint="eastAsia" w:ascii="仿宋" w:hAnsi="仿宋" w:eastAsia="仿宋"/>
          <w:color w:val="auto"/>
          <w:sz w:val="24"/>
        </w:rPr>
        <w:t>分别为</w:t>
      </w:r>
      <w:r>
        <w:rPr>
          <w:rFonts w:hint="eastAsia" w:ascii="仿宋" w:hAnsi="仿宋" w:eastAsia="仿宋" w:cs="Times New Roman"/>
          <w:color w:val="auto"/>
          <w:sz w:val="24"/>
          <w:lang w:eastAsia="zh-CN"/>
        </w:rPr>
        <w:t>立岱大桥、昌峰桥、荷湖大桥、</w:t>
      </w:r>
      <w:r>
        <w:rPr>
          <w:rFonts w:hint="eastAsia" w:ascii="仿宋" w:hAnsi="仿宋" w:eastAsia="仿宋" w:cs="Times New Roman"/>
          <w:color w:val="auto"/>
          <w:sz w:val="24"/>
        </w:rPr>
        <w:t>镜江桥</w:t>
      </w:r>
      <w:r>
        <w:rPr>
          <w:rFonts w:hint="eastAsia" w:ascii="仿宋" w:hAnsi="仿宋" w:eastAsia="仿宋" w:cs="Times New Roman"/>
          <w:color w:val="auto"/>
          <w:sz w:val="24"/>
          <w:lang w:eastAsia="zh-CN"/>
        </w:rPr>
        <w:t>、</w:t>
      </w:r>
      <w:r>
        <w:rPr>
          <w:rFonts w:hint="eastAsia" w:ascii="仿宋" w:hAnsi="仿宋" w:eastAsia="仿宋" w:cs="Times New Roman"/>
          <w:color w:val="auto"/>
          <w:sz w:val="24"/>
        </w:rPr>
        <w:t>福海门桥</w:t>
      </w:r>
      <w:r>
        <w:rPr>
          <w:rFonts w:hint="eastAsia" w:ascii="仿宋" w:hAnsi="仿宋" w:eastAsia="仿宋" w:cs="Times New Roman"/>
          <w:color w:val="auto"/>
          <w:sz w:val="24"/>
          <w:lang w:eastAsia="zh-CN"/>
        </w:rPr>
        <w:t>、</w:t>
      </w:r>
      <w:r>
        <w:rPr>
          <w:rFonts w:hint="eastAsia" w:ascii="仿宋" w:hAnsi="仿宋" w:eastAsia="仿宋" w:cs="Times New Roman"/>
          <w:color w:val="auto"/>
          <w:sz w:val="24"/>
        </w:rPr>
        <w:t>二号闸</w:t>
      </w:r>
      <w:r>
        <w:rPr>
          <w:rFonts w:hint="eastAsia" w:ascii="仿宋" w:hAnsi="仿宋" w:eastAsia="仿宋" w:cs="Times New Roman"/>
          <w:color w:val="auto"/>
          <w:sz w:val="24"/>
          <w:lang w:eastAsia="zh-CN"/>
        </w:rPr>
        <w:t>、</w:t>
      </w:r>
      <w:r>
        <w:rPr>
          <w:rFonts w:hint="eastAsia" w:ascii="仿宋" w:hAnsi="仿宋" w:eastAsia="仿宋" w:cs="Times New Roman"/>
          <w:color w:val="auto"/>
          <w:sz w:val="24"/>
          <w:lang w:val="en-US" w:eastAsia="zh-CN"/>
        </w:rPr>
        <w:t>燃气集团、鲁迅中学、嘉会大桥、新洋江大桥、后堡大桥、</w:t>
      </w:r>
      <w:r>
        <w:rPr>
          <w:rFonts w:hint="eastAsia" w:ascii="仿宋" w:hAnsi="仿宋" w:eastAsia="仿宋" w:cs="Times New Roman"/>
          <w:color w:val="auto"/>
          <w:sz w:val="24"/>
          <w:lang w:eastAsia="zh-CN"/>
        </w:rPr>
        <w:t>沈江大桥和孙端大闸，</w:t>
      </w:r>
      <w:r>
        <w:rPr>
          <w:rFonts w:hint="eastAsia" w:ascii="仿宋" w:hAnsi="仿宋" w:eastAsia="仿宋"/>
          <w:color w:val="auto"/>
          <w:sz w:val="24"/>
        </w:rPr>
        <w:t>主要配置设备详见表1-2。本次委托为全托管模式，中标方负责提供运维期间所有配件、耗材以及运维所需工具（流量计、维修工具等），负责站房、网络、水电、仪器设备、辅助设备、电子围栏、动力环境监控系统等站点全部资产的维护和维修，</w:t>
      </w:r>
      <w:r>
        <w:rPr>
          <w:rFonts w:hint="eastAsia" w:ascii="仿宋" w:hAnsi="仿宋" w:eastAsia="仿宋" w:cs="仿宋"/>
          <w:sz w:val="24"/>
        </w:rPr>
        <w:t>投标总价含运维期间的水电费及光纤费用</w:t>
      </w:r>
      <w:r>
        <w:rPr>
          <w:rFonts w:hint="eastAsia" w:ascii="仿宋" w:hAnsi="仿宋" w:eastAsia="仿宋" w:cs="仿宋"/>
          <w:sz w:val="24"/>
          <w:lang w:eastAsia="zh-CN"/>
        </w:rPr>
        <w:t>。</w:t>
      </w:r>
      <w:r>
        <w:rPr>
          <w:rFonts w:hint="eastAsia" w:ascii="仿宋" w:hAnsi="仿宋" w:eastAsia="仿宋"/>
          <w:color w:val="auto"/>
          <w:sz w:val="24"/>
        </w:rPr>
        <w:t>中标方应严格按照相关标准、规范进行操作，做好安全防护工作，不按相关标准、规范操作导致业主站房、设备等资产受损的，因予以赔偿。本项目运维期限为202</w:t>
      </w:r>
      <w:r>
        <w:rPr>
          <w:rFonts w:hint="eastAsia" w:ascii="仿宋" w:hAnsi="仿宋" w:eastAsia="仿宋"/>
          <w:color w:val="auto"/>
          <w:sz w:val="24"/>
          <w:lang w:val="en-US" w:eastAsia="zh-CN"/>
        </w:rPr>
        <w:t>4</w:t>
      </w:r>
      <w:r>
        <w:rPr>
          <w:rFonts w:hint="eastAsia" w:ascii="仿宋" w:hAnsi="仿宋" w:eastAsia="仿宋"/>
          <w:color w:val="auto"/>
          <w:sz w:val="24"/>
        </w:rPr>
        <w:t>年</w:t>
      </w:r>
      <w:r>
        <w:rPr>
          <w:rFonts w:ascii="仿宋" w:hAnsi="仿宋" w:eastAsia="仿宋"/>
          <w:color w:val="auto"/>
          <w:sz w:val="24"/>
        </w:rPr>
        <w:t>1</w:t>
      </w:r>
      <w:r>
        <w:rPr>
          <w:rFonts w:hint="eastAsia" w:ascii="仿宋" w:hAnsi="仿宋" w:eastAsia="仿宋"/>
          <w:color w:val="auto"/>
          <w:sz w:val="24"/>
        </w:rPr>
        <w:t>月</w:t>
      </w:r>
      <w:r>
        <w:rPr>
          <w:rFonts w:hint="eastAsia" w:ascii="仿宋" w:hAnsi="仿宋" w:eastAsia="仿宋"/>
          <w:color w:val="auto"/>
          <w:sz w:val="24"/>
          <w:lang w:val="en-US" w:eastAsia="zh-CN"/>
        </w:rPr>
        <w:t>1</w:t>
      </w:r>
      <w:r>
        <w:rPr>
          <w:rFonts w:hint="eastAsia" w:ascii="仿宋" w:hAnsi="仿宋" w:eastAsia="仿宋"/>
          <w:color w:val="auto"/>
          <w:sz w:val="24"/>
        </w:rPr>
        <w:t>日-202</w:t>
      </w:r>
      <w:r>
        <w:rPr>
          <w:rFonts w:hint="eastAsia" w:ascii="仿宋" w:hAnsi="仿宋" w:eastAsia="仿宋"/>
          <w:color w:val="auto"/>
          <w:sz w:val="24"/>
          <w:lang w:val="en-US" w:eastAsia="zh-CN"/>
        </w:rPr>
        <w:t>4</w:t>
      </w:r>
      <w:r>
        <w:rPr>
          <w:rFonts w:hint="eastAsia" w:ascii="仿宋" w:hAnsi="仿宋" w:eastAsia="仿宋"/>
          <w:color w:val="auto"/>
          <w:sz w:val="24"/>
        </w:rPr>
        <w:t>年1</w:t>
      </w:r>
      <w:r>
        <w:rPr>
          <w:rFonts w:hint="eastAsia" w:ascii="仿宋" w:hAnsi="仿宋" w:eastAsia="仿宋"/>
          <w:color w:val="auto"/>
          <w:sz w:val="24"/>
          <w:lang w:val="en-US" w:eastAsia="zh-CN"/>
        </w:rPr>
        <w:t>2</w:t>
      </w:r>
      <w:r>
        <w:rPr>
          <w:rFonts w:hint="eastAsia" w:ascii="仿宋" w:hAnsi="仿宋" w:eastAsia="仿宋"/>
          <w:color w:val="auto"/>
          <w:sz w:val="24"/>
        </w:rPr>
        <w:t>月</w:t>
      </w:r>
      <w:r>
        <w:rPr>
          <w:rFonts w:hint="eastAsia" w:ascii="仿宋" w:hAnsi="仿宋" w:eastAsia="仿宋"/>
          <w:color w:val="auto"/>
          <w:sz w:val="24"/>
          <w:lang w:val="en-US" w:eastAsia="zh-CN"/>
        </w:rPr>
        <w:t>31</w:t>
      </w:r>
      <w:r>
        <w:rPr>
          <w:rFonts w:hint="eastAsia" w:ascii="仿宋" w:hAnsi="仿宋" w:eastAsia="仿宋"/>
          <w:color w:val="auto"/>
          <w:sz w:val="24"/>
        </w:rPr>
        <w:t>日</w:t>
      </w:r>
      <w:r>
        <w:rPr>
          <w:rFonts w:hint="eastAsia" w:ascii="仿宋" w:hAnsi="仿宋" w:eastAsia="仿宋"/>
          <w:color w:val="auto"/>
          <w:sz w:val="24"/>
          <w:lang w:eastAsia="zh-CN"/>
        </w:rPr>
        <w:t>，其中昌峰桥运维期限为</w:t>
      </w:r>
      <w:r>
        <w:rPr>
          <w:rFonts w:hint="eastAsia" w:ascii="仿宋" w:hAnsi="仿宋" w:eastAsia="仿宋"/>
          <w:color w:val="auto"/>
          <w:sz w:val="24"/>
          <w:lang w:val="en-US" w:eastAsia="zh-CN"/>
        </w:rPr>
        <w:t>2024年4月1-2024年12月31日。</w:t>
      </w:r>
      <w:r>
        <w:rPr>
          <w:rFonts w:hint="eastAsia" w:ascii="仿宋" w:hAnsi="仿宋" w:eastAsia="仿宋"/>
          <w:color w:val="auto"/>
          <w:sz w:val="24"/>
        </w:rPr>
        <w:t>执行期间，经双方友好协商，可对点位数量和期限进行调整</w:t>
      </w:r>
      <w:r>
        <w:rPr>
          <w:rFonts w:hint="eastAsia" w:ascii="仿宋" w:hAnsi="仿宋" w:eastAsia="仿宋"/>
          <w:color w:val="auto"/>
          <w:sz w:val="24"/>
          <w:lang w:eastAsia="zh-CN"/>
        </w:rPr>
        <w:t>。</w:t>
      </w:r>
      <w:r>
        <w:rPr>
          <w:rFonts w:hint="eastAsia" w:ascii="仿宋_GB2312" w:hAnsi="宋体" w:eastAsia="仿宋_GB2312" w:cs="楷体"/>
          <w:color w:val="000000"/>
          <w:sz w:val="24"/>
        </w:rPr>
        <w:t>本次项目</w:t>
      </w:r>
      <w:r>
        <w:rPr>
          <w:rFonts w:hint="eastAsia" w:ascii="仿宋_GB2312" w:hAnsi="宋体" w:eastAsia="仿宋_GB2312" w:cs="楷体"/>
          <w:color w:val="000000"/>
          <w:sz w:val="24"/>
          <w:lang w:eastAsia="zh-CN"/>
        </w:rPr>
        <w:t>中标方</w:t>
      </w:r>
      <w:r>
        <w:rPr>
          <w:rFonts w:hint="eastAsia" w:ascii="仿宋_GB2312" w:hAnsi="宋体" w:eastAsia="仿宋_GB2312" w:cs="楷体"/>
          <w:color w:val="000000"/>
          <w:sz w:val="24"/>
        </w:rPr>
        <w:t>及其关联方不得参与</w:t>
      </w:r>
      <w:r>
        <w:rPr>
          <w:rFonts w:hint="eastAsia" w:ascii="仿宋" w:hAnsi="仿宋" w:eastAsia="仿宋"/>
          <w:sz w:val="24"/>
        </w:rPr>
        <w:t>绍兴市</w:t>
      </w:r>
      <w:r>
        <w:rPr>
          <w:rFonts w:hint="eastAsia" w:ascii="仿宋" w:hAnsi="仿宋" w:eastAsia="仿宋"/>
          <w:sz w:val="24"/>
          <w:lang w:eastAsia="zh-CN"/>
        </w:rPr>
        <w:t>微型水站运维监管</w:t>
      </w:r>
      <w:r>
        <w:rPr>
          <w:rFonts w:hint="eastAsia" w:ascii="仿宋" w:hAnsi="仿宋" w:eastAsia="仿宋"/>
          <w:sz w:val="24"/>
        </w:rPr>
        <w:t>项目</w:t>
      </w:r>
      <w:r>
        <w:rPr>
          <w:rFonts w:hint="eastAsia" w:ascii="仿宋_GB2312" w:hAnsi="宋体" w:eastAsia="仿宋_GB2312" w:cs="楷体"/>
          <w:color w:val="000000"/>
          <w:sz w:val="24"/>
          <w:lang w:val="en-US" w:eastAsia="zh-CN"/>
        </w:rPr>
        <w:t>的</w:t>
      </w:r>
      <w:r>
        <w:rPr>
          <w:rFonts w:hint="eastAsia" w:ascii="仿宋_GB2312" w:hAnsi="宋体" w:eastAsia="仿宋_GB2312" w:cs="楷体"/>
          <w:color w:val="000000"/>
          <w:sz w:val="24"/>
        </w:rPr>
        <w:t>竞标。</w:t>
      </w:r>
    </w:p>
    <w:p>
      <w:pPr>
        <w:spacing w:line="360" w:lineRule="auto"/>
        <w:ind w:firstLine="480" w:firstLineChars="200"/>
        <w:jc w:val="center"/>
        <w:rPr>
          <w:rFonts w:ascii="仿宋" w:hAnsi="仿宋" w:eastAsia="仿宋"/>
          <w:sz w:val="24"/>
        </w:rPr>
      </w:pPr>
      <w:r>
        <w:rPr>
          <w:rFonts w:hint="eastAsia" w:ascii="仿宋" w:hAnsi="仿宋" w:eastAsia="仿宋"/>
          <w:sz w:val="24"/>
        </w:rPr>
        <w:t>表1-2站点信息一览表</w:t>
      </w:r>
    </w:p>
    <w:tbl>
      <w:tblPr>
        <w:tblStyle w:val="62"/>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1420"/>
        <w:gridCol w:w="5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noWrap w:val="0"/>
            <w:vAlign w:val="center"/>
          </w:tcPr>
          <w:p>
            <w:pPr>
              <w:spacing w:line="360" w:lineRule="auto"/>
              <w:jc w:val="center"/>
              <w:rPr>
                <w:rFonts w:ascii="仿宋" w:hAnsi="仿宋" w:eastAsia="仿宋"/>
                <w:szCs w:val="21"/>
              </w:rPr>
            </w:pPr>
            <w:r>
              <w:rPr>
                <w:rFonts w:hint="eastAsia" w:ascii="仿宋" w:hAnsi="仿宋" w:eastAsia="仿宋"/>
                <w:szCs w:val="21"/>
              </w:rPr>
              <w:t>区域位置</w:t>
            </w:r>
          </w:p>
        </w:tc>
        <w:tc>
          <w:tcPr>
            <w:tcW w:w="1457" w:type="dxa"/>
            <w:noWrap w:val="0"/>
            <w:vAlign w:val="center"/>
          </w:tcPr>
          <w:p>
            <w:pPr>
              <w:spacing w:line="360" w:lineRule="auto"/>
              <w:jc w:val="center"/>
              <w:rPr>
                <w:rFonts w:ascii="仿宋" w:hAnsi="仿宋" w:eastAsia="仿宋"/>
                <w:szCs w:val="21"/>
              </w:rPr>
            </w:pPr>
            <w:r>
              <w:rPr>
                <w:rFonts w:hint="eastAsia" w:ascii="仿宋" w:hAnsi="仿宋" w:eastAsia="仿宋"/>
                <w:szCs w:val="21"/>
              </w:rPr>
              <w:t>站点名称</w:t>
            </w:r>
          </w:p>
        </w:tc>
        <w:tc>
          <w:tcPr>
            <w:tcW w:w="6064" w:type="dxa"/>
            <w:noWrap w:val="0"/>
            <w:vAlign w:val="center"/>
          </w:tcPr>
          <w:p>
            <w:pPr>
              <w:spacing w:line="360" w:lineRule="auto"/>
              <w:jc w:val="center"/>
              <w:rPr>
                <w:rFonts w:ascii="仿宋" w:hAnsi="仿宋" w:eastAsia="仿宋"/>
                <w:szCs w:val="21"/>
              </w:rPr>
            </w:pPr>
            <w:r>
              <w:rPr>
                <w:rFonts w:hint="eastAsia" w:ascii="仿宋" w:hAnsi="仿宋" w:eastAsia="仿宋"/>
                <w:szCs w:val="21"/>
              </w:rPr>
              <w:t>配置设备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restart"/>
            <w:noWrap w:val="0"/>
            <w:vAlign w:val="center"/>
          </w:tcPr>
          <w:p>
            <w:pPr>
              <w:jc w:val="center"/>
              <w:rPr>
                <w:rFonts w:hint="eastAsia" w:ascii="仿宋" w:hAnsi="仿宋" w:eastAsia="仿宋"/>
                <w:color w:val="auto"/>
                <w:szCs w:val="21"/>
                <w:lang w:eastAsia="zh-CN"/>
              </w:rPr>
            </w:pPr>
            <w:r>
              <w:rPr>
                <w:rFonts w:hint="eastAsia" w:ascii="仿宋" w:hAnsi="仿宋" w:eastAsia="仿宋"/>
                <w:color w:val="auto"/>
                <w:szCs w:val="21"/>
                <w:lang w:eastAsia="zh-CN"/>
              </w:rPr>
              <w:t>越城区</w:t>
            </w:r>
          </w:p>
        </w:tc>
        <w:tc>
          <w:tcPr>
            <w:tcW w:w="1457" w:type="dxa"/>
            <w:noWrap w:val="0"/>
            <w:vAlign w:val="center"/>
          </w:tcPr>
          <w:p>
            <w:pPr>
              <w:jc w:val="center"/>
              <w:rPr>
                <w:rFonts w:hint="eastAsia" w:ascii="仿宋" w:hAnsi="仿宋" w:eastAsia="仿宋"/>
                <w:color w:val="auto"/>
                <w:szCs w:val="21"/>
                <w:lang w:eastAsia="zh-CN"/>
              </w:rPr>
            </w:pPr>
            <w:r>
              <w:rPr>
                <w:rFonts w:hint="eastAsia" w:ascii="仿宋" w:hAnsi="仿宋" w:eastAsia="仿宋"/>
                <w:color w:val="auto"/>
                <w:szCs w:val="21"/>
                <w:lang w:eastAsia="zh-CN"/>
              </w:rPr>
              <w:t>立岱大桥</w:t>
            </w:r>
          </w:p>
        </w:tc>
        <w:tc>
          <w:tcPr>
            <w:tcW w:w="6064" w:type="dxa"/>
            <w:noWrap w:val="0"/>
            <w:vAlign w:val="center"/>
          </w:tcPr>
          <w:p>
            <w:pPr>
              <w:jc w:val="center"/>
              <w:rPr>
                <w:rFonts w:ascii="仿宋" w:hAnsi="仿宋" w:eastAsia="仿宋"/>
                <w:color w:val="auto"/>
                <w:szCs w:val="21"/>
              </w:rPr>
            </w:pPr>
            <w:r>
              <w:rPr>
                <w:rFonts w:hint="eastAsia" w:ascii="仿宋" w:hAnsi="仿宋" w:eastAsia="仿宋"/>
                <w:color w:val="auto"/>
                <w:szCs w:val="21"/>
              </w:rPr>
              <w:t>五参数、高锰酸盐指数、氨氮、总磷、辅助设备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noWrap w:val="0"/>
            <w:vAlign w:val="center"/>
          </w:tcPr>
          <w:p>
            <w:pPr>
              <w:jc w:val="center"/>
              <w:rPr>
                <w:rFonts w:ascii="仿宋" w:hAnsi="仿宋" w:eastAsia="仿宋"/>
                <w:color w:val="auto"/>
                <w:kern w:val="2"/>
                <w:sz w:val="21"/>
                <w:szCs w:val="21"/>
                <w:lang w:val="en-US" w:eastAsia="zh-CN" w:bidi="ar-SA"/>
              </w:rPr>
            </w:pPr>
          </w:p>
        </w:tc>
        <w:tc>
          <w:tcPr>
            <w:tcW w:w="1457" w:type="dxa"/>
            <w:noWrap w:val="0"/>
            <w:vAlign w:val="center"/>
          </w:tcPr>
          <w:p>
            <w:pPr>
              <w:jc w:val="center"/>
              <w:rPr>
                <w:rFonts w:ascii="仿宋" w:hAnsi="仿宋" w:eastAsia="仿宋"/>
                <w:color w:val="auto"/>
                <w:kern w:val="2"/>
                <w:sz w:val="21"/>
                <w:szCs w:val="21"/>
                <w:lang w:val="en-US" w:eastAsia="zh-CN" w:bidi="ar-SA"/>
              </w:rPr>
            </w:pPr>
            <w:r>
              <w:rPr>
                <w:rFonts w:hint="eastAsia" w:ascii="仿宋" w:hAnsi="仿宋" w:eastAsia="仿宋"/>
                <w:color w:val="auto"/>
                <w:kern w:val="2"/>
                <w:sz w:val="21"/>
                <w:szCs w:val="21"/>
                <w:lang w:val="en-US" w:eastAsia="zh-CN" w:bidi="ar-SA"/>
              </w:rPr>
              <w:t>昌峰桥</w:t>
            </w:r>
          </w:p>
        </w:tc>
        <w:tc>
          <w:tcPr>
            <w:tcW w:w="6064" w:type="dxa"/>
            <w:noWrap w:val="0"/>
            <w:vAlign w:val="center"/>
          </w:tcPr>
          <w:p>
            <w:pPr>
              <w:jc w:val="center"/>
              <w:rPr>
                <w:rFonts w:ascii="仿宋" w:hAnsi="仿宋" w:eastAsia="仿宋"/>
                <w:color w:val="auto"/>
                <w:kern w:val="2"/>
                <w:sz w:val="21"/>
                <w:szCs w:val="21"/>
                <w:lang w:val="en-US" w:eastAsia="zh-CN" w:bidi="ar-SA"/>
              </w:rPr>
            </w:pPr>
            <w:r>
              <w:rPr>
                <w:rFonts w:hint="eastAsia" w:ascii="仿宋" w:hAnsi="仿宋" w:eastAsia="仿宋"/>
                <w:color w:val="auto"/>
                <w:szCs w:val="21"/>
              </w:rPr>
              <w:t>五参数、高锰酸盐指数、氨氮、总磷、辅助设备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noWrap w:val="0"/>
            <w:vAlign w:val="center"/>
          </w:tcPr>
          <w:p>
            <w:pPr>
              <w:jc w:val="center"/>
              <w:rPr>
                <w:rFonts w:ascii="仿宋" w:hAnsi="仿宋" w:eastAsia="仿宋"/>
                <w:color w:val="auto"/>
                <w:kern w:val="2"/>
                <w:sz w:val="21"/>
                <w:szCs w:val="21"/>
                <w:lang w:val="en-US" w:eastAsia="zh-CN" w:bidi="ar-SA"/>
              </w:rPr>
            </w:pPr>
          </w:p>
        </w:tc>
        <w:tc>
          <w:tcPr>
            <w:tcW w:w="1457" w:type="dxa"/>
            <w:noWrap w:val="0"/>
            <w:vAlign w:val="center"/>
          </w:tcPr>
          <w:p>
            <w:pPr>
              <w:jc w:val="center"/>
              <w:rPr>
                <w:rFonts w:ascii="仿宋" w:hAnsi="仿宋" w:eastAsia="仿宋"/>
                <w:color w:val="auto"/>
                <w:kern w:val="2"/>
                <w:sz w:val="21"/>
                <w:szCs w:val="21"/>
                <w:lang w:val="en-US" w:eastAsia="zh-CN" w:bidi="ar-SA"/>
              </w:rPr>
            </w:pPr>
            <w:r>
              <w:rPr>
                <w:rFonts w:hint="eastAsia" w:ascii="仿宋" w:hAnsi="仿宋" w:eastAsia="仿宋"/>
                <w:color w:val="auto"/>
                <w:kern w:val="2"/>
                <w:sz w:val="21"/>
                <w:szCs w:val="21"/>
                <w:lang w:val="en-US" w:eastAsia="zh-CN" w:bidi="ar-SA"/>
              </w:rPr>
              <w:t>荷湖大桥</w:t>
            </w:r>
          </w:p>
        </w:tc>
        <w:tc>
          <w:tcPr>
            <w:tcW w:w="6064" w:type="dxa"/>
            <w:noWrap w:val="0"/>
            <w:vAlign w:val="center"/>
          </w:tcPr>
          <w:p>
            <w:pPr>
              <w:jc w:val="center"/>
              <w:rPr>
                <w:rFonts w:hint="eastAsia" w:ascii="仿宋" w:hAnsi="仿宋" w:eastAsia="仿宋"/>
                <w:color w:val="auto"/>
                <w:kern w:val="2"/>
                <w:sz w:val="21"/>
                <w:szCs w:val="21"/>
                <w:lang w:val="en-US" w:eastAsia="zh-CN" w:bidi="ar-SA"/>
              </w:rPr>
            </w:pPr>
            <w:r>
              <w:rPr>
                <w:rFonts w:hint="eastAsia" w:ascii="仿宋" w:hAnsi="仿宋" w:eastAsia="仿宋"/>
                <w:color w:val="auto"/>
                <w:szCs w:val="21"/>
              </w:rPr>
              <w:t>五参数、高锰酸盐指数、氨氮、总磷、辅助设备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noWrap w:val="0"/>
            <w:vAlign w:val="center"/>
          </w:tcPr>
          <w:p>
            <w:pPr>
              <w:jc w:val="center"/>
              <w:rPr>
                <w:rFonts w:ascii="仿宋" w:hAnsi="仿宋" w:eastAsia="仿宋"/>
                <w:color w:val="auto"/>
                <w:kern w:val="2"/>
                <w:sz w:val="21"/>
                <w:szCs w:val="21"/>
                <w:lang w:val="en-US" w:eastAsia="zh-CN" w:bidi="ar-SA"/>
              </w:rPr>
            </w:pPr>
          </w:p>
        </w:tc>
        <w:tc>
          <w:tcPr>
            <w:tcW w:w="1457" w:type="dxa"/>
            <w:noWrap w:val="0"/>
            <w:vAlign w:val="center"/>
          </w:tcPr>
          <w:p>
            <w:pPr>
              <w:jc w:val="center"/>
              <w:rPr>
                <w:rFonts w:ascii="仿宋" w:hAnsi="仿宋" w:eastAsia="仿宋"/>
                <w:color w:val="auto"/>
                <w:kern w:val="2"/>
                <w:sz w:val="21"/>
                <w:szCs w:val="21"/>
                <w:lang w:val="en-US" w:eastAsia="zh-CN" w:bidi="ar-SA"/>
              </w:rPr>
            </w:pPr>
            <w:r>
              <w:rPr>
                <w:rFonts w:hint="eastAsia" w:ascii="仿宋" w:hAnsi="仿宋" w:eastAsia="仿宋"/>
                <w:color w:val="auto"/>
                <w:kern w:val="2"/>
                <w:sz w:val="21"/>
                <w:szCs w:val="21"/>
                <w:lang w:val="en-US" w:eastAsia="zh-CN" w:bidi="ar-SA"/>
              </w:rPr>
              <w:t>镜江桥</w:t>
            </w:r>
          </w:p>
        </w:tc>
        <w:tc>
          <w:tcPr>
            <w:tcW w:w="6064" w:type="dxa"/>
            <w:noWrap w:val="0"/>
            <w:vAlign w:val="center"/>
          </w:tcPr>
          <w:p>
            <w:pPr>
              <w:jc w:val="center"/>
              <w:rPr>
                <w:rFonts w:ascii="仿宋" w:hAnsi="仿宋" w:eastAsia="仿宋"/>
                <w:color w:val="auto"/>
                <w:kern w:val="2"/>
                <w:sz w:val="21"/>
                <w:szCs w:val="21"/>
                <w:lang w:val="en-US" w:eastAsia="zh-CN" w:bidi="ar-SA"/>
              </w:rPr>
            </w:pPr>
            <w:r>
              <w:rPr>
                <w:rFonts w:hint="eastAsia" w:ascii="仿宋" w:hAnsi="仿宋" w:eastAsia="仿宋"/>
                <w:color w:val="auto"/>
                <w:szCs w:val="21"/>
              </w:rPr>
              <w:t>五参数、高锰酸盐指数、氨氮、总磷、辅助设备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noWrap w:val="0"/>
            <w:vAlign w:val="center"/>
          </w:tcPr>
          <w:p>
            <w:pPr>
              <w:jc w:val="center"/>
              <w:rPr>
                <w:rFonts w:hint="eastAsia" w:ascii="仿宋" w:hAnsi="仿宋" w:eastAsia="仿宋"/>
                <w:color w:val="auto"/>
                <w:szCs w:val="21"/>
                <w:lang w:eastAsia="zh-CN"/>
              </w:rPr>
            </w:pPr>
          </w:p>
        </w:tc>
        <w:tc>
          <w:tcPr>
            <w:tcW w:w="1457" w:type="dxa"/>
            <w:noWrap w:val="0"/>
            <w:vAlign w:val="center"/>
          </w:tcPr>
          <w:p>
            <w:pPr>
              <w:jc w:val="center"/>
              <w:rPr>
                <w:rFonts w:hint="eastAsia" w:ascii="仿宋" w:hAnsi="仿宋" w:eastAsia="仿宋"/>
                <w:color w:val="auto"/>
                <w:szCs w:val="21"/>
                <w:lang w:eastAsia="zh-CN"/>
              </w:rPr>
            </w:pPr>
            <w:r>
              <w:rPr>
                <w:rFonts w:hint="eastAsia" w:ascii="仿宋" w:hAnsi="仿宋" w:eastAsia="仿宋"/>
                <w:color w:val="auto"/>
                <w:szCs w:val="21"/>
                <w:lang w:eastAsia="zh-CN"/>
              </w:rPr>
              <w:t>福海门桥</w:t>
            </w:r>
          </w:p>
        </w:tc>
        <w:tc>
          <w:tcPr>
            <w:tcW w:w="6064" w:type="dxa"/>
            <w:noWrap w:val="0"/>
            <w:vAlign w:val="center"/>
          </w:tcPr>
          <w:p>
            <w:pPr>
              <w:jc w:val="center"/>
              <w:rPr>
                <w:rFonts w:hint="eastAsia" w:ascii="仿宋" w:hAnsi="仿宋" w:eastAsia="仿宋"/>
                <w:color w:val="auto"/>
                <w:szCs w:val="21"/>
              </w:rPr>
            </w:pPr>
            <w:r>
              <w:rPr>
                <w:rFonts w:hint="eastAsia" w:ascii="仿宋" w:hAnsi="仿宋" w:eastAsia="仿宋"/>
                <w:color w:val="auto"/>
                <w:szCs w:val="21"/>
              </w:rPr>
              <w:t>五参数、高锰酸盐指数、氨氮、总磷、辅助设备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noWrap w:val="0"/>
            <w:vAlign w:val="center"/>
          </w:tcPr>
          <w:p>
            <w:pPr>
              <w:jc w:val="center"/>
              <w:rPr>
                <w:rFonts w:ascii="仿宋" w:hAnsi="仿宋" w:eastAsia="仿宋"/>
                <w:color w:val="auto"/>
                <w:szCs w:val="21"/>
              </w:rPr>
            </w:pPr>
          </w:p>
        </w:tc>
        <w:tc>
          <w:tcPr>
            <w:tcW w:w="1457" w:type="dxa"/>
            <w:noWrap w:val="0"/>
            <w:vAlign w:val="center"/>
          </w:tcPr>
          <w:p>
            <w:pPr>
              <w:jc w:val="center"/>
              <w:rPr>
                <w:rFonts w:hint="eastAsia" w:ascii="仿宋" w:hAnsi="仿宋" w:eastAsia="仿宋"/>
                <w:color w:val="auto"/>
                <w:szCs w:val="21"/>
                <w:lang w:eastAsia="zh-CN"/>
              </w:rPr>
            </w:pPr>
            <w:r>
              <w:rPr>
                <w:rFonts w:hint="eastAsia" w:ascii="仿宋" w:hAnsi="仿宋" w:eastAsia="仿宋"/>
                <w:color w:val="auto"/>
                <w:szCs w:val="21"/>
                <w:lang w:eastAsia="zh-CN"/>
              </w:rPr>
              <w:t>二号闸</w:t>
            </w:r>
          </w:p>
        </w:tc>
        <w:tc>
          <w:tcPr>
            <w:tcW w:w="6064" w:type="dxa"/>
            <w:noWrap w:val="0"/>
            <w:vAlign w:val="center"/>
          </w:tcPr>
          <w:p>
            <w:pPr>
              <w:jc w:val="center"/>
              <w:rPr>
                <w:rFonts w:ascii="仿宋" w:hAnsi="仿宋" w:eastAsia="仿宋"/>
                <w:color w:val="auto"/>
                <w:szCs w:val="21"/>
              </w:rPr>
            </w:pPr>
            <w:r>
              <w:rPr>
                <w:rFonts w:hint="eastAsia" w:ascii="仿宋" w:hAnsi="仿宋" w:eastAsia="仿宋"/>
                <w:color w:val="auto"/>
                <w:szCs w:val="21"/>
              </w:rPr>
              <w:t>五参数、高锰酸盐指数、氨氮、总磷、辅助设备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noWrap w:val="0"/>
            <w:vAlign w:val="center"/>
          </w:tcPr>
          <w:p>
            <w:pPr>
              <w:jc w:val="center"/>
              <w:rPr>
                <w:rFonts w:ascii="仿宋" w:hAnsi="仿宋" w:eastAsia="仿宋"/>
                <w:color w:val="auto"/>
                <w:szCs w:val="21"/>
              </w:rPr>
            </w:pPr>
          </w:p>
        </w:tc>
        <w:tc>
          <w:tcPr>
            <w:tcW w:w="1457" w:type="dxa"/>
            <w:noWrap w:val="0"/>
            <w:vAlign w:val="center"/>
          </w:tcPr>
          <w:p>
            <w:pPr>
              <w:jc w:val="center"/>
              <w:rPr>
                <w:rFonts w:hint="eastAsia" w:ascii="仿宋" w:hAnsi="仿宋" w:eastAsia="仿宋"/>
                <w:color w:val="auto"/>
                <w:szCs w:val="21"/>
                <w:lang w:eastAsia="zh-CN"/>
              </w:rPr>
            </w:pPr>
            <w:r>
              <w:rPr>
                <w:rFonts w:hint="eastAsia" w:ascii="仿宋" w:hAnsi="仿宋" w:eastAsia="仿宋"/>
                <w:color w:val="auto"/>
                <w:szCs w:val="21"/>
                <w:lang w:eastAsia="zh-CN"/>
              </w:rPr>
              <w:t>燃气集团</w:t>
            </w:r>
          </w:p>
        </w:tc>
        <w:tc>
          <w:tcPr>
            <w:tcW w:w="6064" w:type="dxa"/>
            <w:noWrap w:val="0"/>
            <w:vAlign w:val="center"/>
          </w:tcPr>
          <w:p>
            <w:pPr>
              <w:jc w:val="center"/>
              <w:rPr>
                <w:rFonts w:hint="eastAsia" w:ascii="仿宋" w:hAnsi="仿宋" w:eastAsia="仿宋"/>
                <w:color w:val="auto"/>
                <w:szCs w:val="21"/>
              </w:rPr>
            </w:pPr>
            <w:r>
              <w:rPr>
                <w:rFonts w:hint="eastAsia" w:ascii="仿宋" w:hAnsi="仿宋" w:eastAsia="仿宋"/>
                <w:color w:val="auto"/>
                <w:szCs w:val="21"/>
              </w:rPr>
              <w:t>五参数、高锰酸盐指数、氨氮、总磷、辅助设备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noWrap w:val="0"/>
            <w:vAlign w:val="center"/>
          </w:tcPr>
          <w:p>
            <w:pPr>
              <w:jc w:val="center"/>
              <w:rPr>
                <w:rFonts w:ascii="仿宋" w:hAnsi="仿宋" w:eastAsia="仿宋"/>
                <w:color w:val="auto"/>
                <w:szCs w:val="21"/>
              </w:rPr>
            </w:pPr>
          </w:p>
        </w:tc>
        <w:tc>
          <w:tcPr>
            <w:tcW w:w="1457" w:type="dxa"/>
            <w:noWrap w:val="0"/>
            <w:vAlign w:val="center"/>
          </w:tcPr>
          <w:p>
            <w:pPr>
              <w:jc w:val="center"/>
              <w:rPr>
                <w:rFonts w:hint="eastAsia" w:ascii="仿宋" w:hAnsi="仿宋" w:eastAsia="仿宋"/>
                <w:color w:val="auto"/>
                <w:szCs w:val="21"/>
                <w:lang w:eastAsia="zh-CN"/>
              </w:rPr>
            </w:pPr>
            <w:r>
              <w:rPr>
                <w:rFonts w:hint="eastAsia" w:ascii="仿宋" w:hAnsi="仿宋" w:eastAsia="仿宋"/>
                <w:color w:val="auto"/>
                <w:szCs w:val="21"/>
                <w:lang w:eastAsia="zh-CN"/>
              </w:rPr>
              <w:t>鲁迅中学</w:t>
            </w:r>
          </w:p>
        </w:tc>
        <w:tc>
          <w:tcPr>
            <w:tcW w:w="6064" w:type="dxa"/>
            <w:noWrap w:val="0"/>
            <w:vAlign w:val="center"/>
          </w:tcPr>
          <w:p>
            <w:pPr>
              <w:jc w:val="center"/>
              <w:rPr>
                <w:rFonts w:hint="eastAsia" w:ascii="仿宋" w:hAnsi="仿宋" w:eastAsia="仿宋"/>
                <w:color w:val="auto"/>
                <w:szCs w:val="21"/>
              </w:rPr>
            </w:pPr>
            <w:r>
              <w:rPr>
                <w:rFonts w:hint="eastAsia" w:ascii="仿宋" w:hAnsi="仿宋" w:eastAsia="仿宋"/>
                <w:color w:val="auto"/>
                <w:szCs w:val="21"/>
              </w:rPr>
              <w:t>五参数、高锰酸盐指数、氨氮、总磷、辅助设备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noWrap w:val="0"/>
            <w:vAlign w:val="center"/>
          </w:tcPr>
          <w:p>
            <w:pPr>
              <w:jc w:val="center"/>
              <w:rPr>
                <w:rFonts w:ascii="仿宋" w:hAnsi="仿宋" w:eastAsia="仿宋"/>
                <w:color w:val="auto"/>
                <w:szCs w:val="21"/>
              </w:rPr>
            </w:pPr>
          </w:p>
        </w:tc>
        <w:tc>
          <w:tcPr>
            <w:tcW w:w="1457" w:type="dxa"/>
            <w:noWrap w:val="0"/>
            <w:vAlign w:val="center"/>
          </w:tcPr>
          <w:p>
            <w:pPr>
              <w:jc w:val="center"/>
              <w:rPr>
                <w:rFonts w:hint="eastAsia" w:ascii="仿宋" w:hAnsi="仿宋" w:eastAsia="仿宋"/>
                <w:color w:val="auto"/>
                <w:szCs w:val="21"/>
                <w:lang w:eastAsia="zh-CN"/>
              </w:rPr>
            </w:pPr>
            <w:r>
              <w:rPr>
                <w:rFonts w:hint="eastAsia" w:ascii="仿宋" w:hAnsi="仿宋" w:eastAsia="仿宋"/>
                <w:color w:val="auto"/>
                <w:szCs w:val="21"/>
                <w:lang w:eastAsia="zh-CN"/>
              </w:rPr>
              <w:t>嘉会大桥</w:t>
            </w:r>
          </w:p>
        </w:tc>
        <w:tc>
          <w:tcPr>
            <w:tcW w:w="6064" w:type="dxa"/>
            <w:noWrap w:val="0"/>
            <w:vAlign w:val="center"/>
          </w:tcPr>
          <w:p>
            <w:pPr>
              <w:jc w:val="center"/>
              <w:rPr>
                <w:rFonts w:hint="eastAsia" w:ascii="仿宋" w:hAnsi="仿宋" w:eastAsia="仿宋"/>
                <w:color w:val="auto"/>
                <w:szCs w:val="21"/>
              </w:rPr>
            </w:pPr>
            <w:r>
              <w:rPr>
                <w:rFonts w:hint="eastAsia" w:ascii="仿宋" w:hAnsi="仿宋" w:eastAsia="仿宋"/>
                <w:color w:val="auto"/>
                <w:szCs w:val="21"/>
              </w:rPr>
              <w:t>五参数、高锰酸盐指数、氨氮、总磷、辅助设备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noWrap w:val="0"/>
            <w:vAlign w:val="center"/>
          </w:tcPr>
          <w:p>
            <w:pPr>
              <w:jc w:val="center"/>
              <w:rPr>
                <w:rFonts w:ascii="仿宋" w:hAnsi="仿宋" w:eastAsia="仿宋"/>
                <w:color w:val="auto"/>
                <w:szCs w:val="21"/>
              </w:rPr>
            </w:pPr>
          </w:p>
        </w:tc>
        <w:tc>
          <w:tcPr>
            <w:tcW w:w="1457" w:type="dxa"/>
            <w:noWrap w:val="0"/>
            <w:vAlign w:val="center"/>
          </w:tcPr>
          <w:p>
            <w:pPr>
              <w:jc w:val="center"/>
              <w:rPr>
                <w:rFonts w:hint="eastAsia" w:ascii="仿宋" w:hAnsi="仿宋" w:eastAsia="仿宋"/>
                <w:color w:val="auto"/>
                <w:szCs w:val="21"/>
                <w:lang w:eastAsia="zh-CN"/>
              </w:rPr>
            </w:pPr>
            <w:r>
              <w:rPr>
                <w:rFonts w:hint="eastAsia" w:ascii="仿宋" w:hAnsi="仿宋" w:eastAsia="仿宋"/>
                <w:color w:val="auto"/>
                <w:szCs w:val="21"/>
                <w:lang w:eastAsia="zh-CN"/>
              </w:rPr>
              <w:t>新洋江大桥</w:t>
            </w:r>
          </w:p>
        </w:tc>
        <w:tc>
          <w:tcPr>
            <w:tcW w:w="6064" w:type="dxa"/>
            <w:noWrap w:val="0"/>
            <w:vAlign w:val="center"/>
          </w:tcPr>
          <w:p>
            <w:pPr>
              <w:jc w:val="center"/>
              <w:rPr>
                <w:rFonts w:hint="eastAsia" w:ascii="仿宋" w:hAnsi="仿宋" w:eastAsia="仿宋"/>
                <w:color w:val="auto"/>
                <w:szCs w:val="21"/>
              </w:rPr>
            </w:pPr>
            <w:r>
              <w:rPr>
                <w:rFonts w:hint="eastAsia" w:ascii="仿宋" w:hAnsi="仿宋" w:eastAsia="仿宋"/>
                <w:color w:val="auto"/>
                <w:szCs w:val="21"/>
              </w:rPr>
              <w:t>五参数、高锰酸盐指数、氨氮、总磷、辅助设备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noWrap w:val="0"/>
            <w:vAlign w:val="center"/>
          </w:tcPr>
          <w:p>
            <w:pPr>
              <w:jc w:val="center"/>
              <w:rPr>
                <w:rFonts w:ascii="仿宋" w:hAnsi="仿宋" w:eastAsia="仿宋"/>
                <w:color w:val="auto"/>
                <w:szCs w:val="21"/>
              </w:rPr>
            </w:pPr>
          </w:p>
        </w:tc>
        <w:tc>
          <w:tcPr>
            <w:tcW w:w="1457" w:type="dxa"/>
            <w:noWrap w:val="0"/>
            <w:vAlign w:val="center"/>
          </w:tcPr>
          <w:p>
            <w:pPr>
              <w:jc w:val="center"/>
              <w:rPr>
                <w:rFonts w:hint="eastAsia" w:ascii="仿宋" w:hAnsi="仿宋" w:eastAsia="仿宋"/>
                <w:color w:val="auto"/>
                <w:szCs w:val="21"/>
                <w:lang w:eastAsia="zh-CN"/>
              </w:rPr>
            </w:pPr>
            <w:r>
              <w:rPr>
                <w:rFonts w:hint="eastAsia" w:ascii="仿宋" w:hAnsi="仿宋" w:eastAsia="仿宋"/>
                <w:color w:val="auto"/>
                <w:szCs w:val="21"/>
                <w:lang w:eastAsia="zh-CN"/>
              </w:rPr>
              <w:t>后堡大桥</w:t>
            </w:r>
          </w:p>
        </w:tc>
        <w:tc>
          <w:tcPr>
            <w:tcW w:w="6064" w:type="dxa"/>
            <w:noWrap w:val="0"/>
            <w:vAlign w:val="center"/>
          </w:tcPr>
          <w:p>
            <w:pPr>
              <w:jc w:val="center"/>
              <w:rPr>
                <w:rFonts w:hint="eastAsia" w:ascii="仿宋" w:hAnsi="仿宋" w:eastAsia="仿宋"/>
                <w:color w:val="auto"/>
                <w:szCs w:val="21"/>
              </w:rPr>
            </w:pPr>
            <w:r>
              <w:rPr>
                <w:rFonts w:hint="eastAsia" w:ascii="仿宋" w:hAnsi="仿宋" w:eastAsia="仿宋"/>
                <w:color w:val="auto"/>
                <w:szCs w:val="21"/>
              </w:rPr>
              <w:t>五参数、高锰酸盐指数、氨氮、总磷、辅助设备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noWrap w:val="0"/>
            <w:vAlign w:val="center"/>
          </w:tcPr>
          <w:p>
            <w:pPr>
              <w:jc w:val="center"/>
              <w:rPr>
                <w:rFonts w:ascii="仿宋" w:hAnsi="仿宋" w:eastAsia="仿宋"/>
                <w:color w:val="auto"/>
                <w:kern w:val="2"/>
                <w:sz w:val="21"/>
                <w:szCs w:val="21"/>
                <w:lang w:val="en-US" w:eastAsia="zh-CN" w:bidi="ar-SA"/>
              </w:rPr>
            </w:pPr>
          </w:p>
        </w:tc>
        <w:tc>
          <w:tcPr>
            <w:tcW w:w="1457" w:type="dxa"/>
            <w:noWrap w:val="0"/>
            <w:vAlign w:val="center"/>
          </w:tcPr>
          <w:p>
            <w:pPr>
              <w:jc w:val="center"/>
              <w:rPr>
                <w:rFonts w:ascii="仿宋" w:hAnsi="仿宋" w:eastAsia="仿宋"/>
                <w:color w:val="auto"/>
                <w:kern w:val="2"/>
                <w:sz w:val="21"/>
                <w:szCs w:val="21"/>
                <w:lang w:val="en-US" w:eastAsia="zh-CN" w:bidi="ar-SA"/>
              </w:rPr>
            </w:pPr>
            <w:r>
              <w:rPr>
                <w:rFonts w:hint="eastAsia" w:ascii="仿宋" w:hAnsi="仿宋" w:eastAsia="仿宋"/>
                <w:color w:val="auto"/>
                <w:kern w:val="2"/>
                <w:sz w:val="21"/>
                <w:szCs w:val="21"/>
                <w:lang w:val="en-US" w:eastAsia="zh-CN" w:bidi="ar-SA"/>
              </w:rPr>
              <w:t>沈江大桥</w:t>
            </w:r>
          </w:p>
        </w:tc>
        <w:tc>
          <w:tcPr>
            <w:tcW w:w="6064" w:type="dxa"/>
            <w:noWrap w:val="0"/>
            <w:vAlign w:val="center"/>
          </w:tcPr>
          <w:p>
            <w:pPr>
              <w:jc w:val="center"/>
              <w:rPr>
                <w:rFonts w:hint="eastAsia" w:ascii="仿宋" w:hAnsi="仿宋" w:eastAsia="仿宋"/>
                <w:color w:val="auto"/>
                <w:kern w:val="2"/>
                <w:sz w:val="21"/>
                <w:szCs w:val="21"/>
                <w:lang w:val="en-US" w:eastAsia="zh-CN" w:bidi="ar-SA"/>
              </w:rPr>
            </w:pPr>
            <w:r>
              <w:rPr>
                <w:rFonts w:hint="eastAsia" w:ascii="仿宋" w:hAnsi="仿宋" w:eastAsia="仿宋"/>
                <w:color w:val="auto"/>
                <w:szCs w:val="21"/>
              </w:rPr>
              <w:t>五参数、高锰酸盐指数、氨氮、总磷</w:t>
            </w:r>
            <w:r>
              <w:rPr>
                <w:rFonts w:hint="eastAsia" w:ascii="仿宋" w:hAnsi="仿宋" w:eastAsia="仿宋"/>
                <w:color w:val="auto"/>
                <w:szCs w:val="21"/>
                <w:lang w:eastAsia="zh-CN"/>
              </w:rPr>
              <w:t>、</w:t>
            </w:r>
            <w:r>
              <w:rPr>
                <w:rFonts w:hint="eastAsia" w:ascii="仿宋" w:hAnsi="仿宋" w:eastAsia="仿宋"/>
                <w:color w:val="auto"/>
                <w:szCs w:val="21"/>
              </w:rPr>
              <w:t>总氮、辅助设备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noWrap w:val="0"/>
            <w:vAlign w:val="center"/>
          </w:tcPr>
          <w:p>
            <w:pPr>
              <w:jc w:val="center"/>
              <w:rPr>
                <w:rFonts w:ascii="仿宋" w:hAnsi="仿宋" w:eastAsia="仿宋"/>
                <w:color w:val="auto"/>
                <w:kern w:val="2"/>
                <w:sz w:val="21"/>
                <w:szCs w:val="21"/>
                <w:lang w:val="en-US" w:eastAsia="zh-CN" w:bidi="ar-SA"/>
              </w:rPr>
            </w:pPr>
          </w:p>
        </w:tc>
        <w:tc>
          <w:tcPr>
            <w:tcW w:w="1457" w:type="dxa"/>
            <w:noWrap w:val="0"/>
            <w:vAlign w:val="center"/>
          </w:tcPr>
          <w:p>
            <w:pPr>
              <w:jc w:val="center"/>
              <w:rPr>
                <w:rFonts w:ascii="仿宋" w:hAnsi="仿宋" w:eastAsia="仿宋"/>
                <w:color w:val="auto"/>
                <w:kern w:val="2"/>
                <w:sz w:val="21"/>
                <w:szCs w:val="21"/>
                <w:lang w:val="en-US" w:eastAsia="zh-CN" w:bidi="ar-SA"/>
              </w:rPr>
            </w:pPr>
            <w:r>
              <w:rPr>
                <w:rFonts w:hint="eastAsia" w:ascii="仿宋" w:hAnsi="仿宋" w:eastAsia="仿宋"/>
                <w:color w:val="auto"/>
                <w:kern w:val="2"/>
                <w:sz w:val="21"/>
                <w:szCs w:val="21"/>
                <w:lang w:val="en-US" w:eastAsia="zh-CN" w:bidi="ar-SA"/>
              </w:rPr>
              <w:t>孙端大闸</w:t>
            </w:r>
          </w:p>
        </w:tc>
        <w:tc>
          <w:tcPr>
            <w:tcW w:w="6064" w:type="dxa"/>
            <w:noWrap w:val="0"/>
            <w:vAlign w:val="center"/>
          </w:tcPr>
          <w:p>
            <w:pPr>
              <w:jc w:val="center"/>
              <w:rPr>
                <w:rFonts w:ascii="仿宋" w:hAnsi="仿宋" w:eastAsia="仿宋"/>
                <w:color w:val="auto"/>
                <w:kern w:val="2"/>
                <w:sz w:val="21"/>
                <w:szCs w:val="21"/>
                <w:lang w:val="en-US" w:eastAsia="zh-CN" w:bidi="ar-SA"/>
              </w:rPr>
            </w:pPr>
            <w:r>
              <w:rPr>
                <w:rFonts w:hint="eastAsia" w:ascii="仿宋" w:hAnsi="仿宋" w:eastAsia="仿宋"/>
                <w:color w:val="auto"/>
                <w:szCs w:val="21"/>
              </w:rPr>
              <w:t>五参数、高锰酸盐指数、氨氮、总磷</w:t>
            </w:r>
            <w:r>
              <w:rPr>
                <w:rFonts w:hint="eastAsia" w:ascii="仿宋" w:hAnsi="仿宋" w:eastAsia="仿宋"/>
                <w:color w:val="auto"/>
                <w:szCs w:val="21"/>
                <w:lang w:eastAsia="zh-CN"/>
              </w:rPr>
              <w:t>、</w:t>
            </w:r>
            <w:r>
              <w:rPr>
                <w:rFonts w:hint="eastAsia" w:ascii="仿宋" w:hAnsi="仿宋" w:eastAsia="仿宋"/>
                <w:color w:val="auto"/>
                <w:szCs w:val="21"/>
              </w:rPr>
              <w:t>总氮、辅助设备</w:t>
            </w:r>
          </w:p>
        </w:tc>
      </w:tr>
    </w:tbl>
    <w:p>
      <w:pPr>
        <w:spacing w:before="156" w:beforeLines="50" w:line="480" w:lineRule="auto"/>
        <w:rPr>
          <w:rFonts w:ascii="仿宋_GB2312" w:hAnsi="宋体" w:eastAsia="仿宋_GB2312"/>
          <w:b/>
          <w:sz w:val="24"/>
        </w:rPr>
      </w:pPr>
      <w:r>
        <w:rPr>
          <w:rFonts w:hint="eastAsia" w:ascii="仿宋_GB2312" w:hAnsi="宋体" w:eastAsia="仿宋_GB2312"/>
          <w:b/>
          <w:sz w:val="24"/>
        </w:rPr>
        <w:t>2、运维需求及内容</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本次采购的项目为绍兴市</w:t>
      </w:r>
      <w:r>
        <w:rPr>
          <w:rFonts w:hint="eastAsia" w:ascii="仿宋_GB2312" w:hAnsi="宋体" w:eastAsia="仿宋_GB2312"/>
          <w:sz w:val="24"/>
          <w:lang w:val="en-US" w:eastAsia="zh-CN"/>
        </w:rPr>
        <w:t>13</w:t>
      </w:r>
      <w:r>
        <w:rPr>
          <w:rFonts w:hint="eastAsia" w:ascii="仿宋_GB2312" w:hAnsi="宋体" w:eastAsia="仿宋_GB2312"/>
          <w:b w:val="0"/>
          <w:bCs w:val="0"/>
          <w:color w:val="auto"/>
          <w:sz w:val="24"/>
        </w:rPr>
        <w:t>个</w:t>
      </w:r>
      <w:r>
        <w:rPr>
          <w:rFonts w:hint="eastAsia" w:ascii="仿宋_GB2312" w:hAnsi="宋体" w:eastAsia="仿宋_GB2312"/>
          <w:b w:val="0"/>
          <w:bCs w:val="0"/>
          <w:color w:val="auto"/>
          <w:sz w:val="24"/>
          <w:lang w:eastAsia="zh-CN"/>
        </w:rPr>
        <w:t>地方</w:t>
      </w:r>
      <w:r>
        <w:rPr>
          <w:rFonts w:hint="eastAsia" w:ascii="仿宋_GB2312" w:hAnsi="宋体" w:eastAsia="仿宋_GB2312"/>
          <w:sz w:val="24"/>
        </w:rPr>
        <w:t>水质自动监测站的运行维护。要求中标单位根据招标文件的要求负责水质自动监测系统的运行维护及管理工作。</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2.1水质自动监测系统的运维管理内容。</w:t>
      </w:r>
    </w:p>
    <w:p>
      <w:pPr>
        <w:adjustRightInd w:val="0"/>
        <w:snapToGrid w:val="0"/>
        <w:spacing w:line="360" w:lineRule="auto"/>
        <w:ind w:firstLine="510"/>
        <w:rPr>
          <w:rFonts w:hint="eastAsia" w:ascii="仿宋_GB2312" w:hAnsi="宋体" w:eastAsia="仿宋_GB2312"/>
          <w:sz w:val="24"/>
          <w:lang w:eastAsia="zh-CN"/>
        </w:rPr>
      </w:pPr>
      <w:r>
        <w:rPr>
          <w:rFonts w:hint="eastAsia" w:ascii="仿宋_GB2312" w:hAnsi="宋体" w:eastAsia="仿宋_GB2312"/>
          <w:sz w:val="24"/>
        </w:rPr>
        <w:t>2.1.1配制并定期更换水站仪器所需试剂</w:t>
      </w:r>
      <w:r>
        <w:rPr>
          <w:rFonts w:hint="eastAsia" w:ascii="仿宋_GB2312" w:hAnsi="宋体" w:eastAsia="仿宋_GB2312"/>
          <w:sz w:val="24"/>
          <w:lang w:eastAsia="zh-CN"/>
        </w:rPr>
        <w:t>，各水站冷藏箱由中标单位负责提供，用于存放运维所需试剂等。</w:t>
      </w:r>
    </w:p>
    <w:p>
      <w:pPr>
        <w:adjustRightInd w:val="0"/>
        <w:snapToGrid w:val="0"/>
        <w:spacing w:line="360" w:lineRule="auto"/>
        <w:ind w:firstLine="510"/>
        <w:rPr>
          <w:rFonts w:ascii="仿宋_GB2312" w:hAnsi="宋体" w:eastAsia="仿宋_GB2312"/>
          <w:b/>
          <w:sz w:val="24"/>
        </w:rPr>
      </w:pPr>
      <w:r>
        <w:rPr>
          <w:rFonts w:hint="eastAsia" w:ascii="仿宋_GB2312" w:hAnsi="宋体" w:eastAsia="仿宋_GB2312"/>
          <w:sz w:val="24"/>
        </w:rPr>
        <w:t>2.1.2定期更换水站系统和仪器所需备品备件，应</w:t>
      </w:r>
      <w:r>
        <w:rPr>
          <w:rFonts w:hint="eastAsia" w:ascii="仿宋_GB2312" w:hAnsi="宋体" w:eastAsia="仿宋_GB2312"/>
          <w:sz w:val="24"/>
          <w:lang w:eastAsia="zh-CN"/>
        </w:rPr>
        <w:t>在绍兴市本地</w:t>
      </w:r>
      <w:r>
        <w:rPr>
          <w:rFonts w:hint="eastAsia" w:ascii="仿宋_GB2312" w:hAnsi="宋体" w:eastAsia="仿宋_GB2312"/>
          <w:sz w:val="24"/>
        </w:rPr>
        <w:t>建立备品备件库，满足系统正常运行所需</w:t>
      </w:r>
      <w:r>
        <w:rPr>
          <w:rFonts w:hint="eastAsia" w:ascii="仿宋_GB2312" w:hAnsi="宋体" w:eastAsia="仿宋_GB2312"/>
          <w:b/>
          <w:sz w:val="24"/>
        </w:rPr>
        <w:t>，</w:t>
      </w:r>
      <w:r>
        <w:rPr>
          <w:rFonts w:hint="eastAsia" w:ascii="仿宋_GB2312" w:hAnsi="宋体" w:eastAsia="仿宋_GB2312"/>
          <w:sz w:val="24"/>
        </w:rPr>
        <w:t>当仪器系统发生故障，维修所需配件，可由中标人自行安排，但必须满足：（一）备品备件库应有一定的库存量，</w:t>
      </w:r>
      <w:r>
        <w:rPr>
          <w:rFonts w:hint="eastAsia" w:ascii="仿宋_GB2312" w:hAnsi="宋体" w:eastAsia="仿宋_GB2312"/>
          <w:sz w:val="24"/>
          <w:lang w:eastAsia="zh-CN"/>
        </w:rPr>
        <w:t>满足水站系统和仪器维修配件需求</w:t>
      </w:r>
      <w:r>
        <w:rPr>
          <w:rFonts w:hint="eastAsia" w:ascii="仿宋_GB2312" w:hAnsi="宋体" w:eastAsia="仿宋_GB2312"/>
          <w:sz w:val="24"/>
        </w:rPr>
        <w:t>。（二）规定使用期限的，中标人根据各水站情况做好采购及更换计划，制定备品备件管理制度，并做好相关记录备查。</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2.1.3 对水站系统，辅助系统（包括网络线路、动环系统、视频系统、</w:t>
      </w:r>
      <w:r>
        <w:rPr>
          <w:rFonts w:hint="eastAsia" w:ascii="仿宋_GB2312" w:hAnsi="宋体" w:eastAsia="仿宋_GB2312"/>
          <w:sz w:val="24"/>
          <w:lang w:eastAsia="zh-CN"/>
        </w:rPr>
        <w:t>电子围栏系统</w:t>
      </w:r>
      <w:r>
        <w:rPr>
          <w:rFonts w:hint="eastAsia" w:ascii="仿宋_GB2312" w:hAnsi="宋体" w:eastAsia="仿宋_GB2312"/>
          <w:color w:val="auto"/>
          <w:sz w:val="24"/>
          <w:lang w:eastAsia="zh-CN"/>
        </w:rPr>
        <w:t>等</w:t>
      </w:r>
      <w:r>
        <w:rPr>
          <w:rFonts w:hint="eastAsia" w:ascii="仿宋_GB2312" w:hAnsi="宋体" w:eastAsia="仿宋_GB2312"/>
          <w:sz w:val="24"/>
        </w:rPr>
        <w:t>）和仪器进行定期检修、保养。自动监测仪器产生的废液必须交由有资质的危险废物处置单位进行处置，并做好相应的台账登记。</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2.1.4 及时排除水站系统和仪器出现的故障</w:t>
      </w:r>
      <w:r>
        <w:rPr>
          <w:rFonts w:hint="eastAsia" w:ascii="仿宋_GB2312" w:hAnsi="宋体" w:eastAsia="仿宋_GB2312"/>
          <w:sz w:val="24"/>
          <w:lang w:eastAsia="zh-CN"/>
        </w:rPr>
        <w:t>。</w:t>
      </w:r>
      <w:r>
        <w:rPr>
          <w:rFonts w:hint="eastAsia" w:ascii="仿宋_GB2312" w:hAnsi="宋体" w:eastAsia="仿宋_GB2312"/>
          <w:sz w:val="24"/>
        </w:rPr>
        <w:t>（由于地震、洪水和雷击等不可预防和不可抗拒因素造成的其他自动站系统及仪器损坏除外）</w:t>
      </w:r>
    </w:p>
    <w:p>
      <w:pPr>
        <w:adjustRightInd w:val="0"/>
        <w:snapToGrid w:val="0"/>
        <w:spacing w:line="360" w:lineRule="auto"/>
        <w:ind w:firstLine="510"/>
        <w:rPr>
          <w:rFonts w:hint="eastAsia" w:ascii="仿宋_GB2312" w:hAnsi="宋体" w:eastAsia="仿宋_GB2312"/>
          <w:sz w:val="24"/>
        </w:rPr>
      </w:pPr>
      <w:r>
        <w:rPr>
          <w:rFonts w:hint="eastAsia" w:ascii="仿宋_GB2312" w:hAnsi="宋体" w:eastAsia="仿宋_GB2312"/>
          <w:sz w:val="24"/>
        </w:rPr>
        <w:t>2.1.5 对水站仪器进行定期校准、核查、比对、性能测试，提供并配置质控所需的标准物质。</w:t>
      </w:r>
    </w:p>
    <w:p>
      <w:pPr>
        <w:pStyle w:val="2"/>
        <w:ind w:firstLine="480" w:firstLineChars="200"/>
        <w:rPr>
          <w:rFonts w:hint="eastAsia" w:ascii="仿宋_GB2312" w:hAnsi="宋体" w:eastAsia="仿宋_GB2312" w:cs="Times New Roman"/>
          <w:snapToGrid/>
          <w:kern w:val="2"/>
          <w:sz w:val="24"/>
          <w:szCs w:val="24"/>
          <w:lang w:val="en-US" w:eastAsia="zh-CN" w:bidi="ar-SA"/>
        </w:rPr>
      </w:pPr>
      <w:r>
        <w:rPr>
          <w:rFonts w:hint="eastAsia" w:ascii="仿宋_GB2312" w:hAnsi="宋体" w:eastAsia="仿宋_GB2312" w:cs="Times New Roman"/>
          <w:snapToGrid/>
          <w:kern w:val="2"/>
          <w:sz w:val="24"/>
          <w:szCs w:val="24"/>
          <w:lang w:val="en-US" w:eastAsia="zh-CN" w:bidi="ar-SA"/>
        </w:rPr>
        <w:t>2.1.6 做好水站非正常运行期间，人工补充监测、数据审核及补录报送等工作。</w:t>
      </w:r>
    </w:p>
    <w:p>
      <w:pPr>
        <w:pStyle w:val="2"/>
        <w:ind w:firstLine="480" w:firstLineChars="200"/>
        <w:rPr>
          <w:rFonts w:hint="eastAsia" w:ascii="仿宋_GB2312" w:hAnsi="宋体" w:eastAsia="仿宋_GB2312" w:cs="Times New Roman"/>
          <w:snapToGrid/>
          <w:kern w:val="2"/>
          <w:sz w:val="24"/>
          <w:szCs w:val="24"/>
          <w:lang w:val="en-US" w:eastAsia="zh-CN" w:bidi="ar-SA"/>
        </w:rPr>
      </w:pPr>
      <w:r>
        <w:rPr>
          <w:rFonts w:hint="eastAsia" w:ascii="仿宋_GB2312" w:hAnsi="宋体" w:eastAsia="仿宋_GB2312" w:cs="Times New Roman"/>
          <w:snapToGrid/>
          <w:kern w:val="2"/>
          <w:sz w:val="24"/>
          <w:szCs w:val="24"/>
          <w:lang w:val="en-US" w:eastAsia="zh-CN" w:bidi="ar-SA"/>
        </w:rPr>
        <w:t>2.1.7 按照《浙江省地表水水质自动监测数据审核技术规定（试行）》文件要求，做好数据一级审核相关工作。</w:t>
      </w:r>
    </w:p>
    <w:p>
      <w:pPr>
        <w:adjustRightInd w:val="0"/>
        <w:snapToGrid w:val="0"/>
        <w:spacing w:line="360" w:lineRule="auto"/>
        <w:ind w:firstLine="510"/>
        <w:rPr>
          <w:rFonts w:hint="eastAsia" w:ascii="仿宋_GB2312" w:hAnsi="宋体" w:eastAsia="仿宋_GB2312" w:cs="Times New Roman"/>
          <w:snapToGrid/>
          <w:kern w:val="2"/>
          <w:sz w:val="24"/>
          <w:szCs w:val="24"/>
          <w:lang w:val="en-US" w:eastAsia="zh-CN" w:bidi="ar-SA"/>
        </w:rPr>
      </w:pPr>
      <w:r>
        <w:rPr>
          <w:rFonts w:hint="eastAsia" w:ascii="仿宋_GB2312" w:hAnsi="宋体" w:eastAsia="仿宋_GB2312" w:cs="Times New Roman"/>
          <w:snapToGrid/>
          <w:kern w:val="2"/>
          <w:sz w:val="24"/>
          <w:szCs w:val="24"/>
          <w:lang w:val="en-US" w:eastAsia="zh-CN" w:bidi="ar-SA"/>
        </w:rPr>
        <w:t>2.1.6 配合浙江省绍兴生态环境监测中心进行水站质量保证和质量质控工作。</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2.1.7 随时接受浙江省生态环境监测中心、浙江省绍兴生态环境监测中心不定期的工作考核及质量考核。</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2.1.8 保证站房清洁，整齐。</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2.1.9 认真、及时做好各类记录，每月以书面形式报浙江省绍兴生态环境监测中心，书面报告作为运行维护考核依据之一。</w:t>
      </w:r>
    </w:p>
    <w:p>
      <w:pPr>
        <w:adjustRightInd w:val="0"/>
        <w:snapToGrid w:val="0"/>
        <w:spacing w:line="360" w:lineRule="auto"/>
        <w:ind w:firstLine="510"/>
        <w:rPr>
          <w:rFonts w:ascii="仿宋_GB2312" w:hAnsi="宋体" w:eastAsia="仿宋_GB2312"/>
          <w:bCs/>
          <w:sz w:val="24"/>
        </w:rPr>
      </w:pPr>
      <w:r>
        <w:rPr>
          <w:rFonts w:hint="eastAsia" w:ascii="仿宋_GB2312" w:hAnsi="宋体" w:eastAsia="仿宋_GB2312"/>
          <w:bCs/>
          <w:sz w:val="24"/>
        </w:rPr>
        <w:t>2.1.10</w:t>
      </w:r>
      <w:r>
        <w:rPr>
          <w:rFonts w:hint="eastAsia" w:ascii="仿宋_GB2312" w:hAnsi="宋体" w:eastAsia="仿宋_GB2312"/>
          <w:sz w:val="24"/>
        </w:rPr>
        <w:t>按照《浙江省地表水水质自动监测系统运行管理细则》、《浙江省水站系统日常运行维护作业指导书》、</w:t>
      </w:r>
      <w:r>
        <w:rPr>
          <w:rFonts w:hint="eastAsia" w:ascii="仿宋_GB2312" w:hAnsi="宋体" w:eastAsia="仿宋_GB2312"/>
          <w:bCs/>
          <w:sz w:val="24"/>
        </w:rPr>
        <w:t>《浙江省地表水水质自动监测站运行维护与质量控制技术规定（试行）》</w:t>
      </w:r>
      <w:r>
        <w:rPr>
          <w:rFonts w:hint="eastAsia" w:ascii="仿宋_GB2312" w:hAnsi="宋体" w:eastAsia="仿宋_GB2312"/>
          <w:bCs/>
          <w:sz w:val="24"/>
          <w:lang w:eastAsia="zh-CN"/>
        </w:rPr>
        <w:t>等文件</w:t>
      </w:r>
      <w:r>
        <w:rPr>
          <w:rFonts w:hint="eastAsia" w:ascii="仿宋_GB2312" w:hAnsi="宋体" w:eastAsia="仿宋_GB2312"/>
          <w:sz w:val="24"/>
        </w:rPr>
        <w:t>要求</w:t>
      </w:r>
      <w:r>
        <w:rPr>
          <w:rFonts w:hint="eastAsia" w:ascii="仿宋_GB2312" w:hAnsi="宋体" w:eastAsia="仿宋_GB2312"/>
          <w:sz w:val="24"/>
          <w:lang w:eastAsia="zh-CN"/>
        </w:rPr>
        <w:t>，</w:t>
      </w:r>
      <w:r>
        <w:rPr>
          <w:rFonts w:hint="eastAsia" w:ascii="仿宋_GB2312" w:hAnsi="宋体" w:eastAsia="仿宋_GB2312"/>
          <w:sz w:val="24"/>
        </w:rPr>
        <w:t>对水站进行日常运行维护。</w:t>
      </w:r>
    </w:p>
    <w:tbl>
      <w:tblPr>
        <w:tblStyle w:val="62"/>
        <w:tblW w:w="8900" w:type="dxa"/>
        <w:tblInd w:w="-4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2350"/>
        <w:gridCol w:w="800"/>
        <w:gridCol w:w="800"/>
        <w:gridCol w:w="825"/>
        <w:gridCol w:w="763"/>
        <w:gridCol w:w="737"/>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5" w:type="dxa"/>
            <w:gridSpan w:val="2"/>
            <w:noWrap w:val="0"/>
            <w:vAlign w:val="center"/>
          </w:tcPr>
          <w:p>
            <w:pPr>
              <w:spacing w:line="38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工作内容</w:t>
            </w:r>
          </w:p>
        </w:tc>
        <w:tc>
          <w:tcPr>
            <w:tcW w:w="800" w:type="dxa"/>
            <w:noWrap w:val="0"/>
            <w:vAlign w:val="center"/>
          </w:tcPr>
          <w:p>
            <w:pPr>
              <w:spacing w:line="38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周</w:t>
            </w:r>
          </w:p>
        </w:tc>
        <w:tc>
          <w:tcPr>
            <w:tcW w:w="800" w:type="dxa"/>
            <w:noWrap w:val="0"/>
            <w:vAlign w:val="center"/>
          </w:tcPr>
          <w:p>
            <w:pPr>
              <w:spacing w:line="38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月</w:t>
            </w:r>
          </w:p>
        </w:tc>
        <w:tc>
          <w:tcPr>
            <w:tcW w:w="825" w:type="dxa"/>
            <w:noWrap w:val="0"/>
            <w:vAlign w:val="center"/>
          </w:tcPr>
          <w:p>
            <w:pPr>
              <w:spacing w:line="38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季度</w:t>
            </w:r>
          </w:p>
        </w:tc>
        <w:tc>
          <w:tcPr>
            <w:tcW w:w="763" w:type="dxa"/>
            <w:noWrap w:val="0"/>
            <w:vAlign w:val="center"/>
          </w:tcPr>
          <w:p>
            <w:pPr>
              <w:spacing w:line="38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半年</w:t>
            </w:r>
          </w:p>
        </w:tc>
        <w:tc>
          <w:tcPr>
            <w:tcW w:w="737" w:type="dxa"/>
            <w:noWrap w:val="0"/>
            <w:vAlign w:val="center"/>
          </w:tcPr>
          <w:p>
            <w:pPr>
              <w:spacing w:line="38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年</w:t>
            </w:r>
          </w:p>
        </w:tc>
        <w:tc>
          <w:tcPr>
            <w:tcW w:w="1600" w:type="dxa"/>
            <w:noWrap w:val="0"/>
            <w:vAlign w:val="center"/>
          </w:tcPr>
          <w:p>
            <w:pPr>
              <w:spacing w:line="38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restart"/>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站房</w:t>
            </w:r>
          </w:p>
        </w:tc>
        <w:tc>
          <w:tcPr>
            <w:tcW w:w="235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消防设施更换</w:t>
            </w:r>
          </w:p>
        </w:tc>
        <w:tc>
          <w:tcPr>
            <w:tcW w:w="800" w:type="dxa"/>
            <w:noWrap w:val="0"/>
            <w:vAlign w:val="center"/>
          </w:tcPr>
          <w:p>
            <w:pPr>
              <w:spacing w:line="380" w:lineRule="exact"/>
              <w:jc w:val="center"/>
              <w:rPr>
                <w:rFonts w:hint="eastAsia" w:ascii="仿宋_GB2312" w:hAnsi="仿宋_GB2312" w:eastAsia="仿宋_GB2312" w:cs="仿宋_GB2312"/>
                <w:sz w:val="24"/>
                <w:szCs w:val="24"/>
              </w:rPr>
            </w:pPr>
          </w:p>
        </w:tc>
        <w:tc>
          <w:tcPr>
            <w:tcW w:w="800" w:type="dxa"/>
            <w:noWrap w:val="0"/>
            <w:vAlign w:val="center"/>
          </w:tcPr>
          <w:p>
            <w:pPr>
              <w:spacing w:line="380" w:lineRule="exact"/>
              <w:jc w:val="center"/>
              <w:rPr>
                <w:rFonts w:hint="eastAsia" w:ascii="仿宋_GB2312" w:hAnsi="仿宋_GB2312" w:eastAsia="仿宋_GB2312" w:cs="仿宋_GB2312"/>
                <w:sz w:val="24"/>
                <w:szCs w:val="24"/>
              </w:rPr>
            </w:pPr>
          </w:p>
        </w:tc>
        <w:tc>
          <w:tcPr>
            <w:tcW w:w="825" w:type="dxa"/>
            <w:noWrap w:val="0"/>
            <w:vAlign w:val="center"/>
          </w:tcPr>
          <w:p>
            <w:pPr>
              <w:spacing w:line="380" w:lineRule="exact"/>
              <w:jc w:val="center"/>
              <w:rPr>
                <w:rFonts w:hint="eastAsia" w:ascii="仿宋_GB2312" w:hAnsi="仿宋_GB2312" w:eastAsia="仿宋_GB2312" w:cs="仿宋_GB2312"/>
                <w:sz w:val="24"/>
                <w:szCs w:val="24"/>
              </w:rPr>
            </w:pPr>
          </w:p>
        </w:tc>
        <w:tc>
          <w:tcPr>
            <w:tcW w:w="763" w:type="dxa"/>
            <w:noWrap w:val="0"/>
            <w:vAlign w:val="center"/>
          </w:tcPr>
          <w:p>
            <w:pPr>
              <w:spacing w:line="380" w:lineRule="exact"/>
              <w:jc w:val="center"/>
              <w:rPr>
                <w:rFonts w:hint="eastAsia" w:ascii="仿宋_GB2312" w:hAnsi="仿宋_GB2312" w:eastAsia="仿宋_GB2312" w:cs="仿宋_GB2312"/>
                <w:sz w:val="24"/>
                <w:szCs w:val="24"/>
              </w:rPr>
            </w:pPr>
          </w:p>
        </w:tc>
        <w:tc>
          <w:tcPr>
            <w:tcW w:w="737"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60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具体根据设施有效期情况执行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continue"/>
            <w:noWrap w:val="0"/>
            <w:vAlign w:val="center"/>
          </w:tcPr>
          <w:p>
            <w:pPr>
              <w:spacing w:line="380" w:lineRule="exact"/>
              <w:jc w:val="center"/>
              <w:rPr>
                <w:rFonts w:hint="eastAsia" w:ascii="仿宋_GB2312" w:hAnsi="仿宋_GB2312" w:eastAsia="仿宋_GB2312" w:cs="仿宋_GB2312"/>
                <w:sz w:val="24"/>
                <w:szCs w:val="24"/>
              </w:rPr>
            </w:pPr>
          </w:p>
        </w:tc>
        <w:tc>
          <w:tcPr>
            <w:tcW w:w="235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防雷检测</w:t>
            </w:r>
          </w:p>
        </w:tc>
        <w:tc>
          <w:tcPr>
            <w:tcW w:w="800" w:type="dxa"/>
            <w:noWrap w:val="0"/>
            <w:vAlign w:val="center"/>
          </w:tcPr>
          <w:p>
            <w:pPr>
              <w:spacing w:line="380" w:lineRule="exact"/>
              <w:jc w:val="center"/>
              <w:rPr>
                <w:rFonts w:hint="eastAsia" w:ascii="仿宋_GB2312" w:hAnsi="仿宋_GB2312" w:eastAsia="仿宋_GB2312" w:cs="仿宋_GB2312"/>
                <w:sz w:val="24"/>
                <w:szCs w:val="24"/>
              </w:rPr>
            </w:pPr>
          </w:p>
        </w:tc>
        <w:tc>
          <w:tcPr>
            <w:tcW w:w="800" w:type="dxa"/>
            <w:noWrap w:val="0"/>
            <w:vAlign w:val="center"/>
          </w:tcPr>
          <w:p>
            <w:pPr>
              <w:spacing w:line="380" w:lineRule="exact"/>
              <w:jc w:val="center"/>
              <w:rPr>
                <w:rFonts w:hint="eastAsia" w:ascii="仿宋_GB2312" w:hAnsi="仿宋_GB2312" w:eastAsia="仿宋_GB2312" w:cs="仿宋_GB2312"/>
                <w:sz w:val="24"/>
                <w:szCs w:val="24"/>
              </w:rPr>
            </w:pPr>
          </w:p>
        </w:tc>
        <w:tc>
          <w:tcPr>
            <w:tcW w:w="825" w:type="dxa"/>
            <w:noWrap w:val="0"/>
            <w:vAlign w:val="center"/>
          </w:tcPr>
          <w:p>
            <w:pPr>
              <w:spacing w:line="380" w:lineRule="exact"/>
              <w:jc w:val="center"/>
              <w:rPr>
                <w:rFonts w:hint="eastAsia" w:ascii="仿宋_GB2312" w:hAnsi="仿宋_GB2312" w:eastAsia="仿宋_GB2312" w:cs="仿宋_GB2312"/>
                <w:sz w:val="24"/>
                <w:szCs w:val="24"/>
              </w:rPr>
            </w:pPr>
          </w:p>
        </w:tc>
        <w:tc>
          <w:tcPr>
            <w:tcW w:w="763" w:type="dxa"/>
            <w:noWrap w:val="0"/>
            <w:vAlign w:val="center"/>
          </w:tcPr>
          <w:p>
            <w:pPr>
              <w:spacing w:line="380" w:lineRule="exact"/>
              <w:jc w:val="center"/>
              <w:rPr>
                <w:rFonts w:hint="eastAsia" w:ascii="仿宋_GB2312" w:hAnsi="仿宋_GB2312" w:eastAsia="仿宋_GB2312" w:cs="仿宋_GB2312"/>
                <w:sz w:val="24"/>
                <w:szCs w:val="24"/>
              </w:rPr>
            </w:pPr>
          </w:p>
        </w:tc>
        <w:tc>
          <w:tcPr>
            <w:tcW w:w="737"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600" w:type="dxa"/>
            <w:noWrap w:val="0"/>
            <w:vAlign w:val="center"/>
          </w:tcPr>
          <w:p>
            <w:pPr>
              <w:spacing w:line="38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continue"/>
            <w:noWrap w:val="0"/>
            <w:vAlign w:val="center"/>
          </w:tcPr>
          <w:p>
            <w:pPr>
              <w:spacing w:line="380" w:lineRule="exact"/>
              <w:jc w:val="center"/>
              <w:rPr>
                <w:rFonts w:hint="eastAsia" w:ascii="仿宋_GB2312" w:hAnsi="仿宋_GB2312" w:eastAsia="仿宋_GB2312" w:cs="仿宋_GB2312"/>
                <w:sz w:val="24"/>
                <w:szCs w:val="24"/>
              </w:rPr>
            </w:pPr>
          </w:p>
        </w:tc>
        <w:tc>
          <w:tcPr>
            <w:tcW w:w="235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空调维护</w:t>
            </w:r>
          </w:p>
        </w:tc>
        <w:tc>
          <w:tcPr>
            <w:tcW w:w="800" w:type="dxa"/>
            <w:noWrap w:val="0"/>
            <w:vAlign w:val="center"/>
          </w:tcPr>
          <w:p>
            <w:pPr>
              <w:spacing w:line="380" w:lineRule="exact"/>
              <w:jc w:val="center"/>
              <w:rPr>
                <w:rFonts w:hint="eastAsia" w:ascii="仿宋_GB2312" w:hAnsi="仿宋_GB2312" w:eastAsia="仿宋_GB2312" w:cs="仿宋_GB2312"/>
                <w:sz w:val="24"/>
                <w:szCs w:val="24"/>
              </w:rPr>
            </w:pPr>
          </w:p>
        </w:tc>
        <w:tc>
          <w:tcPr>
            <w:tcW w:w="800" w:type="dxa"/>
            <w:noWrap w:val="0"/>
            <w:vAlign w:val="center"/>
          </w:tcPr>
          <w:p>
            <w:pPr>
              <w:spacing w:line="380" w:lineRule="exact"/>
              <w:jc w:val="center"/>
              <w:rPr>
                <w:rFonts w:hint="eastAsia" w:ascii="仿宋_GB2312" w:hAnsi="仿宋_GB2312" w:eastAsia="仿宋_GB2312" w:cs="仿宋_GB2312"/>
                <w:sz w:val="24"/>
                <w:szCs w:val="24"/>
              </w:rPr>
            </w:pPr>
          </w:p>
        </w:tc>
        <w:tc>
          <w:tcPr>
            <w:tcW w:w="825"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763" w:type="dxa"/>
            <w:noWrap w:val="0"/>
            <w:vAlign w:val="center"/>
          </w:tcPr>
          <w:p>
            <w:pPr>
              <w:spacing w:line="380" w:lineRule="exact"/>
              <w:jc w:val="center"/>
              <w:rPr>
                <w:rFonts w:hint="eastAsia" w:ascii="仿宋_GB2312" w:hAnsi="仿宋_GB2312" w:eastAsia="仿宋_GB2312" w:cs="仿宋_GB2312"/>
                <w:sz w:val="24"/>
                <w:szCs w:val="24"/>
              </w:rPr>
            </w:pPr>
          </w:p>
        </w:tc>
        <w:tc>
          <w:tcPr>
            <w:tcW w:w="737" w:type="dxa"/>
            <w:noWrap w:val="0"/>
            <w:vAlign w:val="center"/>
          </w:tcPr>
          <w:p>
            <w:pPr>
              <w:spacing w:line="380" w:lineRule="exact"/>
              <w:jc w:val="center"/>
              <w:rPr>
                <w:rFonts w:hint="eastAsia" w:ascii="仿宋_GB2312" w:hAnsi="仿宋_GB2312" w:eastAsia="仿宋_GB2312" w:cs="仿宋_GB2312"/>
                <w:sz w:val="24"/>
                <w:szCs w:val="24"/>
              </w:rPr>
            </w:pPr>
          </w:p>
        </w:tc>
        <w:tc>
          <w:tcPr>
            <w:tcW w:w="1600" w:type="dxa"/>
            <w:noWrap w:val="0"/>
            <w:vAlign w:val="center"/>
          </w:tcPr>
          <w:p>
            <w:pPr>
              <w:spacing w:line="38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restart"/>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采配水单元</w:t>
            </w:r>
          </w:p>
        </w:tc>
        <w:tc>
          <w:tcPr>
            <w:tcW w:w="235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采水头清洗</w:t>
            </w:r>
          </w:p>
        </w:tc>
        <w:tc>
          <w:tcPr>
            <w:tcW w:w="800" w:type="dxa"/>
            <w:noWrap w:val="0"/>
            <w:vAlign w:val="center"/>
          </w:tcPr>
          <w:p>
            <w:pPr>
              <w:spacing w:line="380" w:lineRule="exact"/>
              <w:jc w:val="center"/>
              <w:rPr>
                <w:rFonts w:hint="eastAsia" w:ascii="仿宋_GB2312" w:hAnsi="仿宋_GB2312" w:eastAsia="仿宋_GB2312" w:cs="仿宋_GB2312"/>
                <w:sz w:val="24"/>
                <w:szCs w:val="24"/>
              </w:rPr>
            </w:pPr>
          </w:p>
        </w:tc>
        <w:tc>
          <w:tcPr>
            <w:tcW w:w="800" w:type="dxa"/>
            <w:noWrap w:val="0"/>
            <w:vAlign w:val="center"/>
          </w:tcPr>
          <w:p>
            <w:pPr>
              <w:spacing w:line="380" w:lineRule="exact"/>
              <w:jc w:val="center"/>
              <w:rPr>
                <w:rFonts w:hint="eastAsia" w:ascii="仿宋_GB2312" w:hAnsi="仿宋_GB2312" w:eastAsia="仿宋_GB2312" w:cs="仿宋_GB2312"/>
                <w:sz w:val="24"/>
                <w:szCs w:val="24"/>
              </w:rPr>
            </w:pPr>
          </w:p>
        </w:tc>
        <w:tc>
          <w:tcPr>
            <w:tcW w:w="825"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763" w:type="dxa"/>
            <w:noWrap w:val="0"/>
            <w:vAlign w:val="center"/>
          </w:tcPr>
          <w:p>
            <w:pPr>
              <w:spacing w:line="380" w:lineRule="exact"/>
              <w:jc w:val="center"/>
              <w:rPr>
                <w:rFonts w:hint="eastAsia" w:ascii="仿宋_GB2312" w:hAnsi="仿宋_GB2312" w:eastAsia="仿宋_GB2312" w:cs="仿宋_GB2312"/>
                <w:sz w:val="24"/>
                <w:szCs w:val="24"/>
              </w:rPr>
            </w:pPr>
          </w:p>
        </w:tc>
        <w:tc>
          <w:tcPr>
            <w:tcW w:w="737" w:type="dxa"/>
            <w:noWrap w:val="0"/>
            <w:vAlign w:val="center"/>
          </w:tcPr>
          <w:p>
            <w:pPr>
              <w:spacing w:line="380" w:lineRule="exact"/>
              <w:jc w:val="center"/>
              <w:rPr>
                <w:rFonts w:hint="eastAsia" w:ascii="仿宋_GB2312" w:hAnsi="仿宋_GB2312" w:eastAsia="仿宋_GB2312" w:cs="仿宋_GB2312"/>
                <w:sz w:val="24"/>
                <w:szCs w:val="24"/>
              </w:rPr>
            </w:pPr>
          </w:p>
        </w:tc>
        <w:tc>
          <w:tcPr>
            <w:tcW w:w="160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具体根据现场情况执行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continue"/>
            <w:noWrap w:val="0"/>
            <w:vAlign w:val="center"/>
          </w:tcPr>
          <w:p>
            <w:pPr>
              <w:spacing w:line="380" w:lineRule="exact"/>
              <w:jc w:val="center"/>
              <w:rPr>
                <w:rFonts w:hint="eastAsia" w:ascii="仿宋_GB2312" w:hAnsi="仿宋_GB2312" w:eastAsia="仿宋_GB2312" w:cs="仿宋_GB2312"/>
                <w:sz w:val="24"/>
                <w:szCs w:val="24"/>
              </w:rPr>
            </w:pPr>
          </w:p>
        </w:tc>
        <w:tc>
          <w:tcPr>
            <w:tcW w:w="235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潜水泵清洗</w:t>
            </w:r>
          </w:p>
        </w:tc>
        <w:tc>
          <w:tcPr>
            <w:tcW w:w="800" w:type="dxa"/>
            <w:noWrap w:val="0"/>
            <w:vAlign w:val="center"/>
          </w:tcPr>
          <w:p>
            <w:pPr>
              <w:spacing w:line="380" w:lineRule="exact"/>
              <w:jc w:val="center"/>
              <w:rPr>
                <w:rFonts w:hint="eastAsia" w:ascii="仿宋_GB2312" w:hAnsi="仿宋_GB2312" w:eastAsia="仿宋_GB2312" w:cs="仿宋_GB2312"/>
                <w:sz w:val="24"/>
                <w:szCs w:val="24"/>
              </w:rPr>
            </w:pPr>
          </w:p>
        </w:tc>
        <w:tc>
          <w:tcPr>
            <w:tcW w:w="80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825" w:type="dxa"/>
            <w:noWrap w:val="0"/>
            <w:vAlign w:val="center"/>
          </w:tcPr>
          <w:p>
            <w:pPr>
              <w:spacing w:line="380" w:lineRule="exact"/>
              <w:jc w:val="center"/>
              <w:rPr>
                <w:rFonts w:hint="eastAsia" w:ascii="仿宋_GB2312" w:hAnsi="仿宋_GB2312" w:eastAsia="仿宋_GB2312" w:cs="仿宋_GB2312"/>
                <w:sz w:val="24"/>
                <w:szCs w:val="24"/>
              </w:rPr>
            </w:pPr>
          </w:p>
        </w:tc>
        <w:tc>
          <w:tcPr>
            <w:tcW w:w="763" w:type="dxa"/>
            <w:noWrap w:val="0"/>
            <w:vAlign w:val="center"/>
          </w:tcPr>
          <w:p>
            <w:pPr>
              <w:spacing w:line="380" w:lineRule="exact"/>
              <w:jc w:val="center"/>
              <w:rPr>
                <w:rFonts w:hint="eastAsia" w:ascii="仿宋_GB2312" w:hAnsi="仿宋_GB2312" w:eastAsia="仿宋_GB2312" w:cs="仿宋_GB2312"/>
                <w:sz w:val="24"/>
                <w:szCs w:val="24"/>
              </w:rPr>
            </w:pPr>
          </w:p>
        </w:tc>
        <w:tc>
          <w:tcPr>
            <w:tcW w:w="737" w:type="dxa"/>
            <w:noWrap w:val="0"/>
            <w:vAlign w:val="center"/>
          </w:tcPr>
          <w:p>
            <w:pPr>
              <w:spacing w:line="380" w:lineRule="exact"/>
              <w:jc w:val="center"/>
              <w:rPr>
                <w:rFonts w:hint="eastAsia" w:ascii="仿宋_GB2312" w:hAnsi="仿宋_GB2312" w:eastAsia="仿宋_GB2312" w:cs="仿宋_GB2312"/>
                <w:sz w:val="24"/>
                <w:szCs w:val="24"/>
              </w:rPr>
            </w:pPr>
          </w:p>
        </w:tc>
        <w:tc>
          <w:tcPr>
            <w:tcW w:w="1600" w:type="dxa"/>
            <w:noWrap w:val="0"/>
            <w:vAlign w:val="center"/>
          </w:tcPr>
          <w:p>
            <w:pPr>
              <w:spacing w:line="38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continue"/>
            <w:noWrap w:val="0"/>
            <w:vAlign w:val="center"/>
          </w:tcPr>
          <w:p>
            <w:pPr>
              <w:spacing w:line="380" w:lineRule="exact"/>
              <w:jc w:val="center"/>
              <w:rPr>
                <w:rFonts w:hint="eastAsia" w:ascii="仿宋_GB2312" w:hAnsi="仿宋_GB2312" w:eastAsia="仿宋_GB2312" w:cs="仿宋_GB2312"/>
                <w:sz w:val="24"/>
                <w:szCs w:val="24"/>
              </w:rPr>
            </w:pPr>
          </w:p>
        </w:tc>
        <w:tc>
          <w:tcPr>
            <w:tcW w:w="235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采水辅助设施</w:t>
            </w:r>
          </w:p>
        </w:tc>
        <w:tc>
          <w:tcPr>
            <w:tcW w:w="800" w:type="dxa"/>
            <w:noWrap w:val="0"/>
            <w:vAlign w:val="center"/>
          </w:tcPr>
          <w:p>
            <w:pPr>
              <w:spacing w:line="380" w:lineRule="exact"/>
              <w:jc w:val="center"/>
              <w:rPr>
                <w:rFonts w:hint="eastAsia" w:ascii="仿宋_GB2312" w:hAnsi="仿宋_GB2312" w:eastAsia="仿宋_GB2312" w:cs="仿宋_GB2312"/>
                <w:sz w:val="24"/>
                <w:szCs w:val="24"/>
              </w:rPr>
            </w:pPr>
          </w:p>
        </w:tc>
        <w:tc>
          <w:tcPr>
            <w:tcW w:w="800" w:type="dxa"/>
            <w:noWrap w:val="0"/>
            <w:vAlign w:val="center"/>
          </w:tcPr>
          <w:p>
            <w:pPr>
              <w:spacing w:line="380" w:lineRule="exact"/>
              <w:jc w:val="center"/>
              <w:rPr>
                <w:rFonts w:hint="eastAsia" w:ascii="仿宋_GB2312" w:hAnsi="仿宋_GB2312" w:eastAsia="仿宋_GB2312" w:cs="仿宋_GB2312"/>
                <w:sz w:val="24"/>
                <w:szCs w:val="24"/>
              </w:rPr>
            </w:pPr>
          </w:p>
        </w:tc>
        <w:tc>
          <w:tcPr>
            <w:tcW w:w="825"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763" w:type="dxa"/>
            <w:noWrap w:val="0"/>
            <w:vAlign w:val="center"/>
          </w:tcPr>
          <w:p>
            <w:pPr>
              <w:spacing w:line="380" w:lineRule="exact"/>
              <w:jc w:val="center"/>
              <w:rPr>
                <w:rFonts w:hint="eastAsia" w:ascii="仿宋_GB2312" w:hAnsi="仿宋_GB2312" w:eastAsia="仿宋_GB2312" w:cs="仿宋_GB2312"/>
                <w:sz w:val="24"/>
                <w:szCs w:val="24"/>
              </w:rPr>
            </w:pPr>
          </w:p>
        </w:tc>
        <w:tc>
          <w:tcPr>
            <w:tcW w:w="737" w:type="dxa"/>
            <w:noWrap w:val="0"/>
            <w:vAlign w:val="center"/>
          </w:tcPr>
          <w:p>
            <w:pPr>
              <w:spacing w:line="380" w:lineRule="exact"/>
              <w:jc w:val="center"/>
              <w:rPr>
                <w:rFonts w:hint="eastAsia" w:ascii="仿宋_GB2312" w:hAnsi="仿宋_GB2312" w:eastAsia="仿宋_GB2312" w:cs="仿宋_GB2312"/>
                <w:sz w:val="24"/>
                <w:szCs w:val="24"/>
              </w:rPr>
            </w:pPr>
          </w:p>
        </w:tc>
        <w:tc>
          <w:tcPr>
            <w:tcW w:w="1600" w:type="dxa"/>
            <w:noWrap w:val="0"/>
            <w:vAlign w:val="center"/>
          </w:tcPr>
          <w:p>
            <w:pPr>
              <w:spacing w:line="38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continue"/>
            <w:noWrap w:val="0"/>
            <w:vAlign w:val="center"/>
          </w:tcPr>
          <w:p>
            <w:pPr>
              <w:spacing w:line="380" w:lineRule="exact"/>
              <w:jc w:val="center"/>
              <w:rPr>
                <w:rFonts w:hint="eastAsia" w:ascii="仿宋_GB2312" w:hAnsi="仿宋_GB2312" w:eastAsia="仿宋_GB2312" w:cs="仿宋_GB2312"/>
                <w:sz w:val="24"/>
                <w:szCs w:val="24"/>
              </w:rPr>
            </w:pPr>
          </w:p>
        </w:tc>
        <w:tc>
          <w:tcPr>
            <w:tcW w:w="235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五参数检测池清洗</w:t>
            </w:r>
          </w:p>
        </w:tc>
        <w:tc>
          <w:tcPr>
            <w:tcW w:w="80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800" w:type="dxa"/>
            <w:noWrap w:val="0"/>
            <w:vAlign w:val="center"/>
          </w:tcPr>
          <w:p>
            <w:pPr>
              <w:spacing w:line="380" w:lineRule="exact"/>
              <w:jc w:val="center"/>
              <w:rPr>
                <w:rFonts w:hint="eastAsia" w:ascii="仿宋_GB2312" w:hAnsi="仿宋_GB2312" w:eastAsia="仿宋_GB2312" w:cs="仿宋_GB2312"/>
                <w:sz w:val="24"/>
                <w:szCs w:val="24"/>
              </w:rPr>
            </w:pPr>
          </w:p>
        </w:tc>
        <w:tc>
          <w:tcPr>
            <w:tcW w:w="825" w:type="dxa"/>
            <w:noWrap w:val="0"/>
            <w:vAlign w:val="center"/>
          </w:tcPr>
          <w:p>
            <w:pPr>
              <w:spacing w:line="380" w:lineRule="exact"/>
              <w:jc w:val="center"/>
              <w:rPr>
                <w:rFonts w:hint="eastAsia" w:ascii="仿宋_GB2312" w:hAnsi="仿宋_GB2312" w:eastAsia="仿宋_GB2312" w:cs="仿宋_GB2312"/>
                <w:sz w:val="24"/>
                <w:szCs w:val="24"/>
              </w:rPr>
            </w:pPr>
          </w:p>
        </w:tc>
        <w:tc>
          <w:tcPr>
            <w:tcW w:w="763" w:type="dxa"/>
            <w:noWrap w:val="0"/>
            <w:vAlign w:val="center"/>
          </w:tcPr>
          <w:p>
            <w:pPr>
              <w:spacing w:line="380" w:lineRule="exact"/>
              <w:jc w:val="center"/>
              <w:rPr>
                <w:rFonts w:hint="eastAsia" w:ascii="仿宋_GB2312" w:hAnsi="仿宋_GB2312" w:eastAsia="仿宋_GB2312" w:cs="仿宋_GB2312"/>
                <w:sz w:val="24"/>
                <w:szCs w:val="24"/>
              </w:rPr>
            </w:pPr>
          </w:p>
        </w:tc>
        <w:tc>
          <w:tcPr>
            <w:tcW w:w="737" w:type="dxa"/>
            <w:noWrap w:val="0"/>
            <w:vAlign w:val="center"/>
          </w:tcPr>
          <w:p>
            <w:pPr>
              <w:spacing w:line="380" w:lineRule="exact"/>
              <w:jc w:val="center"/>
              <w:rPr>
                <w:rFonts w:hint="eastAsia" w:ascii="仿宋_GB2312" w:hAnsi="仿宋_GB2312" w:eastAsia="仿宋_GB2312" w:cs="仿宋_GB2312"/>
                <w:sz w:val="24"/>
                <w:szCs w:val="24"/>
              </w:rPr>
            </w:pPr>
          </w:p>
        </w:tc>
        <w:tc>
          <w:tcPr>
            <w:tcW w:w="1600" w:type="dxa"/>
            <w:noWrap w:val="0"/>
            <w:vAlign w:val="center"/>
          </w:tcPr>
          <w:p>
            <w:pPr>
              <w:spacing w:line="38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continue"/>
            <w:noWrap w:val="0"/>
            <w:vAlign w:val="center"/>
          </w:tcPr>
          <w:p>
            <w:pPr>
              <w:spacing w:line="380" w:lineRule="exact"/>
              <w:jc w:val="center"/>
              <w:rPr>
                <w:rFonts w:hint="eastAsia" w:ascii="仿宋_GB2312" w:hAnsi="仿宋_GB2312" w:eastAsia="仿宋_GB2312" w:cs="仿宋_GB2312"/>
                <w:sz w:val="24"/>
                <w:szCs w:val="24"/>
              </w:rPr>
            </w:pPr>
          </w:p>
        </w:tc>
        <w:tc>
          <w:tcPr>
            <w:tcW w:w="235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沉降池清洗</w:t>
            </w:r>
          </w:p>
        </w:tc>
        <w:tc>
          <w:tcPr>
            <w:tcW w:w="800" w:type="dxa"/>
            <w:noWrap w:val="0"/>
            <w:vAlign w:val="center"/>
          </w:tcPr>
          <w:p>
            <w:pPr>
              <w:spacing w:line="380" w:lineRule="exact"/>
              <w:jc w:val="center"/>
              <w:rPr>
                <w:rFonts w:hint="eastAsia" w:ascii="仿宋_GB2312" w:hAnsi="仿宋_GB2312" w:eastAsia="仿宋_GB2312" w:cs="仿宋_GB2312"/>
                <w:sz w:val="24"/>
                <w:szCs w:val="24"/>
              </w:rPr>
            </w:pPr>
          </w:p>
        </w:tc>
        <w:tc>
          <w:tcPr>
            <w:tcW w:w="80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825" w:type="dxa"/>
            <w:noWrap w:val="0"/>
            <w:vAlign w:val="center"/>
          </w:tcPr>
          <w:p>
            <w:pPr>
              <w:spacing w:line="380" w:lineRule="exact"/>
              <w:jc w:val="center"/>
              <w:rPr>
                <w:rFonts w:hint="eastAsia" w:ascii="仿宋_GB2312" w:hAnsi="仿宋_GB2312" w:eastAsia="仿宋_GB2312" w:cs="仿宋_GB2312"/>
                <w:sz w:val="24"/>
                <w:szCs w:val="24"/>
              </w:rPr>
            </w:pPr>
          </w:p>
        </w:tc>
        <w:tc>
          <w:tcPr>
            <w:tcW w:w="763" w:type="dxa"/>
            <w:noWrap w:val="0"/>
            <w:vAlign w:val="center"/>
          </w:tcPr>
          <w:p>
            <w:pPr>
              <w:spacing w:line="380" w:lineRule="exact"/>
              <w:jc w:val="center"/>
              <w:rPr>
                <w:rFonts w:hint="eastAsia" w:ascii="仿宋_GB2312" w:hAnsi="仿宋_GB2312" w:eastAsia="仿宋_GB2312" w:cs="仿宋_GB2312"/>
                <w:sz w:val="24"/>
                <w:szCs w:val="24"/>
              </w:rPr>
            </w:pPr>
          </w:p>
        </w:tc>
        <w:tc>
          <w:tcPr>
            <w:tcW w:w="737" w:type="dxa"/>
            <w:noWrap w:val="0"/>
            <w:vAlign w:val="center"/>
          </w:tcPr>
          <w:p>
            <w:pPr>
              <w:spacing w:line="380" w:lineRule="exact"/>
              <w:jc w:val="center"/>
              <w:rPr>
                <w:rFonts w:hint="eastAsia" w:ascii="仿宋_GB2312" w:hAnsi="仿宋_GB2312" w:eastAsia="仿宋_GB2312" w:cs="仿宋_GB2312"/>
                <w:sz w:val="24"/>
                <w:szCs w:val="24"/>
              </w:rPr>
            </w:pPr>
          </w:p>
        </w:tc>
        <w:tc>
          <w:tcPr>
            <w:tcW w:w="1600" w:type="dxa"/>
            <w:noWrap w:val="0"/>
            <w:vAlign w:val="center"/>
          </w:tcPr>
          <w:p>
            <w:pPr>
              <w:spacing w:line="38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continue"/>
            <w:noWrap w:val="0"/>
            <w:vAlign w:val="center"/>
          </w:tcPr>
          <w:p>
            <w:pPr>
              <w:spacing w:line="380" w:lineRule="exact"/>
              <w:jc w:val="center"/>
              <w:rPr>
                <w:rFonts w:hint="eastAsia" w:ascii="仿宋_GB2312" w:hAnsi="仿宋_GB2312" w:eastAsia="仿宋_GB2312" w:cs="仿宋_GB2312"/>
                <w:sz w:val="24"/>
                <w:szCs w:val="24"/>
              </w:rPr>
            </w:pPr>
          </w:p>
        </w:tc>
        <w:tc>
          <w:tcPr>
            <w:tcW w:w="235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过滤器清洗</w:t>
            </w:r>
          </w:p>
        </w:tc>
        <w:tc>
          <w:tcPr>
            <w:tcW w:w="80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800" w:type="dxa"/>
            <w:noWrap w:val="0"/>
            <w:vAlign w:val="center"/>
          </w:tcPr>
          <w:p>
            <w:pPr>
              <w:spacing w:line="380" w:lineRule="exact"/>
              <w:jc w:val="center"/>
              <w:rPr>
                <w:rFonts w:hint="eastAsia" w:ascii="仿宋_GB2312" w:hAnsi="仿宋_GB2312" w:eastAsia="仿宋_GB2312" w:cs="仿宋_GB2312"/>
                <w:sz w:val="24"/>
                <w:szCs w:val="24"/>
              </w:rPr>
            </w:pPr>
          </w:p>
        </w:tc>
        <w:tc>
          <w:tcPr>
            <w:tcW w:w="825" w:type="dxa"/>
            <w:noWrap w:val="0"/>
            <w:vAlign w:val="center"/>
          </w:tcPr>
          <w:p>
            <w:pPr>
              <w:spacing w:line="380" w:lineRule="exact"/>
              <w:jc w:val="center"/>
              <w:rPr>
                <w:rFonts w:hint="eastAsia" w:ascii="仿宋_GB2312" w:hAnsi="仿宋_GB2312" w:eastAsia="仿宋_GB2312" w:cs="仿宋_GB2312"/>
                <w:sz w:val="24"/>
                <w:szCs w:val="24"/>
              </w:rPr>
            </w:pPr>
          </w:p>
        </w:tc>
        <w:tc>
          <w:tcPr>
            <w:tcW w:w="763" w:type="dxa"/>
            <w:noWrap w:val="0"/>
            <w:vAlign w:val="center"/>
          </w:tcPr>
          <w:p>
            <w:pPr>
              <w:spacing w:line="380" w:lineRule="exact"/>
              <w:jc w:val="center"/>
              <w:rPr>
                <w:rFonts w:hint="eastAsia" w:ascii="仿宋_GB2312" w:hAnsi="仿宋_GB2312" w:eastAsia="仿宋_GB2312" w:cs="仿宋_GB2312"/>
                <w:sz w:val="24"/>
                <w:szCs w:val="24"/>
              </w:rPr>
            </w:pPr>
          </w:p>
        </w:tc>
        <w:tc>
          <w:tcPr>
            <w:tcW w:w="737" w:type="dxa"/>
            <w:noWrap w:val="0"/>
            <w:vAlign w:val="center"/>
          </w:tcPr>
          <w:p>
            <w:pPr>
              <w:spacing w:line="380" w:lineRule="exact"/>
              <w:jc w:val="center"/>
              <w:rPr>
                <w:rFonts w:hint="eastAsia" w:ascii="仿宋_GB2312" w:hAnsi="仿宋_GB2312" w:eastAsia="仿宋_GB2312" w:cs="仿宋_GB2312"/>
                <w:sz w:val="24"/>
                <w:szCs w:val="24"/>
              </w:rPr>
            </w:pPr>
          </w:p>
        </w:tc>
        <w:tc>
          <w:tcPr>
            <w:tcW w:w="1600" w:type="dxa"/>
            <w:noWrap w:val="0"/>
            <w:vAlign w:val="center"/>
          </w:tcPr>
          <w:p>
            <w:pPr>
              <w:spacing w:line="38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continue"/>
            <w:noWrap w:val="0"/>
            <w:vAlign w:val="center"/>
          </w:tcPr>
          <w:p>
            <w:pPr>
              <w:spacing w:line="380" w:lineRule="exact"/>
              <w:jc w:val="center"/>
              <w:rPr>
                <w:rFonts w:hint="eastAsia" w:ascii="仿宋_GB2312" w:hAnsi="仿宋_GB2312" w:eastAsia="仿宋_GB2312" w:cs="仿宋_GB2312"/>
                <w:sz w:val="24"/>
                <w:szCs w:val="24"/>
              </w:rPr>
            </w:pPr>
          </w:p>
        </w:tc>
        <w:tc>
          <w:tcPr>
            <w:tcW w:w="235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水样杯清洗</w:t>
            </w:r>
          </w:p>
        </w:tc>
        <w:tc>
          <w:tcPr>
            <w:tcW w:w="80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800" w:type="dxa"/>
            <w:noWrap w:val="0"/>
            <w:vAlign w:val="center"/>
          </w:tcPr>
          <w:p>
            <w:pPr>
              <w:spacing w:line="380" w:lineRule="exact"/>
              <w:jc w:val="center"/>
              <w:rPr>
                <w:rFonts w:hint="eastAsia" w:ascii="仿宋_GB2312" w:hAnsi="仿宋_GB2312" w:eastAsia="仿宋_GB2312" w:cs="仿宋_GB2312"/>
                <w:sz w:val="24"/>
                <w:szCs w:val="24"/>
              </w:rPr>
            </w:pPr>
          </w:p>
        </w:tc>
        <w:tc>
          <w:tcPr>
            <w:tcW w:w="825" w:type="dxa"/>
            <w:noWrap w:val="0"/>
            <w:vAlign w:val="center"/>
          </w:tcPr>
          <w:p>
            <w:pPr>
              <w:spacing w:line="380" w:lineRule="exact"/>
              <w:jc w:val="center"/>
              <w:rPr>
                <w:rFonts w:hint="eastAsia" w:ascii="仿宋_GB2312" w:hAnsi="仿宋_GB2312" w:eastAsia="仿宋_GB2312" w:cs="仿宋_GB2312"/>
                <w:sz w:val="24"/>
                <w:szCs w:val="24"/>
              </w:rPr>
            </w:pPr>
          </w:p>
        </w:tc>
        <w:tc>
          <w:tcPr>
            <w:tcW w:w="763" w:type="dxa"/>
            <w:noWrap w:val="0"/>
            <w:vAlign w:val="center"/>
          </w:tcPr>
          <w:p>
            <w:pPr>
              <w:spacing w:line="380" w:lineRule="exact"/>
              <w:jc w:val="center"/>
              <w:rPr>
                <w:rFonts w:hint="eastAsia" w:ascii="仿宋_GB2312" w:hAnsi="仿宋_GB2312" w:eastAsia="仿宋_GB2312" w:cs="仿宋_GB2312"/>
                <w:sz w:val="24"/>
                <w:szCs w:val="24"/>
              </w:rPr>
            </w:pPr>
          </w:p>
        </w:tc>
        <w:tc>
          <w:tcPr>
            <w:tcW w:w="737" w:type="dxa"/>
            <w:noWrap w:val="0"/>
            <w:vAlign w:val="center"/>
          </w:tcPr>
          <w:p>
            <w:pPr>
              <w:spacing w:line="380" w:lineRule="exact"/>
              <w:jc w:val="center"/>
              <w:rPr>
                <w:rFonts w:hint="eastAsia" w:ascii="仿宋_GB2312" w:hAnsi="仿宋_GB2312" w:eastAsia="仿宋_GB2312" w:cs="仿宋_GB2312"/>
                <w:sz w:val="24"/>
                <w:szCs w:val="24"/>
              </w:rPr>
            </w:pPr>
          </w:p>
        </w:tc>
        <w:tc>
          <w:tcPr>
            <w:tcW w:w="1600" w:type="dxa"/>
            <w:noWrap w:val="0"/>
            <w:vAlign w:val="center"/>
          </w:tcPr>
          <w:p>
            <w:pPr>
              <w:spacing w:line="38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restart"/>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分析单元</w:t>
            </w:r>
          </w:p>
        </w:tc>
        <w:tc>
          <w:tcPr>
            <w:tcW w:w="235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试剂更换</w:t>
            </w:r>
          </w:p>
        </w:tc>
        <w:tc>
          <w:tcPr>
            <w:tcW w:w="800" w:type="dxa"/>
            <w:noWrap w:val="0"/>
            <w:vAlign w:val="center"/>
          </w:tcPr>
          <w:p>
            <w:pPr>
              <w:spacing w:line="380" w:lineRule="exact"/>
              <w:jc w:val="center"/>
              <w:rPr>
                <w:rFonts w:hint="eastAsia" w:ascii="仿宋_GB2312" w:hAnsi="仿宋_GB2312" w:eastAsia="仿宋_GB2312" w:cs="仿宋_GB2312"/>
                <w:sz w:val="24"/>
                <w:szCs w:val="24"/>
              </w:rPr>
            </w:pPr>
          </w:p>
        </w:tc>
        <w:tc>
          <w:tcPr>
            <w:tcW w:w="80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825" w:type="dxa"/>
            <w:noWrap w:val="0"/>
            <w:vAlign w:val="center"/>
          </w:tcPr>
          <w:p>
            <w:pPr>
              <w:spacing w:line="380" w:lineRule="exact"/>
              <w:jc w:val="center"/>
              <w:rPr>
                <w:rFonts w:hint="eastAsia" w:ascii="仿宋_GB2312" w:hAnsi="仿宋_GB2312" w:eastAsia="仿宋_GB2312" w:cs="仿宋_GB2312"/>
                <w:sz w:val="24"/>
                <w:szCs w:val="24"/>
              </w:rPr>
            </w:pPr>
          </w:p>
        </w:tc>
        <w:tc>
          <w:tcPr>
            <w:tcW w:w="763" w:type="dxa"/>
            <w:noWrap w:val="0"/>
            <w:vAlign w:val="center"/>
          </w:tcPr>
          <w:p>
            <w:pPr>
              <w:spacing w:line="380" w:lineRule="exact"/>
              <w:jc w:val="center"/>
              <w:rPr>
                <w:rFonts w:hint="eastAsia" w:ascii="仿宋_GB2312" w:hAnsi="仿宋_GB2312" w:eastAsia="仿宋_GB2312" w:cs="仿宋_GB2312"/>
                <w:sz w:val="24"/>
                <w:szCs w:val="24"/>
              </w:rPr>
            </w:pPr>
          </w:p>
        </w:tc>
        <w:tc>
          <w:tcPr>
            <w:tcW w:w="737" w:type="dxa"/>
            <w:noWrap w:val="0"/>
            <w:vAlign w:val="center"/>
          </w:tcPr>
          <w:p>
            <w:pPr>
              <w:spacing w:line="380" w:lineRule="exact"/>
              <w:jc w:val="center"/>
              <w:rPr>
                <w:rFonts w:hint="eastAsia" w:ascii="仿宋_GB2312" w:hAnsi="仿宋_GB2312" w:eastAsia="仿宋_GB2312" w:cs="仿宋_GB2312"/>
                <w:sz w:val="24"/>
                <w:szCs w:val="24"/>
              </w:rPr>
            </w:pPr>
          </w:p>
        </w:tc>
        <w:tc>
          <w:tcPr>
            <w:tcW w:w="160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具体根据仪器要求执行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continue"/>
            <w:noWrap w:val="0"/>
            <w:vAlign w:val="center"/>
          </w:tcPr>
          <w:p>
            <w:pPr>
              <w:spacing w:line="380" w:lineRule="exact"/>
              <w:jc w:val="center"/>
              <w:rPr>
                <w:rFonts w:hint="eastAsia" w:ascii="仿宋_GB2312" w:hAnsi="仿宋_GB2312" w:eastAsia="仿宋_GB2312" w:cs="仿宋_GB2312"/>
                <w:sz w:val="24"/>
                <w:szCs w:val="24"/>
              </w:rPr>
            </w:pPr>
          </w:p>
        </w:tc>
        <w:tc>
          <w:tcPr>
            <w:tcW w:w="235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耗材及配件更换</w:t>
            </w:r>
          </w:p>
        </w:tc>
        <w:tc>
          <w:tcPr>
            <w:tcW w:w="800" w:type="dxa"/>
            <w:noWrap w:val="0"/>
            <w:vAlign w:val="center"/>
          </w:tcPr>
          <w:p>
            <w:pPr>
              <w:spacing w:line="380" w:lineRule="exact"/>
              <w:jc w:val="center"/>
              <w:rPr>
                <w:rFonts w:hint="eastAsia" w:ascii="仿宋_GB2312" w:hAnsi="仿宋_GB2312" w:eastAsia="仿宋_GB2312" w:cs="仿宋_GB2312"/>
                <w:sz w:val="24"/>
                <w:szCs w:val="24"/>
              </w:rPr>
            </w:pPr>
          </w:p>
        </w:tc>
        <w:tc>
          <w:tcPr>
            <w:tcW w:w="800" w:type="dxa"/>
            <w:noWrap w:val="0"/>
            <w:vAlign w:val="center"/>
          </w:tcPr>
          <w:p>
            <w:pPr>
              <w:spacing w:line="380" w:lineRule="exact"/>
              <w:jc w:val="center"/>
              <w:rPr>
                <w:rFonts w:hint="eastAsia" w:ascii="仿宋_GB2312" w:hAnsi="仿宋_GB2312" w:eastAsia="仿宋_GB2312" w:cs="仿宋_GB2312"/>
                <w:sz w:val="24"/>
                <w:szCs w:val="24"/>
              </w:rPr>
            </w:pPr>
          </w:p>
        </w:tc>
        <w:tc>
          <w:tcPr>
            <w:tcW w:w="825" w:type="dxa"/>
            <w:noWrap w:val="0"/>
            <w:vAlign w:val="center"/>
          </w:tcPr>
          <w:p>
            <w:pPr>
              <w:spacing w:line="380" w:lineRule="exact"/>
              <w:jc w:val="center"/>
              <w:rPr>
                <w:rFonts w:hint="eastAsia" w:ascii="仿宋_GB2312" w:hAnsi="仿宋_GB2312" w:eastAsia="仿宋_GB2312" w:cs="仿宋_GB2312"/>
                <w:sz w:val="24"/>
                <w:szCs w:val="24"/>
              </w:rPr>
            </w:pPr>
          </w:p>
        </w:tc>
        <w:tc>
          <w:tcPr>
            <w:tcW w:w="763"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737" w:type="dxa"/>
            <w:noWrap w:val="0"/>
            <w:vAlign w:val="center"/>
          </w:tcPr>
          <w:p>
            <w:pPr>
              <w:spacing w:line="380" w:lineRule="exact"/>
              <w:jc w:val="center"/>
              <w:rPr>
                <w:rFonts w:hint="eastAsia" w:ascii="仿宋_GB2312" w:hAnsi="仿宋_GB2312" w:eastAsia="仿宋_GB2312" w:cs="仿宋_GB2312"/>
                <w:sz w:val="24"/>
                <w:szCs w:val="24"/>
              </w:rPr>
            </w:pPr>
          </w:p>
        </w:tc>
        <w:tc>
          <w:tcPr>
            <w:tcW w:w="160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具体根据仪器运行情况执行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continue"/>
            <w:noWrap w:val="0"/>
            <w:vAlign w:val="center"/>
          </w:tcPr>
          <w:p>
            <w:pPr>
              <w:spacing w:line="380" w:lineRule="exact"/>
              <w:jc w:val="center"/>
              <w:rPr>
                <w:rFonts w:hint="eastAsia" w:ascii="仿宋_GB2312" w:hAnsi="仿宋_GB2312" w:eastAsia="仿宋_GB2312" w:cs="仿宋_GB2312"/>
                <w:sz w:val="24"/>
                <w:szCs w:val="24"/>
              </w:rPr>
            </w:pPr>
          </w:p>
        </w:tc>
        <w:tc>
          <w:tcPr>
            <w:tcW w:w="235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保养检修</w:t>
            </w:r>
          </w:p>
        </w:tc>
        <w:tc>
          <w:tcPr>
            <w:tcW w:w="800" w:type="dxa"/>
            <w:noWrap w:val="0"/>
            <w:vAlign w:val="center"/>
          </w:tcPr>
          <w:p>
            <w:pPr>
              <w:spacing w:line="380" w:lineRule="exact"/>
              <w:jc w:val="center"/>
              <w:rPr>
                <w:rFonts w:hint="eastAsia" w:ascii="仿宋_GB2312" w:hAnsi="仿宋_GB2312" w:eastAsia="仿宋_GB2312" w:cs="仿宋_GB2312"/>
                <w:sz w:val="24"/>
                <w:szCs w:val="24"/>
              </w:rPr>
            </w:pPr>
          </w:p>
        </w:tc>
        <w:tc>
          <w:tcPr>
            <w:tcW w:w="80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825" w:type="dxa"/>
            <w:noWrap w:val="0"/>
            <w:vAlign w:val="center"/>
          </w:tcPr>
          <w:p>
            <w:pPr>
              <w:spacing w:line="380" w:lineRule="exact"/>
              <w:jc w:val="center"/>
              <w:rPr>
                <w:rFonts w:hint="eastAsia" w:ascii="仿宋_GB2312" w:hAnsi="仿宋_GB2312" w:eastAsia="仿宋_GB2312" w:cs="仿宋_GB2312"/>
                <w:sz w:val="24"/>
                <w:szCs w:val="24"/>
              </w:rPr>
            </w:pPr>
          </w:p>
        </w:tc>
        <w:tc>
          <w:tcPr>
            <w:tcW w:w="763" w:type="dxa"/>
            <w:noWrap w:val="0"/>
            <w:vAlign w:val="center"/>
          </w:tcPr>
          <w:p>
            <w:pPr>
              <w:spacing w:line="380" w:lineRule="exact"/>
              <w:jc w:val="center"/>
              <w:rPr>
                <w:rFonts w:hint="eastAsia" w:ascii="仿宋_GB2312" w:hAnsi="仿宋_GB2312" w:eastAsia="仿宋_GB2312" w:cs="仿宋_GB2312"/>
                <w:sz w:val="24"/>
                <w:szCs w:val="24"/>
              </w:rPr>
            </w:pPr>
          </w:p>
        </w:tc>
        <w:tc>
          <w:tcPr>
            <w:tcW w:w="737" w:type="dxa"/>
            <w:noWrap w:val="0"/>
            <w:vAlign w:val="center"/>
          </w:tcPr>
          <w:p>
            <w:pPr>
              <w:spacing w:line="380" w:lineRule="exact"/>
              <w:jc w:val="center"/>
              <w:rPr>
                <w:rFonts w:hint="eastAsia" w:ascii="仿宋_GB2312" w:hAnsi="仿宋_GB2312" w:eastAsia="仿宋_GB2312" w:cs="仿宋_GB2312"/>
                <w:sz w:val="24"/>
                <w:szCs w:val="24"/>
              </w:rPr>
            </w:pPr>
          </w:p>
        </w:tc>
        <w:tc>
          <w:tcPr>
            <w:tcW w:w="1600" w:type="dxa"/>
            <w:noWrap w:val="0"/>
            <w:vAlign w:val="center"/>
          </w:tcPr>
          <w:p>
            <w:pPr>
              <w:spacing w:line="38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continue"/>
            <w:noWrap w:val="0"/>
            <w:vAlign w:val="center"/>
          </w:tcPr>
          <w:p>
            <w:pPr>
              <w:spacing w:line="380" w:lineRule="exact"/>
              <w:jc w:val="center"/>
              <w:rPr>
                <w:rFonts w:hint="eastAsia" w:ascii="仿宋_GB2312" w:hAnsi="仿宋_GB2312" w:eastAsia="仿宋_GB2312" w:cs="仿宋_GB2312"/>
                <w:sz w:val="24"/>
                <w:szCs w:val="24"/>
              </w:rPr>
            </w:pPr>
          </w:p>
        </w:tc>
        <w:tc>
          <w:tcPr>
            <w:tcW w:w="235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试剂贮存箱温度检查</w:t>
            </w:r>
          </w:p>
        </w:tc>
        <w:tc>
          <w:tcPr>
            <w:tcW w:w="80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800" w:type="dxa"/>
            <w:noWrap w:val="0"/>
            <w:vAlign w:val="center"/>
          </w:tcPr>
          <w:p>
            <w:pPr>
              <w:spacing w:line="380" w:lineRule="exact"/>
              <w:jc w:val="center"/>
              <w:rPr>
                <w:rFonts w:hint="eastAsia" w:ascii="仿宋_GB2312" w:hAnsi="仿宋_GB2312" w:eastAsia="仿宋_GB2312" w:cs="仿宋_GB2312"/>
                <w:sz w:val="24"/>
                <w:szCs w:val="24"/>
              </w:rPr>
            </w:pPr>
          </w:p>
        </w:tc>
        <w:tc>
          <w:tcPr>
            <w:tcW w:w="825" w:type="dxa"/>
            <w:noWrap w:val="0"/>
            <w:vAlign w:val="center"/>
          </w:tcPr>
          <w:p>
            <w:pPr>
              <w:spacing w:line="380" w:lineRule="exact"/>
              <w:jc w:val="center"/>
              <w:rPr>
                <w:rFonts w:hint="eastAsia" w:ascii="仿宋_GB2312" w:hAnsi="仿宋_GB2312" w:eastAsia="仿宋_GB2312" w:cs="仿宋_GB2312"/>
                <w:sz w:val="24"/>
                <w:szCs w:val="24"/>
              </w:rPr>
            </w:pPr>
          </w:p>
        </w:tc>
        <w:tc>
          <w:tcPr>
            <w:tcW w:w="763" w:type="dxa"/>
            <w:noWrap w:val="0"/>
            <w:vAlign w:val="center"/>
          </w:tcPr>
          <w:p>
            <w:pPr>
              <w:spacing w:line="380" w:lineRule="exact"/>
              <w:jc w:val="center"/>
              <w:rPr>
                <w:rFonts w:hint="eastAsia" w:ascii="仿宋_GB2312" w:hAnsi="仿宋_GB2312" w:eastAsia="仿宋_GB2312" w:cs="仿宋_GB2312"/>
                <w:sz w:val="24"/>
                <w:szCs w:val="24"/>
              </w:rPr>
            </w:pPr>
          </w:p>
        </w:tc>
        <w:tc>
          <w:tcPr>
            <w:tcW w:w="737" w:type="dxa"/>
            <w:noWrap w:val="0"/>
            <w:vAlign w:val="center"/>
          </w:tcPr>
          <w:p>
            <w:pPr>
              <w:spacing w:line="380" w:lineRule="exact"/>
              <w:jc w:val="center"/>
              <w:rPr>
                <w:rFonts w:hint="eastAsia" w:ascii="仿宋_GB2312" w:hAnsi="仿宋_GB2312" w:eastAsia="仿宋_GB2312" w:cs="仿宋_GB2312"/>
                <w:sz w:val="24"/>
                <w:szCs w:val="24"/>
              </w:rPr>
            </w:pPr>
          </w:p>
        </w:tc>
        <w:tc>
          <w:tcPr>
            <w:tcW w:w="1600" w:type="dxa"/>
            <w:noWrap w:val="0"/>
            <w:vAlign w:val="center"/>
          </w:tcPr>
          <w:p>
            <w:pPr>
              <w:spacing w:line="38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continue"/>
            <w:noWrap w:val="0"/>
            <w:vAlign w:val="center"/>
          </w:tcPr>
          <w:p>
            <w:pPr>
              <w:spacing w:line="380" w:lineRule="exact"/>
              <w:jc w:val="center"/>
              <w:rPr>
                <w:rFonts w:hint="eastAsia" w:ascii="仿宋_GB2312" w:hAnsi="仿宋_GB2312" w:eastAsia="仿宋_GB2312" w:cs="仿宋_GB2312"/>
                <w:sz w:val="24"/>
                <w:szCs w:val="24"/>
              </w:rPr>
            </w:pPr>
          </w:p>
        </w:tc>
        <w:tc>
          <w:tcPr>
            <w:tcW w:w="2350" w:type="dxa"/>
            <w:noWrap w:val="0"/>
            <w:vAlign w:val="center"/>
          </w:tcPr>
          <w:p>
            <w:pPr>
              <w:spacing w:line="38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废液处置</w:t>
            </w:r>
          </w:p>
        </w:tc>
        <w:tc>
          <w:tcPr>
            <w:tcW w:w="800" w:type="dxa"/>
            <w:noWrap w:val="0"/>
            <w:vAlign w:val="center"/>
          </w:tcPr>
          <w:p>
            <w:pPr>
              <w:spacing w:line="380" w:lineRule="exact"/>
              <w:jc w:val="center"/>
              <w:rPr>
                <w:rFonts w:hint="eastAsia" w:ascii="仿宋_GB2312" w:hAnsi="仿宋_GB2312" w:eastAsia="仿宋_GB2312" w:cs="仿宋_GB2312"/>
                <w:color w:val="auto"/>
                <w:sz w:val="24"/>
                <w:szCs w:val="24"/>
              </w:rPr>
            </w:pPr>
          </w:p>
        </w:tc>
        <w:tc>
          <w:tcPr>
            <w:tcW w:w="800" w:type="dxa"/>
            <w:noWrap w:val="0"/>
            <w:vAlign w:val="center"/>
          </w:tcPr>
          <w:p>
            <w:pPr>
              <w:spacing w:line="38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w:t>
            </w:r>
          </w:p>
        </w:tc>
        <w:tc>
          <w:tcPr>
            <w:tcW w:w="825" w:type="dxa"/>
            <w:noWrap w:val="0"/>
            <w:vAlign w:val="center"/>
          </w:tcPr>
          <w:p>
            <w:pPr>
              <w:spacing w:line="380" w:lineRule="exact"/>
              <w:jc w:val="center"/>
              <w:rPr>
                <w:rFonts w:hint="eastAsia" w:ascii="仿宋_GB2312" w:hAnsi="仿宋_GB2312" w:eastAsia="仿宋_GB2312" w:cs="仿宋_GB2312"/>
                <w:sz w:val="24"/>
                <w:szCs w:val="24"/>
              </w:rPr>
            </w:pPr>
          </w:p>
        </w:tc>
        <w:tc>
          <w:tcPr>
            <w:tcW w:w="763" w:type="dxa"/>
            <w:noWrap w:val="0"/>
            <w:vAlign w:val="center"/>
          </w:tcPr>
          <w:p>
            <w:pPr>
              <w:spacing w:line="380" w:lineRule="exact"/>
              <w:jc w:val="center"/>
              <w:rPr>
                <w:rFonts w:hint="eastAsia" w:ascii="仿宋_GB2312" w:hAnsi="仿宋_GB2312" w:eastAsia="仿宋_GB2312" w:cs="仿宋_GB2312"/>
                <w:sz w:val="24"/>
                <w:szCs w:val="24"/>
              </w:rPr>
            </w:pPr>
          </w:p>
        </w:tc>
        <w:tc>
          <w:tcPr>
            <w:tcW w:w="737" w:type="dxa"/>
            <w:noWrap w:val="0"/>
            <w:vAlign w:val="center"/>
          </w:tcPr>
          <w:p>
            <w:pPr>
              <w:spacing w:line="380" w:lineRule="exact"/>
              <w:jc w:val="center"/>
              <w:rPr>
                <w:rFonts w:hint="eastAsia" w:ascii="仿宋_GB2312" w:hAnsi="仿宋_GB2312" w:eastAsia="仿宋_GB2312" w:cs="仿宋_GB2312"/>
                <w:sz w:val="24"/>
                <w:szCs w:val="24"/>
              </w:rPr>
            </w:pPr>
          </w:p>
        </w:tc>
        <w:tc>
          <w:tcPr>
            <w:tcW w:w="1600" w:type="dxa"/>
            <w:noWrap w:val="0"/>
            <w:vAlign w:val="center"/>
          </w:tcPr>
          <w:p>
            <w:pPr>
              <w:spacing w:line="38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restart"/>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控制单元及数据采集传输单元</w:t>
            </w:r>
          </w:p>
        </w:tc>
        <w:tc>
          <w:tcPr>
            <w:tcW w:w="235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网络通讯设备检查</w:t>
            </w:r>
          </w:p>
        </w:tc>
        <w:tc>
          <w:tcPr>
            <w:tcW w:w="800" w:type="dxa"/>
            <w:noWrap w:val="0"/>
            <w:vAlign w:val="center"/>
          </w:tcPr>
          <w:p>
            <w:pPr>
              <w:spacing w:line="380" w:lineRule="exact"/>
              <w:jc w:val="center"/>
              <w:rPr>
                <w:rFonts w:hint="eastAsia" w:ascii="仿宋_GB2312" w:hAnsi="仿宋_GB2312" w:eastAsia="仿宋_GB2312" w:cs="仿宋_GB2312"/>
                <w:sz w:val="24"/>
                <w:szCs w:val="24"/>
              </w:rPr>
            </w:pPr>
          </w:p>
        </w:tc>
        <w:tc>
          <w:tcPr>
            <w:tcW w:w="800" w:type="dxa"/>
            <w:noWrap w:val="0"/>
            <w:vAlign w:val="center"/>
          </w:tcPr>
          <w:p>
            <w:pPr>
              <w:spacing w:line="380" w:lineRule="exact"/>
              <w:jc w:val="center"/>
              <w:rPr>
                <w:rFonts w:hint="eastAsia" w:ascii="仿宋_GB2312" w:hAnsi="仿宋_GB2312" w:eastAsia="仿宋_GB2312" w:cs="仿宋_GB2312"/>
                <w:sz w:val="24"/>
                <w:szCs w:val="24"/>
              </w:rPr>
            </w:pPr>
          </w:p>
        </w:tc>
        <w:tc>
          <w:tcPr>
            <w:tcW w:w="825"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763" w:type="dxa"/>
            <w:noWrap w:val="0"/>
            <w:vAlign w:val="center"/>
          </w:tcPr>
          <w:p>
            <w:pPr>
              <w:spacing w:line="380" w:lineRule="exact"/>
              <w:jc w:val="center"/>
              <w:rPr>
                <w:rFonts w:hint="eastAsia" w:ascii="仿宋_GB2312" w:hAnsi="仿宋_GB2312" w:eastAsia="仿宋_GB2312" w:cs="仿宋_GB2312"/>
                <w:sz w:val="24"/>
                <w:szCs w:val="24"/>
              </w:rPr>
            </w:pPr>
          </w:p>
        </w:tc>
        <w:tc>
          <w:tcPr>
            <w:tcW w:w="737" w:type="dxa"/>
            <w:noWrap w:val="0"/>
            <w:vAlign w:val="center"/>
          </w:tcPr>
          <w:p>
            <w:pPr>
              <w:spacing w:line="380" w:lineRule="exact"/>
              <w:jc w:val="center"/>
              <w:rPr>
                <w:rFonts w:hint="eastAsia" w:ascii="仿宋_GB2312" w:hAnsi="仿宋_GB2312" w:eastAsia="仿宋_GB2312" w:cs="仿宋_GB2312"/>
                <w:sz w:val="24"/>
                <w:szCs w:val="24"/>
              </w:rPr>
            </w:pPr>
          </w:p>
        </w:tc>
        <w:tc>
          <w:tcPr>
            <w:tcW w:w="1600" w:type="dxa"/>
            <w:noWrap w:val="0"/>
            <w:vAlign w:val="center"/>
          </w:tcPr>
          <w:p>
            <w:pPr>
              <w:spacing w:line="38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continue"/>
            <w:noWrap w:val="0"/>
            <w:vAlign w:val="center"/>
          </w:tcPr>
          <w:p>
            <w:pPr>
              <w:spacing w:line="380" w:lineRule="exact"/>
              <w:jc w:val="center"/>
              <w:rPr>
                <w:rFonts w:hint="eastAsia" w:ascii="仿宋_GB2312" w:hAnsi="仿宋_GB2312" w:eastAsia="仿宋_GB2312" w:cs="仿宋_GB2312"/>
                <w:sz w:val="24"/>
                <w:szCs w:val="24"/>
              </w:rPr>
            </w:pPr>
          </w:p>
        </w:tc>
        <w:tc>
          <w:tcPr>
            <w:tcW w:w="235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工控机检查及维护</w:t>
            </w:r>
          </w:p>
        </w:tc>
        <w:tc>
          <w:tcPr>
            <w:tcW w:w="800" w:type="dxa"/>
            <w:noWrap w:val="0"/>
            <w:vAlign w:val="center"/>
          </w:tcPr>
          <w:p>
            <w:pPr>
              <w:spacing w:line="380" w:lineRule="exact"/>
              <w:jc w:val="center"/>
              <w:rPr>
                <w:rFonts w:hint="eastAsia" w:ascii="仿宋_GB2312" w:hAnsi="仿宋_GB2312" w:eastAsia="仿宋_GB2312" w:cs="仿宋_GB2312"/>
                <w:sz w:val="24"/>
                <w:szCs w:val="24"/>
              </w:rPr>
            </w:pPr>
          </w:p>
        </w:tc>
        <w:tc>
          <w:tcPr>
            <w:tcW w:w="80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825" w:type="dxa"/>
            <w:noWrap w:val="0"/>
            <w:vAlign w:val="center"/>
          </w:tcPr>
          <w:p>
            <w:pPr>
              <w:spacing w:line="380" w:lineRule="exact"/>
              <w:jc w:val="center"/>
              <w:rPr>
                <w:rFonts w:hint="eastAsia" w:ascii="仿宋_GB2312" w:hAnsi="仿宋_GB2312" w:eastAsia="仿宋_GB2312" w:cs="仿宋_GB2312"/>
                <w:sz w:val="24"/>
                <w:szCs w:val="24"/>
              </w:rPr>
            </w:pPr>
          </w:p>
        </w:tc>
        <w:tc>
          <w:tcPr>
            <w:tcW w:w="763" w:type="dxa"/>
            <w:noWrap w:val="0"/>
            <w:vAlign w:val="center"/>
          </w:tcPr>
          <w:p>
            <w:pPr>
              <w:spacing w:line="380" w:lineRule="exact"/>
              <w:jc w:val="center"/>
              <w:rPr>
                <w:rFonts w:hint="eastAsia" w:ascii="仿宋_GB2312" w:hAnsi="仿宋_GB2312" w:eastAsia="仿宋_GB2312" w:cs="仿宋_GB2312"/>
                <w:sz w:val="24"/>
                <w:szCs w:val="24"/>
              </w:rPr>
            </w:pPr>
          </w:p>
        </w:tc>
        <w:tc>
          <w:tcPr>
            <w:tcW w:w="737" w:type="dxa"/>
            <w:noWrap w:val="0"/>
            <w:vAlign w:val="center"/>
          </w:tcPr>
          <w:p>
            <w:pPr>
              <w:spacing w:line="380" w:lineRule="exact"/>
              <w:jc w:val="center"/>
              <w:rPr>
                <w:rFonts w:hint="eastAsia" w:ascii="仿宋_GB2312" w:hAnsi="仿宋_GB2312" w:eastAsia="仿宋_GB2312" w:cs="仿宋_GB2312"/>
                <w:sz w:val="24"/>
                <w:szCs w:val="24"/>
              </w:rPr>
            </w:pPr>
          </w:p>
        </w:tc>
        <w:tc>
          <w:tcPr>
            <w:tcW w:w="1600" w:type="dxa"/>
            <w:noWrap w:val="0"/>
            <w:vAlign w:val="center"/>
          </w:tcPr>
          <w:p>
            <w:pPr>
              <w:spacing w:line="38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continue"/>
            <w:noWrap w:val="0"/>
            <w:vAlign w:val="center"/>
          </w:tcPr>
          <w:p>
            <w:pPr>
              <w:spacing w:line="380" w:lineRule="exact"/>
              <w:jc w:val="center"/>
              <w:rPr>
                <w:rFonts w:hint="eastAsia" w:ascii="仿宋_GB2312" w:hAnsi="仿宋_GB2312" w:eastAsia="仿宋_GB2312" w:cs="仿宋_GB2312"/>
                <w:sz w:val="24"/>
                <w:szCs w:val="24"/>
              </w:rPr>
            </w:pPr>
          </w:p>
        </w:tc>
        <w:tc>
          <w:tcPr>
            <w:tcW w:w="235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网络完全防护设施检查及维护</w:t>
            </w:r>
          </w:p>
        </w:tc>
        <w:tc>
          <w:tcPr>
            <w:tcW w:w="800" w:type="dxa"/>
            <w:noWrap w:val="0"/>
            <w:vAlign w:val="center"/>
          </w:tcPr>
          <w:p>
            <w:pPr>
              <w:spacing w:line="380" w:lineRule="exact"/>
              <w:jc w:val="center"/>
              <w:rPr>
                <w:rFonts w:hint="eastAsia" w:ascii="仿宋_GB2312" w:hAnsi="仿宋_GB2312" w:eastAsia="仿宋_GB2312" w:cs="仿宋_GB2312"/>
                <w:sz w:val="24"/>
                <w:szCs w:val="24"/>
              </w:rPr>
            </w:pPr>
          </w:p>
        </w:tc>
        <w:tc>
          <w:tcPr>
            <w:tcW w:w="80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825" w:type="dxa"/>
            <w:noWrap w:val="0"/>
            <w:vAlign w:val="center"/>
          </w:tcPr>
          <w:p>
            <w:pPr>
              <w:spacing w:line="380" w:lineRule="exact"/>
              <w:jc w:val="center"/>
              <w:rPr>
                <w:rFonts w:hint="eastAsia" w:ascii="仿宋_GB2312" w:hAnsi="仿宋_GB2312" w:eastAsia="仿宋_GB2312" w:cs="仿宋_GB2312"/>
                <w:sz w:val="24"/>
                <w:szCs w:val="24"/>
              </w:rPr>
            </w:pPr>
          </w:p>
        </w:tc>
        <w:tc>
          <w:tcPr>
            <w:tcW w:w="763" w:type="dxa"/>
            <w:noWrap w:val="0"/>
            <w:vAlign w:val="center"/>
          </w:tcPr>
          <w:p>
            <w:pPr>
              <w:spacing w:line="380" w:lineRule="exact"/>
              <w:jc w:val="center"/>
              <w:rPr>
                <w:rFonts w:hint="eastAsia" w:ascii="仿宋_GB2312" w:hAnsi="仿宋_GB2312" w:eastAsia="仿宋_GB2312" w:cs="仿宋_GB2312"/>
                <w:sz w:val="24"/>
                <w:szCs w:val="24"/>
              </w:rPr>
            </w:pPr>
          </w:p>
        </w:tc>
        <w:tc>
          <w:tcPr>
            <w:tcW w:w="737" w:type="dxa"/>
            <w:noWrap w:val="0"/>
            <w:vAlign w:val="center"/>
          </w:tcPr>
          <w:p>
            <w:pPr>
              <w:spacing w:line="380" w:lineRule="exact"/>
              <w:jc w:val="center"/>
              <w:rPr>
                <w:rFonts w:hint="eastAsia" w:ascii="仿宋_GB2312" w:hAnsi="仿宋_GB2312" w:eastAsia="仿宋_GB2312" w:cs="仿宋_GB2312"/>
                <w:sz w:val="24"/>
                <w:szCs w:val="24"/>
              </w:rPr>
            </w:pPr>
          </w:p>
        </w:tc>
        <w:tc>
          <w:tcPr>
            <w:tcW w:w="1600" w:type="dxa"/>
            <w:noWrap w:val="0"/>
            <w:vAlign w:val="center"/>
          </w:tcPr>
          <w:p>
            <w:pPr>
              <w:spacing w:line="38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restart"/>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辅助设备</w:t>
            </w:r>
          </w:p>
        </w:tc>
        <w:tc>
          <w:tcPr>
            <w:tcW w:w="235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稳压电源检查</w:t>
            </w:r>
          </w:p>
        </w:tc>
        <w:tc>
          <w:tcPr>
            <w:tcW w:w="800" w:type="dxa"/>
            <w:noWrap w:val="0"/>
            <w:vAlign w:val="center"/>
          </w:tcPr>
          <w:p>
            <w:pPr>
              <w:spacing w:line="380" w:lineRule="exact"/>
              <w:jc w:val="center"/>
              <w:rPr>
                <w:rFonts w:hint="eastAsia" w:ascii="仿宋_GB2312" w:hAnsi="仿宋_GB2312" w:eastAsia="仿宋_GB2312" w:cs="仿宋_GB2312"/>
                <w:sz w:val="24"/>
                <w:szCs w:val="24"/>
              </w:rPr>
            </w:pPr>
          </w:p>
        </w:tc>
        <w:tc>
          <w:tcPr>
            <w:tcW w:w="80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825" w:type="dxa"/>
            <w:noWrap w:val="0"/>
            <w:vAlign w:val="center"/>
          </w:tcPr>
          <w:p>
            <w:pPr>
              <w:spacing w:line="380" w:lineRule="exact"/>
              <w:jc w:val="center"/>
              <w:rPr>
                <w:rFonts w:hint="eastAsia" w:ascii="仿宋_GB2312" w:hAnsi="仿宋_GB2312" w:eastAsia="仿宋_GB2312" w:cs="仿宋_GB2312"/>
                <w:sz w:val="24"/>
                <w:szCs w:val="24"/>
              </w:rPr>
            </w:pPr>
          </w:p>
        </w:tc>
        <w:tc>
          <w:tcPr>
            <w:tcW w:w="763" w:type="dxa"/>
            <w:noWrap w:val="0"/>
            <w:vAlign w:val="center"/>
          </w:tcPr>
          <w:p>
            <w:pPr>
              <w:spacing w:line="380" w:lineRule="exact"/>
              <w:jc w:val="center"/>
              <w:rPr>
                <w:rFonts w:hint="eastAsia" w:ascii="仿宋_GB2312" w:hAnsi="仿宋_GB2312" w:eastAsia="仿宋_GB2312" w:cs="仿宋_GB2312"/>
                <w:sz w:val="24"/>
                <w:szCs w:val="24"/>
              </w:rPr>
            </w:pPr>
          </w:p>
        </w:tc>
        <w:tc>
          <w:tcPr>
            <w:tcW w:w="737" w:type="dxa"/>
            <w:noWrap w:val="0"/>
            <w:vAlign w:val="center"/>
          </w:tcPr>
          <w:p>
            <w:pPr>
              <w:spacing w:line="380" w:lineRule="exact"/>
              <w:jc w:val="center"/>
              <w:rPr>
                <w:rFonts w:hint="eastAsia" w:ascii="仿宋_GB2312" w:hAnsi="仿宋_GB2312" w:eastAsia="仿宋_GB2312" w:cs="仿宋_GB2312"/>
                <w:sz w:val="24"/>
                <w:szCs w:val="24"/>
              </w:rPr>
            </w:pPr>
          </w:p>
        </w:tc>
        <w:tc>
          <w:tcPr>
            <w:tcW w:w="1600" w:type="dxa"/>
            <w:noWrap w:val="0"/>
            <w:vAlign w:val="center"/>
          </w:tcPr>
          <w:p>
            <w:pPr>
              <w:spacing w:line="38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continue"/>
            <w:noWrap w:val="0"/>
            <w:vAlign w:val="center"/>
          </w:tcPr>
          <w:p>
            <w:pPr>
              <w:spacing w:line="380" w:lineRule="exact"/>
              <w:jc w:val="center"/>
              <w:rPr>
                <w:rFonts w:hint="eastAsia" w:ascii="仿宋_GB2312" w:hAnsi="仿宋_GB2312" w:eastAsia="仿宋_GB2312" w:cs="仿宋_GB2312"/>
                <w:sz w:val="24"/>
                <w:szCs w:val="24"/>
              </w:rPr>
            </w:pPr>
          </w:p>
        </w:tc>
        <w:tc>
          <w:tcPr>
            <w:tcW w:w="235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UPS检查</w:t>
            </w:r>
          </w:p>
        </w:tc>
        <w:tc>
          <w:tcPr>
            <w:tcW w:w="800" w:type="dxa"/>
            <w:noWrap w:val="0"/>
            <w:vAlign w:val="center"/>
          </w:tcPr>
          <w:p>
            <w:pPr>
              <w:spacing w:line="380" w:lineRule="exact"/>
              <w:jc w:val="center"/>
              <w:rPr>
                <w:rFonts w:hint="eastAsia" w:ascii="仿宋_GB2312" w:hAnsi="仿宋_GB2312" w:eastAsia="仿宋_GB2312" w:cs="仿宋_GB2312"/>
                <w:sz w:val="24"/>
                <w:szCs w:val="24"/>
              </w:rPr>
            </w:pPr>
          </w:p>
        </w:tc>
        <w:tc>
          <w:tcPr>
            <w:tcW w:w="80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825" w:type="dxa"/>
            <w:noWrap w:val="0"/>
            <w:vAlign w:val="center"/>
          </w:tcPr>
          <w:p>
            <w:pPr>
              <w:spacing w:line="380" w:lineRule="exact"/>
              <w:jc w:val="center"/>
              <w:rPr>
                <w:rFonts w:hint="eastAsia" w:ascii="仿宋_GB2312" w:hAnsi="仿宋_GB2312" w:eastAsia="仿宋_GB2312" w:cs="仿宋_GB2312"/>
                <w:sz w:val="24"/>
                <w:szCs w:val="24"/>
              </w:rPr>
            </w:pPr>
          </w:p>
        </w:tc>
        <w:tc>
          <w:tcPr>
            <w:tcW w:w="763" w:type="dxa"/>
            <w:noWrap w:val="0"/>
            <w:vAlign w:val="center"/>
          </w:tcPr>
          <w:p>
            <w:pPr>
              <w:spacing w:line="380" w:lineRule="exact"/>
              <w:jc w:val="center"/>
              <w:rPr>
                <w:rFonts w:hint="eastAsia" w:ascii="仿宋_GB2312" w:hAnsi="仿宋_GB2312" w:eastAsia="仿宋_GB2312" w:cs="仿宋_GB2312"/>
                <w:sz w:val="24"/>
                <w:szCs w:val="24"/>
              </w:rPr>
            </w:pPr>
          </w:p>
        </w:tc>
        <w:tc>
          <w:tcPr>
            <w:tcW w:w="737" w:type="dxa"/>
            <w:noWrap w:val="0"/>
            <w:vAlign w:val="center"/>
          </w:tcPr>
          <w:p>
            <w:pPr>
              <w:spacing w:line="380" w:lineRule="exact"/>
              <w:jc w:val="center"/>
              <w:rPr>
                <w:rFonts w:hint="eastAsia" w:ascii="仿宋_GB2312" w:hAnsi="仿宋_GB2312" w:eastAsia="仿宋_GB2312" w:cs="仿宋_GB2312"/>
                <w:sz w:val="24"/>
                <w:szCs w:val="24"/>
              </w:rPr>
            </w:pPr>
          </w:p>
        </w:tc>
        <w:tc>
          <w:tcPr>
            <w:tcW w:w="1600" w:type="dxa"/>
            <w:noWrap w:val="0"/>
            <w:vAlign w:val="center"/>
          </w:tcPr>
          <w:p>
            <w:pPr>
              <w:spacing w:line="38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continue"/>
            <w:noWrap w:val="0"/>
            <w:vAlign w:val="center"/>
          </w:tcPr>
          <w:p>
            <w:pPr>
              <w:spacing w:line="380" w:lineRule="exact"/>
              <w:jc w:val="center"/>
              <w:rPr>
                <w:rFonts w:hint="eastAsia" w:ascii="仿宋_GB2312" w:hAnsi="仿宋_GB2312" w:eastAsia="仿宋_GB2312" w:cs="仿宋_GB2312"/>
                <w:sz w:val="24"/>
                <w:szCs w:val="24"/>
              </w:rPr>
            </w:pPr>
          </w:p>
        </w:tc>
        <w:tc>
          <w:tcPr>
            <w:tcW w:w="235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空压机检查</w:t>
            </w:r>
          </w:p>
        </w:tc>
        <w:tc>
          <w:tcPr>
            <w:tcW w:w="800" w:type="dxa"/>
            <w:noWrap w:val="0"/>
            <w:vAlign w:val="center"/>
          </w:tcPr>
          <w:p>
            <w:pPr>
              <w:spacing w:line="380" w:lineRule="exact"/>
              <w:jc w:val="center"/>
              <w:rPr>
                <w:rFonts w:hint="eastAsia" w:ascii="仿宋_GB2312" w:hAnsi="仿宋_GB2312" w:eastAsia="仿宋_GB2312" w:cs="仿宋_GB2312"/>
                <w:sz w:val="24"/>
                <w:szCs w:val="24"/>
              </w:rPr>
            </w:pPr>
          </w:p>
        </w:tc>
        <w:tc>
          <w:tcPr>
            <w:tcW w:w="80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825" w:type="dxa"/>
            <w:noWrap w:val="0"/>
            <w:vAlign w:val="center"/>
          </w:tcPr>
          <w:p>
            <w:pPr>
              <w:spacing w:line="380" w:lineRule="exact"/>
              <w:jc w:val="center"/>
              <w:rPr>
                <w:rFonts w:hint="eastAsia" w:ascii="仿宋_GB2312" w:hAnsi="仿宋_GB2312" w:eastAsia="仿宋_GB2312" w:cs="仿宋_GB2312"/>
                <w:sz w:val="24"/>
                <w:szCs w:val="24"/>
              </w:rPr>
            </w:pPr>
          </w:p>
        </w:tc>
        <w:tc>
          <w:tcPr>
            <w:tcW w:w="763" w:type="dxa"/>
            <w:noWrap w:val="0"/>
            <w:vAlign w:val="center"/>
          </w:tcPr>
          <w:p>
            <w:pPr>
              <w:spacing w:line="380" w:lineRule="exact"/>
              <w:jc w:val="center"/>
              <w:rPr>
                <w:rFonts w:hint="eastAsia" w:ascii="仿宋_GB2312" w:hAnsi="仿宋_GB2312" w:eastAsia="仿宋_GB2312" w:cs="仿宋_GB2312"/>
                <w:sz w:val="24"/>
                <w:szCs w:val="24"/>
              </w:rPr>
            </w:pPr>
          </w:p>
        </w:tc>
        <w:tc>
          <w:tcPr>
            <w:tcW w:w="737" w:type="dxa"/>
            <w:noWrap w:val="0"/>
            <w:vAlign w:val="center"/>
          </w:tcPr>
          <w:p>
            <w:pPr>
              <w:spacing w:line="380" w:lineRule="exact"/>
              <w:jc w:val="center"/>
              <w:rPr>
                <w:rFonts w:hint="eastAsia" w:ascii="仿宋_GB2312" w:hAnsi="仿宋_GB2312" w:eastAsia="仿宋_GB2312" w:cs="仿宋_GB2312"/>
                <w:sz w:val="24"/>
                <w:szCs w:val="24"/>
              </w:rPr>
            </w:pPr>
          </w:p>
        </w:tc>
        <w:tc>
          <w:tcPr>
            <w:tcW w:w="1600" w:type="dxa"/>
            <w:noWrap w:val="0"/>
            <w:vAlign w:val="center"/>
          </w:tcPr>
          <w:p>
            <w:pPr>
              <w:spacing w:line="38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continue"/>
            <w:noWrap w:val="0"/>
            <w:vAlign w:val="center"/>
          </w:tcPr>
          <w:p>
            <w:pPr>
              <w:spacing w:line="380" w:lineRule="exact"/>
              <w:jc w:val="center"/>
              <w:rPr>
                <w:rFonts w:hint="eastAsia" w:ascii="仿宋_GB2312" w:hAnsi="仿宋_GB2312" w:eastAsia="仿宋_GB2312" w:cs="仿宋_GB2312"/>
                <w:sz w:val="24"/>
                <w:szCs w:val="24"/>
              </w:rPr>
            </w:pPr>
          </w:p>
        </w:tc>
        <w:tc>
          <w:tcPr>
            <w:tcW w:w="235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纯水机滤芯维护</w:t>
            </w:r>
          </w:p>
        </w:tc>
        <w:tc>
          <w:tcPr>
            <w:tcW w:w="800" w:type="dxa"/>
            <w:noWrap w:val="0"/>
            <w:vAlign w:val="center"/>
          </w:tcPr>
          <w:p>
            <w:pPr>
              <w:spacing w:line="380" w:lineRule="exact"/>
              <w:jc w:val="center"/>
              <w:rPr>
                <w:rFonts w:hint="eastAsia" w:ascii="仿宋_GB2312" w:hAnsi="仿宋_GB2312" w:eastAsia="仿宋_GB2312" w:cs="仿宋_GB2312"/>
                <w:sz w:val="24"/>
                <w:szCs w:val="24"/>
              </w:rPr>
            </w:pPr>
          </w:p>
        </w:tc>
        <w:tc>
          <w:tcPr>
            <w:tcW w:w="800" w:type="dxa"/>
            <w:noWrap w:val="0"/>
            <w:vAlign w:val="center"/>
          </w:tcPr>
          <w:p>
            <w:pPr>
              <w:spacing w:line="380" w:lineRule="exact"/>
              <w:jc w:val="center"/>
              <w:rPr>
                <w:rFonts w:hint="eastAsia" w:ascii="仿宋_GB2312" w:hAnsi="仿宋_GB2312" w:eastAsia="仿宋_GB2312" w:cs="仿宋_GB2312"/>
                <w:sz w:val="24"/>
                <w:szCs w:val="24"/>
              </w:rPr>
            </w:pPr>
          </w:p>
        </w:tc>
        <w:tc>
          <w:tcPr>
            <w:tcW w:w="825"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763" w:type="dxa"/>
            <w:noWrap w:val="0"/>
            <w:vAlign w:val="center"/>
          </w:tcPr>
          <w:p>
            <w:pPr>
              <w:spacing w:line="380" w:lineRule="exact"/>
              <w:jc w:val="center"/>
              <w:rPr>
                <w:rFonts w:hint="eastAsia" w:ascii="仿宋_GB2312" w:hAnsi="仿宋_GB2312" w:eastAsia="仿宋_GB2312" w:cs="仿宋_GB2312"/>
                <w:sz w:val="24"/>
                <w:szCs w:val="24"/>
              </w:rPr>
            </w:pPr>
          </w:p>
        </w:tc>
        <w:tc>
          <w:tcPr>
            <w:tcW w:w="737" w:type="dxa"/>
            <w:noWrap w:val="0"/>
            <w:vAlign w:val="center"/>
          </w:tcPr>
          <w:p>
            <w:pPr>
              <w:spacing w:line="380" w:lineRule="exact"/>
              <w:jc w:val="center"/>
              <w:rPr>
                <w:rFonts w:hint="eastAsia" w:ascii="仿宋_GB2312" w:hAnsi="仿宋_GB2312" w:eastAsia="仿宋_GB2312" w:cs="仿宋_GB2312"/>
                <w:sz w:val="24"/>
                <w:szCs w:val="24"/>
              </w:rPr>
            </w:pPr>
          </w:p>
        </w:tc>
        <w:tc>
          <w:tcPr>
            <w:tcW w:w="1600" w:type="dxa"/>
            <w:noWrap w:val="0"/>
            <w:vAlign w:val="center"/>
          </w:tcPr>
          <w:p>
            <w:pPr>
              <w:spacing w:line="38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continue"/>
            <w:noWrap w:val="0"/>
            <w:vAlign w:val="center"/>
          </w:tcPr>
          <w:p>
            <w:pPr>
              <w:spacing w:line="380" w:lineRule="exact"/>
              <w:jc w:val="center"/>
              <w:rPr>
                <w:rFonts w:hint="eastAsia" w:ascii="仿宋_GB2312" w:hAnsi="仿宋_GB2312" w:eastAsia="仿宋_GB2312" w:cs="仿宋_GB2312"/>
                <w:sz w:val="24"/>
                <w:szCs w:val="24"/>
              </w:rPr>
            </w:pPr>
          </w:p>
        </w:tc>
        <w:tc>
          <w:tcPr>
            <w:tcW w:w="235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视频设备检查</w:t>
            </w:r>
          </w:p>
        </w:tc>
        <w:tc>
          <w:tcPr>
            <w:tcW w:w="800" w:type="dxa"/>
            <w:noWrap w:val="0"/>
            <w:vAlign w:val="center"/>
          </w:tcPr>
          <w:p>
            <w:pPr>
              <w:spacing w:line="380" w:lineRule="exact"/>
              <w:jc w:val="center"/>
              <w:rPr>
                <w:rFonts w:hint="eastAsia" w:ascii="仿宋_GB2312" w:hAnsi="仿宋_GB2312" w:eastAsia="仿宋_GB2312" w:cs="仿宋_GB2312"/>
                <w:sz w:val="24"/>
                <w:szCs w:val="24"/>
              </w:rPr>
            </w:pPr>
          </w:p>
        </w:tc>
        <w:tc>
          <w:tcPr>
            <w:tcW w:w="80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825" w:type="dxa"/>
            <w:noWrap w:val="0"/>
            <w:vAlign w:val="center"/>
          </w:tcPr>
          <w:p>
            <w:pPr>
              <w:spacing w:line="380" w:lineRule="exact"/>
              <w:jc w:val="center"/>
              <w:rPr>
                <w:rFonts w:hint="eastAsia" w:ascii="仿宋_GB2312" w:hAnsi="仿宋_GB2312" w:eastAsia="仿宋_GB2312" w:cs="仿宋_GB2312"/>
                <w:sz w:val="24"/>
                <w:szCs w:val="24"/>
              </w:rPr>
            </w:pPr>
          </w:p>
        </w:tc>
        <w:tc>
          <w:tcPr>
            <w:tcW w:w="763" w:type="dxa"/>
            <w:noWrap w:val="0"/>
            <w:vAlign w:val="center"/>
          </w:tcPr>
          <w:p>
            <w:pPr>
              <w:spacing w:line="380" w:lineRule="exact"/>
              <w:jc w:val="center"/>
              <w:rPr>
                <w:rFonts w:hint="eastAsia" w:ascii="仿宋_GB2312" w:hAnsi="仿宋_GB2312" w:eastAsia="仿宋_GB2312" w:cs="仿宋_GB2312"/>
                <w:sz w:val="24"/>
                <w:szCs w:val="24"/>
              </w:rPr>
            </w:pPr>
          </w:p>
        </w:tc>
        <w:tc>
          <w:tcPr>
            <w:tcW w:w="737" w:type="dxa"/>
            <w:noWrap w:val="0"/>
            <w:vAlign w:val="center"/>
          </w:tcPr>
          <w:p>
            <w:pPr>
              <w:spacing w:line="380" w:lineRule="exact"/>
              <w:jc w:val="center"/>
              <w:rPr>
                <w:rFonts w:hint="eastAsia" w:ascii="仿宋_GB2312" w:hAnsi="仿宋_GB2312" w:eastAsia="仿宋_GB2312" w:cs="仿宋_GB2312"/>
                <w:sz w:val="24"/>
                <w:szCs w:val="24"/>
              </w:rPr>
            </w:pPr>
          </w:p>
        </w:tc>
        <w:tc>
          <w:tcPr>
            <w:tcW w:w="1600" w:type="dxa"/>
            <w:noWrap w:val="0"/>
            <w:vAlign w:val="center"/>
          </w:tcPr>
          <w:p>
            <w:pPr>
              <w:spacing w:line="38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continue"/>
            <w:noWrap w:val="0"/>
            <w:vAlign w:val="center"/>
          </w:tcPr>
          <w:p>
            <w:pPr>
              <w:spacing w:line="380" w:lineRule="exact"/>
              <w:jc w:val="center"/>
              <w:rPr>
                <w:rFonts w:hint="eastAsia" w:ascii="仿宋_GB2312" w:hAnsi="仿宋_GB2312" w:eastAsia="仿宋_GB2312" w:cs="仿宋_GB2312"/>
                <w:sz w:val="24"/>
                <w:szCs w:val="24"/>
              </w:rPr>
            </w:pPr>
          </w:p>
        </w:tc>
        <w:tc>
          <w:tcPr>
            <w:tcW w:w="235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自动采样器</w:t>
            </w:r>
          </w:p>
        </w:tc>
        <w:tc>
          <w:tcPr>
            <w:tcW w:w="800" w:type="dxa"/>
            <w:noWrap w:val="0"/>
            <w:vAlign w:val="center"/>
          </w:tcPr>
          <w:p>
            <w:pPr>
              <w:spacing w:line="3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800" w:type="dxa"/>
            <w:noWrap w:val="0"/>
            <w:vAlign w:val="center"/>
          </w:tcPr>
          <w:p>
            <w:pPr>
              <w:spacing w:line="380" w:lineRule="exact"/>
              <w:jc w:val="center"/>
              <w:rPr>
                <w:rFonts w:hint="eastAsia" w:ascii="仿宋_GB2312" w:hAnsi="仿宋_GB2312" w:eastAsia="仿宋_GB2312" w:cs="仿宋_GB2312"/>
                <w:sz w:val="24"/>
                <w:szCs w:val="24"/>
              </w:rPr>
            </w:pPr>
          </w:p>
        </w:tc>
        <w:tc>
          <w:tcPr>
            <w:tcW w:w="825" w:type="dxa"/>
            <w:noWrap w:val="0"/>
            <w:vAlign w:val="center"/>
          </w:tcPr>
          <w:p>
            <w:pPr>
              <w:spacing w:line="380" w:lineRule="exact"/>
              <w:jc w:val="center"/>
              <w:rPr>
                <w:rFonts w:hint="eastAsia" w:ascii="仿宋_GB2312" w:hAnsi="仿宋_GB2312" w:eastAsia="仿宋_GB2312" w:cs="仿宋_GB2312"/>
                <w:sz w:val="24"/>
                <w:szCs w:val="24"/>
              </w:rPr>
            </w:pPr>
          </w:p>
        </w:tc>
        <w:tc>
          <w:tcPr>
            <w:tcW w:w="763" w:type="dxa"/>
            <w:noWrap w:val="0"/>
            <w:vAlign w:val="center"/>
          </w:tcPr>
          <w:p>
            <w:pPr>
              <w:spacing w:line="380" w:lineRule="exact"/>
              <w:jc w:val="center"/>
              <w:rPr>
                <w:rFonts w:hint="eastAsia" w:ascii="仿宋_GB2312" w:hAnsi="仿宋_GB2312" w:eastAsia="仿宋_GB2312" w:cs="仿宋_GB2312"/>
                <w:sz w:val="24"/>
                <w:szCs w:val="24"/>
              </w:rPr>
            </w:pPr>
          </w:p>
        </w:tc>
        <w:tc>
          <w:tcPr>
            <w:tcW w:w="737" w:type="dxa"/>
            <w:noWrap w:val="0"/>
            <w:vAlign w:val="center"/>
          </w:tcPr>
          <w:p>
            <w:pPr>
              <w:spacing w:line="380" w:lineRule="exact"/>
              <w:jc w:val="center"/>
              <w:rPr>
                <w:rFonts w:hint="eastAsia" w:ascii="仿宋_GB2312" w:hAnsi="仿宋_GB2312" w:eastAsia="仿宋_GB2312" w:cs="仿宋_GB2312"/>
                <w:sz w:val="24"/>
                <w:szCs w:val="24"/>
              </w:rPr>
            </w:pPr>
          </w:p>
        </w:tc>
        <w:tc>
          <w:tcPr>
            <w:tcW w:w="1600" w:type="dxa"/>
            <w:noWrap w:val="0"/>
            <w:vAlign w:val="center"/>
          </w:tcPr>
          <w:p>
            <w:pPr>
              <w:spacing w:line="38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continue"/>
            <w:noWrap w:val="0"/>
            <w:vAlign w:val="center"/>
          </w:tcPr>
          <w:p>
            <w:pPr>
              <w:spacing w:line="380" w:lineRule="exact"/>
              <w:jc w:val="center"/>
              <w:rPr>
                <w:rFonts w:hint="eastAsia" w:ascii="仿宋_GB2312" w:hAnsi="仿宋_GB2312" w:eastAsia="仿宋_GB2312" w:cs="仿宋_GB2312"/>
                <w:sz w:val="24"/>
                <w:szCs w:val="24"/>
              </w:rPr>
            </w:pPr>
          </w:p>
        </w:tc>
        <w:tc>
          <w:tcPr>
            <w:tcW w:w="2350" w:type="dxa"/>
            <w:noWrap w:val="0"/>
            <w:vAlign w:val="center"/>
          </w:tcPr>
          <w:p>
            <w:pPr>
              <w:spacing w:line="38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数据备份</w:t>
            </w:r>
          </w:p>
        </w:tc>
        <w:tc>
          <w:tcPr>
            <w:tcW w:w="800" w:type="dxa"/>
            <w:noWrap w:val="0"/>
            <w:vAlign w:val="center"/>
          </w:tcPr>
          <w:p>
            <w:pPr>
              <w:spacing w:line="380" w:lineRule="exact"/>
              <w:jc w:val="center"/>
              <w:rPr>
                <w:rFonts w:hint="eastAsia" w:ascii="仿宋_GB2312" w:hAnsi="仿宋_GB2312" w:eastAsia="仿宋_GB2312" w:cs="仿宋_GB2312"/>
                <w:color w:val="auto"/>
                <w:sz w:val="24"/>
                <w:szCs w:val="24"/>
              </w:rPr>
            </w:pPr>
          </w:p>
        </w:tc>
        <w:tc>
          <w:tcPr>
            <w:tcW w:w="800" w:type="dxa"/>
            <w:noWrap w:val="0"/>
            <w:vAlign w:val="center"/>
          </w:tcPr>
          <w:p>
            <w:pPr>
              <w:spacing w:line="38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w:t>
            </w:r>
          </w:p>
        </w:tc>
        <w:tc>
          <w:tcPr>
            <w:tcW w:w="825" w:type="dxa"/>
            <w:noWrap w:val="0"/>
            <w:vAlign w:val="center"/>
          </w:tcPr>
          <w:p>
            <w:pPr>
              <w:spacing w:line="380" w:lineRule="exact"/>
              <w:jc w:val="center"/>
              <w:rPr>
                <w:rFonts w:hint="eastAsia" w:ascii="仿宋_GB2312" w:hAnsi="仿宋_GB2312" w:eastAsia="仿宋_GB2312" w:cs="仿宋_GB2312"/>
                <w:sz w:val="24"/>
                <w:szCs w:val="24"/>
              </w:rPr>
            </w:pPr>
          </w:p>
        </w:tc>
        <w:tc>
          <w:tcPr>
            <w:tcW w:w="763" w:type="dxa"/>
            <w:noWrap w:val="0"/>
            <w:vAlign w:val="center"/>
          </w:tcPr>
          <w:p>
            <w:pPr>
              <w:spacing w:line="380" w:lineRule="exact"/>
              <w:jc w:val="center"/>
              <w:rPr>
                <w:rFonts w:hint="eastAsia" w:ascii="仿宋_GB2312" w:hAnsi="仿宋_GB2312" w:eastAsia="仿宋_GB2312" w:cs="仿宋_GB2312"/>
                <w:sz w:val="24"/>
                <w:szCs w:val="24"/>
              </w:rPr>
            </w:pPr>
          </w:p>
        </w:tc>
        <w:tc>
          <w:tcPr>
            <w:tcW w:w="737" w:type="dxa"/>
            <w:noWrap w:val="0"/>
            <w:vAlign w:val="center"/>
          </w:tcPr>
          <w:p>
            <w:pPr>
              <w:spacing w:line="380" w:lineRule="exact"/>
              <w:jc w:val="center"/>
              <w:rPr>
                <w:rFonts w:hint="eastAsia" w:ascii="仿宋_GB2312" w:hAnsi="仿宋_GB2312" w:eastAsia="仿宋_GB2312" w:cs="仿宋_GB2312"/>
                <w:sz w:val="24"/>
                <w:szCs w:val="24"/>
              </w:rPr>
            </w:pPr>
          </w:p>
        </w:tc>
        <w:tc>
          <w:tcPr>
            <w:tcW w:w="1600" w:type="dxa"/>
            <w:noWrap w:val="0"/>
            <w:vAlign w:val="center"/>
          </w:tcPr>
          <w:p>
            <w:pPr>
              <w:spacing w:line="380" w:lineRule="exact"/>
              <w:jc w:val="center"/>
              <w:rPr>
                <w:rFonts w:hint="eastAsia" w:ascii="仿宋_GB2312" w:hAnsi="仿宋_GB2312" w:eastAsia="仿宋_GB2312" w:cs="仿宋_GB2312"/>
                <w:sz w:val="24"/>
                <w:szCs w:val="24"/>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10"/>
        <w:textAlignment w:val="auto"/>
        <w:rPr>
          <w:rFonts w:ascii="仿宋_GB2312" w:hAnsi="宋体" w:eastAsia="仿宋_GB2312"/>
          <w:b/>
          <w:color w:val="auto"/>
          <w:sz w:val="24"/>
        </w:rPr>
      </w:pPr>
      <w:r>
        <w:rPr>
          <w:rFonts w:hint="eastAsia" w:ascii="仿宋_GB2312" w:hAnsi="宋体" w:eastAsia="仿宋_GB2312"/>
          <w:color w:val="auto"/>
          <w:sz w:val="24"/>
        </w:rPr>
        <w:t>2.1.11中标单位</w:t>
      </w:r>
      <w:r>
        <w:rPr>
          <w:rFonts w:hint="eastAsia" w:ascii="仿宋_GB2312" w:hAnsi="宋体" w:eastAsia="仿宋_GB2312"/>
          <w:color w:val="auto"/>
          <w:sz w:val="24"/>
          <w:lang w:eastAsia="zh-CN"/>
        </w:rPr>
        <w:t>应</w:t>
      </w:r>
      <w:r>
        <w:rPr>
          <w:rFonts w:hint="eastAsia" w:ascii="仿宋_GB2312" w:hAnsi="宋体" w:eastAsia="仿宋_GB2312"/>
          <w:color w:val="auto"/>
          <w:sz w:val="24"/>
        </w:rPr>
        <w:t>按照</w:t>
      </w:r>
      <w:r>
        <w:rPr>
          <w:rFonts w:hint="eastAsia" w:ascii="仿宋_GB2312" w:hAnsi="宋体" w:eastAsia="仿宋_GB2312"/>
          <w:sz w:val="24"/>
        </w:rPr>
        <w:t>《浙江省地表水水质自动监测系统运行管理细则》、《浙江省水站系统日常运行维护作业指导书》、</w:t>
      </w:r>
      <w:r>
        <w:rPr>
          <w:rFonts w:hint="eastAsia" w:ascii="仿宋_GB2312" w:hAnsi="宋体" w:eastAsia="仿宋_GB2312"/>
          <w:color w:val="auto"/>
          <w:sz w:val="24"/>
        </w:rPr>
        <w:t>《浙江省地表水环境自动监测站运行维护与质量控制技术规定（试行）》</w:t>
      </w:r>
      <w:r>
        <w:rPr>
          <w:rFonts w:hint="eastAsia" w:ascii="仿宋_GB2312" w:hAnsi="宋体" w:eastAsia="仿宋_GB2312"/>
          <w:color w:val="auto"/>
          <w:sz w:val="24"/>
          <w:lang w:eastAsia="zh-CN"/>
        </w:rPr>
        <w:t>等文件</w:t>
      </w:r>
      <w:r>
        <w:rPr>
          <w:rFonts w:hint="eastAsia" w:ascii="仿宋_GB2312" w:hAnsi="宋体" w:eastAsia="仿宋_GB2312"/>
          <w:color w:val="auto"/>
          <w:sz w:val="24"/>
        </w:rPr>
        <w:t>要求，在绍兴市</w:t>
      </w:r>
      <w:r>
        <w:rPr>
          <w:rFonts w:hint="eastAsia" w:ascii="仿宋_GB2312" w:hAnsi="宋体" w:eastAsia="仿宋_GB2312"/>
          <w:color w:val="auto"/>
          <w:sz w:val="24"/>
          <w:lang w:eastAsia="zh-CN"/>
        </w:rPr>
        <w:t>本地</w:t>
      </w:r>
      <w:r>
        <w:rPr>
          <w:rFonts w:hint="eastAsia" w:ascii="仿宋_GB2312" w:hAnsi="宋体" w:eastAsia="仿宋_GB2312"/>
          <w:color w:val="auto"/>
          <w:sz w:val="24"/>
        </w:rPr>
        <w:t>建立满足</w:t>
      </w:r>
      <w:r>
        <w:rPr>
          <w:rFonts w:hint="eastAsia" w:ascii="仿宋_GB2312" w:hAnsi="宋体" w:eastAsia="仿宋_GB2312"/>
          <w:color w:val="auto"/>
          <w:sz w:val="24"/>
          <w:lang w:eastAsia="zh-CN"/>
        </w:rPr>
        <w:t>水站监测</w:t>
      </w:r>
      <w:r>
        <w:rPr>
          <w:rFonts w:hint="eastAsia" w:ascii="仿宋_GB2312" w:hAnsi="宋体" w:eastAsia="仿宋_GB2312"/>
          <w:color w:val="auto"/>
          <w:sz w:val="24"/>
        </w:rPr>
        <w:t>仪器1年</w:t>
      </w:r>
      <w:r>
        <w:rPr>
          <w:rFonts w:hint="eastAsia" w:ascii="仿宋_GB2312" w:hAnsi="宋体" w:eastAsia="仿宋_GB2312"/>
          <w:color w:val="auto"/>
          <w:sz w:val="24"/>
          <w:lang w:eastAsia="zh-CN"/>
        </w:rPr>
        <w:t>所需</w:t>
      </w:r>
      <w:r>
        <w:rPr>
          <w:rFonts w:hint="eastAsia" w:ascii="仿宋_GB2312" w:hAnsi="宋体" w:eastAsia="仿宋_GB2312"/>
          <w:color w:val="auto"/>
          <w:sz w:val="24"/>
        </w:rPr>
        <w:t>使用的备品备件库</w:t>
      </w:r>
      <w:r>
        <w:rPr>
          <w:rFonts w:hint="eastAsia" w:ascii="仿宋_GB2312" w:hAnsi="宋体" w:eastAsia="仿宋_GB2312"/>
          <w:color w:val="auto"/>
          <w:sz w:val="24"/>
          <w:lang w:eastAsia="zh-CN"/>
        </w:rPr>
        <w:t>，并根据水站监测仪器变化，及时进行动态调整</w:t>
      </w:r>
      <w:r>
        <w:rPr>
          <w:rFonts w:hint="eastAsia" w:ascii="仿宋_GB2312" w:hAnsi="宋体" w:eastAsia="仿宋_GB2312"/>
          <w:color w:val="auto"/>
          <w:sz w:val="24"/>
        </w:rPr>
        <w:t>（</w:t>
      </w:r>
      <w:r>
        <w:rPr>
          <w:rFonts w:hint="eastAsia" w:ascii="仿宋_GB2312" w:hAnsi="宋体" w:eastAsia="仿宋_GB2312"/>
          <w:color w:val="auto"/>
          <w:sz w:val="24"/>
          <w:lang w:eastAsia="zh-CN"/>
        </w:rPr>
        <w:t>目前水站主要仪器情况：</w:t>
      </w:r>
      <w:r>
        <w:rPr>
          <w:rFonts w:hint="eastAsia" w:ascii="仿宋_GB2312" w:hAnsi="宋体" w:eastAsia="仿宋_GB2312"/>
          <w:color w:val="auto"/>
          <w:sz w:val="24"/>
        </w:rPr>
        <w:t>五参数</w:t>
      </w:r>
      <w:r>
        <w:rPr>
          <w:rFonts w:hint="eastAsia" w:ascii="仿宋_GB2312" w:hAnsi="宋体" w:eastAsia="仿宋_GB2312"/>
          <w:color w:val="auto"/>
          <w:sz w:val="24"/>
          <w:lang w:eastAsia="zh-CN"/>
        </w:rPr>
        <w:t>自动分析仪</w:t>
      </w:r>
      <w:r>
        <w:rPr>
          <w:rFonts w:hint="eastAsia" w:ascii="仿宋_GB2312" w:hAnsi="宋体" w:eastAsia="仿宋_GB2312"/>
          <w:color w:val="auto"/>
          <w:sz w:val="24"/>
        </w:rPr>
        <w:t>、氨氮</w:t>
      </w:r>
      <w:r>
        <w:rPr>
          <w:rFonts w:hint="eastAsia" w:ascii="仿宋_GB2312" w:hAnsi="宋体" w:eastAsia="仿宋_GB2312"/>
          <w:color w:val="auto"/>
          <w:sz w:val="24"/>
          <w:lang w:eastAsia="zh-CN"/>
        </w:rPr>
        <w:t>自动分析仪</w:t>
      </w:r>
      <w:r>
        <w:rPr>
          <w:rFonts w:hint="eastAsia" w:ascii="仿宋_GB2312" w:hAnsi="宋体" w:eastAsia="仿宋_GB2312"/>
          <w:color w:val="auto"/>
          <w:sz w:val="24"/>
        </w:rPr>
        <w:t>、高锰酸盐指数</w:t>
      </w:r>
      <w:r>
        <w:rPr>
          <w:rFonts w:hint="eastAsia" w:ascii="仿宋_GB2312" w:hAnsi="宋体" w:eastAsia="仿宋_GB2312"/>
          <w:color w:val="auto"/>
          <w:sz w:val="24"/>
          <w:lang w:eastAsia="zh-CN"/>
        </w:rPr>
        <w:t>自动分析仪</w:t>
      </w:r>
      <w:r>
        <w:rPr>
          <w:rFonts w:hint="eastAsia" w:ascii="仿宋_GB2312" w:hAnsi="宋体" w:eastAsia="仿宋_GB2312"/>
          <w:color w:val="auto"/>
          <w:sz w:val="24"/>
        </w:rPr>
        <w:t>、总磷</w:t>
      </w:r>
      <w:r>
        <w:rPr>
          <w:rFonts w:hint="eastAsia" w:ascii="仿宋_GB2312" w:hAnsi="宋体" w:eastAsia="仿宋_GB2312"/>
          <w:color w:val="auto"/>
          <w:sz w:val="24"/>
          <w:lang w:eastAsia="zh-CN"/>
        </w:rPr>
        <w:t>自动分析仪各</w:t>
      </w:r>
      <w:r>
        <w:rPr>
          <w:rFonts w:hint="eastAsia" w:ascii="仿宋_GB2312" w:hAnsi="宋体" w:eastAsia="仿宋_GB2312"/>
          <w:color w:val="auto"/>
          <w:sz w:val="24"/>
          <w:lang w:val="en-US" w:eastAsia="zh-CN"/>
        </w:rPr>
        <w:t>13套，</w:t>
      </w:r>
      <w:r>
        <w:rPr>
          <w:rFonts w:hint="eastAsia" w:ascii="仿宋_GB2312" w:hAnsi="宋体" w:eastAsia="仿宋_GB2312"/>
          <w:color w:val="auto"/>
          <w:sz w:val="24"/>
        </w:rPr>
        <w:t>总氮</w:t>
      </w:r>
      <w:r>
        <w:rPr>
          <w:rFonts w:hint="eastAsia" w:ascii="仿宋_GB2312" w:hAnsi="宋体" w:eastAsia="仿宋_GB2312"/>
          <w:color w:val="auto"/>
          <w:sz w:val="24"/>
          <w:lang w:eastAsia="zh-CN"/>
        </w:rPr>
        <w:t>自动分析仪</w:t>
      </w:r>
      <w:r>
        <w:rPr>
          <w:rFonts w:hint="eastAsia" w:ascii="仿宋_GB2312" w:hAnsi="宋体" w:eastAsia="仿宋_GB2312"/>
          <w:color w:val="auto"/>
          <w:sz w:val="24"/>
          <w:lang w:val="en-US" w:eastAsia="zh-CN"/>
        </w:rPr>
        <w:t>2</w:t>
      </w:r>
      <w:r>
        <w:rPr>
          <w:rFonts w:hint="eastAsia" w:ascii="仿宋_GB2312" w:hAnsi="宋体" w:eastAsia="仿宋_GB2312"/>
          <w:color w:val="auto"/>
          <w:sz w:val="24"/>
        </w:rPr>
        <w:t>套）。</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2.2 在运营维护及管理期间，中标单位必须遵守国家的有关法律、法规及其他规定，本着为采购人负责的精神，依照规范，科学管理，使各监测监控系统运行达到国家及行业颁布的技术标准和采购人要求的考核指标要求</w:t>
      </w:r>
      <w:r>
        <w:rPr>
          <w:rFonts w:hint="eastAsia" w:ascii="仿宋_GB2312" w:hAnsi="宋体" w:eastAsia="仿宋_GB2312"/>
          <w:sz w:val="24"/>
          <w:lang w:eastAsia="zh-CN"/>
        </w:rPr>
        <w:t>，</w:t>
      </w:r>
      <w:r>
        <w:rPr>
          <w:rFonts w:hint="eastAsia" w:ascii="仿宋_GB2312" w:hAnsi="宋体" w:eastAsia="仿宋_GB2312"/>
          <w:sz w:val="24"/>
        </w:rPr>
        <w:t>使水质自动监测系统运行真正发挥其效能和作用。</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2.3中标单位应按照采购人的要求进行监测数据的报告和传输，同时承担监测数据的保密责任，不得在任何时间以任何方式向外界传递、泄露和披露任何监测数据。</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2.4协助浙江省绍兴生态环境监测中心做好水站固定资产的管理。</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2.5 积极参加省中心</w:t>
      </w:r>
      <w:r>
        <w:rPr>
          <w:rFonts w:hint="eastAsia" w:ascii="仿宋_GB2312" w:hAnsi="宋体" w:eastAsia="仿宋_GB2312"/>
          <w:sz w:val="24"/>
          <w:lang w:eastAsia="zh-CN"/>
        </w:rPr>
        <w:t>等</w:t>
      </w:r>
      <w:r>
        <w:rPr>
          <w:rFonts w:hint="eastAsia" w:ascii="仿宋_GB2312" w:hAnsi="宋体" w:eastAsia="仿宋_GB2312"/>
          <w:sz w:val="24"/>
        </w:rPr>
        <w:t>主办的技术培训班，加强业务学习，不断提高业务能力和水平；定期接受浙江省绍兴生态环境监测中心</w:t>
      </w:r>
      <w:r>
        <w:rPr>
          <w:rFonts w:hint="eastAsia" w:ascii="仿宋_GB2312" w:hAnsi="宋体" w:eastAsia="仿宋_GB2312"/>
          <w:sz w:val="24"/>
          <w:lang w:eastAsia="zh-CN"/>
        </w:rPr>
        <w:t>组织</w:t>
      </w:r>
      <w:r>
        <w:rPr>
          <w:rFonts w:hint="eastAsia" w:ascii="仿宋_GB2312" w:hAnsi="宋体" w:eastAsia="仿宋_GB2312"/>
          <w:sz w:val="24"/>
        </w:rPr>
        <w:t>的工作考核和质控考核。</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2.6按照《浙江省地表水水质自动监测系统运行管理细则》、《浙江省水站系统日常运行维护作业指导书</w:t>
      </w:r>
      <w:r>
        <w:rPr>
          <w:rFonts w:hint="eastAsia" w:ascii="仿宋_GB2312" w:hAnsi="宋体" w:eastAsia="仿宋_GB2312"/>
          <w:b w:val="0"/>
          <w:bCs w:val="0"/>
          <w:sz w:val="24"/>
        </w:rPr>
        <w:t>》、《浙江省地表水水质自动监测站运行维护与质量控制技术规定（试行）》和《浙江省地表水水质自动监测站补充监测技术规定（试行）》</w:t>
      </w:r>
      <w:r>
        <w:rPr>
          <w:rFonts w:hint="eastAsia" w:ascii="仿宋_GB2312" w:hAnsi="宋体" w:eastAsia="仿宋_GB2312"/>
          <w:sz w:val="24"/>
        </w:rPr>
        <w:t>要求对运营水站进行管理。</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2.7认真、及时做好各类记录（包括省站统一表格及中标单位表格），保持与业主的良好沟通，除正常运维需要外，对站房、仪器、数据进行操作的，需经业主同意。</w:t>
      </w:r>
    </w:p>
    <w:p>
      <w:pPr>
        <w:adjustRightInd w:val="0"/>
        <w:snapToGrid w:val="0"/>
        <w:spacing w:line="360" w:lineRule="auto"/>
        <w:ind w:firstLine="510"/>
        <w:rPr>
          <w:rFonts w:hint="eastAsia" w:ascii="仿宋_GB2312" w:hAnsi="宋体" w:eastAsia="仿宋_GB2312" w:cs="Times New Roman"/>
          <w:sz w:val="24"/>
        </w:rPr>
      </w:pPr>
      <w:r>
        <w:rPr>
          <w:rFonts w:hint="eastAsia" w:ascii="仿宋_GB2312" w:hAnsi="宋体" w:eastAsia="仿宋_GB2312" w:cs="Times New Roman"/>
          <w:sz w:val="24"/>
        </w:rPr>
        <w:t>2.8应在</w:t>
      </w:r>
      <w:r>
        <w:rPr>
          <w:rFonts w:hint="eastAsia" w:ascii="仿宋_GB2312" w:hAnsi="宋体" w:eastAsia="仿宋_GB2312" w:cs="Times New Roman"/>
          <w:sz w:val="24"/>
          <w:lang w:eastAsia="zh-CN"/>
        </w:rPr>
        <w:t>每月</w:t>
      </w:r>
      <w:r>
        <w:rPr>
          <w:rFonts w:hint="eastAsia" w:ascii="仿宋_GB2312" w:hAnsi="宋体" w:eastAsia="仿宋_GB2312" w:cs="Times New Roman"/>
          <w:sz w:val="24"/>
        </w:rPr>
        <w:t>运维周期结束后5个工作日内出具定期运维报告，报告必须含有本期数据分析，运维工作总结，巡检维护明细，问题处理明细，耗材和配件更换明细，质控、比对、校准明细等内容，书面报告作为运行维护考核依据之一。</w:t>
      </w:r>
    </w:p>
    <w:p>
      <w:pPr>
        <w:adjustRightInd w:val="0"/>
        <w:snapToGrid w:val="0"/>
        <w:spacing w:line="360" w:lineRule="auto"/>
        <w:ind w:firstLine="510"/>
        <w:rPr>
          <w:rFonts w:hint="eastAsia" w:ascii="仿宋_GB2312" w:hAnsi="宋体" w:eastAsia="仿宋_GB2312" w:cs="Times New Roman"/>
          <w:sz w:val="24"/>
        </w:rPr>
      </w:pPr>
      <w:r>
        <w:rPr>
          <w:rFonts w:hint="eastAsia" w:ascii="仿宋_GB2312" w:hAnsi="宋体" w:eastAsia="仿宋_GB2312" w:cs="Times New Roman"/>
          <w:sz w:val="24"/>
        </w:rPr>
        <w:t>2.9遇特殊情况可能引起一天及以上数据缺失的，如停电、仪器故障、更换重要部件等，或其他特殊情况，应及时向业主说明。</w:t>
      </w:r>
    </w:p>
    <w:p>
      <w:pPr>
        <w:adjustRightInd w:val="0"/>
        <w:snapToGrid w:val="0"/>
        <w:spacing w:line="360" w:lineRule="auto"/>
        <w:ind w:firstLine="510"/>
        <w:rPr>
          <w:rFonts w:hint="eastAsia" w:ascii="仿宋_GB2312" w:hAnsi="宋体" w:eastAsia="仿宋_GB2312" w:cs="Times New Roman"/>
          <w:sz w:val="24"/>
        </w:rPr>
      </w:pPr>
      <w:r>
        <w:rPr>
          <w:rFonts w:hint="eastAsia" w:ascii="仿宋_GB2312" w:hAnsi="宋体" w:eastAsia="仿宋_GB2312" w:cs="Times New Roman"/>
          <w:sz w:val="24"/>
        </w:rPr>
        <w:t>2.10运维频次和运维内容应不低于相关标准（见“参考技术规范和标准”）。</w:t>
      </w:r>
    </w:p>
    <w:p>
      <w:pPr>
        <w:adjustRightInd w:val="0"/>
        <w:snapToGrid w:val="0"/>
        <w:spacing w:line="360" w:lineRule="auto"/>
        <w:ind w:firstLine="510"/>
        <w:rPr>
          <w:rFonts w:ascii="仿宋_GB2312" w:hAnsi="宋体" w:eastAsia="仿宋_GB2312"/>
          <w:b/>
          <w:sz w:val="24"/>
        </w:rPr>
      </w:pPr>
      <w:r>
        <w:rPr>
          <w:rFonts w:hint="eastAsia" w:ascii="仿宋_GB2312" w:hAnsi="宋体" w:eastAsia="仿宋_GB2312"/>
          <w:b/>
          <w:sz w:val="24"/>
        </w:rPr>
        <w:t>3、总体要求</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以下3.1至3.6中所包含的所有内容均被视为重要的技术要求和性能指标。投标人要特别加以注意，必须对此提供符合性相关资料或作出书面承诺。</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3.1 对投标人运维能力的要求：</w:t>
      </w:r>
    </w:p>
    <w:p>
      <w:pPr>
        <w:snapToGrid w:val="0"/>
        <w:spacing w:line="360" w:lineRule="auto"/>
        <w:ind w:firstLine="480" w:firstLineChars="200"/>
        <w:outlineLvl w:val="0"/>
        <w:rPr>
          <w:rFonts w:ascii="仿宋_GB2312" w:hAnsi="宋体" w:eastAsia="仿宋_GB2312"/>
          <w:sz w:val="24"/>
        </w:rPr>
      </w:pPr>
      <w:r>
        <w:rPr>
          <w:rFonts w:hint="eastAsia" w:ascii="仿宋_GB2312" w:hAnsi="宋体" w:eastAsia="仿宋_GB2312"/>
          <w:sz w:val="24"/>
        </w:rPr>
        <w:t>3.1.1 中标单位应按照《浙江省地表水水质自动监测系统运行管理细则》要求聘用足够的运行维护</w:t>
      </w:r>
      <w:r>
        <w:rPr>
          <w:rFonts w:hint="eastAsia" w:ascii="仿宋_GB2312" w:hAnsi="宋体" w:eastAsia="仿宋_GB2312"/>
          <w:color w:val="auto"/>
          <w:sz w:val="24"/>
        </w:rPr>
        <w:t>（至少</w:t>
      </w:r>
      <w:r>
        <w:rPr>
          <w:rFonts w:hint="eastAsia" w:ascii="仿宋_GB2312" w:hAnsi="宋体" w:eastAsia="仿宋_GB2312"/>
          <w:color w:val="auto"/>
          <w:sz w:val="24"/>
          <w:lang w:val="en-US" w:eastAsia="zh-CN"/>
        </w:rPr>
        <w:t>7</w:t>
      </w:r>
      <w:r>
        <w:rPr>
          <w:rFonts w:hint="eastAsia" w:ascii="仿宋_GB2312" w:hAnsi="宋体" w:eastAsia="仿宋_GB2312"/>
          <w:color w:val="auto"/>
          <w:sz w:val="24"/>
        </w:rPr>
        <w:t>名）水站运维专业技术人员。投标人应了解掌握本项目所含</w:t>
      </w:r>
      <w:r>
        <w:rPr>
          <w:rFonts w:hint="eastAsia" w:ascii="仿宋_GB2312" w:hAnsi="宋体" w:eastAsia="仿宋_GB2312"/>
          <w:color w:val="auto"/>
          <w:sz w:val="24"/>
          <w:lang w:val="en-US" w:eastAsia="zh-CN"/>
        </w:rPr>
        <w:t>13</w:t>
      </w:r>
      <w:r>
        <w:rPr>
          <w:rFonts w:hint="eastAsia" w:ascii="仿宋_GB2312" w:hAnsi="宋体" w:eastAsia="仿宋_GB2312"/>
          <w:color w:val="auto"/>
          <w:sz w:val="24"/>
        </w:rPr>
        <w:t>个水站的所有仪</w:t>
      </w:r>
      <w:r>
        <w:rPr>
          <w:rFonts w:hint="eastAsia" w:ascii="仿宋_GB2312" w:hAnsi="宋体" w:eastAsia="仿宋_GB2312"/>
          <w:sz w:val="24"/>
        </w:rPr>
        <w:t>器的运行状况，专业技术人员必须熟悉掌握本项目所含主要分析仪器的日常维护和常见故障诊断方法。</w:t>
      </w:r>
      <w:r>
        <w:rPr>
          <w:rFonts w:hint="eastAsia" w:ascii="仿宋_GB2312" w:hAnsi="宋体" w:eastAsia="仿宋_GB2312"/>
          <w:color w:val="auto"/>
          <w:sz w:val="24"/>
        </w:rPr>
        <w:t>投标单位应列明或承诺</w:t>
      </w:r>
      <w:r>
        <w:rPr>
          <w:rFonts w:hint="eastAsia" w:ascii="仿宋_GB2312" w:hAnsi="宋体" w:eastAsia="仿宋_GB2312"/>
          <w:color w:val="auto"/>
          <w:sz w:val="24"/>
          <w:lang w:val="en-US" w:eastAsia="zh-CN"/>
        </w:rPr>
        <w:t>1</w:t>
      </w:r>
      <w:r>
        <w:rPr>
          <w:rFonts w:hint="eastAsia" w:ascii="仿宋_GB2312" w:hAnsi="宋体" w:eastAsia="仿宋_GB2312"/>
          <w:color w:val="auto"/>
          <w:sz w:val="24"/>
        </w:rPr>
        <w:t>名技术人员</w:t>
      </w:r>
      <w:r>
        <w:rPr>
          <w:rFonts w:hint="eastAsia" w:ascii="仿宋_GB2312" w:hAnsi="宋体" w:eastAsia="仿宋_GB2312"/>
          <w:color w:val="auto"/>
          <w:sz w:val="24"/>
          <w:lang w:eastAsia="zh-CN"/>
        </w:rPr>
        <w:t>专职</w:t>
      </w:r>
      <w:r>
        <w:rPr>
          <w:rFonts w:hint="eastAsia" w:ascii="仿宋_GB2312" w:hAnsi="宋体" w:eastAsia="仿宋_GB2312"/>
          <w:color w:val="auto"/>
          <w:sz w:val="24"/>
        </w:rPr>
        <w:t>进行水站数据</w:t>
      </w:r>
      <w:r>
        <w:rPr>
          <w:rFonts w:hint="eastAsia" w:ascii="仿宋_GB2312" w:hAnsi="宋体" w:eastAsia="仿宋_GB2312"/>
          <w:color w:val="auto"/>
          <w:sz w:val="24"/>
          <w:lang w:eastAsia="zh-CN"/>
        </w:rPr>
        <w:t>一级审核、</w:t>
      </w:r>
      <w:r>
        <w:rPr>
          <w:rFonts w:hint="eastAsia" w:ascii="仿宋_GB2312" w:hAnsi="宋体" w:eastAsia="仿宋_GB2312"/>
          <w:b w:val="0"/>
          <w:bCs w:val="0"/>
          <w:color w:val="auto"/>
          <w:sz w:val="24"/>
        </w:rPr>
        <w:t>数据补录、水站运行情况报送和数据处理</w:t>
      </w:r>
      <w:r>
        <w:rPr>
          <w:rFonts w:hint="eastAsia" w:ascii="仿宋_GB2312" w:hAnsi="宋体" w:eastAsia="仿宋_GB2312"/>
          <w:color w:val="auto"/>
          <w:sz w:val="24"/>
          <w:lang w:eastAsia="zh-CN"/>
        </w:rPr>
        <w:t>等工作</w:t>
      </w:r>
      <w:r>
        <w:rPr>
          <w:rFonts w:hint="eastAsia" w:ascii="仿宋_GB2312" w:hAnsi="宋体" w:eastAsia="仿宋_GB2312"/>
          <w:color w:val="auto"/>
          <w:sz w:val="24"/>
        </w:rPr>
        <w:t>。</w:t>
      </w:r>
    </w:p>
    <w:p>
      <w:pPr>
        <w:snapToGrid w:val="0"/>
        <w:spacing w:line="360" w:lineRule="auto"/>
        <w:ind w:firstLine="480" w:firstLineChars="200"/>
        <w:outlineLvl w:val="0"/>
        <w:rPr>
          <w:rFonts w:ascii="仿宋_GB2312" w:hAnsi="宋体" w:eastAsia="仿宋_GB2312"/>
          <w:sz w:val="24"/>
        </w:rPr>
      </w:pPr>
      <w:r>
        <w:rPr>
          <w:rFonts w:hint="eastAsia" w:ascii="仿宋_GB2312" w:hAnsi="宋体" w:eastAsia="仿宋_GB2312"/>
          <w:sz w:val="24"/>
        </w:rPr>
        <w:t>3.1.2投标人应具备完善的仪器设备配件供应渠道。</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3.1.3投标人应提供完整的水质自动监测系统运维实施方案（必须包含应急事故处理方案），提出解决目前各水站存在问题的措施，编写全部监测仪器的仪器作业指导书。指导书应包含维护方法、周期、内容及技术保障（包含本项目所含主要分析设备的日常维护和常见故障诊断方法）。</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3.2 对投标人装备的要求：</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3.2.1 投标人应在采购人处建立水质自动监测系统的分析仪器备品备件库，在仪器发生故障时可直接用于维修；</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3.2.2投标人必须自有实验室，或委托通过计量认证的实验室，满足试剂配制、标样考核及比对分析技术要求。</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3.2.3运维技术人员必须配备专用工具，包括便携式电脑、万用表、远程数据查询系统等；同时，还须配备通讯调试工具，包括各种硬件接口线、改线工具、接口调试软件及常用零部件等。</w:t>
      </w:r>
    </w:p>
    <w:p>
      <w:pPr>
        <w:snapToGrid w:val="0"/>
        <w:spacing w:line="360" w:lineRule="auto"/>
        <w:ind w:firstLine="470" w:firstLineChars="196"/>
        <w:rPr>
          <w:rFonts w:ascii="仿宋_GB2312" w:hAnsi="宋体" w:eastAsia="仿宋_GB2312"/>
          <w:sz w:val="24"/>
        </w:rPr>
      </w:pPr>
      <w:r>
        <w:rPr>
          <w:rFonts w:hint="eastAsia" w:ascii="仿宋_GB2312" w:hAnsi="宋体" w:eastAsia="仿宋_GB2312"/>
          <w:sz w:val="24"/>
        </w:rPr>
        <w:t>3.2.4 投标人为实施本项目，人员和交通工具的配置要求</w:t>
      </w:r>
      <w:r>
        <w:rPr>
          <w:rFonts w:hint="eastAsia" w:ascii="仿宋_GB2312" w:hAnsi="宋体" w:eastAsia="仿宋_GB2312"/>
          <w:color w:val="auto"/>
          <w:sz w:val="24"/>
        </w:rPr>
        <w:t>：本项目至少配置</w:t>
      </w:r>
      <w:r>
        <w:rPr>
          <w:rFonts w:hint="eastAsia" w:ascii="仿宋_GB2312" w:hAnsi="宋体" w:eastAsia="仿宋_GB2312"/>
          <w:color w:val="auto"/>
          <w:sz w:val="24"/>
          <w:lang w:val="en-US" w:eastAsia="zh-CN"/>
        </w:rPr>
        <w:t>7</w:t>
      </w:r>
      <w:r>
        <w:rPr>
          <w:rFonts w:hint="eastAsia" w:ascii="仿宋_GB2312" w:hAnsi="宋体" w:eastAsia="仿宋_GB2312"/>
          <w:color w:val="auto"/>
          <w:sz w:val="24"/>
        </w:rPr>
        <w:t>名专业技术人员</w:t>
      </w:r>
      <w:r>
        <w:rPr>
          <w:rFonts w:hint="eastAsia" w:ascii="仿宋" w:hAnsi="仿宋" w:eastAsia="仿宋"/>
          <w:color w:val="auto"/>
          <w:sz w:val="24"/>
        </w:rPr>
        <w:t>（提供定期服务人员名单)</w:t>
      </w:r>
      <w:r>
        <w:rPr>
          <w:rFonts w:hint="eastAsia" w:ascii="仿宋_GB2312" w:hAnsi="宋体" w:eastAsia="仿宋_GB2312"/>
          <w:color w:val="auto"/>
          <w:sz w:val="24"/>
        </w:rPr>
        <w:t>和</w:t>
      </w:r>
      <w:r>
        <w:rPr>
          <w:rFonts w:hint="eastAsia" w:ascii="仿宋_GB2312" w:hAnsi="宋体" w:eastAsia="仿宋_GB2312"/>
          <w:color w:val="auto"/>
          <w:sz w:val="24"/>
          <w:lang w:val="en-US" w:eastAsia="zh-CN"/>
        </w:rPr>
        <w:t>3</w:t>
      </w:r>
      <w:r>
        <w:rPr>
          <w:rFonts w:hint="eastAsia" w:ascii="仿宋_GB2312" w:hAnsi="宋体" w:eastAsia="仿宋_GB2312"/>
          <w:color w:val="auto"/>
          <w:sz w:val="24"/>
        </w:rPr>
        <w:t>辆运维车辆</w:t>
      </w:r>
      <w:r>
        <w:rPr>
          <w:rFonts w:hint="eastAsia" w:ascii="仿宋" w:hAnsi="仿宋" w:eastAsia="仿宋"/>
          <w:color w:val="auto"/>
          <w:sz w:val="24"/>
        </w:rPr>
        <w:t>(提供车牌号及相应的产权证明或租赁证明)。</w:t>
      </w:r>
      <w:r>
        <w:rPr>
          <w:rFonts w:hint="eastAsia" w:ascii="仿宋" w:hAnsi="仿宋" w:eastAsia="仿宋"/>
          <w:sz w:val="24"/>
        </w:rPr>
        <w:t>定期服务合同期内运维技术人员必须固定，</w:t>
      </w:r>
      <w:r>
        <w:rPr>
          <w:rFonts w:hint="eastAsia" w:ascii="仿宋" w:hAnsi="仿宋" w:eastAsia="仿宋"/>
          <w:sz w:val="24"/>
          <w:lang w:eastAsia="zh-CN"/>
        </w:rPr>
        <w:t>不</w:t>
      </w:r>
      <w:r>
        <w:rPr>
          <w:rFonts w:hint="eastAsia" w:ascii="仿宋" w:hAnsi="仿宋" w:eastAsia="仿宋"/>
          <w:sz w:val="24"/>
        </w:rPr>
        <w:t>定期到浙江省绍兴生态环境监测中心报到</w:t>
      </w:r>
      <w:r>
        <w:rPr>
          <w:rFonts w:hint="eastAsia" w:ascii="仿宋" w:hAnsi="仿宋" w:eastAsia="仿宋"/>
          <w:sz w:val="24"/>
          <w:lang w:eastAsia="zh-CN"/>
        </w:rPr>
        <w:t>，汇报上月运维周期内的站点运维工作情况</w:t>
      </w:r>
      <w:r>
        <w:rPr>
          <w:rFonts w:hint="eastAsia" w:ascii="仿宋_GB2312" w:hAnsi="宋体" w:eastAsia="仿宋_GB2312"/>
          <w:sz w:val="24"/>
        </w:rPr>
        <w:t>。</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 xml:space="preserve"> 3.3 对中标单位提供服务的要求</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3.3.1 中标单位必须明确维护方法、周期、内容，提供相应的作业指导书，提供技术保障等。</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3.3.2 按《浙江省地表水水质自动监测系统运行管理细则》要求进行管理，如运维期间上级部门出台新规定，按新规定执行。在水质自动监测系统运维及管理期间，供应商应严格按照采购人制订的操作规范和规章制度，对所管理的系统及仪器设备进行规范操作和精心维护及必要维修，保证系统及仪器设备的正常运行，达到采购人提出的系统及仪器设备考核指标要求。中标单位必须接受浙江省绍兴生态环境监测中心</w:t>
      </w:r>
      <w:r>
        <w:rPr>
          <w:rFonts w:hint="eastAsia" w:ascii="仿宋_GB2312" w:hAnsi="宋体" w:eastAsia="仿宋_GB2312"/>
          <w:sz w:val="24"/>
          <w:lang w:eastAsia="zh-CN"/>
        </w:rPr>
        <w:t>组织</w:t>
      </w:r>
      <w:r>
        <w:rPr>
          <w:rFonts w:hint="eastAsia" w:ascii="仿宋_GB2312" w:hAnsi="宋体" w:eastAsia="仿宋_GB2312"/>
          <w:sz w:val="24"/>
        </w:rPr>
        <w:t>的定期或不定期检查和考核。</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3.3.3委托运营维护及管理的全部资产（包括全部产权和建筑物、设备、软件、配套设施、水质自动站和配套监控系统产生的各类数据信息及相关文档资料）属采购人所有。未经采购人同意，中标单位不得以任何方式对采购人的任何财产进行对外投资、合作、经济担保及资产抵押、出售或转移；在水质自动监测系统运维及管理期间，不能以任何形式对合同规定的运行维护任务进行再外包。同时，在委托运营及管理期间，中标单位有责任保证上述全部资产的完整、安全并处于良好状态。中标单位应按照采购人的要求进行监测数据的报告和传输，同时承担监测数据的保密责任，不得在任何时间以任何方式向外界传递、泄露和披露任何监测数据。</w:t>
      </w:r>
    </w:p>
    <w:p>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3.3.4在维保期内中标单位保证运维站点区域内的设施、设备良好的运行状况和环境状况。</w:t>
      </w:r>
    </w:p>
    <w:p>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3.3.5项目运行维护过程中应严格做好安全防范措施，如中标单位项目维护人员在实施中违反操作规定造成人员伤亡事故或实施现场防范措施设置不明造成人员伤害事故，一切责任均由中标单位负责。</w:t>
      </w:r>
    </w:p>
    <w:p>
      <w:pPr>
        <w:adjustRightInd w:val="0"/>
        <w:snapToGrid w:val="0"/>
        <w:spacing w:line="360" w:lineRule="auto"/>
        <w:ind w:firstLine="510"/>
        <w:rPr>
          <w:rFonts w:ascii="仿宋_GB2312" w:hAnsi="宋体" w:eastAsia="仿宋_GB2312"/>
          <w:b/>
          <w:sz w:val="24"/>
        </w:rPr>
      </w:pPr>
      <w:r>
        <w:rPr>
          <w:rFonts w:hint="eastAsia" w:ascii="仿宋_GB2312" w:hAnsi="宋体" w:eastAsia="仿宋_GB2312"/>
          <w:b/>
          <w:sz w:val="24"/>
        </w:rPr>
        <w:t>3．4、技术指标和要求</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招标文件中未明确的质控管理要求，按照浙江省已制定的相关规范性文件执行，若出台新的管理办法或技术规范时，按新要求执行。</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3.4.1 水质自动站运行考核指标：</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3.4.1.1 有效数据获取率≥9</w:t>
      </w:r>
      <w:r>
        <w:rPr>
          <w:rFonts w:hint="default" w:ascii="仿宋_GB2312" w:hAnsi="宋体" w:eastAsia="仿宋_GB2312"/>
          <w:sz w:val="24"/>
          <w:lang w:val="en"/>
        </w:rPr>
        <w:t>0</w:t>
      </w:r>
      <w:r>
        <w:rPr>
          <w:rFonts w:hint="eastAsia" w:ascii="仿宋_GB2312" w:hAnsi="宋体" w:eastAsia="仿宋_GB2312"/>
          <w:sz w:val="24"/>
        </w:rPr>
        <w:t>％，有效数据获取率=（有效数据/理论获取数据）×100%（有效数据获取率是基于客户端远程监控平台采集的数据进行统计，断流等不可抗拒因素引起的不纳入统计）。</w:t>
      </w:r>
    </w:p>
    <w:p>
      <w:pPr>
        <w:adjustRightInd w:val="0"/>
        <w:snapToGrid w:val="0"/>
        <w:spacing w:line="360" w:lineRule="auto"/>
        <w:ind w:firstLine="480" w:firstLineChars="200"/>
        <w:rPr>
          <w:rFonts w:ascii="仿宋_GB2312" w:hAnsi="宋体" w:eastAsia="仿宋_GB2312"/>
          <w:sz w:val="24"/>
        </w:rPr>
      </w:pPr>
      <w:r>
        <w:rPr>
          <w:rFonts w:hint="eastAsia" w:ascii="仿宋_GB2312" w:hAnsi="宋体" w:eastAsia="仿宋_GB2312"/>
          <w:sz w:val="24"/>
        </w:rPr>
        <w:t>3.4.1.2 质控样检查合格率≥90％，质控样核查相对误差要求：pH值≤±0.2，其他仪器≤±10％，（温度、浊度不作要求）。</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3.4.1.3 实验室比对合格率≥90％，实验室比对相对误差要求见《浙江省地表水水质自动监测系统运行管理细则》。</w:t>
      </w:r>
    </w:p>
    <w:p>
      <w:pPr>
        <w:adjustRightInd w:val="0"/>
        <w:snapToGrid w:val="0"/>
        <w:spacing w:line="360" w:lineRule="auto"/>
        <w:ind w:firstLine="510"/>
        <w:rPr>
          <w:rFonts w:hint="eastAsia" w:ascii="仿宋_GB2312" w:hAnsi="宋体" w:eastAsia="仿宋_GB2312"/>
          <w:sz w:val="24"/>
          <w:lang w:eastAsia="zh-CN"/>
        </w:rPr>
      </w:pPr>
      <w:r>
        <w:rPr>
          <w:rFonts w:hint="eastAsia" w:ascii="仿宋_GB2312" w:hAnsi="宋体" w:eastAsia="仿宋_GB2312"/>
          <w:sz w:val="24"/>
        </w:rPr>
        <w:t xml:space="preserve">3.4.2 </w:t>
      </w:r>
      <w:r>
        <w:rPr>
          <w:rFonts w:hint="eastAsia" w:ascii="仿宋_GB2312" w:hAnsi="宋体" w:eastAsia="仿宋_GB2312"/>
          <w:color w:val="auto"/>
          <w:sz w:val="24"/>
        </w:rPr>
        <w:t>数据质量要求：五参数、氨氮、高锰酸盐指数、总磷</w:t>
      </w:r>
      <w:r>
        <w:rPr>
          <w:rFonts w:hint="eastAsia" w:ascii="仿宋_GB2312" w:hAnsi="宋体" w:eastAsia="仿宋_GB2312"/>
          <w:color w:val="auto"/>
          <w:sz w:val="24"/>
          <w:lang w:eastAsia="zh-CN"/>
        </w:rPr>
        <w:t>、</w:t>
      </w:r>
      <w:r>
        <w:rPr>
          <w:rFonts w:hint="eastAsia" w:ascii="仿宋_GB2312" w:hAnsi="宋体" w:eastAsia="仿宋_GB2312"/>
          <w:color w:val="auto"/>
          <w:sz w:val="24"/>
        </w:rPr>
        <w:t>总氮进行</w:t>
      </w:r>
      <w:r>
        <w:rPr>
          <w:rFonts w:hint="eastAsia" w:ascii="仿宋_GB2312" w:hAnsi="宋体" w:eastAsia="仿宋_GB2312"/>
          <w:color w:val="auto"/>
          <w:sz w:val="24"/>
          <w:lang w:eastAsia="zh-CN"/>
        </w:rPr>
        <w:t>日</w:t>
      </w:r>
      <w:r>
        <w:rPr>
          <w:rFonts w:hint="eastAsia" w:ascii="仿宋_GB2312" w:hAnsi="宋体" w:eastAsia="仿宋_GB2312"/>
          <w:color w:val="auto"/>
          <w:sz w:val="24"/>
        </w:rPr>
        <w:t>质控和月比对</w:t>
      </w:r>
      <w:r>
        <w:rPr>
          <w:rFonts w:hint="eastAsia" w:ascii="仿宋_GB2312" w:hAnsi="宋体" w:eastAsia="仿宋_GB2312"/>
          <w:color w:val="auto"/>
          <w:sz w:val="24"/>
          <w:lang w:eastAsia="zh-CN"/>
        </w:rPr>
        <w:t>，并按要求做好其他质控措施。</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3.4.2.1 要求中标单位按《浙江省水站系统日常运行维护作业指导书》对水站仪器进行校准，并将结果报采购人。</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3.4.2.2 要求中标单位按自动监测系统质控要求要求送样比对，并将结果报采购人。</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 xml:space="preserve">3.4.2.3 </w:t>
      </w:r>
      <w:r>
        <w:rPr>
          <w:rFonts w:hint="eastAsia" w:ascii="仿宋_GB2312" w:hAnsi="宋体" w:eastAsia="仿宋_GB2312"/>
          <w:color w:val="auto"/>
          <w:sz w:val="24"/>
        </w:rPr>
        <w:t>要求中标单位每</w:t>
      </w:r>
      <w:r>
        <w:rPr>
          <w:rFonts w:hint="eastAsia" w:ascii="仿宋_GB2312" w:hAnsi="宋体" w:eastAsia="仿宋_GB2312"/>
          <w:color w:val="auto"/>
          <w:sz w:val="24"/>
          <w:lang w:eastAsia="zh-CN"/>
        </w:rPr>
        <w:t>季度</w:t>
      </w:r>
      <w:r>
        <w:rPr>
          <w:rFonts w:hint="eastAsia" w:ascii="仿宋_GB2312" w:hAnsi="宋体" w:eastAsia="仿宋_GB2312"/>
          <w:color w:val="auto"/>
          <w:sz w:val="24"/>
        </w:rPr>
        <w:t>一次接受采购人的标准样品考核，准确度相对误差：pH值≤±0.</w:t>
      </w:r>
      <w:r>
        <w:rPr>
          <w:rFonts w:hint="eastAsia" w:ascii="仿宋_GB2312" w:hAnsi="宋体" w:eastAsia="仿宋_GB2312"/>
          <w:color w:val="auto"/>
          <w:sz w:val="24"/>
          <w:lang w:val="en-US" w:eastAsia="zh-CN"/>
        </w:rPr>
        <w:t>15</w:t>
      </w:r>
      <w:r>
        <w:rPr>
          <w:rFonts w:hint="eastAsia" w:ascii="仿宋_GB2312" w:hAnsi="宋体" w:eastAsia="仿宋_GB2312"/>
          <w:color w:val="auto"/>
          <w:sz w:val="24"/>
        </w:rPr>
        <w:t>，溶解氧≤±0.</w:t>
      </w:r>
      <w:r>
        <w:rPr>
          <w:rFonts w:hint="eastAsia" w:ascii="仿宋_GB2312" w:hAnsi="宋体" w:eastAsia="仿宋_GB2312"/>
          <w:color w:val="auto"/>
          <w:sz w:val="24"/>
          <w:lang w:val="en-US" w:eastAsia="zh-CN"/>
        </w:rPr>
        <w:t>3</w:t>
      </w:r>
      <w:r>
        <w:rPr>
          <w:rFonts w:hint="eastAsia" w:ascii="仿宋_GB2312" w:hAnsi="宋体" w:eastAsia="仿宋_GB2312"/>
          <w:color w:val="auto"/>
          <w:sz w:val="24"/>
        </w:rPr>
        <w:t>mg/l，</w:t>
      </w:r>
      <w:r>
        <w:rPr>
          <w:rFonts w:hint="eastAsia" w:ascii="仿宋_GB2312" w:hAnsi="宋体" w:eastAsia="仿宋_GB2312"/>
          <w:color w:val="auto"/>
          <w:sz w:val="24"/>
          <w:lang w:eastAsia="zh-CN"/>
        </w:rPr>
        <w:t>高锰酸盐指数</w:t>
      </w:r>
      <w:r>
        <w:rPr>
          <w:rFonts w:hint="eastAsia" w:ascii="仿宋_GB2312" w:hAnsi="宋体" w:eastAsia="仿宋_GB2312"/>
          <w:color w:val="auto"/>
          <w:sz w:val="24"/>
        </w:rPr>
        <w:t>≤±</w:t>
      </w:r>
      <w:r>
        <w:rPr>
          <w:rFonts w:hint="eastAsia" w:ascii="仿宋_GB2312" w:hAnsi="宋体" w:eastAsia="仿宋_GB2312"/>
          <w:color w:val="auto"/>
          <w:sz w:val="24"/>
          <w:lang w:val="en-US" w:eastAsia="zh-CN"/>
        </w:rPr>
        <w:t>2</w:t>
      </w:r>
      <w:r>
        <w:rPr>
          <w:rFonts w:hint="eastAsia" w:ascii="仿宋_GB2312" w:hAnsi="宋体" w:eastAsia="仿宋_GB2312"/>
          <w:color w:val="auto"/>
          <w:sz w:val="24"/>
        </w:rPr>
        <w:t>0％</w:t>
      </w:r>
      <w:r>
        <w:rPr>
          <w:rFonts w:hint="eastAsia" w:ascii="仿宋_GB2312" w:hAnsi="宋体" w:eastAsia="仿宋_GB2312"/>
          <w:color w:val="auto"/>
          <w:sz w:val="24"/>
          <w:lang w:eastAsia="zh-CN"/>
        </w:rPr>
        <w:t>，氨氮</w:t>
      </w:r>
      <w:r>
        <w:rPr>
          <w:rFonts w:hint="eastAsia" w:ascii="仿宋_GB2312" w:hAnsi="宋体" w:eastAsia="仿宋_GB2312"/>
          <w:color w:val="auto"/>
          <w:sz w:val="24"/>
        </w:rPr>
        <w:t>≤±</w:t>
      </w:r>
      <w:r>
        <w:rPr>
          <w:rFonts w:hint="eastAsia" w:ascii="仿宋_GB2312" w:hAnsi="宋体" w:eastAsia="仿宋_GB2312"/>
          <w:color w:val="auto"/>
          <w:sz w:val="24"/>
          <w:lang w:val="en-US" w:eastAsia="zh-CN"/>
        </w:rPr>
        <w:t>15</w:t>
      </w:r>
      <w:r>
        <w:rPr>
          <w:rFonts w:hint="eastAsia" w:ascii="仿宋_GB2312" w:hAnsi="宋体" w:eastAsia="仿宋_GB2312"/>
          <w:color w:val="auto"/>
          <w:sz w:val="24"/>
        </w:rPr>
        <w:t>％</w:t>
      </w:r>
      <w:r>
        <w:rPr>
          <w:rFonts w:hint="eastAsia" w:ascii="仿宋_GB2312" w:hAnsi="宋体" w:eastAsia="仿宋_GB2312"/>
          <w:color w:val="auto"/>
          <w:sz w:val="24"/>
          <w:lang w:eastAsia="zh-CN"/>
        </w:rPr>
        <w:t>，总磷</w:t>
      </w:r>
      <w:r>
        <w:rPr>
          <w:rFonts w:hint="eastAsia" w:ascii="仿宋_GB2312" w:hAnsi="宋体" w:eastAsia="仿宋_GB2312"/>
          <w:color w:val="auto"/>
          <w:sz w:val="24"/>
        </w:rPr>
        <w:t>≤±</w:t>
      </w:r>
      <w:r>
        <w:rPr>
          <w:rFonts w:hint="eastAsia" w:ascii="仿宋_GB2312" w:hAnsi="宋体" w:eastAsia="仿宋_GB2312"/>
          <w:color w:val="auto"/>
          <w:sz w:val="24"/>
          <w:lang w:val="en-US" w:eastAsia="zh-CN"/>
        </w:rPr>
        <w:t>15</w:t>
      </w:r>
      <w:r>
        <w:rPr>
          <w:rFonts w:hint="eastAsia" w:ascii="仿宋_GB2312" w:hAnsi="宋体" w:eastAsia="仿宋_GB2312"/>
          <w:color w:val="auto"/>
          <w:sz w:val="24"/>
        </w:rPr>
        <w:t>％</w:t>
      </w:r>
      <w:r>
        <w:rPr>
          <w:rFonts w:hint="eastAsia" w:ascii="仿宋_GB2312" w:hAnsi="宋体" w:eastAsia="仿宋_GB2312"/>
          <w:color w:val="auto"/>
          <w:sz w:val="24"/>
          <w:lang w:eastAsia="zh-CN"/>
        </w:rPr>
        <w:t>，总氮</w:t>
      </w:r>
      <w:r>
        <w:rPr>
          <w:rFonts w:hint="eastAsia" w:ascii="仿宋_GB2312" w:hAnsi="宋体" w:eastAsia="仿宋_GB2312"/>
          <w:color w:val="auto"/>
          <w:sz w:val="24"/>
        </w:rPr>
        <w:t>≤±</w:t>
      </w:r>
      <w:r>
        <w:rPr>
          <w:rFonts w:hint="eastAsia" w:ascii="仿宋_GB2312" w:hAnsi="宋体" w:eastAsia="仿宋_GB2312"/>
          <w:color w:val="auto"/>
          <w:sz w:val="24"/>
          <w:lang w:val="en-US" w:eastAsia="zh-CN"/>
        </w:rPr>
        <w:t>2</w:t>
      </w:r>
      <w:r>
        <w:rPr>
          <w:rFonts w:hint="eastAsia" w:ascii="仿宋_GB2312" w:hAnsi="宋体" w:eastAsia="仿宋_GB2312"/>
          <w:color w:val="auto"/>
          <w:sz w:val="24"/>
        </w:rPr>
        <w:t>0％。</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3.4.2.4 要求中标单位及时对校准、质控和异常等数据做出标识，并于每周一的12:00之前将上周原始数据（做出标识的）报采购人。</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3.4.3 数据数量要求：</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3.4.3.1 中标单位应保证在运营维护管理期内，确保年度有效数据获取率不小于95%。</w:t>
      </w:r>
    </w:p>
    <w:p>
      <w:pPr>
        <w:pStyle w:val="33"/>
        <w:snapToGrid w:val="0"/>
        <w:spacing w:line="360" w:lineRule="auto"/>
        <w:ind w:firstLine="480" w:firstLineChars="200"/>
        <w:outlineLvl w:val="0"/>
        <w:rPr>
          <w:rFonts w:ascii="仿宋_GB2312" w:hAnsi="宋体" w:eastAsia="仿宋_GB2312"/>
          <w:sz w:val="24"/>
          <w:szCs w:val="24"/>
        </w:rPr>
      </w:pPr>
      <w:r>
        <w:rPr>
          <w:rFonts w:hint="eastAsia" w:ascii="仿宋_GB2312" w:hAnsi="宋体" w:eastAsia="仿宋_GB2312"/>
          <w:sz w:val="24"/>
          <w:szCs w:val="24"/>
        </w:rPr>
        <w:t>3.</w:t>
      </w:r>
      <w:r>
        <w:rPr>
          <w:rFonts w:hint="eastAsia" w:ascii="仿宋_GB2312" w:hAnsi="宋体" w:eastAsia="仿宋_GB2312"/>
          <w:color w:val="auto"/>
          <w:sz w:val="24"/>
          <w:szCs w:val="24"/>
        </w:rPr>
        <w:t>4.3.2 采用间歇测定情况下</w:t>
      </w:r>
      <w:r>
        <w:rPr>
          <w:rFonts w:hint="eastAsia" w:ascii="仿宋_GB2312" w:hAnsi="宋体" w:eastAsia="仿宋_GB2312"/>
          <w:color w:val="auto"/>
          <w:sz w:val="24"/>
          <w:szCs w:val="24"/>
          <w:lang w:val="en-US" w:eastAsia="zh-CN"/>
        </w:rPr>
        <w:t>，</w:t>
      </w:r>
      <w:r>
        <w:rPr>
          <w:rFonts w:hint="eastAsia" w:ascii="仿宋_GB2312" w:hAnsi="宋体" w:eastAsia="仿宋_GB2312"/>
          <w:color w:val="auto"/>
          <w:sz w:val="24"/>
          <w:szCs w:val="24"/>
          <w:lang w:eastAsia="zh-CN"/>
        </w:rPr>
        <w:t>高锰酸盐指数、</w:t>
      </w:r>
      <w:r>
        <w:rPr>
          <w:rFonts w:hint="eastAsia" w:ascii="仿宋_GB2312" w:hAnsi="宋体" w:eastAsia="仿宋_GB2312"/>
          <w:color w:val="auto"/>
          <w:sz w:val="24"/>
          <w:szCs w:val="24"/>
        </w:rPr>
        <w:t>氨氮、总磷</w:t>
      </w:r>
      <w:r>
        <w:rPr>
          <w:rFonts w:hint="eastAsia" w:ascii="仿宋_GB2312" w:hAnsi="宋体" w:eastAsia="仿宋_GB2312"/>
          <w:color w:val="auto"/>
          <w:sz w:val="24"/>
          <w:szCs w:val="24"/>
          <w:lang w:eastAsia="zh-CN"/>
        </w:rPr>
        <w:t>、</w:t>
      </w:r>
      <w:r>
        <w:rPr>
          <w:rFonts w:hint="eastAsia" w:ascii="仿宋_GB2312" w:hAnsi="宋体" w:eastAsia="仿宋_GB2312"/>
          <w:color w:val="auto"/>
          <w:sz w:val="24"/>
          <w:szCs w:val="24"/>
        </w:rPr>
        <w:t>总氮等主要监测指标</w:t>
      </w:r>
      <w:r>
        <w:rPr>
          <w:rFonts w:hint="eastAsia" w:ascii="仿宋_GB2312" w:hAnsi="宋体" w:eastAsia="仿宋_GB2312"/>
          <w:color w:val="auto"/>
          <w:sz w:val="24"/>
          <w:szCs w:val="24"/>
          <w:lang w:eastAsia="zh-CN"/>
        </w:rPr>
        <w:t>每</w:t>
      </w:r>
      <w:r>
        <w:rPr>
          <w:rFonts w:hint="eastAsia" w:ascii="仿宋_GB2312" w:hAnsi="宋体" w:eastAsia="仿宋_GB2312"/>
          <w:color w:val="auto"/>
          <w:sz w:val="24"/>
          <w:szCs w:val="24"/>
          <w:lang w:val="en-US" w:eastAsia="zh-CN"/>
        </w:rPr>
        <w:t>4小时测定1次，</w:t>
      </w:r>
      <w:r>
        <w:rPr>
          <w:rFonts w:hint="eastAsia" w:ascii="仿宋_GB2312" w:hAnsi="宋体" w:eastAsia="仿宋_GB2312"/>
          <w:color w:val="auto"/>
          <w:sz w:val="24"/>
          <w:szCs w:val="24"/>
        </w:rPr>
        <w:t>五参数自动分析仪</w:t>
      </w:r>
      <w:r>
        <w:rPr>
          <w:rFonts w:hint="eastAsia" w:ascii="仿宋_GB2312" w:hAnsi="宋体" w:eastAsia="仿宋_GB2312"/>
          <w:color w:val="auto"/>
          <w:sz w:val="24"/>
          <w:szCs w:val="24"/>
          <w:lang w:eastAsia="zh-CN"/>
        </w:rPr>
        <w:t>每</w:t>
      </w:r>
      <w:r>
        <w:rPr>
          <w:rFonts w:hint="eastAsia" w:ascii="仿宋_GB2312" w:hAnsi="宋体" w:eastAsia="仿宋_GB2312"/>
          <w:color w:val="auto"/>
          <w:sz w:val="24"/>
          <w:szCs w:val="24"/>
          <w:lang w:val="en-US" w:eastAsia="zh-CN"/>
        </w:rPr>
        <w:t>1小时测定1次；</w:t>
      </w:r>
      <w:r>
        <w:rPr>
          <w:rFonts w:hint="eastAsia" w:ascii="仿宋_GB2312" w:hAnsi="宋体" w:eastAsia="仿宋_GB2312"/>
          <w:color w:val="auto"/>
          <w:sz w:val="24"/>
          <w:szCs w:val="24"/>
        </w:rPr>
        <w:t>至少每周保证有6组日均值数据，不足6组以手工数据补充。</w:t>
      </w:r>
    </w:p>
    <w:p>
      <w:pPr>
        <w:pStyle w:val="33"/>
        <w:snapToGrid w:val="0"/>
        <w:spacing w:line="360" w:lineRule="auto"/>
        <w:ind w:firstLine="480" w:firstLineChars="200"/>
        <w:outlineLvl w:val="0"/>
        <w:rPr>
          <w:rFonts w:ascii="仿宋_GB2312" w:hAnsi="宋体" w:eastAsia="仿宋_GB2312"/>
          <w:sz w:val="24"/>
          <w:szCs w:val="24"/>
        </w:rPr>
      </w:pPr>
      <w:r>
        <w:rPr>
          <w:rFonts w:hint="eastAsia" w:ascii="仿宋_GB2312" w:hAnsi="宋体" w:eastAsia="仿宋_GB2312"/>
          <w:sz w:val="24"/>
          <w:szCs w:val="24"/>
        </w:rPr>
        <w:t>3.4.4 运维相关记录表格统一上报要求</w:t>
      </w:r>
    </w:p>
    <w:p>
      <w:pPr>
        <w:pStyle w:val="33"/>
        <w:snapToGrid w:val="0"/>
        <w:spacing w:line="360" w:lineRule="auto"/>
        <w:ind w:firstLine="480" w:firstLineChars="200"/>
        <w:outlineLvl w:val="0"/>
        <w:rPr>
          <w:rFonts w:ascii="仿宋_GB2312" w:hAnsi="宋体" w:eastAsia="仿宋_GB2312"/>
          <w:color w:val="auto"/>
          <w:sz w:val="24"/>
          <w:szCs w:val="24"/>
        </w:rPr>
      </w:pPr>
      <w:r>
        <w:rPr>
          <w:rFonts w:hint="eastAsia" w:ascii="仿宋_GB2312" w:hAnsi="宋体" w:eastAsia="仿宋_GB2312"/>
          <w:sz w:val="24"/>
          <w:szCs w:val="24"/>
        </w:rPr>
        <w:t>3.4.4.1</w:t>
      </w:r>
      <w:r>
        <w:rPr>
          <w:rFonts w:hint="eastAsia" w:ascii="仿宋_GB2312" w:hAnsi="宋体" w:eastAsia="仿宋_GB2312"/>
          <w:color w:val="auto"/>
          <w:sz w:val="24"/>
          <w:szCs w:val="24"/>
        </w:rPr>
        <w:t>中标单位</w:t>
      </w:r>
      <w:r>
        <w:rPr>
          <w:rFonts w:hint="eastAsia" w:ascii="仿宋_GB2312" w:hAnsi="宋体" w:eastAsia="仿宋_GB2312"/>
          <w:color w:val="auto"/>
          <w:kern w:val="0"/>
          <w:sz w:val="24"/>
          <w:szCs w:val="24"/>
        </w:rPr>
        <w:t>每</w:t>
      </w:r>
      <w:r>
        <w:rPr>
          <w:rFonts w:hint="eastAsia" w:ascii="仿宋_GB2312" w:hAnsi="宋体" w:eastAsia="仿宋_GB2312"/>
          <w:color w:val="auto"/>
          <w:sz w:val="24"/>
          <w:szCs w:val="24"/>
        </w:rPr>
        <w:t>天上午</w:t>
      </w:r>
      <w:r>
        <w:rPr>
          <w:rFonts w:hint="eastAsia" w:ascii="仿宋_GB2312" w:hAnsi="宋体" w:eastAsia="仿宋_GB2312"/>
          <w:color w:val="auto"/>
          <w:sz w:val="24"/>
          <w:szCs w:val="24"/>
          <w:lang w:eastAsia="zh-CN"/>
        </w:rPr>
        <w:t>、下午</w:t>
      </w:r>
      <w:r>
        <w:rPr>
          <w:rFonts w:hint="eastAsia" w:ascii="仿宋_GB2312" w:hAnsi="宋体" w:eastAsia="仿宋_GB2312"/>
          <w:color w:val="auto"/>
          <w:sz w:val="24"/>
          <w:szCs w:val="24"/>
        </w:rPr>
        <w:t>需派专人进行远程数据巡检</w:t>
      </w:r>
      <w:r>
        <w:rPr>
          <w:rFonts w:hint="eastAsia" w:ascii="仿宋_GB2312" w:hAnsi="宋体" w:eastAsia="仿宋_GB2312"/>
          <w:color w:val="auto"/>
          <w:sz w:val="24"/>
          <w:szCs w:val="24"/>
          <w:lang w:eastAsia="zh-CN"/>
        </w:rPr>
        <w:t>各一次</w:t>
      </w:r>
      <w:r>
        <w:rPr>
          <w:rFonts w:hint="eastAsia" w:ascii="仿宋_GB2312" w:hAnsi="宋体" w:eastAsia="仿宋_GB2312"/>
          <w:color w:val="auto"/>
          <w:sz w:val="24"/>
          <w:szCs w:val="24"/>
        </w:rPr>
        <w:t>，并将日巡检记录提交给采购人。</w:t>
      </w:r>
    </w:p>
    <w:p>
      <w:pPr>
        <w:pStyle w:val="33"/>
        <w:snapToGrid w:val="0"/>
        <w:spacing w:line="360" w:lineRule="auto"/>
        <w:ind w:firstLine="480" w:firstLineChars="200"/>
        <w:outlineLvl w:val="0"/>
        <w:rPr>
          <w:rFonts w:ascii="仿宋_GB2312" w:hAnsi="宋体" w:eastAsia="仿宋_GB2312"/>
          <w:sz w:val="24"/>
          <w:szCs w:val="24"/>
        </w:rPr>
      </w:pPr>
      <w:r>
        <w:rPr>
          <w:rFonts w:hint="eastAsia" w:ascii="仿宋_GB2312" w:hAnsi="宋体" w:eastAsia="仿宋_GB2312"/>
          <w:sz w:val="24"/>
          <w:szCs w:val="24"/>
        </w:rPr>
        <w:t>3.4.4.2 每月20号之前提供各个站点的月均值表、审核表、质控比对结果表、数据统计表。</w:t>
      </w:r>
    </w:p>
    <w:p>
      <w:pPr>
        <w:adjustRightInd w:val="0"/>
        <w:snapToGrid w:val="0"/>
        <w:spacing w:line="360" w:lineRule="auto"/>
        <w:ind w:firstLine="510"/>
        <w:rPr>
          <w:rFonts w:ascii="仿宋_GB2312" w:hAnsi="宋体" w:eastAsia="仿宋_GB2312"/>
          <w:b/>
          <w:sz w:val="24"/>
        </w:rPr>
      </w:pPr>
      <w:r>
        <w:rPr>
          <w:rFonts w:hint="eastAsia" w:ascii="仿宋_GB2312" w:hAnsi="宋体" w:eastAsia="仿宋_GB2312"/>
          <w:b/>
          <w:sz w:val="24"/>
        </w:rPr>
        <w:t>3.5、应急措施要求</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3.5.1 突发污染事故要求</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当水站监测数据出现异常或所在断面发生污染事故时，须立即报告采购人，并在2小时内到达现场，确认仪器是否正常，做好现场记录，同时进行手工采样送监测站进行比对测试，并保证系统仪器正常运行，监测数据准确，传输畅通。如因维护不及时，数据失真，造成对重大污染事故无响应的，采购人有权终止合同，并保留追究相应责任的权利。</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3.5.2 系统仪器故障</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当系统仪器出现故障时，必须立即用电话与书面形式报告采购人，保证在2小时内到达现场检修。涉及常规仪器故障，须在24小时内排除故障。涉及重大仪器故障，必须在72小时内排除故障。如72小时内无法排除故障，可直接使用备用机替代工作，并及时用电话与书面形式报告采购人，协商处理方案。故障处理结束后，以书面形式报告采购人，由采购人确认故障处理意见。</w:t>
      </w:r>
    </w:p>
    <w:p>
      <w:pPr>
        <w:spacing w:before="156" w:beforeLines="50" w:line="480" w:lineRule="auto"/>
        <w:rPr>
          <w:rFonts w:ascii="仿宋_GB2312" w:hAnsi="宋体" w:eastAsia="仿宋_GB2312"/>
          <w:b/>
          <w:sz w:val="24"/>
        </w:rPr>
      </w:pPr>
      <w:r>
        <w:rPr>
          <w:rFonts w:hint="eastAsia" w:ascii="仿宋_GB2312" w:hAnsi="宋体" w:eastAsia="仿宋_GB2312"/>
          <w:b/>
          <w:sz w:val="24"/>
        </w:rPr>
        <w:t>3.6.中标单位还应做到的其他工作</w:t>
      </w:r>
    </w:p>
    <w:p>
      <w:pPr>
        <w:spacing w:line="360" w:lineRule="auto"/>
        <w:rPr>
          <w:rFonts w:ascii="仿宋_GB2312" w:hAnsi="宋体" w:eastAsia="仿宋_GB2312"/>
          <w:sz w:val="24"/>
        </w:rPr>
      </w:pPr>
      <w:r>
        <w:rPr>
          <w:rFonts w:hint="eastAsia" w:ascii="仿宋_GB2312" w:hAnsi="宋体" w:eastAsia="仿宋_GB2312"/>
          <w:b w:val="0"/>
          <w:bCs/>
          <w:sz w:val="24"/>
        </w:rPr>
        <w:t>3.6.1 安全保障措施</w:t>
      </w:r>
      <w:r>
        <w:rPr>
          <w:rFonts w:hint="eastAsia" w:ascii="仿宋_GB2312" w:hAnsi="宋体" w:eastAsia="仿宋_GB2312"/>
          <w:b/>
          <w:sz w:val="24"/>
        </w:rPr>
        <w:t>：</w:t>
      </w:r>
      <w:r>
        <w:rPr>
          <w:rFonts w:hint="eastAsia" w:ascii="仿宋_GB2312" w:hAnsi="宋体" w:eastAsia="仿宋_GB2312"/>
          <w:sz w:val="24"/>
        </w:rPr>
        <w:t>项目运行维护过程中应严格做好安全防范措施，如中标单位项目维护人员在实施中违反操作规定造成人员伤亡事故或实施现场防范措施设置不明造成人员伤害事故，一切责任均由中标单位负责。</w:t>
      </w:r>
    </w:p>
    <w:p>
      <w:pPr>
        <w:snapToGrid w:val="0"/>
        <w:spacing w:line="360" w:lineRule="auto"/>
        <w:outlineLvl w:val="0"/>
        <w:rPr>
          <w:rFonts w:ascii="仿宋_GB2312" w:hAnsi="宋体" w:eastAsia="仿宋_GB2312"/>
          <w:b w:val="0"/>
          <w:bCs w:val="0"/>
          <w:color w:val="auto"/>
          <w:sz w:val="24"/>
        </w:rPr>
      </w:pPr>
      <w:r>
        <w:rPr>
          <w:rFonts w:hint="eastAsia" w:ascii="仿宋_GB2312" w:hAnsi="宋体" w:eastAsia="仿宋_GB2312"/>
          <w:b w:val="0"/>
          <w:bCs/>
          <w:sz w:val="24"/>
        </w:rPr>
        <w:t>3.6.2人员配置：</w:t>
      </w:r>
      <w:r>
        <w:rPr>
          <w:rFonts w:hint="eastAsia" w:ascii="仿宋_GB2312" w:hAnsi="宋体" w:eastAsia="仿宋_GB2312"/>
          <w:sz w:val="24"/>
        </w:rPr>
        <w:t>未经采购人同意，中标单位不得在任何时期擅自更换投标文件中规定的运维项目负责人和技术人员，同时必须确保项目技术人员的数量和水平与投标文件一致，否则采购人有权放弃或终止合同。</w:t>
      </w:r>
      <w:r>
        <w:rPr>
          <w:rFonts w:hint="eastAsia" w:ascii="仿宋_GB2312" w:hAnsi="宋体" w:eastAsia="仿宋_GB2312"/>
          <w:b w:val="0"/>
          <w:bCs w:val="0"/>
          <w:color w:val="auto"/>
          <w:sz w:val="24"/>
        </w:rPr>
        <w:t>运行期由中标单位</w:t>
      </w:r>
      <w:r>
        <w:rPr>
          <w:rFonts w:hint="eastAsia" w:ascii="仿宋_GB2312" w:hAnsi="宋体" w:eastAsia="仿宋_GB2312"/>
          <w:b w:val="0"/>
          <w:bCs w:val="0"/>
          <w:color w:val="auto"/>
          <w:sz w:val="24"/>
          <w:lang w:eastAsia="zh-CN"/>
        </w:rPr>
        <w:t>须派</w:t>
      </w:r>
      <w:r>
        <w:rPr>
          <w:rFonts w:hint="eastAsia" w:ascii="仿宋_GB2312" w:hAnsi="宋体" w:eastAsia="仿宋_GB2312"/>
          <w:b w:val="0"/>
          <w:bCs w:val="0"/>
          <w:color w:val="auto"/>
          <w:sz w:val="24"/>
          <w:lang w:val="en-US" w:eastAsia="zh-CN"/>
        </w:rPr>
        <w:t>1</w:t>
      </w:r>
      <w:r>
        <w:rPr>
          <w:rFonts w:hint="eastAsia" w:ascii="仿宋_GB2312" w:hAnsi="宋体" w:eastAsia="仿宋_GB2312"/>
          <w:b w:val="0"/>
          <w:bCs w:val="0"/>
          <w:color w:val="auto"/>
          <w:sz w:val="24"/>
        </w:rPr>
        <w:t>名</w:t>
      </w:r>
      <w:r>
        <w:rPr>
          <w:rFonts w:hint="eastAsia" w:ascii="仿宋_GB2312" w:hAnsi="宋体" w:eastAsia="仿宋_GB2312"/>
          <w:b w:val="0"/>
          <w:bCs w:val="0"/>
          <w:color w:val="auto"/>
          <w:sz w:val="24"/>
          <w:lang w:eastAsia="zh-CN"/>
        </w:rPr>
        <w:t>专职</w:t>
      </w:r>
      <w:r>
        <w:rPr>
          <w:rFonts w:hint="eastAsia" w:ascii="仿宋_GB2312" w:hAnsi="宋体" w:eastAsia="仿宋_GB2312"/>
          <w:b w:val="0"/>
          <w:bCs w:val="0"/>
          <w:color w:val="auto"/>
          <w:sz w:val="24"/>
        </w:rPr>
        <w:t>技术人</w:t>
      </w:r>
      <w:r>
        <w:rPr>
          <w:rFonts w:hint="eastAsia" w:ascii="仿宋_GB2312" w:hAnsi="宋体" w:eastAsia="仿宋_GB2312"/>
          <w:b w:val="0"/>
          <w:bCs w:val="0"/>
          <w:color w:val="auto"/>
          <w:sz w:val="24"/>
          <w:lang w:eastAsia="zh-CN"/>
        </w:rPr>
        <w:t>员</w:t>
      </w:r>
      <w:r>
        <w:rPr>
          <w:rFonts w:hint="eastAsia" w:ascii="仿宋_GB2312" w:hAnsi="宋体" w:eastAsia="仿宋_GB2312"/>
          <w:b w:val="0"/>
          <w:bCs w:val="0"/>
          <w:color w:val="auto"/>
          <w:sz w:val="24"/>
        </w:rPr>
        <w:t>开展水站数据一级审核等工作。</w:t>
      </w:r>
    </w:p>
    <w:p>
      <w:pPr>
        <w:snapToGrid w:val="0"/>
        <w:spacing w:line="360" w:lineRule="auto"/>
        <w:outlineLvl w:val="0"/>
        <w:rPr>
          <w:rFonts w:ascii="仿宋_GB2312" w:hAnsi="宋体" w:eastAsia="仿宋_GB2312"/>
          <w:sz w:val="24"/>
        </w:rPr>
      </w:pPr>
      <w:r>
        <w:rPr>
          <w:rFonts w:hint="eastAsia" w:ascii="仿宋_GB2312" w:hAnsi="宋体" w:eastAsia="仿宋_GB2312"/>
          <w:sz w:val="24"/>
        </w:rPr>
        <w:t>3.6.3人员车辆保障：运行期间内如有2次以上因人员车辆不到位，造成无法及时前往现场处理的仪器故障的，采购人有权终止合同，并保留追究相应责任的权利。</w:t>
      </w:r>
    </w:p>
    <w:p>
      <w:pPr>
        <w:adjustRightInd w:val="0"/>
        <w:snapToGrid w:val="0"/>
        <w:spacing w:line="360" w:lineRule="auto"/>
        <w:rPr>
          <w:rFonts w:ascii="仿宋_GB2312" w:hAnsi="宋体" w:eastAsia="仿宋_GB2312"/>
          <w:sz w:val="24"/>
        </w:rPr>
      </w:pPr>
      <w:r>
        <w:rPr>
          <w:rFonts w:hint="eastAsia" w:ascii="仿宋_GB2312" w:hAnsi="宋体" w:eastAsia="仿宋_GB2312"/>
          <w:sz w:val="24"/>
        </w:rPr>
        <w:t>3.6.4在运营维护及管理期间，中标单位必须遵守国家的有关法律、法规及其他规定，本着为采购人负责的精神，依照规范，科学管理，使各监测监控系统运行达到国家及行业颁布的技术标准和采购人要求的考核指标要求；使水质自动监测系统运行真正发挥其效能和作用。</w:t>
      </w:r>
    </w:p>
    <w:p>
      <w:pPr>
        <w:adjustRightInd w:val="0"/>
        <w:snapToGrid w:val="0"/>
        <w:spacing w:line="360" w:lineRule="auto"/>
        <w:rPr>
          <w:rFonts w:hint="eastAsia" w:ascii="仿宋_GB2312" w:hAnsi="宋体" w:eastAsia="仿宋_GB2312" w:cs="Times New Roman"/>
          <w:sz w:val="24"/>
          <w:lang w:eastAsia="zh-CN"/>
        </w:rPr>
      </w:pPr>
      <w:r>
        <w:rPr>
          <w:rFonts w:hint="eastAsia" w:ascii="仿宋_GB2312" w:hAnsi="宋体" w:eastAsia="仿宋_GB2312"/>
          <w:sz w:val="24"/>
        </w:rPr>
        <w:t>3.6.5中标单位积极参加</w:t>
      </w:r>
      <w:r>
        <w:rPr>
          <w:rFonts w:hint="eastAsia" w:ascii="仿宋_GB2312" w:hAnsi="宋体" w:eastAsia="仿宋_GB2312"/>
          <w:sz w:val="24"/>
          <w:lang w:eastAsia="zh-CN"/>
        </w:rPr>
        <w:t>国家总站或</w:t>
      </w:r>
      <w:r>
        <w:rPr>
          <w:rFonts w:hint="eastAsia" w:ascii="仿宋_GB2312" w:hAnsi="宋体" w:eastAsia="仿宋_GB2312"/>
          <w:sz w:val="24"/>
        </w:rPr>
        <w:t>省生态环境监测中心主办的技术培训班，加强业</w:t>
      </w:r>
      <w:r>
        <w:rPr>
          <w:rFonts w:hint="eastAsia" w:ascii="仿宋_GB2312" w:hAnsi="宋体" w:eastAsia="仿宋_GB2312" w:cs="Times New Roman"/>
          <w:sz w:val="24"/>
        </w:rPr>
        <w:t>务学习，不断提高业务能力和水平</w:t>
      </w:r>
      <w:r>
        <w:rPr>
          <w:rFonts w:hint="eastAsia" w:ascii="仿宋_GB2312" w:hAnsi="宋体" w:eastAsia="仿宋_GB2312" w:cs="Times New Roman"/>
          <w:sz w:val="24"/>
          <w:lang w:eastAsia="zh-CN"/>
        </w:rPr>
        <w:t>。</w:t>
      </w:r>
    </w:p>
    <w:p>
      <w:pPr>
        <w:adjustRightInd w:val="0"/>
        <w:snapToGrid w:val="0"/>
        <w:spacing w:line="360" w:lineRule="auto"/>
        <w:rPr>
          <w:rFonts w:hint="eastAsia"/>
        </w:rPr>
      </w:pPr>
      <w:r>
        <w:rPr>
          <w:rFonts w:hint="eastAsia" w:ascii="仿宋_GB2312" w:hAnsi="宋体" w:eastAsia="仿宋_GB2312" w:cs="Times New Roman"/>
          <w:sz w:val="24"/>
        </w:rPr>
        <w:t>3.6.6中标单位运维人员对采购人要求的其它临时性任务应保质保量完成。</w:t>
      </w:r>
    </w:p>
    <w:p>
      <w:pPr>
        <w:adjustRightInd w:val="0"/>
        <w:snapToGrid w:val="0"/>
        <w:spacing w:line="360" w:lineRule="auto"/>
        <w:rPr>
          <w:rFonts w:hint="eastAsia" w:ascii="仿宋_GB2312" w:hAnsi="宋体" w:eastAsia="仿宋_GB2312" w:cs="Times New Roman"/>
          <w:sz w:val="24"/>
          <w:lang w:val="en-US" w:eastAsia="zh-CN"/>
        </w:rPr>
      </w:pPr>
      <w:r>
        <w:rPr>
          <w:rFonts w:hint="eastAsia" w:ascii="仿宋_GB2312" w:hAnsi="宋体" w:eastAsia="仿宋_GB2312" w:cs="Times New Roman"/>
          <w:sz w:val="24"/>
          <w:lang w:val="en-US" w:eastAsia="zh-CN"/>
        </w:rPr>
        <w:t>3.6.7根据采购人需要，配合或参与各类飞行检查和交叉检查等，提供技术支持。</w:t>
      </w:r>
    </w:p>
    <w:p>
      <w:pPr>
        <w:adjustRightInd w:val="0"/>
        <w:snapToGrid w:val="0"/>
        <w:spacing w:line="360" w:lineRule="auto"/>
        <w:ind w:firstLine="241" w:firstLineChars="100"/>
        <w:rPr>
          <w:rFonts w:ascii="仿宋_GB2312" w:hAnsi="宋体" w:eastAsia="仿宋_GB2312"/>
          <w:b/>
          <w:sz w:val="24"/>
        </w:rPr>
      </w:pPr>
      <w:r>
        <w:rPr>
          <w:rFonts w:hint="eastAsia" w:ascii="仿宋_GB2312" w:hAnsi="宋体" w:eastAsia="仿宋_GB2312"/>
          <w:b/>
          <w:sz w:val="24"/>
        </w:rPr>
        <w:t>4考核与惩罚办法</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4.1 考核办法</w:t>
      </w:r>
    </w:p>
    <w:p>
      <w:pPr>
        <w:adjustRightInd w:val="0"/>
        <w:snapToGrid w:val="0"/>
        <w:spacing w:line="360" w:lineRule="auto"/>
        <w:ind w:firstLine="510"/>
        <w:rPr>
          <w:rFonts w:ascii="仿宋_GB2312" w:hAnsi="宋体" w:eastAsia="仿宋_GB2312"/>
          <w:color w:val="auto"/>
          <w:sz w:val="24"/>
        </w:rPr>
      </w:pPr>
      <w:r>
        <w:rPr>
          <w:rFonts w:hint="eastAsia" w:ascii="仿宋_GB2312" w:hAnsi="宋体" w:eastAsia="仿宋_GB2312"/>
          <w:color w:val="auto"/>
          <w:sz w:val="24"/>
        </w:rPr>
        <w:t>浙江省绍兴生态环境监测中心组织</w:t>
      </w:r>
      <w:r>
        <w:rPr>
          <w:rFonts w:hint="eastAsia" w:ascii="仿宋_GB2312" w:hAnsi="宋体" w:eastAsia="仿宋_GB2312"/>
          <w:color w:val="auto"/>
          <w:sz w:val="24"/>
          <w:lang w:eastAsia="zh-CN"/>
        </w:rPr>
        <w:t>或委托相关</w:t>
      </w:r>
      <w:r>
        <w:rPr>
          <w:rFonts w:hint="eastAsia" w:ascii="仿宋_GB2312" w:hAnsi="宋体" w:eastAsia="仿宋_GB2312"/>
          <w:color w:val="auto"/>
          <w:sz w:val="24"/>
        </w:rPr>
        <w:t>人员不定期对站点进行抽查，以综合评议的形式对运维服务进行</w:t>
      </w:r>
      <w:r>
        <w:rPr>
          <w:rFonts w:hint="eastAsia" w:ascii="仿宋_GB2312" w:hAnsi="宋体" w:eastAsia="仿宋_GB2312"/>
          <w:color w:val="auto"/>
          <w:sz w:val="24"/>
          <w:lang w:eastAsia="zh-CN"/>
        </w:rPr>
        <w:t>季度</w:t>
      </w:r>
      <w:r>
        <w:rPr>
          <w:rFonts w:hint="eastAsia" w:ascii="仿宋_GB2312" w:hAnsi="宋体" w:eastAsia="仿宋_GB2312"/>
          <w:color w:val="auto"/>
          <w:sz w:val="24"/>
        </w:rPr>
        <w:t>考核，具体考核内容见附表。</w:t>
      </w:r>
    </w:p>
    <w:p>
      <w:pPr>
        <w:adjustRightInd w:val="0"/>
        <w:snapToGrid w:val="0"/>
        <w:spacing w:line="360" w:lineRule="auto"/>
        <w:ind w:firstLine="510"/>
        <w:rPr>
          <w:rFonts w:ascii="仿宋_GB2312" w:hAnsi="宋体" w:eastAsia="仿宋_GB2312"/>
          <w:color w:val="auto"/>
          <w:sz w:val="24"/>
        </w:rPr>
      </w:pPr>
      <w:r>
        <w:rPr>
          <w:rFonts w:hint="eastAsia" w:ascii="仿宋_GB2312" w:hAnsi="宋体" w:eastAsia="仿宋_GB2312"/>
          <w:color w:val="auto"/>
          <w:sz w:val="24"/>
        </w:rPr>
        <w:t>4.2惩罚办法</w:t>
      </w:r>
    </w:p>
    <w:p>
      <w:pPr>
        <w:adjustRightInd w:val="0"/>
        <w:snapToGrid w:val="0"/>
        <w:spacing w:line="360" w:lineRule="auto"/>
        <w:ind w:firstLine="510"/>
        <w:rPr>
          <w:rFonts w:ascii="仿宋_GB2312" w:hAnsi="宋体" w:eastAsia="仿宋_GB2312"/>
          <w:color w:val="auto"/>
          <w:sz w:val="24"/>
        </w:rPr>
      </w:pPr>
      <w:r>
        <w:rPr>
          <w:rFonts w:hint="eastAsia" w:ascii="仿宋_GB2312" w:hAnsi="宋体" w:eastAsia="仿宋_GB2312"/>
          <w:color w:val="auto"/>
          <w:sz w:val="24"/>
        </w:rPr>
        <w:t>4.2.1 一旦发现虚假数据，采购人有权解除合同。</w:t>
      </w:r>
    </w:p>
    <w:p>
      <w:pPr>
        <w:snapToGrid w:val="0"/>
        <w:spacing w:line="360" w:lineRule="auto"/>
        <w:ind w:firstLine="480" w:firstLineChars="200"/>
        <w:rPr>
          <w:rFonts w:hint="default" w:ascii="仿宋_GB2312" w:hAnsi="宋体" w:eastAsia="仿宋"/>
          <w:color w:val="auto"/>
          <w:sz w:val="24"/>
          <w:lang w:val="en-US" w:eastAsia="zh-CN"/>
        </w:rPr>
      </w:pPr>
      <w:r>
        <w:rPr>
          <w:rFonts w:hint="eastAsia" w:ascii="仿宋_GB2312" w:hAnsi="宋体" w:eastAsia="仿宋_GB2312"/>
          <w:color w:val="auto"/>
          <w:sz w:val="24"/>
        </w:rPr>
        <w:t xml:space="preserve">4.2.2 </w:t>
      </w:r>
      <w:r>
        <w:rPr>
          <w:rFonts w:hint="eastAsia" w:ascii="仿宋" w:hAnsi="仿宋" w:eastAsia="仿宋"/>
          <w:color w:val="auto"/>
          <w:sz w:val="24"/>
        </w:rPr>
        <w:t>服务期</w:t>
      </w:r>
      <w:r>
        <w:rPr>
          <w:rFonts w:hint="eastAsia" w:ascii="仿宋" w:hAnsi="仿宋" w:eastAsia="仿宋"/>
          <w:color w:val="auto"/>
          <w:sz w:val="24"/>
          <w:lang w:eastAsia="zh-CN"/>
        </w:rPr>
        <w:t>内每季度对各站点</w:t>
      </w:r>
      <w:r>
        <w:rPr>
          <w:rFonts w:hint="eastAsia" w:ascii="仿宋" w:hAnsi="仿宋" w:eastAsia="仿宋"/>
          <w:color w:val="auto"/>
          <w:sz w:val="24"/>
        </w:rPr>
        <w:t>综合评议，其中</w:t>
      </w:r>
      <w:r>
        <w:rPr>
          <w:rFonts w:hint="eastAsia" w:ascii="仿宋" w:hAnsi="仿宋" w:eastAsia="仿宋"/>
          <w:color w:val="auto"/>
          <w:sz w:val="24"/>
          <w:lang w:eastAsia="zh-CN"/>
        </w:rPr>
        <w:t>站点</w:t>
      </w:r>
      <w:r>
        <w:rPr>
          <w:rFonts w:hint="eastAsia" w:ascii="仿宋" w:hAnsi="仿宋" w:eastAsia="仿宋"/>
          <w:color w:val="auto"/>
          <w:sz w:val="24"/>
        </w:rPr>
        <w:t>考核结果在70分及以上，80分以下，扣除</w:t>
      </w:r>
      <w:r>
        <w:rPr>
          <w:rFonts w:hint="eastAsia" w:ascii="仿宋" w:hAnsi="仿宋" w:eastAsia="仿宋"/>
          <w:color w:val="auto"/>
          <w:sz w:val="24"/>
          <w:lang w:eastAsia="zh-CN"/>
        </w:rPr>
        <w:t>单站点当季度</w:t>
      </w:r>
      <w:r>
        <w:rPr>
          <w:rFonts w:hint="eastAsia" w:ascii="仿宋" w:hAnsi="仿宋" w:eastAsia="仿宋"/>
          <w:color w:val="auto"/>
          <w:sz w:val="24"/>
        </w:rPr>
        <w:t>运营费10%，并责令整改；</w:t>
      </w:r>
      <w:r>
        <w:rPr>
          <w:rFonts w:hint="eastAsia" w:ascii="仿宋" w:hAnsi="仿宋" w:eastAsia="仿宋"/>
          <w:color w:val="auto"/>
          <w:sz w:val="24"/>
          <w:lang w:eastAsia="zh-CN"/>
        </w:rPr>
        <w:t>站点</w:t>
      </w:r>
      <w:r>
        <w:rPr>
          <w:rFonts w:hint="eastAsia" w:ascii="仿宋" w:hAnsi="仿宋" w:eastAsia="仿宋"/>
          <w:color w:val="auto"/>
          <w:sz w:val="24"/>
        </w:rPr>
        <w:t>考核结果在70分以下</w:t>
      </w:r>
      <w:r>
        <w:rPr>
          <w:rFonts w:hint="eastAsia" w:ascii="仿宋" w:hAnsi="仿宋" w:eastAsia="仿宋"/>
          <w:color w:val="auto"/>
          <w:sz w:val="24"/>
          <w:lang w:eastAsia="zh-CN"/>
        </w:rPr>
        <w:t>，</w:t>
      </w:r>
      <w:r>
        <w:rPr>
          <w:rFonts w:hint="eastAsia" w:ascii="仿宋" w:hAnsi="仿宋" w:eastAsia="仿宋"/>
          <w:color w:val="auto"/>
          <w:sz w:val="24"/>
        </w:rPr>
        <w:t>扣除</w:t>
      </w:r>
      <w:r>
        <w:rPr>
          <w:rFonts w:hint="eastAsia" w:ascii="仿宋" w:hAnsi="仿宋" w:eastAsia="仿宋"/>
          <w:color w:val="auto"/>
          <w:sz w:val="24"/>
          <w:lang w:eastAsia="zh-CN"/>
        </w:rPr>
        <w:t>单站点当季度</w:t>
      </w:r>
      <w:r>
        <w:rPr>
          <w:rFonts w:hint="eastAsia" w:ascii="仿宋" w:hAnsi="仿宋" w:eastAsia="仿宋"/>
          <w:color w:val="auto"/>
          <w:sz w:val="24"/>
        </w:rPr>
        <w:t>运营费的30%，并责令整改；</w:t>
      </w:r>
      <w:r>
        <w:rPr>
          <w:rFonts w:hint="eastAsia" w:ascii="仿宋" w:hAnsi="仿宋" w:eastAsia="仿宋"/>
          <w:color w:val="auto"/>
          <w:sz w:val="24"/>
          <w:lang w:eastAsia="zh-CN"/>
        </w:rPr>
        <w:t>站点项目</w:t>
      </w:r>
      <w:r>
        <w:rPr>
          <w:rFonts w:hint="eastAsia" w:ascii="仿宋" w:hAnsi="仿宋" w:eastAsia="仿宋"/>
          <w:color w:val="auto"/>
          <w:sz w:val="24"/>
        </w:rPr>
        <w:t>考核结果在60分以下，</w:t>
      </w:r>
      <w:r>
        <w:rPr>
          <w:rFonts w:hint="eastAsia" w:ascii="仿宋" w:hAnsi="仿宋" w:eastAsia="仿宋"/>
          <w:color w:val="auto"/>
          <w:sz w:val="24"/>
          <w:lang w:eastAsia="zh-CN"/>
        </w:rPr>
        <w:t>且超过站点总数</w:t>
      </w:r>
      <w:r>
        <w:rPr>
          <w:rFonts w:hint="eastAsia" w:ascii="仿宋" w:hAnsi="仿宋" w:eastAsia="仿宋"/>
          <w:color w:val="auto"/>
          <w:sz w:val="24"/>
          <w:lang w:val="en-US" w:eastAsia="zh-CN"/>
        </w:rPr>
        <w:t>50%，</w:t>
      </w:r>
      <w:r>
        <w:rPr>
          <w:rFonts w:hint="eastAsia" w:ascii="仿宋" w:hAnsi="仿宋" w:eastAsia="仿宋"/>
          <w:color w:val="auto"/>
          <w:sz w:val="24"/>
        </w:rPr>
        <w:t>采购人有权取消运营合同，并处以合同额两倍的罚款</w:t>
      </w:r>
      <w:r>
        <w:rPr>
          <w:rFonts w:hint="eastAsia" w:ascii="仿宋" w:hAnsi="仿宋" w:eastAsia="仿宋"/>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宋体" w:eastAsia="仿宋_GB2312"/>
          <w:b/>
          <w:sz w:val="28"/>
          <w:szCs w:val="28"/>
        </w:rPr>
      </w:pPr>
      <w:bookmarkStart w:id="38" w:name="OLE_LINK39"/>
      <w:bookmarkStart w:id="39" w:name="OLE_LINK40"/>
      <w:r>
        <w:rPr>
          <w:rFonts w:hint="eastAsia" w:ascii="仿宋_GB2312" w:hAnsi="宋体" w:eastAsia="仿宋_GB2312"/>
          <w:b/>
          <w:sz w:val="28"/>
          <w:szCs w:val="28"/>
        </w:rPr>
        <w:t>绍兴市水质自动监测系统定期运维服务综合评议表</w:t>
      </w:r>
    </w:p>
    <w:p>
      <w:pPr>
        <w:pStyle w:val="2"/>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水站名称：                                        日期：  年   月   日</w:t>
      </w:r>
    </w:p>
    <w:bookmarkEnd w:id="38"/>
    <w:bookmarkEnd w:id="39"/>
    <w:tbl>
      <w:tblPr>
        <w:tblStyle w:val="62"/>
        <w:tblW w:w="9166" w:type="dxa"/>
        <w:jc w:val="center"/>
        <w:tblLayout w:type="fixed"/>
        <w:tblCellMar>
          <w:top w:w="0" w:type="dxa"/>
          <w:left w:w="0" w:type="dxa"/>
          <w:bottom w:w="0" w:type="dxa"/>
          <w:right w:w="0" w:type="dxa"/>
        </w:tblCellMar>
      </w:tblPr>
      <w:tblGrid>
        <w:gridCol w:w="872"/>
        <w:gridCol w:w="2048"/>
        <w:gridCol w:w="5437"/>
        <w:gridCol w:w="809"/>
      </w:tblGrid>
      <w:tr>
        <w:tblPrEx>
          <w:tblCellMar>
            <w:top w:w="0" w:type="dxa"/>
            <w:left w:w="0" w:type="dxa"/>
            <w:bottom w:w="0" w:type="dxa"/>
            <w:right w:w="0" w:type="dxa"/>
          </w:tblCellMar>
        </w:tblPrEx>
        <w:trPr>
          <w:trHeight w:val="553" w:hRule="atLeast"/>
          <w:jc w:val="center"/>
        </w:trPr>
        <w:tc>
          <w:tcPr>
            <w:tcW w:w="2920" w:type="dxa"/>
            <w:gridSpan w:val="2"/>
            <w:tcBorders>
              <w:top w:val="single" w:color="000000" w:sz="4" w:space="0"/>
              <w:left w:val="single" w:color="000000" w:sz="4" w:space="0"/>
              <w:bottom w:val="single" w:color="000000" w:sz="4" w:space="0"/>
              <w:right w:val="single" w:color="000000" w:sz="4" w:space="0"/>
            </w:tcBorders>
            <w:noWrap w:val="0"/>
            <w:vAlign w:val="center"/>
          </w:tcPr>
          <w:p>
            <w:pPr>
              <w:snapToGrid w:val="0"/>
              <w:spacing w:line="320" w:lineRule="atLeast"/>
              <w:jc w:val="center"/>
              <w:rPr>
                <w:rFonts w:hint="eastAsia" w:ascii="仿宋_GB2312" w:hAnsi="宋体" w:eastAsia="仿宋_GB2312"/>
                <w:kern w:val="2"/>
                <w:sz w:val="24"/>
                <w:szCs w:val="24"/>
                <w:lang w:val="en-US" w:eastAsia="zh-CN" w:bidi="ar-SA"/>
              </w:rPr>
            </w:pPr>
            <w:r>
              <w:rPr>
                <w:rFonts w:hint="eastAsia" w:ascii="仿宋_GB2312" w:hAnsi="宋体" w:eastAsia="仿宋_GB2312"/>
                <w:sz w:val="24"/>
              </w:rPr>
              <w:t>考核内容及评分标准</w:t>
            </w:r>
          </w:p>
        </w:tc>
        <w:tc>
          <w:tcPr>
            <w:tcW w:w="5437"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20" w:lineRule="atLeast"/>
              <w:jc w:val="center"/>
              <w:rPr>
                <w:rFonts w:hint="eastAsia" w:ascii="仿宋_GB2312" w:hAnsi="宋体" w:eastAsia="仿宋_GB2312"/>
                <w:kern w:val="2"/>
                <w:sz w:val="24"/>
                <w:szCs w:val="24"/>
                <w:lang w:val="en-US" w:eastAsia="zh-CN" w:bidi="ar-SA"/>
              </w:rPr>
            </w:pPr>
            <w:r>
              <w:rPr>
                <w:rFonts w:hint="eastAsia" w:ascii="仿宋_GB2312" w:hAnsi="宋体" w:eastAsia="仿宋_GB2312"/>
                <w:sz w:val="24"/>
              </w:rPr>
              <w:t>考核要求</w:t>
            </w:r>
          </w:p>
        </w:tc>
        <w:tc>
          <w:tcPr>
            <w:tcW w:w="80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260" w:lineRule="exact"/>
              <w:ind w:right="-20" w:rightChars="0"/>
              <w:jc w:val="center"/>
              <w:rPr>
                <w:rFonts w:hint="eastAsia" w:ascii="仿宋_GB2312" w:hAnsi="宋体" w:eastAsia="仿宋_GB2312"/>
                <w:kern w:val="2"/>
                <w:sz w:val="24"/>
                <w:szCs w:val="24"/>
                <w:lang w:val="en-US" w:eastAsia="zh-CN" w:bidi="ar-SA"/>
              </w:rPr>
            </w:pPr>
            <w:r>
              <w:rPr>
                <w:rFonts w:hint="eastAsia" w:ascii="仿宋_GB2312" w:hAnsi="宋体" w:eastAsia="仿宋_GB2312"/>
                <w:sz w:val="24"/>
              </w:rPr>
              <w:t>得分</w:t>
            </w:r>
          </w:p>
        </w:tc>
      </w:tr>
      <w:tr>
        <w:tblPrEx>
          <w:tblCellMar>
            <w:top w:w="0" w:type="dxa"/>
            <w:left w:w="0" w:type="dxa"/>
            <w:bottom w:w="0" w:type="dxa"/>
            <w:right w:w="0" w:type="dxa"/>
          </w:tblCellMar>
        </w:tblPrEx>
        <w:trPr>
          <w:cantSplit/>
          <w:trHeight w:val="667" w:hRule="atLeast"/>
          <w:jc w:val="center"/>
        </w:trPr>
        <w:tc>
          <w:tcPr>
            <w:tcW w:w="872" w:type="dxa"/>
            <w:vMerge w:val="restart"/>
            <w:tcBorders>
              <w:top w:val="single" w:color="000000" w:sz="4" w:space="0"/>
              <w:left w:val="single" w:color="000000" w:sz="4" w:space="0"/>
              <w:right w:val="single" w:color="auto" w:sz="4" w:space="0"/>
            </w:tcBorders>
            <w:noWrap w:val="0"/>
            <w:vAlign w:val="center"/>
          </w:tcPr>
          <w:p>
            <w:pPr>
              <w:snapToGrid w:val="0"/>
              <w:spacing w:line="320" w:lineRule="atLeast"/>
              <w:jc w:val="center"/>
              <w:rPr>
                <w:rFonts w:ascii="仿宋_GB2312" w:hAnsi="宋体" w:eastAsia="仿宋_GB2312"/>
                <w:sz w:val="24"/>
              </w:rPr>
            </w:pPr>
            <w:r>
              <w:rPr>
                <w:rFonts w:hint="eastAsia" w:ascii="仿宋_GB2312" w:hAnsi="宋体" w:eastAsia="仿宋_GB2312"/>
                <w:sz w:val="24"/>
              </w:rPr>
              <w:t>一．水站维护</w:t>
            </w:r>
          </w:p>
          <w:p>
            <w:pPr>
              <w:snapToGrid w:val="0"/>
              <w:spacing w:line="320" w:lineRule="atLeast"/>
              <w:jc w:val="center"/>
              <w:rPr>
                <w:rFonts w:ascii="仿宋_GB2312" w:hAnsi="宋体" w:eastAsia="仿宋_GB2312"/>
                <w:sz w:val="24"/>
              </w:rPr>
            </w:pPr>
            <w:r>
              <w:rPr>
                <w:rFonts w:hint="eastAsia" w:ascii="仿宋_GB2312" w:hAnsi="宋体" w:eastAsia="仿宋_GB2312"/>
                <w:sz w:val="24"/>
              </w:rPr>
              <w:t>（</w:t>
            </w:r>
            <w:r>
              <w:rPr>
                <w:rFonts w:hint="eastAsia" w:ascii="仿宋_GB2312" w:hAnsi="宋体" w:eastAsia="仿宋_GB2312"/>
                <w:sz w:val="24"/>
                <w:lang w:val="en-US" w:eastAsia="zh-CN"/>
              </w:rPr>
              <w:t>4</w:t>
            </w:r>
            <w:r>
              <w:rPr>
                <w:rFonts w:hint="eastAsia" w:ascii="仿宋_GB2312" w:hAnsi="宋体" w:eastAsia="仿宋_GB2312"/>
                <w:sz w:val="24"/>
              </w:rPr>
              <w:t>0分）</w:t>
            </w:r>
          </w:p>
        </w:tc>
        <w:tc>
          <w:tcPr>
            <w:tcW w:w="2048" w:type="dxa"/>
            <w:tcBorders>
              <w:top w:val="single" w:color="000000" w:sz="4" w:space="0"/>
              <w:left w:val="single" w:color="auto" w:sz="4" w:space="0"/>
              <w:bottom w:val="single" w:color="000000" w:sz="4" w:space="0"/>
              <w:right w:val="single" w:color="000000" w:sz="4" w:space="0"/>
            </w:tcBorders>
            <w:noWrap w:val="0"/>
            <w:vAlign w:val="center"/>
          </w:tcPr>
          <w:p>
            <w:pPr>
              <w:snapToGrid w:val="0"/>
              <w:spacing w:line="320" w:lineRule="atLeast"/>
              <w:jc w:val="center"/>
              <w:rPr>
                <w:rFonts w:ascii="仿宋_GB2312" w:hAnsi="宋体" w:eastAsia="仿宋_GB2312"/>
                <w:color w:val="auto"/>
                <w:sz w:val="24"/>
              </w:rPr>
            </w:pPr>
            <w:r>
              <w:rPr>
                <w:rFonts w:hint="eastAsia" w:ascii="仿宋_GB2312" w:hAnsi="宋体" w:eastAsia="仿宋_GB2312"/>
                <w:color w:val="auto"/>
                <w:sz w:val="24"/>
              </w:rPr>
              <w:t>站房（</w:t>
            </w:r>
            <w:r>
              <w:rPr>
                <w:rFonts w:hint="eastAsia" w:ascii="仿宋_GB2312" w:hAnsi="宋体" w:eastAsia="仿宋_GB2312"/>
                <w:color w:val="auto"/>
                <w:sz w:val="24"/>
                <w:lang w:val="en-US" w:eastAsia="zh-CN"/>
              </w:rPr>
              <w:t>5</w:t>
            </w:r>
            <w:r>
              <w:rPr>
                <w:rFonts w:hint="eastAsia" w:ascii="仿宋_GB2312" w:hAnsi="宋体" w:eastAsia="仿宋_GB2312"/>
                <w:color w:val="auto"/>
                <w:sz w:val="24"/>
              </w:rPr>
              <w:t>分）</w:t>
            </w:r>
          </w:p>
        </w:tc>
        <w:tc>
          <w:tcPr>
            <w:tcW w:w="5437"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20" w:lineRule="atLeast"/>
              <w:jc w:val="center"/>
              <w:rPr>
                <w:rFonts w:hint="eastAsia" w:ascii="仿宋_GB2312" w:hAnsi="宋体" w:eastAsia="仿宋_GB2312"/>
                <w:color w:val="auto"/>
                <w:sz w:val="24"/>
                <w:lang w:eastAsia="zh-CN"/>
              </w:rPr>
            </w:pPr>
            <w:r>
              <w:rPr>
                <w:rFonts w:hint="eastAsia" w:ascii="仿宋_GB2312" w:hAnsi="宋体" w:eastAsia="仿宋_GB2312"/>
                <w:color w:val="auto"/>
                <w:sz w:val="24"/>
              </w:rPr>
              <w:t>清洁整齐，及时检查水、电、动环、视频等满足要求，保证系统仪器具有良好的运行环境</w:t>
            </w:r>
            <w:r>
              <w:rPr>
                <w:rFonts w:hint="eastAsia" w:ascii="仿宋_GB2312" w:hAnsi="宋体" w:eastAsia="仿宋_GB2312"/>
                <w:color w:val="auto"/>
                <w:sz w:val="24"/>
                <w:lang w:eastAsia="zh-CN"/>
              </w:rPr>
              <w:t>，</w:t>
            </w:r>
            <w:r>
              <w:rPr>
                <w:rFonts w:hint="eastAsia" w:ascii="仿宋_GB2312" w:hAnsi="宋体" w:eastAsia="仿宋_GB2312"/>
                <w:color w:val="auto"/>
                <w:sz w:val="24"/>
              </w:rPr>
              <w:t>认真做好记录</w:t>
            </w:r>
            <w:r>
              <w:rPr>
                <w:rFonts w:hint="eastAsia" w:ascii="仿宋_GB2312" w:hAnsi="宋体" w:eastAsia="仿宋_GB2312"/>
                <w:color w:val="auto"/>
                <w:sz w:val="24"/>
                <w:lang w:eastAsia="zh-CN"/>
              </w:rPr>
              <w:t>。</w:t>
            </w:r>
          </w:p>
        </w:tc>
        <w:tc>
          <w:tcPr>
            <w:tcW w:w="80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jc w:val="center"/>
              <w:rPr>
                <w:rFonts w:ascii="仿宋_GB2312" w:hAnsi="宋体" w:eastAsia="仿宋_GB2312"/>
                <w:sz w:val="24"/>
              </w:rPr>
            </w:pPr>
          </w:p>
        </w:tc>
      </w:tr>
      <w:tr>
        <w:tblPrEx>
          <w:tblCellMar>
            <w:top w:w="0" w:type="dxa"/>
            <w:left w:w="0" w:type="dxa"/>
            <w:bottom w:w="0" w:type="dxa"/>
            <w:right w:w="0" w:type="dxa"/>
          </w:tblCellMar>
        </w:tblPrEx>
        <w:trPr>
          <w:cantSplit/>
          <w:trHeight w:val="572" w:hRule="atLeast"/>
          <w:jc w:val="center"/>
        </w:trPr>
        <w:tc>
          <w:tcPr>
            <w:tcW w:w="872" w:type="dxa"/>
            <w:vMerge w:val="continue"/>
            <w:tcBorders>
              <w:left w:val="single" w:color="000000" w:sz="4" w:space="0"/>
              <w:right w:val="single" w:color="auto" w:sz="4" w:space="0"/>
            </w:tcBorders>
            <w:noWrap w:val="0"/>
            <w:vAlign w:val="center"/>
          </w:tcPr>
          <w:p>
            <w:pPr>
              <w:snapToGrid w:val="0"/>
              <w:spacing w:line="320" w:lineRule="atLeast"/>
              <w:jc w:val="center"/>
              <w:rPr>
                <w:rFonts w:hint="eastAsia" w:ascii="仿宋_GB2312" w:hAnsi="宋体" w:eastAsia="仿宋_GB2312"/>
                <w:sz w:val="24"/>
              </w:rPr>
            </w:pPr>
          </w:p>
        </w:tc>
        <w:tc>
          <w:tcPr>
            <w:tcW w:w="2048" w:type="dxa"/>
            <w:tcBorders>
              <w:top w:val="single" w:color="000000" w:sz="4" w:space="0"/>
              <w:left w:val="single" w:color="auto" w:sz="4" w:space="0"/>
              <w:bottom w:val="single" w:color="000000" w:sz="4" w:space="0"/>
              <w:right w:val="single" w:color="000000" w:sz="4" w:space="0"/>
            </w:tcBorders>
            <w:noWrap w:val="0"/>
            <w:vAlign w:val="center"/>
          </w:tcPr>
          <w:p>
            <w:pPr>
              <w:snapToGrid w:val="0"/>
              <w:spacing w:line="320" w:lineRule="atLeast"/>
              <w:jc w:val="center"/>
              <w:rPr>
                <w:rFonts w:hint="eastAsia" w:ascii="仿宋_GB2312" w:hAnsi="宋体" w:eastAsia="仿宋_GB2312"/>
                <w:color w:val="auto"/>
                <w:sz w:val="24"/>
                <w:lang w:eastAsia="zh-CN"/>
              </w:rPr>
            </w:pPr>
            <w:r>
              <w:rPr>
                <w:rFonts w:hint="eastAsia" w:ascii="仿宋_GB2312" w:hAnsi="宋体" w:eastAsia="仿宋_GB2312"/>
                <w:color w:val="auto"/>
                <w:sz w:val="24"/>
                <w:lang w:eastAsia="zh-CN"/>
              </w:rPr>
              <w:t>持证上岗（</w:t>
            </w:r>
            <w:r>
              <w:rPr>
                <w:rFonts w:hint="eastAsia" w:ascii="仿宋_GB2312" w:hAnsi="宋体" w:eastAsia="仿宋_GB2312"/>
                <w:color w:val="auto"/>
                <w:sz w:val="24"/>
                <w:lang w:val="en-US" w:eastAsia="zh-CN"/>
              </w:rPr>
              <w:t>5</w:t>
            </w:r>
            <w:r>
              <w:rPr>
                <w:rFonts w:hint="eastAsia" w:ascii="仿宋_GB2312" w:hAnsi="宋体" w:eastAsia="仿宋_GB2312"/>
                <w:color w:val="auto"/>
                <w:sz w:val="24"/>
                <w:lang w:eastAsia="zh-CN"/>
              </w:rPr>
              <w:t>）</w:t>
            </w:r>
          </w:p>
        </w:tc>
        <w:tc>
          <w:tcPr>
            <w:tcW w:w="5437"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20" w:lineRule="atLeast"/>
              <w:jc w:val="left"/>
              <w:rPr>
                <w:rFonts w:hint="eastAsia" w:ascii="仿宋_GB2312" w:hAnsi="宋体" w:eastAsia="仿宋_GB2312"/>
                <w:color w:val="auto"/>
                <w:sz w:val="24"/>
                <w:lang w:eastAsia="zh-CN"/>
              </w:rPr>
            </w:pPr>
            <w:r>
              <w:rPr>
                <w:rFonts w:hint="eastAsia" w:ascii="仿宋_GB2312" w:hAnsi="宋体" w:eastAsia="仿宋_GB2312"/>
                <w:color w:val="auto"/>
                <w:sz w:val="24"/>
                <w:lang w:eastAsia="zh-CN"/>
              </w:rPr>
              <w:t>水站运行人员是否持证上岗。</w:t>
            </w:r>
          </w:p>
        </w:tc>
        <w:tc>
          <w:tcPr>
            <w:tcW w:w="80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jc w:val="center"/>
              <w:rPr>
                <w:rFonts w:ascii="仿宋_GB2312" w:hAnsi="宋体" w:eastAsia="仿宋_GB2312"/>
                <w:sz w:val="24"/>
              </w:rPr>
            </w:pPr>
          </w:p>
        </w:tc>
      </w:tr>
      <w:tr>
        <w:tblPrEx>
          <w:tblCellMar>
            <w:top w:w="0" w:type="dxa"/>
            <w:left w:w="0" w:type="dxa"/>
            <w:bottom w:w="0" w:type="dxa"/>
            <w:right w:w="0" w:type="dxa"/>
          </w:tblCellMar>
        </w:tblPrEx>
        <w:trPr>
          <w:cantSplit/>
          <w:trHeight w:val="633" w:hRule="atLeast"/>
          <w:jc w:val="center"/>
        </w:trPr>
        <w:tc>
          <w:tcPr>
            <w:tcW w:w="872" w:type="dxa"/>
            <w:vMerge w:val="continue"/>
            <w:tcBorders>
              <w:left w:val="single" w:color="000000" w:sz="4" w:space="0"/>
              <w:right w:val="single" w:color="auto" w:sz="4" w:space="0"/>
            </w:tcBorders>
            <w:noWrap w:val="0"/>
            <w:vAlign w:val="center"/>
          </w:tcPr>
          <w:p>
            <w:pPr>
              <w:snapToGrid w:val="0"/>
              <w:spacing w:line="320" w:lineRule="atLeast"/>
              <w:jc w:val="center"/>
              <w:rPr>
                <w:rFonts w:ascii="仿宋_GB2312" w:hAnsi="宋体" w:eastAsia="仿宋_GB2312"/>
                <w:sz w:val="24"/>
              </w:rPr>
            </w:pPr>
          </w:p>
        </w:tc>
        <w:tc>
          <w:tcPr>
            <w:tcW w:w="2048" w:type="dxa"/>
            <w:tcBorders>
              <w:top w:val="single" w:color="000000" w:sz="4" w:space="0"/>
              <w:left w:val="single" w:color="auto" w:sz="4" w:space="0"/>
              <w:bottom w:val="single" w:color="000000" w:sz="4" w:space="0"/>
              <w:right w:val="single" w:color="000000" w:sz="4" w:space="0"/>
            </w:tcBorders>
            <w:noWrap w:val="0"/>
            <w:vAlign w:val="center"/>
          </w:tcPr>
          <w:p>
            <w:pPr>
              <w:snapToGrid w:val="0"/>
              <w:spacing w:line="320" w:lineRule="atLeast"/>
              <w:jc w:val="center"/>
              <w:rPr>
                <w:rFonts w:ascii="仿宋_GB2312" w:hAnsi="宋体" w:eastAsia="仿宋_GB2312"/>
                <w:color w:val="auto"/>
                <w:sz w:val="24"/>
              </w:rPr>
            </w:pPr>
            <w:r>
              <w:rPr>
                <w:rFonts w:hint="eastAsia" w:ascii="仿宋_GB2312" w:hAnsi="宋体" w:eastAsia="仿宋_GB2312"/>
                <w:color w:val="auto"/>
                <w:sz w:val="24"/>
              </w:rPr>
              <w:t>仪器维护（1</w:t>
            </w:r>
            <w:r>
              <w:rPr>
                <w:rFonts w:hint="eastAsia" w:ascii="仿宋_GB2312" w:hAnsi="宋体" w:eastAsia="仿宋_GB2312"/>
                <w:color w:val="auto"/>
                <w:sz w:val="24"/>
                <w:lang w:val="en-US" w:eastAsia="zh-CN"/>
              </w:rPr>
              <w:t>5</w:t>
            </w:r>
            <w:r>
              <w:rPr>
                <w:rFonts w:hint="eastAsia" w:ascii="仿宋_GB2312" w:hAnsi="宋体" w:eastAsia="仿宋_GB2312"/>
                <w:color w:val="auto"/>
                <w:sz w:val="24"/>
              </w:rPr>
              <w:t>分）</w:t>
            </w:r>
          </w:p>
        </w:tc>
        <w:tc>
          <w:tcPr>
            <w:tcW w:w="5437"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20" w:lineRule="atLeast"/>
              <w:jc w:val="left"/>
              <w:rPr>
                <w:rFonts w:hint="eastAsia" w:ascii="仿宋_GB2312" w:hAnsi="宋体" w:eastAsia="仿宋_GB2312"/>
                <w:color w:val="auto"/>
                <w:sz w:val="24"/>
                <w:lang w:eastAsia="zh-CN"/>
              </w:rPr>
            </w:pPr>
            <w:r>
              <w:rPr>
                <w:rFonts w:hint="eastAsia" w:ascii="仿宋_GB2312" w:hAnsi="宋体" w:eastAsia="仿宋_GB2312"/>
                <w:color w:val="auto"/>
                <w:sz w:val="24"/>
              </w:rPr>
              <w:t>定期清洗、更换试剂、易耗品</w:t>
            </w:r>
            <w:r>
              <w:rPr>
                <w:rFonts w:hint="eastAsia" w:ascii="仿宋_GB2312" w:hAnsi="宋体" w:eastAsia="仿宋_GB2312"/>
                <w:color w:val="auto"/>
                <w:sz w:val="24"/>
                <w:lang w:eastAsia="zh-CN"/>
              </w:rPr>
              <w:t>，</w:t>
            </w:r>
            <w:r>
              <w:rPr>
                <w:rFonts w:hint="eastAsia" w:ascii="仿宋_GB2312" w:hAnsi="宋体" w:eastAsia="仿宋_GB2312"/>
                <w:color w:val="auto"/>
                <w:sz w:val="24"/>
              </w:rPr>
              <w:t>及时修复仪器故障并做好记录</w:t>
            </w:r>
            <w:r>
              <w:rPr>
                <w:rFonts w:hint="eastAsia" w:ascii="仿宋_GB2312" w:hAnsi="宋体" w:eastAsia="仿宋_GB2312"/>
                <w:color w:val="auto"/>
                <w:sz w:val="24"/>
                <w:lang w:eastAsia="zh-CN"/>
              </w:rPr>
              <w:t>。</w:t>
            </w:r>
          </w:p>
        </w:tc>
        <w:tc>
          <w:tcPr>
            <w:tcW w:w="80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jc w:val="center"/>
              <w:rPr>
                <w:rFonts w:ascii="仿宋_GB2312" w:hAnsi="宋体" w:eastAsia="仿宋_GB2312"/>
                <w:sz w:val="24"/>
              </w:rPr>
            </w:pPr>
          </w:p>
        </w:tc>
      </w:tr>
      <w:tr>
        <w:tblPrEx>
          <w:tblCellMar>
            <w:top w:w="0" w:type="dxa"/>
            <w:left w:w="0" w:type="dxa"/>
            <w:bottom w:w="0" w:type="dxa"/>
            <w:right w:w="0" w:type="dxa"/>
          </w:tblCellMar>
        </w:tblPrEx>
        <w:trPr>
          <w:cantSplit/>
          <w:trHeight w:val="728" w:hRule="atLeast"/>
          <w:jc w:val="center"/>
        </w:trPr>
        <w:tc>
          <w:tcPr>
            <w:tcW w:w="872" w:type="dxa"/>
            <w:vMerge w:val="continue"/>
            <w:tcBorders>
              <w:left w:val="single" w:color="000000" w:sz="4" w:space="0"/>
              <w:bottom w:val="single" w:color="auto" w:sz="4" w:space="0"/>
              <w:right w:val="single" w:color="auto" w:sz="4" w:space="0"/>
            </w:tcBorders>
            <w:noWrap w:val="0"/>
            <w:vAlign w:val="center"/>
          </w:tcPr>
          <w:p>
            <w:pPr>
              <w:snapToGrid w:val="0"/>
              <w:spacing w:line="320" w:lineRule="atLeast"/>
              <w:jc w:val="center"/>
              <w:rPr>
                <w:rFonts w:ascii="仿宋_GB2312" w:hAnsi="宋体" w:eastAsia="仿宋_GB2312"/>
                <w:sz w:val="24"/>
              </w:rPr>
            </w:pPr>
          </w:p>
        </w:tc>
        <w:tc>
          <w:tcPr>
            <w:tcW w:w="2048" w:type="dxa"/>
            <w:tcBorders>
              <w:top w:val="single" w:color="000000" w:sz="4" w:space="0"/>
              <w:left w:val="single" w:color="auto" w:sz="4" w:space="0"/>
              <w:bottom w:val="single" w:color="000000" w:sz="4" w:space="0"/>
              <w:right w:val="single" w:color="000000" w:sz="4" w:space="0"/>
            </w:tcBorders>
            <w:noWrap w:val="0"/>
            <w:vAlign w:val="center"/>
          </w:tcPr>
          <w:p>
            <w:pPr>
              <w:snapToGrid w:val="0"/>
              <w:spacing w:line="320" w:lineRule="atLeast"/>
              <w:jc w:val="center"/>
              <w:rPr>
                <w:rFonts w:ascii="仿宋_GB2312" w:hAnsi="宋体" w:eastAsia="仿宋_GB2312"/>
                <w:color w:val="auto"/>
                <w:sz w:val="24"/>
              </w:rPr>
            </w:pPr>
            <w:r>
              <w:rPr>
                <w:rFonts w:hint="eastAsia" w:ascii="仿宋_GB2312" w:hAnsi="宋体" w:eastAsia="仿宋_GB2312"/>
                <w:color w:val="auto"/>
                <w:sz w:val="24"/>
              </w:rPr>
              <w:t>系统维护（1</w:t>
            </w:r>
            <w:r>
              <w:rPr>
                <w:rFonts w:hint="eastAsia" w:ascii="仿宋_GB2312" w:hAnsi="宋体" w:eastAsia="仿宋_GB2312"/>
                <w:color w:val="auto"/>
                <w:sz w:val="24"/>
                <w:lang w:val="en-US" w:eastAsia="zh-CN"/>
              </w:rPr>
              <w:t>5</w:t>
            </w:r>
            <w:r>
              <w:rPr>
                <w:rFonts w:hint="eastAsia" w:ascii="仿宋_GB2312" w:hAnsi="宋体" w:eastAsia="仿宋_GB2312"/>
                <w:color w:val="auto"/>
                <w:sz w:val="24"/>
              </w:rPr>
              <w:t>分）</w:t>
            </w:r>
          </w:p>
        </w:tc>
        <w:tc>
          <w:tcPr>
            <w:tcW w:w="5437"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20" w:lineRule="atLeast"/>
              <w:jc w:val="left"/>
              <w:rPr>
                <w:rFonts w:hint="eastAsia" w:ascii="仿宋_GB2312" w:hAnsi="宋体" w:eastAsia="仿宋_GB2312"/>
                <w:color w:val="auto"/>
                <w:sz w:val="24"/>
                <w:lang w:eastAsia="zh-CN"/>
              </w:rPr>
            </w:pPr>
            <w:r>
              <w:rPr>
                <w:rFonts w:hint="eastAsia" w:ascii="仿宋_GB2312" w:hAnsi="宋体" w:eastAsia="仿宋_GB2312"/>
                <w:color w:val="auto"/>
                <w:sz w:val="24"/>
              </w:rPr>
              <w:t>保证取水、配水、预处理系统正常，管</w:t>
            </w:r>
            <w:r>
              <w:rPr>
                <w:rFonts w:hint="eastAsia" w:ascii="仿宋_GB2312" w:hAnsi="宋体" w:eastAsia="仿宋_GB2312"/>
                <w:color w:val="auto"/>
                <w:sz w:val="24"/>
                <w:lang w:eastAsia="zh-CN"/>
              </w:rPr>
              <w:t>路</w:t>
            </w:r>
            <w:r>
              <w:rPr>
                <w:rFonts w:hint="eastAsia" w:ascii="仿宋_GB2312" w:hAnsi="宋体" w:eastAsia="仿宋_GB2312"/>
                <w:color w:val="auto"/>
                <w:sz w:val="24"/>
              </w:rPr>
              <w:t>畅通；保证空压机、稳压机、纯水器（机）、UPS、视频、动环</w:t>
            </w:r>
            <w:r>
              <w:rPr>
                <w:rFonts w:hint="eastAsia" w:ascii="仿宋_GB2312" w:hAnsi="宋体" w:eastAsia="仿宋_GB2312"/>
                <w:color w:val="auto"/>
                <w:sz w:val="24"/>
                <w:lang w:eastAsia="zh-CN"/>
              </w:rPr>
              <w:t>、电子围栏</w:t>
            </w:r>
            <w:r>
              <w:rPr>
                <w:rFonts w:hint="eastAsia" w:ascii="仿宋_GB2312" w:hAnsi="宋体" w:eastAsia="仿宋_GB2312"/>
                <w:color w:val="auto"/>
                <w:sz w:val="24"/>
              </w:rPr>
              <w:t>等</w:t>
            </w:r>
            <w:r>
              <w:rPr>
                <w:rFonts w:hint="eastAsia" w:ascii="仿宋_GB2312" w:hAnsi="宋体" w:eastAsia="仿宋_GB2312"/>
                <w:color w:val="auto"/>
                <w:sz w:val="24"/>
                <w:lang w:eastAsia="zh-CN"/>
              </w:rPr>
              <w:t>系统</w:t>
            </w:r>
            <w:r>
              <w:rPr>
                <w:rFonts w:hint="eastAsia" w:ascii="仿宋_GB2312" w:hAnsi="宋体" w:eastAsia="仿宋_GB2312"/>
                <w:color w:val="auto"/>
                <w:sz w:val="24"/>
              </w:rPr>
              <w:t>正常运行；认真做好记录</w:t>
            </w:r>
            <w:r>
              <w:rPr>
                <w:rFonts w:hint="eastAsia" w:ascii="仿宋_GB2312" w:hAnsi="宋体" w:eastAsia="仿宋_GB2312"/>
                <w:color w:val="auto"/>
                <w:sz w:val="24"/>
                <w:lang w:eastAsia="zh-CN"/>
              </w:rPr>
              <w:t>。</w:t>
            </w:r>
          </w:p>
        </w:tc>
        <w:tc>
          <w:tcPr>
            <w:tcW w:w="80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jc w:val="center"/>
              <w:rPr>
                <w:rFonts w:ascii="仿宋_GB2312" w:hAnsi="宋体" w:eastAsia="仿宋_GB2312"/>
                <w:sz w:val="24"/>
              </w:rPr>
            </w:pPr>
          </w:p>
        </w:tc>
      </w:tr>
      <w:tr>
        <w:tblPrEx>
          <w:tblCellMar>
            <w:top w:w="0" w:type="dxa"/>
            <w:left w:w="0" w:type="dxa"/>
            <w:bottom w:w="0" w:type="dxa"/>
            <w:right w:w="0" w:type="dxa"/>
          </w:tblCellMar>
        </w:tblPrEx>
        <w:trPr>
          <w:cantSplit/>
          <w:trHeight w:val="577" w:hRule="atLeast"/>
          <w:jc w:val="center"/>
        </w:trPr>
        <w:tc>
          <w:tcPr>
            <w:tcW w:w="872"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atLeast"/>
              <w:jc w:val="center"/>
              <w:rPr>
                <w:rFonts w:ascii="仿宋_GB2312" w:hAnsi="宋体" w:eastAsia="仿宋_GB2312"/>
                <w:sz w:val="24"/>
              </w:rPr>
            </w:pPr>
            <w:r>
              <w:rPr>
                <w:rFonts w:hint="eastAsia" w:ascii="仿宋_GB2312" w:hAnsi="宋体" w:eastAsia="仿宋_GB2312"/>
                <w:sz w:val="24"/>
              </w:rPr>
              <w:t>三．质控管理</w:t>
            </w:r>
          </w:p>
          <w:p>
            <w:pPr>
              <w:snapToGrid w:val="0"/>
              <w:spacing w:line="320" w:lineRule="atLeast"/>
              <w:jc w:val="center"/>
              <w:rPr>
                <w:rFonts w:ascii="仿宋_GB2312" w:hAnsi="宋体" w:eastAsia="仿宋_GB2312"/>
                <w:sz w:val="24"/>
              </w:rPr>
            </w:pPr>
            <w:r>
              <w:rPr>
                <w:rFonts w:hint="eastAsia" w:ascii="仿宋_GB2312" w:hAnsi="宋体" w:eastAsia="仿宋_GB2312"/>
                <w:sz w:val="24"/>
              </w:rPr>
              <w:t>（</w:t>
            </w:r>
            <w:r>
              <w:rPr>
                <w:rFonts w:hint="eastAsia" w:ascii="仿宋_GB2312" w:hAnsi="宋体" w:eastAsia="仿宋_GB2312"/>
                <w:sz w:val="24"/>
                <w:lang w:val="en-US" w:eastAsia="zh-CN"/>
              </w:rPr>
              <w:t>6</w:t>
            </w:r>
            <w:r>
              <w:rPr>
                <w:rFonts w:hint="eastAsia" w:ascii="仿宋_GB2312" w:hAnsi="宋体" w:eastAsia="仿宋_GB2312"/>
                <w:sz w:val="24"/>
              </w:rPr>
              <w:t>0分）</w:t>
            </w:r>
          </w:p>
        </w:tc>
        <w:tc>
          <w:tcPr>
            <w:tcW w:w="2048"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atLeast"/>
              <w:jc w:val="center"/>
              <w:rPr>
                <w:rFonts w:ascii="仿宋_GB2312" w:hAnsi="宋体" w:eastAsia="仿宋_GB2312"/>
                <w:color w:val="auto"/>
                <w:sz w:val="24"/>
              </w:rPr>
            </w:pPr>
            <w:r>
              <w:rPr>
                <w:rFonts w:hint="eastAsia" w:ascii="仿宋_GB2312" w:hAnsi="宋体" w:eastAsia="仿宋_GB2312"/>
                <w:color w:val="auto"/>
                <w:sz w:val="24"/>
              </w:rPr>
              <w:t>质控样</w:t>
            </w:r>
            <w:r>
              <w:rPr>
                <w:rFonts w:hint="eastAsia" w:ascii="仿宋_GB2312" w:hAnsi="宋体" w:eastAsia="仿宋_GB2312"/>
                <w:color w:val="auto"/>
                <w:sz w:val="24"/>
                <w:lang w:eastAsia="zh-CN"/>
              </w:rPr>
              <w:t>考核</w:t>
            </w:r>
            <w:r>
              <w:rPr>
                <w:rFonts w:hint="eastAsia" w:ascii="仿宋_GB2312" w:hAnsi="宋体" w:eastAsia="仿宋_GB2312"/>
                <w:color w:val="auto"/>
                <w:sz w:val="24"/>
              </w:rPr>
              <w:t>（1</w:t>
            </w:r>
            <w:r>
              <w:rPr>
                <w:rFonts w:hint="eastAsia" w:ascii="仿宋_GB2312" w:hAnsi="宋体" w:eastAsia="仿宋_GB2312"/>
                <w:color w:val="auto"/>
                <w:sz w:val="24"/>
                <w:lang w:val="en-US" w:eastAsia="zh-CN"/>
              </w:rPr>
              <w:t>5</w:t>
            </w:r>
            <w:r>
              <w:rPr>
                <w:rFonts w:hint="eastAsia" w:ascii="仿宋_GB2312" w:hAnsi="宋体" w:eastAsia="仿宋_GB2312"/>
                <w:color w:val="auto"/>
                <w:sz w:val="24"/>
              </w:rPr>
              <w:t>分）</w:t>
            </w:r>
          </w:p>
        </w:tc>
        <w:tc>
          <w:tcPr>
            <w:tcW w:w="5437" w:type="dxa"/>
            <w:tcBorders>
              <w:top w:val="single" w:color="000000" w:sz="4" w:space="0"/>
              <w:left w:val="single" w:color="auto" w:sz="4" w:space="0"/>
              <w:bottom w:val="single" w:color="000000" w:sz="4" w:space="0"/>
              <w:right w:val="single" w:color="000000" w:sz="4" w:space="0"/>
            </w:tcBorders>
            <w:noWrap w:val="0"/>
            <w:vAlign w:val="center"/>
          </w:tcPr>
          <w:p>
            <w:pPr>
              <w:snapToGrid w:val="0"/>
              <w:spacing w:line="320" w:lineRule="atLeast"/>
              <w:jc w:val="left"/>
              <w:rPr>
                <w:rFonts w:hint="eastAsia" w:ascii="仿宋_GB2312" w:hAnsi="宋体" w:eastAsia="仿宋_GB2312" w:cs="Times New Roman"/>
                <w:color w:val="auto"/>
                <w:sz w:val="24"/>
                <w:lang w:val="en-US" w:eastAsia="zh-CN"/>
              </w:rPr>
            </w:pPr>
            <w:r>
              <w:rPr>
                <w:rFonts w:hint="eastAsia" w:ascii="仿宋_GB2312" w:hAnsi="宋体" w:eastAsia="仿宋_GB2312" w:cs="Times New Roman"/>
                <w:color w:val="auto"/>
                <w:sz w:val="24"/>
                <w:lang w:eastAsia="zh-CN"/>
              </w:rPr>
              <w:t>现场进行</w:t>
            </w:r>
            <w:r>
              <w:rPr>
                <w:rFonts w:hint="eastAsia" w:ascii="仿宋_GB2312" w:hAnsi="宋体" w:eastAsia="仿宋_GB2312" w:cs="Times New Roman"/>
                <w:color w:val="auto"/>
                <w:sz w:val="24"/>
              </w:rPr>
              <w:t>质控</w:t>
            </w:r>
            <w:r>
              <w:rPr>
                <w:rFonts w:hint="eastAsia" w:ascii="仿宋_GB2312" w:hAnsi="宋体" w:eastAsia="仿宋_GB2312" w:cs="Times New Roman"/>
                <w:color w:val="auto"/>
                <w:sz w:val="24"/>
                <w:lang w:eastAsia="zh-CN"/>
              </w:rPr>
              <w:t>样考核，单次质控不合格扣</w:t>
            </w:r>
            <w:r>
              <w:rPr>
                <w:rFonts w:hint="eastAsia" w:ascii="仿宋_GB2312" w:hAnsi="宋体" w:eastAsia="仿宋_GB2312" w:cs="Times New Roman"/>
                <w:color w:val="auto"/>
                <w:sz w:val="24"/>
                <w:lang w:val="en-US" w:eastAsia="zh-CN"/>
              </w:rPr>
              <w:t>2分</w:t>
            </w:r>
            <w:r>
              <w:rPr>
                <w:rFonts w:hint="eastAsia" w:ascii="仿宋_GB2312" w:hAnsi="宋体" w:eastAsia="仿宋_GB2312" w:cs="Times New Roman"/>
                <w:color w:val="auto"/>
                <w:sz w:val="24"/>
              </w:rPr>
              <w:t>，扣完为止</w:t>
            </w:r>
            <w:r>
              <w:rPr>
                <w:rFonts w:hint="eastAsia" w:ascii="仿宋_GB2312" w:hAnsi="宋体" w:eastAsia="仿宋_GB2312" w:cs="Times New Roman"/>
                <w:color w:val="auto"/>
                <w:sz w:val="24"/>
                <w:lang w:eastAsia="zh-CN"/>
              </w:rPr>
              <w:t>。</w:t>
            </w:r>
          </w:p>
        </w:tc>
        <w:tc>
          <w:tcPr>
            <w:tcW w:w="80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jc w:val="center"/>
              <w:rPr>
                <w:rFonts w:ascii="仿宋_GB2312" w:hAnsi="宋体" w:eastAsia="仿宋_GB2312"/>
                <w:sz w:val="24"/>
              </w:rPr>
            </w:pPr>
          </w:p>
        </w:tc>
      </w:tr>
      <w:tr>
        <w:tblPrEx>
          <w:tblCellMar>
            <w:top w:w="0" w:type="dxa"/>
            <w:left w:w="0" w:type="dxa"/>
            <w:bottom w:w="0" w:type="dxa"/>
            <w:right w:w="0" w:type="dxa"/>
          </w:tblCellMar>
        </w:tblPrEx>
        <w:trPr>
          <w:cantSplit/>
          <w:trHeight w:val="574" w:hRule="atLeast"/>
          <w:jc w:val="center"/>
        </w:trPr>
        <w:tc>
          <w:tcPr>
            <w:tcW w:w="872"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atLeast"/>
              <w:jc w:val="center"/>
              <w:rPr>
                <w:rFonts w:ascii="仿宋_GB2312" w:hAnsi="宋体" w:eastAsia="仿宋_GB2312"/>
                <w:sz w:val="24"/>
              </w:rPr>
            </w:pPr>
          </w:p>
        </w:tc>
        <w:tc>
          <w:tcPr>
            <w:tcW w:w="2048"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atLeast"/>
              <w:jc w:val="center"/>
              <w:rPr>
                <w:rFonts w:ascii="仿宋_GB2312" w:hAnsi="宋体" w:eastAsia="仿宋_GB2312"/>
                <w:color w:val="auto"/>
                <w:sz w:val="24"/>
              </w:rPr>
            </w:pPr>
            <w:r>
              <w:rPr>
                <w:rFonts w:hint="eastAsia" w:ascii="仿宋_GB2312" w:hAnsi="宋体" w:eastAsia="仿宋_GB2312"/>
                <w:color w:val="auto"/>
                <w:sz w:val="24"/>
                <w:lang w:eastAsia="zh-CN"/>
              </w:rPr>
              <w:t>实样</w:t>
            </w:r>
            <w:r>
              <w:rPr>
                <w:rFonts w:hint="eastAsia" w:ascii="仿宋_GB2312" w:hAnsi="宋体" w:eastAsia="仿宋_GB2312"/>
                <w:color w:val="auto"/>
                <w:sz w:val="24"/>
              </w:rPr>
              <w:t>比对（1</w:t>
            </w:r>
            <w:r>
              <w:rPr>
                <w:rFonts w:hint="eastAsia" w:ascii="仿宋_GB2312" w:hAnsi="宋体" w:eastAsia="仿宋_GB2312"/>
                <w:color w:val="auto"/>
                <w:sz w:val="24"/>
                <w:lang w:val="en-US" w:eastAsia="zh-CN"/>
              </w:rPr>
              <w:t>5</w:t>
            </w:r>
            <w:r>
              <w:rPr>
                <w:rFonts w:hint="eastAsia" w:ascii="仿宋_GB2312" w:hAnsi="宋体" w:eastAsia="仿宋_GB2312"/>
                <w:color w:val="auto"/>
                <w:sz w:val="24"/>
              </w:rPr>
              <w:t>分）</w:t>
            </w:r>
          </w:p>
        </w:tc>
        <w:tc>
          <w:tcPr>
            <w:tcW w:w="5437" w:type="dxa"/>
            <w:tcBorders>
              <w:top w:val="single" w:color="000000" w:sz="4" w:space="0"/>
              <w:left w:val="single" w:color="auto" w:sz="4" w:space="0"/>
              <w:bottom w:val="single" w:color="000000" w:sz="4" w:space="0"/>
              <w:right w:val="single" w:color="000000" w:sz="4" w:space="0"/>
            </w:tcBorders>
            <w:noWrap w:val="0"/>
            <w:vAlign w:val="center"/>
          </w:tcPr>
          <w:p>
            <w:pPr>
              <w:snapToGrid w:val="0"/>
              <w:spacing w:line="320" w:lineRule="atLeast"/>
              <w:jc w:val="left"/>
              <w:rPr>
                <w:rFonts w:hint="eastAsia" w:ascii="仿宋_GB2312" w:hAnsi="宋体" w:eastAsia="仿宋_GB2312" w:cs="Times New Roman"/>
                <w:color w:val="auto"/>
                <w:sz w:val="24"/>
                <w:lang w:val="en-US" w:eastAsia="zh-CN"/>
              </w:rPr>
            </w:pPr>
            <w:r>
              <w:rPr>
                <w:rFonts w:hint="eastAsia" w:ascii="仿宋_GB2312" w:hAnsi="宋体" w:eastAsia="仿宋_GB2312" w:cs="Times New Roman"/>
                <w:color w:val="auto"/>
                <w:sz w:val="24"/>
                <w:lang w:eastAsia="zh-CN"/>
              </w:rPr>
              <w:t>进行实际样品</w:t>
            </w:r>
            <w:r>
              <w:rPr>
                <w:rFonts w:hint="eastAsia" w:ascii="仿宋_GB2312" w:hAnsi="宋体" w:eastAsia="仿宋_GB2312" w:cs="Times New Roman"/>
                <w:color w:val="auto"/>
                <w:sz w:val="24"/>
              </w:rPr>
              <w:t>比对</w:t>
            </w:r>
            <w:r>
              <w:rPr>
                <w:rFonts w:hint="eastAsia" w:ascii="仿宋_GB2312" w:hAnsi="宋体" w:eastAsia="仿宋_GB2312" w:cs="Times New Roman"/>
                <w:color w:val="auto"/>
                <w:sz w:val="24"/>
                <w:lang w:eastAsia="zh-CN"/>
              </w:rPr>
              <w:t>，单次比对不合格扣</w:t>
            </w:r>
            <w:r>
              <w:rPr>
                <w:rFonts w:hint="eastAsia" w:ascii="仿宋_GB2312" w:hAnsi="宋体" w:eastAsia="仿宋_GB2312" w:cs="Times New Roman"/>
                <w:color w:val="auto"/>
                <w:sz w:val="24"/>
                <w:lang w:val="en-US" w:eastAsia="zh-CN"/>
              </w:rPr>
              <w:t>2分，</w:t>
            </w:r>
            <w:r>
              <w:rPr>
                <w:rFonts w:hint="eastAsia" w:ascii="仿宋_GB2312" w:hAnsi="宋体" w:eastAsia="仿宋_GB2312" w:cs="Times New Roman"/>
                <w:color w:val="auto"/>
                <w:sz w:val="24"/>
              </w:rPr>
              <w:t>扣完为止</w:t>
            </w:r>
            <w:r>
              <w:rPr>
                <w:rFonts w:hint="eastAsia" w:ascii="仿宋_GB2312" w:hAnsi="宋体" w:eastAsia="仿宋_GB2312" w:cs="Times New Roman"/>
                <w:color w:val="auto"/>
                <w:sz w:val="24"/>
                <w:lang w:eastAsia="zh-CN"/>
              </w:rPr>
              <w:t>。</w:t>
            </w:r>
          </w:p>
        </w:tc>
        <w:tc>
          <w:tcPr>
            <w:tcW w:w="80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jc w:val="center"/>
              <w:rPr>
                <w:rFonts w:ascii="仿宋_GB2312" w:hAnsi="宋体" w:eastAsia="仿宋_GB2312"/>
                <w:sz w:val="24"/>
              </w:rPr>
            </w:pPr>
          </w:p>
        </w:tc>
      </w:tr>
      <w:tr>
        <w:tblPrEx>
          <w:tblCellMar>
            <w:top w:w="0" w:type="dxa"/>
            <w:left w:w="0" w:type="dxa"/>
            <w:bottom w:w="0" w:type="dxa"/>
            <w:right w:w="0" w:type="dxa"/>
          </w:tblCellMar>
        </w:tblPrEx>
        <w:trPr>
          <w:cantSplit/>
          <w:trHeight w:val="574" w:hRule="atLeast"/>
          <w:jc w:val="center"/>
        </w:trPr>
        <w:tc>
          <w:tcPr>
            <w:tcW w:w="872"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atLeast"/>
              <w:jc w:val="center"/>
              <w:rPr>
                <w:rFonts w:ascii="仿宋_GB2312" w:hAnsi="宋体" w:eastAsia="仿宋_GB2312"/>
                <w:sz w:val="24"/>
              </w:rPr>
            </w:pPr>
          </w:p>
        </w:tc>
        <w:tc>
          <w:tcPr>
            <w:tcW w:w="204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320" w:lineRule="atLeast"/>
              <w:ind w:left="26" w:leftChars="0" w:hanging="26" w:hangingChars="11"/>
              <w:jc w:val="center"/>
              <w:rPr>
                <w:rFonts w:ascii="仿宋_GB2312" w:hAnsi="宋体" w:eastAsia="仿宋_GB2312"/>
                <w:color w:val="auto"/>
                <w:kern w:val="2"/>
                <w:sz w:val="24"/>
                <w:szCs w:val="24"/>
                <w:lang w:val="en-US" w:eastAsia="zh-CN" w:bidi="ar-SA"/>
              </w:rPr>
            </w:pPr>
            <w:r>
              <w:rPr>
                <w:rFonts w:hint="eastAsia" w:ascii="仿宋_GB2312" w:hAnsi="宋体" w:eastAsia="仿宋_GB2312"/>
                <w:color w:val="auto"/>
                <w:sz w:val="24"/>
              </w:rPr>
              <w:t>有效数据获取率（20分）</w:t>
            </w:r>
          </w:p>
        </w:tc>
        <w:tc>
          <w:tcPr>
            <w:tcW w:w="5437" w:type="dxa"/>
            <w:tcBorders>
              <w:top w:val="single" w:color="000000" w:sz="4" w:space="0"/>
              <w:left w:val="single" w:color="auto" w:sz="4" w:space="0"/>
              <w:bottom w:val="single" w:color="000000" w:sz="4" w:space="0"/>
              <w:right w:val="single" w:color="000000" w:sz="4" w:space="0"/>
            </w:tcBorders>
            <w:noWrap w:val="0"/>
            <w:vAlign w:val="center"/>
          </w:tcPr>
          <w:p>
            <w:pPr>
              <w:snapToGrid w:val="0"/>
              <w:spacing w:line="320" w:lineRule="atLeast"/>
              <w:jc w:val="left"/>
              <w:rPr>
                <w:rFonts w:hint="eastAsia" w:ascii="仿宋_GB2312" w:hAnsi="宋体" w:eastAsia="仿宋_GB2312" w:cs="Times New Roman"/>
                <w:color w:val="auto"/>
                <w:sz w:val="24"/>
                <w:lang w:val="en-US" w:eastAsia="zh-CN"/>
              </w:rPr>
            </w:pPr>
            <w:r>
              <w:rPr>
                <w:rFonts w:hint="eastAsia" w:ascii="仿宋_GB2312" w:hAnsi="宋体" w:eastAsia="仿宋_GB2312" w:cs="Times New Roman"/>
                <w:color w:val="auto"/>
                <w:sz w:val="24"/>
              </w:rPr>
              <w:t>单站低于85%此项考评分为0，单台次仪器低于90%扣5分，扣完为止</w:t>
            </w:r>
            <w:r>
              <w:rPr>
                <w:rFonts w:hint="eastAsia" w:ascii="仿宋_GB2312" w:hAnsi="宋体" w:eastAsia="仿宋_GB2312" w:cs="Times New Roman"/>
                <w:color w:val="auto"/>
                <w:sz w:val="24"/>
                <w:lang w:eastAsia="zh-CN"/>
              </w:rPr>
              <w:t>。</w:t>
            </w:r>
          </w:p>
        </w:tc>
        <w:tc>
          <w:tcPr>
            <w:tcW w:w="80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jc w:val="center"/>
              <w:rPr>
                <w:rFonts w:ascii="仿宋_GB2312" w:hAnsi="宋体" w:eastAsia="仿宋_GB2312"/>
                <w:sz w:val="24"/>
              </w:rPr>
            </w:pPr>
          </w:p>
        </w:tc>
      </w:tr>
      <w:tr>
        <w:tblPrEx>
          <w:tblCellMar>
            <w:top w:w="0" w:type="dxa"/>
            <w:left w:w="0" w:type="dxa"/>
            <w:bottom w:w="0" w:type="dxa"/>
            <w:right w:w="0" w:type="dxa"/>
          </w:tblCellMar>
        </w:tblPrEx>
        <w:trPr>
          <w:cantSplit/>
          <w:trHeight w:val="574" w:hRule="atLeast"/>
          <w:jc w:val="center"/>
        </w:trPr>
        <w:tc>
          <w:tcPr>
            <w:tcW w:w="872"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atLeast"/>
              <w:jc w:val="center"/>
              <w:rPr>
                <w:rFonts w:ascii="仿宋_GB2312" w:hAnsi="宋体" w:eastAsia="仿宋_GB2312"/>
                <w:sz w:val="24"/>
              </w:rPr>
            </w:pPr>
          </w:p>
        </w:tc>
        <w:tc>
          <w:tcPr>
            <w:tcW w:w="204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320" w:lineRule="atLeast"/>
              <w:ind w:left="26" w:hanging="26" w:hangingChars="11"/>
              <w:jc w:val="center"/>
              <w:rPr>
                <w:rFonts w:hint="eastAsia" w:ascii="仿宋_GB2312" w:hAnsi="宋体" w:eastAsia="仿宋_GB2312"/>
                <w:color w:val="auto"/>
                <w:sz w:val="24"/>
                <w:lang w:eastAsia="zh-CN"/>
              </w:rPr>
            </w:pPr>
            <w:r>
              <w:rPr>
                <w:rFonts w:hint="eastAsia" w:ascii="仿宋_GB2312" w:hAnsi="宋体" w:eastAsia="仿宋_GB2312"/>
                <w:color w:val="auto"/>
                <w:sz w:val="24"/>
                <w:lang w:eastAsia="zh-CN"/>
              </w:rPr>
              <w:t>档案、记录管理</w:t>
            </w:r>
          </w:p>
          <w:p>
            <w:pPr>
              <w:autoSpaceDE w:val="0"/>
              <w:autoSpaceDN w:val="0"/>
              <w:adjustRightInd w:val="0"/>
              <w:snapToGrid w:val="0"/>
              <w:spacing w:line="320" w:lineRule="atLeast"/>
              <w:ind w:left="26" w:leftChars="0" w:hanging="26" w:hangingChars="11"/>
              <w:jc w:val="center"/>
              <w:rPr>
                <w:rFonts w:hint="eastAsia" w:ascii="仿宋_GB2312" w:hAnsi="宋体" w:eastAsia="仿宋_GB2312"/>
                <w:color w:val="auto"/>
                <w:kern w:val="2"/>
                <w:sz w:val="24"/>
                <w:szCs w:val="24"/>
                <w:lang w:val="en-US" w:eastAsia="zh-CN" w:bidi="ar-SA"/>
              </w:rPr>
            </w:pPr>
            <w:r>
              <w:rPr>
                <w:rFonts w:hint="eastAsia" w:ascii="仿宋_GB2312" w:hAnsi="宋体" w:eastAsia="仿宋_GB2312"/>
                <w:color w:val="auto"/>
                <w:sz w:val="24"/>
                <w:lang w:eastAsia="zh-CN"/>
              </w:rPr>
              <w:t>（</w:t>
            </w:r>
            <w:r>
              <w:rPr>
                <w:rFonts w:hint="eastAsia" w:ascii="仿宋_GB2312" w:hAnsi="宋体" w:eastAsia="仿宋_GB2312"/>
                <w:color w:val="auto"/>
                <w:sz w:val="24"/>
                <w:lang w:val="en-US" w:eastAsia="zh-CN"/>
              </w:rPr>
              <w:t>10分</w:t>
            </w:r>
            <w:r>
              <w:rPr>
                <w:rFonts w:hint="eastAsia" w:ascii="仿宋_GB2312" w:hAnsi="宋体" w:eastAsia="仿宋_GB2312"/>
                <w:color w:val="auto"/>
                <w:sz w:val="24"/>
                <w:lang w:eastAsia="zh-CN"/>
              </w:rPr>
              <w:t>）</w:t>
            </w:r>
          </w:p>
        </w:tc>
        <w:tc>
          <w:tcPr>
            <w:tcW w:w="5437" w:type="dxa"/>
            <w:tcBorders>
              <w:top w:val="single" w:color="000000" w:sz="4" w:space="0"/>
              <w:left w:val="single" w:color="auto" w:sz="4" w:space="0"/>
              <w:bottom w:val="single" w:color="000000" w:sz="4" w:space="0"/>
              <w:right w:val="single" w:color="000000" w:sz="4" w:space="0"/>
            </w:tcBorders>
            <w:noWrap w:val="0"/>
            <w:vAlign w:val="center"/>
          </w:tcPr>
          <w:p>
            <w:pPr>
              <w:autoSpaceDE w:val="0"/>
              <w:autoSpaceDN w:val="0"/>
              <w:adjustRightInd w:val="0"/>
              <w:snapToGrid w:val="0"/>
              <w:spacing w:line="320" w:lineRule="atLeast"/>
              <w:ind w:right="-20" w:rightChars="0"/>
              <w:jc w:val="left"/>
              <w:rPr>
                <w:rFonts w:hint="eastAsia" w:ascii="仿宋_GB2312" w:hAnsi="宋体" w:eastAsia="仿宋_GB2312"/>
                <w:color w:val="auto"/>
                <w:kern w:val="2"/>
                <w:sz w:val="24"/>
                <w:szCs w:val="24"/>
                <w:lang w:val="en-US" w:eastAsia="zh-CN" w:bidi="ar-SA"/>
              </w:rPr>
            </w:pPr>
            <w:r>
              <w:rPr>
                <w:rFonts w:hint="eastAsia" w:ascii="仿宋_GB2312" w:hAnsi="宋体" w:eastAsia="仿宋_GB2312" w:cs="Times New Roman"/>
                <w:color w:val="auto"/>
                <w:sz w:val="24"/>
              </w:rPr>
              <w:t>运行维护记录是否齐全，定期更换试剂、定期更换易耗品、定期校准仪器</w:t>
            </w:r>
            <w:r>
              <w:rPr>
                <w:rFonts w:hint="eastAsia" w:ascii="仿宋_GB2312" w:hAnsi="宋体" w:eastAsia="仿宋_GB2312" w:cs="Times New Roman"/>
                <w:color w:val="auto"/>
                <w:sz w:val="24"/>
                <w:lang w:eastAsia="zh-CN"/>
              </w:rPr>
              <w:t>、维修等各类档案记录是否齐全。</w:t>
            </w:r>
          </w:p>
        </w:tc>
        <w:tc>
          <w:tcPr>
            <w:tcW w:w="80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jc w:val="center"/>
              <w:rPr>
                <w:rFonts w:ascii="仿宋_GB2312" w:hAnsi="宋体" w:eastAsia="仿宋_GB2312"/>
                <w:sz w:val="24"/>
              </w:rPr>
            </w:pPr>
          </w:p>
        </w:tc>
      </w:tr>
      <w:tr>
        <w:tblPrEx>
          <w:tblCellMar>
            <w:top w:w="0" w:type="dxa"/>
            <w:left w:w="0" w:type="dxa"/>
            <w:bottom w:w="0" w:type="dxa"/>
            <w:right w:w="0" w:type="dxa"/>
          </w:tblCellMar>
        </w:tblPrEx>
        <w:trPr>
          <w:cantSplit/>
          <w:trHeight w:val="563" w:hRule="atLeast"/>
          <w:jc w:val="center"/>
        </w:trPr>
        <w:tc>
          <w:tcPr>
            <w:tcW w:w="872" w:type="dxa"/>
            <w:vMerge w:val="restart"/>
            <w:tcBorders>
              <w:top w:val="single" w:color="auto" w:sz="4" w:space="0"/>
              <w:left w:val="single" w:color="auto" w:sz="4" w:space="0"/>
              <w:right w:val="single" w:color="auto" w:sz="4" w:space="0"/>
            </w:tcBorders>
            <w:noWrap w:val="0"/>
            <w:vAlign w:val="center"/>
          </w:tcPr>
          <w:p>
            <w:pPr>
              <w:snapToGrid w:val="0"/>
              <w:spacing w:line="320" w:lineRule="atLeast"/>
              <w:jc w:val="center"/>
              <w:rPr>
                <w:rFonts w:hint="eastAsia" w:ascii="仿宋_GB2312" w:hAnsi="宋体" w:eastAsia="仿宋_GB2312"/>
                <w:sz w:val="24"/>
                <w:lang w:eastAsia="zh-CN"/>
              </w:rPr>
            </w:pPr>
            <w:r>
              <w:rPr>
                <w:rFonts w:hint="eastAsia" w:ascii="仿宋_GB2312" w:hAnsi="宋体" w:eastAsia="仿宋_GB2312"/>
                <w:sz w:val="24"/>
                <w:lang w:eastAsia="zh-CN"/>
              </w:rPr>
              <w:t>不符合项扣分</w:t>
            </w:r>
          </w:p>
        </w:tc>
        <w:tc>
          <w:tcPr>
            <w:tcW w:w="2048"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atLeast"/>
              <w:jc w:val="center"/>
              <w:rPr>
                <w:rFonts w:hint="eastAsia" w:ascii="仿宋_GB2312" w:hAnsi="宋体" w:eastAsia="仿宋_GB2312"/>
                <w:color w:val="auto"/>
                <w:kern w:val="2"/>
                <w:sz w:val="24"/>
                <w:szCs w:val="24"/>
                <w:lang w:val="en-US" w:eastAsia="zh-CN" w:bidi="ar-SA"/>
              </w:rPr>
            </w:pPr>
            <w:r>
              <w:rPr>
                <w:rFonts w:hint="eastAsia" w:ascii="仿宋_GB2312" w:hAnsi="宋体" w:eastAsia="仿宋_GB2312"/>
                <w:color w:val="auto"/>
                <w:sz w:val="24"/>
              </w:rPr>
              <w:t>工作报告</w:t>
            </w:r>
          </w:p>
        </w:tc>
        <w:tc>
          <w:tcPr>
            <w:tcW w:w="5437" w:type="dxa"/>
            <w:tcBorders>
              <w:top w:val="single" w:color="auto" w:sz="4" w:space="0"/>
              <w:left w:val="single" w:color="auto" w:sz="4" w:space="0"/>
              <w:bottom w:val="single" w:color="auto" w:sz="4" w:space="0"/>
              <w:right w:val="single" w:color="000000" w:sz="4" w:space="0"/>
            </w:tcBorders>
            <w:noWrap w:val="0"/>
            <w:vAlign w:val="center"/>
          </w:tcPr>
          <w:p>
            <w:pPr>
              <w:snapToGrid w:val="0"/>
              <w:spacing w:line="320" w:lineRule="atLeast"/>
              <w:ind w:right="-20" w:rightChars="0"/>
              <w:jc w:val="left"/>
              <w:rPr>
                <w:rFonts w:hint="eastAsia" w:ascii="仿宋_GB2312" w:hAnsi="宋体" w:eastAsia="仿宋_GB2312"/>
                <w:color w:val="auto"/>
                <w:kern w:val="2"/>
                <w:sz w:val="24"/>
                <w:szCs w:val="24"/>
                <w:lang w:val="en-US" w:eastAsia="zh-CN" w:bidi="ar-SA"/>
              </w:rPr>
            </w:pPr>
            <w:r>
              <w:rPr>
                <w:rFonts w:hint="eastAsia" w:ascii="仿宋_GB2312" w:hAnsi="宋体" w:eastAsia="仿宋_GB2312"/>
                <w:color w:val="auto"/>
                <w:sz w:val="24"/>
              </w:rPr>
              <w:t>未按</w:t>
            </w:r>
            <w:r>
              <w:rPr>
                <w:rFonts w:hint="eastAsia" w:ascii="仿宋_GB2312" w:hAnsi="宋体" w:eastAsia="仿宋_GB2312"/>
                <w:color w:val="auto"/>
                <w:sz w:val="24"/>
                <w:lang w:eastAsia="zh-CN"/>
              </w:rPr>
              <w:t>要求</w:t>
            </w:r>
            <w:r>
              <w:rPr>
                <w:rFonts w:hint="eastAsia" w:ascii="仿宋_GB2312" w:hAnsi="宋体" w:eastAsia="仿宋_GB2312"/>
                <w:color w:val="auto"/>
                <w:sz w:val="24"/>
              </w:rPr>
              <w:t>提交</w:t>
            </w:r>
            <w:r>
              <w:rPr>
                <w:rFonts w:hint="eastAsia" w:ascii="仿宋_GB2312" w:hAnsi="宋体" w:eastAsia="仿宋_GB2312"/>
                <w:color w:val="auto"/>
                <w:sz w:val="24"/>
                <w:lang w:eastAsia="zh-CN"/>
              </w:rPr>
              <w:t>各类</w:t>
            </w:r>
            <w:r>
              <w:rPr>
                <w:rFonts w:hint="eastAsia" w:ascii="仿宋_GB2312" w:hAnsi="宋体" w:eastAsia="仿宋_GB2312"/>
                <w:color w:val="auto"/>
                <w:sz w:val="24"/>
              </w:rPr>
              <w:t>工作报告</w:t>
            </w:r>
            <w:r>
              <w:rPr>
                <w:rFonts w:hint="eastAsia" w:ascii="仿宋_GB2312" w:hAnsi="宋体" w:eastAsia="仿宋_GB2312"/>
                <w:color w:val="auto"/>
                <w:sz w:val="24"/>
                <w:lang w:eastAsia="zh-CN"/>
              </w:rPr>
              <w:t>，每次</w:t>
            </w:r>
            <w:r>
              <w:rPr>
                <w:rFonts w:hint="eastAsia" w:ascii="仿宋_GB2312" w:hAnsi="宋体" w:eastAsia="仿宋_GB2312"/>
                <w:color w:val="auto"/>
                <w:sz w:val="24"/>
              </w:rPr>
              <w:t>扣1分</w:t>
            </w:r>
            <w:r>
              <w:rPr>
                <w:rFonts w:hint="eastAsia" w:ascii="仿宋_GB2312" w:hAnsi="宋体" w:eastAsia="仿宋_GB2312"/>
                <w:color w:val="auto"/>
                <w:sz w:val="24"/>
                <w:lang w:eastAsia="zh-CN"/>
              </w:rPr>
              <w:t>。</w:t>
            </w:r>
          </w:p>
        </w:tc>
        <w:tc>
          <w:tcPr>
            <w:tcW w:w="80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jc w:val="center"/>
              <w:rPr>
                <w:rFonts w:ascii="仿宋_GB2312" w:hAnsi="宋体" w:eastAsia="仿宋_GB2312"/>
                <w:sz w:val="24"/>
              </w:rPr>
            </w:pPr>
          </w:p>
        </w:tc>
      </w:tr>
      <w:tr>
        <w:tblPrEx>
          <w:tblCellMar>
            <w:top w:w="0" w:type="dxa"/>
            <w:left w:w="0" w:type="dxa"/>
            <w:bottom w:w="0" w:type="dxa"/>
            <w:right w:w="0" w:type="dxa"/>
          </w:tblCellMar>
        </w:tblPrEx>
        <w:trPr>
          <w:cantSplit/>
          <w:trHeight w:val="563" w:hRule="atLeast"/>
          <w:jc w:val="center"/>
        </w:trPr>
        <w:tc>
          <w:tcPr>
            <w:tcW w:w="872" w:type="dxa"/>
            <w:vMerge w:val="continue"/>
            <w:tcBorders>
              <w:left w:val="single" w:color="auto" w:sz="4" w:space="0"/>
              <w:right w:val="single" w:color="auto" w:sz="4" w:space="0"/>
            </w:tcBorders>
            <w:noWrap w:val="0"/>
            <w:vAlign w:val="center"/>
          </w:tcPr>
          <w:p>
            <w:pPr>
              <w:snapToGrid w:val="0"/>
              <w:spacing w:line="320" w:lineRule="atLeast"/>
              <w:jc w:val="center"/>
              <w:rPr>
                <w:rFonts w:hint="eastAsia" w:ascii="仿宋_GB2312" w:hAnsi="宋体" w:eastAsia="仿宋_GB2312"/>
                <w:sz w:val="24"/>
              </w:rPr>
            </w:pPr>
          </w:p>
        </w:tc>
        <w:tc>
          <w:tcPr>
            <w:tcW w:w="204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320" w:lineRule="atLeast"/>
              <w:ind w:right="-20"/>
              <w:jc w:val="center"/>
              <w:rPr>
                <w:rFonts w:hint="eastAsia" w:ascii="仿宋_GB2312" w:hAnsi="宋体" w:eastAsia="仿宋_GB2312"/>
                <w:color w:val="auto"/>
                <w:kern w:val="2"/>
                <w:sz w:val="24"/>
                <w:szCs w:val="24"/>
                <w:lang w:val="en-US" w:eastAsia="zh-CN" w:bidi="ar-SA"/>
              </w:rPr>
            </w:pPr>
            <w:r>
              <w:rPr>
                <w:rFonts w:hint="eastAsia" w:ascii="仿宋_GB2312" w:hAnsi="宋体" w:eastAsia="仿宋_GB2312"/>
                <w:color w:val="auto"/>
                <w:sz w:val="24"/>
                <w:lang w:eastAsia="zh-CN"/>
              </w:rPr>
              <w:t>仪器</w:t>
            </w:r>
            <w:r>
              <w:rPr>
                <w:rFonts w:hint="eastAsia" w:ascii="仿宋_GB2312" w:hAnsi="宋体" w:eastAsia="仿宋_GB2312"/>
                <w:color w:val="auto"/>
                <w:sz w:val="24"/>
              </w:rPr>
              <w:t>故障处理</w:t>
            </w:r>
          </w:p>
        </w:tc>
        <w:tc>
          <w:tcPr>
            <w:tcW w:w="5437" w:type="dxa"/>
            <w:tcBorders>
              <w:top w:val="single" w:color="auto" w:sz="4" w:space="0"/>
              <w:left w:val="single" w:color="auto" w:sz="4" w:space="0"/>
              <w:bottom w:val="single" w:color="auto" w:sz="4" w:space="0"/>
              <w:right w:val="single" w:color="000000" w:sz="4" w:space="0"/>
            </w:tcBorders>
            <w:noWrap w:val="0"/>
            <w:vAlign w:val="center"/>
          </w:tcPr>
          <w:p>
            <w:pPr>
              <w:autoSpaceDE w:val="0"/>
              <w:autoSpaceDN w:val="0"/>
              <w:adjustRightInd w:val="0"/>
              <w:snapToGrid w:val="0"/>
              <w:spacing w:line="320" w:lineRule="atLeast"/>
              <w:ind w:right="-20" w:rightChars="0"/>
              <w:jc w:val="left"/>
              <w:rPr>
                <w:rFonts w:hint="eastAsia" w:ascii="仿宋_GB2312" w:hAnsi="宋体" w:eastAsia="仿宋_GB2312"/>
                <w:color w:val="auto"/>
                <w:kern w:val="2"/>
                <w:sz w:val="24"/>
                <w:szCs w:val="24"/>
                <w:lang w:val="en-US" w:eastAsia="zh-CN" w:bidi="ar-SA"/>
              </w:rPr>
            </w:pPr>
            <w:r>
              <w:rPr>
                <w:rFonts w:hint="eastAsia" w:ascii="仿宋_GB2312" w:hAnsi="宋体" w:eastAsia="仿宋_GB2312"/>
                <w:color w:val="auto"/>
                <w:sz w:val="24"/>
              </w:rPr>
              <w:t>未及时处理每次扣</w:t>
            </w:r>
            <w:r>
              <w:rPr>
                <w:rFonts w:hint="eastAsia" w:ascii="仿宋_GB2312" w:hAnsi="宋体" w:eastAsia="仿宋_GB2312"/>
                <w:color w:val="auto"/>
                <w:sz w:val="24"/>
                <w:lang w:val="en-US" w:eastAsia="zh-CN"/>
              </w:rPr>
              <w:t>1</w:t>
            </w:r>
            <w:r>
              <w:rPr>
                <w:rFonts w:hint="eastAsia" w:ascii="仿宋_GB2312" w:hAnsi="宋体" w:eastAsia="仿宋_GB2312"/>
                <w:color w:val="auto"/>
                <w:sz w:val="24"/>
              </w:rPr>
              <w:t>分</w:t>
            </w:r>
            <w:r>
              <w:rPr>
                <w:rFonts w:hint="eastAsia" w:ascii="仿宋_GB2312" w:hAnsi="宋体" w:eastAsia="仿宋_GB2312"/>
                <w:color w:val="auto"/>
                <w:sz w:val="24"/>
                <w:lang w:eastAsia="zh-CN"/>
              </w:rPr>
              <w:t>，并视未及时处理产生的后果，可酌情加重扣分。</w:t>
            </w:r>
          </w:p>
        </w:tc>
        <w:tc>
          <w:tcPr>
            <w:tcW w:w="80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jc w:val="center"/>
              <w:rPr>
                <w:rFonts w:ascii="仿宋_GB2312" w:hAnsi="宋体" w:eastAsia="仿宋_GB2312"/>
                <w:sz w:val="24"/>
              </w:rPr>
            </w:pPr>
          </w:p>
        </w:tc>
      </w:tr>
      <w:tr>
        <w:tblPrEx>
          <w:tblCellMar>
            <w:top w:w="0" w:type="dxa"/>
            <w:left w:w="0" w:type="dxa"/>
            <w:bottom w:w="0" w:type="dxa"/>
            <w:right w:w="0" w:type="dxa"/>
          </w:tblCellMar>
        </w:tblPrEx>
        <w:trPr>
          <w:cantSplit/>
          <w:trHeight w:val="588" w:hRule="atLeast"/>
          <w:jc w:val="center"/>
        </w:trPr>
        <w:tc>
          <w:tcPr>
            <w:tcW w:w="872" w:type="dxa"/>
            <w:vMerge w:val="continue"/>
            <w:tcBorders>
              <w:left w:val="single" w:color="auto" w:sz="4" w:space="0"/>
              <w:right w:val="single" w:color="auto" w:sz="4" w:space="0"/>
            </w:tcBorders>
            <w:noWrap w:val="0"/>
            <w:vAlign w:val="center"/>
          </w:tcPr>
          <w:p>
            <w:pPr>
              <w:snapToGrid w:val="0"/>
              <w:spacing w:line="320" w:lineRule="atLeast"/>
              <w:jc w:val="center"/>
              <w:rPr>
                <w:rFonts w:ascii="仿宋_GB2312" w:hAnsi="宋体" w:eastAsia="仿宋_GB2312"/>
                <w:sz w:val="24"/>
              </w:rPr>
            </w:pPr>
          </w:p>
        </w:tc>
        <w:tc>
          <w:tcPr>
            <w:tcW w:w="204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320" w:lineRule="atLeast"/>
              <w:ind w:right="-20"/>
              <w:jc w:val="center"/>
              <w:rPr>
                <w:rFonts w:hint="eastAsia" w:ascii="仿宋_GB2312" w:hAnsi="宋体" w:eastAsia="仿宋_GB2312"/>
                <w:color w:val="auto"/>
                <w:sz w:val="24"/>
                <w:lang w:eastAsia="zh-CN"/>
              </w:rPr>
            </w:pPr>
            <w:r>
              <w:rPr>
                <w:rFonts w:hint="eastAsia" w:ascii="仿宋_GB2312" w:hAnsi="宋体" w:eastAsia="仿宋_GB2312"/>
                <w:color w:val="auto"/>
                <w:sz w:val="24"/>
              </w:rPr>
              <w:t>异常</w:t>
            </w:r>
            <w:r>
              <w:rPr>
                <w:rFonts w:hint="eastAsia" w:ascii="仿宋_GB2312" w:hAnsi="宋体" w:eastAsia="仿宋_GB2312"/>
                <w:color w:val="auto"/>
                <w:sz w:val="24"/>
                <w:lang w:eastAsia="zh-CN"/>
              </w:rPr>
              <w:t>数据</w:t>
            </w:r>
            <w:r>
              <w:rPr>
                <w:rFonts w:hint="eastAsia" w:ascii="仿宋_GB2312" w:hAnsi="宋体" w:eastAsia="仿宋_GB2312"/>
                <w:color w:val="auto"/>
                <w:sz w:val="24"/>
              </w:rPr>
              <w:t>处理</w:t>
            </w:r>
          </w:p>
        </w:tc>
        <w:tc>
          <w:tcPr>
            <w:tcW w:w="5437" w:type="dxa"/>
            <w:tcBorders>
              <w:top w:val="single" w:color="auto" w:sz="4" w:space="0"/>
              <w:left w:val="single" w:color="auto" w:sz="4" w:space="0"/>
              <w:bottom w:val="single" w:color="auto" w:sz="4" w:space="0"/>
              <w:right w:val="single" w:color="000000" w:sz="4" w:space="0"/>
            </w:tcBorders>
            <w:noWrap w:val="0"/>
            <w:vAlign w:val="center"/>
          </w:tcPr>
          <w:p>
            <w:pPr>
              <w:autoSpaceDE w:val="0"/>
              <w:autoSpaceDN w:val="0"/>
              <w:adjustRightInd w:val="0"/>
              <w:snapToGrid w:val="0"/>
              <w:spacing w:line="320" w:lineRule="atLeast"/>
              <w:ind w:right="-20"/>
              <w:jc w:val="left"/>
              <w:rPr>
                <w:rFonts w:hint="eastAsia" w:ascii="仿宋_GB2312" w:hAnsi="宋体" w:eastAsia="仿宋_GB2312"/>
                <w:color w:val="auto"/>
                <w:sz w:val="24"/>
                <w:lang w:eastAsia="zh-CN"/>
              </w:rPr>
            </w:pPr>
            <w:r>
              <w:rPr>
                <w:rFonts w:hint="eastAsia" w:ascii="仿宋_GB2312" w:hAnsi="宋体" w:eastAsia="仿宋_GB2312"/>
                <w:color w:val="auto"/>
                <w:sz w:val="24"/>
              </w:rPr>
              <w:t>未及时处理每次扣</w:t>
            </w:r>
            <w:r>
              <w:rPr>
                <w:rFonts w:hint="eastAsia" w:ascii="仿宋_GB2312" w:hAnsi="宋体" w:eastAsia="仿宋_GB2312"/>
                <w:color w:val="auto"/>
                <w:sz w:val="24"/>
                <w:lang w:val="en-US" w:eastAsia="zh-CN"/>
              </w:rPr>
              <w:t>1</w:t>
            </w:r>
            <w:r>
              <w:rPr>
                <w:rFonts w:hint="eastAsia" w:ascii="仿宋_GB2312" w:hAnsi="宋体" w:eastAsia="仿宋_GB2312"/>
                <w:color w:val="auto"/>
                <w:sz w:val="24"/>
              </w:rPr>
              <w:t>分</w:t>
            </w:r>
            <w:r>
              <w:rPr>
                <w:rFonts w:hint="eastAsia" w:ascii="仿宋_GB2312" w:hAnsi="宋体" w:eastAsia="仿宋_GB2312"/>
                <w:color w:val="auto"/>
                <w:sz w:val="24"/>
                <w:lang w:eastAsia="zh-CN"/>
              </w:rPr>
              <w:t>，并视未及时处理产生的后果，可酌情加重扣分。</w:t>
            </w:r>
          </w:p>
        </w:tc>
        <w:tc>
          <w:tcPr>
            <w:tcW w:w="80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jc w:val="center"/>
              <w:rPr>
                <w:rFonts w:ascii="仿宋_GB2312" w:hAnsi="宋体" w:eastAsia="仿宋_GB2312"/>
                <w:sz w:val="24"/>
              </w:rPr>
            </w:pPr>
          </w:p>
        </w:tc>
      </w:tr>
      <w:tr>
        <w:tblPrEx>
          <w:tblCellMar>
            <w:top w:w="0" w:type="dxa"/>
            <w:left w:w="0" w:type="dxa"/>
            <w:bottom w:w="0" w:type="dxa"/>
            <w:right w:w="0" w:type="dxa"/>
          </w:tblCellMar>
        </w:tblPrEx>
        <w:trPr>
          <w:trHeight w:val="608" w:hRule="atLeast"/>
          <w:jc w:val="center"/>
        </w:trPr>
        <w:tc>
          <w:tcPr>
            <w:tcW w:w="872"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atLeast"/>
              <w:jc w:val="center"/>
              <w:rPr>
                <w:rFonts w:ascii="仿宋_GB2312" w:hAnsi="宋体" w:eastAsia="仿宋_GB2312"/>
                <w:sz w:val="24"/>
              </w:rPr>
            </w:pPr>
          </w:p>
        </w:tc>
        <w:tc>
          <w:tcPr>
            <w:tcW w:w="7485" w:type="dxa"/>
            <w:gridSpan w:val="2"/>
            <w:tcBorders>
              <w:top w:val="single" w:color="auto" w:sz="4" w:space="0"/>
              <w:left w:val="single" w:color="auto" w:sz="4" w:space="0"/>
              <w:bottom w:val="single" w:color="auto" w:sz="4" w:space="0"/>
              <w:right w:val="single" w:color="000000" w:sz="4" w:space="0"/>
            </w:tcBorders>
            <w:noWrap w:val="0"/>
            <w:vAlign w:val="center"/>
          </w:tcPr>
          <w:p>
            <w:pPr>
              <w:autoSpaceDE w:val="0"/>
              <w:autoSpaceDN w:val="0"/>
              <w:adjustRightInd w:val="0"/>
              <w:snapToGrid w:val="0"/>
              <w:spacing w:line="320" w:lineRule="atLeast"/>
              <w:ind w:right="-20"/>
              <w:jc w:val="center"/>
              <w:rPr>
                <w:rFonts w:ascii="仿宋_GB2312" w:hAnsi="宋体" w:eastAsia="仿宋_GB2312"/>
                <w:sz w:val="24"/>
              </w:rPr>
            </w:pPr>
            <w:r>
              <w:rPr>
                <w:rFonts w:hint="eastAsia" w:ascii="仿宋_GB2312" w:hAnsi="宋体" w:eastAsia="仿宋_GB2312"/>
                <w:sz w:val="24"/>
              </w:rPr>
              <w:t>总分</w:t>
            </w:r>
          </w:p>
        </w:tc>
        <w:tc>
          <w:tcPr>
            <w:tcW w:w="80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jc w:val="center"/>
              <w:rPr>
                <w:rFonts w:ascii="仿宋_GB2312" w:hAnsi="宋体" w:eastAsia="仿宋_GB2312"/>
                <w:sz w:val="24"/>
              </w:rPr>
            </w:pPr>
          </w:p>
        </w:tc>
      </w:tr>
    </w:tbl>
    <w:p>
      <w:pPr>
        <w:adjustRightInd w:val="0"/>
        <w:snapToGrid w:val="0"/>
        <w:spacing w:line="360" w:lineRule="auto"/>
        <w:rPr>
          <w:rFonts w:ascii="仿宋_GB2312" w:hAnsi="宋体" w:eastAsia="仿宋_GB2312"/>
          <w:sz w:val="24"/>
        </w:rPr>
      </w:pPr>
    </w:p>
    <w:p>
      <w:pPr>
        <w:adjustRightInd w:val="0"/>
        <w:snapToGrid w:val="0"/>
        <w:spacing w:line="360" w:lineRule="auto"/>
        <w:rPr>
          <w:rFonts w:ascii="仿宋_GB2312" w:hAnsi="宋体" w:eastAsia="仿宋_GB2312"/>
          <w:b/>
          <w:sz w:val="24"/>
        </w:rPr>
      </w:pPr>
      <w:r>
        <w:rPr>
          <w:rFonts w:hint="eastAsia" w:ascii="仿宋_GB2312" w:hAnsi="宋体" w:eastAsia="仿宋_GB2312"/>
          <w:b/>
          <w:sz w:val="24"/>
        </w:rPr>
        <w:t>5．交接方式</w:t>
      </w:r>
    </w:p>
    <w:p>
      <w:pPr>
        <w:adjustRightInd w:val="0"/>
        <w:snapToGrid w:val="0"/>
        <w:spacing w:line="360" w:lineRule="auto"/>
        <w:rPr>
          <w:rFonts w:ascii="仿宋_GB2312" w:hAnsi="宋体" w:eastAsia="仿宋_GB2312"/>
          <w:sz w:val="24"/>
        </w:rPr>
      </w:pPr>
      <w:r>
        <w:rPr>
          <w:rFonts w:hint="eastAsia" w:ascii="仿宋_GB2312" w:hAnsi="宋体" w:eastAsia="仿宋_GB2312"/>
          <w:sz w:val="24"/>
        </w:rPr>
        <w:t>5.1采购人应在合同生效前向中标单位提供水质自动监测系统的以下技术资料：</w:t>
      </w:r>
    </w:p>
    <w:p>
      <w:pPr>
        <w:adjustRightInd w:val="0"/>
        <w:snapToGrid w:val="0"/>
        <w:spacing w:line="360" w:lineRule="auto"/>
        <w:rPr>
          <w:rFonts w:ascii="仿宋_GB2312" w:hAnsi="宋体" w:eastAsia="仿宋_GB2312"/>
          <w:sz w:val="24"/>
        </w:rPr>
      </w:pPr>
      <w:r>
        <w:rPr>
          <w:rFonts w:hint="eastAsia" w:ascii="仿宋_GB2312" w:hAnsi="宋体" w:eastAsia="仿宋_GB2312"/>
          <w:sz w:val="24"/>
        </w:rPr>
        <w:t>(1)《浙江省地表水水质自动监测系统运行管理细则》；</w:t>
      </w:r>
    </w:p>
    <w:p>
      <w:pPr>
        <w:adjustRightInd w:val="0"/>
        <w:snapToGrid w:val="0"/>
        <w:spacing w:line="360" w:lineRule="auto"/>
        <w:rPr>
          <w:rFonts w:ascii="仿宋_GB2312" w:hAnsi="宋体" w:eastAsia="仿宋_GB2312"/>
          <w:sz w:val="24"/>
        </w:rPr>
      </w:pPr>
      <w:r>
        <w:rPr>
          <w:rFonts w:hint="eastAsia" w:ascii="仿宋_GB2312" w:hAnsi="宋体" w:eastAsia="仿宋_GB2312"/>
          <w:sz w:val="24"/>
        </w:rPr>
        <w:t>(2)《浙江省水站系统日常运行维护作业指导书》；</w:t>
      </w:r>
    </w:p>
    <w:p>
      <w:pPr>
        <w:adjustRightInd w:val="0"/>
        <w:snapToGrid w:val="0"/>
        <w:spacing w:line="360" w:lineRule="auto"/>
        <w:rPr>
          <w:rFonts w:ascii="仿宋_GB2312" w:hAnsi="宋体" w:eastAsia="仿宋_GB2312"/>
          <w:sz w:val="24"/>
        </w:rPr>
      </w:pPr>
      <w:r>
        <w:rPr>
          <w:rFonts w:hint="eastAsia" w:ascii="仿宋_GB2312" w:hAnsi="宋体" w:eastAsia="仿宋_GB2312"/>
          <w:sz w:val="24"/>
        </w:rPr>
        <w:t>(3)</w:t>
      </w:r>
      <w:r>
        <w:rPr>
          <w:rFonts w:hint="eastAsia" w:ascii="仿宋_GB2312" w:hAnsi="宋体" w:eastAsia="仿宋_GB2312"/>
          <w:sz w:val="24"/>
          <w:lang w:val="en-US" w:eastAsia="zh-CN"/>
        </w:rPr>
        <w:t xml:space="preserve"> </w:t>
      </w:r>
      <w:r>
        <w:rPr>
          <w:rFonts w:hint="eastAsia" w:ascii="仿宋_GB2312" w:hAnsi="宋体" w:eastAsia="仿宋_GB2312"/>
          <w:sz w:val="24"/>
        </w:rPr>
        <w:t>仪器试剂配方；</w:t>
      </w:r>
    </w:p>
    <w:p>
      <w:pPr>
        <w:adjustRightInd w:val="0"/>
        <w:snapToGrid w:val="0"/>
        <w:spacing w:line="360" w:lineRule="auto"/>
        <w:rPr>
          <w:rFonts w:ascii="仿宋_GB2312" w:hAnsi="宋体" w:eastAsia="仿宋_GB2312"/>
          <w:sz w:val="24"/>
        </w:rPr>
      </w:pPr>
      <w:r>
        <w:rPr>
          <w:rFonts w:hint="eastAsia" w:ascii="仿宋_GB2312" w:hAnsi="宋体" w:eastAsia="仿宋_GB2312"/>
          <w:sz w:val="24"/>
        </w:rPr>
        <w:t>(4)</w:t>
      </w:r>
      <w:r>
        <w:rPr>
          <w:rFonts w:hint="eastAsia" w:ascii="仿宋_GB2312" w:hAnsi="宋体" w:eastAsia="仿宋_GB2312"/>
          <w:sz w:val="24"/>
          <w:lang w:val="en-US" w:eastAsia="zh-CN"/>
        </w:rPr>
        <w:t xml:space="preserve"> </w:t>
      </w:r>
      <w:r>
        <w:rPr>
          <w:rFonts w:hint="eastAsia" w:ascii="仿宋_GB2312" w:hAnsi="宋体" w:eastAsia="仿宋_GB2312"/>
          <w:sz w:val="24"/>
        </w:rPr>
        <w:t>各仪器商、集成商联系方式。</w:t>
      </w:r>
    </w:p>
    <w:p>
      <w:pPr>
        <w:adjustRightInd w:val="0"/>
        <w:snapToGrid w:val="0"/>
        <w:spacing w:line="360" w:lineRule="auto"/>
        <w:rPr>
          <w:rFonts w:ascii="仿宋_GB2312" w:hAnsi="宋体" w:eastAsia="仿宋_GB2312"/>
          <w:sz w:val="24"/>
        </w:rPr>
      </w:pPr>
      <w:r>
        <w:rPr>
          <w:rFonts w:hint="eastAsia" w:ascii="仿宋_GB2312" w:hAnsi="宋体" w:eastAsia="仿宋_GB2312"/>
          <w:sz w:val="24"/>
        </w:rPr>
        <w:t>5.2在合同生效前中标单位应与采购人共同对水质自动监测系统的系统运行情况，仪器运行情况，数据采集情况进行实际考察，并且做好备案。</w:t>
      </w:r>
    </w:p>
    <w:p>
      <w:pPr>
        <w:adjustRightInd w:val="0"/>
        <w:snapToGrid w:val="0"/>
        <w:spacing w:line="360" w:lineRule="auto"/>
        <w:rPr>
          <w:rFonts w:ascii="仿宋_GB2312" w:hAnsi="宋体" w:eastAsia="仿宋_GB2312"/>
          <w:sz w:val="24"/>
        </w:rPr>
      </w:pPr>
      <w:r>
        <w:rPr>
          <w:rFonts w:hint="eastAsia" w:ascii="仿宋_GB2312" w:hAnsi="宋体" w:eastAsia="仿宋_GB2312"/>
          <w:sz w:val="24"/>
        </w:rPr>
        <w:t>5.3合同期满，运营商必须对所运营的站按接手时的仪器配置品牌型号对系统进行全面的性能测试，并由采购人确认系统运行良好，仪器性能稳定。</w:t>
      </w:r>
    </w:p>
    <w:p>
      <w:pPr>
        <w:adjustRightInd w:val="0"/>
        <w:snapToGrid w:val="0"/>
        <w:spacing w:line="360" w:lineRule="auto"/>
        <w:rPr>
          <w:rFonts w:ascii="仿宋_GB2312" w:hAnsi="宋体" w:eastAsia="仿宋_GB2312"/>
          <w:bCs/>
          <w:sz w:val="24"/>
        </w:rPr>
      </w:pPr>
      <w:r>
        <w:rPr>
          <w:rFonts w:hint="eastAsia" w:ascii="仿宋_GB2312" w:hAnsi="宋体" w:eastAsia="仿宋_GB2312"/>
          <w:b/>
          <w:bCs/>
          <w:sz w:val="24"/>
        </w:rPr>
        <w:t>6.服务期限：</w:t>
      </w:r>
      <w:r>
        <w:rPr>
          <w:rFonts w:hint="eastAsia" w:ascii="仿宋_GB2312" w:hAnsi="宋体" w:eastAsia="仿宋_GB2312"/>
          <w:bCs/>
          <w:sz w:val="24"/>
        </w:rPr>
        <w:t xml:space="preserve"> </w:t>
      </w:r>
    </w:p>
    <w:p>
      <w:pPr>
        <w:adjustRightInd w:val="0"/>
        <w:snapToGrid w:val="0"/>
        <w:spacing w:line="360" w:lineRule="auto"/>
        <w:ind w:firstLine="588" w:firstLineChars="245"/>
        <w:rPr>
          <w:rFonts w:ascii="仿宋_GB2312" w:hAnsi="宋体" w:eastAsia="仿宋_GB2312"/>
          <w:bCs/>
          <w:color w:val="auto"/>
          <w:sz w:val="24"/>
        </w:rPr>
      </w:pPr>
      <w:r>
        <w:rPr>
          <w:rFonts w:hint="eastAsia" w:ascii="仿宋" w:hAnsi="仿宋" w:eastAsia="仿宋"/>
          <w:color w:val="auto"/>
          <w:sz w:val="24"/>
        </w:rPr>
        <w:t>202</w:t>
      </w:r>
      <w:r>
        <w:rPr>
          <w:rFonts w:hint="eastAsia" w:ascii="仿宋" w:hAnsi="仿宋" w:eastAsia="仿宋"/>
          <w:color w:val="auto"/>
          <w:sz w:val="24"/>
          <w:lang w:val="en-US" w:eastAsia="zh-CN"/>
        </w:rPr>
        <w:t>4</w:t>
      </w:r>
      <w:r>
        <w:rPr>
          <w:rFonts w:hint="eastAsia" w:ascii="仿宋" w:hAnsi="仿宋" w:eastAsia="仿宋"/>
          <w:color w:val="auto"/>
          <w:sz w:val="24"/>
        </w:rPr>
        <w:t>年</w:t>
      </w:r>
      <w:r>
        <w:rPr>
          <w:rFonts w:ascii="仿宋" w:hAnsi="仿宋" w:eastAsia="仿宋"/>
          <w:color w:val="auto"/>
          <w:sz w:val="24"/>
        </w:rPr>
        <w:t>1</w:t>
      </w:r>
      <w:r>
        <w:rPr>
          <w:rFonts w:hint="eastAsia" w:ascii="仿宋" w:hAnsi="仿宋" w:eastAsia="仿宋"/>
          <w:color w:val="auto"/>
          <w:sz w:val="24"/>
        </w:rPr>
        <w:t>月</w:t>
      </w:r>
      <w:r>
        <w:rPr>
          <w:rFonts w:hint="eastAsia" w:ascii="仿宋" w:hAnsi="仿宋" w:eastAsia="仿宋"/>
          <w:color w:val="auto"/>
          <w:sz w:val="24"/>
          <w:lang w:val="en-US" w:eastAsia="zh-CN"/>
        </w:rPr>
        <w:t>1</w:t>
      </w:r>
      <w:r>
        <w:rPr>
          <w:rFonts w:hint="eastAsia" w:ascii="仿宋" w:hAnsi="仿宋" w:eastAsia="仿宋"/>
          <w:color w:val="auto"/>
          <w:sz w:val="24"/>
        </w:rPr>
        <w:t>日-202</w:t>
      </w:r>
      <w:r>
        <w:rPr>
          <w:rFonts w:hint="eastAsia" w:ascii="仿宋" w:hAnsi="仿宋" w:eastAsia="仿宋"/>
          <w:color w:val="auto"/>
          <w:sz w:val="24"/>
          <w:lang w:val="en-US" w:eastAsia="zh-CN"/>
        </w:rPr>
        <w:t>4</w:t>
      </w:r>
      <w:r>
        <w:rPr>
          <w:rFonts w:hint="eastAsia" w:ascii="仿宋" w:hAnsi="仿宋" w:eastAsia="仿宋"/>
          <w:color w:val="auto"/>
          <w:sz w:val="24"/>
        </w:rPr>
        <w:t>年1</w:t>
      </w:r>
      <w:r>
        <w:rPr>
          <w:rFonts w:hint="eastAsia" w:ascii="仿宋" w:hAnsi="仿宋" w:eastAsia="仿宋"/>
          <w:color w:val="auto"/>
          <w:sz w:val="24"/>
          <w:lang w:val="en-US" w:eastAsia="zh-CN"/>
        </w:rPr>
        <w:t>2</w:t>
      </w:r>
      <w:r>
        <w:rPr>
          <w:rFonts w:hint="eastAsia" w:ascii="仿宋" w:hAnsi="仿宋" w:eastAsia="仿宋"/>
          <w:color w:val="auto"/>
          <w:sz w:val="24"/>
        </w:rPr>
        <w:t>月</w:t>
      </w:r>
      <w:r>
        <w:rPr>
          <w:rFonts w:hint="eastAsia" w:ascii="仿宋" w:hAnsi="仿宋" w:eastAsia="仿宋"/>
          <w:color w:val="auto"/>
          <w:sz w:val="24"/>
          <w:lang w:val="en-US" w:eastAsia="zh-CN"/>
        </w:rPr>
        <w:t>31</w:t>
      </w:r>
      <w:r>
        <w:rPr>
          <w:rFonts w:hint="eastAsia" w:ascii="仿宋" w:hAnsi="仿宋" w:eastAsia="仿宋"/>
          <w:color w:val="auto"/>
          <w:sz w:val="24"/>
        </w:rPr>
        <w:t>日</w:t>
      </w:r>
      <w:r>
        <w:rPr>
          <w:rFonts w:hint="eastAsia" w:ascii="仿宋_GB2312" w:hAnsi="宋体" w:eastAsia="仿宋_GB2312"/>
          <w:bCs/>
          <w:color w:val="auto"/>
          <w:sz w:val="24"/>
        </w:rPr>
        <w:t>。</w:t>
      </w:r>
    </w:p>
    <w:p>
      <w:pPr>
        <w:adjustRightInd w:val="0"/>
        <w:snapToGrid w:val="0"/>
        <w:spacing w:line="360" w:lineRule="auto"/>
        <w:jc w:val="left"/>
        <w:rPr>
          <w:rFonts w:ascii="仿宋_GB2312" w:hAnsi="宋体" w:eastAsia="仿宋_GB2312"/>
          <w:b/>
          <w:sz w:val="24"/>
        </w:rPr>
      </w:pPr>
      <w:r>
        <w:rPr>
          <w:rFonts w:hint="eastAsia" w:ascii="仿宋_GB2312" w:hAnsi="宋体" w:eastAsia="仿宋_GB2312"/>
          <w:b/>
          <w:bCs/>
          <w:sz w:val="24"/>
        </w:rPr>
        <w:t>7.</w:t>
      </w:r>
      <w:r>
        <w:rPr>
          <w:rFonts w:hint="eastAsia" w:ascii="仿宋_GB2312" w:hAnsi="宋体" w:eastAsia="仿宋_GB2312"/>
          <w:b/>
          <w:sz w:val="24"/>
        </w:rPr>
        <w:t>付款方式</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jc w:val="left"/>
        <w:textAlignment w:val="auto"/>
        <w:rPr>
          <w:rFonts w:ascii="仿宋_GB2312" w:hAnsi="宋体" w:eastAsia="仿宋_GB2312"/>
          <w:color w:val="auto"/>
          <w:sz w:val="24"/>
        </w:rPr>
      </w:pPr>
      <w:r>
        <w:rPr>
          <w:rFonts w:hint="eastAsia" w:ascii="仿宋" w:hAnsi="仿宋" w:eastAsia="仿宋"/>
          <w:color w:val="auto"/>
          <w:sz w:val="24"/>
          <w:lang w:val="en-GB"/>
        </w:rPr>
        <w:t>付款按</w:t>
      </w:r>
      <w:r>
        <w:rPr>
          <w:rFonts w:hint="eastAsia" w:ascii="仿宋_GB2312" w:hAnsi="宋体" w:eastAsia="仿宋_GB2312"/>
          <w:color w:val="auto"/>
          <w:sz w:val="24"/>
        </w:rPr>
        <w:t>《浙江省财政厅关于进一步发挥政府采购政策功能全力推动经济稳进提质的通知》（浙财采监〔2022〕3号）</w:t>
      </w:r>
      <w:r>
        <w:rPr>
          <w:rFonts w:hint="eastAsia" w:ascii="仿宋_GB2312" w:hAnsi="宋体" w:eastAsia="仿宋_GB2312"/>
          <w:color w:val="auto"/>
          <w:sz w:val="24"/>
          <w:lang w:eastAsia="zh-CN"/>
        </w:rPr>
        <w:t>等</w:t>
      </w:r>
      <w:r>
        <w:rPr>
          <w:rFonts w:hint="eastAsia" w:ascii="仿宋_GB2312" w:hAnsi="宋体" w:eastAsia="仿宋_GB2312"/>
          <w:color w:val="auto"/>
          <w:sz w:val="24"/>
        </w:rPr>
        <w:t>文件要求</w:t>
      </w:r>
      <w:r>
        <w:rPr>
          <w:rFonts w:hint="eastAsia" w:ascii="仿宋" w:hAnsi="仿宋" w:eastAsia="仿宋"/>
          <w:color w:val="auto"/>
          <w:sz w:val="24"/>
          <w:lang w:val="en-GB"/>
        </w:rPr>
        <w:t>执行，</w:t>
      </w:r>
      <w:r>
        <w:rPr>
          <w:rFonts w:hint="eastAsia" w:ascii="仿宋" w:hAnsi="仿宋" w:eastAsia="仿宋"/>
          <w:color w:val="auto"/>
          <w:sz w:val="24"/>
          <w:lang w:val="en-US" w:eastAsia="zh-CN"/>
        </w:rPr>
        <w:t>具体付款方式由双方协商后在合同中明确；站点季度</w:t>
      </w:r>
      <w:r>
        <w:rPr>
          <w:rFonts w:hint="eastAsia" w:ascii="仿宋" w:hAnsi="仿宋" w:eastAsia="仿宋"/>
          <w:color w:val="auto"/>
          <w:sz w:val="24"/>
        </w:rPr>
        <w:t>考核得分</w:t>
      </w:r>
      <w:r>
        <w:rPr>
          <w:rFonts w:hint="eastAsia" w:ascii="仿宋" w:hAnsi="仿宋" w:eastAsia="仿宋"/>
          <w:color w:val="auto"/>
          <w:sz w:val="24"/>
          <w:lang w:eastAsia="zh-CN"/>
        </w:rPr>
        <w:t>都在</w:t>
      </w:r>
      <w:r>
        <w:rPr>
          <w:rFonts w:hint="eastAsia" w:ascii="仿宋" w:hAnsi="仿宋" w:eastAsia="仿宋"/>
          <w:color w:val="auto"/>
          <w:sz w:val="24"/>
        </w:rPr>
        <w:t>80（含）以上合格的，采购人在二十个工作日内（凭正规发票）支付运维费，考核得分不足80的，按惩罚办法处理。</w:t>
      </w:r>
      <w:r>
        <w:rPr>
          <w:rFonts w:hint="eastAsia" w:ascii="仿宋" w:hAnsi="仿宋" w:eastAsia="仿宋"/>
          <w:color w:val="auto"/>
          <w:sz w:val="24"/>
          <w:lang w:val="en-GB"/>
        </w:rPr>
        <w:t>因服务商未按合同履行维保任务或考核不合格以及不符合财政资金支付时间要求等原因造成不能及时付款的，采购人不承担责任。</w:t>
      </w:r>
    </w:p>
    <w:p>
      <w:pPr>
        <w:adjustRightInd w:val="0"/>
        <w:snapToGrid w:val="0"/>
        <w:spacing w:line="360" w:lineRule="auto"/>
        <w:rPr>
          <w:rFonts w:ascii="仿宋_GB2312" w:hAnsi="宋体" w:eastAsia="仿宋_GB2312"/>
          <w:b/>
          <w:sz w:val="24"/>
        </w:rPr>
      </w:pPr>
      <w:r>
        <w:rPr>
          <w:rFonts w:hint="eastAsia" w:ascii="仿宋_GB2312" w:hAnsi="宋体" w:eastAsia="仿宋_GB2312"/>
          <w:b/>
          <w:sz w:val="24"/>
        </w:rPr>
        <w:t>8．参照技术规范和标准</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8.1、国家及浙江省发布的相关水质在线监测技术标准和规范</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8.2、国家标准方法和《水和废水监测分析方法》</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8.3、《国家地表水自动监测站运行管理办法》</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8.4、《浙江省地表水水质自动监测系统运行管理细则》</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8.5、《环境水质监测质量保证手册》</w:t>
      </w:r>
    </w:p>
    <w:p>
      <w:pPr>
        <w:adjustRightInd w:val="0"/>
        <w:snapToGrid w:val="0"/>
        <w:spacing w:line="360" w:lineRule="auto"/>
        <w:ind w:firstLine="510"/>
        <w:rPr>
          <w:rFonts w:hint="eastAsia" w:ascii="仿宋_GB2312" w:hAnsi="宋体" w:eastAsia="仿宋_GB2312" w:cs="Times New Roman"/>
          <w:sz w:val="24"/>
        </w:rPr>
      </w:pPr>
      <w:r>
        <w:rPr>
          <w:rFonts w:hint="eastAsia" w:ascii="仿宋_GB2312" w:hAnsi="宋体" w:eastAsia="仿宋_GB2312" w:cs="Times New Roman"/>
          <w:sz w:val="24"/>
        </w:rPr>
        <w:t>8.6、《</w:t>
      </w:r>
      <w:r>
        <w:rPr>
          <w:rFonts w:hint="eastAsia" w:ascii="仿宋_GB2312" w:hAnsi="宋体" w:eastAsia="仿宋_GB2312" w:cs="Times New Roman"/>
          <w:sz w:val="24"/>
        </w:rPr>
        <w:fldChar w:fldCharType="begin"/>
      </w:r>
      <w:r>
        <w:rPr>
          <w:rFonts w:hint="eastAsia" w:ascii="仿宋_GB2312" w:hAnsi="宋体" w:eastAsia="仿宋_GB2312" w:cs="Times New Roman"/>
          <w:sz w:val="24"/>
        </w:rPr>
        <w:instrText xml:space="preserve"> HYPERLINK "http://www.sepa.gov.cn/image20010518/1782.pdf" </w:instrText>
      </w:r>
      <w:r>
        <w:rPr>
          <w:rFonts w:hint="eastAsia" w:ascii="仿宋_GB2312" w:hAnsi="宋体" w:eastAsia="仿宋_GB2312" w:cs="Times New Roman"/>
          <w:sz w:val="24"/>
        </w:rPr>
        <w:fldChar w:fldCharType="separate"/>
      </w:r>
      <w:r>
        <w:rPr>
          <w:rFonts w:hint="eastAsia" w:ascii="仿宋_GB2312" w:hAnsi="宋体" w:eastAsia="仿宋_GB2312" w:cs="Times New Roman"/>
          <w:sz w:val="24"/>
        </w:rPr>
        <w:t>地表水</w:t>
      </w:r>
      <w:r>
        <w:rPr>
          <w:rFonts w:hint="eastAsia" w:ascii="仿宋_GB2312" w:hAnsi="宋体" w:eastAsia="仿宋_GB2312" w:cs="Times New Roman"/>
          <w:sz w:val="24"/>
          <w:lang w:val="en-US" w:eastAsia="zh-CN"/>
        </w:rPr>
        <w:t>环境质量监测技术规范</w:t>
      </w:r>
      <w:r>
        <w:rPr>
          <w:rFonts w:hint="eastAsia" w:ascii="仿宋_GB2312" w:hAnsi="宋体" w:eastAsia="仿宋_GB2312" w:cs="Times New Roman"/>
          <w:sz w:val="24"/>
        </w:rPr>
        <w:t>》（HJ/T91</w:t>
      </w:r>
      <w:r>
        <w:rPr>
          <w:rFonts w:hint="eastAsia" w:ascii="仿宋_GB2312" w:hAnsi="宋体" w:eastAsia="仿宋_GB2312" w:cs="Times New Roman"/>
          <w:sz w:val="24"/>
          <w:lang w:val="en-US" w:eastAsia="zh-CN"/>
        </w:rPr>
        <w:t>.2</w:t>
      </w:r>
      <w:r>
        <w:rPr>
          <w:rFonts w:hint="eastAsia" w:ascii="仿宋_GB2312" w:hAnsi="宋体" w:eastAsia="仿宋_GB2312" w:cs="Times New Roman"/>
          <w:sz w:val="24"/>
        </w:rPr>
        <w:t>-20</w:t>
      </w:r>
      <w:r>
        <w:rPr>
          <w:rFonts w:hint="eastAsia" w:ascii="仿宋_GB2312" w:hAnsi="宋体" w:eastAsia="仿宋_GB2312" w:cs="Times New Roman"/>
          <w:sz w:val="24"/>
          <w:lang w:val="en-US" w:eastAsia="zh-CN"/>
        </w:rPr>
        <w:t>22</w:t>
      </w:r>
      <w:r>
        <w:rPr>
          <w:rFonts w:hint="eastAsia" w:ascii="仿宋_GB2312" w:hAnsi="宋体" w:eastAsia="仿宋_GB2312" w:cs="Times New Roman"/>
          <w:sz w:val="24"/>
        </w:rPr>
        <w:t xml:space="preserve"> ）</w:t>
      </w:r>
      <w:r>
        <w:rPr>
          <w:rFonts w:hint="eastAsia" w:ascii="仿宋_GB2312" w:hAnsi="宋体" w:eastAsia="仿宋_GB2312" w:cs="Times New Roman"/>
          <w:sz w:val="24"/>
        </w:rPr>
        <w:fldChar w:fldCharType="end"/>
      </w:r>
    </w:p>
    <w:p>
      <w:pPr>
        <w:adjustRightInd w:val="0"/>
        <w:snapToGrid w:val="0"/>
        <w:spacing w:line="360" w:lineRule="auto"/>
        <w:ind w:firstLine="510"/>
        <w:rPr>
          <w:rFonts w:hint="eastAsia" w:ascii="仿宋_GB2312" w:hAnsi="宋体" w:eastAsia="仿宋_GB2312" w:cs="Times New Roman"/>
          <w:sz w:val="24"/>
        </w:rPr>
      </w:pPr>
      <w:r>
        <w:rPr>
          <w:rFonts w:hint="eastAsia" w:ascii="仿宋_GB2312" w:hAnsi="宋体" w:eastAsia="仿宋_GB2312" w:cs="Times New Roman"/>
          <w:sz w:val="24"/>
        </w:rPr>
        <w:t>8.7、《水质 河流采样技术指导》（HJ/T52-1999）</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8.8、《pH水质自动分析仪技术要求》（HJ/T96-2003）</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8.9、《电导率水质自动分析仪技术要求》（HJ/T97-2003）</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8.10、《浊度水质自动分析仪技术要求》（HJ/T98-2003）</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8.11、《溶解氧（DO）水质自动分析仪技术要求》（HJ/T99-2003）</w:t>
      </w:r>
    </w:p>
    <w:p>
      <w:pPr>
        <w:adjustRightInd w:val="0"/>
        <w:snapToGrid w:val="0"/>
        <w:spacing w:line="360" w:lineRule="auto"/>
        <w:ind w:firstLine="510"/>
        <w:rPr>
          <w:rFonts w:ascii="仿宋_GB2312" w:hAnsi="宋体" w:eastAsia="仿宋_GB2312"/>
          <w:sz w:val="24"/>
        </w:rPr>
      </w:pPr>
      <w:r>
        <w:rPr>
          <w:rFonts w:hint="eastAsia" w:ascii="仿宋_GB2312" w:hAnsi="宋体" w:eastAsia="仿宋_GB2312"/>
          <w:sz w:val="24"/>
        </w:rPr>
        <w:t>8.12、《高锰酸盐指数水质自动分析仪技术要求》（HJ/T100-2003）</w:t>
      </w:r>
    </w:p>
    <w:p>
      <w:pPr>
        <w:adjustRightInd w:val="0"/>
        <w:snapToGrid w:val="0"/>
        <w:spacing w:line="360" w:lineRule="auto"/>
        <w:ind w:firstLine="510"/>
        <w:rPr>
          <w:rFonts w:hint="eastAsia" w:ascii="仿宋_GB2312" w:hAnsi="宋体" w:eastAsia="仿宋_GB2312" w:cs="Times New Roman"/>
          <w:sz w:val="24"/>
        </w:rPr>
      </w:pPr>
      <w:r>
        <w:rPr>
          <w:rFonts w:hint="eastAsia" w:ascii="仿宋_GB2312" w:hAnsi="宋体" w:eastAsia="仿宋_GB2312" w:cs="Times New Roman"/>
          <w:sz w:val="24"/>
        </w:rPr>
        <w:t>8.13、《</w:t>
      </w:r>
      <w:r>
        <w:rPr>
          <w:rFonts w:hint="eastAsia" w:ascii="仿宋_GB2312" w:hAnsi="宋体" w:eastAsia="仿宋_GB2312" w:cs="Times New Roman"/>
          <w:sz w:val="24"/>
          <w:lang w:val="en-US" w:eastAsia="zh-CN"/>
        </w:rPr>
        <w:t>氨氮水质在线自动监测仪技术要求及检测方法</w:t>
      </w:r>
      <w:r>
        <w:rPr>
          <w:rFonts w:hint="eastAsia" w:ascii="仿宋_GB2312" w:hAnsi="宋体" w:eastAsia="仿宋_GB2312" w:cs="Times New Roman"/>
          <w:sz w:val="24"/>
        </w:rPr>
        <w:t>》（HJ/T101-</w:t>
      </w:r>
      <w:r>
        <w:rPr>
          <w:rFonts w:hint="eastAsia" w:ascii="仿宋_GB2312" w:hAnsi="宋体" w:eastAsia="仿宋_GB2312" w:cs="Times New Roman"/>
          <w:sz w:val="24"/>
          <w:lang w:val="en-US" w:eastAsia="zh-CN"/>
        </w:rPr>
        <w:t>2019</w:t>
      </w:r>
      <w:r>
        <w:rPr>
          <w:rFonts w:hint="eastAsia" w:ascii="仿宋_GB2312" w:hAnsi="宋体" w:eastAsia="仿宋_GB2312" w:cs="Times New Roman"/>
          <w:sz w:val="24"/>
        </w:rPr>
        <w:t>）</w:t>
      </w:r>
    </w:p>
    <w:p>
      <w:pPr>
        <w:adjustRightInd w:val="0"/>
        <w:snapToGrid w:val="0"/>
        <w:spacing w:line="360" w:lineRule="auto"/>
        <w:ind w:firstLine="510"/>
        <w:rPr>
          <w:rFonts w:hint="eastAsia" w:ascii="仿宋_GB2312" w:hAnsi="宋体" w:eastAsia="仿宋_GB2312" w:cs="Times New Roman"/>
          <w:sz w:val="24"/>
        </w:rPr>
      </w:pPr>
      <w:r>
        <w:rPr>
          <w:rFonts w:hint="eastAsia" w:ascii="仿宋_GB2312" w:hAnsi="宋体" w:eastAsia="仿宋_GB2312" w:cs="Times New Roman"/>
          <w:sz w:val="24"/>
        </w:rPr>
        <w:t xml:space="preserve">8.14、《总氮水质自动分析仪技术要求》（GB/T </w:t>
      </w:r>
      <w:r>
        <w:rPr>
          <w:rFonts w:hint="eastAsia" w:ascii="仿宋_GB2312" w:hAnsi="宋体" w:eastAsia="仿宋_GB2312" w:cs="Times New Roman"/>
          <w:sz w:val="24"/>
          <w:lang w:val="en-US" w:eastAsia="zh-CN"/>
        </w:rPr>
        <w:t>102</w:t>
      </w:r>
      <w:r>
        <w:rPr>
          <w:rFonts w:hint="eastAsia" w:ascii="仿宋_GB2312" w:hAnsi="宋体" w:eastAsia="仿宋_GB2312" w:cs="Times New Roman"/>
          <w:sz w:val="24"/>
        </w:rPr>
        <w:t>-</w:t>
      </w:r>
      <w:r>
        <w:rPr>
          <w:rFonts w:hint="eastAsia" w:ascii="仿宋_GB2312" w:hAnsi="宋体" w:eastAsia="仿宋_GB2312" w:cs="Times New Roman"/>
          <w:sz w:val="24"/>
          <w:lang w:val="en-US" w:eastAsia="zh-CN"/>
        </w:rPr>
        <w:t>2003</w:t>
      </w:r>
      <w:r>
        <w:rPr>
          <w:rFonts w:hint="eastAsia" w:ascii="仿宋_GB2312" w:hAnsi="宋体" w:eastAsia="仿宋_GB2312" w:cs="Times New Roman"/>
          <w:sz w:val="24"/>
        </w:rPr>
        <w:t>）</w:t>
      </w:r>
    </w:p>
    <w:p>
      <w:pPr>
        <w:spacing w:line="360" w:lineRule="auto"/>
        <w:ind w:firstLine="480" w:firstLineChars="200"/>
        <w:jc w:val="both"/>
        <w:outlineLvl w:val="0"/>
        <w:rPr>
          <w:rFonts w:ascii="仿宋" w:hAnsi="仿宋" w:eastAsia="仿宋" w:cs="仿宋"/>
          <w:b/>
          <w:sz w:val="36"/>
          <w:szCs w:val="36"/>
        </w:rPr>
      </w:pPr>
      <w:r>
        <w:rPr>
          <w:rFonts w:hint="eastAsia" w:ascii="仿宋_GB2312" w:hAnsi="宋体" w:eastAsia="仿宋_GB2312"/>
          <w:sz w:val="24"/>
        </w:rPr>
        <w:t xml:space="preserve">8.15、《总磷水质自动分析仪技术要求》（GB/T </w:t>
      </w:r>
      <w:r>
        <w:rPr>
          <w:rFonts w:hint="eastAsia" w:ascii="仿宋_GB2312" w:hAnsi="宋体" w:eastAsia="仿宋_GB2312"/>
          <w:sz w:val="24"/>
          <w:lang w:val="en-US" w:eastAsia="zh-CN"/>
        </w:rPr>
        <w:t>103</w:t>
      </w:r>
      <w:r>
        <w:rPr>
          <w:rFonts w:hint="eastAsia" w:ascii="仿宋_GB2312" w:hAnsi="宋体" w:eastAsia="仿宋_GB2312"/>
          <w:sz w:val="24"/>
        </w:rPr>
        <w:t>-</w:t>
      </w:r>
      <w:r>
        <w:rPr>
          <w:rFonts w:hint="eastAsia" w:ascii="仿宋_GB2312" w:hAnsi="宋体" w:eastAsia="仿宋_GB2312"/>
          <w:sz w:val="24"/>
          <w:lang w:val="en-US" w:eastAsia="zh-CN"/>
        </w:rPr>
        <w:t>2003</w:t>
      </w:r>
      <w:r>
        <w:rPr>
          <w:rFonts w:hint="eastAsia" w:ascii="仿宋_GB2312" w:hAnsi="宋体" w:eastAsia="仿宋_GB2312"/>
          <w:sz w:val="24"/>
        </w:rPr>
        <w:t>）</w:t>
      </w:r>
    </w:p>
    <w:p>
      <w:pPr>
        <w:spacing w:line="360" w:lineRule="auto"/>
        <w:jc w:val="center"/>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p>
    <w:p>
      <w:pPr>
        <w:spacing w:line="360" w:lineRule="auto"/>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p>
    <w:p>
      <w:pPr>
        <w:rPr>
          <w:rFonts w:hint="eastAsia" w:ascii="仿宋" w:hAnsi="仿宋" w:eastAsia="仿宋" w:cs="仿宋"/>
          <w:b/>
          <w:sz w:val="36"/>
          <w:szCs w:val="36"/>
        </w:rPr>
      </w:pPr>
      <w:r>
        <w:rPr>
          <w:rFonts w:hint="eastAsia" w:ascii="仿宋" w:hAnsi="仿宋" w:eastAsia="仿宋" w:cs="仿宋"/>
          <w:b/>
          <w:sz w:val="36"/>
          <w:szCs w:val="36"/>
        </w:rPr>
        <w:br w:type="page"/>
      </w:r>
    </w:p>
    <w:p>
      <w:pPr>
        <w:spacing w:line="360"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pPr>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ascii="仿宋" w:hAnsi="仿宋" w:eastAsia="仿宋" w:cs="仿宋"/>
          <w:b/>
          <w:sz w:val="28"/>
          <w:szCs w:val="28"/>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ascii="仿宋" w:hAnsi="仿宋" w:eastAsia="仿宋" w:cs="仿宋"/>
          <w:b/>
          <w:sz w:val="36"/>
          <w:szCs w:val="36"/>
        </w:rPr>
      </w:pPr>
      <w:r>
        <w:rPr>
          <w:rFonts w:hint="eastAsia" w:ascii="仿宋" w:hAnsi="仿宋" w:eastAsia="仿宋" w:cs="仿宋"/>
          <w:b/>
          <w:sz w:val="36"/>
          <w:szCs w:val="36"/>
        </w:rPr>
        <w:t>（服务类）</w:t>
      </w:r>
    </w:p>
    <w:p>
      <w:pPr>
        <w:pStyle w:val="700"/>
        <w:ind w:firstLine="2843" w:firstLineChars="1180"/>
        <w:rPr>
          <w:rFonts w:ascii="仿宋" w:hAnsi="仿宋" w:eastAsia="仿宋" w:cs="仿宋"/>
          <w:b/>
          <w:szCs w:val="24"/>
        </w:rPr>
      </w:pPr>
      <w:r>
        <w:rPr>
          <w:rFonts w:hint="eastAsia" w:ascii="仿宋" w:hAnsi="仿宋" w:eastAsia="仿宋" w:cs="仿宋"/>
          <w:b/>
          <w:szCs w:val="24"/>
        </w:rPr>
        <w:t>第一部分 合同书</w:t>
      </w:r>
    </w:p>
    <w:p>
      <w:pPr>
        <w:spacing w:before="120" w:line="22" w:lineRule="atLeast"/>
        <w:rPr>
          <w:rFonts w:ascii="仿宋" w:hAnsi="仿宋" w:eastAsia="仿宋" w:cs="仿宋"/>
          <w:sz w:val="24"/>
        </w:rPr>
      </w:pPr>
    </w:p>
    <w:p>
      <w:pPr>
        <w:pStyle w:val="5"/>
        <w:rPr>
          <w:rFonts w:ascii="仿宋" w:eastAsia="仿宋" w:cs="仿宋"/>
        </w:rPr>
      </w:pPr>
    </w:p>
    <w:p>
      <w:pPr>
        <w:spacing w:before="120" w:line="22" w:lineRule="atLeast"/>
        <w:ind w:left="960" w:firstLine="480" w:firstLineChars="200"/>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597"/>
        <w:spacing w:before="120" w:line="22" w:lineRule="atLeast"/>
        <w:rPr>
          <w:rFonts w:ascii="仿宋" w:hAnsi="仿宋" w:eastAsia="仿宋" w:cs="仿宋"/>
          <w:szCs w:val="24"/>
        </w:rPr>
      </w:pPr>
    </w:p>
    <w:p>
      <w:pPr>
        <w:pStyle w:val="597"/>
        <w:spacing w:before="120" w:line="22" w:lineRule="atLeast"/>
        <w:rPr>
          <w:rFonts w:ascii="仿宋" w:hAnsi="仿宋" w:eastAsia="仿宋" w:cs="仿宋"/>
          <w:szCs w:val="24"/>
        </w:rPr>
      </w:pPr>
    </w:p>
    <w:p>
      <w:pPr>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ascii="仿宋" w:hAnsi="仿宋" w:eastAsia="仿宋" w:cs="仿宋"/>
          <w:kern w:val="0"/>
          <w:sz w:val="24"/>
        </w:rPr>
        <w:sectPr>
          <w:pgSz w:w="11907" w:h="16840"/>
          <w:pgMar w:top="1474" w:right="1814" w:bottom="1474" w:left="1814" w:header="851" w:footer="851" w:gutter="0"/>
          <w:cols w:space="720" w:num="1"/>
        </w:sectPr>
      </w:pPr>
    </w:p>
    <w:p>
      <w:pPr>
        <w:rPr>
          <w:rFonts w:ascii="仿宋" w:hAnsi="仿宋" w:eastAsia="仿宋" w:cs="仿宋"/>
          <w:b/>
          <w:sz w:val="24"/>
        </w:rPr>
      </w:pPr>
    </w:p>
    <w:p>
      <w:pPr>
        <w:spacing w:line="440" w:lineRule="exact"/>
        <w:ind w:firstLine="480" w:firstLineChars="200"/>
        <w:rPr>
          <w:rFonts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为该项目中标或者成交供应商。现于中标或者成交通知书发出之日起10个工作日内，按照采购文件确定的事项签订本合同。</w:t>
      </w:r>
    </w:p>
    <w:p>
      <w:pPr>
        <w:spacing w:line="44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440" w:lineRule="exact"/>
        <w:ind w:firstLine="482" w:firstLineChars="200"/>
        <w:outlineLvl w:val="0"/>
        <w:rPr>
          <w:rFonts w:ascii="仿宋" w:hAnsi="仿宋" w:eastAsia="仿宋" w:cs="仿宋"/>
          <w:sz w:val="24"/>
        </w:rPr>
      </w:pPr>
      <w:bookmarkStart w:id="40" w:name="_Toc19273"/>
      <w:bookmarkStart w:id="41" w:name="_Toc20421"/>
      <w:bookmarkStart w:id="42" w:name="_Toc22967"/>
      <w:bookmarkStart w:id="43" w:name="_Toc15367"/>
      <w:bookmarkStart w:id="44" w:name="_Toc28855"/>
      <w:r>
        <w:rPr>
          <w:rFonts w:hint="eastAsia" w:ascii="仿宋" w:hAnsi="仿宋" w:eastAsia="仿宋" w:cs="仿宋"/>
          <w:b/>
          <w:sz w:val="24"/>
        </w:rPr>
        <w:t>1.1 合同组成部分</w:t>
      </w:r>
      <w:bookmarkEnd w:id="40"/>
      <w:bookmarkEnd w:id="41"/>
      <w:bookmarkEnd w:id="42"/>
      <w:bookmarkEnd w:id="43"/>
      <w:bookmarkEnd w:id="44"/>
    </w:p>
    <w:p>
      <w:pPr>
        <w:spacing w:line="44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440" w:lineRule="exact"/>
        <w:ind w:firstLine="480" w:firstLineChars="200"/>
        <w:rPr>
          <w:rFonts w:ascii="仿宋" w:hAnsi="仿宋" w:eastAsia="仿宋" w:cs="仿宋"/>
          <w:sz w:val="24"/>
        </w:rPr>
      </w:pPr>
      <w:r>
        <w:rPr>
          <w:rFonts w:hint="eastAsia" w:ascii="仿宋" w:hAnsi="仿宋" w:eastAsia="仿宋" w:cs="仿宋"/>
          <w:sz w:val="24"/>
        </w:rPr>
        <w:t>1.1.2 中标或者成交通知书；</w:t>
      </w:r>
    </w:p>
    <w:p>
      <w:pPr>
        <w:spacing w:line="440" w:lineRule="exact"/>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pPr>
        <w:spacing w:line="440" w:lineRule="exact"/>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pPr>
        <w:spacing w:line="44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440" w:lineRule="exact"/>
        <w:ind w:firstLine="482" w:firstLineChars="200"/>
        <w:outlineLvl w:val="0"/>
        <w:rPr>
          <w:rFonts w:ascii="仿宋" w:hAnsi="仿宋" w:eastAsia="仿宋" w:cs="仿宋"/>
          <w:b/>
          <w:sz w:val="24"/>
        </w:rPr>
      </w:pPr>
      <w:bookmarkStart w:id="45" w:name="_Toc2918"/>
      <w:bookmarkStart w:id="46" w:name="_Toc22185"/>
      <w:bookmarkStart w:id="47" w:name="_Toc18585"/>
      <w:bookmarkStart w:id="48" w:name="_Toc6773"/>
      <w:bookmarkStart w:id="49" w:name="_Toc6311"/>
      <w:r>
        <w:rPr>
          <w:rFonts w:hint="eastAsia" w:ascii="仿宋" w:hAnsi="仿宋" w:eastAsia="仿宋" w:cs="仿宋"/>
          <w:b/>
          <w:sz w:val="24"/>
        </w:rPr>
        <w:t>1.2 标的</w:t>
      </w:r>
      <w:bookmarkEnd w:id="45"/>
      <w:bookmarkEnd w:id="46"/>
      <w:bookmarkEnd w:id="47"/>
      <w:bookmarkEnd w:id="48"/>
      <w:bookmarkEnd w:id="49"/>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pPr>
        <w:spacing w:line="440" w:lineRule="exact"/>
        <w:ind w:firstLine="480" w:firstLineChars="200"/>
        <w:rPr>
          <w:rFonts w:ascii="仿宋" w:hAnsi="仿宋" w:eastAsia="仿宋" w:cs="仿宋"/>
          <w:sz w:val="24"/>
          <w:u w:val="single"/>
        </w:rPr>
      </w:pPr>
      <w:bookmarkStart w:id="50" w:name="_Toc13918"/>
      <w:bookmarkStart w:id="51" w:name="_Toc4929"/>
      <w:bookmarkStart w:id="52" w:name="_Toc21124"/>
      <w:bookmarkStart w:id="53" w:name="_Toc1386"/>
      <w:bookmarkStart w:id="54" w:name="_Toc5635"/>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1.3 价款</w:t>
      </w:r>
      <w:bookmarkEnd w:id="50"/>
      <w:bookmarkEnd w:id="51"/>
      <w:bookmarkEnd w:id="52"/>
      <w:bookmarkEnd w:id="53"/>
      <w:bookmarkEnd w:id="54"/>
    </w:p>
    <w:p>
      <w:pPr>
        <w:spacing w:line="440" w:lineRule="exact"/>
        <w:ind w:firstLine="480" w:firstLineChars="200"/>
        <w:rPr>
          <w:rFonts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pPr>
        <w:spacing w:line="440" w:lineRule="exact"/>
        <w:ind w:firstLine="480" w:firstLineChars="200"/>
        <w:rPr>
          <w:rFonts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318"/>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318"/>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ind w:firstLine="480" w:firstLineChars="200"/>
              <w:jc w:val="center"/>
              <w:rPr>
                <w:rFonts w:ascii="仿宋" w:hAnsi="仿宋" w:eastAsia="仿宋" w:cs="仿宋"/>
                <w:sz w:val="24"/>
                <w:szCs w:val="24"/>
              </w:rPr>
            </w:pPr>
          </w:p>
        </w:tc>
        <w:tc>
          <w:tcPr>
            <w:tcW w:w="3402" w:type="dxa"/>
            <w:vAlign w:val="center"/>
          </w:tcPr>
          <w:p>
            <w:pPr>
              <w:pStyle w:val="318"/>
              <w:spacing w:line="440" w:lineRule="exact"/>
              <w:ind w:firstLine="480" w:firstLineChars="200"/>
              <w:jc w:val="center"/>
              <w:rPr>
                <w:rFonts w:ascii="仿宋" w:hAnsi="仿宋" w:eastAsia="仿宋" w:cs="仿宋"/>
                <w:sz w:val="24"/>
                <w:szCs w:val="24"/>
              </w:rPr>
            </w:pPr>
          </w:p>
        </w:tc>
        <w:tc>
          <w:tcPr>
            <w:tcW w:w="2552" w:type="dxa"/>
            <w:vAlign w:val="center"/>
          </w:tcPr>
          <w:p>
            <w:pPr>
              <w:pStyle w:val="318"/>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ind w:firstLine="480" w:firstLineChars="200"/>
              <w:jc w:val="center"/>
              <w:rPr>
                <w:rFonts w:ascii="仿宋" w:hAnsi="仿宋" w:eastAsia="仿宋" w:cs="仿宋"/>
                <w:sz w:val="24"/>
                <w:szCs w:val="24"/>
              </w:rPr>
            </w:pPr>
          </w:p>
        </w:tc>
        <w:tc>
          <w:tcPr>
            <w:tcW w:w="3402" w:type="dxa"/>
            <w:vAlign w:val="center"/>
          </w:tcPr>
          <w:p>
            <w:pPr>
              <w:pStyle w:val="318"/>
              <w:spacing w:line="440" w:lineRule="exact"/>
              <w:ind w:firstLine="480" w:firstLineChars="200"/>
              <w:jc w:val="center"/>
              <w:rPr>
                <w:rFonts w:ascii="仿宋" w:hAnsi="仿宋" w:eastAsia="仿宋" w:cs="仿宋"/>
                <w:sz w:val="24"/>
                <w:szCs w:val="24"/>
              </w:rPr>
            </w:pPr>
          </w:p>
        </w:tc>
        <w:tc>
          <w:tcPr>
            <w:tcW w:w="2552" w:type="dxa"/>
            <w:vAlign w:val="center"/>
          </w:tcPr>
          <w:p>
            <w:pPr>
              <w:pStyle w:val="318"/>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ind w:firstLine="480" w:firstLineChars="200"/>
              <w:jc w:val="center"/>
              <w:rPr>
                <w:rFonts w:ascii="仿宋" w:hAnsi="仿宋" w:eastAsia="仿宋" w:cs="仿宋"/>
                <w:sz w:val="24"/>
                <w:szCs w:val="24"/>
              </w:rPr>
            </w:pPr>
          </w:p>
        </w:tc>
        <w:tc>
          <w:tcPr>
            <w:tcW w:w="3402" w:type="dxa"/>
            <w:vAlign w:val="center"/>
          </w:tcPr>
          <w:p>
            <w:pPr>
              <w:pStyle w:val="318"/>
              <w:spacing w:line="440" w:lineRule="exact"/>
              <w:ind w:firstLine="480" w:firstLineChars="200"/>
              <w:jc w:val="center"/>
              <w:rPr>
                <w:rFonts w:ascii="仿宋" w:hAnsi="仿宋" w:eastAsia="仿宋" w:cs="仿宋"/>
                <w:sz w:val="24"/>
                <w:szCs w:val="24"/>
              </w:rPr>
            </w:pPr>
          </w:p>
        </w:tc>
        <w:tc>
          <w:tcPr>
            <w:tcW w:w="2552" w:type="dxa"/>
            <w:vAlign w:val="center"/>
          </w:tcPr>
          <w:p>
            <w:pPr>
              <w:pStyle w:val="318"/>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ind w:firstLine="480" w:firstLineChars="200"/>
              <w:jc w:val="center"/>
              <w:rPr>
                <w:rFonts w:ascii="仿宋" w:hAnsi="仿宋" w:eastAsia="仿宋" w:cs="仿宋"/>
                <w:sz w:val="24"/>
                <w:szCs w:val="24"/>
              </w:rPr>
            </w:pPr>
          </w:p>
        </w:tc>
        <w:tc>
          <w:tcPr>
            <w:tcW w:w="3402" w:type="dxa"/>
            <w:vAlign w:val="center"/>
          </w:tcPr>
          <w:p>
            <w:pPr>
              <w:pStyle w:val="318"/>
              <w:spacing w:line="440" w:lineRule="exact"/>
              <w:ind w:firstLine="480" w:firstLineChars="200"/>
              <w:jc w:val="center"/>
              <w:rPr>
                <w:rFonts w:ascii="仿宋" w:hAnsi="仿宋" w:eastAsia="仿宋" w:cs="仿宋"/>
                <w:sz w:val="24"/>
                <w:szCs w:val="24"/>
              </w:rPr>
            </w:pPr>
          </w:p>
        </w:tc>
        <w:tc>
          <w:tcPr>
            <w:tcW w:w="2552" w:type="dxa"/>
            <w:vAlign w:val="center"/>
          </w:tcPr>
          <w:p>
            <w:pPr>
              <w:pStyle w:val="318"/>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318"/>
              <w:spacing w:line="440" w:lineRule="exact"/>
              <w:ind w:firstLine="480" w:firstLineChars="200"/>
              <w:jc w:val="center"/>
              <w:rPr>
                <w:rFonts w:ascii="仿宋" w:hAnsi="仿宋" w:eastAsia="仿宋" w:cs="仿宋"/>
                <w:sz w:val="24"/>
                <w:szCs w:val="24"/>
              </w:rPr>
            </w:pPr>
          </w:p>
        </w:tc>
      </w:tr>
    </w:tbl>
    <w:p>
      <w:pPr>
        <w:spacing w:line="440" w:lineRule="exact"/>
        <w:ind w:firstLine="480" w:firstLineChars="200"/>
        <w:rPr>
          <w:rFonts w:ascii="仿宋" w:hAnsi="仿宋" w:eastAsia="仿宋" w:cs="仿宋"/>
          <w:sz w:val="24"/>
        </w:rPr>
      </w:pPr>
      <w:bookmarkStart w:id="55" w:name="_Toc30506"/>
      <w:bookmarkStart w:id="56" w:name="_Toc3654"/>
      <w:bookmarkStart w:id="57" w:name="_Toc30158"/>
      <w:bookmarkStart w:id="58" w:name="_Toc14993"/>
      <w:bookmarkStart w:id="59" w:name="_Toc2691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Style w:val="5"/>
        <w:spacing w:line="440" w:lineRule="exact"/>
        <w:ind w:left="0" w:firstLine="482" w:firstLineChars="200"/>
        <w:rPr>
          <w:rFonts w:ascii="仿宋" w:eastAsia="仿宋" w:cs="仿宋"/>
          <w:lang w:val="en-US"/>
        </w:rPr>
      </w:pPr>
      <w:r>
        <w:rPr>
          <w:rFonts w:hint="eastAsia" w:ascii="仿宋" w:eastAsia="仿宋" w:cs="仿宋"/>
          <w:sz w:val="24"/>
          <w:lang w:val="en-US"/>
        </w:rPr>
        <w:t xml:space="preserve">    </w:t>
      </w:r>
      <w:r>
        <w:rPr>
          <w:rFonts w:hint="eastAsia" w:ascii="仿宋" w:eastAsia="仿宋" w:cs="仿宋"/>
          <w:b w:val="0"/>
          <w:bCs w:val="0"/>
          <w:sz w:val="24"/>
          <w:lang w:val="en-US"/>
        </w:rPr>
        <w:t>1.3.3其他计价方式：</w:t>
      </w:r>
      <w:r>
        <w:rPr>
          <w:rFonts w:hint="eastAsia" w:ascii="仿宋" w:eastAsia="仿宋" w:cs="仿宋"/>
          <w:b w:val="0"/>
          <w:bCs w:val="0"/>
          <w:sz w:val="24"/>
          <w:u w:val="single"/>
          <w:lang w:val="en-US"/>
        </w:rPr>
        <w:t xml:space="preserve">                   </w:t>
      </w:r>
      <w:r>
        <w:rPr>
          <w:rFonts w:hint="eastAsia" w:ascii="仿宋" w:eastAsia="仿宋" w:cs="仿宋"/>
          <w:b w:val="0"/>
          <w:bCs w:val="0"/>
          <w:sz w:val="24"/>
        </w:rPr>
        <w:t>。</w:t>
      </w:r>
    </w:p>
    <w:bookmarkEnd w:id="55"/>
    <w:bookmarkEnd w:id="56"/>
    <w:bookmarkEnd w:id="57"/>
    <w:bookmarkEnd w:id="58"/>
    <w:bookmarkEnd w:id="59"/>
    <w:p>
      <w:pPr>
        <w:pStyle w:val="958"/>
        <w:spacing w:before="0" w:beforeAutospacing="0" w:after="0" w:afterAutospacing="0" w:line="440" w:lineRule="exact"/>
        <w:ind w:firstLine="482" w:firstLineChars="200"/>
        <w:rPr>
          <w:rFonts w:ascii="仿宋" w:hAnsi="仿宋" w:eastAsia="仿宋" w:cs="仿宋"/>
          <w:b/>
        </w:rPr>
      </w:pPr>
      <w:bookmarkStart w:id="60" w:name="_Toc22618"/>
      <w:bookmarkStart w:id="61" w:name="_Toc10340"/>
      <w:bookmarkStart w:id="62" w:name="_Toc1814"/>
      <w:bookmarkStart w:id="63" w:name="_Toc11108"/>
      <w:bookmarkStart w:id="64" w:name="_Toc3625"/>
      <w:bookmarkStart w:id="65" w:name="_Toc4760"/>
      <w:bookmarkStart w:id="66" w:name="_Toc8772"/>
      <w:bookmarkStart w:id="67" w:name="_Toc31421"/>
      <w:r>
        <w:rPr>
          <w:rFonts w:hint="eastAsia" w:ascii="仿宋" w:hAnsi="仿宋" w:eastAsia="仿宋" w:cs="仿宋"/>
          <w:b/>
        </w:rPr>
        <w:t>1.4履约保证金</w:t>
      </w:r>
    </w:p>
    <w:p>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5"/>
        <w:tabs>
          <w:tab w:val="left" w:pos="0"/>
        </w:tabs>
        <w:spacing w:line="440" w:lineRule="exact"/>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60"/>
      <w:bookmarkEnd w:id="61"/>
      <w:bookmarkEnd w:id="62"/>
      <w:r>
        <w:rPr>
          <w:rFonts w:hint="eastAsia" w:ascii="仿宋" w:hAnsi="仿宋" w:eastAsia="仿宋" w:cs="仿宋"/>
          <w:b/>
          <w:sz w:val="24"/>
        </w:rPr>
        <w:t>预付款</w:t>
      </w:r>
    </w:p>
    <w:p>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spacing w:before="0" w:beforeAutospacing="0" w:after="0" w:afterAutospacing="0" w:line="440" w:lineRule="exact"/>
        <w:ind w:firstLine="480" w:firstLineChars="20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spacing w:before="0" w:beforeAutospacing="0" w:after="0" w:afterAutospacing="0" w:line="440" w:lineRule="exact"/>
        <w:ind w:firstLine="482" w:firstLineChars="200"/>
        <w:rPr>
          <w:rFonts w:ascii="仿宋" w:hAnsi="仿宋" w:eastAsia="仿宋" w:cs="仿宋"/>
          <w:b/>
          <w:bCs/>
        </w:rPr>
      </w:pPr>
      <w:r>
        <w:rPr>
          <w:rFonts w:hint="eastAsia" w:ascii="仿宋" w:hAnsi="仿宋" w:eastAsia="仿宋" w:cs="仿宋"/>
          <w:b/>
          <w:bCs/>
        </w:rPr>
        <w:t>1.6资金支付</w:t>
      </w:r>
    </w:p>
    <w:p>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1.7 履行期限、地点和方式</w:t>
      </w:r>
      <w:bookmarkEnd w:id="63"/>
      <w:bookmarkEnd w:id="64"/>
      <w:bookmarkEnd w:id="65"/>
      <w:bookmarkEnd w:id="66"/>
      <w:bookmarkEnd w:id="67"/>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outlineLvl w:val="0"/>
        <w:rPr>
          <w:rFonts w:ascii="仿宋" w:hAnsi="仿宋" w:eastAsia="仿宋" w:cs="仿宋"/>
          <w:bCs/>
          <w:sz w:val="24"/>
        </w:rPr>
      </w:pPr>
      <w:bookmarkStart w:id="68" w:name="_Toc24662"/>
      <w:bookmarkStart w:id="69" w:name="_Toc5698"/>
      <w:bookmarkStart w:id="70" w:name="_Toc3079"/>
      <w:bookmarkStart w:id="71" w:name="_Toc2375"/>
      <w:bookmarkStart w:id="72" w:name="_Toc8586"/>
      <w:r>
        <w:rPr>
          <w:rFonts w:hint="eastAsia" w:ascii="仿宋" w:hAnsi="仿宋" w:eastAsia="仿宋" w:cs="仿宋"/>
          <w:bCs/>
          <w:sz w:val="24"/>
        </w:rPr>
        <w:t>1.7.4若服务涉及货物的，则货物的：</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2" w:firstLineChars="200"/>
        <w:outlineLvl w:val="0"/>
        <w:rPr>
          <w:rFonts w:ascii="仿宋" w:hAnsi="仿宋" w:eastAsia="仿宋" w:cs="仿宋"/>
          <w:sz w:val="24"/>
          <w:u w:val="single"/>
        </w:rPr>
      </w:pPr>
      <w:r>
        <w:rPr>
          <w:rFonts w:hint="eastAsia" w:ascii="仿宋" w:hAnsi="仿宋" w:eastAsia="仿宋" w:cs="仿宋"/>
          <w:b/>
          <w:sz w:val="24"/>
        </w:rPr>
        <w:t>1.8违约责任</w:t>
      </w:r>
      <w:bookmarkEnd w:id="68"/>
      <w:bookmarkEnd w:id="69"/>
      <w:bookmarkEnd w:id="70"/>
      <w:bookmarkEnd w:id="71"/>
      <w:bookmarkEnd w:id="72"/>
    </w:p>
    <w:p>
      <w:pPr>
        <w:spacing w:line="440" w:lineRule="exact"/>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pPr>
        <w:pStyle w:val="5"/>
        <w:spacing w:line="440" w:lineRule="exact"/>
        <w:ind w:left="0" w:firstLine="480" w:firstLineChars="200"/>
        <w:rPr>
          <w:rFonts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%计算，最高限额为本合同总价的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%；迟延交付货物的违约金计算数额达到前述最高限额之日起，甲方有权在要求乙方支付违约金的同时，书面通知乙方解除本合同；</w:t>
      </w:r>
    </w:p>
    <w:p>
      <w:pPr>
        <w:spacing w:line="440" w:lineRule="exact"/>
        <w:ind w:firstLine="480" w:firstLineChars="200"/>
        <w:rPr>
          <w:rFonts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spacing w:line="440" w:lineRule="exact"/>
        <w:ind w:firstLine="480" w:firstLineChars="200"/>
        <w:rPr>
          <w:rFonts w:ascii="仿宋" w:hAnsi="仿宋" w:eastAsia="仿宋" w:cs="仿宋"/>
          <w:sz w:val="24"/>
        </w:rPr>
      </w:pPr>
      <w:bookmarkStart w:id="73" w:name="_Toc30329"/>
      <w:bookmarkStart w:id="74" w:name="_Toc26807"/>
      <w:bookmarkStart w:id="75" w:name="_Toc32454"/>
      <w:bookmarkStart w:id="76" w:name="_Toc18683"/>
      <w:bookmarkStart w:id="77" w:name="_Toc949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firstLine="480" w:firstLineChars="200"/>
        <w:rPr>
          <w:rFonts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3"/>
    <w:bookmarkEnd w:id="74"/>
    <w:bookmarkEnd w:id="75"/>
    <w:bookmarkEnd w:id="76"/>
    <w:bookmarkEnd w:id="77"/>
    <w:p>
      <w:pPr>
        <w:spacing w:line="440" w:lineRule="exact"/>
        <w:ind w:firstLine="482" w:firstLineChars="200"/>
        <w:outlineLvl w:val="0"/>
        <w:rPr>
          <w:rFonts w:ascii="仿宋" w:hAnsi="仿宋" w:eastAsia="仿宋" w:cs="仿宋"/>
          <w:b/>
          <w:sz w:val="24"/>
        </w:rPr>
      </w:pPr>
      <w:bookmarkStart w:id="78" w:name="_Toc28375"/>
      <w:bookmarkStart w:id="79" w:name="_Toc16021"/>
      <w:bookmarkStart w:id="80" w:name="_Toc15583"/>
      <w:r>
        <w:rPr>
          <w:rFonts w:hint="eastAsia" w:ascii="仿宋" w:hAnsi="仿宋" w:eastAsia="仿宋" w:cs="仿宋"/>
          <w:b/>
          <w:sz w:val="24"/>
        </w:rPr>
        <w:t>1.9合同争议的解决</w:t>
      </w:r>
      <w:bookmarkEnd w:id="78"/>
      <w:bookmarkEnd w:id="79"/>
      <w:bookmarkEnd w:id="80"/>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spacing w:line="440" w:lineRule="exact"/>
        <w:ind w:firstLine="480" w:firstLineChars="20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440" w:lineRule="exact"/>
        <w:ind w:firstLine="480" w:firstLineChars="20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440" w:lineRule="exact"/>
        <w:ind w:firstLine="482" w:firstLineChars="200"/>
        <w:outlineLvl w:val="0"/>
        <w:rPr>
          <w:rFonts w:ascii="仿宋" w:hAnsi="仿宋" w:eastAsia="仿宋" w:cs="仿宋"/>
          <w:b/>
          <w:sz w:val="24"/>
        </w:rPr>
      </w:pPr>
      <w:bookmarkStart w:id="81" w:name="_Toc7245"/>
      <w:bookmarkStart w:id="82" w:name="_Toc15322"/>
      <w:bookmarkStart w:id="83" w:name="_Toc11173"/>
      <w:r>
        <w:rPr>
          <w:rFonts w:hint="eastAsia" w:ascii="仿宋" w:hAnsi="仿宋" w:eastAsia="仿宋" w:cs="仿宋"/>
          <w:b/>
          <w:sz w:val="24"/>
        </w:rPr>
        <w:t>2.0 合同生效</w:t>
      </w:r>
      <w:bookmarkEnd w:id="81"/>
      <w:bookmarkEnd w:id="82"/>
      <w:bookmarkEnd w:id="83"/>
    </w:p>
    <w:p>
      <w:pPr>
        <w:spacing w:line="440" w:lineRule="exact"/>
        <w:ind w:firstLine="480" w:firstLineChars="200"/>
        <w:rPr>
          <w:rFonts w:ascii="仿宋" w:hAnsi="仿宋" w:eastAsia="仿宋" w:cs="仿宋"/>
          <w:sz w:val="24"/>
          <w:lang w:val="zh-CN"/>
        </w:rPr>
      </w:pPr>
      <w:r>
        <w:rPr>
          <w:rFonts w:hint="eastAsia" w:ascii="仿宋" w:hAnsi="仿宋" w:eastAsia="仿宋" w:cs="仿宋"/>
          <w:sz w:val="24"/>
        </w:rPr>
        <w:t>本合同自双方当事人盖章签字时生效。</w:t>
      </w:r>
    </w:p>
    <w:p>
      <w:pPr>
        <w:autoSpaceDE w:val="0"/>
        <w:autoSpaceDN w:val="0"/>
        <w:spacing w:line="44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法定代表人或                             法定代表人或</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授权代表（签字）：                       授权代表（签字）: </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440" w:lineRule="exact"/>
        <w:rPr>
          <w:rFonts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440" w:lineRule="exact"/>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widowControl/>
        <w:adjustRightInd/>
        <w:jc w:val="left"/>
        <w:rPr>
          <w:rFonts w:ascii="仿宋" w:hAnsi="仿宋" w:eastAsia="仿宋" w:cs="仿宋"/>
          <w:b/>
          <w:sz w:val="24"/>
        </w:rPr>
      </w:pPr>
      <w:r>
        <w:rPr>
          <w:rFonts w:hint="eastAsia" w:ascii="仿宋" w:hAnsi="仿宋" w:eastAsia="仿宋" w:cs="仿宋"/>
          <w:b/>
        </w:rPr>
        <w:br w:type="page"/>
      </w:r>
    </w:p>
    <w:p>
      <w:pPr>
        <w:pStyle w:val="700"/>
        <w:spacing w:line="560" w:lineRule="exact"/>
        <w:ind w:firstLine="482"/>
        <w:jc w:val="center"/>
        <w:rPr>
          <w:rFonts w:ascii="仿宋" w:hAnsi="仿宋" w:eastAsia="仿宋" w:cs="仿宋"/>
          <w:b/>
          <w:szCs w:val="24"/>
        </w:rPr>
      </w:pPr>
      <w:r>
        <w:rPr>
          <w:rFonts w:hint="eastAsia" w:ascii="仿宋" w:hAnsi="仿宋" w:eastAsia="仿宋" w:cs="仿宋"/>
          <w:b/>
          <w:szCs w:val="24"/>
        </w:rPr>
        <w:t>第二部分 合同一般条款</w:t>
      </w:r>
    </w:p>
    <w:p>
      <w:pPr>
        <w:spacing w:line="560" w:lineRule="exact"/>
        <w:ind w:firstLine="482" w:firstLineChars="200"/>
        <w:outlineLvl w:val="0"/>
        <w:rPr>
          <w:rFonts w:ascii="仿宋" w:hAnsi="仿宋" w:eastAsia="仿宋" w:cs="仿宋"/>
          <w:b/>
          <w:sz w:val="24"/>
        </w:rPr>
      </w:pPr>
      <w:bookmarkStart w:id="84" w:name="_Toc25079"/>
      <w:bookmarkStart w:id="85" w:name="_Toc31297"/>
      <w:bookmarkStart w:id="86" w:name="_Toc14021"/>
      <w:bookmarkStart w:id="87" w:name="_Toc19680"/>
      <w:bookmarkStart w:id="88" w:name="_Toc5228"/>
      <w:r>
        <w:rPr>
          <w:rFonts w:hint="eastAsia" w:ascii="仿宋" w:hAnsi="仿宋" w:eastAsia="仿宋" w:cs="仿宋"/>
          <w:b/>
          <w:sz w:val="24"/>
        </w:rPr>
        <w:t>2.1 定义</w:t>
      </w:r>
      <w:bookmarkEnd w:id="84"/>
      <w:bookmarkEnd w:id="85"/>
      <w:bookmarkEnd w:id="86"/>
      <w:bookmarkEnd w:id="87"/>
      <w:bookmarkEnd w:id="88"/>
    </w:p>
    <w:p>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2.1.6 “现场”系指合同约定提供服务的地点。</w:t>
      </w:r>
    </w:p>
    <w:p>
      <w:pPr>
        <w:spacing w:line="560" w:lineRule="exact"/>
        <w:ind w:firstLine="482" w:firstLineChars="200"/>
        <w:outlineLvl w:val="0"/>
        <w:rPr>
          <w:rFonts w:ascii="仿宋" w:hAnsi="仿宋" w:eastAsia="仿宋" w:cs="仿宋"/>
          <w:b/>
          <w:sz w:val="24"/>
        </w:rPr>
      </w:pPr>
      <w:bookmarkStart w:id="89" w:name="_Toc23289"/>
      <w:bookmarkStart w:id="90" w:name="_Toc19539"/>
      <w:bookmarkStart w:id="91" w:name="_Toc16752"/>
      <w:bookmarkStart w:id="92" w:name="_Toc31402"/>
      <w:bookmarkStart w:id="93" w:name="_Toc3769"/>
      <w:r>
        <w:rPr>
          <w:rFonts w:hint="eastAsia" w:ascii="仿宋" w:hAnsi="仿宋" w:eastAsia="仿宋" w:cs="仿宋"/>
          <w:b/>
          <w:sz w:val="24"/>
        </w:rPr>
        <w:t>2.2 技术规范</w:t>
      </w:r>
      <w:bookmarkEnd w:id="89"/>
      <w:bookmarkEnd w:id="90"/>
      <w:bookmarkEnd w:id="91"/>
      <w:bookmarkEnd w:id="92"/>
      <w:bookmarkEnd w:id="93"/>
    </w:p>
    <w:p>
      <w:pPr>
        <w:spacing w:line="560" w:lineRule="exact"/>
        <w:ind w:firstLine="480" w:firstLineChars="200"/>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rPr>
      </w:pPr>
      <w:bookmarkStart w:id="94" w:name="_Toc9161"/>
      <w:bookmarkStart w:id="95" w:name="_Toc13673"/>
      <w:bookmarkStart w:id="96" w:name="_Toc4133"/>
      <w:bookmarkStart w:id="97" w:name="_Toc27945"/>
      <w:bookmarkStart w:id="98" w:name="_Toc12412"/>
      <w:r>
        <w:rPr>
          <w:rFonts w:hint="eastAsia" w:ascii="仿宋" w:hAnsi="仿宋" w:eastAsia="仿宋" w:cs="仿宋"/>
          <w:b/>
          <w:sz w:val="24"/>
        </w:rPr>
        <w:t>2.3 知识产权</w:t>
      </w:r>
      <w:bookmarkEnd w:id="94"/>
      <w:bookmarkEnd w:id="95"/>
      <w:bookmarkEnd w:id="96"/>
      <w:bookmarkEnd w:id="97"/>
      <w:bookmarkEnd w:id="98"/>
    </w:p>
    <w:p>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rPr>
          <w:rFonts w:ascii="仿宋" w:hAnsi="仿宋" w:eastAsia="仿宋" w:cs="仿宋"/>
          <w:b/>
          <w:sz w:val="24"/>
        </w:rPr>
      </w:pPr>
      <w:r>
        <w:rPr>
          <w:rFonts w:hint="eastAsia" w:ascii="仿宋" w:hAnsi="仿宋" w:eastAsia="仿宋" w:cs="仿宋"/>
          <w:b/>
          <w:sz w:val="24"/>
        </w:rPr>
        <w:t>2.4 履约检查和问题反馈</w:t>
      </w:r>
    </w:p>
    <w:p>
      <w:pPr>
        <w:spacing w:line="560" w:lineRule="exact"/>
        <w:ind w:firstLine="480" w:firstLineChars="200"/>
        <w:rPr>
          <w:rFonts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 w:hAnsi="仿宋" w:eastAsia="仿宋" w:cs="仿宋"/>
          <w:b/>
          <w:sz w:val="24"/>
        </w:rPr>
      </w:pPr>
      <w:bookmarkStart w:id="99" w:name="_Toc26555"/>
      <w:bookmarkStart w:id="100" w:name="_Toc22011"/>
      <w:bookmarkStart w:id="101" w:name="_Toc15447"/>
      <w:bookmarkStart w:id="102" w:name="_Toc32670"/>
      <w:bookmarkStart w:id="103" w:name="_Toc31233"/>
      <w:r>
        <w:rPr>
          <w:rFonts w:hint="eastAsia" w:ascii="仿宋" w:hAnsi="仿宋" w:eastAsia="仿宋" w:cs="仿宋"/>
          <w:b/>
          <w:sz w:val="24"/>
        </w:rPr>
        <w:t>2.5 结算方式和付款条件</w:t>
      </w:r>
      <w:bookmarkEnd w:id="99"/>
      <w:bookmarkEnd w:id="100"/>
      <w:bookmarkEnd w:id="101"/>
      <w:bookmarkEnd w:id="102"/>
      <w:bookmarkEnd w:id="103"/>
    </w:p>
    <w:p>
      <w:pPr>
        <w:spacing w:line="560" w:lineRule="exact"/>
        <w:ind w:firstLine="480" w:firstLineChars="200"/>
        <w:rPr>
          <w:rFonts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104" w:name="_Toc13467"/>
      <w:bookmarkStart w:id="105" w:name="_Toc16163"/>
      <w:bookmarkStart w:id="106" w:name="_Toc13154"/>
      <w:bookmarkStart w:id="107" w:name="_Toc30507"/>
      <w:bookmarkStart w:id="108" w:name="_Toc18990"/>
      <w:r>
        <w:rPr>
          <w:rFonts w:hint="eastAsia" w:ascii="仿宋" w:hAnsi="仿宋" w:eastAsia="仿宋" w:cs="仿宋"/>
          <w:b/>
          <w:sz w:val="24"/>
        </w:rPr>
        <w:t>2.6 技术资料和保密义务</w:t>
      </w:r>
      <w:bookmarkEnd w:id="104"/>
      <w:bookmarkEnd w:id="105"/>
      <w:bookmarkEnd w:id="106"/>
      <w:bookmarkEnd w:id="107"/>
      <w:bookmarkEnd w:id="108"/>
    </w:p>
    <w:p>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rPr>
      </w:pPr>
      <w:bookmarkStart w:id="109" w:name="_Toc19069"/>
      <w:r>
        <w:rPr>
          <w:rFonts w:hint="eastAsia" w:ascii="仿宋" w:hAnsi="仿宋" w:eastAsia="仿宋" w:cs="仿宋"/>
          <w:b/>
          <w:sz w:val="24"/>
        </w:rPr>
        <w:t>2.7 质量保证</w:t>
      </w:r>
      <w:bookmarkEnd w:id="109"/>
    </w:p>
    <w:p>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rPr>
      </w:pPr>
      <w:bookmarkStart w:id="110" w:name="_Toc22267"/>
      <w:r>
        <w:rPr>
          <w:rFonts w:hint="eastAsia" w:ascii="仿宋" w:hAnsi="仿宋" w:eastAsia="仿宋" w:cs="仿宋"/>
          <w:b/>
          <w:sz w:val="24"/>
        </w:rPr>
        <w:t>2.8 延迟履行</w:t>
      </w:r>
      <w:bookmarkEnd w:id="110"/>
    </w:p>
    <w:p>
      <w:pPr>
        <w:spacing w:line="560" w:lineRule="exact"/>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 w:hAnsi="仿宋" w:eastAsia="仿宋" w:cs="仿宋"/>
          <w:b/>
          <w:sz w:val="24"/>
        </w:rPr>
      </w:pPr>
      <w:bookmarkStart w:id="111" w:name="_Toc10611"/>
      <w:r>
        <w:rPr>
          <w:rFonts w:hint="eastAsia" w:ascii="仿宋" w:hAnsi="仿宋" w:eastAsia="仿宋" w:cs="仿宋"/>
          <w:b/>
          <w:sz w:val="24"/>
        </w:rPr>
        <w:t>2.9 合同变更</w:t>
      </w:r>
      <w:bookmarkEnd w:id="111"/>
    </w:p>
    <w:p>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12" w:name="_Toc42"/>
      <w:bookmarkStart w:id="113" w:name="_Toc10663"/>
      <w:bookmarkStart w:id="114" w:name="_Toc23368"/>
      <w:bookmarkStart w:id="115" w:name="_Toc26689"/>
      <w:bookmarkStart w:id="116" w:name="_Toc21830"/>
      <w:r>
        <w:rPr>
          <w:rFonts w:hint="eastAsia" w:ascii="仿宋" w:hAnsi="仿宋" w:eastAsia="仿宋" w:cs="仿宋"/>
          <w:b/>
          <w:sz w:val="24"/>
        </w:rPr>
        <w:t>2.10 合同转让和分包</w:t>
      </w:r>
      <w:bookmarkEnd w:id="112"/>
      <w:bookmarkEnd w:id="113"/>
      <w:bookmarkEnd w:id="114"/>
      <w:bookmarkEnd w:id="115"/>
      <w:bookmarkEnd w:id="116"/>
    </w:p>
    <w:p>
      <w:pPr>
        <w:spacing w:line="560" w:lineRule="exact"/>
        <w:ind w:firstLine="480" w:firstLineChars="200"/>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 w:hAnsi="仿宋" w:eastAsia="仿宋" w:cs="仿宋"/>
          <w:b/>
          <w:sz w:val="24"/>
        </w:rPr>
      </w:pPr>
      <w:bookmarkStart w:id="117" w:name="_Toc32494"/>
      <w:bookmarkStart w:id="118" w:name="_Toc4720"/>
      <w:bookmarkStart w:id="119" w:name="_Toc26633"/>
      <w:bookmarkStart w:id="120" w:name="_Toc25571"/>
      <w:bookmarkStart w:id="121" w:name="_Toc14371"/>
      <w:r>
        <w:rPr>
          <w:rFonts w:hint="eastAsia" w:ascii="仿宋" w:hAnsi="仿宋" w:eastAsia="仿宋" w:cs="仿宋"/>
          <w:b/>
          <w:sz w:val="24"/>
        </w:rPr>
        <w:t>2.11 不可抗力</w:t>
      </w:r>
      <w:bookmarkEnd w:id="117"/>
      <w:bookmarkEnd w:id="118"/>
      <w:bookmarkEnd w:id="119"/>
      <w:bookmarkEnd w:id="120"/>
      <w:bookmarkEnd w:id="121"/>
    </w:p>
    <w:p>
      <w:pPr>
        <w:spacing w:line="560" w:lineRule="exact"/>
        <w:ind w:firstLine="480" w:firstLineChars="200"/>
        <w:rPr>
          <w:rFonts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rPr>
      </w:pPr>
      <w:r>
        <w:rPr>
          <w:rFonts w:hint="eastAsia" w:ascii="仿宋" w:hAnsi="仿宋" w:eastAsia="仿宋" w:cs="仿宋"/>
          <w:sz w:val="24"/>
        </w:rPr>
        <w:t>2.11.2 因不可抗力致使不能实现合同目的的，当事人可以解除合同；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ascii="仿宋" w:hAnsi="仿宋" w:eastAsia="仿宋" w:cs="仿宋"/>
          <w:b/>
          <w:sz w:val="24"/>
        </w:rPr>
      </w:pPr>
      <w:bookmarkStart w:id="122" w:name="_Toc23854"/>
      <w:bookmarkStart w:id="123" w:name="_Toc24465"/>
      <w:bookmarkStart w:id="124" w:name="_Toc14115"/>
      <w:bookmarkStart w:id="125" w:name="_Toc3638"/>
      <w:bookmarkStart w:id="126" w:name="_Toc25783"/>
      <w:r>
        <w:rPr>
          <w:rFonts w:hint="eastAsia" w:ascii="仿宋" w:hAnsi="仿宋" w:eastAsia="仿宋" w:cs="仿宋"/>
          <w:b/>
          <w:sz w:val="24"/>
        </w:rPr>
        <w:t>2.12 税费</w:t>
      </w:r>
      <w:bookmarkEnd w:id="122"/>
      <w:bookmarkEnd w:id="123"/>
      <w:bookmarkEnd w:id="124"/>
      <w:bookmarkEnd w:id="125"/>
      <w:bookmarkEnd w:id="126"/>
    </w:p>
    <w:p>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与合同有关的一切税费，均按照中华人民共和国法律的相关规定缴纳。</w:t>
      </w:r>
    </w:p>
    <w:p>
      <w:pPr>
        <w:spacing w:line="560" w:lineRule="exact"/>
        <w:ind w:firstLine="482" w:firstLineChars="200"/>
        <w:outlineLvl w:val="0"/>
        <w:rPr>
          <w:rFonts w:ascii="仿宋" w:hAnsi="仿宋" w:eastAsia="仿宋" w:cs="仿宋"/>
          <w:b/>
          <w:sz w:val="24"/>
        </w:rPr>
      </w:pPr>
      <w:bookmarkStart w:id="127" w:name="_Toc7315"/>
      <w:bookmarkStart w:id="128" w:name="_Toc25525"/>
      <w:bookmarkStart w:id="129" w:name="_Toc26883"/>
      <w:bookmarkStart w:id="130" w:name="_Toc30105"/>
      <w:bookmarkStart w:id="131" w:name="_Toc14814"/>
      <w:r>
        <w:rPr>
          <w:rFonts w:hint="eastAsia" w:ascii="仿宋" w:hAnsi="仿宋" w:eastAsia="仿宋" w:cs="仿宋"/>
          <w:b/>
          <w:sz w:val="24"/>
        </w:rPr>
        <w:t>2.13 乙方破产</w:t>
      </w:r>
      <w:bookmarkEnd w:id="127"/>
      <w:bookmarkEnd w:id="128"/>
      <w:bookmarkEnd w:id="129"/>
      <w:bookmarkEnd w:id="130"/>
      <w:bookmarkEnd w:id="131"/>
    </w:p>
    <w:p>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rPr>
      </w:pPr>
      <w:bookmarkStart w:id="132" w:name="_Toc2016"/>
      <w:bookmarkStart w:id="133" w:name="_Toc1123"/>
      <w:bookmarkStart w:id="134" w:name="_Toc23323"/>
      <w:r>
        <w:rPr>
          <w:rFonts w:hint="eastAsia" w:ascii="仿宋" w:hAnsi="仿宋" w:eastAsia="仿宋" w:cs="仿宋"/>
          <w:b/>
          <w:sz w:val="24"/>
        </w:rPr>
        <w:t>2.14 合同中止、终止</w:t>
      </w:r>
      <w:bookmarkEnd w:id="132"/>
      <w:bookmarkEnd w:id="133"/>
      <w:bookmarkEnd w:id="134"/>
    </w:p>
    <w:p>
      <w:pPr>
        <w:spacing w:line="560" w:lineRule="exact"/>
        <w:ind w:firstLine="480" w:firstLineChars="200"/>
        <w:rPr>
          <w:rFonts w:ascii="仿宋" w:hAnsi="仿宋" w:eastAsia="仿宋" w:cs="仿宋"/>
          <w:sz w:val="24"/>
        </w:rPr>
      </w:pPr>
      <w:r>
        <w:rPr>
          <w:rFonts w:hint="eastAsia" w:ascii="仿宋" w:hAnsi="仿宋" w:eastAsia="仿宋" w:cs="仿宋"/>
          <w:sz w:val="24"/>
        </w:rPr>
        <w:t>2.14.1 双方当事人不得擅自中止或者终止合同；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35" w:name="_Toc17363"/>
      <w:bookmarkStart w:id="136" w:name="_Toc14525"/>
      <w:bookmarkStart w:id="137" w:name="_Toc1969"/>
      <w:r>
        <w:rPr>
          <w:rFonts w:hint="eastAsia" w:ascii="仿宋" w:hAnsi="仿宋" w:eastAsia="仿宋" w:cs="仿宋"/>
          <w:b/>
          <w:sz w:val="24"/>
        </w:rPr>
        <w:t>2.15 检验和验收</w:t>
      </w:r>
      <w:bookmarkEnd w:id="135"/>
      <w:bookmarkEnd w:id="136"/>
      <w:bookmarkEnd w:id="137"/>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spacing w:line="560" w:lineRule="exact"/>
        <w:ind w:firstLine="482" w:firstLineChars="200"/>
        <w:outlineLvl w:val="0"/>
        <w:rPr>
          <w:rFonts w:ascii="仿宋" w:hAnsi="仿宋" w:eastAsia="仿宋" w:cs="仿宋"/>
          <w:b/>
          <w:sz w:val="24"/>
        </w:rPr>
      </w:pPr>
      <w:bookmarkStart w:id="138" w:name="_Toc25198"/>
      <w:bookmarkStart w:id="139" w:name="_Toc12666"/>
      <w:bookmarkStart w:id="140" w:name="_Toc31892"/>
      <w:bookmarkStart w:id="141" w:name="_Toc2308"/>
      <w:bookmarkStart w:id="142" w:name="_Toc9808"/>
      <w:r>
        <w:rPr>
          <w:rFonts w:hint="eastAsia" w:ascii="仿宋" w:hAnsi="仿宋" w:eastAsia="仿宋" w:cs="仿宋"/>
          <w:b/>
          <w:sz w:val="24"/>
        </w:rPr>
        <w:t>2.16 通知和送达</w:t>
      </w:r>
      <w:bookmarkEnd w:id="138"/>
      <w:bookmarkEnd w:id="139"/>
      <w:bookmarkEnd w:id="140"/>
      <w:bookmarkEnd w:id="141"/>
      <w:bookmarkEnd w:id="142"/>
    </w:p>
    <w:p>
      <w:pPr>
        <w:spacing w:line="560" w:lineRule="exact"/>
        <w:ind w:firstLine="480" w:firstLineChars="200"/>
        <w:rPr>
          <w:rFonts w:ascii="仿宋" w:hAnsi="仿宋" w:eastAsia="仿宋" w:cs="仿宋"/>
          <w:sz w:val="24"/>
        </w:rPr>
      </w:pPr>
      <w:bookmarkStart w:id="143" w:name="_Toc27674"/>
      <w:bookmarkStart w:id="144" w:name="_Toc18401"/>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spacing w:line="560" w:lineRule="exact"/>
        <w:ind w:firstLine="480" w:firstLineChars="200"/>
        <w:rPr>
          <w:rFonts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pPr>
        <w:spacing w:line="560" w:lineRule="exact"/>
        <w:ind w:firstLine="482" w:firstLineChars="200"/>
        <w:outlineLvl w:val="0"/>
        <w:rPr>
          <w:rFonts w:ascii="仿宋" w:hAnsi="仿宋" w:eastAsia="仿宋" w:cs="仿宋"/>
          <w:b/>
          <w:sz w:val="24"/>
        </w:rPr>
      </w:pPr>
      <w:bookmarkStart w:id="145" w:name="_Toc12254"/>
      <w:bookmarkStart w:id="146" w:name="_Toc5063"/>
      <w:bookmarkStart w:id="147" w:name="_Toc20808"/>
      <w:bookmarkStart w:id="148" w:name="_Toc27644"/>
      <w:bookmarkStart w:id="149" w:name="_Toc28906"/>
      <w:r>
        <w:rPr>
          <w:rFonts w:hint="eastAsia" w:ascii="仿宋" w:hAnsi="仿宋" w:eastAsia="仿宋" w:cs="仿宋"/>
          <w:b/>
          <w:sz w:val="24"/>
        </w:rPr>
        <w:t>2.17 合同使用的文字和适用的法律</w:t>
      </w:r>
      <w:bookmarkEnd w:id="145"/>
      <w:bookmarkEnd w:id="146"/>
      <w:bookmarkEnd w:id="147"/>
      <w:bookmarkEnd w:id="148"/>
      <w:bookmarkEnd w:id="149"/>
    </w:p>
    <w:p>
      <w:pPr>
        <w:spacing w:line="560" w:lineRule="exact"/>
        <w:ind w:firstLine="480" w:firstLineChars="200"/>
        <w:rPr>
          <w:rFonts w:ascii="仿宋" w:hAnsi="仿宋" w:eastAsia="仿宋" w:cs="仿宋"/>
          <w:sz w:val="24"/>
        </w:rPr>
      </w:pPr>
      <w:r>
        <w:rPr>
          <w:rFonts w:hint="eastAsia" w:ascii="仿宋" w:hAnsi="仿宋" w:eastAsia="仿宋" w:cs="仿宋"/>
          <w:sz w:val="24"/>
        </w:rPr>
        <w:t>2.17.1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2.17.2 合同适用中华人民共和国法律。</w:t>
      </w:r>
    </w:p>
    <w:p>
      <w:pPr>
        <w:spacing w:line="560" w:lineRule="exact"/>
        <w:ind w:firstLine="482" w:firstLineChars="200"/>
        <w:outlineLvl w:val="0"/>
        <w:rPr>
          <w:rFonts w:ascii="仿宋" w:hAnsi="仿宋" w:eastAsia="仿宋" w:cs="仿宋"/>
          <w:b/>
          <w:sz w:val="24"/>
        </w:rPr>
      </w:pPr>
      <w:bookmarkStart w:id="150" w:name="_Toc30599"/>
      <w:bookmarkStart w:id="151" w:name="_Toc4355"/>
      <w:bookmarkStart w:id="152" w:name="_Toc18540"/>
      <w:r>
        <w:rPr>
          <w:rFonts w:hint="eastAsia" w:ascii="仿宋" w:hAnsi="仿宋" w:eastAsia="仿宋" w:cs="仿宋"/>
          <w:b/>
          <w:sz w:val="24"/>
        </w:rPr>
        <w:t>2.18 计量单位</w:t>
      </w:r>
      <w:bookmarkEnd w:id="150"/>
      <w:bookmarkEnd w:id="151"/>
      <w:bookmarkEnd w:id="152"/>
    </w:p>
    <w:p>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rPr>
      </w:pPr>
      <w:bookmarkStart w:id="153" w:name="_Toc487900373"/>
      <w:bookmarkStart w:id="154" w:name="_Toc10330"/>
      <w:bookmarkStart w:id="155" w:name="_Toc12773"/>
      <w:bookmarkStart w:id="156" w:name="_Toc18567"/>
      <w:bookmarkStart w:id="157" w:name="_Toc259093692"/>
      <w:bookmarkStart w:id="158" w:name="_Toc279701263"/>
      <w:r>
        <w:rPr>
          <w:rFonts w:hint="eastAsia" w:ascii="仿宋" w:hAnsi="仿宋" w:eastAsia="仿宋" w:cs="仿宋"/>
          <w:b/>
          <w:sz w:val="24"/>
        </w:rPr>
        <w:t>2.19 合同使用的文字和适用的法律</w:t>
      </w:r>
      <w:bookmarkEnd w:id="153"/>
      <w:bookmarkEnd w:id="154"/>
      <w:bookmarkEnd w:id="155"/>
      <w:bookmarkEnd w:id="156"/>
      <w:bookmarkEnd w:id="157"/>
      <w:bookmarkEnd w:id="158"/>
    </w:p>
    <w:p>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rPr>
          <w:rFonts w:ascii="仿宋" w:hAnsi="仿宋" w:eastAsia="仿宋" w:cs="仿宋"/>
          <w:b/>
          <w:sz w:val="24"/>
        </w:rPr>
      </w:pPr>
      <w:r>
        <w:rPr>
          <w:rFonts w:hint="eastAsia" w:ascii="仿宋" w:hAnsi="仿宋" w:eastAsia="仿宋" w:cs="仿宋"/>
          <w:b/>
          <w:sz w:val="24"/>
        </w:rPr>
        <w:t>2.20合同份数</w:t>
      </w:r>
    </w:p>
    <w:p>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spacing w:line="440" w:lineRule="atLeast"/>
        <w:ind w:firstLine="420" w:firstLineChars="200"/>
        <w:jc w:val="center"/>
        <w:outlineLvl w:val="0"/>
        <w:rPr>
          <w:rFonts w:ascii="仿宋" w:hAnsi="仿宋" w:eastAsia="仿宋" w:cs="仿宋"/>
          <w:b/>
          <w:sz w:val="24"/>
        </w:rPr>
      </w:pPr>
      <w:r>
        <w:rPr>
          <w:rFonts w:hint="eastAsia" w:ascii="仿宋" w:hAnsi="仿宋" w:eastAsia="仿宋" w:cs="仿宋"/>
          <w:kern w:val="0"/>
        </w:rPr>
        <w:br w:type="page"/>
      </w:r>
      <w:bookmarkStart w:id="159" w:name="_Toc331685784"/>
      <w:r>
        <w:rPr>
          <w:rFonts w:hint="eastAsia" w:ascii="仿宋" w:hAnsi="仿宋" w:eastAsia="仿宋" w:cs="仿宋"/>
          <w:b/>
          <w:sz w:val="24"/>
        </w:rPr>
        <w:t xml:space="preserve"> </w:t>
      </w:r>
      <w:bookmarkEnd w:id="159"/>
      <w:r>
        <w:rPr>
          <w:rFonts w:hint="eastAsia" w:ascii="仿宋" w:hAnsi="仿宋" w:eastAsia="仿宋" w:cs="仿宋"/>
          <w:b/>
          <w:sz w:val="24"/>
        </w:rPr>
        <w:t>第三部分  合同专用条款</w:t>
      </w:r>
    </w:p>
    <w:p>
      <w:pPr>
        <w:spacing w:line="440" w:lineRule="atLeas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149"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1.3.2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1.4.2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1.5.1 </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1.5.3 </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1.7.4.1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1.7.4.2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1.7.4.3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1.8.7</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1.9.1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1.9.2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2.3.2</w:t>
            </w:r>
          </w:p>
        </w:tc>
        <w:tc>
          <w:tcPr>
            <w:tcW w:w="8149"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2.5</w:t>
            </w:r>
          </w:p>
        </w:tc>
        <w:tc>
          <w:tcPr>
            <w:tcW w:w="8149"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2.11.3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 xml:space="preserve">2.11.4 </w:t>
            </w:r>
          </w:p>
        </w:tc>
        <w:tc>
          <w:tcPr>
            <w:tcW w:w="8149" w:type="dxa"/>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2.15.1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2.15.3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2.19</w:t>
            </w:r>
          </w:p>
        </w:tc>
        <w:tc>
          <w:tcPr>
            <w:tcW w:w="8149" w:type="dxa"/>
          </w:tcPr>
          <w:p>
            <w:pPr>
              <w:spacing w:line="360" w:lineRule="auto"/>
              <w:rPr>
                <w:rFonts w:ascii="仿宋" w:hAnsi="仿宋" w:eastAsia="仿宋" w:cs="仿宋"/>
                <w:sz w:val="24"/>
              </w:rPr>
            </w:pPr>
          </w:p>
        </w:tc>
      </w:tr>
    </w:tbl>
    <w:p>
      <w:pPr>
        <w:spacing w:line="360" w:lineRule="auto"/>
        <w:ind w:left="-420" w:leftChars="-200" w:right="-420" w:rightChars="-200" w:firstLine="480" w:firstLineChars="200"/>
        <w:rPr>
          <w:rFonts w:ascii="仿宋" w:hAnsi="仿宋" w:eastAsia="仿宋" w:cs="仿宋"/>
          <w:sz w:val="24"/>
        </w:rPr>
      </w:pPr>
    </w:p>
    <w:p>
      <w:pPr>
        <w:spacing w:line="360" w:lineRule="auto"/>
        <w:ind w:left="-420" w:leftChars="-200" w:right="-420" w:rightChars="-200" w:firstLine="480" w:firstLineChars="200"/>
        <w:jc w:val="center"/>
        <w:outlineLvl w:val="0"/>
        <w:rPr>
          <w:rFonts w:ascii="仿宋" w:hAnsi="仿宋" w:eastAsia="仿宋" w:cs="仿宋"/>
          <w:sz w:val="24"/>
        </w:rPr>
      </w:pPr>
    </w:p>
    <w:p>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8</w:t>
      </w:r>
      <w:r>
        <w:rPr>
          <w:rFonts w:hint="eastAsia" w:ascii="仿宋" w:hAnsi="仿宋" w:eastAsia="仿宋" w:cs="仿宋"/>
          <w:sz w:val="24"/>
          <w:u w:val="single"/>
        </w:rPr>
        <w:t>0</w:t>
      </w:r>
      <w:r>
        <w:rPr>
          <w:rFonts w:hint="eastAsia" w:ascii="仿宋" w:hAnsi="仿宋" w:eastAsia="仿宋" w:cs="仿宋"/>
          <w:sz w:val="24"/>
        </w:rPr>
        <w:t>分，价格分</w:t>
      </w:r>
      <w:r>
        <w:rPr>
          <w:rFonts w:hint="eastAsia" w:ascii="仿宋" w:hAnsi="仿宋" w:eastAsia="仿宋" w:cs="仿宋"/>
          <w:sz w:val="24"/>
          <w:u w:val="single"/>
          <w:lang w:val="en-US" w:eastAsia="zh-CN"/>
        </w:rPr>
        <w:t>2</w:t>
      </w:r>
      <w:r>
        <w:rPr>
          <w:rFonts w:hint="eastAsia" w:ascii="仿宋" w:hAnsi="仿宋" w:eastAsia="仿宋" w:cs="仿宋"/>
          <w:sz w:val="24"/>
          <w:u w:val="single"/>
        </w:rPr>
        <w:t>0</w:t>
      </w:r>
      <w:r>
        <w:rPr>
          <w:rFonts w:hint="eastAsia" w:ascii="仿宋" w:hAnsi="仿宋" w:eastAsia="仿宋" w:cs="仿宋"/>
          <w:sz w:val="24"/>
        </w:rPr>
        <w:t>分。评分依下述所列为评标打分依据，分值如下（计算分值时，按其算术平均值保留小数2位）。</w:t>
      </w:r>
    </w:p>
    <w:p>
      <w:pPr>
        <w:spacing w:line="440" w:lineRule="exact"/>
        <w:rPr>
          <w:rFonts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w:t>
      </w:r>
      <w:r>
        <w:rPr>
          <w:rFonts w:hint="eastAsia" w:ascii="仿宋" w:hAnsi="仿宋" w:eastAsia="仿宋" w:cs="仿宋"/>
          <w:b/>
          <w:bCs/>
          <w:iCs/>
          <w:sz w:val="24"/>
          <w:u w:val="single"/>
          <w:lang w:val="en-US" w:eastAsia="zh-CN"/>
        </w:rPr>
        <w:t>8</w:t>
      </w:r>
      <w:r>
        <w:rPr>
          <w:rFonts w:hint="eastAsia" w:ascii="仿宋" w:hAnsi="仿宋" w:eastAsia="仿宋" w:cs="仿宋"/>
          <w:b/>
          <w:bCs/>
          <w:iCs/>
          <w:sz w:val="24"/>
          <w:u w:val="single"/>
        </w:rPr>
        <w:t>0</w:t>
      </w:r>
      <w:r>
        <w:rPr>
          <w:rFonts w:hint="eastAsia" w:ascii="仿宋" w:hAnsi="仿宋" w:eastAsia="仿宋" w:cs="仿宋"/>
          <w:b/>
          <w:bCs/>
          <w:iCs/>
          <w:sz w:val="24"/>
        </w:rPr>
        <w:t>分）</w:t>
      </w:r>
    </w:p>
    <w:tbl>
      <w:tblPr>
        <w:tblStyle w:val="62"/>
        <w:tblW w:w="9640"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655"/>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8790"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ind w:left="-50"/>
              <w:jc w:val="center"/>
              <w:rPr>
                <w:rFonts w:ascii="仿宋" w:hAnsi="仿宋" w:eastAsia="仿宋"/>
                <w:b/>
                <w:color w:val="auto"/>
                <w:sz w:val="24"/>
              </w:rPr>
            </w:pPr>
            <w:r>
              <w:rPr>
                <w:rFonts w:hint="eastAsia" w:ascii="仿宋" w:hAnsi="仿宋" w:eastAsia="仿宋"/>
                <w:b/>
                <w:color w:val="auto"/>
                <w:sz w:val="24"/>
              </w:rPr>
              <w:t>评分内容</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50"/>
              <w:jc w:val="center"/>
              <w:rPr>
                <w:rFonts w:ascii="仿宋" w:hAnsi="仿宋" w:eastAsia="仿宋"/>
                <w:b/>
                <w:color w:val="auto"/>
                <w:sz w:val="24"/>
              </w:rPr>
            </w:pPr>
            <w:r>
              <w:rPr>
                <w:rFonts w:hint="eastAsia" w:ascii="仿宋" w:hAnsi="仿宋" w:eastAsia="仿宋"/>
                <w:b/>
                <w:color w:val="auto"/>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35" w:type="dxa"/>
            <w:tcBorders>
              <w:top w:val="single" w:color="auto" w:sz="4" w:space="0"/>
              <w:left w:val="single" w:color="auto" w:sz="4" w:space="0"/>
              <w:right w:val="single" w:color="auto" w:sz="4" w:space="0"/>
            </w:tcBorders>
            <w:noWrap w:val="0"/>
            <w:vAlign w:val="center"/>
          </w:tcPr>
          <w:p>
            <w:pPr>
              <w:spacing w:line="360" w:lineRule="auto"/>
              <w:ind w:left="-50"/>
              <w:jc w:val="center"/>
              <w:rPr>
                <w:rFonts w:ascii="仿宋" w:hAnsi="仿宋" w:eastAsia="仿宋" w:cs="宋体"/>
                <w:color w:val="auto"/>
                <w:sz w:val="24"/>
              </w:rPr>
            </w:pPr>
            <w:r>
              <w:rPr>
                <w:rFonts w:hint="eastAsia" w:ascii="仿宋" w:hAnsi="仿宋" w:eastAsia="仿宋" w:cs="宋体"/>
                <w:color w:val="auto"/>
                <w:sz w:val="24"/>
              </w:rPr>
              <w:t>企业资质</w:t>
            </w:r>
          </w:p>
        </w:tc>
        <w:tc>
          <w:tcPr>
            <w:tcW w:w="7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default" w:ascii="仿宋" w:hAnsi="仿宋" w:eastAsia="仿宋" w:cs="宋体"/>
                <w:color w:val="auto"/>
                <w:sz w:val="24"/>
                <w:lang w:val="en-US" w:eastAsia="zh-CN"/>
              </w:rPr>
            </w:pPr>
            <w:r>
              <w:rPr>
                <w:rFonts w:hint="eastAsia" w:ascii="仿宋" w:hAnsi="仿宋" w:eastAsia="仿宋" w:cs="宋体"/>
                <w:color w:val="auto"/>
                <w:sz w:val="24"/>
                <w:lang w:val="zh-CN"/>
              </w:rPr>
              <w:t>投标人</w:t>
            </w:r>
            <w:r>
              <w:rPr>
                <w:rFonts w:hint="eastAsia" w:ascii="仿宋" w:hAnsi="仿宋" w:eastAsia="仿宋" w:cs="宋体"/>
                <w:color w:val="auto"/>
                <w:sz w:val="24"/>
                <w:lang w:val="en-US" w:eastAsia="zh-CN"/>
              </w:rPr>
              <w:t>具有</w:t>
            </w:r>
            <w:r>
              <w:rPr>
                <w:rFonts w:hint="eastAsia" w:ascii="仿宋" w:hAnsi="仿宋" w:eastAsia="仿宋" w:cs="宋体"/>
                <w:color w:val="auto"/>
                <w:sz w:val="24"/>
                <w:lang w:val="zh-CN"/>
              </w:rPr>
              <w:t>ISO9001质量管理体系</w:t>
            </w:r>
            <w:r>
              <w:rPr>
                <w:rFonts w:hint="eastAsia" w:ascii="仿宋" w:hAnsi="仿宋" w:eastAsia="仿宋" w:cs="宋体"/>
                <w:color w:val="auto"/>
                <w:sz w:val="24"/>
              </w:rPr>
              <w:t>证书</w:t>
            </w:r>
            <w:r>
              <w:rPr>
                <w:rFonts w:hint="eastAsia" w:ascii="仿宋" w:hAnsi="仿宋" w:eastAsia="仿宋" w:cs="宋体"/>
                <w:color w:val="auto"/>
                <w:sz w:val="24"/>
                <w:lang w:eastAsia="zh-CN"/>
              </w:rPr>
              <w:t>、</w:t>
            </w:r>
            <w:r>
              <w:rPr>
                <w:rFonts w:hint="eastAsia" w:ascii="仿宋" w:hAnsi="仿宋" w:eastAsia="仿宋" w:cs="宋体"/>
                <w:color w:val="auto"/>
                <w:sz w:val="24"/>
                <w:lang w:val="zh-CN"/>
              </w:rPr>
              <w:t>ISO14001环境认证体系质量证书、ISO2</w:t>
            </w:r>
            <w:r>
              <w:rPr>
                <w:rFonts w:hint="eastAsia" w:ascii="仿宋" w:hAnsi="仿宋" w:eastAsia="仿宋" w:cs="宋体"/>
                <w:color w:val="auto"/>
                <w:sz w:val="24"/>
                <w:lang w:val="en-US" w:eastAsia="zh-CN"/>
              </w:rPr>
              <w:t>7</w:t>
            </w:r>
            <w:r>
              <w:rPr>
                <w:rFonts w:hint="eastAsia" w:ascii="仿宋" w:hAnsi="仿宋" w:eastAsia="仿宋" w:cs="宋体"/>
                <w:color w:val="auto"/>
                <w:sz w:val="24"/>
                <w:lang w:val="zh-CN"/>
              </w:rPr>
              <w:t>00</w:t>
            </w:r>
            <w:r>
              <w:rPr>
                <w:rFonts w:hint="eastAsia" w:ascii="仿宋" w:hAnsi="仿宋" w:eastAsia="仿宋" w:cs="宋体"/>
                <w:color w:val="auto"/>
                <w:sz w:val="24"/>
                <w:lang w:val="en-US" w:eastAsia="zh-CN"/>
              </w:rPr>
              <w:t>1</w:t>
            </w:r>
            <w:r>
              <w:rPr>
                <w:rFonts w:hint="eastAsia" w:ascii="仿宋" w:hAnsi="仿宋" w:eastAsia="仿宋" w:cs="宋体"/>
                <w:color w:val="auto"/>
                <w:sz w:val="24"/>
                <w:lang w:val="zh-CN"/>
              </w:rPr>
              <w:t>信息</w:t>
            </w:r>
            <w:r>
              <w:rPr>
                <w:rFonts w:hint="eastAsia" w:ascii="仿宋" w:hAnsi="仿宋" w:eastAsia="仿宋" w:cs="宋体"/>
                <w:color w:val="auto"/>
                <w:sz w:val="24"/>
                <w:lang w:val="en-US" w:eastAsia="zh-CN"/>
              </w:rPr>
              <w:t>安全</w:t>
            </w:r>
            <w:r>
              <w:rPr>
                <w:rFonts w:hint="eastAsia" w:ascii="仿宋" w:hAnsi="仿宋" w:eastAsia="仿宋" w:cs="宋体"/>
                <w:color w:val="auto"/>
                <w:sz w:val="24"/>
                <w:lang w:val="zh-CN"/>
              </w:rPr>
              <w:t>管理体系认证证书、ISO20000信息技术服务管理体系认证证书，每项得</w:t>
            </w:r>
            <w:r>
              <w:rPr>
                <w:rFonts w:hint="eastAsia" w:ascii="仿宋" w:hAnsi="仿宋" w:eastAsia="仿宋" w:cs="宋体"/>
                <w:color w:val="auto"/>
                <w:sz w:val="24"/>
                <w:lang w:val="en-US" w:eastAsia="zh-CN"/>
              </w:rPr>
              <w:t>2</w:t>
            </w:r>
            <w:r>
              <w:rPr>
                <w:rFonts w:hint="eastAsia" w:ascii="仿宋" w:hAnsi="仿宋" w:eastAsia="仿宋" w:cs="宋体"/>
                <w:color w:val="auto"/>
                <w:sz w:val="24"/>
                <w:lang w:val="zh-CN"/>
              </w:rPr>
              <w:t>分，</w:t>
            </w:r>
            <w:r>
              <w:rPr>
                <w:rFonts w:hint="eastAsia" w:ascii="仿宋" w:hAnsi="仿宋" w:eastAsia="仿宋" w:cs="宋体"/>
                <w:color w:val="auto"/>
                <w:sz w:val="24"/>
                <w:lang w:val="en-US" w:eastAsia="zh-CN"/>
              </w:rPr>
              <w:t>最高得8分。</w:t>
            </w:r>
          </w:p>
          <w:p>
            <w:pPr>
              <w:spacing w:line="360" w:lineRule="auto"/>
              <w:jc w:val="left"/>
              <w:rPr>
                <w:rFonts w:ascii="仿宋" w:hAnsi="仿宋" w:eastAsia="仿宋" w:cs="宋体"/>
                <w:color w:val="auto"/>
                <w:sz w:val="24"/>
                <w:lang w:val="zh-CN"/>
              </w:rPr>
            </w:pPr>
            <w:r>
              <w:rPr>
                <w:rFonts w:hint="eastAsia" w:ascii="仿宋_GB2312" w:hAnsi="仿宋_GB2312" w:eastAsia="仿宋_GB2312" w:cs="仿宋_GB2312"/>
                <w:b/>
                <w:bCs/>
                <w:color w:val="auto"/>
                <w:sz w:val="24"/>
                <w:lang w:val="en-US" w:eastAsia="zh-CN"/>
              </w:rPr>
              <w:t>（提供相关证书复印件加盖投标人公章，</w:t>
            </w:r>
            <w:r>
              <w:rPr>
                <w:rFonts w:hint="eastAsia" w:ascii="仿宋_GB2312" w:hAnsi="仿宋_GB2312" w:eastAsia="仿宋_GB2312" w:cs="仿宋_GB2312"/>
                <w:b/>
                <w:bCs/>
                <w:color w:val="auto"/>
                <w:sz w:val="24"/>
              </w:rPr>
              <w:t>未提供的不得分。</w:t>
            </w:r>
            <w:r>
              <w:rPr>
                <w:rFonts w:hint="eastAsia" w:ascii="仿宋_GB2312" w:hAnsi="仿宋_GB2312" w:eastAsia="仿宋_GB2312" w:cs="仿宋_GB2312"/>
                <w:b/>
                <w:bCs/>
                <w:color w:val="auto"/>
                <w:sz w:val="24"/>
                <w:lang w:val="en-US" w:eastAsia="zh-CN"/>
              </w:rPr>
              <w:t>）</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s="宋体"/>
                <w:color w:val="auto"/>
                <w:sz w:val="24"/>
                <w:lang w:val="zh-CN"/>
              </w:rPr>
            </w:pPr>
            <w:r>
              <w:rPr>
                <w:rFonts w:hint="eastAsia" w:ascii="仿宋" w:hAnsi="仿宋" w:eastAsia="仿宋" w:cs="宋体"/>
                <w:color w:val="auto"/>
                <w:sz w:val="24"/>
                <w:lang w:val="en-US" w:eastAsia="zh-CN"/>
              </w:rPr>
              <w:t>8</w:t>
            </w:r>
            <w:r>
              <w:rPr>
                <w:rFonts w:hint="eastAsia" w:ascii="仿宋" w:hAnsi="仿宋" w:eastAsia="仿宋" w:cs="宋体"/>
                <w:color w:val="auto"/>
                <w:sz w:val="24"/>
                <w:lang w:val="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35" w:type="dxa"/>
            <w:tcBorders>
              <w:top w:val="single" w:color="auto" w:sz="4" w:space="0"/>
              <w:left w:val="single" w:color="auto" w:sz="4" w:space="0"/>
              <w:right w:val="single" w:color="auto" w:sz="4" w:space="0"/>
            </w:tcBorders>
            <w:noWrap w:val="0"/>
            <w:vAlign w:val="center"/>
          </w:tcPr>
          <w:p>
            <w:pPr>
              <w:spacing w:line="360" w:lineRule="auto"/>
              <w:ind w:left="-50"/>
              <w:jc w:val="center"/>
              <w:rPr>
                <w:rFonts w:ascii="仿宋" w:hAnsi="仿宋" w:eastAsia="仿宋" w:cs="宋体"/>
                <w:color w:val="auto"/>
                <w:sz w:val="24"/>
              </w:rPr>
            </w:pPr>
            <w:r>
              <w:rPr>
                <w:rFonts w:hint="eastAsia" w:ascii="仿宋" w:hAnsi="仿宋" w:eastAsia="仿宋" w:cs="宋体"/>
                <w:color w:val="auto"/>
                <w:sz w:val="24"/>
              </w:rPr>
              <w:t>资信情况</w:t>
            </w:r>
          </w:p>
        </w:tc>
        <w:tc>
          <w:tcPr>
            <w:tcW w:w="7655" w:type="dxa"/>
            <w:tcBorders>
              <w:top w:val="single" w:color="auto" w:sz="4" w:space="0"/>
              <w:left w:val="single" w:color="auto" w:sz="4" w:space="0"/>
              <w:bottom w:val="single" w:color="auto" w:sz="4" w:space="0"/>
              <w:right w:val="single" w:color="auto" w:sz="4" w:space="0"/>
            </w:tcBorders>
            <w:noWrap w:val="0"/>
            <w:vAlign w:val="center"/>
          </w:tcPr>
          <w:p>
            <w:pPr>
              <w:numPr>
                <w:ilvl w:val="0"/>
                <w:numId w:val="1"/>
              </w:numPr>
              <w:spacing w:line="360" w:lineRule="auto"/>
              <w:jc w:val="left"/>
              <w:rPr>
                <w:rFonts w:ascii="仿宋" w:hAnsi="仿宋" w:eastAsia="仿宋" w:cs="宋体"/>
                <w:color w:val="auto"/>
                <w:sz w:val="24"/>
              </w:rPr>
            </w:pPr>
            <w:r>
              <w:rPr>
                <w:rFonts w:hint="eastAsia" w:ascii="仿宋" w:hAnsi="仿宋" w:eastAsia="仿宋" w:cs="宋体"/>
                <w:color w:val="auto"/>
                <w:sz w:val="24"/>
              </w:rPr>
              <w:t>投标人</w:t>
            </w:r>
            <w:r>
              <w:rPr>
                <w:rFonts w:hint="eastAsia" w:ascii="仿宋" w:hAnsi="仿宋" w:eastAsia="仿宋" w:cs="宋体"/>
                <w:color w:val="auto"/>
                <w:sz w:val="24"/>
                <w:lang w:val="en-US" w:eastAsia="zh-CN"/>
              </w:rPr>
              <w:t>自2020年1月1日以来</w:t>
            </w:r>
            <w:r>
              <w:rPr>
                <w:rFonts w:hint="eastAsia" w:ascii="仿宋" w:hAnsi="仿宋" w:eastAsia="仿宋" w:cs="宋体"/>
                <w:color w:val="auto"/>
                <w:sz w:val="24"/>
              </w:rPr>
              <w:t>参与国家水质监测网第三方运维服务且评价良好及以上的，得</w:t>
            </w:r>
            <w:r>
              <w:rPr>
                <w:rFonts w:hint="eastAsia" w:ascii="仿宋" w:hAnsi="仿宋" w:eastAsia="仿宋" w:cs="宋体"/>
                <w:color w:val="auto"/>
                <w:sz w:val="24"/>
                <w:lang w:val="en-US" w:eastAsia="zh-CN"/>
              </w:rPr>
              <w:t>2</w:t>
            </w:r>
            <w:r>
              <w:rPr>
                <w:rFonts w:hint="eastAsia" w:ascii="仿宋" w:hAnsi="仿宋" w:eastAsia="仿宋" w:cs="宋体"/>
                <w:color w:val="auto"/>
                <w:sz w:val="24"/>
              </w:rPr>
              <w:t>分。</w:t>
            </w:r>
          </w:p>
          <w:p>
            <w:pPr>
              <w:numPr>
                <w:ilvl w:val="0"/>
                <w:numId w:val="1"/>
              </w:numPr>
              <w:spacing w:line="360" w:lineRule="auto"/>
              <w:jc w:val="left"/>
              <w:rPr>
                <w:rFonts w:ascii="仿宋" w:hAnsi="仿宋" w:eastAsia="仿宋" w:cs="宋体"/>
                <w:color w:val="auto"/>
                <w:sz w:val="24"/>
                <w:lang w:val="zh-CN"/>
              </w:rPr>
            </w:pPr>
            <w:r>
              <w:rPr>
                <w:rFonts w:hint="eastAsia" w:ascii="仿宋" w:hAnsi="仿宋" w:eastAsia="仿宋" w:cs="宋体"/>
                <w:color w:val="auto"/>
                <w:sz w:val="24"/>
              </w:rPr>
              <w:t>投标人</w:t>
            </w:r>
            <w:r>
              <w:rPr>
                <w:rFonts w:hint="eastAsia" w:ascii="仿宋" w:hAnsi="仿宋" w:eastAsia="仿宋" w:cs="宋体"/>
                <w:color w:val="auto"/>
                <w:sz w:val="24"/>
                <w:lang w:val="en-US" w:eastAsia="zh-CN"/>
              </w:rPr>
              <w:t>自2020年1月1日以来</w:t>
            </w:r>
            <w:r>
              <w:rPr>
                <w:rFonts w:hint="eastAsia" w:ascii="仿宋" w:hAnsi="仿宋" w:eastAsia="仿宋" w:cs="宋体"/>
                <w:color w:val="auto"/>
                <w:sz w:val="24"/>
              </w:rPr>
              <w:t>参与省级或地市级水质监测网第三方运维服务且评价良好及以上的，得</w:t>
            </w:r>
            <w:r>
              <w:rPr>
                <w:rFonts w:hint="eastAsia" w:ascii="仿宋" w:hAnsi="仿宋" w:eastAsia="仿宋" w:cs="宋体"/>
                <w:color w:val="auto"/>
                <w:sz w:val="24"/>
                <w:lang w:val="en-US" w:eastAsia="zh-CN"/>
              </w:rPr>
              <w:t>2</w:t>
            </w:r>
            <w:r>
              <w:rPr>
                <w:rFonts w:hint="eastAsia" w:ascii="仿宋" w:hAnsi="仿宋" w:eastAsia="仿宋" w:cs="宋体"/>
                <w:color w:val="auto"/>
                <w:sz w:val="24"/>
              </w:rPr>
              <w:t>分。</w:t>
            </w:r>
          </w:p>
          <w:p>
            <w:pPr>
              <w:numPr>
                <w:ilvl w:val="0"/>
                <w:numId w:val="1"/>
              </w:numPr>
              <w:spacing w:line="360" w:lineRule="auto"/>
              <w:jc w:val="left"/>
              <w:rPr>
                <w:rFonts w:ascii="仿宋" w:hAnsi="仿宋" w:eastAsia="仿宋" w:cs="宋体"/>
                <w:color w:val="auto"/>
                <w:sz w:val="24"/>
                <w:lang w:val="zh-CN"/>
              </w:rPr>
            </w:pPr>
            <w:r>
              <w:rPr>
                <w:rFonts w:hint="eastAsia" w:ascii="仿宋" w:hAnsi="仿宋" w:eastAsia="仿宋" w:cs="宋体"/>
                <w:color w:val="auto"/>
                <w:sz w:val="24"/>
                <w:lang w:val="zh-CN"/>
              </w:rPr>
              <w:t>投标人</w:t>
            </w:r>
            <w:r>
              <w:rPr>
                <w:rFonts w:hint="eastAsia" w:ascii="仿宋" w:hAnsi="仿宋" w:eastAsia="仿宋" w:cs="宋体"/>
                <w:color w:val="auto"/>
                <w:sz w:val="24"/>
                <w:lang w:val="en-US" w:eastAsia="zh-CN"/>
              </w:rPr>
              <w:t>自2020年1月1日以来</w:t>
            </w:r>
            <w:r>
              <w:rPr>
                <w:rFonts w:hint="eastAsia" w:ascii="仿宋" w:hAnsi="仿宋" w:eastAsia="仿宋" w:cs="宋体"/>
                <w:color w:val="auto"/>
                <w:sz w:val="24"/>
                <w:lang w:val="zh-CN"/>
              </w:rPr>
              <w:t>在经营活动中未受到全国各级政府部门违法行为或行政处罚等不良记录</w:t>
            </w:r>
            <w:r>
              <w:rPr>
                <w:rFonts w:hint="eastAsia" w:ascii="仿宋" w:hAnsi="仿宋" w:eastAsia="仿宋" w:cs="宋体"/>
                <w:color w:val="auto"/>
                <w:sz w:val="24"/>
              </w:rPr>
              <w:t>的，</w:t>
            </w:r>
            <w:r>
              <w:rPr>
                <w:rFonts w:hint="eastAsia" w:ascii="仿宋" w:hAnsi="仿宋" w:eastAsia="仿宋" w:cs="宋体"/>
                <w:color w:val="auto"/>
                <w:sz w:val="24"/>
                <w:lang w:val="zh-CN"/>
              </w:rPr>
              <w:t>得</w:t>
            </w:r>
            <w:r>
              <w:rPr>
                <w:rFonts w:hint="eastAsia" w:ascii="仿宋" w:hAnsi="仿宋" w:eastAsia="仿宋" w:cs="宋体"/>
                <w:color w:val="auto"/>
                <w:sz w:val="24"/>
                <w:lang w:val="en-US" w:eastAsia="zh-CN"/>
              </w:rPr>
              <w:t>2</w:t>
            </w:r>
            <w:r>
              <w:rPr>
                <w:rFonts w:hint="eastAsia" w:ascii="仿宋" w:hAnsi="仿宋" w:eastAsia="仿宋" w:cs="宋体"/>
                <w:color w:val="auto"/>
                <w:sz w:val="24"/>
                <w:lang w:val="zh-CN"/>
              </w:rPr>
              <w:t>分</w:t>
            </w:r>
            <w:r>
              <w:rPr>
                <w:rFonts w:hint="eastAsia" w:ascii="仿宋" w:hAnsi="仿宋" w:eastAsia="仿宋" w:cs="宋体"/>
                <w:color w:val="auto"/>
                <w:sz w:val="24"/>
              </w:rPr>
              <w:t>。</w:t>
            </w:r>
          </w:p>
          <w:p>
            <w:pPr>
              <w:numPr>
                <w:ilvl w:val="0"/>
                <w:numId w:val="0"/>
              </w:numPr>
              <w:spacing w:line="360" w:lineRule="auto"/>
              <w:jc w:val="left"/>
              <w:rPr>
                <w:rFonts w:ascii="仿宋" w:hAnsi="仿宋" w:eastAsia="仿宋" w:cs="宋体"/>
                <w:color w:val="auto"/>
                <w:sz w:val="24"/>
                <w:lang w:val="zh-CN"/>
              </w:rPr>
            </w:pPr>
            <w:r>
              <w:rPr>
                <w:rFonts w:hint="eastAsia" w:ascii="仿宋_GB2312" w:hAnsi="仿宋_GB2312" w:eastAsia="仿宋_GB2312" w:cs="仿宋_GB2312"/>
                <w:b/>
                <w:bCs/>
                <w:color w:val="auto"/>
                <w:sz w:val="24"/>
                <w:lang w:val="en-US" w:eastAsia="zh-CN"/>
              </w:rPr>
              <w:t>（提供相关证明材料复印件加盖投标人公章，</w:t>
            </w:r>
            <w:r>
              <w:rPr>
                <w:rFonts w:hint="eastAsia" w:ascii="仿宋_GB2312" w:hAnsi="仿宋_GB2312" w:eastAsia="仿宋_GB2312" w:cs="仿宋_GB2312"/>
                <w:b/>
                <w:bCs/>
                <w:color w:val="auto"/>
                <w:sz w:val="24"/>
              </w:rPr>
              <w:t>未提供的不得分。</w:t>
            </w:r>
            <w:r>
              <w:rPr>
                <w:rFonts w:hint="eastAsia" w:ascii="仿宋_GB2312" w:hAnsi="仿宋_GB2312" w:eastAsia="仿宋_GB2312" w:cs="仿宋_GB2312"/>
                <w:b/>
                <w:bCs/>
                <w:color w:val="auto"/>
                <w:sz w:val="24"/>
                <w:lang w:val="en-US" w:eastAsia="zh-CN"/>
              </w:rPr>
              <w:t>）</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s="宋体"/>
                <w:color w:val="auto"/>
                <w:sz w:val="24"/>
              </w:rPr>
            </w:pPr>
            <w:r>
              <w:rPr>
                <w:rFonts w:hint="eastAsia" w:ascii="仿宋" w:hAnsi="仿宋" w:eastAsia="仿宋" w:cs="宋体"/>
                <w:color w:val="auto"/>
                <w:sz w:val="24"/>
                <w:lang w:val="en-US" w:eastAsia="zh-CN"/>
              </w:rPr>
              <w:t>6</w:t>
            </w:r>
            <w:r>
              <w:rPr>
                <w:rFonts w:hint="eastAsia" w:ascii="仿宋" w:hAnsi="仿宋" w:eastAsia="仿宋" w:cs="宋体"/>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35" w:type="dxa"/>
            <w:tcBorders>
              <w:top w:val="single" w:color="auto" w:sz="4" w:space="0"/>
              <w:left w:val="single" w:color="auto" w:sz="4" w:space="0"/>
              <w:right w:val="single" w:color="auto" w:sz="4" w:space="0"/>
            </w:tcBorders>
            <w:noWrap w:val="0"/>
            <w:vAlign w:val="center"/>
          </w:tcPr>
          <w:p>
            <w:pPr>
              <w:spacing w:line="360" w:lineRule="auto"/>
              <w:ind w:left="-50"/>
              <w:jc w:val="center"/>
              <w:rPr>
                <w:rFonts w:ascii="仿宋" w:hAnsi="仿宋" w:eastAsia="仿宋" w:cs="宋体"/>
                <w:color w:val="auto"/>
                <w:sz w:val="24"/>
              </w:rPr>
            </w:pPr>
            <w:r>
              <w:rPr>
                <w:rFonts w:hint="eastAsia" w:ascii="仿宋" w:hAnsi="仿宋" w:eastAsia="仿宋" w:cs="宋体"/>
                <w:color w:val="auto"/>
                <w:sz w:val="24"/>
              </w:rPr>
              <w:t>运维能力</w:t>
            </w:r>
          </w:p>
        </w:tc>
        <w:tc>
          <w:tcPr>
            <w:tcW w:w="76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0"/>
              </w:numPr>
              <w:spacing w:line="360" w:lineRule="auto"/>
              <w:jc w:val="left"/>
              <w:textAlignment w:val="center"/>
              <w:rPr>
                <w:rFonts w:ascii="仿宋" w:hAnsi="仿宋" w:eastAsia="仿宋" w:cs="宋体"/>
                <w:color w:val="auto"/>
                <w:sz w:val="24"/>
              </w:rPr>
            </w:pPr>
            <w:r>
              <w:rPr>
                <w:rFonts w:hint="eastAsia" w:ascii="仿宋" w:hAnsi="仿宋" w:eastAsia="仿宋" w:cs="宋体"/>
                <w:color w:val="auto"/>
                <w:sz w:val="24"/>
              </w:rPr>
              <w:t>投标人具有自主的或控股的CMA实验室，检测能力覆盖五参数、高锰酸盐指数、总磷总氮、氨氮的得4分。</w:t>
            </w:r>
          </w:p>
          <w:p>
            <w:pPr>
              <w:spacing w:line="360" w:lineRule="auto"/>
              <w:jc w:val="left"/>
              <w:rPr>
                <w:rFonts w:ascii="仿宋" w:hAnsi="仿宋" w:eastAsia="仿宋" w:cs="宋体"/>
                <w:color w:val="auto"/>
                <w:sz w:val="24"/>
                <w:lang w:val="zh-CN"/>
              </w:rPr>
            </w:pPr>
            <w:r>
              <w:rPr>
                <w:rFonts w:hint="eastAsia" w:ascii="仿宋_GB2312" w:hAnsi="仿宋_GB2312" w:eastAsia="仿宋_GB2312" w:cs="仿宋_GB2312"/>
                <w:b/>
                <w:bCs/>
                <w:color w:val="auto"/>
                <w:sz w:val="24"/>
                <w:lang w:val="en-US" w:eastAsia="zh-CN"/>
              </w:rPr>
              <w:t>（提供相关证书复印件加盖投标人公章，</w:t>
            </w:r>
            <w:r>
              <w:rPr>
                <w:rFonts w:hint="eastAsia" w:ascii="仿宋_GB2312" w:hAnsi="仿宋_GB2312" w:eastAsia="仿宋_GB2312" w:cs="仿宋_GB2312"/>
                <w:b/>
                <w:bCs/>
                <w:color w:val="auto"/>
                <w:sz w:val="24"/>
              </w:rPr>
              <w:t>未提供的不得分。</w:t>
            </w:r>
            <w:r>
              <w:rPr>
                <w:rFonts w:hint="eastAsia" w:ascii="仿宋_GB2312" w:hAnsi="仿宋_GB2312" w:eastAsia="仿宋_GB2312" w:cs="仿宋_GB2312"/>
                <w:b/>
                <w:bCs/>
                <w:color w:val="auto"/>
                <w:sz w:val="24"/>
                <w:lang w:val="en-US" w:eastAsia="zh-CN"/>
              </w:rPr>
              <w:t>）</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s="宋体"/>
                <w:color w:val="auto"/>
                <w:sz w:val="24"/>
              </w:rPr>
            </w:pPr>
            <w:r>
              <w:rPr>
                <w:rFonts w:hint="eastAsia" w:ascii="仿宋" w:hAnsi="仿宋" w:eastAsia="仿宋" w:cs="宋体"/>
                <w:color w:val="auto"/>
                <w:sz w:val="24"/>
                <w:lang w:val="en-US" w:eastAsia="zh-CN"/>
              </w:rPr>
              <w:t>4</w:t>
            </w:r>
            <w:r>
              <w:rPr>
                <w:rFonts w:hint="eastAsia" w:ascii="仿宋" w:hAnsi="仿宋" w:eastAsia="仿宋" w:cs="宋体"/>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35" w:type="dxa"/>
            <w:tcBorders>
              <w:left w:val="single" w:color="auto" w:sz="4" w:space="0"/>
              <w:right w:val="single" w:color="auto" w:sz="4" w:space="0"/>
            </w:tcBorders>
            <w:noWrap w:val="0"/>
            <w:vAlign w:val="center"/>
          </w:tcPr>
          <w:p>
            <w:pPr>
              <w:spacing w:line="360" w:lineRule="auto"/>
              <w:ind w:left="-50"/>
              <w:jc w:val="center"/>
              <w:rPr>
                <w:rFonts w:ascii="仿宋" w:hAnsi="仿宋" w:eastAsia="仿宋" w:cs="宋体"/>
                <w:color w:val="auto"/>
                <w:sz w:val="24"/>
              </w:rPr>
            </w:pPr>
            <w:r>
              <w:rPr>
                <w:rFonts w:hint="eastAsia" w:ascii="仿宋" w:hAnsi="仿宋" w:eastAsia="仿宋" w:cs="宋体"/>
                <w:color w:val="auto"/>
                <w:sz w:val="24"/>
              </w:rPr>
              <w:t>运维业绩</w:t>
            </w:r>
          </w:p>
        </w:tc>
        <w:tc>
          <w:tcPr>
            <w:tcW w:w="7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仿宋" w:hAnsi="仿宋" w:eastAsia="仿宋"/>
                <w:color w:val="auto"/>
                <w:sz w:val="24"/>
                <w:lang w:val="zh-CN"/>
              </w:rPr>
            </w:pPr>
            <w:r>
              <w:rPr>
                <w:rFonts w:hint="eastAsia" w:ascii="仿宋" w:hAnsi="仿宋" w:eastAsia="仿宋"/>
                <w:color w:val="auto"/>
                <w:sz w:val="24"/>
                <w:lang w:val="zh-CN"/>
              </w:rPr>
              <w:t>投标人提供</w:t>
            </w:r>
            <w:r>
              <w:rPr>
                <w:rFonts w:hint="eastAsia" w:ascii="仿宋" w:hAnsi="仿宋" w:eastAsia="仿宋"/>
                <w:color w:val="auto"/>
                <w:sz w:val="24"/>
              </w:rPr>
              <w:t>20</w:t>
            </w:r>
            <w:r>
              <w:rPr>
                <w:rFonts w:hint="eastAsia" w:ascii="仿宋" w:hAnsi="仿宋" w:eastAsia="仿宋"/>
                <w:color w:val="auto"/>
                <w:sz w:val="24"/>
                <w:lang w:val="en-US" w:eastAsia="zh-CN"/>
              </w:rPr>
              <w:t>20</w:t>
            </w:r>
            <w:r>
              <w:rPr>
                <w:rFonts w:hint="eastAsia" w:ascii="仿宋" w:hAnsi="仿宋" w:eastAsia="仿宋"/>
                <w:color w:val="auto"/>
                <w:sz w:val="24"/>
              </w:rPr>
              <w:t>年1月1日至今</w:t>
            </w:r>
            <w:r>
              <w:rPr>
                <w:rFonts w:hint="eastAsia" w:ascii="仿宋" w:hAnsi="仿宋" w:eastAsia="仿宋"/>
                <w:color w:val="auto"/>
                <w:sz w:val="24"/>
                <w:lang w:eastAsia="zh-CN"/>
              </w:rPr>
              <w:t>（</w:t>
            </w:r>
            <w:r>
              <w:rPr>
                <w:rFonts w:hint="eastAsia" w:ascii="仿宋" w:hAnsi="仿宋" w:eastAsia="仿宋"/>
                <w:color w:val="auto"/>
                <w:sz w:val="24"/>
                <w:lang w:val="en-US" w:eastAsia="zh-CN"/>
              </w:rPr>
              <w:t>以合同签订时间为准</w:t>
            </w:r>
            <w:r>
              <w:rPr>
                <w:rFonts w:hint="eastAsia" w:ascii="仿宋" w:hAnsi="仿宋" w:eastAsia="仿宋"/>
                <w:color w:val="auto"/>
                <w:sz w:val="24"/>
                <w:lang w:eastAsia="zh-CN"/>
              </w:rPr>
              <w:t>）</w:t>
            </w:r>
            <w:r>
              <w:rPr>
                <w:rFonts w:hint="eastAsia" w:ascii="仿宋" w:hAnsi="仿宋" w:eastAsia="仿宋"/>
                <w:color w:val="auto"/>
                <w:sz w:val="24"/>
              </w:rPr>
              <w:t>同类</w:t>
            </w:r>
            <w:r>
              <w:rPr>
                <w:rFonts w:hint="eastAsia" w:ascii="仿宋" w:hAnsi="仿宋" w:eastAsia="仿宋"/>
                <w:color w:val="auto"/>
                <w:sz w:val="24"/>
                <w:lang w:val="en-US" w:eastAsia="zh-CN"/>
              </w:rPr>
              <w:t>业绩</w:t>
            </w:r>
            <w:r>
              <w:rPr>
                <w:rFonts w:hint="eastAsia" w:ascii="仿宋" w:hAnsi="仿宋" w:eastAsia="仿宋"/>
                <w:color w:val="auto"/>
                <w:sz w:val="24"/>
                <w:lang w:val="zh-CN"/>
              </w:rPr>
              <w:t>合同，</w:t>
            </w:r>
            <w:r>
              <w:rPr>
                <w:rFonts w:hint="eastAsia" w:ascii="仿宋" w:hAnsi="仿宋" w:eastAsia="仿宋"/>
                <w:color w:val="auto"/>
                <w:sz w:val="24"/>
              </w:rPr>
              <w:t>每个得1分</w:t>
            </w:r>
            <w:r>
              <w:rPr>
                <w:rFonts w:hint="eastAsia" w:ascii="仿宋" w:hAnsi="仿宋" w:eastAsia="仿宋"/>
                <w:color w:val="auto"/>
                <w:sz w:val="24"/>
                <w:lang w:val="zh-CN"/>
              </w:rPr>
              <w:t>，最高得</w:t>
            </w:r>
            <w:r>
              <w:rPr>
                <w:rFonts w:hint="eastAsia" w:ascii="仿宋" w:hAnsi="仿宋" w:eastAsia="仿宋"/>
                <w:color w:val="auto"/>
                <w:sz w:val="24"/>
                <w:lang w:val="en-US" w:eastAsia="zh-CN"/>
              </w:rPr>
              <w:t>2</w:t>
            </w:r>
            <w:r>
              <w:rPr>
                <w:rFonts w:hint="eastAsia" w:ascii="仿宋" w:hAnsi="仿宋" w:eastAsia="仿宋"/>
                <w:color w:val="auto"/>
                <w:sz w:val="24"/>
                <w:lang w:val="zh-CN"/>
              </w:rPr>
              <w:t>分。</w:t>
            </w:r>
          </w:p>
          <w:p>
            <w:pPr>
              <w:spacing w:line="360" w:lineRule="auto"/>
              <w:jc w:val="left"/>
              <w:rPr>
                <w:rFonts w:ascii="仿宋" w:hAnsi="仿宋" w:eastAsia="仿宋"/>
                <w:color w:val="auto"/>
                <w:sz w:val="24"/>
                <w:lang w:val="zh-CN"/>
              </w:rPr>
            </w:pPr>
            <w:r>
              <w:rPr>
                <w:rFonts w:hint="eastAsia" w:ascii="仿宋_GB2312" w:hAnsi="仿宋_GB2312" w:eastAsia="仿宋_GB2312" w:cs="仿宋_GB2312"/>
                <w:b/>
                <w:bCs/>
                <w:color w:val="auto"/>
                <w:sz w:val="24"/>
                <w:lang w:val="en-US" w:eastAsia="zh-CN"/>
              </w:rPr>
              <w:t>（提供合同复印件加盖投标人公章，</w:t>
            </w:r>
            <w:r>
              <w:rPr>
                <w:rFonts w:hint="eastAsia" w:ascii="仿宋_GB2312" w:hAnsi="仿宋_GB2312" w:eastAsia="仿宋_GB2312" w:cs="仿宋_GB2312"/>
                <w:b/>
                <w:bCs/>
                <w:color w:val="auto"/>
                <w:sz w:val="24"/>
              </w:rPr>
              <w:t>未提供的不得分。</w:t>
            </w:r>
            <w:r>
              <w:rPr>
                <w:rFonts w:hint="eastAsia" w:ascii="仿宋_GB2312" w:hAnsi="仿宋_GB2312" w:eastAsia="仿宋_GB2312" w:cs="仿宋_GB2312"/>
                <w:b/>
                <w:bCs/>
                <w:color w:val="auto"/>
                <w:sz w:val="24"/>
                <w:lang w:val="en-US" w:eastAsia="zh-CN"/>
              </w:rPr>
              <w:t>）</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s="宋体"/>
                <w:color w:val="auto"/>
                <w:sz w:val="24"/>
                <w:lang w:val="zh-CN"/>
              </w:rPr>
            </w:pPr>
            <w:r>
              <w:rPr>
                <w:rFonts w:hint="eastAsia" w:ascii="仿宋" w:hAnsi="仿宋" w:eastAsia="仿宋" w:cs="宋体"/>
                <w:color w:val="auto"/>
                <w:sz w:val="24"/>
                <w:lang w:val="en-US" w:eastAsia="zh-CN"/>
              </w:rPr>
              <w:t>2</w:t>
            </w:r>
            <w:r>
              <w:rPr>
                <w:rFonts w:hint="eastAsia" w:ascii="仿宋" w:hAnsi="仿宋" w:eastAsia="仿宋" w:cs="宋体"/>
                <w:color w:val="auto"/>
                <w:sz w:val="24"/>
                <w:lang w:val="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35" w:type="dxa"/>
            <w:tcBorders>
              <w:left w:val="single" w:color="auto" w:sz="4" w:space="0"/>
              <w:right w:val="single" w:color="auto" w:sz="4" w:space="0"/>
            </w:tcBorders>
            <w:noWrap w:val="0"/>
            <w:vAlign w:val="center"/>
          </w:tcPr>
          <w:p>
            <w:pPr>
              <w:spacing w:line="360" w:lineRule="auto"/>
              <w:ind w:left="-51"/>
              <w:jc w:val="center"/>
              <w:rPr>
                <w:rFonts w:ascii="仿宋" w:hAnsi="仿宋" w:eastAsia="仿宋" w:cs="宋体"/>
                <w:color w:val="auto"/>
                <w:sz w:val="24"/>
              </w:rPr>
            </w:pPr>
            <w:r>
              <w:rPr>
                <w:rFonts w:hint="eastAsia" w:ascii="仿宋" w:hAnsi="仿宋" w:eastAsia="仿宋" w:cs="宋体"/>
                <w:color w:val="auto"/>
                <w:sz w:val="24"/>
                <w:lang w:val="zh-CN"/>
              </w:rPr>
              <w:t>运维方案</w:t>
            </w:r>
          </w:p>
        </w:tc>
        <w:tc>
          <w:tcPr>
            <w:tcW w:w="7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default" w:ascii="仿宋" w:hAnsi="仿宋" w:eastAsia="仿宋" w:cs="宋体"/>
                <w:color w:val="auto"/>
                <w:sz w:val="24"/>
                <w:lang w:val="en-US"/>
              </w:rPr>
            </w:pPr>
            <w:r>
              <w:rPr>
                <w:rFonts w:hint="eastAsia" w:ascii="仿宋" w:hAnsi="仿宋" w:eastAsia="仿宋" w:cs="宋体"/>
                <w:color w:val="auto"/>
                <w:sz w:val="24"/>
                <w:lang w:val="zh-CN"/>
              </w:rPr>
              <w:t>根据投标人</w:t>
            </w:r>
            <w:r>
              <w:rPr>
                <w:rFonts w:hint="eastAsia" w:ascii="仿宋" w:hAnsi="仿宋" w:eastAsia="仿宋" w:cs="宋体"/>
                <w:color w:val="auto"/>
                <w:sz w:val="24"/>
              </w:rPr>
              <w:t>针对项目的</w:t>
            </w:r>
            <w:r>
              <w:rPr>
                <w:rFonts w:hint="eastAsia" w:ascii="仿宋" w:hAnsi="仿宋" w:eastAsia="仿宋" w:cs="宋体"/>
                <w:color w:val="auto"/>
                <w:sz w:val="24"/>
                <w:lang w:val="zh-CN"/>
              </w:rPr>
              <w:t>运维方案（运维目标、运维内容、质量控制要求、记录表格</w:t>
            </w:r>
            <w:r>
              <w:rPr>
                <w:rFonts w:hint="eastAsia" w:ascii="仿宋" w:hAnsi="仿宋" w:eastAsia="仿宋" w:cs="宋体"/>
                <w:color w:val="auto"/>
                <w:sz w:val="24"/>
              </w:rPr>
              <w:t>的填写</w:t>
            </w:r>
            <w:r>
              <w:rPr>
                <w:rFonts w:hint="eastAsia" w:ascii="仿宋" w:hAnsi="仿宋" w:eastAsia="仿宋" w:cs="宋体"/>
                <w:color w:val="auto"/>
                <w:sz w:val="24"/>
                <w:lang w:val="zh-CN"/>
              </w:rPr>
              <w:t>、</w:t>
            </w:r>
            <w:r>
              <w:rPr>
                <w:rFonts w:hint="eastAsia" w:ascii="仿宋" w:hAnsi="仿宋" w:eastAsia="仿宋" w:cs="宋体"/>
                <w:color w:val="auto"/>
                <w:sz w:val="24"/>
              </w:rPr>
              <w:t>人员安排、备品备件供应</w:t>
            </w:r>
            <w:r>
              <w:rPr>
                <w:rFonts w:hint="eastAsia" w:ascii="仿宋" w:hAnsi="仿宋" w:eastAsia="仿宋" w:cs="宋体"/>
                <w:color w:val="auto"/>
                <w:sz w:val="24"/>
                <w:lang w:val="zh-CN"/>
              </w:rPr>
              <w:t>等方面提供详细</w:t>
            </w:r>
            <w:r>
              <w:rPr>
                <w:rFonts w:hint="eastAsia" w:ascii="仿宋" w:hAnsi="仿宋" w:eastAsia="仿宋" w:cs="宋体"/>
                <w:color w:val="auto"/>
                <w:sz w:val="24"/>
              </w:rPr>
              <w:t>的</w:t>
            </w:r>
            <w:r>
              <w:rPr>
                <w:rFonts w:hint="eastAsia" w:ascii="仿宋" w:hAnsi="仿宋" w:eastAsia="仿宋" w:cs="宋体"/>
                <w:color w:val="auto"/>
                <w:sz w:val="24"/>
                <w:lang w:val="zh-CN"/>
              </w:rPr>
              <w:t>运维计划）是否科学、合理、实用、有针对性等情况进行</w:t>
            </w:r>
            <w:r>
              <w:rPr>
                <w:rFonts w:hint="eastAsia" w:ascii="仿宋" w:hAnsi="仿宋" w:eastAsia="仿宋" w:cs="宋体"/>
                <w:color w:val="auto"/>
                <w:sz w:val="24"/>
                <w:lang w:val="en-US" w:eastAsia="zh-CN"/>
              </w:rPr>
              <w:t>评分</w:t>
            </w:r>
            <w:r>
              <w:rPr>
                <w:rFonts w:hint="eastAsia" w:ascii="仿宋" w:hAnsi="仿宋" w:eastAsia="仿宋"/>
                <w:color w:val="auto"/>
                <w:sz w:val="24"/>
                <w:lang w:eastAsia="zh-CN"/>
              </w:rPr>
              <w:t>。</w:t>
            </w:r>
            <w:r>
              <w:rPr>
                <w:rFonts w:hint="eastAsia" w:ascii="仿宋" w:hAnsi="仿宋" w:eastAsia="仿宋"/>
                <w:color w:val="auto"/>
                <w:sz w:val="24"/>
                <w:lang w:val="en-US" w:eastAsia="zh-CN"/>
              </w:rPr>
              <w:t>（0-20分）</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s="宋体"/>
                <w:color w:val="auto"/>
                <w:sz w:val="24"/>
              </w:rPr>
            </w:pPr>
            <w:r>
              <w:rPr>
                <w:rFonts w:hint="eastAsia" w:ascii="仿宋" w:hAnsi="仿宋" w:eastAsia="仿宋" w:cs="宋体"/>
                <w:color w:val="auto"/>
                <w:sz w:val="24"/>
                <w:lang w:val="en-US" w:eastAsia="zh-CN"/>
              </w:rPr>
              <w:t>20</w:t>
            </w:r>
            <w:r>
              <w:rPr>
                <w:rFonts w:hint="eastAsia" w:ascii="仿宋" w:hAnsi="仿宋" w:eastAsia="仿宋" w:cs="宋体"/>
                <w:color w:val="auto"/>
                <w:sz w:val="24"/>
                <w:lang w:val="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35" w:type="dxa"/>
            <w:tcBorders>
              <w:left w:val="single" w:color="auto" w:sz="4" w:space="0"/>
              <w:right w:val="single" w:color="auto" w:sz="4" w:space="0"/>
            </w:tcBorders>
            <w:noWrap w:val="0"/>
            <w:vAlign w:val="center"/>
          </w:tcPr>
          <w:p>
            <w:pPr>
              <w:spacing w:line="360" w:lineRule="auto"/>
              <w:ind w:left="-50"/>
              <w:jc w:val="center"/>
              <w:rPr>
                <w:rFonts w:hint="eastAsia" w:ascii="仿宋" w:hAnsi="仿宋" w:eastAsia="仿宋" w:cs="宋体"/>
                <w:color w:val="auto"/>
                <w:sz w:val="24"/>
                <w:lang w:eastAsia="zh-CN"/>
              </w:rPr>
            </w:pPr>
            <w:r>
              <w:rPr>
                <w:rFonts w:hint="eastAsia" w:ascii="仿宋" w:hAnsi="仿宋" w:eastAsia="仿宋" w:cs="宋体"/>
                <w:color w:val="auto"/>
                <w:sz w:val="24"/>
                <w:lang w:eastAsia="zh-CN"/>
              </w:rPr>
              <w:t>综合实力</w:t>
            </w:r>
          </w:p>
        </w:tc>
        <w:tc>
          <w:tcPr>
            <w:tcW w:w="7655" w:type="dxa"/>
            <w:tcBorders>
              <w:top w:val="single" w:color="auto" w:sz="4" w:space="0"/>
              <w:left w:val="single" w:color="auto" w:sz="4" w:space="0"/>
              <w:bottom w:val="single" w:color="auto" w:sz="4" w:space="0"/>
              <w:right w:val="single" w:color="auto" w:sz="4" w:space="0"/>
            </w:tcBorders>
            <w:noWrap w:val="0"/>
            <w:vAlign w:val="center"/>
          </w:tcPr>
          <w:p>
            <w:pPr>
              <w:numPr>
                <w:ilvl w:val="0"/>
                <w:numId w:val="2"/>
              </w:numPr>
              <w:spacing w:line="360" w:lineRule="auto"/>
              <w:jc w:val="left"/>
              <w:rPr>
                <w:rFonts w:ascii="仿宋" w:hAnsi="仿宋" w:eastAsia="仿宋" w:cs="宋体"/>
                <w:color w:val="auto"/>
                <w:sz w:val="24"/>
              </w:rPr>
            </w:pPr>
            <w:r>
              <w:rPr>
                <w:rFonts w:hint="eastAsia" w:ascii="仿宋" w:hAnsi="仿宋" w:eastAsia="仿宋" w:cs="宋体"/>
                <w:color w:val="auto"/>
                <w:sz w:val="24"/>
              </w:rPr>
              <w:t>投标人为本项目配置的项目负责人具有环境类高级工程师</w:t>
            </w:r>
            <w:r>
              <w:rPr>
                <w:rFonts w:hint="eastAsia" w:ascii="仿宋" w:hAnsi="仿宋" w:eastAsia="仿宋" w:cs="宋体"/>
                <w:color w:val="auto"/>
                <w:sz w:val="24"/>
                <w:lang w:eastAsia="zh-CN"/>
              </w:rPr>
              <w:t>及以上</w:t>
            </w:r>
            <w:r>
              <w:rPr>
                <w:rFonts w:hint="eastAsia" w:ascii="仿宋" w:hAnsi="仿宋" w:eastAsia="仿宋" w:cs="宋体"/>
                <w:color w:val="auto"/>
                <w:sz w:val="24"/>
              </w:rPr>
              <w:t>职称的得1分，</w:t>
            </w:r>
            <w:r>
              <w:rPr>
                <w:rFonts w:hint="eastAsia" w:ascii="仿宋_GB2312" w:hAnsi="仿宋_GB2312" w:eastAsia="仿宋_GB2312" w:cs="仿宋_GB2312"/>
                <w:color w:val="auto"/>
                <w:sz w:val="24"/>
              </w:rPr>
              <w:t>具有省级及以上环境监测部门的水质环境自动监测系统运维考核合格证的得1分</w:t>
            </w:r>
            <w:r>
              <w:rPr>
                <w:rFonts w:hint="eastAsia" w:ascii="仿宋" w:hAnsi="仿宋" w:eastAsia="仿宋" w:cs="宋体"/>
                <w:color w:val="auto"/>
                <w:sz w:val="24"/>
                <w:lang w:eastAsia="zh-CN"/>
              </w:rPr>
              <w:t>。</w:t>
            </w:r>
          </w:p>
          <w:p>
            <w:pPr>
              <w:numPr>
                <w:ilvl w:val="0"/>
                <w:numId w:val="0"/>
              </w:numPr>
              <w:spacing w:line="360" w:lineRule="auto"/>
              <w:jc w:val="left"/>
              <w:rPr>
                <w:rFonts w:hint="eastAsia" w:ascii="仿宋" w:hAnsi="仿宋" w:eastAsia="仿宋" w:cs="宋体"/>
                <w:color w:val="auto"/>
                <w:sz w:val="24"/>
                <w:lang w:eastAsia="zh-CN"/>
              </w:rPr>
            </w:pPr>
            <w:r>
              <w:rPr>
                <w:rFonts w:hint="eastAsia" w:ascii="仿宋" w:hAnsi="仿宋" w:eastAsia="仿宋" w:cs="宋体"/>
                <w:b/>
                <w:bCs/>
                <w:color w:val="auto"/>
                <w:sz w:val="24"/>
                <w:lang w:eastAsia="zh-CN"/>
              </w:rPr>
              <w:t>（提供相关</w:t>
            </w:r>
            <w:r>
              <w:rPr>
                <w:rFonts w:hint="eastAsia" w:ascii="仿宋" w:hAnsi="仿宋" w:eastAsia="仿宋" w:cs="宋体"/>
                <w:b/>
                <w:bCs/>
                <w:color w:val="auto"/>
                <w:sz w:val="24"/>
                <w:lang w:val="en-US" w:eastAsia="zh-CN"/>
              </w:rPr>
              <w:t>证书复印件及投标人为其缴纳的近3个月社保证明</w:t>
            </w:r>
            <w:r>
              <w:rPr>
                <w:rFonts w:hint="eastAsia" w:ascii="仿宋" w:hAnsi="仿宋" w:eastAsia="仿宋" w:cs="宋体"/>
                <w:b/>
                <w:bCs/>
                <w:color w:val="auto"/>
                <w:sz w:val="24"/>
              </w:rPr>
              <w:t>加盖</w:t>
            </w:r>
            <w:r>
              <w:rPr>
                <w:rFonts w:hint="eastAsia" w:ascii="仿宋" w:hAnsi="仿宋" w:eastAsia="仿宋" w:cs="宋体"/>
                <w:b/>
                <w:bCs/>
                <w:color w:val="auto"/>
                <w:sz w:val="24"/>
                <w:lang w:eastAsia="zh-CN"/>
              </w:rPr>
              <w:t>投标人</w:t>
            </w:r>
            <w:r>
              <w:rPr>
                <w:rFonts w:hint="eastAsia" w:ascii="仿宋" w:hAnsi="仿宋" w:eastAsia="仿宋" w:cs="宋体"/>
                <w:b/>
                <w:bCs/>
                <w:color w:val="auto"/>
                <w:sz w:val="24"/>
              </w:rPr>
              <w:t>公章</w:t>
            </w:r>
            <w:r>
              <w:rPr>
                <w:rFonts w:hint="eastAsia" w:ascii="仿宋" w:hAnsi="仿宋" w:eastAsia="仿宋" w:cs="宋体"/>
                <w:b/>
                <w:bCs/>
                <w:color w:val="auto"/>
                <w:sz w:val="24"/>
                <w:lang w:eastAsia="zh-CN"/>
              </w:rPr>
              <w:t>）</w:t>
            </w:r>
          </w:p>
          <w:p>
            <w:pPr>
              <w:numPr>
                <w:ilvl w:val="0"/>
                <w:numId w:val="2"/>
              </w:numPr>
              <w:spacing w:line="360" w:lineRule="auto"/>
              <w:jc w:val="left"/>
              <w:rPr>
                <w:rFonts w:ascii="仿宋" w:hAnsi="仿宋" w:eastAsia="仿宋" w:cs="宋体"/>
                <w:color w:val="auto"/>
                <w:sz w:val="24"/>
              </w:rPr>
            </w:pPr>
            <w:r>
              <w:rPr>
                <w:rFonts w:hint="eastAsia" w:ascii="仿宋" w:hAnsi="仿宋" w:eastAsia="仿宋" w:cs="宋体"/>
                <w:color w:val="auto"/>
                <w:sz w:val="24"/>
              </w:rPr>
              <w:t>投标人为本项目配备的专职运维管理人员持有省级及省级以上水站运维上岗证的，每1人得</w:t>
            </w:r>
            <w:r>
              <w:rPr>
                <w:rFonts w:hint="default" w:ascii="仿宋" w:hAnsi="仿宋" w:eastAsia="仿宋" w:cs="宋体"/>
                <w:color w:val="auto"/>
                <w:sz w:val="24"/>
                <w:lang w:val="en"/>
              </w:rPr>
              <w:t>1</w:t>
            </w:r>
            <w:r>
              <w:rPr>
                <w:rFonts w:hint="eastAsia" w:ascii="仿宋" w:hAnsi="仿宋" w:eastAsia="仿宋" w:cs="宋体"/>
                <w:color w:val="auto"/>
                <w:sz w:val="24"/>
              </w:rPr>
              <w:t>分，最高不超过</w:t>
            </w:r>
            <w:r>
              <w:rPr>
                <w:rFonts w:hint="default" w:ascii="仿宋" w:hAnsi="仿宋" w:eastAsia="仿宋" w:cs="宋体"/>
                <w:color w:val="auto"/>
                <w:sz w:val="24"/>
                <w:lang w:val="en"/>
              </w:rPr>
              <w:t>6</w:t>
            </w:r>
            <w:r>
              <w:rPr>
                <w:rFonts w:hint="eastAsia" w:ascii="仿宋" w:hAnsi="仿宋" w:eastAsia="仿宋" w:cs="宋体"/>
                <w:color w:val="auto"/>
                <w:sz w:val="24"/>
              </w:rPr>
              <w:t>分</w:t>
            </w:r>
            <w:r>
              <w:rPr>
                <w:rFonts w:hint="eastAsia" w:ascii="仿宋" w:hAnsi="仿宋" w:eastAsia="仿宋" w:cs="宋体"/>
                <w:color w:val="auto"/>
                <w:sz w:val="24"/>
                <w:lang w:eastAsia="zh-CN"/>
              </w:rPr>
              <w:t>。</w:t>
            </w:r>
          </w:p>
          <w:p>
            <w:pPr>
              <w:numPr>
                <w:ilvl w:val="0"/>
                <w:numId w:val="0"/>
              </w:numPr>
              <w:spacing w:line="360" w:lineRule="auto"/>
              <w:jc w:val="left"/>
              <w:rPr>
                <w:rFonts w:hint="eastAsia" w:ascii="仿宋" w:hAnsi="仿宋" w:eastAsia="仿宋" w:cs="宋体"/>
                <w:color w:val="auto"/>
                <w:sz w:val="24"/>
                <w:lang w:eastAsia="zh-CN"/>
              </w:rPr>
            </w:pPr>
            <w:r>
              <w:rPr>
                <w:rFonts w:hint="eastAsia" w:ascii="仿宋" w:hAnsi="仿宋" w:eastAsia="仿宋" w:cs="宋体"/>
                <w:b/>
                <w:bCs/>
                <w:color w:val="auto"/>
                <w:sz w:val="24"/>
                <w:lang w:eastAsia="zh-CN"/>
              </w:rPr>
              <w:t>（提供相关</w:t>
            </w:r>
            <w:r>
              <w:rPr>
                <w:rFonts w:hint="eastAsia" w:ascii="仿宋" w:hAnsi="仿宋" w:eastAsia="仿宋" w:cs="宋体"/>
                <w:b/>
                <w:bCs/>
                <w:color w:val="auto"/>
                <w:sz w:val="24"/>
                <w:lang w:val="en-US" w:eastAsia="zh-CN"/>
              </w:rPr>
              <w:t>证书复印件及投标人为其缴纳的近3个月社保证明</w:t>
            </w:r>
            <w:r>
              <w:rPr>
                <w:rFonts w:hint="eastAsia" w:ascii="仿宋" w:hAnsi="仿宋" w:eastAsia="仿宋" w:cs="宋体"/>
                <w:b/>
                <w:bCs/>
                <w:color w:val="auto"/>
                <w:sz w:val="24"/>
              </w:rPr>
              <w:t>加盖</w:t>
            </w:r>
            <w:r>
              <w:rPr>
                <w:rFonts w:hint="eastAsia" w:ascii="仿宋" w:hAnsi="仿宋" w:eastAsia="仿宋" w:cs="宋体"/>
                <w:b/>
                <w:bCs/>
                <w:color w:val="auto"/>
                <w:sz w:val="24"/>
                <w:lang w:eastAsia="zh-CN"/>
              </w:rPr>
              <w:t>投标人</w:t>
            </w:r>
            <w:r>
              <w:rPr>
                <w:rFonts w:hint="eastAsia" w:ascii="仿宋" w:hAnsi="仿宋" w:eastAsia="仿宋" w:cs="宋体"/>
                <w:b/>
                <w:bCs/>
                <w:color w:val="auto"/>
                <w:sz w:val="24"/>
              </w:rPr>
              <w:t>公章</w:t>
            </w:r>
            <w:r>
              <w:rPr>
                <w:rFonts w:hint="eastAsia" w:ascii="仿宋" w:hAnsi="仿宋" w:eastAsia="仿宋" w:cs="宋体"/>
                <w:b/>
                <w:bCs/>
                <w:color w:val="auto"/>
                <w:sz w:val="24"/>
                <w:lang w:eastAsia="zh-CN"/>
              </w:rPr>
              <w:t>）</w:t>
            </w:r>
          </w:p>
          <w:p>
            <w:pPr>
              <w:numPr>
                <w:ilvl w:val="0"/>
                <w:numId w:val="2"/>
              </w:numPr>
              <w:spacing w:line="360" w:lineRule="auto"/>
              <w:jc w:val="left"/>
              <w:rPr>
                <w:rFonts w:ascii="仿宋" w:hAnsi="仿宋" w:eastAsia="仿宋" w:cs="宋体"/>
                <w:color w:val="auto"/>
                <w:sz w:val="24"/>
                <w:lang w:val="zh-CN"/>
              </w:rPr>
            </w:pPr>
            <w:r>
              <w:rPr>
                <w:rFonts w:hint="eastAsia" w:ascii="仿宋" w:hAnsi="仿宋" w:eastAsia="仿宋" w:cs="宋体"/>
                <w:color w:val="auto"/>
                <w:sz w:val="24"/>
              </w:rPr>
              <w:t>投标人为本项目</w:t>
            </w:r>
            <w:r>
              <w:rPr>
                <w:rFonts w:hint="eastAsia" w:ascii="仿宋" w:hAnsi="仿宋" w:eastAsia="仿宋" w:cs="宋体"/>
                <w:color w:val="auto"/>
                <w:sz w:val="24"/>
                <w:lang w:eastAsia="zh-CN"/>
              </w:rPr>
              <w:t>承诺</w:t>
            </w:r>
            <w:r>
              <w:rPr>
                <w:rFonts w:hint="eastAsia" w:ascii="仿宋" w:hAnsi="仿宋" w:eastAsia="仿宋" w:cs="宋体"/>
                <w:color w:val="auto"/>
                <w:sz w:val="24"/>
              </w:rPr>
              <w:t>配备</w:t>
            </w:r>
            <w:r>
              <w:rPr>
                <w:rFonts w:hint="eastAsia" w:ascii="仿宋" w:hAnsi="仿宋" w:eastAsia="仿宋" w:cs="宋体"/>
                <w:color w:val="auto"/>
                <w:sz w:val="24"/>
                <w:lang w:val="en-US" w:eastAsia="zh-CN"/>
              </w:rPr>
              <w:t>1名</w:t>
            </w:r>
            <w:r>
              <w:rPr>
                <w:rFonts w:hint="eastAsia" w:ascii="仿宋" w:hAnsi="仿宋" w:eastAsia="仿宋" w:cs="宋体"/>
                <w:color w:val="auto"/>
                <w:sz w:val="24"/>
              </w:rPr>
              <w:t>专职</w:t>
            </w:r>
            <w:r>
              <w:rPr>
                <w:rFonts w:hint="eastAsia" w:ascii="仿宋" w:hAnsi="仿宋" w:eastAsia="仿宋" w:cs="宋体"/>
                <w:color w:val="auto"/>
                <w:sz w:val="24"/>
                <w:lang w:val="en-US" w:eastAsia="zh-CN"/>
              </w:rPr>
              <w:t>人员负责数据审核、报表制作等工作的得</w:t>
            </w:r>
            <w:r>
              <w:rPr>
                <w:rFonts w:hint="default" w:ascii="仿宋" w:hAnsi="仿宋" w:eastAsia="仿宋" w:cs="宋体"/>
                <w:color w:val="auto"/>
                <w:sz w:val="24"/>
                <w:lang w:val="en" w:eastAsia="zh-CN"/>
              </w:rPr>
              <w:t>1</w:t>
            </w:r>
            <w:r>
              <w:rPr>
                <w:rFonts w:hint="eastAsia" w:ascii="仿宋" w:hAnsi="仿宋" w:eastAsia="仿宋" w:cs="宋体"/>
                <w:color w:val="auto"/>
                <w:sz w:val="24"/>
                <w:lang w:val="en-US" w:eastAsia="zh-CN"/>
              </w:rPr>
              <w:t>分</w:t>
            </w:r>
            <w:r>
              <w:rPr>
                <w:rFonts w:hint="eastAsia" w:ascii="仿宋" w:hAnsi="仿宋" w:eastAsia="仿宋" w:cs="宋体"/>
                <w:color w:val="auto"/>
                <w:sz w:val="24"/>
              </w:rPr>
              <w:t>。</w:t>
            </w:r>
          </w:p>
          <w:p>
            <w:pPr>
              <w:pStyle w:val="2"/>
              <w:rPr>
                <w:rFonts w:hint="default" w:ascii="仿宋" w:hAnsi="仿宋" w:eastAsia="仿宋" w:cs="宋体"/>
                <w:b/>
                <w:bCs/>
                <w:color w:val="auto"/>
                <w:kern w:val="2"/>
                <w:sz w:val="24"/>
                <w:szCs w:val="24"/>
                <w:lang w:val="en-US" w:eastAsia="zh-CN" w:bidi="ar-SA"/>
              </w:rPr>
            </w:pPr>
            <w:r>
              <w:rPr>
                <w:rFonts w:hint="eastAsia" w:ascii="仿宋" w:hAnsi="仿宋" w:eastAsia="仿宋" w:cs="宋体"/>
                <w:b/>
                <w:bCs/>
                <w:color w:val="auto"/>
                <w:kern w:val="2"/>
                <w:sz w:val="24"/>
                <w:szCs w:val="24"/>
                <w:lang w:val="en-US" w:eastAsia="zh-CN" w:bidi="ar-SA"/>
              </w:rPr>
              <w:t>（提供相关承诺书加盖投标人电子公章，承诺书格式自拟）</w:t>
            </w:r>
          </w:p>
          <w:p>
            <w:pPr>
              <w:numPr>
                <w:ilvl w:val="0"/>
                <w:numId w:val="0"/>
              </w:numPr>
              <w:spacing w:line="360" w:lineRule="auto"/>
              <w:jc w:val="left"/>
              <w:rPr>
                <w:rFonts w:hint="eastAsia" w:ascii="仿宋" w:hAnsi="仿宋" w:eastAsia="仿宋" w:cs="宋体"/>
                <w:color w:val="auto"/>
                <w:sz w:val="24"/>
              </w:rPr>
            </w:pPr>
            <w:r>
              <w:rPr>
                <w:rFonts w:hint="eastAsia" w:ascii="仿宋" w:hAnsi="仿宋" w:eastAsia="仿宋" w:cs="宋体"/>
                <w:color w:val="auto"/>
                <w:sz w:val="24"/>
                <w:lang w:val="en-US" w:eastAsia="zh-CN"/>
              </w:rPr>
              <w:t>4、</w:t>
            </w:r>
            <w:r>
              <w:rPr>
                <w:rFonts w:hint="eastAsia" w:ascii="仿宋" w:hAnsi="仿宋" w:eastAsia="仿宋" w:cs="宋体"/>
                <w:color w:val="auto"/>
                <w:sz w:val="24"/>
              </w:rPr>
              <w:t>根据投标人的服务能力、现有办公场地情况等进行评分，0-</w:t>
            </w:r>
            <w:r>
              <w:rPr>
                <w:rFonts w:hint="eastAsia" w:ascii="仿宋" w:hAnsi="仿宋" w:eastAsia="仿宋" w:cs="宋体"/>
                <w:color w:val="auto"/>
                <w:sz w:val="24"/>
                <w:lang w:val="en-US" w:eastAsia="zh-CN"/>
              </w:rPr>
              <w:t>1</w:t>
            </w:r>
            <w:r>
              <w:rPr>
                <w:rFonts w:hint="eastAsia" w:ascii="仿宋" w:hAnsi="仿宋" w:eastAsia="仿宋" w:cs="宋体"/>
                <w:color w:val="auto"/>
                <w:sz w:val="24"/>
              </w:rPr>
              <w:t>分。</w:t>
            </w:r>
          </w:p>
          <w:p>
            <w:pPr>
              <w:numPr>
                <w:ilvl w:val="0"/>
                <w:numId w:val="0"/>
              </w:numPr>
              <w:spacing w:line="360" w:lineRule="auto"/>
              <w:jc w:val="left"/>
              <w:rPr>
                <w:rFonts w:hint="eastAsia" w:eastAsia="仿宋"/>
                <w:b/>
                <w:bCs/>
                <w:color w:val="auto"/>
                <w:lang w:val="en-US" w:eastAsia="zh-CN"/>
              </w:rPr>
            </w:pPr>
            <w:r>
              <w:rPr>
                <w:rFonts w:hint="eastAsia" w:ascii="仿宋" w:hAnsi="仿宋" w:eastAsia="仿宋" w:cs="宋体"/>
                <w:b/>
                <w:bCs/>
                <w:color w:val="auto"/>
                <w:sz w:val="24"/>
                <w:lang w:eastAsia="zh-CN"/>
              </w:rPr>
              <w:t>（</w:t>
            </w:r>
            <w:r>
              <w:rPr>
                <w:rFonts w:hint="eastAsia" w:ascii="仿宋" w:hAnsi="仿宋" w:eastAsia="仿宋" w:cs="宋体"/>
                <w:b/>
                <w:bCs/>
                <w:color w:val="auto"/>
                <w:sz w:val="24"/>
              </w:rPr>
              <w:t>提供办公场地照片、租赁协议或产权证等证明材料</w:t>
            </w:r>
            <w:r>
              <w:rPr>
                <w:rFonts w:hint="eastAsia" w:ascii="仿宋" w:hAnsi="仿宋" w:eastAsia="仿宋" w:cs="宋体"/>
                <w:b/>
                <w:bCs/>
                <w:color w:val="auto"/>
                <w:sz w:val="24"/>
                <w:lang w:eastAsia="zh-CN"/>
              </w:rPr>
              <w:t>复印件</w:t>
            </w:r>
            <w:r>
              <w:rPr>
                <w:rFonts w:hint="eastAsia" w:ascii="仿宋" w:hAnsi="仿宋" w:eastAsia="仿宋" w:cs="宋体"/>
                <w:b/>
                <w:bCs/>
                <w:color w:val="auto"/>
                <w:sz w:val="24"/>
              </w:rPr>
              <w:t>并加盖</w:t>
            </w:r>
            <w:r>
              <w:rPr>
                <w:rFonts w:hint="eastAsia" w:ascii="仿宋" w:hAnsi="仿宋" w:eastAsia="仿宋" w:cs="宋体"/>
                <w:b/>
                <w:bCs/>
                <w:color w:val="auto"/>
                <w:sz w:val="24"/>
                <w:lang w:eastAsia="zh-CN"/>
              </w:rPr>
              <w:t>投标人</w:t>
            </w:r>
            <w:r>
              <w:rPr>
                <w:rFonts w:hint="eastAsia" w:ascii="仿宋" w:hAnsi="仿宋" w:eastAsia="仿宋" w:cs="宋体"/>
                <w:b/>
                <w:bCs/>
                <w:color w:val="auto"/>
                <w:sz w:val="24"/>
              </w:rPr>
              <w:t>公章</w:t>
            </w:r>
            <w:r>
              <w:rPr>
                <w:rFonts w:hint="eastAsia" w:ascii="仿宋" w:hAnsi="仿宋" w:eastAsia="仿宋" w:cs="宋体"/>
                <w:b/>
                <w:bCs/>
                <w:color w:val="auto"/>
                <w:sz w:val="24"/>
                <w:lang w:eastAsia="zh-CN"/>
              </w:rPr>
              <w:t>）</w:t>
            </w:r>
          </w:p>
          <w:p>
            <w:pPr>
              <w:numPr>
                <w:ilvl w:val="0"/>
                <w:numId w:val="0"/>
              </w:numPr>
              <w:spacing w:line="360" w:lineRule="auto"/>
              <w:jc w:val="left"/>
              <w:rPr>
                <w:rFonts w:ascii="仿宋" w:hAnsi="仿宋" w:eastAsia="仿宋" w:cs="宋体"/>
                <w:color w:val="auto"/>
                <w:sz w:val="24"/>
                <w:lang w:val="zh-CN"/>
              </w:rPr>
            </w:pPr>
            <w:r>
              <w:rPr>
                <w:rFonts w:hint="eastAsia" w:ascii="仿宋" w:hAnsi="仿宋" w:eastAsia="仿宋" w:cs="宋体"/>
                <w:color w:val="auto"/>
                <w:sz w:val="24"/>
                <w:lang w:val="en-US" w:eastAsia="zh-CN"/>
              </w:rPr>
              <w:t>5、</w:t>
            </w:r>
            <w:r>
              <w:rPr>
                <w:rFonts w:hint="eastAsia" w:ascii="仿宋" w:hAnsi="仿宋" w:eastAsia="仿宋" w:cs="宋体"/>
                <w:color w:val="auto"/>
                <w:sz w:val="24"/>
                <w:lang w:val="zh-CN"/>
              </w:rPr>
              <w:t>投标人为本项目配备的运维车辆需不少于</w:t>
            </w:r>
            <w:r>
              <w:rPr>
                <w:rFonts w:hint="eastAsia" w:ascii="仿宋" w:hAnsi="仿宋" w:eastAsia="仿宋" w:cs="宋体"/>
                <w:color w:val="auto"/>
                <w:sz w:val="24"/>
                <w:lang w:val="en-US" w:eastAsia="zh-CN"/>
              </w:rPr>
              <w:t>3</w:t>
            </w:r>
            <w:r>
              <w:rPr>
                <w:rFonts w:hint="eastAsia" w:ascii="仿宋" w:hAnsi="仿宋" w:eastAsia="仿宋" w:cs="宋体"/>
                <w:color w:val="auto"/>
                <w:sz w:val="24"/>
                <w:lang w:val="zh-CN"/>
              </w:rPr>
              <w:t>辆，每增加一辆加</w:t>
            </w:r>
            <w:r>
              <w:rPr>
                <w:rFonts w:hint="default" w:ascii="仿宋" w:hAnsi="仿宋" w:eastAsia="仿宋" w:cs="宋体"/>
                <w:color w:val="auto"/>
                <w:sz w:val="24"/>
                <w:lang w:val="en"/>
              </w:rPr>
              <w:t>1</w:t>
            </w:r>
            <w:r>
              <w:rPr>
                <w:rFonts w:hint="eastAsia" w:ascii="仿宋" w:hAnsi="仿宋" w:eastAsia="仿宋" w:cs="宋体"/>
                <w:color w:val="auto"/>
                <w:sz w:val="24"/>
                <w:lang w:val="zh-CN"/>
              </w:rPr>
              <w:t>分，最多加</w:t>
            </w:r>
            <w:r>
              <w:rPr>
                <w:rFonts w:hint="eastAsia" w:ascii="仿宋" w:hAnsi="仿宋" w:eastAsia="仿宋" w:cs="宋体"/>
                <w:color w:val="auto"/>
                <w:sz w:val="24"/>
                <w:lang w:val="en-US" w:eastAsia="zh-CN"/>
              </w:rPr>
              <w:t>2</w:t>
            </w:r>
            <w:r>
              <w:rPr>
                <w:rFonts w:hint="eastAsia" w:ascii="仿宋" w:hAnsi="仿宋" w:eastAsia="仿宋" w:cs="宋体"/>
                <w:color w:val="auto"/>
                <w:sz w:val="24"/>
                <w:lang w:val="zh-CN"/>
              </w:rPr>
              <w:t>分。</w:t>
            </w:r>
          </w:p>
          <w:p>
            <w:pPr>
              <w:spacing w:line="360" w:lineRule="auto"/>
              <w:jc w:val="left"/>
              <w:rPr>
                <w:rFonts w:hint="eastAsia" w:ascii="仿宋" w:hAnsi="仿宋" w:eastAsia="仿宋" w:cs="宋体"/>
                <w:color w:val="auto"/>
                <w:sz w:val="24"/>
                <w:lang w:val="zh-CN" w:eastAsia="zh-CN"/>
              </w:rPr>
            </w:pPr>
            <w:r>
              <w:rPr>
                <w:rFonts w:hint="eastAsia" w:ascii="仿宋" w:hAnsi="仿宋" w:eastAsia="仿宋" w:cs="宋体"/>
                <w:b/>
                <w:bCs/>
                <w:color w:val="auto"/>
                <w:sz w:val="24"/>
                <w:lang w:val="en-US" w:eastAsia="zh-CN"/>
              </w:rPr>
              <w:t>（提供自有车辆的车辆行驶证或提供租赁车辆的租赁合同复印件</w:t>
            </w:r>
            <w:r>
              <w:rPr>
                <w:rFonts w:hint="eastAsia" w:ascii="仿宋" w:hAnsi="仿宋" w:eastAsia="仿宋" w:cs="宋体"/>
                <w:b/>
                <w:bCs/>
                <w:color w:val="auto"/>
                <w:sz w:val="24"/>
              </w:rPr>
              <w:t>并加盖</w:t>
            </w:r>
            <w:r>
              <w:rPr>
                <w:rFonts w:hint="eastAsia" w:ascii="仿宋" w:hAnsi="仿宋" w:eastAsia="仿宋" w:cs="宋体"/>
                <w:b/>
                <w:bCs/>
                <w:color w:val="auto"/>
                <w:sz w:val="24"/>
                <w:lang w:eastAsia="zh-CN"/>
              </w:rPr>
              <w:t>投标人</w:t>
            </w:r>
            <w:r>
              <w:rPr>
                <w:rFonts w:hint="eastAsia" w:ascii="仿宋" w:hAnsi="仿宋" w:eastAsia="仿宋" w:cs="宋体"/>
                <w:b/>
                <w:bCs/>
                <w:color w:val="auto"/>
                <w:sz w:val="24"/>
              </w:rPr>
              <w:t>公章</w:t>
            </w:r>
            <w:r>
              <w:rPr>
                <w:rFonts w:hint="eastAsia" w:ascii="仿宋" w:hAnsi="仿宋" w:eastAsia="仿宋" w:cs="宋体"/>
                <w:b/>
                <w:bCs/>
                <w:color w:val="auto"/>
                <w:sz w:val="24"/>
                <w:lang w:eastAsia="zh-CN"/>
              </w:rPr>
              <w:t>）</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s="宋体"/>
                <w:color w:val="auto"/>
                <w:sz w:val="24"/>
                <w:lang w:val="zh-CN"/>
              </w:rPr>
            </w:pPr>
            <w:r>
              <w:rPr>
                <w:rFonts w:hint="eastAsia" w:ascii="仿宋" w:hAnsi="仿宋" w:eastAsia="仿宋" w:cs="宋体"/>
                <w:color w:val="auto"/>
                <w:sz w:val="24"/>
              </w:rPr>
              <w:t>1</w:t>
            </w:r>
            <w:r>
              <w:rPr>
                <w:rFonts w:hint="eastAsia" w:ascii="仿宋" w:hAnsi="仿宋" w:eastAsia="仿宋" w:cs="宋体"/>
                <w:color w:val="auto"/>
                <w:sz w:val="24"/>
                <w:lang w:val="en-US" w:eastAsia="zh-CN"/>
              </w:rPr>
              <w:t>2</w:t>
            </w:r>
            <w:r>
              <w:rPr>
                <w:rFonts w:hint="eastAsia" w:ascii="仿宋" w:hAnsi="仿宋" w:eastAsia="仿宋" w:cs="宋体"/>
                <w:color w:val="auto"/>
                <w:sz w:val="24"/>
                <w:lang w:val="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35" w:type="dxa"/>
            <w:tcBorders>
              <w:left w:val="single" w:color="auto" w:sz="4" w:space="0"/>
              <w:bottom w:val="single" w:color="auto" w:sz="4" w:space="0"/>
              <w:right w:val="single" w:color="auto" w:sz="4" w:space="0"/>
            </w:tcBorders>
            <w:noWrap w:val="0"/>
            <w:vAlign w:val="center"/>
          </w:tcPr>
          <w:p>
            <w:pPr>
              <w:spacing w:line="360" w:lineRule="auto"/>
              <w:ind w:left="-50"/>
              <w:jc w:val="center"/>
              <w:rPr>
                <w:rFonts w:ascii="仿宋" w:hAnsi="仿宋" w:eastAsia="仿宋" w:cs="宋体"/>
                <w:color w:val="auto"/>
                <w:sz w:val="24"/>
              </w:rPr>
            </w:pPr>
            <w:r>
              <w:rPr>
                <w:rFonts w:hint="eastAsia" w:ascii="仿宋" w:hAnsi="仿宋" w:eastAsia="仿宋" w:cs="宋体"/>
                <w:color w:val="auto"/>
                <w:sz w:val="24"/>
              </w:rPr>
              <w:t>管理制度</w:t>
            </w:r>
          </w:p>
        </w:tc>
        <w:tc>
          <w:tcPr>
            <w:tcW w:w="7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default" w:ascii="仿宋" w:hAnsi="仿宋" w:eastAsia="仿宋" w:cs="宋体"/>
                <w:color w:val="auto"/>
                <w:sz w:val="24"/>
                <w:lang w:val="en-US"/>
              </w:rPr>
            </w:pPr>
            <w:r>
              <w:rPr>
                <w:rFonts w:hint="eastAsia" w:ascii="仿宋" w:hAnsi="仿宋" w:eastAsia="仿宋" w:cs="宋体"/>
                <w:color w:val="auto"/>
                <w:sz w:val="24"/>
              </w:rPr>
              <w:t>根据投标人针对项目的内部管理制度</w:t>
            </w:r>
            <w:r>
              <w:rPr>
                <w:rFonts w:hint="eastAsia" w:ascii="仿宋" w:hAnsi="仿宋" w:eastAsia="仿宋" w:cs="宋体"/>
                <w:color w:val="auto"/>
                <w:sz w:val="24"/>
                <w:lang w:eastAsia="zh-CN"/>
              </w:rPr>
              <w:t>（</w:t>
            </w:r>
            <w:r>
              <w:rPr>
                <w:rFonts w:hint="eastAsia" w:ascii="仿宋" w:hAnsi="仿宋" w:eastAsia="仿宋" w:cs="宋体"/>
                <w:color w:val="auto"/>
                <w:sz w:val="24"/>
                <w:lang w:val="zh-CN"/>
              </w:rPr>
              <w:t>包括站房管理制度、运维设备管理制度、运维人员管理制度、运维考核制度等</w:t>
            </w:r>
            <w:r>
              <w:rPr>
                <w:rFonts w:hint="eastAsia" w:ascii="仿宋" w:hAnsi="仿宋" w:eastAsia="仿宋" w:cs="宋体"/>
                <w:color w:val="auto"/>
                <w:sz w:val="24"/>
                <w:lang w:eastAsia="zh-CN"/>
              </w:rPr>
              <w:t>）</w:t>
            </w:r>
            <w:r>
              <w:rPr>
                <w:rFonts w:hint="eastAsia" w:ascii="仿宋" w:hAnsi="仿宋" w:eastAsia="仿宋" w:cs="宋体"/>
                <w:color w:val="auto"/>
                <w:sz w:val="24"/>
              </w:rPr>
              <w:t>是否全面、有针对性，措施完善等情况进行评分</w:t>
            </w:r>
            <w:r>
              <w:rPr>
                <w:rFonts w:hint="eastAsia" w:ascii="仿宋_GB2312" w:hAnsi="仿宋_GB2312" w:eastAsia="仿宋_GB2312" w:cs="仿宋_GB2312"/>
                <w:color w:val="auto"/>
                <w:sz w:val="24"/>
                <w:lang w:val="en-US" w:eastAsia="zh-CN"/>
              </w:rPr>
              <w:t>。（0-6分）</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s="宋体"/>
                <w:color w:val="auto"/>
                <w:sz w:val="24"/>
                <w:lang w:val="zh-CN"/>
              </w:rPr>
            </w:pPr>
            <w:r>
              <w:rPr>
                <w:rFonts w:hint="eastAsia" w:ascii="仿宋" w:hAnsi="仿宋" w:eastAsia="仿宋" w:cs="宋体"/>
                <w:color w:val="auto"/>
                <w:sz w:val="24"/>
                <w:lang w:val="en-US" w:eastAsia="zh-CN"/>
              </w:rPr>
              <w:t>6</w:t>
            </w:r>
            <w:r>
              <w:rPr>
                <w:rFonts w:hint="eastAsia" w:ascii="仿宋" w:hAnsi="仿宋" w:eastAsia="仿宋" w:cs="宋体"/>
                <w:color w:val="auto"/>
                <w:sz w:val="24"/>
                <w:lang w:val="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1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51"/>
              <w:jc w:val="center"/>
              <w:rPr>
                <w:rFonts w:hint="eastAsia" w:ascii="仿宋" w:hAnsi="仿宋" w:eastAsia="仿宋" w:cs="宋体"/>
                <w:color w:val="auto"/>
                <w:sz w:val="24"/>
                <w:lang w:val="en-US" w:eastAsia="zh-CN"/>
              </w:rPr>
            </w:pPr>
            <w:r>
              <w:rPr>
                <w:rFonts w:hint="eastAsia" w:ascii="仿宋" w:hAnsi="仿宋" w:eastAsia="仿宋" w:cs="宋体"/>
                <w:color w:val="auto"/>
                <w:sz w:val="24"/>
              </w:rPr>
              <w:t>服务</w:t>
            </w:r>
            <w:r>
              <w:rPr>
                <w:rFonts w:hint="eastAsia" w:ascii="仿宋" w:hAnsi="仿宋" w:eastAsia="仿宋" w:cs="宋体"/>
                <w:color w:val="auto"/>
                <w:sz w:val="24"/>
                <w:lang w:val="en-US" w:eastAsia="zh-CN"/>
              </w:rPr>
              <w:t>承诺</w:t>
            </w:r>
          </w:p>
        </w:tc>
        <w:tc>
          <w:tcPr>
            <w:tcW w:w="7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default" w:ascii="仿宋" w:hAnsi="仿宋" w:eastAsia="仿宋" w:cs="宋体"/>
                <w:color w:val="auto"/>
                <w:sz w:val="24"/>
                <w:lang w:val="en-US"/>
              </w:rPr>
            </w:pPr>
            <w:r>
              <w:rPr>
                <w:rFonts w:hint="eastAsia" w:ascii="仿宋" w:hAnsi="仿宋" w:eastAsia="仿宋" w:cs="宋体"/>
                <w:color w:val="auto"/>
                <w:sz w:val="24"/>
              </w:rPr>
              <w:t>根据投标人服务承诺的具体内容以及可行性、完整性等情况</w:t>
            </w:r>
            <w:r>
              <w:rPr>
                <w:rFonts w:hint="eastAsia" w:ascii="仿宋" w:hAnsi="仿宋" w:eastAsia="仿宋" w:cs="宋体"/>
                <w:color w:val="auto"/>
                <w:sz w:val="24"/>
                <w:lang w:val="en-US" w:eastAsia="zh-CN"/>
              </w:rPr>
              <w:t>（</w:t>
            </w:r>
            <w:r>
              <w:rPr>
                <w:rFonts w:hint="eastAsia" w:ascii="仿宋" w:hAnsi="仿宋" w:eastAsia="仿宋" w:cs="宋体"/>
                <w:color w:val="auto"/>
                <w:sz w:val="24"/>
              </w:rPr>
              <w:t>重点考核投标人在人员、备机、备件耗材等方面的服务能力</w:t>
            </w:r>
            <w:r>
              <w:rPr>
                <w:rFonts w:hint="eastAsia" w:ascii="仿宋" w:hAnsi="仿宋" w:eastAsia="仿宋" w:cs="宋体"/>
                <w:color w:val="auto"/>
                <w:sz w:val="24"/>
                <w:lang w:val="en-US" w:eastAsia="zh-CN"/>
              </w:rPr>
              <w:t>）</w:t>
            </w:r>
            <w:r>
              <w:rPr>
                <w:rFonts w:hint="eastAsia" w:ascii="仿宋" w:hAnsi="仿宋" w:eastAsia="仿宋" w:cs="宋体"/>
                <w:color w:val="auto"/>
                <w:sz w:val="24"/>
              </w:rPr>
              <w:t>进行</w:t>
            </w:r>
            <w:r>
              <w:rPr>
                <w:rFonts w:hint="eastAsia" w:ascii="仿宋" w:hAnsi="仿宋" w:eastAsia="仿宋" w:cs="宋体"/>
                <w:color w:val="auto"/>
                <w:sz w:val="24"/>
                <w:lang w:val="en-US" w:eastAsia="zh-CN"/>
              </w:rPr>
              <w:t>评分</w:t>
            </w:r>
            <w:r>
              <w:rPr>
                <w:rFonts w:hint="eastAsia" w:ascii="仿宋_GB2312" w:hAnsi="仿宋_GB2312" w:eastAsia="仿宋_GB2312" w:cs="仿宋_GB2312"/>
                <w:color w:val="auto"/>
                <w:sz w:val="24"/>
                <w:lang w:val="en-US" w:eastAsia="zh-CN"/>
              </w:rPr>
              <w:t>。（0-6分）</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s="宋体"/>
                <w:color w:val="auto"/>
                <w:sz w:val="24"/>
              </w:rPr>
            </w:pPr>
            <w:r>
              <w:rPr>
                <w:rFonts w:hint="eastAsia" w:ascii="仿宋" w:hAnsi="仿宋" w:eastAsia="仿宋" w:cs="宋体"/>
                <w:color w:val="auto"/>
                <w:sz w:val="24"/>
                <w:lang w:val="en-US" w:eastAsia="zh-CN"/>
              </w:rPr>
              <w:t>6</w:t>
            </w:r>
            <w:r>
              <w:rPr>
                <w:rFonts w:hint="eastAsia" w:ascii="仿宋" w:hAnsi="仿宋" w:eastAsia="仿宋" w:cs="宋体"/>
                <w:color w:val="auto"/>
                <w:sz w:val="24"/>
                <w:lang w:val="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1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51"/>
              <w:jc w:val="center"/>
              <w:rPr>
                <w:rFonts w:ascii="仿宋" w:hAnsi="仿宋" w:eastAsia="仿宋" w:cs="宋体"/>
                <w:color w:val="auto"/>
                <w:sz w:val="24"/>
              </w:rPr>
            </w:pPr>
            <w:r>
              <w:rPr>
                <w:rFonts w:hint="eastAsia" w:ascii="仿宋" w:hAnsi="仿宋" w:eastAsia="仿宋" w:cs="宋体"/>
                <w:color w:val="auto"/>
                <w:sz w:val="24"/>
              </w:rPr>
              <w:t>应急措施</w:t>
            </w:r>
          </w:p>
        </w:tc>
        <w:tc>
          <w:tcPr>
            <w:tcW w:w="7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仿宋" w:hAnsi="仿宋" w:eastAsia="仿宋" w:cs="宋体"/>
                <w:color w:val="auto"/>
                <w:sz w:val="24"/>
              </w:rPr>
            </w:pPr>
            <w:r>
              <w:rPr>
                <w:rFonts w:hint="eastAsia" w:ascii="仿宋" w:hAnsi="仿宋" w:eastAsia="仿宋" w:cs="宋体"/>
                <w:color w:val="auto"/>
                <w:sz w:val="24"/>
              </w:rPr>
              <w:t>根据投标人针对项目的应急服务方案及措施</w:t>
            </w:r>
            <w:r>
              <w:rPr>
                <w:rFonts w:hint="eastAsia" w:ascii="仿宋" w:hAnsi="仿宋" w:eastAsia="仿宋" w:cs="宋体"/>
                <w:color w:val="auto"/>
                <w:sz w:val="24"/>
                <w:lang w:val="en-US" w:eastAsia="zh-CN"/>
              </w:rPr>
              <w:t>内容完整性、合理性、科学性及符合实际情况</w:t>
            </w:r>
            <w:r>
              <w:rPr>
                <w:rFonts w:hint="eastAsia" w:ascii="仿宋" w:hAnsi="仿宋" w:eastAsia="仿宋" w:cs="宋体"/>
                <w:color w:val="auto"/>
                <w:sz w:val="24"/>
              </w:rPr>
              <w:t>进行评分</w:t>
            </w:r>
            <w:r>
              <w:rPr>
                <w:rFonts w:hint="eastAsia" w:ascii="仿宋" w:hAnsi="仿宋" w:eastAsia="仿宋" w:cs="宋体"/>
                <w:color w:val="auto"/>
                <w:sz w:val="24"/>
                <w:lang w:eastAsia="zh-CN"/>
              </w:rPr>
              <w:t>。（</w:t>
            </w:r>
            <w:r>
              <w:rPr>
                <w:rFonts w:hint="eastAsia" w:ascii="仿宋" w:hAnsi="仿宋" w:eastAsia="仿宋" w:cs="宋体"/>
                <w:color w:val="auto"/>
                <w:sz w:val="24"/>
                <w:lang w:val="en-US" w:eastAsia="zh-CN"/>
              </w:rPr>
              <w:t>0-6分）</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s="宋体"/>
                <w:color w:val="auto"/>
                <w:sz w:val="24"/>
              </w:rPr>
            </w:pPr>
            <w:r>
              <w:rPr>
                <w:rFonts w:hint="eastAsia" w:ascii="仿宋" w:hAnsi="仿宋" w:eastAsia="仿宋" w:cs="宋体"/>
                <w:color w:val="auto"/>
                <w:sz w:val="24"/>
                <w:lang w:val="en-US" w:eastAsia="zh-CN"/>
              </w:rPr>
              <w:t>6</w:t>
            </w:r>
            <w:r>
              <w:rPr>
                <w:rFonts w:hint="eastAsia" w:ascii="仿宋" w:hAnsi="仿宋" w:eastAsia="仿宋" w:cs="宋体"/>
                <w:color w:val="auto"/>
                <w:sz w:val="24"/>
                <w:lang w:val="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1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51"/>
              <w:jc w:val="center"/>
              <w:rPr>
                <w:rFonts w:ascii="仿宋" w:hAnsi="仿宋" w:eastAsia="仿宋" w:cs="宋体"/>
                <w:color w:val="auto"/>
                <w:sz w:val="24"/>
              </w:rPr>
            </w:pPr>
            <w:r>
              <w:rPr>
                <w:rFonts w:hint="eastAsia" w:ascii="仿宋" w:hAnsi="仿宋" w:eastAsia="仿宋" w:cs="宋体"/>
                <w:color w:val="auto"/>
                <w:sz w:val="24"/>
              </w:rPr>
              <w:t>合理化建议</w:t>
            </w:r>
          </w:p>
        </w:tc>
        <w:tc>
          <w:tcPr>
            <w:tcW w:w="7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仿宋" w:hAnsi="仿宋" w:eastAsia="仿宋" w:cs="宋体"/>
                <w:color w:val="auto"/>
                <w:sz w:val="24"/>
                <w:lang w:val="zh-CN"/>
              </w:rPr>
            </w:pPr>
            <w:bookmarkStart w:id="169" w:name="_GoBack"/>
            <w:r>
              <w:rPr>
                <w:rFonts w:hint="eastAsia" w:ascii="仿宋" w:hAnsi="仿宋" w:eastAsia="仿宋" w:cs="宋体"/>
                <w:color w:val="auto"/>
                <w:sz w:val="24"/>
              </w:rPr>
              <w:t>根据投标人针对项目的合理化建议</w:t>
            </w:r>
            <w:r>
              <w:rPr>
                <w:rFonts w:hint="eastAsia" w:ascii="仿宋" w:hAnsi="仿宋" w:eastAsia="仿宋" w:cs="宋体"/>
                <w:color w:val="auto"/>
                <w:sz w:val="24"/>
                <w:lang w:eastAsia="zh-CN"/>
              </w:rPr>
              <w:t>的合理性、科学性、针对性及符合实际</w:t>
            </w:r>
            <w:r>
              <w:rPr>
                <w:rFonts w:hint="eastAsia" w:ascii="仿宋" w:hAnsi="仿宋" w:eastAsia="仿宋" w:cs="宋体"/>
                <w:color w:val="auto"/>
                <w:sz w:val="24"/>
                <w:lang w:val="en-US" w:eastAsia="zh-CN"/>
              </w:rPr>
              <w:t>情况</w:t>
            </w:r>
            <w:r>
              <w:rPr>
                <w:rFonts w:hint="eastAsia" w:ascii="仿宋" w:hAnsi="仿宋" w:eastAsia="仿宋" w:cs="宋体"/>
                <w:color w:val="auto"/>
                <w:sz w:val="24"/>
              </w:rPr>
              <w:t>进行评分</w:t>
            </w:r>
            <w:r>
              <w:rPr>
                <w:rFonts w:hint="eastAsia" w:ascii="仿宋" w:hAnsi="仿宋" w:eastAsia="仿宋"/>
                <w:color w:val="auto"/>
                <w:sz w:val="24"/>
                <w:lang w:eastAsia="zh-CN"/>
              </w:rPr>
              <w:t>。</w:t>
            </w:r>
            <w:r>
              <w:rPr>
                <w:rFonts w:hint="eastAsia" w:ascii="仿宋" w:hAnsi="仿宋" w:eastAsia="仿宋" w:cs="宋体"/>
                <w:color w:val="auto"/>
                <w:sz w:val="24"/>
                <w:lang w:eastAsia="zh-CN"/>
              </w:rPr>
              <w:t>（</w:t>
            </w:r>
            <w:r>
              <w:rPr>
                <w:rFonts w:hint="eastAsia" w:ascii="仿宋" w:hAnsi="仿宋" w:eastAsia="仿宋" w:cs="宋体"/>
                <w:color w:val="auto"/>
                <w:sz w:val="24"/>
                <w:lang w:val="en-US" w:eastAsia="zh-CN"/>
              </w:rPr>
              <w:t>0-10分）</w:t>
            </w:r>
            <w:bookmarkEnd w:id="169"/>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s="宋体"/>
                <w:color w:val="auto"/>
                <w:sz w:val="24"/>
              </w:rPr>
            </w:pPr>
            <w:r>
              <w:rPr>
                <w:rFonts w:hint="eastAsia" w:ascii="仿宋" w:hAnsi="仿宋" w:eastAsia="仿宋" w:cs="宋体"/>
                <w:color w:val="auto"/>
                <w:sz w:val="24"/>
                <w:lang w:val="en-US" w:eastAsia="zh-CN"/>
              </w:rPr>
              <w:t>10</w:t>
            </w:r>
            <w:r>
              <w:rPr>
                <w:rFonts w:hint="eastAsia" w:ascii="仿宋" w:hAnsi="仿宋" w:eastAsia="仿宋" w:cs="宋体"/>
                <w:color w:val="auto"/>
                <w:sz w:val="24"/>
                <w:lang w:val="zh-CN"/>
              </w:rPr>
              <w:t>分</w:t>
            </w:r>
          </w:p>
        </w:tc>
      </w:tr>
    </w:tbl>
    <w:p>
      <w:pPr>
        <w:spacing w:line="281" w:lineRule="auto"/>
        <w:rPr>
          <w:rFonts w:hint="eastAsia" w:ascii="仿宋" w:hAnsi="仿宋" w:eastAsia="仿宋" w:cs="仿宋"/>
          <w:b/>
          <w:bCs/>
          <w:sz w:val="24"/>
        </w:rPr>
      </w:pPr>
    </w:p>
    <w:p>
      <w:pPr>
        <w:spacing w:line="281" w:lineRule="auto"/>
        <w:rPr>
          <w:rFonts w:ascii="仿宋" w:hAnsi="仿宋" w:eastAsia="仿宋" w:cs="仿宋"/>
          <w:b/>
          <w:sz w:val="24"/>
        </w:rPr>
      </w:pPr>
      <w:r>
        <w:rPr>
          <w:rFonts w:hint="eastAsia" w:ascii="仿宋" w:hAnsi="仿宋" w:eastAsia="仿宋" w:cs="仿宋"/>
          <w:b/>
          <w:bCs/>
          <w:sz w:val="24"/>
          <w:lang w:eastAsia="zh-CN"/>
        </w:rPr>
        <w:t>备</w:t>
      </w:r>
      <w:r>
        <w:rPr>
          <w:rFonts w:hint="eastAsia" w:ascii="仿宋" w:hAnsi="仿宋" w:eastAsia="仿宋" w:cs="仿宋"/>
          <w:b/>
          <w:sz w:val="24"/>
        </w:rPr>
        <w:t>注：1、本项目招标文件内对开标现场原件核验不作要求，招标人有权在标后对中标候选人进行原件核验，投标人对所提供的全部资料的真实性承担法律责任。</w:t>
      </w:r>
    </w:p>
    <w:p>
      <w:pPr>
        <w:snapToGrid w:val="0"/>
        <w:spacing w:line="440" w:lineRule="exact"/>
        <w:rPr>
          <w:rFonts w:hint="eastAsia" w:ascii="仿宋" w:hAnsi="仿宋" w:eastAsia="仿宋" w:cs="仿宋"/>
          <w:b/>
          <w:sz w:val="24"/>
        </w:rPr>
      </w:pPr>
      <w:r>
        <w:rPr>
          <w:rFonts w:hint="eastAsia" w:ascii="仿宋" w:hAnsi="仿宋" w:eastAsia="仿宋" w:cs="仿宋"/>
          <w:b/>
          <w:sz w:val="24"/>
        </w:rPr>
        <w:t>2、所有的证书及检测报告必须在有效期内，不在有效期内的不得分。</w:t>
      </w:r>
    </w:p>
    <w:p>
      <w:pPr>
        <w:snapToGrid w:val="0"/>
        <w:spacing w:line="440" w:lineRule="exact"/>
        <w:rPr>
          <w:rFonts w:ascii="仿宋" w:hAnsi="仿宋" w:eastAsia="仿宋" w:cs="仿宋"/>
          <w:b/>
          <w:sz w:val="24"/>
        </w:rPr>
      </w:pPr>
      <w:r>
        <w:rPr>
          <w:rFonts w:hint="eastAsia" w:ascii="仿宋" w:hAnsi="仿宋" w:eastAsia="仿宋" w:cs="仿宋"/>
          <w:b/>
          <w:sz w:val="24"/>
        </w:rPr>
        <w:t>3、投标人编制投标文件（商务技术文件部分）时，建议按此目录（序号和内容）提供评标标准相应的商务技术资料。 </w:t>
      </w:r>
    </w:p>
    <w:p>
      <w:pPr>
        <w:spacing w:line="440" w:lineRule="exact"/>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 xml:space="preserve"> </w:t>
      </w:r>
      <w:r>
        <w:rPr>
          <w:rFonts w:hint="eastAsia" w:ascii="仿宋" w:hAnsi="仿宋" w:eastAsia="仿宋" w:cs="仿宋"/>
          <w:b/>
          <w:bCs/>
          <w:iCs/>
          <w:sz w:val="24"/>
          <w:u w:val="single"/>
          <w:lang w:val="en-US" w:eastAsia="zh-CN"/>
        </w:rPr>
        <w:t>2</w:t>
      </w:r>
      <w:r>
        <w:rPr>
          <w:rFonts w:hint="eastAsia" w:ascii="仿宋" w:hAnsi="仿宋" w:eastAsia="仿宋" w:cs="仿宋"/>
          <w:b/>
          <w:bCs/>
          <w:iCs/>
          <w:sz w:val="24"/>
          <w:u w:val="single"/>
        </w:rPr>
        <w:t>0</w:t>
      </w:r>
      <w:r>
        <w:rPr>
          <w:rFonts w:hint="eastAsia" w:ascii="仿宋" w:hAnsi="仿宋" w:eastAsia="仿宋" w:cs="仿宋"/>
          <w:b/>
          <w:bCs/>
          <w:iCs/>
          <w:sz w:val="24"/>
        </w:rPr>
        <w:t>分）</w:t>
      </w:r>
    </w:p>
    <w:p>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2</w:t>
      </w:r>
      <w:r>
        <w:rPr>
          <w:rFonts w:hint="eastAsia" w:ascii="仿宋" w:hAnsi="仿宋" w:eastAsia="仿宋" w:cs="仿宋"/>
          <w:bCs/>
          <w:iCs/>
          <w:sz w:val="24"/>
          <w:u w:val="single"/>
        </w:rPr>
        <w:t>0</w:t>
      </w:r>
    </w:p>
    <w:p>
      <w:pPr>
        <w:pStyle w:val="25"/>
        <w:snapToGrid w:val="0"/>
        <w:spacing w:line="360" w:lineRule="auto"/>
        <w:ind w:firstLine="0" w:firstLineChars="0"/>
        <w:rPr>
          <w:rFonts w:ascii="仿宋" w:hAnsi="仿宋" w:eastAsia="仿宋" w:cs="仿宋"/>
        </w:rPr>
      </w:pPr>
    </w:p>
    <w:p>
      <w:pPr>
        <w:rPr>
          <w:rFonts w:ascii="仿宋" w:hAnsi="仿宋" w:eastAsia="仿宋" w:cs="仿宋"/>
          <w:b/>
          <w:sz w:val="36"/>
          <w:szCs w:val="20"/>
        </w:rPr>
      </w:pPr>
    </w:p>
    <w:p>
      <w:pPr>
        <w:pStyle w:val="2"/>
        <w:rPr>
          <w:rFonts w:ascii="仿宋" w:hAnsi="仿宋" w:eastAsia="仿宋" w:cs="仿宋"/>
          <w:b/>
          <w:sz w:val="36"/>
          <w:szCs w:val="20"/>
        </w:rPr>
      </w:pPr>
    </w:p>
    <w:p>
      <w:pPr>
        <w:pStyle w:val="3"/>
        <w:rPr>
          <w:rFonts w:ascii="仿宋" w:hAnsi="仿宋" w:eastAsia="仿宋" w:cs="仿宋"/>
          <w:b/>
          <w:sz w:val="36"/>
        </w:rPr>
      </w:pPr>
    </w:p>
    <w:p>
      <w:pPr>
        <w:pStyle w:val="2"/>
        <w:rPr>
          <w:rFonts w:ascii="仿宋" w:hAnsi="仿宋" w:eastAsia="仿宋" w:cs="仿宋"/>
          <w:b/>
          <w:sz w:val="36"/>
          <w:szCs w:val="20"/>
        </w:rPr>
      </w:pPr>
    </w:p>
    <w:p>
      <w:pPr>
        <w:pStyle w:val="3"/>
        <w:rPr>
          <w:rFonts w:ascii="仿宋" w:hAnsi="仿宋" w:eastAsia="仿宋" w:cs="仿宋"/>
          <w:b/>
          <w:sz w:val="36"/>
        </w:rPr>
      </w:pPr>
    </w:p>
    <w:p>
      <w:pPr>
        <w:rPr>
          <w:rFonts w:ascii="仿宋" w:hAnsi="仿宋" w:eastAsia="仿宋" w:cs="仿宋"/>
        </w:rPr>
      </w:pPr>
    </w:p>
    <w:p>
      <w:pPr>
        <w:widowControl/>
        <w:adjustRightInd/>
        <w:jc w:val="center"/>
        <w:rPr>
          <w:rFonts w:ascii="仿宋" w:hAnsi="仿宋" w:eastAsia="仿宋" w:cs="仿宋"/>
          <w:b/>
          <w:sz w:val="36"/>
          <w:szCs w:val="20"/>
        </w:rPr>
      </w:pPr>
      <w:r>
        <w:rPr>
          <w:rFonts w:ascii="仿宋" w:hAnsi="仿宋" w:eastAsia="仿宋" w:cs="仿宋"/>
          <w:b/>
          <w:sz w:val="36"/>
          <w:szCs w:val="20"/>
        </w:rPr>
        <w:br w:type="column"/>
      </w:r>
      <w:r>
        <w:rPr>
          <w:rFonts w:hint="eastAsia" w:ascii="仿宋" w:hAnsi="仿宋" w:eastAsia="仿宋" w:cs="仿宋"/>
          <w:b/>
          <w:sz w:val="36"/>
          <w:szCs w:val="20"/>
        </w:rPr>
        <w:t>第六部分</w:t>
      </w:r>
      <w:bookmarkEnd w:id="36"/>
      <w:r>
        <w:rPr>
          <w:rFonts w:hint="eastAsia" w:ascii="仿宋" w:hAnsi="仿宋" w:eastAsia="仿宋" w:cs="仿宋"/>
          <w:b/>
          <w:sz w:val="36"/>
          <w:szCs w:val="20"/>
        </w:rPr>
        <w:t xml:space="preserve"> </w:t>
      </w:r>
      <w:bookmarkEnd w:id="37"/>
      <w:r>
        <w:rPr>
          <w:rFonts w:hint="eastAsia" w:ascii="仿宋" w:hAnsi="仿宋" w:eastAsia="仿宋" w:cs="仿宋"/>
          <w:b/>
          <w:sz w:val="36"/>
          <w:szCs w:val="20"/>
        </w:rPr>
        <w:t>投标文件及其附件格式</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
        <w:rPr>
          <w:rFonts w:ascii="仿宋" w:hAnsi="仿宋" w:eastAsia="仿宋" w:cs="仿宋"/>
        </w:rPr>
      </w:pPr>
      <w:r>
        <w:rPr>
          <w:rFonts w:hint="eastAsia" w:ascii="仿宋" w:hAnsi="仿宋" w:eastAsia="仿宋" w:cs="仿宋"/>
        </w:rPr>
        <w:t>（3）分包协议………………………………………………………………（页码）</w:t>
      </w:r>
    </w:p>
    <w:p>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bCs/>
          <w:sz w:val="24"/>
        </w:rPr>
        <w:t>浙江省绍兴生态环境监测中心</w:t>
      </w:r>
      <w:r>
        <w:rPr>
          <w:rFonts w:hint="eastAsia" w:ascii="仿宋" w:hAnsi="仿宋" w:eastAsia="仿宋" w:cs="仿宋"/>
          <w:sz w:val="24"/>
        </w:rPr>
        <w:t>、耀华建设管理有限公司：</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 w:hAnsi="仿宋" w:eastAsia="仿宋" w:cs="仿宋_GB2312"/>
          <w:sz w:val="24"/>
        </w:rPr>
        <w:t>（</w:t>
      </w:r>
      <w:r>
        <w:rPr>
          <w:rFonts w:hint="eastAsia" w:ascii="仿宋" w:hAnsi="仿宋" w:eastAsia="仿宋"/>
          <w:sz w:val="24"/>
        </w:rPr>
        <w:t>如投标人为</w:t>
      </w:r>
      <w:r>
        <w:rPr>
          <w:rFonts w:hint="eastAsia" w:ascii="仿宋" w:hAnsi="仿宋" w:eastAsia="仿宋"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pPr>
        <w:widowControl/>
        <w:spacing w:line="360" w:lineRule="auto"/>
        <w:ind w:firstLine="643" w:firstLineChars="200"/>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60" w:lineRule="auto"/>
        <w:jc w:val="center"/>
        <w:outlineLvl w:val="0"/>
        <w:rPr>
          <w:rFonts w:ascii="仿宋" w:hAnsi="仿宋" w:eastAsia="仿宋" w:cs="仿宋"/>
          <w:b/>
          <w:kern w:val="0"/>
          <w:sz w:val="24"/>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4"/>
        <w:numPr>
          <w:ilvl w:val="0"/>
          <w:numId w:val="3"/>
        </w:numPr>
        <w:spacing w:line="336" w:lineRule="auto"/>
        <w:ind w:left="0" w:firstLine="0" w:firstLineChars="0"/>
        <w:rPr>
          <w:rFonts w:ascii="仿宋" w:eastAsia="仿宋" w:cs="仿宋"/>
        </w:rPr>
      </w:pPr>
      <w:r>
        <w:rPr>
          <w:rFonts w:hint="eastAsia" w:ascii="仿宋" w:eastAsia="仿宋" w:cs="仿宋"/>
        </w:rPr>
        <w:t>投标函…………………………………………………………………………（页码）</w:t>
      </w:r>
    </w:p>
    <w:p>
      <w:pPr>
        <w:pStyle w:val="904"/>
        <w:numPr>
          <w:ilvl w:val="0"/>
          <w:numId w:val="3"/>
        </w:numPr>
        <w:spacing w:line="336" w:lineRule="auto"/>
        <w:ind w:left="0" w:firstLine="0" w:firstLineChars="0"/>
        <w:rPr>
          <w:rFonts w:ascii="仿宋" w:eastAsia="仿宋" w:cs="仿宋"/>
        </w:rPr>
      </w:pPr>
      <w:r>
        <w:rPr>
          <w:rFonts w:hint="eastAsia" w:ascii="仿宋" w:eastAsia="仿宋" w:cs="仿宋"/>
        </w:rPr>
        <w:t>法定代表人授权书 ………………………………………………………… （页码）</w:t>
      </w:r>
    </w:p>
    <w:p>
      <w:pPr>
        <w:pStyle w:val="904"/>
        <w:numPr>
          <w:ilvl w:val="0"/>
          <w:numId w:val="3"/>
        </w:numPr>
        <w:spacing w:line="336" w:lineRule="auto"/>
        <w:ind w:left="0" w:firstLine="0" w:firstLineChars="0"/>
        <w:rPr>
          <w:rFonts w:ascii="仿宋" w:eastAsia="仿宋" w:cs="仿宋"/>
        </w:rPr>
      </w:pPr>
      <w:r>
        <w:rPr>
          <w:rFonts w:hint="eastAsia" w:ascii="仿宋" w:eastAsia="仿宋" w:cs="仿宋"/>
        </w:rPr>
        <w:t>法定代表人及其授权代表身份证复印件（复印件）…………………………（页码）</w:t>
      </w:r>
    </w:p>
    <w:p>
      <w:pPr>
        <w:pStyle w:val="904"/>
        <w:numPr>
          <w:ilvl w:val="0"/>
          <w:numId w:val="3"/>
        </w:numPr>
        <w:spacing w:line="336" w:lineRule="auto"/>
        <w:ind w:left="0" w:firstLine="0" w:firstLineChars="0"/>
        <w:rPr>
          <w:rFonts w:ascii="仿宋" w:eastAsia="仿宋" w:cs="仿宋"/>
        </w:rPr>
      </w:pPr>
      <w:r>
        <w:rPr>
          <w:rFonts w:hint="eastAsia" w:ascii="仿宋" w:eastAsia="仿宋" w:cs="仿宋"/>
        </w:rPr>
        <w:t>法定代表人身份证明书……………………………………………………… （页码）</w:t>
      </w:r>
    </w:p>
    <w:p>
      <w:pPr>
        <w:pStyle w:val="904"/>
        <w:numPr>
          <w:ilvl w:val="0"/>
          <w:numId w:val="3"/>
        </w:numPr>
        <w:spacing w:line="336" w:lineRule="auto"/>
        <w:ind w:left="0" w:firstLine="0" w:firstLineChars="0"/>
        <w:rPr>
          <w:rFonts w:ascii="仿宋" w:eastAsia="仿宋" w:cs="仿宋"/>
        </w:rPr>
      </w:pPr>
      <w:r>
        <w:rPr>
          <w:rFonts w:hint="eastAsia" w:ascii="仿宋" w:eastAsia="仿宋" w:cs="仿宋"/>
        </w:rPr>
        <w:t>商务技术偏离表……………………………………………………………… （页码）</w:t>
      </w:r>
    </w:p>
    <w:p>
      <w:pPr>
        <w:pStyle w:val="904"/>
        <w:numPr>
          <w:ilvl w:val="0"/>
          <w:numId w:val="3"/>
        </w:numPr>
        <w:spacing w:line="336" w:lineRule="auto"/>
        <w:ind w:left="0" w:firstLine="0" w:firstLineChars="0"/>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pPr>
        <w:spacing w:line="360" w:lineRule="auto"/>
        <w:ind w:right="-510" w:rightChars="-243"/>
        <w:rPr>
          <w:rFonts w:ascii="仿宋" w:hAnsi="仿宋" w:eastAsia="仿宋" w:cs="仿宋_GB2312"/>
          <w:sz w:val="24"/>
        </w:rPr>
      </w:pPr>
      <w:r>
        <w:rPr>
          <w:rFonts w:hint="eastAsia" w:ascii="仿宋" w:hAnsi="仿宋" w:eastAsia="仿宋" w:cs="仿宋_GB2312"/>
          <w:sz w:val="24"/>
        </w:rPr>
        <w:t>（7）</w:t>
      </w:r>
      <w:r>
        <w:rPr>
          <w:rFonts w:hint="eastAsia" w:ascii="仿宋" w:hAnsi="仿宋" w:eastAsia="仿宋" w:cs="仿宋_GB2312"/>
          <w:sz w:val="24"/>
          <w:lang w:val="zh-CN"/>
        </w:rPr>
        <w:t>主要业绩证明…………………………………………………</w:t>
      </w:r>
      <w:r>
        <w:rPr>
          <w:rFonts w:hint="eastAsia" w:ascii="仿宋" w:hAnsi="仿宋" w:eastAsia="仿宋" w:cs="仿宋_GB2312"/>
          <w:sz w:val="24"/>
        </w:rPr>
        <w:t>…………</w:t>
      </w:r>
      <w:r>
        <w:rPr>
          <w:rFonts w:hint="eastAsia" w:ascii="仿宋" w:hAnsi="仿宋" w:eastAsia="仿宋" w:cs="仿宋_GB2312"/>
          <w:sz w:val="24"/>
          <w:lang w:val="zh-CN"/>
        </w:rPr>
        <w:t>…</w:t>
      </w:r>
      <w:r>
        <w:rPr>
          <w:rFonts w:hint="eastAsia" w:ascii="仿宋" w:hAnsi="仿宋" w:eastAsia="仿宋" w:cs="仿宋"/>
        </w:rPr>
        <w:t>……</w:t>
      </w:r>
      <w:r>
        <w:rPr>
          <w:rFonts w:hint="eastAsia" w:ascii="仿宋" w:hAnsi="仿宋" w:eastAsia="仿宋" w:cs="仿宋_GB2312"/>
          <w:sz w:val="24"/>
        </w:rPr>
        <w:t>（页码）</w:t>
      </w:r>
    </w:p>
    <w:p>
      <w:pPr>
        <w:spacing w:line="360" w:lineRule="auto"/>
        <w:ind w:right="-510" w:rightChars="-243"/>
        <w:outlineLvl w:val="0"/>
        <w:rPr>
          <w:rFonts w:ascii="仿宋" w:hAnsi="仿宋" w:eastAsia="仿宋" w:cs="仿宋_GB2312"/>
          <w:kern w:val="0"/>
          <w:sz w:val="24"/>
        </w:rPr>
      </w:pPr>
      <w:r>
        <w:rPr>
          <w:rFonts w:hint="eastAsia" w:ascii="仿宋" w:hAnsi="仿宋" w:eastAsia="仿宋" w:cs="仿宋_GB2312"/>
          <w:kern w:val="0"/>
          <w:sz w:val="24"/>
        </w:rPr>
        <w:t>（8）技术解决方案…………………………………………………</w:t>
      </w:r>
      <w:r>
        <w:rPr>
          <w:rFonts w:hint="eastAsia" w:ascii="仿宋" w:hAnsi="仿宋" w:eastAsia="仿宋" w:cs="仿宋_GB2312"/>
        </w:rPr>
        <w:t>…………</w:t>
      </w:r>
      <w:r>
        <w:rPr>
          <w:rFonts w:hint="eastAsia" w:ascii="仿宋" w:hAnsi="仿宋" w:eastAsia="仿宋" w:cs="仿宋_GB2312"/>
          <w:kern w:val="0"/>
          <w:sz w:val="24"/>
        </w:rPr>
        <w:t>…</w:t>
      </w:r>
      <w:r>
        <w:rPr>
          <w:rFonts w:hint="eastAsia" w:ascii="仿宋" w:hAnsi="仿宋" w:eastAsia="仿宋" w:cs="仿宋"/>
        </w:rPr>
        <w:t>……</w:t>
      </w:r>
      <w:r>
        <w:rPr>
          <w:rFonts w:hint="eastAsia" w:ascii="仿宋" w:hAnsi="仿宋" w:eastAsia="仿宋" w:cs="仿宋_GB2312"/>
          <w:kern w:val="0"/>
          <w:sz w:val="24"/>
        </w:rPr>
        <w:t>（页码）</w:t>
      </w:r>
    </w:p>
    <w:p>
      <w:pPr>
        <w:spacing w:line="360" w:lineRule="auto"/>
        <w:ind w:right="-510" w:rightChars="-243"/>
        <w:outlineLvl w:val="0"/>
        <w:rPr>
          <w:rFonts w:ascii="仿宋" w:hAnsi="仿宋" w:eastAsia="仿宋" w:cs="仿宋_GB2312"/>
          <w:kern w:val="0"/>
          <w:sz w:val="24"/>
        </w:rPr>
      </w:pPr>
      <w:r>
        <w:rPr>
          <w:rFonts w:hint="eastAsia" w:ascii="仿宋" w:hAnsi="仿宋" w:eastAsia="仿宋" w:cs="仿宋_GB2312"/>
          <w:kern w:val="0"/>
          <w:sz w:val="24"/>
        </w:rPr>
        <w:t>（9）组织实施方案……………………………………………</w:t>
      </w:r>
      <w:r>
        <w:rPr>
          <w:rFonts w:hint="eastAsia" w:ascii="仿宋" w:hAnsi="仿宋" w:eastAsia="仿宋" w:cs="仿宋_GB2312"/>
        </w:rPr>
        <w:t>…………</w:t>
      </w:r>
      <w:r>
        <w:rPr>
          <w:rFonts w:hint="eastAsia" w:ascii="仿宋" w:hAnsi="仿宋" w:eastAsia="仿宋" w:cs="仿宋_GB2312"/>
          <w:kern w:val="0"/>
          <w:sz w:val="24"/>
        </w:rPr>
        <w:t>………</w:t>
      </w:r>
      <w:r>
        <w:rPr>
          <w:rFonts w:hint="eastAsia" w:ascii="仿宋" w:hAnsi="仿宋" w:eastAsia="仿宋" w:cs="仿宋"/>
        </w:rPr>
        <w:t>……</w:t>
      </w:r>
      <w:r>
        <w:rPr>
          <w:rFonts w:hint="eastAsia" w:ascii="仿宋" w:hAnsi="仿宋" w:eastAsia="仿宋" w:cs="仿宋_GB2312"/>
          <w:kern w:val="0"/>
          <w:sz w:val="24"/>
        </w:rPr>
        <w:t>（页码）</w:t>
      </w:r>
    </w:p>
    <w:p>
      <w:pPr>
        <w:spacing w:line="360" w:lineRule="auto"/>
        <w:ind w:right="-510" w:rightChars="-243"/>
        <w:rPr>
          <w:rFonts w:ascii="仿宋" w:hAnsi="仿宋" w:eastAsia="仿宋" w:cs="仿宋_GB2312"/>
          <w:kern w:val="0"/>
          <w:sz w:val="24"/>
        </w:rPr>
      </w:pPr>
      <w:r>
        <w:rPr>
          <w:rFonts w:hint="eastAsia" w:ascii="仿宋" w:hAnsi="仿宋" w:eastAsia="仿宋" w:cs="仿宋_GB2312"/>
          <w:kern w:val="0"/>
          <w:sz w:val="24"/>
        </w:rPr>
        <w:t>（10）售后服务方案……………………………………………</w:t>
      </w:r>
      <w:r>
        <w:rPr>
          <w:rFonts w:hint="eastAsia" w:ascii="仿宋" w:hAnsi="仿宋" w:eastAsia="仿宋" w:cs="仿宋_GB2312"/>
        </w:rPr>
        <w:t>…………</w:t>
      </w:r>
      <w:r>
        <w:rPr>
          <w:rFonts w:hint="eastAsia" w:ascii="仿宋" w:hAnsi="仿宋" w:eastAsia="仿宋" w:cs="仿宋_GB2312"/>
          <w:kern w:val="0"/>
          <w:sz w:val="24"/>
        </w:rPr>
        <w:t>………</w:t>
      </w:r>
      <w:r>
        <w:rPr>
          <w:rFonts w:hint="eastAsia" w:ascii="仿宋" w:hAnsi="仿宋" w:eastAsia="仿宋" w:cs="仿宋"/>
        </w:rPr>
        <w:t>…</w:t>
      </w:r>
      <w:r>
        <w:rPr>
          <w:rFonts w:hint="eastAsia" w:ascii="仿宋" w:hAnsi="仿宋" w:eastAsia="仿宋" w:cs="仿宋_GB2312"/>
          <w:kern w:val="0"/>
          <w:sz w:val="24"/>
        </w:rPr>
        <w:t>（页码）</w:t>
      </w:r>
    </w:p>
    <w:p>
      <w:pPr>
        <w:spacing w:line="360" w:lineRule="auto"/>
        <w:ind w:right="-510" w:rightChars="-243"/>
        <w:rPr>
          <w:rFonts w:ascii="仿宋" w:hAnsi="仿宋" w:eastAsia="仿宋" w:cs="仿宋_GB2312"/>
          <w:sz w:val="24"/>
        </w:rPr>
      </w:pPr>
      <w:r>
        <w:rPr>
          <w:rFonts w:hint="eastAsia" w:ascii="仿宋" w:hAnsi="仿宋" w:eastAsia="仿宋" w:cs="仿宋_GB2312"/>
          <w:sz w:val="24"/>
        </w:rPr>
        <w:t>（11）供应商售后服务证明材料……………………………………………………（页码）</w:t>
      </w:r>
    </w:p>
    <w:p>
      <w:pPr>
        <w:spacing w:line="360" w:lineRule="auto"/>
        <w:ind w:right="-510" w:rightChars="-243"/>
        <w:rPr>
          <w:rFonts w:ascii="仿宋" w:hAnsi="仿宋" w:eastAsia="仿宋" w:cs="仿宋_GB2312"/>
          <w:kern w:val="0"/>
          <w:sz w:val="24"/>
        </w:rPr>
      </w:pPr>
      <w:r>
        <w:rPr>
          <w:rFonts w:hint="eastAsia" w:ascii="仿宋" w:hAnsi="仿宋" w:eastAsia="仿宋" w:cs="仿宋_GB2312"/>
          <w:kern w:val="0"/>
          <w:sz w:val="24"/>
        </w:rPr>
        <w:t>（12）项目小组人员名单………………………………………</w:t>
      </w:r>
      <w:r>
        <w:rPr>
          <w:rFonts w:hint="eastAsia" w:ascii="仿宋" w:hAnsi="仿宋" w:eastAsia="仿宋" w:cs="仿宋_GB2312"/>
        </w:rPr>
        <w:t>…………</w:t>
      </w:r>
      <w:r>
        <w:rPr>
          <w:rFonts w:hint="eastAsia" w:ascii="仿宋" w:hAnsi="仿宋" w:eastAsia="仿宋" w:cs="仿宋_GB2312"/>
          <w:kern w:val="0"/>
          <w:sz w:val="24"/>
        </w:rPr>
        <w:t>………</w:t>
      </w:r>
      <w:r>
        <w:rPr>
          <w:rFonts w:hint="eastAsia" w:ascii="仿宋" w:hAnsi="仿宋" w:eastAsia="仿宋" w:cs="仿宋"/>
        </w:rPr>
        <w:t>…</w:t>
      </w:r>
      <w:r>
        <w:rPr>
          <w:rFonts w:hint="eastAsia" w:ascii="仿宋" w:hAnsi="仿宋" w:eastAsia="仿宋" w:cs="仿宋_GB2312"/>
          <w:kern w:val="0"/>
          <w:sz w:val="24"/>
        </w:rPr>
        <w:t>（页码）</w:t>
      </w:r>
    </w:p>
    <w:p>
      <w:pPr>
        <w:spacing w:line="360" w:lineRule="auto"/>
        <w:ind w:right="-510" w:rightChars="-243"/>
        <w:rPr>
          <w:rFonts w:ascii="仿宋" w:hAnsi="仿宋" w:eastAsia="仿宋" w:cs="仿宋_GB2312"/>
          <w:kern w:val="0"/>
          <w:sz w:val="24"/>
        </w:rPr>
      </w:pPr>
      <w:r>
        <w:rPr>
          <w:rFonts w:hint="eastAsia" w:ascii="仿宋" w:hAnsi="仿宋" w:eastAsia="仿宋" w:cs="仿宋_GB2312"/>
          <w:kern w:val="0"/>
          <w:sz w:val="24"/>
        </w:rPr>
        <w:t>（13）</w:t>
      </w:r>
      <w:r>
        <w:rPr>
          <w:rFonts w:hint="eastAsia" w:ascii="仿宋" w:hAnsi="仿宋" w:eastAsia="仿宋" w:cs="仿宋_GB2312"/>
          <w:kern w:val="0"/>
          <w:sz w:val="24"/>
          <w:lang w:val="zh-CN"/>
        </w:rPr>
        <w:t>优惠条件及特殊承诺……………………………………</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ind w:right="-510" w:rightChars="-243"/>
        <w:rPr>
          <w:rFonts w:ascii="仿宋" w:hAnsi="仿宋" w:eastAsia="仿宋" w:cs="仿宋_GB2312"/>
          <w:kern w:val="0"/>
          <w:sz w:val="24"/>
        </w:rPr>
      </w:pPr>
      <w:r>
        <w:rPr>
          <w:rFonts w:hint="eastAsia" w:ascii="仿宋" w:hAnsi="仿宋" w:eastAsia="仿宋" w:cs="仿宋_GB2312"/>
          <w:kern w:val="0"/>
          <w:sz w:val="24"/>
        </w:rPr>
        <w:t>（14）</w:t>
      </w:r>
      <w:r>
        <w:rPr>
          <w:rFonts w:hint="eastAsia" w:ascii="仿宋" w:hAnsi="仿宋" w:eastAsia="仿宋" w:cs="仿宋_GB2312"/>
          <w:kern w:val="0"/>
          <w:sz w:val="24"/>
          <w:lang w:val="zh-CN"/>
        </w:rPr>
        <w:t>备品备件及供选择的配套零部件清单………………………</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ind w:right="-510" w:rightChars="-243"/>
        <w:rPr>
          <w:rFonts w:ascii="仿宋" w:hAnsi="仿宋" w:eastAsia="仿宋" w:cs="仿宋_GB2312"/>
          <w:kern w:val="0"/>
          <w:sz w:val="24"/>
        </w:rPr>
      </w:pPr>
      <w:r>
        <w:rPr>
          <w:rFonts w:hint="eastAsia" w:ascii="仿宋" w:hAnsi="仿宋" w:eastAsia="仿宋" w:cs="仿宋_GB2312"/>
          <w:kern w:val="0"/>
          <w:sz w:val="24"/>
        </w:rPr>
        <w:t>（15）</w:t>
      </w:r>
      <w:r>
        <w:rPr>
          <w:rFonts w:hint="eastAsia" w:ascii="仿宋" w:hAnsi="仿宋" w:eastAsia="仿宋" w:cs="仿宋_GB2312"/>
          <w:kern w:val="0"/>
          <w:sz w:val="24"/>
          <w:lang w:val="zh-CN"/>
        </w:rPr>
        <w:t>培训计划………………………………………………………</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ind w:right="-510" w:rightChars="-243"/>
        <w:rPr>
          <w:rFonts w:ascii="仿宋" w:hAnsi="仿宋" w:eastAsia="仿宋" w:cs="仿宋_GB2312"/>
          <w:kern w:val="0"/>
          <w:sz w:val="24"/>
        </w:rPr>
      </w:pPr>
      <w:r>
        <w:rPr>
          <w:rFonts w:hint="eastAsia" w:ascii="仿宋" w:hAnsi="仿宋" w:eastAsia="仿宋" w:cs="仿宋_GB2312"/>
          <w:kern w:val="0"/>
          <w:sz w:val="24"/>
        </w:rPr>
        <w:t>（16）</w:t>
      </w:r>
      <w:r>
        <w:rPr>
          <w:rFonts w:hint="eastAsia" w:ascii="仿宋" w:hAnsi="仿宋" w:eastAsia="仿宋" w:cs="仿宋_GB2312"/>
          <w:kern w:val="0"/>
          <w:sz w:val="24"/>
          <w:lang w:val="zh-CN"/>
        </w:rPr>
        <w:t>验收方案…………………………………………………………</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ind w:right="-368" w:rightChars="-175"/>
        <w:rPr>
          <w:rFonts w:ascii="仿宋" w:hAnsi="仿宋" w:eastAsia="仿宋" w:cs="仿宋_GB2312"/>
          <w:b/>
          <w:bCs/>
          <w:sz w:val="24"/>
        </w:rPr>
      </w:pPr>
      <w:r>
        <w:rPr>
          <w:rFonts w:hint="eastAsia" w:ascii="仿宋" w:hAnsi="仿宋" w:eastAsia="仿宋" w:cs="仿宋_GB2312"/>
          <w:kern w:val="0"/>
          <w:sz w:val="24"/>
        </w:rPr>
        <w:t>（17）</w:t>
      </w:r>
      <w:r>
        <w:rPr>
          <w:rFonts w:hint="eastAsia" w:ascii="仿宋" w:hAnsi="仿宋" w:eastAsia="仿宋" w:cs="仿宋_GB2312"/>
          <w:kern w:val="0"/>
          <w:sz w:val="24"/>
          <w:lang w:val="zh-CN"/>
        </w:rPr>
        <w:t>认为需要的其他商务技术（资信）文件或说明…………</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rPr>
          <w:rFonts w:ascii="仿宋" w:hAnsi="仿宋" w:eastAsia="仿宋" w:cs="仿宋"/>
          <w:b/>
          <w:kern w:val="0"/>
          <w:sz w:val="32"/>
          <w:szCs w:val="32"/>
          <w:lang w:val="zh-CN"/>
        </w:rPr>
      </w:pPr>
    </w:p>
    <w:p>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5"/>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p>
    <w:p>
      <w:pPr>
        <w:pStyle w:val="395"/>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395"/>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5"/>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5"/>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5"/>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5"/>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5"/>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5"/>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395"/>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pPr>
        <w:pStyle w:val="395"/>
        <w:spacing w:after="120" w:line="336" w:lineRule="auto"/>
        <w:ind w:firstLine="480"/>
        <w:rPr>
          <w:rFonts w:ascii="仿宋" w:hAnsi="仿宋" w:eastAsia="仿宋" w:cs="仿宋"/>
          <w:szCs w:val="24"/>
        </w:rPr>
      </w:pPr>
      <w:r>
        <w:rPr>
          <w:rFonts w:hint="eastAsia" w:ascii="仿宋" w:hAnsi="仿宋" w:eastAsia="仿宋" w:cs="仿宋"/>
          <w:szCs w:val="24"/>
        </w:rPr>
        <w:t>电话：                              传真：</w:t>
      </w:r>
    </w:p>
    <w:p>
      <w:pPr>
        <w:pStyle w:val="395"/>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pPr>
        <w:pStyle w:val="395"/>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336" w:lineRule="auto"/>
        <w:ind w:firstLine="480" w:firstLineChars="200"/>
        <w:jc w:val="left"/>
        <w:rPr>
          <w:rFonts w:ascii="仿宋" w:hAnsi="仿宋" w:eastAsia="仿宋" w:cs="仿宋"/>
          <w:sz w:val="24"/>
        </w:rPr>
      </w:pPr>
    </w:p>
    <w:p>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kern w:val="0"/>
          <w:sz w:val="32"/>
          <w:szCs w:val="32"/>
          <w:lang w:val="zh-CN"/>
        </w:rPr>
      </w:pPr>
    </w:p>
    <w:p>
      <w:pPr>
        <w:autoSpaceDE w:val="0"/>
        <w:autoSpaceDN w:val="0"/>
        <w:spacing w:line="360" w:lineRule="auto"/>
        <w:jc w:val="center"/>
        <w:rPr>
          <w:rFonts w:ascii="仿宋" w:hAnsi="仿宋" w:eastAsia="仿宋" w:cs="仿宋"/>
          <w:b/>
          <w:kern w:val="0"/>
          <w:sz w:val="32"/>
          <w:szCs w:val="32"/>
          <w:lang w:val="zh-CN"/>
        </w:rPr>
      </w:pPr>
    </w:p>
    <w:p>
      <w:pPr>
        <w:autoSpaceDE w:val="0"/>
        <w:autoSpaceDN w:val="0"/>
        <w:spacing w:line="360" w:lineRule="auto"/>
        <w:jc w:val="center"/>
        <w:rPr>
          <w:rFonts w:ascii="仿宋" w:hAnsi="仿宋" w:eastAsia="仿宋" w:cs="仿宋"/>
          <w:b/>
          <w:kern w:val="0"/>
          <w:sz w:val="32"/>
          <w:szCs w:val="32"/>
          <w:lang w:val="zh-CN"/>
        </w:rPr>
      </w:pP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三、法定代表人及其授权代表身份证复印件（正反面）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sz w:val="24"/>
        </w:rPr>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五、商务技术偏离表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b/>
          <w:bCs/>
          <w:sz w:val="32"/>
          <w:szCs w:val="32"/>
        </w:rPr>
      </w:pPr>
      <w:r>
        <w:rPr>
          <w:rFonts w:hint="eastAsia" w:ascii="仿宋" w:hAnsi="仿宋" w:eastAsia="仿宋" w:cs="仿宋"/>
          <w:sz w:val="24"/>
        </w:rPr>
        <w:t>注：按本格式和要求提供。</w:t>
      </w:r>
    </w:p>
    <w:p>
      <w:pPr>
        <w:widowControl/>
        <w:adjustRightInd/>
        <w:jc w:val="left"/>
        <w:rPr>
          <w:rFonts w:ascii="仿宋" w:hAnsi="仿宋" w:eastAsia="仿宋" w:cs="仿宋"/>
          <w:b/>
          <w:bCs/>
          <w:sz w:val="32"/>
          <w:szCs w:val="32"/>
        </w:rPr>
      </w:pPr>
    </w:p>
    <w:p>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六</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bCs/>
          <w:sz w:val="24"/>
        </w:rPr>
        <w:t>浙江省绍兴生态环境监测中心</w:t>
      </w:r>
      <w:r>
        <w:rPr>
          <w:rFonts w:hint="eastAsia" w:ascii="仿宋" w:hAnsi="仿宋" w:eastAsia="仿宋" w:cs="仿宋"/>
          <w:sz w:val="24"/>
        </w:rPr>
        <w:t>、耀华建设管理有限公司</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 w:hAnsi="仿宋" w:eastAsia="仿宋" w:cs="仿宋"/>
          <w:b/>
          <w:bCs/>
          <w:sz w:val="24"/>
        </w:rPr>
      </w:pPr>
    </w:p>
    <w:p>
      <w:pPr>
        <w:pStyle w:val="79"/>
        <w:jc w:val="center"/>
        <w:rPr>
          <w:rFonts w:ascii="仿宋" w:hAnsi="仿宋" w:eastAsia="仿宋" w:cs="仿宋"/>
          <w:b/>
          <w:bCs/>
        </w:rPr>
      </w:pPr>
    </w:p>
    <w:p>
      <w:pPr>
        <w:spacing w:line="360" w:lineRule="auto"/>
        <w:jc w:val="center"/>
        <w:rPr>
          <w:rFonts w:ascii="仿宋" w:hAnsi="仿宋" w:eastAsia="仿宋" w:cs="仿宋_GB2312"/>
          <w:b/>
          <w:bCs/>
          <w:sz w:val="32"/>
          <w:szCs w:val="32"/>
        </w:rPr>
      </w:pPr>
      <w:r>
        <w:rPr>
          <w:rFonts w:ascii="仿宋" w:hAnsi="仿宋" w:eastAsia="仿宋" w:cs="仿宋_GB2312"/>
          <w:b/>
          <w:sz w:val="32"/>
          <w:szCs w:val="32"/>
        </w:rPr>
        <w:br w:type="column"/>
      </w:r>
      <w:r>
        <w:rPr>
          <w:rFonts w:hint="eastAsia" w:ascii="仿宋" w:hAnsi="仿宋" w:eastAsia="仿宋" w:cs="仿宋_GB2312"/>
          <w:b/>
          <w:sz w:val="32"/>
          <w:szCs w:val="32"/>
        </w:rPr>
        <w:t>七、</w:t>
      </w:r>
      <w:r>
        <w:rPr>
          <w:rFonts w:hint="eastAsia" w:ascii="仿宋" w:hAnsi="仿宋" w:eastAsia="仿宋" w:cs="仿宋_GB2312"/>
          <w:b/>
          <w:kern w:val="0"/>
          <w:sz w:val="32"/>
          <w:szCs w:val="32"/>
          <w:lang w:val="zh-CN"/>
        </w:rPr>
        <w:t>主要业绩证明</w:t>
      </w:r>
    </w:p>
    <w:p>
      <w:pPr>
        <w:autoSpaceDE w:val="0"/>
        <w:autoSpaceDN w:val="0"/>
        <w:spacing w:line="360" w:lineRule="auto"/>
        <w:ind w:firstLine="120"/>
        <w:rPr>
          <w:rFonts w:ascii="仿宋" w:hAnsi="仿宋" w:eastAsia="仿宋" w:cs="仿宋_GB2312"/>
          <w:b/>
          <w:sz w:val="24"/>
        </w:rPr>
      </w:pPr>
      <w:r>
        <w:rPr>
          <w:rFonts w:hint="eastAsia" w:ascii="仿宋" w:hAnsi="仿宋" w:eastAsia="仿宋"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合同</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金额</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bl>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47"/>
        <w:ind w:firstLine="0"/>
        <w:jc w:val="both"/>
        <w:rPr>
          <w:rFonts w:hAnsi="仿宋_GB2312" w:cs="仿宋_GB2312"/>
        </w:rPr>
      </w:pPr>
    </w:p>
    <w:p>
      <w:pPr>
        <w:pageBreakBefore/>
        <w:spacing w:line="360" w:lineRule="auto"/>
        <w:jc w:val="center"/>
        <w:rPr>
          <w:rFonts w:ascii="仿宋" w:hAnsi="仿宋" w:eastAsia="仿宋" w:cs="仿宋_GB2312"/>
          <w:b/>
          <w:bCs/>
          <w:sz w:val="32"/>
          <w:szCs w:val="32"/>
        </w:rPr>
      </w:pPr>
      <w:r>
        <w:rPr>
          <w:rFonts w:hint="eastAsia" w:ascii="仿宋" w:hAnsi="仿宋" w:eastAsia="仿宋" w:cs="仿宋_GB2312"/>
          <w:b/>
          <w:bCs/>
          <w:sz w:val="32"/>
          <w:szCs w:val="32"/>
        </w:rPr>
        <w:t>八、技术解决方案</w:t>
      </w:r>
    </w:p>
    <w:p>
      <w:pPr>
        <w:spacing w:line="360" w:lineRule="auto"/>
        <w:jc w:val="center"/>
        <w:rPr>
          <w:rFonts w:ascii="仿宋" w:hAnsi="仿宋" w:eastAsia="仿宋" w:cs="仿宋_GB2312"/>
          <w:sz w:val="24"/>
        </w:rPr>
      </w:pPr>
      <w:r>
        <w:rPr>
          <w:rFonts w:hint="eastAsia" w:ascii="仿宋" w:hAnsi="仿宋" w:eastAsia="仿宋" w:cs="仿宋_GB2312"/>
          <w:sz w:val="24"/>
        </w:rPr>
        <w:t>（由投标人根据采购需求及招标文件要求编制）</w:t>
      </w:r>
    </w:p>
    <w:p>
      <w:pPr>
        <w:spacing w:line="360" w:lineRule="auto"/>
        <w:jc w:val="center"/>
        <w:rPr>
          <w:rFonts w:ascii="仿宋" w:hAnsi="仿宋" w:eastAsia="仿宋" w:cs="仿宋_GB2312"/>
          <w:sz w:val="24"/>
        </w:rPr>
      </w:pPr>
    </w:p>
    <w:p>
      <w:pPr>
        <w:snapToGrid w:val="0"/>
        <w:spacing w:line="360" w:lineRule="auto"/>
        <w:jc w:val="center"/>
        <w:rPr>
          <w:rFonts w:ascii="仿宋" w:hAnsi="仿宋" w:eastAsia="仿宋" w:cs="仿宋_GB2312"/>
          <w:b/>
          <w:sz w:val="32"/>
          <w:szCs w:val="32"/>
        </w:rPr>
      </w:pPr>
      <w:r>
        <w:rPr>
          <w:rFonts w:hint="eastAsia" w:ascii="仿宋" w:hAnsi="仿宋" w:eastAsia="仿宋"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序号</w:t>
            </w:r>
          </w:p>
        </w:tc>
        <w:tc>
          <w:tcPr>
            <w:tcW w:w="1531"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设备名称</w:t>
            </w:r>
          </w:p>
        </w:tc>
        <w:tc>
          <w:tcPr>
            <w:tcW w:w="2160"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投标品牌及型号</w:t>
            </w:r>
          </w:p>
        </w:tc>
        <w:tc>
          <w:tcPr>
            <w:tcW w:w="2340"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规格配置详细说明</w:t>
            </w:r>
          </w:p>
        </w:tc>
        <w:tc>
          <w:tcPr>
            <w:tcW w:w="1080"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数量</w:t>
            </w:r>
          </w:p>
        </w:tc>
        <w:tc>
          <w:tcPr>
            <w:tcW w:w="1332"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1</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2</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3</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4</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5</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bl>
    <w:p>
      <w:pPr>
        <w:autoSpaceDE w:val="0"/>
        <w:autoSpaceDN w:val="0"/>
        <w:spacing w:line="360" w:lineRule="auto"/>
        <w:rPr>
          <w:rFonts w:ascii="仿宋" w:hAnsi="仿宋" w:eastAsia="仿宋" w:cs="仿宋_GB2312"/>
          <w:b/>
          <w:sz w:val="24"/>
        </w:rPr>
      </w:pPr>
      <w:r>
        <w:rPr>
          <w:rFonts w:hint="eastAsia" w:ascii="仿宋" w:hAnsi="仿宋" w:eastAsia="仿宋" w:cs="仿宋_GB2312"/>
          <w:b/>
          <w:kern w:val="0"/>
          <w:sz w:val="24"/>
        </w:rPr>
        <w:t>注：1.</w:t>
      </w:r>
      <w:r>
        <w:rPr>
          <w:rFonts w:hint="eastAsia" w:ascii="仿宋" w:hAnsi="仿宋" w:eastAsia="仿宋"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 w:hAnsi="仿宋" w:eastAsia="仿宋"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 w:hAnsi="仿宋" w:eastAsia="仿宋" w:cs="仿宋_GB2312"/>
          <w:b/>
          <w:kern w:val="0"/>
          <w:sz w:val="28"/>
          <w:szCs w:val="28"/>
        </w:rPr>
        <w:t>附</w:t>
      </w:r>
      <w:r>
        <w:rPr>
          <w:rFonts w:hint="eastAsia" w:ascii="仿宋_GB2312" w:hAnsi="仿宋_GB2312" w:eastAsia="仿宋_GB2312" w:cs="仿宋_GB2312"/>
          <w:b/>
          <w:kern w:val="0"/>
          <w:sz w:val="28"/>
          <w:szCs w:val="28"/>
        </w:rPr>
        <w:t>：</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_GB2312"/>
          <w:b/>
          <w:bCs/>
          <w:kern w:val="0"/>
          <w:sz w:val="32"/>
          <w:szCs w:val="32"/>
          <w:lang w:val="zh-CN"/>
        </w:rPr>
      </w:pPr>
      <w:r>
        <w:rPr>
          <w:rFonts w:hint="eastAsia" w:ascii="仿宋" w:hAnsi="仿宋" w:eastAsia="仿宋" w:cs="仿宋_GB2312"/>
          <w:b/>
          <w:bCs/>
          <w:kern w:val="0"/>
          <w:sz w:val="32"/>
          <w:szCs w:val="32"/>
          <w:lang w:val="zh-CN"/>
        </w:rPr>
        <w:t>九、组织实施方案</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_GB2312"/>
          <w:b/>
          <w:bCs/>
          <w:kern w:val="0"/>
          <w:sz w:val="24"/>
          <w:lang w:val="zh-CN"/>
        </w:rPr>
      </w:pPr>
      <w:r>
        <w:rPr>
          <w:rFonts w:hint="eastAsia" w:ascii="仿宋" w:hAnsi="仿宋" w:eastAsia="仿宋" w:cs="仿宋_GB2312"/>
          <w:b/>
          <w:bCs/>
          <w:kern w:val="0"/>
          <w:sz w:val="24"/>
          <w:lang w:val="zh-CN"/>
        </w:rPr>
        <w:t>附表:项目实施进度计划表</w:t>
      </w:r>
      <w:r>
        <w:rPr>
          <w:rFonts w:hint="eastAsia" w:ascii="仿宋" w:hAnsi="仿宋" w:eastAsia="仿宋"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pPr>
              <w:rPr>
                <w:rFonts w:ascii="仿宋" w:hAnsi="仿宋" w:eastAsia="仿宋" w:cs="仿宋_GB2312"/>
                <w:sz w:val="24"/>
              </w:rPr>
            </w:pPr>
            <w:r>
              <w:rPr>
                <w:rFonts w:hint="eastAsia" w:ascii="仿宋" w:hAnsi="仿宋" w:eastAsia="仿宋" w:cs="仿宋_GB2312"/>
                <w:sz w:val="24"/>
              </w:rPr>
              <w:t xml:space="preserve">  工作日</w:t>
            </w:r>
          </w:p>
          <w:p>
            <w:pPr>
              <w:rPr>
                <w:rFonts w:ascii="仿宋" w:hAnsi="仿宋" w:eastAsia="仿宋" w:cs="仿宋_GB2312"/>
                <w:sz w:val="24"/>
              </w:rPr>
            </w:pPr>
            <w:r>
              <w:rPr>
                <w:rFonts w:hint="eastAsia" w:ascii="仿宋" w:hAnsi="仿宋" w:eastAsia="仿宋" w:cs="仿宋_GB2312"/>
                <w:sz w:val="24"/>
              </w:rPr>
              <w:t>内容</w:t>
            </w:r>
          </w:p>
        </w:tc>
        <w:tc>
          <w:tcPr>
            <w:tcW w:w="552" w:type="dxa"/>
            <w:vAlign w:val="center"/>
          </w:tcPr>
          <w:p>
            <w:pPr>
              <w:rPr>
                <w:rFonts w:ascii="仿宋" w:hAnsi="仿宋" w:eastAsia="仿宋" w:cs="仿宋_GB2312"/>
                <w:sz w:val="24"/>
              </w:rPr>
            </w:pPr>
            <w:r>
              <w:rPr>
                <w:rFonts w:hint="eastAsia" w:ascii="仿宋" w:hAnsi="仿宋" w:eastAsia="仿宋" w:cs="仿宋_GB2312"/>
                <w:sz w:val="24"/>
              </w:rPr>
              <w:t>1</w:t>
            </w:r>
          </w:p>
        </w:tc>
        <w:tc>
          <w:tcPr>
            <w:tcW w:w="552" w:type="dxa"/>
            <w:vAlign w:val="center"/>
          </w:tcPr>
          <w:p>
            <w:pPr>
              <w:rPr>
                <w:rFonts w:ascii="仿宋" w:hAnsi="仿宋" w:eastAsia="仿宋" w:cs="仿宋_GB2312"/>
                <w:sz w:val="24"/>
              </w:rPr>
            </w:pPr>
            <w:r>
              <w:rPr>
                <w:rFonts w:hint="eastAsia" w:ascii="仿宋" w:hAnsi="仿宋" w:eastAsia="仿宋" w:cs="仿宋_GB2312"/>
                <w:sz w:val="24"/>
              </w:rPr>
              <w:t>2</w:t>
            </w:r>
          </w:p>
        </w:tc>
        <w:tc>
          <w:tcPr>
            <w:tcW w:w="552" w:type="dxa"/>
            <w:vAlign w:val="center"/>
          </w:tcPr>
          <w:p>
            <w:pPr>
              <w:rPr>
                <w:rFonts w:ascii="仿宋" w:hAnsi="仿宋" w:eastAsia="仿宋" w:cs="仿宋_GB2312"/>
                <w:sz w:val="24"/>
              </w:rPr>
            </w:pPr>
            <w:r>
              <w:rPr>
                <w:rFonts w:hint="eastAsia" w:ascii="仿宋" w:hAnsi="仿宋" w:eastAsia="仿宋" w:cs="仿宋_GB2312"/>
                <w:sz w:val="24"/>
              </w:rPr>
              <w:t>3</w:t>
            </w:r>
          </w:p>
        </w:tc>
        <w:tc>
          <w:tcPr>
            <w:tcW w:w="552" w:type="dxa"/>
            <w:vAlign w:val="center"/>
          </w:tcPr>
          <w:p>
            <w:pPr>
              <w:rPr>
                <w:rFonts w:ascii="仿宋" w:hAnsi="仿宋" w:eastAsia="仿宋" w:cs="仿宋_GB2312"/>
                <w:sz w:val="24"/>
              </w:rPr>
            </w:pPr>
            <w:r>
              <w:rPr>
                <w:rFonts w:hint="eastAsia" w:ascii="仿宋" w:hAnsi="仿宋" w:eastAsia="仿宋" w:cs="仿宋_GB2312"/>
                <w:sz w:val="24"/>
              </w:rPr>
              <w:t>4</w:t>
            </w:r>
          </w:p>
        </w:tc>
        <w:tc>
          <w:tcPr>
            <w:tcW w:w="552" w:type="dxa"/>
            <w:vAlign w:val="center"/>
          </w:tcPr>
          <w:p>
            <w:pPr>
              <w:rPr>
                <w:rFonts w:ascii="仿宋" w:hAnsi="仿宋" w:eastAsia="仿宋" w:cs="仿宋_GB2312"/>
                <w:sz w:val="24"/>
              </w:rPr>
            </w:pPr>
            <w:r>
              <w:rPr>
                <w:rFonts w:hint="eastAsia" w:ascii="仿宋" w:hAnsi="仿宋" w:eastAsia="仿宋" w:cs="仿宋_GB2312"/>
                <w:sz w:val="24"/>
              </w:rPr>
              <w:t>5</w:t>
            </w:r>
          </w:p>
        </w:tc>
        <w:tc>
          <w:tcPr>
            <w:tcW w:w="552" w:type="dxa"/>
            <w:vAlign w:val="center"/>
          </w:tcPr>
          <w:p>
            <w:pPr>
              <w:rPr>
                <w:rFonts w:ascii="仿宋" w:hAnsi="仿宋" w:eastAsia="仿宋" w:cs="仿宋_GB2312"/>
                <w:sz w:val="24"/>
              </w:rPr>
            </w:pPr>
            <w:r>
              <w:rPr>
                <w:rFonts w:hint="eastAsia" w:ascii="仿宋" w:hAnsi="仿宋" w:eastAsia="仿宋" w:cs="仿宋_GB2312"/>
                <w:sz w:val="24"/>
              </w:rPr>
              <w:t>6</w:t>
            </w:r>
          </w:p>
        </w:tc>
        <w:tc>
          <w:tcPr>
            <w:tcW w:w="553" w:type="dxa"/>
            <w:vAlign w:val="center"/>
          </w:tcPr>
          <w:p>
            <w:pPr>
              <w:rPr>
                <w:rFonts w:ascii="仿宋" w:hAnsi="仿宋" w:eastAsia="仿宋" w:cs="仿宋_GB2312"/>
                <w:sz w:val="24"/>
              </w:rPr>
            </w:pPr>
            <w:r>
              <w:rPr>
                <w:rFonts w:hint="eastAsia" w:ascii="仿宋" w:hAnsi="仿宋" w:eastAsia="仿宋" w:cs="仿宋_GB2312"/>
                <w:sz w:val="24"/>
              </w:rPr>
              <w:t>7</w:t>
            </w:r>
          </w:p>
        </w:tc>
        <w:tc>
          <w:tcPr>
            <w:tcW w:w="553" w:type="dxa"/>
            <w:vAlign w:val="center"/>
          </w:tcPr>
          <w:p>
            <w:pPr>
              <w:rPr>
                <w:rFonts w:ascii="仿宋" w:hAnsi="仿宋" w:eastAsia="仿宋" w:cs="仿宋_GB2312"/>
                <w:sz w:val="24"/>
              </w:rPr>
            </w:pPr>
            <w:r>
              <w:rPr>
                <w:rFonts w:hint="eastAsia" w:ascii="仿宋" w:hAnsi="仿宋" w:eastAsia="仿宋" w:cs="仿宋_GB2312"/>
                <w:sz w:val="24"/>
              </w:rPr>
              <w:t>8</w:t>
            </w:r>
          </w:p>
        </w:tc>
        <w:tc>
          <w:tcPr>
            <w:tcW w:w="553" w:type="dxa"/>
            <w:vAlign w:val="center"/>
          </w:tcPr>
          <w:p>
            <w:pPr>
              <w:rPr>
                <w:rFonts w:ascii="仿宋" w:hAnsi="仿宋" w:eastAsia="仿宋" w:cs="仿宋_GB2312"/>
                <w:sz w:val="24"/>
              </w:rPr>
            </w:pPr>
            <w:r>
              <w:rPr>
                <w:rFonts w:hint="eastAsia" w:ascii="仿宋" w:hAnsi="仿宋" w:eastAsia="仿宋" w:cs="仿宋_GB2312"/>
                <w:sz w:val="24"/>
              </w:rPr>
              <w:t>9</w:t>
            </w:r>
          </w:p>
        </w:tc>
        <w:tc>
          <w:tcPr>
            <w:tcW w:w="553" w:type="dxa"/>
            <w:vAlign w:val="center"/>
          </w:tcPr>
          <w:p>
            <w:pPr>
              <w:rPr>
                <w:rFonts w:ascii="仿宋" w:hAnsi="仿宋" w:eastAsia="仿宋" w:cs="仿宋_GB2312"/>
                <w:sz w:val="24"/>
              </w:rPr>
            </w:pPr>
            <w:r>
              <w:rPr>
                <w:rFonts w:hint="eastAsia" w:ascii="仿宋" w:hAnsi="仿宋" w:eastAsia="仿宋" w:cs="仿宋_GB2312"/>
                <w:sz w:val="24"/>
              </w:rPr>
              <w:t>10</w:t>
            </w:r>
          </w:p>
        </w:tc>
        <w:tc>
          <w:tcPr>
            <w:tcW w:w="553" w:type="dxa"/>
            <w:vAlign w:val="center"/>
          </w:tcPr>
          <w:p>
            <w:pPr>
              <w:rPr>
                <w:rFonts w:ascii="仿宋" w:hAnsi="仿宋" w:eastAsia="仿宋" w:cs="仿宋_GB2312"/>
                <w:sz w:val="24"/>
              </w:rPr>
            </w:pPr>
            <w:r>
              <w:rPr>
                <w:rFonts w:hint="eastAsia" w:ascii="仿宋" w:hAnsi="仿宋" w:eastAsia="仿宋" w:cs="仿宋_GB2312"/>
                <w:sz w:val="24"/>
              </w:rPr>
              <w:t>11</w:t>
            </w:r>
          </w:p>
        </w:tc>
        <w:tc>
          <w:tcPr>
            <w:tcW w:w="553" w:type="dxa"/>
            <w:vAlign w:val="center"/>
          </w:tcPr>
          <w:p>
            <w:pPr>
              <w:rPr>
                <w:rFonts w:ascii="仿宋" w:hAnsi="仿宋" w:eastAsia="仿宋" w:cs="仿宋_GB2312"/>
                <w:sz w:val="24"/>
              </w:rPr>
            </w:pPr>
            <w:r>
              <w:rPr>
                <w:rFonts w:hint="eastAsia" w:ascii="仿宋" w:hAnsi="仿宋" w:eastAsia="仿宋" w:cs="仿宋_GB2312"/>
                <w:sz w:val="24"/>
              </w:rPr>
              <w:t>12</w:t>
            </w:r>
          </w:p>
        </w:tc>
        <w:tc>
          <w:tcPr>
            <w:tcW w:w="553" w:type="dxa"/>
            <w:vAlign w:val="center"/>
          </w:tcPr>
          <w:p>
            <w:pPr>
              <w:rPr>
                <w:rFonts w:ascii="仿宋" w:hAnsi="仿宋" w:eastAsia="仿宋" w:cs="仿宋_GB2312"/>
                <w:sz w:val="24"/>
              </w:rPr>
            </w:pPr>
            <w:r>
              <w:rPr>
                <w:rFonts w:hint="eastAsia" w:ascii="仿宋" w:hAnsi="仿宋" w:eastAsia="仿宋" w:cs="仿宋_GB2312"/>
                <w:sz w:val="24"/>
              </w:rPr>
              <w:t>13</w:t>
            </w:r>
          </w:p>
        </w:tc>
        <w:tc>
          <w:tcPr>
            <w:tcW w:w="553" w:type="dxa"/>
            <w:vAlign w:val="center"/>
          </w:tcPr>
          <w:p>
            <w:pPr>
              <w:rPr>
                <w:rFonts w:ascii="仿宋" w:hAnsi="仿宋" w:eastAsia="仿宋" w:cs="仿宋_GB2312"/>
                <w:sz w:val="24"/>
              </w:rPr>
            </w:pPr>
            <w:r>
              <w:rPr>
                <w:rFonts w:hint="eastAsia" w:ascii="仿宋" w:hAnsi="仿宋" w:eastAsia="仿宋" w:cs="仿宋_GB2312"/>
                <w:sz w:val="24"/>
              </w:rPr>
              <w:t>14</w:t>
            </w:r>
          </w:p>
        </w:tc>
        <w:tc>
          <w:tcPr>
            <w:tcW w:w="553" w:type="dxa"/>
            <w:vAlign w:val="center"/>
          </w:tcPr>
          <w:p>
            <w:pPr>
              <w:rPr>
                <w:rFonts w:ascii="仿宋" w:hAnsi="仿宋" w:eastAsia="仿宋" w:cs="仿宋_GB2312"/>
                <w:sz w:val="24"/>
              </w:rPr>
            </w:pPr>
            <w:r>
              <w:rPr>
                <w:rFonts w:hint="eastAsia" w:ascii="仿宋" w:hAnsi="仿宋" w:eastAsia="仿宋" w:cs="仿宋_GB2312"/>
                <w:sz w:val="24"/>
              </w:rPr>
              <w:t>15</w:t>
            </w:r>
          </w:p>
        </w:tc>
        <w:tc>
          <w:tcPr>
            <w:tcW w:w="553" w:type="dxa"/>
            <w:vAlign w:val="center"/>
          </w:tcPr>
          <w:p>
            <w:pPr>
              <w:rPr>
                <w:rFonts w:ascii="仿宋" w:hAnsi="仿宋" w:eastAsia="仿宋" w:cs="仿宋_GB2312"/>
                <w:sz w:val="24"/>
              </w:rPr>
            </w:pPr>
            <w:r>
              <w:rPr>
                <w:rFonts w:hint="eastAsia" w:ascii="仿宋" w:hAnsi="仿宋" w:eastAsia="仿宋"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r>
    </w:tbl>
    <w:p>
      <w:pPr>
        <w:autoSpaceDE w:val="0"/>
        <w:autoSpaceDN w:val="0"/>
        <w:spacing w:line="360" w:lineRule="auto"/>
        <w:rPr>
          <w:rFonts w:ascii="仿宋" w:hAnsi="仿宋" w:eastAsia="仿宋" w:cs="仿宋_GB2312"/>
          <w:kern w:val="0"/>
          <w:sz w:val="24"/>
        </w:rPr>
      </w:pPr>
      <w:r>
        <w:rPr>
          <w:rFonts w:hint="eastAsia" w:ascii="仿宋" w:hAnsi="仿宋" w:eastAsia="仿宋" w:cs="仿宋_GB2312"/>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 w:hAnsi="仿宋" w:eastAsia="仿宋" w:cs="仿宋_GB2312"/>
          <w:b/>
          <w:bCs/>
          <w:sz w:val="32"/>
          <w:szCs w:val="32"/>
        </w:rPr>
      </w:pPr>
      <w:r>
        <w:rPr>
          <w:rFonts w:hint="eastAsia" w:ascii="仿宋" w:hAnsi="仿宋" w:eastAsia="仿宋" w:cs="仿宋_GB2312"/>
          <w:b/>
          <w:bCs/>
          <w:sz w:val="32"/>
          <w:szCs w:val="32"/>
        </w:rPr>
        <w:t>十、售后服务方案</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（由投标人根据采购需求及招标文件要求编制）</w:t>
      </w:r>
    </w:p>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附表A:售后服务机构情况表</w:t>
      </w:r>
      <w:r>
        <w:rPr>
          <w:rFonts w:hint="eastAsia" w:ascii="仿宋" w:hAnsi="仿宋" w:eastAsia="仿宋"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序号</w:t>
            </w:r>
          </w:p>
        </w:tc>
        <w:tc>
          <w:tcPr>
            <w:tcW w:w="2160"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机构名称</w:t>
            </w:r>
          </w:p>
        </w:tc>
        <w:tc>
          <w:tcPr>
            <w:tcW w:w="1620"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机构性质</w:t>
            </w:r>
          </w:p>
        </w:tc>
        <w:tc>
          <w:tcPr>
            <w:tcW w:w="1245"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注册地址</w:t>
            </w:r>
          </w:p>
        </w:tc>
        <w:tc>
          <w:tcPr>
            <w:tcW w:w="2175"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服务技术人员数量</w:t>
            </w:r>
          </w:p>
        </w:tc>
        <w:tc>
          <w:tcPr>
            <w:tcW w:w="1260"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 w:hAnsi="仿宋" w:eastAsia="仿宋" w:cs="仿宋_GB2312"/>
                <w:sz w:val="24"/>
              </w:rPr>
            </w:pPr>
          </w:p>
        </w:tc>
        <w:tc>
          <w:tcPr>
            <w:tcW w:w="2160" w:type="dxa"/>
          </w:tcPr>
          <w:p>
            <w:pPr>
              <w:autoSpaceDE w:val="0"/>
              <w:autoSpaceDN w:val="0"/>
              <w:spacing w:line="360" w:lineRule="auto"/>
              <w:jc w:val="center"/>
              <w:rPr>
                <w:rFonts w:ascii="仿宋" w:hAnsi="仿宋" w:eastAsia="仿宋" w:cs="仿宋_GB2312"/>
                <w:sz w:val="24"/>
              </w:rPr>
            </w:pPr>
          </w:p>
        </w:tc>
        <w:tc>
          <w:tcPr>
            <w:tcW w:w="1620" w:type="dxa"/>
          </w:tcPr>
          <w:p>
            <w:pPr>
              <w:autoSpaceDE w:val="0"/>
              <w:autoSpaceDN w:val="0"/>
              <w:spacing w:line="360" w:lineRule="auto"/>
              <w:jc w:val="center"/>
              <w:rPr>
                <w:rFonts w:ascii="仿宋" w:hAnsi="仿宋" w:eastAsia="仿宋" w:cs="仿宋_GB2312"/>
                <w:sz w:val="24"/>
              </w:rPr>
            </w:pPr>
          </w:p>
        </w:tc>
        <w:tc>
          <w:tcPr>
            <w:tcW w:w="1245" w:type="dxa"/>
          </w:tcPr>
          <w:p>
            <w:pPr>
              <w:autoSpaceDE w:val="0"/>
              <w:autoSpaceDN w:val="0"/>
              <w:spacing w:line="360" w:lineRule="auto"/>
              <w:jc w:val="center"/>
              <w:rPr>
                <w:rFonts w:ascii="仿宋" w:hAnsi="仿宋" w:eastAsia="仿宋" w:cs="仿宋_GB2312"/>
                <w:sz w:val="24"/>
              </w:rPr>
            </w:pPr>
          </w:p>
        </w:tc>
        <w:tc>
          <w:tcPr>
            <w:tcW w:w="2175" w:type="dxa"/>
          </w:tcPr>
          <w:p>
            <w:pPr>
              <w:autoSpaceDE w:val="0"/>
              <w:autoSpaceDN w:val="0"/>
              <w:spacing w:line="360" w:lineRule="auto"/>
              <w:jc w:val="center"/>
              <w:rPr>
                <w:rFonts w:ascii="仿宋" w:hAnsi="仿宋" w:eastAsia="仿宋" w:cs="仿宋_GB2312"/>
                <w:sz w:val="24"/>
              </w:rPr>
            </w:pPr>
          </w:p>
        </w:tc>
        <w:tc>
          <w:tcPr>
            <w:tcW w:w="1260" w:type="dxa"/>
          </w:tcPr>
          <w:p>
            <w:pPr>
              <w:autoSpaceDE w:val="0"/>
              <w:autoSpaceDN w:val="0"/>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sz w:val="24"/>
              </w:rPr>
            </w:pPr>
          </w:p>
        </w:tc>
        <w:tc>
          <w:tcPr>
            <w:tcW w:w="2160" w:type="dxa"/>
          </w:tcPr>
          <w:p>
            <w:pPr>
              <w:autoSpaceDE w:val="0"/>
              <w:autoSpaceDN w:val="0"/>
              <w:spacing w:line="360" w:lineRule="auto"/>
              <w:jc w:val="center"/>
              <w:rPr>
                <w:rFonts w:ascii="仿宋" w:hAnsi="仿宋" w:eastAsia="仿宋" w:cs="仿宋_GB2312"/>
                <w:sz w:val="24"/>
              </w:rPr>
            </w:pPr>
          </w:p>
        </w:tc>
        <w:tc>
          <w:tcPr>
            <w:tcW w:w="1620" w:type="dxa"/>
          </w:tcPr>
          <w:p>
            <w:pPr>
              <w:autoSpaceDE w:val="0"/>
              <w:autoSpaceDN w:val="0"/>
              <w:spacing w:line="360" w:lineRule="auto"/>
              <w:jc w:val="center"/>
              <w:rPr>
                <w:rFonts w:ascii="仿宋" w:hAnsi="仿宋" w:eastAsia="仿宋" w:cs="仿宋_GB2312"/>
                <w:sz w:val="24"/>
              </w:rPr>
            </w:pPr>
          </w:p>
        </w:tc>
        <w:tc>
          <w:tcPr>
            <w:tcW w:w="1245" w:type="dxa"/>
          </w:tcPr>
          <w:p>
            <w:pPr>
              <w:autoSpaceDE w:val="0"/>
              <w:autoSpaceDN w:val="0"/>
              <w:spacing w:line="360" w:lineRule="auto"/>
              <w:jc w:val="center"/>
              <w:rPr>
                <w:rFonts w:ascii="仿宋" w:hAnsi="仿宋" w:eastAsia="仿宋" w:cs="仿宋_GB2312"/>
                <w:sz w:val="24"/>
              </w:rPr>
            </w:pPr>
          </w:p>
        </w:tc>
        <w:tc>
          <w:tcPr>
            <w:tcW w:w="2175" w:type="dxa"/>
          </w:tcPr>
          <w:p>
            <w:pPr>
              <w:autoSpaceDE w:val="0"/>
              <w:autoSpaceDN w:val="0"/>
              <w:spacing w:line="360" w:lineRule="auto"/>
              <w:jc w:val="center"/>
              <w:rPr>
                <w:rFonts w:ascii="仿宋" w:hAnsi="仿宋" w:eastAsia="仿宋" w:cs="仿宋_GB2312"/>
                <w:sz w:val="24"/>
              </w:rPr>
            </w:pPr>
          </w:p>
        </w:tc>
        <w:tc>
          <w:tcPr>
            <w:tcW w:w="1260" w:type="dxa"/>
          </w:tcPr>
          <w:p>
            <w:pPr>
              <w:autoSpaceDE w:val="0"/>
              <w:autoSpaceDN w:val="0"/>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sz w:val="24"/>
              </w:rPr>
            </w:pPr>
          </w:p>
        </w:tc>
        <w:tc>
          <w:tcPr>
            <w:tcW w:w="2160" w:type="dxa"/>
          </w:tcPr>
          <w:p>
            <w:pPr>
              <w:autoSpaceDE w:val="0"/>
              <w:autoSpaceDN w:val="0"/>
              <w:spacing w:line="360" w:lineRule="auto"/>
              <w:jc w:val="center"/>
              <w:rPr>
                <w:rFonts w:ascii="仿宋" w:hAnsi="仿宋" w:eastAsia="仿宋" w:cs="仿宋_GB2312"/>
                <w:sz w:val="24"/>
              </w:rPr>
            </w:pPr>
          </w:p>
        </w:tc>
        <w:tc>
          <w:tcPr>
            <w:tcW w:w="1620" w:type="dxa"/>
          </w:tcPr>
          <w:p>
            <w:pPr>
              <w:autoSpaceDE w:val="0"/>
              <w:autoSpaceDN w:val="0"/>
              <w:spacing w:line="360" w:lineRule="auto"/>
              <w:jc w:val="center"/>
              <w:rPr>
                <w:rFonts w:ascii="仿宋" w:hAnsi="仿宋" w:eastAsia="仿宋" w:cs="仿宋_GB2312"/>
                <w:sz w:val="24"/>
              </w:rPr>
            </w:pPr>
          </w:p>
        </w:tc>
        <w:tc>
          <w:tcPr>
            <w:tcW w:w="1245" w:type="dxa"/>
          </w:tcPr>
          <w:p>
            <w:pPr>
              <w:autoSpaceDE w:val="0"/>
              <w:autoSpaceDN w:val="0"/>
              <w:spacing w:line="360" w:lineRule="auto"/>
              <w:jc w:val="center"/>
              <w:rPr>
                <w:rFonts w:ascii="仿宋" w:hAnsi="仿宋" w:eastAsia="仿宋" w:cs="仿宋_GB2312"/>
                <w:sz w:val="24"/>
              </w:rPr>
            </w:pPr>
          </w:p>
        </w:tc>
        <w:tc>
          <w:tcPr>
            <w:tcW w:w="2175" w:type="dxa"/>
          </w:tcPr>
          <w:p>
            <w:pPr>
              <w:autoSpaceDE w:val="0"/>
              <w:autoSpaceDN w:val="0"/>
              <w:spacing w:line="360" w:lineRule="auto"/>
              <w:jc w:val="center"/>
              <w:rPr>
                <w:rFonts w:ascii="仿宋" w:hAnsi="仿宋" w:eastAsia="仿宋" w:cs="仿宋_GB2312"/>
                <w:sz w:val="24"/>
              </w:rPr>
            </w:pPr>
          </w:p>
        </w:tc>
        <w:tc>
          <w:tcPr>
            <w:tcW w:w="1260" w:type="dxa"/>
          </w:tcPr>
          <w:p>
            <w:pPr>
              <w:autoSpaceDE w:val="0"/>
              <w:autoSpaceDN w:val="0"/>
              <w:spacing w:line="360" w:lineRule="auto"/>
              <w:jc w:val="center"/>
              <w:rPr>
                <w:rFonts w:ascii="仿宋" w:hAnsi="仿宋" w:eastAsia="仿宋" w:cs="仿宋_GB2312"/>
                <w:sz w:val="24"/>
              </w:rPr>
            </w:pPr>
          </w:p>
        </w:tc>
      </w:tr>
    </w:tbl>
    <w:p>
      <w:pPr>
        <w:autoSpaceDE w:val="0"/>
        <w:autoSpaceDN w:val="0"/>
        <w:rPr>
          <w:rFonts w:ascii="仿宋" w:hAnsi="仿宋" w:eastAsia="仿宋" w:cs="仿宋_GB2312"/>
          <w:b/>
          <w:sz w:val="24"/>
        </w:rPr>
      </w:pPr>
      <w:r>
        <w:rPr>
          <w:rFonts w:hint="eastAsia" w:ascii="仿宋" w:hAnsi="仿宋" w:eastAsia="仿宋" w:cs="仿宋_GB2312"/>
          <w:b/>
          <w:sz w:val="24"/>
        </w:rPr>
        <w:t>注：关于项目涉及的所有售后服务机构均在本表注明，包括投标人本单位和符合条件的第三方服务机构。</w:t>
      </w:r>
    </w:p>
    <w:p>
      <w:pPr>
        <w:autoSpaceDE w:val="0"/>
        <w:autoSpaceDN w:val="0"/>
        <w:rPr>
          <w:rFonts w:ascii="仿宋" w:hAnsi="仿宋" w:eastAsia="仿宋" w:cs="仿宋_GB2312"/>
          <w:kern w:val="0"/>
          <w:sz w:val="24"/>
        </w:rPr>
      </w:pPr>
      <w:r>
        <w:rPr>
          <w:rFonts w:hint="eastAsia" w:ascii="仿宋" w:hAnsi="仿宋" w:eastAsia="仿宋" w:cs="仿宋_GB2312"/>
          <w:b/>
          <w:kern w:val="0"/>
          <w:sz w:val="24"/>
        </w:rPr>
        <w:t>附表B：售后服务人员情况表</w:t>
      </w:r>
      <w:r>
        <w:rPr>
          <w:rFonts w:hint="eastAsia" w:ascii="仿宋" w:hAnsi="仿宋" w:eastAsia="仿宋"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_GB2312"/>
                <w:sz w:val="24"/>
              </w:rPr>
            </w:pPr>
            <w:r>
              <w:rPr>
                <w:rFonts w:hint="eastAsia" w:ascii="仿宋" w:hAnsi="仿宋" w:eastAsia="仿宋" w:cs="仿宋_GB2312"/>
                <w:sz w:val="24"/>
              </w:rPr>
              <w:t>到达现场时间</w:t>
            </w:r>
          </w:p>
        </w:tc>
      </w:tr>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rPr>
            </w:pPr>
            <w:r>
              <w:rPr>
                <w:rFonts w:ascii="仿宋" w:hAnsi="仿宋" w:eastAsia="仿宋"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r>
    </w:tbl>
    <w:p>
      <w:pPr>
        <w:spacing w:line="360" w:lineRule="auto"/>
        <w:ind w:firstLine="480" w:firstLineChars="200"/>
        <w:rPr>
          <w:rFonts w:ascii="仿宋" w:hAnsi="仿宋" w:eastAsia="仿宋"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p>
    <w:p>
      <w:pPr>
        <w:pStyle w:val="79"/>
      </w:pPr>
    </w:p>
    <w:p>
      <w:pPr>
        <w:spacing w:line="360" w:lineRule="auto"/>
        <w:jc w:val="center"/>
        <w:rPr>
          <w:rFonts w:ascii="仿宋" w:hAnsi="仿宋" w:eastAsia="仿宋" w:cs="仿宋_GB2312"/>
          <w:b/>
          <w:sz w:val="30"/>
          <w:szCs w:val="30"/>
        </w:rPr>
      </w:pPr>
      <w:r>
        <w:rPr>
          <w:rFonts w:hint="eastAsia" w:ascii="仿宋" w:hAnsi="仿宋" w:eastAsia="仿宋" w:cs="仿宋_GB2312"/>
          <w:b/>
          <w:sz w:val="30"/>
          <w:szCs w:val="30"/>
        </w:rPr>
        <w:t>十一、投标人售后服务能力证明材料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spacing w:line="336" w:lineRule="auto"/>
        <w:ind w:firstLine="3600" w:firstLineChars="1500"/>
        <w:rPr>
          <w:rFonts w:ascii="仿宋" w:hAnsi="仿宋" w:eastAsia="仿宋" w:cs="仿宋"/>
          <w:sz w:val="24"/>
        </w:rPr>
      </w:pPr>
    </w:p>
    <w:p>
      <w:pPr>
        <w:pStyle w:val="79"/>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79"/>
      </w:pPr>
    </w:p>
    <w:p>
      <w:pPr>
        <w:pageBreakBefore/>
        <w:spacing w:line="360" w:lineRule="auto"/>
        <w:jc w:val="center"/>
        <w:rPr>
          <w:rFonts w:ascii="仿宋" w:hAnsi="仿宋" w:eastAsia="仿宋" w:cs="仿宋_GB2312"/>
          <w:b/>
          <w:bCs/>
          <w:sz w:val="32"/>
          <w:szCs w:val="32"/>
        </w:rPr>
      </w:pPr>
      <w:r>
        <w:rPr>
          <w:rFonts w:hint="eastAsia" w:ascii="仿宋" w:hAnsi="仿宋" w:eastAsia="仿宋" w:cs="仿宋_GB2312"/>
          <w:b/>
          <w:bCs/>
          <w:sz w:val="32"/>
          <w:szCs w:val="32"/>
        </w:rPr>
        <w:t>十二、项目小组人员名单</w:t>
      </w:r>
    </w:p>
    <w:p>
      <w:pPr>
        <w:spacing w:line="360" w:lineRule="auto"/>
        <w:jc w:val="center"/>
        <w:rPr>
          <w:rFonts w:ascii="仿宋" w:hAnsi="仿宋" w:eastAsia="仿宋" w:cs="仿宋_GB2312"/>
          <w:b/>
          <w:bCs/>
          <w:sz w:val="24"/>
        </w:rPr>
      </w:pPr>
      <w:r>
        <w:rPr>
          <w:rFonts w:hint="eastAsia" w:ascii="仿宋" w:hAnsi="仿宋" w:eastAsia="仿宋" w:cs="仿宋_GB2312"/>
          <w:sz w:val="24"/>
        </w:rPr>
        <w:t>（由投标人根据采购需求及招标文件要求编制）</w:t>
      </w:r>
    </w:p>
    <w:p>
      <w:pPr>
        <w:keepNext/>
        <w:autoSpaceDE w:val="0"/>
        <w:autoSpaceDN w:val="0"/>
        <w:spacing w:line="360" w:lineRule="auto"/>
        <w:ind w:firstLine="477"/>
        <w:rPr>
          <w:rFonts w:ascii="仿宋" w:hAnsi="仿宋" w:eastAsia="仿宋" w:cs="仿宋_GB2312"/>
          <w:b/>
          <w:sz w:val="24"/>
        </w:rPr>
      </w:pPr>
      <w:r>
        <w:rPr>
          <w:rFonts w:hint="eastAsia" w:ascii="仿宋" w:hAnsi="仿宋" w:eastAsia="仿宋"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_GB2312"/>
                <w:sz w:val="24"/>
              </w:rPr>
            </w:pPr>
            <w:r>
              <w:rPr>
                <w:rFonts w:hint="eastAsia" w:ascii="仿宋" w:hAnsi="仿宋" w:eastAsia="仿宋"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bl>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注：须随表提交相应的证书复印件并注明所在投标技术文件页码。</w:t>
      </w:r>
    </w:p>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附表B:本项目的项目小组人员情况表</w:t>
      </w:r>
      <w:r>
        <w:rPr>
          <w:rFonts w:hint="eastAsia" w:ascii="仿宋" w:hAnsi="仿宋" w:eastAsia="仿宋"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学历</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专业</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职称</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bl>
    <w:p>
      <w:pPr>
        <w:spacing w:line="360" w:lineRule="auto"/>
        <w:rPr>
          <w:rFonts w:ascii="仿宋" w:hAnsi="仿宋" w:eastAsia="仿宋" w:cs="仿宋_GB2312"/>
          <w:b/>
          <w:bCs/>
          <w:sz w:val="24"/>
        </w:rPr>
      </w:pPr>
      <w:r>
        <w:rPr>
          <w:rFonts w:hint="eastAsia" w:ascii="仿宋" w:hAnsi="仿宋" w:eastAsia="仿宋" w:cs="仿宋_GB2312"/>
          <w:b/>
          <w:sz w:val="24"/>
        </w:rPr>
        <w:t>注：投标人可按上述的格式自行编制，须随表提交相应的证书复印件并注明所在投标技术文件页码。</w:t>
      </w:r>
    </w:p>
    <w:p>
      <w:pPr>
        <w:spacing w:line="360" w:lineRule="auto"/>
        <w:rPr>
          <w:rFonts w:ascii="仿宋" w:hAnsi="仿宋" w:eastAsia="仿宋" w:cs="仿宋_GB2312"/>
          <w:b/>
          <w:bCs/>
          <w:sz w:val="24"/>
        </w:rPr>
      </w:pPr>
      <w:r>
        <w:rPr>
          <w:rFonts w:hint="eastAsia" w:ascii="仿宋" w:hAnsi="仿宋" w:eastAsia="仿宋" w:cs="仿宋_GB2312"/>
          <w:b/>
          <w:sz w:val="24"/>
        </w:rPr>
        <w:t>附表C:本项目的项目负责人和小组人员社会保障资金记录情况表</w:t>
      </w:r>
      <w:r>
        <w:rPr>
          <w:rFonts w:hint="eastAsia" w:ascii="仿宋" w:hAnsi="仿宋" w:eastAsia="仿宋"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_GB2312" w:hAnsi="仿宋_GB2312" w:eastAsia="仿宋_GB2312" w:cs="仿宋_GB2312"/>
          <w:b/>
          <w:bCs/>
          <w:sz w:val="32"/>
          <w:szCs w:val="32"/>
        </w:rPr>
      </w:pPr>
    </w:p>
    <w:p>
      <w:pPr>
        <w:snapToGrid w:val="0"/>
        <w:spacing w:line="360" w:lineRule="auto"/>
        <w:ind w:right="960"/>
        <w:rPr>
          <w:rFonts w:ascii="仿宋_GB2312" w:hAnsi="仿宋_GB2312" w:eastAsia="仿宋_GB2312" w:cs="仿宋_GB2312"/>
          <w:kern w:val="0"/>
          <w:sz w:val="24"/>
          <w:lang w:val="zh-CN"/>
        </w:rPr>
      </w:pPr>
    </w:p>
    <w:p>
      <w:pPr>
        <w:snapToGrid w:val="0"/>
        <w:spacing w:line="360" w:lineRule="auto"/>
        <w:ind w:right="960"/>
        <w:jc w:val="center"/>
        <w:rPr>
          <w:rFonts w:ascii="仿宋" w:hAnsi="仿宋" w:eastAsia="仿宋" w:cs="仿宋_GB2312"/>
          <w:b/>
          <w:kern w:val="0"/>
          <w:sz w:val="32"/>
          <w:szCs w:val="32"/>
          <w:lang w:val="zh-CN"/>
        </w:rPr>
      </w:pPr>
      <w:r>
        <w:rPr>
          <w:rFonts w:hint="eastAsia" w:ascii="仿宋" w:hAnsi="仿宋" w:eastAsia="仿宋" w:cs="仿宋_GB2312"/>
          <w:b/>
          <w:bCs/>
          <w:sz w:val="32"/>
          <w:szCs w:val="32"/>
        </w:rPr>
        <w:t>十三、</w:t>
      </w:r>
      <w:r>
        <w:rPr>
          <w:rFonts w:hint="eastAsia" w:ascii="仿宋" w:hAnsi="仿宋" w:eastAsia="仿宋" w:cs="仿宋_GB2312"/>
          <w:b/>
          <w:kern w:val="0"/>
          <w:sz w:val="32"/>
          <w:szCs w:val="32"/>
          <w:lang w:val="zh-CN"/>
        </w:rPr>
        <w:t>优惠条件及特殊承诺</w:t>
      </w:r>
    </w:p>
    <w:p>
      <w:pPr>
        <w:spacing w:line="360" w:lineRule="auto"/>
        <w:jc w:val="center"/>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rPr>
          <w:rFonts w:ascii="仿宋" w:hAnsi="仿宋" w:eastAsia="仿宋" w:cs="仿宋_GB2312"/>
          <w:sz w:val="18"/>
          <w:szCs w:val="18"/>
        </w:rPr>
      </w:pPr>
    </w:p>
    <w:p>
      <w:pPr>
        <w:pStyle w:val="79"/>
        <w:rPr>
          <w:rFonts w:ascii="仿宋" w:hAnsi="仿宋" w:eastAsia="仿宋"/>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_GB2312"/>
          <w:b/>
          <w:bCs/>
          <w:sz w:val="18"/>
          <w:szCs w:val="18"/>
        </w:rPr>
      </w:pPr>
    </w:p>
    <w:p>
      <w:pPr>
        <w:spacing w:line="360" w:lineRule="auto"/>
        <w:rPr>
          <w:rFonts w:ascii="仿宋" w:hAnsi="仿宋" w:eastAsia="仿宋" w:cs="仿宋_GB2312"/>
          <w:b/>
          <w:bCs/>
          <w:sz w:val="32"/>
          <w:szCs w:val="32"/>
        </w:rPr>
      </w:pPr>
    </w:p>
    <w:p>
      <w:pPr>
        <w:spacing w:line="360" w:lineRule="auto"/>
        <w:rPr>
          <w:rFonts w:ascii="仿宋" w:hAnsi="仿宋" w:eastAsia="仿宋" w:cs="仿宋_GB2312"/>
          <w:b/>
          <w:bCs/>
          <w:sz w:val="32"/>
          <w:szCs w:val="32"/>
        </w:rPr>
      </w:pPr>
    </w:p>
    <w:p>
      <w:pPr>
        <w:spacing w:line="360" w:lineRule="auto"/>
        <w:rPr>
          <w:rFonts w:ascii="仿宋" w:hAnsi="仿宋" w:eastAsia="仿宋" w:cs="仿宋_GB2312"/>
          <w:b/>
          <w:bCs/>
          <w:sz w:val="32"/>
          <w:szCs w:val="32"/>
        </w:rPr>
      </w:pPr>
    </w:p>
    <w:p>
      <w:pPr>
        <w:spacing w:line="360" w:lineRule="auto"/>
        <w:jc w:val="center"/>
        <w:rPr>
          <w:rFonts w:ascii="仿宋" w:hAnsi="仿宋" w:eastAsia="仿宋" w:cs="仿宋_GB2312"/>
          <w:b/>
          <w:kern w:val="0"/>
          <w:sz w:val="32"/>
          <w:szCs w:val="32"/>
          <w:lang w:val="zh-CN"/>
        </w:rPr>
      </w:pPr>
      <w:r>
        <w:rPr>
          <w:rFonts w:hint="eastAsia" w:ascii="仿宋" w:hAnsi="仿宋" w:eastAsia="仿宋" w:cs="仿宋_GB2312"/>
          <w:b/>
          <w:bCs/>
          <w:sz w:val="32"/>
          <w:szCs w:val="32"/>
        </w:rPr>
        <w:t>十四、</w:t>
      </w:r>
      <w:r>
        <w:rPr>
          <w:rFonts w:hint="eastAsia" w:ascii="仿宋" w:hAnsi="仿宋" w:eastAsia="仿宋" w:cs="仿宋_GB2312"/>
          <w:b/>
          <w:kern w:val="0"/>
          <w:sz w:val="32"/>
          <w:szCs w:val="32"/>
          <w:lang w:val="zh-CN"/>
        </w:rPr>
        <w:t>备品备件及供选择的配套零部件清单</w:t>
      </w:r>
    </w:p>
    <w:p>
      <w:pPr>
        <w:spacing w:line="360" w:lineRule="auto"/>
        <w:jc w:val="center"/>
        <w:rPr>
          <w:rFonts w:ascii="仿宋" w:hAnsi="仿宋" w:eastAsia="仿宋" w:cs="仿宋_GB2312"/>
          <w:sz w:val="24"/>
        </w:rPr>
      </w:pPr>
      <w:r>
        <w:rPr>
          <w:rFonts w:hint="eastAsia" w:ascii="仿宋" w:hAnsi="仿宋" w:eastAsia="仿宋" w:cs="仿宋_GB2312"/>
          <w:sz w:val="24"/>
        </w:rPr>
        <w:t>（由投标人根据采购需求自行编制）</w:t>
      </w:r>
    </w:p>
    <w:p>
      <w:pPr>
        <w:snapToGrid w:val="0"/>
        <w:spacing w:line="360" w:lineRule="auto"/>
        <w:ind w:right="960"/>
        <w:jc w:val="right"/>
        <w:rPr>
          <w:rFonts w:ascii="仿宋" w:hAnsi="仿宋" w:eastAsia="仿宋" w:cs="仿宋_GB2312"/>
          <w:kern w:val="0"/>
          <w:sz w:val="24"/>
          <w:lang w:val="zh-CN"/>
        </w:rPr>
      </w:pPr>
    </w:p>
    <w:p>
      <w:pPr>
        <w:snapToGrid w:val="0"/>
        <w:spacing w:line="360" w:lineRule="auto"/>
        <w:ind w:right="960"/>
        <w:jc w:val="right"/>
        <w:rPr>
          <w:rFonts w:ascii="仿宋" w:hAnsi="仿宋" w:eastAsia="仿宋" w:cs="仿宋_GB2312"/>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 w:hAnsi="仿宋" w:eastAsia="仿宋" w:cs="仿宋_GB2312"/>
          <w:b/>
          <w:kern w:val="0"/>
          <w:sz w:val="32"/>
          <w:szCs w:val="32"/>
          <w:lang w:val="zh-CN"/>
        </w:rPr>
      </w:pPr>
      <w:r>
        <w:rPr>
          <w:rFonts w:hint="eastAsia" w:ascii="仿宋" w:hAnsi="仿宋" w:eastAsia="仿宋" w:cs="仿宋_GB2312"/>
          <w:b/>
          <w:bCs/>
          <w:sz w:val="32"/>
          <w:szCs w:val="32"/>
        </w:rPr>
        <w:t>十五、</w:t>
      </w:r>
      <w:r>
        <w:rPr>
          <w:rFonts w:hint="eastAsia" w:ascii="仿宋" w:hAnsi="仿宋" w:eastAsia="仿宋" w:cs="仿宋_GB2312"/>
          <w:b/>
          <w:kern w:val="0"/>
          <w:sz w:val="32"/>
          <w:szCs w:val="32"/>
          <w:lang w:val="zh-CN"/>
        </w:rPr>
        <w:t>培训计划</w:t>
      </w:r>
    </w:p>
    <w:p>
      <w:pPr>
        <w:spacing w:line="360" w:lineRule="auto"/>
        <w:jc w:val="center"/>
        <w:rPr>
          <w:rFonts w:ascii="仿宋" w:hAnsi="仿宋" w:eastAsia="仿宋" w:cs="仿宋_GB2312"/>
          <w:sz w:val="24"/>
        </w:rPr>
      </w:pPr>
      <w:r>
        <w:rPr>
          <w:rFonts w:hint="eastAsia" w:ascii="仿宋" w:hAnsi="仿宋" w:eastAsia="仿宋" w:cs="仿宋_GB2312"/>
          <w:sz w:val="24"/>
        </w:rPr>
        <w:t>（由投标人根据采购需求自行编制）</w:t>
      </w:r>
    </w:p>
    <w:p>
      <w:pPr>
        <w:keepNext/>
        <w:autoSpaceDE w:val="0"/>
        <w:autoSpaceDN w:val="0"/>
        <w:spacing w:line="360" w:lineRule="auto"/>
        <w:ind w:firstLine="477"/>
        <w:jc w:val="left"/>
        <w:rPr>
          <w:rFonts w:ascii="仿宋" w:hAnsi="仿宋" w:eastAsia="仿宋" w:cs="仿宋_GB2312"/>
          <w:b/>
          <w:sz w:val="24"/>
        </w:rPr>
      </w:pPr>
      <w:r>
        <w:rPr>
          <w:rFonts w:hint="eastAsia" w:ascii="仿宋" w:hAnsi="仿宋" w:eastAsia="仿宋"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_GB2312"/>
          <w:sz w:val="24"/>
        </w:rPr>
      </w:pPr>
      <w:r>
        <w:rPr>
          <w:rFonts w:hint="eastAsia" w:ascii="仿宋" w:hAnsi="仿宋" w:eastAsia="仿宋" w:cs="仿宋_GB2312"/>
          <w:sz w:val="24"/>
        </w:rPr>
        <w:t>注解:A</w:t>
      </w:r>
      <w:r>
        <w:rPr>
          <w:rFonts w:hint="eastAsia" w:ascii="仿宋" w:hAnsi="仿宋" w:eastAsia="仿宋" w:cs="仿宋_GB2312"/>
          <w:sz w:val="24"/>
        </w:rPr>
        <w:tab/>
      </w:r>
      <w:r>
        <w:rPr>
          <w:rFonts w:hint="eastAsia" w:ascii="仿宋" w:hAnsi="仿宋" w:eastAsia="仿宋" w:cs="仿宋_GB2312"/>
          <w:sz w:val="24"/>
        </w:rPr>
        <w:t>课程清单按时间顺序排列，并提供以下详细资料：</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_GB2312"/>
          <w:sz w:val="24"/>
        </w:rPr>
      </w:pPr>
      <w:r>
        <w:rPr>
          <w:rFonts w:hint="eastAsia" w:ascii="仿宋" w:hAnsi="仿宋" w:eastAsia="仿宋" w:cs="仿宋_GB2312"/>
          <w:sz w:val="24"/>
        </w:rPr>
        <w:t>课程概要</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_GB2312"/>
          <w:sz w:val="24"/>
        </w:rPr>
      </w:pPr>
      <w:r>
        <w:rPr>
          <w:rFonts w:hint="eastAsia" w:ascii="仿宋" w:hAnsi="仿宋" w:eastAsia="仿宋" w:cs="仿宋_GB2312"/>
          <w:sz w:val="24"/>
        </w:rPr>
        <w:t>课程目的</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_GB2312"/>
          <w:sz w:val="24"/>
        </w:rPr>
      </w:pPr>
      <w:r>
        <w:rPr>
          <w:rFonts w:hint="eastAsia" w:ascii="仿宋" w:hAnsi="仿宋" w:eastAsia="仿宋" w:cs="仿宋_GB2312"/>
          <w:sz w:val="24"/>
        </w:rPr>
        <w:t>教学方式</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_GB2312"/>
          <w:sz w:val="24"/>
        </w:rPr>
      </w:pPr>
      <w:r>
        <w:rPr>
          <w:rFonts w:hint="eastAsia" w:ascii="仿宋" w:hAnsi="仿宋" w:eastAsia="仿宋" w:cs="仿宋_GB2312"/>
          <w:sz w:val="24"/>
        </w:rPr>
        <w:t>先决条件</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_GB2312"/>
          <w:sz w:val="24"/>
        </w:rPr>
      </w:pPr>
      <w:r>
        <w:rPr>
          <w:rFonts w:hint="eastAsia" w:ascii="仿宋" w:hAnsi="仿宋" w:eastAsia="仿宋" w:cs="仿宋_GB2312"/>
          <w:sz w:val="24"/>
        </w:rPr>
        <w:t>教材目录</w:t>
      </w:r>
    </w:p>
    <w:p>
      <w:pPr>
        <w:autoSpaceDE w:val="0"/>
        <w:autoSpaceDN w:val="0"/>
        <w:spacing w:line="360" w:lineRule="auto"/>
        <w:rPr>
          <w:rFonts w:ascii="仿宋" w:hAnsi="仿宋" w:eastAsia="仿宋" w:cs="仿宋_GB2312"/>
          <w:sz w:val="24"/>
        </w:rPr>
      </w:pPr>
      <w:r>
        <w:rPr>
          <w:rFonts w:hint="eastAsia" w:ascii="仿宋" w:hAnsi="仿宋" w:eastAsia="仿宋" w:cs="仿宋_GB2312"/>
          <w:sz w:val="24"/>
        </w:rPr>
        <w:t>B  按照附表A提供授课教师的简历</w:t>
      </w:r>
    </w:p>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注：须随表提交相应的证书复印件并注明所在投标技术文件页码。</w:t>
      </w:r>
    </w:p>
    <w:p>
      <w:pPr>
        <w:spacing w:line="360" w:lineRule="auto"/>
        <w:ind w:firstLine="480" w:firstLineChars="200"/>
        <w:rPr>
          <w:rFonts w:ascii="仿宋" w:hAnsi="仿宋" w:eastAsia="仿宋"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 w:hAnsi="仿宋" w:eastAsia="仿宋" w:cs="仿宋_GB2312"/>
          <w:b/>
          <w:bCs/>
          <w:sz w:val="32"/>
          <w:szCs w:val="32"/>
        </w:rPr>
      </w:pPr>
      <w:r>
        <w:rPr>
          <w:rFonts w:hint="eastAsia" w:ascii="仿宋" w:hAnsi="仿宋" w:eastAsia="仿宋" w:cs="仿宋_GB2312"/>
          <w:b/>
          <w:bCs/>
          <w:sz w:val="32"/>
          <w:szCs w:val="32"/>
        </w:rPr>
        <w:t>十六、验收方案</w:t>
      </w:r>
    </w:p>
    <w:p>
      <w:pPr>
        <w:spacing w:line="360" w:lineRule="auto"/>
        <w:jc w:val="center"/>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jc w:val="center"/>
        <w:rPr>
          <w:rFonts w:ascii="仿宋" w:hAnsi="仿宋" w:eastAsia="仿宋"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 w:hAnsi="仿宋" w:eastAsia="仿宋" w:cs="仿宋_GB2312"/>
          <w:b/>
          <w:bCs/>
          <w:sz w:val="30"/>
          <w:szCs w:val="30"/>
        </w:rPr>
      </w:pPr>
    </w:p>
    <w:p>
      <w:pPr>
        <w:spacing w:line="360" w:lineRule="auto"/>
        <w:jc w:val="center"/>
        <w:rPr>
          <w:rFonts w:ascii="仿宋" w:hAnsi="仿宋" w:eastAsia="仿宋" w:cs="仿宋_GB2312"/>
          <w:b/>
          <w:bCs/>
          <w:sz w:val="30"/>
          <w:szCs w:val="30"/>
        </w:rPr>
      </w:pPr>
    </w:p>
    <w:p>
      <w:pPr>
        <w:spacing w:line="360" w:lineRule="auto"/>
        <w:jc w:val="center"/>
        <w:rPr>
          <w:rFonts w:ascii="仿宋" w:hAnsi="仿宋" w:eastAsia="仿宋" w:cs="仿宋_GB2312"/>
          <w:b/>
          <w:bCs/>
          <w:sz w:val="24"/>
        </w:rPr>
      </w:pPr>
    </w:p>
    <w:p>
      <w:pPr>
        <w:spacing w:line="360" w:lineRule="auto"/>
        <w:jc w:val="center"/>
        <w:rPr>
          <w:rFonts w:ascii="仿宋" w:hAnsi="仿宋" w:eastAsia="仿宋" w:cs="仿宋_GB2312"/>
          <w:b/>
          <w:bCs/>
          <w:sz w:val="24"/>
        </w:rPr>
      </w:pPr>
    </w:p>
    <w:p>
      <w:pPr>
        <w:spacing w:line="360" w:lineRule="auto"/>
        <w:jc w:val="center"/>
        <w:rPr>
          <w:rFonts w:ascii="仿宋" w:hAnsi="仿宋" w:eastAsia="仿宋" w:cs="仿宋_GB2312"/>
          <w:b/>
          <w:kern w:val="0"/>
          <w:sz w:val="32"/>
          <w:szCs w:val="32"/>
          <w:lang w:val="zh-CN"/>
        </w:rPr>
      </w:pPr>
      <w:r>
        <w:rPr>
          <w:rFonts w:hint="eastAsia" w:ascii="仿宋" w:hAnsi="仿宋" w:eastAsia="仿宋" w:cs="仿宋_GB2312"/>
          <w:b/>
          <w:bCs/>
          <w:sz w:val="32"/>
          <w:szCs w:val="32"/>
        </w:rPr>
        <w:t>十七、认为需要的</w:t>
      </w:r>
      <w:r>
        <w:rPr>
          <w:rFonts w:hint="eastAsia" w:ascii="仿宋" w:hAnsi="仿宋" w:eastAsia="仿宋" w:cs="仿宋_GB2312"/>
          <w:b/>
          <w:kern w:val="0"/>
          <w:sz w:val="32"/>
          <w:szCs w:val="32"/>
          <w:lang w:val="zh-CN"/>
        </w:rPr>
        <w:t>其他商务技术（资信）文件或说明</w:t>
      </w:r>
    </w:p>
    <w:p>
      <w:pPr>
        <w:spacing w:line="360" w:lineRule="auto"/>
        <w:jc w:val="center"/>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rPr>
          <w:rFonts w:ascii="仿宋" w:hAnsi="仿宋" w:eastAsia="仿宋"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0"/>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pStyle w:val="2"/>
        <w:snapToGrid w:val="0"/>
        <w:rPr>
          <w:rFonts w:ascii="仿宋" w:hAnsi="仿宋" w:eastAsia="仿宋" w:cs="仿宋"/>
        </w:rPr>
      </w:pPr>
      <w:r>
        <w:rPr>
          <w:rFonts w:ascii="仿宋" w:hAnsi="仿宋" w:eastAsia="仿宋" w:cs="仿宋"/>
          <w:szCs w:val="24"/>
          <w:lang w:val="en-US"/>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691"/>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pPr>
        <w:pStyle w:val="691"/>
        <w:keepNext w:val="0"/>
        <w:pageBreakBefore w:val="0"/>
        <w:tabs>
          <w:tab w:val="clear" w:pos="720"/>
        </w:tabs>
        <w:snapToGrid w:val="0"/>
        <w:spacing w:before="120" w:after="120"/>
        <w:jc w:val="center"/>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bCs/>
          <w:sz w:val="24"/>
        </w:rPr>
        <w:t>浙江省绍兴生态环境监测中心</w:t>
      </w:r>
      <w:r>
        <w:rPr>
          <w:rFonts w:hint="eastAsia" w:ascii="仿宋" w:hAnsi="仿宋" w:eastAsia="仿宋" w:cs="仿宋"/>
          <w:sz w:val="24"/>
        </w:rPr>
        <w:t>、耀华建设管理有限公司</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99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2268" w:type="dxa"/>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服务范围</w:t>
            </w:r>
          </w:p>
        </w:tc>
        <w:tc>
          <w:tcPr>
            <w:tcW w:w="241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服务要求</w:t>
            </w:r>
          </w:p>
        </w:tc>
        <w:tc>
          <w:tcPr>
            <w:tcW w:w="2268"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服务时间</w:t>
            </w:r>
          </w:p>
        </w:tc>
        <w:tc>
          <w:tcPr>
            <w:tcW w:w="2126"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服务标准</w:t>
            </w:r>
          </w:p>
        </w:tc>
        <w:tc>
          <w:tcPr>
            <w:tcW w:w="2127" w:type="dxa"/>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服务人数</w:t>
            </w:r>
          </w:p>
        </w:tc>
        <w:tc>
          <w:tcPr>
            <w:tcW w:w="2126" w:type="dxa"/>
            <w:vAlign w:val="center"/>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备注（如果有）</w:t>
            </w:r>
          </w:p>
          <w:p>
            <w:pPr>
              <w:spacing w:line="360"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992"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2268" w:type="dxa"/>
            <w:vAlign w:val="center"/>
          </w:tcPr>
          <w:p>
            <w:pPr>
              <w:snapToGrid w:val="0"/>
              <w:spacing w:line="360" w:lineRule="auto"/>
              <w:jc w:val="center"/>
              <w:rPr>
                <w:rFonts w:ascii="仿宋" w:hAnsi="仿宋" w:eastAsia="仿宋" w:cs="仿宋"/>
                <w:sz w:val="24"/>
              </w:rPr>
            </w:pPr>
          </w:p>
        </w:tc>
        <w:tc>
          <w:tcPr>
            <w:tcW w:w="2410" w:type="dxa"/>
            <w:vAlign w:val="center"/>
          </w:tcPr>
          <w:p>
            <w:pPr>
              <w:snapToGrid w:val="0"/>
              <w:spacing w:line="360" w:lineRule="auto"/>
              <w:jc w:val="center"/>
              <w:rPr>
                <w:rFonts w:ascii="仿宋" w:hAnsi="仿宋" w:eastAsia="仿宋" w:cs="仿宋"/>
                <w:sz w:val="24"/>
              </w:rPr>
            </w:pPr>
          </w:p>
        </w:tc>
        <w:tc>
          <w:tcPr>
            <w:tcW w:w="2268" w:type="dxa"/>
            <w:vAlign w:val="center"/>
          </w:tcPr>
          <w:p>
            <w:pPr>
              <w:snapToGrid w:val="0"/>
              <w:spacing w:line="360" w:lineRule="auto"/>
              <w:jc w:val="center"/>
              <w:rPr>
                <w:rFonts w:ascii="仿宋" w:hAnsi="仿宋" w:eastAsia="仿宋" w:cs="仿宋"/>
                <w:sz w:val="24"/>
              </w:rPr>
            </w:pPr>
          </w:p>
        </w:tc>
        <w:tc>
          <w:tcPr>
            <w:tcW w:w="2126" w:type="dxa"/>
            <w:vAlign w:val="center"/>
          </w:tcPr>
          <w:p>
            <w:pPr>
              <w:spacing w:line="360" w:lineRule="auto"/>
              <w:jc w:val="center"/>
              <w:rPr>
                <w:rFonts w:ascii="仿宋" w:hAnsi="仿宋" w:eastAsia="仿宋" w:cs="仿宋"/>
                <w:sz w:val="24"/>
              </w:rPr>
            </w:pPr>
          </w:p>
        </w:tc>
        <w:tc>
          <w:tcPr>
            <w:tcW w:w="2127" w:type="dxa"/>
          </w:tcPr>
          <w:p>
            <w:pPr>
              <w:spacing w:line="360" w:lineRule="auto"/>
              <w:jc w:val="center"/>
              <w:rPr>
                <w:rFonts w:ascii="仿宋" w:hAnsi="仿宋" w:eastAsia="仿宋" w:cs="仿宋"/>
                <w:sz w:val="24"/>
              </w:rPr>
            </w:pPr>
          </w:p>
        </w:tc>
        <w:tc>
          <w:tcPr>
            <w:tcW w:w="2126"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992"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2268" w:type="dxa"/>
            <w:vAlign w:val="center"/>
          </w:tcPr>
          <w:p>
            <w:pPr>
              <w:snapToGrid w:val="0"/>
              <w:spacing w:line="360" w:lineRule="auto"/>
              <w:jc w:val="center"/>
              <w:rPr>
                <w:rFonts w:ascii="仿宋" w:hAnsi="仿宋" w:eastAsia="仿宋" w:cs="仿宋"/>
                <w:sz w:val="24"/>
              </w:rPr>
            </w:pPr>
          </w:p>
        </w:tc>
        <w:tc>
          <w:tcPr>
            <w:tcW w:w="2410" w:type="dxa"/>
            <w:vAlign w:val="center"/>
          </w:tcPr>
          <w:p>
            <w:pPr>
              <w:snapToGrid w:val="0"/>
              <w:spacing w:line="360" w:lineRule="auto"/>
              <w:jc w:val="center"/>
              <w:rPr>
                <w:rFonts w:ascii="仿宋" w:hAnsi="仿宋" w:eastAsia="仿宋" w:cs="仿宋"/>
                <w:sz w:val="24"/>
              </w:rPr>
            </w:pPr>
          </w:p>
        </w:tc>
        <w:tc>
          <w:tcPr>
            <w:tcW w:w="2268" w:type="dxa"/>
            <w:vAlign w:val="center"/>
          </w:tcPr>
          <w:p>
            <w:pPr>
              <w:snapToGrid w:val="0"/>
              <w:spacing w:line="360" w:lineRule="auto"/>
              <w:jc w:val="center"/>
              <w:rPr>
                <w:rFonts w:ascii="仿宋" w:hAnsi="仿宋" w:eastAsia="仿宋" w:cs="仿宋"/>
                <w:sz w:val="24"/>
              </w:rPr>
            </w:pPr>
          </w:p>
        </w:tc>
        <w:tc>
          <w:tcPr>
            <w:tcW w:w="2126" w:type="dxa"/>
            <w:vAlign w:val="center"/>
          </w:tcPr>
          <w:p>
            <w:pPr>
              <w:spacing w:line="360" w:lineRule="auto"/>
              <w:jc w:val="center"/>
              <w:rPr>
                <w:rFonts w:ascii="仿宋" w:hAnsi="仿宋" w:eastAsia="仿宋" w:cs="仿宋"/>
                <w:sz w:val="24"/>
              </w:rPr>
            </w:pPr>
          </w:p>
        </w:tc>
        <w:tc>
          <w:tcPr>
            <w:tcW w:w="2127" w:type="dxa"/>
          </w:tcPr>
          <w:p>
            <w:pPr>
              <w:spacing w:line="360" w:lineRule="auto"/>
              <w:jc w:val="center"/>
              <w:rPr>
                <w:rFonts w:ascii="仿宋" w:hAnsi="仿宋" w:eastAsia="仿宋" w:cs="仿宋"/>
                <w:sz w:val="24"/>
              </w:rPr>
            </w:pPr>
          </w:p>
        </w:tc>
        <w:tc>
          <w:tcPr>
            <w:tcW w:w="2126"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仿宋" w:hAnsi="仿宋" w:eastAsia="仿宋" w:cs="仿宋"/>
                <w:sz w:val="24"/>
              </w:rPr>
            </w:pPr>
            <w:r>
              <w:rPr>
                <w:rFonts w:hint="eastAsia" w:ascii="仿宋" w:hAnsi="仿宋" w:eastAsia="仿宋" w:cs="仿宋"/>
                <w:sz w:val="24"/>
              </w:rPr>
              <w:t>…</w:t>
            </w:r>
          </w:p>
        </w:tc>
        <w:tc>
          <w:tcPr>
            <w:tcW w:w="992" w:type="dxa"/>
            <w:vAlign w:val="center"/>
          </w:tcPr>
          <w:p>
            <w:pPr>
              <w:snapToGrid w:val="0"/>
              <w:spacing w:line="360" w:lineRule="auto"/>
              <w:jc w:val="center"/>
              <w:rPr>
                <w:rFonts w:ascii="仿宋" w:hAnsi="仿宋" w:eastAsia="仿宋" w:cs="仿宋"/>
                <w:sz w:val="24"/>
              </w:rPr>
            </w:pPr>
          </w:p>
        </w:tc>
        <w:tc>
          <w:tcPr>
            <w:tcW w:w="2268" w:type="dxa"/>
            <w:vAlign w:val="center"/>
          </w:tcPr>
          <w:p>
            <w:pPr>
              <w:snapToGrid w:val="0"/>
              <w:spacing w:line="360" w:lineRule="auto"/>
              <w:jc w:val="center"/>
              <w:rPr>
                <w:rFonts w:ascii="仿宋" w:hAnsi="仿宋" w:eastAsia="仿宋" w:cs="仿宋"/>
                <w:sz w:val="24"/>
              </w:rPr>
            </w:pPr>
          </w:p>
        </w:tc>
        <w:tc>
          <w:tcPr>
            <w:tcW w:w="2410" w:type="dxa"/>
            <w:vAlign w:val="center"/>
          </w:tcPr>
          <w:p>
            <w:pPr>
              <w:snapToGrid w:val="0"/>
              <w:spacing w:line="360" w:lineRule="auto"/>
              <w:jc w:val="center"/>
              <w:rPr>
                <w:rFonts w:ascii="仿宋" w:hAnsi="仿宋" w:eastAsia="仿宋" w:cs="仿宋"/>
                <w:sz w:val="24"/>
              </w:rPr>
            </w:pPr>
          </w:p>
        </w:tc>
        <w:tc>
          <w:tcPr>
            <w:tcW w:w="2268" w:type="dxa"/>
            <w:vAlign w:val="center"/>
          </w:tcPr>
          <w:p>
            <w:pPr>
              <w:snapToGrid w:val="0"/>
              <w:spacing w:line="360" w:lineRule="auto"/>
              <w:jc w:val="center"/>
              <w:rPr>
                <w:rFonts w:ascii="仿宋" w:hAnsi="仿宋" w:eastAsia="仿宋" w:cs="仿宋"/>
                <w:sz w:val="24"/>
              </w:rPr>
            </w:pPr>
          </w:p>
        </w:tc>
        <w:tc>
          <w:tcPr>
            <w:tcW w:w="2126" w:type="dxa"/>
            <w:vAlign w:val="center"/>
          </w:tcPr>
          <w:p>
            <w:pPr>
              <w:spacing w:line="360" w:lineRule="auto"/>
              <w:jc w:val="center"/>
              <w:rPr>
                <w:rFonts w:ascii="仿宋" w:hAnsi="仿宋" w:eastAsia="仿宋" w:cs="仿宋"/>
                <w:sz w:val="24"/>
              </w:rPr>
            </w:pPr>
          </w:p>
        </w:tc>
        <w:tc>
          <w:tcPr>
            <w:tcW w:w="2127" w:type="dxa"/>
          </w:tcPr>
          <w:p>
            <w:pPr>
              <w:spacing w:line="360" w:lineRule="auto"/>
              <w:jc w:val="center"/>
              <w:rPr>
                <w:rFonts w:ascii="仿宋" w:hAnsi="仿宋" w:eastAsia="仿宋" w:cs="仿宋"/>
                <w:sz w:val="24"/>
              </w:rPr>
            </w:pPr>
          </w:p>
        </w:tc>
        <w:tc>
          <w:tcPr>
            <w:tcW w:w="2126"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仿宋" w:hAnsi="仿宋" w:eastAsia="仿宋" w:cs="仿宋"/>
                <w:sz w:val="24"/>
              </w:rPr>
            </w:pPr>
          </w:p>
        </w:tc>
        <w:tc>
          <w:tcPr>
            <w:tcW w:w="992" w:type="dxa"/>
            <w:vAlign w:val="center"/>
          </w:tcPr>
          <w:p>
            <w:pPr>
              <w:snapToGrid w:val="0"/>
              <w:spacing w:line="360" w:lineRule="auto"/>
              <w:jc w:val="center"/>
              <w:rPr>
                <w:rFonts w:ascii="仿宋" w:hAnsi="仿宋" w:eastAsia="仿宋" w:cs="仿宋"/>
                <w:sz w:val="24"/>
              </w:rPr>
            </w:pPr>
          </w:p>
        </w:tc>
        <w:tc>
          <w:tcPr>
            <w:tcW w:w="2268" w:type="dxa"/>
            <w:vAlign w:val="center"/>
          </w:tcPr>
          <w:p>
            <w:pPr>
              <w:snapToGrid w:val="0"/>
              <w:spacing w:line="360" w:lineRule="auto"/>
              <w:jc w:val="center"/>
              <w:rPr>
                <w:rFonts w:ascii="仿宋" w:hAnsi="仿宋" w:eastAsia="仿宋" w:cs="仿宋"/>
                <w:sz w:val="24"/>
              </w:rPr>
            </w:pPr>
          </w:p>
        </w:tc>
        <w:tc>
          <w:tcPr>
            <w:tcW w:w="2410" w:type="dxa"/>
            <w:vAlign w:val="center"/>
          </w:tcPr>
          <w:p>
            <w:pPr>
              <w:snapToGrid w:val="0"/>
              <w:spacing w:line="360" w:lineRule="auto"/>
              <w:jc w:val="center"/>
              <w:rPr>
                <w:rFonts w:ascii="仿宋" w:hAnsi="仿宋" w:eastAsia="仿宋" w:cs="仿宋"/>
                <w:sz w:val="24"/>
              </w:rPr>
            </w:pPr>
          </w:p>
        </w:tc>
        <w:tc>
          <w:tcPr>
            <w:tcW w:w="2268" w:type="dxa"/>
            <w:vAlign w:val="center"/>
          </w:tcPr>
          <w:p>
            <w:pPr>
              <w:snapToGrid w:val="0"/>
              <w:spacing w:line="360" w:lineRule="auto"/>
              <w:jc w:val="center"/>
              <w:rPr>
                <w:rFonts w:ascii="仿宋" w:hAnsi="仿宋" w:eastAsia="仿宋" w:cs="仿宋"/>
                <w:sz w:val="24"/>
              </w:rPr>
            </w:pPr>
          </w:p>
        </w:tc>
        <w:tc>
          <w:tcPr>
            <w:tcW w:w="2126" w:type="dxa"/>
            <w:vAlign w:val="center"/>
          </w:tcPr>
          <w:p>
            <w:pPr>
              <w:spacing w:line="360" w:lineRule="auto"/>
              <w:jc w:val="center"/>
              <w:rPr>
                <w:rFonts w:ascii="仿宋" w:hAnsi="仿宋" w:eastAsia="仿宋" w:cs="仿宋"/>
                <w:sz w:val="24"/>
              </w:rPr>
            </w:pPr>
          </w:p>
        </w:tc>
        <w:tc>
          <w:tcPr>
            <w:tcW w:w="2127" w:type="dxa"/>
          </w:tcPr>
          <w:p>
            <w:pPr>
              <w:spacing w:line="360" w:lineRule="auto"/>
              <w:jc w:val="center"/>
              <w:rPr>
                <w:rFonts w:ascii="仿宋" w:hAnsi="仿宋" w:eastAsia="仿宋" w:cs="仿宋"/>
                <w:sz w:val="24"/>
              </w:rPr>
            </w:pPr>
          </w:p>
        </w:tc>
        <w:tc>
          <w:tcPr>
            <w:tcW w:w="2126"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仿宋" w:hAnsi="仿宋" w:eastAsia="仿宋" w:cs="仿宋"/>
                <w:sz w:val="24"/>
              </w:rPr>
            </w:pPr>
          </w:p>
        </w:tc>
        <w:tc>
          <w:tcPr>
            <w:tcW w:w="992" w:type="dxa"/>
            <w:vAlign w:val="center"/>
          </w:tcPr>
          <w:p>
            <w:pPr>
              <w:snapToGrid w:val="0"/>
              <w:spacing w:line="360" w:lineRule="auto"/>
              <w:jc w:val="center"/>
              <w:rPr>
                <w:rFonts w:ascii="仿宋" w:hAnsi="仿宋" w:eastAsia="仿宋" w:cs="仿宋"/>
                <w:sz w:val="24"/>
              </w:rPr>
            </w:pPr>
          </w:p>
        </w:tc>
        <w:tc>
          <w:tcPr>
            <w:tcW w:w="2268" w:type="dxa"/>
            <w:vAlign w:val="center"/>
          </w:tcPr>
          <w:p>
            <w:pPr>
              <w:snapToGrid w:val="0"/>
              <w:spacing w:line="360" w:lineRule="auto"/>
              <w:jc w:val="center"/>
              <w:rPr>
                <w:rFonts w:ascii="仿宋" w:hAnsi="仿宋" w:eastAsia="仿宋" w:cs="仿宋"/>
                <w:sz w:val="24"/>
              </w:rPr>
            </w:pPr>
          </w:p>
        </w:tc>
        <w:tc>
          <w:tcPr>
            <w:tcW w:w="2410" w:type="dxa"/>
            <w:vAlign w:val="center"/>
          </w:tcPr>
          <w:p>
            <w:pPr>
              <w:snapToGrid w:val="0"/>
              <w:spacing w:line="360" w:lineRule="auto"/>
              <w:jc w:val="center"/>
              <w:rPr>
                <w:rFonts w:ascii="仿宋" w:hAnsi="仿宋" w:eastAsia="仿宋" w:cs="仿宋"/>
                <w:sz w:val="24"/>
              </w:rPr>
            </w:pPr>
          </w:p>
        </w:tc>
        <w:tc>
          <w:tcPr>
            <w:tcW w:w="2268" w:type="dxa"/>
            <w:vAlign w:val="center"/>
          </w:tcPr>
          <w:p>
            <w:pPr>
              <w:snapToGrid w:val="0"/>
              <w:spacing w:line="360" w:lineRule="auto"/>
              <w:jc w:val="center"/>
              <w:rPr>
                <w:rFonts w:ascii="仿宋" w:hAnsi="仿宋" w:eastAsia="仿宋" w:cs="仿宋"/>
                <w:sz w:val="24"/>
              </w:rPr>
            </w:pPr>
          </w:p>
        </w:tc>
        <w:tc>
          <w:tcPr>
            <w:tcW w:w="2126" w:type="dxa"/>
            <w:vAlign w:val="center"/>
          </w:tcPr>
          <w:p>
            <w:pPr>
              <w:spacing w:line="360" w:lineRule="auto"/>
              <w:jc w:val="center"/>
              <w:rPr>
                <w:rFonts w:ascii="仿宋" w:hAnsi="仿宋" w:eastAsia="仿宋" w:cs="仿宋"/>
                <w:sz w:val="24"/>
              </w:rPr>
            </w:pPr>
          </w:p>
        </w:tc>
        <w:tc>
          <w:tcPr>
            <w:tcW w:w="2127" w:type="dxa"/>
          </w:tcPr>
          <w:p>
            <w:pPr>
              <w:spacing w:line="360" w:lineRule="auto"/>
              <w:jc w:val="center"/>
              <w:rPr>
                <w:rFonts w:ascii="仿宋" w:hAnsi="仿宋" w:eastAsia="仿宋" w:cs="仿宋"/>
                <w:sz w:val="24"/>
              </w:rPr>
            </w:pPr>
          </w:p>
        </w:tc>
        <w:tc>
          <w:tcPr>
            <w:tcW w:w="2126"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8647" w:type="dxa"/>
            <w:gridSpan w:val="4"/>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8647" w:type="dxa"/>
            <w:gridSpan w:val="4"/>
          </w:tcPr>
          <w:p>
            <w:pPr>
              <w:spacing w:line="360" w:lineRule="auto"/>
              <w:jc w:val="center"/>
              <w:rPr>
                <w:rFonts w:ascii="仿宋" w:hAnsi="仿宋" w:eastAsia="仿宋" w:cs="仿宋"/>
                <w:sz w:val="24"/>
              </w:rPr>
            </w:pPr>
          </w:p>
        </w:tc>
      </w:tr>
    </w:tbl>
    <w:p>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rPr>
      </w:pPr>
    </w:p>
    <w:p>
      <w:pPr>
        <w:pStyle w:val="691"/>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691"/>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418" w:right="1247" w:bottom="1418" w:left="1276" w:header="851" w:footer="992" w:gutter="0"/>
          <w:cols w:space="720" w:num="1"/>
          <w:titlePg/>
          <w:docGrid w:linePitch="312" w:charSpace="0"/>
        </w:sectPr>
      </w:pPr>
    </w:p>
    <w:p>
      <w:pPr>
        <w:pStyle w:val="691"/>
        <w:keepNext w:val="0"/>
        <w:pageBreakBefore w:val="0"/>
        <w:tabs>
          <w:tab w:val="clear" w:pos="720"/>
        </w:tabs>
        <w:snapToGrid w:val="0"/>
        <w:spacing w:before="120" w:after="120"/>
        <w:jc w:val="center"/>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中小企业声明函（如果有）</w:t>
      </w:r>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rPr>
          <w:rFonts w:ascii="仿宋" w:hAnsi="仿宋" w:eastAsia="仿宋" w:cs="仿宋"/>
          <w:b/>
          <w:color w:val="auto"/>
        </w:rPr>
      </w:pPr>
    </w:p>
    <w:p>
      <w:pPr>
        <w:pStyle w:val="80"/>
        <w:rPr>
          <w:rFonts w:ascii="仿宋" w:hAnsi="仿宋" w:eastAsia="仿宋" w:cs="仿宋"/>
          <w:b/>
          <w:sz w:val="24"/>
        </w:rPr>
      </w:pPr>
    </w:p>
    <w:p>
      <w:pPr>
        <w:rPr>
          <w:rFonts w:ascii="仿宋" w:hAnsi="仿宋" w:eastAsia="仿宋" w:cs="仿宋"/>
          <w:b/>
          <w:sz w:val="24"/>
        </w:rPr>
      </w:pPr>
    </w:p>
    <w:p>
      <w:pPr>
        <w:pStyle w:val="79"/>
        <w:rPr>
          <w:rFonts w:ascii="仿宋" w:hAnsi="仿宋" w:eastAsia="仿宋" w:cs="仿宋"/>
          <w:b/>
          <w:color w:val="auto"/>
        </w:rPr>
      </w:pPr>
    </w:p>
    <w:p>
      <w:pPr>
        <w:pStyle w:val="80"/>
        <w:rPr>
          <w:rFonts w:ascii="仿宋" w:hAnsi="仿宋" w:eastAsia="仿宋" w:cs="仿宋"/>
          <w:b/>
          <w:sz w:val="24"/>
        </w:rPr>
      </w:pPr>
    </w:p>
    <w:p/>
    <w:p>
      <w:pPr>
        <w:widowControl/>
        <w:spacing w:line="360" w:lineRule="auto"/>
        <w:jc w:val="center"/>
        <w:rPr>
          <w:rFonts w:ascii="仿宋" w:hAnsi="仿宋" w:eastAsia="仿宋" w:cs="仿宋"/>
          <w:b/>
          <w:sz w:val="32"/>
          <w:szCs w:val="32"/>
        </w:rPr>
      </w:pPr>
      <w:r>
        <w:rPr>
          <w:rFonts w:hint="eastAsia" w:ascii="仿宋" w:hAnsi="仿宋" w:eastAsia="仿宋" w:cs="仿宋"/>
          <w:b/>
          <w:sz w:val="32"/>
          <w:szCs w:val="32"/>
        </w:rPr>
        <w:t>三、残疾人福利性单位声明函（如果有）</w:t>
      </w:r>
    </w:p>
    <w:p>
      <w:pPr>
        <w:pStyle w:val="2"/>
        <w:widowControl/>
        <w:ind w:firstLine="120" w:firstLineChars="50"/>
        <w:jc w:val="left"/>
        <w:rPr>
          <w:rFonts w:ascii="仿宋" w:hAnsi="仿宋" w:eastAsia="仿宋" w:cs="仿宋"/>
          <w:b/>
        </w:rPr>
      </w:pPr>
      <w:r>
        <w:rPr>
          <w:rFonts w:hint="eastAsia" w:ascii="仿宋" w:hAnsi="仿宋" w:eastAsia="仿宋" w:cs="仿宋"/>
          <w:b/>
        </w:rPr>
        <w:t>[符合条件的残疾人福利性单位，提供残疾人福利性单位声明函(附件6)，否则不需要提供。]</w:t>
      </w:r>
    </w:p>
    <w:p>
      <w:pPr>
        <w:pStyle w:val="691"/>
        <w:keepNext w:val="0"/>
        <w:pageBreakBefore w:val="0"/>
        <w:tabs>
          <w:tab w:val="clear" w:pos="720"/>
        </w:tabs>
        <w:snapToGrid w:val="0"/>
        <w:spacing w:before="120" w:after="120"/>
        <w:ind w:firstLine="643"/>
        <w:outlineLvl w:val="9"/>
        <w:rPr>
          <w:rFonts w:ascii="仿宋" w:hAnsi="仿宋" w:eastAsia="仿宋" w:cs="仿宋"/>
          <w:b w:val="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4"/>
        <w:keepNext w:val="0"/>
        <w:keepLines w:val="0"/>
        <w:pageBreakBefore/>
        <w:widowControl/>
        <w:spacing w:before="100" w:beforeAutospacing="1" w:after="100" w:afterAutospacing="1" w:line="360" w:lineRule="auto"/>
        <w:ind w:left="428" w:hanging="428" w:hangingChars="97"/>
        <w:jc w:val="center"/>
        <w:rPr>
          <w:rFonts w:ascii="仿宋" w:hAnsi="仿宋" w:eastAsia="仿宋" w:cs="仿宋"/>
        </w:rPr>
      </w:pPr>
      <w:r>
        <w:rPr>
          <w:rFonts w:hint="eastAsia" w:ascii="仿宋" w:hAnsi="仿宋" w:eastAsia="仿宋" w:cs="仿宋"/>
        </w:rPr>
        <w:t>附件</w:t>
      </w: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ascii="仿宋" w:hAnsi="仿宋" w:eastAsia="仿宋" w:cs="仿宋"/>
          <w:sz w:val="24"/>
          <w:u w:val="single"/>
        </w:rPr>
      </w:pPr>
      <w:r>
        <w:rPr>
          <w:rFonts w:hint="eastAsia" w:ascii="仿宋" w:hAnsi="仿宋" w:eastAsia="仿宋" w:cs="仿宋"/>
          <w:sz w:val="24"/>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440" w:lineRule="exact"/>
        <w:rPr>
          <w:rFonts w:ascii="仿宋" w:hAnsi="仿宋" w:eastAsia="仿宋" w:cs="仿宋"/>
          <w:sz w:val="24"/>
        </w:rPr>
      </w:pPr>
      <w:r>
        <w:rPr>
          <w:rFonts w:hint="eastAsia" w:ascii="仿宋" w:hAnsi="仿宋" w:eastAsia="仿宋" w:cs="仿宋"/>
          <w:sz w:val="24"/>
          <w:u w:val="single"/>
        </w:rPr>
        <w:t>（采购人）、（采购代理机构）：</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440" w:lineRule="exact"/>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p>
    <w:p>
      <w:pPr>
        <w:widowControl/>
        <w:spacing w:line="440" w:lineRule="exact"/>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60" w:name="_Hlk101131882"/>
      <w:r>
        <w:rPr>
          <w:rFonts w:hint="eastAsia" w:ascii="仿宋" w:hAnsi="仿宋" w:eastAsia="仿宋" w:cs="仿宋"/>
          <w:kern w:val="0"/>
          <w:sz w:val="24"/>
          <w:u w:val="single"/>
        </w:rPr>
        <w:t>联合体成员X,……</w:t>
      </w:r>
      <w:bookmarkEnd w:id="160"/>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61"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61"/>
      <w:r>
        <w:rPr>
          <w:rFonts w:hint="eastAsia" w:ascii="仿宋" w:hAnsi="仿宋" w:eastAsia="仿宋" w:cs="仿宋"/>
          <w:b/>
          <w:kern w:val="0"/>
          <w:sz w:val="24"/>
          <w:lang w:val="zh-CN"/>
        </w:rPr>
        <w:t>）</w:t>
      </w:r>
    </w:p>
    <w:p>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62"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2"/>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440" w:lineRule="exact"/>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440" w:lineRule="exact"/>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widowControl/>
        <w:adjustRightInd/>
        <w:jc w:val="left"/>
        <w:rPr>
          <w:rFonts w:ascii="仿宋" w:hAnsi="仿宋" w:eastAsia="仿宋" w:cs="仿宋"/>
          <w:b/>
          <w:spacing w:val="6"/>
          <w:sz w:val="32"/>
          <w:szCs w:val="32"/>
        </w:rPr>
      </w:pPr>
    </w:p>
    <w:p>
      <w:pPr>
        <w:snapToGrid w:val="0"/>
        <w:spacing w:line="360" w:lineRule="auto"/>
        <w:jc w:val="center"/>
        <w:rPr>
          <w:rFonts w:ascii="仿宋" w:hAnsi="仿宋" w:eastAsia="仿宋" w:cs="仿宋"/>
          <w:b/>
          <w:kern w:val="0"/>
          <w:sz w:val="32"/>
          <w:szCs w:val="32"/>
        </w:rPr>
      </w:pPr>
      <w:r>
        <w:rPr>
          <w:rFonts w:ascii="仿宋" w:hAnsi="仿宋" w:eastAsia="仿宋" w:cs="仿宋"/>
          <w:b/>
          <w:spacing w:val="6"/>
          <w:sz w:val="32"/>
          <w:szCs w:val="32"/>
        </w:rPr>
        <w:br w:type="column"/>
      </w: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pPr>
        <w:widowControl/>
        <w:spacing w:line="440" w:lineRule="exact"/>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5"/>
        <w:spacing w:line="440" w:lineRule="exact"/>
        <w:ind w:left="0" w:firstLine="229" w:firstLineChars="95"/>
        <w:rPr>
          <w:rFonts w:ascii="仿宋" w:eastAsia="仿宋" w:cs="仿宋"/>
          <w:kern w:val="0"/>
          <w:sz w:val="24"/>
          <w:szCs w:val="24"/>
        </w:rPr>
      </w:pPr>
      <w:r>
        <w:rPr>
          <w:rFonts w:hint="eastAsia" w:ascii="仿宋" w:eastAsia="仿宋" w:cs="仿宋"/>
          <w:kern w:val="0"/>
          <w:sz w:val="24"/>
          <w:szCs w:val="24"/>
        </w:rPr>
        <w:t>……</w:t>
      </w:r>
    </w:p>
    <w:p>
      <w:pPr>
        <w:spacing w:line="440" w:lineRule="exact"/>
        <w:rPr>
          <w:rFonts w:ascii="仿宋" w:hAnsi="仿宋" w:eastAsia="仿宋" w:cs="仿宋"/>
        </w:rPr>
      </w:pPr>
      <w:r>
        <w:rPr>
          <w:rFonts w:hint="eastAsia" w:ascii="仿宋" w:hAnsi="仿宋" w:eastAsia="仿宋" w:cs="仿宋"/>
          <w:lang w:val="zh-CN"/>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440" w:lineRule="exact"/>
        <w:ind w:firstLine="576"/>
        <w:rPr>
          <w:rFonts w:ascii="仿宋" w:hAnsi="仿宋" w:eastAsia="仿宋" w:cs="仿宋"/>
          <w:u w:val="single"/>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440" w:lineRule="exact"/>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440" w:lineRule="exact"/>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440" w:lineRule="exact"/>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79"/>
        <w:rPr>
          <w:rFonts w:ascii="仿宋" w:hAnsi="仿宋" w:eastAsia="仿宋" w:cs="仿宋"/>
          <w:b/>
          <w:spacing w:val="6"/>
          <w:sz w:val="32"/>
          <w:szCs w:val="32"/>
        </w:rPr>
      </w:pPr>
    </w:p>
    <w:p>
      <w:pPr>
        <w:pStyle w:val="80"/>
        <w:rPr>
          <w:rFonts w:ascii="仿宋" w:hAnsi="仿宋" w:eastAsia="仿宋" w:cs="仿宋"/>
          <w:b/>
          <w:spacing w:val="6"/>
          <w:sz w:val="32"/>
          <w:szCs w:val="32"/>
        </w:rPr>
      </w:pPr>
    </w:p>
    <w:p>
      <w:pPr>
        <w:rPr>
          <w:rFonts w:ascii="仿宋" w:hAnsi="仿宋" w:eastAsia="仿宋" w:cs="仿宋"/>
          <w:b/>
          <w:spacing w:val="6"/>
          <w:sz w:val="32"/>
          <w:szCs w:val="32"/>
        </w:rPr>
      </w:pPr>
    </w:p>
    <w:p>
      <w:pPr>
        <w:pStyle w:val="79"/>
        <w:rPr>
          <w:rFonts w:ascii="仿宋" w:hAnsi="仿宋" w:eastAsia="仿宋" w:cs="仿宋"/>
          <w:b/>
          <w:spacing w:val="6"/>
          <w:sz w:val="32"/>
          <w:szCs w:val="32"/>
        </w:rPr>
      </w:pPr>
    </w:p>
    <w:p>
      <w:pPr>
        <w:pStyle w:val="80"/>
        <w:rPr>
          <w:rFonts w:ascii="仿宋" w:hAnsi="仿宋" w:eastAsia="仿宋" w:cs="仿宋"/>
          <w:b/>
          <w:spacing w:val="6"/>
          <w:sz w:val="32"/>
          <w:szCs w:val="32"/>
        </w:rPr>
      </w:pPr>
    </w:p>
    <w:p>
      <w:pPr>
        <w:rPr>
          <w:rFonts w:ascii="仿宋" w:hAnsi="仿宋" w:eastAsia="仿宋" w:cs="仿宋"/>
          <w:b/>
          <w:spacing w:val="6"/>
          <w:sz w:val="32"/>
          <w:szCs w:val="32"/>
        </w:rPr>
      </w:pPr>
    </w:p>
    <w:p>
      <w:pPr>
        <w:pStyle w:val="79"/>
        <w:rPr>
          <w:rFonts w:ascii="仿宋" w:hAnsi="仿宋" w:eastAsia="仿宋" w:cs="仿宋"/>
          <w:b/>
          <w:spacing w:val="6"/>
          <w:sz w:val="32"/>
          <w:szCs w:val="32"/>
        </w:rPr>
      </w:pPr>
    </w:p>
    <w:p>
      <w:pPr>
        <w:pStyle w:val="80"/>
        <w:rPr>
          <w:rFonts w:ascii="仿宋" w:hAnsi="仿宋" w:eastAsia="仿宋" w:cs="仿宋"/>
          <w:b/>
          <w:spacing w:val="6"/>
          <w:sz w:val="32"/>
          <w:szCs w:val="32"/>
        </w:rPr>
      </w:pPr>
    </w:p>
    <w:p>
      <w:pPr>
        <w:rPr>
          <w:rFonts w:ascii="仿宋" w:hAnsi="仿宋" w:eastAsia="仿宋" w:cs="仿宋"/>
          <w:b/>
          <w:spacing w:val="6"/>
          <w:sz w:val="32"/>
          <w:szCs w:val="32"/>
        </w:rPr>
      </w:pPr>
    </w:p>
    <w:p>
      <w:pPr>
        <w:pStyle w:val="79"/>
        <w:rPr>
          <w:rFonts w:ascii="仿宋" w:hAnsi="仿宋" w:eastAsia="仿宋" w:cs="仿宋"/>
          <w:b/>
          <w:spacing w:val="6"/>
          <w:sz w:val="32"/>
          <w:szCs w:val="32"/>
        </w:rPr>
      </w:pPr>
    </w:p>
    <w:p>
      <w:pPr>
        <w:pStyle w:val="80"/>
        <w:rPr>
          <w:rFonts w:ascii="仿宋" w:hAnsi="仿宋" w:eastAsia="仿宋" w:cs="仿宋"/>
          <w:b/>
          <w:spacing w:val="6"/>
          <w:sz w:val="32"/>
          <w:szCs w:val="32"/>
        </w:rPr>
      </w:pPr>
    </w:p>
    <w:p>
      <w:pPr>
        <w:rPr>
          <w:rFonts w:ascii="仿宋" w:hAnsi="仿宋" w:eastAsia="仿宋" w:cs="仿宋"/>
          <w:b/>
          <w:spacing w:val="6"/>
          <w:sz w:val="32"/>
          <w:szCs w:val="32"/>
        </w:rPr>
      </w:pPr>
    </w:p>
    <w:p>
      <w:pPr>
        <w:pStyle w:val="79"/>
        <w:rPr>
          <w:rFonts w:ascii="仿宋" w:hAnsi="仿宋" w:eastAsia="仿宋" w:cs="仿宋"/>
          <w:b/>
          <w:spacing w:val="6"/>
          <w:sz w:val="32"/>
          <w:szCs w:val="32"/>
        </w:rPr>
      </w:pPr>
    </w:p>
    <w:p>
      <w:pPr>
        <w:pStyle w:val="80"/>
        <w:rPr>
          <w:rFonts w:ascii="仿宋" w:hAnsi="仿宋" w:eastAsia="仿宋" w:cs="仿宋"/>
          <w:b/>
          <w:spacing w:val="6"/>
          <w:sz w:val="32"/>
          <w:szCs w:val="32"/>
        </w:rPr>
      </w:pPr>
    </w:p>
    <w:p>
      <w:pPr>
        <w:rPr>
          <w:rFonts w:ascii="仿宋" w:hAnsi="仿宋" w:eastAsia="仿宋" w:cs="仿宋"/>
          <w:b/>
          <w:spacing w:val="6"/>
          <w:sz w:val="32"/>
          <w:szCs w:val="32"/>
        </w:rPr>
      </w:pPr>
    </w:p>
    <w:p>
      <w:pPr>
        <w:pStyle w:val="79"/>
        <w:rPr>
          <w:rFonts w:ascii="仿宋" w:hAnsi="仿宋" w:eastAsia="仿宋" w:cs="仿宋"/>
          <w:b/>
          <w:spacing w:val="6"/>
          <w:sz w:val="32"/>
          <w:szCs w:val="32"/>
        </w:rPr>
      </w:pPr>
    </w:p>
    <w:p>
      <w:pPr>
        <w:pStyle w:val="80"/>
        <w:rPr>
          <w:rFonts w:ascii="仿宋" w:hAnsi="仿宋" w:eastAsia="仿宋" w:cs="仿宋"/>
          <w:b/>
          <w:spacing w:val="6"/>
          <w:sz w:val="32"/>
          <w:szCs w:val="32"/>
        </w:rPr>
      </w:pPr>
    </w:p>
    <w:p>
      <w:pPr>
        <w:rPr>
          <w:rFonts w:ascii="仿宋" w:hAnsi="仿宋" w:eastAsia="仿宋" w:cs="仿宋"/>
          <w:b/>
          <w:spacing w:val="6"/>
          <w:sz w:val="32"/>
          <w:szCs w:val="32"/>
        </w:rPr>
      </w:pPr>
    </w:p>
    <w:p>
      <w:pPr>
        <w:pStyle w:val="79"/>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r>
        <w:rPr>
          <w:rFonts w:ascii="仿宋" w:hAnsi="仿宋" w:eastAsia="仿宋" w:cs="仿宋"/>
          <w:b/>
          <w:spacing w:val="6"/>
          <w:sz w:val="32"/>
          <w:szCs w:val="32"/>
        </w:rPr>
        <w:br w:type="column"/>
      </w:r>
      <w:r>
        <w:rPr>
          <w:rFonts w:hint="eastAsia" w:ascii="仿宋" w:hAnsi="仿宋" w:eastAsia="仿宋" w:cs="仿宋"/>
          <w:b/>
          <w:spacing w:val="6"/>
          <w:sz w:val="32"/>
          <w:szCs w:val="32"/>
        </w:rPr>
        <w:t>附件6：</w:t>
      </w:r>
      <w:bookmarkStart w:id="163" w:name="OLE_LINK13"/>
      <w:bookmarkStart w:id="164" w:name="OLE_LINK14"/>
      <w:r>
        <w:rPr>
          <w:rFonts w:hint="eastAsia" w:ascii="仿宋" w:hAnsi="仿宋" w:eastAsia="仿宋" w:cs="仿宋"/>
          <w:b/>
          <w:spacing w:val="6"/>
          <w:sz w:val="32"/>
          <w:szCs w:val="32"/>
        </w:rPr>
        <w:t>残疾人福利性单位声明函</w:t>
      </w:r>
    </w:p>
    <w:bookmarkEnd w:id="163"/>
    <w:bookmarkEnd w:id="164"/>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2"/>
        <w:rPr>
          <w:rFonts w:ascii="仿宋" w:hAnsi="仿宋" w:eastAsia="仿宋" w:cs="仿宋"/>
        </w:rPr>
      </w:pPr>
    </w:p>
    <w:p>
      <w:pPr>
        <w:snapToGrid w:val="0"/>
        <w:spacing w:line="360" w:lineRule="auto"/>
        <w:rPr>
          <w:rFonts w:ascii="仿宋" w:hAnsi="仿宋" w:eastAsia="仿宋" w:cs="仿宋"/>
          <w:b/>
          <w:kern w:val="0"/>
          <w:sz w:val="32"/>
          <w:szCs w:val="32"/>
        </w:rPr>
      </w:pPr>
      <w:r>
        <w:rPr>
          <w:rFonts w:ascii="仿宋" w:hAnsi="仿宋" w:eastAsia="仿宋" w:cs="仿宋"/>
          <w:b/>
          <w:kern w:val="0"/>
          <w:sz w:val="32"/>
          <w:szCs w:val="32"/>
        </w:rPr>
        <w:br w:type="column"/>
      </w:r>
      <w:r>
        <w:rPr>
          <w:rFonts w:hint="eastAsia" w:ascii="仿宋" w:hAnsi="仿宋" w:eastAsia="仿宋" w:cs="仿宋"/>
          <w:b/>
          <w:kern w:val="0"/>
          <w:sz w:val="32"/>
          <w:szCs w:val="32"/>
        </w:rPr>
        <w:t>附件7：中小企业声明函</w:t>
      </w:r>
    </w:p>
    <w:p>
      <w:pPr>
        <w:spacing w:line="360" w:lineRule="auto"/>
        <w:jc w:val="center"/>
        <w:rPr>
          <w:rFonts w:ascii="仿宋" w:hAnsi="仿宋" w:eastAsia="仿宋" w:cs="仿宋"/>
          <w:sz w:val="24"/>
          <w:u w:val="single"/>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中小企业声明函（服务）</w:t>
      </w:r>
    </w:p>
    <w:p>
      <w:pPr>
        <w:spacing w:line="360" w:lineRule="auto"/>
        <w:ind w:firstLine="360" w:firstLineChars="15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760"/>
        <w:jc w:val="right"/>
        <w:rPr>
          <w:rFonts w:ascii="仿宋" w:hAnsi="仿宋" w:eastAsia="仿宋" w:cs="仿宋"/>
          <w:sz w:val="24"/>
        </w:rPr>
      </w:pPr>
      <w:r>
        <w:rPr>
          <w:rFonts w:hint="eastAsia" w:ascii="仿宋" w:hAnsi="仿宋" w:eastAsia="仿宋" w:cs="仿宋"/>
          <w:sz w:val="24"/>
        </w:rPr>
        <w:t>投标人名称（电子签名）：</w:t>
      </w:r>
    </w:p>
    <w:p>
      <w:pPr>
        <w:spacing w:line="360" w:lineRule="auto"/>
        <w:ind w:right="1120" w:firstLine="4680" w:firstLineChars="1950"/>
        <w:rPr>
          <w:rFonts w:ascii="仿宋" w:hAnsi="仿宋" w:eastAsia="仿宋" w:cs="仿宋"/>
          <w:sz w:val="24"/>
        </w:rPr>
      </w:pPr>
      <w:r>
        <w:rPr>
          <w:rFonts w:hint="eastAsia" w:ascii="仿宋" w:hAnsi="仿宋" w:eastAsia="仿宋" w:cs="仿宋"/>
          <w:sz w:val="24"/>
        </w:rPr>
        <w:t>日 期：</w:t>
      </w:r>
    </w:p>
    <w:p>
      <w:pPr>
        <w:spacing w:line="360"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rPr>
          <w:rFonts w:ascii="仿宋" w:hAnsi="仿宋" w:eastAsia="仿宋" w:cs="仿宋"/>
          <w:sz w:val="24"/>
        </w:rPr>
      </w:pPr>
    </w:p>
    <w:p>
      <w:pPr>
        <w:spacing w:line="360" w:lineRule="auto"/>
        <w:ind w:right="420"/>
        <w:rPr>
          <w:rFonts w:ascii="仿宋" w:hAnsi="仿宋" w:eastAsia="仿宋" w:cs="仿宋"/>
          <w:sz w:val="24"/>
        </w:rPr>
      </w:pPr>
      <w:r>
        <w:rPr>
          <w:rFonts w:hint="eastAsia" w:ascii="仿宋" w:hAnsi="仿宋" w:eastAsia="仿宋" w:cs="仿宋"/>
          <w:sz w:val="24"/>
        </w:rPr>
        <w:t xml:space="preserve">   注：</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5"/>
        <w:rPr>
          <w:rFonts w:ascii="仿宋" w:eastAsia="仿宋" w:cs="仿宋"/>
          <w:lang w:val="en-US"/>
        </w:rPr>
      </w:pP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
        <w:rPr>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宋体" w:hAnsi="宋体" w:cs="宋体"/>
          <w:bCs/>
          <w:sz w:val="24"/>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Arial Unicode MS"/>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roman"/>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Arial Unicode MS"/>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88</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88</w:t>
    </w:r>
    <w:r>
      <w:rPr>
        <w:rFonts w:hint="eastAsia" w:ascii="仿宋_GB2312" w:eastAsia="仿宋_GB2312"/>
        <w:kern w:val="0"/>
        <w:szCs w:val="21"/>
      </w:rPr>
      <w:fldChar w:fldCharType="end"/>
    </w:r>
    <w:bookmarkStart w:id="165" w:name="_Toc164085800"/>
    <w:bookmarkStart w:id="166" w:name="_Toc131845147"/>
    <w:bookmarkStart w:id="167" w:name="_Toc36110187"/>
    <w:bookmarkStart w:id="168" w:name="_Toc91899912"/>
    <w:r>
      <w:rPr>
        <w:rFonts w:hint="eastAsia" w:ascii="仿宋_GB2312" w:eastAsia="仿宋_GB2312"/>
        <w:kern w:val="0"/>
        <w:szCs w:val="21"/>
      </w:rPr>
      <w:t xml:space="preserve"> 页</w:t>
    </w:r>
    <w:bookmarkEnd w:id="165"/>
    <w:bookmarkEnd w:id="166"/>
    <w:bookmarkEnd w:id="167"/>
    <w:bookmarkEnd w:id="168"/>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default" w:ascii="仿宋_GB2312" w:eastAsia="仿宋"/>
        <w:i/>
        <w:u w:val="single"/>
        <w:lang w:val="en-US" w:eastAsia="zh-CN"/>
      </w:rPr>
    </w:pPr>
    <w:r>
      <w:rPr>
        <w:rFonts w:hint="eastAsia" w:ascii="仿宋" w:hAnsi="仿宋" w:eastAsia="仿宋" w:cs="仿宋"/>
        <w:lang w:eastAsia="zh-CN"/>
      </w:rPr>
      <w:t>耀华建设管理有限公司</w:t>
    </w:r>
    <w:r>
      <w:rPr>
        <w:rFonts w:hint="eastAsia" w:ascii="仿宋" w:hAnsi="仿宋" w:eastAsia="仿宋" w:cs="仿宋"/>
      </w:rPr>
      <w:t xml:space="preserve">                                                  文件编号: </w:t>
    </w:r>
    <w:r>
      <w:rPr>
        <w:rFonts w:hint="eastAsia" w:ascii="仿宋" w:hAnsi="仿宋" w:eastAsia="仿宋" w:cs="仿宋"/>
        <w:lang w:val="en-US" w:eastAsia="zh-CN"/>
      </w:rPr>
      <w:t>YH2023-10014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rPr>
        <w:rFonts w:hint="eastAsia" w:ascii="仿宋" w:hAnsi="仿宋" w:eastAsia="仿宋" w:cs="仿宋"/>
        <w:lang w:eastAsia="zh-CN"/>
      </w:rPr>
      <w:t>耀华建设管理有限公司</w:t>
    </w:r>
    <w:r>
      <w:rPr>
        <w:rFonts w:hint="eastAsia" w:ascii="仿宋" w:hAnsi="仿宋" w:eastAsia="仿宋" w:cs="仿宋"/>
      </w:rPr>
      <w:t xml:space="preserve">                                                  文件编号:</w:t>
    </w:r>
    <w:r>
      <w:rPr>
        <w:rFonts w:hint="eastAsia" w:ascii="仿宋" w:hAnsi="仿宋" w:eastAsia="仿宋" w:cs="仿宋"/>
        <w:lang w:val="en-US" w:eastAsia="zh-CN"/>
      </w:rPr>
      <w:t>YH2023-10014</w:t>
    </w:r>
    <w:r>
      <w:rPr>
        <w:rFonts w:hint="eastAsia" w:ascii="仿宋" w:hAnsi="仿宋" w:eastAsia="仿宋" w:cs="仿宋"/>
      </w:rPr>
      <w:t xml:space="preserve">  </w:t>
    </w: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t></w:t>
    </w:r>
    <w:r>
      <w:rPr>
        <w:rFonts w:hint="eastAsia" w:ascii="仿宋" w:hAnsi="仿宋" w:eastAsia="仿宋" w:cs="仿宋"/>
      </w:rPr>
      <w:t xml:space="preserve">（代理机构）                                                           文件编号:  </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t></w:t>
    </w:r>
    <w:r>
      <w:rPr>
        <w:rFonts w:hint="eastAsia" w:ascii="仿宋" w:hAnsi="仿宋" w:eastAsia="仿宋" w:cs="仿宋"/>
      </w:rPr>
      <w:t xml:space="preserve">（代理机构）                                                           文件编号:  </w:t>
    </w:r>
  </w:p>
  <w:p>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i/>
        <w:u w:val="single"/>
      </w:rPr>
    </w:pPr>
    <w:r>
      <w:rPr>
        <w:rFonts w:hint="eastAsia"/>
      </w:rPr>
      <w:t xml:space="preserve">                               </w:t>
    </w:r>
    <w:r>
      <w:rPr>
        <w:rFonts w:hint="eastAsia" w:ascii="仿宋" w:hAnsi="仿宋" w:eastAsia="仿宋" w:cs="仿宋"/>
      </w:rPr>
      <w:t xml:space="preserve">（代理机构）                                                           文件编号: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rPr>
        <w:rFonts w:hint="eastAsia" w:ascii="仿宋" w:hAnsi="仿宋" w:eastAsia="仿宋" w:cs="仿宋"/>
      </w:rPr>
      <w:t xml:space="preserve">（代理机构）                                                           文件编号:  </w:t>
    </w:r>
  </w:p>
  <w:p>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rPr>
        <w:rFonts w:hint="eastAsia" w:ascii="仿宋" w:hAnsi="仿宋" w:eastAsia="仿宋" w:cs="仿宋"/>
      </w:rPr>
      <w:t xml:space="preserve">（代理机构）                                                           文件编号:  </w:t>
    </w:r>
  </w:p>
  <w:p>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rPr>
        <w:rFonts w:hint="eastAsia" w:ascii="仿宋" w:hAnsi="仿宋" w:eastAsia="仿宋" w:cs="仿宋"/>
      </w:rPr>
      <w:t xml:space="preserve">（代理机构）                                                           文件编号:  </w:t>
    </w:r>
  </w:p>
  <w:p>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1886D4"/>
    <w:multiLevelType w:val="singleLevel"/>
    <w:tmpl w:val="A81886D4"/>
    <w:lvl w:ilvl="0" w:tentative="0">
      <w:start w:val="1"/>
      <w:numFmt w:val="decimal"/>
      <w:suff w:val="nothing"/>
      <w:lvlText w:val="%1、"/>
      <w:lvlJc w:val="left"/>
    </w:lvl>
  </w:abstractNum>
  <w:abstractNum w:abstractNumId="1">
    <w:nsid w:val="C497BC5E"/>
    <w:multiLevelType w:val="singleLevel"/>
    <w:tmpl w:val="C497BC5E"/>
    <w:lvl w:ilvl="0" w:tentative="0">
      <w:start w:val="1"/>
      <w:numFmt w:val="decimal"/>
      <w:suff w:val="nothing"/>
      <w:lvlText w:val="%1、"/>
      <w:lvlJc w:val="left"/>
    </w:lvl>
  </w:abstractNum>
  <w:abstractNum w:abstractNumId="2">
    <w:nsid w:val="CFFFBEA3"/>
    <w:multiLevelType w:val="singleLevel"/>
    <w:tmpl w:val="CFFFBEA3"/>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1ZTc1MWIwMDgwMmZlMGZmNGQ0YWUwYTk4MzJjODQifQ=="/>
  </w:docVars>
  <w:rsids>
    <w:rsidRoot w:val="00172A27"/>
    <w:rsid w:val="00172A27"/>
    <w:rsid w:val="005427A0"/>
    <w:rsid w:val="00545A06"/>
    <w:rsid w:val="0079292A"/>
    <w:rsid w:val="007B47C5"/>
    <w:rsid w:val="007C6616"/>
    <w:rsid w:val="007F1102"/>
    <w:rsid w:val="00872E36"/>
    <w:rsid w:val="0094001F"/>
    <w:rsid w:val="00B34AC1"/>
    <w:rsid w:val="00C2215C"/>
    <w:rsid w:val="00C60125"/>
    <w:rsid w:val="00C81ADA"/>
    <w:rsid w:val="00E76A5D"/>
    <w:rsid w:val="065E2B43"/>
    <w:rsid w:val="0F096B8F"/>
    <w:rsid w:val="0F63063F"/>
    <w:rsid w:val="18E60774"/>
    <w:rsid w:val="194F1272"/>
    <w:rsid w:val="1BBE0E42"/>
    <w:rsid w:val="1D2F1C3B"/>
    <w:rsid w:val="20D46D82"/>
    <w:rsid w:val="22017BD3"/>
    <w:rsid w:val="26E84BCF"/>
    <w:rsid w:val="30CD01D9"/>
    <w:rsid w:val="39DF8C35"/>
    <w:rsid w:val="3F17640A"/>
    <w:rsid w:val="427E60E8"/>
    <w:rsid w:val="448B09FE"/>
    <w:rsid w:val="464D3681"/>
    <w:rsid w:val="4A79BB1F"/>
    <w:rsid w:val="4E4E5D01"/>
    <w:rsid w:val="4F4B3D85"/>
    <w:rsid w:val="4F7A78EE"/>
    <w:rsid w:val="4FF86A50"/>
    <w:rsid w:val="53ED1115"/>
    <w:rsid w:val="58B3712F"/>
    <w:rsid w:val="5F561B6F"/>
    <w:rsid w:val="5F57E5CA"/>
    <w:rsid w:val="669C35D3"/>
    <w:rsid w:val="6FBACD55"/>
    <w:rsid w:val="6FC37AD4"/>
    <w:rsid w:val="75471478"/>
    <w:rsid w:val="78AD1F79"/>
    <w:rsid w:val="7DFF3A1B"/>
    <w:rsid w:val="7E7F5162"/>
    <w:rsid w:val="7EEFDFE3"/>
    <w:rsid w:val="7FCE9F2A"/>
    <w:rsid w:val="7FDDF1CF"/>
    <w:rsid w:val="A3FB1A36"/>
    <w:rsid w:val="B2F77605"/>
    <w:rsid w:val="FF3F59ED"/>
    <w:rsid w:val="FF775AD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28"/>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1"/>
    <w:link w:val="319"/>
    <w:qFormat/>
    <w:uiPriority w:val="0"/>
    <w:pPr>
      <w:ind w:firstLine="420"/>
    </w:pPr>
    <w:rPr>
      <w:rFonts w:hAnsi="Calibri" w:cs="Times New Roman"/>
      <w:snapToGrid/>
      <w:szCs w:val="20"/>
    </w:rPr>
  </w:style>
  <w:style w:type="paragraph" w:styleId="7">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3"/>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styleId="964">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1</Pages>
  <Words>8474</Words>
  <Characters>48303</Characters>
  <Lines>1</Lines>
  <Paragraphs>1</Paragraphs>
  <TotalTime>38</TotalTime>
  <ScaleCrop>false</ScaleCrop>
  <LinksUpToDate>false</LinksUpToDate>
  <CharactersWithSpaces>56664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2023-09-09T05:28:00Z</dcterms:created>
  <dc:creator>玥</dc:creator>
  <cp:lastModifiedBy>郭虹</cp:lastModifiedBy>
  <cp:lastPrinted>2021-12-30T11:06:00Z</cp:lastPrinted>
  <dcterms:modified xsi:type="dcterms:W3CDTF">2023-10-23T07:05:19Z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E094FCCB6619473F8EAF2D9AD800050D_13</vt:lpwstr>
  </property>
</Properties>
</file>