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48"/>
          <w:szCs w:val="48"/>
        </w:rPr>
      </w:pPr>
    </w:p>
    <w:p>
      <w:pPr>
        <w:jc w:val="center"/>
        <w:rPr>
          <w:rFonts w:hint="eastAsia" w:ascii="仿宋" w:eastAsia="仿宋"/>
          <w:b/>
          <w:bCs/>
          <w:sz w:val="52"/>
          <w:szCs w:val="52"/>
        </w:rPr>
      </w:pPr>
      <w:r>
        <w:rPr>
          <w:rFonts w:hint="eastAsia" w:ascii="仿宋" w:eastAsia="仿宋"/>
          <w:b/>
          <w:bCs/>
          <w:sz w:val="52"/>
          <w:szCs w:val="52"/>
        </w:rPr>
        <w:t>越城区农村应急广播体系建设项目</w:t>
      </w: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sz w:val="36"/>
          <w:szCs w:val="36"/>
        </w:rPr>
      </w:pPr>
    </w:p>
    <w:tbl>
      <w:tblPr>
        <w:tblStyle w:val="24"/>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default" w:ascii="仿宋" w:eastAsia="仿宋"/>
                <w:sz w:val="28"/>
                <w:u w:val="single"/>
                <w:lang w:val="en-US" w:eastAsia="zh-CN"/>
              </w:rPr>
            </w:pPr>
            <w:r>
              <w:rPr>
                <w:rFonts w:hint="eastAsia" w:ascii="仿宋" w:eastAsia="仿宋"/>
                <w:sz w:val="28"/>
                <w:u w:val="single"/>
                <w:lang w:val="en-US" w:eastAsia="zh-CN"/>
              </w:rPr>
              <w:t>YCDL2022-06-0046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lang w:eastAsia="zh-CN"/>
              </w:rPr>
            </w:pPr>
            <w:r>
              <w:rPr>
                <w:rFonts w:hint="eastAsia" w:ascii="仿宋" w:eastAsia="仿宋"/>
                <w:sz w:val="28"/>
                <w:lang w:eastAsia="zh-CN"/>
              </w:rPr>
              <w:t>绍兴市越城区文化广电旅游局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lang w:eastAsia="zh-CN"/>
              </w:rPr>
            </w:pPr>
            <w:r>
              <w:rPr>
                <w:rFonts w:hint="eastAsia" w:ascii="仿宋" w:eastAsia="仿宋"/>
                <w:sz w:val="28"/>
                <w:lang w:eastAsia="zh-CN"/>
              </w:rPr>
              <w:t>耀华建设管理有限公司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绍兴市越城区公共资源交易管理委员会办公室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pPr>
        <w:jc w:val="center"/>
        <w:rPr>
          <w:rFonts w:hint="eastAsia" w:ascii="仿宋" w:eastAsia="仿宋"/>
          <w:sz w:val="28"/>
        </w:rPr>
      </w:pPr>
    </w:p>
    <w:p>
      <w:pPr>
        <w:jc w:val="center"/>
        <w:rPr>
          <w:rFonts w:hint="eastAsia" w:ascii="仿宋" w:eastAsia="仿宋"/>
          <w:sz w:val="28"/>
        </w:rPr>
      </w:pPr>
    </w:p>
    <w:p>
      <w:pPr>
        <w:jc w:val="center"/>
        <w:rPr>
          <w:rFonts w:hint="eastAsia" w:ascii="仿宋" w:eastAsia="仿宋"/>
          <w:sz w:val="28"/>
        </w:rPr>
      </w:pPr>
      <w:r>
        <w:rPr>
          <w:rFonts w:hint="eastAsia" w:ascii="仿宋" w:eastAsia="仿宋"/>
          <w:sz w:val="28"/>
          <w:u w:val="single" w:color="auto"/>
          <w:lang w:val="en-US" w:eastAsia="zh-CN"/>
        </w:rPr>
        <w:t>2022</w:t>
      </w:r>
      <w:r>
        <w:rPr>
          <w:rFonts w:hint="eastAsia" w:ascii="仿宋" w:eastAsia="仿宋"/>
          <w:sz w:val="28"/>
        </w:rPr>
        <w:t>年</w:t>
      </w:r>
      <w:r>
        <w:rPr>
          <w:rFonts w:hint="eastAsia" w:ascii="仿宋" w:eastAsia="仿宋"/>
          <w:sz w:val="28"/>
          <w:u w:val="single"/>
          <w:lang w:val="en-US" w:eastAsia="zh-CN"/>
        </w:rPr>
        <w:t>6</w:t>
      </w:r>
      <w:r>
        <w:rPr>
          <w:rFonts w:hint="eastAsia" w:ascii="仿宋" w:eastAsia="仿宋"/>
          <w:sz w:val="28"/>
        </w:rPr>
        <w:t>月</w:t>
      </w:r>
    </w:p>
    <w:p>
      <w:pPr>
        <w:rPr>
          <w:rFonts w:hint="eastAsia" w:ascii="仿宋" w:eastAsia="仿宋"/>
          <w:sz w:val="28"/>
        </w:rPr>
      </w:pPr>
    </w:p>
    <w:p>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28"/>
          <w:szCs w:val="28"/>
        </w:rPr>
      </w:pPr>
    </w:p>
    <w:p>
      <w:pPr>
        <w:pStyle w:val="19"/>
        <w:tabs>
          <w:tab w:val="right" w:leader="dot" w:pos="8641"/>
        </w:tabs>
        <w:rPr>
          <w:rFonts w:hint="eastAsia" w:ascii="仿宋" w:eastAsia="仿宋"/>
          <w:sz w:val="28"/>
          <w:szCs w:val="28"/>
        </w:rPr>
      </w:pPr>
      <w:r>
        <w:rPr>
          <w:rFonts w:hint="eastAsia" w:ascii="仿宋" w:eastAsia="仿宋"/>
          <w:color w:val="000000"/>
          <w:sz w:val="28"/>
          <w:szCs w:val="28"/>
        </w:rPr>
        <w:fldChar w:fldCharType="begin"/>
      </w:r>
      <w:r>
        <w:rPr>
          <w:rFonts w:hint="eastAsia" w:ascii="仿宋" w:eastAsia="仿宋"/>
          <w:color w:val="000000"/>
          <w:sz w:val="28"/>
          <w:szCs w:val="28"/>
        </w:rPr>
        <w:instrText xml:space="preserve"> TOC \o "1-2" \h \u </w:instrText>
      </w:r>
      <w:r>
        <w:rPr>
          <w:rFonts w:hint="eastAsia" w:ascii="仿宋" w:eastAsia="仿宋"/>
          <w:color w:val="000000"/>
          <w:sz w:val="28"/>
          <w:szCs w:val="28"/>
        </w:rPr>
        <w:fldChar w:fldCharType="separate"/>
      </w:r>
      <w:r>
        <w:rPr>
          <w:rFonts w:hint="eastAsia" w:ascii="仿宋" w:eastAsia="仿宋"/>
          <w:sz w:val="28"/>
          <w:szCs w:val="28"/>
        </w:rPr>
        <w:fldChar w:fldCharType="begin"/>
      </w:r>
      <w:r>
        <w:rPr>
          <w:rFonts w:hint="eastAsia" w:ascii="仿宋" w:eastAsia="仿宋"/>
          <w:sz w:val="28"/>
          <w:szCs w:val="28"/>
        </w:rPr>
        <w:instrText xml:space="preserve">Hyperlink \l "_Toc75168248"</w:instrText>
      </w:r>
      <w:r>
        <w:rPr>
          <w:rFonts w:hint="eastAsia" w:ascii="仿宋" w:eastAsia="仿宋"/>
          <w:sz w:val="28"/>
          <w:szCs w:val="28"/>
        </w:rPr>
        <w:fldChar w:fldCharType="separate"/>
      </w:r>
      <w:r>
        <w:rPr>
          <w:rFonts w:hint="eastAsia" w:ascii="仿宋" w:eastAsia="仿宋"/>
          <w:sz w:val="28"/>
          <w:szCs w:val="28"/>
        </w:rPr>
        <w:t>第一章  采购公告</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_Toc75168248 \h</w:instrText>
      </w:r>
      <w:r>
        <w:rPr>
          <w:rFonts w:hint="eastAsia" w:ascii="仿宋" w:eastAsia="仿宋"/>
          <w:sz w:val="28"/>
          <w:szCs w:val="28"/>
        </w:rPr>
        <w:fldChar w:fldCharType="separate"/>
      </w:r>
      <w:r>
        <w:rPr>
          <w:rFonts w:hint="eastAsia" w:ascii="仿宋" w:eastAsia="仿宋"/>
          <w:sz w:val="28"/>
          <w:szCs w:val="28"/>
        </w:rPr>
        <w:t>3</w:t>
      </w:r>
      <w:r>
        <w:rPr>
          <w:rFonts w:hint="eastAsia" w:ascii="仿宋" w:eastAsia="仿宋"/>
          <w:sz w:val="28"/>
          <w:szCs w:val="28"/>
        </w:rPr>
        <w:fldChar w:fldCharType="end"/>
      </w:r>
      <w:r>
        <w:rPr>
          <w:rFonts w:hint="eastAsia" w:ascii="仿宋" w:eastAsia="仿宋"/>
          <w:sz w:val="28"/>
          <w:szCs w:val="28"/>
        </w:rPr>
        <w:fldChar w:fldCharType="end"/>
      </w:r>
    </w:p>
    <w:p>
      <w:pPr>
        <w:pStyle w:val="19"/>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"_Toc75168249"</w:instrText>
      </w:r>
      <w:r>
        <w:rPr>
          <w:rFonts w:hint="eastAsia" w:ascii="仿宋" w:eastAsia="仿宋"/>
          <w:sz w:val="28"/>
          <w:szCs w:val="28"/>
        </w:rPr>
        <w:fldChar w:fldCharType="separate"/>
      </w:r>
      <w:r>
        <w:rPr>
          <w:rFonts w:hint="eastAsia" w:ascii="仿宋" w:eastAsia="仿宋"/>
          <w:sz w:val="28"/>
          <w:szCs w:val="28"/>
        </w:rPr>
        <w:t>第二章  供应商须知</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_Toc75168249 \h</w:instrText>
      </w:r>
      <w:r>
        <w:rPr>
          <w:rFonts w:hint="eastAsia" w:ascii="仿宋" w:eastAsia="仿宋"/>
          <w:sz w:val="28"/>
          <w:szCs w:val="28"/>
        </w:rPr>
        <w:fldChar w:fldCharType="separate"/>
      </w:r>
      <w:r>
        <w:rPr>
          <w:rFonts w:hint="eastAsia" w:ascii="仿宋" w:eastAsia="仿宋"/>
          <w:sz w:val="28"/>
          <w:szCs w:val="28"/>
        </w:rPr>
        <w:t>6</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"_Toc75168250"</w:instrText>
      </w:r>
      <w:r>
        <w:rPr>
          <w:rFonts w:hint="eastAsia" w:ascii="仿宋" w:eastAsia="仿宋"/>
          <w:sz w:val="28"/>
          <w:szCs w:val="28"/>
        </w:rPr>
        <w:fldChar w:fldCharType="separate"/>
      </w:r>
      <w:r>
        <w:rPr>
          <w:rFonts w:hint="eastAsia" w:ascii="仿宋" w:eastAsia="仿宋"/>
          <w:sz w:val="28"/>
          <w:szCs w:val="28"/>
        </w:rPr>
        <w:t>一、前附表</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_Toc75168250 \h</w:instrText>
      </w:r>
      <w:r>
        <w:rPr>
          <w:rFonts w:hint="eastAsia" w:ascii="仿宋" w:eastAsia="仿宋"/>
          <w:sz w:val="28"/>
          <w:szCs w:val="28"/>
        </w:rPr>
        <w:fldChar w:fldCharType="separate"/>
      </w:r>
      <w:r>
        <w:rPr>
          <w:rFonts w:hint="eastAsia" w:ascii="仿宋" w:eastAsia="仿宋"/>
          <w:sz w:val="28"/>
          <w:szCs w:val="28"/>
        </w:rPr>
        <w:t>6</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"_Toc75168251"</w:instrText>
      </w:r>
      <w:r>
        <w:rPr>
          <w:rFonts w:hint="eastAsia" w:ascii="仿宋" w:eastAsia="仿宋"/>
          <w:sz w:val="28"/>
          <w:szCs w:val="28"/>
        </w:rPr>
        <w:fldChar w:fldCharType="separate"/>
      </w:r>
      <w:r>
        <w:rPr>
          <w:rFonts w:hint="eastAsia" w:ascii="仿宋" w:eastAsia="仿宋"/>
          <w:sz w:val="28"/>
          <w:szCs w:val="28"/>
        </w:rPr>
        <w:t>二、采购文件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_Toc75168251 \h</w:instrText>
      </w:r>
      <w:r>
        <w:rPr>
          <w:rFonts w:hint="eastAsia" w:ascii="仿宋" w:eastAsia="仿宋"/>
          <w:sz w:val="28"/>
          <w:szCs w:val="28"/>
        </w:rPr>
        <w:fldChar w:fldCharType="separate"/>
      </w:r>
      <w:r>
        <w:rPr>
          <w:rFonts w:hint="eastAsia" w:ascii="仿宋" w:eastAsia="仿宋"/>
          <w:sz w:val="28"/>
          <w:szCs w:val="28"/>
        </w:rPr>
        <w:t>7</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"_Toc75168252"</w:instrText>
      </w:r>
      <w:r>
        <w:rPr>
          <w:rFonts w:hint="eastAsia" w:ascii="仿宋" w:eastAsia="仿宋"/>
          <w:sz w:val="28"/>
          <w:szCs w:val="28"/>
        </w:rPr>
        <w:fldChar w:fldCharType="separate"/>
      </w:r>
      <w:r>
        <w:rPr>
          <w:rFonts w:hint="eastAsia" w:ascii="仿宋" w:eastAsia="仿宋"/>
          <w:sz w:val="28"/>
          <w:szCs w:val="28"/>
        </w:rPr>
        <w:t>三、投标文件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_Toc75168252 \h</w:instrText>
      </w:r>
      <w:r>
        <w:rPr>
          <w:rFonts w:hint="eastAsia" w:ascii="仿宋" w:eastAsia="仿宋"/>
          <w:sz w:val="28"/>
          <w:szCs w:val="28"/>
        </w:rPr>
        <w:fldChar w:fldCharType="separate"/>
      </w:r>
      <w:r>
        <w:rPr>
          <w:rFonts w:hint="eastAsia" w:ascii="仿宋" w:eastAsia="仿宋"/>
          <w:sz w:val="28"/>
          <w:szCs w:val="28"/>
        </w:rPr>
        <w:t>9</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"_Toc75168253"</w:instrText>
      </w:r>
      <w:r>
        <w:rPr>
          <w:rFonts w:hint="eastAsia" w:ascii="仿宋" w:eastAsia="仿宋"/>
          <w:sz w:val="28"/>
          <w:szCs w:val="28"/>
        </w:rPr>
        <w:fldChar w:fldCharType="separate"/>
      </w:r>
      <w:r>
        <w:rPr>
          <w:rFonts w:hint="eastAsia" w:ascii="仿宋" w:eastAsia="仿宋"/>
          <w:sz w:val="28"/>
          <w:szCs w:val="28"/>
        </w:rPr>
        <w:t>四、协商</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_Toc75168253 \h</w:instrText>
      </w:r>
      <w:r>
        <w:rPr>
          <w:rFonts w:hint="eastAsia" w:ascii="仿宋" w:eastAsia="仿宋"/>
          <w:sz w:val="28"/>
          <w:szCs w:val="28"/>
        </w:rPr>
        <w:fldChar w:fldCharType="separate"/>
      </w:r>
      <w:r>
        <w:rPr>
          <w:rFonts w:hint="eastAsia" w:ascii="仿宋" w:eastAsia="仿宋"/>
          <w:sz w:val="28"/>
          <w:szCs w:val="28"/>
        </w:rPr>
        <w:t>11</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"_Toc75168254"</w:instrText>
      </w:r>
      <w:r>
        <w:rPr>
          <w:rFonts w:hint="eastAsia" w:ascii="仿宋" w:eastAsia="仿宋"/>
          <w:sz w:val="28"/>
          <w:szCs w:val="28"/>
        </w:rPr>
        <w:fldChar w:fldCharType="separate"/>
      </w:r>
      <w:r>
        <w:rPr>
          <w:rFonts w:hint="eastAsia" w:ascii="仿宋" w:eastAsia="仿宋"/>
          <w:sz w:val="28"/>
          <w:szCs w:val="28"/>
        </w:rPr>
        <w:t>五、合同签订及履约</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_Toc75168254 \h</w:instrText>
      </w:r>
      <w:r>
        <w:rPr>
          <w:rFonts w:hint="eastAsia" w:ascii="仿宋" w:eastAsia="仿宋"/>
          <w:sz w:val="28"/>
          <w:szCs w:val="28"/>
        </w:rPr>
        <w:fldChar w:fldCharType="separate"/>
      </w:r>
      <w:r>
        <w:rPr>
          <w:rFonts w:hint="eastAsia" w:ascii="仿宋" w:eastAsia="仿宋"/>
          <w:sz w:val="28"/>
          <w:szCs w:val="28"/>
        </w:rPr>
        <w:t>14</w:t>
      </w:r>
      <w:r>
        <w:rPr>
          <w:rFonts w:hint="eastAsia" w:ascii="仿宋" w:eastAsia="仿宋"/>
          <w:sz w:val="28"/>
          <w:szCs w:val="28"/>
        </w:rPr>
        <w:fldChar w:fldCharType="end"/>
      </w:r>
      <w:r>
        <w:rPr>
          <w:rFonts w:hint="eastAsia" w:ascii="仿宋" w:eastAsia="仿宋"/>
          <w:sz w:val="28"/>
          <w:szCs w:val="28"/>
        </w:rPr>
        <w:fldChar w:fldCharType="end"/>
      </w:r>
    </w:p>
    <w:p>
      <w:pPr>
        <w:pStyle w:val="19"/>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"_Toc75168255"</w:instrText>
      </w:r>
      <w:r>
        <w:rPr>
          <w:rFonts w:hint="eastAsia" w:ascii="仿宋" w:eastAsia="仿宋"/>
          <w:sz w:val="28"/>
          <w:szCs w:val="28"/>
        </w:rPr>
        <w:fldChar w:fldCharType="separate"/>
      </w:r>
      <w:r>
        <w:rPr>
          <w:rFonts w:hint="eastAsia" w:ascii="仿宋" w:eastAsia="仿宋"/>
          <w:sz w:val="28"/>
          <w:szCs w:val="28"/>
        </w:rPr>
        <w:t>第三章  采购需求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_Toc75168255 \h</w:instrText>
      </w:r>
      <w:r>
        <w:rPr>
          <w:rFonts w:hint="eastAsia" w:ascii="仿宋" w:eastAsia="仿宋"/>
          <w:sz w:val="28"/>
          <w:szCs w:val="28"/>
        </w:rPr>
        <w:fldChar w:fldCharType="separate"/>
      </w:r>
      <w:r>
        <w:rPr>
          <w:rFonts w:hint="eastAsia" w:ascii="仿宋" w:eastAsia="仿宋"/>
          <w:sz w:val="28"/>
          <w:szCs w:val="28"/>
        </w:rPr>
        <w:t>16</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"_Toc75168256"</w:instrText>
      </w:r>
      <w:r>
        <w:rPr>
          <w:rFonts w:hint="eastAsia" w:ascii="仿宋" w:eastAsia="仿宋"/>
          <w:sz w:val="28"/>
          <w:szCs w:val="28"/>
        </w:rPr>
        <w:fldChar w:fldCharType="separate"/>
      </w:r>
      <w:r>
        <w:rPr>
          <w:rFonts w:hint="eastAsia" w:ascii="仿宋" w:eastAsia="仿宋"/>
          <w:sz w:val="28"/>
          <w:szCs w:val="28"/>
        </w:rPr>
        <w:t>一、服务清单及要求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_Toc75168256 \h</w:instrText>
      </w:r>
      <w:r>
        <w:rPr>
          <w:rFonts w:hint="eastAsia" w:ascii="仿宋" w:eastAsia="仿宋"/>
          <w:sz w:val="28"/>
          <w:szCs w:val="28"/>
        </w:rPr>
        <w:fldChar w:fldCharType="separate"/>
      </w:r>
      <w:r>
        <w:rPr>
          <w:rFonts w:hint="eastAsia" w:ascii="仿宋" w:eastAsia="仿宋"/>
          <w:sz w:val="28"/>
          <w:szCs w:val="28"/>
        </w:rPr>
        <w:t>16</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"_Toc75168257"</w:instrText>
      </w:r>
      <w:r>
        <w:rPr>
          <w:rFonts w:hint="eastAsia" w:ascii="仿宋" w:eastAsia="仿宋"/>
          <w:sz w:val="28"/>
          <w:szCs w:val="28"/>
        </w:rPr>
        <w:fldChar w:fldCharType="separate"/>
      </w:r>
      <w:r>
        <w:rPr>
          <w:rFonts w:hint="eastAsia" w:ascii="仿宋" w:eastAsia="仿宋"/>
          <w:sz w:val="28"/>
          <w:szCs w:val="28"/>
        </w:rPr>
        <w:t>二、商务要求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_Toc75168257 \h</w:instrText>
      </w:r>
      <w:r>
        <w:rPr>
          <w:rFonts w:hint="eastAsia" w:ascii="仿宋" w:eastAsia="仿宋"/>
          <w:sz w:val="28"/>
          <w:szCs w:val="28"/>
        </w:rPr>
        <w:fldChar w:fldCharType="separate"/>
      </w:r>
      <w:r>
        <w:rPr>
          <w:rFonts w:hint="eastAsia" w:ascii="仿宋" w:eastAsia="仿宋"/>
          <w:sz w:val="28"/>
          <w:szCs w:val="28"/>
        </w:rPr>
        <w:t>16</w:t>
      </w:r>
      <w:r>
        <w:rPr>
          <w:rFonts w:hint="eastAsia" w:ascii="仿宋" w:eastAsia="仿宋"/>
          <w:sz w:val="28"/>
          <w:szCs w:val="28"/>
        </w:rPr>
        <w:fldChar w:fldCharType="end"/>
      </w:r>
      <w:r>
        <w:rPr>
          <w:rFonts w:hint="eastAsia" w:ascii="仿宋" w:eastAsia="仿宋"/>
          <w:sz w:val="28"/>
          <w:szCs w:val="28"/>
        </w:rPr>
        <w:fldChar w:fldCharType="end"/>
      </w:r>
    </w:p>
    <w:p>
      <w:pPr>
        <w:pStyle w:val="19"/>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"_Toc75168258"</w:instrText>
      </w:r>
      <w:r>
        <w:rPr>
          <w:rFonts w:hint="eastAsia" w:ascii="仿宋" w:eastAsia="仿宋"/>
          <w:sz w:val="28"/>
          <w:szCs w:val="28"/>
        </w:rPr>
        <w:fldChar w:fldCharType="separate"/>
      </w:r>
      <w:r>
        <w:rPr>
          <w:rFonts w:hint="eastAsia" w:ascii="仿宋" w:eastAsia="仿宋"/>
          <w:sz w:val="28"/>
          <w:szCs w:val="28"/>
        </w:rPr>
        <w:t>第四章  拟签订合同的主要条款</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_Toc75168258 \h</w:instrText>
      </w:r>
      <w:r>
        <w:rPr>
          <w:rFonts w:hint="eastAsia" w:ascii="仿宋" w:eastAsia="仿宋"/>
          <w:sz w:val="28"/>
          <w:szCs w:val="28"/>
        </w:rPr>
        <w:fldChar w:fldCharType="separate"/>
      </w:r>
      <w:r>
        <w:rPr>
          <w:rFonts w:hint="eastAsia" w:ascii="仿宋" w:eastAsia="仿宋"/>
          <w:sz w:val="28"/>
          <w:szCs w:val="28"/>
        </w:rPr>
        <w:t>1</w:t>
      </w:r>
      <w:r>
        <w:rPr>
          <w:rFonts w:hint="eastAsia" w:ascii="仿宋" w:eastAsia="仿宋"/>
          <w:sz w:val="28"/>
          <w:szCs w:val="28"/>
        </w:rPr>
        <w:fldChar w:fldCharType="end"/>
      </w:r>
      <w:r>
        <w:rPr>
          <w:rFonts w:hint="eastAsia" w:ascii="仿宋" w:eastAsia="仿宋"/>
          <w:sz w:val="28"/>
          <w:szCs w:val="28"/>
        </w:rPr>
        <w:fldChar w:fldCharType="end"/>
      </w:r>
    </w:p>
    <w:p>
      <w:pPr>
        <w:pStyle w:val="19"/>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"_Toc75168259"</w:instrText>
      </w:r>
      <w:r>
        <w:rPr>
          <w:rFonts w:hint="eastAsia" w:ascii="仿宋" w:eastAsia="仿宋"/>
          <w:sz w:val="28"/>
          <w:szCs w:val="28"/>
        </w:rPr>
        <w:fldChar w:fldCharType="separate"/>
      </w:r>
      <w:r>
        <w:rPr>
          <w:rFonts w:hint="eastAsia" w:ascii="仿宋" w:eastAsia="仿宋"/>
          <w:sz w:val="28"/>
          <w:szCs w:val="28"/>
        </w:rPr>
        <w:t>第五章  投标文件格式附件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_Toc75168259 \h</w:instrText>
      </w:r>
      <w:r>
        <w:rPr>
          <w:rFonts w:hint="eastAsia" w:ascii="仿宋" w:eastAsia="仿宋"/>
          <w:sz w:val="28"/>
          <w:szCs w:val="28"/>
        </w:rPr>
        <w:fldChar w:fldCharType="separate"/>
      </w:r>
      <w:r>
        <w:rPr>
          <w:rFonts w:hint="eastAsia" w:ascii="仿宋" w:eastAsia="仿宋"/>
          <w:sz w:val="28"/>
          <w:szCs w:val="28"/>
        </w:rPr>
        <w:t>5</w:t>
      </w:r>
      <w:r>
        <w:rPr>
          <w:rFonts w:hint="eastAsia" w:ascii="仿宋" w:eastAsia="仿宋"/>
          <w:sz w:val="28"/>
          <w:szCs w:val="28"/>
        </w:rPr>
        <w:fldChar w:fldCharType="end"/>
      </w:r>
      <w:r>
        <w:rPr>
          <w:rFonts w:hint="eastAsia" w:ascii="仿宋" w:eastAsia="仿宋"/>
          <w:sz w:val="28"/>
          <w:szCs w:val="28"/>
        </w:rPr>
        <w:fldChar w:fldCharType="end"/>
      </w:r>
    </w:p>
    <w:p>
      <w:pPr>
        <w:pStyle w:val="19"/>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"_Toc75168260"</w:instrText>
      </w:r>
      <w:r>
        <w:rPr>
          <w:rFonts w:hint="eastAsia" w:ascii="仿宋" w:eastAsia="仿宋"/>
          <w:sz w:val="28"/>
          <w:szCs w:val="28"/>
        </w:rPr>
        <w:fldChar w:fldCharType="separate"/>
      </w:r>
      <w:r>
        <w:rPr>
          <w:rFonts w:hint="eastAsia" w:ascii="仿宋" w:eastAsia="仿宋"/>
          <w:sz w:val="28"/>
          <w:szCs w:val="28"/>
        </w:rPr>
        <w:t>第六章  询问、质疑及投诉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_Toc75168260 \h</w:instrText>
      </w:r>
      <w:r>
        <w:rPr>
          <w:rFonts w:hint="eastAsia" w:ascii="仿宋" w:eastAsia="仿宋"/>
          <w:sz w:val="28"/>
          <w:szCs w:val="28"/>
        </w:rPr>
        <w:fldChar w:fldCharType="separate"/>
      </w:r>
      <w:r>
        <w:rPr>
          <w:rFonts w:hint="eastAsia" w:ascii="仿宋" w:eastAsia="仿宋"/>
          <w:sz w:val="28"/>
          <w:szCs w:val="28"/>
        </w:rPr>
        <w:t>25</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"_Toc75168261"</w:instrText>
      </w:r>
      <w:r>
        <w:rPr>
          <w:rFonts w:hint="eastAsia" w:ascii="仿宋" w:eastAsia="仿宋"/>
          <w:sz w:val="28"/>
          <w:szCs w:val="28"/>
        </w:rPr>
        <w:fldChar w:fldCharType="separate"/>
      </w:r>
      <w:r>
        <w:rPr>
          <w:rFonts w:hint="eastAsia" w:ascii="仿宋" w:eastAsia="仿宋"/>
          <w:sz w:val="28"/>
          <w:szCs w:val="28"/>
        </w:rPr>
        <w:t>一、供应商询问</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_Toc75168261 \h</w:instrText>
      </w:r>
      <w:r>
        <w:rPr>
          <w:rFonts w:hint="eastAsia" w:ascii="仿宋" w:eastAsia="仿宋"/>
          <w:sz w:val="28"/>
          <w:szCs w:val="28"/>
        </w:rPr>
        <w:fldChar w:fldCharType="separate"/>
      </w:r>
      <w:r>
        <w:rPr>
          <w:rFonts w:hint="eastAsia" w:ascii="仿宋" w:eastAsia="仿宋"/>
          <w:sz w:val="28"/>
          <w:szCs w:val="28"/>
        </w:rPr>
        <w:t>25</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"_Toc75168262"</w:instrText>
      </w:r>
      <w:r>
        <w:rPr>
          <w:rFonts w:hint="eastAsia" w:ascii="仿宋" w:eastAsia="仿宋"/>
          <w:sz w:val="28"/>
          <w:szCs w:val="28"/>
        </w:rPr>
        <w:fldChar w:fldCharType="separate"/>
      </w:r>
      <w:r>
        <w:rPr>
          <w:rFonts w:hint="eastAsia" w:ascii="仿宋" w:eastAsia="仿宋"/>
          <w:sz w:val="28"/>
          <w:szCs w:val="28"/>
        </w:rPr>
        <w:t>二、供应商质疑</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_Toc75168262 \h</w:instrText>
      </w:r>
      <w:r>
        <w:rPr>
          <w:rFonts w:hint="eastAsia" w:ascii="仿宋" w:eastAsia="仿宋"/>
          <w:sz w:val="28"/>
          <w:szCs w:val="28"/>
        </w:rPr>
        <w:fldChar w:fldCharType="separate"/>
      </w:r>
      <w:r>
        <w:rPr>
          <w:rFonts w:hint="eastAsia" w:ascii="仿宋" w:eastAsia="仿宋"/>
          <w:sz w:val="28"/>
          <w:szCs w:val="28"/>
        </w:rPr>
        <w:t>25</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"_Toc75168263"</w:instrText>
      </w:r>
      <w:r>
        <w:rPr>
          <w:rFonts w:hint="eastAsia" w:ascii="仿宋" w:eastAsia="仿宋"/>
          <w:sz w:val="28"/>
          <w:szCs w:val="28"/>
        </w:rPr>
        <w:fldChar w:fldCharType="separate"/>
      </w:r>
      <w:r>
        <w:rPr>
          <w:rFonts w:hint="eastAsia" w:ascii="仿宋" w:eastAsia="仿宋"/>
          <w:sz w:val="28"/>
          <w:szCs w:val="28"/>
        </w:rPr>
        <w:t>三、供应商投诉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_Toc75168263 \h</w:instrText>
      </w:r>
      <w:r>
        <w:rPr>
          <w:rFonts w:hint="eastAsia" w:ascii="仿宋" w:eastAsia="仿宋"/>
          <w:sz w:val="28"/>
          <w:szCs w:val="28"/>
        </w:rPr>
        <w:fldChar w:fldCharType="separate"/>
      </w:r>
      <w:r>
        <w:rPr>
          <w:rFonts w:hint="eastAsia" w:ascii="仿宋" w:eastAsia="仿宋"/>
          <w:sz w:val="28"/>
          <w:szCs w:val="28"/>
        </w:rPr>
        <w:t>26</w:t>
      </w:r>
      <w:r>
        <w:rPr>
          <w:rFonts w:hint="eastAsia" w:ascii="仿宋" w:eastAsia="仿宋"/>
          <w:sz w:val="28"/>
          <w:szCs w:val="28"/>
        </w:rPr>
        <w:fldChar w:fldCharType="end"/>
      </w:r>
      <w:r>
        <w:rPr>
          <w:rFonts w:hint="eastAsia" w:ascii="仿宋" w:eastAsia="仿宋"/>
          <w:sz w:val="28"/>
          <w:szCs w:val="28"/>
        </w:rPr>
        <w:fldChar w:fldCharType="end"/>
      </w:r>
      <w:r>
        <w:rPr>
          <w:rFonts w:hint="eastAsia" w:ascii="仿宋" w:eastAsia="仿宋"/>
          <w:color w:val="000000"/>
          <w:sz w:val="28"/>
          <w:szCs w:val="28"/>
        </w:rPr>
        <w:fldChar w:fldCharType="end"/>
      </w:r>
    </w:p>
    <w:p>
      <w:pPr>
        <w:rPr>
          <w:rFonts w:hint="eastAsia" w:ascii="仿宋" w:eastAsia="仿宋"/>
          <w:sz w:val="28"/>
          <w:szCs w:val="28"/>
        </w:rPr>
      </w:pPr>
    </w:p>
    <w:p>
      <w:pPr>
        <w:pStyle w:val="2"/>
        <w:rPr>
          <w:rFonts w:hint="eastAsia" w:ascii="仿宋"/>
          <w:sz w:val="28"/>
          <w:szCs w:val="28"/>
        </w:rPr>
        <w:sectPr>
          <w:footerReference r:id="rId6" w:type="default"/>
          <w:pgSz w:w="11907" w:h="16840"/>
          <w:pgMar w:top="1440" w:right="1463" w:bottom="1440" w:left="1803" w:header="851" w:footer="992" w:gutter="0"/>
          <w:cols w:space="720" w:num="1"/>
          <w:docGrid w:type="lines" w:linePitch="312" w:charSpace="0"/>
        </w:sectPr>
      </w:pPr>
    </w:p>
    <w:p>
      <w:pPr>
        <w:pStyle w:val="2"/>
        <w:rPr>
          <w:rFonts w:hint="eastAsia" w:ascii="仿宋"/>
        </w:rPr>
      </w:pPr>
      <w:bookmarkStart w:id="0" w:name="_Toc75168248"/>
      <w:r>
        <w:rPr>
          <w:rFonts w:hint="eastAsia" w:ascii="仿宋"/>
        </w:rPr>
        <w:t>第一章  采购公告</w:t>
      </w:r>
      <w:bookmarkEnd w:id="0"/>
    </w:p>
    <w:p>
      <w:pPr>
        <w:spacing w:line="360" w:lineRule="auto"/>
        <w:ind w:firstLine="480" w:firstLineChars="200"/>
        <w:rPr>
          <w:rFonts w:hint="eastAsia" w:ascii="仿宋" w:eastAsia="仿宋" w:cs="Arial"/>
          <w:bCs/>
          <w:color w:val="000000"/>
          <w:sz w:val="24"/>
        </w:rPr>
      </w:pPr>
      <w:r>
        <w:rPr>
          <w:rFonts w:hint="eastAsia" w:ascii="仿宋" w:eastAsia="仿宋" w:cs="Arial"/>
          <w:bCs/>
          <w:color w:val="000000"/>
          <w:sz w:val="24"/>
        </w:rPr>
        <w:t>根据《中华人民共和国政府采购法》等有关法律规定，</w:t>
      </w:r>
      <w:r>
        <w:rPr>
          <w:rFonts w:hint="eastAsia" w:ascii="仿宋" w:eastAsia="仿宋" w:cs="Arial"/>
          <w:bCs/>
          <w:color w:val="000000"/>
          <w:sz w:val="24"/>
          <w:u w:val="single"/>
          <w:lang w:eastAsia="zh-CN"/>
        </w:rPr>
        <w:t>耀华建设管理有限公司</w:t>
      </w:r>
      <w:r>
        <w:rPr>
          <w:rFonts w:hint="eastAsia" w:ascii="仿宋" w:eastAsia="仿宋" w:cs="Arial"/>
          <w:bCs/>
          <w:color w:val="000000"/>
          <w:sz w:val="24"/>
        </w:rPr>
        <w:t>受</w:t>
      </w:r>
      <w:r>
        <w:rPr>
          <w:rFonts w:hint="eastAsia" w:ascii="仿宋" w:eastAsia="仿宋" w:cs="Arial"/>
          <w:bCs/>
          <w:color w:val="000000"/>
          <w:sz w:val="24"/>
          <w:u w:val="single"/>
          <w:lang w:eastAsia="zh-CN"/>
        </w:rPr>
        <w:t>绍兴市越城区文化广电旅游局</w:t>
      </w:r>
      <w:r>
        <w:rPr>
          <w:rFonts w:hint="eastAsia" w:ascii="仿宋" w:eastAsia="仿宋" w:cs="Arial"/>
          <w:bCs/>
          <w:color w:val="000000"/>
          <w:sz w:val="24"/>
        </w:rPr>
        <w:t>委托，就下列项目进行</w:t>
      </w:r>
      <w:r>
        <w:rPr>
          <w:rFonts w:hint="eastAsia" w:ascii="仿宋" w:eastAsia="仿宋" w:cs="Arial"/>
          <w:bCs/>
          <w:color w:val="000000"/>
          <w:sz w:val="24"/>
          <w:u w:val="single"/>
        </w:rPr>
        <w:t>单一来源采购</w:t>
      </w:r>
      <w:r>
        <w:rPr>
          <w:rFonts w:hint="eastAsia" w:ascii="仿宋" w:eastAsia="仿宋" w:cs="Arial"/>
          <w:bCs/>
          <w:color w:val="000000"/>
          <w:sz w:val="24"/>
        </w:rPr>
        <w:t>，现将有关事项公告如下：</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项目编号：</w:t>
      </w:r>
      <w:r>
        <w:rPr>
          <w:rFonts w:hint="eastAsia" w:ascii="仿宋" w:eastAsia="仿宋" w:cs="Arial"/>
          <w:b/>
          <w:bCs/>
          <w:color w:val="000000"/>
          <w:sz w:val="24"/>
          <w:u w:val="single"/>
          <w:lang w:val="en-US" w:eastAsia="zh-CN"/>
        </w:rPr>
        <w:t>YCDL2022-06-0045</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采购组织类型：</w:t>
      </w:r>
      <w:r>
        <w:rPr>
          <w:rFonts w:hint="eastAsia" w:ascii="仿宋" w:eastAsia="仿宋" w:cs="Arial"/>
          <w:b/>
          <w:bCs/>
          <w:color w:val="000000"/>
          <w:sz w:val="24"/>
          <w:u w:val="single"/>
          <w:lang w:val="en-US" w:eastAsia="zh-CN"/>
        </w:rPr>
        <w:t xml:space="preserve">  </w:t>
      </w:r>
      <w:r>
        <w:rPr>
          <w:rFonts w:hint="eastAsia" w:ascii="仿宋" w:eastAsia="仿宋" w:cs="Arial"/>
          <w:bCs/>
          <w:color w:val="000000"/>
          <w:sz w:val="24"/>
          <w:u w:val="single"/>
          <w:lang w:eastAsia="zh-CN"/>
        </w:rPr>
        <w:t>分散采购</w:t>
      </w:r>
      <w:r>
        <w:rPr>
          <w:rFonts w:hint="eastAsia" w:ascii="仿宋" w:eastAsia="仿宋" w:cs="Arial"/>
          <w:bCs/>
          <w:color w:val="000000"/>
          <w:sz w:val="24"/>
          <w:u w:val="single"/>
          <w:lang w:val="en-US" w:eastAsia="zh-CN"/>
        </w:rPr>
        <w:t xml:space="preserve"> </w:t>
      </w:r>
      <w:r>
        <w:rPr>
          <w:rFonts w:hint="eastAsia" w:ascii="仿宋" w:eastAsia="仿宋" w:cs="Arial"/>
          <w:bCs/>
          <w:color w:val="000000"/>
          <w:sz w:val="24"/>
          <w:u w:val="single"/>
        </w:rPr>
        <w:t xml:space="preserve"> </w:t>
      </w: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hint="eastAsia" w:ascii="仿宋" w:eastAsia="仿宋" w:cs="Arial"/>
          <w:b/>
          <w:bCs/>
          <w:color w:val="auto"/>
          <w:sz w:val="24"/>
          <w:u w:val="single"/>
          <w:lang w:eastAsia="zh-CN"/>
        </w:rPr>
        <w:t>服务</w:t>
      </w:r>
      <w:r>
        <w:rPr>
          <w:rFonts w:hint="eastAsia" w:ascii="仿宋" w:eastAsia="仿宋" w:cs="Arial"/>
          <w:b/>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项目概况：</w:t>
      </w:r>
    </w:p>
    <w:tbl>
      <w:tblPr>
        <w:tblStyle w:val="2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b/>
                <w:color w:val="000000"/>
                <w:sz w:val="24"/>
                <w:szCs w:val="24"/>
              </w:rPr>
            </w:pPr>
            <w:r>
              <w:rPr>
                <w:rFonts w:hint="eastAsia" w:ascii="仿宋" w:eastAsia="仿宋" w:cs="宋体"/>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宋体"/>
                <w:b/>
                <w:color w:val="000000"/>
                <w:sz w:val="24"/>
                <w:szCs w:val="24"/>
              </w:rPr>
            </w:pPr>
            <w:r>
              <w:rPr>
                <w:rFonts w:hint="eastAsia" w:ascii="仿宋" w:eastAsia="仿宋" w:cs="宋体"/>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b/>
                <w:color w:val="000000"/>
                <w:sz w:val="24"/>
                <w:szCs w:val="24"/>
              </w:rPr>
            </w:pPr>
            <w:r>
              <w:rPr>
                <w:rFonts w:hint="eastAsia" w:ascii="仿宋" w:eastAsia="仿宋" w:cs="Arial"/>
                <w:b/>
                <w:color w:val="000000"/>
                <w:sz w:val="24"/>
                <w:szCs w:val="24"/>
              </w:rPr>
              <w:t>预算金额或上限价</w:t>
            </w:r>
          </w:p>
          <w:p>
            <w:pPr>
              <w:spacing w:line="360" w:lineRule="exact"/>
              <w:jc w:val="center"/>
              <w:rPr>
                <w:rFonts w:hint="eastAsia" w:ascii="仿宋" w:eastAsia="仿宋" w:cs="Arial"/>
                <w:b/>
                <w:color w:val="000000"/>
                <w:sz w:val="24"/>
                <w:szCs w:val="24"/>
              </w:rPr>
            </w:pPr>
            <w:r>
              <w:rPr>
                <w:rFonts w:hint="eastAsia" w:ascii="仿宋" w:eastAsia="仿宋" w:cs="Arial"/>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color w:val="000000"/>
                <w:szCs w:val="21"/>
              </w:rPr>
            </w:pPr>
            <w:r>
              <w:rPr>
                <w:rFonts w:hint="eastAsia" w:ascii="仿宋" w:eastAsia="仿宋" w:cs="Arial"/>
                <w:color w:val="000000"/>
                <w:szCs w:val="21"/>
                <w:lang w:val="en-US" w:eastAsia="zh-CN"/>
              </w:rPr>
              <w:t>YCDL2022-06-0045</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s="Arial"/>
                <w:color w:val="000000"/>
                <w:szCs w:val="21"/>
              </w:rPr>
            </w:pPr>
            <w:r>
              <w:rPr>
                <w:rFonts w:hint="eastAsia" w:ascii="仿宋" w:eastAsia="仿宋" w:cs="Arial"/>
                <w:color w:val="000000"/>
                <w:szCs w:val="21"/>
              </w:rPr>
              <w:t>越城区农村应急广播体系建设项目</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s="Arial"/>
                <w:color w:val="000000"/>
                <w:szCs w:val="21"/>
                <w:lang w:val="en-US" w:eastAsia="zh-CN"/>
              </w:rPr>
            </w:pPr>
            <w:r>
              <w:rPr>
                <w:rFonts w:hint="eastAsia" w:ascii="仿宋" w:eastAsia="仿宋" w:cs="Arial"/>
                <w:color w:val="000000"/>
                <w:szCs w:val="21"/>
              </w:rPr>
              <w:t>￥</w:t>
            </w:r>
            <w:r>
              <w:rPr>
                <w:rFonts w:hint="eastAsia" w:ascii="仿宋" w:eastAsia="仿宋" w:cs="Arial"/>
                <w:color w:val="000000"/>
                <w:szCs w:val="21"/>
                <w:lang w:val="en-US" w:eastAsia="zh-CN"/>
              </w:rPr>
              <w:t>5180000</w:t>
            </w:r>
          </w:p>
        </w:tc>
      </w:tr>
    </w:tbl>
    <w:p>
      <w:pPr>
        <w:spacing w:line="360" w:lineRule="auto"/>
        <w:ind w:left="480" w:firstLine="0"/>
        <w:rPr>
          <w:rFonts w:hint="eastAsia" w:ascii="仿宋" w:eastAsia="仿宋"/>
          <w:color w:val="000000"/>
          <w:sz w:val="24"/>
          <w:szCs w:val="24"/>
        </w:rPr>
      </w:pPr>
      <w:r>
        <w:rPr>
          <w:rFonts w:hint="eastAsia" w:ascii="仿宋" w:eastAsia="仿宋"/>
          <w:b/>
          <w:bCs/>
          <w:color w:val="000000"/>
          <w:sz w:val="24"/>
          <w:szCs w:val="24"/>
        </w:rPr>
        <w:t>四、采购需求：</w:t>
      </w:r>
      <w:r>
        <w:rPr>
          <w:rFonts w:hint="eastAsia" w:ascii="仿宋" w:eastAsia="仿宋"/>
          <w:color w:val="000000"/>
          <w:sz w:val="24"/>
          <w:szCs w:val="24"/>
        </w:rPr>
        <w:t>详见采购文件第三章。</w:t>
      </w:r>
    </w:p>
    <w:p>
      <w:pPr>
        <w:spacing w:line="360" w:lineRule="auto"/>
        <w:ind w:left="480" w:firstLine="0"/>
        <w:rPr>
          <w:rFonts w:hint="eastAsia" w:ascii="仿宋" w:eastAsia="仿宋"/>
          <w:b/>
          <w:bCs/>
          <w:color w:val="000000"/>
          <w:sz w:val="24"/>
          <w:szCs w:val="24"/>
        </w:rPr>
      </w:pPr>
      <w:r>
        <w:rPr>
          <w:rFonts w:hint="eastAsia" w:ascii="仿宋" w:eastAsia="仿宋"/>
          <w:b/>
          <w:bCs/>
          <w:color w:val="000000"/>
          <w:sz w:val="24"/>
          <w:szCs w:val="24"/>
        </w:rPr>
        <w:t>五、本项目资格条件：</w:t>
      </w:r>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w:t>
      </w:r>
      <w:r>
        <w:rPr>
          <w:rFonts w:hint="eastAsia" w:ascii="仿宋" w:eastAsia="仿宋" w:cs="宋体"/>
          <w:b/>
          <w:bCs w:val="0"/>
          <w:sz w:val="24"/>
          <w:szCs w:val="24"/>
          <w:u w:val="single"/>
        </w:rPr>
        <w:t>专门面向中小企业，</w:t>
      </w:r>
      <w:r>
        <w:rPr>
          <w:rFonts w:hint="eastAsia" w:ascii="仿宋" w:eastAsia="仿宋" w:cs="宋体"/>
          <w:b/>
          <w:bCs w:val="0"/>
          <w:sz w:val="24"/>
          <w:szCs w:val="24"/>
          <w:u w:val="single"/>
          <w:lang w:val="en-US" w:eastAsia="zh-CN"/>
        </w:rPr>
        <w:t>服务</w:t>
      </w:r>
      <w:r>
        <w:rPr>
          <w:rFonts w:hint="eastAsia" w:ascii="仿宋" w:eastAsia="仿宋" w:cs="宋体"/>
          <w:b/>
          <w:bCs w:val="0"/>
          <w:sz w:val="24"/>
          <w:szCs w:val="24"/>
          <w:u w:val="single"/>
        </w:rPr>
        <w:t>全部由符合政策要求的中小企业承接，提供中小企业声明函；</w:t>
      </w:r>
      <w:r>
        <w:rPr>
          <w:rFonts w:hint="eastAsia" w:ascii="仿宋" w:eastAsia="仿宋" w:cs="宋体"/>
          <w:bCs/>
          <w:sz w:val="24"/>
          <w:szCs w:val="24"/>
          <w:u w:val="single"/>
        </w:rPr>
        <w:t xml:space="preserve"> </w:t>
      </w:r>
    </w:p>
    <w:p>
      <w:pPr>
        <w:spacing w:line="360" w:lineRule="auto"/>
        <w:ind w:firstLine="540"/>
        <w:rPr>
          <w:rFonts w:hint="eastAsia" w:ascii="仿宋" w:eastAsia="仿宋" w:cs="宋体"/>
          <w:color w:val="000000"/>
          <w:kern w:val="0"/>
          <w:sz w:val="24"/>
          <w:u w:val="single"/>
          <w:lang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eastAsia="zh-CN"/>
        </w:rPr>
        <w:t>无。</w:t>
      </w:r>
    </w:p>
    <w:p>
      <w:pPr>
        <w:spacing w:line="360" w:lineRule="exact"/>
        <w:ind w:firstLine="542" w:firstLineChars="225"/>
        <w:rPr>
          <w:rFonts w:hint="eastAsia" w:ascii="仿宋" w:eastAsia="仿宋" w:cs="宋体"/>
          <w:color w:val="000000"/>
          <w:kern w:val="0"/>
          <w:sz w:val="24"/>
        </w:rPr>
      </w:pPr>
      <w:r>
        <w:rPr>
          <w:rFonts w:hint="eastAsia" w:ascii="仿宋" w:eastAsia="仿宋" w:cs="Arial"/>
          <w:b/>
          <w:bCs/>
          <w:color w:val="000000"/>
          <w:sz w:val="24"/>
        </w:rPr>
        <w:t>六、资格审查方式：</w:t>
      </w:r>
    </w:p>
    <w:p>
      <w:pPr>
        <w:spacing w:line="360" w:lineRule="exact"/>
        <w:ind w:firstLine="540" w:firstLineChars="225"/>
        <w:rPr>
          <w:rFonts w:hint="eastAsia" w:ascii="仿宋" w:eastAsia="仿宋" w:cs="Arial"/>
          <w:bCs/>
          <w:color w:val="000000"/>
          <w:sz w:val="24"/>
        </w:rPr>
      </w:pPr>
      <w:r>
        <w:rPr>
          <w:rFonts w:hint="eastAsia" w:ascii="仿宋" w:eastAsia="仿宋" w:cs="Arial"/>
          <w:bCs/>
          <w:color w:val="000000"/>
          <w:sz w:val="24"/>
        </w:rPr>
        <w:t>1.资格后审。</w:t>
      </w:r>
    </w:p>
    <w:p>
      <w:pPr>
        <w:spacing w:line="360" w:lineRule="exact"/>
        <w:ind w:firstLine="542" w:firstLineChars="225"/>
        <w:rPr>
          <w:rFonts w:hint="eastAsia" w:ascii="仿宋" w:eastAsia="仿宋" w:cs="Arial"/>
          <w:color w:val="000000"/>
          <w:sz w:val="24"/>
        </w:rPr>
      </w:pPr>
      <w:r>
        <w:rPr>
          <w:rFonts w:hint="eastAsia" w:ascii="仿宋" w:eastAsia="仿宋" w:cs="Arial"/>
          <w:b/>
          <w:bCs/>
          <w:color w:val="000000"/>
          <w:sz w:val="24"/>
        </w:rPr>
        <w:t>七、采购文件获取方式及时间</w:t>
      </w:r>
      <w:r>
        <w:rPr>
          <w:rFonts w:hint="eastAsia" w:ascii="仿宋" w:eastAsia="仿宋" w:cs="Arial"/>
          <w:color w:val="000000"/>
          <w:sz w:val="24"/>
        </w:rPr>
        <w:t>：</w:t>
      </w:r>
    </w:p>
    <w:p>
      <w:pPr>
        <w:spacing w:line="360" w:lineRule="exact"/>
        <w:ind w:firstLine="540" w:firstLineChars="225"/>
        <w:rPr>
          <w:rFonts w:hint="eastAsia" w:ascii="仿宋" w:eastAsia="仿宋" w:cs="Arial"/>
          <w:bCs/>
          <w:color w:val="000000"/>
          <w:sz w:val="24"/>
        </w:rPr>
      </w:pPr>
      <w:r>
        <w:rPr>
          <w:rFonts w:hint="eastAsia" w:ascii="仿宋" w:eastAsia="仿宋" w:cs="Arial"/>
          <w:bCs/>
          <w:color w:val="000000"/>
          <w:sz w:val="24"/>
        </w:rPr>
        <w:t>1.采购文件获取时间：投标截止时间前。</w:t>
      </w:r>
    </w:p>
    <w:p>
      <w:pPr>
        <w:spacing w:line="360" w:lineRule="exact"/>
        <w:ind w:firstLine="540" w:firstLineChars="225"/>
        <w:rPr>
          <w:rFonts w:hint="eastAsia" w:ascii="仿宋" w:eastAsia="仿宋" w:cs="Arial"/>
          <w:bCs/>
          <w:color w:val="000000"/>
          <w:sz w:val="24"/>
        </w:rPr>
      </w:pPr>
      <w:r>
        <w:rPr>
          <w:rFonts w:hint="eastAsia" w:ascii="仿宋" w:eastAsia="仿宋" w:cs="Arial"/>
          <w:bCs/>
          <w:color w:val="000000"/>
          <w:sz w:val="24"/>
        </w:rPr>
        <w:t>2.采购文件获取地址：浙江政府采购云平台（以下简称“政采云平台”），网址</w:t>
      </w:r>
      <w:r>
        <w:rPr>
          <w:rStyle w:val="29"/>
          <w:rFonts w:hint="eastAsia" w:ascii="仿宋" w:eastAsia="仿宋" w:cs="Arial"/>
          <w:bCs/>
          <w:sz w:val="24"/>
        </w:rPr>
        <w:fldChar w:fldCharType="begin"/>
      </w:r>
      <w:r>
        <w:instrText xml:space="preserve">HYPERLINK "http://zcy.gov.cn/"</w:instrText>
      </w:r>
      <w:r>
        <w:rPr>
          <w:rStyle w:val="29"/>
          <w:rFonts w:hint="eastAsia" w:ascii="仿宋" w:eastAsia="仿宋" w:cs="Arial"/>
          <w:bCs/>
          <w:sz w:val="24"/>
        </w:rPr>
        <w:fldChar w:fldCharType="separate"/>
      </w:r>
      <w:r>
        <w:rPr>
          <w:rStyle w:val="29"/>
          <w:rFonts w:hint="eastAsia" w:ascii="仿宋" w:eastAsia="仿宋" w:cs="Arial"/>
          <w:bCs/>
          <w:sz w:val="24"/>
        </w:rPr>
        <w:t>http://www.zcygov.cn/</w:t>
      </w:r>
      <w:r>
        <w:rPr>
          <w:rStyle w:val="29"/>
          <w:rFonts w:hint="eastAsia" w:ascii="仿宋" w:eastAsia="仿宋" w:cs="Arial"/>
          <w:bCs/>
          <w:sz w:val="24"/>
        </w:rPr>
        <w:fldChar w:fldCharType="end"/>
      </w:r>
      <w:r>
        <w:rPr>
          <w:rFonts w:hint="eastAsia" w:ascii="仿宋" w:eastAsia="仿宋" w:cs="Arial"/>
          <w:bCs/>
          <w:color w:val="000000"/>
          <w:sz w:val="24"/>
        </w:rPr>
        <w:t>。获取采购文件后不参加投标的供应商，须向采购代理机构提供书面说明。</w:t>
      </w:r>
    </w:p>
    <w:p>
      <w:pPr>
        <w:spacing w:line="360" w:lineRule="exact"/>
        <w:ind w:firstLine="540" w:firstLineChars="225"/>
        <w:rPr>
          <w:rFonts w:hint="eastAsia" w:ascii="仿宋" w:eastAsia="仿宋" w:cs="Arial"/>
          <w:bCs/>
          <w:sz w:val="24"/>
        </w:rPr>
      </w:pPr>
      <w:r>
        <w:rPr>
          <w:rFonts w:hint="eastAsia" w:ascii="仿宋" w:eastAsia="仿宋" w:cs="Arial"/>
          <w:bCs/>
          <w:sz w:val="24"/>
        </w:rPr>
        <w:t>3.提示：</w:t>
      </w:r>
    </w:p>
    <w:p>
      <w:pPr>
        <w:spacing w:line="360" w:lineRule="exact"/>
        <w:ind w:firstLine="360" w:firstLineChars="150"/>
        <w:rPr>
          <w:rFonts w:hint="eastAsia" w:ascii="仿宋" w:eastAsia="仿宋"/>
          <w:sz w:val="24"/>
        </w:rPr>
      </w:pPr>
      <w:r>
        <w:rPr>
          <w:rFonts w:hint="eastAsia" w:ascii="仿宋" w:eastAsia="仿宋"/>
          <w:sz w:val="24"/>
        </w:rPr>
        <w:t>（1）采购机构将拒绝接受未获取采购文件的供应商参与协商。（如以联合体形式参加政府采购活动的，联合体牵头人须获取采购文件）</w:t>
      </w:r>
    </w:p>
    <w:p>
      <w:pPr>
        <w:spacing w:line="360" w:lineRule="exact"/>
        <w:ind w:firstLine="360" w:firstLineChars="150"/>
        <w:rPr>
          <w:rFonts w:hint="eastAsia" w:ascii="仿宋" w:eastAsia="仿宋"/>
          <w:b/>
          <w:bCs/>
          <w:sz w:val="24"/>
        </w:rPr>
      </w:pPr>
      <w:r>
        <w:rPr>
          <w:rFonts w:hint="eastAsia" w:ascii="仿宋" w:eastAsia="仿宋"/>
          <w:sz w:val="24"/>
        </w:rPr>
        <w:t>（2）</w:t>
      </w:r>
      <w:r>
        <w:rPr>
          <w:rFonts w:hint="eastAsia" w:ascii="仿宋" w:eastAsia="仿宋"/>
          <w:b/>
          <w:bCs/>
          <w:sz w:val="24"/>
        </w:rPr>
        <w:t>需登陆政采云平台后在交易系统内获取，只网站下载采购文件不视为获取。</w:t>
      </w:r>
    </w:p>
    <w:p>
      <w:pPr>
        <w:spacing w:line="360" w:lineRule="exact"/>
        <w:ind w:firstLine="360" w:firstLineChars="150"/>
        <w:rPr>
          <w:rFonts w:hint="eastAsia" w:ascii="仿宋" w:eastAsia="仿宋"/>
          <w:sz w:val="24"/>
        </w:rPr>
      </w:pPr>
      <w:r>
        <w:rPr>
          <w:rFonts w:hint="eastAsia" w:ascii="仿宋" w:eastAsia="仿宋"/>
          <w:sz w:val="24"/>
        </w:rPr>
        <w:t>（3）采购文件售价：免费。</w:t>
      </w:r>
    </w:p>
    <w:p>
      <w:pPr>
        <w:spacing w:line="440" w:lineRule="exact"/>
        <w:ind w:firstLine="542" w:firstLineChars="225"/>
        <w:rPr>
          <w:rFonts w:hint="eastAsia" w:ascii="仿宋" w:eastAsia="仿宋"/>
          <w:color w:val="000000"/>
          <w:sz w:val="24"/>
        </w:rPr>
      </w:pPr>
      <w:r>
        <w:rPr>
          <w:rFonts w:hint="eastAsia" w:ascii="仿宋" w:eastAsia="仿宋" w:cs="Arial"/>
          <w:b/>
          <w:bCs/>
          <w:color w:val="000000"/>
          <w:sz w:val="24"/>
        </w:rPr>
        <w:t>八、投标截止时间及地点</w:t>
      </w:r>
      <w:r>
        <w:rPr>
          <w:rFonts w:hint="eastAsia" w:ascii="仿宋" w:eastAsia="仿宋" w:cs="Arial"/>
          <w:color w:val="000000"/>
          <w:sz w:val="24"/>
        </w:rPr>
        <w:t>：</w:t>
      </w:r>
      <w:r>
        <w:rPr>
          <w:rFonts w:hint="eastAsia" w:ascii="仿宋" w:eastAsia="仿宋"/>
          <w:color w:val="000000"/>
          <w:sz w:val="24"/>
        </w:rPr>
        <w:t>供应商应于</w:t>
      </w:r>
      <w:r>
        <w:rPr>
          <w:rFonts w:hint="eastAsia" w:ascii="仿宋" w:eastAsia="仿宋"/>
          <w:color w:val="000000"/>
          <w:sz w:val="24"/>
          <w:u w:val="single"/>
          <w:lang w:val="en-US" w:eastAsia="zh-CN"/>
        </w:rPr>
        <w:t>2022</w:t>
      </w:r>
      <w:r>
        <w:rPr>
          <w:rFonts w:hint="eastAsia" w:ascii="仿宋" w:eastAsia="仿宋"/>
          <w:color w:val="000000"/>
          <w:sz w:val="24"/>
        </w:rPr>
        <w:t xml:space="preserve">年 </w:t>
      </w:r>
      <w:r>
        <w:rPr>
          <w:rFonts w:hint="eastAsia" w:ascii="仿宋" w:eastAsia="仿宋"/>
          <w:color w:val="000000"/>
          <w:sz w:val="24"/>
          <w:u w:val="single"/>
          <w:lang w:val="en-US" w:eastAsia="zh-CN"/>
        </w:rPr>
        <w:t>6</w:t>
      </w:r>
      <w:r>
        <w:rPr>
          <w:rFonts w:hint="eastAsia" w:ascii="仿宋" w:eastAsia="仿宋"/>
          <w:color w:val="000000"/>
          <w:sz w:val="24"/>
        </w:rPr>
        <w:t>月</w:t>
      </w:r>
      <w:r>
        <w:rPr>
          <w:rFonts w:hint="eastAsia" w:ascii="仿宋" w:eastAsia="仿宋"/>
          <w:color w:val="000000"/>
          <w:sz w:val="24"/>
          <w:u w:val="single" w:color="auto"/>
        </w:rPr>
        <w:t xml:space="preserve"> </w:t>
      </w:r>
      <w:r>
        <w:rPr>
          <w:rFonts w:hint="eastAsia" w:ascii="仿宋" w:eastAsia="仿宋"/>
          <w:color w:val="000000"/>
          <w:sz w:val="24"/>
          <w:u w:val="single" w:color="auto"/>
          <w:lang w:val="en-US" w:eastAsia="zh-CN"/>
        </w:rPr>
        <w:t>24</w:t>
      </w:r>
      <w:r>
        <w:rPr>
          <w:rFonts w:hint="eastAsia" w:ascii="仿宋" w:eastAsia="仿宋"/>
          <w:color w:val="000000"/>
          <w:sz w:val="24"/>
          <w:u w:val="single" w:color="auto"/>
        </w:rPr>
        <w:t xml:space="preserve"> </w:t>
      </w:r>
      <w:r>
        <w:rPr>
          <w:rFonts w:hint="eastAsia" w:ascii="仿宋" w:eastAsia="仿宋"/>
          <w:color w:val="000000"/>
          <w:sz w:val="24"/>
        </w:rPr>
        <w:t>日</w:t>
      </w:r>
      <w:r>
        <w:rPr>
          <w:rFonts w:hint="eastAsia" w:ascii="仿宋" w:eastAsia="仿宋"/>
          <w:color w:val="000000"/>
          <w:sz w:val="24"/>
          <w:u w:val="single" w:color="auto"/>
        </w:rPr>
        <w:t xml:space="preserve"> </w:t>
      </w:r>
      <w:r>
        <w:rPr>
          <w:rFonts w:hint="eastAsia" w:ascii="仿宋" w:eastAsia="仿宋"/>
          <w:color w:val="000000"/>
          <w:sz w:val="24"/>
          <w:u w:val="single" w:color="auto"/>
          <w:lang w:val="en-US" w:eastAsia="zh-CN"/>
        </w:rPr>
        <w:t>14</w:t>
      </w:r>
      <w:r>
        <w:rPr>
          <w:rFonts w:hint="eastAsia" w:ascii="仿宋" w:eastAsia="仿宋"/>
          <w:color w:val="000000"/>
          <w:sz w:val="24"/>
          <w:u w:val="single" w:color="auto"/>
        </w:rPr>
        <w:t>：</w:t>
      </w:r>
      <w:r>
        <w:rPr>
          <w:rFonts w:hint="eastAsia" w:ascii="仿宋" w:eastAsia="仿宋"/>
          <w:color w:val="000000"/>
          <w:sz w:val="24"/>
          <w:u w:val="single" w:color="auto"/>
          <w:lang w:val="en-US" w:eastAsia="zh-CN"/>
        </w:rPr>
        <w:t>30</w:t>
      </w:r>
      <w:r>
        <w:rPr>
          <w:rFonts w:hint="eastAsia" w:ascii="仿宋" w:eastAsia="仿宋"/>
          <w:color w:val="000000"/>
          <w:sz w:val="24"/>
          <w:u w:val="single" w:color="auto"/>
        </w:rPr>
        <w:t xml:space="preserve"> </w:t>
      </w:r>
      <w:r>
        <w:rPr>
          <w:rFonts w:hint="eastAsia" w:ascii="仿宋" w:eastAsia="仿宋"/>
          <w:color w:val="000000"/>
          <w:sz w:val="24"/>
        </w:rPr>
        <w:t>时整以前将加密的电子投标文件上传至政采云平台，逾期上传则投标无效。</w:t>
      </w:r>
      <w:r>
        <w:rPr>
          <w:rFonts w:hint="eastAsia" w:ascii="仿宋" w:eastAsia="仿宋"/>
          <w:b/>
          <w:bCs/>
          <w:color w:val="000000"/>
          <w:spacing w:val="-4"/>
          <w:sz w:val="24"/>
        </w:rPr>
        <w:t>本项目实行政府采购电子化交易，</w:t>
      </w:r>
      <w:r>
        <w:rPr>
          <w:rFonts w:hint="eastAsia" w:ascii="仿宋" w:eastAsia="仿宋"/>
          <w:b/>
          <w:bCs/>
          <w:color w:val="000000"/>
          <w:sz w:val="24"/>
        </w:rPr>
        <w:t>不接受纸质投标文件。</w:t>
      </w:r>
    </w:p>
    <w:p>
      <w:pPr>
        <w:spacing w:line="360" w:lineRule="exact"/>
        <w:ind w:firstLine="542" w:firstLineChars="225"/>
        <w:rPr>
          <w:rFonts w:hint="eastAsia" w:ascii="仿宋" w:eastAsia="仿宋"/>
          <w:color w:val="000000"/>
          <w:sz w:val="24"/>
        </w:rPr>
      </w:pPr>
      <w:r>
        <w:rPr>
          <w:rFonts w:hint="eastAsia" w:ascii="仿宋" w:eastAsia="仿宋"/>
          <w:b/>
          <w:bCs/>
          <w:color w:val="000000"/>
          <w:sz w:val="24"/>
        </w:rPr>
        <w:t>特别提示：预留充足时间上传加密电子投标文件（建议提前一天，供应商解密电子投标文件前处于加密状态）。</w:t>
      </w:r>
    </w:p>
    <w:p>
      <w:pPr>
        <w:spacing w:line="360" w:lineRule="auto"/>
        <w:ind w:firstLine="482" w:firstLineChars="200"/>
        <w:rPr>
          <w:rFonts w:hint="eastAsia" w:ascii="仿宋" w:eastAsia="仿宋" w:cs="Arial"/>
          <w:bCs/>
          <w:color w:val="000000"/>
          <w:sz w:val="24"/>
        </w:rPr>
      </w:pPr>
      <w:r>
        <w:rPr>
          <w:rFonts w:hint="eastAsia" w:ascii="仿宋" w:eastAsia="仿宋" w:cs="Arial"/>
          <w:b/>
          <w:bCs/>
          <w:color w:val="000000"/>
          <w:sz w:val="24"/>
        </w:rPr>
        <w:t>九、开标时间及地点</w:t>
      </w:r>
      <w:r>
        <w:rPr>
          <w:rFonts w:hint="eastAsia" w:ascii="仿宋" w:eastAsia="仿宋" w:cs="Arial"/>
          <w:color w:val="000000"/>
          <w:sz w:val="24"/>
        </w:rPr>
        <w:t>：</w:t>
      </w:r>
      <w:r>
        <w:rPr>
          <w:rFonts w:hint="eastAsia" w:ascii="仿宋" w:eastAsia="仿宋"/>
          <w:color w:val="000000"/>
          <w:sz w:val="24"/>
        </w:rPr>
        <w:t>同投标截止时间及地点。</w:t>
      </w:r>
      <w:r>
        <w:rPr>
          <w:rFonts w:hint="eastAsia" w:ascii="仿宋" w:eastAsia="仿宋"/>
          <w:b w:val="0"/>
          <w:bCs w:val="0"/>
          <w:i w:val="0"/>
          <w:iCs w:val="0"/>
          <w:caps w:val="0"/>
          <w:smallCaps w:val="0"/>
          <w:color w:val="333333"/>
          <w:spacing w:val="0"/>
          <w:sz w:val="24"/>
          <w:szCs w:val="24"/>
          <w:shd w:val="clear" w:color="auto" w:fill="FFFFFF"/>
        </w:rPr>
        <w:t xml:space="preserve">现场开标室：绍兴市越城区延安东路660号绍兴市公共资源交易中心越城区分中心 </w:t>
      </w:r>
      <w:r>
        <w:rPr>
          <w:rFonts w:hint="eastAsia" w:ascii="仿宋" w:eastAsia="仿宋"/>
          <w:b w:val="0"/>
          <w:bCs w:val="0"/>
          <w:i w:val="0"/>
          <w:iCs w:val="0"/>
          <w:caps w:val="0"/>
          <w:smallCaps w:val="0"/>
          <w:color w:val="333333"/>
          <w:spacing w:val="0"/>
          <w:sz w:val="24"/>
          <w:szCs w:val="24"/>
          <w:u w:val="single"/>
          <w:shd w:val="clear" w:color="auto" w:fill="FFFFFF"/>
        </w:rPr>
        <w:t xml:space="preserve"> </w:t>
      </w:r>
      <w:r>
        <w:rPr>
          <w:rFonts w:hint="eastAsia" w:ascii="仿宋" w:eastAsia="仿宋"/>
          <w:b w:val="0"/>
          <w:bCs w:val="0"/>
          <w:i w:val="0"/>
          <w:iCs w:val="0"/>
          <w:caps w:val="0"/>
          <w:smallCaps w:val="0"/>
          <w:color w:val="333333"/>
          <w:spacing w:val="0"/>
          <w:sz w:val="24"/>
          <w:szCs w:val="24"/>
          <w:u w:val="single"/>
          <w:shd w:val="clear" w:color="auto" w:fill="FFFFFF"/>
          <w:lang w:val="en-US" w:eastAsia="zh-CN"/>
        </w:rPr>
        <w:t>333</w:t>
      </w:r>
      <w:bookmarkStart w:id="129" w:name="_GoBack"/>
      <w:bookmarkEnd w:id="129"/>
      <w:r>
        <w:rPr>
          <w:rFonts w:hint="eastAsia" w:ascii="仿宋" w:eastAsia="仿宋"/>
          <w:b w:val="0"/>
          <w:bCs w:val="0"/>
          <w:i w:val="0"/>
          <w:iCs w:val="0"/>
          <w:caps w:val="0"/>
          <w:smallCaps w:val="0"/>
          <w:color w:val="333333"/>
          <w:spacing w:val="0"/>
          <w:sz w:val="24"/>
          <w:szCs w:val="24"/>
          <w:shd w:val="clear" w:color="auto" w:fill="FFFFFF"/>
        </w:rPr>
        <w:t>室。</w:t>
      </w:r>
    </w:p>
    <w:p>
      <w:pPr>
        <w:spacing w:line="360" w:lineRule="auto"/>
        <w:ind w:left="0" w:firstLine="466" w:firstLineChars="200"/>
        <w:rPr>
          <w:rFonts w:hint="eastAsia" w:ascii="仿宋" w:eastAsia="仿宋" w:cs="Arial"/>
          <w:bCs/>
          <w:color w:val="000000"/>
          <w:sz w:val="24"/>
        </w:rPr>
      </w:pPr>
      <w:r>
        <w:rPr>
          <w:rFonts w:hint="eastAsia" w:ascii="仿宋" w:eastAsia="仿宋" w:cs="Arial"/>
          <w:b/>
          <w:bCs/>
          <w:color w:val="000000"/>
          <w:spacing w:val="-4"/>
          <w:sz w:val="24"/>
        </w:rPr>
        <w:t>十、</w:t>
      </w:r>
      <w:r>
        <w:rPr>
          <w:rFonts w:hint="eastAsia" w:ascii="仿宋" w:eastAsia="仿宋" w:cs="Arial"/>
          <w:b/>
          <w:color w:val="000000"/>
          <w:spacing w:val="-4"/>
          <w:sz w:val="24"/>
        </w:rPr>
        <w:t>投标保证金：</w:t>
      </w:r>
      <w:bookmarkStart w:id="1" w:name="_Hlt10553107"/>
      <w:bookmarkEnd w:id="1"/>
      <w:bookmarkStart w:id="2" w:name="_Hlt10553106"/>
      <w:bookmarkEnd w:id="2"/>
      <w:r>
        <w:rPr>
          <w:rFonts w:hint="eastAsia" w:ascii="仿宋" w:eastAsia="仿宋" w:cs="Arial"/>
          <w:color w:val="000000"/>
          <w:spacing w:val="-4"/>
          <w:sz w:val="24"/>
        </w:rPr>
        <w:t>无。</w:t>
      </w:r>
    </w:p>
    <w:p>
      <w:pPr>
        <w:spacing w:line="360" w:lineRule="exact"/>
        <w:ind w:firstLine="466" w:firstLineChars="200"/>
        <w:rPr>
          <w:rFonts w:hint="eastAsia" w:ascii="仿宋" w:eastAsia="仿宋"/>
          <w:color w:val="000000"/>
          <w:spacing w:val="-4"/>
          <w:sz w:val="24"/>
        </w:rPr>
      </w:pPr>
      <w:r>
        <w:rPr>
          <w:rFonts w:hint="eastAsia" w:ascii="仿宋" w:eastAsia="仿宋"/>
          <w:b/>
          <w:color w:val="000000"/>
          <w:spacing w:val="-4"/>
          <w:sz w:val="24"/>
        </w:rPr>
        <w:t>十一、本项目采购公告期限：</w:t>
      </w:r>
      <w:r>
        <w:rPr>
          <w:rFonts w:hint="eastAsia" w:ascii="仿宋" w:eastAsia="仿宋"/>
          <w:color w:val="000000"/>
          <w:spacing w:val="-4"/>
          <w:sz w:val="24"/>
        </w:rPr>
        <w:t>本公告发布之日起一个工作日。</w:t>
      </w:r>
    </w:p>
    <w:p>
      <w:pPr>
        <w:spacing w:line="360" w:lineRule="exact"/>
        <w:ind w:firstLine="482" w:firstLineChars="200"/>
        <w:rPr>
          <w:rFonts w:hint="eastAsia" w:ascii="仿宋" w:eastAsia="仿宋"/>
          <w:b/>
          <w:color w:val="000000"/>
          <w:sz w:val="24"/>
        </w:rPr>
      </w:pPr>
      <w:r>
        <w:rPr>
          <w:rFonts w:hint="eastAsia" w:ascii="仿宋" w:eastAsia="仿宋"/>
          <w:b/>
          <w:color w:val="000000"/>
          <w:sz w:val="24"/>
        </w:rPr>
        <w:t>十二、质疑和投诉：</w:t>
      </w:r>
    </w:p>
    <w:p>
      <w:pPr>
        <w:spacing w:line="360" w:lineRule="auto"/>
        <w:ind w:left="120" w:leftChars="57" w:firstLine="480" w:firstLineChars="200"/>
        <w:rPr>
          <w:rFonts w:hint="eastAsia" w:ascii="仿宋" w:eastAsia="仿宋"/>
          <w:color w:val="000000"/>
          <w:sz w:val="24"/>
        </w:rPr>
      </w:pPr>
      <w:r>
        <w:rPr>
          <w:rFonts w:ascii="仿宋" w:eastAsia="仿宋" w:cs="宋体"/>
          <w:kern w:val="0"/>
          <w:sz w:val="24"/>
          <w:szCs w:val="24"/>
        </w:rPr>
        <w:t>供应商认为采购文件使自己的权益受到损害的，可以自获取采购文件之日或者采购文件公告期限届满之日（公告期限届满后获取采购文件的，以公告期限届满之日为准）起7个工作日内，</w:t>
      </w:r>
      <w:r>
        <w:rPr>
          <w:rFonts w:hint="eastAsia" w:ascii="仿宋" w:eastAsia="仿宋"/>
          <w:color w:val="000000"/>
          <w:sz w:val="24"/>
        </w:rPr>
        <w:t>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b/>
          <w:bCs/>
          <w:color w:val="000000"/>
          <w:sz w:val="24"/>
        </w:rPr>
        <w:t>在线</w:t>
      </w:r>
      <w:r>
        <w:rPr>
          <w:rFonts w:hint="eastAsia" w:ascii="仿宋" w:eastAsia="仿宋"/>
          <w:b/>
          <w:bCs/>
          <w:color w:val="000000"/>
          <w:sz w:val="24"/>
        </w:rPr>
        <w:t>质疑</w:t>
      </w:r>
      <w:r>
        <w:rPr>
          <w:rFonts w:hint="eastAsia" w:ascii="仿宋" w:eastAsia="仿宋"/>
          <w:color w:val="000000"/>
          <w:sz w:val="24"/>
        </w:rPr>
        <w:t>。</w:t>
      </w:r>
      <w:r>
        <w:rPr>
          <w:rFonts w:ascii="仿宋" w:eastAsia="仿宋" w:cs="宋体"/>
          <w:kern w:val="0"/>
          <w:sz w:val="24"/>
          <w:szCs w:val="24"/>
        </w:rPr>
        <w:t>质疑供应商对采购人、采购代理机构的答复不满意或者采购人、采购代理机构未在规定的时间内作出答复的，可以在答复期满后十五个工作日内向同级政府采购监督管理部门投诉。</w:t>
      </w:r>
      <w:r>
        <w:rPr>
          <w:rFonts w:hint="eastAsia" w:ascii="仿宋" w:eastAsia="仿宋"/>
          <w:b/>
          <w:bCs/>
          <w:color w:val="000000"/>
          <w:sz w:val="24"/>
        </w:rPr>
        <w:t>详见采购文件第</w:t>
      </w:r>
      <w:r>
        <w:rPr>
          <w:rFonts w:ascii="仿宋" w:eastAsia="仿宋"/>
          <w:b/>
          <w:bCs/>
          <w:color w:val="000000"/>
          <w:sz w:val="24"/>
        </w:rPr>
        <w:t>六</w:t>
      </w:r>
      <w:r>
        <w:rPr>
          <w:rFonts w:hint="eastAsia" w:ascii="仿宋" w:eastAsia="仿宋"/>
          <w:b/>
          <w:bCs/>
          <w:color w:val="000000"/>
          <w:sz w:val="24"/>
        </w:rPr>
        <w:t>章。</w:t>
      </w:r>
    </w:p>
    <w:p>
      <w:pPr>
        <w:spacing w:line="440" w:lineRule="exact"/>
        <w:ind w:firstLine="466" w:firstLineChars="200"/>
        <w:rPr>
          <w:rFonts w:hint="eastAsia" w:ascii="仿宋" w:eastAsia="仿宋"/>
          <w:b/>
          <w:bCs/>
          <w:color w:val="000000"/>
          <w:spacing w:val="-4"/>
          <w:sz w:val="24"/>
        </w:rPr>
      </w:pPr>
      <w:r>
        <w:rPr>
          <w:rFonts w:hint="eastAsia" w:ascii="仿宋" w:eastAsia="仿宋"/>
          <w:b/>
          <w:bCs/>
          <w:color w:val="000000"/>
          <w:spacing w:val="-4"/>
          <w:sz w:val="24"/>
        </w:rPr>
        <w:t>十三、特别提醒：</w:t>
      </w:r>
    </w:p>
    <w:p>
      <w:pPr>
        <w:spacing w:line="440" w:lineRule="exact"/>
        <w:ind w:firstLine="466" w:firstLineChars="200"/>
        <w:rPr>
          <w:rFonts w:hint="eastAsia" w:ascii="仿宋" w:eastAsia="仿宋"/>
          <w:b/>
          <w:bCs/>
          <w:color w:val="000000"/>
          <w:spacing w:val="-4"/>
          <w:sz w:val="24"/>
        </w:rPr>
      </w:pPr>
      <w:r>
        <w:rPr>
          <w:rFonts w:hint="eastAsia" w:ascii="仿宋" w:eastAsia="仿宋"/>
          <w:b/>
          <w:bCs/>
          <w:color w:val="000000"/>
          <w:spacing w:val="-4"/>
          <w:sz w:val="24"/>
        </w:rPr>
        <w:t>1.请投标供应商务必认真学习网上相关培训课程。电子化交易准备工作详见</w:t>
      </w:r>
      <w:r>
        <w:rPr>
          <w:rStyle w:val="29"/>
          <w:rFonts w:hint="eastAsia" w:ascii="仿宋" w:eastAsia="仿宋"/>
          <w:b/>
          <w:bCs/>
          <w:spacing w:val="-4"/>
          <w:sz w:val="24"/>
        </w:rPr>
        <w:fldChar w:fldCharType="begin"/>
      </w:r>
      <w:r>
        <w:instrText xml:space="preserve">HYPERLINK "http://www.sxyc.gov.cn/art/2019/9/11/art_1559761_38044415.html"</w:instrText>
      </w:r>
      <w:r>
        <w:rPr>
          <w:rStyle w:val="29"/>
          <w:rFonts w:hint="eastAsia" w:ascii="仿宋" w:eastAsia="仿宋"/>
          <w:b/>
          <w:bCs/>
          <w:spacing w:val="-4"/>
          <w:sz w:val="24"/>
        </w:rPr>
        <w:fldChar w:fldCharType="separate"/>
      </w:r>
      <w:r>
        <w:rPr>
          <w:rStyle w:val="29"/>
          <w:rFonts w:hint="eastAsia" w:ascii="仿宋" w:eastAsia="仿宋"/>
          <w:b/>
          <w:bCs/>
          <w:spacing w:val="-4"/>
          <w:sz w:val="24"/>
        </w:rPr>
        <w:t>http://www.sxyc.gov.cn/art/2019/9/11/art_1559761_38044415.html</w:t>
      </w:r>
      <w:r>
        <w:rPr>
          <w:rStyle w:val="29"/>
          <w:rFonts w:hint="eastAsia" w:ascii="仿宋" w:eastAsia="仿宋"/>
          <w:b/>
          <w:bCs/>
          <w:spacing w:val="-4"/>
          <w:sz w:val="24"/>
        </w:rPr>
        <w:fldChar w:fldCharType="end"/>
      </w:r>
      <w:r>
        <w:rPr>
          <w:rFonts w:hint="eastAsia" w:ascii="仿宋" w:eastAsia="仿宋"/>
          <w:b/>
          <w:bCs/>
          <w:color w:val="000000"/>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6" w:firstLineChars="200"/>
        <w:contextualSpacing w:val="0"/>
        <w:rPr>
          <w:rFonts w:hint="eastAsia" w:ascii="仿宋" w:eastAsia="仿宋" w:cs="Arial"/>
          <w:b/>
          <w:bCs/>
          <w:sz w:val="24"/>
        </w:rPr>
      </w:pPr>
      <w:r>
        <w:rPr>
          <w:rFonts w:hint="eastAsia" w:ascii="仿宋" w:eastAsia="仿宋"/>
          <w:b/>
          <w:bCs/>
          <w:color w:val="000000"/>
          <w:spacing w:val="-4"/>
          <w:sz w:val="24"/>
        </w:rPr>
        <w:t>2、</w:t>
      </w:r>
      <w:r>
        <w:rPr>
          <w:rFonts w:hint="eastAsia" w:ascii="仿宋" w:eastAsia="仿宋" w:cs="Arial"/>
          <w:b/>
          <w:bCs/>
          <w:sz w:val="24"/>
        </w:rPr>
        <w:t>供应商-政府采购项目电子交易操作指南：</w:t>
      </w:r>
      <w:r>
        <w:rPr>
          <w:rStyle w:val="29"/>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b/>
          <w:bCs/>
          <w:sz w:val="24"/>
        </w:rPr>
        <w:t>。</w:t>
      </w:r>
    </w:p>
    <w:p>
      <w:pPr>
        <w:spacing w:line="440" w:lineRule="exact"/>
        <w:ind w:firstLine="482" w:firstLineChars="200"/>
        <w:rPr>
          <w:rFonts w:hint="eastAsia" w:ascii="仿宋" w:eastAsia="仿宋" w:cs="Arial"/>
          <w:b/>
          <w:bCs/>
          <w:sz w:val="24"/>
        </w:rPr>
      </w:pPr>
      <w:r>
        <w:rPr>
          <w:rFonts w:hint="eastAsia" w:ascii="仿宋" w:eastAsia="仿宋" w:cs="Arial"/>
          <w:b/>
          <w:bCs/>
          <w:sz w:val="24"/>
        </w:rPr>
        <w:t>3、CA申领需要时间，请各潜在投标供应商及时办理和绑定。</w:t>
      </w:r>
    </w:p>
    <w:p>
      <w:pPr>
        <w:spacing w:line="440" w:lineRule="exact"/>
        <w:ind w:firstLine="482" w:firstLineChars="200"/>
        <w:rPr>
          <w:rFonts w:hint="eastAsia" w:ascii="仿宋" w:eastAsia="仿宋"/>
          <w:b/>
          <w:bCs/>
          <w:color w:val="000000"/>
          <w:spacing w:val="-4"/>
          <w:sz w:val="24"/>
        </w:rPr>
      </w:pPr>
      <w:r>
        <w:rPr>
          <w:rFonts w:hint="eastAsia" w:ascii="仿宋" w:eastAsia="仿宋" w:cs="Arial"/>
          <w:b/>
          <w:bCs/>
          <w:sz w:val="24"/>
        </w:rPr>
        <w:t>4、电子交易</w:t>
      </w:r>
      <w:r>
        <w:rPr>
          <w:rFonts w:hint="eastAsia" w:ascii="仿宋" w:eastAsia="仿宋"/>
          <w:b/>
          <w:bCs/>
          <w:color w:val="000000"/>
          <w:sz w:val="24"/>
        </w:rPr>
        <w:t>技术咨询：400-881-7190。</w:t>
      </w:r>
    </w:p>
    <w:p>
      <w:pPr>
        <w:spacing w:line="360" w:lineRule="exact"/>
        <w:ind w:firstLine="472" w:firstLineChars="196"/>
        <w:rPr>
          <w:rFonts w:hint="eastAsia" w:ascii="仿宋" w:eastAsia="仿宋"/>
          <w:b/>
          <w:color w:val="000000"/>
          <w:sz w:val="24"/>
        </w:rPr>
      </w:pPr>
      <w:r>
        <w:rPr>
          <w:rFonts w:hint="eastAsia" w:ascii="仿宋" w:eastAsia="仿宋"/>
          <w:b/>
          <w:color w:val="000000"/>
          <w:sz w:val="24"/>
        </w:rPr>
        <w:t>十四、联系方式：</w:t>
      </w:r>
    </w:p>
    <w:p>
      <w:pPr>
        <w:spacing w:line="360" w:lineRule="exact"/>
        <w:ind w:firstLine="470" w:firstLineChars="196"/>
        <w:rPr>
          <w:rFonts w:hint="eastAsia" w:ascii="仿宋" w:eastAsia="仿宋"/>
          <w:b/>
          <w:color w:val="000000"/>
          <w:sz w:val="24"/>
        </w:rPr>
      </w:pPr>
      <w:r>
        <w:rPr>
          <w:rFonts w:hint="eastAsia" w:ascii="仿宋" w:eastAsia="仿宋"/>
          <w:color w:val="000000"/>
          <w:sz w:val="24"/>
        </w:rPr>
        <w:t>1. 采购人：</w:t>
      </w:r>
      <w:r>
        <w:rPr>
          <w:rFonts w:hint="eastAsia" w:ascii="仿宋" w:eastAsia="仿宋"/>
          <w:color w:val="000000"/>
          <w:sz w:val="24"/>
          <w:u w:val="single"/>
          <w:lang w:eastAsia="zh-CN"/>
        </w:rPr>
        <w:t>绍兴市越城区文化广电旅游局</w:t>
      </w:r>
      <w:r>
        <w:rPr>
          <w:rFonts w:hint="eastAsia" w:ascii="仿宋" w:eastAsia="仿宋"/>
          <w:color w:val="000000"/>
          <w:sz w:val="24"/>
        </w:rPr>
        <w:t>，联系人：</w:t>
      </w:r>
      <w:r>
        <w:rPr>
          <w:rFonts w:hint="eastAsia" w:ascii="仿宋" w:eastAsia="仿宋"/>
          <w:color w:val="000000"/>
          <w:sz w:val="24"/>
          <w:u w:val="single" w:color="auto"/>
          <w:lang w:eastAsia="zh-CN"/>
        </w:rPr>
        <w:t>任良华</w:t>
      </w:r>
      <w:r>
        <w:rPr>
          <w:rFonts w:hint="eastAsia" w:ascii="仿宋" w:eastAsia="仿宋"/>
          <w:color w:val="000000"/>
          <w:sz w:val="24"/>
        </w:rPr>
        <w:t>，联系电话：</w:t>
      </w:r>
      <w:r>
        <w:rPr>
          <w:rFonts w:hint="eastAsia" w:ascii="仿宋" w:eastAsia="仿宋"/>
          <w:color w:val="000000"/>
          <w:sz w:val="24"/>
          <w:u w:val="single" w:color="auto"/>
        </w:rPr>
        <w:t xml:space="preserve"> </w:t>
      </w:r>
      <w:r>
        <w:rPr>
          <w:rFonts w:hint="eastAsia" w:ascii="仿宋" w:eastAsia="仿宋"/>
          <w:color w:val="000000"/>
          <w:sz w:val="24"/>
          <w:u w:val="single" w:color="auto"/>
          <w:lang w:val="en-US" w:eastAsia="zh-CN"/>
        </w:rPr>
        <w:t>0575-85121267</w:t>
      </w:r>
      <w:r>
        <w:rPr>
          <w:rFonts w:hint="eastAsia" w:ascii="仿宋" w:eastAsia="仿宋"/>
          <w:color w:val="000000"/>
          <w:sz w:val="24"/>
          <w:u w:val="single" w:color="auto"/>
        </w:rPr>
        <w:t xml:space="preserve"> </w:t>
      </w:r>
      <w:r>
        <w:rPr>
          <w:rFonts w:hint="eastAsia" w:ascii="仿宋" w:eastAsia="仿宋" w:cs="Arial"/>
          <w:color w:val="000000"/>
          <w:sz w:val="24"/>
        </w:rPr>
        <w:t>。</w:t>
      </w:r>
    </w:p>
    <w:p>
      <w:pPr>
        <w:spacing w:line="360" w:lineRule="exact"/>
        <w:ind w:firstLine="470" w:firstLineChars="196"/>
        <w:rPr>
          <w:rFonts w:hint="eastAsia" w:ascii="仿宋" w:eastAsia="仿宋"/>
          <w:color w:val="000000"/>
          <w:sz w:val="24"/>
        </w:rPr>
      </w:pPr>
      <w:r>
        <w:rPr>
          <w:rFonts w:hint="eastAsia" w:ascii="仿宋" w:eastAsia="仿宋"/>
          <w:color w:val="000000"/>
          <w:sz w:val="24"/>
        </w:rPr>
        <w:t>2.采购代理机构：</w:t>
      </w:r>
      <w:r>
        <w:rPr>
          <w:rFonts w:hint="eastAsia" w:ascii="仿宋" w:eastAsia="仿宋"/>
          <w:color w:val="000000"/>
          <w:sz w:val="24"/>
          <w:u w:val="single" w:color="auto"/>
        </w:rPr>
        <w:t xml:space="preserve">  </w:t>
      </w:r>
      <w:r>
        <w:rPr>
          <w:rFonts w:hint="eastAsia" w:ascii="仿宋" w:eastAsia="仿宋"/>
          <w:color w:val="000000"/>
          <w:sz w:val="24"/>
          <w:u w:val="single"/>
          <w:lang w:eastAsia="zh-CN"/>
        </w:rPr>
        <w:t>耀华建设管理有限公司</w:t>
      </w:r>
      <w:r>
        <w:rPr>
          <w:rFonts w:hint="eastAsia" w:ascii="仿宋" w:eastAsia="仿宋"/>
          <w:color w:val="000000"/>
          <w:sz w:val="24"/>
          <w:u w:val="single" w:color="auto"/>
        </w:rPr>
        <w:t xml:space="preserve"> </w:t>
      </w:r>
      <w:r>
        <w:rPr>
          <w:rFonts w:hint="eastAsia" w:ascii="仿宋" w:eastAsia="仿宋"/>
          <w:color w:val="000000"/>
          <w:sz w:val="24"/>
        </w:rPr>
        <w:t>，联系人：</w:t>
      </w:r>
      <w:r>
        <w:rPr>
          <w:rFonts w:hint="eastAsia" w:ascii="仿宋" w:eastAsia="仿宋"/>
          <w:color w:val="000000"/>
          <w:sz w:val="24"/>
          <w:u w:val="single" w:color="auto"/>
        </w:rPr>
        <w:t xml:space="preserve">  </w:t>
      </w:r>
      <w:r>
        <w:rPr>
          <w:rFonts w:hint="eastAsia" w:ascii="仿宋" w:eastAsia="仿宋"/>
          <w:color w:val="000000"/>
          <w:sz w:val="24"/>
          <w:u w:val="single" w:color="auto"/>
          <w:lang w:eastAsia="zh-CN"/>
        </w:rPr>
        <w:t>郭虹</w:t>
      </w:r>
      <w:r>
        <w:rPr>
          <w:rFonts w:hint="eastAsia" w:ascii="仿宋" w:eastAsia="仿宋"/>
          <w:color w:val="000000"/>
          <w:sz w:val="24"/>
          <w:u w:val="single" w:color="auto"/>
        </w:rPr>
        <w:t xml:space="preserve"> </w:t>
      </w:r>
      <w:r>
        <w:rPr>
          <w:rFonts w:hint="eastAsia" w:ascii="仿宋" w:eastAsia="仿宋"/>
          <w:color w:val="000000"/>
          <w:sz w:val="24"/>
        </w:rPr>
        <w:t>，联系电话：</w:t>
      </w:r>
      <w:r>
        <w:rPr>
          <w:rFonts w:hint="eastAsia" w:ascii="仿宋" w:eastAsia="仿宋"/>
          <w:color w:val="000000"/>
          <w:sz w:val="24"/>
          <w:u w:val="single" w:color="auto"/>
        </w:rPr>
        <w:t xml:space="preserve">   0575-</w:t>
      </w:r>
      <w:r>
        <w:rPr>
          <w:rFonts w:hint="eastAsia" w:ascii="仿宋" w:eastAsia="仿宋"/>
          <w:color w:val="000000"/>
          <w:sz w:val="24"/>
          <w:u w:val="single" w:color="auto"/>
          <w:lang w:val="en-US" w:eastAsia="zh-CN"/>
        </w:rPr>
        <w:t>88776697</w:t>
      </w:r>
      <w:r>
        <w:rPr>
          <w:rFonts w:hint="eastAsia" w:ascii="仿宋" w:eastAsia="仿宋"/>
          <w:color w:val="000000"/>
          <w:sz w:val="24"/>
          <w:u w:val="single" w:color="auto"/>
        </w:rPr>
        <w:t xml:space="preserve">    </w:t>
      </w:r>
      <w:r>
        <w:rPr>
          <w:rFonts w:hint="eastAsia" w:ascii="仿宋" w:eastAsia="仿宋" w:cs="Arial"/>
          <w:color w:val="000000"/>
          <w:sz w:val="24"/>
        </w:rPr>
        <w:t>。</w:t>
      </w:r>
    </w:p>
    <w:p>
      <w:pPr>
        <w:spacing w:line="360" w:lineRule="exact"/>
        <w:ind w:firstLine="472" w:firstLineChars="196"/>
        <w:rPr>
          <w:rFonts w:hint="eastAsia" w:ascii="仿宋" w:eastAsia="仿宋"/>
          <w:b/>
          <w:color w:val="000000"/>
          <w:sz w:val="24"/>
        </w:rPr>
      </w:pPr>
      <w:r>
        <w:rPr>
          <w:rFonts w:hint="eastAsia" w:ascii="仿宋" w:eastAsia="仿宋"/>
          <w:b/>
          <w:color w:val="000000"/>
          <w:sz w:val="24"/>
        </w:rPr>
        <w:t>十五、供应商入驻：</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spacing w:line="380" w:lineRule="exact"/>
        <w:rPr>
          <w:rFonts w:hint="eastAsia" w:ascii="仿宋" w:eastAsia="仿宋"/>
        </w:rPr>
      </w:pPr>
      <w:r>
        <w:rPr>
          <w:rFonts w:ascii="仿宋" w:eastAsia="仿宋"/>
        </w:rPr>
        <w:t>（无需提交纸质资料现场审核）</w:t>
      </w:r>
    </w:p>
    <w:p>
      <w:pPr>
        <w:spacing w:line="360" w:lineRule="exact"/>
        <w:rPr>
          <w:rFonts w:hint="eastAsia" w:ascii="仿宋" w:eastAsia="仿宋"/>
          <w:color w:val="000000"/>
        </w:rPr>
      </w:pPr>
    </w:p>
    <w:p>
      <w:pPr>
        <w:spacing w:line="360" w:lineRule="exact"/>
        <w:jc w:val="right"/>
        <w:rPr>
          <w:rFonts w:hint="eastAsia" w:ascii="仿宋" w:eastAsia="仿宋"/>
          <w:color w:val="000000"/>
          <w:sz w:val="24"/>
        </w:rPr>
      </w:pPr>
      <w:r>
        <w:rPr>
          <w:rFonts w:hint="eastAsia" w:ascii="仿宋" w:eastAsia="仿宋"/>
          <w:color w:val="000000"/>
        </w:rPr>
        <w:t xml:space="preserve">             　　　　</w:t>
      </w:r>
      <w:r>
        <w:rPr>
          <w:rFonts w:hint="eastAsia" w:ascii="仿宋" w:eastAsia="仿宋"/>
          <w:color w:val="000000"/>
          <w:sz w:val="24"/>
          <w:u w:val="single"/>
        </w:rPr>
        <w:t>绍兴市公共资源交易中心越城区分中心</w:t>
      </w:r>
    </w:p>
    <w:p>
      <w:pPr>
        <w:wordWrap w:val="0"/>
        <w:spacing w:line="360" w:lineRule="exact"/>
        <w:jc w:val="right"/>
        <w:rPr>
          <w:rFonts w:hint="eastAsia" w:ascii="仿宋" w:eastAsia="仿宋"/>
          <w:color w:val="000000"/>
          <w:sz w:val="24"/>
        </w:rPr>
      </w:pPr>
      <w:r>
        <w:rPr>
          <w:rFonts w:hint="eastAsia" w:ascii="仿宋" w:eastAsia="仿宋"/>
          <w:color w:val="000000"/>
          <w:sz w:val="24"/>
          <w:u w:val="single" w:color="auto"/>
        </w:rPr>
        <w:t xml:space="preserve"> </w:t>
      </w:r>
      <w:r>
        <w:rPr>
          <w:rFonts w:hint="eastAsia" w:ascii="仿宋" w:eastAsia="仿宋"/>
          <w:color w:val="000000"/>
          <w:sz w:val="24"/>
          <w:u w:val="single" w:color="auto"/>
          <w:lang w:val="en-US" w:eastAsia="zh-CN"/>
        </w:rPr>
        <w:t>2022</w:t>
      </w:r>
      <w:r>
        <w:rPr>
          <w:rFonts w:hint="eastAsia" w:ascii="仿宋" w:eastAsia="仿宋"/>
          <w:color w:val="000000"/>
          <w:sz w:val="24"/>
          <w:u w:val="single" w:color="auto"/>
        </w:rPr>
        <w:t xml:space="preserve"> </w:t>
      </w:r>
      <w:r>
        <w:rPr>
          <w:rFonts w:hint="eastAsia" w:ascii="仿宋" w:eastAsia="仿宋"/>
          <w:color w:val="000000"/>
          <w:sz w:val="24"/>
        </w:rPr>
        <w:t>年</w:t>
      </w:r>
      <w:r>
        <w:rPr>
          <w:rFonts w:hint="eastAsia" w:ascii="仿宋" w:eastAsia="仿宋"/>
          <w:color w:val="000000"/>
          <w:sz w:val="24"/>
          <w:u w:val="single" w:color="auto"/>
          <w:lang w:val="en-US" w:eastAsia="zh-CN"/>
        </w:rPr>
        <w:t>6</w:t>
      </w:r>
      <w:r>
        <w:rPr>
          <w:rFonts w:hint="eastAsia" w:ascii="仿宋" w:eastAsia="仿宋"/>
          <w:color w:val="000000"/>
          <w:sz w:val="24"/>
        </w:rPr>
        <w:t>月</w:t>
      </w:r>
      <w:r>
        <w:rPr>
          <w:rFonts w:hint="eastAsia" w:ascii="仿宋" w:eastAsia="仿宋"/>
          <w:color w:val="000000"/>
          <w:sz w:val="24"/>
          <w:u w:val="single" w:color="auto"/>
        </w:rPr>
        <w:t xml:space="preserve"> </w:t>
      </w:r>
      <w:r>
        <w:rPr>
          <w:rFonts w:hint="eastAsia" w:ascii="仿宋" w:eastAsia="仿宋"/>
          <w:color w:val="000000"/>
          <w:sz w:val="24"/>
          <w:u w:val="single" w:color="auto"/>
          <w:lang w:val="en-US" w:eastAsia="zh-CN"/>
        </w:rPr>
        <w:t>22</w:t>
      </w:r>
      <w:r>
        <w:rPr>
          <w:rFonts w:hint="eastAsia" w:ascii="仿宋" w:eastAsia="仿宋"/>
          <w:color w:val="000000"/>
          <w:sz w:val="24"/>
          <w:u w:val="single" w:color="auto"/>
        </w:rPr>
        <w:t xml:space="preserve"> </w:t>
      </w:r>
      <w:r>
        <w:rPr>
          <w:rFonts w:hint="eastAsia" w:ascii="仿宋" w:eastAsia="仿宋"/>
          <w:color w:val="000000"/>
          <w:sz w:val="24"/>
        </w:rPr>
        <w:t>日</w:t>
      </w: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wordWrap w:val="0"/>
        <w:spacing w:line="360" w:lineRule="exact"/>
        <w:jc w:val="right"/>
        <w:rPr>
          <w:rFonts w:hint="eastAsia" w:ascii="仿宋" w:eastAsia="仿宋"/>
          <w:color w:val="000000"/>
          <w:sz w:val="24"/>
        </w:rPr>
      </w:pPr>
    </w:p>
    <w:p>
      <w:pPr>
        <w:pStyle w:val="2"/>
        <w:rPr>
          <w:rFonts w:hint="eastAsia" w:ascii="仿宋"/>
        </w:rPr>
      </w:pPr>
      <w:bookmarkStart w:id="3" w:name="_Toc75168249"/>
      <w:r>
        <w:rPr>
          <w:rFonts w:hint="eastAsia" w:ascii="仿宋"/>
        </w:rPr>
        <w:t>第二章  供应商须知</w:t>
      </w:r>
      <w:bookmarkEnd w:id="3"/>
    </w:p>
    <w:p>
      <w:pPr>
        <w:pStyle w:val="3"/>
        <w:rPr>
          <w:rFonts w:hint="eastAsia" w:ascii="仿宋"/>
        </w:rPr>
      </w:pPr>
      <w:bookmarkStart w:id="4" w:name="_Toc75168250"/>
      <w:r>
        <w:rPr>
          <w:rFonts w:hint="eastAsia" w:ascii="仿宋"/>
        </w:rPr>
        <w:t>一、前附表</w:t>
      </w:r>
      <w:bookmarkEnd w:id="4"/>
    </w:p>
    <w:tbl>
      <w:tblPr>
        <w:tblStyle w:val="2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：越城区农村应急广播体系建设项目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自投标截止日起45天。如采购人认为必要，可延长至总计最长不超过60天。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b w:val="0"/>
                <w:bCs/>
                <w:sz w:val="24"/>
                <w:u w:val="single"/>
                <w:lang w:eastAsia="zh-CN"/>
              </w:rPr>
              <w:t>否</w:t>
            </w:r>
            <w:r>
              <w:rPr>
                <w:rFonts w:hint="eastAsia" w:ascii="仿宋" w:eastAsia="仿宋"/>
                <w:b/>
                <w:sz w:val="24"/>
                <w:u w:val="single"/>
              </w:rPr>
              <w:t xml:space="preserve"> </w:t>
            </w:r>
            <w:r>
              <w:rPr>
                <w:rFonts w:hint="eastAsia" w:asci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spacing w:line="500" w:lineRule="exact"/>
              <w:ind w:left="0" w:firstLine="0"/>
              <w:contextualSpacing w:val="0"/>
              <w:textAlignment w:val="bottom"/>
              <w:rPr>
                <w:rFonts w:hint="eastAsia" w:ascii="仿宋" w:eastAsia="仿宋"/>
                <w:b/>
                <w:color w:val="000000"/>
                <w:sz w:val="24"/>
              </w:rPr>
            </w:pPr>
            <w:r>
              <w:rPr>
                <w:rFonts w:hint="eastAsia" w:ascii="仿宋" w:eastAsia="仿宋"/>
                <w:b/>
                <w:color w:val="000000"/>
                <w:sz w:val="24"/>
              </w:rPr>
              <w:t>履约保证金及缴退</w:t>
            </w:r>
            <w:r>
              <w:rPr>
                <w:rFonts w:ascii="仿宋" w:eastAsia="仿宋"/>
                <w:b/>
                <w:color w:val="000000"/>
                <w:sz w:val="24"/>
              </w:rPr>
              <w:t>时间</w:t>
            </w:r>
            <w:r>
              <w:rPr>
                <w:rFonts w:hint="eastAsia" w:ascii="仿宋" w:eastAsia="仿宋"/>
                <w:b/>
                <w:color w:val="000000"/>
                <w:sz w:val="24"/>
              </w:rPr>
              <w:t>：</w:t>
            </w:r>
            <w:r>
              <w:rPr>
                <w:rFonts w:hint="eastAsia" w:ascii="仿宋" w:eastAsia="仿宋"/>
                <w:color w:val="000000"/>
                <w:sz w:val="24"/>
                <w:u w:val="single"/>
              </w:rPr>
              <w:t xml:space="preserve">  </w:t>
            </w:r>
            <w:r>
              <w:rPr>
                <w:rFonts w:hint="eastAsia" w:ascii="仿宋" w:eastAsia="仿宋"/>
                <w:color w:val="auto"/>
                <w:sz w:val="24"/>
                <w:u w:val="single"/>
              </w:rPr>
              <w:t>中标合同金额的</w:t>
            </w:r>
            <w:r>
              <w:rPr>
                <w:rFonts w:hint="eastAsia" w:ascii="仿宋" w:eastAsia="仿宋"/>
                <w:color w:val="auto"/>
                <w:sz w:val="24"/>
                <w:u w:val="single"/>
                <w:lang w:val="en-US" w:eastAsia="zh-CN"/>
              </w:rPr>
              <w:t>1</w:t>
            </w:r>
            <w:r>
              <w:rPr>
                <w:rFonts w:hint="eastAsia" w:ascii="仿宋" w:eastAsia="仿宋"/>
                <w:color w:val="auto"/>
                <w:sz w:val="24"/>
                <w:u w:val="single"/>
              </w:rPr>
              <w:t>%</w:t>
            </w:r>
            <w:r>
              <w:rPr>
                <w:rFonts w:hint="eastAsia" w:ascii="仿宋" w:eastAsia="仿宋"/>
                <w:color w:val="FF0000"/>
                <w:sz w:val="24"/>
                <w:u w:val="single"/>
              </w:rPr>
              <w:t xml:space="preserve">   </w:t>
            </w:r>
            <w:r>
              <w:rPr>
                <w:rFonts w:hint="eastAsia" w:ascii="仿宋" w:eastAsia="仿宋"/>
                <w:color w:val="000000"/>
                <w:sz w:val="24"/>
                <w:u w:val="single"/>
              </w:rPr>
              <w:t xml:space="preserve"> </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w:t>
            </w:r>
            <w:r>
              <w:rPr>
                <w:rFonts w:ascii="仿宋" w:eastAsia="仿宋"/>
                <w:sz w:val="24"/>
                <w:u w:val="single"/>
              </w:rPr>
              <w:t>不</w:t>
            </w:r>
            <w:r>
              <w:rPr>
                <w:rFonts w:hint="eastAsia" w:ascii="仿宋" w:eastAsia="仿宋"/>
                <w:sz w:val="24"/>
                <w:u w:val="single"/>
              </w:rPr>
              <w:t xml:space="preserve">允许 </w:t>
            </w:r>
            <w:r>
              <w:rPr>
                <w:rFonts w:hint="eastAsia" w:ascii="仿宋" w:eastAsia="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eastAsia="仿宋" w:cs="仿宋_GB2312"/>
                <w:b/>
                <w:bCs/>
                <w:sz w:val="24"/>
              </w:rPr>
              <w:t>采购代理服务费：</w:t>
            </w:r>
            <w:r>
              <w:rPr>
                <w:rFonts w:hint="eastAsia" w:ascii="仿宋" w:hAnsi="仿宋" w:eastAsia="仿宋" w:cs="仿宋"/>
                <w:sz w:val="24"/>
                <w:szCs w:val="24"/>
              </w:rPr>
              <w:t>中标人须向招标代理机构交纳代理服务费：</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（1）以中标通知中确定的中标总金额作为服务费的计算基数，收费标准参照《国家计委关于印发&lt;招标代理服务收费管理暂行办法&gt;的通知》（计价格[2002]1980号）。收费标准：中标金额在100万以下部分为1.5%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100万-500万部分为1.1%，500-1000万部分0.8%</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rPr>
              <w:t>本项目招标评审所产生的评审费用由采购单位支付。</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t>（3）</w:t>
            </w:r>
            <w:r>
              <w:rPr>
                <w:rFonts w:hint="eastAsia" w:ascii="仿宋" w:hAnsi="仿宋" w:eastAsia="仿宋" w:cs="仿宋"/>
                <w:sz w:val="24"/>
                <w:szCs w:val="24"/>
              </w:rPr>
              <w:t>代理服务费的交纳方式：</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用银行支票、汇票、电汇、现金等付款方式直接交纳代理服务费。</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公司名称：耀华建设管理有限公司绍兴迪荡分公司</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号：336006190018819003083</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highlight w:val="green"/>
              </w:rPr>
            </w:pPr>
            <w:r>
              <w:rPr>
                <w:rFonts w:hint="eastAsia" w:ascii="仿宋" w:hAnsi="仿宋" w:eastAsia="仿宋" w:cs="仿宋"/>
                <w:sz w:val="24"/>
                <w:szCs w:val="24"/>
              </w:rPr>
              <w:t>开 户 行：交通银行股份有限公司绍兴迪荡支行</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eastAsia="仿宋" w:cs="仿宋_GB2312"/>
                <w:sz w:val="24"/>
              </w:rPr>
            </w:pPr>
            <w:r>
              <w:rPr>
                <w:rFonts w:hint="eastAsia" w:ascii="仿宋" w:hAnsi="仿宋" w:eastAsia="仿宋" w:cs="仿宋"/>
                <w:sz w:val="24"/>
                <w:szCs w:val="24"/>
              </w:rPr>
              <w:t>（4）领取中标通知书前交纳。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b/>
                <w:bCs/>
                <w:sz w:val="24"/>
              </w:rPr>
            </w:pPr>
            <w:r>
              <w:rPr>
                <w:rFonts w:ascii="仿宋" w:eastAsia="仿宋" w:cs="仿宋_GB2312"/>
                <w:b/>
                <w:bCs/>
                <w:sz w:val="24"/>
              </w:rPr>
              <w:t>本项目所属行业：</w:t>
            </w:r>
            <w:r>
              <w:rPr>
                <w:rFonts w:hint="eastAsia" w:ascii="仿宋" w:eastAsia="仿宋" w:cs="仿宋_GB2312"/>
                <w:b/>
                <w:bCs/>
                <w:sz w:val="24"/>
                <w:u w:val="single"/>
              </w:rPr>
              <w:t xml:space="preserve">  </w:t>
            </w:r>
            <w:r>
              <w:rPr>
                <w:rFonts w:hint="eastAsia" w:ascii="仿宋" w:eastAsia="仿宋" w:cs="仿宋_GB2312"/>
                <w:b/>
                <w:bCs/>
                <w:color w:val="auto"/>
                <w:sz w:val="24"/>
                <w:u w:val="single"/>
              </w:rPr>
              <w:t xml:space="preserve"> </w:t>
            </w:r>
            <w:r>
              <w:rPr>
                <w:rFonts w:hint="eastAsia" w:ascii="仿宋" w:eastAsia="仿宋" w:cs="仿宋_GB2312"/>
                <w:color w:val="auto"/>
                <w:sz w:val="24"/>
                <w:u w:val="single"/>
                <w:lang w:eastAsia="zh-CN"/>
              </w:rPr>
              <w:t>信息传输业</w:t>
            </w:r>
            <w:r>
              <w:rPr>
                <w:rFonts w:hint="eastAsia" w:ascii="仿宋" w:eastAsia="仿宋" w:cs="仿宋_GB2312"/>
                <w:color w:val="FF0000"/>
                <w:sz w:val="24"/>
                <w:u w:val="single"/>
              </w:rPr>
              <w:t xml:space="preserve"> </w:t>
            </w:r>
            <w:r>
              <w:rPr>
                <w:rFonts w:hint="eastAsia" w:ascii="仿宋" w:eastAsia="仿宋"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r>
              <w:rPr>
                <w:rFonts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ascii="仿宋" w:eastAsia="仿宋"/>
                <w:color w:val="000000"/>
                <w:sz w:val="24"/>
              </w:rPr>
              <w:t>成交供应商无正当理由拒签合同的，本项目将重新组织采购，原成交供应商不得参与本项目重新开展的采购活动，并报采购监督部门依法处理。</w:t>
            </w:r>
          </w:p>
        </w:tc>
      </w:tr>
    </w:tbl>
    <w:p>
      <w:pPr>
        <w:ind w:left="238"/>
        <w:jc w:val="center"/>
        <w:rPr>
          <w:rFonts w:hint="eastAsia" w:ascii="仿宋" w:eastAsia="仿宋"/>
          <w:color w:val="000000"/>
          <w:sz w:val="24"/>
        </w:rPr>
      </w:pPr>
    </w:p>
    <w:p>
      <w:pPr>
        <w:pStyle w:val="3"/>
        <w:spacing w:line="415" w:lineRule="auto"/>
        <w:jc w:val="center"/>
        <w:rPr>
          <w:rFonts w:hint="eastAsia" w:ascii="仿宋"/>
        </w:rPr>
      </w:pPr>
      <w:bookmarkStart w:id="5" w:name="_Toc75168251"/>
      <w:r>
        <w:rPr>
          <w:rFonts w:hint="eastAsia" w:ascii="仿宋"/>
        </w:rPr>
        <w:t>二、采购文件</w:t>
      </w:r>
      <w:bookmarkEnd w:id="5"/>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1.1本采购文件适用于本次所述项目的协商、定标、验收、合同签订及履约、付款等全过程（法律法规另有规定的从其规定）。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”：集中采购项目的采购代理机构为绍兴市公共资源交易中心越城区分中心，分散采购项目的采购代理机构为社会中介代理机构。采购代理机构按照与采购人签订的采购代理合同约定行使采购活动组织等事宜。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”系指采购文件规定供应商须承担的安装、调试、技术协助、校准、培训、技术指导以及其他类似的义务。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供应商</w:t>
      </w:r>
      <w:r>
        <w:rPr>
          <w:rFonts w:hint="eastAsia" w:ascii="仿宋" w:eastAsia="仿宋"/>
          <w:sz w:val="24"/>
        </w:rPr>
        <w:t>”指已经按采购公告要求获取采购文件的投标供应商。“</w:t>
      </w:r>
      <w:r>
        <w:rPr>
          <w:rFonts w:hint="eastAsia" w:ascii="仿宋" w:eastAsia="仿宋"/>
          <w:b/>
          <w:bCs/>
          <w:sz w:val="24"/>
        </w:rPr>
        <w:t>潜在供应商</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供应商代表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b/>
          <w:bCs/>
          <w:sz w:val="24"/>
        </w:rPr>
        <w:t>个体工商户参与投标的，经营者等同于法定代表人</w:t>
      </w:r>
      <w:r>
        <w:rPr>
          <w:rFonts w:hint="eastAsia" w:ascii="仿宋" w:eastAsia="仿宋"/>
          <w:sz w:val="24"/>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供应商公章</w:t>
      </w:r>
      <w:r>
        <w:rPr>
          <w:rFonts w:hint="eastAsia" w:ascii="仿宋" w:eastAsia="仿宋"/>
          <w:color w:val="000000"/>
          <w:sz w:val="24"/>
        </w:rPr>
        <w:t>”指供应商</w:t>
      </w:r>
      <w:r>
        <w:rPr>
          <w:rFonts w:hint="eastAsia" w:ascii="仿宋" w:eastAsia="仿宋"/>
          <w:b/>
          <w:color w:val="000000"/>
          <w:sz w:val="24"/>
          <w:u w:val="single"/>
        </w:rPr>
        <w:t>法定名称章（或其电子签章）</w:t>
      </w:r>
      <w:r>
        <w:rPr>
          <w:rFonts w:hint="eastAsia" w:ascii="仿宋" w:eastAsia="仿宋"/>
          <w:color w:val="000000"/>
          <w:sz w:val="24"/>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”指采购文件中规定的一个适当时间，投标有效期内需完成开评标以及与成交供应商签订合同的事宜。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3.2节能环保政策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eastAsia="仿宋"/>
          <w:color w:val="000000"/>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采购人需要对采购文件进行补充或修改的，采购机构将会通过政采云平台以更正公告的形式发出，供应商登录政采云平台下载。更正公告中没有注明更改投标截止时间的视为截止时间不变。更正公告作为采购文件的补充和组成部分，对所有供应商均有约束力。</w:t>
      </w:r>
    </w:p>
    <w:p>
      <w:pPr>
        <w:snapToGrid w:val="0"/>
        <w:spacing w:line="440" w:lineRule="exact"/>
        <w:jc w:val="left"/>
        <w:rPr>
          <w:rFonts w:hint="eastAsia" w:ascii="仿宋" w:eastAsia="仿宋"/>
          <w:color w:val="000000"/>
          <w:sz w:val="24"/>
        </w:rPr>
      </w:pPr>
      <w:r>
        <w:rPr>
          <w:rFonts w:hint="eastAsia" w:ascii="仿宋" w:eastAsia="仿宋"/>
          <w:color w:val="000000"/>
          <w:sz w:val="24"/>
        </w:rPr>
        <w:t>4.2为使供应商有足够的时间按更正公告要求修改投标文件，采购人可酌情推迟投标截止时间和开标时间，并将此变更以更正公告的形式通过上述途径通知供应商。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供应商也可根据采购文件的要求推荐性能相当或高于、服务条款相等或高于、符合采购人实际业务需求其他同档次优质品牌的产品，进行方案优化。</w:t>
      </w:r>
    </w:p>
    <w:p>
      <w:pPr>
        <w:pStyle w:val="3"/>
        <w:spacing w:line="415" w:lineRule="auto"/>
        <w:jc w:val="center"/>
        <w:rPr>
          <w:rFonts w:hint="eastAsia" w:ascii="仿宋"/>
        </w:rPr>
      </w:pPr>
      <w:bookmarkStart w:id="6" w:name="_Toc75168252"/>
      <w:r>
        <w:rPr>
          <w:rFonts w:hint="eastAsia" w:ascii="仿宋"/>
        </w:rPr>
        <w:t>三、投标文件</w:t>
      </w:r>
      <w:bookmarkEnd w:id="6"/>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详见第五章附件</w:t>
      </w:r>
      <w:r>
        <w:rPr>
          <w:rFonts w:hint="eastAsia" w:ascii="仿宋" w:eastAsia="仿宋" w:cs="Arial"/>
          <w:bCs/>
          <w:color w:val="000000"/>
          <w:sz w:val="24"/>
          <w:lang w:bidi="ar-SA"/>
        </w:rPr>
        <w:t>）</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2.1.3法定代表人授权委托书（个体工商户需经营者参与投标，不得授权）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2.1.5 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2.1.5.1营业执照或事业单位法人登记证书；</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2.1.5.2最近一期财务状况报告；</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2.1.5.3依法缴纳税收材料（完税凭证或税务部门出具的证明）；</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2.1.5.4依法缴纳社会保障资金材料（缴纳凭证或人社部门出具的证明）；</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2.1.5.5特定资格条件证明材料（如有）。</w:t>
      </w:r>
    </w:p>
    <w:p>
      <w:pPr>
        <w:widowControl/>
        <w:snapToGrid w:val="0"/>
        <w:spacing w:line="440" w:lineRule="exact"/>
        <w:jc w:val="left"/>
        <w:rPr>
          <w:rFonts w:hint="eastAsia" w:ascii="仿宋" w:eastAsia="仿宋"/>
          <w:color w:val="000000"/>
          <w:sz w:val="24"/>
        </w:rPr>
      </w:pPr>
      <w:r>
        <w:rPr>
          <w:rFonts w:ascii="仿宋" w:eastAsia="仿宋"/>
          <w:color w:val="000000"/>
          <w:sz w:val="24"/>
        </w:rPr>
        <w:t>2.1.6</w:t>
      </w:r>
      <w:r>
        <w:rPr>
          <w:rFonts w:hint="eastAsia" w:ascii="仿宋" w:eastAsia="仿宋"/>
          <w:color w:val="000000"/>
          <w:sz w:val="24"/>
        </w:rPr>
        <w:t>中小企业声明函（如有）；</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1.7</w:t>
      </w:r>
      <w:r>
        <w:rPr>
          <w:rFonts w:hint="eastAsia" w:ascii="仿宋" w:eastAsia="仿宋"/>
          <w:color w:val="000000"/>
          <w:sz w:val="24"/>
        </w:rPr>
        <w:t>残疾人福利性单位声明函（如有）；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，2.1.4-2.1.5均为原件扫描件或彩色图片，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供应商在技术响应表中，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供应商在技术响应表中注明无偏离或正偏离，评标结束后、签订采购合同前又认为其实际产品与服务与采购需求不一致的，视为供应商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35"/>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35"/>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9</w:t>
      </w:r>
      <w:r>
        <w:rPr>
          <w:rFonts w:hint="eastAsia" w:ascii="仿宋" w:eastAsia="仿宋"/>
          <w:color w:val="000000"/>
          <w:sz w:val="24"/>
        </w:rPr>
        <w:t>其他供应商认为需要提供的材料，如供应商简介等，格式自拟。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（标段内另有规定的除外）</w:t>
      </w:r>
      <w:r>
        <w:rPr>
          <w:rFonts w:hint="eastAsia" w:ascii="仿宋" w:eastAsia="仿宋"/>
          <w:b/>
          <w:bCs/>
          <w:color w:val="000000"/>
          <w:sz w:val="32"/>
          <w:szCs w:val="32"/>
          <w:u w:val="single"/>
        </w:rPr>
        <w:t>，并加盖供应商CA签章。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第五章附件的要求制作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3.3投标文件需做好“标书关联”（即设置关联点），未设置关联点而导致失分或无效投标处理的风险由供应商承担。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供应商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投标截止时间前，供应商可以通过替换加密电子投标文件的形式以对投标文件进行补充和修改，补充和修改将以投标截止时间后的最终加密电子投标文件为准，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5.2投标有效期内未完成开评标及与成交供应商签订合同的，采购人需与供应商书面协商延长投标文件的有效期。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6.1备份电子投标文件在解密前处于保密状态。</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6.2解密成功后，“资格文件”、“商务和技术文件”、“报价文件”各自处于数据隔离状态，各部分信息只有在相关环节评审或协商时可见，不受解密影响。</w:t>
      </w:r>
    </w:p>
    <w:p>
      <w:pPr>
        <w:pStyle w:val="3"/>
        <w:spacing w:line="415" w:lineRule="auto"/>
        <w:jc w:val="center"/>
        <w:rPr>
          <w:rFonts w:hint="eastAsia" w:ascii="仿宋"/>
        </w:rPr>
      </w:pPr>
      <w:bookmarkStart w:id="7" w:name="_Toc75168253"/>
      <w:r>
        <w:rPr>
          <w:rFonts w:hint="eastAsia" w:ascii="仿宋"/>
        </w:rPr>
        <w:t>四、协商</w:t>
      </w:r>
      <w:bookmarkEnd w:id="7"/>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1．协商出席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投标供应商法定代表人或其授权代表或个体工商户经营者需准时通过“政采云平台”在线参加协商，否则将导致投标文件无法按时解密、无法在线协商等。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1.2投标供应商自主选择是否出席现场协商会议，但除电子交易技术指导外，现场不接受任何与投标有关的资料。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2．协商程序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协商会议由采购代理机构主持：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2.1主持人宣布协商会议开始，介绍到会单位和人员。</w:t>
      </w:r>
    </w:p>
    <w:p>
      <w:pPr>
        <w:snapToGrid w:val="0"/>
        <w:spacing w:line="480" w:lineRule="exact"/>
        <w:jc w:val="left"/>
        <w:rPr>
          <w:rFonts w:hint="eastAsia" w:ascii="仿宋" w:eastAsia="仿宋"/>
          <w:sz w:val="24"/>
        </w:rPr>
      </w:pPr>
      <w:r>
        <w:rPr>
          <w:rFonts w:hint="eastAsia" w:ascii="仿宋" w:eastAsia="仿宋"/>
          <w:sz w:val="24"/>
        </w:rPr>
        <w:t>2.2组织供应商法定代表人或其授权代表或个体工商户经营者签署《政府采购活动现场确认声明书》（视情）。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2.3采购代理机构通过政采云平台和上传电子投标文件时登记的手机号发出解密指令，供应商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2.4</w:t>
      </w:r>
      <w:r>
        <w:rPr>
          <w:rFonts w:hint="eastAsia" w:ascii="仿宋" w:eastAsia="仿宋"/>
          <w:color w:val="000000"/>
          <w:sz w:val="24"/>
        </w:rPr>
        <w:t>单一来源采购小组对“资格文件”、“商务和技术文件”、“报价文件”内容进行评审、协商。</w:t>
      </w:r>
    </w:p>
    <w:p>
      <w:pPr>
        <w:snapToGrid w:val="0"/>
        <w:spacing w:line="480" w:lineRule="exact"/>
        <w:jc w:val="left"/>
        <w:rPr>
          <w:rFonts w:hint="eastAsia" w:ascii="仿宋" w:eastAsia="仿宋"/>
          <w:sz w:val="24"/>
        </w:rPr>
      </w:pPr>
      <w:r>
        <w:rPr>
          <w:rFonts w:hint="eastAsia" w:ascii="仿宋" w:eastAsia="仿宋"/>
          <w:sz w:val="24"/>
        </w:rPr>
        <w:t>2.5投标人在限定时间内进行一次最终承诺报价（不得高于初次报价）（视情）</w:t>
      </w:r>
      <w:r>
        <w:rPr>
          <w:rFonts w:hint="eastAsia" w:ascii="仿宋" w:eastAsia="仿宋"/>
          <w:color w:val="000000"/>
          <w:sz w:val="24"/>
        </w:rPr>
        <w:t>。</w:t>
      </w:r>
    </w:p>
    <w:p>
      <w:pPr>
        <w:snapToGrid w:val="0"/>
        <w:spacing w:line="480" w:lineRule="exact"/>
        <w:jc w:val="left"/>
        <w:rPr>
          <w:rFonts w:hint="eastAsia" w:ascii="仿宋" w:eastAsia="仿宋"/>
          <w:sz w:val="24"/>
        </w:rPr>
      </w:pPr>
      <w:r>
        <w:rPr>
          <w:rFonts w:hint="eastAsia" w:ascii="仿宋" w:eastAsia="仿宋"/>
          <w:color w:val="000000"/>
          <w:sz w:val="24"/>
        </w:rPr>
        <w:t>注：协商期间的询标、澄清、承诺、多轮报价都将在政采云平台上进行。</w:t>
      </w:r>
    </w:p>
    <w:p>
      <w:pPr>
        <w:snapToGrid w:val="0"/>
        <w:spacing w:line="480" w:lineRule="exact"/>
        <w:jc w:val="left"/>
        <w:rPr>
          <w:rFonts w:hint="eastAsia" w:ascii="仿宋" w:eastAsia="仿宋"/>
          <w:sz w:val="24"/>
        </w:rPr>
      </w:pPr>
      <w:r>
        <w:rPr>
          <w:rFonts w:hint="eastAsia" w:ascii="仿宋" w:eastAsia="仿宋"/>
          <w:sz w:val="24"/>
        </w:rPr>
        <w:t>2.6</w:t>
      </w:r>
      <w:r>
        <w:rPr>
          <w:rFonts w:hint="eastAsia" w:ascii="仿宋" w:eastAsia="仿宋"/>
          <w:color w:val="000000"/>
          <w:sz w:val="24"/>
        </w:rPr>
        <w:t>单一来源采购小组确定成交供应商</w:t>
      </w:r>
      <w:r>
        <w:rPr>
          <w:rFonts w:hint="eastAsia" w:ascii="仿宋" w:eastAsia="仿宋"/>
          <w:sz w:val="24"/>
        </w:rPr>
        <w:t>。</w:t>
      </w:r>
    </w:p>
    <w:p>
      <w:pPr>
        <w:spacing w:line="480" w:lineRule="exact"/>
        <w:jc w:val="left"/>
        <w:rPr>
          <w:rFonts w:hint="eastAsia" w:ascii="仿宋" w:eastAsia="仿宋"/>
          <w:b/>
          <w:bCs/>
          <w:color w:val="000000"/>
          <w:sz w:val="24"/>
        </w:rPr>
      </w:pPr>
      <w:r>
        <w:rPr>
          <w:rFonts w:hint="eastAsia" w:ascii="仿宋" w:eastAsia="仿宋"/>
          <w:b/>
          <w:bCs/>
          <w:color w:val="000000"/>
          <w:sz w:val="24"/>
        </w:rPr>
        <w:t>3.单一来源采购小组的组成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单一来源采购小组由采购单位</w:t>
      </w:r>
      <w:r>
        <w:rPr>
          <w:rFonts w:hint="eastAsia" w:ascii="仿宋" w:eastAsia="仿宋" w:cs="宋体"/>
          <w:b/>
          <w:bCs/>
          <w:color w:val="000000"/>
          <w:sz w:val="24"/>
        </w:rPr>
        <w:t>视项目需要</w:t>
      </w:r>
      <w:r>
        <w:rPr>
          <w:rFonts w:hint="eastAsia" w:ascii="仿宋" w:eastAsia="仿宋" w:cs="宋体"/>
          <w:color w:val="000000"/>
          <w:sz w:val="24"/>
        </w:rPr>
        <w:t>组织具有相关经验的专业人员组建，允许仅由采购单位工作人员组成。</w:t>
      </w:r>
      <w:r>
        <w:rPr>
          <w:rFonts w:hint="eastAsia" w:ascii="仿宋" w:eastAsia="仿宋"/>
          <w:sz w:val="24"/>
        </w:rPr>
        <w:t>参与本项目进口、单一来源论证和咨询工作的专家不得参与协商活动。</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4.报价修正规则</w:t>
      </w:r>
    </w:p>
    <w:p>
      <w:pPr>
        <w:spacing w:line="440" w:lineRule="exact"/>
        <w:jc w:val="left"/>
        <w:rPr>
          <w:rFonts w:hint="eastAsia" w:ascii="仿宋" w:eastAsia="仿宋"/>
          <w:color w:val="000000"/>
          <w:kern w:val="0"/>
          <w:sz w:val="24"/>
        </w:rPr>
      </w:pPr>
      <w:r>
        <w:rPr>
          <w:rFonts w:hint="eastAsia" w:ascii="仿宋" w:eastAsia="仿宋" w:cs="宋体"/>
          <w:sz w:val="24"/>
        </w:rPr>
        <w:t>4.1“报价文件”中的报价错误可以通过协商修正，最终承诺报价为成交价。</w:t>
      </w:r>
    </w:p>
    <w:p>
      <w:pPr>
        <w:pStyle w:val="15"/>
        <w:snapToGrid w:val="0"/>
        <w:spacing w:line="440" w:lineRule="exact"/>
        <w:jc w:val="left"/>
        <w:rPr>
          <w:rFonts w:hint="eastAsia" w:ascii="仿宋" w:eastAsia="仿宋"/>
          <w:b/>
          <w:sz w:val="24"/>
          <w:szCs w:val="24"/>
        </w:rPr>
      </w:pPr>
      <w:r>
        <w:rPr>
          <w:rFonts w:hint="eastAsia" w:ascii="仿宋" w:eastAsia="仿宋"/>
          <w:b/>
          <w:sz w:val="24"/>
          <w:szCs w:val="24"/>
        </w:rPr>
        <w:t>5．无效投标的情形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sz w:val="24"/>
        </w:rPr>
      </w:pPr>
      <w:r>
        <w:rPr>
          <w:rFonts w:hint="eastAsia" w:ascii="仿宋" w:eastAsia="仿宋"/>
          <w:sz w:val="24"/>
        </w:rPr>
        <w:t>5.1供应商不具备采购文件中规定的资格要求的（供应商未按采购文件要求提供资格文件的，视为供应商不具备采购文件中规定的资格要求）；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kern w:val="0"/>
          <w:sz w:val="24"/>
        </w:rPr>
      </w:pPr>
      <w:r>
        <w:rPr>
          <w:rFonts w:hint="eastAsia" w:ascii="仿宋" w:eastAsia="仿宋"/>
          <w:kern w:val="0"/>
          <w:sz w:val="24"/>
        </w:rPr>
        <w:t>5.2</w:t>
      </w:r>
      <w:r>
        <w:rPr>
          <w:rFonts w:hint="eastAsia" w:ascii="仿宋" w:eastAsia="仿宋"/>
          <w:caps w:val="0"/>
          <w:smallCaps w:val="0"/>
          <w:vanish w:val="0"/>
          <w:color w:val="auto"/>
          <w:kern w:val="0"/>
          <w:sz w:val="24"/>
          <w:szCs w:val="24"/>
          <w:vertAlign w:val="baseline"/>
        </w:rPr>
        <w:t>《中小企业声明函》、《残疾人福利性单位声明函》提供不实信息的</w:t>
      </w:r>
      <w:r>
        <w:rPr>
          <w:rFonts w:hint="eastAsia" w:ascii="仿宋" w:eastAsia="仿宋"/>
          <w:kern w:val="0"/>
          <w:sz w:val="24"/>
        </w:rPr>
        <w:t>；</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5.3个体工商户投标，但投标文件中提供的身份证明与营业执照中的经营者不一致的；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5.4</w:t>
      </w:r>
      <w:r>
        <w:rPr>
          <w:rFonts w:hint="eastAsia" w:ascii="仿宋" w:eastAsia="仿宋"/>
          <w:sz w:val="24"/>
        </w:rPr>
        <w:t>供应商递交的投标文件与项目不符或内容严重不全的；</w:t>
      </w:r>
    </w:p>
    <w:p>
      <w:pPr>
        <w:snapToGrid w:val="0"/>
        <w:spacing w:line="440" w:lineRule="exact"/>
        <w:jc w:val="left"/>
        <w:rPr>
          <w:rFonts w:hint="eastAsia" w:ascii="仿宋" w:eastAsia="仿宋"/>
          <w:b/>
          <w:kern w:val="0"/>
          <w:sz w:val="24"/>
        </w:rPr>
      </w:pPr>
      <w:r>
        <w:rPr>
          <w:rFonts w:hint="eastAsia" w:ascii="仿宋" w:eastAsia="仿宋"/>
          <w:b/>
          <w:kern w:val="0"/>
          <w:sz w:val="24"/>
        </w:rPr>
        <w:t>5.5投标文件制作出现如下情况：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5.5.1未按采购文件要求制作“资格文件”的；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5.5.2报价一经涂改，未在涂改处加盖投标单位公章或者未经法定代表人或其授权代表签字或盖章的；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5.5.3关键信息填写不完整或字迹不能辨认或前后不一致或实质性负偏离等，经单一来源采购小组认定属于重大偏差或实质性不响应，且在协商过程中无法补充承诺或澄清的；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5.5.4未按采购文件规定要求签署盖章的。</w:t>
      </w:r>
    </w:p>
    <w:p>
      <w:pPr>
        <w:tabs>
          <w:tab w:val="left" w:pos="3870"/>
          <w:tab w:val="left" w:pos="4085"/>
        </w:tabs>
        <w:snapToGrid w:val="0"/>
        <w:spacing w:line="440" w:lineRule="exact"/>
        <w:ind w:left="0"/>
        <w:jc w:val="left"/>
        <w:rPr>
          <w:rFonts w:hint="eastAsia" w:ascii="仿宋" w:eastAsia="仿宋"/>
          <w:kern w:val="0"/>
          <w:sz w:val="24"/>
        </w:rPr>
      </w:pPr>
      <w:r>
        <w:rPr>
          <w:rFonts w:hint="eastAsia" w:ascii="仿宋" w:eastAsia="仿宋"/>
          <w:sz w:val="24"/>
        </w:rPr>
        <w:t>5.6</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ind w:left="0"/>
        <w:jc w:val="left"/>
        <w:rPr>
          <w:rFonts w:hint="eastAsia" w:ascii="仿宋" w:eastAsia="仿宋"/>
          <w:sz w:val="24"/>
        </w:rPr>
      </w:pPr>
      <w:r>
        <w:rPr>
          <w:rFonts w:hint="eastAsia" w:ascii="仿宋" w:eastAsia="仿宋"/>
          <w:sz w:val="24"/>
        </w:rPr>
        <w:t>5.7报价超过采购文件中规定的预算金额或最高限价（包括单价限价等采购文件规定的各类限价）的；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5.8采购人拟采购的产品属于政府强制采购的节能产品品目清单范围，但供应商未按采购文件要求提供国家确定的认证机构出具的、处于有效期之内的节能产品认证证书的；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5.9供应商提供虚假材料投标的（包括但不限于以下情节）：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5.9.1使用伪造、变造的许可证件、资质证书；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5.9.2提供虚假的财务状况或者业绩；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5.9.3提供虚假的项目负责人或者主要项目实施人员简历、劳动关系证明；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5.9.4提供虚假的信用状况；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5.9.5其他弄虚作假的行为。</w:t>
      </w:r>
    </w:p>
    <w:p>
      <w:pPr>
        <w:snapToGrid w:val="0"/>
        <w:spacing w:line="440" w:lineRule="exact"/>
        <w:rPr>
          <w:rFonts w:hint="eastAsia" w:ascii="仿宋" w:eastAsia="仿宋"/>
          <w:sz w:val="24"/>
        </w:rPr>
      </w:pPr>
      <w:r>
        <w:rPr>
          <w:rFonts w:hint="eastAsia" w:ascii="仿宋" w:eastAsia="仿宋"/>
          <w:sz w:val="24"/>
        </w:rPr>
        <w:t>5.10供应商违反政府采购政策性规定；</w:t>
      </w:r>
    </w:p>
    <w:p>
      <w:pPr>
        <w:snapToGrid w:val="0"/>
        <w:spacing w:line="440" w:lineRule="exact"/>
        <w:rPr>
          <w:rFonts w:hint="eastAsia" w:ascii="仿宋" w:eastAsia="仿宋"/>
          <w:sz w:val="24"/>
        </w:rPr>
      </w:pPr>
      <w:r>
        <w:rPr>
          <w:rFonts w:hint="eastAsia" w:ascii="仿宋" w:eastAsia="仿宋"/>
          <w:sz w:val="24"/>
        </w:rPr>
        <w:t>5.11违反法律、法规及本采购文件规定的其他无效投标情形。</w:t>
      </w:r>
    </w:p>
    <w:p>
      <w:pPr>
        <w:snapToGrid w:val="0"/>
        <w:spacing w:line="440" w:lineRule="exact"/>
        <w:rPr>
          <w:rFonts w:hint="eastAsia" w:ascii="仿宋" w:eastAsia="仿宋"/>
          <w:b/>
          <w:bCs/>
          <w:sz w:val="24"/>
        </w:rPr>
      </w:pPr>
      <w:r>
        <w:rPr>
          <w:rFonts w:hint="eastAsia" w:ascii="仿宋" w:eastAsia="仿宋"/>
          <w:b/>
          <w:bCs/>
          <w:sz w:val="24"/>
        </w:rPr>
        <w:t>6.成交规则：</w:t>
      </w:r>
    </w:p>
    <w:p>
      <w:pPr>
        <w:snapToGrid w:val="0"/>
        <w:spacing w:line="440" w:lineRule="exact"/>
        <w:rPr>
          <w:rFonts w:hint="eastAsia" w:ascii="仿宋" w:eastAsia="仿宋"/>
          <w:sz w:val="24"/>
        </w:rPr>
      </w:pPr>
      <w:r>
        <w:rPr>
          <w:rFonts w:hint="eastAsia" w:ascii="仿宋" w:eastAsia="仿宋"/>
          <w:sz w:val="24"/>
        </w:rPr>
        <w:t>6.1单一来源采购小组与供应商商定合理的成交价格并保证采购项目质量。</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7.定标及成交公告</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7.1采购人在协商结束之日起5个工作日内在确定成交供应商。</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7.2采购代理机构在采购人确认成交供应商后2个工作日内发布成交公告。成交公告与采购公告发布网址一致。成交公告期限为一个工作日。</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7.3成交公告发布网址为：浙江省政府采购网</w:t>
      </w:r>
      <w:r>
        <w:rPr>
          <w:rFonts w:hint="eastAsia" w:ascii="仿宋" w:eastAsia="仿宋" w:cs="Arial"/>
          <w:color w:val="000000"/>
          <w:spacing w:val="-4"/>
          <w:sz w:val="24"/>
        </w:rPr>
        <w:t>http://zfcg.czt.zj.gov.cn/</w:t>
      </w:r>
      <w:r>
        <w:rPr>
          <w:rFonts w:hint="eastAsia" w:ascii="仿宋" w:eastAsia="仿宋"/>
          <w:spacing w:val="-4"/>
          <w:sz w:val="24"/>
        </w:rPr>
        <w:t>和越城区人民政府网站 http://www.sxyc.gov.cn/col/col1559777/index.html公共资源交易板块。</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8.成交通知书的申领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lang w:eastAsia="zh-CN"/>
        </w:rPr>
        <w:t>书面</w:t>
      </w:r>
      <w:r>
        <w:rPr>
          <w:rFonts w:hint="eastAsia" w:ascii="仿宋" w:eastAsia="仿宋"/>
          <w:b/>
          <w:bCs/>
          <w:color w:val="000000"/>
          <w:kern w:val="0"/>
          <w:sz w:val="24"/>
        </w:rPr>
        <w:t>版成交通知书</w:t>
      </w:r>
      <w:r>
        <w:rPr>
          <w:rFonts w:hint="eastAsia" w:ascii="仿宋" w:eastAsia="仿宋"/>
          <w:color w:val="000000"/>
          <w:kern w:val="0"/>
          <w:sz w:val="24"/>
        </w:rPr>
        <w:t>，成交供应商</w:t>
      </w:r>
      <w:r>
        <w:rPr>
          <w:rFonts w:hint="eastAsia" w:ascii="仿宋" w:eastAsia="仿宋"/>
          <w:color w:val="000000"/>
          <w:kern w:val="0"/>
          <w:sz w:val="24"/>
          <w:lang w:eastAsia="zh-CN"/>
        </w:rPr>
        <w:t>在接到中介代理机构电话通知</w:t>
      </w:r>
      <w:r>
        <w:rPr>
          <w:rFonts w:hint="eastAsia" w:ascii="仿宋" w:eastAsia="仿宋"/>
          <w:color w:val="000000"/>
          <w:kern w:val="0"/>
          <w:sz w:val="24"/>
        </w:rPr>
        <w:t>后领取。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8.2成交通知书在成交公告发布</w:t>
      </w:r>
      <w:r>
        <w:rPr>
          <w:rFonts w:hint="eastAsia" w:ascii="仿宋" w:eastAsia="仿宋"/>
          <w:color w:val="000000"/>
          <w:kern w:val="0"/>
          <w:sz w:val="24"/>
          <w:lang w:eastAsia="zh-CN"/>
        </w:rPr>
        <w:t>后</w:t>
      </w:r>
      <w:r>
        <w:rPr>
          <w:rFonts w:hint="eastAsia" w:ascii="仿宋" w:eastAsia="仿宋"/>
          <w:color w:val="000000"/>
          <w:kern w:val="0"/>
          <w:sz w:val="24"/>
        </w:rPr>
        <w:t>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8.3成交通知书发出后，采购人不得违法改变成交结果，无正当理由不得放弃中标。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8.4成交通知书的领取不妨碍相关质疑投诉的提出和处置，成交结果在法定情形内允许改变。在处理完针对成交结果的质疑或投诉前，原则上不签订采购合同。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pPr>
        <w:pStyle w:val="3"/>
        <w:spacing w:line="415" w:lineRule="auto"/>
        <w:jc w:val="center"/>
        <w:rPr>
          <w:rFonts w:hint="eastAsia" w:ascii="仿宋"/>
        </w:rPr>
      </w:pPr>
      <w:bookmarkStart w:id="8" w:name="_Toc75168254"/>
      <w:r>
        <w:rPr>
          <w:rFonts w:hint="eastAsia" w:ascii="仿宋"/>
        </w:rPr>
        <w:t>五、合同签订及履约</w:t>
      </w:r>
      <w:bookmarkEnd w:id="8"/>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成交供应商应当在成交通知书发出之日起30日内（质疑、投诉处理等原因导致签订合同延误的除外），按照采购文件和成交供应商投标文件的规定，签订书面合同。所签订的合同不得对采购文件确定的事项和成交供应商投标文件作实质性修改。</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1.2采购人和成交供应商不得向对方提出任何不合理的要求作为签订合同的条件。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1.3采购人和成交供应商需在投标有效期内签订采购合同。投标有效期允许延长，但需征得成交供应商同意。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2.1采购合同签订的同时，成交供应商应当以支票、汇票、本票或者金融机构、担保机构出具的保函等非现金形式交纳履约保证金。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hint="eastAsia" w:ascii="仿宋" w:eastAsia="仿宋"/>
          <w:b/>
          <w:sz w:val="24"/>
        </w:rPr>
      </w:pPr>
      <w:r>
        <w:rPr>
          <w:rFonts w:hint="eastAsia" w:ascii="仿宋" w:eastAsia="仿宋"/>
          <w:b/>
          <w:sz w:val="24"/>
        </w:rPr>
        <w:t>3．合同备案</w:t>
      </w:r>
    </w:p>
    <w:p>
      <w:pPr>
        <w:spacing w:line="440" w:lineRule="exact"/>
        <w:jc w:val="left"/>
        <w:rPr>
          <w:rFonts w:hint="eastAsia" w:ascii="仿宋" w:eastAsia="仿宋"/>
          <w:b/>
          <w:bCs/>
          <w:color w:val="auto"/>
          <w:sz w:val="24"/>
        </w:rPr>
      </w:pPr>
      <w:r>
        <w:rPr>
          <w:rFonts w:hint="eastAsia" w:ascii="仿宋" w:eastAsia="仿宋"/>
          <w:b/>
          <w:bCs/>
          <w:color w:val="auto"/>
          <w:sz w:val="24"/>
        </w:rPr>
        <w:t>3.1成交供应商应当自采购合同签订之日起3个工作日内，将采购合同原件报采购代理机构备案存档。</w:t>
      </w:r>
    </w:p>
    <w:p>
      <w:pPr>
        <w:spacing w:line="440" w:lineRule="exact"/>
        <w:jc w:val="left"/>
        <w:rPr>
          <w:rFonts w:hint="eastAsia" w:ascii="仿宋" w:eastAsia="仿宋"/>
          <w:b/>
          <w:sz w:val="24"/>
        </w:rPr>
      </w:pPr>
      <w:r>
        <w:rPr>
          <w:rFonts w:hint="eastAsia" w:ascii="仿宋" w:eastAsia="仿宋"/>
          <w:b/>
          <w:sz w:val="24"/>
        </w:rPr>
        <w:t>4.履约验收</w:t>
      </w:r>
    </w:p>
    <w:p>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采购合同的履行、违约责任和解决争议的方式等适用《中华人民共和国合同法》。</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pacing w:line="440" w:lineRule="exact"/>
        <w:jc w:val="left"/>
        <w:rPr>
          <w:rFonts w:hint="eastAsia" w:ascii="仿宋" w:eastAsia="仿宋"/>
          <w:b/>
          <w:sz w:val="24"/>
        </w:rPr>
      </w:pPr>
      <w:r>
        <w:rPr>
          <w:rFonts w:hint="eastAsia" w:ascii="仿宋" w:eastAsia="仿宋"/>
          <w:b/>
          <w:sz w:val="24"/>
        </w:rPr>
        <w:t xml:space="preserve">5. </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pStyle w:val="2"/>
        <w:jc w:val="center"/>
        <w:rPr>
          <w:rFonts w:hint="eastAsia" w:ascii="仿宋"/>
        </w:rPr>
      </w:pPr>
      <w:bookmarkStart w:id="9" w:name="_Toc75168255"/>
      <w:r>
        <w:rPr>
          <w:rFonts w:hint="eastAsia" w:ascii="仿宋"/>
        </w:rPr>
        <w:t>第三章  采购需求</w:t>
      </w:r>
      <w:bookmarkEnd w:id="9"/>
    </w:p>
    <w:p>
      <w:pPr>
        <w:pStyle w:val="3"/>
        <w:keepNext/>
        <w:keepLines/>
        <w:pageBreakBefore w:val="0"/>
        <w:widowControl w:val="0"/>
        <w:suppressLineNumbers w:val="0"/>
        <w:suppressAutoHyphens w:val="0"/>
        <w:spacing w:line="415" w:lineRule="auto"/>
        <w:rPr>
          <w:rFonts w:hint="eastAsia" w:ascii="仿宋"/>
        </w:rPr>
      </w:pPr>
      <w:bookmarkStart w:id="10" w:name="_Toc75168256"/>
      <w:r>
        <w:rPr>
          <w:rFonts w:hint="eastAsia" w:ascii="仿宋"/>
        </w:rPr>
        <w:t>一、服务清单及要求</w:t>
      </w:r>
      <w:bookmarkEnd w:id="10"/>
    </w:p>
    <w:p>
      <w:pPr>
        <w:adjustRightInd w:val="0"/>
        <w:snapToGrid w:val="0"/>
        <w:spacing w:line="360" w:lineRule="auto"/>
        <w:ind w:firstLine="482" w:firstLineChars="200"/>
        <w:outlineLvl w:val="1"/>
        <w:rPr>
          <w:rFonts w:hint="eastAsia" w:ascii="仿宋" w:hAnsi="仿宋" w:eastAsia="仿宋" w:cs="仿宋"/>
          <w:sz w:val="24"/>
        </w:rPr>
      </w:pPr>
      <w:bookmarkStart w:id="11" w:name="_Toc75168257"/>
      <w:r>
        <w:rPr>
          <w:rFonts w:hint="eastAsia" w:ascii="仿宋" w:hAnsi="仿宋" w:eastAsia="仿宋" w:cs="仿宋"/>
          <w:b/>
          <w:bCs/>
          <w:sz w:val="24"/>
        </w:rPr>
        <w:t>一、项目背景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应急广播系统作为一种迅速快捷的消息提供平台和信息传输渠道，可在发生重大自然灾害、突发事件、公共卫生与社会安全等突发公共危机时，在第一时间把灾害消息或灾害可能造成的危害信息传递给民众，让人民群众在第一时间知道发生了什么事情，应该怎么应急避险，将社会公共资源和人民群众生命财产损失降到最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依据《中华人民共和国突发事件应对法》、《国家突发公共事件应急体系建设规划》、《国家应急广播系统相关标准规范》、国家广电总局、应急管理部【关于进一步发挥应急广播在应急管理中作用的意见】-广电发【2020】80号文件、《浙江省应急厅浙江省广播电视局关于进一步推进全省农村应急广播体系建设的通知》、浙应急指挥[2021]18号文件、绍应急〔2021〕11号绍兴市应急管理局绍兴市文广旅游局关于印发《进一步推进全区农村应急广播体系建设的实施意见》的通知等政策文件。</w:t>
      </w:r>
    </w:p>
    <w:p>
      <w:pPr>
        <w:adjustRightInd w:val="0"/>
        <w:snapToGrid w:val="0"/>
        <w:spacing w:line="360" w:lineRule="auto"/>
        <w:ind w:firstLine="482" w:firstLineChars="200"/>
        <w:outlineLvl w:val="1"/>
        <w:rPr>
          <w:rFonts w:hint="eastAsia" w:ascii="仿宋" w:hAnsi="仿宋" w:eastAsia="仿宋" w:cs="仿宋"/>
          <w:b/>
          <w:bCs/>
          <w:sz w:val="24"/>
        </w:rPr>
      </w:pPr>
      <w:r>
        <w:rPr>
          <w:rFonts w:hint="eastAsia" w:ascii="仿宋" w:hAnsi="仿宋" w:eastAsia="仿宋" w:cs="仿宋"/>
          <w:b/>
          <w:bCs/>
          <w:sz w:val="24"/>
          <w:lang w:eastAsia="zh-CN"/>
        </w:rPr>
        <w:t>二</w:t>
      </w:r>
      <w:r>
        <w:rPr>
          <w:rFonts w:hint="eastAsia" w:ascii="仿宋" w:hAnsi="仿宋" w:eastAsia="仿宋" w:cs="仿宋"/>
          <w:b/>
          <w:bCs/>
          <w:sz w:val="24"/>
        </w:rPr>
        <w:t>、具体内容</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（一）业务目标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充分利用绍兴中广现有的广播电视基础设施和多种传播方式，搭建全区应急广播平台，完善应急广播传输覆盖，部署全区、乡镇、村场所及重点公共场所（重点公共区域包含：工厂企业、车站、码头、重要路口、学校、医院、体育场馆、集贸市场、公园广场、大型商贸体等公共场所）应急广播接收终端，提高应对各类突发事件中的应急信息发布能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按照“统一联动、安全可靠、快速高效、平战结合、统一标准、统一考核、分级监管”的原则，统筹利用现有广播电视资源，深度融合原有农村应急广播工程，充分扎根基层，同时完成与省应急广播平台的对接。升级改造传输覆盖网络，部署新型应急广播终端，健全应急信息采集发布机制，在应急广播已覆盖的区域实现有线、无线互为备份，并利用电视智能终端实现综合服务和价值挖掘，构建省、市、县、乡、村等多级打造“统一协调、上下贯通、可管可控、综合覆盖”的应急广播体系，为政府提供灾情监测、公共监管、政务信息发布等支撑服务，向城乡居民提供灾害预警应急广播和本地化综合服务、政策宣讲服务。</w:t>
      </w:r>
    </w:p>
    <w:p>
      <w:pPr>
        <w:spacing w:line="360" w:lineRule="auto"/>
        <w:rPr>
          <w:rFonts w:hint="eastAsia" w:ascii="仿宋" w:hAnsi="仿宋" w:eastAsia="仿宋" w:cs="仿宋"/>
          <w:sz w:val="24"/>
        </w:rPr>
      </w:pPr>
      <w:r>
        <w:rPr>
          <w:rFonts w:hint="eastAsia" w:ascii="仿宋" w:hAnsi="仿宋" w:eastAsia="仿宋" w:cs="仿宋"/>
          <w:sz w:val="24"/>
        </w:rPr>
        <w:t>实现应急广播部署进一步合理，运行上实现可管、可控的一张图管理方式。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1）全面满足资源、终端实时在线监测管理的需求，实现全流程、多种方式应急模拟演练和应急广播发布效果自动评估，提高绍兴市应急广播的效用和管理能力。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2）解决极端条件环境下应急广播效用问题。解决在网络断网情况下的灾备，采用有线无线双覆盖自动切换。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3）现网应急喇叭全面升级。2015年投入使用的应急设备已进入故障高发阶段，利用三年时间，全区应急设备逐步升级更新到可管、可控的统一标准。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4）重点场所补点查缺。对原有未部署应急广播的重点场所，进行补点查缺，完善应急体系，提升应急能力。</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（二）技术目标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新建越城区级应急广播平台，实现应急广播传输覆盖网、应急广播终端、应急广播效果监测评估等平台的协同，实现应急广播系统的统一监管和可视化管理，打通“中心最后一公里”和“现场最后一公里”。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通过省、市、县三级调度控制平台对应急资源的快速响应和联动，全面满足预警信息发布和相关资源终端监控管理的需求，达到全时段、全天候、全方位、调度灵活、指挥便捷、快速准确、安全可靠的发布权威应急信息的建设目标，极大地提高绍兴市应对突发事件的应急处置能力。</w:t>
      </w:r>
    </w:p>
    <w:p>
      <w:pPr>
        <w:spacing w:line="360" w:lineRule="auto"/>
        <w:ind w:firstLine="480" w:firstLineChars="200"/>
        <w:outlineLvl w:val="2"/>
        <w:rPr>
          <w:rFonts w:hint="eastAsia" w:ascii="仿宋" w:hAnsi="仿宋" w:eastAsia="仿宋" w:cs="仿宋"/>
          <w:sz w:val="24"/>
        </w:rPr>
      </w:pPr>
      <w:bookmarkStart w:id="12" w:name="_Toc99783227"/>
      <w:r>
        <w:rPr>
          <w:rFonts w:hint="eastAsia" w:ascii="仿宋" w:hAnsi="仿宋" w:eastAsia="仿宋" w:cs="仿宋"/>
          <w:sz w:val="24"/>
        </w:rPr>
        <w:t>（三）技术方案</w:t>
      </w:r>
      <w:bookmarkEnd w:id="12"/>
      <w:r>
        <w:rPr>
          <w:rFonts w:hint="eastAsia" w:ascii="仿宋" w:hAnsi="仿宋" w:eastAsia="仿宋" w:cs="仿宋"/>
          <w:sz w:val="24"/>
        </w:rPr>
        <w:t>要求</w:t>
      </w:r>
    </w:p>
    <w:p>
      <w:pPr>
        <w:spacing w:line="360" w:lineRule="auto"/>
        <w:ind w:firstLine="480" w:firstLineChars="200"/>
        <w:rPr>
          <w:rFonts w:hint="eastAsia" w:ascii="仿宋" w:hAnsi="仿宋" w:eastAsia="仿宋" w:cs="仿宋"/>
          <w:bCs/>
          <w:sz w:val="24"/>
        </w:rPr>
      </w:pPr>
      <w:bookmarkStart w:id="13" w:name="_Toc69502305"/>
      <w:bookmarkStart w:id="14" w:name="_Toc11532"/>
      <w:bookmarkStart w:id="15" w:name="_Toc99783228"/>
      <w:r>
        <w:rPr>
          <w:rFonts w:hint="eastAsia" w:ascii="仿宋" w:hAnsi="仿宋" w:eastAsia="仿宋" w:cs="仿宋"/>
          <w:bCs/>
          <w:sz w:val="24"/>
        </w:rPr>
        <w:t>1、系统</w:t>
      </w:r>
      <w:r>
        <w:rPr>
          <w:rFonts w:hint="eastAsia" w:ascii="仿宋" w:hAnsi="仿宋" w:eastAsia="仿宋" w:cs="仿宋"/>
          <w:sz w:val="24"/>
        </w:rPr>
        <w:t>拓扑结构</w:t>
      </w:r>
      <w:bookmarkEnd w:id="13"/>
      <w:bookmarkEnd w:id="14"/>
      <w:bookmarkEnd w:id="15"/>
    </w:p>
    <w:p>
      <w:pPr>
        <w:spacing w:line="360" w:lineRule="auto"/>
        <w:ind w:firstLine="480" w:firstLineChars="200"/>
        <w:contextualSpacing/>
        <w:rPr>
          <w:rFonts w:hint="eastAsia" w:ascii="仿宋" w:hAnsi="仿宋" w:eastAsia="仿宋" w:cs="仿宋"/>
          <w:sz w:val="24"/>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720" w:num="1"/>
          <w:docGrid w:type="lines" w:linePitch="312" w:charSpace="0"/>
        </w:sectPr>
      </w:pPr>
      <w:r>
        <w:rPr>
          <w:rFonts w:hint="eastAsia" w:ascii="仿宋" w:hAnsi="仿宋" w:eastAsia="仿宋" w:cs="仿宋"/>
          <w:sz w:val="24"/>
        </w:rPr>
        <w:t>本次项目建设主要包括越城区应急广播机房、乡镇广播机房、行政村广播室、室外应急接收终端几个部分。</w:t>
      </w:r>
    </w:p>
    <w:p>
      <w:pPr>
        <w:tabs>
          <w:tab w:val="left" w:pos="1713"/>
        </w:tabs>
        <w:spacing w:line="360" w:lineRule="auto"/>
        <w:contextualSpacing/>
        <w:rPr>
          <w:rFonts w:cs="仿宋_GB2312" w:asciiTheme="minorEastAsia" w:hAnsiTheme="minorEastAsia" w:eastAsiaTheme="minorEastAsia"/>
          <w:sz w:val="24"/>
        </w:rPr>
      </w:pPr>
      <w:r>
        <w:rPr>
          <w:rFonts w:cs="仿宋_GB2312" w:asciiTheme="minorEastAsia" w:hAnsiTheme="minorEastAsia" w:eastAsiaTheme="minorEastAsia"/>
          <w:sz w:val="24"/>
        </w:rPr>
        <w:tab/>
      </w:r>
      <w:r>
        <w:rPr>
          <w:rFonts w:asciiTheme="minorEastAsia" w:hAnsiTheme="minorEastAsia" w:eastAsiaTheme="minorEastAsia"/>
          <w:sz w:val="24"/>
        </w:rPr>
        <w:drawing>
          <wp:inline distT="0" distB="0" distL="0" distR="0">
            <wp:extent cx="6393180" cy="4449445"/>
            <wp:effectExtent l="0" t="0" r="762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404640" cy="4457499"/>
                    </a:xfrm>
                    <a:prstGeom prst="rect">
                      <a:avLst/>
                    </a:prstGeom>
                    <a:noFill/>
                    <a:ln>
                      <a:noFill/>
                    </a:ln>
                  </pic:spPr>
                </pic:pic>
              </a:graphicData>
            </a:graphic>
          </wp:inline>
        </w:drawing>
      </w:r>
    </w:p>
    <w:p>
      <w:pPr>
        <w:tabs>
          <w:tab w:val="left" w:pos="1713"/>
        </w:tabs>
        <w:spacing w:line="360" w:lineRule="auto"/>
        <w:ind w:firstLine="480" w:firstLineChars="200"/>
        <w:contextualSpacing/>
        <w:rPr>
          <w:rFonts w:cs="仿宋_GB2312" w:asciiTheme="minorEastAsia" w:hAnsiTheme="minorEastAsia" w:eastAsiaTheme="minorEastAsia"/>
          <w:sz w:val="24"/>
        </w:rPr>
        <w:sectPr>
          <w:pgSz w:w="16838" w:h="11906" w:orient="landscape"/>
          <w:pgMar w:top="1800" w:right="1440" w:bottom="1800" w:left="1440" w:header="851" w:footer="992" w:gutter="0"/>
          <w:cols w:space="720" w:num="1"/>
          <w:docGrid w:type="lines" w:linePitch="435" w:charSpace="0"/>
        </w:sectPr>
      </w:pPr>
    </w:p>
    <w:p>
      <w:pPr>
        <w:spacing w:line="360" w:lineRule="auto"/>
        <w:ind w:firstLine="480" w:firstLineChars="200"/>
        <w:outlineLvl w:val="2"/>
        <w:rPr>
          <w:rFonts w:hint="eastAsia" w:ascii="仿宋" w:hAnsi="仿宋" w:eastAsia="仿宋" w:cs="仿宋"/>
          <w:sz w:val="24"/>
          <w:szCs w:val="24"/>
        </w:rPr>
      </w:pPr>
      <w:bookmarkStart w:id="16" w:name="_Toc99783230"/>
      <w:r>
        <w:rPr>
          <w:rFonts w:hint="eastAsia" w:ascii="仿宋" w:hAnsi="仿宋" w:eastAsia="仿宋" w:cs="仿宋"/>
          <w:sz w:val="24"/>
          <w:szCs w:val="24"/>
        </w:rPr>
        <w:t>（四）系统功能</w:t>
      </w:r>
      <w:bookmarkEnd w:id="16"/>
      <w:r>
        <w:rPr>
          <w:rFonts w:hint="eastAsia" w:ascii="仿宋" w:hAnsi="仿宋" w:eastAsia="仿宋" w:cs="仿宋"/>
          <w:sz w:val="24"/>
          <w:szCs w:val="24"/>
        </w:rPr>
        <w:t>要求</w:t>
      </w:r>
    </w:p>
    <w:p>
      <w:pPr>
        <w:keepNext/>
        <w:keepLines/>
        <w:numPr>
          <w:ilvl w:val="2"/>
          <w:numId w:val="0"/>
        </w:numPr>
        <w:spacing w:line="360" w:lineRule="auto"/>
        <w:ind w:firstLine="482" w:firstLineChars="200"/>
        <w:contextualSpacing/>
        <w:jc w:val="left"/>
        <w:outlineLvl w:val="3"/>
        <w:rPr>
          <w:rFonts w:hint="eastAsia" w:ascii="仿宋" w:hAnsi="仿宋" w:eastAsia="仿宋" w:cs="仿宋"/>
          <w:b/>
          <w:bCs/>
          <w:sz w:val="24"/>
          <w:szCs w:val="24"/>
        </w:rPr>
      </w:pPr>
      <w:bookmarkStart w:id="17" w:name="_Toc8671"/>
      <w:bookmarkStart w:id="18" w:name="_Toc99783231"/>
      <w:bookmarkStart w:id="19" w:name="_Toc69502314"/>
      <w:r>
        <w:rPr>
          <w:rFonts w:hint="eastAsia" w:ascii="仿宋" w:hAnsi="仿宋" w:eastAsia="仿宋" w:cs="仿宋"/>
          <w:b/>
          <w:bCs/>
          <w:sz w:val="24"/>
          <w:szCs w:val="24"/>
        </w:rPr>
        <w:t>1、系统广播功能</w:t>
      </w:r>
      <w:bookmarkEnd w:id="17"/>
      <w:bookmarkEnd w:id="18"/>
      <w:bookmarkEnd w:id="19"/>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20" w:name="_Toc69502315"/>
      <w:bookmarkStart w:id="21" w:name="_Toc28680"/>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日常联播功能</w:t>
      </w:r>
      <w:bookmarkEnd w:id="20"/>
      <w:bookmarkEnd w:id="21"/>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系统满足市、镇、村多级联播功能，日常联播状态下，采用下级优先的方式，方便乡镇、行政村组织进行日常插播。</w:t>
      </w:r>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日常联播状态下各级组织均可以自主选择定时自动播出或手动播出。播出节目可以选择控制器广播节目源、本地外接音频信号源（话筒、DVD/MP3）</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22" w:name="_Toc69502316"/>
      <w:bookmarkStart w:id="23" w:name="_Toc1922"/>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应急插播功能</w:t>
      </w:r>
      <w:bookmarkEnd w:id="22"/>
      <w:bookmarkEnd w:id="23"/>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各级组织可以方便地进行日常广播功能，当有突发事件时，可以随时启动应急插播功能，应急插播遵循上级优先原则。</w:t>
      </w:r>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应急插播状态下，相应广播终端工作音量自动调整到最大，且不可调。</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24" w:name="_Toc16234"/>
      <w:bookmarkStart w:id="25" w:name="_Toc69502317"/>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定时广播功能</w:t>
      </w:r>
      <w:bookmarkEnd w:id="24"/>
      <w:bookmarkEnd w:id="25"/>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根据要求可以设置自动广播播放流程，每一个自动广播播放流程可以独立选择广播音源、广播区域、广播音量；各定时广播播放流程之间的设置互不干扰，实现无人值守。</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26" w:name="_Toc20511"/>
      <w:bookmarkStart w:id="27" w:name="_Toc69502318"/>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区域广播功能</w:t>
      </w:r>
      <w:bookmarkEnd w:id="26"/>
      <w:bookmarkEnd w:id="27"/>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系统可以按行政区控制方式实现分区域广播功能，区域控制方式可以选择单个终端、多个终端、编组、行政村、乡镇、全区。</w:t>
      </w:r>
      <w:r>
        <w:rPr>
          <w:rFonts w:hint="eastAsia" w:ascii="仿宋" w:hAnsi="仿宋" w:eastAsia="仿宋" w:cs="仿宋"/>
          <w:sz w:val="24"/>
          <w:szCs w:val="24"/>
        </w:rPr>
        <w:tab/>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28" w:name="_Toc69502319"/>
      <w:bookmarkStart w:id="29" w:name="_Toc27284"/>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文字转语音功能</w:t>
      </w:r>
      <w:bookmarkEnd w:id="28"/>
      <w:bookmarkEnd w:id="29"/>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系统支持文本自动转语音功能，系统自动识别多音字、叠音、标点符号，男生朗读和女生朗读可设置。</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30" w:name="_Toc69502320"/>
      <w:bookmarkStart w:id="31" w:name="_Toc24374"/>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上级联网广播功能</w:t>
      </w:r>
      <w:bookmarkEnd w:id="30"/>
      <w:bookmarkEnd w:id="31"/>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系统预留上级应急广播联网接口功能，对来自上级应急广播平台的应急广播信号进行对接发送。</w:t>
      </w:r>
      <w:r>
        <w:rPr>
          <w:rFonts w:hint="eastAsia" w:ascii="仿宋" w:hAnsi="仿宋" w:eastAsia="仿宋" w:cs="仿宋"/>
          <w:sz w:val="24"/>
          <w:szCs w:val="24"/>
        </w:rPr>
        <w:tab/>
      </w:r>
    </w:p>
    <w:p>
      <w:pPr>
        <w:keepNext/>
        <w:keepLines/>
        <w:numPr>
          <w:ilvl w:val="2"/>
          <w:numId w:val="0"/>
        </w:numPr>
        <w:spacing w:line="360" w:lineRule="auto"/>
        <w:ind w:firstLine="482" w:firstLineChars="200"/>
        <w:contextualSpacing/>
        <w:jc w:val="left"/>
        <w:outlineLvl w:val="3"/>
        <w:rPr>
          <w:rFonts w:hint="eastAsia" w:ascii="仿宋" w:hAnsi="仿宋" w:eastAsia="仿宋" w:cs="仿宋"/>
          <w:b/>
          <w:bCs/>
          <w:sz w:val="24"/>
          <w:szCs w:val="24"/>
        </w:rPr>
      </w:pPr>
      <w:bookmarkStart w:id="32" w:name="_Toc99783232"/>
      <w:bookmarkStart w:id="33" w:name="_Toc4261"/>
      <w:bookmarkStart w:id="34" w:name="_Toc69502321"/>
      <w:r>
        <w:rPr>
          <w:rFonts w:hint="eastAsia" w:ascii="仿宋" w:hAnsi="仿宋" w:eastAsia="仿宋" w:cs="仿宋"/>
          <w:b/>
          <w:bCs/>
          <w:sz w:val="24"/>
          <w:szCs w:val="24"/>
        </w:rPr>
        <w:t>2、系统安全管理功能（可管可控）</w:t>
      </w:r>
      <w:bookmarkEnd w:id="32"/>
      <w:bookmarkEnd w:id="33"/>
      <w:bookmarkEnd w:id="34"/>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35" w:name="_Toc69502322"/>
      <w:bookmarkStart w:id="36" w:name="_Toc18501"/>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应急广播终端信息在线实时显示功能</w:t>
      </w:r>
      <w:bookmarkEnd w:id="35"/>
      <w:bookmarkEnd w:id="36"/>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通过系统平台软件实时显示广播终端在线状态、工作状态、广播终端MAC地址、IP地址、安装地址、播放音量、广播终端当前使用操作用户。</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37" w:name="_Toc69502323"/>
      <w:bookmarkStart w:id="38" w:name="_Toc4042"/>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应急广播终端在线状态实时统计功能</w:t>
      </w:r>
      <w:bookmarkEnd w:id="37"/>
      <w:bookmarkEnd w:id="38"/>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系统平台提供对当前登陆用户区域下的应急广播终端注册状态自动刷新统计，并对在线终端、离线终端分别实时数量显示。方便系统管理人员进行设备维护检修统计。</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39" w:name="_Toc69502324"/>
      <w:bookmarkStart w:id="40" w:name="_Toc14209"/>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应急广播终端离线实时告警功能</w:t>
      </w:r>
      <w:bookmarkEnd w:id="39"/>
      <w:bookmarkEnd w:id="40"/>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系统还可以设置自动报警参数，当离线率达到或超过系统设定值时，自动向相关管理人员发送告警短信。</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41" w:name="_Toc10555"/>
      <w:bookmarkStart w:id="42" w:name="_Toc69502325"/>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应急广播终端在线实时控制功能</w:t>
      </w:r>
      <w:bookmarkEnd w:id="41"/>
      <w:bookmarkEnd w:id="42"/>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系统平台还提供对在线应急广播终端进行开关机、音量控制（0-100级电子音量）、终端安装信息添加等控制功能。</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43" w:name="_Toc69502326"/>
      <w:bookmarkStart w:id="44" w:name="_Toc11867"/>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应急广播终端在线实时监听功能</w:t>
      </w:r>
      <w:bookmarkEnd w:id="43"/>
      <w:bookmarkEnd w:id="44"/>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系统平台还提供对任意在线播音应急广播终端进行实时内容监听功能。监听采用对当前选择终端进行实时采集回传，确保监听内容的真实性和及时性。</w:t>
      </w:r>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系统管理员或授权用户可以通过监听功能对非法插播的用户或终端可以实时进行关闭。</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45" w:name="_Toc4416"/>
      <w:bookmarkStart w:id="46" w:name="_Toc69502327"/>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媒体库文件上传审核功能</w:t>
      </w:r>
      <w:bookmarkEnd w:id="45"/>
      <w:bookmarkEnd w:id="46"/>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为保障安全播出，系统对媒体库文件上传增设了管理员审核功能，当系统登陆用户上传了私有或公共广播文件节目时，必须经过系统管理员或授权管理员进行试听审核，审核通过后的广播文件节目才能进入系统平台媒体库。</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47" w:name="_Toc69502328"/>
      <w:bookmarkStart w:id="48" w:name="_Toc20019"/>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系统日志及管理功能</w:t>
      </w:r>
      <w:bookmarkEnd w:id="47"/>
      <w:bookmarkEnd w:id="48"/>
    </w:p>
    <w:p>
      <w:pPr>
        <w:spacing w:line="360" w:lineRule="auto"/>
        <w:ind w:firstLine="480" w:firstLineChars="200"/>
        <w:contextualSpacing/>
        <w:rPr>
          <w:rFonts w:hint="eastAsia" w:ascii="仿宋" w:hAnsi="仿宋" w:eastAsia="仿宋" w:cs="仿宋"/>
          <w:b/>
          <w:sz w:val="24"/>
          <w:szCs w:val="24"/>
        </w:rPr>
      </w:pPr>
      <w:r>
        <w:rPr>
          <w:rFonts w:hint="eastAsia" w:ascii="仿宋" w:hAnsi="仿宋" w:eastAsia="仿宋" w:cs="仿宋"/>
          <w:sz w:val="24"/>
          <w:szCs w:val="24"/>
        </w:rPr>
        <w:t>系统会自动生成操作日志，方便系统管理员及有权限的用户随时查询用户登陆使用、控制管理等过程的使用情况。</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49" w:name="_Toc69502329"/>
      <w:bookmarkStart w:id="50" w:name="_Toc28962"/>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rPr>
        <w:t>系统插播录音及管理功能</w:t>
      </w:r>
      <w:bookmarkEnd w:id="49"/>
      <w:bookmarkEnd w:id="50"/>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系统具备自动录音功能。对所有进行广播插播的内容进行同步录音并同步保存在系统平台，录音内容提供实时播放监听及下载通道，确保安全播出的有据有查。</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51" w:name="_Toc6897"/>
      <w:bookmarkStart w:id="52" w:name="_Toc69502330"/>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rPr>
        <w:t>系统远程升级功能</w:t>
      </w:r>
      <w:bookmarkEnd w:id="51"/>
      <w:bookmarkEnd w:id="52"/>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系统平台、播出设备及各广播接收终端均采用LINUX操作系统方式，其强大的运行内核确保加载相关升级包进行远程在线升级，升级过程稳定可靠。</w:t>
      </w:r>
    </w:p>
    <w:p>
      <w:pPr>
        <w:keepNext/>
        <w:keepLines/>
        <w:numPr>
          <w:ilvl w:val="2"/>
          <w:numId w:val="0"/>
        </w:numPr>
        <w:spacing w:line="360" w:lineRule="auto"/>
        <w:ind w:firstLine="482" w:firstLineChars="200"/>
        <w:contextualSpacing/>
        <w:jc w:val="left"/>
        <w:outlineLvl w:val="3"/>
        <w:rPr>
          <w:rFonts w:hint="eastAsia" w:ascii="仿宋" w:hAnsi="仿宋" w:eastAsia="仿宋" w:cs="仿宋"/>
          <w:b/>
          <w:bCs/>
          <w:sz w:val="24"/>
          <w:szCs w:val="24"/>
        </w:rPr>
      </w:pPr>
      <w:bookmarkStart w:id="53" w:name="_Toc69502331"/>
      <w:bookmarkStart w:id="54" w:name="_Toc17893"/>
      <w:bookmarkStart w:id="55" w:name="_Toc99783233"/>
      <w:r>
        <w:rPr>
          <w:rFonts w:hint="eastAsia" w:ascii="仿宋" w:hAnsi="仿宋" w:eastAsia="仿宋" w:cs="仿宋"/>
          <w:b/>
          <w:bCs/>
          <w:sz w:val="24"/>
          <w:szCs w:val="24"/>
        </w:rPr>
        <w:t>3、安全播出机制</w:t>
      </w:r>
      <w:bookmarkEnd w:id="53"/>
      <w:bookmarkEnd w:id="54"/>
      <w:bookmarkEnd w:id="55"/>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56" w:name="_Toc27477"/>
      <w:bookmarkStart w:id="57" w:name="_Toc69502332"/>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用户权限</w:t>
      </w:r>
      <w:bookmarkEnd w:id="56"/>
      <w:bookmarkEnd w:id="57"/>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通过设置管理不同用户的不同权限：区域终端管理、终端播控操作、监听及状态操作、播控录音操作、播控日志管理。</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58" w:name="_Toc27085"/>
      <w:bookmarkStart w:id="59" w:name="_Toc69502333"/>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媒体库上传审核</w:t>
      </w:r>
      <w:bookmarkEnd w:id="58"/>
      <w:bookmarkEnd w:id="59"/>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为保障安全播出，系统对媒体库文件的上传增设了管理员试听及审核功能。</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60" w:name="_Toc15608"/>
      <w:bookmarkStart w:id="61" w:name="_Toc69502334"/>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状态实时回传</w:t>
      </w:r>
      <w:bookmarkEnd w:id="60"/>
      <w:bookmarkEnd w:id="61"/>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实时显示广播终端在线状态、工作状态、广播终端MAC地址、IP地址、安装地址、播放音量、广播终端当前操作用户。</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62" w:name="_Toc18160"/>
      <w:bookmarkStart w:id="63" w:name="_Toc69502335"/>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内容实时监听</w:t>
      </w:r>
      <w:bookmarkEnd w:id="62"/>
      <w:bookmarkEnd w:id="63"/>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对任意在线播音广播终端进行实时语音采集，确保监听内容的真实性和及时性。系统管理员或授权用户可以通过监听功能对非法插播的用户或终端可以实时进行关闭。</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64" w:name="_Toc69502336"/>
      <w:bookmarkStart w:id="65" w:name="_Toc4364"/>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录音管理</w:t>
      </w:r>
      <w:bookmarkEnd w:id="64"/>
      <w:bookmarkEnd w:id="65"/>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系统具备自动录音功能。对所有进行应急插播的内容进行同步录音，录音内容提供实时播放监听及下载通道，确保安全播出的有据可查。</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66" w:name="_Toc25440"/>
      <w:bookmarkStart w:id="67" w:name="_Toc69502337"/>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日志管理</w:t>
      </w:r>
      <w:bookmarkEnd w:id="66"/>
      <w:bookmarkEnd w:id="67"/>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系统每天凌晨自动生成操作日志，方便系统管理员及有权限的用户随时查询用户登陆使用、控制管理等过程的使用情况。</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68" w:name="_Toc24666"/>
      <w:bookmarkStart w:id="69" w:name="_Toc69502338"/>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系统备份</w:t>
      </w:r>
      <w:bookmarkEnd w:id="68"/>
      <w:bookmarkEnd w:id="69"/>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系统每天凌晨自动对相关平台数进行备份，方便日常使用。</w:t>
      </w:r>
    </w:p>
    <w:p>
      <w:pPr>
        <w:keepNext/>
        <w:keepLines/>
        <w:numPr>
          <w:ilvl w:val="2"/>
          <w:numId w:val="0"/>
        </w:numPr>
        <w:spacing w:line="360" w:lineRule="auto"/>
        <w:ind w:firstLine="482" w:firstLineChars="200"/>
        <w:contextualSpacing/>
        <w:jc w:val="left"/>
        <w:outlineLvl w:val="3"/>
        <w:rPr>
          <w:rFonts w:hint="eastAsia" w:ascii="仿宋" w:hAnsi="仿宋" w:eastAsia="仿宋" w:cs="仿宋"/>
          <w:b/>
          <w:bCs/>
          <w:sz w:val="24"/>
          <w:szCs w:val="24"/>
        </w:rPr>
      </w:pPr>
      <w:bookmarkStart w:id="70" w:name="_Toc69502339"/>
      <w:bookmarkStart w:id="71" w:name="_Toc99783234"/>
      <w:bookmarkStart w:id="72" w:name="_Toc26651"/>
      <w:bookmarkStart w:id="73" w:name="_Toc43830319"/>
      <w:r>
        <w:rPr>
          <w:rFonts w:hint="eastAsia" w:ascii="仿宋" w:hAnsi="仿宋" w:eastAsia="仿宋" w:cs="仿宋"/>
          <w:b/>
          <w:bCs/>
          <w:sz w:val="24"/>
          <w:szCs w:val="24"/>
        </w:rPr>
        <w:t>4、手机APP运维功能</w:t>
      </w:r>
      <w:bookmarkEnd w:id="70"/>
      <w:bookmarkEnd w:id="71"/>
      <w:bookmarkEnd w:id="72"/>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对相关运维人员授权手机安装“智慧广播运维助手”APP，即可实现对当前应急广播接收终端身份进行扫码识别。</w:t>
      </w:r>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通过扫描接收终端标签上的二维码可以获取当前设备的相关信息：IP地址、MAC地址、所属乡镇（区域）、终端状态（在线或离线）、当前广播室号、软件版本、当前终端播放音量、当前终端安装的经纬度、安装的备注信息、建设（接入网络）日期、网络接口（端口）号等。</w:t>
      </w:r>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运维人员通过现场扫码，修改或调整设备相关参数后，将自动同步到系统平台，并实时更新相关数据。极大地方便了系统管理人员对当前智慧（应急）广播系统的接收音柱进行统一管理，对各乡镇/行政村应急广播实时在线率的提高和巩固有了更实质的意义。</w:t>
      </w:r>
    </w:p>
    <w:p>
      <w:pPr>
        <w:keepNext/>
        <w:keepLines/>
        <w:numPr>
          <w:ilvl w:val="2"/>
          <w:numId w:val="0"/>
        </w:numPr>
        <w:spacing w:line="360" w:lineRule="auto"/>
        <w:ind w:firstLine="482" w:firstLineChars="200"/>
        <w:contextualSpacing/>
        <w:jc w:val="left"/>
        <w:outlineLvl w:val="3"/>
        <w:rPr>
          <w:rFonts w:hint="eastAsia" w:ascii="仿宋" w:hAnsi="仿宋" w:eastAsia="仿宋" w:cs="仿宋"/>
          <w:b/>
          <w:bCs/>
          <w:sz w:val="24"/>
          <w:szCs w:val="24"/>
        </w:rPr>
      </w:pPr>
      <w:bookmarkStart w:id="74" w:name="_Toc69502340"/>
      <w:bookmarkStart w:id="75" w:name="_Toc99783235"/>
      <w:bookmarkStart w:id="76" w:name="_Toc18208"/>
      <w:r>
        <w:rPr>
          <w:rFonts w:hint="eastAsia" w:ascii="仿宋" w:hAnsi="仿宋" w:eastAsia="仿宋" w:cs="仿宋"/>
          <w:b/>
          <w:bCs/>
          <w:sz w:val="24"/>
          <w:szCs w:val="24"/>
        </w:rPr>
        <w:t>5、应急广播+功能</w:t>
      </w:r>
      <w:bookmarkEnd w:id="73"/>
      <w:bookmarkEnd w:id="74"/>
      <w:bookmarkEnd w:id="75"/>
      <w:bookmarkEnd w:id="76"/>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77" w:name="_Toc43830320"/>
      <w:bookmarkStart w:id="78" w:name="_Toc69502341"/>
      <w:bookmarkStart w:id="79" w:name="_Toc24213"/>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视播融合应急</w:t>
      </w:r>
      <w:bookmarkEnd w:id="77"/>
      <w:r>
        <w:rPr>
          <w:rFonts w:hint="eastAsia" w:ascii="仿宋" w:hAnsi="仿宋" w:eastAsia="仿宋" w:cs="仿宋"/>
          <w:sz w:val="24"/>
          <w:szCs w:val="24"/>
        </w:rPr>
        <w:t>播出</w:t>
      </w:r>
      <w:bookmarkEnd w:id="78"/>
      <w:bookmarkEnd w:id="79"/>
      <w:r>
        <w:rPr>
          <w:rFonts w:hint="eastAsia" w:ascii="仿宋" w:hAnsi="仿宋" w:eastAsia="仿宋" w:cs="仿宋"/>
          <w:sz w:val="24"/>
          <w:szCs w:val="24"/>
        </w:rPr>
        <w:tab/>
      </w:r>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针对一些特殊（学校、车站、银行等）重要场合，可通过系统平台设置，即通过视频摄像头对相关区域进行实时监控，当有突发事件发生时，可对画面中绑定的应急广播音柱进行点对点应急播出，从而减少各类意外或伤害的发生，达到可视即可控的效果。</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80" w:name="_Toc6101"/>
      <w:bookmarkStart w:id="81" w:name="_Toc43830325"/>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视播宫格作战模式</w:t>
      </w:r>
      <w:bookmarkEnd w:id="80"/>
      <w:bookmarkEnd w:id="81"/>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结合市天网监控系统（雪亮工程），可以实现在特殊情况下针对特殊地点进行可视化应急播出功能。以宫格形式进行视播应急广播联动播出，结合视频画面可实现视频与广播应急联动作战功能。</w:t>
      </w:r>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通过视频监控系统，实现对视频监控点进行全天候无盲点高清晰实时监控，也可以通过视频回放功能实现对过往视频进行任意调用回放；当发现视频监控画面有突发应急情况时，可以通过选择该画面的语音播放功能，对当前视频监控绑定的应急广播音柱进行点对点、实时、快速、最大音量喊话功能（音量可调），以达到预防、制止事件发生目的。也可以通过应急广播系统的数字IP话筒进行喊话。</w:t>
      </w:r>
    </w:p>
    <w:p>
      <w:pPr>
        <w:numPr>
          <w:ilvl w:val="0"/>
          <w:numId w:val="0"/>
        </w:numPr>
        <w:spacing w:line="360" w:lineRule="auto"/>
        <w:ind w:leftChars="0" w:firstLine="480" w:firstLineChars="200"/>
        <w:contextualSpacing/>
        <w:jc w:val="left"/>
        <w:rPr>
          <w:rFonts w:hint="eastAsia" w:ascii="仿宋" w:hAnsi="仿宋" w:eastAsia="仿宋" w:cs="仿宋"/>
          <w:sz w:val="24"/>
          <w:szCs w:val="24"/>
        </w:rPr>
      </w:pPr>
      <w:bookmarkStart w:id="82" w:name="_Toc43830326"/>
      <w:bookmarkStart w:id="83" w:name="_Toc21928"/>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视播GIS地图作战模式</w:t>
      </w:r>
      <w:bookmarkEnd w:id="82"/>
      <w:bookmarkEnd w:id="83"/>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通过GIS地图功能，通过单选、圈选形式对地图内某一区域的视频监控画面或应急广播终端进行应急播出。</w:t>
      </w:r>
    </w:p>
    <w:p>
      <w:pPr>
        <w:ind w:firstLine="480" w:firstLineChars="200"/>
        <w:outlineLvl w:val="2"/>
        <w:rPr>
          <w:rFonts w:hint="eastAsia" w:ascii="仿宋" w:hAnsi="仿宋" w:eastAsia="仿宋" w:cs="仿宋"/>
          <w:sz w:val="24"/>
          <w:szCs w:val="24"/>
        </w:rPr>
      </w:pPr>
      <w:r>
        <w:rPr>
          <w:rFonts w:hint="eastAsia" w:ascii="仿宋" w:hAnsi="仿宋" w:eastAsia="仿宋" w:cs="仿宋"/>
          <w:sz w:val="24"/>
          <w:szCs w:val="24"/>
        </w:rPr>
        <w:t>（五）改造升级及新增点位清单</w:t>
      </w:r>
    </w:p>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全区应急广播终端拟改造升级数量</w:t>
      </w:r>
    </w:p>
    <w:tbl>
      <w:tblPr>
        <w:tblStyle w:val="24"/>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440"/>
        <w:gridCol w:w="2800"/>
        <w:gridCol w:w="1020"/>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44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终端数</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44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北海街道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朱家岙村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城南街道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繁荣村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任家塔村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凤凰村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和平村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庄里村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邹家葑村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劳家葑村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九一村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蔡家江村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东湖街道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五联村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浪头湖村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柏舍村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后堡村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大皋埠村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小皋埠村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仁渎村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杨浜村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五和村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高平村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岑前村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灵芝街道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嘉会村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原柯桥转越城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犭央犭茶湖村</w:t>
            </w:r>
          </w:p>
        </w:tc>
        <w:tc>
          <w:tcPr>
            <w:tcW w:w="102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东浦街道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东浦村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壶觞村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袁川村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杨川村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王城寺村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金家村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邵家村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炬星村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鲁东村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鲁西村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王家村村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邵家岸村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鉴湖村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清水闸村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鉴湖街道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南池村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上谢墅村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骆家葑村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坡塘村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丰乐村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王家葑村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玉屏村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谢墅村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秦望村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49</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斗门街道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璜山北村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荷湖村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斗门村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方徐村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玉山村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璜山南村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皋埠街道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上蒋村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腰鼓山村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攒宫村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牌口村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阮家湾村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吼山村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集体村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山前徐村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西湖岙村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坝头山村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樊江村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胜利村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下堡村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东杨湾村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藕泾村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前孟葑村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后孟葑村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新桥村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皇埠村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坝口村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坝内村（含桐梧）</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76</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马山街道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马山村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徐潭村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陆家埭村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东豆姜村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西豆姜村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永乐村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永兴村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储墅村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尚巷村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檀渎村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红墅村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宁六村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东星村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车家弄村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90</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孙端街道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孙端村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前双盆村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新河村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镇塘殿村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榆林村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安桥头村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吴融村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后双盆村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张家沥村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三条溇村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樊浦村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皇甫庄村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小库村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村头村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红鲍村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许家埭村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106</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陶堰街道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泾口村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陶堰村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邵家溇村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茅洋村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张家岙村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金墅村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南湖村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白塔头村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横旦村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浔阳村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亭山村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117</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富盛街道</w:t>
            </w: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富盛村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倪家溇村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乌石村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上旺村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夏葑村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辂山村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义峰村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青马村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凤旺村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诸葛山村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董溪村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金溪村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131</w:t>
            </w:r>
          </w:p>
        </w:tc>
        <w:tc>
          <w:tcPr>
            <w:tcW w:w="1440"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沥海街道</w:t>
            </w: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潭许村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vMerge w:val="restart"/>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原上虞转越城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华东村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郭渎村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东海村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二渡村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沥东村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舜海村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联邵村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城沿村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城西村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141</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南桥村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142</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百沥村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143</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华平村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144</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四联村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145</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渔村村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146</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光荣村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147</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民生村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148</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伟明村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149</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联谊村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w:t>
            </w:r>
          </w:p>
        </w:tc>
        <w:tc>
          <w:tcPr>
            <w:tcW w:w="1440"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80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新联村</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199" w:type="dxa"/>
            <w:vMerge w:val="continue"/>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0" w:type="dxa"/>
            <w:gridSpan w:val="3"/>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合计</w:t>
            </w:r>
          </w:p>
        </w:tc>
        <w:tc>
          <w:tcPr>
            <w:tcW w:w="1020"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887</w:t>
            </w:r>
          </w:p>
        </w:tc>
        <w:tc>
          <w:tcPr>
            <w:tcW w:w="2199" w:type="dxa"/>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bl>
    <w:p>
      <w:pPr>
        <w:spacing w:line="360" w:lineRule="auto"/>
        <w:contextualSpacing/>
        <w:jc w:val="left"/>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p>
    <w:p>
      <w:pPr>
        <w:spacing w:line="360" w:lineRule="auto"/>
        <w:ind w:firstLine="482" w:firstLineChars="200"/>
        <w:contextualSpacing/>
        <w:jc w:val="left"/>
        <w:outlineLvl w:val="1"/>
        <w:rPr>
          <w:rFonts w:hint="eastAsia" w:ascii="仿宋" w:hAnsi="仿宋" w:eastAsia="仿宋" w:cs="仿宋"/>
          <w:sz w:val="24"/>
          <w:szCs w:val="24"/>
        </w:rPr>
      </w:pPr>
      <w:r>
        <w:rPr>
          <w:rFonts w:hint="eastAsia" w:ascii="仿宋" w:hAnsi="仿宋" w:eastAsia="仿宋" w:cs="仿宋"/>
          <w:b/>
          <w:bCs/>
          <w:sz w:val="24"/>
          <w:szCs w:val="24"/>
        </w:rPr>
        <w:t>四、采购清单</w:t>
      </w:r>
    </w:p>
    <w:tbl>
      <w:tblPr>
        <w:tblStyle w:val="24"/>
        <w:tblW w:w="5062" w:type="pct"/>
        <w:tblInd w:w="0" w:type="dxa"/>
        <w:tblLayout w:type="autofit"/>
        <w:tblCellMar>
          <w:top w:w="0" w:type="dxa"/>
          <w:left w:w="108" w:type="dxa"/>
          <w:bottom w:w="0" w:type="dxa"/>
          <w:right w:w="108" w:type="dxa"/>
        </w:tblCellMar>
      </w:tblPr>
      <w:tblGrid>
        <w:gridCol w:w="1090"/>
        <w:gridCol w:w="1459"/>
        <w:gridCol w:w="1459"/>
        <w:gridCol w:w="6974"/>
        <w:gridCol w:w="818"/>
        <w:gridCol w:w="1094"/>
        <w:gridCol w:w="1456"/>
      </w:tblGrid>
      <w:tr>
        <w:tblPrEx>
          <w:tblCellMar>
            <w:top w:w="0" w:type="dxa"/>
            <w:left w:w="108" w:type="dxa"/>
            <w:bottom w:w="0" w:type="dxa"/>
            <w:right w:w="108" w:type="dxa"/>
          </w:tblCellMar>
        </w:tblPrEx>
        <w:trPr>
          <w:trHeight w:val="468" w:hRule="atLeast"/>
        </w:trPr>
        <w:tc>
          <w:tcPr>
            <w:tcW w:w="380" w:type="pct"/>
            <w:vMerge w:val="restart"/>
            <w:tcBorders>
              <w:top w:val="single" w:color="auto" w:sz="4" w:space="0"/>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508" w:type="pct"/>
            <w:vMerge w:val="restart"/>
            <w:tcBorders>
              <w:top w:val="single" w:color="auto" w:sz="4" w:space="0"/>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508" w:type="pct"/>
            <w:vMerge w:val="restart"/>
            <w:tcBorders>
              <w:top w:val="single" w:color="auto" w:sz="4" w:space="0"/>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建设内容</w:t>
            </w:r>
          </w:p>
        </w:tc>
        <w:tc>
          <w:tcPr>
            <w:tcW w:w="2429" w:type="pct"/>
            <w:vMerge w:val="restart"/>
            <w:tcBorders>
              <w:top w:val="single" w:color="auto" w:sz="4" w:space="0"/>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规格参数</w:t>
            </w:r>
          </w:p>
        </w:tc>
        <w:tc>
          <w:tcPr>
            <w:tcW w:w="285" w:type="pct"/>
            <w:vMerge w:val="restart"/>
            <w:tcBorders>
              <w:top w:val="single" w:color="auto" w:sz="4" w:space="0"/>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381" w:type="pct"/>
            <w:vMerge w:val="restart"/>
            <w:tcBorders>
              <w:top w:val="single" w:color="auto" w:sz="4" w:space="0"/>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507" w:type="pct"/>
            <w:vMerge w:val="restart"/>
            <w:tcBorders>
              <w:top w:val="single" w:color="auto" w:sz="4" w:space="0"/>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CellMar>
            <w:top w:w="0" w:type="dxa"/>
            <w:left w:w="108" w:type="dxa"/>
            <w:bottom w:w="0" w:type="dxa"/>
            <w:right w:w="108" w:type="dxa"/>
          </w:tblCellMar>
        </w:tblPrEx>
        <w:trPr>
          <w:trHeight w:val="468"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2429"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285"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381"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7"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r>
      <w:tr>
        <w:tblPrEx>
          <w:tblCellMar>
            <w:top w:w="0" w:type="dxa"/>
            <w:left w:w="108" w:type="dxa"/>
            <w:bottom w:w="0" w:type="dxa"/>
            <w:right w:w="108" w:type="dxa"/>
          </w:tblCellMar>
        </w:tblPrEx>
        <w:trPr>
          <w:trHeight w:val="1065" w:hRule="atLeast"/>
        </w:trPr>
        <w:tc>
          <w:tcPr>
            <w:tcW w:w="38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一、区级平台建设</w:t>
            </w:r>
          </w:p>
        </w:tc>
        <w:tc>
          <w:tcPr>
            <w:tcW w:w="508"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平台软件</w:t>
            </w:r>
          </w:p>
        </w:tc>
        <w:tc>
          <w:tcPr>
            <w:tcW w:w="508"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国标应急广播基础模块</w:t>
            </w:r>
          </w:p>
        </w:tc>
        <w:tc>
          <w:tcPr>
            <w:tcW w:w="2429" w:type="pct"/>
            <w:tcBorders>
              <w:top w:val="nil"/>
              <w:left w:val="nil"/>
              <w:bottom w:val="single" w:color="auto" w:sz="8" w:space="0"/>
              <w:right w:val="single" w:color="auto" w:sz="8" w:space="0"/>
            </w:tcBorders>
            <w:shd w:val="clear" w:color="000000" w:fill="FFFFFF"/>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终端回传、监听模块：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负责整个应急广播业务下发覆盖的效果呈现，包括任务监管、全网监测、广播资源拓扑及监测综合展示等。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（1）任务监管：支持对任务进行列表查看。支持对任务进行详情展示，详情包括任务内容列表等。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全网监测：以GIS地图为显示手段，搭配区域树和部分列表的形式，展示当前调度控制平台所属的全市各行政村的各种广播资源的分布情况、健康情况等信息。用户可以圆形、长方形、任意多边形等灵活勾选统计区域范围，显示资源类型等信息，进行切换展示。可查看实时故障及历史故障信息。①要有区域树管理，根据区域树可以方便的选择区域，区域选择确认后在GIS地图上同步实时显示区域内平台、台站、前端、终端的离上线和在播状态，结合告警系统实时显示故障设备信息；②广播资源在GIS地图必须具有聚合功能，按照区域就近原则聚合，广播资源聚合显示标识要以平台、台站适配器、大喇叭适配器、大喇叭终端设备区域内要以级别最高的标识显示呈现，同时显示数量；③GIS地图要具有无极缩放功能，地图在逐级放大缩小的过程中广播资源在地图上呈现聚合与分离；GIS地图必须具有框选、圈选、任意多边形选择，选择区域后以弹框的方式调出内容制作系统，配合自动审核配置，实现紧急情况下的快速调度；GIS地图上显示的广播资源要具有离线、在线、在播三种状态的显示要实时更新，不能以刷新整个GIS地图的方式，只能以单个广播资源为单位变化状态，且不能采用websocket方案动态更新，能通过防火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广播资源历史状态：可以按照条件查询广播资源历史状态，条件包括：所属平台、资源类型、时间、关键词（支持按照名称的模糊查询）；可以按照筛选条件导出数据，导出数据格式为CVS文件；可以按照筛选条件打印数据；列表显示顺序为：资源名称、所属区域、联系人、联系电话、资源类型、离线时间、上线时间、离线时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广播资源拓扑：按照条件配置自动或手动的方式实现资源状态拓扑图，直观展示当前调度控制平台的组网信息；利用区域树实现所属区域下拓扑图展示资源实时状态监控，以聚合的方式显示资源的总数、离线数、在线数、在播数；帮助用户在第一时间发现故障信息，快速解决。上级平台可通过选择区域的方式，查看本级或者下级平台的组网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监测综合展示：系统可采用多种呈现方式展示监测的综合情况。消息级别统计；消息类型统计；广播任务级别统计；广播任务统计；历史广播热力图展；消息通过驳回统计；支持多维度消息统计展示。支持多维度任务统计展示；支持设置页面定时自动刷新。</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507"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1260"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429" w:type="pct"/>
            <w:tcBorders>
              <w:top w:val="nil"/>
              <w:left w:val="nil"/>
              <w:bottom w:val="single" w:color="auto" w:sz="8" w:space="0"/>
              <w:right w:val="single" w:color="auto" w:sz="8" w:space="0"/>
            </w:tcBorders>
            <w:shd w:val="clear" w:color="000000" w:fill="FFFFFF"/>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安全服务系统：</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安全服务系统实现调度控制平台的业务证书管理、设备证书管理、人员证书管理，以及调度控制平台接收和发送的应急广播消息及其他平台联动数据的签名与验证。其中证书管理功能由证书管理专用设备来完成，数字签名和验签由安全服务专用设备来完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A. 证书管理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提供完整的CA证书服务，以支持应急广播系统的各种安全要求和应用。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提供应急广播业务证书管理功能，接收本级应急广播业务证书申请，为本级应急广播平台系统及人员颁发X.509数字证书；接收应急广播安全认证中心系统业务证书列表、证书撤销列表；为本级系统提供LDAP、在线证书认证等证书认证服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提供应急广播设备证书管理功能：接收本级应急广播设备证书注册、配对请求，管理本级应急广播设备证书；为本级各级各类应急广播设备生成证书授权列表，并请求中心系统签发授权列表；将本级各级各类设备的证书授权列表及带授权公钥证书发放到各级系统进行设备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B. 数据签名和验签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计算数字签名，使用本地数字证书为待发送的数据计算数字签名，并将计算得出的数字签名发送给业务系统，由业务系统将数字签名附带在数据上发送。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验证数字签名，确认接收到的数字签名包含的数字证书合法性，如果数字证书合法则验证该数字签名，并将验证结果发送到业务系统。</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507"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124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429" w:type="pct"/>
            <w:tcBorders>
              <w:top w:val="nil"/>
              <w:left w:val="nil"/>
              <w:bottom w:val="single" w:color="auto" w:sz="8" w:space="0"/>
              <w:right w:val="single" w:color="auto" w:sz="8" w:space="0"/>
            </w:tcBorders>
            <w:shd w:val="clear" w:color="000000" w:fill="FFFFFF"/>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GIS地图模块：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GIS应用提供地图服务、空间数据访问与管理服务，提供涵盖数据加载、数据转换、类型转换、数据浏览和编辑、地图制图、场景操作、布局排版和打印等在内的所有常规的GIS功能，可以满足应急广播平台使用需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 支持在大多数主流计算机平台上运行Windows、主流UNIX、Linux等环境；支持GB18030中文编码字符集。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 具有良好的开放性，遵循国际主流IT标准：网格协议TCP/IP、HTTP，WEB、XML，遵循ISO、FGDC、OGC规范，支持UML统一建模语言。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 具有良好的可伸缩性、通用性和兼容性，支持从上到下多个产品层次，支持无缝地扩展和升级。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 B/S构架，支持包括快速定位、图层管理，缩放等功能模块；支持基本的地图浏览、空间和属性查询、统计图表和报表生成、地图符号化。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 支持数据视图和地图视图的动态切换，提供比例尺，图例，对象，动态文本等地图整饰元素，比例尺1:10000。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6) 2D地图，通用的瓦片格式（png或jpg），支持矢量图，支持卫星图。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7) 提供元素选择、要素识别、查找、坐标定位、Html弹出框等地图浏览工具。 </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507"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6490"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应急广播指挥舱聚合展示系统</w:t>
            </w:r>
          </w:p>
        </w:tc>
        <w:tc>
          <w:tcPr>
            <w:tcW w:w="2429" w:type="pct"/>
            <w:tcBorders>
              <w:top w:val="nil"/>
              <w:left w:val="nil"/>
              <w:bottom w:val="single" w:color="auto" w:sz="8" w:space="0"/>
              <w:right w:val="single" w:color="auto" w:sz="8" w:space="0"/>
            </w:tcBorders>
            <w:shd w:val="clear" w:color="000000" w:fill="FFFFFF"/>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高清大屏聚合展示（指挥舱）：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主要功能是将关键信息聚合展示在大屏上，要求可视化设计美观度高、科技感强，并根据需要进行展示界面定制开发。将绍兴市应急广播覆盖率（如行政村覆盖率等）、在线率（如终端实时在线率、平均在线率等）、广播情况（如广播任务次数统计、区域发送统计、信息级别统计等）、资源数量（平台、台站、适配器、终端等的总数、在线数、离线数等）、广播成功率进行统计，用直观饼图、柱状图、曲线图等形式体现。需对统计数据实时更新，采用便捷的导航方式。 呈现功能包括但不限于：</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 媒资制作：循环动态展示媒资制作的详情，包括媒资名称、类型、属性、描述信息、采集时间、采集人等信息。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2) 消息通知：展示国家应急中心、省应急办、本地等各类消息通知，使用不同颜色标示不同级别的广播消息，最新的消息会高亮展示，显示包含消息级别、消息类型、消息来源、消息影响区域、消息生产时间等。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 资源数据展示：支持应急广播相关数据分组并列展示，对平台、终端、适配器、台站数量及状态进行展现并支持数据自动刷新。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 调度发布：通过GIS地图展示应急事件调度和发布过程，地图显示目标覆盖区域、预期资源覆盖区域和预期无法覆盖区域，显示发布链路和资源的接收反馈效果，可实时显示无人机的回传画面等信息。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 效果反馈：展示广播播发的详细流程及反馈评估，包含开始广播、审核通过、预案生成、指令生成、打包加签、分发传输、接收回执、播发反馈，并详细显示每一步的具体信息，展示预期/实际的覆盖人口、面积以及节点到达详情列表（目的资源名称，反馈时间和下发结果），覆盖率统计，通过不同颜色的面积重合，对事前预估，事中下发，事后效果进行三维立体统计，方便了解消息覆盖程度，以更好的优化网络部署和下一步的预警工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 视播融合：将视频监控与应急广播终端融合，可实现视频回传呈现在大屏上，可以与应急广播平台实现融合展示。</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507"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780"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应急广播后台调度系统</w:t>
            </w:r>
          </w:p>
        </w:tc>
        <w:tc>
          <w:tcPr>
            <w:tcW w:w="2429"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应急广播后台指挥调度系统</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507"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与市级平台共用</w:t>
            </w:r>
          </w:p>
        </w:tc>
      </w:tr>
      <w:tr>
        <w:tblPrEx>
          <w:tblCellMar>
            <w:top w:w="0" w:type="dxa"/>
            <w:left w:w="108" w:type="dxa"/>
            <w:bottom w:w="0" w:type="dxa"/>
            <w:right w:w="108" w:type="dxa"/>
          </w:tblCellMar>
        </w:tblPrEx>
        <w:trPr>
          <w:trHeight w:val="28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平台硬件</w:t>
            </w:r>
          </w:p>
        </w:tc>
        <w:tc>
          <w:tcPr>
            <w:tcW w:w="508"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操作电脑</w:t>
            </w:r>
          </w:p>
        </w:tc>
        <w:tc>
          <w:tcPr>
            <w:tcW w:w="2429"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平台操作电脑</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507"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2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应急广播服务器</w:t>
            </w:r>
          </w:p>
        </w:tc>
        <w:tc>
          <w:tcPr>
            <w:tcW w:w="2429"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4210R*2/64G/600G 10K*4/750W*2</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507"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290"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数据库服务器</w:t>
            </w:r>
          </w:p>
        </w:tc>
        <w:tc>
          <w:tcPr>
            <w:tcW w:w="2429"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4210R*2/64G/600G 10K*4+2T SAS*4/750W*2</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507"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8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平台安全</w:t>
            </w:r>
          </w:p>
        </w:tc>
        <w:tc>
          <w:tcPr>
            <w:tcW w:w="508"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安全设备</w:t>
            </w:r>
          </w:p>
        </w:tc>
        <w:tc>
          <w:tcPr>
            <w:tcW w:w="2429"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防火墙</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507"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2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429"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数据库审计服务器</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507"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2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429"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日志审计服务器</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507"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2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b/>
                <w:bCs/>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2429"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二级等保测评</w:t>
            </w:r>
          </w:p>
        </w:tc>
        <w:tc>
          <w:tcPr>
            <w:tcW w:w="285"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1"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507"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09" w:hRule="atLeast"/>
        </w:trPr>
        <w:tc>
          <w:tcPr>
            <w:tcW w:w="38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二、户外终端建设（行政村）</w:t>
            </w: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应急广播终端建设</w:t>
            </w: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村覆盖（双模智能终端）</w:t>
            </w:r>
          </w:p>
        </w:tc>
        <w:tc>
          <w:tcPr>
            <w:tcW w:w="2429"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50w双模收扩机（支持IP、RDS）、25W高音喇叭*2、含设备箱、电缆、辅材、安装费</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主要设备参数：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 IP收扩机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工作模式：支持IP通道应急广播内容播发、支持FM-RDS调频应急广播内容播发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DVB-C接收频率：115MHz-858MHz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DVB-C接收灵敏度：不低于35dBuV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FM工作频率：87-108MHz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管理功能：远程操作和管理，远程软件升级，具备状态信息等数据回传功能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防水防尘等级：不低于IP66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音频传输码率：64Kbps～320Kbps自适应</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频率响应 ≤±1dB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额定功率 ≥50W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标准RJ45网络接口；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音频格式：MP3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工作温度：-20℃～+60℃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工作湿度：10%～90%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防雷能力：防雷能力10KA或浪涌防雷能力6000V以上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音频总谐波失真 ≤0.5%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信噪比 ≥75dB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外置喇叭接口 不少于2套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安装支架及抱箍 材质：热镀锌，厚度不低于1.5mm，螺丝为不锈钢材质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 室外高音喇叭</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防水防尘等级 不低于IP66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频率响应 ≤±7dB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工作温度 -20℃～+60℃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额定功率 ≥25W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频率范围 300-6000Hz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 金属或合金外壳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直径 50±2厘米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支架 带安装支架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输入接口 与IP收扩机匹配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安装支架及抱箍 材质：热镀锌，厚度不低于1.5mm，螺丝为不锈钢材质</w:t>
            </w:r>
          </w:p>
        </w:tc>
        <w:tc>
          <w:tcPr>
            <w:tcW w:w="285"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887</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507"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一个点位两个高音喇叭</w:t>
            </w:r>
          </w:p>
        </w:tc>
      </w:tr>
      <w:tr>
        <w:tblPrEx>
          <w:tblCellMar>
            <w:top w:w="0" w:type="dxa"/>
            <w:left w:w="108" w:type="dxa"/>
            <w:bottom w:w="0" w:type="dxa"/>
            <w:right w:w="108" w:type="dxa"/>
          </w:tblCellMar>
        </w:tblPrEx>
        <w:trPr>
          <w:trHeight w:val="780"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广播终端网络建设费</w:t>
            </w: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广播终端网络建设</w:t>
            </w:r>
          </w:p>
        </w:tc>
        <w:tc>
          <w:tcPr>
            <w:tcW w:w="2429"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含机房PON口、主杆网络分摊及接入网新建</w:t>
            </w:r>
          </w:p>
        </w:tc>
        <w:tc>
          <w:tcPr>
            <w:tcW w:w="285"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887</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条</w:t>
            </w:r>
          </w:p>
        </w:tc>
        <w:tc>
          <w:tcPr>
            <w:tcW w:w="507"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100M网络</w:t>
            </w:r>
          </w:p>
        </w:tc>
      </w:tr>
      <w:tr>
        <w:tblPrEx>
          <w:tblCellMar>
            <w:top w:w="0" w:type="dxa"/>
            <w:left w:w="108" w:type="dxa"/>
            <w:bottom w:w="0" w:type="dxa"/>
            <w:right w:w="108" w:type="dxa"/>
          </w:tblCellMar>
        </w:tblPrEx>
        <w:trPr>
          <w:trHeight w:val="205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应急广播播出终端</w:t>
            </w: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横向部门</w:t>
            </w:r>
          </w:p>
        </w:tc>
        <w:tc>
          <w:tcPr>
            <w:tcW w:w="2429" w:type="pct"/>
            <w:tcBorders>
              <w:top w:val="nil"/>
              <w:left w:val="nil"/>
              <w:bottom w:val="single" w:color="auto" w:sz="8" w:space="0"/>
              <w:right w:val="single" w:color="auto" w:sz="8" w:space="0"/>
            </w:tcBorders>
            <w:shd w:val="clear" w:color="auto" w:fill="auto"/>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数字播出终端（含终端电脑）：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 品牌台式机。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 CPU优于i5。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 内存优于8GB DDR4。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 硬盘优于1TB+256G SSD。</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 显示器优于液晶19英寸。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6. </w:t>
            </w:r>
            <w:r>
              <w:rPr>
                <w:rFonts w:hint="eastAsia" w:ascii="仿宋" w:hAnsi="仿宋" w:eastAsia="仿宋" w:cs="仿宋"/>
                <w:color w:val="auto"/>
                <w:kern w:val="0"/>
                <w:sz w:val="24"/>
                <w:szCs w:val="24"/>
              </w:rPr>
              <w:t>正版Windows</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操作系统，含U</w:t>
            </w:r>
            <w:r>
              <w:rPr>
                <w:rFonts w:hint="eastAsia" w:ascii="仿宋" w:hAnsi="仿宋" w:eastAsia="仿宋" w:cs="仿宋"/>
                <w:color w:val="000000"/>
                <w:kern w:val="0"/>
                <w:sz w:val="24"/>
                <w:szCs w:val="24"/>
              </w:rPr>
              <w:t>SB鼠标键盘。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 3.5mm接口有线话筒</w:t>
            </w:r>
          </w:p>
        </w:tc>
        <w:tc>
          <w:tcPr>
            <w:tcW w:w="285"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507"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区应急局、区气象局</w:t>
            </w:r>
          </w:p>
        </w:tc>
      </w:tr>
      <w:tr>
        <w:tblPrEx>
          <w:tblCellMar>
            <w:top w:w="0" w:type="dxa"/>
            <w:left w:w="108" w:type="dxa"/>
            <w:bottom w:w="0" w:type="dxa"/>
            <w:right w:w="108" w:type="dxa"/>
          </w:tblCellMar>
        </w:tblPrEx>
        <w:trPr>
          <w:trHeight w:val="205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乡镇（街道）平台</w:t>
            </w:r>
          </w:p>
        </w:tc>
        <w:tc>
          <w:tcPr>
            <w:tcW w:w="2429" w:type="pct"/>
            <w:tcBorders>
              <w:top w:val="nil"/>
              <w:left w:val="nil"/>
              <w:bottom w:val="single" w:color="auto" w:sz="8" w:space="0"/>
              <w:right w:val="single" w:color="auto" w:sz="8" w:space="0"/>
            </w:tcBorders>
            <w:shd w:val="clear" w:color="auto" w:fill="auto"/>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数字播出终端（含终端电脑）: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 品牌台式机。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 CPU优于i5。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 内存优于8GB DDR4。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 硬盘优于1TB+256G SSD。</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 显示器优于液晶19英寸。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6. </w:t>
            </w:r>
            <w:r>
              <w:rPr>
                <w:rFonts w:hint="eastAsia" w:ascii="仿宋" w:hAnsi="仿宋" w:eastAsia="仿宋" w:cs="仿宋"/>
                <w:color w:val="auto"/>
                <w:kern w:val="0"/>
                <w:sz w:val="24"/>
                <w:szCs w:val="24"/>
              </w:rPr>
              <w:t>正版Windows</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操作系统，含USB</w:t>
            </w:r>
            <w:r>
              <w:rPr>
                <w:rFonts w:hint="eastAsia" w:ascii="仿宋" w:hAnsi="仿宋" w:eastAsia="仿宋" w:cs="仿宋"/>
                <w:color w:val="000000"/>
                <w:kern w:val="0"/>
                <w:sz w:val="24"/>
                <w:szCs w:val="24"/>
              </w:rPr>
              <w:t>鼠标键盘。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 3.5mm接口有线话筒</w:t>
            </w:r>
          </w:p>
        </w:tc>
        <w:tc>
          <w:tcPr>
            <w:tcW w:w="285"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142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行政村应急广播室</w:t>
            </w:r>
          </w:p>
        </w:tc>
        <w:tc>
          <w:tcPr>
            <w:tcW w:w="2429" w:type="pct"/>
            <w:tcBorders>
              <w:top w:val="nil"/>
              <w:left w:val="nil"/>
              <w:bottom w:val="single" w:color="auto" w:sz="8" w:space="0"/>
              <w:right w:val="single" w:color="auto" w:sz="8" w:space="0"/>
            </w:tcBorders>
            <w:shd w:val="clear" w:color="auto" w:fill="auto"/>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数字播出终端（IP话筒）：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安全认证机制：具有带密钥管理的安全认证播出功能，直播广播等操作时需要验证密钥</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输入设备：配备鹅颈式话筒，支持U盘、线路输入等方式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操作界面：支持触摸屏或按键操作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管理功能：具备远程操作和管理，远程软件升级，点对点分区域控制操作，支持回溯监听，支持播出记录日志，应急广播内容同步录音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传输协议：TCP/IP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操作系统：嵌入式Linux操作系统</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标准RJ45网络接口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音频格式：MP3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音频传输码率：64Kbps～320Kbps自适应</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音频频率响应 ≤±2dB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音频总谐波失真 ≤0.5%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信噪比 ≥75dB</w:t>
            </w:r>
          </w:p>
        </w:tc>
        <w:tc>
          <w:tcPr>
            <w:tcW w:w="285"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1035"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播出终端网络建设费</w:t>
            </w: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播出终端网络建设</w:t>
            </w:r>
          </w:p>
        </w:tc>
        <w:tc>
          <w:tcPr>
            <w:tcW w:w="2429"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含机房PON口、主杆网络分摊及接入网新建</w:t>
            </w:r>
          </w:p>
        </w:tc>
        <w:tc>
          <w:tcPr>
            <w:tcW w:w="285"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165</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条</w:t>
            </w:r>
          </w:p>
        </w:tc>
        <w:tc>
          <w:tcPr>
            <w:tcW w:w="507"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行政村+乡镇+横向部门（100M网络）</w:t>
            </w:r>
          </w:p>
        </w:tc>
      </w:tr>
      <w:tr>
        <w:tblPrEx>
          <w:tblCellMar>
            <w:top w:w="0" w:type="dxa"/>
            <w:left w:w="108" w:type="dxa"/>
            <w:bottom w:w="0" w:type="dxa"/>
            <w:right w:w="108" w:type="dxa"/>
          </w:tblCellMar>
        </w:tblPrEx>
        <w:trPr>
          <w:trHeight w:val="1860" w:hRule="atLeast"/>
        </w:trPr>
        <w:tc>
          <w:tcPr>
            <w:tcW w:w="38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三、户外终端建设（应急重点场所）</w:t>
            </w: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应急广播终端建设</w:t>
            </w: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重点地质灾害风险防范区</w:t>
            </w:r>
            <w:r>
              <w:rPr>
                <w:rFonts w:hint="eastAsia" w:ascii="仿宋" w:hAnsi="仿宋" w:eastAsia="仿宋" w:cs="仿宋"/>
                <w:color w:val="000000"/>
                <w:kern w:val="0"/>
                <w:sz w:val="24"/>
                <w:szCs w:val="24"/>
                <w:lang w:eastAsia="zh-CN"/>
              </w:rPr>
              <w:t>和应急避灾点</w:t>
            </w:r>
            <w:r>
              <w:rPr>
                <w:rFonts w:hint="eastAsia" w:ascii="仿宋" w:hAnsi="仿宋" w:eastAsia="仿宋" w:cs="仿宋"/>
                <w:color w:val="000000"/>
                <w:kern w:val="0"/>
                <w:sz w:val="24"/>
                <w:szCs w:val="24"/>
              </w:rPr>
              <w:t>（双模智能终端）</w:t>
            </w:r>
          </w:p>
        </w:tc>
        <w:tc>
          <w:tcPr>
            <w:tcW w:w="2429"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50w双模收扩机（支持IP、RDS）、25W高音喇叭*2、含设备箱、电缆、辅材、安装费</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主要设备参数：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 IP收扩机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工作模式：支持IP通道应急广播内容播发、支持FM-RDS调频应急广播内容播发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DVB-C接收频率：115MHz-858MHz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DVB-C接收灵敏度：不低于35dBuV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FM工作频率：87-108MHz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管理功能：远程操作和管理，远程软件升级，具备状态信息等数据回传功能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防水防尘等级：不低于IP66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音频传输码率：64Kbps～320Kbps自适应</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频率响应 ≤±1dB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额定功率 ≥50W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标准RJ45网络接口；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音频格式：MP3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工作温度：-20℃～+60℃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工作湿度：10%～90%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防雷能力：防雷能力10KA或浪涌防雷能力6000V以上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音频总谐波失真 ≤0.5%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信噪比 ≥75dB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外置喇叭接口 不少于2套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安装支架及抱箍 材质：热镀锌，厚度不低于1.5mm，螺丝为不锈钢材质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 室外高音喇叭</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防水防尘等级 不低于IP66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频率响应 ≤±7dB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工作温度 -20℃～+60℃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额定功率 ≥25W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频率范围 300-6000Hz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 金属或合金外壳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直径 50±2厘米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支架 带安装支架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输入接口 与IP收扩机匹配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安装支架及抱箍 材质：热镀锌，厚度不低于1.5mm，螺丝为不锈钢材质</w:t>
            </w:r>
          </w:p>
        </w:tc>
        <w:tc>
          <w:tcPr>
            <w:tcW w:w="285"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211</w:t>
            </w:r>
          </w:p>
        </w:tc>
        <w:tc>
          <w:tcPr>
            <w:tcW w:w="381"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507" w:type="pct"/>
            <w:tcBorders>
              <w:top w:val="nil"/>
              <w:left w:val="nil"/>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780" w:hRule="atLeast"/>
        </w:trPr>
        <w:tc>
          <w:tcPr>
            <w:tcW w:w="380" w:type="pct"/>
            <w:vMerge w:val="continue"/>
            <w:tcBorders>
              <w:top w:val="nil"/>
              <w:left w:val="single" w:color="auto" w:sz="8" w:space="0"/>
              <w:bottom w:val="single" w:color="000000" w:sz="8" w:space="0"/>
              <w:right w:val="single" w:color="auto" w:sz="8" w:space="0"/>
            </w:tcBorders>
            <w:vAlign w:val="center"/>
          </w:tcPr>
          <w:p>
            <w:pPr>
              <w:widowControl/>
              <w:spacing w:line="360" w:lineRule="auto"/>
              <w:contextualSpacing/>
              <w:jc w:val="left"/>
              <w:rPr>
                <w:rFonts w:hint="eastAsia" w:ascii="仿宋" w:hAnsi="仿宋" w:eastAsia="仿宋" w:cs="仿宋"/>
                <w:color w:val="000000"/>
                <w:kern w:val="0"/>
                <w:sz w:val="24"/>
                <w:szCs w:val="24"/>
              </w:rPr>
            </w:pP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广播终端网络建设费</w:t>
            </w:r>
          </w:p>
        </w:tc>
        <w:tc>
          <w:tcPr>
            <w:tcW w:w="508"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广播终端网络建设</w:t>
            </w:r>
          </w:p>
        </w:tc>
        <w:tc>
          <w:tcPr>
            <w:tcW w:w="2429" w:type="pct"/>
            <w:tcBorders>
              <w:top w:val="nil"/>
              <w:left w:val="nil"/>
              <w:bottom w:val="single" w:color="auto" w:sz="8" w:space="0"/>
              <w:right w:val="single" w:color="auto" w:sz="8"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含机房PON口、主杆网络分摊及接入网新建</w:t>
            </w:r>
          </w:p>
        </w:tc>
        <w:tc>
          <w:tcPr>
            <w:tcW w:w="285" w:type="pct"/>
            <w:tcBorders>
              <w:top w:val="nil"/>
              <w:left w:val="nil"/>
              <w:bottom w:val="single" w:color="auto" w:sz="8" w:space="0"/>
              <w:right w:val="single" w:color="auto" w:sz="4"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211</w:t>
            </w:r>
          </w:p>
        </w:tc>
        <w:tc>
          <w:tcPr>
            <w:tcW w:w="381" w:type="pct"/>
            <w:tcBorders>
              <w:top w:val="nil"/>
              <w:left w:val="single" w:color="auto" w:sz="4" w:space="0"/>
              <w:bottom w:val="single" w:color="auto" w:sz="8" w:space="0"/>
              <w:right w:val="single" w:color="auto" w:sz="4" w:space="0"/>
            </w:tcBorders>
            <w:shd w:val="clear" w:color="auto" w:fill="auto"/>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条</w:t>
            </w:r>
          </w:p>
        </w:tc>
        <w:tc>
          <w:tcPr>
            <w:tcW w:w="507" w:type="pct"/>
            <w:tcBorders>
              <w:top w:val="nil"/>
              <w:left w:val="single" w:color="auto" w:sz="4" w:space="0"/>
              <w:bottom w:val="single" w:color="auto" w:sz="8" w:space="0"/>
              <w:right w:val="single" w:color="auto" w:sz="8" w:space="0"/>
            </w:tcBorders>
            <w:shd w:val="clear" w:color="000000" w:fill="FFFFFF"/>
            <w:vAlign w:val="center"/>
          </w:tcPr>
          <w:p>
            <w:pPr>
              <w:widowControl/>
              <w:spacing w:line="360" w:lineRule="auto"/>
              <w:contextualSpacing/>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100M网络</w:t>
            </w:r>
          </w:p>
        </w:tc>
      </w:tr>
    </w:tbl>
    <w:p>
      <w:pPr>
        <w:spacing w:line="360" w:lineRule="auto"/>
        <w:rPr>
          <w:rFonts w:hint="eastAsia" w:ascii="仿宋" w:hAnsi="仿宋" w:eastAsia="仿宋" w:cs="仿宋"/>
          <w:sz w:val="24"/>
          <w:szCs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sectPr>
          <w:pgSz w:w="16838" w:h="11906" w:orient="landscape"/>
          <w:pgMar w:top="1800" w:right="1440" w:bottom="1800" w:left="1440" w:header="851" w:footer="992" w:gutter="0"/>
          <w:cols w:space="425" w:num="1"/>
          <w:docGrid w:type="lines" w:linePitch="312" w:charSpace="0"/>
        </w:sectPr>
      </w:pPr>
    </w:p>
    <w:p>
      <w:pPr>
        <w:pStyle w:val="3"/>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11"/>
    </w:p>
    <w:p>
      <w:pPr>
        <w:adjustRightInd w:val="0"/>
        <w:snapToGrid w:val="0"/>
        <w:spacing w:line="360" w:lineRule="auto"/>
        <w:ind w:firstLine="482" w:firstLineChars="200"/>
        <w:outlineLvl w:val="1"/>
        <w:rPr>
          <w:rFonts w:hint="eastAsia" w:ascii="仿宋" w:hAnsi="仿宋" w:eastAsia="仿宋" w:cs="仿宋"/>
          <w:color w:val="auto"/>
          <w:sz w:val="24"/>
        </w:rPr>
      </w:pPr>
      <w:r>
        <w:rPr>
          <w:rFonts w:hint="eastAsia" w:ascii="仿宋" w:eastAsia="仿宋"/>
          <w:b/>
          <w:bCs/>
          <w:color w:val="auto"/>
          <w:kern w:val="0"/>
          <w:sz w:val="24"/>
          <w:lang w:eastAsia="zh-CN"/>
        </w:rPr>
        <w:t>一、</w:t>
      </w:r>
      <w:r>
        <w:rPr>
          <w:rFonts w:hint="eastAsia" w:ascii="仿宋" w:hAnsi="仿宋" w:eastAsia="仿宋" w:cs="仿宋"/>
          <w:b/>
          <w:bCs/>
          <w:color w:val="auto"/>
          <w:sz w:val="24"/>
        </w:rPr>
        <w:t>服务时间</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w:t>
      </w:r>
      <w:r>
        <w:rPr>
          <w:rFonts w:hint="eastAsia" w:ascii="仿宋" w:hAnsi="仿宋" w:eastAsia="仿宋" w:cs="仿宋"/>
          <w:color w:val="auto"/>
          <w:sz w:val="24"/>
          <w:lang w:eastAsia="zh-CN"/>
        </w:rPr>
        <w:t>建设时间为自合同签订后</w:t>
      </w:r>
      <w:r>
        <w:rPr>
          <w:rFonts w:hint="eastAsia" w:ascii="仿宋" w:hAnsi="仿宋" w:eastAsia="仿宋" w:cs="仿宋"/>
          <w:color w:val="auto"/>
          <w:sz w:val="24"/>
          <w:lang w:val="en-US" w:eastAsia="zh-CN"/>
        </w:rPr>
        <w:t>3个月，项目完工后7个工作日内进行</w:t>
      </w:r>
      <w:r>
        <w:rPr>
          <w:rFonts w:hint="eastAsia" w:ascii="仿宋" w:hAnsi="仿宋" w:eastAsia="仿宋" w:cs="仿宋"/>
          <w:color w:val="auto"/>
          <w:sz w:val="24"/>
        </w:rPr>
        <w:t>验收</w:t>
      </w:r>
      <w:r>
        <w:rPr>
          <w:rFonts w:hint="eastAsia" w:ascii="仿宋" w:hAnsi="仿宋" w:eastAsia="仿宋" w:cs="仿宋"/>
          <w:color w:val="auto"/>
          <w:sz w:val="24"/>
          <w:lang w:eastAsia="zh-CN"/>
        </w:rPr>
        <w:t>，验收</w:t>
      </w:r>
      <w:r>
        <w:rPr>
          <w:rFonts w:hint="eastAsia" w:ascii="仿宋" w:hAnsi="仿宋" w:eastAsia="仿宋" w:cs="仿宋"/>
          <w:color w:val="auto"/>
          <w:sz w:val="24"/>
        </w:rPr>
        <w:t>合格</w:t>
      </w:r>
      <w:r>
        <w:rPr>
          <w:rFonts w:hint="eastAsia" w:ascii="仿宋" w:hAnsi="仿宋" w:eastAsia="仿宋" w:cs="仿宋"/>
          <w:color w:val="auto"/>
          <w:sz w:val="24"/>
          <w:lang w:eastAsia="zh-CN"/>
        </w:rPr>
        <w:t>后所有货物移交业主单位并且提供两年免费维保服务，</w:t>
      </w:r>
      <w:r>
        <w:rPr>
          <w:rFonts w:hint="eastAsia" w:ascii="仿宋" w:hAnsi="仿宋" w:eastAsia="仿宋" w:cs="仿宋"/>
          <w:color w:val="auto"/>
          <w:sz w:val="24"/>
        </w:rPr>
        <w:t>第三年维保费用不超过116.3万元。</w:t>
      </w:r>
    </w:p>
    <w:p>
      <w:pPr>
        <w:widowControl/>
        <w:snapToGrid w:val="0"/>
        <w:spacing w:line="480" w:lineRule="exact"/>
        <w:ind w:left="0" w:firstLine="482" w:firstLineChars="200"/>
        <w:rPr>
          <w:rFonts w:hint="eastAsia" w:ascii="仿宋" w:eastAsia="仿宋"/>
          <w:b/>
          <w:bCs/>
          <w:color w:val="auto"/>
          <w:sz w:val="24"/>
        </w:rPr>
      </w:pPr>
      <w:r>
        <w:rPr>
          <w:rFonts w:hint="eastAsia" w:ascii="仿宋" w:eastAsia="仿宋"/>
          <w:b/>
          <w:bCs/>
          <w:color w:val="auto"/>
          <w:kern w:val="0"/>
          <w:sz w:val="24"/>
          <w:lang w:eastAsia="zh-CN"/>
        </w:rPr>
        <w:t>二、</w:t>
      </w:r>
      <w:r>
        <w:rPr>
          <w:rFonts w:hint="eastAsia" w:ascii="仿宋" w:eastAsia="仿宋"/>
          <w:b/>
          <w:bCs/>
          <w:color w:val="auto"/>
          <w:sz w:val="24"/>
        </w:rPr>
        <w:t>付款方式</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在合同生效以及具备实施条件后7个工作日内支付政府采购预付款</w:t>
      </w:r>
      <w:r>
        <w:rPr>
          <w:rFonts w:hint="eastAsia" w:ascii="仿宋" w:eastAsia="仿宋"/>
          <w:color w:val="auto"/>
          <w:kern w:val="0"/>
          <w:sz w:val="24"/>
          <w:lang w:val="en-US" w:eastAsia="zh-CN"/>
        </w:rPr>
        <w:t>40%</w:t>
      </w:r>
      <w:r>
        <w:rPr>
          <w:rFonts w:hint="eastAsia" w:ascii="仿宋" w:eastAsia="仿宋"/>
          <w:color w:val="auto"/>
          <w:kern w:val="0"/>
          <w:sz w:val="24"/>
        </w:rPr>
        <w:t>，</w:t>
      </w:r>
      <w:r>
        <w:rPr>
          <w:rFonts w:hint="eastAsia" w:ascii="仿宋" w:eastAsia="仿宋"/>
          <w:color w:val="auto"/>
          <w:kern w:val="0"/>
          <w:sz w:val="24"/>
          <w:lang w:eastAsia="zh-CN"/>
        </w:rPr>
        <w:t>剩余款项在项目验收合格后</w:t>
      </w:r>
      <w:r>
        <w:rPr>
          <w:rFonts w:hint="eastAsia" w:ascii="仿宋" w:eastAsia="仿宋"/>
          <w:color w:val="auto"/>
          <w:kern w:val="0"/>
          <w:sz w:val="24"/>
          <w:lang w:val="en-US" w:eastAsia="zh-CN"/>
        </w:rPr>
        <w:t>7个工作日内支付</w:t>
      </w:r>
      <w:r>
        <w:rPr>
          <w:rFonts w:hint="eastAsia" w:ascii="仿宋" w:eastAsia="仿宋"/>
          <w:color w:val="auto"/>
          <w:kern w:val="0"/>
          <w:sz w:val="24"/>
        </w:rPr>
        <w:t>。在签订合同时，供应商明确表示无需预付款或者主动要求降低预付款比例的，采购单位可不适用前述规定。</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lang w:eastAsia="zh-CN"/>
        </w:rPr>
        <w:t>三、</w:t>
      </w:r>
      <w:r>
        <w:rPr>
          <w:rFonts w:hint="eastAsia" w:ascii="仿宋" w:eastAsia="仿宋"/>
          <w:b/>
          <w:bCs/>
          <w:color w:val="000000"/>
          <w:kern w:val="0"/>
          <w:sz w:val="24"/>
          <w:u w:val="none"/>
        </w:rPr>
        <w:t>验收</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采购人保留邀请参加本项目的其他供应商或者第三方机构或相关技术专家参与验收的权利。参与验收的供应商或者第三方机构的意见作为验收书的参考资料一并存档。</w:t>
      </w:r>
    </w:p>
    <w:p>
      <w:pPr>
        <w:pStyle w:val="2"/>
        <w:keepNext/>
        <w:keepLines/>
        <w:pageBreakBefore w:val="0"/>
        <w:widowControl w:val="0"/>
        <w:suppressLineNumbers w:val="0"/>
        <w:suppressAutoHyphens w:val="0"/>
        <w:spacing w:line="578" w:lineRule="auto"/>
        <w:jc w:val="center"/>
        <w:rPr>
          <w:rFonts w:hint="eastAsia" w:ascii="仿宋"/>
        </w:rPr>
      </w:pPr>
      <w:bookmarkStart w:id="84" w:name="_Toc75168258"/>
      <w:r>
        <w:rPr>
          <w:rFonts w:hint="eastAsia" w:ascii="仿宋"/>
        </w:rPr>
        <w:t>第四章  拟签订合同的主要条款</w:t>
      </w:r>
      <w:bookmarkEnd w:id="84"/>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（合同按采购文件及成交供应商的投标文件内容制定，以下仅为部分主要条款）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关于项目编号为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（标段名称）</w:t>
      </w:r>
      <w:r>
        <w:rPr>
          <w:rFonts w:hint="eastAsia" w:ascii="仿宋" w:eastAsia="仿宋"/>
          <w:color w:val="000000"/>
          <w:kern w:val="0"/>
          <w:sz w:val="24"/>
          <w:u w:val="none"/>
        </w:rPr>
        <w:t>项目的政府采购交易结果，签署本合同。</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（按采购采购需求及投标响应文件的内容填写）</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1.乙方应按采购文件规定的时间向甲方提供使用项目的有关技术资料。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1、乙方应保证所提供的货物或其任何一部分均不会侵犯任何第三方的知识产权。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2、乙方保证所交付的货物的所有权完全属于乙方且无任何抵押、查封等产权瑕疵。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single"/>
        </w:rPr>
        <w:t>不允许</w:t>
      </w:r>
      <w:r>
        <w:rPr>
          <w:rFonts w:hint="eastAsia" w:ascii="仿宋" w:eastAsia="仿宋"/>
          <w:color w:val="000000"/>
          <w:kern w:val="0"/>
          <w:sz w:val="24"/>
          <w:u w:val="none"/>
        </w:rPr>
        <w:t>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（若有则详细表述，且需和采购文件、投标文件表述一致，不得实质性变更）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六、质保期和履约保证金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1.甲方无正当理由拒收验收项目的，甲方向乙方偿付拒收合同总价的百分之五违约金。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5.解除合同应按《浙江省合同管理办法》向财政备案。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4.本合同未尽事宜，遵照《合同法》有关条文执行。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rPr>
      </w:pPr>
      <w:bookmarkStart w:id="85" w:name="_Toc75168259"/>
      <w:r>
        <w:rPr>
          <w:rFonts w:hint="eastAsia" w:ascii="仿宋"/>
        </w:rPr>
        <w:t>第五章  投标文件格式附件</w:t>
      </w:r>
      <w:bookmarkEnd w:id="85"/>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标段编号：</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供应商名称（盖ＣＡ章）：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86" w:name="_Toc64369786"/>
      <w:r>
        <w:rPr>
          <w:rFonts w:hint="eastAsia" w:ascii="仿宋" w:eastAsia="仿宋" w:cs="仿宋_GB2312"/>
          <w:sz w:val="30"/>
          <w:szCs w:val="30"/>
        </w:rPr>
        <w:t>目 录</w:t>
      </w:r>
      <w:bookmarkEnd w:id="86"/>
    </w:p>
    <w:p>
      <w:pPr>
        <w:pStyle w:val="35"/>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5"/>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pPr>
        <w:pStyle w:val="35"/>
        <w:spacing w:line="360" w:lineRule="auto"/>
        <w:ind w:firstLine="0" w:firstLineChars="0"/>
        <w:jc w:val="left"/>
        <w:rPr>
          <w:rFonts w:hint="eastAsia" w:ascii="仿宋" w:eastAsia="仿宋" w:cs="仿宋_GB2312"/>
        </w:rPr>
      </w:pPr>
      <w:r>
        <w:rPr>
          <w:rFonts w:hint="eastAsia" w:ascii="仿宋" w:eastAsia="仿宋" w:cs="仿宋_GB2312"/>
        </w:rPr>
        <w:t>3.法定代表人授权委托书……………………………………………………（页码）</w:t>
      </w:r>
    </w:p>
    <w:p>
      <w:pPr>
        <w:pStyle w:val="35"/>
        <w:spacing w:line="360" w:lineRule="auto"/>
        <w:ind w:firstLine="0" w:firstLineChars="0"/>
        <w:jc w:val="left"/>
        <w:rPr>
          <w:rFonts w:hint="eastAsia" w:ascii="仿宋" w:eastAsia="仿宋" w:cs="仿宋_GB2312"/>
        </w:rPr>
      </w:pPr>
      <w:r>
        <w:rPr>
          <w:rFonts w:ascii="仿宋" w:eastAsia="仿宋" w:cs="仿宋_GB2312"/>
        </w:rPr>
        <w:t>4</w:t>
      </w:r>
      <w:r>
        <w:rPr>
          <w:rFonts w:hint="eastAsia" w:ascii="仿宋" w:eastAsia="仿宋" w:cs="仿宋_GB2312"/>
        </w:rPr>
        <w:t>.法定代表人及其授权代表身份证…………………………………………（页码）</w:t>
      </w:r>
    </w:p>
    <w:p>
      <w:pPr>
        <w:pStyle w:val="35"/>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35"/>
        <w:spacing w:line="360" w:lineRule="auto"/>
        <w:ind w:firstLine="240" w:firstLineChars="100"/>
        <w:jc w:val="left"/>
        <w:rPr>
          <w:rFonts w:hint="eastAsia" w:ascii="仿宋" w:eastAsia="仿宋" w:cs="仿宋_GB2312"/>
        </w:rPr>
      </w:pPr>
      <w:bookmarkStart w:id="87" w:name="_Toc64369787"/>
      <w:r>
        <w:rPr>
          <w:rFonts w:ascii="仿宋" w:eastAsia="仿宋" w:cs="仿宋_GB2312"/>
        </w:rPr>
        <w:t>5</w:t>
      </w:r>
      <w:r>
        <w:rPr>
          <w:rFonts w:hint="eastAsia" w:ascii="仿宋" w:eastAsia="仿宋" w:cs="仿宋_GB2312"/>
        </w:rPr>
        <w:t>.1营业执照(或事业法人登记证书)………………………………………（页码）</w:t>
      </w:r>
      <w:bookmarkEnd w:id="87"/>
    </w:p>
    <w:p>
      <w:pPr>
        <w:pStyle w:val="35"/>
        <w:spacing w:line="360" w:lineRule="auto"/>
        <w:ind w:firstLine="240" w:firstLineChars="100"/>
        <w:jc w:val="left"/>
        <w:rPr>
          <w:rFonts w:hint="eastAsia" w:ascii="仿宋" w:eastAsia="仿宋" w:cs="仿宋_GB2312"/>
        </w:rPr>
      </w:pPr>
      <w:r>
        <w:rPr>
          <w:rFonts w:ascii="仿宋" w:eastAsia="仿宋" w:cs="仿宋_GB2312"/>
        </w:rPr>
        <w:t>5</w:t>
      </w:r>
      <w:r>
        <w:rPr>
          <w:rFonts w:hint="eastAsia" w:ascii="仿宋" w:eastAsia="仿宋" w:cs="仿宋_GB2312"/>
        </w:rPr>
        <w:t>.2财务状况报告（最近一期） …………………………………………（页码）</w:t>
      </w:r>
    </w:p>
    <w:p>
      <w:pPr>
        <w:pStyle w:val="35"/>
        <w:spacing w:line="360" w:lineRule="auto"/>
        <w:ind w:firstLine="240" w:firstLineChars="100"/>
        <w:jc w:val="left"/>
        <w:rPr>
          <w:rFonts w:hint="eastAsia" w:ascii="仿宋" w:eastAsia="仿宋" w:cs="仿宋_GB2312"/>
        </w:rPr>
      </w:pPr>
      <w:r>
        <w:rPr>
          <w:rFonts w:ascii="仿宋" w:eastAsia="仿宋" w:cs="仿宋_GB2312"/>
        </w:rPr>
        <w:t>5</w:t>
      </w:r>
      <w:r>
        <w:rPr>
          <w:rFonts w:hint="eastAsia" w:ascii="仿宋" w:eastAsia="仿宋" w:cs="仿宋_GB2312"/>
        </w:rPr>
        <w:t>.3依法缴纳税收材料 ……………………………………………………（页码）</w:t>
      </w:r>
    </w:p>
    <w:p>
      <w:pPr>
        <w:pStyle w:val="35"/>
        <w:spacing w:line="360" w:lineRule="auto"/>
        <w:ind w:firstLine="240" w:firstLineChars="100"/>
        <w:jc w:val="left"/>
        <w:rPr>
          <w:rFonts w:hint="eastAsia" w:ascii="仿宋" w:eastAsia="仿宋" w:cs="仿宋_GB2312"/>
        </w:rPr>
      </w:pPr>
      <w:r>
        <w:rPr>
          <w:rFonts w:ascii="仿宋" w:eastAsia="仿宋" w:cs="仿宋_GB2312"/>
        </w:rPr>
        <w:t>5</w:t>
      </w:r>
      <w:r>
        <w:rPr>
          <w:rFonts w:hint="eastAsia" w:ascii="仿宋" w:eastAsia="仿宋" w:cs="仿宋_GB2312"/>
        </w:rPr>
        <w:t>.4依法缴纳社会保障资金材料………… ………………………………（页码）</w:t>
      </w:r>
    </w:p>
    <w:p>
      <w:pPr>
        <w:pStyle w:val="35"/>
        <w:spacing w:line="360" w:lineRule="auto"/>
        <w:ind w:firstLine="240" w:firstLineChars="100"/>
        <w:jc w:val="left"/>
        <w:rPr>
          <w:rFonts w:hint="eastAsia" w:ascii="仿宋" w:eastAsia="仿宋" w:cs="仿宋_GB2312"/>
        </w:rPr>
      </w:pPr>
      <w:bookmarkStart w:id="88" w:name="_Toc64369788"/>
      <w:r>
        <w:rPr>
          <w:rFonts w:ascii="仿宋" w:eastAsia="仿宋" w:cs="仿宋_GB2312"/>
        </w:rPr>
        <w:t>5</w:t>
      </w:r>
      <w:r>
        <w:rPr>
          <w:rFonts w:hint="eastAsia" w:ascii="仿宋" w:eastAsia="仿宋" w:cs="仿宋_GB2312"/>
        </w:rPr>
        <w:t>.5特定资格条件的有关证明材料（如有）………………………………（页码）</w:t>
      </w:r>
      <w:bookmarkEnd w:id="88"/>
    </w:p>
    <w:p>
      <w:pPr>
        <w:pStyle w:val="35"/>
        <w:spacing w:line="360" w:lineRule="auto"/>
        <w:ind w:firstLine="0" w:firstLineChars="0"/>
        <w:jc w:val="left"/>
        <w:rPr>
          <w:rFonts w:hint="eastAsia" w:ascii="仿宋" w:eastAsia="仿宋" w:cs="仿宋_GB2312"/>
        </w:rPr>
      </w:pPr>
      <w:r>
        <w:rPr>
          <w:rFonts w:ascii="仿宋" w:eastAsia="仿宋" w:cs="仿宋_GB2312"/>
        </w:rPr>
        <w:t>6.</w:t>
      </w:r>
      <w:r>
        <w:rPr>
          <w:rFonts w:hint="eastAsia" w:ascii="仿宋" w:eastAsia="仿宋" w:cs="仿宋_GB2312"/>
        </w:rPr>
        <w:t>中小企业声明函（如有）…………………………………………………（页码）</w:t>
      </w:r>
    </w:p>
    <w:p>
      <w:pPr>
        <w:pStyle w:val="35"/>
        <w:spacing w:line="360" w:lineRule="auto"/>
        <w:ind w:firstLine="0" w:firstLineChars="0"/>
        <w:jc w:val="left"/>
        <w:rPr>
          <w:rFonts w:hint="eastAsia" w:ascii="仿宋" w:eastAsia="仿宋" w:cs="仿宋_GB2312"/>
        </w:rPr>
      </w:pPr>
      <w:r>
        <w:rPr>
          <w:rFonts w:ascii="仿宋" w:eastAsia="仿宋" w:cs="仿宋_GB2312"/>
        </w:rPr>
        <w:t>7</w:t>
      </w:r>
      <w:r>
        <w:rPr>
          <w:rFonts w:hint="eastAsia" w:ascii="仿宋" w:eastAsia="仿宋" w:cs="仿宋_GB2312"/>
        </w:rPr>
        <w:t>.残疾人福利性单位声明函（如有）………………………………………（页码）</w:t>
      </w:r>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0"/>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0"/>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（填写供应商全称；联合体投标的写全部联合体成员）   </w:t>
      </w:r>
      <w:r>
        <w:rPr>
          <w:rFonts w:hint="eastAsia" w:ascii="仿宋" w:eastAsia="仿宋"/>
          <w:szCs w:val="24"/>
        </w:rPr>
        <w:t>愿意参加贵方组织的</w:t>
      </w:r>
      <w:r>
        <w:rPr>
          <w:rFonts w:hint="eastAsia" w:ascii="仿宋" w:eastAsia="仿宋"/>
          <w:szCs w:val="24"/>
          <w:u w:val="single"/>
        </w:rPr>
        <w:t>（填写采购项目名称）（采购编号：    ）</w:t>
      </w:r>
      <w:r>
        <w:rPr>
          <w:rFonts w:hint="eastAsia" w:ascii="仿宋" w:eastAsia="仿宋"/>
          <w:szCs w:val="24"/>
        </w:rPr>
        <w:t>的投标，为此，我方就本次投标有关事项郑重声明如下：</w:t>
      </w:r>
    </w:p>
    <w:p>
      <w:pPr>
        <w:pStyle w:val="30"/>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0"/>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声明参加本次政府采购活动前三年内，在经营活动中没有重大违法记录；也</w:t>
      </w:r>
      <w:r>
        <w:rPr>
          <w:rFonts w:hint="eastAsia" w:ascii="仿宋" w:eastAsia="仿宋" w:cs="仿宋_GB2312"/>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0"/>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0"/>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6.投标文件自开标日起有效期为45天。若延长投标有效期，需经我方同意</w:t>
      </w:r>
      <w:r>
        <w:rPr>
          <w:rFonts w:hint="eastAsia" w:ascii="仿宋" w:eastAsia="仿宋"/>
          <w:szCs w:val="24"/>
        </w:rPr>
        <w:t>。</w:t>
      </w:r>
    </w:p>
    <w:p>
      <w:pPr>
        <w:pStyle w:val="30"/>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0"/>
        <w:spacing w:after="50" w:afterLines="0" w:line="440" w:lineRule="exact"/>
        <w:rPr>
          <w:rFonts w:hint="eastAsia" w:ascii="仿宋" w:eastAsia="仿宋"/>
          <w:szCs w:val="24"/>
        </w:rPr>
      </w:pPr>
    </w:p>
    <w:p>
      <w:pPr>
        <w:pStyle w:val="30"/>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0"/>
        <w:spacing w:after="50" w:afterLines="0" w:line="440" w:lineRule="exact"/>
        <w:rPr>
          <w:rFonts w:hint="eastAsia" w:ascii="仿宋" w:eastAsia="仿宋"/>
          <w:szCs w:val="24"/>
        </w:rPr>
      </w:pPr>
    </w:p>
    <w:p>
      <w:pPr>
        <w:pStyle w:val="30"/>
        <w:spacing w:after="50" w:afterLines="0" w:line="440" w:lineRule="exact"/>
        <w:rPr>
          <w:rFonts w:hint="eastAsia" w:ascii="仿宋" w:eastAsia="仿宋"/>
          <w:szCs w:val="24"/>
        </w:rPr>
      </w:pPr>
      <w:r>
        <w:rPr>
          <w:rFonts w:hint="eastAsia" w:ascii="仿宋" w:eastAsia="仿宋"/>
          <w:szCs w:val="24"/>
        </w:rPr>
        <w:t xml:space="preserve">供应商(盖章)：　　　　　　　　　　　　　　　　　　　　日期：     </w:t>
      </w:r>
    </w:p>
    <w:p>
      <w:pPr>
        <w:pStyle w:val="30"/>
        <w:spacing w:after="50" w:afterLines="0" w:line="440" w:lineRule="exact"/>
        <w:rPr>
          <w:rFonts w:hint="eastAsia" w:ascii="仿宋" w:eastAsia="仿宋"/>
          <w:szCs w:val="24"/>
        </w:rPr>
      </w:pPr>
    </w:p>
    <w:p>
      <w:pPr>
        <w:pStyle w:val="30"/>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（填写项目编号）      </w:t>
      </w:r>
      <w:r>
        <w:rPr>
          <w:rFonts w:hint="eastAsia" w:ascii="仿宋" w:eastAsia="仿宋"/>
          <w:sz w:val="24"/>
          <w:szCs w:val="24"/>
        </w:rPr>
        <w:t>的采购活动联合进行投标之事宜，达成如下协议：</w:t>
      </w:r>
    </w:p>
    <w:p>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五、联合体各方不再单独参加或与其他供应商另外组成联合体参加同一标段（项目）的政府采购活动，否则均被视为无效投标。</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六、如果中标，联合体各方在项目实施过程中承担的工作和义务为：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合同金额和比例分别为：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pPr>
        <w:pStyle w:val="8"/>
        <w:overflowPunct w:val="0"/>
        <w:spacing w:line="460" w:lineRule="exact"/>
        <w:ind w:firstLine="513" w:firstLineChars="214"/>
        <w:rPr>
          <w:rFonts w:hint="eastAsia" w:ascii="仿宋" w:eastAsia="仿宋"/>
          <w:sz w:val="24"/>
          <w:szCs w:val="24"/>
        </w:rPr>
      </w:pPr>
    </w:p>
    <w:p>
      <w:pPr>
        <w:pStyle w:val="8"/>
        <w:overflowPunct w:val="0"/>
        <w:spacing w:line="460" w:lineRule="exact"/>
        <w:ind w:firstLine="513" w:firstLineChars="214"/>
        <w:rPr>
          <w:rFonts w:hint="eastAsia" w:ascii="仿宋" w:eastAsia="仿宋"/>
          <w:sz w:val="24"/>
          <w:szCs w:val="24"/>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pPr>
        <w:pStyle w:val="30"/>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hint="eastAsia" w:ascii="仿宋" w:eastAsia="仿宋"/>
          <w:color w:val="000000"/>
          <w:kern w:val="0"/>
          <w:sz w:val="24"/>
          <w:u w:val="single"/>
        </w:rPr>
        <w:t xml:space="preserve">    （填写采购人或采购代理机构名称）   </w:t>
      </w:r>
      <w:r>
        <w:rPr>
          <w:rFonts w:hint="eastAsia" w:ascii="仿宋" w:eastAsia="仿宋"/>
          <w:bCs/>
          <w:sz w:val="24"/>
          <w:szCs w:val="24"/>
          <w:u w:val="single"/>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（供应商或联合体牵头人全称）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供应商全称（盖公章）：            日  期：</w:t>
      </w:r>
      <w:r>
        <w:rPr>
          <w:rFonts w:hint="eastAsia" w:ascii="仿宋" w:eastAsia="仿宋"/>
          <w:sz w:val="24"/>
          <w:szCs w:val="24"/>
          <w:u w:val="single"/>
        </w:rPr>
        <w:t xml:space="preserve">     年   月  日</w:t>
      </w:r>
    </w:p>
    <w:p>
      <w:pPr>
        <w:widowControl/>
        <w:jc w:val="left"/>
        <w:rPr>
          <w:rFonts w:ascii="仿宋" w:eastAsia="仿宋"/>
          <w:sz w:val="24"/>
          <w:szCs w:val="24"/>
          <w:u w:val="single"/>
        </w:rPr>
      </w:pP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hint="eastAsia" w:ascii="仿宋" w:eastAsia="仿宋"/>
          <w:b/>
          <w:sz w:val="36"/>
          <w:szCs w:val="36"/>
        </w:rPr>
      </w:pPr>
    </w:p>
    <w:p>
      <w:pPr>
        <w:pStyle w:val="30"/>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6</w:t>
      </w:r>
      <w:r>
        <w:rPr>
          <w:rFonts w:hint="eastAsia" w:ascii="仿宋" w:eastAsia="仿宋"/>
          <w:b/>
          <w:bCs/>
          <w:sz w:val="28"/>
          <w:szCs w:val="28"/>
        </w:rPr>
        <w:t>：法定代表人及其授权代表身份证</w:t>
      </w:r>
    </w:p>
    <w:p>
      <w:pPr>
        <w:pStyle w:val="30"/>
        <w:spacing w:after="50" w:afterLines="0" w:line="440" w:lineRule="exact"/>
        <w:ind w:left="0" w:firstLine="0" w:firstLineChars="0"/>
        <w:rPr>
          <w:rFonts w:hint="eastAsia" w:ascii="仿宋" w:eastAsia="仿宋"/>
          <w:b/>
          <w:bCs/>
          <w:sz w:val="28"/>
          <w:szCs w:val="28"/>
        </w:rPr>
      </w:pPr>
    </w:p>
    <w:p>
      <w:pPr>
        <w:pStyle w:val="30"/>
        <w:spacing w:after="50" w:afterLines="0" w:line="440" w:lineRule="exact"/>
        <w:ind w:left="0" w:firstLine="0" w:firstLineChars="0"/>
        <w:rPr>
          <w:rFonts w:hint="eastAsia" w:ascii="仿宋" w:eastAsia="仿宋"/>
          <w:b/>
          <w:bCs/>
          <w:sz w:val="28"/>
          <w:szCs w:val="28"/>
        </w:rPr>
      </w:pPr>
    </w:p>
    <w:p>
      <w:pPr>
        <w:pStyle w:val="30"/>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0"/>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0"/>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0"/>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pStyle w:val="30"/>
        <w:spacing w:after="50" w:afterLines="0" w:line="440" w:lineRule="exact"/>
        <w:ind w:left="0" w:firstLine="0" w:firstLineChars="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ascii="仿宋" w:eastAsia="仿宋"/>
          <w:b/>
          <w:bCs/>
          <w:sz w:val="30"/>
          <w:szCs w:val="30"/>
        </w:rPr>
        <w:t>7</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line="360" w:lineRule="auto"/>
        <w:jc w:val="left"/>
        <w:rPr>
          <w:rFonts w:ascii="仿宋" w:eastAsia="仿宋"/>
          <w:b/>
          <w:bCs/>
          <w:sz w:val="24"/>
          <w:szCs w:val="24"/>
        </w:rPr>
      </w:pPr>
      <w:r>
        <w:rPr>
          <w:rFonts w:ascii="仿宋" w:eastAsia="仿宋"/>
          <w:b/>
          <w:bCs/>
          <w:sz w:val="24"/>
          <w:szCs w:val="24"/>
        </w:rPr>
        <w:t>备注：</w:t>
      </w:r>
    </w:p>
    <w:p>
      <w:pPr>
        <w:numPr>
          <w:ilvl w:val="0"/>
          <w:numId w:val="8"/>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8"/>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snapToGrid w:val="0"/>
        <w:spacing w:before="50" w:after="50"/>
        <w:jc w:val="left"/>
        <w:rPr>
          <w:rFonts w:ascii="仿宋" w:eastAsia="仿宋"/>
          <w:sz w:val="24"/>
          <w:szCs w:val="24"/>
        </w:rPr>
      </w:pPr>
    </w:p>
    <w:p>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hint="eastAsia" w:ascii="仿宋" w:eastAsia="仿宋"/>
          <w:sz w:val="24"/>
          <w:szCs w:val="24"/>
        </w:rPr>
        <w:t xml:space="preserve">企业名称（盖章）： </w:t>
      </w:r>
    </w:p>
    <w:p>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hint="eastAsia" w:ascii="仿宋" w:eastAsia="仿宋"/>
          <w:sz w:val="24"/>
          <w:szCs w:val="24"/>
        </w:rPr>
        <w:t>日期：   年     月     日</w:t>
      </w:r>
    </w:p>
    <w:p>
      <w:pPr>
        <w:rPr>
          <w:rFonts w:hint="eastAsia" w:ascii="仿宋" w:eastAsia="仿宋"/>
          <w:b/>
          <w:spacing w:val="6"/>
          <w:sz w:val="30"/>
          <w:szCs w:val="30"/>
        </w:rPr>
      </w:pPr>
      <w:bookmarkStart w:id="89" w:name="_Hlk523382353"/>
      <w:r>
        <w:rPr>
          <w:rFonts w:hint="eastAsia" w:ascii="仿宋" w:eastAsia="仿宋"/>
          <w:b/>
          <w:spacing w:val="6"/>
          <w:sz w:val="30"/>
          <w:szCs w:val="30"/>
        </w:rPr>
        <w:br w:type="page"/>
      </w:r>
    </w:p>
    <w:p>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ascii="仿宋" w:eastAsia="仿宋"/>
          <w:b/>
          <w:spacing w:val="6"/>
          <w:sz w:val="30"/>
          <w:szCs w:val="30"/>
        </w:rPr>
        <w:t>8</w:t>
      </w:r>
      <w:r>
        <w:rPr>
          <w:rFonts w:hint="eastAsia" w:ascii="仿宋" w:eastAsia="仿宋"/>
          <w:b/>
          <w:spacing w:val="6"/>
          <w:sz w:val="30"/>
          <w:szCs w:val="30"/>
        </w:rPr>
        <w:t>（如有）：</w:t>
      </w:r>
    </w:p>
    <w:bookmarkEnd w:id="89"/>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hint="eastAsia" w:ascii="仿宋" w:eastAsia="仿宋"/>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ascii="仿宋" w:eastAsia="仿宋"/>
          <w:b/>
          <w:bCs/>
          <w:sz w:val="30"/>
          <w:szCs w:val="30"/>
        </w:rPr>
        <w:t>9</w:t>
      </w:r>
      <w:r>
        <w:rPr>
          <w:rFonts w:hint="eastAsia" w:ascii="仿宋" w:eastAsia="仿宋"/>
          <w:b/>
          <w:sz w:val="30"/>
          <w:szCs w:val="30"/>
        </w:rPr>
        <w:t>：商务和技术文件封面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标段编号：</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供应商名称（盖章）：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10</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35"/>
        <w:spacing w:line="360" w:lineRule="auto"/>
        <w:ind w:firstLine="0" w:firstLineChars="0"/>
        <w:jc w:val="left"/>
        <w:rPr>
          <w:rFonts w:hint="eastAsia" w:ascii="仿宋" w:eastAsia="仿宋" w:cs="仿宋_GB2312"/>
        </w:rPr>
      </w:pPr>
      <w:bookmarkStart w:id="9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90"/>
    </w:p>
    <w:p>
      <w:pPr>
        <w:pStyle w:val="35"/>
        <w:spacing w:line="360" w:lineRule="auto"/>
        <w:ind w:firstLine="0" w:firstLineChars="0"/>
        <w:jc w:val="left"/>
        <w:rPr>
          <w:rFonts w:hint="eastAsia" w:ascii="仿宋" w:eastAsia="仿宋" w:cs="仿宋_GB2312"/>
        </w:rPr>
      </w:pPr>
      <w:bookmarkStart w:id="91" w:name="_Toc64369790"/>
      <w:r>
        <w:rPr>
          <w:rFonts w:hint="eastAsia" w:ascii="仿宋" w:eastAsia="仿宋" w:cs="仿宋_GB2312"/>
        </w:rPr>
        <w:t>2.技术响应表…………………………………………………………………（页码）</w:t>
      </w:r>
      <w:bookmarkEnd w:id="91"/>
    </w:p>
    <w:p>
      <w:pPr>
        <w:pStyle w:val="35"/>
        <w:spacing w:line="360" w:lineRule="auto"/>
        <w:ind w:firstLine="0" w:firstLineChars="0"/>
        <w:jc w:val="left"/>
        <w:rPr>
          <w:rFonts w:hint="eastAsia" w:ascii="仿宋" w:eastAsia="仿宋" w:cs="仿宋_GB2312"/>
        </w:rPr>
      </w:pPr>
      <w:bookmarkStart w:id="92" w:name="_Toc64369791"/>
      <w:r>
        <w:rPr>
          <w:rFonts w:hint="eastAsia" w:ascii="仿宋" w:eastAsia="仿宋" w:cs="仿宋_GB2312"/>
        </w:rPr>
        <w:t>3.商务响应表…………………………………………………………………（页码）</w:t>
      </w:r>
      <w:bookmarkEnd w:id="92"/>
    </w:p>
    <w:p>
      <w:pPr>
        <w:pStyle w:val="35"/>
        <w:spacing w:line="360" w:lineRule="auto"/>
        <w:ind w:firstLine="0" w:firstLineChars="0"/>
        <w:jc w:val="left"/>
        <w:rPr>
          <w:rFonts w:hint="eastAsia" w:ascii="仿宋" w:eastAsia="仿宋" w:cs="仿宋_GB2312"/>
        </w:rPr>
      </w:pPr>
      <w:bookmarkStart w:id="9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93"/>
    </w:p>
    <w:p>
      <w:pPr>
        <w:pStyle w:val="35"/>
        <w:spacing w:line="360" w:lineRule="auto"/>
        <w:ind w:firstLine="0" w:firstLineChars="0"/>
        <w:jc w:val="left"/>
        <w:rPr>
          <w:rFonts w:hint="eastAsia" w:ascii="仿宋" w:eastAsia="仿宋" w:cs="仿宋_GB2312"/>
        </w:rPr>
      </w:pPr>
      <w:bookmarkStart w:id="9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94"/>
    </w:p>
    <w:p>
      <w:pPr>
        <w:pStyle w:val="35"/>
        <w:spacing w:line="360" w:lineRule="auto"/>
        <w:ind w:firstLine="0" w:firstLineChars="0"/>
        <w:jc w:val="left"/>
        <w:rPr>
          <w:rFonts w:hint="eastAsia" w:ascii="仿宋" w:eastAsia="仿宋" w:cs="仿宋_GB2312"/>
        </w:rPr>
      </w:pPr>
      <w:bookmarkStart w:id="95"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……………………………（页码）</w:t>
      </w:r>
      <w:bookmarkEnd w:id="95"/>
    </w:p>
    <w:p>
      <w:pPr>
        <w:pStyle w:val="35"/>
        <w:spacing w:line="360" w:lineRule="auto"/>
        <w:ind w:firstLine="0" w:firstLineChars="0"/>
        <w:jc w:val="left"/>
        <w:rPr>
          <w:rFonts w:hint="eastAsia" w:ascii="仿宋" w:eastAsia="仿宋" w:cs="仿宋_GB2312"/>
          <w:sz w:val="24"/>
          <w:szCs w:val="24"/>
        </w:rPr>
      </w:pPr>
      <w:bookmarkStart w:id="96" w:name="_Toc64369797"/>
      <w:r>
        <w:rPr>
          <w:rFonts w:ascii="仿宋" w:eastAsia="仿宋" w:cs="仿宋_GB2312"/>
        </w:rPr>
        <w:t>7</w:t>
      </w:r>
      <w:r>
        <w:rPr>
          <w:rFonts w:hint="eastAsia" w:ascii="仿宋" w:eastAsia="仿宋" w:cs="仿宋_GB2312"/>
        </w:rPr>
        <w:t>、</w:t>
      </w:r>
      <w:r>
        <w:rPr>
          <w:rFonts w:hint="eastAsia" w:ascii="仿宋" w:eastAsia="仿宋" w:cs="仿宋_GB2312"/>
          <w:sz w:val="24"/>
          <w:szCs w:val="24"/>
        </w:rPr>
        <w:t>享受政府采购政策性规定情况表（如有）………………………………（页码）</w:t>
      </w:r>
    </w:p>
    <w:p>
      <w:pPr>
        <w:pStyle w:val="35"/>
        <w:spacing w:line="360" w:lineRule="auto"/>
        <w:ind w:firstLine="0" w:firstLineChars="0"/>
        <w:jc w:val="left"/>
        <w:rPr>
          <w:rFonts w:hint="eastAsia" w:ascii="仿宋" w:eastAsia="仿宋" w:cs="仿宋_GB2312"/>
        </w:rPr>
      </w:pPr>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96"/>
    </w:p>
    <w:p>
      <w:pPr>
        <w:pStyle w:val="35"/>
        <w:spacing w:line="360" w:lineRule="auto"/>
        <w:ind w:firstLine="0" w:firstLineChars="0"/>
        <w:jc w:val="left"/>
        <w:rPr>
          <w:rFonts w:hint="eastAsia" w:ascii="仿宋" w:eastAsia="仿宋" w:cs="仿宋_GB2312"/>
        </w:rPr>
      </w:pPr>
      <w:bookmarkStart w:id="97" w:name="_Toc64369798"/>
      <w:r>
        <w:rPr>
          <w:rFonts w:ascii="仿宋" w:eastAsia="仿宋" w:cs="仿宋_GB2312"/>
          <w:lang w:val="zh-CN"/>
        </w:rPr>
        <w:t>9</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97"/>
    </w:p>
    <w:p>
      <w:pPr>
        <w:pStyle w:val="33"/>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ascii="仿宋" w:eastAsia="仿宋"/>
        </w:rPr>
      </w:pPr>
    </w:p>
    <w:p>
      <w:pPr>
        <w:rPr>
          <w:rFonts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0"/>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11</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kern w:val="0"/>
          <w:sz w:val="30"/>
          <w:szCs w:val="30"/>
          <w:u w:val="single"/>
        </w:rPr>
      </w:pPr>
      <w:r>
        <w:rPr>
          <w:rFonts w:hint="eastAsia" w:ascii="仿宋" w:eastAsia="仿宋"/>
          <w:sz w:val="30"/>
          <w:szCs w:val="30"/>
        </w:rPr>
        <w:t>供应商全称（公章）：</w:t>
      </w:r>
      <w:r>
        <w:rPr>
          <w:rFonts w:hint="eastAsia" w:ascii="仿宋" w:eastAsia="仿宋"/>
          <w:sz w:val="30"/>
          <w:szCs w:val="30"/>
          <w:u w:val="single"/>
        </w:rPr>
        <w:t xml:space="preserve">          </w:t>
      </w:r>
      <w:r>
        <w:rPr>
          <w:rFonts w:hint="eastAsia" w:ascii="仿宋" w:eastAsia="仿宋"/>
          <w:sz w:val="30"/>
          <w:szCs w:val="30"/>
        </w:rPr>
        <w:t xml:space="preserve">           标段编号：</w:t>
      </w:r>
      <w:r>
        <w:rPr>
          <w:rFonts w:hint="eastAsia" w:ascii="仿宋" w:eastAsia="仿宋"/>
          <w:sz w:val="30"/>
          <w:szCs w:val="30"/>
          <w:u w:val="single"/>
        </w:rPr>
        <w:t xml:space="preserve">    </w:t>
      </w:r>
    </w:p>
    <w:p>
      <w:pPr>
        <w:pStyle w:val="9"/>
        <w:snapToGrid w:val="0"/>
        <w:rPr>
          <w:rFonts w:hint="eastAsia" w:ascii="仿宋" w:eastAsia="仿宋"/>
          <w:sz w:val="30"/>
          <w:szCs w:val="30"/>
        </w:rPr>
      </w:pPr>
      <w:r>
        <w:rPr>
          <w:rFonts w:hint="eastAsia" w:ascii="仿宋" w:eastAsia="仿宋"/>
          <w:sz w:val="30"/>
          <w:szCs w:val="30"/>
        </w:rPr>
        <w:t>服务部分</w:t>
      </w:r>
    </w:p>
    <w:tbl>
      <w:tblPr>
        <w:tblStyle w:val="24"/>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9"/>
        <w:snapToGrid w:val="0"/>
        <w:rPr>
          <w:rFonts w:hint="eastAsia" w:ascii="仿宋" w:eastAsia="仿宋"/>
          <w:sz w:val="30"/>
          <w:szCs w:val="30"/>
        </w:rPr>
      </w:pPr>
      <w:r>
        <w:rPr>
          <w:rFonts w:hint="eastAsia" w:ascii="仿宋" w:eastAsia="仿宋"/>
          <w:sz w:val="30"/>
          <w:szCs w:val="30"/>
        </w:rPr>
        <w:t>货物部分（如有）</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2</w:t>
      </w:r>
      <w:r>
        <w:rPr>
          <w:rFonts w:hint="eastAsia" w:ascii="仿宋" w:eastAsia="仿宋"/>
          <w:b/>
          <w:bCs/>
          <w:sz w:val="30"/>
          <w:szCs w:val="30"/>
        </w:rPr>
        <w:t>：技术响应表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30"/>
          <w:szCs w:val="30"/>
        </w:rPr>
      </w:pPr>
      <w:r>
        <w:rPr>
          <w:rFonts w:hint="eastAsia" w:ascii="仿宋" w:eastAsia="仿宋"/>
          <w:sz w:val="30"/>
          <w:szCs w:val="30"/>
        </w:rPr>
        <w:t>供应商全称（公章）：</w:t>
      </w:r>
      <w:r>
        <w:rPr>
          <w:rFonts w:hint="eastAsia" w:ascii="仿宋" w:eastAsia="仿宋"/>
          <w:sz w:val="30"/>
          <w:szCs w:val="30"/>
          <w:u w:val="single"/>
        </w:rPr>
        <w:t xml:space="preserve">            </w:t>
      </w:r>
    </w:p>
    <w:p>
      <w:pPr>
        <w:pStyle w:val="9"/>
        <w:snapToGrid w:val="0"/>
        <w:rPr>
          <w:rFonts w:hint="eastAsia" w:ascii="仿宋" w:eastAsia="仿宋"/>
          <w:sz w:val="30"/>
          <w:szCs w:val="30"/>
          <w:u w:val="single"/>
        </w:rPr>
      </w:pPr>
      <w:r>
        <w:rPr>
          <w:rFonts w:hint="eastAsia" w:ascii="仿宋" w:eastAsia="仿宋"/>
          <w:sz w:val="30"/>
          <w:szCs w:val="30"/>
        </w:rPr>
        <w:t>标段编号：</w:t>
      </w:r>
      <w:r>
        <w:rPr>
          <w:rFonts w:hint="eastAsia" w:ascii="仿宋" w:eastAsia="仿宋"/>
          <w:sz w:val="30"/>
          <w:szCs w:val="30"/>
          <w:u w:val="single"/>
        </w:rPr>
        <w:t xml:space="preserve">       </w:t>
      </w:r>
    </w:p>
    <w:tbl>
      <w:tblPr>
        <w:tblStyle w:val="24"/>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98" w:name="_Toc64369804"/>
            <w:bookmarkEnd w:id="98"/>
            <w:bookmarkStart w:id="99" w:name="_Toc64369805"/>
            <w:bookmarkEnd w:id="99"/>
            <w:bookmarkStart w:id="100" w:name="_Toc64369806"/>
            <w:bookmarkEnd w:id="100"/>
            <w:bookmarkStart w:id="101" w:name="_Toc64369807"/>
            <w:bookmarkEnd w:id="101"/>
            <w:bookmarkStart w:id="102" w:name="_Toc64369808"/>
            <w:bookmarkEnd w:id="102"/>
            <w:bookmarkStart w:id="103" w:name="_Toc64369810"/>
            <w:bookmarkEnd w:id="103"/>
            <w:bookmarkStart w:id="104" w:name="_Toc64369809"/>
            <w:bookmarkEnd w:id="104"/>
            <w:bookmarkStart w:id="105" w:name="_Toc64369811"/>
            <w:bookmarkEnd w:id="105"/>
            <w:bookmarkStart w:id="106" w:name="_Toc64369812"/>
            <w:bookmarkEnd w:id="106"/>
            <w:bookmarkStart w:id="107" w:name="_Toc64369813"/>
            <w:bookmarkEnd w:id="107"/>
            <w:bookmarkStart w:id="108" w:name="_Toc64369814"/>
            <w:bookmarkEnd w:id="108"/>
            <w:r>
              <w:rPr>
                <w:rFonts w:hint="eastAsia" w:ascii="仿宋" w:eastAsia="仿宋"/>
                <w:spacing w:val="20"/>
                <w:sz w:val="24"/>
                <w:szCs w:val="24"/>
              </w:rPr>
              <w:t>服务部分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109" w:name="_Toc64369800"/>
            <w:r>
              <w:rPr>
                <w:rFonts w:hint="eastAsia" w:ascii="仿宋" w:eastAsia="仿宋"/>
                <w:spacing w:val="20"/>
                <w:sz w:val="24"/>
                <w:szCs w:val="24"/>
              </w:rPr>
              <w:t>序号</w:t>
            </w:r>
            <w:bookmarkEnd w:id="109"/>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110" w:name="_Toc64369801"/>
            <w:bookmarkStart w:id="111"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110"/>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投标响应文件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111"/>
            <w:r>
              <w:rPr>
                <w:rFonts w:hint="eastAsia" w:ascii="仿宋" w:eastAsia="仿宋"/>
                <w:spacing w:val="20"/>
                <w:sz w:val="24"/>
                <w:szCs w:val="24"/>
              </w:rPr>
              <w:t>情况</w:t>
            </w:r>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112"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11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113"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113"/>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投标响应文件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响应情况</w:t>
            </w: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pStyle w:val="11"/>
        <w:rPr>
          <w:rFonts w:hint="eastAsia" w:ascii="仿宋" w:eastAsia="仿宋"/>
          <w:b w:val="0"/>
          <w:bCs w:val="0"/>
          <w:spacing w:val="20"/>
          <w:kern w:val="0"/>
          <w:szCs w:val="24"/>
        </w:rPr>
      </w:pPr>
      <w:r>
        <w:rPr>
          <w:rFonts w:hint="eastAsia" w:ascii="仿宋" w:eastAsia="仿宋"/>
          <w:b w:val="0"/>
          <w:bCs w:val="0"/>
          <w:szCs w:val="24"/>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30"/>
          <w:szCs w:val="30"/>
        </w:rPr>
      </w:pPr>
      <w:r>
        <w:rPr>
          <w:rFonts w:hint="eastAsia" w:ascii="仿宋" w:eastAsia="仿宋"/>
          <w:spacing w:val="20"/>
          <w:sz w:val="24"/>
          <w:szCs w:val="24"/>
        </w:rPr>
        <w:t>2、“采购文件要求”一列按采购需求中的“服务清单及要求”填写。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3</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28"/>
          <w:szCs w:val="28"/>
        </w:rPr>
      </w:pPr>
      <w:r>
        <w:rPr>
          <w:rFonts w:hint="eastAsia" w:ascii="仿宋" w:eastAsia="仿宋"/>
          <w:sz w:val="28"/>
          <w:szCs w:val="28"/>
        </w:rPr>
        <w:t>供应商全称（公章）：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标段编号：</w:t>
      </w:r>
      <w:r>
        <w:rPr>
          <w:rFonts w:hint="eastAsia" w:ascii="仿宋" w:eastAsia="仿宋"/>
          <w:sz w:val="28"/>
          <w:szCs w:val="28"/>
          <w:u w:val="single"/>
        </w:rPr>
        <w:t xml:space="preserve">       </w:t>
      </w:r>
    </w:p>
    <w:tbl>
      <w:tblPr>
        <w:tblStyle w:val="24"/>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114" w:name="_Toc64369815"/>
            <w:r>
              <w:rPr>
                <w:rFonts w:hint="eastAsia" w:ascii="仿宋" w:eastAsia="仿宋" w:cs="仿宋_GB2312"/>
                <w:spacing w:val="20"/>
                <w:sz w:val="28"/>
                <w:szCs w:val="28"/>
              </w:rPr>
              <w:t>类别</w:t>
            </w:r>
            <w:bookmarkEnd w:id="114"/>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115" w:name="_Toc64369816"/>
            <w:r>
              <w:rPr>
                <w:rFonts w:hint="eastAsia" w:ascii="仿宋" w:eastAsia="仿宋" w:cs="仿宋_GB2312"/>
                <w:sz w:val="30"/>
                <w:szCs w:val="30"/>
              </w:rPr>
              <w:t>采购文件要求</w:t>
            </w:r>
            <w:bookmarkEnd w:id="115"/>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116" w:name="_Toc64369817"/>
            <w:r>
              <w:rPr>
                <w:rFonts w:hint="eastAsia" w:ascii="仿宋" w:eastAsia="仿宋" w:cs="仿宋_GB2312"/>
                <w:sz w:val="30"/>
                <w:szCs w:val="30"/>
              </w:rPr>
              <w:t>投标文件响应</w:t>
            </w:r>
            <w:bookmarkEnd w:id="116"/>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117" w:name="_Toc64369818"/>
            <w:r>
              <w:rPr>
                <w:rFonts w:hint="eastAsia" w:ascii="仿宋" w:eastAsia="仿宋" w:cs="仿宋_GB2312"/>
                <w:sz w:val="30"/>
                <w:szCs w:val="30"/>
              </w:rPr>
              <w:t>偏离情况</w:t>
            </w:r>
            <w:bookmarkEnd w:id="1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118" w:name="_Toc64369820"/>
            <w:bookmarkEnd w:id="118"/>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119" w:name="_Toc64369824"/>
            <w:r>
              <w:rPr>
                <w:rFonts w:hint="eastAsia" w:ascii="仿宋" w:eastAsia="仿宋"/>
                <w:spacing w:val="20"/>
                <w:sz w:val="28"/>
                <w:szCs w:val="28"/>
              </w:rPr>
              <w:t>…</w:t>
            </w:r>
            <w:bookmarkEnd w:id="11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bl>
    <w:p>
      <w:pPr>
        <w:pStyle w:val="11"/>
        <w:rPr>
          <w:rFonts w:hint="eastAsia" w:ascii="仿宋" w:eastAsia="仿宋"/>
          <w:b w:val="0"/>
          <w:bCs w:val="0"/>
          <w:spacing w:val="20"/>
          <w:kern w:val="0"/>
          <w:sz w:val="28"/>
          <w:szCs w:val="28"/>
        </w:rPr>
      </w:pPr>
      <w:r>
        <w:rPr>
          <w:rFonts w:hint="eastAsia" w:ascii="仿宋" w:eastAsia="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4</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9"/>
        <w:snapToGrid w:val="0"/>
        <w:rPr>
          <w:rFonts w:hint="eastAsia" w:ascii="仿宋" w:eastAsia="仿宋"/>
          <w:sz w:val="28"/>
          <w:szCs w:val="28"/>
        </w:rPr>
      </w:pPr>
      <w:r>
        <w:rPr>
          <w:rFonts w:hint="eastAsia" w:ascii="仿宋" w:eastAsia="仿宋"/>
          <w:sz w:val="28"/>
          <w:szCs w:val="28"/>
        </w:rPr>
        <w:t>供应商全称（公章）：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标段编号：</w:t>
      </w:r>
      <w:r>
        <w:rPr>
          <w:rFonts w:hint="eastAsia" w:ascii="仿宋" w:eastAsia="仿宋"/>
          <w:sz w:val="28"/>
          <w:szCs w:val="28"/>
          <w:u w:val="single"/>
        </w:rPr>
        <w:t xml:space="preserve">                           </w:t>
      </w:r>
    </w:p>
    <w:tbl>
      <w:tblPr>
        <w:tblStyle w:val="24"/>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5</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9"/>
        <w:snapToGrid w:val="0"/>
        <w:rPr>
          <w:rFonts w:hint="eastAsia" w:ascii="仿宋" w:eastAsia="仿宋"/>
          <w:sz w:val="24"/>
          <w:szCs w:val="24"/>
        </w:rPr>
      </w:pPr>
      <w:r>
        <w:rPr>
          <w:rFonts w:hint="eastAsia" w:ascii="仿宋" w:eastAsia="仿宋"/>
          <w:sz w:val="24"/>
          <w:szCs w:val="24"/>
        </w:rPr>
        <w:t>供应商全称（公章）：</w:t>
      </w:r>
      <w:r>
        <w:rPr>
          <w:rFonts w:hint="eastAsia" w:ascii="仿宋" w:eastAsia="仿宋"/>
          <w:sz w:val="24"/>
          <w:szCs w:val="24"/>
          <w:u w:val="single"/>
        </w:rPr>
        <w:t xml:space="preserve">                           </w:t>
      </w:r>
    </w:p>
    <w:p>
      <w:pPr>
        <w:pStyle w:val="9"/>
        <w:snapToGrid w:val="0"/>
        <w:rPr>
          <w:rFonts w:hint="eastAsia" w:ascii="仿宋" w:eastAsia="仿宋"/>
          <w:sz w:val="24"/>
          <w:szCs w:val="24"/>
          <w:u w:val="single"/>
        </w:rPr>
      </w:pPr>
      <w:r>
        <w:rPr>
          <w:rFonts w:hint="eastAsia" w:ascii="仿宋" w:eastAsia="仿宋"/>
          <w:sz w:val="24"/>
          <w:szCs w:val="24"/>
        </w:rPr>
        <w:t>标段编号：</w:t>
      </w:r>
      <w:r>
        <w:rPr>
          <w:rFonts w:hint="eastAsia" w:ascii="仿宋" w:eastAsia="仿宋"/>
          <w:sz w:val="24"/>
          <w:szCs w:val="24"/>
          <w:u w:val="single"/>
        </w:rPr>
        <w:t xml:space="preserve">                           </w:t>
      </w:r>
    </w:p>
    <w:p>
      <w:pPr>
        <w:rPr>
          <w:rFonts w:hint="eastAsia" w:ascii="仿宋" w:eastAsia="仿宋"/>
        </w:rPr>
      </w:pPr>
    </w:p>
    <w:tbl>
      <w:tblPr>
        <w:tblStyle w:val="24"/>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hint="eastAsia" w:ascii="仿宋" w:eastAsia="仿宋"/>
          <w:color w:val="auto"/>
          <w:kern w:val="2"/>
          <w:sz w:val="24"/>
          <w:szCs w:val="20"/>
          <w:u w:val="none"/>
        </w:rPr>
      </w:pPr>
      <w:r>
        <w:rPr>
          <w:rFonts w:hint="eastAsia" w:ascii="仿宋" w:eastAsia="仿宋"/>
          <w:color w:val="auto"/>
          <w:kern w:val="2"/>
          <w:sz w:val="24"/>
          <w:szCs w:val="20"/>
          <w:u w:val="none"/>
        </w:rPr>
        <w:t>备注：请在此表后附上类似业绩的合同、验收报告原件扫描件或彩色图片（如有）。</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6</w:t>
      </w:r>
      <w:r>
        <w:rPr>
          <w:rFonts w:hint="eastAsia" w:ascii="仿宋" w:eastAsia="仿宋"/>
          <w:b/>
          <w:bCs/>
          <w:sz w:val="30"/>
          <w:szCs w:val="30"/>
        </w:rPr>
        <w:t>：（如有）</w:t>
      </w:r>
    </w:p>
    <w:p>
      <w:pPr>
        <w:snapToGrid w:val="0"/>
        <w:spacing w:before="50" w:after="50"/>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5"/>
        <w:spacing w:line="240" w:lineRule="auto"/>
        <w:rPr>
          <w:rFonts w:hint="eastAsia" w:ascii="仿宋" w:eastAsia="仿宋"/>
          <w:b/>
          <w:bCs/>
          <w:sz w:val="24"/>
          <w:szCs w:val="24"/>
        </w:rPr>
      </w:pPr>
      <w:r>
        <w:rPr>
          <w:rFonts w:hint="eastAsia" w:ascii="仿宋" w:eastAsia="仿宋"/>
          <w:b/>
          <w:bCs/>
          <w:sz w:val="24"/>
          <w:szCs w:val="24"/>
        </w:rPr>
        <w:t>投标人名称：</w:t>
      </w:r>
    </w:p>
    <w:p>
      <w:pPr>
        <w:rPr>
          <w:rFonts w:hint="eastAsia" w:ascii="仿宋" w:eastAsia="仿宋"/>
          <w:b/>
          <w:sz w:val="24"/>
          <w:szCs w:val="24"/>
        </w:rPr>
      </w:pPr>
      <w:r>
        <w:rPr>
          <w:rFonts w:hint="eastAsia" w:ascii="仿宋" w:eastAsia="仿宋"/>
          <w:b/>
          <w:bCs/>
          <w:sz w:val="24"/>
          <w:szCs w:val="24"/>
        </w:rPr>
        <w:t>项目编号：</w:t>
      </w:r>
    </w:p>
    <w:tbl>
      <w:tblPr>
        <w:tblStyle w:val="24"/>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jc w:val="center"/>
              <w:rPr>
                <w:rFonts w:hint="eastAsia" w:ascii="仿宋" w:eastAsia="仿宋"/>
                <w:sz w:val="24"/>
                <w:lang w:val="en-GB"/>
              </w:rPr>
            </w:pPr>
            <w:bookmarkStart w:id="120" w:name="_Toc470007449"/>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36"/>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tcPr>
          <w:p/>
        </w:tc>
        <w:tc>
          <w:tcPr>
            <w:tcW w:w="1502"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tcPr>
          <w:p/>
        </w:tc>
        <w:tc>
          <w:tcPr>
            <w:tcW w:w="1502"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tcPr>
          <w:p/>
        </w:tc>
        <w:tc>
          <w:tcPr>
            <w:tcW w:w="1502"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tcPr>
          <w:p>
            <w:pPr>
              <w:pStyle w:val="36"/>
              <w:tabs>
                <w:tab w:val="left" w:pos="1260"/>
              </w:tabs>
              <w:snapToGrid w:val="0"/>
              <w:spacing w:line="360" w:lineRule="auto"/>
              <w:jc w:val="center"/>
              <w:rPr>
                <w:rFonts w:hint="eastAsia" w:ascii="仿宋" w:eastAsia="仿宋"/>
                <w:sz w:val="24"/>
                <w:lang w:val="en-GB"/>
              </w:rPr>
            </w:pPr>
          </w:p>
        </w:tc>
      </w:tr>
    </w:tbl>
    <w:p>
      <w:pPr>
        <w:spacing w:line="360" w:lineRule="auto"/>
        <w:ind w:left="0"/>
        <w:rPr>
          <w:rFonts w:hint="eastAsia" w:ascii="仿宋" w:eastAsia="仿宋"/>
          <w:sz w:val="24"/>
          <w:szCs w:val="24"/>
        </w:rPr>
      </w:pPr>
      <w:r>
        <w:rPr>
          <w:rFonts w:hint="eastAsia" w:ascii="仿宋" w:eastAsia="仿宋"/>
          <w:sz w:val="24"/>
          <w:szCs w:val="24"/>
        </w:rPr>
        <w:t>备注：</w:t>
      </w:r>
      <w:bookmarkEnd w:id="120"/>
      <w:bookmarkStart w:id="121" w:name="_Toc470007450"/>
      <w:r>
        <w:rPr>
          <w:rFonts w:hint="eastAsia" w:ascii="仿宋" w:eastAsia="仿宋"/>
          <w:sz w:val="24"/>
          <w:szCs w:val="24"/>
        </w:rPr>
        <w:t>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bookmarkEnd w:id="121"/>
      <w:r>
        <w:rPr>
          <w:rFonts w:hint="eastAsia" w:ascii="仿宋" w:eastAsia="仿宋"/>
          <w:sz w:val="24"/>
          <w:szCs w:val="24"/>
        </w:rPr>
        <w:t>核心产品即采购需求中采购人标注的核心产品。</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w:t>
      </w:r>
      <w:r>
        <w:rPr>
          <w:rFonts w:ascii="仿宋" w:eastAsia="仿宋"/>
          <w:sz w:val="24"/>
          <w:szCs w:val="24"/>
        </w:rPr>
        <w:t>供应商</w:t>
      </w:r>
      <w:r>
        <w:rPr>
          <w:rFonts w:hint="eastAsia" w:ascii="仿宋" w:eastAsia="仿宋"/>
          <w:sz w:val="24"/>
          <w:szCs w:val="24"/>
        </w:rPr>
        <w:t>须知”第</w:t>
      </w:r>
      <w:r>
        <w:rPr>
          <w:rFonts w:ascii="仿宋" w:eastAsia="仿宋"/>
          <w:sz w:val="24"/>
          <w:szCs w:val="24"/>
        </w:rPr>
        <w:t>二</w:t>
      </w:r>
      <w:r>
        <w:rPr>
          <w:rFonts w:hint="eastAsia" w:ascii="仿宋" w:eastAsia="仿宋"/>
          <w:sz w:val="24"/>
          <w:szCs w:val="24"/>
        </w:rPr>
        <w:t>部分“采购文件”，否则不予认可。</w:t>
      </w:r>
    </w:p>
    <w:p>
      <w:pPr>
        <w:pStyle w:val="15"/>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hint="eastAsia" w:ascii="仿宋" w:eastAsia="仿宋"/>
          <w:sz w:val="24"/>
          <w:szCs w:val="24"/>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color w:val="auto"/>
          <w:kern w:val="2"/>
          <w:sz w:val="24"/>
          <w:szCs w:val="20"/>
          <w:u w:val="none"/>
        </w:rPr>
      </w:pPr>
    </w:p>
    <w:p>
      <w:pPr>
        <w:rPr>
          <w:rFonts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标段编号：</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供应商名称（盖章）：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8</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35"/>
        <w:spacing w:line="360" w:lineRule="auto"/>
        <w:ind w:firstLine="0" w:firstLineChars="0"/>
        <w:jc w:val="center"/>
        <w:rPr>
          <w:rFonts w:hint="eastAsia" w:ascii="仿宋" w:eastAsia="仿宋" w:cs="仿宋_GB2312"/>
        </w:rPr>
      </w:pPr>
      <w:bookmarkStart w:id="122" w:name="_Toc64369825"/>
      <w:r>
        <w:rPr>
          <w:rFonts w:hint="eastAsia" w:ascii="仿宋" w:eastAsia="仿宋" w:cs="仿宋_GB2312"/>
        </w:rPr>
        <w:t>目 录</w:t>
      </w:r>
      <w:bookmarkEnd w:id="122"/>
    </w:p>
    <w:p>
      <w:pPr>
        <w:pStyle w:val="35"/>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35"/>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13"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9</w:t>
      </w:r>
      <w:r>
        <w:rPr>
          <w:rFonts w:hint="eastAsia" w:ascii="仿宋" w:eastAsia="仿宋"/>
          <w:b/>
          <w:bCs/>
          <w:sz w:val="30"/>
          <w:szCs w:val="30"/>
        </w:rPr>
        <w:t>：</w:t>
      </w:r>
    </w:p>
    <w:p>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pPr>
        <w:spacing w:line="400" w:lineRule="exact"/>
        <w:rPr>
          <w:rFonts w:hint="eastAsia" w:ascii="仿宋" w:eastAsia="仿宋"/>
          <w:sz w:val="24"/>
        </w:rPr>
      </w:pPr>
      <w:r>
        <w:rPr>
          <w:rFonts w:hint="eastAsia" w:ascii="仿宋" w:eastAsia="仿宋"/>
          <w:sz w:val="24"/>
        </w:rPr>
        <w:t>供应商名称：</w:t>
      </w:r>
      <w:r>
        <w:rPr>
          <w:rFonts w:hint="eastAsia" w:ascii="仿宋" w:eastAsia="仿宋"/>
          <w:sz w:val="24"/>
          <w:u w:val="single"/>
        </w:rPr>
        <w:t xml:space="preserve">                                    </w:t>
      </w:r>
      <w:r>
        <w:rPr>
          <w:rFonts w:hint="eastAsia" w:ascii="仿宋" w:eastAsia="仿宋"/>
          <w:sz w:val="24"/>
        </w:rPr>
        <w:t>供应商地址：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标段编号：</w:t>
      </w:r>
      <w:r>
        <w:rPr>
          <w:rFonts w:hint="eastAsia" w:ascii="仿宋" w:eastAsia="仿宋"/>
          <w:sz w:val="24"/>
          <w:u w:val="single"/>
        </w:rPr>
        <w:t xml:space="preserve">                                      </w:t>
      </w:r>
    </w:p>
    <w:tbl>
      <w:tblPr>
        <w:tblStyle w:val="24"/>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1934"/>
        <w:gridCol w:w="2297"/>
        <w:gridCol w:w="2084"/>
        <w:gridCol w:w="1934"/>
        <w:gridCol w:w="1934"/>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5968"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08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3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193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小计金额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46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5968" w:type="dxa"/>
            <w:gridSpan w:val="3"/>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08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46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5968" w:type="dxa"/>
            <w:gridSpan w:val="3"/>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08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46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5968" w:type="dxa"/>
            <w:gridSpan w:val="3"/>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08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46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93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9713"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93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9713"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sz w:val="24"/>
        </w:rPr>
      </w:pPr>
      <w:r>
        <w:rPr>
          <w:rFonts w:hint="eastAsia" w:ascii="仿宋" w:eastAsia="仿宋"/>
          <w:sz w:val="24"/>
        </w:rPr>
        <w:t>2.采购人不接受2个(含)以上的报价或方案，若供应商在此表中有2个（含）以上的报价或方案，其投标作无效投标处理。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特别提示：采购机构将在成交公告中公布成交供应商的《开标一览表》，接受社会监督。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bookmarkStart w:id="123" w:name="_Toc64369826"/>
      <w:r>
        <w:rPr>
          <w:rFonts w:hint="eastAsia" w:ascii="仿宋" w:eastAsia="仿宋"/>
          <w:sz w:val="24"/>
        </w:rPr>
        <w:t xml:space="preserve">法定代表人或其授权代表签字（或盖章）：            </w:t>
      </w:r>
      <w:bookmarkEnd w:id="123"/>
    </w:p>
    <w:p>
      <w:pPr>
        <w:spacing w:line="360" w:lineRule="auto"/>
        <w:jc w:val="left"/>
        <w:outlineLvl w:val="0"/>
        <w:rPr>
          <w:rFonts w:hint="eastAsia" w:ascii="仿宋" w:eastAsia="仿宋"/>
          <w:sz w:val="24"/>
        </w:rPr>
      </w:pPr>
    </w:p>
    <w:p>
      <w:pPr>
        <w:snapToGrid w:val="0"/>
        <w:ind w:firstLine="480" w:firstLineChars="200"/>
        <w:jc w:val="left"/>
        <w:rPr>
          <w:rFonts w:hint="eastAsia" w:ascii="仿宋" w:eastAsia="仿宋"/>
          <w:sz w:val="24"/>
        </w:rPr>
      </w:pPr>
      <w:bookmarkStart w:id="124" w:name="_Toc64369827"/>
      <w:r>
        <w:rPr>
          <w:rFonts w:hint="eastAsia" w:ascii="仿宋" w:eastAsia="仿宋"/>
          <w:sz w:val="24"/>
        </w:rPr>
        <w:t>日期：    年   月   日</w:t>
      </w:r>
      <w:bookmarkEnd w:id="124"/>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pStyle w:val="2"/>
        <w:keepNext/>
        <w:keepLines/>
        <w:pageBreakBefore w:val="0"/>
        <w:widowControl w:val="0"/>
        <w:suppressLineNumbers w:val="0"/>
        <w:suppressAutoHyphens w:val="0"/>
        <w:spacing w:line="578" w:lineRule="auto"/>
        <w:jc w:val="center"/>
        <w:rPr>
          <w:rFonts w:hint="eastAsia" w:ascii="仿宋"/>
        </w:rPr>
      </w:pPr>
      <w:bookmarkStart w:id="125" w:name="_Toc75168260"/>
      <w:r>
        <w:rPr>
          <w:rFonts w:hint="eastAsia" w:ascii="仿宋"/>
        </w:rPr>
        <w:t>第六章  询问、质疑及投诉</w:t>
      </w:r>
      <w:bookmarkEnd w:id="125"/>
    </w:p>
    <w:p>
      <w:pPr>
        <w:pStyle w:val="15"/>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spacing w:line="415" w:lineRule="auto"/>
        <w:jc w:val="center"/>
        <w:rPr>
          <w:rFonts w:hint="eastAsia" w:ascii="仿宋"/>
        </w:rPr>
      </w:pPr>
      <w:bookmarkStart w:id="126" w:name="_Toc75168261"/>
      <w:r>
        <w:rPr>
          <w:rFonts w:hint="eastAsia" w:ascii="仿宋"/>
        </w:rPr>
        <w:t>一、供应商询问</w:t>
      </w:r>
      <w:bookmarkEnd w:id="126"/>
    </w:p>
    <w:p>
      <w:pPr>
        <w:pStyle w:val="15"/>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5"/>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3"/>
        <w:spacing w:line="415" w:lineRule="auto"/>
        <w:jc w:val="center"/>
        <w:rPr>
          <w:rFonts w:hint="eastAsia" w:ascii="仿宋"/>
        </w:rPr>
      </w:pPr>
      <w:bookmarkStart w:id="127" w:name="_Toc75168262"/>
      <w:r>
        <w:rPr>
          <w:rFonts w:hint="eastAsia" w:ascii="仿宋"/>
        </w:rPr>
        <w:t>二、供应商质疑</w:t>
      </w:r>
      <w:bookmarkEnd w:id="127"/>
    </w:p>
    <w:p>
      <w:pPr>
        <w:pStyle w:val="15"/>
        <w:spacing w:line="360" w:lineRule="auto"/>
        <w:ind w:left="0"/>
        <w:rPr>
          <w:rFonts w:hint="eastAsia" w:ascii="仿宋" w:eastAsia="仿宋"/>
          <w:b/>
          <w:bCs/>
          <w:sz w:val="24"/>
        </w:rPr>
      </w:pPr>
      <w:r>
        <w:rPr>
          <w:rFonts w:hint="eastAsia" w:ascii="仿宋" w:eastAsia="仿宋"/>
          <w:b/>
          <w:bCs/>
          <w:sz w:val="24"/>
        </w:rPr>
        <w:t>2.1质疑有效期：</w:t>
      </w:r>
    </w:p>
    <w:p>
      <w:pPr>
        <w:pStyle w:val="15"/>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hint="eastAsia" w:ascii="仿宋" w:eastAsia="仿宋"/>
          <w:b/>
          <w:bCs/>
          <w:color w:val="000000"/>
          <w:sz w:val="24"/>
        </w:rPr>
        <w:t>不接受扫描件、复印件或图片</w:t>
      </w:r>
      <w:r>
        <w:rPr>
          <w:rFonts w:hint="eastAsia" w:ascii="仿宋" w:eastAsia="仿宋"/>
          <w:color w:val="000000"/>
          <w:sz w:val="24"/>
        </w:rPr>
        <w:t>）</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5"/>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采购公告期限届满之日起计算，但采购文件在采购公告期限届满之日后获得的，应当自采购公告截止之日起计算，且应当在采购响应截止时间之前提出。</w:t>
      </w:r>
    </w:p>
    <w:p>
      <w:pPr>
        <w:pStyle w:val="15"/>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5"/>
        <w:spacing w:line="360" w:lineRule="auto"/>
        <w:ind w:left="0"/>
        <w:rPr>
          <w:rFonts w:hint="eastAsia" w:ascii="仿宋" w:eastAsia="仿宋"/>
          <w:b/>
          <w:bCs/>
          <w:sz w:val="24"/>
        </w:rPr>
      </w:pPr>
      <w:r>
        <w:rPr>
          <w:rFonts w:hint="eastAsia" w:ascii="仿宋" w:eastAsia="仿宋"/>
          <w:b/>
          <w:bCs/>
          <w:sz w:val="24"/>
        </w:rPr>
        <w:t>2.2质疑主体的有效性：</w:t>
      </w:r>
    </w:p>
    <w:p>
      <w:pPr>
        <w:pStyle w:val="15"/>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5"/>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pPr>
        <w:pStyle w:val="15"/>
        <w:spacing w:line="360" w:lineRule="auto"/>
        <w:ind w:left="0"/>
        <w:rPr>
          <w:rFonts w:hint="eastAsia" w:ascii="仿宋" w:eastAsia="仿宋"/>
          <w:b/>
          <w:bCs/>
          <w:sz w:val="24"/>
        </w:rPr>
      </w:pPr>
      <w:r>
        <w:rPr>
          <w:rFonts w:hint="eastAsia" w:ascii="仿宋" w:eastAsia="仿宋"/>
          <w:b/>
          <w:bCs/>
          <w:sz w:val="24"/>
        </w:rPr>
        <w:t>2.3质疑的答复</w:t>
      </w:r>
    </w:p>
    <w:p>
      <w:pPr>
        <w:pStyle w:val="15"/>
        <w:spacing w:line="360" w:lineRule="auto"/>
        <w:ind w:firstLine="480" w:firstLineChars="200"/>
        <w:rPr>
          <w:rFonts w:hint="eastAsia" w:ascii="仿宋" w:eastAsia="仿宋"/>
          <w:sz w:val="24"/>
        </w:rPr>
      </w:pPr>
      <w:r>
        <w:rPr>
          <w:rFonts w:hint="eastAsia" w:ascii="仿宋" w:eastAsia="仿宋"/>
          <w:sz w:val="24"/>
        </w:rPr>
        <w:t>采购机构将在收到供应商的书面质疑后七个工作日内作出答复，但答复的内容不得涉及商业秘密。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pPr>
        <w:pStyle w:val="15"/>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5"/>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3"/>
        <w:keepNext/>
        <w:keepLines/>
        <w:pageBreakBefore w:val="0"/>
        <w:widowControl w:val="0"/>
        <w:suppressLineNumbers w:val="0"/>
        <w:suppressAutoHyphens w:val="0"/>
        <w:spacing w:line="415" w:lineRule="auto"/>
        <w:rPr>
          <w:rFonts w:hint="eastAsia" w:ascii="仿宋"/>
        </w:rPr>
      </w:pPr>
      <w:bookmarkStart w:id="128" w:name="_Toc75168263"/>
      <w:r>
        <w:rPr>
          <w:rFonts w:hint="eastAsia" w:ascii="仿宋"/>
        </w:rPr>
        <w:t>三、供应商投诉</w:t>
      </w:r>
      <w:bookmarkEnd w:id="128"/>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授权代表（联系人）：</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标段号：</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供应商签章：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页共</w:t>
    </w:r>
    <w:r>
      <w:fldChar w:fldCharType="begin"/>
    </w:r>
    <w:r>
      <w:instrText xml:space="preserve"> NUMPAGES  \* MERGEFORMAT </w:instrText>
    </w:r>
    <w:r>
      <w:fldChar w:fldCharType="separate"/>
    </w:r>
    <w:r>
      <w:t>35</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3">
    <w:nsid w:val="248C503B"/>
    <w:multiLevelType w:val="singleLevel"/>
    <w:tmpl w:val="248C503B"/>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4DDCD137"/>
    <w:multiLevelType w:val="multilevel"/>
    <w:tmpl w:val="4DDCD137"/>
    <w:lvl w:ilvl="0" w:tentative="0">
      <w:start w:val="1"/>
      <w:numFmt w:val="decimal"/>
      <w:lvlText w:val="%1."/>
      <w:legacy w:legacy="1" w:legacySpace="0" w:legacyIndent="425"/>
      <w:lvlJc w:val="left"/>
      <w:pPr>
        <w:ind w:left="425" w:hanging="425"/>
      </w:pPr>
    </w:lvl>
    <w:lvl w:ilvl="1" w:tentative="0">
      <w:start w:val="1"/>
      <w:numFmt w:val="decimal"/>
      <w:pStyle w:val="3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3"/>
  </w:num>
  <w:num w:numId="2">
    <w:abstractNumId w:val="5"/>
  </w:num>
  <w:num w:numId="3">
    <w:abstractNumId w:val="0"/>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zI1ZTc1MWIwMDgwMmZlMGZmNGQ0YWUwYTk4MzJjODQifQ=="/>
  </w:docVars>
  <w:rsids>
    <w:rsidRoot w:val="00000000"/>
    <w:rsid w:val="0032490D"/>
    <w:rsid w:val="08B6248B"/>
    <w:rsid w:val="09B138E4"/>
    <w:rsid w:val="0B915F18"/>
    <w:rsid w:val="0F8C0E3A"/>
    <w:rsid w:val="17AF0DBF"/>
    <w:rsid w:val="28835602"/>
    <w:rsid w:val="2D6E604F"/>
    <w:rsid w:val="3EB627F1"/>
    <w:rsid w:val="49E9548E"/>
    <w:rsid w:val="4A930431"/>
    <w:rsid w:val="599A40E3"/>
    <w:rsid w:val="5A7E5405"/>
    <w:rsid w:val="606F3D89"/>
    <w:rsid w:val="60FA3AB6"/>
    <w:rsid w:val="65B4615C"/>
    <w:rsid w:val="725611DE"/>
    <w:rsid w:val="7E932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5">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annotation subject"/>
    <w:basedOn w:val="10"/>
    <w:next w:val="10"/>
    <w:qFormat/>
    <w:uiPriority w:val="0"/>
    <w:rPr>
      <w:b/>
    </w:r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qFormat/>
    <w:uiPriority w:val="0"/>
    <w:rPr>
      <w:color w:val="0000FF"/>
      <w:u w:val="single"/>
    </w:rPr>
  </w:style>
  <w:style w:type="paragraph" w:customStyle="1" w:styleId="30">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1">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2">
    <w:name w:val="正文文字 7"/>
    <w:basedOn w:val="1"/>
    <w:next w:val="1"/>
    <w:qFormat/>
    <w:uiPriority w:val="0"/>
    <w:pPr>
      <w:ind w:left="240"/>
    </w:pPr>
    <w:rPr>
      <w:sz w:val="20"/>
    </w:rPr>
  </w:style>
  <w:style w:type="paragraph" w:customStyle="1" w:styleId="33">
    <w:name w:val="正文文字 8"/>
    <w:basedOn w:val="1"/>
    <w:next w:val="1"/>
    <w:qFormat/>
    <w:uiPriority w:val="0"/>
    <w:pPr>
      <w:numPr>
        <w:ilvl w:val="1"/>
        <w:numId w:val="2"/>
      </w:numPr>
      <w:ind w:left="805"/>
    </w:pPr>
    <w:rPr>
      <w:sz w:val="16"/>
    </w:rPr>
  </w:style>
  <w:style w:type="paragraph" w:customStyle="1" w:styleId="34">
    <w:name w:val="列出段落1"/>
    <w:next w:val="3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5">
    <w:name w:val="样式5"/>
    <w:next w:val="33"/>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73</Pages>
  <Words>25594</Words>
  <Characters>27601</Characters>
  <Lines>1</Lines>
  <Paragraphs>0</Paragraphs>
  <TotalTime>59</TotalTime>
  <ScaleCrop>false</ScaleCrop>
  <LinksUpToDate>false</LinksUpToDate>
  <CharactersWithSpaces>30016</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郭虹</cp:lastModifiedBy>
  <cp:lastPrinted>2022-06-22T03:01:00Z</cp:lastPrinted>
  <dcterms:modified xsi:type="dcterms:W3CDTF">2022-06-22T07:19:21Z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881E831F28984C65AB2DDDB7836D935C</vt:lpwstr>
  </property>
</Properties>
</file>