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ind w:firstLine="0" w:firstLineChars="0"/>
        <w:jc w:val="center"/>
        <w:outlineLvl w:val="0"/>
        <w:rPr>
          <w:rFonts w:hint="eastAsia" w:ascii="隶书" w:hAnsi="Arial" w:eastAsia="隶书" w:cs="Arial"/>
          <w:b/>
          <w:sz w:val="48"/>
          <w:szCs w:val="48"/>
          <w:highlight w:val="none"/>
          <w:lang w:eastAsia="zh-CN"/>
        </w:rPr>
      </w:pPr>
      <w:r>
        <w:rPr>
          <w:rFonts w:hint="eastAsia" w:ascii="隶书" w:hAnsi="Arial" w:eastAsia="隶书" w:cs="Arial"/>
          <w:b/>
          <w:sz w:val="44"/>
          <w:szCs w:val="44"/>
          <w:highlight w:val="none"/>
          <w:lang w:eastAsia="zh-CN"/>
        </w:rPr>
        <w:t>绍兴市生态环境局建设用地土壤污染状况调查报告评审项目</w:t>
      </w:r>
    </w:p>
    <w:p>
      <w:pPr>
        <w:spacing w:line="312" w:lineRule="auto"/>
        <w:jc w:val="both"/>
        <w:outlineLvl w:val="0"/>
        <w:rPr>
          <w:rFonts w:ascii="隶书" w:hAnsi="Arial" w:eastAsia="隶书" w:cs="Arial"/>
          <w:b/>
          <w:sz w:val="44"/>
          <w:szCs w:val="44"/>
          <w:highlight w:val="none"/>
        </w:rPr>
      </w:pPr>
    </w:p>
    <w:p>
      <w:pPr>
        <w:spacing w:line="312" w:lineRule="auto"/>
        <w:jc w:val="center"/>
        <w:outlineLvl w:val="0"/>
        <w:rPr>
          <w:rFonts w:ascii="隶书" w:hAnsi="Arial" w:eastAsia="隶书" w:cs="Arial"/>
          <w:b/>
          <w:sz w:val="52"/>
          <w:szCs w:val="52"/>
          <w:highlight w:val="none"/>
        </w:rPr>
      </w:pPr>
      <w:r>
        <w:rPr>
          <w:rFonts w:hint="eastAsia" w:ascii="隶书" w:hAnsi="Arial" w:eastAsia="隶书" w:cs="Arial"/>
          <w:b/>
          <w:sz w:val="52"/>
          <w:szCs w:val="52"/>
          <w:highlight w:val="none"/>
        </w:rPr>
        <w:t>公</w:t>
      </w:r>
    </w:p>
    <w:p>
      <w:pPr>
        <w:spacing w:line="312" w:lineRule="auto"/>
        <w:jc w:val="center"/>
        <w:outlineLvl w:val="0"/>
        <w:rPr>
          <w:rFonts w:ascii="隶书" w:hAnsi="Arial" w:eastAsia="隶书" w:cs="Arial"/>
          <w:b/>
          <w:sz w:val="52"/>
          <w:szCs w:val="52"/>
          <w:highlight w:val="none"/>
        </w:rPr>
      </w:pPr>
      <w:r>
        <w:rPr>
          <w:rFonts w:hint="eastAsia" w:ascii="隶书" w:hAnsi="Arial" w:eastAsia="隶书" w:cs="Arial"/>
          <w:b/>
          <w:sz w:val="52"/>
          <w:szCs w:val="52"/>
          <w:highlight w:val="none"/>
        </w:rPr>
        <w:t>开</w:t>
      </w:r>
    </w:p>
    <w:p>
      <w:pPr>
        <w:spacing w:line="312" w:lineRule="auto"/>
        <w:jc w:val="center"/>
        <w:outlineLvl w:val="0"/>
        <w:rPr>
          <w:rFonts w:ascii="隶书" w:hAnsi="Arial" w:eastAsia="隶书" w:cs="Arial"/>
          <w:b/>
          <w:sz w:val="52"/>
          <w:szCs w:val="52"/>
          <w:highlight w:val="none"/>
        </w:rPr>
      </w:pPr>
      <w:r>
        <w:rPr>
          <w:rFonts w:hint="eastAsia" w:ascii="隶书" w:hAnsi="Arial" w:eastAsia="隶书" w:cs="Arial"/>
          <w:b/>
          <w:sz w:val="52"/>
          <w:szCs w:val="52"/>
          <w:highlight w:val="none"/>
        </w:rPr>
        <w:t>招</w:t>
      </w:r>
    </w:p>
    <w:p>
      <w:pPr>
        <w:spacing w:line="312" w:lineRule="auto"/>
        <w:jc w:val="center"/>
        <w:outlineLvl w:val="0"/>
        <w:rPr>
          <w:rFonts w:ascii="隶书" w:hAnsi="Arial" w:eastAsia="隶书" w:cs="Arial"/>
          <w:b/>
          <w:sz w:val="52"/>
          <w:szCs w:val="52"/>
          <w:highlight w:val="none"/>
        </w:rPr>
      </w:pPr>
      <w:r>
        <w:rPr>
          <w:rFonts w:hint="eastAsia" w:ascii="隶书" w:hAnsi="Arial" w:eastAsia="隶书" w:cs="Arial"/>
          <w:b/>
          <w:sz w:val="52"/>
          <w:szCs w:val="52"/>
          <w:highlight w:val="none"/>
        </w:rPr>
        <w:t>标</w:t>
      </w:r>
    </w:p>
    <w:p>
      <w:pPr>
        <w:spacing w:line="312" w:lineRule="auto"/>
        <w:jc w:val="center"/>
        <w:outlineLvl w:val="0"/>
        <w:rPr>
          <w:rFonts w:ascii="隶书" w:eastAsia="隶书"/>
          <w:b/>
          <w:sz w:val="52"/>
          <w:szCs w:val="52"/>
          <w:highlight w:val="none"/>
        </w:rPr>
      </w:pPr>
      <w:r>
        <w:rPr>
          <w:rFonts w:hint="eastAsia" w:ascii="隶书" w:eastAsia="隶书"/>
          <w:b/>
          <w:sz w:val="52"/>
          <w:szCs w:val="52"/>
          <w:highlight w:val="none"/>
        </w:rPr>
        <w:t>文</w:t>
      </w:r>
    </w:p>
    <w:p>
      <w:pPr>
        <w:spacing w:line="312" w:lineRule="auto"/>
        <w:jc w:val="center"/>
        <w:outlineLvl w:val="0"/>
        <w:rPr>
          <w:rFonts w:ascii="隶书" w:eastAsia="隶书"/>
          <w:b/>
          <w:sz w:val="52"/>
          <w:szCs w:val="52"/>
          <w:highlight w:val="none"/>
        </w:rPr>
      </w:pPr>
      <w:r>
        <w:rPr>
          <w:rFonts w:hint="eastAsia" w:ascii="隶书" w:eastAsia="隶书"/>
          <w:b/>
          <w:sz w:val="52"/>
          <w:szCs w:val="52"/>
          <w:highlight w:val="none"/>
        </w:rPr>
        <w:t>件</w:t>
      </w:r>
    </w:p>
    <w:p>
      <w:pPr>
        <w:spacing w:line="312" w:lineRule="auto"/>
        <w:jc w:val="both"/>
        <w:rPr>
          <w:rFonts w:ascii="隶书" w:eastAsia="隶书"/>
          <w:b/>
          <w:sz w:val="44"/>
          <w:szCs w:val="44"/>
          <w:highlight w:val="none"/>
        </w:rPr>
      </w:pPr>
    </w:p>
    <w:p>
      <w:pPr>
        <w:spacing w:line="312" w:lineRule="auto"/>
        <w:jc w:val="center"/>
        <w:rPr>
          <w:rFonts w:hint="default" w:ascii="隶书" w:eastAsia="隶书"/>
          <w:b/>
          <w:sz w:val="28"/>
          <w:szCs w:val="28"/>
          <w:highlight w:val="none"/>
          <w:lang w:val="en-US" w:eastAsia="zh-CN"/>
        </w:rPr>
      </w:pPr>
      <w:r>
        <w:rPr>
          <w:rFonts w:hint="eastAsia" w:ascii="隶书" w:eastAsia="隶书"/>
          <w:b/>
          <w:sz w:val="28"/>
          <w:szCs w:val="28"/>
          <w:highlight w:val="none"/>
        </w:rPr>
        <w:t>招标编号:YH202</w:t>
      </w:r>
      <w:r>
        <w:rPr>
          <w:rFonts w:hint="eastAsia" w:ascii="隶书" w:eastAsia="隶书"/>
          <w:b/>
          <w:sz w:val="28"/>
          <w:szCs w:val="28"/>
          <w:highlight w:val="none"/>
          <w:lang w:val="en-US" w:eastAsia="zh-CN"/>
        </w:rPr>
        <w:t>2</w:t>
      </w:r>
      <w:r>
        <w:rPr>
          <w:rFonts w:hint="eastAsia" w:ascii="隶书" w:eastAsia="隶书"/>
          <w:b/>
          <w:sz w:val="28"/>
          <w:szCs w:val="28"/>
          <w:highlight w:val="none"/>
        </w:rPr>
        <w:t>-</w:t>
      </w:r>
      <w:r>
        <w:rPr>
          <w:rFonts w:hint="eastAsia" w:ascii="隶书" w:eastAsia="隶书"/>
          <w:b/>
          <w:sz w:val="28"/>
          <w:szCs w:val="28"/>
          <w:highlight w:val="none"/>
          <w:lang w:val="en-US" w:eastAsia="zh-CN"/>
        </w:rPr>
        <w:t>04034</w:t>
      </w:r>
    </w:p>
    <w:tbl>
      <w:tblPr>
        <w:tblStyle w:val="27"/>
        <w:tblW w:w="7800" w:type="dxa"/>
        <w:jc w:val="center"/>
        <w:tblLayout w:type="fixed"/>
        <w:tblCellMar>
          <w:top w:w="0" w:type="dxa"/>
          <w:left w:w="108" w:type="dxa"/>
          <w:bottom w:w="0" w:type="dxa"/>
          <w:right w:w="108" w:type="dxa"/>
        </w:tblCellMar>
      </w:tblPr>
      <w:tblGrid>
        <w:gridCol w:w="2356"/>
        <w:gridCol w:w="5444"/>
      </w:tblGrid>
      <w:tr>
        <w:trPr>
          <w:trHeight w:val="399" w:hRule="atLeast"/>
          <w:jc w:val="center"/>
        </w:trPr>
        <w:tc>
          <w:tcPr>
            <w:tcW w:w="2356" w:type="dxa"/>
            <w:vAlign w:val="center"/>
          </w:tcPr>
          <w:p>
            <w:pPr>
              <w:spacing w:after="100" w:afterAutospacing="1"/>
              <w:rPr>
                <w:rFonts w:ascii="隶书" w:hAnsi="宋体" w:eastAsia="隶书"/>
                <w:sz w:val="28"/>
                <w:szCs w:val="28"/>
                <w:highlight w:val="none"/>
              </w:rPr>
            </w:pPr>
            <w:r>
              <w:rPr>
                <w:rFonts w:hint="eastAsia" w:ascii="隶书" w:hAnsi="宋体" w:eastAsia="隶书"/>
                <w:spacing w:val="93"/>
                <w:kern w:val="0"/>
                <w:sz w:val="28"/>
                <w:szCs w:val="28"/>
                <w:highlight w:val="none"/>
              </w:rPr>
              <w:t>采购单</w:t>
            </w:r>
            <w:r>
              <w:rPr>
                <w:rFonts w:hint="eastAsia" w:ascii="隶书" w:hAnsi="宋体" w:eastAsia="隶书"/>
                <w:spacing w:val="1"/>
                <w:kern w:val="0"/>
                <w:sz w:val="28"/>
                <w:szCs w:val="28"/>
                <w:highlight w:val="none"/>
              </w:rPr>
              <w:t>位</w:t>
            </w:r>
            <w:r>
              <w:rPr>
                <w:rFonts w:hint="eastAsia" w:ascii="隶书" w:hAnsi="宋体" w:eastAsia="隶书"/>
                <w:sz w:val="28"/>
                <w:szCs w:val="28"/>
                <w:highlight w:val="none"/>
              </w:rPr>
              <w:t>：</w:t>
            </w:r>
          </w:p>
        </w:tc>
        <w:tc>
          <w:tcPr>
            <w:tcW w:w="5444" w:type="dxa"/>
            <w:vAlign w:val="center"/>
          </w:tcPr>
          <w:p>
            <w:pPr>
              <w:spacing w:after="100" w:afterAutospacing="1"/>
              <w:rPr>
                <w:rFonts w:hint="eastAsia" w:ascii="隶书" w:hAnsi="宋体" w:eastAsia="隶书"/>
                <w:sz w:val="28"/>
                <w:szCs w:val="28"/>
                <w:highlight w:val="none"/>
                <w:lang w:eastAsia="zh-CN"/>
              </w:rPr>
            </w:pPr>
            <w:r>
              <w:rPr>
                <w:rFonts w:hint="eastAsia" w:ascii="隶书" w:hAnsi="宋体" w:eastAsia="隶书"/>
                <w:sz w:val="28"/>
                <w:szCs w:val="28"/>
                <w:highlight w:val="none"/>
                <w:lang w:eastAsia="zh-CN"/>
              </w:rPr>
              <w:t>绍兴市生态环境局</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highlight w:val="none"/>
              </w:rPr>
            </w:pPr>
            <w:r>
              <w:rPr>
                <w:rFonts w:hint="eastAsia" w:ascii="隶书" w:hAnsi="宋体" w:eastAsia="隶书"/>
                <w:kern w:val="0"/>
                <w:sz w:val="28"/>
                <w:szCs w:val="28"/>
                <w:highlight w:val="none"/>
              </w:rPr>
              <w:t>采购代理机构</w:t>
            </w:r>
            <w:r>
              <w:rPr>
                <w:rFonts w:hint="eastAsia" w:ascii="隶书" w:hAnsi="宋体" w:eastAsia="隶书"/>
                <w:sz w:val="28"/>
                <w:szCs w:val="28"/>
                <w:highlight w:val="none"/>
              </w:rPr>
              <w:t>：</w:t>
            </w:r>
          </w:p>
        </w:tc>
        <w:tc>
          <w:tcPr>
            <w:tcW w:w="5444" w:type="dxa"/>
          </w:tcPr>
          <w:p>
            <w:pPr>
              <w:spacing w:after="100" w:afterAutospacing="1"/>
              <w:rPr>
                <w:rFonts w:hint="eastAsia" w:ascii="隶书" w:hAnsi="宋体" w:eastAsia="隶书"/>
                <w:sz w:val="28"/>
                <w:szCs w:val="28"/>
                <w:highlight w:val="none"/>
                <w:lang w:eastAsia="zh-CN"/>
              </w:rPr>
            </w:pPr>
            <w:r>
              <w:rPr>
                <w:rFonts w:hint="eastAsia" w:ascii="隶书" w:hAnsi="宋体" w:eastAsia="隶书"/>
                <w:sz w:val="28"/>
                <w:szCs w:val="28"/>
                <w:highlight w:val="none"/>
                <w:lang w:eastAsia="zh-CN"/>
              </w:rPr>
              <w:t>耀华建设管理有限公司</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highlight w:val="none"/>
              </w:rPr>
            </w:pPr>
            <w:r>
              <w:rPr>
                <w:rFonts w:hint="eastAsia" w:ascii="隶书" w:hAnsi="宋体" w:eastAsia="隶书"/>
                <w:spacing w:val="93"/>
                <w:kern w:val="0"/>
                <w:sz w:val="28"/>
                <w:szCs w:val="28"/>
                <w:highlight w:val="none"/>
              </w:rPr>
              <w:t>监督单</w:t>
            </w:r>
            <w:r>
              <w:rPr>
                <w:rFonts w:hint="eastAsia" w:ascii="隶书" w:hAnsi="宋体" w:eastAsia="隶书"/>
                <w:spacing w:val="1"/>
                <w:kern w:val="0"/>
                <w:sz w:val="28"/>
                <w:szCs w:val="28"/>
                <w:highlight w:val="none"/>
              </w:rPr>
              <w:t>位</w:t>
            </w:r>
            <w:r>
              <w:rPr>
                <w:rFonts w:hint="eastAsia" w:ascii="隶书" w:hAnsi="宋体" w:eastAsia="隶书"/>
                <w:sz w:val="28"/>
                <w:szCs w:val="28"/>
                <w:highlight w:val="none"/>
              </w:rPr>
              <w:t>：</w:t>
            </w:r>
          </w:p>
        </w:tc>
        <w:tc>
          <w:tcPr>
            <w:tcW w:w="5444" w:type="dxa"/>
          </w:tcPr>
          <w:p>
            <w:pPr>
              <w:spacing w:after="100" w:afterAutospacing="1"/>
              <w:rPr>
                <w:rFonts w:ascii="隶书" w:hAnsi="宋体" w:eastAsia="隶书"/>
                <w:sz w:val="28"/>
                <w:szCs w:val="28"/>
                <w:highlight w:val="none"/>
              </w:rPr>
            </w:pPr>
            <w:r>
              <w:rPr>
                <w:rFonts w:hint="eastAsia" w:ascii="隶书" w:hAnsi="宋体" w:eastAsia="隶书"/>
                <w:sz w:val="28"/>
                <w:szCs w:val="28"/>
                <w:highlight w:val="none"/>
              </w:rPr>
              <w:t>绍兴市财政局</w:t>
            </w:r>
          </w:p>
        </w:tc>
      </w:tr>
      <w:tr>
        <w:tblPrEx>
          <w:tblCellMar>
            <w:top w:w="0" w:type="dxa"/>
            <w:left w:w="108" w:type="dxa"/>
            <w:bottom w:w="0" w:type="dxa"/>
            <w:right w:w="108" w:type="dxa"/>
          </w:tblCellMar>
        </w:tblPrEx>
        <w:trPr>
          <w:trHeight w:val="399" w:hRule="atLeast"/>
          <w:jc w:val="center"/>
        </w:trPr>
        <w:tc>
          <w:tcPr>
            <w:tcW w:w="7800" w:type="dxa"/>
            <w:gridSpan w:val="2"/>
          </w:tcPr>
          <w:p>
            <w:pPr>
              <w:spacing w:after="100" w:afterAutospacing="1"/>
              <w:jc w:val="center"/>
              <w:rPr>
                <w:rFonts w:ascii="隶书" w:hAnsi="宋体" w:eastAsia="隶书"/>
                <w:sz w:val="28"/>
                <w:szCs w:val="28"/>
                <w:highlight w:val="none"/>
              </w:rPr>
            </w:pPr>
            <w:r>
              <w:rPr>
                <w:rFonts w:hint="eastAsia" w:ascii="隶书" w:eastAsia="隶书"/>
                <w:b/>
                <w:sz w:val="28"/>
                <w:szCs w:val="28"/>
                <w:highlight w:val="none"/>
              </w:rPr>
              <w:t>二</w:t>
            </w:r>
            <w:r>
              <w:rPr>
                <w:rFonts w:ascii="隶书" w:eastAsia="隶书"/>
                <w:b/>
                <w:sz w:val="28"/>
                <w:szCs w:val="28"/>
                <w:highlight w:val="none"/>
              </w:rPr>
              <w:t>0</w:t>
            </w:r>
            <w:r>
              <w:rPr>
                <w:rFonts w:hint="eastAsia" w:ascii="隶书" w:eastAsia="隶书"/>
                <w:b/>
                <w:sz w:val="28"/>
                <w:szCs w:val="28"/>
                <w:highlight w:val="none"/>
              </w:rPr>
              <w:t>二</w:t>
            </w:r>
            <w:r>
              <w:rPr>
                <w:rFonts w:hint="eastAsia" w:ascii="隶书" w:eastAsia="隶书"/>
                <w:b/>
                <w:sz w:val="28"/>
                <w:szCs w:val="28"/>
                <w:highlight w:val="none"/>
                <w:lang w:eastAsia="zh-CN"/>
              </w:rPr>
              <w:t>二</w:t>
            </w:r>
            <w:r>
              <w:rPr>
                <w:rFonts w:hint="eastAsia" w:ascii="隶书" w:eastAsia="隶书"/>
                <w:b/>
                <w:sz w:val="28"/>
                <w:szCs w:val="28"/>
                <w:highlight w:val="none"/>
              </w:rPr>
              <w:t>年</w:t>
            </w:r>
            <w:r>
              <w:rPr>
                <w:rFonts w:hint="eastAsia" w:ascii="隶书" w:eastAsia="隶书"/>
                <w:b/>
                <w:sz w:val="28"/>
                <w:szCs w:val="28"/>
                <w:highlight w:val="none"/>
                <w:lang w:eastAsia="zh-CN"/>
              </w:rPr>
              <w:t>四</w:t>
            </w:r>
            <w:r>
              <w:rPr>
                <w:rFonts w:hint="eastAsia" w:ascii="隶书" w:eastAsia="隶书"/>
                <w:b/>
                <w:sz w:val="28"/>
                <w:szCs w:val="28"/>
                <w:highlight w:val="none"/>
              </w:rPr>
              <w:t>月</w:t>
            </w:r>
          </w:p>
        </w:tc>
      </w:tr>
    </w:tbl>
    <w:p>
      <w:pPr>
        <w:jc w:val="center"/>
        <w:rPr>
          <w:rFonts w:ascii="仿宋" w:hAnsi="仿宋" w:eastAsia="仿宋" w:cs="仿宋"/>
          <w:b/>
          <w:sz w:val="44"/>
          <w:szCs w:val="44"/>
          <w:highlight w:val="none"/>
        </w:rPr>
      </w:pPr>
    </w:p>
    <w:p>
      <w:pPr>
        <w:jc w:val="center"/>
        <w:rPr>
          <w:rFonts w:ascii="仿宋" w:hAnsi="仿宋" w:eastAsia="仿宋" w:cs="仿宋"/>
          <w:b/>
          <w:sz w:val="44"/>
          <w:szCs w:val="44"/>
          <w:highlight w:val="none"/>
        </w:rPr>
      </w:pPr>
    </w:p>
    <w:p>
      <w:pPr>
        <w:jc w:val="center"/>
        <w:rPr>
          <w:rFonts w:hint="eastAsia" w:ascii="仿宋" w:hAnsi="仿宋" w:eastAsia="仿宋" w:cs="仿宋"/>
          <w:b/>
          <w:sz w:val="44"/>
          <w:szCs w:val="44"/>
          <w:highlight w:val="none"/>
        </w:rPr>
      </w:pPr>
    </w:p>
    <w:p>
      <w:pPr>
        <w:jc w:val="center"/>
        <w:rPr>
          <w:rFonts w:hint="eastAsia" w:ascii="仿宋" w:hAnsi="仿宋" w:eastAsia="仿宋" w:cs="仿宋"/>
          <w:b/>
          <w:sz w:val="44"/>
          <w:szCs w:val="44"/>
          <w:highlight w:val="none"/>
        </w:rPr>
      </w:pPr>
    </w:p>
    <w:p>
      <w:pPr>
        <w:jc w:val="center"/>
        <w:rPr>
          <w:rFonts w:ascii="仿宋" w:hAnsi="仿宋" w:eastAsia="仿宋" w:cs="仿宋"/>
          <w:b/>
          <w:sz w:val="44"/>
          <w:szCs w:val="44"/>
          <w:highlight w:val="none"/>
        </w:rPr>
      </w:pPr>
      <w:r>
        <w:rPr>
          <w:rFonts w:hint="eastAsia" w:ascii="仿宋" w:hAnsi="仿宋" w:eastAsia="仿宋" w:cs="仿宋"/>
          <w:b/>
          <w:sz w:val="44"/>
          <w:szCs w:val="44"/>
          <w:highlight w:val="none"/>
        </w:rPr>
        <w:t>目录</w:t>
      </w:r>
    </w:p>
    <w:p>
      <w:pPr>
        <w:jc w:val="center"/>
        <w:rPr>
          <w:rFonts w:ascii="仿宋" w:hAnsi="仿宋" w:eastAsia="仿宋" w:cs="仿宋"/>
          <w:b/>
          <w:sz w:val="44"/>
          <w:szCs w:val="44"/>
          <w:highlight w:val="none"/>
        </w:rPr>
      </w:pPr>
    </w:p>
    <w:p>
      <w:pPr>
        <w:jc w:val="center"/>
        <w:rPr>
          <w:rFonts w:ascii="仿宋" w:hAnsi="仿宋" w:eastAsia="仿宋" w:cs="仿宋"/>
          <w:highlight w:val="none"/>
        </w:rPr>
      </w:pP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napToGrid w:val="0"/>
        <w:spacing w:line="48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napToGrid w:val="0"/>
        <w:spacing w:line="480" w:lineRule="auto"/>
        <w:jc w:val="left"/>
        <w:rPr>
          <w:rFonts w:ascii="仿宋" w:hAnsi="仿宋" w:eastAsia="仿宋" w:cs="仿宋"/>
          <w:sz w:val="36"/>
          <w:szCs w:val="36"/>
          <w:highlight w:val="none"/>
        </w:rPr>
      </w:pPr>
    </w:p>
    <w:p>
      <w:pPr>
        <w:snapToGrid w:val="0"/>
        <w:spacing w:line="480" w:lineRule="auto"/>
        <w:jc w:val="left"/>
        <w:rPr>
          <w:rFonts w:ascii="仿宋" w:hAnsi="仿宋" w:eastAsia="仿宋" w:cs="仿宋"/>
          <w:sz w:val="36"/>
          <w:szCs w:val="36"/>
          <w:highlight w:val="none"/>
        </w:rPr>
      </w:pPr>
    </w:p>
    <w:p>
      <w:pPr>
        <w:snapToGrid w:val="0"/>
        <w:spacing w:line="480" w:lineRule="auto"/>
        <w:jc w:val="left"/>
        <w:rPr>
          <w:rFonts w:ascii="仿宋" w:hAnsi="仿宋" w:eastAsia="仿宋" w:cs="仿宋"/>
          <w:sz w:val="36"/>
          <w:szCs w:val="36"/>
          <w:highlight w:val="none"/>
        </w:rPr>
      </w:pPr>
    </w:p>
    <w:p>
      <w:pPr>
        <w:keepNext w:val="0"/>
        <w:keepLines w:val="0"/>
        <w:pageBreakBefore/>
        <w:kinsoku/>
        <w:wordWrap/>
        <w:overflowPunct/>
        <w:topLinePunct w:val="0"/>
        <w:autoSpaceDE/>
        <w:autoSpaceDN/>
        <w:bidi w:val="0"/>
        <w:adjustRightInd w:val="0"/>
        <w:snapToGrid w:val="0"/>
        <w:spacing w:line="288" w:lineRule="auto"/>
        <w:jc w:val="center"/>
        <w:textAlignment w:val="auto"/>
        <w:rPr>
          <w:rFonts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tbl>
      <w:tblPr>
        <w:tblStyle w:val="27"/>
        <w:tblW w:w="5000" w:type="pct"/>
        <w:tblInd w:w="0" w:type="dxa"/>
        <w:tblLayout w:type="autofit"/>
        <w:tblCellMar>
          <w:top w:w="0" w:type="dxa"/>
          <w:left w:w="0" w:type="dxa"/>
          <w:bottom w:w="0" w:type="dxa"/>
          <w:right w:w="0" w:type="dxa"/>
        </w:tblCellMar>
      </w:tblPr>
      <w:tblGrid>
        <w:gridCol w:w="9070"/>
      </w:tblGrid>
      <w:tr>
        <w:tblPrEx>
          <w:tblCellMar>
            <w:top w:w="0" w:type="dxa"/>
            <w:left w:w="0" w:type="dxa"/>
            <w:bottom w:w="0" w:type="dxa"/>
            <w:right w:w="0" w:type="dxa"/>
          </w:tblCellMar>
        </w:tblPrEx>
        <w:tc>
          <w:tcPr>
            <w:tcW w:w="5000" w:type="pct"/>
            <w:vAlign w:val="center"/>
          </w:tcPr>
          <w:p>
            <w:pPr>
              <w:keepNext w:val="0"/>
              <w:keepLines w:val="0"/>
              <w:kinsoku/>
              <w:wordWrap/>
              <w:overflowPunct/>
              <w:topLinePunct w:val="0"/>
              <w:autoSpaceDE/>
              <w:autoSpaceDN/>
              <w:bidi w:val="0"/>
              <w:adjustRightInd w:val="0"/>
              <w:spacing w:line="288" w:lineRule="auto"/>
              <w:textAlignment w:val="auto"/>
              <w:rPr>
                <w:rFonts w:ascii="仿宋" w:hAnsi="仿宋" w:eastAsia="仿宋" w:cs="仿宋"/>
                <w:sz w:val="24"/>
                <w:highlight w:val="none"/>
              </w:rPr>
            </w:pPr>
            <w:r>
              <w:rPr>
                <w:rFonts w:hint="eastAsia" w:ascii="仿宋" w:hAnsi="仿宋" w:eastAsia="仿宋" w:cs="仿宋"/>
                <w:sz w:val="24"/>
                <w:highlight w:val="none"/>
              </w:rPr>
              <w:br w:type="page"/>
            </w:r>
          </w:p>
          <w:tbl>
            <w:tblPr>
              <w:tblStyle w:val="27"/>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项目概况：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lang w:eastAsia="zh-CN"/>
                    </w:rPr>
                    <w:t>绍兴市生态环境局建设用地土壤污染状况调查报告评审项目</w:t>
                  </w:r>
                  <w:r>
                    <w:rPr>
                      <w:rFonts w:hint="eastAsia" w:ascii="仿宋" w:hAnsi="仿宋" w:eastAsia="仿宋" w:cs="仿宋"/>
                      <w:kern w:val="0"/>
                      <w:sz w:val="24"/>
                      <w:highlight w:val="none"/>
                    </w:rPr>
                    <w:t>的潜在供应商应在http://www.zcygov.cn/ 获取（下载）采购文件，并于202</w:t>
                  </w: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rPr>
                    <w:t>年</w:t>
                  </w:r>
                  <w:r>
                    <w:rPr>
                      <w:rFonts w:hint="eastAsia" w:ascii="仿宋" w:hAnsi="仿宋" w:eastAsia="仿宋" w:cs="仿宋"/>
                      <w:kern w:val="0"/>
                      <w:sz w:val="24"/>
                      <w:highlight w:val="none"/>
                      <w:lang w:val="en-US" w:eastAsia="zh-CN"/>
                    </w:rPr>
                    <w:t>5</w:t>
                  </w:r>
                  <w:r>
                    <w:rPr>
                      <w:rFonts w:hint="eastAsia" w:ascii="仿宋" w:hAnsi="仿宋" w:eastAsia="仿宋" w:cs="仿宋"/>
                      <w:kern w:val="0"/>
                      <w:sz w:val="24"/>
                      <w:highlight w:val="none"/>
                    </w:rPr>
                    <w:t>月</w:t>
                  </w:r>
                  <w:r>
                    <w:rPr>
                      <w:rFonts w:hint="eastAsia" w:ascii="仿宋" w:hAnsi="仿宋" w:eastAsia="仿宋" w:cs="仿宋"/>
                      <w:kern w:val="0"/>
                      <w:sz w:val="24"/>
                      <w:highlight w:val="none"/>
                      <w:lang w:val="en-US" w:eastAsia="zh-CN"/>
                    </w:rPr>
                    <w:t>12</w:t>
                  </w:r>
                  <w:r>
                    <w:rPr>
                      <w:rFonts w:hint="eastAsia" w:ascii="仿宋" w:hAnsi="仿宋" w:eastAsia="仿宋" w:cs="仿宋"/>
                      <w:kern w:val="0"/>
                      <w:sz w:val="24"/>
                      <w:highlight w:val="none"/>
                    </w:rPr>
                    <w:t>日</w:t>
                  </w:r>
                  <w:r>
                    <w:rPr>
                      <w:rFonts w:hint="eastAsia" w:ascii="仿宋" w:hAnsi="仿宋" w:eastAsia="仿宋" w:cs="仿宋"/>
                      <w:kern w:val="0"/>
                      <w:sz w:val="24"/>
                      <w:highlight w:val="none"/>
                      <w:lang w:val="en-US" w:eastAsia="zh-CN"/>
                    </w:rPr>
                    <w:t>9</w:t>
                  </w: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0</w:t>
                  </w:r>
                  <w:r>
                    <w:rPr>
                      <w:rFonts w:hint="eastAsia" w:ascii="仿宋" w:hAnsi="仿宋" w:eastAsia="仿宋" w:cs="仿宋"/>
                      <w:kern w:val="0"/>
                      <w:sz w:val="24"/>
                      <w:highlight w:val="none"/>
                    </w:rPr>
                    <w:t>0（北京时间）前递交（上传）投标文件。</w:t>
                  </w:r>
                </w:p>
              </w:tc>
            </w:tr>
          </w:tbl>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一、项目基本情况 </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项目编号：YH202</w:t>
            </w: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04034</w:t>
            </w:r>
            <w:r>
              <w:rPr>
                <w:rFonts w:hint="eastAsia" w:ascii="仿宋" w:hAnsi="仿宋" w:eastAsia="仿宋" w:cs="仿宋"/>
                <w:kern w:val="0"/>
                <w:sz w:val="24"/>
                <w:highlight w:val="none"/>
              </w:rPr>
              <w:t> </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采购方式：公开招标</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项目名称：</w:t>
            </w:r>
            <w:r>
              <w:rPr>
                <w:rFonts w:hint="eastAsia" w:ascii="仿宋" w:hAnsi="仿宋" w:eastAsia="仿宋" w:cs="仿宋"/>
                <w:kern w:val="0"/>
                <w:sz w:val="24"/>
                <w:highlight w:val="none"/>
                <w:lang w:eastAsia="zh-CN"/>
              </w:rPr>
              <w:t>绍兴市生态环境局建设用地土壤污染状况调查报告评审项目</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预算金额（元）：</w:t>
            </w:r>
            <w:r>
              <w:rPr>
                <w:rFonts w:hint="eastAsia" w:ascii="仿宋" w:hAnsi="仿宋" w:eastAsia="仿宋" w:cs="仿宋"/>
                <w:kern w:val="0"/>
                <w:sz w:val="24"/>
                <w:highlight w:val="none"/>
                <w:lang w:val="en-US" w:eastAsia="zh-CN"/>
              </w:rPr>
              <w:t>950000</w:t>
            </w:r>
            <w:r>
              <w:rPr>
                <w:rFonts w:hint="eastAsia" w:ascii="仿宋" w:hAnsi="仿宋" w:eastAsia="仿宋" w:cs="仿宋"/>
                <w:kern w:val="0"/>
                <w:sz w:val="24"/>
                <w:highlight w:val="none"/>
              </w:rPr>
              <w:t>  </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default" w:ascii="仿宋" w:hAnsi="仿宋" w:eastAsia="仿宋" w:cs="仿宋"/>
                <w:kern w:val="0"/>
                <w:sz w:val="24"/>
                <w:highlight w:val="none"/>
                <w:lang w:val="en-US" w:eastAsia="zh-CN"/>
              </w:rPr>
            </w:pPr>
            <w:r>
              <w:rPr>
                <w:rFonts w:hint="eastAsia" w:ascii="仿宋" w:hAnsi="仿宋" w:eastAsia="仿宋" w:cs="仿宋"/>
                <w:kern w:val="0"/>
                <w:sz w:val="24"/>
                <w:highlight w:val="none"/>
              </w:rPr>
              <w:t>最高限价（元）：</w:t>
            </w:r>
            <w:r>
              <w:rPr>
                <w:rFonts w:hint="eastAsia" w:ascii="仿宋" w:hAnsi="仿宋" w:eastAsia="仿宋" w:cs="仿宋"/>
                <w:kern w:val="0"/>
                <w:sz w:val="24"/>
                <w:highlight w:val="none"/>
                <w:lang w:val="en-US" w:eastAsia="zh-CN"/>
              </w:rPr>
              <w:t>950000</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采购需求：详见采购文件</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标项一:</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标项名称:</w:t>
            </w:r>
            <w:r>
              <w:rPr>
                <w:rFonts w:hint="eastAsia" w:ascii="仿宋" w:hAnsi="仿宋" w:eastAsia="仿宋" w:cs="仿宋"/>
                <w:kern w:val="0"/>
                <w:sz w:val="24"/>
                <w:highlight w:val="none"/>
                <w:lang w:eastAsia="zh-CN"/>
              </w:rPr>
              <w:t>绍兴市生态环境局建设用地土壤污染状况调查报告评审项目</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数量:不限</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预算金额（元）:</w:t>
            </w:r>
            <w:r>
              <w:rPr>
                <w:rFonts w:hint="eastAsia" w:ascii="仿宋" w:hAnsi="仿宋" w:eastAsia="仿宋" w:cs="仿宋"/>
                <w:kern w:val="0"/>
                <w:sz w:val="24"/>
                <w:highlight w:val="none"/>
                <w:lang w:val="en-US" w:eastAsia="zh-CN"/>
              </w:rPr>
              <w:t>950000</w:t>
            </w:r>
            <w:r>
              <w:rPr>
                <w:rFonts w:hint="eastAsia" w:ascii="仿宋" w:hAnsi="仿宋" w:eastAsia="仿宋" w:cs="仿宋"/>
                <w:kern w:val="0"/>
                <w:sz w:val="24"/>
                <w:highlight w:val="none"/>
              </w:rPr>
              <w:t> </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简要规格描述或项目基本概况介绍、用途：详见采购文件。 </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备注：无。</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合同履约期限：按双方合同约定条款执行。</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本项目（</w:t>
            </w:r>
            <w:r>
              <w:rPr>
                <w:rFonts w:hint="eastAsia" w:ascii="仿宋" w:hAnsi="仿宋" w:eastAsia="仿宋" w:cs="仿宋"/>
                <w:kern w:val="0"/>
                <w:sz w:val="24"/>
                <w:highlight w:val="none"/>
                <w:lang w:eastAsia="zh-CN"/>
              </w:rPr>
              <w:t>是</w:t>
            </w:r>
            <w:r>
              <w:rPr>
                <w:rFonts w:hint="eastAsia" w:ascii="仿宋" w:hAnsi="仿宋" w:eastAsia="仿宋" w:cs="仿宋"/>
                <w:kern w:val="0"/>
                <w:sz w:val="24"/>
                <w:highlight w:val="none"/>
              </w:rPr>
              <w:t>）接受联合体投标。</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二、申请人的资格要求：</w:t>
            </w:r>
          </w:p>
          <w:p>
            <w:pPr>
              <w:pStyle w:val="66"/>
              <w:keepNext w:val="0"/>
              <w:keepLines w:val="0"/>
              <w:pageBreakBefore w:val="0"/>
              <w:kinsoku/>
              <w:wordWrap/>
              <w:overflowPunct/>
              <w:topLinePunct w:val="0"/>
              <w:autoSpaceDE/>
              <w:autoSpaceDN/>
              <w:bidi w:val="0"/>
              <w:adjustRightInd w:val="0"/>
              <w:spacing w:after="120" w:line="288" w:lineRule="auto"/>
              <w:ind w:firstLine="480"/>
              <w:jc w:val="left"/>
              <w:textAlignment w:val="auto"/>
              <w:rPr>
                <w:rFonts w:hint="eastAsia" w:ascii="仿宋" w:hAnsi="仿宋" w:eastAsia="仿宋" w:cs="仿宋"/>
                <w:color w:val="000000" w:themeColor="text1"/>
                <w:szCs w:val="24"/>
              </w:rPr>
            </w:pPr>
            <w:r>
              <w:rPr>
                <w:rFonts w:hint="eastAsia" w:ascii="仿宋" w:hAnsi="仿宋" w:eastAsia="仿宋" w:cs="仿宋"/>
                <w:color w:val="000000" w:themeColor="text1"/>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6"/>
              <w:keepNext w:val="0"/>
              <w:keepLines w:val="0"/>
              <w:pageBreakBefore w:val="0"/>
              <w:kinsoku/>
              <w:wordWrap/>
              <w:overflowPunct/>
              <w:topLinePunct w:val="0"/>
              <w:autoSpaceDE/>
              <w:autoSpaceDN/>
              <w:bidi w:val="0"/>
              <w:adjustRightInd w:val="0"/>
              <w:spacing w:afterLines="0" w:line="288" w:lineRule="auto"/>
              <w:ind w:firstLine="480"/>
              <w:textAlignment w:val="auto"/>
              <w:rPr>
                <w:rFonts w:hint="eastAsia" w:ascii="仿宋" w:hAnsi="仿宋" w:eastAsia="仿宋" w:cs="仿宋"/>
                <w:color w:val="000000" w:themeColor="text1"/>
                <w:szCs w:val="24"/>
              </w:rPr>
            </w:pPr>
            <w:r>
              <w:rPr>
                <w:rFonts w:hint="eastAsia" w:ascii="仿宋" w:hAnsi="仿宋" w:eastAsia="仿宋" w:cs="仿宋"/>
                <w:color w:val="000000" w:themeColor="text1"/>
                <w:szCs w:val="24"/>
              </w:rPr>
              <w:t>2.落实政府采购政策需满足的资格要求：</w:t>
            </w:r>
          </w:p>
          <w:p>
            <w:pPr>
              <w:pStyle w:val="66"/>
              <w:keepNext w:val="0"/>
              <w:keepLines w:val="0"/>
              <w:pageBreakBefore w:val="0"/>
              <w:kinsoku/>
              <w:wordWrap/>
              <w:overflowPunct/>
              <w:topLinePunct w:val="0"/>
              <w:autoSpaceDE/>
              <w:autoSpaceDN/>
              <w:bidi w:val="0"/>
              <w:adjustRightInd w:val="0"/>
              <w:spacing w:afterLines="0" w:line="288" w:lineRule="auto"/>
              <w:ind w:firstLine="480"/>
              <w:textAlignment w:val="auto"/>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sym w:font="Wingdings" w:char="00A8"/>
            </w:r>
            <w:r>
              <w:rPr>
                <w:rFonts w:hint="eastAsia" w:ascii="仿宋" w:hAnsi="仿宋" w:eastAsia="仿宋" w:cs="仿宋"/>
                <w:color w:val="000000" w:themeColor="text1"/>
                <w:szCs w:val="24"/>
                <w:highlight w:val="none"/>
              </w:rPr>
              <w:t>无；</w:t>
            </w:r>
          </w:p>
          <w:p>
            <w:pPr>
              <w:pStyle w:val="66"/>
              <w:keepNext w:val="0"/>
              <w:keepLines w:val="0"/>
              <w:pageBreakBefore w:val="0"/>
              <w:kinsoku/>
              <w:wordWrap/>
              <w:overflowPunct/>
              <w:topLinePunct w:val="0"/>
              <w:autoSpaceDE/>
              <w:autoSpaceDN/>
              <w:bidi w:val="0"/>
              <w:adjustRightInd w:val="0"/>
              <w:spacing w:afterLines="0" w:line="288" w:lineRule="auto"/>
              <w:ind w:firstLine="480"/>
              <w:textAlignment w:val="auto"/>
              <w:rPr>
                <w:rFonts w:hint="eastAsia" w:ascii="仿宋" w:hAnsi="仿宋" w:eastAsia="仿宋" w:cs="仿宋"/>
                <w:color w:val="000000" w:themeColor="text1"/>
                <w:szCs w:val="24"/>
                <w:highlight w:val="none"/>
              </w:rPr>
            </w:pPr>
            <w:sdt>
              <w:sdtPr>
                <w:rPr>
                  <w:rFonts w:hint="eastAsia" w:ascii="仿宋" w:hAnsi="仿宋" w:eastAsia="仿宋" w:cs="仿宋"/>
                  <w:color w:val="000000" w:themeColor="text1"/>
                  <w:szCs w:val="24"/>
                  <w:highlight w:val="none"/>
                </w:rPr>
                <w:id w:val="725337177"/>
              </w:sdtPr>
              <w:sdtEndPr>
                <w:rPr>
                  <w:rFonts w:hint="eastAsia" w:ascii="仿宋" w:hAnsi="仿宋" w:eastAsia="仿宋" w:cs="仿宋"/>
                  <w:color w:val="000000" w:themeColor="text1"/>
                  <w:szCs w:val="24"/>
                  <w:highlight w:val="none"/>
                </w:rPr>
              </w:sdtEndPr>
              <w:sdtContent>
                <w:r>
                  <w:rPr>
                    <w:rFonts w:hint="eastAsia" w:ascii="仿宋" w:hAnsi="仿宋" w:eastAsia="仿宋" w:cs="仿宋"/>
                    <w:color w:val="000000" w:themeColor="text1"/>
                    <w:szCs w:val="24"/>
                    <w:highlight w:val="none"/>
                  </w:rPr>
                  <w:sym w:font="Wingdings" w:char="00FE"/>
                </w:r>
              </w:sdtContent>
            </w:sdt>
            <w:r>
              <w:rPr>
                <w:rFonts w:hint="eastAsia" w:ascii="仿宋" w:hAnsi="仿宋" w:eastAsia="仿宋" w:cs="仿宋"/>
                <w:color w:val="000000" w:themeColor="text1"/>
                <w:szCs w:val="24"/>
                <w:highlight w:val="none"/>
              </w:rPr>
              <w:t>专门面向中小企业</w:t>
            </w:r>
          </w:p>
          <w:p>
            <w:pPr>
              <w:pStyle w:val="66"/>
              <w:keepNext w:val="0"/>
              <w:keepLines w:val="0"/>
              <w:pageBreakBefore w:val="0"/>
              <w:kinsoku/>
              <w:wordWrap/>
              <w:overflowPunct/>
              <w:topLinePunct w:val="0"/>
              <w:autoSpaceDE/>
              <w:autoSpaceDN/>
              <w:bidi w:val="0"/>
              <w:adjustRightInd w:val="0"/>
              <w:spacing w:afterLines="0" w:line="288" w:lineRule="auto"/>
              <w:ind w:firstLine="480"/>
              <w:textAlignment w:val="auto"/>
              <w:rPr>
                <w:rFonts w:hint="eastAsia" w:ascii="仿宋" w:hAnsi="仿宋" w:eastAsia="仿宋" w:cs="仿宋"/>
                <w:color w:val="000000" w:themeColor="text1"/>
                <w:szCs w:val="24"/>
                <w:highlight w:val="none"/>
              </w:rPr>
            </w:pPr>
            <w:sdt>
              <w:sdtPr>
                <w:rPr>
                  <w:rFonts w:hint="eastAsia" w:ascii="仿宋" w:hAnsi="仿宋" w:eastAsia="仿宋" w:cs="仿宋"/>
                  <w:color w:val="000000" w:themeColor="text1"/>
                  <w:szCs w:val="24"/>
                  <w:highlight w:val="none"/>
                </w:rPr>
                <w:id w:val="2044866874"/>
              </w:sdtPr>
              <w:sdtEndPr>
                <w:rPr>
                  <w:rFonts w:hint="eastAsia" w:ascii="仿宋" w:hAnsi="仿宋" w:eastAsia="仿宋" w:cs="仿宋"/>
                  <w:color w:val="000000" w:themeColor="text1"/>
                  <w:szCs w:val="24"/>
                  <w:highlight w:val="none"/>
                </w:rPr>
              </w:sdtEndPr>
              <w:sdtContent>
                <w:sdt>
                  <w:sdtPr>
                    <w:rPr>
                      <w:rFonts w:hint="eastAsia" w:ascii="仿宋" w:hAnsi="仿宋" w:eastAsia="仿宋" w:cs="仿宋"/>
                      <w:color w:val="000000" w:themeColor="text1"/>
                      <w:szCs w:val="24"/>
                      <w:highlight w:val="none"/>
                    </w:rPr>
                    <w:id w:val="279565509"/>
                  </w:sdtPr>
                  <w:sdtEndPr>
                    <w:rPr>
                      <w:rFonts w:hint="eastAsia" w:ascii="仿宋" w:hAnsi="仿宋" w:eastAsia="仿宋" w:cs="仿宋"/>
                      <w:color w:val="000000" w:themeColor="text1"/>
                      <w:szCs w:val="24"/>
                      <w:highlight w:val="none"/>
                    </w:rPr>
                  </w:sdtEndPr>
                  <w:sdtContent>
                    <w:r>
                      <w:rPr>
                        <w:rFonts w:hint="eastAsia" w:ascii="仿宋" w:hAnsi="仿宋" w:eastAsia="仿宋" w:cs="仿宋"/>
                        <w:color w:val="000000" w:themeColor="text1"/>
                        <w:szCs w:val="24"/>
                        <w:highlight w:val="none"/>
                      </w:rPr>
                      <w:sym w:font="Wingdings" w:char="00A8"/>
                    </w:r>
                  </w:sdtContent>
                </w:sdt>
              </w:sdtContent>
            </w:sdt>
            <w:r>
              <w:rPr>
                <w:rFonts w:hint="eastAsia" w:ascii="仿宋" w:hAnsi="仿宋" w:eastAsia="仿宋" w:cs="仿宋"/>
                <w:color w:val="000000" w:themeColor="text1"/>
                <w:szCs w:val="24"/>
                <w:highlight w:val="none"/>
              </w:rPr>
              <w:t>货物全部由符合政策要求的中小企业制造，提供中小企业声明函；</w:t>
            </w:r>
          </w:p>
          <w:p>
            <w:pPr>
              <w:pStyle w:val="66"/>
              <w:keepNext w:val="0"/>
              <w:keepLines w:val="0"/>
              <w:pageBreakBefore w:val="0"/>
              <w:kinsoku/>
              <w:wordWrap/>
              <w:overflowPunct/>
              <w:topLinePunct w:val="0"/>
              <w:autoSpaceDE/>
              <w:autoSpaceDN/>
              <w:bidi w:val="0"/>
              <w:adjustRightInd w:val="0"/>
              <w:spacing w:afterLines="0" w:line="288" w:lineRule="auto"/>
              <w:ind w:firstLine="480"/>
              <w:textAlignment w:val="auto"/>
              <w:rPr>
                <w:rFonts w:hint="eastAsia" w:ascii="仿宋" w:hAnsi="仿宋" w:eastAsia="仿宋" w:cs="仿宋"/>
                <w:color w:val="000000" w:themeColor="text1"/>
                <w:szCs w:val="24"/>
                <w:highlight w:val="none"/>
              </w:rPr>
            </w:pPr>
            <w:sdt>
              <w:sdtPr>
                <w:rPr>
                  <w:rFonts w:hint="eastAsia" w:ascii="仿宋" w:hAnsi="仿宋" w:eastAsia="仿宋" w:cs="仿宋"/>
                  <w:color w:val="000000" w:themeColor="text1"/>
                  <w:szCs w:val="24"/>
                  <w:highlight w:val="none"/>
                </w:rPr>
                <w:id w:val="-323659898"/>
              </w:sdtPr>
              <w:sdtEndPr>
                <w:rPr>
                  <w:rFonts w:hint="eastAsia" w:ascii="仿宋" w:hAnsi="仿宋" w:eastAsia="仿宋" w:cs="仿宋"/>
                  <w:color w:val="000000" w:themeColor="text1"/>
                  <w:szCs w:val="24"/>
                  <w:highlight w:val="none"/>
                </w:rPr>
              </w:sdtEndPr>
              <w:sdtContent>
                <w:sdt>
                  <w:sdtPr>
                    <w:rPr>
                      <w:rFonts w:hint="eastAsia" w:ascii="仿宋" w:hAnsi="仿宋" w:eastAsia="仿宋" w:cs="仿宋"/>
                      <w:color w:val="000000" w:themeColor="text1"/>
                      <w:szCs w:val="24"/>
                      <w:highlight w:val="none"/>
                    </w:rPr>
                    <w:id w:val="279565509"/>
                  </w:sdtPr>
                  <w:sdtEndPr>
                    <w:rPr>
                      <w:rFonts w:hint="eastAsia" w:ascii="仿宋" w:hAnsi="仿宋" w:eastAsia="仿宋" w:cs="仿宋"/>
                      <w:color w:val="000000" w:themeColor="text1"/>
                      <w:szCs w:val="24"/>
                      <w:highlight w:val="none"/>
                    </w:rPr>
                  </w:sdtEndPr>
                  <w:sdtContent>
                    <w:r>
                      <w:rPr>
                        <w:rFonts w:hint="eastAsia" w:ascii="仿宋" w:hAnsi="仿宋" w:eastAsia="仿宋" w:cs="仿宋"/>
                        <w:color w:val="000000" w:themeColor="text1"/>
                        <w:szCs w:val="24"/>
                        <w:highlight w:val="none"/>
                      </w:rPr>
                      <w:sym w:font="Wingdings" w:char="00A8"/>
                    </w:r>
                  </w:sdtContent>
                </w:sdt>
              </w:sdtContent>
            </w:sdt>
            <w:r>
              <w:rPr>
                <w:rFonts w:hint="eastAsia" w:ascii="仿宋" w:hAnsi="仿宋" w:eastAsia="仿宋" w:cs="仿宋"/>
                <w:color w:val="000000" w:themeColor="text1"/>
                <w:szCs w:val="24"/>
                <w:highlight w:val="none"/>
              </w:rPr>
              <w:t>货物全部由符合政策要求的小微企业制造，提供中小企业声明函；</w:t>
            </w:r>
          </w:p>
          <w:p>
            <w:pPr>
              <w:pStyle w:val="66"/>
              <w:keepNext w:val="0"/>
              <w:keepLines w:val="0"/>
              <w:pageBreakBefore w:val="0"/>
              <w:kinsoku/>
              <w:wordWrap/>
              <w:overflowPunct/>
              <w:topLinePunct w:val="0"/>
              <w:autoSpaceDE/>
              <w:autoSpaceDN/>
              <w:bidi w:val="0"/>
              <w:adjustRightInd w:val="0"/>
              <w:spacing w:afterLines="0" w:line="288" w:lineRule="auto"/>
              <w:ind w:firstLine="480"/>
              <w:textAlignment w:val="auto"/>
              <w:rPr>
                <w:rFonts w:hint="eastAsia"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sym w:font="Wingdings" w:char="00FE"/>
            </w:r>
            <w:r>
              <w:rPr>
                <w:rFonts w:hint="eastAsia" w:ascii="仿宋" w:hAnsi="仿宋" w:eastAsia="仿宋" w:cs="仿宋"/>
                <w:color w:val="000000" w:themeColor="text1"/>
                <w:szCs w:val="24"/>
                <w:highlight w:val="none"/>
              </w:rPr>
              <w:t>服务全部由符合政策要求的中小企业承接，提供中小企业声明函；</w:t>
            </w:r>
          </w:p>
          <w:p>
            <w:pPr>
              <w:pStyle w:val="66"/>
              <w:keepNext w:val="0"/>
              <w:keepLines w:val="0"/>
              <w:pageBreakBefore w:val="0"/>
              <w:kinsoku/>
              <w:wordWrap/>
              <w:overflowPunct/>
              <w:topLinePunct w:val="0"/>
              <w:autoSpaceDE/>
              <w:autoSpaceDN/>
              <w:bidi w:val="0"/>
              <w:adjustRightInd w:val="0"/>
              <w:spacing w:afterLines="0" w:line="288" w:lineRule="auto"/>
              <w:ind w:firstLine="480"/>
              <w:textAlignment w:val="auto"/>
              <w:rPr>
                <w:rFonts w:hint="eastAsia" w:ascii="仿宋" w:hAnsi="仿宋" w:eastAsia="仿宋" w:cs="仿宋"/>
                <w:color w:val="000000" w:themeColor="text1"/>
                <w:szCs w:val="24"/>
              </w:rPr>
            </w:pPr>
            <w:sdt>
              <w:sdtPr>
                <w:rPr>
                  <w:rFonts w:hint="eastAsia" w:ascii="仿宋" w:hAnsi="仿宋" w:eastAsia="仿宋" w:cs="仿宋"/>
                  <w:color w:val="000000" w:themeColor="text1"/>
                  <w:szCs w:val="24"/>
                </w:rPr>
                <w:id w:val="-469594122"/>
              </w:sdtPr>
              <w:sdtEndPr>
                <w:rPr>
                  <w:rFonts w:hint="eastAsia" w:ascii="仿宋" w:hAnsi="仿宋" w:eastAsia="仿宋" w:cs="仿宋"/>
                  <w:color w:val="000000" w:themeColor="text1"/>
                  <w:szCs w:val="24"/>
                </w:rPr>
              </w:sdtEndPr>
              <w:sdtContent>
                <w:sdt>
                  <w:sdtPr>
                    <w:rPr>
                      <w:rFonts w:hint="eastAsia" w:ascii="仿宋" w:hAnsi="仿宋" w:eastAsia="仿宋" w:cs="仿宋"/>
                      <w:color w:val="000000" w:themeColor="text1"/>
                      <w:szCs w:val="24"/>
                    </w:rPr>
                    <w:id w:val="279565513"/>
                  </w:sdtPr>
                  <w:sdtEndPr>
                    <w:rPr>
                      <w:rFonts w:hint="eastAsia" w:ascii="仿宋" w:hAnsi="仿宋" w:eastAsia="仿宋" w:cs="仿宋"/>
                      <w:color w:val="000000" w:themeColor="text1"/>
                      <w:szCs w:val="24"/>
                    </w:rPr>
                  </w:sdtEndPr>
                  <w:sdtContent>
                    <w:r>
                      <w:rPr>
                        <w:rFonts w:hint="eastAsia" w:ascii="仿宋" w:hAnsi="仿宋" w:eastAsia="仿宋" w:cs="仿宋"/>
                        <w:color w:val="000000" w:themeColor="text1"/>
                        <w:szCs w:val="24"/>
                      </w:rPr>
                      <w:sym w:font="Wingdings" w:char="00A8"/>
                    </w:r>
                  </w:sdtContent>
                </w:sdt>
              </w:sdtContent>
            </w:sdt>
            <w:r>
              <w:rPr>
                <w:rFonts w:hint="eastAsia" w:ascii="仿宋" w:hAnsi="仿宋" w:eastAsia="仿宋" w:cs="仿宋"/>
                <w:color w:val="000000" w:themeColor="text1"/>
                <w:szCs w:val="24"/>
              </w:rPr>
              <w:t>服务全部由符合政策要求的小微企业承接，提供中小企业声明函；</w:t>
            </w:r>
          </w:p>
          <w:p>
            <w:pPr>
              <w:pStyle w:val="66"/>
              <w:keepNext w:val="0"/>
              <w:keepLines w:val="0"/>
              <w:pageBreakBefore w:val="0"/>
              <w:kinsoku/>
              <w:wordWrap/>
              <w:overflowPunct/>
              <w:topLinePunct w:val="0"/>
              <w:autoSpaceDE/>
              <w:autoSpaceDN/>
              <w:bidi w:val="0"/>
              <w:adjustRightInd w:val="0"/>
              <w:spacing w:afterLines="0" w:line="288" w:lineRule="auto"/>
              <w:ind w:firstLine="480"/>
              <w:textAlignment w:val="auto"/>
              <w:rPr>
                <w:rFonts w:hint="eastAsia" w:ascii="仿宋" w:hAnsi="仿宋" w:eastAsia="仿宋" w:cs="仿宋"/>
                <w:color w:val="000000" w:themeColor="text1"/>
                <w:szCs w:val="24"/>
              </w:rPr>
            </w:pPr>
            <w:sdt>
              <w:sdtPr>
                <w:rPr>
                  <w:rFonts w:hint="eastAsia" w:ascii="仿宋" w:hAnsi="仿宋" w:eastAsia="仿宋" w:cs="仿宋"/>
                  <w:color w:val="000000" w:themeColor="text1"/>
                  <w:szCs w:val="24"/>
                </w:rPr>
                <w:id w:val="603697228"/>
              </w:sdtPr>
              <w:sdtEndPr>
                <w:rPr>
                  <w:rFonts w:hint="eastAsia" w:ascii="仿宋" w:hAnsi="仿宋" w:eastAsia="仿宋" w:cs="仿宋"/>
                  <w:color w:val="000000" w:themeColor="text1"/>
                  <w:szCs w:val="24"/>
                </w:rPr>
              </w:sdtEndPr>
              <w:sdtContent>
                <w:sdt>
                  <w:sdtPr>
                    <w:rPr>
                      <w:rFonts w:hint="eastAsia" w:ascii="仿宋" w:hAnsi="仿宋" w:eastAsia="仿宋" w:cs="仿宋"/>
                      <w:color w:val="000000" w:themeColor="text1"/>
                      <w:szCs w:val="24"/>
                    </w:rPr>
                    <w:id w:val="279565515"/>
                  </w:sdtPr>
                  <w:sdtEndPr>
                    <w:rPr>
                      <w:rFonts w:hint="eastAsia" w:ascii="仿宋" w:hAnsi="仿宋" w:eastAsia="仿宋" w:cs="仿宋"/>
                      <w:color w:val="000000" w:themeColor="text1"/>
                      <w:szCs w:val="24"/>
                    </w:rPr>
                  </w:sdtEndPr>
                  <w:sdtContent>
                    <w:r>
                      <w:rPr>
                        <w:rFonts w:hint="eastAsia" w:ascii="仿宋" w:hAnsi="仿宋" w:eastAsia="仿宋" w:cs="仿宋"/>
                        <w:color w:val="000000" w:themeColor="text1"/>
                        <w:szCs w:val="24"/>
                      </w:rPr>
                      <w:sym w:font="Wingdings" w:char="00A8"/>
                    </w:r>
                  </w:sdtContent>
                </w:sdt>
              </w:sdtContent>
            </w:sdt>
            <w:r>
              <w:rPr>
                <w:rFonts w:hint="eastAsia" w:ascii="仿宋" w:hAnsi="仿宋" w:eastAsia="仿宋" w:cs="仿宋"/>
                <w:color w:val="000000" w:themeColor="text1"/>
                <w:szCs w:val="24"/>
              </w:rPr>
              <w:t>要求以联合体形式参加，提供联合协议和中小企业声明函，联合协议中中小企业合同金额应当达到</w:t>
            </w:r>
            <w:r>
              <w:rPr>
                <w:rFonts w:hint="eastAsia" w:ascii="仿宋" w:hAnsi="仿宋" w:eastAsia="仿宋" w:cs="仿宋"/>
                <w:color w:val="000000" w:themeColor="text1"/>
                <w:szCs w:val="24"/>
                <w:u w:val="single"/>
                <w:lang w:val="en-US" w:eastAsia="zh-CN"/>
              </w:rPr>
              <w:t xml:space="preserve">   </w:t>
            </w:r>
            <w:r>
              <w:rPr>
                <w:rFonts w:hint="eastAsia" w:ascii="仿宋" w:hAnsi="仿宋" w:eastAsia="仿宋" w:cs="仿宋"/>
                <w:color w:val="000000" w:themeColor="text1"/>
                <w:szCs w:val="24"/>
              </w:rPr>
              <w:t>%，小微企业合同金额应当达到</w:t>
            </w:r>
            <w:r>
              <w:rPr>
                <w:rFonts w:hint="eastAsia" w:ascii="仿宋" w:hAnsi="仿宋" w:eastAsia="仿宋" w:cs="仿宋"/>
                <w:color w:val="000000" w:themeColor="text1"/>
                <w:szCs w:val="24"/>
                <w:u w:val="single"/>
                <w:lang w:val="en-US" w:eastAsia="zh-CN"/>
              </w:rPr>
              <w:t xml:space="preserve">   </w:t>
            </w:r>
            <w:r>
              <w:rPr>
                <w:rFonts w:hint="eastAsia" w:ascii="仿宋" w:hAnsi="仿宋" w:eastAsia="仿宋" w:cs="仿宋"/>
                <w:color w:val="000000" w:themeColor="text1"/>
                <w:szCs w:val="24"/>
              </w:rPr>
              <w:t>%;如果供应商本身提供所有标的均由中小企业制造、承建或承接，视同符合了资格条件，无需再与其他中小企业组成联合体参加政府采购活动，无需提供联合协议；</w:t>
            </w:r>
          </w:p>
          <w:p>
            <w:pPr>
              <w:pStyle w:val="66"/>
              <w:keepNext w:val="0"/>
              <w:keepLines w:val="0"/>
              <w:pageBreakBefore w:val="0"/>
              <w:kinsoku/>
              <w:wordWrap/>
              <w:overflowPunct/>
              <w:topLinePunct w:val="0"/>
              <w:autoSpaceDE/>
              <w:autoSpaceDN/>
              <w:bidi w:val="0"/>
              <w:adjustRightInd w:val="0"/>
              <w:spacing w:afterLines="0" w:line="288" w:lineRule="auto"/>
              <w:ind w:firstLine="480"/>
              <w:textAlignment w:val="auto"/>
              <w:rPr>
                <w:rFonts w:hint="eastAsia" w:ascii="仿宋" w:hAnsi="仿宋" w:eastAsia="仿宋" w:cs="仿宋"/>
                <w:color w:val="000000" w:themeColor="text1"/>
                <w:szCs w:val="24"/>
                <w:lang w:eastAsia="zh-CN"/>
              </w:rPr>
            </w:pPr>
            <w:sdt>
              <w:sdtPr>
                <w:rPr>
                  <w:rFonts w:hint="eastAsia" w:ascii="仿宋" w:hAnsi="仿宋" w:eastAsia="仿宋" w:cs="仿宋"/>
                  <w:color w:val="000000" w:themeColor="text1"/>
                  <w:szCs w:val="24"/>
                </w:rPr>
                <w:id w:val="34630645"/>
              </w:sdtPr>
              <w:sdtEndPr>
                <w:rPr>
                  <w:rFonts w:hint="eastAsia" w:ascii="仿宋" w:hAnsi="仿宋" w:eastAsia="仿宋" w:cs="仿宋"/>
                  <w:color w:val="000000" w:themeColor="text1"/>
                  <w:szCs w:val="24"/>
                </w:rPr>
              </w:sdtEndPr>
              <w:sdtContent>
                <w:sdt>
                  <w:sdtPr>
                    <w:rPr>
                      <w:rFonts w:hint="eastAsia" w:ascii="仿宋" w:hAnsi="仿宋" w:eastAsia="仿宋" w:cs="仿宋"/>
                      <w:color w:val="000000" w:themeColor="text1"/>
                      <w:szCs w:val="24"/>
                    </w:rPr>
                    <w:id w:val="279565517"/>
                  </w:sdtPr>
                  <w:sdtEndPr>
                    <w:rPr>
                      <w:rFonts w:hint="eastAsia" w:ascii="仿宋" w:hAnsi="仿宋" w:eastAsia="仿宋" w:cs="仿宋"/>
                      <w:color w:val="000000" w:themeColor="text1"/>
                      <w:szCs w:val="24"/>
                    </w:rPr>
                  </w:sdtEndPr>
                  <w:sdtContent>
                    <w:r>
                      <w:rPr>
                        <w:rFonts w:hint="eastAsia" w:ascii="仿宋" w:hAnsi="仿宋" w:eastAsia="仿宋" w:cs="仿宋"/>
                        <w:color w:val="000000" w:themeColor="text1"/>
                        <w:szCs w:val="24"/>
                      </w:rPr>
                      <w:t>☐</w:t>
                    </w:r>
                  </w:sdtContent>
                </w:sdt>
              </w:sdtContent>
            </w:sdt>
            <w:r>
              <w:rPr>
                <w:rFonts w:hint="eastAsia" w:ascii="仿宋" w:hAnsi="仿宋" w:eastAsia="仿宋" w:cs="仿宋"/>
                <w:color w:val="000000" w:themeColor="text1"/>
                <w:szCs w:val="24"/>
              </w:rPr>
              <w:t>要求合同分包，提供分包意向协议和中小企业声明函，分包意向协议中中小企业合同金额应当达到达到</w:t>
            </w:r>
            <w:r>
              <w:rPr>
                <w:rFonts w:hint="eastAsia" w:ascii="仿宋" w:hAnsi="仿宋" w:eastAsia="仿宋" w:cs="仿宋"/>
                <w:color w:val="000000" w:themeColor="text1"/>
                <w:szCs w:val="24"/>
                <w:u w:val="single"/>
                <w:lang w:val="en-US" w:eastAsia="zh-CN"/>
              </w:rPr>
              <w:t xml:space="preserve">   </w:t>
            </w:r>
            <w:r>
              <w:rPr>
                <w:rFonts w:hint="eastAsia" w:ascii="仿宋" w:hAnsi="仿宋" w:eastAsia="仿宋" w:cs="仿宋"/>
                <w:color w:val="000000" w:themeColor="text1"/>
                <w:szCs w:val="24"/>
              </w:rPr>
              <w:t>% ，小微企业合同金额应当达到</w:t>
            </w:r>
            <w:r>
              <w:rPr>
                <w:rFonts w:hint="eastAsia" w:ascii="仿宋" w:hAnsi="仿宋" w:eastAsia="仿宋" w:cs="仿宋"/>
                <w:color w:val="000000" w:themeColor="text1"/>
                <w:szCs w:val="24"/>
                <w:u w:val="single"/>
                <w:lang w:val="en-US" w:eastAsia="zh-CN"/>
              </w:rPr>
              <w:t xml:space="preserve">   </w:t>
            </w:r>
            <w:r>
              <w:rPr>
                <w:rFonts w:hint="eastAsia" w:ascii="仿宋" w:hAnsi="仿宋" w:eastAsia="仿宋" w:cs="仿宋"/>
                <w:color w:val="000000" w:themeColor="text1"/>
                <w:szCs w:val="24"/>
              </w:rPr>
              <w:t>% ;如果供应商本身提供所有标的均由中小企业制造、承建或承接，视同符合了资格条件，无需再向中小企业分包，无需提供分包意向协议</w:t>
            </w:r>
            <w:r>
              <w:rPr>
                <w:rFonts w:hint="eastAsia" w:ascii="仿宋" w:hAnsi="仿宋" w:eastAsia="仿宋" w:cs="仿宋"/>
                <w:color w:val="000000" w:themeColor="text1"/>
                <w:szCs w:val="24"/>
                <w:lang w:eastAsia="zh-CN"/>
              </w:rPr>
              <w:t>。</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3.本项目的特定资格要求：</w:t>
            </w:r>
            <w:r>
              <w:rPr>
                <w:rFonts w:hint="eastAsia" w:ascii="仿宋" w:hAnsi="仿宋" w:eastAsia="仿宋" w:cs="仿宋"/>
                <w:kern w:val="0"/>
                <w:sz w:val="24"/>
                <w:szCs w:val="24"/>
                <w:highlight w:val="none"/>
                <w:lang w:eastAsia="zh-CN"/>
              </w:rPr>
              <w:t>无。</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三、获取招标文件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时间：/至202</w:t>
            </w: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rPr>
              <w:t>年</w:t>
            </w:r>
            <w:r>
              <w:rPr>
                <w:rFonts w:hint="eastAsia" w:ascii="仿宋" w:hAnsi="仿宋" w:eastAsia="仿宋" w:cs="仿宋"/>
                <w:kern w:val="0"/>
                <w:sz w:val="24"/>
                <w:highlight w:val="none"/>
                <w:lang w:val="en-US" w:eastAsia="zh-CN"/>
              </w:rPr>
              <w:t>5</w:t>
            </w:r>
            <w:r>
              <w:rPr>
                <w:rFonts w:hint="eastAsia" w:ascii="仿宋" w:hAnsi="仿宋" w:eastAsia="仿宋" w:cs="仿宋"/>
                <w:kern w:val="0"/>
                <w:sz w:val="24"/>
                <w:highlight w:val="none"/>
              </w:rPr>
              <w:t>月</w:t>
            </w:r>
            <w:r>
              <w:rPr>
                <w:rFonts w:hint="eastAsia" w:ascii="仿宋" w:hAnsi="仿宋" w:eastAsia="仿宋" w:cs="仿宋"/>
                <w:kern w:val="0"/>
                <w:sz w:val="24"/>
                <w:highlight w:val="none"/>
                <w:lang w:val="en-US" w:eastAsia="zh-CN"/>
              </w:rPr>
              <w:t>12</w:t>
            </w:r>
            <w:r>
              <w:rPr>
                <w:rFonts w:hint="eastAsia" w:ascii="仿宋" w:hAnsi="仿宋" w:eastAsia="仿宋" w:cs="仿宋"/>
                <w:kern w:val="0"/>
                <w:sz w:val="24"/>
                <w:highlight w:val="none"/>
              </w:rPr>
              <w:t>日，每天上午00:00至12:00 ，下午12:00至23:59（北京时间，线上获取法定节假日均可，线下获取文件法定节假日除外）</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地点（网址）：</w:t>
            </w:r>
            <w:r>
              <w:rPr>
                <w:rFonts w:hint="eastAsia" w:ascii="仿宋" w:hAnsi="仿宋" w:eastAsia="仿宋" w:cs="仿宋"/>
                <w:bCs/>
                <w:kern w:val="0"/>
                <w:sz w:val="24"/>
                <w:highlight w:val="none"/>
              </w:rPr>
              <w:t>http://www.zcygov.cn/</w:t>
            </w:r>
            <w:r>
              <w:rPr>
                <w:rFonts w:hint="eastAsia" w:ascii="仿宋" w:hAnsi="仿宋" w:eastAsia="仿宋" w:cs="仿宋"/>
                <w:kern w:val="0"/>
                <w:sz w:val="24"/>
                <w:highlight w:val="none"/>
              </w:rPr>
              <w:t>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方式：</w:t>
            </w:r>
            <w:r>
              <w:rPr>
                <w:rFonts w:hint="eastAsia" w:ascii="仿宋" w:hAnsi="仿宋" w:eastAsia="仿宋" w:cs="仿宋"/>
                <w:bCs/>
                <w:kern w:val="0"/>
                <w:sz w:val="24"/>
                <w:highlight w:val="none"/>
              </w:rPr>
              <w:t>供应商登陆政采云平台http://www.zcygov.cn/，在线申请获取采购文件（进入“项目采购”应用，在获取采购文件菜单中选择项目，申请获取采购文件）。</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售价（元）：0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四、提交投标文件截止时间、开标时间和地点</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提交投标文件截止时间：202</w:t>
            </w: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rPr>
              <w:t>年</w:t>
            </w:r>
            <w:r>
              <w:rPr>
                <w:rFonts w:hint="eastAsia" w:ascii="仿宋" w:hAnsi="仿宋" w:eastAsia="仿宋" w:cs="仿宋"/>
                <w:kern w:val="0"/>
                <w:sz w:val="24"/>
                <w:highlight w:val="none"/>
                <w:lang w:val="en-US" w:eastAsia="zh-CN"/>
              </w:rPr>
              <w:t>5</w:t>
            </w:r>
            <w:r>
              <w:rPr>
                <w:rFonts w:hint="eastAsia" w:ascii="仿宋" w:hAnsi="仿宋" w:eastAsia="仿宋" w:cs="仿宋"/>
                <w:kern w:val="0"/>
                <w:sz w:val="24"/>
                <w:highlight w:val="none"/>
              </w:rPr>
              <w:t>月</w:t>
            </w:r>
            <w:r>
              <w:rPr>
                <w:rFonts w:hint="eastAsia" w:ascii="仿宋" w:hAnsi="仿宋" w:eastAsia="仿宋" w:cs="仿宋"/>
                <w:kern w:val="0"/>
                <w:sz w:val="24"/>
                <w:highlight w:val="none"/>
                <w:lang w:val="en-US" w:eastAsia="zh-CN"/>
              </w:rPr>
              <w:t>12</w:t>
            </w:r>
            <w:r>
              <w:rPr>
                <w:rFonts w:hint="eastAsia" w:ascii="仿宋" w:hAnsi="仿宋" w:eastAsia="仿宋" w:cs="仿宋"/>
                <w:kern w:val="0"/>
                <w:sz w:val="24"/>
                <w:highlight w:val="none"/>
              </w:rPr>
              <w:t>日</w:t>
            </w:r>
            <w:r>
              <w:rPr>
                <w:rFonts w:hint="eastAsia" w:ascii="仿宋" w:hAnsi="仿宋" w:eastAsia="仿宋" w:cs="仿宋"/>
                <w:kern w:val="0"/>
                <w:sz w:val="24"/>
                <w:highlight w:val="none"/>
                <w:lang w:val="en-US" w:eastAsia="zh-CN"/>
              </w:rPr>
              <w:t>9</w:t>
            </w: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0</w:t>
            </w:r>
            <w:r>
              <w:rPr>
                <w:rFonts w:hint="eastAsia" w:ascii="仿宋" w:hAnsi="仿宋" w:eastAsia="仿宋" w:cs="仿宋"/>
                <w:kern w:val="0"/>
                <w:sz w:val="24"/>
                <w:highlight w:val="none"/>
              </w:rPr>
              <w:t>0（北京时间）</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投标地点（网址）：</w:t>
            </w:r>
            <w:r>
              <w:rPr>
                <w:rFonts w:hint="eastAsia" w:ascii="仿宋" w:hAnsi="仿宋" w:eastAsia="仿宋" w:cs="仿宋"/>
                <w:bCs/>
                <w:kern w:val="0"/>
                <w:sz w:val="24"/>
                <w:highlight w:val="none"/>
              </w:rPr>
              <w:t>http://www.zcygov.cn/</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b/>
                <w:bCs/>
                <w:color w:val="FF0000"/>
                <w:kern w:val="0"/>
                <w:sz w:val="24"/>
                <w:highlight w:val="none"/>
              </w:rPr>
            </w:pPr>
            <w:r>
              <w:rPr>
                <w:rFonts w:hint="eastAsia" w:ascii="仿宋" w:hAnsi="仿宋" w:eastAsia="仿宋" w:cs="仿宋"/>
                <w:kern w:val="0"/>
                <w:sz w:val="24"/>
                <w:highlight w:val="none"/>
              </w:rPr>
              <w:t>开标时间：202</w:t>
            </w: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rPr>
              <w:t>年</w:t>
            </w:r>
            <w:r>
              <w:rPr>
                <w:rFonts w:hint="eastAsia" w:ascii="仿宋" w:hAnsi="仿宋" w:eastAsia="仿宋" w:cs="仿宋"/>
                <w:kern w:val="0"/>
                <w:sz w:val="24"/>
                <w:highlight w:val="none"/>
                <w:lang w:val="en-US" w:eastAsia="zh-CN"/>
              </w:rPr>
              <w:t>5</w:t>
            </w:r>
            <w:r>
              <w:rPr>
                <w:rFonts w:hint="eastAsia" w:ascii="仿宋" w:hAnsi="仿宋" w:eastAsia="仿宋" w:cs="仿宋"/>
                <w:kern w:val="0"/>
                <w:sz w:val="24"/>
                <w:highlight w:val="none"/>
              </w:rPr>
              <w:t>月</w:t>
            </w:r>
            <w:r>
              <w:rPr>
                <w:rFonts w:hint="eastAsia" w:ascii="仿宋" w:hAnsi="仿宋" w:eastAsia="仿宋" w:cs="仿宋"/>
                <w:kern w:val="0"/>
                <w:sz w:val="24"/>
                <w:highlight w:val="none"/>
                <w:lang w:val="en-US" w:eastAsia="zh-CN"/>
              </w:rPr>
              <w:t>12</w:t>
            </w:r>
            <w:r>
              <w:rPr>
                <w:rFonts w:hint="eastAsia" w:ascii="仿宋" w:hAnsi="仿宋" w:eastAsia="仿宋" w:cs="仿宋"/>
                <w:kern w:val="0"/>
                <w:sz w:val="24"/>
                <w:highlight w:val="none"/>
              </w:rPr>
              <w:t>日</w:t>
            </w:r>
            <w:r>
              <w:rPr>
                <w:rFonts w:hint="eastAsia" w:ascii="仿宋" w:hAnsi="仿宋" w:eastAsia="仿宋" w:cs="仿宋"/>
                <w:kern w:val="0"/>
                <w:sz w:val="24"/>
                <w:highlight w:val="none"/>
                <w:lang w:val="en-US" w:eastAsia="zh-CN"/>
              </w:rPr>
              <w:t>9</w:t>
            </w: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0</w:t>
            </w:r>
            <w:r>
              <w:rPr>
                <w:rFonts w:hint="eastAsia" w:ascii="仿宋" w:hAnsi="仿宋" w:eastAsia="仿宋" w:cs="仿宋"/>
                <w:kern w:val="0"/>
                <w:sz w:val="24"/>
                <w:highlight w:val="none"/>
              </w:rPr>
              <w:t>0</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开标地点（网址）：</w:t>
            </w:r>
            <w:r>
              <w:rPr>
                <w:rFonts w:hint="eastAsia" w:ascii="仿宋" w:hAnsi="仿宋" w:eastAsia="仿宋" w:cs="仿宋"/>
                <w:color w:val="auto"/>
                <w:kern w:val="0"/>
                <w:sz w:val="24"/>
                <w:szCs w:val="24"/>
                <w:highlight w:val="none"/>
              </w:rPr>
              <w:t>耀华建设管理有限公司绍兴迪荡分公司（绍兴市越城区阳明北路80号滨江大厦C楼3楼</w:t>
            </w:r>
            <w:r>
              <w:rPr>
                <w:rFonts w:hint="eastAsia" w:ascii="仿宋" w:hAnsi="仿宋" w:eastAsia="仿宋" w:cs="仿宋"/>
                <w:color w:val="auto"/>
                <w:kern w:val="0"/>
                <w:sz w:val="24"/>
                <w:szCs w:val="24"/>
                <w:highlight w:val="none"/>
                <w:lang w:val="en-US" w:eastAsia="zh-CN"/>
              </w:rPr>
              <w:t>309</w:t>
            </w:r>
            <w:r>
              <w:rPr>
                <w:rFonts w:hint="eastAsia" w:ascii="仿宋" w:hAnsi="仿宋" w:eastAsia="仿宋" w:cs="仿宋"/>
                <w:color w:val="auto"/>
                <w:kern w:val="0"/>
                <w:sz w:val="24"/>
                <w:szCs w:val="24"/>
                <w:highlight w:val="none"/>
              </w:rPr>
              <w:t>号）开标室</w:t>
            </w:r>
            <w:r>
              <w:rPr>
                <w:rFonts w:hint="eastAsia" w:ascii="仿宋" w:hAnsi="仿宋" w:eastAsia="仿宋" w:cs="仿宋"/>
                <w:kern w:val="0"/>
                <w:sz w:val="24"/>
                <w:highlight w:val="none"/>
              </w:rPr>
              <w:t>。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五、公告期限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自本公告发布之日起5个工作日。</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六、其他补充事宜</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2.其他事项：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视为投标文件撤回；⑩具体操作指南：详见政采云平台“服务中心-帮助文档-项目采购-操作流程-电子招投标-政府采购项目电子交易管理操作指南-供应商”。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七、对本次采购提出询问、质疑、投诉，请按以下方式联系</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1.采购人信息</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名称：</w:t>
            </w:r>
            <w:r>
              <w:rPr>
                <w:rFonts w:hint="eastAsia" w:ascii="仿宋" w:hAnsi="仿宋" w:eastAsia="仿宋" w:cs="仿宋"/>
                <w:kern w:val="0"/>
                <w:sz w:val="24"/>
                <w:highlight w:val="none"/>
                <w:lang w:eastAsia="zh-CN"/>
              </w:rPr>
              <w:t>绍兴市生态环境局</w:t>
            </w:r>
            <w:r>
              <w:rPr>
                <w:rFonts w:hint="eastAsia" w:ascii="仿宋" w:hAnsi="仿宋" w:eastAsia="仿宋" w:cs="仿宋"/>
                <w:kern w:val="0"/>
                <w:sz w:val="24"/>
                <w:highlight w:val="none"/>
              </w:rPr>
              <w:t xml:space="preserve">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地</w:t>
            </w:r>
            <w:r>
              <w:rPr>
                <w:rFonts w:hint="eastAsia" w:ascii="仿宋" w:hAnsi="仿宋" w:eastAsia="仿宋" w:cs="仿宋"/>
                <w:kern w:val="0"/>
                <w:sz w:val="24"/>
                <w:highlight w:val="none"/>
                <w:lang w:eastAsia="zh-CN"/>
              </w:rPr>
              <w:t xml:space="preserve">址：绍兴市越城区府山街道树下王路38号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传真：/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项目联系人（询问）：</w:t>
            </w:r>
            <w:r>
              <w:rPr>
                <w:rFonts w:hint="eastAsia" w:ascii="仿宋" w:hAnsi="仿宋" w:eastAsia="仿宋" w:cs="仿宋"/>
                <w:bCs/>
                <w:sz w:val="24"/>
              </w:rPr>
              <w:t>余雅萍</w:t>
            </w:r>
            <w:r>
              <w:rPr>
                <w:rFonts w:hint="eastAsia" w:ascii="仿宋" w:hAnsi="仿宋" w:eastAsia="仿宋" w:cs="仿宋"/>
                <w:kern w:val="0"/>
                <w:sz w:val="24"/>
                <w:highlight w:val="none"/>
              </w:rPr>
              <w:t xml:space="preserve">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项目联系方式（询问）：</w:t>
            </w:r>
            <w:r>
              <w:rPr>
                <w:rFonts w:hint="eastAsia" w:ascii="仿宋_GB2312" w:eastAsia="仿宋_GB2312"/>
                <w:color w:val="auto"/>
                <w:sz w:val="24"/>
              </w:rPr>
              <w:t>0575-89115761</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质疑联系人：</w:t>
            </w:r>
            <w:r>
              <w:rPr>
                <w:rFonts w:hint="eastAsia" w:ascii="仿宋" w:hAnsi="仿宋" w:eastAsia="仿宋" w:cs="仿宋"/>
                <w:color w:val="auto"/>
                <w:kern w:val="0"/>
                <w:sz w:val="24"/>
                <w:highlight w:val="none"/>
                <w:lang w:eastAsia="zh-CN"/>
              </w:rPr>
              <w:t>王晓燕</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质疑联系方式：</w:t>
            </w:r>
            <w:r>
              <w:rPr>
                <w:rFonts w:hint="eastAsia" w:ascii="仿宋" w:hAnsi="仿宋" w:eastAsia="仿宋" w:cs="仿宋"/>
                <w:color w:val="auto"/>
                <w:kern w:val="0"/>
                <w:sz w:val="24"/>
                <w:highlight w:val="none"/>
                <w:lang w:val="en-US" w:eastAsia="zh-CN"/>
              </w:rPr>
              <w:t>0575-88361769</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2.采购代理机构信息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名称：耀华建设管理有限公司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地址：绍兴市越城区阳明北路80号滨江大厦C楼3楼</w:t>
            </w:r>
            <w:r>
              <w:rPr>
                <w:rFonts w:hint="eastAsia" w:ascii="仿宋" w:hAnsi="仿宋" w:eastAsia="仿宋" w:cs="仿宋"/>
                <w:kern w:val="0"/>
                <w:sz w:val="24"/>
                <w:highlight w:val="none"/>
                <w:lang w:val="en-US" w:eastAsia="zh-CN"/>
              </w:rPr>
              <w:t>309</w:t>
            </w:r>
            <w:r>
              <w:rPr>
                <w:rFonts w:hint="eastAsia" w:ascii="仿宋" w:hAnsi="仿宋" w:eastAsia="仿宋" w:cs="仿宋"/>
                <w:kern w:val="0"/>
                <w:sz w:val="24"/>
                <w:highlight w:val="none"/>
              </w:rPr>
              <w:t>号</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传真：/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项目联系人（询问）：</w:t>
            </w:r>
            <w:r>
              <w:rPr>
                <w:rFonts w:hint="eastAsia" w:ascii="仿宋" w:hAnsi="仿宋" w:eastAsia="仿宋" w:cs="仿宋"/>
                <w:kern w:val="0"/>
                <w:sz w:val="24"/>
                <w:highlight w:val="none"/>
                <w:lang w:eastAsia="zh-CN"/>
              </w:rPr>
              <w:t>叶梦雯</w:t>
            </w:r>
            <w:r>
              <w:rPr>
                <w:rFonts w:hint="eastAsia" w:ascii="仿宋" w:hAnsi="仿宋" w:eastAsia="仿宋" w:cs="仿宋"/>
                <w:kern w:val="0"/>
                <w:sz w:val="24"/>
                <w:highlight w:val="none"/>
              </w:rPr>
              <w:t xml:space="preserve">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项目联系方式（询问）：0575-</w:t>
            </w:r>
            <w:r>
              <w:rPr>
                <w:rFonts w:hint="eastAsia" w:ascii="仿宋" w:hAnsi="仿宋" w:eastAsia="仿宋" w:cs="仿宋"/>
                <w:kern w:val="0"/>
                <w:sz w:val="24"/>
                <w:highlight w:val="none"/>
                <w:lang w:val="en-US" w:eastAsia="zh-CN"/>
              </w:rPr>
              <w:t>88776697</w:t>
            </w:r>
            <w:r>
              <w:rPr>
                <w:rFonts w:hint="eastAsia" w:ascii="仿宋" w:hAnsi="仿宋" w:eastAsia="仿宋" w:cs="仿宋"/>
                <w:kern w:val="0"/>
                <w:sz w:val="24"/>
                <w:highlight w:val="none"/>
              </w:rPr>
              <w:t xml:space="preserve">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质疑联系人：单成燕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质疑联系方式：0575-88</w:t>
            </w:r>
            <w:r>
              <w:rPr>
                <w:rFonts w:hint="eastAsia" w:ascii="仿宋" w:hAnsi="仿宋" w:eastAsia="仿宋" w:cs="仿宋"/>
                <w:kern w:val="0"/>
                <w:sz w:val="24"/>
                <w:highlight w:val="none"/>
                <w:lang w:val="en-US" w:eastAsia="zh-CN"/>
              </w:rPr>
              <w:t>336881</w:t>
            </w:r>
            <w:r>
              <w:rPr>
                <w:rFonts w:hint="eastAsia" w:ascii="仿宋" w:hAnsi="仿宋" w:eastAsia="仿宋" w:cs="仿宋"/>
                <w:kern w:val="0"/>
                <w:sz w:val="24"/>
                <w:highlight w:val="none"/>
              </w:rPr>
              <w:t xml:space="preserve">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3.同级政府采购监督管理部门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名称：绍兴市财政局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地址：绍兴市越城区凤林西路151号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传真：/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联系人：</w:t>
            </w:r>
            <w:r>
              <w:rPr>
                <w:rFonts w:hint="eastAsia" w:ascii="仿宋" w:hAnsi="仿宋" w:eastAsia="仿宋" w:cs="仿宋"/>
                <w:kern w:val="0"/>
                <w:sz w:val="24"/>
                <w:highlight w:val="none"/>
                <w:lang w:eastAsia="zh-CN"/>
              </w:rPr>
              <w:t>宋晓林</w:t>
            </w:r>
            <w:r>
              <w:rPr>
                <w:rFonts w:hint="eastAsia" w:ascii="仿宋" w:hAnsi="仿宋" w:eastAsia="仿宋" w:cs="仿宋"/>
                <w:kern w:val="0"/>
                <w:sz w:val="24"/>
                <w:highlight w:val="none"/>
              </w:rPr>
              <w:t xml:space="preserve">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监督投诉电话：0575-85209</w:t>
            </w:r>
            <w:r>
              <w:rPr>
                <w:rFonts w:hint="eastAsia" w:ascii="仿宋" w:hAnsi="仿宋" w:eastAsia="仿宋" w:cs="仿宋"/>
                <w:kern w:val="0"/>
                <w:sz w:val="24"/>
                <w:highlight w:val="none"/>
                <w:lang w:val="en-US" w:eastAsia="zh-CN"/>
              </w:rPr>
              <w:t>697</w:t>
            </w:r>
            <w:r>
              <w:rPr>
                <w:rFonts w:hint="eastAsia" w:ascii="仿宋" w:hAnsi="仿宋" w:eastAsia="仿宋" w:cs="仿宋"/>
                <w:kern w:val="0"/>
                <w:sz w:val="24"/>
                <w:highlight w:val="none"/>
              </w:rPr>
              <w:t xml:space="preserve">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若对项目采购电子交易系统操作有疑问，可登录政采云（https://www.zcygov.cn/），点击右侧咨询小采，获取采小蜜智能服务管家帮助，或拨打政采云服务热线400-881-7190获取热线服务帮助。    </w:t>
            </w:r>
          </w:p>
          <w:p>
            <w:pPr>
              <w:keepNext w:val="0"/>
              <w:keepLines w:val="0"/>
              <w:widowControl/>
              <w:kinsoku/>
              <w:wordWrap/>
              <w:overflowPunct/>
              <w:topLinePunct w:val="0"/>
              <w:autoSpaceDE/>
              <w:autoSpaceDN/>
              <w:bidi w:val="0"/>
              <w:adjustRightInd w:val="0"/>
              <w:snapToGrid w:val="0"/>
              <w:spacing w:line="288" w:lineRule="auto"/>
              <w:ind w:firstLine="480" w:firstLineChars="200"/>
              <w:textAlignment w:val="auto"/>
              <w:rPr>
                <w:rFonts w:ascii="仿宋" w:hAnsi="仿宋" w:eastAsia="仿宋" w:cs="仿宋"/>
                <w:kern w:val="0"/>
                <w:sz w:val="24"/>
                <w:highlight w:val="none"/>
              </w:rPr>
            </w:pPr>
            <w:r>
              <w:rPr>
                <w:rFonts w:hint="eastAsia" w:ascii="仿宋" w:hAnsi="仿宋" w:eastAsia="仿宋" w:cs="仿宋"/>
                <w:kern w:val="0"/>
                <w:sz w:val="24"/>
                <w:highlight w:val="none"/>
              </w:rPr>
              <w:t>CA问题联系电话（人工）：汇信CA 400-888-4636；天谷CA 400-087-8198。</w:t>
            </w:r>
          </w:p>
        </w:tc>
      </w:tr>
    </w:tbl>
    <w:p>
      <w:pPr>
        <w:widowControl/>
        <w:spacing w:line="288" w:lineRule="auto"/>
        <w:jc w:val="left"/>
        <w:rPr>
          <w:rFonts w:ascii="仿宋" w:hAnsi="仿宋" w:eastAsia="仿宋" w:cs="仿宋"/>
          <w:kern w:val="0"/>
          <w:sz w:val="24"/>
          <w:highlight w:val="none"/>
        </w:rPr>
      </w:pPr>
      <w:r>
        <w:rPr>
          <w:rFonts w:hint="eastAsia" w:ascii="仿宋" w:hAnsi="仿宋" w:eastAsia="仿宋" w:cs="仿宋"/>
          <w:sz w:val="24"/>
          <w:highlight w:val="none"/>
        </w:rPr>
        <w:br w:type="page"/>
      </w:r>
    </w:p>
    <w:p>
      <w:pPr>
        <w:pageBreakBefore/>
        <w:snapToGrid w:val="0"/>
        <w:spacing w:line="600" w:lineRule="exact"/>
        <w:jc w:val="center"/>
        <w:rPr>
          <w:rFonts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spacing w:line="288" w:lineRule="auto"/>
        <w:ind w:left="238"/>
        <w:jc w:val="center"/>
        <w:rPr>
          <w:rFonts w:ascii="仿宋" w:hAnsi="仿宋" w:eastAsia="仿宋" w:cs="仿宋"/>
          <w:b/>
          <w:sz w:val="24"/>
          <w:highlight w:val="none"/>
        </w:rPr>
      </w:pPr>
      <w:r>
        <w:rPr>
          <w:rFonts w:hint="eastAsia" w:ascii="仿宋" w:hAnsi="仿宋" w:eastAsia="仿宋" w:cs="仿宋"/>
          <w:b/>
          <w:sz w:val="24"/>
          <w:highlight w:val="none"/>
        </w:rPr>
        <w:t>前附表</w:t>
      </w:r>
    </w:p>
    <w:tbl>
      <w:tblPr>
        <w:tblStyle w:val="27"/>
        <w:tblW w:w="96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715"/>
        <w:gridCol w:w="7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b/>
                <w:sz w:val="24"/>
                <w:szCs w:val="24"/>
                <w:highlight w:val="none"/>
              </w:rPr>
              <w:t>投标人应当提交的资格、资信证明文件</w:t>
            </w:r>
            <w:r>
              <w:rPr>
                <w:rFonts w:hint="eastAsia" w:ascii="仿宋" w:hAnsi="仿宋" w:eastAsia="仿宋" w:cs="仿宋"/>
                <w:sz w:val="24"/>
                <w:szCs w:val="24"/>
                <w:highlight w:val="none"/>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b/>
                <w:sz w:val="24"/>
                <w:szCs w:val="24"/>
                <w:highlight w:val="none"/>
              </w:rPr>
              <w:t>（1）相关证明文件：</w:t>
            </w:r>
            <w:r>
              <w:rPr>
                <w:rFonts w:hint="eastAsia" w:ascii="仿宋" w:hAnsi="仿宋" w:eastAsia="仿宋" w:cs="仿宋"/>
                <w:sz w:val="24"/>
                <w:szCs w:val="24"/>
                <w:highlight w:val="none"/>
              </w:rPr>
              <w:t>营业执照复印件、</w:t>
            </w:r>
            <w:r>
              <w:rPr>
                <w:rFonts w:hint="eastAsia" w:ascii="仿宋" w:hAnsi="仿宋" w:eastAsia="仿宋" w:cs="仿宋"/>
                <w:sz w:val="24"/>
                <w:szCs w:val="24"/>
                <w:highlight w:val="none"/>
                <w:lang w:eastAsia="zh-CN"/>
              </w:rPr>
              <w:t>2021年度</w:t>
            </w:r>
            <w:r>
              <w:rPr>
                <w:rFonts w:hint="eastAsia" w:ascii="仿宋" w:hAnsi="仿宋" w:eastAsia="仿宋" w:cs="仿宋"/>
                <w:sz w:val="24"/>
                <w:szCs w:val="24"/>
                <w:highlight w:val="none"/>
              </w:rPr>
              <w:t>资产负债表等财务报表资料文件、依法缴纳税收和社会保障资金的良好记录证明、参加本次政府采购活动前三年内，在经营活动中没有重大违法记录的声明（详见格式范例）。</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b/>
                <w:sz w:val="24"/>
                <w:szCs w:val="24"/>
                <w:highlight w:val="none"/>
              </w:rPr>
              <w:t>（2）资信证明文件（如果有，按招标文件第三部分招标项目范围及要求和第五部分评分标准提供）。</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u w:val="single"/>
              </w:rPr>
            </w:pPr>
            <w:r>
              <w:rPr>
                <w:rFonts w:hint="eastAsia" w:ascii="仿宋" w:hAnsi="仿宋" w:eastAsia="仿宋" w:cs="仿宋"/>
                <w:b/>
                <w:sz w:val="24"/>
                <w:szCs w:val="24"/>
                <w:highlight w:val="none"/>
              </w:rPr>
              <w:t>（3）特许资格、资信证明文件（如果有）：</w:t>
            </w:r>
          </w:p>
          <w:p>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b/>
                <w:sz w:val="24"/>
                <w:szCs w:val="24"/>
                <w:highlight w:val="none"/>
              </w:rPr>
            </w:pPr>
            <w:r>
              <w:rPr>
                <w:rFonts w:hint="eastAsia" w:ascii="仿宋" w:hAnsi="仿宋" w:eastAsia="仿宋" w:cs="仿宋"/>
                <w:sz w:val="24"/>
                <w:szCs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资格审查方式：</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1.资格后审。</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b/>
                <w:sz w:val="24"/>
                <w:szCs w:val="24"/>
                <w:highlight w:val="none"/>
              </w:rPr>
              <w:t>投标有效期：</w:t>
            </w:r>
            <w:r>
              <w:rPr>
                <w:rFonts w:hint="eastAsia" w:ascii="仿宋" w:hAnsi="仿宋" w:eastAsia="仿宋" w:cs="仿宋"/>
                <w:sz w:val="24"/>
                <w:szCs w:val="24"/>
                <w:highlight w:val="none"/>
              </w:rPr>
              <w:t>投标有效期为从提交投标文件的截止之日起90天。</w:t>
            </w:r>
            <w:r>
              <w:rPr>
                <w:rFonts w:hint="eastAsia" w:ascii="仿宋" w:hAnsi="仿宋" w:eastAsia="仿宋" w:cs="仿宋"/>
                <w:b/>
                <w:sz w:val="24"/>
                <w:szCs w:val="24"/>
                <w:highlight w:val="none"/>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b/>
                <w:color w:val="000000" w:themeColor="text1"/>
                <w:sz w:val="24"/>
                <w:szCs w:val="24"/>
              </w:rPr>
              <w:t>转包：</w:t>
            </w:r>
            <w:r>
              <w:rPr>
                <w:rFonts w:hint="eastAsia" w:ascii="仿宋" w:hAnsi="仿宋" w:eastAsia="仿宋" w:cs="仿宋"/>
                <w:color w:val="000000" w:themeColor="text1"/>
                <w:sz w:val="24"/>
                <w:szCs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sz w:val="24"/>
                <w:szCs w:val="24"/>
              </w:rPr>
            </w:pPr>
            <w:r>
              <w:rPr>
                <w:rFonts w:hint="eastAsia" w:ascii="仿宋" w:hAnsi="仿宋" w:eastAsia="仿宋" w:cs="仿宋"/>
                <w:b/>
                <w:color w:val="000000" w:themeColor="text1"/>
                <w:sz w:val="24"/>
                <w:szCs w:val="24"/>
              </w:rPr>
              <w:t>分包：</w:t>
            </w:r>
            <w:r>
              <w:rPr>
                <w:rFonts w:hint="eastAsia" w:ascii="仿宋" w:hAnsi="仿宋" w:eastAsia="仿宋" w:cs="仿宋"/>
                <w:color w:val="000000" w:themeColor="text1"/>
                <w:kern w:val="0"/>
                <w:sz w:val="24"/>
                <w:szCs w:val="24"/>
              </w:rPr>
              <w:t>☐A</w:t>
            </w:r>
            <w:r>
              <w:rPr>
                <w:rFonts w:hint="eastAsia" w:ascii="仿宋" w:hAnsi="仿宋" w:eastAsia="仿宋" w:cs="仿宋"/>
                <w:color w:val="000000" w:themeColor="text1"/>
                <w:sz w:val="24"/>
                <w:szCs w:val="24"/>
              </w:rPr>
              <w:t>同意将非主体、非关键性的</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sz w:val="24"/>
                <w:szCs w:val="24"/>
              </w:rPr>
              <w:t>工作分包。</w:t>
            </w:r>
          </w:p>
          <w:p>
            <w:pPr>
              <w:keepNext w:val="0"/>
              <w:keepLines w:val="0"/>
              <w:pageBreakBefore w:val="0"/>
              <w:widowControl w:val="0"/>
              <w:kinsoku/>
              <w:wordWrap/>
              <w:overflowPunct/>
              <w:topLinePunct w:val="0"/>
              <w:autoSpaceDE/>
              <w:autoSpaceDN/>
              <w:bidi w:val="0"/>
              <w:adjustRightInd w:val="0"/>
              <w:snapToGrid/>
              <w:spacing w:line="288" w:lineRule="auto"/>
              <w:ind w:firstLine="720" w:firstLineChars="300"/>
              <w:textAlignment w:val="auto"/>
              <w:rPr>
                <w:rFonts w:hint="eastAsia" w:ascii="仿宋" w:hAnsi="仿宋" w:eastAsia="仿宋" w:cs="仿宋"/>
                <w:b/>
                <w:color w:val="000000" w:themeColor="text1"/>
                <w:sz w:val="24"/>
                <w:szCs w:val="24"/>
              </w:rPr>
            </w:pPr>
            <w:r>
              <w:rPr>
                <w:rFonts w:hint="eastAsia" w:ascii="仿宋" w:hAnsi="仿宋" w:eastAsia="仿宋" w:cs="仿宋"/>
                <w:color w:val="000000" w:themeColor="text1"/>
                <w:kern w:val="0"/>
                <w:sz w:val="24"/>
                <w:szCs w:val="24"/>
              </w:rPr>
              <w:sym w:font="Wingdings" w:char="F0FE"/>
            </w:r>
            <w:r>
              <w:rPr>
                <w:rFonts w:hint="eastAsia" w:ascii="仿宋" w:hAnsi="仿宋" w:eastAsia="仿宋" w:cs="仿宋"/>
                <w:color w:val="000000" w:themeColor="text1"/>
                <w:kern w:val="0"/>
                <w:sz w:val="24"/>
                <w:szCs w:val="24"/>
              </w:rPr>
              <w:t>B</w:t>
            </w:r>
            <w:r>
              <w:rPr>
                <w:rFonts w:hint="eastAsia" w:ascii="仿宋" w:hAnsi="仿宋" w:eastAsia="仿宋" w:cs="仿宋"/>
                <w:color w:val="000000" w:themeColor="text1"/>
                <w:sz w:val="24"/>
                <w:szCs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6</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b/>
                <w:sz w:val="24"/>
                <w:szCs w:val="24"/>
                <w:highlight w:val="none"/>
              </w:rPr>
              <w:t>投标文件份数：</w:t>
            </w:r>
            <w:r>
              <w:rPr>
                <w:rFonts w:hint="eastAsia" w:ascii="仿宋" w:hAnsi="仿宋" w:eastAsia="仿宋" w:cs="仿宋"/>
                <w:sz w:val="24"/>
                <w:szCs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7</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color w:val="000000" w:themeColor="text1"/>
                <w:sz w:val="24"/>
                <w:szCs w:val="24"/>
              </w:rPr>
            </w:pPr>
            <w:r>
              <w:rPr>
                <w:rFonts w:hint="eastAsia" w:ascii="仿宋" w:hAnsi="仿宋" w:eastAsia="仿宋" w:cs="仿宋"/>
                <w:b/>
                <w:color w:val="000000" w:themeColor="text1"/>
                <w:sz w:val="24"/>
                <w:szCs w:val="24"/>
              </w:rPr>
              <w:t>开标前答疑会或现场考察：</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sz w:val="24"/>
                <w:szCs w:val="24"/>
              </w:rPr>
            </w:pPr>
            <w:sdt>
              <w:sdtPr>
                <w:rPr>
                  <w:rFonts w:hint="eastAsia" w:ascii="仿宋" w:hAnsi="仿宋" w:eastAsia="仿宋" w:cs="仿宋"/>
                  <w:color w:val="000000" w:themeColor="text1"/>
                  <w:kern w:val="0"/>
                  <w:sz w:val="24"/>
                  <w:szCs w:val="24"/>
                </w:rPr>
                <w:id w:val="-1263220618"/>
              </w:sdtPr>
              <w:sdtEndPr>
                <w:rPr>
                  <w:rFonts w:hint="eastAsia" w:ascii="仿宋" w:hAnsi="仿宋" w:eastAsia="仿宋" w:cs="仿宋"/>
                  <w:color w:val="000000" w:themeColor="text1"/>
                  <w:kern w:val="0"/>
                  <w:sz w:val="24"/>
                  <w:szCs w:val="24"/>
                </w:rPr>
              </w:sdtEndPr>
              <w:sdtContent>
                <w:r>
                  <w:rPr>
                    <w:rFonts w:hint="eastAsia" w:ascii="仿宋" w:hAnsi="仿宋" w:eastAsia="仿宋" w:cs="仿宋"/>
                    <w:color w:val="000000" w:themeColor="text1"/>
                    <w:kern w:val="0"/>
                    <w:sz w:val="24"/>
                    <w:szCs w:val="24"/>
                  </w:rPr>
                  <w:sym w:font="Wingdings" w:char="00FE"/>
                </w:r>
              </w:sdtContent>
            </w:sdt>
            <w:r>
              <w:rPr>
                <w:rFonts w:hint="eastAsia" w:ascii="仿宋" w:hAnsi="仿宋" w:eastAsia="仿宋" w:cs="仿宋"/>
                <w:color w:val="000000" w:themeColor="text1"/>
                <w:kern w:val="0"/>
                <w:sz w:val="24"/>
                <w:szCs w:val="24"/>
              </w:rPr>
              <w:t>A</w:t>
            </w:r>
            <w:r>
              <w:rPr>
                <w:rFonts w:hint="eastAsia" w:ascii="仿宋" w:hAnsi="仿宋" w:eastAsia="仿宋" w:cs="仿宋"/>
                <w:color w:val="000000" w:themeColor="text1"/>
                <w:sz w:val="24"/>
                <w:szCs w:val="24"/>
              </w:rPr>
              <w:t>不组织。</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sdt>
              <w:sdtPr>
                <w:rPr>
                  <w:rFonts w:hint="eastAsia" w:ascii="仿宋" w:hAnsi="仿宋" w:eastAsia="仿宋" w:cs="仿宋"/>
                  <w:color w:val="000000" w:themeColor="text1"/>
                  <w:kern w:val="0"/>
                  <w:sz w:val="24"/>
                  <w:szCs w:val="24"/>
                </w:rPr>
                <w:id w:val="-940066905"/>
              </w:sdtPr>
              <w:sdtEndPr>
                <w:rPr>
                  <w:rFonts w:hint="eastAsia" w:ascii="仿宋" w:hAnsi="仿宋" w:eastAsia="仿宋" w:cs="仿宋"/>
                  <w:color w:val="000000" w:themeColor="text1"/>
                  <w:kern w:val="0"/>
                  <w:sz w:val="24"/>
                  <w:szCs w:val="24"/>
                </w:rPr>
              </w:sdtEndPr>
              <w:sdtContent>
                <w:sdt>
                  <w:sdtPr>
                    <w:rPr>
                      <w:rFonts w:hint="eastAsia" w:ascii="仿宋" w:hAnsi="仿宋" w:eastAsia="仿宋" w:cs="仿宋"/>
                      <w:color w:val="000000" w:themeColor="text1"/>
                      <w:kern w:val="0"/>
                      <w:sz w:val="24"/>
                      <w:szCs w:val="24"/>
                    </w:rPr>
                    <w:id w:val="1026831988"/>
                  </w:sdtPr>
                  <w:sdtEndPr>
                    <w:rPr>
                      <w:rFonts w:hint="eastAsia" w:ascii="仿宋" w:hAnsi="仿宋" w:eastAsia="仿宋" w:cs="仿宋"/>
                      <w:color w:val="000000" w:themeColor="text1"/>
                      <w:kern w:val="0"/>
                      <w:sz w:val="24"/>
                      <w:szCs w:val="24"/>
                    </w:rPr>
                  </w:sdtEndPr>
                  <w:sdtContent>
                    <w:r>
                      <w:rPr>
                        <w:rFonts w:hint="eastAsia" w:ascii="仿宋" w:hAnsi="仿宋" w:eastAsia="仿宋" w:cs="仿宋"/>
                        <w:color w:val="000000" w:themeColor="text1"/>
                        <w:kern w:val="0"/>
                        <w:sz w:val="24"/>
                        <w:szCs w:val="24"/>
                      </w:rPr>
                      <w:sym w:font="Wingdings" w:char="00A8"/>
                    </w:r>
                  </w:sdtContent>
                </w:sdt>
              </w:sdtContent>
            </w:sdt>
            <w:r>
              <w:rPr>
                <w:rFonts w:hint="eastAsia" w:ascii="仿宋" w:hAnsi="仿宋" w:eastAsia="仿宋" w:cs="仿宋"/>
                <w:color w:val="000000" w:themeColor="text1"/>
                <w:kern w:val="0"/>
                <w:sz w:val="24"/>
                <w:szCs w:val="24"/>
              </w:rPr>
              <w:t>B组织，</w:t>
            </w:r>
            <w:r>
              <w:rPr>
                <w:rFonts w:hint="eastAsia" w:ascii="仿宋" w:hAnsi="仿宋" w:eastAsia="仿宋" w:cs="仿宋"/>
                <w:color w:val="000000" w:themeColor="text1"/>
                <w:sz w:val="24"/>
                <w:szCs w:val="24"/>
              </w:rPr>
              <w:t>时间：</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sz w:val="24"/>
                <w:szCs w:val="24"/>
              </w:rPr>
              <w:t>,地点：</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sz w:val="24"/>
                <w:szCs w:val="24"/>
              </w:rPr>
              <w:t>，联系人：</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sz w:val="24"/>
                <w:szCs w:val="24"/>
              </w:rPr>
              <w:t>，联系方式：</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8</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color w:val="000000" w:themeColor="text1"/>
                <w:sz w:val="24"/>
                <w:szCs w:val="24"/>
              </w:rPr>
            </w:pPr>
            <w:r>
              <w:rPr>
                <w:rFonts w:hint="eastAsia" w:ascii="仿宋" w:hAnsi="仿宋" w:eastAsia="仿宋" w:cs="仿宋"/>
                <w:b/>
                <w:color w:val="000000" w:themeColor="text1"/>
                <w:sz w:val="24"/>
                <w:szCs w:val="24"/>
              </w:rPr>
              <w:t>样品提供：</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sz w:val="24"/>
                <w:szCs w:val="24"/>
              </w:rPr>
            </w:pPr>
            <w:sdt>
              <w:sdtPr>
                <w:rPr>
                  <w:rFonts w:hint="eastAsia" w:ascii="仿宋" w:hAnsi="仿宋" w:eastAsia="仿宋" w:cs="仿宋"/>
                  <w:color w:val="000000" w:themeColor="text1"/>
                  <w:kern w:val="0"/>
                  <w:sz w:val="24"/>
                  <w:szCs w:val="24"/>
                </w:rPr>
                <w:id w:val="-740788832"/>
              </w:sdtPr>
              <w:sdtEndPr>
                <w:rPr>
                  <w:rFonts w:hint="eastAsia" w:ascii="仿宋" w:hAnsi="仿宋" w:eastAsia="仿宋" w:cs="仿宋"/>
                  <w:color w:val="000000" w:themeColor="text1"/>
                  <w:kern w:val="0"/>
                  <w:sz w:val="24"/>
                  <w:szCs w:val="24"/>
                </w:rPr>
              </w:sdtEndPr>
              <w:sdtContent>
                <w:sdt>
                  <w:sdtPr>
                    <w:rPr>
                      <w:rFonts w:hint="eastAsia" w:ascii="仿宋" w:hAnsi="仿宋" w:eastAsia="仿宋" w:cs="仿宋"/>
                      <w:color w:val="000000" w:themeColor="text1"/>
                      <w:kern w:val="0"/>
                      <w:sz w:val="24"/>
                      <w:szCs w:val="24"/>
                    </w:rPr>
                    <w:id w:val="1026831988"/>
                  </w:sdtPr>
                  <w:sdtEndPr>
                    <w:rPr>
                      <w:rFonts w:hint="eastAsia" w:ascii="仿宋" w:hAnsi="仿宋" w:eastAsia="仿宋" w:cs="仿宋"/>
                      <w:color w:val="000000" w:themeColor="text1"/>
                      <w:kern w:val="0"/>
                      <w:sz w:val="24"/>
                      <w:szCs w:val="24"/>
                    </w:rPr>
                  </w:sdtEndPr>
                  <w:sdtContent>
                    <w:r>
                      <w:rPr>
                        <w:rFonts w:hint="eastAsia" w:ascii="仿宋" w:hAnsi="仿宋" w:eastAsia="仿宋" w:cs="仿宋"/>
                        <w:color w:val="000000" w:themeColor="text1"/>
                        <w:kern w:val="0"/>
                        <w:sz w:val="24"/>
                        <w:szCs w:val="24"/>
                      </w:rPr>
                      <w:sym w:font="Wingdings" w:char="F0FE"/>
                    </w:r>
                  </w:sdtContent>
                </w:sdt>
              </w:sdtContent>
            </w:sdt>
            <w:r>
              <w:rPr>
                <w:rFonts w:hint="eastAsia" w:ascii="仿宋" w:hAnsi="仿宋" w:eastAsia="仿宋" w:cs="仿宋"/>
                <w:color w:val="000000" w:themeColor="text1"/>
                <w:kern w:val="0"/>
                <w:sz w:val="24"/>
                <w:szCs w:val="24"/>
              </w:rPr>
              <w:t>A</w:t>
            </w:r>
            <w:r>
              <w:rPr>
                <w:rFonts w:hint="eastAsia" w:ascii="仿宋" w:hAnsi="仿宋" w:eastAsia="仿宋" w:cs="仿宋"/>
                <w:color w:val="000000" w:themeColor="text1"/>
                <w:sz w:val="24"/>
                <w:szCs w:val="24"/>
              </w:rPr>
              <w:t>不要求提供。</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kern w:val="0"/>
                <w:sz w:val="24"/>
                <w:szCs w:val="24"/>
              </w:rPr>
            </w:pPr>
            <w:sdt>
              <w:sdtPr>
                <w:rPr>
                  <w:rFonts w:hint="eastAsia" w:ascii="仿宋" w:hAnsi="仿宋" w:eastAsia="仿宋" w:cs="仿宋"/>
                  <w:color w:val="000000" w:themeColor="text1"/>
                  <w:kern w:val="0"/>
                  <w:sz w:val="24"/>
                  <w:szCs w:val="24"/>
                </w:rPr>
                <w:id w:val="1026831988"/>
              </w:sdtPr>
              <w:sdtEndPr>
                <w:rPr>
                  <w:rFonts w:hint="eastAsia" w:ascii="仿宋" w:hAnsi="仿宋" w:eastAsia="仿宋" w:cs="仿宋"/>
                  <w:color w:val="000000" w:themeColor="text1"/>
                  <w:kern w:val="0"/>
                  <w:sz w:val="24"/>
                  <w:szCs w:val="24"/>
                </w:rPr>
              </w:sdtEndPr>
              <w:sdtContent>
                <w:r>
                  <w:rPr>
                    <w:rFonts w:hint="eastAsia" w:ascii="仿宋" w:hAnsi="仿宋" w:eastAsia="仿宋" w:cs="仿宋"/>
                    <w:color w:val="000000" w:themeColor="text1"/>
                    <w:kern w:val="0"/>
                    <w:sz w:val="24"/>
                    <w:szCs w:val="24"/>
                  </w:rPr>
                  <w:sym w:font="Wingdings" w:char="00A8"/>
                </w:r>
              </w:sdtContent>
            </w:sdt>
            <w:r>
              <w:rPr>
                <w:rFonts w:hint="eastAsia" w:ascii="仿宋" w:hAnsi="仿宋" w:eastAsia="仿宋" w:cs="仿宋"/>
                <w:color w:val="000000" w:themeColor="text1"/>
                <w:kern w:val="0"/>
                <w:sz w:val="24"/>
                <w:szCs w:val="24"/>
              </w:rPr>
              <w:t>B要求提供，</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kern w:val="0"/>
                <w:sz w:val="24"/>
                <w:szCs w:val="24"/>
              </w:rPr>
            </w:pPr>
            <w:r>
              <w:rPr>
                <w:rFonts w:hint="eastAsia" w:ascii="仿宋" w:hAnsi="仿宋" w:eastAsia="仿宋" w:cs="仿宋"/>
                <w:color w:val="000000" w:themeColor="text1"/>
                <w:kern w:val="0"/>
                <w:sz w:val="24"/>
                <w:szCs w:val="24"/>
              </w:rPr>
              <w:t>（1）</w:t>
            </w:r>
            <w:r>
              <w:rPr>
                <w:rFonts w:hint="eastAsia" w:ascii="仿宋" w:hAnsi="仿宋" w:eastAsia="仿宋" w:cs="仿宋"/>
                <w:snapToGrid w:val="0"/>
                <w:color w:val="000000" w:themeColor="text1"/>
                <w:kern w:val="28"/>
                <w:sz w:val="24"/>
                <w:szCs w:val="24"/>
              </w:rPr>
              <w:t>样品：</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kern w:val="0"/>
                <w:sz w:val="24"/>
                <w:szCs w:val="24"/>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kern w:val="0"/>
                <w:sz w:val="24"/>
                <w:szCs w:val="24"/>
              </w:rPr>
            </w:pPr>
            <w:r>
              <w:rPr>
                <w:rFonts w:hint="eastAsia" w:ascii="仿宋" w:hAnsi="仿宋" w:eastAsia="仿宋" w:cs="仿宋"/>
                <w:color w:val="000000" w:themeColor="text1"/>
                <w:kern w:val="0"/>
                <w:sz w:val="24"/>
                <w:szCs w:val="24"/>
              </w:rPr>
              <w:t>（2）</w:t>
            </w:r>
            <w:r>
              <w:rPr>
                <w:rFonts w:hint="eastAsia" w:ascii="仿宋" w:hAnsi="仿宋" w:eastAsia="仿宋" w:cs="仿宋"/>
                <w:snapToGrid w:val="0"/>
                <w:color w:val="000000" w:themeColor="text1"/>
                <w:kern w:val="28"/>
                <w:sz w:val="24"/>
                <w:szCs w:val="24"/>
              </w:rPr>
              <w:t>样品制作的标准和要求：</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kern w:val="0"/>
                <w:sz w:val="24"/>
                <w:szCs w:val="24"/>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kern w:val="0"/>
                <w:sz w:val="24"/>
                <w:szCs w:val="24"/>
              </w:rPr>
            </w:pPr>
            <w:r>
              <w:rPr>
                <w:rFonts w:hint="eastAsia" w:ascii="仿宋" w:hAnsi="仿宋" w:eastAsia="仿宋" w:cs="仿宋"/>
                <w:color w:val="000000" w:themeColor="text1"/>
                <w:kern w:val="0"/>
                <w:sz w:val="24"/>
                <w:szCs w:val="24"/>
              </w:rPr>
              <w:t>（3）样品的评审方法以及评审标准</w:t>
            </w:r>
            <w:r>
              <w:rPr>
                <w:rFonts w:hint="eastAsia" w:ascii="仿宋" w:hAnsi="仿宋" w:eastAsia="仿宋" w:cs="仿宋"/>
                <w:snapToGrid w:val="0"/>
                <w:color w:val="000000" w:themeColor="text1"/>
                <w:kern w:val="28"/>
                <w:sz w:val="24"/>
                <w:szCs w:val="24"/>
              </w:rPr>
              <w:t>：详见</w:t>
            </w:r>
            <w:r>
              <w:rPr>
                <w:rFonts w:hint="eastAsia" w:ascii="仿宋" w:hAnsi="仿宋" w:eastAsia="仿宋" w:cs="仿宋"/>
                <w:color w:val="000000" w:themeColor="text1"/>
                <w:sz w:val="24"/>
                <w:szCs w:val="24"/>
                <w:u w:val="single"/>
              </w:rPr>
              <w:t>评标办法</w:t>
            </w:r>
            <w:r>
              <w:rPr>
                <w:rFonts w:hint="eastAsia" w:ascii="仿宋" w:hAnsi="仿宋" w:eastAsia="仿宋" w:cs="仿宋"/>
                <w:color w:val="000000" w:themeColor="text1"/>
                <w:kern w:val="0"/>
                <w:sz w:val="24"/>
                <w:szCs w:val="24"/>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kern w:val="0"/>
                <w:sz w:val="24"/>
                <w:szCs w:val="24"/>
              </w:rPr>
            </w:pPr>
            <w:r>
              <w:rPr>
                <w:rFonts w:hint="eastAsia" w:ascii="仿宋" w:hAnsi="仿宋" w:eastAsia="仿宋" w:cs="仿宋"/>
                <w:color w:val="000000" w:themeColor="text1"/>
                <w:kern w:val="0"/>
                <w:sz w:val="24"/>
                <w:szCs w:val="24"/>
              </w:rPr>
              <w:t>（4）是否需要随样品提交检测报告：</w:t>
            </w:r>
            <w:sdt>
              <w:sdtPr>
                <w:rPr>
                  <w:rFonts w:hint="eastAsia" w:ascii="仿宋" w:hAnsi="仿宋" w:eastAsia="仿宋" w:cs="仿宋"/>
                  <w:color w:val="000000" w:themeColor="text1"/>
                  <w:kern w:val="0"/>
                  <w:sz w:val="24"/>
                  <w:szCs w:val="24"/>
                </w:rPr>
                <w:id w:val="1303421454"/>
              </w:sdtPr>
              <w:sdtEndPr>
                <w:rPr>
                  <w:rFonts w:hint="eastAsia" w:ascii="仿宋" w:hAnsi="仿宋" w:eastAsia="仿宋" w:cs="仿宋"/>
                  <w:color w:val="000000" w:themeColor="text1"/>
                  <w:kern w:val="0"/>
                  <w:sz w:val="24"/>
                  <w:szCs w:val="24"/>
                </w:rPr>
              </w:sdtEndPr>
              <w:sdtContent>
                <w:r>
                  <w:rPr>
                    <w:rFonts w:hint="eastAsia" w:ascii="仿宋" w:hAnsi="仿宋" w:eastAsia="仿宋" w:cs="仿宋"/>
                    <w:color w:val="000000" w:themeColor="text1"/>
                    <w:kern w:val="0"/>
                    <w:sz w:val="24"/>
                    <w:szCs w:val="24"/>
                  </w:rPr>
                  <w:sym w:font="Wingdings" w:char="F0FE"/>
                </w:r>
              </w:sdtContent>
            </w:sdt>
            <w:r>
              <w:rPr>
                <w:rFonts w:hint="eastAsia" w:ascii="仿宋" w:hAnsi="仿宋" w:eastAsia="仿宋" w:cs="仿宋"/>
                <w:color w:val="000000" w:themeColor="text1"/>
                <w:kern w:val="0"/>
                <w:sz w:val="24"/>
                <w:szCs w:val="24"/>
              </w:rPr>
              <w:t>否；</w:t>
            </w:r>
            <w:sdt>
              <w:sdtPr>
                <w:rPr>
                  <w:rFonts w:hint="eastAsia" w:ascii="仿宋" w:hAnsi="仿宋" w:eastAsia="仿宋" w:cs="仿宋"/>
                  <w:color w:val="000000" w:themeColor="text1"/>
                  <w:kern w:val="0"/>
                  <w:sz w:val="24"/>
                  <w:szCs w:val="24"/>
                </w:rPr>
                <w:id w:val="1621728433"/>
              </w:sdtPr>
              <w:sdtEndPr>
                <w:rPr>
                  <w:rFonts w:hint="eastAsia" w:ascii="仿宋" w:hAnsi="仿宋" w:eastAsia="仿宋" w:cs="仿宋"/>
                  <w:color w:val="000000" w:themeColor="text1"/>
                  <w:kern w:val="0"/>
                  <w:sz w:val="24"/>
                  <w:szCs w:val="24"/>
                </w:rPr>
              </w:sdtEndPr>
              <w:sdtContent>
                <w:sdt>
                  <w:sdtPr>
                    <w:rPr>
                      <w:rFonts w:hint="eastAsia" w:ascii="仿宋" w:hAnsi="仿宋" w:eastAsia="仿宋" w:cs="仿宋"/>
                      <w:color w:val="000000" w:themeColor="text1"/>
                      <w:kern w:val="0"/>
                      <w:sz w:val="24"/>
                      <w:szCs w:val="24"/>
                    </w:rPr>
                    <w:id w:val="1414742328"/>
                  </w:sdtPr>
                  <w:sdtEndPr>
                    <w:rPr>
                      <w:rFonts w:hint="eastAsia" w:ascii="仿宋" w:hAnsi="仿宋" w:eastAsia="仿宋" w:cs="仿宋"/>
                      <w:color w:val="000000" w:themeColor="text1"/>
                      <w:kern w:val="0"/>
                      <w:sz w:val="24"/>
                      <w:szCs w:val="24"/>
                    </w:rPr>
                  </w:sdtEndPr>
                  <w:sdtContent>
                    <w:r>
                      <w:rPr>
                        <w:rFonts w:hint="eastAsia" w:ascii="仿宋" w:hAnsi="仿宋" w:eastAsia="仿宋" w:cs="仿宋"/>
                        <w:color w:val="000000" w:themeColor="text1"/>
                        <w:kern w:val="0"/>
                        <w:sz w:val="24"/>
                        <w:szCs w:val="24"/>
                      </w:rPr>
                      <w:t>□</w:t>
                    </w:r>
                  </w:sdtContent>
                </w:sdt>
              </w:sdtContent>
            </w:sdt>
            <w:r>
              <w:rPr>
                <w:rFonts w:hint="eastAsia" w:ascii="仿宋" w:hAnsi="仿宋" w:eastAsia="仿宋" w:cs="仿宋"/>
                <w:color w:val="000000" w:themeColor="text1"/>
                <w:kern w:val="0"/>
                <w:sz w:val="24"/>
                <w:szCs w:val="24"/>
              </w:rPr>
              <w:t>是，检测机构的要求</w:t>
            </w:r>
            <w:r>
              <w:rPr>
                <w:rFonts w:hint="eastAsia" w:ascii="仿宋" w:hAnsi="仿宋" w:eastAsia="仿宋" w:cs="仿宋"/>
                <w:color w:val="000000" w:themeColor="text1"/>
                <w:sz w:val="24"/>
                <w:szCs w:val="24"/>
              </w:rPr>
              <w:t>：</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kern w:val="0"/>
                <w:sz w:val="24"/>
                <w:szCs w:val="24"/>
              </w:rPr>
              <w:t>；检测内容</w:t>
            </w:r>
            <w:r>
              <w:rPr>
                <w:rFonts w:hint="eastAsia" w:ascii="仿宋" w:hAnsi="仿宋" w:eastAsia="仿宋" w:cs="仿宋"/>
                <w:color w:val="000000" w:themeColor="text1"/>
                <w:sz w:val="24"/>
                <w:szCs w:val="24"/>
              </w:rPr>
              <w:t>：</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kern w:val="0"/>
                <w:sz w:val="24"/>
                <w:szCs w:val="24"/>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（5）提供样品的时间：</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kern w:val="0"/>
                <w:sz w:val="24"/>
                <w:szCs w:val="24"/>
              </w:rPr>
              <w:t>；地点：</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kern w:val="0"/>
                <w:sz w:val="24"/>
                <w:szCs w:val="24"/>
              </w:rPr>
              <w:t>；联系人</w:t>
            </w:r>
            <w:r>
              <w:rPr>
                <w:rFonts w:hint="eastAsia" w:ascii="仿宋" w:hAnsi="仿宋" w:eastAsia="仿宋" w:cs="仿宋"/>
                <w:color w:val="000000" w:themeColor="text1"/>
                <w:sz w:val="24"/>
                <w:szCs w:val="24"/>
              </w:rPr>
              <w:t>：</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sz w:val="24"/>
                <w:szCs w:val="24"/>
              </w:rPr>
              <w:t>，</w:t>
            </w:r>
            <w:r>
              <w:rPr>
                <w:rFonts w:hint="eastAsia" w:ascii="仿宋" w:hAnsi="仿宋" w:eastAsia="仿宋" w:cs="仿宋"/>
                <w:color w:val="000000" w:themeColor="text1"/>
                <w:kern w:val="28"/>
                <w:sz w:val="24"/>
                <w:szCs w:val="24"/>
              </w:rPr>
              <w:t>联系电话：</w:t>
            </w: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sz w:val="24"/>
                <w:szCs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b/>
                <w:sz w:val="24"/>
                <w:szCs w:val="24"/>
                <w:highlight w:val="none"/>
              </w:rPr>
            </w:pPr>
            <w:r>
              <w:rPr>
                <w:rFonts w:hint="eastAsia" w:ascii="仿宋" w:hAnsi="仿宋" w:eastAsia="仿宋" w:cs="仿宋"/>
                <w:color w:val="000000" w:themeColor="text1"/>
                <w:sz w:val="24"/>
                <w:szCs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9</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b/>
                <w:sz w:val="24"/>
                <w:szCs w:val="24"/>
                <w:highlight w:val="none"/>
              </w:rPr>
              <w:t>演示(讲解)：</w:t>
            </w:r>
            <w:r>
              <w:rPr>
                <w:rFonts w:hint="eastAsia" w:ascii="仿宋" w:hAnsi="仿宋" w:eastAsia="仿宋" w:cs="仿宋"/>
                <w:b w:val="0"/>
                <w:bCs/>
                <w:sz w:val="24"/>
                <w:szCs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w:t>
            </w:r>
          </w:p>
        </w:tc>
        <w:tc>
          <w:tcPr>
            <w:tcW w:w="1715" w:type="dxa"/>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进口产品</w:t>
            </w:r>
          </w:p>
        </w:tc>
        <w:tc>
          <w:tcPr>
            <w:tcW w:w="7020" w:type="dxa"/>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themeColor="text1"/>
                <w:kern w:val="0"/>
                <w:sz w:val="24"/>
                <w:szCs w:val="24"/>
              </w:rPr>
            </w:pPr>
            <w:sdt>
              <w:sdtPr>
                <w:rPr>
                  <w:rFonts w:hint="eastAsia" w:ascii="仿宋" w:hAnsi="仿宋" w:eastAsia="仿宋" w:cs="仿宋"/>
                  <w:color w:val="000000" w:themeColor="text1"/>
                  <w:kern w:val="0"/>
                  <w:sz w:val="24"/>
                  <w:szCs w:val="24"/>
                </w:rPr>
                <w:id w:val="-751813434"/>
              </w:sdtPr>
              <w:sdtEndPr>
                <w:rPr>
                  <w:rFonts w:hint="eastAsia" w:ascii="仿宋" w:hAnsi="仿宋" w:eastAsia="仿宋" w:cs="仿宋"/>
                  <w:color w:val="000000" w:themeColor="text1"/>
                  <w:kern w:val="0"/>
                  <w:sz w:val="24"/>
                  <w:szCs w:val="24"/>
                </w:rPr>
              </w:sdtEndPr>
              <w:sdtContent>
                <w:r>
                  <w:rPr>
                    <w:rFonts w:hint="eastAsia" w:ascii="仿宋" w:hAnsi="仿宋" w:eastAsia="仿宋" w:cs="仿宋"/>
                    <w:color w:val="000000" w:themeColor="text1"/>
                    <w:kern w:val="0"/>
                    <w:sz w:val="24"/>
                    <w:szCs w:val="24"/>
                  </w:rPr>
                  <w:sym w:font="Wingdings" w:char="F0FE"/>
                </w:r>
              </w:sdtContent>
            </w:sdt>
            <w:r>
              <w:rPr>
                <w:rFonts w:hint="eastAsia" w:ascii="仿宋" w:hAnsi="仿宋" w:eastAsia="仿宋" w:cs="仿宋"/>
                <w:color w:val="000000" w:themeColor="text1"/>
                <w:kern w:val="0"/>
                <w:sz w:val="24"/>
                <w:szCs w:val="24"/>
              </w:rPr>
              <w:t>本项目不允许采购进口产品。</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sdt>
              <w:sdtPr>
                <w:rPr>
                  <w:rFonts w:hint="eastAsia" w:ascii="仿宋" w:hAnsi="仿宋" w:eastAsia="仿宋" w:cs="仿宋"/>
                  <w:color w:val="000000" w:themeColor="text1"/>
                  <w:kern w:val="0"/>
                  <w:sz w:val="24"/>
                  <w:szCs w:val="24"/>
                </w:rPr>
                <w:id w:val="-833212847"/>
              </w:sdtPr>
              <w:sdtEndPr>
                <w:rPr>
                  <w:rFonts w:hint="eastAsia" w:ascii="仿宋" w:hAnsi="仿宋" w:eastAsia="仿宋" w:cs="仿宋"/>
                  <w:color w:val="000000" w:themeColor="text1"/>
                  <w:kern w:val="0"/>
                  <w:sz w:val="24"/>
                  <w:szCs w:val="24"/>
                </w:rPr>
              </w:sdtEndPr>
              <w:sdtContent>
                <w:sdt>
                  <w:sdtPr>
                    <w:rPr>
                      <w:rFonts w:hint="eastAsia" w:ascii="仿宋" w:hAnsi="仿宋" w:eastAsia="仿宋" w:cs="仿宋"/>
                      <w:color w:val="000000" w:themeColor="text1"/>
                      <w:kern w:val="0"/>
                      <w:sz w:val="24"/>
                      <w:szCs w:val="24"/>
                    </w:rPr>
                    <w:id w:val="-751813434"/>
                  </w:sdtPr>
                  <w:sdtEndPr>
                    <w:rPr>
                      <w:rFonts w:hint="eastAsia" w:ascii="仿宋" w:hAnsi="仿宋" w:eastAsia="仿宋" w:cs="仿宋"/>
                      <w:color w:val="000000" w:themeColor="text1"/>
                      <w:kern w:val="0"/>
                      <w:sz w:val="24"/>
                      <w:szCs w:val="24"/>
                    </w:rPr>
                  </w:sdtEndPr>
                  <w:sdtContent>
                    <w:r>
                      <w:rPr>
                        <w:rFonts w:hint="eastAsia" w:ascii="仿宋" w:hAnsi="仿宋" w:eastAsia="仿宋" w:cs="仿宋"/>
                        <w:color w:val="000000" w:themeColor="text1"/>
                        <w:kern w:val="0"/>
                        <w:sz w:val="24"/>
                        <w:szCs w:val="24"/>
                      </w:rPr>
                      <w:sym w:font="Wingdings" w:char="00A8"/>
                    </w:r>
                  </w:sdtContent>
                </w:sdt>
              </w:sdtContent>
            </w:sdt>
            <w:r>
              <w:rPr>
                <w:rFonts w:hint="eastAsia" w:ascii="仿宋" w:hAnsi="仿宋" w:eastAsia="仿宋" w:cs="仿宋"/>
                <w:color w:val="000000" w:themeColor="text1"/>
                <w:kern w:val="0"/>
                <w:sz w:val="24"/>
                <w:szCs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color w:val="000000" w:themeColor="text1"/>
                <w:sz w:val="24"/>
                <w:szCs w:val="24"/>
              </w:rPr>
              <w:t>11</w:t>
            </w:r>
          </w:p>
        </w:tc>
        <w:tc>
          <w:tcPr>
            <w:tcW w:w="1715" w:type="dxa"/>
            <w:vAlign w:val="center"/>
          </w:tcPr>
          <w:p>
            <w:pPr>
              <w:keepNext w:val="0"/>
              <w:keepLines w:val="0"/>
              <w:pageBreakBefore w:val="0"/>
              <w:widowControl w:val="0"/>
              <w:kinsoku/>
              <w:wordWrap/>
              <w:overflowPunct/>
              <w:topLinePunct w:val="0"/>
              <w:autoSpaceDE/>
              <w:autoSpaceDN/>
              <w:bidi w:val="0"/>
              <w:adjustRightInd w:val="0"/>
              <w:snapToGrid/>
              <w:spacing w:line="288" w:lineRule="auto"/>
              <w:ind w:left="-3" w:leftChars="-8" w:right="-50" w:rightChars="-24" w:hanging="14" w:hangingChars="7"/>
              <w:jc w:val="left"/>
              <w:textAlignment w:val="auto"/>
              <w:rPr>
                <w:rFonts w:hint="eastAsia" w:ascii="仿宋" w:hAnsi="仿宋" w:eastAsia="仿宋" w:cs="仿宋"/>
                <w:b/>
                <w:sz w:val="24"/>
                <w:szCs w:val="24"/>
                <w:highlight w:val="none"/>
              </w:rPr>
            </w:pPr>
            <w:r>
              <w:rPr>
                <w:rFonts w:hint="eastAsia" w:ascii="仿宋" w:hAnsi="仿宋" w:eastAsia="仿宋" w:cs="仿宋"/>
                <w:b/>
                <w:color w:val="000000" w:themeColor="text1"/>
                <w:spacing w:val="-20"/>
                <w:sz w:val="24"/>
                <w:szCs w:val="24"/>
              </w:rPr>
              <w:t>项目属性与核心产品</w:t>
            </w:r>
          </w:p>
        </w:tc>
        <w:tc>
          <w:tcPr>
            <w:tcW w:w="7020"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000000" w:themeColor="text1"/>
                <w:sz w:val="24"/>
                <w:szCs w:val="24"/>
              </w:rPr>
            </w:pPr>
            <w:sdt>
              <w:sdtPr>
                <w:rPr>
                  <w:rFonts w:hint="eastAsia" w:ascii="仿宋" w:hAnsi="仿宋" w:eastAsia="仿宋" w:cs="仿宋"/>
                  <w:color w:val="000000" w:themeColor="text1"/>
                  <w:kern w:val="0"/>
                  <w:sz w:val="24"/>
                  <w:szCs w:val="24"/>
                </w:rPr>
                <w:id w:val="118727868"/>
              </w:sdtPr>
              <w:sdtEndPr>
                <w:rPr>
                  <w:rFonts w:hint="eastAsia" w:ascii="仿宋" w:hAnsi="仿宋" w:eastAsia="仿宋" w:cs="仿宋"/>
                  <w:color w:val="000000" w:themeColor="text1"/>
                  <w:kern w:val="0"/>
                  <w:sz w:val="24"/>
                  <w:szCs w:val="24"/>
                </w:rPr>
              </w:sdtEndPr>
              <w:sdtContent>
                <w:sdt>
                  <w:sdtPr>
                    <w:rPr>
                      <w:rFonts w:hint="eastAsia" w:ascii="仿宋" w:hAnsi="仿宋" w:eastAsia="仿宋" w:cs="仿宋"/>
                      <w:color w:val="000000" w:themeColor="text1"/>
                      <w:kern w:val="0"/>
                      <w:sz w:val="24"/>
                      <w:szCs w:val="24"/>
                    </w:rPr>
                    <w:id w:val="-751813434"/>
                  </w:sdtPr>
                  <w:sdtEndPr>
                    <w:rPr>
                      <w:rFonts w:hint="eastAsia" w:ascii="仿宋" w:hAnsi="仿宋" w:eastAsia="仿宋" w:cs="仿宋"/>
                      <w:color w:val="000000" w:themeColor="text1"/>
                      <w:kern w:val="0"/>
                      <w:sz w:val="24"/>
                      <w:szCs w:val="24"/>
                    </w:rPr>
                  </w:sdtEndPr>
                  <w:sdtContent>
                    <w:r>
                      <w:rPr>
                        <w:rFonts w:hint="eastAsia" w:ascii="仿宋" w:hAnsi="仿宋" w:eastAsia="仿宋" w:cs="仿宋"/>
                        <w:color w:val="000000" w:themeColor="text1"/>
                        <w:kern w:val="0"/>
                        <w:sz w:val="24"/>
                        <w:szCs w:val="24"/>
                      </w:rPr>
                      <w:sym w:font="Wingdings" w:char="00A8"/>
                    </w:r>
                  </w:sdtContent>
                </w:sdt>
              </w:sdtContent>
            </w:sdt>
            <w:r>
              <w:rPr>
                <w:rFonts w:hint="eastAsia" w:ascii="仿宋" w:hAnsi="仿宋" w:eastAsia="仿宋" w:cs="仿宋"/>
                <w:color w:val="000000" w:themeColor="text1"/>
                <w:kern w:val="0"/>
                <w:sz w:val="24"/>
                <w:szCs w:val="24"/>
              </w:rPr>
              <w:t>A</w:t>
            </w:r>
            <w:r>
              <w:rPr>
                <w:rFonts w:hint="eastAsia" w:ascii="仿宋" w:hAnsi="仿宋" w:eastAsia="仿宋" w:cs="仿宋"/>
                <w:color w:val="000000" w:themeColor="text1"/>
                <w:sz w:val="24"/>
                <w:szCs w:val="24"/>
              </w:rPr>
              <w:t>货物类，单一产品或</w:t>
            </w:r>
            <w:r>
              <w:rPr>
                <w:rFonts w:hint="eastAsia" w:ascii="仿宋" w:hAnsi="仿宋" w:eastAsia="仿宋" w:cs="仿宋"/>
                <w:color w:val="000000" w:themeColor="text1"/>
                <w:kern w:val="0"/>
                <w:sz w:val="24"/>
                <w:szCs w:val="24"/>
              </w:rPr>
              <w:t>核心产品为：</w:t>
            </w:r>
            <w:r>
              <w:rPr>
                <w:rFonts w:hint="eastAsia" w:ascii="仿宋" w:hAnsi="仿宋" w:eastAsia="仿宋" w:cs="仿宋"/>
                <w:color w:val="000000" w:themeColor="text1"/>
                <w:kern w:val="0"/>
                <w:sz w:val="24"/>
                <w:szCs w:val="24"/>
                <w:u w:val="single"/>
                <w:lang w:val="en-US" w:eastAsia="zh-CN"/>
              </w:rPr>
              <w:t xml:space="preserve">          </w:t>
            </w:r>
            <w:r>
              <w:rPr>
                <w:rFonts w:hint="eastAsia" w:ascii="仿宋" w:hAnsi="仿宋" w:eastAsia="仿宋" w:cs="仿宋"/>
                <w:color w:val="000000" w:themeColor="text1"/>
                <w:sz w:val="24"/>
                <w:szCs w:val="24"/>
              </w:rPr>
              <w:t>。</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000000" w:themeColor="text1"/>
                <w:kern w:val="0"/>
                <w:sz w:val="24"/>
                <w:szCs w:val="24"/>
              </w:rPr>
            </w:pPr>
            <w:sdt>
              <w:sdtPr>
                <w:rPr>
                  <w:rFonts w:hint="eastAsia" w:ascii="仿宋" w:hAnsi="仿宋" w:eastAsia="仿宋" w:cs="仿宋"/>
                  <w:color w:val="000000" w:themeColor="text1"/>
                  <w:kern w:val="0"/>
                  <w:sz w:val="24"/>
                  <w:szCs w:val="24"/>
                </w:rPr>
                <w:id w:val="474885559"/>
              </w:sdtPr>
              <w:sdtEndPr>
                <w:rPr>
                  <w:rFonts w:hint="eastAsia" w:ascii="仿宋" w:hAnsi="仿宋" w:eastAsia="仿宋" w:cs="仿宋"/>
                  <w:color w:val="000000" w:themeColor="text1"/>
                  <w:kern w:val="0"/>
                  <w:sz w:val="24"/>
                  <w:szCs w:val="24"/>
                </w:rPr>
              </w:sdtEndPr>
              <w:sdtContent>
                <w:sdt>
                  <w:sdtPr>
                    <w:rPr>
                      <w:rFonts w:hint="eastAsia" w:ascii="仿宋" w:hAnsi="仿宋" w:eastAsia="仿宋" w:cs="仿宋"/>
                      <w:color w:val="000000" w:themeColor="text1"/>
                      <w:kern w:val="0"/>
                      <w:sz w:val="24"/>
                      <w:szCs w:val="24"/>
                    </w:rPr>
                    <w:id w:val="-751813434"/>
                  </w:sdtPr>
                  <w:sdtEndPr>
                    <w:rPr>
                      <w:rFonts w:hint="eastAsia" w:ascii="仿宋" w:hAnsi="仿宋" w:eastAsia="仿宋" w:cs="仿宋"/>
                      <w:color w:val="000000" w:themeColor="text1"/>
                      <w:kern w:val="0"/>
                      <w:sz w:val="24"/>
                      <w:szCs w:val="24"/>
                    </w:rPr>
                  </w:sdtEndPr>
                  <w:sdtContent>
                    <w:r>
                      <w:rPr>
                        <w:rFonts w:hint="eastAsia" w:ascii="仿宋" w:hAnsi="仿宋" w:eastAsia="仿宋" w:cs="仿宋"/>
                        <w:color w:val="000000" w:themeColor="text1"/>
                        <w:kern w:val="0"/>
                        <w:sz w:val="24"/>
                        <w:szCs w:val="24"/>
                      </w:rPr>
                      <w:sym w:font="Wingdings" w:char="F0FE"/>
                    </w:r>
                  </w:sdtContent>
                </w:sdt>
              </w:sdtContent>
            </w:sdt>
            <w:r>
              <w:rPr>
                <w:rFonts w:hint="eastAsia" w:ascii="仿宋" w:hAnsi="仿宋" w:eastAsia="仿宋" w:cs="仿宋"/>
                <w:color w:val="000000" w:themeColor="text1"/>
                <w:kern w:val="0"/>
                <w:sz w:val="24"/>
                <w:szCs w:val="24"/>
              </w:rPr>
              <w:t>B</w:t>
            </w:r>
            <w:r>
              <w:rPr>
                <w:rFonts w:hint="eastAsia" w:ascii="仿宋" w:hAnsi="仿宋" w:eastAsia="仿宋" w:cs="仿宋"/>
                <w:color w:val="000000" w:themeColor="text1"/>
                <w:sz w:val="24"/>
                <w:szCs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color w:val="000000" w:themeColor="text1"/>
                <w:sz w:val="24"/>
                <w:szCs w:val="24"/>
              </w:rPr>
              <w:t>12</w:t>
            </w:r>
          </w:p>
        </w:tc>
        <w:tc>
          <w:tcPr>
            <w:tcW w:w="1715" w:type="dxa"/>
            <w:vAlign w:val="center"/>
          </w:tcPr>
          <w:p>
            <w:pPr>
              <w:keepNext w:val="0"/>
              <w:keepLines w:val="0"/>
              <w:pageBreakBefore w:val="0"/>
              <w:widowControl w:val="0"/>
              <w:kinsoku/>
              <w:wordWrap/>
              <w:overflowPunct/>
              <w:topLinePunct w:val="0"/>
              <w:autoSpaceDE/>
              <w:autoSpaceDN/>
              <w:bidi w:val="0"/>
              <w:adjustRightInd w:val="0"/>
              <w:snapToGrid/>
              <w:spacing w:line="288" w:lineRule="auto"/>
              <w:ind w:left="-18" w:leftChars="-9" w:right="-50" w:rightChars="-24" w:hanging="1" w:firstLineChars="0"/>
              <w:jc w:val="left"/>
              <w:textAlignment w:val="auto"/>
              <w:rPr>
                <w:rFonts w:hint="eastAsia" w:ascii="仿宋" w:hAnsi="仿宋" w:eastAsia="仿宋" w:cs="仿宋"/>
                <w:b/>
                <w:sz w:val="24"/>
                <w:szCs w:val="24"/>
                <w:highlight w:val="none"/>
              </w:rPr>
            </w:pPr>
            <w:r>
              <w:rPr>
                <w:rFonts w:hint="eastAsia" w:ascii="仿宋" w:hAnsi="仿宋" w:eastAsia="仿宋" w:cs="仿宋"/>
                <w:b/>
                <w:color w:val="000000" w:themeColor="text1"/>
                <w:spacing w:val="-20"/>
                <w:sz w:val="24"/>
                <w:szCs w:val="24"/>
              </w:rPr>
              <w:t>采购标的对应的中小企业划分标准所属行业</w:t>
            </w:r>
          </w:p>
        </w:tc>
        <w:tc>
          <w:tcPr>
            <w:tcW w:w="7020" w:type="dxa"/>
            <w:vAlign w:val="top"/>
          </w:tcPr>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000000" w:themeColor="text1"/>
                <w:kern w:val="0"/>
                <w:sz w:val="24"/>
                <w:szCs w:val="24"/>
              </w:rPr>
            </w:pPr>
            <w:r>
              <w:rPr>
                <w:rFonts w:hint="eastAsia" w:ascii="仿宋" w:hAnsi="仿宋" w:eastAsia="仿宋" w:cs="仿宋"/>
                <w:color w:val="000000" w:themeColor="text1"/>
                <w:kern w:val="0"/>
                <w:sz w:val="24"/>
                <w:szCs w:val="24"/>
              </w:rPr>
              <w:t>（1）标的：</w:t>
            </w:r>
            <w:r>
              <w:rPr>
                <w:rFonts w:hint="eastAsia" w:ascii="仿宋" w:hAnsi="仿宋" w:eastAsia="仿宋" w:cs="仿宋"/>
                <w:color w:val="000000" w:themeColor="text1"/>
                <w:kern w:val="0"/>
                <w:sz w:val="24"/>
                <w:szCs w:val="24"/>
                <w:u w:val="single"/>
              </w:rPr>
              <w:t xml:space="preserve"> 01</w:t>
            </w:r>
            <w:r>
              <w:rPr>
                <w:rFonts w:hint="eastAsia" w:ascii="仿宋" w:hAnsi="仿宋" w:eastAsia="仿宋" w:cs="仿宋"/>
                <w:color w:val="auto"/>
                <w:kern w:val="0"/>
                <w:sz w:val="24"/>
                <w:szCs w:val="24"/>
                <w:u w:val="single"/>
              </w:rPr>
              <w:t xml:space="preserve">标 </w:t>
            </w:r>
            <w:r>
              <w:rPr>
                <w:rFonts w:hint="eastAsia" w:ascii="仿宋" w:hAnsi="仿宋" w:eastAsia="仿宋" w:cs="仿宋"/>
                <w:color w:val="auto"/>
                <w:kern w:val="0"/>
                <w:sz w:val="24"/>
                <w:szCs w:val="24"/>
              </w:rPr>
              <w:t>，属于</w:t>
            </w:r>
            <w:r>
              <w:rPr>
                <w:rFonts w:hint="eastAsia" w:ascii="仿宋" w:hAnsi="仿宋" w:eastAsia="仿宋" w:cs="仿宋"/>
                <w:color w:val="auto"/>
                <w:kern w:val="0"/>
                <w:sz w:val="24"/>
                <w:szCs w:val="24"/>
                <w:u w:val="single"/>
                <w:lang w:val="en-US" w:eastAsia="zh-CN"/>
              </w:rPr>
              <w:t xml:space="preserve"> </w:t>
            </w:r>
            <w:r>
              <w:rPr>
                <w:rFonts w:hint="eastAsia" w:ascii="仿宋" w:hAnsi="仿宋" w:eastAsia="仿宋" w:cs="仿宋"/>
                <w:color w:val="auto"/>
                <w:kern w:val="0"/>
                <w:sz w:val="24"/>
                <w:szCs w:val="24"/>
                <w:u w:val="single"/>
              </w:rPr>
              <w:t>科学研究和技术服务业</w:t>
            </w:r>
            <w:r>
              <w:rPr>
                <w:rFonts w:hint="eastAsia" w:ascii="仿宋" w:hAnsi="仿宋" w:eastAsia="仿宋" w:cs="仿宋"/>
                <w:color w:val="auto"/>
                <w:kern w:val="0"/>
                <w:sz w:val="24"/>
                <w:szCs w:val="24"/>
                <w:u w:val="single"/>
                <w:lang w:val="en-US" w:eastAsia="zh-CN"/>
              </w:rPr>
              <w:t xml:space="preserve"> </w:t>
            </w:r>
            <w:r>
              <w:rPr>
                <w:rFonts w:hint="eastAsia" w:ascii="仿宋" w:hAnsi="仿宋" w:eastAsia="仿宋" w:cs="仿宋"/>
                <w:color w:val="auto"/>
                <w:kern w:val="0"/>
                <w:sz w:val="24"/>
                <w:szCs w:val="24"/>
              </w:rPr>
              <w:t>行业；</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000000" w:themeColor="text1"/>
                <w:kern w:val="0"/>
                <w:sz w:val="24"/>
                <w:szCs w:val="24"/>
              </w:rPr>
            </w:pPr>
            <w:r>
              <w:rPr>
                <w:rFonts w:hint="eastAsia" w:ascii="仿宋" w:hAnsi="仿宋" w:eastAsia="仿宋" w:cs="仿宋"/>
                <w:color w:val="000000" w:themeColor="text1"/>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69"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w:t>
            </w:r>
          </w:p>
        </w:tc>
        <w:tc>
          <w:tcPr>
            <w:tcW w:w="1715"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投标人信用信息事项</w:t>
            </w:r>
          </w:p>
        </w:tc>
        <w:tc>
          <w:tcPr>
            <w:tcW w:w="7020" w:type="dxa"/>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信用信息查询渠道及截止时间：</w:t>
            </w:r>
            <w:r>
              <w:rPr>
                <w:rFonts w:hint="eastAsia" w:ascii="仿宋" w:hAnsi="仿宋" w:eastAsia="仿宋" w:cs="仿宋"/>
                <w:sz w:val="24"/>
                <w:szCs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szCs w:val="24"/>
                <w:highlight w:val="none"/>
              </w:rPr>
              <w:t>投标截止时间前</w:t>
            </w:r>
            <w:r>
              <w:rPr>
                <w:rFonts w:hint="eastAsia" w:ascii="仿宋" w:hAnsi="仿宋" w:eastAsia="仿宋" w:cs="仿宋"/>
                <w:sz w:val="24"/>
                <w:szCs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rPr>
            </w:pPr>
          </w:p>
        </w:tc>
        <w:tc>
          <w:tcPr>
            <w:tcW w:w="171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p>
        </w:tc>
        <w:tc>
          <w:tcPr>
            <w:tcW w:w="7020" w:type="dxa"/>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信用信息查询记录和证据留存的具体方式：</w:t>
            </w:r>
            <w:r>
              <w:rPr>
                <w:rFonts w:hint="eastAsia" w:ascii="仿宋" w:hAnsi="仿宋" w:eastAsia="仿宋" w:cs="仿宋"/>
                <w:sz w:val="24"/>
                <w:szCs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869"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rPr>
            </w:pPr>
          </w:p>
        </w:tc>
        <w:tc>
          <w:tcPr>
            <w:tcW w:w="171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p>
        </w:tc>
        <w:tc>
          <w:tcPr>
            <w:tcW w:w="7020" w:type="dxa"/>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信用信息的使用规则：</w:t>
            </w:r>
            <w:r>
              <w:rPr>
                <w:rFonts w:hint="eastAsia" w:ascii="仿宋" w:hAnsi="仿宋" w:eastAsia="仿宋" w:cs="仿宋"/>
                <w:sz w:val="24"/>
                <w:szCs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扰乱公共资源交易市场秩序行为：</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5</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6</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7</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投标与开标注意事项：</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《CA申领操作指南》：https://help.zcygov.cn/web/site_2/2018/11-29/2452.html</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《CA管理操作指南》：https://help.zcygov.cn/web/site_2/2019/08-20/3405.html</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《CA驱动和申领流程》:</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http://zfcg.czt.zj.gov.cn//bidClientTemplate/2019-05-27/12945.html</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3.投标文件制作、递交、解密：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3.2投标人通过“政采云”平台制作电子投标文件，投标文件制作详见“供应商-政府采购项目电子交易操作指南：</w:t>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"https://help.zcygov.cn/web/site_2/2018/12-28/2573.html" </w:instrText>
            </w:r>
            <w:r>
              <w:rPr>
                <w:rFonts w:hint="eastAsia" w:ascii="仿宋" w:hAnsi="仿宋" w:eastAsia="仿宋" w:cs="仿宋"/>
                <w:sz w:val="24"/>
                <w:szCs w:val="24"/>
                <w:highlight w:val="none"/>
              </w:rPr>
              <w:fldChar w:fldCharType="separate"/>
            </w:r>
            <w:r>
              <w:rPr>
                <w:rStyle w:val="34"/>
                <w:rFonts w:hint="eastAsia" w:ascii="仿宋" w:hAnsi="仿宋" w:eastAsia="仿宋" w:cs="仿宋"/>
                <w:color w:val="auto"/>
                <w:sz w:val="24"/>
                <w:szCs w:val="24"/>
                <w:highlight w:val="none"/>
              </w:rPr>
              <w:t>https://help.zcygov.cn/web/site_2/2018/12-28/2573.html</w:t>
            </w:r>
            <w:r>
              <w:rPr>
                <w:rStyle w:val="34"/>
                <w:rFonts w:hint="eastAsia" w:ascii="仿宋" w:hAnsi="仿宋" w:eastAsia="仿宋" w:cs="仿宋"/>
                <w:color w:val="auto"/>
                <w:sz w:val="24"/>
                <w:szCs w:val="24"/>
                <w:highlight w:val="none"/>
              </w:rPr>
              <w:fldChar w:fldCharType="end"/>
            </w:r>
            <w:r>
              <w:rPr>
                <w:rFonts w:hint="eastAsia" w:ascii="仿宋" w:hAnsi="仿宋" w:eastAsia="仿宋" w:cs="仿宋"/>
                <w:sz w:val="24"/>
                <w:szCs w:val="24"/>
                <w:highlight w:val="none"/>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3.3开标时间后30分钟内供应商可以登录“政采云”平台，用“项目采购-开标评标”功能进行解密投标文件。若供应商</w:t>
            </w:r>
            <w:r>
              <w:rPr>
                <w:rFonts w:hint="eastAsia" w:ascii="仿宋" w:hAnsi="仿宋" w:eastAsia="仿宋" w:cs="仿宋"/>
                <w:b/>
                <w:sz w:val="24"/>
                <w:szCs w:val="24"/>
                <w:highlight w:val="none"/>
                <w:u w:val="single"/>
              </w:rPr>
              <w:t>未按时解密的</w:t>
            </w:r>
            <w:r>
              <w:rPr>
                <w:rFonts w:hint="eastAsia" w:ascii="仿宋" w:hAnsi="仿宋" w:eastAsia="仿宋" w:cs="仿宋"/>
                <w:sz w:val="24"/>
                <w:szCs w:val="24"/>
                <w:highlight w:val="none"/>
              </w:rPr>
              <w:t>，</w:t>
            </w:r>
            <w:r>
              <w:rPr>
                <w:rFonts w:hint="eastAsia" w:ascii="仿宋" w:hAnsi="仿宋" w:eastAsia="仿宋" w:cs="仿宋"/>
                <w:b/>
                <w:sz w:val="24"/>
                <w:szCs w:val="24"/>
                <w:highlight w:val="none"/>
                <w:u w:val="single"/>
              </w:rPr>
              <w:t>视为投标文件撤回</w:t>
            </w:r>
            <w:r>
              <w:rPr>
                <w:rFonts w:hint="eastAsia" w:ascii="仿宋" w:hAnsi="仿宋" w:eastAsia="仿宋" w:cs="仿宋"/>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8</w:t>
            </w:r>
          </w:p>
        </w:tc>
        <w:tc>
          <w:tcPr>
            <w:tcW w:w="8735" w:type="dxa"/>
            <w:gridSpan w:val="2"/>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采购代理服务费：</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中标人须向招标代理机构交纳代理服务费：</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（1）以中标通知中确定的中标总金额作为服务费的计算基数，收费标准参照《国家计委关于印发&lt;招标代理服务收费管理暂行办法&gt;的通知》（计价格[2002]1980号）。收费标准：中标金额在100万以下部分为1.5%。</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（2）代理服务费的交纳方式：</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用银行支票、汇票、电汇、现金等付款方式直接交纳代理服务费。</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公司名称：耀华建设管理有限公司绍兴迪荡分公司</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账    号：336006190018819003083</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 户 行：交通银行股份有限公司绍兴迪荡支行</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如有其他所产生的费用，</w:t>
            </w:r>
            <w:r>
              <w:rPr>
                <w:rFonts w:hint="eastAsia" w:ascii="仿宋" w:hAnsi="仿宋" w:eastAsia="仿宋" w:cs="仿宋"/>
                <w:sz w:val="24"/>
                <w:szCs w:val="24"/>
                <w:highlight w:val="none"/>
              </w:rPr>
              <w:t>按实结算支付。</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（4）领取中标通知书前交纳。</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）潜在供应商因充分考虑此部分费用，参与投标活动时综合考虑在报价中。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04" w:type="dxa"/>
            <w:gridSpan w:val="3"/>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04" w:type="dxa"/>
            <w:gridSpan w:val="3"/>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注：中标人放弃中标资格或因质疑、投诉被取消中标资格或不能履行合同的，本项目重新组织采购。</w:t>
            </w:r>
          </w:p>
        </w:tc>
      </w:tr>
    </w:tbl>
    <w:p>
      <w:pPr>
        <w:snapToGrid w:val="0"/>
        <w:spacing w:line="288" w:lineRule="auto"/>
        <w:jc w:val="center"/>
        <w:rPr>
          <w:rFonts w:ascii="仿宋" w:hAnsi="仿宋" w:eastAsia="仿宋" w:cs="仿宋"/>
          <w:b/>
          <w:sz w:val="36"/>
          <w:szCs w:val="36"/>
          <w:highlight w:val="none"/>
        </w:rPr>
      </w:pPr>
    </w:p>
    <w:p>
      <w:pPr>
        <w:snapToGrid w:val="0"/>
        <w:spacing w:line="288" w:lineRule="auto"/>
        <w:jc w:val="center"/>
        <w:rPr>
          <w:rFonts w:ascii="仿宋" w:hAnsi="仿宋" w:eastAsia="仿宋" w:cs="仿宋"/>
          <w:b/>
          <w:sz w:val="36"/>
          <w:szCs w:val="36"/>
          <w:highlight w:val="none"/>
        </w:rPr>
      </w:pPr>
    </w:p>
    <w:p>
      <w:pPr>
        <w:snapToGrid w:val="0"/>
        <w:spacing w:line="288" w:lineRule="auto"/>
        <w:jc w:val="center"/>
        <w:rPr>
          <w:rFonts w:ascii="仿宋" w:hAnsi="仿宋" w:eastAsia="仿宋" w:cs="仿宋"/>
          <w:b/>
          <w:sz w:val="36"/>
          <w:szCs w:val="36"/>
          <w:highlight w:val="none"/>
        </w:rPr>
      </w:pPr>
    </w:p>
    <w:p>
      <w:pPr>
        <w:snapToGrid w:val="0"/>
        <w:spacing w:line="288" w:lineRule="auto"/>
        <w:jc w:val="center"/>
        <w:rPr>
          <w:rFonts w:ascii="仿宋" w:hAnsi="仿宋" w:eastAsia="仿宋" w:cs="仿宋"/>
          <w:b/>
          <w:sz w:val="36"/>
          <w:szCs w:val="36"/>
          <w:highlight w:val="none"/>
        </w:rPr>
      </w:pPr>
    </w:p>
    <w:p>
      <w:pPr>
        <w:snapToGrid w:val="0"/>
        <w:spacing w:line="288" w:lineRule="auto"/>
        <w:jc w:val="center"/>
        <w:rPr>
          <w:rFonts w:ascii="仿宋" w:hAnsi="仿宋" w:eastAsia="仿宋" w:cs="仿宋"/>
          <w:b/>
          <w:sz w:val="36"/>
          <w:szCs w:val="36"/>
          <w:highlight w:val="none"/>
        </w:rPr>
      </w:pPr>
    </w:p>
    <w:p>
      <w:pPr>
        <w:snapToGrid w:val="0"/>
        <w:spacing w:line="288" w:lineRule="auto"/>
        <w:jc w:val="center"/>
        <w:rPr>
          <w:rFonts w:ascii="仿宋" w:hAnsi="仿宋" w:eastAsia="仿宋" w:cs="仿宋"/>
          <w:b/>
          <w:sz w:val="36"/>
          <w:szCs w:val="36"/>
          <w:highlight w:val="none"/>
        </w:rPr>
      </w:pPr>
    </w:p>
    <w:p>
      <w:pPr>
        <w:snapToGrid w:val="0"/>
        <w:spacing w:line="288" w:lineRule="auto"/>
        <w:jc w:val="center"/>
        <w:rPr>
          <w:rFonts w:ascii="仿宋" w:hAnsi="仿宋" w:eastAsia="仿宋" w:cs="仿宋"/>
          <w:b/>
          <w:sz w:val="36"/>
          <w:szCs w:val="36"/>
          <w:highlight w:val="none"/>
        </w:rPr>
      </w:pPr>
    </w:p>
    <w:p>
      <w:pPr>
        <w:snapToGrid w:val="0"/>
        <w:spacing w:line="284" w:lineRule="auto"/>
        <w:rPr>
          <w:rFonts w:ascii="仿宋" w:hAnsi="仿宋" w:eastAsia="仿宋" w:cs="仿宋"/>
          <w:b/>
          <w:sz w:val="36"/>
          <w:szCs w:val="36"/>
          <w:highlight w:val="none"/>
        </w:rPr>
      </w:pPr>
    </w:p>
    <w:p>
      <w:pPr>
        <w:snapToGrid w:val="0"/>
        <w:spacing w:line="288" w:lineRule="auto"/>
        <w:jc w:val="center"/>
        <w:rPr>
          <w:rFonts w:hint="eastAsia" w:ascii="仿宋" w:hAnsi="仿宋" w:eastAsia="仿宋" w:cs="仿宋"/>
          <w:b/>
          <w:sz w:val="36"/>
          <w:szCs w:val="36"/>
          <w:highlight w:val="none"/>
        </w:rPr>
      </w:pPr>
    </w:p>
    <w:p>
      <w:pPr>
        <w:snapToGrid w:val="0"/>
        <w:spacing w:line="288" w:lineRule="auto"/>
        <w:jc w:val="both"/>
        <w:rPr>
          <w:rFonts w:hint="eastAsia" w:ascii="仿宋" w:hAnsi="仿宋" w:eastAsia="仿宋" w:cs="仿宋"/>
          <w:b/>
          <w:sz w:val="36"/>
          <w:szCs w:val="36"/>
          <w:highlight w:val="none"/>
        </w:rPr>
      </w:pPr>
    </w:p>
    <w:p>
      <w:pPr>
        <w:snapToGrid w:val="0"/>
        <w:spacing w:line="288" w:lineRule="auto"/>
        <w:jc w:val="both"/>
        <w:rPr>
          <w:rFonts w:hint="eastAsia" w:ascii="仿宋" w:hAnsi="仿宋" w:eastAsia="仿宋" w:cs="仿宋"/>
          <w:b/>
          <w:sz w:val="36"/>
          <w:szCs w:val="36"/>
          <w:highlight w:val="none"/>
        </w:rPr>
      </w:pPr>
    </w:p>
    <w:p>
      <w:pPr>
        <w:snapToGrid w:val="0"/>
        <w:spacing w:line="288" w:lineRule="auto"/>
        <w:jc w:val="center"/>
        <w:rPr>
          <w:rFonts w:hint="eastAsia" w:ascii="仿宋" w:hAnsi="仿宋" w:eastAsia="仿宋" w:cs="仿宋"/>
          <w:b/>
          <w:sz w:val="36"/>
          <w:szCs w:val="36"/>
          <w:highlight w:val="none"/>
        </w:rPr>
      </w:pPr>
    </w:p>
    <w:p>
      <w:pPr>
        <w:snapToGrid w:val="0"/>
        <w:spacing w:line="288" w:lineRule="auto"/>
        <w:jc w:val="center"/>
        <w:rPr>
          <w:rFonts w:hint="eastAsia" w:ascii="仿宋" w:hAnsi="仿宋" w:eastAsia="仿宋" w:cs="仿宋"/>
          <w:b/>
          <w:sz w:val="36"/>
          <w:szCs w:val="36"/>
          <w:highlight w:val="none"/>
        </w:rPr>
      </w:pPr>
    </w:p>
    <w:p>
      <w:pPr>
        <w:snapToGrid w:val="0"/>
        <w:spacing w:line="288" w:lineRule="auto"/>
        <w:jc w:val="center"/>
        <w:rPr>
          <w:rFonts w:hint="eastAsia" w:ascii="仿宋" w:hAnsi="仿宋" w:eastAsia="仿宋" w:cs="仿宋"/>
          <w:b/>
          <w:sz w:val="36"/>
          <w:szCs w:val="36"/>
          <w:highlight w:val="none"/>
        </w:rPr>
      </w:pPr>
    </w:p>
    <w:p>
      <w:pPr>
        <w:snapToGrid w:val="0"/>
        <w:spacing w:line="288" w:lineRule="auto"/>
        <w:jc w:val="center"/>
        <w:rPr>
          <w:rFonts w:hint="eastAsia" w:ascii="仿宋" w:hAnsi="仿宋" w:eastAsia="仿宋" w:cs="仿宋"/>
          <w:b/>
          <w:sz w:val="36"/>
          <w:szCs w:val="36"/>
          <w:highlight w:val="none"/>
        </w:rPr>
      </w:pPr>
    </w:p>
    <w:p>
      <w:pPr>
        <w:snapToGrid w:val="0"/>
        <w:spacing w:line="288" w:lineRule="auto"/>
        <w:jc w:val="center"/>
        <w:rPr>
          <w:rFonts w:hint="eastAsia" w:ascii="仿宋" w:hAnsi="仿宋" w:eastAsia="仿宋" w:cs="仿宋"/>
          <w:b/>
          <w:sz w:val="36"/>
          <w:szCs w:val="36"/>
          <w:highlight w:val="none"/>
        </w:rPr>
      </w:pPr>
    </w:p>
    <w:p>
      <w:pPr>
        <w:snapToGrid w:val="0"/>
        <w:spacing w:line="288" w:lineRule="auto"/>
        <w:jc w:val="center"/>
        <w:rPr>
          <w:rFonts w:hint="eastAsia" w:ascii="仿宋" w:hAnsi="仿宋" w:eastAsia="仿宋" w:cs="仿宋"/>
          <w:b/>
          <w:sz w:val="36"/>
          <w:szCs w:val="36"/>
          <w:highlight w:val="none"/>
        </w:rPr>
      </w:pPr>
    </w:p>
    <w:p>
      <w:pPr>
        <w:snapToGrid w:val="0"/>
        <w:spacing w:line="288" w:lineRule="auto"/>
        <w:jc w:val="center"/>
        <w:rPr>
          <w:rFonts w:hint="eastAsia" w:ascii="仿宋" w:hAnsi="仿宋" w:eastAsia="仿宋" w:cs="仿宋"/>
          <w:b/>
          <w:sz w:val="36"/>
          <w:szCs w:val="36"/>
          <w:highlight w:val="none"/>
        </w:rPr>
      </w:pPr>
    </w:p>
    <w:p>
      <w:pPr>
        <w:snapToGrid w:val="0"/>
        <w:spacing w:line="288"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一、总则</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1. 项目说明</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1.1本招标文件适用于该项目的招标、投标、开标、资格审查及信用信息查询、评标、定标、合同、验收等行为（法律、法规另有规定的，从其规定）。</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1.2投标人一旦参与本次招标活动，即被视为接受了本招标文件的所有内容，如有任何异议，均应在法定时间内提出。</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1.4本招标文件所称公章是指单位法定名称章或者冠以法定名称的投标业务专用章或单位法定名称电子公章。</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2. 定义</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2.1政府采购当事人及监管部门：</w:t>
      </w:r>
      <w:r>
        <w:rPr>
          <w:rFonts w:hint="eastAsia" w:ascii="仿宋" w:hAnsi="仿宋" w:eastAsia="仿宋" w:cs="仿宋"/>
          <w:kern w:val="0"/>
          <w:sz w:val="24"/>
          <w:highlight w:val="none"/>
          <w:lang w:eastAsia="zh-CN"/>
        </w:rPr>
        <w:t>绍兴市生态环境局</w:t>
      </w:r>
      <w:r>
        <w:rPr>
          <w:rFonts w:hint="eastAsia" w:ascii="仿宋" w:hAnsi="仿宋" w:eastAsia="仿宋" w:cs="仿宋"/>
          <w:color w:val="000000" w:themeColor="text1"/>
          <w:sz w:val="24"/>
        </w:rPr>
        <w:t>为本项目的采购人（合同中的甲方），</w:t>
      </w:r>
      <w:r>
        <w:rPr>
          <w:rFonts w:hint="eastAsia" w:ascii="仿宋" w:hAnsi="仿宋" w:eastAsia="仿宋" w:cs="仿宋"/>
          <w:color w:val="000000" w:themeColor="text1"/>
          <w:sz w:val="24"/>
          <w:lang w:eastAsia="zh-CN"/>
        </w:rPr>
        <w:t>耀华建设管理有限公司</w:t>
      </w:r>
      <w:r>
        <w:rPr>
          <w:rFonts w:hint="eastAsia" w:ascii="仿宋" w:hAnsi="仿宋" w:eastAsia="仿宋" w:cs="仿宋"/>
          <w:color w:val="000000" w:themeColor="text1"/>
          <w:sz w:val="24"/>
        </w:rPr>
        <w:t>为采购</w:t>
      </w:r>
      <w:r>
        <w:rPr>
          <w:rFonts w:hint="eastAsia" w:ascii="仿宋" w:hAnsi="仿宋" w:eastAsia="仿宋" w:cs="仿宋"/>
          <w:color w:val="000000" w:themeColor="text1"/>
          <w:sz w:val="24"/>
          <w:lang w:eastAsia="zh-CN"/>
        </w:rPr>
        <w:t>代理</w:t>
      </w:r>
      <w:r>
        <w:rPr>
          <w:rFonts w:hint="eastAsia" w:ascii="仿宋" w:hAnsi="仿宋" w:eastAsia="仿宋" w:cs="仿宋"/>
          <w:color w:val="000000" w:themeColor="text1"/>
          <w:sz w:val="24"/>
        </w:rPr>
        <w:t>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2.2“产品”系指供方按招标文件规定，经合法途径取得的，须向采购人提供的一切产品、保险、税金、安装、施工、调试、备品备件、工具、手册及其它有关技术资料和材料。</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2.3“服务”系指招标文件规定投标人须承担的安装、调试、技术协助、校准、培训、技术指导以及其他类似的义务。</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2.4“项目”系指投标人按招标文件规定向采购人提供的产品和服务。</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2.5“授权代表”系指法定代表人的被授权委托人。</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2.6“电子交易平台”是指本项目政府采购活动所依托的政府采购云平台（https://www.zcygov.cn/）。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000000" w:themeColor="text1"/>
            <w:kern w:val="0"/>
            <w:sz w:val="24"/>
          </w:rPr>
          <w:id w:val="512970236"/>
        </w:sdtPr>
        <w:sdtEndPr>
          <w:rPr>
            <w:rFonts w:hint="eastAsia" w:ascii="仿宋" w:hAnsi="仿宋" w:eastAsia="仿宋" w:cs="仿宋"/>
            <w:color w:val="000000" w:themeColor="text1"/>
            <w:kern w:val="0"/>
            <w:sz w:val="24"/>
          </w:rPr>
        </w:sdtEndPr>
        <w:sdtContent>
          <w:sdt>
            <w:sdtPr>
              <w:rPr>
                <w:rFonts w:hint="eastAsia" w:ascii="仿宋_GB2312" w:hAnsi="仿宋" w:eastAsia="仿宋_GB2312" w:cs="Arial"/>
                <w:color w:val="000000" w:themeColor="text1"/>
                <w:kern w:val="0"/>
                <w:sz w:val="24"/>
              </w:rPr>
              <w:id w:val="512970236"/>
            </w:sdtPr>
            <w:sdtEndPr>
              <w:rPr>
                <w:rFonts w:hint="eastAsia" w:ascii="仿宋_GB2312" w:hAnsi="仿宋" w:eastAsia="仿宋_GB2312" w:cs="Arial"/>
                <w:color w:val="000000" w:themeColor="text1"/>
                <w:kern w:val="0"/>
                <w:sz w:val="24"/>
              </w:rPr>
            </w:sdtEndPr>
            <w:sdtContent>
              <w:r>
                <w:rPr>
                  <w:rFonts w:ascii="Wingdings" w:hAnsi="Wingdings" w:eastAsia="仿宋_GB2312" w:cs="Arial"/>
                  <w:color w:val="000000" w:themeColor="text1"/>
                  <w:kern w:val="0"/>
                  <w:sz w:val="24"/>
                </w:rPr>
                <w:sym w:font="Wingdings" w:char="00A8"/>
              </w:r>
            </w:sdtContent>
          </w:sdt>
        </w:sdtContent>
      </w:sdt>
      <w:r>
        <w:rPr>
          <w:rFonts w:hint="eastAsia" w:ascii="仿宋" w:hAnsi="仿宋" w:eastAsia="仿宋" w:cs="仿宋"/>
          <w:color w:val="000000" w:themeColor="text1"/>
          <w:sz w:val="24"/>
        </w:rPr>
        <w:t>” 系指适用本项目的要求，“</w:t>
      </w:r>
      <w:sdt>
        <w:sdtPr>
          <w:rPr>
            <w:rFonts w:hint="eastAsia" w:ascii="仿宋" w:hAnsi="仿宋" w:eastAsia="仿宋" w:cs="仿宋"/>
            <w:color w:val="000000" w:themeColor="text1"/>
            <w:kern w:val="0"/>
            <w:sz w:val="24"/>
          </w:rPr>
          <w:id w:val="404888855"/>
        </w:sdtPr>
        <w:sdtEndPr>
          <w:rPr>
            <w:rFonts w:hint="eastAsia" w:ascii="仿宋" w:hAnsi="仿宋" w:eastAsia="仿宋" w:cs="仿宋"/>
            <w:color w:val="000000" w:themeColor="text1"/>
            <w:kern w:val="0"/>
            <w:sz w:val="24"/>
          </w:rPr>
        </w:sdtEndPr>
        <w:sdtContent>
          <w:sdt>
            <w:sdtPr>
              <w:rPr>
                <w:rFonts w:hint="eastAsia" w:ascii="仿宋_GB2312" w:hAnsi="仿宋" w:eastAsia="仿宋_GB2312" w:cs="Arial"/>
                <w:color w:val="000000" w:themeColor="text1"/>
                <w:kern w:val="0"/>
                <w:sz w:val="24"/>
              </w:rPr>
              <w:id w:val="512970236"/>
            </w:sdtPr>
            <w:sdtEndPr>
              <w:rPr>
                <w:rFonts w:hint="eastAsia" w:ascii="仿宋_GB2312" w:hAnsi="仿宋" w:eastAsia="仿宋_GB2312" w:cs="Arial"/>
                <w:color w:val="000000" w:themeColor="text1"/>
                <w:kern w:val="0"/>
                <w:sz w:val="24"/>
              </w:rPr>
            </w:sdtEndPr>
            <w:sdtContent>
              <w:r>
                <w:rPr>
                  <w:rFonts w:ascii="Wingdings" w:hAnsi="Wingdings" w:eastAsia="仿宋_GB2312" w:cs="Arial"/>
                  <w:color w:val="000000" w:themeColor="text1"/>
                  <w:kern w:val="0"/>
                  <w:sz w:val="24"/>
                </w:rPr>
                <w:sym w:font="Wingdings" w:char="00FE"/>
              </w:r>
            </w:sdtContent>
          </w:sdt>
        </w:sdtContent>
      </w:sdt>
      <w:r>
        <w:rPr>
          <w:rFonts w:hint="eastAsia" w:ascii="仿宋" w:hAnsi="仿宋" w:eastAsia="仿宋" w:cs="仿宋"/>
          <w:color w:val="000000" w:themeColor="text1"/>
          <w:sz w:val="24"/>
        </w:rPr>
        <w:t>” 系指不适用本项目的要求。</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2.8因特殊原因需要使用冠以法定名称的业务专用章的，投标时须提供《业务专用章使用说明函》(详见附件)</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3.采购项目需要落实的政府采购政策</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3.2 支持绿色发展</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
          <w:color w:val="000000" w:themeColor="text1"/>
          <w:sz w:val="24"/>
        </w:rPr>
      </w:pPr>
      <w:r>
        <w:rPr>
          <w:rFonts w:hint="eastAsia" w:ascii="仿宋" w:hAnsi="仿宋" w:eastAsia="仿宋" w:cs="仿宋"/>
          <w:color w:val="000000" w:themeColor="text1"/>
          <w:sz w:val="24"/>
        </w:rPr>
        <w:t>3.2.2</w:t>
      </w:r>
      <w:r>
        <w:rPr>
          <w:rFonts w:hint="eastAsia" w:ascii="仿宋" w:hAnsi="仿宋" w:eastAsia="仿宋" w:cs="仿宋"/>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3.2.3 修缮、装修类项目采购建材的，采购人应将绿色建筑和绿色建材性能、指标等作为实质性条件纳入招标文件和合同。</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3.3</w:t>
      </w:r>
      <w:r>
        <w:rPr>
          <w:rFonts w:hint="eastAsia" w:ascii="仿宋" w:hAnsi="仿宋" w:eastAsia="仿宋" w:cs="仿宋"/>
          <w:bCs/>
          <w:color w:val="000000" w:themeColor="text1"/>
          <w:sz w:val="24"/>
        </w:rPr>
        <w:t>小微</w:t>
      </w:r>
      <w:r>
        <w:rPr>
          <w:rFonts w:hint="eastAsia" w:ascii="仿宋" w:hAnsi="仿宋" w:eastAsia="仿宋" w:cs="仿宋"/>
          <w:color w:val="000000" w:themeColor="text1"/>
          <w:sz w:val="24"/>
        </w:rPr>
        <w:t>企业价格扣除。</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color w:val="000000" w:themeColor="text1"/>
          <w:sz w:val="24"/>
        </w:rPr>
      </w:pPr>
      <w:r>
        <w:rPr>
          <w:rFonts w:hint="eastAsia" w:ascii="仿宋" w:hAnsi="仿宋" w:eastAsia="仿宋" w:cs="仿宋"/>
          <w:color w:val="000000" w:themeColor="text1"/>
          <w:sz w:val="24"/>
        </w:rPr>
        <w:t>3.3.1小微企业是指</w:t>
      </w:r>
      <w:r>
        <w:rPr>
          <w:rFonts w:hint="eastAsia" w:ascii="仿宋" w:hAnsi="仿宋" w:eastAsia="仿宋" w:cs="仿宋"/>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符合中小企业划分标准的个体工商户，在政府采购活动中视同中小企业。</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rPr>
        <w:t>供应商提供的货物既有中小企业制造货物，也有大型企业制造货物的，不享受中小企业扶持政策。</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3.3.3在服务采购项目中，服务由小微企业承接，即提供服务的人员为小微企业依照《中华人民共和国劳动合同法》订立劳动合同的从业人员。</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3.3.4小微企业应按照招标文件格式要求提供《中小企业声明函》。</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3%的扣除，用扣除后的价格参加评审。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以联合体形式参加政府采购活动， 联合体各方均为中小企业的，联合体视同中小企业。其中，联合体各方均为小微企业的，联合体视同小微企业。</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3.3.7符合《关于促进残疾人就业政府采购政策的通知》（财库〔2017〕141号）规定的条件并提供《残疾人福利性单位声明函》（附件1）的残疾人福利性单位视同小微企业；</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3.4</w:t>
      </w:r>
      <w:r>
        <w:rPr>
          <w:rFonts w:hint="eastAsia" w:ascii="仿宋" w:hAnsi="仿宋" w:eastAsia="仿宋" w:cs="仿宋"/>
          <w:bCs/>
          <w:color w:val="000000" w:themeColor="text1"/>
          <w:sz w:val="24"/>
        </w:rPr>
        <w:t>支持创新发展</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3.4.1 采购人优先采购被认定为首台套产品和“制造精品”的自主创新产品。</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★4.特别说明：</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4.1供应商投标所使用的资格、信誉、荣誉、业绩与企业认证必须为投标单位所拥有。供应商投标所使用的采购项目实施人员必须为投标单位正式员工。</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4.2供应商应仔细阅读招标文件的所有内容，按照招标文件的要求提交投标文件，并对所提供的全部资料的真实性承担法律责任。</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line="288" w:lineRule="auto"/>
        <w:jc w:val="center"/>
        <w:rPr>
          <w:rFonts w:ascii="仿宋" w:hAnsi="仿宋" w:eastAsia="仿宋" w:cs="仿宋"/>
          <w:b/>
          <w:sz w:val="24"/>
          <w:highlight w:val="none"/>
        </w:rPr>
      </w:pPr>
      <w:r>
        <w:rPr>
          <w:rFonts w:hint="eastAsia" w:ascii="仿宋" w:hAnsi="仿宋" w:eastAsia="仿宋" w:cs="仿宋"/>
          <w:b/>
          <w:sz w:val="36"/>
          <w:szCs w:val="36"/>
          <w:highlight w:val="none"/>
        </w:rPr>
        <w:t>二、招标文件</w:t>
      </w:r>
    </w:p>
    <w:p>
      <w:pPr>
        <w:snapToGrid w:val="0"/>
        <w:spacing w:line="284" w:lineRule="auto"/>
        <w:jc w:val="left"/>
        <w:rPr>
          <w:rFonts w:ascii="仿宋" w:hAnsi="仿宋" w:eastAsia="仿宋" w:cs="仿宋"/>
          <w:b/>
          <w:sz w:val="24"/>
          <w:highlight w:val="none"/>
        </w:rPr>
      </w:pPr>
      <w:r>
        <w:rPr>
          <w:rFonts w:hint="eastAsia" w:ascii="仿宋" w:hAnsi="仿宋" w:eastAsia="仿宋" w:cs="仿宋"/>
          <w:b/>
          <w:sz w:val="24"/>
          <w:highlight w:val="none"/>
        </w:rPr>
        <w:t>1.招标方式</w:t>
      </w:r>
    </w:p>
    <w:p>
      <w:pPr>
        <w:snapToGrid w:val="0"/>
        <w:spacing w:line="284" w:lineRule="auto"/>
        <w:jc w:val="left"/>
        <w:rPr>
          <w:rFonts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kern w:val="0"/>
          <w:sz w:val="24"/>
          <w:highlight w:val="none"/>
        </w:rPr>
        <w:t>公开招标</w:t>
      </w:r>
      <w:r>
        <w:rPr>
          <w:rFonts w:hint="eastAsia" w:ascii="仿宋" w:hAnsi="仿宋" w:eastAsia="仿宋" w:cs="仿宋"/>
          <w:sz w:val="24"/>
          <w:highlight w:val="none"/>
        </w:rPr>
        <w:t>方式进行。</w:t>
      </w:r>
    </w:p>
    <w:p>
      <w:pPr>
        <w:snapToGrid w:val="0"/>
        <w:spacing w:line="284" w:lineRule="auto"/>
        <w:jc w:val="left"/>
        <w:rPr>
          <w:rFonts w:ascii="仿宋" w:hAnsi="仿宋" w:eastAsia="仿宋" w:cs="仿宋"/>
          <w:b/>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snapToGrid w:val="0"/>
        <w:spacing w:line="284" w:lineRule="auto"/>
        <w:jc w:val="left"/>
        <w:rPr>
          <w:rFonts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snapToGrid w:val="0"/>
        <w:spacing w:line="284" w:lineRule="auto"/>
        <w:jc w:val="left"/>
        <w:rPr>
          <w:rFonts w:ascii="仿宋" w:hAnsi="仿宋" w:eastAsia="仿宋" w:cs="仿宋"/>
          <w:b/>
          <w:sz w:val="24"/>
          <w:highlight w:val="none"/>
        </w:rPr>
      </w:pPr>
      <w:r>
        <w:rPr>
          <w:rFonts w:hint="eastAsia" w:ascii="仿宋" w:hAnsi="仿宋" w:eastAsia="仿宋" w:cs="仿宋"/>
          <w:b/>
          <w:sz w:val="24"/>
          <w:highlight w:val="none"/>
        </w:rPr>
        <w:t>2.投标委托</w:t>
      </w:r>
    </w:p>
    <w:p>
      <w:pPr>
        <w:snapToGrid w:val="0"/>
        <w:spacing w:line="284"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本项目为电子投标项目，投标人的法定代表人或其授权代表或个体工商户不需要参加现场投标和开标。</w:t>
      </w:r>
    </w:p>
    <w:p>
      <w:pPr>
        <w:snapToGrid w:val="0"/>
        <w:spacing w:line="284" w:lineRule="auto"/>
        <w:jc w:val="left"/>
        <w:rPr>
          <w:rFonts w:ascii="仿宋" w:hAnsi="仿宋" w:eastAsia="仿宋" w:cs="仿宋"/>
          <w:b/>
          <w:sz w:val="24"/>
          <w:highlight w:val="none"/>
        </w:rPr>
      </w:pPr>
      <w:r>
        <w:rPr>
          <w:rFonts w:hint="eastAsia" w:ascii="仿宋" w:hAnsi="仿宋" w:eastAsia="仿宋" w:cs="仿宋"/>
          <w:b/>
          <w:sz w:val="24"/>
          <w:highlight w:val="none"/>
        </w:rPr>
        <w:t>3.投标费用</w:t>
      </w:r>
    </w:p>
    <w:p>
      <w:pPr>
        <w:pStyle w:val="10"/>
        <w:numPr>
          <w:ilvl w:val="0"/>
          <w:numId w:val="0"/>
        </w:numPr>
        <w:spacing w:line="284"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投标人应自行承担编制投标文件及参加本次投标所涉及的一切费用。不管投标结果如何，招标人对上述费用不负任何责任。</w:t>
      </w:r>
      <w:r>
        <w:rPr>
          <w:rFonts w:hint="eastAsia" w:ascii="仿宋" w:hAnsi="仿宋" w:eastAsia="仿宋" w:cs="仿宋"/>
          <w:b/>
          <w:bCs/>
          <w:sz w:val="24"/>
          <w:highlight w:val="none"/>
        </w:rPr>
        <w:t>中标人须向招标代理机构交纳代理服务费，具体详见投标人须知前附表。</w:t>
      </w:r>
    </w:p>
    <w:p>
      <w:pPr>
        <w:snapToGrid w:val="0"/>
        <w:spacing w:line="284" w:lineRule="auto"/>
        <w:jc w:val="left"/>
        <w:rPr>
          <w:rFonts w:ascii="仿宋" w:hAnsi="仿宋" w:eastAsia="仿宋" w:cs="仿宋"/>
          <w:b/>
          <w:sz w:val="24"/>
          <w:highlight w:val="none"/>
        </w:rPr>
      </w:pPr>
      <w:r>
        <w:rPr>
          <w:rFonts w:hint="eastAsia" w:ascii="仿宋" w:hAnsi="仿宋" w:eastAsia="仿宋" w:cs="仿宋"/>
          <w:b/>
          <w:sz w:val="24"/>
          <w:highlight w:val="none"/>
        </w:rPr>
        <w:t>4.招标文件的修改</w:t>
      </w:r>
    </w:p>
    <w:p>
      <w:pPr>
        <w:snapToGrid w:val="0"/>
        <w:spacing w:line="284" w:lineRule="auto"/>
        <w:jc w:val="left"/>
        <w:rPr>
          <w:rFonts w:ascii="仿宋" w:hAnsi="仿宋" w:eastAsia="仿宋" w:cs="仿宋"/>
          <w:sz w:val="24"/>
          <w:highlight w:val="none"/>
        </w:rPr>
      </w:pPr>
      <w:r>
        <w:rPr>
          <w:rFonts w:hint="eastAsia" w:ascii="仿宋" w:hAnsi="仿宋" w:eastAsia="仿宋" w:cs="仿宋"/>
          <w:sz w:val="24"/>
          <w:highlight w:val="none"/>
        </w:rPr>
        <w:t>4.1 招标文件包括本招标文件及所有的招标答疑记录（澄清、修改）和发出的补充通知。</w:t>
      </w:r>
    </w:p>
    <w:p>
      <w:pPr>
        <w:snapToGrid w:val="0"/>
        <w:spacing w:line="284" w:lineRule="auto"/>
        <w:jc w:val="left"/>
        <w:rPr>
          <w:rFonts w:ascii="仿宋" w:hAnsi="仿宋" w:eastAsia="仿宋" w:cs="仿宋"/>
          <w:sz w:val="24"/>
          <w:highlight w:val="none"/>
        </w:rPr>
      </w:pPr>
      <w:r>
        <w:rPr>
          <w:rFonts w:hint="eastAsia" w:ascii="仿宋" w:hAnsi="仿宋" w:eastAsia="仿宋" w:cs="仿宋"/>
          <w:sz w:val="24"/>
          <w:highlight w:val="none"/>
        </w:rPr>
        <w:t xml:space="preserve">4.2招标文件的澄清 </w:t>
      </w:r>
    </w:p>
    <w:p>
      <w:pPr>
        <w:snapToGrid w:val="0"/>
        <w:spacing w:line="284" w:lineRule="auto"/>
        <w:jc w:val="left"/>
        <w:rPr>
          <w:rFonts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napToGrid w:val="0"/>
        <w:spacing w:line="284" w:lineRule="auto"/>
        <w:jc w:val="left"/>
        <w:rPr>
          <w:rFonts w:ascii="仿宋" w:hAnsi="仿宋" w:eastAsia="仿宋" w:cs="仿宋"/>
          <w:sz w:val="24"/>
          <w:highlight w:val="none"/>
        </w:rPr>
      </w:pPr>
      <w:r>
        <w:rPr>
          <w:rFonts w:hint="eastAsia" w:ascii="仿宋" w:hAnsi="仿宋" w:eastAsia="仿宋" w:cs="仿宋"/>
          <w:sz w:val="24"/>
          <w:highlight w:val="none"/>
        </w:rPr>
        <w:t>4.3招标文件的修改</w:t>
      </w:r>
    </w:p>
    <w:p>
      <w:pPr>
        <w:snapToGrid w:val="0"/>
        <w:spacing w:line="284" w:lineRule="auto"/>
        <w:jc w:val="left"/>
        <w:rPr>
          <w:rFonts w:ascii="仿宋" w:hAnsi="仿宋" w:eastAsia="仿宋" w:cs="仿宋"/>
          <w:sz w:val="24"/>
          <w:highlight w:val="none"/>
        </w:rPr>
      </w:pPr>
      <w:r>
        <w:rPr>
          <w:rFonts w:hint="eastAsia" w:ascii="仿宋" w:hAnsi="仿宋" w:eastAsia="仿宋" w:cs="仿宋"/>
          <w:sz w:val="24"/>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284" w:lineRule="auto"/>
        <w:jc w:val="left"/>
        <w:rPr>
          <w:rFonts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4" w:lineRule="auto"/>
        <w:jc w:val="left"/>
        <w:rPr>
          <w:rFonts w:ascii="仿宋" w:hAnsi="仿宋" w:eastAsia="仿宋" w:cs="仿宋"/>
          <w:b/>
          <w:sz w:val="24"/>
          <w:highlight w:val="none"/>
        </w:rPr>
      </w:pPr>
      <w:r>
        <w:rPr>
          <w:rFonts w:hint="eastAsia" w:ascii="仿宋" w:hAnsi="仿宋" w:eastAsia="仿宋" w:cs="仿宋"/>
          <w:b/>
          <w:sz w:val="24"/>
          <w:highlight w:val="none"/>
        </w:rPr>
        <w:t>5.参考品牌</w:t>
      </w:r>
    </w:p>
    <w:p>
      <w:pPr>
        <w:snapToGrid w:val="0"/>
        <w:spacing w:line="284" w:lineRule="auto"/>
        <w:ind w:firstLine="480" w:firstLineChars="200"/>
        <w:jc w:val="left"/>
        <w:rPr>
          <w:rFonts w:ascii="仿宋" w:hAnsi="仿宋" w:eastAsia="仿宋" w:cs="仿宋"/>
          <w:b/>
          <w:sz w:val="36"/>
          <w:szCs w:val="36"/>
          <w:highlight w:val="none"/>
        </w:rPr>
      </w:pPr>
      <w:r>
        <w:rPr>
          <w:rFonts w:hint="eastAsia" w:ascii="仿宋" w:hAnsi="仿宋" w:eastAsia="仿宋" w:cs="仿宋"/>
          <w:bCs/>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288" w:lineRule="auto"/>
        <w:jc w:val="center"/>
        <w:rPr>
          <w:rFonts w:ascii="仿宋" w:hAnsi="仿宋" w:eastAsia="仿宋" w:cs="仿宋"/>
          <w:b/>
          <w:color w:val="000000" w:themeColor="text1"/>
          <w:sz w:val="36"/>
          <w:szCs w:val="36"/>
          <w:highlight w:val="none"/>
        </w:rPr>
      </w:pPr>
      <w:r>
        <w:rPr>
          <w:rFonts w:hint="eastAsia" w:ascii="仿宋" w:hAnsi="仿宋" w:eastAsia="仿宋" w:cs="仿宋"/>
          <w:b/>
          <w:color w:val="000000" w:themeColor="text1"/>
          <w:sz w:val="36"/>
          <w:szCs w:val="36"/>
          <w:highlight w:val="none"/>
        </w:rPr>
        <w:t>三、投标文件</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1.投标文件的语言、计量单位、形式及效力</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1.1投标人应仔细阅读招标文件中的所有内容，按照招标文件要求，详细编制投标文件，并保证投标文件的正确性和真实性。</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1.2 投标文件以及投标方与招标方就有关投标事宜的所有来往函电，均应以中文书写（技术术语除外）。</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1.3 投标计量单位，除招标文件中有特殊要求外，应采用中华人民共和国法定计量单位，货币单位：人民币元。</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1.4不按招标文件的要求提供的投标文件可能导致被拒绝。</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1.5投标文件的形式和效力</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1.5.1投标文件为电子投标文件，电子投标文件按“政采云供应商项目采购-电子招投标操作指南”及本招标文件要求制作、加密传输。</w:t>
      </w:r>
    </w:p>
    <w:p>
      <w:pPr>
        <w:snapToGrid w:val="0"/>
        <w:spacing w:line="288" w:lineRule="auto"/>
        <w:jc w:val="left"/>
        <w:rPr>
          <w:rFonts w:ascii="仿宋" w:hAnsi="仿宋" w:eastAsia="仿宋" w:cs="仿宋"/>
          <w:b/>
          <w:color w:val="000000" w:themeColor="text1"/>
          <w:sz w:val="24"/>
          <w:highlight w:val="none"/>
          <w:u w:val="single"/>
        </w:rPr>
      </w:pPr>
      <w:r>
        <w:rPr>
          <w:rFonts w:hint="eastAsia" w:ascii="仿宋" w:hAnsi="仿宋" w:eastAsia="仿宋" w:cs="仿宋"/>
          <w:b/>
          <w:color w:val="000000" w:themeColor="text1"/>
          <w:sz w:val="24"/>
          <w:highlight w:val="none"/>
          <w:u w:val="single"/>
        </w:rPr>
        <w:t>1.5.2投标文件的效力：</w:t>
      </w:r>
    </w:p>
    <w:p>
      <w:pPr>
        <w:snapToGrid w:val="0"/>
        <w:spacing w:line="288" w:lineRule="auto"/>
        <w:ind w:firstLine="472" w:firstLineChars="196"/>
        <w:jc w:val="left"/>
        <w:rPr>
          <w:rFonts w:ascii="仿宋" w:hAnsi="仿宋" w:eastAsia="仿宋" w:cs="仿宋"/>
          <w:b/>
          <w:color w:val="000000" w:themeColor="text1"/>
          <w:sz w:val="24"/>
          <w:highlight w:val="none"/>
          <w:u w:val="single"/>
        </w:rPr>
      </w:pPr>
      <w:r>
        <w:rPr>
          <w:rFonts w:hint="eastAsia" w:ascii="仿宋" w:hAnsi="仿宋" w:eastAsia="仿宋" w:cs="仿宋"/>
          <w:b/>
          <w:color w:val="000000" w:themeColor="text1"/>
          <w:sz w:val="24"/>
          <w:highlight w:val="none"/>
          <w:u w:val="single"/>
        </w:rPr>
        <w:t>投标文件未在投标截止时间前完成传输的，视为投标文件撤回；投标文件未按时解密，亦视为投标文件撤回。</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2.投标文件的组成</w:t>
      </w:r>
    </w:p>
    <w:p>
      <w:pPr>
        <w:spacing w:line="288"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投标文件由“报价文件资料”、“商务技术（资信）文件资料”两部分组成，其中</w:t>
      </w:r>
      <w:r>
        <w:rPr>
          <w:rFonts w:hint="eastAsia" w:ascii="仿宋" w:hAnsi="仿宋" w:eastAsia="仿宋" w:cs="仿宋"/>
          <w:b/>
          <w:color w:val="000000" w:themeColor="text1"/>
          <w:sz w:val="24"/>
          <w:highlight w:val="none"/>
        </w:rPr>
        <w:t>电子投标文件中所须加盖公章部分均应采用电子签章。</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 “报价文件资料”应包含以下内容：</w:t>
      </w:r>
    </w:p>
    <w:p>
      <w:pPr>
        <w:spacing w:line="288" w:lineRule="auto"/>
        <w:jc w:val="lef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2.1.1投标响应函（格式见第六部分附件）； </w:t>
      </w:r>
    </w:p>
    <w:p>
      <w:pPr>
        <w:spacing w:line="288" w:lineRule="auto"/>
        <w:jc w:val="lef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2.1.2开标一览表（格式见第六部分附件）。</w:t>
      </w:r>
    </w:p>
    <w:p>
      <w:pPr>
        <w:spacing w:line="288" w:lineRule="auto"/>
        <w:jc w:val="lef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2.1.3中小企业声明函（如有，格式见第六部分附件）；</w:t>
      </w:r>
    </w:p>
    <w:p>
      <w:pPr>
        <w:spacing w:line="288" w:lineRule="auto"/>
        <w:jc w:val="left"/>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2.1.4残疾人福利性单位声明函（如有，格式见第六部分附件）。</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 “商务技术（资信）文件资料”应包括以下内容（正本用原件）：</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2.2.1法定代表人授权委托书(格式见第六部分附件)；</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2.2.2授权代表社保证明（格式见第六部分附件）；</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2.2.3法定代表人身份证明书（格式见第六部分附件）；</w:t>
      </w:r>
    </w:p>
    <w:p>
      <w:pPr>
        <w:snapToGrid w:val="0"/>
        <w:spacing w:line="288" w:lineRule="auto"/>
        <w:rPr>
          <w:rFonts w:ascii="仿宋" w:hAnsi="仿宋" w:eastAsia="仿宋" w:cs="仿宋"/>
          <w:kern w:val="0"/>
          <w:sz w:val="24"/>
          <w:highlight w:val="none"/>
        </w:rPr>
      </w:pPr>
      <w:r>
        <w:rPr>
          <w:rFonts w:hint="eastAsia" w:ascii="仿宋" w:hAnsi="仿宋" w:eastAsia="仿宋" w:cs="仿宋"/>
          <w:sz w:val="24"/>
          <w:highlight w:val="none"/>
        </w:rPr>
        <w:t>2.2.4相关资质证明或文件复印件（均需加盖公章）：</w:t>
      </w:r>
      <w:r>
        <w:rPr>
          <w:rFonts w:hint="eastAsia" w:ascii="仿宋" w:hAnsi="仿宋" w:eastAsia="仿宋" w:cs="仿宋"/>
          <w:kern w:val="0"/>
          <w:sz w:val="24"/>
          <w:highlight w:val="none"/>
        </w:rPr>
        <w:t>证明其符合《中华人民共和国政府采购法》规定的供应商基本条件和采购项目对供应商的特定要求</w:t>
      </w:r>
      <w:r>
        <w:rPr>
          <w:rFonts w:hint="eastAsia" w:ascii="仿宋" w:hAnsi="仿宋" w:eastAsia="仿宋" w:cs="仿宋"/>
          <w:sz w:val="24"/>
          <w:highlight w:val="none"/>
        </w:rPr>
        <w:t>（如果项目要求）</w:t>
      </w:r>
      <w:r>
        <w:rPr>
          <w:rFonts w:hint="eastAsia" w:ascii="仿宋" w:hAnsi="仿宋" w:eastAsia="仿宋" w:cs="仿宋"/>
          <w:kern w:val="0"/>
          <w:sz w:val="24"/>
          <w:highlight w:val="none"/>
        </w:rPr>
        <w:t>的有关资格证明文件。</w:t>
      </w:r>
    </w:p>
    <w:p>
      <w:pPr>
        <w:pStyle w:val="15"/>
        <w:spacing w:line="288" w:lineRule="auto"/>
        <w:ind w:firstLine="480" w:firstLineChars="200"/>
        <w:rPr>
          <w:rFonts w:ascii="仿宋" w:hAnsi="仿宋" w:eastAsia="仿宋" w:cs="仿宋"/>
          <w:sz w:val="24"/>
          <w:highlight w:val="none"/>
        </w:rPr>
      </w:pPr>
      <w:bookmarkStart w:id="0" w:name="_Hlt68403820"/>
      <w:bookmarkEnd w:id="0"/>
      <w:bookmarkStart w:id="1" w:name="_Hlt68073093"/>
      <w:bookmarkEnd w:id="1"/>
      <w:bookmarkStart w:id="2" w:name="_Hlt68072998"/>
      <w:bookmarkEnd w:id="2"/>
      <w:r>
        <w:rPr>
          <w:rFonts w:hint="eastAsia" w:ascii="仿宋" w:hAnsi="仿宋" w:eastAsia="仿宋" w:cs="仿宋"/>
          <w:sz w:val="24"/>
          <w:highlight w:val="none"/>
        </w:rPr>
        <w:t>（1）营业执照(或事业法人登记证或其他工商等登记证明材料)复印件，实施“五证合一、一照一码”登记制度改革的，只需提供改革后取得的营业执照复印件 ；</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eastAsia="zh-CN"/>
        </w:rPr>
        <w:t>2021年度</w:t>
      </w:r>
      <w:r>
        <w:rPr>
          <w:rFonts w:hint="eastAsia" w:ascii="仿宋" w:hAnsi="仿宋" w:eastAsia="仿宋" w:cs="仿宋"/>
          <w:sz w:val="24"/>
          <w:highlight w:val="none"/>
        </w:rPr>
        <w:t>资产负债表等财务报表资料文件(新成立的公司提供情况证明)；</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（3）具有履行合同所必需的设备和专业技术能力的承诺函；</w:t>
      </w:r>
    </w:p>
    <w:p>
      <w:pPr>
        <w:spacing w:line="288" w:lineRule="auto"/>
        <w:ind w:firstLine="480" w:firstLineChars="200"/>
        <w:rPr>
          <w:rFonts w:ascii="仿宋" w:hAnsi="仿宋" w:eastAsia="仿宋" w:cs="仿宋"/>
          <w:sz w:val="24"/>
          <w:szCs w:val="20"/>
          <w:highlight w:val="none"/>
        </w:rPr>
      </w:pPr>
      <w:r>
        <w:rPr>
          <w:rFonts w:hint="eastAsia" w:ascii="仿宋" w:hAnsi="仿宋" w:eastAsia="仿宋" w:cs="仿宋"/>
          <w:sz w:val="24"/>
          <w:highlight w:val="none"/>
        </w:rPr>
        <w:t>（4）参加本次政府采购活动前三年内，在经营活动中没有重大违法记录的声明</w:t>
      </w:r>
      <w:r>
        <w:rPr>
          <w:rFonts w:hint="eastAsia" w:ascii="仿宋" w:hAnsi="仿宋" w:eastAsia="仿宋" w:cs="仿宋"/>
          <w:sz w:val="24"/>
          <w:szCs w:val="20"/>
          <w:highlight w:val="none"/>
        </w:rPr>
        <w:t>；</w:t>
      </w:r>
    </w:p>
    <w:p>
      <w:pPr>
        <w:spacing w:line="288" w:lineRule="auto"/>
        <w:ind w:firstLine="480" w:firstLineChars="200"/>
        <w:rPr>
          <w:rFonts w:ascii="仿宋" w:hAnsi="仿宋" w:eastAsia="仿宋" w:cs="仿宋"/>
          <w:sz w:val="24"/>
          <w:szCs w:val="20"/>
          <w:highlight w:val="none"/>
        </w:rPr>
      </w:pPr>
      <w:r>
        <w:rPr>
          <w:rFonts w:hint="eastAsia" w:ascii="仿宋" w:hAnsi="仿宋" w:eastAsia="仿宋" w:cs="仿宋"/>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288" w:lineRule="auto"/>
        <w:ind w:firstLine="480" w:firstLineChars="200"/>
        <w:rPr>
          <w:rFonts w:ascii="仿宋" w:hAnsi="仿宋" w:eastAsia="仿宋" w:cs="仿宋"/>
          <w:sz w:val="24"/>
          <w:szCs w:val="20"/>
          <w:highlight w:val="none"/>
        </w:rPr>
      </w:pPr>
      <w:r>
        <w:rPr>
          <w:rFonts w:hint="eastAsia" w:ascii="仿宋" w:hAnsi="仿宋" w:eastAsia="仿宋" w:cs="仿宋"/>
          <w:kern w:val="0"/>
          <w:sz w:val="24"/>
          <w:highlight w:val="none"/>
        </w:rPr>
        <w:t>(6</w:t>
      </w:r>
      <w:r>
        <w:rPr>
          <w:rFonts w:hint="eastAsia" w:ascii="仿宋" w:hAnsi="仿宋" w:eastAsia="仿宋" w:cs="仿宋"/>
          <w:sz w:val="24"/>
          <w:highlight w:val="none"/>
        </w:rPr>
        <w:t>)</w:t>
      </w:r>
      <w:r>
        <w:rPr>
          <w:rFonts w:hint="eastAsia" w:ascii="仿宋" w:hAnsi="仿宋" w:eastAsia="仿宋" w:cs="仿宋"/>
          <w:sz w:val="24"/>
          <w:szCs w:val="20"/>
          <w:highlight w:val="none"/>
        </w:rPr>
        <w:t>提供依法缴纳税收和社会保障资金的良好记录证明，税收和社保证明打印时间不得早于投标截止时间前1个月；</w:t>
      </w:r>
    </w:p>
    <w:p>
      <w:pPr>
        <w:spacing w:line="288" w:lineRule="auto"/>
        <w:ind w:firstLine="480" w:firstLineChars="200"/>
        <w:jc w:val="left"/>
        <w:rPr>
          <w:rFonts w:hint="eastAsia" w:ascii="仿宋" w:hAnsi="仿宋" w:eastAsia="仿宋" w:cs="仿宋"/>
          <w:sz w:val="24"/>
          <w:highlight w:val="none"/>
          <w:lang w:eastAsia="zh-CN"/>
        </w:rPr>
      </w:pPr>
      <w:r>
        <w:rPr>
          <w:rFonts w:hint="eastAsia" w:ascii="仿宋" w:hAnsi="仿宋" w:eastAsia="仿宋" w:cs="仿宋"/>
          <w:kern w:val="0"/>
          <w:sz w:val="24"/>
          <w:highlight w:val="none"/>
        </w:rPr>
        <w:t>(7</w:t>
      </w:r>
      <w:r>
        <w:rPr>
          <w:rFonts w:hint="eastAsia" w:ascii="仿宋" w:hAnsi="仿宋" w:eastAsia="仿宋" w:cs="仿宋"/>
          <w:sz w:val="24"/>
          <w:highlight w:val="none"/>
        </w:rPr>
        <w:t>)符合特定资格条件（如果项目要求）的有关证明材料（复印件）</w:t>
      </w:r>
      <w:r>
        <w:rPr>
          <w:rFonts w:hint="eastAsia" w:ascii="仿宋" w:hAnsi="仿宋" w:eastAsia="仿宋" w:cs="仿宋"/>
          <w:sz w:val="24"/>
          <w:highlight w:val="none"/>
          <w:lang w:eastAsia="zh-CN"/>
        </w:rPr>
        <w:t>。</w:t>
      </w:r>
    </w:p>
    <w:p>
      <w:pPr>
        <w:pStyle w:val="15"/>
        <w:snapToGrid w:val="0"/>
        <w:spacing w:line="288" w:lineRule="auto"/>
        <w:rPr>
          <w:rFonts w:ascii="仿宋" w:hAnsi="仿宋" w:eastAsia="仿宋" w:cs="仿宋"/>
          <w:sz w:val="24"/>
          <w:highlight w:val="none"/>
          <w:lang w:val="zh-CN"/>
        </w:rPr>
      </w:pPr>
      <w:r>
        <w:rPr>
          <w:rFonts w:hint="eastAsia" w:ascii="仿宋" w:hAnsi="仿宋" w:eastAsia="仿宋" w:cs="仿宋"/>
          <w:sz w:val="24"/>
          <w:highlight w:val="none"/>
        </w:rPr>
        <w:t>2.2.5</w:t>
      </w:r>
      <w:r>
        <w:rPr>
          <w:rFonts w:hint="eastAsia" w:ascii="仿宋" w:hAnsi="仿宋" w:eastAsia="仿宋" w:cs="仿宋"/>
          <w:sz w:val="24"/>
          <w:highlight w:val="none"/>
          <w:lang w:val="zh-CN"/>
        </w:rPr>
        <w:t>投标人应提供针对项目的完整技术解决方案：</w:t>
      </w:r>
    </w:p>
    <w:p>
      <w:pPr>
        <w:snapToGrid w:val="0"/>
        <w:spacing w:line="288" w:lineRule="auto"/>
        <w:ind w:firstLine="480" w:firstLineChars="200"/>
        <w:rPr>
          <w:rFonts w:ascii="仿宋" w:hAnsi="仿宋" w:eastAsia="仿宋" w:cs="仿宋"/>
          <w:kern w:val="0"/>
          <w:sz w:val="24"/>
          <w:highlight w:val="none"/>
          <w:lang w:val="zh-CN"/>
        </w:rPr>
      </w:pPr>
      <w:r>
        <w:rPr>
          <w:rFonts w:hint="eastAsia" w:ascii="仿宋" w:hAnsi="仿宋" w:eastAsia="仿宋" w:cs="仿宋"/>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8"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如果本项目涉及硬件设备采购，还需提供相关设备完整配置方案（设备名称、品牌、规格型号、数量、主要技术参数等）</w:t>
      </w:r>
      <w:r>
        <w:rPr>
          <w:rFonts w:hint="eastAsia" w:ascii="仿宋" w:hAnsi="仿宋" w:eastAsia="仿宋" w:cs="仿宋"/>
          <w:sz w:val="24"/>
          <w:highlight w:val="none"/>
        </w:rPr>
        <w:t>，</w:t>
      </w:r>
      <w:r>
        <w:rPr>
          <w:rFonts w:hint="eastAsia" w:ascii="仿宋" w:hAnsi="仿宋" w:eastAsia="仿宋" w:cs="仿宋"/>
          <w:b/>
          <w:sz w:val="24"/>
          <w:highlight w:val="none"/>
        </w:rPr>
        <w:t>提供主要投标产品的技术参数证明材料（如原厂技术说明、官网截图、产品彩页等），</w:t>
      </w:r>
      <w:r>
        <w:rPr>
          <w:rFonts w:hint="eastAsia" w:ascii="仿宋" w:hAnsi="仿宋" w:eastAsia="仿宋" w:cs="仿宋"/>
          <w:sz w:val="24"/>
          <w:highlight w:val="none"/>
        </w:rPr>
        <w:t>明确表示该项指标所涉及的软硬件是标准配置还是选择配置</w:t>
      </w:r>
      <w:r>
        <w:rPr>
          <w:rFonts w:hint="eastAsia" w:ascii="仿宋" w:hAnsi="仿宋" w:eastAsia="仿宋" w:cs="仿宋"/>
          <w:b/>
          <w:sz w:val="24"/>
          <w:highlight w:val="none"/>
        </w:rPr>
        <w:t>（所有技术指标表述均应采用中文，如当前公布的技术指标只有英文表述的，必须由投标人作出中文注释，否则</w:t>
      </w:r>
      <w:r>
        <w:rPr>
          <w:rFonts w:hint="eastAsia" w:ascii="仿宋" w:hAnsi="仿宋" w:eastAsia="仿宋" w:cs="仿宋"/>
          <w:b/>
          <w:kern w:val="0"/>
          <w:sz w:val="24"/>
          <w:highlight w:val="none"/>
          <w:lang w:val="zh-CN"/>
        </w:rPr>
        <w:t>任何含糊不清的</w:t>
      </w:r>
      <w:r>
        <w:rPr>
          <w:rFonts w:hint="eastAsia" w:ascii="仿宋" w:hAnsi="仿宋" w:eastAsia="仿宋" w:cs="仿宋"/>
          <w:b/>
          <w:sz w:val="24"/>
          <w:highlight w:val="none"/>
        </w:rPr>
        <w:t>表述导致</w:t>
      </w:r>
      <w:r>
        <w:rPr>
          <w:rFonts w:hint="eastAsia" w:ascii="仿宋" w:hAnsi="仿宋" w:eastAsia="仿宋" w:cs="仿宋"/>
          <w:b/>
          <w:kern w:val="0"/>
          <w:sz w:val="24"/>
          <w:highlight w:val="none"/>
          <w:lang w:val="zh-CN"/>
        </w:rPr>
        <w:t>评标委员会技术扣分直至认定为投标无效都将是投标人的责任）</w:t>
      </w:r>
      <w:r>
        <w:rPr>
          <w:rFonts w:hint="eastAsia" w:ascii="仿宋" w:hAnsi="仿宋" w:eastAsia="仿宋" w:cs="仿宋"/>
          <w:sz w:val="24"/>
          <w:highlight w:val="none"/>
        </w:rPr>
        <w:t>。</w:t>
      </w:r>
    </w:p>
    <w:p>
      <w:pPr>
        <w:tabs>
          <w:tab w:val="left" w:pos="3870"/>
          <w:tab w:val="left" w:pos="4085"/>
        </w:tabs>
        <w:snapToGrid w:val="0"/>
        <w:spacing w:line="288" w:lineRule="auto"/>
        <w:ind w:firstLine="470" w:firstLineChars="196"/>
        <w:jc w:val="left"/>
        <w:rPr>
          <w:rFonts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rPr>
          <w:rFonts w:ascii="仿宋" w:hAnsi="仿宋" w:eastAsia="仿宋" w:cs="仿宋"/>
          <w:kern w:val="0"/>
          <w:sz w:val="24"/>
          <w:highlight w:val="none"/>
          <w:lang w:val="zh-CN"/>
        </w:rPr>
      </w:pPr>
      <w:r>
        <w:rPr>
          <w:rFonts w:hint="eastAsia" w:ascii="仿宋" w:hAnsi="仿宋" w:eastAsia="仿宋" w:cs="仿宋"/>
          <w:kern w:val="0"/>
          <w:sz w:val="24"/>
          <w:highlight w:val="none"/>
        </w:rPr>
        <w:t>2.2.8</w:t>
      </w:r>
      <w:r>
        <w:rPr>
          <w:rFonts w:hint="eastAsia" w:ascii="仿宋" w:hAnsi="仿宋" w:eastAsia="仿宋" w:cs="仿宋"/>
          <w:sz w:val="24"/>
          <w:highlight w:val="none"/>
        </w:rPr>
        <w:t>投标人在投标文件技术偏离说明表中，</w:t>
      </w:r>
      <w:r>
        <w:rPr>
          <w:rFonts w:hint="eastAsia" w:ascii="仿宋" w:hAnsi="仿宋" w:eastAsia="仿宋" w:cs="仿宋"/>
          <w:kern w:val="0"/>
          <w:sz w:val="24"/>
          <w:highlight w:val="none"/>
          <w:lang w:val="zh-CN"/>
        </w:rPr>
        <w:t>应对</w:t>
      </w:r>
      <w:r>
        <w:rPr>
          <w:rFonts w:hint="eastAsia" w:ascii="仿宋" w:hAnsi="仿宋" w:eastAsia="仿宋" w:cs="仿宋"/>
          <w:sz w:val="24"/>
          <w:highlight w:val="none"/>
        </w:rPr>
        <w:t>项目技术规范和服务要求</w:t>
      </w:r>
      <w:r>
        <w:rPr>
          <w:rFonts w:hint="eastAsia" w:ascii="仿宋" w:hAnsi="仿宋" w:eastAsia="仿宋" w:cs="仿宋"/>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288" w:lineRule="auto"/>
        <w:rPr>
          <w:rFonts w:ascii="仿宋" w:hAnsi="仿宋" w:eastAsia="仿宋" w:cs="仿宋"/>
          <w:color w:val="000000" w:themeColor="text1"/>
          <w:kern w:val="0"/>
          <w:sz w:val="24"/>
          <w:highlight w:val="none"/>
          <w:lang w:val="zh-CN"/>
        </w:rPr>
      </w:pPr>
      <w:r>
        <w:rPr>
          <w:rFonts w:hint="eastAsia" w:ascii="仿宋" w:hAnsi="仿宋" w:eastAsia="仿宋" w:cs="仿宋"/>
          <w:kern w:val="0"/>
          <w:sz w:val="24"/>
          <w:highlight w:val="none"/>
          <w:lang w:val="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288"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2.2.12备品备件清单（含随机自带的备品备件和质保期后供采购人选择的备品备件及配套零部件，明细备品备件及价格，且供货价格不高于中标价格；中标货物设备应提供易损部件的备件和整机备品）；（如果有）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288"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2.2.13培训计划；（如果有）</w:t>
      </w:r>
    </w:p>
    <w:p>
      <w:pPr>
        <w:snapToGrid w:val="0"/>
        <w:spacing w:line="288"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2.2.14验收方案；</w:t>
      </w:r>
    </w:p>
    <w:p>
      <w:pPr>
        <w:snapToGrid w:val="0"/>
        <w:spacing w:line="288"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2.2.15非本地投标人售后服务机构证明材料。非本地投标人在绍兴的分公司（需提供本地工商注册登记资料）或办事处（需提供本地国内经济合作办注册资料）或符合本项目服务能力并签订合作协议的第三方机构或者在中标（成交）公示后在本地设立售后服务机构作为常驻服务和技术支持机构；</w:t>
      </w:r>
    </w:p>
    <w:p>
      <w:pPr>
        <w:snapToGrid w:val="0"/>
        <w:spacing w:line="288" w:lineRule="auto"/>
        <w:rPr>
          <w:rFonts w:hint="eastAsia" w:ascii="仿宋" w:hAnsi="仿宋" w:eastAsia="仿宋" w:cs="仿宋"/>
          <w:sz w:val="24"/>
          <w:highlight w:val="none"/>
          <w:lang w:val="zh-CN"/>
        </w:rPr>
      </w:pPr>
      <w:r>
        <w:rPr>
          <w:rFonts w:hint="eastAsia" w:ascii="仿宋" w:hAnsi="仿宋" w:eastAsia="仿宋" w:cs="仿宋"/>
          <w:sz w:val="24"/>
          <w:highlight w:val="none"/>
          <w:lang w:val="zh-CN"/>
        </w:rPr>
        <w:t>2.2.16廉政承诺书（格式见第六部分附件）；</w:t>
      </w:r>
    </w:p>
    <w:p>
      <w:pPr>
        <w:snapToGrid w:val="0"/>
        <w:spacing w:line="288" w:lineRule="auto"/>
        <w:rPr>
          <w:rFonts w:hint="eastAsia" w:ascii="仿宋" w:hAnsi="仿宋" w:eastAsia="仿宋" w:cs="仿宋"/>
          <w:sz w:val="24"/>
          <w:highlight w:val="none"/>
          <w:lang w:val="zh-CN"/>
        </w:rPr>
      </w:pPr>
      <w:r>
        <w:rPr>
          <w:rFonts w:hint="eastAsia" w:ascii="仿宋" w:hAnsi="仿宋" w:eastAsia="仿宋" w:cs="仿宋"/>
          <w:sz w:val="24"/>
          <w:highlight w:val="none"/>
          <w:lang w:val="zh-CN"/>
        </w:rPr>
        <w:t>2.2.17联合协议（如有）；</w:t>
      </w:r>
    </w:p>
    <w:p>
      <w:pPr>
        <w:snapToGrid w:val="0"/>
        <w:spacing w:line="288" w:lineRule="auto"/>
        <w:rPr>
          <w:rFonts w:hint="eastAsia" w:ascii="仿宋" w:hAnsi="仿宋" w:eastAsia="仿宋" w:cs="仿宋"/>
          <w:sz w:val="24"/>
          <w:highlight w:val="none"/>
          <w:lang w:val="zh-CN"/>
        </w:rPr>
      </w:pPr>
      <w:r>
        <w:rPr>
          <w:rFonts w:hint="eastAsia" w:ascii="仿宋" w:hAnsi="仿宋" w:eastAsia="仿宋" w:cs="仿宋"/>
          <w:sz w:val="24"/>
          <w:highlight w:val="none"/>
          <w:lang w:val="zh-CN"/>
        </w:rPr>
        <w:t>2.2.18分包意向协议（如有）；</w:t>
      </w:r>
    </w:p>
    <w:p>
      <w:pPr>
        <w:snapToGrid w:val="0"/>
        <w:spacing w:line="288" w:lineRule="auto"/>
        <w:rPr>
          <w:rFonts w:hint="eastAsia" w:ascii="仿宋" w:hAnsi="仿宋" w:eastAsia="仿宋" w:cs="仿宋"/>
          <w:sz w:val="24"/>
          <w:highlight w:val="none"/>
          <w:lang w:val="zh-CN"/>
        </w:rPr>
      </w:pPr>
      <w:r>
        <w:rPr>
          <w:rFonts w:hint="eastAsia" w:ascii="仿宋" w:hAnsi="仿宋" w:eastAsia="仿宋" w:cs="仿宋"/>
          <w:sz w:val="24"/>
          <w:highlight w:val="none"/>
          <w:lang w:val="zh-CN"/>
        </w:rPr>
        <w:t>2.2.19中小企业声明函（如有）；</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20</w:t>
      </w:r>
      <w:r>
        <w:rPr>
          <w:rFonts w:hint="eastAsia" w:ascii="仿宋" w:hAnsi="仿宋" w:eastAsia="仿宋" w:cs="仿宋"/>
          <w:sz w:val="24"/>
          <w:highlight w:val="none"/>
          <w:u w:val="wave"/>
        </w:rPr>
        <w:t>未尽事宜请各投标单位按评分细则和相对应标项相关要求制作(重要)</w:t>
      </w:r>
      <w:r>
        <w:rPr>
          <w:rFonts w:hint="eastAsia" w:ascii="仿宋" w:hAnsi="仿宋" w:eastAsia="仿宋" w:cs="仿宋"/>
          <w:sz w:val="24"/>
          <w:highlight w:val="none"/>
        </w:rPr>
        <w:t>；</w:t>
      </w:r>
    </w:p>
    <w:p>
      <w:pPr>
        <w:snapToGrid w:val="0"/>
        <w:spacing w:line="288" w:lineRule="auto"/>
        <w:rPr>
          <w:rFonts w:ascii="仿宋" w:hAnsi="仿宋" w:eastAsia="仿宋" w:cs="仿宋"/>
          <w:sz w:val="24"/>
          <w:highlight w:val="none"/>
          <w:lang w:val="zh-CN"/>
        </w:rPr>
      </w:pPr>
      <w:r>
        <w:rPr>
          <w:rFonts w:hint="eastAsia" w:ascii="仿宋" w:hAnsi="仿宋" w:eastAsia="仿宋" w:cs="仿宋"/>
          <w:sz w:val="24"/>
          <w:highlight w:val="none"/>
          <w:lang w:val="zh-CN"/>
        </w:rPr>
        <w:t>2.2.</w:t>
      </w:r>
      <w:r>
        <w:rPr>
          <w:rFonts w:hint="eastAsia" w:ascii="仿宋" w:hAnsi="仿宋" w:eastAsia="仿宋" w:cs="仿宋"/>
          <w:sz w:val="24"/>
          <w:highlight w:val="none"/>
          <w:lang w:val="en-US" w:eastAsia="zh-CN"/>
        </w:rPr>
        <w:t>21</w:t>
      </w:r>
      <w:r>
        <w:rPr>
          <w:rFonts w:hint="eastAsia" w:ascii="仿宋" w:hAnsi="仿宋" w:eastAsia="仿宋" w:cs="仿宋"/>
          <w:sz w:val="24"/>
          <w:highlight w:val="none"/>
          <w:lang w:val="zh-CN"/>
        </w:rPr>
        <w:t>投标人需要说明的其他文件和说明（格式自拟）。</w:t>
      </w:r>
    </w:p>
    <w:p>
      <w:pPr>
        <w:tabs>
          <w:tab w:val="left" w:pos="3870"/>
          <w:tab w:val="left" w:pos="4085"/>
        </w:tabs>
        <w:snapToGrid w:val="0"/>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以上文件组成“商务技术（资信）文件资料”。投标人在“商务技术（资信）文件资料”中应对招标文件作实质性响应，该项内容将作为评标重要指标。</w:t>
      </w:r>
    </w:p>
    <w:p>
      <w:pPr>
        <w:snapToGrid w:val="0"/>
        <w:spacing w:line="288"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sz w:val="24"/>
          <w:highlight w:val="none"/>
        </w:rPr>
        <w:t>投标人不按招标文件的要求提供的投标文件，可能会被评标委员会视为未实质性响应，其风险应由投标人自行承担。</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3.投标报价</w:t>
      </w:r>
    </w:p>
    <w:p>
      <w:pPr>
        <w:pStyle w:val="15"/>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3.1投标人应按招标文件中《开标一览表》等附表要求填写。</w:t>
      </w:r>
    </w:p>
    <w:p>
      <w:pPr>
        <w:pStyle w:val="15"/>
        <w:spacing w:line="288" w:lineRule="auto"/>
        <w:jc w:val="left"/>
        <w:rPr>
          <w:rFonts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3.2报价为采购人可以合格使用产品的价格，包括货款、包装、运输、保险、货到就位以及安装、调试、培训、保修及产品知识产权等一切费用。</w:t>
      </w:r>
    </w:p>
    <w:p>
      <w:pPr>
        <w:pStyle w:val="15"/>
        <w:spacing w:line="288" w:lineRule="auto"/>
        <w:jc w:val="left"/>
        <w:rPr>
          <w:rFonts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3.3招标文件未列明，而投标人认为必需的费用也需列入报价。</w:t>
      </w:r>
    </w:p>
    <w:p>
      <w:pPr>
        <w:tabs>
          <w:tab w:val="left" w:pos="525"/>
        </w:tabs>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3.4</w:t>
      </w:r>
      <w:r>
        <w:rPr>
          <w:rFonts w:hint="eastAsia" w:ascii="仿宋" w:hAnsi="仿宋" w:eastAsia="仿宋" w:cs="仿宋"/>
          <w:b/>
          <w:i/>
          <w:color w:val="000000" w:themeColor="text1"/>
          <w:sz w:val="24"/>
          <w:highlight w:val="none"/>
        </w:rPr>
        <w:t>投标报价只允许有一个报价，有选择的报价将不予接受（除指定外）。</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4.投标文件的有效期</w:t>
      </w:r>
    </w:p>
    <w:p>
      <w:pPr>
        <w:pStyle w:val="15"/>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4.1投标有效期为从提交投标文件的截止之日起90天。</w:t>
      </w:r>
      <w:r>
        <w:rPr>
          <w:rFonts w:hint="eastAsia" w:ascii="仿宋" w:hAnsi="仿宋" w:eastAsia="仿宋" w:cs="仿宋"/>
          <w:b/>
          <w:bCs/>
          <w:color w:val="000000" w:themeColor="text1"/>
          <w:sz w:val="24"/>
          <w:highlight w:val="none"/>
        </w:rPr>
        <w:t>投标人的投标文件中承诺的投标有效期少于招标文件中载明的投标有效期的，投标无效。</w:t>
      </w:r>
    </w:p>
    <w:p>
      <w:pPr>
        <w:pStyle w:val="15"/>
        <w:spacing w:line="288" w:lineRule="auto"/>
        <w:jc w:val="left"/>
        <w:rPr>
          <w:rFonts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4.2在特殊情况下，招标人可与投标人协商延长投标书的有效期，这种要求和答复均以书面形式进行。</w:t>
      </w:r>
    </w:p>
    <w:p>
      <w:pPr>
        <w:pStyle w:val="15"/>
        <w:spacing w:line="288" w:lineRule="auto"/>
        <w:jc w:val="left"/>
        <w:rPr>
          <w:rFonts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4.3投标人可拒绝接受延期要求而不会导致投标保证金被没收。同意延长有效期的投标人不能修改投标文件。</w:t>
      </w:r>
    </w:p>
    <w:p>
      <w:pPr>
        <w:snapToGrid w:val="0"/>
        <w:spacing w:line="288" w:lineRule="auto"/>
        <w:jc w:val="left"/>
        <w:rPr>
          <w:rFonts w:ascii="仿宋" w:hAnsi="仿宋" w:eastAsia="仿宋" w:cs="仿宋"/>
          <w:b/>
          <w:color w:val="000000" w:themeColor="text1"/>
          <w:sz w:val="24"/>
          <w:highlight w:val="none"/>
          <w:u w:val="single"/>
        </w:rPr>
      </w:pPr>
      <w:r>
        <w:rPr>
          <w:rFonts w:hint="eastAsia" w:ascii="仿宋" w:hAnsi="仿宋" w:eastAsia="仿宋" w:cs="仿宋"/>
          <w:b/>
          <w:color w:val="000000" w:themeColor="text1"/>
          <w:sz w:val="24"/>
          <w:highlight w:val="none"/>
          <w:u w:val="single"/>
        </w:rPr>
        <w:t>5.投标文件的规定</w:t>
      </w:r>
    </w:p>
    <w:p>
      <w:pPr>
        <w:pStyle w:val="15"/>
        <w:spacing w:line="288" w:lineRule="auto"/>
        <w:jc w:val="left"/>
        <w:rPr>
          <w:rFonts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5.1投标文件由“商务技术（资信）文件资料”、“报价文件资料”两部分文件组成，应按统一格式填写。</w:t>
      </w:r>
    </w:p>
    <w:p>
      <w:pPr>
        <w:pStyle w:val="15"/>
        <w:spacing w:line="288" w:lineRule="auto"/>
        <w:jc w:val="left"/>
        <w:rPr>
          <w:rFonts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5.2投标文件须按附件格式要求进行电子签章，投标人应写全称。</w:t>
      </w:r>
    </w:p>
    <w:p>
      <w:pPr>
        <w:pStyle w:val="15"/>
        <w:spacing w:line="288" w:lineRule="auto"/>
        <w:jc w:val="left"/>
        <w:rPr>
          <w:rFonts w:ascii="仿宋" w:hAnsi="仿宋" w:eastAsia="仿宋" w:cs="仿宋"/>
          <w:color w:val="000000" w:themeColor="text1"/>
          <w:sz w:val="24"/>
          <w:szCs w:val="24"/>
          <w:highlight w:val="none"/>
        </w:rPr>
      </w:pPr>
      <w:r>
        <w:rPr>
          <w:rFonts w:hint="eastAsia" w:ascii="仿宋" w:hAnsi="仿宋" w:eastAsia="仿宋" w:cs="仿宋"/>
          <w:color w:val="000000" w:themeColor="text1"/>
          <w:sz w:val="24"/>
          <w:szCs w:val="24"/>
          <w:highlight w:val="none"/>
        </w:rPr>
        <w:t>5.3投标文件不得涂改，若有修改错漏处，须加盖单位公章或者法定代表人或其授权代表签字或盖章。</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5.4投标文件因字迹潦草或表达不清所引起的后果由投标人负责。</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5.5投标人应认真阅读招标文件中所有的内容。如果投标人编制的投标文件实质上不响应招标文件的要求，其投标文件将被招标人拒绝。</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5.6电子投标文件部分：投标人应根据“政采云供应商项目采购-电子招投标操作指南”及本招标文件规定的格式和顺序编制电子投标文件并进行关联定位。</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6.投标文件的提交</w:t>
      </w:r>
    </w:p>
    <w:p>
      <w:pPr>
        <w:snapToGrid w:val="0"/>
        <w:spacing w:line="288" w:lineRule="auto"/>
        <w:ind w:firstLine="480" w:firstLineChars="200"/>
        <w:jc w:val="left"/>
        <w:rPr>
          <w:rFonts w:ascii="仿宋" w:hAnsi="仿宋" w:eastAsia="仿宋" w:cs="仿宋"/>
          <w:b/>
          <w:color w:val="000000" w:themeColor="text1"/>
          <w:sz w:val="24"/>
          <w:highlight w:val="none"/>
        </w:rPr>
      </w:pPr>
      <w:r>
        <w:rPr>
          <w:rFonts w:hint="eastAsia" w:ascii="仿宋" w:hAnsi="仿宋" w:eastAsia="仿宋" w:cs="仿宋"/>
          <w:color w:val="000000" w:themeColor="text1"/>
          <w:sz w:val="24"/>
          <w:highlight w:val="none"/>
        </w:rPr>
        <w:t>投标人应按“招标公告”规定的时间、方式将投标文件提交给采购代理机构，</w:t>
      </w:r>
      <w:r>
        <w:rPr>
          <w:rFonts w:hint="eastAsia" w:ascii="仿宋" w:hAnsi="仿宋" w:eastAsia="仿宋" w:cs="仿宋"/>
          <w:b/>
          <w:color w:val="000000" w:themeColor="text1"/>
          <w:sz w:val="24"/>
          <w:highlight w:val="none"/>
        </w:rPr>
        <w:t>采购代理机构将拒绝接受逾期提交的投标文件。</w:t>
      </w:r>
    </w:p>
    <w:p>
      <w:pPr>
        <w:widowControl/>
        <w:snapToGrid w:val="0"/>
        <w:spacing w:line="288" w:lineRule="auto"/>
        <w:jc w:val="left"/>
        <w:rPr>
          <w:rFonts w:ascii="仿宋" w:hAnsi="仿宋" w:eastAsia="仿宋" w:cs="仿宋"/>
          <w:b/>
          <w:color w:val="000000" w:themeColor="text1"/>
          <w:kern w:val="0"/>
          <w:sz w:val="24"/>
          <w:highlight w:val="none"/>
        </w:rPr>
      </w:pPr>
      <w:r>
        <w:rPr>
          <w:rFonts w:hint="eastAsia" w:ascii="仿宋" w:hAnsi="仿宋" w:eastAsia="仿宋" w:cs="仿宋"/>
          <w:b/>
          <w:color w:val="000000" w:themeColor="text1"/>
          <w:sz w:val="24"/>
          <w:highlight w:val="none"/>
        </w:rPr>
        <w:t>7.</w:t>
      </w:r>
      <w:r>
        <w:rPr>
          <w:rFonts w:hint="eastAsia" w:ascii="仿宋" w:hAnsi="仿宋" w:eastAsia="仿宋" w:cs="仿宋"/>
          <w:b/>
          <w:color w:val="000000" w:themeColor="text1"/>
          <w:kern w:val="0"/>
          <w:sz w:val="24"/>
          <w:highlight w:val="none"/>
        </w:rPr>
        <w:t>投标文件的补充和修改</w:t>
      </w:r>
    </w:p>
    <w:p>
      <w:pPr>
        <w:spacing w:line="288" w:lineRule="auto"/>
        <w:ind w:firstLine="480" w:firstLineChars="200"/>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288" w:lineRule="auto"/>
        <w:jc w:val="center"/>
        <w:rPr>
          <w:rFonts w:ascii="仿宋" w:hAnsi="仿宋" w:eastAsia="仿宋" w:cs="仿宋"/>
          <w:b/>
          <w:color w:val="000000" w:themeColor="text1"/>
          <w:sz w:val="32"/>
          <w:szCs w:val="32"/>
          <w:highlight w:val="none"/>
        </w:rPr>
      </w:pPr>
      <w:r>
        <w:rPr>
          <w:rFonts w:hint="eastAsia" w:ascii="仿宋" w:hAnsi="仿宋" w:eastAsia="仿宋" w:cs="仿宋"/>
          <w:b/>
          <w:color w:val="000000" w:themeColor="text1"/>
          <w:sz w:val="32"/>
          <w:szCs w:val="32"/>
          <w:highlight w:val="none"/>
        </w:rPr>
        <w:t>四、开标和评标</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1.电子招投标开标及评审程序</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1.1投标截止时间后，主持人宣布开标会开始。</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1.2投标人登录政采云平台，用“项目采购-开标评标”功能对电子投标文件进行在线解密。在线解密电子投标文件时间为开标时间起30分钟内。</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1.3评标委员会对资格和商务技术响应文件进行评审；</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1.4主持人宣布商务技术得分及无效（废）投标情形（如有），公布经商务技术（资信）评审符合招标文件要求的投标人名单及其商务技术得分。</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1.6评标委员会对投标文件报价文件资料进行评审，核准投标报价及计算价格分，汇总商务技术分、价格分，根据得分排序确定中标候选人。</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1.7主持人公布评标结果。</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特别说明：政采云公司如对电子化开标及评审程序有调整的，按调整后的程序操作。</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2.采购过程中出现以下情形，导致电子交易平台无法正常运行，或者无法保证电子交易的公平、公正和安全时，采购组织机构可中止电子交易活动：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2.1电子交易平台发生故障而无法登录访问的； </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2.2电子交易平台应用或数据库出现错误，不能进行正常操作的；</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2.3电子交易平台发现严重安全漏洞，有潜在泄密危险的；</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2.4病毒发作导致不能进行正常操作的； </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2.5其他无法保证电子交易的公平、公正和安全的情况。</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3.评标</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3.1评标委员会由招标采购单位依法组建，负责评标活动。评标委员会遵循公开、公平、公正、科学合理、竞争择优的原则。</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3.2评标委员会由采购人代表和有关方面的专家组成，成员人数为五人以上单数。</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3.3评标委员会负责对投标人资格的最终审定。</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3.4评标委员会可以要求投标人对其投标文件中含义不明确的内容作必要的澄清或者说明，但澄清或者说明不得超过投标文件的范围或者改变投标文件的实质性内容。</w:t>
      </w:r>
    </w:p>
    <w:p>
      <w:pPr>
        <w:spacing w:line="288"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288"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供应商通过政采云平台交换的数据电文必须进行电子签章。</w:t>
      </w:r>
    </w:p>
    <w:p>
      <w:pPr>
        <w:widowControl/>
        <w:snapToGrid w:val="0"/>
        <w:spacing w:line="288" w:lineRule="auto"/>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3.5</w:t>
      </w:r>
      <w:r>
        <w:rPr>
          <w:rFonts w:hint="eastAsia" w:ascii="仿宋" w:hAnsi="仿宋" w:eastAsia="仿宋" w:cs="仿宋"/>
          <w:color w:val="000000" w:themeColor="text1"/>
          <w:sz w:val="24"/>
          <w:highlight w:val="none"/>
        </w:rPr>
        <w:t>评标委员会</w:t>
      </w:r>
      <w:r>
        <w:rPr>
          <w:rFonts w:hint="eastAsia" w:ascii="仿宋" w:hAnsi="仿宋" w:eastAsia="仿宋" w:cs="仿宋"/>
          <w:color w:val="000000" w:themeColor="text1"/>
          <w:kern w:val="0"/>
          <w:sz w:val="24"/>
          <w:highlight w:val="none"/>
        </w:rPr>
        <w:t>对投标文件的判定，只依据投标文件和招标文件内容本身，不依据任何外来证明。</w:t>
      </w:r>
    </w:p>
    <w:p>
      <w:pPr>
        <w:widowControl/>
        <w:snapToGrid w:val="0"/>
        <w:spacing w:line="288" w:lineRule="auto"/>
        <w:rPr>
          <w:rFonts w:ascii="仿宋" w:hAnsi="仿宋" w:eastAsia="仿宋" w:cs="仿宋"/>
          <w:color w:val="000000" w:themeColor="text1"/>
          <w:kern w:val="0"/>
          <w:sz w:val="24"/>
          <w:highlight w:val="none"/>
        </w:rPr>
      </w:pPr>
      <w:r>
        <w:rPr>
          <w:rFonts w:hint="eastAsia" w:ascii="仿宋" w:hAnsi="仿宋" w:eastAsia="仿宋" w:cs="仿宋"/>
          <w:color w:val="000000" w:themeColor="text1"/>
          <w:sz w:val="24"/>
          <w:highlight w:val="none"/>
        </w:rPr>
        <w:t>3.6评标委员会不向落标方解释落标的原因。</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4．投标文件的初审鉴定</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4.1资格性审查</w:t>
      </w:r>
    </w:p>
    <w:p>
      <w:pPr>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4.1.1依据法律、法规和招标文件规定，评标委员会对投标人进行资格审查，以确定投标人是否具备投标资格。</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4.2符合性审查</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kern w:val="0"/>
          <w:sz w:val="24"/>
          <w:highlight w:val="none"/>
        </w:rPr>
        <w:t xml:space="preserve">5. </w:t>
      </w:r>
      <w:r>
        <w:rPr>
          <w:rFonts w:hint="eastAsia" w:ascii="仿宋" w:hAnsi="仿宋" w:eastAsia="仿宋" w:cs="仿宋"/>
          <w:b/>
          <w:color w:val="000000" w:themeColor="text1"/>
          <w:sz w:val="24"/>
          <w:highlight w:val="none"/>
        </w:rPr>
        <w:t>投标文件报价出现前后不一致的，按照下列规定修正：</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5.1投标文件中开标一览表（报价表）内容与投标文件中相应内容不一致的，以开标一览表（报价表）为准；</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5.2大写金额和小写金额不一致的，以大写金额为准；</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5.3单价金额小数点或者百分比有明显错位的，以开标一览表的总价为准，并修改单价；</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5.4总价金额与按单价汇总金额不一致的，以单价金额计算结果为准。</w:t>
      </w:r>
    </w:p>
    <w:p>
      <w:pPr>
        <w:spacing w:line="288" w:lineRule="auto"/>
        <w:ind w:firstLine="48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同时出现两种以上不一致的，按照前款规定的顺序修正。</w:t>
      </w:r>
      <w:r>
        <w:rPr>
          <w:rFonts w:hint="eastAsia" w:ascii="仿宋" w:hAnsi="仿宋" w:eastAsia="仿宋" w:cs="仿宋"/>
          <w:bCs/>
          <w:color w:val="000000" w:themeColor="text1"/>
          <w:sz w:val="24"/>
          <w:highlight w:val="none"/>
        </w:rPr>
        <w:t>修正后的报价按照财政部公布第87号令 《政府采购货物和服务招标投标管理办法》</w:t>
      </w:r>
      <w:r>
        <w:rPr>
          <w:rFonts w:hint="eastAsia" w:ascii="仿宋" w:hAnsi="仿宋" w:eastAsia="仿宋" w:cs="仿宋"/>
          <w:color w:val="000000" w:themeColor="text1"/>
          <w:sz w:val="24"/>
          <w:highlight w:val="none"/>
        </w:rPr>
        <w:t>第五十一条第二款的规定经投标人确认后产生约束力，投标人不确认的，其投标无效。</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6.投标文件的评审、比较和否决</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6.1评标委员会将对在实质上响应招标文件要求的投标文件进行评估和比较。</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6.3在评标过程中，如发现与招标文件要求相偏离的，评标委员会可对其偏离情形进行必要的核实。</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6.4在评审过程中，如属于实质性偏离或符合无效响应条件的，应当询问相关投标人，并可对其通过政采云平台进行线上确认，但不允许对偏离条款进行补充、修正或撤回。</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6.5比较与评价。评标委员会应当按照评标标准，对符合性审查合格的投标文件进行商务和技术评估，综合比较与评价。</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6.6汇总（商务技术得分情况）。评标委员会各成员应当独立对每个投标人的商务技术（资信）文件进行评价，并汇总商务技术得分情况。</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6.7 报价审核。对符合采购需求且通过商务技术（资信）评审的投标人的报价的合理性、准确性等进行审查核实。</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6.7.2根据财政部发布的《政府采购促进中小企业发展</w:t>
      </w:r>
      <w:r>
        <w:rPr>
          <w:rFonts w:hint="eastAsia" w:ascii="仿宋" w:hAnsi="仿宋" w:eastAsia="仿宋" w:cs="仿宋"/>
          <w:color w:val="000000" w:themeColor="text1"/>
          <w:sz w:val="24"/>
          <w:highlight w:val="none"/>
          <w:lang w:eastAsia="zh-CN"/>
        </w:rPr>
        <w:t>管理</w:t>
      </w:r>
      <w:r>
        <w:rPr>
          <w:rFonts w:hint="eastAsia" w:ascii="仿宋" w:hAnsi="仿宋" w:eastAsia="仿宋" w:cs="仿宋"/>
          <w:color w:val="000000" w:themeColor="text1"/>
          <w:sz w:val="24"/>
          <w:highlight w:val="none"/>
        </w:rPr>
        <w:t>办法》规定，对于非专门面向中小企业的项目，对小型和微型企业产品的价格给予一定的扣除，用扣除后的价格参与评审。</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6.7.3如需投标价格修正，按财政部87号令第五十九条的规定对投标价格进行修正。</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6.8评标委员会依据招标文件规定的评标标准和方法，对投标文件进行评审和比较后，向</w:t>
      </w:r>
      <w:r>
        <w:rPr>
          <w:rFonts w:hint="eastAsia" w:ascii="仿宋" w:hAnsi="仿宋" w:eastAsia="仿宋" w:cs="仿宋"/>
          <w:color w:val="000000" w:themeColor="text1"/>
          <w:sz w:val="24"/>
          <w:highlight w:val="none"/>
          <w:lang w:eastAsia="zh-CN"/>
        </w:rPr>
        <w:t>耀华建设管理有限公司</w:t>
      </w:r>
      <w:r>
        <w:rPr>
          <w:rFonts w:hint="eastAsia" w:ascii="仿宋" w:hAnsi="仿宋" w:eastAsia="仿宋" w:cs="仿宋"/>
          <w:color w:val="000000" w:themeColor="text1"/>
          <w:sz w:val="24"/>
          <w:highlight w:val="none"/>
        </w:rPr>
        <w:t>提供书面评标报告，并按得分高低排序推荐中标候选供应商。</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7</w:t>
      </w:r>
      <w:r>
        <w:rPr>
          <w:rFonts w:hint="eastAsia" w:ascii="仿宋" w:hAnsi="仿宋" w:eastAsia="仿宋" w:cs="仿宋"/>
          <w:b/>
          <w:color w:val="000000" w:themeColor="text1"/>
          <w:sz w:val="24"/>
          <w:highlight w:val="none"/>
        </w:rPr>
        <w:t>.投标文件的澄清</w:t>
      </w:r>
    </w:p>
    <w:p>
      <w:pPr>
        <w:spacing w:line="288"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5"/>
        <w:snapToGrid w:val="0"/>
        <w:spacing w:line="288" w:lineRule="auto"/>
        <w:jc w:val="left"/>
        <w:rPr>
          <w:rFonts w:ascii="仿宋" w:hAnsi="仿宋" w:eastAsia="仿宋" w:cs="仿宋"/>
          <w:b/>
          <w:color w:val="000000" w:themeColor="text1"/>
          <w:sz w:val="24"/>
          <w:szCs w:val="24"/>
          <w:highlight w:val="none"/>
        </w:rPr>
      </w:pPr>
      <w:r>
        <w:rPr>
          <w:rFonts w:hint="eastAsia" w:ascii="仿宋" w:hAnsi="仿宋" w:eastAsia="仿宋" w:cs="仿宋"/>
          <w:b/>
          <w:color w:val="000000" w:themeColor="text1"/>
          <w:sz w:val="24"/>
          <w:szCs w:val="24"/>
          <w:highlight w:val="none"/>
          <w:lang w:val="en-US" w:eastAsia="zh-CN"/>
        </w:rPr>
        <w:t>8</w:t>
      </w:r>
      <w:r>
        <w:rPr>
          <w:rFonts w:hint="eastAsia" w:ascii="仿宋" w:hAnsi="仿宋" w:eastAsia="仿宋" w:cs="仿宋"/>
          <w:b/>
          <w:color w:val="000000" w:themeColor="text1"/>
          <w:sz w:val="24"/>
          <w:szCs w:val="24"/>
          <w:highlight w:val="none"/>
        </w:rPr>
        <w:t>．无效投标的情形</w:t>
      </w:r>
    </w:p>
    <w:p>
      <w:pPr>
        <w:tabs>
          <w:tab w:val="left" w:pos="4085"/>
        </w:tabs>
        <w:snapToGrid w:val="0"/>
        <w:spacing w:line="288"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投标文件有下列情形之一的作无效投标处理：</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.1未按照招标文件规定要求签署、盖章的；</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.2单位负责人为同一人或者存在直接控股、管理关系的不同供应商参加同一合同项下的政府采购活动的（均无效）；</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 xml:space="preserve">.3为采购项目提供整体设计、规范编制或者项目管理、监理、检测等服务的供应商参加该采购项目的其他采购活动的； </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.4投标人不具备招标文件中规定的资格要求的（投标人未提供有效的资格证明文件的，视为投标人不具备招标文件中规定的资格要求）；</w:t>
      </w:r>
    </w:p>
    <w:p>
      <w:pPr>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kern w:val="0"/>
          <w:sz w:val="24"/>
          <w:highlight w:val="none"/>
          <w:lang w:val="en-US" w:eastAsia="zh-CN"/>
        </w:rPr>
        <w:t>8</w:t>
      </w:r>
      <w:r>
        <w:rPr>
          <w:rFonts w:hint="eastAsia" w:ascii="仿宋" w:hAnsi="仿宋" w:eastAsia="仿宋" w:cs="仿宋"/>
          <w:b/>
          <w:color w:val="000000" w:themeColor="text1"/>
          <w:kern w:val="0"/>
          <w:sz w:val="24"/>
          <w:highlight w:val="none"/>
        </w:rPr>
        <w:t>.5《法定代表人身份证明书》与提供的身份证复印件信息不符的；《法定代表人授权委托书》与提供的身份证复印件信息不符的；</w:t>
      </w:r>
    </w:p>
    <w:p>
      <w:pPr>
        <w:snapToGrid w:val="0"/>
        <w:spacing w:line="288" w:lineRule="auto"/>
        <w:jc w:val="left"/>
        <w:rPr>
          <w:rFonts w:ascii="仿宋" w:hAnsi="仿宋" w:eastAsia="仿宋" w:cs="仿宋"/>
          <w:b/>
          <w:color w:val="000000" w:themeColor="text1"/>
          <w:kern w:val="0"/>
          <w:sz w:val="24"/>
          <w:highlight w:val="none"/>
        </w:rPr>
      </w:pPr>
      <w:r>
        <w:rPr>
          <w:rFonts w:hint="eastAsia" w:ascii="仿宋" w:hAnsi="仿宋" w:eastAsia="仿宋" w:cs="仿宋"/>
          <w:b/>
          <w:color w:val="000000" w:themeColor="text1"/>
          <w:kern w:val="0"/>
          <w:sz w:val="24"/>
          <w:highlight w:val="none"/>
          <w:lang w:val="en-US" w:eastAsia="zh-CN"/>
        </w:rPr>
        <w:t>8</w:t>
      </w:r>
      <w:r>
        <w:rPr>
          <w:rFonts w:hint="eastAsia" w:ascii="仿宋" w:hAnsi="仿宋" w:eastAsia="仿宋" w:cs="仿宋"/>
          <w:b/>
          <w:color w:val="000000" w:themeColor="text1"/>
          <w:kern w:val="0"/>
          <w:sz w:val="24"/>
          <w:highlight w:val="none"/>
        </w:rPr>
        <w:t>.6《法定代表人授权委托书》或《法定代表人身份证明书》填写不全、错误、未加盖公章(《法定代表人授权委托书》要求“公章”和“签字或盖章”缺一不可）的；</w:t>
      </w:r>
    </w:p>
    <w:p>
      <w:pPr>
        <w:snapToGrid w:val="0"/>
        <w:spacing w:line="288" w:lineRule="auto"/>
        <w:jc w:val="left"/>
        <w:rPr>
          <w:rFonts w:ascii="仿宋" w:hAnsi="仿宋" w:eastAsia="仿宋" w:cs="仿宋"/>
          <w:b/>
          <w:color w:val="000000" w:themeColor="text1"/>
          <w:kern w:val="0"/>
          <w:sz w:val="24"/>
          <w:highlight w:val="none"/>
        </w:rPr>
      </w:pPr>
      <w:r>
        <w:rPr>
          <w:rFonts w:hint="eastAsia" w:ascii="仿宋" w:hAnsi="仿宋" w:eastAsia="仿宋" w:cs="仿宋"/>
          <w:b/>
          <w:color w:val="000000" w:themeColor="text1"/>
          <w:kern w:val="0"/>
          <w:sz w:val="24"/>
          <w:highlight w:val="none"/>
          <w:lang w:val="en-US" w:eastAsia="zh-CN"/>
        </w:rPr>
        <w:t>8</w:t>
      </w:r>
      <w:r>
        <w:rPr>
          <w:rFonts w:hint="eastAsia" w:ascii="仿宋" w:hAnsi="仿宋" w:eastAsia="仿宋" w:cs="仿宋"/>
          <w:b/>
          <w:color w:val="000000" w:themeColor="text1"/>
          <w:kern w:val="0"/>
          <w:sz w:val="24"/>
          <w:highlight w:val="none"/>
        </w:rPr>
        <w:t>.7授权代表非投标单位正式职工的（以社保证明为准，如授权代表为离退休返聘人员的，需提供退休证明及单位聘用证明）；</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.8投标文件中的投标函未加盖投标人的企业公章或填写不全的；</w:t>
      </w:r>
    </w:p>
    <w:p>
      <w:pPr>
        <w:tabs>
          <w:tab w:val="left" w:pos="3870"/>
          <w:tab w:val="left" w:pos="4085"/>
        </w:tabs>
        <w:snapToGrid w:val="0"/>
        <w:spacing w:line="288" w:lineRule="auto"/>
        <w:jc w:val="left"/>
        <w:rPr>
          <w:rFonts w:ascii="仿宋" w:hAnsi="仿宋" w:eastAsia="仿宋" w:cs="仿宋"/>
          <w:b/>
          <w:color w:val="000000" w:themeColor="text1"/>
          <w:kern w:val="0"/>
          <w:sz w:val="24"/>
          <w:highlight w:val="none"/>
        </w:rPr>
      </w:pPr>
      <w:r>
        <w:rPr>
          <w:rFonts w:hint="eastAsia" w:ascii="仿宋" w:hAnsi="仿宋" w:eastAsia="仿宋" w:cs="仿宋"/>
          <w:b/>
          <w:color w:val="000000" w:themeColor="text1"/>
          <w:kern w:val="0"/>
          <w:sz w:val="24"/>
          <w:highlight w:val="none"/>
          <w:lang w:val="en-US" w:eastAsia="zh-CN"/>
        </w:rPr>
        <w:t>8</w:t>
      </w:r>
      <w:r>
        <w:rPr>
          <w:rFonts w:hint="eastAsia" w:ascii="仿宋" w:hAnsi="仿宋" w:eastAsia="仿宋" w:cs="仿宋"/>
          <w:b/>
          <w:color w:val="000000" w:themeColor="text1"/>
          <w:kern w:val="0"/>
          <w:sz w:val="24"/>
          <w:highlight w:val="none"/>
        </w:rPr>
        <w:t>.9报</w:t>
      </w:r>
      <w:r>
        <w:rPr>
          <w:rFonts w:hint="eastAsia" w:ascii="仿宋" w:hAnsi="仿宋" w:eastAsia="仿宋" w:cs="仿宋"/>
          <w:b/>
          <w:color w:val="000000" w:themeColor="text1"/>
          <w:sz w:val="24"/>
          <w:highlight w:val="none"/>
        </w:rPr>
        <w:t>价一经涂改，未在涂改处加盖投标单位公章或者未经法定代表人或其授权代表签字或盖章的；</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kern w:val="0"/>
          <w:sz w:val="24"/>
          <w:highlight w:val="none"/>
          <w:lang w:val="en-US" w:eastAsia="zh-CN"/>
        </w:rPr>
        <w:t>8</w:t>
      </w:r>
      <w:r>
        <w:rPr>
          <w:rFonts w:hint="eastAsia" w:ascii="仿宋" w:hAnsi="仿宋" w:eastAsia="仿宋" w:cs="仿宋"/>
          <w:b/>
          <w:color w:val="000000" w:themeColor="text1"/>
          <w:kern w:val="0"/>
          <w:sz w:val="24"/>
          <w:highlight w:val="none"/>
        </w:rPr>
        <w:t>.10</w:t>
      </w:r>
      <w:r>
        <w:rPr>
          <w:rFonts w:hint="eastAsia" w:ascii="仿宋" w:hAnsi="仿宋" w:eastAsia="仿宋" w:cs="仿宋"/>
          <w:b/>
          <w:color w:val="000000" w:themeColor="text1"/>
          <w:sz w:val="24"/>
          <w:highlight w:val="none"/>
        </w:rPr>
        <w:t>未按招标文件规定的格式填写，或</w:t>
      </w:r>
      <w:r>
        <w:rPr>
          <w:rFonts w:hint="eastAsia" w:ascii="仿宋" w:hAnsi="仿宋" w:eastAsia="仿宋" w:cs="仿宋"/>
          <w:b/>
          <w:color w:val="000000" w:themeColor="text1"/>
          <w:sz w:val="24"/>
          <w:szCs w:val="20"/>
          <w:highlight w:val="none"/>
        </w:rPr>
        <w:t>对招标</w:t>
      </w:r>
      <w:r>
        <w:rPr>
          <w:rFonts w:hint="eastAsia" w:ascii="仿宋" w:hAnsi="仿宋" w:eastAsia="仿宋" w:cs="仿宋"/>
          <w:b/>
          <w:color w:val="000000" w:themeColor="text1"/>
          <w:sz w:val="24"/>
          <w:highlight w:val="none"/>
        </w:rPr>
        <w:t>服务或技术或产品等要求</w:t>
      </w:r>
      <w:r>
        <w:rPr>
          <w:rFonts w:hint="eastAsia" w:ascii="仿宋" w:hAnsi="仿宋" w:eastAsia="仿宋" w:cs="仿宋"/>
          <w:b/>
          <w:color w:val="000000" w:themeColor="text1"/>
          <w:sz w:val="24"/>
          <w:szCs w:val="20"/>
          <w:highlight w:val="none"/>
        </w:rPr>
        <w:t>未详细应答或应答</w:t>
      </w:r>
      <w:r>
        <w:rPr>
          <w:rFonts w:hint="eastAsia" w:ascii="仿宋" w:hAnsi="仿宋" w:eastAsia="仿宋" w:cs="仿宋"/>
          <w:b/>
          <w:color w:val="000000" w:themeColor="text1"/>
          <w:sz w:val="24"/>
          <w:highlight w:val="none"/>
        </w:rPr>
        <w:t>内容不全、有缺失的,经评标委员会认定为无法评审的；</w:t>
      </w:r>
    </w:p>
    <w:p>
      <w:pPr>
        <w:pStyle w:val="15"/>
        <w:snapToGrid w:val="0"/>
        <w:spacing w:line="288" w:lineRule="auto"/>
        <w:jc w:val="left"/>
        <w:rPr>
          <w:rFonts w:ascii="仿宋" w:hAnsi="仿宋" w:eastAsia="仿宋" w:cs="仿宋"/>
          <w:b/>
          <w:color w:val="000000" w:themeColor="text1"/>
          <w:sz w:val="24"/>
          <w:szCs w:val="24"/>
          <w:highlight w:val="none"/>
        </w:rPr>
      </w:pPr>
      <w:r>
        <w:rPr>
          <w:rFonts w:hint="eastAsia" w:ascii="仿宋" w:hAnsi="仿宋" w:eastAsia="仿宋" w:cs="仿宋"/>
          <w:b/>
          <w:color w:val="000000" w:themeColor="text1"/>
          <w:sz w:val="24"/>
          <w:szCs w:val="24"/>
          <w:highlight w:val="none"/>
          <w:lang w:val="en-US" w:eastAsia="zh-CN"/>
        </w:rPr>
        <w:t>8</w:t>
      </w:r>
      <w:r>
        <w:rPr>
          <w:rFonts w:hint="eastAsia" w:ascii="仿宋" w:hAnsi="仿宋" w:eastAsia="仿宋" w:cs="仿宋"/>
          <w:b/>
          <w:color w:val="000000" w:themeColor="text1"/>
          <w:sz w:val="24"/>
          <w:szCs w:val="24"/>
          <w:highlight w:val="none"/>
        </w:rPr>
        <w:t>.11出现同一标的物或本次招标产品(服务)内的主要产品(重要组成部分)出现</w:t>
      </w:r>
      <w:r>
        <w:rPr>
          <w:rFonts w:hint="eastAsia" w:ascii="仿宋" w:hAnsi="仿宋" w:eastAsia="仿宋" w:cs="仿宋"/>
          <w:b/>
          <w:color w:val="000000" w:themeColor="text1"/>
          <w:sz w:val="24"/>
          <w:highlight w:val="none"/>
        </w:rPr>
        <w:t>商务技术（资信）文件资料</w:t>
      </w:r>
      <w:r>
        <w:rPr>
          <w:rFonts w:hint="eastAsia" w:ascii="仿宋" w:hAnsi="仿宋" w:eastAsia="仿宋" w:cs="仿宋"/>
          <w:b/>
          <w:color w:val="000000" w:themeColor="text1"/>
          <w:sz w:val="24"/>
          <w:szCs w:val="24"/>
          <w:highlight w:val="none"/>
        </w:rPr>
        <w:t>、</w:t>
      </w:r>
      <w:r>
        <w:rPr>
          <w:rFonts w:hint="eastAsia" w:ascii="仿宋" w:hAnsi="仿宋" w:eastAsia="仿宋" w:cs="仿宋"/>
          <w:b/>
          <w:color w:val="000000" w:themeColor="text1"/>
          <w:sz w:val="24"/>
          <w:highlight w:val="none"/>
        </w:rPr>
        <w:t>报价文件资料</w:t>
      </w:r>
      <w:r>
        <w:rPr>
          <w:rFonts w:hint="eastAsia" w:ascii="仿宋" w:hAnsi="仿宋" w:eastAsia="仿宋" w:cs="仿宋"/>
          <w:b/>
          <w:color w:val="000000" w:themeColor="text1"/>
          <w:sz w:val="24"/>
          <w:szCs w:val="24"/>
          <w:highlight w:val="none"/>
        </w:rPr>
        <w:t>描述不一致或前后描述不一致，经评标委员会认定后为无法评审的；</w:t>
      </w:r>
    </w:p>
    <w:p>
      <w:pPr>
        <w:pStyle w:val="15"/>
        <w:snapToGrid w:val="0"/>
        <w:spacing w:line="288" w:lineRule="auto"/>
        <w:jc w:val="left"/>
        <w:rPr>
          <w:rFonts w:ascii="仿宋" w:hAnsi="仿宋" w:eastAsia="仿宋" w:cs="仿宋"/>
          <w:b/>
          <w:color w:val="000000" w:themeColor="text1"/>
          <w:sz w:val="24"/>
          <w:szCs w:val="24"/>
          <w:highlight w:val="none"/>
        </w:rPr>
      </w:pPr>
      <w:r>
        <w:rPr>
          <w:rFonts w:hint="eastAsia" w:ascii="仿宋" w:hAnsi="仿宋" w:eastAsia="仿宋" w:cs="仿宋"/>
          <w:b/>
          <w:color w:val="000000" w:themeColor="text1"/>
          <w:sz w:val="24"/>
          <w:szCs w:val="24"/>
          <w:highlight w:val="none"/>
          <w:lang w:val="en-US" w:eastAsia="zh-CN"/>
        </w:rPr>
        <w:t>8</w:t>
      </w:r>
      <w:r>
        <w:rPr>
          <w:rFonts w:hint="eastAsia" w:ascii="仿宋" w:hAnsi="仿宋" w:eastAsia="仿宋" w:cs="仿宋"/>
          <w:b/>
          <w:color w:val="000000" w:themeColor="text1"/>
          <w:sz w:val="24"/>
          <w:szCs w:val="24"/>
          <w:highlight w:val="none"/>
        </w:rPr>
        <w:t>.12《技</w:t>
      </w:r>
      <w:r>
        <w:rPr>
          <w:rFonts w:hint="eastAsia" w:ascii="仿宋" w:hAnsi="仿宋" w:eastAsia="仿宋" w:cs="仿宋"/>
          <w:b/>
          <w:color w:val="000000" w:themeColor="text1"/>
          <w:sz w:val="24"/>
          <w:highlight w:val="none"/>
        </w:rPr>
        <w:t>术偏离说明表</w:t>
      </w:r>
      <w:r>
        <w:rPr>
          <w:rFonts w:hint="eastAsia" w:ascii="仿宋" w:hAnsi="仿宋" w:eastAsia="仿宋" w:cs="仿宋"/>
          <w:b/>
          <w:color w:val="000000" w:themeColor="text1"/>
          <w:sz w:val="24"/>
          <w:szCs w:val="24"/>
          <w:highlight w:val="none"/>
        </w:rPr>
        <w:t>》</w:t>
      </w:r>
      <w:r>
        <w:rPr>
          <w:rFonts w:hint="eastAsia" w:ascii="仿宋" w:hAnsi="仿宋" w:eastAsia="仿宋" w:cs="仿宋"/>
          <w:b/>
          <w:color w:val="000000" w:themeColor="text1"/>
          <w:sz w:val="24"/>
          <w:highlight w:val="none"/>
        </w:rPr>
        <w:t>不真实填写或弄虚作假的；</w:t>
      </w:r>
    </w:p>
    <w:p>
      <w:pPr>
        <w:tabs>
          <w:tab w:val="left" w:pos="3870"/>
          <w:tab w:val="left" w:pos="4085"/>
        </w:tabs>
        <w:snapToGrid w:val="0"/>
        <w:spacing w:line="288" w:lineRule="auto"/>
        <w:jc w:val="left"/>
        <w:rPr>
          <w:rFonts w:ascii="仿宋" w:hAnsi="仿宋" w:eastAsia="仿宋" w:cs="仿宋"/>
          <w:b/>
          <w:color w:val="000000" w:themeColor="text1"/>
          <w:kern w:val="0"/>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.13投</w:t>
      </w:r>
      <w:r>
        <w:rPr>
          <w:rFonts w:hint="eastAsia" w:ascii="仿宋" w:hAnsi="仿宋" w:eastAsia="仿宋" w:cs="仿宋"/>
          <w:b/>
          <w:color w:val="000000" w:themeColor="text1"/>
          <w:kern w:val="0"/>
          <w:sz w:val="24"/>
          <w:highlight w:val="none"/>
        </w:rPr>
        <w:t>标文件含有采购人不能接受的附加条件；</w:t>
      </w:r>
    </w:p>
    <w:p>
      <w:pPr>
        <w:tabs>
          <w:tab w:val="left" w:pos="3870"/>
          <w:tab w:val="left" w:pos="4085"/>
        </w:tabs>
        <w:snapToGrid w:val="0"/>
        <w:spacing w:line="288" w:lineRule="auto"/>
        <w:jc w:val="left"/>
        <w:rPr>
          <w:rFonts w:ascii="仿宋" w:hAnsi="仿宋" w:eastAsia="仿宋" w:cs="仿宋"/>
          <w:b/>
          <w:color w:val="000000" w:themeColor="text1"/>
          <w:kern w:val="0"/>
          <w:sz w:val="24"/>
          <w:highlight w:val="none"/>
        </w:rPr>
      </w:pPr>
      <w:r>
        <w:rPr>
          <w:rFonts w:hint="eastAsia" w:ascii="仿宋" w:hAnsi="仿宋" w:eastAsia="仿宋" w:cs="仿宋"/>
          <w:b/>
          <w:color w:val="000000" w:themeColor="text1"/>
          <w:kern w:val="0"/>
          <w:sz w:val="24"/>
          <w:highlight w:val="none"/>
          <w:lang w:val="en-US" w:eastAsia="zh-CN"/>
        </w:rPr>
        <w:t>8</w:t>
      </w:r>
      <w:r>
        <w:rPr>
          <w:rFonts w:hint="eastAsia" w:ascii="仿宋" w:hAnsi="仿宋" w:eastAsia="仿宋" w:cs="仿宋"/>
          <w:b/>
          <w:color w:val="000000" w:themeColor="text1"/>
          <w:kern w:val="0"/>
          <w:sz w:val="24"/>
          <w:highlight w:val="none"/>
        </w:rPr>
        <w:t>.14评</w:t>
      </w:r>
      <w:r>
        <w:rPr>
          <w:rFonts w:hint="eastAsia" w:ascii="仿宋" w:hAnsi="仿宋" w:eastAsia="仿宋" w:cs="仿宋"/>
          <w:b/>
          <w:color w:val="000000" w:themeColor="text1"/>
          <w:sz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.15报价超过招标文件中规定的预算金额或最高限价的；</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.16投标文件“商务技术（资信）文件资料”部分中出现《开标一览表》相关内容的；</w:t>
      </w:r>
    </w:p>
    <w:p>
      <w:pPr>
        <w:tabs>
          <w:tab w:val="left" w:pos="3870"/>
          <w:tab w:val="left" w:pos="4085"/>
        </w:tabs>
        <w:snapToGrid w:val="0"/>
        <w:spacing w:line="288" w:lineRule="auto"/>
        <w:jc w:val="left"/>
        <w:rPr>
          <w:rFonts w:ascii="仿宋" w:hAnsi="仿宋" w:eastAsia="仿宋" w:cs="仿宋"/>
          <w:b/>
          <w:color w:val="000000" w:themeColor="text1"/>
          <w:sz w:val="24"/>
          <w:szCs w:val="21"/>
          <w:highlight w:val="none"/>
        </w:rPr>
      </w:pPr>
      <w:r>
        <w:rPr>
          <w:rFonts w:hint="eastAsia" w:ascii="仿宋" w:hAnsi="仿宋" w:eastAsia="仿宋" w:cs="仿宋"/>
          <w:b/>
          <w:color w:val="000000" w:themeColor="text1"/>
          <w:sz w:val="24"/>
          <w:szCs w:val="21"/>
          <w:highlight w:val="none"/>
          <w:lang w:val="en-US" w:eastAsia="zh-CN"/>
        </w:rPr>
        <w:t>8</w:t>
      </w:r>
      <w:r>
        <w:rPr>
          <w:rFonts w:hint="eastAsia" w:ascii="仿宋" w:hAnsi="仿宋" w:eastAsia="仿宋" w:cs="仿宋"/>
          <w:b/>
          <w:color w:val="000000" w:themeColor="text1"/>
          <w:sz w:val="24"/>
          <w:szCs w:val="21"/>
          <w:highlight w:val="none"/>
        </w:rPr>
        <w:t>.17采购人拟采购的产品属于政府强制采购的节能产品品目清单范围的，投标人未按招标文件要求提供国家确定的认证机构出具的、处于有效期之内的节能产品认证证书的；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.18《开标一览表》填写不完整或字迹不能辨认或有漏项的，经评标委员会认定属于重大偏差的；</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.19投标人对根据修正原则修正后的报价不确认的；</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8</w:t>
      </w:r>
      <w:r>
        <w:rPr>
          <w:rFonts w:hint="eastAsia" w:ascii="仿宋" w:hAnsi="仿宋" w:eastAsia="仿宋" w:cs="仿宋"/>
          <w:b/>
          <w:color w:val="000000" w:themeColor="text1"/>
          <w:sz w:val="24"/>
          <w:highlight w:val="none"/>
        </w:rPr>
        <w:t>.20投标人提供虚假材料投标的（包括但不限于以下情节）；</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highlight w:val="none"/>
        </w:rPr>
      </w:pP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.20.1使用伪造、变造的许可证件；</w:t>
      </w:r>
    </w:p>
    <w:p>
      <w:pPr>
        <w:tabs>
          <w:tab w:val="left" w:pos="3870"/>
          <w:tab w:val="left" w:pos="4085"/>
        </w:tabs>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w:t>
      </w: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.20.2提供虚假的财务状况或者业绩；</w:t>
      </w:r>
    </w:p>
    <w:p>
      <w:pPr>
        <w:tabs>
          <w:tab w:val="left" w:pos="3870"/>
          <w:tab w:val="left" w:pos="4085"/>
        </w:tabs>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w:t>
      </w: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.20.3提供虚假的项目负责人或者主要技术人员简历、劳动关系证明；</w:t>
      </w:r>
    </w:p>
    <w:p>
      <w:pPr>
        <w:tabs>
          <w:tab w:val="left" w:pos="3870"/>
          <w:tab w:val="left" w:pos="4085"/>
        </w:tabs>
        <w:snapToGrid w:val="0"/>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 xml:space="preserve">    </w:t>
      </w: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.20.4提供虚假的信用状况；</w:t>
      </w:r>
    </w:p>
    <w:p>
      <w:pPr>
        <w:tabs>
          <w:tab w:val="left" w:pos="3870"/>
          <w:tab w:val="left" w:pos="4085"/>
        </w:tabs>
        <w:snapToGrid w:val="0"/>
        <w:spacing w:line="288" w:lineRule="auto"/>
        <w:ind w:firstLine="480"/>
        <w:jc w:val="left"/>
        <w:rPr>
          <w:rFonts w:ascii="仿宋" w:hAnsi="仿宋" w:eastAsia="仿宋" w:cs="仿宋"/>
          <w:color w:val="000000" w:themeColor="text1"/>
          <w:sz w:val="24"/>
          <w:highlight w:val="none"/>
        </w:rPr>
      </w:pP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.20.5其他弄虚作假的行为。</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default" w:ascii="仿宋" w:hAnsi="仿宋" w:eastAsia="仿宋" w:cs="仿宋"/>
          <w:b/>
          <w:color w:val="000000" w:themeColor="text1"/>
          <w:sz w:val="24"/>
          <w:highlight w:val="none"/>
          <w:lang w:val="en"/>
        </w:rPr>
        <w:t>8</w:t>
      </w:r>
      <w:r>
        <w:rPr>
          <w:rFonts w:hint="eastAsia" w:ascii="仿宋" w:hAnsi="仿宋" w:eastAsia="仿宋" w:cs="仿宋"/>
          <w:b/>
          <w:color w:val="000000" w:themeColor="text1"/>
          <w:sz w:val="24"/>
          <w:highlight w:val="none"/>
        </w:rPr>
        <w:t>.21下列情形之一的，视为投标人串通投标，其投标无效：</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highlight w:val="none"/>
        </w:rPr>
      </w:pP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.21.1不同投标人的投标文件由同一单位或者个人编制；</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highlight w:val="none"/>
        </w:rPr>
      </w:pP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.21.2不同投标人委托同一单位或者个人办理投标事宜；</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highlight w:val="none"/>
        </w:rPr>
      </w:pP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.21.3不同投标人的投标文件载明的项目管理成员或者联系人员为同一人；</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highlight w:val="none"/>
        </w:rPr>
      </w:pP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.21.4不同投标人的投标文件异常一致或者投标报价呈规律性差异；</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highlight w:val="none"/>
        </w:rPr>
      </w:pP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.21.5不同投标人的投标文件相互混装；</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highlight w:val="none"/>
        </w:rPr>
      </w:pP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default" w:ascii="仿宋" w:hAnsi="仿宋" w:eastAsia="仿宋" w:cs="仿宋"/>
          <w:b/>
          <w:color w:val="000000" w:themeColor="text1"/>
          <w:sz w:val="24"/>
          <w:highlight w:val="none"/>
          <w:lang w:val="en"/>
        </w:rPr>
        <w:t>8</w:t>
      </w:r>
      <w:r>
        <w:rPr>
          <w:rFonts w:hint="eastAsia" w:ascii="仿宋" w:hAnsi="仿宋" w:eastAsia="仿宋" w:cs="仿宋"/>
          <w:b/>
          <w:color w:val="000000" w:themeColor="text1"/>
          <w:sz w:val="24"/>
          <w:highlight w:val="none"/>
        </w:rPr>
        <w:t>.22有下列情形之一的，属于恶意串通，其投标无效：</w:t>
      </w:r>
    </w:p>
    <w:p>
      <w:pPr>
        <w:spacing w:line="288" w:lineRule="auto"/>
        <w:ind w:firstLine="480" w:firstLineChars="200"/>
        <w:rPr>
          <w:rFonts w:ascii="仿宋" w:hAnsi="仿宋" w:eastAsia="仿宋" w:cs="仿宋"/>
          <w:color w:val="000000" w:themeColor="text1"/>
          <w:sz w:val="24"/>
          <w:highlight w:val="none"/>
        </w:rPr>
      </w:pPr>
      <w:r>
        <w:rPr>
          <w:rFonts w:hint="default" w:ascii="仿宋" w:hAnsi="仿宋" w:eastAsia="仿宋" w:cs="仿宋"/>
          <w:color w:val="000000" w:themeColor="text1"/>
          <w:sz w:val="24"/>
          <w:highlight w:val="none"/>
          <w:lang w:val="en"/>
        </w:rPr>
        <w:t>8</w:t>
      </w:r>
      <w:r>
        <w:rPr>
          <w:rFonts w:hint="eastAsia" w:ascii="仿宋" w:hAnsi="仿宋" w:eastAsia="仿宋" w:cs="仿宋"/>
          <w:color w:val="000000" w:themeColor="text1"/>
          <w:sz w:val="24"/>
          <w:highlight w:val="none"/>
        </w:rPr>
        <w:t>.22.1供应商直接或者间接从采购人或者采购代理机构处获得其他供应商的相关情况并修改其投标文件或者响应文件；</w:t>
      </w:r>
    </w:p>
    <w:p>
      <w:pPr>
        <w:spacing w:line="288" w:lineRule="auto"/>
        <w:ind w:firstLine="480" w:firstLineChars="200"/>
        <w:rPr>
          <w:rFonts w:ascii="仿宋" w:hAnsi="仿宋" w:eastAsia="仿宋" w:cs="仿宋"/>
          <w:color w:val="000000" w:themeColor="text1"/>
          <w:sz w:val="24"/>
          <w:szCs w:val="21"/>
          <w:highlight w:val="none"/>
        </w:rPr>
      </w:pPr>
      <w:r>
        <w:rPr>
          <w:rFonts w:hint="default" w:ascii="仿宋" w:hAnsi="仿宋" w:eastAsia="仿宋" w:cs="仿宋"/>
          <w:color w:val="000000" w:themeColor="text1"/>
          <w:sz w:val="24"/>
          <w:szCs w:val="21"/>
          <w:highlight w:val="none"/>
          <w:lang w:val="en"/>
        </w:rPr>
        <w:t>8</w:t>
      </w:r>
      <w:r>
        <w:rPr>
          <w:rFonts w:hint="eastAsia" w:ascii="仿宋" w:hAnsi="仿宋" w:eastAsia="仿宋" w:cs="仿宋"/>
          <w:color w:val="000000" w:themeColor="text1"/>
          <w:sz w:val="24"/>
          <w:szCs w:val="21"/>
          <w:highlight w:val="none"/>
        </w:rPr>
        <w:t>.22.2供应商按照采购人或者采购代理机构的授意撤换、修改投标文件或者响应文件；</w:t>
      </w:r>
    </w:p>
    <w:p>
      <w:pPr>
        <w:spacing w:line="288" w:lineRule="auto"/>
        <w:ind w:firstLine="480" w:firstLineChars="200"/>
        <w:rPr>
          <w:rFonts w:ascii="仿宋" w:hAnsi="仿宋" w:eastAsia="仿宋" w:cs="仿宋"/>
          <w:color w:val="000000" w:themeColor="text1"/>
          <w:sz w:val="24"/>
          <w:szCs w:val="21"/>
          <w:highlight w:val="none"/>
        </w:rPr>
      </w:pPr>
      <w:r>
        <w:rPr>
          <w:rFonts w:hint="default" w:ascii="仿宋" w:hAnsi="仿宋" w:eastAsia="仿宋" w:cs="仿宋"/>
          <w:color w:val="000000" w:themeColor="text1"/>
          <w:sz w:val="24"/>
          <w:szCs w:val="21"/>
          <w:highlight w:val="none"/>
          <w:lang w:val="en"/>
        </w:rPr>
        <w:t>8</w:t>
      </w:r>
      <w:r>
        <w:rPr>
          <w:rFonts w:hint="eastAsia" w:ascii="仿宋" w:hAnsi="仿宋" w:eastAsia="仿宋" w:cs="仿宋"/>
          <w:color w:val="000000" w:themeColor="text1"/>
          <w:sz w:val="24"/>
          <w:szCs w:val="21"/>
          <w:highlight w:val="none"/>
        </w:rPr>
        <w:t>.22.3供应商之间协商报价、技术方案等投标文件或者响应文件的实质性内容；</w:t>
      </w:r>
    </w:p>
    <w:p>
      <w:pPr>
        <w:spacing w:line="288" w:lineRule="auto"/>
        <w:ind w:firstLine="480" w:firstLineChars="200"/>
        <w:rPr>
          <w:rFonts w:ascii="仿宋" w:hAnsi="仿宋" w:eastAsia="仿宋" w:cs="仿宋"/>
          <w:color w:val="000000" w:themeColor="text1"/>
          <w:sz w:val="24"/>
          <w:szCs w:val="21"/>
          <w:highlight w:val="none"/>
        </w:rPr>
      </w:pPr>
      <w:r>
        <w:rPr>
          <w:rFonts w:hint="default" w:ascii="仿宋" w:hAnsi="仿宋" w:eastAsia="仿宋" w:cs="仿宋"/>
          <w:color w:val="000000" w:themeColor="text1"/>
          <w:sz w:val="24"/>
          <w:szCs w:val="21"/>
          <w:highlight w:val="none"/>
          <w:lang w:val="en"/>
        </w:rPr>
        <w:t>8</w:t>
      </w:r>
      <w:r>
        <w:rPr>
          <w:rFonts w:hint="eastAsia" w:ascii="仿宋" w:hAnsi="仿宋" w:eastAsia="仿宋" w:cs="仿宋"/>
          <w:color w:val="000000" w:themeColor="text1"/>
          <w:sz w:val="24"/>
          <w:szCs w:val="21"/>
          <w:highlight w:val="none"/>
        </w:rPr>
        <w:t>.22.4属于同一集团、协会、商会等组织成员的供应商按照该组织要求协同参加政府采购活动；</w:t>
      </w:r>
    </w:p>
    <w:p>
      <w:pPr>
        <w:spacing w:line="288" w:lineRule="auto"/>
        <w:ind w:firstLine="480" w:firstLineChars="200"/>
        <w:rPr>
          <w:rFonts w:ascii="仿宋" w:hAnsi="仿宋" w:eastAsia="仿宋" w:cs="仿宋"/>
          <w:color w:val="000000" w:themeColor="text1"/>
          <w:sz w:val="24"/>
          <w:szCs w:val="21"/>
          <w:highlight w:val="none"/>
        </w:rPr>
      </w:pPr>
      <w:r>
        <w:rPr>
          <w:rFonts w:hint="default" w:ascii="仿宋" w:hAnsi="仿宋" w:eastAsia="仿宋" w:cs="仿宋"/>
          <w:color w:val="000000" w:themeColor="text1"/>
          <w:sz w:val="24"/>
          <w:szCs w:val="21"/>
          <w:highlight w:val="none"/>
          <w:lang w:val="en"/>
        </w:rPr>
        <w:t>8</w:t>
      </w:r>
      <w:r>
        <w:rPr>
          <w:rFonts w:hint="eastAsia" w:ascii="仿宋" w:hAnsi="仿宋" w:eastAsia="仿宋" w:cs="仿宋"/>
          <w:color w:val="000000" w:themeColor="text1"/>
          <w:sz w:val="24"/>
          <w:szCs w:val="21"/>
          <w:highlight w:val="none"/>
        </w:rPr>
        <w:t>.22.5供应商之间事先约定由某一特定供应商中标、成交；</w:t>
      </w:r>
    </w:p>
    <w:p>
      <w:pPr>
        <w:spacing w:line="288" w:lineRule="auto"/>
        <w:ind w:firstLine="480" w:firstLineChars="200"/>
        <w:rPr>
          <w:rFonts w:ascii="仿宋" w:hAnsi="仿宋" w:eastAsia="仿宋" w:cs="仿宋"/>
          <w:color w:val="000000" w:themeColor="text1"/>
          <w:sz w:val="24"/>
          <w:szCs w:val="21"/>
          <w:highlight w:val="none"/>
        </w:rPr>
      </w:pPr>
      <w:r>
        <w:rPr>
          <w:rFonts w:hint="default" w:ascii="仿宋" w:hAnsi="仿宋" w:eastAsia="仿宋" w:cs="仿宋"/>
          <w:color w:val="000000" w:themeColor="text1"/>
          <w:sz w:val="24"/>
          <w:szCs w:val="21"/>
          <w:highlight w:val="none"/>
          <w:lang w:val="en"/>
        </w:rPr>
        <w:t>8</w:t>
      </w:r>
      <w:r>
        <w:rPr>
          <w:rFonts w:hint="eastAsia" w:ascii="仿宋" w:hAnsi="仿宋" w:eastAsia="仿宋" w:cs="仿宋"/>
          <w:color w:val="000000" w:themeColor="text1"/>
          <w:sz w:val="24"/>
          <w:szCs w:val="21"/>
          <w:highlight w:val="none"/>
        </w:rPr>
        <w:t>.22.6供应商之间商定部分供应商放弃参加政府采购活动或者放弃中标、成交；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szCs w:val="21"/>
          <w:highlight w:val="none"/>
        </w:rPr>
      </w:pPr>
      <w:r>
        <w:rPr>
          <w:rFonts w:hint="default" w:ascii="仿宋" w:hAnsi="仿宋" w:eastAsia="仿宋" w:cs="仿宋"/>
          <w:color w:val="000000" w:themeColor="text1"/>
          <w:sz w:val="24"/>
          <w:szCs w:val="21"/>
          <w:highlight w:val="none"/>
          <w:lang w:val="en"/>
        </w:rPr>
        <w:t>8</w:t>
      </w:r>
      <w:r>
        <w:rPr>
          <w:rFonts w:hint="eastAsia" w:ascii="仿宋" w:hAnsi="仿宋" w:eastAsia="仿宋" w:cs="仿宋"/>
          <w:color w:val="000000" w:themeColor="text1"/>
          <w:sz w:val="24"/>
          <w:szCs w:val="21"/>
          <w:highlight w:val="none"/>
        </w:rPr>
        <w:t>.22.7供应商与采购人或者采购代理机构之间、供应商相互之间，为谋求特定供应商中标、成交或者排斥其他供应商的其他串通行为。</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default" w:ascii="仿宋" w:hAnsi="仿宋" w:eastAsia="仿宋" w:cs="仿宋"/>
          <w:b/>
          <w:color w:val="000000" w:themeColor="text1"/>
          <w:sz w:val="24"/>
          <w:szCs w:val="21"/>
          <w:highlight w:val="none"/>
          <w:lang w:val="en"/>
        </w:rPr>
        <w:t>8</w:t>
      </w:r>
      <w:r>
        <w:rPr>
          <w:rFonts w:hint="eastAsia" w:ascii="仿宋" w:hAnsi="仿宋" w:eastAsia="仿宋" w:cs="仿宋"/>
          <w:b/>
          <w:color w:val="000000" w:themeColor="text1"/>
          <w:sz w:val="24"/>
          <w:szCs w:val="21"/>
          <w:highlight w:val="none"/>
        </w:rPr>
        <w:t>.23</w:t>
      </w:r>
      <w:r>
        <w:rPr>
          <w:rFonts w:hint="eastAsia" w:ascii="仿宋" w:hAnsi="仿宋" w:eastAsia="仿宋" w:cs="仿宋"/>
          <w:b/>
          <w:color w:val="000000" w:themeColor="text1"/>
          <w:sz w:val="24"/>
          <w:highlight w:val="none"/>
        </w:rPr>
        <w:t>评标委员会认定有重大偏差或实质性不响应招标文件要求的；</w:t>
      </w:r>
    </w:p>
    <w:p>
      <w:pPr>
        <w:tabs>
          <w:tab w:val="left" w:pos="3870"/>
          <w:tab w:val="left" w:pos="4085"/>
        </w:tabs>
        <w:snapToGrid w:val="0"/>
        <w:spacing w:line="288" w:lineRule="auto"/>
        <w:jc w:val="left"/>
        <w:rPr>
          <w:rFonts w:ascii="仿宋" w:hAnsi="仿宋" w:eastAsia="仿宋" w:cs="仿宋"/>
          <w:b/>
          <w:color w:val="000000" w:themeColor="text1"/>
          <w:sz w:val="24"/>
          <w:highlight w:val="none"/>
        </w:rPr>
      </w:pPr>
      <w:r>
        <w:rPr>
          <w:rFonts w:hint="default" w:ascii="仿宋" w:hAnsi="仿宋" w:eastAsia="仿宋" w:cs="仿宋"/>
          <w:b/>
          <w:color w:val="000000" w:themeColor="text1"/>
          <w:sz w:val="24"/>
          <w:highlight w:val="none"/>
          <w:lang w:val="en"/>
        </w:rPr>
        <w:t>8</w:t>
      </w:r>
      <w:r>
        <w:rPr>
          <w:rFonts w:hint="eastAsia" w:ascii="仿宋" w:hAnsi="仿宋" w:eastAsia="仿宋" w:cs="仿宋"/>
          <w:b/>
          <w:color w:val="000000" w:themeColor="text1"/>
          <w:sz w:val="24"/>
          <w:highlight w:val="none"/>
        </w:rPr>
        <w:t>.24报价文件中出现2个(含)以上的报价或方案的；</w:t>
      </w:r>
    </w:p>
    <w:p>
      <w:pPr>
        <w:spacing w:line="288" w:lineRule="auto"/>
        <w:rPr>
          <w:rFonts w:ascii="仿宋" w:hAnsi="仿宋" w:eastAsia="仿宋" w:cs="仿宋"/>
          <w:color w:val="000000" w:themeColor="text1"/>
          <w:highlight w:val="none"/>
        </w:rPr>
      </w:pPr>
      <w:r>
        <w:rPr>
          <w:rFonts w:hint="default" w:ascii="仿宋" w:hAnsi="仿宋" w:eastAsia="仿宋" w:cs="仿宋"/>
          <w:b/>
          <w:color w:val="000000" w:themeColor="text1"/>
          <w:sz w:val="24"/>
          <w:highlight w:val="none"/>
          <w:lang w:val="en"/>
        </w:rPr>
        <w:t>8</w:t>
      </w:r>
      <w:r>
        <w:rPr>
          <w:rFonts w:hint="eastAsia" w:ascii="仿宋" w:hAnsi="仿宋" w:eastAsia="仿宋" w:cs="仿宋"/>
          <w:b/>
          <w:color w:val="000000" w:themeColor="text1"/>
          <w:sz w:val="24"/>
          <w:highlight w:val="none"/>
        </w:rPr>
        <w:t>.25其他违反法律、法规的情形。</w:t>
      </w:r>
    </w:p>
    <w:p>
      <w:pPr>
        <w:snapToGrid w:val="0"/>
        <w:spacing w:line="288" w:lineRule="auto"/>
        <w:rPr>
          <w:rFonts w:ascii="仿宋" w:hAnsi="仿宋" w:eastAsia="仿宋" w:cs="仿宋"/>
          <w:b/>
          <w:color w:val="000000" w:themeColor="text1"/>
          <w:kern w:val="0"/>
          <w:sz w:val="24"/>
          <w:highlight w:val="none"/>
        </w:rPr>
      </w:pPr>
      <w:r>
        <w:rPr>
          <w:rFonts w:hint="eastAsia" w:ascii="仿宋" w:hAnsi="仿宋" w:eastAsia="仿宋" w:cs="仿宋"/>
          <w:b/>
          <w:color w:val="000000" w:themeColor="text1"/>
          <w:kern w:val="0"/>
          <w:sz w:val="24"/>
          <w:highlight w:val="none"/>
          <w:lang w:val="en-US" w:eastAsia="zh-CN"/>
        </w:rPr>
        <w:t>9</w:t>
      </w:r>
      <w:r>
        <w:rPr>
          <w:rFonts w:hint="eastAsia" w:ascii="仿宋" w:hAnsi="仿宋" w:eastAsia="仿宋" w:cs="仿宋"/>
          <w:b/>
          <w:color w:val="000000" w:themeColor="text1"/>
          <w:kern w:val="0"/>
          <w:sz w:val="24"/>
          <w:highlight w:val="none"/>
        </w:rPr>
        <w:t>. 评标过程保密</w:t>
      </w:r>
    </w:p>
    <w:p>
      <w:pPr>
        <w:snapToGrid w:val="0"/>
        <w:spacing w:line="288" w:lineRule="auto"/>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lang w:val="en-US" w:eastAsia="zh-CN"/>
        </w:rPr>
        <w:t>9</w:t>
      </w:r>
      <w:r>
        <w:rPr>
          <w:rFonts w:hint="eastAsia" w:ascii="仿宋" w:hAnsi="仿宋" w:eastAsia="仿宋" w:cs="仿宋"/>
          <w:color w:val="000000" w:themeColor="text1"/>
          <w:kern w:val="0"/>
          <w:sz w:val="24"/>
          <w:highlight w:val="none"/>
        </w:rPr>
        <w:t>.1</w:t>
      </w:r>
      <w:r>
        <w:rPr>
          <w:rFonts w:hint="eastAsia" w:ascii="仿宋" w:hAnsi="仿宋" w:eastAsia="仿宋" w:cs="仿宋"/>
          <w:color w:val="000000" w:themeColor="text1"/>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lang w:val="en-US" w:eastAsia="zh-CN"/>
        </w:rPr>
        <w:t>9</w:t>
      </w:r>
      <w:r>
        <w:rPr>
          <w:rFonts w:hint="eastAsia" w:ascii="仿宋" w:hAnsi="仿宋" w:eastAsia="仿宋" w:cs="仿宋"/>
          <w:color w:val="000000" w:themeColor="text1"/>
          <w:kern w:val="0"/>
          <w:sz w:val="24"/>
          <w:highlight w:val="none"/>
        </w:rPr>
        <w:t>.2 在评标期间，投标人企图影响招标人或</w:t>
      </w:r>
      <w:r>
        <w:rPr>
          <w:rFonts w:hint="eastAsia" w:ascii="仿宋" w:hAnsi="仿宋" w:eastAsia="仿宋" w:cs="仿宋"/>
          <w:color w:val="000000" w:themeColor="text1"/>
          <w:sz w:val="24"/>
          <w:highlight w:val="none"/>
        </w:rPr>
        <w:t>评标委员会</w:t>
      </w:r>
      <w:r>
        <w:rPr>
          <w:rFonts w:hint="eastAsia" w:ascii="仿宋" w:hAnsi="仿宋" w:eastAsia="仿宋" w:cs="仿宋"/>
          <w:color w:val="000000" w:themeColor="text1"/>
          <w:kern w:val="0"/>
          <w:sz w:val="24"/>
          <w:highlight w:val="none"/>
        </w:rPr>
        <w:t>的任何活动，都将导致投标被拒绝，并由其承担相应的法律责任。</w:t>
      </w:r>
    </w:p>
    <w:p>
      <w:pPr>
        <w:pStyle w:val="15"/>
        <w:spacing w:line="288" w:lineRule="auto"/>
        <w:ind w:firstLine="726"/>
        <w:jc w:val="center"/>
        <w:rPr>
          <w:rFonts w:ascii="仿宋" w:hAnsi="仿宋" w:eastAsia="仿宋" w:cs="仿宋"/>
          <w:b/>
          <w:color w:val="000000" w:themeColor="text1"/>
          <w:sz w:val="36"/>
          <w:szCs w:val="36"/>
          <w:highlight w:val="none"/>
        </w:rPr>
      </w:pPr>
      <w:bookmarkStart w:id="3" w:name="_Toc81372953"/>
      <w:bookmarkStart w:id="4" w:name="_Toc84325929"/>
      <w:bookmarkStart w:id="5" w:name="_Toc81372776"/>
      <w:r>
        <w:rPr>
          <w:rFonts w:hint="eastAsia" w:ascii="仿宋" w:hAnsi="仿宋" w:eastAsia="仿宋" w:cs="仿宋"/>
          <w:b/>
          <w:color w:val="000000" w:themeColor="text1"/>
          <w:sz w:val="36"/>
          <w:szCs w:val="36"/>
          <w:highlight w:val="none"/>
        </w:rPr>
        <w:t>五、授予合同</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1.中标条件</w:t>
      </w:r>
    </w:p>
    <w:p>
      <w:pPr>
        <w:spacing w:line="288" w:lineRule="auto"/>
        <w:jc w:val="left"/>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1.1投标文件基本符合招标文件要求；</w:t>
      </w:r>
    </w:p>
    <w:p>
      <w:pPr>
        <w:spacing w:line="288" w:lineRule="auto"/>
        <w:jc w:val="left"/>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1.2投标人有很好的执行合同的能力；</w:t>
      </w:r>
    </w:p>
    <w:p>
      <w:pPr>
        <w:spacing w:line="288" w:lineRule="auto"/>
        <w:jc w:val="left"/>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1.3实施方案最合理并对招标人最为有利，最大限度满足招标文件的要求；</w:t>
      </w:r>
    </w:p>
    <w:p>
      <w:pPr>
        <w:spacing w:line="288" w:lineRule="auto"/>
        <w:jc w:val="left"/>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1.4投标人能够提供质量技术、商务经济占综合优势的系统及服务。</w:t>
      </w:r>
    </w:p>
    <w:p>
      <w:pPr>
        <w:spacing w:line="288" w:lineRule="auto"/>
        <w:jc w:val="left"/>
        <w:rPr>
          <w:rFonts w:ascii="仿宋" w:hAnsi="仿宋" w:eastAsia="仿宋" w:cs="仿宋"/>
          <w:bCs/>
          <w:color w:val="000000" w:themeColor="text1"/>
          <w:sz w:val="24"/>
          <w:highlight w:val="none"/>
        </w:rPr>
      </w:pPr>
      <w:r>
        <w:rPr>
          <w:rFonts w:hint="eastAsia" w:ascii="仿宋" w:hAnsi="仿宋" w:eastAsia="仿宋" w:cs="仿宋"/>
          <w:bCs/>
          <w:color w:val="000000" w:themeColor="text1"/>
          <w:sz w:val="24"/>
          <w:highlight w:val="none"/>
        </w:rPr>
        <w:t>1.5招标人将把中标通知书授予最佳投标者，但最低价不是中标的绝对保证。</w:t>
      </w:r>
    </w:p>
    <w:bookmarkEnd w:id="3"/>
    <w:bookmarkEnd w:id="4"/>
    <w:bookmarkEnd w:id="5"/>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2.中标确认</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2.1采购人应当自收到评标报告之日起５个工作日内，在评标报告确定的中标候选人名单中按顺序确定中标人。</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2.2采购人在收到评标报告5个工作日内未按评标报告推荐的中标候选人顺序确定中标人，视同按评标报告推荐的顺序确定的中标候选人为中标人。</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2.3采购人应在确认中标人前再次对资格条件和相关证件材料进一步查验核实。</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3.中标通知</w:t>
      </w:r>
    </w:p>
    <w:p>
      <w:pPr>
        <w:pStyle w:val="67"/>
        <w:tabs>
          <w:tab w:val="left" w:pos="0"/>
        </w:tabs>
        <w:spacing w:before="0" w:line="288" w:lineRule="auto"/>
        <w:ind w:firstLine="0" w:firstLineChars="0"/>
        <w:rPr>
          <w:rFonts w:ascii="仿宋" w:hAnsi="仿宋" w:eastAsia="仿宋" w:cs="仿宋"/>
          <w:color w:val="000000" w:themeColor="text1"/>
          <w:szCs w:val="24"/>
          <w:highlight w:val="none"/>
        </w:rPr>
      </w:pPr>
      <w:r>
        <w:rPr>
          <w:rFonts w:hint="eastAsia" w:ascii="仿宋" w:hAnsi="仿宋" w:eastAsia="仿宋" w:cs="仿宋"/>
          <w:color w:val="000000" w:themeColor="text1"/>
          <w:szCs w:val="24"/>
          <w:highlight w:val="none"/>
        </w:rPr>
        <w:t>3.1</w:t>
      </w:r>
      <w:r>
        <w:rPr>
          <w:rFonts w:hint="eastAsia" w:ascii="仿宋" w:hAnsi="仿宋" w:eastAsia="仿宋" w:cs="仿宋"/>
          <w:color w:val="000000" w:themeColor="text1"/>
          <w:kern w:val="0"/>
          <w:highlight w:val="none"/>
        </w:rPr>
        <w:t>采购代理机构</w:t>
      </w:r>
      <w:r>
        <w:rPr>
          <w:rFonts w:hint="eastAsia" w:ascii="仿宋" w:hAnsi="仿宋" w:eastAsia="仿宋" w:cs="仿宋"/>
          <w:color w:val="000000" w:themeColor="text1"/>
          <w:highlight w:val="none"/>
        </w:rPr>
        <w:t>对中标结果在指定媒体</w:t>
      </w:r>
      <w:r>
        <w:rPr>
          <w:rFonts w:hint="eastAsia" w:ascii="仿宋" w:hAnsi="仿宋" w:eastAsia="仿宋" w:cs="仿宋"/>
          <w:color w:val="000000" w:themeColor="text1"/>
          <w:kern w:val="0"/>
          <w:highlight w:val="none"/>
        </w:rPr>
        <w:t>（浙江政府采购网</w:t>
      </w:r>
      <w:r>
        <w:rPr>
          <w:highlight w:val="none"/>
        </w:rPr>
        <w:fldChar w:fldCharType="begin"/>
      </w:r>
      <w:r>
        <w:rPr>
          <w:highlight w:val="none"/>
        </w:rPr>
        <w:instrText xml:space="preserve"> HYPERLINK "http://zfcg.czt.zj.gov.cn/" </w:instrText>
      </w:r>
      <w:r>
        <w:rPr>
          <w:highlight w:val="none"/>
        </w:rPr>
        <w:fldChar w:fldCharType="separate"/>
      </w:r>
      <w:r>
        <w:rPr>
          <w:rStyle w:val="34"/>
          <w:rFonts w:hint="eastAsia" w:ascii="仿宋" w:hAnsi="仿宋" w:eastAsia="仿宋" w:cs="仿宋"/>
          <w:color w:val="000000" w:themeColor="text1"/>
          <w:szCs w:val="24"/>
          <w:highlight w:val="none"/>
        </w:rPr>
        <w:t>http://zfcg.czt.zj.gov.cn</w:t>
      </w:r>
      <w:r>
        <w:rPr>
          <w:rStyle w:val="34"/>
          <w:rFonts w:hint="eastAsia" w:ascii="仿宋" w:hAnsi="仿宋" w:eastAsia="仿宋" w:cs="仿宋"/>
          <w:color w:val="000000" w:themeColor="text1"/>
          <w:szCs w:val="24"/>
          <w:highlight w:val="none"/>
        </w:rPr>
        <w:fldChar w:fldCharType="end"/>
      </w:r>
      <w:r>
        <w:rPr>
          <w:rFonts w:hint="eastAsia" w:ascii="仿宋" w:hAnsi="仿宋" w:eastAsia="仿宋" w:cs="仿宋"/>
          <w:color w:val="000000" w:themeColor="text1"/>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34"/>
          <w:rFonts w:hint="eastAsia" w:ascii="仿宋" w:hAnsi="仿宋" w:eastAsia="仿宋" w:cs="仿宋"/>
          <w:color w:val="000000" w:themeColor="text1"/>
          <w:highlight w:val="none"/>
        </w:rPr>
        <w:t>http://ggb.sx.gov.cn</w:t>
      </w:r>
      <w:r>
        <w:rPr>
          <w:rStyle w:val="34"/>
          <w:rFonts w:hint="eastAsia" w:ascii="仿宋" w:hAnsi="仿宋" w:eastAsia="仿宋" w:cs="仿宋"/>
          <w:color w:val="000000" w:themeColor="text1"/>
          <w:highlight w:val="none"/>
        </w:rPr>
        <w:fldChar w:fldCharType="end"/>
      </w:r>
      <w:r>
        <w:rPr>
          <w:rFonts w:hint="eastAsia" w:ascii="仿宋" w:hAnsi="仿宋" w:eastAsia="仿宋" w:cs="仿宋"/>
          <w:color w:val="000000" w:themeColor="text1"/>
          <w:kern w:val="0"/>
          <w:highlight w:val="none"/>
        </w:rPr>
        <w:t>）发布中标公告，中标公告期限为1个工作日。</w:t>
      </w:r>
    </w:p>
    <w:p>
      <w:pPr>
        <w:tabs>
          <w:tab w:val="left" w:pos="0"/>
        </w:tabs>
        <w:spacing w:line="288" w:lineRule="auto"/>
        <w:rPr>
          <w:rFonts w:ascii="仿宋" w:hAnsi="仿宋" w:eastAsia="仿宋" w:cs="仿宋"/>
          <w:kern w:val="0"/>
          <w:sz w:val="24"/>
          <w:highlight w:val="none"/>
          <w:lang w:val="zh-CN"/>
        </w:rPr>
      </w:pPr>
      <w:r>
        <w:rPr>
          <w:rFonts w:hint="eastAsia" w:ascii="仿宋" w:hAnsi="仿宋" w:eastAsia="仿宋" w:cs="仿宋"/>
          <w:sz w:val="24"/>
          <w:highlight w:val="none"/>
        </w:rPr>
        <w:t>3.2采购代理机构向中标供应商签发中标通知书。在采购代理机构发出中标通知书前，中标供应商如有违反有关法律法规和本项目要求行为的，则取消该投标人的中标资格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highlight w:val="none"/>
          <w:lang w:val="zh-CN"/>
        </w:rPr>
        <w:t>。</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3.3采购代理机构对中标结果不作任何说明和解释，也不回答任何提问。</w:t>
      </w:r>
    </w:p>
    <w:p>
      <w:pPr>
        <w:spacing w:line="288" w:lineRule="auto"/>
        <w:jc w:val="left"/>
        <w:rPr>
          <w:rFonts w:ascii="仿宋" w:hAnsi="仿宋" w:eastAsia="仿宋" w:cs="仿宋"/>
          <w:b/>
          <w:sz w:val="24"/>
          <w:highlight w:val="none"/>
        </w:rPr>
      </w:pPr>
      <w:r>
        <w:rPr>
          <w:rFonts w:hint="eastAsia" w:ascii="仿宋" w:hAnsi="仿宋" w:eastAsia="仿宋" w:cs="仿宋"/>
          <w:b/>
          <w:sz w:val="24"/>
          <w:highlight w:val="none"/>
        </w:rPr>
        <w:t>4.履约保证金</w:t>
      </w:r>
    </w:p>
    <w:p>
      <w:pPr>
        <w:spacing w:line="288" w:lineRule="auto"/>
        <w:jc w:val="left"/>
        <w:rPr>
          <w:rFonts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w:t>
      </w:r>
      <w:r>
        <w:rPr>
          <w:rFonts w:hint="eastAsia" w:ascii="仿宋" w:hAnsi="仿宋" w:eastAsia="仿宋" w:cs="仿宋"/>
          <w:sz w:val="24"/>
          <w:highlight w:val="none"/>
          <w:lang w:val="en-US" w:eastAsia="zh-CN"/>
        </w:rPr>
        <w:t>2.5</w:t>
      </w:r>
      <w:r>
        <w:rPr>
          <w:rFonts w:hint="eastAsia" w:ascii="仿宋" w:hAnsi="仿宋" w:eastAsia="仿宋" w:cs="仿宋"/>
          <w:sz w:val="24"/>
          <w:highlight w:val="none"/>
        </w:rPr>
        <w:t>％的履约保证金，采购人不得以供应商事先提交履约保证金作为签订合同的条件。鼓励采购人根据项目特点、供应商诚信等情况免收履约保证金或降低缴纳比例。</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4.2供应商在履行完合同约定事项后，采购人应及时退还履约保证金。</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4.3供应商以银行、保险公司出具保函形式提交履约保证金的，采购人不得拒收。</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5.合同备案</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5.1中标人应当在中标通知书发出之日起30天内与采购人签订合同，自采购合同签订之日起</w:t>
      </w:r>
      <w:r>
        <w:rPr>
          <w:rFonts w:hint="eastAsia" w:ascii="仿宋" w:hAnsi="仿宋" w:eastAsia="仿宋" w:cs="仿宋"/>
          <w:b/>
          <w:color w:val="000000" w:themeColor="text1"/>
          <w:sz w:val="24"/>
          <w:highlight w:val="none"/>
        </w:rPr>
        <w:t>3个工作日内</w:t>
      </w:r>
      <w:r>
        <w:rPr>
          <w:rFonts w:hint="eastAsia" w:ascii="仿宋" w:hAnsi="仿宋" w:eastAsia="仿宋" w:cs="仿宋"/>
          <w:color w:val="000000" w:themeColor="text1"/>
          <w:sz w:val="24"/>
          <w:highlight w:val="none"/>
        </w:rPr>
        <w:t>，将</w:t>
      </w:r>
      <w:r>
        <w:rPr>
          <w:rFonts w:hint="eastAsia" w:ascii="仿宋" w:hAnsi="仿宋" w:eastAsia="仿宋" w:cs="仿宋"/>
          <w:b/>
          <w:color w:val="000000" w:themeColor="text1"/>
          <w:sz w:val="24"/>
          <w:highlight w:val="none"/>
        </w:rPr>
        <w:t>采购合同原件</w:t>
      </w:r>
      <w:r>
        <w:rPr>
          <w:rFonts w:hint="eastAsia" w:ascii="仿宋" w:hAnsi="仿宋" w:eastAsia="仿宋" w:cs="仿宋"/>
          <w:color w:val="000000" w:themeColor="text1"/>
          <w:sz w:val="24"/>
          <w:highlight w:val="none"/>
        </w:rPr>
        <w:t>报</w:t>
      </w:r>
      <w:r>
        <w:rPr>
          <w:rFonts w:hint="eastAsia" w:ascii="仿宋" w:hAnsi="仿宋" w:eastAsia="仿宋" w:cs="仿宋"/>
          <w:color w:val="000000" w:themeColor="text1"/>
          <w:sz w:val="24"/>
          <w:highlight w:val="none"/>
          <w:lang w:eastAsia="zh-CN"/>
        </w:rPr>
        <w:t>耀华建设管理有限公司</w:t>
      </w:r>
      <w:r>
        <w:rPr>
          <w:rFonts w:hint="eastAsia" w:ascii="仿宋" w:hAnsi="仿宋" w:eastAsia="仿宋" w:cs="仿宋"/>
          <w:color w:val="000000" w:themeColor="text1"/>
          <w:sz w:val="24"/>
          <w:highlight w:val="none"/>
        </w:rPr>
        <w:t>备案。</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5.2未领取中标通知书，采购双方自行签订的合同不予备案。</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6.验收</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6.2采购人可以邀请参加本项目的其他投标人或者第三方机构参与验收。参与验收的投标人或者第三方机构的意见作为验收书的参考资料一并存档。</w:t>
      </w:r>
    </w:p>
    <w:p>
      <w:pPr>
        <w:spacing w:line="288" w:lineRule="auto"/>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rPr>
        <w:t>7. 售后服务考核</w:t>
      </w:r>
    </w:p>
    <w:p>
      <w:pPr>
        <w:spacing w:line="288"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88"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六、质疑与投诉</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288" w:lineRule="auto"/>
        <w:ind w:firstLine="472" w:firstLineChars="196"/>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1.供应商询问</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288" w:lineRule="auto"/>
        <w:ind w:firstLine="472" w:firstLineChars="196"/>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2.供应商质疑</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（2）对采购过程提出质疑的，质疑期限为各采购程序环节结束之日起计算。</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（3）对采购结果提出质疑的，质疑期限自采购结果公告（包括公示、预公告、结果变更公告等）期限届满之日起计算。</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（4）供应商应在法定质疑期内一次性提出针对同一采购程序环节的质疑。</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3.供应商提交提出质疑应当提交质疑书和必要的证明材料，质疑书需一式三份，质疑书至少应包括下列主要内容：</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（1）质疑人的名称、地址、邮政编码、联系人、联系电话，以及被质疑人名称及联系方式；</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（2）被质疑采购项目名称、编号及采购内容；</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（3）具体、明确的质疑事项和与质疑事项相关的请求</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（4）事实依据；</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（5）必要的法律依据；</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（6）认为自己合法权益受到损害或可能受到损害的相关证据材料；</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（7）提出质疑的日期。</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（8） 质疑书应当署名。质疑人为自然人的，应当由本人签字并附有效身份证明；质疑人为法人或其他组织的，应当由法定代表人或主要负责人签字（或盖章）并加盖单位公章。</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（9） 质疑人因故不能自行办理质疑事项的，可以委托代理人办理质疑事宜，但应当向被质疑人提交授权委托书，并载明委托代理的具体权限和事项。</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（10）质疑人提供的相关材料中有外文资料的，应当将与质疑相关的外文资料完整、客观、真实地翻译为中文，并注明翻译人员姓名、工作单位、联系方式等信息。</w:t>
      </w:r>
    </w:p>
    <w:p>
      <w:pPr>
        <w:pStyle w:val="15"/>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15"/>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15"/>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15"/>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15"/>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15"/>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15"/>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15"/>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6.询问或者质疑事项可能影响采购结果的，采购人应当暂停签订合同，已经签订合同的，应当中止履行合同。</w:t>
      </w:r>
    </w:p>
    <w:p>
      <w:pPr>
        <w:pStyle w:val="15"/>
        <w:adjustRightInd/>
        <w:spacing w:line="288" w:lineRule="auto"/>
        <w:ind w:firstLine="480" w:firstLineChars="200"/>
        <w:rPr>
          <w:rFonts w:ascii="仿宋" w:hAnsi="仿宋" w:eastAsia="仿宋" w:cs="仿宋"/>
          <w:b/>
          <w:sz w:val="36"/>
          <w:szCs w:val="36"/>
          <w:highlight w:val="none"/>
        </w:rPr>
      </w:pPr>
      <w:r>
        <w:rPr>
          <w:rFonts w:hint="eastAsia" w:ascii="仿宋" w:hAnsi="仿宋" w:eastAsia="仿宋" w:cs="仿宋"/>
          <w:sz w:val="24"/>
          <w:highlight w:val="none"/>
        </w:rPr>
        <w:t>7.质疑函范本、投诉书范本请到浙江政府采购网下载专区下载。</w:t>
      </w:r>
    </w:p>
    <w:p>
      <w:pPr>
        <w:pStyle w:val="15"/>
        <w:adjustRightInd/>
        <w:spacing w:line="288" w:lineRule="auto"/>
        <w:jc w:val="center"/>
        <w:rPr>
          <w:rFonts w:ascii="仿宋" w:hAnsi="仿宋" w:eastAsia="仿宋" w:cs="仿宋"/>
          <w:b/>
          <w:sz w:val="36"/>
          <w:szCs w:val="36"/>
          <w:highlight w:val="none"/>
        </w:rPr>
      </w:pPr>
    </w:p>
    <w:p>
      <w:pPr>
        <w:pStyle w:val="15"/>
        <w:adjustRightInd/>
        <w:spacing w:line="288" w:lineRule="auto"/>
        <w:rPr>
          <w:rFonts w:ascii="仿宋" w:hAnsi="仿宋" w:eastAsia="仿宋" w:cs="仿宋"/>
          <w:b/>
          <w:sz w:val="36"/>
          <w:szCs w:val="36"/>
          <w:highlight w:val="none"/>
        </w:rPr>
      </w:pPr>
    </w:p>
    <w:p>
      <w:pPr>
        <w:pStyle w:val="15"/>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5"/>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5"/>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5"/>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5"/>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5"/>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5"/>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5"/>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5"/>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5"/>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5"/>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5"/>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5"/>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5"/>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5"/>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5"/>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5"/>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5"/>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sz w:val="36"/>
          <w:szCs w:val="36"/>
          <w:highlight w:val="none"/>
        </w:rPr>
      </w:pPr>
    </w:p>
    <w:p>
      <w:pPr>
        <w:pStyle w:val="15"/>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仿宋" w:hAnsi="仿宋" w:eastAsia="仿宋" w:cs="仿宋"/>
          <w:b/>
          <w:sz w:val="36"/>
          <w:szCs w:val="36"/>
          <w:highlight w:val="none"/>
        </w:rPr>
      </w:pPr>
      <w:r>
        <w:rPr>
          <w:rFonts w:hint="eastAsia" w:ascii="仿宋" w:hAnsi="仿宋" w:eastAsia="仿宋" w:cs="仿宋"/>
          <w:b/>
          <w:sz w:val="36"/>
          <w:szCs w:val="36"/>
          <w:highlight w:val="none"/>
        </w:rPr>
        <w:t>第三部分 项目技术规范和服务要求</w:t>
      </w:r>
    </w:p>
    <w:p>
      <w:pPr>
        <w:keepNext w:val="0"/>
        <w:keepLines w:val="0"/>
        <w:pageBreakBefore w:val="0"/>
        <w:kinsoku/>
        <w:wordWrap/>
        <w:overflowPunct/>
        <w:topLinePunct w:val="0"/>
        <w:autoSpaceDE/>
        <w:autoSpaceDN/>
        <w:bidi w:val="0"/>
        <w:spacing w:line="288" w:lineRule="auto"/>
        <w:ind w:firstLine="482"/>
        <w:jc w:val="left"/>
        <w:textAlignment w:val="auto"/>
        <w:rPr>
          <w:rFonts w:hint="eastAsia" w:ascii="仿宋" w:hAnsi="仿宋" w:eastAsia="仿宋" w:cs="仿宋"/>
          <w:b/>
          <w:bCs/>
          <w:color w:val="FF0000"/>
          <w:sz w:val="24"/>
          <w:szCs w:val="24"/>
          <w:highlight w:val="none"/>
          <w:u w:val="single"/>
        </w:rPr>
      </w:pPr>
      <w:bookmarkStart w:id="6" w:name="_Toc263856678"/>
    </w:p>
    <w:p>
      <w:pPr>
        <w:keepNext w:val="0"/>
        <w:keepLines w:val="0"/>
        <w:pageBreakBefore w:val="0"/>
        <w:kinsoku/>
        <w:wordWrap/>
        <w:overflowPunct/>
        <w:topLinePunct w:val="0"/>
        <w:autoSpaceDE/>
        <w:autoSpaceDN/>
        <w:bidi w:val="0"/>
        <w:spacing w:line="288" w:lineRule="auto"/>
        <w:ind w:firstLine="482"/>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u w:val="single"/>
          <w:lang w:val="en-US" w:eastAsia="zh-CN"/>
        </w:rPr>
        <w:t>1.</w:t>
      </w:r>
      <w:r>
        <w:rPr>
          <w:rFonts w:hint="eastAsia" w:ascii="仿宋" w:hAnsi="仿宋" w:eastAsia="仿宋" w:cs="仿宋"/>
          <w:b/>
          <w:bCs/>
          <w:color w:val="auto"/>
          <w:sz w:val="24"/>
          <w:szCs w:val="24"/>
          <w:highlight w:val="none"/>
          <w:u w:val="single"/>
        </w:rPr>
        <w:t>项目名称</w:t>
      </w:r>
      <w:bookmarkEnd w:id="6"/>
      <w:r>
        <w:rPr>
          <w:rFonts w:hint="eastAsia" w:ascii="仿宋" w:hAnsi="仿宋" w:eastAsia="仿宋" w:cs="仿宋"/>
          <w:b/>
          <w:bCs/>
          <w:color w:val="auto"/>
          <w:sz w:val="24"/>
          <w:szCs w:val="24"/>
          <w:highlight w:val="none"/>
          <w:u w:val="single"/>
        </w:rPr>
        <w:t>：</w:t>
      </w:r>
      <w:r>
        <w:rPr>
          <w:rFonts w:hint="eastAsia" w:ascii="仿宋" w:hAnsi="仿宋" w:eastAsia="仿宋" w:cs="仿宋"/>
          <w:color w:val="auto"/>
          <w:sz w:val="24"/>
          <w:szCs w:val="24"/>
          <w:highlight w:val="none"/>
        </w:rPr>
        <w:t>建设用地土壤污染状况调查报告评审项目</w:t>
      </w:r>
    </w:p>
    <w:p>
      <w:pPr>
        <w:keepNext w:val="0"/>
        <w:keepLines w:val="0"/>
        <w:pageBreakBefore w:val="0"/>
        <w:kinsoku/>
        <w:wordWrap/>
        <w:overflowPunct/>
        <w:topLinePunct w:val="0"/>
        <w:autoSpaceDE/>
        <w:autoSpaceDN/>
        <w:bidi w:val="0"/>
        <w:snapToGrid w:val="0"/>
        <w:spacing w:line="288" w:lineRule="auto"/>
        <w:ind w:firstLine="482"/>
        <w:textAlignment w:val="auto"/>
        <w:rPr>
          <w:rFonts w:hint="eastAsia" w:ascii="仿宋" w:hAnsi="仿宋" w:eastAsia="仿宋" w:cs="仿宋"/>
          <w:b/>
          <w:bCs/>
          <w:color w:val="auto"/>
          <w:sz w:val="24"/>
          <w:szCs w:val="24"/>
          <w:highlight w:val="none"/>
          <w:u w:val="single"/>
        </w:rPr>
      </w:pPr>
      <w:r>
        <w:rPr>
          <w:rFonts w:hint="eastAsia" w:ascii="仿宋" w:hAnsi="仿宋" w:eastAsia="仿宋" w:cs="仿宋"/>
          <w:b/>
          <w:color w:val="auto"/>
          <w:sz w:val="24"/>
          <w:szCs w:val="24"/>
          <w:highlight w:val="none"/>
          <w:u w:val="single"/>
          <w:lang w:val="en-US" w:eastAsia="zh-CN"/>
        </w:rPr>
        <w:t>2.</w:t>
      </w:r>
      <w:r>
        <w:rPr>
          <w:rFonts w:hint="eastAsia" w:ascii="仿宋" w:hAnsi="仿宋" w:eastAsia="仿宋" w:cs="仿宋"/>
          <w:b/>
          <w:color w:val="auto"/>
          <w:sz w:val="24"/>
          <w:szCs w:val="24"/>
          <w:highlight w:val="none"/>
          <w:u w:val="single"/>
        </w:rPr>
        <w:t>采购内容</w:t>
      </w:r>
      <w:r>
        <w:rPr>
          <w:rFonts w:hint="eastAsia" w:ascii="仿宋" w:hAnsi="仿宋" w:eastAsia="仿宋" w:cs="仿宋"/>
          <w:b/>
          <w:color w:val="auto"/>
          <w:sz w:val="24"/>
          <w:szCs w:val="24"/>
          <w:highlight w:val="none"/>
          <w:u w:val="single"/>
          <w:lang w:eastAsia="zh-CN"/>
        </w:rPr>
        <w:t>和服务</w:t>
      </w:r>
      <w:r>
        <w:rPr>
          <w:rFonts w:hint="eastAsia" w:ascii="仿宋" w:hAnsi="仿宋" w:eastAsia="仿宋" w:cs="仿宋"/>
          <w:b/>
          <w:color w:val="auto"/>
          <w:sz w:val="24"/>
          <w:szCs w:val="24"/>
          <w:highlight w:val="none"/>
          <w:u w:val="single"/>
        </w:rPr>
        <w:t>要求</w:t>
      </w:r>
      <w:r>
        <w:rPr>
          <w:rFonts w:hint="eastAsia" w:ascii="仿宋" w:hAnsi="仿宋" w:eastAsia="仿宋" w:cs="仿宋"/>
          <w:b/>
          <w:bCs/>
          <w:color w:val="auto"/>
          <w:sz w:val="24"/>
          <w:szCs w:val="24"/>
          <w:highlight w:val="none"/>
          <w:u w:val="single"/>
        </w:rPr>
        <w:t>：</w:t>
      </w:r>
    </w:p>
    <w:p>
      <w:pPr>
        <w:keepNext w:val="0"/>
        <w:keepLines w:val="0"/>
        <w:pageBreakBefore w:val="0"/>
        <w:widowControl w:val="0"/>
        <w:kinsoku/>
        <w:wordWrap/>
        <w:overflowPunct/>
        <w:topLinePunct w:val="0"/>
        <w:autoSpaceDE/>
        <w:autoSpaceDN/>
        <w:bidi w:val="0"/>
        <w:spacing w:line="288" w:lineRule="auto"/>
        <w:ind w:right="0" w:rightChars="0"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根据《中华人民共和国土壤污染防治法》《</w:t>
      </w:r>
      <w:r>
        <w:rPr>
          <w:rFonts w:hint="eastAsia" w:ascii="仿宋" w:hAnsi="仿宋" w:eastAsia="仿宋" w:cs="仿宋"/>
          <w:color w:val="auto"/>
          <w:sz w:val="24"/>
          <w:szCs w:val="24"/>
          <w:highlight w:val="none"/>
          <w:lang w:eastAsia="zh-CN"/>
        </w:rPr>
        <w:t>省土壤和固废办关于印发〈浙江省土壤、地下水和农业农村污染防治2021年工作计划〉的通知</w:t>
      </w:r>
      <w:r>
        <w:rPr>
          <w:rFonts w:hint="eastAsia" w:ascii="仿宋" w:hAnsi="仿宋" w:eastAsia="仿宋" w:cs="仿宋"/>
          <w:color w:val="auto"/>
          <w:sz w:val="24"/>
          <w:szCs w:val="24"/>
          <w:highlight w:val="none"/>
          <w:lang w:val="en-US" w:eastAsia="zh-CN"/>
        </w:rPr>
        <w:t>》和《浙江省建设用地土壤污染风险管控和修复“一件事”改革方案》（浙环发</w:t>
      </w:r>
      <w:r>
        <w:rPr>
          <w:rFonts w:hint="eastAsia" w:ascii="仿宋" w:hAnsi="仿宋" w:eastAsia="仿宋" w:cs="仿宋"/>
          <w:color w:val="auto"/>
          <w:sz w:val="24"/>
          <w:szCs w:val="24"/>
        </w:rPr>
        <w:t>〔2021〕</w:t>
      </w: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号</w:t>
      </w:r>
      <w:r>
        <w:rPr>
          <w:rFonts w:hint="eastAsia" w:ascii="仿宋" w:hAnsi="仿宋" w:eastAsia="仿宋" w:cs="仿宋"/>
          <w:color w:val="auto"/>
          <w:sz w:val="24"/>
          <w:szCs w:val="24"/>
          <w:highlight w:val="none"/>
          <w:lang w:val="en-US" w:eastAsia="zh-CN"/>
        </w:rPr>
        <w:t>），由市级生态环境部门负责组织</w:t>
      </w:r>
      <w:r>
        <w:rPr>
          <w:rFonts w:hint="eastAsia" w:ascii="仿宋" w:hAnsi="仿宋" w:eastAsia="仿宋" w:cs="仿宋"/>
          <w:color w:val="auto"/>
          <w:sz w:val="24"/>
          <w:szCs w:val="24"/>
          <w:highlight w:val="none"/>
          <w:lang w:eastAsia="zh-CN"/>
        </w:rPr>
        <w:t>全市建设用地土壤污染状况调查报告评审工作。</w:t>
      </w:r>
    </w:p>
    <w:p>
      <w:pPr>
        <w:keepNext w:val="0"/>
        <w:keepLines w:val="0"/>
        <w:pageBreakBefore w:val="0"/>
        <w:widowControl w:val="0"/>
        <w:kinsoku/>
        <w:wordWrap/>
        <w:overflowPunct/>
        <w:topLinePunct w:val="0"/>
        <w:autoSpaceDE/>
        <w:autoSpaceDN/>
        <w:bidi w:val="0"/>
        <w:spacing w:line="288" w:lineRule="auto"/>
        <w:ind w:right="0" w:rightChars="0" w:firstLine="482" w:firstLineChars="20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u w:val="single"/>
          <w:lang w:val="en-US" w:eastAsia="zh-CN"/>
        </w:rPr>
        <w:t>3.项目具体内容及要求：</w:t>
      </w:r>
    </w:p>
    <w:p>
      <w:pPr>
        <w:keepNext w:val="0"/>
        <w:keepLines w:val="0"/>
        <w:pageBreakBefore w:val="0"/>
        <w:widowControl/>
        <w:suppressLineNumbers w:val="0"/>
        <w:kinsoku/>
        <w:wordWrap/>
        <w:overflowPunct/>
        <w:topLinePunct w:val="0"/>
        <w:autoSpaceDE/>
        <w:autoSpaceDN/>
        <w:bidi w:val="0"/>
        <w:spacing w:line="288"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对服务期内</w:t>
      </w:r>
      <w:r>
        <w:rPr>
          <w:rFonts w:hint="eastAsia" w:ascii="仿宋" w:hAnsi="仿宋" w:eastAsia="仿宋" w:cs="仿宋"/>
          <w:color w:val="auto"/>
          <w:sz w:val="24"/>
          <w:szCs w:val="24"/>
          <w:highlight w:val="none"/>
          <w:lang w:eastAsia="zh-CN"/>
        </w:rPr>
        <w:t>建设用地污染状况调查报告开展评审工作</w:t>
      </w:r>
      <w:r>
        <w:rPr>
          <w:rFonts w:hint="eastAsia" w:ascii="仿宋" w:hAnsi="仿宋" w:eastAsia="仿宋" w:cs="仿宋"/>
          <w:color w:val="auto"/>
          <w:sz w:val="24"/>
          <w:szCs w:val="24"/>
          <w:highlight w:val="none"/>
          <w:lang w:val="en-US" w:eastAsia="zh-CN"/>
        </w:rPr>
        <w:t>。包括对全市建设用地土壤污染状况调查报告进行初步审查，组织评审会、复核（报告编制单位根据专家意见修改后的复核）、出具意见以及会务的组织安排、沟通联系等。评审工作参照《浙江省建设用地土壤污染风险管控和修复“一件事”改革方案》（浙环发</w:t>
      </w:r>
      <w:r>
        <w:rPr>
          <w:rFonts w:hint="eastAsia" w:ascii="仿宋" w:hAnsi="仿宋" w:eastAsia="仿宋" w:cs="仿宋"/>
          <w:color w:val="auto"/>
          <w:sz w:val="24"/>
          <w:szCs w:val="24"/>
        </w:rPr>
        <w:t>〔2021〕</w:t>
      </w: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号</w:t>
      </w:r>
      <w:r>
        <w:rPr>
          <w:rFonts w:hint="eastAsia" w:ascii="仿宋" w:hAnsi="仿宋" w:eastAsia="仿宋" w:cs="仿宋"/>
          <w:color w:val="auto"/>
          <w:sz w:val="24"/>
          <w:szCs w:val="24"/>
          <w:highlight w:val="none"/>
          <w:lang w:val="en-US" w:eastAsia="zh-CN"/>
        </w:rPr>
        <w:t>）、《建设用地土壤污染状况调查、风险评估、风险管控及修复效果评估报告评审指南》（环办土壤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2019</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63</w:t>
      </w:r>
      <w:r>
        <w:rPr>
          <w:rFonts w:hint="eastAsia" w:ascii="仿宋" w:hAnsi="仿宋" w:eastAsia="仿宋" w:cs="仿宋"/>
          <w:color w:val="auto"/>
          <w:sz w:val="24"/>
          <w:szCs w:val="24"/>
          <w:highlight w:val="none"/>
          <w:lang w:eastAsia="zh-CN"/>
        </w:rPr>
        <w:t>号</w:t>
      </w:r>
      <w:r>
        <w:rPr>
          <w:rFonts w:hint="eastAsia" w:ascii="仿宋" w:hAnsi="仿宋" w:eastAsia="仿宋" w:cs="仿宋"/>
          <w:color w:val="auto"/>
          <w:sz w:val="24"/>
          <w:szCs w:val="24"/>
          <w:highlight w:val="none"/>
          <w:lang w:val="en-US" w:eastAsia="zh-CN"/>
        </w:rPr>
        <w:t>）及绍兴市相关文件执行。</w:t>
      </w:r>
    </w:p>
    <w:p>
      <w:pPr>
        <w:keepNext w:val="0"/>
        <w:keepLines w:val="0"/>
        <w:pageBreakBefore w:val="0"/>
        <w:widowControl w:val="0"/>
        <w:kinsoku/>
        <w:wordWrap/>
        <w:overflowPunct/>
        <w:topLinePunct w:val="0"/>
        <w:autoSpaceDE/>
        <w:autoSpaceDN/>
        <w:bidi w:val="0"/>
        <w:spacing w:line="288" w:lineRule="auto"/>
        <w:ind w:right="0" w:rightChars="0"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中标人必须严格遵守国家法律、法规，严格按照国家标准、技术规范开展审核工作，保证和维护审核工作的科学性、公正性、诚实性、保密性，确保高质量地完成审核任务。</w:t>
      </w:r>
    </w:p>
    <w:p>
      <w:pPr>
        <w:keepNext w:val="0"/>
        <w:keepLines w:val="0"/>
        <w:pageBreakBefore w:val="0"/>
        <w:widowControl w:val="0"/>
        <w:kinsoku/>
        <w:wordWrap/>
        <w:overflowPunct/>
        <w:topLinePunct w:val="0"/>
        <w:autoSpaceDE/>
        <w:autoSpaceDN/>
        <w:bidi w:val="0"/>
        <w:spacing w:line="288" w:lineRule="auto"/>
        <w:ind w:right="0" w:rightChars="0" w:firstLine="482"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u w:val="single"/>
          <w:lang w:val="en-US" w:eastAsia="zh-CN"/>
        </w:rPr>
        <w:t>4.工作时间：</w:t>
      </w:r>
      <w:r>
        <w:rPr>
          <w:rFonts w:hint="eastAsia" w:ascii="仿宋" w:hAnsi="仿宋" w:eastAsia="仿宋" w:cs="仿宋"/>
          <w:color w:val="auto"/>
          <w:sz w:val="24"/>
          <w:szCs w:val="24"/>
          <w:highlight w:val="none"/>
          <w:lang w:val="en-US" w:eastAsia="zh-CN"/>
        </w:rPr>
        <w:t>合同签订之日起至2023年4月底。</w:t>
      </w:r>
    </w:p>
    <w:p>
      <w:pPr>
        <w:keepNext w:val="0"/>
        <w:keepLines w:val="0"/>
        <w:pageBreakBefore w:val="0"/>
        <w:kinsoku/>
        <w:wordWrap/>
        <w:overflowPunct/>
        <w:topLinePunct w:val="0"/>
        <w:autoSpaceDE/>
        <w:autoSpaceDN/>
        <w:bidi w:val="0"/>
        <w:snapToGrid/>
        <w:spacing w:line="288" w:lineRule="auto"/>
        <w:ind w:firstLine="480"/>
        <w:textAlignment w:val="auto"/>
        <w:rPr>
          <w:rFonts w:hint="eastAsia" w:ascii="仿宋" w:hAnsi="仿宋" w:eastAsia="仿宋" w:cs="仿宋"/>
          <w:bCs/>
          <w:color w:val="auto"/>
          <w:kern w:val="0"/>
          <w:sz w:val="24"/>
          <w:szCs w:val="24"/>
          <w:u w:val="single"/>
          <w:lang w:val="en-US" w:eastAsia="zh-CN"/>
        </w:rPr>
      </w:pPr>
      <w:r>
        <w:rPr>
          <w:rFonts w:hint="eastAsia" w:ascii="仿宋" w:hAnsi="仿宋" w:eastAsia="仿宋" w:cs="仿宋"/>
          <w:b/>
          <w:bCs w:val="0"/>
          <w:color w:val="auto"/>
          <w:kern w:val="0"/>
          <w:sz w:val="24"/>
          <w:szCs w:val="24"/>
          <w:u w:val="single"/>
          <w:lang w:val="en-US" w:eastAsia="zh-CN"/>
        </w:rPr>
        <w:t>5.资料档案及保密要求：</w:t>
      </w:r>
    </w:p>
    <w:p>
      <w:pPr>
        <w:keepNext w:val="0"/>
        <w:keepLines w:val="0"/>
        <w:pageBreakBefore w:val="0"/>
        <w:widowControl w:val="0"/>
        <w:kinsoku/>
        <w:wordWrap/>
        <w:overflowPunct/>
        <w:topLinePunct w:val="0"/>
        <w:autoSpaceDE/>
        <w:autoSpaceDN/>
        <w:bidi w:val="0"/>
        <w:spacing w:line="288" w:lineRule="auto"/>
        <w:ind w:right="0" w:rightChars="0"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5.1中标人应当对全部作业情况建立完整的档案资料，在项目完成后1个月内将相关资料移交给采购人。</w:t>
      </w:r>
    </w:p>
    <w:p>
      <w:pPr>
        <w:keepNext w:val="0"/>
        <w:keepLines w:val="0"/>
        <w:pageBreakBefore w:val="0"/>
        <w:widowControl w:val="0"/>
        <w:kinsoku/>
        <w:wordWrap/>
        <w:overflowPunct/>
        <w:topLinePunct w:val="0"/>
        <w:autoSpaceDE/>
        <w:autoSpaceDN/>
        <w:bidi w:val="0"/>
        <w:spacing w:line="288" w:lineRule="auto"/>
        <w:ind w:right="0" w:rightChars="0"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5.2</w:t>
      </w:r>
      <w:r>
        <w:rPr>
          <w:rFonts w:hint="eastAsia" w:ascii="仿宋" w:hAnsi="仿宋" w:eastAsia="仿宋" w:cs="仿宋"/>
          <w:color w:val="auto"/>
          <w:sz w:val="24"/>
          <w:highlight w:val="none"/>
          <w:lang w:val="en-US" w:eastAsia="zh-CN"/>
        </w:rPr>
        <w:t>中标人须</w:t>
      </w:r>
      <w:r>
        <w:rPr>
          <w:rFonts w:hint="eastAsia" w:ascii="仿宋" w:hAnsi="仿宋" w:eastAsia="仿宋" w:cs="仿宋"/>
          <w:color w:val="auto"/>
          <w:sz w:val="24"/>
          <w:highlight w:val="none"/>
        </w:rPr>
        <w:t>主动采取保密措施对</w:t>
      </w:r>
      <w:r>
        <w:rPr>
          <w:rFonts w:hint="eastAsia" w:ascii="仿宋" w:hAnsi="仿宋" w:eastAsia="仿宋" w:cs="仿宋"/>
          <w:color w:val="auto"/>
          <w:sz w:val="24"/>
          <w:szCs w:val="24"/>
          <w:highlight w:val="none"/>
          <w:lang w:val="en-US" w:eastAsia="zh-CN"/>
        </w:rPr>
        <w:t>与本项目有关的质控资料及数据中涉及</w:t>
      </w:r>
      <w:r>
        <w:rPr>
          <w:rFonts w:hint="eastAsia" w:ascii="仿宋" w:hAnsi="仿宋" w:eastAsia="仿宋" w:cs="仿宋"/>
          <w:color w:val="auto"/>
          <w:sz w:val="24"/>
          <w:highlight w:val="none"/>
          <w:lang w:eastAsia="zh-CN"/>
        </w:rPr>
        <w:t>企业、商业</w:t>
      </w:r>
      <w:r>
        <w:rPr>
          <w:rFonts w:hint="eastAsia" w:ascii="仿宋" w:hAnsi="仿宋" w:eastAsia="仿宋" w:cs="仿宋"/>
          <w:color w:val="auto"/>
          <w:sz w:val="24"/>
          <w:highlight w:val="none"/>
        </w:rPr>
        <w:t>保密信息进行保护，防止不承担同等保密义务的任何第三者知悉及使用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如发现保密信息被泄露或者自己过失泄露秘密，应当采取有效措施防止泄密进一步扩大，</w:t>
      </w:r>
      <w:r>
        <w:rPr>
          <w:rFonts w:hint="eastAsia" w:ascii="仿宋" w:hAnsi="仿宋" w:eastAsia="仿宋" w:cs="仿宋"/>
          <w:color w:val="auto"/>
          <w:sz w:val="24"/>
          <w:highlight w:val="none"/>
          <w:lang w:eastAsia="zh-CN"/>
        </w:rPr>
        <w:t>由此引起全部责任须由中标人承担</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spacing w:line="288" w:lineRule="auto"/>
        <w:ind w:right="0" w:rightChars="0"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5.3中标人应遵守相关保密法律、法规，确保采购人的信息安全。</w:t>
      </w:r>
    </w:p>
    <w:p>
      <w:pPr>
        <w:keepNext w:val="0"/>
        <w:keepLines w:val="0"/>
        <w:pageBreakBefore w:val="0"/>
        <w:widowControl w:val="0"/>
        <w:kinsoku/>
        <w:wordWrap/>
        <w:overflowPunct/>
        <w:topLinePunct w:val="0"/>
        <w:autoSpaceDE/>
        <w:autoSpaceDN/>
        <w:bidi w:val="0"/>
        <w:spacing w:line="288" w:lineRule="auto"/>
        <w:ind w:right="0" w:rightChars="0" w:firstLine="482" w:firstLineChars="200"/>
        <w:textAlignment w:val="auto"/>
        <w:outlineLvl w:val="9"/>
        <w:rPr>
          <w:rFonts w:hint="eastAsia" w:ascii="仿宋" w:hAnsi="仿宋" w:eastAsia="仿宋" w:cs="仿宋"/>
          <w:b/>
          <w:bCs/>
          <w:color w:val="auto"/>
          <w:sz w:val="24"/>
          <w:szCs w:val="24"/>
          <w:highlight w:val="none"/>
          <w:u w:val="single"/>
          <w:lang w:val="en-US" w:eastAsia="zh-CN"/>
        </w:rPr>
      </w:pPr>
      <w:r>
        <w:rPr>
          <w:rFonts w:hint="eastAsia" w:ascii="仿宋" w:hAnsi="仿宋" w:eastAsia="仿宋" w:cs="仿宋"/>
          <w:b/>
          <w:bCs/>
          <w:color w:val="auto"/>
          <w:sz w:val="24"/>
          <w:szCs w:val="24"/>
          <w:highlight w:val="none"/>
          <w:u w:val="single"/>
          <w:lang w:val="en-US" w:eastAsia="zh-CN"/>
        </w:rPr>
        <w:t>6.结算方式：</w:t>
      </w:r>
    </w:p>
    <w:p>
      <w:pPr>
        <w:keepNext w:val="0"/>
        <w:keepLines w:val="0"/>
        <w:pageBreakBefore w:val="0"/>
        <w:widowControl w:val="0"/>
        <w:kinsoku/>
        <w:wordWrap/>
        <w:overflowPunct/>
        <w:topLinePunct w:val="0"/>
        <w:autoSpaceDE w:val="0"/>
        <w:autoSpaceDN w:val="0"/>
        <w:bidi w:val="0"/>
        <w:adjustRightInd w:val="0"/>
        <w:snapToGrid w:val="0"/>
        <w:spacing w:line="288" w:lineRule="auto"/>
        <w:ind w:firstLine="480" w:firstLineChars="200"/>
        <w:textAlignment w:val="bottom"/>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合同签订</w:t>
      </w:r>
      <w:r>
        <w:rPr>
          <w:rFonts w:hint="eastAsia" w:ascii="仿宋" w:hAnsi="仿宋" w:eastAsia="仿宋" w:cs="仿宋"/>
          <w:color w:val="auto"/>
          <w:sz w:val="24"/>
          <w:highlight w:val="none"/>
          <w:lang w:eastAsia="zh-CN"/>
        </w:rPr>
        <w:t>后</w:t>
      </w:r>
      <w:r>
        <w:rPr>
          <w:rFonts w:hint="eastAsia" w:ascii="仿宋" w:hAnsi="仿宋" w:eastAsia="仿宋" w:cs="仿宋"/>
          <w:color w:val="auto"/>
          <w:sz w:val="24"/>
          <w:highlight w:val="none"/>
          <w:lang w:val="en-US" w:eastAsia="zh-CN"/>
        </w:rPr>
        <w:t>7个工作</w:t>
      </w:r>
      <w:r>
        <w:rPr>
          <w:rFonts w:hint="eastAsia" w:ascii="仿宋" w:hAnsi="仿宋" w:eastAsia="仿宋" w:cs="仿宋"/>
          <w:color w:val="auto"/>
          <w:sz w:val="24"/>
          <w:highlight w:val="none"/>
        </w:rPr>
        <w:t>日内中标人向采购人支付合同总价</w:t>
      </w:r>
      <w:r>
        <w:rPr>
          <w:rFonts w:hint="eastAsia" w:ascii="仿宋" w:hAnsi="仿宋" w:eastAsia="仿宋" w:cs="仿宋"/>
          <w:color w:val="auto"/>
          <w:sz w:val="24"/>
          <w:highlight w:val="none"/>
          <w:lang w:val="en-US" w:eastAsia="zh-CN"/>
        </w:rPr>
        <w:t>2.5</w:t>
      </w:r>
      <w:r>
        <w:rPr>
          <w:rFonts w:hint="eastAsia" w:ascii="仿宋" w:hAnsi="仿宋" w:eastAsia="仿宋" w:cs="仿宋"/>
          <w:color w:val="auto"/>
          <w:sz w:val="24"/>
          <w:highlight w:val="none"/>
        </w:rPr>
        <w:t>％的履约保证金</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88" w:lineRule="auto"/>
        <w:ind w:firstLine="480" w:firstLineChars="200"/>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按照浙财采监[202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]3号文件精神，</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在合同生效以及具备实施条件</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且收到发票</w:t>
      </w:r>
      <w:r>
        <w:rPr>
          <w:rFonts w:hint="eastAsia" w:ascii="仿宋" w:hAnsi="仿宋" w:eastAsia="仿宋" w:cs="仿宋"/>
          <w:color w:val="auto"/>
          <w:sz w:val="24"/>
          <w:highlight w:val="none"/>
        </w:rPr>
        <w:t>后</w:t>
      </w:r>
      <w:r>
        <w:rPr>
          <w:rFonts w:hint="eastAsia" w:ascii="仿宋" w:hAnsi="仿宋" w:eastAsia="仿宋" w:cs="仿宋"/>
          <w:color w:val="auto"/>
          <w:sz w:val="24"/>
          <w:highlight w:val="none"/>
          <w:lang w:val="en-US" w:eastAsia="zh-CN"/>
        </w:rPr>
        <w:t>7个工作</w:t>
      </w:r>
      <w:r>
        <w:rPr>
          <w:rFonts w:hint="eastAsia" w:ascii="仿宋" w:hAnsi="仿宋" w:eastAsia="仿宋" w:cs="仿宋"/>
          <w:color w:val="auto"/>
          <w:sz w:val="24"/>
          <w:highlight w:val="none"/>
        </w:rPr>
        <w:t>日内支付</w:t>
      </w:r>
      <w:r>
        <w:rPr>
          <w:rFonts w:hint="eastAsia" w:ascii="仿宋" w:hAnsi="仿宋" w:eastAsia="仿宋" w:cs="仿宋"/>
          <w:color w:val="auto"/>
          <w:sz w:val="24"/>
          <w:highlight w:val="none"/>
          <w:lang w:val="en-US" w:eastAsia="zh-CN"/>
        </w:rPr>
        <w:t>项目总额的70%</w:t>
      </w:r>
      <w:r>
        <w:rPr>
          <w:rFonts w:hint="eastAsia" w:ascii="仿宋" w:hAnsi="仿宋" w:eastAsia="仿宋" w:cs="仿宋"/>
          <w:color w:val="auto"/>
          <w:sz w:val="24"/>
          <w:highlight w:val="none"/>
        </w:rPr>
        <w:t>政府采购预付款</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88" w:lineRule="auto"/>
        <w:ind w:firstLine="480" w:firstLineChars="200"/>
        <w:textAlignment w:val="bottom"/>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（3）2022年11月底前支付尾款。</w:t>
      </w:r>
    </w:p>
    <w:p>
      <w:pPr>
        <w:keepNext w:val="0"/>
        <w:keepLines w:val="0"/>
        <w:pageBreakBefore w:val="0"/>
        <w:widowControl w:val="0"/>
        <w:kinsoku/>
        <w:wordWrap/>
        <w:overflowPunct/>
        <w:topLinePunct w:val="0"/>
        <w:autoSpaceDE w:val="0"/>
        <w:autoSpaceDN w:val="0"/>
        <w:bidi w:val="0"/>
        <w:adjustRightInd w:val="0"/>
        <w:snapToGrid w:val="0"/>
        <w:spacing w:line="288" w:lineRule="auto"/>
        <w:ind w:firstLine="480" w:firstLineChars="200"/>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完成所</w:t>
      </w:r>
      <w:r>
        <w:rPr>
          <w:rFonts w:hint="eastAsia" w:ascii="仿宋" w:hAnsi="仿宋" w:eastAsia="仿宋" w:cs="仿宋"/>
          <w:b w:val="0"/>
          <w:bCs w:val="0"/>
          <w:color w:val="auto"/>
          <w:sz w:val="24"/>
          <w:highlight w:val="none"/>
        </w:rPr>
        <w:t>有工作，经上级部门认可并验收合格后，采购人</w:t>
      </w:r>
      <w:r>
        <w:rPr>
          <w:rFonts w:hint="eastAsia" w:ascii="仿宋" w:hAnsi="仿宋" w:eastAsia="仿宋" w:cs="仿宋"/>
          <w:color w:val="auto"/>
          <w:sz w:val="24"/>
          <w:highlight w:val="none"/>
        </w:rPr>
        <w:t>退还中标人履约保证金，不计息。上级部门对工作结果的认可情况由采购人负责解释</w:t>
      </w:r>
      <w:r>
        <w:rPr>
          <w:rFonts w:hint="eastAsia" w:ascii="仿宋" w:hAnsi="仿宋" w:eastAsia="仿宋" w:cs="仿宋"/>
          <w:color w:val="auto"/>
          <w:sz w:val="24"/>
          <w:highlight w:val="none"/>
          <w:lang w:eastAsia="zh-CN"/>
        </w:rPr>
        <w:t>。</w:t>
      </w:r>
    </w:p>
    <w:p>
      <w:pPr>
        <w:pStyle w:val="68"/>
        <w:keepNext w:val="0"/>
        <w:keepLines w:val="0"/>
        <w:pageBreakBefore w:val="0"/>
        <w:widowControl w:val="0"/>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b/>
          <w:sz w:val="36"/>
          <w:szCs w:val="36"/>
          <w:highlight w:val="none"/>
        </w:rPr>
      </w:pPr>
      <w:r>
        <w:rPr>
          <w:rFonts w:hint="eastAsia" w:ascii="仿宋" w:hAnsi="仿宋" w:eastAsia="仿宋" w:cs="仿宋"/>
          <w:color w:val="auto"/>
          <w:sz w:val="24"/>
          <w:highlight w:val="none"/>
          <w:lang w:val="en-US" w:eastAsia="zh-CN"/>
        </w:rPr>
        <w:t>（5）发票及采购人要求的相关结款所需资料应随付款进度及时提供。若中标人在申请付款时未能提供相应发票及采购人要求的相关结款所需资料的，采购人有权延期付款，且不视为违约。</w:t>
      </w:r>
    </w:p>
    <w:p>
      <w:pPr>
        <w:pStyle w:val="15"/>
        <w:spacing w:line="800" w:lineRule="exact"/>
        <w:jc w:val="center"/>
        <w:rPr>
          <w:rFonts w:ascii="仿宋" w:hAnsi="仿宋" w:eastAsia="仿宋" w:cs="仿宋"/>
          <w:b/>
          <w:sz w:val="36"/>
          <w:szCs w:val="36"/>
          <w:highlight w:val="none"/>
        </w:rPr>
      </w:pPr>
      <w:r>
        <w:rPr>
          <w:rFonts w:hint="eastAsia" w:ascii="仿宋" w:hAnsi="仿宋" w:eastAsia="仿宋" w:cs="仿宋"/>
          <w:b/>
          <w:sz w:val="36"/>
          <w:szCs w:val="36"/>
          <w:highlight w:val="none"/>
        </w:rPr>
        <w:t>第四部分 合同主要条款</w:t>
      </w:r>
    </w:p>
    <w:p>
      <w:pPr>
        <w:spacing w:line="288" w:lineRule="auto"/>
        <w:jc w:val="left"/>
        <w:rPr>
          <w:rFonts w:ascii="仿宋" w:hAnsi="仿宋" w:eastAsia="仿宋" w:cs="仿宋"/>
          <w:b/>
          <w:bCs/>
          <w:sz w:val="24"/>
          <w:highlight w:val="none"/>
        </w:rPr>
      </w:pPr>
      <w:r>
        <w:rPr>
          <w:rFonts w:hint="eastAsia" w:ascii="仿宋" w:hAnsi="仿宋" w:eastAsia="仿宋" w:cs="仿宋"/>
          <w:b/>
          <w:bCs/>
          <w:sz w:val="24"/>
          <w:highlight w:val="none"/>
        </w:rPr>
        <w:t>1.合同</w:t>
      </w:r>
      <w:bookmarkStart w:id="7" w:name="OLE_LINK1"/>
      <w:r>
        <w:rPr>
          <w:rFonts w:hint="eastAsia" w:ascii="仿宋" w:hAnsi="仿宋" w:eastAsia="仿宋" w:cs="仿宋"/>
          <w:b/>
          <w:bCs/>
          <w:sz w:val="24"/>
          <w:highlight w:val="none"/>
        </w:rPr>
        <w:t>范围</w:t>
      </w:r>
      <w:bookmarkEnd w:id="7"/>
    </w:p>
    <w:p>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合同范围应与中标通知书、招标文件及被招标人接受的技术商务规范偏离表相一致。合同范围和双方的职责在“招标文件”明确。</w:t>
      </w:r>
    </w:p>
    <w:p>
      <w:pPr>
        <w:pStyle w:val="68"/>
        <w:spacing w:line="288" w:lineRule="auto"/>
        <w:rPr>
          <w:rFonts w:ascii="仿宋" w:hAnsi="仿宋" w:eastAsia="仿宋" w:cs="仿宋"/>
          <w:b/>
          <w:bCs/>
          <w:sz w:val="24"/>
          <w:szCs w:val="24"/>
          <w:highlight w:val="none"/>
        </w:rPr>
      </w:pPr>
      <w:r>
        <w:rPr>
          <w:rFonts w:hint="eastAsia" w:ascii="仿宋" w:hAnsi="仿宋" w:eastAsia="仿宋" w:cs="仿宋"/>
          <w:b/>
          <w:bCs/>
          <w:sz w:val="24"/>
          <w:szCs w:val="24"/>
          <w:highlight w:val="none"/>
        </w:rPr>
        <w:t>2.合同的签订</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2.1中标人须在中标通知书发出30日内按招标文件和中标供应商投标文件的约定，凭中标通知书和采购人在约定的时间、地点，由法定代表人或其授权代表与采购人签订书面合同。</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2.1.1服务地点：招标人指定地点</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2.1.2</w:t>
      </w:r>
      <w:r>
        <w:rPr>
          <w:rFonts w:hint="eastAsia" w:ascii="仿宋" w:hAnsi="仿宋" w:eastAsia="仿宋" w:cs="仿宋"/>
          <w:sz w:val="24"/>
          <w:highlight w:val="none"/>
          <w:lang w:eastAsia="zh-CN"/>
        </w:rPr>
        <w:t>服务</w:t>
      </w:r>
      <w:r>
        <w:rPr>
          <w:rFonts w:hint="eastAsia" w:ascii="仿宋" w:hAnsi="仿宋" w:eastAsia="仿宋" w:cs="仿宋"/>
          <w:sz w:val="24"/>
          <w:highlight w:val="none"/>
        </w:rPr>
        <w:t>期：按标项内具体要求执行。</w:t>
      </w:r>
    </w:p>
    <w:p>
      <w:pPr>
        <w:pStyle w:val="9"/>
        <w:numPr>
          <w:ilvl w:val="0"/>
          <w:numId w:val="0"/>
        </w:numPr>
        <w:tabs>
          <w:tab w:val="clear" w:pos="780"/>
        </w:tabs>
        <w:spacing w:line="288" w:lineRule="auto"/>
        <w:rPr>
          <w:rFonts w:ascii="仿宋" w:hAnsi="仿宋" w:eastAsia="仿宋" w:cs="仿宋"/>
          <w:color w:val="000000"/>
          <w:sz w:val="24"/>
          <w:highlight w:val="none"/>
        </w:rPr>
      </w:pPr>
      <w:r>
        <w:rPr>
          <w:rFonts w:hint="eastAsia" w:ascii="仿宋" w:hAnsi="仿宋" w:eastAsia="仿宋" w:cs="仿宋"/>
          <w:b/>
          <w:bCs/>
          <w:color w:val="000000"/>
          <w:sz w:val="24"/>
          <w:highlight w:val="none"/>
        </w:rPr>
        <w:t>3.付款方式：</w:t>
      </w:r>
      <w:r>
        <w:rPr>
          <w:rFonts w:hint="eastAsia" w:ascii="仿宋" w:hAnsi="仿宋" w:eastAsia="仿宋" w:cs="仿宋"/>
          <w:color w:val="000000"/>
          <w:sz w:val="24"/>
          <w:highlight w:val="none"/>
        </w:rPr>
        <w:t>按标项内具体要求执行。</w:t>
      </w:r>
    </w:p>
    <w:p>
      <w:pPr>
        <w:snapToGrid w:val="0"/>
        <w:spacing w:line="288" w:lineRule="auto"/>
        <w:jc w:val="left"/>
        <w:rPr>
          <w:rFonts w:ascii="仿宋" w:hAnsi="仿宋" w:eastAsia="仿宋" w:cs="仿宋"/>
          <w:b/>
          <w:bCs/>
          <w:sz w:val="24"/>
          <w:highlight w:val="none"/>
        </w:rPr>
      </w:pPr>
      <w:r>
        <w:rPr>
          <w:rFonts w:hint="eastAsia" w:ascii="仿宋" w:hAnsi="仿宋" w:eastAsia="仿宋" w:cs="仿宋"/>
          <w:b/>
          <w:bCs/>
          <w:sz w:val="24"/>
          <w:highlight w:val="none"/>
        </w:rPr>
        <w:t>4.合同修改</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4.1双方的任何一方对合同内容提出修改，均应以书面形式通知对方，并达成由双方签署的合同修改书，须报政府采购管理部门批准。</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4.2除非招标人对产品的品牌、型号规格和涉及价格因素的技术参数提出修改，中标人不得对合同价格提出修改要求。</w:t>
      </w:r>
    </w:p>
    <w:p>
      <w:pPr>
        <w:snapToGrid w:val="0"/>
        <w:spacing w:line="288" w:lineRule="auto"/>
        <w:jc w:val="left"/>
        <w:rPr>
          <w:rFonts w:ascii="仿宋" w:hAnsi="仿宋" w:eastAsia="仿宋" w:cs="仿宋"/>
          <w:b/>
          <w:bCs/>
          <w:sz w:val="24"/>
          <w:highlight w:val="none"/>
        </w:rPr>
      </w:pPr>
      <w:r>
        <w:rPr>
          <w:rFonts w:hint="eastAsia" w:ascii="仿宋" w:hAnsi="仿宋" w:eastAsia="仿宋" w:cs="仿宋"/>
          <w:b/>
          <w:bCs/>
          <w:sz w:val="24"/>
          <w:highlight w:val="none"/>
        </w:rPr>
        <w:t>5.商品包装和快递包装要求</w:t>
      </w:r>
    </w:p>
    <w:p>
      <w:pPr>
        <w:snapToGrid w:val="0"/>
        <w:spacing w:line="288" w:lineRule="auto"/>
        <w:ind w:firstLine="480" w:firstLineChars="200"/>
        <w:jc w:val="left"/>
        <w:rPr>
          <w:rFonts w:ascii="仿宋" w:hAnsi="仿宋" w:eastAsia="仿宋" w:cs="仿宋"/>
          <w:color w:val="FF0000"/>
          <w:sz w:val="24"/>
          <w:highlight w:val="none"/>
        </w:rPr>
      </w:pPr>
      <w:r>
        <w:rPr>
          <w:rFonts w:hint="eastAsia" w:ascii="仿宋" w:hAnsi="仿宋" w:eastAsia="仿宋" w:cs="仿宋"/>
          <w:sz w:val="24"/>
          <w:highlight w:val="none"/>
        </w:rPr>
        <w:t>本次项目采购所涉及的商品包装和快递包装要求均应符合《关于印发《商品包装政府采购需求标准（试行）》、 《快递包装政府采购需求标准（试行）》的通知》（财办库〔2020〕123号）文件要求，必要时由采购人在履约验收环节根据实际情况要求供应商出具检测报告。</w:t>
      </w:r>
    </w:p>
    <w:p>
      <w:pPr>
        <w:snapToGrid w:val="0"/>
        <w:spacing w:line="288" w:lineRule="auto"/>
        <w:jc w:val="left"/>
        <w:rPr>
          <w:rFonts w:ascii="仿宋" w:hAnsi="仿宋" w:eastAsia="仿宋" w:cs="仿宋"/>
          <w:sz w:val="24"/>
          <w:highlight w:val="none"/>
        </w:rPr>
      </w:pPr>
      <w:r>
        <w:rPr>
          <w:rFonts w:hint="eastAsia" w:ascii="仿宋" w:hAnsi="仿宋" w:eastAsia="仿宋" w:cs="仿宋"/>
          <w:b/>
          <w:bCs/>
          <w:sz w:val="24"/>
          <w:highlight w:val="none"/>
        </w:rPr>
        <w:t>6.质量标准和验收</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6.1中标人提供的产品及服务必须是经合法途径取得的。</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6.2中标人应按现行的国家或行业技术及验收标准和招标文件的规定提供工程、货物或服务，因中标人提供的工程、货物或服务达不到约定的质量标准，中标人承担违约责任。</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6.3验收由使用单位按规定组织相关人员或专家进行。</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6.4双方对工程、货物或服务的质量有争议的，由双方同意的专业检测机构鉴定，所需费及因此造成的损失由责任方承担，双方均有责任的，双方根据其责任分别承担。</w:t>
      </w:r>
    </w:p>
    <w:p>
      <w:pPr>
        <w:snapToGrid w:val="0"/>
        <w:spacing w:line="288" w:lineRule="auto"/>
        <w:jc w:val="left"/>
        <w:rPr>
          <w:rFonts w:ascii="仿宋" w:hAnsi="仿宋" w:eastAsia="仿宋" w:cs="仿宋"/>
          <w:sz w:val="24"/>
          <w:highlight w:val="none"/>
        </w:rPr>
      </w:pPr>
      <w:r>
        <w:rPr>
          <w:rFonts w:hint="eastAsia" w:ascii="仿宋" w:hAnsi="仿宋" w:eastAsia="仿宋" w:cs="仿宋"/>
          <w:b/>
          <w:bCs/>
          <w:sz w:val="24"/>
          <w:highlight w:val="none"/>
        </w:rPr>
        <w:t>7.违约责任</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7.1提供的货物和服务质量必须达到合格，凡安装调试、设备试运转过程中发现的设备质量问题，中标人必须无偿返工直至符合质量要求，承担返工所发生的一切费用和招标人的直接经济损失。</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7.2由于招标人保管不善或使用不当造成设备短缺、故障或损坏，中标人协助招标人及时给予补齐或修复。</w:t>
      </w:r>
    </w:p>
    <w:p>
      <w:pPr>
        <w:snapToGrid w:val="0"/>
        <w:spacing w:line="288" w:lineRule="auto"/>
        <w:jc w:val="left"/>
        <w:rPr>
          <w:rFonts w:ascii="仿宋" w:hAnsi="仿宋" w:eastAsia="仿宋" w:cs="仿宋"/>
          <w:b/>
          <w:bCs/>
          <w:sz w:val="24"/>
          <w:highlight w:val="none"/>
        </w:rPr>
      </w:pPr>
      <w:r>
        <w:rPr>
          <w:rFonts w:hint="eastAsia" w:ascii="仿宋" w:hAnsi="仿宋" w:eastAsia="仿宋" w:cs="仿宋"/>
          <w:b/>
          <w:bCs/>
          <w:sz w:val="24"/>
          <w:highlight w:val="none"/>
        </w:rPr>
        <w:t>8．违约赔偿</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8.1除不可抗力外，如中标人发生不能按期完成供货任务，招标人发生中途变更等情况，应及时以书面形式通知对方。双方应本着友好的态度进行协商，妥善解决。如协商无效，按规定处以违约金。</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8.2 中标人和采购人签订合同，按合同规定的供货时间供货并安装调试完毕。逾期每推迟一天，扣中标价0.1%的滞纳金给采购人。</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8.3招标人在规定时间无正当理由拒签合同者，以招标违约处理，并赔偿中标人由此造成的直接经济损失。</w:t>
      </w:r>
    </w:p>
    <w:p>
      <w:pPr>
        <w:snapToGrid w:val="0"/>
        <w:spacing w:line="288" w:lineRule="auto"/>
        <w:jc w:val="left"/>
        <w:rPr>
          <w:rFonts w:ascii="仿宋" w:hAnsi="仿宋" w:eastAsia="仿宋" w:cs="仿宋"/>
          <w:b/>
          <w:bCs/>
          <w:sz w:val="24"/>
          <w:highlight w:val="none"/>
        </w:rPr>
      </w:pPr>
      <w:r>
        <w:rPr>
          <w:rFonts w:hint="eastAsia" w:ascii="仿宋" w:hAnsi="仿宋" w:eastAsia="仿宋" w:cs="仿宋"/>
          <w:b/>
          <w:bCs/>
          <w:sz w:val="24"/>
          <w:highlight w:val="none"/>
        </w:rPr>
        <w:t>9.不可抗力</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9.1如果双方中任何一方由于战争、严重火灾、水灾、台风和地震以及其它经双方同意属于不可抗力的事故，致使合同履行受阻时，履行合同的期限应予延长，延长的期限应相当于事故所影响的时间。</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napToGrid w:val="0"/>
        <w:spacing w:line="288" w:lineRule="auto"/>
        <w:jc w:val="left"/>
        <w:rPr>
          <w:rFonts w:ascii="仿宋" w:hAnsi="仿宋" w:eastAsia="仿宋" w:cs="仿宋"/>
          <w:sz w:val="24"/>
          <w:highlight w:val="none"/>
        </w:rPr>
      </w:pPr>
      <w:r>
        <w:rPr>
          <w:rFonts w:hint="eastAsia" w:ascii="仿宋" w:hAnsi="仿宋" w:eastAsia="仿宋" w:cs="仿宋"/>
          <w:b/>
          <w:bCs/>
          <w:sz w:val="24"/>
          <w:highlight w:val="none"/>
        </w:rPr>
        <w:t>10.解决合同纠纷的方式</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10.1凡有关本合同或与本合同中发生的争端，双方应通过友好协商，妥善解决。如通过协商仍不能解决时，可向当地的仲裁机构申请仲裁或人民法院起诉。</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10.2仲裁和诉讼费用除仲裁机构和人民法院另有裁决外，由败诉方承担。</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10.3在仲裁和诉讼期间，除正在进行裁定的部分外，本合同其他部分应继续执行。</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10.4合同应在双方签字盖章后开始生效。</w:t>
      </w:r>
    </w:p>
    <w:p>
      <w:pPr>
        <w:snapToGrid w:val="0"/>
        <w:spacing w:line="288" w:lineRule="auto"/>
        <w:jc w:val="left"/>
        <w:rPr>
          <w:rFonts w:ascii="仿宋" w:hAnsi="仿宋" w:eastAsia="仿宋" w:cs="仿宋"/>
          <w:sz w:val="24"/>
          <w:highlight w:val="none"/>
        </w:rPr>
      </w:pPr>
      <w:r>
        <w:rPr>
          <w:rFonts w:hint="eastAsia" w:ascii="仿宋" w:hAnsi="仿宋" w:eastAsia="仿宋" w:cs="仿宋"/>
          <w:sz w:val="24"/>
          <w:highlight w:val="none"/>
        </w:rPr>
        <w:t>（注：在正式签约时，根据上述精神应拟就更为详尽的合同书）</w:t>
      </w:r>
    </w:p>
    <w:p>
      <w:pPr>
        <w:spacing w:line="288" w:lineRule="auto"/>
        <w:ind w:firstLine="480" w:firstLineChars="200"/>
        <w:jc w:val="left"/>
        <w:rPr>
          <w:rFonts w:ascii="仿宋" w:hAnsi="仿宋" w:eastAsia="仿宋" w:cs="仿宋"/>
          <w:kern w:val="0"/>
          <w:sz w:val="24"/>
          <w:highlight w:val="none"/>
        </w:rPr>
      </w:pPr>
    </w:p>
    <w:p>
      <w:pPr>
        <w:spacing w:line="288" w:lineRule="auto"/>
        <w:ind w:hanging="2"/>
        <w:jc w:val="left"/>
        <w:rPr>
          <w:rFonts w:ascii="仿宋" w:hAnsi="仿宋" w:eastAsia="仿宋" w:cs="仿宋"/>
          <w:sz w:val="24"/>
          <w:highlight w:val="none"/>
        </w:rPr>
      </w:pPr>
    </w:p>
    <w:p>
      <w:pPr>
        <w:spacing w:line="288" w:lineRule="auto"/>
        <w:rPr>
          <w:rFonts w:ascii="仿宋" w:hAnsi="仿宋" w:eastAsia="仿宋" w:cs="仿宋"/>
          <w:sz w:val="24"/>
          <w:highlight w:val="none"/>
        </w:rPr>
      </w:pPr>
    </w:p>
    <w:p>
      <w:pPr>
        <w:pStyle w:val="9"/>
        <w:numPr>
          <w:ilvl w:val="0"/>
          <w:numId w:val="0"/>
        </w:numPr>
        <w:tabs>
          <w:tab w:val="clear" w:pos="780"/>
        </w:tabs>
        <w:spacing w:line="288" w:lineRule="auto"/>
        <w:rPr>
          <w:rFonts w:ascii="仿宋" w:hAnsi="仿宋" w:eastAsia="仿宋" w:cs="仿宋"/>
          <w:kern w:val="0"/>
          <w:sz w:val="24"/>
          <w:szCs w:val="20"/>
          <w:highlight w:val="none"/>
        </w:rPr>
      </w:pPr>
    </w:p>
    <w:p>
      <w:pPr>
        <w:spacing w:line="360" w:lineRule="auto"/>
        <w:jc w:val="center"/>
        <w:outlineLvl w:val="0"/>
        <w:rPr>
          <w:rFonts w:ascii="仿宋" w:hAnsi="仿宋" w:eastAsia="仿宋" w:cs="仿宋"/>
          <w:b/>
          <w:sz w:val="36"/>
          <w:szCs w:val="36"/>
          <w:highlight w:val="none"/>
        </w:rPr>
      </w:pPr>
    </w:p>
    <w:p>
      <w:pPr>
        <w:spacing w:line="360" w:lineRule="auto"/>
        <w:jc w:val="center"/>
        <w:outlineLvl w:val="0"/>
        <w:rPr>
          <w:rFonts w:ascii="仿宋" w:hAnsi="仿宋" w:eastAsia="仿宋" w:cs="仿宋"/>
          <w:b/>
          <w:sz w:val="36"/>
          <w:szCs w:val="36"/>
          <w:highlight w:val="none"/>
        </w:rPr>
      </w:pPr>
    </w:p>
    <w:p>
      <w:pPr>
        <w:spacing w:line="360" w:lineRule="auto"/>
        <w:jc w:val="center"/>
        <w:outlineLvl w:val="0"/>
        <w:rPr>
          <w:rFonts w:ascii="仿宋" w:hAnsi="仿宋" w:eastAsia="仿宋" w:cs="仿宋"/>
          <w:b/>
          <w:sz w:val="36"/>
          <w:szCs w:val="36"/>
          <w:highlight w:val="none"/>
        </w:rPr>
      </w:pPr>
    </w:p>
    <w:p>
      <w:pPr>
        <w:spacing w:line="360" w:lineRule="auto"/>
        <w:jc w:val="center"/>
        <w:outlineLvl w:val="0"/>
        <w:rPr>
          <w:rFonts w:ascii="仿宋" w:hAnsi="仿宋" w:eastAsia="仿宋" w:cs="仿宋"/>
          <w:b/>
          <w:sz w:val="36"/>
          <w:szCs w:val="36"/>
          <w:highlight w:val="none"/>
        </w:rPr>
      </w:pPr>
    </w:p>
    <w:p>
      <w:pPr>
        <w:spacing w:line="360" w:lineRule="auto"/>
        <w:jc w:val="center"/>
        <w:outlineLvl w:val="0"/>
        <w:rPr>
          <w:rFonts w:ascii="仿宋" w:hAnsi="仿宋" w:eastAsia="仿宋" w:cs="仿宋"/>
          <w:b/>
          <w:sz w:val="36"/>
          <w:szCs w:val="36"/>
          <w:highlight w:val="none"/>
        </w:rPr>
      </w:pPr>
    </w:p>
    <w:p>
      <w:pPr>
        <w:spacing w:line="360" w:lineRule="auto"/>
        <w:jc w:val="center"/>
        <w:outlineLvl w:val="0"/>
        <w:rPr>
          <w:rFonts w:ascii="仿宋" w:hAnsi="仿宋" w:eastAsia="仿宋" w:cs="仿宋"/>
          <w:b/>
          <w:sz w:val="36"/>
          <w:szCs w:val="36"/>
          <w:highlight w:val="none"/>
        </w:rPr>
      </w:pPr>
    </w:p>
    <w:p>
      <w:pPr>
        <w:spacing w:line="288" w:lineRule="auto"/>
        <w:outlineLvl w:val="0"/>
        <w:rPr>
          <w:rFonts w:ascii="仿宋" w:hAnsi="仿宋" w:eastAsia="仿宋" w:cs="仿宋"/>
          <w:b/>
          <w:sz w:val="36"/>
          <w:szCs w:val="36"/>
          <w:highlight w:val="none"/>
        </w:rPr>
      </w:pPr>
    </w:p>
    <w:p>
      <w:pPr>
        <w:spacing w:line="288"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第五部分 评标办法及评分标准</w:t>
      </w:r>
    </w:p>
    <w:p>
      <w:pPr>
        <w:spacing w:line="288" w:lineRule="auto"/>
        <w:jc w:val="left"/>
        <w:rPr>
          <w:rFonts w:ascii="仿宋" w:hAnsi="仿宋" w:eastAsia="仿宋" w:cs="仿宋"/>
          <w:b/>
          <w:sz w:val="24"/>
          <w:highlight w:val="none"/>
        </w:rPr>
      </w:pPr>
      <w:r>
        <w:rPr>
          <w:rFonts w:hint="eastAsia" w:ascii="仿宋" w:hAnsi="仿宋" w:eastAsia="仿宋" w:cs="仿宋"/>
          <w:b/>
          <w:sz w:val="24"/>
          <w:highlight w:val="none"/>
        </w:rPr>
        <w:t>1.评标方法：</w:t>
      </w:r>
    </w:p>
    <w:p>
      <w:pPr>
        <w:spacing w:line="288"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288" w:lineRule="auto"/>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lang w:val="en-US" w:eastAsia="zh-CN"/>
        </w:rPr>
        <w:t>85</w:t>
      </w:r>
      <w:r>
        <w:rPr>
          <w:rFonts w:hint="eastAsia" w:ascii="仿宋" w:hAnsi="仿宋" w:eastAsia="仿宋" w:cs="仿宋"/>
          <w:sz w:val="24"/>
          <w:highlight w:val="none"/>
        </w:rPr>
        <w:t>分，价格分</w:t>
      </w:r>
      <w:r>
        <w:rPr>
          <w:rFonts w:hint="eastAsia" w:ascii="仿宋" w:hAnsi="仿宋" w:eastAsia="仿宋" w:cs="仿宋"/>
          <w:sz w:val="24"/>
          <w:highlight w:val="none"/>
          <w:lang w:val="en-US" w:eastAsia="zh-CN"/>
        </w:rPr>
        <w:t>15</w:t>
      </w:r>
      <w:r>
        <w:rPr>
          <w:rFonts w:hint="eastAsia" w:ascii="仿宋" w:hAnsi="仿宋" w:eastAsia="仿宋" w:cs="仿宋"/>
          <w:sz w:val="24"/>
          <w:highlight w:val="none"/>
        </w:rPr>
        <w:t>分。评分依下述所列为评标打分依据，分值如下（计算分值时，按其算术平均值保留小数2位）。</w:t>
      </w:r>
    </w:p>
    <w:p>
      <w:pPr>
        <w:spacing w:line="288" w:lineRule="auto"/>
        <w:rPr>
          <w:rFonts w:ascii="仿宋" w:hAnsi="仿宋" w:eastAsia="仿宋" w:cs="仿宋"/>
          <w:b/>
          <w:bCs/>
          <w:iCs/>
          <w:sz w:val="24"/>
          <w:highlight w:val="none"/>
        </w:rPr>
      </w:pPr>
      <w:r>
        <w:rPr>
          <w:rFonts w:hint="eastAsia" w:ascii="仿宋" w:hAnsi="仿宋" w:eastAsia="仿宋" w:cs="仿宋"/>
          <w:b/>
          <w:bCs/>
          <w:sz w:val="24"/>
          <w:highlight w:val="none"/>
        </w:rPr>
        <w:t>2.1</w:t>
      </w:r>
      <w:r>
        <w:rPr>
          <w:rFonts w:hint="eastAsia" w:ascii="仿宋" w:hAnsi="仿宋" w:eastAsia="仿宋" w:cs="仿宋"/>
          <w:b/>
          <w:bCs/>
          <w:iCs/>
          <w:sz w:val="24"/>
          <w:highlight w:val="none"/>
        </w:rPr>
        <w:t>商务技术分</w:t>
      </w:r>
      <w:r>
        <w:rPr>
          <w:rFonts w:hint="eastAsia" w:ascii="仿宋" w:hAnsi="仿宋" w:eastAsia="仿宋" w:cs="仿宋"/>
          <w:b/>
          <w:bCs/>
          <w:sz w:val="24"/>
          <w:highlight w:val="none"/>
        </w:rPr>
        <w:t>（</w:t>
      </w:r>
      <w:r>
        <w:rPr>
          <w:rFonts w:hint="eastAsia" w:ascii="仿宋" w:hAnsi="仿宋" w:eastAsia="仿宋" w:cs="仿宋"/>
          <w:b/>
          <w:bCs/>
          <w:sz w:val="24"/>
          <w:highlight w:val="none"/>
          <w:lang w:val="en-US" w:eastAsia="zh-CN"/>
        </w:rPr>
        <w:t>85</w:t>
      </w:r>
      <w:r>
        <w:rPr>
          <w:rFonts w:hint="eastAsia" w:ascii="仿宋" w:hAnsi="仿宋" w:eastAsia="仿宋" w:cs="仿宋"/>
          <w:b/>
          <w:bCs/>
          <w:sz w:val="24"/>
          <w:highlight w:val="none"/>
        </w:rPr>
        <w:t>分）</w:t>
      </w:r>
    </w:p>
    <w:tbl>
      <w:tblPr>
        <w:tblStyle w:val="27"/>
        <w:tblW w:w="53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858"/>
        <w:gridCol w:w="784"/>
        <w:gridCol w:w="6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序号</w:t>
            </w:r>
          </w:p>
        </w:tc>
        <w:tc>
          <w:tcPr>
            <w:tcW w:w="9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分项内容</w:t>
            </w:r>
          </w:p>
        </w:tc>
        <w:tc>
          <w:tcPr>
            <w:tcW w:w="3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分值</w:t>
            </w:r>
          </w:p>
        </w:tc>
        <w:tc>
          <w:tcPr>
            <w:tcW w:w="32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480"/>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评分说明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9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供应商资质、认证</w:t>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p>
        </w:tc>
        <w:tc>
          <w:tcPr>
            <w:tcW w:w="3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12</w:t>
            </w:r>
            <w:r>
              <w:rPr>
                <w:rFonts w:hint="eastAsia" w:ascii="仿宋" w:hAnsi="仿宋" w:eastAsia="仿宋" w:cs="仿宋"/>
                <w:color w:val="auto"/>
                <w:kern w:val="0"/>
                <w:sz w:val="24"/>
                <w:szCs w:val="24"/>
                <w:lang w:val="en-US" w:eastAsia="zh-CN"/>
              </w:rPr>
              <w:t>.5</w:t>
            </w:r>
          </w:p>
        </w:tc>
        <w:tc>
          <w:tcPr>
            <w:tcW w:w="32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投标人在土壤生态环境保护领域获得省、部级及以上成果</w:t>
            </w:r>
            <w:r>
              <w:rPr>
                <w:rFonts w:hint="eastAsia" w:ascii="仿宋" w:hAnsi="仿宋" w:eastAsia="仿宋" w:cs="仿宋"/>
                <w:color w:val="auto"/>
                <w:sz w:val="24"/>
                <w:szCs w:val="24"/>
                <w:lang w:val="en-US" w:eastAsia="zh-CN"/>
              </w:rPr>
              <w:t>证书</w:t>
            </w:r>
            <w:r>
              <w:rPr>
                <w:rFonts w:hint="eastAsia" w:ascii="仿宋" w:hAnsi="仿宋" w:eastAsia="仿宋" w:cs="仿宋"/>
                <w:color w:val="auto"/>
                <w:sz w:val="24"/>
                <w:szCs w:val="24"/>
              </w:rPr>
              <w:t>，符合1项得4分；在生态环境保护领域(非土壤生态环境保护领域)获得省、部级及以上成果</w:t>
            </w:r>
            <w:r>
              <w:rPr>
                <w:rFonts w:hint="eastAsia" w:ascii="仿宋" w:hAnsi="仿宋" w:eastAsia="仿宋" w:cs="仿宋"/>
                <w:color w:val="auto"/>
                <w:sz w:val="24"/>
                <w:szCs w:val="24"/>
                <w:lang w:val="en-US" w:eastAsia="zh-CN"/>
              </w:rPr>
              <w:t>证书</w:t>
            </w:r>
            <w:r>
              <w:rPr>
                <w:rFonts w:hint="eastAsia" w:ascii="仿宋" w:hAnsi="仿宋" w:eastAsia="仿宋" w:cs="仿宋"/>
                <w:color w:val="auto"/>
                <w:sz w:val="24"/>
                <w:szCs w:val="24"/>
              </w:rPr>
              <w:t>，符合1项得2分；投标人具有省级及以上生态环境领域实训基地或实验室的，得2</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分；最高12</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注：</w:t>
            </w:r>
            <w:r>
              <w:rPr>
                <w:rFonts w:hint="eastAsia" w:ascii="仿宋" w:hAnsi="仿宋" w:eastAsia="仿宋" w:cs="仿宋"/>
                <w:color w:val="auto"/>
                <w:sz w:val="24"/>
                <w:szCs w:val="24"/>
              </w:rPr>
              <w:t>需提供相关证书</w:t>
            </w:r>
            <w:r>
              <w:rPr>
                <w:rFonts w:hint="eastAsia" w:ascii="仿宋" w:hAnsi="仿宋" w:eastAsia="仿宋" w:cs="仿宋"/>
                <w:color w:val="auto"/>
                <w:sz w:val="24"/>
                <w:szCs w:val="24"/>
                <w:lang w:val="en-US" w:eastAsia="zh-CN"/>
              </w:rPr>
              <w:t>或证明材料复印件并</w:t>
            </w:r>
            <w:r>
              <w:rPr>
                <w:rFonts w:hint="eastAsia" w:ascii="仿宋" w:hAnsi="仿宋" w:eastAsia="仿宋" w:cs="仿宋"/>
                <w:color w:val="auto"/>
                <w:sz w:val="24"/>
                <w:szCs w:val="24"/>
              </w:rPr>
              <w:t>加盖</w:t>
            </w:r>
            <w:r>
              <w:rPr>
                <w:rFonts w:hint="eastAsia" w:ascii="仿宋" w:hAnsi="仿宋" w:eastAsia="仿宋" w:cs="仿宋"/>
                <w:color w:val="auto"/>
                <w:sz w:val="24"/>
                <w:szCs w:val="24"/>
                <w:lang w:val="en-US" w:eastAsia="zh-CN"/>
              </w:rPr>
              <w:t>投标人</w:t>
            </w:r>
            <w:r>
              <w:rPr>
                <w:rFonts w:hint="eastAsia" w:ascii="仿宋" w:hAnsi="仿宋" w:eastAsia="仿宋" w:cs="仿宋"/>
                <w:color w:val="auto"/>
                <w:sz w:val="24"/>
                <w:szCs w:val="24"/>
              </w:rPr>
              <w:t>公章</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7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94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供应商业绩</w:t>
            </w:r>
          </w:p>
        </w:tc>
        <w:tc>
          <w:tcPr>
            <w:tcW w:w="3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1.5</w:t>
            </w:r>
          </w:p>
        </w:tc>
        <w:tc>
          <w:tcPr>
            <w:tcW w:w="328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投标人自2017年1月1日以来承担过区、县（市）级及以上生态环境行政主管部门委托的土壤、地下水污染防治规划项目，得</w:t>
            </w:r>
            <w:r>
              <w:rPr>
                <w:rFonts w:hint="eastAsia" w:ascii="仿宋" w:hAnsi="仿宋" w:eastAsia="仿宋" w:cs="仿宋"/>
                <w:color w:val="auto"/>
                <w:sz w:val="24"/>
                <w:szCs w:val="24"/>
                <w:lang w:val="en-US" w:eastAsia="zh-CN"/>
              </w:rPr>
              <w:t>1.5</w:t>
            </w:r>
            <w:r>
              <w:rPr>
                <w:rFonts w:hint="eastAsia" w:ascii="仿宋" w:hAnsi="仿宋" w:eastAsia="仿宋" w:cs="仿宋"/>
                <w:color w:val="auto"/>
                <w:sz w:val="24"/>
                <w:szCs w:val="24"/>
              </w:rPr>
              <w:t>分；承担过区、县（市）级及以上生态环境或农业农村行政主管部门委托土壤环境、土壤污染调查类项目的，每项得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分；承担过区、县（市）级及以上生态环境行政主管部门委托的非土壤类污染源普查、排查、固废核查、行业整治提升等相关工作，每项得</w:t>
            </w: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rPr>
              <w:t>分；最高得</w:t>
            </w:r>
            <w:r>
              <w:rPr>
                <w:rFonts w:hint="eastAsia" w:ascii="仿宋" w:hAnsi="仿宋" w:eastAsia="仿宋" w:cs="仿宋"/>
                <w:color w:val="auto"/>
                <w:sz w:val="24"/>
                <w:szCs w:val="24"/>
                <w:lang w:val="en-US" w:eastAsia="zh-CN"/>
              </w:rPr>
              <w:t>1.5</w:t>
            </w:r>
            <w:r>
              <w:rPr>
                <w:rFonts w:hint="eastAsia" w:ascii="仿宋" w:hAnsi="仿宋" w:eastAsia="仿宋" w:cs="仿宋"/>
                <w:color w:val="auto"/>
                <w:sz w:val="24"/>
                <w:szCs w:val="24"/>
              </w:rPr>
              <w:t>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投标文件中需提供生态环境行政主管部门委托合同原件扫描件并加盖投标人公章。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jc w:val="center"/>
        </w:trPr>
        <w:tc>
          <w:tcPr>
            <w:tcW w:w="37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94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团队实力</w:t>
            </w:r>
          </w:p>
        </w:tc>
        <w:tc>
          <w:tcPr>
            <w:tcW w:w="398"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18</w:t>
            </w:r>
          </w:p>
        </w:tc>
        <w:tc>
          <w:tcPr>
            <w:tcW w:w="328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numId w:val="0"/>
              </w:numPr>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bookmarkStart w:id="8" w:name="_GoBack"/>
            <w:bookmarkEnd w:id="8"/>
            <w:r>
              <w:rPr>
                <w:rFonts w:hint="eastAsia" w:ascii="仿宋" w:hAnsi="仿宋" w:eastAsia="仿宋" w:cs="仿宋"/>
                <w:color w:val="auto"/>
                <w:sz w:val="24"/>
                <w:szCs w:val="24"/>
              </w:rPr>
              <w:t>项目负责人的具有环境或化学等相关专业教授级，得4分；具有环境或化学等相关专业副教授级，得2分</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2、项目负责人入选过省级环境影响评价评审专家库，得3分；参与土壤类相关标准制订的，得3分；参与土壤污染相关书籍（正式出版）编著的，得3分，图书获得省级出版奖的，加1分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提供证明材料</w:t>
            </w:r>
            <w:r>
              <w:rPr>
                <w:rFonts w:hint="eastAsia" w:ascii="仿宋" w:hAnsi="仿宋" w:eastAsia="仿宋" w:cs="仿宋"/>
                <w:color w:val="auto"/>
                <w:sz w:val="24"/>
                <w:szCs w:val="24"/>
                <w:lang w:val="en-US" w:eastAsia="zh-CN"/>
              </w:rPr>
              <w:t>复印件</w:t>
            </w:r>
            <w:r>
              <w:rPr>
                <w:rFonts w:hint="eastAsia" w:ascii="仿宋" w:hAnsi="仿宋" w:eastAsia="仿宋" w:cs="仿宋"/>
                <w:color w:val="auto"/>
                <w:sz w:val="24"/>
                <w:szCs w:val="24"/>
              </w:rPr>
              <w:t>并加盖投标人公章</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3、项目组成员中（除项目负责人外）具有生态、环保、地勘、化工等相关专业的副教授及以上的，每提供一个得0.5分，最高得4分。</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注：以上人员均须为</w:t>
            </w:r>
            <w:r>
              <w:rPr>
                <w:rFonts w:hint="eastAsia" w:ascii="仿宋" w:hAnsi="仿宋" w:eastAsia="仿宋" w:cs="仿宋"/>
                <w:b w:val="0"/>
                <w:bCs w:val="0"/>
                <w:color w:val="auto"/>
                <w:sz w:val="24"/>
                <w:szCs w:val="24"/>
              </w:rPr>
              <w:t>投标人在职职工（包括离、退休返聘人员）</w:t>
            </w:r>
            <w:r>
              <w:rPr>
                <w:rFonts w:hint="eastAsia" w:ascii="仿宋" w:hAnsi="仿宋" w:eastAsia="仿宋" w:cs="仿宋"/>
                <w:b w:val="0"/>
                <w:bCs w:val="0"/>
                <w:color w:val="auto"/>
                <w:sz w:val="24"/>
                <w:szCs w:val="24"/>
                <w:lang w:eastAsia="zh-CN"/>
              </w:rPr>
              <w:t>，</w:t>
            </w:r>
            <w:r>
              <w:rPr>
                <w:rFonts w:hint="eastAsia" w:ascii="仿宋" w:hAnsi="仿宋" w:eastAsia="仿宋" w:cs="仿宋"/>
                <w:color w:val="auto"/>
                <w:sz w:val="24"/>
                <w:szCs w:val="24"/>
                <w:lang w:val="en-US" w:eastAsia="zh-CN"/>
              </w:rPr>
              <w:t>提供相关证书或</w:t>
            </w:r>
            <w:r>
              <w:rPr>
                <w:rFonts w:hint="eastAsia" w:ascii="仿宋" w:hAnsi="仿宋" w:eastAsia="仿宋" w:cs="仿宋"/>
                <w:color w:val="auto"/>
                <w:sz w:val="24"/>
                <w:szCs w:val="24"/>
              </w:rPr>
              <w:t>证明材料</w:t>
            </w:r>
            <w:r>
              <w:rPr>
                <w:rFonts w:hint="eastAsia" w:ascii="仿宋" w:hAnsi="仿宋" w:eastAsia="仿宋" w:cs="仿宋"/>
                <w:color w:val="auto"/>
                <w:sz w:val="24"/>
                <w:szCs w:val="24"/>
                <w:lang w:val="en-US" w:eastAsia="zh-CN"/>
              </w:rPr>
              <w:t>复印件</w:t>
            </w:r>
            <w:r>
              <w:rPr>
                <w:rFonts w:hint="eastAsia" w:ascii="仿宋" w:hAnsi="仿宋" w:eastAsia="仿宋" w:cs="仿宋"/>
                <w:color w:val="auto"/>
                <w:sz w:val="24"/>
                <w:szCs w:val="24"/>
              </w:rPr>
              <w:t>并加盖投标人公章</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jc w:val="center"/>
        </w:trPr>
        <w:tc>
          <w:tcPr>
            <w:tcW w:w="5000" w:type="pct"/>
            <w:gridSpan w:val="4"/>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注：</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rPr>
              <w:t>1</w:t>
            </w:r>
            <w:r>
              <w:rPr>
                <w:rFonts w:hint="eastAsia" w:ascii="仿宋" w:hAnsi="仿宋" w:eastAsia="仿宋" w:cs="仿宋"/>
                <w:b/>
                <w:bCs/>
                <w:color w:val="auto"/>
                <w:sz w:val="24"/>
                <w:szCs w:val="24"/>
                <w:lang w:val="en-US" w:eastAsia="zh-CN"/>
              </w:rPr>
              <w:t>.</w:t>
            </w:r>
            <w:r>
              <w:rPr>
                <w:rFonts w:hint="eastAsia" w:ascii="仿宋" w:hAnsi="仿宋" w:eastAsia="仿宋" w:cs="仿宋"/>
                <w:b/>
                <w:color w:val="auto"/>
                <w:kern w:val="0"/>
                <w:sz w:val="24"/>
                <w:szCs w:val="24"/>
              </w:rPr>
              <w:t>本项目接受单位联合体作为投标人，联合体业绩、资质可共享</w:t>
            </w:r>
            <w:r>
              <w:rPr>
                <w:rFonts w:hint="eastAsia" w:ascii="仿宋" w:hAnsi="仿宋" w:eastAsia="仿宋" w:cs="仿宋"/>
                <w:b/>
                <w:color w:val="auto"/>
                <w:kern w:val="0"/>
                <w:sz w:val="24"/>
                <w:szCs w:val="24"/>
                <w:lang w:eastAsia="zh-CN"/>
              </w:rPr>
              <w:t>。</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rPr>
              <w:t>2.投标人在职职工须提供缴费期限包含</w:t>
            </w:r>
            <w:r>
              <w:rPr>
                <w:rFonts w:hint="eastAsia" w:ascii="仿宋" w:hAnsi="仿宋" w:eastAsia="仿宋" w:cs="仿宋"/>
                <w:b/>
                <w:bCs/>
                <w:color w:val="auto"/>
                <w:sz w:val="24"/>
                <w:szCs w:val="24"/>
                <w:lang w:eastAsia="zh-CN"/>
              </w:rPr>
              <w:t>2022年1月至2022年3月</w:t>
            </w:r>
            <w:r>
              <w:rPr>
                <w:rFonts w:hint="eastAsia" w:ascii="仿宋" w:hAnsi="仿宋" w:eastAsia="仿宋" w:cs="仿宋"/>
                <w:b/>
                <w:bCs/>
                <w:color w:val="auto"/>
                <w:sz w:val="24"/>
                <w:szCs w:val="24"/>
              </w:rPr>
              <w:t>的投标人所属社保机构养老保险交纳清单</w:t>
            </w:r>
            <w:r>
              <w:rPr>
                <w:rFonts w:hint="eastAsia" w:ascii="仿宋" w:hAnsi="仿宋" w:eastAsia="仿宋" w:cs="仿宋"/>
                <w:b/>
                <w:bCs/>
                <w:color w:val="auto"/>
                <w:sz w:val="24"/>
                <w:szCs w:val="24"/>
                <w:lang w:val="en-US" w:eastAsia="zh-CN"/>
              </w:rPr>
              <w:t>，</w:t>
            </w:r>
            <w:r>
              <w:rPr>
                <w:rFonts w:hint="eastAsia" w:ascii="仿宋" w:hAnsi="仿宋" w:eastAsia="仿宋" w:cs="仿宋"/>
                <w:b/>
                <w:bCs/>
                <w:color w:val="auto"/>
                <w:sz w:val="24"/>
                <w:szCs w:val="24"/>
              </w:rPr>
              <w:t>以投标人所属社保机构出具的盖有社保部门专用章（或电子专用章）的社保证明件为准，离、退休返聘人员</w:t>
            </w:r>
            <w:r>
              <w:rPr>
                <w:rFonts w:hint="eastAsia" w:ascii="仿宋" w:hAnsi="仿宋" w:eastAsia="仿宋" w:cs="仿宋"/>
                <w:b/>
                <w:bCs/>
                <w:color w:val="auto"/>
                <w:sz w:val="24"/>
                <w:szCs w:val="24"/>
                <w:lang w:val="en-US" w:eastAsia="zh-CN"/>
              </w:rPr>
              <w:t>提供返聘劳动合同。</w:t>
            </w:r>
          </w:p>
          <w:p>
            <w:pPr>
              <w:keepNext w:val="0"/>
              <w:keepLines w:val="0"/>
              <w:pageBreakBefore w:val="0"/>
              <w:widowControl w:val="0"/>
              <w:tabs>
                <w:tab w:val="left" w:pos="2530"/>
              </w:tabs>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auto"/>
                <w:kern w:val="0"/>
                <w:sz w:val="24"/>
                <w:szCs w:val="24"/>
              </w:rPr>
            </w:pPr>
            <w:r>
              <w:rPr>
                <w:rFonts w:hint="eastAsia" w:ascii="仿宋" w:hAnsi="仿宋" w:eastAsia="仿宋" w:cs="仿宋"/>
                <w:b/>
                <w:bCs/>
                <w:color w:val="auto"/>
                <w:sz w:val="24"/>
                <w:szCs w:val="24"/>
              </w:rPr>
              <w:t>3.若项目组成员为事业编制的，需提供缴费期限包含</w:t>
            </w:r>
            <w:r>
              <w:rPr>
                <w:rFonts w:hint="eastAsia" w:ascii="仿宋" w:hAnsi="仿宋" w:eastAsia="仿宋" w:cs="仿宋"/>
                <w:b/>
                <w:bCs/>
                <w:color w:val="auto"/>
                <w:sz w:val="24"/>
                <w:szCs w:val="24"/>
                <w:lang w:eastAsia="zh-CN"/>
              </w:rPr>
              <w:t>2022年1月至2022年3月</w:t>
            </w:r>
            <w:r>
              <w:rPr>
                <w:rFonts w:hint="eastAsia" w:ascii="仿宋" w:hAnsi="仿宋" w:eastAsia="仿宋" w:cs="仿宋"/>
                <w:b/>
                <w:bCs/>
                <w:color w:val="auto"/>
                <w:sz w:val="24"/>
                <w:szCs w:val="24"/>
              </w:rPr>
              <w:t>人事代理中心出具的社保证明（需加盖人事代理中心、证明专用章或电子专用章）。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376"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943"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项目实施方案</w:t>
            </w:r>
          </w:p>
        </w:tc>
        <w:tc>
          <w:tcPr>
            <w:tcW w:w="398"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8</w:t>
            </w:r>
          </w:p>
        </w:tc>
        <w:tc>
          <w:tcPr>
            <w:tcW w:w="328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根据投标人对本项目建设用地土壤污染状况调查报告评审工作的理解，以及开展报告评审的必要性、工作任务的理解等情况进行打分。理解深刻、工作任务明确的得</w:t>
            </w:r>
            <w:r>
              <w:rPr>
                <w:rFonts w:hint="eastAsia" w:ascii="仿宋" w:hAnsi="仿宋" w:eastAsia="仿宋" w:cs="仿宋"/>
                <w:color w:val="auto"/>
                <w:sz w:val="24"/>
                <w:szCs w:val="24"/>
                <w:lang w:val="en-US" w:eastAsia="zh-CN"/>
              </w:rPr>
              <w:t>6.1</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分；理解准确、工作任务部分明确的得</w:t>
            </w:r>
            <w:r>
              <w:rPr>
                <w:rFonts w:hint="eastAsia" w:ascii="仿宋" w:hAnsi="仿宋" w:eastAsia="仿宋" w:cs="仿宋"/>
                <w:color w:val="auto"/>
                <w:sz w:val="24"/>
                <w:szCs w:val="24"/>
                <w:lang w:val="en-US" w:eastAsia="zh-CN"/>
              </w:rPr>
              <w:t>3.1</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分；理解程度简单、工作任务片面的得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分；未提及此项不得分。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76"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p>
        </w:tc>
        <w:tc>
          <w:tcPr>
            <w:tcW w:w="943"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480"/>
              <w:jc w:val="center"/>
              <w:textAlignment w:val="auto"/>
              <w:rPr>
                <w:rFonts w:hint="eastAsia" w:ascii="仿宋" w:hAnsi="仿宋" w:eastAsia="仿宋" w:cs="仿宋"/>
                <w:color w:val="auto"/>
                <w:kern w:val="0"/>
                <w:sz w:val="24"/>
                <w:szCs w:val="24"/>
              </w:rPr>
            </w:pPr>
          </w:p>
        </w:tc>
        <w:tc>
          <w:tcPr>
            <w:tcW w:w="398"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8</w:t>
            </w:r>
          </w:p>
        </w:tc>
        <w:tc>
          <w:tcPr>
            <w:tcW w:w="328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根据投标人对本项目建设用地土壤污染状况调查报告评审的工作原则、工作依据等具体工作思路以及安排等情况进行打分；工作依据详细、合规，总体思路明确的得</w:t>
            </w:r>
            <w:r>
              <w:rPr>
                <w:rFonts w:hint="eastAsia" w:ascii="仿宋" w:hAnsi="仿宋" w:eastAsia="仿宋" w:cs="仿宋"/>
                <w:color w:val="auto"/>
                <w:sz w:val="24"/>
                <w:szCs w:val="24"/>
                <w:lang w:val="en-US" w:eastAsia="zh-CN"/>
              </w:rPr>
              <w:t>6.1</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分；工作依据合规，思路基本明确的得</w:t>
            </w:r>
            <w:r>
              <w:rPr>
                <w:rFonts w:hint="eastAsia" w:ascii="仿宋" w:hAnsi="仿宋" w:eastAsia="仿宋" w:cs="仿宋"/>
                <w:color w:val="auto"/>
                <w:sz w:val="24"/>
                <w:szCs w:val="24"/>
                <w:lang w:val="en-US" w:eastAsia="zh-CN"/>
              </w:rPr>
              <w:t>3.1</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分；工作依据简单、缺乏严谨性，思路片面的得</w:t>
            </w:r>
            <w:r>
              <w:rPr>
                <w:rFonts w:hint="eastAsia" w:ascii="仿宋" w:hAnsi="仿宋" w:eastAsia="仿宋" w:cs="仿宋"/>
                <w:color w:val="auto"/>
                <w:sz w:val="24"/>
                <w:szCs w:val="24"/>
                <w:lang w:val="en-US" w:eastAsia="zh-CN"/>
              </w:rPr>
              <w:t>1-3</w:t>
            </w:r>
            <w:r>
              <w:rPr>
                <w:rFonts w:hint="eastAsia" w:ascii="仿宋" w:hAnsi="仿宋" w:eastAsia="仿宋" w:cs="仿宋"/>
                <w:color w:val="auto"/>
                <w:sz w:val="24"/>
                <w:szCs w:val="24"/>
              </w:rPr>
              <w:t>分；未提及此项不得分。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76"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p>
        </w:tc>
        <w:tc>
          <w:tcPr>
            <w:tcW w:w="943"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480"/>
              <w:jc w:val="center"/>
              <w:textAlignment w:val="auto"/>
              <w:rPr>
                <w:rFonts w:hint="eastAsia" w:ascii="仿宋" w:hAnsi="仿宋" w:eastAsia="仿宋" w:cs="仿宋"/>
                <w:color w:val="auto"/>
                <w:kern w:val="0"/>
                <w:sz w:val="24"/>
                <w:szCs w:val="24"/>
              </w:rPr>
            </w:pPr>
          </w:p>
        </w:tc>
        <w:tc>
          <w:tcPr>
            <w:tcW w:w="398"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8</w:t>
            </w:r>
          </w:p>
        </w:tc>
        <w:tc>
          <w:tcPr>
            <w:tcW w:w="328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根据投标人制定针对项目实施的工作流程和报告审批项目的评审方法的科学性、合理性等综合情况进行打分；工作流程详细、评审方法合理可行的</w:t>
            </w:r>
            <w:r>
              <w:rPr>
                <w:rFonts w:hint="eastAsia" w:ascii="仿宋" w:hAnsi="仿宋" w:eastAsia="仿宋" w:cs="仿宋"/>
                <w:color w:val="auto"/>
                <w:sz w:val="24"/>
                <w:szCs w:val="24"/>
                <w:lang w:val="en-US" w:eastAsia="zh-CN"/>
              </w:rPr>
              <w:t>6.1-8</w:t>
            </w:r>
            <w:r>
              <w:rPr>
                <w:rFonts w:hint="eastAsia" w:ascii="仿宋" w:hAnsi="仿宋" w:eastAsia="仿宋" w:cs="仿宋"/>
                <w:color w:val="auto"/>
                <w:sz w:val="24"/>
                <w:szCs w:val="24"/>
              </w:rPr>
              <w:t>分；工作流程简单、评审方法部分可行的得</w:t>
            </w:r>
            <w:r>
              <w:rPr>
                <w:rFonts w:hint="eastAsia" w:ascii="仿宋" w:hAnsi="仿宋" w:eastAsia="仿宋" w:cs="仿宋"/>
                <w:color w:val="auto"/>
                <w:sz w:val="24"/>
                <w:szCs w:val="24"/>
                <w:lang w:val="en-US" w:eastAsia="zh-CN"/>
              </w:rPr>
              <w:t>3.1-6</w:t>
            </w:r>
            <w:r>
              <w:rPr>
                <w:rFonts w:hint="eastAsia" w:ascii="仿宋" w:hAnsi="仿宋" w:eastAsia="仿宋" w:cs="仿宋"/>
                <w:color w:val="auto"/>
                <w:sz w:val="24"/>
                <w:szCs w:val="24"/>
              </w:rPr>
              <w:t>分；工作流程片面、评审方法缺乏针对性的得</w:t>
            </w:r>
            <w:r>
              <w:rPr>
                <w:rFonts w:hint="eastAsia" w:ascii="仿宋" w:hAnsi="仿宋" w:eastAsia="仿宋" w:cs="仿宋"/>
                <w:color w:val="auto"/>
                <w:sz w:val="24"/>
                <w:szCs w:val="24"/>
                <w:lang w:val="en-US" w:eastAsia="zh-CN"/>
              </w:rPr>
              <w:t>1-3</w:t>
            </w:r>
            <w:r>
              <w:rPr>
                <w:rFonts w:hint="eastAsia" w:ascii="仿宋" w:hAnsi="仿宋" w:eastAsia="仿宋" w:cs="仿宋"/>
                <w:color w:val="auto"/>
                <w:sz w:val="24"/>
                <w:szCs w:val="24"/>
              </w:rPr>
              <w:t>分，未提及此项不得分。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76"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p>
        </w:tc>
        <w:tc>
          <w:tcPr>
            <w:tcW w:w="943"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480"/>
              <w:jc w:val="center"/>
              <w:textAlignment w:val="auto"/>
              <w:rPr>
                <w:rFonts w:hint="eastAsia" w:ascii="仿宋" w:hAnsi="仿宋" w:eastAsia="仿宋" w:cs="仿宋"/>
                <w:color w:val="auto"/>
                <w:kern w:val="0"/>
                <w:sz w:val="24"/>
                <w:szCs w:val="24"/>
              </w:rPr>
            </w:pPr>
          </w:p>
        </w:tc>
        <w:tc>
          <w:tcPr>
            <w:tcW w:w="398"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8</w:t>
            </w:r>
          </w:p>
        </w:tc>
        <w:tc>
          <w:tcPr>
            <w:tcW w:w="328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根据投标人对评审工作的重点难点分析，阐述项目实施过程中将会遇到的问题，包括工作要点、关键点作分级分析，层级清晰，分析深刻透彻，有针对性的得</w:t>
            </w:r>
            <w:r>
              <w:rPr>
                <w:rFonts w:hint="eastAsia" w:ascii="仿宋" w:hAnsi="仿宋" w:eastAsia="仿宋" w:cs="仿宋"/>
                <w:color w:val="auto"/>
                <w:sz w:val="24"/>
                <w:szCs w:val="24"/>
                <w:lang w:val="en-US" w:eastAsia="zh-CN"/>
              </w:rPr>
              <w:t>6.1-8</w:t>
            </w:r>
            <w:r>
              <w:rPr>
                <w:rFonts w:hint="eastAsia" w:ascii="仿宋" w:hAnsi="仿宋" w:eastAsia="仿宋" w:cs="仿宋"/>
                <w:color w:val="auto"/>
                <w:sz w:val="24"/>
                <w:szCs w:val="24"/>
              </w:rPr>
              <w:t>分；分析基本合理、内容简单的得</w:t>
            </w:r>
            <w:r>
              <w:rPr>
                <w:rFonts w:hint="eastAsia" w:ascii="仿宋" w:hAnsi="仿宋" w:eastAsia="仿宋" w:cs="仿宋"/>
                <w:color w:val="auto"/>
                <w:sz w:val="24"/>
                <w:szCs w:val="24"/>
                <w:lang w:val="en-US" w:eastAsia="zh-CN"/>
              </w:rPr>
              <w:t>3.1-6</w:t>
            </w:r>
            <w:r>
              <w:rPr>
                <w:rFonts w:hint="eastAsia" w:ascii="仿宋" w:hAnsi="仿宋" w:eastAsia="仿宋" w:cs="仿宋"/>
                <w:color w:val="auto"/>
                <w:sz w:val="24"/>
                <w:szCs w:val="24"/>
              </w:rPr>
              <w:t>分；分析片面，缺乏针对性的得</w:t>
            </w:r>
            <w:r>
              <w:rPr>
                <w:rFonts w:hint="eastAsia" w:ascii="仿宋" w:hAnsi="仿宋" w:eastAsia="仿宋" w:cs="仿宋"/>
                <w:color w:val="auto"/>
                <w:sz w:val="24"/>
                <w:szCs w:val="24"/>
                <w:lang w:val="en-US" w:eastAsia="zh-CN"/>
              </w:rPr>
              <w:t>1-3</w:t>
            </w:r>
            <w:r>
              <w:rPr>
                <w:rFonts w:hint="eastAsia" w:ascii="仿宋" w:hAnsi="仿宋" w:eastAsia="仿宋" w:cs="仿宋"/>
                <w:color w:val="auto"/>
                <w:sz w:val="24"/>
                <w:szCs w:val="24"/>
              </w:rPr>
              <w:t>分；未提及此项不得分。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76"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480"/>
              <w:jc w:val="center"/>
              <w:textAlignment w:val="auto"/>
              <w:rPr>
                <w:rFonts w:hint="eastAsia" w:ascii="仿宋" w:hAnsi="仿宋" w:eastAsia="仿宋" w:cs="仿宋"/>
                <w:color w:val="auto"/>
                <w:kern w:val="0"/>
                <w:sz w:val="24"/>
                <w:szCs w:val="24"/>
              </w:rPr>
            </w:pPr>
          </w:p>
        </w:tc>
        <w:tc>
          <w:tcPr>
            <w:tcW w:w="943"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ind w:firstLine="480"/>
              <w:jc w:val="center"/>
              <w:textAlignment w:val="auto"/>
              <w:rPr>
                <w:rFonts w:hint="eastAsia" w:ascii="仿宋" w:hAnsi="仿宋" w:eastAsia="仿宋" w:cs="仿宋"/>
                <w:color w:val="auto"/>
                <w:kern w:val="0"/>
                <w:sz w:val="24"/>
                <w:szCs w:val="24"/>
              </w:rPr>
            </w:pPr>
          </w:p>
        </w:tc>
        <w:tc>
          <w:tcPr>
            <w:tcW w:w="3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8</w:t>
            </w:r>
          </w:p>
        </w:tc>
        <w:tc>
          <w:tcPr>
            <w:tcW w:w="32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根据评审工作重难点问题的的解决方案及采取的对应措施进行打分。有清晰详尽处理方法的得</w:t>
            </w:r>
            <w:r>
              <w:rPr>
                <w:rFonts w:hint="eastAsia" w:ascii="仿宋" w:hAnsi="仿宋" w:eastAsia="仿宋" w:cs="仿宋"/>
                <w:color w:val="auto"/>
                <w:sz w:val="24"/>
                <w:szCs w:val="24"/>
                <w:lang w:val="en-US" w:eastAsia="zh-CN"/>
              </w:rPr>
              <w:t>6.1-8</w:t>
            </w:r>
            <w:r>
              <w:rPr>
                <w:rFonts w:hint="eastAsia" w:ascii="仿宋" w:hAnsi="仿宋" w:eastAsia="仿宋" w:cs="仿宋"/>
                <w:color w:val="auto"/>
                <w:sz w:val="24"/>
                <w:szCs w:val="24"/>
              </w:rPr>
              <w:t>分；有处理方法但阐述不够详尽的得</w:t>
            </w:r>
            <w:r>
              <w:rPr>
                <w:rFonts w:hint="eastAsia" w:ascii="仿宋" w:hAnsi="仿宋" w:eastAsia="仿宋" w:cs="仿宋"/>
                <w:color w:val="auto"/>
                <w:sz w:val="24"/>
                <w:szCs w:val="24"/>
                <w:lang w:val="en-US" w:eastAsia="zh-CN"/>
              </w:rPr>
              <w:t>3.1-6</w:t>
            </w:r>
            <w:r>
              <w:rPr>
                <w:rFonts w:hint="eastAsia" w:ascii="仿宋" w:hAnsi="仿宋" w:eastAsia="仿宋" w:cs="仿宋"/>
                <w:color w:val="auto"/>
                <w:sz w:val="24"/>
                <w:szCs w:val="24"/>
              </w:rPr>
              <w:t>分；处理方法缺乏针对性的得</w:t>
            </w:r>
            <w:r>
              <w:rPr>
                <w:rFonts w:hint="eastAsia" w:ascii="仿宋" w:hAnsi="仿宋" w:eastAsia="仿宋" w:cs="仿宋"/>
                <w:color w:val="auto"/>
                <w:sz w:val="24"/>
                <w:szCs w:val="24"/>
                <w:lang w:val="en-US" w:eastAsia="zh-CN"/>
              </w:rPr>
              <w:t>1-3</w:t>
            </w:r>
            <w:r>
              <w:rPr>
                <w:rFonts w:hint="eastAsia" w:ascii="仿宋" w:hAnsi="仿宋" w:eastAsia="仿宋" w:cs="仿宋"/>
                <w:color w:val="auto"/>
                <w:sz w:val="24"/>
                <w:szCs w:val="24"/>
              </w:rPr>
              <w:t>分；未提及此项不得分。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7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9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本地化服务能力</w:t>
            </w:r>
          </w:p>
        </w:tc>
        <w:tc>
          <w:tcPr>
            <w:tcW w:w="3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10</w:t>
            </w:r>
          </w:p>
        </w:tc>
        <w:tc>
          <w:tcPr>
            <w:tcW w:w="32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投标人具有较强的本地化服务能力，能在绍兴本地提供自行购置的服务场所，能提供快速的售后服务响应，能满足采购单位的要求等，由评标委员会比较后综合评定打分。优得</w:t>
            </w:r>
            <w:r>
              <w:rPr>
                <w:rFonts w:hint="eastAsia" w:ascii="仿宋" w:hAnsi="仿宋" w:eastAsia="仿宋" w:cs="仿宋"/>
                <w:color w:val="auto"/>
                <w:sz w:val="24"/>
                <w:szCs w:val="24"/>
                <w:lang w:val="en-US" w:eastAsia="zh-CN"/>
              </w:rPr>
              <w:t>7.1-10</w:t>
            </w:r>
            <w:r>
              <w:rPr>
                <w:rFonts w:hint="eastAsia" w:ascii="仿宋" w:hAnsi="仿宋" w:eastAsia="仿宋" w:cs="仿宋"/>
                <w:color w:val="auto"/>
                <w:sz w:val="24"/>
                <w:szCs w:val="24"/>
              </w:rPr>
              <w:t>分、良得</w:t>
            </w:r>
            <w:r>
              <w:rPr>
                <w:rFonts w:hint="eastAsia" w:ascii="仿宋" w:hAnsi="仿宋" w:eastAsia="仿宋" w:cs="仿宋"/>
                <w:color w:val="auto"/>
                <w:sz w:val="24"/>
                <w:szCs w:val="24"/>
                <w:lang w:val="en-US" w:eastAsia="zh-CN"/>
              </w:rPr>
              <w:t>4.1</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分，一般得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分，差不得分。（提供投标人营业执照注册所在地，购置场所房产证或购置协议）</w:t>
            </w:r>
            <w:r>
              <w:rPr>
                <w:rFonts w:hint="eastAsia" w:ascii="仿宋" w:hAnsi="仿宋" w:eastAsia="仿宋" w:cs="仿宋"/>
                <w:color w:val="auto"/>
                <w:sz w:val="24"/>
                <w:szCs w:val="24"/>
                <w:lang w:val="en-US" w:eastAsia="zh-CN"/>
              </w:rPr>
              <w:t>承诺中标后合同签订前提供上述相应本地化服务的，相应得分。（提供承诺书）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7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w:t>
            </w:r>
          </w:p>
        </w:tc>
        <w:tc>
          <w:tcPr>
            <w:tcW w:w="94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投标文件制作</w:t>
            </w:r>
          </w:p>
        </w:tc>
        <w:tc>
          <w:tcPr>
            <w:tcW w:w="398"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32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根据投标文件是否编制完整、格式规范、符合招标文件要求情况。优得3分、良得2分，一般得1分，差不得分。</w:t>
            </w:r>
          </w:p>
        </w:tc>
      </w:tr>
    </w:tbl>
    <w:p>
      <w:pPr>
        <w:spacing w:line="288" w:lineRule="auto"/>
        <w:rPr>
          <w:rFonts w:ascii="仿宋" w:hAnsi="仿宋" w:eastAsia="仿宋" w:cs="仿宋"/>
          <w:b/>
          <w:sz w:val="24"/>
          <w:highlight w:val="none"/>
        </w:rPr>
      </w:pPr>
      <w:r>
        <w:rPr>
          <w:rFonts w:hint="eastAsia" w:ascii="仿宋" w:hAnsi="仿宋" w:eastAsia="仿宋" w:cs="仿宋"/>
          <w:b/>
          <w:sz w:val="24"/>
          <w:highlight w:val="none"/>
        </w:rPr>
        <w:t>注：</w:t>
      </w:r>
      <w:r>
        <w:rPr>
          <w:rFonts w:ascii="仿宋" w:hAnsi="仿宋" w:eastAsia="仿宋" w:cs="仿宋"/>
          <w:b/>
          <w:sz w:val="24"/>
          <w:highlight w:val="none"/>
        </w:rPr>
        <w:t>1</w:t>
      </w:r>
      <w:r>
        <w:rPr>
          <w:rFonts w:hint="eastAsia" w:ascii="仿宋" w:hAnsi="仿宋" w:eastAsia="仿宋" w:cs="仿宋"/>
          <w:b/>
          <w:sz w:val="24"/>
          <w:highlight w:val="none"/>
        </w:rPr>
        <w:t>、本项目招标文件内对开标现场原件核验不作要求，招标人有权在标后对中标候选人进行原件核验，投标人对所提供的全部资料的真实性承担法律责任。</w:t>
      </w:r>
    </w:p>
    <w:p>
      <w:pPr>
        <w:spacing w:line="288" w:lineRule="auto"/>
        <w:ind w:firstLine="482" w:firstLineChars="200"/>
        <w:rPr>
          <w:rFonts w:ascii="仿宋" w:hAnsi="仿宋" w:eastAsia="仿宋" w:cs="仿宋"/>
          <w:b/>
          <w:bCs/>
          <w:iCs/>
          <w:sz w:val="24"/>
          <w:highlight w:val="none"/>
        </w:rPr>
      </w:pPr>
      <w:r>
        <w:rPr>
          <w:rFonts w:ascii="仿宋" w:hAnsi="仿宋" w:eastAsia="仿宋" w:cs="仿宋"/>
          <w:b/>
          <w:sz w:val="24"/>
          <w:highlight w:val="none"/>
        </w:rPr>
        <w:t>2</w:t>
      </w:r>
      <w:r>
        <w:rPr>
          <w:rFonts w:hint="eastAsia" w:ascii="仿宋" w:hAnsi="仿宋" w:eastAsia="仿宋" w:cs="仿宋"/>
          <w:b/>
          <w:sz w:val="24"/>
          <w:highlight w:val="none"/>
        </w:rPr>
        <w:t>、所有的证书及检测报告必须在有效期内，不在有效期内的不得分。</w:t>
      </w:r>
    </w:p>
    <w:p>
      <w:pPr>
        <w:spacing w:line="288" w:lineRule="auto"/>
        <w:rPr>
          <w:rFonts w:ascii="仿宋" w:hAnsi="仿宋" w:eastAsia="仿宋" w:cs="仿宋"/>
          <w:b/>
          <w:bCs/>
          <w:iCs/>
          <w:sz w:val="24"/>
          <w:highlight w:val="none"/>
        </w:rPr>
      </w:pPr>
      <w:r>
        <w:rPr>
          <w:rFonts w:ascii="仿宋" w:hAnsi="仿宋" w:eastAsia="仿宋" w:cs="仿宋"/>
          <w:b/>
          <w:bCs/>
          <w:iCs/>
          <w:sz w:val="24"/>
          <w:highlight w:val="none"/>
        </w:rPr>
        <w:t>2.2</w:t>
      </w:r>
      <w:r>
        <w:rPr>
          <w:rFonts w:hint="eastAsia" w:ascii="仿宋" w:hAnsi="仿宋" w:eastAsia="仿宋" w:cs="仿宋"/>
          <w:b/>
          <w:bCs/>
          <w:iCs/>
          <w:sz w:val="24"/>
          <w:highlight w:val="none"/>
        </w:rPr>
        <w:t>价格分（</w:t>
      </w:r>
      <w:r>
        <w:rPr>
          <w:rFonts w:hint="eastAsia" w:ascii="仿宋" w:hAnsi="仿宋" w:eastAsia="仿宋" w:cs="仿宋"/>
          <w:b/>
          <w:bCs/>
          <w:iCs/>
          <w:sz w:val="24"/>
          <w:highlight w:val="none"/>
          <w:lang w:val="en-US" w:eastAsia="zh-CN"/>
        </w:rPr>
        <w:t>15</w:t>
      </w:r>
      <w:r>
        <w:rPr>
          <w:rFonts w:hint="eastAsia" w:ascii="仿宋" w:hAnsi="仿宋" w:eastAsia="仿宋" w:cs="仿宋"/>
          <w:b/>
          <w:bCs/>
          <w:iCs/>
          <w:sz w:val="24"/>
          <w:highlight w:val="none"/>
        </w:rPr>
        <w:t>分）</w:t>
      </w:r>
    </w:p>
    <w:p>
      <w:pPr>
        <w:spacing w:line="288" w:lineRule="auto"/>
        <w:rPr>
          <w:rFonts w:ascii="仿宋" w:hAnsi="仿宋" w:eastAsia="仿宋" w:cs="仿宋"/>
          <w:bCs/>
          <w:iCs/>
          <w:sz w:val="24"/>
          <w:highlight w:val="none"/>
        </w:rPr>
      </w:pPr>
      <w:r>
        <w:rPr>
          <w:rFonts w:ascii="仿宋" w:hAnsi="仿宋" w:eastAsia="仿宋" w:cs="仿宋"/>
          <w:bCs/>
          <w:iCs/>
          <w:sz w:val="24"/>
          <w:highlight w:val="none"/>
        </w:rPr>
        <w:t>2.2.</w:t>
      </w:r>
      <w:r>
        <w:rPr>
          <w:rFonts w:hint="eastAsia" w:ascii="仿宋" w:hAnsi="仿宋" w:eastAsia="仿宋" w:cs="仿宋"/>
          <w:bCs/>
          <w:iCs/>
          <w:sz w:val="24"/>
          <w:highlight w:val="none"/>
          <w:lang w:val="en-US" w:eastAsia="zh-CN"/>
        </w:rPr>
        <w:t>1</w:t>
      </w:r>
      <w:r>
        <w:rPr>
          <w:rFonts w:hint="eastAsia" w:ascii="仿宋" w:hAnsi="仿宋" w:eastAsia="仿宋" w:cs="仿宋"/>
          <w:bCs/>
          <w:iCs/>
          <w:sz w:val="24"/>
          <w:highlight w:val="none"/>
        </w:rPr>
        <w:t>评标基准价：即满足招标文件要求且投标价格最低的投标报价为评标基准价，其价格分为满分。</w:t>
      </w:r>
    </w:p>
    <w:p>
      <w:pPr>
        <w:spacing w:line="288" w:lineRule="auto"/>
        <w:rPr>
          <w:rFonts w:ascii="仿宋" w:hAnsi="仿宋" w:eastAsia="仿宋" w:cs="仿宋"/>
          <w:bCs/>
          <w:iCs/>
          <w:sz w:val="24"/>
          <w:highlight w:val="none"/>
        </w:rPr>
      </w:pPr>
      <w:r>
        <w:rPr>
          <w:rFonts w:ascii="仿宋" w:hAnsi="仿宋" w:eastAsia="仿宋" w:cs="仿宋"/>
          <w:bCs/>
          <w:iCs/>
          <w:sz w:val="24"/>
          <w:highlight w:val="none"/>
        </w:rPr>
        <w:t>2.2.</w:t>
      </w:r>
      <w:r>
        <w:rPr>
          <w:rFonts w:hint="eastAsia" w:ascii="仿宋" w:hAnsi="仿宋" w:eastAsia="仿宋" w:cs="仿宋"/>
          <w:bCs/>
          <w:iCs/>
          <w:sz w:val="24"/>
          <w:highlight w:val="none"/>
          <w:lang w:val="en-US" w:eastAsia="zh-CN"/>
        </w:rPr>
        <w:t>2</w:t>
      </w:r>
      <w:r>
        <w:rPr>
          <w:rFonts w:hint="eastAsia" w:ascii="仿宋" w:hAnsi="仿宋" w:eastAsia="仿宋" w:cs="仿宋"/>
          <w:bCs/>
          <w:iCs/>
          <w:sz w:val="24"/>
          <w:highlight w:val="none"/>
        </w:rPr>
        <w:t>其他投标人的价格分统一按照下列公式计算（保留小数2位）：</w:t>
      </w:r>
    </w:p>
    <w:p>
      <w:pPr>
        <w:spacing w:line="288" w:lineRule="auto"/>
        <w:rPr>
          <w:rFonts w:ascii="仿宋" w:hAnsi="仿宋" w:eastAsia="仿宋" w:cs="仿宋"/>
          <w:bCs/>
          <w:iCs/>
          <w:sz w:val="24"/>
          <w:highlight w:val="none"/>
        </w:rPr>
      </w:pPr>
      <w:r>
        <w:rPr>
          <w:rFonts w:hint="eastAsia" w:ascii="仿宋" w:hAnsi="仿宋" w:eastAsia="仿宋" w:cs="仿宋"/>
          <w:bCs/>
          <w:iCs/>
          <w:sz w:val="24"/>
          <w:highlight w:val="none"/>
        </w:rPr>
        <w:t>投标报价得分</w:t>
      </w:r>
      <w:r>
        <w:rPr>
          <w:rFonts w:ascii="仿宋" w:hAnsi="仿宋" w:eastAsia="仿宋" w:cs="仿宋"/>
          <w:bCs/>
          <w:iCs/>
          <w:sz w:val="24"/>
          <w:highlight w:val="none"/>
        </w:rPr>
        <w:t>=(</w:t>
      </w:r>
      <w:r>
        <w:rPr>
          <w:rFonts w:hint="eastAsia" w:ascii="仿宋" w:hAnsi="仿宋" w:eastAsia="仿宋" w:cs="仿宋"/>
          <w:bCs/>
          <w:iCs/>
          <w:sz w:val="24"/>
          <w:highlight w:val="none"/>
        </w:rPr>
        <w:t>评标基准价／投标报价</w:t>
      </w:r>
      <w:r>
        <w:rPr>
          <w:rFonts w:ascii="仿宋" w:hAnsi="仿宋" w:eastAsia="仿宋" w:cs="仿宋"/>
          <w:bCs/>
          <w:iCs/>
          <w:sz w:val="24"/>
          <w:highlight w:val="none"/>
        </w:rPr>
        <w:t>)</w:t>
      </w:r>
      <w:r>
        <w:rPr>
          <w:rFonts w:hint="eastAsia" w:ascii="仿宋" w:hAnsi="仿宋" w:eastAsia="仿宋" w:cs="仿宋"/>
          <w:bCs/>
          <w:iCs/>
          <w:sz w:val="24"/>
          <w:highlight w:val="none"/>
        </w:rPr>
        <w:t>×价格权值×</w:t>
      </w:r>
      <w:r>
        <w:rPr>
          <w:rFonts w:ascii="仿宋" w:hAnsi="仿宋" w:eastAsia="仿宋" w:cs="仿宋"/>
          <w:bCs/>
          <w:iCs/>
          <w:sz w:val="24"/>
          <w:highlight w:val="none"/>
        </w:rPr>
        <w:t>100</w:t>
      </w:r>
    </w:p>
    <w:p>
      <w:pPr>
        <w:spacing w:line="288" w:lineRule="auto"/>
        <w:rPr>
          <w:rFonts w:hint="default" w:ascii="仿宋" w:hAnsi="仿宋" w:eastAsia="仿宋" w:cs="仿宋"/>
          <w:bCs/>
          <w:iCs/>
          <w:sz w:val="24"/>
          <w:highlight w:val="none"/>
          <w:lang w:val="en-US"/>
        </w:rPr>
      </w:pPr>
      <w:r>
        <w:rPr>
          <w:rFonts w:hint="eastAsia" w:ascii="仿宋" w:hAnsi="仿宋" w:eastAsia="仿宋" w:cs="仿宋"/>
          <w:bCs/>
          <w:iCs/>
          <w:sz w:val="24"/>
          <w:highlight w:val="none"/>
        </w:rPr>
        <w:t>即：投标报价得分</w:t>
      </w:r>
      <w:r>
        <w:rPr>
          <w:rFonts w:ascii="仿宋" w:hAnsi="仿宋" w:eastAsia="仿宋" w:cs="仿宋"/>
          <w:bCs/>
          <w:iCs/>
          <w:sz w:val="24"/>
          <w:highlight w:val="none"/>
        </w:rPr>
        <w:t>=(</w:t>
      </w:r>
      <w:r>
        <w:rPr>
          <w:rFonts w:hint="eastAsia" w:ascii="仿宋" w:hAnsi="仿宋" w:eastAsia="仿宋" w:cs="仿宋"/>
          <w:bCs/>
          <w:iCs/>
          <w:sz w:val="24"/>
          <w:highlight w:val="none"/>
        </w:rPr>
        <w:t>评标基准价／投标报价</w:t>
      </w:r>
      <w:r>
        <w:rPr>
          <w:rFonts w:ascii="仿宋" w:hAnsi="仿宋" w:eastAsia="仿宋" w:cs="仿宋"/>
          <w:bCs/>
          <w:iCs/>
          <w:sz w:val="24"/>
          <w:highlight w:val="none"/>
        </w:rPr>
        <w:t>)</w:t>
      </w:r>
      <w:r>
        <w:rPr>
          <w:rFonts w:hint="eastAsia" w:ascii="仿宋" w:hAnsi="仿宋" w:eastAsia="仿宋" w:cs="仿宋"/>
          <w:bCs/>
          <w:iCs/>
          <w:sz w:val="24"/>
          <w:highlight w:val="none"/>
        </w:rPr>
        <w:t>×</w:t>
      </w:r>
      <w:r>
        <w:rPr>
          <w:rFonts w:hint="eastAsia" w:ascii="仿宋" w:hAnsi="仿宋" w:eastAsia="仿宋" w:cs="仿宋"/>
          <w:bCs/>
          <w:iCs/>
          <w:sz w:val="24"/>
          <w:highlight w:val="none"/>
          <w:lang w:val="en-US" w:eastAsia="zh-CN"/>
        </w:rPr>
        <w:t>15</w:t>
      </w:r>
    </w:p>
    <w:p>
      <w:pPr>
        <w:spacing w:line="288" w:lineRule="auto"/>
        <w:jc w:val="left"/>
        <w:rPr>
          <w:rFonts w:hint="eastAsia" w:ascii="仿宋" w:hAnsi="仿宋" w:eastAsia="仿宋" w:cs="仿宋"/>
          <w:sz w:val="24"/>
          <w:highlight w:val="none"/>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highlight w:val="none"/>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highlight w:val="none"/>
        </w:rPr>
      </w:pPr>
      <w:r>
        <w:rPr>
          <w:rFonts w:hint="eastAsia" w:ascii="仿宋" w:hAnsi="仿宋" w:eastAsia="仿宋" w:cs="仿宋"/>
          <w:b/>
          <w:sz w:val="36"/>
          <w:szCs w:val="20"/>
          <w:highlight w:val="none"/>
        </w:rPr>
        <w:br w:type="page"/>
      </w:r>
      <w:r>
        <w:rPr>
          <w:rFonts w:hint="eastAsia" w:ascii="仿宋" w:hAnsi="仿宋" w:eastAsia="仿宋" w:cs="仿宋"/>
          <w:b/>
          <w:sz w:val="36"/>
          <w:szCs w:val="20"/>
          <w:highlight w:val="none"/>
        </w:rPr>
        <w:t>第六部分</w:t>
      </w:r>
      <w:r>
        <w:rPr>
          <w:rFonts w:hint="eastAsia" w:ascii="仿宋" w:hAnsi="仿宋" w:eastAsia="仿宋" w:cs="仿宋"/>
          <w:b/>
          <w:sz w:val="36"/>
          <w:szCs w:val="20"/>
          <w:highlight w:val="none"/>
          <w:lang w:val="en-US" w:eastAsia="zh-CN"/>
        </w:rPr>
        <w:t xml:space="preserve"> </w:t>
      </w:r>
      <w:r>
        <w:rPr>
          <w:rFonts w:hint="eastAsia" w:ascii="仿宋" w:hAnsi="仿宋" w:eastAsia="仿宋" w:cs="仿宋"/>
          <w:b/>
          <w:sz w:val="36"/>
          <w:szCs w:val="36"/>
          <w:highlight w:val="none"/>
        </w:rPr>
        <w:t>投标文件</w:t>
      </w:r>
      <w:r>
        <w:rPr>
          <w:rFonts w:hint="eastAsia" w:ascii="仿宋" w:hAnsi="仿宋" w:eastAsia="仿宋" w:cs="仿宋"/>
          <w:b/>
          <w:sz w:val="36"/>
          <w:szCs w:val="20"/>
          <w:highlight w:val="none"/>
        </w:rPr>
        <w:t>应提交的有关格式范例</w:t>
      </w:r>
    </w:p>
    <w:p>
      <w:pPr>
        <w:spacing w:line="288" w:lineRule="auto"/>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投标人按照以下格式编制投标文件,</w:t>
      </w:r>
      <w:r>
        <w:rPr>
          <w:rFonts w:hint="eastAsia" w:ascii="仿宋" w:hAnsi="仿宋" w:eastAsia="仿宋" w:cs="仿宋"/>
          <w:sz w:val="24"/>
          <w:highlight w:val="none"/>
          <w:lang w:val="zh-CN"/>
        </w:rPr>
        <w:t>制作加密电子投标文件时做好关联点设置。</w:t>
      </w:r>
    </w:p>
    <w:p>
      <w:pPr>
        <w:spacing w:line="288" w:lineRule="auto"/>
        <w:ind w:firstLine="480" w:firstLineChars="200"/>
        <w:outlineLvl w:val="0"/>
        <w:rPr>
          <w:rFonts w:ascii="仿宋" w:hAnsi="仿宋" w:eastAsia="仿宋" w:cs="仿宋"/>
          <w:sz w:val="24"/>
          <w:highlight w:val="none"/>
        </w:rPr>
      </w:pPr>
    </w:p>
    <w:p>
      <w:pPr>
        <w:spacing w:line="288" w:lineRule="auto"/>
        <w:ind w:firstLine="480" w:firstLineChars="200"/>
        <w:outlineLvl w:val="0"/>
        <w:rPr>
          <w:rFonts w:ascii="仿宋" w:hAnsi="仿宋" w:eastAsia="仿宋" w:cs="仿宋"/>
          <w:sz w:val="24"/>
          <w:highlight w:val="none"/>
        </w:rPr>
      </w:pPr>
    </w:p>
    <w:p>
      <w:pPr>
        <w:spacing w:line="288" w:lineRule="auto"/>
        <w:ind w:firstLine="480" w:firstLineChars="200"/>
        <w:outlineLvl w:val="0"/>
        <w:rPr>
          <w:rFonts w:ascii="仿宋" w:hAnsi="仿宋" w:eastAsia="仿宋" w:cs="仿宋"/>
          <w:sz w:val="24"/>
          <w:highlight w:val="none"/>
        </w:rPr>
      </w:pPr>
    </w:p>
    <w:p>
      <w:pPr>
        <w:spacing w:line="288" w:lineRule="auto"/>
        <w:ind w:firstLine="480" w:firstLineChars="200"/>
        <w:outlineLvl w:val="0"/>
        <w:rPr>
          <w:rFonts w:ascii="仿宋" w:hAnsi="仿宋" w:eastAsia="仿宋" w:cs="仿宋"/>
          <w:sz w:val="24"/>
          <w:highlight w:val="none"/>
        </w:rPr>
      </w:pPr>
    </w:p>
    <w:p>
      <w:pPr>
        <w:spacing w:line="288" w:lineRule="auto"/>
        <w:ind w:firstLine="480" w:firstLineChars="200"/>
        <w:outlineLvl w:val="0"/>
        <w:rPr>
          <w:rFonts w:ascii="仿宋" w:hAnsi="仿宋" w:eastAsia="仿宋" w:cs="仿宋"/>
          <w:sz w:val="24"/>
          <w:highlight w:val="none"/>
        </w:rPr>
      </w:pPr>
    </w:p>
    <w:p>
      <w:pPr>
        <w:snapToGrid w:val="0"/>
        <w:spacing w:line="288"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288" w:lineRule="auto"/>
        <w:jc w:val="center"/>
        <w:outlineLvl w:val="0"/>
        <w:rPr>
          <w:rFonts w:ascii="仿宋" w:hAnsi="仿宋" w:eastAsia="仿宋" w:cs="仿宋"/>
          <w:b/>
          <w:kern w:val="0"/>
          <w:sz w:val="24"/>
          <w:highlight w:val="none"/>
        </w:rPr>
      </w:pPr>
    </w:p>
    <w:p>
      <w:pPr>
        <w:spacing w:line="288"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288"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（1）投标响应函……………………………………………………（页码）</w:t>
      </w:r>
    </w:p>
    <w:p>
      <w:pPr>
        <w:spacing w:line="288"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（2）开标一览表……………………………………………………（页码）</w:t>
      </w:r>
    </w:p>
    <w:p>
      <w:pPr>
        <w:spacing w:line="288"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（3）中小企业声明函………………………………………………（页码）</w:t>
      </w:r>
    </w:p>
    <w:p>
      <w:pPr>
        <w:spacing w:line="288"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（4）残疾人福利性单位声明函……………………………………（页码）</w:t>
      </w:r>
    </w:p>
    <w:p>
      <w:pPr>
        <w:spacing w:line="288" w:lineRule="auto"/>
        <w:outlineLvl w:val="0"/>
        <w:rPr>
          <w:rFonts w:ascii="仿宋" w:hAnsi="仿宋" w:eastAsia="仿宋" w:cs="仿宋"/>
          <w:kern w:val="0"/>
          <w:sz w:val="24"/>
          <w:highlight w:val="none"/>
        </w:rPr>
      </w:pPr>
    </w:p>
    <w:p>
      <w:pPr>
        <w:spacing w:line="288" w:lineRule="auto"/>
        <w:outlineLvl w:val="0"/>
        <w:rPr>
          <w:rFonts w:ascii="仿宋" w:hAnsi="仿宋" w:eastAsia="仿宋" w:cs="仿宋"/>
          <w:kern w:val="0"/>
          <w:sz w:val="24"/>
          <w:highlight w:val="none"/>
        </w:rPr>
      </w:pPr>
    </w:p>
    <w:p>
      <w:pPr>
        <w:spacing w:line="288" w:lineRule="auto"/>
        <w:ind w:left="2" w:firstLine="480" w:firstLineChars="200"/>
        <w:rPr>
          <w:rFonts w:ascii="仿宋" w:hAnsi="仿宋" w:eastAsia="仿宋" w:cs="仿宋"/>
          <w:kern w:val="0"/>
          <w:sz w:val="24"/>
          <w:highlight w:val="none"/>
        </w:rPr>
      </w:pPr>
    </w:p>
    <w:p>
      <w:pPr>
        <w:spacing w:line="288" w:lineRule="auto"/>
        <w:ind w:left="2" w:firstLine="480" w:firstLineChars="200"/>
        <w:rPr>
          <w:rFonts w:ascii="仿宋" w:hAnsi="仿宋" w:eastAsia="仿宋" w:cs="仿宋"/>
          <w:kern w:val="0"/>
          <w:sz w:val="24"/>
          <w:highlight w:val="none"/>
        </w:rPr>
      </w:pPr>
    </w:p>
    <w:p>
      <w:pPr>
        <w:spacing w:line="288" w:lineRule="auto"/>
        <w:ind w:left="2" w:firstLine="480" w:firstLineChars="200"/>
        <w:rPr>
          <w:rFonts w:ascii="仿宋" w:hAnsi="仿宋" w:eastAsia="仿宋" w:cs="仿宋"/>
          <w:kern w:val="0"/>
          <w:sz w:val="24"/>
          <w:highlight w:val="none"/>
        </w:rPr>
      </w:pPr>
    </w:p>
    <w:p>
      <w:pPr>
        <w:spacing w:line="288" w:lineRule="auto"/>
        <w:ind w:left="2" w:firstLine="480" w:firstLineChars="200"/>
        <w:rPr>
          <w:rFonts w:ascii="仿宋" w:hAnsi="仿宋" w:eastAsia="仿宋" w:cs="仿宋"/>
          <w:sz w:val="24"/>
          <w:highlight w:val="none"/>
        </w:rPr>
      </w:pPr>
    </w:p>
    <w:p>
      <w:pPr>
        <w:pStyle w:val="13"/>
        <w:spacing w:line="288" w:lineRule="auto"/>
        <w:ind w:left="0" w:leftChars="0"/>
        <w:rPr>
          <w:rFonts w:ascii="仿宋" w:hAnsi="仿宋" w:eastAsia="仿宋" w:cs="仿宋"/>
          <w:b/>
          <w:sz w:val="36"/>
          <w:szCs w:val="36"/>
          <w:highlight w:val="none"/>
        </w:rPr>
      </w:pPr>
    </w:p>
    <w:p>
      <w:pPr>
        <w:pStyle w:val="13"/>
        <w:spacing w:line="288" w:lineRule="auto"/>
        <w:ind w:left="0" w:leftChars="0"/>
        <w:rPr>
          <w:rFonts w:ascii="仿宋" w:hAnsi="仿宋" w:eastAsia="仿宋" w:cs="仿宋"/>
          <w:b/>
          <w:sz w:val="36"/>
          <w:szCs w:val="36"/>
          <w:highlight w:val="none"/>
        </w:rPr>
      </w:pPr>
    </w:p>
    <w:p>
      <w:pPr>
        <w:pStyle w:val="13"/>
        <w:spacing w:line="288" w:lineRule="auto"/>
        <w:ind w:left="0" w:leftChars="0"/>
        <w:rPr>
          <w:rFonts w:ascii="仿宋" w:hAnsi="仿宋" w:eastAsia="仿宋" w:cs="仿宋"/>
          <w:b/>
          <w:sz w:val="36"/>
          <w:szCs w:val="36"/>
          <w:highlight w:val="none"/>
        </w:rPr>
      </w:pPr>
    </w:p>
    <w:p>
      <w:pPr>
        <w:pStyle w:val="13"/>
        <w:spacing w:line="288" w:lineRule="auto"/>
        <w:ind w:left="0" w:leftChars="0"/>
        <w:rPr>
          <w:rFonts w:ascii="仿宋" w:hAnsi="仿宋" w:eastAsia="仿宋" w:cs="仿宋"/>
          <w:b/>
          <w:sz w:val="36"/>
          <w:szCs w:val="36"/>
          <w:highlight w:val="none"/>
        </w:rPr>
      </w:pPr>
    </w:p>
    <w:p>
      <w:pPr>
        <w:spacing w:line="288" w:lineRule="auto"/>
        <w:rPr>
          <w:rFonts w:ascii="仿宋" w:hAnsi="仿宋" w:eastAsia="仿宋" w:cs="仿宋"/>
          <w:b/>
          <w:sz w:val="30"/>
          <w:szCs w:val="30"/>
          <w:highlight w:val="none"/>
        </w:rPr>
      </w:pPr>
    </w:p>
    <w:p>
      <w:pPr>
        <w:pageBreakBefore/>
        <w:spacing w:line="288" w:lineRule="auto"/>
        <w:rPr>
          <w:rFonts w:ascii="仿宋" w:hAnsi="仿宋" w:eastAsia="仿宋" w:cs="仿宋"/>
          <w:b/>
          <w:sz w:val="30"/>
          <w:szCs w:val="30"/>
          <w:highlight w:val="none"/>
        </w:rPr>
      </w:pPr>
      <w:r>
        <w:rPr>
          <w:rFonts w:hint="eastAsia" w:ascii="仿宋" w:hAnsi="仿宋" w:eastAsia="仿宋" w:cs="仿宋"/>
          <w:b/>
          <w:sz w:val="30"/>
          <w:szCs w:val="30"/>
          <w:highlight w:val="none"/>
        </w:rPr>
        <w:t>1、投标响应函（格式）</w:t>
      </w:r>
    </w:p>
    <w:p>
      <w:pPr>
        <w:pStyle w:val="66"/>
        <w:spacing w:afterLines="0" w:line="288" w:lineRule="auto"/>
        <w:ind w:firstLine="0" w:firstLineChars="0"/>
        <w:rPr>
          <w:rFonts w:ascii="仿宋" w:hAnsi="仿宋" w:eastAsia="仿宋" w:cs="仿宋"/>
          <w:szCs w:val="24"/>
          <w:highlight w:val="none"/>
        </w:rPr>
      </w:pPr>
    </w:p>
    <w:p>
      <w:pPr>
        <w:pStyle w:val="66"/>
        <w:spacing w:afterLines="0" w:line="288" w:lineRule="auto"/>
        <w:ind w:firstLine="0" w:firstLineChars="0"/>
        <w:rPr>
          <w:rFonts w:ascii="仿宋" w:hAnsi="仿宋" w:eastAsia="仿宋" w:cs="仿宋"/>
          <w:szCs w:val="24"/>
          <w:highlight w:val="none"/>
        </w:rPr>
      </w:pPr>
      <w:r>
        <w:rPr>
          <w:rFonts w:hint="eastAsia" w:ascii="仿宋" w:hAnsi="仿宋" w:eastAsia="仿宋" w:cs="仿宋"/>
          <w:szCs w:val="24"/>
          <w:highlight w:val="none"/>
        </w:rPr>
        <w:t>致：</w:t>
      </w:r>
      <w:r>
        <w:rPr>
          <w:rFonts w:hint="eastAsia" w:ascii="仿宋" w:hAnsi="仿宋" w:eastAsia="仿宋" w:cs="仿宋"/>
          <w:szCs w:val="24"/>
          <w:highlight w:val="none"/>
          <w:u w:val="single"/>
          <w:lang w:eastAsia="zh-CN"/>
        </w:rPr>
        <w:t>绍兴市生态环境局</w:t>
      </w:r>
      <w:r>
        <w:rPr>
          <w:rFonts w:hint="eastAsia" w:ascii="仿宋" w:hAnsi="仿宋" w:eastAsia="仿宋" w:cs="仿宋"/>
          <w:szCs w:val="24"/>
          <w:highlight w:val="none"/>
          <w:u w:val="single"/>
        </w:rPr>
        <w:t>、</w:t>
      </w:r>
      <w:r>
        <w:rPr>
          <w:rFonts w:hint="eastAsia" w:ascii="仿宋" w:hAnsi="仿宋" w:eastAsia="仿宋" w:cs="仿宋"/>
          <w:szCs w:val="24"/>
          <w:highlight w:val="none"/>
          <w:u w:val="single"/>
          <w:lang w:eastAsia="zh-CN"/>
        </w:rPr>
        <w:t>耀华建设管理有限公司</w:t>
      </w:r>
      <w:r>
        <w:rPr>
          <w:rFonts w:hint="eastAsia" w:ascii="仿宋" w:hAnsi="仿宋" w:eastAsia="仿宋" w:cs="仿宋"/>
          <w:szCs w:val="24"/>
          <w:highlight w:val="none"/>
          <w:u w:val="single"/>
        </w:rPr>
        <w:t xml:space="preserve"> </w:t>
      </w:r>
    </w:p>
    <w:p>
      <w:pPr>
        <w:pStyle w:val="66"/>
        <w:spacing w:afterLines="0" w:line="288" w:lineRule="auto"/>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pPr>
        <w:pStyle w:val="66"/>
        <w:spacing w:afterLines="0" w:line="288" w:lineRule="auto"/>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pPr>
        <w:pStyle w:val="9"/>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1.我方同意在投标人须知规定的开标日期起遵守本投标文件中的承诺且在投标有效期满之前均具有约束力。</w:t>
      </w:r>
    </w:p>
    <w:p>
      <w:pPr>
        <w:pStyle w:val="9"/>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2.我方承诺已经具备《中华人民共和国政府采购法》中规定的参加政府采购活动的供应商应当具备的条件。</w:t>
      </w:r>
    </w:p>
    <w:p>
      <w:pPr>
        <w:pStyle w:val="9"/>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highlight w:val="none"/>
          <w:lang w:eastAsia="zh-CN"/>
        </w:rPr>
        <w:t>耀华建设管理有限公司</w:t>
      </w:r>
      <w:r>
        <w:rPr>
          <w:rFonts w:hint="eastAsia" w:ascii="仿宋" w:hAnsi="仿宋" w:eastAsia="仿宋" w:cs="仿宋"/>
          <w:sz w:val="24"/>
          <w:highlight w:val="none"/>
        </w:rPr>
        <w:t>提供可能另外要求的与投标有关的任何数据或资料。</w:t>
      </w:r>
    </w:p>
    <w:p>
      <w:pPr>
        <w:pStyle w:val="9"/>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4.我方理解贵方将不受你们所收到的最低报价的约束。</w:t>
      </w:r>
    </w:p>
    <w:p>
      <w:pPr>
        <w:pStyle w:val="9"/>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5.本投标自开标之日（投标截止之日）起90天内有效。</w:t>
      </w:r>
    </w:p>
    <w:p>
      <w:pPr>
        <w:pStyle w:val="9"/>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9"/>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pPr>
        <w:pStyle w:val="9"/>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b)采取不正当手段诋毁、排挤其他供应商的；</w:t>
      </w:r>
    </w:p>
    <w:p>
      <w:pPr>
        <w:pStyle w:val="9"/>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pPr>
        <w:pStyle w:val="9"/>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pPr>
        <w:pStyle w:val="9"/>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pPr>
        <w:pStyle w:val="9"/>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pPr>
        <w:pStyle w:val="9"/>
        <w:numPr>
          <w:ilvl w:val="0"/>
          <w:numId w:val="0"/>
        </w:numPr>
        <w:spacing w:line="288"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pPr>
        <w:pStyle w:val="66"/>
        <w:spacing w:afterLines="0" w:line="288" w:lineRule="auto"/>
        <w:ind w:firstLine="480"/>
        <w:rPr>
          <w:rFonts w:ascii="仿宋" w:hAnsi="仿宋" w:eastAsia="仿宋" w:cs="仿宋"/>
          <w:szCs w:val="24"/>
          <w:highlight w:val="none"/>
        </w:rPr>
      </w:pPr>
    </w:p>
    <w:p>
      <w:pPr>
        <w:pStyle w:val="66"/>
        <w:spacing w:afterLines="0" w:line="288" w:lineRule="auto"/>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pPr>
        <w:pStyle w:val="66"/>
        <w:spacing w:afterLines="0" w:line="288" w:lineRule="auto"/>
        <w:ind w:firstLine="480"/>
        <w:rPr>
          <w:rFonts w:ascii="仿宋" w:hAnsi="仿宋" w:eastAsia="仿宋" w:cs="仿宋"/>
          <w:szCs w:val="24"/>
          <w:highlight w:val="none"/>
        </w:rPr>
      </w:pPr>
      <w:r>
        <w:rPr>
          <w:rFonts w:hint="eastAsia" w:ascii="仿宋" w:hAnsi="仿宋" w:eastAsia="仿宋" w:cs="仿宋"/>
          <w:szCs w:val="24"/>
          <w:highlight w:val="none"/>
        </w:rPr>
        <w:t>电话：                              传真：</w:t>
      </w:r>
    </w:p>
    <w:p>
      <w:pPr>
        <w:pStyle w:val="66"/>
        <w:spacing w:afterLines="0" w:line="288" w:lineRule="auto"/>
        <w:ind w:firstLine="480"/>
        <w:rPr>
          <w:rFonts w:ascii="仿宋" w:hAnsi="仿宋" w:eastAsia="仿宋" w:cs="仿宋"/>
          <w:szCs w:val="24"/>
          <w:highlight w:val="none"/>
        </w:rPr>
      </w:pPr>
      <w:r>
        <w:rPr>
          <w:rFonts w:hint="eastAsia" w:ascii="仿宋" w:hAnsi="仿宋" w:eastAsia="仿宋" w:cs="仿宋"/>
          <w:szCs w:val="24"/>
          <w:highlight w:val="none"/>
        </w:rPr>
        <w:t>开户银行：                          帐号：</w:t>
      </w:r>
    </w:p>
    <w:p>
      <w:pPr>
        <w:pStyle w:val="66"/>
        <w:spacing w:afterLines="0" w:line="288" w:lineRule="auto"/>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法定代表人或其授权代表(签字或盖章)：</w:t>
      </w:r>
    </w:p>
    <w:p>
      <w:pPr>
        <w:pStyle w:val="66"/>
        <w:spacing w:afterLines="0" w:line="288" w:lineRule="auto"/>
        <w:ind w:firstLine="480"/>
        <w:rPr>
          <w:rFonts w:ascii="仿宋" w:hAnsi="仿宋" w:eastAsia="仿宋" w:cs="仿宋"/>
          <w:szCs w:val="24"/>
          <w:highlight w:val="none"/>
        </w:rPr>
      </w:pPr>
      <w:r>
        <w:rPr>
          <w:rFonts w:hint="eastAsia" w:ascii="仿宋" w:hAnsi="仿宋" w:eastAsia="仿宋" w:cs="仿宋"/>
          <w:szCs w:val="24"/>
          <w:highlight w:val="none"/>
        </w:rPr>
        <w:t xml:space="preserve">投标人(电子签章)：　　　　　　　　　日期：    </w:t>
      </w:r>
    </w:p>
    <w:p>
      <w:pPr>
        <w:pageBreakBefore/>
        <w:spacing w:line="288" w:lineRule="auto"/>
        <w:rPr>
          <w:rFonts w:ascii="仿宋" w:hAnsi="仿宋" w:eastAsia="仿宋" w:cs="仿宋"/>
          <w:sz w:val="24"/>
          <w:highlight w:val="none"/>
        </w:rPr>
      </w:pPr>
      <w:r>
        <w:rPr>
          <w:rFonts w:hint="eastAsia" w:ascii="仿宋" w:hAnsi="仿宋" w:eastAsia="仿宋" w:cs="仿宋"/>
          <w:b/>
          <w:sz w:val="30"/>
          <w:szCs w:val="30"/>
          <w:highlight w:val="none"/>
        </w:rPr>
        <w:t>2、开标一览表（格式）</w:t>
      </w:r>
    </w:p>
    <w:p>
      <w:pPr>
        <w:spacing w:line="288" w:lineRule="auto"/>
        <w:rPr>
          <w:rFonts w:ascii="仿宋" w:hAnsi="仿宋" w:eastAsia="仿宋" w:cs="仿宋"/>
          <w:sz w:val="24"/>
          <w:highlight w:val="none"/>
        </w:rPr>
      </w:pPr>
      <w:r>
        <w:rPr>
          <w:rFonts w:hint="eastAsia" w:ascii="仿宋" w:hAnsi="仿宋" w:eastAsia="仿宋" w:cs="仿宋"/>
          <w:sz w:val="24"/>
          <w:highlight w:val="none"/>
        </w:rPr>
        <w:t>投标人名称：</w:t>
      </w:r>
    </w:p>
    <w:p>
      <w:pPr>
        <w:snapToGrid w:val="0"/>
        <w:spacing w:line="288" w:lineRule="auto"/>
        <w:rPr>
          <w:rFonts w:ascii="仿宋" w:hAnsi="仿宋" w:eastAsia="仿宋" w:cs="仿宋"/>
          <w:sz w:val="24"/>
          <w:highlight w:val="none"/>
        </w:rPr>
      </w:pPr>
      <w:r>
        <w:rPr>
          <w:rFonts w:hint="eastAsia" w:ascii="仿宋" w:hAnsi="仿宋" w:eastAsia="仿宋" w:cs="仿宋"/>
          <w:sz w:val="24"/>
          <w:highlight w:val="none"/>
        </w:rPr>
        <w:t>标    项：</w:t>
      </w:r>
    </w:p>
    <w:p>
      <w:pPr>
        <w:snapToGrid w:val="0"/>
        <w:spacing w:line="288" w:lineRule="auto"/>
        <w:rPr>
          <w:rFonts w:ascii="仿宋" w:hAnsi="仿宋" w:eastAsia="仿宋" w:cs="仿宋"/>
          <w:sz w:val="24"/>
          <w:highlight w:val="none"/>
        </w:rPr>
      </w:pPr>
      <w:r>
        <w:rPr>
          <w:rFonts w:hint="eastAsia" w:ascii="仿宋" w:hAnsi="仿宋" w:eastAsia="仿宋" w:cs="仿宋"/>
          <w:sz w:val="24"/>
          <w:highlight w:val="none"/>
        </w:rPr>
        <w:t xml:space="preserve">招标编号：                                                        </w:t>
      </w:r>
    </w:p>
    <w:p>
      <w:pPr>
        <w:spacing w:line="288" w:lineRule="auto"/>
        <w:jc w:val="right"/>
        <w:rPr>
          <w:rFonts w:ascii="仿宋" w:hAnsi="仿宋" w:eastAsia="仿宋" w:cs="仿宋"/>
          <w:sz w:val="24"/>
          <w:highlight w:val="none"/>
        </w:rPr>
      </w:pPr>
      <w:r>
        <w:rPr>
          <w:rFonts w:hint="eastAsia" w:ascii="仿宋" w:hAnsi="仿宋" w:eastAsia="仿宋" w:cs="仿宋"/>
          <w:sz w:val="24"/>
          <w:highlight w:val="none"/>
        </w:rPr>
        <w:t xml:space="preserve"> 单位：元</w:t>
      </w:r>
    </w:p>
    <w:tbl>
      <w:tblPr>
        <w:tblStyle w:val="27"/>
        <w:tblW w:w="9403"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55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spacing w:val="20"/>
                <w:sz w:val="24"/>
                <w:highlight w:val="none"/>
              </w:rPr>
            </w:pPr>
            <w:r>
              <w:rPr>
                <w:rFonts w:hint="eastAsia" w:ascii="仿宋" w:hAnsi="仿宋" w:eastAsia="仿宋" w:cs="仿宋"/>
                <w:spacing w:val="20"/>
                <w:sz w:val="24"/>
                <w:highlight w:val="none"/>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spacing w:val="20"/>
                <w:sz w:val="24"/>
                <w:highlight w:val="none"/>
              </w:rPr>
            </w:pPr>
            <w:r>
              <w:rPr>
                <w:rFonts w:hint="eastAsia" w:ascii="仿宋" w:hAnsi="仿宋" w:eastAsia="仿宋" w:cs="仿宋"/>
                <w:spacing w:val="20"/>
                <w:sz w:val="24"/>
                <w:highlight w:val="none"/>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spacing w:val="20"/>
                <w:sz w:val="24"/>
                <w:highlight w:val="none"/>
              </w:rPr>
            </w:pPr>
            <w:r>
              <w:rPr>
                <w:rFonts w:hint="eastAsia" w:ascii="仿宋" w:hAnsi="仿宋" w:eastAsia="仿宋" w:cs="仿宋"/>
                <w:spacing w:val="20"/>
                <w:sz w:val="24"/>
                <w:highlight w:val="none"/>
              </w:rPr>
              <w:t>货物的制造商或服务的提供商</w:t>
            </w:r>
          </w:p>
        </w:tc>
        <w:tc>
          <w:tcPr>
            <w:tcW w:w="900" w:type="dxa"/>
            <w:vAlign w:val="center"/>
          </w:tcPr>
          <w:p>
            <w:pPr>
              <w:snapToGrid w:val="0"/>
              <w:spacing w:line="288" w:lineRule="auto"/>
              <w:ind w:left="-107" w:leftChars="-51" w:right="-107" w:rightChars="-51" w:firstLine="1"/>
              <w:rPr>
                <w:rFonts w:ascii="仿宋" w:hAnsi="仿宋" w:eastAsia="仿宋" w:cs="仿宋"/>
                <w:spacing w:val="20"/>
                <w:sz w:val="24"/>
                <w:highlight w:val="none"/>
              </w:rPr>
            </w:pPr>
            <w:r>
              <w:rPr>
                <w:rFonts w:hint="eastAsia" w:ascii="仿宋" w:hAnsi="仿宋" w:eastAsia="仿宋" w:cs="仿宋"/>
                <w:spacing w:val="20"/>
                <w:sz w:val="24"/>
                <w:highlight w:val="none"/>
              </w:rPr>
              <w:t>品牌（如有）</w:t>
            </w:r>
          </w:p>
        </w:tc>
        <w:tc>
          <w:tcPr>
            <w:tcW w:w="720" w:type="dxa"/>
            <w:vAlign w:val="center"/>
          </w:tcPr>
          <w:p>
            <w:pPr>
              <w:snapToGrid w:val="0"/>
              <w:spacing w:line="288" w:lineRule="auto"/>
              <w:ind w:left="-107" w:leftChars="-51" w:right="-107" w:rightChars="-51"/>
              <w:jc w:val="center"/>
              <w:rPr>
                <w:rFonts w:ascii="仿宋" w:hAnsi="仿宋" w:eastAsia="仿宋" w:cs="仿宋"/>
                <w:spacing w:val="20"/>
                <w:sz w:val="24"/>
                <w:highlight w:val="none"/>
              </w:rPr>
            </w:pPr>
            <w:r>
              <w:rPr>
                <w:rFonts w:hint="eastAsia" w:ascii="仿宋" w:hAnsi="仿宋" w:eastAsia="仿宋" w:cs="仿宋"/>
                <w:spacing w:val="20"/>
                <w:sz w:val="24"/>
                <w:highlight w:val="none"/>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spacing w:val="20"/>
                <w:sz w:val="24"/>
                <w:highlight w:val="none"/>
              </w:rPr>
            </w:pPr>
            <w:r>
              <w:rPr>
                <w:rFonts w:hint="eastAsia" w:ascii="仿宋" w:hAnsi="仿宋" w:eastAsia="仿宋" w:cs="仿宋"/>
                <w:spacing w:val="20"/>
                <w:sz w:val="24"/>
                <w:highlight w:val="none"/>
              </w:rPr>
              <w:t>型号和规格</w:t>
            </w:r>
            <w:r>
              <w:rPr>
                <w:rFonts w:hint="eastAsia" w:ascii="仿宋" w:hAnsi="仿宋" w:eastAsia="仿宋" w:cs="仿宋"/>
                <w:b/>
                <w:sz w:val="24"/>
                <w:highlight w:val="none"/>
              </w:rPr>
              <w:t>（或具体服务）</w:t>
            </w:r>
          </w:p>
        </w:tc>
        <w:tc>
          <w:tcPr>
            <w:tcW w:w="540" w:type="dxa"/>
            <w:tcBorders>
              <w:righ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highlight w:val="none"/>
              </w:rPr>
            </w:pPr>
            <w:r>
              <w:rPr>
                <w:rFonts w:hint="eastAsia" w:ascii="仿宋" w:hAnsi="仿宋" w:eastAsia="仿宋" w:cs="仿宋"/>
                <w:spacing w:val="20"/>
                <w:sz w:val="24"/>
                <w:highlight w:val="none"/>
              </w:rPr>
              <w:t>单价</w:t>
            </w:r>
          </w:p>
        </w:tc>
        <w:tc>
          <w:tcPr>
            <w:tcW w:w="540" w:type="dxa"/>
            <w:tcBorders>
              <w:lef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highlight w:val="none"/>
              </w:rPr>
            </w:pPr>
            <w:r>
              <w:rPr>
                <w:rFonts w:hint="eastAsia" w:ascii="仿宋" w:hAnsi="仿宋" w:eastAsia="仿宋" w:cs="仿宋"/>
                <w:spacing w:val="20"/>
                <w:sz w:val="24"/>
                <w:highlight w:val="none"/>
              </w:rPr>
              <w:t>总价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spacing w:val="20"/>
                <w:sz w:val="24"/>
                <w:highlight w:val="none"/>
              </w:rPr>
            </w:pPr>
            <w:r>
              <w:rPr>
                <w:rFonts w:hint="eastAsia" w:ascii="仿宋" w:hAnsi="仿宋" w:eastAsia="仿宋" w:cs="仿宋"/>
                <w:spacing w:val="20"/>
                <w:sz w:val="24"/>
                <w:highlight w:val="none"/>
              </w:rPr>
              <w:t>交货期</w:t>
            </w:r>
          </w:p>
        </w:tc>
        <w:tc>
          <w:tcPr>
            <w:tcW w:w="1555" w:type="dxa"/>
            <w:vAlign w:val="center"/>
          </w:tcPr>
          <w:p>
            <w:pPr>
              <w:tabs>
                <w:tab w:val="left" w:pos="1224"/>
              </w:tabs>
              <w:snapToGrid w:val="0"/>
              <w:spacing w:line="288" w:lineRule="auto"/>
              <w:ind w:right="-107" w:rightChars="-51"/>
              <w:rPr>
                <w:rFonts w:ascii="仿宋" w:hAnsi="仿宋" w:eastAsia="仿宋" w:cs="仿宋"/>
                <w:spacing w:val="20"/>
                <w:sz w:val="24"/>
                <w:highlight w:val="none"/>
              </w:rPr>
            </w:pPr>
            <w:r>
              <w:rPr>
                <w:rFonts w:hint="eastAsia" w:ascii="仿宋" w:hAnsi="仿宋" w:eastAsia="仿宋" w:cs="仿宋"/>
                <w:spacing w:val="20"/>
                <w:sz w:val="24"/>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highlight w:val="none"/>
              </w:rPr>
            </w:pPr>
            <w:r>
              <w:rPr>
                <w:rFonts w:hint="eastAsia" w:ascii="仿宋" w:hAnsi="仿宋" w:eastAsia="仿宋" w:cs="仿宋"/>
                <w:spacing w:val="20"/>
                <w:sz w:val="24"/>
                <w:highlight w:val="none"/>
              </w:rPr>
              <w:t>1</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440" w:type="dxa"/>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555" w:type="dxa"/>
          </w:tcPr>
          <w:p>
            <w:pPr>
              <w:snapToGrid w:val="0"/>
              <w:spacing w:line="288" w:lineRule="auto"/>
              <w:ind w:right="172" w:rightChars="82" w:firstLine="565" w:firstLineChars="202"/>
              <w:rPr>
                <w:rFonts w:ascii="仿宋" w:hAnsi="仿宋" w:eastAsia="仿宋" w:cs="仿宋"/>
                <w:spacing w:val="20"/>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highlight w:val="none"/>
              </w:rPr>
            </w:pPr>
            <w:r>
              <w:rPr>
                <w:rFonts w:hint="eastAsia" w:ascii="仿宋" w:hAnsi="仿宋" w:eastAsia="仿宋" w:cs="仿宋"/>
                <w:spacing w:val="20"/>
                <w:sz w:val="24"/>
                <w:highlight w:val="none"/>
              </w:rPr>
              <w:t>2</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555" w:type="dxa"/>
          </w:tcPr>
          <w:p>
            <w:pPr>
              <w:snapToGrid w:val="0"/>
              <w:spacing w:line="288" w:lineRule="auto"/>
              <w:ind w:right="172" w:rightChars="82" w:firstLine="565" w:firstLineChars="202"/>
              <w:rPr>
                <w:rFonts w:ascii="仿宋" w:hAnsi="仿宋" w:eastAsia="仿宋" w:cs="仿宋"/>
                <w:spacing w:val="20"/>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highlight w:val="none"/>
              </w:rPr>
            </w:pPr>
            <w:r>
              <w:rPr>
                <w:rFonts w:hint="eastAsia" w:ascii="仿宋" w:hAnsi="仿宋" w:eastAsia="仿宋" w:cs="仿宋"/>
                <w:spacing w:val="20"/>
                <w:sz w:val="24"/>
                <w:highlight w:val="none"/>
              </w:rPr>
              <w:t>3</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555" w:type="dxa"/>
          </w:tcPr>
          <w:p>
            <w:pPr>
              <w:snapToGrid w:val="0"/>
              <w:spacing w:line="288" w:lineRule="auto"/>
              <w:ind w:right="172" w:rightChars="82" w:firstLine="565" w:firstLineChars="202"/>
              <w:rPr>
                <w:rFonts w:ascii="仿宋" w:hAnsi="仿宋" w:eastAsia="仿宋" w:cs="仿宋"/>
                <w:spacing w:val="20"/>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highlight w:val="none"/>
              </w:rPr>
            </w:pPr>
            <w:r>
              <w:rPr>
                <w:rFonts w:hint="eastAsia" w:ascii="仿宋" w:hAnsi="仿宋" w:eastAsia="仿宋" w:cs="仿宋"/>
                <w:spacing w:val="20"/>
                <w:sz w:val="24"/>
                <w:highlight w:val="none"/>
              </w:rPr>
              <w:t>4</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highlight w:val="none"/>
              </w:rPr>
            </w:pPr>
          </w:p>
        </w:tc>
        <w:tc>
          <w:tcPr>
            <w:tcW w:w="1555" w:type="dxa"/>
          </w:tcPr>
          <w:p>
            <w:pPr>
              <w:snapToGrid w:val="0"/>
              <w:spacing w:line="288" w:lineRule="auto"/>
              <w:ind w:right="172" w:rightChars="82" w:firstLine="565" w:firstLineChars="202"/>
              <w:rPr>
                <w:rFonts w:ascii="仿宋" w:hAnsi="仿宋" w:eastAsia="仿宋" w:cs="仿宋"/>
                <w:spacing w:val="20"/>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9403" w:type="dxa"/>
            <w:gridSpan w:val="10"/>
            <w:vAlign w:val="center"/>
          </w:tcPr>
          <w:p>
            <w:pPr>
              <w:snapToGrid w:val="0"/>
              <w:spacing w:line="288" w:lineRule="auto"/>
              <w:ind w:right="172" w:rightChars="82" w:firstLine="487" w:firstLineChars="202"/>
              <w:rPr>
                <w:rFonts w:ascii="仿宋" w:hAnsi="仿宋" w:eastAsia="仿宋" w:cs="仿宋"/>
                <w:spacing w:val="20"/>
                <w:sz w:val="24"/>
                <w:highlight w:val="none"/>
              </w:rPr>
            </w:pPr>
            <w:r>
              <w:rPr>
                <w:rFonts w:hint="eastAsia" w:ascii="仿宋" w:hAnsi="仿宋" w:eastAsia="仿宋" w:cs="仿宋"/>
                <w:b/>
                <w:sz w:val="24"/>
                <w:highlight w:val="none"/>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highlight w:val="none"/>
              </w:rPr>
            </w:pPr>
            <w:r>
              <w:rPr>
                <w:rFonts w:hint="eastAsia" w:ascii="仿宋" w:hAnsi="仿宋" w:eastAsia="仿宋" w:cs="仿宋"/>
                <w:spacing w:val="20"/>
                <w:sz w:val="24"/>
                <w:highlight w:val="none"/>
              </w:rPr>
              <w:t>投标总价</w:t>
            </w:r>
          </w:p>
        </w:tc>
        <w:tc>
          <w:tcPr>
            <w:tcW w:w="7676" w:type="dxa"/>
            <w:gridSpan w:val="8"/>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spacing w:val="20"/>
                <w:sz w:val="24"/>
                <w:highlight w:val="none"/>
              </w:rPr>
            </w:pPr>
            <w:r>
              <w:rPr>
                <w:rFonts w:hint="eastAsia" w:ascii="仿宋" w:hAnsi="仿宋" w:eastAsia="仿宋" w:cs="仿宋"/>
                <w:spacing w:val="20"/>
                <w:sz w:val="24"/>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highlight w:val="none"/>
              </w:rPr>
            </w:pPr>
          </w:p>
        </w:tc>
        <w:tc>
          <w:tcPr>
            <w:tcW w:w="7676" w:type="dxa"/>
            <w:gridSpan w:val="8"/>
            <w:tcBorders>
              <w:top w:val="single" w:color="auto" w:sz="4" w:space="0"/>
              <w:left w:val="single" w:color="auto" w:sz="4" w:space="0"/>
            </w:tcBorders>
            <w:vAlign w:val="center"/>
          </w:tcPr>
          <w:p>
            <w:pPr>
              <w:snapToGrid w:val="0"/>
              <w:spacing w:line="288" w:lineRule="auto"/>
              <w:ind w:right="172" w:rightChars="82"/>
              <w:rPr>
                <w:rFonts w:ascii="仿宋" w:hAnsi="仿宋" w:eastAsia="仿宋" w:cs="仿宋"/>
                <w:spacing w:val="20"/>
                <w:sz w:val="24"/>
                <w:highlight w:val="none"/>
              </w:rPr>
            </w:pPr>
            <w:r>
              <w:rPr>
                <w:rFonts w:hint="eastAsia" w:ascii="仿宋" w:hAnsi="仿宋" w:eastAsia="仿宋" w:cs="仿宋"/>
                <w:spacing w:val="20"/>
                <w:sz w:val="24"/>
                <w:highlight w:val="none"/>
              </w:rPr>
              <w:t>大写：</w:t>
            </w:r>
          </w:p>
        </w:tc>
      </w:tr>
    </w:tbl>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ascii="仿宋_GB2312" w:hAnsi="宋体" w:eastAsia="仿宋_GB2312"/>
          <w:color w:val="000000" w:themeColor="text1"/>
          <w:sz w:val="24"/>
        </w:rPr>
      </w:pPr>
      <w:r>
        <w:rPr>
          <w:rFonts w:hint="eastAsia" w:ascii="仿宋_GB2312" w:hAnsi="宋体" w:eastAsia="仿宋_GB2312"/>
          <w:color w:val="000000" w:themeColor="text1"/>
          <w:sz w:val="24"/>
        </w:rPr>
        <w:t>注: 1.报价一经涂改，应在涂改处加盖单位电子签章或者由法定代表人或其授权代表签字或盖章，否则其投标作无效投标处理。</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_GB2312" w:hAnsi="宋体" w:eastAsia="仿宋_GB2312"/>
          <w:color w:val="000000" w:themeColor="text1"/>
          <w:sz w:val="24"/>
        </w:rPr>
      </w:pPr>
      <w:r>
        <w:rPr>
          <w:rFonts w:hint="eastAsia" w:ascii="仿宋_GB2312" w:hAnsi="宋体" w:eastAsia="仿宋_GB2312"/>
          <w:color w:val="000000" w:themeColor="text1"/>
          <w:sz w:val="24"/>
        </w:rPr>
        <w:t>2.招标人不接受某一标项中有2个(含)以上的报价或方案，若投标人在此表中有2个（含）以上的报价或方案，其投标作无效投标处理。</w:t>
      </w:r>
    </w:p>
    <w:p>
      <w:pPr>
        <w:keepNext w:val="0"/>
        <w:keepLines w:val="0"/>
        <w:pageBreakBefore w:val="0"/>
        <w:widowControl w:val="0"/>
        <w:kinsoku/>
        <w:wordWrap/>
        <w:overflowPunct/>
        <w:topLinePunct w:val="0"/>
        <w:autoSpaceDE/>
        <w:autoSpaceDN/>
        <w:bidi w:val="0"/>
        <w:adjustRightInd w:val="0"/>
        <w:spacing w:line="288" w:lineRule="auto"/>
        <w:ind w:left="-2" w:leftChars="-1" w:firstLine="480" w:firstLineChars="200"/>
        <w:textAlignment w:val="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3.投标人需按本表格式填写，如无对应内容，则填写：“无或/”。</w:t>
      </w:r>
    </w:p>
    <w:p>
      <w:pPr>
        <w:keepNext w:val="0"/>
        <w:keepLines w:val="0"/>
        <w:pageBreakBefore w:val="0"/>
        <w:widowControl w:val="0"/>
        <w:kinsoku/>
        <w:wordWrap/>
        <w:overflowPunct/>
        <w:topLinePunct w:val="0"/>
        <w:autoSpaceDE/>
        <w:autoSpaceDN/>
        <w:bidi w:val="0"/>
        <w:adjustRightInd w:val="0"/>
        <w:snapToGrid w:val="0"/>
        <w:spacing w:line="288" w:lineRule="auto"/>
        <w:ind w:left="480"/>
        <w:textAlignment w:val="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4.有关本项目实施所涉及的一切费用均计入报价。</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_GB2312" w:hAnsi="宋体" w:eastAsia="仿宋_GB2312"/>
          <w:b/>
          <w:color w:val="000000" w:themeColor="text1"/>
          <w:sz w:val="24"/>
        </w:rPr>
      </w:pPr>
      <w:r>
        <w:rPr>
          <w:rFonts w:hint="eastAsia" w:ascii="仿宋_GB2312" w:hAnsi="仿宋_GB2312" w:eastAsia="仿宋_GB2312" w:cs="仿宋_GB2312"/>
          <w:color w:val="000000" w:themeColor="text1"/>
          <w:kern w:val="0"/>
          <w:sz w:val="24"/>
          <w:lang w:val="zh-CN"/>
        </w:rPr>
        <w:t>5.</w:t>
      </w:r>
      <w:r>
        <w:rPr>
          <w:rFonts w:hint="eastAsia" w:ascii="仿宋_GB2312" w:hAnsi="宋体" w:eastAsia="仿宋_GB2312"/>
          <w:color w:val="000000" w:themeColor="text1"/>
          <w:kern w:val="0"/>
          <w:sz w:val="24"/>
          <w:lang w:val="zh-CN"/>
        </w:rPr>
        <w:t>以上表格要求细分项目及报价，</w:t>
      </w:r>
      <w:r>
        <w:rPr>
          <w:rFonts w:hint="eastAsia" w:ascii="仿宋_GB2312" w:hAnsi="仿宋" w:eastAsia="仿宋_GB2312" w:cs="Arial"/>
          <w:b/>
          <w:color w:val="000000" w:themeColor="text1"/>
          <w:kern w:val="0"/>
          <w:sz w:val="24"/>
        </w:rPr>
        <w:t>在“规格型号（或具体服务）”一栏中，货物类项目填写规格型号，服务类项目填写具体服务。</w:t>
      </w:r>
      <w:r>
        <w:rPr>
          <w:rFonts w:hint="eastAsia" w:ascii="仿宋_GB2312" w:hAnsi="宋体" w:eastAsia="仿宋_GB2312"/>
          <w:b/>
          <w:color w:val="000000" w:themeColor="text1"/>
          <w:sz w:val="24"/>
        </w:rPr>
        <w:t>服务包含但不仅限于：服务方案、次数或人数、服务年限等，产品包含但不仅限于:名称、品牌、型号、生产厂商、数量、质保期等。</w:t>
      </w:r>
    </w:p>
    <w:p>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ascii="仿宋" w:hAnsi="仿宋" w:eastAsia="仿宋" w:cs="仿宋"/>
          <w:b/>
          <w:kern w:val="0"/>
          <w:sz w:val="24"/>
          <w:highlight w:val="none"/>
          <w:lang w:val="zh-CN"/>
        </w:rPr>
      </w:pPr>
      <w:r>
        <w:rPr>
          <w:rFonts w:hint="eastAsia" w:ascii="仿宋_GB2312" w:hAnsi="宋体" w:eastAsia="仿宋_GB2312"/>
          <w:b/>
          <w:color w:val="000000" w:themeColor="text1"/>
          <w:sz w:val="24"/>
        </w:rPr>
        <w:t>6</w:t>
      </w:r>
      <w:r>
        <w:rPr>
          <w:rFonts w:hint="eastAsia" w:ascii="仿宋_GB2312" w:hAnsi="宋体" w:eastAsia="仿宋_GB2312"/>
          <w:b/>
          <w:color w:val="000000" w:themeColor="text1"/>
          <w:kern w:val="0"/>
          <w:sz w:val="24"/>
          <w:lang w:val="zh-CN"/>
        </w:rPr>
        <w:t>.特别提示：采购机构将对</w:t>
      </w:r>
      <w:r>
        <w:rPr>
          <w:rFonts w:hint="eastAsia" w:ascii="仿宋_GB2312" w:hAnsi="仿宋" w:eastAsia="仿宋_GB2312" w:cs="宋体"/>
          <w:b/>
          <w:color w:val="000000" w:themeColor="text1"/>
          <w:kern w:val="0"/>
          <w:sz w:val="24"/>
        </w:rPr>
        <w:t>项目名称和项目编号，中标供应商名称、地址和中标金额，主要中标标的的名称、规格型号、数量、单价、服务要求等</w:t>
      </w:r>
      <w:r>
        <w:rPr>
          <w:rFonts w:hint="eastAsia" w:ascii="仿宋_GB2312" w:hAnsi="宋体" w:eastAsia="仿宋_GB2312"/>
          <w:b/>
          <w:color w:val="000000" w:themeColor="text1"/>
          <w:kern w:val="0"/>
          <w:sz w:val="24"/>
          <w:lang w:val="zh-CN"/>
        </w:rPr>
        <w:t>予以公示。请把上述涉及的内容完整填写在开标一览表中。</w:t>
      </w:r>
    </w:p>
    <w:p>
      <w:pPr>
        <w:spacing w:line="288" w:lineRule="auto"/>
        <w:ind w:right="-817" w:rightChars="-389"/>
        <w:rPr>
          <w:rFonts w:hint="eastAsia" w:ascii="仿宋" w:hAnsi="仿宋" w:eastAsia="仿宋" w:cs="仿宋"/>
          <w:sz w:val="24"/>
          <w:highlight w:val="none"/>
        </w:rPr>
      </w:pPr>
    </w:p>
    <w:p>
      <w:pPr>
        <w:spacing w:line="288" w:lineRule="auto"/>
        <w:ind w:right="-817" w:rightChars="-389"/>
        <w:rPr>
          <w:rFonts w:ascii="仿宋" w:hAnsi="仿宋" w:eastAsia="仿宋" w:cs="仿宋"/>
          <w:sz w:val="24"/>
          <w:highlight w:val="none"/>
        </w:rPr>
      </w:pPr>
      <w:r>
        <w:rPr>
          <w:rFonts w:hint="eastAsia" w:ascii="仿宋" w:hAnsi="仿宋" w:eastAsia="仿宋" w:cs="仿宋"/>
          <w:sz w:val="24"/>
          <w:highlight w:val="none"/>
        </w:rPr>
        <w:t>投标人名称(电子签章)：</w:t>
      </w:r>
    </w:p>
    <w:p>
      <w:pPr>
        <w:spacing w:line="288" w:lineRule="auto"/>
        <w:outlineLvl w:val="0"/>
        <w:rPr>
          <w:rFonts w:ascii="仿宋" w:hAnsi="仿宋" w:eastAsia="仿宋" w:cs="仿宋"/>
          <w:sz w:val="24"/>
          <w:highlight w:val="none"/>
        </w:rPr>
      </w:pPr>
      <w:r>
        <w:rPr>
          <w:rFonts w:hint="eastAsia" w:ascii="仿宋" w:hAnsi="仿宋" w:eastAsia="仿宋" w:cs="仿宋"/>
          <w:sz w:val="24"/>
          <w:highlight w:val="none"/>
        </w:rPr>
        <w:t xml:space="preserve">法定代表人或其授权代表（签字或盖章）：            </w:t>
      </w:r>
    </w:p>
    <w:p>
      <w:pPr>
        <w:spacing w:line="288" w:lineRule="auto"/>
        <w:ind w:right="420" w:firstLine="5520" w:firstLineChars="2300"/>
        <w:jc w:val="right"/>
        <w:rPr>
          <w:rFonts w:hint="eastAsia" w:ascii="仿宋" w:hAnsi="仿宋" w:eastAsia="仿宋" w:cs="仿宋"/>
          <w:sz w:val="24"/>
          <w:highlight w:val="none"/>
        </w:rPr>
      </w:pPr>
      <w:r>
        <w:rPr>
          <w:rFonts w:hint="eastAsia" w:ascii="仿宋" w:hAnsi="仿宋" w:eastAsia="仿宋" w:cs="仿宋"/>
          <w:sz w:val="24"/>
          <w:highlight w:val="none"/>
        </w:rPr>
        <w:t>日期： 年  月  日</w:t>
      </w:r>
    </w:p>
    <w:p>
      <w:pPr>
        <w:pageBreakBefore/>
        <w:spacing w:line="288"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商务技术（资信）文件部分</w:t>
      </w:r>
    </w:p>
    <w:p>
      <w:pPr>
        <w:spacing w:line="288" w:lineRule="auto"/>
        <w:jc w:val="center"/>
        <w:outlineLvl w:val="0"/>
        <w:rPr>
          <w:rFonts w:ascii="仿宋" w:hAnsi="仿宋" w:eastAsia="仿宋" w:cs="仿宋"/>
          <w:b/>
          <w:kern w:val="0"/>
          <w:sz w:val="24"/>
          <w:highlight w:val="none"/>
        </w:rPr>
      </w:pPr>
    </w:p>
    <w:p>
      <w:pPr>
        <w:spacing w:line="288"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79"/>
        <w:spacing w:line="288"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（1）法定代表人授权书 ……………………………………………………………（页码）</w:t>
      </w:r>
    </w:p>
    <w:p>
      <w:pPr>
        <w:pStyle w:val="79"/>
        <w:spacing w:line="288"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（2）授权代表社保证明（复印件）…………………………………………………（页码）</w:t>
      </w:r>
    </w:p>
    <w:p>
      <w:pPr>
        <w:pStyle w:val="79"/>
        <w:spacing w:line="288"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（3）法定代表人及其授权代表的身份证（复印件）………………………………（页码）（4）法定代表人身份证明书…………………………………………………………（页码）</w:t>
      </w:r>
    </w:p>
    <w:p>
      <w:pPr>
        <w:spacing w:line="288" w:lineRule="auto"/>
        <w:outlineLvl w:val="0"/>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（5）所有与符合性审查有关的资信文件（复印件）（营业执照、</w:t>
      </w:r>
      <w:r>
        <w:rPr>
          <w:rFonts w:hint="eastAsia" w:ascii="仿宋" w:hAnsi="仿宋" w:eastAsia="仿宋" w:cs="仿宋"/>
          <w:color w:val="000000" w:themeColor="text1"/>
          <w:sz w:val="24"/>
          <w:highlight w:val="none"/>
          <w:lang w:eastAsia="zh-CN"/>
        </w:rPr>
        <w:t>2021年度</w:t>
      </w:r>
      <w:r>
        <w:rPr>
          <w:rFonts w:hint="eastAsia" w:ascii="仿宋" w:hAnsi="仿宋" w:eastAsia="仿宋" w:cs="仿宋"/>
          <w:color w:val="000000" w:themeColor="text1"/>
          <w:sz w:val="24"/>
          <w:highlight w:val="none"/>
        </w:rPr>
        <w:t>财务报表、纳税和社保缴纳证明</w:t>
      </w:r>
      <w:r>
        <w:rPr>
          <w:rFonts w:hint="eastAsia" w:ascii="仿宋" w:hAnsi="仿宋" w:eastAsia="仿宋" w:cs="仿宋"/>
          <w:color w:val="000000" w:themeColor="text1"/>
          <w:kern w:val="0"/>
          <w:sz w:val="24"/>
          <w:highlight w:val="none"/>
        </w:rPr>
        <w:t>）</w:t>
      </w:r>
      <w:r>
        <w:rPr>
          <w:rFonts w:hint="eastAsia" w:ascii="仿宋" w:hAnsi="仿宋" w:eastAsia="仿宋" w:cs="仿宋"/>
          <w:color w:val="000000" w:themeColor="text1"/>
          <w:highlight w:val="none"/>
          <w:lang w:val="zh-CN"/>
        </w:rPr>
        <w:t>………………………………………………………</w:t>
      </w:r>
      <w:r>
        <w:rPr>
          <w:rFonts w:hint="eastAsia" w:ascii="仿宋" w:hAnsi="仿宋" w:eastAsia="仿宋" w:cs="仿宋"/>
          <w:color w:val="000000" w:themeColor="text1"/>
          <w:highlight w:val="none"/>
        </w:rPr>
        <w:t>………………</w:t>
      </w:r>
      <w:r>
        <w:rPr>
          <w:rFonts w:hint="eastAsia" w:ascii="仿宋" w:hAnsi="仿宋" w:eastAsia="仿宋" w:cs="仿宋"/>
          <w:color w:val="000000" w:themeColor="text1"/>
          <w:highlight w:val="none"/>
          <w:lang w:val="zh-CN"/>
        </w:rPr>
        <w:t>…</w:t>
      </w:r>
      <w:r>
        <w:rPr>
          <w:rFonts w:hint="eastAsia" w:ascii="仿宋" w:hAnsi="仿宋" w:eastAsia="仿宋" w:cs="仿宋"/>
          <w:color w:val="000000" w:themeColor="text1"/>
          <w:kern w:val="0"/>
          <w:sz w:val="24"/>
          <w:highlight w:val="none"/>
        </w:rPr>
        <w:t>（页码）</w:t>
      </w:r>
    </w:p>
    <w:p>
      <w:pPr>
        <w:snapToGrid w:val="0"/>
        <w:spacing w:line="288" w:lineRule="auto"/>
        <w:rPr>
          <w:rFonts w:ascii="仿宋" w:hAnsi="仿宋" w:eastAsia="仿宋" w:cs="仿宋"/>
          <w:color w:val="000000" w:themeColor="text1"/>
          <w:kern w:val="0"/>
          <w:sz w:val="24"/>
          <w:highlight w:val="none"/>
        </w:rPr>
      </w:pPr>
      <w:r>
        <w:rPr>
          <w:rFonts w:hint="eastAsia" w:ascii="仿宋" w:hAnsi="仿宋" w:eastAsia="仿宋" w:cs="仿宋"/>
          <w:color w:val="000000" w:themeColor="text1"/>
          <w:sz w:val="24"/>
          <w:highlight w:val="none"/>
        </w:rPr>
        <w:t>（6）具有履</w:t>
      </w:r>
      <w:r>
        <w:rPr>
          <w:rFonts w:hint="eastAsia" w:ascii="仿宋" w:hAnsi="仿宋" w:eastAsia="仿宋" w:cs="仿宋"/>
          <w:color w:val="000000" w:themeColor="text1"/>
          <w:kern w:val="0"/>
          <w:sz w:val="24"/>
          <w:highlight w:val="none"/>
        </w:rPr>
        <w:t>行合同所必需的设备和专业技术能力的承诺函……………</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rPr>
        <w:t>（页码）</w:t>
      </w:r>
    </w:p>
    <w:p>
      <w:pPr>
        <w:pStyle w:val="79"/>
        <w:spacing w:line="288" w:lineRule="auto"/>
        <w:ind w:firstLine="0" w:firstLineChars="0"/>
        <w:rPr>
          <w:rFonts w:ascii="仿宋" w:eastAsia="仿宋" w:cs="仿宋"/>
          <w:color w:val="000000" w:themeColor="text1"/>
          <w:kern w:val="0"/>
          <w:highlight w:val="none"/>
        </w:rPr>
      </w:pPr>
      <w:r>
        <w:rPr>
          <w:rFonts w:hint="eastAsia" w:ascii="仿宋" w:eastAsia="仿宋" w:cs="仿宋"/>
          <w:color w:val="000000" w:themeColor="text1"/>
          <w:highlight w:val="none"/>
        </w:rPr>
        <w:t>（7）重大违法记录的声明</w:t>
      </w:r>
      <w:r>
        <w:rPr>
          <w:rFonts w:hint="eastAsia" w:ascii="仿宋" w:eastAsia="仿宋" w:cs="仿宋"/>
          <w:color w:val="000000" w:themeColor="text1"/>
          <w:kern w:val="0"/>
          <w:highlight w:val="none"/>
        </w:rPr>
        <w:t xml:space="preserve"> …</w:t>
      </w:r>
      <w:r>
        <w:rPr>
          <w:rFonts w:hint="eastAsia" w:ascii="仿宋" w:eastAsia="仿宋" w:cs="仿宋"/>
          <w:color w:val="000000" w:themeColor="text1"/>
          <w:highlight w:val="none"/>
        </w:rPr>
        <w:t>………………………………………………………</w:t>
      </w:r>
      <w:r>
        <w:rPr>
          <w:rFonts w:hint="eastAsia" w:ascii="仿宋" w:eastAsia="仿宋" w:cs="仿宋"/>
          <w:color w:val="000000" w:themeColor="text1"/>
          <w:kern w:val="0"/>
          <w:highlight w:val="none"/>
        </w:rPr>
        <w:t>（页码）</w:t>
      </w:r>
    </w:p>
    <w:p>
      <w:pPr>
        <w:pStyle w:val="79"/>
        <w:spacing w:line="288" w:lineRule="auto"/>
        <w:ind w:firstLine="0" w:firstLineChars="0"/>
        <w:rPr>
          <w:rFonts w:hint="eastAsia" w:ascii="仿宋" w:eastAsia="仿宋" w:cs="仿宋"/>
          <w:color w:val="000000" w:themeColor="text1"/>
          <w:highlight w:val="none"/>
        </w:rPr>
      </w:pPr>
      <w:r>
        <w:rPr>
          <w:rFonts w:hint="eastAsia" w:ascii="仿宋" w:eastAsia="仿宋" w:cs="仿宋"/>
          <w:color w:val="000000" w:themeColor="text1"/>
          <w:highlight w:val="none"/>
        </w:rPr>
        <w:t>（8）符合特定资格条件（如果项目要求）的有关证明材料（复印件）…………（页码）</w:t>
      </w:r>
    </w:p>
    <w:p>
      <w:pPr>
        <w:pStyle w:val="79"/>
        <w:spacing w:line="288"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（9）</w:t>
      </w:r>
      <w:r>
        <w:rPr>
          <w:rFonts w:hint="eastAsia" w:ascii="仿宋" w:eastAsia="仿宋" w:cs="仿宋"/>
          <w:snapToGrid w:val="0"/>
          <w:color w:val="000000" w:themeColor="text1"/>
          <w:highlight w:val="none"/>
        </w:rPr>
        <w:t>非本地投标人售后服务机构证明材料</w:t>
      </w:r>
      <w:r>
        <w:rPr>
          <w:rFonts w:hint="eastAsia" w:ascii="仿宋" w:eastAsia="仿宋" w:cs="仿宋"/>
          <w:color w:val="000000" w:themeColor="text1"/>
          <w:highlight w:val="none"/>
        </w:rPr>
        <w:t>…………………………………………（页码）</w:t>
      </w:r>
    </w:p>
    <w:p>
      <w:pPr>
        <w:pStyle w:val="79"/>
        <w:spacing w:line="288"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（10）</w:t>
      </w:r>
      <w:r>
        <w:rPr>
          <w:rFonts w:hint="eastAsia" w:ascii="仿宋" w:eastAsia="仿宋" w:cs="仿宋"/>
          <w:color w:val="000000" w:themeColor="text1"/>
          <w:highlight w:val="none"/>
          <w:lang w:val="zh-CN"/>
        </w:rPr>
        <w:t>主要业绩证明…………………………………………………</w:t>
      </w:r>
      <w:r>
        <w:rPr>
          <w:rFonts w:hint="eastAsia" w:ascii="仿宋" w:eastAsia="仿宋" w:cs="仿宋"/>
          <w:color w:val="000000" w:themeColor="text1"/>
          <w:highlight w:val="none"/>
        </w:rPr>
        <w:t>……………</w:t>
      </w:r>
      <w:r>
        <w:rPr>
          <w:rFonts w:hint="eastAsia" w:ascii="仿宋" w:eastAsia="仿宋" w:cs="仿宋"/>
          <w:color w:val="000000" w:themeColor="text1"/>
          <w:highlight w:val="none"/>
          <w:lang w:val="zh-CN"/>
        </w:rPr>
        <w:t>…</w:t>
      </w:r>
      <w:r>
        <w:rPr>
          <w:rFonts w:hint="eastAsia" w:ascii="仿宋" w:eastAsia="仿宋" w:cs="仿宋"/>
          <w:color w:val="000000" w:themeColor="text1"/>
          <w:highlight w:val="none"/>
        </w:rPr>
        <w:t>（页码）</w:t>
      </w:r>
    </w:p>
    <w:p>
      <w:pPr>
        <w:pStyle w:val="79"/>
        <w:spacing w:line="288"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（11）廉政承诺书 ……………………………………………………………………（页码）</w:t>
      </w:r>
    </w:p>
    <w:p>
      <w:pPr>
        <w:spacing w:line="288" w:lineRule="auto"/>
        <w:outlineLvl w:val="0"/>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（12）技术解决方案…………………………………………………</w:t>
      </w:r>
      <w:r>
        <w:rPr>
          <w:rFonts w:hint="eastAsia" w:ascii="仿宋" w:hAnsi="仿宋" w:eastAsia="仿宋" w:cs="仿宋"/>
          <w:color w:val="000000" w:themeColor="text1"/>
          <w:highlight w:val="none"/>
        </w:rPr>
        <w:t>………………</w:t>
      </w:r>
      <w:r>
        <w:rPr>
          <w:rFonts w:hint="eastAsia" w:ascii="仿宋" w:hAnsi="仿宋" w:eastAsia="仿宋" w:cs="仿宋"/>
          <w:color w:val="000000" w:themeColor="text1"/>
          <w:kern w:val="0"/>
          <w:sz w:val="24"/>
          <w:highlight w:val="none"/>
        </w:rPr>
        <w:t>…（页码）</w:t>
      </w:r>
    </w:p>
    <w:p>
      <w:pPr>
        <w:pStyle w:val="79"/>
        <w:spacing w:line="288" w:lineRule="auto"/>
        <w:ind w:left="0" w:firstLine="0" w:firstLineChars="0"/>
        <w:rPr>
          <w:rFonts w:ascii="仿宋" w:eastAsia="仿宋" w:cs="仿宋"/>
          <w:color w:val="000000" w:themeColor="text1"/>
          <w:highlight w:val="none"/>
        </w:rPr>
      </w:pPr>
      <w:r>
        <w:rPr>
          <w:rFonts w:hint="eastAsia" w:ascii="仿宋" w:eastAsia="仿宋" w:cs="仿宋"/>
          <w:color w:val="000000" w:themeColor="text1"/>
          <w:kern w:val="0"/>
          <w:highlight w:val="none"/>
        </w:rPr>
        <w:t>（13）技术偏离说明表……………………</w:t>
      </w:r>
      <w:r>
        <w:rPr>
          <w:rFonts w:hint="eastAsia" w:ascii="仿宋" w:eastAsia="仿宋" w:cs="仿宋"/>
          <w:color w:val="000000" w:themeColor="text1"/>
          <w:highlight w:val="none"/>
        </w:rPr>
        <w:t>…………………………………………（页码）</w:t>
      </w:r>
    </w:p>
    <w:p>
      <w:pPr>
        <w:pStyle w:val="79"/>
        <w:spacing w:line="288"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（14）组织实施方案…………………………………………………………………（页码）</w:t>
      </w:r>
    </w:p>
    <w:p>
      <w:pPr>
        <w:pStyle w:val="79"/>
        <w:spacing w:line="288" w:lineRule="auto"/>
        <w:ind w:left="0" w:firstLine="0" w:firstLineChars="0"/>
        <w:rPr>
          <w:rFonts w:ascii="仿宋" w:eastAsia="仿宋" w:cs="仿宋"/>
          <w:color w:val="000000" w:themeColor="text1"/>
          <w:highlight w:val="none"/>
        </w:rPr>
      </w:pPr>
      <w:r>
        <w:rPr>
          <w:rFonts w:hint="eastAsia" w:ascii="仿宋" w:eastAsia="仿宋" w:cs="仿宋"/>
          <w:color w:val="000000" w:themeColor="text1"/>
          <w:highlight w:val="none"/>
        </w:rPr>
        <w:t>（15）售后服务方案…………………………………………………………………（页码）</w:t>
      </w:r>
    </w:p>
    <w:p>
      <w:pPr>
        <w:pStyle w:val="79"/>
        <w:spacing w:line="288" w:lineRule="auto"/>
        <w:ind w:left="0" w:firstLine="0" w:firstLineChars="0"/>
        <w:rPr>
          <w:rFonts w:hint="eastAsia" w:ascii="仿宋" w:eastAsia="仿宋" w:cs="仿宋"/>
          <w:color w:val="000000" w:themeColor="text1"/>
          <w:highlight w:val="none"/>
        </w:rPr>
      </w:pPr>
      <w:r>
        <w:rPr>
          <w:rFonts w:hint="eastAsia" w:ascii="仿宋" w:eastAsia="仿宋" w:cs="仿宋"/>
          <w:color w:val="000000" w:themeColor="text1"/>
          <w:highlight w:val="none"/>
        </w:rPr>
        <w:t>（16）项目小组人员名单……………………………………………………………（页码）</w:t>
      </w:r>
    </w:p>
    <w:p>
      <w:pPr>
        <w:pStyle w:val="79"/>
        <w:spacing w:line="288" w:lineRule="auto"/>
        <w:ind w:left="0" w:firstLine="0" w:firstLineChars="0"/>
        <w:rPr>
          <w:rFonts w:hint="eastAsia" w:ascii="仿宋" w:eastAsia="仿宋" w:cs="仿宋"/>
          <w:color w:val="000000" w:themeColor="text1"/>
          <w:highlight w:val="none"/>
        </w:rPr>
      </w:pPr>
      <w:r>
        <w:rPr>
          <w:rFonts w:hint="eastAsia" w:ascii="仿宋" w:eastAsia="仿宋" w:cs="仿宋"/>
          <w:color w:val="000000" w:themeColor="text1"/>
          <w:highlight w:val="none"/>
        </w:rPr>
        <w:t>（17）</w:t>
      </w:r>
      <w:r>
        <w:rPr>
          <w:rFonts w:hint="eastAsia" w:ascii="仿宋" w:eastAsia="仿宋" w:cs="仿宋"/>
          <w:color w:val="000000" w:themeColor="text1"/>
          <w:highlight w:val="none"/>
          <w:lang w:val="zh-CN"/>
        </w:rPr>
        <w:t>优惠条件及特殊承诺……………………………</w:t>
      </w:r>
      <w:r>
        <w:rPr>
          <w:rFonts w:hint="eastAsia" w:ascii="仿宋" w:eastAsia="仿宋" w:cs="仿宋"/>
          <w:color w:val="000000" w:themeColor="text1"/>
          <w:highlight w:val="none"/>
        </w:rPr>
        <w:t>…</w:t>
      </w:r>
      <w:r>
        <w:rPr>
          <w:rFonts w:hint="eastAsia" w:ascii="仿宋" w:eastAsia="仿宋" w:cs="仿宋"/>
          <w:color w:val="000000" w:themeColor="text1"/>
          <w:highlight w:val="none"/>
          <w:lang w:val="zh-CN"/>
        </w:rPr>
        <w:t>………</w:t>
      </w:r>
      <w:r>
        <w:rPr>
          <w:rFonts w:hint="eastAsia" w:ascii="仿宋" w:eastAsia="仿宋" w:cs="仿宋"/>
          <w:color w:val="000000" w:themeColor="text1"/>
          <w:highlight w:val="none"/>
        </w:rPr>
        <w:t>…………</w:t>
      </w:r>
      <w:r>
        <w:rPr>
          <w:rFonts w:hint="eastAsia" w:ascii="仿宋" w:eastAsia="仿宋" w:cs="仿宋"/>
          <w:color w:val="000000" w:themeColor="text1"/>
          <w:highlight w:val="none"/>
          <w:lang w:val="zh-CN"/>
        </w:rPr>
        <w:t>………</w:t>
      </w:r>
      <w:r>
        <w:rPr>
          <w:rFonts w:hint="eastAsia" w:ascii="仿宋" w:eastAsia="仿宋" w:cs="仿宋"/>
          <w:color w:val="000000" w:themeColor="text1"/>
          <w:highlight w:val="none"/>
        </w:rPr>
        <w:t>（页码）</w:t>
      </w:r>
    </w:p>
    <w:p>
      <w:pPr>
        <w:pStyle w:val="79"/>
        <w:spacing w:line="288" w:lineRule="auto"/>
        <w:ind w:left="0" w:firstLine="0" w:firstLineChars="0"/>
        <w:rPr>
          <w:rFonts w:hint="eastAsia" w:ascii="仿宋" w:eastAsia="仿宋" w:cs="仿宋"/>
          <w:color w:val="000000" w:themeColor="text1"/>
          <w:highlight w:val="none"/>
        </w:rPr>
      </w:pPr>
      <w:r>
        <w:rPr>
          <w:rFonts w:hint="eastAsia" w:ascii="仿宋" w:eastAsia="仿宋" w:cs="仿宋"/>
          <w:color w:val="000000" w:themeColor="text1"/>
          <w:highlight w:val="none"/>
        </w:rPr>
        <w:t>（18）</w:t>
      </w:r>
      <w:r>
        <w:rPr>
          <w:rFonts w:hint="eastAsia" w:ascii="仿宋" w:eastAsia="仿宋" w:cs="仿宋"/>
          <w:color w:val="000000" w:themeColor="text1"/>
          <w:highlight w:val="none"/>
          <w:lang w:val="zh-CN"/>
        </w:rPr>
        <w:t>备品备件及供选择的配套零部件清单………………………</w:t>
      </w:r>
      <w:r>
        <w:rPr>
          <w:rFonts w:hint="eastAsia" w:ascii="仿宋" w:eastAsia="仿宋" w:cs="仿宋"/>
          <w:color w:val="000000" w:themeColor="text1"/>
          <w:highlight w:val="none"/>
        </w:rPr>
        <w:t>……………</w:t>
      </w:r>
      <w:r>
        <w:rPr>
          <w:rFonts w:hint="eastAsia" w:ascii="仿宋" w:eastAsia="仿宋" w:cs="仿宋"/>
          <w:color w:val="000000" w:themeColor="text1"/>
          <w:highlight w:val="none"/>
          <w:lang w:val="zh-CN"/>
        </w:rPr>
        <w:t>…</w:t>
      </w:r>
      <w:r>
        <w:rPr>
          <w:rFonts w:hint="eastAsia" w:ascii="仿宋" w:eastAsia="仿宋" w:cs="仿宋"/>
          <w:color w:val="000000" w:themeColor="text1"/>
          <w:highlight w:val="none"/>
        </w:rPr>
        <w:t>（页码）</w:t>
      </w:r>
    </w:p>
    <w:p>
      <w:pPr>
        <w:pStyle w:val="79"/>
        <w:spacing w:line="288" w:lineRule="auto"/>
        <w:ind w:left="0" w:firstLine="0" w:firstLineChars="0"/>
        <w:rPr>
          <w:rFonts w:hint="eastAsia" w:ascii="仿宋" w:eastAsia="仿宋" w:cs="仿宋"/>
          <w:color w:val="000000" w:themeColor="text1"/>
          <w:highlight w:val="none"/>
        </w:rPr>
      </w:pPr>
      <w:r>
        <w:rPr>
          <w:rFonts w:hint="eastAsia" w:ascii="仿宋" w:eastAsia="仿宋" w:cs="仿宋"/>
          <w:color w:val="000000" w:themeColor="text1"/>
          <w:highlight w:val="none"/>
        </w:rPr>
        <w:t>（19）</w:t>
      </w:r>
      <w:r>
        <w:rPr>
          <w:rFonts w:hint="eastAsia" w:ascii="仿宋" w:eastAsia="仿宋" w:cs="仿宋"/>
          <w:color w:val="000000" w:themeColor="text1"/>
          <w:highlight w:val="none"/>
          <w:lang w:val="zh-CN"/>
        </w:rPr>
        <w:t>培训计划……………………………………………</w:t>
      </w:r>
      <w:r>
        <w:rPr>
          <w:rFonts w:hint="eastAsia" w:ascii="仿宋" w:eastAsia="仿宋" w:cs="仿宋"/>
          <w:color w:val="000000" w:themeColor="text1"/>
          <w:highlight w:val="none"/>
        </w:rPr>
        <w:t>…</w:t>
      </w:r>
      <w:r>
        <w:rPr>
          <w:rFonts w:hint="eastAsia" w:ascii="仿宋" w:eastAsia="仿宋" w:cs="仿宋"/>
          <w:color w:val="000000" w:themeColor="text1"/>
          <w:highlight w:val="none"/>
          <w:lang w:val="zh-CN"/>
        </w:rPr>
        <w:t>…………</w:t>
      </w:r>
      <w:r>
        <w:rPr>
          <w:rFonts w:hint="eastAsia" w:ascii="仿宋" w:eastAsia="仿宋" w:cs="仿宋"/>
          <w:color w:val="000000" w:themeColor="text1"/>
          <w:highlight w:val="none"/>
        </w:rPr>
        <w:t>…………</w:t>
      </w:r>
      <w:r>
        <w:rPr>
          <w:rFonts w:hint="eastAsia" w:ascii="仿宋" w:eastAsia="仿宋" w:cs="仿宋"/>
          <w:color w:val="000000" w:themeColor="text1"/>
          <w:highlight w:val="none"/>
          <w:lang w:val="zh-CN"/>
        </w:rPr>
        <w:t>…</w:t>
      </w:r>
      <w:r>
        <w:rPr>
          <w:rFonts w:hint="eastAsia" w:ascii="仿宋" w:eastAsia="仿宋" w:cs="仿宋"/>
          <w:color w:val="000000" w:themeColor="text1"/>
          <w:highlight w:val="none"/>
        </w:rPr>
        <w:t>（页码）</w:t>
      </w:r>
    </w:p>
    <w:p>
      <w:pPr>
        <w:pStyle w:val="79"/>
        <w:spacing w:line="288" w:lineRule="auto"/>
        <w:ind w:left="0" w:firstLine="0" w:firstLineChars="0"/>
        <w:rPr>
          <w:rFonts w:hint="eastAsia" w:ascii="仿宋" w:eastAsia="仿宋" w:cs="仿宋"/>
          <w:color w:val="000000" w:themeColor="text1"/>
          <w:highlight w:val="none"/>
        </w:rPr>
      </w:pPr>
      <w:r>
        <w:rPr>
          <w:rFonts w:hint="eastAsia" w:ascii="仿宋" w:eastAsia="仿宋" w:cs="仿宋"/>
          <w:color w:val="000000" w:themeColor="text1"/>
          <w:highlight w:val="none"/>
        </w:rPr>
        <w:t>（20）</w:t>
      </w:r>
      <w:r>
        <w:rPr>
          <w:rFonts w:hint="eastAsia" w:ascii="仿宋" w:eastAsia="仿宋" w:cs="仿宋"/>
          <w:color w:val="000000" w:themeColor="text1"/>
          <w:highlight w:val="none"/>
          <w:lang w:val="zh-CN"/>
        </w:rPr>
        <w:t>验收方案………………………………………………</w:t>
      </w:r>
      <w:r>
        <w:rPr>
          <w:rFonts w:hint="eastAsia" w:ascii="仿宋" w:eastAsia="仿宋" w:cs="仿宋"/>
          <w:color w:val="000000" w:themeColor="text1"/>
          <w:highlight w:val="none"/>
        </w:rPr>
        <w:t>…</w:t>
      </w:r>
      <w:r>
        <w:rPr>
          <w:rFonts w:hint="eastAsia" w:ascii="仿宋" w:eastAsia="仿宋" w:cs="仿宋"/>
          <w:color w:val="000000" w:themeColor="text1"/>
          <w:highlight w:val="none"/>
          <w:lang w:val="zh-CN"/>
        </w:rPr>
        <w:t>…………</w:t>
      </w:r>
      <w:r>
        <w:rPr>
          <w:rFonts w:hint="eastAsia" w:ascii="仿宋" w:eastAsia="仿宋" w:cs="仿宋"/>
          <w:color w:val="000000" w:themeColor="text1"/>
          <w:highlight w:val="none"/>
        </w:rPr>
        <w:t>…………（页码）</w:t>
      </w:r>
    </w:p>
    <w:p>
      <w:pPr>
        <w:pStyle w:val="79"/>
        <w:spacing w:line="288" w:lineRule="auto"/>
        <w:ind w:left="0" w:firstLine="0" w:firstLineChars="0"/>
        <w:rPr>
          <w:rFonts w:hint="eastAsia" w:ascii="仿宋" w:eastAsia="仿宋" w:cs="仿宋"/>
          <w:color w:val="000000" w:themeColor="text1"/>
          <w:highlight w:val="none"/>
        </w:rPr>
      </w:pPr>
      <w:r>
        <w:rPr>
          <w:rFonts w:hint="eastAsia" w:ascii="仿宋" w:eastAsia="仿宋" w:cs="仿宋"/>
          <w:color w:val="000000" w:themeColor="text1"/>
          <w:highlight w:val="none"/>
        </w:rPr>
        <w:t>（21）</w:t>
      </w:r>
      <w:r>
        <w:rPr>
          <w:rFonts w:hint="eastAsia" w:ascii="仿宋" w:eastAsia="仿宋" w:cs="仿宋"/>
          <w:color w:val="000000" w:themeColor="text1"/>
          <w:highlight w:val="none"/>
          <w:lang w:val="zh-CN"/>
        </w:rPr>
        <w:t>认为需要的其他商务技术（资信）文件或说明………………</w:t>
      </w:r>
      <w:r>
        <w:rPr>
          <w:rFonts w:hint="eastAsia" w:ascii="仿宋" w:eastAsia="仿宋" w:cs="仿宋"/>
          <w:color w:val="000000" w:themeColor="text1"/>
          <w:highlight w:val="none"/>
        </w:rPr>
        <w:t>…………</w:t>
      </w:r>
      <w:r>
        <w:rPr>
          <w:rFonts w:hint="eastAsia" w:ascii="仿宋" w:eastAsia="仿宋" w:cs="仿宋"/>
          <w:color w:val="000000" w:themeColor="text1"/>
          <w:highlight w:val="none"/>
          <w:lang w:val="zh-CN"/>
        </w:rPr>
        <w:t>…</w:t>
      </w:r>
      <w:r>
        <w:rPr>
          <w:rFonts w:hint="eastAsia" w:ascii="仿宋" w:eastAsia="仿宋" w:cs="仿宋"/>
          <w:color w:val="000000" w:themeColor="text1"/>
          <w:highlight w:val="none"/>
        </w:rPr>
        <w:t>（页码）</w:t>
      </w:r>
    </w:p>
    <w:p>
      <w:pPr>
        <w:pStyle w:val="79"/>
        <w:spacing w:line="288" w:lineRule="auto"/>
        <w:ind w:left="0" w:firstLine="0" w:firstLineChars="0"/>
        <w:rPr>
          <w:rFonts w:hint="eastAsia" w:ascii="仿宋" w:eastAsia="仿宋" w:cs="仿宋"/>
          <w:color w:val="000000" w:themeColor="text1"/>
          <w:highlight w:val="none"/>
        </w:rPr>
      </w:pPr>
      <w:r>
        <w:rPr>
          <w:rFonts w:hint="eastAsia" w:ascii="仿宋" w:eastAsia="仿宋" w:cs="仿宋"/>
          <w:color w:val="000000" w:themeColor="text1"/>
          <w:highlight w:val="none"/>
        </w:rPr>
        <w:t>（22）</w:t>
      </w:r>
      <w:r>
        <w:rPr>
          <w:rFonts w:hint="eastAsia" w:ascii="仿宋" w:eastAsia="仿宋" w:cs="仿宋"/>
          <w:color w:val="000000" w:themeColor="text1"/>
          <w:highlight w:val="none"/>
          <w:lang w:val="zh-CN"/>
        </w:rPr>
        <w:t>联合协议（如有）……………………………………………………</w:t>
      </w:r>
      <w:r>
        <w:rPr>
          <w:rFonts w:hint="eastAsia" w:ascii="仿宋" w:eastAsia="仿宋" w:cs="仿宋"/>
          <w:color w:val="000000" w:themeColor="text1"/>
          <w:highlight w:val="none"/>
        </w:rPr>
        <w:t>………（页码）</w:t>
      </w:r>
    </w:p>
    <w:p>
      <w:pPr>
        <w:pStyle w:val="79"/>
        <w:spacing w:line="288" w:lineRule="auto"/>
        <w:ind w:left="0" w:firstLine="0" w:firstLineChars="0"/>
        <w:rPr>
          <w:rFonts w:hint="eastAsia" w:ascii="仿宋" w:eastAsia="仿宋" w:cs="仿宋"/>
          <w:color w:val="000000" w:themeColor="text1"/>
          <w:highlight w:val="none"/>
        </w:rPr>
      </w:pPr>
      <w:r>
        <w:rPr>
          <w:rFonts w:hint="eastAsia" w:ascii="仿宋" w:eastAsia="仿宋" w:cs="仿宋"/>
          <w:color w:val="000000" w:themeColor="text1"/>
          <w:highlight w:val="none"/>
        </w:rPr>
        <w:t>（23）</w:t>
      </w:r>
      <w:r>
        <w:rPr>
          <w:rFonts w:hint="eastAsia" w:ascii="仿宋" w:eastAsia="仿宋" w:cs="仿宋"/>
          <w:color w:val="000000" w:themeColor="text1"/>
          <w:highlight w:val="none"/>
          <w:lang w:val="zh-CN"/>
        </w:rPr>
        <w:t>分包意向协议（如有）…………………………………………</w:t>
      </w:r>
      <w:r>
        <w:rPr>
          <w:rFonts w:hint="eastAsia" w:ascii="仿宋" w:eastAsia="仿宋" w:cs="仿宋"/>
          <w:color w:val="000000" w:themeColor="text1"/>
          <w:highlight w:val="none"/>
        </w:rPr>
        <w:t>……………（页码）</w:t>
      </w:r>
    </w:p>
    <w:p>
      <w:pPr>
        <w:pStyle w:val="79"/>
        <w:spacing w:line="288" w:lineRule="auto"/>
        <w:ind w:left="0" w:firstLine="0" w:firstLineChars="0"/>
        <w:rPr>
          <w:rFonts w:hint="eastAsia" w:ascii="仿宋" w:eastAsia="仿宋" w:cs="仿宋"/>
          <w:color w:val="000000" w:themeColor="text1"/>
          <w:highlight w:val="none"/>
        </w:rPr>
      </w:pPr>
      <w:r>
        <w:rPr>
          <w:rFonts w:hint="eastAsia" w:ascii="仿宋" w:eastAsia="仿宋" w:cs="仿宋"/>
          <w:color w:val="000000" w:themeColor="text1"/>
          <w:highlight w:val="none"/>
        </w:rPr>
        <w:t>（24）中小企业声明函</w:t>
      </w:r>
      <w:r>
        <w:rPr>
          <w:rFonts w:hint="eastAsia" w:ascii="仿宋" w:eastAsia="仿宋" w:cs="仿宋"/>
          <w:color w:val="000000" w:themeColor="text1"/>
          <w:highlight w:val="none"/>
          <w:lang w:val="zh-CN"/>
        </w:rPr>
        <w:t>（如有）</w:t>
      </w:r>
      <w:r>
        <w:rPr>
          <w:rFonts w:hint="eastAsia" w:ascii="仿宋" w:eastAsia="仿宋" w:cs="仿宋"/>
          <w:color w:val="000000" w:themeColor="text1"/>
          <w:highlight w:val="none"/>
        </w:rPr>
        <w:t>……………………………………………………（页码）</w:t>
      </w:r>
    </w:p>
    <w:p>
      <w:pPr>
        <w:snapToGrid w:val="0"/>
        <w:spacing w:line="288" w:lineRule="auto"/>
        <w:rPr>
          <w:rFonts w:hint="eastAsia" w:ascii="仿宋" w:hAnsi="仿宋" w:eastAsia="仿宋" w:cs="仿宋"/>
          <w:b/>
          <w:bCs/>
          <w:color w:val="000000" w:themeColor="text1"/>
          <w:sz w:val="24"/>
          <w:highlight w:val="none"/>
        </w:rPr>
      </w:pPr>
    </w:p>
    <w:p>
      <w:pPr>
        <w:snapToGrid w:val="0"/>
        <w:spacing w:line="288" w:lineRule="auto"/>
        <w:rPr>
          <w:rFonts w:ascii="仿宋" w:hAnsi="仿宋" w:eastAsia="仿宋" w:cs="仿宋"/>
          <w:sz w:val="24"/>
          <w:highlight w:val="none"/>
        </w:rPr>
      </w:pPr>
      <w:r>
        <w:rPr>
          <w:rFonts w:hint="eastAsia" w:ascii="仿宋" w:hAnsi="仿宋" w:eastAsia="仿宋" w:cs="仿宋"/>
          <w:b/>
          <w:bCs/>
          <w:color w:val="000000" w:themeColor="text1"/>
          <w:sz w:val="24"/>
          <w:highlight w:val="none"/>
        </w:rPr>
        <w:t>注：以上目录是基本格式要求，各投标人可根据自身情况进一步细化。</w:t>
      </w:r>
    </w:p>
    <w:p>
      <w:pPr>
        <w:pageBreakBefore/>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 xml:space="preserve">1、法定代表人授权委托书（格式） </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eastAsia="zh-CN"/>
        </w:rPr>
        <w:t>绍兴市生态环境局</w:t>
      </w:r>
      <w:r>
        <w:rPr>
          <w:rFonts w:hint="eastAsia" w:ascii="仿宋" w:hAnsi="仿宋" w:eastAsia="仿宋" w:cs="仿宋"/>
          <w:sz w:val="24"/>
          <w:highlight w:val="none"/>
          <w:u w:val="single"/>
        </w:rPr>
        <w:t>、</w:t>
      </w:r>
      <w:r>
        <w:rPr>
          <w:rFonts w:hint="eastAsia" w:ascii="仿宋" w:hAnsi="仿宋" w:eastAsia="仿宋" w:cs="仿宋"/>
          <w:sz w:val="24"/>
          <w:highlight w:val="none"/>
          <w:u w:val="single"/>
          <w:lang w:eastAsia="zh-CN"/>
        </w:rPr>
        <w:t>耀华建设管理有限公司</w:t>
      </w:r>
      <w:r>
        <w:rPr>
          <w:rFonts w:hint="eastAsia" w:ascii="仿宋" w:hAnsi="仿宋" w:eastAsia="仿宋" w:cs="仿宋"/>
          <w:sz w:val="24"/>
          <w:highlight w:val="none"/>
        </w:rPr>
        <w:t>组织的</w:t>
      </w:r>
      <w:r>
        <w:rPr>
          <w:rFonts w:hint="eastAsia" w:ascii="仿宋" w:hAnsi="仿宋" w:eastAsia="仿宋" w:cs="仿宋"/>
          <w:sz w:val="24"/>
          <w:highlight w:val="none"/>
          <w:u w:val="single"/>
          <w:lang w:eastAsia="zh-CN"/>
        </w:rPr>
        <w:t>建设用地土壤污染状况调查报告评审项目</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投标人名称(电子签章)：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ind w:firstLine="5280" w:firstLineChars="2200"/>
        <w:jc w:val="right"/>
        <w:rPr>
          <w:rFonts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ascii="仿宋" w:hAnsi="仿宋" w:eastAsia="仿宋" w:cs="仿宋"/>
          <w:sz w:val="24"/>
          <w:highlight w:val="none"/>
        </w:rPr>
      </w:pPr>
    </w:p>
    <w:p>
      <w:pPr>
        <w:pageBreakBefore/>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2、授权代表社保证明（复印件）</w:t>
      </w:r>
    </w:p>
    <w:p>
      <w:pPr>
        <w:spacing w:line="800" w:lineRule="exact"/>
        <w:ind w:firstLine="480" w:firstLineChars="200"/>
        <w:rPr>
          <w:rFonts w:ascii="仿宋" w:hAnsi="仿宋" w:eastAsia="仿宋" w:cs="仿宋"/>
          <w:sz w:val="24"/>
          <w:highlight w:val="none"/>
          <w:u w:val="wave"/>
        </w:rPr>
      </w:pPr>
      <w:r>
        <w:rPr>
          <w:rFonts w:hint="eastAsia" w:ascii="仿宋" w:hAnsi="仿宋" w:eastAsia="仿宋" w:cs="仿宋"/>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sz w:val="24"/>
          <w:highlight w:val="none"/>
        </w:rPr>
        <w:t>未提供上述证明的投标做无效投标处理。</w:t>
      </w:r>
    </w:p>
    <w:p>
      <w:pPr>
        <w:spacing w:line="800" w:lineRule="exact"/>
        <w:ind w:firstLine="4320" w:firstLineChars="1800"/>
        <w:rPr>
          <w:rFonts w:ascii="仿宋" w:hAnsi="仿宋" w:eastAsia="仿宋" w:cs="仿宋"/>
          <w:sz w:val="24"/>
          <w:highlight w:val="none"/>
        </w:rPr>
      </w:pPr>
    </w:p>
    <w:p>
      <w:pPr>
        <w:spacing w:line="800" w:lineRule="exact"/>
        <w:ind w:firstLine="4337" w:firstLineChars="1800"/>
        <w:rPr>
          <w:rFonts w:ascii="仿宋" w:hAnsi="仿宋" w:eastAsia="仿宋" w:cs="仿宋"/>
          <w:b/>
          <w:sz w:val="24"/>
          <w:highlight w:val="none"/>
        </w:rPr>
      </w:pPr>
    </w:p>
    <w:p>
      <w:pPr>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3、法定代表人及其授权代表身份证复印件（正反面）</w:t>
      </w:r>
    </w:p>
    <w:p>
      <w:pPr>
        <w:spacing w:line="800" w:lineRule="exact"/>
        <w:rPr>
          <w:rFonts w:ascii="仿宋" w:hAnsi="仿宋" w:eastAsia="仿宋" w:cs="仿宋"/>
          <w:b/>
          <w:sz w:val="24"/>
          <w:highlight w:val="none"/>
        </w:rPr>
      </w:pPr>
    </w:p>
    <w:p>
      <w:pPr>
        <w:spacing w:line="800" w:lineRule="exact"/>
        <w:rPr>
          <w:rFonts w:ascii="仿宋" w:hAnsi="仿宋" w:eastAsia="仿宋" w:cs="仿宋"/>
          <w:b/>
          <w:sz w:val="30"/>
          <w:szCs w:val="30"/>
          <w:highlight w:val="none"/>
        </w:rPr>
      </w:pPr>
      <w:r>
        <w:rPr>
          <w:rFonts w:hint="eastAsia" w:ascii="仿宋" w:hAnsi="仿宋" w:eastAsia="仿宋" w:cs="仿宋"/>
          <w:b/>
          <w:sz w:val="30"/>
          <w:szCs w:val="30"/>
          <w:highlight w:val="none"/>
        </w:rPr>
        <w:t>4、法定代表人身份证明书(格式)</w:t>
      </w:r>
    </w:p>
    <w:p>
      <w:pPr>
        <w:spacing w:line="440" w:lineRule="exact"/>
        <w:rPr>
          <w:rFonts w:ascii="仿宋" w:hAnsi="仿宋" w:eastAsia="仿宋" w:cs="仿宋"/>
          <w:sz w:val="24"/>
          <w:highlight w:val="none"/>
        </w:rPr>
      </w:pPr>
      <w:r>
        <w:rPr>
          <w:rFonts w:hint="eastAsia" w:ascii="仿宋" w:hAnsi="仿宋" w:eastAsia="仿宋" w:cs="仿宋"/>
          <w:sz w:val="24"/>
          <w:highlight w:val="none"/>
        </w:rPr>
        <w:t>投 标 人：</w:t>
      </w:r>
    </w:p>
    <w:p>
      <w:pPr>
        <w:spacing w:line="440" w:lineRule="exact"/>
        <w:rPr>
          <w:rFonts w:ascii="仿宋" w:hAnsi="仿宋" w:eastAsia="仿宋" w:cs="仿宋"/>
          <w:sz w:val="24"/>
          <w:highlight w:val="none"/>
        </w:rPr>
      </w:pPr>
      <w:r>
        <w:rPr>
          <w:rFonts w:hint="eastAsia" w:ascii="仿宋" w:hAnsi="仿宋" w:eastAsia="仿宋" w:cs="仿宋"/>
          <w:sz w:val="24"/>
          <w:highlight w:val="none"/>
        </w:rPr>
        <w:t>地    址：</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    名：</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p>
    <w:p>
      <w:pPr>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   务：</w:t>
      </w:r>
    </w:p>
    <w:p>
      <w:pPr>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ascii="仿宋" w:hAnsi="仿宋" w:eastAsia="仿宋" w:cs="仿宋"/>
          <w:sz w:val="24"/>
          <w:highlight w:val="none"/>
        </w:rPr>
      </w:pPr>
    </w:p>
    <w:p>
      <w:pPr>
        <w:spacing w:line="440" w:lineRule="exact"/>
        <w:rPr>
          <w:rFonts w:ascii="仿宋" w:hAnsi="仿宋" w:eastAsia="仿宋" w:cs="仿宋"/>
          <w:sz w:val="24"/>
          <w:highlight w:val="none"/>
        </w:rPr>
      </w:pPr>
      <w:r>
        <w:rPr>
          <w:rFonts w:hint="eastAsia" w:ascii="仿宋" w:hAnsi="仿宋" w:eastAsia="仿宋" w:cs="仿宋"/>
          <w:sz w:val="24"/>
          <w:highlight w:val="none"/>
        </w:rPr>
        <w:t>投标人：                             (电子签章)</w:t>
      </w:r>
    </w:p>
    <w:p>
      <w:pPr>
        <w:spacing w:line="440" w:lineRule="exact"/>
        <w:ind w:right="480"/>
        <w:rPr>
          <w:rFonts w:ascii="仿宋" w:hAnsi="仿宋" w:eastAsia="仿宋" w:cs="仿宋"/>
          <w:sz w:val="24"/>
          <w:highlight w:val="none"/>
        </w:rPr>
      </w:pPr>
    </w:p>
    <w:p>
      <w:pPr>
        <w:spacing w:line="360" w:lineRule="auto"/>
        <w:jc w:val="right"/>
        <w:rPr>
          <w:rFonts w:ascii="仿宋" w:hAnsi="仿宋" w:eastAsia="仿宋" w:cs="仿宋"/>
          <w:b/>
          <w:sz w:val="30"/>
          <w:szCs w:val="30"/>
          <w:highlight w:val="none"/>
        </w:rPr>
      </w:pPr>
      <w:r>
        <w:rPr>
          <w:rFonts w:hint="eastAsia" w:ascii="仿宋" w:hAnsi="仿宋" w:eastAsia="仿宋" w:cs="仿宋"/>
          <w:sz w:val="24"/>
          <w:highlight w:val="none"/>
        </w:rPr>
        <w:t>日期： 年 月 日</w:t>
      </w:r>
    </w:p>
    <w:p>
      <w:pPr>
        <w:pageBreakBefore/>
        <w:spacing w:line="360" w:lineRule="auto"/>
        <w:rPr>
          <w:rFonts w:ascii="仿宋" w:hAnsi="仿宋" w:eastAsia="仿宋" w:cs="仿宋"/>
          <w:b/>
          <w:sz w:val="30"/>
          <w:szCs w:val="30"/>
          <w:highlight w:val="none"/>
        </w:rPr>
      </w:pPr>
      <w:r>
        <w:rPr>
          <w:rFonts w:hint="eastAsia" w:ascii="仿宋" w:hAnsi="仿宋" w:eastAsia="仿宋" w:cs="仿宋"/>
          <w:b/>
          <w:sz w:val="30"/>
          <w:szCs w:val="30"/>
          <w:highlight w:val="none"/>
        </w:rPr>
        <w:t>5、与符合性审查有关的资信文件（复印件）</w:t>
      </w:r>
      <w:r>
        <w:rPr>
          <w:rFonts w:hint="eastAsia" w:ascii="仿宋" w:hAnsi="仿宋" w:eastAsia="仿宋" w:cs="仿宋"/>
          <w:b/>
          <w:sz w:val="28"/>
          <w:szCs w:val="28"/>
          <w:highlight w:val="none"/>
        </w:rPr>
        <w:t>（1</w:t>
      </w:r>
      <w:r>
        <w:rPr>
          <w:rFonts w:hint="eastAsia" w:ascii="仿宋" w:hAnsi="仿宋" w:eastAsia="仿宋" w:cs="仿宋"/>
          <w:b/>
          <w:kern w:val="0"/>
          <w:sz w:val="28"/>
          <w:szCs w:val="28"/>
          <w:highlight w:val="none"/>
          <w:lang w:val="zh-CN"/>
        </w:rPr>
        <w:t>.</w:t>
      </w:r>
      <w:r>
        <w:rPr>
          <w:rFonts w:hint="eastAsia" w:ascii="仿宋" w:hAnsi="仿宋" w:eastAsia="仿宋" w:cs="仿宋"/>
          <w:b/>
          <w:sz w:val="28"/>
          <w:szCs w:val="28"/>
          <w:highlight w:val="none"/>
        </w:rPr>
        <w:t>营业执照（或事业法人登记证或其他登记证明材料）（复印件）；2.财务报表资料文件（</w:t>
      </w:r>
      <w:r>
        <w:rPr>
          <w:rFonts w:hint="eastAsia" w:ascii="仿宋" w:hAnsi="仿宋" w:eastAsia="仿宋" w:cs="仿宋"/>
          <w:b/>
          <w:sz w:val="28"/>
          <w:szCs w:val="28"/>
          <w:highlight w:val="none"/>
          <w:lang w:eastAsia="zh-CN"/>
        </w:rPr>
        <w:t>2021年度</w:t>
      </w:r>
      <w:r>
        <w:rPr>
          <w:rFonts w:hint="eastAsia" w:ascii="仿宋" w:hAnsi="仿宋" w:eastAsia="仿宋" w:cs="仿宋"/>
          <w:b/>
          <w:sz w:val="28"/>
          <w:szCs w:val="28"/>
          <w:highlight w:val="none"/>
        </w:rPr>
        <w:t>资产负债表等财务报表资料文件(新成立的公司，提供情况说明，格式自拟)）；3.提供依法缴纳税收和社会保障资金的良好记录证明，税收和社保证明打印时间不得早于投标截止时间前1个月；4.其他资料由投标人根据采购需求及招标文件要求编制。）</w:t>
      </w:r>
    </w:p>
    <w:p>
      <w:pPr>
        <w:spacing w:line="360" w:lineRule="auto"/>
        <w:jc w:val="center"/>
        <w:rPr>
          <w:rFonts w:ascii="仿宋" w:hAnsi="仿宋" w:eastAsia="仿宋" w:cs="仿宋"/>
          <w:b/>
          <w:sz w:val="30"/>
          <w:szCs w:val="30"/>
          <w:highlight w:val="none"/>
        </w:rPr>
      </w:pPr>
    </w:p>
    <w:p>
      <w:pPr>
        <w:spacing w:line="360" w:lineRule="auto"/>
        <w:jc w:val="center"/>
        <w:rPr>
          <w:rFonts w:ascii="仿宋" w:hAnsi="仿宋" w:eastAsia="仿宋" w:cs="仿宋"/>
          <w:b/>
          <w:sz w:val="30"/>
          <w:szCs w:val="30"/>
          <w:highlight w:val="none"/>
        </w:rPr>
      </w:pPr>
    </w:p>
    <w:p>
      <w:pPr>
        <w:snapToGrid w:val="0"/>
        <w:spacing w:line="360" w:lineRule="auto"/>
        <w:ind w:right="480"/>
        <w:rPr>
          <w:rFonts w:ascii="仿宋" w:hAnsi="仿宋" w:eastAsia="仿宋" w:cs="仿宋"/>
          <w:b/>
          <w:kern w:val="0"/>
          <w:sz w:val="32"/>
          <w:szCs w:val="32"/>
          <w:highlight w:val="none"/>
        </w:rPr>
      </w:pPr>
    </w:p>
    <w:p>
      <w:pPr>
        <w:snapToGrid w:val="0"/>
        <w:spacing w:line="360" w:lineRule="auto"/>
        <w:ind w:right="480"/>
        <w:rPr>
          <w:rFonts w:ascii="仿宋" w:hAnsi="仿宋" w:eastAsia="仿宋" w:cs="仿宋"/>
          <w:b/>
          <w:kern w:val="0"/>
          <w:sz w:val="32"/>
          <w:szCs w:val="32"/>
          <w:highlight w:val="none"/>
        </w:rPr>
      </w:pPr>
    </w:p>
    <w:p>
      <w:pPr>
        <w:snapToGrid w:val="0"/>
        <w:spacing w:line="360" w:lineRule="auto"/>
        <w:ind w:right="480"/>
        <w:rPr>
          <w:rFonts w:ascii="仿宋" w:hAnsi="仿宋" w:eastAsia="仿宋" w:cs="仿宋"/>
          <w:b/>
          <w:kern w:val="0"/>
          <w:sz w:val="32"/>
          <w:szCs w:val="32"/>
          <w:highlight w:val="none"/>
        </w:rPr>
      </w:pPr>
    </w:p>
    <w:p>
      <w:pPr>
        <w:snapToGrid w:val="0"/>
        <w:spacing w:line="360" w:lineRule="auto"/>
        <w:ind w:right="480"/>
        <w:rPr>
          <w:rFonts w:ascii="仿宋" w:hAnsi="仿宋" w:eastAsia="仿宋" w:cs="仿宋"/>
          <w:b/>
          <w:kern w:val="0"/>
          <w:sz w:val="32"/>
          <w:szCs w:val="32"/>
          <w:highlight w:val="none"/>
        </w:rPr>
      </w:pPr>
    </w:p>
    <w:p>
      <w:pPr>
        <w:snapToGrid w:val="0"/>
        <w:spacing w:line="360" w:lineRule="auto"/>
        <w:ind w:right="48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6、具有履行合同所必需的设备和专业技术能力的承诺函</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lang w:eastAsia="zh-CN"/>
        </w:rPr>
        <w:t>绍兴市生态环境局</w:t>
      </w:r>
      <w:r>
        <w:rPr>
          <w:rFonts w:hint="eastAsia" w:ascii="仿宋" w:hAnsi="仿宋" w:eastAsia="仿宋" w:cs="仿宋"/>
          <w:sz w:val="24"/>
          <w:highlight w:val="none"/>
        </w:rPr>
        <w:t>、</w:t>
      </w:r>
      <w:r>
        <w:rPr>
          <w:rFonts w:hint="eastAsia" w:ascii="仿宋" w:hAnsi="仿宋" w:eastAsia="仿宋" w:cs="仿宋"/>
          <w:sz w:val="24"/>
          <w:highlight w:val="none"/>
          <w:lang w:eastAsia="zh-CN"/>
        </w:rPr>
        <w:t>耀华建设管理有限公司</w:t>
      </w:r>
      <w:r>
        <w:rPr>
          <w:rFonts w:hint="eastAsia" w:ascii="仿宋" w:hAnsi="仿宋" w:eastAsia="仿宋" w:cs="仿宋"/>
          <w:kern w:val="0"/>
          <w:sz w:val="24"/>
          <w:highlight w:val="none"/>
          <w:lang w:val="zh-CN"/>
        </w:rPr>
        <w:t>：</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我方郑重承诺，我方具有履行</w:t>
      </w:r>
      <w:r>
        <w:rPr>
          <w:rFonts w:hint="eastAsia" w:ascii="仿宋" w:hAnsi="仿宋" w:eastAsia="仿宋" w:cs="仿宋"/>
          <w:sz w:val="24"/>
          <w:highlight w:val="none"/>
          <w:lang w:eastAsia="zh-CN"/>
        </w:rPr>
        <w:t>绍兴市生态环境局建设用地土壤污染状况调查报告评审项目</w:t>
      </w:r>
      <w:r>
        <w:rPr>
          <w:rFonts w:hint="eastAsia" w:ascii="仿宋" w:hAnsi="仿宋" w:eastAsia="仿宋" w:cs="仿宋"/>
          <w:sz w:val="24"/>
          <w:highlight w:val="none"/>
        </w:rPr>
        <w:t>（招标编号:</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）合同所必需的设备和专业技术能力。如中标，我方将保证合同顺利履行。</w:t>
      </w:r>
    </w:p>
    <w:p>
      <w:pPr>
        <w:snapToGrid w:val="0"/>
        <w:spacing w:line="360" w:lineRule="auto"/>
        <w:rPr>
          <w:rFonts w:ascii="仿宋" w:hAnsi="仿宋" w:eastAsia="仿宋" w:cs="仿宋"/>
          <w:kern w:val="0"/>
          <w:sz w:val="24"/>
          <w:highlight w:val="none"/>
          <w:lang w:val="zh-CN"/>
        </w:rPr>
      </w:pP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(电子签章)</w:t>
      </w:r>
      <w:r>
        <w:rPr>
          <w:rFonts w:hint="eastAsia" w:ascii="仿宋" w:hAnsi="仿宋" w:eastAsia="仿宋" w:cs="仿宋"/>
          <w:kern w:val="0"/>
          <w:sz w:val="24"/>
          <w:highlight w:val="none"/>
          <w:lang w:val="zh-CN"/>
        </w:rPr>
        <w:t>：</w:t>
      </w:r>
    </w:p>
    <w:p>
      <w:pPr>
        <w:snapToGrid w:val="0"/>
        <w:spacing w:line="360" w:lineRule="auto"/>
        <w:jc w:val="right"/>
        <w:rPr>
          <w:rFonts w:ascii="仿宋" w:hAnsi="仿宋" w:eastAsia="仿宋" w:cs="仿宋"/>
          <w:kern w:val="0"/>
          <w:sz w:val="24"/>
          <w:highlight w:val="none"/>
          <w:lang w:val="zh-CN"/>
        </w:rPr>
      </w:pPr>
      <w:r>
        <w:rPr>
          <w:rFonts w:hint="eastAsia" w:ascii="仿宋" w:hAnsi="仿宋" w:eastAsia="仿宋" w:cs="仿宋"/>
          <w:sz w:val="24"/>
          <w:highlight w:val="none"/>
        </w:rPr>
        <w:t>日期： 年 月 日</w:t>
      </w:r>
    </w:p>
    <w:p>
      <w:pPr>
        <w:spacing w:line="360" w:lineRule="auto"/>
        <w:jc w:val="center"/>
        <w:rPr>
          <w:rFonts w:ascii="仿宋" w:hAnsi="仿宋" w:eastAsia="仿宋" w:cs="仿宋"/>
          <w:b/>
          <w:kern w:val="0"/>
          <w:sz w:val="32"/>
          <w:szCs w:val="32"/>
          <w:highlight w:val="none"/>
        </w:rPr>
      </w:pPr>
    </w:p>
    <w:p>
      <w:pPr>
        <w:spacing w:line="360" w:lineRule="auto"/>
        <w:jc w:val="center"/>
        <w:rPr>
          <w:rFonts w:ascii="仿宋" w:hAnsi="仿宋" w:eastAsia="仿宋" w:cs="仿宋"/>
          <w:b/>
          <w:kern w:val="0"/>
          <w:sz w:val="32"/>
          <w:szCs w:val="32"/>
          <w:highlight w:val="none"/>
        </w:rPr>
      </w:pPr>
    </w:p>
    <w:p>
      <w:pPr>
        <w:pageBreakBefore/>
        <w:spacing w:line="360" w:lineRule="auto"/>
        <w:rPr>
          <w:rFonts w:ascii="仿宋" w:hAnsi="仿宋" w:eastAsia="仿宋" w:cs="仿宋"/>
          <w:b/>
          <w:kern w:val="0"/>
          <w:sz w:val="32"/>
          <w:szCs w:val="32"/>
          <w:highlight w:val="none"/>
          <w:lang w:val="zh-CN"/>
        </w:rPr>
      </w:pPr>
      <w:r>
        <w:rPr>
          <w:rFonts w:hint="eastAsia" w:ascii="仿宋" w:hAnsi="仿宋" w:eastAsia="仿宋" w:cs="仿宋"/>
          <w:b/>
          <w:kern w:val="0"/>
          <w:sz w:val="32"/>
          <w:szCs w:val="32"/>
          <w:highlight w:val="none"/>
        </w:rPr>
        <w:t>7、重大违法记录的声明</w:t>
      </w: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lang w:eastAsia="zh-CN"/>
        </w:rPr>
        <w:t>绍兴市生态环境局</w:t>
      </w:r>
      <w:r>
        <w:rPr>
          <w:rFonts w:hint="eastAsia" w:ascii="仿宋" w:hAnsi="仿宋" w:eastAsia="仿宋" w:cs="仿宋"/>
          <w:sz w:val="24"/>
          <w:highlight w:val="none"/>
        </w:rPr>
        <w:t>、</w:t>
      </w:r>
      <w:r>
        <w:rPr>
          <w:rFonts w:hint="eastAsia" w:ascii="仿宋" w:hAnsi="仿宋" w:eastAsia="仿宋" w:cs="仿宋"/>
          <w:sz w:val="24"/>
          <w:highlight w:val="none"/>
          <w:lang w:eastAsia="zh-CN"/>
        </w:rPr>
        <w:t>耀华建设管理有限公司</w:t>
      </w:r>
      <w:r>
        <w:rPr>
          <w:rFonts w:hint="eastAsia" w:ascii="仿宋" w:hAnsi="仿宋" w:eastAsia="仿宋" w:cs="仿宋"/>
          <w:kern w:val="0"/>
          <w:sz w:val="24"/>
          <w:highlight w:val="none"/>
          <w:lang w:val="zh-CN"/>
        </w:rPr>
        <w:t>：</w:t>
      </w:r>
    </w:p>
    <w:p>
      <w:pPr>
        <w:spacing w:line="360" w:lineRule="auto"/>
        <w:ind w:firstLine="480" w:firstLineChars="200"/>
        <w:rPr>
          <w:rFonts w:ascii="仿宋" w:hAnsi="仿宋" w:eastAsia="仿宋" w:cs="仿宋"/>
          <w:strike/>
          <w:sz w:val="24"/>
          <w:szCs w:val="20"/>
          <w:highlight w:val="none"/>
        </w:rPr>
      </w:pPr>
      <w:r>
        <w:rPr>
          <w:rFonts w:hint="eastAsia" w:ascii="仿宋" w:hAnsi="仿宋" w:eastAsia="仿宋" w:cs="仿宋"/>
          <w:kern w:val="0"/>
          <w:sz w:val="24"/>
          <w:highlight w:val="none"/>
          <w:lang w:val="zh-CN"/>
        </w:rPr>
        <w:t>我公司</w:t>
      </w:r>
      <w:r>
        <w:rPr>
          <w:rFonts w:hint="eastAsia" w:ascii="仿宋" w:hAnsi="仿宋" w:eastAsia="仿宋" w:cs="仿宋"/>
          <w:sz w:val="24"/>
          <w:highlight w:val="none"/>
        </w:rPr>
        <w:t>声明参加本次政府采购活动前三年内，在</w:t>
      </w:r>
      <w:r>
        <w:rPr>
          <w:rFonts w:hint="eastAsia" w:ascii="仿宋" w:hAnsi="仿宋" w:eastAsia="仿宋" w:cs="仿宋"/>
          <w:kern w:val="0"/>
          <w:sz w:val="24"/>
          <w:highlight w:val="none"/>
        </w:rPr>
        <w:t>经营活动中</w:t>
      </w:r>
      <w:r>
        <w:rPr>
          <w:rFonts w:hint="eastAsia" w:ascii="仿宋" w:hAnsi="仿宋" w:eastAsia="仿宋" w:cs="仿宋"/>
          <w:sz w:val="24"/>
          <w:highlight w:val="none"/>
        </w:rPr>
        <w:t>没有重大违法记录</w:t>
      </w:r>
      <w:r>
        <w:rPr>
          <w:rFonts w:hint="eastAsia" w:ascii="仿宋" w:hAnsi="仿宋" w:eastAsia="仿宋" w:cs="仿宋"/>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sz w:val="24"/>
          <w:szCs w:val="20"/>
          <w:highlight w:val="none"/>
        </w:rPr>
      </w:pPr>
    </w:p>
    <w:p>
      <w:pPr>
        <w:snapToGrid w:val="0"/>
        <w:spacing w:line="360" w:lineRule="auto"/>
        <w:rPr>
          <w:rFonts w:ascii="仿宋" w:hAnsi="仿宋" w:eastAsia="仿宋" w:cs="仿宋"/>
          <w:kern w:val="0"/>
          <w:sz w:val="24"/>
          <w:highlight w:val="none"/>
          <w:lang w:val="zh-CN"/>
        </w:rPr>
      </w:pP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(电子签章)</w:t>
      </w:r>
      <w:r>
        <w:rPr>
          <w:rFonts w:hint="eastAsia" w:ascii="仿宋" w:hAnsi="仿宋" w:eastAsia="仿宋" w:cs="仿宋"/>
          <w:kern w:val="0"/>
          <w:sz w:val="24"/>
          <w:highlight w:val="none"/>
          <w:lang w:val="zh-CN"/>
        </w:rPr>
        <w:t>：</w:t>
      </w:r>
    </w:p>
    <w:p>
      <w:pPr>
        <w:snapToGrid w:val="0"/>
        <w:spacing w:line="360" w:lineRule="auto"/>
        <w:rPr>
          <w:rFonts w:ascii="仿宋" w:hAnsi="仿宋" w:eastAsia="仿宋" w:cs="仿宋"/>
          <w:kern w:val="0"/>
          <w:sz w:val="24"/>
          <w:highlight w:val="none"/>
          <w:lang w:val="zh-CN"/>
        </w:rPr>
      </w:pP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法定代表人或其授权代表</w:t>
      </w:r>
      <w:r>
        <w:rPr>
          <w:rFonts w:hint="eastAsia" w:ascii="仿宋" w:hAnsi="仿宋" w:eastAsia="仿宋" w:cs="仿宋"/>
          <w:sz w:val="24"/>
          <w:highlight w:val="none"/>
        </w:rPr>
        <w:t>(签字或盖章)</w:t>
      </w:r>
      <w:r>
        <w:rPr>
          <w:rFonts w:hint="eastAsia" w:ascii="仿宋" w:hAnsi="仿宋" w:eastAsia="仿宋" w:cs="仿宋"/>
          <w:kern w:val="0"/>
          <w:sz w:val="24"/>
          <w:highlight w:val="none"/>
          <w:lang w:val="zh-CN"/>
        </w:rPr>
        <w:t>：</w:t>
      </w:r>
    </w:p>
    <w:p>
      <w:pPr>
        <w:snapToGrid w:val="0"/>
        <w:spacing w:line="360" w:lineRule="auto"/>
        <w:ind w:firstLine="5160" w:firstLineChars="2150"/>
        <w:jc w:val="right"/>
        <w:rPr>
          <w:rFonts w:ascii="仿宋" w:hAnsi="仿宋" w:eastAsia="仿宋" w:cs="仿宋"/>
          <w:kern w:val="0"/>
          <w:sz w:val="24"/>
          <w:highlight w:val="none"/>
          <w:lang w:val="zh-CN"/>
        </w:rPr>
      </w:pPr>
      <w:r>
        <w:rPr>
          <w:rFonts w:hint="eastAsia" w:ascii="仿宋" w:hAnsi="仿宋" w:eastAsia="仿宋" w:cs="仿宋"/>
          <w:sz w:val="24"/>
          <w:highlight w:val="none"/>
        </w:rPr>
        <w:t>日期： 年 月 日</w:t>
      </w:r>
    </w:p>
    <w:p>
      <w:pPr>
        <w:spacing w:line="360" w:lineRule="auto"/>
        <w:jc w:val="center"/>
        <w:rPr>
          <w:rFonts w:ascii="仿宋" w:hAnsi="仿宋" w:eastAsia="仿宋" w:cs="仿宋"/>
          <w:b/>
          <w:sz w:val="30"/>
          <w:szCs w:val="30"/>
          <w:highlight w:val="none"/>
        </w:rPr>
      </w:pPr>
    </w:p>
    <w:p>
      <w:pPr>
        <w:spacing w:line="360" w:lineRule="auto"/>
        <w:jc w:val="center"/>
        <w:rPr>
          <w:rFonts w:ascii="仿宋" w:hAnsi="仿宋" w:eastAsia="仿宋" w:cs="仿宋"/>
          <w:b/>
          <w:sz w:val="30"/>
          <w:szCs w:val="30"/>
          <w:highlight w:val="none"/>
        </w:rPr>
      </w:pPr>
    </w:p>
    <w:p>
      <w:pPr>
        <w:spacing w:line="360" w:lineRule="auto"/>
        <w:jc w:val="center"/>
        <w:rPr>
          <w:rFonts w:ascii="仿宋" w:hAnsi="仿宋" w:eastAsia="仿宋" w:cs="仿宋"/>
          <w:b/>
          <w:sz w:val="30"/>
          <w:szCs w:val="30"/>
          <w:highlight w:val="none"/>
        </w:rPr>
      </w:pPr>
    </w:p>
    <w:p>
      <w:pPr>
        <w:spacing w:line="360" w:lineRule="auto"/>
        <w:rPr>
          <w:rFonts w:hint="eastAsia" w:ascii="仿宋" w:hAnsi="仿宋" w:eastAsia="仿宋" w:cs="仿宋"/>
          <w:b/>
          <w:sz w:val="32"/>
          <w:szCs w:val="32"/>
          <w:highlight w:val="none"/>
        </w:rPr>
      </w:pPr>
    </w:p>
    <w:p>
      <w:pPr>
        <w:spacing w:line="360" w:lineRule="auto"/>
        <w:rPr>
          <w:rFonts w:hint="eastAsia" w:ascii="仿宋" w:hAnsi="仿宋" w:eastAsia="仿宋" w:cs="仿宋"/>
          <w:b/>
          <w:sz w:val="32"/>
          <w:szCs w:val="32"/>
          <w:highlight w:val="none"/>
        </w:rPr>
      </w:pPr>
    </w:p>
    <w:p>
      <w:pPr>
        <w:spacing w:line="360" w:lineRule="auto"/>
        <w:rPr>
          <w:rFonts w:hint="eastAsia" w:ascii="仿宋" w:hAnsi="仿宋" w:eastAsia="仿宋" w:cs="仿宋"/>
          <w:b/>
          <w:sz w:val="32"/>
          <w:szCs w:val="32"/>
          <w:highlight w:val="none"/>
        </w:rPr>
      </w:pPr>
    </w:p>
    <w:p>
      <w:pPr>
        <w:spacing w:line="360" w:lineRule="auto"/>
        <w:rPr>
          <w:rFonts w:hint="eastAsia" w:ascii="仿宋" w:hAnsi="仿宋" w:eastAsia="仿宋" w:cs="仿宋"/>
          <w:b/>
          <w:sz w:val="32"/>
          <w:szCs w:val="32"/>
          <w:highlight w:val="none"/>
        </w:rPr>
      </w:pPr>
    </w:p>
    <w:p>
      <w:pPr>
        <w:spacing w:line="360" w:lineRule="auto"/>
        <w:rPr>
          <w:rFonts w:hint="eastAsia" w:ascii="仿宋" w:hAnsi="仿宋" w:eastAsia="仿宋" w:cs="仿宋"/>
          <w:b/>
          <w:sz w:val="32"/>
          <w:szCs w:val="32"/>
          <w:highlight w:val="none"/>
        </w:rPr>
      </w:pPr>
    </w:p>
    <w:p>
      <w:pPr>
        <w:spacing w:line="360" w:lineRule="auto"/>
        <w:rPr>
          <w:rFonts w:hint="eastAsia" w:ascii="仿宋" w:hAnsi="仿宋" w:eastAsia="仿宋" w:cs="仿宋"/>
          <w:b/>
          <w:sz w:val="32"/>
          <w:szCs w:val="32"/>
          <w:highlight w:val="none"/>
        </w:rPr>
      </w:pPr>
    </w:p>
    <w:p>
      <w:pPr>
        <w:spacing w:line="360" w:lineRule="auto"/>
        <w:rPr>
          <w:rFonts w:hint="eastAsia" w:ascii="仿宋" w:hAnsi="仿宋" w:eastAsia="仿宋" w:cs="仿宋"/>
          <w:b/>
          <w:sz w:val="32"/>
          <w:szCs w:val="32"/>
          <w:highlight w:val="none"/>
        </w:rPr>
      </w:pPr>
    </w:p>
    <w:p>
      <w:pPr>
        <w:spacing w:line="360" w:lineRule="auto"/>
        <w:rPr>
          <w:rFonts w:hint="eastAsia" w:ascii="仿宋" w:hAnsi="仿宋" w:eastAsia="仿宋" w:cs="仿宋"/>
          <w:b/>
          <w:sz w:val="32"/>
          <w:szCs w:val="32"/>
          <w:highlight w:val="none"/>
        </w:rPr>
      </w:pPr>
    </w:p>
    <w:p>
      <w:pPr>
        <w:spacing w:line="360" w:lineRule="auto"/>
        <w:rPr>
          <w:rFonts w:hint="eastAsia" w:ascii="仿宋" w:hAnsi="仿宋" w:eastAsia="仿宋" w:cs="仿宋"/>
          <w:b/>
          <w:sz w:val="32"/>
          <w:szCs w:val="32"/>
          <w:highlight w:val="none"/>
        </w:rPr>
      </w:pPr>
    </w:p>
    <w:p>
      <w:pPr>
        <w:spacing w:line="360" w:lineRule="auto"/>
        <w:rPr>
          <w:rFonts w:hint="eastAsia" w:ascii="仿宋" w:hAnsi="仿宋" w:eastAsia="仿宋" w:cs="仿宋"/>
          <w:b/>
          <w:sz w:val="32"/>
          <w:szCs w:val="32"/>
          <w:highlight w:val="none"/>
        </w:rPr>
      </w:pPr>
    </w:p>
    <w:p>
      <w:pPr>
        <w:spacing w:line="360" w:lineRule="auto"/>
        <w:rPr>
          <w:rFonts w:ascii="仿宋" w:hAnsi="仿宋" w:eastAsia="仿宋" w:cs="仿宋"/>
          <w:b/>
          <w:sz w:val="32"/>
          <w:szCs w:val="32"/>
          <w:highlight w:val="none"/>
        </w:rPr>
      </w:pPr>
      <w:r>
        <w:rPr>
          <w:rFonts w:hint="eastAsia" w:ascii="仿宋" w:hAnsi="仿宋" w:eastAsia="仿宋" w:cs="仿宋"/>
          <w:b/>
          <w:sz w:val="32"/>
          <w:szCs w:val="32"/>
          <w:highlight w:val="none"/>
        </w:rPr>
        <w:t>8、特定资格条件要求的资质文件（复印件）</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（由投标人根据招标公告合格的投标人应具备的特定资格要求编制）</w:t>
      </w:r>
    </w:p>
    <w:p>
      <w:pPr>
        <w:spacing w:line="360" w:lineRule="auto"/>
        <w:rPr>
          <w:rFonts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ascii="仿宋" w:hAnsi="仿宋" w:eastAsia="仿宋" w:cs="仿宋"/>
          <w:b/>
          <w:sz w:val="30"/>
          <w:szCs w:val="30"/>
          <w:highlight w:val="none"/>
        </w:rPr>
      </w:pPr>
      <w:r>
        <w:rPr>
          <w:rFonts w:hint="eastAsia" w:ascii="仿宋" w:hAnsi="仿宋" w:eastAsia="仿宋" w:cs="仿宋"/>
          <w:b/>
          <w:sz w:val="30"/>
          <w:szCs w:val="30"/>
          <w:highlight w:val="none"/>
        </w:rPr>
        <w:t>9、非本地投标人售后服务机构证明材料</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（由非本地投标人根据采购需求及招标文件要求编制）</w:t>
      </w: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10、</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27"/>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w:t>
      </w:r>
    </w:p>
    <w:p>
      <w:pPr>
        <w:autoSpaceDE w:val="0"/>
        <w:autoSpaceDN w:val="0"/>
        <w:spacing w:line="360" w:lineRule="auto"/>
        <w:ind w:firstLine="4560" w:firstLineChars="1900"/>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rPr>
          <w:rFonts w:ascii="仿宋" w:hAnsi="仿宋" w:eastAsia="仿宋" w:cs="仿宋"/>
          <w:kern w:val="0"/>
          <w:sz w:val="24"/>
        </w:rPr>
      </w:pPr>
    </w:p>
    <w:p>
      <w:pPr>
        <w:pStyle w:val="80"/>
        <w:ind w:firstLine="0"/>
        <w:jc w:val="both"/>
        <w:rPr>
          <w:rFonts w:ascii="仿宋" w:eastAsia="仿宋" w:cs="仿宋"/>
        </w:rPr>
      </w:pPr>
    </w:p>
    <w:p>
      <w:pPr>
        <w:pStyle w:val="80"/>
        <w:pageBreakBefore/>
        <w:ind w:firstLine="0"/>
        <w:jc w:val="both"/>
        <w:rPr>
          <w:rFonts w:ascii="仿宋" w:eastAsia="仿宋" w:cs="仿宋"/>
        </w:rPr>
      </w:pPr>
      <w:r>
        <w:rPr>
          <w:rFonts w:hint="eastAsia" w:ascii="仿宋" w:eastAsia="仿宋" w:cs="仿宋"/>
        </w:rPr>
        <w:t>11、廉政承诺书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lang w:eastAsia="zh-CN"/>
        </w:rPr>
        <w:t>绍兴市生态环境局</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color w:val="FF0000"/>
          <w:kern w:val="0"/>
          <w:sz w:val="24"/>
          <w:lang w:val="zh-CN"/>
        </w:rPr>
      </w:pPr>
      <w:r>
        <w:rPr>
          <w:rFonts w:hint="eastAsia" w:ascii="仿宋" w:hAnsi="仿宋" w:eastAsia="仿宋" w:cs="仿宋"/>
          <w:kern w:val="0"/>
          <w:sz w:val="24"/>
          <w:lang w:val="zh-CN"/>
        </w:rPr>
        <w:t>六、严格遵守政府采购法等法律，诚实守信，合法经营，坚决抵制各种违法违纪行为。</w:t>
      </w:r>
      <w:r>
        <w:rPr>
          <w:rFonts w:hint="eastAsia" w:ascii="仿宋" w:hAnsi="仿宋" w:eastAsia="仿宋" w:cs="仿宋"/>
          <w:color w:val="FF0000"/>
          <w:kern w:val="0"/>
          <w:sz w:val="24"/>
          <w:lang w:val="zh-CN"/>
        </w:rPr>
        <w:t xml:space="preserve">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spacing w:line="360" w:lineRule="auto"/>
        <w:ind w:left="5040" w:hanging="5040" w:hangingChars="2100"/>
        <w:jc w:val="left"/>
        <w:rPr>
          <w:rFonts w:ascii="仿宋" w:hAnsi="仿宋" w:eastAsia="仿宋" w:cs="仿宋"/>
          <w:kern w:val="0"/>
          <w:sz w:val="24"/>
          <w:lang w:val="zh-CN"/>
        </w:rPr>
      </w:pPr>
    </w:p>
    <w:p>
      <w:pPr>
        <w:spacing w:line="360" w:lineRule="auto"/>
        <w:ind w:left="5040" w:hanging="5040" w:hangingChars="2100"/>
        <w:jc w:val="left"/>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pacing w:line="360" w:lineRule="auto"/>
        <w:ind w:left="5040" w:hanging="5040" w:hangingChars="210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12、技术解决方案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2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cs="仿宋"/>
          <w:b/>
          <w:spacing w:val="6"/>
          <w:sz w:val="24"/>
        </w:rPr>
      </w:pPr>
      <w:r>
        <w:rPr>
          <w:rFonts w:hint="eastAsia" w:ascii="仿宋" w:hAnsi="仿宋" w:eastAsia="仿宋" w:cs="仿宋"/>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 w:hAnsi="仿宋" w:eastAsia="仿宋" w:cs="仿宋"/>
          <w:b/>
          <w:kern w:val="0"/>
          <w:sz w:val="28"/>
          <w:szCs w:val="28"/>
        </w:rPr>
        <w:object>
          <v:shape id="_x0000_i1026" o:spt="75" type="#_x0000_t75" style="height:42pt;width:443.25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360" w:lineRule="auto"/>
        <w:jc w:val="right"/>
        <w:rPr>
          <w:rFonts w:ascii="仿宋" w:hAnsi="仿宋" w:eastAsia="仿宋" w:cs="仿宋"/>
          <w:b/>
          <w:bCs/>
          <w:kern w:val="0"/>
          <w:sz w:val="24"/>
          <w:lang w:val="zh-CN"/>
        </w:rPr>
      </w:pP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13、技术偏离说明表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27"/>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jc w:val="center"/>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请填写投标产品或服务技术指标对应详细描述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ind w:firstLine="480" w:firstLineChars="200"/>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360" w:lineRule="auto"/>
        <w:jc w:val="right"/>
        <w:rPr>
          <w:rFonts w:ascii="仿宋" w:hAnsi="仿宋" w:eastAsia="仿宋" w:cs="仿宋"/>
          <w:b/>
          <w:sz w:val="24"/>
        </w:rPr>
      </w:pPr>
      <w:r>
        <w:rPr>
          <w:rFonts w:hint="eastAsia" w:ascii="仿宋" w:hAnsi="仿宋" w:eastAsia="仿宋" w:cs="仿宋"/>
          <w:sz w:val="24"/>
        </w:rPr>
        <w:t>日期： 年 月 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288" w:lineRule="auto"/>
        <w:ind w:right="1400"/>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1</w:t>
      </w:r>
      <w:r>
        <w:rPr>
          <w:rFonts w:hint="eastAsia" w:ascii="仿宋" w:hAnsi="仿宋" w:eastAsia="仿宋" w:cs="仿宋"/>
          <w:b/>
          <w:bCs/>
          <w:kern w:val="0"/>
          <w:sz w:val="32"/>
          <w:szCs w:val="32"/>
        </w:rPr>
        <w:t>4</w:t>
      </w:r>
      <w:r>
        <w:rPr>
          <w:rFonts w:hint="eastAsia" w:ascii="仿宋" w:hAnsi="仿宋" w:eastAsia="仿宋" w:cs="仿宋"/>
          <w:b/>
          <w:bCs/>
          <w:kern w:val="0"/>
          <w:sz w:val="32"/>
          <w:szCs w:val="32"/>
          <w:lang w:val="zh-CN"/>
        </w:rPr>
        <w:t>、组织实施方案</w:t>
      </w:r>
    </w:p>
    <w:p>
      <w:pPr>
        <w:autoSpaceDE w:val="0"/>
        <w:autoSpaceDN w:val="0"/>
        <w:spacing w:line="288" w:lineRule="auto"/>
        <w:rPr>
          <w:rFonts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288"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27"/>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  工作日</w:t>
            </w:r>
          </w:p>
          <w:p>
            <w:pPr>
              <w:spacing w:line="288" w:lineRule="auto"/>
              <w:rPr>
                <w:rFonts w:ascii="仿宋" w:hAnsi="仿宋" w:eastAsia="仿宋" w:cs="仿宋"/>
                <w:sz w:val="24"/>
              </w:rPr>
            </w:pPr>
            <w:r>
              <w:rPr>
                <w:rFonts w:hint="eastAsia" w:ascii="仿宋" w:hAnsi="仿宋" w:eastAsia="仿宋" w:cs="仿宋"/>
                <w:sz w:val="24"/>
              </w:rPr>
              <w:t>内容</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1</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2</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3</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4</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5</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6</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7</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8</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9</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10</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11</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12</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13</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14</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15</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bl>
    <w:p>
      <w:pPr>
        <w:autoSpaceDE w:val="0"/>
        <w:autoSpaceDN w:val="0"/>
        <w:spacing w:line="288"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b/>
          <w:bCs/>
          <w:sz w:val="24"/>
        </w:rPr>
      </w:pPr>
      <w:r>
        <w:rPr>
          <w:rFonts w:hint="eastAsia" w:ascii="仿宋" w:hAnsi="仿宋" w:eastAsia="仿宋" w:cs="仿宋"/>
          <w:kern w:val="0"/>
          <w:sz w:val="24"/>
        </w:rPr>
        <w:t xml:space="preserve">                                     日期：  年  月   日</w:t>
      </w:r>
    </w:p>
    <w:p>
      <w:pPr>
        <w:spacing w:line="288" w:lineRule="auto"/>
        <w:jc w:val="center"/>
        <w:rPr>
          <w:rFonts w:ascii="仿宋" w:hAnsi="仿宋" w:eastAsia="仿宋" w:cs="仿宋"/>
          <w:b/>
          <w:bCs/>
          <w:sz w:val="32"/>
          <w:szCs w:val="32"/>
        </w:rPr>
      </w:pPr>
    </w:p>
    <w:p>
      <w:pPr>
        <w:spacing w:line="288" w:lineRule="auto"/>
        <w:rPr>
          <w:rFonts w:ascii="仿宋" w:hAnsi="仿宋" w:eastAsia="仿宋" w:cs="仿宋"/>
          <w:b/>
          <w:bCs/>
          <w:sz w:val="32"/>
          <w:szCs w:val="32"/>
        </w:rPr>
      </w:pPr>
      <w:r>
        <w:rPr>
          <w:rFonts w:hint="eastAsia" w:ascii="仿宋" w:hAnsi="仿宋" w:eastAsia="仿宋" w:cs="仿宋"/>
          <w:b/>
          <w:bCs/>
          <w:sz w:val="32"/>
          <w:szCs w:val="32"/>
        </w:rPr>
        <w:t>15、售后服务方案</w:t>
      </w:r>
    </w:p>
    <w:p>
      <w:pPr>
        <w:autoSpaceDE w:val="0"/>
        <w:autoSpaceDN w:val="0"/>
        <w:spacing w:line="288" w:lineRule="auto"/>
        <w:rPr>
          <w:rFonts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27"/>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spacing w:line="288" w:lineRule="auto"/>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27"/>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autoSpaceDE w:val="0"/>
        <w:autoSpaceDN w:val="0"/>
        <w:spacing w:line="288" w:lineRule="auto"/>
        <w:rPr>
          <w:rFonts w:ascii="仿宋" w:hAnsi="仿宋" w:eastAsia="仿宋" w:cs="仿宋"/>
          <w:kern w:val="0"/>
          <w:sz w:val="24"/>
        </w:rPr>
      </w:pP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b/>
          <w:bCs/>
          <w:sz w:val="24"/>
        </w:rPr>
      </w:pPr>
      <w:r>
        <w:rPr>
          <w:rFonts w:hint="eastAsia" w:ascii="仿宋" w:hAnsi="仿宋" w:eastAsia="仿宋" w:cs="仿宋"/>
          <w:kern w:val="0"/>
          <w:sz w:val="24"/>
        </w:rPr>
        <w:t xml:space="preserve">                                     日期：  年  月   日</w:t>
      </w:r>
    </w:p>
    <w:p>
      <w:pPr>
        <w:pageBreakBefore/>
        <w:spacing w:line="288" w:lineRule="auto"/>
        <w:rPr>
          <w:rFonts w:ascii="仿宋" w:hAnsi="仿宋" w:eastAsia="仿宋" w:cs="仿宋"/>
          <w:b/>
          <w:bCs/>
          <w:sz w:val="32"/>
          <w:szCs w:val="32"/>
        </w:rPr>
      </w:pPr>
      <w:r>
        <w:rPr>
          <w:rFonts w:hint="eastAsia" w:ascii="仿宋" w:hAnsi="仿宋" w:eastAsia="仿宋" w:cs="仿宋"/>
          <w:b/>
          <w:bCs/>
          <w:sz w:val="32"/>
          <w:szCs w:val="32"/>
        </w:rPr>
        <w:t>16、项目小组人员名单</w:t>
      </w:r>
    </w:p>
    <w:p>
      <w:pPr>
        <w:spacing w:line="288" w:lineRule="auto"/>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27"/>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注：须随表提交相应的证书复印件并注明所在投标商务技术（资信）文件页码。</w:t>
      </w: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27"/>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注：投标人可按上述的格式自行编制，须随表提交相应的证书复印件并注明所在投标商务技术（资信）文件页码。</w:t>
      </w:r>
    </w:p>
    <w:p>
      <w:pPr>
        <w:spacing w:line="288" w:lineRule="auto"/>
        <w:rPr>
          <w:rFonts w:ascii="仿宋" w:hAnsi="仿宋" w:eastAsia="仿宋" w:cs="仿宋"/>
          <w:b/>
          <w:bCs/>
          <w:sz w:val="24"/>
        </w:rPr>
      </w:pPr>
      <w:r>
        <w:rPr>
          <w:rFonts w:hint="eastAsia" w:ascii="仿宋" w:hAnsi="仿宋" w:eastAsia="仿宋" w:cs="仿宋"/>
          <w:b/>
          <w:sz w:val="24"/>
        </w:rPr>
        <w:t>附表C:本项目的项目经理和小组人员提供近3个月交纳社保记录情况表</w:t>
      </w:r>
      <w:r>
        <w:rPr>
          <w:rFonts w:hint="eastAsia" w:ascii="仿宋" w:hAnsi="仿宋" w:eastAsia="仿宋" w:cs="仿宋"/>
          <w:sz w:val="24"/>
        </w:rPr>
        <w:t>（以社保局缴纳凭证作附件）</w:t>
      </w: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jc w:val="center"/>
        <w:rPr>
          <w:rFonts w:ascii="仿宋" w:hAnsi="仿宋" w:eastAsia="仿宋" w:cs="仿宋"/>
          <w:b/>
          <w:bCs/>
          <w:sz w:val="32"/>
          <w:szCs w:val="32"/>
        </w:rPr>
      </w:pPr>
    </w:p>
    <w:p>
      <w:pPr>
        <w:pageBreakBefore/>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优惠条件及特殊承诺</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18"/>
          <w:szCs w:val="18"/>
        </w:rPr>
      </w:pP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b/>
          <w:bCs/>
          <w:sz w:val="18"/>
          <w:szCs w:val="18"/>
        </w:rPr>
      </w:pPr>
    </w:p>
    <w:p>
      <w:pPr>
        <w:spacing w:line="288" w:lineRule="auto"/>
        <w:rPr>
          <w:rFonts w:ascii="仿宋" w:hAnsi="仿宋" w:eastAsia="仿宋" w:cs="仿宋"/>
          <w:b/>
          <w:bCs/>
          <w:sz w:val="32"/>
          <w:szCs w:val="32"/>
        </w:rPr>
      </w:pPr>
    </w:p>
    <w:p>
      <w:pPr>
        <w:spacing w:line="288" w:lineRule="auto"/>
        <w:rPr>
          <w:rFonts w:ascii="仿宋" w:hAnsi="仿宋" w:eastAsia="仿宋" w:cs="仿宋"/>
          <w:b/>
          <w:bCs/>
          <w:sz w:val="32"/>
          <w:szCs w:val="32"/>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18、</w:t>
      </w:r>
      <w:r>
        <w:rPr>
          <w:rFonts w:hint="eastAsia" w:ascii="仿宋" w:hAnsi="仿宋" w:eastAsia="仿宋" w:cs="仿宋"/>
          <w:b/>
          <w:kern w:val="0"/>
          <w:sz w:val="32"/>
          <w:szCs w:val="32"/>
          <w:lang w:val="zh-CN"/>
        </w:rPr>
        <w:t>备品备件及供选择的配套零部件清单</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24"/>
        </w:rPr>
      </w:pPr>
    </w:p>
    <w:p>
      <w:pPr>
        <w:spacing w:line="288" w:lineRule="auto"/>
        <w:rPr>
          <w:rFonts w:ascii="仿宋" w:hAnsi="仿宋" w:eastAsia="仿宋" w:cs="仿宋"/>
          <w:sz w:val="24"/>
        </w:rPr>
      </w:pPr>
    </w:p>
    <w:p>
      <w:pPr>
        <w:spacing w:line="288" w:lineRule="auto"/>
        <w:rPr>
          <w:rFonts w:ascii="仿宋" w:hAnsi="仿宋" w:eastAsia="仿宋" w:cs="仿宋"/>
          <w:sz w:val="24"/>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19、</w:t>
      </w:r>
      <w:r>
        <w:rPr>
          <w:rFonts w:hint="eastAsia" w:ascii="仿宋" w:hAnsi="仿宋" w:eastAsia="仿宋" w:cs="仿宋"/>
          <w:b/>
          <w:kern w:val="0"/>
          <w:sz w:val="32"/>
          <w:szCs w:val="32"/>
          <w:lang w:val="zh-CN"/>
        </w:rPr>
        <w:t>培训计划</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288"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27"/>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288"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288"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288"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288"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288"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课程概要</w:t>
      </w:r>
    </w:p>
    <w:p>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课程目的</w:t>
      </w:r>
    </w:p>
    <w:p>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教学方式</w:t>
      </w:r>
    </w:p>
    <w:p>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先决条件</w:t>
      </w:r>
    </w:p>
    <w:p>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教材目录</w:t>
      </w:r>
    </w:p>
    <w:p>
      <w:pPr>
        <w:autoSpaceDE w:val="0"/>
        <w:autoSpaceDN w:val="0"/>
        <w:spacing w:line="288"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注：须随表提交相应的证书复印件并注明所在投标商务技术（资信）文件页码。</w:t>
      </w:r>
    </w:p>
    <w:p>
      <w:pPr>
        <w:autoSpaceDE w:val="0"/>
        <w:autoSpaceDN w:val="0"/>
        <w:spacing w:line="288" w:lineRule="auto"/>
        <w:ind w:firstLine="4800" w:firstLineChars="2000"/>
        <w:rPr>
          <w:rFonts w:ascii="仿宋" w:hAnsi="仿宋" w:eastAsia="仿宋" w:cs="仿宋"/>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autoSpaceDE w:val="0"/>
        <w:autoSpaceDN w:val="0"/>
        <w:spacing w:line="288" w:lineRule="auto"/>
        <w:ind w:firstLine="120"/>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b/>
          <w:bCs/>
          <w:sz w:val="24"/>
        </w:rPr>
      </w:pPr>
    </w:p>
    <w:p>
      <w:pPr>
        <w:spacing w:line="288" w:lineRule="auto"/>
        <w:rPr>
          <w:rFonts w:hint="eastAsia" w:ascii="仿宋" w:hAnsi="仿宋" w:eastAsia="仿宋" w:cs="仿宋"/>
          <w:b/>
          <w:bCs/>
          <w:sz w:val="32"/>
          <w:szCs w:val="32"/>
        </w:rPr>
      </w:pPr>
    </w:p>
    <w:p>
      <w:pPr>
        <w:spacing w:line="288" w:lineRule="auto"/>
        <w:rPr>
          <w:rFonts w:hint="eastAsia" w:ascii="仿宋" w:hAnsi="仿宋" w:eastAsia="仿宋" w:cs="仿宋"/>
          <w:b/>
          <w:bCs/>
          <w:sz w:val="32"/>
          <w:szCs w:val="32"/>
        </w:rPr>
      </w:pPr>
    </w:p>
    <w:p>
      <w:pPr>
        <w:spacing w:line="288" w:lineRule="auto"/>
        <w:rPr>
          <w:rFonts w:ascii="仿宋" w:hAnsi="仿宋" w:eastAsia="仿宋" w:cs="仿宋"/>
          <w:b/>
          <w:bCs/>
          <w:sz w:val="32"/>
          <w:szCs w:val="32"/>
        </w:rPr>
      </w:pPr>
      <w:r>
        <w:rPr>
          <w:rFonts w:hint="eastAsia" w:ascii="仿宋" w:hAnsi="仿宋" w:eastAsia="仿宋" w:cs="仿宋"/>
          <w:b/>
          <w:bCs/>
          <w:sz w:val="32"/>
          <w:szCs w:val="32"/>
        </w:rPr>
        <w:t>20、验收方案</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jc w:val="center"/>
        <w:rPr>
          <w:rFonts w:ascii="仿宋" w:hAnsi="仿宋" w:eastAsia="仿宋" w:cs="仿宋"/>
          <w:sz w:val="24"/>
        </w:rPr>
      </w:pPr>
    </w:p>
    <w:p>
      <w:pPr>
        <w:autoSpaceDE w:val="0"/>
        <w:autoSpaceDN w:val="0"/>
        <w:spacing w:line="288" w:lineRule="auto"/>
        <w:ind w:firstLine="4800" w:firstLineChars="2000"/>
        <w:rPr>
          <w:rFonts w:ascii="仿宋" w:hAnsi="仿宋" w:eastAsia="仿宋" w:cs="仿宋"/>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spacing w:line="288" w:lineRule="auto"/>
        <w:jc w:val="center"/>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21、认为需要的</w:t>
      </w:r>
      <w:r>
        <w:rPr>
          <w:rFonts w:hint="eastAsia" w:ascii="仿宋" w:hAnsi="仿宋" w:eastAsia="仿宋" w:cs="仿宋"/>
          <w:b/>
          <w:kern w:val="0"/>
          <w:sz w:val="32"/>
          <w:szCs w:val="32"/>
          <w:lang w:val="zh-CN"/>
        </w:rPr>
        <w:t>其他商务技术（资信）文件或说明</w:t>
      </w:r>
    </w:p>
    <w:p>
      <w:pPr>
        <w:spacing w:line="288" w:lineRule="auto"/>
        <w:ind w:firstLine="480" w:firstLineChars="200"/>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24"/>
        </w:rPr>
      </w:pP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288" w:lineRule="auto"/>
        <w:rPr>
          <w:rFonts w:ascii="仿宋" w:hAnsi="仿宋" w:eastAsia="仿宋" w:cs="仿宋"/>
          <w:kern w:val="0"/>
          <w:sz w:val="24"/>
          <w:lang w:val="zh-CN"/>
        </w:rPr>
      </w:pPr>
    </w:p>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288" w:lineRule="auto"/>
        <w:jc w:val="right"/>
        <w:rPr>
          <w:rFonts w:ascii="仿宋" w:hAnsi="仿宋" w:eastAsia="仿宋" w:cs="仿宋"/>
          <w:kern w:val="0"/>
          <w:sz w:val="24"/>
          <w:lang w:val="zh-CN"/>
        </w:rPr>
      </w:pPr>
      <w:r>
        <w:rPr>
          <w:rFonts w:hint="eastAsia" w:ascii="仿宋" w:hAnsi="仿宋" w:eastAsia="仿宋" w:cs="仿宋"/>
          <w:sz w:val="24"/>
        </w:rPr>
        <w:t>日期： 年 月 日</w:t>
      </w:r>
    </w:p>
    <w:p/>
    <w:p>
      <w:pPr>
        <w:spacing w:line="288" w:lineRule="auto"/>
        <w:jc w:val="right"/>
        <w:rPr>
          <w:rFonts w:ascii="仿宋" w:hAnsi="仿宋" w:eastAsia="仿宋" w:cs="仿宋"/>
          <w:kern w:val="0"/>
          <w:sz w:val="24"/>
          <w:lang w:val="zh-CN"/>
        </w:rPr>
      </w:pPr>
    </w:p>
    <w:p/>
    <w:p>
      <w:pPr>
        <w:spacing w:line="360" w:lineRule="auto"/>
        <w:rPr>
          <w:rFonts w:hint="eastAsia" w:ascii="仿宋_GB2312" w:hAnsi="仿宋_GB2312" w:eastAsia="仿宋_GB2312" w:cs="仿宋_GB2312"/>
          <w:b/>
          <w:color w:val="000000" w:themeColor="text1"/>
          <w:kern w:val="0"/>
          <w:sz w:val="32"/>
          <w:szCs w:val="32"/>
          <w:lang w:val="zh-CN"/>
        </w:rPr>
      </w:pPr>
    </w:p>
    <w:p>
      <w:pPr>
        <w:spacing w:line="360" w:lineRule="auto"/>
        <w:rPr>
          <w:rFonts w:hint="eastAsia" w:ascii="仿宋_GB2312" w:hAnsi="仿宋_GB2312" w:eastAsia="仿宋_GB2312" w:cs="仿宋_GB2312"/>
          <w:b/>
          <w:color w:val="000000" w:themeColor="text1"/>
          <w:kern w:val="0"/>
          <w:sz w:val="32"/>
          <w:szCs w:val="32"/>
          <w:lang w:val="zh-CN"/>
        </w:rPr>
      </w:pPr>
    </w:p>
    <w:p>
      <w:pPr>
        <w:spacing w:line="360" w:lineRule="auto"/>
        <w:rPr>
          <w:rFonts w:hint="eastAsia" w:ascii="仿宋_GB2312" w:hAnsi="仿宋_GB2312" w:eastAsia="仿宋_GB2312" w:cs="仿宋_GB2312"/>
          <w:b/>
          <w:color w:val="000000" w:themeColor="text1"/>
          <w:kern w:val="0"/>
          <w:sz w:val="32"/>
          <w:szCs w:val="32"/>
          <w:lang w:val="zh-CN"/>
        </w:rPr>
      </w:pPr>
    </w:p>
    <w:p>
      <w:pPr>
        <w:spacing w:line="360" w:lineRule="auto"/>
        <w:rPr>
          <w:rFonts w:hint="eastAsia" w:ascii="仿宋_GB2312" w:hAnsi="仿宋_GB2312" w:eastAsia="仿宋_GB2312" w:cs="仿宋_GB2312"/>
          <w:b/>
          <w:color w:val="000000" w:themeColor="text1"/>
          <w:kern w:val="0"/>
          <w:sz w:val="32"/>
          <w:szCs w:val="32"/>
          <w:lang w:val="zh-CN"/>
        </w:rPr>
      </w:pPr>
    </w:p>
    <w:p>
      <w:pPr>
        <w:spacing w:line="360" w:lineRule="auto"/>
        <w:rPr>
          <w:rFonts w:hint="eastAsia" w:ascii="仿宋_GB2312" w:hAnsi="仿宋_GB2312" w:eastAsia="仿宋_GB2312" w:cs="仿宋_GB2312"/>
          <w:b/>
          <w:color w:val="000000" w:themeColor="text1"/>
          <w:kern w:val="0"/>
          <w:sz w:val="32"/>
          <w:szCs w:val="32"/>
          <w:lang w:val="zh-CN"/>
        </w:rPr>
      </w:pPr>
    </w:p>
    <w:p>
      <w:pPr>
        <w:spacing w:line="360" w:lineRule="auto"/>
        <w:rPr>
          <w:rFonts w:hint="eastAsia" w:ascii="仿宋_GB2312" w:hAnsi="仿宋_GB2312" w:eastAsia="仿宋_GB2312" w:cs="仿宋_GB2312"/>
          <w:b/>
          <w:color w:val="000000" w:themeColor="text1"/>
          <w:kern w:val="0"/>
          <w:sz w:val="32"/>
          <w:szCs w:val="32"/>
          <w:lang w:val="zh-CN"/>
        </w:rPr>
      </w:pPr>
    </w:p>
    <w:p>
      <w:pPr>
        <w:spacing w:line="360" w:lineRule="auto"/>
        <w:rPr>
          <w:rFonts w:hint="eastAsia" w:ascii="仿宋_GB2312" w:hAnsi="仿宋_GB2312" w:eastAsia="仿宋_GB2312" w:cs="仿宋_GB2312"/>
          <w:b/>
          <w:color w:val="000000" w:themeColor="text1"/>
          <w:kern w:val="0"/>
          <w:sz w:val="32"/>
          <w:szCs w:val="32"/>
          <w:lang w:val="zh-CN"/>
        </w:rPr>
      </w:pPr>
    </w:p>
    <w:p>
      <w:pPr>
        <w:spacing w:line="360" w:lineRule="auto"/>
        <w:rPr>
          <w:rFonts w:hint="eastAsia" w:ascii="仿宋_GB2312" w:hAnsi="仿宋_GB2312" w:eastAsia="仿宋_GB2312" w:cs="仿宋_GB2312"/>
          <w:b/>
          <w:color w:val="000000" w:themeColor="text1"/>
          <w:kern w:val="0"/>
          <w:sz w:val="32"/>
          <w:szCs w:val="32"/>
          <w:lang w:val="zh-CN"/>
        </w:rPr>
      </w:pPr>
    </w:p>
    <w:p>
      <w:pPr>
        <w:spacing w:line="360" w:lineRule="auto"/>
        <w:rPr>
          <w:rFonts w:hint="eastAsia" w:ascii="仿宋_GB2312" w:hAnsi="仿宋_GB2312" w:eastAsia="仿宋_GB2312" w:cs="仿宋_GB2312"/>
          <w:b/>
          <w:color w:val="000000" w:themeColor="text1"/>
          <w:kern w:val="0"/>
          <w:sz w:val="32"/>
          <w:szCs w:val="32"/>
          <w:lang w:val="zh-CN"/>
        </w:rPr>
      </w:pPr>
    </w:p>
    <w:p>
      <w:pPr>
        <w:spacing w:line="360" w:lineRule="auto"/>
        <w:rPr>
          <w:rFonts w:hint="eastAsia" w:ascii="仿宋_GB2312" w:hAnsi="仿宋_GB2312" w:eastAsia="仿宋_GB2312" w:cs="仿宋_GB2312"/>
          <w:b/>
          <w:color w:val="000000" w:themeColor="text1"/>
          <w:kern w:val="0"/>
          <w:sz w:val="32"/>
          <w:szCs w:val="32"/>
          <w:lang w:val="zh-CN"/>
        </w:rPr>
      </w:pPr>
    </w:p>
    <w:p>
      <w:pPr>
        <w:spacing w:line="360" w:lineRule="auto"/>
        <w:rPr>
          <w:rFonts w:hint="eastAsia" w:ascii="仿宋" w:hAnsi="仿宋" w:eastAsia="仿宋" w:cs="仿宋"/>
          <w:b/>
          <w:color w:val="000000" w:themeColor="text1"/>
          <w:kern w:val="0"/>
          <w:sz w:val="32"/>
          <w:szCs w:val="32"/>
          <w:lang w:val="zh-CN"/>
        </w:rPr>
      </w:pPr>
      <w:r>
        <w:rPr>
          <w:rFonts w:hint="eastAsia" w:ascii="仿宋" w:hAnsi="仿宋" w:eastAsia="仿宋" w:cs="仿宋"/>
          <w:b/>
          <w:color w:val="000000" w:themeColor="text1"/>
          <w:kern w:val="0"/>
          <w:sz w:val="32"/>
          <w:szCs w:val="32"/>
          <w:lang w:val="zh-CN"/>
        </w:rPr>
        <w:t>22、联合协议</w:t>
      </w:r>
    </w:p>
    <w:p>
      <w:pPr>
        <w:widowControl/>
        <w:spacing w:line="360" w:lineRule="auto"/>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（联合体所有成员名称）</w:t>
      </w:r>
      <w:r>
        <w:rPr>
          <w:rFonts w:hint="eastAsia" w:ascii="仿宋" w:hAnsi="仿宋" w:eastAsia="仿宋" w:cs="仿宋"/>
          <w:color w:val="000000" w:themeColor="text1"/>
          <w:kern w:val="0"/>
          <w:sz w:val="24"/>
        </w:rPr>
        <w:t>自愿</w:t>
      </w:r>
      <w:r>
        <w:rPr>
          <w:rFonts w:hint="eastAsia" w:ascii="仿宋" w:hAnsi="仿宋" w:eastAsia="仿宋" w:cs="仿宋"/>
          <w:color w:val="000000" w:themeColor="text1"/>
          <w:kern w:val="0"/>
          <w:sz w:val="24"/>
          <w:lang w:val="zh-CN"/>
        </w:rPr>
        <w:t>组成一个联合体，以一个投标人的身份</w:t>
      </w:r>
      <w:r>
        <w:rPr>
          <w:rFonts w:hint="eastAsia" w:ascii="仿宋" w:hAnsi="仿宋" w:eastAsia="仿宋" w:cs="仿宋"/>
          <w:color w:val="000000" w:themeColor="text1"/>
          <w:kern w:val="0"/>
          <w:sz w:val="24"/>
        </w:rPr>
        <w:t>参加</w:t>
      </w:r>
      <w:r>
        <w:rPr>
          <w:rFonts w:hint="eastAsia" w:ascii="仿宋" w:hAnsi="仿宋" w:eastAsia="仿宋" w:cs="仿宋"/>
          <w:color w:val="000000" w:themeColor="text1"/>
          <w:sz w:val="24"/>
        </w:rPr>
        <w:t>（项目名称）【招标编号：（采购编号）】</w:t>
      </w:r>
      <w:r>
        <w:rPr>
          <w:rFonts w:hint="eastAsia" w:ascii="仿宋" w:hAnsi="仿宋" w:eastAsia="仿宋" w:cs="仿宋"/>
          <w:color w:val="000000" w:themeColor="text1"/>
          <w:kern w:val="0"/>
          <w:sz w:val="24"/>
          <w:lang w:val="zh-CN"/>
        </w:rPr>
        <w:t xml:space="preserve">投标。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一、各方一致决定，</w:t>
      </w:r>
      <w:r>
        <w:rPr>
          <w:rFonts w:hint="eastAsia" w:ascii="仿宋" w:hAnsi="仿宋" w:eastAsia="仿宋" w:cs="仿宋"/>
          <w:color w:val="000000" w:themeColor="text1"/>
          <w:kern w:val="0"/>
          <w:sz w:val="24"/>
          <w:u w:val="single"/>
        </w:rPr>
        <w:t>（某联合体成员名称）</w:t>
      </w:r>
      <w:r>
        <w:rPr>
          <w:rFonts w:hint="eastAsia" w:ascii="仿宋" w:hAnsi="仿宋" w:eastAsia="仿宋" w:cs="仿宋"/>
          <w:color w:val="000000" w:themeColor="text1"/>
          <w:kern w:val="0"/>
          <w:sz w:val="24"/>
        </w:rPr>
        <w:t>为联合体</w:t>
      </w:r>
      <w:r>
        <w:rPr>
          <w:rFonts w:hint="eastAsia" w:ascii="仿宋" w:hAnsi="仿宋" w:eastAsia="仿宋" w:cs="仿宋"/>
          <w:color w:val="000000" w:themeColor="text1"/>
          <w:kern w:val="0"/>
          <w:sz w:val="24"/>
          <w:lang w:val="zh-CN"/>
        </w:rPr>
        <w:t>牵头人</w:t>
      </w:r>
      <w:r>
        <w:rPr>
          <w:rFonts w:hint="eastAsia" w:ascii="仿宋" w:hAnsi="仿宋" w:eastAsia="仿宋" w:cs="仿宋"/>
          <w:color w:val="000000" w:themeColor="text1"/>
          <w:sz w:val="24"/>
        </w:rPr>
        <w:t>，代表所有联合体成员负责投标和合同实施阶段的主办、协调工作</w:t>
      </w:r>
      <w:r>
        <w:rPr>
          <w:rFonts w:hint="eastAsia" w:ascii="仿宋" w:hAnsi="仿宋" w:eastAsia="仿宋" w:cs="仿宋"/>
          <w:color w:val="000000" w:themeColor="text1"/>
          <w:kern w:val="0"/>
          <w:sz w:val="24"/>
          <w:lang w:val="zh-CN"/>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二、</w:t>
      </w:r>
      <w:r>
        <w:rPr>
          <w:rFonts w:hint="eastAsia" w:ascii="仿宋" w:hAnsi="仿宋" w:eastAsia="仿宋" w:cs="仿宋"/>
          <w:color w:val="000000" w:themeColor="text1"/>
          <w:sz w:val="24"/>
        </w:rPr>
        <w:t>所有联合体成员各方签署授权书，授权书载明的</w:t>
      </w:r>
      <w:r>
        <w:rPr>
          <w:rFonts w:hint="eastAsia" w:ascii="仿宋" w:hAnsi="仿宋" w:eastAsia="仿宋" w:cs="仿宋"/>
          <w:color w:val="000000" w:themeColor="text1"/>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三、本次联合投标中，分工如下：</w:t>
      </w:r>
      <w:r>
        <w:rPr>
          <w:rFonts w:hint="eastAsia" w:ascii="仿宋" w:hAnsi="仿宋" w:eastAsia="仿宋" w:cs="仿宋"/>
          <w:color w:val="000000" w:themeColor="text1"/>
          <w:kern w:val="0"/>
          <w:sz w:val="24"/>
          <w:u w:val="single"/>
        </w:rPr>
        <w:t>（联合体其中一方成员名称）</w:t>
      </w:r>
      <w:r>
        <w:rPr>
          <w:rFonts w:hint="eastAsia" w:ascii="仿宋" w:hAnsi="仿宋" w:eastAsia="仿宋" w:cs="仿宋"/>
          <w:color w:val="000000" w:themeColor="text1"/>
          <w:kern w:val="0"/>
          <w:sz w:val="24"/>
          <w:lang w:val="zh-CN"/>
        </w:rPr>
        <w:t>承担的工作和义务为：</w:t>
      </w:r>
      <w:r>
        <w:rPr>
          <w:rFonts w:hint="eastAsia" w:ascii="仿宋" w:hAnsi="仿宋" w:eastAsia="仿宋" w:cs="仿宋"/>
          <w:color w:val="000000" w:themeColor="text1"/>
          <w:u w:val="single"/>
        </w:rPr>
        <w:t xml:space="preserve">             </w:t>
      </w:r>
      <w:r>
        <w:rPr>
          <w:rFonts w:hint="eastAsia" w:ascii="仿宋" w:hAnsi="仿宋" w:eastAsia="仿宋" w:cs="仿宋"/>
          <w:color w:val="000000" w:themeColor="text1"/>
          <w:kern w:val="0"/>
          <w:sz w:val="24"/>
          <w:lang w:val="zh-CN"/>
        </w:rPr>
        <w:t>；……。</w:t>
      </w:r>
    </w:p>
    <w:p>
      <w:pPr>
        <w:snapToGrid w:val="0"/>
        <w:spacing w:line="360" w:lineRule="auto"/>
        <w:ind w:firstLine="576"/>
        <w:rPr>
          <w:rFonts w:hint="eastAsia" w:ascii="仿宋" w:hAnsi="仿宋" w:eastAsia="仿宋" w:cs="仿宋"/>
          <w:b/>
          <w:color w:val="000000" w:themeColor="text1"/>
          <w:kern w:val="0"/>
          <w:sz w:val="24"/>
          <w:lang w:val="zh-CN"/>
        </w:rPr>
      </w:pPr>
      <w:r>
        <w:rPr>
          <w:rFonts w:hint="eastAsia" w:ascii="仿宋" w:hAnsi="仿宋" w:eastAsia="仿宋" w:cs="仿宋"/>
          <w:color w:val="000000" w:themeColor="text1"/>
          <w:kern w:val="0"/>
          <w:sz w:val="24"/>
          <w:lang w:val="zh-CN"/>
        </w:rPr>
        <w:t>四、</w:t>
      </w:r>
      <w:r>
        <w:rPr>
          <w:rFonts w:hint="eastAsia" w:ascii="仿宋" w:hAnsi="仿宋" w:eastAsia="仿宋" w:cs="仿宋"/>
          <w:color w:val="000000" w:themeColor="text1"/>
          <w:kern w:val="0"/>
          <w:sz w:val="24"/>
          <w:u w:val="single"/>
        </w:rPr>
        <w:t>（联合体其中一方成员名称）</w:t>
      </w:r>
      <w:r>
        <w:rPr>
          <w:rFonts w:hint="eastAsia" w:ascii="仿宋" w:hAnsi="仿宋" w:eastAsia="仿宋" w:cs="仿宋"/>
          <w:color w:val="000000" w:themeColor="text1"/>
          <w:kern w:val="0"/>
          <w:sz w:val="24"/>
        </w:rPr>
        <w:t>提供的全部货物由小微企业制造，其合同份额占到合同总金额</w:t>
      </w:r>
      <w:r>
        <w:rPr>
          <w:rFonts w:hint="eastAsia" w:ascii="仿宋" w:hAnsi="仿宋" w:eastAsia="仿宋" w:cs="仿宋"/>
          <w:color w:val="000000" w:themeColor="text1"/>
          <w:kern w:val="0"/>
          <w:sz w:val="24"/>
          <w:u w:val="single"/>
        </w:rPr>
        <w:t xml:space="preserve">     </w:t>
      </w:r>
      <w:r>
        <w:rPr>
          <w:rFonts w:hint="eastAsia" w:ascii="仿宋" w:hAnsi="仿宋" w:eastAsia="仿宋" w:cs="仿宋"/>
          <w:color w:val="000000" w:themeColor="text1"/>
          <w:kern w:val="0"/>
          <w:sz w:val="24"/>
        </w:rPr>
        <w:t>%以上；</w:t>
      </w:r>
      <w:r>
        <w:rPr>
          <w:rFonts w:hint="eastAsia" w:ascii="仿宋" w:hAnsi="仿宋" w:eastAsia="仿宋" w:cs="仿宋"/>
          <w:color w:val="000000" w:themeColor="text1"/>
          <w:kern w:val="0"/>
          <w:sz w:val="24"/>
          <w:lang w:val="zh-CN"/>
        </w:rPr>
        <w:t>……。</w:t>
      </w:r>
      <w:r>
        <w:rPr>
          <w:rFonts w:hint="eastAsia" w:ascii="仿宋" w:hAnsi="仿宋" w:eastAsia="仿宋" w:cs="仿宋"/>
          <w:b/>
          <w:color w:val="000000" w:themeColor="text1"/>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30%以上，对联合体报价给予3%的扣除，须提供《中小企业声明函》。）</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五、如果中标，</w:t>
      </w:r>
      <w:r>
        <w:rPr>
          <w:rFonts w:hint="eastAsia" w:ascii="仿宋" w:hAnsi="仿宋" w:eastAsia="仿宋" w:cs="仿宋"/>
          <w:color w:val="000000" w:themeColor="text1"/>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六、有关本次联合投标的其他事宜：</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联合体成员名称(电子签章/公章)：</w:t>
      </w:r>
    </w:p>
    <w:p>
      <w:pPr>
        <w:snapToGrid w:val="0"/>
        <w:spacing w:line="360" w:lineRule="auto"/>
        <w:ind w:firstLine="5760" w:firstLineChars="2400"/>
        <w:rPr>
          <w:rFonts w:hint="eastAsia" w:ascii="仿宋" w:hAnsi="仿宋" w:eastAsia="仿宋" w:cs="仿宋"/>
          <w:color w:val="000000" w:themeColor="text1"/>
        </w:rPr>
      </w:pPr>
      <w:r>
        <w:rPr>
          <w:rFonts w:hint="eastAsia" w:ascii="仿宋" w:hAnsi="仿宋" w:eastAsia="仿宋" w:cs="仿宋"/>
          <w:color w:val="000000" w:themeColor="text1"/>
          <w:kern w:val="0"/>
          <w:sz w:val="24"/>
          <w:lang w:val="zh-CN"/>
        </w:rPr>
        <w:t>……</w:t>
      </w: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  年  月   日</w:t>
      </w:r>
    </w:p>
    <w:p>
      <w:pPr>
        <w:snapToGrid w:val="0"/>
        <w:spacing w:line="360" w:lineRule="auto"/>
        <w:ind w:right="480"/>
        <w:rPr>
          <w:rFonts w:hint="eastAsia" w:ascii="仿宋" w:hAnsi="仿宋" w:eastAsia="仿宋" w:cs="仿宋"/>
          <w:b/>
          <w:color w:val="000000" w:themeColor="text1"/>
          <w:kern w:val="0"/>
          <w:sz w:val="32"/>
          <w:szCs w:val="32"/>
          <w:lang w:val="zh-CN"/>
        </w:rPr>
        <w:sectPr>
          <w:footerReference r:id="rId5" w:type="first"/>
          <w:headerReference r:id="rId3" w:type="default"/>
          <w:footerReference r:id="rId4" w:type="default"/>
          <w:pgSz w:w="11906" w:h="16838"/>
          <w:pgMar w:top="1276" w:right="1418" w:bottom="1247" w:left="1418" w:header="851" w:footer="992" w:gutter="0"/>
          <w:cols w:space="720" w:num="1"/>
          <w:titlePg/>
          <w:docGrid w:linePitch="312" w:charSpace="0"/>
        </w:sectPr>
      </w:pPr>
    </w:p>
    <w:p>
      <w:pPr>
        <w:spacing w:line="360" w:lineRule="auto"/>
        <w:rPr>
          <w:rFonts w:hint="eastAsia" w:ascii="仿宋" w:hAnsi="仿宋" w:eastAsia="仿宋" w:cs="仿宋"/>
          <w:b/>
          <w:color w:val="000000" w:themeColor="text1"/>
          <w:kern w:val="0"/>
          <w:sz w:val="32"/>
          <w:szCs w:val="32"/>
          <w:lang w:val="zh-CN"/>
        </w:rPr>
      </w:pPr>
      <w:r>
        <w:rPr>
          <w:rFonts w:hint="eastAsia" w:ascii="仿宋" w:hAnsi="仿宋" w:eastAsia="仿宋" w:cs="仿宋"/>
          <w:b/>
          <w:color w:val="000000" w:themeColor="text1"/>
          <w:kern w:val="0"/>
          <w:sz w:val="32"/>
          <w:szCs w:val="32"/>
          <w:lang w:val="zh-CN"/>
        </w:rPr>
        <w:t>23、分包意向协议</w:t>
      </w:r>
    </w:p>
    <w:p>
      <w:pPr>
        <w:widowControl/>
        <w:spacing w:line="360" w:lineRule="auto"/>
        <w:ind w:firstLine="120" w:firstLineChars="5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w:t>
      </w:r>
      <w:r>
        <w:rPr>
          <w:rFonts w:hint="eastAsia" w:ascii="仿宋" w:hAnsi="仿宋" w:eastAsia="仿宋" w:cs="仿宋"/>
          <w:b/>
          <w:color w:val="000000" w:themeColor="text1"/>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lang w:val="zh-CN"/>
        </w:rPr>
        <w:t>若成为</w:t>
      </w:r>
      <w:r>
        <w:rPr>
          <w:rFonts w:hint="eastAsia" w:ascii="仿宋" w:hAnsi="仿宋" w:eastAsia="仿宋" w:cs="仿宋"/>
          <w:color w:val="000000" w:themeColor="text1"/>
          <w:sz w:val="24"/>
        </w:rPr>
        <w:t>（项目名称）【招标编号：（采购编号）】</w:t>
      </w:r>
      <w:r>
        <w:rPr>
          <w:rFonts w:hint="eastAsia" w:ascii="仿宋" w:hAnsi="仿宋" w:eastAsia="仿宋" w:cs="仿宋"/>
          <w:color w:val="000000" w:themeColor="text1"/>
          <w:kern w:val="0"/>
          <w:sz w:val="24"/>
          <w:lang w:val="zh-CN"/>
        </w:rPr>
        <w:t>的中标供应商，将依法采取分包方式履行合同。</w:t>
      </w: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rPr>
        <w:t>与</w:t>
      </w:r>
      <w:r>
        <w:rPr>
          <w:rFonts w:hint="eastAsia" w:ascii="仿宋" w:hAnsi="仿宋" w:eastAsia="仿宋" w:cs="仿宋"/>
          <w:color w:val="000000" w:themeColor="text1"/>
          <w:kern w:val="0"/>
          <w:sz w:val="24"/>
          <w:u w:val="single"/>
        </w:rPr>
        <w:t>（所有分包供应商名称）</w:t>
      </w:r>
      <w:r>
        <w:rPr>
          <w:rFonts w:hint="eastAsia" w:ascii="仿宋" w:hAnsi="仿宋" w:eastAsia="仿宋" w:cs="仿宋"/>
          <w:color w:val="000000" w:themeColor="text1"/>
          <w:kern w:val="0"/>
          <w:sz w:val="24"/>
        </w:rPr>
        <w:t>达成分包意向协议</w:t>
      </w:r>
      <w:r>
        <w:rPr>
          <w:rFonts w:hint="eastAsia" w:ascii="仿宋" w:hAnsi="仿宋" w:eastAsia="仿宋" w:cs="仿宋"/>
          <w:color w:val="000000" w:themeColor="text1"/>
          <w:kern w:val="0"/>
          <w:sz w:val="24"/>
          <w:lang w:val="zh-CN"/>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一、分包标的及数量</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lang w:val="zh-CN"/>
        </w:rPr>
        <w:t>将</w:t>
      </w:r>
      <w:r>
        <w:rPr>
          <w:rFonts w:hint="eastAsia" w:ascii="仿宋" w:hAnsi="仿宋" w:eastAsia="仿宋" w:cs="仿宋"/>
          <w:color w:val="000000" w:themeColor="text1"/>
          <w:u w:val="single"/>
        </w:rPr>
        <w:t xml:space="preserve">   XX工作内容   </w:t>
      </w:r>
      <w:r>
        <w:rPr>
          <w:rFonts w:hint="eastAsia" w:ascii="仿宋" w:hAnsi="仿宋" w:eastAsia="仿宋" w:cs="仿宋"/>
          <w:color w:val="000000" w:themeColor="text1"/>
          <w:sz w:val="24"/>
        </w:rPr>
        <w:t>分包给</w:t>
      </w:r>
      <w:r>
        <w:rPr>
          <w:rFonts w:hint="eastAsia" w:ascii="仿宋" w:hAnsi="仿宋" w:eastAsia="仿宋" w:cs="仿宋"/>
          <w:color w:val="000000" w:themeColor="text1"/>
          <w:kern w:val="0"/>
          <w:sz w:val="24"/>
          <w:u w:val="single"/>
        </w:rPr>
        <w:t>（某分包供应商名称）</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u w:val="single"/>
        </w:rPr>
        <w:t>（某分包供应商名称），</w:t>
      </w:r>
      <w:r>
        <w:rPr>
          <w:rFonts w:hint="eastAsia" w:ascii="仿宋" w:hAnsi="仿宋" w:eastAsia="仿宋" w:cs="仿宋"/>
          <w:color w:val="000000" w:themeColor="text1"/>
          <w:kern w:val="0"/>
          <w:sz w:val="24"/>
          <w:lang w:val="zh-CN"/>
        </w:rPr>
        <w:t>具备承</w:t>
      </w:r>
      <w:r>
        <w:rPr>
          <w:rFonts w:hint="eastAsia" w:ascii="仿宋" w:hAnsi="仿宋" w:eastAsia="仿宋" w:cs="仿宋"/>
          <w:color w:val="000000" w:themeColor="text1"/>
          <w:kern w:val="0"/>
          <w:sz w:val="24"/>
        </w:rPr>
        <w:t>担</w:t>
      </w:r>
      <w:r>
        <w:rPr>
          <w:rFonts w:hint="eastAsia" w:ascii="仿宋" w:hAnsi="仿宋" w:eastAsia="仿宋" w:cs="仿宋"/>
          <w:color w:val="000000" w:themeColor="text1"/>
          <w:kern w:val="0"/>
          <w:sz w:val="24"/>
          <w:u w:val="single"/>
          <w:lang w:val="zh-CN"/>
        </w:rPr>
        <w:t>XX工作内容</w:t>
      </w:r>
      <w:r>
        <w:rPr>
          <w:rFonts w:hint="eastAsia" w:ascii="仿宋" w:hAnsi="仿宋" w:eastAsia="仿宋" w:cs="仿宋"/>
          <w:color w:val="000000" w:themeColor="text1"/>
          <w:kern w:val="0"/>
          <w:sz w:val="24"/>
          <w:lang w:val="zh-CN"/>
        </w:rPr>
        <w:t>相应资质条件且不得再次分包；</w:t>
      </w:r>
    </w:p>
    <w:p>
      <w:pPr>
        <w:snapToGrid w:val="0"/>
        <w:spacing w:line="360" w:lineRule="auto"/>
        <w:ind w:firstLine="576"/>
        <w:rPr>
          <w:rFonts w:hint="eastAsia" w:ascii="仿宋" w:hAnsi="仿宋" w:eastAsia="仿宋" w:cs="仿宋"/>
          <w:color w:val="000000" w:themeColor="text1"/>
        </w:rPr>
      </w:pPr>
      <w:r>
        <w:rPr>
          <w:rFonts w:hint="eastAsia" w:ascii="仿宋" w:hAnsi="仿宋" w:eastAsia="仿宋" w:cs="仿宋"/>
          <w:color w:val="000000" w:themeColor="text1"/>
          <w:kern w:val="0"/>
          <w:sz w:val="24"/>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二、分包工作履行期限、地点、方式</w:t>
      </w:r>
    </w:p>
    <w:p>
      <w:pPr>
        <w:snapToGrid w:val="0"/>
        <w:spacing w:line="360" w:lineRule="auto"/>
        <w:ind w:firstLine="576"/>
        <w:rPr>
          <w:rFonts w:hint="eastAsia" w:ascii="仿宋" w:hAnsi="仿宋" w:eastAsia="仿宋" w:cs="仿宋"/>
          <w:color w:val="000000" w:themeColor="text1"/>
          <w:u w:val="single"/>
        </w:rPr>
      </w:pPr>
      <w:r>
        <w:rPr>
          <w:rFonts w:hint="eastAsia" w:ascii="仿宋" w:hAnsi="仿宋" w:eastAsia="仿宋" w:cs="仿宋"/>
          <w:color w:val="000000" w:themeColor="text1"/>
          <w:u w:val="single"/>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三、质量</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四、价款或者报酬</w:t>
      </w:r>
    </w:p>
    <w:p>
      <w:pPr>
        <w:snapToGrid w:val="0"/>
        <w:spacing w:line="360" w:lineRule="auto"/>
        <w:ind w:left="573" w:leftChars="273"/>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left="573" w:leftChars="273"/>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五、违约责任</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六、争议解决的办法</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七、其他</w:t>
      </w:r>
    </w:p>
    <w:p>
      <w:pPr>
        <w:snapToGrid w:val="0"/>
        <w:spacing w:line="360" w:lineRule="auto"/>
        <w:ind w:firstLine="576"/>
        <w:rPr>
          <w:rFonts w:hint="eastAsia" w:ascii="仿宋" w:hAnsi="仿宋" w:eastAsia="仿宋" w:cs="仿宋"/>
          <w:b/>
          <w:color w:val="000000" w:themeColor="text1"/>
          <w:kern w:val="0"/>
          <w:sz w:val="24"/>
          <w:lang w:val="zh-CN"/>
        </w:rPr>
      </w:pPr>
      <w:r>
        <w:rPr>
          <w:rFonts w:hint="eastAsia" w:ascii="仿宋" w:hAnsi="仿宋" w:eastAsia="仿宋" w:cs="仿宋"/>
          <w:color w:val="000000" w:themeColor="text1"/>
          <w:kern w:val="0"/>
          <w:sz w:val="24"/>
          <w:u w:val="single"/>
        </w:rPr>
        <w:t>（分包供应商名称）提供的货物全部由小微企业制造，</w:t>
      </w:r>
      <w:r>
        <w:rPr>
          <w:rFonts w:hint="eastAsia" w:ascii="仿宋" w:hAnsi="仿宋" w:eastAsia="仿宋" w:cs="仿宋"/>
          <w:color w:val="000000" w:themeColor="text1"/>
          <w:kern w:val="0"/>
          <w:sz w:val="24"/>
        </w:rPr>
        <w:t>其合同份额占到合同总金额</w:t>
      </w:r>
      <w:r>
        <w:rPr>
          <w:rFonts w:hint="eastAsia" w:ascii="仿宋" w:hAnsi="仿宋" w:eastAsia="仿宋" w:cs="仿宋"/>
          <w:color w:val="000000" w:themeColor="text1"/>
          <w:kern w:val="0"/>
          <w:sz w:val="24"/>
          <w:u w:val="single"/>
        </w:rPr>
        <w:t xml:space="preserve">     </w:t>
      </w:r>
      <w:r>
        <w:rPr>
          <w:rFonts w:hint="eastAsia" w:ascii="仿宋" w:hAnsi="仿宋" w:eastAsia="仿宋" w:cs="仿宋"/>
          <w:color w:val="000000" w:themeColor="text1"/>
          <w:kern w:val="0"/>
          <w:sz w:val="24"/>
        </w:rPr>
        <w:t>%以上</w:t>
      </w:r>
      <w:r>
        <w:rPr>
          <w:rFonts w:hint="eastAsia" w:ascii="仿宋" w:hAnsi="仿宋" w:eastAsia="仿宋" w:cs="仿宋"/>
          <w:color w:val="000000" w:themeColor="text1"/>
        </w:rPr>
        <w:t>。</w:t>
      </w:r>
      <w:r>
        <w:rPr>
          <w:rFonts w:hint="eastAsia" w:ascii="仿宋" w:hAnsi="仿宋" w:eastAsia="仿宋" w:cs="仿宋"/>
          <w:b/>
          <w:color w:val="000000" w:themeColor="text1"/>
          <w:kern w:val="0"/>
          <w:sz w:val="24"/>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30%以上的，对大中型企业的报价给予3%的扣除）</w:t>
      </w: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投标人名称(电子签章)：</w:t>
      </w:r>
    </w:p>
    <w:p>
      <w:pPr>
        <w:snapToGrid w:val="0"/>
        <w:spacing w:line="360" w:lineRule="auto"/>
        <w:ind w:firstLine="5640" w:firstLineChars="235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分包供应商名称：</w:t>
      </w: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  年  月   日</w:t>
      </w:r>
    </w:p>
    <w:p>
      <w:pPr>
        <w:pageBreakBefore/>
        <w:spacing w:line="360" w:lineRule="auto"/>
        <w:rPr>
          <w:rFonts w:hint="eastAsia" w:ascii="仿宋" w:hAnsi="仿宋" w:eastAsia="仿宋" w:cs="仿宋"/>
          <w:b/>
          <w:color w:val="000000" w:themeColor="text1"/>
          <w:kern w:val="0"/>
          <w:sz w:val="32"/>
          <w:szCs w:val="32"/>
          <w:lang w:val="zh-CN"/>
        </w:rPr>
      </w:pPr>
      <w:r>
        <w:rPr>
          <w:rFonts w:hint="eastAsia" w:ascii="仿宋" w:hAnsi="仿宋" w:eastAsia="仿宋" w:cs="仿宋"/>
          <w:b/>
          <w:color w:val="000000" w:themeColor="text1"/>
          <w:kern w:val="0"/>
          <w:sz w:val="32"/>
          <w:szCs w:val="32"/>
          <w:lang w:val="zh-CN"/>
        </w:rPr>
        <w:t>24、落实政府采购政策需满足的资格要求</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000000" w:themeColor="text1"/>
          <w:sz w:val="24"/>
        </w:rPr>
      </w:pPr>
      <w:r>
        <w:rPr>
          <w:rFonts w:hint="eastAsia" w:ascii="仿宋" w:hAnsi="仿宋" w:eastAsia="仿宋" w:cs="仿宋"/>
          <w:b/>
          <w:color w:val="000000" w:themeColor="text1"/>
          <w:sz w:val="24"/>
        </w:rPr>
        <w:t>A</w:t>
      </w:r>
      <w:r>
        <w:rPr>
          <w:rFonts w:hint="eastAsia" w:ascii="仿宋" w:hAnsi="仿宋" w:eastAsia="仿宋" w:cs="仿宋"/>
          <w:color w:val="000000" w:themeColor="text1"/>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000000" w:themeColor="text1"/>
          <w:sz w:val="24"/>
        </w:rPr>
        <w:t>中小企业声明函</w:t>
      </w:r>
      <w:r>
        <w:rPr>
          <w:rFonts w:hint="eastAsia" w:ascii="仿宋" w:hAnsi="仿宋" w:eastAsia="仿宋" w:cs="仿宋"/>
          <w:color w:val="000000" w:themeColor="text1"/>
          <w:sz w:val="24"/>
        </w:rPr>
        <w:t xml:space="preserve">（附件）。 </w:t>
      </w:r>
    </w:p>
    <w:p>
      <w:pPr>
        <w:widowControl/>
        <w:spacing w:line="440" w:lineRule="exact"/>
        <w:ind w:firstLine="472" w:firstLineChars="196"/>
        <w:jc w:val="left"/>
        <w:rPr>
          <w:rFonts w:hint="eastAsia" w:ascii="仿宋" w:hAnsi="仿宋" w:eastAsia="仿宋" w:cs="仿宋"/>
          <w:color w:val="000000" w:themeColor="text1"/>
          <w:sz w:val="24"/>
        </w:rPr>
      </w:pPr>
      <w:r>
        <w:rPr>
          <w:rFonts w:hint="eastAsia" w:ascii="仿宋" w:hAnsi="仿宋" w:eastAsia="仿宋" w:cs="仿宋"/>
          <w:b/>
          <w:color w:val="000000" w:themeColor="text1"/>
          <w:sz w:val="24"/>
        </w:rPr>
        <w:t>B.</w:t>
      </w:r>
      <w:r>
        <w:rPr>
          <w:rFonts w:hint="eastAsia" w:ascii="仿宋" w:hAnsi="仿宋" w:eastAsia="仿宋" w:cs="仿宋"/>
          <w:color w:val="000000" w:themeColor="text1"/>
          <w:sz w:val="24"/>
        </w:rPr>
        <w:t>要求以联合体形式参加的，提供联合协议和</w:t>
      </w:r>
      <w:r>
        <w:rPr>
          <w:rFonts w:hint="eastAsia" w:ascii="仿宋" w:hAnsi="仿宋" w:eastAsia="仿宋" w:cs="仿宋"/>
          <w:b/>
          <w:color w:val="000000" w:themeColor="text1"/>
          <w:sz w:val="24"/>
        </w:rPr>
        <w:t>中小企业声明函</w:t>
      </w:r>
      <w:r>
        <w:rPr>
          <w:rFonts w:hint="eastAsia" w:ascii="仿宋" w:hAnsi="仿宋" w:eastAsia="仿宋" w:cs="仿宋"/>
          <w:color w:val="000000" w:themeColor="text1"/>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000000" w:themeColor="text1"/>
          <w:kern w:val="0"/>
          <w:sz w:val="32"/>
          <w:szCs w:val="32"/>
          <w:lang w:val="zh-CN"/>
        </w:rPr>
      </w:pPr>
    </w:p>
    <w:p>
      <w:pPr>
        <w:adjustRightInd w:val="0"/>
        <w:snapToGrid w:val="0"/>
        <w:spacing w:before="50" w:after="50" w:line="360" w:lineRule="auto"/>
        <w:jc w:val="center"/>
        <w:rPr>
          <w:rFonts w:hint="eastAsia" w:ascii="仿宋" w:hAnsi="仿宋" w:eastAsia="仿宋" w:cs="仿宋"/>
          <w:b/>
          <w:color w:val="000000" w:themeColor="text1"/>
          <w:kern w:val="0"/>
          <w:sz w:val="32"/>
          <w:szCs w:val="32"/>
          <w:lang w:val="zh-CN"/>
        </w:rPr>
      </w:pPr>
      <w:r>
        <w:rPr>
          <w:rFonts w:hint="eastAsia" w:ascii="仿宋" w:hAnsi="仿宋" w:eastAsia="仿宋" w:cs="仿宋"/>
          <w:b/>
          <w:color w:val="000000" w:themeColor="text1"/>
          <w:kern w:val="0"/>
          <w:sz w:val="32"/>
          <w:szCs w:val="32"/>
          <w:lang w:val="zh-CN"/>
        </w:rPr>
        <w:t>联合协议</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（联合体所有成员名称）</w:t>
      </w:r>
      <w:r>
        <w:rPr>
          <w:rFonts w:hint="eastAsia" w:ascii="仿宋" w:hAnsi="仿宋" w:eastAsia="仿宋" w:cs="仿宋"/>
          <w:color w:val="000000" w:themeColor="text1"/>
          <w:kern w:val="0"/>
          <w:sz w:val="24"/>
        </w:rPr>
        <w:t>自愿</w:t>
      </w:r>
      <w:r>
        <w:rPr>
          <w:rFonts w:hint="eastAsia" w:ascii="仿宋" w:hAnsi="仿宋" w:eastAsia="仿宋" w:cs="仿宋"/>
          <w:color w:val="000000" w:themeColor="text1"/>
          <w:kern w:val="0"/>
          <w:sz w:val="24"/>
          <w:lang w:val="zh-CN"/>
        </w:rPr>
        <w:t>组成一个联合体，以一个投标人的身份</w:t>
      </w:r>
      <w:r>
        <w:rPr>
          <w:rFonts w:hint="eastAsia" w:ascii="仿宋" w:hAnsi="仿宋" w:eastAsia="仿宋" w:cs="仿宋"/>
          <w:color w:val="000000" w:themeColor="text1"/>
          <w:kern w:val="0"/>
          <w:sz w:val="24"/>
        </w:rPr>
        <w:t>参加</w:t>
      </w:r>
      <w:r>
        <w:rPr>
          <w:rFonts w:hint="eastAsia" w:ascii="仿宋" w:hAnsi="仿宋" w:eastAsia="仿宋" w:cs="仿宋"/>
          <w:color w:val="000000" w:themeColor="text1"/>
          <w:sz w:val="24"/>
        </w:rPr>
        <w:t>（项目名称）【招标编号：（采购编号）】</w:t>
      </w:r>
      <w:r>
        <w:rPr>
          <w:rFonts w:hint="eastAsia" w:ascii="仿宋" w:hAnsi="仿宋" w:eastAsia="仿宋" w:cs="仿宋"/>
          <w:color w:val="000000" w:themeColor="text1"/>
          <w:kern w:val="0"/>
          <w:sz w:val="24"/>
          <w:lang w:val="zh-CN"/>
        </w:rPr>
        <w:t xml:space="preserve">投标。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一、各方一致决定，</w:t>
      </w:r>
      <w:r>
        <w:rPr>
          <w:rFonts w:hint="eastAsia" w:ascii="仿宋" w:hAnsi="仿宋" w:eastAsia="仿宋" w:cs="仿宋"/>
          <w:color w:val="000000" w:themeColor="text1"/>
          <w:kern w:val="0"/>
          <w:sz w:val="24"/>
          <w:u w:val="single"/>
        </w:rPr>
        <w:t>（某联合体成员名称）</w:t>
      </w:r>
      <w:r>
        <w:rPr>
          <w:rFonts w:hint="eastAsia" w:ascii="仿宋" w:hAnsi="仿宋" w:eastAsia="仿宋" w:cs="仿宋"/>
          <w:color w:val="000000" w:themeColor="text1"/>
          <w:kern w:val="0"/>
          <w:sz w:val="24"/>
        </w:rPr>
        <w:t>为联合体</w:t>
      </w:r>
      <w:r>
        <w:rPr>
          <w:rFonts w:hint="eastAsia" w:ascii="仿宋" w:hAnsi="仿宋" w:eastAsia="仿宋" w:cs="仿宋"/>
          <w:color w:val="000000" w:themeColor="text1"/>
          <w:kern w:val="0"/>
          <w:sz w:val="24"/>
          <w:lang w:val="zh-CN"/>
        </w:rPr>
        <w:t>牵头人</w:t>
      </w:r>
      <w:r>
        <w:rPr>
          <w:rFonts w:hint="eastAsia" w:ascii="仿宋" w:hAnsi="仿宋" w:eastAsia="仿宋" w:cs="仿宋"/>
          <w:color w:val="000000" w:themeColor="text1"/>
          <w:sz w:val="24"/>
        </w:rPr>
        <w:t>，代表所有联合体成员负责投标和合同实施阶段的主办、协调工作</w:t>
      </w:r>
      <w:r>
        <w:rPr>
          <w:rFonts w:hint="eastAsia" w:ascii="仿宋" w:hAnsi="仿宋" w:eastAsia="仿宋" w:cs="仿宋"/>
          <w:color w:val="000000" w:themeColor="text1"/>
          <w:kern w:val="0"/>
          <w:sz w:val="24"/>
          <w:lang w:val="zh-CN"/>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二、</w:t>
      </w:r>
      <w:r>
        <w:rPr>
          <w:rFonts w:hint="eastAsia" w:ascii="仿宋" w:hAnsi="仿宋" w:eastAsia="仿宋" w:cs="仿宋"/>
          <w:color w:val="000000" w:themeColor="text1"/>
          <w:sz w:val="24"/>
        </w:rPr>
        <w:t>所有联合体成员各方签署授权书，授权书载明的</w:t>
      </w:r>
      <w:r>
        <w:rPr>
          <w:rFonts w:hint="eastAsia" w:ascii="仿宋" w:hAnsi="仿宋" w:eastAsia="仿宋" w:cs="仿宋"/>
          <w:color w:val="000000" w:themeColor="text1"/>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三、本次联合投标中，分工如下：</w:t>
      </w:r>
      <w:r>
        <w:rPr>
          <w:rFonts w:hint="eastAsia" w:ascii="仿宋" w:hAnsi="仿宋" w:eastAsia="仿宋" w:cs="仿宋"/>
          <w:color w:val="000000" w:themeColor="text1"/>
          <w:kern w:val="0"/>
          <w:sz w:val="24"/>
          <w:u w:val="single"/>
        </w:rPr>
        <w:t>（联合体其中一方成员名称）</w:t>
      </w:r>
      <w:r>
        <w:rPr>
          <w:rFonts w:hint="eastAsia" w:ascii="仿宋" w:hAnsi="仿宋" w:eastAsia="仿宋" w:cs="仿宋"/>
          <w:color w:val="000000" w:themeColor="text1"/>
          <w:kern w:val="0"/>
          <w:sz w:val="24"/>
          <w:lang w:val="zh-CN"/>
        </w:rPr>
        <w:t>承担的工作和义务为：</w:t>
      </w:r>
      <w:r>
        <w:rPr>
          <w:rFonts w:hint="eastAsia" w:ascii="仿宋" w:hAnsi="仿宋" w:eastAsia="仿宋" w:cs="仿宋"/>
          <w:color w:val="000000" w:themeColor="text1"/>
          <w:u w:val="single"/>
        </w:rPr>
        <w:t xml:space="preserve">             </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u w:val="single"/>
        </w:rPr>
        <w:t>（联合体其中一方成员名称）</w:t>
      </w:r>
      <w:r>
        <w:rPr>
          <w:rFonts w:hint="eastAsia" w:ascii="仿宋" w:hAnsi="仿宋" w:eastAsia="仿宋" w:cs="仿宋"/>
          <w:color w:val="000000" w:themeColor="text1"/>
          <w:kern w:val="0"/>
          <w:sz w:val="24"/>
          <w:lang w:val="zh-CN"/>
        </w:rPr>
        <w:t>承担的工作和义务为：</w:t>
      </w:r>
      <w:r>
        <w:rPr>
          <w:rFonts w:hint="eastAsia" w:ascii="仿宋" w:hAnsi="仿宋" w:eastAsia="仿宋" w:cs="仿宋"/>
          <w:color w:val="000000" w:themeColor="text1"/>
          <w:u w:val="single"/>
        </w:rPr>
        <w:t xml:space="preserve">            </w:t>
      </w:r>
      <w:r>
        <w:rPr>
          <w:rFonts w:hint="eastAsia" w:ascii="仿宋" w:hAnsi="仿宋" w:eastAsia="仿宋" w:cs="仿宋"/>
          <w:color w:val="000000" w:themeColor="text1"/>
          <w:kern w:val="0"/>
          <w:sz w:val="24"/>
          <w:lang w:val="zh-CN"/>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w:t>
      </w:r>
      <w:r>
        <w:rPr>
          <w:rFonts w:hint="eastAsia" w:ascii="仿宋" w:hAnsi="仿宋" w:eastAsia="仿宋" w:cs="仿宋"/>
          <w:color w:val="000000" w:themeColor="text1"/>
          <w:sz w:val="24"/>
        </w:rPr>
        <w:t>中小企业合同金额达到</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%，小微企业合同金额达到</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w:t>
      </w:r>
      <w:r>
        <w:rPr>
          <w:rFonts w:hint="eastAsia" w:ascii="仿宋" w:hAnsi="仿宋" w:eastAsia="仿宋" w:cs="仿宋"/>
          <w:color w:val="000000" w:themeColor="text1"/>
          <w:kern w:val="0"/>
          <w:sz w:val="24"/>
          <w:lang w:val="zh-CN"/>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五、如果中标，</w:t>
      </w:r>
      <w:r>
        <w:rPr>
          <w:rFonts w:hint="eastAsia" w:ascii="仿宋" w:hAnsi="仿宋" w:eastAsia="仿宋" w:cs="仿宋"/>
          <w:color w:val="000000" w:themeColor="text1"/>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六、有关本次联合投标的其他事宜：</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pPr>
        <w:snapToGrid w:val="0"/>
        <w:spacing w:line="360" w:lineRule="auto"/>
        <w:ind w:firstLine="5760" w:firstLineChars="2400"/>
        <w:jc w:val="center"/>
        <w:rPr>
          <w:rFonts w:hint="eastAsia" w:ascii="仿宋" w:hAnsi="仿宋" w:eastAsia="仿宋" w:cs="仿宋"/>
          <w:color w:val="000000" w:themeColor="text1"/>
        </w:rPr>
      </w:pPr>
      <w:r>
        <w:rPr>
          <w:rFonts w:hint="eastAsia" w:ascii="仿宋" w:hAnsi="仿宋" w:eastAsia="仿宋" w:cs="仿宋"/>
          <w:color w:val="000000" w:themeColor="text1"/>
          <w:kern w:val="0"/>
          <w:sz w:val="24"/>
          <w:lang w:val="zh-CN"/>
        </w:rPr>
        <w:t>……</w:t>
      </w: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   年   月    日</w:t>
      </w:r>
    </w:p>
    <w:p>
      <w:pPr>
        <w:snapToGrid w:val="0"/>
        <w:spacing w:line="360" w:lineRule="auto"/>
        <w:rPr>
          <w:rFonts w:hint="eastAsia" w:ascii="仿宋" w:hAnsi="仿宋" w:eastAsia="仿宋" w:cs="仿宋"/>
          <w:color w:val="000000" w:themeColor="text1"/>
          <w:kern w:val="0"/>
          <w:sz w:val="24"/>
          <w:lang w:val="zh-CN"/>
        </w:rPr>
      </w:pPr>
    </w:p>
    <w:p>
      <w:pPr>
        <w:snapToGrid w:val="0"/>
        <w:spacing w:line="360" w:lineRule="auto"/>
        <w:rPr>
          <w:rFonts w:hint="eastAsia" w:ascii="仿宋" w:hAnsi="仿宋" w:eastAsia="仿宋" w:cs="仿宋"/>
          <w:color w:val="000000" w:themeColor="text1"/>
          <w:kern w:val="0"/>
          <w:sz w:val="24"/>
          <w:lang w:val="zh-CN"/>
        </w:rPr>
      </w:pPr>
    </w:p>
    <w:p>
      <w:pPr>
        <w:snapToGrid w:val="0"/>
        <w:spacing w:line="360" w:lineRule="auto"/>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sz w:val="24"/>
        </w:rPr>
        <w:t>C、</w:t>
      </w:r>
      <w:r>
        <w:rPr>
          <w:rFonts w:hint="eastAsia" w:ascii="仿宋" w:hAnsi="仿宋" w:eastAsia="仿宋" w:cs="仿宋"/>
          <w:color w:val="000000" w:themeColor="text1"/>
          <w:sz w:val="24"/>
        </w:rPr>
        <w:t>要求合同分包的，提供分包意向协议和</w:t>
      </w:r>
      <w:r>
        <w:rPr>
          <w:rFonts w:hint="eastAsia" w:ascii="仿宋" w:hAnsi="仿宋" w:eastAsia="仿宋" w:cs="仿宋"/>
          <w:b/>
          <w:color w:val="000000" w:themeColor="text1"/>
          <w:sz w:val="24"/>
        </w:rPr>
        <w:t>中小企业声明函（附件）</w:t>
      </w:r>
      <w:r>
        <w:rPr>
          <w:rFonts w:hint="eastAsia" w:ascii="仿宋" w:hAnsi="仿宋" w:eastAsia="仿宋" w:cs="仿宋"/>
          <w:color w:val="000000" w:themeColor="text1"/>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分包意向协议</w:t>
      </w:r>
    </w:p>
    <w:p>
      <w:pPr>
        <w:widowControl/>
        <w:spacing w:line="360" w:lineRule="auto"/>
        <w:ind w:firstLine="120" w:firstLineChars="5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w:t>
      </w:r>
      <w:r>
        <w:rPr>
          <w:rFonts w:hint="eastAsia" w:ascii="仿宋" w:hAnsi="仿宋" w:eastAsia="仿宋" w:cs="仿宋"/>
          <w:b/>
          <w:color w:val="000000" w:themeColor="text1"/>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lang w:val="zh-CN"/>
        </w:rPr>
        <w:t>若成为</w:t>
      </w:r>
      <w:r>
        <w:rPr>
          <w:rFonts w:hint="eastAsia" w:ascii="仿宋" w:hAnsi="仿宋" w:eastAsia="仿宋" w:cs="仿宋"/>
          <w:color w:val="000000" w:themeColor="text1"/>
          <w:sz w:val="24"/>
        </w:rPr>
        <w:t>（项目名称）【招标编号：（采购编号）】</w:t>
      </w:r>
      <w:r>
        <w:rPr>
          <w:rFonts w:hint="eastAsia" w:ascii="仿宋" w:hAnsi="仿宋" w:eastAsia="仿宋" w:cs="仿宋"/>
          <w:color w:val="000000" w:themeColor="text1"/>
          <w:kern w:val="0"/>
          <w:sz w:val="24"/>
          <w:lang w:val="zh-CN"/>
        </w:rPr>
        <w:t>的中标供应商，将依法采取分包方式履行合同。</w:t>
      </w: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rPr>
        <w:t>与</w:t>
      </w:r>
      <w:r>
        <w:rPr>
          <w:rFonts w:hint="eastAsia" w:ascii="仿宋" w:hAnsi="仿宋" w:eastAsia="仿宋" w:cs="仿宋"/>
          <w:color w:val="000000" w:themeColor="text1"/>
          <w:kern w:val="0"/>
          <w:sz w:val="24"/>
          <w:u w:val="single"/>
        </w:rPr>
        <w:t>（所有分包供应商名称）</w:t>
      </w:r>
      <w:r>
        <w:rPr>
          <w:rFonts w:hint="eastAsia" w:ascii="仿宋" w:hAnsi="仿宋" w:eastAsia="仿宋" w:cs="仿宋"/>
          <w:color w:val="000000" w:themeColor="text1"/>
          <w:kern w:val="0"/>
          <w:sz w:val="24"/>
        </w:rPr>
        <w:t>达成分包意向协议</w:t>
      </w:r>
      <w:r>
        <w:rPr>
          <w:rFonts w:hint="eastAsia" w:ascii="仿宋" w:hAnsi="仿宋" w:eastAsia="仿宋" w:cs="仿宋"/>
          <w:color w:val="000000" w:themeColor="text1"/>
          <w:kern w:val="0"/>
          <w:sz w:val="24"/>
          <w:lang w:val="zh-CN"/>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一、分包标的及数量</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lang w:val="zh-CN"/>
        </w:rPr>
        <w:t>将</w:t>
      </w:r>
      <w:r>
        <w:rPr>
          <w:rFonts w:hint="eastAsia" w:ascii="仿宋" w:hAnsi="仿宋" w:eastAsia="仿宋" w:cs="仿宋"/>
          <w:color w:val="000000" w:themeColor="text1"/>
          <w:u w:val="single"/>
        </w:rPr>
        <w:t xml:space="preserve">   XX工作内容   </w:t>
      </w:r>
      <w:r>
        <w:rPr>
          <w:rFonts w:hint="eastAsia" w:ascii="仿宋" w:hAnsi="仿宋" w:eastAsia="仿宋" w:cs="仿宋"/>
          <w:color w:val="000000" w:themeColor="text1"/>
          <w:sz w:val="24"/>
        </w:rPr>
        <w:t>分包给</w:t>
      </w:r>
      <w:r>
        <w:rPr>
          <w:rFonts w:hint="eastAsia" w:ascii="仿宋" w:hAnsi="仿宋" w:eastAsia="仿宋" w:cs="仿宋"/>
          <w:color w:val="000000" w:themeColor="text1"/>
          <w:kern w:val="0"/>
          <w:sz w:val="24"/>
          <w:u w:val="single"/>
        </w:rPr>
        <w:t>（某分包供应商名称）</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u w:val="single"/>
        </w:rPr>
        <w:t>（某分包供</w:t>
      </w:r>
      <w:r>
        <w:rPr>
          <w:rFonts w:hint="eastAsia" w:ascii="仿宋" w:hAnsi="仿宋" w:eastAsia="仿宋" w:cs="仿宋"/>
          <w:color w:val="000000" w:themeColor="text1"/>
          <w:kern w:val="0"/>
          <w:sz w:val="24"/>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000000" w:themeColor="text1"/>
          <w:kern w:val="0"/>
          <w:sz w:val="24"/>
          <w:lang w:val="zh-CN"/>
        </w:rPr>
      </w:pPr>
      <w:r>
        <w:rPr>
          <w:rFonts w:hint="eastAsia" w:ascii="仿宋" w:hAnsi="仿宋" w:eastAsia="仿宋" w:cs="仿宋"/>
          <w:b/>
          <w:color w:val="000000" w:themeColor="text1"/>
          <w:kern w:val="0"/>
          <w:sz w:val="24"/>
          <w:lang w:val="zh-CN"/>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二、分包工作履行期限、地点、方式</w:t>
      </w:r>
    </w:p>
    <w:p>
      <w:pPr>
        <w:snapToGrid w:val="0"/>
        <w:spacing w:line="360" w:lineRule="auto"/>
        <w:ind w:firstLine="576"/>
        <w:rPr>
          <w:rFonts w:hint="eastAsia" w:ascii="仿宋" w:hAnsi="仿宋" w:eastAsia="仿宋" w:cs="仿宋"/>
          <w:color w:val="000000" w:themeColor="text1"/>
          <w:u w:val="single"/>
        </w:rPr>
      </w:pPr>
      <w:r>
        <w:rPr>
          <w:rFonts w:hint="eastAsia" w:ascii="仿宋" w:hAnsi="仿宋" w:eastAsia="仿宋" w:cs="仿宋"/>
          <w:color w:val="000000" w:themeColor="text1"/>
          <w:u w:val="single"/>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三、质量</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四、价款或者报酬</w:t>
      </w:r>
    </w:p>
    <w:p>
      <w:pPr>
        <w:snapToGrid w:val="0"/>
        <w:spacing w:line="360" w:lineRule="auto"/>
        <w:ind w:left="573" w:leftChars="273"/>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left="573" w:leftChars="273"/>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五、违约责任</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六、争议解决的办法</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u w:val="single"/>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七、其他</w:t>
      </w:r>
    </w:p>
    <w:p>
      <w:pPr>
        <w:snapToGrid w:val="0"/>
        <w:spacing w:line="360" w:lineRule="auto"/>
        <w:ind w:left="5758" w:leftChars="342" w:hanging="5040" w:hanging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sz w:val="24"/>
        </w:rPr>
        <w:t>中小企业合同金额达到</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%，小微企业合同金额达到</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w:t>
      </w:r>
      <w:r>
        <w:rPr>
          <w:rFonts w:hint="eastAsia" w:ascii="仿宋" w:hAnsi="仿宋" w:eastAsia="仿宋" w:cs="仿宋"/>
          <w:color w:val="000000" w:themeColor="text1"/>
          <w:kern w:val="0"/>
          <w:sz w:val="24"/>
          <w:lang w:val="zh-CN"/>
        </w:rPr>
        <w:t xml:space="preserve">  。                                         投标人名称(电子签名)：</w:t>
      </w:r>
    </w:p>
    <w:p>
      <w:pPr>
        <w:snapToGrid w:val="0"/>
        <w:spacing w:line="360" w:lineRule="auto"/>
        <w:ind w:firstLine="5880" w:firstLineChars="245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分包供应商名称：</w:t>
      </w:r>
    </w:p>
    <w:p>
      <w:pPr>
        <w:snapToGrid w:val="0"/>
        <w:spacing w:line="360" w:lineRule="auto"/>
        <w:ind w:firstLine="6000" w:firstLineChars="2500"/>
        <w:rPr>
          <w:rFonts w:hint="eastAsia" w:ascii="仿宋" w:hAnsi="仿宋" w:eastAsia="仿宋" w:cs="仿宋"/>
          <w:color w:val="000000" w:themeColor="text1"/>
        </w:rPr>
      </w:pPr>
      <w:r>
        <w:rPr>
          <w:rFonts w:hint="eastAsia" w:ascii="仿宋" w:hAnsi="仿宋" w:eastAsia="仿宋" w:cs="仿宋"/>
          <w:color w:val="000000" w:themeColor="text1"/>
          <w:kern w:val="0"/>
          <w:sz w:val="24"/>
          <w:lang w:val="zh-CN"/>
        </w:rPr>
        <w:t>……</w:t>
      </w:r>
    </w:p>
    <w:p>
      <w:pPr>
        <w:spacing w:line="360" w:lineRule="auto"/>
        <w:jc w:val="center"/>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  年   月   日</w:t>
      </w:r>
    </w:p>
    <w:p>
      <w:pPr>
        <w:pageBreakBefore/>
        <w:jc w:val="center"/>
        <w:rPr>
          <w:rFonts w:hint="eastAsia" w:ascii="仿宋" w:hAnsi="仿宋" w:eastAsia="仿宋" w:cs="仿宋"/>
          <w:b/>
          <w:bCs/>
          <w:color w:val="000000" w:themeColor="text1"/>
          <w:sz w:val="44"/>
          <w:szCs w:val="44"/>
        </w:rPr>
      </w:pPr>
      <w:r>
        <w:rPr>
          <w:rFonts w:hint="eastAsia" w:ascii="仿宋" w:hAnsi="仿宋" w:eastAsia="仿宋" w:cs="仿宋"/>
          <w:b/>
          <w:bCs/>
          <w:color w:val="000000" w:themeColor="text1"/>
          <w:sz w:val="44"/>
          <w:szCs w:val="44"/>
        </w:rPr>
        <w:t>业务专用章使用说明函</w:t>
      </w:r>
    </w:p>
    <w:p>
      <w:pPr>
        <w:spacing w:line="360" w:lineRule="auto"/>
        <w:rPr>
          <w:rFonts w:hint="eastAsia" w:ascii="仿宋" w:hAnsi="仿宋" w:eastAsia="仿宋" w:cs="仿宋"/>
          <w:color w:val="000000" w:themeColor="text1"/>
          <w:sz w:val="24"/>
          <w:u w:val="single"/>
        </w:rPr>
      </w:pP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u w:val="single"/>
        </w:rPr>
        <w:t>（采购人）、（采购代理机构）</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lang w:val="zh-CN"/>
        </w:rPr>
        <w:t>我方</w:t>
      </w:r>
      <w:r>
        <w:rPr>
          <w:rFonts w:hint="eastAsia" w:ascii="仿宋" w:hAnsi="仿宋" w:eastAsia="仿宋" w:cs="仿宋"/>
          <w:color w:val="000000" w:themeColor="text1"/>
          <w:kern w:val="0"/>
          <w:sz w:val="24"/>
          <w:u w:val="single"/>
          <w:lang w:val="zh-CN"/>
        </w:rPr>
        <w:t xml:space="preserve">                         </w:t>
      </w:r>
      <w:r>
        <w:rPr>
          <w:rFonts w:hint="eastAsia" w:ascii="仿宋" w:hAnsi="仿宋" w:eastAsia="仿宋" w:cs="仿宋"/>
          <w:color w:val="000000" w:themeColor="text1"/>
          <w:sz w:val="24"/>
        </w:rPr>
        <w:t>(投标人全称)是中华人民共和国依法登记注册的合法企业，</w:t>
      </w:r>
      <w:r>
        <w:rPr>
          <w:rFonts w:hint="eastAsia" w:ascii="仿宋" w:hAnsi="仿宋" w:eastAsia="仿宋" w:cs="仿宋"/>
          <w:bCs/>
          <w:color w:val="000000" w:themeColor="text1"/>
          <w:sz w:val="24"/>
        </w:rPr>
        <w:t>在参加</w:t>
      </w:r>
      <w:r>
        <w:rPr>
          <w:rFonts w:hint="eastAsia" w:ascii="仿宋" w:hAnsi="仿宋" w:eastAsia="仿宋" w:cs="仿宋"/>
          <w:color w:val="000000" w:themeColor="text1"/>
          <w:sz w:val="24"/>
        </w:rPr>
        <w:t>你方组织的（项目名称）项目【招标编号：（采购编号）】</w:t>
      </w:r>
      <w:r>
        <w:rPr>
          <w:rFonts w:hint="eastAsia" w:ascii="仿宋" w:hAnsi="仿宋" w:eastAsia="仿宋" w:cs="仿宋"/>
          <w:bCs/>
          <w:color w:val="000000" w:themeColor="text1"/>
          <w:sz w:val="24"/>
        </w:rPr>
        <w:t>投标活动中作如下说明：</w:t>
      </w:r>
      <w:r>
        <w:rPr>
          <w:rFonts w:hint="eastAsia" w:ascii="仿宋" w:hAnsi="仿宋" w:eastAsia="仿宋" w:cs="仿宋"/>
          <w:color w:val="000000" w:themeColor="text1"/>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特此说明。</w:t>
      </w:r>
    </w:p>
    <w:p>
      <w:pPr>
        <w:spacing w:line="360" w:lineRule="auto"/>
        <w:ind w:firstLine="494"/>
        <w:rPr>
          <w:rFonts w:hint="eastAsia" w:ascii="仿宋" w:hAnsi="仿宋" w:eastAsia="仿宋" w:cs="仿宋"/>
          <w:color w:val="000000" w:themeColor="text1"/>
          <w:sz w:val="24"/>
        </w:rPr>
      </w:pPr>
    </w:p>
    <w:p>
      <w:pPr>
        <w:spacing w:line="360" w:lineRule="auto"/>
        <w:ind w:firstLine="494"/>
        <w:rPr>
          <w:rFonts w:hint="eastAsia" w:ascii="仿宋" w:hAnsi="仿宋" w:eastAsia="仿宋" w:cs="仿宋"/>
          <w:color w:val="000000" w:themeColor="text1"/>
          <w:sz w:val="24"/>
        </w:rPr>
      </w:pPr>
    </w:p>
    <w:p>
      <w:pPr>
        <w:spacing w:line="360" w:lineRule="auto"/>
        <w:ind w:firstLine="494"/>
        <w:rPr>
          <w:rFonts w:hint="eastAsia" w:ascii="仿宋" w:hAnsi="仿宋" w:eastAsia="仿宋" w:cs="仿宋"/>
          <w:color w:val="000000" w:themeColor="text1"/>
          <w:sz w:val="24"/>
        </w:rPr>
      </w:pPr>
    </w:p>
    <w:p>
      <w:pPr>
        <w:spacing w:line="360" w:lineRule="auto"/>
        <w:ind w:firstLine="494"/>
        <w:rPr>
          <w:rFonts w:hint="eastAsia" w:ascii="仿宋" w:hAnsi="仿宋" w:eastAsia="仿宋" w:cs="仿宋"/>
          <w:color w:val="000000" w:themeColor="text1"/>
          <w:sz w:val="24"/>
        </w:rPr>
      </w:pPr>
    </w:p>
    <w:p>
      <w:pPr>
        <w:spacing w:line="360" w:lineRule="auto"/>
        <w:ind w:right="480" w:firstLine="4080" w:firstLineChars="1700"/>
        <w:rPr>
          <w:rFonts w:hint="eastAsia" w:ascii="仿宋" w:hAnsi="仿宋" w:eastAsia="仿宋" w:cs="仿宋"/>
          <w:color w:val="000000" w:themeColor="text1"/>
          <w:sz w:val="24"/>
        </w:rPr>
      </w:pPr>
      <w:r>
        <w:rPr>
          <w:rFonts w:hint="eastAsia" w:ascii="仿宋" w:hAnsi="仿宋" w:eastAsia="仿宋" w:cs="仿宋"/>
          <w:color w:val="000000" w:themeColor="text1"/>
          <w:sz w:val="24"/>
        </w:rPr>
        <w:t>投标单位（法定名称章）：</w:t>
      </w:r>
    </w:p>
    <w:p>
      <w:pPr>
        <w:ind w:right="1440" w:firstLine="494"/>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rPr>
          <w:rFonts w:hint="eastAsia" w:ascii="仿宋" w:hAnsi="仿宋" w:eastAsia="仿宋" w:cs="仿宋"/>
          <w:color w:val="000000" w:themeColor="text1"/>
          <w:sz w:val="24"/>
        </w:rPr>
      </w:pPr>
      <w:r>
        <w:rPr>
          <w:rFonts w:hint="eastAsia" w:ascii="仿宋" w:hAnsi="仿宋" w:eastAsia="仿宋" w:cs="仿宋"/>
          <w:b/>
          <w:bCs/>
          <w:color w:val="000000" w:themeColor="text1"/>
          <w:sz w:val="24"/>
        </w:rPr>
        <w:t>附：</w:t>
      </w:r>
    </w:p>
    <w:p>
      <w:pPr>
        <w:spacing w:line="360" w:lineRule="auto"/>
        <w:rPr>
          <w:rFonts w:hint="eastAsia" w:ascii="仿宋" w:hAnsi="仿宋" w:eastAsia="仿宋" w:cs="仿宋"/>
          <w:bCs/>
          <w:color w:val="000000" w:themeColor="text1"/>
          <w:sz w:val="24"/>
        </w:rPr>
      </w:pPr>
      <w:r>
        <w:rPr>
          <w:rFonts w:hint="eastAsia" w:ascii="仿宋" w:hAnsi="仿宋" w:eastAsia="仿宋" w:cs="仿宋"/>
          <w:b/>
          <w:bCs/>
          <w:color w:val="000000" w:themeColor="text1"/>
          <w:sz w:val="24"/>
        </w:rPr>
        <w:pict>
          <v:rect id="Rectangle 17" o:spid="_x0000_s2050"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XRFQWSoCAAB0BAAADgAAAGRycy9lMm9Eb2MueG1srVTB&#10;btswDL0P2D8Iui+OvSRdjThFkSDDgG4t1u0DFFmOhUmiRilxsq8fLadZ2u3Qw3wwRJN6eu+R8vzm&#10;YA3bKwwaXMXz0Zgz5STU2m0r/v3b+t0HzkIUrhYGnKr4UQV+s3j7Zt75UhXQgqkVMgJxoex8xdsY&#10;fZllQbbKijACrxwlG0ArIoW4zWoUHaFbkxXj8SzrAGuPIFUI9HU1JPkJEV8DCE2jpVqB3Fnl4oCK&#10;yohIkkKrfeCLxLZplIz3TRNUZKbipDSmNx1C603/zhZzUW5R+FbLEwXxGgovNFmhHR16hlqJKNgO&#10;9V9QVkuEAE0cSbDZICQ5Qiry8QtvHlvhVdJCVgd/Nj38P1j5Zf+ATNcVLzhzwlLDv5Jpwm2NYvlV&#10;70/nQ0llj/4Be4XB34H8EZiDZUtl6hYRulaJmljlfX32bEMfBNrKNt1nqAle7CIkqw4N2h6QTGCH&#10;1JHjuSPqEJmkj8XVeDKZTTmTlCuK6ftZPk1niPJpu8cQPyqwrF9UHIl9ghf7uxB7OqJ8Kkn0weh6&#10;rY1JAW43S4NsL2g81uk5oYfLMuNYV/HraTFNyM9y4RJinJ5/QVgd6dYYbUnGZZFxJ8N6jwavN1Af&#10;yS+EYVjpqtKiBfzFWUeDWvHwcydQcWY+OfL8Op9M+slOwWR6VVCAl5nNZUY4SVAVj5wNy2UcbsPO&#10;o962dFKeNDq4pT41OjnY93BgdSJLw5iMPV2cftov41T152e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XRFQWSoCAAB0BAAADgAAAAAAAAABACAAAAAnAQAAZHJzL2Uyb0RvYy54bWxQSwUG&#10;AAAAAAYABgBZAQAAwwUAAAAA&#10;">
            <v:path/>
            <v:fill on="t" focussize="0,0"/>
            <v:stroke color="#000000" miterlimit="2" joinstyle="miter"/>
            <v:imagedata o:title=""/>
            <o:lock v:ext="edit" aspectratio="f"/>
          </v:rect>
        </w:pict>
      </w:r>
      <w:r>
        <w:rPr>
          <w:rFonts w:hint="eastAsia" w:ascii="仿宋" w:hAnsi="仿宋" w:eastAsia="仿宋" w:cs="仿宋"/>
          <w:b/>
          <w:bCs/>
          <w:color w:val="000000" w:themeColor="text1"/>
          <w:sz w:val="24"/>
        </w:rPr>
        <w:pict>
          <v:rect id="Rectangle 16" o:spid="_x0000_s2051"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Vjnj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5pEjhzwlLDv5Jpwu2MYvms&#10;96fzoaSyB3+PvcLgb0H+CMzBqqUydYMIXatETazyvj57tqEPAm1l2+4z1AQv9hGSVccGbQ9IJrBj&#10;6sjjuSPqGJmkj8VscjWfUrMk5Ypi+n6WT9MZonza7jHEjwos6xcVR2Kf4MXhNsSejiifShJ9MLre&#10;aGNSgLvtyiA7CBqPTXpO6OGyzDjWVXw+LaYJ+VkuXEKM0/MvCKsj3RqjLcm4LDLuZFjv0eD1FupH&#10;8gthGFa6qrRoAX9x1tGgVjz83AtUnJlPjjyf55NJP9kpmEyvCgrwMrO9zAgnCarikbNhuYrDbdh7&#10;1LuWTsqTRgc31KdGJwf7Hg6sTmRpGJOxp4vTT/tlnKr+/Cy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VjnjCoCAAB0BAAADgAAAAAAAAABACAAAAAnAQAAZHJzL2Uyb0RvYy54bWxQSwUG&#10;AAAAAAYABgBZAQAAwwUAAAAA&#10;">
            <v:path/>
            <v:fill on="t" focussize="0,0"/>
            <v:stroke color="#000000" miterlimit="2" joinstyle="miter"/>
            <v:imagedata o:title=""/>
            <o:lock v:ext="edit" aspectratio="f"/>
          </v:rect>
        </w:pict>
      </w:r>
      <w:r>
        <w:rPr>
          <w:rFonts w:hint="eastAsia" w:ascii="仿宋" w:hAnsi="仿宋" w:eastAsia="仿宋" w:cs="仿宋"/>
          <w:color w:val="000000" w:themeColor="text1"/>
          <w:sz w:val="24"/>
        </w:rPr>
        <w:t>投标单位法定名称章（印模）                投标单位“XX专用章”（印模）</w:t>
      </w:r>
    </w:p>
    <w:p>
      <w:pPr>
        <w:jc w:val="center"/>
        <w:rPr>
          <w:rFonts w:hint="eastAsia" w:ascii="仿宋" w:hAnsi="仿宋" w:eastAsia="仿宋" w:cs="仿宋"/>
          <w:b/>
          <w:bCs/>
          <w:color w:val="000000" w:themeColor="text1"/>
          <w:sz w:val="44"/>
          <w:szCs w:val="44"/>
        </w:rPr>
      </w:pPr>
    </w:p>
    <w:p>
      <w:pPr>
        <w:jc w:val="center"/>
        <w:rPr>
          <w:rFonts w:hint="eastAsia" w:ascii="仿宋" w:hAnsi="仿宋" w:eastAsia="仿宋" w:cs="仿宋"/>
          <w:b/>
          <w:bCs/>
          <w:color w:val="000000" w:themeColor="text1"/>
          <w:sz w:val="44"/>
          <w:szCs w:val="44"/>
        </w:rPr>
      </w:pPr>
    </w:p>
    <w:p>
      <w:pPr>
        <w:jc w:val="center"/>
        <w:rPr>
          <w:rFonts w:hint="eastAsia" w:ascii="仿宋" w:hAnsi="仿宋" w:eastAsia="仿宋" w:cs="仿宋"/>
          <w:b/>
          <w:bCs/>
          <w:color w:val="000000" w:themeColor="text1"/>
          <w:sz w:val="44"/>
          <w:szCs w:val="44"/>
        </w:rPr>
      </w:pPr>
    </w:p>
    <w:p>
      <w:pPr>
        <w:jc w:val="center"/>
        <w:rPr>
          <w:rFonts w:hint="eastAsia" w:ascii="仿宋" w:hAnsi="仿宋" w:eastAsia="仿宋" w:cs="仿宋"/>
          <w:b/>
          <w:bCs/>
          <w:color w:val="000000" w:themeColor="text1"/>
          <w:sz w:val="44"/>
          <w:szCs w:val="44"/>
        </w:rPr>
      </w:pPr>
    </w:p>
    <w:p>
      <w:pPr>
        <w:jc w:val="center"/>
        <w:rPr>
          <w:rFonts w:hint="eastAsia" w:ascii="仿宋" w:hAnsi="仿宋" w:eastAsia="仿宋" w:cs="仿宋"/>
          <w:b/>
          <w:bCs/>
          <w:color w:val="000000" w:themeColor="text1"/>
          <w:sz w:val="44"/>
          <w:szCs w:val="44"/>
        </w:rPr>
      </w:pPr>
    </w:p>
    <w:p>
      <w:pPr>
        <w:jc w:val="center"/>
        <w:rPr>
          <w:rFonts w:hint="eastAsia" w:ascii="仿宋" w:hAnsi="仿宋" w:eastAsia="仿宋" w:cs="仿宋"/>
          <w:b/>
          <w:bCs/>
          <w:color w:val="000000" w:themeColor="text1"/>
          <w:sz w:val="44"/>
          <w:szCs w:val="44"/>
        </w:rPr>
      </w:pPr>
    </w:p>
    <w:p>
      <w:pPr>
        <w:jc w:val="center"/>
        <w:rPr>
          <w:rFonts w:hint="eastAsia" w:ascii="仿宋" w:hAnsi="仿宋" w:eastAsia="仿宋" w:cs="仿宋"/>
          <w:b/>
          <w:bCs/>
          <w:color w:val="000000" w:themeColor="text1"/>
          <w:sz w:val="44"/>
          <w:szCs w:val="44"/>
        </w:rPr>
      </w:pPr>
    </w:p>
    <w:p>
      <w:pPr>
        <w:jc w:val="center"/>
        <w:rPr>
          <w:rFonts w:hint="eastAsia" w:ascii="仿宋" w:hAnsi="仿宋" w:eastAsia="仿宋" w:cs="仿宋"/>
          <w:b/>
          <w:bCs/>
          <w:color w:val="000000" w:themeColor="text1"/>
          <w:sz w:val="44"/>
          <w:szCs w:val="44"/>
        </w:rPr>
      </w:pPr>
    </w:p>
    <w:p>
      <w:pPr>
        <w:jc w:val="center"/>
        <w:rPr>
          <w:rFonts w:hint="eastAsia" w:ascii="仿宋" w:hAnsi="仿宋" w:eastAsia="仿宋" w:cs="仿宋"/>
          <w:b/>
          <w:bCs/>
          <w:color w:val="000000" w:themeColor="text1"/>
          <w:sz w:val="44"/>
          <w:szCs w:val="44"/>
        </w:rPr>
      </w:pPr>
    </w:p>
    <w:p>
      <w:pPr>
        <w:jc w:val="center"/>
        <w:rPr>
          <w:rFonts w:hint="eastAsia" w:ascii="仿宋" w:hAnsi="仿宋" w:eastAsia="仿宋" w:cs="仿宋"/>
          <w:b/>
          <w:bCs/>
          <w:color w:val="000000" w:themeColor="text1"/>
          <w:sz w:val="44"/>
          <w:szCs w:val="44"/>
        </w:rPr>
      </w:pPr>
    </w:p>
    <w:p>
      <w:pPr>
        <w:pageBreakBefore/>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中小企业声明函</w:t>
      </w:r>
    </w:p>
    <w:p>
      <w:pPr>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000000" w:themeColor="text1"/>
          <w:sz w:val="32"/>
          <w:szCs w:val="32"/>
        </w:rPr>
      </w:pPr>
    </w:p>
    <w:p>
      <w:pPr>
        <w:jc w:val="center"/>
        <w:rPr>
          <w:rFonts w:hint="eastAsia" w:ascii="仿宋" w:hAnsi="仿宋" w:eastAsia="仿宋" w:cs="仿宋"/>
          <w:b/>
          <w:color w:val="000000" w:themeColor="text1"/>
          <w:sz w:val="32"/>
        </w:rPr>
      </w:pPr>
      <w:r>
        <w:rPr>
          <w:rFonts w:hint="eastAsia" w:ascii="仿宋" w:hAnsi="仿宋" w:eastAsia="仿宋" w:cs="仿宋"/>
          <w:b/>
          <w:color w:val="000000" w:themeColor="text1"/>
          <w:sz w:val="32"/>
        </w:rPr>
        <w:t>中小企业声明函（货物）</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本公司（联合体）郑重声明，根据《政府采购促进中小企业发展管理办法》 （财库﹝2020﹞46 号）的规定，本公司（联合体）参加</w:t>
      </w:r>
      <w:r>
        <w:rPr>
          <w:rFonts w:hint="eastAsia" w:ascii="仿宋" w:hAnsi="仿宋" w:eastAsia="仿宋" w:cs="仿宋"/>
          <w:color w:val="000000" w:themeColor="text1"/>
          <w:sz w:val="24"/>
          <w:u w:val="single"/>
        </w:rPr>
        <w:t xml:space="preserve"> xxx </w:t>
      </w:r>
      <w:r>
        <w:rPr>
          <w:rFonts w:hint="eastAsia" w:ascii="仿宋" w:hAnsi="仿宋" w:eastAsia="仿宋" w:cs="仿宋"/>
          <w:color w:val="000000" w:themeColor="text1"/>
          <w:sz w:val="24"/>
        </w:rPr>
        <w:t>的</w:t>
      </w:r>
      <w:r>
        <w:rPr>
          <w:rFonts w:hint="eastAsia" w:ascii="仿宋" w:hAnsi="仿宋" w:eastAsia="仿宋" w:cs="仿宋"/>
          <w:color w:val="000000" w:themeColor="text1"/>
          <w:sz w:val="24"/>
          <w:u w:val="single"/>
        </w:rPr>
        <w:t>xxx项目</w:t>
      </w:r>
      <w:r>
        <w:rPr>
          <w:rFonts w:hint="eastAsia" w:ascii="仿宋" w:hAnsi="仿宋" w:eastAsia="仿宋" w:cs="仿宋"/>
          <w:color w:val="000000" w:themeColor="text1"/>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w:t>
      </w:r>
      <w:r>
        <w:rPr>
          <w:rFonts w:hint="eastAsia" w:ascii="仿宋" w:hAnsi="仿宋" w:eastAsia="仿宋" w:cs="仿宋"/>
          <w:color w:val="000000" w:themeColor="text1"/>
          <w:sz w:val="24"/>
          <w:u w:val="single"/>
        </w:rPr>
        <w:t xml:space="preserve">        （标的名称）</w:t>
      </w:r>
      <w:r>
        <w:rPr>
          <w:rFonts w:hint="eastAsia" w:ascii="仿宋" w:hAnsi="仿宋" w:eastAsia="仿宋" w:cs="仿宋"/>
          <w:color w:val="000000" w:themeColor="text1"/>
          <w:sz w:val="24"/>
        </w:rPr>
        <w:t>，属于</w:t>
      </w:r>
      <w:r>
        <w:rPr>
          <w:rFonts w:hint="eastAsia" w:ascii="仿宋" w:hAnsi="仿宋" w:eastAsia="仿宋" w:cs="仿宋"/>
          <w:color w:val="000000" w:themeColor="text1"/>
          <w:sz w:val="24"/>
          <w:u w:val="single"/>
        </w:rPr>
        <w:t>（采购文件中明确的所属行业）</w:t>
      </w:r>
      <w:r>
        <w:rPr>
          <w:rFonts w:hint="eastAsia" w:ascii="仿宋" w:hAnsi="仿宋" w:eastAsia="仿宋" w:cs="仿宋"/>
          <w:color w:val="000000" w:themeColor="text1"/>
          <w:sz w:val="24"/>
        </w:rPr>
        <w:t>行业 ；制造商为</w:t>
      </w:r>
      <w:r>
        <w:rPr>
          <w:rFonts w:hint="eastAsia" w:ascii="仿宋" w:hAnsi="仿宋" w:eastAsia="仿宋" w:cs="仿宋"/>
          <w:color w:val="000000" w:themeColor="text1"/>
          <w:sz w:val="24"/>
          <w:u w:val="single"/>
        </w:rPr>
        <w:t xml:space="preserve">           （企业名称） </w:t>
      </w:r>
      <w:r>
        <w:rPr>
          <w:rFonts w:hint="eastAsia" w:ascii="仿宋" w:hAnsi="仿宋" w:eastAsia="仿宋" w:cs="仿宋"/>
          <w:color w:val="000000" w:themeColor="text1"/>
          <w:sz w:val="24"/>
        </w:rPr>
        <w:t>，从业人员</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人，营业收入为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万元，资产总额为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万元，属于</w:t>
      </w:r>
      <w:r>
        <w:rPr>
          <w:rFonts w:hint="eastAsia" w:ascii="仿宋" w:hAnsi="仿宋" w:eastAsia="仿宋" w:cs="仿宋"/>
          <w:color w:val="000000" w:themeColor="text1"/>
          <w:sz w:val="24"/>
          <w:u w:val="single"/>
        </w:rPr>
        <w:t xml:space="preserve">     （中型企业、小型企业、微型企业）</w:t>
      </w:r>
      <w:r>
        <w:rPr>
          <w:rFonts w:hint="eastAsia" w:ascii="仿宋" w:hAnsi="仿宋" w:eastAsia="仿宋" w:cs="仿宋"/>
          <w:color w:val="000000" w:themeColor="text1"/>
          <w:sz w:val="24"/>
        </w:rPr>
        <w:t xml:space="preserve"> ；</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w:t>
      </w:r>
      <w:r>
        <w:rPr>
          <w:rFonts w:hint="eastAsia" w:ascii="仿宋" w:hAnsi="仿宋" w:eastAsia="仿宋" w:cs="仿宋"/>
          <w:color w:val="000000" w:themeColor="text1"/>
          <w:sz w:val="24"/>
          <w:u w:val="single"/>
        </w:rPr>
        <w:t xml:space="preserve">        （标的名称）</w:t>
      </w:r>
      <w:r>
        <w:rPr>
          <w:rFonts w:hint="eastAsia" w:ascii="仿宋" w:hAnsi="仿宋" w:eastAsia="仿宋" w:cs="仿宋"/>
          <w:color w:val="000000" w:themeColor="text1"/>
          <w:sz w:val="24"/>
        </w:rPr>
        <w:t>，属于</w:t>
      </w:r>
      <w:r>
        <w:rPr>
          <w:rFonts w:hint="eastAsia" w:ascii="仿宋" w:hAnsi="仿宋" w:eastAsia="仿宋" w:cs="仿宋"/>
          <w:color w:val="000000" w:themeColor="text1"/>
          <w:sz w:val="24"/>
          <w:u w:val="single"/>
        </w:rPr>
        <w:t>（采购文件中明确的所属行业）</w:t>
      </w:r>
      <w:r>
        <w:rPr>
          <w:rFonts w:hint="eastAsia" w:ascii="仿宋" w:hAnsi="仿宋" w:eastAsia="仿宋" w:cs="仿宋"/>
          <w:color w:val="000000" w:themeColor="text1"/>
          <w:sz w:val="24"/>
        </w:rPr>
        <w:t>行业 ；制造商为</w:t>
      </w:r>
      <w:r>
        <w:rPr>
          <w:rFonts w:hint="eastAsia" w:ascii="仿宋" w:hAnsi="仿宋" w:eastAsia="仿宋" w:cs="仿宋"/>
          <w:color w:val="000000" w:themeColor="text1"/>
          <w:sz w:val="24"/>
          <w:u w:val="single"/>
        </w:rPr>
        <w:t xml:space="preserve">           （企业名称） </w:t>
      </w:r>
      <w:r>
        <w:rPr>
          <w:rFonts w:hint="eastAsia" w:ascii="仿宋" w:hAnsi="仿宋" w:eastAsia="仿宋" w:cs="仿宋"/>
          <w:color w:val="000000" w:themeColor="text1"/>
          <w:sz w:val="24"/>
        </w:rPr>
        <w:t>，从业人员</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人，营业收入为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万元，资产总额为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万元，属于</w:t>
      </w:r>
      <w:r>
        <w:rPr>
          <w:rFonts w:hint="eastAsia" w:ascii="仿宋" w:hAnsi="仿宋" w:eastAsia="仿宋" w:cs="仿宋"/>
          <w:color w:val="000000" w:themeColor="text1"/>
          <w:sz w:val="24"/>
          <w:u w:val="single"/>
        </w:rPr>
        <w:t xml:space="preserve">     （中型企业、小型企业、微型企业）</w:t>
      </w:r>
      <w:r>
        <w:rPr>
          <w:rFonts w:hint="eastAsia" w:ascii="仿宋" w:hAnsi="仿宋" w:eastAsia="仿宋" w:cs="仿宋"/>
          <w:color w:val="000000" w:themeColor="text1"/>
          <w:sz w:val="24"/>
        </w:rPr>
        <w:t xml:space="preserve"> ；</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本企业对上述声明内容的真实性负责。如有虚假，将依法承担相应责任。</w:t>
      </w:r>
    </w:p>
    <w:p>
      <w:pPr>
        <w:ind w:right="420" w:firstLine="5880" w:firstLineChars="2450"/>
        <w:jc w:val="left"/>
        <w:rPr>
          <w:rFonts w:hint="eastAsia" w:ascii="仿宋" w:hAnsi="仿宋" w:eastAsia="仿宋" w:cs="仿宋"/>
          <w:color w:val="000000" w:themeColor="text1"/>
          <w:sz w:val="24"/>
        </w:rPr>
      </w:pPr>
    </w:p>
    <w:p>
      <w:pPr>
        <w:ind w:right="420" w:firstLine="5880" w:firstLineChars="245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企业名称（盖章）： </w:t>
      </w:r>
    </w:p>
    <w:p>
      <w:pPr>
        <w:ind w:right="420" w:firstLine="5520" w:firstLineChars="2300"/>
        <w:rPr>
          <w:rFonts w:hint="eastAsia" w:ascii="仿宋" w:hAnsi="仿宋" w:eastAsia="仿宋" w:cs="仿宋"/>
          <w:color w:val="000000" w:themeColor="text1"/>
        </w:rPr>
      </w:pPr>
      <w:r>
        <w:rPr>
          <w:rFonts w:hint="eastAsia" w:ascii="仿宋" w:hAnsi="仿宋" w:eastAsia="仿宋" w:cs="仿宋"/>
          <w:color w:val="000000" w:themeColor="text1"/>
          <w:sz w:val="24"/>
        </w:rPr>
        <w:t xml:space="preserve">日期：   年   月 </w:t>
      </w:r>
      <w:r>
        <w:rPr>
          <w:rFonts w:hint="eastAsia" w:ascii="仿宋" w:hAnsi="仿宋" w:eastAsia="仿宋" w:cs="仿宋"/>
          <w:color w:val="000000" w:themeColor="text1"/>
        </w:rPr>
        <w:t xml:space="preserve">  日</w:t>
      </w:r>
    </w:p>
    <w:p>
      <w:pPr>
        <w:jc w:val="center"/>
        <w:rPr>
          <w:rFonts w:hint="eastAsia" w:ascii="仿宋" w:hAnsi="仿宋" w:eastAsia="仿宋" w:cs="仿宋"/>
          <w:b/>
          <w:color w:val="000000" w:themeColor="text1"/>
          <w:sz w:val="18"/>
        </w:rPr>
      </w:pPr>
    </w:p>
    <w:p>
      <w:pPr>
        <w:jc w:val="center"/>
        <w:rPr>
          <w:rFonts w:hint="eastAsia" w:ascii="仿宋" w:hAnsi="仿宋" w:eastAsia="仿宋" w:cs="仿宋"/>
          <w:b/>
          <w:color w:val="000000" w:themeColor="text1"/>
          <w:sz w:val="32"/>
        </w:rPr>
      </w:pPr>
    </w:p>
    <w:p>
      <w:pPr>
        <w:jc w:val="center"/>
        <w:rPr>
          <w:rFonts w:hint="eastAsia" w:ascii="仿宋" w:hAnsi="仿宋" w:eastAsia="仿宋" w:cs="仿宋"/>
          <w:b/>
          <w:color w:val="000000" w:themeColor="text1"/>
          <w:sz w:val="32"/>
        </w:rPr>
      </w:pPr>
    </w:p>
    <w:p>
      <w:pPr>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w:t>
      </w:r>
    </w:p>
    <w:p>
      <w:pPr>
        <w:rPr>
          <w:rFonts w:hint="eastAsia" w:ascii="仿宋" w:hAnsi="仿宋" w:eastAsia="仿宋" w:cs="仿宋"/>
          <w:b/>
          <w:color w:val="000000" w:themeColor="text1"/>
          <w:sz w:val="24"/>
        </w:rPr>
      </w:pPr>
      <w:r>
        <w:rPr>
          <w:rFonts w:hint="eastAsia" w:ascii="仿宋" w:hAnsi="仿宋" w:eastAsia="仿宋" w:cs="仿宋"/>
          <w:b/>
          <w:color w:val="000000" w:themeColor="text1"/>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000000" w:themeColor="text1"/>
          <w:sz w:val="24"/>
        </w:rPr>
        <w:t>如国家颁布新的企业划型标准，则按最新标准执行。</w:t>
      </w:r>
      <w:r>
        <w:rPr>
          <w:rFonts w:hint="eastAsia" w:ascii="仿宋" w:hAnsi="仿宋" w:eastAsia="仿宋" w:cs="仿宋"/>
          <w:b/>
          <w:color w:val="000000" w:themeColor="text1"/>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hint="eastAsia" w:ascii="仿宋" w:hAnsi="仿宋" w:eastAsia="仿宋" w:cs="仿宋"/>
          <w:b/>
          <w:color w:val="000000" w:themeColor="text1"/>
          <w:sz w:val="32"/>
        </w:rPr>
      </w:pPr>
      <w:r>
        <w:rPr>
          <w:rFonts w:hint="eastAsia" w:ascii="仿宋" w:hAnsi="仿宋" w:eastAsia="仿宋" w:cs="仿宋"/>
          <w:b/>
          <w:color w:val="000000" w:themeColor="text1"/>
          <w:sz w:val="32"/>
        </w:rPr>
        <w:t>中小企业声明函（工程、服务）</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本公司（联合体）郑重声明，根据《政府采购促进中小企业发展管理办法》 （财库﹝2020﹞46 号）的规定，本公司（联合体）参加</w:t>
      </w:r>
      <w:r>
        <w:rPr>
          <w:rFonts w:hint="eastAsia" w:ascii="仿宋" w:hAnsi="仿宋" w:eastAsia="仿宋" w:cs="仿宋"/>
          <w:color w:val="000000" w:themeColor="text1"/>
          <w:sz w:val="24"/>
          <w:u w:val="single"/>
        </w:rPr>
        <w:t xml:space="preserve"> xxx </w:t>
      </w:r>
      <w:r>
        <w:rPr>
          <w:rFonts w:hint="eastAsia" w:ascii="仿宋" w:hAnsi="仿宋" w:eastAsia="仿宋" w:cs="仿宋"/>
          <w:color w:val="000000" w:themeColor="text1"/>
          <w:sz w:val="24"/>
        </w:rPr>
        <w:t>的</w:t>
      </w:r>
      <w:r>
        <w:rPr>
          <w:rFonts w:hint="eastAsia" w:ascii="仿宋" w:hAnsi="仿宋" w:eastAsia="仿宋" w:cs="仿宋"/>
          <w:color w:val="000000" w:themeColor="text1"/>
          <w:sz w:val="24"/>
          <w:u w:val="single"/>
        </w:rPr>
        <w:t>xxx项目</w:t>
      </w:r>
      <w:r>
        <w:rPr>
          <w:rFonts w:hint="eastAsia" w:ascii="仿宋" w:hAnsi="仿宋" w:eastAsia="仿宋" w:cs="仿宋"/>
          <w:color w:val="000000" w:themeColor="text1"/>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w:t>
      </w:r>
      <w:r>
        <w:rPr>
          <w:rFonts w:hint="eastAsia" w:ascii="仿宋" w:hAnsi="仿宋" w:eastAsia="仿宋" w:cs="仿宋"/>
          <w:color w:val="000000" w:themeColor="text1"/>
          <w:sz w:val="24"/>
          <w:u w:val="single"/>
        </w:rPr>
        <w:t xml:space="preserve">        （标的名称）</w:t>
      </w:r>
      <w:r>
        <w:rPr>
          <w:rFonts w:hint="eastAsia" w:ascii="仿宋" w:hAnsi="仿宋" w:eastAsia="仿宋" w:cs="仿宋"/>
          <w:color w:val="000000" w:themeColor="text1"/>
          <w:sz w:val="24"/>
        </w:rPr>
        <w:t>，属于</w:t>
      </w:r>
      <w:r>
        <w:rPr>
          <w:rFonts w:hint="eastAsia" w:ascii="仿宋" w:hAnsi="仿宋" w:eastAsia="仿宋" w:cs="仿宋"/>
          <w:color w:val="000000" w:themeColor="text1"/>
          <w:sz w:val="24"/>
          <w:u w:val="single"/>
        </w:rPr>
        <w:t>（采购文件中明确的所属行业）行业</w:t>
      </w:r>
      <w:r>
        <w:rPr>
          <w:rFonts w:hint="eastAsia" w:ascii="仿宋" w:hAnsi="仿宋" w:eastAsia="仿宋" w:cs="仿宋"/>
          <w:color w:val="000000" w:themeColor="text1"/>
          <w:sz w:val="24"/>
        </w:rPr>
        <w:t>；承建（承接）企业为</w:t>
      </w:r>
      <w:r>
        <w:rPr>
          <w:rFonts w:hint="eastAsia" w:ascii="仿宋" w:hAnsi="仿宋" w:eastAsia="仿宋" w:cs="仿宋"/>
          <w:color w:val="000000" w:themeColor="text1"/>
          <w:sz w:val="24"/>
          <w:u w:val="single"/>
        </w:rPr>
        <w:t xml:space="preserve">           （企业名称） </w:t>
      </w:r>
      <w:r>
        <w:rPr>
          <w:rFonts w:hint="eastAsia" w:ascii="仿宋" w:hAnsi="仿宋" w:eastAsia="仿宋" w:cs="仿宋"/>
          <w:color w:val="000000" w:themeColor="text1"/>
          <w:sz w:val="24"/>
        </w:rPr>
        <w:t>，从业人员</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人，营业收入为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万元，资产总额为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万元，属于</w:t>
      </w:r>
      <w:r>
        <w:rPr>
          <w:rFonts w:hint="eastAsia" w:ascii="仿宋" w:hAnsi="仿宋" w:eastAsia="仿宋" w:cs="仿宋"/>
          <w:color w:val="000000" w:themeColor="text1"/>
          <w:sz w:val="24"/>
          <w:u w:val="single"/>
        </w:rPr>
        <w:t xml:space="preserve">          （中型企业、小型企业、微型企业）</w:t>
      </w:r>
      <w:r>
        <w:rPr>
          <w:rFonts w:hint="eastAsia" w:ascii="仿宋" w:hAnsi="仿宋" w:eastAsia="仿宋" w:cs="仿宋"/>
          <w:color w:val="000000" w:themeColor="text1"/>
          <w:sz w:val="24"/>
        </w:rPr>
        <w:t xml:space="preserve"> ；</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w:t>
      </w:r>
      <w:r>
        <w:rPr>
          <w:rFonts w:hint="eastAsia" w:ascii="仿宋" w:hAnsi="仿宋" w:eastAsia="仿宋" w:cs="仿宋"/>
          <w:color w:val="000000" w:themeColor="text1"/>
          <w:sz w:val="24"/>
          <w:u w:val="single"/>
        </w:rPr>
        <w:t xml:space="preserve">        （标的名称）</w:t>
      </w:r>
      <w:r>
        <w:rPr>
          <w:rFonts w:hint="eastAsia" w:ascii="仿宋" w:hAnsi="仿宋" w:eastAsia="仿宋" w:cs="仿宋"/>
          <w:color w:val="000000" w:themeColor="text1"/>
          <w:sz w:val="24"/>
        </w:rPr>
        <w:t>，属于</w:t>
      </w:r>
      <w:r>
        <w:rPr>
          <w:rFonts w:hint="eastAsia" w:ascii="仿宋" w:hAnsi="仿宋" w:eastAsia="仿宋" w:cs="仿宋"/>
          <w:color w:val="000000" w:themeColor="text1"/>
          <w:sz w:val="24"/>
          <w:u w:val="single"/>
        </w:rPr>
        <w:t>（采购文件中明确的所属行业）行业</w:t>
      </w:r>
      <w:r>
        <w:rPr>
          <w:rFonts w:hint="eastAsia" w:ascii="仿宋" w:hAnsi="仿宋" w:eastAsia="仿宋" w:cs="仿宋"/>
          <w:color w:val="000000" w:themeColor="text1"/>
          <w:sz w:val="24"/>
        </w:rPr>
        <w:t>；承建（承接）企业为</w:t>
      </w:r>
      <w:r>
        <w:rPr>
          <w:rFonts w:hint="eastAsia" w:ascii="仿宋" w:hAnsi="仿宋" w:eastAsia="仿宋" w:cs="仿宋"/>
          <w:color w:val="000000" w:themeColor="text1"/>
          <w:sz w:val="24"/>
          <w:u w:val="single"/>
        </w:rPr>
        <w:t xml:space="preserve">           （企业名称） </w:t>
      </w:r>
      <w:r>
        <w:rPr>
          <w:rFonts w:hint="eastAsia" w:ascii="仿宋" w:hAnsi="仿宋" w:eastAsia="仿宋" w:cs="仿宋"/>
          <w:color w:val="000000" w:themeColor="text1"/>
          <w:sz w:val="24"/>
        </w:rPr>
        <w:t>，从业人员</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人，营业收入为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万元，资产总额为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万元 ，属于</w:t>
      </w:r>
      <w:r>
        <w:rPr>
          <w:rFonts w:hint="eastAsia" w:ascii="仿宋" w:hAnsi="仿宋" w:eastAsia="仿宋" w:cs="仿宋"/>
          <w:color w:val="000000" w:themeColor="text1"/>
          <w:sz w:val="24"/>
          <w:u w:val="single"/>
        </w:rPr>
        <w:t xml:space="preserve">       （中型企业、小型企业、微型企业）</w:t>
      </w:r>
      <w:r>
        <w:rPr>
          <w:rFonts w:hint="eastAsia" w:ascii="仿宋" w:hAnsi="仿宋" w:eastAsia="仿宋" w:cs="仿宋"/>
          <w:color w:val="000000" w:themeColor="text1"/>
          <w:sz w:val="24"/>
        </w:rPr>
        <w:t xml:space="preserve"> ；</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本企业对上述声明内容的真实性负责。如有虚假，将依法承担相应责任。</w:t>
      </w:r>
    </w:p>
    <w:p>
      <w:pPr>
        <w:ind w:right="420" w:firstLine="5880" w:firstLineChars="2450"/>
        <w:jc w:val="left"/>
        <w:rPr>
          <w:rFonts w:hint="eastAsia" w:ascii="仿宋" w:hAnsi="仿宋" w:eastAsia="仿宋" w:cs="仿宋"/>
          <w:color w:val="000000" w:themeColor="text1"/>
          <w:sz w:val="24"/>
        </w:rPr>
      </w:pPr>
    </w:p>
    <w:p>
      <w:pPr>
        <w:ind w:right="420" w:firstLine="5880" w:firstLineChars="245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企业名称（盖章）： </w:t>
      </w:r>
    </w:p>
    <w:p>
      <w:pPr>
        <w:ind w:right="420" w:firstLine="5520" w:firstLineChars="2300"/>
        <w:rPr>
          <w:rFonts w:hint="eastAsia" w:ascii="仿宋" w:hAnsi="仿宋" w:eastAsia="仿宋" w:cs="仿宋"/>
          <w:color w:val="000000" w:themeColor="text1"/>
        </w:rPr>
      </w:pPr>
      <w:r>
        <w:rPr>
          <w:rFonts w:hint="eastAsia" w:ascii="仿宋" w:hAnsi="仿宋" w:eastAsia="仿宋" w:cs="仿宋"/>
          <w:color w:val="000000" w:themeColor="text1"/>
          <w:sz w:val="24"/>
        </w:rPr>
        <w:t xml:space="preserve">日期：   年   月 </w:t>
      </w:r>
      <w:r>
        <w:rPr>
          <w:rFonts w:hint="eastAsia" w:ascii="仿宋" w:hAnsi="仿宋" w:eastAsia="仿宋" w:cs="仿宋"/>
          <w:color w:val="000000" w:themeColor="text1"/>
        </w:rPr>
        <w:t xml:space="preserve">  日</w:t>
      </w:r>
    </w:p>
    <w:p>
      <w:pPr>
        <w:rPr>
          <w:rFonts w:hint="eastAsia" w:ascii="仿宋" w:hAnsi="仿宋" w:eastAsia="仿宋" w:cs="仿宋"/>
          <w:color w:val="000000" w:themeColor="text1"/>
          <w:sz w:val="24"/>
        </w:rPr>
      </w:pPr>
    </w:p>
    <w:p>
      <w:pPr>
        <w:rPr>
          <w:rFonts w:hint="eastAsia" w:ascii="仿宋" w:hAnsi="仿宋" w:eastAsia="仿宋" w:cs="仿宋"/>
          <w:color w:val="000000" w:themeColor="text1"/>
          <w:sz w:val="24"/>
        </w:rPr>
      </w:pPr>
    </w:p>
    <w:p>
      <w:pPr>
        <w:rPr>
          <w:rFonts w:hint="eastAsia" w:ascii="仿宋" w:hAnsi="仿宋" w:eastAsia="仿宋" w:cs="仿宋"/>
          <w:color w:val="000000" w:themeColor="text1"/>
          <w:sz w:val="24"/>
        </w:rPr>
      </w:pPr>
    </w:p>
    <w:p>
      <w:pPr>
        <w:rPr>
          <w:rFonts w:hint="eastAsia" w:ascii="仿宋" w:hAnsi="仿宋" w:eastAsia="仿宋" w:cs="仿宋"/>
          <w:color w:val="000000" w:themeColor="text1"/>
          <w:sz w:val="24"/>
        </w:rPr>
      </w:pPr>
    </w:p>
    <w:p>
      <w:pPr>
        <w:rPr>
          <w:rFonts w:hint="eastAsia" w:ascii="仿宋" w:hAnsi="仿宋" w:eastAsia="仿宋" w:cs="仿宋"/>
          <w:color w:val="000000" w:themeColor="text1"/>
          <w:sz w:val="24"/>
        </w:rPr>
      </w:pPr>
    </w:p>
    <w:p>
      <w:pPr>
        <w:rPr>
          <w:rFonts w:hint="eastAsia" w:ascii="仿宋" w:hAnsi="仿宋" w:eastAsia="仿宋" w:cs="仿宋"/>
          <w:color w:val="000000" w:themeColor="text1"/>
          <w:sz w:val="24"/>
        </w:rPr>
      </w:pPr>
    </w:p>
    <w:p>
      <w:pPr>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w:t>
      </w:r>
    </w:p>
    <w:p>
      <w:pPr>
        <w:rPr>
          <w:rFonts w:hint="eastAsia" w:ascii="仿宋" w:hAnsi="仿宋" w:eastAsia="仿宋" w:cs="仿宋"/>
          <w:b/>
          <w:color w:val="000000" w:themeColor="text1"/>
          <w:sz w:val="24"/>
        </w:rPr>
      </w:pPr>
      <w:r>
        <w:rPr>
          <w:rFonts w:hint="eastAsia" w:ascii="仿宋" w:hAnsi="仿宋" w:eastAsia="仿宋" w:cs="仿宋"/>
          <w:b/>
          <w:color w:val="000000" w:themeColor="text1"/>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000000" w:themeColor="text1"/>
          <w:sz w:val="24"/>
        </w:rPr>
        <w:t>如国家颁布新的企业划型标准，则按最新标准执行。</w:t>
      </w:r>
      <w:r>
        <w:rPr>
          <w:rFonts w:hint="eastAsia" w:ascii="仿宋" w:hAnsi="仿宋" w:eastAsia="仿宋" w:cs="仿宋"/>
          <w:b/>
          <w:color w:val="000000" w:themeColor="text1"/>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000000" w:themeColor="text1"/>
          <w:sz w:val="24"/>
        </w:rPr>
      </w:pPr>
      <w:r>
        <w:rPr>
          <w:rFonts w:hint="eastAsia" w:ascii="仿宋" w:hAnsi="仿宋" w:eastAsia="仿宋" w:cs="仿宋"/>
          <w:color w:val="000000" w:themeColor="text1"/>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000000" w:themeColor="text1"/>
          <w:sz w:val="24"/>
        </w:rPr>
      </w:pPr>
    </w:p>
    <w:p>
      <w:pPr>
        <w:pageBreakBefore/>
        <w:spacing w:line="588" w:lineRule="exact"/>
        <w:jc w:val="center"/>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残疾人福利性单位声明函</w:t>
      </w:r>
    </w:p>
    <w:p>
      <w:pPr>
        <w:spacing w:line="588" w:lineRule="exact"/>
        <w:rPr>
          <w:rFonts w:hint="eastAsia" w:ascii="仿宋" w:hAnsi="仿宋" w:eastAsia="仿宋" w:cs="仿宋"/>
          <w:b/>
          <w:color w:val="000000" w:themeColor="text1"/>
          <w:spacing w:val="6"/>
          <w:sz w:val="30"/>
          <w:szCs w:val="30"/>
        </w:rPr>
      </w:pPr>
    </w:p>
    <w:p>
      <w:pPr>
        <w:spacing w:line="588"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的</w:t>
      </w:r>
      <w:r>
        <w:rPr>
          <w:rFonts w:hint="eastAsia" w:ascii="仿宋" w:hAnsi="仿宋" w:eastAsia="仿宋" w:cs="仿宋"/>
          <w:color w:val="000000" w:themeColor="text1"/>
          <w:sz w:val="24"/>
          <w:u w:val="single"/>
        </w:rPr>
        <w:t xml:space="preserve">                 项目</w:t>
      </w:r>
      <w:r>
        <w:rPr>
          <w:rFonts w:hint="eastAsia" w:ascii="仿宋" w:hAnsi="仿宋" w:eastAsia="仿宋" w:cs="仿宋"/>
          <w:color w:val="000000" w:themeColor="text1"/>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本单位对上述声明的真实性负责。如有虚假，将依法承担相应责任。</w:t>
      </w:r>
    </w:p>
    <w:p>
      <w:pPr>
        <w:spacing w:line="588" w:lineRule="exact"/>
        <w:ind w:firstLine="480" w:firstLineChars="200"/>
        <w:rPr>
          <w:rFonts w:hint="eastAsia" w:ascii="仿宋" w:hAnsi="仿宋" w:eastAsia="仿宋" w:cs="仿宋"/>
          <w:color w:val="000000" w:themeColor="text1"/>
          <w:sz w:val="24"/>
        </w:rPr>
      </w:pPr>
    </w:p>
    <w:p>
      <w:pPr>
        <w:spacing w:line="588" w:lineRule="exact"/>
        <w:ind w:firstLine="480" w:firstLineChars="200"/>
        <w:rPr>
          <w:rFonts w:hint="eastAsia" w:ascii="仿宋" w:hAnsi="仿宋" w:eastAsia="仿宋" w:cs="仿宋"/>
          <w:color w:val="000000" w:themeColor="text1"/>
          <w:sz w:val="24"/>
        </w:rPr>
      </w:pPr>
    </w:p>
    <w:p>
      <w:pPr>
        <w:ind w:right="420" w:firstLine="5880" w:firstLineChars="245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声明单位（盖章）： </w:t>
      </w:r>
    </w:p>
    <w:p>
      <w:pPr>
        <w:ind w:right="420" w:firstLine="5520" w:firstLineChars="2300"/>
        <w:rPr>
          <w:rFonts w:hint="eastAsia" w:ascii="仿宋" w:hAnsi="仿宋" w:eastAsia="仿宋" w:cs="仿宋"/>
          <w:color w:val="000000" w:themeColor="text1"/>
        </w:rPr>
      </w:pPr>
      <w:r>
        <w:rPr>
          <w:rFonts w:hint="eastAsia" w:ascii="仿宋" w:hAnsi="仿宋" w:eastAsia="仿宋" w:cs="仿宋"/>
          <w:color w:val="000000" w:themeColor="text1"/>
          <w:sz w:val="24"/>
        </w:rPr>
        <w:t xml:space="preserve">日期：   年     月 </w:t>
      </w:r>
      <w:r>
        <w:rPr>
          <w:rFonts w:hint="eastAsia" w:ascii="仿宋" w:hAnsi="仿宋" w:eastAsia="仿宋" w:cs="仿宋"/>
          <w:color w:val="000000" w:themeColor="text1"/>
        </w:rPr>
        <w:t xml:space="preserve">    日</w:t>
      </w:r>
    </w:p>
    <w:p>
      <w:pPr>
        <w:rPr>
          <w:rFonts w:hint="eastAsia" w:ascii="仿宋" w:hAnsi="仿宋" w:eastAsia="仿宋" w:cs="仿宋"/>
          <w:color w:val="000000" w:themeColor="text1"/>
          <w:sz w:val="24"/>
        </w:rPr>
      </w:pPr>
    </w:p>
    <w:p>
      <w:pPr>
        <w:rPr>
          <w:rFonts w:hint="eastAsia" w:ascii="仿宋" w:hAnsi="仿宋" w:eastAsia="仿宋" w:cs="仿宋"/>
          <w:color w:val="000000" w:themeColor="text1"/>
          <w:sz w:val="24"/>
        </w:rPr>
      </w:pPr>
      <w:r>
        <w:rPr>
          <w:rFonts w:hint="eastAsia" w:ascii="仿宋" w:hAnsi="仿宋" w:eastAsia="仿宋" w:cs="仿宋"/>
          <w:color w:val="000000" w:themeColor="text1"/>
          <w:sz w:val="24"/>
        </w:rPr>
        <w:t>注：根据《财政部 民政部 中国残疾人联合会关于促进残疾人就业政府采购政策的通知》（财库〔2017〕141号）规定填报。</w:t>
      </w:r>
    </w:p>
    <w:p>
      <w:pPr>
        <w:rPr>
          <w:rFonts w:hint="eastAsia" w:ascii="仿宋" w:hAnsi="仿宋" w:eastAsia="仿宋" w:cs="仿宋"/>
          <w:color w:val="000000" w:themeColor="text1"/>
        </w:rPr>
      </w:pPr>
    </w:p>
    <w:p>
      <w:pPr>
        <w:tabs>
          <w:tab w:val="left" w:pos="4860"/>
        </w:tabs>
        <w:ind w:right="1559"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object>
          <v:shape id="_x0000_i1027" o:spt="75" type="#_x0000_t75" style="height:42pt;width:390pt;" o:ole="t" filled="f" o:preferrelative="t" stroked="f" coordsize="21600,21600">
            <v:path/>
            <v:fill on="f" focussize="0,0"/>
            <v:stroke on="f" joinstyle="miter"/>
            <v:imagedata r:id="rId17" o:title=""/>
            <o:lock v:ext="edit" aspectratio="t"/>
            <w10:wrap type="none"/>
            <w10:anchorlock/>
          </v:shape>
          <o:OLEObject Type="Embed" ProgID="Package" ShapeID="_x0000_i1027" DrawAspect="Content" ObjectID="_1468075727" r:id="rId16">
            <o:LockedField>false</o:LockedField>
          </o:OLEObject>
        </w:object>
      </w:r>
    </w:p>
    <w:p>
      <w:pPr>
        <w:ind w:firstLine="420" w:firstLineChars="200"/>
        <w:rPr>
          <w:rFonts w:hint="eastAsia" w:ascii="仿宋" w:hAnsi="仿宋" w:eastAsia="仿宋" w:cs="仿宋"/>
          <w:color w:val="000000" w:themeColor="text1"/>
        </w:rPr>
      </w:pPr>
    </w:p>
    <w:p>
      <w:pPr>
        <w:ind w:firstLine="420" w:firstLineChars="200"/>
        <w:rPr>
          <w:rFonts w:hint="eastAsia" w:ascii="仿宋" w:hAnsi="仿宋" w:eastAsia="仿宋" w:cs="仿宋"/>
          <w:color w:val="000000" w:themeColor="text1"/>
        </w:rPr>
      </w:pPr>
    </w:p>
    <w:p>
      <w:pPr>
        <w:ind w:firstLine="420" w:firstLineChars="200"/>
        <w:rPr>
          <w:rFonts w:hint="eastAsia" w:ascii="仿宋" w:hAnsi="仿宋" w:eastAsia="仿宋" w:cs="仿宋"/>
          <w:color w:val="000000" w:themeColor="text1"/>
        </w:rPr>
      </w:pPr>
    </w:p>
    <w:p>
      <w:pPr>
        <w:ind w:firstLine="420" w:firstLineChars="200"/>
        <w:rPr>
          <w:rFonts w:hint="eastAsia" w:ascii="仿宋" w:hAnsi="仿宋" w:eastAsia="仿宋" w:cs="仿宋"/>
          <w:color w:val="000000" w:themeColor="text1"/>
        </w:rPr>
      </w:pPr>
    </w:p>
    <w:p>
      <w:pPr>
        <w:rPr>
          <w:rFonts w:hint="eastAsia" w:ascii="仿宋" w:hAnsi="仿宋" w:eastAsia="仿宋" w:cs="仿宋"/>
          <w:b/>
          <w:color w:val="000000" w:themeColor="text1"/>
          <w:sz w:val="24"/>
        </w:rPr>
      </w:pPr>
    </w:p>
    <w:p>
      <w:pPr>
        <w:spacing w:line="40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w:t>
      </w:r>
      <w:r>
        <w:rPr>
          <w:rFonts w:hint="eastAsia" w:ascii="仿宋" w:hAnsi="仿宋" w:eastAsia="仿宋" w:cs="仿宋"/>
          <w:color w:val="000000" w:themeColor="text1"/>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000000" w:themeColor="text1"/>
          <w:sz w:val="44"/>
          <w:szCs w:val="44"/>
        </w:rPr>
      </w:pPr>
    </w:p>
    <w:p>
      <w:pPr>
        <w:pageBreakBefore/>
        <w:jc w:val="center"/>
        <w:rPr>
          <w:rFonts w:hint="eastAsia" w:ascii="仿宋" w:hAnsi="仿宋" w:eastAsia="仿宋" w:cs="仿宋"/>
          <w:b/>
          <w:bCs/>
          <w:color w:val="000000" w:themeColor="text1"/>
          <w:sz w:val="44"/>
          <w:szCs w:val="44"/>
        </w:rPr>
      </w:pPr>
      <w:r>
        <w:rPr>
          <w:rFonts w:hint="eastAsia" w:ascii="仿宋" w:hAnsi="仿宋" w:eastAsia="仿宋" w:cs="仿宋"/>
          <w:b/>
          <w:bCs/>
          <w:color w:val="000000" w:themeColor="text1"/>
          <w:sz w:val="44"/>
          <w:szCs w:val="44"/>
        </w:rPr>
        <w:t>质疑函范本</w:t>
      </w:r>
    </w:p>
    <w:p>
      <w:pPr>
        <w:adjustRightInd w:val="0"/>
        <w:snapToGrid w:val="0"/>
        <w:spacing w:line="360" w:lineRule="auto"/>
        <w:rPr>
          <w:rFonts w:hint="eastAsia"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一、质疑供应商基本信息</w:t>
      </w:r>
    </w:p>
    <w:p>
      <w:pPr>
        <w:adjustRightInd w:val="0"/>
        <w:snapToGrid w:val="0"/>
        <w:spacing w:line="360" w:lineRule="auto"/>
        <w:rPr>
          <w:rFonts w:hint="eastAsia" w:ascii="仿宋" w:hAnsi="仿宋" w:eastAsia="仿宋" w:cs="仿宋"/>
          <w:color w:val="000000" w:themeColor="text1"/>
          <w:sz w:val="32"/>
          <w:szCs w:val="32"/>
          <w:u w:val="dotted"/>
        </w:rPr>
      </w:pPr>
      <w:r>
        <w:rPr>
          <w:rFonts w:hint="eastAsia" w:ascii="仿宋" w:hAnsi="仿宋" w:eastAsia="仿宋" w:cs="仿宋"/>
          <w:color w:val="000000" w:themeColor="text1"/>
          <w:sz w:val="32"/>
          <w:szCs w:val="32"/>
        </w:rPr>
        <w:t>质疑供应商：</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地址：</w:t>
      </w:r>
      <w:r>
        <w:rPr>
          <w:rFonts w:hint="eastAsia" w:ascii="仿宋" w:hAnsi="仿宋" w:eastAsia="仿宋" w:cs="仿宋"/>
          <w:color w:val="000000" w:themeColor="text1"/>
          <w:sz w:val="32"/>
          <w:szCs w:val="32"/>
          <w:u w:val="dotted"/>
        </w:rPr>
        <w:t xml:space="preserve">                          </w:t>
      </w:r>
      <w:r>
        <w:rPr>
          <w:rFonts w:hint="eastAsia" w:ascii="仿宋" w:hAnsi="仿宋" w:eastAsia="仿宋" w:cs="仿宋"/>
          <w:color w:val="000000" w:themeColor="text1"/>
          <w:sz w:val="32"/>
          <w:szCs w:val="32"/>
        </w:rPr>
        <w:t>邮编：</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联系人：</w:t>
      </w:r>
      <w:r>
        <w:rPr>
          <w:rFonts w:hint="eastAsia" w:ascii="仿宋" w:hAnsi="仿宋" w:eastAsia="仿宋" w:cs="仿宋"/>
          <w:color w:val="000000" w:themeColor="text1"/>
          <w:sz w:val="32"/>
          <w:szCs w:val="32"/>
          <w:u w:val="dotted"/>
        </w:rPr>
        <w:t xml:space="preserve">                      </w:t>
      </w:r>
      <w:r>
        <w:rPr>
          <w:rFonts w:hint="eastAsia" w:ascii="仿宋" w:hAnsi="仿宋" w:eastAsia="仿宋" w:cs="仿宋"/>
          <w:color w:val="000000" w:themeColor="text1"/>
          <w:sz w:val="32"/>
          <w:szCs w:val="32"/>
        </w:rPr>
        <w:t>联系电话：</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u w:val="dotted"/>
        </w:rPr>
      </w:pPr>
      <w:r>
        <w:rPr>
          <w:rFonts w:hint="eastAsia" w:ascii="仿宋" w:hAnsi="仿宋" w:eastAsia="仿宋" w:cs="仿宋"/>
          <w:color w:val="000000" w:themeColor="text1"/>
          <w:sz w:val="32"/>
          <w:szCs w:val="32"/>
        </w:rPr>
        <w:t>授权代表：</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联系电话：</w:t>
      </w:r>
      <w:r>
        <w:rPr>
          <w:rFonts w:hint="eastAsia" w:ascii="仿宋" w:hAnsi="仿宋" w:eastAsia="仿宋" w:cs="仿宋"/>
          <w:color w:val="000000" w:themeColor="text1"/>
          <w:sz w:val="32"/>
          <w:szCs w:val="32"/>
          <w:u w:val="dotted"/>
        </w:rPr>
        <w:t xml:space="preserve">                                           </w:t>
      </w:r>
      <w:r>
        <w:rPr>
          <w:rFonts w:hint="eastAsia" w:ascii="仿宋" w:hAnsi="仿宋" w:eastAsia="仿宋" w:cs="仿宋"/>
          <w:color w:val="000000" w:themeColor="text1"/>
          <w:sz w:val="32"/>
          <w:szCs w:val="32"/>
        </w:rPr>
        <w:t xml:space="preserve"> </w:t>
      </w:r>
    </w:p>
    <w:p>
      <w:pPr>
        <w:adjustRightInd w:val="0"/>
        <w:snapToGrid w:val="0"/>
        <w:spacing w:line="360" w:lineRule="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 xml:space="preserve">地址： </w:t>
      </w:r>
      <w:r>
        <w:rPr>
          <w:rFonts w:hint="eastAsia" w:ascii="仿宋" w:hAnsi="仿宋" w:eastAsia="仿宋" w:cs="仿宋"/>
          <w:color w:val="000000" w:themeColor="text1"/>
          <w:sz w:val="32"/>
          <w:szCs w:val="32"/>
          <w:u w:val="dotted"/>
        </w:rPr>
        <w:t xml:space="preserve">                        </w:t>
      </w:r>
      <w:r>
        <w:rPr>
          <w:rFonts w:hint="eastAsia" w:ascii="仿宋" w:hAnsi="仿宋" w:eastAsia="仿宋" w:cs="仿宋"/>
          <w:color w:val="000000" w:themeColor="text1"/>
          <w:sz w:val="32"/>
          <w:szCs w:val="32"/>
        </w:rPr>
        <w:t>邮编：</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二、质疑项目基本情况</w:t>
      </w:r>
    </w:p>
    <w:p>
      <w:pPr>
        <w:adjustRightInd w:val="0"/>
        <w:snapToGrid w:val="0"/>
        <w:spacing w:line="360" w:lineRule="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质疑项目的名称：</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质疑项目的编号：</w:t>
      </w:r>
      <w:r>
        <w:rPr>
          <w:rFonts w:hint="eastAsia" w:ascii="仿宋" w:hAnsi="仿宋" w:eastAsia="仿宋" w:cs="仿宋"/>
          <w:color w:val="000000" w:themeColor="text1"/>
          <w:sz w:val="32"/>
          <w:szCs w:val="32"/>
          <w:u w:val="dotted"/>
        </w:rPr>
        <w:t xml:space="preserve">               </w:t>
      </w:r>
      <w:r>
        <w:rPr>
          <w:rFonts w:hint="eastAsia" w:ascii="仿宋" w:hAnsi="仿宋" w:eastAsia="仿宋" w:cs="仿宋"/>
          <w:color w:val="000000" w:themeColor="text1"/>
          <w:sz w:val="32"/>
          <w:szCs w:val="32"/>
        </w:rPr>
        <w:t>包号：</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u w:val="dotted"/>
        </w:rPr>
      </w:pPr>
      <w:r>
        <w:rPr>
          <w:rFonts w:hint="eastAsia" w:ascii="仿宋" w:hAnsi="仿宋" w:eastAsia="仿宋" w:cs="仿宋"/>
          <w:color w:val="000000" w:themeColor="text1"/>
          <w:sz w:val="32"/>
          <w:szCs w:val="32"/>
        </w:rPr>
        <w:t>采购人名称：</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采购文件获取日期：</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三、质疑事项具体内容</w:t>
      </w:r>
    </w:p>
    <w:p>
      <w:pPr>
        <w:adjustRightInd w:val="0"/>
        <w:snapToGrid w:val="0"/>
        <w:spacing w:line="360" w:lineRule="auto"/>
        <w:rPr>
          <w:rFonts w:hint="eastAsia" w:ascii="仿宋" w:hAnsi="仿宋" w:eastAsia="仿宋" w:cs="仿宋"/>
          <w:color w:val="000000" w:themeColor="text1"/>
          <w:sz w:val="32"/>
          <w:szCs w:val="32"/>
          <w:u w:val="dotted"/>
        </w:rPr>
      </w:pPr>
      <w:r>
        <w:rPr>
          <w:rFonts w:hint="eastAsia" w:ascii="仿宋" w:hAnsi="仿宋" w:eastAsia="仿宋" w:cs="仿宋"/>
          <w:color w:val="000000" w:themeColor="text1"/>
          <w:sz w:val="32"/>
          <w:szCs w:val="32"/>
        </w:rPr>
        <w:t>质疑事项1：</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u w:val="dotted"/>
        </w:rPr>
      </w:pPr>
      <w:r>
        <w:rPr>
          <w:rFonts w:hint="eastAsia" w:ascii="仿宋" w:hAnsi="仿宋" w:eastAsia="仿宋" w:cs="仿宋"/>
          <w:color w:val="000000" w:themeColor="text1"/>
          <w:sz w:val="32"/>
          <w:szCs w:val="32"/>
        </w:rPr>
        <w:t>事实依据：</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u w:val="dotted"/>
        </w:rPr>
      </w:pPr>
      <w:r>
        <w:rPr>
          <w:rFonts w:hint="eastAsia" w:ascii="仿宋" w:hAnsi="仿宋" w:eastAsia="仿宋" w:cs="仿宋"/>
          <w:color w:val="000000" w:themeColor="text1"/>
          <w:sz w:val="32"/>
          <w:szCs w:val="32"/>
        </w:rPr>
        <w:t>法律依据：</w:t>
      </w: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u w:val="dotted"/>
        </w:rPr>
      </w:pPr>
      <w:r>
        <w:rPr>
          <w:rFonts w:hint="eastAsia" w:ascii="仿宋" w:hAnsi="仿宋" w:eastAsia="仿宋" w:cs="仿宋"/>
          <w:color w:val="000000" w:themeColor="text1"/>
          <w:sz w:val="32"/>
          <w:szCs w:val="32"/>
          <w:u w:val="dotted"/>
        </w:rPr>
        <w:t xml:space="preserve">                                                     </w:t>
      </w:r>
    </w:p>
    <w:p>
      <w:pPr>
        <w:adjustRightInd w:val="0"/>
        <w:snapToGrid w:val="0"/>
        <w:spacing w:line="360" w:lineRule="auto"/>
        <w:rPr>
          <w:rFonts w:hint="eastAsia" w:ascii="仿宋" w:hAnsi="仿宋" w:eastAsia="仿宋" w:cs="仿宋"/>
          <w:color w:val="000000" w:themeColor="text1"/>
          <w:sz w:val="32"/>
          <w:szCs w:val="32"/>
          <w:u w:val="dotted"/>
        </w:rPr>
      </w:pPr>
      <w:r>
        <w:rPr>
          <w:rFonts w:hint="eastAsia" w:ascii="仿宋" w:hAnsi="仿宋" w:eastAsia="仿宋" w:cs="仿宋"/>
          <w:color w:val="000000" w:themeColor="text1"/>
          <w:sz w:val="32"/>
          <w:szCs w:val="32"/>
        </w:rPr>
        <w:t>质疑事项2</w:t>
      </w:r>
    </w:p>
    <w:p>
      <w:pPr>
        <w:adjustRightInd w:val="0"/>
        <w:snapToGrid w:val="0"/>
        <w:spacing w:line="360" w:lineRule="auto"/>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w:t>
      </w:r>
    </w:p>
    <w:p>
      <w:pPr>
        <w:adjustRightInd w:val="0"/>
        <w:snapToGrid w:val="0"/>
        <w:spacing w:line="360" w:lineRule="auto"/>
        <w:rPr>
          <w:rFonts w:hint="eastAsia" w:ascii="仿宋" w:hAnsi="仿宋" w:eastAsia="仿宋" w:cs="仿宋"/>
          <w:bCs/>
          <w:color w:val="000000" w:themeColor="text1"/>
          <w:sz w:val="32"/>
          <w:szCs w:val="32"/>
        </w:rPr>
      </w:pPr>
      <w:r>
        <w:rPr>
          <w:rFonts w:hint="eastAsia" w:ascii="仿宋" w:hAnsi="仿宋" w:eastAsia="仿宋" w:cs="仿宋"/>
          <w:bCs/>
          <w:color w:val="000000" w:themeColor="text1"/>
          <w:sz w:val="32"/>
          <w:szCs w:val="32"/>
        </w:rPr>
        <w:t>四、与质疑事项相关的质疑请求</w:t>
      </w:r>
    </w:p>
    <w:p>
      <w:pPr>
        <w:adjustRightInd w:val="0"/>
        <w:snapToGrid w:val="0"/>
        <w:spacing w:line="360" w:lineRule="auto"/>
        <w:rPr>
          <w:rFonts w:hint="eastAsia" w:ascii="仿宋" w:hAnsi="仿宋" w:eastAsia="仿宋" w:cs="仿宋"/>
          <w:color w:val="000000" w:themeColor="text1"/>
          <w:sz w:val="32"/>
          <w:szCs w:val="32"/>
          <w:u w:val="dotted"/>
        </w:rPr>
      </w:pPr>
      <w:r>
        <w:rPr>
          <w:rFonts w:hint="eastAsia" w:ascii="仿宋" w:hAnsi="仿宋" w:eastAsia="仿宋" w:cs="仿宋"/>
          <w:color w:val="000000" w:themeColor="text1"/>
          <w:sz w:val="32"/>
          <w:szCs w:val="32"/>
        </w:rPr>
        <w:t>请求：</w:t>
      </w:r>
      <w:r>
        <w:rPr>
          <w:rFonts w:hint="eastAsia" w:ascii="仿宋" w:hAnsi="仿宋" w:eastAsia="仿宋" w:cs="仿宋"/>
          <w:color w:val="000000" w:themeColor="text1"/>
          <w:sz w:val="32"/>
          <w:szCs w:val="32"/>
          <w:u w:val="dotted"/>
        </w:rPr>
        <w:t xml:space="preserve">                                               </w:t>
      </w:r>
    </w:p>
    <w:p>
      <w:pPr>
        <w:rPr>
          <w:rFonts w:hint="eastAsia" w:ascii="仿宋" w:hAnsi="仿宋" w:eastAsia="仿宋" w:cs="仿宋"/>
          <w:color w:val="000000" w:themeColor="text1"/>
          <w:sz w:val="30"/>
          <w:szCs w:val="30"/>
        </w:rPr>
      </w:pPr>
      <w:r>
        <w:rPr>
          <w:rFonts w:hint="eastAsia" w:ascii="仿宋" w:hAnsi="仿宋" w:eastAsia="仿宋" w:cs="仿宋"/>
          <w:color w:val="000000" w:themeColor="text1"/>
          <w:sz w:val="30"/>
          <w:szCs w:val="30"/>
        </w:rPr>
        <w:t xml:space="preserve">签字(签章)：                   公章：                      </w:t>
      </w:r>
    </w:p>
    <w:p>
      <w:pPr>
        <w:rPr>
          <w:rFonts w:hint="eastAsia" w:ascii="仿宋" w:hAnsi="仿宋" w:eastAsia="仿宋" w:cs="仿宋"/>
          <w:color w:val="000000" w:themeColor="text1"/>
          <w:sz w:val="30"/>
          <w:szCs w:val="30"/>
        </w:rPr>
      </w:pPr>
      <w:r>
        <w:rPr>
          <w:rFonts w:hint="eastAsia" w:ascii="仿宋" w:hAnsi="仿宋" w:eastAsia="仿宋" w:cs="仿宋"/>
          <w:color w:val="000000" w:themeColor="text1"/>
          <w:sz w:val="30"/>
          <w:szCs w:val="30"/>
        </w:rPr>
        <w:t xml:space="preserve">日期：    </w:t>
      </w:r>
    </w:p>
    <w:p>
      <w:pPr>
        <w:adjustRightInd w:val="0"/>
        <w:snapToGrid w:val="0"/>
        <w:spacing w:line="360" w:lineRule="auto"/>
        <w:rPr>
          <w:rFonts w:hint="eastAsia" w:ascii="仿宋" w:hAnsi="仿宋" w:eastAsia="仿宋" w:cs="仿宋"/>
          <w:color w:val="000000" w:themeColor="text1"/>
          <w:sz w:val="32"/>
          <w:szCs w:val="32"/>
        </w:rPr>
      </w:pPr>
    </w:p>
    <w:p>
      <w:pPr>
        <w:adjustRightInd w:val="0"/>
        <w:snapToGrid w:val="0"/>
        <w:spacing w:line="360" w:lineRule="auto"/>
        <w:rPr>
          <w:rFonts w:hint="eastAsia" w:ascii="仿宋" w:hAnsi="仿宋" w:eastAsia="仿宋" w:cs="仿宋"/>
          <w:color w:val="000000" w:themeColor="text1"/>
          <w:sz w:val="32"/>
          <w:szCs w:val="32"/>
        </w:rPr>
      </w:pPr>
    </w:p>
    <w:p>
      <w:pPr>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质疑函制作说明：</w:t>
      </w:r>
    </w:p>
    <w:p>
      <w:pPr>
        <w:widowControl/>
        <w:ind w:firstLine="640" w:firstLineChars="200"/>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1.供应商提出质疑时，应提交质疑函和必要的证明材料。</w:t>
      </w:r>
    </w:p>
    <w:p>
      <w:pPr>
        <w:widowControl/>
        <w:ind w:firstLine="640" w:firstLineChars="200"/>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32"/>
          <w:szCs w:val="32"/>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3.质疑供应商若对项目的某一分包进行质疑，质疑函中应列明具体分包号。</w:t>
      </w:r>
    </w:p>
    <w:p>
      <w:pPr>
        <w:widowControl/>
        <w:ind w:firstLine="640" w:firstLineChars="200"/>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4.质疑函的质疑事项应具体、明确，并有必要的事实依据和法律依据。</w:t>
      </w:r>
    </w:p>
    <w:p>
      <w:pPr>
        <w:widowControl/>
        <w:ind w:firstLine="640" w:firstLineChars="200"/>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5.质疑函的质疑请求应与质疑事项相关。</w:t>
      </w:r>
    </w:p>
    <w:p>
      <w:pPr>
        <w:widowControl/>
        <w:ind w:firstLine="640" w:firstLineChars="200"/>
        <w:jc w:val="left"/>
        <w:rPr>
          <w:rFonts w:hint="eastAsia" w:ascii="仿宋" w:hAnsi="仿宋" w:eastAsia="仿宋" w:cs="仿宋"/>
          <w:color w:val="000000" w:themeColor="text1"/>
          <w:sz w:val="32"/>
          <w:szCs w:val="32"/>
        </w:rPr>
      </w:pPr>
      <w:r>
        <w:rPr>
          <w:rFonts w:hint="eastAsia" w:ascii="仿宋" w:hAnsi="仿宋" w:eastAsia="仿宋" w:cs="仿宋"/>
          <w:color w:val="000000" w:themeColor="text1"/>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国家统计局关于印发《统计上</w:t>
      </w:r>
      <w:r>
        <w:rPr>
          <w:rFonts w:ascii="宋体" w:hAnsi="宋体" w:cs="宋体"/>
          <w:b/>
          <w:bCs/>
          <w:color w:val="000000" w:themeColor="text1"/>
          <w:kern w:val="0"/>
          <w:sz w:val="36"/>
          <w:szCs w:val="36"/>
        </w:rPr>
        <w:br w:type="textWrapping"/>
      </w:r>
      <w:r>
        <w:rPr>
          <w:rFonts w:ascii="宋体" w:hAnsi="宋体" w:cs="宋体"/>
          <w:b/>
          <w:bCs/>
          <w:color w:val="000000" w:themeColor="text1"/>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color w:val="000000" w:themeColor="text1"/>
          <w:kern w:val="0"/>
          <w:szCs w:val="21"/>
        </w:rPr>
      </w:pPr>
      <w:r>
        <w:rPr>
          <w:rFonts w:ascii="宋体" w:hAnsi="宋体" w:cs="宋体"/>
          <w:color w:val="000000" w:themeColor="text1"/>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color w:val="000000" w:themeColor="text1"/>
          <w:kern w:val="0"/>
          <w:szCs w:val="21"/>
        </w:rPr>
      </w:pPr>
      <w:r>
        <w:rPr>
          <w:rFonts w:ascii="宋体" w:hAnsi="宋体" w:cs="宋体"/>
          <w:color w:val="000000" w:themeColor="text1"/>
          <w:kern w:val="0"/>
          <w:szCs w:val="21"/>
        </w:rPr>
        <w:t>国家统计局  </w:t>
      </w:r>
    </w:p>
    <w:p>
      <w:pPr>
        <w:widowControl/>
        <w:shd w:val="clear" w:color="auto" w:fill="FFFFFF"/>
        <w:spacing w:before="150" w:line="420" w:lineRule="atLeast"/>
        <w:ind w:right="825"/>
        <w:jc w:val="right"/>
        <w:textAlignment w:val="baseline"/>
        <w:rPr>
          <w:rFonts w:ascii="宋体" w:hAnsi="宋体" w:cs="宋体"/>
          <w:color w:val="000000" w:themeColor="text1"/>
          <w:kern w:val="0"/>
          <w:szCs w:val="21"/>
        </w:rPr>
      </w:pPr>
      <w:r>
        <w:rPr>
          <w:rFonts w:ascii="宋体" w:hAnsi="宋体" w:cs="宋体"/>
          <w:color w:val="000000" w:themeColor="text1"/>
          <w:kern w:val="0"/>
          <w:szCs w:val="21"/>
        </w:rPr>
        <w:t>2017年12月28日</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 </w:t>
      </w:r>
    </w:p>
    <w:p>
      <w:pPr>
        <w:widowControl/>
        <w:shd w:val="clear" w:color="auto" w:fill="FFFFFF"/>
        <w:spacing w:before="150"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附表：统计上大中小微型企业划分标准</w:t>
      </w:r>
    </w:p>
    <w:p>
      <w:pPr>
        <w:widowControl/>
        <w:jc w:val="left"/>
        <w:rPr>
          <w:rFonts w:ascii="宋体" w:hAnsi="宋体" w:cs="宋体"/>
          <w:color w:val="000000" w:themeColor="text1"/>
          <w:kern w:val="0"/>
          <w:sz w:val="24"/>
        </w:rPr>
      </w:pPr>
      <w:r>
        <w:rPr>
          <w:rFonts w:ascii="宋体" w:hAnsi="宋体" w:cs="宋体"/>
          <w:color w:val="000000" w:themeColor="text1"/>
          <w:kern w:val="0"/>
          <w:sz w:val="18"/>
          <w:szCs w:val="18"/>
        </w:rPr>
        <w:br w:type="textWrapping"/>
      </w:r>
    </w:p>
    <w:p>
      <w:pPr>
        <w:widowControl/>
        <w:shd w:val="clear" w:color="auto" w:fill="FFFFFF"/>
        <w:spacing w:before="150"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统计上大中小微型企业划分标准</w:t>
      </w:r>
    </w:p>
    <w:tbl>
      <w:tblPr>
        <w:tblStyle w:val="27"/>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农、林、牧、渔业</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Y≥20000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500≤Y＜20000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50≤Y＜500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工业 *</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300≤X＜1000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20≤X＜300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Y≥40000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2000≤Y＜40000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300≤Y＜2000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建筑业</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Y≥80000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6000≤Y＜80000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300≤Y＜6000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资产总额(Z)</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Z≥80000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5000≤Z＜80000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300≤Z＜5000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批发业</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X≥200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20≤X＜200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5≤X＜20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Y≥40000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5000≤Y＜40000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1000≤Y＜5000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零售业</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X≥300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50≤X＜300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10≤X＜50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Y≥20000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500≤Y＜20000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100≤Y＜500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交通运输业 *</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300≤X＜1000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20≤X＜300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Y≥30000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3000≤Y＜30000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200≤Y＜3000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仓储业*</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X≥200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100≤X＜200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20≤X＜100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Y≥30000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1000≤Y＜30000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100≤Y＜1000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邮政业</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300≤X＜1000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20≤X＜300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Y≥30000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2000≤Y＜30000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100≤Y＜2000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住宿业</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X≥300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100≤X＜300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10≤X＜100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2000≤Y＜10000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100≤Y＜2000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餐饮业</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X≥300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100≤X＜300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10≤X＜100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2000≤Y＜10000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100≤Y＜2000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信息传输业 *</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X≥2000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100≤X＜2000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10≤X＜100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1000≤Y＜100000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100≤Y＜1000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软件和信息技术服务业</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X≥300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100≤X＜300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10≤X＜100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1000≤Y＜10000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50≤Y＜1000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房地产开发经营</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Y≥200000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1000≤Y＜200000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100≤Y＜1000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资产总额(Z)</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Z≥10000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5000≤Z＜10000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2000≤Z＜5000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物业管理</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300≤X＜1000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100≤X＜300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营业收入(Y)</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Y≥5000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1000≤Y＜5000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500≤Y＜1000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租赁和商务服务业</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X≥300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100≤X＜300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10≤X＜100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000000" w:themeColor="text1"/>
                <w:kern w:val="0"/>
                <w:sz w:val="24"/>
              </w:rPr>
            </w:pP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资产总额(Z)</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万元</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Z≥120000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8000≤Z＜120000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100≤Z＜8000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其他未列明行业 *</w:t>
            </w:r>
          </w:p>
        </w:tc>
        <w:tc>
          <w:tcPr>
            <w:tcW w:w="156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从业人员(X)</w:t>
            </w:r>
          </w:p>
        </w:tc>
        <w:tc>
          <w:tcPr>
            <w:tcW w:w="67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人</w:t>
            </w:r>
          </w:p>
        </w:tc>
        <w:tc>
          <w:tcPr>
            <w:tcW w:w="123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X≥300</w:t>
            </w:r>
          </w:p>
        </w:tc>
        <w:tc>
          <w:tcPr>
            <w:tcW w:w="1891"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100≤X＜300</w:t>
            </w:r>
          </w:p>
        </w:tc>
        <w:tc>
          <w:tcPr>
            <w:tcW w:w="1730"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10≤X＜100</w:t>
            </w:r>
          </w:p>
        </w:tc>
        <w:tc>
          <w:tcPr>
            <w:tcW w:w="1203"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X＜10</w:t>
            </w:r>
          </w:p>
        </w:tc>
      </w:tr>
    </w:tbl>
    <w:p>
      <w:pPr>
        <w:widowControl/>
        <w:shd w:val="clear" w:color="auto" w:fill="FFFFFF"/>
        <w:spacing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说明： 　　</w:t>
      </w:r>
      <w:r>
        <w:rPr>
          <w:rFonts w:ascii="宋体" w:hAnsi="宋体" w:cs="宋体"/>
          <w:color w:val="000000" w:themeColor="text1"/>
          <w:kern w:val="0"/>
          <w:szCs w:val="21"/>
        </w:rPr>
        <w:br w:type="textWrapping"/>
      </w:r>
      <w:r>
        <w:rPr>
          <w:rFonts w:ascii="宋体" w:hAnsi="宋体" w:cs="宋体"/>
          <w:color w:val="000000" w:themeColor="text1"/>
          <w:kern w:val="0"/>
          <w:szCs w:val="21"/>
        </w:rPr>
        <w:t>    1.大型、中型和小型企业须同时满足所列指标的下限，否则下划一档；微型企业只须满足所列指标中的一项即可。 　　</w:t>
      </w:r>
      <w:r>
        <w:rPr>
          <w:rFonts w:ascii="宋体" w:hAnsi="宋体" w:cs="宋体"/>
          <w:color w:val="000000" w:themeColor="text1"/>
          <w:kern w:val="0"/>
          <w:szCs w:val="21"/>
        </w:rPr>
        <w:br w:type="textWrapping"/>
      </w:r>
      <w:r>
        <w:rPr>
          <w:rFonts w:ascii="宋体" w:hAnsi="宋体" w:cs="宋体"/>
          <w:color w:val="000000" w:themeColor="text1"/>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color w:val="000000" w:themeColor="text1"/>
          <w:kern w:val="0"/>
          <w:szCs w:val="21"/>
        </w:rPr>
        <w:br w:type="textWrapping"/>
      </w:r>
      <w:r>
        <w:rPr>
          <w:rFonts w:ascii="宋体" w:hAnsi="宋体" w:cs="宋体"/>
          <w:color w:val="000000" w:themeColor="text1"/>
          <w:kern w:val="0"/>
          <w:szCs w:val="21"/>
        </w:rPr>
        <w:t>    3.企业划分指标以现行统计制度为准。</w:t>
      </w:r>
      <w:r>
        <w:rPr>
          <w:rFonts w:ascii="宋体" w:hAnsi="宋体" w:cs="宋体"/>
          <w:color w:val="000000" w:themeColor="text1"/>
          <w:kern w:val="0"/>
          <w:szCs w:val="21"/>
        </w:rPr>
        <w:br w:type="textWrapping"/>
      </w:r>
      <w:r>
        <w:rPr>
          <w:rFonts w:ascii="宋体" w:hAnsi="宋体" w:cs="宋体"/>
          <w:color w:val="000000" w:themeColor="text1"/>
          <w:kern w:val="0"/>
          <w:szCs w:val="21"/>
        </w:rPr>
        <w:t>    （1）从业人员，是指期末从业人员数，没有期末从业人员数的，采用全年平均人员数代替。</w:t>
      </w:r>
      <w:r>
        <w:rPr>
          <w:rFonts w:ascii="宋体" w:hAnsi="宋体" w:cs="宋体"/>
          <w:color w:val="000000" w:themeColor="text1"/>
          <w:kern w:val="0"/>
          <w:szCs w:val="21"/>
        </w:rPr>
        <w:br w:type="textWrapping"/>
      </w:r>
      <w:r>
        <w:rPr>
          <w:rFonts w:ascii="宋体" w:hAnsi="宋体" w:cs="宋体"/>
          <w:color w:val="000000" w:themeColor="text1"/>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color w:val="000000" w:themeColor="text1"/>
          <w:kern w:val="0"/>
          <w:szCs w:val="21"/>
        </w:rPr>
        <w:br w:type="textWrapping"/>
      </w:r>
      <w:r>
        <w:rPr>
          <w:rFonts w:ascii="宋体" w:hAnsi="宋体" w:cs="宋体"/>
          <w:color w:val="000000" w:themeColor="text1"/>
          <w:kern w:val="0"/>
          <w:szCs w:val="21"/>
        </w:rPr>
        <w:t>    （3）资产总额，采用资产总计代替。</w:t>
      </w:r>
    </w:p>
    <w:p>
      <w:pPr>
        <w:widowControl/>
        <w:jc w:val="left"/>
        <w:rPr>
          <w:rFonts w:ascii="宋体" w:hAnsi="宋体" w:cs="宋体"/>
          <w:color w:val="000000" w:themeColor="text1"/>
          <w:kern w:val="0"/>
          <w:sz w:val="24"/>
        </w:rPr>
      </w:pPr>
      <w:r>
        <w:rPr>
          <w:rFonts w:ascii="宋体" w:hAnsi="宋体" w:cs="宋体"/>
          <w:color w:val="000000" w:themeColor="text1"/>
          <w:kern w:val="0"/>
          <w:sz w:val="18"/>
          <w:szCs w:val="18"/>
        </w:rPr>
        <w:br w:type="textWrapping"/>
      </w:r>
    </w:p>
    <w:p>
      <w:pPr>
        <w:widowControl/>
        <w:shd w:val="clear" w:color="auto" w:fill="FFFFFF"/>
        <w:spacing w:before="150"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color w:val="000000" w:themeColor="text1"/>
          <w:kern w:val="0"/>
          <w:sz w:val="27"/>
          <w:szCs w:val="27"/>
        </w:rPr>
      </w:pPr>
      <w:r>
        <w:rPr>
          <w:rFonts w:ascii="宋体" w:hAnsi="宋体" w:cs="宋体"/>
          <w:b/>
          <w:bCs/>
          <w:color w:val="000000" w:themeColor="text1"/>
          <w:kern w:val="0"/>
          <w:sz w:val="27"/>
          <w:szCs w:val="27"/>
        </w:rPr>
        <w:t>一、修订背景</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color w:val="000000" w:themeColor="text1"/>
          <w:kern w:val="0"/>
          <w:sz w:val="27"/>
          <w:szCs w:val="27"/>
        </w:rPr>
      </w:pPr>
      <w:r>
        <w:rPr>
          <w:rFonts w:ascii="宋体" w:hAnsi="宋体" w:cs="宋体"/>
          <w:b/>
          <w:bCs/>
          <w:color w:val="000000" w:themeColor="text1"/>
          <w:kern w:val="0"/>
          <w:sz w:val="27"/>
          <w:szCs w:val="27"/>
        </w:rPr>
        <w:t>二、修订主要内容</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color w:val="000000" w:themeColor="text1"/>
          <w:kern w:val="0"/>
          <w:sz w:val="24"/>
        </w:rPr>
      </w:pPr>
      <w:r>
        <w:rPr>
          <w:rFonts w:ascii="宋体" w:hAnsi="宋体" w:cs="宋体"/>
          <w:color w:val="000000" w:themeColor="text1"/>
          <w:kern w:val="0"/>
          <w:sz w:val="18"/>
          <w:szCs w:val="18"/>
        </w:rPr>
        <w:br w:type="textWrapping"/>
      </w:r>
      <w:r>
        <w:rPr>
          <w:rFonts w:ascii="宋体" w:hAnsi="宋体" w:cs="宋体"/>
          <w:color w:val="000000" w:themeColor="text1"/>
          <w:kern w:val="0"/>
          <w:sz w:val="18"/>
          <w:szCs w:val="18"/>
        </w:rPr>
        <w:br w:type="textWrapping"/>
      </w:r>
    </w:p>
    <w:p>
      <w:pPr>
        <w:widowControl/>
        <w:shd w:val="clear" w:color="auto" w:fill="FFFFFF"/>
        <w:spacing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中国人民银行中国银行业监督管理委员会</w:t>
      </w:r>
      <w:r>
        <w:rPr>
          <w:rFonts w:ascii="宋体" w:hAnsi="宋体" w:cs="宋体"/>
          <w:b/>
          <w:bCs/>
          <w:color w:val="000000" w:themeColor="text1"/>
          <w:kern w:val="0"/>
          <w:sz w:val="36"/>
          <w:szCs w:val="36"/>
        </w:rPr>
        <w:br w:type="textWrapping"/>
      </w:r>
      <w:r>
        <w:rPr>
          <w:rFonts w:ascii="宋体" w:hAnsi="宋体" w:cs="宋体"/>
          <w:b/>
          <w:bCs/>
          <w:color w:val="000000" w:themeColor="text1"/>
          <w:kern w:val="0"/>
          <w:sz w:val="36"/>
          <w:szCs w:val="36"/>
        </w:rPr>
        <w:t>中国证券监督管理委员会中国保险监督管理委员会</w:t>
      </w:r>
      <w:r>
        <w:rPr>
          <w:rFonts w:ascii="宋体" w:hAnsi="宋体" w:cs="宋体"/>
          <w:b/>
          <w:bCs/>
          <w:color w:val="000000" w:themeColor="text1"/>
          <w:kern w:val="0"/>
          <w:sz w:val="36"/>
          <w:szCs w:val="36"/>
        </w:rPr>
        <w:br w:type="textWrapping"/>
      </w:r>
      <w:r>
        <w:rPr>
          <w:rFonts w:ascii="宋体" w:hAnsi="宋体" w:cs="宋体"/>
          <w:b/>
          <w:bCs/>
          <w:color w:val="000000" w:themeColor="text1"/>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color w:val="000000" w:themeColor="text1"/>
          <w:kern w:val="0"/>
          <w:szCs w:val="21"/>
        </w:rPr>
        <w:br w:type="textWrapping"/>
      </w:r>
      <w:r>
        <w:rPr>
          <w:rFonts w:ascii="宋体" w:hAnsi="宋体" w:cs="宋体"/>
          <w:color w:val="000000" w:themeColor="text1"/>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金融业企业划型标准规定</w:t>
      </w:r>
    </w:p>
    <w:p>
      <w:pPr>
        <w:widowControl/>
        <w:shd w:val="clear" w:color="auto" w:fill="FFFFFF"/>
        <w:spacing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color w:val="000000" w:themeColor="text1"/>
          <w:kern w:val="0"/>
          <w:szCs w:val="21"/>
        </w:rPr>
        <w:br w:type="textWrapping"/>
      </w:r>
      <w:r>
        <w:rPr>
          <w:rFonts w:ascii="宋体" w:hAnsi="宋体" w:cs="宋体"/>
          <w:color w:val="000000" w:themeColor="text1"/>
          <w:kern w:val="0"/>
          <w:szCs w:val="21"/>
        </w:rPr>
        <w:t>    二、 适用范围。本规定适用于从事《国民经济行业分类》(GB/T4754-2011)中J门类（金融业）活动的企业。</w:t>
      </w:r>
      <w:r>
        <w:rPr>
          <w:rFonts w:ascii="宋体" w:hAnsi="宋体" w:cs="宋体"/>
          <w:color w:val="000000" w:themeColor="text1"/>
          <w:kern w:val="0"/>
          <w:szCs w:val="21"/>
        </w:rPr>
        <w:br w:type="textWrapping"/>
      </w:r>
      <w:r>
        <w:rPr>
          <w:rFonts w:ascii="宋体" w:hAnsi="宋体" w:cs="宋体"/>
          <w:color w:val="000000" w:themeColor="text1"/>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color w:val="000000" w:themeColor="text1"/>
          <w:kern w:val="0"/>
          <w:szCs w:val="21"/>
        </w:rPr>
        <w:br w:type="textWrapping"/>
      </w:r>
      <w:r>
        <w:rPr>
          <w:rFonts w:ascii="宋体" w:hAnsi="宋体" w:cs="宋体"/>
          <w:color w:val="000000" w:themeColor="text1"/>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color w:val="000000" w:themeColor="text1"/>
          <w:kern w:val="0"/>
          <w:szCs w:val="21"/>
        </w:rPr>
        <w:br w:type="textWrapping"/>
      </w:r>
      <w:r>
        <w:rPr>
          <w:rFonts w:ascii="宋体" w:hAnsi="宋体" w:cs="宋体"/>
          <w:color w:val="000000" w:themeColor="text1"/>
          <w:kern w:val="0"/>
          <w:szCs w:val="21"/>
        </w:rPr>
        <w:t>    五、指标标准值。依据指标标准值，将各类金融业企业划分为大、中、小、微四个规模类型，中型企业标准上限及以上的为大型企业。</w:t>
      </w:r>
      <w:r>
        <w:rPr>
          <w:rFonts w:ascii="宋体" w:hAnsi="宋体" w:cs="宋体"/>
          <w:color w:val="000000" w:themeColor="text1"/>
          <w:kern w:val="0"/>
          <w:szCs w:val="21"/>
        </w:rPr>
        <w:br w:type="textWrapping"/>
      </w:r>
      <w:r>
        <w:rPr>
          <w:rFonts w:ascii="宋体" w:hAnsi="宋体" w:cs="宋体"/>
          <w:color w:val="000000" w:themeColor="text1"/>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color w:val="000000" w:themeColor="text1"/>
          <w:kern w:val="0"/>
          <w:szCs w:val="21"/>
        </w:rPr>
        <w:br w:type="textWrapping"/>
      </w:r>
      <w:r>
        <w:rPr>
          <w:rFonts w:ascii="宋体" w:hAnsi="宋体" w:cs="宋体"/>
          <w:color w:val="000000" w:themeColor="text1"/>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color w:val="000000" w:themeColor="text1"/>
          <w:kern w:val="0"/>
          <w:szCs w:val="21"/>
        </w:rPr>
        <w:br w:type="textWrapping"/>
      </w:r>
      <w:r>
        <w:rPr>
          <w:rFonts w:ascii="宋体" w:hAnsi="宋体" w:cs="宋体"/>
          <w:color w:val="000000" w:themeColor="text1"/>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color w:val="000000" w:themeColor="text1"/>
          <w:kern w:val="0"/>
          <w:szCs w:val="21"/>
        </w:rPr>
        <w:br w:type="textWrapping"/>
      </w:r>
      <w:r>
        <w:rPr>
          <w:rFonts w:ascii="宋体" w:hAnsi="宋体" w:cs="宋体"/>
          <w:color w:val="000000" w:themeColor="text1"/>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color w:val="000000" w:themeColor="text1"/>
          <w:kern w:val="0"/>
          <w:szCs w:val="21"/>
        </w:rPr>
        <w:br w:type="textWrapping"/>
      </w:r>
      <w:r>
        <w:rPr>
          <w:rFonts w:ascii="宋体" w:hAnsi="宋体" w:cs="宋体"/>
          <w:color w:val="000000" w:themeColor="text1"/>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color w:val="000000" w:themeColor="text1"/>
          <w:kern w:val="0"/>
          <w:szCs w:val="21"/>
        </w:rPr>
        <w:br w:type="textWrapping"/>
      </w:r>
      <w:r>
        <w:rPr>
          <w:rFonts w:ascii="宋体" w:hAnsi="宋体" w:cs="宋体"/>
          <w:color w:val="000000" w:themeColor="text1"/>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color w:val="000000" w:themeColor="text1"/>
          <w:kern w:val="0"/>
          <w:szCs w:val="21"/>
        </w:rPr>
        <w:br w:type="textWrapping"/>
      </w:r>
      <w:r>
        <w:rPr>
          <w:rFonts w:ascii="宋体" w:hAnsi="宋体" w:cs="宋体"/>
          <w:color w:val="000000" w:themeColor="text1"/>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color w:val="000000" w:themeColor="text1"/>
          <w:kern w:val="0"/>
          <w:szCs w:val="21"/>
        </w:rPr>
        <w:br w:type="textWrapping"/>
      </w:r>
      <w:r>
        <w:rPr>
          <w:rFonts w:ascii="宋体" w:hAnsi="宋体" w:cs="宋体"/>
          <w:color w:val="000000" w:themeColor="text1"/>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color w:val="000000" w:themeColor="text1"/>
          <w:kern w:val="0"/>
          <w:szCs w:val="21"/>
        </w:rPr>
        <w:br w:type="textWrapping"/>
      </w:r>
      <w:r>
        <w:rPr>
          <w:rFonts w:ascii="宋体" w:hAnsi="宋体" w:cs="宋体"/>
          <w:color w:val="000000" w:themeColor="text1"/>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color w:val="000000" w:themeColor="text1"/>
          <w:kern w:val="0"/>
          <w:szCs w:val="21"/>
        </w:rPr>
        <w:br w:type="textWrapping"/>
      </w:r>
      <w:r>
        <w:rPr>
          <w:rFonts w:ascii="宋体" w:hAnsi="宋体" w:cs="宋体"/>
          <w:color w:val="000000" w:themeColor="text1"/>
          <w:kern w:val="0"/>
          <w:szCs w:val="21"/>
        </w:rPr>
        <w:t>    七、 标准值的评估和调整。金融业企业划型标准工作组毎五年对划型标准值受经济发展与通货膨胀等因素的响程度进行评估和调整。</w:t>
      </w:r>
      <w:r>
        <w:rPr>
          <w:rFonts w:ascii="宋体" w:hAnsi="宋体" w:cs="宋体"/>
          <w:color w:val="000000" w:themeColor="text1"/>
          <w:kern w:val="0"/>
          <w:szCs w:val="21"/>
        </w:rPr>
        <w:br w:type="textWrapping"/>
      </w:r>
      <w:r>
        <w:rPr>
          <w:rFonts w:ascii="宋体" w:hAnsi="宋体" w:cs="宋体"/>
          <w:color w:val="000000" w:themeColor="text1"/>
          <w:kern w:val="0"/>
          <w:szCs w:val="21"/>
        </w:rPr>
        <w:t>    八、 本规定的中型金融业企业标准上限即为大型金融业企业下限。国务院有关部门据此进行相关数据的统计分析，不得制定与本规定不一致的金融业企业划型标准。</w:t>
      </w:r>
      <w:r>
        <w:rPr>
          <w:rFonts w:ascii="宋体" w:hAnsi="宋体" w:cs="宋体"/>
          <w:color w:val="000000" w:themeColor="text1"/>
          <w:kern w:val="0"/>
          <w:szCs w:val="21"/>
        </w:rPr>
        <w:br w:type="textWrapping"/>
      </w:r>
      <w:r>
        <w:rPr>
          <w:rFonts w:ascii="宋体" w:hAnsi="宋体" w:cs="宋体"/>
          <w:color w:val="000000" w:themeColor="text1"/>
          <w:kern w:val="0"/>
          <w:szCs w:val="21"/>
        </w:rPr>
        <w:t>    九、 融资担保公司参照本规定中“除贷款公司、小额贷款公司、典当行以外的其他金融机构”标准划型。</w:t>
      </w:r>
      <w:r>
        <w:rPr>
          <w:rFonts w:ascii="宋体" w:hAnsi="宋体" w:cs="宋体"/>
          <w:color w:val="000000" w:themeColor="text1"/>
          <w:kern w:val="0"/>
          <w:szCs w:val="21"/>
        </w:rPr>
        <w:br w:type="textWrapping"/>
      </w:r>
      <w:r>
        <w:rPr>
          <w:rFonts w:ascii="宋体" w:hAnsi="宋体" w:cs="宋体"/>
          <w:color w:val="000000" w:themeColor="text1"/>
          <w:kern w:val="0"/>
          <w:szCs w:val="21"/>
        </w:rPr>
        <w:t>    十、本规定由人民银行会同银监会，证监会、保监会和统计局负责解释。</w:t>
      </w:r>
      <w:r>
        <w:rPr>
          <w:rFonts w:ascii="宋体" w:hAnsi="宋体" w:cs="宋体"/>
          <w:color w:val="000000" w:themeColor="text1"/>
          <w:kern w:val="0"/>
          <w:szCs w:val="21"/>
        </w:rPr>
        <w:br w:type="textWrapping"/>
      </w:r>
      <w:r>
        <w:rPr>
          <w:rFonts w:ascii="宋体" w:hAnsi="宋体" w:cs="宋体"/>
          <w:color w:val="000000" w:themeColor="text1"/>
          <w:kern w:val="0"/>
          <w:szCs w:val="21"/>
        </w:rPr>
        <w:t>    十一、本规定自发布之日起实施。</w:t>
      </w:r>
    </w:p>
    <w:p>
      <w:pPr>
        <w:widowControl/>
        <w:shd w:val="clear" w:color="auto" w:fill="FFFFFF"/>
        <w:spacing w:before="150" w:line="420" w:lineRule="atLeast"/>
        <w:jc w:val="left"/>
        <w:textAlignment w:val="baseline"/>
        <w:rPr>
          <w:rFonts w:ascii="宋体" w:hAnsi="宋体" w:cs="宋体"/>
          <w:color w:val="000000" w:themeColor="text1"/>
          <w:kern w:val="0"/>
          <w:szCs w:val="21"/>
        </w:rPr>
      </w:pPr>
      <w:r>
        <w:rPr>
          <w:rFonts w:ascii="宋体" w:hAnsi="宋体" w:cs="宋体"/>
          <w:color w:val="000000" w:themeColor="text1"/>
          <w:kern w:val="0"/>
          <w:szCs w:val="21"/>
        </w:rPr>
        <w:t>附：金融业企业划型标准</w:t>
      </w:r>
    </w:p>
    <w:p>
      <w:pPr>
        <w:widowControl/>
        <w:shd w:val="clear" w:color="auto" w:fill="FFFFFF"/>
        <w:spacing w:before="150" w:line="600" w:lineRule="atLeast"/>
        <w:jc w:val="center"/>
        <w:textAlignment w:val="baseline"/>
        <w:rPr>
          <w:rFonts w:ascii="宋体" w:hAnsi="宋体" w:cs="宋体"/>
          <w:b/>
          <w:bCs/>
          <w:color w:val="000000" w:themeColor="text1"/>
          <w:kern w:val="0"/>
          <w:sz w:val="36"/>
          <w:szCs w:val="36"/>
        </w:rPr>
      </w:pPr>
      <w:r>
        <w:rPr>
          <w:rFonts w:ascii="宋体" w:hAnsi="宋体" w:cs="宋体"/>
          <w:b/>
          <w:bCs/>
          <w:color w:val="000000" w:themeColor="text1"/>
          <w:kern w:val="0"/>
          <w:sz w:val="36"/>
          <w:szCs w:val="36"/>
        </w:rPr>
        <w:t>金融业企业划型标准</w:t>
      </w:r>
    </w:p>
    <w:tbl>
      <w:tblPr>
        <w:tblStyle w:val="27"/>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color w:val="000000" w:themeColor="text1"/>
                <w:kern w:val="0"/>
                <w:szCs w:val="21"/>
              </w:rPr>
            </w:pPr>
            <w:r>
              <w:rPr>
                <w:rFonts w:ascii="宋体" w:hAnsi="宋体" w:cs="宋体"/>
                <w:b/>
                <w:bCs/>
                <w:color w:val="000000" w:themeColor="text1"/>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货币金融服务</w:t>
            </w:r>
          </w:p>
        </w:tc>
        <w:tc>
          <w:tcPr>
            <w:tcW w:w="1025"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货币银行服务</w:t>
            </w:r>
          </w:p>
        </w:tc>
        <w:tc>
          <w:tcPr>
            <w:tcW w:w="2836"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银行业存款类金融机构</w:t>
            </w: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中型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小型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微型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非货币银行服务</w:t>
            </w:r>
          </w:p>
        </w:tc>
        <w:tc>
          <w:tcPr>
            <w:tcW w:w="2836"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银行业非存款类金融机构</w:t>
            </w: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中型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小型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微型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贷款公司、小额贷款公司及典当行</w:t>
            </w: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中型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小型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微型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资本市场服务</w:t>
            </w:r>
          </w:p>
        </w:tc>
        <w:tc>
          <w:tcPr>
            <w:tcW w:w="2836"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证券业金融机构</w:t>
            </w: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中型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小型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微型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保险业</w:t>
            </w:r>
          </w:p>
        </w:tc>
        <w:tc>
          <w:tcPr>
            <w:tcW w:w="2836"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保险业金融机构</w:t>
            </w: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中型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小型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微型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其他金融业</w:t>
            </w:r>
          </w:p>
        </w:tc>
        <w:tc>
          <w:tcPr>
            <w:tcW w:w="1025"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金融信托与管理服务</w:t>
            </w:r>
          </w:p>
        </w:tc>
        <w:tc>
          <w:tcPr>
            <w:tcW w:w="2836"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信托公司</w:t>
            </w: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中型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小型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微型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控股公司服务</w:t>
            </w:r>
          </w:p>
        </w:tc>
        <w:tc>
          <w:tcPr>
            <w:tcW w:w="2836"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金融控股公司</w:t>
            </w: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中型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小型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微型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其他未包括的金融业</w:t>
            </w:r>
          </w:p>
        </w:tc>
        <w:tc>
          <w:tcPr>
            <w:tcW w:w="2836" w:type="dxa"/>
            <w:vMerge w:val="restart"/>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除贷款公司、小额贷款公司及典当行以外的其他金融机构</w:t>
            </w: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中型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小型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000000" w:themeColor="text1"/>
                <w:kern w:val="0"/>
                <w:sz w:val="24"/>
              </w:rPr>
            </w:pPr>
          </w:p>
        </w:tc>
        <w:tc>
          <w:tcPr>
            <w:tcW w:w="1025" w:type="dxa"/>
            <w:vMerge w:val="continue"/>
            <w:vAlign w:val="center"/>
          </w:tcPr>
          <w:p>
            <w:pPr>
              <w:widowControl/>
              <w:jc w:val="left"/>
              <w:rPr>
                <w:rFonts w:ascii="宋体" w:hAnsi="宋体" w:cs="宋体"/>
                <w:color w:val="000000" w:themeColor="text1"/>
                <w:kern w:val="0"/>
                <w:sz w:val="24"/>
              </w:rPr>
            </w:pPr>
          </w:p>
        </w:tc>
        <w:tc>
          <w:tcPr>
            <w:tcW w:w="2836" w:type="dxa"/>
            <w:vMerge w:val="continue"/>
            <w:vAlign w:val="center"/>
          </w:tcPr>
          <w:p>
            <w:pPr>
              <w:widowControl/>
              <w:jc w:val="left"/>
              <w:rPr>
                <w:rFonts w:ascii="宋体" w:hAnsi="宋体" w:cs="宋体"/>
                <w:color w:val="000000" w:themeColor="text1"/>
                <w:kern w:val="0"/>
                <w:sz w:val="24"/>
              </w:rPr>
            </w:pPr>
          </w:p>
        </w:tc>
        <w:tc>
          <w:tcPr>
            <w:tcW w:w="60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微型</w:t>
            </w:r>
          </w:p>
        </w:tc>
        <w:tc>
          <w:tcPr>
            <w:tcW w:w="3326" w:type="dxa"/>
            <w:vAlign w:val="center"/>
          </w:tcPr>
          <w:p>
            <w:pPr>
              <w:widowControl/>
              <w:jc w:val="left"/>
              <w:rPr>
                <w:rFonts w:ascii="宋体" w:hAnsi="宋体" w:cs="宋体"/>
                <w:color w:val="000000" w:themeColor="text1"/>
                <w:kern w:val="0"/>
                <w:sz w:val="24"/>
              </w:rPr>
            </w:pPr>
            <w:r>
              <w:rPr>
                <w:rFonts w:ascii="宋体" w:hAnsi="宋体" w:cs="宋体"/>
                <w:color w:val="000000" w:themeColor="text1"/>
                <w:kern w:val="0"/>
                <w:sz w:val="24"/>
              </w:rPr>
              <w:t>50亿元以下</w:t>
            </w:r>
          </w:p>
        </w:tc>
      </w:tr>
    </w:tbl>
    <w:p>
      <w:pPr>
        <w:pStyle w:val="4"/>
        <w:numPr>
          <w:ilvl w:val="0"/>
          <w:numId w:val="0"/>
        </w:numPr>
        <w:ind w:leftChars="0"/>
      </w:pPr>
    </w:p>
    <w:sectPr>
      <w:headerReference r:id="rId7" w:type="first"/>
      <w:footerReference r:id="rId10" w:type="first"/>
      <w:headerReference r:id="rId6" w:type="default"/>
      <w:footerReference r:id="rId8" w:type="default"/>
      <w:footerReference r:id="rId9" w:type="even"/>
      <w:pgSz w:w="11906" w:h="16838"/>
      <w:pgMar w:top="1440" w:right="1440" w:bottom="1440" w:left="144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_GB2312">
    <w:altName w:val="DejaVu Math TeX Gyre"/>
    <w:panose1 w:val="00000000000000000000"/>
    <w:charset w:val="00"/>
    <w:family w:val="auto"/>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ST Xihei">
    <w:altName w:val="仿宋"/>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_GB2312" w:eastAsia="Times New Roman"/>
      </w:rPr>
    </w:pPr>
    <w:r>
      <w:pict>
        <v:shape id="Text Box 1025" o:spid="_x0000_s3073" o:spt="202" type="#_x0000_t202" style="position:absolute;left:0pt;margin-top:0pt;height:11.65pt;width:31.55pt;mso-position-horizontal:center;mso-position-horizontal-relative:margin;mso-wrap-style:none;z-index:251660288;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ClDvC34QEAALYDAAAOAAAAZHJzL2Uyb0RvYy54bWytU8GO0zAQvSPx&#10;D5bvNEm1hSVqulp2VYS0sEi7fIDjOIlF7LHGbpPy9YydpixwQ1ysycz4+c2bl+3NZAZ2VOg12IoX&#10;q5wzZSU02nYV//a8f3PNmQ/CNmIAqyp+Up7f7F6/2o6uVGvoYWgUMgKxvhxdxfsQXJllXvbKCL8C&#10;pywVW0AjAn1ilzUoRkI3Q7bO87fZCNg4BKm8p+z9XOS7hN+2SobHtvUqsKHixC2kE9NZxzPbbUXZ&#10;oXC9lmca4h9YGKEtPXqBuhdBsAPqv6CMlgge2rCSYDJoWy1VmoGmKfI/pnnqhVNpFhLHu4tM/v/B&#10;yi/Hr8h0U/E1Z1YYWtGzmgL7ABMr8vUmCjQ6X1Lfk6POMFGFFp2G9e4B5HfPLNz1wnbqFhHGXomG&#10;CBbxZvbi6ozjI0g9foaGXhKHAAloatFE9UgPRui0qNNlOZGNpOQVbft6w5mkUnH17v0mcctEuVx2&#10;6MNHBYbFoOJIu0/g4vjgQyQjyqUlvmVhr4ch7X+wvyWoMWYS+ch3Zh6mejqLUUNzojEQZjuR/Sno&#10;AX9wNpKVKm7J65wNnywJEV23BLgE9RIIK+lixQNnc3gXZnceHOquJ9xF6lsSa6/TIFHVmcOZJZkj&#10;zXc2cnTfy+/U9et32/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UOo8tEAAAADAQAADwAAAAAA&#10;AAABACAAAAAiAAAAZHJzL2Rvd25yZXYueG1sUEsBAhQAFAAAAAgAh07iQKUO8LfhAQAAtgMAAA4A&#10;AAAAAAAAAQAgAAAAIAEAAGRycy9lMm9Eb2MueG1sUEsFBgAAAAAGAAYAWQEAAHMFAAAAAA==&#10;">
          <v:path/>
          <v:fill on="f" focussize="0,0"/>
          <v:stroke on="f" joinstyle="miter"/>
          <v:imagedata o:title=""/>
          <o:lock v:ext="edit"/>
          <v:textbox inset="0mm,0mm,0mm,0mm" style="mso-fit-shape-to-text:t;">
            <w:txbxContent>
              <w:p>
                <w:pPr>
                  <w:pStyle w:val="19"/>
                </w:pPr>
                <w:r>
                  <w:rPr>
                    <w:rFonts w:hint="eastAsia"/>
                  </w:rPr>
                  <w:t>第</w:t>
                </w:r>
                <w:r>
                  <w:fldChar w:fldCharType="begin"/>
                </w:r>
                <w:r>
                  <w:instrText xml:space="preserve"> PAGE  \* MERGEFORMAT </w:instrText>
                </w:r>
                <w:r>
                  <w:fldChar w:fldCharType="separate"/>
                </w:r>
                <w:r>
                  <w:t>26</w:t>
                </w:r>
                <w:r>
                  <w:fldChar w:fldCharType="end"/>
                </w:r>
                <w:r>
                  <w:rPr>
                    <w:rFonts w:hint="eastAsia"/>
                  </w:rPr>
                  <w:t>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1"/>
        <w:rFonts w:cs="Arial"/>
        <w:sz w:val="18"/>
        <w:szCs w:val="21"/>
      </w:rPr>
    </w:pPr>
    <w:r>
      <w:rPr>
        <w:rStyle w:val="31"/>
        <w:rFonts w:cs="Arial"/>
        <w:sz w:val="18"/>
        <w:szCs w:val="21"/>
      </w:rPr>
      <w:fldChar w:fldCharType="begin"/>
    </w:r>
    <w:r>
      <w:rPr>
        <w:rStyle w:val="31"/>
        <w:rFonts w:cs="Arial"/>
        <w:sz w:val="18"/>
        <w:szCs w:val="21"/>
      </w:rPr>
      <w:instrText xml:space="preserve">PAGE  </w:instrText>
    </w:r>
    <w:r>
      <w:rPr>
        <w:rStyle w:val="31"/>
        <w:rFonts w:cs="Arial"/>
        <w:sz w:val="18"/>
        <w:szCs w:val="21"/>
      </w:rPr>
      <w:fldChar w:fldCharType="end"/>
    </w:r>
  </w:p>
  <w:p>
    <w:pPr>
      <w:pStyle w:val="1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180" w:firstLineChars="100"/>
      <w:jc w:val="both"/>
      <w:rPr>
        <w:rFonts w:ascii="??_GB2312" w:eastAsia="Times New Roman"/>
        <w:b w:val="0"/>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92"/>
      <w:lvlText w:val="%1."/>
      <w:lvlJc w:val="left"/>
      <w:pPr>
        <w:tabs>
          <w:tab w:val="left" w:pos="1200"/>
        </w:tabs>
        <w:ind w:left="1200" w:leftChars="400" w:hanging="360" w:hangingChars="200"/>
      </w:pPr>
    </w:lvl>
  </w:abstractNum>
  <w:abstractNum w:abstractNumId="1">
    <w:nsid w:val="00000007"/>
    <w:multiLevelType w:val="multilevel"/>
    <w:tmpl w:val="00000007"/>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
    <w:nsid w:val="5A02C129"/>
    <w:multiLevelType w:val="singleLevel"/>
    <w:tmpl w:val="5A02C129"/>
    <w:lvl w:ilvl="0" w:tentative="0">
      <w:start w:val="1"/>
      <w:numFmt w:val="decimal"/>
      <w:pStyle w:val="9"/>
      <w:lvlText w:val="%1."/>
      <w:lvlJc w:val="left"/>
      <w:pPr>
        <w:tabs>
          <w:tab w:val="left" w:pos="780"/>
        </w:tabs>
        <w:ind w:left="780" w:hanging="360"/>
      </w:pPr>
      <w:rPr>
        <w:rFonts w:cs="Times New Roman"/>
      </w:rPr>
    </w:lvl>
  </w:abstractNum>
  <w:abstractNum w:abstractNumId="3">
    <w:nsid w:val="5A02C13F"/>
    <w:multiLevelType w:val="singleLevel"/>
    <w:tmpl w:val="5A02C13F"/>
    <w:lvl w:ilvl="0" w:tentative="0">
      <w:start w:val="1"/>
      <w:numFmt w:val="decimal"/>
      <w:pStyle w:val="10"/>
      <w:lvlText w:val="%1."/>
      <w:lvlJc w:val="left"/>
      <w:pPr>
        <w:tabs>
          <w:tab w:val="left" w:pos="360"/>
        </w:tabs>
        <w:ind w:left="360" w:hanging="360"/>
      </w:pPr>
      <w:rPr>
        <w:rFonts w:cs="Times New Roman"/>
      </w:rPr>
    </w:lvl>
  </w:abstractNum>
  <w:abstractNum w:abstractNumId="4">
    <w:nsid w:val="5A02C160"/>
    <w:multiLevelType w:val="singleLevel"/>
    <w:tmpl w:val="5A02C160"/>
    <w:lvl w:ilvl="0" w:tentative="0">
      <w:start w:val="1"/>
      <w:numFmt w:val="decimal"/>
      <w:pStyle w:val="14"/>
      <w:lvlText w:val="%1."/>
      <w:lvlJc w:val="left"/>
      <w:pPr>
        <w:tabs>
          <w:tab w:val="left" w:pos="1200"/>
        </w:tabs>
        <w:ind w:left="1200" w:hanging="360"/>
      </w:pPr>
      <w:rPr>
        <w:rFonts w:cs="Times New Roman"/>
      </w:rPr>
    </w:lvl>
  </w:abstractNum>
  <w:abstractNum w:abstractNumId="5">
    <w:nsid w:val="5CB017FC"/>
    <w:multiLevelType w:val="multilevel"/>
    <w:tmpl w:val="5CB017FC"/>
    <w:lvl w:ilvl="0" w:tentative="0">
      <w:start w:val="1"/>
      <w:numFmt w:val="decimal"/>
      <w:pStyle w:val="4"/>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D18FF"/>
    <w:rsid w:val="00000E05"/>
    <w:rsid w:val="000040C1"/>
    <w:rsid w:val="00004555"/>
    <w:rsid w:val="00012685"/>
    <w:rsid w:val="00017DAE"/>
    <w:rsid w:val="0002017B"/>
    <w:rsid w:val="0002428C"/>
    <w:rsid w:val="00024AD2"/>
    <w:rsid w:val="00030F1E"/>
    <w:rsid w:val="00042AE2"/>
    <w:rsid w:val="00050028"/>
    <w:rsid w:val="00051731"/>
    <w:rsid w:val="00055CDF"/>
    <w:rsid w:val="0006767A"/>
    <w:rsid w:val="00067735"/>
    <w:rsid w:val="00072A6B"/>
    <w:rsid w:val="0007439E"/>
    <w:rsid w:val="00080F79"/>
    <w:rsid w:val="000813EC"/>
    <w:rsid w:val="00093879"/>
    <w:rsid w:val="00094A82"/>
    <w:rsid w:val="000C38DF"/>
    <w:rsid w:val="000D2908"/>
    <w:rsid w:val="000D5692"/>
    <w:rsid w:val="000D7240"/>
    <w:rsid w:val="000F70F7"/>
    <w:rsid w:val="00114135"/>
    <w:rsid w:val="0012034D"/>
    <w:rsid w:val="0012425A"/>
    <w:rsid w:val="001311E4"/>
    <w:rsid w:val="00142376"/>
    <w:rsid w:val="0014517B"/>
    <w:rsid w:val="001559EF"/>
    <w:rsid w:val="001570A5"/>
    <w:rsid w:val="00171C91"/>
    <w:rsid w:val="0017463C"/>
    <w:rsid w:val="001814F1"/>
    <w:rsid w:val="0018495F"/>
    <w:rsid w:val="001A1325"/>
    <w:rsid w:val="001A687C"/>
    <w:rsid w:val="001A7144"/>
    <w:rsid w:val="001B3B8E"/>
    <w:rsid w:val="001D1DA3"/>
    <w:rsid w:val="001E5FDC"/>
    <w:rsid w:val="001E78A2"/>
    <w:rsid w:val="001F02A1"/>
    <w:rsid w:val="00217753"/>
    <w:rsid w:val="00220DF0"/>
    <w:rsid w:val="0023053A"/>
    <w:rsid w:val="0023098F"/>
    <w:rsid w:val="002322BF"/>
    <w:rsid w:val="0023264D"/>
    <w:rsid w:val="00236AB9"/>
    <w:rsid w:val="002476B8"/>
    <w:rsid w:val="00251CE8"/>
    <w:rsid w:val="00261F2A"/>
    <w:rsid w:val="00262064"/>
    <w:rsid w:val="00262448"/>
    <w:rsid w:val="00273B10"/>
    <w:rsid w:val="00275656"/>
    <w:rsid w:val="00286944"/>
    <w:rsid w:val="00294D3C"/>
    <w:rsid w:val="002A2838"/>
    <w:rsid w:val="002A2E37"/>
    <w:rsid w:val="002B2B5E"/>
    <w:rsid w:val="002B54E5"/>
    <w:rsid w:val="002B67ED"/>
    <w:rsid w:val="002B6E84"/>
    <w:rsid w:val="002B77DD"/>
    <w:rsid w:val="002C0AB1"/>
    <w:rsid w:val="002F25A8"/>
    <w:rsid w:val="0031163B"/>
    <w:rsid w:val="00330C22"/>
    <w:rsid w:val="003403EB"/>
    <w:rsid w:val="003411E7"/>
    <w:rsid w:val="00345DE3"/>
    <w:rsid w:val="003542AC"/>
    <w:rsid w:val="00387522"/>
    <w:rsid w:val="003A2766"/>
    <w:rsid w:val="003A5C0F"/>
    <w:rsid w:val="003B2510"/>
    <w:rsid w:val="003B25FB"/>
    <w:rsid w:val="003B5CB4"/>
    <w:rsid w:val="003D237E"/>
    <w:rsid w:val="003D2443"/>
    <w:rsid w:val="003F0B46"/>
    <w:rsid w:val="003F5CF0"/>
    <w:rsid w:val="003F73CE"/>
    <w:rsid w:val="00412A3B"/>
    <w:rsid w:val="0042535C"/>
    <w:rsid w:val="0043244B"/>
    <w:rsid w:val="00440162"/>
    <w:rsid w:val="0044140D"/>
    <w:rsid w:val="00450F81"/>
    <w:rsid w:val="00455CD4"/>
    <w:rsid w:val="00455DAB"/>
    <w:rsid w:val="00461886"/>
    <w:rsid w:val="00465752"/>
    <w:rsid w:val="00467496"/>
    <w:rsid w:val="00467DC5"/>
    <w:rsid w:val="004706A2"/>
    <w:rsid w:val="00481099"/>
    <w:rsid w:val="0048467F"/>
    <w:rsid w:val="0048770F"/>
    <w:rsid w:val="0049223A"/>
    <w:rsid w:val="004B065D"/>
    <w:rsid w:val="004C0A50"/>
    <w:rsid w:val="004C27D1"/>
    <w:rsid w:val="004D6606"/>
    <w:rsid w:val="004E47C3"/>
    <w:rsid w:val="004E6356"/>
    <w:rsid w:val="004F2C71"/>
    <w:rsid w:val="004F3245"/>
    <w:rsid w:val="0050684D"/>
    <w:rsid w:val="005117F3"/>
    <w:rsid w:val="005213B8"/>
    <w:rsid w:val="00522EF7"/>
    <w:rsid w:val="0052572A"/>
    <w:rsid w:val="00530F7C"/>
    <w:rsid w:val="00532CC9"/>
    <w:rsid w:val="00545306"/>
    <w:rsid w:val="00547532"/>
    <w:rsid w:val="005656CD"/>
    <w:rsid w:val="00566429"/>
    <w:rsid w:val="0058125A"/>
    <w:rsid w:val="00583589"/>
    <w:rsid w:val="00590683"/>
    <w:rsid w:val="005A4AFA"/>
    <w:rsid w:val="005A64B3"/>
    <w:rsid w:val="005B52EC"/>
    <w:rsid w:val="005C0BB4"/>
    <w:rsid w:val="005D6812"/>
    <w:rsid w:val="005E1BF3"/>
    <w:rsid w:val="005E3D8E"/>
    <w:rsid w:val="00602260"/>
    <w:rsid w:val="006313C5"/>
    <w:rsid w:val="00633DF9"/>
    <w:rsid w:val="00636FED"/>
    <w:rsid w:val="00637621"/>
    <w:rsid w:val="006418DD"/>
    <w:rsid w:val="006451AB"/>
    <w:rsid w:val="006543AB"/>
    <w:rsid w:val="00663D9D"/>
    <w:rsid w:val="006815CE"/>
    <w:rsid w:val="006843A0"/>
    <w:rsid w:val="006940CC"/>
    <w:rsid w:val="006A4D37"/>
    <w:rsid w:val="006B047E"/>
    <w:rsid w:val="006D2193"/>
    <w:rsid w:val="006E080D"/>
    <w:rsid w:val="006E75F4"/>
    <w:rsid w:val="006F5A9E"/>
    <w:rsid w:val="006F7DA5"/>
    <w:rsid w:val="007030D1"/>
    <w:rsid w:val="00706826"/>
    <w:rsid w:val="00720ACD"/>
    <w:rsid w:val="00721DEB"/>
    <w:rsid w:val="00723CE8"/>
    <w:rsid w:val="00734EA9"/>
    <w:rsid w:val="00741A2B"/>
    <w:rsid w:val="00755F5F"/>
    <w:rsid w:val="0075665F"/>
    <w:rsid w:val="00762D7F"/>
    <w:rsid w:val="00766BFA"/>
    <w:rsid w:val="0078125A"/>
    <w:rsid w:val="007A150E"/>
    <w:rsid w:val="007A32A7"/>
    <w:rsid w:val="007B3644"/>
    <w:rsid w:val="007B364B"/>
    <w:rsid w:val="007B7DB8"/>
    <w:rsid w:val="007C3048"/>
    <w:rsid w:val="007D3ADA"/>
    <w:rsid w:val="007D534C"/>
    <w:rsid w:val="007D74F8"/>
    <w:rsid w:val="007E3668"/>
    <w:rsid w:val="007E571E"/>
    <w:rsid w:val="007F3B1E"/>
    <w:rsid w:val="00801A53"/>
    <w:rsid w:val="0082182E"/>
    <w:rsid w:val="00825E11"/>
    <w:rsid w:val="0084468D"/>
    <w:rsid w:val="00851A0E"/>
    <w:rsid w:val="00851D0E"/>
    <w:rsid w:val="00851E94"/>
    <w:rsid w:val="008702F4"/>
    <w:rsid w:val="00872AA9"/>
    <w:rsid w:val="00884208"/>
    <w:rsid w:val="0089216A"/>
    <w:rsid w:val="008943BB"/>
    <w:rsid w:val="008A197E"/>
    <w:rsid w:val="008A7E46"/>
    <w:rsid w:val="008D1D22"/>
    <w:rsid w:val="008D38D9"/>
    <w:rsid w:val="008D6072"/>
    <w:rsid w:val="008D6DC8"/>
    <w:rsid w:val="008D7DDA"/>
    <w:rsid w:val="00923FCF"/>
    <w:rsid w:val="009333E3"/>
    <w:rsid w:val="00933431"/>
    <w:rsid w:val="00937337"/>
    <w:rsid w:val="00945D15"/>
    <w:rsid w:val="00950791"/>
    <w:rsid w:val="00955273"/>
    <w:rsid w:val="00957F9C"/>
    <w:rsid w:val="00962E86"/>
    <w:rsid w:val="009660EE"/>
    <w:rsid w:val="009A4CEF"/>
    <w:rsid w:val="009C76A2"/>
    <w:rsid w:val="009D2FED"/>
    <w:rsid w:val="009E0533"/>
    <w:rsid w:val="00A1598B"/>
    <w:rsid w:val="00A16944"/>
    <w:rsid w:val="00A17F42"/>
    <w:rsid w:val="00A27EBF"/>
    <w:rsid w:val="00A30EAA"/>
    <w:rsid w:val="00A35A34"/>
    <w:rsid w:val="00A41BE4"/>
    <w:rsid w:val="00A5075A"/>
    <w:rsid w:val="00A56A1E"/>
    <w:rsid w:val="00A63825"/>
    <w:rsid w:val="00A63FBA"/>
    <w:rsid w:val="00A67091"/>
    <w:rsid w:val="00A831F9"/>
    <w:rsid w:val="00A86515"/>
    <w:rsid w:val="00A929F0"/>
    <w:rsid w:val="00A95926"/>
    <w:rsid w:val="00AA1B38"/>
    <w:rsid w:val="00AA527A"/>
    <w:rsid w:val="00AB3AF5"/>
    <w:rsid w:val="00AD0587"/>
    <w:rsid w:val="00AD18FF"/>
    <w:rsid w:val="00AD270F"/>
    <w:rsid w:val="00AE1471"/>
    <w:rsid w:val="00AE1493"/>
    <w:rsid w:val="00AE3AB9"/>
    <w:rsid w:val="00AE6A3D"/>
    <w:rsid w:val="00B01CF7"/>
    <w:rsid w:val="00B1333D"/>
    <w:rsid w:val="00B22626"/>
    <w:rsid w:val="00B251FC"/>
    <w:rsid w:val="00B51325"/>
    <w:rsid w:val="00B61CF4"/>
    <w:rsid w:val="00B62E53"/>
    <w:rsid w:val="00B63DE9"/>
    <w:rsid w:val="00B67DBD"/>
    <w:rsid w:val="00B71876"/>
    <w:rsid w:val="00B76EC0"/>
    <w:rsid w:val="00BA30DB"/>
    <w:rsid w:val="00C071C6"/>
    <w:rsid w:val="00C135A8"/>
    <w:rsid w:val="00C207BF"/>
    <w:rsid w:val="00C249E6"/>
    <w:rsid w:val="00C460C2"/>
    <w:rsid w:val="00C5693F"/>
    <w:rsid w:val="00C60D63"/>
    <w:rsid w:val="00C7051D"/>
    <w:rsid w:val="00C72E38"/>
    <w:rsid w:val="00C750A5"/>
    <w:rsid w:val="00C85041"/>
    <w:rsid w:val="00C8551C"/>
    <w:rsid w:val="00C90C86"/>
    <w:rsid w:val="00C94F88"/>
    <w:rsid w:val="00CB14BF"/>
    <w:rsid w:val="00CB3AAD"/>
    <w:rsid w:val="00CB4467"/>
    <w:rsid w:val="00CB5B52"/>
    <w:rsid w:val="00CC5263"/>
    <w:rsid w:val="00CE206D"/>
    <w:rsid w:val="00D036B1"/>
    <w:rsid w:val="00D14706"/>
    <w:rsid w:val="00D23DF7"/>
    <w:rsid w:val="00D3383B"/>
    <w:rsid w:val="00D445B3"/>
    <w:rsid w:val="00D95393"/>
    <w:rsid w:val="00D9689D"/>
    <w:rsid w:val="00D96BD9"/>
    <w:rsid w:val="00DA2B91"/>
    <w:rsid w:val="00DA5951"/>
    <w:rsid w:val="00DA619B"/>
    <w:rsid w:val="00DA73D0"/>
    <w:rsid w:val="00DB0FE3"/>
    <w:rsid w:val="00DD1F2E"/>
    <w:rsid w:val="00DF1356"/>
    <w:rsid w:val="00E02CE4"/>
    <w:rsid w:val="00E064B8"/>
    <w:rsid w:val="00E077A7"/>
    <w:rsid w:val="00E27EAE"/>
    <w:rsid w:val="00E4050A"/>
    <w:rsid w:val="00E408E0"/>
    <w:rsid w:val="00E60A3E"/>
    <w:rsid w:val="00E62AFA"/>
    <w:rsid w:val="00E710CD"/>
    <w:rsid w:val="00E76BEC"/>
    <w:rsid w:val="00E81842"/>
    <w:rsid w:val="00EA43CE"/>
    <w:rsid w:val="00EA6ED5"/>
    <w:rsid w:val="00EB2D90"/>
    <w:rsid w:val="00EC30D7"/>
    <w:rsid w:val="00ED3842"/>
    <w:rsid w:val="00ED38B5"/>
    <w:rsid w:val="00F56126"/>
    <w:rsid w:val="00F63769"/>
    <w:rsid w:val="00F63FA6"/>
    <w:rsid w:val="00F720FA"/>
    <w:rsid w:val="00F852DE"/>
    <w:rsid w:val="00F854BD"/>
    <w:rsid w:val="00F962A2"/>
    <w:rsid w:val="00FA3C13"/>
    <w:rsid w:val="00FA6E82"/>
    <w:rsid w:val="00FB06C5"/>
    <w:rsid w:val="00FB28A6"/>
    <w:rsid w:val="00FB744B"/>
    <w:rsid w:val="00FC0CF4"/>
    <w:rsid w:val="00FC1A98"/>
    <w:rsid w:val="00FC3D34"/>
    <w:rsid w:val="00FD25D7"/>
    <w:rsid w:val="00FD729F"/>
    <w:rsid w:val="00FE7019"/>
    <w:rsid w:val="00FF20E1"/>
    <w:rsid w:val="01073442"/>
    <w:rsid w:val="0135256E"/>
    <w:rsid w:val="017F0419"/>
    <w:rsid w:val="0202557A"/>
    <w:rsid w:val="02455361"/>
    <w:rsid w:val="026B7D9D"/>
    <w:rsid w:val="02746F0F"/>
    <w:rsid w:val="02B0326C"/>
    <w:rsid w:val="02E03D80"/>
    <w:rsid w:val="02FF6323"/>
    <w:rsid w:val="03166C95"/>
    <w:rsid w:val="033742BA"/>
    <w:rsid w:val="034B2705"/>
    <w:rsid w:val="0352039E"/>
    <w:rsid w:val="0432047D"/>
    <w:rsid w:val="044736CF"/>
    <w:rsid w:val="04543C07"/>
    <w:rsid w:val="04AB653B"/>
    <w:rsid w:val="04B306B5"/>
    <w:rsid w:val="04BB2CB1"/>
    <w:rsid w:val="04CE269C"/>
    <w:rsid w:val="04D6532B"/>
    <w:rsid w:val="052202A5"/>
    <w:rsid w:val="052D2EBC"/>
    <w:rsid w:val="05612999"/>
    <w:rsid w:val="05B40EB1"/>
    <w:rsid w:val="05B75E5D"/>
    <w:rsid w:val="06DE008A"/>
    <w:rsid w:val="06E4135A"/>
    <w:rsid w:val="076040F5"/>
    <w:rsid w:val="07DA186C"/>
    <w:rsid w:val="080D0B7E"/>
    <w:rsid w:val="084E3C8A"/>
    <w:rsid w:val="08C922E5"/>
    <w:rsid w:val="08DC6D2E"/>
    <w:rsid w:val="08E27460"/>
    <w:rsid w:val="08FA3C1C"/>
    <w:rsid w:val="097A3B63"/>
    <w:rsid w:val="0A0A25D7"/>
    <w:rsid w:val="0AC91C23"/>
    <w:rsid w:val="0ADE6281"/>
    <w:rsid w:val="0B3869A1"/>
    <w:rsid w:val="0B637A3A"/>
    <w:rsid w:val="0B66449A"/>
    <w:rsid w:val="0B9713AA"/>
    <w:rsid w:val="0BF4331C"/>
    <w:rsid w:val="0D2D522C"/>
    <w:rsid w:val="0D917941"/>
    <w:rsid w:val="0DD1638B"/>
    <w:rsid w:val="0E45263B"/>
    <w:rsid w:val="0EA54C7F"/>
    <w:rsid w:val="0ED21131"/>
    <w:rsid w:val="0EE1261E"/>
    <w:rsid w:val="0F557518"/>
    <w:rsid w:val="0F6303AF"/>
    <w:rsid w:val="0FD05DD9"/>
    <w:rsid w:val="104D6387"/>
    <w:rsid w:val="10C92ED0"/>
    <w:rsid w:val="10F654D7"/>
    <w:rsid w:val="114664CC"/>
    <w:rsid w:val="11564EC4"/>
    <w:rsid w:val="11B07BD6"/>
    <w:rsid w:val="11CB3B70"/>
    <w:rsid w:val="11D91565"/>
    <w:rsid w:val="125750F6"/>
    <w:rsid w:val="127542AA"/>
    <w:rsid w:val="12F15FC0"/>
    <w:rsid w:val="13AB029C"/>
    <w:rsid w:val="13AD3C35"/>
    <w:rsid w:val="14057D8F"/>
    <w:rsid w:val="14431335"/>
    <w:rsid w:val="144A5C4D"/>
    <w:rsid w:val="14685E9F"/>
    <w:rsid w:val="148167F9"/>
    <w:rsid w:val="149C53ED"/>
    <w:rsid w:val="14A17E3B"/>
    <w:rsid w:val="151F45C4"/>
    <w:rsid w:val="1553718A"/>
    <w:rsid w:val="1557079B"/>
    <w:rsid w:val="15661BF2"/>
    <w:rsid w:val="156E0D26"/>
    <w:rsid w:val="162C27C4"/>
    <w:rsid w:val="16955330"/>
    <w:rsid w:val="169F1555"/>
    <w:rsid w:val="16C339B4"/>
    <w:rsid w:val="17E0367B"/>
    <w:rsid w:val="181C3543"/>
    <w:rsid w:val="183550AA"/>
    <w:rsid w:val="1887170A"/>
    <w:rsid w:val="18BE625E"/>
    <w:rsid w:val="18F64FE1"/>
    <w:rsid w:val="193E2714"/>
    <w:rsid w:val="197D38E8"/>
    <w:rsid w:val="198960E3"/>
    <w:rsid w:val="199F0C8D"/>
    <w:rsid w:val="19A857C8"/>
    <w:rsid w:val="19C025F8"/>
    <w:rsid w:val="19CE48C9"/>
    <w:rsid w:val="19D9355D"/>
    <w:rsid w:val="1A0C3B58"/>
    <w:rsid w:val="1A761D5D"/>
    <w:rsid w:val="1A8B44E3"/>
    <w:rsid w:val="1AA07E89"/>
    <w:rsid w:val="1AC253A6"/>
    <w:rsid w:val="1B1C0F2A"/>
    <w:rsid w:val="1B1F3315"/>
    <w:rsid w:val="1B5003E0"/>
    <w:rsid w:val="1B632526"/>
    <w:rsid w:val="1B765B82"/>
    <w:rsid w:val="1B965EA6"/>
    <w:rsid w:val="1BE62BE0"/>
    <w:rsid w:val="1C2B44EB"/>
    <w:rsid w:val="1C9F3E78"/>
    <w:rsid w:val="1CB84200"/>
    <w:rsid w:val="1D155786"/>
    <w:rsid w:val="1DC00357"/>
    <w:rsid w:val="1DDC590A"/>
    <w:rsid w:val="1DE200F1"/>
    <w:rsid w:val="1E335181"/>
    <w:rsid w:val="1E542B3C"/>
    <w:rsid w:val="1E5E26D0"/>
    <w:rsid w:val="1E6472D8"/>
    <w:rsid w:val="1EE4458C"/>
    <w:rsid w:val="1EE90359"/>
    <w:rsid w:val="1F3A2255"/>
    <w:rsid w:val="1F7362DF"/>
    <w:rsid w:val="1FB74E43"/>
    <w:rsid w:val="1FC70F79"/>
    <w:rsid w:val="1FD44083"/>
    <w:rsid w:val="1FDB4036"/>
    <w:rsid w:val="204D1B46"/>
    <w:rsid w:val="209A7B6A"/>
    <w:rsid w:val="20B53FC7"/>
    <w:rsid w:val="20BE6021"/>
    <w:rsid w:val="211076E8"/>
    <w:rsid w:val="214A627F"/>
    <w:rsid w:val="216D4A99"/>
    <w:rsid w:val="2173797E"/>
    <w:rsid w:val="218642C5"/>
    <w:rsid w:val="218B4CE9"/>
    <w:rsid w:val="21D37273"/>
    <w:rsid w:val="21E26C36"/>
    <w:rsid w:val="220D6D28"/>
    <w:rsid w:val="221E484A"/>
    <w:rsid w:val="22C65437"/>
    <w:rsid w:val="2304797C"/>
    <w:rsid w:val="231942C4"/>
    <w:rsid w:val="238A7522"/>
    <w:rsid w:val="23BA6B13"/>
    <w:rsid w:val="23BE0F28"/>
    <w:rsid w:val="23CB6CF7"/>
    <w:rsid w:val="23E17F6F"/>
    <w:rsid w:val="240053EC"/>
    <w:rsid w:val="24097FEF"/>
    <w:rsid w:val="242F6C37"/>
    <w:rsid w:val="249D31FD"/>
    <w:rsid w:val="24C720CA"/>
    <w:rsid w:val="24CA6AC2"/>
    <w:rsid w:val="24D972C4"/>
    <w:rsid w:val="24E92B02"/>
    <w:rsid w:val="252565D6"/>
    <w:rsid w:val="25272087"/>
    <w:rsid w:val="253216FD"/>
    <w:rsid w:val="256D4AB4"/>
    <w:rsid w:val="25A13331"/>
    <w:rsid w:val="25A57D1C"/>
    <w:rsid w:val="26294A1D"/>
    <w:rsid w:val="26C56C05"/>
    <w:rsid w:val="26CC410D"/>
    <w:rsid w:val="27903546"/>
    <w:rsid w:val="27F651D7"/>
    <w:rsid w:val="284D434A"/>
    <w:rsid w:val="291E1DAE"/>
    <w:rsid w:val="292C3247"/>
    <w:rsid w:val="298F4DC5"/>
    <w:rsid w:val="29DA29ED"/>
    <w:rsid w:val="2A523300"/>
    <w:rsid w:val="2AAC3552"/>
    <w:rsid w:val="2AE2680C"/>
    <w:rsid w:val="2AE87A03"/>
    <w:rsid w:val="2AFA300F"/>
    <w:rsid w:val="2B02463D"/>
    <w:rsid w:val="2B5811B5"/>
    <w:rsid w:val="2BB712A2"/>
    <w:rsid w:val="2BD668A3"/>
    <w:rsid w:val="2BE54660"/>
    <w:rsid w:val="2BF305D1"/>
    <w:rsid w:val="2C446861"/>
    <w:rsid w:val="2CB83AD9"/>
    <w:rsid w:val="2CD53511"/>
    <w:rsid w:val="2D2A61CE"/>
    <w:rsid w:val="2D80707D"/>
    <w:rsid w:val="2DE2488D"/>
    <w:rsid w:val="2E083145"/>
    <w:rsid w:val="2ED5521A"/>
    <w:rsid w:val="2ED619F5"/>
    <w:rsid w:val="2F8C4BD5"/>
    <w:rsid w:val="2F9F3A1B"/>
    <w:rsid w:val="303B0264"/>
    <w:rsid w:val="304B5E64"/>
    <w:rsid w:val="30730BA2"/>
    <w:rsid w:val="30782F4C"/>
    <w:rsid w:val="30801EB2"/>
    <w:rsid w:val="3091213D"/>
    <w:rsid w:val="30ED1CE2"/>
    <w:rsid w:val="31487038"/>
    <w:rsid w:val="31AF70A8"/>
    <w:rsid w:val="31C6513D"/>
    <w:rsid w:val="321564C1"/>
    <w:rsid w:val="32221E3A"/>
    <w:rsid w:val="32B05C3D"/>
    <w:rsid w:val="32B65903"/>
    <w:rsid w:val="32C97243"/>
    <w:rsid w:val="32D758ED"/>
    <w:rsid w:val="32EB591A"/>
    <w:rsid w:val="33012007"/>
    <w:rsid w:val="33AD15F4"/>
    <w:rsid w:val="33F65183"/>
    <w:rsid w:val="34842703"/>
    <w:rsid w:val="348450B4"/>
    <w:rsid w:val="34A065F2"/>
    <w:rsid w:val="34F45936"/>
    <w:rsid w:val="35653C58"/>
    <w:rsid w:val="359C1A91"/>
    <w:rsid w:val="3627707A"/>
    <w:rsid w:val="365C2844"/>
    <w:rsid w:val="36763EFF"/>
    <w:rsid w:val="37186BCB"/>
    <w:rsid w:val="37251CAF"/>
    <w:rsid w:val="373660AC"/>
    <w:rsid w:val="37604E39"/>
    <w:rsid w:val="378D5403"/>
    <w:rsid w:val="37C02DA1"/>
    <w:rsid w:val="37D43997"/>
    <w:rsid w:val="38042CE6"/>
    <w:rsid w:val="38285B2C"/>
    <w:rsid w:val="38387BC2"/>
    <w:rsid w:val="385B4A83"/>
    <w:rsid w:val="38945642"/>
    <w:rsid w:val="38A11738"/>
    <w:rsid w:val="38CF2698"/>
    <w:rsid w:val="38D4603A"/>
    <w:rsid w:val="38F76EE1"/>
    <w:rsid w:val="392E3D2B"/>
    <w:rsid w:val="39B32165"/>
    <w:rsid w:val="3A4719E4"/>
    <w:rsid w:val="3A5F0E06"/>
    <w:rsid w:val="3A685313"/>
    <w:rsid w:val="3ADF2DDA"/>
    <w:rsid w:val="3B813EB2"/>
    <w:rsid w:val="3B9F7E10"/>
    <w:rsid w:val="3BA40ED7"/>
    <w:rsid w:val="3BE67851"/>
    <w:rsid w:val="3C025073"/>
    <w:rsid w:val="3C0D4D62"/>
    <w:rsid w:val="3C7E2383"/>
    <w:rsid w:val="3CCC5F8E"/>
    <w:rsid w:val="3D0E3394"/>
    <w:rsid w:val="3DF509E6"/>
    <w:rsid w:val="3E253FC4"/>
    <w:rsid w:val="3E520C34"/>
    <w:rsid w:val="3E66686E"/>
    <w:rsid w:val="3E781CBE"/>
    <w:rsid w:val="3EF13B78"/>
    <w:rsid w:val="3F063B05"/>
    <w:rsid w:val="3F184BE9"/>
    <w:rsid w:val="3F96657B"/>
    <w:rsid w:val="3F9C4556"/>
    <w:rsid w:val="3FEF33F4"/>
    <w:rsid w:val="3FF45C27"/>
    <w:rsid w:val="3FF47659"/>
    <w:rsid w:val="40093D22"/>
    <w:rsid w:val="40712EC2"/>
    <w:rsid w:val="40D9690C"/>
    <w:rsid w:val="4175100A"/>
    <w:rsid w:val="41A3573D"/>
    <w:rsid w:val="41B434A1"/>
    <w:rsid w:val="41B4707C"/>
    <w:rsid w:val="41D253D5"/>
    <w:rsid w:val="41E47DCF"/>
    <w:rsid w:val="41EA52BC"/>
    <w:rsid w:val="422A0C37"/>
    <w:rsid w:val="425B70E5"/>
    <w:rsid w:val="43DD0189"/>
    <w:rsid w:val="43E828F9"/>
    <w:rsid w:val="43F07929"/>
    <w:rsid w:val="442B0326"/>
    <w:rsid w:val="44A620DD"/>
    <w:rsid w:val="44E52F1C"/>
    <w:rsid w:val="451B5773"/>
    <w:rsid w:val="4532288F"/>
    <w:rsid w:val="454753F6"/>
    <w:rsid w:val="45A339CF"/>
    <w:rsid w:val="45B9033C"/>
    <w:rsid w:val="45BB538B"/>
    <w:rsid w:val="4616050C"/>
    <w:rsid w:val="46210DBC"/>
    <w:rsid w:val="4624734D"/>
    <w:rsid w:val="463D41B9"/>
    <w:rsid w:val="47663221"/>
    <w:rsid w:val="48BF50A6"/>
    <w:rsid w:val="48C46876"/>
    <w:rsid w:val="48CA77E3"/>
    <w:rsid w:val="48E66DBF"/>
    <w:rsid w:val="49246CEA"/>
    <w:rsid w:val="4964544D"/>
    <w:rsid w:val="498A75F9"/>
    <w:rsid w:val="49E360AC"/>
    <w:rsid w:val="4A04095E"/>
    <w:rsid w:val="4A2E44F7"/>
    <w:rsid w:val="4A373AFF"/>
    <w:rsid w:val="4AAB3525"/>
    <w:rsid w:val="4AD6257A"/>
    <w:rsid w:val="4B3C70F3"/>
    <w:rsid w:val="4B923C7B"/>
    <w:rsid w:val="4BB16E3C"/>
    <w:rsid w:val="4BF23C29"/>
    <w:rsid w:val="4D000BB8"/>
    <w:rsid w:val="4D2764E4"/>
    <w:rsid w:val="4D4F434C"/>
    <w:rsid w:val="4D553076"/>
    <w:rsid w:val="4DC16712"/>
    <w:rsid w:val="4E083898"/>
    <w:rsid w:val="4E26397C"/>
    <w:rsid w:val="4E363927"/>
    <w:rsid w:val="4EA90E17"/>
    <w:rsid w:val="4EF418A3"/>
    <w:rsid w:val="4F4C1097"/>
    <w:rsid w:val="4F9153B3"/>
    <w:rsid w:val="4FF50BC0"/>
    <w:rsid w:val="504B2A65"/>
    <w:rsid w:val="50BB6A75"/>
    <w:rsid w:val="51BF4743"/>
    <w:rsid w:val="51D1142A"/>
    <w:rsid w:val="523D225C"/>
    <w:rsid w:val="52521883"/>
    <w:rsid w:val="52783D74"/>
    <w:rsid w:val="52C0259A"/>
    <w:rsid w:val="52FE221E"/>
    <w:rsid w:val="53414733"/>
    <w:rsid w:val="53A129B1"/>
    <w:rsid w:val="53ED7088"/>
    <w:rsid w:val="545E660D"/>
    <w:rsid w:val="54637050"/>
    <w:rsid w:val="54FE3E80"/>
    <w:rsid w:val="555810A7"/>
    <w:rsid w:val="55902CE3"/>
    <w:rsid w:val="55A42927"/>
    <w:rsid w:val="55C124AC"/>
    <w:rsid w:val="55C422C3"/>
    <w:rsid w:val="55CD1580"/>
    <w:rsid w:val="56152A28"/>
    <w:rsid w:val="56311879"/>
    <w:rsid w:val="56B87238"/>
    <w:rsid w:val="571E2C5F"/>
    <w:rsid w:val="57351512"/>
    <w:rsid w:val="57835AC7"/>
    <w:rsid w:val="57C523F6"/>
    <w:rsid w:val="57F303AA"/>
    <w:rsid w:val="5863246B"/>
    <w:rsid w:val="588A53A7"/>
    <w:rsid w:val="59105E17"/>
    <w:rsid w:val="59204E23"/>
    <w:rsid w:val="595C082B"/>
    <w:rsid w:val="596E3097"/>
    <w:rsid w:val="59773EED"/>
    <w:rsid w:val="598C1200"/>
    <w:rsid w:val="599A244A"/>
    <w:rsid w:val="59CF2C63"/>
    <w:rsid w:val="59F56D5F"/>
    <w:rsid w:val="59FE758C"/>
    <w:rsid w:val="5AFF7070"/>
    <w:rsid w:val="5B14063F"/>
    <w:rsid w:val="5B293378"/>
    <w:rsid w:val="5B301B1F"/>
    <w:rsid w:val="5C472E89"/>
    <w:rsid w:val="5CEC747F"/>
    <w:rsid w:val="5D534CD8"/>
    <w:rsid w:val="5D9A2ED9"/>
    <w:rsid w:val="5DB74DFA"/>
    <w:rsid w:val="5DBD51C2"/>
    <w:rsid w:val="5DC236EC"/>
    <w:rsid w:val="5E277524"/>
    <w:rsid w:val="5E5506C8"/>
    <w:rsid w:val="5EA2001B"/>
    <w:rsid w:val="5ED50BA4"/>
    <w:rsid w:val="5F0266A3"/>
    <w:rsid w:val="5F232D5B"/>
    <w:rsid w:val="5F281E7A"/>
    <w:rsid w:val="5F526F22"/>
    <w:rsid w:val="5F744292"/>
    <w:rsid w:val="5F855D12"/>
    <w:rsid w:val="5F952C60"/>
    <w:rsid w:val="5FD51C0C"/>
    <w:rsid w:val="5FD65B2C"/>
    <w:rsid w:val="5FF42786"/>
    <w:rsid w:val="606129E7"/>
    <w:rsid w:val="60662262"/>
    <w:rsid w:val="60F431B9"/>
    <w:rsid w:val="60F8796B"/>
    <w:rsid w:val="610B35BB"/>
    <w:rsid w:val="61731422"/>
    <w:rsid w:val="618F11E9"/>
    <w:rsid w:val="61AA1E9E"/>
    <w:rsid w:val="61CD1945"/>
    <w:rsid w:val="61EB4F88"/>
    <w:rsid w:val="620E2B02"/>
    <w:rsid w:val="624A22BB"/>
    <w:rsid w:val="62B65C75"/>
    <w:rsid w:val="633D3608"/>
    <w:rsid w:val="63487EAC"/>
    <w:rsid w:val="635349E5"/>
    <w:rsid w:val="63575F25"/>
    <w:rsid w:val="63711DD5"/>
    <w:rsid w:val="637F68CB"/>
    <w:rsid w:val="63FE2657"/>
    <w:rsid w:val="64013D86"/>
    <w:rsid w:val="64031C4A"/>
    <w:rsid w:val="64097703"/>
    <w:rsid w:val="642B75FC"/>
    <w:rsid w:val="643A6EA0"/>
    <w:rsid w:val="645D1BD1"/>
    <w:rsid w:val="64A17E2B"/>
    <w:rsid w:val="64A849CD"/>
    <w:rsid w:val="64CF1F8E"/>
    <w:rsid w:val="64EC5A6B"/>
    <w:rsid w:val="650D77AD"/>
    <w:rsid w:val="653666D1"/>
    <w:rsid w:val="65917E54"/>
    <w:rsid w:val="6597576B"/>
    <w:rsid w:val="65B204E1"/>
    <w:rsid w:val="65F273D2"/>
    <w:rsid w:val="66090E80"/>
    <w:rsid w:val="6611701E"/>
    <w:rsid w:val="664161A9"/>
    <w:rsid w:val="66E30B4F"/>
    <w:rsid w:val="66EB054E"/>
    <w:rsid w:val="66FB308E"/>
    <w:rsid w:val="6723482A"/>
    <w:rsid w:val="673F1F48"/>
    <w:rsid w:val="67B7728E"/>
    <w:rsid w:val="67FD2A7B"/>
    <w:rsid w:val="68210070"/>
    <w:rsid w:val="686A7490"/>
    <w:rsid w:val="68B0459B"/>
    <w:rsid w:val="68BB3495"/>
    <w:rsid w:val="68DB190B"/>
    <w:rsid w:val="69634496"/>
    <w:rsid w:val="69952F5B"/>
    <w:rsid w:val="69A651B9"/>
    <w:rsid w:val="69B03442"/>
    <w:rsid w:val="6A1331D9"/>
    <w:rsid w:val="6A315029"/>
    <w:rsid w:val="6AB1009A"/>
    <w:rsid w:val="6ACB360F"/>
    <w:rsid w:val="6AD25354"/>
    <w:rsid w:val="6B8860DC"/>
    <w:rsid w:val="6B9E7B96"/>
    <w:rsid w:val="6BAB3D62"/>
    <w:rsid w:val="6BAE7000"/>
    <w:rsid w:val="6BB05959"/>
    <w:rsid w:val="6BD67C2C"/>
    <w:rsid w:val="6BF91AB9"/>
    <w:rsid w:val="6C5C04D5"/>
    <w:rsid w:val="6CB13F20"/>
    <w:rsid w:val="6CCA6527"/>
    <w:rsid w:val="6D1E181B"/>
    <w:rsid w:val="6D9B2320"/>
    <w:rsid w:val="6F572D08"/>
    <w:rsid w:val="6F6858A1"/>
    <w:rsid w:val="6FB83CDB"/>
    <w:rsid w:val="6FD5142D"/>
    <w:rsid w:val="6FD548BE"/>
    <w:rsid w:val="6FE11C7C"/>
    <w:rsid w:val="6FE66B4D"/>
    <w:rsid w:val="6FFE5F86"/>
    <w:rsid w:val="70853498"/>
    <w:rsid w:val="70FC7A0D"/>
    <w:rsid w:val="712F4D7E"/>
    <w:rsid w:val="713A67EE"/>
    <w:rsid w:val="715B183B"/>
    <w:rsid w:val="71C14EC0"/>
    <w:rsid w:val="71D613DB"/>
    <w:rsid w:val="720400C9"/>
    <w:rsid w:val="72074872"/>
    <w:rsid w:val="72BB4D4E"/>
    <w:rsid w:val="72BE4B83"/>
    <w:rsid w:val="73094A27"/>
    <w:rsid w:val="73200F6B"/>
    <w:rsid w:val="746A71CC"/>
    <w:rsid w:val="74715CA6"/>
    <w:rsid w:val="74BB1904"/>
    <w:rsid w:val="74D249BF"/>
    <w:rsid w:val="74ED4EB1"/>
    <w:rsid w:val="754358D4"/>
    <w:rsid w:val="759A26B4"/>
    <w:rsid w:val="75FF0A2F"/>
    <w:rsid w:val="767F7FDC"/>
    <w:rsid w:val="76F66D3B"/>
    <w:rsid w:val="770563B7"/>
    <w:rsid w:val="77432189"/>
    <w:rsid w:val="77DE40CB"/>
    <w:rsid w:val="77DF5581"/>
    <w:rsid w:val="781135E0"/>
    <w:rsid w:val="78305FF2"/>
    <w:rsid w:val="78694157"/>
    <w:rsid w:val="78A20774"/>
    <w:rsid w:val="78FF382D"/>
    <w:rsid w:val="792C237A"/>
    <w:rsid w:val="792E66F3"/>
    <w:rsid w:val="796203CB"/>
    <w:rsid w:val="799C222C"/>
    <w:rsid w:val="79B44386"/>
    <w:rsid w:val="79EE6A68"/>
    <w:rsid w:val="7A1F36B1"/>
    <w:rsid w:val="7A3E7618"/>
    <w:rsid w:val="7A5717B0"/>
    <w:rsid w:val="7AE5282F"/>
    <w:rsid w:val="7AF956FC"/>
    <w:rsid w:val="7C003A54"/>
    <w:rsid w:val="7C373DB7"/>
    <w:rsid w:val="7C4228B4"/>
    <w:rsid w:val="7C5D47C4"/>
    <w:rsid w:val="7C6B5BDD"/>
    <w:rsid w:val="7CF851FF"/>
    <w:rsid w:val="7D083FC6"/>
    <w:rsid w:val="7D173AAC"/>
    <w:rsid w:val="7D6E0D92"/>
    <w:rsid w:val="7D6FCFB6"/>
    <w:rsid w:val="7D7E7212"/>
    <w:rsid w:val="7D842440"/>
    <w:rsid w:val="7DA94ABE"/>
    <w:rsid w:val="7DBC5FFD"/>
    <w:rsid w:val="7DF243DB"/>
    <w:rsid w:val="7E01518F"/>
    <w:rsid w:val="7E073573"/>
    <w:rsid w:val="7E2B68EC"/>
    <w:rsid w:val="7E3B60DE"/>
    <w:rsid w:val="7E5E1EFC"/>
    <w:rsid w:val="7EDC6139"/>
    <w:rsid w:val="7EEE135D"/>
    <w:rsid w:val="7F290C8A"/>
    <w:rsid w:val="7F3C32C9"/>
    <w:rsid w:val="7F57487B"/>
    <w:rsid w:val="7FA239C6"/>
    <w:rsid w:val="7FB7288D"/>
    <w:rsid w:val="7FB73A06"/>
    <w:rsid w:val="7FC24B9F"/>
    <w:rsid w:val="7FC56966"/>
    <w:rsid w:val="7FDA4D25"/>
    <w:rsid w:val="BDFDEB64"/>
    <w:rsid w:val="BEFC91B4"/>
    <w:rsid w:val="BFD7D261"/>
    <w:rsid w:val="BFFA6C90"/>
    <w:rsid w:val="D7A7013A"/>
    <w:rsid w:val="E7FFFDAB"/>
    <w:rsid w:val="F6FE3DD7"/>
    <w:rsid w:val="FDFA180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ocked="1"/>
    <w:lsdException w:qFormat="1" w:unhideWhenUsed="0" w:uiPriority="0" w:semiHidden="0" w:name="Strong"/>
    <w:lsdException w:qFormat="1" w:unhideWhenUsed="0" w:uiPriority="0" w:semiHidden="0" w:name="Emphasis"/>
    <w:lsdException w:qFormat="1" w:unhideWhenUsed="0" w:uiPriority="99" w:name="Document Map" w:locked="1"/>
    <w:lsdException w:qFormat="1" w:unhideWhenUsed="0" w:uiPriority="99" w:semiHidden="0" w:name="Plain Text"/>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ocked="1"/>
    <w:lsdException w:qFormat="1" w:unhideWhenUsed="0" w:uiPriority="99" w:semiHidden="0" w:name="Table Grid"/>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8"/>
    <w:qFormat/>
    <w:locked/>
    <w:uiPriority w:val="99"/>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39"/>
    <w:qFormat/>
    <w:uiPriority w:val="99"/>
    <w:pPr>
      <w:keepNext/>
      <w:keepLines/>
      <w:spacing w:before="260" w:after="260" w:line="416" w:lineRule="auto"/>
      <w:outlineLvl w:val="1"/>
    </w:pPr>
    <w:rPr>
      <w:rFonts w:ascii="Calibri Light" w:hAnsi="Calibri Light"/>
      <w:b/>
      <w:bCs/>
      <w:kern w:val="0"/>
      <w:sz w:val="32"/>
      <w:szCs w:val="32"/>
    </w:rPr>
  </w:style>
  <w:style w:type="paragraph" w:styleId="7">
    <w:name w:val="heading 3"/>
    <w:basedOn w:val="1"/>
    <w:next w:val="6"/>
    <w:link w:val="40"/>
    <w:qFormat/>
    <w:uiPriority w:val="99"/>
    <w:pPr>
      <w:keepNext/>
      <w:keepLines/>
      <w:spacing w:before="260" w:after="260" w:line="416" w:lineRule="auto"/>
      <w:outlineLvl w:val="2"/>
    </w:pPr>
    <w:rPr>
      <w:b/>
      <w:bCs/>
      <w:kern w:val="0"/>
      <w:sz w:val="32"/>
      <w:szCs w:val="32"/>
    </w:rPr>
  </w:style>
  <w:style w:type="paragraph" w:styleId="8">
    <w:name w:val="heading 4"/>
    <w:basedOn w:val="1"/>
    <w:next w:val="1"/>
    <w:link w:val="41"/>
    <w:qFormat/>
    <w:uiPriority w:val="99"/>
    <w:pPr>
      <w:keepNext/>
      <w:keepLines/>
      <w:spacing w:before="280" w:after="290" w:line="376" w:lineRule="auto"/>
      <w:outlineLvl w:val="3"/>
    </w:pPr>
    <w:rPr>
      <w:rFonts w:ascii="Calibri Light" w:hAnsi="Calibri Light"/>
      <w:b/>
      <w:bCs/>
      <w:kern w:val="0"/>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4"/>
    <w:qFormat/>
    <w:locked/>
    <w:uiPriority w:val="99"/>
    <w:pPr>
      <w:spacing w:line="360" w:lineRule="auto"/>
    </w:pPr>
    <w:rPr>
      <w:rFonts w:eastAsia="仿宋_GB2312"/>
      <w:sz w:val="28"/>
    </w:rPr>
  </w:style>
  <w:style w:type="paragraph" w:styleId="3">
    <w:name w:val="Body Text First Indent"/>
    <w:basedOn w:val="2"/>
    <w:next w:val="1"/>
    <w:qFormat/>
    <w:locked/>
    <w:uiPriority w:val="0"/>
    <w:pPr>
      <w:ind w:firstLine="420"/>
    </w:pPr>
    <w:rPr>
      <w:szCs w:val="20"/>
    </w:rPr>
  </w:style>
  <w:style w:type="paragraph" w:styleId="6">
    <w:name w:val="Normal Indent"/>
    <w:basedOn w:val="1"/>
    <w:next w:val="1"/>
    <w:link w:val="55"/>
    <w:qFormat/>
    <w:uiPriority w:val="99"/>
    <w:pPr>
      <w:widowControl/>
      <w:snapToGrid w:val="0"/>
      <w:spacing w:line="480" w:lineRule="exact"/>
      <w:ind w:firstLine="567"/>
    </w:pPr>
    <w:rPr>
      <w:rFonts w:ascii="宋体"/>
      <w:snapToGrid w:val="0"/>
      <w:color w:val="000000"/>
      <w:kern w:val="28"/>
      <w:sz w:val="28"/>
      <w:szCs w:val="20"/>
    </w:rPr>
  </w:style>
  <w:style w:type="paragraph" w:styleId="9">
    <w:name w:val="List Number 2"/>
    <w:basedOn w:val="1"/>
    <w:qFormat/>
    <w:uiPriority w:val="99"/>
    <w:pPr>
      <w:numPr>
        <w:ilvl w:val="0"/>
        <w:numId w:val="2"/>
      </w:numPr>
    </w:pPr>
  </w:style>
  <w:style w:type="paragraph" w:styleId="10">
    <w:name w:val="List Number"/>
    <w:basedOn w:val="1"/>
    <w:qFormat/>
    <w:uiPriority w:val="99"/>
    <w:pPr>
      <w:numPr>
        <w:ilvl w:val="0"/>
        <w:numId w:val="3"/>
      </w:numPr>
    </w:pPr>
  </w:style>
  <w:style w:type="paragraph" w:styleId="11">
    <w:name w:val="Document Map"/>
    <w:basedOn w:val="1"/>
    <w:link w:val="42"/>
    <w:semiHidden/>
    <w:qFormat/>
    <w:locked/>
    <w:uiPriority w:val="99"/>
    <w:pPr>
      <w:shd w:val="clear" w:color="auto" w:fill="000080"/>
      <w:adjustRightInd/>
    </w:pPr>
    <w:rPr>
      <w:rFonts w:ascii="宋体"/>
      <w:sz w:val="18"/>
      <w:szCs w:val="18"/>
    </w:rPr>
  </w:style>
  <w:style w:type="paragraph" w:styleId="12">
    <w:name w:val="annotation text"/>
    <w:basedOn w:val="1"/>
    <w:link w:val="43"/>
    <w:qFormat/>
    <w:uiPriority w:val="99"/>
    <w:pPr>
      <w:adjustRightInd/>
      <w:jc w:val="left"/>
    </w:pPr>
    <w:rPr>
      <w:kern w:val="0"/>
      <w:sz w:val="24"/>
      <w:lang w:val="zh-CN"/>
    </w:rPr>
  </w:style>
  <w:style w:type="paragraph" w:styleId="13">
    <w:name w:val="Body Text Indent"/>
    <w:basedOn w:val="1"/>
    <w:link w:val="45"/>
    <w:qFormat/>
    <w:uiPriority w:val="99"/>
    <w:pPr>
      <w:spacing w:after="120"/>
      <w:ind w:left="420" w:leftChars="200"/>
    </w:pPr>
    <w:rPr>
      <w:kern w:val="0"/>
      <w:sz w:val="24"/>
    </w:rPr>
  </w:style>
  <w:style w:type="paragraph" w:styleId="14">
    <w:name w:val="List Number 3"/>
    <w:basedOn w:val="1"/>
    <w:qFormat/>
    <w:uiPriority w:val="99"/>
    <w:pPr>
      <w:numPr>
        <w:ilvl w:val="0"/>
        <w:numId w:val="4"/>
      </w:numPr>
    </w:pPr>
  </w:style>
  <w:style w:type="paragraph" w:styleId="15">
    <w:name w:val="Plain Text"/>
    <w:basedOn w:val="1"/>
    <w:next w:val="6"/>
    <w:link w:val="46"/>
    <w:qFormat/>
    <w:uiPriority w:val="99"/>
    <w:rPr>
      <w:rFonts w:ascii="宋体" w:hAnsi="Courier New"/>
      <w:kern w:val="0"/>
      <w:szCs w:val="20"/>
    </w:rPr>
  </w:style>
  <w:style w:type="paragraph" w:styleId="16">
    <w:name w:val="Date"/>
    <w:basedOn w:val="1"/>
    <w:next w:val="1"/>
    <w:link w:val="47"/>
    <w:qFormat/>
    <w:uiPriority w:val="99"/>
    <w:pPr>
      <w:ind w:left="100" w:leftChars="2500"/>
    </w:pPr>
    <w:rPr>
      <w:rFonts w:ascii="宋体"/>
      <w:kern w:val="0"/>
      <w:szCs w:val="20"/>
      <w:lang w:val="zh-CN"/>
    </w:rPr>
  </w:style>
  <w:style w:type="paragraph" w:styleId="17">
    <w:name w:val="Body Text Indent 2"/>
    <w:basedOn w:val="1"/>
    <w:link w:val="48"/>
    <w:semiHidden/>
    <w:qFormat/>
    <w:locked/>
    <w:uiPriority w:val="99"/>
    <w:pPr>
      <w:spacing w:after="120" w:line="480" w:lineRule="auto"/>
      <w:ind w:left="420" w:leftChars="200"/>
    </w:pPr>
  </w:style>
  <w:style w:type="paragraph" w:styleId="18">
    <w:name w:val="Balloon Text"/>
    <w:basedOn w:val="1"/>
    <w:link w:val="82"/>
    <w:semiHidden/>
    <w:qFormat/>
    <w:locked/>
    <w:uiPriority w:val="99"/>
    <w:rPr>
      <w:sz w:val="18"/>
      <w:szCs w:val="18"/>
    </w:rPr>
  </w:style>
  <w:style w:type="paragraph" w:styleId="19">
    <w:name w:val="footer"/>
    <w:basedOn w:val="1"/>
    <w:link w:val="49"/>
    <w:qFormat/>
    <w:uiPriority w:val="99"/>
    <w:pPr>
      <w:tabs>
        <w:tab w:val="center" w:pos="4153"/>
        <w:tab w:val="right" w:pos="8306"/>
      </w:tabs>
      <w:snapToGrid w:val="0"/>
      <w:jc w:val="left"/>
    </w:pPr>
    <w:rPr>
      <w:kern w:val="0"/>
      <w:sz w:val="18"/>
      <w:szCs w:val="18"/>
    </w:rPr>
  </w:style>
  <w:style w:type="paragraph" w:styleId="20">
    <w:name w:val="header"/>
    <w:basedOn w:val="1"/>
    <w:link w:val="54"/>
    <w:qFormat/>
    <w:uiPriority w:val="99"/>
    <w:pPr>
      <w:pBdr>
        <w:bottom w:val="single" w:color="auto" w:sz="6" w:space="1"/>
      </w:pBdr>
      <w:tabs>
        <w:tab w:val="center" w:pos="4153"/>
        <w:tab w:val="right" w:pos="8306"/>
      </w:tabs>
      <w:snapToGrid w:val="0"/>
      <w:jc w:val="center"/>
    </w:pPr>
    <w:rPr>
      <w:kern w:val="0"/>
      <w:sz w:val="18"/>
      <w:szCs w:val="20"/>
    </w:rPr>
  </w:style>
  <w:style w:type="paragraph" w:styleId="21">
    <w:name w:val="footnote text"/>
    <w:basedOn w:val="1"/>
    <w:qFormat/>
    <w:locked/>
    <w:uiPriority w:val="0"/>
    <w:pPr>
      <w:snapToGrid w:val="0"/>
      <w:jc w:val="left"/>
    </w:pPr>
    <w:rPr>
      <w:sz w:val="18"/>
    </w:rPr>
  </w:style>
  <w:style w:type="paragraph" w:styleId="22">
    <w:name w:val="Body Text 2"/>
    <w:basedOn w:val="1"/>
    <w:link w:val="51"/>
    <w:qFormat/>
    <w:uiPriority w:val="99"/>
    <w:pPr>
      <w:widowControl/>
      <w:spacing w:afterLines="50" w:line="216" w:lineRule="auto"/>
      <w:jc w:val="center"/>
    </w:pPr>
    <w:rPr>
      <w:kern w:val="0"/>
      <w:sz w:val="24"/>
    </w:rPr>
  </w:style>
  <w:style w:type="paragraph" w:styleId="23">
    <w:name w:val="HTML Preformatted"/>
    <w:basedOn w:val="1"/>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4">
    <w:name w:val="Normal (Web)"/>
    <w:basedOn w:val="1"/>
    <w:qFormat/>
    <w:locked/>
    <w:uiPriority w:val="0"/>
    <w:pPr>
      <w:widowControl/>
      <w:spacing w:before="100" w:beforeAutospacing="1" w:after="100" w:afterAutospacing="1"/>
      <w:jc w:val="left"/>
    </w:pPr>
    <w:rPr>
      <w:rFonts w:ascii="宋体" w:hAnsi="宋体" w:cs="宋体"/>
      <w:kern w:val="0"/>
      <w:sz w:val="24"/>
    </w:rPr>
  </w:style>
  <w:style w:type="paragraph" w:styleId="25">
    <w:name w:val="Title"/>
    <w:basedOn w:val="1"/>
    <w:next w:val="1"/>
    <w:link w:val="52"/>
    <w:qFormat/>
    <w:uiPriority w:val="99"/>
    <w:pPr>
      <w:spacing w:before="240" w:after="60"/>
      <w:jc w:val="center"/>
      <w:outlineLvl w:val="0"/>
    </w:pPr>
    <w:rPr>
      <w:rFonts w:ascii="Calibri Light" w:hAnsi="Calibri Light"/>
      <w:b/>
      <w:bCs/>
      <w:kern w:val="0"/>
      <w:sz w:val="32"/>
      <w:szCs w:val="32"/>
    </w:rPr>
  </w:style>
  <w:style w:type="paragraph" w:styleId="26">
    <w:name w:val="annotation subject"/>
    <w:basedOn w:val="12"/>
    <w:next w:val="12"/>
    <w:link w:val="53"/>
    <w:qFormat/>
    <w:uiPriority w:val="99"/>
    <w:pPr>
      <w:widowControl/>
      <w:spacing w:afterLines="50"/>
    </w:pPr>
    <w:rPr>
      <w:b/>
      <w:bCs/>
    </w:rPr>
  </w:style>
  <w:style w:type="table" w:styleId="28">
    <w:name w:val="Table Grid"/>
    <w:basedOn w:val="2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bCs/>
    </w:rPr>
  </w:style>
  <w:style w:type="character" w:styleId="31">
    <w:name w:val="page number"/>
    <w:basedOn w:val="29"/>
    <w:qFormat/>
    <w:uiPriority w:val="99"/>
    <w:rPr>
      <w:rFonts w:ascii="Arial" w:hAnsi="Arial" w:eastAsia="黑体" w:cs="Times New Roman"/>
      <w:snapToGrid w:val="0"/>
      <w:kern w:val="0"/>
      <w:sz w:val="21"/>
    </w:rPr>
  </w:style>
  <w:style w:type="character" w:styleId="32">
    <w:name w:val="FollowedHyperlink"/>
    <w:basedOn w:val="29"/>
    <w:qFormat/>
    <w:locked/>
    <w:uiPriority w:val="99"/>
    <w:rPr>
      <w:rFonts w:cs="Times New Roman"/>
      <w:color w:val="800080"/>
      <w:u w:val="none"/>
    </w:rPr>
  </w:style>
  <w:style w:type="character" w:styleId="33">
    <w:name w:val="Emphasis"/>
    <w:basedOn w:val="29"/>
    <w:qFormat/>
    <w:uiPriority w:val="0"/>
    <w:rPr>
      <w:rFonts w:cs="Times New Roman"/>
      <w:color w:val="CC0000"/>
      <w:sz w:val="24"/>
      <w:szCs w:val="24"/>
    </w:rPr>
  </w:style>
  <w:style w:type="character" w:styleId="34">
    <w:name w:val="Hyperlink"/>
    <w:basedOn w:val="29"/>
    <w:qFormat/>
    <w:uiPriority w:val="99"/>
    <w:rPr>
      <w:rFonts w:cs="Times New Roman"/>
      <w:color w:val="0000FF"/>
      <w:u w:val="single"/>
    </w:rPr>
  </w:style>
  <w:style w:type="character" w:styleId="35">
    <w:name w:val="annotation reference"/>
    <w:basedOn w:val="29"/>
    <w:semiHidden/>
    <w:qFormat/>
    <w:locked/>
    <w:uiPriority w:val="99"/>
    <w:rPr>
      <w:rFonts w:cs="Times New Roman"/>
      <w:sz w:val="21"/>
      <w:szCs w:val="21"/>
    </w:rPr>
  </w:style>
  <w:style w:type="paragraph" w:customStyle="1" w:styleId="36">
    <w:name w:val="[Normal]"/>
    <w:qFormat/>
    <w:uiPriority w:val="0"/>
    <w:rPr>
      <w:rFonts w:ascii="宋体" w:hAnsi="宋体" w:eastAsia="宋体" w:cs="Times New Roman"/>
      <w:sz w:val="24"/>
      <w:szCs w:val="22"/>
      <w:lang w:val="zh-CN" w:eastAsia="zh-CN" w:bidi="ar-SA"/>
    </w:rPr>
  </w:style>
  <w:style w:type="paragraph" w:customStyle="1" w:styleId="37">
    <w:name w:val="首行缩进"/>
    <w:basedOn w:val="1"/>
    <w:next w:val="2"/>
    <w:qFormat/>
    <w:uiPriority w:val="99"/>
    <w:pPr>
      <w:spacing w:line="360" w:lineRule="auto"/>
      <w:ind w:firstLine="480" w:firstLineChars="200"/>
    </w:pPr>
    <w:rPr>
      <w:sz w:val="24"/>
      <w:szCs w:val="22"/>
      <w:lang w:val="zh-CN"/>
    </w:rPr>
  </w:style>
  <w:style w:type="character" w:customStyle="1" w:styleId="38">
    <w:name w:val="标题 1 Char"/>
    <w:basedOn w:val="29"/>
    <w:link w:val="4"/>
    <w:qFormat/>
    <w:locked/>
    <w:uiPriority w:val="99"/>
    <w:rPr>
      <w:rFonts w:eastAsia="仿宋_GB2312"/>
      <w:b/>
      <w:kern w:val="44"/>
      <w:sz w:val="44"/>
      <w:szCs w:val="20"/>
    </w:rPr>
  </w:style>
  <w:style w:type="character" w:customStyle="1" w:styleId="39">
    <w:name w:val="标题 2 Char"/>
    <w:basedOn w:val="29"/>
    <w:link w:val="5"/>
    <w:semiHidden/>
    <w:qFormat/>
    <w:locked/>
    <w:uiPriority w:val="99"/>
    <w:rPr>
      <w:rFonts w:ascii="Calibri Light" w:hAnsi="Calibri Light" w:eastAsia="宋体" w:cs="Times New Roman"/>
      <w:b/>
      <w:sz w:val="32"/>
    </w:rPr>
  </w:style>
  <w:style w:type="character" w:customStyle="1" w:styleId="40">
    <w:name w:val="标题 3 Char"/>
    <w:basedOn w:val="29"/>
    <w:link w:val="7"/>
    <w:semiHidden/>
    <w:qFormat/>
    <w:locked/>
    <w:uiPriority w:val="99"/>
    <w:rPr>
      <w:rFonts w:ascii="Times New Roman" w:hAnsi="Times New Roman" w:eastAsia="宋体" w:cs="Times New Roman"/>
      <w:b/>
      <w:sz w:val="32"/>
    </w:rPr>
  </w:style>
  <w:style w:type="character" w:customStyle="1" w:styleId="41">
    <w:name w:val="标题 4 Char"/>
    <w:basedOn w:val="29"/>
    <w:link w:val="8"/>
    <w:semiHidden/>
    <w:qFormat/>
    <w:locked/>
    <w:uiPriority w:val="99"/>
    <w:rPr>
      <w:rFonts w:ascii="Calibri Light" w:hAnsi="Calibri Light" w:eastAsia="宋体" w:cs="Times New Roman"/>
      <w:b/>
      <w:sz w:val="28"/>
    </w:rPr>
  </w:style>
  <w:style w:type="character" w:customStyle="1" w:styleId="42">
    <w:name w:val="文档结构图 Char1"/>
    <w:basedOn w:val="29"/>
    <w:link w:val="11"/>
    <w:semiHidden/>
    <w:qFormat/>
    <w:locked/>
    <w:uiPriority w:val="99"/>
    <w:rPr>
      <w:rFonts w:ascii="宋体" w:hAnsi="Times New Roman" w:cs="Times New Roman"/>
      <w:kern w:val="2"/>
      <w:sz w:val="18"/>
    </w:rPr>
  </w:style>
  <w:style w:type="character" w:customStyle="1" w:styleId="43">
    <w:name w:val="批注文字 Char"/>
    <w:basedOn w:val="29"/>
    <w:link w:val="12"/>
    <w:qFormat/>
    <w:locked/>
    <w:uiPriority w:val="99"/>
    <w:rPr>
      <w:rFonts w:ascii="Times New Roman" w:hAnsi="Times New Roman" w:eastAsia="宋体" w:cs="Times New Roman"/>
      <w:kern w:val="0"/>
      <w:sz w:val="24"/>
      <w:lang w:val="zh-CN" w:eastAsia="zh-CN"/>
    </w:rPr>
  </w:style>
  <w:style w:type="character" w:customStyle="1" w:styleId="44">
    <w:name w:val="正文文本 Char"/>
    <w:basedOn w:val="29"/>
    <w:link w:val="2"/>
    <w:semiHidden/>
    <w:qFormat/>
    <w:locked/>
    <w:uiPriority w:val="99"/>
    <w:rPr>
      <w:rFonts w:cs="Times New Roman"/>
      <w:sz w:val="24"/>
      <w:szCs w:val="24"/>
    </w:rPr>
  </w:style>
  <w:style w:type="character" w:customStyle="1" w:styleId="45">
    <w:name w:val="正文文本缩进 Char"/>
    <w:basedOn w:val="29"/>
    <w:link w:val="13"/>
    <w:semiHidden/>
    <w:qFormat/>
    <w:locked/>
    <w:uiPriority w:val="99"/>
    <w:rPr>
      <w:rFonts w:ascii="Times New Roman" w:hAnsi="Times New Roman" w:cs="Times New Roman"/>
      <w:sz w:val="24"/>
    </w:rPr>
  </w:style>
  <w:style w:type="character" w:customStyle="1" w:styleId="46">
    <w:name w:val="纯文本 Char"/>
    <w:basedOn w:val="29"/>
    <w:link w:val="15"/>
    <w:qFormat/>
    <w:locked/>
    <w:uiPriority w:val="99"/>
    <w:rPr>
      <w:rFonts w:ascii="宋体" w:hAnsi="Courier New" w:eastAsia="宋体" w:cs="Times New Roman"/>
      <w:snapToGrid w:val="0"/>
      <w:sz w:val="21"/>
    </w:rPr>
  </w:style>
  <w:style w:type="character" w:customStyle="1" w:styleId="47">
    <w:name w:val="日期 Char"/>
    <w:basedOn w:val="29"/>
    <w:link w:val="16"/>
    <w:qFormat/>
    <w:locked/>
    <w:uiPriority w:val="99"/>
    <w:rPr>
      <w:rFonts w:ascii="宋体" w:cs="Times New Roman"/>
      <w:sz w:val="21"/>
      <w:lang w:val="zh-CN"/>
    </w:rPr>
  </w:style>
  <w:style w:type="character" w:customStyle="1" w:styleId="48">
    <w:name w:val="正文文本缩进 2 Char"/>
    <w:basedOn w:val="29"/>
    <w:link w:val="17"/>
    <w:semiHidden/>
    <w:qFormat/>
    <w:locked/>
    <w:uiPriority w:val="99"/>
    <w:rPr>
      <w:rFonts w:cs="Times New Roman"/>
      <w:sz w:val="24"/>
      <w:szCs w:val="24"/>
    </w:rPr>
  </w:style>
  <w:style w:type="character" w:customStyle="1" w:styleId="49">
    <w:name w:val="页脚 Char"/>
    <w:basedOn w:val="29"/>
    <w:link w:val="19"/>
    <w:qFormat/>
    <w:locked/>
    <w:uiPriority w:val="99"/>
    <w:rPr>
      <w:rFonts w:ascii="Times New Roman" w:hAnsi="Times New Roman" w:eastAsia="宋体" w:cs="Times New Roman"/>
      <w:sz w:val="18"/>
    </w:rPr>
  </w:style>
  <w:style w:type="character" w:customStyle="1" w:styleId="50">
    <w:name w:val="Header Char"/>
    <w:basedOn w:val="29"/>
    <w:qFormat/>
    <w:locked/>
    <w:uiPriority w:val="99"/>
    <w:rPr>
      <w:rFonts w:ascii="Times New Roman" w:hAnsi="Times New Roman" w:eastAsia="宋体" w:cs="Times New Roman"/>
      <w:sz w:val="18"/>
    </w:rPr>
  </w:style>
  <w:style w:type="character" w:customStyle="1" w:styleId="51">
    <w:name w:val="正文文本 2 Char"/>
    <w:basedOn w:val="29"/>
    <w:link w:val="22"/>
    <w:semiHidden/>
    <w:qFormat/>
    <w:locked/>
    <w:uiPriority w:val="99"/>
    <w:rPr>
      <w:rFonts w:ascii="Times New Roman" w:hAnsi="Times New Roman" w:cs="Times New Roman"/>
      <w:sz w:val="24"/>
    </w:rPr>
  </w:style>
  <w:style w:type="character" w:customStyle="1" w:styleId="52">
    <w:name w:val="标题 Char"/>
    <w:basedOn w:val="29"/>
    <w:link w:val="25"/>
    <w:qFormat/>
    <w:locked/>
    <w:uiPriority w:val="99"/>
    <w:rPr>
      <w:rFonts w:ascii="Calibri Light" w:hAnsi="Calibri Light" w:eastAsia="宋体" w:cs="Times New Roman"/>
      <w:b/>
      <w:sz w:val="32"/>
    </w:rPr>
  </w:style>
  <w:style w:type="character" w:customStyle="1" w:styleId="53">
    <w:name w:val="批注主题 Char"/>
    <w:basedOn w:val="43"/>
    <w:link w:val="26"/>
    <w:semiHidden/>
    <w:qFormat/>
    <w:locked/>
    <w:uiPriority w:val="99"/>
    <w:rPr>
      <w:rFonts w:ascii="Times New Roman" w:hAnsi="Times New Roman" w:eastAsia="宋体" w:cs="Times New Roman"/>
      <w:b/>
      <w:kern w:val="0"/>
      <w:sz w:val="24"/>
      <w:lang w:val="zh-CN" w:eastAsia="zh-CN"/>
    </w:rPr>
  </w:style>
  <w:style w:type="character" w:customStyle="1" w:styleId="54">
    <w:name w:val="页眉 Char"/>
    <w:link w:val="20"/>
    <w:qFormat/>
    <w:locked/>
    <w:uiPriority w:val="99"/>
    <w:rPr>
      <w:rFonts w:ascii="Times New Roman" w:hAnsi="Times New Roman" w:eastAsia="宋体"/>
      <w:sz w:val="18"/>
    </w:rPr>
  </w:style>
  <w:style w:type="character" w:customStyle="1" w:styleId="55">
    <w:name w:val="正文缩进 Char"/>
    <w:link w:val="6"/>
    <w:qFormat/>
    <w:locked/>
    <w:uiPriority w:val="99"/>
    <w:rPr>
      <w:rFonts w:ascii="宋体" w:eastAsia="宋体"/>
      <w:snapToGrid w:val="0"/>
      <w:color w:val="000000"/>
      <w:kern w:val="28"/>
      <w:sz w:val="28"/>
    </w:rPr>
  </w:style>
  <w:style w:type="character" w:customStyle="1" w:styleId="56">
    <w:name w:val="日期 Char1"/>
    <w:semiHidden/>
    <w:qFormat/>
    <w:uiPriority w:val="99"/>
    <w:rPr>
      <w:rFonts w:ascii="Times New Roman" w:hAnsi="Times New Roman" w:eastAsia="宋体"/>
      <w:sz w:val="24"/>
    </w:rPr>
  </w:style>
  <w:style w:type="character" w:customStyle="1" w:styleId="57">
    <w:name w:val="纯文本 Char1"/>
    <w:semiHidden/>
    <w:qFormat/>
    <w:uiPriority w:val="99"/>
    <w:rPr>
      <w:rFonts w:ascii="宋体" w:hAnsi="Courier New" w:eastAsia="宋体"/>
      <w:sz w:val="21"/>
    </w:rPr>
  </w:style>
  <w:style w:type="paragraph" w:customStyle="1" w:styleId="58">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9">
    <w:name w:val="列出段落1"/>
    <w:basedOn w:val="1"/>
    <w:qFormat/>
    <w:uiPriority w:val="99"/>
    <w:pPr>
      <w:spacing w:line="360" w:lineRule="auto"/>
      <w:ind w:firstLine="200" w:firstLineChars="200"/>
    </w:pPr>
    <w:rPr>
      <w:rFonts w:eastAsia="楷体_GB2312" w:cs="Lucida Sans"/>
      <w:sz w:val="24"/>
    </w:rPr>
  </w:style>
  <w:style w:type="paragraph" w:customStyle="1" w:styleId="60">
    <w:name w:val="标题2def"/>
    <w:basedOn w:val="25"/>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61">
    <w:name w:val="标题3def"/>
    <w:basedOn w:val="7"/>
    <w:next w:val="1"/>
    <w:qFormat/>
    <w:uiPriority w:val="99"/>
    <w:pPr>
      <w:snapToGrid w:val="0"/>
      <w:spacing w:before="80" w:after="160" w:line="400" w:lineRule="exact"/>
    </w:pPr>
    <w:rPr>
      <w:rFonts w:ascii="??_GB2312" w:hAnsi="宋体" w:eastAsia="Times New Roman"/>
      <w:bCs w:val="0"/>
      <w:sz w:val="24"/>
      <w:szCs w:val="20"/>
    </w:rPr>
  </w:style>
  <w:style w:type="paragraph" w:customStyle="1" w:styleId="62">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3">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64">
    <w:name w:val="Char Char Char Char1"/>
    <w:basedOn w:val="1"/>
    <w:qFormat/>
    <w:uiPriority w:val="99"/>
    <w:pPr>
      <w:adjustRightInd/>
    </w:pPr>
    <w:rPr>
      <w:rFonts w:ascii="Tahoma" w:hAnsi="Tahoma"/>
      <w:sz w:val="24"/>
      <w:szCs w:val="20"/>
    </w:rPr>
  </w:style>
  <w:style w:type="paragraph" w:customStyle="1" w:styleId="65">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66">
    <w:name w:val="正文段"/>
    <w:basedOn w:val="1"/>
    <w:link w:val="72"/>
    <w:qFormat/>
    <w:uiPriority w:val="99"/>
    <w:pPr>
      <w:widowControl/>
      <w:snapToGrid w:val="0"/>
      <w:spacing w:afterLines="50"/>
      <w:ind w:firstLine="200" w:firstLineChars="200"/>
    </w:pPr>
    <w:rPr>
      <w:kern w:val="0"/>
      <w:sz w:val="24"/>
      <w:szCs w:val="20"/>
    </w:rPr>
  </w:style>
  <w:style w:type="paragraph" w:customStyle="1" w:styleId="67">
    <w:name w:val="正文2"/>
    <w:basedOn w:val="1"/>
    <w:link w:val="71"/>
    <w:qFormat/>
    <w:uiPriority w:val="99"/>
    <w:pPr>
      <w:spacing w:before="156" w:line="360" w:lineRule="auto"/>
      <w:ind w:firstLine="510" w:firstLineChars="200"/>
    </w:pPr>
    <w:rPr>
      <w:sz w:val="24"/>
      <w:szCs w:val="20"/>
    </w:rPr>
  </w:style>
  <w:style w:type="paragraph" w:customStyle="1" w:styleId="68">
    <w:name w:val="表正文"/>
    <w:basedOn w:val="1"/>
    <w:next w:val="15"/>
    <w:qFormat/>
    <w:uiPriority w:val="99"/>
    <w:rPr>
      <w:rFonts w:ascii="宋体" w:hAnsi="Courier New"/>
      <w:szCs w:val="20"/>
    </w:rPr>
  </w:style>
  <w:style w:type="character" w:customStyle="1" w:styleId="69">
    <w:name w:val="文档结构图 Char"/>
    <w:semiHidden/>
    <w:qFormat/>
    <w:uiPriority w:val="99"/>
    <w:rPr>
      <w:kern w:val="2"/>
      <w:sz w:val="24"/>
      <w:shd w:val="clear" w:color="auto" w:fill="000080"/>
    </w:rPr>
  </w:style>
  <w:style w:type="character" w:customStyle="1" w:styleId="70">
    <w:name w:val="日期 Char2"/>
    <w:qFormat/>
    <w:uiPriority w:val="99"/>
    <w:rPr>
      <w:rFonts w:ascii="楷体_GB2312" w:eastAsia="楷体_GB2312"/>
      <w:b/>
      <w:kern w:val="2"/>
      <w:sz w:val="28"/>
      <w:lang w:val="en-US" w:eastAsia="zh-CN"/>
    </w:rPr>
  </w:style>
  <w:style w:type="character" w:customStyle="1" w:styleId="71">
    <w:name w:val="正文2 Char"/>
    <w:link w:val="67"/>
    <w:qFormat/>
    <w:locked/>
    <w:uiPriority w:val="99"/>
    <w:rPr>
      <w:rFonts w:ascii="Times New Roman" w:hAnsi="Times New Roman"/>
      <w:kern w:val="2"/>
      <w:sz w:val="24"/>
    </w:rPr>
  </w:style>
  <w:style w:type="character" w:customStyle="1" w:styleId="72">
    <w:name w:val="正文段 Char"/>
    <w:link w:val="66"/>
    <w:qFormat/>
    <w:locked/>
    <w:uiPriority w:val="99"/>
    <w:rPr>
      <w:rFonts w:ascii="Times New Roman" w:hAnsi="Times New Roman"/>
      <w:sz w:val="24"/>
    </w:rPr>
  </w:style>
  <w:style w:type="paragraph" w:styleId="73">
    <w:name w:val="List Paragraph"/>
    <w:basedOn w:val="1"/>
    <w:qFormat/>
    <w:uiPriority w:val="99"/>
    <w:pPr>
      <w:ind w:left="720"/>
      <w:contextualSpacing/>
    </w:pPr>
  </w:style>
  <w:style w:type="paragraph" w:customStyle="1" w:styleId="74">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75">
    <w:name w:val="px_10"/>
    <w:qFormat/>
    <w:uiPriority w:val="99"/>
    <w:rPr>
      <w:lang w:val="zh-TW" w:eastAsia="zh-TW"/>
    </w:rPr>
  </w:style>
  <w:style w:type="paragraph" w:customStyle="1" w:styleId="76">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7">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78">
    <w:name w:val="列出段落11"/>
    <w:basedOn w:val="1"/>
    <w:qFormat/>
    <w:uiPriority w:val="99"/>
    <w:pPr>
      <w:spacing w:line="360" w:lineRule="auto"/>
      <w:ind w:firstLine="200" w:firstLineChars="200"/>
    </w:pPr>
    <w:rPr>
      <w:rFonts w:eastAsia="楷体_GB2312" w:cs="Lucida Sans"/>
      <w:sz w:val="24"/>
    </w:rPr>
  </w:style>
  <w:style w:type="paragraph" w:customStyle="1" w:styleId="79">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80">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81">
    <w:name w:val="正文 New New New New"/>
    <w:qFormat/>
    <w:uiPriority w:val="99"/>
    <w:pPr>
      <w:widowControl w:val="0"/>
      <w:jc w:val="both"/>
    </w:pPr>
    <w:rPr>
      <w:rFonts w:ascii="Calibri" w:hAnsi="Calibri" w:eastAsia="宋体" w:cs="Times New Roman"/>
      <w:sz w:val="21"/>
      <w:szCs w:val="24"/>
      <w:lang w:val="en-US" w:eastAsia="zh-CN" w:bidi="ar-SA"/>
    </w:rPr>
  </w:style>
  <w:style w:type="character" w:customStyle="1" w:styleId="82">
    <w:name w:val="批注框文本 Char"/>
    <w:basedOn w:val="29"/>
    <w:link w:val="18"/>
    <w:semiHidden/>
    <w:qFormat/>
    <w:locked/>
    <w:uiPriority w:val="99"/>
    <w:rPr>
      <w:rFonts w:cs="Times New Roman"/>
      <w:sz w:val="2"/>
    </w:rPr>
  </w:style>
  <w:style w:type="paragraph" w:customStyle="1" w:styleId="83">
    <w:name w:val="列出段落5"/>
    <w:basedOn w:val="1"/>
    <w:qFormat/>
    <w:uiPriority w:val="34"/>
    <w:pPr>
      <w:ind w:firstLine="420" w:firstLineChars="200"/>
    </w:pPr>
    <w:rPr>
      <w:rFonts w:ascii="Calibri" w:hAnsi="Calibri"/>
      <w:sz w:val="24"/>
    </w:rPr>
  </w:style>
  <w:style w:type="paragraph" w:customStyle="1" w:styleId="84">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character" w:customStyle="1" w:styleId="85">
    <w:name w:val="unnamed11"/>
    <w:basedOn w:val="29"/>
    <w:qFormat/>
    <w:uiPriority w:val="0"/>
    <w:rPr>
      <w:rFonts w:hint="eastAsia" w:ascii="宋体" w:hAnsi="宋体" w:eastAsia="宋体"/>
      <w:sz w:val="21"/>
      <w:szCs w:val="21"/>
    </w:rPr>
  </w:style>
  <w:style w:type="paragraph" w:customStyle="1" w:styleId="86">
    <w:name w:val="样式2 Char Char Char"/>
    <w:basedOn w:val="1"/>
    <w:qFormat/>
    <w:uiPriority w:val="0"/>
    <w:pPr>
      <w:widowControl/>
      <w:spacing w:line="360" w:lineRule="auto"/>
      <w:ind w:firstLine="480" w:firstLineChars="200"/>
      <w:jc w:val="left"/>
    </w:pPr>
    <w:rPr>
      <w:rFonts w:ascii="宋体" w:hAnsi="宋体"/>
      <w:bCs/>
      <w:kern w:val="0"/>
      <w:sz w:val="24"/>
      <w:lang w:eastAsia="en-US"/>
    </w:rPr>
  </w:style>
  <w:style w:type="character" w:customStyle="1" w:styleId="87">
    <w:name w:val="font11"/>
    <w:basedOn w:val="29"/>
    <w:qFormat/>
    <w:uiPriority w:val="0"/>
    <w:rPr>
      <w:rFonts w:hint="default" w:ascii="微软雅黑" w:hAnsi="微软雅黑" w:eastAsia="微软雅黑" w:cs="微软雅黑"/>
      <w:color w:val="000000"/>
      <w:sz w:val="20"/>
      <w:szCs w:val="20"/>
      <w:u w:val="none"/>
    </w:rPr>
  </w:style>
  <w:style w:type="paragraph" w:customStyle="1" w:styleId="88">
    <w:name w:val="样式 首行缩进:  0.74 厘米"/>
    <w:basedOn w:val="1"/>
    <w:qFormat/>
    <w:uiPriority w:val="0"/>
    <w:pPr>
      <w:ind w:firstLine="420"/>
    </w:pPr>
    <w:rPr>
      <w:rFonts w:ascii="Arial" w:hAnsi="Arial" w:eastAsia="仿宋_GB2312" w:cs="Arial"/>
      <w:bCs/>
      <w:sz w:val="28"/>
      <w:szCs w:val="28"/>
    </w:rPr>
  </w:style>
  <w:style w:type="paragraph" w:customStyle="1" w:styleId="89">
    <w:name w:val="正文格式（小四）"/>
    <w:basedOn w:val="1"/>
    <w:qFormat/>
    <w:uiPriority w:val="0"/>
    <w:pPr>
      <w:widowControl/>
      <w:snapToGrid w:val="0"/>
      <w:spacing w:line="360" w:lineRule="auto"/>
      <w:ind w:firstLine="482"/>
      <w:jc w:val="left"/>
      <w:textAlignment w:val="baseline"/>
    </w:pPr>
    <w:rPr>
      <w:kern w:val="24"/>
      <w:sz w:val="24"/>
    </w:rPr>
  </w:style>
  <w:style w:type="paragraph" w:customStyle="1" w:styleId="90">
    <w:name w:val="_Style 1"/>
    <w:basedOn w:val="1"/>
    <w:qFormat/>
    <w:uiPriority w:val="99"/>
    <w:pPr>
      <w:ind w:firstLine="420" w:firstLineChars="200"/>
    </w:pPr>
  </w:style>
  <w:style w:type="paragraph" w:customStyle="1" w:styleId="91">
    <w:name w:val="_Style 2"/>
    <w:basedOn w:val="1"/>
    <w:qFormat/>
    <w:uiPriority w:val="99"/>
    <w:pPr>
      <w:ind w:firstLine="420" w:firstLineChars="200"/>
    </w:pPr>
  </w:style>
  <w:style w:type="paragraph" w:customStyle="1" w:styleId="92">
    <w:name w:val="（1）"/>
    <w:basedOn w:val="1"/>
    <w:qFormat/>
    <w:uiPriority w:val="0"/>
    <w:pPr>
      <w:numPr>
        <w:ilvl w:val="0"/>
        <w:numId w:val="5"/>
      </w:numPr>
      <w:tabs>
        <w:tab w:val="left" w:pos="961"/>
      </w:tabs>
      <w:spacing w:line="360" w:lineRule="auto"/>
    </w:pPr>
    <w:rPr>
      <w:sz w:val="24"/>
    </w:rPr>
  </w:style>
  <w:style w:type="paragraph" w:customStyle="1" w:styleId="9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4">
    <w:name w:val="CM18"/>
    <w:basedOn w:val="93"/>
    <w:next w:val="93"/>
    <w:qFormat/>
    <w:uiPriority w:val="99"/>
    <w:rPr>
      <w:rFonts w:ascii="ST Xihei" w:hAnsi="Calibri" w:eastAsia="ST Xihei"/>
      <w:color w:val="auto"/>
    </w:rPr>
  </w:style>
  <w:style w:type="character" w:customStyle="1" w:styleId="95">
    <w:name w:val="qxdate"/>
    <w:basedOn w:val="29"/>
    <w:qFormat/>
    <w:uiPriority w:val="0"/>
    <w:rPr>
      <w:color w:val="333333"/>
      <w:sz w:val="18"/>
      <w:szCs w:val="18"/>
    </w:rPr>
  </w:style>
  <w:style w:type="character" w:customStyle="1" w:styleId="96">
    <w:name w:val="cfdate"/>
    <w:basedOn w:val="29"/>
    <w:qFormat/>
    <w:uiPriority w:val="0"/>
    <w:rPr>
      <w:color w:val="333333"/>
      <w:sz w:val="18"/>
      <w:szCs w:val="18"/>
    </w:rPr>
  </w:style>
  <w:style w:type="character" w:customStyle="1" w:styleId="97">
    <w:name w:val="redfilefwwh"/>
    <w:basedOn w:val="29"/>
    <w:qFormat/>
    <w:uiPriority w:val="0"/>
    <w:rPr>
      <w:color w:val="BA2636"/>
      <w:sz w:val="18"/>
      <w:szCs w:val="18"/>
    </w:rPr>
  </w:style>
  <w:style w:type="character" w:customStyle="1" w:styleId="98">
    <w:name w:val="displayarti"/>
    <w:basedOn w:val="29"/>
    <w:qFormat/>
    <w:uiPriority w:val="0"/>
    <w:rPr>
      <w:color w:val="FFFFFF"/>
      <w:shd w:val="clear" w:color="auto" w:fill="A00000"/>
    </w:rPr>
  </w:style>
  <w:style w:type="character" w:customStyle="1" w:styleId="99">
    <w:name w:val="gjfg"/>
    <w:basedOn w:val="29"/>
    <w:qFormat/>
    <w:uiPriority w:val="0"/>
  </w:style>
  <w:style w:type="character" w:customStyle="1" w:styleId="100">
    <w:name w:val="redfilenumber"/>
    <w:basedOn w:val="29"/>
    <w:qFormat/>
    <w:uiPriority w:val="0"/>
    <w:rPr>
      <w:color w:val="BA2636"/>
      <w:sz w:val="18"/>
      <w:szCs w:val="18"/>
    </w:rPr>
  </w:style>
  <w:style w:type="character" w:customStyle="1" w:styleId="101">
    <w:name w:val="15"/>
    <w:qFormat/>
    <w:uiPriority w:val="0"/>
    <w:rPr>
      <w:rFonts w:hint="eastAsia" w:ascii="宋体" w:hAnsi="宋体" w:eastAsia="宋体" w:cs="宋体"/>
      <w:color w:val="000000"/>
      <w:sz w:val="24"/>
      <w:szCs w:val="24"/>
    </w:rPr>
  </w:style>
  <w:style w:type="paragraph" w:customStyle="1" w:styleId="102">
    <w:name w:val="tabletext"/>
    <w:basedOn w:val="1"/>
    <w:qFormat/>
    <w:uiPriority w:val="0"/>
    <w:pPr>
      <w:widowControl/>
      <w:spacing w:before="100" w:beforeAutospacing="1" w:after="100" w:afterAutospacing="1"/>
      <w:jc w:val="left"/>
    </w:pPr>
    <w:rPr>
      <w:rFonts w:ascii="宋体" w:hAnsi="宋体" w:cs="宋体"/>
      <w:kern w:val="0"/>
      <w:sz w:val="24"/>
    </w:rPr>
  </w:style>
  <w:style w:type="table" w:customStyle="1" w:styleId="103">
    <w:name w:val="网格型1"/>
    <w:basedOn w:val="27"/>
    <w:qFormat/>
    <w:uiPriority w:val="99"/>
    <w:rPr>
      <w:rFonts w:ascii="Calibri" w:hAnsi="Calibri"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04">
    <w:name w:val="0正文"/>
    <w:basedOn w:val="1"/>
    <w:qFormat/>
    <w:uiPriority w:val="0"/>
    <w:pPr>
      <w:spacing w:line="360" w:lineRule="auto"/>
      <w:ind w:firstLine="200" w:firstLineChars="200"/>
    </w:pPr>
  </w:style>
  <w:style w:type="paragraph" w:customStyle="1" w:styleId="105">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106">
    <w:name w:val="cn7"/>
    <w:basedOn w:val="1"/>
    <w:qFormat/>
    <w:uiPriority w:val="0"/>
    <w:pPr>
      <w:widowControl/>
      <w:spacing w:before="100" w:beforeAutospacing="1" w:after="100" w:afterAutospacing="1"/>
      <w:jc w:val="left"/>
    </w:pPr>
    <w:rPr>
      <w:rFonts w:ascii="宋体" w:hAnsi="宋体"/>
      <w:b/>
      <w:bCs/>
      <w:color w:val="000000"/>
      <w:kern w:val="0"/>
      <w:sz w:val="30"/>
      <w:szCs w:val="30"/>
    </w:rPr>
  </w:style>
  <w:style w:type="paragraph" w:customStyle="1" w:styleId="107">
    <w:name w:val="样式2"/>
    <w:basedOn w:val="1"/>
    <w:qFormat/>
    <w:uiPriority w:val="0"/>
    <w:pPr>
      <w:spacing w:line="360" w:lineRule="auto"/>
      <w:ind w:firstLine="200" w:firstLineChars="200"/>
    </w:pPr>
    <w:rPr>
      <w:rFonts w:ascii="仿宋_GB2312" w:eastAsia="仿宋_GB2312"/>
      <w:sz w:val="24"/>
    </w:rPr>
  </w:style>
  <w:style w:type="paragraph" w:styleId="108">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09">
    <w:name w:val="xl77"/>
    <w:basedOn w:val="1"/>
    <w:qFormat/>
    <w:uiPriority w:val="0"/>
    <w:pPr>
      <w:widowControl/>
      <w:pBdr>
        <w:left w:val="single" w:color="auto" w:sz="4" w:space="0"/>
        <w:bottom w:val="single" w:color="auto" w:sz="4" w:space="0"/>
        <w:right w:val="single" w:color="auto" w:sz="4" w:space="0"/>
      </w:pBdr>
      <w:adjustRightInd w:val="0"/>
      <w:spacing w:before="100" w:beforeAutospacing="1" w:after="100" w:afterAutospacing="1"/>
      <w:jc w:val="center"/>
      <w:textAlignment w:val="center"/>
    </w:pPr>
    <w:rPr>
      <w:rFonts w:ascii="Arial Unicode MS" w:hAnsi="Arial Unicode MS"/>
      <w:b/>
      <w:bCs/>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3"/>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66</Pages>
  <Words>39839</Words>
  <Characters>42537</Characters>
  <Lines>270</Lines>
  <Paragraphs>76</Paragraphs>
  <TotalTime>7</TotalTime>
  <ScaleCrop>false</ScaleCrop>
  <LinksUpToDate>false</LinksUpToDate>
  <CharactersWithSpaces>46536</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2020-11-08T00:05:00Z</dcterms:created>
  <dc:creator>Ting</dc:creator>
  <cp:lastModifiedBy>囍多多</cp:lastModifiedBy>
  <cp:lastPrinted>2022-02-01T13:46:00Z</cp:lastPrinted>
  <dcterms:modified xsi:type="dcterms:W3CDTF">2022-04-21T03:28:47Z</dcterms:modified>
  <dc:title>绍兴市公安局交通警察支队交警互联网支付及罚缴平台二期项目 </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5959D7E7BAE94747A9445AFA89F02736</vt:lpwstr>
  </property>
</Properties>
</file>