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hint="eastAsia" w:ascii="隶书" w:hAnsi="Arial" w:eastAsia="隶书" w:cs="Arial"/>
          <w:b/>
          <w:sz w:val="72"/>
          <w:szCs w:val="72"/>
        </w:rPr>
      </w:pPr>
      <w:r>
        <w:rPr>
          <w:rFonts w:hint="eastAsia" w:ascii="隶书" w:hAnsi="Arial" w:eastAsia="隶书" w:cs="Arial"/>
          <w:b/>
          <w:sz w:val="44"/>
          <w:szCs w:val="44"/>
        </w:rPr>
        <w:t>绍兴市重点管控新污染物补充清单和管控方案项目</w:t>
      </w:r>
    </w:p>
    <w:p>
      <w:pPr>
        <w:spacing w:line="312" w:lineRule="auto"/>
        <w:outlineLvl w:val="0"/>
        <w:rPr>
          <w:rFonts w:hint="eastAsia" w:ascii="隶书" w:hAnsi="Arial" w:eastAsia="隶书" w:cs="Arial"/>
          <w:b/>
          <w:sz w:val="32"/>
          <w:szCs w:val="32"/>
        </w:rPr>
      </w:pP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公</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开</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招</w:t>
      </w:r>
    </w:p>
    <w:p>
      <w:pPr>
        <w:spacing w:line="312" w:lineRule="auto"/>
        <w:jc w:val="center"/>
        <w:outlineLvl w:val="0"/>
        <w:rPr>
          <w:rFonts w:ascii="隶书" w:hAnsi="Arial" w:eastAsia="隶书" w:cs="Arial"/>
          <w:b/>
          <w:sz w:val="52"/>
          <w:szCs w:val="52"/>
        </w:rPr>
      </w:pPr>
      <w:r>
        <w:rPr>
          <w:rFonts w:hint="eastAsia" w:ascii="隶书" w:hAnsi="Arial" w:eastAsia="隶书" w:cs="Arial"/>
          <w:b/>
          <w:sz w:val="52"/>
          <w:szCs w:val="52"/>
        </w:rPr>
        <w:t>标</w:t>
      </w:r>
    </w:p>
    <w:p>
      <w:pPr>
        <w:spacing w:line="312" w:lineRule="auto"/>
        <w:jc w:val="center"/>
        <w:outlineLvl w:val="0"/>
        <w:rPr>
          <w:rFonts w:ascii="隶书" w:eastAsia="隶书"/>
          <w:b/>
          <w:sz w:val="52"/>
          <w:szCs w:val="52"/>
        </w:rPr>
      </w:pPr>
      <w:r>
        <w:rPr>
          <w:rFonts w:hint="eastAsia" w:ascii="隶书" w:eastAsia="隶书"/>
          <w:b/>
          <w:sz w:val="52"/>
          <w:szCs w:val="52"/>
        </w:rPr>
        <w:t>文</w:t>
      </w:r>
    </w:p>
    <w:p>
      <w:pPr>
        <w:spacing w:line="312" w:lineRule="auto"/>
        <w:jc w:val="center"/>
        <w:outlineLvl w:val="0"/>
        <w:rPr>
          <w:rFonts w:hint="eastAsia" w:ascii="隶书" w:eastAsia="隶书"/>
          <w:b/>
          <w:sz w:val="52"/>
          <w:szCs w:val="52"/>
        </w:rPr>
      </w:pPr>
      <w:r>
        <w:rPr>
          <w:rFonts w:hint="eastAsia" w:ascii="隶书" w:eastAsia="隶书"/>
          <w:b/>
          <w:sz w:val="52"/>
          <w:szCs w:val="52"/>
        </w:rPr>
        <w:t>件</w:t>
      </w:r>
    </w:p>
    <w:p>
      <w:pPr>
        <w:spacing w:line="312" w:lineRule="auto"/>
        <w:jc w:val="center"/>
        <w:outlineLvl w:val="0"/>
        <w:rPr>
          <w:rFonts w:hint="eastAsia" w:ascii="隶书" w:eastAsia="隶书"/>
          <w:b/>
          <w:sz w:val="52"/>
          <w:szCs w:val="52"/>
        </w:rPr>
      </w:pPr>
      <w:r>
        <w:rPr>
          <w:rFonts w:hint="eastAsia" w:ascii="隶书" w:eastAsia="隶书"/>
          <w:b/>
          <w:sz w:val="32"/>
          <w:szCs w:val="32"/>
        </w:rPr>
        <w:t>（电子招投标）</w:t>
      </w:r>
    </w:p>
    <w:p>
      <w:pPr>
        <w:spacing w:line="312" w:lineRule="auto"/>
        <w:jc w:val="center"/>
        <w:rPr>
          <w:rFonts w:hint="eastAsia" w:ascii="隶书" w:eastAsia="隶书"/>
          <w:b/>
          <w:sz w:val="32"/>
          <w:szCs w:val="32"/>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w:t>
      </w:r>
      <w:r>
        <w:rPr>
          <w:rFonts w:hint="eastAsia" w:ascii="隶书" w:eastAsia="隶书"/>
          <w:b/>
          <w:sz w:val="28"/>
          <w:szCs w:val="28"/>
          <w:lang w:eastAsia="zh-CN"/>
        </w:rPr>
        <w:t>：</w:t>
      </w:r>
      <w:bookmarkStart w:id="159" w:name="_GoBack"/>
      <w:bookmarkEnd w:id="159"/>
      <w:r>
        <w:rPr>
          <w:rFonts w:hint="eastAsia" w:ascii="隶书" w:eastAsia="隶书"/>
          <w:b/>
          <w:sz w:val="28"/>
          <w:szCs w:val="28"/>
        </w:rPr>
        <w:t>YH2022-</w:t>
      </w:r>
      <w:r>
        <w:rPr>
          <w:rFonts w:hint="eastAsia" w:ascii="隶书" w:eastAsia="隶书"/>
          <w:b/>
          <w:sz w:val="28"/>
          <w:szCs w:val="28"/>
          <w:lang w:val="en-US" w:eastAsia="zh-CN"/>
        </w:rPr>
        <w:t>11031</w:t>
      </w:r>
    </w:p>
    <w:tbl>
      <w:tblPr>
        <w:tblStyle w:val="11"/>
        <w:tblW w:w="0" w:type="auto"/>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noWrap w:val="0"/>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noWrap w:val="0"/>
            <w:vAlign w:val="center"/>
          </w:tcPr>
          <w:p>
            <w:pPr>
              <w:spacing w:after="100" w:afterAutospacing="1"/>
              <w:rPr>
                <w:rFonts w:hint="eastAsia" w:ascii="隶书" w:hAnsi="宋体" w:eastAsia="隶书"/>
                <w:sz w:val="28"/>
                <w:szCs w:val="28"/>
              </w:rPr>
            </w:pPr>
            <w:r>
              <w:rPr>
                <w:rFonts w:hint="eastAsia" w:ascii="隶书" w:hAnsi="宋体" w:eastAsia="隶书"/>
                <w:sz w:val="28"/>
                <w:szCs w:val="28"/>
              </w:rPr>
              <w:t>绍兴市生态环境局</w:t>
            </w:r>
          </w:p>
        </w:tc>
      </w:tr>
      <w:tr>
        <w:tblPrEx>
          <w:tblCellMar>
            <w:top w:w="0" w:type="dxa"/>
            <w:left w:w="108" w:type="dxa"/>
            <w:bottom w:w="0" w:type="dxa"/>
            <w:right w:w="108" w:type="dxa"/>
          </w:tblCellMar>
        </w:tblPrEx>
        <w:trPr>
          <w:trHeight w:val="399" w:hRule="atLeast"/>
          <w:jc w:val="center"/>
        </w:trPr>
        <w:tc>
          <w:tcPr>
            <w:tcW w:w="2356" w:type="dxa"/>
            <w:noWrap w:val="0"/>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noWrap w:val="0"/>
            <w:vAlign w:val="top"/>
          </w:tcPr>
          <w:p>
            <w:pPr>
              <w:spacing w:after="100" w:afterAutospacing="1"/>
              <w:rPr>
                <w:rFonts w:hint="eastAsia"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noWrap w:val="0"/>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noWrap w:val="0"/>
            <w:vAlign w:val="top"/>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noWrap w:val="0"/>
            <w:vAlign w:val="top"/>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二二年十一月</w:t>
            </w:r>
          </w:p>
        </w:tc>
      </w:tr>
    </w:tbl>
    <w:p>
      <w:pPr>
        <w:rPr>
          <w:rFonts w:hint="eastAsia" w:ascii="仿宋" w:hAnsi="仿宋" w:eastAsia="仿宋"/>
          <w:b/>
          <w:sz w:val="44"/>
        </w:rPr>
      </w:pPr>
    </w:p>
    <w:p>
      <w:pPr>
        <w:jc w:val="center"/>
        <w:rPr>
          <w:rFonts w:ascii="仿宋" w:hAnsi="仿宋" w:eastAsia="仿宋"/>
          <w:b/>
          <w:sz w:val="44"/>
        </w:rPr>
      </w:pPr>
      <w:r>
        <w:rPr>
          <w:rFonts w:hint="eastAsia" w:ascii="仿宋" w:hAnsi="仿宋" w:eastAsia="仿宋"/>
          <w:b/>
          <w:sz w:val="44"/>
        </w:rPr>
        <w:t>目录</w:t>
      </w:r>
    </w:p>
    <w:p>
      <w:pPr>
        <w:jc w:val="center"/>
        <w:rPr>
          <w:rFonts w:ascii="仿宋" w:hAnsi="仿宋" w:eastAsia="仿宋"/>
          <w:b/>
          <w:sz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rPr>
      </w:pPr>
      <w:r>
        <w:rPr>
          <w:rFonts w:hint="eastAsia" w:ascii="仿宋" w:hAnsi="仿宋" w:eastAsia="仿宋"/>
          <w:b/>
          <w:sz w:val="36"/>
        </w:rPr>
        <w:t>第一部分 招标公告</w:t>
      </w:r>
    </w:p>
    <w:p>
      <w:pPr>
        <w:snapToGrid w:val="0"/>
        <w:spacing w:line="480" w:lineRule="auto"/>
        <w:ind w:firstLine="1807" w:firstLineChars="500"/>
        <w:jc w:val="left"/>
        <w:rPr>
          <w:rFonts w:ascii="仿宋" w:hAnsi="仿宋" w:eastAsia="仿宋"/>
          <w:b/>
          <w:sz w:val="36"/>
        </w:rPr>
      </w:pPr>
      <w:r>
        <w:rPr>
          <w:rFonts w:hint="eastAsia" w:ascii="仿宋" w:hAnsi="仿宋" w:eastAsia="仿宋"/>
          <w:b/>
          <w:sz w:val="36"/>
        </w:rPr>
        <w:t>第二部分 投标须知</w:t>
      </w:r>
    </w:p>
    <w:p>
      <w:pPr>
        <w:snapToGrid w:val="0"/>
        <w:spacing w:line="480" w:lineRule="auto"/>
        <w:ind w:firstLine="1807" w:firstLineChars="500"/>
        <w:jc w:val="left"/>
        <w:rPr>
          <w:rFonts w:hint="eastAsia" w:ascii="仿宋" w:hAnsi="仿宋" w:eastAsia="仿宋"/>
          <w:b/>
          <w:sz w:val="36"/>
        </w:rPr>
      </w:pPr>
      <w:r>
        <w:rPr>
          <w:rFonts w:hint="eastAsia" w:ascii="仿宋" w:hAnsi="仿宋" w:eastAsia="仿宋"/>
          <w:b/>
          <w:sz w:val="36"/>
        </w:rPr>
        <w:t>第三部分 招标项目范围及要求</w:t>
      </w:r>
    </w:p>
    <w:p>
      <w:pPr>
        <w:snapToGrid w:val="0"/>
        <w:spacing w:line="480" w:lineRule="auto"/>
        <w:ind w:firstLine="1807" w:firstLineChars="500"/>
        <w:jc w:val="left"/>
        <w:rPr>
          <w:rFonts w:hint="eastAsia" w:ascii="仿宋" w:hAnsi="仿宋" w:eastAsia="仿宋"/>
          <w:b/>
          <w:sz w:val="36"/>
        </w:rPr>
      </w:pPr>
      <w:r>
        <w:rPr>
          <w:rFonts w:hint="eastAsia" w:ascii="仿宋" w:hAnsi="仿宋" w:eastAsia="仿宋"/>
          <w:b/>
          <w:sz w:val="36"/>
        </w:rPr>
        <w:t>第四部分 政府采购合同参考范本</w:t>
      </w:r>
    </w:p>
    <w:p>
      <w:pPr>
        <w:snapToGrid w:val="0"/>
        <w:spacing w:line="480" w:lineRule="auto"/>
        <w:ind w:firstLine="1807" w:firstLineChars="500"/>
        <w:jc w:val="left"/>
        <w:rPr>
          <w:rFonts w:hint="eastAsia" w:ascii="仿宋" w:hAnsi="仿宋" w:eastAsia="仿宋"/>
          <w:b/>
          <w:sz w:val="36"/>
        </w:rPr>
      </w:pPr>
      <w:r>
        <w:rPr>
          <w:rFonts w:hint="eastAsia" w:ascii="仿宋" w:hAnsi="仿宋" w:eastAsia="仿宋"/>
          <w:b/>
          <w:sz w:val="36"/>
        </w:rPr>
        <w:t>第五部分 评标方法及标准</w:t>
      </w:r>
    </w:p>
    <w:p>
      <w:pPr>
        <w:snapToGrid w:val="0"/>
        <w:spacing w:line="480" w:lineRule="auto"/>
        <w:ind w:firstLine="1807" w:firstLineChars="500"/>
        <w:jc w:val="left"/>
        <w:rPr>
          <w:rFonts w:hint="eastAsia" w:ascii="仿宋" w:hAnsi="仿宋" w:eastAsia="仿宋"/>
          <w:b/>
          <w:sz w:val="36"/>
        </w:rPr>
      </w:pPr>
      <w:r>
        <w:rPr>
          <w:rFonts w:hint="eastAsia" w:ascii="仿宋" w:hAnsi="仿宋" w:eastAsia="仿宋"/>
          <w:b/>
          <w:sz w:val="36"/>
        </w:rPr>
        <w:t>第六部分 投标文件及其附件格式</w:t>
      </w:r>
    </w:p>
    <w:p>
      <w:pPr>
        <w:snapToGrid w:val="0"/>
        <w:spacing w:line="480" w:lineRule="auto"/>
        <w:jc w:val="left"/>
        <w:rPr>
          <w:rFonts w:ascii="仿宋" w:hAnsi="仿宋" w:eastAsia="仿宋"/>
          <w:sz w:val="36"/>
        </w:rPr>
      </w:pPr>
    </w:p>
    <w:p>
      <w:pPr>
        <w:snapToGrid w:val="0"/>
        <w:spacing w:line="480" w:lineRule="auto"/>
        <w:jc w:val="left"/>
        <w:rPr>
          <w:rFonts w:ascii="仿宋" w:hAnsi="仿宋" w:eastAsia="仿宋"/>
          <w:sz w:val="36"/>
        </w:rPr>
      </w:pPr>
    </w:p>
    <w:p>
      <w:pPr>
        <w:snapToGrid w:val="0"/>
        <w:spacing w:line="288" w:lineRule="auto"/>
        <w:rPr>
          <w:rFonts w:ascii="仿宋" w:hAnsi="仿宋" w:eastAsia="仿宋"/>
          <w:b/>
          <w:sz w:val="36"/>
        </w:rPr>
      </w:pPr>
    </w:p>
    <w:p>
      <w:pPr>
        <w:pageBreakBefore/>
        <w:snapToGrid w:val="0"/>
        <w:spacing w:line="600" w:lineRule="exact"/>
        <w:jc w:val="center"/>
        <w:rPr>
          <w:rFonts w:ascii="仿宋" w:hAnsi="仿宋" w:eastAsia="仿宋"/>
          <w:b/>
          <w:sz w:val="36"/>
        </w:rPr>
      </w:pPr>
      <w:r>
        <w:rPr>
          <w:rFonts w:hint="eastAsia" w:ascii="仿宋" w:hAnsi="仿宋" w:eastAsia="仿宋"/>
          <w:b/>
          <w:sz w:val="36"/>
        </w:rPr>
        <w:t>第一部分 招标公告</w:t>
      </w:r>
    </w:p>
    <w:tbl>
      <w:tblPr>
        <w:tblStyle w:val="11"/>
        <w:tblW w:w="0" w:type="auto"/>
        <w:tblInd w:w="0" w:type="dxa"/>
        <w:tblLayout w:type="fixed"/>
        <w:tblCellMar>
          <w:top w:w="0" w:type="dxa"/>
          <w:left w:w="0" w:type="dxa"/>
          <w:bottom w:w="0" w:type="dxa"/>
          <w:right w:w="0" w:type="dxa"/>
        </w:tblCellMar>
      </w:tblPr>
      <w:tblGrid>
        <w:gridCol w:w="9026"/>
      </w:tblGrid>
      <w:tr>
        <w:tblPrEx>
          <w:tblCellMar>
            <w:top w:w="0" w:type="dxa"/>
            <w:left w:w="0" w:type="dxa"/>
            <w:bottom w:w="0" w:type="dxa"/>
            <w:right w:w="0" w:type="dxa"/>
          </w:tblCellMar>
        </w:tblPrEx>
        <w:tc>
          <w:tcPr>
            <w:tcW w:w="9026" w:type="dxa"/>
            <w:noWrap w:val="0"/>
            <w:vAlign w:val="center"/>
          </w:tcPr>
          <w:p>
            <w:pPr>
              <w:spacing w:line="288" w:lineRule="auto"/>
              <w:rPr>
                <w:rFonts w:ascii="仿宋" w:hAnsi="仿宋" w:eastAsia="仿宋"/>
                <w:sz w:val="24"/>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noWrap w:val="0"/>
                  <w:vAlign w:val="top"/>
                </w:tcPr>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项目概况：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绍兴市重点管控新污染物补充清单和管控方案项目的潜在供应商应在http://www.zcygov.cn/ 获取（下载）采购文件，并于</w:t>
                  </w:r>
                  <w:r>
                    <w:rPr>
                      <w:rFonts w:hint="eastAsia" w:ascii="仿宋" w:hAnsi="仿宋" w:eastAsia="仿宋"/>
                      <w:color w:val="auto"/>
                      <w:kern w:val="0"/>
                      <w:sz w:val="24"/>
                    </w:rPr>
                    <w:t>2022年</w:t>
                  </w:r>
                  <w:r>
                    <w:rPr>
                      <w:rFonts w:hint="eastAsia" w:ascii="仿宋" w:hAnsi="仿宋" w:eastAsia="仿宋"/>
                      <w:color w:val="auto"/>
                      <w:kern w:val="0"/>
                      <w:sz w:val="24"/>
                      <w:lang w:val="en-US" w:eastAsia="zh-CN"/>
                    </w:rPr>
                    <w:t>12</w:t>
                  </w:r>
                  <w:r>
                    <w:rPr>
                      <w:rFonts w:hint="eastAsia" w:ascii="仿宋" w:hAnsi="仿宋" w:eastAsia="仿宋"/>
                      <w:color w:val="auto"/>
                      <w:kern w:val="0"/>
                      <w:sz w:val="24"/>
                    </w:rPr>
                    <w:t>月</w:t>
                  </w:r>
                  <w:r>
                    <w:rPr>
                      <w:rFonts w:hint="eastAsia" w:ascii="仿宋" w:hAnsi="仿宋" w:eastAsia="仿宋"/>
                      <w:color w:val="auto"/>
                      <w:kern w:val="0"/>
                      <w:sz w:val="24"/>
                      <w:lang w:val="en-US" w:eastAsia="zh-CN"/>
                    </w:rPr>
                    <w:t>7</w:t>
                  </w:r>
                  <w:r>
                    <w:rPr>
                      <w:rFonts w:hint="eastAsia" w:ascii="仿宋" w:hAnsi="仿宋" w:eastAsia="仿宋"/>
                      <w:color w:val="auto"/>
                      <w:kern w:val="0"/>
                      <w:sz w:val="24"/>
                    </w:rPr>
                    <w:t>日</w:t>
                  </w:r>
                  <w:r>
                    <w:rPr>
                      <w:rFonts w:hint="eastAsia" w:ascii="仿宋" w:hAnsi="仿宋" w:eastAsia="仿宋"/>
                      <w:color w:val="auto"/>
                      <w:kern w:val="0"/>
                      <w:sz w:val="24"/>
                      <w:lang w:val="en-US" w:eastAsia="zh-CN"/>
                    </w:rPr>
                    <w:t>9</w:t>
                  </w:r>
                  <w:r>
                    <w:rPr>
                      <w:rFonts w:hint="eastAsia" w:ascii="仿宋" w:hAnsi="仿宋" w:eastAsia="仿宋"/>
                      <w:kern w:val="0"/>
                      <w:sz w:val="24"/>
                    </w:rPr>
                    <w:t>:00（北京时间）前递交（上传）投标文件。</w:t>
                  </w:r>
                </w:p>
              </w:tc>
            </w:tr>
          </w:tbl>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一、项目基本情况 </w:t>
            </w:r>
          </w:p>
          <w:p>
            <w:pPr>
              <w:widowControl/>
              <w:snapToGrid w:val="0"/>
              <w:spacing w:line="288" w:lineRule="auto"/>
              <w:ind w:firstLine="480" w:firstLineChars="200"/>
              <w:rPr>
                <w:rFonts w:hint="default" w:ascii="仿宋" w:hAnsi="仿宋" w:eastAsia="仿宋"/>
                <w:kern w:val="0"/>
                <w:sz w:val="24"/>
                <w:lang w:val="en-US" w:eastAsia="zh-CN"/>
              </w:rPr>
            </w:pPr>
            <w:r>
              <w:rPr>
                <w:rFonts w:hint="eastAsia" w:ascii="仿宋" w:hAnsi="仿宋" w:eastAsia="仿宋"/>
                <w:kern w:val="0"/>
                <w:sz w:val="24"/>
              </w:rPr>
              <w:t>项目编号：YH2022-</w:t>
            </w:r>
            <w:r>
              <w:rPr>
                <w:rFonts w:hint="eastAsia" w:ascii="仿宋" w:hAnsi="仿宋" w:eastAsia="仿宋"/>
                <w:kern w:val="0"/>
                <w:sz w:val="24"/>
                <w:lang w:val="en-US" w:eastAsia="zh-CN"/>
              </w:rPr>
              <w:t>11031</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项目名称：绍兴市重点管控新污染物补充清单和管控方案项目</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采购方式：公开招标</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预算金额（元）：1000000</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最高限价（元）：1000000</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采购需求：详见采购文件</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标项一:</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标项名称:绍兴市重点管控新污染物补充清单和管控方案项目 </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数量:不限</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预算金额（元）：1000000</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简要规格描述或项目基本概况介绍、用途：详见采购文件。 </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备注：无。</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合同履约期限：按双方合同约定条款执行。</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本项目（是）接受联合体投标。</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二、申请人的资格要求：</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rPr>
              <w:t>2.</w:t>
            </w:r>
            <w:r>
              <w:rPr>
                <w:rFonts w:hint="eastAsia" w:ascii="仿宋" w:hAnsi="仿宋" w:eastAsia="仿宋" w:cs="仿宋"/>
                <w:kern w:val="0"/>
                <w:sz w:val="24"/>
                <w:lang w:val="en-US" w:eastAsia="zh-CN"/>
              </w:rPr>
              <w:t>本项目</w:t>
            </w:r>
            <w:r>
              <w:rPr>
                <w:rFonts w:hint="eastAsia" w:ascii="仿宋" w:hAnsi="仿宋" w:eastAsia="仿宋" w:cs="仿宋"/>
                <w:kern w:val="0"/>
                <w:sz w:val="24"/>
              </w:rPr>
              <w:t>以联合体形式投标的，提供联合体协议</w:t>
            </w:r>
            <w:r>
              <w:rPr>
                <w:rFonts w:hint="eastAsia" w:ascii="仿宋" w:hAnsi="仿宋" w:eastAsia="仿宋" w:cs="仿宋"/>
                <w:kern w:val="0"/>
                <w:sz w:val="24"/>
                <w:lang w:eastAsia="zh-CN"/>
              </w:rPr>
              <w:t>；</w:t>
            </w:r>
            <w:r>
              <w:rPr>
                <w:rFonts w:hint="eastAsia" w:ascii="仿宋" w:hAnsi="仿宋" w:eastAsia="仿宋" w:cs="仿宋"/>
                <w:b w:val="0"/>
                <w:bCs w:val="0"/>
                <w:kern w:val="0"/>
                <w:sz w:val="24"/>
                <w:szCs w:val="20"/>
                <w:highlight w:val="none"/>
                <w:u w:val="none"/>
                <w:lang w:val="zh-CN"/>
              </w:rPr>
              <w:t>联合体成员不得再以自己名义单独投标，也不得组成新的联合体或参加其他联合体在同一项目中投标；联合体成员（含牵头人)不得超过</w:t>
            </w:r>
            <w:r>
              <w:rPr>
                <w:rFonts w:hint="eastAsia" w:ascii="仿宋" w:hAnsi="仿宋" w:eastAsia="仿宋" w:cs="仿宋"/>
                <w:b w:val="0"/>
                <w:bCs w:val="0"/>
                <w:kern w:val="0"/>
                <w:sz w:val="24"/>
                <w:szCs w:val="20"/>
                <w:highlight w:val="none"/>
                <w:u w:val="none"/>
                <w:lang w:val="en-US" w:eastAsia="zh-CN"/>
              </w:rPr>
              <w:t>2</w:t>
            </w:r>
            <w:r>
              <w:rPr>
                <w:rFonts w:hint="eastAsia" w:ascii="仿宋" w:hAnsi="仿宋" w:eastAsia="仿宋" w:cs="仿宋"/>
                <w:b w:val="0"/>
                <w:bCs w:val="0"/>
                <w:kern w:val="0"/>
                <w:sz w:val="24"/>
                <w:szCs w:val="20"/>
                <w:highlight w:val="none"/>
                <w:u w:val="none"/>
                <w:lang w:val="zh-CN"/>
              </w:rPr>
              <w:t>家</w:t>
            </w:r>
            <w:r>
              <w:rPr>
                <w:rFonts w:hint="eastAsia" w:ascii="仿宋" w:hAnsi="仿宋" w:eastAsia="仿宋" w:cs="仿宋"/>
                <w:b w:val="0"/>
                <w:bCs w:val="0"/>
                <w:kern w:val="0"/>
                <w:sz w:val="24"/>
                <w:szCs w:val="20"/>
                <w:highlight w:val="none"/>
                <w:u w:val="none"/>
                <w:lang w:val="en-US" w:eastAsia="zh-CN"/>
              </w:rPr>
              <w:t>。</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3.落实政府采购政策需满足的资格要求：</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无；</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专门面向中小企业</w:t>
            </w:r>
          </w:p>
          <w:p>
            <w:pPr>
              <w:widowControl/>
              <w:snapToGrid w:val="0"/>
              <w:spacing w:line="288" w:lineRule="auto"/>
              <w:ind w:firstLine="720" w:firstLineChars="300"/>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货物全部由符合政策要求的中小企业制造，提供中小企业声明函；</w:t>
            </w:r>
          </w:p>
          <w:p>
            <w:pPr>
              <w:widowControl/>
              <w:snapToGrid w:val="0"/>
              <w:spacing w:line="288" w:lineRule="auto"/>
              <w:ind w:firstLine="720" w:firstLineChars="300"/>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货物全部由符合政策要求的小微企业制造，提供中小企业声明函；</w:t>
            </w:r>
          </w:p>
          <w:p>
            <w:pPr>
              <w:widowControl/>
              <w:snapToGrid w:val="0"/>
              <w:spacing w:line="288" w:lineRule="auto"/>
              <w:ind w:firstLine="720" w:firstLineChars="300"/>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服务全部由符合政策要求的中小企业承接，提供中小企业声明函；</w:t>
            </w:r>
          </w:p>
          <w:p>
            <w:pPr>
              <w:widowControl/>
              <w:snapToGrid w:val="0"/>
              <w:spacing w:line="288" w:lineRule="auto"/>
              <w:ind w:firstLine="720" w:firstLineChars="300"/>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服务全部由符合政策要求的小微企业承接，提供中小企业声明函；</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要求以联合体形式参加，提供联合协议和中小企业声明函，联合协议中中小企业合同金额应当达到</w:t>
            </w:r>
            <w:r>
              <w:rPr>
                <w:rFonts w:hint="eastAsia" w:ascii="仿宋" w:hAnsi="仿宋" w:eastAsia="仿宋" w:cs="仿宋"/>
                <w:kern w:val="0"/>
                <w:sz w:val="24"/>
                <w:u w:val="single"/>
              </w:rPr>
              <w:t xml:space="preserve">   </w:t>
            </w:r>
            <w:r>
              <w:rPr>
                <w:rFonts w:hint="eastAsia" w:ascii="仿宋" w:hAnsi="仿宋" w:eastAsia="仿宋" w:cs="仿宋"/>
                <w:kern w:val="0"/>
                <w:sz w:val="24"/>
              </w:rPr>
              <w:t>%，小微企业合同金额应当达到</w:t>
            </w:r>
            <w:r>
              <w:rPr>
                <w:rFonts w:hint="eastAsia" w:ascii="仿宋" w:hAnsi="仿宋" w:eastAsia="仿宋" w:cs="仿宋"/>
                <w:kern w:val="0"/>
                <w:sz w:val="24"/>
                <w:u w:val="single"/>
              </w:rPr>
              <w:t xml:space="preserve">   </w:t>
            </w:r>
            <w:r>
              <w:rPr>
                <w:rFonts w:hint="eastAsia" w:ascii="仿宋" w:hAnsi="仿宋" w:eastAsia="仿宋" w:cs="仿宋"/>
                <w:kern w:val="0"/>
                <w:sz w:val="24"/>
              </w:rPr>
              <w:t>%;如果供应商本身提供所有标的均由中小企业制造、承建或承接，视同符合了资格条件，无需再与其他中小企业组成联合体参加政府采购活动，无需提供联合协议；</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要求合同分包，提供分包意向协议和中小企业声明函，分包意向协议中中小企业合同金额应当达到</w:t>
            </w:r>
            <w:r>
              <w:rPr>
                <w:rFonts w:hint="eastAsia" w:ascii="仿宋" w:hAnsi="仿宋" w:eastAsia="仿宋" w:cs="仿宋"/>
                <w:kern w:val="0"/>
                <w:sz w:val="24"/>
                <w:u w:val="single"/>
              </w:rPr>
              <w:t xml:space="preserve">   </w:t>
            </w:r>
            <w:r>
              <w:rPr>
                <w:rFonts w:hint="eastAsia" w:ascii="仿宋" w:hAnsi="仿宋" w:eastAsia="仿宋" w:cs="仿宋"/>
                <w:kern w:val="0"/>
                <w:sz w:val="24"/>
              </w:rPr>
              <w:t>% ，小微企业合同金额应当达到</w:t>
            </w:r>
            <w:r>
              <w:rPr>
                <w:rFonts w:hint="eastAsia" w:ascii="仿宋" w:hAnsi="仿宋" w:eastAsia="仿宋" w:cs="仿宋"/>
                <w:kern w:val="0"/>
                <w:sz w:val="24"/>
                <w:u w:val="single"/>
              </w:rPr>
              <w:t xml:space="preserve">   </w:t>
            </w:r>
            <w:r>
              <w:rPr>
                <w:rFonts w:hint="eastAsia" w:ascii="仿宋" w:hAnsi="仿宋" w:eastAsia="仿宋" w:cs="仿宋"/>
                <w:kern w:val="0"/>
                <w:sz w:val="24"/>
              </w:rPr>
              <w:t>% ;如果供应商本身提供所有标的均由中小企业制造、承建或承接，视同符合了资格条件，无需再向中小企业分包，无需提供分包意向协议。</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4.本项目的特定资格要求：</w:t>
            </w:r>
            <w:r>
              <w:rPr>
                <w:rFonts w:hint="eastAsia" w:ascii="仿宋" w:hAnsi="仿宋" w:eastAsia="仿宋" w:cs="仿宋"/>
                <w:kern w:val="0"/>
                <w:sz w:val="24"/>
                <w:u w:val="single"/>
              </w:rPr>
              <w:t>无</w:t>
            </w:r>
            <w:r>
              <w:rPr>
                <w:rFonts w:hint="eastAsia" w:ascii="仿宋" w:hAnsi="仿宋" w:eastAsia="仿宋" w:cs="仿宋"/>
                <w:kern w:val="0"/>
                <w:sz w:val="24"/>
              </w:rPr>
              <w:t>。</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时间：/至</w:t>
            </w:r>
            <w:r>
              <w:rPr>
                <w:rFonts w:hint="eastAsia" w:ascii="仿宋" w:hAnsi="仿宋" w:eastAsia="仿宋"/>
                <w:color w:val="auto"/>
                <w:kern w:val="0"/>
                <w:sz w:val="24"/>
              </w:rPr>
              <w:t>2022年</w:t>
            </w:r>
            <w:r>
              <w:rPr>
                <w:rFonts w:hint="eastAsia" w:ascii="仿宋" w:hAnsi="仿宋" w:eastAsia="仿宋"/>
                <w:color w:val="auto"/>
                <w:kern w:val="0"/>
                <w:sz w:val="24"/>
                <w:lang w:val="en-US" w:eastAsia="zh-CN"/>
              </w:rPr>
              <w:t>12</w:t>
            </w:r>
            <w:r>
              <w:rPr>
                <w:rFonts w:hint="eastAsia" w:ascii="仿宋" w:hAnsi="仿宋" w:eastAsia="仿宋"/>
                <w:color w:val="auto"/>
                <w:kern w:val="0"/>
                <w:sz w:val="24"/>
              </w:rPr>
              <w:t>月</w:t>
            </w:r>
            <w:r>
              <w:rPr>
                <w:rFonts w:hint="eastAsia" w:ascii="仿宋" w:hAnsi="仿宋" w:eastAsia="仿宋"/>
                <w:color w:val="auto"/>
                <w:kern w:val="0"/>
                <w:sz w:val="24"/>
                <w:lang w:val="en-US" w:eastAsia="zh-CN"/>
              </w:rPr>
              <w:t>7</w:t>
            </w:r>
            <w:r>
              <w:rPr>
                <w:rFonts w:hint="eastAsia" w:ascii="仿宋" w:hAnsi="仿宋" w:eastAsia="仿宋"/>
                <w:color w:val="auto"/>
                <w:kern w:val="0"/>
                <w:sz w:val="24"/>
              </w:rPr>
              <w:t>日</w:t>
            </w:r>
            <w:r>
              <w:rPr>
                <w:rFonts w:hint="eastAsia" w:ascii="仿宋" w:hAnsi="仿宋" w:eastAsia="仿宋" w:cs="仿宋"/>
                <w:kern w:val="0"/>
                <w:sz w:val="24"/>
              </w:rPr>
              <w:t>，每天上午00:00至12:00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四、提交投标文件截止时间、开标时间和地点</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提交投标文件截止时间：</w:t>
            </w:r>
            <w:r>
              <w:rPr>
                <w:rFonts w:hint="eastAsia" w:ascii="仿宋" w:hAnsi="仿宋" w:eastAsia="仿宋"/>
                <w:color w:val="auto"/>
                <w:kern w:val="0"/>
                <w:sz w:val="24"/>
              </w:rPr>
              <w:t>2022年</w:t>
            </w:r>
            <w:r>
              <w:rPr>
                <w:rFonts w:hint="eastAsia" w:ascii="仿宋" w:hAnsi="仿宋" w:eastAsia="仿宋"/>
                <w:color w:val="auto"/>
                <w:kern w:val="0"/>
                <w:sz w:val="24"/>
                <w:lang w:val="en-US" w:eastAsia="zh-CN"/>
              </w:rPr>
              <w:t>12</w:t>
            </w:r>
            <w:r>
              <w:rPr>
                <w:rFonts w:hint="eastAsia" w:ascii="仿宋" w:hAnsi="仿宋" w:eastAsia="仿宋"/>
                <w:color w:val="auto"/>
                <w:kern w:val="0"/>
                <w:sz w:val="24"/>
              </w:rPr>
              <w:t>月</w:t>
            </w:r>
            <w:r>
              <w:rPr>
                <w:rFonts w:hint="eastAsia" w:ascii="仿宋" w:hAnsi="仿宋" w:eastAsia="仿宋"/>
                <w:color w:val="auto"/>
                <w:kern w:val="0"/>
                <w:sz w:val="24"/>
                <w:lang w:val="en-US" w:eastAsia="zh-CN"/>
              </w:rPr>
              <w:t>7</w:t>
            </w:r>
            <w:r>
              <w:rPr>
                <w:rFonts w:hint="eastAsia" w:ascii="仿宋" w:hAnsi="仿宋" w:eastAsia="仿宋"/>
                <w:color w:val="auto"/>
                <w:kern w:val="0"/>
                <w:sz w:val="24"/>
              </w:rPr>
              <w:t>日</w:t>
            </w:r>
            <w:r>
              <w:rPr>
                <w:rFonts w:hint="eastAsia" w:ascii="仿宋" w:hAnsi="仿宋" w:eastAsia="仿宋"/>
                <w:color w:val="auto"/>
                <w:kern w:val="0"/>
                <w:sz w:val="24"/>
                <w:lang w:val="en-US" w:eastAsia="zh-CN"/>
              </w:rPr>
              <w:t>9</w:t>
            </w:r>
            <w:r>
              <w:rPr>
                <w:rFonts w:hint="eastAsia" w:ascii="仿宋" w:hAnsi="仿宋" w:eastAsia="仿宋"/>
                <w:kern w:val="0"/>
                <w:sz w:val="24"/>
              </w:rPr>
              <w:t>:00（北京时间）</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投标地点（网址）：http://www.zcygov.cn/</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开标时间：</w:t>
            </w:r>
            <w:r>
              <w:rPr>
                <w:rFonts w:hint="eastAsia" w:ascii="仿宋" w:hAnsi="仿宋" w:eastAsia="仿宋"/>
                <w:color w:val="auto"/>
                <w:kern w:val="0"/>
                <w:sz w:val="24"/>
              </w:rPr>
              <w:t>2022年</w:t>
            </w:r>
            <w:r>
              <w:rPr>
                <w:rFonts w:hint="eastAsia" w:ascii="仿宋" w:hAnsi="仿宋" w:eastAsia="仿宋"/>
                <w:color w:val="auto"/>
                <w:kern w:val="0"/>
                <w:sz w:val="24"/>
                <w:lang w:val="en-US" w:eastAsia="zh-CN"/>
              </w:rPr>
              <w:t>12</w:t>
            </w:r>
            <w:r>
              <w:rPr>
                <w:rFonts w:hint="eastAsia" w:ascii="仿宋" w:hAnsi="仿宋" w:eastAsia="仿宋"/>
                <w:color w:val="auto"/>
                <w:kern w:val="0"/>
                <w:sz w:val="24"/>
              </w:rPr>
              <w:t>月</w:t>
            </w:r>
            <w:r>
              <w:rPr>
                <w:rFonts w:hint="eastAsia" w:ascii="仿宋" w:hAnsi="仿宋" w:eastAsia="仿宋"/>
                <w:color w:val="auto"/>
                <w:kern w:val="0"/>
                <w:sz w:val="24"/>
                <w:lang w:val="en-US" w:eastAsia="zh-CN"/>
              </w:rPr>
              <w:t>7</w:t>
            </w:r>
            <w:r>
              <w:rPr>
                <w:rFonts w:hint="eastAsia" w:ascii="仿宋" w:hAnsi="仿宋" w:eastAsia="仿宋"/>
                <w:color w:val="auto"/>
                <w:kern w:val="0"/>
                <w:sz w:val="24"/>
              </w:rPr>
              <w:t>日</w:t>
            </w:r>
            <w:r>
              <w:rPr>
                <w:rFonts w:hint="eastAsia" w:ascii="仿宋" w:hAnsi="仿宋" w:eastAsia="仿宋"/>
                <w:color w:val="auto"/>
                <w:kern w:val="0"/>
                <w:sz w:val="24"/>
                <w:lang w:val="en-US" w:eastAsia="zh-CN"/>
              </w:rPr>
              <w:t>9</w:t>
            </w:r>
            <w:r>
              <w:rPr>
                <w:rFonts w:hint="eastAsia" w:ascii="仿宋" w:hAnsi="仿宋" w:eastAsia="仿宋"/>
                <w:kern w:val="0"/>
                <w:sz w:val="24"/>
              </w:rPr>
              <w:t>:00（北京时间）</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开标地点（网址）：</w:t>
            </w:r>
            <w:r>
              <w:rPr>
                <w:rFonts w:hint="eastAsia" w:ascii="仿宋" w:hAnsi="仿宋" w:eastAsia="仿宋" w:cs="仿宋"/>
                <w:bCs/>
                <w:sz w:val="24"/>
              </w:rPr>
              <w:t>耀华建设管理有限公司绍兴迪荡分公司（</w:t>
            </w:r>
            <w:r>
              <w:rPr>
                <w:rFonts w:hint="eastAsia" w:ascii="仿宋" w:hAnsi="仿宋" w:eastAsia="仿宋" w:cs="仿宋"/>
                <w:kern w:val="0"/>
                <w:sz w:val="24"/>
              </w:rPr>
              <w:t>绍兴市越城区阳明北路80号滨江大厦C楼3楼309号</w:t>
            </w:r>
            <w:r>
              <w:rPr>
                <w:rFonts w:hint="eastAsia" w:ascii="仿宋" w:hAnsi="仿宋" w:eastAsia="仿宋" w:cs="仿宋"/>
                <w:bCs/>
                <w:sz w:val="24"/>
              </w:rPr>
              <w:t>）开标室</w:t>
            </w:r>
            <w:r>
              <w:rPr>
                <w:rFonts w:hint="eastAsia" w:ascii="仿宋" w:hAnsi="仿宋" w:eastAsia="仿宋"/>
                <w:kern w:val="0"/>
                <w:sz w:val="24"/>
              </w:rPr>
              <w:t>（本项目通过“政府采购云平台（www.zcygov.cn）”实行在线开标，投标供应商在线参加开标）。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五、公告期限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自本公告发布之日起5个工作日。</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Times New Roman"/>
                <w:kern w:val="0"/>
                <w:sz w:val="24"/>
              </w:rPr>
              <w:t>六、其他补充事宜</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cs="仿宋"/>
                <w:kern w:val="0"/>
                <w:sz w:val="24"/>
              </w:rPr>
              <w:t>2.其他事项：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w:t>
            </w:r>
            <w:r>
              <w:rPr>
                <w:rFonts w:hint="eastAsia" w:ascii="仿宋" w:hAnsi="仿宋" w:eastAsia="仿宋"/>
                <w:kern w:val="0"/>
                <w:sz w:val="24"/>
              </w:rPr>
              <w:t>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名称：绍兴市生态环境局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地址：绍兴市越城区府山街道树下王路38号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项目联系人（询问）：</w:t>
            </w:r>
            <w:r>
              <w:rPr>
                <w:rFonts w:hint="eastAsia" w:ascii="仿宋" w:hAnsi="仿宋" w:eastAsia="仿宋" w:cs="仿宋"/>
                <w:bCs/>
                <w:sz w:val="24"/>
              </w:rPr>
              <w:t>马侠</w:t>
            </w:r>
            <w:r>
              <w:rPr>
                <w:rFonts w:hint="eastAsia" w:ascii="仿宋" w:hAnsi="仿宋" w:eastAsia="仿宋" w:cs="仿宋"/>
                <w:kern w:val="0"/>
                <w:sz w:val="24"/>
                <w:szCs w:val="24"/>
              </w:rPr>
              <w:t xml:space="preserve">  </w:t>
            </w:r>
          </w:p>
          <w:p>
            <w:pPr>
              <w:widowControl/>
              <w:snapToGrid w:val="0"/>
              <w:spacing w:line="288"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项目联系方式（询问）：</w:t>
            </w:r>
            <w:r>
              <w:rPr>
                <w:rFonts w:hint="eastAsia" w:ascii="仿宋_GB2312" w:eastAsia="仿宋_GB2312"/>
                <w:sz w:val="24"/>
              </w:rPr>
              <w:t>0575-85747717</w:t>
            </w:r>
          </w:p>
          <w:p>
            <w:pPr>
              <w:widowControl/>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质疑联系人：</w:t>
            </w:r>
            <w:r>
              <w:rPr>
                <w:rFonts w:hint="eastAsia" w:ascii="仿宋" w:hAnsi="仿宋" w:eastAsia="仿宋" w:cs="仿宋"/>
                <w:kern w:val="0"/>
                <w:sz w:val="24"/>
              </w:rPr>
              <w:t>王晓燕</w:t>
            </w:r>
            <w:r>
              <w:rPr>
                <w:rFonts w:hint="eastAsia" w:ascii="仿宋" w:hAnsi="仿宋" w:eastAsia="仿宋" w:cs="仿宋"/>
                <w:kern w:val="0"/>
                <w:sz w:val="24"/>
                <w:szCs w:val="24"/>
              </w:rPr>
              <w:t xml:space="preserve">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szCs w:val="24"/>
              </w:rPr>
              <w:t>质疑联系方式：</w:t>
            </w:r>
            <w:r>
              <w:rPr>
                <w:rFonts w:hint="eastAsia" w:ascii="仿宋" w:hAnsi="仿宋" w:eastAsia="仿宋" w:cs="仿宋"/>
                <w:kern w:val="0"/>
                <w:sz w:val="24"/>
              </w:rPr>
              <w:t>0575-88361769</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2.采购代理机构信息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名称：耀华建设管理有限公司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地址：</w:t>
            </w:r>
            <w:r>
              <w:rPr>
                <w:rFonts w:hint="eastAsia" w:ascii="仿宋" w:hAnsi="仿宋" w:eastAsia="仿宋" w:cs="仿宋"/>
                <w:kern w:val="0"/>
                <w:sz w:val="24"/>
              </w:rPr>
              <w:t>绍兴市越城区阳明北路80号滨江大厦C楼3楼309号</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传真：/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项目联系人（询问）：叶梦雯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项目联系方式（询问）：0575-88776697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cs="仿宋"/>
                <w:kern w:val="0"/>
                <w:sz w:val="24"/>
              </w:rPr>
              <w:t>质疑联系方式：0575-88336881</w:t>
            </w:r>
            <w:r>
              <w:rPr>
                <w:rFonts w:hint="eastAsia" w:ascii="仿宋" w:hAnsi="仿宋" w:eastAsia="仿宋"/>
                <w:kern w:val="0"/>
                <w:sz w:val="24"/>
              </w:rPr>
              <w:t xml:space="preserve">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3.同级政府采购监督管理部门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名称：绍兴市财政局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地址：绍兴市越城区凤林西路151号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 xml:space="preserve">传真：/        </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 xml:space="preserve">联系人：宋晓林       </w:t>
            </w:r>
          </w:p>
          <w:p>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 xml:space="preserve">监督投诉电话：0575-85209697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kern w:val="0"/>
                <w:sz w:val="24"/>
              </w:rPr>
            </w:pPr>
            <w:r>
              <w:rPr>
                <w:rFonts w:hint="eastAsia" w:ascii="仿宋" w:hAnsi="仿宋" w:eastAsia="仿宋"/>
                <w:kern w:val="0"/>
                <w:sz w:val="24"/>
              </w:rPr>
              <w:t>CA问题联系电话（人工）：汇信CA 400-888-4636；天谷CA 400-087-8198。</w:t>
            </w:r>
          </w:p>
        </w:tc>
      </w:tr>
    </w:tbl>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11"/>
        <w:tblW w:w="9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715"/>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8735" w:type="dxa"/>
            <w:gridSpan w:val="2"/>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8735" w:type="dxa"/>
            <w:gridSpan w:val="2"/>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投标人按照项目要求特许资格、资信证明文件（如果有）：</w:t>
            </w:r>
          </w:p>
          <w:p>
            <w:pPr>
              <w:spacing w:line="288"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8735" w:type="dxa"/>
            <w:gridSpan w:val="2"/>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资格审查方式：</w:t>
            </w:r>
          </w:p>
          <w:p>
            <w:pPr>
              <w:spacing w:line="288" w:lineRule="auto"/>
              <w:rPr>
                <w:rFonts w:hint="eastAsia" w:ascii="仿宋" w:hAnsi="仿宋" w:eastAsia="仿宋" w:cs="仿宋"/>
                <w:b/>
                <w:sz w:val="24"/>
                <w:szCs w:val="24"/>
              </w:rPr>
            </w:pPr>
            <w:r>
              <w:rPr>
                <w:rFonts w:hint="eastAsia" w:ascii="仿宋" w:hAnsi="仿宋" w:eastAsia="仿宋" w:cs="仿宋"/>
                <w:b/>
                <w:sz w:val="24"/>
                <w:szCs w:val="24"/>
              </w:rPr>
              <w:t>1.资格后审。</w:t>
            </w:r>
          </w:p>
          <w:p>
            <w:pPr>
              <w:spacing w:line="288" w:lineRule="auto"/>
              <w:rPr>
                <w:rFonts w:hint="eastAsia" w:ascii="仿宋" w:hAnsi="仿宋" w:eastAsia="仿宋" w:cs="仿宋"/>
                <w:b/>
                <w:sz w:val="24"/>
                <w:szCs w:val="24"/>
              </w:rPr>
            </w:pPr>
            <w:r>
              <w:rPr>
                <w:rFonts w:hint="eastAsia" w:ascii="仿宋" w:hAnsi="仿宋" w:eastAsia="仿宋" w:cs="仿宋"/>
                <w:b/>
                <w:sz w:val="24"/>
                <w:szCs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8735" w:type="dxa"/>
            <w:gridSpan w:val="2"/>
            <w:noWrap w:val="0"/>
            <w:vAlign w:val="center"/>
          </w:tcPr>
          <w:p>
            <w:pPr>
              <w:spacing w:line="288" w:lineRule="auto"/>
              <w:rPr>
                <w:rFonts w:hint="eastAsia" w:ascii="仿宋" w:hAnsi="仿宋" w:eastAsia="仿宋" w:cs="仿宋"/>
                <w:sz w:val="24"/>
                <w:szCs w:val="24"/>
              </w:rPr>
            </w:pPr>
            <w:r>
              <w:rPr>
                <w:rFonts w:hint="eastAsia" w:ascii="仿宋" w:hAnsi="仿宋" w:eastAsia="仿宋" w:cs="仿宋"/>
                <w:b/>
                <w:sz w:val="24"/>
                <w:szCs w:val="24"/>
              </w:rPr>
              <w:t>投标有效期：</w:t>
            </w:r>
            <w:r>
              <w:rPr>
                <w:rFonts w:hint="eastAsia" w:ascii="仿宋" w:hAnsi="仿宋" w:eastAsia="仿宋" w:cs="仿宋"/>
                <w:sz w:val="24"/>
                <w:szCs w:val="24"/>
              </w:rPr>
              <w:t>投标有效期为从提交投标文件的截止之日起90天。</w:t>
            </w:r>
            <w:r>
              <w:rPr>
                <w:rFonts w:hint="eastAsia" w:ascii="仿宋" w:hAnsi="仿宋" w:eastAsia="仿宋" w:cs="仿宋"/>
                <w:b/>
                <w:sz w:val="24"/>
                <w:szCs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8735" w:type="dxa"/>
            <w:gridSpan w:val="2"/>
            <w:noWrap w:val="0"/>
            <w:vAlign w:val="center"/>
          </w:tcPr>
          <w:p>
            <w:pPr>
              <w:spacing w:line="288" w:lineRule="auto"/>
              <w:rPr>
                <w:rFonts w:hint="eastAsia" w:ascii="仿宋" w:hAnsi="仿宋" w:eastAsia="仿宋" w:cs="仿宋"/>
                <w:sz w:val="24"/>
                <w:szCs w:val="24"/>
              </w:rPr>
            </w:pPr>
            <w:r>
              <w:rPr>
                <w:rFonts w:hint="eastAsia" w:ascii="仿宋" w:hAnsi="仿宋" w:eastAsia="仿宋" w:cs="仿宋"/>
                <w:b/>
                <w:color w:val="000000"/>
                <w:sz w:val="24"/>
                <w:szCs w:val="24"/>
              </w:rPr>
              <w:t>转包：</w:t>
            </w:r>
            <w:r>
              <w:rPr>
                <w:rFonts w:hint="eastAsia" w:ascii="仿宋" w:hAnsi="仿宋" w:eastAsia="仿宋" w:cs="仿宋"/>
                <w:color w:val="000000"/>
                <w:sz w:val="24"/>
                <w:szCs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8735" w:type="dxa"/>
            <w:gridSpan w:val="2"/>
            <w:noWrap w:val="0"/>
            <w:vAlign w:val="center"/>
          </w:tcPr>
          <w:p>
            <w:pPr>
              <w:spacing w:line="288" w:lineRule="auto"/>
              <w:rPr>
                <w:rFonts w:hint="eastAsia" w:ascii="仿宋" w:hAnsi="仿宋" w:eastAsia="仿宋" w:cs="仿宋"/>
                <w:color w:val="000000"/>
                <w:sz w:val="24"/>
                <w:szCs w:val="24"/>
              </w:rPr>
            </w:pPr>
            <w:r>
              <w:rPr>
                <w:rFonts w:hint="eastAsia" w:ascii="仿宋" w:hAnsi="仿宋" w:eastAsia="仿宋" w:cs="仿宋"/>
                <w:b/>
                <w:color w:val="000000"/>
                <w:sz w:val="24"/>
                <w:szCs w:val="24"/>
              </w:rPr>
              <w:t>分包：</w:t>
            </w:r>
            <w:r>
              <w:rPr>
                <w:rFonts w:hint="eastAsia" w:ascii="仿宋" w:hAnsi="仿宋" w:eastAsia="仿宋" w:cs="仿宋"/>
                <w:color w:val="000000"/>
                <w:kern w:val="0"/>
                <w:sz w:val="24"/>
                <w:szCs w:val="24"/>
              </w:rPr>
              <w:sym w:font="Wingdings" w:char="00A8"/>
            </w:r>
            <w:r>
              <w:rPr>
                <w:rFonts w:hint="eastAsia" w:ascii="仿宋" w:hAnsi="仿宋" w:eastAsia="仿宋" w:cs="仿宋"/>
                <w:color w:val="000000"/>
                <w:kern w:val="0"/>
                <w:sz w:val="24"/>
                <w:szCs w:val="24"/>
              </w:rPr>
              <w:t>A</w:t>
            </w:r>
            <w:r>
              <w:rPr>
                <w:rFonts w:hint="eastAsia" w:ascii="仿宋" w:hAnsi="仿宋" w:eastAsia="仿宋" w:cs="仿宋"/>
                <w:color w:val="000000"/>
                <w:sz w:val="24"/>
                <w:szCs w:val="24"/>
              </w:rPr>
              <w:t>同意将非主体、非关键性的</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工作分包。</w:t>
            </w:r>
          </w:p>
          <w:p>
            <w:pPr>
              <w:spacing w:line="288" w:lineRule="auto"/>
              <w:ind w:firstLine="720" w:firstLineChars="300"/>
              <w:rPr>
                <w:rFonts w:hint="eastAsia" w:ascii="仿宋" w:hAnsi="仿宋" w:eastAsia="仿宋" w:cs="仿宋"/>
                <w:b/>
                <w:color w:val="000000"/>
                <w:sz w:val="24"/>
                <w:szCs w:val="24"/>
              </w:rPr>
            </w:pPr>
            <w:r>
              <w:rPr>
                <w:rFonts w:hint="eastAsia" w:ascii="仿宋" w:hAnsi="仿宋" w:eastAsia="仿宋" w:cs="仿宋"/>
                <w:color w:val="000000"/>
                <w:kern w:val="0"/>
                <w:sz w:val="24"/>
                <w:szCs w:val="24"/>
              </w:rPr>
              <w:sym w:font="Wingdings" w:char="F0FE"/>
            </w:r>
            <w:r>
              <w:rPr>
                <w:rFonts w:hint="eastAsia" w:ascii="仿宋" w:hAnsi="仿宋" w:eastAsia="仿宋" w:cs="仿宋"/>
                <w:color w:val="000000"/>
                <w:kern w:val="0"/>
                <w:sz w:val="24"/>
                <w:szCs w:val="24"/>
              </w:rPr>
              <w:t>B</w:t>
            </w:r>
            <w:r>
              <w:rPr>
                <w:rFonts w:hint="eastAsia" w:ascii="仿宋" w:hAnsi="仿宋" w:eastAsia="仿宋" w:cs="仿宋"/>
                <w:color w:val="000000"/>
                <w:sz w:val="24"/>
                <w:szCs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8735" w:type="dxa"/>
            <w:gridSpan w:val="2"/>
            <w:noWrap w:val="0"/>
            <w:vAlign w:val="center"/>
          </w:tcPr>
          <w:p>
            <w:pPr>
              <w:spacing w:line="288" w:lineRule="auto"/>
              <w:rPr>
                <w:rFonts w:hint="eastAsia" w:ascii="仿宋" w:hAnsi="仿宋" w:eastAsia="仿宋" w:cs="仿宋"/>
                <w:sz w:val="24"/>
                <w:szCs w:val="24"/>
              </w:rPr>
            </w:pPr>
            <w:r>
              <w:rPr>
                <w:rFonts w:hint="eastAsia" w:ascii="仿宋" w:hAnsi="仿宋" w:eastAsia="仿宋" w:cs="仿宋"/>
                <w:b/>
                <w:sz w:val="24"/>
                <w:szCs w:val="24"/>
              </w:rPr>
              <w:t>投标文件份数：</w:t>
            </w:r>
            <w:r>
              <w:rPr>
                <w:rFonts w:hint="eastAsia" w:ascii="仿宋" w:hAnsi="仿宋" w:eastAsia="仿宋" w:cs="仿宋"/>
                <w:sz w:val="24"/>
                <w:szCs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8735" w:type="dxa"/>
            <w:gridSpan w:val="2"/>
            <w:noWrap w:val="0"/>
            <w:vAlign w:val="center"/>
          </w:tcPr>
          <w:p>
            <w:pPr>
              <w:spacing w:line="288" w:lineRule="auto"/>
              <w:rPr>
                <w:rFonts w:hint="eastAsia" w:ascii="仿宋" w:hAnsi="仿宋" w:eastAsia="仿宋" w:cs="仿宋"/>
                <w:b/>
                <w:color w:val="000000"/>
                <w:sz w:val="24"/>
                <w:szCs w:val="24"/>
              </w:rPr>
            </w:pPr>
            <w:r>
              <w:rPr>
                <w:rFonts w:hint="eastAsia" w:ascii="仿宋" w:hAnsi="仿宋" w:eastAsia="仿宋" w:cs="仿宋"/>
                <w:b/>
                <w:color w:val="000000"/>
                <w:sz w:val="24"/>
                <w:szCs w:val="24"/>
              </w:rPr>
              <w:t>开标前答疑会或现场考察：</w:t>
            </w:r>
          </w:p>
          <w:p>
            <w:pPr>
              <w:spacing w:line="288" w:lineRule="auto"/>
              <w:rPr>
                <w:rFonts w:hint="eastAsia" w:ascii="仿宋" w:hAnsi="仿宋" w:eastAsia="仿宋" w:cs="仿宋"/>
                <w:color w:val="000000"/>
                <w:sz w:val="24"/>
                <w:szCs w:val="24"/>
              </w:rPr>
            </w:pPr>
            <w:r>
              <w:rPr>
                <w:rFonts w:hint="eastAsia" w:ascii="仿宋" w:hAnsi="仿宋" w:eastAsia="仿宋" w:cs="仿宋"/>
                <w:color w:val="000000"/>
                <w:kern w:val="0"/>
                <w:sz w:val="24"/>
                <w:szCs w:val="24"/>
              </w:rPr>
              <w:sym w:font="Wingdings" w:char="00FE"/>
            </w:r>
            <w:r>
              <w:rPr>
                <w:rFonts w:hint="eastAsia" w:ascii="仿宋" w:hAnsi="仿宋" w:eastAsia="仿宋" w:cs="仿宋"/>
                <w:color w:val="000000"/>
                <w:kern w:val="0"/>
                <w:sz w:val="24"/>
                <w:szCs w:val="24"/>
              </w:rPr>
              <w:t>A</w:t>
            </w:r>
            <w:r>
              <w:rPr>
                <w:rFonts w:hint="eastAsia" w:ascii="仿宋" w:hAnsi="仿宋" w:eastAsia="仿宋" w:cs="仿宋"/>
                <w:color w:val="000000"/>
                <w:sz w:val="24"/>
                <w:szCs w:val="24"/>
              </w:rPr>
              <w:t>不组织。</w:t>
            </w:r>
          </w:p>
          <w:p>
            <w:pPr>
              <w:spacing w:line="288" w:lineRule="auto"/>
              <w:rPr>
                <w:rFonts w:hint="eastAsia" w:ascii="仿宋" w:hAnsi="仿宋" w:eastAsia="仿宋" w:cs="仿宋"/>
                <w:b/>
                <w:sz w:val="24"/>
                <w:szCs w:val="24"/>
              </w:rPr>
            </w:pPr>
            <w:r>
              <w:rPr>
                <w:rFonts w:hint="eastAsia" w:ascii="仿宋" w:hAnsi="仿宋" w:eastAsia="仿宋" w:cs="仿宋"/>
                <w:color w:val="000000"/>
                <w:kern w:val="0"/>
                <w:sz w:val="24"/>
                <w:szCs w:val="24"/>
              </w:rPr>
              <w:sym w:font="Wingdings" w:char="00A8"/>
            </w:r>
            <w:r>
              <w:rPr>
                <w:rFonts w:hint="eastAsia" w:ascii="仿宋" w:hAnsi="仿宋" w:eastAsia="仿宋" w:cs="仿宋"/>
                <w:color w:val="000000"/>
                <w:kern w:val="0"/>
                <w:sz w:val="24"/>
                <w:szCs w:val="24"/>
              </w:rPr>
              <w:t>B组织，</w:t>
            </w:r>
            <w:r>
              <w:rPr>
                <w:rFonts w:hint="eastAsia" w:ascii="仿宋" w:hAnsi="仿宋" w:eastAsia="仿宋" w:cs="仿宋"/>
                <w:color w:val="000000"/>
                <w:sz w:val="24"/>
                <w:szCs w:val="24"/>
              </w:rPr>
              <w:t>时间：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,地点：</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，联系人：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，联系方式：</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8735" w:type="dxa"/>
            <w:gridSpan w:val="2"/>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样品提供：</w:t>
            </w:r>
          </w:p>
          <w:p>
            <w:pPr>
              <w:spacing w:line="288" w:lineRule="auto"/>
              <w:rPr>
                <w:rFonts w:hint="eastAsia" w:ascii="仿宋" w:hAnsi="仿宋" w:eastAsia="仿宋" w:cs="仿宋"/>
                <w:sz w:val="24"/>
                <w:szCs w:val="24"/>
              </w:rPr>
            </w:pPr>
            <w:r>
              <w:rPr>
                <w:rFonts w:hint="eastAsia" w:ascii="仿宋" w:hAnsi="仿宋" w:eastAsia="仿宋" w:cs="仿宋"/>
                <w:kern w:val="0"/>
                <w:sz w:val="24"/>
                <w:szCs w:val="24"/>
              </w:rPr>
              <w:sym w:font="Wingdings" w:char="00FE"/>
            </w:r>
            <w:r>
              <w:rPr>
                <w:rFonts w:hint="eastAsia" w:ascii="仿宋" w:hAnsi="仿宋" w:eastAsia="仿宋" w:cs="仿宋"/>
                <w:kern w:val="0"/>
                <w:sz w:val="24"/>
                <w:szCs w:val="24"/>
              </w:rPr>
              <w:t>A</w:t>
            </w:r>
            <w:r>
              <w:rPr>
                <w:rFonts w:hint="eastAsia" w:ascii="仿宋" w:hAnsi="仿宋" w:eastAsia="仿宋" w:cs="仿宋"/>
                <w:sz w:val="24"/>
                <w:szCs w:val="24"/>
              </w:rPr>
              <w:t>不要求提供。</w:t>
            </w:r>
          </w:p>
          <w:p>
            <w:pPr>
              <w:spacing w:line="288" w:lineRule="auto"/>
              <w:rPr>
                <w:rFonts w:hint="eastAsia" w:ascii="仿宋" w:hAnsi="仿宋" w:eastAsia="仿宋" w:cs="仿宋"/>
                <w:kern w:val="0"/>
                <w:sz w:val="24"/>
                <w:szCs w:val="24"/>
              </w:rPr>
            </w:pPr>
            <w:r>
              <w:rPr>
                <w:rFonts w:hint="eastAsia" w:ascii="仿宋" w:hAnsi="仿宋" w:eastAsia="仿宋" w:cs="仿宋"/>
                <w:kern w:val="0"/>
                <w:sz w:val="24"/>
                <w:szCs w:val="24"/>
              </w:rPr>
              <w:sym w:font="Wingdings" w:char="00A8"/>
            </w:r>
            <w:r>
              <w:rPr>
                <w:rFonts w:hint="eastAsia" w:ascii="仿宋" w:hAnsi="仿宋" w:eastAsia="仿宋" w:cs="仿宋"/>
                <w:kern w:val="0"/>
                <w:sz w:val="24"/>
                <w:szCs w:val="24"/>
              </w:rPr>
              <w:t>B要求提供，</w:t>
            </w:r>
          </w:p>
          <w:p>
            <w:pPr>
              <w:spacing w:line="288" w:lineRule="auto"/>
              <w:rPr>
                <w:rFonts w:hint="eastAsia"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snapToGrid w:val="0"/>
                <w:kern w:val="28"/>
                <w:sz w:val="24"/>
                <w:szCs w:val="24"/>
              </w:rPr>
              <w:t>样品：详见</w:t>
            </w:r>
            <w:r>
              <w:rPr>
                <w:rFonts w:hint="eastAsia" w:ascii="仿宋" w:hAnsi="仿宋" w:eastAsia="仿宋" w:cs="仿宋"/>
                <w:color w:val="000000"/>
                <w:sz w:val="24"/>
                <w:szCs w:val="24"/>
                <w:u w:val="single"/>
              </w:rPr>
              <w:t xml:space="preserve">      </w:t>
            </w:r>
            <w:r>
              <w:rPr>
                <w:rFonts w:hint="eastAsia" w:ascii="仿宋" w:hAnsi="仿宋" w:eastAsia="仿宋" w:cs="仿宋"/>
                <w:kern w:val="0"/>
                <w:sz w:val="24"/>
                <w:szCs w:val="24"/>
              </w:rPr>
              <w:t>；</w:t>
            </w:r>
          </w:p>
          <w:p>
            <w:pPr>
              <w:spacing w:line="288" w:lineRule="auto"/>
              <w:rPr>
                <w:rFonts w:hint="eastAsia"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snapToGrid w:val="0"/>
                <w:kern w:val="28"/>
                <w:sz w:val="24"/>
                <w:szCs w:val="24"/>
              </w:rPr>
              <w:t>样品制作的标准和要求：详见</w:t>
            </w:r>
            <w:r>
              <w:rPr>
                <w:rFonts w:hint="eastAsia" w:ascii="仿宋" w:hAnsi="仿宋" w:eastAsia="仿宋" w:cs="仿宋"/>
                <w:color w:val="000000"/>
                <w:sz w:val="24"/>
                <w:szCs w:val="24"/>
                <w:u w:val="single"/>
              </w:rPr>
              <w:t xml:space="preserve">      </w:t>
            </w:r>
            <w:r>
              <w:rPr>
                <w:rFonts w:hint="eastAsia" w:ascii="仿宋" w:hAnsi="仿宋" w:eastAsia="仿宋" w:cs="仿宋"/>
                <w:kern w:val="0"/>
                <w:sz w:val="24"/>
                <w:szCs w:val="24"/>
              </w:rPr>
              <w:t>；</w:t>
            </w:r>
          </w:p>
          <w:p>
            <w:pPr>
              <w:spacing w:line="288" w:lineRule="auto"/>
              <w:rPr>
                <w:rFonts w:hint="eastAsia" w:ascii="仿宋" w:hAnsi="仿宋" w:eastAsia="仿宋" w:cs="仿宋"/>
                <w:kern w:val="0"/>
                <w:sz w:val="24"/>
                <w:szCs w:val="24"/>
              </w:rPr>
            </w:pPr>
            <w:r>
              <w:rPr>
                <w:rFonts w:hint="eastAsia" w:ascii="仿宋" w:hAnsi="仿宋" w:eastAsia="仿宋" w:cs="仿宋"/>
                <w:kern w:val="0"/>
                <w:sz w:val="24"/>
                <w:szCs w:val="24"/>
              </w:rPr>
              <w:t>（3）样品的评审方法以及评审标准</w:t>
            </w:r>
            <w:r>
              <w:rPr>
                <w:rFonts w:hint="eastAsia" w:ascii="仿宋" w:hAnsi="仿宋" w:eastAsia="仿宋" w:cs="仿宋"/>
                <w:snapToGrid w:val="0"/>
                <w:kern w:val="28"/>
                <w:sz w:val="24"/>
                <w:szCs w:val="24"/>
              </w:rPr>
              <w:t>：详见</w:t>
            </w:r>
            <w:r>
              <w:rPr>
                <w:rFonts w:hint="eastAsia" w:ascii="仿宋" w:hAnsi="仿宋" w:eastAsia="仿宋" w:cs="仿宋"/>
                <w:color w:val="000000"/>
                <w:sz w:val="24"/>
                <w:szCs w:val="24"/>
                <w:u w:val="single"/>
              </w:rPr>
              <w:t xml:space="preserve">      </w:t>
            </w:r>
            <w:r>
              <w:rPr>
                <w:rFonts w:hint="eastAsia" w:ascii="仿宋" w:hAnsi="仿宋" w:eastAsia="仿宋" w:cs="仿宋"/>
                <w:kern w:val="0"/>
                <w:sz w:val="24"/>
                <w:szCs w:val="24"/>
              </w:rPr>
              <w:t>；</w:t>
            </w:r>
          </w:p>
          <w:p>
            <w:pPr>
              <w:spacing w:line="288" w:lineRule="auto"/>
              <w:rPr>
                <w:rFonts w:hint="eastAsia" w:ascii="仿宋" w:hAnsi="仿宋" w:eastAsia="仿宋" w:cs="仿宋"/>
                <w:kern w:val="0"/>
                <w:sz w:val="24"/>
                <w:szCs w:val="24"/>
              </w:rPr>
            </w:pPr>
            <w:r>
              <w:rPr>
                <w:rFonts w:hint="eastAsia" w:ascii="仿宋" w:hAnsi="仿宋" w:eastAsia="仿宋" w:cs="仿宋"/>
                <w:kern w:val="0"/>
                <w:sz w:val="24"/>
                <w:szCs w:val="24"/>
              </w:rPr>
              <w:t>（4）是否需要随样品提交检测报告：</w:t>
            </w:r>
            <w:r>
              <w:rPr>
                <w:rFonts w:hint="eastAsia" w:ascii="仿宋" w:hAnsi="仿宋" w:eastAsia="仿宋" w:cs="仿宋"/>
                <w:kern w:val="0"/>
                <w:sz w:val="24"/>
                <w:szCs w:val="24"/>
              </w:rPr>
              <w:sym w:font="Wingdings" w:char="00FE"/>
            </w:r>
            <w:r>
              <w:rPr>
                <w:rFonts w:hint="eastAsia" w:ascii="仿宋" w:hAnsi="仿宋" w:eastAsia="仿宋" w:cs="仿宋"/>
                <w:kern w:val="0"/>
                <w:sz w:val="24"/>
                <w:szCs w:val="24"/>
              </w:rPr>
              <w:t>否；</w:t>
            </w:r>
            <w:r>
              <w:rPr>
                <w:rFonts w:hint="eastAsia" w:ascii="仿宋" w:hAnsi="仿宋" w:eastAsia="仿宋" w:cs="仿宋"/>
                <w:kern w:val="0"/>
                <w:sz w:val="24"/>
                <w:szCs w:val="24"/>
              </w:rPr>
              <w:sym w:font="Wingdings" w:char="00A8"/>
            </w:r>
            <w:r>
              <w:rPr>
                <w:rFonts w:hint="eastAsia" w:ascii="仿宋" w:hAnsi="仿宋" w:eastAsia="仿宋" w:cs="仿宋"/>
                <w:kern w:val="0"/>
                <w:sz w:val="24"/>
                <w:szCs w:val="24"/>
              </w:rPr>
              <w:t>是，检测机构的要求</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kern w:val="0"/>
                <w:sz w:val="24"/>
                <w:szCs w:val="24"/>
              </w:rPr>
              <w:t>；检测内容</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kern w:val="0"/>
                <w:sz w:val="24"/>
                <w:szCs w:val="24"/>
              </w:rPr>
              <w:t>。</w:t>
            </w:r>
          </w:p>
          <w:p>
            <w:pPr>
              <w:spacing w:line="288" w:lineRule="auto"/>
              <w:rPr>
                <w:rFonts w:hint="eastAsia" w:ascii="仿宋" w:hAnsi="仿宋" w:eastAsia="仿宋" w:cs="仿宋"/>
                <w:sz w:val="24"/>
                <w:szCs w:val="24"/>
              </w:rPr>
            </w:pPr>
            <w:r>
              <w:rPr>
                <w:rFonts w:hint="eastAsia" w:ascii="仿宋" w:hAnsi="仿宋" w:eastAsia="仿宋" w:cs="仿宋"/>
                <w:sz w:val="24"/>
                <w:szCs w:val="24"/>
              </w:rPr>
              <w:t>（5）提供样品的时间：</w:t>
            </w:r>
            <w:r>
              <w:rPr>
                <w:rFonts w:hint="eastAsia" w:ascii="仿宋" w:hAnsi="仿宋" w:eastAsia="仿宋" w:cs="仿宋"/>
                <w:color w:val="000000"/>
                <w:sz w:val="24"/>
                <w:szCs w:val="24"/>
                <w:u w:val="single"/>
              </w:rPr>
              <w:t xml:space="preserve">      </w:t>
            </w:r>
            <w:r>
              <w:rPr>
                <w:rFonts w:hint="eastAsia" w:ascii="仿宋" w:hAnsi="仿宋" w:eastAsia="仿宋" w:cs="仿宋"/>
                <w:kern w:val="0"/>
                <w:sz w:val="24"/>
                <w:szCs w:val="24"/>
              </w:rPr>
              <w:t>；地点：</w:t>
            </w:r>
            <w:r>
              <w:rPr>
                <w:rFonts w:hint="eastAsia" w:ascii="仿宋" w:hAnsi="仿宋" w:eastAsia="仿宋" w:cs="仿宋"/>
                <w:color w:val="000000"/>
                <w:sz w:val="24"/>
                <w:szCs w:val="24"/>
                <w:u w:val="single"/>
              </w:rPr>
              <w:t xml:space="preserve">      </w:t>
            </w:r>
            <w:r>
              <w:rPr>
                <w:rFonts w:hint="eastAsia" w:ascii="仿宋" w:hAnsi="仿宋" w:eastAsia="仿宋" w:cs="仿宋"/>
                <w:kern w:val="0"/>
                <w:sz w:val="24"/>
                <w:szCs w:val="24"/>
              </w:rPr>
              <w:t>；联系人</w:t>
            </w:r>
            <w:r>
              <w:rPr>
                <w:rFonts w:hint="eastAsia" w:ascii="仿宋" w:hAnsi="仿宋" w:eastAsia="仿宋" w:cs="仿宋"/>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sz w:val="24"/>
                <w:szCs w:val="24"/>
              </w:rPr>
              <w:t>，</w:t>
            </w:r>
            <w:r>
              <w:rPr>
                <w:rFonts w:hint="eastAsia" w:ascii="仿宋" w:hAnsi="仿宋" w:eastAsia="仿宋" w:cs="仿宋"/>
                <w:kern w:val="28"/>
                <w:sz w:val="24"/>
                <w:szCs w:val="24"/>
              </w:rPr>
              <w:t>联系电话：</w:t>
            </w:r>
            <w:r>
              <w:rPr>
                <w:rFonts w:hint="eastAsia" w:ascii="仿宋" w:hAnsi="仿宋" w:eastAsia="仿宋" w:cs="仿宋"/>
                <w:color w:val="000000"/>
                <w:sz w:val="24"/>
                <w:szCs w:val="24"/>
                <w:u w:val="single"/>
              </w:rPr>
              <w:t xml:space="preserve">      </w:t>
            </w:r>
            <w:r>
              <w:rPr>
                <w:rFonts w:hint="eastAsia" w:ascii="仿宋" w:hAnsi="仿宋" w:eastAsia="仿宋" w:cs="仿宋"/>
                <w:sz w:val="24"/>
                <w:szCs w:val="24"/>
              </w:rPr>
              <w:t>。请投标人在上述时间内提供样品并按规定位置安装完毕。超过截止时间的，采购人或采购代理机构将不予接收，并将清场并封闭样品现场。</w:t>
            </w:r>
          </w:p>
          <w:p>
            <w:pPr>
              <w:spacing w:line="288" w:lineRule="auto"/>
              <w:rPr>
                <w:rFonts w:hint="eastAsia" w:ascii="仿宋" w:hAnsi="仿宋" w:eastAsia="仿宋" w:cs="仿宋"/>
                <w:sz w:val="24"/>
                <w:szCs w:val="24"/>
              </w:rPr>
            </w:pPr>
            <w:r>
              <w:rPr>
                <w:rFonts w:hint="eastAsia" w:ascii="仿宋" w:hAnsi="仿宋" w:eastAsia="仿宋" w:cs="仿宋"/>
                <w:sz w:val="24"/>
                <w:szCs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288" w:lineRule="auto"/>
              <w:rPr>
                <w:rFonts w:hint="eastAsia" w:ascii="仿宋" w:hAnsi="仿宋" w:eastAsia="仿宋" w:cs="仿宋"/>
                <w:b/>
                <w:sz w:val="24"/>
                <w:szCs w:val="24"/>
              </w:rPr>
            </w:pPr>
            <w:r>
              <w:rPr>
                <w:rFonts w:hint="eastAsia" w:ascii="仿宋" w:hAnsi="仿宋" w:eastAsia="仿宋" w:cs="仿宋"/>
                <w:sz w:val="24"/>
                <w:szCs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8735" w:type="dxa"/>
            <w:gridSpan w:val="2"/>
            <w:noWrap w:val="0"/>
            <w:vAlign w:val="center"/>
          </w:tcPr>
          <w:p>
            <w:pPr>
              <w:spacing w:line="288" w:lineRule="auto"/>
              <w:rPr>
                <w:rFonts w:hint="eastAsia" w:ascii="仿宋" w:hAnsi="仿宋" w:eastAsia="仿宋" w:cs="仿宋"/>
                <w:b/>
                <w:sz w:val="24"/>
              </w:rPr>
            </w:pPr>
            <w:r>
              <w:rPr>
                <w:rFonts w:hint="eastAsia" w:ascii="仿宋" w:hAnsi="仿宋" w:eastAsia="仿宋" w:cs="仿宋"/>
                <w:b/>
                <w:sz w:val="24"/>
              </w:rPr>
              <w:t>方案讲解演示：</w:t>
            </w:r>
          </w:p>
          <w:p>
            <w:pPr>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无方案讲解演示。</w:t>
            </w:r>
          </w:p>
          <w:p>
            <w:pPr>
              <w:spacing w:line="288" w:lineRule="auto"/>
              <w:rPr>
                <w:rFonts w:hint="eastAsia" w:ascii="仿宋" w:hAnsi="仿宋" w:eastAsia="仿宋" w:cs="仿宋"/>
                <w:sz w:val="24"/>
                <w:szCs w:val="24"/>
              </w:rPr>
            </w:pPr>
            <w:r>
              <w:rPr>
                <w:rFonts w:hint="eastAsia" w:ascii="仿宋" w:hAnsi="仿宋" w:eastAsia="仿宋" w:cs="仿宋"/>
                <w:kern w:val="0"/>
                <w:sz w:val="24"/>
              </w:rPr>
              <w:sym w:font="Wingdings" w:char="00A8"/>
            </w:r>
            <w:r>
              <w:rPr>
                <w:rFonts w:hint="eastAsia" w:ascii="仿宋" w:hAnsi="仿宋" w:eastAsia="仿宋" w:cs="仿宋"/>
                <w:kern w:val="0"/>
                <w:sz w:val="24"/>
              </w:rPr>
              <w:t>B有方案讲解演示：</w:t>
            </w:r>
            <w:r>
              <w:rPr>
                <w:rFonts w:hint="eastAsia" w:ascii="仿宋" w:hAnsi="仿宋" w:eastAsia="仿宋" w:cs="仿宋"/>
                <w:kern w:val="0"/>
                <w:sz w:val="24"/>
                <w:u w:val="single"/>
              </w:rPr>
              <w:t xml:space="preserve"> 详见评分细则 </w:t>
            </w: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1715" w:type="dxa"/>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进口产品</w:t>
            </w:r>
          </w:p>
        </w:tc>
        <w:tc>
          <w:tcPr>
            <w:tcW w:w="7020" w:type="dxa"/>
            <w:noWrap w:val="0"/>
            <w:vAlign w:val="center"/>
          </w:tcPr>
          <w:p>
            <w:pPr>
              <w:spacing w:line="288"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sym w:font="Wingdings" w:char="F0FE"/>
            </w:r>
            <w:r>
              <w:rPr>
                <w:rFonts w:hint="eastAsia" w:ascii="仿宋" w:hAnsi="仿宋" w:eastAsia="仿宋" w:cs="仿宋"/>
                <w:color w:val="000000"/>
                <w:kern w:val="0"/>
                <w:sz w:val="24"/>
                <w:szCs w:val="24"/>
              </w:rPr>
              <w:t>本项目不允许采购进口产品。</w:t>
            </w:r>
          </w:p>
          <w:p>
            <w:pPr>
              <w:spacing w:line="288" w:lineRule="auto"/>
              <w:rPr>
                <w:rFonts w:hint="eastAsia" w:ascii="仿宋" w:hAnsi="仿宋" w:eastAsia="仿宋" w:cs="仿宋"/>
                <w:b/>
                <w:sz w:val="24"/>
                <w:szCs w:val="24"/>
              </w:rPr>
            </w:pPr>
            <w:r>
              <w:rPr>
                <w:rFonts w:hint="eastAsia" w:ascii="仿宋" w:hAnsi="仿宋" w:eastAsia="仿宋" w:cs="仿宋"/>
                <w:color w:val="000000"/>
                <w:kern w:val="0"/>
                <w:sz w:val="24"/>
                <w:szCs w:val="24"/>
              </w:rPr>
              <w:sym w:font="Wingdings" w:char="00A8"/>
            </w:r>
            <w:r>
              <w:rPr>
                <w:rFonts w:hint="eastAsia" w:ascii="仿宋" w:hAnsi="仿宋" w:eastAsia="仿宋" w:cs="仿宋"/>
                <w:color w:val="000000"/>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1715" w:type="dxa"/>
            <w:noWrap w:val="0"/>
            <w:vAlign w:val="center"/>
          </w:tcPr>
          <w:p>
            <w:pPr>
              <w:spacing w:line="288" w:lineRule="auto"/>
              <w:ind w:left="-3" w:leftChars="-8" w:right="-50" w:rightChars="-24" w:hanging="14" w:hangingChars="7"/>
              <w:jc w:val="left"/>
              <w:rPr>
                <w:rFonts w:hint="eastAsia" w:ascii="仿宋" w:hAnsi="仿宋" w:eastAsia="仿宋" w:cs="仿宋"/>
                <w:b/>
                <w:sz w:val="24"/>
                <w:szCs w:val="24"/>
              </w:rPr>
            </w:pPr>
            <w:r>
              <w:rPr>
                <w:rFonts w:hint="eastAsia" w:ascii="仿宋" w:hAnsi="仿宋" w:eastAsia="仿宋" w:cs="仿宋"/>
                <w:b/>
                <w:spacing w:val="-20"/>
                <w:sz w:val="24"/>
                <w:szCs w:val="24"/>
              </w:rPr>
              <w:t>项目属性与核心产品</w:t>
            </w:r>
          </w:p>
        </w:tc>
        <w:tc>
          <w:tcPr>
            <w:tcW w:w="7020" w:type="dxa"/>
            <w:noWrap w:val="0"/>
            <w:vAlign w:val="center"/>
          </w:tcPr>
          <w:p>
            <w:pPr>
              <w:spacing w:line="288" w:lineRule="auto"/>
              <w:jc w:val="left"/>
              <w:rPr>
                <w:rFonts w:hint="eastAsia" w:ascii="仿宋" w:hAnsi="仿宋" w:eastAsia="仿宋" w:cs="仿宋"/>
                <w:sz w:val="24"/>
                <w:szCs w:val="24"/>
              </w:rPr>
            </w:pPr>
            <w:r>
              <w:rPr>
                <w:rFonts w:hint="eastAsia" w:ascii="仿宋" w:hAnsi="仿宋" w:eastAsia="仿宋" w:cs="仿宋"/>
                <w:kern w:val="0"/>
                <w:sz w:val="24"/>
                <w:szCs w:val="24"/>
              </w:rPr>
              <w:sym w:font="Wingdings" w:char="00A8"/>
            </w:r>
            <w:r>
              <w:rPr>
                <w:rFonts w:hint="eastAsia" w:ascii="仿宋" w:hAnsi="仿宋" w:eastAsia="仿宋" w:cs="仿宋"/>
                <w:kern w:val="0"/>
                <w:sz w:val="24"/>
                <w:szCs w:val="24"/>
              </w:rPr>
              <w:t>A</w:t>
            </w:r>
            <w:r>
              <w:rPr>
                <w:rFonts w:hint="eastAsia" w:ascii="仿宋" w:hAnsi="仿宋" w:eastAsia="仿宋" w:cs="仿宋"/>
                <w:sz w:val="24"/>
                <w:szCs w:val="24"/>
              </w:rPr>
              <w:t>货物类，单一产品或</w:t>
            </w:r>
            <w:r>
              <w:rPr>
                <w:rFonts w:hint="eastAsia" w:ascii="仿宋" w:hAnsi="仿宋" w:eastAsia="仿宋" w:cs="仿宋"/>
                <w:kern w:val="0"/>
                <w:sz w:val="24"/>
                <w:szCs w:val="24"/>
              </w:rPr>
              <w:t>核心产品为：</w:t>
            </w:r>
            <w:r>
              <w:rPr>
                <w:rFonts w:hint="eastAsia" w:ascii="仿宋" w:hAnsi="仿宋" w:eastAsia="仿宋" w:cs="仿宋"/>
                <w:kern w:val="0"/>
                <w:sz w:val="24"/>
                <w:szCs w:val="24"/>
                <w:u w:val="single"/>
              </w:rPr>
              <w:t xml:space="preserve">       </w:t>
            </w:r>
            <w:r>
              <w:rPr>
                <w:rFonts w:hint="eastAsia" w:ascii="仿宋" w:hAnsi="仿宋" w:eastAsia="仿宋" w:cs="仿宋"/>
                <w:sz w:val="24"/>
                <w:szCs w:val="24"/>
              </w:rPr>
              <w:t>。</w:t>
            </w:r>
          </w:p>
          <w:p>
            <w:pPr>
              <w:spacing w:line="288" w:lineRule="auto"/>
              <w:jc w:val="left"/>
              <w:rPr>
                <w:rFonts w:hint="eastAsia" w:ascii="仿宋" w:hAnsi="仿宋" w:eastAsia="仿宋" w:cs="仿宋"/>
                <w:kern w:val="0"/>
                <w:sz w:val="24"/>
                <w:szCs w:val="24"/>
              </w:rPr>
            </w:pPr>
            <w:r>
              <w:rPr>
                <w:rFonts w:hint="eastAsia" w:ascii="仿宋" w:hAnsi="仿宋" w:eastAsia="仿宋" w:cs="仿宋"/>
                <w:kern w:val="0"/>
                <w:sz w:val="24"/>
                <w:szCs w:val="24"/>
              </w:rPr>
              <w:sym w:font="Wingdings" w:char="00FE"/>
            </w:r>
            <w:r>
              <w:rPr>
                <w:rFonts w:hint="eastAsia" w:ascii="仿宋" w:hAnsi="仿宋" w:eastAsia="仿宋" w:cs="仿宋"/>
                <w:kern w:val="0"/>
                <w:sz w:val="24"/>
                <w:szCs w:val="24"/>
              </w:rPr>
              <w:t>B</w:t>
            </w:r>
            <w:r>
              <w:rPr>
                <w:rFonts w:hint="eastAsia" w:ascii="仿宋" w:hAnsi="仿宋" w:eastAsia="仿宋" w:cs="仿宋"/>
                <w:sz w:val="24"/>
                <w:szCs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color w:val="000000"/>
                <w:sz w:val="24"/>
                <w:szCs w:val="24"/>
              </w:rPr>
              <w:t>12</w:t>
            </w:r>
          </w:p>
        </w:tc>
        <w:tc>
          <w:tcPr>
            <w:tcW w:w="1715" w:type="dxa"/>
            <w:noWrap w:val="0"/>
            <w:vAlign w:val="center"/>
          </w:tcPr>
          <w:p>
            <w:pPr>
              <w:spacing w:line="288" w:lineRule="auto"/>
              <w:ind w:left="-18" w:leftChars="-9" w:right="-50" w:rightChars="-24" w:hanging="1"/>
              <w:jc w:val="left"/>
              <w:rPr>
                <w:rFonts w:hint="eastAsia" w:ascii="仿宋" w:hAnsi="仿宋" w:eastAsia="仿宋" w:cs="仿宋"/>
                <w:b/>
                <w:sz w:val="24"/>
                <w:szCs w:val="24"/>
              </w:rPr>
            </w:pPr>
            <w:r>
              <w:rPr>
                <w:rFonts w:hint="eastAsia" w:ascii="仿宋" w:hAnsi="仿宋" w:eastAsia="仿宋" w:cs="仿宋"/>
                <w:b/>
                <w:color w:val="000000"/>
                <w:spacing w:val="-20"/>
                <w:sz w:val="24"/>
                <w:szCs w:val="24"/>
              </w:rPr>
              <w:t>采购标的对应的中小企业划分标准所属行业</w:t>
            </w:r>
          </w:p>
        </w:tc>
        <w:tc>
          <w:tcPr>
            <w:tcW w:w="7020" w:type="dxa"/>
            <w:noWrap w:val="0"/>
            <w:vAlign w:val="top"/>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（1）标的：</w:t>
            </w:r>
            <w:r>
              <w:rPr>
                <w:rFonts w:hint="eastAsia" w:ascii="仿宋" w:hAnsi="仿宋" w:eastAsia="仿宋" w:cs="仿宋"/>
                <w:color w:val="000000"/>
                <w:kern w:val="0"/>
                <w:sz w:val="24"/>
                <w:szCs w:val="24"/>
                <w:u w:val="single"/>
              </w:rPr>
              <w:t xml:space="preserve"> 01</w:t>
            </w:r>
            <w:r>
              <w:rPr>
                <w:rFonts w:hint="eastAsia" w:ascii="仿宋" w:hAnsi="仿宋" w:eastAsia="仿宋" w:cs="仿宋"/>
                <w:kern w:val="0"/>
                <w:sz w:val="24"/>
                <w:szCs w:val="24"/>
                <w:u w:val="single"/>
              </w:rPr>
              <w:t xml:space="preserve">标 </w:t>
            </w:r>
            <w:r>
              <w:rPr>
                <w:rFonts w:hint="eastAsia" w:ascii="仿宋" w:hAnsi="仿宋" w:eastAsia="仿宋" w:cs="仿宋"/>
                <w:kern w:val="0"/>
                <w:sz w:val="24"/>
                <w:szCs w:val="24"/>
              </w:rPr>
              <w:t>，属于</w:t>
            </w:r>
            <w:r>
              <w:rPr>
                <w:rFonts w:hint="eastAsia" w:ascii="仿宋" w:hAnsi="仿宋" w:eastAsia="仿宋" w:cs="仿宋"/>
                <w:color w:val="000000"/>
                <w:kern w:val="0"/>
                <w:sz w:val="24"/>
                <w:szCs w:val="24"/>
                <w:u w:val="single"/>
              </w:rPr>
              <w:t xml:space="preserve"> 其他未列明 </w:t>
            </w:r>
            <w:r>
              <w:rPr>
                <w:rFonts w:hint="eastAsia" w:ascii="仿宋" w:hAnsi="仿宋" w:eastAsia="仿宋" w:cs="仿宋"/>
                <w:kern w:val="0"/>
                <w:sz w:val="24"/>
                <w:szCs w:val="24"/>
              </w:rPr>
              <w:t>行业；</w:t>
            </w:r>
          </w:p>
          <w:p>
            <w:pPr>
              <w:spacing w:line="288"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69" w:type="dxa"/>
            <w:vMerge w:val="restart"/>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13</w:t>
            </w:r>
          </w:p>
        </w:tc>
        <w:tc>
          <w:tcPr>
            <w:tcW w:w="1715" w:type="dxa"/>
            <w:vMerge w:val="restart"/>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投标人信用信息事项</w:t>
            </w:r>
          </w:p>
        </w:tc>
        <w:tc>
          <w:tcPr>
            <w:tcW w:w="7020" w:type="dxa"/>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信用信息查询渠道及截止时间：</w:t>
            </w:r>
            <w:r>
              <w:rPr>
                <w:rFonts w:hint="eastAsia" w:ascii="仿宋" w:hAnsi="仿宋" w:eastAsia="仿宋" w:cs="仿宋"/>
                <w:sz w:val="24"/>
                <w:szCs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szCs w:val="24"/>
              </w:rPr>
              <w:t>投标截止时间前</w:t>
            </w:r>
            <w:r>
              <w:rPr>
                <w:rFonts w:hint="eastAsia" w:ascii="仿宋" w:hAnsi="仿宋" w:eastAsia="仿宋" w:cs="仿宋"/>
                <w:sz w:val="24"/>
                <w:szCs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noWrap w:val="0"/>
            <w:vAlign w:val="center"/>
          </w:tcPr>
          <w:p>
            <w:pPr>
              <w:spacing w:line="288" w:lineRule="auto"/>
              <w:jc w:val="center"/>
              <w:rPr>
                <w:rFonts w:hint="eastAsia" w:ascii="仿宋" w:hAnsi="仿宋" w:eastAsia="仿宋" w:cs="仿宋"/>
                <w:sz w:val="24"/>
                <w:szCs w:val="24"/>
              </w:rPr>
            </w:pPr>
          </w:p>
        </w:tc>
        <w:tc>
          <w:tcPr>
            <w:tcW w:w="1715" w:type="dxa"/>
            <w:vMerge w:val="continue"/>
            <w:noWrap w:val="0"/>
            <w:vAlign w:val="center"/>
          </w:tcPr>
          <w:p>
            <w:pPr>
              <w:spacing w:line="288" w:lineRule="auto"/>
              <w:rPr>
                <w:rFonts w:hint="eastAsia" w:ascii="仿宋" w:hAnsi="仿宋" w:eastAsia="仿宋" w:cs="仿宋"/>
                <w:b/>
                <w:sz w:val="24"/>
                <w:szCs w:val="24"/>
              </w:rPr>
            </w:pPr>
          </w:p>
        </w:tc>
        <w:tc>
          <w:tcPr>
            <w:tcW w:w="7020" w:type="dxa"/>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信用信息查询记录和证据留存的具体方式：</w:t>
            </w:r>
            <w:r>
              <w:rPr>
                <w:rFonts w:hint="eastAsia" w:ascii="仿宋" w:hAnsi="仿宋" w:eastAsia="仿宋" w:cs="仿宋"/>
                <w:sz w:val="24"/>
                <w:szCs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9" w:type="dxa"/>
            <w:vMerge w:val="continue"/>
            <w:noWrap w:val="0"/>
            <w:vAlign w:val="center"/>
          </w:tcPr>
          <w:p>
            <w:pPr>
              <w:spacing w:line="288" w:lineRule="auto"/>
              <w:jc w:val="center"/>
              <w:rPr>
                <w:rFonts w:hint="eastAsia" w:ascii="仿宋" w:hAnsi="仿宋" w:eastAsia="仿宋" w:cs="仿宋"/>
                <w:sz w:val="24"/>
                <w:szCs w:val="24"/>
              </w:rPr>
            </w:pPr>
          </w:p>
        </w:tc>
        <w:tc>
          <w:tcPr>
            <w:tcW w:w="1715" w:type="dxa"/>
            <w:vMerge w:val="continue"/>
            <w:noWrap w:val="0"/>
            <w:vAlign w:val="center"/>
          </w:tcPr>
          <w:p>
            <w:pPr>
              <w:spacing w:line="288" w:lineRule="auto"/>
              <w:rPr>
                <w:rFonts w:hint="eastAsia" w:ascii="仿宋" w:hAnsi="仿宋" w:eastAsia="仿宋" w:cs="仿宋"/>
                <w:b/>
                <w:sz w:val="24"/>
                <w:szCs w:val="24"/>
              </w:rPr>
            </w:pPr>
          </w:p>
        </w:tc>
        <w:tc>
          <w:tcPr>
            <w:tcW w:w="7020" w:type="dxa"/>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信用信息的使用规则：</w:t>
            </w:r>
            <w:r>
              <w:rPr>
                <w:rFonts w:hint="eastAsia" w:ascii="仿宋" w:hAnsi="仿宋" w:eastAsia="仿宋" w:cs="仿宋"/>
                <w:sz w:val="24"/>
                <w:szCs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14</w:t>
            </w:r>
          </w:p>
        </w:tc>
        <w:tc>
          <w:tcPr>
            <w:tcW w:w="8735" w:type="dxa"/>
            <w:gridSpan w:val="2"/>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扰乱公共资源交易市场秩序行为：</w:t>
            </w:r>
          </w:p>
          <w:p>
            <w:pPr>
              <w:spacing w:line="288" w:lineRule="auto"/>
              <w:rPr>
                <w:rFonts w:hint="eastAsia" w:ascii="仿宋" w:hAnsi="仿宋" w:eastAsia="仿宋" w:cs="仿宋"/>
                <w:sz w:val="24"/>
                <w:szCs w:val="24"/>
              </w:rPr>
            </w:pPr>
            <w:r>
              <w:rPr>
                <w:rFonts w:hint="eastAsia" w:ascii="仿宋" w:hAnsi="仿宋" w:eastAsia="仿宋" w:cs="仿宋"/>
                <w:sz w:val="24"/>
                <w:szCs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15</w:t>
            </w:r>
          </w:p>
        </w:tc>
        <w:tc>
          <w:tcPr>
            <w:tcW w:w="8735" w:type="dxa"/>
            <w:gridSpan w:val="2"/>
            <w:noWrap w:val="0"/>
            <w:vAlign w:val="center"/>
          </w:tcPr>
          <w:p>
            <w:pPr>
              <w:spacing w:line="288" w:lineRule="auto"/>
              <w:rPr>
                <w:rFonts w:hint="eastAsia" w:ascii="仿宋" w:hAnsi="仿宋" w:eastAsia="仿宋" w:cs="仿宋"/>
                <w:sz w:val="24"/>
                <w:szCs w:val="24"/>
              </w:rPr>
            </w:pPr>
            <w:r>
              <w:rPr>
                <w:rFonts w:hint="eastAsia" w:ascii="仿宋" w:hAnsi="仿宋" w:eastAsia="仿宋" w:cs="仿宋"/>
                <w:sz w:val="24"/>
                <w:szCs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16</w:t>
            </w:r>
          </w:p>
        </w:tc>
        <w:tc>
          <w:tcPr>
            <w:tcW w:w="8735" w:type="dxa"/>
            <w:gridSpan w:val="2"/>
            <w:noWrap w:val="0"/>
            <w:vAlign w:val="center"/>
          </w:tcPr>
          <w:p>
            <w:pPr>
              <w:spacing w:line="288" w:lineRule="auto"/>
              <w:rPr>
                <w:rFonts w:hint="eastAsia" w:ascii="仿宋" w:hAnsi="仿宋" w:eastAsia="仿宋" w:cs="仿宋"/>
                <w:sz w:val="24"/>
                <w:szCs w:val="24"/>
              </w:rPr>
            </w:pPr>
            <w:r>
              <w:rPr>
                <w:rFonts w:hint="eastAsia" w:ascii="仿宋" w:hAnsi="仿宋" w:eastAsia="仿宋" w:cs="仿宋"/>
                <w:sz w:val="24"/>
                <w:szCs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17</w:t>
            </w:r>
          </w:p>
        </w:tc>
        <w:tc>
          <w:tcPr>
            <w:tcW w:w="8735" w:type="dxa"/>
            <w:gridSpan w:val="2"/>
            <w:noWrap w:val="0"/>
            <w:vAlign w:val="center"/>
          </w:tcPr>
          <w:p>
            <w:pPr>
              <w:spacing w:line="288" w:lineRule="auto"/>
              <w:rPr>
                <w:rFonts w:hint="eastAsia" w:ascii="仿宋" w:hAnsi="仿宋" w:eastAsia="仿宋" w:cs="仿宋"/>
                <w:sz w:val="24"/>
                <w:szCs w:val="24"/>
              </w:rPr>
            </w:pPr>
            <w:r>
              <w:rPr>
                <w:rFonts w:hint="eastAsia" w:ascii="仿宋" w:hAnsi="仿宋" w:eastAsia="仿宋" w:cs="仿宋"/>
                <w:sz w:val="24"/>
                <w:szCs w:val="24"/>
              </w:rPr>
              <w:t>投标与开标注意事项：</w:t>
            </w:r>
          </w:p>
          <w:p>
            <w:pPr>
              <w:spacing w:line="288" w:lineRule="auto"/>
              <w:rPr>
                <w:rFonts w:hint="eastAsia" w:ascii="仿宋" w:hAnsi="仿宋" w:eastAsia="仿宋" w:cs="仿宋"/>
                <w:sz w:val="24"/>
                <w:szCs w:val="24"/>
              </w:rPr>
            </w:pPr>
            <w:r>
              <w:rPr>
                <w:rFonts w:hint="eastAsia" w:ascii="仿宋" w:hAnsi="仿宋" w:eastAsia="仿宋" w:cs="仿宋"/>
                <w:sz w:val="24"/>
                <w:szCs w:val="24"/>
              </w:rPr>
              <w:t>1.本项目实行网上投标，采用电子投标文件。若供应商参与投标，自行承担投标一切费用。</w:t>
            </w:r>
          </w:p>
          <w:p>
            <w:pPr>
              <w:spacing w:line="288" w:lineRule="auto"/>
              <w:rPr>
                <w:rFonts w:hint="eastAsia" w:ascii="仿宋" w:hAnsi="仿宋" w:eastAsia="仿宋" w:cs="仿宋"/>
                <w:sz w:val="24"/>
                <w:szCs w:val="24"/>
              </w:rPr>
            </w:pPr>
            <w:r>
              <w:rPr>
                <w:rFonts w:hint="eastAsia" w:ascii="仿宋" w:hAnsi="仿宋" w:eastAsia="仿宋" w:cs="仿宋"/>
                <w:sz w:val="24"/>
                <w:szCs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pacing w:line="288" w:lineRule="auto"/>
              <w:rPr>
                <w:rFonts w:hint="eastAsia" w:ascii="仿宋" w:hAnsi="仿宋" w:eastAsia="仿宋" w:cs="仿宋"/>
                <w:sz w:val="24"/>
                <w:szCs w:val="24"/>
              </w:rPr>
            </w:pPr>
            <w:r>
              <w:rPr>
                <w:rFonts w:hint="eastAsia" w:ascii="仿宋" w:hAnsi="仿宋" w:eastAsia="仿宋" w:cs="仿宋"/>
                <w:sz w:val="24"/>
                <w:szCs w:val="24"/>
              </w:rPr>
              <w:t>供应商将政采云电子交易客户端下载、安装完成后，可通过账号密码或CA登录客户端进行投标文件制作。在使用政采云投标客户端时，建议使用WIN7及以上操作系统。</w:t>
            </w:r>
          </w:p>
          <w:p>
            <w:pPr>
              <w:spacing w:line="288" w:lineRule="auto"/>
              <w:rPr>
                <w:rFonts w:hint="eastAsia" w:ascii="仿宋" w:hAnsi="仿宋" w:eastAsia="仿宋" w:cs="仿宋"/>
                <w:sz w:val="24"/>
                <w:szCs w:val="24"/>
              </w:rPr>
            </w:pPr>
            <w:r>
              <w:rPr>
                <w:rFonts w:hint="eastAsia" w:ascii="仿宋" w:hAnsi="仿宋" w:eastAsia="仿宋" w:cs="仿宋"/>
                <w:sz w:val="24"/>
                <w:szCs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pacing w:line="288" w:lineRule="auto"/>
              <w:jc w:val="left"/>
              <w:rPr>
                <w:rFonts w:hint="eastAsia" w:ascii="仿宋" w:hAnsi="仿宋" w:eastAsia="仿宋" w:cs="仿宋"/>
                <w:sz w:val="24"/>
                <w:szCs w:val="24"/>
              </w:rPr>
            </w:pPr>
            <w:r>
              <w:rPr>
                <w:rFonts w:hint="eastAsia" w:ascii="仿宋" w:hAnsi="仿宋" w:eastAsia="仿宋" w:cs="仿宋"/>
                <w:sz w:val="24"/>
                <w:szCs w:val="24"/>
              </w:rPr>
              <w:t>《CA申领操作指南》：https://help.zcygov.cn/web/site_2/2018/11-29/2452.html</w:t>
            </w:r>
          </w:p>
          <w:p>
            <w:pPr>
              <w:spacing w:line="288" w:lineRule="auto"/>
              <w:jc w:val="left"/>
              <w:rPr>
                <w:rFonts w:hint="eastAsia" w:ascii="仿宋" w:hAnsi="仿宋" w:eastAsia="仿宋" w:cs="仿宋"/>
                <w:sz w:val="24"/>
                <w:szCs w:val="24"/>
              </w:rPr>
            </w:pPr>
            <w:r>
              <w:rPr>
                <w:rFonts w:hint="eastAsia" w:ascii="仿宋" w:hAnsi="仿宋" w:eastAsia="仿宋" w:cs="仿宋"/>
                <w:sz w:val="24"/>
                <w:szCs w:val="24"/>
              </w:rPr>
              <w:t>《CA管理操作指南》：https://help.zcygov.cn/web/site_2/2019/08-20/3405.html</w:t>
            </w:r>
          </w:p>
          <w:p>
            <w:pPr>
              <w:spacing w:line="288" w:lineRule="auto"/>
              <w:rPr>
                <w:rFonts w:hint="eastAsia" w:ascii="仿宋" w:hAnsi="仿宋" w:eastAsia="仿宋" w:cs="仿宋"/>
                <w:sz w:val="24"/>
                <w:szCs w:val="24"/>
              </w:rPr>
            </w:pPr>
            <w:r>
              <w:rPr>
                <w:rFonts w:hint="eastAsia" w:ascii="仿宋" w:hAnsi="仿宋" w:eastAsia="仿宋" w:cs="仿宋"/>
                <w:sz w:val="24"/>
                <w:szCs w:val="24"/>
              </w:rPr>
              <w:t>《CA驱动和申领流程》:</w:t>
            </w:r>
          </w:p>
          <w:p>
            <w:pPr>
              <w:spacing w:line="288" w:lineRule="auto"/>
              <w:rPr>
                <w:rFonts w:hint="eastAsia" w:ascii="仿宋" w:hAnsi="仿宋" w:eastAsia="仿宋" w:cs="仿宋"/>
                <w:sz w:val="24"/>
                <w:szCs w:val="24"/>
              </w:rPr>
            </w:pPr>
            <w:r>
              <w:rPr>
                <w:rFonts w:hint="eastAsia" w:ascii="仿宋" w:hAnsi="仿宋" w:eastAsia="仿宋" w:cs="仿宋"/>
                <w:sz w:val="24"/>
                <w:szCs w:val="24"/>
              </w:rPr>
              <w:t>http://zfcg.czt.zj.gov.cn//bidClientTemplate/2019-05-27/12945.html</w:t>
            </w:r>
          </w:p>
          <w:p>
            <w:pPr>
              <w:spacing w:line="288" w:lineRule="auto"/>
              <w:rPr>
                <w:rFonts w:hint="eastAsia" w:ascii="仿宋" w:hAnsi="仿宋" w:eastAsia="仿宋" w:cs="仿宋"/>
                <w:sz w:val="24"/>
                <w:szCs w:val="24"/>
              </w:rPr>
            </w:pPr>
            <w:r>
              <w:rPr>
                <w:rFonts w:hint="eastAsia" w:ascii="仿宋" w:hAnsi="仿宋" w:eastAsia="仿宋" w:cs="仿宋"/>
                <w:sz w:val="24"/>
                <w:szCs w:val="24"/>
              </w:rPr>
              <w:t>3.投标文件制作、递交、解密：</w:t>
            </w:r>
          </w:p>
          <w:p>
            <w:pPr>
              <w:spacing w:line="288" w:lineRule="auto"/>
              <w:rPr>
                <w:rFonts w:hint="eastAsia" w:ascii="仿宋" w:hAnsi="仿宋" w:eastAsia="仿宋" w:cs="仿宋"/>
                <w:sz w:val="24"/>
                <w:szCs w:val="24"/>
              </w:rPr>
            </w:pPr>
            <w:r>
              <w:rPr>
                <w:rFonts w:hint="eastAsia" w:ascii="仿宋" w:hAnsi="仿宋" w:eastAsia="仿宋" w:cs="仿宋"/>
                <w:sz w:val="24"/>
                <w:szCs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pacing w:line="288" w:lineRule="auto"/>
              <w:jc w:val="left"/>
              <w:rPr>
                <w:rFonts w:hint="eastAsia" w:ascii="仿宋" w:hAnsi="仿宋" w:eastAsia="仿宋" w:cs="仿宋"/>
                <w:sz w:val="24"/>
                <w:szCs w:val="24"/>
              </w:rPr>
            </w:pPr>
            <w:r>
              <w:rPr>
                <w:rFonts w:hint="eastAsia" w:ascii="仿宋" w:hAnsi="仿宋" w:eastAsia="仿宋" w:cs="仿宋"/>
                <w:sz w:val="24"/>
                <w:szCs w:val="24"/>
              </w:rPr>
              <w:t>3.2投标人通过“政采云”平台制作电子投标文件，投标文件制作详见“供应商-政府采购项目电子交易操作指南：</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"https://help.zcygov.cn/web/site_2/2018/12-28/2573.html" </w:instrText>
            </w:r>
            <w:r>
              <w:rPr>
                <w:rFonts w:hint="eastAsia" w:ascii="仿宋" w:hAnsi="仿宋" w:eastAsia="仿宋" w:cs="仿宋"/>
                <w:sz w:val="24"/>
                <w:szCs w:val="24"/>
              </w:rPr>
              <w:fldChar w:fldCharType="separate"/>
            </w:r>
            <w:r>
              <w:rPr>
                <w:rStyle w:val="13"/>
                <w:rFonts w:hint="eastAsia" w:ascii="仿宋" w:hAnsi="仿宋" w:eastAsia="仿宋" w:cs="仿宋"/>
                <w:color w:val="auto"/>
                <w:sz w:val="24"/>
                <w:szCs w:val="24"/>
              </w:rPr>
              <w:t>https://help.zcygov.cn/web/site_2/2018/12-28/2573.html</w:t>
            </w:r>
            <w:r>
              <w:rPr>
                <w:rFonts w:hint="eastAsia" w:ascii="仿宋" w:hAnsi="仿宋" w:eastAsia="仿宋" w:cs="仿宋"/>
                <w:sz w:val="24"/>
                <w:szCs w:val="24"/>
              </w:rPr>
              <w:fldChar w:fldCharType="end"/>
            </w:r>
            <w:r>
              <w:rPr>
                <w:rFonts w:hint="eastAsia" w:ascii="仿宋" w:hAnsi="仿宋" w:eastAsia="仿宋" w:cs="仿宋"/>
                <w:sz w:val="24"/>
                <w:szCs w:val="24"/>
              </w:rPr>
              <w:t>”。</w:t>
            </w:r>
          </w:p>
          <w:p>
            <w:pPr>
              <w:spacing w:line="288" w:lineRule="auto"/>
              <w:rPr>
                <w:rFonts w:hint="eastAsia" w:ascii="仿宋" w:hAnsi="仿宋" w:eastAsia="仿宋" w:cs="仿宋"/>
                <w:sz w:val="24"/>
                <w:szCs w:val="24"/>
              </w:rPr>
            </w:pPr>
            <w:r>
              <w:rPr>
                <w:rFonts w:hint="eastAsia" w:ascii="仿宋" w:hAnsi="仿宋" w:eastAsia="仿宋" w:cs="仿宋"/>
                <w:sz w:val="24"/>
                <w:szCs w:val="24"/>
              </w:rPr>
              <w:t>3.3开标时间后30分钟内供应商可以登录“政采云”平台，用“项目采购-开标评标”功能进行解密投标文件。若供应商</w:t>
            </w:r>
            <w:r>
              <w:rPr>
                <w:rFonts w:hint="eastAsia" w:ascii="仿宋" w:hAnsi="仿宋" w:eastAsia="仿宋" w:cs="仿宋"/>
                <w:b/>
                <w:sz w:val="24"/>
                <w:szCs w:val="24"/>
                <w:u w:val="single"/>
              </w:rPr>
              <w:t>未按时解密的</w:t>
            </w:r>
            <w:r>
              <w:rPr>
                <w:rFonts w:hint="eastAsia" w:ascii="仿宋" w:hAnsi="仿宋" w:eastAsia="仿宋" w:cs="仿宋"/>
                <w:sz w:val="24"/>
                <w:szCs w:val="24"/>
              </w:rPr>
              <w:t>，</w:t>
            </w:r>
            <w:r>
              <w:rPr>
                <w:rFonts w:hint="eastAsia" w:ascii="仿宋" w:hAnsi="仿宋" w:eastAsia="仿宋" w:cs="仿宋"/>
                <w:b/>
                <w:sz w:val="24"/>
                <w:szCs w:val="24"/>
                <w:u w:val="single"/>
              </w:rPr>
              <w:t>视为投标文件撤回</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noWrap w:val="0"/>
            <w:vAlign w:val="center"/>
          </w:tcPr>
          <w:p>
            <w:pPr>
              <w:spacing w:line="288" w:lineRule="auto"/>
              <w:jc w:val="center"/>
              <w:rPr>
                <w:rFonts w:ascii="仿宋" w:hAnsi="仿宋" w:eastAsia="仿宋" w:cs="仿宋"/>
                <w:sz w:val="24"/>
                <w:szCs w:val="24"/>
              </w:rPr>
            </w:pPr>
            <w:r>
              <w:rPr>
                <w:rFonts w:hint="eastAsia" w:ascii="仿宋" w:hAnsi="仿宋" w:eastAsia="仿宋" w:cs="仿宋"/>
                <w:sz w:val="24"/>
                <w:szCs w:val="24"/>
              </w:rPr>
              <w:t>18</w:t>
            </w:r>
          </w:p>
        </w:tc>
        <w:tc>
          <w:tcPr>
            <w:tcW w:w="8735" w:type="dxa"/>
            <w:gridSpan w:val="2"/>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特别说明：</w:t>
            </w:r>
          </w:p>
          <w:p>
            <w:pPr>
              <w:spacing w:line="288" w:lineRule="auto"/>
              <w:rPr>
                <w:rFonts w:hint="eastAsia" w:ascii="仿宋" w:hAnsi="仿宋" w:eastAsia="仿宋" w:cs="仿宋"/>
                <w:sz w:val="24"/>
                <w:szCs w:val="24"/>
              </w:rPr>
            </w:pPr>
            <w:r>
              <w:rPr>
                <w:rFonts w:hint="eastAsia" w:ascii="仿宋" w:hAnsi="仿宋" w:eastAsia="仿宋" w:cs="仿宋"/>
                <w:snapToGrid w:val="0"/>
                <w:kern w:val="28"/>
                <w:sz w:val="24"/>
                <w:szCs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noWrap w:val="0"/>
            <w:vAlign w:val="center"/>
          </w:tcPr>
          <w:p>
            <w:pPr>
              <w:spacing w:line="288" w:lineRule="auto"/>
              <w:jc w:val="center"/>
              <w:rPr>
                <w:rFonts w:hint="eastAsia" w:ascii="仿宋" w:hAnsi="仿宋" w:eastAsia="仿宋" w:cs="仿宋"/>
                <w:sz w:val="24"/>
                <w:szCs w:val="24"/>
              </w:rPr>
            </w:pPr>
          </w:p>
        </w:tc>
        <w:tc>
          <w:tcPr>
            <w:tcW w:w="8735" w:type="dxa"/>
            <w:gridSpan w:val="2"/>
            <w:noWrap w:val="0"/>
            <w:vAlign w:val="center"/>
          </w:tcPr>
          <w:p>
            <w:pPr>
              <w:spacing w:line="288" w:lineRule="auto"/>
              <w:rPr>
                <w:rFonts w:hint="eastAsia" w:ascii="仿宋" w:hAnsi="仿宋" w:eastAsia="仿宋" w:cs="仿宋"/>
                <w:snapToGrid w:val="0"/>
                <w:kern w:val="28"/>
                <w:sz w:val="24"/>
                <w:szCs w:val="24"/>
              </w:rPr>
            </w:pPr>
            <w:r>
              <w:rPr>
                <w:rFonts w:hint="eastAsia" w:ascii="仿宋" w:hAnsi="仿宋" w:eastAsia="仿宋" w:cs="仿宋"/>
                <w:kern w:val="0"/>
                <w:sz w:val="24"/>
                <w:szCs w:val="24"/>
              </w:rPr>
              <w:sym w:font="Wingdings" w:char="00A8"/>
            </w:r>
            <w:r>
              <w:rPr>
                <w:rFonts w:hint="eastAsia" w:ascii="仿宋" w:hAnsi="仿宋" w:eastAsia="仿宋" w:cs="仿宋"/>
                <w:snapToGrid w:val="0"/>
                <w:kern w:val="28"/>
                <w:sz w:val="24"/>
                <w:szCs w:val="24"/>
              </w:rPr>
              <w:t>联合体投标的，联合体各方均需按招标文件第五部分评标标准要求提供资信证明文件，否则视为不符合相关要求。</w:t>
            </w:r>
          </w:p>
          <w:p>
            <w:pPr>
              <w:spacing w:line="288" w:lineRule="auto"/>
              <w:rPr>
                <w:rFonts w:hint="eastAsia" w:ascii="仿宋" w:hAnsi="仿宋" w:eastAsia="仿宋" w:cs="仿宋"/>
                <w:sz w:val="24"/>
                <w:szCs w:val="24"/>
              </w:rPr>
            </w:pPr>
            <w:r>
              <w:rPr>
                <w:rFonts w:hint="eastAsia" w:ascii="仿宋" w:hAnsi="仿宋" w:eastAsia="仿宋" w:cs="仿宋"/>
                <w:kern w:val="0"/>
                <w:sz w:val="24"/>
                <w:szCs w:val="24"/>
              </w:rPr>
              <w:sym w:font="Wingdings" w:char="F0FE"/>
            </w:r>
            <w:r>
              <w:rPr>
                <w:rFonts w:hint="eastAsia" w:ascii="仿宋" w:hAnsi="仿宋" w:eastAsia="仿宋" w:cs="仿宋"/>
                <w:snapToGrid w:val="0"/>
                <w:kern w:val="28"/>
                <w:sz w:val="24"/>
                <w:szCs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288" w:lineRule="auto"/>
              <w:jc w:val="center"/>
              <w:rPr>
                <w:rFonts w:ascii="仿宋" w:hAnsi="仿宋" w:eastAsia="仿宋" w:cs="仿宋"/>
                <w:sz w:val="24"/>
                <w:szCs w:val="24"/>
              </w:rPr>
            </w:pPr>
            <w:r>
              <w:rPr>
                <w:rFonts w:hint="eastAsia" w:ascii="仿宋" w:hAnsi="仿宋" w:eastAsia="仿宋" w:cs="仿宋"/>
                <w:sz w:val="24"/>
                <w:szCs w:val="24"/>
              </w:rPr>
              <w:t>19</w:t>
            </w:r>
          </w:p>
        </w:tc>
        <w:tc>
          <w:tcPr>
            <w:tcW w:w="8735" w:type="dxa"/>
            <w:gridSpan w:val="2"/>
            <w:noWrap w:val="0"/>
            <w:vAlign w:val="center"/>
          </w:tcPr>
          <w:p>
            <w:pPr>
              <w:spacing w:line="288" w:lineRule="auto"/>
              <w:rPr>
                <w:rFonts w:hint="eastAsia" w:ascii="仿宋" w:hAnsi="仿宋" w:eastAsia="仿宋" w:cs="仿宋"/>
                <w:b/>
                <w:bCs/>
                <w:sz w:val="24"/>
                <w:szCs w:val="24"/>
              </w:rPr>
            </w:pPr>
            <w:r>
              <w:rPr>
                <w:rFonts w:hint="eastAsia" w:ascii="仿宋" w:hAnsi="仿宋" w:eastAsia="仿宋" w:cs="仿宋"/>
                <w:b/>
                <w:bCs/>
                <w:sz w:val="24"/>
                <w:szCs w:val="24"/>
              </w:rPr>
              <w:t>采购代理服务费：</w:t>
            </w:r>
          </w:p>
          <w:p>
            <w:pPr>
              <w:spacing w:line="288" w:lineRule="auto"/>
              <w:rPr>
                <w:rFonts w:hint="eastAsia" w:ascii="仿宋" w:hAnsi="仿宋" w:eastAsia="仿宋" w:cs="仿宋"/>
                <w:sz w:val="24"/>
                <w:szCs w:val="24"/>
              </w:rPr>
            </w:pPr>
            <w:r>
              <w:rPr>
                <w:rFonts w:hint="eastAsia" w:ascii="仿宋" w:hAnsi="仿宋" w:eastAsia="仿宋" w:cs="仿宋"/>
                <w:sz w:val="24"/>
                <w:szCs w:val="24"/>
              </w:rPr>
              <w:t>中标人须向招标代理机构交纳代理服务费：</w:t>
            </w:r>
          </w:p>
          <w:p>
            <w:pPr>
              <w:spacing w:line="288" w:lineRule="auto"/>
              <w:rPr>
                <w:rFonts w:hint="eastAsia" w:ascii="仿宋" w:hAnsi="仿宋" w:eastAsia="仿宋" w:cs="仿宋"/>
                <w:sz w:val="24"/>
                <w:szCs w:val="24"/>
              </w:rPr>
            </w:pPr>
            <w:r>
              <w:rPr>
                <w:rFonts w:hint="eastAsia" w:ascii="仿宋" w:hAnsi="仿宋" w:eastAsia="仿宋" w:cs="仿宋"/>
                <w:sz w:val="24"/>
                <w:szCs w:val="24"/>
              </w:rPr>
              <w:t>（1）以中标通知中确定的中标总金额作为服务费的计算基数，收费标准参照《国家计委关于印发&lt;招标代理服务收费管理暂行办法&gt;的通知》（计价格[2002]1980号）。收费标准：中标金额在100万以下部分为1.5%。</w:t>
            </w:r>
          </w:p>
          <w:p>
            <w:pPr>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pPr>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pPr>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pPr>
              <w:spacing w:line="288" w:lineRule="auto"/>
              <w:rPr>
                <w:rFonts w:hint="eastAsia" w:ascii="仿宋" w:hAnsi="仿宋" w:eastAsia="仿宋" w:cs="仿宋"/>
                <w:sz w:val="24"/>
                <w:szCs w:val="24"/>
              </w:rPr>
            </w:pPr>
            <w:r>
              <w:rPr>
                <w:rFonts w:hint="eastAsia" w:ascii="仿宋" w:hAnsi="仿宋" w:eastAsia="仿宋" w:cs="仿宋"/>
                <w:sz w:val="24"/>
                <w:szCs w:val="24"/>
              </w:rPr>
              <w:t>（3）如有其他所产生的费用，按实结算支付。</w:t>
            </w:r>
          </w:p>
          <w:p>
            <w:pPr>
              <w:spacing w:line="288" w:lineRule="auto"/>
              <w:rPr>
                <w:rFonts w:hint="eastAsia" w:ascii="仿宋" w:hAnsi="仿宋" w:eastAsia="仿宋" w:cs="仿宋"/>
                <w:sz w:val="24"/>
                <w:szCs w:val="24"/>
              </w:rPr>
            </w:pPr>
            <w:r>
              <w:rPr>
                <w:rFonts w:hint="eastAsia" w:ascii="仿宋" w:hAnsi="仿宋" w:eastAsia="仿宋" w:cs="仿宋"/>
                <w:sz w:val="24"/>
                <w:szCs w:val="24"/>
              </w:rPr>
              <w:t>（4）领取中标通知书前交纳。</w:t>
            </w:r>
          </w:p>
          <w:p>
            <w:pPr>
              <w:spacing w:line="288" w:lineRule="auto"/>
              <w:rPr>
                <w:rFonts w:hint="eastAsia" w:ascii="仿宋" w:hAnsi="仿宋" w:eastAsia="仿宋" w:cs="仿宋"/>
                <w:sz w:val="24"/>
                <w:szCs w:val="24"/>
              </w:rPr>
            </w:pPr>
            <w:r>
              <w:rPr>
                <w:rFonts w:hint="eastAsia" w:ascii="仿宋" w:hAnsi="仿宋" w:eastAsia="仿宋" w:cs="仿宋"/>
                <w:sz w:val="24"/>
                <w:szCs w:val="24"/>
              </w:rPr>
              <w:t>（5）潜在供应商因充分考虑此部分费用，参与投标活动时综合考虑在报价中。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04" w:type="dxa"/>
            <w:gridSpan w:val="3"/>
            <w:noWrap w:val="0"/>
            <w:vAlign w:val="center"/>
          </w:tcPr>
          <w:p>
            <w:pPr>
              <w:spacing w:line="288" w:lineRule="auto"/>
              <w:rPr>
                <w:rFonts w:hint="eastAsia" w:ascii="仿宋" w:hAnsi="仿宋" w:eastAsia="仿宋" w:cs="仿宋"/>
                <w:sz w:val="24"/>
                <w:szCs w:val="24"/>
              </w:rPr>
            </w:pPr>
            <w:r>
              <w:rPr>
                <w:rFonts w:hint="eastAsia" w:ascii="仿宋" w:hAnsi="仿宋" w:eastAsia="仿宋" w:cs="仿宋"/>
                <w:sz w:val="24"/>
                <w:szCs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04" w:type="dxa"/>
            <w:gridSpan w:val="3"/>
            <w:noWrap w:val="0"/>
            <w:vAlign w:val="center"/>
          </w:tcPr>
          <w:p>
            <w:pPr>
              <w:spacing w:line="288" w:lineRule="auto"/>
              <w:rPr>
                <w:rFonts w:hint="eastAsia" w:ascii="仿宋" w:hAnsi="仿宋" w:eastAsia="仿宋" w:cs="仿宋"/>
                <w:b/>
                <w:sz w:val="24"/>
                <w:szCs w:val="24"/>
              </w:rPr>
            </w:pPr>
            <w:r>
              <w:rPr>
                <w:rFonts w:hint="eastAsia" w:ascii="仿宋" w:hAnsi="仿宋" w:eastAsia="仿宋" w:cs="仿宋"/>
                <w:b/>
                <w:sz w:val="24"/>
                <w:szCs w:val="24"/>
              </w:rPr>
              <w:t>注：中标人放弃中标资格或因质疑、投诉被取消中标资格或不能履行合同的，本项目重新组织采购。</w:t>
            </w:r>
          </w:p>
        </w:tc>
      </w:tr>
    </w:tbl>
    <w:p>
      <w:pPr>
        <w:widowControl/>
        <w:spacing w:line="288" w:lineRule="auto"/>
        <w:jc w:val="left"/>
        <w:rPr>
          <w:rFonts w:ascii="仿宋" w:hAnsi="仿宋" w:eastAsia="仿宋"/>
          <w:kern w:val="0"/>
          <w:sz w:val="24"/>
        </w:rPr>
      </w:pPr>
    </w:p>
    <w:p>
      <w:pPr>
        <w:widowControl/>
        <w:spacing w:line="288" w:lineRule="auto"/>
        <w:jc w:val="left"/>
        <w:rPr>
          <w:rFonts w:ascii="仿宋" w:hAnsi="仿宋" w:eastAsia="仿宋"/>
          <w:kern w:val="0"/>
          <w:sz w:val="24"/>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jc w:val="center"/>
        <w:rPr>
          <w:rFonts w:hint="eastAsia" w:ascii="仿宋" w:hAnsi="仿宋" w:eastAsia="仿宋"/>
          <w:b/>
          <w:sz w:val="36"/>
        </w:rPr>
      </w:pPr>
    </w:p>
    <w:p>
      <w:pPr>
        <w:snapToGrid w:val="0"/>
        <w:spacing w:line="288" w:lineRule="auto"/>
        <w:rPr>
          <w:rFonts w:hint="eastAsia" w:ascii="仿宋" w:hAnsi="仿宋" w:eastAsia="仿宋" w:cs="仿宋"/>
          <w:b/>
          <w:sz w:val="36"/>
          <w:szCs w:val="36"/>
        </w:rPr>
      </w:pP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8" w:lineRule="auto"/>
        <w:jc w:val="left"/>
        <w:rPr>
          <w:rFonts w:hint="eastAsia" w:ascii="仿宋" w:hAnsi="仿宋" w:eastAsia="仿宋" w:cs="仿宋"/>
          <w:b/>
          <w:color w:val="000000"/>
          <w:sz w:val="24"/>
        </w:rPr>
      </w:pPr>
      <w:r>
        <w:rPr>
          <w:rFonts w:hint="eastAsia" w:ascii="仿宋" w:hAnsi="仿宋" w:eastAsia="仿宋" w:cs="仿宋"/>
          <w:b/>
          <w:color w:val="000000"/>
          <w:sz w:val="24"/>
        </w:rPr>
        <w:t>1. 项目说明</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1.1本招标文件适用于该项目的招标、投标、开标、资格审查及信用信息查询、评标、定标、合同、验收等行为（法律、法规另有规定的，从其规定）。</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1.2投标人一旦参与本次招标活动，即被视为接受了本招标文件的所有内容，如有任何异议，均应在法定时间内提出。</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1.4本招标文件所称公章是指单位法定名称章或者冠以法定名称的投标业务专用章或单位法定名称电子公章。</w:t>
      </w:r>
    </w:p>
    <w:p>
      <w:pPr>
        <w:snapToGrid w:val="0"/>
        <w:spacing w:line="288" w:lineRule="auto"/>
        <w:jc w:val="left"/>
        <w:rPr>
          <w:rFonts w:hint="eastAsia" w:ascii="仿宋" w:hAnsi="仿宋" w:eastAsia="仿宋" w:cs="仿宋"/>
          <w:b/>
          <w:color w:val="000000"/>
          <w:sz w:val="24"/>
        </w:rPr>
      </w:pPr>
      <w:r>
        <w:rPr>
          <w:rFonts w:hint="eastAsia" w:ascii="仿宋" w:hAnsi="仿宋" w:eastAsia="仿宋" w:cs="仿宋"/>
          <w:b/>
          <w:color w:val="000000"/>
          <w:sz w:val="24"/>
        </w:rPr>
        <w:t>2. 定义</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2.1政府采购当事人及监管部门：</w:t>
      </w:r>
      <w:r>
        <w:rPr>
          <w:rFonts w:hint="eastAsia" w:ascii="仿宋" w:hAnsi="仿宋" w:eastAsia="仿宋"/>
          <w:kern w:val="0"/>
          <w:sz w:val="24"/>
        </w:rPr>
        <w:t>绍兴市生态环境局</w:t>
      </w:r>
      <w:r>
        <w:rPr>
          <w:rFonts w:hint="eastAsia" w:ascii="仿宋" w:hAnsi="仿宋" w:eastAsia="仿宋" w:cs="仿宋"/>
          <w:color w:val="000000"/>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2.2“产品”系指供方按招标文件规定，经合法途径取得的，须向采购人提供的一切产品、保险、税金、安装、施工、调试、备品备件、工具、手册及其它有关技术资料和材料。</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2.3“服务”系指招标文件规定投标人须承担的安装、调试、技术协助、校准、培训、技术指导以及其他类似的义务。</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2.4“项目”系指投标人按招标文件规定向采购人提供的产品和服务。</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2.5“授权代表”系指法定代表人的被授权委托人。</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2.6“电子交易平台”是指本项目政府采购活动所依托的政府采购云平台（https://www.zcygov.cn/）。</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color w:val="000000"/>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color w:val="000000"/>
          <w:sz w:val="24"/>
        </w:rPr>
        <w:t>” 系指不适用本项目的要求。</w:t>
      </w:r>
    </w:p>
    <w:p>
      <w:pPr>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2.8因特殊原因需要使用冠以法定名称的业务专用章的，投标时须提供《业务专用章使用说明函》(详见附件)</w:t>
      </w:r>
    </w:p>
    <w:p>
      <w:pPr>
        <w:spacing w:line="288" w:lineRule="auto"/>
        <w:rPr>
          <w:rFonts w:hint="eastAsia"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hint="eastAsia" w:ascii="仿宋" w:hAnsi="仿宋" w:eastAsia="仿宋" w:cs="仿宋"/>
          <w:sz w:val="24"/>
        </w:rPr>
      </w:pPr>
      <w:r>
        <w:rPr>
          <w:rFonts w:hint="eastAsia" w:ascii="仿宋" w:hAnsi="仿宋" w:eastAsia="仿宋" w:cs="仿宋"/>
          <w:sz w:val="24"/>
        </w:rPr>
        <w:t>3.2 支持绿色发展</w:t>
      </w:r>
    </w:p>
    <w:p>
      <w:pPr>
        <w:spacing w:line="288" w:lineRule="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hint="eastAsia"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288" w:lineRule="auto"/>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spacing w:line="288" w:lineRule="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288" w:lineRule="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288" w:lineRule="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hint="eastAsia" w:ascii="仿宋" w:hAnsi="仿宋" w:eastAsia="仿宋" w:cs="仿宋"/>
          <w:sz w:val="24"/>
        </w:rPr>
      </w:pPr>
      <w:r>
        <w:rPr>
          <w:rFonts w:hint="eastAsia" w:ascii="仿宋" w:hAnsi="仿宋" w:eastAsia="仿宋" w:cs="仿宋"/>
          <w:sz w:val="24"/>
        </w:rPr>
        <w:t>★4.特别说明：</w:t>
      </w:r>
    </w:p>
    <w:p>
      <w:pPr>
        <w:spacing w:line="288" w:lineRule="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hint="eastAsia" w:ascii="仿宋" w:hAnsi="仿宋" w:eastAsia="仿宋" w:cs="仿宋"/>
          <w:color w:val="000000"/>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line="288"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3"/>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4.1 招标文件包括本招标文件及所有的招标答疑记录（澄清、修改）和发出的补充通知。</w:t>
      </w:r>
    </w:p>
    <w:p>
      <w:pPr>
        <w:snapToGrid w:val="0"/>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snapToGrid w:val="0"/>
        <w:spacing w:line="284" w:lineRule="auto"/>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rPr>
      </w:pPr>
      <w:r>
        <w:rPr>
          <w:rFonts w:hint="eastAsia" w:ascii="仿宋" w:hAnsi="仿宋" w:eastAsia="仿宋" w:cs="仿宋"/>
          <w:sz w:val="24"/>
        </w:rPr>
        <w:t>4.3招标文件的修改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ind w:firstLine="480" w:firstLineChars="200"/>
        <w:jc w:val="left"/>
        <w:rPr>
          <w:rFonts w:ascii="仿宋" w:hAnsi="仿宋" w:eastAsia="仿宋" w:cs="仿宋"/>
          <w:b/>
          <w:sz w:val="36"/>
          <w:szCs w:val="36"/>
        </w:rPr>
      </w:pPr>
      <w:r>
        <w:rPr>
          <w:rFonts w:hint="eastAsia" w:ascii="仿宋" w:hAnsi="仿宋" w:eastAsia="仿宋" w:cs="仿宋"/>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sz w:val="36"/>
          <w:szCs w:val="36"/>
        </w:rPr>
      </w:pPr>
      <w:r>
        <w:rPr>
          <w:rFonts w:hint="eastAsia" w:ascii="仿宋" w:hAnsi="仿宋" w:eastAsia="仿宋" w:cs="仿宋"/>
          <w:b/>
          <w:color w:val="000000"/>
          <w:sz w:val="36"/>
          <w:szCs w:val="36"/>
        </w:rPr>
        <w:t>三、投标文件</w:t>
      </w:r>
    </w:p>
    <w:p>
      <w:pPr>
        <w:snapToGrid w:val="0"/>
        <w:spacing w:line="288" w:lineRule="auto"/>
        <w:jc w:val="left"/>
        <w:rPr>
          <w:rFonts w:ascii="仿宋" w:hAnsi="仿宋" w:eastAsia="仿宋" w:cs="仿宋"/>
          <w:b/>
          <w:color w:val="000000"/>
          <w:sz w:val="24"/>
        </w:rPr>
      </w:pPr>
      <w:r>
        <w:rPr>
          <w:rFonts w:hint="eastAsia" w:ascii="仿宋" w:hAnsi="仿宋" w:eastAsia="仿宋" w:cs="仿宋"/>
          <w:b/>
          <w:color w:val="000000"/>
          <w:sz w:val="24"/>
        </w:rPr>
        <w:t>1.投标文件的语言、计量单位、形式及效力</w:t>
      </w:r>
    </w:p>
    <w:p>
      <w:pPr>
        <w:snapToGrid w:val="0"/>
        <w:spacing w:line="288" w:lineRule="auto"/>
        <w:jc w:val="left"/>
        <w:rPr>
          <w:rFonts w:ascii="仿宋" w:hAnsi="仿宋" w:eastAsia="仿宋" w:cs="仿宋"/>
          <w:color w:val="000000"/>
          <w:sz w:val="24"/>
        </w:rPr>
      </w:pPr>
      <w:r>
        <w:rPr>
          <w:rFonts w:hint="eastAsia" w:ascii="仿宋" w:hAnsi="仿宋" w:eastAsia="仿宋" w:cs="仿宋"/>
          <w:color w:val="000000"/>
          <w:sz w:val="24"/>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sz w:val="24"/>
        </w:rPr>
      </w:pPr>
      <w:r>
        <w:rPr>
          <w:rFonts w:hint="eastAsia" w:ascii="仿宋" w:hAnsi="仿宋" w:eastAsia="仿宋" w:cs="仿宋"/>
          <w:color w:val="000000"/>
          <w:sz w:val="24"/>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sz w:val="24"/>
        </w:rPr>
      </w:pPr>
      <w:r>
        <w:rPr>
          <w:rFonts w:hint="eastAsia" w:ascii="仿宋" w:hAnsi="仿宋" w:eastAsia="仿宋" w:cs="仿宋"/>
          <w:color w:val="000000"/>
          <w:sz w:val="24"/>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sz w:val="24"/>
        </w:rPr>
      </w:pPr>
      <w:r>
        <w:rPr>
          <w:rFonts w:hint="eastAsia" w:ascii="仿宋" w:hAnsi="仿宋" w:eastAsia="仿宋" w:cs="仿宋"/>
          <w:color w:val="000000"/>
          <w:sz w:val="24"/>
        </w:rPr>
        <w:t>1.4不按招标文件的要求提供的投标文件可能导致被拒绝。</w:t>
      </w:r>
    </w:p>
    <w:p>
      <w:pPr>
        <w:snapToGrid w:val="0"/>
        <w:spacing w:line="288" w:lineRule="auto"/>
        <w:jc w:val="left"/>
        <w:rPr>
          <w:rFonts w:ascii="仿宋" w:hAnsi="仿宋" w:eastAsia="仿宋" w:cs="仿宋"/>
          <w:b/>
          <w:color w:val="000000"/>
          <w:sz w:val="24"/>
        </w:rPr>
      </w:pPr>
      <w:r>
        <w:rPr>
          <w:rFonts w:hint="eastAsia" w:ascii="仿宋" w:hAnsi="仿宋" w:eastAsia="仿宋" w:cs="仿宋"/>
          <w:b/>
          <w:color w:val="000000"/>
          <w:sz w:val="24"/>
        </w:rPr>
        <w:t>1.5投标文件的形式和效力</w:t>
      </w:r>
    </w:p>
    <w:p>
      <w:pPr>
        <w:snapToGrid w:val="0"/>
        <w:spacing w:line="288" w:lineRule="auto"/>
        <w:jc w:val="left"/>
        <w:rPr>
          <w:rFonts w:ascii="仿宋" w:hAnsi="仿宋" w:eastAsia="仿宋" w:cs="仿宋"/>
          <w:b/>
          <w:color w:val="000000"/>
          <w:sz w:val="24"/>
        </w:rPr>
      </w:pPr>
      <w:r>
        <w:rPr>
          <w:rFonts w:hint="eastAsia" w:ascii="仿宋" w:hAnsi="仿宋" w:eastAsia="仿宋" w:cs="仿宋"/>
          <w:b/>
          <w:color w:val="000000"/>
          <w:sz w:val="24"/>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sz w:val="24"/>
          <w:u w:val="single"/>
        </w:rPr>
      </w:pPr>
      <w:r>
        <w:rPr>
          <w:rFonts w:hint="eastAsia" w:ascii="仿宋" w:hAnsi="仿宋" w:eastAsia="仿宋" w:cs="仿宋"/>
          <w:b/>
          <w:color w:val="000000"/>
          <w:sz w:val="24"/>
          <w:u w:val="single"/>
        </w:rPr>
        <w:t>1.5.2投标文件的效力：</w:t>
      </w:r>
    </w:p>
    <w:p>
      <w:pPr>
        <w:snapToGrid w:val="0"/>
        <w:spacing w:line="288" w:lineRule="auto"/>
        <w:ind w:firstLine="472" w:firstLineChars="196"/>
        <w:jc w:val="left"/>
        <w:rPr>
          <w:rFonts w:ascii="仿宋" w:hAnsi="仿宋" w:eastAsia="仿宋" w:cs="仿宋"/>
          <w:b/>
          <w:color w:val="000000"/>
          <w:sz w:val="24"/>
          <w:u w:val="single"/>
        </w:rPr>
      </w:pPr>
      <w:r>
        <w:rPr>
          <w:rFonts w:hint="eastAsia" w:ascii="仿宋" w:hAnsi="仿宋" w:eastAsia="仿宋" w:cs="仿宋"/>
          <w:b/>
          <w:color w:val="000000"/>
          <w:sz w:val="24"/>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sz w:val="24"/>
        </w:rPr>
      </w:pPr>
      <w:r>
        <w:rPr>
          <w:rFonts w:hint="eastAsia" w:ascii="仿宋" w:hAnsi="仿宋" w:eastAsia="仿宋" w:cs="仿宋"/>
          <w:b/>
          <w:color w:val="000000"/>
          <w:sz w:val="24"/>
        </w:rPr>
        <w:t>2.投标文件的组成</w:t>
      </w:r>
    </w:p>
    <w:p>
      <w:pPr>
        <w:spacing w:line="288"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投标文件由“报价文件资料”、“商务技术（资信）文件资料”两部分组成，其中</w:t>
      </w:r>
      <w:r>
        <w:rPr>
          <w:rFonts w:hint="eastAsia" w:ascii="仿宋" w:hAnsi="仿宋" w:eastAsia="仿宋" w:cs="仿宋"/>
          <w:b/>
          <w:color w:val="000000"/>
          <w:sz w:val="24"/>
        </w:rPr>
        <w:t>电子投标文件中所须加盖公章部分均应采用电子签章。</w:t>
      </w:r>
    </w:p>
    <w:p>
      <w:pPr>
        <w:spacing w:line="288" w:lineRule="auto"/>
        <w:jc w:val="left"/>
        <w:rPr>
          <w:rFonts w:ascii="仿宋" w:hAnsi="仿宋" w:eastAsia="仿宋" w:cs="仿宋"/>
          <w:color w:val="000000"/>
          <w:sz w:val="24"/>
        </w:rPr>
      </w:pPr>
      <w:r>
        <w:rPr>
          <w:rFonts w:hint="eastAsia" w:ascii="仿宋" w:hAnsi="仿宋" w:eastAsia="仿宋" w:cs="仿宋"/>
          <w:color w:val="000000"/>
          <w:sz w:val="24"/>
        </w:rPr>
        <w:t>2.1 “报价文件资料”应包含以下内容：</w:t>
      </w:r>
    </w:p>
    <w:p>
      <w:pPr>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 xml:space="preserve">2.1.1投标响应函（格式见第六部分附件）； </w:t>
      </w:r>
    </w:p>
    <w:p>
      <w:pPr>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2.1.2开标一览表（格式见第六部分附件）。</w:t>
      </w:r>
    </w:p>
    <w:p>
      <w:pPr>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2.1.3中小企业声明函（如有，格式见第六部分附件）；</w:t>
      </w:r>
    </w:p>
    <w:p>
      <w:pPr>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2.2 “商务技术（资信）文件资料”应包括以下内容（正本用原件）：</w:t>
      </w:r>
    </w:p>
    <w:p>
      <w:pPr>
        <w:tabs>
          <w:tab w:val="left" w:pos="3870"/>
          <w:tab w:val="left" w:pos="4085"/>
        </w:tabs>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2.2.1法定代表人授权委托书(格式见第六部分附件)；</w:t>
      </w:r>
    </w:p>
    <w:p>
      <w:pPr>
        <w:tabs>
          <w:tab w:val="left" w:pos="3870"/>
          <w:tab w:val="left" w:pos="4085"/>
        </w:tabs>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2.2.2授权代表社保证明（格式见第六部分附件）；</w:t>
      </w:r>
    </w:p>
    <w:p>
      <w:pPr>
        <w:tabs>
          <w:tab w:val="left" w:pos="3870"/>
          <w:tab w:val="left" w:pos="4085"/>
        </w:tabs>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2.2.3法定代表人身份证明书（格式见第六部分附件）；</w:t>
      </w:r>
    </w:p>
    <w:p>
      <w:pPr>
        <w:tabs>
          <w:tab w:val="left" w:pos="3870"/>
          <w:tab w:val="left" w:pos="4085"/>
        </w:tabs>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2.2.4供应商基本资格条件书面承诺函（格式见第六部分附件）；</w:t>
      </w:r>
    </w:p>
    <w:p>
      <w:pPr>
        <w:tabs>
          <w:tab w:val="left" w:pos="3870"/>
          <w:tab w:val="left" w:pos="4085"/>
        </w:tabs>
        <w:snapToGrid w:val="0"/>
        <w:spacing w:line="288" w:lineRule="auto"/>
        <w:jc w:val="left"/>
        <w:rPr>
          <w:rFonts w:hint="eastAsia" w:ascii="仿宋" w:hAnsi="仿宋" w:eastAsia="仿宋" w:cs="仿宋"/>
          <w:color w:val="000000"/>
          <w:sz w:val="24"/>
        </w:rPr>
      </w:pPr>
      <w:r>
        <w:rPr>
          <w:rFonts w:hint="eastAsia" w:ascii="仿宋" w:hAnsi="仿宋" w:eastAsia="仿宋" w:cs="仿宋"/>
          <w:color w:val="000000"/>
          <w:sz w:val="24"/>
        </w:rPr>
        <w:t>2.2.5供应商特定资格条件（如项目要求）的有关证明材料（复印件）；</w:t>
      </w:r>
    </w:p>
    <w:p>
      <w:pPr>
        <w:tabs>
          <w:tab w:val="left" w:pos="3870"/>
          <w:tab w:val="left" w:pos="4085"/>
        </w:tabs>
        <w:snapToGrid w:val="0"/>
        <w:spacing w:line="288" w:lineRule="auto"/>
        <w:jc w:val="left"/>
        <w:rPr>
          <w:rFonts w:hint="eastAsia" w:ascii="仿宋" w:hAnsi="仿宋" w:eastAsia="仿宋" w:cs="仿宋"/>
          <w:color w:val="000000"/>
          <w:sz w:val="24"/>
          <w:lang w:val="zh-CN"/>
        </w:rPr>
      </w:pPr>
      <w:r>
        <w:rPr>
          <w:rFonts w:hint="eastAsia" w:ascii="仿宋" w:hAnsi="仿宋" w:eastAsia="仿宋" w:cs="仿宋"/>
          <w:color w:val="000000"/>
          <w:sz w:val="24"/>
        </w:rPr>
        <w:t>2.2.6</w:t>
      </w:r>
      <w:r>
        <w:rPr>
          <w:rFonts w:hint="eastAsia" w:ascii="仿宋" w:hAnsi="仿宋" w:eastAsia="仿宋" w:cs="仿宋"/>
          <w:color w:val="000000"/>
          <w:sz w:val="24"/>
          <w:lang w:val="zh-CN"/>
        </w:rPr>
        <w:t>投标人应提供针对项目的完整技术解决方案：</w:t>
      </w:r>
    </w:p>
    <w:p>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rPr>
        <w:t>2.2.9</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288" w:lineRule="auto"/>
        <w:rPr>
          <w:rFonts w:ascii="仿宋" w:hAnsi="仿宋" w:eastAsia="仿宋" w:cs="仿宋"/>
          <w:color w:val="000000"/>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10</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1</w:t>
      </w:r>
      <w:r>
        <w:rPr>
          <w:rFonts w:hint="eastAsia" w:ascii="仿宋" w:hAnsi="仿宋" w:eastAsia="仿宋" w:cs="仿宋"/>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2</w:t>
      </w:r>
      <w:r>
        <w:rPr>
          <w:rFonts w:hint="eastAsia" w:ascii="仿宋" w:hAnsi="仿宋" w:eastAsia="仿宋" w:cs="仿宋"/>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3</w:t>
      </w:r>
      <w:r>
        <w:rPr>
          <w:rFonts w:hint="eastAsia" w:ascii="仿宋" w:hAnsi="仿宋" w:eastAsia="仿宋" w:cs="仿宋"/>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4</w:t>
      </w:r>
      <w:r>
        <w:rPr>
          <w:rFonts w:hint="eastAsia" w:ascii="仿宋" w:hAnsi="仿宋" w:eastAsia="仿宋" w:cs="仿宋"/>
          <w:kern w:val="0"/>
          <w:sz w:val="24"/>
          <w:lang w:val="zh-CN"/>
        </w:rPr>
        <w:t>培训计划；（如果有）</w:t>
      </w:r>
    </w:p>
    <w:p>
      <w:pPr>
        <w:snapToGrid w:val="0"/>
        <w:spacing w:line="288"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5</w:t>
      </w:r>
      <w:r>
        <w:rPr>
          <w:rFonts w:hint="eastAsia" w:ascii="仿宋" w:hAnsi="仿宋" w:eastAsia="仿宋" w:cs="仿宋"/>
          <w:kern w:val="0"/>
          <w:sz w:val="24"/>
          <w:lang w:val="zh-CN"/>
        </w:rPr>
        <w:t>验收方案；</w:t>
      </w:r>
    </w:p>
    <w:p>
      <w:pPr>
        <w:snapToGrid w:val="0"/>
        <w:spacing w:line="288"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6</w:t>
      </w:r>
      <w:r>
        <w:rPr>
          <w:rFonts w:hint="eastAsia" w:ascii="仿宋" w:hAnsi="仿宋" w:eastAsia="仿宋" w:cs="仿宋"/>
          <w:kern w:val="0"/>
          <w:sz w:val="24"/>
          <w:lang w:val="zh-CN"/>
        </w:rPr>
        <w:t>投标人售后服务证明材料：合作单位营业执照或投标人在本地（绍兴市行政区域范围内）设立的项目部、办公室、办事处等机构的证明材料或投标人作出的中标后提供本地化服务的承诺；</w:t>
      </w:r>
    </w:p>
    <w:p>
      <w:pPr>
        <w:snapToGrid w:val="0"/>
        <w:spacing w:line="288" w:lineRule="auto"/>
        <w:rPr>
          <w:rFonts w:hint="eastAsia" w:ascii="仿宋" w:hAnsi="仿宋" w:eastAsia="仿宋" w:cs="仿宋"/>
          <w:sz w:val="24"/>
          <w:lang w:val="zh-CN"/>
        </w:rPr>
      </w:pPr>
      <w:r>
        <w:rPr>
          <w:rFonts w:hint="eastAsia" w:ascii="仿宋" w:hAnsi="仿宋" w:eastAsia="仿宋" w:cs="仿宋"/>
          <w:sz w:val="24"/>
          <w:lang w:val="zh-CN"/>
        </w:rPr>
        <w:t>2.2.1</w:t>
      </w:r>
      <w:r>
        <w:rPr>
          <w:rFonts w:hint="eastAsia" w:ascii="仿宋" w:hAnsi="仿宋" w:eastAsia="仿宋" w:cs="仿宋"/>
          <w:sz w:val="24"/>
        </w:rPr>
        <w:t>7</w:t>
      </w:r>
      <w:r>
        <w:rPr>
          <w:rFonts w:hint="eastAsia" w:ascii="仿宋" w:hAnsi="仿宋" w:eastAsia="仿宋" w:cs="仿宋"/>
          <w:sz w:val="24"/>
          <w:lang w:val="zh-CN"/>
        </w:rPr>
        <w:t>廉政承诺书（格式见第六部分附件）；</w:t>
      </w:r>
    </w:p>
    <w:p>
      <w:pPr>
        <w:snapToGrid w:val="0"/>
        <w:spacing w:line="288" w:lineRule="auto"/>
        <w:rPr>
          <w:rFonts w:hint="eastAsia" w:ascii="仿宋" w:hAnsi="仿宋" w:eastAsia="仿宋" w:cs="仿宋"/>
          <w:sz w:val="24"/>
          <w:lang w:val="zh-CN"/>
        </w:rPr>
      </w:pPr>
      <w:r>
        <w:rPr>
          <w:rFonts w:hint="eastAsia" w:ascii="仿宋" w:hAnsi="仿宋" w:eastAsia="仿宋" w:cs="仿宋"/>
          <w:sz w:val="24"/>
          <w:lang w:val="zh-CN"/>
        </w:rPr>
        <w:t>2.2.1</w:t>
      </w:r>
      <w:r>
        <w:rPr>
          <w:rFonts w:hint="eastAsia" w:ascii="仿宋" w:hAnsi="仿宋" w:eastAsia="仿宋" w:cs="仿宋"/>
          <w:sz w:val="24"/>
        </w:rPr>
        <w:t>8</w:t>
      </w:r>
      <w:r>
        <w:rPr>
          <w:rFonts w:hint="eastAsia" w:ascii="仿宋" w:hAnsi="仿宋" w:eastAsia="仿宋" w:cs="仿宋"/>
          <w:sz w:val="24"/>
          <w:lang w:val="zh-CN"/>
        </w:rPr>
        <w:t>联合协议（如有）；</w:t>
      </w:r>
    </w:p>
    <w:p>
      <w:pPr>
        <w:snapToGrid w:val="0"/>
        <w:spacing w:line="288" w:lineRule="auto"/>
        <w:rPr>
          <w:rFonts w:hint="eastAsia" w:ascii="仿宋" w:hAnsi="仿宋" w:eastAsia="仿宋" w:cs="仿宋"/>
          <w:sz w:val="24"/>
          <w:lang w:val="zh-CN"/>
        </w:rPr>
      </w:pPr>
      <w:r>
        <w:rPr>
          <w:rFonts w:hint="eastAsia" w:ascii="仿宋" w:hAnsi="仿宋" w:eastAsia="仿宋" w:cs="仿宋"/>
          <w:sz w:val="24"/>
          <w:lang w:val="zh-CN"/>
        </w:rPr>
        <w:t>2.2.1</w:t>
      </w:r>
      <w:r>
        <w:rPr>
          <w:rFonts w:hint="eastAsia" w:ascii="仿宋" w:hAnsi="仿宋" w:eastAsia="仿宋" w:cs="仿宋"/>
          <w:sz w:val="24"/>
        </w:rPr>
        <w:t>9</w:t>
      </w:r>
      <w:r>
        <w:rPr>
          <w:rFonts w:hint="eastAsia" w:ascii="仿宋" w:hAnsi="仿宋" w:eastAsia="仿宋" w:cs="仿宋"/>
          <w:sz w:val="24"/>
          <w:lang w:val="zh-CN"/>
        </w:rPr>
        <w:t>分包意向协议（如有）；</w:t>
      </w:r>
    </w:p>
    <w:p>
      <w:pPr>
        <w:snapToGrid w:val="0"/>
        <w:spacing w:line="288" w:lineRule="auto"/>
        <w:rPr>
          <w:rFonts w:hint="eastAsia" w:ascii="仿宋" w:hAnsi="仿宋" w:eastAsia="仿宋" w:cs="仿宋"/>
          <w:sz w:val="24"/>
          <w:lang w:val="zh-CN"/>
        </w:rPr>
      </w:pPr>
      <w:r>
        <w:rPr>
          <w:rFonts w:hint="eastAsia" w:ascii="仿宋" w:hAnsi="仿宋" w:eastAsia="仿宋" w:cs="仿宋"/>
          <w:sz w:val="24"/>
          <w:lang w:val="zh-CN"/>
        </w:rPr>
        <w:t>2.2.</w:t>
      </w:r>
      <w:r>
        <w:rPr>
          <w:rFonts w:hint="eastAsia" w:ascii="仿宋" w:hAnsi="仿宋" w:eastAsia="仿宋" w:cs="仿宋"/>
          <w:sz w:val="24"/>
        </w:rPr>
        <w:t>20</w:t>
      </w:r>
      <w:r>
        <w:rPr>
          <w:rFonts w:hint="eastAsia" w:ascii="仿宋" w:hAnsi="仿宋" w:eastAsia="仿宋" w:cs="仿宋"/>
          <w:sz w:val="24"/>
          <w:lang w:val="zh-CN"/>
        </w:rPr>
        <w:t>中小企业声明函（如有）；</w:t>
      </w:r>
    </w:p>
    <w:p>
      <w:pPr>
        <w:snapToGrid w:val="0"/>
        <w:spacing w:line="288" w:lineRule="auto"/>
        <w:jc w:val="left"/>
        <w:rPr>
          <w:rFonts w:ascii="仿宋" w:hAnsi="仿宋" w:eastAsia="仿宋" w:cs="仿宋"/>
          <w:sz w:val="24"/>
        </w:rPr>
      </w:pPr>
      <w:r>
        <w:rPr>
          <w:rFonts w:hint="eastAsia" w:ascii="仿宋" w:hAnsi="仿宋" w:eastAsia="仿宋" w:cs="仿宋"/>
          <w:sz w:val="24"/>
        </w:rPr>
        <w:t>2.2.21</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w:t>
      </w:r>
      <w:r>
        <w:rPr>
          <w:rFonts w:hint="eastAsia" w:ascii="仿宋" w:hAnsi="仿宋" w:eastAsia="仿宋" w:cs="仿宋"/>
          <w:sz w:val="24"/>
        </w:rPr>
        <w:t>22</w:t>
      </w:r>
      <w:r>
        <w:rPr>
          <w:rFonts w:hint="eastAsia" w:ascii="仿宋" w:hAnsi="仿宋" w:eastAsia="仿宋" w:cs="仿宋"/>
          <w:sz w:val="24"/>
          <w:lang w:val="zh-CN"/>
        </w:rPr>
        <w:t>投标人需要说明的其他文件和说明（格式自拟）。</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sz w:val="24"/>
        </w:rPr>
      </w:pPr>
      <w:r>
        <w:rPr>
          <w:rFonts w:hint="eastAsia" w:ascii="仿宋" w:hAnsi="仿宋" w:eastAsia="仿宋" w:cs="仿宋"/>
          <w:b/>
          <w:color w:val="000000"/>
          <w:sz w:val="24"/>
        </w:rPr>
        <w:t>3.投标报价</w:t>
      </w:r>
    </w:p>
    <w:p>
      <w:pPr>
        <w:pStyle w:val="8"/>
        <w:spacing w:line="288" w:lineRule="auto"/>
        <w:jc w:val="left"/>
        <w:rPr>
          <w:rFonts w:ascii="仿宋" w:hAnsi="仿宋" w:eastAsia="仿宋" w:cs="仿宋"/>
          <w:color w:val="000000"/>
          <w:sz w:val="24"/>
        </w:rPr>
      </w:pPr>
      <w:r>
        <w:rPr>
          <w:rFonts w:hint="eastAsia" w:ascii="仿宋" w:hAnsi="仿宋" w:eastAsia="仿宋" w:cs="仿宋"/>
          <w:color w:val="000000"/>
          <w:sz w:val="24"/>
        </w:rPr>
        <w:t>3.1投标人应按招标文件中《开标一览表》等附表要求填写。</w:t>
      </w:r>
    </w:p>
    <w:p>
      <w:pPr>
        <w:pStyle w:val="8"/>
        <w:spacing w:line="288" w:lineRule="auto"/>
        <w:jc w:val="left"/>
        <w:rPr>
          <w:rFonts w:ascii="仿宋" w:hAnsi="仿宋" w:eastAsia="仿宋" w:cs="仿宋"/>
          <w:color w:val="000000"/>
          <w:sz w:val="24"/>
          <w:szCs w:val="24"/>
        </w:rPr>
      </w:pPr>
      <w:r>
        <w:rPr>
          <w:rFonts w:hint="eastAsia" w:ascii="仿宋" w:hAnsi="仿宋" w:eastAsia="仿宋" w:cs="仿宋"/>
          <w:color w:val="000000"/>
          <w:sz w:val="24"/>
          <w:szCs w:val="24"/>
        </w:rPr>
        <w:t>3.2报价为采购人可以合格使用产品的价格，包括货款、包装、运输、保险、货到就位以及安装、调试、培训、保修及产品知识产权等一切费用。</w:t>
      </w:r>
    </w:p>
    <w:p>
      <w:pPr>
        <w:pStyle w:val="8"/>
        <w:spacing w:line="288" w:lineRule="auto"/>
        <w:jc w:val="left"/>
        <w:rPr>
          <w:rFonts w:ascii="仿宋" w:hAnsi="仿宋" w:eastAsia="仿宋" w:cs="仿宋"/>
          <w:color w:val="000000"/>
          <w:sz w:val="24"/>
          <w:szCs w:val="24"/>
        </w:rPr>
      </w:pPr>
      <w:r>
        <w:rPr>
          <w:rFonts w:hint="eastAsia" w:ascii="仿宋" w:hAnsi="仿宋" w:eastAsia="仿宋" w:cs="仿宋"/>
          <w:color w:val="000000"/>
          <w:sz w:val="24"/>
          <w:szCs w:val="24"/>
        </w:rPr>
        <w:t>3.3招标文件未列明，而投标人认为必需的费用也需列入报价。</w:t>
      </w:r>
    </w:p>
    <w:p>
      <w:pPr>
        <w:tabs>
          <w:tab w:val="left" w:pos="525"/>
        </w:tabs>
        <w:spacing w:line="288" w:lineRule="auto"/>
        <w:jc w:val="left"/>
        <w:rPr>
          <w:rFonts w:ascii="仿宋" w:hAnsi="仿宋" w:eastAsia="仿宋" w:cs="仿宋"/>
          <w:color w:val="000000"/>
          <w:sz w:val="24"/>
        </w:rPr>
      </w:pPr>
      <w:r>
        <w:rPr>
          <w:rFonts w:hint="eastAsia" w:ascii="仿宋" w:hAnsi="仿宋" w:eastAsia="仿宋" w:cs="仿宋"/>
          <w:color w:val="000000"/>
          <w:sz w:val="24"/>
        </w:rPr>
        <w:t>3.4</w:t>
      </w:r>
      <w:r>
        <w:rPr>
          <w:rFonts w:hint="eastAsia" w:ascii="仿宋" w:hAnsi="仿宋" w:eastAsia="仿宋" w:cs="仿宋"/>
          <w:b/>
          <w:i/>
          <w:color w:val="000000"/>
          <w:sz w:val="24"/>
        </w:rPr>
        <w:t>投标报价只允许有一个报价，有选择的报价将不予接受（除指定外）。</w:t>
      </w:r>
    </w:p>
    <w:p>
      <w:pPr>
        <w:spacing w:line="288" w:lineRule="auto"/>
        <w:jc w:val="left"/>
        <w:rPr>
          <w:rFonts w:ascii="仿宋" w:hAnsi="仿宋" w:eastAsia="仿宋" w:cs="仿宋"/>
          <w:b/>
          <w:color w:val="000000"/>
          <w:sz w:val="24"/>
        </w:rPr>
      </w:pPr>
      <w:r>
        <w:rPr>
          <w:rFonts w:hint="eastAsia" w:ascii="仿宋" w:hAnsi="仿宋" w:eastAsia="仿宋" w:cs="仿宋"/>
          <w:b/>
          <w:color w:val="000000"/>
          <w:sz w:val="24"/>
        </w:rPr>
        <w:t>4.投标文件的有效期</w:t>
      </w:r>
    </w:p>
    <w:p>
      <w:pPr>
        <w:pStyle w:val="8"/>
        <w:spacing w:line="288" w:lineRule="auto"/>
        <w:jc w:val="left"/>
        <w:rPr>
          <w:rFonts w:ascii="仿宋" w:hAnsi="仿宋" w:eastAsia="仿宋" w:cs="仿宋"/>
          <w:sz w:val="24"/>
        </w:rPr>
      </w:pPr>
      <w:r>
        <w:rPr>
          <w:rFonts w:hint="eastAsia" w:ascii="仿宋" w:hAnsi="仿宋" w:eastAsia="仿宋" w:cs="仿宋"/>
          <w:color w:val="000000"/>
          <w:sz w:val="24"/>
        </w:rPr>
        <w:t>4.1投标有效期为从提交投标文件的截止之日起90天。</w:t>
      </w:r>
      <w:r>
        <w:rPr>
          <w:rFonts w:hint="eastAsia" w:ascii="仿宋" w:hAnsi="仿宋" w:eastAsia="仿宋" w:cs="仿宋"/>
          <w:b/>
          <w:bCs/>
          <w:color w:val="000000"/>
          <w:sz w:val="24"/>
        </w:rPr>
        <w:t>投标人的投标文件中承</w:t>
      </w:r>
      <w:r>
        <w:rPr>
          <w:rFonts w:hint="eastAsia" w:ascii="仿宋" w:hAnsi="仿宋" w:eastAsia="仿宋" w:cs="仿宋"/>
          <w:b/>
          <w:bCs/>
          <w:sz w:val="24"/>
        </w:rPr>
        <w:t>诺的投标有效期少于招标文件中载明的投标有效期的，投标无效。</w:t>
      </w:r>
    </w:p>
    <w:p>
      <w:pPr>
        <w:pStyle w:val="8"/>
        <w:spacing w:line="288" w:lineRule="auto"/>
        <w:jc w:val="left"/>
        <w:rPr>
          <w:rFonts w:ascii="仿宋" w:hAnsi="仿宋" w:eastAsia="仿宋" w:cs="仿宋"/>
          <w:sz w:val="24"/>
          <w:szCs w:val="24"/>
        </w:rPr>
      </w:pPr>
      <w:r>
        <w:rPr>
          <w:rFonts w:hint="eastAsia" w:ascii="仿宋" w:hAnsi="仿宋" w:eastAsia="仿宋" w:cs="仿宋"/>
          <w:sz w:val="24"/>
          <w:szCs w:val="24"/>
        </w:rPr>
        <w:t>4.2在特殊情况下，招标人可与投标人协商延长投标书的有效期，这种要求和答复均以书面形式进行。</w:t>
      </w:r>
    </w:p>
    <w:p>
      <w:pPr>
        <w:pStyle w:val="8"/>
        <w:spacing w:line="288" w:lineRule="auto"/>
        <w:jc w:val="left"/>
        <w:rPr>
          <w:rFonts w:ascii="仿宋" w:hAnsi="仿宋" w:eastAsia="仿宋" w:cs="仿宋"/>
          <w:sz w:val="24"/>
          <w:szCs w:val="24"/>
        </w:rPr>
      </w:pPr>
      <w:r>
        <w:rPr>
          <w:rFonts w:hint="eastAsia" w:ascii="仿宋" w:hAnsi="仿宋" w:eastAsia="仿宋" w:cs="仿宋"/>
          <w:sz w:val="24"/>
          <w:szCs w:val="24"/>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sz w:val="24"/>
          <w:u w:val="single"/>
        </w:rPr>
      </w:pPr>
      <w:r>
        <w:rPr>
          <w:rFonts w:hint="eastAsia" w:ascii="仿宋" w:hAnsi="仿宋" w:eastAsia="仿宋" w:cs="仿宋"/>
          <w:b/>
          <w:sz w:val="24"/>
          <w:u w:val="single"/>
        </w:rPr>
        <w:t>5.投标文件的规定</w:t>
      </w:r>
    </w:p>
    <w:p>
      <w:pPr>
        <w:pStyle w:val="8"/>
        <w:spacing w:line="288" w:lineRule="auto"/>
        <w:jc w:val="left"/>
        <w:rPr>
          <w:rFonts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8"/>
        <w:spacing w:line="288" w:lineRule="auto"/>
        <w:jc w:val="left"/>
        <w:rPr>
          <w:rFonts w:ascii="仿宋" w:hAnsi="仿宋" w:eastAsia="仿宋" w:cs="仿宋"/>
          <w:sz w:val="24"/>
          <w:szCs w:val="24"/>
        </w:rPr>
      </w:pPr>
      <w:r>
        <w:rPr>
          <w:rFonts w:hint="eastAsia" w:ascii="仿宋" w:hAnsi="仿宋" w:eastAsia="仿宋" w:cs="仿宋"/>
          <w:sz w:val="24"/>
          <w:szCs w:val="24"/>
        </w:rPr>
        <w:t>5.2投标文件须按附件格式要求进行电子签章，投标人应写全称。</w:t>
      </w:r>
    </w:p>
    <w:p>
      <w:pPr>
        <w:pStyle w:val="8"/>
        <w:spacing w:line="288" w:lineRule="auto"/>
        <w:jc w:val="left"/>
        <w:rPr>
          <w:rFonts w:ascii="仿宋" w:hAnsi="仿宋" w:eastAsia="仿宋" w:cs="仿宋"/>
          <w:sz w:val="24"/>
          <w:szCs w:val="24"/>
        </w:rPr>
      </w:pPr>
      <w:r>
        <w:rPr>
          <w:rFonts w:hint="eastAsia" w:ascii="仿宋" w:hAnsi="仿宋" w:eastAsia="仿宋" w:cs="仿宋"/>
          <w:sz w:val="24"/>
          <w:szCs w:val="24"/>
        </w:rPr>
        <w:t>5.3投标文件不得涂改，若有修改错漏处，须加盖单位公章或者法定代表人或其授权代表签字或盖章。</w:t>
      </w:r>
    </w:p>
    <w:p>
      <w:pPr>
        <w:snapToGrid w:val="0"/>
        <w:spacing w:line="288" w:lineRule="auto"/>
        <w:jc w:val="left"/>
        <w:rPr>
          <w:rFonts w:ascii="仿宋" w:hAnsi="仿宋" w:eastAsia="仿宋" w:cs="仿宋"/>
          <w:sz w:val="24"/>
        </w:rPr>
      </w:pPr>
      <w:r>
        <w:rPr>
          <w:rFonts w:hint="eastAsia" w:ascii="仿宋" w:hAnsi="仿宋" w:eastAsia="仿宋" w:cs="仿宋"/>
          <w:sz w:val="24"/>
        </w:rPr>
        <w:t>5.4投标文件因字迹潦草或表达不清所引起的后果由投标人负责。</w:t>
      </w:r>
    </w:p>
    <w:p>
      <w:pPr>
        <w:spacing w:line="288" w:lineRule="auto"/>
        <w:jc w:val="left"/>
        <w:rPr>
          <w:rFonts w:ascii="仿宋" w:hAnsi="仿宋" w:eastAsia="仿宋" w:cs="仿宋"/>
          <w:sz w:val="24"/>
        </w:rPr>
      </w:pPr>
      <w:r>
        <w:rPr>
          <w:rFonts w:hint="eastAsia" w:ascii="仿宋" w:hAnsi="仿宋" w:eastAsia="仿宋" w:cs="仿宋"/>
          <w:sz w:val="24"/>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sz w:val="24"/>
        </w:rPr>
      </w:pPr>
      <w:r>
        <w:rPr>
          <w:rFonts w:hint="eastAsia" w:ascii="仿宋" w:hAnsi="仿宋" w:eastAsia="仿宋" w:cs="仿宋"/>
          <w:b/>
          <w:sz w:val="24"/>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sz w:val="24"/>
        </w:rPr>
      </w:pPr>
      <w:r>
        <w:rPr>
          <w:rFonts w:hint="eastAsia" w:ascii="仿宋" w:hAnsi="仿宋" w:eastAsia="仿宋" w:cs="仿宋"/>
          <w:b/>
          <w:sz w:val="24"/>
        </w:rPr>
        <w:t>6.投标文件的提交</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sz w:val="24"/>
        </w:rPr>
        <w:t>投标人应按“招标公告”规定的时间、方式将投标文件提交给采购代理机构，</w:t>
      </w:r>
      <w:r>
        <w:rPr>
          <w:rFonts w:hint="eastAsia" w:ascii="仿宋" w:hAnsi="仿宋" w:eastAsia="仿宋" w:cs="仿宋"/>
          <w:b/>
          <w:sz w:val="24"/>
        </w:rPr>
        <w:t>采购代理机构将拒绝接受逾期提交的投标文件。</w:t>
      </w:r>
    </w:p>
    <w:p>
      <w:pPr>
        <w:widowControl/>
        <w:snapToGrid w:val="0"/>
        <w:spacing w:line="288" w:lineRule="auto"/>
        <w:jc w:val="lef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pacing w:line="288" w:lineRule="auto"/>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pacing w:line="288" w:lineRule="auto"/>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pacing w:line="288" w:lineRule="auto"/>
        <w:jc w:val="left"/>
        <w:rPr>
          <w:rFonts w:ascii="仿宋" w:hAnsi="仿宋" w:eastAsia="仿宋" w:cs="仿宋"/>
          <w:sz w:val="24"/>
        </w:rPr>
      </w:pPr>
      <w:r>
        <w:rPr>
          <w:rFonts w:hint="eastAsia" w:ascii="仿宋" w:hAnsi="仿宋" w:eastAsia="仿宋" w:cs="仿宋"/>
          <w:sz w:val="24"/>
        </w:rPr>
        <w:t>3.3评标委员会负责对投标人资格的最终审定。</w:t>
      </w:r>
    </w:p>
    <w:p>
      <w:pPr>
        <w:spacing w:line="288" w:lineRule="auto"/>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widowControl/>
        <w:snapToGrid w:val="0"/>
        <w:spacing w:line="288" w:lineRule="auto"/>
        <w:rPr>
          <w:rFonts w:ascii="仿宋" w:hAnsi="仿宋" w:eastAsia="仿宋" w:cs="仿宋"/>
          <w:kern w:val="0"/>
          <w:sz w:val="24"/>
        </w:rPr>
      </w:pPr>
      <w:r>
        <w:rPr>
          <w:rFonts w:hint="eastAsia" w:ascii="仿宋" w:hAnsi="仿宋" w:eastAsia="仿宋" w:cs="仿宋"/>
          <w:kern w:val="0"/>
          <w:sz w:val="24"/>
        </w:rPr>
        <w:t>3.5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288" w:lineRule="auto"/>
        <w:rPr>
          <w:rFonts w:ascii="仿宋" w:hAnsi="仿宋" w:eastAsia="仿宋" w:cs="仿宋"/>
          <w:kern w:val="0"/>
          <w:sz w:val="24"/>
        </w:rPr>
      </w:pPr>
      <w:r>
        <w:rPr>
          <w:rFonts w:hint="eastAsia" w:ascii="仿宋" w:hAnsi="仿宋" w:eastAsia="仿宋" w:cs="仿宋"/>
          <w:sz w:val="24"/>
        </w:rPr>
        <w:t>3.6评标委员会不向落标方解释落标的原因。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pacing w:line="288" w:lineRule="auto"/>
        <w:jc w:val="left"/>
        <w:rPr>
          <w:rFonts w:ascii="仿宋" w:hAnsi="仿宋" w:eastAsia="仿宋" w:cs="仿宋"/>
          <w:sz w:val="24"/>
        </w:rPr>
      </w:pPr>
      <w:r>
        <w:rPr>
          <w:rFonts w:hint="eastAsia" w:ascii="仿宋" w:hAnsi="仿宋" w:eastAsia="仿宋" w:cs="仿宋"/>
          <w:sz w:val="24"/>
        </w:rPr>
        <w:t>4.2符合性审查</w:t>
      </w:r>
    </w:p>
    <w:p>
      <w:pPr>
        <w:spacing w:line="288" w:lineRule="auto"/>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pacing w:line="288" w:lineRule="auto"/>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pacing w:line="288" w:lineRule="auto"/>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pacing w:line="288" w:lineRule="auto"/>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pacing w:line="288" w:lineRule="auto"/>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pacing w:line="288" w:lineRule="auto"/>
        <w:ind w:firstLine="48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pacing w:line="288" w:lineRule="auto"/>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pacing w:line="288" w:lineRule="auto"/>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pacing w:line="288" w:lineRule="auto"/>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pacing w:line="288" w:lineRule="auto"/>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pacing w:line="288" w:lineRule="auto"/>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sz w:val="24"/>
        </w:rPr>
      </w:pPr>
      <w:r>
        <w:rPr>
          <w:rFonts w:hint="eastAsia" w:ascii="仿宋" w:hAnsi="仿宋" w:eastAsia="仿宋" w:cs="仿宋"/>
          <w:sz w:val="24"/>
        </w:rPr>
        <w:t>6.7.2根据财政部发布的《政府采购促进中小企业发展管理办法》规定，对于非专门面向中小企业的项目，对小型和微型企业产品的价格给予一定的扣除，用扣除后的价格参与评审。</w:t>
      </w:r>
    </w:p>
    <w:p>
      <w:pPr>
        <w:spacing w:line="288" w:lineRule="auto"/>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pacing w:line="288" w:lineRule="auto"/>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6.8评标委员会依据招标文件规定的评标标准和方法，对投标文件进行评审和比较后，向耀华建设管理有限公司提供书面评标报告，并按得分高低排序推荐中标候选供应商。</w:t>
      </w:r>
    </w:p>
    <w:p>
      <w:pPr>
        <w:spacing w:line="288" w:lineRule="auto"/>
        <w:jc w:val="left"/>
        <w:rPr>
          <w:rFonts w:hint="eastAsia" w:ascii="仿宋" w:hAnsi="仿宋" w:eastAsia="仿宋" w:cs="仿宋"/>
          <w:b/>
          <w:sz w:val="24"/>
        </w:rPr>
      </w:pPr>
      <w:r>
        <w:rPr>
          <w:rFonts w:hint="eastAsia" w:ascii="仿宋" w:hAnsi="仿宋" w:eastAsia="仿宋" w:cs="仿宋"/>
          <w:b/>
          <w:sz w:val="24"/>
        </w:rPr>
        <w:t>7.投标文件的澄清</w:t>
      </w:r>
    </w:p>
    <w:p>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8"/>
        <w:snapToGrid w:val="0"/>
        <w:spacing w:line="288" w:lineRule="auto"/>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jc w:val="left"/>
        <w:rPr>
          <w:rFonts w:hint="eastAsia"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hint="eastAsia" w:ascii="仿宋" w:hAnsi="仿宋" w:eastAsia="仿宋" w:cs="仿宋"/>
          <w:b/>
          <w:sz w:val="24"/>
        </w:rPr>
      </w:pPr>
      <w:r>
        <w:rPr>
          <w:rFonts w:hint="eastAsia" w:ascii="仿宋" w:hAnsi="仿宋" w:eastAsia="仿宋" w:cs="仿宋"/>
          <w:b/>
          <w:kern w:val="0"/>
          <w:sz w:val="24"/>
        </w:rPr>
        <w:t>8.5《法定代表人身份证明书》与提供的身份证复印件信息不符的；《法定代表人授权委托书》与提供的身份证复印件信息不符的；</w:t>
      </w:r>
    </w:p>
    <w:p>
      <w:pPr>
        <w:snapToGrid w:val="0"/>
        <w:spacing w:line="288" w:lineRule="auto"/>
        <w:jc w:val="left"/>
        <w:rPr>
          <w:rFonts w:hint="eastAsia" w:ascii="仿宋" w:hAnsi="仿宋" w:eastAsia="仿宋" w:cs="仿宋"/>
          <w:b/>
          <w:kern w:val="0"/>
          <w:sz w:val="24"/>
        </w:rPr>
      </w:pPr>
      <w:r>
        <w:rPr>
          <w:rFonts w:hint="eastAsia" w:ascii="仿宋" w:hAnsi="仿宋" w:eastAsia="仿宋" w:cs="仿宋"/>
          <w:b/>
          <w:kern w:val="0"/>
          <w:sz w:val="24"/>
        </w:rPr>
        <w:t>8.6《法定代表人授权委托书》或《法定代表人身份证明书》填写不全、错误、未电子签章(《法定代表人授权委托书》要求“电子签章”和“签字或盖章”缺一不可）的；</w:t>
      </w:r>
    </w:p>
    <w:p>
      <w:pPr>
        <w:snapToGrid w:val="0"/>
        <w:spacing w:line="288" w:lineRule="auto"/>
        <w:jc w:val="left"/>
        <w:rPr>
          <w:rFonts w:hint="eastAsia" w:ascii="仿宋" w:hAnsi="仿宋" w:eastAsia="仿宋" w:cs="仿宋"/>
          <w:b/>
          <w:kern w:val="0"/>
          <w:sz w:val="24"/>
        </w:rPr>
      </w:pPr>
      <w:r>
        <w:rPr>
          <w:rFonts w:hint="eastAsia" w:ascii="仿宋" w:hAnsi="仿宋" w:eastAsia="仿宋" w:cs="仿宋"/>
          <w:b/>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tabs>
          <w:tab w:val="left" w:pos="3870"/>
          <w:tab w:val="left" w:pos="4085"/>
        </w:tabs>
        <w:snapToGrid w:val="0"/>
        <w:spacing w:line="288" w:lineRule="auto"/>
        <w:jc w:val="left"/>
        <w:rPr>
          <w:rFonts w:hint="eastAsia" w:ascii="仿宋" w:hAnsi="仿宋" w:eastAsia="仿宋" w:cs="仿宋"/>
          <w:b/>
          <w:kern w:val="0"/>
          <w:sz w:val="24"/>
        </w:rPr>
      </w:pPr>
      <w:r>
        <w:rPr>
          <w:rFonts w:hint="eastAsia" w:ascii="仿宋" w:hAnsi="仿宋" w:eastAsia="仿宋" w:cs="仿宋"/>
          <w:b/>
          <w:kern w:val="0"/>
          <w:sz w:val="24"/>
        </w:rPr>
        <w:t>8.9报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kern w:val="0"/>
          <w:sz w:val="24"/>
        </w:rPr>
        <w:t>8.10</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pPr>
        <w:pStyle w:val="8"/>
        <w:snapToGrid w:val="0"/>
        <w:spacing w:line="288" w:lineRule="auto"/>
        <w:jc w:val="left"/>
        <w:rPr>
          <w:rFonts w:hint="eastAsia" w:ascii="仿宋" w:hAnsi="仿宋" w:eastAsia="仿宋" w:cs="仿宋"/>
          <w:b/>
          <w:sz w:val="24"/>
          <w:szCs w:val="24"/>
        </w:rPr>
      </w:pPr>
      <w:r>
        <w:rPr>
          <w:rFonts w:hint="eastAsia" w:ascii="仿宋" w:hAnsi="仿宋" w:eastAsia="仿宋" w:cs="仿宋"/>
          <w:b/>
          <w:sz w:val="24"/>
          <w:szCs w:val="24"/>
        </w:rPr>
        <w:t>8.11出现同一标的物或本次招标产品(服务)内的主要产品(重要组成部分)出现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8"/>
        <w:snapToGrid w:val="0"/>
        <w:spacing w:line="288" w:lineRule="auto"/>
        <w:jc w:val="left"/>
        <w:rPr>
          <w:rFonts w:hint="eastAsia" w:ascii="仿宋" w:hAnsi="仿宋" w:eastAsia="仿宋" w:cs="仿宋"/>
          <w:b/>
          <w:sz w:val="24"/>
          <w:szCs w:val="24"/>
        </w:rPr>
      </w:pPr>
      <w:r>
        <w:rPr>
          <w:rFonts w:hint="eastAsia" w:ascii="仿宋" w:hAnsi="仿宋" w:eastAsia="仿宋" w:cs="仿宋"/>
          <w:b/>
          <w:sz w:val="24"/>
          <w:szCs w:val="24"/>
        </w:rPr>
        <w:t>8.12《技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288" w:lineRule="auto"/>
        <w:jc w:val="left"/>
        <w:rPr>
          <w:rFonts w:hint="eastAsia" w:ascii="仿宋" w:hAnsi="仿宋" w:eastAsia="仿宋" w:cs="仿宋"/>
          <w:b/>
          <w:kern w:val="0"/>
          <w:sz w:val="24"/>
        </w:rPr>
      </w:pPr>
      <w:r>
        <w:rPr>
          <w:rFonts w:hint="eastAsia" w:ascii="仿宋" w:hAnsi="仿宋" w:eastAsia="仿宋" w:cs="仿宋"/>
          <w:b/>
          <w:sz w:val="24"/>
        </w:rPr>
        <w:t>8.13投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288" w:lineRule="auto"/>
        <w:jc w:val="left"/>
        <w:rPr>
          <w:rFonts w:hint="eastAsia" w:ascii="仿宋" w:hAnsi="仿宋" w:eastAsia="仿宋" w:cs="仿宋"/>
          <w:b/>
          <w:kern w:val="0"/>
          <w:sz w:val="24"/>
        </w:rPr>
      </w:pPr>
      <w:r>
        <w:rPr>
          <w:rFonts w:hint="eastAsia" w:ascii="仿宋" w:hAnsi="仿宋" w:eastAsia="仿宋" w:cs="仿宋"/>
          <w:b/>
          <w:kern w:val="0"/>
          <w:sz w:val="24"/>
        </w:rPr>
        <w:t>8.14评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tabs>
          <w:tab w:val="left" w:pos="3870"/>
          <w:tab w:val="left" w:pos="4085"/>
        </w:tabs>
        <w:snapToGrid w:val="0"/>
        <w:spacing w:line="288" w:lineRule="auto"/>
        <w:jc w:val="left"/>
        <w:rPr>
          <w:rFonts w:hint="eastAsia" w:ascii="仿宋" w:hAnsi="仿宋" w:eastAsia="仿宋" w:cs="仿宋"/>
          <w:b/>
          <w:sz w:val="24"/>
          <w:szCs w:val="21"/>
        </w:rPr>
      </w:pPr>
      <w:r>
        <w:rPr>
          <w:rFonts w:hint="eastAsia" w:ascii="仿宋" w:hAnsi="仿宋" w:eastAsia="仿宋" w:cs="仿宋"/>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470" w:firstLineChars="196"/>
        <w:jc w:val="left"/>
        <w:rPr>
          <w:rFonts w:hint="eastAsia"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jc w:val="left"/>
        <w:rPr>
          <w:rFonts w:hint="eastAsia"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jc w:val="left"/>
        <w:rPr>
          <w:rFonts w:hint="eastAsia"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480"/>
        <w:jc w:val="left"/>
        <w:rPr>
          <w:rFonts w:hint="eastAsia" w:ascii="仿宋" w:hAnsi="仿宋" w:eastAsia="仿宋" w:cs="仿宋"/>
          <w:sz w:val="24"/>
        </w:rPr>
      </w:pPr>
      <w:r>
        <w:rPr>
          <w:rFonts w:hint="eastAsia" w:ascii="仿宋" w:hAnsi="仿宋" w:eastAsia="仿宋" w:cs="仿宋"/>
          <w:sz w:val="24"/>
        </w:rPr>
        <w:t>8.20.5其他弄虚作假的行为。</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422" w:firstLineChars="176"/>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422" w:firstLineChars="176"/>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422" w:firstLineChars="176"/>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422" w:firstLineChars="176"/>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422" w:firstLineChars="176"/>
        <w:jc w:val="left"/>
        <w:rPr>
          <w:rFonts w:hint="eastAsia"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422" w:firstLineChars="176"/>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8.22.2供应商按照采购人或者采购机构的授意撤换、修改投标文件或者响应文件；</w:t>
      </w:r>
    </w:p>
    <w:p>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8.22.3供应商之间协商报价、技术方案等投标文件或者响应文件的实质性内容；</w:t>
      </w:r>
    </w:p>
    <w:p>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8.22.4属于同一集团、协会、商会等组织成员的供应商按照该组织要求协同参加政府采购活动；</w:t>
      </w:r>
    </w:p>
    <w:p>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8.22.5供应商之间事先约定由某一特定供应商中标、成交；</w:t>
      </w:r>
    </w:p>
    <w:p>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hint="eastAsia" w:ascii="仿宋" w:hAnsi="仿宋" w:eastAsia="仿宋" w:cs="仿宋"/>
          <w:sz w:val="24"/>
          <w:szCs w:val="21"/>
        </w:rPr>
      </w:pPr>
      <w:r>
        <w:rPr>
          <w:rFonts w:hint="eastAsia" w:ascii="仿宋" w:hAnsi="仿宋" w:eastAsia="仿宋" w:cs="仿宋"/>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szCs w:val="21"/>
        </w:rPr>
        <w:t>8.23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rPr>
          <w:rFonts w:hint="eastAsia" w:ascii="仿宋" w:hAnsi="仿宋" w:eastAsia="仿宋" w:cs="仿宋"/>
          <w:b/>
          <w:sz w:val="24"/>
        </w:rPr>
      </w:pPr>
      <w:r>
        <w:rPr>
          <w:rFonts w:hint="eastAsia" w:ascii="仿宋" w:hAnsi="仿宋" w:eastAsia="仿宋" w:cs="仿宋"/>
          <w:b/>
          <w:sz w:val="24"/>
        </w:rPr>
        <w:t>8.25其他违反法律、法规的情形。</w:t>
      </w:r>
    </w:p>
    <w:p>
      <w:pPr>
        <w:snapToGrid w:val="0"/>
        <w:spacing w:line="288" w:lineRule="auto"/>
        <w:rPr>
          <w:rFonts w:hint="eastAsia" w:ascii="仿宋" w:hAnsi="仿宋" w:eastAsia="仿宋" w:cs="仿宋"/>
          <w:b/>
          <w:kern w:val="0"/>
          <w:sz w:val="24"/>
        </w:rPr>
      </w:pPr>
      <w:r>
        <w:rPr>
          <w:rFonts w:hint="eastAsia" w:ascii="仿宋" w:hAnsi="仿宋" w:eastAsia="仿宋" w:cs="仿宋"/>
          <w:b/>
          <w:kern w:val="0"/>
          <w:sz w:val="24"/>
        </w:rPr>
        <w:t>9. 评标过程保密</w:t>
      </w:r>
    </w:p>
    <w:p>
      <w:pPr>
        <w:snapToGrid w:val="0"/>
        <w:spacing w:line="288" w:lineRule="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8"/>
        <w:spacing w:line="288" w:lineRule="auto"/>
        <w:ind w:firstLine="726"/>
        <w:jc w:val="center"/>
        <w:rPr>
          <w:rFonts w:ascii="仿宋" w:hAnsi="仿宋" w:eastAsia="仿宋" w:cs="仿宋"/>
          <w:b/>
          <w:sz w:val="36"/>
          <w:szCs w:val="36"/>
        </w:rPr>
      </w:pPr>
      <w:bookmarkStart w:id="0" w:name="_Toc81372776"/>
      <w:bookmarkStart w:id="1" w:name="_Toc84325929"/>
      <w:bookmarkStart w:id="2" w:name="_Toc81372953"/>
      <w:r>
        <w:rPr>
          <w:rFonts w:hint="eastAsia" w:ascii="仿宋" w:hAnsi="仿宋" w:eastAsia="仿宋" w:cs="仿宋"/>
          <w:b/>
          <w:sz w:val="36"/>
          <w:szCs w:val="36"/>
        </w:rPr>
        <w:t>五、授予合同</w:t>
      </w:r>
    </w:p>
    <w:p>
      <w:pPr>
        <w:spacing w:line="288" w:lineRule="auto"/>
        <w:jc w:val="left"/>
        <w:rPr>
          <w:rFonts w:ascii="仿宋" w:hAnsi="仿宋" w:eastAsia="仿宋" w:cs="仿宋"/>
          <w:b/>
          <w:sz w:val="24"/>
        </w:rPr>
      </w:pPr>
      <w:r>
        <w:rPr>
          <w:rFonts w:hint="eastAsia" w:ascii="仿宋" w:hAnsi="仿宋" w:eastAsia="仿宋" w:cs="仿宋"/>
          <w:b/>
          <w:sz w:val="24"/>
        </w:rPr>
        <w:t>1.中标条件</w:t>
      </w:r>
    </w:p>
    <w:p>
      <w:pPr>
        <w:spacing w:line="288" w:lineRule="auto"/>
        <w:jc w:val="left"/>
        <w:rPr>
          <w:rFonts w:ascii="仿宋" w:hAnsi="仿宋" w:eastAsia="仿宋" w:cs="仿宋"/>
          <w:bCs/>
          <w:sz w:val="24"/>
        </w:rPr>
      </w:pPr>
      <w:r>
        <w:rPr>
          <w:rFonts w:hint="eastAsia" w:ascii="仿宋" w:hAnsi="仿宋" w:eastAsia="仿宋" w:cs="仿宋"/>
          <w:bCs/>
          <w:sz w:val="24"/>
        </w:rPr>
        <w:t>1.1投标文件基本符合招标文件要求；</w:t>
      </w:r>
    </w:p>
    <w:p>
      <w:pPr>
        <w:spacing w:line="288" w:lineRule="auto"/>
        <w:jc w:val="left"/>
        <w:rPr>
          <w:rFonts w:ascii="仿宋" w:hAnsi="仿宋" w:eastAsia="仿宋" w:cs="仿宋"/>
          <w:bCs/>
          <w:sz w:val="24"/>
        </w:rPr>
      </w:pPr>
      <w:r>
        <w:rPr>
          <w:rFonts w:hint="eastAsia" w:ascii="仿宋" w:hAnsi="仿宋" w:eastAsia="仿宋" w:cs="仿宋"/>
          <w:bCs/>
          <w:sz w:val="24"/>
        </w:rPr>
        <w:t>1.2投标人有很好的执行合同的能力；</w:t>
      </w:r>
    </w:p>
    <w:p>
      <w:pPr>
        <w:spacing w:line="288" w:lineRule="auto"/>
        <w:jc w:val="left"/>
        <w:rPr>
          <w:rFonts w:ascii="仿宋" w:hAnsi="仿宋" w:eastAsia="仿宋" w:cs="仿宋"/>
          <w:bCs/>
          <w:sz w:val="24"/>
        </w:rPr>
      </w:pPr>
      <w:r>
        <w:rPr>
          <w:rFonts w:hint="eastAsia" w:ascii="仿宋" w:hAnsi="仿宋" w:eastAsia="仿宋" w:cs="仿宋"/>
          <w:bCs/>
          <w:sz w:val="24"/>
        </w:rPr>
        <w:t>1.3实施方案最合理并对招标人最为有利，最大限度满足招标文件的要求；</w:t>
      </w:r>
    </w:p>
    <w:p>
      <w:pPr>
        <w:spacing w:line="288" w:lineRule="auto"/>
        <w:jc w:val="left"/>
        <w:rPr>
          <w:rFonts w:ascii="仿宋" w:hAnsi="仿宋" w:eastAsia="仿宋" w:cs="仿宋"/>
          <w:bCs/>
          <w:sz w:val="24"/>
        </w:rPr>
      </w:pPr>
      <w:r>
        <w:rPr>
          <w:rFonts w:hint="eastAsia" w:ascii="仿宋" w:hAnsi="仿宋" w:eastAsia="仿宋" w:cs="仿宋"/>
          <w:bCs/>
          <w:sz w:val="24"/>
        </w:rPr>
        <w:t>1.4投标人能够提供质量技术、商务经济占综合优势的系统及服务。</w:t>
      </w:r>
    </w:p>
    <w:p>
      <w:pPr>
        <w:spacing w:line="288" w:lineRule="auto"/>
        <w:jc w:val="left"/>
        <w:rPr>
          <w:rFonts w:ascii="仿宋" w:hAnsi="仿宋" w:eastAsia="仿宋" w:cs="仿宋"/>
          <w:bCs/>
          <w:sz w:val="24"/>
        </w:rPr>
      </w:pPr>
      <w:r>
        <w:rPr>
          <w:rFonts w:hint="eastAsia" w:ascii="仿宋" w:hAnsi="仿宋" w:eastAsia="仿宋" w:cs="仿宋"/>
          <w:bCs/>
          <w:sz w:val="24"/>
        </w:rPr>
        <w:t>1.5招标人将把中标通知书授予最佳投标者，但最低价不是中标的绝对保证。</w:t>
      </w:r>
    </w:p>
    <w:bookmarkEnd w:id="0"/>
    <w:bookmarkEnd w:id="1"/>
    <w:bookmarkEnd w:id="2"/>
    <w:p>
      <w:pPr>
        <w:spacing w:line="288" w:lineRule="auto"/>
        <w:jc w:val="left"/>
        <w:rPr>
          <w:rFonts w:ascii="仿宋" w:hAnsi="仿宋" w:eastAsia="仿宋" w:cs="仿宋"/>
          <w:b/>
          <w:sz w:val="24"/>
        </w:rPr>
      </w:pPr>
      <w:r>
        <w:rPr>
          <w:rFonts w:hint="eastAsia" w:ascii="仿宋" w:hAnsi="仿宋" w:eastAsia="仿宋" w:cs="仿宋"/>
          <w:b/>
          <w:sz w:val="24"/>
        </w:rPr>
        <w:t>2.中标确认</w:t>
      </w:r>
    </w:p>
    <w:p>
      <w:pPr>
        <w:spacing w:line="288" w:lineRule="auto"/>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288" w:lineRule="auto"/>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pacing w:line="288" w:lineRule="auto"/>
        <w:jc w:val="left"/>
        <w:rPr>
          <w:rFonts w:hint="eastAsia" w:ascii="仿宋" w:hAnsi="仿宋" w:eastAsia="仿宋" w:cs="仿宋"/>
          <w:bCs/>
          <w:sz w:val="24"/>
        </w:rPr>
      </w:pPr>
      <w:r>
        <w:rPr>
          <w:rFonts w:hint="eastAsia" w:ascii="仿宋" w:hAnsi="仿宋" w:eastAsia="仿宋" w:cs="仿宋"/>
          <w:bCs/>
          <w:sz w:val="24"/>
        </w:rPr>
        <w:t>3.1采购代理机构对中标结果在指定媒体（浙江政府采购网</w:t>
      </w:r>
      <w:r>
        <w:rPr>
          <w:rFonts w:hint="eastAsia" w:ascii="仿宋" w:hAnsi="仿宋" w:eastAsia="仿宋" w:cs="仿宋"/>
          <w:bCs/>
          <w:sz w:val="24"/>
        </w:rPr>
        <w:fldChar w:fldCharType="begin"/>
      </w:r>
      <w:r>
        <w:rPr>
          <w:rFonts w:hint="eastAsia" w:ascii="仿宋" w:hAnsi="仿宋" w:eastAsia="仿宋" w:cs="仿宋"/>
          <w:bCs/>
          <w:sz w:val="24"/>
        </w:rPr>
        <w:instrText xml:space="preserve"> HYPERLINK "http://zfcg.czt.zj.gov.cn/" </w:instrText>
      </w:r>
      <w:r>
        <w:rPr>
          <w:rFonts w:hint="eastAsia" w:ascii="仿宋" w:hAnsi="仿宋" w:eastAsia="仿宋" w:cs="仿宋"/>
          <w:bCs/>
          <w:sz w:val="24"/>
        </w:rPr>
        <w:fldChar w:fldCharType="separate"/>
      </w:r>
      <w:r>
        <w:rPr>
          <w:rFonts w:hint="eastAsia" w:ascii="仿宋" w:hAnsi="仿宋" w:eastAsia="仿宋" w:cs="仿宋"/>
          <w:bCs/>
          <w:sz w:val="24"/>
        </w:rPr>
        <w:t>http://zfcg.czt.zj.gov.cn</w:t>
      </w:r>
      <w:r>
        <w:rPr>
          <w:rFonts w:hint="eastAsia" w:ascii="仿宋" w:hAnsi="仿宋" w:eastAsia="仿宋" w:cs="仿宋"/>
          <w:bCs/>
          <w:sz w:val="24"/>
        </w:rPr>
        <w:fldChar w:fldCharType="end"/>
      </w:r>
      <w:r>
        <w:rPr>
          <w:rFonts w:hint="eastAsia" w:ascii="仿宋" w:hAnsi="仿宋" w:eastAsia="仿宋" w:cs="仿宋"/>
          <w:bCs/>
          <w:sz w:val="24"/>
        </w:rPr>
        <w:t>、绍兴公共资源交易网</w:t>
      </w:r>
      <w:r>
        <w:rPr>
          <w:rFonts w:hint="eastAsia" w:ascii="仿宋" w:hAnsi="仿宋" w:eastAsia="仿宋" w:cs="仿宋"/>
          <w:bCs/>
          <w:sz w:val="24"/>
        </w:rPr>
        <w:fldChar w:fldCharType="begin"/>
      </w:r>
      <w:r>
        <w:rPr>
          <w:rFonts w:hint="eastAsia" w:ascii="仿宋" w:hAnsi="仿宋" w:eastAsia="仿宋" w:cs="仿宋"/>
          <w:bCs/>
          <w:sz w:val="24"/>
        </w:rPr>
        <w:instrText xml:space="preserve"> HYPERLINK "http://ggb.sx.gov.cn" </w:instrText>
      </w:r>
      <w:r>
        <w:rPr>
          <w:rFonts w:hint="eastAsia" w:ascii="仿宋" w:hAnsi="仿宋" w:eastAsia="仿宋" w:cs="仿宋"/>
          <w:bCs/>
          <w:sz w:val="24"/>
        </w:rPr>
        <w:fldChar w:fldCharType="separate"/>
      </w:r>
      <w:r>
        <w:rPr>
          <w:rFonts w:hint="eastAsia" w:ascii="仿宋" w:hAnsi="仿宋" w:eastAsia="仿宋" w:cs="仿宋"/>
          <w:bCs/>
          <w:sz w:val="24"/>
        </w:rPr>
        <w:t>http://ggb.sx.gov.cn</w:t>
      </w:r>
      <w:r>
        <w:rPr>
          <w:rFonts w:hint="eastAsia" w:ascii="仿宋" w:hAnsi="仿宋" w:eastAsia="仿宋" w:cs="仿宋"/>
          <w:bCs/>
          <w:sz w:val="24"/>
        </w:rPr>
        <w:fldChar w:fldCharType="end"/>
      </w:r>
      <w:r>
        <w:rPr>
          <w:rFonts w:hint="eastAsia" w:ascii="仿宋" w:hAnsi="仿宋" w:eastAsia="仿宋" w:cs="仿宋"/>
          <w:bCs/>
          <w:sz w:val="24"/>
        </w:rPr>
        <w:t>）发布中标公告，中标公告期限为1个工作日。</w:t>
      </w:r>
    </w:p>
    <w:p>
      <w:pPr>
        <w:spacing w:line="288" w:lineRule="auto"/>
        <w:jc w:val="left"/>
        <w:rPr>
          <w:rFonts w:hint="eastAsia" w:ascii="仿宋" w:hAnsi="仿宋" w:eastAsia="仿宋" w:cs="仿宋"/>
          <w:bCs/>
          <w:sz w:val="24"/>
          <w:lang w:val="zh-CN"/>
        </w:rPr>
      </w:pPr>
      <w:r>
        <w:rPr>
          <w:rFonts w:hint="eastAsia" w:ascii="仿宋" w:hAnsi="仿宋" w:eastAsia="仿宋" w:cs="仿宋"/>
          <w:bCs/>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bCs/>
          <w:sz w:val="24"/>
          <w:lang w:val="zh-CN"/>
        </w:rPr>
        <w:t>。</w:t>
      </w:r>
    </w:p>
    <w:p>
      <w:pPr>
        <w:spacing w:line="288" w:lineRule="auto"/>
        <w:jc w:val="left"/>
        <w:rPr>
          <w:rFonts w:hint="eastAsia" w:ascii="仿宋" w:hAnsi="仿宋" w:eastAsia="仿宋" w:cs="仿宋"/>
          <w:bCs/>
          <w:sz w:val="24"/>
        </w:rPr>
      </w:pPr>
      <w:r>
        <w:rPr>
          <w:rFonts w:hint="eastAsia" w:ascii="仿宋" w:hAnsi="仿宋" w:eastAsia="仿宋" w:cs="仿宋"/>
          <w:bCs/>
          <w:sz w:val="24"/>
        </w:rPr>
        <w:t>3.3采购代理机构对中标结果不作任何说明和解释，也不回答任何提问。</w:t>
      </w:r>
    </w:p>
    <w:p>
      <w:pPr>
        <w:spacing w:line="288" w:lineRule="auto"/>
        <w:jc w:val="left"/>
        <w:rPr>
          <w:rFonts w:hint="eastAsia" w:ascii="仿宋" w:hAnsi="仿宋" w:eastAsia="仿宋" w:cs="仿宋"/>
          <w:b/>
          <w:sz w:val="24"/>
        </w:rPr>
      </w:pPr>
      <w:r>
        <w:rPr>
          <w:rFonts w:hint="eastAsia" w:ascii="仿宋" w:hAnsi="仿宋" w:eastAsia="仿宋" w:cs="仿宋"/>
          <w:b/>
          <w:sz w:val="24"/>
        </w:rPr>
        <w:t>4.履约保证金</w:t>
      </w:r>
    </w:p>
    <w:p>
      <w:pPr>
        <w:spacing w:line="288" w:lineRule="auto"/>
        <w:jc w:val="left"/>
        <w:rPr>
          <w:rFonts w:hint="eastAsia" w:ascii="仿宋" w:hAnsi="仿宋" w:eastAsia="仿宋" w:cs="仿宋"/>
          <w:bCs/>
          <w:sz w:val="24"/>
        </w:rPr>
      </w:pPr>
      <w:r>
        <w:rPr>
          <w:rFonts w:hint="eastAsia" w:ascii="仿宋" w:hAnsi="仿宋" w:eastAsia="仿宋" w:cs="仿宋"/>
          <w:bCs/>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288" w:lineRule="auto"/>
        <w:jc w:val="left"/>
        <w:rPr>
          <w:rFonts w:hint="eastAsia" w:ascii="仿宋" w:hAnsi="仿宋" w:eastAsia="仿宋" w:cs="仿宋"/>
          <w:bCs/>
          <w:sz w:val="24"/>
        </w:rPr>
      </w:pPr>
      <w:r>
        <w:rPr>
          <w:rFonts w:hint="eastAsia" w:ascii="仿宋" w:hAnsi="仿宋" w:eastAsia="仿宋" w:cs="仿宋"/>
          <w:bCs/>
          <w:sz w:val="24"/>
        </w:rPr>
        <w:t>4.2项目验收结束后，采购人应及时退还履约保证金。</w:t>
      </w:r>
    </w:p>
    <w:p>
      <w:pPr>
        <w:spacing w:line="288" w:lineRule="auto"/>
        <w:jc w:val="left"/>
        <w:rPr>
          <w:rFonts w:hint="eastAsia" w:ascii="仿宋" w:hAnsi="仿宋" w:eastAsia="仿宋" w:cs="仿宋"/>
          <w:bCs/>
          <w:sz w:val="24"/>
        </w:rPr>
      </w:pPr>
      <w:r>
        <w:rPr>
          <w:rFonts w:hint="eastAsia" w:ascii="仿宋" w:hAnsi="仿宋" w:eastAsia="仿宋" w:cs="仿宋"/>
          <w:bCs/>
          <w:sz w:val="24"/>
        </w:rPr>
        <w:t>4.3供应商以银行、保险公司出具保函形式提交履约保证金的，采购人不得拒收。</w:t>
      </w:r>
    </w:p>
    <w:p>
      <w:pPr>
        <w:spacing w:line="288" w:lineRule="auto"/>
        <w:jc w:val="left"/>
        <w:rPr>
          <w:rFonts w:hint="eastAsia" w:ascii="仿宋" w:hAnsi="仿宋" w:eastAsia="仿宋" w:cs="仿宋"/>
          <w:bCs/>
          <w:sz w:val="24"/>
        </w:rPr>
      </w:pPr>
      <w:r>
        <w:rPr>
          <w:rFonts w:hint="eastAsia" w:ascii="仿宋" w:hAnsi="仿宋" w:eastAsia="仿宋" w:cs="仿宋"/>
          <w:bCs/>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5.合同备案</w:t>
      </w:r>
    </w:p>
    <w:p>
      <w:pPr>
        <w:spacing w:line="288" w:lineRule="auto"/>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，将</w:t>
      </w:r>
      <w:r>
        <w:rPr>
          <w:rFonts w:hint="eastAsia" w:ascii="仿宋" w:hAnsi="仿宋" w:eastAsia="仿宋" w:cs="仿宋"/>
          <w:b/>
          <w:sz w:val="24"/>
        </w:rPr>
        <w:t>采购合同原件</w:t>
      </w:r>
      <w:r>
        <w:rPr>
          <w:rFonts w:hint="eastAsia" w:ascii="仿宋" w:hAnsi="仿宋" w:eastAsia="仿宋" w:cs="仿宋"/>
          <w:sz w:val="24"/>
        </w:rPr>
        <w:t>报耀华建设管理有限公司备案。</w:t>
      </w:r>
    </w:p>
    <w:p>
      <w:pPr>
        <w:spacing w:line="288" w:lineRule="auto"/>
        <w:jc w:val="left"/>
        <w:rPr>
          <w:rFonts w:ascii="仿宋" w:hAnsi="仿宋" w:eastAsia="仿宋" w:cs="仿宋"/>
          <w:sz w:val="24"/>
        </w:rPr>
      </w:pPr>
      <w:r>
        <w:rPr>
          <w:rFonts w:hint="eastAsia" w:ascii="仿宋" w:hAnsi="仿宋" w:eastAsia="仿宋" w:cs="仿宋"/>
          <w:sz w:val="24"/>
        </w:rPr>
        <w:t>5.2未领取中标通知书，采购双方自行签订的合同不予备案。</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pacing w:line="288" w:lineRule="auto"/>
        <w:jc w:val="left"/>
        <w:rPr>
          <w:rFonts w:hint="eastAsia" w:ascii="仿宋" w:hAnsi="仿宋" w:eastAsia="仿宋" w:cs="仿宋"/>
          <w:bCs/>
          <w:sz w:val="24"/>
        </w:rPr>
      </w:pPr>
      <w:r>
        <w:rPr>
          <w:rFonts w:hint="eastAsia" w:ascii="仿宋" w:hAnsi="仿宋" w:eastAsia="仿宋" w:cs="仿宋"/>
          <w:bCs/>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hint="eastAsia" w:ascii="仿宋" w:hAnsi="仿宋" w:eastAsia="仿宋" w:cs="仿宋"/>
          <w:bCs/>
          <w:sz w:val="24"/>
        </w:rPr>
      </w:pPr>
      <w:r>
        <w:rPr>
          <w:rFonts w:hint="eastAsia" w:ascii="仿宋" w:hAnsi="仿宋" w:eastAsia="仿宋" w:cs="仿宋"/>
          <w:bCs/>
          <w:sz w:val="24"/>
        </w:rPr>
        <w:t>6.2采购人可以邀请参加本项目的其他投标人或者第三方机构参与验收。参与验收的投标人或者第三方机构的意见作为验收书的参考资料一并存档。</w:t>
      </w:r>
    </w:p>
    <w:p>
      <w:pPr>
        <w:spacing w:line="288" w:lineRule="auto"/>
        <w:jc w:val="left"/>
        <w:rPr>
          <w:rFonts w:hint="eastAsia" w:ascii="仿宋" w:hAnsi="仿宋" w:eastAsia="仿宋" w:cs="仿宋"/>
          <w:bCs/>
          <w:sz w:val="24"/>
        </w:rPr>
      </w:pPr>
      <w:r>
        <w:rPr>
          <w:rFonts w:hint="eastAsia" w:ascii="仿宋" w:hAnsi="仿宋" w:eastAsia="仿宋" w:cs="仿宋"/>
          <w:bCs/>
          <w:sz w:val="24"/>
        </w:rPr>
        <w:t>6.3租赁期满后，由乙方提出项目验收申请，并提供以下验收材料：服务运营报告、链路巡检报告、验收报告等相关材料。甲方在收到乙方验收申请后15个工作日内组织验收。</w:t>
      </w:r>
    </w:p>
    <w:p>
      <w:pPr>
        <w:spacing w:line="288" w:lineRule="auto"/>
        <w:jc w:val="left"/>
        <w:rPr>
          <w:rFonts w:hint="eastAsia" w:ascii="仿宋" w:hAnsi="仿宋" w:eastAsia="仿宋" w:cs="仿宋"/>
          <w:sz w:val="24"/>
        </w:rPr>
      </w:pPr>
      <w:r>
        <w:rPr>
          <w:rFonts w:hint="eastAsia" w:ascii="仿宋" w:hAnsi="仿宋" w:eastAsia="仿宋" w:cs="仿宋"/>
          <w:bCs/>
          <w:sz w:val="24"/>
        </w:rPr>
        <w:t>6.4甲方不定期对放置设备、链路等在线情况、故障、掉线、网速排除故障等服务情况进行抽检考核，如发现因乙方原因导致不满足服务要求的情况，每发生一次，乙方应向甲方支付5000元违约金，发生三次以上的甲方可扣还履约保证金。同时，因乙方原因导致设备故障，甲方有权委托第三方进行保修，所产生的费用由乙方承担。</w:t>
      </w:r>
    </w:p>
    <w:p>
      <w:pPr>
        <w:spacing w:line="288" w:lineRule="auto"/>
        <w:jc w:val="left"/>
        <w:rPr>
          <w:rFonts w:ascii="仿宋" w:hAnsi="仿宋" w:eastAsia="仿宋" w:cs="仿宋"/>
          <w:b/>
          <w:sz w:val="24"/>
        </w:rPr>
      </w:pPr>
      <w:r>
        <w:rPr>
          <w:rFonts w:hint="eastAsia" w:ascii="仿宋" w:hAnsi="仿宋" w:eastAsia="仿宋" w:cs="仿宋"/>
          <w:b/>
          <w:sz w:val="24"/>
        </w:rPr>
        <w:t>7. 售后服务考核</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76" w:lineRule="auto"/>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76"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276"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8"/>
        <w:spacing w:line="276"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8"/>
        <w:spacing w:line="276"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14"/>
        <w:adjustRightInd/>
        <w:spacing w:line="276" w:lineRule="auto"/>
        <w:ind w:firstLine="480" w:firstLineChars="200"/>
        <w:rPr>
          <w:rFonts w:ascii="仿宋" w:hAnsi="仿宋" w:eastAsia="仿宋"/>
          <w:b/>
          <w:sz w:val="36"/>
        </w:rPr>
      </w:pPr>
      <w:r>
        <w:rPr>
          <w:rFonts w:hint="eastAsia" w:ascii="仿宋" w:hAnsi="仿宋" w:eastAsia="仿宋" w:cs="仿宋"/>
          <w:sz w:val="24"/>
        </w:rPr>
        <w:t>7.质疑函范本、投诉书范本请到浙江政府采购网下载专区下载。</w:t>
      </w: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p>
    <w:p>
      <w:pPr>
        <w:pStyle w:val="8"/>
        <w:adjustRightInd/>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pacing w:line="288" w:lineRule="auto"/>
        <w:ind w:firstLine="482"/>
        <w:jc w:val="left"/>
        <w:rPr>
          <w:rFonts w:ascii="仿宋" w:hAnsi="仿宋" w:eastAsia="仿宋" w:cs="仿宋"/>
          <w:sz w:val="24"/>
        </w:rPr>
      </w:pPr>
      <w:r>
        <w:rPr>
          <w:rFonts w:hint="eastAsia" w:ascii="仿宋" w:hAnsi="仿宋" w:eastAsia="仿宋" w:cs="仿宋"/>
          <w:b/>
          <w:bCs/>
          <w:sz w:val="24"/>
          <w:u w:val="single"/>
        </w:rPr>
        <w:t>1.项目名称：</w:t>
      </w:r>
      <w:r>
        <w:rPr>
          <w:rFonts w:hint="eastAsia" w:ascii="仿宋" w:hAnsi="仿宋" w:eastAsia="仿宋" w:cs="仿宋"/>
          <w:sz w:val="24"/>
        </w:rPr>
        <w:t>绍兴市重点管控新污染物补充清单和管控方案项目</w:t>
      </w:r>
    </w:p>
    <w:p>
      <w:pPr>
        <w:snapToGrid w:val="0"/>
        <w:spacing w:line="288" w:lineRule="auto"/>
        <w:ind w:firstLine="482"/>
        <w:rPr>
          <w:rFonts w:ascii="仿宋" w:hAnsi="仿宋" w:eastAsia="仿宋" w:cs="仿宋"/>
          <w:b/>
          <w:bCs/>
          <w:sz w:val="24"/>
          <w:u w:val="single"/>
        </w:rPr>
      </w:pPr>
      <w:r>
        <w:rPr>
          <w:rFonts w:hint="eastAsia" w:ascii="仿宋" w:hAnsi="仿宋" w:eastAsia="仿宋" w:cs="仿宋"/>
          <w:b/>
          <w:sz w:val="24"/>
          <w:u w:val="single"/>
        </w:rPr>
        <w:t>2.采购内容和服务要求</w:t>
      </w:r>
      <w:r>
        <w:rPr>
          <w:rFonts w:hint="eastAsia" w:ascii="仿宋" w:hAnsi="仿宋" w:eastAsia="仿宋" w:cs="仿宋"/>
          <w:b/>
          <w:bCs/>
          <w:sz w:val="24"/>
          <w:u w:val="single"/>
        </w:rPr>
        <w:t>：</w:t>
      </w:r>
    </w:p>
    <w:p>
      <w:pPr>
        <w:spacing w:line="288" w:lineRule="auto"/>
        <w:ind w:firstLine="480" w:firstLineChars="200"/>
        <w:rPr>
          <w:rFonts w:ascii="仿宋" w:hAnsi="仿宋" w:eastAsia="仿宋" w:cs="仿宋"/>
          <w:sz w:val="24"/>
        </w:rPr>
      </w:pPr>
      <w:r>
        <w:rPr>
          <w:rFonts w:ascii="仿宋" w:hAnsi="仿宋" w:eastAsia="仿宋" w:cs="仿宋"/>
          <w:sz w:val="24"/>
        </w:rPr>
        <w:t>根据国务院办公厅《新污染物治理行动方案》等文件要求，开展化学物质环境信息调查、环境调查监测和环境风险评估，制定本地区重点管控新污染物补充清单和管控方案，建立健全有关地方政策标准等。</w:t>
      </w:r>
    </w:p>
    <w:p>
      <w:pPr>
        <w:spacing w:line="288" w:lineRule="auto"/>
        <w:ind w:firstLine="482" w:firstLineChars="200"/>
        <w:rPr>
          <w:rFonts w:ascii="仿宋" w:hAnsi="仿宋" w:eastAsia="仿宋" w:cs="仿宋"/>
          <w:b/>
          <w:bCs/>
          <w:sz w:val="24"/>
        </w:rPr>
      </w:pPr>
      <w:r>
        <w:rPr>
          <w:rFonts w:hint="eastAsia" w:ascii="仿宋" w:hAnsi="仿宋" w:eastAsia="仿宋" w:cs="仿宋"/>
          <w:b/>
          <w:bCs/>
          <w:sz w:val="24"/>
          <w:u w:val="single"/>
        </w:rPr>
        <w:t>3.项目具体内容及要求：</w:t>
      </w:r>
    </w:p>
    <w:p>
      <w:pPr>
        <w:spacing w:line="288" w:lineRule="auto"/>
        <w:ind w:firstLine="480" w:firstLineChars="200"/>
        <w:rPr>
          <w:rFonts w:hint="default" w:ascii="仿宋" w:hAnsi="仿宋" w:eastAsia="仿宋" w:cs="仿宋"/>
          <w:sz w:val="24"/>
        </w:rPr>
      </w:pPr>
      <w:r>
        <w:rPr>
          <w:rFonts w:hint="default" w:ascii="仿宋" w:hAnsi="仿宋" w:eastAsia="仿宋" w:cs="仿宋"/>
          <w:sz w:val="24"/>
        </w:rPr>
        <w:t>（1）</w:t>
      </w:r>
      <w:r>
        <w:rPr>
          <w:rFonts w:hint="default" w:ascii="仿宋" w:hAnsi="仿宋" w:eastAsia="仿宋" w:cs="仿宋"/>
          <w:sz w:val="24"/>
          <w:lang w:eastAsia="zh-CN"/>
        </w:rPr>
        <w:t>完成</w:t>
      </w:r>
      <w:r>
        <w:rPr>
          <w:rFonts w:hint="default" w:ascii="仿宋" w:hAnsi="仿宋" w:eastAsia="仿宋" w:cs="仿宋"/>
          <w:sz w:val="24"/>
        </w:rPr>
        <w:t>饮用水源、耕地、养殖场、工业企业等各类点位的新污染物识别和筛查；</w:t>
      </w:r>
    </w:p>
    <w:p>
      <w:pPr>
        <w:spacing w:line="288" w:lineRule="auto"/>
        <w:ind w:firstLine="480" w:firstLineChars="200"/>
        <w:rPr>
          <w:rFonts w:hint="default" w:ascii="仿宋" w:hAnsi="仿宋" w:eastAsia="仿宋" w:cs="仿宋"/>
          <w:sz w:val="24"/>
        </w:rPr>
      </w:pPr>
      <w:r>
        <w:rPr>
          <w:rFonts w:hint="default" w:ascii="仿宋" w:hAnsi="仿宋" w:eastAsia="仿宋" w:cs="仿宋"/>
          <w:sz w:val="24"/>
        </w:rPr>
        <w:t>（2）选择一批点位开展特征新污染物监测，拟监测点位4</w:t>
      </w:r>
      <w:r>
        <w:rPr>
          <w:rFonts w:hint="eastAsia" w:ascii="仿宋" w:hAnsi="仿宋" w:eastAsia="仿宋" w:cs="仿宋"/>
          <w:sz w:val="24"/>
          <w:lang w:val="en-US" w:eastAsia="zh-CN"/>
        </w:rPr>
        <w:t>4</w:t>
      </w:r>
      <w:r>
        <w:rPr>
          <w:rFonts w:hint="default" w:ascii="仿宋" w:hAnsi="仿宋" w:eastAsia="仿宋" w:cs="仿宋"/>
          <w:sz w:val="24"/>
        </w:rPr>
        <w:t>个</w:t>
      </w:r>
      <w:r>
        <w:rPr>
          <w:rFonts w:hint="eastAsia" w:ascii="仿宋" w:hAnsi="仿宋" w:eastAsia="仿宋" w:cs="仿宋"/>
          <w:sz w:val="24"/>
          <w:lang w:eastAsia="zh-CN"/>
        </w:rPr>
        <w:t>：</w:t>
      </w:r>
      <w:r>
        <w:rPr>
          <w:rFonts w:hint="default" w:ascii="仿宋" w:hAnsi="仿宋" w:eastAsia="仿宋" w:cs="仿宋"/>
          <w:sz w:val="24"/>
        </w:rPr>
        <w:t>饮用水源4个</w:t>
      </w:r>
      <w:r>
        <w:rPr>
          <w:rFonts w:hint="default" w:ascii="仿宋" w:hAnsi="仿宋" w:eastAsia="仿宋" w:cs="仿宋"/>
          <w:sz w:val="24"/>
          <w:lang w:eastAsia="zh-CN"/>
        </w:rPr>
        <w:t>，其中</w:t>
      </w:r>
      <w:r>
        <w:rPr>
          <w:rFonts w:hint="default" w:ascii="仿宋" w:hAnsi="仿宋" w:eastAsia="仿宋" w:cs="仿宋"/>
          <w:kern w:val="2"/>
          <w:sz w:val="24"/>
          <w:szCs w:val="20"/>
        </w:rPr>
        <w:t>1个市级水源地、3个县级水源地</w:t>
      </w:r>
      <w:r>
        <w:rPr>
          <w:rFonts w:hint="default" w:ascii="仿宋" w:hAnsi="仿宋" w:eastAsia="仿宋" w:cs="仿宋"/>
          <w:sz w:val="24"/>
        </w:rPr>
        <w:t>；其他</w:t>
      </w:r>
      <w:r>
        <w:rPr>
          <w:rFonts w:hint="default" w:ascii="仿宋" w:hAnsi="仿宋" w:eastAsia="仿宋" w:cs="仿宋"/>
          <w:kern w:val="2"/>
          <w:sz w:val="24"/>
          <w:szCs w:val="20"/>
        </w:rPr>
        <w:t>重点流域</w:t>
      </w:r>
      <w:r>
        <w:rPr>
          <w:rFonts w:hint="default" w:ascii="仿宋" w:hAnsi="仿宋" w:eastAsia="仿宋" w:cs="仿宋"/>
          <w:kern w:val="2"/>
          <w:sz w:val="24"/>
          <w:szCs w:val="20"/>
          <w:lang w:eastAsia="zh-CN"/>
        </w:rPr>
        <w:t>，</w:t>
      </w:r>
      <w:r>
        <w:rPr>
          <w:rFonts w:hint="default" w:ascii="仿宋" w:hAnsi="仿宋" w:eastAsia="仿宋" w:cs="仿宋"/>
          <w:kern w:val="2"/>
          <w:sz w:val="24"/>
          <w:szCs w:val="20"/>
        </w:rPr>
        <w:t>典型生产企业</w:t>
      </w:r>
      <w:r>
        <w:rPr>
          <w:rFonts w:hint="eastAsia" w:ascii="仿宋" w:hAnsi="仿宋" w:eastAsia="仿宋" w:cs="仿宋"/>
          <w:kern w:val="2"/>
          <w:sz w:val="24"/>
          <w:szCs w:val="20"/>
          <w:lang w:eastAsia="zh-CN"/>
        </w:rPr>
        <w:t>包括印染企业</w:t>
      </w:r>
      <w:r>
        <w:rPr>
          <w:rFonts w:hint="default" w:ascii="仿宋" w:hAnsi="仿宋" w:eastAsia="仿宋" w:cs="仿宋"/>
          <w:sz w:val="24"/>
        </w:rPr>
        <w:t>点位</w:t>
      </w:r>
      <w:r>
        <w:rPr>
          <w:rFonts w:ascii="仿宋" w:hAnsi="仿宋" w:eastAsia="仿宋" w:cs="仿宋"/>
          <w:sz w:val="24"/>
        </w:rPr>
        <w:t>40</w:t>
      </w:r>
      <w:r>
        <w:rPr>
          <w:rFonts w:hint="default" w:ascii="仿宋" w:hAnsi="仿宋" w:eastAsia="仿宋" w:cs="仿宋"/>
          <w:sz w:val="24"/>
        </w:rPr>
        <w:t>个</w:t>
      </w:r>
      <w:r>
        <w:rPr>
          <w:rFonts w:hint="eastAsia" w:ascii="仿宋" w:hAnsi="仿宋" w:eastAsia="仿宋" w:cs="仿宋"/>
          <w:sz w:val="24"/>
          <w:lang w:eastAsia="zh-CN"/>
        </w:rPr>
        <w:t>；指标为</w:t>
      </w:r>
      <w:r>
        <w:rPr>
          <w:rFonts w:hint="default" w:ascii="仿宋" w:hAnsi="仿宋" w:eastAsia="仿宋" w:cs="仿宋"/>
          <w:kern w:val="2"/>
          <w:sz w:val="24"/>
          <w:szCs w:val="20"/>
        </w:rPr>
        <w:t>国家重点管控1</w:t>
      </w:r>
      <w:r>
        <w:rPr>
          <w:rFonts w:ascii="仿宋" w:hAnsi="仿宋" w:eastAsia="仿宋" w:cs="仿宋"/>
          <w:kern w:val="2"/>
          <w:sz w:val="24"/>
          <w:szCs w:val="20"/>
        </w:rPr>
        <w:t>3</w:t>
      </w:r>
      <w:r>
        <w:rPr>
          <w:rFonts w:hint="default" w:ascii="仿宋" w:hAnsi="仿宋" w:eastAsia="仿宋" w:cs="仿宋"/>
          <w:kern w:val="2"/>
          <w:sz w:val="24"/>
          <w:szCs w:val="20"/>
        </w:rPr>
        <w:t>类新污染物及</w:t>
      </w:r>
      <w:r>
        <w:rPr>
          <w:rFonts w:hint="eastAsia" w:ascii="仿宋" w:hAnsi="仿宋" w:eastAsia="仿宋" w:cs="仿宋"/>
          <w:kern w:val="2"/>
          <w:sz w:val="24"/>
          <w:szCs w:val="20"/>
          <w:lang w:eastAsia="zh-CN"/>
        </w:rPr>
        <w:t>行业特征筛查</w:t>
      </w:r>
      <w:r>
        <w:rPr>
          <w:rFonts w:hint="default" w:ascii="仿宋" w:hAnsi="仿宋" w:eastAsia="仿宋" w:cs="仿宋"/>
          <w:kern w:val="2"/>
          <w:sz w:val="24"/>
          <w:szCs w:val="20"/>
        </w:rPr>
        <w:t>新污染物</w:t>
      </w:r>
      <w:r>
        <w:rPr>
          <w:rFonts w:hint="default" w:ascii="仿宋" w:hAnsi="仿宋" w:eastAsia="仿宋" w:cs="仿宋"/>
          <w:sz w:val="24"/>
        </w:rPr>
        <w:t>；</w:t>
      </w:r>
    </w:p>
    <w:p>
      <w:pPr>
        <w:spacing w:line="288" w:lineRule="auto"/>
        <w:ind w:firstLine="480" w:firstLineChars="200"/>
        <w:rPr>
          <w:rFonts w:hint="default" w:ascii="仿宋" w:hAnsi="仿宋" w:eastAsia="仿宋" w:cs="仿宋"/>
          <w:sz w:val="24"/>
        </w:rPr>
      </w:pPr>
      <w:r>
        <w:rPr>
          <w:rFonts w:hint="default" w:ascii="仿宋" w:hAnsi="仿宋" w:eastAsia="仿宋" w:cs="仿宋"/>
          <w:sz w:val="24"/>
        </w:rPr>
        <w:t>（3）根据监测结果开展风险评估；</w:t>
      </w:r>
    </w:p>
    <w:p>
      <w:pPr>
        <w:spacing w:line="288" w:lineRule="auto"/>
        <w:ind w:firstLine="480" w:firstLineChars="200"/>
        <w:rPr>
          <w:rFonts w:hint="default" w:ascii="仿宋" w:hAnsi="仿宋" w:eastAsia="仿宋" w:cs="仿宋"/>
          <w:sz w:val="24"/>
        </w:rPr>
      </w:pPr>
      <w:r>
        <w:rPr>
          <w:rFonts w:hint="default" w:ascii="仿宋" w:hAnsi="仿宋" w:eastAsia="仿宋" w:cs="仿宋"/>
          <w:sz w:val="24"/>
        </w:rPr>
        <w:t>（4）明确绍兴市重点管控新污染物补充清单，并提出相关管控方案、建立长效监管机制。</w:t>
      </w:r>
    </w:p>
    <w:p>
      <w:pPr>
        <w:spacing w:line="288" w:lineRule="auto"/>
        <w:ind w:firstLine="480" w:firstLineChars="200"/>
        <w:rPr>
          <w:rFonts w:ascii="仿宋" w:hAnsi="仿宋" w:eastAsia="仿宋" w:cs="仿宋"/>
          <w:sz w:val="24"/>
        </w:rPr>
      </w:pPr>
      <w:r>
        <w:rPr>
          <w:rFonts w:hint="eastAsia" w:ascii="仿宋" w:hAnsi="仿宋" w:eastAsia="仿宋" w:cs="仿宋"/>
          <w:sz w:val="24"/>
        </w:rPr>
        <w:t>中标人必须严格遵守国家法律、法规，严格按照国家标准、技术规范开展绍兴市重点管控新污染物补充清单和管控方案等相关工作，保证和维护绍兴市重点管控新污染物补充清单和管控方案等相关工作的科学性、公正性、诚实性、保密性，确保高质量地完成任务。</w:t>
      </w:r>
    </w:p>
    <w:p>
      <w:pPr>
        <w:spacing w:line="288" w:lineRule="auto"/>
        <w:ind w:firstLine="482" w:firstLineChars="200"/>
        <w:rPr>
          <w:rFonts w:ascii="仿宋" w:hAnsi="仿宋" w:eastAsia="仿宋" w:cs="仿宋"/>
          <w:sz w:val="24"/>
        </w:rPr>
      </w:pPr>
      <w:r>
        <w:rPr>
          <w:rFonts w:hint="eastAsia" w:ascii="仿宋" w:hAnsi="仿宋" w:eastAsia="仿宋" w:cs="仿宋"/>
          <w:b/>
          <w:bCs/>
          <w:sz w:val="24"/>
          <w:u w:val="single"/>
        </w:rPr>
        <w:t>4.工作时间：</w:t>
      </w:r>
      <w:r>
        <w:rPr>
          <w:rFonts w:hint="eastAsia" w:ascii="仿宋" w:hAnsi="仿宋" w:eastAsia="仿宋" w:cs="仿宋"/>
          <w:sz w:val="24"/>
        </w:rPr>
        <w:t>合同签订之日起至2023年</w:t>
      </w:r>
      <w:r>
        <w:rPr>
          <w:rFonts w:ascii="仿宋" w:hAnsi="仿宋" w:eastAsia="仿宋" w:cs="仿宋"/>
          <w:sz w:val="24"/>
        </w:rPr>
        <w:t>11</w:t>
      </w:r>
      <w:r>
        <w:rPr>
          <w:rFonts w:hint="eastAsia" w:ascii="仿宋" w:hAnsi="仿宋" w:eastAsia="仿宋" w:cs="仿宋"/>
          <w:sz w:val="24"/>
        </w:rPr>
        <w:t>月</w:t>
      </w:r>
      <w:r>
        <w:rPr>
          <w:rFonts w:ascii="仿宋" w:hAnsi="仿宋" w:eastAsia="仿宋" w:cs="仿宋"/>
          <w:sz w:val="24"/>
        </w:rPr>
        <w:t>30</w:t>
      </w:r>
      <w:r>
        <w:rPr>
          <w:rFonts w:hint="eastAsia" w:ascii="仿宋" w:hAnsi="仿宋" w:eastAsia="仿宋" w:cs="仿宋"/>
          <w:sz w:val="24"/>
        </w:rPr>
        <w:t>日。</w:t>
      </w:r>
    </w:p>
    <w:p>
      <w:pPr>
        <w:spacing w:line="288" w:lineRule="auto"/>
        <w:ind w:firstLine="480" w:firstLineChars="200"/>
        <w:rPr>
          <w:rFonts w:ascii="仿宋" w:hAnsi="仿宋" w:eastAsia="仿宋" w:cs="仿宋"/>
          <w:sz w:val="24"/>
        </w:rPr>
      </w:pPr>
      <w:r>
        <w:rPr>
          <w:rFonts w:hint="eastAsia" w:ascii="仿宋" w:hAnsi="仿宋" w:eastAsia="仿宋" w:cs="仿宋"/>
          <w:bCs/>
          <w:kern w:val="0"/>
          <w:sz w:val="24"/>
        </w:rPr>
        <w:t>4.1</w:t>
      </w:r>
      <w:r>
        <w:rPr>
          <w:rFonts w:hint="eastAsia" w:ascii="仿宋" w:hAnsi="仿宋" w:eastAsia="仿宋" w:cs="仿宋"/>
          <w:bCs/>
          <w:sz w:val="24"/>
        </w:rPr>
        <w:t>中标人</w:t>
      </w:r>
      <w:r>
        <w:rPr>
          <w:rFonts w:hint="eastAsia" w:ascii="仿宋" w:hAnsi="仿宋" w:eastAsia="仿宋" w:cs="仿宋"/>
          <w:sz w:val="24"/>
        </w:rPr>
        <w:t>应当对全部作业情况建立完整的档案资料，在项目完成后1个月内将绍兴市重点管控新污染物补充清单和管控方案等相关工作资料移交给采购人。</w:t>
      </w:r>
    </w:p>
    <w:p>
      <w:pPr>
        <w:widowControl/>
        <w:adjustRightInd/>
        <w:spacing w:line="288" w:lineRule="auto"/>
        <w:ind w:firstLine="480" w:firstLineChars="200"/>
        <w:rPr>
          <w:rFonts w:ascii="仿宋" w:hAnsi="仿宋" w:eastAsia="仿宋" w:cs="仿宋"/>
          <w:sz w:val="24"/>
        </w:rPr>
      </w:pPr>
      <w:r>
        <w:rPr>
          <w:rFonts w:hint="eastAsia" w:ascii="仿宋" w:hAnsi="仿宋" w:eastAsia="仿宋" w:cs="仿宋"/>
          <w:sz w:val="24"/>
        </w:rPr>
        <w:t>4.2中标人须主动采取保密措施对与本项目有关的绍兴市重点管控新污染物补充清单和管控方案等相关工作资料及数据中涉及企业、商业保密信息进行保护，防止不承担同等保密义务的任何第三者知悉及使用。如发现保密信息被泄露或者自己过失泄露秘密，应当采取有效措施防止泄密进一步扩大，由此引起全部责任须由中标人承担。</w:t>
      </w:r>
    </w:p>
    <w:p>
      <w:pPr>
        <w:spacing w:line="288" w:lineRule="auto"/>
        <w:ind w:firstLine="480" w:firstLineChars="200"/>
        <w:rPr>
          <w:rFonts w:ascii="仿宋" w:hAnsi="仿宋" w:eastAsia="仿宋" w:cs="仿宋"/>
          <w:sz w:val="24"/>
        </w:rPr>
      </w:pPr>
      <w:r>
        <w:rPr>
          <w:rFonts w:hint="eastAsia" w:ascii="仿宋" w:hAnsi="仿宋" w:eastAsia="仿宋" w:cs="仿宋"/>
          <w:sz w:val="24"/>
        </w:rPr>
        <w:t>4.3中标人应遵守相关保密法律、法规，确保采购人的信息安全。</w:t>
      </w:r>
    </w:p>
    <w:p>
      <w:pPr>
        <w:pStyle w:val="15"/>
        <w:adjustRightInd/>
        <w:spacing w:line="288" w:lineRule="auto"/>
        <w:ind w:firstLine="482" w:firstLineChars="200"/>
        <w:rPr>
          <w:rFonts w:hint="eastAsia" w:ascii="仿宋" w:hAnsi="仿宋" w:eastAsia="仿宋" w:cs="仿宋"/>
          <w:sz w:val="24"/>
          <w:szCs w:val="24"/>
        </w:rPr>
      </w:pPr>
      <w:r>
        <w:rPr>
          <w:rFonts w:hint="eastAsia" w:ascii="仿宋" w:hAnsi="仿宋" w:eastAsia="仿宋" w:cs="仿宋"/>
          <w:b/>
          <w:bCs/>
          <w:sz w:val="24"/>
          <w:u w:val="single"/>
        </w:rPr>
        <w:t>5.结算方式为：</w:t>
      </w:r>
      <w:r>
        <w:rPr>
          <w:rFonts w:hint="eastAsia" w:ascii="仿宋" w:hAnsi="仿宋" w:eastAsia="仿宋" w:cs="仿宋"/>
          <w:sz w:val="24"/>
        </w:rPr>
        <w:t>结算方式为：合同签订后支付70%，项目成果通过验收后一次性付清余款。中标人结算前须提供税务正式发票及采购人要求的相关结款所需资料。</w:t>
      </w:r>
    </w:p>
    <w:p>
      <w:pPr>
        <w:pStyle w:val="8"/>
        <w:pageBreakBefore/>
        <w:spacing w:before="120" w:beforeLines="50" w:line="288" w:lineRule="auto"/>
        <w:jc w:val="center"/>
        <w:rPr>
          <w:rFonts w:hint="eastAsia" w:ascii="仿宋" w:hAnsi="仿宋" w:eastAsia="仿宋" w:cs="仿宋"/>
          <w:b/>
          <w:sz w:val="36"/>
          <w:szCs w:val="36"/>
        </w:rPr>
      </w:pPr>
      <w:r>
        <w:rPr>
          <w:rFonts w:hint="eastAsia" w:ascii="仿宋" w:hAnsi="仿宋" w:eastAsia="仿宋" w:cs="仿宋"/>
          <w:b/>
          <w:sz w:val="36"/>
          <w:szCs w:val="36"/>
        </w:rPr>
        <w:t>第四部分  政府采购合同参考范本</w:t>
      </w:r>
    </w:p>
    <w:p>
      <w:pPr>
        <w:spacing w:line="288" w:lineRule="auto"/>
        <w:rPr>
          <w:rFonts w:hint="eastAsia" w:ascii="仿宋" w:hAnsi="仿宋" w:eastAsia="仿宋" w:cs="仿宋"/>
          <w:sz w:val="24"/>
        </w:rPr>
      </w:pPr>
    </w:p>
    <w:p>
      <w:pPr>
        <w:spacing w:line="288" w:lineRule="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288" w:lineRule="auto"/>
        <w:rPr>
          <w:rFonts w:hint="eastAsia" w:ascii="仿宋" w:hAnsi="仿宋" w:eastAsia="仿宋" w:cs="仿宋"/>
          <w:b/>
          <w:sz w:val="24"/>
        </w:rPr>
      </w:pPr>
    </w:p>
    <w:p>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4"/>
        <w:spacing w:line="288" w:lineRule="auto"/>
        <w:rPr>
          <w:rFonts w:hint="eastAsia" w:ascii="仿宋" w:hAnsi="仿宋" w:eastAsia="仿宋" w:cs="仿宋"/>
        </w:rPr>
      </w:pPr>
    </w:p>
    <w:p>
      <w:pPr>
        <w:pStyle w:val="4"/>
        <w:spacing w:line="288" w:lineRule="auto"/>
        <w:rPr>
          <w:rFonts w:hint="eastAsia" w:ascii="仿宋" w:hAnsi="仿宋" w:eastAsia="仿宋" w:cs="仿宋"/>
        </w:rPr>
      </w:pPr>
    </w:p>
    <w:p>
      <w:pPr>
        <w:pStyle w:val="4"/>
        <w:spacing w:line="288" w:lineRule="auto"/>
        <w:ind w:firstLine="562"/>
        <w:jc w:val="center"/>
        <w:rPr>
          <w:rFonts w:hint="eastAsia" w:ascii="仿宋" w:hAnsi="仿宋" w:eastAsia="仿宋" w:cs="仿宋"/>
          <w:b/>
        </w:rPr>
      </w:pPr>
      <w:r>
        <w:rPr>
          <w:rFonts w:hint="eastAsia" w:ascii="仿宋" w:hAnsi="仿宋" w:eastAsia="仿宋" w:cs="仿宋"/>
          <w:b/>
        </w:rPr>
        <w:t>第一部分   合同书</w:t>
      </w:r>
    </w:p>
    <w:p>
      <w:pPr>
        <w:pStyle w:val="4"/>
        <w:spacing w:line="288" w:lineRule="auto"/>
        <w:rPr>
          <w:rFonts w:hint="eastAsia" w:ascii="仿宋" w:hAnsi="仿宋" w:eastAsia="仿宋" w:cs="仿宋"/>
        </w:rPr>
      </w:pPr>
    </w:p>
    <w:p>
      <w:pPr>
        <w:pStyle w:val="4"/>
        <w:spacing w:line="288" w:lineRule="auto"/>
        <w:rPr>
          <w:rFonts w:hint="eastAsia" w:ascii="仿宋" w:hAnsi="仿宋" w:eastAsia="仿宋" w:cs="仿宋"/>
        </w:rPr>
      </w:pPr>
    </w:p>
    <w:p>
      <w:pPr>
        <w:spacing w:before="120" w:line="288" w:lineRule="auto"/>
        <w:rPr>
          <w:rFonts w:hint="eastAsia" w:ascii="仿宋" w:hAnsi="仿宋" w:eastAsia="仿宋" w:cs="仿宋"/>
          <w:sz w:val="24"/>
        </w:rPr>
      </w:pPr>
    </w:p>
    <w:p>
      <w:pPr>
        <w:spacing w:before="120" w:line="288" w:lineRule="auto"/>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16"/>
        <w:spacing w:before="120" w:line="288" w:lineRule="auto"/>
        <w:rPr>
          <w:rFonts w:hint="eastAsia" w:ascii="仿宋" w:hAnsi="仿宋" w:eastAsia="仿宋" w:cs="仿宋"/>
          <w:szCs w:val="24"/>
        </w:rPr>
      </w:pPr>
    </w:p>
    <w:p>
      <w:pPr>
        <w:pStyle w:val="16"/>
        <w:spacing w:before="120" w:line="288" w:lineRule="auto"/>
        <w:rPr>
          <w:rFonts w:hint="eastAsia" w:ascii="仿宋" w:hAnsi="仿宋" w:eastAsia="仿宋" w:cs="仿宋"/>
          <w:szCs w:val="24"/>
        </w:rPr>
      </w:pPr>
    </w:p>
    <w:p>
      <w:pPr>
        <w:spacing w:line="288" w:lineRule="auto"/>
        <w:rPr>
          <w:rFonts w:hint="eastAsia" w:ascii="仿宋" w:hAnsi="仿宋" w:eastAsia="仿宋" w:cs="仿宋"/>
          <w:sz w:val="24"/>
        </w:rPr>
      </w:pPr>
    </w:p>
    <w:p>
      <w:pPr>
        <w:spacing w:before="120" w:line="288" w:lineRule="auto"/>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88" w:lineRule="auto"/>
        <w:rPr>
          <w:rFonts w:hint="eastAsia" w:ascii="仿宋" w:hAnsi="仿宋" w:eastAsia="仿宋" w:cs="仿宋"/>
          <w:sz w:val="24"/>
        </w:rPr>
      </w:pPr>
    </w:p>
    <w:p>
      <w:pPr>
        <w:spacing w:before="120" w:line="288" w:lineRule="auto"/>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88" w:lineRule="auto"/>
        <w:rPr>
          <w:rFonts w:hint="eastAsia" w:ascii="仿宋" w:hAnsi="仿宋" w:eastAsia="仿宋" w:cs="仿宋"/>
          <w:sz w:val="24"/>
        </w:rPr>
      </w:pPr>
    </w:p>
    <w:p>
      <w:pPr>
        <w:spacing w:before="120" w:line="288" w:lineRule="auto"/>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88" w:lineRule="auto"/>
        <w:rPr>
          <w:rFonts w:hint="eastAsia" w:ascii="仿宋" w:hAnsi="仿宋" w:eastAsia="仿宋" w:cs="仿宋"/>
          <w:sz w:val="24"/>
        </w:rPr>
      </w:pPr>
    </w:p>
    <w:p>
      <w:pPr>
        <w:spacing w:before="120" w:line="288" w:lineRule="auto"/>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spacing w:line="288" w:lineRule="auto"/>
        <w:jc w:val="left"/>
        <w:rPr>
          <w:rFonts w:hint="eastAsia" w:ascii="仿宋" w:hAnsi="仿宋" w:eastAsia="仿宋" w:cs="仿宋"/>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288"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hint="eastAsia" w:ascii="仿宋" w:hAnsi="仿宋" w:eastAsia="仿宋" w:cs="仿宋"/>
          <w:b/>
          <w:sz w:val="24"/>
        </w:rPr>
      </w:pPr>
      <w:bookmarkStart w:id="3" w:name="_Toc3029"/>
      <w:bookmarkStart w:id="4" w:name="_Toc2232"/>
      <w:bookmarkStart w:id="5" w:name="_Toc24059"/>
      <w:r>
        <w:rPr>
          <w:rFonts w:hint="eastAsia" w:ascii="仿宋" w:hAnsi="仿宋" w:eastAsia="仿宋" w:cs="仿宋"/>
          <w:b/>
          <w:sz w:val="24"/>
        </w:rPr>
        <w:t>1.1 合同组成部分</w:t>
      </w:r>
      <w:bookmarkEnd w:id="3"/>
      <w:bookmarkEnd w:id="4"/>
      <w:bookmarkEnd w:id="5"/>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1.1.2 中标通知书；</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1.1.3 投标文件（含澄清或者说明文件）；</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hint="eastAsia" w:ascii="仿宋" w:hAnsi="仿宋" w:eastAsia="仿宋" w:cs="仿宋"/>
          <w:b/>
          <w:sz w:val="24"/>
        </w:rPr>
      </w:pPr>
      <w:bookmarkStart w:id="6" w:name="_Toc24300"/>
      <w:bookmarkStart w:id="7" w:name="_Toc21295"/>
      <w:bookmarkStart w:id="8" w:name="_Toc27126"/>
      <w:r>
        <w:rPr>
          <w:rFonts w:hint="eastAsia" w:ascii="仿宋" w:hAnsi="仿宋" w:eastAsia="仿宋" w:cs="仿宋"/>
          <w:b/>
          <w:sz w:val="24"/>
        </w:rPr>
        <w:t xml:space="preserve">1.2 </w:t>
      </w:r>
      <w:bookmarkEnd w:id="6"/>
      <w:bookmarkEnd w:id="7"/>
      <w:bookmarkEnd w:id="8"/>
      <w:r>
        <w:rPr>
          <w:rFonts w:hint="eastAsia" w:ascii="仿宋" w:hAnsi="仿宋" w:eastAsia="仿宋" w:cs="仿宋"/>
          <w:b/>
          <w:sz w:val="24"/>
        </w:rPr>
        <w:t>服务</w:t>
      </w:r>
    </w:p>
    <w:p>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1.2.1 服务名称：</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1.2.2 服务期限和内容：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2" w:firstLineChars="200"/>
        <w:outlineLvl w:val="0"/>
        <w:rPr>
          <w:rFonts w:hint="eastAsia" w:ascii="仿宋" w:hAnsi="仿宋" w:eastAsia="仿宋" w:cs="仿宋"/>
          <w:b/>
          <w:sz w:val="24"/>
        </w:rPr>
      </w:pPr>
      <w:bookmarkStart w:id="9" w:name="_Toc23292"/>
      <w:bookmarkStart w:id="10" w:name="_Toc21631"/>
      <w:bookmarkStart w:id="11" w:name="_Toc21551"/>
      <w:r>
        <w:rPr>
          <w:rFonts w:hint="eastAsia" w:ascii="仿宋" w:hAnsi="仿宋" w:eastAsia="仿宋" w:cs="仿宋"/>
          <w:b/>
          <w:sz w:val="24"/>
        </w:rPr>
        <w:t>1.3 价款</w:t>
      </w:r>
      <w:bookmarkEnd w:id="9"/>
      <w:bookmarkEnd w:id="10"/>
      <w:bookmarkEnd w:id="11"/>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7"/>
              <w:spacing w:line="288" w:lineRule="auto"/>
              <w:ind w:firstLine="200"/>
              <w:jc w:val="center"/>
              <w:rPr>
                <w:rFonts w:hint="eastAsia" w:ascii="仿宋" w:hAnsi="仿宋" w:eastAsia="仿宋" w:cs="仿宋"/>
                <w:sz w:val="24"/>
                <w:szCs w:val="24"/>
              </w:rPr>
            </w:pPr>
          </w:p>
        </w:tc>
      </w:tr>
    </w:tbl>
    <w:p>
      <w:pPr>
        <w:spacing w:line="288" w:lineRule="auto"/>
        <w:ind w:firstLine="482" w:firstLineChars="200"/>
        <w:outlineLvl w:val="0"/>
        <w:rPr>
          <w:rFonts w:hint="eastAsia" w:ascii="仿宋" w:hAnsi="仿宋" w:eastAsia="仿宋" w:cs="仿宋"/>
          <w:b/>
          <w:sz w:val="24"/>
        </w:rPr>
      </w:pPr>
      <w:bookmarkStart w:id="12" w:name="_Toc22618"/>
      <w:bookmarkStart w:id="13" w:name="_Toc10340"/>
      <w:bookmarkStart w:id="14" w:name="_Toc1814"/>
      <w:bookmarkStart w:id="15" w:name="_Toc32071"/>
      <w:bookmarkStart w:id="16" w:name="_Toc19304"/>
      <w:bookmarkStart w:id="17" w:name="_Toc2846"/>
      <w:r>
        <w:rPr>
          <w:rFonts w:hint="eastAsia" w:ascii="仿宋" w:hAnsi="仿宋" w:eastAsia="仿宋" w:cs="仿宋"/>
          <w:b/>
          <w:sz w:val="24"/>
        </w:rPr>
        <w:t>1.4 付款</w:t>
      </w:r>
      <w:bookmarkEnd w:id="12"/>
      <w:bookmarkEnd w:id="13"/>
      <w:bookmarkEnd w:id="14"/>
      <w:r>
        <w:rPr>
          <w:rFonts w:hint="eastAsia" w:ascii="仿宋" w:hAnsi="仿宋" w:eastAsia="仿宋" w:cs="仿宋"/>
          <w:b/>
          <w:sz w:val="24"/>
        </w:rPr>
        <w:t>方式、时间和条件</w:t>
      </w:r>
    </w:p>
    <w:p>
      <w:pPr>
        <w:pStyle w:val="1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15"/>
      <w:bookmarkEnd w:id="16"/>
      <w:bookmarkEnd w:id="17"/>
      <w:bookmarkStart w:id="18" w:name="_Toc19554"/>
      <w:bookmarkStart w:id="19" w:name="_Toc27250"/>
      <w:bookmarkStart w:id="20" w:name="_Toc21423"/>
      <w:r>
        <w:rPr>
          <w:rFonts w:hint="eastAsia" w:ascii="仿宋" w:hAnsi="仿宋" w:eastAsia="仿宋" w:cs="仿宋"/>
          <w:b/>
          <w:sz w:val="24"/>
        </w:rPr>
        <w:t>违约责任</w:t>
      </w:r>
      <w:bookmarkEnd w:id="18"/>
      <w:bookmarkEnd w:id="19"/>
      <w:bookmarkEnd w:id="20"/>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w:t>
      </w:r>
      <w:r>
        <w:rPr>
          <w:rFonts w:hint="eastAsia" w:ascii="仿宋" w:hAnsi="仿宋" w:eastAsia="仿宋" w:cs="仿宋"/>
          <w:sz w:val="24"/>
          <w:u w:val="single"/>
        </w:rPr>
        <w:t xml:space="preserve">      </w:t>
      </w:r>
      <w:r>
        <w:rPr>
          <w:rFonts w:hint="eastAsia" w:ascii="仿宋" w:hAnsi="仿宋" w:eastAsia="仿宋" w:cs="仿宋"/>
          <w:sz w:val="24"/>
        </w:rPr>
        <w:t>元/次计算，最高限额为本合同总价的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%；未按要求提供服务的违约金计算数额达到前述最高限额之日起，甲方有权在要求乙方支付违约金的同时，书面通知乙方解除本合同；</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288" w:lineRule="auto"/>
        <w:ind w:left="-420" w:leftChars="-200" w:right="-420" w:rightChars="-200" w:firstLine="960" w:firstLineChars="400"/>
        <w:rPr>
          <w:rFonts w:hint="eastAsia"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288" w:lineRule="auto"/>
        <w:ind w:firstLine="482" w:firstLineChars="200"/>
        <w:outlineLvl w:val="0"/>
        <w:rPr>
          <w:rFonts w:hint="eastAsia" w:ascii="仿宋" w:hAnsi="仿宋" w:eastAsia="仿宋" w:cs="仿宋"/>
          <w:b/>
          <w:sz w:val="24"/>
        </w:rPr>
      </w:pPr>
      <w:bookmarkStart w:id="21" w:name="_Toc28375"/>
      <w:bookmarkStart w:id="22" w:name="_Toc15583"/>
      <w:bookmarkStart w:id="23" w:name="_Toc16021"/>
      <w:r>
        <w:rPr>
          <w:rFonts w:hint="eastAsia" w:ascii="仿宋" w:hAnsi="仿宋" w:eastAsia="仿宋" w:cs="仿宋"/>
          <w:b/>
          <w:sz w:val="24"/>
        </w:rPr>
        <w:t>1.6 合同争议的解决</w:t>
      </w:r>
      <w:bookmarkEnd w:id="21"/>
      <w:bookmarkEnd w:id="22"/>
      <w:bookmarkEnd w:id="23"/>
    </w:p>
    <w:p>
      <w:pPr>
        <w:spacing w:line="288" w:lineRule="auto"/>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288" w:lineRule="auto"/>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hint="eastAsia" w:ascii="仿宋" w:hAnsi="仿宋" w:eastAsia="仿宋" w:cs="仿宋"/>
          <w:b/>
          <w:sz w:val="24"/>
        </w:rPr>
      </w:pPr>
      <w:bookmarkStart w:id="24" w:name="_Toc11173"/>
      <w:bookmarkStart w:id="25" w:name="_Toc7245"/>
      <w:bookmarkStart w:id="26" w:name="_Toc15322"/>
      <w:r>
        <w:rPr>
          <w:rFonts w:hint="eastAsia" w:ascii="仿宋" w:hAnsi="仿宋" w:eastAsia="仿宋" w:cs="仿宋"/>
          <w:b/>
          <w:sz w:val="24"/>
        </w:rPr>
        <w:t>1.7 合同生效</w:t>
      </w:r>
      <w:bookmarkEnd w:id="24"/>
      <w:bookmarkEnd w:id="25"/>
      <w:bookmarkEnd w:id="26"/>
    </w:p>
    <w:p>
      <w:pPr>
        <w:spacing w:line="288" w:lineRule="auto"/>
        <w:ind w:firstLine="480" w:firstLineChars="200"/>
        <w:rPr>
          <w:rFonts w:hint="eastAsia"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288" w:lineRule="auto"/>
        <w:rPr>
          <w:rFonts w:hint="eastAsia" w:ascii="仿宋" w:hAnsi="仿宋" w:eastAsia="仿宋" w:cs="仿宋"/>
          <w:sz w:val="24"/>
          <w:lang w:val="zh-CN"/>
        </w:rPr>
      </w:pP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hint="eastAsia" w:ascii="仿宋" w:hAnsi="仿宋" w:eastAsia="仿宋" w:cs="仿宋"/>
          <w:sz w:val="24"/>
          <w:lang w:val="zh-CN"/>
        </w:rPr>
      </w:pP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288" w:lineRule="auto"/>
        <w:jc w:val="left"/>
        <w:rPr>
          <w:rFonts w:hint="eastAsia" w:ascii="仿宋" w:hAnsi="仿宋" w:eastAsia="仿宋" w:cs="仿宋"/>
          <w:b/>
          <w:sz w:val="24"/>
        </w:rPr>
      </w:pPr>
      <w:bookmarkStart w:id="27" w:name="_Toc331685783"/>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0"/>
        <w:rPr>
          <w:rFonts w:hint="eastAsia" w:ascii="仿宋" w:hAnsi="仿宋" w:eastAsia="仿宋" w:cs="仿宋"/>
          <w:b/>
        </w:rPr>
      </w:pPr>
    </w:p>
    <w:p>
      <w:pPr>
        <w:pStyle w:val="4"/>
        <w:spacing w:line="288" w:lineRule="auto"/>
        <w:ind w:firstLine="422"/>
        <w:jc w:val="center"/>
        <w:rPr>
          <w:rFonts w:hint="eastAsia" w:ascii="仿宋" w:hAnsi="仿宋" w:eastAsia="仿宋" w:cs="仿宋"/>
          <w:b/>
        </w:rPr>
      </w:pPr>
    </w:p>
    <w:p>
      <w:pPr>
        <w:pStyle w:val="4"/>
        <w:spacing w:line="288" w:lineRule="auto"/>
        <w:ind w:firstLine="422"/>
        <w:jc w:val="center"/>
        <w:rPr>
          <w:rFonts w:hint="eastAsia" w:ascii="仿宋" w:hAnsi="仿宋" w:eastAsia="仿宋" w:cs="仿宋"/>
          <w:b/>
        </w:rPr>
      </w:pPr>
      <w:r>
        <w:rPr>
          <w:rFonts w:hint="eastAsia" w:ascii="仿宋" w:hAnsi="仿宋" w:eastAsia="仿宋" w:cs="仿宋"/>
          <w:b/>
        </w:rPr>
        <w:t>第二部分 合同一般条款</w:t>
      </w:r>
      <w:bookmarkEnd w:id="27"/>
    </w:p>
    <w:p>
      <w:pPr>
        <w:spacing w:line="288" w:lineRule="auto"/>
        <w:ind w:firstLine="482" w:firstLineChars="200"/>
        <w:outlineLvl w:val="0"/>
        <w:rPr>
          <w:rFonts w:hint="eastAsia" w:ascii="仿宋" w:hAnsi="仿宋" w:eastAsia="仿宋" w:cs="仿宋"/>
          <w:b/>
          <w:sz w:val="24"/>
        </w:rPr>
      </w:pPr>
      <w:bookmarkStart w:id="28" w:name="_Ref467378404"/>
      <w:bookmarkStart w:id="29" w:name="_Toc28763"/>
      <w:bookmarkStart w:id="30" w:name="_Ref467379094"/>
      <w:bookmarkStart w:id="31" w:name="_Ref467379195"/>
      <w:bookmarkStart w:id="32" w:name="_Toc259093669"/>
      <w:bookmarkStart w:id="33" w:name="_Ref467378463"/>
      <w:bookmarkStart w:id="34" w:name="_Ref467379101"/>
      <w:bookmarkStart w:id="35" w:name="_Ref467379225"/>
      <w:bookmarkStart w:id="36" w:name="_Ref467378499"/>
      <w:bookmarkStart w:id="37" w:name="_Ref467379205"/>
      <w:bookmarkStart w:id="38" w:name="_Toc279701240"/>
      <w:bookmarkStart w:id="39" w:name="_Ref467379214"/>
      <w:bookmarkStart w:id="40" w:name="_Ref467379109"/>
      <w:bookmarkStart w:id="41" w:name="_Toc19614"/>
      <w:bookmarkStart w:id="42" w:name="_Toc487900349"/>
      <w:bookmarkStart w:id="43" w:name="_Toc16917"/>
      <w:r>
        <w:rPr>
          <w:rFonts w:hint="eastAsia" w:ascii="仿宋" w:hAnsi="仿宋" w:eastAsia="仿宋" w:cs="仿宋"/>
          <w:b/>
          <w:sz w:val="24"/>
        </w:rPr>
        <w:t>2.1 定义</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288" w:lineRule="auto"/>
        <w:ind w:firstLine="480" w:firstLineChars="200"/>
        <w:rPr>
          <w:rFonts w:hint="eastAsia" w:ascii="仿宋" w:hAnsi="仿宋" w:eastAsia="仿宋" w:cs="仿宋"/>
          <w:sz w:val="24"/>
        </w:rPr>
      </w:pPr>
      <w:bookmarkStart w:id="44" w:name="_Ref467378840"/>
      <w:r>
        <w:rPr>
          <w:rFonts w:hint="eastAsia" w:ascii="仿宋" w:hAnsi="仿宋" w:eastAsia="仿宋" w:cs="仿宋"/>
          <w:sz w:val="24"/>
        </w:rPr>
        <w:t>2.1.4 “甲方”系指与中标供应商签署合同的采购人</w:t>
      </w:r>
      <w:bookmarkEnd w:id="44"/>
      <w:r>
        <w:rPr>
          <w:rFonts w:hint="eastAsia" w:ascii="仿宋" w:hAnsi="仿宋" w:eastAsia="仿宋" w:cs="仿宋"/>
          <w:sz w:val="24"/>
        </w:rPr>
        <w:t>。</w:t>
      </w:r>
    </w:p>
    <w:p>
      <w:pPr>
        <w:spacing w:line="288" w:lineRule="auto"/>
        <w:ind w:firstLine="480" w:firstLineChars="200"/>
        <w:rPr>
          <w:rFonts w:hint="eastAsia" w:ascii="仿宋" w:hAnsi="仿宋" w:eastAsia="仿宋" w:cs="仿宋"/>
          <w:sz w:val="24"/>
        </w:rPr>
      </w:pPr>
      <w:bookmarkStart w:id="45" w:name="_Ref467379400"/>
      <w:r>
        <w:rPr>
          <w:rFonts w:hint="eastAsia" w:ascii="仿宋" w:hAnsi="仿宋" w:eastAsia="仿宋" w:cs="仿宋"/>
          <w:sz w:val="24"/>
        </w:rPr>
        <w:t>2.1.5 “乙方”系指根据合同约定提供服务的中标供应商</w:t>
      </w:r>
      <w:bookmarkEnd w:id="45"/>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hint="eastAsia" w:ascii="仿宋" w:hAnsi="仿宋" w:eastAsia="仿宋" w:cs="仿宋"/>
          <w:sz w:val="24"/>
        </w:rPr>
      </w:pPr>
      <w:bookmarkStart w:id="46" w:name="_Ref467379436"/>
      <w:r>
        <w:rPr>
          <w:rFonts w:hint="eastAsia" w:ascii="仿宋" w:hAnsi="仿宋" w:eastAsia="仿宋" w:cs="仿宋"/>
          <w:sz w:val="24"/>
        </w:rPr>
        <w:t>2.1.6 “现场”系指合同约定服务提供地点。</w:t>
      </w:r>
      <w:bookmarkEnd w:id="46"/>
    </w:p>
    <w:p>
      <w:pPr>
        <w:spacing w:line="288" w:lineRule="auto"/>
        <w:ind w:firstLine="482" w:firstLineChars="200"/>
        <w:outlineLvl w:val="0"/>
        <w:rPr>
          <w:rFonts w:hint="eastAsia" w:ascii="仿宋" w:hAnsi="仿宋" w:eastAsia="仿宋" w:cs="仿宋"/>
          <w:b/>
          <w:sz w:val="24"/>
        </w:rPr>
      </w:pPr>
      <w:bookmarkStart w:id="47" w:name="_Toc13336"/>
      <w:bookmarkStart w:id="48" w:name="_Toc259093670"/>
      <w:bookmarkStart w:id="49" w:name="_Toc32504"/>
      <w:bookmarkStart w:id="50" w:name="_Toc27635"/>
      <w:bookmarkStart w:id="51" w:name="_Toc487900350"/>
      <w:bookmarkStart w:id="52" w:name="_Toc279701241"/>
      <w:r>
        <w:rPr>
          <w:rFonts w:hint="eastAsia" w:ascii="仿宋" w:hAnsi="仿宋" w:eastAsia="仿宋" w:cs="仿宋"/>
          <w:b/>
          <w:sz w:val="24"/>
        </w:rPr>
        <w:t>2.2 技术规范</w:t>
      </w:r>
      <w:bookmarkEnd w:id="47"/>
      <w:bookmarkEnd w:id="48"/>
      <w:bookmarkEnd w:id="49"/>
      <w:bookmarkEnd w:id="50"/>
      <w:bookmarkEnd w:id="51"/>
      <w:bookmarkEnd w:id="52"/>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288" w:lineRule="auto"/>
        <w:ind w:firstLine="482" w:firstLineChars="200"/>
        <w:outlineLvl w:val="0"/>
        <w:rPr>
          <w:rFonts w:hint="eastAsia" w:ascii="仿宋" w:hAnsi="仿宋" w:eastAsia="仿宋" w:cs="仿宋"/>
          <w:b/>
          <w:sz w:val="24"/>
        </w:rPr>
      </w:pPr>
      <w:bookmarkStart w:id="53" w:name="_Toc9829"/>
      <w:bookmarkStart w:id="54" w:name="_Toc27853"/>
      <w:bookmarkStart w:id="55" w:name="_Toc487900351"/>
      <w:bookmarkStart w:id="56" w:name="_Toc31634"/>
      <w:bookmarkStart w:id="57" w:name="_Toc259093671"/>
      <w:bookmarkStart w:id="58" w:name="_Toc279701242"/>
      <w:r>
        <w:rPr>
          <w:rFonts w:hint="eastAsia" w:ascii="仿宋" w:hAnsi="仿宋" w:eastAsia="仿宋" w:cs="仿宋"/>
          <w:b/>
          <w:sz w:val="24"/>
        </w:rPr>
        <w:t>2.3 知识产权</w:t>
      </w:r>
      <w:bookmarkEnd w:id="53"/>
      <w:bookmarkEnd w:id="54"/>
      <w:bookmarkEnd w:id="55"/>
      <w:bookmarkEnd w:id="56"/>
      <w:bookmarkEnd w:id="57"/>
      <w:bookmarkEnd w:id="58"/>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hint="eastAsia" w:ascii="仿宋" w:hAnsi="仿宋" w:eastAsia="仿宋" w:cs="仿宋"/>
          <w:b/>
          <w:sz w:val="24"/>
        </w:rPr>
      </w:pPr>
      <w:bookmarkStart w:id="59" w:name="_Toc11932"/>
      <w:bookmarkStart w:id="60" w:name="_Toc4194"/>
      <w:bookmarkStart w:id="61" w:name="_Toc29149"/>
      <w:r>
        <w:rPr>
          <w:rFonts w:hint="eastAsia" w:ascii="仿宋" w:hAnsi="仿宋" w:eastAsia="仿宋" w:cs="仿宋"/>
          <w:b/>
          <w:sz w:val="24"/>
        </w:rPr>
        <w:t>2.4 包装和装运</w:t>
      </w:r>
      <w:bookmarkEnd w:id="59"/>
      <w:bookmarkEnd w:id="60"/>
      <w:bookmarkEnd w:id="61"/>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hint="eastAsia" w:ascii="仿宋" w:hAnsi="仿宋" w:eastAsia="仿宋" w:cs="仿宋"/>
          <w:b/>
          <w:sz w:val="24"/>
        </w:rPr>
      </w:pPr>
      <w:bookmarkStart w:id="62" w:name="_Toc487900354"/>
      <w:bookmarkStart w:id="63" w:name="_Ref467378591"/>
      <w:bookmarkStart w:id="64" w:name="_Ref467378541"/>
      <w:bookmarkStart w:id="65" w:name="_Ref467379536"/>
      <w:bookmarkStart w:id="66" w:name="_Toc259093674"/>
      <w:bookmarkStart w:id="67" w:name="_Toc279701245"/>
      <w:bookmarkStart w:id="68" w:name="_Ref467379542"/>
      <w:bookmarkStart w:id="69" w:name="_Ref467379527"/>
      <w:bookmarkStart w:id="70" w:name="_Toc19074"/>
      <w:bookmarkStart w:id="71" w:name="_Toc30272"/>
      <w:bookmarkStart w:id="72" w:name="_Toc26182"/>
      <w:r>
        <w:rPr>
          <w:rFonts w:hint="eastAsia" w:ascii="仿宋" w:hAnsi="仿宋" w:eastAsia="仿宋" w:cs="仿宋"/>
          <w:b/>
          <w:sz w:val="24"/>
        </w:rPr>
        <w:t>2.</w:t>
      </w:r>
      <w:bookmarkEnd w:id="62"/>
      <w:bookmarkEnd w:id="63"/>
      <w:bookmarkEnd w:id="64"/>
      <w:bookmarkEnd w:id="65"/>
      <w:bookmarkEnd w:id="66"/>
      <w:bookmarkEnd w:id="67"/>
      <w:bookmarkEnd w:id="68"/>
      <w:bookmarkEnd w:id="69"/>
      <w:r>
        <w:rPr>
          <w:rFonts w:hint="eastAsia" w:ascii="仿宋" w:hAnsi="仿宋" w:eastAsia="仿宋" w:cs="仿宋"/>
          <w:b/>
          <w:sz w:val="24"/>
        </w:rPr>
        <w:t>5 履约检查和问题反馈</w:t>
      </w:r>
      <w:bookmarkEnd w:id="70"/>
      <w:bookmarkEnd w:id="71"/>
      <w:bookmarkEnd w:id="72"/>
    </w:p>
    <w:p>
      <w:pPr>
        <w:spacing w:line="288" w:lineRule="auto"/>
        <w:ind w:firstLine="480" w:firstLineChars="200"/>
        <w:rPr>
          <w:rFonts w:hint="eastAsia" w:ascii="仿宋" w:hAnsi="仿宋" w:eastAsia="仿宋" w:cs="仿宋"/>
          <w:sz w:val="24"/>
        </w:rPr>
      </w:pPr>
      <w:bookmarkStart w:id="73" w:name="_Ref467379657"/>
      <w:r>
        <w:rPr>
          <w:rFonts w:hint="eastAsia" w:ascii="仿宋" w:hAnsi="仿宋" w:eastAsia="仿宋" w:cs="仿宋"/>
          <w:sz w:val="24"/>
        </w:rPr>
        <w:t>2.5.1</w:t>
      </w:r>
      <w:bookmarkEnd w:id="73"/>
      <w:bookmarkStart w:id="74" w:name="_Toc186431854"/>
      <w:bookmarkStart w:id="75" w:name="_Toc279701247"/>
      <w:bookmarkStart w:id="76" w:name="_Ref467379807"/>
      <w:bookmarkStart w:id="77" w:name="_Toc259093676"/>
      <w:bookmarkStart w:id="78" w:name="_Ref467379793"/>
      <w:bookmarkStart w:id="79" w:name="_Toc487900357"/>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74"/>
      <w:bookmarkStart w:id="80" w:name="_Toc186431855"/>
      <w:r>
        <w:rPr>
          <w:rFonts w:hint="eastAsia" w:ascii="仿宋" w:hAnsi="仿宋" w:eastAsia="仿宋" w:cs="仿宋"/>
          <w:sz w:val="24"/>
        </w:rPr>
        <w:t>。</w:t>
      </w:r>
    </w:p>
    <w:bookmarkEnd w:id="75"/>
    <w:bookmarkEnd w:id="76"/>
    <w:bookmarkEnd w:id="77"/>
    <w:bookmarkEnd w:id="78"/>
    <w:bookmarkEnd w:id="79"/>
    <w:bookmarkEnd w:id="80"/>
    <w:p>
      <w:pPr>
        <w:spacing w:line="288" w:lineRule="auto"/>
        <w:ind w:firstLine="482" w:firstLineChars="200"/>
        <w:outlineLvl w:val="0"/>
        <w:rPr>
          <w:rFonts w:hint="eastAsia" w:ascii="仿宋" w:hAnsi="仿宋" w:eastAsia="仿宋" w:cs="仿宋"/>
          <w:b/>
          <w:sz w:val="24"/>
        </w:rPr>
      </w:pPr>
      <w:bookmarkStart w:id="81" w:name="_Ref467379863"/>
      <w:bookmarkStart w:id="82" w:name="_Ref467379852"/>
      <w:bookmarkStart w:id="83" w:name="_Toc279701248"/>
      <w:bookmarkStart w:id="84" w:name="_Ref467379923"/>
      <w:bookmarkStart w:id="85" w:name="_Toc487900358"/>
      <w:bookmarkStart w:id="86" w:name="_Toc259093677"/>
      <w:bookmarkStart w:id="87" w:name="_Toc16110"/>
      <w:bookmarkStart w:id="88" w:name="_Toc3225"/>
      <w:bookmarkStart w:id="89" w:name="_Toc774"/>
      <w:r>
        <w:rPr>
          <w:rFonts w:hint="eastAsia" w:ascii="仿宋" w:hAnsi="仿宋" w:eastAsia="仿宋" w:cs="仿宋"/>
          <w:b/>
          <w:sz w:val="24"/>
        </w:rPr>
        <w:t>2.6 技术资料</w:t>
      </w:r>
      <w:bookmarkEnd w:id="81"/>
      <w:bookmarkEnd w:id="82"/>
      <w:bookmarkEnd w:id="83"/>
      <w:bookmarkEnd w:id="84"/>
      <w:bookmarkEnd w:id="85"/>
      <w:bookmarkEnd w:id="86"/>
      <w:r>
        <w:rPr>
          <w:rFonts w:hint="eastAsia" w:ascii="仿宋" w:hAnsi="仿宋" w:eastAsia="仿宋" w:cs="仿宋"/>
          <w:b/>
          <w:sz w:val="24"/>
        </w:rPr>
        <w:t>和保密义务</w:t>
      </w:r>
      <w:bookmarkEnd w:id="87"/>
      <w:bookmarkEnd w:id="88"/>
      <w:bookmarkEnd w:id="89"/>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hint="eastAsia" w:ascii="仿宋" w:hAnsi="仿宋" w:eastAsia="仿宋" w:cs="仿宋"/>
          <w:b/>
          <w:sz w:val="24"/>
        </w:rPr>
      </w:pPr>
      <w:bookmarkStart w:id="90" w:name="_Toc7860"/>
      <w:r>
        <w:rPr>
          <w:rFonts w:hint="eastAsia" w:ascii="仿宋" w:hAnsi="仿宋" w:eastAsia="仿宋" w:cs="仿宋"/>
          <w:b/>
          <w:sz w:val="24"/>
        </w:rPr>
        <w:t>2.7 质量保证</w:t>
      </w:r>
      <w:bookmarkEnd w:id="90"/>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hint="eastAsia" w:ascii="仿宋" w:hAnsi="仿宋" w:eastAsia="仿宋" w:cs="仿宋"/>
          <w:b/>
          <w:sz w:val="24"/>
        </w:rPr>
      </w:pPr>
      <w:bookmarkStart w:id="91" w:name="_Toc17244"/>
      <w:bookmarkStart w:id="92" w:name="_Toc279701252"/>
      <w:bookmarkStart w:id="93" w:name="_Toc259093681"/>
      <w:bookmarkStart w:id="94" w:name="_Toc487900362"/>
      <w:r>
        <w:rPr>
          <w:rFonts w:hint="eastAsia" w:ascii="仿宋" w:hAnsi="仿宋" w:eastAsia="仿宋" w:cs="仿宋"/>
          <w:b/>
          <w:sz w:val="24"/>
        </w:rPr>
        <w:t>2.8 服务的风险负担</w:t>
      </w:r>
      <w:bookmarkEnd w:id="91"/>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hint="eastAsia" w:ascii="仿宋" w:hAnsi="仿宋" w:eastAsia="仿宋" w:cs="仿宋"/>
          <w:b/>
          <w:sz w:val="24"/>
        </w:rPr>
      </w:pPr>
      <w:bookmarkStart w:id="95" w:name="_Toc14055"/>
      <w:r>
        <w:rPr>
          <w:rFonts w:hint="eastAsia" w:ascii="仿宋" w:hAnsi="仿宋" w:eastAsia="仿宋" w:cs="仿宋"/>
          <w:b/>
          <w:sz w:val="24"/>
        </w:rPr>
        <w:t>2.9 延迟</w:t>
      </w:r>
      <w:bookmarkEnd w:id="92"/>
      <w:bookmarkEnd w:id="93"/>
      <w:bookmarkEnd w:id="94"/>
      <w:bookmarkEnd w:id="95"/>
      <w:r>
        <w:rPr>
          <w:rFonts w:hint="eastAsia" w:ascii="仿宋" w:hAnsi="仿宋" w:eastAsia="仿宋" w:cs="仿宋"/>
          <w:b/>
          <w:sz w:val="24"/>
        </w:rPr>
        <w:t>交付</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288" w:lineRule="auto"/>
        <w:ind w:firstLine="482" w:firstLineChars="200"/>
        <w:outlineLvl w:val="0"/>
        <w:rPr>
          <w:rFonts w:hint="eastAsia" w:ascii="仿宋" w:hAnsi="仿宋" w:eastAsia="仿宋" w:cs="仿宋"/>
          <w:b/>
          <w:sz w:val="24"/>
        </w:rPr>
      </w:pPr>
      <w:bookmarkStart w:id="96" w:name="_Toc7502"/>
      <w:bookmarkStart w:id="97" w:name="_Toc259093683"/>
      <w:bookmarkStart w:id="98" w:name="_Toc487900364"/>
      <w:bookmarkStart w:id="99" w:name="_Ref467378121"/>
      <w:bookmarkStart w:id="100" w:name="_Toc279701254"/>
      <w:r>
        <w:rPr>
          <w:rFonts w:hint="eastAsia" w:ascii="仿宋" w:hAnsi="仿宋" w:eastAsia="仿宋" w:cs="仿宋"/>
          <w:b/>
          <w:sz w:val="24"/>
        </w:rPr>
        <w:t>2.10合同变更</w:t>
      </w:r>
      <w:bookmarkEnd w:id="96"/>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01" w:name="_Toc259093688"/>
      <w:bookmarkStart w:id="102" w:name="_Toc279701259"/>
      <w:bookmarkStart w:id="103" w:name="_Toc487900369"/>
    </w:p>
    <w:p>
      <w:pPr>
        <w:spacing w:line="288" w:lineRule="auto"/>
        <w:ind w:firstLine="482" w:firstLineChars="200"/>
        <w:outlineLvl w:val="0"/>
        <w:rPr>
          <w:rFonts w:hint="eastAsia" w:ascii="仿宋" w:hAnsi="仿宋" w:eastAsia="仿宋" w:cs="仿宋"/>
          <w:b/>
          <w:sz w:val="24"/>
        </w:rPr>
      </w:pPr>
      <w:bookmarkStart w:id="104" w:name="_Toc10366"/>
      <w:bookmarkStart w:id="105" w:name="_Toc22955"/>
      <w:bookmarkStart w:id="106" w:name="_Toc15237"/>
      <w:r>
        <w:rPr>
          <w:rFonts w:hint="eastAsia" w:ascii="仿宋" w:hAnsi="仿宋" w:eastAsia="仿宋" w:cs="仿宋"/>
          <w:b/>
          <w:sz w:val="24"/>
        </w:rPr>
        <w:t>2.11合同转让</w:t>
      </w:r>
      <w:bookmarkEnd w:id="101"/>
      <w:bookmarkEnd w:id="102"/>
      <w:bookmarkEnd w:id="103"/>
      <w:r>
        <w:rPr>
          <w:rFonts w:hint="eastAsia" w:ascii="仿宋" w:hAnsi="仿宋" w:eastAsia="仿宋" w:cs="仿宋"/>
          <w:b/>
          <w:sz w:val="24"/>
        </w:rPr>
        <w:t>和分包</w:t>
      </w:r>
      <w:bookmarkEnd w:id="104"/>
      <w:bookmarkEnd w:id="105"/>
      <w:bookmarkEnd w:id="106"/>
      <w:r>
        <w:rPr>
          <w:rFonts w:hint="eastAsia" w:ascii="仿宋" w:hAnsi="仿宋" w:eastAsia="仿宋" w:cs="仿宋"/>
          <w:b/>
          <w:sz w:val="24"/>
        </w:rPr>
        <w:t>（如有）</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288" w:lineRule="auto"/>
        <w:ind w:firstLine="482" w:firstLineChars="200"/>
        <w:outlineLvl w:val="0"/>
        <w:rPr>
          <w:rFonts w:hint="eastAsia" w:ascii="仿宋" w:hAnsi="仿宋" w:eastAsia="仿宋" w:cs="仿宋"/>
          <w:b/>
          <w:sz w:val="24"/>
        </w:rPr>
      </w:pPr>
      <w:bookmarkStart w:id="107" w:name="_Toc14066"/>
      <w:bookmarkStart w:id="108" w:name="_Toc16508"/>
      <w:bookmarkStart w:id="109" w:name="_Toc13566"/>
      <w:r>
        <w:rPr>
          <w:rFonts w:hint="eastAsia" w:ascii="仿宋" w:hAnsi="仿宋" w:eastAsia="仿宋" w:cs="仿宋"/>
          <w:b/>
          <w:sz w:val="24"/>
        </w:rPr>
        <w:t>2.12不可抗力</w:t>
      </w:r>
      <w:bookmarkEnd w:id="107"/>
      <w:bookmarkEnd w:id="108"/>
      <w:bookmarkEnd w:id="109"/>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hint="eastAsia" w:ascii="仿宋" w:hAnsi="仿宋" w:eastAsia="仿宋" w:cs="仿宋"/>
          <w:b/>
          <w:sz w:val="24"/>
        </w:rPr>
      </w:pPr>
      <w:bookmarkStart w:id="110" w:name="_Toc279701255"/>
      <w:bookmarkStart w:id="111" w:name="_Toc259093684"/>
      <w:bookmarkStart w:id="112" w:name="_Toc6969"/>
      <w:bookmarkStart w:id="113" w:name="_Toc487900365"/>
      <w:bookmarkStart w:id="114" w:name="_Toc30676"/>
      <w:bookmarkStart w:id="115" w:name="_Toc689"/>
      <w:r>
        <w:rPr>
          <w:rFonts w:hint="eastAsia" w:ascii="仿宋" w:hAnsi="仿宋" w:eastAsia="仿宋" w:cs="仿宋"/>
          <w:b/>
          <w:sz w:val="24"/>
        </w:rPr>
        <w:t>2.13 税费</w:t>
      </w:r>
      <w:bookmarkEnd w:id="110"/>
      <w:bookmarkEnd w:id="111"/>
      <w:bookmarkEnd w:id="112"/>
      <w:bookmarkEnd w:id="113"/>
      <w:bookmarkEnd w:id="114"/>
      <w:bookmarkEnd w:id="115"/>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288" w:lineRule="auto"/>
        <w:ind w:firstLine="482" w:firstLineChars="200"/>
        <w:outlineLvl w:val="0"/>
        <w:rPr>
          <w:rFonts w:hint="eastAsia" w:ascii="仿宋" w:hAnsi="仿宋" w:eastAsia="仿宋" w:cs="仿宋"/>
          <w:b/>
          <w:sz w:val="24"/>
        </w:rPr>
      </w:pPr>
      <w:bookmarkStart w:id="116" w:name="_Toc7102"/>
      <w:bookmarkStart w:id="117" w:name="_Toc8298"/>
      <w:bookmarkStart w:id="118" w:name="_Toc279701258"/>
      <w:bookmarkStart w:id="119" w:name="_Toc487900368"/>
      <w:bookmarkStart w:id="120" w:name="_Toc16959"/>
      <w:bookmarkStart w:id="121" w:name="_Toc259093687"/>
      <w:r>
        <w:rPr>
          <w:rFonts w:hint="eastAsia" w:ascii="仿宋" w:hAnsi="仿宋" w:eastAsia="仿宋" w:cs="仿宋"/>
          <w:b/>
          <w:sz w:val="24"/>
        </w:rPr>
        <w:t>2.14乙方破产</w:t>
      </w:r>
      <w:bookmarkEnd w:id="116"/>
      <w:bookmarkEnd w:id="117"/>
      <w:bookmarkEnd w:id="118"/>
      <w:bookmarkEnd w:id="119"/>
      <w:bookmarkEnd w:id="120"/>
      <w:bookmarkEnd w:id="121"/>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hint="eastAsia" w:ascii="仿宋" w:hAnsi="仿宋" w:eastAsia="仿宋" w:cs="仿宋"/>
          <w:b/>
          <w:sz w:val="24"/>
        </w:rPr>
      </w:pPr>
      <w:bookmarkStart w:id="122" w:name="_Toc6134"/>
      <w:bookmarkStart w:id="123" w:name="_Toc15387"/>
      <w:bookmarkStart w:id="124" w:name="_Toc29333"/>
      <w:r>
        <w:rPr>
          <w:rFonts w:hint="eastAsia" w:ascii="仿宋" w:hAnsi="仿宋" w:eastAsia="仿宋" w:cs="仿宋"/>
          <w:b/>
          <w:sz w:val="24"/>
        </w:rPr>
        <w:t>2.15合同中止、终止</w:t>
      </w:r>
      <w:bookmarkEnd w:id="122"/>
      <w:bookmarkEnd w:id="123"/>
      <w:bookmarkEnd w:id="124"/>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hint="eastAsia" w:ascii="仿宋" w:hAnsi="仿宋" w:eastAsia="仿宋" w:cs="仿宋"/>
          <w:b/>
          <w:sz w:val="24"/>
        </w:rPr>
      </w:pPr>
      <w:bookmarkStart w:id="125" w:name="_Toc1125"/>
      <w:bookmarkStart w:id="126" w:name="_Toc6596"/>
      <w:bookmarkStart w:id="127" w:name="_Toc14563"/>
      <w:r>
        <w:rPr>
          <w:rFonts w:hint="eastAsia" w:ascii="仿宋" w:hAnsi="仿宋" w:eastAsia="仿宋" w:cs="仿宋"/>
          <w:b/>
          <w:sz w:val="24"/>
        </w:rPr>
        <w:t>2.16检验和验收</w:t>
      </w:r>
      <w:bookmarkEnd w:id="125"/>
      <w:bookmarkEnd w:id="126"/>
      <w:bookmarkEnd w:id="127"/>
    </w:p>
    <w:p>
      <w:pPr>
        <w:tabs>
          <w:tab w:val="left" w:pos="360"/>
          <w:tab w:val="left" w:pos="540"/>
          <w:tab w:val="left" w:pos="1080"/>
        </w:tabs>
        <w:spacing w:line="288" w:lineRule="auto"/>
        <w:ind w:firstLine="480" w:firstLineChars="200"/>
        <w:rPr>
          <w:rFonts w:hint="eastAsia"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288" w:lineRule="auto"/>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288" w:lineRule="auto"/>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97"/>
    <w:bookmarkEnd w:id="98"/>
    <w:bookmarkEnd w:id="99"/>
    <w:bookmarkEnd w:id="100"/>
    <w:p>
      <w:pPr>
        <w:spacing w:line="288" w:lineRule="auto"/>
        <w:ind w:firstLine="482" w:firstLineChars="200"/>
        <w:outlineLvl w:val="0"/>
        <w:rPr>
          <w:rFonts w:hint="eastAsia" w:ascii="仿宋" w:hAnsi="仿宋" w:eastAsia="仿宋" w:cs="仿宋"/>
          <w:b/>
          <w:sz w:val="24"/>
        </w:rPr>
      </w:pPr>
      <w:bookmarkStart w:id="128" w:name="_Toc279701261"/>
      <w:bookmarkStart w:id="129" w:name="_Toc259093690"/>
      <w:bookmarkStart w:id="130" w:name="_Toc487900371"/>
      <w:bookmarkStart w:id="131" w:name="_Toc19604"/>
      <w:bookmarkStart w:id="132" w:name="_Toc25182"/>
      <w:bookmarkStart w:id="133" w:name="_Toc11284"/>
      <w:r>
        <w:rPr>
          <w:rFonts w:hint="eastAsia" w:ascii="仿宋" w:hAnsi="仿宋" w:eastAsia="仿宋" w:cs="仿宋"/>
          <w:b/>
          <w:sz w:val="24"/>
        </w:rPr>
        <w:t>2.17通知</w:t>
      </w:r>
      <w:bookmarkEnd w:id="128"/>
      <w:bookmarkEnd w:id="129"/>
      <w:bookmarkEnd w:id="130"/>
      <w:r>
        <w:rPr>
          <w:rFonts w:hint="eastAsia" w:ascii="仿宋" w:hAnsi="仿宋" w:eastAsia="仿宋" w:cs="仿宋"/>
          <w:b/>
          <w:sz w:val="24"/>
        </w:rPr>
        <w:t>和送达</w:t>
      </w:r>
      <w:bookmarkEnd w:id="131"/>
      <w:bookmarkEnd w:id="132"/>
      <w:bookmarkEnd w:id="133"/>
    </w:p>
    <w:p>
      <w:pPr>
        <w:spacing w:line="288" w:lineRule="auto"/>
        <w:ind w:firstLine="480" w:firstLineChars="200"/>
        <w:rPr>
          <w:rFonts w:hint="eastAsia" w:ascii="仿宋" w:hAnsi="仿宋" w:eastAsia="仿宋" w:cs="仿宋"/>
          <w:sz w:val="24"/>
        </w:rPr>
      </w:pPr>
      <w:bookmarkStart w:id="134" w:name="_Toc3135"/>
      <w:bookmarkStart w:id="135" w:name="_Toc6698"/>
      <w:bookmarkStart w:id="136" w:name="_Toc279701262"/>
      <w:bookmarkStart w:id="137" w:name="_Toc259093691"/>
      <w:bookmarkStart w:id="138"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 xml:space="preserve">   </w:t>
      </w:r>
      <w:r>
        <w:rPr>
          <w:rFonts w:hint="eastAsia" w:ascii="仿宋" w:hAnsi="仿宋" w:eastAsia="仿宋" w:cs="仿宋"/>
          <w:sz w:val="24"/>
        </w:rPr>
        <w:t>个工作日内书面通知对方当事人，在对方当事人收到有关变更通知之前，变更前的约定送达方式或者地址仍视为有效。</w:t>
      </w:r>
      <w:bookmarkEnd w:id="134"/>
      <w:bookmarkEnd w:id="135"/>
    </w:p>
    <w:p>
      <w:pPr>
        <w:spacing w:line="288" w:lineRule="auto"/>
        <w:ind w:firstLine="480" w:firstLineChars="200"/>
        <w:rPr>
          <w:rFonts w:hint="eastAsia" w:ascii="仿宋" w:hAnsi="仿宋" w:eastAsia="仿宋" w:cs="仿宋"/>
          <w:sz w:val="24"/>
        </w:rPr>
      </w:pPr>
      <w:bookmarkStart w:id="139" w:name="_Toc23128"/>
      <w:bookmarkStart w:id="140"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9"/>
      <w:bookmarkEnd w:id="140"/>
    </w:p>
    <w:p>
      <w:pPr>
        <w:spacing w:line="288" w:lineRule="auto"/>
        <w:ind w:firstLine="482" w:firstLineChars="200"/>
        <w:outlineLvl w:val="0"/>
        <w:rPr>
          <w:rFonts w:hint="eastAsia" w:ascii="仿宋" w:hAnsi="仿宋" w:eastAsia="仿宋" w:cs="仿宋"/>
          <w:b/>
          <w:sz w:val="24"/>
        </w:rPr>
      </w:pPr>
      <w:bookmarkStart w:id="141" w:name="_Toc18540"/>
      <w:bookmarkStart w:id="142" w:name="_Toc30599"/>
      <w:bookmarkStart w:id="143" w:name="_Toc4355"/>
      <w:r>
        <w:rPr>
          <w:rFonts w:hint="eastAsia" w:ascii="仿宋" w:hAnsi="仿宋" w:eastAsia="仿宋" w:cs="仿宋"/>
          <w:b/>
          <w:sz w:val="24"/>
        </w:rPr>
        <w:t>2.18 计量单位</w:t>
      </w:r>
      <w:bookmarkEnd w:id="136"/>
      <w:bookmarkEnd w:id="137"/>
      <w:bookmarkEnd w:id="138"/>
      <w:bookmarkEnd w:id="141"/>
      <w:bookmarkEnd w:id="142"/>
      <w:bookmarkEnd w:id="143"/>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hint="eastAsia" w:ascii="仿宋" w:hAnsi="仿宋" w:eastAsia="仿宋" w:cs="仿宋"/>
          <w:b/>
          <w:sz w:val="24"/>
        </w:rPr>
      </w:pPr>
      <w:bookmarkStart w:id="144" w:name="_Toc10330"/>
      <w:bookmarkStart w:id="145" w:name="_Toc259093692"/>
      <w:bookmarkStart w:id="146" w:name="_Toc279701263"/>
      <w:bookmarkStart w:id="147" w:name="_Toc12773"/>
      <w:bookmarkStart w:id="148" w:name="_Toc18567"/>
      <w:bookmarkStart w:id="149" w:name="_Toc487900373"/>
      <w:r>
        <w:rPr>
          <w:rFonts w:hint="eastAsia" w:ascii="仿宋" w:hAnsi="仿宋" w:eastAsia="仿宋" w:cs="仿宋"/>
          <w:b/>
          <w:sz w:val="24"/>
        </w:rPr>
        <w:t>2.19 合同使用的文字和适用的法律</w:t>
      </w:r>
      <w:bookmarkEnd w:id="144"/>
      <w:bookmarkEnd w:id="145"/>
      <w:bookmarkEnd w:id="146"/>
      <w:bookmarkEnd w:id="147"/>
      <w:bookmarkEnd w:id="148"/>
      <w:bookmarkEnd w:id="149"/>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outlineLvl w:val="0"/>
        <w:rPr>
          <w:rFonts w:hint="eastAsia" w:ascii="仿宋" w:hAnsi="仿宋" w:eastAsia="仿宋" w:cs="仿宋"/>
          <w:b/>
          <w:sz w:val="24"/>
        </w:rPr>
      </w:pPr>
      <w:bookmarkStart w:id="150" w:name="_Toc12004"/>
      <w:bookmarkStart w:id="151" w:name="_Toc3148"/>
      <w:bookmarkStart w:id="152" w:name="_Toc279701264"/>
      <w:bookmarkStart w:id="153" w:name="_Toc259093693"/>
      <w:bookmarkStart w:id="154" w:name="_Toc16673"/>
      <w:bookmarkStart w:id="155" w:name="_Toc487900374"/>
      <w:r>
        <w:rPr>
          <w:rFonts w:hint="eastAsia" w:ascii="仿宋" w:hAnsi="仿宋" w:eastAsia="仿宋" w:cs="仿宋"/>
          <w:b/>
          <w:sz w:val="24"/>
        </w:rPr>
        <w:t>2.20 履约保证金</w:t>
      </w:r>
      <w:bookmarkEnd w:id="150"/>
      <w:bookmarkEnd w:id="151"/>
      <w:bookmarkEnd w:id="152"/>
      <w:bookmarkEnd w:id="153"/>
      <w:bookmarkEnd w:id="154"/>
    </w:p>
    <w:p>
      <w:pPr>
        <w:spacing w:line="288" w:lineRule="auto"/>
        <w:ind w:firstLine="480" w:firstLineChars="200"/>
        <w:outlineLvl w:val="0"/>
        <w:rPr>
          <w:rFonts w:hint="eastAsia"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w:t>
      </w:r>
      <w:r>
        <w:rPr>
          <w:rFonts w:hint="eastAsia" w:ascii="仿宋" w:hAnsi="仿宋" w:eastAsia="仿宋" w:cs="仿宋"/>
          <w:sz w:val="24"/>
          <w:u w:val="single"/>
        </w:rPr>
        <w:t xml:space="preserve">   </w:t>
      </w:r>
      <w:r>
        <w:rPr>
          <w:rFonts w:hint="eastAsia" w:ascii="仿宋" w:hAnsi="仿宋" w:eastAsia="仿宋" w:cs="仿宋"/>
          <w:sz w:val="24"/>
        </w:rPr>
        <w:t>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rPr>
          <w:rFonts w:hint="eastAsia"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55"/>
    <w:p>
      <w:pPr>
        <w:spacing w:line="288" w:lineRule="auto"/>
        <w:ind w:firstLine="482" w:firstLineChars="200"/>
        <w:outlineLvl w:val="0"/>
        <w:rPr>
          <w:rFonts w:hint="eastAsia" w:ascii="仿宋" w:hAnsi="仿宋" w:eastAsia="仿宋" w:cs="仿宋"/>
          <w:b/>
          <w:sz w:val="24"/>
        </w:rPr>
      </w:pPr>
      <w:bookmarkStart w:id="156" w:name="_Toc6885"/>
      <w:bookmarkStart w:id="157" w:name="_Toc14001"/>
      <w:bookmarkStart w:id="158" w:name="_Toc19890"/>
      <w:r>
        <w:rPr>
          <w:rFonts w:hint="eastAsia" w:ascii="仿宋" w:hAnsi="仿宋" w:eastAsia="仿宋" w:cs="仿宋"/>
          <w:b/>
          <w:sz w:val="24"/>
        </w:rPr>
        <w:t>2.22合同份数</w:t>
      </w:r>
      <w:bookmarkEnd w:id="156"/>
      <w:bookmarkEnd w:id="157"/>
      <w:bookmarkEnd w:id="158"/>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pStyle w:val="4"/>
        <w:spacing w:line="288" w:lineRule="auto"/>
        <w:ind w:firstLine="482" w:firstLineChars="200"/>
        <w:jc w:val="left"/>
        <w:rPr>
          <w:rFonts w:hint="eastAsia" w:ascii="仿宋" w:hAnsi="仿宋" w:eastAsia="仿宋" w:cs="仿宋"/>
          <w:sz w:val="24"/>
          <w:lang w:val="en-US" w:eastAsia="zh-CN"/>
        </w:rPr>
      </w:pPr>
      <w:r>
        <w:rPr>
          <w:rFonts w:hint="eastAsia" w:ascii="仿宋" w:hAnsi="仿宋" w:eastAsia="仿宋" w:cs="仿宋"/>
          <w:b/>
          <w:sz w:val="24"/>
          <w:highlight w:val="none"/>
        </w:rPr>
        <w:t>2.2</w:t>
      </w:r>
      <w:r>
        <w:rPr>
          <w:rFonts w:ascii="仿宋" w:hAnsi="仿宋" w:eastAsia="仿宋" w:cs="仿宋"/>
          <w:b/>
          <w:sz w:val="24"/>
          <w:highlight w:val="none"/>
        </w:rPr>
        <w:t>3</w:t>
      </w:r>
      <w:r>
        <w:rPr>
          <w:rFonts w:hint="eastAsia" w:ascii="仿宋" w:hAnsi="仿宋" w:eastAsia="仿宋" w:cs="仿宋"/>
          <w:sz w:val="24"/>
          <w:highlight w:val="none"/>
          <w:lang w:val="en-US" w:eastAsia="zh-CN"/>
        </w:rPr>
        <w:t>根</w:t>
      </w:r>
      <w:r>
        <w:rPr>
          <w:rFonts w:hint="eastAsia" w:ascii="仿宋" w:hAnsi="仿宋" w:eastAsia="仿宋" w:cs="仿宋"/>
          <w:sz w:val="24"/>
          <w:lang w:val="en-US" w:eastAsia="zh-CN"/>
        </w:rPr>
        <w:t>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4"/>
        <w:spacing w:line="288" w:lineRule="auto"/>
        <w:ind w:firstLine="0" w:firstLineChars="0"/>
        <w:jc w:val="center"/>
        <w:rPr>
          <w:rFonts w:hint="eastAsia" w:ascii="仿宋" w:hAnsi="仿宋" w:eastAsia="仿宋" w:cs="仿宋"/>
          <w:b/>
        </w:rPr>
      </w:pPr>
      <w:r>
        <w:rPr>
          <w:rFonts w:hint="eastAsia" w:ascii="仿宋" w:hAnsi="仿宋" w:eastAsia="仿宋" w:cs="仿宋"/>
          <w:kern w:val="0"/>
        </w:rPr>
        <w:br w:type="page"/>
      </w:r>
      <w:r>
        <w:rPr>
          <w:rFonts w:hint="eastAsia" w:ascii="仿宋" w:hAnsi="仿宋" w:eastAsia="仿宋" w:cs="仿宋"/>
          <w:b/>
        </w:rPr>
        <w:t>第三部分  合同专用条款</w:t>
      </w:r>
    </w:p>
    <w:p>
      <w:pPr>
        <w:spacing w:line="288" w:lineRule="auto"/>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pPr>
              <w:spacing w:line="288" w:lineRule="auto"/>
              <w:jc w:val="center"/>
              <w:rPr>
                <w:rFonts w:hint="eastAsia" w:ascii="仿宋" w:hAnsi="仿宋" w:eastAsia="仿宋" w:cs="仿宋"/>
                <w:b/>
                <w:sz w:val="24"/>
              </w:rPr>
            </w:pPr>
            <w:r>
              <w:rPr>
                <w:rFonts w:hint="eastAsia" w:ascii="仿宋" w:hAnsi="仿宋" w:eastAsia="仿宋" w:cs="仿宋"/>
                <w:b/>
                <w:sz w:val="24"/>
              </w:rPr>
              <w:t>条款号</w:t>
            </w:r>
          </w:p>
        </w:tc>
        <w:tc>
          <w:tcPr>
            <w:tcW w:w="8275" w:type="dxa"/>
            <w:noWrap w:val="0"/>
            <w:vAlign w:val="center"/>
          </w:tcPr>
          <w:p>
            <w:pPr>
              <w:spacing w:line="288"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1.4.4</w:t>
            </w:r>
          </w:p>
        </w:tc>
        <w:tc>
          <w:tcPr>
            <w:tcW w:w="8275" w:type="dxa"/>
            <w:noWrap w:val="0"/>
            <w:vAlign w:val="center"/>
          </w:tcPr>
          <w:p>
            <w:pPr>
              <w:spacing w:line="288"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 xml:space="preserve">1.5.7 </w:t>
            </w:r>
          </w:p>
        </w:tc>
        <w:tc>
          <w:tcPr>
            <w:tcW w:w="8275" w:type="dxa"/>
            <w:noWrap w:val="0"/>
            <w:vAlign w:val="center"/>
          </w:tcPr>
          <w:p>
            <w:pPr>
              <w:spacing w:line="288"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1.6</w:t>
            </w:r>
          </w:p>
        </w:tc>
        <w:tc>
          <w:tcPr>
            <w:tcW w:w="8275" w:type="dxa"/>
            <w:noWrap w:val="0"/>
            <w:vAlign w:val="center"/>
          </w:tcPr>
          <w:p>
            <w:pPr>
              <w:spacing w:line="288"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1.6.1</w:t>
            </w:r>
          </w:p>
        </w:tc>
        <w:tc>
          <w:tcPr>
            <w:tcW w:w="8275" w:type="dxa"/>
            <w:noWrap w:val="0"/>
            <w:vAlign w:val="center"/>
          </w:tcPr>
          <w:p>
            <w:pPr>
              <w:spacing w:line="288"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1.6.2</w:t>
            </w:r>
          </w:p>
        </w:tc>
        <w:tc>
          <w:tcPr>
            <w:tcW w:w="8275" w:type="dxa"/>
            <w:noWrap w:val="0"/>
            <w:vAlign w:val="center"/>
          </w:tcPr>
          <w:p>
            <w:pPr>
              <w:spacing w:line="288"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2.3.2</w:t>
            </w:r>
          </w:p>
        </w:tc>
        <w:tc>
          <w:tcPr>
            <w:tcW w:w="8275" w:type="dxa"/>
            <w:noWrap w:val="0"/>
            <w:vAlign w:val="center"/>
          </w:tcPr>
          <w:p>
            <w:pPr>
              <w:spacing w:line="288"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2.4.2</w:t>
            </w:r>
          </w:p>
        </w:tc>
        <w:tc>
          <w:tcPr>
            <w:tcW w:w="8275" w:type="dxa"/>
            <w:noWrap w:val="0"/>
            <w:vAlign w:val="center"/>
          </w:tcPr>
          <w:p>
            <w:pPr>
              <w:spacing w:line="288"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2.8</w:t>
            </w:r>
          </w:p>
        </w:tc>
        <w:tc>
          <w:tcPr>
            <w:tcW w:w="8275" w:type="dxa"/>
            <w:noWrap w:val="0"/>
            <w:vAlign w:val="center"/>
          </w:tcPr>
          <w:p>
            <w:pPr>
              <w:spacing w:line="288"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2.12.3</w:t>
            </w:r>
          </w:p>
        </w:tc>
        <w:tc>
          <w:tcPr>
            <w:tcW w:w="8275" w:type="dxa"/>
            <w:noWrap w:val="0"/>
            <w:vAlign w:val="center"/>
          </w:tcPr>
          <w:p>
            <w:pPr>
              <w:spacing w:line="288"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2.12.4</w:t>
            </w:r>
          </w:p>
        </w:tc>
        <w:tc>
          <w:tcPr>
            <w:tcW w:w="8275" w:type="dxa"/>
            <w:noWrap w:val="0"/>
            <w:vAlign w:val="center"/>
          </w:tcPr>
          <w:p>
            <w:pPr>
              <w:spacing w:line="288"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pPr>
              <w:spacing w:line="288" w:lineRule="auto"/>
              <w:rPr>
                <w:rFonts w:hint="eastAsia" w:ascii="仿宋" w:hAnsi="仿宋" w:eastAsia="仿宋" w:cs="仿宋"/>
                <w:sz w:val="24"/>
              </w:rPr>
            </w:pPr>
            <w:r>
              <w:rPr>
                <w:rFonts w:hint="eastAsia" w:ascii="仿宋" w:hAnsi="仿宋" w:eastAsia="仿宋" w:cs="仿宋"/>
                <w:sz w:val="24"/>
              </w:rPr>
              <w:t xml:space="preserve">2.16.2 </w:t>
            </w:r>
          </w:p>
        </w:tc>
        <w:tc>
          <w:tcPr>
            <w:tcW w:w="8275" w:type="dxa"/>
            <w:noWrap w:val="0"/>
            <w:vAlign w:val="top"/>
          </w:tcPr>
          <w:p>
            <w:pPr>
              <w:spacing w:line="288"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2.20.1</w:t>
            </w:r>
          </w:p>
        </w:tc>
        <w:tc>
          <w:tcPr>
            <w:tcW w:w="8275" w:type="dxa"/>
            <w:noWrap w:val="0"/>
            <w:vAlign w:val="center"/>
          </w:tcPr>
          <w:p>
            <w:pPr>
              <w:spacing w:line="288"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288" w:lineRule="auto"/>
              <w:rPr>
                <w:rFonts w:hint="eastAsia" w:ascii="仿宋" w:hAnsi="仿宋" w:eastAsia="仿宋" w:cs="仿宋"/>
                <w:sz w:val="24"/>
              </w:rPr>
            </w:pPr>
            <w:r>
              <w:rPr>
                <w:rFonts w:hint="eastAsia" w:ascii="仿宋" w:hAnsi="仿宋" w:eastAsia="仿宋" w:cs="仿宋"/>
                <w:sz w:val="24"/>
              </w:rPr>
              <w:t>2.20.2</w:t>
            </w:r>
          </w:p>
        </w:tc>
        <w:tc>
          <w:tcPr>
            <w:tcW w:w="8275" w:type="dxa"/>
            <w:noWrap w:val="0"/>
            <w:vAlign w:val="center"/>
          </w:tcPr>
          <w:p>
            <w:pPr>
              <w:spacing w:line="288"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288"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2.22</w:t>
            </w:r>
          </w:p>
        </w:tc>
        <w:tc>
          <w:tcPr>
            <w:tcW w:w="8275" w:type="dxa"/>
            <w:noWrap w:val="0"/>
            <w:vAlign w:val="center"/>
          </w:tcPr>
          <w:p>
            <w:pPr>
              <w:spacing w:line="288" w:lineRule="auto"/>
              <w:rPr>
                <w:rFonts w:hint="eastAsia" w:ascii="仿宋" w:hAnsi="仿宋" w:eastAsia="仿宋" w:cs="仿宋"/>
                <w:sz w:val="24"/>
              </w:rPr>
            </w:pPr>
          </w:p>
        </w:tc>
      </w:tr>
    </w:tbl>
    <w:p>
      <w:pPr>
        <w:spacing w:line="288" w:lineRule="auto"/>
        <w:ind w:left="-420" w:leftChars="-200" w:right="-420" w:rightChars="-200" w:firstLine="480" w:firstLineChars="200"/>
        <w:rPr>
          <w:rFonts w:hint="eastAsia" w:ascii="仿宋" w:hAnsi="仿宋" w:eastAsia="仿宋" w:cs="仿宋"/>
          <w:sz w:val="24"/>
        </w:rPr>
      </w:pPr>
    </w:p>
    <w:p>
      <w:pPr>
        <w:spacing w:line="288"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（注：在正式签约时，根据上述精神应拟就更为详尽的合同书）</w:t>
      </w:r>
    </w:p>
    <w:p>
      <w:pPr>
        <w:spacing w:line="360" w:lineRule="auto"/>
        <w:rPr>
          <w:rFonts w:hint="eastAsia" w:ascii="仿宋" w:hAnsi="仿宋" w:eastAsia="仿宋" w:cs="仿宋"/>
          <w:b/>
          <w:sz w:val="36"/>
          <w:szCs w:val="36"/>
        </w:rPr>
      </w:pPr>
    </w:p>
    <w:p>
      <w:pPr>
        <w:spacing w:line="281" w:lineRule="auto"/>
        <w:jc w:val="center"/>
        <w:rPr>
          <w:rFonts w:hint="eastAsia" w:ascii="仿宋" w:hAnsi="仿宋" w:eastAsia="仿宋" w:cs="仿宋"/>
          <w:b/>
          <w:sz w:val="36"/>
          <w:szCs w:val="36"/>
        </w:rPr>
      </w:pPr>
    </w:p>
    <w:p>
      <w:pPr>
        <w:spacing w:line="281" w:lineRule="auto"/>
        <w:jc w:val="center"/>
        <w:rPr>
          <w:rFonts w:hint="eastAsia" w:ascii="仿宋" w:hAnsi="仿宋" w:eastAsia="仿宋" w:cs="仿宋"/>
          <w:b/>
          <w:sz w:val="36"/>
          <w:szCs w:val="36"/>
        </w:rPr>
      </w:pPr>
    </w:p>
    <w:p>
      <w:pPr>
        <w:spacing w:line="281" w:lineRule="auto"/>
        <w:jc w:val="center"/>
        <w:rPr>
          <w:rFonts w:hint="eastAsia" w:ascii="仿宋" w:hAnsi="仿宋" w:eastAsia="仿宋" w:cs="仿宋"/>
          <w:b/>
          <w:sz w:val="36"/>
          <w:szCs w:val="36"/>
        </w:rPr>
      </w:pPr>
    </w:p>
    <w:p>
      <w:pPr>
        <w:spacing w:line="281" w:lineRule="auto"/>
        <w:jc w:val="center"/>
        <w:rPr>
          <w:rFonts w:hint="eastAsia" w:ascii="仿宋" w:hAnsi="仿宋" w:eastAsia="仿宋" w:cs="仿宋"/>
          <w:b/>
          <w:sz w:val="36"/>
          <w:szCs w:val="36"/>
        </w:rPr>
      </w:pPr>
    </w:p>
    <w:p>
      <w:pPr>
        <w:spacing w:line="281" w:lineRule="auto"/>
        <w:rPr>
          <w:rFonts w:hint="eastAsia" w:ascii="仿宋" w:hAnsi="仿宋" w:eastAsia="仿宋" w:cs="仿宋"/>
          <w:b/>
          <w:sz w:val="36"/>
          <w:szCs w:val="36"/>
        </w:rPr>
      </w:pPr>
    </w:p>
    <w:p>
      <w:pPr>
        <w:spacing w:line="281" w:lineRule="auto"/>
        <w:jc w:val="center"/>
        <w:rPr>
          <w:rFonts w:hint="eastAsia" w:ascii="仿宋" w:hAnsi="仿宋" w:eastAsia="仿宋" w:cs="仿宋"/>
          <w:b/>
          <w:sz w:val="36"/>
          <w:szCs w:val="36"/>
        </w:rPr>
      </w:pPr>
    </w:p>
    <w:p>
      <w:pPr>
        <w:spacing w:line="281" w:lineRule="auto"/>
        <w:jc w:val="center"/>
        <w:rPr>
          <w:rFonts w:hint="eastAsia" w:ascii="仿宋" w:hAnsi="仿宋" w:eastAsia="仿宋" w:cs="仿宋"/>
          <w:b/>
          <w:sz w:val="36"/>
          <w:szCs w:val="36"/>
        </w:rPr>
      </w:pPr>
    </w:p>
    <w:p>
      <w:pPr>
        <w:spacing w:line="281" w:lineRule="auto"/>
        <w:jc w:val="center"/>
        <w:rPr>
          <w:rFonts w:hint="eastAsia" w:ascii="仿宋" w:hAnsi="仿宋" w:eastAsia="仿宋" w:cs="仿宋"/>
          <w:b/>
          <w:sz w:val="36"/>
          <w:szCs w:val="36"/>
        </w:rPr>
      </w:pPr>
    </w:p>
    <w:p>
      <w:pPr>
        <w:spacing w:line="281" w:lineRule="auto"/>
        <w:rPr>
          <w:rFonts w:hint="eastAsia" w:ascii="仿宋" w:hAnsi="仿宋" w:eastAsia="仿宋" w:cs="仿宋"/>
          <w:b/>
          <w:sz w:val="36"/>
          <w:szCs w:val="36"/>
        </w:rPr>
      </w:pPr>
    </w:p>
    <w:p>
      <w:pPr>
        <w:spacing w:line="281" w:lineRule="auto"/>
        <w:jc w:val="center"/>
        <w:outlineLvl w:val="0"/>
        <w:rPr>
          <w:rFonts w:eastAsia="仿宋"/>
          <w:b/>
          <w:sz w:val="24"/>
        </w:rPr>
      </w:pPr>
      <w:r>
        <w:rPr>
          <w:rFonts w:hint="eastAsia" w:ascii="仿宋" w:hAnsi="仿宋" w:eastAsia="仿宋" w:cs="仿宋"/>
          <w:b/>
          <w:sz w:val="36"/>
          <w:szCs w:val="36"/>
        </w:rPr>
        <w:t>第五部分 评标办法及评分标准</w:t>
      </w:r>
    </w:p>
    <w:p>
      <w:pPr>
        <w:spacing w:line="281" w:lineRule="auto"/>
        <w:jc w:val="left"/>
        <w:rPr>
          <w:rFonts w:ascii="仿宋" w:hAnsi="仿宋" w:eastAsia="仿宋" w:cs="仿宋"/>
          <w:b/>
          <w:sz w:val="24"/>
        </w:rPr>
      </w:pPr>
      <w:r>
        <w:rPr>
          <w:rFonts w:hint="eastAsia" w:ascii="仿宋" w:hAnsi="仿宋" w:eastAsia="仿宋" w:cs="仿宋"/>
          <w:b/>
          <w:sz w:val="24"/>
        </w:rPr>
        <w:t>1.评标方法：</w:t>
      </w:r>
    </w:p>
    <w:p>
      <w:pPr>
        <w:spacing w:line="281"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1"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1"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1"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共100分，其中商务技术分90分，价格分10分。评分依下述所列为评标打分依据，分值如下（计算分值时，按其算术平均值保留小数2位）。</w:t>
      </w:r>
    </w:p>
    <w:p>
      <w:pPr>
        <w:spacing w:line="281" w:lineRule="auto"/>
        <w:rPr>
          <w:rFonts w:hint="eastAsia" w:ascii="仿宋" w:hAnsi="仿宋" w:eastAsia="仿宋" w:cs="仿宋"/>
          <w:b/>
          <w:bCs/>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（90分）</w:t>
      </w:r>
    </w:p>
    <w:tbl>
      <w:tblPr>
        <w:tblStyle w:val="11"/>
        <w:tblW w:w="96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0" w:type="dxa"/>
          <w:bottom w:w="0" w:type="dxa"/>
          <w:right w:w="0" w:type="dxa"/>
        </w:tblCellMar>
      </w:tblPr>
      <w:tblGrid>
        <w:gridCol w:w="824"/>
        <w:gridCol w:w="1318"/>
        <w:gridCol w:w="6533"/>
        <w:gridCol w:w="96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403" w:hRule="atLeast"/>
          <w:jc w:val="center"/>
        </w:trPr>
        <w:tc>
          <w:tcPr>
            <w:tcW w:w="824"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r>
              <w:rPr>
                <w:rFonts w:hint="eastAsia" w:ascii="仿宋" w:hAnsi="仿宋" w:eastAsia="仿宋" w:cs="仿宋"/>
                <w:b/>
                <w:bCs/>
                <w:sz w:val="24"/>
              </w:rPr>
              <w:t>序号</w:t>
            </w:r>
          </w:p>
        </w:tc>
        <w:tc>
          <w:tcPr>
            <w:tcW w:w="1318"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r>
              <w:rPr>
                <w:rFonts w:hint="eastAsia" w:ascii="仿宋" w:hAnsi="仿宋" w:eastAsia="仿宋" w:cs="仿宋"/>
                <w:b/>
                <w:bCs/>
                <w:sz w:val="24"/>
              </w:rPr>
              <w:t>评标项目</w:t>
            </w:r>
          </w:p>
        </w:tc>
        <w:tc>
          <w:tcPr>
            <w:tcW w:w="6533"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r>
              <w:rPr>
                <w:rFonts w:hint="eastAsia" w:ascii="仿宋" w:hAnsi="仿宋" w:eastAsia="仿宋" w:cs="仿宋"/>
                <w:b/>
                <w:bCs/>
                <w:sz w:val="24"/>
              </w:rPr>
              <w:t>内容</w:t>
            </w:r>
          </w:p>
        </w:tc>
        <w:tc>
          <w:tcPr>
            <w:tcW w:w="963"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r>
              <w:rPr>
                <w:rFonts w:hint="eastAsia" w:ascii="仿宋" w:hAnsi="仿宋" w:eastAsia="仿宋" w:cs="仿宋"/>
                <w:b/>
                <w:bCs/>
                <w:sz w:val="24"/>
              </w:rPr>
              <w:t>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875" w:hRule="atLeast"/>
          <w:jc w:val="center"/>
        </w:trPr>
        <w:tc>
          <w:tcPr>
            <w:tcW w:w="824"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z w:val="24"/>
              </w:rPr>
            </w:pPr>
            <w:r>
              <w:rPr>
                <w:rFonts w:hint="eastAsia" w:ascii="仿宋" w:hAnsi="仿宋" w:eastAsia="仿宋" w:cs="仿宋"/>
                <w:sz w:val="24"/>
              </w:rPr>
              <w:t>1</w:t>
            </w:r>
          </w:p>
        </w:tc>
        <w:tc>
          <w:tcPr>
            <w:tcW w:w="1318"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pacing w:val="-4"/>
                <w:sz w:val="24"/>
              </w:rPr>
            </w:pPr>
            <w:r>
              <w:rPr>
                <w:rFonts w:hint="eastAsia" w:ascii="仿宋" w:hAnsi="仿宋" w:eastAsia="仿宋" w:cs="仿宋"/>
                <w:spacing w:val="-4"/>
                <w:sz w:val="24"/>
              </w:rPr>
              <w:t>供应商相关认证证书</w:t>
            </w:r>
          </w:p>
        </w:tc>
        <w:tc>
          <w:tcPr>
            <w:tcW w:w="6533" w:type="dxa"/>
            <w:shd w:val="clear" w:color="auto" w:fill="FFFFFF"/>
            <w:noWrap w:val="0"/>
            <w:tcMar>
              <w:top w:w="0" w:type="dxa"/>
              <w:left w:w="108" w:type="dxa"/>
              <w:bottom w:w="0" w:type="dxa"/>
              <w:right w:w="108" w:type="dxa"/>
            </w:tcMar>
            <w:vAlign w:val="center"/>
          </w:tcPr>
          <w:p>
            <w:pPr>
              <w:snapToGrid w:val="0"/>
              <w:spacing w:line="400" w:lineRule="exact"/>
              <w:jc w:val="left"/>
              <w:rPr>
                <w:rFonts w:hint="eastAsia" w:ascii="仿宋" w:hAnsi="仿宋" w:eastAsia="仿宋" w:cs="仿宋"/>
                <w:spacing w:val="-4"/>
                <w:sz w:val="24"/>
              </w:rPr>
            </w:pPr>
            <w:r>
              <w:rPr>
                <w:rFonts w:hint="eastAsia" w:ascii="仿宋" w:hAnsi="仿宋" w:eastAsia="仿宋" w:cs="仿宋"/>
                <w:spacing w:val="-4"/>
                <w:sz w:val="24"/>
                <w:lang w:val="en-US" w:eastAsia="zh-CN"/>
              </w:rPr>
              <w:t>1、</w:t>
            </w:r>
            <w:r>
              <w:rPr>
                <w:rFonts w:hint="eastAsia" w:ascii="仿宋" w:hAnsi="仿宋" w:eastAsia="仿宋" w:cs="仿宋"/>
                <w:spacing w:val="-4"/>
                <w:sz w:val="24"/>
              </w:rPr>
              <w:t>投标人具备有效的质量管理体系认证证书、环境管理体系认证证书、职业健康安全管理体系认证证书的，每项得1分，最高得3分。</w:t>
            </w:r>
          </w:p>
          <w:p>
            <w:pPr>
              <w:snapToGrid w:val="0"/>
              <w:spacing w:line="400" w:lineRule="exact"/>
              <w:jc w:val="left"/>
              <w:rPr>
                <w:rFonts w:hint="eastAsia" w:ascii="仿宋" w:hAnsi="仿宋" w:eastAsia="仿宋" w:cs="仿宋"/>
                <w:spacing w:val="-4"/>
                <w:sz w:val="24"/>
              </w:rPr>
            </w:pPr>
            <w:r>
              <w:rPr>
                <w:rFonts w:hint="eastAsia" w:ascii="仿宋" w:hAnsi="仿宋" w:eastAsia="仿宋" w:cs="仿宋"/>
                <w:spacing w:val="-4"/>
                <w:sz w:val="24"/>
                <w:lang w:val="en-US" w:eastAsia="zh-CN"/>
              </w:rPr>
              <w:t>2、</w:t>
            </w:r>
            <w:r>
              <w:rPr>
                <w:rFonts w:hint="eastAsia" w:ascii="仿宋" w:hAnsi="仿宋" w:eastAsia="仿宋" w:cs="仿宋"/>
                <w:spacing w:val="-4"/>
                <w:sz w:val="24"/>
                <w:lang w:eastAsia="zh-CN"/>
              </w:rPr>
              <w:t>投标人</w:t>
            </w:r>
            <w:r>
              <w:rPr>
                <w:rFonts w:hint="eastAsia" w:ascii="仿宋" w:hAnsi="仿宋" w:eastAsia="仿宋" w:cs="仿宋"/>
                <w:spacing w:val="-4"/>
                <w:sz w:val="24"/>
              </w:rPr>
              <w:t>拥有省级及以上环境类重点实验室等科研平台或企业服务平台的，每个得</w:t>
            </w:r>
            <w:r>
              <w:rPr>
                <w:rFonts w:ascii="仿宋" w:hAnsi="仿宋" w:eastAsia="仿宋" w:cs="仿宋"/>
                <w:spacing w:val="-4"/>
                <w:sz w:val="24"/>
              </w:rPr>
              <w:t>3</w:t>
            </w:r>
            <w:r>
              <w:rPr>
                <w:rFonts w:hint="eastAsia" w:ascii="仿宋" w:hAnsi="仿宋" w:eastAsia="仿宋" w:cs="仿宋"/>
                <w:spacing w:val="-4"/>
                <w:sz w:val="24"/>
              </w:rPr>
              <w:t>分；拥有市级环境类科研平台或企业服务平台的，每个得</w:t>
            </w:r>
            <w:r>
              <w:rPr>
                <w:rFonts w:ascii="仿宋" w:hAnsi="仿宋" w:eastAsia="仿宋" w:cs="仿宋"/>
                <w:spacing w:val="-4"/>
                <w:sz w:val="24"/>
              </w:rPr>
              <w:t>1</w:t>
            </w:r>
            <w:r>
              <w:rPr>
                <w:rFonts w:hint="eastAsia" w:ascii="仿宋" w:hAnsi="仿宋" w:eastAsia="仿宋" w:cs="仿宋"/>
                <w:spacing w:val="-4"/>
                <w:sz w:val="24"/>
              </w:rPr>
              <w:t>分</w:t>
            </w:r>
            <w:r>
              <w:rPr>
                <w:rFonts w:hint="eastAsia" w:ascii="仿宋" w:hAnsi="仿宋" w:eastAsia="仿宋" w:cs="仿宋"/>
                <w:spacing w:val="-4"/>
                <w:sz w:val="24"/>
                <w:lang w:eastAsia="zh-CN"/>
              </w:rPr>
              <w:t>，最多得</w:t>
            </w:r>
            <w:r>
              <w:rPr>
                <w:rFonts w:hint="eastAsia" w:ascii="仿宋" w:hAnsi="仿宋" w:eastAsia="仿宋" w:cs="仿宋"/>
                <w:spacing w:val="-4"/>
                <w:sz w:val="24"/>
                <w:lang w:val="en-US" w:eastAsia="zh-CN"/>
              </w:rPr>
              <w:t>6分</w:t>
            </w:r>
            <w:r>
              <w:rPr>
                <w:rFonts w:hint="eastAsia" w:ascii="仿宋" w:hAnsi="仿宋" w:eastAsia="仿宋" w:cs="仿宋"/>
                <w:spacing w:val="-4"/>
                <w:sz w:val="24"/>
              </w:rPr>
              <w:t>。</w:t>
            </w:r>
          </w:p>
          <w:p>
            <w:pPr>
              <w:snapToGrid w:val="0"/>
              <w:spacing w:line="400" w:lineRule="exact"/>
              <w:jc w:val="left"/>
              <w:rPr>
                <w:rFonts w:hint="eastAsia" w:ascii="仿宋" w:hAnsi="仿宋" w:eastAsia="仿宋" w:cs="仿宋"/>
                <w:color w:val="auto"/>
                <w:spacing w:val="-4"/>
                <w:sz w:val="24"/>
                <w:szCs w:val="20"/>
              </w:rPr>
            </w:pPr>
            <w:r>
              <w:rPr>
                <w:rFonts w:hint="eastAsia" w:ascii="仿宋" w:hAnsi="仿宋" w:eastAsia="仿宋" w:cs="仿宋"/>
                <w:color w:val="auto"/>
                <w:spacing w:val="-4"/>
                <w:sz w:val="24"/>
                <w:szCs w:val="20"/>
                <w:lang w:val="en-US" w:eastAsia="zh-CN"/>
              </w:rPr>
              <w:t>3、</w:t>
            </w:r>
            <w:r>
              <w:rPr>
                <w:rFonts w:hint="eastAsia" w:ascii="仿宋" w:hAnsi="仿宋" w:eastAsia="仿宋" w:cs="仿宋"/>
                <w:color w:val="auto"/>
                <w:spacing w:val="-4"/>
                <w:sz w:val="24"/>
                <w:szCs w:val="20"/>
              </w:rPr>
              <w:t>投标人具有检验检测机构资质认定证书（CMA）得</w:t>
            </w:r>
            <w:r>
              <w:rPr>
                <w:rFonts w:hint="eastAsia" w:ascii="仿宋" w:hAnsi="仿宋" w:eastAsia="仿宋" w:cs="仿宋"/>
                <w:color w:val="auto"/>
                <w:spacing w:val="-4"/>
                <w:sz w:val="24"/>
                <w:szCs w:val="20"/>
                <w:lang w:val="en-US" w:eastAsia="zh-CN"/>
              </w:rPr>
              <w:t>2</w:t>
            </w:r>
            <w:r>
              <w:rPr>
                <w:rFonts w:hint="eastAsia" w:ascii="仿宋" w:hAnsi="仿宋" w:eastAsia="仿宋" w:cs="仿宋"/>
                <w:color w:val="auto"/>
                <w:spacing w:val="-4"/>
                <w:sz w:val="24"/>
                <w:szCs w:val="20"/>
              </w:rPr>
              <w:t>分</w:t>
            </w:r>
            <w:r>
              <w:rPr>
                <w:rFonts w:hint="eastAsia" w:ascii="仿宋" w:hAnsi="仿宋" w:eastAsia="仿宋" w:cs="仿宋"/>
                <w:color w:val="auto"/>
                <w:spacing w:val="-4"/>
                <w:sz w:val="24"/>
                <w:szCs w:val="20"/>
                <w:lang w:eastAsia="zh-CN"/>
              </w:rPr>
              <w:t>。</w:t>
            </w:r>
          </w:p>
          <w:p>
            <w:pPr>
              <w:snapToGrid w:val="0"/>
              <w:spacing w:line="400" w:lineRule="exact"/>
              <w:jc w:val="left"/>
              <w:rPr>
                <w:rFonts w:hint="eastAsia" w:ascii="仿宋" w:hAnsi="仿宋" w:eastAsia="仿宋" w:cs="仿宋"/>
                <w:color w:val="auto"/>
                <w:spacing w:val="-4"/>
                <w:sz w:val="24"/>
                <w:szCs w:val="20"/>
                <w:lang w:eastAsia="zh-CN"/>
              </w:rPr>
            </w:pPr>
            <w:r>
              <w:rPr>
                <w:rFonts w:hint="eastAsia" w:ascii="仿宋" w:hAnsi="仿宋" w:eastAsia="仿宋" w:cs="仿宋"/>
                <w:color w:val="auto"/>
                <w:spacing w:val="-4"/>
                <w:sz w:val="24"/>
                <w:szCs w:val="20"/>
                <w:lang w:val="en-US" w:eastAsia="zh-CN"/>
              </w:rPr>
              <w:t>4、</w:t>
            </w:r>
            <w:r>
              <w:rPr>
                <w:rFonts w:hint="eastAsia" w:ascii="仿宋" w:hAnsi="仿宋" w:eastAsia="仿宋" w:cs="仿宋"/>
                <w:color w:val="auto"/>
                <w:spacing w:val="-4"/>
                <w:sz w:val="24"/>
                <w:szCs w:val="20"/>
              </w:rPr>
              <w:t>投标人具有中国合格评定国家认可委员会颁发的实验室认可证书（CNAS）的得1分</w:t>
            </w:r>
            <w:r>
              <w:rPr>
                <w:rFonts w:hint="eastAsia" w:ascii="仿宋" w:hAnsi="仿宋" w:eastAsia="仿宋" w:cs="仿宋"/>
                <w:color w:val="auto"/>
                <w:spacing w:val="-4"/>
                <w:sz w:val="24"/>
                <w:szCs w:val="20"/>
                <w:lang w:eastAsia="zh-CN"/>
              </w:rPr>
              <w:t>。</w:t>
            </w:r>
          </w:p>
          <w:p>
            <w:pPr>
              <w:snapToGrid w:val="0"/>
              <w:spacing w:line="400" w:lineRule="exact"/>
              <w:jc w:val="left"/>
              <w:rPr>
                <w:rFonts w:hint="eastAsia" w:ascii="仿宋" w:hAnsi="仿宋" w:eastAsia="仿宋" w:cs="仿宋"/>
                <w:color w:val="auto"/>
                <w:spacing w:val="-4"/>
                <w:sz w:val="24"/>
                <w:szCs w:val="20"/>
              </w:rPr>
            </w:pPr>
            <w:r>
              <w:rPr>
                <w:rFonts w:hint="eastAsia" w:ascii="仿宋" w:hAnsi="仿宋" w:eastAsia="仿宋" w:cs="仿宋"/>
                <w:color w:val="auto"/>
                <w:spacing w:val="-4"/>
                <w:sz w:val="24"/>
                <w:szCs w:val="20"/>
                <w:lang w:val="en-US" w:eastAsia="zh-CN"/>
              </w:rPr>
              <w:t>5、</w:t>
            </w:r>
            <w:r>
              <w:rPr>
                <w:rFonts w:hint="eastAsia" w:ascii="仿宋" w:hAnsi="仿宋" w:eastAsia="仿宋" w:cs="仿宋"/>
                <w:color w:val="auto"/>
                <w:spacing w:val="-4"/>
                <w:sz w:val="24"/>
                <w:szCs w:val="20"/>
              </w:rPr>
              <w:t>投标人具有水样和沉积物中全氟化合物等国家规定13种新污染物通过资质认定得</w:t>
            </w:r>
            <w:r>
              <w:rPr>
                <w:rFonts w:hint="eastAsia" w:ascii="仿宋" w:hAnsi="仿宋" w:eastAsia="仿宋" w:cs="仿宋"/>
                <w:color w:val="auto"/>
                <w:spacing w:val="-4"/>
                <w:sz w:val="24"/>
                <w:szCs w:val="20"/>
                <w:lang w:val="en-US" w:eastAsia="zh-CN"/>
              </w:rPr>
              <w:t>3</w:t>
            </w:r>
            <w:r>
              <w:rPr>
                <w:rFonts w:hint="eastAsia" w:ascii="仿宋" w:hAnsi="仿宋" w:eastAsia="仿宋" w:cs="仿宋"/>
                <w:color w:val="auto"/>
                <w:spacing w:val="-4"/>
                <w:sz w:val="24"/>
                <w:szCs w:val="20"/>
              </w:rPr>
              <w:t>分。</w:t>
            </w:r>
          </w:p>
          <w:p>
            <w:pPr>
              <w:snapToGrid w:val="0"/>
              <w:spacing w:line="400" w:lineRule="exact"/>
              <w:jc w:val="left"/>
              <w:rPr>
                <w:rFonts w:hint="eastAsia" w:ascii="仿宋" w:hAnsi="仿宋" w:eastAsia="仿宋" w:cs="仿宋"/>
                <w:color w:val="auto"/>
                <w:spacing w:val="-4"/>
                <w:sz w:val="24"/>
                <w:szCs w:val="20"/>
                <w:lang w:val="en-US"/>
              </w:rPr>
            </w:pPr>
            <w:r>
              <w:rPr>
                <w:rFonts w:hint="eastAsia" w:ascii="仿宋" w:hAnsi="仿宋" w:eastAsia="仿宋" w:cs="仿宋"/>
                <w:color w:val="auto"/>
                <w:spacing w:val="-4"/>
                <w:sz w:val="24"/>
                <w:szCs w:val="20"/>
                <w:lang w:val="en-US" w:eastAsia="zh-CN"/>
              </w:rPr>
              <w:t>6、</w:t>
            </w:r>
            <w:r>
              <w:rPr>
                <w:rFonts w:hint="eastAsia" w:ascii="仿宋" w:hAnsi="仿宋" w:eastAsia="仿宋" w:cs="仿宋"/>
                <w:spacing w:val="-4"/>
                <w:sz w:val="24"/>
              </w:rPr>
              <w:t>在浙江省内设有实验室，该实验室面积、仪器设备满足工作需要，且该实验室</w:t>
            </w:r>
            <w:r>
              <w:rPr>
                <w:rFonts w:hint="eastAsia" w:ascii="仿宋" w:hAnsi="仿宋" w:eastAsia="仿宋" w:cs="仿宋"/>
                <w:color w:val="auto"/>
                <w:spacing w:val="-4"/>
                <w:sz w:val="24"/>
                <w:szCs w:val="20"/>
              </w:rPr>
              <w:t>配备</w:t>
            </w:r>
            <w:r>
              <w:rPr>
                <w:rFonts w:hint="eastAsia" w:ascii="仿宋" w:hAnsi="仿宋" w:eastAsia="仿宋" w:cs="仿宋"/>
                <w:color w:val="auto"/>
                <w:spacing w:val="-4"/>
                <w:sz w:val="24"/>
                <w:szCs w:val="20"/>
                <w:lang w:eastAsia="zh-CN"/>
              </w:rPr>
              <w:t>检测必备仪器（</w:t>
            </w:r>
            <w:r>
              <w:rPr>
                <w:rFonts w:hint="eastAsia" w:ascii="仿宋" w:hAnsi="仿宋" w:eastAsia="仿宋" w:cs="仿宋"/>
                <w:color w:val="auto"/>
                <w:spacing w:val="-4"/>
                <w:sz w:val="24"/>
                <w:szCs w:val="20"/>
              </w:rPr>
              <w:t>液相色谱高分辨串联质谱仪，液相色谱三重四极杆质谱</w:t>
            </w:r>
            <w:r>
              <w:rPr>
                <w:rFonts w:hint="eastAsia" w:ascii="仿宋" w:hAnsi="仿宋" w:eastAsia="仿宋" w:cs="仿宋"/>
                <w:color w:val="auto"/>
                <w:spacing w:val="-4"/>
                <w:sz w:val="24"/>
                <w:szCs w:val="20"/>
                <w:lang w:eastAsia="zh-CN"/>
              </w:rPr>
              <w:t>仪</w:t>
            </w:r>
            <w:r>
              <w:rPr>
                <w:rFonts w:hint="eastAsia" w:ascii="仿宋" w:hAnsi="仿宋" w:eastAsia="仿宋" w:cs="仿宋"/>
                <w:spacing w:val="-4"/>
                <w:sz w:val="24"/>
              </w:rPr>
              <w:t>，气相色谱-高分辨磁质谱</w:t>
            </w:r>
            <w:r>
              <w:rPr>
                <w:rFonts w:hint="eastAsia" w:ascii="仿宋" w:hAnsi="仿宋" w:eastAsia="仿宋" w:cs="仿宋"/>
                <w:spacing w:val="-4"/>
                <w:sz w:val="24"/>
                <w:lang w:eastAsia="zh-CN"/>
              </w:rPr>
              <w:t>仪</w:t>
            </w:r>
            <w:r>
              <w:rPr>
                <w:rFonts w:hint="eastAsia" w:ascii="仿宋" w:hAnsi="仿宋" w:eastAsia="仿宋" w:cs="仿宋"/>
                <w:color w:val="auto"/>
                <w:spacing w:val="-4"/>
                <w:sz w:val="24"/>
                <w:szCs w:val="20"/>
                <w:lang w:eastAsia="zh-CN"/>
              </w:rPr>
              <w:t>）得</w:t>
            </w:r>
            <w:r>
              <w:rPr>
                <w:rFonts w:hint="eastAsia" w:ascii="仿宋" w:hAnsi="仿宋" w:eastAsia="仿宋" w:cs="仿宋"/>
                <w:spacing w:val="-4"/>
                <w:sz w:val="24"/>
                <w:szCs w:val="20"/>
                <w:lang w:val="en-US" w:eastAsia="zh-CN"/>
              </w:rPr>
              <w:t>1</w:t>
            </w:r>
            <w:r>
              <w:rPr>
                <w:rFonts w:hint="eastAsia" w:ascii="仿宋" w:hAnsi="仿宋" w:eastAsia="仿宋" w:cs="仿宋"/>
                <w:color w:val="auto"/>
                <w:spacing w:val="-4"/>
                <w:sz w:val="24"/>
                <w:szCs w:val="20"/>
                <w:lang w:val="en-US" w:eastAsia="zh-CN"/>
              </w:rPr>
              <w:t>分，缺少一项扣</w:t>
            </w:r>
            <w:r>
              <w:rPr>
                <w:rFonts w:hint="eastAsia" w:ascii="仿宋" w:hAnsi="仿宋" w:eastAsia="仿宋" w:cs="仿宋"/>
                <w:spacing w:val="-4"/>
                <w:sz w:val="24"/>
                <w:szCs w:val="20"/>
                <w:lang w:val="en-US" w:eastAsia="zh-CN"/>
              </w:rPr>
              <w:t>0.5</w:t>
            </w:r>
            <w:r>
              <w:rPr>
                <w:rFonts w:hint="eastAsia" w:ascii="仿宋" w:hAnsi="仿宋" w:eastAsia="仿宋" w:cs="仿宋"/>
                <w:color w:val="auto"/>
                <w:spacing w:val="-4"/>
                <w:sz w:val="24"/>
                <w:szCs w:val="20"/>
                <w:lang w:val="en-US" w:eastAsia="zh-CN"/>
              </w:rPr>
              <w:t>分。</w:t>
            </w:r>
          </w:p>
          <w:p>
            <w:pPr>
              <w:snapToGrid w:val="0"/>
              <w:spacing w:line="400" w:lineRule="exact"/>
              <w:jc w:val="left"/>
              <w:rPr>
                <w:rFonts w:hint="eastAsia" w:ascii="仿宋" w:hAnsi="仿宋" w:eastAsia="仿宋" w:cs="仿宋"/>
                <w:spacing w:val="-4"/>
                <w:sz w:val="24"/>
                <w:lang w:val="en-US" w:eastAsia="zh-CN"/>
              </w:rPr>
            </w:pPr>
            <w:r>
              <w:rPr>
                <w:rFonts w:hint="eastAsia" w:ascii="仿宋" w:hAnsi="仿宋" w:eastAsia="仿宋" w:cs="仿宋"/>
                <w:spacing w:val="-4"/>
                <w:sz w:val="24"/>
                <w:lang w:val="en-US" w:eastAsia="zh-CN"/>
              </w:rPr>
              <w:t>注：上述各项均需在</w:t>
            </w:r>
            <w:r>
              <w:rPr>
                <w:rFonts w:hint="eastAsia" w:ascii="仿宋" w:hAnsi="仿宋" w:eastAsia="仿宋" w:cs="仿宋"/>
                <w:spacing w:val="-4"/>
                <w:sz w:val="24"/>
              </w:rPr>
              <w:t>投标文件中提供证明材料并加盖公章</w:t>
            </w:r>
            <w:r>
              <w:rPr>
                <w:rFonts w:hint="eastAsia" w:ascii="仿宋" w:hAnsi="仿宋" w:eastAsia="仿宋" w:cs="仿宋"/>
                <w:spacing w:val="-4"/>
                <w:sz w:val="24"/>
                <w:lang w:eastAsia="zh-CN"/>
              </w:rPr>
              <w:t>。</w:t>
            </w:r>
          </w:p>
        </w:tc>
        <w:tc>
          <w:tcPr>
            <w:tcW w:w="963"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pacing w:val="-4"/>
                <w:sz w:val="24"/>
              </w:rPr>
            </w:pPr>
            <w:r>
              <w:rPr>
                <w:rFonts w:ascii="仿宋" w:hAnsi="仿宋" w:eastAsia="仿宋" w:cs="仿宋"/>
                <w:spacing w:val="-4"/>
                <w:sz w:val="24"/>
              </w:rPr>
              <w:t>0-</w:t>
            </w:r>
            <w:r>
              <w:rPr>
                <w:rFonts w:hint="eastAsia" w:ascii="仿宋" w:hAnsi="仿宋" w:eastAsia="仿宋" w:cs="仿宋"/>
                <w:spacing w:val="-4"/>
                <w:sz w:val="24"/>
                <w:lang w:val="en-US" w:eastAsia="zh-CN"/>
              </w:rPr>
              <w:t>16</w:t>
            </w:r>
            <w:r>
              <w:rPr>
                <w:rFonts w:hint="eastAsia" w:ascii="仿宋" w:hAnsi="仿宋" w:eastAsia="仿宋" w:cs="仿宋"/>
                <w:spacing w:val="-4"/>
                <w:sz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875" w:hRule="atLeast"/>
          <w:jc w:val="center"/>
        </w:trPr>
        <w:tc>
          <w:tcPr>
            <w:tcW w:w="824"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r>
              <w:rPr>
                <w:rFonts w:hint="eastAsia" w:ascii="仿宋" w:hAnsi="仿宋" w:eastAsia="仿宋" w:cs="仿宋"/>
                <w:sz w:val="24"/>
              </w:rPr>
              <w:t>2</w:t>
            </w:r>
          </w:p>
        </w:tc>
        <w:tc>
          <w:tcPr>
            <w:tcW w:w="1318"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r>
              <w:rPr>
                <w:rFonts w:hint="eastAsia" w:ascii="仿宋" w:hAnsi="仿宋" w:eastAsia="仿宋" w:cs="仿宋"/>
                <w:spacing w:val="-4"/>
                <w:sz w:val="24"/>
              </w:rPr>
              <w:t>供应商类似业绩</w:t>
            </w:r>
          </w:p>
        </w:tc>
        <w:tc>
          <w:tcPr>
            <w:tcW w:w="6533" w:type="dxa"/>
            <w:shd w:val="clear" w:color="auto" w:fill="FFFFFF"/>
            <w:noWrap w:val="0"/>
            <w:tcMar>
              <w:top w:w="0" w:type="dxa"/>
              <w:left w:w="108" w:type="dxa"/>
              <w:bottom w:w="0" w:type="dxa"/>
              <w:right w:w="108" w:type="dxa"/>
            </w:tcMar>
            <w:vAlign w:val="center"/>
          </w:tcPr>
          <w:p>
            <w:pPr>
              <w:spacing w:line="288" w:lineRule="auto"/>
              <w:rPr>
                <w:rFonts w:ascii="仿宋" w:hAnsi="仿宋" w:eastAsia="仿宋" w:cs="仿宋"/>
                <w:spacing w:val="-4"/>
                <w:sz w:val="24"/>
              </w:rPr>
            </w:pPr>
            <w:r>
              <w:rPr>
                <w:rFonts w:hint="eastAsia" w:ascii="仿宋" w:hAnsi="仿宋" w:eastAsia="仿宋" w:cs="仿宋"/>
                <w:spacing w:val="-4"/>
                <w:sz w:val="24"/>
              </w:rPr>
              <w:t>201</w:t>
            </w:r>
            <w:r>
              <w:rPr>
                <w:rFonts w:ascii="仿宋" w:hAnsi="仿宋" w:eastAsia="仿宋" w:cs="仿宋"/>
                <w:spacing w:val="-4"/>
                <w:sz w:val="24"/>
              </w:rPr>
              <w:t>6</w:t>
            </w:r>
            <w:r>
              <w:rPr>
                <w:rFonts w:hint="eastAsia" w:ascii="仿宋" w:hAnsi="仿宋" w:eastAsia="仿宋" w:cs="仿宋"/>
                <w:spacing w:val="-4"/>
                <w:sz w:val="24"/>
              </w:rPr>
              <w:t>年1月1日（以合同签订时间为准）以来投标人</w:t>
            </w:r>
            <w:r>
              <w:rPr>
                <w:rFonts w:hint="eastAsia" w:ascii="仿宋" w:hAnsi="仿宋" w:eastAsia="仿宋" w:cs="仿宋"/>
                <w:spacing w:val="-4"/>
                <w:sz w:val="24"/>
                <w:lang w:val="en-US" w:eastAsia="zh-CN"/>
              </w:rPr>
              <w:t>具有</w:t>
            </w:r>
            <w:r>
              <w:rPr>
                <w:rFonts w:hint="eastAsia" w:ascii="仿宋" w:hAnsi="仿宋" w:eastAsia="仿宋" w:cs="仿宋"/>
                <w:spacing w:val="-4"/>
                <w:sz w:val="24"/>
              </w:rPr>
              <w:t>新污染物治理环境管理类项目业绩，每个合同得分</w:t>
            </w:r>
            <w:r>
              <w:rPr>
                <w:rFonts w:hint="eastAsia" w:ascii="仿宋" w:hAnsi="仿宋" w:eastAsia="仿宋" w:cs="仿宋"/>
                <w:spacing w:val="-4"/>
                <w:sz w:val="24"/>
                <w:lang w:val="en-US" w:eastAsia="zh-CN"/>
              </w:rPr>
              <w:t>0.5</w:t>
            </w:r>
            <w:r>
              <w:rPr>
                <w:rFonts w:hint="eastAsia" w:ascii="仿宋" w:hAnsi="仿宋" w:eastAsia="仿宋" w:cs="仿宋"/>
                <w:spacing w:val="-4"/>
                <w:sz w:val="24"/>
              </w:rPr>
              <w:t>分。本项满分</w:t>
            </w:r>
            <w:r>
              <w:rPr>
                <w:rFonts w:hint="eastAsia" w:ascii="仿宋" w:hAnsi="仿宋" w:eastAsia="仿宋" w:cs="仿宋"/>
                <w:spacing w:val="-4"/>
                <w:sz w:val="24"/>
                <w:lang w:val="en-US" w:eastAsia="zh-CN"/>
              </w:rPr>
              <w:t>1</w:t>
            </w:r>
            <w:r>
              <w:rPr>
                <w:rFonts w:hint="eastAsia" w:ascii="仿宋" w:hAnsi="仿宋" w:eastAsia="仿宋" w:cs="仿宋"/>
                <w:spacing w:val="-4"/>
                <w:sz w:val="24"/>
              </w:rPr>
              <w:t>分。（投标文件中提供合同复印件并加盖公章）</w:t>
            </w:r>
          </w:p>
        </w:tc>
        <w:tc>
          <w:tcPr>
            <w:tcW w:w="963" w:type="dxa"/>
            <w:shd w:val="clear" w:color="auto" w:fill="FFFFFF"/>
            <w:noWrap w:val="0"/>
            <w:tcMar>
              <w:top w:w="0" w:type="dxa"/>
              <w:left w:w="108" w:type="dxa"/>
              <w:bottom w:w="0" w:type="dxa"/>
              <w:right w:w="108" w:type="dxa"/>
            </w:tcMar>
            <w:vAlign w:val="center"/>
          </w:tcPr>
          <w:p>
            <w:pPr>
              <w:spacing w:line="288" w:lineRule="auto"/>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lang w:val="en-US" w:eastAsia="zh-CN"/>
              </w:rPr>
              <w:t>1</w:t>
            </w:r>
            <w:r>
              <w:rPr>
                <w:rFonts w:hint="eastAsia" w:ascii="仿宋" w:hAnsi="仿宋" w:eastAsia="仿宋" w:cs="仿宋"/>
                <w:sz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875" w:hRule="atLeast"/>
          <w:jc w:val="center"/>
        </w:trPr>
        <w:tc>
          <w:tcPr>
            <w:tcW w:w="824"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z w:val="24"/>
              </w:rPr>
            </w:pPr>
            <w:r>
              <w:rPr>
                <w:rFonts w:hint="eastAsia" w:ascii="仿宋" w:hAnsi="仿宋" w:eastAsia="仿宋" w:cs="仿宋"/>
                <w:sz w:val="24"/>
              </w:rPr>
              <w:t>3</w:t>
            </w:r>
          </w:p>
        </w:tc>
        <w:tc>
          <w:tcPr>
            <w:tcW w:w="1318"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pacing w:val="-4"/>
                <w:sz w:val="24"/>
              </w:rPr>
            </w:pPr>
            <w:r>
              <w:rPr>
                <w:rFonts w:hint="eastAsia" w:ascii="仿宋" w:hAnsi="仿宋" w:eastAsia="仿宋" w:cs="仿宋"/>
                <w:spacing w:val="-4"/>
                <w:sz w:val="24"/>
              </w:rPr>
              <w:t>团队实力</w:t>
            </w:r>
          </w:p>
        </w:tc>
        <w:tc>
          <w:tcPr>
            <w:tcW w:w="6533" w:type="dxa"/>
            <w:shd w:val="clear" w:color="auto" w:fill="FFFFFF"/>
            <w:noWrap w:val="0"/>
            <w:tcMar>
              <w:top w:w="0" w:type="dxa"/>
              <w:left w:w="108" w:type="dxa"/>
              <w:bottom w:w="0" w:type="dxa"/>
              <w:right w:w="108" w:type="dxa"/>
            </w:tcMar>
            <w:vAlign w:val="center"/>
          </w:tcPr>
          <w:p>
            <w:pPr>
              <w:spacing w:line="288" w:lineRule="auto"/>
              <w:rPr>
                <w:rFonts w:ascii="仿宋" w:hAnsi="仿宋" w:eastAsia="仿宋" w:cs="仿宋"/>
                <w:spacing w:val="-4"/>
                <w:sz w:val="24"/>
              </w:rPr>
            </w:pPr>
            <w:r>
              <w:rPr>
                <w:rFonts w:hint="eastAsia" w:ascii="仿宋" w:hAnsi="仿宋" w:eastAsia="仿宋" w:cs="仿宋"/>
                <w:spacing w:val="-4"/>
                <w:sz w:val="24"/>
              </w:rPr>
              <w:t>1、项目负责人具有环境专业</w:t>
            </w:r>
            <w:r>
              <w:rPr>
                <w:rFonts w:hint="eastAsia" w:ascii="仿宋" w:hAnsi="仿宋" w:eastAsia="仿宋" w:cs="仿宋"/>
                <w:spacing w:val="-4"/>
                <w:sz w:val="24"/>
                <w:lang w:eastAsia="zh-CN"/>
              </w:rPr>
              <w:t>副</w:t>
            </w:r>
            <w:r>
              <w:rPr>
                <w:rFonts w:hint="eastAsia" w:ascii="仿宋" w:hAnsi="仿宋" w:eastAsia="仿宋" w:cs="仿宋"/>
                <w:spacing w:val="-4"/>
                <w:sz w:val="24"/>
              </w:rPr>
              <w:t>高级职称的得</w:t>
            </w:r>
            <w:r>
              <w:rPr>
                <w:rFonts w:hint="eastAsia" w:ascii="仿宋" w:hAnsi="仿宋" w:eastAsia="仿宋" w:cs="仿宋"/>
                <w:spacing w:val="-4"/>
                <w:sz w:val="24"/>
                <w:lang w:val="en-US" w:eastAsia="zh-CN"/>
              </w:rPr>
              <w:t>2</w:t>
            </w:r>
            <w:r>
              <w:rPr>
                <w:rFonts w:hint="eastAsia" w:ascii="仿宋" w:hAnsi="仿宋" w:eastAsia="仿宋" w:cs="仿宋"/>
                <w:spacing w:val="-4"/>
                <w:sz w:val="24"/>
              </w:rPr>
              <w:t>分。具有新污染物治理相关专业（环境科学、环境工程、化学工程）博士学位的，得</w:t>
            </w:r>
            <w:r>
              <w:rPr>
                <w:rFonts w:hint="eastAsia" w:ascii="仿宋" w:hAnsi="仿宋" w:eastAsia="仿宋" w:cs="仿宋"/>
                <w:spacing w:val="-4"/>
                <w:sz w:val="24"/>
                <w:lang w:val="en-US" w:eastAsia="zh-CN"/>
              </w:rPr>
              <w:t>4</w:t>
            </w:r>
            <w:r>
              <w:rPr>
                <w:rFonts w:hint="eastAsia" w:ascii="仿宋" w:hAnsi="仿宋" w:eastAsia="仿宋" w:cs="仿宋"/>
                <w:spacing w:val="-4"/>
                <w:sz w:val="24"/>
              </w:rPr>
              <w:t>分。本项满分</w:t>
            </w:r>
            <w:r>
              <w:rPr>
                <w:rFonts w:hint="eastAsia" w:ascii="仿宋" w:hAnsi="仿宋" w:eastAsia="仿宋" w:cs="仿宋"/>
                <w:spacing w:val="-4"/>
                <w:sz w:val="24"/>
                <w:lang w:val="en-US" w:eastAsia="zh-CN"/>
              </w:rPr>
              <w:t>6</w:t>
            </w:r>
            <w:r>
              <w:rPr>
                <w:rFonts w:hint="eastAsia" w:ascii="仿宋" w:hAnsi="仿宋" w:eastAsia="仿宋" w:cs="仿宋"/>
                <w:spacing w:val="-4"/>
                <w:sz w:val="24"/>
              </w:rPr>
              <w:t>分。</w:t>
            </w:r>
          </w:p>
          <w:p>
            <w:pPr>
              <w:spacing w:line="288" w:lineRule="auto"/>
              <w:rPr>
                <w:rFonts w:ascii="仿宋" w:hAnsi="仿宋" w:eastAsia="仿宋" w:cs="仿宋"/>
                <w:spacing w:val="-4"/>
                <w:sz w:val="24"/>
              </w:rPr>
            </w:pPr>
            <w:r>
              <w:rPr>
                <w:rFonts w:hint="eastAsia" w:ascii="仿宋" w:hAnsi="仿宋" w:eastAsia="仿宋" w:cs="仿宋"/>
                <w:spacing w:val="-4"/>
                <w:sz w:val="24"/>
              </w:rPr>
              <w:t>（投标文件中提供相关证书和供应商为其缴纳的社保证明材料扫描件并加盖公章）</w:t>
            </w:r>
          </w:p>
          <w:p>
            <w:pPr>
              <w:spacing w:line="288" w:lineRule="auto"/>
              <w:rPr>
                <w:rFonts w:ascii="仿宋" w:hAnsi="仿宋" w:eastAsia="仿宋" w:cs="仿宋"/>
                <w:spacing w:val="-4"/>
                <w:sz w:val="24"/>
              </w:rPr>
            </w:pPr>
            <w:r>
              <w:rPr>
                <w:rFonts w:ascii="仿宋" w:hAnsi="仿宋" w:eastAsia="仿宋" w:cs="仿宋"/>
                <w:spacing w:val="-4"/>
                <w:sz w:val="24"/>
              </w:rPr>
              <w:t>2</w:t>
            </w:r>
            <w:r>
              <w:rPr>
                <w:rFonts w:hint="eastAsia" w:ascii="仿宋" w:hAnsi="仿宋" w:eastAsia="仿宋" w:cs="仿宋"/>
                <w:spacing w:val="-4"/>
                <w:sz w:val="24"/>
              </w:rPr>
              <w:t>、项目组成员中除项目负责人外具有环境专业高级以上职称的，每提供一个得</w:t>
            </w:r>
            <w:r>
              <w:rPr>
                <w:rFonts w:ascii="仿宋" w:hAnsi="仿宋" w:eastAsia="仿宋" w:cs="仿宋"/>
                <w:spacing w:val="-4"/>
                <w:sz w:val="24"/>
              </w:rPr>
              <w:t>2</w:t>
            </w:r>
            <w:r>
              <w:rPr>
                <w:rFonts w:hint="eastAsia" w:ascii="仿宋" w:hAnsi="仿宋" w:eastAsia="仿宋" w:cs="仿宋"/>
                <w:spacing w:val="-4"/>
                <w:sz w:val="24"/>
              </w:rPr>
              <w:t>分。本项满分</w:t>
            </w:r>
            <w:r>
              <w:rPr>
                <w:rFonts w:ascii="仿宋" w:hAnsi="仿宋" w:eastAsia="仿宋" w:cs="仿宋"/>
                <w:spacing w:val="-4"/>
                <w:sz w:val="24"/>
              </w:rPr>
              <w:t>8</w:t>
            </w:r>
            <w:r>
              <w:rPr>
                <w:rFonts w:hint="eastAsia" w:ascii="仿宋" w:hAnsi="仿宋" w:eastAsia="仿宋" w:cs="仿宋"/>
                <w:spacing w:val="-4"/>
                <w:sz w:val="24"/>
              </w:rPr>
              <w:t>分。</w:t>
            </w:r>
          </w:p>
          <w:p>
            <w:pPr>
              <w:spacing w:line="288" w:lineRule="auto"/>
              <w:rPr>
                <w:rFonts w:ascii="仿宋" w:hAnsi="仿宋" w:eastAsia="仿宋" w:cs="仿宋"/>
                <w:spacing w:val="-4"/>
                <w:sz w:val="24"/>
              </w:rPr>
            </w:pPr>
            <w:r>
              <w:rPr>
                <w:rFonts w:hint="eastAsia" w:ascii="仿宋" w:hAnsi="仿宋" w:eastAsia="仿宋" w:cs="仿宋"/>
                <w:spacing w:val="-4"/>
                <w:sz w:val="24"/>
              </w:rPr>
              <w:t>（投标文件中需提供相关证书和供应商为其缴纳的社保证明材料扫描件并加盖公章）</w:t>
            </w:r>
          </w:p>
          <w:p>
            <w:pPr>
              <w:spacing w:line="288" w:lineRule="auto"/>
              <w:rPr>
                <w:rFonts w:hint="eastAsia" w:ascii="仿宋" w:hAnsi="仿宋" w:eastAsia="仿宋" w:cs="仿宋"/>
                <w:spacing w:val="-4"/>
                <w:sz w:val="24"/>
              </w:rPr>
            </w:pPr>
            <w:r>
              <w:rPr>
                <w:rFonts w:ascii="仿宋" w:hAnsi="仿宋" w:eastAsia="仿宋" w:cs="仿宋"/>
                <w:spacing w:val="-4"/>
                <w:sz w:val="24"/>
              </w:rPr>
              <w:t>3</w:t>
            </w:r>
            <w:r>
              <w:rPr>
                <w:rFonts w:hint="eastAsia" w:ascii="仿宋" w:hAnsi="仿宋" w:eastAsia="仿宋" w:cs="仿宋"/>
                <w:spacing w:val="-4"/>
                <w:sz w:val="24"/>
              </w:rPr>
              <w:t>、项目团队专业人员（含项目负责人）需满足基本人数</w:t>
            </w:r>
            <w:r>
              <w:rPr>
                <w:rFonts w:hint="eastAsia" w:ascii="仿宋" w:hAnsi="仿宋" w:eastAsia="仿宋" w:cs="仿宋"/>
                <w:spacing w:val="-4"/>
                <w:sz w:val="24"/>
                <w:lang w:val="en-US" w:eastAsia="zh-CN"/>
              </w:rPr>
              <w:t>10</w:t>
            </w:r>
            <w:r>
              <w:rPr>
                <w:rFonts w:hint="eastAsia" w:ascii="仿宋" w:hAnsi="仿宋" w:eastAsia="仿宋" w:cs="仿宋"/>
                <w:spacing w:val="-4"/>
                <w:sz w:val="24"/>
              </w:rPr>
              <w:t>人，每增加一人的，得1分，本项最高得</w:t>
            </w:r>
            <w:r>
              <w:rPr>
                <w:rFonts w:hint="eastAsia" w:ascii="仿宋" w:hAnsi="仿宋" w:eastAsia="仿宋" w:cs="仿宋"/>
                <w:spacing w:val="-4"/>
                <w:sz w:val="24"/>
                <w:lang w:val="en-US" w:eastAsia="zh-CN"/>
              </w:rPr>
              <w:t>6</w:t>
            </w:r>
            <w:r>
              <w:rPr>
                <w:rFonts w:hint="eastAsia" w:ascii="仿宋" w:hAnsi="仿宋" w:eastAsia="仿宋" w:cs="仿宋"/>
                <w:spacing w:val="-4"/>
                <w:sz w:val="24"/>
              </w:rPr>
              <w:t>分。</w:t>
            </w:r>
          </w:p>
          <w:p>
            <w:pPr>
              <w:spacing w:line="288" w:lineRule="auto"/>
              <w:rPr>
                <w:rFonts w:hint="eastAsia" w:ascii="仿宋" w:hAnsi="仿宋" w:eastAsia="仿宋" w:cs="仿宋"/>
                <w:spacing w:val="-4"/>
                <w:sz w:val="24"/>
              </w:rPr>
            </w:pPr>
            <w:r>
              <w:rPr>
                <w:rFonts w:hint="eastAsia" w:ascii="仿宋" w:hAnsi="仿宋" w:eastAsia="仿宋" w:cs="仿宋"/>
                <w:spacing w:val="-4"/>
                <w:sz w:val="24"/>
              </w:rPr>
              <w:t>（投标文件中提供供应商为其缴纳的社保证明材料扫描件并加盖公章）</w:t>
            </w:r>
          </w:p>
        </w:tc>
        <w:tc>
          <w:tcPr>
            <w:tcW w:w="963" w:type="dxa"/>
            <w:shd w:val="clear" w:color="auto" w:fill="FFFFFF"/>
            <w:noWrap w:val="0"/>
            <w:tcMar>
              <w:top w:w="0" w:type="dxa"/>
              <w:left w:w="108" w:type="dxa"/>
              <w:bottom w:w="0" w:type="dxa"/>
              <w:right w:w="108" w:type="dxa"/>
            </w:tcMar>
            <w:vAlign w:val="center"/>
          </w:tcPr>
          <w:p>
            <w:pPr>
              <w:spacing w:line="288" w:lineRule="auto"/>
              <w:jc w:val="center"/>
              <w:rPr>
                <w:rFonts w:hint="eastAsia" w:ascii="仿宋" w:hAnsi="仿宋" w:eastAsia="仿宋" w:cs="仿宋"/>
                <w:sz w:val="24"/>
              </w:rPr>
            </w:pPr>
            <w:r>
              <w:rPr>
                <w:rFonts w:ascii="仿宋" w:hAnsi="仿宋" w:eastAsia="仿宋" w:cs="仿宋"/>
                <w:sz w:val="24"/>
              </w:rPr>
              <w:t>0-</w:t>
            </w:r>
            <w:r>
              <w:rPr>
                <w:rFonts w:hint="eastAsia" w:ascii="仿宋" w:hAnsi="仿宋" w:eastAsia="仿宋" w:cs="仿宋"/>
                <w:sz w:val="24"/>
                <w:lang w:val="en-US" w:eastAsia="zh-CN"/>
              </w:rPr>
              <w:t>20</w:t>
            </w:r>
            <w:r>
              <w:rPr>
                <w:rFonts w:hint="eastAsia" w:ascii="仿宋" w:hAnsi="仿宋" w:eastAsia="仿宋" w:cs="仿宋"/>
                <w:sz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875" w:hRule="atLeast"/>
          <w:jc w:val="center"/>
        </w:trPr>
        <w:tc>
          <w:tcPr>
            <w:tcW w:w="824" w:type="dxa"/>
            <w:vMerge w:val="restart"/>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318" w:type="dxa"/>
            <w:vMerge w:val="restart"/>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pacing w:val="-4"/>
                <w:sz w:val="24"/>
              </w:rPr>
            </w:pPr>
            <w:r>
              <w:rPr>
                <w:rFonts w:hint="eastAsia" w:ascii="仿宋" w:hAnsi="仿宋" w:eastAsia="仿宋" w:cs="仿宋"/>
                <w:sz w:val="24"/>
              </w:rPr>
              <w:t>技术方案</w:t>
            </w:r>
          </w:p>
        </w:tc>
        <w:tc>
          <w:tcPr>
            <w:tcW w:w="6533" w:type="dxa"/>
            <w:shd w:val="clear" w:color="auto" w:fill="FFFFFF"/>
            <w:noWrap w:val="0"/>
            <w:tcMar>
              <w:top w:w="0" w:type="dxa"/>
              <w:left w:w="108" w:type="dxa"/>
              <w:bottom w:w="0" w:type="dxa"/>
              <w:right w:w="108" w:type="dxa"/>
            </w:tcMar>
            <w:vAlign w:val="center"/>
          </w:tcPr>
          <w:p>
            <w:pPr>
              <w:spacing w:line="288" w:lineRule="auto"/>
              <w:rPr>
                <w:rFonts w:ascii="仿宋" w:hAnsi="仿宋" w:eastAsia="仿宋" w:cs="仿宋"/>
                <w:spacing w:val="-4"/>
                <w:sz w:val="24"/>
              </w:rPr>
            </w:pPr>
            <w:r>
              <w:rPr>
                <w:rFonts w:hint="eastAsia" w:ascii="仿宋" w:hAnsi="仿宋" w:eastAsia="仿宋" w:cs="仿宋"/>
                <w:spacing w:val="-4"/>
                <w:sz w:val="24"/>
              </w:rPr>
              <w:t>根据投标人对绍兴市新污染物的生产使用及管控现状等项目背景的了解程度进行打分。</w:t>
            </w:r>
          </w:p>
          <w:p>
            <w:pPr>
              <w:spacing w:line="288" w:lineRule="auto"/>
              <w:rPr>
                <w:rFonts w:ascii="仿宋" w:hAnsi="仿宋" w:eastAsia="仿宋" w:cs="仿宋"/>
                <w:spacing w:val="-4"/>
                <w:sz w:val="24"/>
              </w:rPr>
            </w:pPr>
            <w:r>
              <w:rPr>
                <w:rFonts w:hint="eastAsia" w:ascii="仿宋" w:hAnsi="仿宋" w:eastAsia="仿宋" w:cs="仿宋"/>
                <w:spacing w:val="-4"/>
                <w:sz w:val="24"/>
              </w:rPr>
              <w:t>项目理解准确、思路详细清晰、内容全面且符合实际情况的得</w:t>
            </w:r>
            <w:r>
              <w:rPr>
                <w:rFonts w:hint="eastAsia" w:ascii="仿宋" w:hAnsi="仿宋" w:eastAsia="仿宋" w:cs="仿宋"/>
                <w:spacing w:val="-4"/>
                <w:sz w:val="24"/>
                <w:lang w:val="en-US" w:eastAsia="zh-CN"/>
              </w:rPr>
              <w:t>15</w:t>
            </w:r>
            <w:r>
              <w:rPr>
                <w:rFonts w:hint="eastAsia" w:ascii="仿宋" w:hAnsi="仿宋" w:eastAsia="仿宋" w:cs="仿宋"/>
                <w:spacing w:val="-4"/>
                <w:sz w:val="24"/>
              </w:rPr>
              <w:t>-</w:t>
            </w:r>
            <w:r>
              <w:rPr>
                <w:rFonts w:hint="eastAsia" w:ascii="仿宋" w:hAnsi="仿宋" w:eastAsia="仿宋" w:cs="仿宋"/>
                <w:spacing w:val="-4"/>
                <w:sz w:val="24"/>
                <w:lang w:val="en-US" w:eastAsia="zh-CN"/>
              </w:rPr>
              <w:t>20</w:t>
            </w:r>
            <w:r>
              <w:rPr>
                <w:rFonts w:hint="eastAsia" w:ascii="仿宋" w:hAnsi="仿宋" w:eastAsia="仿宋" w:cs="仿宋"/>
                <w:spacing w:val="-4"/>
                <w:sz w:val="24"/>
              </w:rPr>
              <w:t>分；内容有缺失或部分符合实际情况的得</w:t>
            </w:r>
            <w:r>
              <w:rPr>
                <w:rFonts w:hint="eastAsia" w:ascii="仿宋" w:hAnsi="仿宋" w:eastAsia="仿宋" w:cs="仿宋"/>
                <w:spacing w:val="-4"/>
                <w:sz w:val="24"/>
                <w:lang w:val="en-US" w:eastAsia="zh-CN"/>
              </w:rPr>
              <w:t>7</w:t>
            </w:r>
            <w:r>
              <w:rPr>
                <w:rFonts w:hint="eastAsia" w:ascii="仿宋" w:hAnsi="仿宋" w:eastAsia="仿宋" w:cs="仿宋"/>
                <w:spacing w:val="-4"/>
                <w:sz w:val="24"/>
              </w:rPr>
              <w:t>-</w:t>
            </w:r>
            <w:r>
              <w:rPr>
                <w:rFonts w:hint="eastAsia" w:ascii="仿宋" w:hAnsi="仿宋" w:eastAsia="仿宋" w:cs="仿宋"/>
                <w:spacing w:val="-4"/>
                <w:sz w:val="24"/>
                <w:lang w:val="en-US" w:eastAsia="zh-CN"/>
              </w:rPr>
              <w:t>14</w:t>
            </w:r>
            <w:r>
              <w:rPr>
                <w:rFonts w:hint="eastAsia" w:ascii="仿宋" w:hAnsi="仿宋" w:eastAsia="仿宋" w:cs="仿宋"/>
                <w:spacing w:val="-4"/>
                <w:sz w:val="24"/>
              </w:rPr>
              <w:t>分，严重不足的得</w:t>
            </w:r>
            <w:r>
              <w:rPr>
                <w:rFonts w:hint="eastAsia" w:ascii="仿宋" w:hAnsi="仿宋" w:eastAsia="仿宋" w:cs="仿宋"/>
                <w:spacing w:val="-4"/>
                <w:sz w:val="24"/>
                <w:lang w:val="en-US" w:eastAsia="zh-CN"/>
              </w:rPr>
              <w:t>0</w:t>
            </w:r>
            <w:r>
              <w:rPr>
                <w:rFonts w:hint="eastAsia" w:ascii="仿宋" w:hAnsi="仿宋" w:eastAsia="仿宋" w:cs="仿宋"/>
                <w:spacing w:val="-4"/>
                <w:sz w:val="24"/>
              </w:rPr>
              <w:t>-</w:t>
            </w:r>
            <w:r>
              <w:rPr>
                <w:rFonts w:hint="eastAsia" w:ascii="仿宋" w:hAnsi="仿宋" w:eastAsia="仿宋" w:cs="仿宋"/>
                <w:spacing w:val="-4"/>
                <w:sz w:val="24"/>
                <w:lang w:val="en-US" w:eastAsia="zh-CN"/>
              </w:rPr>
              <w:t>6</w:t>
            </w:r>
            <w:r>
              <w:rPr>
                <w:rFonts w:hint="eastAsia" w:ascii="仿宋" w:hAnsi="仿宋" w:eastAsia="仿宋" w:cs="仿宋"/>
                <w:spacing w:val="-4"/>
                <w:sz w:val="24"/>
              </w:rPr>
              <w:t>分。</w:t>
            </w:r>
          </w:p>
        </w:tc>
        <w:tc>
          <w:tcPr>
            <w:tcW w:w="963" w:type="dxa"/>
            <w:shd w:val="clear" w:color="auto" w:fill="FFFFFF"/>
            <w:noWrap w:val="0"/>
            <w:tcMar>
              <w:top w:w="0" w:type="dxa"/>
              <w:left w:w="108" w:type="dxa"/>
              <w:bottom w:w="0" w:type="dxa"/>
              <w:right w:w="108" w:type="dxa"/>
            </w:tcMar>
            <w:vAlign w:val="center"/>
          </w:tcPr>
          <w:p>
            <w:pPr>
              <w:spacing w:line="288" w:lineRule="auto"/>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lang w:val="en-US" w:eastAsia="zh-CN"/>
              </w:rPr>
              <w:t>20</w:t>
            </w:r>
            <w:r>
              <w:rPr>
                <w:rFonts w:hint="eastAsia" w:ascii="仿宋" w:hAnsi="仿宋" w:eastAsia="仿宋" w:cs="仿宋"/>
                <w:sz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875" w:hRule="atLeast"/>
          <w:jc w:val="center"/>
        </w:trPr>
        <w:tc>
          <w:tcPr>
            <w:tcW w:w="824" w:type="dxa"/>
            <w:vMerge w:val="continue"/>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p>
        </w:tc>
        <w:tc>
          <w:tcPr>
            <w:tcW w:w="1318" w:type="dxa"/>
            <w:vMerge w:val="continue"/>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p>
        </w:tc>
        <w:tc>
          <w:tcPr>
            <w:tcW w:w="6533" w:type="dxa"/>
            <w:shd w:val="clear" w:color="auto" w:fill="FFFFFF"/>
            <w:noWrap w:val="0"/>
            <w:tcMar>
              <w:top w:w="0" w:type="dxa"/>
              <w:left w:w="108" w:type="dxa"/>
              <w:bottom w:w="0" w:type="dxa"/>
              <w:right w:w="108" w:type="dxa"/>
            </w:tcMar>
            <w:vAlign w:val="center"/>
          </w:tcPr>
          <w:p>
            <w:pPr>
              <w:spacing w:line="288" w:lineRule="auto"/>
              <w:rPr>
                <w:rFonts w:ascii="仿宋" w:hAnsi="仿宋" w:eastAsia="仿宋" w:cs="仿宋"/>
                <w:spacing w:val="-4"/>
                <w:sz w:val="24"/>
              </w:rPr>
            </w:pPr>
            <w:r>
              <w:rPr>
                <w:rFonts w:hint="eastAsia" w:ascii="仿宋" w:hAnsi="仿宋" w:eastAsia="仿宋" w:cs="仿宋"/>
                <w:spacing w:val="-4"/>
                <w:sz w:val="24"/>
              </w:rPr>
              <w:t>根据投标人对本项目工作思路和工作方法进行打分。</w:t>
            </w:r>
          </w:p>
          <w:p>
            <w:pPr>
              <w:spacing w:line="288" w:lineRule="auto"/>
              <w:rPr>
                <w:rFonts w:hint="eastAsia" w:ascii="仿宋" w:hAnsi="仿宋" w:eastAsia="仿宋" w:cs="仿宋"/>
                <w:spacing w:val="-4"/>
                <w:sz w:val="24"/>
              </w:rPr>
            </w:pPr>
            <w:r>
              <w:rPr>
                <w:rFonts w:hint="eastAsia" w:ascii="仿宋" w:hAnsi="仿宋" w:eastAsia="仿宋" w:cs="仿宋"/>
                <w:spacing w:val="-4"/>
                <w:sz w:val="24"/>
              </w:rPr>
              <w:t>能准确、有针对性的阐述本项目工作思路和工作方法，工作思路详细清晰、内容全面，工作方法科学合理、方法通用可行的得</w:t>
            </w:r>
            <w:r>
              <w:rPr>
                <w:rFonts w:hint="eastAsia" w:ascii="仿宋" w:hAnsi="仿宋" w:eastAsia="仿宋" w:cs="仿宋"/>
                <w:spacing w:val="-4"/>
                <w:sz w:val="24"/>
                <w:lang w:val="en-US" w:eastAsia="zh-CN"/>
              </w:rPr>
              <w:t>8</w:t>
            </w:r>
            <w:r>
              <w:rPr>
                <w:rFonts w:hint="eastAsia" w:ascii="仿宋" w:hAnsi="仿宋" w:eastAsia="仿宋" w:cs="仿宋"/>
                <w:spacing w:val="-4"/>
                <w:sz w:val="24"/>
              </w:rPr>
              <w:t>-</w:t>
            </w:r>
            <w:r>
              <w:rPr>
                <w:rFonts w:hint="eastAsia" w:ascii="仿宋" w:hAnsi="仿宋" w:eastAsia="仿宋" w:cs="仿宋"/>
                <w:spacing w:val="-4"/>
                <w:sz w:val="24"/>
                <w:lang w:val="en-US" w:eastAsia="zh-CN"/>
              </w:rPr>
              <w:t>10</w:t>
            </w:r>
            <w:r>
              <w:rPr>
                <w:rFonts w:hint="eastAsia" w:ascii="仿宋" w:hAnsi="仿宋" w:eastAsia="仿宋" w:cs="仿宋"/>
                <w:spacing w:val="-4"/>
                <w:sz w:val="24"/>
              </w:rPr>
              <w:t>分；工作思路基本全面合理，且工作方法基本可行的得</w:t>
            </w:r>
            <w:r>
              <w:rPr>
                <w:rFonts w:hint="eastAsia" w:ascii="仿宋" w:hAnsi="仿宋" w:eastAsia="仿宋" w:cs="仿宋"/>
                <w:spacing w:val="-4"/>
                <w:sz w:val="24"/>
                <w:lang w:val="en-US" w:eastAsia="zh-CN"/>
              </w:rPr>
              <w:t>5</w:t>
            </w:r>
            <w:r>
              <w:rPr>
                <w:rFonts w:hint="eastAsia" w:ascii="仿宋" w:hAnsi="仿宋" w:eastAsia="仿宋" w:cs="仿宋"/>
                <w:spacing w:val="-4"/>
                <w:sz w:val="24"/>
              </w:rPr>
              <w:t>-</w:t>
            </w:r>
            <w:r>
              <w:rPr>
                <w:rFonts w:hint="eastAsia" w:ascii="仿宋" w:hAnsi="仿宋" w:eastAsia="仿宋" w:cs="仿宋"/>
                <w:spacing w:val="-4"/>
                <w:sz w:val="24"/>
                <w:lang w:val="en-US" w:eastAsia="zh-CN"/>
              </w:rPr>
              <w:t>7</w:t>
            </w:r>
            <w:r>
              <w:rPr>
                <w:rFonts w:hint="eastAsia" w:ascii="仿宋" w:hAnsi="仿宋" w:eastAsia="仿宋" w:cs="仿宋"/>
                <w:spacing w:val="-4"/>
                <w:sz w:val="24"/>
              </w:rPr>
              <w:t>分；思路不清晰，方法可行性差的得</w:t>
            </w:r>
            <w:r>
              <w:rPr>
                <w:rFonts w:hint="eastAsia" w:ascii="仿宋" w:hAnsi="仿宋" w:eastAsia="仿宋" w:cs="仿宋"/>
                <w:spacing w:val="-4"/>
                <w:sz w:val="24"/>
                <w:lang w:val="en-US" w:eastAsia="zh-CN"/>
              </w:rPr>
              <w:t>0</w:t>
            </w:r>
            <w:r>
              <w:rPr>
                <w:rFonts w:hint="eastAsia" w:ascii="仿宋" w:hAnsi="仿宋" w:eastAsia="仿宋" w:cs="仿宋"/>
                <w:spacing w:val="-4"/>
                <w:sz w:val="24"/>
              </w:rPr>
              <w:t>-</w:t>
            </w:r>
            <w:r>
              <w:rPr>
                <w:rFonts w:hint="eastAsia" w:ascii="仿宋" w:hAnsi="仿宋" w:eastAsia="仿宋" w:cs="仿宋"/>
                <w:spacing w:val="-4"/>
                <w:sz w:val="24"/>
                <w:lang w:val="en-US" w:eastAsia="zh-CN"/>
              </w:rPr>
              <w:t>4</w:t>
            </w:r>
            <w:r>
              <w:rPr>
                <w:rFonts w:hint="eastAsia" w:ascii="仿宋" w:hAnsi="仿宋" w:eastAsia="仿宋" w:cs="仿宋"/>
                <w:spacing w:val="-4"/>
                <w:sz w:val="24"/>
              </w:rPr>
              <w:t>分。</w:t>
            </w:r>
          </w:p>
        </w:tc>
        <w:tc>
          <w:tcPr>
            <w:tcW w:w="963" w:type="dxa"/>
            <w:shd w:val="clear" w:color="auto" w:fill="FFFFFF"/>
            <w:noWrap w:val="0"/>
            <w:tcMar>
              <w:top w:w="0" w:type="dxa"/>
              <w:left w:w="108" w:type="dxa"/>
              <w:bottom w:w="0" w:type="dxa"/>
              <w:right w:w="108" w:type="dxa"/>
            </w:tcMar>
            <w:vAlign w:val="center"/>
          </w:tcPr>
          <w:p>
            <w:pPr>
              <w:spacing w:line="288" w:lineRule="auto"/>
              <w:jc w:val="center"/>
              <w:rPr>
                <w:rFonts w:hint="eastAsia" w:ascii="仿宋" w:hAnsi="仿宋" w:eastAsia="仿宋" w:cs="仿宋"/>
                <w:sz w:val="24"/>
              </w:rPr>
            </w:pPr>
            <w:r>
              <w:rPr>
                <w:rFonts w:ascii="仿宋" w:hAnsi="仿宋" w:eastAsia="仿宋" w:cs="仿宋"/>
                <w:sz w:val="24"/>
              </w:rPr>
              <w:t>0-</w:t>
            </w:r>
            <w:r>
              <w:rPr>
                <w:rFonts w:hint="eastAsia" w:ascii="仿宋" w:hAnsi="仿宋" w:eastAsia="仿宋" w:cs="仿宋"/>
                <w:sz w:val="24"/>
                <w:lang w:val="en-US" w:eastAsia="zh-CN"/>
              </w:rPr>
              <w:t>10</w:t>
            </w:r>
            <w:r>
              <w:rPr>
                <w:rFonts w:hint="eastAsia" w:ascii="仿宋" w:hAnsi="仿宋" w:eastAsia="仿宋" w:cs="仿宋"/>
                <w:sz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75" w:hRule="atLeast"/>
          <w:jc w:val="center"/>
        </w:trPr>
        <w:tc>
          <w:tcPr>
            <w:tcW w:w="824" w:type="dxa"/>
            <w:vMerge w:val="continue"/>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p>
        </w:tc>
        <w:tc>
          <w:tcPr>
            <w:tcW w:w="1318" w:type="dxa"/>
            <w:vMerge w:val="continue"/>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p>
        </w:tc>
        <w:tc>
          <w:tcPr>
            <w:tcW w:w="6533" w:type="dxa"/>
            <w:shd w:val="clear" w:color="auto" w:fill="FFFFFF"/>
            <w:noWrap w:val="0"/>
            <w:tcMar>
              <w:top w:w="0" w:type="dxa"/>
              <w:left w:w="108" w:type="dxa"/>
              <w:bottom w:w="0" w:type="dxa"/>
              <w:right w:w="108" w:type="dxa"/>
            </w:tcMar>
            <w:vAlign w:val="center"/>
          </w:tcPr>
          <w:p>
            <w:pPr>
              <w:spacing w:line="288" w:lineRule="auto"/>
              <w:rPr>
                <w:rFonts w:ascii="仿宋" w:hAnsi="仿宋" w:eastAsia="仿宋" w:cs="仿宋"/>
                <w:spacing w:val="-4"/>
                <w:sz w:val="24"/>
              </w:rPr>
            </w:pPr>
            <w:r>
              <w:rPr>
                <w:rFonts w:hint="eastAsia" w:ascii="仿宋" w:hAnsi="仿宋" w:eastAsia="仿宋" w:cs="仿宋"/>
                <w:spacing w:val="-4"/>
                <w:sz w:val="24"/>
              </w:rPr>
              <w:t>根据投标人对本项目的时间进度安排进行打分。</w:t>
            </w:r>
          </w:p>
          <w:p>
            <w:pPr>
              <w:spacing w:line="288" w:lineRule="auto"/>
              <w:rPr>
                <w:rFonts w:ascii="仿宋" w:hAnsi="仿宋" w:eastAsia="仿宋" w:cs="仿宋"/>
                <w:spacing w:val="-4"/>
                <w:sz w:val="24"/>
              </w:rPr>
            </w:pPr>
            <w:r>
              <w:rPr>
                <w:rFonts w:hint="eastAsia" w:ascii="仿宋" w:hAnsi="仿宋" w:eastAsia="仿宋" w:cs="仿宋"/>
                <w:spacing w:val="-4"/>
                <w:sz w:val="24"/>
              </w:rPr>
              <w:t>项目时间进度安排详细清晰、内容全面、可行性强，科学、合理，符合本项目实际情况的得4-5分；项目时间进度安排基本合理但欠佳的得2-3分；项目时间进度安排存在明显缺陷的得0-1分。</w:t>
            </w:r>
          </w:p>
        </w:tc>
        <w:tc>
          <w:tcPr>
            <w:tcW w:w="963" w:type="dxa"/>
            <w:shd w:val="clear" w:color="auto" w:fill="FFFFFF"/>
            <w:noWrap w:val="0"/>
            <w:tcMar>
              <w:top w:w="0" w:type="dxa"/>
              <w:left w:w="108" w:type="dxa"/>
              <w:bottom w:w="0" w:type="dxa"/>
              <w:right w:w="108" w:type="dxa"/>
            </w:tcMar>
            <w:vAlign w:val="center"/>
          </w:tcPr>
          <w:p>
            <w:pPr>
              <w:spacing w:line="288" w:lineRule="auto"/>
              <w:jc w:val="center"/>
              <w:rPr>
                <w:rFonts w:hint="eastAsia" w:ascii="仿宋" w:hAnsi="仿宋" w:eastAsia="仿宋" w:cs="仿宋"/>
                <w:sz w:val="24"/>
              </w:rPr>
            </w:pPr>
            <w:r>
              <w:rPr>
                <w:rFonts w:ascii="仿宋" w:hAnsi="仿宋" w:eastAsia="仿宋" w:cs="仿宋"/>
                <w:sz w:val="24"/>
              </w:rPr>
              <w:t>0-</w:t>
            </w:r>
            <w:r>
              <w:rPr>
                <w:rFonts w:hint="eastAsia" w:ascii="仿宋" w:hAnsi="仿宋" w:eastAsia="仿宋" w:cs="仿宋"/>
                <w:sz w:val="24"/>
              </w:rPr>
              <w:t>5分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173" w:hRule="atLeast"/>
          <w:jc w:val="center"/>
        </w:trPr>
        <w:tc>
          <w:tcPr>
            <w:tcW w:w="824"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1318"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ascii="仿宋" w:hAnsi="仿宋" w:eastAsia="仿宋" w:cs="仿宋"/>
                <w:sz w:val="24"/>
              </w:rPr>
            </w:pPr>
            <w:r>
              <w:rPr>
                <w:rFonts w:hint="eastAsia" w:ascii="仿宋" w:hAnsi="仿宋" w:eastAsia="仿宋" w:cs="仿宋"/>
                <w:sz w:val="24"/>
              </w:rPr>
              <w:t>重点、难点的解决方案</w:t>
            </w:r>
          </w:p>
        </w:tc>
        <w:tc>
          <w:tcPr>
            <w:tcW w:w="6533" w:type="dxa"/>
            <w:shd w:val="clear" w:color="auto" w:fill="FFFFFF"/>
            <w:noWrap w:val="0"/>
            <w:tcMar>
              <w:top w:w="0" w:type="dxa"/>
              <w:left w:w="108" w:type="dxa"/>
              <w:bottom w:w="0" w:type="dxa"/>
              <w:right w:w="108" w:type="dxa"/>
            </w:tcMar>
            <w:vAlign w:val="center"/>
          </w:tcPr>
          <w:p>
            <w:pPr>
              <w:spacing w:line="288" w:lineRule="auto"/>
              <w:rPr>
                <w:rFonts w:ascii="仿宋" w:hAnsi="仿宋" w:eastAsia="仿宋" w:cs="仿宋"/>
                <w:spacing w:val="-4"/>
                <w:sz w:val="24"/>
              </w:rPr>
            </w:pPr>
            <w:r>
              <w:rPr>
                <w:rFonts w:hint="eastAsia" w:ascii="仿宋" w:hAnsi="仿宋" w:eastAsia="仿宋" w:cs="仿宋"/>
                <w:spacing w:val="-4"/>
                <w:sz w:val="24"/>
              </w:rPr>
              <w:t>根据投标人对本项目</w:t>
            </w:r>
            <w:r>
              <w:rPr>
                <w:rFonts w:hint="eastAsia" w:ascii="仿宋" w:hAnsi="仿宋" w:eastAsia="仿宋" w:cs="仿宋"/>
                <w:sz w:val="24"/>
              </w:rPr>
              <w:t>重点、难点的分析及提出的解决方案</w:t>
            </w:r>
            <w:r>
              <w:rPr>
                <w:rFonts w:hint="eastAsia" w:ascii="仿宋" w:hAnsi="仿宋" w:eastAsia="仿宋" w:cs="仿宋"/>
                <w:spacing w:val="-4"/>
                <w:sz w:val="24"/>
              </w:rPr>
              <w:t>进行打分。</w:t>
            </w:r>
          </w:p>
          <w:p>
            <w:pPr>
              <w:spacing w:line="288" w:lineRule="auto"/>
              <w:rPr>
                <w:rFonts w:hint="eastAsia" w:ascii="仿宋" w:hAnsi="仿宋" w:eastAsia="仿宋" w:cs="仿宋"/>
                <w:spacing w:val="-4"/>
                <w:sz w:val="24"/>
              </w:rPr>
            </w:pPr>
            <w:r>
              <w:rPr>
                <w:rFonts w:hint="eastAsia" w:ascii="仿宋" w:hAnsi="仿宋" w:eastAsia="仿宋" w:cs="仿宋"/>
                <w:spacing w:val="-4"/>
                <w:sz w:val="24"/>
              </w:rPr>
              <w:t>分析项目重点和难点详细合理、符合实际情况，解决方案切实可行的得</w:t>
            </w:r>
            <w:r>
              <w:rPr>
                <w:rFonts w:hint="eastAsia" w:ascii="仿宋" w:hAnsi="仿宋" w:eastAsia="仿宋" w:cs="仿宋"/>
                <w:spacing w:val="-4"/>
                <w:sz w:val="24"/>
                <w:lang w:val="en-US" w:eastAsia="zh-CN"/>
              </w:rPr>
              <w:t>8</w:t>
            </w:r>
            <w:r>
              <w:rPr>
                <w:rFonts w:ascii="仿宋" w:hAnsi="仿宋" w:eastAsia="仿宋" w:cs="仿宋"/>
                <w:spacing w:val="-4"/>
                <w:sz w:val="24"/>
              </w:rPr>
              <w:t>-</w:t>
            </w:r>
            <w:r>
              <w:rPr>
                <w:rFonts w:hint="eastAsia" w:ascii="仿宋" w:hAnsi="仿宋" w:eastAsia="仿宋" w:cs="仿宋"/>
                <w:spacing w:val="-4"/>
                <w:sz w:val="24"/>
                <w:lang w:val="en-US" w:eastAsia="zh-CN"/>
              </w:rPr>
              <w:t>10</w:t>
            </w:r>
            <w:r>
              <w:rPr>
                <w:rFonts w:hint="eastAsia" w:ascii="仿宋" w:hAnsi="仿宋" w:eastAsia="仿宋" w:cs="仿宋"/>
                <w:spacing w:val="-4"/>
                <w:sz w:val="24"/>
              </w:rPr>
              <w:t>分，分析项目重点和难点，基本符合实际情况但不深刻的，解决方案基本合理但方案简单或不全面的得</w:t>
            </w:r>
            <w:r>
              <w:rPr>
                <w:rFonts w:hint="eastAsia" w:ascii="仿宋" w:hAnsi="仿宋" w:eastAsia="仿宋" w:cs="仿宋"/>
                <w:spacing w:val="-4"/>
                <w:sz w:val="24"/>
                <w:lang w:val="en-US" w:eastAsia="zh-CN"/>
              </w:rPr>
              <w:t>5</w:t>
            </w:r>
            <w:r>
              <w:rPr>
                <w:rFonts w:ascii="仿宋" w:hAnsi="仿宋" w:eastAsia="仿宋" w:cs="仿宋"/>
                <w:spacing w:val="-4"/>
                <w:sz w:val="24"/>
              </w:rPr>
              <w:t>-</w:t>
            </w:r>
            <w:r>
              <w:rPr>
                <w:rFonts w:hint="eastAsia" w:ascii="仿宋" w:hAnsi="仿宋" w:eastAsia="仿宋" w:cs="仿宋"/>
                <w:spacing w:val="-4"/>
                <w:sz w:val="24"/>
                <w:lang w:val="en-US" w:eastAsia="zh-CN"/>
              </w:rPr>
              <w:t>7</w:t>
            </w:r>
            <w:r>
              <w:rPr>
                <w:rFonts w:hint="eastAsia" w:ascii="仿宋" w:hAnsi="仿宋" w:eastAsia="仿宋" w:cs="仿宋"/>
                <w:spacing w:val="-4"/>
                <w:sz w:val="24"/>
              </w:rPr>
              <w:t>分；项目特点和难点以及解决方案存在明显缺陷、不合理、不准确的，得0-</w:t>
            </w:r>
            <w:r>
              <w:rPr>
                <w:rFonts w:hint="eastAsia" w:ascii="仿宋" w:hAnsi="仿宋" w:eastAsia="仿宋" w:cs="仿宋"/>
                <w:spacing w:val="-4"/>
                <w:sz w:val="24"/>
                <w:lang w:val="en-US" w:eastAsia="zh-CN"/>
              </w:rPr>
              <w:t>4</w:t>
            </w:r>
            <w:r>
              <w:rPr>
                <w:rFonts w:hint="eastAsia" w:ascii="仿宋" w:hAnsi="仿宋" w:eastAsia="仿宋" w:cs="仿宋"/>
                <w:spacing w:val="-4"/>
                <w:sz w:val="24"/>
              </w:rPr>
              <w:t>分。</w:t>
            </w:r>
          </w:p>
        </w:tc>
        <w:tc>
          <w:tcPr>
            <w:tcW w:w="963" w:type="dxa"/>
            <w:shd w:val="clear" w:color="auto" w:fill="FFFFFF"/>
            <w:noWrap w:val="0"/>
            <w:tcMar>
              <w:top w:w="0" w:type="dxa"/>
              <w:left w:w="108" w:type="dxa"/>
              <w:bottom w:w="0" w:type="dxa"/>
              <w:right w:w="108" w:type="dxa"/>
            </w:tcMar>
            <w:vAlign w:val="center"/>
          </w:tcPr>
          <w:p>
            <w:pPr>
              <w:spacing w:line="288" w:lineRule="auto"/>
              <w:jc w:val="center"/>
              <w:rPr>
                <w:rFonts w:hint="eastAsia" w:ascii="仿宋" w:hAnsi="仿宋" w:eastAsia="仿宋" w:cs="仿宋"/>
                <w:sz w:val="24"/>
              </w:rPr>
            </w:pPr>
            <w:r>
              <w:rPr>
                <w:rFonts w:hint="eastAsia" w:ascii="仿宋" w:hAnsi="仿宋" w:eastAsia="仿宋" w:cs="仿宋"/>
                <w:sz w:val="24"/>
              </w:rPr>
              <w:t>0</w:t>
            </w:r>
            <w:r>
              <w:rPr>
                <w:rFonts w:ascii="仿宋" w:hAnsi="仿宋" w:eastAsia="仿宋" w:cs="仿宋"/>
                <w:sz w:val="24"/>
              </w:rPr>
              <w:t>-</w:t>
            </w:r>
            <w:r>
              <w:rPr>
                <w:rFonts w:hint="eastAsia" w:ascii="仿宋" w:hAnsi="仿宋" w:eastAsia="仿宋" w:cs="仿宋"/>
                <w:sz w:val="24"/>
                <w:lang w:val="en-US" w:eastAsia="zh-CN"/>
              </w:rPr>
              <w:t>10</w:t>
            </w:r>
            <w:r>
              <w:rPr>
                <w:rFonts w:hint="eastAsia" w:ascii="仿宋" w:hAnsi="仿宋" w:eastAsia="仿宋" w:cs="仿宋"/>
                <w:sz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1163" w:hRule="atLeast"/>
          <w:jc w:val="center"/>
        </w:trPr>
        <w:tc>
          <w:tcPr>
            <w:tcW w:w="824"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1318"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pacing w:val="-4"/>
                <w:sz w:val="24"/>
              </w:rPr>
            </w:pPr>
            <w:r>
              <w:rPr>
                <w:rFonts w:hint="eastAsia" w:ascii="仿宋" w:hAnsi="仿宋" w:eastAsia="仿宋" w:cs="仿宋"/>
                <w:spacing w:val="-4"/>
                <w:sz w:val="24"/>
              </w:rPr>
              <w:t>服务承诺</w:t>
            </w:r>
          </w:p>
        </w:tc>
        <w:tc>
          <w:tcPr>
            <w:tcW w:w="6533" w:type="dxa"/>
            <w:shd w:val="clear" w:color="auto" w:fill="FFFFFF"/>
            <w:noWrap w:val="0"/>
            <w:tcMar>
              <w:top w:w="0" w:type="dxa"/>
              <w:left w:w="108" w:type="dxa"/>
              <w:bottom w:w="0" w:type="dxa"/>
              <w:right w:w="108" w:type="dxa"/>
            </w:tcMar>
            <w:vAlign w:val="center"/>
          </w:tcPr>
          <w:p>
            <w:pPr>
              <w:spacing w:line="288" w:lineRule="auto"/>
              <w:rPr>
                <w:rFonts w:hint="eastAsia" w:ascii="仿宋" w:hAnsi="仿宋" w:eastAsia="仿宋" w:cs="仿宋"/>
                <w:spacing w:val="-4"/>
                <w:sz w:val="24"/>
              </w:rPr>
            </w:pPr>
            <w:r>
              <w:rPr>
                <w:rFonts w:hint="eastAsia" w:ascii="仿宋" w:hAnsi="仿宋" w:eastAsia="仿宋" w:cs="仿宋"/>
                <w:spacing w:val="-4"/>
                <w:sz w:val="24"/>
              </w:rPr>
              <w:t>根据投标人对后续服务承诺进行打分：对后续服务响应时间的及时性，服务内容、服务体系完善性的最多得4-</w:t>
            </w:r>
            <w:r>
              <w:rPr>
                <w:rFonts w:ascii="仿宋" w:hAnsi="仿宋" w:eastAsia="仿宋" w:cs="仿宋"/>
                <w:spacing w:val="-4"/>
                <w:sz w:val="24"/>
              </w:rPr>
              <w:t>5</w:t>
            </w:r>
            <w:r>
              <w:rPr>
                <w:rFonts w:hint="eastAsia" w:ascii="仿宋" w:hAnsi="仿宋" w:eastAsia="仿宋" w:cs="仿宋"/>
                <w:spacing w:val="-4"/>
                <w:sz w:val="24"/>
              </w:rPr>
              <w:t>分；对后续服务响应时间和服务内容、服务体系基本完善的最多得2-</w:t>
            </w:r>
            <w:r>
              <w:rPr>
                <w:rFonts w:hint="eastAsia" w:ascii="仿宋" w:hAnsi="仿宋" w:eastAsia="仿宋" w:cs="仿宋"/>
                <w:spacing w:val="-4"/>
                <w:sz w:val="24"/>
                <w:lang w:val="en-US" w:eastAsia="zh-CN"/>
              </w:rPr>
              <w:t>3</w:t>
            </w:r>
            <w:r>
              <w:rPr>
                <w:rFonts w:hint="eastAsia" w:ascii="仿宋" w:hAnsi="仿宋" w:eastAsia="仿宋" w:cs="仿宋"/>
                <w:spacing w:val="-4"/>
                <w:sz w:val="24"/>
              </w:rPr>
              <w:t>分；对后续服务响应时间和服务内容、服务体系不完善的最多得0-</w:t>
            </w:r>
            <w:r>
              <w:rPr>
                <w:rFonts w:hint="eastAsia" w:ascii="仿宋" w:hAnsi="仿宋" w:eastAsia="仿宋" w:cs="仿宋"/>
                <w:spacing w:val="-4"/>
                <w:sz w:val="24"/>
                <w:lang w:val="en-US" w:eastAsia="zh-CN"/>
              </w:rPr>
              <w:t>1</w:t>
            </w:r>
            <w:r>
              <w:rPr>
                <w:rFonts w:hint="eastAsia" w:ascii="仿宋" w:hAnsi="仿宋" w:eastAsia="仿宋" w:cs="仿宋"/>
                <w:spacing w:val="-4"/>
                <w:sz w:val="24"/>
              </w:rPr>
              <w:t>分；未提供不得分。</w:t>
            </w:r>
          </w:p>
        </w:tc>
        <w:tc>
          <w:tcPr>
            <w:tcW w:w="963"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pacing w:val="-4"/>
                <w:sz w:val="24"/>
              </w:rPr>
            </w:pPr>
            <w:r>
              <w:rPr>
                <w:rFonts w:hint="eastAsia" w:ascii="仿宋" w:hAnsi="仿宋" w:eastAsia="仿宋" w:cs="仿宋"/>
                <w:spacing w:val="-4"/>
                <w:sz w:val="24"/>
              </w:rPr>
              <w:t>0-</w:t>
            </w:r>
            <w:r>
              <w:rPr>
                <w:rFonts w:ascii="仿宋" w:hAnsi="仿宋" w:eastAsia="仿宋" w:cs="仿宋"/>
                <w:spacing w:val="-4"/>
                <w:sz w:val="24"/>
              </w:rPr>
              <w:t>5</w:t>
            </w:r>
            <w:r>
              <w:rPr>
                <w:rFonts w:hint="eastAsia" w:ascii="仿宋" w:hAnsi="仿宋" w:eastAsia="仿宋" w:cs="仿宋"/>
                <w:spacing w:val="-4"/>
                <w:sz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891" w:hRule="atLeast"/>
          <w:jc w:val="center"/>
        </w:trPr>
        <w:tc>
          <w:tcPr>
            <w:tcW w:w="824" w:type="dxa"/>
            <w:shd w:val="clear" w:color="auto" w:fill="FFFFFF"/>
            <w:noWrap w:val="0"/>
            <w:tcMar>
              <w:top w:w="0" w:type="dxa"/>
              <w:left w:w="108" w:type="dxa"/>
              <w:bottom w:w="0" w:type="dxa"/>
              <w:right w:w="108" w:type="dxa"/>
            </w:tcMar>
            <w:vAlign w:val="center"/>
          </w:tcPr>
          <w:p>
            <w:pPr>
              <w:spacing w:before="100" w:beforeAutospacing="1" w:after="100" w:afterAutospacing="1" w:line="288" w:lineRule="auto"/>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1318" w:type="dxa"/>
            <w:shd w:val="clear" w:color="auto" w:fill="FFFFFF"/>
            <w:noWrap w:val="0"/>
            <w:tcMar>
              <w:top w:w="0" w:type="dxa"/>
              <w:left w:w="108" w:type="dxa"/>
              <w:bottom w:w="0" w:type="dxa"/>
              <w:right w:w="108" w:type="dxa"/>
            </w:tcMar>
            <w:vAlign w:val="center"/>
          </w:tcPr>
          <w:p>
            <w:pPr>
              <w:spacing w:line="288" w:lineRule="auto"/>
              <w:ind w:firstLine="31"/>
              <w:jc w:val="center"/>
              <w:rPr>
                <w:rFonts w:ascii="仿宋" w:hAnsi="仿宋" w:eastAsia="仿宋" w:cs="仿宋"/>
                <w:sz w:val="24"/>
              </w:rPr>
            </w:pPr>
            <w:r>
              <w:rPr>
                <w:rFonts w:hint="eastAsia" w:ascii="仿宋" w:hAnsi="仿宋" w:eastAsia="仿宋" w:cs="仿宋"/>
                <w:spacing w:val="-4"/>
                <w:sz w:val="24"/>
              </w:rPr>
              <w:t>标书制作</w:t>
            </w:r>
          </w:p>
        </w:tc>
        <w:tc>
          <w:tcPr>
            <w:tcW w:w="6533" w:type="dxa"/>
            <w:shd w:val="clear" w:color="auto" w:fill="FFFFFF"/>
            <w:noWrap w:val="0"/>
            <w:tcMar>
              <w:top w:w="0" w:type="dxa"/>
              <w:left w:w="108" w:type="dxa"/>
              <w:bottom w:w="0" w:type="dxa"/>
              <w:right w:w="108" w:type="dxa"/>
            </w:tcMar>
            <w:vAlign w:val="center"/>
          </w:tcPr>
          <w:p>
            <w:pPr>
              <w:spacing w:line="288" w:lineRule="auto"/>
              <w:rPr>
                <w:rFonts w:ascii="仿宋" w:hAnsi="仿宋" w:eastAsia="仿宋" w:cs="仿宋"/>
                <w:spacing w:val="-4"/>
                <w:sz w:val="24"/>
              </w:rPr>
            </w:pPr>
            <w:r>
              <w:rPr>
                <w:rFonts w:hint="eastAsia" w:ascii="仿宋" w:hAnsi="仿宋" w:eastAsia="仿宋" w:cs="仿宋"/>
                <w:spacing w:val="-4"/>
                <w:sz w:val="24"/>
              </w:rPr>
              <w:t>根据投标人标书制作是否规范，内容是否完整，文字是否清晰，标书中对技术部分的描述是否准确、完整进行打分。</w:t>
            </w:r>
          </w:p>
          <w:p>
            <w:pPr>
              <w:spacing w:line="288" w:lineRule="auto"/>
              <w:rPr>
                <w:rFonts w:ascii="仿宋" w:hAnsi="仿宋" w:eastAsia="仿宋" w:cs="仿宋"/>
                <w:spacing w:val="-4"/>
                <w:sz w:val="24"/>
              </w:rPr>
            </w:pPr>
            <w:r>
              <w:rPr>
                <w:rFonts w:hint="eastAsia" w:ascii="仿宋" w:hAnsi="仿宋" w:eastAsia="仿宋" w:cs="仿宋"/>
                <w:spacing w:val="-4"/>
                <w:sz w:val="24"/>
              </w:rPr>
              <w:t>标书制作格式规范，内容完整，文字表述清晰，对技术部分的描述准确且完整的得</w:t>
            </w:r>
            <w:r>
              <w:rPr>
                <w:rFonts w:hint="eastAsia" w:ascii="仿宋" w:hAnsi="仿宋" w:eastAsia="仿宋" w:cs="仿宋"/>
                <w:spacing w:val="-4"/>
                <w:sz w:val="24"/>
                <w:lang w:val="en-US" w:eastAsia="zh-CN"/>
              </w:rPr>
              <w:t>3</w:t>
            </w:r>
            <w:r>
              <w:rPr>
                <w:rFonts w:hint="eastAsia" w:ascii="仿宋" w:hAnsi="仿宋" w:eastAsia="仿宋" w:cs="仿宋"/>
                <w:spacing w:val="-4"/>
                <w:sz w:val="24"/>
              </w:rPr>
              <w:t>分；格式基本规范，内容较为完整，对技术部分描述较为准确的得</w:t>
            </w:r>
            <w:r>
              <w:rPr>
                <w:rFonts w:hint="eastAsia" w:ascii="仿宋" w:hAnsi="仿宋" w:eastAsia="仿宋" w:cs="仿宋"/>
                <w:spacing w:val="-4"/>
                <w:sz w:val="24"/>
                <w:lang w:val="en-US" w:eastAsia="zh-CN"/>
              </w:rPr>
              <w:t>2</w:t>
            </w:r>
            <w:r>
              <w:rPr>
                <w:rFonts w:hint="eastAsia" w:ascii="仿宋" w:hAnsi="仿宋" w:eastAsia="仿宋" w:cs="仿宋"/>
                <w:spacing w:val="-4"/>
                <w:sz w:val="24"/>
              </w:rPr>
              <w:t>分；标书格式和内容，完整性和准确性极其不足的得0-1分。</w:t>
            </w:r>
          </w:p>
        </w:tc>
        <w:tc>
          <w:tcPr>
            <w:tcW w:w="963" w:type="dxa"/>
            <w:shd w:val="clear" w:color="auto" w:fill="FFFFFF"/>
            <w:noWrap w:val="0"/>
            <w:tcMar>
              <w:top w:w="0" w:type="dxa"/>
              <w:left w:w="108" w:type="dxa"/>
              <w:bottom w:w="0" w:type="dxa"/>
              <w:right w:w="108" w:type="dxa"/>
            </w:tcMar>
            <w:vAlign w:val="center"/>
          </w:tcPr>
          <w:p>
            <w:pPr>
              <w:spacing w:line="288" w:lineRule="auto"/>
              <w:ind w:left="-2" w:hanging="106"/>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lang w:val="en-US" w:eastAsia="zh-CN"/>
              </w:rPr>
              <w:t>3</w:t>
            </w:r>
            <w:r>
              <w:rPr>
                <w:rFonts w:hint="eastAsia" w:ascii="仿宋" w:hAnsi="仿宋" w:eastAsia="仿宋" w:cs="仿宋"/>
                <w:sz w:val="24"/>
              </w:rPr>
              <w:t>分</w:t>
            </w:r>
          </w:p>
        </w:tc>
      </w:tr>
    </w:tbl>
    <w:p>
      <w:pPr>
        <w:spacing w:line="281"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1" w:lineRule="auto"/>
        <w:ind w:firstLine="482" w:firstLineChars="200"/>
        <w:rPr>
          <w:rFonts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281" w:lineRule="auto"/>
        <w:rPr>
          <w:rFonts w:ascii="仿宋" w:hAnsi="仿宋" w:eastAsia="仿宋" w:cs="仿宋"/>
          <w:b/>
          <w:bCs/>
          <w:iCs/>
          <w:sz w:val="24"/>
        </w:rPr>
      </w:pPr>
      <w:r>
        <w:rPr>
          <w:rFonts w:hint="eastAsia" w:ascii="仿宋" w:hAnsi="仿宋" w:eastAsia="仿宋" w:cs="仿宋"/>
          <w:b/>
          <w:bCs/>
          <w:iCs/>
          <w:sz w:val="24"/>
        </w:rPr>
        <w:t>2.2价格分（10分）</w:t>
      </w:r>
    </w:p>
    <w:p>
      <w:pPr>
        <w:spacing w:line="281" w:lineRule="auto"/>
        <w:rPr>
          <w:rFonts w:ascii="仿宋" w:hAnsi="仿宋" w:eastAsia="仿宋" w:cs="仿宋"/>
          <w:iCs/>
          <w:sz w:val="24"/>
        </w:rPr>
      </w:pPr>
      <w:r>
        <w:rPr>
          <w:rFonts w:hint="eastAsia" w:ascii="仿宋" w:hAnsi="仿宋" w:eastAsia="仿宋" w:cs="仿宋"/>
          <w:iCs/>
          <w:sz w:val="24"/>
        </w:rPr>
        <w:t>2.2.1评标基准价：即满足招标文件要求且投标价格最低的投标报价为评标基准价，其价格分为满分。</w:t>
      </w:r>
    </w:p>
    <w:p>
      <w:pPr>
        <w:spacing w:line="281" w:lineRule="auto"/>
        <w:rPr>
          <w:rFonts w:ascii="仿宋" w:hAnsi="仿宋" w:eastAsia="仿宋" w:cs="仿宋"/>
          <w:iCs/>
          <w:sz w:val="24"/>
        </w:rPr>
      </w:pPr>
      <w:r>
        <w:rPr>
          <w:rFonts w:hint="eastAsia" w:ascii="仿宋" w:hAnsi="仿宋" w:eastAsia="仿宋" w:cs="仿宋"/>
          <w:iCs/>
          <w:sz w:val="24"/>
        </w:rPr>
        <w:t>2.2.2其他投标人的价格分统一按照下列公式计算：</w:t>
      </w:r>
    </w:p>
    <w:p>
      <w:pPr>
        <w:spacing w:line="281" w:lineRule="auto"/>
        <w:rPr>
          <w:rFonts w:ascii="仿宋" w:hAnsi="仿宋" w:eastAsia="仿宋" w:cs="仿宋"/>
          <w:iCs/>
          <w:sz w:val="24"/>
        </w:rPr>
      </w:pPr>
      <w:r>
        <w:rPr>
          <w:rFonts w:hint="eastAsia" w:ascii="仿宋" w:hAnsi="仿宋" w:eastAsia="仿宋" w:cs="仿宋"/>
          <w:iCs/>
          <w:sz w:val="24"/>
        </w:rPr>
        <w:t>投标报价得分=(评标基准价／投标报价)×价格权值×100</w:t>
      </w:r>
    </w:p>
    <w:p>
      <w:pPr>
        <w:spacing w:line="281" w:lineRule="auto"/>
        <w:rPr>
          <w:rFonts w:ascii="仿宋" w:hAnsi="仿宋" w:eastAsia="仿宋" w:cs="仿宋"/>
          <w:iCs/>
          <w:sz w:val="24"/>
        </w:rPr>
      </w:pPr>
      <w:r>
        <w:rPr>
          <w:rFonts w:hint="eastAsia" w:ascii="仿宋" w:hAnsi="仿宋" w:eastAsia="仿宋" w:cs="仿宋"/>
          <w:iCs/>
          <w:sz w:val="24"/>
        </w:rPr>
        <w:t>即：投标报价得分=(评标基准价／投标报价)×10</w:t>
      </w:r>
    </w:p>
    <w:p>
      <w:pPr>
        <w:pStyle w:val="5"/>
      </w:pPr>
    </w:p>
    <w:p>
      <w:pPr>
        <w:pStyle w:val="6"/>
        <w:ind w:firstLine="0" w:firstLineChars="0"/>
        <w:rPr>
          <w:rFonts w:hint="eastAsia"/>
        </w:rPr>
      </w:pPr>
    </w:p>
    <w:p>
      <w:pPr>
        <w:spacing w:line="360" w:lineRule="auto"/>
        <w:jc w:val="center"/>
        <w:outlineLvl w:val="0"/>
        <w:rPr>
          <w:rFonts w:hint="eastAsia" w:ascii="仿宋" w:hAnsi="仿宋" w:eastAsia="仿宋" w:cs="仿宋"/>
          <w:b/>
          <w:sz w:val="36"/>
          <w:szCs w:val="36"/>
        </w:rPr>
      </w:pPr>
      <w:r>
        <w:rPr>
          <w:rFonts w:ascii="仿宋" w:hAnsi="仿宋" w:eastAsia="仿宋" w:cs="仿宋"/>
          <w:b/>
          <w:sz w:val="36"/>
          <w:szCs w:val="36"/>
        </w:rPr>
        <w:br w:type="page"/>
      </w:r>
      <w:r>
        <w:rPr>
          <w:rFonts w:hint="eastAsia" w:ascii="仿宋" w:hAnsi="仿宋" w:eastAsia="仿宋" w:cs="仿宋"/>
          <w:b/>
          <w:sz w:val="36"/>
          <w:szCs w:val="36"/>
        </w:rPr>
        <w:t>第六部分 投标文件应提交的有关格式范例</w:t>
      </w:r>
    </w:p>
    <w:p>
      <w:pPr>
        <w:spacing w:line="360" w:lineRule="auto"/>
        <w:ind w:firstLine="480" w:firstLineChars="200"/>
        <w:rPr>
          <w:rFonts w:hint="eastAsia" w:ascii="仿宋" w:hAnsi="仿宋" w:eastAsia="仿宋" w:cs="仿宋"/>
          <w:sz w:val="24"/>
        </w:rPr>
      </w:pPr>
      <w:r>
        <w:rPr>
          <w:rFonts w:hint="eastAsia" w:ascii="仿宋" w:hAnsi="仿宋" w:eastAsia="仿宋"/>
          <w:sz w:val="24"/>
        </w:rPr>
        <w:t>投标人按照以下格式编制投标文件,</w:t>
      </w:r>
      <w:r>
        <w:rPr>
          <w:rFonts w:hint="eastAsia" w:ascii="仿宋" w:hAnsi="仿宋" w:eastAsia="仿宋"/>
          <w:sz w:val="24"/>
          <w:lang w:val="zh-CN"/>
        </w:rPr>
        <w:t>制作加密电子投标文件时做好关联点设置。</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（4）残疾人福利性单位声明函……………………………………（页码）</w:t>
      </w:r>
    </w:p>
    <w:p>
      <w:pPr>
        <w:spacing w:line="360" w:lineRule="auto"/>
        <w:outlineLvl w:val="0"/>
        <w:rPr>
          <w:rFonts w:hint="eastAsia" w:ascii="仿宋" w:hAnsi="仿宋" w:eastAsia="仿宋" w:cs="仿宋"/>
          <w:kern w:val="0"/>
          <w:sz w:val="24"/>
        </w:rPr>
      </w:pPr>
    </w:p>
    <w:p>
      <w:pPr>
        <w:pStyle w:val="7"/>
        <w:spacing w:line="800" w:lineRule="atLeast"/>
        <w:ind w:left="0" w:leftChars="0"/>
        <w:rPr>
          <w:rFonts w:hint="eastAsia" w:ascii="仿宋" w:hAnsi="仿宋" w:eastAsia="仿宋" w:cs="仿宋"/>
          <w:b/>
          <w:sz w:val="36"/>
          <w:szCs w:val="36"/>
        </w:rPr>
      </w:pPr>
    </w:p>
    <w:p>
      <w:pPr>
        <w:rPr>
          <w:rFonts w:hint="eastAsia" w:ascii="仿宋" w:hAnsi="仿宋" w:eastAsia="仿宋" w:cs="仿宋"/>
          <w:b/>
          <w:sz w:val="30"/>
          <w:szCs w:val="30"/>
        </w:rPr>
      </w:pPr>
    </w:p>
    <w:p>
      <w:pPr>
        <w:rPr>
          <w:rFonts w:hint="eastAsia" w:ascii="仿宋" w:hAnsi="仿宋" w:eastAsia="仿宋" w:cs="仿宋"/>
          <w:b/>
          <w:sz w:val="30"/>
          <w:szCs w:val="30"/>
        </w:rPr>
      </w:pPr>
    </w:p>
    <w:p>
      <w:pPr>
        <w:pageBreakBefore/>
        <w:rPr>
          <w:rFonts w:hint="eastAsia" w:ascii="仿宋" w:hAnsi="仿宋" w:eastAsia="仿宋" w:cs="仿宋"/>
          <w:b/>
          <w:sz w:val="30"/>
          <w:szCs w:val="30"/>
        </w:rPr>
      </w:pPr>
      <w:r>
        <w:rPr>
          <w:rFonts w:hint="eastAsia" w:ascii="仿宋" w:hAnsi="仿宋" w:eastAsia="仿宋" w:cs="仿宋"/>
          <w:b/>
          <w:sz w:val="30"/>
          <w:szCs w:val="30"/>
        </w:rPr>
        <w:t>1、投标响应函（格式）</w:t>
      </w:r>
    </w:p>
    <w:p>
      <w:pPr>
        <w:pStyle w:val="19"/>
        <w:spacing w:afterLines="0" w:line="440" w:lineRule="exact"/>
        <w:ind w:firstLine="0" w:firstLineChars="0"/>
        <w:rPr>
          <w:rFonts w:hint="eastAsia" w:ascii="仿宋" w:hAnsi="仿宋" w:eastAsia="仿宋" w:cs="仿宋"/>
          <w:szCs w:val="24"/>
        </w:rPr>
      </w:pPr>
    </w:p>
    <w:p>
      <w:pPr>
        <w:pStyle w:val="19"/>
        <w:spacing w:afterLines="0"/>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绍兴市生态环境局、</w:t>
      </w:r>
      <w:r>
        <w:rPr>
          <w:rFonts w:hint="eastAsia" w:ascii="仿宋" w:hAnsi="仿宋" w:eastAsia="仿宋" w:cs="仿宋"/>
          <w:u w:val="single"/>
        </w:rPr>
        <w:t>耀华建设管理有限公司</w:t>
      </w:r>
    </w:p>
    <w:p>
      <w:pPr>
        <w:pStyle w:val="19"/>
        <w:spacing w:afterLines="0"/>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19"/>
        <w:spacing w:afterLines="0"/>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9"/>
        <w:spacing w:afterLines="0"/>
        <w:ind w:firstLine="480"/>
        <w:rPr>
          <w:rFonts w:hint="eastAsia" w:ascii="仿宋" w:hAnsi="仿宋" w:eastAsia="仿宋" w:cs="仿宋"/>
          <w:szCs w:val="24"/>
        </w:rPr>
      </w:pPr>
      <w:r>
        <w:rPr>
          <w:rFonts w:hint="eastAsia" w:ascii="仿宋" w:hAnsi="仿宋" w:eastAsia="仿宋" w:cs="仿宋"/>
          <w:szCs w:val="24"/>
        </w:rPr>
        <w:t>1.我方同意在投标人须知规定的开标日期起遵守本投标文件中的承诺且在投标有效期满之前均具有约束力。</w:t>
      </w:r>
    </w:p>
    <w:p>
      <w:pPr>
        <w:pStyle w:val="19"/>
        <w:spacing w:afterLines="0"/>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2.我方承诺已经具备《中华人民共和国政府采购法》中规定的参加政府采购活动的供应商应当具备的资格条件。</w:t>
      </w:r>
    </w:p>
    <w:p>
      <w:pPr>
        <w:pStyle w:val="19"/>
        <w:spacing w:afterLines="0"/>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19"/>
        <w:spacing w:afterLines="0"/>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9"/>
        <w:spacing w:afterLines="0"/>
        <w:ind w:firstLine="480"/>
        <w:rPr>
          <w:rFonts w:hint="eastAsia" w:ascii="仿宋" w:hAnsi="仿宋" w:eastAsia="仿宋" w:cs="仿宋"/>
          <w:szCs w:val="24"/>
        </w:rPr>
      </w:pPr>
      <w:r>
        <w:rPr>
          <w:rFonts w:hint="eastAsia" w:ascii="仿宋" w:hAnsi="仿宋" w:eastAsia="仿宋" w:cs="仿宋"/>
          <w:szCs w:val="24"/>
        </w:rPr>
        <w:t>5.本投标自开标之日（投标截止之日）起90天内有效。</w:t>
      </w:r>
    </w:p>
    <w:p>
      <w:pPr>
        <w:pStyle w:val="19"/>
        <w:spacing w:afterLines="0"/>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19"/>
        <w:spacing w:afterLines="0"/>
        <w:ind w:firstLine="480"/>
        <w:rPr>
          <w:rFonts w:hint="eastAsia" w:ascii="仿宋" w:hAnsi="仿宋" w:eastAsia="仿宋" w:cs="仿宋"/>
          <w:szCs w:val="24"/>
        </w:rPr>
      </w:pPr>
      <w:r>
        <w:rPr>
          <w:rFonts w:hint="eastAsia" w:ascii="仿宋" w:hAnsi="仿宋" w:eastAsia="仿宋" w:cs="仿宋"/>
          <w:szCs w:val="24"/>
        </w:rPr>
        <w:t>a)提供虚假材料谋取中标、成交的；</w:t>
      </w:r>
    </w:p>
    <w:p>
      <w:pPr>
        <w:pStyle w:val="19"/>
        <w:spacing w:afterLines="0"/>
        <w:ind w:firstLine="480"/>
        <w:rPr>
          <w:rFonts w:hint="eastAsia" w:ascii="仿宋" w:hAnsi="仿宋" w:eastAsia="仿宋" w:cs="仿宋"/>
          <w:szCs w:val="24"/>
        </w:rPr>
      </w:pPr>
      <w:r>
        <w:rPr>
          <w:rFonts w:hint="eastAsia" w:ascii="仿宋" w:hAnsi="仿宋" w:eastAsia="仿宋" w:cs="仿宋"/>
          <w:szCs w:val="24"/>
        </w:rPr>
        <w:t>b)采取不正当手段诋毁、排挤其他供应商的；</w:t>
      </w:r>
    </w:p>
    <w:p>
      <w:pPr>
        <w:pStyle w:val="19"/>
        <w:spacing w:afterLines="0"/>
        <w:ind w:firstLine="480"/>
        <w:rPr>
          <w:rFonts w:hint="eastAsia" w:ascii="仿宋" w:hAnsi="仿宋" w:eastAsia="仿宋" w:cs="仿宋"/>
          <w:szCs w:val="24"/>
        </w:rPr>
      </w:pPr>
      <w:r>
        <w:rPr>
          <w:rFonts w:hint="eastAsia" w:ascii="仿宋" w:hAnsi="仿宋" w:eastAsia="仿宋" w:cs="仿宋"/>
          <w:szCs w:val="24"/>
        </w:rPr>
        <w:t>c)与采购人、其它供应商或者采购代理机构恶意串通的；</w:t>
      </w:r>
    </w:p>
    <w:p>
      <w:pPr>
        <w:pStyle w:val="19"/>
        <w:spacing w:afterLines="0"/>
        <w:ind w:firstLine="480"/>
        <w:rPr>
          <w:rFonts w:hint="eastAsia" w:ascii="仿宋" w:hAnsi="仿宋" w:eastAsia="仿宋" w:cs="仿宋"/>
          <w:szCs w:val="24"/>
        </w:rPr>
      </w:pPr>
      <w:r>
        <w:rPr>
          <w:rFonts w:hint="eastAsia" w:ascii="仿宋" w:hAnsi="仿宋" w:eastAsia="仿宋" w:cs="仿宋"/>
          <w:szCs w:val="24"/>
        </w:rPr>
        <w:t>d)向采购人、采购代理机构行贿或者提供其他不正当利益的；</w:t>
      </w:r>
    </w:p>
    <w:p>
      <w:pPr>
        <w:pStyle w:val="19"/>
        <w:spacing w:afterLines="0"/>
        <w:ind w:firstLine="480"/>
        <w:rPr>
          <w:rFonts w:hint="eastAsia" w:ascii="仿宋" w:hAnsi="仿宋" w:eastAsia="仿宋" w:cs="仿宋"/>
          <w:szCs w:val="24"/>
        </w:rPr>
      </w:pPr>
      <w:r>
        <w:rPr>
          <w:rFonts w:hint="eastAsia" w:ascii="仿宋" w:hAnsi="仿宋" w:eastAsia="仿宋" w:cs="仿宋"/>
          <w:szCs w:val="24"/>
        </w:rPr>
        <w:t>e)在招标采购过程中与采购人进行协商谈判的；</w:t>
      </w:r>
    </w:p>
    <w:p>
      <w:pPr>
        <w:pStyle w:val="19"/>
        <w:spacing w:afterLines="0"/>
        <w:ind w:firstLine="480"/>
        <w:rPr>
          <w:rFonts w:hint="eastAsia" w:ascii="仿宋" w:hAnsi="仿宋" w:eastAsia="仿宋" w:cs="仿宋"/>
          <w:szCs w:val="24"/>
        </w:rPr>
      </w:pPr>
      <w:r>
        <w:rPr>
          <w:rFonts w:hint="eastAsia" w:ascii="仿宋" w:hAnsi="仿宋" w:eastAsia="仿宋" w:cs="仿宋"/>
          <w:szCs w:val="24"/>
        </w:rPr>
        <w:t>f)拒绝有关部门监督检查或提供虚假情况的。</w:t>
      </w:r>
    </w:p>
    <w:p>
      <w:pPr>
        <w:pStyle w:val="19"/>
        <w:spacing w:afterLines="0"/>
        <w:ind w:firstLine="480"/>
        <w:rPr>
          <w:rFonts w:hint="eastAsia" w:ascii="仿宋" w:hAnsi="仿宋" w:eastAsia="仿宋" w:cs="仿宋"/>
          <w:szCs w:val="24"/>
        </w:rPr>
      </w:pPr>
      <w:r>
        <w:rPr>
          <w:rFonts w:hint="eastAsia" w:ascii="仿宋" w:hAnsi="仿宋" w:eastAsia="仿宋" w:cs="仿宋"/>
          <w:szCs w:val="24"/>
        </w:rPr>
        <w:t>供应商有前款第a)至e)项情形之一的，中标、成交无效。</w:t>
      </w:r>
    </w:p>
    <w:p>
      <w:pPr>
        <w:pStyle w:val="19"/>
        <w:spacing w:afterLines="0"/>
        <w:ind w:firstLine="480"/>
        <w:rPr>
          <w:rFonts w:hint="eastAsia" w:ascii="仿宋" w:hAnsi="仿宋" w:eastAsia="仿宋" w:cs="仿宋"/>
          <w:szCs w:val="24"/>
        </w:rPr>
      </w:pPr>
      <w:r>
        <w:rPr>
          <w:rFonts w:hint="eastAsia" w:ascii="仿宋" w:hAnsi="仿宋" w:eastAsia="仿宋" w:cs="仿宋"/>
          <w:szCs w:val="24"/>
        </w:rPr>
        <w:t>地址：　　　　　　　　　　　　　　　邮政编码：</w:t>
      </w:r>
    </w:p>
    <w:p>
      <w:pPr>
        <w:pStyle w:val="19"/>
        <w:spacing w:afterLines="0"/>
        <w:ind w:firstLine="480"/>
        <w:rPr>
          <w:rFonts w:hint="eastAsia" w:ascii="仿宋" w:hAnsi="仿宋" w:eastAsia="仿宋" w:cs="仿宋"/>
          <w:szCs w:val="24"/>
        </w:rPr>
      </w:pPr>
      <w:r>
        <w:rPr>
          <w:rFonts w:hint="eastAsia" w:ascii="仿宋" w:hAnsi="仿宋" w:eastAsia="仿宋" w:cs="仿宋"/>
          <w:szCs w:val="24"/>
        </w:rPr>
        <w:t>电话：                              传真：</w:t>
      </w:r>
    </w:p>
    <w:p>
      <w:pPr>
        <w:pStyle w:val="19"/>
        <w:spacing w:afterLines="0"/>
        <w:ind w:firstLine="480"/>
        <w:rPr>
          <w:rFonts w:hint="eastAsia" w:ascii="仿宋" w:hAnsi="仿宋" w:eastAsia="仿宋" w:cs="仿宋"/>
          <w:szCs w:val="24"/>
        </w:rPr>
      </w:pPr>
      <w:r>
        <w:rPr>
          <w:rFonts w:hint="eastAsia" w:ascii="仿宋" w:hAnsi="仿宋" w:eastAsia="仿宋" w:cs="仿宋"/>
          <w:szCs w:val="24"/>
        </w:rPr>
        <w:t xml:space="preserve">开户银行：                          </w:t>
      </w:r>
      <w:r>
        <w:rPr>
          <w:rFonts w:hint="eastAsia" w:ascii="仿宋" w:hAnsi="仿宋" w:eastAsia="仿宋" w:cs="仿宋"/>
          <w:szCs w:val="24"/>
          <w:lang w:val="en-US" w:eastAsia="zh-CN"/>
        </w:rPr>
        <w:t>账</w:t>
      </w:r>
      <w:r>
        <w:rPr>
          <w:rFonts w:hint="eastAsia" w:ascii="仿宋" w:hAnsi="仿宋" w:eastAsia="仿宋" w:cs="仿宋"/>
          <w:szCs w:val="24"/>
        </w:rPr>
        <w:t>号：</w:t>
      </w:r>
    </w:p>
    <w:p>
      <w:pPr>
        <w:pStyle w:val="19"/>
        <w:spacing w:afterLines="0"/>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pPr>
        <w:pStyle w:val="19"/>
        <w:spacing w:afterLines="0"/>
        <w:ind w:firstLine="480"/>
        <w:rPr>
          <w:rFonts w:hint="eastAsia" w:ascii="仿宋" w:hAnsi="仿宋" w:eastAsia="仿宋" w:cs="仿宋"/>
          <w:szCs w:val="24"/>
        </w:rPr>
      </w:pPr>
      <w:r>
        <w:rPr>
          <w:rFonts w:hint="eastAsia" w:ascii="仿宋" w:hAnsi="仿宋" w:eastAsia="仿宋" w:cs="仿宋"/>
          <w:szCs w:val="24"/>
        </w:rPr>
        <w:t xml:space="preserve">投标人(电子签章)：　　　　　　　　　日期：   </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投标人名称：</w:t>
      </w:r>
    </w:p>
    <w:p>
      <w:pPr>
        <w:snapToGrid w:val="0"/>
        <w:spacing w:line="400" w:lineRule="exact"/>
        <w:rPr>
          <w:rFonts w:hint="eastAsia" w:ascii="仿宋" w:hAnsi="仿宋" w:eastAsia="仿宋" w:cs="仿宋"/>
          <w:sz w:val="24"/>
        </w:rPr>
      </w:pPr>
      <w:r>
        <w:rPr>
          <w:rFonts w:hint="eastAsia" w:ascii="仿宋" w:hAnsi="仿宋" w:eastAsia="仿宋" w:cs="仿宋"/>
          <w:sz w:val="24"/>
        </w:rPr>
        <w:t>标    项：</w:t>
      </w:r>
    </w:p>
    <w:p>
      <w:pPr>
        <w:snapToGrid w:val="0"/>
        <w:spacing w:line="400" w:lineRule="exact"/>
        <w:rPr>
          <w:rFonts w:hint="eastAsia" w:ascii="仿宋" w:hAnsi="仿宋" w:eastAsia="仿宋" w:cs="仿宋"/>
          <w:sz w:val="24"/>
          <w:u w:val="single"/>
        </w:rPr>
      </w:pPr>
      <w:r>
        <w:rPr>
          <w:rFonts w:hint="eastAsia" w:ascii="仿宋" w:hAnsi="仿宋" w:eastAsia="仿宋" w:cs="仿宋"/>
          <w:sz w:val="24"/>
        </w:rPr>
        <w:t>招标编号：</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                                                            单位：元</w:t>
      </w:r>
    </w:p>
    <w:tbl>
      <w:tblPr>
        <w:tblStyle w:val="1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tabs>
                <w:tab w:val="left" w:pos="540"/>
              </w:tabs>
              <w:snapToGrid w:val="0"/>
              <w:jc w:val="center"/>
              <w:rPr>
                <w:rFonts w:hint="eastAsia" w:ascii="仿宋" w:hAnsi="仿宋" w:eastAsia="仿宋" w:cs="仿宋"/>
                <w:spacing w:val="20"/>
                <w:sz w:val="18"/>
                <w:szCs w:val="18"/>
              </w:rPr>
            </w:pPr>
            <w:r>
              <w:rPr>
                <w:rFonts w:hint="eastAsia" w:ascii="仿宋" w:hAnsi="仿宋" w:eastAsia="仿宋" w:cs="仿宋"/>
                <w:spacing w:val="20"/>
                <w:sz w:val="18"/>
                <w:szCs w:val="18"/>
              </w:rPr>
              <w:t>序号</w:t>
            </w:r>
          </w:p>
        </w:tc>
        <w:tc>
          <w:tcPr>
            <w:tcW w:w="1080" w:type="dxa"/>
            <w:tcBorders>
              <w:right w:val="single" w:color="auto" w:sz="4" w:space="0"/>
            </w:tcBorders>
            <w:noWrap w:val="0"/>
            <w:vAlign w:val="center"/>
          </w:tcPr>
          <w:p>
            <w:pPr>
              <w:snapToGrid w:val="0"/>
              <w:ind w:left="-107" w:leftChars="-51" w:right="-107" w:rightChars="-51" w:firstLine="2"/>
              <w:jc w:val="center"/>
              <w:rPr>
                <w:rFonts w:hint="eastAsia" w:ascii="仿宋" w:hAnsi="仿宋" w:eastAsia="仿宋" w:cs="仿宋"/>
                <w:spacing w:val="20"/>
                <w:sz w:val="18"/>
                <w:szCs w:val="18"/>
              </w:rPr>
            </w:pPr>
            <w:r>
              <w:rPr>
                <w:rFonts w:hint="eastAsia" w:ascii="仿宋" w:hAnsi="仿宋" w:eastAsia="仿宋" w:cs="仿宋"/>
                <w:spacing w:val="20"/>
                <w:sz w:val="18"/>
                <w:szCs w:val="18"/>
              </w:rPr>
              <w:t>名称</w:t>
            </w:r>
          </w:p>
        </w:tc>
        <w:tc>
          <w:tcPr>
            <w:tcW w:w="1261" w:type="dxa"/>
            <w:tcBorders>
              <w:left w:val="single" w:color="auto" w:sz="4" w:space="0"/>
            </w:tcBorders>
            <w:noWrap w:val="0"/>
            <w:vAlign w:val="center"/>
          </w:tcPr>
          <w:p>
            <w:pPr>
              <w:snapToGrid w:val="0"/>
              <w:ind w:left="-107" w:leftChars="-51" w:right="-107" w:rightChars="-51"/>
              <w:rPr>
                <w:rFonts w:hint="eastAsia" w:ascii="仿宋" w:hAnsi="仿宋" w:eastAsia="仿宋" w:cs="仿宋"/>
                <w:spacing w:val="20"/>
                <w:sz w:val="18"/>
                <w:szCs w:val="18"/>
              </w:rPr>
            </w:pPr>
            <w:r>
              <w:rPr>
                <w:rFonts w:hint="eastAsia" w:ascii="仿宋" w:hAnsi="仿宋" w:eastAsia="仿宋" w:cs="仿宋"/>
                <w:spacing w:val="20"/>
                <w:sz w:val="18"/>
                <w:szCs w:val="18"/>
              </w:rPr>
              <w:t>货物的制造商或服务的提供商</w:t>
            </w:r>
          </w:p>
        </w:tc>
        <w:tc>
          <w:tcPr>
            <w:tcW w:w="900" w:type="dxa"/>
            <w:noWrap w:val="0"/>
            <w:vAlign w:val="center"/>
          </w:tcPr>
          <w:p>
            <w:pPr>
              <w:snapToGrid w:val="0"/>
              <w:ind w:left="-107" w:leftChars="-51" w:right="-107" w:rightChars="-51" w:firstLine="1"/>
              <w:rPr>
                <w:rFonts w:hint="eastAsia" w:ascii="仿宋" w:hAnsi="仿宋" w:eastAsia="仿宋" w:cs="仿宋"/>
                <w:spacing w:val="20"/>
                <w:sz w:val="18"/>
                <w:szCs w:val="18"/>
              </w:rPr>
            </w:pPr>
            <w:r>
              <w:rPr>
                <w:rFonts w:hint="eastAsia" w:ascii="仿宋" w:hAnsi="仿宋" w:eastAsia="仿宋" w:cs="仿宋"/>
                <w:spacing w:val="20"/>
                <w:sz w:val="18"/>
                <w:szCs w:val="18"/>
              </w:rPr>
              <w:t>品牌（如有）</w:t>
            </w:r>
          </w:p>
        </w:tc>
        <w:tc>
          <w:tcPr>
            <w:tcW w:w="720" w:type="dxa"/>
            <w:noWrap w:val="0"/>
            <w:vAlign w:val="center"/>
          </w:tcPr>
          <w:p>
            <w:pPr>
              <w:snapToGrid w:val="0"/>
              <w:ind w:left="-107" w:leftChars="-51" w:right="-107" w:rightChars="-51"/>
              <w:jc w:val="center"/>
              <w:rPr>
                <w:rFonts w:hint="eastAsia" w:ascii="仿宋" w:hAnsi="仿宋" w:eastAsia="仿宋" w:cs="仿宋"/>
                <w:spacing w:val="20"/>
                <w:sz w:val="18"/>
                <w:szCs w:val="18"/>
              </w:rPr>
            </w:pPr>
            <w:r>
              <w:rPr>
                <w:rFonts w:hint="eastAsia" w:ascii="仿宋" w:hAnsi="仿宋" w:eastAsia="仿宋" w:cs="仿宋"/>
                <w:spacing w:val="20"/>
                <w:sz w:val="18"/>
                <w:szCs w:val="18"/>
              </w:rPr>
              <w:t>数量</w:t>
            </w:r>
          </w:p>
        </w:tc>
        <w:tc>
          <w:tcPr>
            <w:tcW w:w="1440" w:type="dxa"/>
            <w:noWrap w:val="0"/>
            <w:vAlign w:val="center"/>
          </w:tcPr>
          <w:p>
            <w:pPr>
              <w:snapToGrid w:val="0"/>
              <w:ind w:left="-107" w:leftChars="-51" w:right="-107" w:rightChars="-51" w:firstLine="1"/>
              <w:jc w:val="center"/>
              <w:rPr>
                <w:rFonts w:hint="eastAsia" w:ascii="仿宋" w:hAnsi="仿宋" w:eastAsia="仿宋" w:cs="仿宋"/>
                <w:spacing w:val="20"/>
                <w:sz w:val="18"/>
                <w:szCs w:val="18"/>
              </w:rPr>
            </w:pPr>
            <w:r>
              <w:rPr>
                <w:rFonts w:hint="eastAsia" w:ascii="仿宋" w:hAnsi="仿宋" w:eastAsia="仿宋" w:cs="仿宋"/>
                <w:spacing w:val="20"/>
                <w:sz w:val="18"/>
                <w:szCs w:val="18"/>
              </w:rPr>
              <w:t>型号和规格</w:t>
            </w:r>
            <w:r>
              <w:rPr>
                <w:rFonts w:hint="eastAsia" w:ascii="仿宋" w:hAnsi="仿宋" w:eastAsia="仿宋" w:cs="仿宋"/>
                <w:b/>
                <w:sz w:val="18"/>
                <w:szCs w:val="18"/>
              </w:rPr>
              <w:t>（或具体服务）</w:t>
            </w:r>
          </w:p>
        </w:tc>
        <w:tc>
          <w:tcPr>
            <w:tcW w:w="540" w:type="dxa"/>
            <w:tcBorders>
              <w:right w:val="single" w:color="auto" w:sz="4" w:space="0"/>
            </w:tcBorders>
            <w:noWrap w:val="0"/>
            <w:vAlign w:val="center"/>
          </w:tcPr>
          <w:p>
            <w:pPr>
              <w:snapToGrid w:val="0"/>
              <w:ind w:left="-107" w:leftChars="-51" w:right="-107" w:rightChars="-51" w:firstLine="1"/>
              <w:jc w:val="center"/>
              <w:rPr>
                <w:rFonts w:hint="eastAsia" w:ascii="仿宋" w:hAnsi="仿宋" w:eastAsia="仿宋" w:cs="仿宋"/>
                <w:spacing w:val="20"/>
                <w:sz w:val="18"/>
                <w:szCs w:val="18"/>
              </w:rPr>
            </w:pPr>
            <w:r>
              <w:rPr>
                <w:rFonts w:hint="eastAsia" w:ascii="仿宋" w:hAnsi="仿宋" w:eastAsia="仿宋" w:cs="仿宋"/>
                <w:spacing w:val="20"/>
                <w:sz w:val="18"/>
                <w:szCs w:val="18"/>
              </w:rPr>
              <w:t>单价</w:t>
            </w:r>
          </w:p>
        </w:tc>
        <w:tc>
          <w:tcPr>
            <w:tcW w:w="540" w:type="dxa"/>
            <w:tcBorders>
              <w:left w:val="single" w:color="auto" w:sz="4" w:space="0"/>
            </w:tcBorders>
            <w:noWrap w:val="0"/>
            <w:vAlign w:val="center"/>
          </w:tcPr>
          <w:p>
            <w:pPr>
              <w:snapToGrid w:val="0"/>
              <w:ind w:left="-107" w:leftChars="-51" w:right="-107" w:rightChars="-51" w:firstLine="1"/>
              <w:jc w:val="center"/>
              <w:rPr>
                <w:rFonts w:hint="eastAsia" w:ascii="仿宋" w:hAnsi="仿宋" w:eastAsia="仿宋" w:cs="仿宋"/>
                <w:spacing w:val="20"/>
                <w:sz w:val="18"/>
                <w:szCs w:val="18"/>
              </w:rPr>
            </w:pPr>
            <w:r>
              <w:rPr>
                <w:rFonts w:hint="eastAsia" w:ascii="仿宋" w:hAnsi="仿宋" w:eastAsia="仿宋" w:cs="仿宋"/>
                <w:spacing w:val="20"/>
                <w:sz w:val="18"/>
                <w:szCs w:val="18"/>
              </w:rPr>
              <w:t>总价</w:t>
            </w:r>
          </w:p>
        </w:tc>
        <w:tc>
          <w:tcPr>
            <w:tcW w:w="720" w:type="dxa"/>
            <w:noWrap w:val="0"/>
            <w:vAlign w:val="center"/>
          </w:tcPr>
          <w:p>
            <w:pPr>
              <w:snapToGrid w:val="0"/>
              <w:ind w:left="0" w:leftChars="-51" w:right="-107" w:rightChars="-51" w:hanging="107" w:hangingChars="49"/>
              <w:jc w:val="center"/>
              <w:rPr>
                <w:rFonts w:hint="eastAsia" w:ascii="仿宋" w:hAnsi="仿宋" w:eastAsia="仿宋" w:cs="仿宋"/>
                <w:spacing w:val="20"/>
                <w:sz w:val="18"/>
                <w:szCs w:val="18"/>
              </w:rPr>
            </w:pPr>
            <w:r>
              <w:rPr>
                <w:rFonts w:hint="eastAsia" w:ascii="仿宋" w:hAnsi="仿宋" w:eastAsia="仿宋" w:cs="仿宋"/>
                <w:spacing w:val="20"/>
                <w:sz w:val="18"/>
                <w:szCs w:val="18"/>
              </w:rPr>
              <w:t>交货期</w:t>
            </w:r>
          </w:p>
        </w:tc>
        <w:tc>
          <w:tcPr>
            <w:tcW w:w="1078" w:type="dxa"/>
            <w:noWrap w:val="0"/>
            <w:vAlign w:val="center"/>
          </w:tcPr>
          <w:p>
            <w:pPr>
              <w:tabs>
                <w:tab w:val="left" w:pos="1224"/>
              </w:tabs>
              <w:snapToGrid w:val="0"/>
              <w:ind w:right="-107" w:rightChars="-51"/>
              <w:rPr>
                <w:rFonts w:hint="eastAsia" w:ascii="仿宋" w:hAnsi="仿宋" w:eastAsia="仿宋" w:cs="仿宋"/>
                <w:spacing w:val="20"/>
                <w:sz w:val="18"/>
                <w:szCs w:val="18"/>
              </w:rPr>
            </w:pPr>
            <w:r>
              <w:rPr>
                <w:rFonts w:hint="eastAsia" w:ascii="仿宋" w:hAnsi="仿宋" w:eastAsia="仿宋" w:cs="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1</w:t>
            </w:r>
          </w:p>
        </w:tc>
        <w:tc>
          <w:tcPr>
            <w:tcW w:w="108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90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72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44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72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078" w:type="dxa"/>
            <w:noWrap w:val="0"/>
            <w:vAlign w:val="top"/>
          </w:tcPr>
          <w:p>
            <w:pPr>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2</w:t>
            </w:r>
          </w:p>
        </w:tc>
        <w:tc>
          <w:tcPr>
            <w:tcW w:w="108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90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72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440"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72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078" w:type="dxa"/>
            <w:noWrap w:val="0"/>
            <w:vAlign w:val="top"/>
          </w:tcPr>
          <w:p>
            <w:pPr>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3</w:t>
            </w:r>
          </w:p>
        </w:tc>
        <w:tc>
          <w:tcPr>
            <w:tcW w:w="108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90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72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440"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72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078" w:type="dxa"/>
            <w:noWrap w:val="0"/>
            <w:vAlign w:val="top"/>
          </w:tcPr>
          <w:p>
            <w:pPr>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snapToGrid w:val="0"/>
              <w:ind w:right="-134" w:rightChars="-64"/>
              <w:jc w:val="center"/>
              <w:rPr>
                <w:rFonts w:hint="eastAsia" w:ascii="仿宋" w:hAnsi="仿宋" w:eastAsia="仿宋" w:cs="仿宋"/>
                <w:spacing w:val="20"/>
                <w:sz w:val="18"/>
                <w:szCs w:val="18"/>
              </w:rPr>
            </w:pPr>
            <w:r>
              <w:rPr>
                <w:rFonts w:hint="eastAsia" w:ascii="仿宋" w:hAnsi="仿宋" w:eastAsia="仿宋" w:cs="仿宋"/>
                <w:spacing w:val="20"/>
                <w:sz w:val="18"/>
                <w:szCs w:val="18"/>
              </w:rPr>
              <w:t>4</w:t>
            </w:r>
          </w:p>
        </w:tc>
        <w:tc>
          <w:tcPr>
            <w:tcW w:w="108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261"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90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72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440"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540" w:type="dxa"/>
            <w:tcBorders>
              <w:righ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540" w:type="dxa"/>
            <w:tcBorders>
              <w:left w:val="single" w:color="auto" w:sz="4" w:space="0"/>
            </w:tcBorders>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720" w:type="dxa"/>
            <w:noWrap w:val="0"/>
            <w:vAlign w:val="center"/>
          </w:tcPr>
          <w:p>
            <w:pPr>
              <w:snapToGrid w:val="0"/>
              <w:ind w:right="172" w:rightChars="82" w:firstLine="444" w:firstLineChars="202"/>
              <w:rPr>
                <w:rFonts w:hint="eastAsia" w:ascii="仿宋" w:hAnsi="仿宋" w:eastAsia="仿宋" w:cs="仿宋"/>
                <w:spacing w:val="20"/>
                <w:sz w:val="18"/>
                <w:szCs w:val="18"/>
              </w:rPr>
            </w:pPr>
          </w:p>
        </w:tc>
        <w:tc>
          <w:tcPr>
            <w:tcW w:w="1078" w:type="dxa"/>
            <w:noWrap w:val="0"/>
            <w:vAlign w:val="top"/>
          </w:tcPr>
          <w:p>
            <w:pPr>
              <w:snapToGrid w:val="0"/>
              <w:ind w:right="172" w:rightChars="82" w:firstLine="444" w:firstLineChars="202"/>
              <w:rPr>
                <w:rFonts w:hint="eastAsia"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noWrap w:val="0"/>
            <w:vAlign w:val="center"/>
          </w:tcPr>
          <w:p>
            <w:pPr>
              <w:snapToGrid w:val="0"/>
              <w:ind w:right="172" w:rightChars="82" w:firstLine="444" w:firstLineChars="202"/>
              <w:jc w:val="center"/>
              <w:rPr>
                <w:rFonts w:hint="eastAsia" w:ascii="仿宋" w:hAnsi="仿宋" w:eastAsia="仿宋" w:cs="仿宋"/>
                <w:spacing w:val="20"/>
                <w:sz w:val="18"/>
                <w:szCs w:val="18"/>
              </w:rPr>
            </w:pPr>
            <w:r>
              <w:rPr>
                <w:rFonts w:hint="eastAsia" w:ascii="仿宋" w:hAnsi="仿宋" w:eastAsia="仿宋" w:cs="仿宋"/>
                <w:spacing w:val="20"/>
                <w:sz w:val="18"/>
                <w:szCs w:val="18"/>
              </w:rPr>
              <w:t>投标总价</w:t>
            </w:r>
          </w:p>
        </w:tc>
        <w:tc>
          <w:tcPr>
            <w:tcW w:w="7199" w:type="dxa"/>
            <w:gridSpan w:val="8"/>
            <w:tcBorders>
              <w:left w:val="single" w:color="auto" w:sz="4" w:space="0"/>
              <w:bottom w:val="single" w:color="auto" w:sz="4" w:space="0"/>
            </w:tcBorders>
            <w:noWrap w:val="0"/>
            <w:vAlign w:val="center"/>
          </w:tcPr>
          <w:p>
            <w:pPr>
              <w:snapToGrid w:val="0"/>
              <w:ind w:right="172" w:rightChars="82"/>
              <w:rPr>
                <w:rFonts w:hint="eastAsia" w:ascii="仿宋" w:hAnsi="仿宋" w:eastAsia="仿宋" w:cs="仿宋"/>
                <w:spacing w:val="20"/>
                <w:sz w:val="18"/>
                <w:szCs w:val="18"/>
              </w:rPr>
            </w:pPr>
            <w:r>
              <w:rPr>
                <w:rFonts w:hint="eastAsia" w:ascii="仿宋" w:hAnsi="仿宋" w:eastAsia="仿宋" w:cs="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noWrap w:val="0"/>
            <w:vAlign w:val="center"/>
          </w:tcPr>
          <w:p>
            <w:pPr>
              <w:snapToGrid w:val="0"/>
              <w:ind w:right="172" w:rightChars="82" w:firstLine="444" w:firstLineChars="202"/>
              <w:jc w:val="center"/>
              <w:rPr>
                <w:rFonts w:hint="eastAsia" w:ascii="仿宋" w:hAnsi="仿宋" w:eastAsia="仿宋" w:cs="仿宋"/>
                <w:spacing w:val="20"/>
                <w:sz w:val="18"/>
                <w:szCs w:val="18"/>
              </w:rPr>
            </w:pPr>
          </w:p>
        </w:tc>
        <w:tc>
          <w:tcPr>
            <w:tcW w:w="7199" w:type="dxa"/>
            <w:gridSpan w:val="8"/>
            <w:tcBorders>
              <w:top w:val="single" w:color="auto" w:sz="4" w:space="0"/>
              <w:left w:val="single" w:color="auto" w:sz="4" w:space="0"/>
            </w:tcBorders>
            <w:noWrap w:val="0"/>
            <w:vAlign w:val="center"/>
          </w:tcPr>
          <w:p>
            <w:pPr>
              <w:snapToGrid w:val="0"/>
              <w:ind w:right="172" w:rightChars="82"/>
              <w:rPr>
                <w:rFonts w:hint="eastAsia" w:ascii="仿宋" w:hAnsi="仿宋" w:eastAsia="仿宋" w:cs="仿宋"/>
                <w:spacing w:val="20"/>
                <w:sz w:val="18"/>
                <w:szCs w:val="18"/>
              </w:rPr>
            </w:pPr>
            <w:r>
              <w:rPr>
                <w:rFonts w:hint="eastAsia" w:ascii="仿宋" w:hAnsi="仿宋" w:eastAsia="仿宋" w:cs="仿宋"/>
                <w:spacing w:val="20"/>
                <w:sz w:val="18"/>
                <w:szCs w:val="18"/>
              </w:rPr>
              <w:t>大写：</w:t>
            </w:r>
          </w:p>
        </w:tc>
      </w:tr>
    </w:tbl>
    <w:p>
      <w:pPr>
        <w:snapToGrid w:val="0"/>
        <w:jc w:val="left"/>
        <w:rPr>
          <w:rFonts w:hint="eastAsia" w:ascii="仿宋" w:hAnsi="仿宋" w:eastAsia="仿宋" w:cs="仿宋"/>
          <w:sz w:val="24"/>
        </w:rPr>
      </w:pPr>
      <w:r>
        <w:rPr>
          <w:rFonts w:hint="eastAsia" w:ascii="仿宋" w:hAnsi="仿宋" w:eastAsia="仿宋" w:cs="仿宋"/>
          <w:sz w:val="24"/>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rPr>
      </w:pPr>
    </w:p>
    <w:p>
      <w:pPr>
        <w:spacing w:line="360" w:lineRule="auto"/>
        <w:ind w:left="-4" w:leftChars="-2" w:right="-817" w:rightChars="-389" w:firstLine="2"/>
        <w:rPr>
          <w:rFonts w:hint="eastAsia" w:ascii="仿宋" w:hAnsi="仿宋" w:eastAsia="仿宋" w:cs="仿宋"/>
          <w:sz w:val="24"/>
        </w:rPr>
      </w:pPr>
      <w:r>
        <w:rPr>
          <w:rFonts w:hint="eastAsia" w:ascii="仿宋" w:hAnsi="仿宋" w:eastAsia="仿宋" w:cs="仿宋"/>
          <w:sz w:val="24"/>
        </w:rPr>
        <w:t>投标人（电子签章）：</w:t>
      </w:r>
    </w:p>
    <w:p>
      <w:pPr>
        <w:spacing w:line="360" w:lineRule="auto"/>
        <w:outlineLvl w:val="0"/>
        <w:rPr>
          <w:rFonts w:hint="eastAsia" w:ascii="仿宋" w:hAnsi="仿宋" w:eastAsia="仿宋" w:cs="仿宋"/>
          <w:sz w:val="24"/>
        </w:rPr>
      </w:pPr>
    </w:p>
    <w:p>
      <w:pPr>
        <w:spacing w:line="360" w:lineRule="auto"/>
        <w:outlineLvl w:val="0"/>
        <w:rPr>
          <w:rFonts w:hint="eastAsia" w:ascii="仿宋" w:hAnsi="仿宋" w:eastAsia="仿宋" w:cs="仿宋"/>
          <w:sz w:val="24"/>
        </w:rPr>
      </w:pPr>
      <w:r>
        <w:rPr>
          <w:rFonts w:hint="eastAsia" w:ascii="仿宋" w:hAnsi="仿宋" w:eastAsia="仿宋" w:cs="仿宋"/>
          <w:sz w:val="24"/>
        </w:rPr>
        <w:t xml:space="preserve">法定代表人或其授权代表（签字或盖章）：            </w:t>
      </w:r>
    </w:p>
    <w:p>
      <w:pPr>
        <w:spacing w:line="360" w:lineRule="auto"/>
        <w:outlineLvl w:val="0"/>
        <w:rPr>
          <w:rFonts w:hint="eastAsia" w:ascii="仿宋" w:hAnsi="仿宋" w:eastAsia="仿宋" w:cs="仿宋"/>
          <w:sz w:val="24"/>
        </w:rPr>
      </w:pPr>
    </w:p>
    <w:p>
      <w:pPr>
        <w:spacing w:line="360" w:lineRule="auto"/>
        <w:jc w:val="right"/>
        <w:outlineLvl w:val="0"/>
        <w:rPr>
          <w:rFonts w:hint="eastAsia" w:ascii="仿宋" w:hAnsi="仿宋" w:eastAsia="仿宋" w:cs="仿宋"/>
          <w:sz w:val="24"/>
        </w:rPr>
      </w:pPr>
      <w:r>
        <w:rPr>
          <w:rFonts w:hint="eastAsia" w:ascii="仿宋" w:hAnsi="仿宋" w:eastAsia="仿宋" w:cs="仿宋"/>
          <w:sz w:val="24"/>
        </w:rPr>
        <w:t>日期：    年   月   日</w:t>
      </w:r>
    </w:p>
    <w:p>
      <w:pPr>
        <w:spacing w:line="360" w:lineRule="auto"/>
        <w:outlineLvl w:val="0"/>
        <w:rPr>
          <w:rFonts w:hint="eastAsia" w:ascii="仿宋" w:hAnsi="仿宋" w:eastAsia="仿宋" w:cs="仿宋"/>
          <w:sz w:val="24"/>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hint="eastAsia" w:ascii="仿宋" w:hAnsi="仿宋" w:eastAsia="仿宋" w:cs="仿宋"/>
          <w:b/>
          <w:kern w:val="0"/>
          <w:sz w:val="24"/>
        </w:rPr>
      </w:pPr>
    </w:p>
    <w:p>
      <w:pPr>
        <w:spacing w:line="288"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20"/>
        <w:spacing w:line="288" w:lineRule="auto"/>
        <w:ind w:left="0" w:firstLine="0" w:firstLineChars="0"/>
        <w:rPr>
          <w:rFonts w:hint="eastAsia" w:ascii="仿宋" w:eastAsia="仿宋" w:cs="仿宋"/>
        </w:rPr>
      </w:pPr>
      <w:r>
        <w:rPr>
          <w:rFonts w:hint="eastAsia" w:ascii="仿宋" w:eastAsia="仿宋" w:cs="仿宋"/>
        </w:rPr>
        <w:t>（1）法定代表人授权书 ……………………………………………………………（页码）</w:t>
      </w:r>
    </w:p>
    <w:p>
      <w:pPr>
        <w:pStyle w:val="20"/>
        <w:spacing w:line="288" w:lineRule="auto"/>
        <w:ind w:left="0" w:firstLine="0" w:firstLineChars="0"/>
        <w:rPr>
          <w:rFonts w:hint="eastAsia" w:ascii="仿宋" w:eastAsia="仿宋" w:cs="仿宋"/>
        </w:rPr>
      </w:pPr>
      <w:r>
        <w:rPr>
          <w:rFonts w:hint="eastAsia" w:ascii="仿宋" w:eastAsia="仿宋" w:cs="仿宋"/>
        </w:rPr>
        <w:t>（2）授权代表社保证明（复印件）………………………………………………（页码）</w:t>
      </w:r>
    </w:p>
    <w:p>
      <w:pPr>
        <w:pStyle w:val="20"/>
        <w:spacing w:line="288" w:lineRule="auto"/>
        <w:ind w:left="0" w:firstLine="0" w:firstLineChars="0"/>
        <w:rPr>
          <w:rFonts w:hint="eastAsia" w:ascii="仿宋" w:eastAsia="仿宋" w:cs="仿宋"/>
        </w:rPr>
      </w:pPr>
      <w:r>
        <w:rPr>
          <w:rFonts w:hint="eastAsia" w:ascii="仿宋" w:eastAsia="仿宋" w:cs="仿宋"/>
        </w:rPr>
        <w:t>（3）法定代表人及其授权代表的身份证（复印件）……………………………（页码）</w:t>
      </w:r>
    </w:p>
    <w:p>
      <w:pPr>
        <w:pStyle w:val="20"/>
        <w:spacing w:line="288" w:lineRule="auto"/>
        <w:ind w:left="0" w:firstLine="0" w:firstLineChars="0"/>
        <w:rPr>
          <w:rFonts w:hint="eastAsia" w:ascii="仿宋" w:eastAsia="仿宋" w:cs="仿宋"/>
        </w:rPr>
      </w:pPr>
      <w:r>
        <w:rPr>
          <w:rFonts w:hint="eastAsia" w:ascii="仿宋" w:eastAsia="仿宋" w:cs="仿宋"/>
        </w:rPr>
        <w:t>（4）法定代表人身份证明书………………………………………………………（页码）</w:t>
      </w:r>
    </w:p>
    <w:p>
      <w:pPr>
        <w:pStyle w:val="20"/>
        <w:spacing w:line="288" w:lineRule="auto"/>
        <w:ind w:left="0" w:firstLine="0" w:firstLineChars="0"/>
        <w:rPr>
          <w:rFonts w:hint="eastAsia" w:ascii="仿宋" w:eastAsia="仿宋" w:cs="仿宋"/>
        </w:rPr>
      </w:pPr>
      <w:r>
        <w:rPr>
          <w:rFonts w:hint="eastAsia" w:ascii="仿宋" w:eastAsia="仿宋" w:cs="仿宋"/>
        </w:rPr>
        <w:t>（5）资格审查有关的书面承诺函</w:t>
      </w:r>
      <w:r>
        <w:rPr>
          <w:rFonts w:hint="eastAsia" w:ascii="仿宋" w:eastAsia="仿宋" w:cs="仿宋"/>
          <w:lang w:val="zh-CN"/>
        </w:rPr>
        <w:t>……………………………………………</w:t>
      </w:r>
      <w:r>
        <w:rPr>
          <w:rFonts w:hint="eastAsia" w:ascii="仿宋" w:eastAsia="仿宋" w:cs="仿宋"/>
        </w:rPr>
        <w:t>……（页码）</w:t>
      </w:r>
    </w:p>
    <w:p>
      <w:pPr>
        <w:pStyle w:val="20"/>
        <w:spacing w:line="288" w:lineRule="auto"/>
        <w:ind w:left="0" w:firstLine="0" w:firstLineChars="0"/>
        <w:rPr>
          <w:rFonts w:hint="eastAsia" w:ascii="仿宋" w:eastAsia="仿宋" w:cs="仿宋"/>
        </w:rPr>
      </w:pPr>
      <w:r>
        <w:rPr>
          <w:rFonts w:hint="eastAsia" w:ascii="仿宋" w:eastAsia="仿宋" w:cs="仿宋"/>
        </w:rPr>
        <w:t>（6）符合特定资格条件（如果项目要求）的有关证明材料（复印件）………（页码）</w:t>
      </w:r>
    </w:p>
    <w:p>
      <w:pPr>
        <w:pStyle w:val="20"/>
        <w:spacing w:line="288" w:lineRule="auto"/>
        <w:ind w:left="0" w:firstLine="0" w:firstLineChars="0"/>
        <w:rPr>
          <w:rFonts w:hint="eastAsia" w:ascii="仿宋" w:eastAsia="仿宋" w:cs="仿宋"/>
        </w:rPr>
      </w:pPr>
      <w:r>
        <w:rPr>
          <w:rFonts w:hint="eastAsia" w:ascii="仿宋" w:eastAsia="仿宋" w:cs="仿宋"/>
        </w:rPr>
        <w:t>（7）投标人售后服务证明材料……………………………………………………（页码）</w:t>
      </w:r>
    </w:p>
    <w:p>
      <w:pPr>
        <w:pStyle w:val="20"/>
        <w:spacing w:line="288" w:lineRule="auto"/>
        <w:ind w:left="0" w:firstLine="0" w:firstLineChars="0"/>
        <w:rPr>
          <w:rFonts w:hint="eastAsia"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20"/>
        <w:spacing w:line="288" w:lineRule="auto"/>
        <w:ind w:left="0" w:firstLine="0" w:firstLineChars="0"/>
        <w:rPr>
          <w:rFonts w:hint="eastAsia" w:ascii="仿宋" w:eastAsia="仿宋" w:cs="仿宋"/>
        </w:rPr>
      </w:pPr>
      <w:r>
        <w:rPr>
          <w:rFonts w:hint="eastAsia" w:ascii="仿宋" w:eastAsia="仿宋" w:cs="仿宋"/>
        </w:rPr>
        <w:t>（9）廉政承诺书 …………………………………………………………………（页码）</w:t>
      </w:r>
    </w:p>
    <w:p>
      <w:pPr>
        <w:pStyle w:val="20"/>
        <w:spacing w:line="288" w:lineRule="auto"/>
        <w:ind w:left="0" w:firstLine="0" w:firstLineChars="0"/>
        <w:rPr>
          <w:rFonts w:hint="eastAsia" w:ascii="仿宋" w:eastAsia="仿宋" w:cs="仿宋"/>
        </w:rPr>
      </w:pPr>
      <w:r>
        <w:rPr>
          <w:rFonts w:hint="eastAsia" w:ascii="仿宋" w:eastAsia="仿宋" w:cs="仿宋"/>
        </w:rPr>
        <w:t>（10）技术解决方案…………………………………………………………………（页码）</w:t>
      </w:r>
    </w:p>
    <w:p>
      <w:pPr>
        <w:pStyle w:val="20"/>
        <w:spacing w:line="288" w:lineRule="auto"/>
        <w:ind w:left="0" w:firstLine="0" w:firstLineChars="0"/>
        <w:rPr>
          <w:rFonts w:hint="eastAsia" w:ascii="仿宋" w:eastAsia="仿宋" w:cs="仿宋"/>
        </w:rPr>
      </w:pPr>
      <w:r>
        <w:rPr>
          <w:rFonts w:hint="eastAsia" w:ascii="仿宋" w:eastAsia="仿宋" w:cs="仿宋"/>
        </w:rPr>
        <w:t>（11）技术偏离说明表………………………………………………………………（页码）</w:t>
      </w:r>
    </w:p>
    <w:p>
      <w:pPr>
        <w:pStyle w:val="20"/>
        <w:spacing w:line="288" w:lineRule="auto"/>
        <w:ind w:left="0" w:firstLine="0" w:firstLineChars="0"/>
        <w:rPr>
          <w:rFonts w:hint="eastAsia" w:ascii="仿宋" w:eastAsia="仿宋" w:cs="仿宋"/>
        </w:rPr>
      </w:pPr>
      <w:r>
        <w:rPr>
          <w:rFonts w:hint="eastAsia" w:ascii="仿宋" w:eastAsia="仿宋" w:cs="仿宋"/>
        </w:rPr>
        <w:t>（12）组织实施方案…………………………………………………………………（页码）</w:t>
      </w:r>
    </w:p>
    <w:p>
      <w:pPr>
        <w:pStyle w:val="20"/>
        <w:spacing w:line="288" w:lineRule="auto"/>
        <w:ind w:left="0" w:firstLine="0" w:firstLineChars="0"/>
        <w:rPr>
          <w:rFonts w:hint="eastAsia" w:ascii="仿宋" w:eastAsia="仿宋" w:cs="仿宋"/>
        </w:rPr>
      </w:pPr>
      <w:r>
        <w:rPr>
          <w:rFonts w:hint="eastAsia" w:ascii="仿宋" w:eastAsia="仿宋" w:cs="仿宋"/>
        </w:rPr>
        <w:t>（13）售后服务方案…………………………………………………………………（页码）</w:t>
      </w:r>
    </w:p>
    <w:p>
      <w:pPr>
        <w:pStyle w:val="20"/>
        <w:spacing w:line="288" w:lineRule="auto"/>
        <w:ind w:left="0" w:firstLine="0" w:firstLineChars="0"/>
        <w:rPr>
          <w:rFonts w:hint="eastAsia" w:ascii="仿宋" w:eastAsia="仿宋" w:cs="仿宋"/>
        </w:rPr>
      </w:pPr>
      <w:r>
        <w:rPr>
          <w:rFonts w:hint="eastAsia" w:ascii="仿宋" w:eastAsia="仿宋" w:cs="仿宋"/>
        </w:rPr>
        <w:t>（14）项目小组人员名单……………………………………………………………（页码）</w:t>
      </w:r>
    </w:p>
    <w:p>
      <w:pPr>
        <w:pStyle w:val="20"/>
        <w:spacing w:line="288" w:lineRule="auto"/>
        <w:ind w:left="0" w:firstLine="0" w:firstLineChars="0"/>
        <w:rPr>
          <w:rFonts w:hint="eastAsia" w:ascii="仿宋" w:eastAsia="仿宋" w:cs="仿宋"/>
        </w:rPr>
      </w:pPr>
      <w:r>
        <w:rPr>
          <w:rFonts w:hint="eastAsia" w:ascii="仿宋" w:eastAsia="仿宋" w:cs="仿宋"/>
        </w:rPr>
        <w:t>（15）</w:t>
      </w:r>
      <w:r>
        <w:rPr>
          <w:rFonts w:hint="eastAsia" w:ascii="仿宋" w:eastAsia="仿宋" w:cs="仿宋"/>
          <w:lang w:val="zh-CN"/>
        </w:rPr>
        <w:t>优惠条件及特殊承诺……………………………………</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20"/>
        <w:spacing w:line="288" w:lineRule="auto"/>
        <w:ind w:left="0" w:firstLine="0" w:firstLineChars="0"/>
        <w:rPr>
          <w:rFonts w:hint="eastAsia" w:ascii="仿宋" w:eastAsia="仿宋" w:cs="仿宋"/>
        </w:rPr>
      </w:pPr>
      <w:r>
        <w:rPr>
          <w:rFonts w:hint="eastAsia" w:ascii="仿宋" w:eastAsia="仿宋" w:cs="仿宋"/>
        </w:rPr>
        <w:t>（16）</w:t>
      </w:r>
      <w:r>
        <w:rPr>
          <w:rFonts w:hint="eastAsia" w:ascii="仿宋" w:eastAsia="仿宋" w:cs="仿宋"/>
          <w:lang w:val="zh-CN"/>
        </w:rPr>
        <w:t>备品备件及供选择的配套零部件清单………………………</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20"/>
        <w:spacing w:line="288" w:lineRule="auto"/>
        <w:ind w:left="0" w:firstLine="0" w:firstLineChars="0"/>
        <w:rPr>
          <w:rFonts w:hint="eastAsia" w:ascii="仿宋" w:eastAsia="仿宋" w:cs="仿宋"/>
        </w:rPr>
      </w:pPr>
      <w:r>
        <w:rPr>
          <w:rFonts w:hint="eastAsia" w:ascii="仿宋" w:eastAsia="仿宋" w:cs="仿宋"/>
        </w:rPr>
        <w:t>（17）</w:t>
      </w:r>
      <w:r>
        <w:rPr>
          <w:rFonts w:hint="eastAsia" w:ascii="仿宋" w:eastAsia="仿宋" w:cs="仿宋"/>
          <w:lang w:val="zh-CN"/>
        </w:rPr>
        <w:t>培训计划………………………………………………………</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spacing w:line="288" w:lineRule="auto"/>
        <w:rPr>
          <w:rFonts w:hint="eastAsia" w:ascii="仿宋" w:hAnsi="仿宋" w:eastAsia="仿宋" w:cs="仿宋"/>
          <w:kern w:val="0"/>
          <w:sz w:val="24"/>
        </w:rPr>
      </w:pPr>
      <w:r>
        <w:rPr>
          <w:rFonts w:hint="eastAsia" w:ascii="仿宋" w:hAnsi="仿宋" w:eastAsia="仿宋" w:cs="仿宋"/>
          <w:kern w:val="0"/>
          <w:sz w:val="24"/>
        </w:rPr>
        <w:t>（18）</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288" w:lineRule="auto"/>
        <w:rPr>
          <w:rFonts w:hint="eastAsia" w:ascii="仿宋" w:hAnsi="仿宋" w:eastAsia="仿宋" w:cs="仿宋"/>
          <w:b/>
          <w:bCs/>
          <w:sz w:val="24"/>
        </w:rPr>
      </w:pPr>
      <w:r>
        <w:rPr>
          <w:rFonts w:hint="eastAsia" w:ascii="仿宋" w:hAnsi="仿宋" w:eastAsia="仿宋" w:cs="仿宋"/>
          <w:kern w:val="0"/>
          <w:sz w:val="24"/>
        </w:rPr>
        <w:t>（19）</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rPr>
        <w:t>（页码）</w:t>
      </w:r>
    </w:p>
    <w:p>
      <w:pPr>
        <w:spacing w:line="288" w:lineRule="auto"/>
        <w:rPr>
          <w:rFonts w:hint="eastAsia" w:ascii="仿宋" w:hAnsi="仿宋" w:eastAsia="仿宋" w:cs="仿宋"/>
          <w:b/>
          <w:bCs/>
          <w:sz w:val="24"/>
        </w:rPr>
      </w:pPr>
      <w:r>
        <w:rPr>
          <w:rFonts w:hint="eastAsia" w:ascii="仿宋" w:hAnsi="仿宋" w:eastAsia="仿宋" w:cs="仿宋"/>
          <w:kern w:val="0"/>
          <w:sz w:val="24"/>
        </w:rPr>
        <w:t>（20）</w:t>
      </w:r>
      <w:r>
        <w:rPr>
          <w:rFonts w:hint="eastAsia" w:ascii="仿宋" w:hAnsi="仿宋" w:eastAsia="仿宋" w:cs="仿宋"/>
          <w:kern w:val="0"/>
          <w:sz w:val="24"/>
          <w:lang w:val="zh-CN"/>
        </w:rPr>
        <w:t>联合协议（如有）……………………………………………</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pPr>
        <w:spacing w:line="288" w:lineRule="auto"/>
        <w:rPr>
          <w:rFonts w:hint="eastAsia" w:ascii="仿宋" w:hAnsi="仿宋" w:eastAsia="仿宋" w:cs="仿宋"/>
          <w:kern w:val="0"/>
          <w:sz w:val="24"/>
        </w:rPr>
      </w:pPr>
      <w:r>
        <w:rPr>
          <w:rFonts w:hint="eastAsia" w:ascii="仿宋" w:hAnsi="仿宋" w:eastAsia="仿宋" w:cs="仿宋"/>
          <w:kern w:val="0"/>
          <w:sz w:val="24"/>
        </w:rPr>
        <w:t>（21）</w:t>
      </w:r>
      <w:r>
        <w:rPr>
          <w:rFonts w:hint="eastAsia" w:ascii="仿宋" w:hAnsi="仿宋" w:eastAsia="仿宋" w:cs="仿宋"/>
          <w:kern w:val="0"/>
          <w:sz w:val="24"/>
          <w:lang w:val="zh-CN"/>
        </w:rPr>
        <w:t>分包意向协议（如有）…………………………………………</w:t>
      </w:r>
      <w:r>
        <w:rPr>
          <w:rFonts w:hint="eastAsia" w:ascii="仿宋" w:hAnsi="仿宋" w:eastAsia="仿宋" w:cs="仿宋"/>
        </w:rPr>
        <w:t>……………</w:t>
      </w:r>
      <w:r>
        <w:rPr>
          <w:rFonts w:hint="eastAsia" w:ascii="仿宋" w:hAnsi="仿宋" w:eastAsia="仿宋" w:cs="仿宋"/>
          <w:kern w:val="0"/>
          <w:sz w:val="24"/>
        </w:rPr>
        <w:t>（页码）</w:t>
      </w:r>
    </w:p>
    <w:p>
      <w:pPr>
        <w:spacing w:line="288" w:lineRule="auto"/>
        <w:rPr>
          <w:rFonts w:hint="eastAsia" w:ascii="仿宋" w:hAnsi="仿宋" w:eastAsia="仿宋" w:cs="仿宋"/>
          <w:b/>
          <w:bCs/>
          <w:sz w:val="24"/>
        </w:rPr>
      </w:pPr>
      <w:r>
        <w:rPr>
          <w:rFonts w:hint="eastAsia" w:ascii="仿宋" w:hAnsi="仿宋" w:eastAsia="仿宋" w:cs="仿宋"/>
          <w:kern w:val="0"/>
          <w:sz w:val="24"/>
        </w:rPr>
        <w:t>（22）中小企业声明函</w:t>
      </w:r>
      <w:r>
        <w:rPr>
          <w:rFonts w:hint="eastAsia" w:ascii="仿宋" w:hAnsi="仿宋" w:eastAsia="仿宋" w:cs="仿宋"/>
          <w:kern w:val="0"/>
          <w:sz w:val="24"/>
          <w:lang w:val="zh-CN"/>
        </w:rPr>
        <w:t>（如有）</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288"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绍兴市生态环境局、耀华建设管理有限公司</w:t>
      </w:r>
      <w:r>
        <w:rPr>
          <w:rFonts w:hint="eastAsia" w:ascii="仿宋" w:hAnsi="仿宋" w:eastAsia="仿宋" w:cs="仿宋"/>
          <w:sz w:val="24"/>
        </w:rPr>
        <w:t>组织的</w:t>
      </w:r>
      <w:r>
        <w:rPr>
          <w:rFonts w:hint="eastAsia" w:ascii="仿宋" w:hAnsi="仿宋" w:eastAsia="仿宋" w:cs="仿宋"/>
          <w:sz w:val="24"/>
          <w:u w:val="single"/>
        </w:rPr>
        <w:t>绍兴市生态环境局绍兴市重点管控新污染物补充清单和管控方案项目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绍兴市生态环境局、耀华建设管理有限公司</w:t>
      </w:r>
      <w:r>
        <w:rPr>
          <w:rFonts w:hint="eastAsia" w:ascii="仿宋" w:hAnsi="仿宋" w:eastAsia="仿宋" w:cs="仿宋"/>
          <w:sz w:val="24"/>
        </w:rPr>
        <w:t>组织的</w:t>
      </w:r>
      <w:r>
        <w:rPr>
          <w:rFonts w:hint="eastAsia" w:ascii="仿宋" w:hAnsi="仿宋" w:eastAsia="仿宋" w:cs="仿宋"/>
          <w:sz w:val="24"/>
          <w:u w:val="single"/>
        </w:rPr>
        <w:t>绍兴市生态环境局绍兴市重点管控新污染物补充清单和管控方案项目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hint="eastAsia" w:ascii="仿宋" w:hAnsi="仿宋" w:eastAsia="仿宋" w:cs="仿宋"/>
          <w:b/>
          <w:sz w:val="24"/>
        </w:rPr>
      </w:pP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hint="eastAsia" w:ascii="仿宋" w:hAnsi="仿宋" w:eastAsia="仿宋" w:cs="仿宋"/>
          <w:sz w:val="24"/>
        </w:rPr>
      </w:pPr>
    </w:p>
    <w:p>
      <w:pPr>
        <w:spacing w:line="800" w:lineRule="exact"/>
        <w:ind w:firstLine="4337" w:firstLineChars="1800"/>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pageBreakBefore/>
        <w:spacing w:after="240" w:afterLines="100"/>
        <w:rPr>
          <w:rFonts w:hint="eastAsia"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360" w:lineRule="auto"/>
        <w:rPr>
          <w:rFonts w:hint="eastAsia" w:ascii="仿宋" w:hAnsi="仿宋" w:eastAsia="仿宋" w:cs="仿宋"/>
          <w:sz w:val="24"/>
        </w:rPr>
      </w:pPr>
      <w:r>
        <w:rPr>
          <w:rFonts w:hint="eastAsia" w:ascii="仿宋" w:hAnsi="仿宋" w:eastAsia="仿宋" w:cs="仿宋"/>
          <w:sz w:val="24"/>
        </w:rPr>
        <w:t>绍兴市生态环境局、耀华建设管理有限公司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我方郑重承诺，已具有绍兴市生态环境局绍兴市重点管控新污染物补充清单和管控方案项目（招标编号:     ）招标文件中关于申请人资格要求的下列条件：</w:t>
      </w:r>
    </w:p>
    <w:p>
      <w:pPr>
        <w:pStyle w:val="19"/>
        <w:spacing w:after="120" w:line="440" w:lineRule="exact"/>
        <w:ind w:firstLine="480"/>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被列入“黑名单”，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2"/>
          <w:szCs w:val="32"/>
        </w:rPr>
      </w:pPr>
      <w:r>
        <w:rPr>
          <w:rFonts w:hint="eastAsia" w:ascii="仿宋" w:hAnsi="仿宋" w:eastAsia="仿宋" w:cs="仿宋"/>
          <w:b/>
          <w:sz w:val="32"/>
          <w:szCs w:val="32"/>
        </w:rPr>
        <w:t>7、投标人售后服务能力证明材料</w:t>
      </w:r>
    </w:p>
    <w:p>
      <w:pPr>
        <w:spacing w:line="360" w:lineRule="auto"/>
        <w:ind w:firstLine="480" w:firstLineChars="200"/>
        <w:rPr>
          <w:rFonts w:hint="eastAsia" w:ascii="仿宋" w:hAnsi="仿宋" w:eastAsia="仿宋" w:cs="仿宋"/>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1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Style w:val="21"/>
        <w:pageBreakBefore/>
        <w:ind w:firstLine="0"/>
        <w:jc w:val="both"/>
        <w:rPr>
          <w:rFonts w:hint="eastAsia" w:ascii="仿宋" w:eastAsia="仿宋" w:cs="仿宋"/>
        </w:rPr>
      </w:pPr>
      <w:r>
        <w:rPr>
          <w:rFonts w:hint="eastAsia" w:ascii="仿宋" w:eastAsia="仿宋" w:cs="仿宋"/>
        </w:rPr>
        <w:t>9、廉政承诺书</w:t>
      </w:r>
    </w:p>
    <w:p>
      <w:pPr>
        <w:autoSpaceDE w:val="0"/>
        <w:autoSpaceDN w:val="0"/>
        <w:spacing w:line="360" w:lineRule="auto"/>
        <w:ind w:left="2"/>
        <w:jc w:val="left"/>
        <w:rPr>
          <w:rFonts w:hint="eastAsia" w:ascii="仿宋" w:hAnsi="仿宋" w:eastAsia="仿宋" w:cs="仿宋"/>
          <w:kern w:val="0"/>
          <w:sz w:val="24"/>
          <w:lang w:val="zh-CN"/>
        </w:rPr>
      </w:pPr>
      <w:r>
        <w:rPr>
          <w:rFonts w:hint="eastAsia" w:ascii="仿宋" w:hAnsi="仿宋" w:eastAsia="仿宋" w:cs="仿宋"/>
          <w:sz w:val="24"/>
        </w:rPr>
        <w:t>绍兴市生态环境局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1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noWrap w:val="0"/>
            <w:vAlign w:val="center"/>
          </w:tcPr>
          <w:p>
            <w:pPr>
              <w:snapToGrid w:val="0"/>
              <w:spacing w:line="360" w:lineRule="auto"/>
              <w:jc w:val="center"/>
              <w:rPr>
                <w:rFonts w:hint="eastAsia" w:ascii="仿宋" w:hAnsi="仿宋" w:eastAsia="仿宋" w:cs="仿宋"/>
                <w:sz w:val="24"/>
              </w:rPr>
            </w:pPr>
          </w:p>
        </w:tc>
        <w:tc>
          <w:tcPr>
            <w:tcW w:w="2160" w:type="dxa"/>
            <w:noWrap w:val="0"/>
            <w:vAlign w:val="center"/>
          </w:tcPr>
          <w:p>
            <w:pPr>
              <w:snapToGrid w:val="0"/>
              <w:spacing w:line="360" w:lineRule="auto"/>
              <w:jc w:val="center"/>
              <w:rPr>
                <w:rFonts w:hint="eastAsia" w:ascii="仿宋" w:hAnsi="仿宋" w:eastAsia="仿宋" w:cs="仿宋"/>
                <w:sz w:val="24"/>
              </w:rPr>
            </w:pPr>
          </w:p>
        </w:tc>
        <w:tc>
          <w:tcPr>
            <w:tcW w:w="2340" w:type="dxa"/>
            <w:noWrap w:val="0"/>
            <w:vAlign w:val="center"/>
          </w:tcPr>
          <w:p>
            <w:pPr>
              <w:spacing w:line="360" w:lineRule="auto"/>
              <w:jc w:val="center"/>
              <w:rPr>
                <w:rFonts w:hint="eastAsia" w:ascii="仿宋" w:hAnsi="仿宋" w:eastAsia="仿宋" w:cs="仿宋"/>
                <w:sz w:val="24"/>
              </w:rPr>
            </w:pPr>
          </w:p>
        </w:tc>
        <w:tc>
          <w:tcPr>
            <w:tcW w:w="1080" w:type="dxa"/>
            <w:noWrap w:val="0"/>
            <w:vAlign w:val="center"/>
          </w:tcPr>
          <w:p>
            <w:pPr>
              <w:spacing w:line="360" w:lineRule="auto"/>
              <w:jc w:val="center"/>
              <w:rPr>
                <w:rFonts w:hint="eastAsia" w:ascii="仿宋" w:hAnsi="仿宋" w:eastAsia="仿宋" w:cs="仿宋"/>
                <w:sz w:val="24"/>
              </w:rPr>
            </w:pPr>
          </w:p>
        </w:tc>
        <w:tc>
          <w:tcPr>
            <w:tcW w:w="1332"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noWrap w:val="0"/>
            <w:vAlign w:val="center"/>
          </w:tcPr>
          <w:p>
            <w:pPr>
              <w:snapToGrid w:val="0"/>
              <w:spacing w:line="360" w:lineRule="auto"/>
              <w:jc w:val="center"/>
              <w:rPr>
                <w:rFonts w:hint="eastAsia" w:ascii="仿宋" w:hAnsi="仿宋" w:eastAsia="仿宋" w:cs="仿宋"/>
                <w:sz w:val="24"/>
              </w:rPr>
            </w:pPr>
          </w:p>
        </w:tc>
        <w:tc>
          <w:tcPr>
            <w:tcW w:w="2160" w:type="dxa"/>
            <w:noWrap w:val="0"/>
            <w:vAlign w:val="center"/>
          </w:tcPr>
          <w:p>
            <w:pPr>
              <w:snapToGrid w:val="0"/>
              <w:spacing w:line="360" w:lineRule="auto"/>
              <w:jc w:val="center"/>
              <w:rPr>
                <w:rFonts w:hint="eastAsia" w:ascii="仿宋" w:hAnsi="仿宋" w:eastAsia="仿宋" w:cs="仿宋"/>
                <w:sz w:val="24"/>
              </w:rPr>
            </w:pPr>
          </w:p>
        </w:tc>
        <w:tc>
          <w:tcPr>
            <w:tcW w:w="2340" w:type="dxa"/>
            <w:noWrap w:val="0"/>
            <w:vAlign w:val="center"/>
          </w:tcPr>
          <w:p>
            <w:pPr>
              <w:spacing w:line="360" w:lineRule="auto"/>
              <w:jc w:val="center"/>
              <w:rPr>
                <w:rFonts w:hint="eastAsia" w:ascii="仿宋" w:hAnsi="仿宋" w:eastAsia="仿宋" w:cs="仿宋"/>
                <w:sz w:val="24"/>
              </w:rPr>
            </w:pPr>
          </w:p>
        </w:tc>
        <w:tc>
          <w:tcPr>
            <w:tcW w:w="1080" w:type="dxa"/>
            <w:noWrap w:val="0"/>
            <w:vAlign w:val="center"/>
          </w:tcPr>
          <w:p>
            <w:pPr>
              <w:spacing w:line="360" w:lineRule="auto"/>
              <w:jc w:val="center"/>
              <w:rPr>
                <w:rFonts w:hint="eastAsia" w:ascii="仿宋" w:hAnsi="仿宋" w:eastAsia="仿宋" w:cs="仿宋"/>
                <w:sz w:val="24"/>
              </w:rPr>
            </w:pPr>
          </w:p>
        </w:tc>
        <w:tc>
          <w:tcPr>
            <w:tcW w:w="1332"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noWrap w:val="0"/>
            <w:vAlign w:val="center"/>
          </w:tcPr>
          <w:p>
            <w:pPr>
              <w:snapToGrid w:val="0"/>
              <w:spacing w:line="360" w:lineRule="auto"/>
              <w:jc w:val="center"/>
              <w:rPr>
                <w:rFonts w:hint="eastAsia" w:ascii="仿宋" w:hAnsi="仿宋" w:eastAsia="仿宋" w:cs="仿宋"/>
                <w:sz w:val="24"/>
              </w:rPr>
            </w:pPr>
          </w:p>
        </w:tc>
        <w:tc>
          <w:tcPr>
            <w:tcW w:w="2160" w:type="dxa"/>
            <w:noWrap w:val="0"/>
            <w:vAlign w:val="center"/>
          </w:tcPr>
          <w:p>
            <w:pPr>
              <w:snapToGrid w:val="0"/>
              <w:spacing w:line="360" w:lineRule="auto"/>
              <w:jc w:val="center"/>
              <w:rPr>
                <w:rFonts w:hint="eastAsia" w:ascii="仿宋" w:hAnsi="仿宋" w:eastAsia="仿宋" w:cs="仿宋"/>
                <w:sz w:val="24"/>
              </w:rPr>
            </w:pPr>
          </w:p>
        </w:tc>
        <w:tc>
          <w:tcPr>
            <w:tcW w:w="2340" w:type="dxa"/>
            <w:noWrap w:val="0"/>
            <w:vAlign w:val="center"/>
          </w:tcPr>
          <w:p>
            <w:pPr>
              <w:spacing w:line="360" w:lineRule="auto"/>
              <w:jc w:val="center"/>
              <w:rPr>
                <w:rFonts w:hint="eastAsia" w:ascii="仿宋" w:hAnsi="仿宋" w:eastAsia="仿宋" w:cs="仿宋"/>
                <w:sz w:val="24"/>
              </w:rPr>
            </w:pPr>
          </w:p>
        </w:tc>
        <w:tc>
          <w:tcPr>
            <w:tcW w:w="1080" w:type="dxa"/>
            <w:noWrap w:val="0"/>
            <w:vAlign w:val="center"/>
          </w:tcPr>
          <w:p>
            <w:pPr>
              <w:spacing w:line="360" w:lineRule="auto"/>
              <w:jc w:val="center"/>
              <w:rPr>
                <w:rFonts w:hint="eastAsia" w:ascii="仿宋" w:hAnsi="仿宋" w:eastAsia="仿宋" w:cs="仿宋"/>
                <w:sz w:val="24"/>
              </w:rPr>
            </w:pPr>
          </w:p>
        </w:tc>
        <w:tc>
          <w:tcPr>
            <w:tcW w:w="1332"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noWrap w:val="0"/>
            <w:vAlign w:val="center"/>
          </w:tcPr>
          <w:p>
            <w:pPr>
              <w:snapToGrid w:val="0"/>
              <w:spacing w:line="360" w:lineRule="auto"/>
              <w:jc w:val="center"/>
              <w:rPr>
                <w:rFonts w:hint="eastAsia" w:ascii="仿宋" w:hAnsi="仿宋" w:eastAsia="仿宋" w:cs="仿宋"/>
                <w:sz w:val="24"/>
              </w:rPr>
            </w:pPr>
          </w:p>
        </w:tc>
        <w:tc>
          <w:tcPr>
            <w:tcW w:w="2160" w:type="dxa"/>
            <w:noWrap w:val="0"/>
            <w:vAlign w:val="center"/>
          </w:tcPr>
          <w:p>
            <w:pPr>
              <w:snapToGrid w:val="0"/>
              <w:spacing w:line="360" w:lineRule="auto"/>
              <w:jc w:val="center"/>
              <w:rPr>
                <w:rFonts w:hint="eastAsia" w:ascii="仿宋" w:hAnsi="仿宋" w:eastAsia="仿宋" w:cs="仿宋"/>
                <w:sz w:val="24"/>
              </w:rPr>
            </w:pPr>
          </w:p>
        </w:tc>
        <w:tc>
          <w:tcPr>
            <w:tcW w:w="2340" w:type="dxa"/>
            <w:noWrap w:val="0"/>
            <w:vAlign w:val="center"/>
          </w:tcPr>
          <w:p>
            <w:pPr>
              <w:spacing w:line="360" w:lineRule="auto"/>
              <w:jc w:val="center"/>
              <w:rPr>
                <w:rFonts w:hint="eastAsia" w:ascii="仿宋" w:hAnsi="仿宋" w:eastAsia="仿宋" w:cs="仿宋"/>
                <w:sz w:val="24"/>
              </w:rPr>
            </w:pPr>
          </w:p>
        </w:tc>
        <w:tc>
          <w:tcPr>
            <w:tcW w:w="1080" w:type="dxa"/>
            <w:noWrap w:val="0"/>
            <w:vAlign w:val="center"/>
          </w:tcPr>
          <w:p>
            <w:pPr>
              <w:spacing w:line="360" w:lineRule="auto"/>
              <w:jc w:val="center"/>
              <w:rPr>
                <w:rFonts w:hint="eastAsia" w:ascii="仿宋" w:hAnsi="仿宋" w:eastAsia="仿宋" w:cs="仿宋"/>
                <w:sz w:val="24"/>
              </w:rPr>
            </w:pPr>
          </w:p>
        </w:tc>
        <w:tc>
          <w:tcPr>
            <w:tcW w:w="1332"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noWrap w:val="0"/>
            <w:vAlign w:val="center"/>
          </w:tcPr>
          <w:p>
            <w:pPr>
              <w:snapToGrid w:val="0"/>
              <w:spacing w:line="360" w:lineRule="auto"/>
              <w:jc w:val="center"/>
              <w:rPr>
                <w:rFonts w:hint="eastAsia" w:ascii="仿宋" w:hAnsi="仿宋" w:eastAsia="仿宋" w:cs="仿宋"/>
                <w:sz w:val="24"/>
              </w:rPr>
            </w:pPr>
          </w:p>
        </w:tc>
        <w:tc>
          <w:tcPr>
            <w:tcW w:w="2160" w:type="dxa"/>
            <w:noWrap w:val="0"/>
            <w:vAlign w:val="center"/>
          </w:tcPr>
          <w:p>
            <w:pPr>
              <w:snapToGrid w:val="0"/>
              <w:spacing w:line="360" w:lineRule="auto"/>
              <w:jc w:val="center"/>
              <w:rPr>
                <w:rFonts w:hint="eastAsia" w:ascii="仿宋" w:hAnsi="仿宋" w:eastAsia="仿宋" w:cs="仿宋"/>
                <w:sz w:val="24"/>
              </w:rPr>
            </w:pPr>
          </w:p>
        </w:tc>
        <w:tc>
          <w:tcPr>
            <w:tcW w:w="2340" w:type="dxa"/>
            <w:noWrap w:val="0"/>
            <w:vAlign w:val="center"/>
          </w:tcPr>
          <w:p>
            <w:pPr>
              <w:spacing w:line="360" w:lineRule="auto"/>
              <w:jc w:val="center"/>
              <w:rPr>
                <w:rFonts w:hint="eastAsia" w:ascii="仿宋" w:hAnsi="仿宋" w:eastAsia="仿宋" w:cs="仿宋"/>
                <w:sz w:val="24"/>
              </w:rPr>
            </w:pPr>
          </w:p>
        </w:tc>
        <w:tc>
          <w:tcPr>
            <w:tcW w:w="1080" w:type="dxa"/>
            <w:noWrap w:val="0"/>
            <w:vAlign w:val="center"/>
          </w:tcPr>
          <w:p>
            <w:pPr>
              <w:spacing w:line="360" w:lineRule="auto"/>
              <w:jc w:val="center"/>
              <w:rPr>
                <w:rFonts w:hint="eastAsia" w:ascii="仿宋" w:hAnsi="仿宋" w:eastAsia="仿宋" w:cs="仿宋"/>
                <w:sz w:val="24"/>
              </w:rPr>
            </w:pPr>
          </w:p>
        </w:tc>
        <w:tc>
          <w:tcPr>
            <w:tcW w:w="1332" w:type="dxa"/>
            <w:noWrap w:val="0"/>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1.95pt;width:442.65pt;" o:ole="t" filled="f" o:preferrelative="t" stroked="f" coordsize="21600,21600">
            <v:path/>
            <v:fill on="f" focussize="0,0"/>
            <v:stroke on="f"/>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 w:hAnsi="仿宋" w:eastAsia="仿宋" w:cs="仿宋"/>
          <w:b/>
          <w:kern w:val="0"/>
          <w:sz w:val="28"/>
          <w:szCs w:val="28"/>
        </w:rPr>
        <w:object>
          <v:shape id="_x0000_i1026" o:spt="75" type="#_x0000_t75" style="height:41.95pt;width:441.4pt;" o:ole="t" filled="f" o:preferrelative="t" stroked="f" coordsize="21600,21600">
            <v:path/>
            <v:fill on="f" focussize="0,0"/>
            <v:stroke on="f"/>
            <v:imagedata r:id="rId18" o:title=""/>
            <o:lock v:ext="edit" aspectratio="t"/>
            <w10:wrap type="none"/>
            <w10:anchorlock/>
          </v:shape>
          <o:OLEObject Type="Embed" ProgID="Package" ShapeID="_x0000_i1026" DrawAspect="Content" ObjectID="_1468075726" r:id="rId17">
            <o:LockedField>false</o:LockedField>
          </o:OLEObject>
        </w:object>
      </w:r>
    </w:p>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hint="eastAsia"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1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hint="eastAsia"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rPr>
            </w:pPr>
          </w:p>
        </w:tc>
      </w:tr>
    </w:tbl>
    <w:p>
      <w:pPr>
        <w:tabs>
          <w:tab w:val="left" w:pos="570"/>
        </w:tabs>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hint="eastAsia"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2</w:t>
      </w:r>
      <w:r>
        <w:rPr>
          <w:rFonts w:hint="eastAsia" w:ascii="仿宋" w:hAnsi="仿宋" w:eastAsia="仿宋" w:cs="仿宋"/>
          <w:b/>
          <w:bCs/>
          <w:kern w:val="0"/>
          <w:sz w:val="32"/>
          <w:szCs w:val="32"/>
          <w:lang w:val="zh-CN"/>
        </w:rPr>
        <w:t>、组织实施方案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1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noWrap w:val="0"/>
            <w:vAlign w:val="center"/>
          </w:tcPr>
          <w:p>
            <w:pPr>
              <w:rPr>
                <w:rFonts w:hint="eastAsia" w:ascii="仿宋" w:hAnsi="仿宋" w:eastAsia="仿宋" w:cs="仿宋"/>
                <w:sz w:val="24"/>
              </w:rPr>
            </w:pPr>
            <w:r>
              <w:rPr>
                <w:rFonts w:hint="eastAsia" w:ascii="仿宋" w:hAnsi="仿宋" w:eastAsia="仿宋" w:cs="仿宋"/>
                <w:sz w:val="24"/>
              </w:rPr>
              <w:t>1</w:t>
            </w:r>
          </w:p>
        </w:tc>
        <w:tc>
          <w:tcPr>
            <w:tcW w:w="552" w:type="dxa"/>
            <w:noWrap w:val="0"/>
            <w:vAlign w:val="center"/>
          </w:tcPr>
          <w:p>
            <w:pPr>
              <w:rPr>
                <w:rFonts w:hint="eastAsia" w:ascii="仿宋" w:hAnsi="仿宋" w:eastAsia="仿宋" w:cs="仿宋"/>
                <w:sz w:val="24"/>
              </w:rPr>
            </w:pPr>
            <w:r>
              <w:rPr>
                <w:rFonts w:hint="eastAsia" w:ascii="仿宋" w:hAnsi="仿宋" w:eastAsia="仿宋" w:cs="仿宋"/>
                <w:sz w:val="24"/>
              </w:rPr>
              <w:t>2</w:t>
            </w:r>
          </w:p>
        </w:tc>
        <w:tc>
          <w:tcPr>
            <w:tcW w:w="552" w:type="dxa"/>
            <w:noWrap w:val="0"/>
            <w:vAlign w:val="center"/>
          </w:tcPr>
          <w:p>
            <w:pPr>
              <w:rPr>
                <w:rFonts w:hint="eastAsia" w:ascii="仿宋" w:hAnsi="仿宋" w:eastAsia="仿宋" w:cs="仿宋"/>
                <w:sz w:val="24"/>
              </w:rPr>
            </w:pPr>
            <w:r>
              <w:rPr>
                <w:rFonts w:hint="eastAsia" w:ascii="仿宋" w:hAnsi="仿宋" w:eastAsia="仿宋" w:cs="仿宋"/>
                <w:sz w:val="24"/>
              </w:rPr>
              <w:t>3</w:t>
            </w:r>
          </w:p>
        </w:tc>
        <w:tc>
          <w:tcPr>
            <w:tcW w:w="552" w:type="dxa"/>
            <w:noWrap w:val="0"/>
            <w:vAlign w:val="center"/>
          </w:tcPr>
          <w:p>
            <w:pPr>
              <w:rPr>
                <w:rFonts w:hint="eastAsia" w:ascii="仿宋" w:hAnsi="仿宋" w:eastAsia="仿宋" w:cs="仿宋"/>
                <w:sz w:val="24"/>
              </w:rPr>
            </w:pPr>
            <w:r>
              <w:rPr>
                <w:rFonts w:hint="eastAsia" w:ascii="仿宋" w:hAnsi="仿宋" w:eastAsia="仿宋" w:cs="仿宋"/>
                <w:sz w:val="24"/>
              </w:rPr>
              <w:t>4</w:t>
            </w:r>
          </w:p>
        </w:tc>
        <w:tc>
          <w:tcPr>
            <w:tcW w:w="552" w:type="dxa"/>
            <w:noWrap w:val="0"/>
            <w:vAlign w:val="center"/>
          </w:tcPr>
          <w:p>
            <w:pPr>
              <w:rPr>
                <w:rFonts w:hint="eastAsia" w:ascii="仿宋" w:hAnsi="仿宋" w:eastAsia="仿宋" w:cs="仿宋"/>
                <w:sz w:val="24"/>
              </w:rPr>
            </w:pPr>
            <w:r>
              <w:rPr>
                <w:rFonts w:hint="eastAsia" w:ascii="仿宋" w:hAnsi="仿宋" w:eastAsia="仿宋" w:cs="仿宋"/>
                <w:sz w:val="24"/>
              </w:rPr>
              <w:t>5</w:t>
            </w:r>
          </w:p>
        </w:tc>
        <w:tc>
          <w:tcPr>
            <w:tcW w:w="552" w:type="dxa"/>
            <w:noWrap w:val="0"/>
            <w:vAlign w:val="center"/>
          </w:tcPr>
          <w:p>
            <w:pPr>
              <w:rPr>
                <w:rFonts w:hint="eastAsia" w:ascii="仿宋" w:hAnsi="仿宋" w:eastAsia="仿宋" w:cs="仿宋"/>
                <w:sz w:val="24"/>
              </w:rPr>
            </w:pPr>
            <w:r>
              <w:rPr>
                <w:rFonts w:hint="eastAsia" w:ascii="仿宋" w:hAnsi="仿宋" w:eastAsia="仿宋" w:cs="仿宋"/>
                <w:sz w:val="24"/>
              </w:rPr>
              <w:t>6</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7</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8</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9</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noWrap w:val="0"/>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2"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c>
          <w:tcPr>
            <w:tcW w:w="553" w:type="dxa"/>
            <w:noWrap w:val="0"/>
            <w:vAlign w:val="top"/>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1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noWrap w:val="0"/>
            <w:vAlign w:val="top"/>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noWrap w:val="0"/>
            <w:vAlign w:val="top"/>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noWrap w:val="0"/>
            <w:vAlign w:val="top"/>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noWrap w:val="0"/>
            <w:vAlign w:val="top"/>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noWrap w:val="0"/>
            <w:vAlign w:val="top"/>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hint="eastAsia" w:ascii="仿宋" w:hAnsi="仿宋" w:eastAsia="仿宋" w:cs="仿宋"/>
                <w:sz w:val="24"/>
              </w:rPr>
            </w:pPr>
          </w:p>
        </w:tc>
        <w:tc>
          <w:tcPr>
            <w:tcW w:w="2160" w:type="dxa"/>
            <w:noWrap w:val="0"/>
            <w:vAlign w:val="top"/>
          </w:tcPr>
          <w:p>
            <w:pPr>
              <w:autoSpaceDE w:val="0"/>
              <w:autoSpaceDN w:val="0"/>
              <w:spacing w:line="360" w:lineRule="auto"/>
              <w:jc w:val="center"/>
              <w:rPr>
                <w:rFonts w:hint="eastAsia" w:ascii="仿宋" w:hAnsi="仿宋" w:eastAsia="仿宋" w:cs="仿宋"/>
                <w:sz w:val="24"/>
              </w:rPr>
            </w:pPr>
          </w:p>
        </w:tc>
        <w:tc>
          <w:tcPr>
            <w:tcW w:w="1620" w:type="dxa"/>
            <w:noWrap w:val="0"/>
            <w:vAlign w:val="top"/>
          </w:tcPr>
          <w:p>
            <w:pPr>
              <w:autoSpaceDE w:val="0"/>
              <w:autoSpaceDN w:val="0"/>
              <w:spacing w:line="360" w:lineRule="auto"/>
              <w:jc w:val="center"/>
              <w:rPr>
                <w:rFonts w:hint="eastAsia" w:ascii="仿宋" w:hAnsi="仿宋" w:eastAsia="仿宋" w:cs="仿宋"/>
                <w:sz w:val="24"/>
              </w:rPr>
            </w:pPr>
          </w:p>
        </w:tc>
        <w:tc>
          <w:tcPr>
            <w:tcW w:w="1245" w:type="dxa"/>
            <w:noWrap w:val="0"/>
            <w:vAlign w:val="top"/>
          </w:tcPr>
          <w:p>
            <w:pPr>
              <w:autoSpaceDE w:val="0"/>
              <w:autoSpaceDN w:val="0"/>
              <w:spacing w:line="360" w:lineRule="auto"/>
              <w:jc w:val="center"/>
              <w:rPr>
                <w:rFonts w:hint="eastAsia" w:ascii="仿宋" w:hAnsi="仿宋" w:eastAsia="仿宋" w:cs="仿宋"/>
                <w:sz w:val="24"/>
              </w:rPr>
            </w:pPr>
          </w:p>
        </w:tc>
        <w:tc>
          <w:tcPr>
            <w:tcW w:w="2175" w:type="dxa"/>
            <w:noWrap w:val="0"/>
            <w:vAlign w:val="top"/>
          </w:tcPr>
          <w:p>
            <w:pPr>
              <w:autoSpaceDE w:val="0"/>
              <w:autoSpaceDN w:val="0"/>
              <w:spacing w:line="360" w:lineRule="auto"/>
              <w:jc w:val="center"/>
              <w:rPr>
                <w:rFonts w:hint="eastAsia" w:ascii="仿宋" w:hAnsi="仿宋" w:eastAsia="仿宋" w:cs="仿宋"/>
                <w:sz w:val="24"/>
              </w:rPr>
            </w:pPr>
          </w:p>
        </w:tc>
        <w:tc>
          <w:tcPr>
            <w:tcW w:w="1260" w:type="dxa"/>
            <w:noWrap w:val="0"/>
            <w:vAlign w:val="top"/>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hint="eastAsia" w:ascii="仿宋" w:hAnsi="仿宋" w:eastAsia="仿宋" w:cs="仿宋"/>
                <w:sz w:val="24"/>
              </w:rPr>
            </w:pPr>
          </w:p>
        </w:tc>
        <w:tc>
          <w:tcPr>
            <w:tcW w:w="2160" w:type="dxa"/>
            <w:noWrap w:val="0"/>
            <w:vAlign w:val="top"/>
          </w:tcPr>
          <w:p>
            <w:pPr>
              <w:autoSpaceDE w:val="0"/>
              <w:autoSpaceDN w:val="0"/>
              <w:spacing w:line="360" w:lineRule="auto"/>
              <w:jc w:val="center"/>
              <w:rPr>
                <w:rFonts w:hint="eastAsia" w:ascii="仿宋" w:hAnsi="仿宋" w:eastAsia="仿宋" w:cs="仿宋"/>
                <w:sz w:val="24"/>
              </w:rPr>
            </w:pPr>
          </w:p>
        </w:tc>
        <w:tc>
          <w:tcPr>
            <w:tcW w:w="1620" w:type="dxa"/>
            <w:noWrap w:val="0"/>
            <w:vAlign w:val="top"/>
          </w:tcPr>
          <w:p>
            <w:pPr>
              <w:autoSpaceDE w:val="0"/>
              <w:autoSpaceDN w:val="0"/>
              <w:spacing w:line="360" w:lineRule="auto"/>
              <w:jc w:val="center"/>
              <w:rPr>
                <w:rFonts w:hint="eastAsia" w:ascii="仿宋" w:hAnsi="仿宋" w:eastAsia="仿宋" w:cs="仿宋"/>
                <w:sz w:val="24"/>
              </w:rPr>
            </w:pPr>
          </w:p>
        </w:tc>
        <w:tc>
          <w:tcPr>
            <w:tcW w:w="1245" w:type="dxa"/>
            <w:noWrap w:val="0"/>
            <w:vAlign w:val="top"/>
          </w:tcPr>
          <w:p>
            <w:pPr>
              <w:autoSpaceDE w:val="0"/>
              <w:autoSpaceDN w:val="0"/>
              <w:spacing w:line="360" w:lineRule="auto"/>
              <w:jc w:val="center"/>
              <w:rPr>
                <w:rFonts w:hint="eastAsia" w:ascii="仿宋" w:hAnsi="仿宋" w:eastAsia="仿宋" w:cs="仿宋"/>
                <w:sz w:val="24"/>
              </w:rPr>
            </w:pPr>
          </w:p>
        </w:tc>
        <w:tc>
          <w:tcPr>
            <w:tcW w:w="2175" w:type="dxa"/>
            <w:noWrap w:val="0"/>
            <w:vAlign w:val="top"/>
          </w:tcPr>
          <w:p>
            <w:pPr>
              <w:autoSpaceDE w:val="0"/>
              <w:autoSpaceDN w:val="0"/>
              <w:spacing w:line="360" w:lineRule="auto"/>
              <w:jc w:val="center"/>
              <w:rPr>
                <w:rFonts w:hint="eastAsia" w:ascii="仿宋" w:hAnsi="仿宋" w:eastAsia="仿宋" w:cs="仿宋"/>
                <w:sz w:val="24"/>
              </w:rPr>
            </w:pPr>
          </w:p>
        </w:tc>
        <w:tc>
          <w:tcPr>
            <w:tcW w:w="1260" w:type="dxa"/>
            <w:noWrap w:val="0"/>
            <w:vAlign w:val="top"/>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hint="eastAsia" w:ascii="仿宋" w:hAnsi="仿宋" w:eastAsia="仿宋" w:cs="仿宋"/>
                <w:sz w:val="24"/>
              </w:rPr>
            </w:pPr>
          </w:p>
        </w:tc>
        <w:tc>
          <w:tcPr>
            <w:tcW w:w="2160" w:type="dxa"/>
            <w:noWrap w:val="0"/>
            <w:vAlign w:val="top"/>
          </w:tcPr>
          <w:p>
            <w:pPr>
              <w:autoSpaceDE w:val="0"/>
              <w:autoSpaceDN w:val="0"/>
              <w:spacing w:line="360" w:lineRule="auto"/>
              <w:jc w:val="center"/>
              <w:rPr>
                <w:rFonts w:hint="eastAsia" w:ascii="仿宋" w:hAnsi="仿宋" w:eastAsia="仿宋" w:cs="仿宋"/>
                <w:sz w:val="24"/>
              </w:rPr>
            </w:pPr>
          </w:p>
        </w:tc>
        <w:tc>
          <w:tcPr>
            <w:tcW w:w="1620" w:type="dxa"/>
            <w:noWrap w:val="0"/>
            <w:vAlign w:val="top"/>
          </w:tcPr>
          <w:p>
            <w:pPr>
              <w:autoSpaceDE w:val="0"/>
              <w:autoSpaceDN w:val="0"/>
              <w:spacing w:line="360" w:lineRule="auto"/>
              <w:jc w:val="center"/>
              <w:rPr>
                <w:rFonts w:hint="eastAsia" w:ascii="仿宋" w:hAnsi="仿宋" w:eastAsia="仿宋" w:cs="仿宋"/>
                <w:sz w:val="24"/>
              </w:rPr>
            </w:pPr>
          </w:p>
        </w:tc>
        <w:tc>
          <w:tcPr>
            <w:tcW w:w="1245" w:type="dxa"/>
            <w:noWrap w:val="0"/>
            <w:vAlign w:val="top"/>
          </w:tcPr>
          <w:p>
            <w:pPr>
              <w:autoSpaceDE w:val="0"/>
              <w:autoSpaceDN w:val="0"/>
              <w:spacing w:line="360" w:lineRule="auto"/>
              <w:jc w:val="center"/>
              <w:rPr>
                <w:rFonts w:hint="eastAsia" w:ascii="仿宋" w:hAnsi="仿宋" w:eastAsia="仿宋" w:cs="仿宋"/>
                <w:sz w:val="24"/>
              </w:rPr>
            </w:pPr>
          </w:p>
        </w:tc>
        <w:tc>
          <w:tcPr>
            <w:tcW w:w="2175" w:type="dxa"/>
            <w:noWrap w:val="0"/>
            <w:vAlign w:val="top"/>
          </w:tcPr>
          <w:p>
            <w:pPr>
              <w:autoSpaceDE w:val="0"/>
              <w:autoSpaceDN w:val="0"/>
              <w:spacing w:line="360" w:lineRule="auto"/>
              <w:jc w:val="center"/>
              <w:rPr>
                <w:rFonts w:hint="eastAsia" w:ascii="仿宋" w:hAnsi="仿宋" w:eastAsia="仿宋" w:cs="仿宋"/>
                <w:sz w:val="24"/>
              </w:rPr>
            </w:pPr>
          </w:p>
        </w:tc>
        <w:tc>
          <w:tcPr>
            <w:tcW w:w="1260" w:type="dxa"/>
            <w:noWrap w:val="0"/>
            <w:vAlign w:val="top"/>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1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1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1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18"/>
          <w:szCs w:val="18"/>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napToGrid w:val="0"/>
        <w:spacing w:line="360" w:lineRule="auto"/>
        <w:ind w:right="1440"/>
        <w:jc w:val="right"/>
        <w:rPr>
          <w:rFonts w:hint="eastAsia" w:ascii="仿宋" w:hAnsi="仿宋" w:eastAsia="仿宋" w:cs="仿宋"/>
          <w:kern w:val="0"/>
          <w:sz w:val="24"/>
          <w:lang w:val="zh-CN"/>
        </w:rPr>
      </w:pPr>
      <w:r>
        <w:rPr>
          <w:rFonts w:hint="eastAsia" w:ascii="仿宋" w:hAnsi="仿宋" w:eastAsia="仿宋" w:cs="仿宋"/>
          <w:kern w:val="0"/>
          <w:sz w:val="24"/>
          <w:lang w:val="zh-CN"/>
        </w:rPr>
        <w:t>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1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仿宋" w:hAnsi="仿宋" w:eastAsia="仿宋" w:cs="仿宋"/>
          <w:sz w:val="24"/>
        </w:rPr>
      </w:pPr>
      <w:r>
        <w:rPr>
          <w:rFonts w:hint="eastAsia" w:ascii="仿宋" w:hAnsi="仿宋" w:eastAsia="仿宋" w:cs="仿宋"/>
          <w:sz w:val="24"/>
        </w:rPr>
        <w:t>课程概要</w:t>
      </w:r>
    </w:p>
    <w:p>
      <w:pPr>
        <w:numPr>
          <w:ilvl w:val="0"/>
          <w:numId w:val="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仿宋" w:hAnsi="仿宋" w:eastAsia="仿宋" w:cs="仿宋"/>
          <w:sz w:val="24"/>
        </w:rPr>
      </w:pPr>
      <w:r>
        <w:rPr>
          <w:rFonts w:hint="eastAsia" w:ascii="仿宋" w:hAnsi="仿宋" w:eastAsia="仿宋" w:cs="仿宋"/>
          <w:sz w:val="24"/>
        </w:rPr>
        <w:t>课程目的</w:t>
      </w:r>
    </w:p>
    <w:p>
      <w:pPr>
        <w:numPr>
          <w:ilvl w:val="0"/>
          <w:numId w:val="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仿宋" w:hAnsi="仿宋" w:eastAsia="仿宋" w:cs="仿宋"/>
          <w:sz w:val="24"/>
        </w:rPr>
      </w:pPr>
      <w:r>
        <w:rPr>
          <w:rFonts w:hint="eastAsia" w:ascii="仿宋" w:hAnsi="仿宋" w:eastAsia="仿宋" w:cs="仿宋"/>
          <w:sz w:val="24"/>
        </w:rPr>
        <w:t>教学方式</w:t>
      </w:r>
    </w:p>
    <w:p>
      <w:pPr>
        <w:numPr>
          <w:ilvl w:val="0"/>
          <w:numId w:val="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仿宋" w:hAnsi="仿宋" w:eastAsia="仿宋" w:cs="仿宋"/>
          <w:sz w:val="24"/>
        </w:rPr>
      </w:pPr>
      <w:r>
        <w:rPr>
          <w:rFonts w:hint="eastAsia" w:ascii="仿宋" w:hAnsi="仿宋" w:eastAsia="仿宋" w:cs="仿宋"/>
          <w:sz w:val="24"/>
        </w:rPr>
        <w:t>先决条件</w:t>
      </w:r>
    </w:p>
    <w:p>
      <w:pPr>
        <w:numPr>
          <w:ilvl w:val="0"/>
          <w:numId w:val="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b/>
          <w:kern w:val="0"/>
          <w:sz w:val="32"/>
          <w:szCs w:val="32"/>
          <w:lang w:val="zh-CN"/>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rPr>
        <w:t>20</w:t>
      </w:r>
      <w:r>
        <w:rPr>
          <w:rFonts w:hint="eastAsia" w:ascii="仿宋" w:hAnsi="仿宋" w:eastAsia="仿宋" w:cs="仿宋"/>
          <w:b/>
          <w:kern w:val="0"/>
          <w:sz w:val="32"/>
          <w:szCs w:val="32"/>
          <w:lang w:val="zh-CN"/>
        </w:rPr>
        <w:t>、联合协议</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（未预留份额专门面向中小企业采购的采购项目，以及预留份额中的非预留部分采购包，接受联合体投标的，联合体其中一方提供的货物全部由小微企业制造，且其合同份额占到合同总金额 30%以上，对联合体报价给予</w:t>
      </w:r>
      <w:r>
        <w:rPr>
          <w:rFonts w:hint="eastAsia" w:ascii="仿宋" w:hAnsi="仿宋" w:eastAsia="仿宋" w:cs="仿宋"/>
          <w:b/>
          <w:kern w:val="0"/>
          <w:sz w:val="24"/>
        </w:rPr>
        <w:t>6</w:t>
      </w:r>
      <w:r>
        <w:rPr>
          <w:rFonts w:hint="eastAsia" w:ascii="仿宋" w:hAnsi="仿宋" w:eastAsia="仿宋" w:cs="仿宋"/>
          <w:b/>
          <w:kern w:val="0"/>
          <w:sz w:val="24"/>
          <w:lang w:val="zh-CN"/>
        </w:rPr>
        <w:t>%的扣除，须提供《中小企业声明函》。）</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联合体成员名称(电子签章/公章)：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hint="eastAsia" w:ascii="仿宋" w:hAnsi="仿宋" w:eastAsia="仿宋" w:cs="仿宋"/>
          <w:b/>
          <w:kern w:val="0"/>
          <w:sz w:val="32"/>
          <w:szCs w:val="32"/>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rPr>
        <w:t>21</w:t>
      </w:r>
      <w:r>
        <w:rPr>
          <w:rFonts w:hint="eastAsia" w:ascii="仿宋" w:hAnsi="仿宋" w:eastAsia="仿宋" w:cs="仿宋"/>
          <w:b/>
          <w:kern w:val="0"/>
          <w:sz w:val="32"/>
          <w:szCs w:val="32"/>
          <w:lang w:val="zh-CN"/>
        </w:rPr>
        <w:t>、分包意向协议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hint="eastAsia" w:ascii="仿宋" w:hAnsi="仿宋" w:eastAsia="仿宋" w:cs="仿宋"/>
        </w:rPr>
      </w:pPr>
      <w:r>
        <w:rPr>
          <w:rFonts w:hint="eastAsia" w:ascii="仿宋" w:hAnsi="仿宋" w:eastAsia="仿宋" w:cs="仿宋"/>
          <w:kern w:val="0"/>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（未预留份额专门面向中小企业采购的采购项目，以及预留份额中的非预留部分采购包，允许分包的，分包供应商提供的货物全部由小微企业制造，且其合同份额占到合同总金额 30%以上的，对大中型企业的报价给予</w:t>
      </w:r>
      <w:r>
        <w:rPr>
          <w:rFonts w:hint="eastAsia" w:ascii="仿宋" w:hAnsi="仿宋" w:eastAsia="仿宋" w:cs="仿宋"/>
          <w:b/>
          <w:kern w:val="0"/>
          <w:sz w:val="24"/>
        </w:rPr>
        <w:t>6</w:t>
      </w:r>
      <w:r>
        <w:rPr>
          <w:rFonts w:hint="eastAsia" w:ascii="仿宋" w:hAnsi="仿宋" w:eastAsia="仿宋" w:cs="仿宋"/>
          <w:b/>
          <w:kern w:val="0"/>
          <w:sz w:val="24"/>
          <w:lang w:val="zh-CN"/>
        </w:rPr>
        <w:t>%的扣除）</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投标人名称(电子签章)：</w:t>
      </w:r>
    </w:p>
    <w:p>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rPr>
        <w:t>22</w:t>
      </w:r>
      <w:r>
        <w:rPr>
          <w:rFonts w:hint="eastAsia" w:ascii="仿宋" w:hAnsi="仿宋" w:eastAsia="仿宋" w:cs="仿宋"/>
          <w:b/>
          <w:kern w:val="0"/>
          <w:sz w:val="32"/>
          <w:szCs w:val="32"/>
          <w:lang w:val="zh-CN"/>
        </w:rPr>
        <w:t>、落实政府采购政策需满足的资格要求</w:t>
      </w:r>
    </w:p>
    <w:p>
      <w:pPr>
        <w:spacing w:line="440" w:lineRule="exact"/>
        <w:rPr>
          <w:rFonts w:hint="eastAsia"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 xml:space="preserve">（附件）。 </w:t>
      </w:r>
    </w:p>
    <w:p>
      <w:pPr>
        <w:widowControl/>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hint="eastAsia" w:ascii="仿宋" w:hAnsi="仿宋" w:eastAsia="仿宋" w:cs="仿宋"/>
          <w:b/>
          <w:kern w:val="0"/>
          <w:sz w:val="32"/>
          <w:szCs w:val="32"/>
          <w:lang w:val="zh-CN"/>
        </w:rPr>
      </w:pPr>
    </w:p>
    <w:p>
      <w:pPr>
        <w:snapToGrid w:val="0"/>
        <w:spacing w:before="50" w:after="50"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jc w:val="center"/>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hint="eastAsia" w:ascii="仿宋" w:hAnsi="仿宋" w:eastAsia="仿宋" w:cs="仿宋"/>
          <w:sz w:val="24"/>
        </w:rPr>
      </w:pPr>
    </w:p>
    <w:p>
      <w:pPr>
        <w:spacing w:line="360" w:lineRule="auto"/>
        <w:ind w:firstLine="482" w:firstLineChars="200"/>
        <w:rPr>
          <w:rFonts w:hint="eastAsia" w:ascii="仿宋" w:hAnsi="仿宋" w:eastAsia="仿宋" w:cs="仿宋"/>
          <w:b/>
          <w:sz w:val="24"/>
        </w:rPr>
      </w:pPr>
    </w:p>
    <w:p>
      <w:pPr>
        <w:spacing w:line="360" w:lineRule="auto"/>
        <w:ind w:firstLine="482" w:firstLineChars="200"/>
        <w:rPr>
          <w:rFonts w:hint="eastAsia" w:ascii="仿宋" w:hAnsi="仿宋" w:eastAsia="仿宋" w:cs="仿宋"/>
          <w:b/>
          <w:sz w:val="24"/>
        </w:rPr>
      </w:pPr>
    </w:p>
    <w:p>
      <w:pPr>
        <w:spacing w:line="360" w:lineRule="auto"/>
        <w:ind w:firstLine="482" w:firstLineChars="200"/>
        <w:rPr>
          <w:rFonts w:hint="eastAsia" w:ascii="仿宋" w:hAnsi="仿宋" w:eastAsia="仿宋" w:cs="仿宋"/>
          <w:b/>
          <w:sz w:val="24"/>
        </w:rPr>
      </w:pPr>
    </w:p>
    <w:p>
      <w:pPr>
        <w:pageBreakBefore/>
        <w:spacing w:line="360" w:lineRule="auto"/>
        <w:ind w:firstLine="482" w:firstLineChars="200"/>
        <w:rPr>
          <w:rFonts w:hint="eastAsia"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0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00" w:lineRule="auto"/>
        <w:ind w:firstLine="964" w:firstLineChars="400"/>
        <w:jc w:val="left"/>
        <w:rPr>
          <w:rFonts w:hint="eastAsia"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00"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0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0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0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0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300" w:lineRule="auto"/>
        <w:ind w:firstLine="5880" w:firstLineChars="24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00" w:lineRule="auto"/>
        <w:ind w:firstLine="6000" w:firstLineChars="2500"/>
        <w:rPr>
          <w:rFonts w:hint="eastAsia" w:ascii="仿宋" w:hAnsi="仿宋" w:eastAsia="仿宋" w:cs="仿宋"/>
        </w:rPr>
      </w:pPr>
      <w:r>
        <w:rPr>
          <w:rFonts w:hint="eastAsia" w:ascii="仿宋" w:hAnsi="仿宋" w:eastAsia="仿宋" w:cs="仿宋"/>
          <w:kern w:val="0"/>
          <w:sz w:val="24"/>
          <w:lang w:val="zh-CN"/>
        </w:rPr>
        <w:t>……</w:t>
      </w:r>
    </w:p>
    <w:p>
      <w:pPr>
        <w:spacing w:line="30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pageBreakBefore/>
        <w:rPr>
          <w:rFonts w:hint="eastAsia" w:ascii="仿宋" w:hAnsi="仿宋" w:eastAsia="仿宋" w:cs="仿宋"/>
          <w:b/>
          <w:sz w:val="32"/>
          <w:szCs w:val="32"/>
        </w:rPr>
      </w:pPr>
      <w:r>
        <w:rPr>
          <w:rFonts w:hint="eastAsia" w:ascii="仿宋" w:hAnsi="仿宋" w:eastAsia="仿宋" w:cs="仿宋"/>
          <w:b/>
          <w:sz w:val="32"/>
          <w:szCs w:val="32"/>
        </w:rPr>
        <w:t>中小企业声明函</w:t>
      </w:r>
    </w:p>
    <w:p>
      <w:pPr>
        <w:rPr>
          <w:rFonts w:hint="eastAsia"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rPr>
      </w:pPr>
    </w:p>
    <w:p>
      <w:pPr>
        <w:jc w:val="center"/>
        <w:rPr>
          <w:rFonts w:hint="eastAsia"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hint="eastAsia" w:ascii="仿宋" w:hAnsi="仿宋" w:eastAsia="仿宋" w:cs="仿宋"/>
          <w:b/>
          <w:sz w:val="18"/>
        </w:rPr>
      </w:pPr>
    </w:p>
    <w:p>
      <w:pPr>
        <w:jc w:val="center"/>
        <w:rPr>
          <w:rFonts w:hint="eastAsia" w:ascii="仿宋" w:hAnsi="仿宋" w:eastAsia="仿宋" w:cs="仿宋"/>
          <w:b/>
          <w:sz w:val="32"/>
        </w:rPr>
      </w:pPr>
    </w:p>
    <w:p>
      <w:pPr>
        <w:jc w:val="center"/>
        <w:rPr>
          <w:rFonts w:hint="eastAsia" w:ascii="仿宋" w:hAnsi="仿宋" w:eastAsia="仿宋" w:cs="仿宋"/>
          <w:b/>
          <w:sz w:val="32"/>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rPr>
      </w:pPr>
    </w:p>
    <w:p>
      <w:pPr>
        <w:pageBreakBefore/>
        <w:spacing w:line="588"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hint="eastAsia" w:ascii="仿宋" w:hAnsi="仿宋" w:eastAsia="仿宋" w:cs="仿宋"/>
          <w:b/>
          <w:spacing w:val="6"/>
          <w:sz w:val="30"/>
          <w:szCs w:val="30"/>
        </w:rPr>
      </w:pP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hint="eastAsia" w:ascii="仿宋" w:hAnsi="仿宋" w:eastAsia="仿宋" w:cs="仿宋"/>
          <w:sz w:val="24"/>
        </w:rPr>
      </w:pPr>
    </w:p>
    <w:p>
      <w:pPr>
        <w:spacing w:line="588" w:lineRule="exact"/>
        <w:ind w:firstLine="480" w:firstLineChars="200"/>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hint="eastAsia" w:ascii="仿宋" w:hAnsi="仿宋" w:eastAsia="仿宋" w:cs="仿宋"/>
        </w:rPr>
      </w:pPr>
    </w:p>
    <w:p>
      <w:pPr>
        <w:tabs>
          <w:tab w:val="left" w:pos="4860"/>
        </w:tabs>
        <w:ind w:right="1559" w:firstLine="480" w:firstLineChars="200"/>
        <w:jc w:val="left"/>
        <w:rPr>
          <w:rFonts w:hint="eastAsia" w:ascii="仿宋" w:hAnsi="仿宋" w:eastAsia="仿宋" w:cs="仿宋"/>
          <w:sz w:val="24"/>
        </w:rPr>
      </w:pPr>
      <w:r>
        <w:rPr>
          <w:rFonts w:hint="eastAsia" w:ascii="仿宋" w:hAnsi="仿宋" w:eastAsia="仿宋" w:cs="仿宋"/>
          <w:sz w:val="24"/>
        </w:rPr>
        <w:object>
          <v:shape id="_x0000_i1027" o:spt="75" type="#_x0000_t75" style="height:41.95pt;width:390.05pt;" o:ole="t" filled="f" o:preferrelative="t" stroked="f" coordsize="21600,21600">
            <v:path/>
            <v:fill on="f" focussize="0,0"/>
            <v:stroke on="f"/>
            <v:imagedata r:id="rId20" o:title=""/>
            <o:lock v:ext="edit" aspectratio="t"/>
            <w10:wrap type="none"/>
            <w10:anchorlock/>
          </v:shape>
          <o:OLEObject Type="Embed" ProgID="Package" ShapeID="_x0000_i1027" DrawAspect="Content" ObjectID="_1468075727" r:id="rId19">
            <o:LockedField>false</o:LockedField>
          </o:OLEObject>
        </w:object>
      </w: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rPr>
          <w:rFonts w:hint="eastAsia" w:ascii="仿宋" w:hAnsi="仿宋" w:eastAsia="仿宋" w:cs="仿宋"/>
          <w:b/>
          <w:sz w:val="24"/>
        </w:rPr>
      </w:pPr>
    </w:p>
    <w:p>
      <w:pPr>
        <w:spacing w:line="400" w:lineRule="exact"/>
        <w:rPr>
          <w:rFonts w:hint="eastAsia"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pPr>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snapToGrid w:val="0"/>
        <w:spacing w:line="360" w:lineRule="auto"/>
        <w:rPr>
          <w:rFonts w:ascii="仿宋" w:hAnsi="仿宋" w:eastAsia="仿宋" w:cs="仿宋"/>
          <w:sz w:val="32"/>
          <w:szCs w:val="32"/>
        </w:rPr>
      </w:pPr>
    </w:p>
    <w:p>
      <w:pPr>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统计上大中小微型企业划分标准</w:t>
      </w:r>
    </w:p>
    <w:tbl>
      <w:tblPr>
        <w:tblStyle w:val="1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行业名称</w:t>
            </w:r>
          </w:p>
        </w:tc>
        <w:tc>
          <w:tcPr>
            <w:tcW w:w="1560"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指标名称</w:t>
            </w:r>
          </w:p>
        </w:tc>
        <w:tc>
          <w:tcPr>
            <w:tcW w:w="671"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计量单位</w:t>
            </w:r>
          </w:p>
        </w:tc>
        <w:tc>
          <w:tcPr>
            <w:tcW w:w="1231"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大型</w:t>
            </w:r>
          </w:p>
        </w:tc>
        <w:tc>
          <w:tcPr>
            <w:tcW w:w="1891"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中型</w:t>
            </w:r>
          </w:p>
        </w:tc>
        <w:tc>
          <w:tcPr>
            <w:tcW w:w="1730"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小型</w:t>
            </w:r>
          </w:p>
        </w:tc>
        <w:tc>
          <w:tcPr>
            <w:tcW w:w="1203"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Y≥20000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500≤Y＜20000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50≤Y＜500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工业 *</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X≥1000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300≤X＜1000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20≤X＜300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Y≥40000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300≤Y＜2000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建筑业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Y≥80000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300≤Y＜6000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Z≥80000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300≤Z＜5000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批发业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X≥200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20≤X＜200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5≤X＜20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Y≥40000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1000≤Y＜5000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零售业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X≥300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50≤X＜300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10≤X＜50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Y≥20000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500≤Y＜20000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100≤Y＜500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X≥1000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300≤X＜1000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20≤X＜300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Y≥30000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200≤Y＜3000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仓储业*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X≥200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100≤X＜200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20≤X＜100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Y≥30000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100≤Y＜1000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邮政业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X≥1000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300≤X＜1000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20≤X＜300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Y≥30000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100≤Y＜2000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住宿业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X≥300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100≤X＜300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10≤X＜100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Y≥10000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100≤Y＜2000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餐饮业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X≥300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100≤X＜300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10≤X＜100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Y≥10000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100≤Y＜2000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X≥2000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100≤X＜2000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10≤X＜100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Y≥100000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100≤Y＜1000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X≥300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100≤X＜300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10≤X＜100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Y≥10000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50≤Y＜1000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Y≥200000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100≤Y＜1000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Z≥10000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2000≤Z＜5000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X≥1000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300≤X＜1000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100≤X＜300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Y≥5000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1000≤Y＜5000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500≤Y＜1000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X≥300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100≤X＜300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10≤X＜100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宋体" w:hAnsi="宋体" w:cs="宋体"/>
                <w:kern w:val="0"/>
                <w:sz w:val="24"/>
              </w:rPr>
            </w:pPr>
          </w:p>
        </w:tc>
        <w:tc>
          <w:tcPr>
            <w:tcW w:w="1560" w:type="dxa"/>
            <w:noWrap w:val="0"/>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万元</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Z≥120000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100≤Z＜8000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noWrap w:val="0"/>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noWrap w:val="0"/>
            <w:vAlign w:val="center"/>
          </w:tcPr>
          <w:p>
            <w:pPr>
              <w:widowControl/>
              <w:jc w:val="left"/>
              <w:rPr>
                <w:rFonts w:ascii="宋体" w:hAnsi="宋体" w:cs="宋体"/>
                <w:kern w:val="0"/>
                <w:sz w:val="24"/>
              </w:rPr>
            </w:pPr>
            <w:r>
              <w:rPr>
                <w:rFonts w:ascii="宋体" w:hAnsi="宋体" w:cs="宋体"/>
                <w:kern w:val="0"/>
                <w:sz w:val="24"/>
              </w:rPr>
              <w:t>人</w:t>
            </w:r>
          </w:p>
        </w:tc>
        <w:tc>
          <w:tcPr>
            <w:tcW w:w="1231" w:type="dxa"/>
            <w:noWrap w:val="0"/>
            <w:vAlign w:val="center"/>
          </w:tcPr>
          <w:p>
            <w:pPr>
              <w:widowControl/>
              <w:jc w:val="left"/>
              <w:rPr>
                <w:rFonts w:ascii="宋体" w:hAnsi="宋体" w:cs="宋体"/>
                <w:kern w:val="0"/>
                <w:sz w:val="24"/>
              </w:rPr>
            </w:pPr>
            <w:r>
              <w:rPr>
                <w:rFonts w:ascii="宋体" w:hAnsi="宋体" w:cs="宋体"/>
                <w:kern w:val="0"/>
                <w:sz w:val="24"/>
              </w:rPr>
              <w:t>X≥300</w:t>
            </w:r>
          </w:p>
        </w:tc>
        <w:tc>
          <w:tcPr>
            <w:tcW w:w="1891" w:type="dxa"/>
            <w:noWrap w:val="0"/>
            <w:vAlign w:val="center"/>
          </w:tcPr>
          <w:p>
            <w:pPr>
              <w:widowControl/>
              <w:jc w:val="left"/>
              <w:rPr>
                <w:rFonts w:ascii="宋体" w:hAnsi="宋体" w:cs="宋体"/>
                <w:kern w:val="0"/>
                <w:sz w:val="24"/>
              </w:rPr>
            </w:pPr>
            <w:r>
              <w:rPr>
                <w:rFonts w:ascii="宋体" w:hAnsi="宋体" w:cs="宋体"/>
                <w:kern w:val="0"/>
                <w:sz w:val="24"/>
              </w:rPr>
              <w:t>100≤X＜300</w:t>
            </w:r>
          </w:p>
        </w:tc>
        <w:tc>
          <w:tcPr>
            <w:tcW w:w="1730" w:type="dxa"/>
            <w:noWrap w:val="0"/>
            <w:vAlign w:val="center"/>
          </w:tcPr>
          <w:p>
            <w:pPr>
              <w:widowControl/>
              <w:jc w:val="left"/>
              <w:rPr>
                <w:rFonts w:ascii="宋体" w:hAnsi="宋体" w:cs="宋体"/>
                <w:kern w:val="0"/>
                <w:sz w:val="24"/>
              </w:rPr>
            </w:pPr>
            <w:r>
              <w:rPr>
                <w:rFonts w:ascii="宋体" w:hAnsi="宋体" w:cs="宋体"/>
                <w:kern w:val="0"/>
                <w:sz w:val="24"/>
              </w:rPr>
              <w:t>10≤X＜100</w:t>
            </w:r>
          </w:p>
        </w:tc>
        <w:tc>
          <w:tcPr>
            <w:tcW w:w="1203" w:type="dxa"/>
            <w:noWrap w:val="0"/>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w:t>
      </w:r>
    </w:p>
    <w:tbl>
      <w:tblPr>
        <w:tblStyle w:val="1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w:t>
            </w:r>
          </w:p>
        </w:tc>
        <w:tc>
          <w:tcPr>
            <w:tcW w:w="2836"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类别</w:t>
            </w:r>
          </w:p>
        </w:tc>
        <w:tc>
          <w:tcPr>
            <w:tcW w:w="606"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类型</w:t>
            </w:r>
          </w:p>
        </w:tc>
        <w:tc>
          <w:tcPr>
            <w:tcW w:w="3326" w:type="dxa"/>
            <w:noWrap w:val="0"/>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noWrap w:val="0"/>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noWrap w:val="0"/>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noWrap w:val="0"/>
            <w:vAlign w:val="center"/>
          </w:tcPr>
          <w:p>
            <w:pPr>
              <w:widowControl/>
              <w:jc w:val="left"/>
              <w:rPr>
                <w:rFonts w:ascii="宋体" w:hAnsi="宋体" w:cs="宋体"/>
                <w:kern w:val="0"/>
                <w:sz w:val="24"/>
              </w:rPr>
            </w:pPr>
            <w:r>
              <w:rPr>
                <w:rFonts w:ascii="宋体" w:hAnsi="宋体" w:cs="宋体"/>
                <w:kern w:val="0"/>
                <w:sz w:val="24"/>
              </w:rPr>
              <w:t>中型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小型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微型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restart"/>
            <w:noWrap w:val="0"/>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noWrap w:val="0"/>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noWrap w:val="0"/>
            <w:vAlign w:val="center"/>
          </w:tcPr>
          <w:p>
            <w:pPr>
              <w:widowControl/>
              <w:jc w:val="left"/>
              <w:rPr>
                <w:rFonts w:ascii="宋体" w:hAnsi="宋体" w:cs="宋体"/>
                <w:kern w:val="0"/>
                <w:sz w:val="24"/>
              </w:rPr>
            </w:pPr>
            <w:r>
              <w:rPr>
                <w:rFonts w:ascii="宋体" w:hAnsi="宋体" w:cs="宋体"/>
                <w:kern w:val="0"/>
                <w:sz w:val="24"/>
              </w:rPr>
              <w:t>中型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小型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微型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restart"/>
            <w:noWrap w:val="0"/>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noWrap w:val="0"/>
            <w:vAlign w:val="center"/>
          </w:tcPr>
          <w:p>
            <w:pPr>
              <w:widowControl/>
              <w:jc w:val="left"/>
              <w:rPr>
                <w:rFonts w:ascii="宋体" w:hAnsi="宋体" w:cs="宋体"/>
                <w:kern w:val="0"/>
                <w:sz w:val="24"/>
              </w:rPr>
            </w:pPr>
            <w:r>
              <w:rPr>
                <w:rFonts w:ascii="宋体" w:hAnsi="宋体" w:cs="宋体"/>
                <w:kern w:val="0"/>
                <w:sz w:val="24"/>
              </w:rPr>
              <w:t>中型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小型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微型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noWrap w:val="0"/>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noWrap w:val="0"/>
            <w:vAlign w:val="center"/>
          </w:tcPr>
          <w:p>
            <w:pPr>
              <w:widowControl/>
              <w:jc w:val="left"/>
              <w:rPr>
                <w:rFonts w:ascii="宋体" w:hAnsi="宋体" w:cs="宋体"/>
                <w:kern w:val="0"/>
                <w:sz w:val="24"/>
              </w:rPr>
            </w:pPr>
            <w:r>
              <w:rPr>
                <w:rFonts w:ascii="宋体" w:hAnsi="宋体" w:cs="宋体"/>
                <w:kern w:val="0"/>
                <w:sz w:val="24"/>
              </w:rPr>
              <w:t>中型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小型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微型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noWrap w:val="0"/>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noWrap w:val="0"/>
            <w:vAlign w:val="center"/>
          </w:tcPr>
          <w:p>
            <w:pPr>
              <w:widowControl/>
              <w:jc w:val="left"/>
              <w:rPr>
                <w:rFonts w:ascii="宋体" w:hAnsi="宋体" w:cs="宋体"/>
                <w:kern w:val="0"/>
                <w:sz w:val="24"/>
              </w:rPr>
            </w:pPr>
            <w:r>
              <w:rPr>
                <w:rFonts w:ascii="宋体" w:hAnsi="宋体" w:cs="宋体"/>
                <w:kern w:val="0"/>
                <w:sz w:val="24"/>
              </w:rPr>
              <w:t>中型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小型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微型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noWrap w:val="0"/>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noWrap w:val="0"/>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noWrap w:val="0"/>
            <w:vAlign w:val="center"/>
          </w:tcPr>
          <w:p>
            <w:pPr>
              <w:widowControl/>
              <w:jc w:val="left"/>
              <w:rPr>
                <w:rFonts w:ascii="宋体" w:hAnsi="宋体" w:cs="宋体"/>
                <w:kern w:val="0"/>
                <w:sz w:val="24"/>
              </w:rPr>
            </w:pPr>
            <w:r>
              <w:rPr>
                <w:rFonts w:ascii="宋体" w:hAnsi="宋体" w:cs="宋体"/>
                <w:kern w:val="0"/>
                <w:sz w:val="24"/>
              </w:rPr>
              <w:t>中型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小型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微型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restart"/>
            <w:noWrap w:val="0"/>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noWrap w:val="0"/>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noWrap w:val="0"/>
            <w:vAlign w:val="center"/>
          </w:tcPr>
          <w:p>
            <w:pPr>
              <w:widowControl/>
              <w:jc w:val="left"/>
              <w:rPr>
                <w:rFonts w:ascii="宋体" w:hAnsi="宋体" w:cs="宋体"/>
                <w:kern w:val="0"/>
                <w:sz w:val="24"/>
              </w:rPr>
            </w:pPr>
            <w:r>
              <w:rPr>
                <w:rFonts w:ascii="宋体" w:hAnsi="宋体" w:cs="宋体"/>
                <w:kern w:val="0"/>
                <w:sz w:val="24"/>
              </w:rPr>
              <w:t>中型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小型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微型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restart"/>
            <w:noWrap w:val="0"/>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noWrap w:val="0"/>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noWrap w:val="0"/>
            <w:vAlign w:val="center"/>
          </w:tcPr>
          <w:p>
            <w:pPr>
              <w:widowControl/>
              <w:jc w:val="left"/>
              <w:rPr>
                <w:rFonts w:ascii="宋体" w:hAnsi="宋体" w:cs="宋体"/>
                <w:kern w:val="0"/>
                <w:sz w:val="24"/>
              </w:rPr>
            </w:pPr>
            <w:r>
              <w:rPr>
                <w:rFonts w:ascii="宋体" w:hAnsi="宋体" w:cs="宋体"/>
                <w:kern w:val="0"/>
                <w:sz w:val="24"/>
              </w:rPr>
              <w:t>中型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小型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宋体" w:hAnsi="宋体" w:cs="宋体"/>
                <w:kern w:val="0"/>
                <w:sz w:val="24"/>
              </w:rPr>
            </w:pPr>
          </w:p>
        </w:tc>
        <w:tc>
          <w:tcPr>
            <w:tcW w:w="1025" w:type="dxa"/>
            <w:vMerge w:val="continue"/>
            <w:noWrap w:val="0"/>
            <w:vAlign w:val="center"/>
          </w:tcPr>
          <w:p>
            <w:pPr>
              <w:widowControl/>
              <w:jc w:val="left"/>
              <w:rPr>
                <w:rFonts w:ascii="宋体" w:hAnsi="宋体" w:cs="宋体"/>
                <w:kern w:val="0"/>
                <w:sz w:val="24"/>
              </w:rPr>
            </w:pPr>
          </w:p>
        </w:tc>
        <w:tc>
          <w:tcPr>
            <w:tcW w:w="2836" w:type="dxa"/>
            <w:vMerge w:val="continue"/>
            <w:noWrap w:val="0"/>
            <w:vAlign w:val="center"/>
          </w:tcPr>
          <w:p>
            <w:pPr>
              <w:widowControl/>
              <w:jc w:val="left"/>
              <w:rPr>
                <w:rFonts w:ascii="宋体" w:hAnsi="宋体" w:cs="宋体"/>
                <w:kern w:val="0"/>
                <w:sz w:val="24"/>
              </w:rPr>
            </w:pPr>
          </w:p>
        </w:tc>
        <w:tc>
          <w:tcPr>
            <w:tcW w:w="606" w:type="dxa"/>
            <w:noWrap w:val="0"/>
            <w:vAlign w:val="center"/>
          </w:tcPr>
          <w:p>
            <w:pPr>
              <w:widowControl/>
              <w:jc w:val="left"/>
              <w:rPr>
                <w:rFonts w:ascii="宋体" w:hAnsi="宋体" w:cs="宋体"/>
                <w:kern w:val="0"/>
                <w:sz w:val="24"/>
              </w:rPr>
            </w:pPr>
            <w:r>
              <w:rPr>
                <w:rFonts w:ascii="宋体" w:hAnsi="宋体" w:cs="宋体"/>
                <w:kern w:val="0"/>
                <w:sz w:val="24"/>
              </w:rPr>
              <w:t>微型</w:t>
            </w:r>
          </w:p>
        </w:tc>
        <w:tc>
          <w:tcPr>
            <w:tcW w:w="3326" w:type="dxa"/>
            <w:noWrap w:val="0"/>
            <w:vAlign w:val="center"/>
          </w:tcPr>
          <w:p>
            <w:pPr>
              <w:widowControl/>
              <w:jc w:val="left"/>
              <w:rPr>
                <w:rFonts w:ascii="宋体" w:hAnsi="宋体" w:cs="宋体"/>
                <w:kern w:val="0"/>
                <w:sz w:val="24"/>
              </w:rPr>
            </w:pPr>
            <w:r>
              <w:rPr>
                <w:rFonts w:ascii="宋体" w:hAnsi="宋体" w:cs="宋体"/>
                <w:kern w:val="0"/>
                <w:sz w:val="24"/>
              </w:rPr>
              <w:t>50亿元以下</w:t>
            </w:r>
          </w:p>
        </w:tc>
      </w:tr>
    </w:tbl>
    <w:p/>
    <w:p/>
    <w:p/>
    <w:sectPr>
      <w:headerReference r:id="rId10" w:type="first"/>
      <w:footerReference r:id="rId13" w:type="first"/>
      <w:headerReference r:id="rId9" w:type="default"/>
      <w:footerReference r:id="rId11" w:type="default"/>
      <w:footerReference r:id="rId12" w:type="even"/>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rPr>
        <w:rFonts w:ascii="??_GB2312" w:eastAsia="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right" w:y="1"/>
      <w:rPr>
        <w:rStyle w:val="25"/>
        <w:sz w:val="18"/>
      </w:rPr>
    </w:pPr>
    <w:r>
      <w:fldChar w:fldCharType="begin"/>
    </w:r>
    <w:r>
      <w:rPr>
        <w:rStyle w:val="25"/>
        <w:sz w:val="18"/>
      </w:rPr>
      <w:instrText xml:space="preserve">PAGE  </w:instrText>
    </w:r>
    <w:r>
      <w:fldChar w:fldCharType="separate"/>
    </w:r>
    <w:r>
      <w:fldChar w:fldCharType="end"/>
    </w:r>
  </w:p>
  <w:p>
    <w:pPr>
      <w:pStyle w:val="2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180" w:firstLineChars="100"/>
      <w:jc w:val="both"/>
      <w:rPr>
        <w:rFonts w:ascii="??_GB2312" w:eastAsia="Times New Roman"/>
        <w:b w:val="0"/>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pPr>
    <w:r>
      <w:rPr>
        <w:rFonts w:hint="eastAsia" w:ascii="宋体" w:hAnsi="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A61D4"/>
    <w:multiLevelType w:val="singleLevel"/>
    <w:tmpl w:val="9F8A61D4"/>
    <w:lvl w:ilvl="0" w:tentative="0">
      <w:start w:val="1"/>
      <w:numFmt w:val="decimal"/>
      <w:pStyle w:val="3"/>
      <w:lvlText w:val="%1."/>
      <w:lvlJc w:val="left"/>
      <w:pPr>
        <w:tabs>
          <w:tab w:val="left" w:pos="360"/>
        </w:tabs>
        <w:ind w:left="360" w:hanging="360"/>
      </w:pPr>
    </w:lvl>
  </w:abstractNum>
  <w:abstractNum w:abstractNumId="1">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000000"/>
    <w:rsid w:val="1DB92CF9"/>
    <w:rsid w:val="28DC1856"/>
    <w:rsid w:val="29995863"/>
    <w:rsid w:val="753C1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beforeLines="0" w:beforeAutospacing="0" w:after="260" w:afterLines="0" w:afterAutospacing="0" w:line="415" w:lineRule="auto"/>
      <w:outlineLvl w:val="1"/>
    </w:pPr>
    <w:rPr>
      <w:rFonts w:ascii="Calibri Light" w:hAnsi="Calibri Light" w:eastAsia="宋体"/>
      <w:b/>
      <w:sz w:val="32"/>
    </w:rPr>
  </w:style>
  <w:style w:type="character" w:default="1" w:styleId="12">
    <w:name w:val="Default Paragraph Font"/>
    <w:semiHidden/>
    <w:qFormat/>
    <w:uiPriority w:val="0"/>
  </w:style>
  <w:style w:type="table" w:default="1" w:styleId="11">
    <w:name w:val="Normal Table"/>
    <w:semiHidden/>
    <w:uiPriority w:val="0"/>
    <w:tblPr>
      <w:tblCellMar>
        <w:top w:w="0" w:type="dxa"/>
        <w:left w:w="108" w:type="dxa"/>
        <w:bottom w:w="0" w:type="dxa"/>
        <w:right w:w="108" w:type="dxa"/>
      </w:tblCellMar>
    </w:tblPr>
  </w:style>
  <w:style w:type="paragraph" w:styleId="3">
    <w:name w:val="List Number"/>
    <w:basedOn w:val="1"/>
    <w:qFormat/>
    <w:uiPriority w:val="0"/>
    <w:pPr>
      <w:numPr>
        <w:ilvl w:val="0"/>
        <w:numId w:val="1"/>
      </w:numPr>
    </w:pPr>
  </w:style>
  <w:style w:type="paragraph" w:styleId="4">
    <w:name w:val="Normal Indent"/>
    <w:basedOn w:val="1"/>
    <w:next w:val="1"/>
    <w:qFormat/>
    <w:uiPriority w:val="99"/>
    <w:pPr>
      <w:widowControl/>
      <w:snapToGrid w:val="0"/>
      <w:spacing w:line="480" w:lineRule="exact"/>
      <w:ind w:firstLine="567"/>
    </w:pPr>
    <w:rPr>
      <w:rFonts w:ascii="宋体"/>
      <w:snapToGrid w:val="0"/>
      <w:color w:val="000000"/>
      <w:kern w:val="28"/>
      <w:sz w:val="28"/>
      <w:szCs w:val="20"/>
    </w:rPr>
  </w:style>
  <w:style w:type="paragraph" w:styleId="5">
    <w:name w:val="Body Text"/>
    <w:basedOn w:val="1"/>
    <w:next w:val="6"/>
    <w:qFormat/>
    <w:uiPriority w:val="0"/>
    <w:pPr>
      <w:spacing w:line="360" w:lineRule="auto"/>
    </w:pPr>
    <w:rPr>
      <w:rFonts w:eastAsia="仿宋_GB2312"/>
      <w:sz w:val="28"/>
    </w:rPr>
  </w:style>
  <w:style w:type="paragraph" w:styleId="6">
    <w:name w:val="Body Text First Indent"/>
    <w:basedOn w:val="5"/>
    <w:next w:val="1"/>
    <w:qFormat/>
    <w:uiPriority w:val="0"/>
    <w:pPr>
      <w:spacing w:after="120" w:line="240" w:lineRule="auto"/>
      <w:ind w:firstLine="420" w:firstLineChars="100"/>
    </w:pPr>
    <w:rPr>
      <w:rFonts w:eastAsia="宋体"/>
      <w:sz w:val="21"/>
    </w:rPr>
  </w:style>
  <w:style w:type="paragraph" w:styleId="7">
    <w:name w:val="Body Text Indent"/>
    <w:basedOn w:val="1"/>
    <w:next w:val="1"/>
    <w:qFormat/>
    <w:uiPriority w:val="99"/>
    <w:pPr>
      <w:spacing w:after="120"/>
      <w:ind w:left="420" w:leftChars="200"/>
    </w:pPr>
    <w:rPr>
      <w:kern w:val="0"/>
      <w:sz w:val="24"/>
    </w:rPr>
  </w:style>
  <w:style w:type="paragraph" w:styleId="8">
    <w:name w:val="Plain Text"/>
    <w:basedOn w:val="1"/>
    <w:next w:val="4"/>
    <w:qFormat/>
    <w:uiPriority w:val="99"/>
    <w:rPr>
      <w:rFonts w:ascii="宋体" w:hAnsi="Courier New"/>
      <w:kern w:val="0"/>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character" w:styleId="13">
    <w:name w:val="Hyperlink"/>
    <w:qFormat/>
    <w:uiPriority w:val="0"/>
    <w:rPr>
      <w:color w:val="0000FF"/>
      <w:u w:val="none"/>
    </w:rPr>
  </w:style>
  <w:style w:type="paragraph" w:customStyle="1" w:styleId="14">
    <w:name w:val="Plain Text"/>
    <w:basedOn w:val="1"/>
    <w:qFormat/>
    <w:uiPriority w:val="0"/>
    <w:rPr>
      <w:rFonts w:ascii="宋体" w:hAnsi="Courier New" w:eastAsia="宋体"/>
      <w:snapToGrid w:val="0"/>
      <w:sz w:val="21"/>
    </w:rPr>
  </w:style>
  <w:style w:type="paragraph" w:customStyle="1" w:styleId="15">
    <w:name w:val="表正文"/>
    <w:basedOn w:val="1"/>
    <w:next w:val="8"/>
    <w:qFormat/>
    <w:uiPriority w:val="0"/>
    <w:rPr>
      <w:rFonts w:ascii="宋体" w:hAnsi="Courier New"/>
    </w:rPr>
  </w:style>
  <w:style w:type="paragraph" w:customStyle="1" w:styleId="16">
    <w:name w:val="索引 11"/>
    <w:basedOn w:val="1"/>
    <w:next w:val="1"/>
    <w:qFormat/>
    <w:uiPriority w:val="99"/>
    <w:pPr>
      <w:spacing w:line="360" w:lineRule="auto"/>
    </w:pPr>
    <w:rPr>
      <w:rFonts w:ascii="仿宋_GB2312" w:eastAsia="仿宋_GB2312"/>
      <w:sz w:val="24"/>
      <w:szCs w:val="20"/>
    </w:rPr>
  </w:style>
  <w:style w:type="paragraph" w:customStyle="1" w:styleId="17">
    <w:name w:val="纯文本1"/>
    <w:basedOn w:val="1"/>
    <w:qFormat/>
    <w:uiPriority w:val="0"/>
    <w:rPr>
      <w:rFonts w:ascii="宋体" w:hAnsi="Courier New" w:cs="Courier New"/>
      <w:kern w:val="0"/>
      <w:szCs w:val="21"/>
    </w:rPr>
  </w:style>
  <w:style w:type="paragraph" w:customStyle="1" w:styleId="18">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19">
    <w:name w:val="正文段"/>
    <w:basedOn w:val="1"/>
    <w:qFormat/>
    <w:uiPriority w:val="0"/>
    <w:pPr>
      <w:widowControl/>
      <w:snapToGrid w:val="0"/>
      <w:spacing w:after="156" w:afterLines="50" w:afterAutospacing="0"/>
      <w:ind w:firstLine="200" w:firstLineChars="200"/>
    </w:pPr>
    <w:rPr>
      <w:rFonts w:ascii="Times New Roman" w:hAnsi="Times New Roman"/>
      <w:sz w:val="24"/>
    </w:rPr>
  </w:style>
  <w:style w:type="paragraph" w:customStyle="1" w:styleId="2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1">
    <w:name w:val="样式4"/>
    <w:basedOn w:val="1"/>
    <w:qFormat/>
    <w:uiPriority w:val="0"/>
    <w:pPr>
      <w:spacing w:line="360" w:lineRule="auto"/>
      <w:ind w:firstLine="420"/>
      <w:jc w:val="center"/>
      <w:outlineLvl w:val="2"/>
    </w:pPr>
    <w:rPr>
      <w:rFonts w:ascii="仿宋_GB2312" w:hAnsi="仿宋" w:eastAsia="仿宋_GB2312"/>
      <w:b/>
      <w:sz w:val="32"/>
    </w:rPr>
  </w:style>
  <w:style w:type="paragraph" w:customStyle="1" w:styleId="22">
    <w:name w:val="Title"/>
    <w:basedOn w:val="1"/>
    <w:next w:val="1"/>
    <w:qFormat/>
    <w:uiPriority w:val="0"/>
    <w:pPr>
      <w:spacing w:before="240" w:beforeLines="0" w:beforeAutospacing="0" w:after="60" w:afterLines="0" w:afterAutospacing="0"/>
      <w:jc w:val="center"/>
      <w:outlineLvl w:val="0"/>
    </w:pPr>
    <w:rPr>
      <w:rFonts w:ascii="Calibri Light" w:hAnsi="Calibri Light" w:eastAsia="宋体"/>
      <w:b/>
      <w:sz w:val="32"/>
    </w:rPr>
  </w:style>
  <w:style w:type="paragraph" w:customStyle="1" w:styleId="2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sz w:val="18"/>
    </w:rPr>
  </w:style>
  <w:style w:type="paragraph" w:customStyle="1" w:styleId="24">
    <w:name w:val="footer"/>
    <w:basedOn w:val="1"/>
    <w:qFormat/>
    <w:uiPriority w:val="0"/>
    <w:pPr>
      <w:tabs>
        <w:tab w:val="center" w:pos="4153"/>
        <w:tab w:val="right" w:pos="8306"/>
      </w:tabs>
      <w:snapToGrid w:val="0"/>
      <w:jc w:val="left"/>
    </w:pPr>
    <w:rPr>
      <w:rFonts w:ascii="Times New Roman" w:hAnsi="Times New Roman" w:eastAsia="宋体"/>
      <w:sz w:val="18"/>
    </w:rPr>
  </w:style>
  <w:style w:type="character" w:customStyle="1" w:styleId="25">
    <w:name w:val="page number"/>
    <w:qFormat/>
    <w:uiPriority w:val="0"/>
    <w:rPr>
      <w:rFonts w:ascii="Arial" w:hAnsi="Arial" w:eastAsia="黑体"/>
      <w:snapToGrid w:val="0"/>
      <w:kern w:val="0"/>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2022-11-17T12:25:00Z</dcterms:created>
  <dc:creator>NINGMEI</dc:creator>
  <cp:lastModifiedBy>囍多多</cp:lastModifiedBy>
  <dcterms:modified xsi:type="dcterms:W3CDTF">2022-11-17T12:36:26Z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157A5B0E6A2A45EB982EFFD2EFEA2091</vt:lpwstr>
  </property>
</Properties>
</file>