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ind w:firstLine="241" w:firstLineChars="50"/>
        <w:jc w:val="center"/>
        <w:outlineLvl w:val="0"/>
        <w:rPr>
          <w:rFonts w:hint="eastAsia" w:ascii="隶书" w:hAnsi="Arial" w:eastAsia="隶书" w:cs="Arial"/>
          <w:b/>
          <w:sz w:val="72"/>
          <w:szCs w:val="72"/>
          <w:lang w:eastAsia="zh-CN"/>
        </w:rPr>
      </w:pPr>
      <w:r>
        <w:rPr>
          <w:rFonts w:hint="eastAsia" w:ascii="隶书" w:hAnsi="Arial" w:eastAsia="隶书" w:cs="Arial"/>
          <w:b/>
          <w:sz w:val="48"/>
          <w:szCs w:val="48"/>
          <w:lang w:eastAsia="zh-CN"/>
        </w:rPr>
        <w:t>绍兴市公安局交通管理局食堂劳务外包服务项目</w:t>
      </w:r>
    </w:p>
    <w:p>
      <w:pPr>
        <w:spacing w:line="312" w:lineRule="auto"/>
        <w:jc w:val="center"/>
        <w:outlineLvl w:val="0"/>
        <w:rPr>
          <w:rFonts w:ascii="隶书" w:hAnsi="Arial" w:eastAsia="隶书" w:cs="Arial"/>
          <w:b/>
          <w:sz w:val="72"/>
          <w:szCs w:val="72"/>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jc w:val="center"/>
        <w:rPr>
          <w:rFonts w:ascii="隶书" w:eastAsia="隶书"/>
          <w:b/>
          <w:sz w:val="28"/>
          <w:szCs w:val="28"/>
        </w:rPr>
      </w:pPr>
    </w:p>
    <w:p>
      <w:pPr>
        <w:spacing w:line="312" w:lineRule="auto"/>
        <w:jc w:val="center"/>
        <w:rPr>
          <w:rFonts w:hint="default" w:ascii="隶书" w:eastAsia="隶书"/>
          <w:b/>
          <w:sz w:val="28"/>
          <w:szCs w:val="28"/>
          <w:lang w:val="en-US" w:eastAsia="zh-CN"/>
        </w:rPr>
      </w:pPr>
      <w:r>
        <w:rPr>
          <w:rFonts w:hint="eastAsia" w:ascii="隶书" w:eastAsia="隶书"/>
          <w:b/>
          <w:sz w:val="28"/>
          <w:szCs w:val="28"/>
        </w:rPr>
        <w:t>招标编号:</w:t>
      </w:r>
      <w:r>
        <w:rPr>
          <w:rFonts w:hint="eastAsia" w:ascii="隶书" w:eastAsia="隶书"/>
          <w:b/>
          <w:sz w:val="28"/>
          <w:szCs w:val="28"/>
          <w:lang w:val="en-US" w:eastAsia="zh-CN"/>
        </w:rPr>
        <w:t>YH2020-03022</w:t>
      </w:r>
    </w:p>
    <w:tbl>
      <w:tblPr>
        <w:tblStyle w:val="26"/>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hint="eastAsia" w:ascii="隶书" w:hAnsi="宋体" w:eastAsia="隶书"/>
                <w:sz w:val="28"/>
                <w:szCs w:val="28"/>
                <w:lang w:eastAsia="zh-CN"/>
              </w:rPr>
            </w:pPr>
            <w:r>
              <w:rPr>
                <w:rFonts w:hint="eastAsia" w:ascii="隶书" w:hAnsi="宋体" w:eastAsia="隶书"/>
                <w:sz w:val="28"/>
                <w:szCs w:val="28"/>
                <w:lang w:eastAsia="zh-CN"/>
              </w:rPr>
              <w:t>绍兴市公安局交通管理局</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年</w:t>
            </w:r>
            <w:r>
              <w:rPr>
                <w:rFonts w:hint="eastAsia" w:ascii="隶书" w:eastAsia="隶书"/>
                <w:b/>
                <w:sz w:val="28"/>
                <w:szCs w:val="28"/>
                <w:lang w:eastAsia="zh-CN"/>
              </w:rPr>
              <w:t>三</w:t>
            </w:r>
            <w:r>
              <w:rPr>
                <w:rFonts w:hint="eastAsia" w:ascii="隶书" w:eastAsia="隶书"/>
                <w:b/>
                <w:sz w:val="28"/>
                <w:szCs w:val="28"/>
              </w:rPr>
              <w:t>月</w:t>
            </w:r>
          </w:p>
        </w:tc>
      </w:tr>
    </w:tbl>
    <w:p>
      <w:pPr>
        <w:spacing w:line="360" w:lineRule="auto"/>
        <w:rPr>
          <w:rFonts w:ascii="仿宋" w:hAnsi="仿宋" w:eastAsia="仿宋" w:cs="仿宋"/>
          <w:b/>
          <w:sz w:val="44"/>
          <w:szCs w:val="44"/>
        </w:rPr>
      </w:pPr>
    </w:p>
    <w:p>
      <w:pPr>
        <w:rPr>
          <w:rFonts w:ascii="仿宋" w:hAnsi="仿宋" w:eastAsia="仿宋" w:cs="仿宋"/>
          <w:b/>
          <w:sz w:val="44"/>
          <w:szCs w:val="44"/>
        </w:rPr>
      </w:pPr>
    </w:p>
    <w:p>
      <w:pPr>
        <w:rPr>
          <w:rFonts w:ascii="仿宋" w:hAnsi="仿宋" w:eastAsia="仿宋" w:cs="仿宋"/>
          <w:b/>
          <w:sz w:val="44"/>
          <w:szCs w:val="44"/>
        </w:rPr>
      </w:pPr>
    </w:p>
    <w:p>
      <w:pPr>
        <w:jc w:val="center"/>
        <w:rPr>
          <w:rFonts w:hint="eastAsia" w:ascii="仿宋" w:hAnsi="仿宋" w:eastAsia="仿宋" w:cs="仿宋"/>
          <w:b/>
          <w:sz w:val="44"/>
          <w:szCs w:val="44"/>
        </w:rPr>
      </w:pPr>
    </w:p>
    <w:p>
      <w:pPr>
        <w:jc w:val="center"/>
        <w:rPr>
          <w:rFonts w:hint="eastAsia" w:ascii="仿宋" w:hAnsi="仿宋" w:eastAsia="仿宋" w:cs="仿宋"/>
          <w:b/>
          <w:sz w:val="44"/>
          <w:szCs w:val="44"/>
        </w:rPr>
      </w:pPr>
      <w:r>
        <w:rPr>
          <w:rFonts w:hint="eastAsia" w:ascii="仿宋" w:hAnsi="仿宋" w:eastAsia="仿宋" w:cs="仿宋"/>
          <w:b/>
          <w:sz w:val="44"/>
          <w:szCs w:val="44"/>
        </w:rPr>
        <w:t>目录</w:t>
      </w:r>
    </w:p>
    <w:p>
      <w:pPr>
        <w:jc w:val="center"/>
        <w:rPr>
          <w:rFonts w:hint="eastAsia" w:ascii="仿宋" w:hAnsi="仿宋" w:eastAsia="仿宋" w:cs="仿宋"/>
          <w:b/>
          <w:sz w:val="44"/>
          <w:szCs w:val="44"/>
        </w:rPr>
      </w:pPr>
    </w:p>
    <w:p>
      <w:pPr>
        <w:jc w:val="center"/>
        <w:rPr>
          <w:rFonts w:hint="eastAsia" w:ascii="仿宋" w:hAnsi="仿宋" w:eastAsia="仿宋" w:cs="仿宋"/>
        </w:rPr>
      </w:pP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600" w:lineRule="exact"/>
        <w:rPr>
          <w:rFonts w:hint="eastAsia" w:ascii="仿宋" w:hAnsi="仿宋" w:eastAsia="仿宋" w:cs="仿宋"/>
          <w:b/>
          <w:sz w:val="36"/>
          <w:szCs w:val="36"/>
        </w:rPr>
      </w:pPr>
    </w:p>
    <w:p>
      <w:pPr>
        <w:snapToGrid w:val="0"/>
        <w:spacing w:line="600" w:lineRule="exact"/>
        <w:rPr>
          <w:rFonts w:hint="eastAsia" w:ascii="仿宋" w:hAnsi="仿宋" w:eastAsia="仿宋" w:cs="仿宋"/>
          <w:b/>
          <w:sz w:val="36"/>
          <w:szCs w:val="36"/>
        </w:rPr>
      </w:pPr>
    </w:p>
    <w:p>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pStyle w:val="63"/>
        <w:keepNext w:val="0"/>
        <w:keepLines w:val="0"/>
        <w:pageBreakBefore w:val="0"/>
        <w:kinsoku/>
        <w:wordWrap/>
        <w:overflowPunct/>
        <w:topLinePunct w:val="0"/>
        <w:autoSpaceDE/>
        <w:autoSpaceDN/>
        <w:bidi w:val="0"/>
        <w:adjustRightInd w:val="0"/>
        <w:spacing w:after="156" w:line="288" w:lineRule="auto"/>
        <w:ind w:firstLine="480"/>
        <w:textAlignment w:val="auto"/>
        <w:rPr>
          <w:rFonts w:hint="eastAsia" w:ascii="仿宋" w:hAnsi="仿宋" w:eastAsia="仿宋" w:cs="仿宋"/>
          <w:szCs w:val="24"/>
        </w:rPr>
      </w:pPr>
      <w:r>
        <w:rPr>
          <w:rFonts w:hint="eastAsia" w:ascii="仿宋" w:hAnsi="仿宋" w:eastAsia="仿宋" w:cs="仿宋"/>
          <w:szCs w:val="24"/>
        </w:rPr>
        <w:t>根据《中华人民共和国政府采购法》的有关法律规定，经绍兴市政府采购管理部门批准，耀华建设管理有限公司受</w:t>
      </w:r>
      <w:r>
        <w:rPr>
          <w:rFonts w:hint="eastAsia" w:ascii="仿宋" w:hAnsi="仿宋" w:eastAsia="仿宋" w:cs="仿宋"/>
          <w:b/>
          <w:szCs w:val="24"/>
          <w:lang w:eastAsia="zh-CN"/>
        </w:rPr>
        <w:t>绍兴市公安局交通管理局</w:t>
      </w:r>
      <w:r>
        <w:rPr>
          <w:rFonts w:hint="eastAsia" w:ascii="仿宋" w:hAnsi="仿宋" w:eastAsia="仿宋" w:cs="仿宋"/>
          <w:szCs w:val="24"/>
        </w:rPr>
        <w:t>委托，就下列项目进行</w:t>
      </w:r>
      <w:r>
        <w:rPr>
          <w:rFonts w:hint="eastAsia" w:ascii="仿宋" w:hAnsi="仿宋" w:eastAsia="仿宋" w:cs="仿宋"/>
          <w:b/>
          <w:szCs w:val="24"/>
        </w:rPr>
        <w:t>公开招标</w:t>
      </w:r>
      <w:r>
        <w:rPr>
          <w:rFonts w:hint="eastAsia" w:ascii="仿宋" w:hAnsi="仿宋" w:eastAsia="仿宋" w:cs="仿宋"/>
          <w:szCs w:val="24"/>
        </w:rPr>
        <w:t>，特邀请国内合格的投标人前来投标，现将有关事项公告如下：</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sz w:val="24"/>
          <w:lang w:val="en-US" w:eastAsia="zh-CN"/>
        </w:rPr>
      </w:pPr>
      <w:r>
        <w:rPr>
          <w:rFonts w:hint="eastAsia" w:ascii="仿宋" w:hAnsi="仿宋" w:eastAsia="仿宋" w:cs="仿宋"/>
          <w:b/>
          <w:bCs/>
          <w:sz w:val="24"/>
        </w:rPr>
        <w:t>一、招标编号：</w:t>
      </w:r>
      <w:r>
        <w:rPr>
          <w:rFonts w:hint="eastAsia" w:ascii="仿宋" w:hAnsi="仿宋" w:eastAsia="仿宋" w:cs="仿宋"/>
          <w:b/>
          <w:bCs/>
          <w:sz w:val="24"/>
          <w:lang w:val="en-US" w:eastAsia="zh-CN"/>
        </w:rPr>
        <w:t>YH2020-03022</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sz w:val="24"/>
        </w:rPr>
      </w:pPr>
      <w:r>
        <w:rPr>
          <w:rFonts w:hint="eastAsia" w:ascii="仿宋" w:hAnsi="仿宋" w:eastAsia="仿宋" w:cs="仿宋"/>
          <w:b/>
          <w:bCs/>
          <w:sz w:val="24"/>
        </w:rPr>
        <w:t>二、采购组织类型及方式：分散采购委托代理-公开招标</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sz w:val="24"/>
        </w:rPr>
      </w:pPr>
      <w:r>
        <w:rPr>
          <w:rFonts w:hint="eastAsia" w:ascii="仿宋" w:hAnsi="仿宋" w:eastAsia="仿宋" w:cs="仿宋"/>
          <w:b/>
          <w:bCs/>
          <w:sz w:val="24"/>
        </w:rPr>
        <w:t>三、招标项目名称及数量（详见招标文件）</w:t>
      </w:r>
    </w:p>
    <w:tbl>
      <w:tblPr>
        <w:tblStyle w:val="26"/>
        <w:tblW w:w="9445"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192"/>
        <w:gridCol w:w="1418"/>
        <w:gridCol w:w="2278"/>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709" w:type="dxa"/>
            <w:vAlign w:val="center"/>
          </w:tcPr>
          <w:p>
            <w:pPr>
              <w:keepNext w:val="0"/>
              <w:keepLines w:val="0"/>
              <w:pageBreakBefore w:val="0"/>
              <w:kinsoku/>
              <w:wordWrap/>
              <w:overflowPunct/>
              <w:topLinePunct w:val="0"/>
              <w:autoSpaceDE/>
              <w:autoSpaceDN/>
              <w:bidi w:val="0"/>
              <w:adjustRightInd w:val="0"/>
              <w:spacing w:line="312" w:lineRule="auto"/>
              <w:jc w:val="center"/>
              <w:textAlignment w:val="auto"/>
              <w:rPr>
                <w:rFonts w:hint="eastAsia" w:ascii="仿宋" w:hAnsi="仿宋" w:eastAsia="仿宋" w:cs="仿宋"/>
                <w:b/>
                <w:sz w:val="24"/>
                <w:szCs w:val="24"/>
              </w:rPr>
            </w:pPr>
            <w:r>
              <w:rPr>
                <w:rFonts w:hint="eastAsia" w:ascii="仿宋" w:hAnsi="仿宋" w:eastAsia="仿宋" w:cs="仿宋"/>
                <w:b/>
                <w:sz w:val="24"/>
                <w:szCs w:val="24"/>
              </w:rPr>
              <w:t>标项</w:t>
            </w:r>
          </w:p>
        </w:tc>
        <w:tc>
          <w:tcPr>
            <w:tcW w:w="3192" w:type="dxa"/>
            <w:vAlign w:val="center"/>
          </w:tcPr>
          <w:p>
            <w:pPr>
              <w:keepNext w:val="0"/>
              <w:keepLines w:val="0"/>
              <w:pageBreakBefore w:val="0"/>
              <w:kinsoku/>
              <w:wordWrap/>
              <w:overflowPunct/>
              <w:topLinePunct w:val="0"/>
              <w:autoSpaceDE/>
              <w:autoSpaceDN/>
              <w:bidi w:val="0"/>
              <w:adjustRightInd w:val="0"/>
              <w:spacing w:line="312" w:lineRule="auto"/>
              <w:jc w:val="center"/>
              <w:textAlignment w:val="auto"/>
              <w:rPr>
                <w:rFonts w:hint="eastAsia" w:ascii="仿宋" w:hAnsi="仿宋" w:eastAsia="仿宋" w:cs="仿宋"/>
                <w:b/>
                <w:sz w:val="24"/>
                <w:szCs w:val="24"/>
              </w:rPr>
            </w:pPr>
            <w:r>
              <w:rPr>
                <w:rFonts w:hint="eastAsia" w:ascii="仿宋" w:hAnsi="仿宋" w:eastAsia="仿宋" w:cs="仿宋"/>
                <w:b/>
                <w:sz w:val="24"/>
                <w:szCs w:val="24"/>
              </w:rPr>
              <w:t>标段名称及数量</w:t>
            </w:r>
          </w:p>
          <w:p>
            <w:pPr>
              <w:keepNext w:val="0"/>
              <w:keepLines w:val="0"/>
              <w:pageBreakBefore w:val="0"/>
              <w:kinsoku/>
              <w:wordWrap/>
              <w:overflowPunct/>
              <w:topLinePunct w:val="0"/>
              <w:autoSpaceDE/>
              <w:autoSpaceDN/>
              <w:bidi w:val="0"/>
              <w:adjustRightInd w:val="0"/>
              <w:spacing w:line="312" w:lineRule="auto"/>
              <w:jc w:val="center"/>
              <w:textAlignment w:val="auto"/>
              <w:rPr>
                <w:rFonts w:hint="eastAsia" w:ascii="仿宋" w:hAnsi="仿宋" w:eastAsia="仿宋" w:cs="仿宋"/>
                <w:b/>
                <w:sz w:val="24"/>
                <w:szCs w:val="24"/>
              </w:rPr>
            </w:pPr>
            <w:r>
              <w:rPr>
                <w:rFonts w:hint="eastAsia" w:ascii="仿宋" w:hAnsi="仿宋" w:eastAsia="仿宋" w:cs="仿宋"/>
                <w:b/>
                <w:bCs/>
                <w:sz w:val="24"/>
                <w:szCs w:val="24"/>
              </w:rPr>
              <w:t>（详见招标文件）</w:t>
            </w:r>
          </w:p>
        </w:tc>
        <w:tc>
          <w:tcPr>
            <w:tcW w:w="1418" w:type="dxa"/>
            <w:vAlign w:val="center"/>
          </w:tcPr>
          <w:p>
            <w:pPr>
              <w:keepNext w:val="0"/>
              <w:keepLines w:val="0"/>
              <w:pageBreakBefore w:val="0"/>
              <w:kinsoku/>
              <w:wordWrap/>
              <w:overflowPunct/>
              <w:topLinePunct w:val="0"/>
              <w:autoSpaceDE/>
              <w:autoSpaceDN/>
              <w:bidi w:val="0"/>
              <w:adjustRightInd w:val="0"/>
              <w:spacing w:line="312"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服务期</w:t>
            </w:r>
          </w:p>
        </w:tc>
        <w:tc>
          <w:tcPr>
            <w:tcW w:w="2278" w:type="dxa"/>
            <w:vAlign w:val="center"/>
          </w:tcPr>
          <w:p>
            <w:pPr>
              <w:keepNext w:val="0"/>
              <w:keepLines w:val="0"/>
              <w:pageBreakBefore w:val="0"/>
              <w:kinsoku/>
              <w:wordWrap/>
              <w:overflowPunct/>
              <w:topLinePunct w:val="0"/>
              <w:autoSpaceDE/>
              <w:autoSpaceDN/>
              <w:bidi w:val="0"/>
              <w:adjustRightInd w:val="0"/>
              <w:spacing w:line="312" w:lineRule="auto"/>
              <w:jc w:val="center"/>
              <w:textAlignment w:val="auto"/>
              <w:rPr>
                <w:rFonts w:hint="eastAsia" w:ascii="仿宋" w:hAnsi="仿宋" w:eastAsia="仿宋" w:cs="仿宋"/>
                <w:b/>
                <w:sz w:val="24"/>
                <w:szCs w:val="24"/>
              </w:rPr>
            </w:pPr>
            <w:r>
              <w:rPr>
                <w:rFonts w:hint="eastAsia" w:ascii="仿宋" w:hAnsi="仿宋" w:eastAsia="仿宋" w:cs="仿宋"/>
                <w:b/>
                <w:sz w:val="24"/>
                <w:szCs w:val="24"/>
              </w:rPr>
              <w:t>预算金额或上限价（单位：人民币元）</w:t>
            </w:r>
          </w:p>
        </w:tc>
        <w:tc>
          <w:tcPr>
            <w:tcW w:w="1848" w:type="dxa"/>
            <w:vAlign w:val="center"/>
          </w:tcPr>
          <w:p>
            <w:pPr>
              <w:keepNext w:val="0"/>
              <w:keepLines w:val="0"/>
              <w:pageBreakBefore w:val="0"/>
              <w:kinsoku/>
              <w:wordWrap/>
              <w:overflowPunct/>
              <w:topLinePunct w:val="0"/>
              <w:autoSpaceDE/>
              <w:autoSpaceDN/>
              <w:bidi w:val="0"/>
              <w:adjustRightInd w:val="0"/>
              <w:spacing w:line="312" w:lineRule="auto"/>
              <w:jc w:val="center"/>
              <w:textAlignment w:val="auto"/>
              <w:rPr>
                <w:rFonts w:hint="eastAsia" w:ascii="仿宋" w:hAnsi="仿宋" w:eastAsia="仿宋" w:cs="仿宋"/>
                <w:b/>
                <w:sz w:val="24"/>
                <w:szCs w:val="24"/>
              </w:rPr>
            </w:pPr>
            <w:r>
              <w:rPr>
                <w:rFonts w:hint="eastAsia" w:ascii="仿宋" w:hAnsi="仿宋" w:eastAsia="仿宋" w:cs="仿宋"/>
                <w:b/>
                <w:sz w:val="24"/>
                <w:szCs w:val="24"/>
              </w:rPr>
              <w:t>投标保证金（单位：人民币元）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09" w:type="dxa"/>
            <w:vAlign w:val="center"/>
          </w:tcPr>
          <w:p>
            <w:pPr>
              <w:keepNext w:val="0"/>
              <w:keepLines w:val="0"/>
              <w:pageBreakBefore w:val="0"/>
              <w:kinsoku/>
              <w:wordWrap/>
              <w:overflowPunct/>
              <w:topLinePunct w:val="0"/>
              <w:autoSpaceDE/>
              <w:autoSpaceDN/>
              <w:bidi w:val="0"/>
              <w:adjustRightInd w:val="0"/>
              <w:spacing w:line="312"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01</w:t>
            </w:r>
          </w:p>
        </w:tc>
        <w:tc>
          <w:tcPr>
            <w:tcW w:w="3192" w:type="dxa"/>
            <w:vAlign w:val="center"/>
          </w:tcPr>
          <w:p>
            <w:pPr>
              <w:keepNext w:val="0"/>
              <w:keepLines w:val="0"/>
              <w:pageBreakBefore w:val="0"/>
              <w:kinsoku/>
              <w:wordWrap/>
              <w:overflowPunct/>
              <w:topLinePunct w:val="0"/>
              <w:autoSpaceDE/>
              <w:autoSpaceDN/>
              <w:bidi w:val="0"/>
              <w:adjustRightInd w:val="0"/>
              <w:spacing w:line="312" w:lineRule="auto"/>
              <w:ind w:left="-111" w:leftChars="-53" w:right="-107" w:rightChars="-51"/>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食堂劳务外包服务项目</w:t>
            </w:r>
          </w:p>
        </w:tc>
        <w:tc>
          <w:tcPr>
            <w:tcW w:w="1418" w:type="dxa"/>
            <w:vAlign w:val="center"/>
          </w:tcPr>
          <w:p>
            <w:pPr>
              <w:keepNext w:val="0"/>
              <w:keepLines w:val="0"/>
              <w:pageBreakBefore w:val="0"/>
              <w:kinsoku/>
              <w:wordWrap/>
              <w:overflowPunct/>
              <w:topLinePunct w:val="0"/>
              <w:autoSpaceDE/>
              <w:autoSpaceDN/>
              <w:bidi w:val="0"/>
              <w:adjustRightInd w:val="0"/>
              <w:spacing w:line="312" w:lineRule="auto"/>
              <w:ind w:left="-111" w:leftChars="-53" w:right="-107" w:rightChars="-51"/>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1年</w:t>
            </w:r>
          </w:p>
        </w:tc>
        <w:tc>
          <w:tcPr>
            <w:tcW w:w="2278" w:type="dxa"/>
            <w:vAlign w:val="center"/>
          </w:tcPr>
          <w:p>
            <w:pPr>
              <w:keepNext w:val="0"/>
              <w:keepLines w:val="0"/>
              <w:pageBreakBefore w:val="0"/>
              <w:kinsoku/>
              <w:wordWrap/>
              <w:overflowPunct/>
              <w:topLinePunct w:val="0"/>
              <w:autoSpaceDE/>
              <w:autoSpaceDN/>
              <w:bidi w:val="0"/>
              <w:adjustRightInd w:val="0"/>
              <w:spacing w:line="312" w:lineRule="auto"/>
              <w:ind w:left="-111" w:leftChars="-53" w:right="-107" w:rightChars="-51"/>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￥1554000</w:t>
            </w:r>
          </w:p>
        </w:tc>
        <w:tc>
          <w:tcPr>
            <w:tcW w:w="1848" w:type="dxa"/>
            <w:vAlign w:val="center"/>
          </w:tcPr>
          <w:p>
            <w:pPr>
              <w:keepNext w:val="0"/>
              <w:keepLines w:val="0"/>
              <w:pageBreakBefore w:val="0"/>
              <w:kinsoku/>
              <w:wordWrap/>
              <w:overflowPunct/>
              <w:topLinePunct w:val="0"/>
              <w:autoSpaceDE/>
              <w:autoSpaceDN/>
              <w:bidi w:val="0"/>
              <w:adjustRightInd w:val="0"/>
              <w:spacing w:line="312"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￥0</w:t>
            </w:r>
          </w:p>
        </w:tc>
      </w:tr>
    </w:tbl>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color w:val="auto"/>
          <w:sz w:val="24"/>
        </w:rPr>
      </w:pPr>
      <w:r>
        <w:rPr>
          <w:rFonts w:hint="eastAsia" w:ascii="仿宋" w:hAnsi="仿宋" w:eastAsia="仿宋" w:cs="仿宋"/>
          <w:b/>
          <w:bCs/>
          <w:color w:val="auto"/>
          <w:sz w:val="24"/>
        </w:rPr>
        <w:t>四、采购人的采购需求：详见招标文件</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color w:val="auto"/>
          <w:sz w:val="24"/>
        </w:rPr>
      </w:pPr>
      <w:r>
        <w:rPr>
          <w:rFonts w:hint="eastAsia" w:ascii="仿宋" w:hAnsi="仿宋" w:eastAsia="仿宋" w:cs="仿宋"/>
          <w:b/>
          <w:bCs/>
          <w:color w:val="auto"/>
          <w:sz w:val="24"/>
        </w:rPr>
        <w:t>五、需要落实的政府采购政策：包括保护环境、节约能源、促进中小企业发展等。详见招标文件第二部分-总则。</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color w:val="auto"/>
          <w:sz w:val="24"/>
        </w:rPr>
      </w:pPr>
      <w:r>
        <w:rPr>
          <w:rFonts w:hint="eastAsia" w:ascii="仿宋" w:hAnsi="仿宋" w:eastAsia="仿宋" w:cs="仿宋"/>
          <w:b/>
          <w:bCs/>
          <w:color w:val="auto"/>
          <w:sz w:val="24"/>
          <w:lang w:eastAsia="zh-CN"/>
        </w:rPr>
        <w:t>六</w:t>
      </w:r>
      <w:r>
        <w:rPr>
          <w:rFonts w:hint="eastAsia" w:ascii="仿宋" w:hAnsi="仿宋" w:eastAsia="仿宋" w:cs="仿宋"/>
          <w:b/>
          <w:bCs/>
          <w:color w:val="auto"/>
          <w:sz w:val="24"/>
        </w:rPr>
        <w:t>、供应商的资格要求</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1.符合政府采购法第二十二条之供应商资格规定；</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color w:val="auto"/>
          <w:sz w:val="24"/>
          <w:lang w:val="en-US" w:eastAsia="zh-CN"/>
        </w:rPr>
        <w:t>2.</w:t>
      </w:r>
      <w:r>
        <w:rPr>
          <w:rFonts w:hint="eastAsia" w:ascii="仿宋" w:hAnsi="仿宋" w:eastAsia="仿宋" w:cs="仿宋"/>
          <w:color w:val="auto"/>
          <w:kern w:val="0"/>
          <w:sz w:val="24"/>
          <w:szCs w:val="24"/>
        </w:rPr>
        <w:t>具有独立法人资格的餐饮管理公司</w:t>
      </w:r>
      <w:r>
        <w:rPr>
          <w:rFonts w:hint="eastAsia" w:ascii="仿宋" w:hAnsi="仿宋" w:eastAsia="仿宋" w:cs="仿宋"/>
          <w:kern w:val="0"/>
          <w:sz w:val="24"/>
          <w:szCs w:val="24"/>
          <w:lang w:eastAsia="zh-CN"/>
        </w:rPr>
        <w:t>；</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lang w:val="en-US" w:eastAsia="zh-CN"/>
        </w:rPr>
        <w:t>3</w:t>
      </w:r>
      <w:r>
        <w:rPr>
          <w:rFonts w:hint="eastAsia" w:ascii="仿宋" w:hAnsi="仿宋" w:eastAsia="仿宋" w:cs="仿宋"/>
          <w:bCs/>
          <w:sz w:val="24"/>
        </w:rPr>
        <w:t>.本次招标不接受联合体投标。</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sz w:val="24"/>
        </w:rPr>
      </w:pPr>
      <w:r>
        <w:rPr>
          <w:rFonts w:hint="eastAsia" w:ascii="仿宋" w:hAnsi="仿宋" w:eastAsia="仿宋" w:cs="仿宋"/>
          <w:b/>
          <w:bCs/>
          <w:sz w:val="24"/>
          <w:lang w:eastAsia="zh-CN"/>
        </w:rPr>
        <w:t>七</w:t>
      </w:r>
      <w:r>
        <w:rPr>
          <w:rFonts w:hint="eastAsia" w:ascii="仿宋" w:hAnsi="仿宋" w:eastAsia="仿宋" w:cs="仿宋"/>
          <w:b/>
          <w:bCs/>
          <w:sz w:val="24"/>
        </w:rPr>
        <w:t>、资格审查方式：</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1.资格后审。</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lang w:eastAsia="zh-CN"/>
        </w:rPr>
        <w:t>八</w:t>
      </w:r>
      <w:r>
        <w:rPr>
          <w:rFonts w:hint="eastAsia" w:ascii="仿宋" w:hAnsi="仿宋" w:eastAsia="仿宋" w:cs="仿宋"/>
          <w:b/>
          <w:sz w:val="24"/>
        </w:rPr>
        <w:t>、招标文件提供方式、时间及地点等：</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1.招标文件提供期限：20</w:t>
      </w:r>
      <w:r>
        <w:rPr>
          <w:rFonts w:hint="eastAsia" w:ascii="仿宋" w:hAnsi="仿宋" w:eastAsia="仿宋" w:cs="仿宋"/>
          <w:bCs/>
          <w:sz w:val="24"/>
          <w:lang w:val="en-US" w:eastAsia="zh-CN"/>
        </w:rPr>
        <w:t>20</w:t>
      </w:r>
      <w:r>
        <w:rPr>
          <w:rFonts w:hint="eastAsia" w:ascii="仿宋" w:hAnsi="仿宋" w:eastAsia="仿宋" w:cs="仿宋"/>
          <w:bCs/>
          <w:sz w:val="24"/>
        </w:rPr>
        <w:t>年</w:t>
      </w:r>
      <w:r>
        <w:rPr>
          <w:rFonts w:hint="eastAsia" w:ascii="仿宋" w:hAnsi="仿宋" w:eastAsia="仿宋" w:cs="仿宋"/>
          <w:bCs/>
          <w:sz w:val="24"/>
          <w:lang w:val="en-US" w:eastAsia="zh-CN"/>
        </w:rPr>
        <w:t>3</w:t>
      </w:r>
      <w:r>
        <w:rPr>
          <w:rFonts w:hint="eastAsia" w:ascii="仿宋" w:hAnsi="仿宋" w:eastAsia="仿宋" w:cs="仿宋"/>
          <w:bCs/>
          <w:sz w:val="24"/>
        </w:rPr>
        <w:t>月</w:t>
      </w:r>
      <w:r>
        <w:rPr>
          <w:rFonts w:hint="eastAsia" w:ascii="仿宋" w:hAnsi="仿宋" w:eastAsia="仿宋" w:cs="仿宋"/>
          <w:bCs/>
          <w:sz w:val="24"/>
          <w:lang w:val="en-US" w:eastAsia="zh-CN"/>
        </w:rPr>
        <w:t>25</w:t>
      </w:r>
      <w:r>
        <w:rPr>
          <w:rFonts w:hint="eastAsia" w:ascii="仿宋" w:hAnsi="仿宋" w:eastAsia="仿宋" w:cs="仿宋"/>
          <w:bCs/>
          <w:sz w:val="24"/>
        </w:rPr>
        <w:t>日至20</w:t>
      </w:r>
      <w:r>
        <w:rPr>
          <w:rFonts w:hint="eastAsia" w:ascii="仿宋" w:hAnsi="仿宋" w:eastAsia="仿宋" w:cs="仿宋"/>
          <w:bCs/>
          <w:sz w:val="24"/>
          <w:lang w:val="en-US" w:eastAsia="zh-CN"/>
        </w:rPr>
        <w:t>20</w:t>
      </w:r>
      <w:r>
        <w:rPr>
          <w:rFonts w:hint="eastAsia" w:ascii="仿宋" w:hAnsi="仿宋" w:eastAsia="仿宋" w:cs="仿宋"/>
          <w:bCs/>
          <w:sz w:val="24"/>
        </w:rPr>
        <w:t>年</w:t>
      </w:r>
      <w:r>
        <w:rPr>
          <w:rFonts w:hint="eastAsia" w:ascii="仿宋" w:hAnsi="仿宋" w:eastAsia="仿宋" w:cs="仿宋"/>
          <w:bCs/>
          <w:sz w:val="24"/>
          <w:lang w:val="en-US" w:eastAsia="zh-CN"/>
        </w:rPr>
        <w:t>4</w:t>
      </w:r>
      <w:r>
        <w:rPr>
          <w:rFonts w:hint="eastAsia" w:ascii="仿宋" w:hAnsi="仿宋" w:eastAsia="仿宋" w:cs="仿宋"/>
          <w:bCs/>
          <w:sz w:val="24"/>
        </w:rPr>
        <w:t>月</w:t>
      </w:r>
      <w:r>
        <w:rPr>
          <w:rFonts w:hint="eastAsia" w:ascii="仿宋" w:hAnsi="仿宋" w:eastAsia="仿宋" w:cs="仿宋"/>
          <w:bCs/>
          <w:sz w:val="24"/>
          <w:lang w:val="en-US" w:eastAsia="zh-CN"/>
        </w:rPr>
        <w:t>16</w:t>
      </w:r>
      <w:r>
        <w:rPr>
          <w:rFonts w:hint="eastAsia" w:ascii="仿宋" w:hAnsi="仿宋" w:eastAsia="仿宋" w:cs="仿宋"/>
          <w:bCs/>
          <w:sz w:val="24"/>
        </w:rPr>
        <w:t>日。</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2.招标文件获取方式：供应商登陆政采云平台http://www.zcygov.cn/，在线申请获取采购文件（进入“项目采购”应用，在获取采购文件菜单中选择项目，申请获取采购文件）。</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3.招标文件售价：免费。</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4.联系电话：0575-</w:t>
      </w:r>
      <w:r>
        <w:rPr>
          <w:rFonts w:hint="eastAsia" w:ascii="仿宋" w:hAnsi="仿宋" w:eastAsia="仿宋" w:cs="仿宋"/>
          <w:bCs/>
          <w:sz w:val="24"/>
          <w:lang w:val="en-US" w:eastAsia="zh-CN"/>
        </w:rPr>
        <w:t>88776697</w:t>
      </w:r>
      <w:r>
        <w:rPr>
          <w:rFonts w:hint="eastAsia" w:ascii="仿宋" w:hAnsi="仿宋" w:eastAsia="仿宋" w:cs="仿宋"/>
          <w:bCs/>
          <w:sz w:val="24"/>
        </w:rPr>
        <w:t>。</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5.提示：</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（1）采购</w:t>
      </w:r>
      <w:r>
        <w:rPr>
          <w:rFonts w:hint="eastAsia" w:ascii="仿宋" w:hAnsi="仿宋" w:eastAsia="仿宋" w:cs="仿宋"/>
          <w:bCs/>
          <w:sz w:val="24"/>
          <w:lang w:eastAsia="zh-CN"/>
        </w:rPr>
        <w:t>代理</w:t>
      </w:r>
      <w:r>
        <w:rPr>
          <w:rFonts w:hint="eastAsia" w:ascii="仿宋" w:hAnsi="仿宋" w:eastAsia="仿宋" w:cs="仿宋"/>
          <w:bCs/>
          <w:sz w:val="24"/>
        </w:rPr>
        <w:t>机构将拒绝接受未获取招标文件供应商的投标文件。</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（2）招标文件的提供期限截止之日之后有潜在供应商提出获取招标文件的，采购</w:t>
      </w:r>
      <w:r>
        <w:rPr>
          <w:rFonts w:hint="eastAsia" w:ascii="仿宋" w:hAnsi="仿宋" w:eastAsia="仿宋" w:cs="仿宋"/>
          <w:bCs/>
          <w:sz w:val="24"/>
          <w:lang w:eastAsia="zh-CN"/>
        </w:rPr>
        <w:t>代理</w:t>
      </w:r>
      <w:r>
        <w:rPr>
          <w:rFonts w:hint="eastAsia" w:ascii="仿宋" w:hAnsi="仿宋" w:eastAsia="仿宋" w:cs="仿宋"/>
          <w:bCs/>
          <w:sz w:val="24"/>
        </w:rPr>
        <w:t>机构将允许其获取。</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对未按上述方式获取招标文件的供应商对该文件提出的质疑，采购人或采购代理机构将不予处理。</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（4）更正补充公告请自行登录浙江政府采购网或绍兴公共资源交易网查看下载。</w:t>
      </w:r>
    </w:p>
    <w:p>
      <w:pPr>
        <w:keepNext w:val="0"/>
        <w:keepLines w:val="0"/>
        <w:pageBreakBefore w:val="0"/>
        <w:kinsoku/>
        <w:wordWrap/>
        <w:overflowPunct/>
        <w:topLinePunct w:val="0"/>
        <w:autoSpaceDE/>
        <w:autoSpaceDN/>
        <w:bidi w:val="0"/>
        <w:adjustRightInd w:val="0"/>
        <w:spacing w:line="288" w:lineRule="auto"/>
        <w:ind w:firstLine="479" w:firstLineChars="199"/>
        <w:textAlignment w:val="auto"/>
        <w:rPr>
          <w:rFonts w:hint="eastAsia" w:ascii="仿宋" w:hAnsi="仿宋" w:eastAsia="仿宋" w:cs="仿宋"/>
          <w:b/>
          <w:bCs/>
          <w:sz w:val="24"/>
        </w:rPr>
      </w:pPr>
      <w:r>
        <w:rPr>
          <w:rFonts w:hint="eastAsia" w:ascii="仿宋" w:hAnsi="仿宋" w:eastAsia="仿宋" w:cs="仿宋"/>
          <w:b/>
          <w:bCs/>
          <w:sz w:val="24"/>
        </w:rPr>
        <w:t>九、投标与开标注意事项：</w:t>
      </w:r>
    </w:p>
    <w:p>
      <w:pPr>
        <w:pStyle w:val="14"/>
        <w:keepNext w:val="0"/>
        <w:keepLines w:val="0"/>
        <w:pageBreakBefore w:val="0"/>
        <w:kinsoku/>
        <w:wordWrap/>
        <w:overflowPunct/>
        <w:topLinePunct w:val="0"/>
        <w:autoSpaceDE/>
        <w:autoSpaceDN/>
        <w:bidi w:val="0"/>
        <w:adjustRightInd w:val="0"/>
        <w:snapToGrid w:val="0"/>
        <w:spacing w:line="288" w:lineRule="auto"/>
        <w:ind w:firstLine="482" w:firstLineChars="201"/>
        <w:textAlignment w:val="auto"/>
        <w:rPr>
          <w:rFonts w:hint="eastAsia" w:ascii="仿宋" w:hAnsi="仿宋" w:eastAsia="仿宋" w:cs="仿宋"/>
          <w:bCs/>
          <w:sz w:val="24"/>
        </w:rPr>
      </w:pPr>
      <w:r>
        <w:rPr>
          <w:rFonts w:hint="eastAsia" w:ascii="仿宋" w:hAnsi="仿宋" w:eastAsia="仿宋" w:cs="仿宋"/>
          <w:bCs/>
          <w:sz w:val="24"/>
        </w:rPr>
        <w:t>1.本项目实行网上投标，采用电子投标文件。若供应商参与投标，自行承担投标一切费用。</w:t>
      </w:r>
    </w:p>
    <w:p>
      <w:pPr>
        <w:pStyle w:val="14"/>
        <w:keepNext w:val="0"/>
        <w:keepLines w:val="0"/>
        <w:pageBreakBefore w:val="0"/>
        <w:kinsoku/>
        <w:wordWrap/>
        <w:overflowPunct/>
        <w:topLinePunct w:val="0"/>
        <w:autoSpaceDE/>
        <w:autoSpaceDN/>
        <w:bidi w:val="0"/>
        <w:adjustRightInd w:val="0"/>
        <w:snapToGrid w:val="0"/>
        <w:spacing w:line="288" w:lineRule="auto"/>
        <w:ind w:firstLine="482" w:firstLineChars="201"/>
        <w:textAlignment w:val="auto"/>
        <w:rPr>
          <w:rFonts w:hint="eastAsia" w:ascii="仿宋" w:hAnsi="仿宋" w:eastAsia="仿宋" w:cs="仿宋"/>
          <w:bCs/>
          <w:sz w:val="24"/>
        </w:rPr>
      </w:pPr>
      <w:r>
        <w:rPr>
          <w:rFonts w:hint="eastAsia" w:ascii="仿宋" w:hAnsi="仿宋" w:eastAsia="仿宋" w:cs="仿宋"/>
          <w:bCs/>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供应商将政采云电子交易客户端下载、安装完成后，可通过账号密码或CA登录客户端进行投标文件制作。在使用政采云投标客户端时，建议使用WIN7及以上操作系统。</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sz w:val="24"/>
        </w:rPr>
      </w:pPr>
      <w:r>
        <w:rPr>
          <w:rFonts w:hint="eastAsia" w:ascii="仿宋" w:hAnsi="仿宋" w:eastAsia="仿宋" w:cs="仿宋"/>
          <w:bCs/>
          <w:sz w:val="24"/>
        </w:rPr>
        <w:t>《CA申领操作指南》：https://help.zcygov.cn/web/site_2/2018/11-29/2452.html</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sz w:val="24"/>
        </w:rPr>
      </w:pPr>
      <w:r>
        <w:rPr>
          <w:rFonts w:hint="eastAsia" w:ascii="仿宋" w:hAnsi="仿宋" w:eastAsia="仿宋" w:cs="仿宋"/>
          <w:bCs/>
          <w:sz w:val="24"/>
        </w:rPr>
        <w:t>《CA管理操作指南》：https://help.zcygov.cn/web/site_2/2019/08-20/3405.html</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sz w:val="24"/>
        </w:rPr>
      </w:pPr>
      <w:r>
        <w:rPr>
          <w:rFonts w:hint="eastAsia" w:ascii="仿宋" w:hAnsi="仿宋" w:eastAsia="仿宋" w:cs="仿宋"/>
          <w:bCs/>
          <w:sz w:val="24"/>
        </w:rPr>
        <w:t>《CA驱动和申领流程》:</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sz w:val="24"/>
        </w:rPr>
      </w:pPr>
      <w:r>
        <w:rPr>
          <w:rFonts w:hint="eastAsia" w:ascii="仿宋" w:hAnsi="仿宋" w:eastAsia="仿宋" w:cs="仿宋"/>
          <w:bCs/>
          <w:sz w:val="24"/>
        </w:rPr>
        <w:t>http://www.zjzfcg.gov.cn/bidClientTemplate/2019-05-27/12945.html</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3.投标文件制作、递交：</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keepNext w:val="0"/>
        <w:keepLines w:val="0"/>
        <w:pageBreakBefore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bCs/>
          <w:sz w:val="24"/>
          <w:u w:val="none"/>
        </w:rPr>
      </w:pPr>
      <w:r>
        <w:rPr>
          <w:rFonts w:hint="eastAsia" w:ascii="仿宋" w:hAnsi="仿宋" w:eastAsia="仿宋" w:cs="仿宋"/>
          <w:bCs/>
          <w:sz w:val="24"/>
        </w:rPr>
        <w:t>3.2投标人通过“政采云”平台制作电子投标文件，投标文件制作详见“供应商-政府采购项目电子交易操作指南：</w:t>
      </w:r>
      <w:r>
        <w:rPr>
          <w:rFonts w:hint="eastAsia" w:ascii="仿宋" w:hAnsi="仿宋" w:eastAsia="仿宋" w:cs="仿宋"/>
          <w:u w:val="none"/>
        </w:rPr>
        <w:fldChar w:fldCharType="begin"/>
      </w:r>
      <w:r>
        <w:rPr>
          <w:rFonts w:hint="eastAsia" w:ascii="仿宋" w:hAnsi="仿宋" w:eastAsia="仿宋" w:cs="仿宋"/>
          <w:u w:val="none"/>
        </w:rPr>
        <w:instrText xml:space="preserve"> HYPERLINK "https://help.zcygov.cn/web/site_2/2018/12-28/2573.html" </w:instrText>
      </w:r>
      <w:r>
        <w:rPr>
          <w:rFonts w:hint="eastAsia" w:ascii="仿宋" w:hAnsi="仿宋" w:eastAsia="仿宋" w:cs="仿宋"/>
          <w:u w:val="none"/>
        </w:rPr>
        <w:fldChar w:fldCharType="separate"/>
      </w:r>
      <w:r>
        <w:rPr>
          <w:rStyle w:val="32"/>
          <w:rFonts w:hint="eastAsia" w:ascii="仿宋" w:hAnsi="仿宋" w:eastAsia="仿宋" w:cs="仿宋"/>
          <w:bCs/>
          <w:color w:val="auto"/>
          <w:sz w:val="24"/>
          <w:u w:val="none"/>
        </w:rPr>
        <w:t>https://help.zcygov.cn/web/site_2/2018/12-28/2573.html</w:t>
      </w:r>
      <w:r>
        <w:rPr>
          <w:rStyle w:val="32"/>
          <w:rFonts w:hint="eastAsia" w:ascii="仿宋" w:hAnsi="仿宋" w:eastAsia="仿宋" w:cs="仿宋"/>
          <w:bCs/>
          <w:color w:val="auto"/>
          <w:sz w:val="24"/>
          <w:u w:val="none"/>
        </w:rPr>
        <w:fldChar w:fldCharType="end"/>
      </w:r>
      <w:r>
        <w:rPr>
          <w:rFonts w:hint="eastAsia" w:ascii="仿宋" w:hAnsi="仿宋" w:eastAsia="仿宋" w:cs="仿宋"/>
          <w:bCs/>
          <w:sz w:val="24"/>
          <w:u w:val="none"/>
        </w:rPr>
        <w:t>”。</w:t>
      </w:r>
    </w:p>
    <w:p>
      <w:pPr>
        <w:keepNext w:val="0"/>
        <w:keepLines w:val="0"/>
        <w:pageBreakBefore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bCs/>
          <w:sz w:val="24"/>
        </w:rPr>
        <w:t>十、投标截止时间、地点及要求</w:t>
      </w:r>
      <w:r>
        <w:rPr>
          <w:rFonts w:hint="eastAsia" w:ascii="仿宋" w:hAnsi="仿宋" w:eastAsia="仿宋" w:cs="仿宋"/>
          <w:sz w:val="24"/>
        </w:rPr>
        <w:t>：投标人应于2020年</w:t>
      </w:r>
      <w:r>
        <w:rPr>
          <w:rFonts w:hint="eastAsia" w:ascii="仿宋" w:hAnsi="仿宋" w:eastAsia="仿宋" w:cs="仿宋"/>
          <w:sz w:val="24"/>
          <w:lang w:val="en-US" w:eastAsia="zh-CN"/>
        </w:rPr>
        <w:t>4</w:t>
      </w:r>
      <w:r>
        <w:rPr>
          <w:rFonts w:hint="eastAsia" w:ascii="仿宋" w:hAnsi="仿宋" w:eastAsia="仿宋" w:cs="仿宋"/>
          <w:sz w:val="24"/>
        </w:rPr>
        <w:t>月</w:t>
      </w:r>
      <w:r>
        <w:rPr>
          <w:rFonts w:hint="eastAsia" w:ascii="仿宋" w:hAnsi="仿宋" w:eastAsia="仿宋" w:cs="仿宋"/>
          <w:sz w:val="24"/>
          <w:lang w:val="en-US" w:eastAsia="zh-CN"/>
        </w:rPr>
        <w:t>16</w:t>
      </w:r>
      <w:r>
        <w:rPr>
          <w:rFonts w:hint="eastAsia" w:ascii="仿宋" w:hAnsi="仿宋" w:eastAsia="仿宋" w:cs="仿宋"/>
          <w:sz w:val="24"/>
        </w:rPr>
        <w:t>日</w:t>
      </w:r>
      <w:r>
        <w:rPr>
          <w:rFonts w:hint="eastAsia" w:ascii="仿宋" w:hAnsi="仿宋" w:eastAsia="仿宋" w:cs="仿宋"/>
          <w:sz w:val="24"/>
          <w:lang w:val="en-US" w:eastAsia="zh-CN"/>
        </w:rPr>
        <w:t>9:00</w:t>
      </w:r>
      <w:r>
        <w:rPr>
          <w:rFonts w:hint="eastAsia" w:ascii="仿宋" w:hAnsi="仿宋" w:eastAsia="仿宋" w:cs="仿宋"/>
          <w:sz w:val="24"/>
        </w:rPr>
        <w:t>时整之前将电子投标文件上传到“政采云”平台。</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bCs/>
          <w:sz w:val="24"/>
        </w:rPr>
        <w:t>十一、开标时间及地点</w:t>
      </w:r>
      <w:r>
        <w:rPr>
          <w:rFonts w:hint="eastAsia" w:ascii="仿宋" w:hAnsi="仿宋" w:eastAsia="仿宋" w:cs="仿宋"/>
          <w:sz w:val="24"/>
        </w:rPr>
        <w:t>：2020年</w:t>
      </w:r>
      <w:r>
        <w:rPr>
          <w:rFonts w:hint="eastAsia" w:ascii="仿宋" w:hAnsi="仿宋" w:eastAsia="仿宋" w:cs="仿宋"/>
          <w:sz w:val="24"/>
          <w:lang w:val="en-US" w:eastAsia="zh-CN"/>
        </w:rPr>
        <w:t>4</w:t>
      </w:r>
      <w:r>
        <w:rPr>
          <w:rFonts w:hint="eastAsia" w:ascii="仿宋" w:hAnsi="仿宋" w:eastAsia="仿宋" w:cs="仿宋"/>
          <w:sz w:val="24"/>
        </w:rPr>
        <w:t>月</w:t>
      </w:r>
      <w:r>
        <w:rPr>
          <w:rFonts w:hint="eastAsia" w:ascii="仿宋" w:hAnsi="仿宋" w:eastAsia="仿宋" w:cs="仿宋"/>
          <w:sz w:val="24"/>
          <w:lang w:val="en-US" w:eastAsia="zh-CN"/>
        </w:rPr>
        <w:t>16</w:t>
      </w:r>
      <w:r>
        <w:rPr>
          <w:rFonts w:hint="eastAsia" w:ascii="仿宋" w:hAnsi="仿宋" w:eastAsia="仿宋" w:cs="仿宋"/>
          <w:sz w:val="24"/>
        </w:rPr>
        <w:t>日</w:t>
      </w:r>
      <w:r>
        <w:rPr>
          <w:rFonts w:hint="eastAsia" w:ascii="仿宋" w:hAnsi="仿宋" w:eastAsia="仿宋" w:cs="仿宋"/>
          <w:sz w:val="24"/>
          <w:lang w:val="en-US" w:eastAsia="zh-CN"/>
        </w:rPr>
        <w:t>9:00</w:t>
      </w:r>
      <w:r>
        <w:rPr>
          <w:rFonts w:hint="eastAsia" w:ascii="仿宋" w:hAnsi="仿宋" w:eastAsia="仿宋" w:cs="仿宋"/>
          <w:sz w:val="24"/>
        </w:rPr>
        <w:t>时整在</w:t>
      </w:r>
      <w:r>
        <w:rPr>
          <w:rFonts w:hint="eastAsia" w:ascii="仿宋" w:hAnsi="仿宋" w:eastAsia="仿宋" w:cs="仿宋"/>
          <w:bCs/>
          <w:sz w:val="24"/>
        </w:rPr>
        <w:t>耀华建设管理有限公司绍兴迪荡分公司（</w:t>
      </w:r>
      <w:r>
        <w:rPr>
          <w:rFonts w:hint="eastAsia" w:ascii="仿宋" w:hAnsi="仿宋" w:eastAsia="仿宋" w:cs="仿宋"/>
          <w:kern w:val="0"/>
          <w:sz w:val="24"/>
          <w:lang w:bidi="ar"/>
        </w:rPr>
        <w:t>绍兴市越城区阳明北路80号滨江大厦C楼3楼9/10号</w:t>
      </w:r>
      <w:r>
        <w:rPr>
          <w:rFonts w:hint="eastAsia" w:ascii="仿宋" w:hAnsi="仿宋" w:eastAsia="仿宋" w:cs="仿宋"/>
          <w:bCs/>
          <w:sz w:val="24"/>
        </w:rPr>
        <w:t>）</w:t>
      </w:r>
      <w:r>
        <w:rPr>
          <w:rFonts w:hint="eastAsia" w:ascii="仿宋" w:hAnsi="仿宋" w:eastAsia="仿宋" w:cs="仿宋"/>
          <w:bCs/>
          <w:sz w:val="24"/>
          <w:lang w:eastAsia="zh-CN"/>
        </w:rPr>
        <w:t>开标室</w:t>
      </w:r>
      <w:r>
        <w:rPr>
          <w:rFonts w:hint="eastAsia" w:ascii="仿宋" w:hAnsi="仿宋" w:eastAsia="仿宋" w:cs="仿宋"/>
          <w:sz w:val="24"/>
        </w:rPr>
        <w:t>开标。</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开标时间后</w:t>
      </w:r>
      <w:r>
        <w:rPr>
          <w:rFonts w:hint="eastAsia" w:ascii="仿宋" w:hAnsi="仿宋" w:eastAsia="仿宋" w:cs="仿宋"/>
          <w:sz w:val="24"/>
          <w:lang w:val="en-US" w:eastAsia="zh-CN"/>
        </w:rPr>
        <w:t>30分钟</w:t>
      </w:r>
      <w:r>
        <w:rPr>
          <w:rFonts w:hint="eastAsia" w:ascii="仿宋" w:hAnsi="仿宋" w:eastAsia="仿宋" w:cs="仿宋"/>
          <w:sz w:val="24"/>
        </w:rPr>
        <w:t>内（2020年</w:t>
      </w:r>
      <w:r>
        <w:rPr>
          <w:rFonts w:hint="eastAsia" w:ascii="仿宋" w:hAnsi="仿宋" w:eastAsia="仿宋" w:cs="仿宋"/>
          <w:sz w:val="24"/>
          <w:lang w:val="en-US" w:eastAsia="zh-CN"/>
        </w:rPr>
        <w:t>4</w:t>
      </w:r>
      <w:r>
        <w:rPr>
          <w:rFonts w:hint="eastAsia" w:ascii="仿宋" w:hAnsi="仿宋" w:eastAsia="仿宋" w:cs="仿宋"/>
          <w:sz w:val="24"/>
        </w:rPr>
        <w:t>月</w:t>
      </w:r>
      <w:r>
        <w:rPr>
          <w:rFonts w:hint="eastAsia" w:ascii="仿宋" w:hAnsi="仿宋" w:eastAsia="仿宋" w:cs="仿宋"/>
          <w:sz w:val="24"/>
          <w:lang w:val="en-US" w:eastAsia="zh-CN"/>
        </w:rPr>
        <w:t>16</w:t>
      </w:r>
      <w:r>
        <w:rPr>
          <w:rFonts w:hint="eastAsia" w:ascii="仿宋" w:hAnsi="仿宋" w:eastAsia="仿宋" w:cs="仿宋"/>
          <w:sz w:val="24"/>
        </w:rPr>
        <w:t>日</w:t>
      </w:r>
      <w:r>
        <w:rPr>
          <w:rFonts w:hint="eastAsia" w:ascii="仿宋" w:hAnsi="仿宋" w:eastAsia="仿宋" w:cs="仿宋"/>
          <w:sz w:val="24"/>
          <w:lang w:val="en-US" w:eastAsia="zh-CN"/>
        </w:rPr>
        <w:t>9:30</w:t>
      </w:r>
      <w:r>
        <w:rPr>
          <w:rFonts w:hint="eastAsia" w:ascii="仿宋" w:hAnsi="仿宋" w:eastAsia="仿宋" w:cs="仿宋"/>
          <w:sz w:val="24"/>
        </w:rPr>
        <w:t>时</w:t>
      </w:r>
      <w:r>
        <w:rPr>
          <w:rFonts w:hint="eastAsia" w:ascii="仿宋" w:hAnsi="仿宋" w:eastAsia="仿宋" w:cs="仿宋"/>
          <w:sz w:val="24"/>
          <w:lang w:val="en-US" w:eastAsia="zh-CN"/>
        </w:rPr>
        <w:t>整</w:t>
      </w:r>
      <w:r>
        <w:rPr>
          <w:rFonts w:hint="eastAsia" w:ascii="仿宋" w:hAnsi="仿宋" w:eastAsia="仿宋" w:cs="仿宋"/>
          <w:sz w:val="24"/>
        </w:rPr>
        <w:t>前）供应商可以登录“政采云”平台，用“项目采购-开标评标”功能进行解密投标文件。若供应商在规定时间内（2020年</w:t>
      </w:r>
      <w:r>
        <w:rPr>
          <w:rFonts w:hint="eastAsia" w:ascii="仿宋" w:hAnsi="仿宋" w:eastAsia="仿宋" w:cs="仿宋"/>
          <w:sz w:val="24"/>
          <w:lang w:val="en-US" w:eastAsia="zh-CN"/>
        </w:rPr>
        <w:t>4</w:t>
      </w:r>
      <w:r>
        <w:rPr>
          <w:rFonts w:hint="eastAsia" w:ascii="仿宋" w:hAnsi="仿宋" w:eastAsia="仿宋" w:cs="仿宋"/>
          <w:sz w:val="24"/>
        </w:rPr>
        <w:t>月</w:t>
      </w:r>
      <w:r>
        <w:rPr>
          <w:rFonts w:hint="eastAsia" w:ascii="仿宋" w:hAnsi="仿宋" w:eastAsia="仿宋" w:cs="仿宋"/>
          <w:sz w:val="24"/>
          <w:lang w:val="en-US" w:eastAsia="zh-CN"/>
        </w:rPr>
        <w:t>16</w:t>
      </w:r>
      <w:r>
        <w:rPr>
          <w:rFonts w:hint="eastAsia" w:ascii="仿宋" w:hAnsi="仿宋" w:eastAsia="仿宋" w:cs="仿宋"/>
          <w:sz w:val="24"/>
        </w:rPr>
        <w:t>日</w:t>
      </w:r>
      <w:r>
        <w:rPr>
          <w:rFonts w:hint="eastAsia" w:ascii="仿宋" w:hAnsi="仿宋" w:eastAsia="仿宋" w:cs="仿宋"/>
          <w:sz w:val="24"/>
          <w:lang w:val="en-US" w:eastAsia="zh-CN"/>
        </w:rPr>
        <w:t>9:30</w:t>
      </w:r>
      <w:r>
        <w:rPr>
          <w:rFonts w:hint="eastAsia" w:ascii="仿宋" w:hAnsi="仿宋" w:eastAsia="仿宋" w:cs="仿宋"/>
          <w:sz w:val="24"/>
        </w:rPr>
        <w:t>时</w:t>
      </w:r>
      <w:r>
        <w:rPr>
          <w:rFonts w:hint="eastAsia" w:ascii="仿宋" w:hAnsi="仿宋" w:eastAsia="仿宋" w:cs="仿宋"/>
          <w:sz w:val="24"/>
          <w:lang w:val="en-US" w:eastAsia="zh-CN"/>
        </w:rPr>
        <w:t>整</w:t>
      </w:r>
      <w:r>
        <w:rPr>
          <w:rFonts w:hint="eastAsia" w:ascii="仿宋" w:hAnsi="仿宋" w:eastAsia="仿宋" w:cs="仿宋"/>
          <w:sz w:val="24"/>
        </w:rPr>
        <w:t>前）</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bCs/>
          <w:sz w:val="24"/>
        </w:rPr>
        <w:t>十二、投标保证金</w:t>
      </w:r>
      <w:r>
        <w:rPr>
          <w:rFonts w:hint="eastAsia" w:ascii="仿宋" w:hAnsi="仿宋" w:eastAsia="仿宋" w:cs="仿宋"/>
          <w:sz w:val="24"/>
        </w:rPr>
        <w:t>：无。</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sz w:val="24"/>
          <w:u w:val="none"/>
        </w:rPr>
      </w:pPr>
      <w:r>
        <w:rPr>
          <w:rFonts w:hint="eastAsia" w:ascii="仿宋" w:hAnsi="仿宋" w:eastAsia="仿宋" w:cs="仿宋"/>
          <w:b/>
          <w:bCs/>
          <w:sz w:val="24"/>
        </w:rPr>
        <w:t>十三、</w:t>
      </w:r>
      <w:r>
        <w:rPr>
          <w:rFonts w:hint="eastAsia" w:ascii="仿宋" w:hAnsi="仿宋" w:eastAsia="仿宋" w:cs="仿宋"/>
          <w:b/>
          <w:sz w:val="24"/>
        </w:rPr>
        <w:t>招标公告发布：</w:t>
      </w:r>
      <w:r>
        <w:rPr>
          <w:rFonts w:hint="eastAsia" w:ascii="仿宋" w:hAnsi="仿宋" w:eastAsia="仿宋" w:cs="仿宋"/>
          <w:u w:val="none"/>
        </w:rPr>
        <w:fldChar w:fldCharType="begin"/>
      </w:r>
      <w:r>
        <w:rPr>
          <w:rFonts w:hint="eastAsia" w:ascii="仿宋" w:hAnsi="仿宋" w:eastAsia="仿宋" w:cs="仿宋"/>
          <w:u w:val="none"/>
        </w:rPr>
        <w:instrText xml:space="preserve"> HYPERLINK "http://www.zjzfcg.gov.cn" </w:instrText>
      </w:r>
      <w:r>
        <w:rPr>
          <w:rFonts w:hint="eastAsia" w:ascii="仿宋" w:hAnsi="仿宋" w:eastAsia="仿宋" w:cs="仿宋"/>
          <w:u w:val="none"/>
        </w:rPr>
        <w:fldChar w:fldCharType="separate"/>
      </w:r>
      <w:r>
        <w:rPr>
          <w:rStyle w:val="32"/>
          <w:rFonts w:hint="eastAsia" w:ascii="仿宋" w:hAnsi="仿宋" w:eastAsia="仿宋" w:cs="仿宋"/>
          <w:color w:val="auto"/>
          <w:sz w:val="24"/>
          <w:u w:val="none"/>
        </w:rPr>
        <w:t>http://www.zjzfcg.gov.cn</w:t>
      </w:r>
      <w:r>
        <w:rPr>
          <w:rStyle w:val="32"/>
          <w:rFonts w:hint="eastAsia" w:ascii="仿宋" w:hAnsi="仿宋" w:eastAsia="仿宋" w:cs="仿宋"/>
          <w:color w:val="auto"/>
          <w:sz w:val="24"/>
          <w:u w:val="none"/>
        </w:rPr>
        <w:fldChar w:fldCharType="end"/>
      </w:r>
      <w:r>
        <w:rPr>
          <w:rFonts w:hint="eastAsia" w:ascii="仿宋" w:hAnsi="仿宋" w:eastAsia="仿宋" w:cs="仿宋"/>
          <w:sz w:val="24"/>
          <w:u w:val="none"/>
        </w:rPr>
        <w:t>和</w:t>
      </w:r>
      <w:r>
        <w:rPr>
          <w:rFonts w:hint="eastAsia" w:ascii="仿宋" w:hAnsi="仿宋" w:eastAsia="仿宋" w:cs="仿宋"/>
          <w:u w:val="none"/>
        </w:rPr>
        <w:fldChar w:fldCharType="begin"/>
      </w:r>
      <w:r>
        <w:rPr>
          <w:rFonts w:hint="eastAsia" w:ascii="仿宋" w:hAnsi="仿宋" w:eastAsia="仿宋" w:cs="仿宋"/>
          <w:u w:val="none"/>
        </w:rPr>
        <w:instrText xml:space="preserve"> HYPERLINK "http://ggb.sx.gov.cn" </w:instrText>
      </w:r>
      <w:r>
        <w:rPr>
          <w:rFonts w:hint="eastAsia" w:ascii="仿宋" w:hAnsi="仿宋" w:eastAsia="仿宋" w:cs="仿宋"/>
          <w:u w:val="none"/>
        </w:rPr>
        <w:fldChar w:fldCharType="separate"/>
      </w:r>
      <w:r>
        <w:rPr>
          <w:rStyle w:val="32"/>
          <w:rFonts w:hint="eastAsia" w:ascii="仿宋" w:hAnsi="仿宋" w:eastAsia="仿宋" w:cs="仿宋"/>
          <w:color w:val="auto"/>
          <w:sz w:val="24"/>
          <w:u w:val="none"/>
        </w:rPr>
        <w:t>http://ggb.sx.gov.cn</w:t>
      </w:r>
      <w:r>
        <w:rPr>
          <w:rStyle w:val="32"/>
          <w:rFonts w:hint="eastAsia" w:ascii="仿宋" w:hAnsi="仿宋" w:eastAsia="仿宋" w:cs="仿宋"/>
          <w:color w:val="auto"/>
          <w:sz w:val="24"/>
          <w:u w:val="none"/>
        </w:rPr>
        <w:fldChar w:fldCharType="end"/>
      </w:r>
      <w:r>
        <w:rPr>
          <w:rFonts w:hint="eastAsia" w:ascii="仿宋" w:hAnsi="仿宋" w:eastAsia="仿宋" w:cs="仿宋"/>
          <w:sz w:val="24"/>
          <w:u w:val="none"/>
        </w:rPr>
        <w:t>。</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sz w:val="24"/>
        </w:rPr>
        <w:t>十四、本项目公告期限</w:t>
      </w:r>
      <w:r>
        <w:rPr>
          <w:rFonts w:hint="eastAsia" w:ascii="仿宋" w:hAnsi="仿宋" w:eastAsia="仿宋" w:cs="仿宋"/>
          <w:sz w:val="24"/>
        </w:rPr>
        <w:t>：本公告发布之日起五个工作日。</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十五、质疑和投诉：</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供应商认为招标文件、采购过程和中标、成交结果使自己的权益受到损害的，可以在知道或者应知其权益受到损害之日起七个工作日内，以书面形式向采购人或采购代理机构提出质疑。供应商对采购人或采购代理机构的质疑答复不满意或者采购人或采购代理机构未在规定时间内作出答复的，可以在答复期满后十五个工作日内向同级政府采购监督管理部门投诉。质疑受理地点：耀华建设管理有限公司绍兴迪荡分公司（绍兴市越城区阳明北路80号滨江大厦C楼3楼9/10号）；联系人：</w:t>
      </w:r>
      <w:r>
        <w:rPr>
          <w:rFonts w:hint="eastAsia" w:ascii="仿宋" w:hAnsi="仿宋" w:eastAsia="仿宋" w:cs="仿宋"/>
          <w:sz w:val="24"/>
          <w:lang w:eastAsia="zh-CN"/>
        </w:rPr>
        <w:t>陈芳芳</w:t>
      </w:r>
      <w:r>
        <w:rPr>
          <w:rFonts w:hint="eastAsia" w:ascii="仿宋" w:hAnsi="仿宋" w:eastAsia="仿宋" w:cs="仿宋"/>
          <w:sz w:val="24"/>
        </w:rPr>
        <w:t>；联系电话：0575-88776697。投诉受理地点：绍兴市财政局政府采购监管处（绍兴市凤林西路151号1402室）；联系人：应春兴；联系电话：0575-85209806。</w:t>
      </w:r>
    </w:p>
    <w:p>
      <w:pPr>
        <w:spacing w:line="288" w:lineRule="auto"/>
        <w:ind w:firstLine="482" w:firstLineChars="200"/>
        <w:rPr>
          <w:rFonts w:hint="eastAsia" w:ascii="仿宋" w:hAnsi="仿宋" w:eastAsia="仿宋" w:cs="仿宋"/>
          <w:b/>
          <w:bCs/>
          <w:sz w:val="24"/>
        </w:rPr>
      </w:pPr>
      <w:r>
        <w:rPr>
          <w:rFonts w:hint="eastAsia" w:ascii="仿宋" w:hAnsi="仿宋" w:eastAsia="仿宋" w:cs="仿宋"/>
          <w:b/>
          <w:bCs/>
          <w:sz w:val="24"/>
        </w:rPr>
        <w:t>十</w:t>
      </w:r>
      <w:r>
        <w:rPr>
          <w:rFonts w:hint="eastAsia" w:ascii="仿宋" w:hAnsi="仿宋" w:eastAsia="仿宋" w:cs="仿宋"/>
          <w:b/>
          <w:bCs/>
          <w:sz w:val="24"/>
          <w:lang w:eastAsia="zh-CN"/>
        </w:rPr>
        <w:t>六</w:t>
      </w:r>
      <w:r>
        <w:rPr>
          <w:rFonts w:hint="eastAsia" w:ascii="仿宋" w:hAnsi="仿宋" w:eastAsia="仿宋" w:cs="仿宋"/>
          <w:b/>
          <w:bCs/>
          <w:sz w:val="24"/>
        </w:rPr>
        <w:t>、联系方式：</w:t>
      </w:r>
    </w:p>
    <w:p>
      <w:pPr>
        <w:spacing w:line="288" w:lineRule="auto"/>
        <w:ind w:firstLine="480" w:firstLineChars="200"/>
        <w:rPr>
          <w:rFonts w:hint="eastAsia" w:ascii="仿宋" w:hAnsi="仿宋" w:eastAsia="仿宋" w:cs="仿宋"/>
          <w:bCs/>
          <w:sz w:val="24"/>
          <w:lang w:val="en-US" w:eastAsia="zh-CN"/>
        </w:rPr>
      </w:pPr>
      <w:r>
        <w:rPr>
          <w:rFonts w:hint="eastAsia" w:ascii="仿宋" w:hAnsi="仿宋" w:eastAsia="仿宋" w:cs="仿宋"/>
          <w:bCs/>
          <w:sz w:val="24"/>
        </w:rPr>
        <w:t xml:space="preserve">耀华建设管理有限公司                       </w:t>
      </w:r>
      <w:r>
        <w:rPr>
          <w:rFonts w:hint="eastAsia" w:ascii="仿宋" w:hAnsi="仿宋" w:eastAsia="仿宋" w:cs="仿宋"/>
          <w:bCs/>
          <w:sz w:val="24"/>
          <w:lang w:val="en-US" w:eastAsia="zh-CN"/>
        </w:rPr>
        <w:t xml:space="preserve">     </w:t>
      </w:r>
      <w:r>
        <w:rPr>
          <w:rFonts w:hint="eastAsia" w:ascii="仿宋" w:hAnsi="仿宋" w:eastAsia="仿宋" w:cs="仿宋"/>
          <w:bCs/>
          <w:sz w:val="24"/>
          <w:lang w:eastAsia="zh-CN"/>
        </w:rPr>
        <w:t>陈芳芳</w:t>
      </w:r>
      <w:r>
        <w:rPr>
          <w:rFonts w:hint="eastAsia" w:ascii="仿宋" w:hAnsi="仿宋" w:eastAsia="仿宋" w:cs="仿宋"/>
          <w:bCs/>
          <w:sz w:val="24"/>
        </w:rPr>
        <w:t xml:space="preserve">   0575-88</w:t>
      </w:r>
      <w:r>
        <w:rPr>
          <w:rFonts w:hint="eastAsia" w:ascii="仿宋" w:hAnsi="仿宋" w:eastAsia="仿宋" w:cs="仿宋"/>
          <w:bCs/>
          <w:sz w:val="24"/>
          <w:lang w:val="en-US" w:eastAsia="zh-CN"/>
        </w:rPr>
        <w:t>776697</w:t>
      </w:r>
    </w:p>
    <w:p>
      <w:pPr>
        <w:spacing w:line="288" w:lineRule="auto"/>
        <w:ind w:firstLine="480" w:firstLineChars="200"/>
        <w:rPr>
          <w:rFonts w:hint="eastAsia" w:ascii="仿宋" w:hAnsi="仿宋" w:eastAsia="仿宋" w:cs="仿宋"/>
          <w:sz w:val="24"/>
          <w:lang w:val="en-US"/>
        </w:rPr>
      </w:pPr>
      <w:r>
        <w:rPr>
          <w:rFonts w:hint="eastAsia" w:ascii="仿宋" w:hAnsi="仿宋" w:eastAsia="仿宋" w:cs="仿宋"/>
          <w:bCs/>
          <w:sz w:val="24"/>
          <w:lang w:eastAsia="zh-CN"/>
        </w:rPr>
        <w:t>绍兴市公安局交通管理局</w:t>
      </w:r>
      <w:r>
        <w:rPr>
          <w:rFonts w:hint="eastAsia" w:ascii="仿宋" w:hAnsi="仿宋" w:eastAsia="仿宋" w:cs="仿宋"/>
          <w:bCs/>
          <w:sz w:val="24"/>
          <w:lang w:val="en-US" w:eastAsia="zh-CN"/>
        </w:rPr>
        <w:t xml:space="preserve">                          </w:t>
      </w:r>
      <w:r>
        <w:rPr>
          <w:rFonts w:hint="eastAsia" w:ascii="仿宋" w:hAnsi="仿宋" w:eastAsia="仿宋" w:cs="仿宋"/>
          <w:sz w:val="24"/>
          <w:szCs w:val="24"/>
          <w:lang w:eastAsia="zh-CN"/>
        </w:rPr>
        <w:t>高国平</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lang w:val="en-US" w:eastAsia="zh-CN"/>
        </w:rPr>
        <w:t>0575-81500108</w:t>
      </w:r>
    </w:p>
    <w:p>
      <w:pPr>
        <w:spacing w:line="288" w:lineRule="auto"/>
        <w:ind w:left="3" w:firstLine="482" w:firstLineChars="200"/>
        <w:jc w:val="left"/>
        <w:outlineLvl w:val="0"/>
        <w:rPr>
          <w:rFonts w:hint="eastAsia" w:ascii="仿宋" w:hAnsi="仿宋" w:eastAsia="仿宋" w:cs="仿宋"/>
          <w:sz w:val="24"/>
        </w:rPr>
      </w:pPr>
      <w:r>
        <w:rPr>
          <w:rFonts w:hint="eastAsia" w:ascii="仿宋" w:hAnsi="仿宋" w:eastAsia="仿宋" w:cs="仿宋"/>
          <w:b/>
          <w:bCs/>
          <w:sz w:val="24"/>
        </w:rPr>
        <w:t>十</w:t>
      </w:r>
      <w:r>
        <w:rPr>
          <w:rFonts w:hint="eastAsia" w:ascii="仿宋" w:hAnsi="仿宋" w:eastAsia="仿宋" w:cs="仿宋"/>
          <w:b/>
          <w:bCs/>
          <w:sz w:val="24"/>
          <w:lang w:eastAsia="zh-CN"/>
        </w:rPr>
        <w:t>七</w:t>
      </w:r>
      <w:r>
        <w:rPr>
          <w:rFonts w:hint="eastAsia" w:ascii="仿宋" w:hAnsi="仿宋" w:eastAsia="仿宋" w:cs="仿宋"/>
          <w:b/>
          <w:bCs/>
          <w:sz w:val="24"/>
        </w:rPr>
        <w:t>、</w:t>
      </w:r>
      <w:r>
        <w:rPr>
          <w:rFonts w:hint="eastAsia" w:ascii="仿宋" w:hAnsi="仿宋" w:eastAsia="仿宋" w:cs="仿宋"/>
          <w:b/>
          <w:sz w:val="24"/>
        </w:rPr>
        <w:t>其他：</w:t>
      </w:r>
    </w:p>
    <w:p>
      <w:pPr>
        <w:spacing w:line="288" w:lineRule="auto"/>
        <w:ind w:left="3" w:firstLine="480" w:firstLineChars="200"/>
        <w:jc w:val="left"/>
        <w:outlineLvl w:val="0"/>
        <w:rPr>
          <w:rFonts w:hint="eastAsia" w:ascii="仿宋" w:hAnsi="仿宋" w:eastAsia="仿宋" w:cs="仿宋"/>
          <w:bCs/>
          <w:sz w:val="24"/>
        </w:rPr>
      </w:pPr>
      <w:r>
        <w:rPr>
          <w:rFonts w:hint="eastAsia" w:ascii="仿宋" w:hAnsi="仿宋" w:eastAsia="仿宋" w:cs="仿宋"/>
          <w:sz w:val="24"/>
        </w:rPr>
        <w:t>参与绍兴市政府采购活动的供应商按照《浙江省政府采购供应商注册和诚信管理暂行办法》要求执行。</w:t>
      </w:r>
    </w:p>
    <w:p>
      <w:pPr>
        <w:spacing w:line="288" w:lineRule="auto"/>
        <w:ind w:firstLine="540" w:firstLineChars="225"/>
        <w:jc w:val="right"/>
        <w:rPr>
          <w:rFonts w:hint="eastAsia" w:ascii="仿宋" w:hAnsi="仿宋" w:eastAsia="仿宋" w:cs="仿宋"/>
          <w:bCs/>
          <w:sz w:val="24"/>
          <w:lang w:eastAsia="zh-CN"/>
        </w:rPr>
      </w:pPr>
      <w:r>
        <w:rPr>
          <w:rFonts w:hint="eastAsia" w:ascii="仿宋" w:hAnsi="仿宋" w:eastAsia="仿宋" w:cs="仿宋"/>
          <w:bCs/>
          <w:sz w:val="24"/>
        </w:rPr>
        <w:t>　</w:t>
      </w:r>
      <w:r>
        <w:rPr>
          <w:rFonts w:hint="eastAsia" w:ascii="仿宋" w:hAnsi="仿宋" w:eastAsia="仿宋" w:cs="仿宋"/>
          <w:bCs/>
          <w:sz w:val="24"/>
          <w:lang w:eastAsia="zh-CN"/>
        </w:rPr>
        <w:t>绍兴市公安局交通管理局</w:t>
      </w:r>
    </w:p>
    <w:p>
      <w:pPr>
        <w:spacing w:line="288" w:lineRule="auto"/>
        <w:ind w:firstLine="540" w:firstLineChars="225"/>
        <w:jc w:val="right"/>
        <w:rPr>
          <w:rFonts w:hint="eastAsia" w:ascii="仿宋" w:hAnsi="仿宋" w:eastAsia="仿宋" w:cs="仿宋"/>
          <w:bCs/>
          <w:sz w:val="24"/>
        </w:rPr>
      </w:pPr>
      <w:r>
        <w:rPr>
          <w:rFonts w:hint="eastAsia" w:ascii="仿宋" w:hAnsi="仿宋" w:eastAsia="仿宋" w:cs="仿宋"/>
          <w:bCs/>
          <w:sz w:val="24"/>
        </w:rPr>
        <w:t>耀华建设管理有限公司</w:t>
      </w:r>
    </w:p>
    <w:p>
      <w:pPr>
        <w:spacing w:line="288" w:lineRule="auto"/>
        <w:ind w:firstLine="540" w:firstLineChars="225"/>
        <w:jc w:val="right"/>
        <w:rPr>
          <w:rFonts w:hint="eastAsia" w:ascii="仿宋" w:hAnsi="仿宋" w:eastAsia="仿宋" w:cs="仿宋"/>
          <w:b/>
          <w:sz w:val="36"/>
          <w:szCs w:val="36"/>
          <w:lang w:eastAsia="zh-CN"/>
        </w:rPr>
      </w:pPr>
      <w:r>
        <w:rPr>
          <w:rFonts w:hint="eastAsia" w:ascii="仿宋" w:hAnsi="仿宋" w:eastAsia="仿宋" w:cs="仿宋"/>
          <w:bCs/>
          <w:sz w:val="24"/>
        </w:rPr>
        <w:t>　　　　　　　    20</w:t>
      </w:r>
      <w:r>
        <w:rPr>
          <w:rFonts w:hint="eastAsia" w:ascii="仿宋" w:hAnsi="仿宋" w:eastAsia="仿宋" w:cs="仿宋"/>
          <w:bCs/>
          <w:sz w:val="24"/>
          <w:lang w:val="en-US" w:eastAsia="zh-CN"/>
        </w:rPr>
        <w:t>20</w:t>
      </w:r>
      <w:r>
        <w:rPr>
          <w:rFonts w:hint="eastAsia" w:ascii="仿宋" w:hAnsi="仿宋" w:eastAsia="仿宋" w:cs="仿宋"/>
          <w:bCs/>
          <w:sz w:val="24"/>
        </w:rPr>
        <w:t>年</w:t>
      </w:r>
      <w:r>
        <w:rPr>
          <w:rFonts w:hint="eastAsia" w:ascii="仿宋" w:hAnsi="仿宋" w:eastAsia="仿宋" w:cs="仿宋"/>
          <w:bCs/>
          <w:sz w:val="24"/>
          <w:lang w:val="en-US" w:eastAsia="zh-CN"/>
        </w:rPr>
        <w:t>3</w:t>
      </w:r>
      <w:r>
        <w:rPr>
          <w:rFonts w:hint="eastAsia" w:ascii="仿宋" w:hAnsi="仿宋" w:eastAsia="仿宋" w:cs="仿宋"/>
          <w:bCs/>
          <w:sz w:val="24"/>
        </w:rPr>
        <w:t>月</w:t>
      </w:r>
      <w:r>
        <w:rPr>
          <w:rFonts w:hint="eastAsia" w:ascii="仿宋" w:hAnsi="仿宋" w:eastAsia="仿宋" w:cs="仿宋"/>
          <w:bCs/>
          <w:sz w:val="24"/>
          <w:lang w:val="en-US" w:eastAsia="zh-CN"/>
        </w:rPr>
        <w:t>25</w:t>
      </w:r>
      <w:r>
        <w:rPr>
          <w:rFonts w:hint="eastAsia" w:ascii="仿宋" w:hAnsi="仿宋" w:eastAsia="仿宋" w:cs="仿宋"/>
          <w:bCs/>
          <w:sz w:val="24"/>
          <w:lang w:eastAsia="zh-CN"/>
        </w:rPr>
        <w:t>日</w:t>
      </w: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both"/>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r>
        <w:rPr>
          <w:rFonts w:hint="eastAsia" w:ascii="仿宋" w:hAnsi="仿宋" w:eastAsia="仿宋" w:cs="仿宋"/>
          <w:b/>
          <w:sz w:val="36"/>
          <w:szCs w:val="36"/>
        </w:rPr>
        <w:t>第二部分 投标人须知</w:t>
      </w:r>
    </w:p>
    <w:p>
      <w:pPr>
        <w:ind w:left="238"/>
        <w:jc w:val="center"/>
        <w:rPr>
          <w:rFonts w:hint="eastAsia" w:ascii="仿宋" w:hAnsi="仿宋" w:eastAsia="仿宋" w:cs="仿宋"/>
          <w:b/>
          <w:sz w:val="30"/>
          <w:szCs w:val="36"/>
        </w:rPr>
      </w:pPr>
      <w:r>
        <w:rPr>
          <w:rFonts w:hint="eastAsia" w:ascii="仿宋" w:hAnsi="仿宋" w:eastAsia="仿宋" w:cs="仿宋"/>
          <w:b/>
          <w:sz w:val="30"/>
          <w:szCs w:val="36"/>
        </w:rPr>
        <w:t>前附表</w:t>
      </w:r>
    </w:p>
    <w:tbl>
      <w:tblPr>
        <w:tblStyle w:val="26"/>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222"/>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beforeLines="50" w:afterLines="30" w:line="30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643" w:type="dxa"/>
            <w:gridSpan w:val="2"/>
            <w:vAlign w:val="center"/>
          </w:tcPr>
          <w:p>
            <w:pPr>
              <w:spacing w:beforeLines="50" w:afterLines="30" w:line="30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643" w:type="dxa"/>
            <w:gridSpan w:val="2"/>
            <w:vAlign w:val="center"/>
          </w:tcPr>
          <w:p>
            <w:pPr>
              <w:snapToGrid w:val="0"/>
              <w:spacing w:line="420" w:lineRule="exact"/>
              <w:rPr>
                <w:rFonts w:hint="eastAsia" w:ascii="仿宋" w:hAnsi="仿宋" w:eastAsia="仿宋" w:cs="仿宋"/>
                <w:color w:val="auto"/>
                <w:sz w:val="24"/>
              </w:rPr>
            </w:pPr>
            <w:r>
              <w:rPr>
                <w:rFonts w:hint="eastAsia" w:ascii="仿宋" w:hAnsi="仿宋" w:eastAsia="仿宋" w:cs="仿宋"/>
                <w:b/>
                <w:color w:val="auto"/>
                <w:sz w:val="24"/>
              </w:rPr>
              <w:t>投标人应当提交的资格、资信证明文件</w:t>
            </w:r>
            <w:r>
              <w:rPr>
                <w:rFonts w:hint="eastAsia" w:ascii="仿宋" w:hAnsi="仿宋" w:eastAsia="仿宋" w:cs="仿宋"/>
                <w:color w:val="auto"/>
                <w:sz w:val="24"/>
              </w:rPr>
              <w:t>：</w:t>
            </w:r>
          </w:p>
          <w:p>
            <w:pPr>
              <w:snapToGrid w:val="0"/>
              <w:spacing w:line="420" w:lineRule="exact"/>
              <w:rPr>
                <w:rFonts w:hint="eastAsia" w:ascii="仿宋" w:hAnsi="仿宋" w:eastAsia="仿宋" w:cs="仿宋"/>
                <w:color w:val="auto"/>
                <w:sz w:val="24"/>
              </w:rPr>
            </w:pPr>
            <w:r>
              <w:rPr>
                <w:rFonts w:hint="eastAsia" w:ascii="仿宋" w:hAnsi="仿宋" w:eastAsia="仿宋" w:cs="仿宋"/>
                <w:b/>
                <w:color w:val="auto"/>
                <w:sz w:val="24"/>
              </w:rPr>
              <w:t>（1）相关证明文件：</w:t>
            </w:r>
            <w:r>
              <w:rPr>
                <w:rFonts w:hint="eastAsia" w:ascii="仿宋" w:hAnsi="仿宋" w:eastAsia="仿宋" w:cs="仿宋"/>
                <w:color w:val="auto"/>
                <w:sz w:val="24"/>
              </w:rPr>
              <w:t>营业执照(或事业法人登记证或其他工商等登记证明材料)复印件、2018年度资产负债表等财务报表资料文件(新成立的公司提供情况说明)、参加本次政府采购活动前三年内，在经营活动中没有重大违法记录的声明（详见格式范例）。</w:t>
            </w:r>
          </w:p>
          <w:p>
            <w:pPr>
              <w:snapToGrid w:val="0"/>
              <w:spacing w:line="420" w:lineRule="exact"/>
              <w:rPr>
                <w:rFonts w:hint="eastAsia" w:ascii="仿宋" w:hAnsi="仿宋" w:eastAsia="仿宋" w:cs="仿宋"/>
                <w:color w:val="auto"/>
                <w:sz w:val="24"/>
              </w:rPr>
            </w:pPr>
            <w:r>
              <w:rPr>
                <w:rFonts w:hint="eastAsia" w:ascii="仿宋" w:hAnsi="仿宋" w:eastAsia="仿宋" w:cs="仿宋"/>
                <w:b/>
                <w:color w:val="auto"/>
                <w:sz w:val="24"/>
              </w:rPr>
              <w:t>（2）资信证明文件（如果有，按招标文件第三部分招标项目范围及要求和第五部分评分标准提供）。</w:t>
            </w:r>
          </w:p>
          <w:p>
            <w:pPr>
              <w:snapToGrid w:val="0"/>
              <w:spacing w:line="420" w:lineRule="exact"/>
              <w:rPr>
                <w:rFonts w:hint="eastAsia" w:ascii="仿宋" w:hAnsi="仿宋" w:eastAsia="仿宋" w:cs="仿宋"/>
                <w:color w:val="auto"/>
                <w:sz w:val="24"/>
                <w:u w:val="single"/>
              </w:rPr>
            </w:pPr>
            <w:r>
              <w:rPr>
                <w:rFonts w:hint="eastAsia" w:ascii="仿宋" w:hAnsi="仿宋" w:eastAsia="仿宋" w:cs="仿宋"/>
                <w:b/>
                <w:color w:val="auto"/>
                <w:sz w:val="24"/>
              </w:rPr>
              <w:t>（3）特许资格、资信证明文件（如果有）：</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643"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643"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分包或转包：</w:t>
            </w:r>
            <w:r>
              <w:rPr>
                <w:rFonts w:hint="eastAsia" w:ascii="仿宋" w:hAnsi="仿宋" w:eastAsia="仿宋" w:cs="仿宋"/>
                <w:bCs/>
                <w:color w:val="auto"/>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643" w:type="dxa"/>
            <w:gridSpan w:val="2"/>
            <w:vAlign w:val="center"/>
          </w:tcPr>
          <w:p>
            <w:pPr>
              <w:autoSpaceDE w:val="0"/>
              <w:autoSpaceDN w:val="0"/>
              <w:spacing w:line="340" w:lineRule="exact"/>
              <w:textAlignment w:val="bottom"/>
              <w:rPr>
                <w:rFonts w:hint="eastAsia" w:ascii="仿宋" w:hAnsi="仿宋" w:eastAsia="仿宋" w:cs="仿宋"/>
                <w:color w:val="auto"/>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643" w:type="dxa"/>
            <w:gridSpan w:val="2"/>
            <w:vAlign w:val="center"/>
          </w:tcPr>
          <w:p>
            <w:pPr>
              <w:autoSpaceDE w:val="0"/>
              <w:autoSpaceDN w:val="0"/>
              <w:spacing w:line="340" w:lineRule="exact"/>
              <w:textAlignment w:val="bottom"/>
              <w:rPr>
                <w:rFonts w:hint="eastAsia" w:ascii="仿宋" w:hAnsi="仿宋" w:eastAsia="仿宋" w:cs="仿宋"/>
                <w:color w:val="auto"/>
                <w:sz w:val="24"/>
              </w:rPr>
            </w:pPr>
            <w:r>
              <w:rPr>
                <w:rFonts w:hint="eastAsia" w:ascii="仿宋" w:hAnsi="仿宋" w:eastAsia="仿宋" w:cs="仿宋"/>
                <w:b/>
                <w:color w:val="auto"/>
                <w:sz w:val="24"/>
              </w:rPr>
              <w:t>开标前答疑会或现场考察：</w:t>
            </w:r>
            <w:r>
              <w:rPr>
                <w:rFonts w:hint="eastAsia" w:ascii="仿宋" w:hAnsi="仿宋" w:eastAsia="仿宋" w:cs="仿宋"/>
                <w:bCs/>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643" w:type="dxa"/>
            <w:gridSpan w:val="2"/>
            <w:vAlign w:val="center"/>
          </w:tcPr>
          <w:p>
            <w:pPr>
              <w:autoSpaceDE w:val="0"/>
              <w:autoSpaceDN w:val="0"/>
              <w:spacing w:line="420" w:lineRule="exact"/>
              <w:jc w:val="left"/>
              <w:rPr>
                <w:rFonts w:hint="eastAsia" w:ascii="仿宋" w:hAnsi="仿宋" w:eastAsia="仿宋" w:cs="仿宋"/>
                <w:b/>
                <w:color w:val="auto"/>
                <w:sz w:val="24"/>
              </w:rPr>
            </w:pPr>
            <w:r>
              <w:rPr>
                <w:rFonts w:hint="eastAsia" w:ascii="仿宋" w:hAnsi="仿宋" w:eastAsia="仿宋" w:cs="仿宋"/>
                <w:b/>
                <w:color w:val="auto"/>
                <w:sz w:val="24"/>
              </w:rPr>
              <w:t>样品提供：</w:t>
            </w:r>
            <w:r>
              <w:rPr>
                <w:rFonts w:hint="eastAsia" w:ascii="仿宋" w:hAnsi="仿宋" w:eastAsia="仿宋" w:cs="仿宋"/>
                <w:bCs/>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643" w:type="dxa"/>
            <w:gridSpan w:val="2"/>
            <w:vAlign w:val="center"/>
          </w:tcPr>
          <w:p>
            <w:pPr>
              <w:autoSpaceDE w:val="0"/>
              <w:autoSpaceDN w:val="0"/>
              <w:spacing w:line="420" w:lineRule="exact"/>
              <w:jc w:val="left"/>
              <w:rPr>
                <w:rFonts w:hint="eastAsia" w:ascii="仿宋" w:hAnsi="仿宋" w:eastAsia="仿宋" w:cs="仿宋"/>
                <w:b/>
                <w:color w:val="auto"/>
                <w:sz w:val="24"/>
              </w:rPr>
            </w:pPr>
            <w:r>
              <w:rPr>
                <w:rFonts w:hint="eastAsia" w:ascii="仿宋" w:hAnsi="仿宋" w:eastAsia="仿宋" w:cs="仿宋"/>
                <w:b/>
                <w:color w:val="auto"/>
                <w:sz w:val="24"/>
              </w:rPr>
              <w:t>现场演示(讲解)：</w:t>
            </w:r>
            <w:r>
              <w:rPr>
                <w:rFonts w:hint="eastAsia" w:ascii="仿宋" w:hAnsi="仿宋" w:eastAsia="仿宋" w:cs="仿宋"/>
                <w:bCs/>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1222" w:type="dxa"/>
            <w:vAlign w:val="center"/>
          </w:tcPr>
          <w:p>
            <w:pPr>
              <w:autoSpaceDE w:val="0"/>
              <w:autoSpaceDN w:val="0"/>
              <w:spacing w:line="420" w:lineRule="exact"/>
              <w:jc w:val="lef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421" w:type="dxa"/>
            <w:vAlign w:val="center"/>
          </w:tcPr>
          <w:p>
            <w:pPr>
              <w:autoSpaceDE w:val="0"/>
              <w:autoSpaceDN w:val="0"/>
              <w:spacing w:line="420" w:lineRule="exact"/>
              <w:jc w:val="left"/>
              <w:rPr>
                <w:rFonts w:hint="eastAsia" w:ascii="仿宋" w:hAnsi="仿宋" w:eastAsia="仿宋" w:cs="仿宋"/>
                <w:b/>
                <w:color w:val="auto"/>
                <w:sz w:val="24"/>
              </w:rPr>
            </w:pPr>
            <w:r>
              <w:rPr>
                <w:rFonts w:hint="eastAsia" w:ascii="仿宋" w:hAnsi="仿宋" w:eastAsia="仿宋" w:cs="仿宋"/>
                <w:color w:val="auto"/>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897" w:type="dxa"/>
            <w:vMerge w:val="restart"/>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1222" w:type="dxa"/>
            <w:vMerge w:val="restart"/>
            <w:vAlign w:val="center"/>
          </w:tcPr>
          <w:p>
            <w:pPr>
              <w:snapToGrid w:val="0"/>
              <w:rPr>
                <w:rFonts w:hint="eastAsia" w:ascii="仿宋" w:hAnsi="仿宋" w:eastAsia="仿宋" w:cs="仿宋"/>
                <w:color w:val="auto"/>
                <w:sz w:val="24"/>
              </w:rPr>
            </w:pPr>
            <w:r>
              <w:rPr>
                <w:rFonts w:hint="eastAsia" w:ascii="仿宋" w:hAnsi="仿宋" w:eastAsia="仿宋" w:cs="仿宋"/>
                <w:b/>
                <w:color w:val="auto"/>
                <w:sz w:val="24"/>
              </w:rPr>
              <w:t>投标人信用信息事项</w:t>
            </w:r>
          </w:p>
        </w:tc>
        <w:tc>
          <w:tcPr>
            <w:tcW w:w="7421" w:type="dxa"/>
            <w:vAlign w:val="center"/>
          </w:tcPr>
          <w:p>
            <w:pPr>
              <w:snapToGrid w:val="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项目评审组织人员将通过“信用中国”网站(www.creditchina.gov.cn)、中国政府采购网(www.ccgp.gov.cn)渠道查询投标人</w:t>
            </w:r>
            <w:r>
              <w:rPr>
                <w:rFonts w:hint="eastAsia" w:ascii="仿宋" w:hAnsi="仿宋" w:eastAsia="仿宋" w:cs="仿宋"/>
                <w:b/>
                <w:color w:val="auto"/>
                <w:sz w:val="24"/>
              </w:rPr>
              <w:t>投标截止时间前</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897" w:type="dxa"/>
            <w:vMerge w:val="continue"/>
            <w:vAlign w:val="center"/>
          </w:tcPr>
          <w:p>
            <w:pPr>
              <w:spacing w:line="340" w:lineRule="exact"/>
              <w:jc w:val="center"/>
              <w:rPr>
                <w:rFonts w:hint="eastAsia" w:ascii="仿宋" w:hAnsi="仿宋" w:eastAsia="仿宋" w:cs="仿宋"/>
                <w:color w:val="auto"/>
                <w:sz w:val="24"/>
              </w:rPr>
            </w:pPr>
          </w:p>
        </w:tc>
        <w:tc>
          <w:tcPr>
            <w:tcW w:w="1222" w:type="dxa"/>
            <w:vMerge w:val="continue"/>
            <w:vAlign w:val="center"/>
          </w:tcPr>
          <w:p>
            <w:pPr>
              <w:spacing w:line="340" w:lineRule="exact"/>
              <w:rPr>
                <w:rFonts w:hint="eastAsia" w:ascii="仿宋" w:hAnsi="仿宋" w:eastAsia="仿宋" w:cs="仿宋"/>
                <w:b/>
                <w:color w:val="auto"/>
                <w:sz w:val="24"/>
              </w:rPr>
            </w:pPr>
          </w:p>
        </w:tc>
        <w:tc>
          <w:tcPr>
            <w:tcW w:w="7421" w:type="dxa"/>
            <w:vAlign w:val="center"/>
          </w:tcPr>
          <w:p>
            <w:pPr>
              <w:snapToGrid w:val="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项目评审组织人员现场查询投标人的信用记录，查询结果经确认后与采购文件一起存档。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897" w:type="dxa"/>
            <w:vMerge w:val="continue"/>
            <w:vAlign w:val="center"/>
          </w:tcPr>
          <w:p>
            <w:pPr>
              <w:spacing w:line="340" w:lineRule="exact"/>
              <w:jc w:val="center"/>
              <w:rPr>
                <w:rFonts w:hint="eastAsia" w:ascii="仿宋" w:hAnsi="仿宋" w:eastAsia="仿宋" w:cs="仿宋"/>
                <w:color w:val="auto"/>
                <w:sz w:val="24"/>
              </w:rPr>
            </w:pPr>
          </w:p>
        </w:tc>
        <w:tc>
          <w:tcPr>
            <w:tcW w:w="1222" w:type="dxa"/>
            <w:vMerge w:val="continue"/>
            <w:vAlign w:val="center"/>
          </w:tcPr>
          <w:p>
            <w:pPr>
              <w:spacing w:line="340" w:lineRule="exact"/>
              <w:rPr>
                <w:rFonts w:hint="eastAsia" w:ascii="仿宋" w:hAnsi="仿宋" w:eastAsia="仿宋" w:cs="仿宋"/>
                <w:b/>
                <w:color w:val="auto"/>
                <w:sz w:val="24"/>
              </w:rPr>
            </w:pPr>
          </w:p>
        </w:tc>
        <w:tc>
          <w:tcPr>
            <w:tcW w:w="7421" w:type="dxa"/>
            <w:vAlign w:val="center"/>
          </w:tcPr>
          <w:p>
            <w:pPr>
              <w:spacing w:line="340" w:lineRule="exact"/>
              <w:rPr>
                <w:rFonts w:hint="eastAsia" w:ascii="仿宋" w:hAnsi="仿宋" w:eastAsia="仿宋" w:cs="仿宋"/>
                <w:b/>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经查询列入失信被执行人名单、重大税收违法案件当事人名单、政府采购严重违法失信行为记录名单的投标人的投标文件将被拒绝。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643" w:type="dxa"/>
            <w:gridSpan w:val="2"/>
            <w:vAlign w:val="center"/>
          </w:tcPr>
          <w:p>
            <w:pPr>
              <w:spacing w:line="340" w:lineRule="exact"/>
              <w:rPr>
                <w:rFonts w:hint="eastAsia" w:ascii="仿宋" w:hAnsi="仿宋" w:eastAsia="仿宋" w:cs="仿宋"/>
                <w:sz w:val="24"/>
                <w:szCs w:val="24"/>
                <w:lang w:eastAsia="zh-CN"/>
              </w:rPr>
            </w:pPr>
            <w:r>
              <w:rPr>
                <w:rFonts w:hint="eastAsia" w:ascii="仿宋" w:hAnsi="仿宋" w:eastAsia="仿宋" w:cs="仿宋"/>
                <w:sz w:val="24"/>
                <w:szCs w:val="24"/>
              </w:rPr>
              <w:t>其他：</w:t>
            </w:r>
            <w:r>
              <w:rPr>
                <w:rFonts w:hint="eastAsia" w:ascii="仿宋" w:hAnsi="仿宋" w:eastAsia="仿宋" w:cs="仿宋"/>
                <w:sz w:val="24"/>
                <w:szCs w:val="24"/>
                <w:lang w:eastAsia="zh-CN"/>
              </w:rPr>
              <w:t>代理服务费</w:t>
            </w:r>
          </w:p>
          <w:p>
            <w:pPr>
              <w:spacing w:line="340" w:lineRule="exact"/>
              <w:rPr>
                <w:rFonts w:hint="eastAsia" w:ascii="仿宋" w:hAnsi="仿宋" w:eastAsia="仿宋" w:cs="仿宋"/>
                <w:sz w:val="24"/>
                <w:szCs w:val="24"/>
              </w:rPr>
            </w:pPr>
            <w:r>
              <w:rPr>
                <w:rFonts w:hint="eastAsia" w:ascii="仿宋" w:hAnsi="仿宋" w:eastAsia="仿宋" w:cs="仿宋"/>
                <w:sz w:val="24"/>
                <w:szCs w:val="24"/>
              </w:rPr>
              <w:t>中标人须向招标代理机构交纳</w:t>
            </w:r>
            <w:r>
              <w:rPr>
                <w:rFonts w:hint="eastAsia" w:ascii="仿宋" w:hAnsi="仿宋" w:eastAsia="仿宋" w:cs="仿宋"/>
                <w:sz w:val="24"/>
                <w:szCs w:val="24"/>
                <w:lang w:eastAsia="zh-CN"/>
              </w:rPr>
              <w:t>代理服务费</w:t>
            </w:r>
            <w:r>
              <w:rPr>
                <w:rFonts w:hint="eastAsia" w:ascii="仿宋" w:hAnsi="仿宋" w:eastAsia="仿宋" w:cs="仿宋"/>
                <w:sz w:val="24"/>
                <w:szCs w:val="24"/>
              </w:rPr>
              <w:t>：</w:t>
            </w:r>
          </w:p>
          <w:p>
            <w:pPr>
              <w:spacing w:line="340" w:lineRule="exact"/>
              <w:rPr>
                <w:rFonts w:hint="eastAsia" w:ascii="仿宋" w:hAnsi="仿宋" w:eastAsia="仿宋" w:cs="仿宋"/>
                <w:sz w:val="24"/>
                <w:szCs w:val="24"/>
              </w:rPr>
            </w:pPr>
            <w:r>
              <w:rPr>
                <w:rFonts w:hint="eastAsia" w:ascii="仿宋" w:hAnsi="仿宋" w:eastAsia="仿宋" w:cs="仿宋"/>
                <w:sz w:val="24"/>
                <w:szCs w:val="24"/>
              </w:rPr>
              <w:t>（1）以中标通知中确定的中标总金额作为服务费的计算基数，收费标准参照《国家计委关于印发&lt;招标代理服务费管理暂行办法&gt;的通知》（计价格[2002]1980号）。</w:t>
            </w:r>
          </w:p>
          <w:p>
            <w:pPr>
              <w:spacing w:line="340" w:lineRule="exact"/>
              <w:rPr>
                <w:rFonts w:hint="eastAsia" w:ascii="仿宋" w:hAnsi="仿宋" w:eastAsia="仿宋" w:cs="仿宋"/>
                <w:sz w:val="24"/>
                <w:szCs w:val="24"/>
              </w:rPr>
            </w:pPr>
            <w:r>
              <w:rPr>
                <w:rFonts w:hint="eastAsia" w:ascii="仿宋" w:hAnsi="仿宋" w:eastAsia="仿宋" w:cs="仿宋"/>
                <w:sz w:val="24"/>
                <w:szCs w:val="24"/>
              </w:rPr>
              <w:t>收费标准：中标金额在100万以下部分为1.5%，100万元到500万元部分为</w:t>
            </w:r>
            <w:r>
              <w:rPr>
                <w:rFonts w:hint="eastAsia" w:ascii="仿宋" w:hAnsi="仿宋" w:eastAsia="仿宋" w:cs="仿宋"/>
                <w:sz w:val="24"/>
                <w:szCs w:val="24"/>
                <w:lang w:val="en-US" w:eastAsia="zh-CN"/>
              </w:rPr>
              <w:t>0.8</w:t>
            </w:r>
            <w:r>
              <w:rPr>
                <w:rFonts w:hint="eastAsia" w:ascii="仿宋" w:hAnsi="仿宋" w:eastAsia="仿宋" w:cs="仿宋"/>
                <w:sz w:val="24"/>
                <w:szCs w:val="24"/>
              </w:rPr>
              <w:t>%。</w:t>
            </w:r>
          </w:p>
          <w:p>
            <w:pPr>
              <w:spacing w:line="340" w:lineRule="exact"/>
              <w:rPr>
                <w:rFonts w:hint="eastAsia" w:ascii="仿宋" w:hAnsi="仿宋" w:eastAsia="仿宋" w:cs="仿宋"/>
                <w:sz w:val="24"/>
                <w:szCs w:val="24"/>
              </w:rPr>
            </w:pPr>
            <w:r>
              <w:rPr>
                <w:rFonts w:hint="eastAsia" w:ascii="仿宋" w:hAnsi="仿宋" w:eastAsia="仿宋" w:cs="仿宋"/>
                <w:sz w:val="24"/>
                <w:szCs w:val="24"/>
              </w:rPr>
              <w:t>（2）本项目招标评审所产生的评审费用</w:t>
            </w:r>
            <w:r>
              <w:rPr>
                <w:rFonts w:hint="eastAsia" w:ascii="仿宋" w:hAnsi="仿宋" w:eastAsia="仿宋" w:cs="仿宋"/>
                <w:sz w:val="24"/>
                <w:szCs w:val="24"/>
                <w:lang w:val="en-US" w:eastAsia="zh-CN"/>
              </w:rPr>
              <w:t>2600元</w:t>
            </w:r>
            <w:r>
              <w:rPr>
                <w:rFonts w:hint="eastAsia" w:ascii="仿宋" w:hAnsi="仿宋" w:eastAsia="仿宋" w:cs="仿宋"/>
                <w:sz w:val="24"/>
                <w:szCs w:val="24"/>
              </w:rPr>
              <w:t>由中标单位支付（备注：</w:t>
            </w:r>
            <w:r>
              <w:rPr>
                <w:rFonts w:hint="eastAsia" w:ascii="仿宋" w:hAnsi="仿宋" w:eastAsia="仿宋" w:cs="仿宋"/>
                <w:sz w:val="24"/>
                <w:szCs w:val="24"/>
                <w:lang w:eastAsia="zh-CN"/>
              </w:rPr>
              <w:t>此评审费用按</w:t>
            </w:r>
            <w:r>
              <w:rPr>
                <w:rFonts w:hint="eastAsia" w:ascii="仿宋" w:hAnsi="仿宋" w:eastAsia="仿宋" w:cs="仿宋"/>
                <w:sz w:val="24"/>
                <w:szCs w:val="24"/>
                <w:lang w:val="en-US" w:eastAsia="zh-CN"/>
              </w:rPr>
              <w:t>3小时内计，如实际评审时间超出3小时，按实际发生费用计，</w:t>
            </w:r>
            <w:r>
              <w:rPr>
                <w:rFonts w:hint="eastAsia" w:ascii="仿宋" w:hAnsi="仿宋" w:eastAsia="仿宋" w:cs="仿宋"/>
                <w:sz w:val="24"/>
                <w:szCs w:val="24"/>
              </w:rPr>
              <w:t>评审费不提供发票，只提供评委签收单据）。</w:t>
            </w:r>
          </w:p>
          <w:p>
            <w:pPr>
              <w:spacing w:line="34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代理服务费</w:t>
            </w:r>
            <w:r>
              <w:rPr>
                <w:rFonts w:hint="eastAsia" w:ascii="仿宋" w:hAnsi="仿宋" w:eastAsia="仿宋" w:cs="仿宋"/>
                <w:sz w:val="24"/>
                <w:szCs w:val="24"/>
              </w:rPr>
              <w:t>的交纳方式：</w:t>
            </w:r>
          </w:p>
          <w:p>
            <w:pPr>
              <w:spacing w:line="340" w:lineRule="exact"/>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w:t>
            </w:r>
            <w:r>
              <w:rPr>
                <w:rFonts w:hint="eastAsia" w:ascii="仿宋" w:hAnsi="仿宋" w:eastAsia="仿宋" w:cs="仿宋"/>
                <w:sz w:val="24"/>
                <w:szCs w:val="24"/>
                <w:lang w:eastAsia="zh-CN"/>
              </w:rPr>
              <w:t>代理服务费</w:t>
            </w:r>
            <w:r>
              <w:rPr>
                <w:rFonts w:hint="eastAsia" w:ascii="仿宋" w:hAnsi="仿宋" w:eastAsia="仿宋" w:cs="仿宋"/>
                <w:sz w:val="24"/>
                <w:szCs w:val="24"/>
              </w:rPr>
              <w:t>。</w:t>
            </w:r>
          </w:p>
          <w:p>
            <w:pPr>
              <w:spacing w:line="340" w:lineRule="exact"/>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pPr>
              <w:spacing w:line="340" w:lineRule="exact"/>
              <w:rPr>
                <w:rFonts w:hint="eastAsia" w:ascii="仿宋" w:hAnsi="仿宋" w:eastAsia="仿宋" w:cs="仿宋"/>
                <w:sz w:val="24"/>
                <w:szCs w:val="24"/>
              </w:rPr>
            </w:pPr>
            <w:r>
              <w:rPr>
                <w:rFonts w:hint="eastAsia" w:ascii="仿宋" w:hAnsi="仿宋" w:eastAsia="仿宋" w:cs="仿宋"/>
                <w:sz w:val="24"/>
                <w:szCs w:val="24"/>
              </w:rPr>
              <w:t>账    号：336006190018819003083</w:t>
            </w:r>
          </w:p>
          <w:p>
            <w:pPr>
              <w:spacing w:line="340" w:lineRule="exact"/>
              <w:rPr>
                <w:rFonts w:hint="eastAsia" w:ascii="仿宋" w:hAnsi="仿宋" w:eastAsia="仿宋" w:cs="仿宋"/>
                <w:sz w:val="24"/>
                <w:szCs w:val="24"/>
              </w:rPr>
            </w:pPr>
            <w:r>
              <w:rPr>
                <w:rFonts w:hint="eastAsia" w:ascii="仿宋" w:hAnsi="仿宋" w:eastAsia="仿宋" w:cs="仿宋"/>
                <w:sz w:val="24"/>
                <w:szCs w:val="24"/>
              </w:rPr>
              <w:t>开 户 行：交通银行股份有限公司绍兴迪荡支行</w:t>
            </w:r>
          </w:p>
          <w:p>
            <w:pPr>
              <w:spacing w:line="340" w:lineRule="exact"/>
              <w:rPr>
                <w:rFonts w:hint="eastAsia" w:ascii="仿宋" w:hAnsi="仿宋" w:eastAsia="仿宋" w:cs="仿宋"/>
                <w:color w:val="auto"/>
                <w:sz w:val="24"/>
              </w:rPr>
            </w:pPr>
            <w:r>
              <w:rPr>
                <w:rFonts w:hint="eastAsia" w:ascii="仿宋" w:hAnsi="仿宋" w:eastAsia="仿宋" w:cs="仿宋"/>
                <w:sz w:val="24"/>
                <w:szCs w:val="24"/>
              </w:rPr>
              <w:t>（4）领取中标通知书前交纳。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643" w:type="dxa"/>
            <w:gridSpan w:val="2"/>
            <w:vAlign w:val="center"/>
          </w:tcPr>
          <w:p>
            <w:pPr>
              <w:spacing w:line="3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643" w:type="dxa"/>
            <w:gridSpan w:val="2"/>
            <w:vAlign w:val="center"/>
          </w:tcPr>
          <w:p>
            <w:pPr>
              <w:spacing w:line="340" w:lineRule="exact"/>
              <w:rPr>
                <w:rFonts w:hint="eastAsia" w:ascii="仿宋" w:hAnsi="仿宋" w:eastAsia="仿宋" w:cs="仿宋"/>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pPr>
        <w:pStyle w:val="21"/>
        <w:widowControl w:val="0"/>
        <w:spacing w:afterLines="0" w:line="560" w:lineRule="exact"/>
        <w:jc w:val="both"/>
        <w:rPr>
          <w:rFonts w:hint="eastAsia" w:ascii="仿宋" w:hAnsi="仿宋" w:eastAsia="仿宋" w:cs="仿宋"/>
          <w:b/>
          <w:bCs/>
          <w:sz w:val="30"/>
          <w:szCs w:val="30"/>
        </w:rPr>
      </w:pPr>
      <w:r>
        <w:rPr>
          <w:rFonts w:hint="eastAsia" w:ascii="仿宋" w:hAnsi="仿宋" w:eastAsia="仿宋" w:cs="仿宋"/>
          <w:b/>
          <w:sz w:val="30"/>
          <w:szCs w:val="30"/>
        </w:rPr>
        <w:t>注：为维护绍兴市公共资源交易中心交易市场的正常秩序，进一步遏制串标、抬标行为，保护交易各方的合法权益，凡在同一招标项目的评标中，发现</w:t>
      </w:r>
      <w:r>
        <w:rPr>
          <w:rFonts w:hint="eastAsia" w:ascii="仿宋" w:hAnsi="仿宋" w:eastAsia="仿宋" w:cs="仿宋"/>
          <w:b/>
          <w:i/>
          <w:sz w:val="30"/>
          <w:szCs w:val="30"/>
          <w:u w:val="double"/>
        </w:rPr>
        <w:t>①有二份及二份以上投标文件的相互之间有特别相同或相似之处②两家或两家以上投标人提供的投标文件出自同一终端设备的，或在相同Internet主机分配地址（相同IP地址）报名或网上投标的</w:t>
      </w:r>
      <w:r>
        <w:rPr>
          <w:rFonts w:hint="eastAsia" w:ascii="仿宋" w:hAnsi="仿宋" w:eastAsia="仿宋" w:cs="仿宋"/>
          <w:b/>
          <w:sz w:val="30"/>
          <w:szCs w:val="30"/>
        </w:rPr>
        <w:t>，且经询标澄清投标人无令人信服的理由和可靠证据证明其合理性的，经评标委员会半数以上成员确认有</w:t>
      </w:r>
      <w:r>
        <w:rPr>
          <w:rFonts w:hint="eastAsia" w:ascii="仿宋" w:hAnsi="仿宋" w:eastAsia="仿宋" w:cs="仿宋"/>
          <w:b/>
          <w:sz w:val="30"/>
          <w:szCs w:val="30"/>
          <w:u w:val="double"/>
        </w:rPr>
        <w:t>串通投标</w:t>
      </w:r>
      <w:r>
        <w:rPr>
          <w:rFonts w:hint="eastAsia" w:ascii="仿宋" w:hAnsi="仿宋" w:eastAsia="仿宋" w:cs="仿宋"/>
          <w:b/>
          <w:sz w:val="30"/>
          <w:szCs w:val="30"/>
        </w:rPr>
        <w:t>嫌疑的，其投标文件按</w:t>
      </w:r>
      <w:r>
        <w:rPr>
          <w:rFonts w:hint="eastAsia" w:ascii="仿宋" w:hAnsi="仿宋" w:eastAsia="仿宋" w:cs="仿宋"/>
          <w:b/>
          <w:sz w:val="30"/>
          <w:szCs w:val="30"/>
          <w:u w:val="double"/>
        </w:rPr>
        <w:t>无效投标处理</w:t>
      </w:r>
      <w:r>
        <w:rPr>
          <w:rFonts w:hint="eastAsia" w:ascii="仿宋" w:hAnsi="仿宋" w:eastAsia="仿宋" w:cs="仿宋"/>
          <w:b/>
          <w:sz w:val="30"/>
          <w:szCs w:val="30"/>
        </w:rPr>
        <w:t>，不再对其进行评审，也不影响招标工作继续评标。</w:t>
      </w: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keepNext w:val="0"/>
        <w:keepLines w:val="0"/>
        <w:pageBreakBefore w:val="0"/>
        <w:kinsoku/>
        <w:wordWrap/>
        <w:overflowPunct/>
        <w:topLinePunct w:val="0"/>
        <w:bidi w:val="0"/>
        <w:snapToGrid w:val="0"/>
        <w:spacing w:line="284" w:lineRule="auto"/>
        <w:jc w:val="both"/>
        <w:textAlignment w:val="auto"/>
        <w:rPr>
          <w:rFonts w:hint="eastAsia" w:ascii="仿宋" w:hAnsi="仿宋" w:eastAsia="仿宋" w:cs="仿宋"/>
          <w:b/>
          <w:color w:val="auto"/>
          <w:sz w:val="36"/>
          <w:szCs w:val="36"/>
        </w:rPr>
      </w:pPr>
    </w:p>
    <w:p>
      <w:pPr>
        <w:keepNext w:val="0"/>
        <w:keepLines w:val="0"/>
        <w:pageBreakBefore w:val="0"/>
        <w:kinsoku/>
        <w:wordWrap/>
        <w:overflowPunct/>
        <w:topLinePunct w:val="0"/>
        <w:bidi w:val="0"/>
        <w:snapToGrid w:val="0"/>
        <w:spacing w:line="284"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一、总则</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w:t>
      </w:r>
      <w:r>
        <w:rPr>
          <w:rFonts w:hint="eastAsia" w:ascii="仿宋" w:hAnsi="仿宋" w:eastAsia="仿宋" w:cs="仿宋"/>
          <w:b/>
          <w:color w:val="auto"/>
          <w:sz w:val="24"/>
        </w:rPr>
        <w:t>项目说明</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w:t>
      </w:r>
      <w:r>
        <w:rPr>
          <w:rFonts w:hint="eastAsia" w:ascii="仿宋" w:hAnsi="仿宋" w:eastAsia="仿宋" w:cs="仿宋"/>
          <w:b/>
          <w:color w:val="auto"/>
          <w:sz w:val="24"/>
        </w:rPr>
        <w:t>定义</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2.1政府采购当事人及监管部门：</w:t>
      </w:r>
      <w:r>
        <w:rPr>
          <w:rFonts w:hint="eastAsia" w:ascii="仿宋" w:hAnsi="仿宋" w:eastAsia="仿宋" w:cs="仿宋"/>
          <w:color w:val="auto"/>
          <w:sz w:val="24"/>
          <w:lang w:eastAsia="zh-CN"/>
        </w:rPr>
        <w:t>绍兴市公安局交通管理局</w:t>
      </w:r>
      <w:r>
        <w:rPr>
          <w:rFonts w:hint="eastAsia" w:ascii="仿宋" w:hAnsi="仿宋" w:eastAsia="仿宋" w:cs="仿宋"/>
          <w:color w:val="auto"/>
          <w:sz w:val="24"/>
        </w:rPr>
        <w:t>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2.2“产品”系指供方按招标文件规定，经合法途径取得的，须向采购人提供的一切产品、保险、税金、安装、施工、调试、备品备件、工具、手册及其它有关技术资料和材料。</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2.3“服务”系指招标文件规定投标人须承担的安装、调试、技术协助、校准、培训、技术指导以及其他类似的义务。</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2.4“项目”系指投标人按招标文件规定向采购人提供的产品和服务。</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2.5“授权代表”系指法定代表人的被授权委托人。</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keepNext w:val="0"/>
        <w:keepLines w:val="0"/>
        <w:pageBreakBefore w:val="0"/>
        <w:kinsoku/>
        <w:wordWrap/>
        <w:overflowPunct/>
        <w:topLinePunct w:val="0"/>
        <w:bidi w:val="0"/>
        <w:spacing w:line="284" w:lineRule="auto"/>
        <w:textAlignment w:val="auto"/>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w:t>
      </w:r>
      <w:r>
        <w:rPr>
          <w:rFonts w:hint="eastAsia" w:ascii="仿宋" w:hAnsi="仿宋" w:eastAsia="仿宋" w:cs="仿宋"/>
          <w:color w:val="auto"/>
          <w:sz w:val="24"/>
          <w:lang w:eastAsia="zh-CN"/>
        </w:rPr>
        <w:t>代理</w:t>
      </w:r>
      <w:r>
        <w:rPr>
          <w:rFonts w:hint="eastAsia" w:ascii="仿宋" w:hAnsi="仿宋" w:eastAsia="仿宋" w:cs="仿宋"/>
          <w:color w:val="auto"/>
          <w:sz w:val="24"/>
        </w:rPr>
        <w:t>机构不会对其加以限制，仍将按照公平竞争原则实施采购）。</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3.2 节能环保要求</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eepNext w:val="0"/>
        <w:keepLines w:val="0"/>
        <w:pageBreakBefore w:val="0"/>
        <w:kinsoku/>
        <w:wordWrap/>
        <w:overflowPunct/>
        <w:topLinePunct w:val="0"/>
        <w:bidi w:val="0"/>
        <w:spacing w:line="284" w:lineRule="auto"/>
        <w:textAlignment w:val="auto"/>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小型、微型</w:t>
      </w:r>
      <w:r>
        <w:rPr>
          <w:rFonts w:hint="eastAsia" w:ascii="仿宋" w:hAnsi="仿宋" w:eastAsia="仿宋" w:cs="仿宋"/>
          <w:color w:val="auto"/>
          <w:sz w:val="24"/>
        </w:rPr>
        <w:t>企业价格扣除。</w:t>
      </w:r>
    </w:p>
    <w:p>
      <w:pPr>
        <w:keepNext w:val="0"/>
        <w:keepLines w:val="0"/>
        <w:pageBreakBefore w:val="0"/>
        <w:kinsoku/>
        <w:wordWrap/>
        <w:overflowPunct/>
        <w:topLinePunct w:val="0"/>
        <w:bidi w:val="0"/>
        <w:spacing w:line="284" w:lineRule="auto"/>
        <w:textAlignment w:val="auto"/>
        <w:rPr>
          <w:rFonts w:hint="eastAsia" w:ascii="仿宋" w:hAnsi="仿宋" w:eastAsia="仿宋" w:cs="仿宋"/>
          <w:bCs/>
          <w:color w:val="auto"/>
          <w:sz w:val="24"/>
        </w:rPr>
      </w:pPr>
      <w:r>
        <w:rPr>
          <w:rFonts w:hint="eastAsia" w:ascii="仿宋" w:hAnsi="仿宋" w:eastAsia="仿宋" w:cs="仿宋"/>
          <w:color w:val="auto"/>
          <w:sz w:val="24"/>
        </w:rPr>
        <w:t>3.3.1</w:t>
      </w:r>
      <w:r>
        <w:rPr>
          <w:rFonts w:hint="eastAsia" w:ascii="仿宋" w:hAnsi="仿宋" w:eastAsia="仿宋" w:cs="仿宋"/>
          <w:bCs/>
          <w:color w:val="auto"/>
          <w:sz w:val="24"/>
        </w:rPr>
        <w:t>小型、微型企业应当同时符合以下条件：</w:t>
      </w:r>
    </w:p>
    <w:p>
      <w:pPr>
        <w:keepNext w:val="0"/>
        <w:keepLines w:val="0"/>
        <w:pageBreakBefore w:val="0"/>
        <w:kinsoku/>
        <w:wordWrap/>
        <w:overflowPunct/>
        <w:topLinePunct w:val="0"/>
        <w:bidi w:val="0"/>
        <w:spacing w:line="284"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（1）符合中小企业划分标准；</w:t>
      </w:r>
    </w:p>
    <w:p>
      <w:pPr>
        <w:keepNext w:val="0"/>
        <w:keepLines w:val="0"/>
        <w:pageBreakBefore w:val="0"/>
        <w:kinsoku/>
        <w:wordWrap/>
        <w:overflowPunct/>
        <w:topLinePunct w:val="0"/>
        <w:bidi w:val="0"/>
        <w:spacing w:line="284"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（2）</w:t>
      </w:r>
      <w:r>
        <w:rPr>
          <w:rFonts w:hint="eastAsia" w:ascii="仿宋" w:hAnsi="仿宋" w:eastAsia="仿宋" w:cs="仿宋"/>
          <w:b/>
          <w:bCs/>
          <w:color w:val="auto"/>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3.3.2小型、微型企业应按照招标文件格式要求提供《中小企业声明函》。</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3.3.3对于非专门面向此类企业的项目，对小型和微型企业产品的投标价格给予6%的扣除，用扣除后的价格参与评审。</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keepNext w:val="0"/>
        <w:keepLines w:val="0"/>
        <w:pageBreakBefore w:val="0"/>
        <w:kinsoku/>
        <w:wordWrap/>
        <w:overflowPunct/>
        <w:topLinePunct w:val="0"/>
        <w:bidi w:val="0"/>
        <w:spacing w:line="284"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联合体各方均为小型、微型企业的，联合体视同为小型、微型企业。</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3.3.5符合《关于促进残疾人就业政府采购政策的通知》（财库〔2017〕141号）规定的条件并提供《残疾人福利性单位声明函》（附件1）的残疾人福利性单位视同小型、微型企业；</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★4.特别说明：</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keepNext w:val="0"/>
        <w:keepLines w:val="0"/>
        <w:pageBreakBefore w:val="0"/>
        <w:kinsoku/>
        <w:wordWrap/>
        <w:overflowPunct/>
        <w:topLinePunct w:val="0"/>
        <w:bidi w:val="0"/>
        <w:snapToGrid w:val="0"/>
        <w:spacing w:line="284" w:lineRule="auto"/>
        <w:jc w:val="center"/>
        <w:textAlignment w:val="auto"/>
        <w:rPr>
          <w:rFonts w:hint="eastAsia" w:ascii="仿宋" w:hAnsi="仿宋" w:eastAsia="仿宋" w:cs="仿宋"/>
          <w:b/>
          <w:color w:val="auto"/>
          <w:sz w:val="24"/>
        </w:rPr>
      </w:pPr>
      <w:r>
        <w:rPr>
          <w:rFonts w:hint="eastAsia" w:ascii="仿宋" w:hAnsi="仿宋" w:eastAsia="仿宋" w:cs="仿宋"/>
          <w:b/>
          <w:color w:val="auto"/>
          <w:sz w:val="36"/>
          <w:szCs w:val="36"/>
        </w:rPr>
        <w:t>二、招标文件</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w:t>
      </w:r>
      <w:r>
        <w:rPr>
          <w:rFonts w:hint="eastAsia" w:ascii="仿宋" w:hAnsi="仿宋" w:eastAsia="仿宋" w:cs="仿宋"/>
          <w:b/>
          <w:color w:val="auto"/>
          <w:sz w:val="24"/>
        </w:rPr>
        <w:t>招标方式</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2.投标委托</w:t>
      </w:r>
    </w:p>
    <w:p>
      <w:pPr>
        <w:keepNext w:val="0"/>
        <w:keepLines w:val="0"/>
        <w:pageBreakBefore w:val="0"/>
        <w:kinsoku/>
        <w:wordWrap/>
        <w:overflowPunct/>
        <w:topLinePunct w:val="0"/>
        <w:bidi w:val="0"/>
        <w:snapToGrid w:val="0"/>
        <w:spacing w:line="284" w:lineRule="auto"/>
        <w:ind w:firstLine="480" w:firstLineChars="200"/>
        <w:jc w:val="left"/>
        <w:textAlignment w:val="auto"/>
        <w:rPr>
          <w:rFonts w:hint="eastAsia" w:ascii="仿宋" w:hAnsi="仿宋" w:eastAsia="仿宋" w:cs="仿宋"/>
          <w:color w:val="auto"/>
        </w:rPr>
      </w:pPr>
      <w:r>
        <w:rPr>
          <w:rFonts w:hint="eastAsia" w:ascii="仿宋" w:hAnsi="仿宋" w:eastAsia="仿宋" w:cs="仿宋"/>
          <w:color w:val="auto"/>
          <w:sz w:val="24"/>
        </w:rPr>
        <w:t>本项目为电子投标项目，授权代表不需要参加现场投标和开标。</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3.投标费用</w:t>
      </w:r>
    </w:p>
    <w:p>
      <w:pPr>
        <w:pStyle w:val="9"/>
        <w:keepNext w:val="0"/>
        <w:keepLines w:val="0"/>
        <w:pageBreakBefore w:val="0"/>
        <w:numPr>
          <w:ilvl w:val="0"/>
          <w:numId w:val="0"/>
        </w:numPr>
        <w:kinsoku/>
        <w:wordWrap/>
        <w:overflowPunct/>
        <w:topLinePunct w:val="0"/>
        <w:bidi w:val="0"/>
        <w:spacing w:line="284"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rPr>
        <w:t>中标人须向招标代理机构交纳代理服务费，具体详见投标人须知前附表。</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4.招标文件的修改</w:t>
      </w:r>
    </w:p>
    <w:p>
      <w:pPr>
        <w:keepNext w:val="0"/>
        <w:keepLines w:val="0"/>
        <w:pageBreakBefore w:val="0"/>
        <w:kinsoku/>
        <w:wordWrap/>
        <w:overflowPunct/>
        <w:topLinePunct w:val="0"/>
        <w:bidi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4.1招标文件包括本招标文件及所有所述的招标答疑记录和发出的补充通知组成。</w:t>
      </w:r>
    </w:p>
    <w:p>
      <w:pPr>
        <w:pStyle w:val="9"/>
        <w:keepNext w:val="0"/>
        <w:keepLines w:val="0"/>
        <w:pageBreakBefore w:val="0"/>
        <w:numPr>
          <w:ilvl w:val="0"/>
          <w:numId w:val="0"/>
        </w:numPr>
        <w:kinsoku/>
        <w:wordWrap/>
        <w:overflowPunct/>
        <w:topLinePunct w:val="0"/>
        <w:bidi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pPr>
        <w:pStyle w:val="9"/>
        <w:keepNext w:val="0"/>
        <w:keepLines w:val="0"/>
        <w:pageBreakBefore w:val="0"/>
        <w:numPr>
          <w:ilvl w:val="0"/>
          <w:numId w:val="0"/>
        </w:numPr>
        <w:kinsoku/>
        <w:wordWrap/>
        <w:overflowPunct/>
        <w:topLinePunct w:val="0"/>
        <w:bidi w:val="0"/>
        <w:spacing w:line="284"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9"/>
        <w:keepNext w:val="0"/>
        <w:keepLines w:val="0"/>
        <w:pageBreakBefore w:val="0"/>
        <w:numPr>
          <w:ilvl w:val="0"/>
          <w:numId w:val="0"/>
        </w:numPr>
        <w:kinsoku/>
        <w:wordWrap/>
        <w:overflowPunct/>
        <w:topLinePunct w:val="0"/>
        <w:bidi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4.3招标文件的修改</w:t>
      </w:r>
    </w:p>
    <w:p>
      <w:pPr>
        <w:pStyle w:val="9"/>
        <w:keepNext w:val="0"/>
        <w:keepLines w:val="0"/>
        <w:pageBreakBefore w:val="0"/>
        <w:numPr>
          <w:ilvl w:val="0"/>
          <w:numId w:val="0"/>
        </w:numPr>
        <w:kinsoku/>
        <w:wordWrap/>
        <w:overflowPunct/>
        <w:topLinePunct w:val="0"/>
        <w:bidi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4.3.1在投标截止时间前规定时间内，招标人有权修改招标文件，</w:t>
      </w:r>
      <w:r>
        <w:rPr>
          <w:rFonts w:hint="eastAsia" w:ascii="仿宋" w:hAnsi="仿宋" w:eastAsia="仿宋" w:cs="仿宋"/>
          <w:color w:val="auto"/>
          <w:sz w:val="24"/>
          <w:lang w:eastAsia="zh-CN"/>
        </w:rPr>
        <w:t>并发布更正补充公告，</w:t>
      </w:r>
      <w:r>
        <w:rPr>
          <w:rFonts w:hint="eastAsia" w:ascii="仿宋" w:hAnsi="仿宋" w:eastAsia="仿宋" w:cs="仿宋"/>
          <w:bCs/>
          <w:sz w:val="24"/>
        </w:rPr>
        <w:t>更正补充公告请自行登录浙江政府采购网或绍兴公共资源交易网查看下载。</w:t>
      </w:r>
      <w:r>
        <w:rPr>
          <w:rFonts w:hint="eastAsia" w:ascii="仿宋" w:hAnsi="仿宋" w:eastAsia="仿宋" w:cs="仿宋"/>
          <w:color w:val="auto"/>
          <w:sz w:val="24"/>
        </w:rPr>
        <w:t>通知中没有注明更改投标截止时间的视为截止时间不变。修改的文件作为招标文件的补充和组成部分，对所有投标人均有约束力。</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keepNext w:val="0"/>
        <w:keepLines w:val="0"/>
        <w:pageBreakBefore w:val="0"/>
        <w:widowControl w:val="0"/>
        <w:kinsoku/>
        <w:wordWrap/>
        <w:overflowPunct/>
        <w:topLinePunct w:val="0"/>
        <w:bidi w:val="0"/>
        <w:adjustRightInd w:val="0"/>
        <w:snapToGrid w:val="0"/>
        <w:spacing w:line="284"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三、投标文件</w:t>
      </w:r>
    </w:p>
    <w:p>
      <w:pPr>
        <w:keepNext w:val="0"/>
        <w:keepLines w:val="0"/>
        <w:pageBreakBefore w:val="0"/>
        <w:widowControl w:val="0"/>
        <w:numPr>
          <w:ilvl w:val="0"/>
          <w:numId w:val="0"/>
        </w:numPr>
        <w:kinsoku/>
        <w:wordWrap/>
        <w:overflowPunct/>
        <w:topLinePunct w:val="0"/>
        <w:bidi w:val="0"/>
        <w:adjustRightInd w:val="0"/>
        <w:snapToGrid w:val="0"/>
        <w:spacing w:line="284" w:lineRule="auto"/>
        <w:ind w:leftChars="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1.</w:t>
      </w:r>
      <w:r>
        <w:rPr>
          <w:rFonts w:hint="eastAsia" w:ascii="仿宋" w:hAnsi="仿宋" w:eastAsia="仿宋" w:cs="仿宋"/>
          <w:b/>
          <w:color w:val="auto"/>
          <w:sz w:val="24"/>
          <w:szCs w:val="24"/>
        </w:rPr>
        <w:t>投标文件的语言及计量单位</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1.4不按招标文件的要求提供的投标文件可能导致被拒绝。</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1.5投标文件的形式和效力</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b/>
          <w:bCs/>
          <w:color w:val="auto"/>
          <w:sz w:val="24"/>
          <w:szCs w:val="24"/>
          <w:u w:val="single"/>
        </w:rPr>
      </w:pPr>
      <w:r>
        <w:rPr>
          <w:rFonts w:hint="eastAsia" w:ascii="仿宋" w:hAnsi="仿宋" w:eastAsia="仿宋" w:cs="仿宋"/>
          <w:b/>
          <w:bCs/>
          <w:color w:val="auto"/>
          <w:sz w:val="24"/>
          <w:szCs w:val="24"/>
          <w:u w:val="single"/>
        </w:rPr>
        <w:t>1.5.2投标文件的效力：</w:t>
      </w:r>
    </w:p>
    <w:p>
      <w:pPr>
        <w:keepNext w:val="0"/>
        <w:keepLines w:val="0"/>
        <w:pageBreakBefore w:val="0"/>
        <w:widowControl w:val="0"/>
        <w:kinsoku/>
        <w:wordWrap/>
        <w:overflowPunct/>
        <w:topLinePunct w:val="0"/>
        <w:bidi w:val="0"/>
        <w:adjustRightInd w:val="0"/>
        <w:snapToGrid w:val="0"/>
        <w:spacing w:line="284" w:lineRule="auto"/>
        <w:ind w:firstLine="482" w:firstLineChars="20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u w:val="single"/>
        </w:rPr>
        <w:t>投标文件未在投标截止时间前完成传输的，视为投标文件撤回；投标文件未按时解密，亦视为投标文件撤回。</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2.投标文件的组成</w:t>
      </w:r>
    </w:p>
    <w:p>
      <w:pPr>
        <w:keepNext w:val="0"/>
        <w:keepLines w:val="0"/>
        <w:pageBreakBefore w:val="0"/>
        <w:widowControl w:val="0"/>
        <w:kinsoku/>
        <w:wordWrap/>
        <w:overflowPunct/>
        <w:topLinePunct w:val="0"/>
        <w:bidi w:val="0"/>
        <w:adjustRightInd w:val="0"/>
        <w:spacing w:line="284" w:lineRule="auto"/>
        <w:ind w:firstLine="480" w:firstLineChars="200"/>
        <w:jc w:val="left"/>
        <w:textAlignment w:val="auto"/>
        <w:rPr>
          <w:rFonts w:hint="eastAsia" w:ascii="仿宋" w:hAnsi="仿宋" w:eastAsia="仿宋" w:cs="仿宋"/>
          <w:b/>
          <w:sz w:val="24"/>
        </w:rPr>
      </w:pPr>
      <w:r>
        <w:rPr>
          <w:rFonts w:hint="eastAsia" w:ascii="仿宋" w:hAnsi="仿宋" w:eastAsia="仿宋" w:cs="仿宋"/>
          <w:color w:val="auto"/>
          <w:sz w:val="24"/>
          <w:szCs w:val="24"/>
        </w:rPr>
        <w:t>投标文件由“报价文件资料”、“商务技术（资信）文件资料”</w:t>
      </w:r>
      <w:r>
        <w:rPr>
          <w:rFonts w:hint="eastAsia" w:ascii="仿宋" w:hAnsi="仿宋" w:eastAsia="仿宋" w:cs="仿宋"/>
          <w:color w:val="auto"/>
          <w:sz w:val="24"/>
          <w:szCs w:val="24"/>
          <w:lang w:eastAsia="zh-CN"/>
        </w:rPr>
        <w:t>两</w:t>
      </w:r>
      <w:r>
        <w:rPr>
          <w:rFonts w:hint="eastAsia" w:ascii="仿宋" w:hAnsi="仿宋" w:eastAsia="仿宋" w:cs="仿宋"/>
          <w:color w:val="auto"/>
          <w:sz w:val="24"/>
          <w:szCs w:val="24"/>
        </w:rPr>
        <w:t>部分组成</w:t>
      </w:r>
      <w:r>
        <w:rPr>
          <w:rFonts w:hint="eastAsia" w:ascii="仿宋" w:hAnsi="仿宋" w:eastAsia="仿宋" w:cs="仿宋"/>
          <w:color w:val="auto"/>
          <w:sz w:val="24"/>
          <w:szCs w:val="24"/>
          <w:lang w:val="en-US" w:eastAsia="zh-CN"/>
        </w:rPr>
        <w:t>,</w:t>
      </w:r>
      <w:r>
        <w:rPr>
          <w:rFonts w:hint="eastAsia" w:ascii="仿宋" w:hAnsi="仿宋" w:eastAsia="仿宋" w:cs="仿宋"/>
          <w:b/>
          <w:sz w:val="24"/>
          <w:lang w:val="en-US" w:eastAsia="zh-CN"/>
        </w:rPr>
        <w:t>其中</w:t>
      </w:r>
      <w:r>
        <w:rPr>
          <w:rFonts w:hint="eastAsia" w:ascii="仿宋" w:hAnsi="仿宋" w:eastAsia="仿宋" w:cs="仿宋"/>
          <w:b/>
          <w:sz w:val="24"/>
        </w:rPr>
        <w:t>电子投标文件中所须加盖公章部分均应采用电子签章。</w:t>
      </w:r>
    </w:p>
    <w:p>
      <w:pPr>
        <w:keepNext w:val="0"/>
        <w:keepLines w:val="0"/>
        <w:pageBreakBefore w:val="0"/>
        <w:widowControl w:val="0"/>
        <w:kinsoku/>
        <w:wordWrap/>
        <w:overflowPunct/>
        <w:topLinePunct w:val="0"/>
        <w:bidi w:val="0"/>
        <w:adjustRightIn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 “报价文件资料”应包含以下内容：</w:t>
      </w:r>
    </w:p>
    <w:p>
      <w:pPr>
        <w:keepNext w:val="0"/>
        <w:keepLines w:val="0"/>
        <w:pageBreakBefore w:val="0"/>
        <w:widowControl w:val="0"/>
        <w:tabs>
          <w:tab w:val="left" w:pos="3870"/>
          <w:tab w:val="left" w:pos="4085"/>
        </w:tabs>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2.1.1投标响应函（格式见第六部分附件）； </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2.1.2开标一览表（格式见第六部分附件）；</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2.1.3小微企业声明函及证明资料（如有，格式见第六部分附件）；</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2.1.4残疾人福利性单位声明函（如有，格式见第六部分附件）。</w:t>
      </w:r>
    </w:p>
    <w:p>
      <w:pPr>
        <w:keepNext w:val="0"/>
        <w:keepLines w:val="0"/>
        <w:pageBreakBefore w:val="0"/>
        <w:widowControl w:val="0"/>
        <w:tabs>
          <w:tab w:val="left" w:pos="3870"/>
          <w:tab w:val="left" w:pos="4085"/>
        </w:tabs>
        <w:kinsoku/>
        <w:wordWrap/>
        <w:overflowPunct/>
        <w:topLinePunct w:val="0"/>
        <w:bidi w:val="0"/>
        <w:adjustRightInd w:val="0"/>
        <w:snapToGrid w:val="0"/>
        <w:spacing w:line="284"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以上文件组成“报价文件资料”。投标人在“报价文件资料”中应对招标文件作实质性响应，该项内容将作为评标重要指标。</w:t>
      </w:r>
    </w:p>
    <w:p>
      <w:pPr>
        <w:pStyle w:val="13"/>
        <w:keepNext w:val="0"/>
        <w:keepLines w:val="0"/>
        <w:pageBreakBefore w:val="0"/>
        <w:widowControl w:val="0"/>
        <w:numPr>
          <w:ilvl w:val="0"/>
          <w:numId w:val="0"/>
        </w:numPr>
        <w:tabs>
          <w:tab w:val="left" w:pos="1854"/>
          <w:tab w:val="clear" w:pos="1200"/>
        </w:tabs>
        <w:kinsoku/>
        <w:wordWrap/>
        <w:overflowPunct/>
        <w:topLinePunct w:val="0"/>
        <w:bidi w:val="0"/>
        <w:adjustRightInd w:val="0"/>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 “商务技术（资信）文件资料”应包括以下内容：</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2.2.1法定代表人授权委托书(个体工商户不需要提供，但经营者必须本人参加开标会，格式见第六部分附件)；</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2.2.2授权代表社保证明（格式见第六部分附件）；</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2.2.3法定代表人身份证明书（格式见第六部分附件）；</w:t>
      </w:r>
    </w:p>
    <w:p>
      <w:pPr>
        <w:keepNext w:val="0"/>
        <w:keepLines w:val="0"/>
        <w:pageBreakBefore w:val="0"/>
        <w:widowControl w:val="0"/>
        <w:kinsoku/>
        <w:wordWrap/>
        <w:overflowPunct/>
        <w:topLinePunct w:val="0"/>
        <w:bidi w:val="0"/>
        <w:adjustRightInd w:val="0"/>
        <w:snapToGrid w:val="0"/>
        <w:spacing w:line="284" w:lineRule="auto"/>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2.2.</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相关资质证明或文件复印件（加盖单位公章）；（均需加盖公章）：</w:t>
      </w:r>
      <w:r>
        <w:rPr>
          <w:rFonts w:hint="eastAsia" w:ascii="仿宋" w:hAnsi="仿宋" w:eastAsia="仿宋" w:cs="仿宋"/>
          <w:color w:val="auto"/>
          <w:kern w:val="0"/>
          <w:sz w:val="24"/>
          <w:szCs w:val="24"/>
        </w:rPr>
        <w:t>证明其符合《中华人民共和国政府采购法》规定的供应商基本条件和采购项目对供应商的特定要求</w:t>
      </w:r>
      <w:r>
        <w:rPr>
          <w:rFonts w:hint="eastAsia" w:ascii="仿宋" w:hAnsi="仿宋" w:eastAsia="仿宋" w:cs="仿宋"/>
          <w:color w:val="auto"/>
          <w:sz w:val="24"/>
          <w:szCs w:val="24"/>
        </w:rPr>
        <w:t>（如果项目要求）</w:t>
      </w:r>
      <w:r>
        <w:rPr>
          <w:rFonts w:hint="eastAsia" w:ascii="仿宋" w:hAnsi="仿宋" w:eastAsia="仿宋" w:cs="仿宋"/>
          <w:color w:val="auto"/>
          <w:kern w:val="0"/>
          <w:sz w:val="24"/>
          <w:szCs w:val="24"/>
        </w:rPr>
        <w:t>的有关资格证明文件。</w:t>
      </w:r>
    </w:p>
    <w:p>
      <w:pPr>
        <w:pStyle w:val="14"/>
        <w:keepNext w:val="0"/>
        <w:keepLines w:val="0"/>
        <w:pageBreakBefore w:val="0"/>
        <w:widowControl w:val="0"/>
        <w:kinsoku/>
        <w:wordWrap/>
        <w:overflowPunct/>
        <w:topLinePunct w:val="0"/>
        <w:bidi w:val="0"/>
        <w:adjustRightInd w:val="0"/>
        <w:spacing w:line="284" w:lineRule="auto"/>
        <w:ind w:firstLine="480" w:firstLineChars="200"/>
        <w:textAlignment w:val="auto"/>
        <w:rPr>
          <w:rFonts w:hint="eastAsia" w:ascii="仿宋" w:hAnsi="仿宋" w:eastAsia="仿宋" w:cs="仿宋"/>
          <w:color w:val="auto"/>
          <w:sz w:val="24"/>
          <w:szCs w:val="24"/>
        </w:rPr>
      </w:pPr>
      <w:bookmarkStart w:id="0" w:name="_Hlt68073093"/>
      <w:bookmarkEnd w:id="0"/>
      <w:bookmarkStart w:id="1" w:name="_Hlt68072998"/>
      <w:bookmarkEnd w:id="1"/>
      <w:bookmarkStart w:id="2" w:name="_Hlt68403820"/>
      <w:bookmarkEnd w:id="2"/>
      <w:r>
        <w:rPr>
          <w:rFonts w:hint="eastAsia" w:ascii="仿宋" w:hAnsi="仿宋" w:eastAsia="仿宋" w:cs="仿宋"/>
          <w:color w:val="auto"/>
          <w:sz w:val="24"/>
          <w:szCs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14"/>
        <w:keepNext w:val="0"/>
        <w:keepLines w:val="0"/>
        <w:pageBreakBefore w:val="0"/>
        <w:widowControl w:val="0"/>
        <w:kinsoku/>
        <w:wordWrap/>
        <w:overflowPunct/>
        <w:topLinePunct w:val="0"/>
        <w:bidi w:val="0"/>
        <w:adjustRightInd w:val="0"/>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keepNext w:val="0"/>
        <w:keepLines w:val="0"/>
        <w:pageBreakBefore w:val="0"/>
        <w:widowControl w:val="0"/>
        <w:kinsoku/>
        <w:wordWrap/>
        <w:overflowPunct/>
        <w:topLinePunct w:val="0"/>
        <w:bidi w:val="0"/>
        <w:adjustRightInd w:val="0"/>
        <w:snapToGrid w:val="0"/>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（2）2018年度资产负债表等财务报表资料文件(新成立的公司，必须提供情况说明)；</w:t>
      </w:r>
    </w:p>
    <w:p>
      <w:pPr>
        <w:pStyle w:val="14"/>
        <w:keepNext w:val="0"/>
        <w:keepLines w:val="0"/>
        <w:pageBreakBefore w:val="0"/>
        <w:widowControl w:val="0"/>
        <w:kinsoku/>
        <w:wordWrap/>
        <w:overflowPunct/>
        <w:topLinePunct w:val="0"/>
        <w:bidi w:val="0"/>
        <w:adjustRightInd w:val="0"/>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（3）具有履行合同所必需的设备和专业技术能力的承诺函；</w:t>
      </w:r>
    </w:p>
    <w:p>
      <w:pPr>
        <w:keepNext w:val="0"/>
        <w:keepLines w:val="0"/>
        <w:pageBreakBefore w:val="0"/>
        <w:widowControl w:val="0"/>
        <w:kinsoku/>
        <w:wordWrap/>
        <w:overflowPunct/>
        <w:topLinePunct w:val="0"/>
        <w:bidi w:val="0"/>
        <w:adjustRightInd w:val="0"/>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（4）参加本次政府采购活动前三年内，在经营活动中没有重大违法记录的声明（需要特别声明“没有因违反《浙江省政府采购供应商注册及诚信管理暂行办法》被列入‘黑名单’，在处罚有效期”）；</w:t>
      </w:r>
    </w:p>
    <w:p>
      <w:pPr>
        <w:keepNext w:val="0"/>
        <w:keepLines w:val="0"/>
        <w:pageBreakBefore w:val="0"/>
        <w:widowControl w:val="0"/>
        <w:kinsoku/>
        <w:wordWrap/>
        <w:overflowPunct/>
        <w:topLinePunct w:val="0"/>
        <w:bidi w:val="0"/>
        <w:adjustRightInd w:val="0"/>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keepNext w:val="0"/>
        <w:keepLines w:val="0"/>
        <w:pageBreakBefore w:val="0"/>
        <w:widowControl w:val="0"/>
        <w:kinsoku/>
        <w:wordWrap/>
        <w:overflowPunct/>
        <w:topLinePunct w:val="0"/>
        <w:bidi w:val="0"/>
        <w:adjustRightInd w:val="0"/>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 xml:space="preserve">）提供依法缴纳税收和社会保障资金的良好记录证明，税收和社保证明打印时间不得早于投标截止时间前1个月； </w:t>
      </w:r>
    </w:p>
    <w:p>
      <w:pPr>
        <w:keepNext w:val="0"/>
        <w:keepLines w:val="0"/>
        <w:pageBreakBefore w:val="0"/>
        <w:widowControl w:val="0"/>
        <w:kinsoku/>
        <w:wordWrap/>
        <w:overflowPunct/>
        <w:topLinePunct w:val="0"/>
        <w:bidi w:val="0"/>
        <w:adjustRightInd w:val="0"/>
        <w:snapToGrid w:val="0"/>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）符合特定资格条件（如果项目要求）的有关证明材料（复印件）；</w:t>
      </w:r>
    </w:p>
    <w:p>
      <w:pPr>
        <w:pStyle w:val="14"/>
        <w:keepNext w:val="0"/>
        <w:keepLines w:val="0"/>
        <w:pageBreakBefore w:val="0"/>
        <w:widowControl w:val="0"/>
        <w:kinsoku/>
        <w:wordWrap/>
        <w:overflowPunct/>
        <w:topLinePunct w:val="0"/>
        <w:bidi w:val="0"/>
        <w:adjustRightInd w:val="0"/>
        <w:snapToGrid w:val="0"/>
        <w:spacing w:line="284" w:lineRule="auto"/>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2.2.</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val="zh-CN"/>
        </w:rPr>
        <w:t>投标人应提供针对项目的完整技术解决方案：</w:t>
      </w:r>
    </w:p>
    <w:p>
      <w:pPr>
        <w:keepNext w:val="0"/>
        <w:keepLines w:val="0"/>
        <w:pageBreakBefore w:val="0"/>
        <w:widowControl w:val="0"/>
        <w:kinsoku/>
        <w:wordWrap/>
        <w:overflowPunct/>
        <w:topLinePunct w:val="0"/>
        <w:bidi w:val="0"/>
        <w:adjustRightInd w:val="0"/>
        <w:snapToGrid w:val="0"/>
        <w:spacing w:line="284" w:lineRule="auto"/>
        <w:ind w:firstLine="480" w:firstLineChars="200"/>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lang w:val="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tabs>
          <w:tab w:val="left" w:pos="3870"/>
          <w:tab w:val="left" w:pos="4085"/>
        </w:tabs>
        <w:kinsoku/>
        <w:wordWrap/>
        <w:overflowPunct/>
        <w:topLinePunct w:val="0"/>
        <w:bidi w:val="0"/>
        <w:adjustRightInd w:val="0"/>
        <w:snapToGrid w:val="0"/>
        <w:spacing w:line="284" w:lineRule="auto"/>
        <w:ind w:firstLine="472" w:firstLineChars="196"/>
        <w:jc w:val="left"/>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如果本项目涉及硬件设备采购，还需提供相关设备完整配置方案（设备名称、品牌、规格型号、数量、主要技术参数等）</w:t>
      </w:r>
      <w:r>
        <w:rPr>
          <w:rFonts w:hint="eastAsia" w:ascii="仿宋" w:hAnsi="仿宋" w:eastAsia="仿宋" w:cs="仿宋"/>
          <w:color w:val="auto"/>
          <w:sz w:val="24"/>
          <w:szCs w:val="24"/>
        </w:rPr>
        <w:t>，</w:t>
      </w:r>
      <w:r>
        <w:rPr>
          <w:rFonts w:hint="eastAsia" w:ascii="仿宋" w:hAnsi="仿宋" w:eastAsia="仿宋" w:cs="仿宋"/>
          <w:b/>
          <w:color w:val="auto"/>
          <w:sz w:val="24"/>
          <w:szCs w:val="24"/>
        </w:rPr>
        <w:t>提供主要投标产品的技术参数证明材料（如原厂技术说明、官网截图、产品彩页等），</w:t>
      </w:r>
      <w:r>
        <w:rPr>
          <w:rFonts w:hint="eastAsia" w:ascii="仿宋" w:hAnsi="仿宋" w:eastAsia="仿宋" w:cs="仿宋"/>
          <w:color w:val="auto"/>
          <w:sz w:val="24"/>
          <w:szCs w:val="24"/>
        </w:rPr>
        <w:t>明确表示该项指标所涉及的软硬件是标准配置还是选择配置</w:t>
      </w:r>
      <w:r>
        <w:rPr>
          <w:rFonts w:hint="eastAsia" w:ascii="仿宋" w:hAnsi="仿宋" w:eastAsia="仿宋" w:cs="仿宋"/>
          <w:b/>
          <w:color w:val="auto"/>
          <w:sz w:val="24"/>
          <w:szCs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szCs w:val="24"/>
          <w:lang w:val="zh-CN"/>
        </w:rPr>
        <w:t>任何含糊不清的</w:t>
      </w:r>
      <w:r>
        <w:rPr>
          <w:rFonts w:hint="eastAsia" w:ascii="仿宋" w:hAnsi="仿宋" w:eastAsia="仿宋" w:cs="仿宋"/>
          <w:b/>
          <w:color w:val="auto"/>
          <w:sz w:val="24"/>
          <w:szCs w:val="24"/>
        </w:rPr>
        <w:t>表述导致</w:t>
      </w:r>
      <w:r>
        <w:rPr>
          <w:rFonts w:hint="eastAsia" w:ascii="仿宋" w:hAnsi="仿宋" w:eastAsia="仿宋" w:cs="仿宋"/>
          <w:b/>
          <w:color w:val="auto"/>
          <w:kern w:val="0"/>
          <w:sz w:val="24"/>
          <w:szCs w:val="24"/>
          <w:lang w:val="zh-CN"/>
        </w:rPr>
        <w:t>评标委员会技术扣分直至认定为投标无效都将是投标人的责任）</w:t>
      </w:r>
      <w:r>
        <w:rPr>
          <w:rFonts w:hint="eastAsia" w:ascii="仿宋" w:hAnsi="仿宋" w:eastAsia="仿宋" w:cs="仿宋"/>
          <w:color w:val="auto"/>
          <w:sz w:val="24"/>
          <w:szCs w:val="24"/>
        </w:rPr>
        <w:t>。</w:t>
      </w:r>
    </w:p>
    <w:p>
      <w:pPr>
        <w:keepNext w:val="0"/>
        <w:keepLines w:val="0"/>
        <w:pageBreakBefore w:val="0"/>
        <w:widowControl w:val="0"/>
        <w:tabs>
          <w:tab w:val="left" w:pos="3870"/>
          <w:tab w:val="left" w:pos="4085"/>
        </w:tabs>
        <w:kinsoku/>
        <w:wordWrap/>
        <w:overflowPunct/>
        <w:topLinePunct w:val="0"/>
        <w:bidi w:val="0"/>
        <w:adjustRightInd w:val="0"/>
        <w:snapToGrid w:val="0"/>
        <w:spacing w:line="284" w:lineRule="auto"/>
        <w:ind w:firstLine="470" w:firstLineChars="196"/>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tabs>
          <w:tab w:val="left" w:pos="3870"/>
          <w:tab w:val="left" w:pos="4085"/>
        </w:tabs>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优惠条件：投标人承诺给予招标人的各种优惠条件，包括设备价格、运输、保险、安装调试、付款条件、技术服务、售后服务等方面的优惠；当优惠条件涉及“报价单”中的各项费用时，必须与投标价格相统一；（如有）</w:t>
      </w:r>
    </w:p>
    <w:p>
      <w:pPr>
        <w:keepNext w:val="0"/>
        <w:keepLines w:val="0"/>
        <w:pageBreakBefore w:val="0"/>
        <w:widowControl w:val="0"/>
        <w:tabs>
          <w:tab w:val="left" w:pos="3870"/>
          <w:tab w:val="left" w:pos="4085"/>
        </w:tabs>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widowControl w:val="0"/>
        <w:kinsoku/>
        <w:wordWrap/>
        <w:overflowPunct/>
        <w:topLinePunct w:val="0"/>
        <w:bidi w:val="0"/>
        <w:adjustRightInd w:val="0"/>
        <w:snapToGrid w:val="0"/>
        <w:spacing w:line="284" w:lineRule="auto"/>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rPr>
        <w:t>2.2.</w:t>
      </w:r>
      <w:r>
        <w:rPr>
          <w:rFonts w:hint="eastAsia" w:ascii="仿宋" w:hAnsi="仿宋" w:eastAsia="仿宋" w:cs="仿宋"/>
          <w:color w:val="auto"/>
          <w:kern w:val="0"/>
          <w:sz w:val="24"/>
          <w:szCs w:val="24"/>
          <w:lang w:val="en-US" w:eastAsia="zh-CN"/>
        </w:rPr>
        <w:t>8</w:t>
      </w:r>
      <w:r>
        <w:rPr>
          <w:rFonts w:hint="eastAsia" w:ascii="仿宋" w:hAnsi="仿宋" w:eastAsia="仿宋" w:cs="仿宋"/>
          <w:color w:val="auto"/>
          <w:sz w:val="24"/>
          <w:szCs w:val="24"/>
        </w:rPr>
        <w:t>投标人在投标文件技术偏离说明表中，</w:t>
      </w:r>
      <w:r>
        <w:rPr>
          <w:rFonts w:hint="eastAsia" w:ascii="仿宋" w:hAnsi="仿宋" w:eastAsia="仿宋" w:cs="仿宋"/>
          <w:color w:val="auto"/>
          <w:kern w:val="0"/>
          <w:sz w:val="24"/>
          <w:szCs w:val="24"/>
          <w:lang w:val="zh-CN"/>
        </w:rPr>
        <w:t>应对</w:t>
      </w:r>
      <w:r>
        <w:rPr>
          <w:rFonts w:hint="eastAsia" w:ascii="仿宋" w:hAnsi="仿宋" w:eastAsia="仿宋" w:cs="仿宋"/>
          <w:color w:val="auto"/>
          <w:sz w:val="24"/>
          <w:szCs w:val="24"/>
        </w:rPr>
        <w:t>项目技术规范和服务要求</w:t>
      </w:r>
      <w:r>
        <w:rPr>
          <w:rFonts w:hint="eastAsia" w:ascii="仿宋" w:hAnsi="仿宋" w:eastAsia="仿宋" w:cs="仿宋"/>
          <w:color w:val="auto"/>
          <w:kern w:val="0"/>
          <w:sz w:val="24"/>
          <w:szCs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pPr>
        <w:keepNext w:val="0"/>
        <w:keepLines w:val="0"/>
        <w:pageBreakBefore w:val="0"/>
        <w:widowControl w:val="0"/>
        <w:kinsoku/>
        <w:wordWrap/>
        <w:overflowPunct/>
        <w:topLinePunct w:val="0"/>
        <w:bidi w:val="0"/>
        <w:adjustRightInd w:val="0"/>
        <w:snapToGrid w:val="0"/>
        <w:spacing w:line="284" w:lineRule="auto"/>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2.2.</w:t>
      </w:r>
      <w:r>
        <w:rPr>
          <w:rFonts w:hint="eastAsia" w:ascii="仿宋" w:hAnsi="仿宋" w:eastAsia="仿宋" w:cs="仿宋"/>
          <w:color w:val="auto"/>
          <w:kern w:val="0"/>
          <w:sz w:val="24"/>
          <w:szCs w:val="24"/>
          <w:lang w:val="en-US" w:eastAsia="zh-CN"/>
        </w:rPr>
        <w:t>9</w:t>
      </w:r>
      <w:r>
        <w:rPr>
          <w:rFonts w:hint="eastAsia" w:ascii="仿宋" w:hAnsi="仿宋" w:eastAsia="仿宋" w:cs="仿宋"/>
          <w:color w:val="auto"/>
          <w:kern w:val="0"/>
          <w:sz w:val="24"/>
          <w:szCs w:val="24"/>
          <w:lang w:val="zh-CN"/>
        </w:rPr>
        <w:t>针对本项目建设的详细实施计划。本项目详细工作实施组织方案，包括(但不限于)以下内容：组织机构、工作时间进度表、工作程序和步骤、管理和协调方法、关键步骤的思路和要点。（如果有）</w:t>
      </w:r>
    </w:p>
    <w:p>
      <w:pPr>
        <w:keepNext w:val="0"/>
        <w:keepLines w:val="0"/>
        <w:pageBreakBefore w:val="0"/>
        <w:widowControl w:val="0"/>
        <w:kinsoku/>
        <w:wordWrap/>
        <w:overflowPunct/>
        <w:topLinePunct w:val="0"/>
        <w:bidi w:val="0"/>
        <w:adjustRightInd w:val="0"/>
        <w:snapToGrid w:val="0"/>
        <w:spacing w:line="284" w:lineRule="auto"/>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2.2.1</w:t>
      </w:r>
      <w:r>
        <w:rPr>
          <w:rFonts w:hint="eastAsia" w:ascii="仿宋" w:hAnsi="仿宋" w:eastAsia="仿宋" w:cs="仿宋"/>
          <w:color w:val="auto"/>
          <w:kern w:val="0"/>
          <w:sz w:val="24"/>
          <w:szCs w:val="24"/>
          <w:lang w:val="en-US" w:eastAsia="zh-CN"/>
        </w:rPr>
        <w:t>0</w:t>
      </w:r>
      <w:r>
        <w:rPr>
          <w:rFonts w:hint="eastAsia" w:ascii="仿宋" w:hAnsi="仿宋" w:eastAsia="仿宋" w:cs="仿宋"/>
          <w:snapToGrid w:val="0"/>
          <w:color w:val="auto"/>
          <w:sz w:val="24"/>
          <w:szCs w:val="24"/>
        </w:rPr>
        <w:t>非本地投标人售后服务机构证明材料。非本地投标人</w:t>
      </w:r>
      <w:r>
        <w:rPr>
          <w:rFonts w:hint="eastAsia" w:ascii="仿宋" w:hAnsi="仿宋" w:eastAsia="仿宋" w:cs="仿宋"/>
          <w:color w:val="auto"/>
          <w:sz w:val="24"/>
          <w:szCs w:val="24"/>
          <w:lang w:val="zh-CN"/>
        </w:rPr>
        <w:t>在绍兴的分公司</w:t>
      </w:r>
      <w:r>
        <w:rPr>
          <w:rFonts w:hint="eastAsia" w:ascii="仿宋" w:hAnsi="仿宋" w:eastAsia="仿宋" w:cs="仿宋"/>
          <w:color w:val="auto"/>
          <w:kern w:val="0"/>
          <w:sz w:val="24"/>
          <w:szCs w:val="24"/>
        </w:rPr>
        <w:t>（</w:t>
      </w:r>
      <w:r>
        <w:rPr>
          <w:rFonts w:hint="eastAsia" w:ascii="仿宋" w:hAnsi="仿宋" w:eastAsia="仿宋" w:cs="仿宋"/>
          <w:color w:val="auto"/>
          <w:sz w:val="24"/>
          <w:szCs w:val="24"/>
          <w:lang w:val="zh-CN"/>
        </w:rPr>
        <w:t>需提供本地工商注册</w:t>
      </w:r>
      <w:r>
        <w:rPr>
          <w:rFonts w:hint="eastAsia" w:ascii="仿宋" w:hAnsi="仿宋" w:eastAsia="仿宋" w:cs="仿宋"/>
          <w:color w:val="auto"/>
          <w:sz w:val="24"/>
          <w:szCs w:val="24"/>
        </w:rPr>
        <w:t>登记</w:t>
      </w:r>
      <w:r>
        <w:rPr>
          <w:rFonts w:hint="eastAsia" w:ascii="仿宋" w:hAnsi="仿宋" w:eastAsia="仿宋" w:cs="仿宋"/>
          <w:color w:val="auto"/>
          <w:sz w:val="24"/>
          <w:szCs w:val="24"/>
          <w:lang w:val="zh-CN"/>
        </w:rPr>
        <w:t>资料）或办事处</w:t>
      </w:r>
      <w:r>
        <w:rPr>
          <w:rFonts w:hint="eastAsia" w:ascii="仿宋" w:hAnsi="仿宋" w:eastAsia="仿宋" w:cs="仿宋"/>
          <w:color w:val="auto"/>
          <w:kern w:val="0"/>
          <w:sz w:val="24"/>
          <w:szCs w:val="24"/>
        </w:rPr>
        <w:t>（</w:t>
      </w:r>
      <w:r>
        <w:rPr>
          <w:rFonts w:hint="eastAsia" w:ascii="仿宋" w:hAnsi="仿宋" w:eastAsia="仿宋" w:cs="仿宋"/>
          <w:color w:val="auto"/>
          <w:sz w:val="24"/>
          <w:szCs w:val="24"/>
          <w:lang w:val="zh-CN"/>
        </w:rPr>
        <w:t>需提供本地国内经济合作办注册资料</w:t>
      </w:r>
      <w:r>
        <w:rPr>
          <w:rFonts w:hint="eastAsia" w:ascii="仿宋" w:hAnsi="仿宋" w:eastAsia="仿宋" w:cs="仿宋"/>
          <w:color w:val="auto"/>
          <w:kern w:val="0"/>
          <w:sz w:val="24"/>
          <w:szCs w:val="24"/>
        </w:rPr>
        <w:t>）或符合本项目服务能力并签订合作协议的第三方机构或者在中标（成交）公示后在本地设立售后服务机构作</w:t>
      </w:r>
      <w:r>
        <w:rPr>
          <w:rFonts w:hint="eastAsia" w:ascii="仿宋" w:hAnsi="仿宋" w:eastAsia="仿宋" w:cs="仿宋"/>
          <w:color w:val="auto"/>
          <w:sz w:val="24"/>
          <w:szCs w:val="24"/>
          <w:lang w:val="zh-CN"/>
        </w:rPr>
        <w:t>为常驻服务和技术支持机构；</w:t>
      </w:r>
      <w:r>
        <w:rPr>
          <w:rFonts w:hint="eastAsia" w:ascii="仿宋" w:hAnsi="仿宋" w:eastAsia="仿宋" w:cs="仿宋"/>
          <w:color w:val="auto"/>
          <w:kern w:val="0"/>
          <w:sz w:val="24"/>
          <w:szCs w:val="24"/>
          <w:lang w:val="zh-CN"/>
        </w:rPr>
        <w:t>（如果有）</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2.2.1</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u w:val="wave"/>
        </w:rPr>
        <w:t>未尽事宜请各投标单位按评分细则和相对应标项相关要求制作(重要)</w:t>
      </w:r>
      <w:r>
        <w:rPr>
          <w:rFonts w:hint="eastAsia" w:ascii="仿宋" w:hAnsi="仿宋" w:eastAsia="仿宋" w:cs="仿宋"/>
          <w:color w:val="auto"/>
          <w:sz w:val="24"/>
          <w:szCs w:val="24"/>
        </w:rPr>
        <w:t>；</w:t>
      </w:r>
    </w:p>
    <w:p>
      <w:pPr>
        <w:pStyle w:val="13"/>
        <w:keepNext w:val="0"/>
        <w:keepLines w:val="0"/>
        <w:pageBreakBefore w:val="0"/>
        <w:widowControl w:val="0"/>
        <w:numPr>
          <w:ilvl w:val="0"/>
          <w:numId w:val="0"/>
        </w:numPr>
        <w:tabs>
          <w:tab w:val="left" w:pos="1854"/>
          <w:tab w:val="clear" w:pos="1200"/>
        </w:tabs>
        <w:kinsoku/>
        <w:wordWrap/>
        <w:overflowPunct/>
        <w:topLinePunct w:val="0"/>
        <w:bidi w:val="0"/>
        <w:adjustRightInd w:val="0"/>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w:t>
      </w: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投标人需要说明的其他文件和说明（格式自拟）。</w:t>
      </w:r>
    </w:p>
    <w:p>
      <w:pPr>
        <w:keepNext w:val="0"/>
        <w:keepLines w:val="0"/>
        <w:pageBreakBefore w:val="0"/>
        <w:widowControl w:val="0"/>
        <w:tabs>
          <w:tab w:val="left" w:pos="3870"/>
          <w:tab w:val="left" w:pos="4085"/>
        </w:tabs>
        <w:kinsoku/>
        <w:wordWrap/>
        <w:overflowPunct/>
        <w:topLinePunct w:val="0"/>
        <w:bidi w:val="0"/>
        <w:adjustRightInd w:val="0"/>
        <w:snapToGrid w:val="0"/>
        <w:spacing w:line="284"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以上文件组成“商务技术（资信）文件资料”。投标人在“商务技术（资信）文件资料”中应对招标文件作实质性响应，该项内容将作为评标重要指标。</w:t>
      </w:r>
    </w:p>
    <w:p>
      <w:pPr>
        <w:pStyle w:val="13"/>
        <w:keepNext w:val="0"/>
        <w:keepLines w:val="0"/>
        <w:pageBreakBefore w:val="0"/>
        <w:widowControl w:val="0"/>
        <w:numPr>
          <w:ilvl w:val="0"/>
          <w:numId w:val="0"/>
        </w:numPr>
        <w:tabs>
          <w:tab w:val="left" w:pos="1854"/>
          <w:tab w:val="clear" w:pos="1200"/>
        </w:tabs>
        <w:kinsoku/>
        <w:wordWrap/>
        <w:overflowPunct/>
        <w:topLinePunct w:val="0"/>
        <w:bidi w:val="0"/>
        <w:adjustRightInd w:val="0"/>
        <w:spacing w:afterLines="0" w:line="284" w:lineRule="auto"/>
        <w:ind w:right="-78" w:rightChars="-37"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投标人不按招标文件的要求提供的投标文件，可能会被评标委员会视为未实质性响应，其风险应由投标人自行承担。</w:t>
      </w:r>
    </w:p>
    <w:p>
      <w:pPr>
        <w:keepNext w:val="0"/>
        <w:keepLines w:val="0"/>
        <w:pageBreakBefore w:val="0"/>
        <w:widowControl w:val="0"/>
        <w:tabs>
          <w:tab w:val="left" w:pos="3870"/>
        </w:tabs>
        <w:kinsoku/>
        <w:wordWrap/>
        <w:overflowPunct/>
        <w:topLinePunct w:val="0"/>
        <w:bidi w:val="0"/>
        <w:adjustRightInd w:val="0"/>
        <w:snapToGrid w:val="0"/>
        <w:spacing w:line="284" w:lineRule="auto"/>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注：复印件应加盖投标人公章</w:t>
      </w:r>
    </w:p>
    <w:p>
      <w:pPr>
        <w:keepNext w:val="0"/>
        <w:keepLines w:val="0"/>
        <w:pageBreakBefore w:val="0"/>
        <w:widowControl w:val="0"/>
        <w:kinsoku/>
        <w:wordWrap/>
        <w:overflowPunct/>
        <w:topLinePunct w:val="0"/>
        <w:autoSpaceDE/>
        <w:autoSpaceDN/>
        <w:bidi w:val="0"/>
        <w:adjustRightInd w:val="0"/>
        <w:snapToGrid/>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3.投标报价</w:t>
      </w:r>
    </w:p>
    <w:p>
      <w:pPr>
        <w:pStyle w:val="14"/>
        <w:keepNext w:val="0"/>
        <w:keepLines w:val="0"/>
        <w:pageBreakBefore w:val="0"/>
        <w:widowControl w:val="0"/>
        <w:kinsoku/>
        <w:wordWrap/>
        <w:overflowPunct/>
        <w:topLinePunct w:val="0"/>
        <w:autoSpaceDE/>
        <w:autoSpaceDN/>
        <w:bidi w:val="0"/>
        <w:adjustRightInd w:val="0"/>
        <w:snapToGrid/>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3.1投标人应按招标文件中《开标一览表》等附表要求填写。</w:t>
      </w:r>
    </w:p>
    <w:p>
      <w:pPr>
        <w:pStyle w:val="14"/>
        <w:keepNext w:val="0"/>
        <w:keepLines w:val="0"/>
        <w:pageBreakBefore w:val="0"/>
        <w:widowControl w:val="0"/>
        <w:kinsoku/>
        <w:wordWrap/>
        <w:overflowPunct/>
        <w:topLinePunct w:val="0"/>
        <w:autoSpaceDE/>
        <w:autoSpaceDN/>
        <w:bidi w:val="0"/>
        <w:adjustRightInd w:val="0"/>
        <w:snapToGrid/>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3.2报价为购买货物或服务需缴纳的所有税费及其他包括知识产权在内的一切相关费用。</w:t>
      </w:r>
    </w:p>
    <w:p>
      <w:pPr>
        <w:pStyle w:val="14"/>
        <w:keepNext w:val="0"/>
        <w:keepLines w:val="0"/>
        <w:pageBreakBefore w:val="0"/>
        <w:widowControl w:val="0"/>
        <w:kinsoku/>
        <w:wordWrap/>
        <w:overflowPunct/>
        <w:topLinePunct w:val="0"/>
        <w:autoSpaceDE/>
        <w:autoSpaceDN/>
        <w:bidi w:val="0"/>
        <w:adjustRightInd w:val="0"/>
        <w:snapToGrid/>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3.3招标文件未列明，而投标人认为必需的费用也需列入报价。</w:t>
      </w:r>
    </w:p>
    <w:p>
      <w:pPr>
        <w:pStyle w:val="14"/>
        <w:keepNext w:val="0"/>
        <w:keepLines w:val="0"/>
        <w:pageBreakBefore w:val="0"/>
        <w:widowControl w:val="0"/>
        <w:kinsoku/>
        <w:wordWrap/>
        <w:overflowPunct/>
        <w:topLinePunct w:val="0"/>
        <w:autoSpaceDE/>
        <w:autoSpaceDN/>
        <w:bidi w:val="0"/>
        <w:adjustRightInd w:val="0"/>
        <w:snapToGrid/>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3.4对于可能有配件、耗材、选件和特殊工具的服务，还应填报投标设备配件、耗材、选件表和备件及特殊工具清单，注明品牌、型号、产地、功能、单价、批量折扣等内容，该表格的格式由投标人自行设计。</w:t>
      </w:r>
    </w:p>
    <w:p>
      <w:pPr>
        <w:keepNext w:val="0"/>
        <w:keepLines w:val="0"/>
        <w:pageBreakBefore w:val="0"/>
        <w:widowControl w:val="0"/>
        <w:tabs>
          <w:tab w:val="left" w:pos="525"/>
        </w:tabs>
        <w:kinsoku/>
        <w:wordWrap/>
        <w:overflowPunct/>
        <w:topLinePunct w:val="0"/>
        <w:autoSpaceDE/>
        <w:autoSpaceDN/>
        <w:bidi w:val="0"/>
        <w:adjustRightInd w:val="0"/>
        <w:snapToGrid/>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3.5</w:t>
      </w:r>
      <w:r>
        <w:rPr>
          <w:rFonts w:hint="eastAsia" w:ascii="仿宋" w:hAnsi="仿宋" w:eastAsia="仿宋" w:cs="仿宋"/>
          <w:b/>
          <w:i/>
          <w:color w:val="auto"/>
          <w:sz w:val="24"/>
        </w:rPr>
        <w:t>投标报价只允许有一个报价，有选择的报价将不予接受（除指定外）。</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4.投标文件的有效期</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4.1投标有效期为从提交投标文件的截止之日起90天。</w:t>
      </w:r>
      <w:r>
        <w:rPr>
          <w:rFonts w:hint="eastAsia" w:ascii="仿宋" w:hAnsi="仿宋" w:eastAsia="仿宋" w:cs="仿宋"/>
          <w:b/>
          <w:color w:val="auto"/>
          <w:sz w:val="24"/>
          <w:szCs w:val="24"/>
        </w:rPr>
        <w:t>投标人的投标文件中承诺的投标有效期少于招标文件中载明的投标有效期的，投标无效。</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4.2在特殊情况下，招标人可与投标人协商延长投标书的有效期，这种要求和答复均以书面形式进行。</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color w:val="auto"/>
          <w:sz w:val="24"/>
          <w:szCs w:val="24"/>
        </w:rPr>
      </w:pPr>
      <w:r>
        <w:rPr>
          <w:rFonts w:hint="eastAsia" w:ascii="仿宋" w:hAnsi="仿宋" w:eastAsia="仿宋" w:cs="仿宋"/>
          <w:b w:val="0"/>
          <w:bCs/>
          <w:color w:val="auto"/>
          <w:sz w:val="24"/>
          <w:szCs w:val="24"/>
        </w:rPr>
        <w:t>4.3投标人可拒绝接受延期要求而不会导致投标保证金被没收。同意延长有效期的投标人不能修改投标文件。</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5.投标文件的规定</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5.1投标文件由“商务技术（资信）文件资料”、“报价文件资料”两部分文件组成，应按统一格式填写。</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5.2投标文件须按附件格式要求进行电子签章，投标人应写全称。</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5.4投标文件不得涂改，若有修改错漏处，须加盖单位公章或者法定代表人或其授权代表签字或盖章。</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5.5投标文件因字迹潦草或表达不清所引起的后果由投标人负责。</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5.6投标人应认真阅读招标文件中所有的内容。如果投标人编制的投标文件实质上不响应招标文件的要求，其投标文件将被招标人拒绝。</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val="0"/>
          <w:bCs/>
          <w:color w:val="auto"/>
          <w:sz w:val="24"/>
          <w:szCs w:val="24"/>
        </w:rPr>
      </w:pPr>
      <w:r>
        <w:rPr>
          <w:rFonts w:hint="eastAsia" w:ascii="仿宋" w:hAnsi="仿宋" w:eastAsia="仿宋" w:cs="仿宋"/>
          <w:b/>
          <w:bCs w:val="0"/>
          <w:color w:val="auto"/>
          <w:sz w:val="24"/>
          <w:szCs w:val="24"/>
        </w:rPr>
        <w:t>5.7电子投标文件部分：投标人应根据“政采云供应商项目采购-电子招投标操作指南”及本招标文件规定的格式和顺序编制电子投标文件并进行关联定位。</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6.投标文件的提交</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firstLine="480" w:firstLineChars="20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投标人应按“招标公告”规定的时间、方式将投标文件提交给</w:t>
      </w:r>
      <w:r>
        <w:rPr>
          <w:rFonts w:hint="eastAsia" w:ascii="仿宋" w:hAnsi="仿宋" w:eastAsia="仿宋" w:cs="仿宋"/>
          <w:b w:val="0"/>
          <w:bCs/>
          <w:color w:val="auto"/>
          <w:sz w:val="24"/>
          <w:szCs w:val="24"/>
          <w:lang w:eastAsia="zh-CN"/>
        </w:rPr>
        <w:t>采购代理机构</w:t>
      </w:r>
      <w:r>
        <w:rPr>
          <w:rFonts w:hint="eastAsia" w:ascii="仿宋" w:hAnsi="仿宋" w:eastAsia="仿宋" w:cs="仿宋"/>
          <w:b w:val="0"/>
          <w:bCs/>
          <w:color w:val="auto"/>
          <w:sz w:val="24"/>
          <w:szCs w:val="24"/>
        </w:rPr>
        <w:t>，</w:t>
      </w:r>
      <w:r>
        <w:rPr>
          <w:rFonts w:hint="eastAsia" w:ascii="仿宋" w:hAnsi="仿宋" w:eastAsia="仿宋" w:cs="仿宋"/>
          <w:b w:val="0"/>
          <w:bCs/>
          <w:color w:val="auto"/>
          <w:sz w:val="24"/>
          <w:szCs w:val="24"/>
          <w:lang w:eastAsia="zh-CN"/>
        </w:rPr>
        <w:t>采购代理机构</w:t>
      </w:r>
      <w:r>
        <w:rPr>
          <w:rFonts w:hint="eastAsia" w:ascii="仿宋" w:hAnsi="仿宋" w:eastAsia="仿宋" w:cs="仿宋"/>
          <w:b w:val="0"/>
          <w:bCs/>
          <w:color w:val="auto"/>
          <w:sz w:val="24"/>
          <w:szCs w:val="24"/>
        </w:rPr>
        <w:t>将拒绝接受逾期提交的投标文件。</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7</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投标文件的补充和修改</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firstLine="480" w:firstLineChars="20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四、开标和评标</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1.1投标截止时间后，主持人宣布开标会开始。</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w:t>
      </w:r>
      <w:r>
        <w:rPr>
          <w:rFonts w:hint="eastAsia" w:ascii="仿宋" w:hAnsi="仿宋" w:eastAsia="仿宋" w:cs="仿宋"/>
          <w:color w:val="auto"/>
          <w:sz w:val="24"/>
        </w:rPr>
        <w:t>起</w:t>
      </w:r>
      <w:r>
        <w:rPr>
          <w:rFonts w:hint="eastAsia" w:ascii="仿宋" w:hAnsi="仿宋" w:eastAsia="仿宋" w:cs="仿宋"/>
          <w:color w:val="auto"/>
          <w:sz w:val="24"/>
          <w:lang w:val="en-US" w:eastAsia="zh-CN"/>
        </w:rPr>
        <w:t>30分钟</w:t>
      </w:r>
      <w:r>
        <w:rPr>
          <w:rFonts w:hint="eastAsia" w:ascii="仿宋" w:hAnsi="仿宋" w:eastAsia="仿宋" w:cs="仿宋"/>
          <w:color w:val="auto"/>
          <w:sz w:val="24"/>
        </w:rPr>
        <w:t>内。</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lang w:eastAsia="zh-CN"/>
        </w:rPr>
      </w:pPr>
      <w:r>
        <w:rPr>
          <w:rFonts w:hint="eastAsia" w:ascii="仿宋" w:hAnsi="仿宋" w:eastAsia="仿宋" w:cs="仿宋"/>
          <w:sz w:val="24"/>
        </w:rPr>
        <w:t>1.3评标委员会对资格和商务技术响应文件进行评审</w:t>
      </w:r>
      <w:r>
        <w:rPr>
          <w:rFonts w:hint="eastAsia" w:ascii="仿宋" w:hAnsi="仿宋" w:eastAsia="仿宋" w:cs="仿宋"/>
          <w:sz w:val="24"/>
          <w:lang w:eastAsia="zh-CN"/>
        </w:rPr>
        <w:t>。</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1.7主持人公布评标结果。</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 xml:space="preserve">2.4病毒发作导致不能进行正常操作的； </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2.5其他无法保证电子交易的公平、公正和安全的情况。</w:t>
      </w:r>
    </w:p>
    <w:p>
      <w:pPr>
        <w:keepNext w:val="0"/>
        <w:keepLines w:val="0"/>
        <w:pageBreakBefore w:val="0"/>
        <w:widowControl w:val="0"/>
        <w:kinsoku/>
        <w:wordWrap/>
        <w:overflowPunct/>
        <w:topLinePunct w:val="0"/>
        <w:autoSpaceDE/>
        <w:autoSpaceDN/>
        <w:bidi w:val="0"/>
        <w:adjustRightInd/>
        <w:snapToGrid w:val="0"/>
        <w:spacing w:line="288" w:lineRule="auto"/>
        <w:jc w:val="left"/>
        <w:textAlignment w:val="auto"/>
        <w:rPr>
          <w:rFonts w:hint="eastAsia" w:ascii="仿宋" w:hAnsi="仿宋" w:eastAsia="仿宋" w:cs="仿宋"/>
          <w:b/>
          <w:color w:val="auto"/>
          <w:sz w:val="24"/>
          <w:szCs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b/>
          <w:bCs/>
          <w:sz w:val="24"/>
        </w:rPr>
      </w:pPr>
      <w:r>
        <w:rPr>
          <w:rFonts w:hint="eastAsia" w:ascii="仿宋" w:hAnsi="仿宋" w:eastAsia="仿宋" w:cs="仿宋"/>
          <w:b/>
          <w:bCs/>
          <w:sz w:val="24"/>
        </w:rPr>
        <w:t>3</w:t>
      </w:r>
      <w:r>
        <w:rPr>
          <w:rFonts w:hint="eastAsia" w:ascii="仿宋" w:hAnsi="仿宋" w:eastAsia="仿宋" w:cs="仿宋"/>
          <w:b/>
          <w:bCs/>
          <w:sz w:val="24"/>
          <w:lang w:eastAsia="zh-CN"/>
        </w:rPr>
        <w:t>.</w:t>
      </w:r>
      <w:r>
        <w:rPr>
          <w:rFonts w:hint="eastAsia" w:ascii="仿宋" w:hAnsi="仿宋" w:eastAsia="仿宋" w:cs="仿宋"/>
          <w:b/>
          <w:bCs/>
          <w:sz w:val="24"/>
        </w:rPr>
        <w:t>评标</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w:t>
      </w:r>
      <w:r>
        <w:rPr>
          <w:rFonts w:hint="eastAsia" w:ascii="仿宋" w:hAnsi="仿宋" w:eastAsia="仿宋" w:cs="仿宋"/>
          <w:sz w:val="24"/>
          <w:lang w:eastAsia="zh-CN"/>
        </w:rPr>
        <w:t>五</w:t>
      </w:r>
      <w:r>
        <w:rPr>
          <w:rFonts w:hint="eastAsia" w:ascii="仿宋" w:hAnsi="仿宋" w:eastAsia="仿宋" w:cs="仿宋"/>
          <w:sz w:val="24"/>
        </w:rPr>
        <w:t>人以上单数。</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3.3评标委员会负责对投标人资格的最终审定。</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color w:val="auto"/>
          <w:sz w:val="24"/>
        </w:rPr>
      </w:pPr>
      <w:r>
        <w:rPr>
          <w:rFonts w:hint="eastAsia" w:ascii="仿宋" w:hAnsi="仿宋" w:eastAsia="仿宋" w:cs="仿宋"/>
          <w:b/>
          <w:bCs/>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bCs/>
          <w:color w:val="auto"/>
          <w:sz w:val="24"/>
        </w:rPr>
        <w:t>供应商通过政采云平台交换的数据电文必须进行电子签章。</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3.6评标委员会不向落标方解释落标的原因。</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b/>
          <w:bCs/>
          <w:sz w:val="24"/>
        </w:rPr>
      </w:pPr>
      <w:r>
        <w:rPr>
          <w:rFonts w:hint="eastAsia" w:ascii="仿宋" w:hAnsi="仿宋" w:eastAsia="仿宋" w:cs="仿宋"/>
          <w:b/>
          <w:bCs/>
          <w:sz w:val="24"/>
        </w:rPr>
        <w:t>4</w:t>
      </w:r>
      <w:r>
        <w:rPr>
          <w:rFonts w:hint="eastAsia" w:ascii="仿宋" w:hAnsi="仿宋" w:eastAsia="仿宋" w:cs="仿宋"/>
          <w:b/>
          <w:bCs/>
          <w:sz w:val="24"/>
          <w:lang w:eastAsia="zh-CN"/>
        </w:rPr>
        <w:t>.</w:t>
      </w:r>
      <w:r>
        <w:rPr>
          <w:rFonts w:hint="eastAsia" w:ascii="仿宋" w:hAnsi="仿宋" w:eastAsia="仿宋" w:cs="仿宋"/>
          <w:b/>
          <w:bCs/>
          <w:sz w:val="24"/>
        </w:rPr>
        <w:t>投标文件的初审鉴定</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4.1资格性审查</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4.2符合性审查</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b/>
          <w:bCs/>
          <w:sz w:val="24"/>
        </w:rPr>
        <w:t>5</w:t>
      </w:r>
      <w:r>
        <w:rPr>
          <w:rFonts w:hint="eastAsia" w:ascii="仿宋" w:hAnsi="仿宋" w:eastAsia="仿宋" w:cs="仿宋"/>
          <w:b/>
          <w:bCs/>
          <w:sz w:val="24"/>
          <w:lang w:eastAsia="zh-CN"/>
        </w:rPr>
        <w:t>.</w:t>
      </w:r>
      <w:r>
        <w:rPr>
          <w:rFonts w:hint="eastAsia" w:ascii="仿宋" w:hAnsi="仿宋" w:eastAsia="仿宋" w:cs="仿宋"/>
          <w:b/>
          <w:bCs/>
          <w:sz w:val="24"/>
        </w:rPr>
        <w:t>投标文件报价出现前后不一致的，按照下列规定修正：</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5.2大写金额和小写金额不一致的，以大写金额为准；</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pPr>
        <w:keepNext w:val="0"/>
        <w:keepLines w:val="0"/>
        <w:pageBreakBefore w:val="0"/>
        <w:widowControl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b/>
          <w:bCs/>
          <w:sz w:val="24"/>
        </w:rPr>
      </w:pPr>
      <w:r>
        <w:rPr>
          <w:rFonts w:hint="eastAsia" w:ascii="仿宋" w:hAnsi="仿宋" w:eastAsia="仿宋" w:cs="仿宋"/>
          <w:b/>
          <w:bCs/>
          <w:sz w:val="24"/>
        </w:rPr>
        <w:t>6.投标文件的评审、比较和否决</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w:t>
      </w:r>
      <w:r>
        <w:rPr>
          <w:rFonts w:hint="eastAsia" w:ascii="仿宋" w:hAnsi="仿宋" w:eastAsia="仿宋" w:cs="仿宋"/>
          <w:sz w:val="24"/>
          <w:lang w:eastAsia="zh-CN"/>
        </w:rPr>
        <w:t>耀华建设管理有限公司</w:t>
      </w:r>
      <w:r>
        <w:rPr>
          <w:rFonts w:hint="eastAsia" w:ascii="仿宋" w:hAnsi="仿宋" w:eastAsia="仿宋" w:cs="仿宋"/>
          <w:sz w:val="24"/>
        </w:rPr>
        <w:t>提供书面评标报告，并按得分高低排序推荐中标候选供应商。</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7</w:t>
      </w:r>
      <w:r>
        <w:rPr>
          <w:rFonts w:hint="eastAsia" w:ascii="仿宋" w:hAnsi="仿宋" w:eastAsia="仿宋" w:cs="仿宋"/>
          <w:b/>
          <w:bCs/>
          <w:sz w:val="24"/>
          <w:szCs w:val="24"/>
        </w:rPr>
        <w:t>.投标文件的澄清</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4"/>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无效投标的情形</w:t>
      </w:r>
    </w:p>
    <w:p>
      <w:pPr>
        <w:keepNext w:val="0"/>
        <w:keepLines w:val="0"/>
        <w:pageBreakBefore w:val="0"/>
        <w:widowControl w:val="0"/>
        <w:tabs>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.1未按照招标文件规定要求签署、盖章的；</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 xml:space="preserve">.3为采购项目提供整体设计、规范编制或者项目管理、监理、检测等服务的供应商参加该采购项目的其他采购活动的；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.4投标人不具备招标文件中规定的资格要求的（投标人未提供有效的资格证明文件的，视为投标人不具备招标文件中规定的资格要求）；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kern w:val="0"/>
          <w:sz w:val="24"/>
          <w:szCs w:val="24"/>
        </w:rPr>
      </w:pPr>
      <w:r>
        <w:rPr>
          <w:rFonts w:hint="eastAsia" w:ascii="仿宋" w:hAnsi="仿宋" w:eastAsia="仿宋" w:cs="仿宋"/>
          <w:b/>
          <w:kern w:val="0"/>
          <w:sz w:val="24"/>
          <w:szCs w:val="24"/>
          <w:lang w:val="en-US" w:eastAsia="zh-CN"/>
        </w:rPr>
        <w:t>8</w:t>
      </w:r>
      <w:r>
        <w:rPr>
          <w:rFonts w:hint="eastAsia" w:ascii="仿宋" w:hAnsi="仿宋" w:eastAsia="仿宋" w:cs="仿宋"/>
          <w:b/>
          <w:kern w:val="0"/>
          <w:sz w:val="24"/>
          <w:szCs w:val="24"/>
        </w:rPr>
        <w:t>.5《法定代表人授权委托书》或《法定代表人身份证明书》填写不全、错误、未加盖公章(《法定代表人授权委托书》要求“公章”和“签字或盖章”缺一不可）的；</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kern w:val="0"/>
          <w:sz w:val="24"/>
          <w:szCs w:val="24"/>
        </w:rPr>
      </w:pPr>
      <w:r>
        <w:rPr>
          <w:rFonts w:hint="eastAsia" w:ascii="仿宋" w:hAnsi="仿宋" w:eastAsia="仿宋" w:cs="仿宋"/>
          <w:b/>
          <w:kern w:val="0"/>
          <w:sz w:val="24"/>
          <w:szCs w:val="24"/>
          <w:lang w:val="en-US" w:eastAsia="zh-CN"/>
        </w:rPr>
        <w:t>8</w:t>
      </w:r>
      <w:r>
        <w:rPr>
          <w:rFonts w:hint="eastAsia" w:ascii="仿宋" w:hAnsi="仿宋" w:eastAsia="仿宋" w:cs="仿宋"/>
          <w:b/>
          <w:kern w:val="0"/>
          <w:sz w:val="24"/>
          <w:szCs w:val="24"/>
        </w:rPr>
        <w:t>.6授权代表非投标单位正式职工的（以社保证明为准，如授权代表为离退休返聘人员的，需提供退休证明及单位聘用证明）；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.7投标文件中的投标函未加盖投标人的企业公章或填写不全的；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kern w:val="0"/>
          <w:sz w:val="24"/>
          <w:szCs w:val="24"/>
        </w:rPr>
      </w:pPr>
      <w:r>
        <w:rPr>
          <w:rFonts w:hint="eastAsia" w:ascii="仿宋" w:hAnsi="仿宋" w:eastAsia="仿宋" w:cs="仿宋"/>
          <w:b/>
          <w:kern w:val="0"/>
          <w:sz w:val="24"/>
          <w:szCs w:val="24"/>
          <w:lang w:val="en-US" w:eastAsia="zh-CN"/>
        </w:rPr>
        <w:t>8</w:t>
      </w:r>
      <w:r>
        <w:rPr>
          <w:rFonts w:hint="eastAsia" w:ascii="仿宋" w:hAnsi="仿宋" w:eastAsia="仿宋" w:cs="仿宋"/>
          <w:b/>
          <w:kern w:val="0"/>
          <w:sz w:val="24"/>
          <w:szCs w:val="24"/>
        </w:rPr>
        <w:t>.8报</w:t>
      </w:r>
      <w:r>
        <w:rPr>
          <w:rFonts w:hint="eastAsia" w:ascii="仿宋" w:hAnsi="仿宋" w:eastAsia="仿宋" w:cs="仿宋"/>
          <w:b/>
          <w:sz w:val="24"/>
          <w:szCs w:val="24"/>
        </w:rPr>
        <w:t>价一经涂改，未在涂改处加盖投标单位公章或者未经法定代表人或其授权代表签字或盖章的；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kern w:val="0"/>
          <w:sz w:val="24"/>
          <w:szCs w:val="24"/>
          <w:lang w:val="en-US" w:eastAsia="zh-CN"/>
        </w:rPr>
        <w:t>8</w:t>
      </w:r>
      <w:r>
        <w:rPr>
          <w:rFonts w:hint="eastAsia" w:ascii="仿宋" w:hAnsi="仿宋" w:eastAsia="仿宋" w:cs="仿宋"/>
          <w:b/>
          <w:kern w:val="0"/>
          <w:sz w:val="24"/>
          <w:szCs w:val="24"/>
        </w:rPr>
        <w:t>.9</w:t>
      </w:r>
      <w:r>
        <w:rPr>
          <w:rFonts w:hint="eastAsia" w:ascii="仿宋" w:hAnsi="仿宋" w:eastAsia="仿宋" w:cs="仿宋"/>
          <w:b/>
          <w:sz w:val="24"/>
          <w:szCs w:val="24"/>
        </w:rPr>
        <w:t>未按招标文件规定的格式填写，或对招标服务或技术或产品等要求未详细应答或应答内容不全、有缺失的,经评标委员会认定为无法评审的；</w:t>
      </w:r>
    </w:p>
    <w:p>
      <w:pPr>
        <w:pStyle w:val="14"/>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.10出现同一标的物或本次招标产品(服务)内的主要产品(重要组成部分)出现商务技术（资信）文件资料、报价文件资料描述不一致或前后描述不一致，经评标委员会认定后为无法评审的；</w:t>
      </w:r>
    </w:p>
    <w:p>
      <w:pPr>
        <w:pStyle w:val="14"/>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.11《技术偏离说明表》不真实填写或弄虚作假的；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kern w:val="0"/>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.12投</w:t>
      </w:r>
      <w:r>
        <w:rPr>
          <w:rFonts w:hint="eastAsia" w:ascii="仿宋" w:hAnsi="仿宋" w:eastAsia="仿宋" w:cs="仿宋"/>
          <w:b/>
          <w:kern w:val="0"/>
          <w:sz w:val="24"/>
          <w:szCs w:val="24"/>
        </w:rPr>
        <w:t>标文件含有采购人不能接受的附加条件；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kern w:val="0"/>
          <w:sz w:val="24"/>
          <w:szCs w:val="24"/>
        </w:rPr>
      </w:pPr>
      <w:r>
        <w:rPr>
          <w:rFonts w:hint="eastAsia" w:ascii="仿宋" w:hAnsi="仿宋" w:eastAsia="仿宋" w:cs="仿宋"/>
          <w:b/>
          <w:kern w:val="0"/>
          <w:sz w:val="24"/>
          <w:szCs w:val="24"/>
          <w:lang w:val="en-US" w:eastAsia="zh-CN"/>
        </w:rPr>
        <w:t>8</w:t>
      </w:r>
      <w:r>
        <w:rPr>
          <w:rFonts w:hint="eastAsia" w:ascii="仿宋" w:hAnsi="仿宋" w:eastAsia="仿宋" w:cs="仿宋"/>
          <w:b/>
          <w:kern w:val="0"/>
          <w:sz w:val="24"/>
          <w:szCs w:val="24"/>
        </w:rPr>
        <w:t>.13评</w:t>
      </w:r>
      <w:r>
        <w:rPr>
          <w:rFonts w:hint="eastAsia" w:ascii="仿宋" w:hAnsi="仿宋" w:eastAsia="仿宋" w:cs="仿宋"/>
          <w:b/>
          <w:sz w:val="24"/>
          <w:szCs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.14报价超过招标文件中规定的预算金额或最高限价的；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.15投标文件“商务技术（资信）文件资料”部分中出现《开标一览表》相关内容的；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.16采购人拟采购的产品属于政府强制采购的节能产品品目清单范围的，投标人未按招标文件要求提供国家确定的认证机构出具的、处于有效期之内的节能产品认证证书的；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.17《开标一览表》填写不完整或字迹不能辨认或有漏项的，经评标委员会认定属于重大偏差的；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.18投标人对根据修正原则修正后的报价不确认的；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.19投标人提供虚假材料投标的（包括但不限于以下情节）；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.19.1使用伪造、变造的许可证件；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8</w:t>
      </w:r>
      <w:r>
        <w:rPr>
          <w:rFonts w:hint="eastAsia" w:ascii="仿宋" w:hAnsi="仿宋" w:eastAsia="仿宋" w:cs="仿宋"/>
          <w:sz w:val="24"/>
          <w:szCs w:val="24"/>
        </w:rPr>
        <w:t>.19.2提供虚假的财务状况或者业绩；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8</w:t>
      </w:r>
      <w:r>
        <w:rPr>
          <w:rFonts w:hint="eastAsia" w:ascii="仿宋" w:hAnsi="仿宋" w:eastAsia="仿宋" w:cs="仿宋"/>
          <w:sz w:val="24"/>
          <w:szCs w:val="24"/>
        </w:rPr>
        <w:t>.19.3提供虚假的项目负责人或者主要技术人员简历、劳动关系证明；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8</w:t>
      </w:r>
      <w:r>
        <w:rPr>
          <w:rFonts w:hint="eastAsia" w:ascii="仿宋" w:hAnsi="仿宋" w:eastAsia="仿宋" w:cs="仿宋"/>
          <w:sz w:val="24"/>
          <w:szCs w:val="24"/>
        </w:rPr>
        <w:t>.19.4提供虚假的信用状况；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.19.5其他弄虚作假的行为。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.20下列情形之一的，视为投标人串通投标，其投标无效：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.20.1不同投标人的投标文件由同一单位或者个人编制；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.20.2不同投标人委托同一单位或者个人办理投标事宜；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.20.3不同投标人的投标文件载明的项目管理成员或者联系人员为同一人；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.20.4不同投标人的投标文件异常一致或者投标报价呈规律性差异；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.20.5不同投标人的投标文件相互混装；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8</w:t>
      </w:r>
      <w:r>
        <w:rPr>
          <w:rFonts w:hint="eastAsia" w:ascii="仿宋" w:hAnsi="仿宋" w:eastAsia="仿宋" w:cs="仿宋"/>
          <w:sz w:val="24"/>
          <w:szCs w:val="24"/>
        </w:rPr>
        <w:t>.20.6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r>
        <w:rPr>
          <w:rFonts w:hint="eastAsia" w:ascii="仿宋" w:hAnsi="仿宋" w:eastAsia="仿宋" w:cs="仿宋"/>
          <w:sz w:val="24"/>
          <w:szCs w:val="24"/>
          <w:lang w:eastAsia="zh-CN"/>
        </w:rPr>
        <w:t>。</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.21有下列情形之一的，属于恶意串通，其投标无效：</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.21.1供应商直接或者间接从采购人或者</w:t>
      </w:r>
      <w:r>
        <w:rPr>
          <w:rFonts w:hint="eastAsia" w:ascii="仿宋" w:hAnsi="仿宋" w:eastAsia="仿宋" w:cs="仿宋"/>
          <w:sz w:val="24"/>
          <w:szCs w:val="24"/>
          <w:lang w:eastAsia="zh-CN"/>
        </w:rPr>
        <w:t>采购代理机构</w:t>
      </w:r>
      <w:r>
        <w:rPr>
          <w:rFonts w:hint="eastAsia" w:ascii="仿宋" w:hAnsi="仿宋" w:eastAsia="仿宋" w:cs="仿宋"/>
          <w:sz w:val="24"/>
          <w:szCs w:val="24"/>
        </w:rPr>
        <w:t>处获得其他供应商的相关情况并修改其投标文件或者响应文件；</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.21.2供应商按照采购人或者</w:t>
      </w:r>
      <w:r>
        <w:rPr>
          <w:rFonts w:hint="eastAsia" w:ascii="仿宋" w:hAnsi="仿宋" w:eastAsia="仿宋" w:cs="仿宋"/>
          <w:sz w:val="24"/>
          <w:szCs w:val="24"/>
          <w:lang w:eastAsia="zh-CN"/>
        </w:rPr>
        <w:t>采购代理机构</w:t>
      </w:r>
      <w:r>
        <w:rPr>
          <w:rFonts w:hint="eastAsia" w:ascii="仿宋" w:hAnsi="仿宋" w:eastAsia="仿宋" w:cs="仿宋"/>
          <w:sz w:val="24"/>
          <w:szCs w:val="24"/>
        </w:rPr>
        <w:t>的授意撤换、修改投标文件或者响应文件；</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.23.3供应商之间协商报价、技术方案等投标文件或者响应文件的实质性内容；</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.21.4属于同一集团、协会、商会等组织成员的供应商按照该组织要求协同参加政府采购活动；</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.21.5供应商之间事先约定由某一特定供应商中标、成交；</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.21.6供应商之间商定部分供应商放弃参加政府采购活动或者放弃中标、成交；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.21.7供应商与采购人或者</w:t>
      </w:r>
      <w:r>
        <w:rPr>
          <w:rFonts w:hint="eastAsia" w:ascii="仿宋" w:hAnsi="仿宋" w:eastAsia="仿宋" w:cs="仿宋"/>
          <w:sz w:val="24"/>
          <w:szCs w:val="24"/>
          <w:lang w:eastAsia="zh-CN"/>
        </w:rPr>
        <w:t>采购代理机构</w:t>
      </w:r>
      <w:r>
        <w:rPr>
          <w:rFonts w:hint="eastAsia" w:ascii="仿宋" w:hAnsi="仿宋" w:eastAsia="仿宋" w:cs="仿宋"/>
          <w:sz w:val="24"/>
          <w:szCs w:val="24"/>
        </w:rPr>
        <w:t>之间、供应商相互之间，为谋求特定供应商中标、成交或者排斥其他供应商的其他串通行为。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.22评标委员会认定有重大偏差或实质性不响应招标文件要求的；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.23其他违反法律、法规的情形。</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b/>
          <w:kern w:val="0"/>
          <w:sz w:val="24"/>
          <w:szCs w:val="24"/>
        </w:rPr>
      </w:pPr>
      <w:r>
        <w:rPr>
          <w:rFonts w:hint="eastAsia" w:ascii="仿宋" w:hAnsi="仿宋" w:eastAsia="仿宋" w:cs="仿宋"/>
          <w:b/>
          <w:kern w:val="0"/>
          <w:sz w:val="24"/>
          <w:szCs w:val="24"/>
          <w:lang w:val="en-US" w:eastAsia="zh-CN"/>
        </w:rPr>
        <w:t>9.</w:t>
      </w:r>
      <w:r>
        <w:rPr>
          <w:rFonts w:hint="eastAsia" w:ascii="仿宋" w:hAnsi="仿宋" w:eastAsia="仿宋" w:cs="仿宋"/>
          <w:b/>
          <w:kern w:val="0"/>
          <w:sz w:val="24"/>
          <w:szCs w:val="24"/>
        </w:rPr>
        <w:t>评标过程保密</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9</w:t>
      </w:r>
      <w:r>
        <w:rPr>
          <w:rFonts w:hint="eastAsia" w:ascii="仿宋" w:hAnsi="仿宋" w:eastAsia="仿宋" w:cs="仿宋"/>
          <w:kern w:val="0"/>
          <w:sz w:val="24"/>
          <w:szCs w:val="24"/>
        </w:rPr>
        <w:t>.1</w:t>
      </w:r>
      <w:r>
        <w:rPr>
          <w:rFonts w:hint="eastAsia" w:ascii="仿宋" w:hAnsi="仿宋" w:eastAsia="仿宋" w:cs="仿宋"/>
          <w:sz w:val="24"/>
          <w:szCs w:val="24"/>
        </w:rPr>
        <w:t>评审活动在严格保密的情况下进行。评审过程中凡是与采购响应文件评审和比较、中标成交供应商推荐等评审有关的情况和评审文件的，以及涉及国家秘密和商业秘密等信息，评审委员会成员、采购人和</w:t>
      </w:r>
      <w:r>
        <w:rPr>
          <w:rFonts w:hint="eastAsia" w:ascii="仿宋" w:hAnsi="仿宋" w:eastAsia="仿宋" w:cs="仿宋"/>
          <w:sz w:val="24"/>
          <w:szCs w:val="24"/>
          <w:lang w:eastAsia="zh-CN"/>
        </w:rPr>
        <w:t>采购代理机构</w:t>
      </w:r>
      <w:r>
        <w:rPr>
          <w:rFonts w:hint="eastAsia" w:ascii="仿宋" w:hAnsi="仿宋" w:eastAsia="仿宋" w:cs="仿宋"/>
          <w:sz w:val="24"/>
          <w:szCs w:val="24"/>
        </w:rPr>
        <w:t>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kern w:val="0"/>
          <w:sz w:val="24"/>
        </w:rPr>
      </w:pPr>
      <w:r>
        <w:rPr>
          <w:rFonts w:hint="eastAsia" w:ascii="仿宋" w:hAnsi="仿宋" w:eastAsia="仿宋" w:cs="仿宋"/>
          <w:kern w:val="0"/>
          <w:sz w:val="24"/>
          <w:szCs w:val="24"/>
          <w:lang w:val="en-US" w:eastAsia="zh-CN"/>
        </w:rPr>
        <w:t>9</w:t>
      </w:r>
      <w:r>
        <w:rPr>
          <w:rFonts w:hint="eastAsia" w:ascii="仿宋" w:hAnsi="仿宋" w:eastAsia="仿宋" w:cs="仿宋"/>
          <w:kern w:val="0"/>
          <w:sz w:val="24"/>
          <w:szCs w:val="24"/>
        </w:rPr>
        <w:t>.2在评标期间，投标人企图影响招标人或</w:t>
      </w:r>
      <w:r>
        <w:rPr>
          <w:rFonts w:hint="eastAsia" w:ascii="仿宋" w:hAnsi="仿宋" w:eastAsia="仿宋" w:cs="仿宋"/>
          <w:sz w:val="24"/>
          <w:szCs w:val="24"/>
        </w:rPr>
        <w:t>评标委员会</w:t>
      </w:r>
      <w:r>
        <w:rPr>
          <w:rFonts w:hint="eastAsia" w:ascii="仿宋" w:hAnsi="仿宋" w:eastAsia="仿宋" w:cs="仿宋"/>
          <w:kern w:val="0"/>
          <w:sz w:val="24"/>
          <w:szCs w:val="24"/>
        </w:rPr>
        <w:t>的任何活动，都将导致投标被拒绝，并由其承担相应的法律责任。</w:t>
      </w:r>
    </w:p>
    <w:p>
      <w:pPr>
        <w:keepNext w:val="0"/>
        <w:keepLines w:val="0"/>
        <w:pageBreakBefore w:val="0"/>
        <w:kinsoku/>
        <w:wordWrap/>
        <w:overflowPunct/>
        <w:topLinePunct w:val="0"/>
        <w:bidi w:val="0"/>
        <w:adjustRightInd/>
        <w:snapToGrid w:val="0"/>
        <w:spacing w:line="284" w:lineRule="auto"/>
        <w:textAlignment w:val="auto"/>
        <w:rPr>
          <w:rFonts w:hint="eastAsia" w:ascii="仿宋" w:hAnsi="仿宋" w:eastAsia="仿宋" w:cs="仿宋"/>
          <w:color w:val="auto"/>
          <w:kern w:val="0"/>
          <w:sz w:val="24"/>
          <w:szCs w:val="24"/>
        </w:rPr>
      </w:pPr>
    </w:p>
    <w:p>
      <w:pPr>
        <w:keepNext w:val="0"/>
        <w:keepLines w:val="0"/>
        <w:pageBreakBefore w:val="0"/>
        <w:widowControl w:val="0"/>
        <w:kinsoku/>
        <w:wordWrap/>
        <w:overflowPunct/>
        <w:topLinePunct w:val="0"/>
        <w:bidi w:val="0"/>
        <w:adjustRightInd w:val="0"/>
        <w:snapToGrid w:val="0"/>
        <w:spacing w:line="284" w:lineRule="auto"/>
        <w:jc w:val="center"/>
        <w:textAlignment w:val="auto"/>
        <w:rPr>
          <w:rFonts w:hint="eastAsia" w:ascii="仿宋" w:hAnsi="仿宋" w:eastAsia="仿宋" w:cs="仿宋"/>
          <w:b/>
          <w:color w:val="auto"/>
          <w:sz w:val="36"/>
          <w:szCs w:val="36"/>
        </w:rPr>
      </w:pPr>
      <w:bookmarkStart w:id="3" w:name="_Toc81372776"/>
      <w:bookmarkStart w:id="4" w:name="_Toc81372953"/>
      <w:bookmarkStart w:id="5" w:name="_Toc84325929"/>
      <w:r>
        <w:rPr>
          <w:rFonts w:hint="eastAsia" w:ascii="仿宋" w:hAnsi="仿宋" w:eastAsia="仿宋" w:cs="仿宋"/>
          <w:b/>
          <w:color w:val="auto"/>
          <w:sz w:val="36"/>
          <w:szCs w:val="36"/>
        </w:rPr>
        <w:t>五、授予合同</w:t>
      </w:r>
    </w:p>
    <w:p>
      <w:pPr>
        <w:pStyle w:val="9"/>
        <w:keepNext w:val="0"/>
        <w:keepLines w:val="0"/>
        <w:pageBreakBefore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1.中标条件</w:t>
      </w:r>
    </w:p>
    <w:p>
      <w:pPr>
        <w:pStyle w:val="9"/>
        <w:keepNext w:val="0"/>
        <w:keepLines w:val="0"/>
        <w:pageBreakBefore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1.1投标文件基本符合招标文件要求；</w:t>
      </w:r>
    </w:p>
    <w:p>
      <w:pPr>
        <w:pStyle w:val="9"/>
        <w:keepNext w:val="0"/>
        <w:keepLines w:val="0"/>
        <w:pageBreakBefore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1.2投标人有很好的执行合同的能力；</w:t>
      </w:r>
    </w:p>
    <w:p>
      <w:pPr>
        <w:pStyle w:val="9"/>
        <w:keepNext w:val="0"/>
        <w:keepLines w:val="0"/>
        <w:pageBreakBefore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1.3实施方案最合理并对招标人最为有利，最大限度满足招标文件的要求；</w:t>
      </w:r>
    </w:p>
    <w:p>
      <w:pPr>
        <w:pStyle w:val="9"/>
        <w:keepNext w:val="0"/>
        <w:keepLines w:val="0"/>
        <w:pageBreakBefore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1.4投标人能够提供质量技术、商务经济占综合优势的系统及服务。</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1.5招标人将把中标通知书授予最佳投标者，但最低价不是中标的绝对保证。</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2.中标确认</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2.1采购人应当自收到评标报告之日起５个工作日内，在评标报告确定的中标候选人名单中按顺序确定中标人。</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2.2采购人在收到评标报告5个工作日内未按评标报告推荐的中标候选人顺序确定中标人，视同按评标报告推荐的顺序确定的中标候选人为中标人。</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2.3采购人应在确认中标人前再次对资格条件和相关证件材料进一步查验核实。</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3．中标通知</w:t>
      </w:r>
    </w:p>
    <w:bookmarkEnd w:id="3"/>
    <w:bookmarkEnd w:id="4"/>
    <w:bookmarkEnd w:id="5"/>
    <w:p>
      <w:pPr>
        <w:pStyle w:val="64"/>
        <w:keepNext w:val="0"/>
        <w:keepLines w:val="0"/>
        <w:pageBreakBefore w:val="0"/>
        <w:tabs>
          <w:tab w:val="left" w:pos="0"/>
        </w:tabs>
        <w:kinsoku/>
        <w:wordWrap/>
        <w:overflowPunct/>
        <w:topLinePunct w:val="0"/>
        <w:bidi w:val="0"/>
        <w:adjustRightInd/>
        <w:spacing w:before="0" w:line="284" w:lineRule="auto"/>
        <w:ind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w:t>
      </w:r>
      <w:r>
        <w:rPr>
          <w:rFonts w:hint="eastAsia" w:ascii="仿宋" w:hAnsi="仿宋" w:eastAsia="仿宋" w:cs="仿宋"/>
          <w:color w:val="auto"/>
          <w:kern w:val="0"/>
          <w:sz w:val="24"/>
          <w:szCs w:val="24"/>
        </w:rPr>
        <w:t>采购代理机构</w:t>
      </w:r>
      <w:r>
        <w:rPr>
          <w:rFonts w:hint="eastAsia" w:ascii="仿宋" w:hAnsi="仿宋" w:eastAsia="仿宋" w:cs="仿宋"/>
          <w:color w:val="auto"/>
          <w:sz w:val="24"/>
          <w:szCs w:val="24"/>
        </w:rPr>
        <w:t>对中标结果在指定媒体</w:t>
      </w:r>
      <w:r>
        <w:rPr>
          <w:rFonts w:hint="eastAsia" w:ascii="仿宋" w:hAnsi="仿宋" w:eastAsia="仿宋" w:cs="仿宋"/>
          <w:color w:val="auto"/>
          <w:kern w:val="0"/>
          <w:sz w:val="24"/>
          <w:szCs w:val="24"/>
        </w:rPr>
        <w:t>（浙江政府采购网</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"http://www.zjzfcg.gov.cn" </w:instrText>
      </w:r>
      <w:r>
        <w:rPr>
          <w:rFonts w:hint="eastAsia" w:ascii="仿宋" w:hAnsi="仿宋" w:eastAsia="仿宋" w:cs="仿宋"/>
          <w:color w:val="auto"/>
          <w:sz w:val="24"/>
          <w:szCs w:val="24"/>
        </w:rPr>
        <w:fldChar w:fldCharType="separate"/>
      </w:r>
      <w:r>
        <w:rPr>
          <w:rStyle w:val="32"/>
          <w:rFonts w:hint="eastAsia" w:ascii="仿宋" w:hAnsi="仿宋" w:eastAsia="仿宋" w:cs="仿宋"/>
          <w:color w:val="auto"/>
          <w:kern w:val="0"/>
          <w:sz w:val="24"/>
          <w:szCs w:val="24"/>
        </w:rPr>
        <w:t>http://www.zjzfcg.gov.cn</w:t>
      </w:r>
      <w:r>
        <w:rPr>
          <w:rStyle w:val="32"/>
          <w:rFonts w:hint="eastAsia" w:ascii="仿宋" w:hAnsi="仿宋" w:eastAsia="仿宋" w:cs="仿宋"/>
          <w:color w:val="auto"/>
          <w:kern w:val="0"/>
          <w:sz w:val="24"/>
          <w:szCs w:val="24"/>
        </w:rPr>
        <w:fldChar w:fldCharType="end"/>
      </w:r>
      <w:r>
        <w:rPr>
          <w:rFonts w:hint="eastAsia" w:ascii="仿宋" w:hAnsi="仿宋" w:eastAsia="仿宋" w:cs="仿宋"/>
          <w:color w:val="auto"/>
          <w:kern w:val="0"/>
          <w:sz w:val="24"/>
          <w:szCs w:val="24"/>
        </w:rPr>
        <w:t>、绍兴公共资源交易网</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"http://ggb.sx.gov.cn" </w:instrText>
      </w:r>
      <w:r>
        <w:rPr>
          <w:rFonts w:hint="eastAsia" w:ascii="仿宋" w:hAnsi="仿宋" w:eastAsia="仿宋" w:cs="仿宋"/>
          <w:color w:val="auto"/>
          <w:sz w:val="24"/>
          <w:szCs w:val="24"/>
        </w:rPr>
        <w:fldChar w:fldCharType="separate"/>
      </w:r>
      <w:r>
        <w:rPr>
          <w:rStyle w:val="32"/>
          <w:rFonts w:hint="eastAsia" w:ascii="仿宋" w:hAnsi="仿宋" w:eastAsia="仿宋" w:cs="仿宋"/>
          <w:color w:val="auto"/>
          <w:sz w:val="24"/>
          <w:szCs w:val="24"/>
        </w:rPr>
        <w:t>http://ggb.sx.gov.cn</w:t>
      </w:r>
      <w:r>
        <w:rPr>
          <w:rStyle w:val="32"/>
          <w:rFonts w:hint="eastAsia" w:ascii="仿宋" w:hAnsi="仿宋" w:eastAsia="仿宋" w:cs="仿宋"/>
          <w:color w:val="auto"/>
          <w:sz w:val="24"/>
          <w:szCs w:val="24"/>
        </w:rPr>
        <w:fldChar w:fldCharType="end"/>
      </w:r>
      <w:r>
        <w:rPr>
          <w:rFonts w:hint="eastAsia" w:ascii="仿宋" w:hAnsi="仿宋" w:eastAsia="仿宋" w:cs="仿宋"/>
          <w:color w:val="auto"/>
          <w:kern w:val="0"/>
          <w:sz w:val="24"/>
          <w:szCs w:val="24"/>
        </w:rPr>
        <w:t>）发布中标公告，中标公告期限为1个工作日。</w:t>
      </w:r>
    </w:p>
    <w:p>
      <w:pPr>
        <w:keepNext w:val="0"/>
        <w:keepLines w:val="0"/>
        <w:pageBreakBefore w:val="0"/>
        <w:tabs>
          <w:tab w:val="left" w:pos="0"/>
        </w:tabs>
        <w:kinsoku/>
        <w:wordWrap/>
        <w:overflowPunct/>
        <w:topLinePunct w:val="0"/>
        <w:bidi w:val="0"/>
        <w:adjustRightInd/>
        <w:spacing w:line="284" w:lineRule="auto"/>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rPr>
        <w:t>3.2在采购代理机构发出中标通知书前，中标供应商如有违反有关法律法规和本项目要求行为的，则取消该投标人的中标资格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szCs w:val="24"/>
          <w:lang w:val="zh-CN"/>
        </w:rPr>
        <w:t>。</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3.3采购代理机构对中标结果不作任何说明和解释，也不回答任何提问。</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4．履约保证金</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4.1采购人在签订合同时，按合同法规定可向中标人收取不高于中标额的</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％的履约保证金，采购人不得以供应商事先提交履约保证金作为签订合同的条件。鼓励采购人根据项目特点、供应商诚信等情况免收履约保证金或降低缴纳比例。</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4.2供应商在履行完合同约定事项后，采购人应及时退还履约保证金。</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4.3供应商以银行、保险公司出具保函形式提交履约保证金的，采购人不得拒收。</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5．合同备案</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5.1中标人应当在中标通知书发出之日起30天内与采购人签订合同，自采购合同签订之日起</w:t>
      </w:r>
      <w:r>
        <w:rPr>
          <w:rFonts w:hint="eastAsia" w:ascii="仿宋" w:hAnsi="仿宋" w:eastAsia="仿宋" w:cs="仿宋"/>
          <w:b/>
          <w:color w:val="auto"/>
          <w:sz w:val="24"/>
          <w:szCs w:val="24"/>
        </w:rPr>
        <w:t>3个工作日内</w:t>
      </w:r>
      <w:r>
        <w:rPr>
          <w:rFonts w:hint="eastAsia" w:ascii="仿宋" w:hAnsi="仿宋" w:eastAsia="仿宋" w:cs="仿宋"/>
          <w:color w:val="auto"/>
          <w:sz w:val="24"/>
          <w:szCs w:val="24"/>
        </w:rPr>
        <w:t>，将</w:t>
      </w:r>
      <w:r>
        <w:rPr>
          <w:rFonts w:hint="eastAsia" w:ascii="仿宋" w:hAnsi="仿宋" w:eastAsia="仿宋" w:cs="仿宋"/>
          <w:b/>
          <w:color w:val="auto"/>
          <w:sz w:val="24"/>
          <w:szCs w:val="24"/>
        </w:rPr>
        <w:t>采购合同原件</w:t>
      </w:r>
      <w:r>
        <w:rPr>
          <w:rFonts w:hint="eastAsia" w:ascii="仿宋" w:hAnsi="仿宋" w:eastAsia="仿宋" w:cs="仿宋"/>
          <w:color w:val="auto"/>
          <w:sz w:val="24"/>
          <w:szCs w:val="24"/>
        </w:rPr>
        <w:t>报</w:t>
      </w:r>
      <w:r>
        <w:rPr>
          <w:rFonts w:hint="eastAsia" w:ascii="仿宋" w:hAnsi="仿宋" w:eastAsia="仿宋" w:cs="仿宋"/>
          <w:sz w:val="24"/>
        </w:rPr>
        <w:t>耀华建设管理有限公司备案</w:t>
      </w:r>
      <w:r>
        <w:rPr>
          <w:rFonts w:hint="eastAsia" w:ascii="仿宋" w:hAnsi="仿宋" w:eastAsia="仿宋" w:cs="仿宋"/>
          <w:color w:val="auto"/>
          <w:sz w:val="24"/>
          <w:szCs w:val="24"/>
        </w:rPr>
        <w:t>。</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5.2未领取中标通知书，采购双方自行签订的合同不予备案。</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6.验收</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6.2采购人可以邀请参加本项目的其他投标人或者第三方机构参与验收。参与验收的投标人或者第三方机构的意见作为验收书的参考资料一并存档。</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7. 售后服务考核</w:t>
      </w:r>
    </w:p>
    <w:p>
      <w:pPr>
        <w:keepNext w:val="0"/>
        <w:keepLines w:val="0"/>
        <w:pageBreakBefore w:val="0"/>
        <w:kinsoku/>
        <w:wordWrap/>
        <w:overflowPunct/>
        <w:topLinePunct w:val="0"/>
        <w:bidi w:val="0"/>
        <w:adjustRightInd/>
        <w:spacing w:line="284"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w:t>
      </w:r>
      <w:r>
        <w:rPr>
          <w:rFonts w:hint="eastAsia" w:ascii="仿宋" w:hAnsi="仿宋" w:eastAsia="仿宋" w:cs="仿宋"/>
          <w:color w:val="auto"/>
          <w:sz w:val="24"/>
          <w:szCs w:val="24"/>
          <w:lang w:eastAsia="zh-CN"/>
        </w:rPr>
        <w:t>代理</w:t>
      </w:r>
      <w:r>
        <w:rPr>
          <w:rFonts w:hint="eastAsia" w:ascii="仿宋" w:hAnsi="仿宋" w:eastAsia="仿宋" w:cs="仿宋"/>
          <w:color w:val="auto"/>
          <w:sz w:val="24"/>
          <w:szCs w:val="24"/>
        </w:rPr>
        <w:t>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kinsoku/>
        <w:wordWrap/>
        <w:overflowPunct/>
        <w:topLinePunct w:val="0"/>
        <w:bidi w:val="0"/>
        <w:adjustRightInd w:val="0"/>
        <w:snapToGrid w:val="0"/>
        <w:spacing w:line="284"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keepNext w:val="0"/>
        <w:keepLines w:val="0"/>
        <w:pageBreakBefore w:val="0"/>
        <w:kinsoku/>
        <w:wordWrap/>
        <w:overflowPunct/>
        <w:topLinePunct w:val="0"/>
        <w:autoSpaceDE w:val="0"/>
        <w:autoSpaceDN w:val="0"/>
        <w:bidi w:val="0"/>
        <w:adjustRightInd/>
        <w:spacing w:line="284" w:lineRule="auto"/>
        <w:ind w:firstLine="472" w:firstLineChars="196"/>
        <w:jc w:val="left"/>
        <w:textAlignment w:val="auto"/>
        <w:rPr>
          <w:rFonts w:hint="eastAsia" w:ascii="仿宋" w:hAnsi="仿宋" w:eastAsia="仿宋" w:cs="仿宋"/>
          <w:b/>
          <w:color w:val="auto"/>
          <w:kern w:val="0"/>
          <w:sz w:val="24"/>
          <w:szCs w:val="24"/>
          <w:lang w:val="zh-CN"/>
        </w:rPr>
      </w:pPr>
      <w:r>
        <w:rPr>
          <w:rFonts w:hint="eastAsia" w:ascii="仿宋" w:hAnsi="仿宋" w:eastAsia="仿宋" w:cs="仿宋"/>
          <w:b/>
          <w:color w:val="auto"/>
          <w:kern w:val="0"/>
          <w:sz w:val="24"/>
          <w:szCs w:val="24"/>
          <w:lang w:val="zh-CN"/>
        </w:rPr>
        <w:t>1.供应商询问</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供应商对政府采购活动事项有疑问的，可以向采购</w:t>
      </w:r>
      <w:r>
        <w:rPr>
          <w:rFonts w:hint="eastAsia" w:ascii="仿宋" w:hAnsi="仿宋" w:eastAsia="仿宋" w:cs="仿宋"/>
          <w:color w:val="auto"/>
          <w:sz w:val="24"/>
          <w:szCs w:val="24"/>
          <w:lang w:eastAsia="zh-CN"/>
        </w:rPr>
        <w:t>代理</w:t>
      </w:r>
      <w:r>
        <w:rPr>
          <w:rFonts w:hint="eastAsia" w:ascii="仿宋" w:hAnsi="仿宋" w:eastAsia="仿宋" w:cs="仿宋"/>
          <w:color w:val="auto"/>
          <w:sz w:val="24"/>
          <w:szCs w:val="24"/>
        </w:rPr>
        <w:t>机构提出询问，采购</w:t>
      </w:r>
      <w:r>
        <w:rPr>
          <w:rFonts w:hint="eastAsia" w:ascii="仿宋" w:hAnsi="仿宋" w:eastAsia="仿宋" w:cs="仿宋"/>
          <w:color w:val="auto"/>
          <w:sz w:val="24"/>
          <w:szCs w:val="24"/>
          <w:lang w:eastAsia="zh-CN"/>
        </w:rPr>
        <w:t>代理</w:t>
      </w:r>
      <w:r>
        <w:rPr>
          <w:rFonts w:hint="eastAsia" w:ascii="仿宋" w:hAnsi="仿宋" w:eastAsia="仿宋" w:cs="仿宋"/>
          <w:color w:val="auto"/>
          <w:sz w:val="24"/>
          <w:szCs w:val="24"/>
        </w:rPr>
        <w:t>机构将对供应商依法提出的询问作出答复，但答复的内容不得涉及商业秘密。</w:t>
      </w:r>
    </w:p>
    <w:p>
      <w:pPr>
        <w:keepNext w:val="0"/>
        <w:keepLines w:val="0"/>
        <w:pageBreakBefore w:val="0"/>
        <w:kinsoku/>
        <w:wordWrap/>
        <w:overflowPunct/>
        <w:topLinePunct w:val="0"/>
        <w:autoSpaceDE w:val="0"/>
        <w:autoSpaceDN w:val="0"/>
        <w:bidi w:val="0"/>
        <w:adjustRightInd/>
        <w:spacing w:line="284" w:lineRule="auto"/>
        <w:ind w:firstLine="472" w:firstLineChars="196"/>
        <w:jc w:val="left"/>
        <w:textAlignment w:val="auto"/>
        <w:rPr>
          <w:rFonts w:hint="eastAsia" w:ascii="仿宋" w:hAnsi="仿宋" w:eastAsia="仿宋" w:cs="仿宋"/>
          <w:b/>
          <w:color w:val="auto"/>
          <w:kern w:val="0"/>
          <w:sz w:val="24"/>
          <w:szCs w:val="24"/>
          <w:lang w:val="zh-CN"/>
        </w:rPr>
      </w:pPr>
      <w:r>
        <w:rPr>
          <w:rFonts w:hint="eastAsia" w:ascii="仿宋" w:hAnsi="仿宋" w:eastAsia="仿宋" w:cs="仿宋"/>
          <w:b/>
          <w:color w:val="auto"/>
          <w:kern w:val="0"/>
          <w:sz w:val="24"/>
          <w:szCs w:val="24"/>
          <w:lang w:val="zh-CN"/>
        </w:rPr>
        <w:t>2.供应商质疑</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2.1供应商认为采购文件、采购过程和成交结果使自己的权益受到损害的，可以在知道或者应知其权益受到损害之日起七个工作日内，以书面形式向采购</w:t>
      </w:r>
      <w:r>
        <w:rPr>
          <w:rFonts w:hint="eastAsia" w:ascii="仿宋" w:hAnsi="仿宋" w:eastAsia="仿宋" w:cs="仿宋"/>
          <w:color w:val="auto"/>
          <w:sz w:val="24"/>
          <w:szCs w:val="24"/>
          <w:lang w:eastAsia="zh-CN"/>
        </w:rPr>
        <w:t>代理</w:t>
      </w:r>
      <w:r>
        <w:rPr>
          <w:rFonts w:hint="eastAsia" w:ascii="仿宋" w:hAnsi="仿宋" w:eastAsia="仿宋" w:cs="仿宋"/>
          <w:color w:val="auto"/>
          <w:sz w:val="24"/>
          <w:szCs w:val="24"/>
        </w:rPr>
        <w:t>机构提出质疑，否则，采购</w:t>
      </w:r>
      <w:r>
        <w:rPr>
          <w:rFonts w:hint="eastAsia" w:ascii="仿宋" w:hAnsi="仿宋" w:eastAsia="仿宋" w:cs="仿宋"/>
          <w:color w:val="auto"/>
          <w:sz w:val="24"/>
          <w:szCs w:val="24"/>
          <w:lang w:eastAsia="zh-CN"/>
        </w:rPr>
        <w:t>代理</w:t>
      </w:r>
      <w:r>
        <w:rPr>
          <w:rFonts w:hint="eastAsia" w:ascii="仿宋" w:hAnsi="仿宋" w:eastAsia="仿宋" w:cs="仿宋"/>
          <w:color w:val="auto"/>
          <w:sz w:val="24"/>
          <w:szCs w:val="24"/>
        </w:rPr>
        <w:t>机构不予受理：</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（2）对采购过程提出质疑的，质疑期限为各采购程序环节结束之日起计算。</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（3）对采购结果提出质疑的，质疑期限自采购结果公告（包括公示、预公告、结果变更公告等）期限届满之日起计算。</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（4）供应商应在法定质疑期内一次性提出针对同一采购程序环节的质疑。</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3.供应商提交的质疑书需一式三份，质疑书至少应包括下列主要内容：</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（1）质疑人的名称、地址、邮政编码、联系人、联系电话，以及被质疑人名称及联系方式；</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（2）被质疑采购项目名称、编号及采购内容；</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（3）具体、明确的质疑事项和与质疑事项相关的请求</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（4）事实依据；</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（5）必要的法律依据；</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（6）认为自己合法权益受到损害或可能受到损害的相关证据材料；</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（7）提出质疑的日期。</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 质疑书应当署名。质疑人为自然人的，应当由本人签字并附有效身份证明；质疑人为法人或其他组织的，应当由法定代表人或主要负责人签字（或盖章）并加盖单位公章。</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 质疑人因故不能自行办理质疑事项的，可以委托代理人办理质疑事宜，但应当向被质疑人提交授权委托书，并载明委托代理的具体权限和事项。</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（10）质疑人提供的相关材料中有外文资料的，应当将与质疑相关的外文资料完整、客观、真实地翻译为中文，并注明翻译人员姓名、工作单位、联系方式等信息。</w:t>
      </w:r>
    </w:p>
    <w:p>
      <w:pPr>
        <w:pStyle w:val="14"/>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4.采购</w:t>
      </w:r>
      <w:r>
        <w:rPr>
          <w:rFonts w:hint="eastAsia" w:ascii="仿宋" w:hAnsi="仿宋" w:eastAsia="仿宋" w:cs="仿宋"/>
          <w:color w:val="auto"/>
          <w:sz w:val="24"/>
          <w:szCs w:val="24"/>
          <w:lang w:eastAsia="zh-CN"/>
        </w:rPr>
        <w:t>代理</w:t>
      </w:r>
      <w:r>
        <w:rPr>
          <w:rFonts w:hint="eastAsia" w:ascii="仿宋" w:hAnsi="仿宋" w:eastAsia="仿宋" w:cs="仿宋"/>
          <w:color w:val="auto"/>
          <w:sz w:val="24"/>
          <w:szCs w:val="24"/>
        </w:rPr>
        <w:t>机构应当在收到供应商的书面质疑后七个工作日内作出答复，并以书面形式通知质疑供应商和其他与质疑处理结果有利害关系的政府采购当事人，但答复的内容不得涉及商业秘密。</w:t>
      </w:r>
    </w:p>
    <w:p>
      <w:pPr>
        <w:keepNext w:val="0"/>
        <w:keepLines w:val="0"/>
        <w:pageBreakBefore w:val="0"/>
        <w:kinsoku/>
        <w:wordWrap/>
        <w:overflowPunct/>
        <w:topLinePunct w:val="0"/>
        <w:bidi w:val="0"/>
        <w:adjustRightInd/>
        <w:spacing w:line="284" w:lineRule="auto"/>
        <w:ind w:firstLine="480" w:firstLineChars="200"/>
        <w:jc w:val="left"/>
        <w:textAlignment w:val="auto"/>
        <w:rPr>
          <w:rFonts w:hint="eastAsia" w:ascii="仿宋" w:hAnsi="仿宋" w:eastAsia="仿宋" w:cs="仿宋"/>
          <w:sz w:val="24"/>
        </w:rPr>
      </w:pPr>
      <w:r>
        <w:rPr>
          <w:rFonts w:hint="eastAsia" w:ascii="仿宋" w:hAnsi="仿宋" w:eastAsia="仿宋" w:cs="仿宋"/>
          <w:color w:val="auto"/>
          <w:sz w:val="24"/>
          <w:szCs w:val="24"/>
        </w:rPr>
        <w:t>5.询问或者质疑事项可能影响采购结果的，采购人应当暂停签订合同，已经签订合同的，应当中止履行合同。</w:t>
      </w:r>
    </w:p>
    <w:p>
      <w:pPr>
        <w:pStyle w:val="14"/>
        <w:adjustRightInd/>
        <w:spacing w:line="336" w:lineRule="auto"/>
        <w:rPr>
          <w:rFonts w:hint="eastAsia" w:ascii="仿宋" w:hAnsi="仿宋" w:eastAsia="仿宋" w:cs="仿宋"/>
          <w:b/>
          <w:sz w:val="36"/>
          <w:szCs w:val="36"/>
        </w:rPr>
      </w:pPr>
    </w:p>
    <w:p>
      <w:pPr>
        <w:pStyle w:val="14"/>
        <w:adjustRightInd/>
        <w:spacing w:line="288" w:lineRule="auto"/>
        <w:jc w:val="both"/>
        <w:rPr>
          <w:rFonts w:hint="eastAsia" w:ascii="仿宋" w:hAnsi="仿宋" w:eastAsia="仿宋" w:cs="仿宋"/>
          <w:b/>
          <w:color w:val="auto"/>
          <w:sz w:val="36"/>
          <w:szCs w:val="36"/>
        </w:rPr>
      </w:pPr>
    </w:p>
    <w:p>
      <w:pPr>
        <w:pStyle w:val="14"/>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项目技术规范和服务要求</w:t>
      </w:r>
    </w:p>
    <w:p>
      <w:pPr>
        <w:keepNext w:val="0"/>
        <w:keepLines w:val="0"/>
        <w:pageBreakBefore w:val="0"/>
        <w:widowControl w:val="0"/>
        <w:kinsoku/>
        <w:wordWrap/>
        <w:overflowPunct/>
        <w:topLinePunct w:val="0"/>
        <w:autoSpaceDE/>
        <w:autoSpaceDN/>
        <w:bidi w:val="0"/>
        <w:adjustRightInd/>
        <w:snapToGrid/>
        <w:spacing w:after="240" w:afterAutospacing="0" w:line="288" w:lineRule="auto"/>
        <w:ind w:firstLine="482" w:firstLineChars="200"/>
        <w:jc w:val="left"/>
        <w:textAlignment w:val="auto"/>
        <w:rPr>
          <w:rFonts w:hint="eastAsia" w:ascii="仿宋" w:hAnsi="仿宋" w:eastAsia="仿宋" w:cs="仿宋"/>
          <w:color w:val="auto"/>
          <w:sz w:val="24"/>
          <w:szCs w:val="24"/>
          <w:lang w:eastAsia="zh-CN"/>
        </w:rPr>
      </w:pPr>
      <w:r>
        <w:rPr>
          <w:rFonts w:hint="eastAsia" w:ascii="仿宋" w:hAnsi="仿宋" w:eastAsia="仿宋" w:cs="仿宋"/>
          <w:b/>
          <w:bCs/>
          <w:sz w:val="24"/>
          <w:szCs w:val="24"/>
        </w:rPr>
        <w:t>一、项目基本情况</w:t>
      </w:r>
      <w:r>
        <w:rPr>
          <w:rFonts w:hint="eastAsia" w:ascii="仿宋" w:hAnsi="仿宋" w:eastAsia="仿宋" w:cs="仿宋"/>
          <w:b/>
          <w:bCs/>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color w:val="auto"/>
          <w:sz w:val="24"/>
          <w:szCs w:val="24"/>
          <w:lang w:eastAsia="zh-CN"/>
        </w:rPr>
        <w:t>绍兴市公安局交通管理局</w:t>
      </w:r>
      <w:r>
        <w:rPr>
          <w:rFonts w:hint="eastAsia" w:ascii="仿宋" w:hAnsi="仿宋" w:eastAsia="仿宋" w:cs="仿宋"/>
          <w:color w:val="auto"/>
          <w:sz w:val="24"/>
          <w:szCs w:val="24"/>
        </w:rPr>
        <w:t>内部食堂劳务委托管理权。</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目前基本需求：工作日提供早、中、晚三餐，以快餐为主，兼顾包厢桌菜</w:t>
      </w:r>
      <w:r>
        <w:rPr>
          <w:rFonts w:hint="eastAsia" w:ascii="仿宋" w:hAnsi="仿宋" w:eastAsia="仿宋" w:cs="仿宋"/>
          <w:color w:val="auto"/>
          <w:sz w:val="24"/>
          <w:szCs w:val="24"/>
          <w:lang w:eastAsia="zh-CN"/>
        </w:rPr>
        <w:t>。双体及节假日为值班人中提供早、中、晚三餐。</w:t>
      </w:r>
    </w:p>
    <w:p>
      <w:pPr>
        <w:keepNext w:val="0"/>
        <w:keepLines w:val="0"/>
        <w:pageBreakBefore w:val="0"/>
        <w:widowControl w:val="0"/>
        <w:kinsoku/>
        <w:wordWrap/>
        <w:overflowPunct/>
        <w:topLinePunct w:val="0"/>
        <w:autoSpaceDE/>
        <w:autoSpaceDN/>
        <w:bidi w:val="0"/>
        <w:adjustRightInd/>
        <w:snapToGrid/>
        <w:spacing w:after="240" w:afterAutospacing="0" w:line="288" w:lineRule="auto"/>
        <w:ind w:firstLine="480" w:firstLineChars="20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局本级</w:t>
      </w:r>
      <w:r>
        <w:rPr>
          <w:rFonts w:hint="eastAsia" w:ascii="仿宋" w:hAnsi="仿宋" w:eastAsia="仿宋" w:cs="仿宋"/>
          <w:color w:val="auto"/>
          <w:sz w:val="24"/>
          <w:szCs w:val="24"/>
        </w:rPr>
        <w:t>早餐约200人就餐、中餐约400人就餐、晚餐约250人就餐，每周一次晚上</w:t>
      </w:r>
      <w:r>
        <w:rPr>
          <w:rFonts w:hint="eastAsia" w:ascii="仿宋" w:hAnsi="仿宋" w:eastAsia="仿宋" w:cs="仿宋"/>
          <w:color w:val="auto"/>
          <w:sz w:val="24"/>
          <w:szCs w:val="24"/>
          <w:lang w:eastAsia="zh-CN"/>
        </w:rPr>
        <w:t>干</w:t>
      </w:r>
      <w:r>
        <w:rPr>
          <w:rFonts w:hint="eastAsia" w:ascii="仿宋" w:hAnsi="仿宋" w:eastAsia="仿宋" w:cs="仿宋"/>
          <w:color w:val="auto"/>
          <w:sz w:val="24"/>
          <w:szCs w:val="24"/>
        </w:rPr>
        <w:t>警学习，晚餐约</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00人就餐</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绍兴市公安局交通管理局现有人员1720人，市财政供养人员841人(其中公务员359人.事业编制38人.经市编办批准的聘用工444人)，其他人员879人.现办有1个主食堂</w:t>
      </w:r>
      <w:r>
        <w:rPr>
          <w:rFonts w:hint="eastAsia" w:ascii="仿宋" w:hAnsi="仿宋" w:eastAsia="仿宋" w:cs="仿宋"/>
          <w:color w:val="auto"/>
          <w:sz w:val="24"/>
          <w:szCs w:val="24"/>
          <w:lang w:eastAsia="zh-CN"/>
        </w:rPr>
        <w:t>（局本级）</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个分食堂(高新大队、</w:t>
      </w:r>
      <w:r>
        <w:rPr>
          <w:rFonts w:hint="eastAsia" w:ascii="仿宋" w:hAnsi="仿宋" w:eastAsia="仿宋" w:cs="仿宋"/>
          <w:color w:val="auto"/>
          <w:sz w:val="24"/>
          <w:szCs w:val="24"/>
          <w:lang w:eastAsia="zh-CN"/>
        </w:rPr>
        <w:t>皋埠中队、袍江大队、镜湖大队、原车</w:t>
      </w:r>
      <w:r>
        <w:rPr>
          <w:rFonts w:hint="eastAsia" w:ascii="仿宋" w:hAnsi="仿宋" w:eastAsia="仿宋" w:cs="仿宋"/>
          <w:color w:val="auto"/>
          <w:sz w:val="24"/>
          <w:szCs w:val="24"/>
        </w:rPr>
        <w:t>管所、</w:t>
      </w:r>
      <w:r>
        <w:rPr>
          <w:rFonts w:hint="eastAsia" w:ascii="仿宋" w:hAnsi="仿宋" w:eastAsia="仿宋" w:cs="仿宋"/>
          <w:color w:val="auto"/>
          <w:sz w:val="24"/>
          <w:szCs w:val="24"/>
          <w:lang w:eastAsia="zh-CN"/>
        </w:rPr>
        <w:t>原</w:t>
      </w:r>
      <w:r>
        <w:rPr>
          <w:rFonts w:hint="eastAsia" w:ascii="仿宋" w:hAnsi="仿宋" w:eastAsia="仿宋" w:cs="仿宋"/>
          <w:color w:val="auto"/>
          <w:sz w:val="24"/>
          <w:szCs w:val="24"/>
        </w:rPr>
        <w:t>考试中心</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滨海车管所</w:t>
      </w:r>
      <w:r>
        <w:rPr>
          <w:rFonts w:hint="eastAsia" w:ascii="仿宋" w:hAnsi="仿宋" w:eastAsia="仿宋" w:cs="仿宋"/>
          <w:color w:val="auto"/>
          <w:sz w:val="24"/>
          <w:szCs w:val="24"/>
        </w:rPr>
        <w:t>)早、中、晚及双休日和节假日照常供餐。食堂主要设备配置由中标单位到时自己去清点。</w:t>
      </w:r>
      <w:r>
        <w:rPr>
          <w:rFonts w:hint="eastAsia" w:ascii="仿宋" w:hAnsi="仿宋" w:eastAsia="仿宋" w:cs="仿宋"/>
          <w:color w:val="auto"/>
          <w:sz w:val="24"/>
          <w:szCs w:val="24"/>
        </w:rPr>
        <w:br w:type="textWrapping"/>
      </w:r>
      <w:r>
        <w:rPr>
          <w:rFonts w:hint="eastAsia" w:ascii="仿宋" w:hAnsi="仿宋" w:eastAsia="仿宋" w:cs="仿宋"/>
          <w:b/>
          <w:bCs/>
          <w:color w:val="auto"/>
          <w:sz w:val="24"/>
          <w:szCs w:val="24"/>
        </w:rPr>
        <w:t>二、食堂工作人员配备要求</w:t>
      </w:r>
      <w:r>
        <w:rPr>
          <w:rFonts w:hint="eastAsia" w:ascii="仿宋" w:hAnsi="仿宋" w:eastAsia="仿宋" w:cs="仿宋"/>
          <w:b/>
          <w:bCs/>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工作人员要求</w:t>
      </w:r>
      <w:r>
        <w:rPr>
          <w:rFonts w:hint="eastAsia" w:ascii="仿宋" w:hAnsi="仿宋" w:eastAsia="仿宋" w:cs="仿宋"/>
          <w:color w:val="auto"/>
          <w:sz w:val="24"/>
          <w:szCs w:val="24"/>
          <w:lang w:val="en-US" w:eastAsia="zh-CN"/>
        </w:rPr>
        <w:t>37</w:t>
      </w:r>
      <w:r>
        <w:rPr>
          <w:rFonts w:hint="eastAsia" w:ascii="仿宋" w:hAnsi="仿宋" w:eastAsia="仿宋" w:cs="仿宋"/>
          <w:color w:val="auto"/>
          <w:sz w:val="24"/>
          <w:szCs w:val="24"/>
        </w:rPr>
        <w:t>人以上</w:t>
      </w:r>
      <w:r>
        <w:rPr>
          <w:rFonts w:hint="eastAsia" w:ascii="仿宋" w:hAnsi="仿宋" w:eastAsia="仿宋" w:cs="仿宋"/>
          <w:color w:val="auto"/>
          <w:sz w:val="24"/>
          <w:szCs w:val="24"/>
          <w:lang w:eastAsia="zh-CN"/>
        </w:rPr>
        <w:t>（包含但不限于局本级</w:t>
      </w:r>
      <w:r>
        <w:rPr>
          <w:rFonts w:hint="eastAsia" w:ascii="仿宋" w:hAnsi="仿宋" w:eastAsia="仿宋" w:cs="仿宋"/>
          <w:color w:val="auto"/>
          <w:sz w:val="24"/>
          <w:szCs w:val="24"/>
          <w:lang w:val="en-US" w:eastAsia="zh-CN"/>
        </w:rPr>
        <w:t>15人</w:t>
      </w:r>
      <w:r>
        <w:rPr>
          <w:rFonts w:hint="eastAsia" w:ascii="仿宋" w:hAnsi="仿宋" w:eastAsia="仿宋" w:cs="仿宋"/>
          <w:color w:val="auto"/>
          <w:sz w:val="24"/>
          <w:szCs w:val="24"/>
          <w:lang w:eastAsia="zh-CN"/>
        </w:rPr>
        <w:t>、局本级锅炉工</w:t>
      </w:r>
      <w:r>
        <w:rPr>
          <w:rFonts w:hint="eastAsia" w:ascii="仿宋" w:hAnsi="仿宋" w:eastAsia="仿宋" w:cs="仿宋"/>
          <w:color w:val="auto"/>
          <w:sz w:val="24"/>
          <w:szCs w:val="24"/>
          <w:lang w:val="en-US" w:eastAsia="zh-CN"/>
        </w:rPr>
        <w:t>2人、滨海车管所4人、</w:t>
      </w:r>
      <w:r>
        <w:rPr>
          <w:rFonts w:hint="eastAsia" w:ascii="仿宋" w:hAnsi="仿宋" w:eastAsia="仿宋" w:cs="仿宋"/>
          <w:color w:val="auto"/>
          <w:sz w:val="24"/>
          <w:szCs w:val="24"/>
        </w:rPr>
        <w:t>高新大队</w:t>
      </w:r>
      <w:r>
        <w:rPr>
          <w:rFonts w:hint="eastAsia" w:ascii="仿宋" w:hAnsi="仿宋" w:eastAsia="仿宋" w:cs="仿宋"/>
          <w:color w:val="auto"/>
          <w:sz w:val="24"/>
          <w:szCs w:val="24"/>
          <w:lang w:val="en-US" w:eastAsia="zh-CN"/>
        </w:rPr>
        <w:t>3人</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皋埠中队</w:t>
      </w:r>
      <w:r>
        <w:rPr>
          <w:rFonts w:hint="eastAsia" w:ascii="仿宋" w:hAnsi="仿宋" w:eastAsia="仿宋" w:cs="仿宋"/>
          <w:color w:val="auto"/>
          <w:sz w:val="24"/>
          <w:szCs w:val="24"/>
          <w:lang w:val="en-US" w:eastAsia="zh-CN"/>
        </w:rPr>
        <w:t>1人</w:t>
      </w:r>
      <w:r>
        <w:rPr>
          <w:rFonts w:hint="eastAsia" w:ascii="仿宋" w:hAnsi="仿宋" w:eastAsia="仿宋" w:cs="仿宋"/>
          <w:color w:val="auto"/>
          <w:sz w:val="24"/>
          <w:szCs w:val="24"/>
          <w:lang w:eastAsia="zh-CN"/>
        </w:rPr>
        <w:t>、袍江大队</w:t>
      </w:r>
      <w:r>
        <w:rPr>
          <w:rFonts w:hint="eastAsia" w:ascii="仿宋" w:hAnsi="仿宋" w:eastAsia="仿宋" w:cs="仿宋"/>
          <w:color w:val="auto"/>
          <w:sz w:val="24"/>
          <w:szCs w:val="24"/>
          <w:lang w:val="en-US" w:eastAsia="zh-CN"/>
        </w:rPr>
        <w:t>3人</w:t>
      </w:r>
      <w:r>
        <w:rPr>
          <w:rFonts w:hint="eastAsia" w:ascii="仿宋" w:hAnsi="仿宋" w:eastAsia="仿宋" w:cs="仿宋"/>
          <w:color w:val="auto"/>
          <w:sz w:val="24"/>
          <w:szCs w:val="24"/>
          <w:lang w:eastAsia="zh-CN"/>
        </w:rPr>
        <w:t>、镜湖大队</w:t>
      </w:r>
      <w:r>
        <w:rPr>
          <w:rFonts w:hint="eastAsia" w:ascii="仿宋" w:hAnsi="仿宋" w:eastAsia="仿宋" w:cs="仿宋"/>
          <w:color w:val="auto"/>
          <w:sz w:val="24"/>
          <w:szCs w:val="24"/>
          <w:lang w:val="en-US" w:eastAsia="zh-CN"/>
        </w:rPr>
        <w:t>3人</w:t>
      </w:r>
      <w:r>
        <w:rPr>
          <w:rFonts w:hint="eastAsia" w:ascii="仿宋" w:hAnsi="仿宋" w:eastAsia="仿宋" w:cs="仿宋"/>
          <w:color w:val="auto"/>
          <w:sz w:val="24"/>
          <w:szCs w:val="24"/>
          <w:lang w:eastAsia="zh-CN"/>
        </w:rPr>
        <w:t>、原车</w:t>
      </w:r>
      <w:r>
        <w:rPr>
          <w:rFonts w:hint="eastAsia" w:ascii="仿宋" w:hAnsi="仿宋" w:eastAsia="仿宋" w:cs="仿宋"/>
          <w:color w:val="auto"/>
          <w:sz w:val="24"/>
          <w:szCs w:val="24"/>
        </w:rPr>
        <w:t>管所</w:t>
      </w:r>
      <w:r>
        <w:rPr>
          <w:rFonts w:hint="eastAsia" w:ascii="仿宋" w:hAnsi="仿宋" w:eastAsia="仿宋" w:cs="仿宋"/>
          <w:color w:val="auto"/>
          <w:sz w:val="24"/>
          <w:szCs w:val="24"/>
          <w:lang w:val="en-US" w:eastAsia="zh-CN"/>
        </w:rPr>
        <w:t>3人</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原</w:t>
      </w:r>
      <w:r>
        <w:rPr>
          <w:rFonts w:hint="eastAsia" w:ascii="仿宋" w:hAnsi="仿宋" w:eastAsia="仿宋" w:cs="仿宋"/>
          <w:color w:val="auto"/>
          <w:sz w:val="24"/>
          <w:szCs w:val="24"/>
        </w:rPr>
        <w:t>考试中心</w:t>
      </w:r>
      <w:r>
        <w:rPr>
          <w:rFonts w:hint="eastAsia" w:ascii="仿宋" w:hAnsi="仿宋" w:eastAsia="仿宋" w:cs="仿宋"/>
          <w:color w:val="auto"/>
          <w:sz w:val="24"/>
          <w:szCs w:val="24"/>
          <w:lang w:val="en-US" w:eastAsia="zh-CN"/>
        </w:rPr>
        <w:t>3人</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，其中包括厨师</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含面点师</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服务员、洗理杂工等人</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年龄要求:男性在60周岁以下、女性在55周岁以下、技术优秀者可适当放宽:持健康证并需出示连续6个月以上社保证明，职业素质强，所有工作人员必须挂牌上岗。</w:t>
      </w:r>
      <w:r>
        <w:rPr>
          <w:rFonts w:hint="eastAsia" w:ascii="仿宋" w:hAnsi="仿宋" w:eastAsia="仿宋" w:cs="仿宋"/>
          <w:color w:val="auto"/>
          <w:sz w:val="24"/>
          <w:szCs w:val="24"/>
        </w:rPr>
        <w:br w:type="textWrapping"/>
      </w:r>
      <w:r>
        <w:rPr>
          <w:rFonts w:hint="eastAsia" w:ascii="仿宋" w:hAnsi="仿宋" w:eastAsia="仿宋" w:cs="仿宋"/>
          <w:b/>
          <w:bCs/>
          <w:color w:val="auto"/>
          <w:sz w:val="24"/>
          <w:szCs w:val="24"/>
        </w:rPr>
        <w:t>三、管理项目</w:t>
      </w:r>
      <w:r>
        <w:rPr>
          <w:rFonts w:hint="eastAsia" w:ascii="仿宋" w:hAnsi="仿宋" w:eastAsia="仿宋" w:cs="仿宋"/>
          <w:b/>
          <w:bCs/>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lang w:eastAsia="zh-CN"/>
        </w:rPr>
        <w:t>局本级</w:t>
      </w:r>
      <w:r>
        <w:rPr>
          <w:rFonts w:hint="eastAsia" w:ascii="仿宋" w:hAnsi="仿宋" w:eastAsia="仿宋" w:cs="仿宋"/>
          <w:b/>
          <w:bCs/>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(一)餐饮服务内容:</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1</w:t>
      </w:r>
      <w:r>
        <w:rPr>
          <w:rFonts w:hint="eastAsia" w:ascii="仿宋" w:hAnsi="仿宋" w:eastAsia="仿宋" w:cs="仿宋"/>
          <w:color w:val="auto"/>
          <w:sz w:val="24"/>
          <w:szCs w:val="24"/>
          <w:lang w:eastAsia="zh-CN"/>
        </w:rPr>
        <w:t>、干</w:t>
      </w:r>
      <w:r>
        <w:rPr>
          <w:rFonts w:hint="eastAsia" w:ascii="仿宋" w:hAnsi="仿宋" w:eastAsia="仿宋" w:cs="仿宋"/>
          <w:color w:val="auto"/>
          <w:sz w:val="24"/>
          <w:szCs w:val="24"/>
        </w:rPr>
        <w:t>警餐厅：每天向干警提供早餐、中餐、晚餐；干警晚上值班、学习或办案等重要活动时晚餐必须供应充足</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2、包厢公务接待:满足不同标准、规格的</w:t>
      </w:r>
      <w:r>
        <w:rPr>
          <w:rFonts w:hint="eastAsia" w:ascii="仿宋" w:hAnsi="仿宋" w:eastAsia="仿宋" w:cs="仿宋"/>
          <w:color w:val="auto"/>
          <w:sz w:val="24"/>
          <w:szCs w:val="24"/>
          <w:lang w:eastAsia="zh-CN"/>
        </w:rPr>
        <w:t>公务</w:t>
      </w:r>
      <w:r>
        <w:rPr>
          <w:rFonts w:hint="eastAsia" w:ascii="仿宋" w:hAnsi="仿宋" w:eastAsia="仿宋" w:cs="仿宋"/>
          <w:color w:val="auto"/>
          <w:sz w:val="24"/>
          <w:szCs w:val="24"/>
        </w:rPr>
        <w:t>接待</w:t>
      </w:r>
      <w:r>
        <w:rPr>
          <w:rFonts w:hint="eastAsia" w:ascii="仿宋" w:hAnsi="仿宋" w:eastAsia="仿宋" w:cs="仿宋"/>
          <w:color w:val="auto"/>
          <w:sz w:val="24"/>
          <w:szCs w:val="24"/>
          <w:lang w:eastAsia="zh-CN"/>
        </w:rPr>
        <w:t>需要。</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(二)餐饮服务标准与要求:</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1</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早餐:提供稀饭、豆浆、面条、包子、面包、饺子、蛋糕、馄饨等，花色品种不少于10个</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卤、</w:t>
      </w:r>
      <w:r>
        <w:rPr>
          <w:rFonts w:hint="eastAsia" w:ascii="仿宋" w:hAnsi="仿宋" w:eastAsia="仿宋" w:cs="仿宋"/>
          <w:color w:val="auto"/>
          <w:sz w:val="24"/>
          <w:szCs w:val="24"/>
          <w:lang w:eastAsia="zh-CN"/>
        </w:rPr>
        <w:t>酱</w:t>
      </w:r>
      <w:r>
        <w:rPr>
          <w:rFonts w:hint="eastAsia" w:ascii="仿宋" w:hAnsi="仿宋" w:eastAsia="仿宋" w:cs="仿宋"/>
          <w:color w:val="auto"/>
          <w:sz w:val="24"/>
          <w:szCs w:val="24"/>
        </w:rPr>
        <w:t>菜5个以上</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就餐人数200人左右。</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2、中餐:提供菜肴10荤10素以上；汤及适量的粗杂粮和中式点心。就餐人数400人左右，</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3、晚餐:提供菜肴6荤6素以上和汤，莱饭必须现烧，就餐人数200人左右</w:t>
      </w:r>
      <w:r>
        <w:rPr>
          <w:rFonts w:hint="eastAsia" w:ascii="仿宋" w:hAnsi="仿宋" w:eastAsia="仿宋" w:cs="仿宋"/>
          <w:color w:val="auto"/>
          <w:sz w:val="24"/>
          <w:szCs w:val="24"/>
          <w:lang w:eastAsia="zh-CN"/>
        </w:rPr>
        <w:t>。遇</w:t>
      </w:r>
      <w:r>
        <w:rPr>
          <w:rFonts w:hint="eastAsia" w:ascii="仿宋" w:hAnsi="仿宋" w:eastAsia="仿宋" w:cs="仿宋"/>
          <w:color w:val="auto"/>
          <w:sz w:val="24"/>
          <w:szCs w:val="24"/>
        </w:rPr>
        <w:t>晚上干警学习，就餐人数300人左右。</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4、包厢公务接待:公务接待按需提供服务，准备</w:t>
      </w:r>
      <w:r>
        <w:rPr>
          <w:rFonts w:hint="eastAsia" w:ascii="仿宋" w:hAnsi="仿宋" w:eastAsia="仿宋" w:cs="仿宋"/>
          <w:color w:val="auto"/>
          <w:sz w:val="24"/>
          <w:szCs w:val="24"/>
          <w:lang w:eastAsia="zh-CN"/>
        </w:rPr>
        <w:t>按</w:t>
      </w:r>
      <w:r>
        <w:rPr>
          <w:rFonts w:hint="eastAsia" w:ascii="仿宋" w:hAnsi="仿宋" w:eastAsia="仿宋" w:cs="仿宋"/>
          <w:color w:val="auto"/>
          <w:sz w:val="24"/>
          <w:szCs w:val="24"/>
        </w:rPr>
        <w:t>标准的宴席莱单(冷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热炒菜)</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240" w:afterAutospacing="0" w:line="288" w:lineRule="auto"/>
        <w:ind w:firstLine="480" w:firstLineChars="20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早点与中、晚餐的菜肴做到勤变换，按季节及时调整莱品，每餐莱看要求</w:t>
      </w:r>
      <w:r>
        <w:rPr>
          <w:rFonts w:hint="eastAsia" w:ascii="仿宋" w:hAnsi="仿宋" w:eastAsia="仿宋" w:cs="仿宋"/>
          <w:color w:val="auto"/>
          <w:sz w:val="24"/>
          <w:szCs w:val="24"/>
          <w:lang w:eastAsia="zh-CN"/>
        </w:rPr>
        <w:t>荤</w:t>
      </w:r>
      <w:r>
        <w:rPr>
          <w:rFonts w:hint="eastAsia" w:ascii="仿宋" w:hAnsi="仿宋" w:eastAsia="仿宋" w:cs="仿宋"/>
          <w:color w:val="auto"/>
          <w:sz w:val="24"/>
          <w:szCs w:val="24"/>
        </w:rPr>
        <w:t>素搭配均衡、营养安排合理。</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lang w:val="en-US" w:eastAsia="zh-CN"/>
        </w:rPr>
        <w:t>滨海车管所、</w:t>
      </w:r>
      <w:r>
        <w:rPr>
          <w:rFonts w:hint="eastAsia" w:ascii="仿宋" w:hAnsi="仿宋" w:eastAsia="仿宋" w:cs="仿宋"/>
          <w:b/>
          <w:bCs/>
          <w:color w:val="auto"/>
          <w:sz w:val="24"/>
          <w:szCs w:val="24"/>
          <w:lang w:eastAsia="zh-CN"/>
        </w:rPr>
        <w:t>高新大队、皋埠中队、袍江大队、镜湖大队、原车管所、原考试中心</w:t>
      </w:r>
      <w:r>
        <w:rPr>
          <w:rFonts w:hint="eastAsia" w:ascii="仿宋" w:hAnsi="仿宋" w:eastAsia="仿宋" w:cs="仿宋"/>
          <w:b/>
          <w:bCs/>
          <w:color w:val="auto"/>
          <w:sz w:val="24"/>
          <w:szCs w:val="24"/>
          <w:lang w:eastAsia="zh-CN"/>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餐饮服务内容:提供</w:t>
      </w:r>
      <w:r>
        <w:rPr>
          <w:rFonts w:hint="eastAsia" w:ascii="仿宋" w:hAnsi="仿宋" w:eastAsia="仿宋" w:cs="仿宋"/>
          <w:color w:val="auto"/>
          <w:sz w:val="24"/>
          <w:szCs w:val="24"/>
          <w:lang w:eastAsia="zh-CN"/>
        </w:rPr>
        <w:t>早、</w:t>
      </w:r>
      <w:r>
        <w:rPr>
          <w:rFonts w:hint="eastAsia" w:ascii="仿宋" w:hAnsi="仿宋" w:eastAsia="仿宋" w:cs="仿宋"/>
          <w:color w:val="auto"/>
          <w:sz w:val="24"/>
          <w:szCs w:val="24"/>
        </w:rPr>
        <w:t>中、晚</w:t>
      </w:r>
      <w:r>
        <w:rPr>
          <w:rFonts w:hint="eastAsia" w:ascii="仿宋" w:hAnsi="仿宋" w:eastAsia="仿宋" w:cs="仿宋"/>
          <w:color w:val="auto"/>
          <w:sz w:val="24"/>
          <w:szCs w:val="24"/>
          <w:lang w:eastAsia="zh-CN"/>
        </w:rPr>
        <w:t>三</w:t>
      </w:r>
      <w:r>
        <w:rPr>
          <w:rFonts w:hint="eastAsia" w:ascii="仿宋" w:hAnsi="仿宋" w:eastAsia="仿宋" w:cs="仿宋"/>
          <w:color w:val="auto"/>
          <w:sz w:val="24"/>
          <w:szCs w:val="24"/>
        </w:rPr>
        <w:t>餐</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双休日和节假日</w:t>
      </w:r>
      <w:r>
        <w:rPr>
          <w:rFonts w:hint="eastAsia" w:ascii="仿宋" w:hAnsi="仿宋" w:eastAsia="仿宋" w:cs="仿宋"/>
          <w:color w:val="auto"/>
          <w:sz w:val="24"/>
          <w:szCs w:val="24"/>
          <w:lang w:eastAsia="zh-CN"/>
        </w:rPr>
        <w:t>按需要提供服务）。</w:t>
      </w:r>
      <w:r>
        <w:rPr>
          <w:rFonts w:hint="eastAsia" w:ascii="仿宋" w:hAnsi="仿宋" w:eastAsia="仿宋" w:cs="仿宋"/>
          <w:color w:val="auto"/>
          <w:sz w:val="24"/>
          <w:szCs w:val="24"/>
        </w:rPr>
        <w:t>其中值班人员提供早</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中、晚上三餐，中餐:提供菜肴5荤5素以上；汤及适量的粗杂粮和中式点心。晚餐:提供菜肴3荤3素以上和</w:t>
      </w:r>
      <w:r>
        <w:rPr>
          <w:rFonts w:hint="eastAsia" w:ascii="仿宋" w:hAnsi="仿宋" w:eastAsia="仿宋" w:cs="仿宋"/>
          <w:color w:val="auto"/>
          <w:sz w:val="24"/>
          <w:szCs w:val="24"/>
          <w:lang w:eastAsia="zh-CN"/>
        </w:rPr>
        <w:t>汤</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菜</w:t>
      </w:r>
      <w:r>
        <w:rPr>
          <w:rFonts w:hint="eastAsia" w:ascii="仿宋" w:hAnsi="仿宋" w:eastAsia="仿宋" w:cs="仿宋"/>
          <w:color w:val="auto"/>
          <w:sz w:val="24"/>
          <w:szCs w:val="24"/>
        </w:rPr>
        <w:t>饭必须现烧</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中、晚餐的莱肴做到勤变换，按季节及时调整菜品，每餐菜肴要求荤素搭配均衡、营养安排合理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br w:type="textWrapping"/>
      </w:r>
      <w:r>
        <w:rPr>
          <w:rFonts w:hint="eastAsia" w:ascii="仿宋" w:hAnsi="仿宋" w:eastAsia="仿宋" w:cs="仿宋"/>
          <w:b/>
          <w:bCs/>
          <w:color w:val="auto"/>
          <w:sz w:val="24"/>
          <w:szCs w:val="24"/>
        </w:rPr>
        <w:t>四、运行模式</w:t>
      </w:r>
      <w:r>
        <w:rPr>
          <w:rFonts w:hint="eastAsia" w:ascii="仿宋" w:hAnsi="仿宋" w:eastAsia="仿宋" w:cs="仿宋"/>
          <w:b/>
          <w:bCs/>
          <w:color w:val="auto"/>
          <w:sz w:val="24"/>
          <w:szCs w:val="24"/>
        </w:rPr>
        <w:br w:type="textWrapping"/>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根据干警、职工的意见和建议，采取自行管理为主，与劳务外包相结合的运行模式。即：采购、定价、监管等由采购单位负责；食堂工作人员采用劳务外包的形式。以提升服务质量为目标，让干警买得放心、吃得安心。</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(一)具体要求</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1、在绍兴市公安局交通管理局组织和领导下，由</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保障中心或委托</w:t>
      </w:r>
      <w:r>
        <w:rPr>
          <w:rFonts w:hint="eastAsia" w:ascii="仿宋" w:hAnsi="仿宋" w:eastAsia="仿宋" w:cs="仿宋"/>
          <w:color w:val="auto"/>
          <w:sz w:val="24"/>
          <w:szCs w:val="24"/>
          <w:lang w:eastAsia="zh-CN"/>
        </w:rPr>
        <w:t>各</w:t>
      </w:r>
      <w:r>
        <w:rPr>
          <w:rFonts w:hint="eastAsia" w:ascii="仿宋" w:hAnsi="仿宋" w:eastAsia="仿宋" w:cs="仿宋"/>
          <w:color w:val="auto"/>
          <w:sz w:val="24"/>
          <w:szCs w:val="24"/>
        </w:rPr>
        <w:t>分食堂管理</w:t>
      </w:r>
      <w:r>
        <w:rPr>
          <w:rFonts w:hint="eastAsia" w:ascii="仿宋" w:hAnsi="仿宋" w:eastAsia="仿宋" w:cs="仿宋"/>
          <w:color w:val="auto"/>
          <w:sz w:val="24"/>
          <w:szCs w:val="24"/>
          <w:lang w:eastAsia="zh-CN"/>
        </w:rPr>
        <w:t>负责</w:t>
      </w:r>
      <w:r>
        <w:rPr>
          <w:rFonts w:hint="eastAsia" w:ascii="仿宋" w:hAnsi="仿宋" w:eastAsia="仿宋" w:cs="仿宋"/>
          <w:color w:val="auto"/>
          <w:sz w:val="24"/>
          <w:szCs w:val="24"/>
        </w:rPr>
        <w:t>日常的监管与考核工作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2、</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保障中心或</w:t>
      </w:r>
      <w:r>
        <w:rPr>
          <w:rFonts w:hint="eastAsia" w:ascii="仿宋" w:hAnsi="仿宋" w:eastAsia="仿宋" w:cs="仿宋"/>
          <w:color w:val="auto"/>
          <w:sz w:val="24"/>
          <w:szCs w:val="24"/>
          <w:lang w:eastAsia="zh-CN"/>
        </w:rPr>
        <w:t>各</w:t>
      </w:r>
      <w:r>
        <w:rPr>
          <w:rFonts w:hint="eastAsia" w:ascii="仿宋" w:hAnsi="仿宋" w:eastAsia="仿宋" w:cs="仿宋"/>
          <w:color w:val="auto"/>
          <w:sz w:val="24"/>
          <w:szCs w:val="24"/>
        </w:rPr>
        <w:t>分食堂将按实际所需配置管理人员及提供维修保障。</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3、对食堂监管、食品安全、原料采购、成本核算、伙食价格、费用结算与仓库保管等主要环节由</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保障中心或</w:t>
      </w:r>
      <w:r>
        <w:rPr>
          <w:rFonts w:hint="eastAsia" w:ascii="仿宋" w:hAnsi="仿宋" w:eastAsia="仿宋" w:cs="仿宋"/>
          <w:color w:val="auto"/>
          <w:sz w:val="24"/>
          <w:szCs w:val="24"/>
          <w:lang w:eastAsia="zh-CN"/>
        </w:rPr>
        <w:t>各</w:t>
      </w:r>
      <w:r>
        <w:rPr>
          <w:rFonts w:hint="eastAsia" w:ascii="仿宋" w:hAnsi="仿宋" w:eastAsia="仿宋" w:cs="仿宋"/>
          <w:color w:val="auto"/>
          <w:sz w:val="24"/>
          <w:szCs w:val="24"/>
        </w:rPr>
        <w:t>分食堂专人负责，并对日常工作进行检查与考核等。</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4</w:t>
      </w:r>
      <w:r>
        <w:rPr>
          <w:rFonts w:hint="eastAsia" w:ascii="仿宋" w:hAnsi="仿宋" w:eastAsia="仿宋" w:cs="仿宋"/>
          <w:color w:val="auto"/>
          <w:sz w:val="24"/>
          <w:szCs w:val="24"/>
        </w:rPr>
        <w:t>、中标单位根据合同要求，指派相应的厨师、面点师、服务员、洗理杂工等人员</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中标单位与劳务人员建立相应的劳动关系</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5</w:t>
      </w:r>
      <w:r>
        <w:rPr>
          <w:rFonts w:hint="eastAsia" w:ascii="仿宋" w:hAnsi="仿宋" w:eastAsia="仿宋" w:cs="仿宋"/>
          <w:color w:val="auto"/>
          <w:sz w:val="24"/>
          <w:szCs w:val="24"/>
        </w:rPr>
        <w:t>、中标单位确定一名负责人，负责对指派人员的管理与业务技术指导，同时积极参与并配合</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保障中心或</w:t>
      </w:r>
      <w:r>
        <w:rPr>
          <w:rFonts w:hint="eastAsia" w:ascii="仿宋" w:hAnsi="仿宋" w:eastAsia="仿宋" w:cs="仿宋"/>
          <w:color w:val="auto"/>
          <w:sz w:val="24"/>
          <w:szCs w:val="24"/>
          <w:lang w:eastAsia="zh-CN"/>
        </w:rPr>
        <w:t>各</w:t>
      </w:r>
      <w:r>
        <w:rPr>
          <w:rFonts w:hint="eastAsia" w:ascii="仿宋" w:hAnsi="仿宋" w:eastAsia="仿宋" w:cs="仿宋"/>
          <w:color w:val="auto"/>
          <w:sz w:val="24"/>
          <w:szCs w:val="24"/>
        </w:rPr>
        <w:t>分食堂做好食堂事务管理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中标单位要</w:t>
      </w:r>
      <w:r>
        <w:rPr>
          <w:rFonts w:hint="eastAsia" w:ascii="仿宋" w:hAnsi="仿宋" w:eastAsia="仿宋" w:cs="仿宋"/>
          <w:color w:val="auto"/>
          <w:sz w:val="24"/>
          <w:szCs w:val="24"/>
          <w:lang w:eastAsia="zh-CN"/>
        </w:rPr>
        <w:t>负责</w:t>
      </w:r>
      <w:r>
        <w:rPr>
          <w:rFonts w:hint="eastAsia" w:ascii="仿宋" w:hAnsi="仿宋" w:eastAsia="仿宋" w:cs="仿宋"/>
          <w:color w:val="auto"/>
          <w:sz w:val="24"/>
          <w:szCs w:val="24"/>
        </w:rPr>
        <w:t>制订每周莱谱</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负责日常菜肴、面点等食品制作；</w:t>
      </w:r>
      <w:r>
        <w:rPr>
          <w:rFonts w:hint="eastAsia" w:ascii="仿宋" w:hAnsi="仿宋" w:eastAsia="仿宋" w:cs="仿宋"/>
          <w:color w:val="auto"/>
          <w:sz w:val="24"/>
          <w:szCs w:val="24"/>
          <w:lang w:eastAsia="zh-CN"/>
        </w:rPr>
        <w:t>负责</w:t>
      </w:r>
      <w:r>
        <w:rPr>
          <w:rFonts w:hint="eastAsia" w:ascii="仿宋" w:hAnsi="仿宋" w:eastAsia="仿宋" w:cs="仿宋"/>
          <w:color w:val="auto"/>
          <w:sz w:val="24"/>
          <w:szCs w:val="24"/>
        </w:rPr>
        <w:t>粗加工、清洗等厨房前后道工作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负责</w:t>
      </w:r>
      <w:r>
        <w:rPr>
          <w:rFonts w:hint="eastAsia" w:ascii="仿宋" w:hAnsi="仿宋" w:eastAsia="仿宋" w:cs="仿宋"/>
          <w:color w:val="auto"/>
          <w:sz w:val="24"/>
          <w:szCs w:val="24"/>
          <w:lang w:eastAsia="zh-CN"/>
        </w:rPr>
        <w:t>包厢</w:t>
      </w:r>
      <w:r>
        <w:rPr>
          <w:rFonts w:hint="eastAsia" w:ascii="仿宋" w:hAnsi="仿宋" w:eastAsia="仿宋" w:cs="仿宋"/>
          <w:color w:val="auto"/>
          <w:sz w:val="24"/>
          <w:szCs w:val="24"/>
        </w:rPr>
        <w:t>、窗口、大厅等各项服务；负责食堂每天生产的垃圾处理以及食堂区城内的安全、卫生保洁等工作</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240" w:afterAutospacing="0" w:line="288" w:lineRule="auto"/>
        <w:ind w:firstLine="480" w:firstLineChars="20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(二)合同期限与纠纷处理</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合同期为合同签订日起后</w:t>
      </w:r>
      <w:r>
        <w:rPr>
          <w:rFonts w:hint="eastAsia" w:ascii="仿宋" w:hAnsi="仿宋" w:eastAsia="仿宋" w:cs="仿宋"/>
          <w:color w:val="auto"/>
          <w:sz w:val="24"/>
          <w:szCs w:val="24"/>
          <w:lang w:val="en-US" w:eastAsia="zh-CN"/>
        </w:rPr>
        <w:t>1年</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中标单位履约</w:t>
      </w:r>
      <w:r>
        <w:rPr>
          <w:rFonts w:hint="eastAsia" w:ascii="仿宋" w:hAnsi="仿宋" w:eastAsia="仿宋" w:cs="仿宋"/>
          <w:color w:val="auto"/>
          <w:sz w:val="24"/>
          <w:szCs w:val="24"/>
          <w:lang w:eastAsia="zh-CN"/>
        </w:rPr>
        <w:t>期间</w:t>
      </w:r>
      <w:r>
        <w:rPr>
          <w:rFonts w:hint="eastAsia" w:ascii="仿宋" w:hAnsi="仿宋" w:eastAsia="仿宋" w:cs="仿宋"/>
          <w:color w:val="auto"/>
          <w:sz w:val="24"/>
          <w:szCs w:val="24"/>
        </w:rPr>
        <w:t>要认真履行合同，较好完成工作任务，无安全质量事故与重大投诉，</w:t>
      </w:r>
      <w:r>
        <w:rPr>
          <w:rFonts w:hint="eastAsia" w:ascii="仿宋" w:hAnsi="仿宋" w:eastAsia="仿宋" w:cs="仿宋"/>
          <w:color w:val="auto"/>
          <w:sz w:val="24"/>
          <w:szCs w:val="24"/>
          <w:lang w:eastAsia="zh-CN"/>
        </w:rPr>
        <w:t>干</w:t>
      </w:r>
      <w:r>
        <w:rPr>
          <w:rFonts w:hint="eastAsia" w:ascii="仿宋" w:hAnsi="仿宋" w:eastAsia="仿宋" w:cs="仿宋"/>
          <w:color w:val="auto"/>
          <w:sz w:val="24"/>
          <w:szCs w:val="24"/>
        </w:rPr>
        <w:t>部职工的满意率(全年)在80%以上</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若中标单位未能达到上述履约要求，则采购单位有权随时解除本合同，合同因此解除的，中标单位无权返还履约保证金，同时中标单位应按年度服务费用的</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0%向采购单位支付违约</w:t>
      </w:r>
      <w:r>
        <w:rPr>
          <w:rFonts w:hint="eastAsia" w:ascii="仿宋" w:hAnsi="仿宋" w:eastAsia="仿宋" w:cs="仿宋"/>
          <w:color w:val="auto"/>
          <w:sz w:val="24"/>
          <w:szCs w:val="24"/>
          <w:lang w:eastAsia="zh-CN"/>
        </w:rPr>
        <w:t>金</w:t>
      </w:r>
      <w:r>
        <w:rPr>
          <w:rFonts w:hint="eastAsia" w:ascii="仿宋" w:hAnsi="仿宋" w:eastAsia="仿宋" w:cs="仿宋"/>
          <w:color w:val="auto"/>
          <w:sz w:val="24"/>
          <w:szCs w:val="24"/>
        </w:rPr>
        <w:t>。</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若在合同期内，中标单位未经采购单位同意，无正当理由要求解除合同的，采购单位不支付一个月服务费，另不再返还履约保证金，且中标单位应向采购单位承担一年合同金额</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0%的违约金</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采购单位在合同期内，无正当理由不得解除合同(市政府有要求或不可抗拒外)，如解除合同的退还保证金，并承担一年合同额</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0%的违约金.其他纠纷事项由双方协商解决，未能协商解决的通过</w:t>
      </w:r>
      <w:r>
        <w:rPr>
          <w:rFonts w:hint="eastAsia" w:ascii="仿宋" w:hAnsi="仿宋" w:eastAsia="仿宋" w:cs="仿宋"/>
          <w:color w:val="auto"/>
          <w:sz w:val="24"/>
          <w:szCs w:val="24"/>
          <w:lang w:eastAsia="zh-CN"/>
        </w:rPr>
        <w:t>甲方所在地的</w:t>
      </w:r>
      <w:r>
        <w:rPr>
          <w:rFonts w:hint="eastAsia" w:ascii="仿宋" w:hAnsi="仿宋" w:eastAsia="仿宋" w:cs="仿宋"/>
          <w:color w:val="auto"/>
          <w:sz w:val="24"/>
          <w:szCs w:val="24"/>
        </w:rPr>
        <w:t>人民法院解决。</w:t>
      </w:r>
      <w:r>
        <w:rPr>
          <w:rFonts w:hint="eastAsia" w:ascii="仿宋" w:hAnsi="仿宋" w:eastAsia="仿宋" w:cs="仿宋"/>
          <w:color w:val="auto"/>
          <w:sz w:val="24"/>
          <w:szCs w:val="24"/>
        </w:rPr>
        <w:br w:type="textWrapping"/>
      </w:r>
      <w:r>
        <w:rPr>
          <w:rFonts w:hint="eastAsia" w:ascii="仿宋" w:hAnsi="仿宋" w:eastAsia="仿宋" w:cs="仿宋"/>
          <w:b/>
          <w:bCs/>
          <w:color w:val="auto"/>
          <w:sz w:val="24"/>
          <w:szCs w:val="24"/>
        </w:rPr>
        <w:t>五、付款方式</w:t>
      </w:r>
      <w:r>
        <w:rPr>
          <w:rFonts w:hint="eastAsia" w:ascii="仿宋" w:hAnsi="仿宋" w:eastAsia="仿宋" w:cs="仿宋"/>
          <w:b/>
          <w:bCs/>
          <w:color w:val="auto"/>
          <w:sz w:val="24"/>
          <w:szCs w:val="24"/>
        </w:rPr>
        <w:br w:type="textWrapping"/>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合同期内业主方对服务单位的服务质量按季进行考核，并按照考核结果在次季度第一个月支付上季度服务费用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若达不到业主方的考核标准，业主方有权扣减服务费，并对服务单位提出期限整改，限期整改一年超过三次仍达不到业主方的考核标准的，业主方有权中止合同，并由服务方承担相关损失。</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按照财政局要求的支付日期，凭发票及时支付。</w:t>
      </w:r>
      <w:r>
        <w:rPr>
          <w:rFonts w:hint="eastAsia" w:ascii="仿宋" w:hAnsi="仿宋" w:eastAsia="仿宋" w:cs="仿宋"/>
          <w:color w:val="auto"/>
          <w:sz w:val="24"/>
          <w:szCs w:val="24"/>
        </w:rPr>
        <w:br w:type="textWrapping"/>
      </w:r>
      <w:r>
        <w:rPr>
          <w:rFonts w:hint="eastAsia" w:ascii="仿宋" w:hAnsi="仿宋" w:eastAsia="仿宋" w:cs="仿宋"/>
          <w:b/>
          <w:bCs/>
          <w:color w:val="auto"/>
          <w:sz w:val="24"/>
          <w:szCs w:val="24"/>
        </w:rPr>
        <w:t>六、双方职</w:t>
      </w:r>
      <w:r>
        <w:rPr>
          <w:rFonts w:hint="eastAsia" w:ascii="仿宋" w:hAnsi="仿宋" w:eastAsia="仿宋" w:cs="仿宋"/>
          <w:b/>
          <w:bCs/>
          <w:color w:val="auto"/>
          <w:sz w:val="24"/>
          <w:szCs w:val="24"/>
          <w:lang w:eastAsia="zh-CN"/>
        </w:rPr>
        <w:t>责</w:t>
      </w:r>
      <w:r>
        <w:rPr>
          <w:rFonts w:hint="eastAsia" w:ascii="仿宋" w:hAnsi="仿宋" w:eastAsia="仿宋" w:cs="仿宋"/>
          <w:b/>
          <w:bCs/>
          <w:color w:val="auto"/>
          <w:sz w:val="24"/>
          <w:szCs w:val="24"/>
        </w:rPr>
        <w:br w:type="textWrapping"/>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(一)</w:t>
      </w:r>
      <w:r>
        <w:rPr>
          <w:rFonts w:hint="eastAsia" w:ascii="仿宋" w:hAnsi="仿宋" w:eastAsia="仿宋" w:cs="仿宋"/>
          <w:color w:val="auto"/>
          <w:sz w:val="24"/>
          <w:szCs w:val="24"/>
          <w:lang w:eastAsia="zh-CN"/>
        </w:rPr>
        <w:t>乙方</w:t>
      </w:r>
      <w:r>
        <w:rPr>
          <w:rFonts w:hint="eastAsia" w:ascii="仿宋" w:hAnsi="仿宋" w:eastAsia="仿宋" w:cs="仿宋"/>
          <w:color w:val="auto"/>
          <w:sz w:val="24"/>
          <w:szCs w:val="24"/>
        </w:rPr>
        <w:t>服务要求</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1、中标单位(下称乙方)不得以任何理由将劳务合同转包给他人，并能按双方签订的合同要求，保质保量做好早餐</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中餐</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晚餐</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包厢公务接待以及招标单位临时活动所需的增餐服务等工作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2、乙方应自觉道守招标单位和食堂的有关规章制度，并服从招标单位的监督和管理。</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3、乙方应保证正常工作所需的各类人员，确保食堂安全有序正常运行</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240" w:afterAutospacing="0" w:line="288" w:lineRule="auto"/>
        <w:ind w:firstLine="480" w:firstLineChars="20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乙方应对食堂设施设备进行日常保养，人为造成损坏按原价赔偿或更换</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需要添置或更新设备、用品，必须提前提出申请，由后勤保障中心或大队视实际情况决定，乙方不得以任何理由停止工作。</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5、乙方须有完善的管理机构、员工考核办法、安全卫生管理制度与应急预防方案，流程清晰，职责明确</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有服务优先的管理理念与明确的服务定位和目标方案</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6、乙方应对劳务人员进行有效管理，并按《劳动合同法》要求对劳务人员进行培训、体检</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缴纳“五险一金”等，若发生劳动争说或工伤事故时，均由乙方</w:t>
      </w:r>
      <w:r>
        <w:rPr>
          <w:rFonts w:hint="eastAsia" w:ascii="仿宋" w:hAnsi="仿宋" w:eastAsia="仿宋" w:cs="仿宋"/>
          <w:color w:val="auto"/>
          <w:sz w:val="24"/>
          <w:szCs w:val="24"/>
          <w:lang w:eastAsia="zh-CN"/>
        </w:rPr>
        <w:t>负责</w:t>
      </w:r>
      <w:r>
        <w:rPr>
          <w:rFonts w:hint="eastAsia" w:ascii="仿宋" w:hAnsi="仿宋" w:eastAsia="仿宋" w:cs="仿宋"/>
          <w:color w:val="auto"/>
          <w:sz w:val="24"/>
          <w:szCs w:val="24"/>
        </w:rPr>
        <w:t>处理解决并承担全部责任，与</w:t>
      </w:r>
      <w:r>
        <w:rPr>
          <w:rFonts w:hint="eastAsia" w:ascii="仿宋" w:hAnsi="仿宋" w:eastAsia="仿宋" w:cs="仿宋"/>
          <w:color w:val="auto"/>
          <w:sz w:val="24"/>
          <w:szCs w:val="24"/>
          <w:lang w:eastAsia="zh-CN"/>
        </w:rPr>
        <w:t>绍兴市公安局交通管理局</w:t>
      </w:r>
      <w:r>
        <w:rPr>
          <w:rFonts w:hint="eastAsia" w:ascii="仿宋" w:hAnsi="仿宋" w:eastAsia="仿宋" w:cs="仿宋"/>
          <w:color w:val="auto"/>
          <w:sz w:val="24"/>
          <w:szCs w:val="24"/>
        </w:rPr>
        <w:t>无关。</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中标后实际提供的服务团队要符合</w:t>
      </w:r>
      <w:r>
        <w:rPr>
          <w:rFonts w:hint="eastAsia" w:ascii="仿宋" w:hAnsi="仿宋" w:eastAsia="仿宋" w:cs="仿宋"/>
          <w:color w:val="auto"/>
          <w:sz w:val="24"/>
          <w:szCs w:val="24"/>
          <w:u w:val="single"/>
          <w:lang w:eastAsia="zh-CN"/>
        </w:rPr>
        <w:t>招标文件及投标响应文件的服务内容</w:t>
      </w:r>
      <w:r>
        <w:rPr>
          <w:rFonts w:hint="eastAsia" w:ascii="仿宋" w:hAnsi="仿宋" w:eastAsia="仿宋" w:cs="仿宋"/>
          <w:color w:val="auto"/>
          <w:sz w:val="24"/>
          <w:szCs w:val="24"/>
          <w:u w:val="single"/>
        </w:rPr>
        <w:t>要求</w:t>
      </w:r>
      <w:r>
        <w:rPr>
          <w:rFonts w:hint="eastAsia" w:ascii="仿宋" w:hAnsi="仿宋" w:eastAsia="仿宋" w:cs="仿宋"/>
          <w:color w:val="auto"/>
          <w:sz w:val="24"/>
          <w:szCs w:val="24"/>
          <w:u w:val="single"/>
          <w:lang w:eastAsia="zh-CN"/>
        </w:rPr>
        <w:t>。</w:t>
      </w:r>
      <w:r>
        <w:rPr>
          <w:rFonts w:hint="eastAsia" w:ascii="仿宋" w:hAnsi="仿宋" w:eastAsia="仿宋" w:cs="仿宋"/>
          <w:color w:val="auto"/>
          <w:sz w:val="24"/>
          <w:szCs w:val="24"/>
        </w:rPr>
        <w:t>在履行期间无特殊情况，主要劳务技术人员不能随意更换，如</w:t>
      </w:r>
      <w:r>
        <w:rPr>
          <w:rFonts w:hint="eastAsia" w:ascii="仿宋" w:hAnsi="仿宋" w:eastAsia="仿宋" w:cs="仿宋"/>
          <w:color w:val="auto"/>
          <w:sz w:val="24"/>
          <w:szCs w:val="24"/>
          <w:lang w:eastAsia="zh-CN"/>
        </w:rPr>
        <w:t>变</w:t>
      </w:r>
      <w:r>
        <w:rPr>
          <w:rFonts w:hint="eastAsia" w:ascii="仿宋" w:hAnsi="仿宋" w:eastAsia="仿宋" w:cs="仿宋"/>
          <w:color w:val="auto"/>
          <w:sz w:val="24"/>
          <w:szCs w:val="24"/>
        </w:rPr>
        <w:t>动要事先征得</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保障中心或</w:t>
      </w:r>
      <w:r>
        <w:rPr>
          <w:rFonts w:hint="eastAsia" w:ascii="仿宋" w:hAnsi="仿宋" w:eastAsia="仿宋" w:cs="仿宋"/>
          <w:color w:val="auto"/>
          <w:sz w:val="24"/>
          <w:szCs w:val="24"/>
          <w:lang w:eastAsia="zh-CN"/>
        </w:rPr>
        <w:t>各</w:t>
      </w:r>
      <w:r>
        <w:rPr>
          <w:rFonts w:hint="eastAsia" w:ascii="仿宋" w:hAnsi="仿宋" w:eastAsia="仿宋" w:cs="仿宋"/>
          <w:color w:val="auto"/>
          <w:sz w:val="24"/>
          <w:szCs w:val="24"/>
        </w:rPr>
        <w:t>分食堂同意后方可调整。若擅自更换服务团队的主要技术人员或减少必要的劳务人员，由此影响工作，采购单位有权扣除服务费，若未能及时落实采购单位意见的可以解除合同，违约责任及由此造成的损失由投标单位承担赔偿，</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(二)甲方权利及义务</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1、</w:t>
      </w:r>
      <w:r>
        <w:rPr>
          <w:rFonts w:hint="eastAsia" w:ascii="仿宋" w:hAnsi="仿宋" w:eastAsia="仿宋" w:cs="仿宋"/>
          <w:color w:val="auto"/>
          <w:sz w:val="24"/>
          <w:szCs w:val="24"/>
          <w:lang w:eastAsia="zh-CN"/>
        </w:rPr>
        <w:t>绍兴市公安局交通管理局</w:t>
      </w:r>
      <w:r>
        <w:rPr>
          <w:rFonts w:hint="eastAsia" w:ascii="仿宋" w:hAnsi="仿宋" w:eastAsia="仿宋" w:cs="仿宋"/>
          <w:color w:val="auto"/>
          <w:sz w:val="24"/>
          <w:szCs w:val="24"/>
        </w:rPr>
        <w:t>(下称甲方)负责提供食堂所需的用房与水、电、气等，并负责做好食堂有关硬件设施的配备和日常维修工作，费用由甲方负责。</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2、甲方负责食用原材料与日用品的统一采购与配送，并负责物品物资进出的日常管理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3、甲方有权对乙方任何指派人员进行必要的监管，在正当理由下，有权向乙方提出更换指派人员的要求。</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4、</w:t>
      </w:r>
      <w:r>
        <w:rPr>
          <w:rFonts w:hint="eastAsia" w:ascii="仿宋" w:hAnsi="仿宋" w:eastAsia="仿宋" w:cs="仿宋"/>
          <w:color w:val="auto"/>
          <w:sz w:val="24"/>
          <w:szCs w:val="24"/>
        </w:rPr>
        <w:t>甲方根据实际考核结果，按</w:t>
      </w:r>
      <w:r>
        <w:rPr>
          <w:rFonts w:hint="eastAsia" w:ascii="仿宋" w:hAnsi="仿宋" w:eastAsia="仿宋" w:cs="仿宋"/>
          <w:color w:val="auto"/>
          <w:sz w:val="24"/>
          <w:szCs w:val="24"/>
          <w:lang w:eastAsia="zh-CN"/>
        </w:rPr>
        <w:t>季</w:t>
      </w:r>
      <w:r>
        <w:rPr>
          <w:rFonts w:hint="eastAsia" w:ascii="仿宋" w:hAnsi="仿宋" w:eastAsia="仿宋" w:cs="仿宋"/>
          <w:color w:val="auto"/>
          <w:sz w:val="24"/>
          <w:szCs w:val="24"/>
        </w:rPr>
        <w:t>向乙方支付服务费，无特殊情况，在次</w:t>
      </w:r>
      <w:r>
        <w:rPr>
          <w:rFonts w:hint="eastAsia" w:ascii="仿宋" w:hAnsi="仿宋" w:eastAsia="仿宋" w:cs="仿宋"/>
          <w:color w:val="auto"/>
          <w:sz w:val="24"/>
          <w:szCs w:val="24"/>
          <w:lang w:eastAsia="zh-CN"/>
        </w:rPr>
        <w:t>季</w:t>
      </w:r>
      <w:r>
        <w:rPr>
          <w:rFonts w:hint="eastAsia" w:ascii="仿宋" w:hAnsi="仿宋" w:eastAsia="仿宋" w:cs="仿宋"/>
          <w:color w:val="auto"/>
          <w:sz w:val="24"/>
          <w:szCs w:val="24"/>
        </w:rPr>
        <w:t>15日前支付。</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(三)乙方权利及义务</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1、乙方应在周四前制定好下一周的菜单，并提前一天提供次日所需的原材料品种、数量等，交甲方指定人员确认，同时公务接待餐要根据用餐人数和要求，及时提供菜单及原材料品种、</w:t>
      </w:r>
      <w:r>
        <w:rPr>
          <w:rFonts w:hint="eastAsia" w:ascii="仿宋" w:hAnsi="仿宋" w:eastAsia="仿宋" w:cs="仿宋"/>
          <w:color w:val="auto"/>
          <w:sz w:val="24"/>
          <w:szCs w:val="24"/>
          <w:lang w:eastAsia="zh-CN"/>
        </w:rPr>
        <w:t>数量</w:t>
      </w:r>
      <w:r>
        <w:rPr>
          <w:rFonts w:hint="eastAsia" w:ascii="仿宋" w:hAnsi="仿宋" w:eastAsia="仿宋" w:cs="仿宋"/>
          <w:color w:val="auto"/>
          <w:sz w:val="24"/>
          <w:szCs w:val="24"/>
        </w:rPr>
        <w:t>等。</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2、乙方人为造成原材料浪费，按原值的2倍赔偿，发现个人私拿原材料等物品或做人情的，按原值的5倍赔偿，将在当月的服务费中扣除。</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3、乙方应指定相关人员与甲方指定人员核实原材料进出的数量和质量等，由双方签字</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240" w:afterAutospacing="0" w:line="288" w:lineRule="auto"/>
        <w:ind w:firstLine="480" w:firstLineChars="200"/>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乙方应确定一名具有较好管理水平和沟通能力的负责人，指派技艺与素质较好的厨师与面点师等相关人员</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其中窗口服务员要求品貌端正，具有初中及以上文化，年龄要求：女性45周岁以下、男性55周岁以下。</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5、乙方应对指派人员经常进行培训、教育，做到操作规范，文明</w:t>
      </w:r>
      <w:r>
        <w:rPr>
          <w:rFonts w:hint="eastAsia" w:ascii="仿宋" w:hAnsi="仿宋" w:eastAsia="仿宋" w:cs="仿宋"/>
          <w:color w:val="auto"/>
          <w:sz w:val="24"/>
          <w:szCs w:val="24"/>
          <w:lang w:eastAsia="zh-CN"/>
        </w:rPr>
        <w:t>礼貌</w:t>
      </w:r>
      <w:r>
        <w:rPr>
          <w:rFonts w:hint="eastAsia" w:ascii="仿宋" w:hAnsi="仿宋" w:eastAsia="仿宋" w:cs="仿宋"/>
          <w:color w:val="auto"/>
          <w:sz w:val="24"/>
          <w:szCs w:val="24"/>
        </w:rPr>
        <w:t>，热情周到，优质服务</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并要统一规范着装与持证上岗</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6、乙方应想方设法提高餐服务质量，注重菜肴的色、香、味、美、鲜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做到品种多样化，对干警提出的合理要求与建议意见要及时改进，确保服务满意度在8</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%以上</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7、乙方应自觉接受甲方和卫生防疫等职能部门的监督检查</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加强对食品卫生的管理，确保食品安全无事故</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若因派遣人员工作失误或派遭单位管理不力，发生食品安全事故，由此造成的经济损失与责任，均由乙方负责赔偿与承担。</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8、乙方应严格按照食堂“五常法”管理的要求，认真做好厨具、餐具的消毒工作，对食堂所辖的环境卫生做到每日打扫、一周一大扫，实行定岗、定位实时保洁</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9、乙方应按餐饮行业有关规定和甲方要求，做好用电、用水、用火</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用气安全教育工作，预防发生此类事故，若人为原因造成损失将由乙方承担并赔偿</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br w:type="textWrapping"/>
      </w:r>
      <w:r>
        <w:rPr>
          <w:rFonts w:hint="eastAsia" w:ascii="仿宋" w:hAnsi="仿宋" w:eastAsia="仿宋" w:cs="仿宋"/>
          <w:b/>
          <w:bCs/>
          <w:color w:val="auto"/>
          <w:sz w:val="24"/>
          <w:szCs w:val="24"/>
        </w:rPr>
        <w:t>七、餐饮服务考核细则</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4348"/>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b/>
                <w:bCs/>
                <w:color w:val="auto"/>
                <w:sz w:val="24"/>
                <w:szCs w:val="24"/>
                <w:vertAlign w:val="baseline"/>
                <w:lang w:eastAsia="zh-CN"/>
              </w:rPr>
            </w:pPr>
            <w:r>
              <w:rPr>
                <w:rFonts w:hint="eastAsia" w:ascii="仿宋" w:hAnsi="仿宋" w:eastAsia="仿宋" w:cs="仿宋"/>
                <w:b/>
                <w:bCs/>
                <w:color w:val="auto"/>
                <w:sz w:val="24"/>
                <w:szCs w:val="24"/>
                <w:vertAlign w:val="baseline"/>
                <w:lang w:eastAsia="zh-CN"/>
              </w:rPr>
              <w:t>序号</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b/>
                <w:bCs/>
                <w:color w:val="auto"/>
                <w:sz w:val="24"/>
                <w:szCs w:val="24"/>
                <w:vertAlign w:val="baseline"/>
                <w:lang w:eastAsia="zh-CN"/>
              </w:rPr>
            </w:pPr>
            <w:r>
              <w:rPr>
                <w:rFonts w:hint="eastAsia" w:ascii="仿宋" w:hAnsi="仿宋" w:eastAsia="仿宋" w:cs="仿宋"/>
                <w:b/>
                <w:bCs/>
                <w:color w:val="auto"/>
                <w:sz w:val="24"/>
                <w:szCs w:val="24"/>
                <w:vertAlign w:val="baseline"/>
                <w:lang w:eastAsia="zh-CN"/>
              </w:rPr>
              <w:t>考核内容</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b/>
                <w:bCs/>
                <w:color w:val="auto"/>
                <w:sz w:val="24"/>
                <w:szCs w:val="24"/>
                <w:vertAlign w:val="baseline"/>
                <w:lang w:eastAsia="zh-CN"/>
              </w:rPr>
            </w:pPr>
            <w:r>
              <w:rPr>
                <w:rFonts w:hint="eastAsia" w:ascii="仿宋" w:hAnsi="仿宋" w:eastAsia="仿宋" w:cs="仿宋"/>
                <w:b/>
                <w:bCs/>
                <w:color w:val="auto"/>
                <w:sz w:val="24"/>
                <w:szCs w:val="24"/>
                <w:vertAlign w:val="baseline"/>
                <w:lang w:eastAsia="zh-CN"/>
              </w:rPr>
              <w:t>扣、奖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未按规定穿戴上岗或工作服明显不洁</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扣50元/人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工作人员在食堂区城内爱烟</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扣50元/人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下班后没有及时关灯</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扣50元/次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lang w:eastAsia="zh-CN"/>
              </w:rPr>
              <w:t>碗</w:t>
            </w:r>
            <w:r>
              <w:rPr>
                <w:rFonts w:hint="eastAsia" w:ascii="仿宋" w:hAnsi="仿宋" w:eastAsia="仿宋" w:cs="仿宋"/>
                <w:color w:val="auto"/>
                <w:sz w:val="24"/>
                <w:szCs w:val="24"/>
              </w:rPr>
              <w:t>、筷，盘等餐具留有食物残渣或不洁</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扣50元/次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5</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没有及时清理餐桌与地面卫生</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操作间乱堆乱放、地面积水较重</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扣50元/次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6</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lang w:eastAsia="zh-CN"/>
              </w:rPr>
            </w:pPr>
            <w:r>
              <w:rPr>
                <w:rFonts w:hint="eastAsia" w:ascii="仿宋" w:hAnsi="仿宋" w:eastAsia="仿宋" w:cs="仿宋"/>
                <w:color w:val="auto"/>
                <w:sz w:val="24"/>
                <w:szCs w:val="24"/>
              </w:rPr>
              <w:t>在烹饪区</w:t>
            </w:r>
            <w:r>
              <w:rPr>
                <w:rFonts w:hint="eastAsia" w:ascii="仿宋" w:hAnsi="仿宋" w:eastAsia="仿宋" w:cs="仿宋"/>
                <w:color w:val="auto"/>
                <w:sz w:val="24"/>
                <w:szCs w:val="24"/>
                <w:lang w:eastAsia="zh-CN"/>
              </w:rPr>
              <w:t>域</w:t>
            </w:r>
            <w:r>
              <w:rPr>
                <w:rFonts w:hint="eastAsia" w:ascii="仿宋" w:hAnsi="仿宋" w:eastAsia="仿宋" w:cs="仿宋"/>
                <w:color w:val="auto"/>
                <w:sz w:val="24"/>
                <w:szCs w:val="24"/>
              </w:rPr>
              <w:t>及打莱</w:t>
            </w:r>
            <w:r>
              <w:rPr>
                <w:rFonts w:hint="eastAsia" w:ascii="仿宋" w:hAnsi="仿宋" w:eastAsia="仿宋" w:cs="仿宋"/>
                <w:color w:val="auto"/>
                <w:sz w:val="24"/>
                <w:szCs w:val="24"/>
                <w:lang w:eastAsia="zh-CN"/>
              </w:rPr>
              <w:t>区域</w:t>
            </w:r>
            <w:r>
              <w:rPr>
                <w:rFonts w:hint="eastAsia" w:ascii="仿宋" w:hAnsi="仿宋" w:eastAsia="仿宋" w:cs="仿宋"/>
                <w:color w:val="auto"/>
                <w:sz w:val="24"/>
                <w:szCs w:val="24"/>
              </w:rPr>
              <w:t>发现苍蝇、</w:t>
            </w:r>
            <w:r>
              <w:rPr>
                <w:rFonts w:hint="eastAsia" w:ascii="仿宋" w:hAnsi="仿宋" w:eastAsia="仿宋" w:cs="仿宋"/>
                <w:color w:val="auto"/>
                <w:sz w:val="24"/>
                <w:szCs w:val="24"/>
                <w:lang w:eastAsia="zh-CN"/>
              </w:rPr>
              <w:t>蟑螂</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老鼠</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扣50元/次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7</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不按要求留样</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8</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lang w:eastAsia="zh-CN"/>
              </w:rPr>
              <w:t>隔</w:t>
            </w:r>
            <w:r>
              <w:rPr>
                <w:rFonts w:hint="eastAsia" w:ascii="仿宋" w:hAnsi="仿宋" w:eastAsia="仿宋" w:cs="仿宋"/>
                <w:color w:val="auto"/>
                <w:sz w:val="24"/>
                <w:szCs w:val="24"/>
              </w:rPr>
              <w:t>餐饭莱未按规定处理上柜供应且未造成其他影响</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9</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在饭菜中发现有头发丝、清洁球丝等异物</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餐具、炊具未按程序清洗，消毒、存放</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11</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与就餐人员、同事等发生争吵</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12</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人为贻误开饭时问10分钟以上</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13</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擅高离工作岗位，工作失职造成一定影响</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14</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无正当理由不服从甲方人员监督管理，造成一定影响</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15</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饭菜准备不够，导致干警5人以上无法就餐</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16</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饭菜准备太多，导致15份以上浪费</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17</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人为过意造成原材料浪费</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扣原值的</w:t>
            </w:r>
            <w:r>
              <w:rPr>
                <w:rFonts w:hint="eastAsia" w:ascii="仿宋" w:hAnsi="仿宋" w:eastAsia="仿宋" w:cs="仿宋"/>
                <w:color w:val="auto"/>
                <w:sz w:val="24"/>
                <w:szCs w:val="24"/>
                <w:lang w:val="en-US" w:eastAsia="zh-CN"/>
              </w:rPr>
              <w:t>5倍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18</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lang w:eastAsia="zh-CN"/>
              </w:rPr>
            </w:pPr>
            <w:r>
              <w:rPr>
                <w:rFonts w:hint="eastAsia" w:ascii="仿宋" w:hAnsi="仿宋" w:eastAsia="仿宋" w:cs="仿宋"/>
                <w:color w:val="auto"/>
                <w:sz w:val="24"/>
                <w:szCs w:val="24"/>
              </w:rPr>
              <w:t>有私自拿食品原材料(含熟食)与其他物品，或做人</w:t>
            </w:r>
            <w:r>
              <w:rPr>
                <w:rFonts w:hint="eastAsia" w:ascii="仿宋" w:hAnsi="仿宋" w:eastAsia="仿宋" w:cs="仿宋"/>
                <w:color w:val="auto"/>
                <w:sz w:val="24"/>
                <w:szCs w:val="24"/>
                <w:lang w:eastAsia="zh-CN"/>
              </w:rPr>
              <w:t>情</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rPr>
              <w:t>扣原值的</w:t>
            </w:r>
            <w:r>
              <w:rPr>
                <w:rFonts w:hint="eastAsia" w:ascii="仿宋" w:hAnsi="仿宋" w:eastAsia="仿宋" w:cs="仿宋"/>
                <w:color w:val="auto"/>
                <w:sz w:val="24"/>
                <w:szCs w:val="24"/>
                <w:lang w:val="en-US" w:eastAsia="zh-CN"/>
              </w:rPr>
              <w:t>5倍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19</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主观原因造成食物中毒、人员伤害等安全事故</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eastAsia="zh-CN"/>
              </w:rPr>
            </w:pPr>
            <w:r>
              <w:rPr>
                <w:rFonts w:hint="eastAsia" w:ascii="仿宋" w:hAnsi="仿宋" w:eastAsia="仿宋" w:cs="仿宋"/>
                <w:color w:val="auto"/>
                <w:sz w:val="24"/>
                <w:szCs w:val="24"/>
              </w:rPr>
              <w:t>负</w:t>
            </w:r>
            <w:r>
              <w:rPr>
                <w:rFonts w:hint="eastAsia" w:ascii="仿宋" w:hAnsi="仿宋" w:eastAsia="仿宋" w:cs="仿宋"/>
                <w:color w:val="auto"/>
                <w:sz w:val="24"/>
                <w:szCs w:val="24"/>
                <w:lang w:eastAsia="zh-CN"/>
              </w:rPr>
              <w:t>全责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20</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违反食堂与其他规定的</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按有关规定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21</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拾金不味(钱包、手机等贵重物品)</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酌情奖励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22</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向食堂提供合理化建议而被采纳</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酌情奖励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23</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厉行节约，成效明显</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酌情奖励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24</w:t>
            </w:r>
          </w:p>
        </w:tc>
        <w:tc>
          <w:tcPr>
            <w:tcW w:w="4348"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left"/>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服务满意度在95%以上</w:t>
            </w:r>
          </w:p>
        </w:tc>
        <w:tc>
          <w:tcPr>
            <w:tcW w:w="2841" w:type="dxa"/>
          </w:tcPr>
          <w:p>
            <w:pPr>
              <w:keepNext w:val="0"/>
              <w:keepLines w:val="0"/>
              <w:pageBreakBefore w:val="0"/>
              <w:widowControl w:val="0"/>
              <w:kinsoku/>
              <w:wordWrap/>
              <w:overflowPunct/>
              <w:topLinePunct w:val="0"/>
              <w:autoSpaceDE/>
              <w:autoSpaceDN/>
              <w:bidi w:val="0"/>
              <w:adjustRightInd/>
              <w:snapToGrid/>
              <w:spacing w:after="240" w:afterAutospacing="0" w:line="288" w:lineRule="auto"/>
              <w:jc w:val="center"/>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酌情奖励</w:t>
            </w:r>
          </w:p>
        </w:tc>
      </w:tr>
    </w:tbl>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sz w:val="24"/>
        </w:rPr>
      </w:pPr>
    </w:p>
    <w:p>
      <w:pPr>
        <w:pStyle w:val="14"/>
        <w:spacing w:line="288" w:lineRule="auto"/>
        <w:jc w:val="both"/>
        <w:rPr>
          <w:rFonts w:hint="eastAsia" w:ascii="仿宋" w:hAnsi="仿宋" w:eastAsia="仿宋" w:cs="仿宋"/>
          <w:b/>
          <w:color w:val="auto"/>
          <w:sz w:val="36"/>
          <w:szCs w:val="36"/>
        </w:rPr>
      </w:pPr>
    </w:p>
    <w:p>
      <w:pPr>
        <w:pStyle w:val="14"/>
        <w:keepNext w:val="0"/>
        <w:keepLines w:val="0"/>
        <w:pageBreakBefore w:val="0"/>
        <w:widowControl w:val="0"/>
        <w:kinsoku/>
        <w:wordWrap/>
        <w:overflowPunct/>
        <w:topLinePunct w:val="0"/>
        <w:autoSpaceDE/>
        <w:autoSpaceDN/>
        <w:bidi w:val="0"/>
        <w:adjustRightInd w:val="0"/>
        <w:spacing w:line="288" w:lineRule="auto"/>
        <w:ind w:firstLine="723"/>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合同主要条款</w:t>
      </w:r>
    </w:p>
    <w:p>
      <w:pPr>
        <w:keepNext w:val="0"/>
        <w:keepLines w:val="0"/>
        <w:pageBreakBefore w:val="0"/>
        <w:widowControl w:val="0"/>
        <w:kinsoku/>
        <w:wordWrap/>
        <w:overflowPunct/>
        <w:topLinePunct w:val="0"/>
        <w:autoSpaceDE/>
        <w:autoSpaceDN/>
        <w:bidi w:val="0"/>
        <w:adjustRightInd w:val="0"/>
        <w:spacing w:line="288" w:lineRule="auto"/>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1.合同</w:t>
      </w:r>
      <w:bookmarkStart w:id="6" w:name="OLE_LINK1"/>
      <w:r>
        <w:rPr>
          <w:rFonts w:hint="eastAsia" w:ascii="仿宋" w:hAnsi="仿宋" w:eastAsia="仿宋" w:cs="仿宋"/>
          <w:b/>
          <w:bCs/>
          <w:sz w:val="24"/>
          <w:szCs w:val="24"/>
        </w:rPr>
        <w:t>范围</w:t>
      </w:r>
      <w:bookmarkEnd w:id="6"/>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合同范围应与中标通知书、招标文件及被招标人接受的技术商务规范偏离表相一致。合同范围和双方的职责在“招标文件”明确。</w:t>
      </w:r>
    </w:p>
    <w:p>
      <w:pPr>
        <w:pStyle w:val="65"/>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2.合同的签订</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2.1中标人须在中标通知书发出30日内按招标文件和中标供应商投标文件的约定，凭中标通知书和采购人在约定的时间、地点，由法定代表人或其授权代表与采购人签订书面合同。</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2.1.1</w:t>
      </w:r>
      <w:r>
        <w:rPr>
          <w:rFonts w:hint="eastAsia" w:ascii="仿宋" w:hAnsi="仿宋" w:eastAsia="仿宋" w:cs="仿宋"/>
          <w:sz w:val="24"/>
          <w:szCs w:val="24"/>
          <w:lang w:eastAsia="zh-CN"/>
        </w:rPr>
        <w:t>服务</w:t>
      </w:r>
      <w:r>
        <w:rPr>
          <w:rFonts w:hint="eastAsia" w:ascii="仿宋" w:hAnsi="仿宋" w:eastAsia="仿宋" w:cs="仿宋"/>
          <w:sz w:val="24"/>
          <w:szCs w:val="24"/>
        </w:rPr>
        <w:t>地点：用户指定地点。</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2.1.2</w:t>
      </w:r>
      <w:r>
        <w:rPr>
          <w:rFonts w:hint="eastAsia" w:ascii="仿宋" w:hAnsi="仿宋" w:eastAsia="仿宋" w:cs="仿宋"/>
          <w:sz w:val="24"/>
          <w:szCs w:val="24"/>
          <w:lang w:eastAsia="zh-CN"/>
        </w:rPr>
        <w:t>服务期</w:t>
      </w:r>
      <w:r>
        <w:rPr>
          <w:rFonts w:hint="eastAsia" w:ascii="仿宋" w:hAnsi="仿宋" w:eastAsia="仿宋" w:cs="仿宋"/>
          <w:sz w:val="24"/>
          <w:szCs w:val="24"/>
        </w:rPr>
        <w:t>期：按标项内具体要求执行。</w:t>
      </w:r>
    </w:p>
    <w:p>
      <w:pPr>
        <w:pStyle w:val="8"/>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hint="eastAsia" w:ascii="仿宋" w:hAnsi="仿宋" w:eastAsia="仿宋" w:cs="仿宋"/>
          <w:color w:val="000000"/>
          <w:sz w:val="24"/>
          <w:szCs w:val="24"/>
        </w:rPr>
      </w:pPr>
      <w:r>
        <w:rPr>
          <w:rFonts w:hint="eastAsia" w:ascii="仿宋" w:hAnsi="仿宋" w:eastAsia="仿宋" w:cs="仿宋"/>
          <w:b/>
          <w:bCs/>
          <w:color w:val="000000"/>
          <w:sz w:val="24"/>
          <w:szCs w:val="24"/>
        </w:rPr>
        <w:t>3.付款方式：</w:t>
      </w:r>
      <w:r>
        <w:rPr>
          <w:rFonts w:hint="eastAsia" w:ascii="仿宋" w:hAnsi="仿宋" w:eastAsia="仿宋" w:cs="仿宋"/>
          <w:color w:val="000000"/>
          <w:sz w:val="24"/>
          <w:szCs w:val="24"/>
        </w:rPr>
        <w:t>按标项内具体要求执行。</w:t>
      </w:r>
    </w:p>
    <w:p>
      <w:pPr>
        <w:keepNext w:val="0"/>
        <w:keepLines w:val="0"/>
        <w:pageBreakBefore w:val="0"/>
        <w:widowControl w:val="0"/>
        <w:tabs>
          <w:tab w:val="left" w:pos="7950"/>
        </w:tabs>
        <w:kinsoku/>
        <w:wordWrap/>
        <w:overflowPunct/>
        <w:topLinePunct w:val="0"/>
        <w:autoSpaceDE/>
        <w:autoSpaceDN/>
        <w:bidi w:val="0"/>
        <w:adjustRightInd w:val="0"/>
        <w:spacing w:line="288" w:lineRule="auto"/>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4.合同修改</w:t>
      </w:r>
    </w:p>
    <w:p>
      <w:pPr>
        <w:pStyle w:val="8"/>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4.1双方的任何一方对合同内容提出修改，均应以书面形式通知对方，并达成由双方签署的合同修改书，须报政府采购管理部门批准。</w:t>
      </w:r>
    </w:p>
    <w:p>
      <w:pPr>
        <w:pStyle w:val="8"/>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4.2除非招标人对涉及价格因素的</w:t>
      </w:r>
      <w:r>
        <w:rPr>
          <w:rFonts w:hint="eastAsia" w:ascii="仿宋" w:hAnsi="仿宋" w:eastAsia="仿宋" w:cs="仿宋"/>
          <w:sz w:val="24"/>
          <w:szCs w:val="24"/>
          <w:lang w:eastAsia="zh-CN"/>
        </w:rPr>
        <w:t>服务要求</w:t>
      </w:r>
      <w:r>
        <w:rPr>
          <w:rFonts w:hint="eastAsia" w:ascii="仿宋" w:hAnsi="仿宋" w:eastAsia="仿宋" w:cs="仿宋"/>
          <w:sz w:val="24"/>
          <w:szCs w:val="24"/>
        </w:rPr>
        <w:t>提出修改，中标人不得对合同价格提出修改要求。</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5. 质量标准和验收</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5.1中标人提供的服务必须是经合法途径取得的。</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5.2中标人应按现行的国家或行业技术及验收标准和招标文件的规定提供服务，因中标人提供的服务达不到约定的质量标准，中标人承担违约责任。</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5.3验收由使用单位按规定组织相关人员或专家进行。</w:t>
      </w:r>
    </w:p>
    <w:p>
      <w:pPr>
        <w:keepNext w:val="0"/>
        <w:keepLines w:val="0"/>
        <w:pageBreakBefore w:val="0"/>
        <w:widowControl w:val="0"/>
        <w:kinsoku/>
        <w:wordWrap/>
        <w:overflowPunct/>
        <w:topLinePunct w:val="0"/>
        <w:autoSpaceDE/>
        <w:autoSpaceDN/>
        <w:bidi w:val="0"/>
        <w:adjustRightInd w:val="0"/>
        <w:spacing w:line="288" w:lineRule="auto"/>
        <w:ind w:hanging="2"/>
        <w:jc w:val="left"/>
        <w:textAlignment w:val="auto"/>
        <w:rPr>
          <w:rFonts w:hint="eastAsia" w:ascii="仿宋" w:hAnsi="仿宋" w:eastAsia="仿宋" w:cs="仿宋"/>
          <w:sz w:val="24"/>
          <w:szCs w:val="24"/>
        </w:rPr>
      </w:pPr>
      <w:r>
        <w:rPr>
          <w:rFonts w:hint="eastAsia" w:ascii="仿宋" w:hAnsi="仿宋" w:eastAsia="仿宋" w:cs="仿宋"/>
          <w:sz w:val="24"/>
          <w:szCs w:val="24"/>
        </w:rPr>
        <w:t>5.4双方对服务的质量有争议的，由双方同意的专业检测机构鉴定，所需费及因此造成的损失由责任方承担，双方均有责任的，双方根据其责任分别承担。</w:t>
      </w:r>
    </w:p>
    <w:p>
      <w:pPr>
        <w:keepNext w:val="0"/>
        <w:keepLines w:val="0"/>
        <w:pageBreakBefore w:val="0"/>
        <w:widowControl w:val="0"/>
        <w:kinsoku/>
        <w:wordWrap/>
        <w:overflowPunct/>
        <w:topLinePunct w:val="0"/>
        <w:autoSpaceDE/>
        <w:autoSpaceDN/>
        <w:bidi w:val="0"/>
        <w:adjustRightInd w:val="0"/>
        <w:spacing w:line="288" w:lineRule="auto"/>
        <w:ind w:hanging="2"/>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6.违约责任</w:t>
      </w:r>
    </w:p>
    <w:p>
      <w:pPr>
        <w:pStyle w:val="13"/>
        <w:keepNext w:val="0"/>
        <w:keepLines w:val="0"/>
        <w:pageBreakBefore w:val="0"/>
        <w:widowControl w:val="0"/>
        <w:numPr>
          <w:ilvl w:val="0"/>
          <w:numId w:val="0"/>
        </w:numPr>
        <w:tabs>
          <w:tab w:val="left" w:pos="1540"/>
          <w:tab w:val="clear" w:pos="1200"/>
        </w:tabs>
        <w:kinsoku/>
        <w:wordWrap/>
        <w:overflowPunct/>
        <w:topLinePunct w:val="0"/>
        <w:autoSpaceDE/>
        <w:autoSpaceDN/>
        <w:bidi w:val="0"/>
        <w:adjustRightInd w:val="0"/>
        <w:spacing w:line="288" w:lineRule="auto"/>
        <w:ind w:left="-2" w:leftChars="-1"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提供的服务质量必须达到合格，凡</w:t>
      </w:r>
      <w:r>
        <w:rPr>
          <w:rFonts w:hint="eastAsia" w:ascii="仿宋" w:hAnsi="仿宋" w:eastAsia="仿宋" w:cs="仿宋"/>
          <w:sz w:val="24"/>
          <w:szCs w:val="24"/>
          <w:lang w:eastAsia="zh-CN"/>
        </w:rPr>
        <w:t>出现服务</w:t>
      </w:r>
      <w:r>
        <w:rPr>
          <w:rFonts w:hint="eastAsia" w:ascii="仿宋" w:hAnsi="仿宋" w:eastAsia="仿宋" w:cs="仿宋"/>
          <w:sz w:val="24"/>
          <w:szCs w:val="24"/>
        </w:rPr>
        <w:t>质量问题，中标人承担所发生的一切费用和招标人的直接经济损失。</w:t>
      </w:r>
    </w:p>
    <w:p>
      <w:pPr>
        <w:pStyle w:val="8"/>
        <w:keepNext w:val="0"/>
        <w:keepLines w:val="0"/>
        <w:pageBreakBefore w:val="0"/>
        <w:widowControl w:val="0"/>
        <w:numPr>
          <w:ilvl w:val="0"/>
          <w:numId w:val="0"/>
        </w:numPr>
        <w:tabs>
          <w:tab w:val="left" w:pos="1560"/>
          <w:tab w:val="clear" w:pos="780"/>
        </w:tabs>
        <w:kinsoku/>
        <w:wordWrap/>
        <w:overflowPunct/>
        <w:topLinePunct w:val="0"/>
        <w:autoSpaceDE/>
        <w:autoSpaceDN/>
        <w:bidi w:val="0"/>
        <w:adjustRightInd w:val="0"/>
        <w:spacing w:line="288" w:lineRule="auto"/>
        <w:ind w:left="-2" w:leftChars="-1"/>
        <w:textAlignment w:val="auto"/>
        <w:rPr>
          <w:rFonts w:hint="eastAsia" w:ascii="仿宋" w:hAnsi="仿宋" w:eastAsia="仿宋" w:cs="仿宋"/>
          <w:b/>
          <w:bCs/>
          <w:sz w:val="24"/>
          <w:szCs w:val="24"/>
        </w:rPr>
      </w:pPr>
      <w:r>
        <w:rPr>
          <w:rFonts w:hint="eastAsia" w:ascii="仿宋" w:hAnsi="仿宋" w:eastAsia="仿宋" w:cs="仿宋"/>
          <w:b/>
          <w:bCs/>
          <w:sz w:val="24"/>
          <w:szCs w:val="24"/>
        </w:rPr>
        <w:t>7．违约赔偿</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7.1除不可抗力外，如中标人发生不能按</w:t>
      </w:r>
      <w:r>
        <w:rPr>
          <w:rFonts w:hint="eastAsia" w:ascii="仿宋" w:hAnsi="仿宋" w:eastAsia="仿宋" w:cs="仿宋"/>
          <w:sz w:val="24"/>
          <w:szCs w:val="24"/>
          <w:lang w:eastAsia="zh-CN"/>
        </w:rPr>
        <w:t>要求完成服务</w:t>
      </w:r>
      <w:r>
        <w:rPr>
          <w:rFonts w:hint="eastAsia" w:ascii="仿宋" w:hAnsi="仿宋" w:eastAsia="仿宋" w:cs="仿宋"/>
          <w:sz w:val="24"/>
          <w:szCs w:val="24"/>
        </w:rPr>
        <w:t>任务，招标人发生中途变更等情况，应及时以书面形式通知对方。双方应本着友好的态度进行协商，妥善解决。如协商无效，按规定处以违约金。</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val="en-US" w:eastAsia="zh-CN"/>
        </w:rPr>
        <w:t>2</w:t>
      </w:r>
      <w:r>
        <w:rPr>
          <w:rFonts w:hint="eastAsia" w:ascii="仿宋" w:hAnsi="仿宋" w:eastAsia="仿宋" w:cs="仿宋"/>
          <w:sz w:val="24"/>
          <w:szCs w:val="24"/>
        </w:rPr>
        <w:t>招标人在规定时间无正当理由拒签合同者，以招标违约处理，并赔偿中标人由此造成的直接经济损失。</w:t>
      </w:r>
    </w:p>
    <w:p>
      <w:pPr>
        <w:keepNext w:val="0"/>
        <w:keepLines w:val="0"/>
        <w:pageBreakBefore w:val="0"/>
        <w:widowControl w:val="0"/>
        <w:kinsoku/>
        <w:wordWrap/>
        <w:overflowPunct/>
        <w:topLinePunct w:val="0"/>
        <w:autoSpaceDE/>
        <w:autoSpaceDN/>
        <w:bidi w:val="0"/>
        <w:adjustRightInd w:val="0"/>
        <w:spacing w:line="288" w:lineRule="auto"/>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8.不可抗力</w:t>
      </w:r>
    </w:p>
    <w:p>
      <w:pPr>
        <w:pStyle w:val="8"/>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8"/>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8.2受事故影响的一方应在不可抗力的事故发生后尽快以电报或电传通知另一方，并在事故发生后14天内，将有关部门出具的证明文件用挂号信航寄给或送给另一方。如果不可抗力影响时间延续120天以上的，双方应通过友好协商在合理的时间内达成进一步履行合同的协议。</w:t>
      </w:r>
    </w:p>
    <w:p>
      <w:pPr>
        <w:keepNext w:val="0"/>
        <w:keepLines w:val="0"/>
        <w:pageBreakBefore w:val="0"/>
        <w:widowControl w:val="0"/>
        <w:kinsoku/>
        <w:wordWrap/>
        <w:overflowPunct/>
        <w:topLinePunct w:val="0"/>
        <w:autoSpaceDE/>
        <w:autoSpaceDN/>
        <w:bidi w:val="0"/>
        <w:adjustRightInd w:val="0"/>
        <w:spacing w:line="288" w:lineRule="auto"/>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9.解决合同纠纷的方式</w:t>
      </w:r>
    </w:p>
    <w:p>
      <w:pPr>
        <w:pStyle w:val="8"/>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9.1凡有关本合同或与本合同中发生的争端，双方应通过友好协商，妥善解决。如通过协商仍不能解决时，可向</w:t>
      </w:r>
      <w:r>
        <w:rPr>
          <w:rFonts w:hint="eastAsia" w:ascii="仿宋" w:hAnsi="仿宋" w:eastAsia="仿宋" w:cs="仿宋"/>
          <w:sz w:val="24"/>
          <w:szCs w:val="24"/>
          <w:lang w:eastAsia="zh-CN"/>
        </w:rPr>
        <w:t>甲方所在</w:t>
      </w:r>
      <w:r>
        <w:rPr>
          <w:rFonts w:hint="eastAsia" w:ascii="仿宋" w:hAnsi="仿宋" w:eastAsia="仿宋" w:cs="仿宋"/>
          <w:sz w:val="24"/>
          <w:szCs w:val="24"/>
        </w:rPr>
        <w:t>地的人民法院起诉。</w:t>
      </w:r>
    </w:p>
    <w:p>
      <w:pPr>
        <w:pStyle w:val="8"/>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9.2诉讼费用除人民法院另有裁决外，由败诉方承担。</w:t>
      </w:r>
    </w:p>
    <w:p>
      <w:pPr>
        <w:pStyle w:val="8"/>
        <w:keepNext w:val="0"/>
        <w:keepLines w:val="0"/>
        <w:pageBreakBefore w:val="0"/>
        <w:widowControl w:val="0"/>
        <w:numPr>
          <w:ilvl w:val="0"/>
          <w:numId w:val="0"/>
        </w:numPr>
        <w:tabs>
          <w:tab w:val="clear" w:pos="780"/>
        </w:tabs>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9.3在诉讼期间，除正在进行裁定的部分外，本合同其他部分应继续执行。</w:t>
      </w:r>
    </w:p>
    <w:p>
      <w:pPr>
        <w:keepNext w:val="0"/>
        <w:keepLines w:val="0"/>
        <w:pageBreakBefore w:val="0"/>
        <w:widowControl w:val="0"/>
        <w:kinsoku/>
        <w:wordWrap/>
        <w:overflowPunct/>
        <w:topLinePunct w:val="0"/>
        <w:autoSpaceDE/>
        <w:autoSpaceDN/>
        <w:bidi w:val="0"/>
        <w:adjustRightIn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9.4合同应在双方签字盖章后开始生效。</w:t>
      </w:r>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kern w:val="0"/>
          <w:sz w:val="24"/>
          <w:szCs w:val="24"/>
        </w:rPr>
      </w:pPr>
      <w:r>
        <w:rPr>
          <w:rFonts w:hint="eastAsia" w:ascii="仿宋" w:hAnsi="仿宋" w:eastAsia="仿宋" w:cs="仿宋"/>
          <w:sz w:val="24"/>
          <w:szCs w:val="24"/>
        </w:rPr>
        <w:t>（注：在正式签约时，根据上述精神应拟就更为详尽的合同书）</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sz w:val="24"/>
        </w:rPr>
      </w:pPr>
    </w:p>
    <w:p>
      <w:pPr>
        <w:pStyle w:val="8"/>
        <w:numPr>
          <w:ilvl w:val="0"/>
          <w:numId w:val="0"/>
        </w:numPr>
        <w:tabs>
          <w:tab w:val="clear" w:pos="780"/>
        </w:tabs>
        <w:spacing w:line="288" w:lineRule="auto"/>
        <w:rPr>
          <w:rFonts w:hint="eastAsia" w:ascii="仿宋" w:hAnsi="仿宋" w:eastAsia="仿宋" w:cs="仿宋"/>
          <w:color w:val="auto"/>
          <w:kern w:val="0"/>
          <w:sz w:val="24"/>
          <w:szCs w:val="20"/>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both"/>
        <w:outlineLvl w:val="0"/>
        <w:rPr>
          <w:rFonts w:hint="eastAsia" w:ascii="仿宋" w:hAnsi="仿宋" w:eastAsia="仿宋" w:cs="仿宋"/>
          <w:b/>
          <w:color w:val="auto"/>
          <w:sz w:val="36"/>
          <w:szCs w:val="36"/>
        </w:rPr>
      </w:pPr>
    </w:p>
    <w:p>
      <w:pPr>
        <w:keepNext w:val="0"/>
        <w:keepLines w:val="0"/>
        <w:pageBreakBefore w:val="0"/>
        <w:kinsoku/>
        <w:wordWrap/>
        <w:overflowPunct/>
        <w:topLinePunct w:val="0"/>
        <w:autoSpaceDE/>
        <w:autoSpaceDN/>
        <w:bidi w:val="0"/>
        <w:adjustRightInd w:val="0"/>
        <w:spacing w:line="288" w:lineRule="auto"/>
        <w:jc w:val="center"/>
        <w:textAlignment w:val="auto"/>
        <w:outlineLvl w:val="0"/>
        <w:rPr>
          <w:rFonts w:hint="eastAsia" w:ascii="仿宋" w:hAnsi="仿宋" w:eastAsia="仿宋" w:cs="仿宋"/>
          <w:b/>
          <w:color w:val="auto"/>
          <w:sz w:val="36"/>
          <w:szCs w:val="36"/>
        </w:rPr>
      </w:pPr>
    </w:p>
    <w:p>
      <w:pPr>
        <w:keepNext w:val="0"/>
        <w:keepLines w:val="0"/>
        <w:pageBreakBefore w:val="0"/>
        <w:kinsoku/>
        <w:wordWrap/>
        <w:overflowPunct/>
        <w:topLinePunct w:val="0"/>
        <w:autoSpaceDE/>
        <w:autoSpaceDN/>
        <w:bidi w:val="0"/>
        <w:adjustRightInd w:val="0"/>
        <w:spacing w:line="288" w:lineRule="auto"/>
        <w:jc w:val="center"/>
        <w:textAlignment w:val="auto"/>
        <w:outlineLvl w:val="0"/>
        <w:rPr>
          <w:rFonts w:hint="eastAsia" w:ascii="仿宋" w:hAnsi="仿宋" w:eastAsia="仿宋" w:cs="仿宋"/>
          <w:b/>
          <w:color w:val="auto"/>
          <w:sz w:val="36"/>
          <w:szCs w:val="36"/>
        </w:rPr>
      </w:pPr>
    </w:p>
    <w:p>
      <w:pPr>
        <w:keepNext w:val="0"/>
        <w:keepLines w:val="0"/>
        <w:pageBreakBefore w:val="0"/>
        <w:kinsoku/>
        <w:wordWrap/>
        <w:overflowPunct/>
        <w:topLinePunct w:val="0"/>
        <w:autoSpaceDE/>
        <w:autoSpaceDN/>
        <w:bidi w:val="0"/>
        <w:adjustRightInd w:val="0"/>
        <w:spacing w:line="288" w:lineRule="auto"/>
        <w:jc w:val="center"/>
        <w:textAlignment w:val="auto"/>
        <w:outlineLvl w:val="0"/>
        <w:rPr>
          <w:rFonts w:hint="eastAsia" w:ascii="仿宋" w:hAnsi="仿宋" w:eastAsia="仿宋" w:cs="仿宋"/>
          <w:b/>
          <w:color w:val="auto"/>
          <w:sz w:val="36"/>
          <w:szCs w:val="36"/>
        </w:rPr>
      </w:pPr>
    </w:p>
    <w:p>
      <w:pPr>
        <w:keepNext w:val="0"/>
        <w:keepLines w:val="0"/>
        <w:pageBreakBefore w:val="0"/>
        <w:kinsoku/>
        <w:wordWrap/>
        <w:overflowPunct/>
        <w:topLinePunct w:val="0"/>
        <w:autoSpaceDE/>
        <w:autoSpaceDN/>
        <w:bidi w:val="0"/>
        <w:adjustRightInd w:val="0"/>
        <w:spacing w:line="288" w:lineRule="auto"/>
        <w:jc w:val="center"/>
        <w:textAlignment w:val="auto"/>
        <w:outlineLvl w:val="0"/>
        <w:rPr>
          <w:rFonts w:hint="eastAsia" w:ascii="仿宋" w:hAnsi="仿宋" w:eastAsia="仿宋" w:cs="仿宋"/>
          <w:b/>
          <w:color w:val="auto"/>
          <w:sz w:val="36"/>
          <w:szCs w:val="36"/>
        </w:rPr>
      </w:pPr>
    </w:p>
    <w:p>
      <w:pPr>
        <w:keepNext w:val="0"/>
        <w:keepLines w:val="0"/>
        <w:pageBreakBefore w:val="0"/>
        <w:kinsoku/>
        <w:wordWrap/>
        <w:overflowPunct/>
        <w:topLinePunct w:val="0"/>
        <w:autoSpaceDE/>
        <w:autoSpaceDN/>
        <w:bidi w:val="0"/>
        <w:adjustRightInd w:val="0"/>
        <w:spacing w:line="288" w:lineRule="auto"/>
        <w:jc w:val="center"/>
        <w:textAlignment w:val="auto"/>
        <w:outlineLvl w:val="0"/>
        <w:rPr>
          <w:rFonts w:hint="eastAsia" w:ascii="仿宋" w:hAnsi="仿宋" w:eastAsia="仿宋" w:cs="仿宋"/>
          <w:b/>
          <w:color w:val="auto"/>
          <w:sz w:val="36"/>
          <w:szCs w:val="36"/>
        </w:rPr>
      </w:pPr>
    </w:p>
    <w:p>
      <w:pPr>
        <w:keepNext w:val="0"/>
        <w:keepLines w:val="0"/>
        <w:pageBreakBefore w:val="0"/>
        <w:kinsoku/>
        <w:wordWrap/>
        <w:overflowPunct/>
        <w:topLinePunct w:val="0"/>
        <w:autoSpaceDE/>
        <w:autoSpaceDN/>
        <w:bidi w:val="0"/>
        <w:adjustRightInd w:val="0"/>
        <w:spacing w:line="288" w:lineRule="auto"/>
        <w:jc w:val="center"/>
        <w:textAlignment w:val="auto"/>
        <w:outlineLvl w:val="0"/>
        <w:rPr>
          <w:rFonts w:hint="eastAsia" w:ascii="仿宋" w:hAnsi="仿宋" w:eastAsia="仿宋" w:cs="仿宋"/>
          <w:b/>
          <w:color w:val="auto"/>
          <w:sz w:val="36"/>
          <w:szCs w:val="36"/>
        </w:rPr>
      </w:pPr>
    </w:p>
    <w:p>
      <w:pPr>
        <w:keepNext w:val="0"/>
        <w:keepLines w:val="0"/>
        <w:pageBreakBefore w:val="0"/>
        <w:kinsoku/>
        <w:wordWrap/>
        <w:overflowPunct/>
        <w:topLinePunct w:val="0"/>
        <w:autoSpaceDE/>
        <w:autoSpaceDN/>
        <w:bidi w:val="0"/>
        <w:adjustRightInd w:val="0"/>
        <w:spacing w:line="288"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评标办法及评分标准</w:t>
      </w:r>
    </w:p>
    <w:p>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eastAsia="zh-CN"/>
        </w:rPr>
        <w:t>.</w:t>
      </w:r>
      <w:r>
        <w:rPr>
          <w:rFonts w:hint="eastAsia" w:ascii="仿宋" w:hAnsi="仿宋" w:eastAsia="仿宋" w:cs="仿宋"/>
          <w:b/>
          <w:sz w:val="24"/>
        </w:rPr>
        <w:t>评标方法：</w:t>
      </w:r>
    </w:p>
    <w:p>
      <w:pPr>
        <w:keepNext w:val="0"/>
        <w:keepLines w:val="0"/>
        <w:pageBreakBefore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keepNext w:val="0"/>
        <w:keepLines w:val="0"/>
        <w:pageBreakBefore w:val="0"/>
        <w:kinsoku/>
        <w:wordWrap/>
        <w:overflowPunct/>
        <w:topLinePunct w:val="0"/>
        <w:autoSpaceDE/>
        <w:autoSpaceDN/>
        <w:bidi w:val="0"/>
        <w:adjustRightInd w:val="0"/>
        <w:spacing w:line="288" w:lineRule="auto"/>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FF0000"/>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lang w:val="en-US" w:eastAsia="zh-CN"/>
        </w:rPr>
        <w:t>8</w:t>
      </w:r>
      <w:r>
        <w:rPr>
          <w:rFonts w:hint="eastAsia" w:ascii="仿宋" w:hAnsi="仿宋" w:eastAsia="仿宋" w:cs="仿宋"/>
          <w:sz w:val="24"/>
        </w:rPr>
        <w:t>0分，价格分</w:t>
      </w:r>
      <w:r>
        <w:rPr>
          <w:rFonts w:hint="eastAsia" w:ascii="仿宋" w:hAnsi="仿宋" w:eastAsia="仿宋" w:cs="仿宋"/>
          <w:sz w:val="24"/>
          <w:lang w:val="en-US" w:eastAsia="zh-CN"/>
        </w:rPr>
        <w:t>2</w:t>
      </w:r>
      <w:r>
        <w:rPr>
          <w:rFonts w:hint="eastAsia" w:ascii="仿宋" w:hAnsi="仿宋" w:eastAsia="仿宋" w:cs="仿宋"/>
          <w:sz w:val="24"/>
        </w:rPr>
        <w:t>0分。评分依下述所列为评标打分依据，分值如下（计算分值时，按其算术平均值保留小数2位）。</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color w:val="auto"/>
          <w:sz w:val="24"/>
        </w:rPr>
      </w:pPr>
      <w:r>
        <w:rPr>
          <w:rFonts w:hint="eastAsia" w:ascii="仿宋" w:hAnsi="仿宋" w:eastAsia="仿宋" w:cs="仿宋"/>
          <w:b/>
          <w:bCs/>
          <w:color w:val="auto"/>
          <w:sz w:val="24"/>
        </w:rPr>
        <w:t>2.1</w:t>
      </w:r>
      <w:r>
        <w:rPr>
          <w:rFonts w:hint="eastAsia" w:ascii="仿宋" w:hAnsi="仿宋" w:eastAsia="仿宋" w:cs="仿宋"/>
          <w:b/>
          <w:bCs/>
          <w:iCs/>
          <w:sz w:val="24"/>
        </w:rPr>
        <w:t>商务技术分</w:t>
      </w:r>
      <w:r>
        <w:rPr>
          <w:rFonts w:hint="eastAsia" w:ascii="仿宋" w:hAnsi="仿宋" w:eastAsia="仿宋" w:cs="仿宋"/>
          <w:b/>
          <w:bCs/>
          <w:color w:val="auto"/>
          <w:sz w:val="24"/>
        </w:rPr>
        <w:t>（</w:t>
      </w:r>
      <w:r>
        <w:rPr>
          <w:rFonts w:hint="eastAsia" w:ascii="仿宋" w:hAnsi="仿宋" w:eastAsia="仿宋" w:cs="仿宋"/>
          <w:b/>
          <w:bCs/>
          <w:color w:val="auto"/>
          <w:sz w:val="24"/>
          <w:lang w:val="en-US" w:eastAsia="zh-CN"/>
        </w:rPr>
        <w:t>8</w:t>
      </w:r>
      <w:r>
        <w:rPr>
          <w:rFonts w:hint="eastAsia" w:ascii="仿宋" w:hAnsi="仿宋" w:eastAsia="仿宋" w:cs="仿宋"/>
          <w:b/>
          <w:bCs/>
          <w:color w:val="auto"/>
          <w:sz w:val="24"/>
        </w:rPr>
        <w:t>0分）</w:t>
      </w:r>
    </w:p>
    <w:tbl>
      <w:tblPr>
        <w:tblStyle w:val="26"/>
        <w:tblW w:w="9640" w:type="dxa"/>
        <w:tblInd w:w="-10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85"/>
        <w:gridCol w:w="856"/>
        <w:gridCol w:w="855"/>
        <w:gridCol w:w="5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541" w:type="dxa"/>
            <w:tcBorders>
              <w:top w:val="single" w:color="auto" w:sz="12" w:space="0"/>
            </w:tcBorders>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1485" w:type="dxa"/>
            <w:tcBorders>
              <w:top w:val="single" w:color="auto" w:sz="12" w:space="0"/>
            </w:tcBorders>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项目</w:t>
            </w:r>
          </w:p>
        </w:tc>
        <w:tc>
          <w:tcPr>
            <w:tcW w:w="1711" w:type="dxa"/>
            <w:gridSpan w:val="2"/>
            <w:tcBorders>
              <w:top w:val="single" w:color="auto" w:sz="12" w:space="0"/>
            </w:tcBorders>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内容及分值</w:t>
            </w:r>
          </w:p>
        </w:tc>
        <w:tc>
          <w:tcPr>
            <w:tcW w:w="5903" w:type="dxa"/>
            <w:tcBorders>
              <w:top w:val="single" w:color="auto" w:sz="12" w:space="0"/>
            </w:tcBorders>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评分标准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41" w:type="dxa"/>
            <w:vMerge w:val="restart"/>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1485" w:type="dxa"/>
            <w:vMerge w:val="restart"/>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经营实力</w:t>
            </w:r>
          </w:p>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w:t>
            </w:r>
            <w:r>
              <w:rPr>
                <w:rFonts w:hint="eastAsia" w:ascii="仿宋" w:hAnsi="仿宋" w:eastAsia="仿宋" w:cs="仿宋"/>
                <w:kern w:val="0"/>
                <w:sz w:val="24"/>
                <w:szCs w:val="24"/>
                <w:shd w:val="clear" w:color="auto" w:fill="FFFFFF"/>
                <w:lang w:val="en-US" w:eastAsia="zh-CN"/>
              </w:rPr>
              <w:t>12分</w:t>
            </w:r>
            <w:r>
              <w:rPr>
                <w:rFonts w:hint="eastAsia" w:ascii="仿宋" w:hAnsi="仿宋" w:eastAsia="仿宋" w:cs="仿宋"/>
                <w:kern w:val="0"/>
                <w:sz w:val="24"/>
                <w:szCs w:val="24"/>
                <w:shd w:val="clear" w:color="auto" w:fill="FFFFFF"/>
                <w:lang w:eastAsia="zh-CN"/>
              </w:rPr>
              <w:t>）</w:t>
            </w:r>
          </w:p>
        </w:tc>
        <w:tc>
          <w:tcPr>
            <w:tcW w:w="856"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食安保险</w:t>
            </w:r>
          </w:p>
        </w:tc>
        <w:tc>
          <w:tcPr>
            <w:tcW w:w="855"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val="en-US" w:eastAsia="zh-CN"/>
              </w:rPr>
            </w:pPr>
            <w:r>
              <w:rPr>
                <w:rFonts w:hint="eastAsia" w:ascii="仿宋" w:hAnsi="仿宋" w:eastAsia="仿宋" w:cs="仿宋"/>
                <w:kern w:val="0"/>
                <w:sz w:val="24"/>
                <w:szCs w:val="24"/>
                <w:shd w:val="clear" w:color="auto" w:fill="FFFFFF"/>
                <w:lang w:val="en-US" w:eastAsia="zh-CN"/>
              </w:rPr>
              <w:t>4分</w:t>
            </w:r>
          </w:p>
        </w:tc>
        <w:tc>
          <w:tcPr>
            <w:tcW w:w="5903" w:type="dxa"/>
            <w:vAlign w:val="center"/>
          </w:tcPr>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eastAsia="zh-CN"/>
              </w:rPr>
              <w:t>投标企业投保的食品安全责任保险总额达到</w:t>
            </w:r>
            <w:r>
              <w:rPr>
                <w:rFonts w:hint="eastAsia" w:ascii="仿宋" w:hAnsi="仿宋" w:eastAsia="仿宋" w:cs="仿宋"/>
                <w:b w:val="0"/>
                <w:bCs w:val="0"/>
                <w:sz w:val="24"/>
                <w:szCs w:val="24"/>
                <w:shd w:val="clear" w:color="auto" w:fill="FFFFFF"/>
                <w:lang w:val="en-US" w:eastAsia="zh-CN"/>
              </w:rPr>
              <w:t>100万元以下的得1分，100-199万元得2分，200-299万元得3分，300万元及以上的得4分。（投标文件中提供保单复印件加盖单位公章）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41" w:type="dxa"/>
            <w:vMerge w:val="continue"/>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sz w:val="24"/>
                <w:szCs w:val="24"/>
              </w:rPr>
            </w:pPr>
          </w:p>
        </w:tc>
        <w:tc>
          <w:tcPr>
            <w:tcW w:w="1485" w:type="dxa"/>
            <w:vMerge w:val="continue"/>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rPr>
            </w:pPr>
          </w:p>
        </w:tc>
        <w:tc>
          <w:tcPr>
            <w:tcW w:w="856"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劳动保障</w:t>
            </w:r>
          </w:p>
        </w:tc>
        <w:tc>
          <w:tcPr>
            <w:tcW w:w="855"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val="en-US" w:eastAsia="zh-CN"/>
              </w:rPr>
            </w:pPr>
            <w:r>
              <w:rPr>
                <w:rFonts w:hint="eastAsia" w:ascii="仿宋" w:hAnsi="仿宋" w:eastAsia="仿宋" w:cs="仿宋"/>
                <w:kern w:val="0"/>
                <w:sz w:val="24"/>
                <w:szCs w:val="24"/>
                <w:shd w:val="clear" w:color="auto" w:fill="FFFFFF"/>
                <w:lang w:val="en-US" w:eastAsia="zh-CN"/>
              </w:rPr>
              <w:t>4分</w:t>
            </w:r>
          </w:p>
        </w:tc>
        <w:tc>
          <w:tcPr>
            <w:tcW w:w="5903" w:type="dxa"/>
            <w:vAlign w:val="center"/>
          </w:tcPr>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eastAsia="zh-CN"/>
              </w:rPr>
              <w:t>投标企业为其员工投保雇主责任险的，</w:t>
            </w:r>
            <w:r>
              <w:rPr>
                <w:rFonts w:hint="eastAsia" w:ascii="仿宋" w:hAnsi="仿宋" w:eastAsia="仿宋" w:cs="仿宋"/>
                <w:b w:val="0"/>
                <w:bCs w:val="0"/>
                <w:sz w:val="24"/>
                <w:szCs w:val="24"/>
                <w:shd w:val="clear" w:color="auto" w:fill="FFFFFF"/>
                <w:lang w:val="en-US" w:eastAsia="zh-CN"/>
              </w:rPr>
              <w:t>10人以下得1分，10-19人得2分，20-29人得3分，30人及以上得4分。（投标文件中提供保单复印件加盖单位公章）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541" w:type="dxa"/>
            <w:vMerge w:val="continue"/>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sz w:val="24"/>
                <w:szCs w:val="24"/>
              </w:rPr>
            </w:pPr>
          </w:p>
        </w:tc>
        <w:tc>
          <w:tcPr>
            <w:tcW w:w="1485" w:type="dxa"/>
            <w:vMerge w:val="continue"/>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rPr>
            </w:pPr>
          </w:p>
        </w:tc>
        <w:tc>
          <w:tcPr>
            <w:tcW w:w="856"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企业荣誉</w:t>
            </w:r>
          </w:p>
        </w:tc>
        <w:tc>
          <w:tcPr>
            <w:tcW w:w="855"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val="en-US" w:eastAsia="zh-CN"/>
              </w:rPr>
            </w:pPr>
            <w:r>
              <w:rPr>
                <w:rFonts w:hint="eastAsia" w:ascii="仿宋" w:hAnsi="仿宋" w:eastAsia="仿宋" w:cs="仿宋"/>
                <w:kern w:val="0"/>
                <w:sz w:val="24"/>
                <w:szCs w:val="24"/>
                <w:shd w:val="clear" w:color="auto" w:fill="FFFFFF"/>
                <w:lang w:val="en-US" w:eastAsia="zh-CN"/>
              </w:rPr>
              <w:t>4分</w:t>
            </w:r>
          </w:p>
        </w:tc>
        <w:tc>
          <w:tcPr>
            <w:tcW w:w="5903" w:type="dxa"/>
            <w:vAlign w:val="center"/>
          </w:tcPr>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1.企业具有3A级质量服务信誉证书的得2分；</w:t>
            </w:r>
          </w:p>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2.企业具有3A级诚信经营示范单位证书的得2分；</w:t>
            </w:r>
          </w:p>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（投标文件中提供证书复印件加盖单位公章）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541"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485"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资质荣誉</w:t>
            </w:r>
          </w:p>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w:t>
            </w:r>
            <w:r>
              <w:rPr>
                <w:rFonts w:hint="eastAsia" w:ascii="仿宋" w:hAnsi="仿宋" w:eastAsia="仿宋" w:cs="仿宋"/>
                <w:kern w:val="0"/>
                <w:sz w:val="24"/>
                <w:szCs w:val="24"/>
                <w:shd w:val="clear" w:color="auto" w:fill="FFFFFF"/>
                <w:lang w:val="en-US" w:eastAsia="zh-CN"/>
              </w:rPr>
              <w:t>6分</w:t>
            </w:r>
            <w:r>
              <w:rPr>
                <w:rFonts w:hint="eastAsia" w:ascii="仿宋" w:hAnsi="仿宋" w:eastAsia="仿宋" w:cs="仿宋"/>
                <w:kern w:val="0"/>
                <w:sz w:val="24"/>
                <w:szCs w:val="24"/>
                <w:shd w:val="clear" w:color="auto" w:fill="FFFFFF"/>
                <w:lang w:eastAsia="zh-CN"/>
              </w:rPr>
              <w:t>）</w:t>
            </w:r>
          </w:p>
        </w:tc>
        <w:tc>
          <w:tcPr>
            <w:tcW w:w="856"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企业资质</w:t>
            </w:r>
          </w:p>
        </w:tc>
        <w:tc>
          <w:tcPr>
            <w:tcW w:w="855"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val="en-US" w:eastAsia="zh-CN"/>
              </w:rPr>
            </w:pPr>
            <w:r>
              <w:rPr>
                <w:rFonts w:hint="eastAsia" w:ascii="仿宋" w:hAnsi="仿宋" w:eastAsia="仿宋" w:cs="仿宋"/>
                <w:kern w:val="0"/>
                <w:sz w:val="24"/>
                <w:szCs w:val="24"/>
                <w:shd w:val="clear" w:color="auto" w:fill="FFFFFF"/>
                <w:lang w:val="en-US" w:eastAsia="zh-CN"/>
              </w:rPr>
              <w:t>6分</w:t>
            </w:r>
          </w:p>
        </w:tc>
        <w:tc>
          <w:tcPr>
            <w:tcW w:w="5903" w:type="dxa"/>
            <w:vAlign w:val="center"/>
          </w:tcPr>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eastAsia="zh-CN"/>
              </w:rPr>
            </w:pPr>
            <w:r>
              <w:rPr>
                <w:rFonts w:hint="eastAsia" w:ascii="仿宋" w:hAnsi="仿宋" w:eastAsia="仿宋" w:cs="仿宋"/>
                <w:b w:val="0"/>
                <w:bCs w:val="0"/>
                <w:sz w:val="24"/>
                <w:szCs w:val="24"/>
                <w:shd w:val="clear" w:color="auto" w:fill="FFFFFF"/>
                <w:lang w:val="en-US" w:eastAsia="zh-CN"/>
              </w:rPr>
              <w:t>1</w:t>
            </w:r>
            <w:r>
              <w:rPr>
                <w:rFonts w:hint="eastAsia" w:ascii="仿宋" w:hAnsi="仿宋" w:eastAsia="仿宋" w:cs="仿宋"/>
                <w:b w:val="0"/>
                <w:bCs w:val="0"/>
                <w:sz w:val="24"/>
                <w:szCs w:val="24"/>
                <w:shd w:val="clear" w:color="auto" w:fill="FFFFFF"/>
                <w:lang w:eastAsia="zh-CN"/>
              </w:rPr>
              <w:t>.企业具有ISO9001质量管理体系认证的得</w:t>
            </w:r>
            <w:r>
              <w:rPr>
                <w:rFonts w:hint="eastAsia" w:ascii="仿宋" w:hAnsi="仿宋" w:eastAsia="仿宋" w:cs="仿宋"/>
                <w:b w:val="0"/>
                <w:bCs w:val="0"/>
                <w:sz w:val="24"/>
                <w:szCs w:val="24"/>
                <w:shd w:val="clear" w:color="auto" w:fill="FFFFFF"/>
                <w:lang w:val="en-US" w:eastAsia="zh-CN"/>
              </w:rPr>
              <w:t>2</w:t>
            </w:r>
            <w:r>
              <w:rPr>
                <w:rFonts w:hint="eastAsia" w:ascii="仿宋" w:hAnsi="仿宋" w:eastAsia="仿宋" w:cs="仿宋"/>
                <w:b w:val="0"/>
                <w:bCs w:val="0"/>
                <w:sz w:val="24"/>
                <w:szCs w:val="24"/>
                <w:shd w:val="clear" w:color="auto" w:fill="FFFFFF"/>
                <w:lang w:eastAsia="zh-CN"/>
              </w:rPr>
              <w:t>分；</w:t>
            </w:r>
          </w:p>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2.</w:t>
            </w:r>
            <w:r>
              <w:rPr>
                <w:rFonts w:hint="eastAsia" w:ascii="仿宋" w:hAnsi="仿宋" w:eastAsia="仿宋" w:cs="仿宋"/>
                <w:b w:val="0"/>
                <w:bCs w:val="0"/>
                <w:sz w:val="24"/>
                <w:szCs w:val="24"/>
                <w:shd w:val="clear" w:color="auto" w:fill="FFFFFF"/>
                <w:lang w:eastAsia="zh-CN"/>
              </w:rPr>
              <w:t>企业具有ISO1</w:t>
            </w:r>
            <w:r>
              <w:rPr>
                <w:rFonts w:hint="eastAsia" w:ascii="仿宋" w:hAnsi="仿宋" w:eastAsia="仿宋" w:cs="仿宋"/>
                <w:b w:val="0"/>
                <w:bCs w:val="0"/>
                <w:sz w:val="24"/>
                <w:szCs w:val="24"/>
                <w:shd w:val="clear" w:color="auto" w:fill="FFFFFF"/>
                <w:lang w:val="en-US" w:eastAsia="zh-CN"/>
              </w:rPr>
              <w:t>4</w:t>
            </w:r>
            <w:r>
              <w:rPr>
                <w:rFonts w:hint="eastAsia" w:ascii="仿宋" w:hAnsi="仿宋" w:eastAsia="仿宋" w:cs="仿宋"/>
                <w:b w:val="0"/>
                <w:bCs w:val="0"/>
                <w:sz w:val="24"/>
                <w:szCs w:val="24"/>
                <w:shd w:val="clear" w:color="auto" w:fill="FFFFFF"/>
                <w:lang w:eastAsia="zh-CN"/>
              </w:rPr>
              <w:t>001环境管理体系认证的得</w:t>
            </w:r>
            <w:r>
              <w:rPr>
                <w:rFonts w:hint="eastAsia" w:ascii="仿宋" w:hAnsi="仿宋" w:eastAsia="仿宋" w:cs="仿宋"/>
                <w:b w:val="0"/>
                <w:bCs w:val="0"/>
                <w:sz w:val="24"/>
                <w:szCs w:val="24"/>
                <w:shd w:val="clear" w:color="auto" w:fill="FFFFFF"/>
                <w:lang w:val="en-US" w:eastAsia="zh-CN"/>
              </w:rPr>
              <w:t>2</w:t>
            </w:r>
            <w:r>
              <w:rPr>
                <w:rFonts w:hint="eastAsia" w:ascii="仿宋" w:hAnsi="仿宋" w:eastAsia="仿宋" w:cs="仿宋"/>
                <w:b w:val="0"/>
                <w:bCs w:val="0"/>
                <w:sz w:val="24"/>
                <w:szCs w:val="24"/>
                <w:shd w:val="clear" w:color="auto" w:fill="FFFFFF"/>
                <w:lang w:eastAsia="zh-CN"/>
              </w:rPr>
              <w:t>分；</w:t>
            </w:r>
          </w:p>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eastAsia="zh-CN"/>
              </w:rPr>
            </w:pPr>
            <w:r>
              <w:rPr>
                <w:rFonts w:hint="eastAsia" w:ascii="仿宋" w:hAnsi="仿宋" w:eastAsia="仿宋" w:cs="仿宋"/>
                <w:b w:val="0"/>
                <w:bCs w:val="0"/>
                <w:sz w:val="24"/>
                <w:szCs w:val="24"/>
                <w:shd w:val="clear" w:color="auto" w:fill="FFFFFF"/>
                <w:lang w:val="en-US" w:eastAsia="zh-CN"/>
              </w:rPr>
              <w:t>3.</w:t>
            </w:r>
            <w:r>
              <w:rPr>
                <w:rFonts w:hint="eastAsia" w:ascii="仿宋" w:hAnsi="仿宋" w:eastAsia="仿宋" w:cs="仿宋"/>
                <w:b w:val="0"/>
                <w:bCs w:val="0"/>
                <w:sz w:val="24"/>
                <w:szCs w:val="24"/>
                <w:shd w:val="clear" w:color="auto" w:fill="FFFFFF"/>
                <w:lang w:eastAsia="zh-CN"/>
              </w:rPr>
              <w:t>企业具有OHSAS18001职业健康安全管理体系认证的得</w:t>
            </w:r>
            <w:r>
              <w:rPr>
                <w:rFonts w:hint="eastAsia" w:ascii="仿宋" w:hAnsi="仿宋" w:eastAsia="仿宋" w:cs="仿宋"/>
                <w:b w:val="0"/>
                <w:bCs w:val="0"/>
                <w:sz w:val="24"/>
                <w:szCs w:val="24"/>
                <w:shd w:val="clear" w:color="auto" w:fill="FFFFFF"/>
                <w:lang w:val="en-US" w:eastAsia="zh-CN"/>
              </w:rPr>
              <w:t>2</w:t>
            </w:r>
            <w:r>
              <w:rPr>
                <w:rFonts w:hint="eastAsia" w:ascii="仿宋" w:hAnsi="仿宋" w:eastAsia="仿宋" w:cs="仿宋"/>
                <w:b w:val="0"/>
                <w:bCs w:val="0"/>
                <w:sz w:val="24"/>
                <w:szCs w:val="24"/>
                <w:shd w:val="clear" w:color="auto" w:fill="FFFFFF"/>
                <w:lang w:eastAsia="zh-CN"/>
              </w:rPr>
              <w:t>分。</w:t>
            </w:r>
            <w:bookmarkStart w:id="8" w:name="_GoBack"/>
            <w:bookmarkEnd w:id="8"/>
            <w:r>
              <w:rPr>
                <w:rFonts w:hint="eastAsia" w:ascii="仿宋" w:hAnsi="仿宋" w:eastAsia="仿宋" w:cs="仿宋"/>
                <w:b w:val="0"/>
                <w:bCs w:val="0"/>
                <w:sz w:val="24"/>
                <w:szCs w:val="24"/>
                <w:shd w:val="clear" w:color="auto" w:fill="FFFFFF"/>
                <w:lang w:val="en-US" w:eastAsia="zh-CN"/>
              </w:rPr>
              <w:t>（投标文件中提供证书复印件加盖单位公章）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41"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485"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经营能力</w:t>
            </w:r>
          </w:p>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w:t>
            </w:r>
            <w:r>
              <w:rPr>
                <w:rFonts w:hint="eastAsia" w:ascii="仿宋" w:hAnsi="仿宋" w:eastAsia="仿宋" w:cs="仿宋"/>
                <w:kern w:val="0"/>
                <w:sz w:val="24"/>
                <w:szCs w:val="24"/>
                <w:shd w:val="clear" w:color="auto" w:fill="FFFFFF"/>
                <w:lang w:val="en-US" w:eastAsia="zh-CN"/>
              </w:rPr>
              <w:t>6分</w:t>
            </w:r>
            <w:r>
              <w:rPr>
                <w:rFonts w:hint="eastAsia" w:ascii="仿宋" w:hAnsi="仿宋" w:eastAsia="仿宋" w:cs="仿宋"/>
                <w:kern w:val="0"/>
                <w:sz w:val="24"/>
                <w:szCs w:val="24"/>
                <w:shd w:val="clear" w:color="auto" w:fill="FFFFFF"/>
                <w:lang w:eastAsia="zh-CN"/>
              </w:rPr>
              <w:t>）</w:t>
            </w:r>
          </w:p>
        </w:tc>
        <w:tc>
          <w:tcPr>
            <w:tcW w:w="856"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企业业绩</w:t>
            </w:r>
          </w:p>
        </w:tc>
        <w:tc>
          <w:tcPr>
            <w:tcW w:w="855"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val="en-US" w:eastAsia="zh-CN"/>
              </w:rPr>
            </w:pPr>
            <w:r>
              <w:rPr>
                <w:rFonts w:hint="eastAsia" w:ascii="仿宋" w:hAnsi="仿宋" w:eastAsia="仿宋" w:cs="仿宋"/>
                <w:kern w:val="0"/>
                <w:sz w:val="24"/>
                <w:szCs w:val="24"/>
                <w:shd w:val="clear" w:color="auto" w:fill="FFFFFF"/>
                <w:lang w:val="en-US" w:eastAsia="zh-CN"/>
              </w:rPr>
              <w:t>6分</w:t>
            </w:r>
          </w:p>
        </w:tc>
        <w:tc>
          <w:tcPr>
            <w:tcW w:w="5903" w:type="dxa"/>
            <w:vAlign w:val="center"/>
          </w:tcPr>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提供企业自2016年1月1日来承接过机关事业单位服务业绩，每提供1份业绩合同得2分，最高得6分。（投标文件中提供合同复印件加盖单位公章）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41" w:type="dxa"/>
            <w:vMerge w:val="restart"/>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485" w:type="dxa"/>
            <w:vMerge w:val="restart"/>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服务方案</w:t>
            </w:r>
          </w:p>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w:t>
            </w:r>
            <w:r>
              <w:rPr>
                <w:rFonts w:hint="eastAsia" w:ascii="仿宋" w:hAnsi="仿宋" w:eastAsia="仿宋" w:cs="仿宋"/>
                <w:kern w:val="0"/>
                <w:sz w:val="24"/>
                <w:szCs w:val="24"/>
                <w:shd w:val="clear" w:color="auto" w:fill="FFFFFF"/>
                <w:lang w:val="en-US" w:eastAsia="zh-CN"/>
              </w:rPr>
              <w:t>56分</w:t>
            </w:r>
            <w:r>
              <w:rPr>
                <w:rFonts w:hint="eastAsia" w:ascii="仿宋" w:hAnsi="仿宋" w:eastAsia="仿宋" w:cs="仿宋"/>
                <w:kern w:val="0"/>
                <w:sz w:val="24"/>
                <w:szCs w:val="24"/>
                <w:shd w:val="clear" w:color="auto" w:fill="FFFFFF"/>
                <w:lang w:eastAsia="zh-CN"/>
              </w:rPr>
              <w:t>）</w:t>
            </w:r>
          </w:p>
        </w:tc>
        <w:tc>
          <w:tcPr>
            <w:tcW w:w="856"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整体方案</w:t>
            </w:r>
          </w:p>
        </w:tc>
        <w:tc>
          <w:tcPr>
            <w:tcW w:w="855"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val="en-US" w:eastAsia="zh-CN"/>
              </w:rPr>
            </w:pPr>
            <w:r>
              <w:rPr>
                <w:rFonts w:hint="eastAsia" w:ascii="仿宋" w:hAnsi="仿宋" w:eastAsia="仿宋" w:cs="仿宋"/>
                <w:kern w:val="0"/>
                <w:sz w:val="24"/>
                <w:szCs w:val="24"/>
                <w:shd w:val="clear" w:color="auto" w:fill="FFFFFF"/>
                <w:lang w:val="en-US" w:eastAsia="zh-CN"/>
              </w:rPr>
              <w:t>7分</w:t>
            </w:r>
          </w:p>
        </w:tc>
        <w:tc>
          <w:tcPr>
            <w:tcW w:w="5903" w:type="dxa"/>
            <w:vAlign w:val="center"/>
          </w:tcPr>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提供针对本项目整体的可行性方案：包括服务时间、窗口开设率、花色品种以及提供特色服务等。评委根据方案的完整性及对食堂服务需求的针对性进行综合评价，优得7-5分，较好得4-3分，一般得2-0分。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541" w:type="dxa"/>
            <w:vMerge w:val="continue"/>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sz w:val="24"/>
                <w:szCs w:val="24"/>
                <w:lang w:val="en-US" w:eastAsia="zh-CN"/>
              </w:rPr>
            </w:pPr>
          </w:p>
        </w:tc>
        <w:tc>
          <w:tcPr>
            <w:tcW w:w="1485" w:type="dxa"/>
            <w:vMerge w:val="continue"/>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p>
        </w:tc>
        <w:tc>
          <w:tcPr>
            <w:tcW w:w="856"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质量保证方案</w:t>
            </w:r>
          </w:p>
        </w:tc>
        <w:tc>
          <w:tcPr>
            <w:tcW w:w="855"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val="en-US" w:eastAsia="zh-CN"/>
              </w:rPr>
            </w:pPr>
            <w:r>
              <w:rPr>
                <w:rFonts w:hint="eastAsia" w:ascii="仿宋" w:hAnsi="仿宋" w:eastAsia="仿宋" w:cs="仿宋"/>
                <w:kern w:val="0"/>
                <w:sz w:val="24"/>
                <w:szCs w:val="24"/>
                <w:shd w:val="clear" w:color="auto" w:fill="FFFFFF"/>
                <w:lang w:val="en-US" w:eastAsia="zh-CN"/>
              </w:rPr>
              <w:t>7分</w:t>
            </w:r>
          </w:p>
        </w:tc>
        <w:tc>
          <w:tcPr>
            <w:tcW w:w="5903" w:type="dxa"/>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提供针对本项目服务质量保证及原材料控制方案：评委根据企业对餐厅服务的定位、管理、如何保证原材料合理使用减少浪费等方面进行综合评分，优得7-5分，较好得4-3分，一般得2-0分。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41" w:type="dxa"/>
            <w:vMerge w:val="continue"/>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sz w:val="24"/>
                <w:szCs w:val="24"/>
                <w:lang w:val="en-US" w:eastAsia="zh-CN"/>
              </w:rPr>
            </w:pPr>
          </w:p>
        </w:tc>
        <w:tc>
          <w:tcPr>
            <w:tcW w:w="1485" w:type="dxa"/>
            <w:vMerge w:val="continue"/>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p>
        </w:tc>
        <w:tc>
          <w:tcPr>
            <w:tcW w:w="856"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安全方案</w:t>
            </w:r>
          </w:p>
        </w:tc>
        <w:tc>
          <w:tcPr>
            <w:tcW w:w="855"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val="en-US" w:eastAsia="zh-CN"/>
              </w:rPr>
            </w:pPr>
            <w:r>
              <w:rPr>
                <w:rFonts w:hint="eastAsia" w:ascii="仿宋" w:hAnsi="仿宋" w:eastAsia="仿宋" w:cs="仿宋"/>
                <w:kern w:val="0"/>
                <w:sz w:val="24"/>
                <w:szCs w:val="24"/>
                <w:shd w:val="clear" w:color="auto" w:fill="FFFFFF"/>
                <w:lang w:val="en-US" w:eastAsia="zh-CN"/>
              </w:rPr>
              <w:t>7分</w:t>
            </w:r>
          </w:p>
        </w:tc>
        <w:tc>
          <w:tcPr>
            <w:tcW w:w="5903" w:type="dxa"/>
            <w:vAlign w:val="center"/>
          </w:tcPr>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提供针对本项目食品安全、生产安全的风险分析及可行控制方案：评委根据企业对食堂风险的分析、对食品安全的保障措施及应急预案是否科学合理、对安全方面的内控能力等方面进行综合评分，优得7-5分，较好得4-3分，一般得2-0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1" w:type="dxa"/>
            <w:vMerge w:val="continue"/>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sz w:val="24"/>
                <w:szCs w:val="24"/>
                <w:lang w:val="en-US" w:eastAsia="zh-CN"/>
              </w:rPr>
            </w:pPr>
          </w:p>
        </w:tc>
        <w:tc>
          <w:tcPr>
            <w:tcW w:w="1485" w:type="dxa"/>
            <w:vMerge w:val="continue"/>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p>
        </w:tc>
        <w:tc>
          <w:tcPr>
            <w:tcW w:w="856"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人员方案</w:t>
            </w:r>
          </w:p>
        </w:tc>
        <w:tc>
          <w:tcPr>
            <w:tcW w:w="855"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val="en-US" w:eastAsia="zh-CN"/>
              </w:rPr>
            </w:pPr>
            <w:r>
              <w:rPr>
                <w:rFonts w:hint="eastAsia" w:ascii="仿宋" w:hAnsi="仿宋" w:eastAsia="仿宋" w:cs="仿宋"/>
                <w:kern w:val="0"/>
                <w:sz w:val="24"/>
                <w:szCs w:val="24"/>
                <w:shd w:val="clear" w:color="auto" w:fill="FFFFFF"/>
                <w:lang w:val="en-US" w:eastAsia="zh-CN"/>
              </w:rPr>
              <w:t>28分</w:t>
            </w:r>
          </w:p>
        </w:tc>
        <w:tc>
          <w:tcPr>
            <w:tcW w:w="5903" w:type="dxa"/>
            <w:vAlign w:val="center"/>
          </w:tcPr>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1.企业具有餐饮业中级职业经理人证书得2分，高级职业经理人证书的得4分；最高4分。</w:t>
            </w:r>
          </w:p>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2.拟派遣的厨师长具有高级厨师证得2分，一级/高级技师厨师证得4分；最高4分。</w:t>
            </w:r>
          </w:p>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3.拟派遣的厨师具有高级厨师证得2分，一级/高级技师厨师证得4分；最高4分。</w:t>
            </w:r>
          </w:p>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4.拟派遣的面点师具有面点师证书得2分，面点师技师证书得4分；最高4分。</w:t>
            </w:r>
          </w:p>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5.厨师长、厨师及面点师具有食品安全管理员证，每证得1分；最高3分。</w:t>
            </w:r>
          </w:p>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6.提供针对本项目拟配置人员架构方案：评委根据人员架构方案、员工培训措施、稳定员工队伍措施、拟配置人员具有特色技能等方面进行综合评分，优得9-6分，较好得5-3分，一般得2-0分。</w:t>
            </w:r>
          </w:p>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（上述人员提供相关证书及本单位近6个月的社保缴纳证明复印件加盖单位公章）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41" w:type="dxa"/>
            <w:vMerge w:val="continue"/>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sz w:val="24"/>
                <w:szCs w:val="24"/>
                <w:lang w:val="en-US" w:eastAsia="zh-CN"/>
              </w:rPr>
            </w:pPr>
          </w:p>
        </w:tc>
        <w:tc>
          <w:tcPr>
            <w:tcW w:w="1485" w:type="dxa"/>
            <w:vMerge w:val="continue"/>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p>
        </w:tc>
        <w:tc>
          <w:tcPr>
            <w:tcW w:w="856"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服务承诺</w:t>
            </w:r>
          </w:p>
        </w:tc>
        <w:tc>
          <w:tcPr>
            <w:tcW w:w="855"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val="en-US" w:eastAsia="zh-CN"/>
              </w:rPr>
            </w:pPr>
            <w:r>
              <w:rPr>
                <w:rFonts w:hint="eastAsia" w:ascii="仿宋" w:hAnsi="仿宋" w:eastAsia="仿宋" w:cs="仿宋"/>
                <w:kern w:val="0"/>
                <w:sz w:val="24"/>
                <w:szCs w:val="24"/>
                <w:shd w:val="clear" w:color="auto" w:fill="FFFFFF"/>
                <w:lang w:val="en-US" w:eastAsia="zh-CN"/>
              </w:rPr>
              <w:t>3分</w:t>
            </w:r>
          </w:p>
        </w:tc>
        <w:tc>
          <w:tcPr>
            <w:tcW w:w="5903" w:type="dxa"/>
            <w:vAlign w:val="center"/>
          </w:tcPr>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承诺如下：</w:t>
            </w:r>
          </w:p>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1、对托管食堂实行直营管理，不挂靠，不转让；</w:t>
            </w:r>
          </w:p>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2、承诺按劳动法要求对食堂员工进行培训、体检和缴纳社会保险，同时独立解决今后与食堂员工有关的劳资纠纷；</w:t>
            </w:r>
          </w:p>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3、中标企业按双方签订的合同要求规范经营管理，保质保量做好食堂早、中、晚餐及加班时用餐的供应（包含节假日），以及单位临时活动所需的增餐服务工作。</w:t>
            </w:r>
          </w:p>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全部承诺的得3分。未承诺的不得分。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41" w:type="dxa"/>
            <w:vMerge w:val="continue"/>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sz w:val="24"/>
                <w:szCs w:val="24"/>
                <w:lang w:val="en-US" w:eastAsia="zh-CN"/>
              </w:rPr>
            </w:pPr>
          </w:p>
        </w:tc>
        <w:tc>
          <w:tcPr>
            <w:tcW w:w="1485" w:type="dxa"/>
            <w:vMerge w:val="continue"/>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p>
        </w:tc>
        <w:tc>
          <w:tcPr>
            <w:tcW w:w="856"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eastAsia="zh-CN"/>
              </w:rPr>
            </w:pPr>
            <w:r>
              <w:rPr>
                <w:rFonts w:hint="eastAsia" w:ascii="仿宋" w:hAnsi="仿宋" w:eastAsia="仿宋" w:cs="仿宋"/>
                <w:kern w:val="0"/>
                <w:sz w:val="24"/>
                <w:szCs w:val="24"/>
                <w:shd w:val="clear" w:color="auto" w:fill="FFFFFF"/>
                <w:lang w:eastAsia="zh-CN"/>
              </w:rPr>
              <w:t>合理化建议</w:t>
            </w:r>
          </w:p>
        </w:tc>
        <w:tc>
          <w:tcPr>
            <w:tcW w:w="855" w:type="dxa"/>
            <w:vAlign w:val="center"/>
          </w:tcPr>
          <w:p>
            <w:pPr>
              <w:keepNext w:val="0"/>
              <w:keepLines w:val="0"/>
              <w:pageBreakBefore w:val="0"/>
              <w:kinsoku/>
              <w:wordWrap/>
              <w:overflowPunct/>
              <w:topLinePunct w:val="0"/>
              <w:autoSpaceDE/>
              <w:autoSpaceDN/>
              <w:bidi w:val="0"/>
              <w:adjustRightInd w:val="0"/>
              <w:snapToGrid/>
              <w:spacing w:afterLines="50" w:line="288" w:lineRule="auto"/>
              <w:jc w:val="center"/>
              <w:textAlignment w:val="auto"/>
              <w:rPr>
                <w:rFonts w:hint="eastAsia" w:ascii="仿宋" w:hAnsi="仿宋" w:eastAsia="仿宋" w:cs="仿宋"/>
                <w:kern w:val="0"/>
                <w:sz w:val="24"/>
                <w:szCs w:val="24"/>
                <w:shd w:val="clear" w:color="auto" w:fill="FFFFFF"/>
                <w:lang w:val="en-US" w:eastAsia="zh-CN"/>
              </w:rPr>
            </w:pPr>
            <w:r>
              <w:rPr>
                <w:rFonts w:hint="eastAsia" w:ascii="仿宋" w:hAnsi="仿宋" w:eastAsia="仿宋" w:cs="仿宋"/>
                <w:kern w:val="0"/>
                <w:sz w:val="24"/>
                <w:szCs w:val="24"/>
                <w:shd w:val="clear" w:color="auto" w:fill="FFFFFF"/>
                <w:lang w:val="en-US" w:eastAsia="zh-CN"/>
              </w:rPr>
              <w:t>4分</w:t>
            </w:r>
          </w:p>
        </w:tc>
        <w:tc>
          <w:tcPr>
            <w:tcW w:w="5903" w:type="dxa"/>
            <w:vAlign w:val="center"/>
          </w:tcPr>
          <w:p>
            <w:pPr>
              <w:pStyle w:val="22"/>
              <w:keepNext w:val="0"/>
              <w:keepLines w:val="0"/>
              <w:pageBreakBefore w:val="0"/>
              <w:shd w:val="clear" w:color="auto" w:fill="FFFFFF"/>
              <w:kinsoku/>
              <w:wordWrap/>
              <w:overflowPunct/>
              <w:topLinePunct w:val="0"/>
              <w:autoSpaceDE/>
              <w:autoSpaceDN/>
              <w:bidi w:val="0"/>
              <w:adjustRightInd w:val="0"/>
              <w:snapToGrid/>
              <w:spacing w:afterLines="50" w:line="288" w:lineRule="auto"/>
              <w:textAlignment w:val="auto"/>
              <w:rPr>
                <w:rFonts w:hint="eastAsia" w:ascii="仿宋" w:hAnsi="仿宋" w:eastAsia="仿宋" w:cs="仿宋"/>
                <w:b w:val="0"/>
                <w:bCs w:val="0"/>
                <w:sz w:val="24"/>
                <w:szCs w:val="24"/>
                <w:shd w:val="clear" w:color="auto" w:fill="FFFFFF"/>
                <w:lang w:val="en-US" w:eastAsia="zh-CN"/>
              </w:rPr>
            </w:pPr>
            <w:r>
              <w:rPr>
                <w:rFonts w:hint="eastAsia" w:ascii="仿宋" w:hAnsi="仿宋" w:eastAsia="仿宋" w:cs="仿宋"/>
                <w:b w:val="0"/>
                <w:bCs w:val="0"/>
                <w:sz w:val="24"/>
                <w:szCs w:val="24"/>
                <w:shd w:val="clear" w:color="auto" w:fill="FFFFFF"/>
                <w:lang w:val="en-US" w:eastAsia="zh-CN"/>
              </w:rPr>
              <w:t>提供对食堂规划的合理化建议（主要是信息化管理方面），由评委进行综合评分，优得4分，较好得3-2分，一般得1-0分。</w:t>
            </w:r>
          </w:p>
        </w:tc>
      </w:tr>
    </w:tbl>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iCs/>
          <w:color w:val="auto"/>
          <w:sz w:val="24"/>
        </w:rPr>
      </w:pPr>
      <w:r>
        <w:rPr>
          <w:rFonts w:hint="eastAsia" w:ascii="仿宋" w:hAnsi="仿宋" w:eastAsia="仿宋" w:cs="仿宋"/>
          <w:b/>
          <w:color w:val="auto"/>
          <w:sz w:val="24"/>
        </w:rPr>
        <w:t>注：所有的证书及检测报告必须在有效期内，不在有效期内的不得分。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iCs/>
          <w:color w:val="auto"/>
          <w:sz w:val="24"/>
          <w:highlight w:val="cyan"/>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lang w:eastAsia="zh-CN"/>
        </w:rPr>
        <w:t>（</w:t>
      </w:r>
      <w:r>
        <w:rPr>
          <w:rFonts w:hint="eastAsia" w:ascii="仿宋" w:hAnsi="仿宋" w:eastAsia="仿宋" w:cs="仿宋"/>
          <w:b/>
          <w:bCs/>
          <w:iCs/>
          <w:color w:val="auto"/>
          <w:sz w:val="24"/>
          <w:lang w:val="en-US" w:eastAsia="zh-CN"/>
        </w:rPr>
        <w:t>2</w:t>
      </w:r>
      <w:r>
        <w:rPr>
          <w:rFonts w:hint="eastAsia" w:ascii="仿宋" w:hAnsi="仿宋" w:eastAsia="仿宋" w:cs="仿宋"/>
          <w:b/>
          <w:bCs/>
          <w:iCs/>
          <w:color w:val="auto"/>
          <w:sz w:val="24"/>
        </w:rPr>
        <w:t>0分</w:t>
      </w:r>
      <w:r>
        <w:rPr>
          <w:rFonts w:hint="eastAsia" w:ascii="仿宋" w:hAnsi="仿宋" w:eastAsia="仿宋" w:cs="仿宋"/>
          <w:b/>
          <w:bCs/>
          <w:iCs/>
          <w:color w:val="auto"/>
          <w:sz w:val="24"/>
          <w:lang w:eastAsia="zh-CN"/>
        </w:rPr>
        <w:t>）</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jc w:val="both"/>
        <w:textAlignment w:val="auto"/>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lang w:val="en-US" w:eastAsia="zh-CN"/>
        </w:rPr>
        <w:t>2</w:t>
      </w:r>
      <w:r>
        <w:rPr>
          <w:rFonts w:hint="eastAsia" w:ascii="仿宋" w:hAnsi="仿宋" w:eastAsia="仿宋" w:cs="仿宋"/>
          <w:bCs/>
          <w:iCs/>
          <w:color w:val="auto"/>
          <w:sz w:val="24"/>
        </w:rPr>
        <w:t>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jc w:val="center"/>
        <w:textAlignment w:val="auto"/>
        <w:rPr>
          <w:rFonts w:hint="eastAsia" w:ascii="仿宋" w:hAnsi="仿宋" w:eastAsia="仿宋" w:cs="仿宋"/>
          <w:b/>
          <w:sz w:val="36"/>
          <w:szCs w:val="20"/>
        </w:rPr>
      </w:pPr>
      <w:r>
        <w:rPr>
          <w:rFonts w:hint="eastAsia" w:ascii="仿宋" w:hAnsi="仿宋" w:eastAsia="仿宋" w:cs="仿宋"/>
          <w:b/>
          <w:color w:val="auto"/>
          <w:sz w:val="36"/>
          <w:szCs w:val="20"/>
        </w:rPr>
        <w:br w:type="page"/>
      </w:r>
      <w:bookmarkStart w:id="7" w:name="_Toc465665161"/>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keepNext w:val="0"/>
        <w:keepLines w:val="0"/>
        <w:kinsoku/>
        <w:wordWrap/>
        <w:overflowPunct/>
        <w:topLinePunct w:val="0"/>
        <w:autoSpaceDE/>
        <w:autoSpaceDN/>
        <w:bidi w:val="0"/>
        <w:spacing w:line="288" w:lineRule="auto"/>
        <w:ind w:firstLine="480" w:firstLineChars="200"/>
        <w:textAlignment w:val="auto"/>
        <w:outlineLvl w:val="0"/>
        <w:rPr>
          <w:rFonts w:hint="eastAsia" w:ascii="仿宋" w:hAnsi="仿宋" w:eastAsia="仿宋" w:cs="仿宋"/>
          <w:sz w:val="24"/>
        </w:rPr>
      </w:pPr>
      <w:r>
        <w:rPr>
          <w:rFonts w:hint="eastAsia" w:ascii="仿宋" w:hAnsi="仿宋" w:eastAsia="仿宋" w:cs="仿宋"/>
          <w:color w:val="auto"/>
          <w:sz w:val="24"/>
        </w:rPr>
        <w:t>投标人按照以下格式编制投标文件</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lang w:val="zh-CN"/>
        </w:rPr>
        <w:t>制作加密电子投标文件时做好关联点设置。</w:t>
      </w:r>
    </w:p>
    <w:p>
      <w:pPr>
        <w:keepNext w:val="0"/>
        <w:keepLines w:val="0"/>
        <w:kinsoku/>
        <w:wordWrap/>
        <w:overflowPunct/>
        <w:topLinePunct w:val="0"/>
        <w:autoSpaceDE/>
        <w:autoSpaceDN/>
        <w:bidi w:val="0"/>
        <w:spacing w:line="288" w:lineRule="auto"/>
        <w:ind w:firstLine="480" w:firstLineChars="200"/>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pacing w:line="288" w:lineRule="auto"/>
        <w:ind w:firstLine="480" w:firstLineChars="200"/>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pacing w:line="288" w:lineRule="auto"/>
        <w:ind w:firstLine="480" w:firstLineChars="200"/>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pacing w:line="288" w:lineRule="auto"/>
        <w:ind w:firstLine="480" w:firstLineChars="200"/>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pacing w:line="288" w:lineRule="auto"/>
        <w:ind w:firstLine="480" w:firstLineChars="200"/>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napToGrid w:val="0"/>
        <w:spacing w:line="288" w:lineRule="auto"/>
        <w:jc w:val="center"/>
        <w:textAlignment w:val="auto"/>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keepNext w:val="0"/>
        <w:keepLines w:val="0"/>
        <w:kinsoku/>
        <w:wordWrap/>
        <w:overflowPunct/>
        <w:topLinePunct w:val="0"/>
        <w:autoSpaceDE/>
        <w:autoSpaceDN/>
        <w:bidi w:val="0"/>
        <w:spacing w:line="288" w:lineRule="auto"/>
        <w:jc w:val="center"/>
        <w:textAlignment w:val="auto"/>
        <w:outlineLvl w:val="0"/>
        <w:rPr>
          <w:rFonts w:hint="eastAsia" w:ascii="仿宋" w:hAnsi="仿宋" w:eastAsia="仿宋" w:cs="仿宋"/>
          <w:b/>
          <w:kern w:val="0"/>
          <w:sz w:val="24"/>
        </w:rPr>
      </w:pPr>
    </w:p>
    <w:p>
      <w:pPr>
        <w:keepNext w:val="0"/>
        <w:keepLines w:val="0"/>
        <w:kinsoku/>
        <w:wordWrap/>
        <w:overflowPunct/>
        <w:topLinePunct w:val="0"/>
        <w:autoSpaceDE/>
        <w:autoSpaceDN/>
        <w:bidi w:val="0"/>
        <w:spacing w:line="288" w:lineRule="auto"/>
        <w:jc w:val="center"/>
        <w:textAlignment w:val="auto"/>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keepNext w:val="0"/>
        <w:keepLines w:val="0"/>
        <w:kinsoku/>
        <w:wordWrap/>
        <w:overflowPunct/>
        <w:topLinePunct w:val="0"/>
        <w:autoSpaceDE/>
        <w:autoSpaceDN/>
        <w:bidi w:val="0"/>
        <w:spacing w:line="288" w:lineRule="auto"/>
        <w:textAlignment w:val="auto"/>
        <w:outlineLvl w:val="0"/>
        <w:rPr>
          <w:rFonts w:hint="eastAsia" w:ascii="仿宋" w:hAnsi="仿宋" w:eastAsia="仿宋" w:cs="仿宋"/>
          <w:kern w:val="0"/>
          <w:sz w:val="24"/>
        </w:rPr>
      </w:pPr>
      <w:r>
        <w:rPr>
          <w:rFonts w:hint="eastAsia" w:ascii="仿宋" w:hAnsi="仿宋" w:eastAsia="仿宋" w:cs="仿宋"/>
          <w:kern w:val="0"/>
          <w:sz w:val="24"/>
        </w:rPr>
        <w:t>（1）投标响应函……………………………………………………（页码）</w:t>
      </w:r>
    </w:p>
    <w:p>
      <w:pPr>
        <w:keepNext w:val="0"/>
        <w:keepLines w:val="0"/>
        <w:kinsoku/>
        <w:wordWrap/>
        <w:overflowPunct/>
        <w:topLinePunct w:val="0"/>
        <w:autoSpaceDE/>
        <w:autoSpaceDN/>
        <w:bidi w:val="0"/>
        <w:spacing w:line="288" w:lineRule="auto"/>
        <w:textAlignment w:val="auto"/>
        <w:outlineLvl w:val="0"/>
        <w:rPr>
          <w:rFonts w:hint="eastAsia" w:ascii="仿宋" w:hAnsi="仿宋" w:eastAsia="仿宋" w:cs="仿宋"/>
          <w:kern w:val="0"/>
          <w:sz w:val="24"/>
        </w:rPr>
      </w:pPr>
      <w:r>
        <w:rPr>
          <w:rFonts w:hint="eastAsia" w:ascii="仿宋" w:hAnsi="仿宋" w:eastAsia="仿宋" w:cs="仿宋"/>
          <w:kern w:val="0"/>
          <w:sz w:val="24"/>
        </w:rPr>
        <w:t>（2）开标一览表……………………………………………………（页码）</w:t>
      </w:r>
    </w:p>
    <w:p>
      <w:pPr>
        <w:keepNext w:val="0"/>
        <w:keepLines w:val="0"/>
        <w:kinsoku/>
        <w:wordWrap/>
        <w:overflowPunct/>
        <w:topLinePunct w:val="0"/>
        <w:autoSpaceDE/>
        <w:autoSpaceDN/>
        <w:bidi w:val="0"/>
        <w:spacing w:line="288" w:lineRule="auto"/>
        <w:textAlignment w:val="auto"/>
        <w:outlineLvl w:val="0"/>
        <w:rPr>
          <w:rFonts w:hint="eastAsia" w:ascii="仿宋" w:hAnsi="仿宋" w:eastAsia="仿宋" w:cs="仿宋"/>
          <w:kern w:val="0"/>
          <w:sz w:val="24"/>
        </w:rPr>
      </w:pPr>
      <w:r>
        <w:rPr>
          <w:rFonts w:hint="eastAsia" w:ascii="仿宋" w:hAnsi="仿宋" w:eastAsia="仿宋" w:cs="仿宋"/>
          <w:kern w:val="0"/>
          <w:sz w:val="24"/>
        </w:rPr>
        <w:t>（3）中小企业声明函………………………………………………（页码）</w:t>
      </w:r>
    </w:p>
    <w:p>
      <w:pPr>
        <w:keepNext w:val="0"/>
        <w:keepLines w:val="0"/>
        <w:kinsoku/>
        <w:wordWrap/>
        <w:overflowPunct/>
        <w:topLinePunct w:val="0"/>
        <w:autoSpaceDE/>
        <w:autoSpaceDN/>
        <w:bidi w:val="0"/>
        <w:spacing w:line="288" w:lineRule="auto"/>
        <w:textAlignment w:val="auto"/>
        <w:outlineLvl w:val="0"/>
        <w:rPr>
          <w:rFonts w:hint="eastAsia" w:ascii="仿宋" w:hAnsi="仿宋" w:eastAsia="仿宋" w:cs="仿宋"/>
          <w:kern w:val="0"/>
          <w:sz w:val="24"/>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keepNext w:val="0"/>
        <w:keepLines w:val="0"/>
        <w:kinsoku/>
        <w:wordWrap/>
        <w:overflowPunct/>
        <w:topLinePunct w:val="0"/>
        <w:autoSpaceDE/>
        <w:autoSpaceDN/>
        <w:bidi w:val="0"/>
        <w:spacing w:line="288" w:lineRule="auto"/>
        <w:ind w:left="2" w:firstLine="480" w:firstLineChars="200"/>
        <w:textAlignment w:val="auto"/>
        <w:rPr>
          <w:rFonts w:hint="eastAsia" w:ascii="仿宋" w:hAnsi="仿宋" w:eastAsia="仿宋" w:cs="仿宋"/>
          <w:kern w:val="0"/>
          <w:sz w:val="24"/>
        </w:rPr>
      </w:pPr>
    </w:p>
    <w:p>
      <w:pPr>
        <w:keepNext w:val="0"/>
        <w:keepLines w:val="0"/>
        <w:kinsoku/>
        <w:wordWrap/>
        <w:overflowPunct/>
        <w:topLinePunct w:val="0"/>
        <w:autoSpaceDE/>
        <w:autoSpaceDN/>
        <w:bidi w:val="0"/>
        <w:spacing w:line="288" w:lineRule="auto"/>
        <w:ind w:left="2" w:firstLine="480" w:firstLineChars="200"/>
        <w:textAlignment w:val="auto"/>
        <w:rPr>
          <w:rFonts w:hint="eastAsia" w:ascii="仿宋" w:hAnsi="仿宋" w:eastAsia="仿宋" w:cs="仿宋"/>
          <w:kern w:val="0"/>
          <w:sz w:val="24"/>
        </w:rPr>
      </w:pPr>
    </w:p>
    <w:p>
      <w:pPr>
        <w:keepNext w:val="0"/>
        <w:keepLines w:val="0"/>
        <w:kinsoku/>
        <w:wordWrap/>
        <w:overflowPunct/>
        <w:topLinePunct w:val="0"/>
        <w:autoSpaceDE/>
        <w:autoSpaceDN/>
        <w:bidi w:val="0"/>
        <w:spacing w:line="288" w:lineRule="auto"/>
        <w:ind w:left="2" w:firstLine="480" w:firstLineChars="200"/>
        <w:textAlignment w:val="auto"/>
        <w:rPr>
          <w:rFonts w:hint="eastAsia" w:ascii="仿宋" w:hAnsi="仿宋" w:eastAsia="仿宋" w:cs="仿宋"/>
          <w:kern w:val="0"/>
          <w:sz w:val="24"/>
        </w:rPr>
      </w:pPr>
    </w:p>
    <w:p>
      <w:pPr>
        <w:keepNext w:val="0"/>
        <w:keepLines w:val="0"/>
        <w:kinsoku/>
        <w:wordWrap/>
        <w:overflowPunct/>
        <w:topLinePunct w:val="0"/>
        <w:autoSpaceDE/>
        <w:autoSpaceDN/>
        <w:bidi w:val="0"/>
        <w:spacing w:line="288" w:lineRule="auto"/>
        <w:ind w:left="2" w:firstLine="480" w:firstLineChars="200"/>
        <w:textAlignment w:val="auto"/>
        <w:rPr>
          <w:rFonts w:hint="eastAsia" w:ascii="仿宋" w:hAnsi="仿宋" w:eastAsia="仿宋" w:cs="仿宋"/>
          <w:sz w:val="24"/>
        </w:rPr>
      </w:pPr>
    </w:p>
    <w:p>
      <w:pPr>
        <w:pStyle w:val="12"/>
        <w:keepNext w:val="0"/>
        <w:keepLines w:val="0"/>
        <w:kinsoku/>
        <w:wordWrap/>
        <w:overflowPunct/>
        <w:topLinePunct w:val="0"/>
        <w:autoSpaceDE/>
        <w:autoSpaceDN/>
        <w:bidi w:val="0"/>
        <w:spacing w:line="288" w:lineRule="auto"/>
        <w:ind w:left="0" w:leftChars="0"/>
        <w:textAlignment w:val="auto"/>
        <w:rPr>
          <w:rFonts w:hint="eastAsia" w:ascii="仿宋" w:hAnsi="仿宋" w:eastAsia="仿宋" w:cs="仿宋"/>
          <w:b/>
          <w:sz w:val="36"/>
          <w:szCs w:val="36"/>
        </w:rPr>
      </w:pPr>
    </w:p>
    <w:p>
      <w:pPr>
        <w:pStyle w:val="12"/>
        <w:keepNext w:val="0"/>
        <w:keepLines w:val="0"/>
        <w:kinsoku/>
        <w:wordWrap/>
        <w:overflowPunct/>
        <w:topLinePunct w:val="0"/>
        <w:autoSpaceDE/>
        <w:autoSpaceDN/>
        <w:bidi w:val="0"/>
        <w:spacing w:line="288" w:lineRule="auto"/>
        <w:ind w:left="0" w:leftChars="0"/>
        <w:textAlignment w:val="auto"/>
        <w:rPr>
          <w:rFonts w:hint="eastAsia" w:ascii="仿宋" w:hAnsi="仿宋" w:eastAsia="仿宋" w:cs="仿宋"/>
          <w:b/>
          <w:sz w:val="36"/>
          <w:szCs w:val="36"/>
        </w:rPr>
      </w:pPr>
    </w:p>
    <w:p>
      <w:pPr>
        <w:pStyle w:val="12"/>
        <w:keepNext w:val="0"/>
        <w:keepLines w:val="0"/>
        <w:kinsoku/>
        <w:wordWrap/>
        <w:overflowPunct/>
        <w:topLinePunct w:val="0"/>
        <w:autoSpaceDE/>
        <w:autoSpaceDN/>
        <w:bidi w:val="0"/>
        <w:spacing w:line="288" w:lineRule="auto"/>
        <w:ind w:left="0" w:leftChars="0"/>
        <w:textAlignment w:val="auto"/>
        <w:rPr>
          <w:rFonts w:hint="eastAsia" w:ascii="仿宋" w:hAnsi="仿宋" w:eastAsia="仿宋" w:cs="仿宋"/>
          <w:b/>
          <w:sz w:val="36"/>
          <w:szCs w:val="36"/>
        </w:rPr>
      </w:pPr>
    </w:p>
    <w:p>
      <w:pPr>
        <w:pStyle w:val="12"/>
        <w:keepNext w:val="0"/>
        <w:keepLines w:val="0"/>
        <w:kinsoku/>
        <w:wordWrap/>
        <w:overflowPunct/>
        <w:topLinePunct w:val="0"/>
        <w:autoSpaceDE/>
        <w:autoSpaceDN/>
        <w:bidi w:val="0"/>
        <w:spacing w:line="288" w:lineRule="auto"/>
        <w:ind w:left="0" w:leftChars="0"/>
        <w:textAlignment w:val="auto"/>
        <w:rPr>
          <w:rFonts w:hint="eastAsia" w:ascii="仿宋" w:hAnsi="仿宋" w:eastAsia="仿宋" w:cs="仿宋"/>
          <w:b/>
          <w:sz w:val="36"/>
          <w:szCs w:val="36"/>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30"/>
          <w:szCs w:val="30"/>
        </w:rPr>
      </w:pPr>
    </w:p>
    <w:p>
      <w:pPr>
        <w:keepNext w:val="0"/>
        <w:keepLines w:val="0"/>
        <w:pageBreakBefore/>
        <w:kinsoku/>
        <w:wordWrap/>
        <w:overflowPunct/>
        <w:topLinePunct w:val="0"/>
        <w:autoSpaceDE/>
        <w:autoSpaceDN/>
        <w:bidi w:val="0"/>
        <w:spacing w:line="288" w:lineRule="auto"/>
        <w:textAlignment w:val="auto"/>
        <w:rPr>
          <w:rFonts w:hint="eastAsia" w:ascii="仿宋" w:hAnsi="仿宋" w:eastAsia="仿宋" w:cs="仿宋"/>
          <w:b/>
          <w:sz w:val="30"/>
          <w:szCs w:val="30"/>
        </w:rPr>
      </w:pPr>
      <w:r>
        <w:rPr>
          <w:rFonts w:hint="eastAsia" w:ascii="仿宋" w:hAnsi="仿宋" w:eastAsia="仿宋" w:cs="仿宋"/>
          <w:b/>
          <w:sz w:val="30"/>
          <w:szCs w:val="30"/>
        </w:rPr>
        <w:t>1、投标响应函（格式）</w:t>
      </w:r>
    </w:p>
    <w:p>
      <w:pPr>
        <w:pStyle w:val="63"/>
        <w:keepNext w:val="0"/>
        <w:keepLines w:val="0"/>
        <w:kinsoku/>
        <w:wordWrap/>
        <w:overflowPunct/>
        <w:topLinePunct w:val="0"/>
        <w:autoSpaceDE/>
        <w:autoSpaceDN/>
        <w:bidi w:val="0"/>
        <w:spacing w:afterLines="0" w:line="288" w:lineRule="auto"/>
        <w:ind w:firstLine="0" w:firstLineChars="0"/>
        <w:textAlignment w:val="auto"/>
        <w:rPr>
          <w:rFonts w:hint="eastAsia" w:ascii="仿宋" w:hAnsi="仿宋" w:eastAsia="仿宋" w:cs="仿宋"/>
          <w:szCs w:val="24"/>
        </w:rPr>
      </w:pPr>
    </w:p>
    <w:p>
      <w:pPr>
        <w:pStyle w:val="63"/>
        <w:keepNext w:val="0"/>
        <w:keepLines w:val="0"/>
        <w:kinsoku/>
        <w:wordWrap/>
        <w:overflowPunct/>
        <w:topLinePunct w:val="0"/>
        <w:autoSpaceDE/>
        <w:autoSpaceDN/>
        <w:bidi w:val="0"/>
        <w:spacing w:afterLines="0" w:line="288" w:lineRule="auto"/>
        <w:ind w:firstLine="0" w:firstLineChars="0"/>
        <w:textAlignment w:val="auto"/>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lang w:eastAsia="zh-CN"/>
        </w:rPr>
        <w:t>绍兴市公安局交通管理局</w:t>
      </w:r>
      <w:r>
        <w:rPr>
          <w:rFonts w:hint="eastAsia" w:ascii="仿宋" w:hAnsi="仿宋" w:eastAsia="仿宋" w:cs="仿宋"/>
          <w:szCs w:val="24"/>
          <w:u w:val="single"/>
        </w:rPr>
        <w:t>、</w:t>
      </w:r>
      <w:r>
        <w:rPr>
          <w:rFonts w:hint="eastAsia" w:ascii="仿宋" w:hAnsi="仿宋" w:eastAsia="仿宋" w:cs="仿宋"/>
          <w:szCs w:val="24"/>
          <w:u w:val="single"/>
          <w:lang w:eastAsia="zh-CN"/>
        </w:rPr>
        <w:t>耀华建设管理有限公司</w:t>
      </w:r>
      <w:r>
        <w:rPr>
          <w:rFonts w:hint="eastAsia" w:ascii="仿宋" w:hAnsi="仿宋" w:eastAsia="仿宋" w:cs="仿宋"/>
          <w:szCs w:val="24"/>
          <w:u w:val="single"/>
        </w:rPr>
        <w:t xml:space="preserve"> </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u w:val="single"/>
        </w:rPr>
        <w:t xml:space="preserve">           </w:t>
      </w:r>
      <w:r>
        <w:rPr>
          <w:rFonts w:hint="eastAsia" w:ascii="仿宋" w:hAnsi="仿宋" w:eastAsia="仿宋" w:cs="仿宋"/>
          <w:szCs w:val="24"/>
        </w:rPr>
        <w:t>）的要求，正式授权下述签字人</w:t>
      </w:r>
      <w:r>
        <w:rPr>
          <w:rFonts w:hint="eastAsia" w:ascii="仿宋" w:hAnsi="仿宋" w:eastAsia="仿宋" w:cs="仿宋"/>
          <w:b/>
          <w:szCs w:val="24"/>
          <w:u w:val="single"/>
        </w:rPr>
        <w:t>（填写姓名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w:t>
      </w:r>
      <w:r>
        <w:rPr>
          <w:rFonts w:hint="eastAsia" w:ascii="仿宋" w:hAnsi="仿宋" w:eastAsia="仿宋" w:cs="仿宋"/>
          <w:szCs w:val="24"/>
          <w:lang w:eastAsia="zh-CN"/>
        </w:rPr>
        <w:t>投标文件</w:t>
      </w:r>
      <w:r>
        <w:rPr>
          <w:rFonts w:hint="eastAsia" w:ascii="仿宋" w:hAnsi="仿宋" w:eastAsia="仿宋" w:cs="仿宋"/>
          <w:szCs w:val="24"/>
        </w:rPr>
        <w:t>。</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我方已完全明白招标文件的所有条款要求，兹宣布同意如下：</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1.承诺按标书和合同的规定履行责任和义务。</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(1)具有独立承担民事责任的能力；</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(2)遵守国家法律、行政法规，具有良好的信誉和商业道德；</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(3)具有履行合同的能力和良好的履行合同记录；</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(4)良好的资金、财务状况；</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(5)产品及生产所需装备符合中国政府规定的相应技术标准和环保标准；</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(6)没有违反政府采购法规、政策的记录；</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(7)没有发生重大经济纠纷和走私犯罪记录。</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3. 本公司投标文件中填列的技术参数、配置、服务、数量等相关内容都是真实、准确的。保证在本次项目中所提供的资料全部真实和合法。同意向</w:t>
      </w:r>
      <w:r>
        <w:rPr>
          <w:rFonts w:hint="eastAsia" w:ascii="仿宋" w:hAnsi="仿宋" w:eastAsia="仿宋" w:cs="仿宋"/>
          <w:szCs w:val="24"/>
          <w:lang w:eastAsia="zh-CN"/>
        </w:rPr>
        <w:t>耀华建设管理有限公司</w:t>
      </w:r>
      <w:r>
        <w:rPr>
          <w:rFonts w:hint="eastAsia" w:ascii="仿宋" w:hAnsi="仿宋" w:eastAsia="仿宋" w:cs="仿宋"/>
          <w:szCs w:val="24"/>
        </w:rPr>
        <w:t>提供可能另外要求的与投标有关的任何数据或资料。</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4.我单位保证所供货物质量符合国家强制性规范和标准，达到招标文件规定的要求；</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5.我方理解贵方将不受你们所收到的最低报价或其它任何投标文件的约束；</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6.本投标自开标之日（投标截止之日）起60天内有效，如中标，有效期将延至合同终止日为止。</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7.我方承诺完全遵守和满足招标文件供货日期(完工日期)和所投产品(服务)的质保期(免费保修期)要求。</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a)提供虚假材料谋取中标、成交的；</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b)采取不正当手段诋毁、排挤其他供应商的；</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c)与采购人、其它供应商或者采购代理机构恶意串通的；</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d)向采购人、采购代理机构行贿或者提供其他不正当利益的；</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e)在招标采购过程中与采购人进行协商谈判的；</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f)拒绝有关部门监督检查或提供虚假情况的。</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供应商有前款第a)至e)项情形之一的，中标、成交无效。</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地址：　　　　　　　　　　　　　　　邮政编码：</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电话：                              传真：</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开户银行：                          帐号：</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法定代表人或其授权代表(签字或签章)：</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 xml:space="preserve">投标人(电子签章)：　　　　　　　　　　　　　　　　　　　　日期：     </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pageBreakBefore/>
        <w:kinsoku/>
        <w:wordWrap/>
        <w:overflowPunct/>
        <w:topLinePunct w:val="0"/>
        <w:autoSpaceDE/>
        <w:autoSpaceDN/>
        <w:bidi w:val="0"/>
        <w:spacing w:line="288" w:lineRule="auto"/>
        <w:textAlignment w:val="auto"/>
        <w:rPr>
          <w:rFonts w:hint="eastAsia" w:ascii="仿宋" w:hAnsi="仿宋" w:eastAsia="仿宋" w:cs="仿宋"/>
          <w:b/>
          <w:sz w:val="30"/>
          <w:szCs w:val="30"/>
        </w:rPr>
      </w:pPr>
      <w:r>
        <w:rPr>
          <w:rFonts w:hint="eastAsia" w:ascii="仿宋" w:hAnsi="仿宋" w:eastAsia="仿宋" w:cs="仿宋"/>
          <w:b/>
          <w:sz w:val="30"/>
          <w:szCs w:val="30"/>
        </w:rPr>
        <w:t>2、开标一览表（格式）</w:t>
      </w:r>
    </w:p>
    <w:p>
      <w:pPr>
        <w:keepNext w:val="0"/>
        <w:keepLines w:val="0"/>
        <w:kinsoku/>
        <w:wordWrap/>
        <w:overflowPunct/>
        <w:topLinePunct w:val="0"/>
        <w:autoSpaceDE/>
        <w:autoSpaceDN/>
        <w:bidi w:val="0"/>
        <w:spacing w:line="288" w:lineRule="auto"/>
        <w:textAlignment w:val="auto"/>
        <w:rPr>
          <w:rFonts w:hint="eastAsia" w:ascii="仿宋" w:hAnsi="仿宋" w:eastAsia="仿宋" w:cs="仿宋"/>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p>
    <w:p>
      <w:pPr>
        <w:keepNext w:val="0"/>
        <w:keepLines w:val="0"/>
        <w:kinsoku/>
        <w:wordWrap/>
        <w:overflowPunct/>
        <w:topLinePunct w:val="0"/>
        <w:autoSpaceDE/>
        <w:autoSpaceDN/>
        <w:bidi w:val="0"/>
        <w:snapToGrid w:val="0"/>
        <w:spacing w:line="288" w:lineRule="auto"/>
        <w:textAlignment w:val="auto"/>
        <w:rPr>
          <w:rFonts w:hint="eastAsia" w:ascii="仿宋" w:hAnsi="仿宋" w:eastAsia="仿宋" w:cs="仿宋"/>
          <w:sz w:val="24"/>
        </w:rPr>
      </w:pPr>
      <w:r>
        <w:rPr>
          <w:rFonts w:hint="eastAsia" w:ascii="仿宋" w:hAnsi="仿宋" w:eastAsia="仿宋" w:cs="仿宋"/>
          <w:sz w:val="24"/>
        </w:rPr>
        <w:t>标    项：</w:t>
      </w:r>
      <w:r>
        <w:rPr>
          <w:rFonts w:hint="eastAsia" w:ascii="仿宋" w:hAnsi="仿宋" w:eastAsia="仿宋" w:cs="仿宋"/>
          <w:sz w:val="24"/>
          <w:u w:val="single"/>
        </w:rPr>
        <w:t xml:space="preserve">                                      </w:t>
      </w:r>
    </w:p>
    <w:p>
      <w:pPr>
        <w:keepNext w:val="0"/>
        <w:keepLines w:val="0"/>
        <w:kinsoku/>
        <w:wordWrap/>
        <w:overflowPunct/>
        <w:topLinePunct w:val="0"/>
        <w:autoSpaceDE/>
        <w:autoSpaceDN/>
        <w:bidi w:val="0"/>
        <w:snapToGrid w:val="0"/>
        <w:spacing w:line="288" w:lineRule="auto"/>
        <w:textAlignment w:val="auto"/>
        <w:rPr>
          <w:rFonts w:hint="eastAsia" w:ascii="仿宋" w:hAnsi="仿宋" w:eastAsia="仿宋" w:cs="仿宋"/>
          <w:sz w:val="24"/>
          <w:u w:val="single"/>
        </w:rPr>
      </w:pPr>
      <w:r>
        <w:rPr>
          <w:rFonts w:hint="eastAsia" w:ascii="仿宋" w:hAnsi="仿宋" w:eastAsia="仿宋" w:cs="仿宋"/>
          <w:sz w:val="24"/>
        </w:rPr>
        <w:t>招标编号：</w:t>
      </w:r>
      <w:r>
        <w:rPr>
          <w:rFonts w:hint="eastAsia" w:ascii="仿宋" w:hAnsi="仿宋" w:eastAsia="仿宋" w:cs="仿宋"/>
          <w:sz w:val="24"/>
          <w:u w:val="single"/>
        </w:rPr>
        <w:t xml:space="preserve">                                      </w:t>
      </w:r>
    </w:p>
    <w:p>
      <w:pPr>
        <w:keepNext w:val="0"/>
        <w:keepLines w:val="0"/>
        <w:kinsoku/>
        <w:wordWrap/>
        <w:overflowPunct/>
        <w:topLinePunct w:val="0"/>
        <w:autoSpaceDE/>
        <w:autoSpaceDN/>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 xml:space="preserve">                                                            单位：元</w:t>
      </w:r>
    </w:p>
    <w:tbl>
      <w:tblPr>
        <w:tblStyle w:val="26"/>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keepNext w:val="0"/>
              <w:keepLines w:val="0"/>
              <w:tabs>
                <w:tab w:val="left" w:pos="540"/>
              </w:tabs>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序号</w:t>
            </w:r>
          </w:p>
        </w:tc>
        <w:tc>
          <w:tcPr>
            <w:tcW w:w="1080" w:type="dxa"/>
            <w:tcBorders>
              <w:righ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left="-107" w:leftChars="-51" w:right="-107" w:rightChars="-51" w:firstLine="2"/>
              <w:jc w:val="center"/>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名称</w:t>
            </w:r>
          </w:p>
        </w:tc>
        <w:tc>
          <w:tcPr>
            <w:tcW w:w="1261" w:type="dxa"/>
            <w:tcBorders>
              <w:lef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left="-107" w:leftChars="-51" w:right="-107" w:rightChars="-51"/>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货物的制造商或服务的提供商</w:t>
            </w:r>
          </w:p>
        </w:tc>
        <w:tc>
          <w:tcPr>
            <w:tcW w:w="900" w:type="dxa"/>
            <w:vAlign w:val="center"/>
          </w:tcPr>
          <w:p>
            <w:pPr>
              <w:keepNext w:val="0"/>
              <w:keepLines w:val="0"/>
              <w:kinsoku/>
              <w:wordWrap/>
              <w:overflowPunct/>
              <w:topLinePunct w:val="0"/>
              <w:autoSpaceDE/>
              <w:autoSpaceDN/>
              <w:bidi w:val="0"/>
              <w:adjustRightInd w:val="0"/>
              <w:snapToGrid w:val="0"/>
              <w:spacing w:line="288" w:lineRule="auto"/>
              <w:ind w:left="-107" w:leftChars="-51" w:right="-107" w:rightChars="-51" w:firstLine="1"/>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品牌（如有）</w:t>
            </w:r>
          </w:p>
        </w:tc>
        <w:tc>
          <w:tcPr>
            <w:tcW w:w="720" w:type="dxa"/>
            <w:vAlign w:val="center"/>
          </w:tcPr>
          <w:p>
            <w:pPr>
              <w:keepNext w:val="0"/>
              <w:keepLines w:val="0"/>
              <w:kinsoku/>
              <w:wordWrap/>
              <w:overflowPunct/>
              <w:topLinePunct w:val="0"/>
              <w:autoSpaceDE/>
              <w:autoSpaceDN/>
              <w:bidi w:val="0"/>
              <w:adjustRightInd w:val="0"/>
              <w:snapToGrid w:val="0"/>
              <w:spacing w:line="288" w:lineRule="auto"/>
              <w:ind w:left="-107" w:leftChars="-51" w:right="-107" w:rightChars="-51"/>
              <w:jc w:val="center"/>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数量</w:t>
            </w:r>
          </w:p>
        </w:tc>
        <w:tc>
          <w:tcPr>
            <w:tcW w:w="1440" w:type="dxa"/>
            <w:vAlign w:val="center"/>
          </w:tcPr>
          <w:p>
            <w:pPr>
              <w:keepNext w:val="0"/>
              <w:keepLines w:val="0"/>
              <w:kinsoku/>
              <w:wordWrap/>
              <w:overflowPunct/>
              <w:topLinePunct w:val="0"/>
              <w:autoSpaceDE/>
              <w:autoSpaceDN/>
              <w:bidi w:val="0"/>
              <w:adjustRightInd w:val="0"/>
              <w:snapToGrid w:val="0"/>
              <w:spacing w:line="288" w:lineRule="auto"/>
              <w:ind w:left="-107" w:leftChars="-51" w:right="-107" w:rightChars="-51" w:firstLine="1"/>
              <w:jc w:val="center"/>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型号和规格</w:t>
            </w:r>
            <w:r>
              <w:rPr>
                <w:rFonts w:hint="eastAsia" w:ascii="仿宋" w:hAnsi="仿宋" w:eastAsia="仿宋" w:cs="仿宋"/>
                <w:b/>
                <w:sz w:val="24"/>
                <w:szCs w:val="24"/>
              </w:rPr>
              <w:t>（或具体服务）</w:t>
            </w:r>
          </w:p>
        </w:tc>
        <w:tc>
          <w:tcPr>
            <w:tcW w:w="540" w:type="dxa"/>
            <w:tcBorders>
              <w:righ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left="-107" w:leftChars="-51" w:right="-107" w:rightChars="-51" w:firstLine="1"/>
              <w:jc w:val="center"/>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单价</w:t>
            </w:r>
          </w:p>
        </w:tc>
        <w:tc>
          <w:tcPr>
            <w:tcW w:w="540" w:type="dxa"/>
            <w:tcBorders>
              <w:lef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left="-107" w:leftChars="-51" w:right="-107" w:rightChars="-51" w:firstLine="1"/>
              <w:jc w:val="center"/>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总价</w:t>
            </w:r>
          </w:p>
        </w:tc>
        <w:tc>
          <w:tcPr>
            <w:tcW w:w="720" w:type="dxa"/>
            <w:vAlign w:val="center"/>
          </w:tcPr>
          <w:p>
            <w:pPr>
              <w:keepNext w:val="0"/>
              <w:keepLines w:val="0"/>
              <w:kinsoku/>
              <w:wordWrap/>
              <w:overflowPunct/>
              <w:topLinePunct w:val="0"/>
              <w:autoSpaceDE/>
              <w:autoSpaceDN/>
              <w:bidi w:val="0"/>
              <w:adjustRightInd w:val="0"/>
              <w:snapToGrid w:val="0"/>
              <w:spacing w:line="288" w:lineRule="auto"/>
              <w:ind w:left="30" w:leftChars="-51" w:right="-107" w:rightChars="-51" w:hanging="137" w:hangingChars="49"/>
              <w:jc w:val="center"/>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交货期</w:t>
            </w:r>
          </w:p>
        </w:tc>
        <w:tc>
          <w:tcPr>
            <w:tcW w:w="1078" w:type="dxa"/>
            <w:vAlign w:val="center"/>
          </w:tcPr>
          <w:p>
            <w:pPr>
              <w:keepNext w:val="0"/>
              <w:keepLines w:val="0"/>
              <w:tabs>
                <w:tab w:val="left" w:pos="1224"/>
              </w:tabs>
              <w:kinsoku/>
              <w:wordWrap/>
              <w:overflowPunct/>
              <w:topLinePunct w:val="0"/>
              <w:autoSpaceDE/>
              <w:autoSpaceDN/>
              <w:bidi w:val="0"/>
              <w:adjustRightInd w:val="0"/>
              <w:snapToGrid w:val="0"/>
              <w:spacing w:line="288" w:lineRule="auto"/>
              <w:ind w:right="-107" w:rightChars="-51"/>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keepNext w:val="0"/>
              <w:keepLines w:val="0"/>
              <w:kinsoku/>
              <w:wordWrap/>
              <w:overflowPunct/>
              <w:topLinePunct w:val="0"/>
              <w:autoSpaceDE/>
              <w:autoSpaceDN/>
              <w:bidi w:val="0"/>
              <w:adjustRightInd w:val="0"/>
              <w:snapToGrid w:val="0"/>
              <w:spacing w:line="288" w:lineRule="auto"/>
              <w:ind w:right="-134" w:rightChars="-64"/>
              <w:jc w:val="center"/>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1</w:t>
            </w:r>
          </w:p>
        </w:tc>
        <w:tc>
          <w:tcPr>
            <w:tcW w:w="1080" w:type="dxa"/>
            <w:tcBorders>
              <w:righ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1261" w:type="dxa"/>
            <w:tcBorders>
              <w:lef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900" w:type="dxa"/>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720" w:type="dxa"/>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1440" w:type="dxa"/>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540" w:type="dxa"/>
            <w:tcBorders>
              <w:righ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540" w:type="dxa"/>
            <w:tcBorders>
              <w:lef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720" w:type="dxa"/>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1078" w:type="dxa"/>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keepNext w:val="0"/>
              <w:keepLines w:val="0"/>
              <w:kinsoku/>
              <w:wordWrap/>
              <w:overflowPunct/>
              <w:topLinePunct w:val="0"/>
              <w:autoSpaceDE/>
              <w:autoSpaceDN/>
              <w:bidi w:val="0"/>
              <w:adjustRightInd w:val="0"/>
              <w:snapToGrid w:val="0"/>
              <w:spacing w:line="288" w:lineRule="auto"/>
              <w:ind w:right="-134" w:rightChars="-64"/>
              <w:jc w:val="center"/>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2</w:t>
            </w:r>
          </w:p>
        </w:tc>
        <w:tc>
          <w:tcPr>
            <w:tcW w:w="1080" w:type="dxa"/>
            <w:tcBorders>
              <w:righ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1261" w:type="dxa"/>
            <w:tcBorders>
              <w:lef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900" w:type="dxa"/>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720" w:type="dxa"/>
            <w:tcBorders>
              <w:righ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1440" w:type="dxa"/>
            <w:tcBorders>
              <w:lef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540" w:type="dxa"/>
            <w:tcBorders>
              <w:righ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540" w:type="dxa"/>
            <w:tcBorders>
              <w:lef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720" w:type="dxa"/>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1078" w:type="dxa"/>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keepNext w:val="0"/>
              <w:keepLines w:val="0"/>
              <w:kinsoku/>
              <w:wordWrap/>
              <w:overflowPunct/>
              <w:topLinePunct w:val="0"/>
              <w:autoSpaceDE/>
              <w:autoSpaceDN/>
              <w:bidi w:val="0"/>
              <w:adjustRightInd w:val="0"/>
              <w:snapToGrid w:val="0"/>
              <w:spacing w:line="288" w:lineRule="auto"/>
              <w:ind w:right="-134" w:rightChars="-64"/>
              <w:jc w:val="center"/>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3</w:t>
            </w:r>
          </w:p>
        </w:tc>
        <w:tc>
          <w:tcPr>
            <w:tcW w:w="1080" w:type="dxa"/>
            <w:tcBorders>
              <w:righ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1261" w:type="dxa"/>
            <w:tcBorders>
              <w:lef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900" w:type="dxa"/>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720" w:type="dxa"/>
            <w:tcBorders>
              <w:righ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1440" w:type="dxa"/>
            <w:tcBorders>
              <w:lef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540" w:type="dxa"/>
            <w:tcBorders>
              <w:righ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540" w:type="dxa"/>
            <w:tcBorders>
              <w:lef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720" w:type="dxa"/>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1078" w:type="dxa"/>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keepNext w:val="0"/>
              <w:keepLines w:val="0"/>
              <w:kinsoku/>
              <w:wordWrap/>
              <w:overflowPunct/>
              <w:topLinePunct w:val="0"/>
              <w:autoSpaceDE/>
              <w:autoSpaceDN/>
              <w:bidi w:val="0"/>
              <w:adjustRightInd w:val="0"/>
              <w:snapToGrid w:val="0"/>
              <w:spacing w:line="288" w:lineRule="auto"/>
              <w:ind w:right="-134" w:rightChars="-64"/>
              <w:jc w:val="center"/>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4</w:t>
            </w:r>
          </w:p>
        </w:tc>
        <w:tc>
          <w:tcPr>
            <w:tcW w:w="1080" w:type="dxa"/>
            <w:tcBorders>
              <w:righ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1261" w:type="dxa"/>
            <w:tcBorders>
              <w:lef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900" w:type="dxa"/>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720" w:type="dxa"/>
            <w:tcBorders>
              <w:righ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1440" w:type="dxa"/>
            <w:tcBorders>
              <w:lef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540" w:type="dxa"/>
            <w:tcBorders>
              <w:righ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540" w:type="dxa"/>
            <w:tcBorders>
              <w:lef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720" w:type="dxa"/>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c>
          <w:tcPr>
            <w:tcW w:w="1078" w:type="dxa"/>
          </w:tcPr>
          <w:p>
            <w:pPr>
              <w:keepNext w:val="0"/>
              <w:keepLines w:val="0"/>
              <w:kinsoku/>
              <w:wordWrap/>
              <w:overflowPunct/>
              <w:topLinePunct w:val="0"/>
              <w:autoSpaceDE/>
              <w:autoSpaceDN/>
              <w:bidi w:val="0"/>
              <w:adjustRightInd w:val="0"/>
              <w:snapToGrid w:val="0"/>
              <w:spacing w:line="288" w:lineRule="auto"/>
              <w:ind w:right="172" w:rightChars="82" w:firstLine="565" w:firstLineChars="202"/>
              <w:textAlignment w:val="auto"/>
              <w:rPr>
                <w:rFonts w:hint="eastAsia" w:ascii="仿宋" w:hAnsi="仿宋" w:eastAsia="仿宋" w:cs="仿宋"/>
                <w:spacing w:val="2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keepNext w:val="0"/>
              <w:keepLines w:val="0"/>
              <w:kinsoku/>
              <w:wordWrap/>
              <w:overflowPunct/>
              <w:topLinePunct w:val="0"/>
              <w:autoSpaceDE/>
              <w:autoSpaceDN/>
              <w:bidi w:val="0"/>
              <w:adjustRightInd w:val="0"/>
              <w:snapToGrid w:val="0"/>
              <w:spacing w:line="288" w:lineRule="auto"/>
              <w:ind w:right="172" w:rightChars="82" w:firstLine="487" w:firstLineChars="202"/>
              <w:textAlignment w:val="auto"/>
              <w:rPr>
                <w:rFonts w:hint="eastAsia" w:ascii="仿宋" w:hAnsi="仿宋" w:eastAsia="仿宋" w:cs="仿宋"/>
                <w:spacing w:val="20"/>
                <w:sz w:val="24"/>
                <w:szCs w:val="24"/>
              </w:rPr>
            </w:pPr>
            <w:r>
              <w:rPr>
                <w:rFonts w:hint="eastAsia" w:ascii="仿宋" w:hAnsi="仿宋" w:eastAsia="仿宋" w:cs="仿宋"/>
                <w:b/>
                <w:sz w:val="24"/>
                <w:szCs w:val="24"/>
              </w:rPr>
              <w:t>其中核心产品，由</w:t>
            </w:r>
            <w:r>
              <w:rPr>
                <w:rFonts w:hint="eastAsia" w:ascii="仿宋" w:hAnsi="仿宋" w:eastAsia="仿宋" w:cs="仿宋"/>
                <w:b/>
                <w:sz w:val="24"/>
                <w:szCs w:val="24"/>
                <w:u w:val="single"/>
              </w:rPr>
              <w:t xml:space="preserve">            </w:t>
            </w:r>
            <w:r>
              <w:rPr>
                <w:rFonts w:hint="eastAsia" w:ascii="仿宋" w:hAnsi="仿宋" w:eastAsia="仿宋" w:cs="仿宋"/>
                <w:b/>
                <w:sz w:val="24"/>
                <w:szCs w:val="24"/>
              </w:rPr>
              <w:t>（请填写企业名称）制造，该企业</w:t>
            </w:r>
            <w:r>
              <w:rPr>
                <w:rFonts w:hint="eastAsia" w:ascii="仿宋" w:hAnsi="仿宋" w:eastAsia="仿宋" w:cs="仿宋"/>
                <w:b/>
                <w:sz w:val="24"/>
                <w:szCs w:val="24"/>
                <w:u w:val="single"/>
              </w:rPr>
              <w:t xml:space="preserve">         </w:t>
            </w:r>
            <w:r>
              <w:rPr>
                <w:rFonts w:hint="eastAsia" w:ascii="仿宋" w:hAnsi="仿宋" w:eastAsia="仿宋" w:cs="仿宋"/>
                <w:b/>
                <w:sz w:val="24"/>
                <w:szCs w:val="24"/>
              </w:rPr>
              <w:t>（请填写属于或不属于）小型、微型企业。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jc w:val="center"/>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投标总价</w:t>
            </w:r>
          </w:p>
        </w:tc>
        <w:tc>
          <w:tcPr>
            <w:tcW w:w="7199" w:type="dxa"/>
            <w:gridSpan w:val="8"/>
            <w:tcBorders>
              <w:left w:val="single" w:color="auto" w:sz="4" w:space="0"/>
              <w:bottom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firstLine="565" w:firstLineChars="202"/>
              <w:jc w:val="center"/>
              <w:textAlignment w:val="auto"/>
              <w:rPr>
                <w:rFonts w:hint="eastAsia" w:ascii="仿宋" w:hAnsi="仿宋" w:eastAsia="仿宋" w:cs="仿宋"/>
                <w:spacing w:val="20"/>
                <w:sz w:val="24"/>
                <w:szCs w:val="24"/>
              </w:rPr>
            </w:pPr>
          </w:p>
        </w:tc>
        <w:tc>
          <w:tcPr>
            <w:tcW w:w="7199" w:type="dxa"/>
            <w:gridSpan w:val="8"/>
            <w:tcBorders>
              <w:top w:val="single" w:color="auto" w:sz="4" w:space="0"/>
              <w:left w:val="single" w:color="auto" w:sz="4" w:space="0"/>
            </w:tcBorders>
            <w:vAlign w:val="center"/>
          </w:tcPr>
          <w:p>
            <w:pPr>
              <w:keepNext w:val="0"/>
              <w:keepLines w:val="0"/>
              <w:kinsoku/>
              <w:wordWrap/>
              <w:overflowPunct/>
              <w:topLinePunct w:val="0"/>
              <w:autoSpaceDE/>
              <w:autoSpaceDN/>
              <w:bidi w:val="0"/>
              <w:adjustRightInd w:val="0"/>
              <w:snapToGrid w:val="0"/>
              <w:spacing w:line="288" w:lineRule="auto"/>
              <w:ind w:right="172" w:rightChars="82"/>
              <w:textAlignment w:val="auto"/>
              <w:rPr>
                <w:rFonts w:hint="eastAsia" w:ascii="仿宋" w:hAnsi="仿宋" w:eastAsia="仿宋" w:cs="仿宋"/>
                <w:spacing w:val="20"/>
                <w:sz w:val="24"/>
                <w:szCs w:val="24"/>
              </w:rPr>
            </w:pPr>
            <w:r>
              <w:rPr>
                <w:rFonts w:hint="eastAsia" w:ascii="仿宋" w:hAnsi="仿宋" w:eastAsia="仿宋" w:cs="仿宋"/>
                <w:spacing w:val="20"/>
                <w:sz w:val="24"/>
                <w:szCs w:val="24"/>
              </w:rPr>
              <w:t>大写：</w:t>
            </w:r>
          </w:p>
        </w:tc>
      </w:tr>
    </w:tbl>
    <w:p>
      <w:pPr>
        <w:keepNext w:val="0"/>
        <w:keepLines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keepNext w:val="0"/>
        <w:keepLines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keepNext w:val="0"/>
        <w:keepLines w:val="0"/>
        <w:kinsoku/>
        <w:wordWrap/>
        <w:overflowPunct/>
        <w:topLinePunct w:val="0"/>
        <w:autoSpaceDE/>
        <w:autoSpaceDN/>
        <w:bidi w:val="0"/>
        <w:spacing w:line="288" w:lineRule="auto"/>
        <w:ind w:left="-2" w:leftChars="-1"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keepNext w:val="0"/>
        <w:keepLines w:val="0"/>
        <w:kinsoku/>
        <w:wordWrap/>
        <w:overflowPunct/>
        <w:topLinePunct w:val="0"/>
        <w:autoSpaceDE/>
        <w:autoSpaceDN/>
        <w:bidi w:val="0"/>
        <w:snapToGrid w:val="0"/>
        <w:spacing w:line="288" w:lineRule="auto"/>
        <w:ind w:left="48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keepNext w:val="0"/>
        <w:keepLines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keepNext w:val="0"/>
        <w:keepLines w:val="0"/>
        <w:kinsoku/>
        <w:wordWrap/>
        <w:overflowPunct/>
        <w:topLinePunct w:val="0"/>
        <w:autoSpaceDE/>
        <w:autoSpaceDN/>
        <w:bidi w:val="0"/>
        <w:spacing w:line="288" w:lineRule="auto"/>
        <w:ind w:firstLine="482" w:firstLineChars="200"/>
        <w:textAlignment w:val="auto"/>
        <w:rPr>
          <w:rFonts w:hint="eastAsia" w:ascii="仿宋" w:hAnsi="仿宋" w:eastAsia="仿宋" w:cs="仿宋"/>
          <w:kern w:val="0"/>
          <w:sz w:val="24"/>
          <w:lang w:val="zh-CN"/>
        </w:rPr>
      </w:pPr>
      <w:r>
        <w:rPr>
          <w:rFonts w:hint="eastAsia" w:ascii="仿宋" w:hAnsi="仿宋" w:eastAsia="仿宋" w:cs="仿宋"/>
          <w:b/>
          <w:sz w:val="24"/>
        </w:rPr>
        <w:t>6、</w:t>
      </w:r>
      <w:r>
        <w:rPr>
          <w:rFonts w:hint="eastAsia" w:ascii="仿宋" w:hAnsi="仿宋" w:eastAsia="仿宋" w:cs="仿宋"/>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sz w:val="24"/>
        </w:rPr>
        <w:t>投标人应如实填写是否可享受价格扣除，否则投标价格不可享受价格扣除。</w:t>
      </w:r>
    </w:p>
    <w:p>
      <w:pPr>
        <w:keepNext w:val="0"/>
        <w:keepLines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kern w:val="0"/>
          <w:sz w:val="24"/>
          <w:lang w:val="zh-CN"/>
        </w:rPr>
      </w:pPr>
      <w:r>
        <w:rPr>
          <w:rFonts w:hint="eastAsia" w:ascii="仿宋" w:hAnsi="仿宋" w:eastAsia="仿宋" w:cs="仿宋"/>
          <w:b/>
          <w:kern w:val="0"/>
          <w:sz w:val="24"/>
          <w:lang w:val="zh-CN"/>
        </w:rPr>
        <w:t>7.特别提示：采购代理机构将对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keepNext w:val="0"/>
        <w:keepLines w:val="0"/>
        <w:kinsoku/>
        <w:wordWrap/>
        <w:overflowPunct/>
        <w:topLinePunct w:val="0"/>
        <w:autoSpaceDE/>
        <w:autoSpaceDN/>
        <w:bidi w:val="0"/>
        <w:spacing w:line="288" w:lineRule="auto"/>
        <w:ind w:right="-817" w:rightChars="-389"/>
        <w:textAlignment w:val="auto"/>
        <w:rPr>
          <w:rFonts w:hint="eastAsia" w:ascii="仿宋" w:hAnsi="仿宋" w:eastAsia="仿宋" w:cs="仿宋"/>
          <w:sz w:val="24"/>
        </w:rPr>
      </w:pPr>
    </w:p>
    <w:p>
      <w:pPr>
        <w:keepNext w:val="0"/>
        <w:keepLines w:val="0"/>
        <w:kinsoku/>
        <w:wordWrap/>
        <w:overflowPunct/>
        <w:topLinePunct w:val="0"/>
        <w:autoSpaceDE/>
        <w:autoSpaceDN/>
        <w:bidi w:val="0"/>
        <w:spacing w:line="288" w:lineRule="auto"/>
        <w:ind w:right="-817" w:rightChars="-389"/>
        <w:textAlignment w:val="auto"/>
        <w:rPr>
          <w:rFonts w:hint="eastAsia" w:ascii="仿宋" w:hAnsi="仿宋" w:eastAsia="仿宋" w:cs="仿宋"/>
          <w:sz w:val="24"/>
        </w:rPr>
      </w:pPr>
      <w:r>
        <w:rPr>
          <w:rFonts w:hint="eastAsia" w:ascii="仿宋" w:hAnsi="仿宋" w:eastAsia="仿宋" w:cs="仿宋"/>
          <w:sz w:val="24"/>
        </w:rPr>
        <w:t>投标人名称(电子签章)：</w:t>
      </w:r>
    </w:p>
    <w:p>
      <w:pPr>
        <w:keepNext w:val="0"/>
        <w:keepLines w:val="0"/>
        <w:kinsoku/>
        <w:wordWrap/>
        <w:overflowPunct/>
        <w:topLinePunct w:val="0"/>
        <w:autoSpaceDE/>
        <w:autoSpaceDN/>
        <w:bidi w:val="0"/>
        <w:spacing w:line="288" w:lineRule="auto"/>
        <w:jc w:val="center"/>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pacing w:line="288" w:lineRule="auto"/>
        <w:jc w:val="both"/>
        <w:textAlignment w:val="auto"/>
        <w:outlineLvl w:val="0"/>
        <w:rPr>
          <w:rFonts w:hint="eastAsia" w:ascii="仿宋" w:hAnsi="仿宋" w:eastAsia="仿宋" w:cs="仿宋"/>
          <w:sz w:val="24"/>
        </w:rPr>
      </w:pPr>
      <w:r>
        <w:rPr>
          <w:rFonts w:hint="eastAsia" w:ascii="仿宋" w:hAnsi="仿宋" w:eastAsia="仿宋" w:cs="仿宋"/>
          <w:sz w:val="24"/>
        </w:rPr>
        <w:t xml:space="preserve">法定代表人或其授权代表（签字或盖章）：            </w:t>
      </w:r>
    </w:p>
    <w:p>
      <w:pPr>
        <w:keepNext w:val="0"/>
        <w:keepLines w:val="0"/>
        <w:kinsoku/>
        <w:wordWrap/>
        <w:overflowPunct/>
        <w:topLinePunct w:val="0"/>
        <w:autoSpaceDE/>
        <w:autoSpaceDN/>
        <w:bidi w:val="0"/>
        <w:spacing w:line="288" w:lineRule="auto"/>
        <w:jc w:val="both"/>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pacing w:line="288" w:lineRule="auto"/>
        <w:ind w:right="420" w:firstLine="5520" w:firstLineChars="2300"/>
        <w:jc w:val="right"/>
        <w:textAlignment w:val="auto"/>
        <w:rPr>
          <w:rFonts w:hint="eastAsia" w:ascii="仿宋" w:hAnsi="仿宋" w:eastAsia="仿宋" w:cs="仿宋"/>
          <w:sz w:val="24"/>
        </w:rPr>
      </w:pPr>
      <w:r>
        <w:rPr>
          <w:rFonts w:hint="eastAsia" w:ascii="仿宋" w:hAnsi="仿宋" w:eastAsia="仿宋" w:cs="仿宋"/>
          <w:sz w:val="24"/>
        </w:rPr>
        <w:t>日期： 年  月  日</w:t>
      </w:r>
    </w:p>
    <w:p>
      <w:pPr>
        <w:keepNext w:val="0"/>
        <w:keepLines w:val="0"/>
        <w:pageBreakBefore/>
        <w:kinsoku/>
        <w:wordWrap/>
        <w:overflowPunct/>
        <w:topLinePunct w:val="0"/>
        <w:autoSpaceDE/>
        <w:autoSpaceDN/>
        <w:bidi w:val="0"/>
        <w:spacing w:line="288" w:lineRule="auto"/>
        <w:jc w:val="left"/>
        <w:textAlignment w:val="auto"/>
        <w:rPr>
          <w:rFonts w:hint="eastAsia" w:ascii="仿宋" w:hAnsi="仿宋" w:eastAsia="仿宋" w:cs="仿宋"/>
          <w:b/>
          <w:sz w:val="32"/>
          <w:szCs w:val="32"/>
        </w:rPr>
      </w:pPr>
      <w:r>
        <w:rPr>
          <w:rFonts w:hint="eastAsia" w:ascii="仿宋" w:hAnsi="仿宋" w:eastAsia="仿宋" w:cs="仿宋"/>
          <w:b/>
          <w:sz w:val="32"/>
          <w:szCs w:val="32"/>
        </w:rPr>
        <w:t>3、中小企业声明函</w:t>
      </w:r>
    </w:p>
    <w:p>
      <w:pPr>
        <w:keepNext w:val="0"/>
        <w:keepLines w:val="0"/>
        <w:kinsoku/>
        <w:wordWrap/>
        <w:overflowPunct/>
        <w:topLinePunct w:val="0"/>
        <w:autoSpaceDE/>
        <w:autoSpaceDN/>
        <w:bidi w:val="0"/>
        <w:spacing w:line="288" w:lineRule="auto"/>
        <w:textAlignment w:val="auto"/>
        <w:rPr>
          <w:rFonts w:hint="eastAsia" w:ascii="仿宋" w:hAnsi="仿宋" w:eastAsia="仿宋" w:cs="仿宋"/>
        </w:rPr>
      </w:pP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本公司郑重声明，根据《政府采购促进中小企业发展暂行办法》（财库[2011]181号）的规定，本公司为</w:t>
      </w:r>
      <w:r>
        <w:rPr>
          <w:rFonts w:hint="eastAsia" w:ascii="仿宋" w:hAnsi="仿宋" w:eastAsia="仿宋" w:cs="仿宋"/>
          <w:sz w:val="24"/>
          <w:u w:val="single"/>
        </w:rPr>
        <w:t xml:space="preserve">      （请填写：中型、小型、微型）</w:t>
      </w:r>
      <w:r>
        <w:rPr>
          <w:rFonts w:hint="eastAsia" w:ascii="仿宋" w:hAnsi="仿宋" w:eastAsia="仿宋" w:cs="仿宋"/>
          <w:sz w:val="24"/>
        </w:rPr>
        <w:t>企业。即，本公司同时满足以下条件：</w:t>
      </w:r>
    </w:p>
    <w:p>
      <w:pPr>
        <w:keepNext w:val="0"/>
        <w:keepLines w:val="0"/>
        <w:kinsoku/>
        <w:wordWrap/>
        <w:overflowPunct/>
        <w:topLinePunct w:val="0"/>
        <w:autoSpaceDE/>
        <w:autoSpaceDN/>
        <w:bidi w:val="0"/>
        <w:spacing w:line="288" w:lineRule="auto"/>
        <w:textAlignment w:val="auto"/>
        <w:rPr>
          <w:rFonts w:hint="eastAsia" w:ascii="仿宋" w:hAnsi="仿宋" w:eastAsia="仿宋" w:cs="仿宋"/>
          <w:sz w:val="24"/>
        </w:rPr>
      </w:pPr>
    </w:p>
    <w:p>
      <w:pPr>
        <w:pStyle w:val="75"/>
        <w:keepNext w:val="0"/>
        <w:keepLines w:val="0"/>
        <w:widowControl/>
        <w:numPr>
          <w:ilvl w:val="0"/>
          <w:numId w:val="0"/>
        </w:numPr>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rPr>
        <w:t>根据《工业和信息化部、国家统计局、国家发展和改革委员会、财政部关于印发中小企业划型标准规定的通知》（工信部联企业[2011]300号）规定的划分标准，本公司为</w:t>
      </w:r>
      <w:r>
        <w:rPr>
          <w:rFonts w:hint="eastAsia" w:ascii="仿宋" w:hAnsi="仿宋" w:eastAsia="仿宋" w:cs="仿宋"/>
          <w:u w:val="single"/>
        </w:rPr>
        <w:t xml:space="preserve">   （请填写：中型、小型、微型）</w:t>
      </w:r>
      <w:r>
        <w:rPr>
          <w:rFonts w:hint="eastAsia" w:ascii="仿宋" w:hAnsi="仿宋" w:eastAsia="仿宋" w:cs="仿宋"/>
        </w:rPr>
        <w:t>企业。</w:t>
      </w:r>
    </w:p>
    <w:p>
      <w:pPr>
        <w:pStyle w:val="75"/>
        <w:keepNext w:val="0"/>
        <w:keepLines w:val="0"/>
        <w:widowControl/>
        <w:numPr>
          <w:ilvl w:val="0"/>
          <w:numId w:val="0"/>
        </w:numPr>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rPr>
      </w:pPr>
      <w:r>
        <w:rPr>
          <w:rFonts w:hint="eastAsia" w:ascii="仿宋" w:hAnsi="仿宋" w:eastAsia="仿宋" w:cs="仿宋"/>
          <w:lang w:val="en-US" w:eastAsia="zh-CN"/>
        </w:rPr>
        <w:t>2、</w:t>
      </w:r>
      <w:r>
        <w:rPr>
          <w:rFonts w:hint="eastAsia" w:ascii="仿宋" w:hAnsi="仿宋" w:eastAsia="仿宋" w:cs="仿宋"/>
        </w:rPr>
        <w:t>本公司参加</w:t>
      </w:r>
      <w:r>
        <w:rPr>
          <w:rFonts w:hint="eastAsia" w:ascii="仿宋" w:hAnsi="仿宋" w:eastAsia="仿宋" w:cs="仿宋"/>
          <w:u w:val="single"/>
          <w:lang w:eastAsia="zh-CN"/>
        </w:rPr>
        <w:t>绍兴市公安局交通管理局</w:t>
      </w:r>
      <w:r>
        <w:rPr>
          <w:rFonts w:hint="eastAsia" w:ascii="仿宋" w:hAnsi="仿宋" w:eastAsia="仿宋" w:cs="仿宋"/>
        </w:rPr>
        <w:t>的</w:t>
      </w:r>
      <w:r>
        <w:rPr>
          <w:rFonts w:hint="eastAsia" w:ascii="仿宋" w:hAnsi="仿宋" w:eastAsia="仿宋" w:cs="仿宋"/>
          <w:u w:val="single"/>
          <w:lang w:eastAsia="zh-CN"/>
        </w:rPr>
        <w:t>食堂劳务外包服务项目</w:t>
      </w:r>
      <w:r>
        <w:rPr>
          <w:rFonts w:hint="eastAsia" w:ascii="仿宋" w:hAnsi="仿宋" w:eastAsia="仿宋" w:cs="仿宋"/>
        </w:rPr>
        <w:t xml:space="preserve">采购活动提供本企业制造的货物，由本企业承担工程、提供服务，或者提供其他 </w:t>
      </w:r>
      <w:r>
        <w:rPr>
          <w:rFonts w:hint="eastAsia" w:ascii="仿宋" w:hAnsi="仿宋" w:eastAsia="仿宋" w:cs="仿宋"/>
          <w:u w:val="single"/>
        </w:rPr>
        <w:t xml:space="preserve">        （请填写：中型、小型、微型）</w:t>
      </w:r>
      <w:r>
        <w:rPr>
          <w:rFonts w:hint="eastAsia" w:ascii="仿宋" w:hAnsi="仿宋" w:eastAsia="仿宋" w:cs="仿宋"/>
        </w:rPr>
        <w:t>企业制造的货物。本条所称货物不包括使用大型企业注册商标的货物。</w:t>
      </w: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本公司对上述声明的真实性负责。如有虚假，将依法承担相应责任。</w:t>
      </w:r>
    </w:p>
    <w:p>
      <w:pPr>
        <w:keepNext w:val="0"/>
        <w:keepLines w:val="0"/>
        <w:kinsoku/>
        <w:wordWrap/>
        <w:overflowPunct/>
        <w:topLinePunct w:val="0"/>
        <w:autoSpaceDE/>
        <w:autoSpaceDN/>
        <w:bidi w:val="0"/>
        <w:spacing w:line="288" w:lineRule="auto"/>
        <w:ind w:right="420"/>
        <w:textAlignment w:val="auto"/>
        <w:rPr>
          <w:rFonts w:hint="eastAsia" w:ascii="仿宋" w:hAnsi="仿宋" w:eastAsia="仿宋" w:cs="仿宋"/>
          <w:sz w:val="24"/>
        </w:rPr>
      </w:pPr>
    </w:p>
    <w:p>
      <w:pPr>
        <w:keepNext w:val="0"/>
        <w:keepLines w:val="0"/>
        <w:kinsoku/>
        <w:wordWrap/>
        <w:overflowPunct/>
        <w:topLinePunct w:val="0"/>
        <w:autoSpaceDE/>
        <w:autoSpaceDN/>
        <w:bidi w:val="0"/>
        <w:spacing w:line="288" w:lineRule="auto"/>
        <w:ind w:right="420" w:firstLine="5880" w:firstLineChars="2450"/>
        <w:textAlignment w:val="auto"/>
        <w:rPr>
          <w:rFonts w:hint="eastAsia" w:ascii="仿宋" w:hAnsi="仿宋" w:eastAsia="仿宋" w:cs="仿宋"/>
          <w:sz w:val="24"/>
        </w:rPr>
      </w:pPr>
    </w:p>
    <w:p>
      <w:pPr>
        <w:keepNext w:val="0"/>
        <w:keepLines w:val="0"/>
        <w:kinsoku/>
        <w:wordWrap/>
        <w:overflowPunct/>
        <w:topLinePunct w:val="0"/>
        <w:autoSpaceDE/>
        <w:autoSpaceDN/>
        <w:bidi w:val="0"/>
        <w:spacing w:line="288" w:lineRule="auto"/>
        <w:ind w:right="420"/>
        <w:textAlignment w:val="auto"/>
        <w:rPr>
          <w:rFonts w:hint="eastAsia" w:ascii="仿宋" w:hAnsi="仿宋" w:eastAsia="仿宋" w:cs="仿宋"/>
          <w:sz w:val="24"/>
        </w:rPr>
      </w:pPr>
      <w:r>
        <w:rPr>
          <w:rFonts w:hint="eastAsia" w:ascii="仿宋" w:hAnsi="仿宋" w:eastAsia="仿宋" w:cs="仿宋"/>
          <w:sz w:val="24"/>
        </w:rPr>
        <w:t xml:space="preserve">企业名称(电子签章)： </w:t>
      </w:r>
    </w:p>
    <w:p>
      <w:pPr>
        <w:keepNext w:val="0"/>
        <w:keepLines w:val="0"/>
        <w:kinsoku/>
        <w:wordWrap/>
        <w:overflowPunct/>
        <w:topLinePunct w:val="0"/>
        <w:autoSpaceDE/>
        <w:autoSpaceDN/>
        <w:bidi w:val="0"/>
        <w:spacing w:line="288" w:lineRule="auto"/>
        <w:ind w:right="420" w:firstLine="5520" w:firstLineChars="2300"/>
        <w:jc w:val="right"/>
        <w:textAlignment w:val="auto"/>
        <w:rPr>
          <w:rFonts w:hint="eastAsia" w:ascii="仿宋" w:hAnsi="仿宋" w:eastAsia="仿宋" w:cs="仿宋"/>
          <w:sz w:val="24"/>
        </w:rPr>
      </w:pPr>
      <w:r>
        <w:rPr>
          <w:rFonts w:hint="eastAsia" w:ascii="仿宋" w:hAnsi="仿宋" w:eastAsia="仿宋" w:cs="仿宋"/>
          <w:sz w:val="24"/>
        </w:rPr>
        <w:t>日期： 年  月  日</w:t>
      </w:r>
    </w:p>
    <w:p>
      <w:pPr>
        <w:keepNext w:val="0"/>
        <w:keepLines w:val="0"/>
        <w:kinsoku/>
        <w:wordWrap/>
        <w:overflowPunct/>
        <w:topLinePunct w:val="0"/>
        <w:autoSpaceDE/>
        <w:autoSpaceDN/>
        <w:bidi w:val="0"/>
        <w:spacing w:line="288" w:lineRule="auto"/>
        <w:textAlignment w:val="auto"/>
        <w:rPr>
          <w:rFonts w:hint="eastAsia" w:ascii="仿宋" w:hAnsi="仿宋" w:eastAsia="仿宋" w:cs="仿宋"/>
        </w:rPr>
      </w:pPr>
      <w:r>
        <w:rPr>
          <w:rFonts w:hint="eastAsia" w:ascii="仿宋" w:hAnsi="仿宋" w:eastAsia="仿宋" w:cs="仿宋"/>
        </w:rPr>
        <w:t xml:space="preserve"> </w:t>
      </w: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r>
        <w:rPr>
          <w:rFonts w:hint="eastAsia" w:ascii="仿宋" w:hAnsi="仿宋" w:eastAsia="仿宋" w:cs="仿宋"/>
          <w:b/>
          <w:sz w:val="24"/>
        </w:rPr>
        <w:t>注：</w:t>
      </w: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r>
        <w:rPr>
          <w:rFonts w:hint="eastAsia" w:ascii="仿宋" w:hAnsi="仿宋" w:eastAsia="仿宋" w:cs="仿宋"/>
          <w:b/>
          <w:sz w:val="24"/>
        </w:rPr>
        <w:t>1、投标人提供的中小企业声明函与实际情况不符的，视为投标人提供虚假材料投标的，投标无效。</w:t>
      </w:r>
    </w:p>
    <w:p>
      <w:pPr>
        <w:keepNext w:val="0"/>
        <w:keepLines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Pr>
          <w:rFonts w:hint="eastAsia" w:ascii="仿宋" w:hAnsi="仿宋" w:eastAsia="仿宋" w:cs="仿宋"/>
          <w:b/>
          <w:sz w:val="24"/>
        </w:rPr>
        <w:t>必须提供</w:t>
      </w:r>
      <w:r>
        <w:rPr>
          <w:rFonts w:hint="eastAsia" w:ascii="仿宋" w:hAnsi="仿宋" w:eastAsia="仿宋" w:cs="仿宋"/>
          <w:sz w:val="24"/>
        </w:rPr>
        <w:t>经审计的企业财务报表（包含且不仅限于营业收入、资产总额等数据）和企业所有从业人员最近月度的社保缴纳凭证等相关证明以便核查。</w:t>
      </w:r>
    </w:p>
    <w:p>
      <w:pPr>
        <w:keepNext w:val="0"/>
        <w:keepLines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p>
    <w:p>
      <w:pPr>
        <w:keepNext w:val="0"/>
        <w:keepLines w:val="0"/>
        <w:pageBreakBefore/>
        <w:kinsoku/>
        <w:wordWrap/>
        <w:overflowPunct/>
        <w:topLinePunct w:val="0"/>
        <w:autoSpaceDE/>
        <w:autoSpaceDN/>
        <w:bidi w:val="0"/>
        <w:spacing w:line="288" w:lineRule="auto"/>
        <w:textAlignment w:val="auto"/>
        <w:rPr>
          <w:rFonts w:hint="eastAsia"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keepNext w:val="0"/>
        <w:keepLines w:val="0"/>
        <w:kinsoku/>
        <w:wordWrap/>
        <w:overflowPunct/>
        <w:topLinePunct w:val="0"/>
        <w:autoSpaceDE/>
        <w:autoSpaceDN/>
        <w:bidi w:val="0"/>
        <w:spacing w:line="288" w:lineRule="auto"/>
        <w:textAlignment w:val="auto"/>
        <w:rPr>
          <w:rFonts w:hint="eastAsia" w:ascii="仿宋" w:hAnsi="仿宋" w:eastAsia="仿宋" w:cs="仿宋"/>
          <w:b/>
          <w:spacing w:val="6"/>
          <w:sz w:val="30"/>
          <w:szCs w:val="30"/>
        </w:rPr>
      </w:pP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sz w:val="24"/>
          <w:u w:val="single"/>
          <w:lang w:eastAsia="zh-CN"/>
        </w:rPr>
        <w:t>绍兴市公安局交通管理局</w:t>
      </w:r>
      <w:r>
        <w:rPr>
          <w:rFonts w:hint="eastAsia" w:ascii="仿宋" w:hAnsi="仿宋" w:eastAsia="仿宋" w:cs="仿宋"/>
          <w:sz w:val="24"/>
        </w:rPr>
        <w:t>的</w:t>
      </w:r>
      <w:r>
        <w:rPr>
          <w:rFonts w:hint="eastAsia" w:ascii="仿宋" w:hAnsi="仿宋" w:eastAsia="仿宋" w:cs="仿宋"/>
          <w:sz w:val="24"/>
          <w:u w:val="single"/>
          <w:lang w:eastAsia="zh-CN"/>
        </w:rPr>
        <w:t>食堂劳务外包服务项目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p>
    <w:p>
      <w:pPr>
        <w:keepNext w:val="0"/>
        <w:keepLines w:val="0"/>
        <w:tabs>
          <w:tab w:val="left" w:pos="4860"/>
        </w:tabs>
        <w:kinsoku/>
        <w:wordWrap/>
        <w:overflowPunct/>
        <w:topLinePunct w:val="0"/>
        <w:autoSpaceDE/>
        <w:autoSpaceDN/>
        <w:bidi w:val="0"/>
        <w:spacing w:line="288" w:lineRule="auto"/>
        <w:ind w:right="1560"/>
        <w:jc w:val="both"/>
        <w:textAlignment w:val="auto"/>
        <w:rPr>
          <w:rFonts w:hint="eastAsia" w:ascii="仿宋" w:hAnsi="仿宋" w:eastAsia="仿宋" w:cs="仿宋"/>
          <w:sz w:val="24"/>
        </w:rPr>
      </w:pPr>
      <w:r>
        <w:rPr>
          <w:rFonts w:hint="eastAsia" w:ascii="仿宋" w:hAnsi="仿宋" w:eastAsia="仿宋" w:cs="仿宋"/>
          <w:sz w:val="24"/>
        </w:rPr>
        <w:t>单位名称(电子签章)：</w:t>
      </w:r>
    </w:p>
    <w:p>
      <w:pPr>
        <w:keepNext w:val="0"/>
        <w:keepLines w:val="0"/>
        <w:kinsoku/>
        <w:wordWrap/>
        <w:overflowPunct/>
        <w:topLinePunct w:val="0"/>
        <w:autoSpaceDE/>
        <w:autoSpaceDN/>
        <w:bidi w:val="0"/>
        <w:spacing w:line="288" w:lineRule="auto"/>
        <w:ind w:right="420" w:firstLine="5520" w:firstLineChars="2300"/>
        <w:jc w:val="center"/>
        <w:textAlignment w:val="auto"/>
        <w:rPr>
          <w:rFonts w:hint="eastAsia"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keepNext w:val="0"/>
        <w:keepLines w:val="0"/>
        <w:tabs>
          <w:tab w:val="left" w:pos="4860"/>
        </w:tabs>
        <w:kinsoku/>
        <w:wordWrap/>
        <w:overflowPunct/>
        <w:topLinePunct w:val="0"/>
        <w:autoSpaceDE/>
        <w:autoSpaceDN/>
        <w:bidi w:val="0"/>
        <w:spacing w:line="288" w:lineRule="auto"/>
        <w:ind w:right="1560" w:firstLine="480" w:firstLineChars="200"/>
        <w:jc w:val="center"/>
        <w:textAlignment w:val="auto"/>
        <w:rPr>
          <w:rFonts w:hint="eastAsia" w:ascii="仿宋" w:hAnsi="仿宋" w:eastAsia="仿宋" w:cs="仿宋"/>
          <w:sz w:val="24"/>
        </w:rPr>
      </w:pP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p>
    <w:p>
      <w:pPr>
        <w:keepNext w:val="0"/>
        <w:keepLines w:val="0"/>
        <w:kinsoku/>
        <w:wordWrap/>
        <w:overflowPunct/>
        <w:topLinePunct w:val="0"/>
        <w:autoSpaceDE/>
        <w:autoSpaceDN/>
        <w:bidi w:val="0"/>
        <w:spacing w:line="288" w:lineRule="auto"/>
        <w:ind w:firstLine="420" w:firstLineChars="200"/>
        <w:textAlignment w:val="auto"/>
        <w:rPr>
          <w:rFonts w:hint="eastAsia" w:ascii="仿宋" w:hAnsi="仿宋" w:eastAsia="仿宋" w:cs="仿宋"/>
        </w:rPr>
      </w:pPr>
    </w:p>
    <w:p>
      <w:pPr>
        <w:keepNext w:val="0"/>
        <w:keepLines w:val="0"/>
        <w:kinsoku/>
        <w:wordWrap/>
        <w:overflowPunct/>
        <w:topLinePunct w:val="0"/>
        <w:autoSpaceDE/>
        <w:autoSpaceDN/>
        <w:bidi w:val="0"/>
        <w:spacing w:line="288" w:lineRule="auto"/>
        <w:ind w:firstLine="420" w:firstLineChars="200"/>
        <w:textAlignment w:val="auto"/>
        <w:rPr>
          <w:rFonts w:hint="eastAsia" w:ascii="仿宋" w:hAnsi="仿宋" w:eastAsia="仿宋" w:cs="仿宋"/>
        </w:rPr>
      </w:pPr>
    </w:p>
    <w:p>
      <w:pPr>
        <w:keepNext w:val="0"/>
        <w:keepLines w:val="0"/>
        <w:kinsoku/>
        <w:wordWrap/>
        <w:overflowPunct/>
        <w:topLinePunct w:val="0"/>
        <w:autoSpaceDE/>
        <w:autoSpaceDN/>
        <w:bidi w:val="0"/>
        <w:spacing w:line="288" w:lineRule="auto"/>
        <w:ind w:firstLine="420" w:firstLineChars="200"/>
        <w:textAlignment w:val="auto"/>
        <w:rPr>
          <w:rFonts w:hint="eastAsia" w:ascii="仿宋" w:hAnsi="仿宋" w:eastAsia="仿宋" w:cs="仿宋"/>
        </w:rPr>
      </w:pPr>
    </w:p>
    <w:p>
      <w:pPr>
        <w:keepNext w:val="0"/>
        <w:keepLines w:val="0"/>
        <w:kinsoku/>
        <w:wordWrap/>
        <w:overflowPunct/>
        <w:topLinePunct w:val="0"/>
        <w:autoSpaceDE/>
        <w:autoSpaceDN/>
        <w:bidi w:val="0"/>
        <w:spacing w:line="288" w:lineRule="auto"/>
        <w:ind w:firstLine="420" w:firstLineChars="200"/>
        <w:textAlignment w:val="auto"/>
        <w:rPr>
          <w:rFonts w:hint="eastAsia" w:ascii="仿宋" w:hAnsi="仿宋" w:eastAsia="仿宋" w:cs="仿宋"/>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pageBreakBefore/>
        <w:kinsoku/>
        <w:wordWrap/>
        <w:overflowPunct/>
        <w:topLinePunct w:val="0"/>
        <w:autoSpaceDE/>
        <w:autoSpaceDN/>
        <w:bidi w:val="0"/>
        <w:spacing w:line="288" w:lineRule="auto"/>
        <w:jc w:val="center"/>
        <w:textAlignment w:val="auto"/>
        <w:outlineLvl w:val="0"/>
        <w:rPr>
          <w:rFonts w:hint="eastAsia" w:ascii="仿宋" w:hAnsi="仿宋" w:eastAsia="仿宋" w:cs="仿宋"/>
          <w:b/>
          <w:kern w:val="0"/>
          <w:sz w:val="36"/>
          <w:szCs w:val="36"/>
        </w:rPr>
      </w:pPr>
      <w:r>
        <w:rPr>
          <w:rFonts w:hint="eastAsia" w:ascii="仿宋" w:hAnsi="仿宋" w:eastAsia="仿宋" w:cs="仿宋"/>
          <w:b/>
          <w:kern w:val="0"/>
          <w:sz w:val="36"/>
          <w:szCs w:val="36"/>
        </w:rPr>
        <w:t>商务技术（资信）文件部分</w:t>
      </w:r>
    </w:p>
    <w:p>
      <w:pPr>
        <w:keepNext w:val="0"/>
        <w:keepLines w:val="0"/>
        <w:kinsoku/>
        <w:wordWrap/>
        <w:overflowPunct/>
        <w:topLinePunct w:val="0"/>
        <w:autoSpaceDE/>
        <w:autoSpaceDN/>
        <w:bidi w:val="0"/>
        <w:spacing w:line="288" w:lineRule="auto"/>
        <w:jc w:val="center"/>
        <w:textAlignment w:val="auto"/>
        <w:outlineLvl w:val="0"/>
        <w:rPr>
          <w:rFonts w:hint="eastAsia" w:ascii="仿宋" w:hAnsi="仿宋" w:eastAsia="仿宋" w:cs="仿宋"/>
          <w:b/>
          <w:kern w:val="0"/>
          <w:sz w:val="24"/>
        </w:rPr>
      </w:pPr>
    </w:p>
    <w:p>
      <w:pPr>
        <w:keepNext w:val="0"/>
        <w:keepLines w:val="0"/>
        <w:kinsoku/>
        <w:wordWrap/>
        <w:overflowPunct/>
        <w:topLinePunct w:val="0"/>
        <w:autoSpaceDE/>
        <w:autoSpaceDN/>
        <w:bidi w:val="0"/>
        <w:spacing w:line="288" w:lineRule="auto"/>
        <w:jc w:val="center"/>
        <w:textAlignment w:val="auto"/>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（1）法定代表人授权书 ………………………………………………………………（页码）</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（2）授权代表社保证明（复印件）…………………………………………………（页码）</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（3）法定代表人及其授权代表的身份证（复印件）………………………………（页码）</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（4）法定代表人身份证明书…………………………………………………………（页码）</w:t>
      </w:r>
    </w:p>
    <w:p>
      <w:pPr>
        <w:keepNext w:val="0"/>
        <w:keepLines w:val="0"/>
        <w:kinsoku/>
        <w:wordWrap/>
        <w:overflowPunct/>
        <w:topLinePunct w:val="0"/>
        <w:autoSpaceDE/>
        <w:autoSpaceDN/>
        <w:bidi w:val="0"/>
        <w:spacing w:line="288" w:lineRule="auto"/>
        <w:textAlignment w:val="auto"/>
        <w:outlineLvl w:val="0"/>
        <w:rPr>
          <w:rFonts w:hint="eastAsia" w:ascii="仿宋" w:hAnsi="仿宋" w:eastAsia="仿宋" w:cs="仿宋"/>
          <w:sz w:val="24"/>
        </w:rPr>
      </w:pPr>
      <w:r>
        <w:rPr>
          <w:rFonts w:hint="eastAsia" w:ascii="仿宋" w:hAnsi="仿宋" w:eastAsia="仿宋" w:cs="仿宋"/>
          <w:sz w:val="24"/>
        </w:rPr>
        <w:t>（5）营业执照(或事业法人登记证或其他登记证明材料)复印件</w:t>
      </w:r>
      <w:r>
        <w:rPr>
          <w:rFonts w:hint="eastAsia" w:ascii="仿宋" w:hAnsi="仿宋" w:eastAsia="仿宋" w:cs="仿宋"/>
        </w:rPr>
        <w:t>……………………</w:t>
      </w:r>
      <w:r>
        <w:rPr>
          <w:rFonts w:hint="eastAsia" w:ascii="仿宋" w:hAnsi="仿宋" w:eastAsia="仿宋" w:cs="仿宋"/>
          <w:kern w:val="0"/>
          <w:sz w:val="24"/>
        </w:rPr>
        <w:t>（页码）</w:t>
      </w:r>
    </w:p>
    <w:p>
      <w:pPr>
        <w:keepNext w:val="0"/>
        <w:keepLines w:val="0"/>
        <w:kinsoku/>
        <w:wordWrap/>
        <w:overflowPunct/>
        <w:topLinePunct w:val="0"/>
        <w:autoSpaceDE/>
        <w:autoSpaceDN/>
        <w:bidi w:val="0"/>
        <w:snapToGrid w:val="0"/>
        <w:spacing w:line="288" w:lineRule="auto"/>
        <w:textAlignment w:val="auto"/>
        <w:rPr>
          <w:rFonts w:hint="eastAsia" w:ascii="仿宋" w:hAnsi="仿宋" w:eastAsia="仿宋" w:cs="仿宋"/>
          <w:sz w:val="24"/>
        </w:rPr>
      </w:pPr>
      <w:r>
        <w:rPr>
          <w:rFonts w:hint="eastAsia" w:ascii="仿宋" w:hAnsi="仿宋" w:eastAsia="仿宋" w:cs="仿宋"/>
          <w:sz w:val="24"/>
        </w:rPr>
        <w:t>（6）2018年度资产负债表等财务报表资料文件(新成立的公司，提供情况说明)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keepNext w:val="0"/>
        <w:keepLines w:val="0"/>
        <w:kinsoku/>
        <w:wordWrap/>
        <w:overflowPunct/>
        <w:topLinePunct w:val="0"/>
        <w:autoSpaceDE/>
        <w:autoSpaceDN/>
        <w:bidi w:val="0"/>
        <w:snapToGrid w:val="0"/>
        <w:spacing w:line="288" w:lineRule="auto"/>
        <w:textAlignment w:val="auto"/>
        <w:rPr>
          <w:rFonts w:hint="eastAsia" w:ascii="仿宋" w:hAnsi="仿宋" w:eastAsia="仿宋" w:cs="仿宋"/>
          <w:kern w:val="0"/>
          <w:sz w:val="24"/>
        </w:rPr>
      </w:pPr>
      <w:r>
        <w:rPr>
          <w:rFonts w:hint="eastAsia" w:ascii="仿宋" w:hAnsi="仿宋" w:eastAsia="仿宋" w:cs="仿宋"/>
          <w:sz w:val="24"/>
        </w:rPr>
        <w:t>（7）具有履</w:t>
      </w:r>
      <w:r>
        <w:rPr>
          <w:rFonts w:hint="eastAsia" w:ascii="仿宋" w:hAnsi="仿宋" w:eastAsia="仿宋" w:cs="仿宋"/>
          <w:kern w:val="0"/>
          <w:sz w:val="24"/>
        </w:rPr>
        <w:t>行合同所必需的设备和专业技术能力的承诺函……………</w:t>
      </w:r>
      <w:r>
        <w:rPr>
          <w:rFonts w:hint="eastAsia" w:ascii="仿宋" w:hAnsi="仿宋" w:eastAsia="仿宋" w:cs="仿宋"/>
        </w:rPr>
        <w:t>………</w:t>
      </w:r>
      <w:r>
        <w:rPr>
          <w:rFonts w:hint="eastAsia" w:ascii="仿宋" w:hAnsi="仿宋" w:eastAsia="仿宋" w:cs="仿宋"/>
          <w:kern w:val="0"/>
          <w:sz w:val="24"/>
        </w:rPr>
        <w:t>…（页码）</w:t>
      </w:r>
    </w:p>
    <w:p>
      <w:pPr>
        <w:pStyle w:val="76"/>
        <w:keepNext w:val="0"/>
        <w:keepLines w:val="0"/>
        <w:kinsoku/>
        <w:wordWrap/>
        <w:overflowPunct/>
        <w:topLinePunct w:val="0"/>
        <w:autoSpaceDE/>
        <w:autoSpaceDN/>
        <w:bidi w:val="0"/>
        <w:spacing w:line="288" w:lineRule="auto"/>
        <w:ind w:firstLine="0" w:firstLineChars="0"/>
        <w:textAlignment w:val="auto"/>
        <w:rPr>
          <w:rFonts w:hint="eastAsia" w:ascii="仿宋" w:hAnsi="仿宋" w:eastAsia="仿宋" w:cs="仿宋"/>
          <w:kern w:val="0"/>
        </w:rPr>
      </w:pPr>
      <w:r>
        <w:rPr>
          <w:rFonts w:hint="eastAsia" w:ascii="仿宋" w:hAnsi="仿宋" w:eastAsia="仿宋" w:cs="仿宋"/>
        </w:rPr>
        <w:t>（8）重大违法记录的声明</w:t>
      </w:r>
      <w:r>
        <w:rPr>
          <w:rFonts w:hint="eastAsia" w:ascii="仿宋" w:hAnsi="仿宋" w:eastAsia="仿宋" w:cs="仿宋"/>
          <w:kern w:val="0"/>
        </w:rPr>
        <w:t xml:space="preserve"> …</w:t>
      </w:r>
      <w:r>
        <w:rPr>
          <w:rFonts w:hint="eastAsia" w:ascii="仿宋" w:hAnsi="仿宋" w:eastAsia="仿宋" w:cs="仿宋"/>
        </w:rPr>
        <w:t>………………………………………………………</w:t>
      </w:r>
      <w:r>
        <w:rPr>
          <w:rFonts w:hint="eastAsia" w:ascii="仿宋" w:hAnsi="仿宋" w:eastAsia="仿宋" w:cs="仿宋"/>
          <w:kern w:val="0"/>
        </w:rPr>
        <w:t>（页码）</w:t>
      </w:r>
    </w:p>
    <w:p>
      <w:pPr>
        <w:pStyle w:val="76"/>
        <w:keepNext w:val="0"/>
        <w:keepLines w:val="0"/>
        <w:kinsoku/>
        <w:wordWrap/>
        <w:overflowPunct/>
        <w:topLinePunct w:val="0"/>
        <w:autoSpaceDE/>
        <w:autoSpaceDN/>
        <w:bidi w:val="0"/>
        <w:spacing w:line="288" w:lineRule="auto"/>
        <w:ind w:firstLine="0" w:firstLineChars="0"/>
        <w:textAlignment w:val="auto"/>
        <w:rPr>
          <w:rFonts w:hint="eastAsia" w:ascii="仿宋" w:hAnsi="仿宋" w:eastAsia="仿宋" w:cs="仿宋"/>
        </w:rPr>
      </w:pPr>
      <w:r>
        <w:rPr>
          <w:rFonts w:hint="eastAsia" w:ascii="仿宋" w:hAnsi="仿宋" w:eastAsia="仿宋" w:cs="仿宋"/>
        </w:rPr>
        <w:t>（9）符合特定资格条件（如果项目要求）的有关证明材料（复印件）…………（页码）</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（10）</w:t>
      </w:r>
      <w:r>
        <w:rPr>
          <w:rFonts w:hint="eastAsia" w:ascii="仿宋" w:hAnsi="仿宋" w:eastAsia="仿宋" w:cs="仿宋"/>
          <w:snapToGrid w:val="0"/>
        </w:rPr>
        <w:t>非本地投标人售后服务机构证明材料</w:t>
      </w:r>
      <w:r>
        <w:rPr>
          <w:rFonts w:hint="eastAsia" w:ascii="仿宋" w:hAnsi="仿宋" w:eastAsia="仿宋" w:cs="仿宋"/>
        </w:rPr>
        <w:t>………………………………………（页码）</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（11）所有与符合性审查有关的资信文件（复印件） ……………………………（页码）</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（12）</w:t>
      </w:r>
      <w:r>
        <w:rPr>
          <w:rFonts w:hint="eastAsia" w:ascii="仿宋" w:hAnsi="仿宋" w:eastAsia="仿宋" w:cs="仿宋"/>
          <w:lang w:val="zh-CN"/>
        </w:rPr>
        <w:t>主要业绩证明… …………………………………………</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rPr>
        <w:t>（页码）</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（13）廉政承诺书 ……………………………………………………………………（页码）</w:t>
      </w:r>
    </w:p>
    <w:p>
      <w:pPr>
        <w:keepNext w:val="0"/>
        <w:keepLines w:val="0"/>
        <w:kinsoku/>
        <w:wordWrap/>
        <w:overflowPunct/>
        <w:topLinePunct w:val="0"/>
        <w:autoSpaceDE/>
        <w:autoSpaceDN/>
        <w:bidi w:val="0"/>
        <w:spacing w:line="288" w:lineRule="auto"/>
        <w:textAlignment w:val="auto"/>
        <w:outlineLvl w:val="0"/>
        <w:rPr>
          <w:rFonts w:hint="eastAsia" w:ascii="仿宋" w:hAnsi="仿宋" w:eastAsia="仿宋" w:cs="仿宋"/>
          <w:kern w:val="0"/>
          <w:sz w:val="24"/>
        </w:rPr>
      </w:pPr>
      <w:r>
        <w:rPr>
          <w:rFonts w:hint="eastAsia" w:ascii="仿宋" w:hAnsi="仿宋" w:eastAsia="仿宋" w:cs="仿宋"/>
          <w:kern w:val="0"/>
          <w:sz w:val="24"/>
        </w:rPr>
        <w:t>（14）技术解决方案…………………………………………………</w:t>
      </w:r>
      <w:r>
        <w:rPr>
          <w:rFonts w:hint="eastAsia" w:ascii="仿宋" w:hAnsi="仿宋" w:eastAsia="仿宋" w:cs="仿宋"/>
        </w:rPr>
        <w:t>………………</w:t>
      </w:r>
      <w:r>
        <w:rPr>
          <w:rFonts w:hint="eastAsia" w:ascii="仿宋" w:hAnsi="仿宋" w:eastAsia="仿宋" w:cs="仿宋"/>
          <w:kern w:val="0"/>
          <w:sz w:val="24"/>
        </w:rPr>
        <w:t>…（页码）</w:t>
      </w:r>
    </w:p>
    <w:p>
      <w:pPr>
        <w:keepNext w:val="0"/>
        <w:keepLines w:val="0"/>
        <w:kinsoku/>
        <w:wordWrap/>
        <w:overflowPunct/>
        <w:topLinePunct w:val="0"/>
        <w:autoSpaceDE/>
        <w:autoSpaceDN/>
        <w:bidi w:val="0"/>
        <w:spacing w:line="288" w:lineRule="auto"/>
        <w:textAlignment w:val="auto"/>
        <w:outlineLvl w:val="0"/>
        <w:rPr>
          <w:rFonts w:hint="eastAsia" w:ascii="仿宋" w:hAnsi="仿宋" w:eastAsia="仿宋" w:cs="仿宋"/>
          <w:kern w:val="0"/>
          <w:sz w:val="24"/>
        </w:rPr>
      </w:pPr>
      <w:r>
        <w:rPr>
          <w:rFonts w:hint="eastAsia" w:ascii="仿宋" w:hAnsi="仿宋" w:eastAsia="仿宋" w:cs="仿宋"/>
          <w:kern w:val="0"/>
          <w:sz w:val="24"/>
        </w:rPr>
        <w:t>（15）技术偏离说明表……………………………………………</w:t>
      </w:r>
      <w:r>
        <w:rPr>
          <w:rFonts w:hint="eastAsia" w:ascii="仿宋" w:hAnsi="仿宋" w:eastAsia="仿宋" w:cs="仿宋"/>
        </w:rPr>
        <w:t>…………………</w:t>
      </w:r>
      <w:r>
        <w:rPr>
          <w:rFonts w:hint="eastAsia" w:ascii="仿宋" w:hAnsi="仿宋" w:eastAsia="仿宋" w:cs="仿宋"/>
          <w:kern w:val="0"/>
          <w:sz w:val="24"/>
        </w:rPr>
        <w:t>…（页码）</w:t>
      </w:r>
    </w:p>
    <w:p>
      <w:pPr>
        <w:keepNext w:val="0"/>
        <w:keepLines w:val="0"/>
        <w:kinsoku/>
        <w:wordWrap/>
        <w:overflowPunct/>
        <w:topLinePunct w:val="0"/>
        <w:autoSpaceDE/>
        <w:autoSpaceDN/>
        <w:bidi w:val="0"/>
        <w:spacing w:line="288" w:lineRule="auto"/>
        <w:textAlignment w:val="auto"/>
        <w:rPr>
          <w:rFonts w:hint="eastAsia" w:ascii="仿宋" w:hAnsi="仿宋" w:eastAsia="仿宋" w:cs="仿宋"/>
          <w:b/>
          <w:bCs/>
          <w:sz w:val="24"/>
        </w:rPr>
      </w:pPr>
      <w:r>
        <w:rPr>
          <w:rFonts w:hint="eastAsia" w:ascii="仿宋" w:hAnsi="仿宋" w:eastAsia="仿宋" w:cs="仿宋"/>
          <w:kern w:val="0"/>
          <w:sz w:val="24"/>
        </w:rPr>
        <w:t>（16）</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keepNext w:val="0"/>
        <w:keepLines w:val="0"/>
        <w:kinsoku/>
        <w:wordWrap/>
        <w:overflowPunct/>
        <w:topLinePunct w:val="0"/>
        <w:autoSpaceDE/>
        <w:autoSpaceDN/>
        <w:bidi w:val="0"/>
        <w:spacing w:line="288" w:lineRule="auto"/>
        <w:textAlignment w:val="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注：以上目录是基本格式要求，各投标人可根据自身情况进一步细化。</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eastAsia="zh-CN"/>
        </w:rPr>
        <w:t>绍兴市公安局交通管理局</w:t>
      </w:r>
      <w:r>
        <w:rPr>
          <w:rFonts w:hint="eastAsia" w:ascii="仿宋" w:hAnsi="仿宋" w:eastAsia="仿宋" w:cs="仿宋"/>
          <w:sz w:val="24"/>
          <w:u w:val="single"/>
        </w:rPr>
        <w:t>、</w:t>
      </w:r>
      <w:r>
        <w:rPr>
          <w:rFonts w:hint="eastAsia" w:ascii="仿宋" w:hAnsi="仿宋" w:eastAsia="仿宋" w:cs="仿宋"/>
          <w:sz w:val="24"/>
          <w:u w:val="single"/>
          <w:lang w:eastAsia="zh-CN"/>
        </w:rPr>
        <w:t>耀华建设管理有限公司</w:t>
      </w:r>
      <w:r>
        <w:rPr>
          <w:rFonts w:hint="eastAsia" w:ascii="仿宋" w:hAnsi="仿宋" w:eastAsia="仿宋" w:cs="仿宋"/>
          <w:sz w:val="24"/>
        </w:rPr>
        <w:t>组织的</w:t>
      </w:r>
      <w:r>
        <w:rPr>
          <w:rFonts w:hint="eastAsia" w:ascii="仿宋" w:hAnsi="仿宋" w:eastAsia="仿宋" w:cs="仿宋"/>
          <w:sz w:val="24"/>
          <w:u w:val="single"/>
          <w:lang w:eastAsia="zh-CN"/>
        </w:rPr>
        <w:t>食堂劳务外包服务项目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投标人名称(电子签章)：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righ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r>
        <w:rPr>
          <w:rFonts w:hint="eastAsia" w:ascii="仿宋" w:hAnsi="仿宋" w:eastAsia="仿宋" w:cs="仿宋"/>
          <w:sz w:val="24"/>
        </w:rPr>
        <w:t xml:space="preserve">                 </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hint="eastAsia"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hint="eastAsia" w:ascii="仿宋" w:hAnsi="仿宋" w:eastAsia="仿宋" w:cs="仿宋"/>
          <w:sz w:val="24"/>
        </w:rPr>
      </w:pPr>
      <w:r>
        <w:rPr>
          <w:rFonts w:hint="eastAsia" w:ascii="仿宋" w:hAnsi="仿宋" w:eastAsia="仿宋" w:cs="仿宋"/>
          <w:sz w:val="24"/>
        </w:rPr>
        <w:t xml:space="preserve">            </w:t>
      </w:r>
    </w:p>
    <w:p>
      <w:pPr>
        <w:spacing w:line="800" w:lineRule="exact"/>
        <w:ind w:firstLine="4337" w:firstLineChars="1800"/>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                             (电子签章)</w:t>
      </w:r>
    </w:p>
    <w:p>
      <w:pPr>
        <w:spacing w:line="440" w:lineRule="exact"/>
        <w:ind w:right="480"/>
        <w:rPr>
          <w:rFonts w:hint="eastAsia" w:ascii="仿宋" w:hAnsi="仿宋" w:eastAsia="仿宋" w:cs="仿宋"/>
          <w:sz w:val="24"/>
        </w:rPr>
      </w:pPr>
    </w:p>
    <w:p>
      <w:pPr>
        <w:spacing w:line="360" w:lineRule="auto"/>
        <w:jc w:val="right"/>
        <w:rPr>
          <w:rFonts w:hint="eastAsia"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hint="eastAsia" w:ascii="仿宋" w:hAnsi="仿宋" w:eastAsia="仿宋" w:cs="仿宋"/>
          <w:b/>
          <w:sz w:val="30"/>
          <w:szCs w:val="30"/>
        </w:rPr>
      </w:pPr>
      <w:r>
        <w:rPr>
          <w:rFonts w:hint="eastAsia" w:ascii="仿宋" w:hAnsi="仿宋" w:eastAsia="仿宋" w:cs="仿宋"/>
          <w:b/>
          <w:sz w:val="30"/>
          <w:szCs w:val="30"/>
        </w:rPr>
        <w:t>5</w:t>
      </w:r>
      <w:r>
        <w:rPr>
          <w:rFonts w:hint="eastAsia" w:ascii="仿宋" w:hAnsi="仿宋" w:eastAsia="仿宋" w:cs="仿宋"/>
          <w:b/>
          <w:kern w:val="0"/>
          <w:sz w:val="30"/>
          <w:szCs w:val="30"/>
          <w:lang w:val="zh-CN"/>
        </w:rPr>
        <w:t>、</w:t>
      </w:r>
      <w:r>
        <w:rPr>
          <w:rFonts w:hint="eastAsia" w:ascii="仿宋" w:hAnsi="仿宋" w:eastAsia="仿宋" w:cs="仿宋"/>
          <w:b/>
          <w:sz w:val="30"/>
          <w:szCs w:val="30"/>
        </w:rPr>
        <w:t>营业执照（或事业法人登记证或其他登记证明材料）（复印件）</w:t>
      </w:r>
    </w:p>
    <w:p>
      <w:pPr>
        <w:spacing w:line="360" w:lineRule="auto"/>
        <w:jc w:val="center"/>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p>
    <w:p>
      <w:pPr>
        <w:spacing w:line="360" w:lineRule="auto"/>
        <w:rPr>
          <w:rFonts w:hint="eastAsia" w:ascii="仿宋" w:hAnsi="仿宋" w:eastAsia="仿宋" w:cs="仿宋"/>
          <w:b/>
          <w:sz w:val="30"/>
          <w:szCs w:val="30"/>
        </w:rPr>
      </w:pPr>
      <w:r>
        <w:rPr>
          <w:rFonts w:hint="eastAsia" w:ascii="仿宋" w:hAnsi="仿宋" w:eastAsia="仿宋" w:cs="仿宋"/>
          <w:b/>
          <w:sz w:val="30"/>
          <w:szCs w:val="30"/>
        </w:rPr>
        <w:t>6、财务报表资料文件（2018年度资产负债表等财务报表资料文件(新成立的公司，提供情况说明，格式自拟)）</w:t>
      </w:r>
    </w:p>
    <w:p>
      <w:pPr>
        <w:spacing w:line="360" w:lineRule="auto"/>
        <w:rPr>
          <w:rFonts w:hint="eastAsia" w:ascii="仿宋" w:hAnsi="仿宋" w:eastAsia="仿宋" w:cs="仿宋"/>
          <w:b/>
          <w:sz w:val="30"/>
          <w:szCs w:val="30"/>
        </w:rPr>
      </w:pPr>
    </w:p>
    <w:p>
      <w:pPr>
        <w:snapToGrid w:val="0"/>
        <w:spacing w:line="360" w:lineRule="auto"/>
        <w:ind w:right="480"/>
        <w:jc w:val="center"/>
        <w:rPr>
          <w:rFonts w:hint="eastAsia" w:ascii="仿宋" w:hAnsi="仿宋" w:eastAsia="仿宋" w:cs="仿宋"/>
          <w:b/>
          <w:kern w:val="0"/>
          <w:sz w:val="32"/>
          <w:szCs w:val="32"/>
          <w:lang w:val="zh-CN"/>
        </w:rPr>
      </w:pPr>
    </w:p>
    <w:p>
      <w:pPr>
        <w:snapToGrid w:val="0"/>
        <w:spacing w:line="360" w:lineRule="auto"/>
        <w:ind w:right="480"/>
        <w:jc w:val="center"/>
        <w:rPr>
          <w:rFonts w:hint="eastAsia" w:ascii="仿宋" w:hAnsi="仿宋" w:eastAsia="仿宋" w:cs="仿宋"/>
          <w:b/>
          <w:kern w:val="0"/>
          <w:sz w:val="32"/>
          <w:szCs w:val="32"/>
          <w:lang w:val="zh-CN"/>
        </w:rPr>
      </w:pPr>
    </w:p>
    <w:p>
      <w:pPr>
        <w:snapToGrid w:val="0"/>
        <w:spacing w:line="360" w:lineRule="auto"/>
        <w:ind w:right="480"/>
        <w:jc w:val="center"/>
        <w:rPr>
          <w:rFonts w:hint="eastAsia" w:ascii="仿宋" w:hAnsi="仿宋" w:eastAsia="仿宋" w:cs="仿宋"/>
          <w:b/>
          <w:kern w:val="0"/>
          <w:sz w:val="32"/>
          <w:szCs w:val="32"/>
          <w:lang w:val="zh-CN"/>
        </w:rPr>
      </w:pPr>
    </w:p>
    <w:p>
      <w:pPr>
        <w:snapToGrid w:val="0"/>
        <w:spacing w:line="360" w:lineRule="auto"/>
        <w:ind w:right="480"/>
        <w:jc w:val="center"/>
        <w:rPr>
          <w:rFonts w:hint="eastAsia" w:ascii="仿宋" w:hAnsi="仿宋" w:eastAsia="仿宋" w:cs="仿宋"/>
          <w:b/>
          <w:kern w:val="0"/>
          <w:sz w:val="32"/>
          <w:szCs w:val="32"/>
          <w:lang w:val="zh-CN"/>
        </w:rPr>
      </w:pPr>
    </w:p>
    <w:p>
      <w:pPr>
        <w:snapToGrid w:val="0"/>
        <w:spacing w:line="360" w:lineRule="auto"/>
        <w:ind w:right="480"/>
        <w:rPr>
          <w:rFonts w:hint="eastAsia" w:ascii="仿宋" w:hAnsi="仿宋" w:eastAsia="仿宋" w:cs="仿宋"/>
          <w:b/>
          <w:kern w:val="0"/>
          <w:sz w:val="32"/>
          <w:szCs w:val="32"/>
        </w:rPr>
      </w:pPr>
      <w:r>
        <w:rPr>
          <w:rFonts w:hint="eastAsia" w:ascii="仿宋" w:hAnsi="仿宋" w:eastAsia="仿宋" w:cs="仿宋"/>
          <w:b/>
          <w:kern w:val="0"/>
          <w:sz w:val="32"/>
          <w:szCs w:val="32"/>
        </w:rPr>
        <w:t>7、具有履行合同所必需的设备和专业技术能力的承诺函</w:t>
      </w:r>
    </w:p>
    <w:p>
      <w:pPr>
        <w:snapToGrid w:val="0"/>
        <w:spacing w:line="360" w:lineRule="auto"/>
        <w:rPr>
          <w:rFonts w:hint="eastAsia" w:ascii="仿宋" w:hAnsi="仿宋" w:eastAsia="仿宋" w:cs="仿宋"/>
          <w:sz w:val="24"/>
        </w:rPr>
      </w:pPr>
      <w:r>
        <w:rPr>
          <w:rFonts w:hint="eastAsia" w:ascii="仿宋" w:hAnsi="仿宋" w:eastAsia="仿宋" w:cs="仿宋"/>
          <w:sz w:val="24"/>
          <w:lang w:eastAsia="zh-CN"/>
        </w:rPr>
        <w:t>绍兴市公安局交通管理局</w:t>
      </w:r>
      <w:r>
        <w:rPr>
          <w:rFonts w:hint="eastAsia" w:ascii="仿宋" w:hAnsi="仿宋" w:eastAsia="仿宋" w:cs="仿宋"/>
          <w:sz w:val="24"/>
        </w:rPr>
        <w:t>、</w:t>
      </w:r>
      <w:r>
        <w:rPr>
          <w:rFonts w:hint="eastAsia" w:ascii="仿宋" w:hAnsi="仿宋" w:eastAsia="仿宋" w:cs="仿宋"/>
          <w:sz w:val="24"/>
          <w:lang w:eastAsia="zh-CN"/>
        </w:rPr>
        <w:t>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我方郑重承诺，我方具有履行</w:t>
      </w:r>
      <w:r>
        <w:rPr>
          <w:rFonts w:hint="eastAsia" w:ascii="仿宋" w:hAnsi="仿宋" w:eastAsia="仿宋" w:cs="仿宋"/>
          <w:sz w:val="24"/>
          <w:lang w:eastAsia="zh-CN"/>
        </w:rPr>
        <w:t>绍兴市公安局交通管理局食堂劳务外包服务项目</w:t>
      </w:r>
      <w:r>
        <w:rPr>
          <w:rFonts w:hint="eastAsia" w:ascii="仿宋" w:hAnsi="仿宋" w:eastAsia="仿宋" w:cs="仿宋"/>
          <w:sz w:val="24"/>
        </w:rPr>
        <w:t>（招标编号:）合同所必需的设备和专业技术能力。如中标，我方将保证合同顺利履行。</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sz w:val="24"/>
        </w:rPr>
        <w:t>日期： 年 月 日</w:t>
      </w:r>
    </w:p>
    <w:p>
      <w:pPr>
        <w:spacing w:line="360" w:lineRule="auto"/>
        <w:jc w:val="center"/>
        <w:rPr>
          <w:rFonts w:hint="eastAsia" w:ascii="仿宋" w:hAnsi="仿宋" w:eastAsia="仿宋" w:cs="仿宋"/>
          <w:b/>
          <w:kern w:val="0"/>
          <w:sz w:val="32"/>
          <w:szCs w:val="32"/>
        </w:rPr>
      </w:pPr>
    </w:p>
    <w:p>
      <w:pPr>
        <w:spacing w:line="360" w:lineRule="auto"/>
        <w:jc w:val="center"/>
        <w:rPr>
          <w:rFonts w:hint="eastAsia" w:ascii="仿宋" w:hAnsi="仿宋" w:eastAsia="仿宋" w:cs="仿宋"/>
          <w:b/>
          <w:kern w:val="0"/>
          <w:sz w:val="32"/>
          <w:szCs w:val="32"/>
        </w:rPr>
      </w:pP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rPr>
        <w:t>8、重大违法记录的声明</w:t>
      </w:r>
    </w:p>
    <w:p>
      <w:pPr>
        <w:snapToGrid w:val="0"/>
        <w:spacing w:line="360" w:lineRule="auto"/>
        <w:rPr>
          <w:rFonts w:hint="eastAsia" w:ascii="仿宋" w:hAnsi="仿宋" w:eastAsia="仿宋" w:cs="仿宋"/>
          <w:kern w:val="0"/>
          <w:sz w:val="24"/>
        </w:rPr>
      </w:pPr>
      <w:r>
        <w:rPr>
          <w:rFonts w:hint="eastAsia" w:ascii="仿宋" w:hAnsi="仿宋" w:eastAsia="仿宋" w:cs="仿宋"/>
          <w:sz w:val="24"/>
          <w:lang w:eastAsia="zh-CN"/>
        </w:rPr>
        <w:t>绍兴市公安局交通管理局</w:t>
      </w:r>
      <w:r>
        <w:rPr>
          <w:rFonts w:hint="eastAsia" w:ascii="仿宋" w:hAnsi="仿宋" w:eastAsia="仿宋" w:cs="仿宋"/>
          <w:sz w:val="24"/>
        </w:rPr>
        <w:t>、</w:t>
      </w:r>
      <w:r>
        <w:rPr>
          <w:rFonts w:hint="eastAsia" w:ascii="仿宋" w:hAnsi="仿宋" w:eastAsia="仿宋" w:cs="仿宋"/>
          <w:sz w:val="24"/>
          <w:lang w:eastAsia="zh-CN"/>
        </w:rPr>
        <w:t>耀华建设管理有限公司</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strike/>
          <w:dstrike w:val="0"/>
          <w:color w:val="FF0000"/>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没有重大违法记录；也</w:t>
      </w:r>
      <w:r>
        <w:rPr>
          <w:rFonts w:hint="eastAsia" w:ascii="仿宋" w:hAnsi="仿宋" w:eastAsia="仿宋" w:cs="仿宋"/>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w:t>
      </w:r>
    </w:p>
    <w:p>
      <w:pPr>
        <w:snapToGrid w:val="0"/>
        <w:spacing w:line="360" w:lineRule="auto"/>
        <w:ind w:firstLine="5160" w:firstLineChars="2150"/>
        <w:jc w:val="right"/>
        <w:rPr>
          <w:rFonts w:hint="eastAsia"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p>
    <w:p>
      <w:pPr>
        <w:spacing w:line="360" w:lineRule="auto"/>
        <w:rPr>
          <w:rFonts w:hint="eastAsia" w:ascii="仿宋" w:hAnsi="仿宋" w:eastAsia="仿宋" w:cs="仿宋"/>
          <w:b/>
          <w:sz w:val="32"/>
          <w:szCs w:val="32"/>
        </w:rPr>
      </w:pPr>
      <w:r>
        <w:rPr>
          <w:rFonts w:hint="eastAsia" w:ascii="仿宋" w:hAnsi="仿宋" w:eastAsia="仿宋" w:cs="仿宋"/>
          <w:b/>
          <w:sz w:val="32"/>
          <w:szCs w:val="32"/>
        </w:rPr>
        <w:t>9、特定资格条件要求的资质文件（复印件）</w:t>
      </w:r>
    </w:p>
    <w:p>
      <w:pPr>
        <w:widowControl/>
        <w:spacing w:line="360" w:lineRule="auto"/>
        <w:ind w:firstLine="480" w:firstLineChars="200"/>
        <w:jc w:val="left"/>
        <w:rPr>
          <w:rFonts w:hint="eastAsia"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r>
        <w:rPr>
          <w:rFonts w:hint="eastAsia" w:ascii="仿宋" w:hAnsi="仿宋" w:eastAsia="仿宋" w:cs="仿宋"/>
          <w:b/>
          <w:sz w:val="30"/>
          <w:szCs w:val="30"/>
        </w:rPr>
        <w:t>10、非本地投标人售后服务机构证明材料</w:t>
      </w:r>
    </w:p>
    <w:p>
      <w:pPr>
        <w:spacing w:line="360" w:lineRule="auto"/>
        <w:ind w:firstLine="480" w:firstLineChars="200"/>
        <w:jc w:val="both"/>
        <w:rPr>
          <w:rFonts w:hint="eastAsia"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pageBreakBefore/>
        <w:spacing w:line="360" w:lineRule="auto"/>
        <w:rPr>
          <w:rFonts w:hint="eastAsia" w:ascii="仿宋" w:hAnsi="仿宋" w:eastAsia="仿宋" w:cs="仿宋"/>
          <w:b/>
          <w:sz w:val="32"/>
          <w:szCs w:val="32"/>
        </w:rPr>
      </w:pPr>
      <w:r>
        <w:rPr>
          <w:rFonts w:hint="eastAsia" w:ascii="仿宋" w:hAnsi="仿宋" w:eastAsia="仿宋" w:cs="仿宋"/>
          <w:b/>
          <w:sz w:val="32"/>
          <w:szCs w:val="32"/>
        </w:rPr>
        <w:t>11、所有与符合性审查有关的资信文件（复印件）</w:t>
      </w:r>
    </w:p>
    <w:p>
      <w:pPr>
        <w:spacing w:line="360" w:lineRule="auto"/>
        <w:rPr>
          <w:rFonts w:hint="eastAsia" w:ascii="仿宋" w:hAnsi="仿宋" w:eastAsia="仿宋" w:cs="仿宋"/>
          <w:b/>
          <w:bCs/>
          <w:sz w:val="32"/>
          <w:szCs w:val="32"/>
        </w:rPr>
      </w:pPr>
      <w:r>
        <w:rPr>
          <w:rFonts w:hint="eastAsia" w:ascii="仿宋" w:hAnsi="仿宋" w:eastAsia="仿宋" w:cs="仿宋"/>
          <w:b/>
          <w:sz w:val="24"/>
        </w:rPr>
        <w:t>（1. 提供依法缴纳税收和社会保障资金的良好记录证明，税收和社保证明打印时间不得早于投标截止时间前1个月；2.</w:t>
      </w:r>
      <w:r>
        <w:rPr>
          <w:rFonts w:hint="eastAsia" w:ascii="仿宋" w:hAnsi="仿宋" w:eastAsia="仿宋" w:cs="仿宋"/>
          <w:sz w:val="24"/>
        </w:rPr>
        <w:t>其他资料由投标人根据采购需求及招标文件要求编制。</w:t>
      </w:r>
      <w:r>
        <w:rPr>
          <w:rFonts w:hint="eastAsia" w:ascii="仿宋" w:hAnsi="仿宋" w:eastAsia="仿宋" w:cs="仿宋"/>
          <w:b/>
          <w:sz w:val="24"/>
        </w:rPr>
        <w:t>）</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r>
        <w:rPr>
          <w:rFonts w:hint="eastAsia" w:ascii="仿宋" w:hAnsi="仿宋" w:eastAsia="仿宋" w:cs="仿宋"/>
          <w:b/>
          <w:bCs/>
          <w:sz w:val="32"/>
          <w:szCs w:val="32"/>
        </w:rPr>
        <w:t>12、</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26"/>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sz w:val="24"/>
          <w:lang w:eastAsia="zh-CN"/>
        </w:rPr>
      </w:pPr>
      <w:r>
        <w:rPr>
          <w:rFonts w:hint="eastAsia" w:ascii="仿宋" w:hAnsi="仿宋" w:eastAsia="仿宋" w:cs="仿宋"/>
          <w:b/>
          <w:sz w:val="24"/>
        </w:rPr>
        <w:t>注：投标人可按上述的格式自行编制</w:t>
      </w:r>
      <w:r>
        <w:rPr>
          <w:rFonts w:hint="eastAsia" w:ascii="仿宋" w:hAnsi="仿宋" w:eastAsia="仿宋" w:cs="仿宋"/>
          <w:b/>
          <w:sz w:val="24"/>
          <w:lang w:eastAsia="zh-CN"/>
        </w:rPr>
        <w:t>。</w:t>
      </w:r>
    </w:p>
    <w:p>
      <w:pPr>
        <w:autoSpaceDE w:val="0"/>
        <w:autoSpaceDN w:val="0"/>
        <w:spacing w:line="360" w:lineRule="auto"/>
        <w:ind w:firstLine="4560" w:firstLineChars="1900"/>
        <w:rPr>
          <w:rFonts w:hint="eastAsia" w:ascii="仿宋" w:hAnsi="仿宋" w:eastAsia="仿宋" w:cs="仿宋"/>
          <w:kern w:val="0"/>
          <w:sz w:val="24"/>
        </w:rPr>
      </w:pPr>
    </w:p>
    <w:p>
      <w:pPr>
        <w:autoSpaceDE w:val="0"/>
        <w:autoSpaceDN w:val="0"/>
        <w:spacing w:line="360" w:lineRule="auto"/>
        <w:rPr>
          <w:rFonts w:hint="eastAsia"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hint="eastAsia" w:ascii="仿宋" w:hAnsi="仿宋" w:eastAsia="仿宋" w:cs="仿宋"/>
          <w:kern w:val="0"/>
          <w:sz w:val="24"/>
        </w:rPr>
      </w:pPr>
    </w:p>
    <w:p>
      <w:pPr>
        <w:autoSpaceDE w:val="0"/>
        <w:autoSpaceDN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法定代表人或其授权代表（签字）：                   </w:t>
      </w:r>
    </w:p>
    <w:p>
      <w:pPr>
        <w:snapToGrid w:val="0"/>
        <w:spacing w:line="360" w:lineRule="auto"/>
        <w:ind w:firstLine="5160" w:firstLineChars="2150"/>
        <w:jc w:val="right"/>
        <w:rPr>
          <w:rFonts w:hint="eastAsia"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sz w:val="24"/>
        </w:rPr>
        <w:t>日期： 年 月 日</w:t>
      </w:r>
    </w:p>
    <w:p>
      <w:pPr>
        <w:spacing w:line="360" w:lineRule="auto"/>
        <w:rPr>
          <w:rFonts w:hint="eastAsia" w:ascii="仿宋" w:hAnsi="仿宋" w:eastAsia="仿宋" w:cs="仿宋"/>
          <w:kern w:val="0"/>
          <w:sz w:val="24"/>
        </w:rPr>
      </w:pPr>
    </w:p>
    <w:p>
      <w:pPr>
        <w:pStyle w:val="77"/>
        <w:ind w:firstLine="0"/>
        <w:jc w:val="both"/>
        <w:rPr>
          <w:rFonts w:hint="eastAsia" w:ascii="仿宋" w:hAnsi="仿宋" w:eastAsia="仿宋" w:cs="仿宋"/>
        </w:rPr>
      </w:pPr>
    </w:p>
    <w:p>
      <w:pPr>
        <w:pStyle w:val="77"/>
        <w:ind w:firstLine="0"/>
        <w:jc w:val="both"/>
        <w:rPr>
          <w:rFonts w:hint="eastAsia" w:ascii="仿宋" w:hAnsi="仿宋" w:eastAsia="仿宋" w:cs="仿宋"/>
        </w:rPr>
      </w:pPr>
    </w:p>
    <w:p>
      <w:pPr>
        <w:pStyle w:val="77"/>
        <w:pageBreakBefore/>
        <w:ind w:firstLine="0"/>
        <w:jc w:val="both"/>
        <w:rPr>
          <w:rFonts w:hint="eastAsia" w:ascii="仿宋" w:hAnsi="仿宋" w:eastAsia="仿宋" w:cs="仿宋"/>
        </w:rPr>
      </w:pPr>
      <w:r>
        <w:rPr>
          <w:rFonts w:hint="eastAsia" w:ascii="仿宋" w:hAnsi="仿宋" w:eastAsia="仿宋" w:cs="仿宋"/>
        </w:rPr>
        <w:t>13、廉政承诺书</w:t>
      </w:r>
    </w:p>
    <w:p>
      <w:pPr>
        <w:autoSpaceDE w:val="0"/>
        <w:autoSpaceDN w:val="0"/>
        <w:spacing w:line="360" w:lineRule="auto"/>
        <w:ind w:left="2"/>
        <w:jc w:val="left"/>
        <w:rPr>
          <w:rFonts w:hint="eastAsia" w:ascii="仿宋" w:hAnsi="仿宋" w:eastAsia="仿宋" w:cs="仿宋"/>
          <w:kern w:val="0"/>
          <w:sz w:val="24"/>
          <w:lang w:val="zh-CN"/>
        </w:rPr>
      </w:pPr>
      <w:r>
        <w:rPr>
          <w:rFonts w:hint="eastAsia" w:ascii="仿宋" w:hAnsi="仿宋" w:eastAsia="仿宋" w:cs="仿宋"/>
          <w:sz w:val="24"/>
          <w:lang w:eastAsia="zh-CN"/>
        </w:rPr>
        <w:t>绍兴市公安局交通管理局</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right="112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hint="eastAsia" w:ascii="仿宋" w:hAnsi="仿宋" w:eastAsia="仿宋" w:cs="仿宋"/>
          <w:kern w:val="0"/>
          <w:sz w:val="24"/>
          <w:lang w:val="zh-CN"/>
        </w:rPr>
      </w:pPr>
    </w:p>
    <w:p>
      <w:pPr>
        <w:spacing w:line="360" w:lineRule="auto"/>
        <w:ind w:left="5040" w:hanging="5040" w:hangingChars="2100"/>
        <w:jc w:val="left"/>
        <w:rPr>
          <w:rFonts w:hint="eastAsia" w:ascii="仿宋" w:hAnsi="仿宋" w:eastAsia="仿宋" w:cs="仿宋"/>
          <w:kern w:val="0"/>
          <w:sz w:val="24"/>
          <w:lang w:val="zh-CN"/>
        </w:rPr>
      </w:pPr>
      <w:r>
        <w:rPr>
          <w:rFonts w:hint="eastAsia" w:ascii="仿宋" w:hAnsi="仿宋" w:eastAsia="仿宋" w:cs="仿宋"/>
          <w:kern w:val="0"/>
          <w:sz w:val="24"/>
          <w:lang w:val="zh-CN"/>
        </w:rPr>
        <w:t>法定代表人或其授权代表（签字）：</w:t>
      </w:r>
    </w:p>
    <w:p>
      <w:pPr>
        <w:spacing w:line="360" w:lineRule="auto"/>
        <w:ind w:left="5040" w:hanging="5040" w:hangingChars="2100"/>
        <w:jc w:val="right"/>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sz w:val="24"/>
        </w:rPr>
        <w:t>日期： 年 月 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14、技术解决方案</w:t>
      </w:r>
    </w:p>
    <w:p>
      <w:pPr>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2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hint="eastAsia"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hint="eastAsia"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1.95pt;width:442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hint="eastAsia" w:ascii="仿宋" w:hAnsi="仿宋" w:eastAsia="仿宋" w:cs="仿宋"/>
          <w:b/>
          <w:kern w:val="0"/>
          <w:sz w:val="28"/>
          <w:szCs w:val="28"/>
        </w:rPr>
        <w:object>
          <v:shape id="_x0000_i1026" o:spt="75" type="#_x0000_t75" style="height:41.95pt;width:442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hint="eastAsia"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hint="eastAsia" w:ascii="仿宋" w:hAnsi="仿宋" w:eastAsia="仿宋" w:cs="仿宋"/>
          <w:kern w:val="0"/>
          <w:sz w:val="24"/>
        </w:rPr>
      </w:pPr>
    </w:p>
    <w:p>
      <w:pPr>
        <w:autoSpaceDE w:val="0"/>
        <w:autoSpaceDN w:val="0"/>
        <w:spacing w:line="360" w:lineRule="auto"/>
        <w:rPr>
          <w:rFonts w:hint="eastAsia" w:ascii="仿宋" w:hAnsi="仿宋" w:eastAsia="仿宋" w:cs="仿宋"/>
          <w:kern w:val="0"/>
          <w:sz w:val="24"/>
        </w:rPr>
      </w:pPr>
      <w:r>
        <w:rPr>
          <w:rFonts w:hint="eastAsia" w:ascii="仿宋" w:hAnsi="仿宋" w:eastAsia="仿宋" w:cs="仿宋"/>
          <w:kern w:val="0"/>
          <w:sz w:val="24"/>
        </w:rPr>
        <w:t>法定代表人或其授权代表（签字）：</w:t>
      </w:r>
    </w:p>
    <w:p>
      <w:pPr>
        <w:spacing w:line="360" w:lineRule="auto"/>
        <w:jc w:val="right"/>
        <w:rPr>
          <w:rFonts w:hint="eastAsia" w:ascii="仿宋" w:hAnsi="仿宋" w:eastAsia="仿宋" w:cs="仿宋"/>
          <w:b/>
          <w:bCs/>
          <w:kern w:val="0"/>
          <w:sz w:val="24"/>
          <w:lang w:val="zh-CN"/>
        </w:rPr>
      </w:pPr>
      <w:r>
        <w:rPr>
          <w:rFonts w:hint="eastAsia" w:ascii="仿宋" w:hAnsi="仿宋" w:eastAsia="仿宋" w:cs="仿宋"/>
          <w:kern w:val="0"/>
          <w:sz w:val="24"/>
        </w:rPr>
        <w:t xml:space="preserve">                     </w:t>
      </w: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r>
        <w:rPr>
          <w:rFonts w:hint="eastAsia" w:ascii="仿宋" w:hAnsi="仿宋" w:eastAsia="仿宋" w:cs="仿宋"/>
          <w:b/>
          <w:bCs/>
          <w:kern w:val="0"/>
          <w:sz w:val="24"/>
          <w:lang w:val="zh-CN"/>
        </w:rPr>
        <w:t xml:space="preserve">   </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 xml:space="preserve">                     </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15、技术偏离说明表</w:t>
      </w:r>
    </w:p>
    <w:p>
      <w:pPr>
        <w:spacing w:line="360" w:lineRule="auto"/>
        <w:rPr>
          <w:rFonts w:hint="eastAsia"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6"/>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请填写投标产品</w:t>
            </w:r>
            <w:r>
              <w:rPr>
                <w:rFonts w:hint="eastAsia" w:ascii="仿宋" w:hAnsi="仿宋" w:eastAsia="仿宋" w:cs="仿宋"/>
                <w:sz w:val="24"/>
                <w:lang w:eastAsia="zh-CN"/>
              </w:rPr>
              <w:t>或服务</w:t>
            </w:r>
            <w:r>
              <w:rPr>
                <w:rFonts w:hint="eastAsia" w:ascii="仿宋" w:hAnsi="仿宋" w:eastAsia="仿宋" w:cs="仿宋"/>
                <w:sz w:val="24"/>
              </w:rPr>
              <w:t>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bl>
    <w:p>
      <w:pPr>
        <w:tabs>
          <w:tab w:val="left" w:pos="570"/>
        </w:tabs>
        <w:spacing w:line="440" w:lineRule="exact"/>
        <w:jc w:val="left"/>
        <w:rPr>
          <w:rFonts w:hint="eastAsia" w:ascii="仿宋" w:hAnsi="仿宋" w:eastAsia="仿宋" w:cs="仿宋"/>
          <w:sz w:val="24"/>
        </w:rPr>
      </w:pPr>
      <w:r>
        <w:rPr>
          <w:rFonts w:hint="eastAsia" w:ascii="仿宋" w:hAnsi="仿宋" w:eastAsia="仿宋" w:cs="仿宋"/>
          <w:sz w:val="24"/>
        </w:rPr>
        <w:t>注：1</w:t>
      </w:r>
      <w:r>
        <w:rPr>
          <w:rFonts w:hint="eastAsia" w:ascii="仿宋" w:hAnsi="仿宋" w:eastAsia="仿宋" w:cs="仿宋"/>
          <w:sz w:val="24"/>
          <w:lang w:eastAsia="zh-CN"/>
        </w:rPr>
        <w:t>、</w:t>
      </w:r>
      <w:r>
        <w:rPr>
          <w:rFonts w:hint="eastAsia" w:ascii="仿宋" w:hAnsi="仿宋" w:eastAsia="仿宋" w:cs="仿宋"/>
          <w:sz w:val="24"/>
        </w:rPr>
        <w:t>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kern w:val="0"/>
          <w:sz w:val="24"/>
          <w:lang w:val="zh-CN"/>
        </w:rPr>
      </w:pPr>
    </w:p>
    <w:p>
      <w:pPr>
        <w:autoSpaceDE w:val="0"/>
        <w:autoSpaceDN w:val="0"/>
        <w:spacing w:line="360" w:lineRule="auto"/>
        <w:rPr>
          <w:rFonts w:hint="eastAsia"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hint="eastAsia" w:ascii="仿宋" w:hAnsi="仿宋" w:eastAsia="仿宋" w:cs="仿宋"/>
          <w:kern w:val="0"/>
          <w:sz w:val="24"/>
          <w:lang w:val="zh-CN"/>
        </w:rPr>
      </w:pPr>
    </w:p>
    <w:p>
      <w:pPr>
        <w:autoSpaceDE w:val="0"/>
        <w:autoSpaceDN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法定代表人或其授权代表（签字）： </w:t>
      </w:r>
    </w:p>
    <w:p>
      <w:pPr>
        <w:spacing w:line="360" w:lineRule="auto"/>
        <w:jc w:val="right"/>
        <w:rPr>
          <w:rFonts w:hint="eastAsia" w:ascii="仿宋" w:hAnsi="仿宋" w:eastAsia="仿宋" w:cs="仿宋"/>
          <w:b/>
          <w:sz w:val="24"/>
        </w:rPr>
      </w:pPr>
      <w:r>
        <w:rPr>
          <w:rFonts w:hint="eastAsia" w:ascii="仿宋" w:hAnsi="仿宋" w:eastAsia="仿宋" w:cs="仿宋"/>
          <w:kern w:val="0"/>
          <w:sz w:val="24"/>
          <w:lang w:val="zh-CN"/>
        </w:rPr>
        <w:t xml:space="preserve">                            </w:t>
      </w: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r>
        <w:rPr>
          <w:rFonts w:hint="eastAsia" w:ascii="仿宋" w:hAnsi="仿宋" w:eastAsia="仿宋" w:cs="仿宋"/>
          <w:b/>
          <w:bCs/>
          <w:kern w:val="0"/>
          <w:sz w:val="36"/>
          <w:szCs w:val="36"/>
          <w:lang w:val="zh-CN"/>
        </w:rPr>
        <w:t xml:space="preserve"> </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lang w:val="en-US" w:eastAsia="zh-CN"/>
        </w:rPr>
        <w:t>16</w:t>
      </w:r>
      <w:r>
        <w:rPr>
          <w:rFonts w:hint="eastAsia" w:ascii="仿宋" w:hAnsi="仿宋" w:eastAsia="仿宋" w:cs="仿宋"/>
          <w:b/>
          <w:bCs/>
          <w:sz w:val="32"/>
          <w:szCs w:val="32"/>
        </w:rPr>
        <w:t>、认为需要的</w:t>
      </w:r>
      <w:r>
        <w:rPr>
          <w:rFonts w:hint="eastAsia" w:ascii="仿宋" w:hAnsi="仿宋" w:eastAsia="仿宋" w:cs="仿宋"/>
          <w:b/>
          <w:kern w:val="0"/>
          <w:sz w:val="32"/>
          <w:szCs w:val="32"/>
          <w:lang w:val="zh-CN"/>
        </w:rPr>
        <w:t>其他商务技术（资信）文件或说明</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24"/>
        </w:rPr>
      </w:pPr>
    </w:p>
    <w:p>
      <w:pPr>
        <w:autoSpaceDE w:val="0"/>
        <w:autoSpaceDN w:val="0"/>
        <w:spacing w:line="360" w:lineRule="auto"/>
        <w:rPr>
          <w:rFonts w:hint="eastAsia"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hint="eastAsia" w:ascii="仿宋" w:hAnsi="仿宋" w:eastAsia="仿宋" w:cs="仿宋"/>
          <w:kern w:val="0"/>
          <w:sz w:val="24"/>
          <w:lang w:val="zh-CN"/>
        </w:rPr>
      </w:pPr>
    </w:p>
    <w:p>
      <w:pPr>
        <w:autoSpaceDE w:val="0"/>
        <w:autoSpaceDN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法定代表人或其授权代表（签字）： </w:t>
      </w:r>
    </w:p>
    <w:p>
      <w:pPr>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sz w:val="24"/>
        </w:rPr>
        <w:t>日期： 年 月 日</w:t>
      </w:r>
    </w:p>
    <w:p>
      <w:pPr>
        <w:jc w:val="center"/>
        <w:rPr>
          <w:rFonts w:hint="eastAsia" w:ascii="仿宋" w:hAnsi="仿宋" w:eastAsia="仿宋" w:cs="仿宋"/>
          <w:b/>
          <w:sz w:val="48"/>
          <w:szCs w:val="48"/>
        </w:rPr>
      </w:pPr>
    </w:p>
    <w:p>
      <w:pPr>
        <w:jc w:val="center"/>
        <w:rPr>
          <w:rFonts w:hint="eastAsia" w:ascii="仿宋" w:hAnsi="仿宋" w:eastAsia="仿宋" w:cs="仿宋"/>
          <w:b/>
          <w:sz w:val="48"/>
          <w:szCs w:val="48"/>
        </w:rPr>
      </w:pPr>
    </w:p>
    <w:p>
      <w:pPr>
        <w:jc w:val="center"/>
        <w:rPr>
          <w:rFonts w:hint="eastAsia" w:ascii="仿宋" w:hAnsi="仿宋" w:eastAsia="仿宋" w:cs="仿宋"/>
          <w:b/>
          <w:sz w:val="48"/>
          <w:szCs w:val="48"/>
        </w:rPr>
      </w:pPr>
    </w:p>
    <w:p>
      <w:pPr>
        <w:jc w:val="center"/>
        <w:rPr>
          <w:rFonts w:hint="eastAsia" w:ascii="仿宋" w:hAnsi="仿宋" w:eastAsia="仿宋" w:cs="仿宋"/>
          <w:b/>
          <w:sz w:val="48"/>
          <w:szCs w:val="48"/>
        </w:rPr>
      </w:pPr>
    </w:p>
    <w:p>
      <w:pPr>
        <w:jc w:val="center"/>
        <w:rPr>
          <w:rFonts w:hint="eastAsia" w:ascii="仿宋" w:hAnsi="仿宋" w:eastAsia="仿宋" w:cs="仿宋"/>
          <w:b/>
          <w:sz w:val="48"/>
          <w:szCs w:val="48"/>
        </w:rPr>
      </w:pPr>
    </w:p>
    <w:p>
      <w:pPr>
        <w:jc w:val="center"/>
        <w:rPr>
          <w:rFonts w:hint="eastAsia" w:ascii="仿宋" w:hAnsi="仿宋" w:eastAsia="仿宋" w:cs="仿宋"/>
          <w:b/>
          <w:sz w:val="48"/>
          <w:szCs w:val="48"/>
        </w:rPr>
      </w:pPr>
    </w:p>
    <w:bookmarkEnd w:id="7"/>
    <w:p>
      <w:pPr>
        <w:pStyle w:val="34"/>
        <w:ind w:firstLine="0" w:firstLineChars="0"/>
        <w:rPr>
          <w:rFonts w:hint="eastAsia" w:ascii="仿宋" w:hAnsi="仿宋" w:eastAsia="仿宋" w:cs="仿宋"/>
          <w:b/>
        </w:rPr>
      </w:pPr>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0" w:usb3="00000000" w:csb0="0000019F" w:csb1="00000000"/>
  </w:font>
  <w:font w:name="楷体_GB2312">
    <w:altName w:val="楷体"/>
    <w:panose1 w:val="00000000000000000000"/>
    <w:charset w:val="86"/>
    <w:family w:val="modern"/>
    <w:pitch w:val="default"/>
    <w:sig w:usb0="00000000" w:usb1="00000000" w:usb2="0000001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w:pict>
        <v:shape id="Text Box 1025" o:spid="_x0000_s4097" o:spt="202" type="#_x0000_t202" style="position:absolute;left:0pt;margin-top:0pt;height:11.65pt;width:72.05pt;mso-position-horizontal:center;mso-position-horizontal-relative:margin;mso-wrap-style:none;z-index:251658240;mso-width-relative:page;mso-height-relative:page;" filled="f" stroked="f" coordsize="21600,21600" o:gfxdata="UEsDBAoAAAAAAIdO4kAAAAAAAAAAAAAAAAAEAAAAZHJzL1BLAwQUAAAACACHTuJAQ7eqt9IAAAAE AQAADwAAAGRycy9kb3ducmV2LnhtbE2PwU7DMBBE70j9B2srcaNO2gqqEKeHSly4URASt228jSPs dWS7afL3uFzgstJoRjNv6/3krBgpxN6zgnJVgCBuve65U/Dx/vKwAxETskbrmRTMFGHfLO5qrLS/ 8huNx9SJXMKxQgUmpaGSMraGHMaVH4izd/bBYcoydFIHvOZyZ+W6KB6lw57zgsGBDoba7+PFKXia Pj0NkQ70dR7bYPp5Z19npe6XZfEMItGU/sJww8/o0GSmk7+wjsIqyI+k33vzttsSxEnBerMB2dTy P3zzA1BLAwQUAAAACACHTuJAIqClXeEBAAC2AwAADgAAAGRycy9lMm9Eb2MueG1srVPBjtMwEL0j 8Q+W7zRJocBGTVfLroqQlgVplw9wHCexiD3W2G1Svp6x05QFboiLNZkZP79587K9nszAjgq9Blvx YpVzpqyERtuu4t+e9q/ec+aDsI0YwKqKn5Tn17uXL7ajK9UaehgahYxArC9HV/E+BFdmmZe9MsKv wClLxRbQiECf2GUNipHQzZCt8/xtNgI2DkEq7yl7Nxf5LuG3rZLhS9t6FdhQceIW0onprOOZ7bai 7FC4XsszDfEPLIzQlh69QN2JINgB9V9QRksED21YSTAZtK2WKs1A0xT5H9M89sKpNAuJ491FJv// YOXD8Ssy3VR8zZkVhlb0pKbAPsDEiny9iQKNzpfU9+ioM0xUoUWnYb27B/ndMwu3vbCdukGEsVei IYJFvJk9uzrj+AhSj5+hoZfEIUACmlo0UT3SgxE6Lep0WU5kIyl5VWzy1xvOJJWKN++uNolbJsrl skMfPiowLAYVR9p9AhfHex8iGVEuLfEtC3s9DGn/g/0tQY0xk8hHvjPzMNXTWYwamhONgTDbiexP QQ/4g7ORrFRxS17nbPhkSYjouiXAJaiXQFhJFyseOJvD2zC78+BQdz3hLlLfkFh7nQaJqs4czizJ HGm+s5Gj+55/p65fv9vuJ1BLAwQKAAAAAACHTuJAAAAAAAAAAAAAAAAABgAAAF9yZWxzL1BLAwQU AAAACACHTuJAihRmPNEAAACUAQAACwAAAF9yZWxzLy5yZWxzpZDBasMwDIbvg72D0X1xmsMYo04v o9Br6R7A2IpjGltGMtn69vMOg2X0tqN+oe8T//7wmRa1IkukbGDX9aAwO/IxBwPvl+PTCyipNnu7 UEYDNxQ4jI8P+zMutrYjmWMR1ShZDMy1lletxc2YrHRUMLfNRJxsbSMHXay72oB66Ptnzb8ZMG6Y 6uQN8MkPoC630sx/2Ck6JqGpdo6SpmmK7h5VB7Zlju7INuEbuUazHLAa8CwaB2pZ134EfV+/+6fe 00c+47rVfoeM649Xb7ocvwBQSwMEFAAAAAgAh07iQH7m5SD3AAAA4QEAABMAAABbQ29udGVudF9U eXBlc10ueG1slZFBTsMwEEX3SNzB8hYlTrtACCXpgrRLQKgcYGRPEotkbHlMaG+Pk7YbRJFY2jP/ vye73BzGQUwY2Dqq5CovpEDSzljqKvm+32UPUnAEMjA4wkoekeWmvr0p90ePLFKauJJ9jP5RKdY9 jsC580hp0rowQkzH0CkP+gM6VOuiuFfaUUSKWZw7ZF022MLnEMX2kK5PJgEHluLptDizKgneD1ZD TKZqIvODkp0JeUouO9xbz3dJQ6pfCfPkOuCce0lPE6xB8QohPsOYNJQJrIz7ooBT/nfJbDly5trW asybwE2KveF0sbrWjmvXOP3f8u2SunSr5YPqb1BLAQIUABQAAAAIAIdO4kB+5uUg9wAAAOEBAAAT AAAAAAAAAAEAIAAAAEwEAABbQ29udGVudF9UeXBlc10ueG1sUEsBAhQACgAAAAAAh07iQAAAAAAA AAAAAAAAAAYAAAAAAAAAAAAQAAAALgMAAF9yZWxzL1BLAQIUABQAAAAIAIdO4kCKFGY80QAAAJQB AAALAAAAAAAAAAEAIAAAAFIDAABfcmVscy8ucmVsc1BLAQIUAAoAAAAAAIdO4kAAAAAAAAAAAAAA AAAEAAAAAAAAAAAAEAAAAAAAAABkcnMvUEsBAhQAFAAAAAgAh07iQEO3qrfSAAAABAEAAA8AAAAA AAAAAQAgAAAAIgAAAGRycy9kb3ducmV2LnhtbFBLAQIUABQAAAAIAIdO4kAioKVd4QEAALYDAAAO AAAAAAAAAAEAIAAAACEBAABkcnMvZTJvRG9jLnhtbFBLBQYAAAAABgAGAFkBAAB0BQAAAAA= ">
          <v:path/>
          <v:fill on="f" focussize="0,0"/>
          <v:stroke on="f" joinstyle="miter"/>
          <v:imagedata o:title=""/>
          <o:lock v:ext="edit"/>
          <v:textbox inset="0mm,0mm,0mm,0mm" style="mso-fit-shape-to-text:t;">
            <w:txbxContent>
              <w:p>
                <w:pPr>
                  <w:pStyle w:val="18"/>
                </w:pPr>
                <w:r>
                  <w:rPr>
                    <w:rFonts w:hint="eastAsia"/>
                  </w:rPr>
                  <w:t>第</w:t>
                </w:r>
                <w:r>
                  <w:fldChar w:fldCharType="begin"/>
                </w:r>
                <w:r>
                  <w:instrText xml:space="preserve"> PAGE  \* MERGEFORMAT </w:instrText>
                </w:r>
                <w:r>
                  <w:fldChar w:fldCharType="separate"/>
                </w:r>
                <w:r>
                  <w:t>46</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30"/>
        <w:rFonts w:cs="Arial"/>
        <w:sz w:val="18"/>
        <w:szCs w:val="21"/>
      </w:rPr>
    </w:pPr>
    <w:r>
      <w:rPr>
        <w:rStyle w:val="30"/>
        <w:rFonts w:cs="Arial"/>
        <w:sz w:val="18"/>
        <w:szCs w:val="21"/>
      </w:rPr>
      <w:fldChar w:fldCharType="begin"/>
    </w:r>
    <w:r>
      <w:rPr>
        <w:rStyle w:val="30"/>
        <w:rFonts w:cs="Arial"/>
        <w:sz w:val="18"/>
        <w:szCs w:val="21"/>
      </w:rPr>
      <w:instrText xml:space="preserve">PAGE  </w:instrText>
    </w:r>
    <w:r>
      <w:rPr>
        <w:rStyle w:val="30"/>
        <w:rFonts w:cs="Arial"/>
        <w:sz w:val="18"/>
        <w:szCs w:val="21"/>
      </w:rPr>
      <w:fldChar w:fldCharType="end"/>
    </w:r>
  </w:p>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89"/>
      <w:lvlText w:val="%1."/>
      <w:lvlJc w:val="left"/>
      <w:pPr>
        <w:tabs>
          <w:tab w:val="left" w:pos="1200"/>
        </w:tabs>
        <w:ind w:left="1200" w:leftChars="400" w:hanging="360" w:hangingChars="200"/>
      </w:pPr>
    </w:lvl>
  </w:abstractNum>
  <w:abstractNum w:abstractNumId="1">
    <w:nsid w:val="5A02C129"/>
    <w:multiLevelType w:val="singleLevel"/>
    <w:tmpl w:val="5A02C129"/>
    <w:lvl w:ilvl="0" w:tentative="0">
      <w:start w:val="1"/>
      <w:numFmt w:val="decimal"/>
      <w:pStyle w:val="8"/>
      <w:lvlText w:val="%1."/>
      <w:lvlJc w:val="left"/>
      <w:pPr>
        <w:tabs>
          <w:tab w:val="left" w:pos="780"/>
        </w:tabs>
        <w:ind w:left="780" w:hanging="360"/>
      </w:pPr>
      <w:rPr>
        <w:rFonts w:cs="Times New Roman"/>
      </w:rPr>
    </w:lvl>
  </w:abstractNum>
  <w:abstractNum w:abstractNumId="2">
    <w:nsid w:val="5A02C13F"/>
    <w:multiLevelType w:val="singleLevel"/>
    <w:tmpl w:val="5A02C13F"/>
    <w:lvl w:ilvl="0" w:tentative="0">
      <w:start w:val="1"/>
      <w:numFmt w:val="decimal"/>
      <w:pStyle w:val="9"/>
      <w:lvlText w:val="%1."/>
      <w:lvlJc w:val="left"/>
      <w:pPr>
        <w:tabs>
          <w:tab w:val="left" w:pos="360"/>
        </w:tabs>
        <w:ind w:left="360" w:hanging="360"/>
      </w:pPr>
      <w:rPr>
        <w:rFonts w:cs="Times New Roman"/>
      </w:rPr>
    </w:lvl>
  </w:abstractNum>
  <w:abstractNum w:abstractNumId="3">
    <w:nsid w:val="5A02C160"/>
    <w:multiLevelType w:val="singleLevel"/>
    <w:tmpl w:val="5A02C160"/>
    <w:lvl w:ilvl="0" w:tentative="0">
      <w:start w:val="1"/>
      <w:numFmt w:val="decimal"/>
      <w:pStyle w:val="13"/>
      <w:lvlText w:val="%1."/>
      <w:lvlJc w:val="left"/>
      <w:pPr>
        <w:tabs>
          <w:tab w:val="left" w:pos="1200"/>
        </w:tabs>
        <w:ind w:left="1200" w:hanging="360"/>
      </w:pPr>
      <w:rPr>
        <w:rFonts w:cs="Times New Roman"/>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18FF"/>
    <w:rsid w:val="000040C1"/>
    <w:rsid w:val="0002017B"/>
    <w:rsid w:val="0002428C"/>
    <w:rsid w:val="00030F1E"/>
    <w:rsid w:val="00051731"/>
    <w:rsid w:val="00055CDF"/>
    <w:rsid w:val="0006767A"/>
    <w:rsid w:val="00067735"/>
    <w:rsid w:val="00080F79"/>
    <w:rsid w:val="000813EC"/>
    <w:rsid w:val="00093879"/>
    <w:rsid w:val="000C38DF"/>
    <w:rsid w:val="000D7240"/>
    <w:rsid w:val="00114135"/>
    <w:rsid w:val="0012034D"/>
    <w:rsid w:val="001311E4"/>
    <w:rsid w:val="00142376"/>
    <w:rsid w:val="0014517B"/>
    <w:rsid w:val="001559EF"/>
    <w:rsid w:val="00171C91"/>
    <w:rsid w:val="0017463C"/>
    <w:rsid w:val="001814F1"/>
    <w:rsid w:val="0018495F"/>
    <w:rsid w:val="001A1325"/>
    <w:rsid w:val="001A687C"/>
    <w:rsid w:val="001B3B8E"/>
    <w:rsid w:val="001D1DA3"/>
    <w:rsid w:val="001E5FDC"/>
    <w:rsid w:val="001E78A2"/>
    <w:rsid w:val="001F02A1"/>
    <w:rsid w:val="00217753"/>
    <w:rsid w:val="00220DF0"/>
    <w:rsid w:val="002322BF"/>
    <w:rsid w:val="0023264D"/>
    <w:rsid w:val="002476B8"/>
    <w:rsid w:val="00262448"/>
    <w:rsid w:val="00273B10"/>
    <w:rsid w:val="00275656"/>
    <w:rsid w:val="00294D3C"/>
    <w:rsid w:val="002A2838"/>
    <w:rsid w:val="002A2E37"/>
    <w:rsid w:val="002B54E5"/>
    <w:rsid w:val="002B67ED"/>
    <w:rsid w:val="002B6E84"/>
    <w:rsid w:val="002B77DD"/>
    <w:rsid w:val="002C0AB1"/>
    <w:rsid w:val="002F25A8"/>
    <w:rsid w:val="0031163B"/>
    <w:rsid w:val="00330C22"/>
    <w:rsid w:val="003403EB"/>
    <w:rsid w:val="003411E7"/>
    <w:rsid w:val="00345DE3"/>
    <w:rsid w:val="00387522"/>
    <w:rsid w:val="003A2766"/>
    <w:rsid w:val="003A5C0F"/>
    <w:rsid w:val="003B2510"/>
    <w:rsid w:val="003B25FB"/>
    <w:rsid w:val="003B5CB4"/>
    <w:rsid w:val="003D237E"/>
    <w:rsid w:val="003D2443"/>
    <w:rsid w:val="003F0B46"/>
    <w:rsid w:val="003F5CF0"/>
    <w:rsid w:val="00412A3B"/>
    <w:rsid w:val="0043244B"/>
    <w:rsid w:val="00440162"/>
    <w:rsid w:val="00455DAB"/>
    <w:rsid w:val="00465752"/>
    <w:rsid w:val="00467496"/>
    <w:rsid w:val="00467DC5"/>
    <w:rsid w:val="004706A2"/>
    <w:rsid w:val="00481099"/>
    <w:rsid w:val="0048467F"/>
    <w:rsid w:val="004B065D"/>
    <w:rsid w:val="004C0A50"/>
    <w:rsid w:val="004C27D1"/>
    <w:rsid w:val="004D6606"/>
    <w:rsid w:val="004E47C3"/>
    <w:rsid w:val="004F2C71"/>
    <w:rsid w:val="0050684D"/>
    <w:rsid w:val="005117F3"/>
    <w:rsid w:val="005213B8"/>
    <w:rsid w:val="0052572A"/>
    <w:rsid w:val="00545306"/>
    <w:rsid w:val="00547532"/>
    <w:rsid w:val="00566429"/>
    <w:rsid w:val="00583589"/>
    <w:rsid w:val="00590683"/>
    <w:rsid w:val="005A4AFA"/>
    <w:rsid w:val="005A64B3"/>
    <w:rsid w:val="005C0BB4"/>
    <w:rsid w:val="00602260"/>
    <w:rsid w:val="006313C5"/>
    <w:rsid w:val="00636FED"/>
    <w:rsid w:val="00637621"/>
    <w:rsid w:val="006418DD"/>
    <w:rsid w:val="006451AB"/>
    <w:rsid w:val="006543AB"/>
    <w:rsid w:val="00663D9D"/>
    <w:rsid w:val="006843A0"/>
    <w:rsid w:val="006940CC"/>
    <w:rsid w:val="006A4D37"/>
    <w:rsid w:val="006B047E"/>
    <w:rsid w:val="006D2193"/>
    <w:rsid w:val="006E080D"/>
    <w:rsid w:val="006F5A9E"/>
    <w:rsid w:val="007030D1"/>
    <w:rsid w:val="00706826"/>
    <w:rsid w:val="00723CE8"/>
    <w:rsid w:val="00741A2B"/>
    <w:rsid w:val="00762D7F"/>
    <w:rsid w:val="00766BFA"/>
    <w:rsid w:val="0078125A"/>
    <w:rsid w:val="007A150E"/>
    <w:rsid w:val="007B3644"/>
    <w:rsid w:val="007C3048"/>
    <w:rsid w:val="007D3ADA"/>
    <w:rsid w:val="007E3668"/>
    <w:rsid w:val="007E571E"/>
    <w:rsid w:val="007F3B1E"/>
    <w:rsid w:val="00801A53"/>
    <w:rsid w:val="0082182E"/>
    <w:rsid w:val="00851A0E"/>
    <w:rsid w:val="00851D0E"/>
    <w:rsid w:val="00851E94"/>
    <w:rsid w:val="008702F4"/>
    <w:rsid w:val="00872AA9"/>
    <w:rsid w:val="00884208"/>
    <w:rsid w:val="0089216A"/>
    <w:rsid w:val="008A197E"/>
    <w:rsid w:val="008A7E46"/>
    <w:rsid w:val="008D1D22"/>
    <w:rsid w:val="008D38D9"/>
    <w:rsid w:val="00923FCF"/>
    <w:rsid w:val="00937337"/>
    <w:rsid w:val="00945D15"/>
    <w:rsid w:val="00950791"/>
    <w:rsid w:val="00955273"/>
    <w:rsid w:val="00962E86"/>
    <w:rsid w:val="009660EE"/>
    <w:rsid w:val="009A4CEF"/>
    <w:rsid w:val="009C76A2"/>
    <w:rsid w:val="009D2FED"/>
    <w:rsid w:val="009E0533"/>
    <w:rsid w:val="00A1598B"/>
    <w:rsid w:val="00A16944"/>
    <w:rsid w:val="00A27EBF"/>
    <w:rsid w:val="00A30EAA"/>
    <w:rsid w:val="00A41BE4"/>
    <w:rsid w:val="00A56A1E"/>
    <w:rsid w:val="00A63825"/>
    <w:rsid w:val="00A63FBA"/>
    <w:rsid w:val="00A67091"/>
    <w:rsid w:val="00A831F9"/>
    <w:rsid w:val="00A86515"/>
    <w:rsid w:val="00A95926"/>
    <w:rsid w:val="00AA527A"/>
    <w:rsid w:val="00AD0587"/>
    <w:rsid w:val="00AD18FF"/>
    <w:rsid w:val="00AD270F"/>
    <w:rsid w:val="00AE1493"/>
    <w:rsid w:val="00B01CF7"/>
    <w:rsid w:val="00B1333D"/>
    <w:rsid w:val="00B22626"/>
    <w:rsid w:val="00B251FC"/>
    <w:rsid w:val="00B63DE9"/>
    <w:rsid w:val="00B71876"/>
    <w:rsid w:val="00B76EC0"/>
    <w:rsid w:val="00BA30DB"/>
    <w:rsid w:val="00C207BF"/>
    <w:rsid w:val="00C249E6"/>
    <w:rsid w:val="00C60D63"/>
    <w:rsid w:val="00C7051D"/>
    <w:rsid w:val="00C750A5"/>
    <w:rsid w:val="00C85041"/>
    <w:rsid w:val="00C90C86"/>
    <w:rsid w:val="00C94F88"/>
    <w:rsid w:val="00CB14BF"/>
    <w:rsid w:val="00CB3AAD"/>
    <w:rsid w:val="00CB4467"/>
    <w:rsid w:val="00CC5263"/>
    <w:rsid w:val="00D036B1"/>
    <w:rsid w:val="00D95393"/>
    <w:rsid w:val="00D9689D"/>
    <w:rsid w:val="00DA2B91"/>
    <w:rsid w:val="00DA5951"/>
    <w:rsid w:val="00DA73D0"/>
    <w:rsid w:val="00DD1F2E"/>
    <w:rsid w:val="00E02CE4"/>
    <w:rsid w:val="00E4050A"/>
    <w:rsid w:val="00E60A3E"/>
    <w:rsid w:val="00E62AFA"/>
    <w:rsid w:val="00E710CD"/>
    <w:rsid w:val="00E76BEC"/>
    <w:rsid w:val="00E81842"/>
    <w:rsid w:val="00EA43CE"/>
    <w:rsid w:val="00EB2D90"/>
    <w:rsid w:val="00ED3842"/>
    <w:rsid w:val="00F56126"/>
    <w:rsid w:val="00F63769"/>
    <w:rsid w:val="00F854BD"/>
    <w:rsid w:val="00F962A2"/>
    <w:rsid w:val="00FA3C13"/>
    <w:rsid w:val="00FA6E82"/>
    <w:rsid w:val="00FB06C5"/>
    <w:rsid w:val="00FB28A6"/>
    <w:rsid w:val="00FB744B"/>
    <w:rsid w:val="00FC0CF4"/>
    <w:rsid w:val="00FC1A98"/>
    <w:rsid w:val="00FC3D34"/>
    <w:rsid w:val="00FD25D7"/>
    <w:rsid w:val="00FE7019"/>
    <w:rsid w:val="00FF20E1"/>
    <w:rsid w:val="01073442"/>
    <w:rsid w:val="0135256E"/>
    <w:rsid w:val="017F0419"/>
    <w:rsid w:val="0202557A"/>
    <w:rsid w:val="02455361"/>
    <w:rsid w:val="026B7D9D"/>
    <w:rsid w:val="02E03D80"/>
    <w:rsid w:val="02FF6323"/>
    <w:rsid w:val="03166C95"/>
    <w:rsid w:val="033742BA"/>
    <w:rsid w:val="0352039E"/>
    <w:rsid w:val="0432047D"/>
    <w:rsid w:val="044736CF"/>
    <w:rsid w:val="04AB653B"/>
    <w:rsid w:val="04CE269C"/>
    <w:rsid w:val="052D2EBC"/>
    <w:rsid w:val="05B75E5D"/>
    <w:rsid w:val="06E4135A"/>
    <w:rsid w:val="07DA186C"/>
    <w:rsid w:val="084E3C8A"/>
    <w:rsid w:val="08C922E5"/>
    <w:rsid w:val="08DC6D2E"/>
    <w:rsid w:val="08E27460"/>
    <w:rsid w:val="08FA3C1C"/>
    <w:rsid w:val="097A3B63"/>
    <w:rsid w:val="0A0A25D7"/>
    <w:rsid w:val="0B3869A1"/>
    <w:rsid w:val="0B637A3A"/>
    <w:rsid w:val="0B9713AA"/>
    <w:rsid w:val="0BF4331C"/>
    <w:rsid w:val="0D917941"/>
    <w:rsid w:val="0DD1638B"/>
    <w:rsid w:val="0E45263B"/>
    <w:rsid w:val="0ED21131"/>
    <w:rsid w:val="0EE1261E"/>
    <w:rsid w:val="0F6303AF"/>
    <w:rsid w:val="104D6387"/>
    <w:rsid w:val="10C92ED0"/>
    <w:rsid w:val="10F654D7"/>
    <w:rsid w:val="11564EC4"/>
    <w:rsid w:val="11B07BD6"/>
    <w:rsid w:val="11CB3B70"/>
    <w:rsid w:val="11D91565"/>
    <w:rsid w:val="125750F6"/>
    <w:rsid w:val="127542AA"/>
    <w:rsid w:val="12F15FC0"/>
    <w:rsid w:val="13AD3C35"/>
    <w:rsid w:val="14685E9F"/>
    <w:rsid w:val="149C53ED"/>
    <w:rsid w:val="14A17E3B"/>
    <w:rsid w:val="1557079B"/>
    <w:rsid w:val="15661BF2"/>
    <w:rsid w:val="169F1555"/>
    <w:rsid w:val="16C339B4"/>
    <w:rsid w:val="17E0367B"/>
    <w:rsid w:val="181C3543"/>
    <w:rsid w:val="183550AA"/>
    <w:rsid w:val="1887170A"/>
    <w:rsid w:val="18BE625E"/>
    <w:rsid w:val="18F64FE1"/>
    <w:rsid w:val="193E2714"/>
    <w:rsid w:val="197D38E8"/>
    <w:rsid w:val="198960E3"/>
    <w:rsid w:val="199F0C8D"/>
    <w:rsid w:val="19A857C8"/>
    <w:rsid w:val="19CE48C9"/>
    <w:rsid w:val="19D9355D"/>
    <w:rsid w:val="1A0C3B58"/>
    <w:rsid w:val="1A8B44E3"/>
    <w:rsid w:val="1B1C0F2A"/>
    <w:rsid w:val="1B1F3315"/>
    <w:rsid w:val="1B5003E0"/>
    <w:rsid w:val="1B632526"/>
    <w:rsid w:val="1B765B82"/>
    <w:rsid w:val="1B965EA6"/>
    <w:rsid w:val="1BE62BE0"/>
    <w:rsid w:val="1D155786"/>
    <w:rsid w:val="1DDC590A"/>
    <w:rsid w:val="1E335181"/>
    <w:rsid w:val="1E6472D8"/>
    <w:rsid w:val="1EE4458C"/>
    <w:rsid w:val="1F3A2255"/>
    <w:rsid w:val="1F7362DF"/>
    <w:rsid w:val="1FB74E43"/>
    <w:rsid w:val="1FC70F79"/>
    <w:rsid w:val="1FD44083"/>
    <w:rsid w:val="1FDB4036"/>
    <w:rsid w:val="209A7B6A"/>
    <w:rsid w:val="20BE6021"/>
    <w:rsid w:val="214A627F"/>
    <w:rsid w:val="216D4A99"/>
    <w:rsid w:val="2173797E"/>
    <w:rsid w:val="218642C5"/>
    <w:rsid w:val="218B4CE9"/>
    <w:rsid w:val="22C65437"/>
    <w:rsid w:val="2304797C"/>
    <w:rsid w:val="231942C4"/>
    <w:rsid w:val="238A7522"/>
    <w:rsid w:val="23BE0F28"/>
    <w:rsid w:val="23CB6CF7"/>
    <w:rsid w:val="23E17F6F"/>
    <w:rsid w:val="24097FEF"/>
    <w:rsid w:val="242F6C37"/>
    <w:rsid w:val="249D31FD"/>
    <w:rsid w:val="24CA6AC2"/>
    <w:rsid w:val="24D972C4"/>
    <w:rsid w:val="24E92B02"/>
    <w:rsid w:val="252565D6"/>
    <w:rsid w:val="253216FD"/>
    <w:rsid w:val="256D4AB4"/>
    <w:rsid w:val="25A13331"/>
    <w:rsid w:val="25A57D1C"/>
    <w:rsid w:val="26294A1D"/>
    <w:rsid w:val="26CC410D"/>
    <w:rsid w:val="27903546"/>
    <w:rsid w:val="284D434A"/>
    <w:rsid w:val="291E1DAE"/>
    <w:rsid w:val="29DA29ED"/>
    <w:rsid w:val="2A523300"/>
    <w:rsid w:val="2AFA300F"/>
    <w:rsid w:val="2BB712A2"/>
    <w:rsid w:val="2BD668A3"/>
    <w:rsid w:val="2C446861"/>
    <w:rsid w:val="2CD53511"/>
    <w:rsid w:val="2D2A61CE"/>
    <w:rsid w:val="2D80707D"/>
    <w:rsid w:val="2DE2488D"/>
    <w:rsid w:val="2E083145"/>
    <w:rsid w:val="2ED5521A"/>
    <w:rsid w:val="2ED619F5"/>
    <w:rsid w:val="2F9F3A1B"/>
    <w:rsid w:val="303B0264"/>
    <w:rsid w:val="304B5E64"/>
    <w:rsid w:val="30730BA2"/>
    <w:rsid w:val="30782F4C"/>
    <w:rsid w:val="3091213D"/>
    <w:rsid w:val="31AF70A8"/>
    <w:rsid w:val="31C6513D"/>
    <w:rsid w:val="32221E3A"/>
    <w:rsid w:val="32B05C3D"/>
    <w:rsid w:val="32B65903"/>
    <w:rsid w:val="32C97243"/>
    <w:rsid w:val="32D758ED"/>
    <w:rsid w:val="33012007"/>
    <w:rsid w:val="33AD15F4"/>
    <w:rsid w:val="33F65183"/>
    <w:rsid w:val="34842703"/>
    <w:rsid w:val="34A065F2"/>
    <w:rsid w:val="35653C58"/>
    <w:rsid w:val="359C1A91"/>
    <w:rsid w:val="37186BCB"/>
    <w:rsid w:val="37251CAF"/>
    <w:rsid w:val="37604E39"/>
    <w:rsid w:val="378D5403"/>
    <w:rsid w:val="37C02DA1"/>
    <w:rsid w:val="37D43997"/>
    <w:rsid w:val="38042CE6"/>
    <w:rsid w:val="38285B2C"/>
    <w:rsid w:val="38387BC2"/>
    <w:rsid w:val="38A11738"/>
    <w:rsid w:val="38CF2698"/>
    <w:rsid w:val="38D4603A"/>
    <w:rsid w:val="38F76EE1"/>
    <w:rsid w:val="392E3D2B"/>
    <w:rsid w:val="3A4719E4"/>
    <w:rsid w:val="3A5F0E06"/>
    <w:rsid w:val="3B9F7E10"/>
    <w:rsid w:val="3BA40ED7"/>
    <w:rsid w:val="3BE67851"/>
    <w:rsid w:val="3C025073"/>
    <w:rsid w:val="3C0D4D62"/>
    <w:rsid w:val="3D0E3394"/>
    <w:rsid w:val="3E253FC4"/>
    <w:rsid w:val="3E66686E"/>
    <w:rsid w:val="3E781CBE"/>
    <w:rsid w:val="3EF13B78"/>
    <w:rsid w:val="3F184BE9"/>
    <w:rsid w:val="3F96657B"/>
    <w:rsid w:val="40712EC2"/>
    <w:rsid w:val="40D9690C"/>
    <w:rsid w:val="4175100A"/>
    <w:rsid w:val="41A3573D"/>
    <w:rsid w:val="41B4707C"/>
    <w:rsid w:val="422A0C37"/>
    <w:rsid w:val="425B70E5"/>
    <w:rsid w:val="43DD0189"/>
    <w:rsid w:val="43E828F9"/>
    <w:rsid w:val="44A620DD"/>
    <w:rsid w:val="44E52F1C"/>
    <w:rsid w:val="454753F6"/>
    <w:rsid w:val="45A339CF"/>
    <w:rsid w:val="45BB538B"/>
    <w:rsid w:val="4616050C"/>
    <w:rsid w:val="4624734D"/>
    <w:rsid w:val="47663221"/>
    <w:rsid w:val="48BF50A6"/>
    <w:rsid w:val="48C46876"/>
    <w:rsid w:val="48E66DBF"/>
    <w:rsid w:val="49246CEA"/>
    <w:rsid w:val="4964544D"/>
    <w:rsid w:val="49E360AC"/>
    <w:rsid w:val="4A04095E"/>
    <w:rsid w:val="4A2E44F7"/>
    <w:rsid w:val="4A373AFF"/>
    <w:rsid w:val="4B3C70F3"/>
    <w:rsid w:val="4BF23C29"/>
    <w:rsid w:val="4D000BB8"/>
    <w:rsid w:val="4D2764E4"/>
    <w:rsid w:val="4D553076"/>
    <w:rsid w:val="4DC16712"/>
    <w:rsid w:val="4E083898"/>
    <w:rsid w:val="4E26397C"/>
    <w:rsid w:val="4E363927"/>
    <w:rsid w:val="4EA90E17"/>
    <w:rsid w:val="4EF418A3"/>
    <w:rsid w:val="4F9153B3"/>
    <w:rsid w:val="4FF50BC0"/>
    <w:rsid w:val="50BB6A75"/>
    <w:rsid w:val="52521883"/>
    <w:rsid w:val="52C0259A"/>
    <w:rsid w:val="52FE221E"/>
    <w:rsid w:val="53A129B1"/>
    <w:rsid w:val="53ED7088"/>
    <w:rsid w:val="55902CE3"/>
    <w:rsid w:val="55A42927"/>
    <w:rsid w:val="56311879"/>
    <w:rsid w:val="56B87238"/>
    <w:rsid w:val="571E2C5F"/>
    <w:rsid w:val="57351512"/>
    <w:rsid w:val="57F303AA"/>
    <w:rsid w:val="5863246B"/>
    <w:rsid w:val="588A53A7"/>
    <w:rsid w:val="595C082B"/>
    <w:rsid w:val="596E3097"/>
    <w:rsid w:val="59F56D5F"/>
    <w:rsid w:val="59FE758C"/>
    <w:rsid w:val="5B14063F"/>
    <w:rsid w:val="5B301B1F"/>
    <w:rsid w:val="5CEC747F"/>
    <w:rsid w:val="5D9A2ED9"/>
    <w:rsid w:val="5DC236EC"/>
    <w:rsid w:val="5EA2001B"/>
    <w:rsid w:val="5F0266A3"/>
    <w:rsid w:val="5F232D5B"/>
    <w:rsid w:val="5F744292"/>
    <w:rsid w:val="5F952C60"/>
    <w:rsid w:val="5FD51C0C"/>
    <w:rsid w:val="606129E7"/>
    <w:rsid w:val="60662262"/>
    <w:rsid w:val="60F431B9"/>
    <w:rsid w:val="60F8796B"/>
    <w:rsid w:val="610B35BB"/>
    <w:rsid w:val="61CD1945"/>
    <w:rsid w:val="620E2B02"/>
    <w:rsid w:val="624A22BB"/>
    <w:rsid w:val="62B65C75"/>
    <w:rsid w:val="633D3608"/>
    <w:rsid w:val="63487EAC"/>
    <w:rsid w:val="635349E5"/>
    <w:rsid w:val="63575F25"/>
    <w:rsid w:val="637F68CB"/>
    <w:rsid w:val="64013D86"/>
    <w:rsid w:val="64031C4A"/>
    <w:rsid w:val="643A6EA0"/>
    <w:rsid w:val="64A17E2B"/>
    <w:rsid w:val="64A849CD"/>
    <w:rsid w:val="64CF1F8E"/>
    <w:rsid w:val="64EC5A6B"/>
    <w:rsid w:val="650D77AD"/>
    <w:rsid w:val="653666D1"/>
    <w:rsid w:val="6597576B"/>
    <w:rsid w:val="66090E80"/>
    <w:rsid w:val="6611701E"/>
    <w:rsid w:val="66E30B4F"/>
    <w:rsid w:val="67FD2A7B"/>
    <w:rsid w:val="68210070"/>
    <w:rsid w:val="68BB3495"/>
    <w:rsid w:val="68DB190B"/>
    <w:rsid w:val="69634496"/>
    <w:rsid w:val="69B03442"/>
    <w:rsid w:val="6A315029"/>
    <w:rsid w:val="6AB1009A"/>
    <w:rsid w:val="6B8860DC"/>
    <w:rsid w:val="6BAE7000"/>
    <w:rsid w:val="6BB05959"/>
    <w:rsid w:val="6BD67C2C"/>
    <w:rsid w:val="6C5C04D5"/>
    <w:rsid w:val="6CB13F20"/>
    <w:rsid w:val="6CCA6527"/>
    <w:rsid w:val="6D1E181B"/>
    <w:rsid w:val="6D9B2320"/>
    <w:rsid w:val="6F572D08"/>
    <w:rsid w:val="6FB83CDB"/>
    <w:rsid w:val="6FD5142D"/>
    <w:rsid w:val="6FD548BE"/>
    <w:rsid w:val="70853498"/>
    <w:rsid w:val="70FC7A0D"/>
    <w:rsid w:val="712F4D7E"/>
    <w:rsid w:val="720400C9"/>
    <w:rsid w:val="72074872"/>
    <w:rsid w:val="72BB4D4E"/>
    <w:rsid w:val="72BE4B83"/>
    <w:rsid w:val="73094A27"/>
    <w:rsid w:val="73200F6B"/>
    <w:rsid w:val="746A71CC"/>
    <w:rsid w:val="74715CA6"/>
    <w:rsid w:val="74BB1904"/>
    <w:rsid w:val="74D249BF"/>
    <w:rsid w:val="754358D4"/>
    <w:rsid w:val="75FF0A2F"/>
    <w:rsid w:val="767F7FDC"/>
    <w:rsid w:val="76F66D3B"/>
    <w:rsid w:val="770563B7"/>
    <w:rsid w:val="77DE40CB"/>
    <w:rsid w:val="781135E0"/>
    <w:rsid w:val="78305FF2"/>
    <w:rsid w:val="78694157"/>
    <w:rsid w:val="792E66F3"/>
    <w:rsid w:val="796203CB"/>
    <w:rsid w:val="79B44386"/>
    <w:rsid w:val="79EE6A68"/>
    <w:rsid w:val="7A3E7618"/>
    <w:rsid w:val="7AE5282F"/>
    <w:rsid w:val="7AF956FC"/>
    <w:rsid w:val="7C003A54"/>
    <w:rsid w:val="7C373DB7"/>
    <w:rsid w:val="7C4228B4"/>
    <w:rsid w:val="7C5D47C4"/>
    <w:rsid w:val="7C6B5BDD"/>
    <w:rsid w:val="7CF851FF"/>
    <w:rsid w:val="7D6E0D92"/>
    <w:rsid w:val="7D842440"/>
    <w:rsid w:val="7DA94ABE"/>
    <w:rsid w:val="7E073573"/>
    <w:rsid w:val="7E3B60DE"/>
    <w:rsid w:val="7EDC6139"/>
    <w:rsid w:val="7EEE135D"/>
    <w:rsid w:val="7F290C8A"/>
    <w:rsid w:val="7F3C32C9"/>
    <w:rsid w:val="7F57487B"/>
    <w:rsid w:val="7FA239C6"/>
    <w:rsid w:val="7FB7288D"/>
    <w:rsid w:val="7FB73A06"/>
    <w:rsid w:val="7FC24B9F"/>
    <w:rsid w:val="7FDA4D2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name="Balloon Text" w:locked="1"/>
    <w:lsdException w:qFormat="1" w:unhideWhenUsed="0" w:uiPriority="99" w:semiHidden="0" w:name="Table Grid"/>
    <w:lsdException w:unhideWhenUsed="0" w:uiPriority="99"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5"/>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36"/>
    <w:qFormat/>
    <w:uiPriority w:val="99"/>
    <w:pPr>
      <w:keepNext/>
      <w:keepLines/>
      <w:spacing w:before="260" w:after="260" w:line="416" w:lineRule="auto"/>
      <w:outlineLvl w:val="1"/>
    </w:pPr>
    <w:rPr>
      <w:rFonts w:ascii="Calibri Light" w:hAnsi="Calibri Light"/>
      <w:b/>
      <w:bCs/>
      <w:kern w:val="0"/>
      <w:sz w:val="32"/>
      <w:szCs w:val="32"/>
    </w:rPr>
  </w:style>
  <w:style w:type="paragraph" w:styleId="5">
    <w:name w:val="heading 3"/>
    <w:basedOn w:val="1"/>
    <w:next w:val="6"/>
    <w:link w:val="37"/>
    <w:qFormat/>
    <w:uiPriority w:val="99"/>
    <w:pPr>
      <w:keepNext/>
      <w:keepLines/>
      <w:spacing w:before="260" w:after="260" w:line="416" w:lineRule="auto"/>
      <w:outlineLvl w:val="2"/>
    </w:pPr>
    <w:rPr>
      <w:b/>
      <w:bCs/>
      <w:kern w:val="0"/>
      <w:sz w:val="32"/>
      <w:szCs w:val="32"/>
    </w:rPr>
  </w:style>
  <w:style w:type="paragraph" w:styleId="7">
    <w:name w:val="heading 4"/>
    <w:basedOn w:val="1"/>
    <w:next w:val="1"/>
    <w:link w:val="38"/>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1"/>
    <w:qFormat/>
    <w:locked/>
    <w:uiPriority w:val="99"/>
    <w:pPr>
      <w:spacing w:line="360" w:lineRule="auto"/>
    </w:pPr>
    <w:rPr>
      <w:rFonts w:eastAsia="仿宋_GB2312"/>
      <w:sz w:val="28"/>
    </w:rPr>
  </w:style>
  <w:style w:type="paragraph" w:styleId="6">
    <w:name w:val="Normal Indent"/>
    <w:basedOn w:val="1"/>
    <w:link w:val="52"/>
    <w:qFormat/>
    <w:uiPriority w:val="99"/>
    <w:pPr>
      <w:widowControl/>
      <w:snapToGrid w:val="0"/>
      <w:spacing w:line="480" w:lineRule="exact"/>
      <w:ind w:firstLine="567"/>
    </w:pPr>
    <w:rPr>
      <w:rFonts w:ascii="宋体"/>
      <w:snapToGrid w:val="0"/>
      <w:color w:val="000000"/>
      <w:kern w:val="28"/>
      <w:sz w:val="28"/>
      <w:szCs w:val="20"/>
    </w:rPr>
  </w:style>
  <w:style w:type="paragraph" w:styleId="8">
    <w:name w:val="List Number 2"/>
    <w:basedOn w:val="1"/>
    <w:qFormat/>
    <w:uiPriority w:val="99"/>
    <w:pPr>
      <w:numPr>
        <w:ilvl w:val="0"/>
        <w:numId w:val="2"/>
      </w:numPr>
    </w:pPr>
  </w:style>
  <w:style w:type="paragraph" w:styleId="9">
    <w:name w:val="List Number"/>
    <w:basedOn w:val="1"/>
    <w:qFormat/>
    <w:uiPriority w:val="99"/>
    <w:pPr>
      <w:numPr>
        <w:ilvl w:val="0"/>
        <w:numId w:val="3"/>
      </w:numPr>
    </w:pPr>
  </w:style>
  <w:style w:type="paragraph" w:styleId="10">
    <w:name w:val="Document Map"/>
    <w:basedOn w:val="1"/>
    <w:link w:val="39"/>
    <w:semiHidden/>
    <w:qFormat/>
    <w:locked/>
    <w:uiPriority w:val="99"/>
    <w:pPr>
      <w:shd w:val="clear" w:color="auto" w:fill="000080"/>
      <w:adjustRightInd/>
    </w:pPr>
    <w:rPr>
      <w:rFonts w:ascii="宋体"/>
      <w:sz w:val="18"/>
      <w:szCs w:val="18"/>
    </w:rPr>
  </w:style>
  <w:style w:type="paragraph" w:styleId="11">
    <w:name w:val="annotation text"/>
    <w:basedOn w:val="1"/>
    <w:link w:val="40"/>
    <w:qFormat/>
    <w:uiPriority w:val="99"/>
    <w:pPr>
      <w:adjustRightInd/>
      <w:jc w:val="left"/>
    </w:pPr>
    <w:rPr>
      <w:kern w:val="0"/>
      <w:sz w:val="24"/>
      <w:lang w:val="zh-CN"/>
    </w:rPr>
  </w:style>
  <w:style w:type="paragraph" w:styleId="12">
    <w:name w:val="Body Text Indent"/>
    <w:basedOn w:val="1"/>
    <w:link w:val="42"/>
    <w:qFormat/>
    <w:uiPriority w:val="99"/>
    <w:pPr>
      <w:spacing w:after="120"/>
      <w:ind w:left="420" w:leftChars="200"/>
    </w:pPr>
    <w:rPr>
      <w:kern w:val="0"/>
      <w:sz w:val="24"/>
    </w:rPr>
  </w:style>
  <w:style w:type="paragraph" w:styleId="13">
    <w:name w:val="List Number 3"/>
    <w:basedOn w:val="1"/>
    <w:qFormat/>
    <w:uiPriority w:val="99"/>
    <w:pPr>
      <w:numPr>
        <w:ilvl w:val="0"/>
        <w:numId w:val="4"/>
      </w:numPr>
    </w:pPr>
  </w:style>
  <w:style w:type="paragraph" w:styleId="14">
    <w:name w:val="Plain Text"/>
    <w:basedOn w:val="1"/>
    <w:link w:val="43"/>
    <w:qFormat/>
    <w:uiPriority w:val="99"/>
    <w:rPr>
      <w:rFonts w:ascii="宋体" w:hAnsi="Courier New"/>
      <w:kern w:val="0"/>
      <w:szCs w:val="20"/>
    </w:rPr>
  </w:style>
  <w:style w:type="paragraph" w:styleId="15">
    <w:name w:val="Date"/>
    <w:basedOn w:val="1"/>
    <w:next w:val="1"/>
    <w:link w:val="44"/>
    <w:qFormat/>
    <w:uiPriority w:val="99"/>
    <w:pPr>
      <w:ind w:left="100" w:leftChars="2500"/>
    </w:pPr>
    <w:rPr>
      <w:rFonts w:ascii="宋体"/>
      <w:kern w:val="0"/>
      <w:szCs w:val="20"/>
      <w:lang w:val="zh-CN"/>
    </w:rPr>
  </w:style>
  <w:style w:type="paragraph" w:styleId="16">
    <w:name w:val="Body Text Indent 2"/>
    <w:basedOn w:val="1"/>
    <w:link w:val="45"/>
    <w:semiHidden/>
    <w:qFormat/>
    <w:locked/>
    <w:uiPriority w:val="99"/>
    <w:pPr>
      <w:spacing w:after="120" w:line="480" w:lineRule="auto"/>
      <w:ind w:left="420" w:leftChars="200"/>
    </w:pPr>
  </w:style>
  <w:style w:type="paragraph" w:styleId="17">
    <w:name w:val="Balloon Text"/>
    <w:basedOn w:val="1"/>
    <w:link w:val="79"/>
    <w:semiHidden/>
    <w:qFormat/>
    <w:locked/>
    <w:uiPriority w:val="99"/>
    <w:rPr>
      <w:sz w:val="18"/>
      <w:szCs w:val="18"/>
    </w:rPr>
  </w:style>
  <w:style w:type="paragraph" w:styleId="18">
    <w:name w:val="footer"/>
    <w:basedOn w:val="1"/>
    <w:link w:val="46"/>
    <w:qFormat/>
    <w:uiPriority w:val="99"/>
    <w:pPr>
      <w:tabs>
        <w:tab w:val="center" w:pos="4153"/>
        <w:tab w:val="right" w:pos="8306"/>
      </w:tabs>
      <w:snapToGrid w:val="0"/>
      <w:jc w:val="left"/>
    </w:pPr>
    <w:rPr>
      <w:kern w:val="0"/>
      <w:sz w:val="18"/>
      <w:szCs w:val="18"/>
    </w:rPr>
  </w:style>
  <w:style w:type="paragraph" w:styleId="19">
    <w:name w:val="header"/>
    <w:basedOn w:val="1"/>
    <w:link w:val="51"/>
    <w:qFormat/>
    <w:uiPriority w:val="99"/>
    <w:pPr>
      <w:pBdr>
        <w:bottom w:val="single" w:color="auto" w:sz="6" w:space="1"/>
      </w:pBdr>
      <w:tabs>
        <w:tab w:val="center" w:pos="4153"/>
        <w:tab w:val="right" w:pos="8306"/>
      </w:tabs>
      <w:snapToGrid w:val="0"/>
      <w:jc w:val="center"/>
    </w:pPr>
    <w:rPr>
      <w:kern w:val="0"/>
      <w:sz w:val="18"/>
      <w:szCs w:val="20"/>
    </w:rPr>
  </w:style>
  <w:style w:type="paragraph" w:styleId="20">
    <w:name w:val="footnote text"/>
    <w:basedOn w:val="1"/>
    <w:qFormat/>
    <w:locked/>
    <w:uiPriority w:val="0"/>
    <w:pPr>
      <w:snapToGrid w:val="0"/>
      <w:jc w:val="left"/>
    </w:pPr>
    <w:rPr>
      <w:sz w:val="18"/>
    </w:rPr>
  </w:style>
  <w:style w:type="paragraph" w:styleId="21">
    <w:name w:val="Body Text 2"/>
    <w:basedOn w:val="1"/>
    <w:link w:val="48"/>
    <w:qFormat/>
    <w:uiPriority w:val="99"/>
    <w:pPr>
      <w:widowControl/>
      <w:spacing w:afterLines="50" w:line="216" w:lineRule="auto"/>
      <w:jc w:val="center"/>
    </w:pPr>
    <w:rPr>
      <w:kern w:val="0"/>
      <w:sz w:val="24"/>
    </w:rPr>
  </w:style>
  <w:style w:type="paragraph" w:styleId="22">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3">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4">
    <w:name w:val="Title"/>
    <w:basedOn w:val="1"/>
    <w:next w:val="1"/>
    <w:link w:val="49"/>
    <w:qFormat/>
    <w:uiPriority w:val="99"/>
    <w:pPr>
      <w:spacing w:before="240" w:after="60"/>
      <w:jc w:val="center"/>
      <w:outlineLvl w:val="0"/>
    </w:pPr>
    <w:rPr>
      <w:rFonts w:ascii="Calibri Light" w:hAnsi="Calibri Light"/>
      <w:b/>
      <w:bCs/>
      <w:kern w:val="0"/>
      <w:sz w:val="32"/>
      <w:szCs w:val="32"/>
    </w:rPr>
  </w:style>
  <w:style w:type="paragraph" w:styleId="25">
    <w:name w:val="annotation subject"/>
    <w:basedOn w:val="11"/>
    <w:next w:val="11"/>
    <w:link w:val="50"/>
    <w:qFormat/>
    <w:uiPriority w:val="99"/>
    <w:pPr>
      <w:widowControl/>
      <w:spacing w:afterLines="50"/>
    </w:pPr>
    <w:rPr>
      <w:b/>
      <w:bCs/>
    </w:rPr>
  </w:style>
  <w:style w:type="table" w:styleId="27">
    <w:name w:val="Table Grid"/>
    <w:basedOn w:val="2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b/>
      <w:bCs/>
    </w:rPr>
  </w:style>
  <w:style w:type="character" w:styleId="30">
    <w:name w:val="page number"/>
    <w:basedOn w:val="28"/>
    <w:qFormat/>
    <w:uiPriority w:val="99"/>
    <w:rPr>
      <w:rFonts w:ascii="Arial" w:hAnsi="Arial" w:eastAsia="黑体" w:cs="Times New Roman"/>
      <w:snapToGrid w:val="0"/>
      <w:kern w:val="0"/>
      <w:sz w:val="21"/>
    </w:rPr>
  </w:style>
  <w:style w:type="character" w:styleId="31">
    <w:name w:val="FollowedHyperlink"/>
    <w:basedOn w:val="28"/>
    <w:qFormat/>
    <w:locked/>
    <w:uiPriority w:val="99"/>
    <w:rPr>
      <w:rFonts w:cs="Times New Roman"/>
      <w:color w:val="800080"/>
      <w:u w:val="none"/>
    </w:rPr>
  </w:style>
  <w:style w:type="character" w:styleId="32">
    <w:name w:val="Hyperlink"/>
    <w:basedOn w:val="28"/>
    <w:qFormat/>
    <w:uiPriority w:val="99"/>
    <w:rPr>
      <w:rFonts w:cs="Times New Roman"/>
      <w:color w:val="0000FF"/>
      <w:u w:val="single"/>
    </w:rPr>
  </w:style>
  <w:style w:type="character" w:styleId="33">
    <w:name w:val="annotation reference"/>
    <w:basedOn w:val="28"/>
    <w:semiHidden/>
    <w:qFormat/>
    <w:locked/>
    <w:uiPriority w:val="99"/>
    <w:rPr>
      <w:rFonts w:cs="Times New Roman"/>
      <w:sz w:val="21"/>
      <w:szCs w:val="21"/>
    </w:rPr>
  </w:style>
  <w:style w:type="paragraph" w:customStyle="1" w:styleId="34">
    <w:name w:val="首行缩进"/>
    <w:basedOn w:val="1"/>
    <w:qFormat/>
    <w:uiPriority w:val="99"/>
    <w:pPr>
      <w:spacing w:line="360" w:lineRule="auto"/>
      <w:ind w:firstLine="480" w:firstLineChars="200"/>
    </w:pPr>
    <w:rPr>
      <w:sz w:val="24"/>
      <w:szCs w:val="22"/>
      <w:lang w:val="zh-CN"/>
    </w:rPr>
  </w:style>
  <w:style w:type="character" w:customStyle="1" w:styleId="35">
    <w:name w:val="标题 1 Char"/>
    <w:basedOn w:val="28"/>
    <w:link w:val="3"/>
    <w:qFormat/>
    <w:locked/>
    <w:uiPriority w:val="99"/>
    <w:rPr>
      <w:rFonts w:eastAsia="仿宋_GB2312"/>
      <w:b/>
      <w:kern w:val="44"/>
      <w:sz w:val="44"/>
      <w:szCs w:val="20"/>
    </w:rPr>
  </w:style>
  <w:style w:type="character" w:customStyle="1" w:styleId="36">
    <w:name w:val="标题 2 Char"/>
    <w:basedOn w:val="28"/>
    <w:link w:val="4"/>
    <w:semiHidden/>
    <w:qFormat/>
    <w:locked/>
    <w:uiPriority w:val="99"/>
    <w:rPr>
      <w:rFonts w:ascii="Calibri Light" w:hAnsi="Calibri Light" w:eastAsia="宋体" w:cs="Times New Roman"/>
      <w:b/>
      <w:sz w:val="32"/>
    </w:rPr>
  </w:style>
  <w:style w:type="character" w:customStyle="1" w:styleId="37">
    <w:name w:val="标题 3 Char"/>
    <w:basedOn w:val="28"/>
    <w:link w:val="5"/>
    <w:semiHidden/>
    <w:qFormat/>
    <w:locked/>
    <w:uiPriority w:val="99"/>
    <w:rPr>
      <w:rFonts w:ascii="Times New Roman" w:hAnsi="Times New Roman" w:eastAsia="宋体" w:cs="Times New Roman"/>
      <w:b/>
      <w:sz w:val="32"/>
    </w:rPr>
  </w:style>
  <w:style w:type="character" w:customStyle="1" w:styleId="38">
    <w:name w:val="标题 4 Char"/>
    <w:basedOn w:val="28"/>
    <w:link w:val="7"/>
    <w:semiHidden/>
    <w:qFormat/>
    <w:locked/>
    <w:uiPriority w:val="99"/>
    <w:rPr>
      <w:rFonts w:ascii="Calibri Light" w:hAnsi="Calibri Light" w:eastAsia="宋体" w:cs="Times New Roman"/>
      <w:b/>
      <w:sz w:val="28"/>
    </w:rPr>
  </w:style>
  <w:style w:type="character" w:customStyle="1" w:styleId="39">
    <w:name w:val="文档结构图 Char1"/>
    <w:basedOn w:val="28"/>
    <w:link w:val="10"/>
    <w:semiHidden/>
    <w:qFormat/>
    <w:locked/>
    <w:uiPriority w:val="99"/>
    <w:rPr>
      <w:rFonts w:ascii="宋体" w:hAnsi="Times New Roman" w:cs="Times New Roman"/>
      <w:kern w:val="2"/>
      <w:sz w:val="18"/>
    </w:rPr>
  </w:style>
  <w:style w:type="character" w:customStyle="1" w:styleId="40">
    <w:name w:val="批注文字 Char"/>
    <w:basedOn w:val="28"/>
    <w:link w:val="11"/>
    <w:qFormat/>
    <w:locked/>
    <w:uiPriority w:val="99"/>
    <w:rPr>
      <w:rFonts w:ascii="Times New Roman" w:hAnsi="Times New Roman" w:eastAsia="宋体" w:cs="Times New Roman"/>
      <w:kern w:val="0"/>
      <w:sz w:val="24"/>
      <w:lang w:val="zh-CN" w:eastAsia="zh-CN"/>
    </w:rPr>
  </w:style>
  <w:style w:type="character" w:customStyle="1" w:styleId="41">
    <w:name w:val="正文文本 Char"/>
    <w:basedOn w:val="28"/>
    <w:link w:val="2"/>
    <w:semiHidden/>
    <w:qFormat/>
    <w:locked/>
    <w:uiPriority w:val="99"/>
    <w:rPr>
      <w:rFonts w:cs="Times New Roman"/>
      <w:sz w:val="24"/>
      <w:szCs w:val="24"/>
    </w:rPr>
  </w:style>
  <w:style w:type="character" w:customStyle="1" w:styleId="42">
    <w:name w:val="正文文本缩进 Char"/>
    <w:basedOn w:val="28"/>
    <w:link w:val="12"/>
    <w:semiHidden/>
    <w:qFormat/>
    <w:locked/>
    <w:uiPriority w:val="99"/>
    <w:rPr>
      <w:rFonts w:ascii="Times New Roman" w:hAnsi="Times New Roman" w:cs="Times New Roman"/>
      <w:sz w:val="24"/>
    </w:rPr>
  </w:style>
  <w:style w:type="character" w:customStyle="1" w:styleId="43">
    <w:name w:val="纯文本 Char"/>
    <w:basedOn w:val="28"/>
    <w:link w:val="14"/>
    <w:qFormat/>
    <w:locked/>
    <w:uiPriority w:val="99"/>
    <w:rPr>
      <w:rFonts w:ascii="宋体" w:hAnsi="Courier New" w:eastAsia="宋体" w:cs="Times New Roman"/>
      <w:snapToGrid w:val="0"/>
      <w:sz w:val="21"/>
    </w:rPr>
  </w:style>
  <w:style w:type="character" w:customStyle="1" w:styleId="44">
    <w:name w:val="日期 Char"/>
    <w:basedOn w:val="28"/>
    <w:link w:val="15"/>
    <w:qFormat/>
    <w:locked/>
    <w:uiPriority w:val="99"/>
    <w:rPr>
      <w:rFonts w:ascii="宋体" w:cs="Times New Roman"/>
      <w:sz w:val="21"/>
      <w:lang w:val="zh-CN"/>
    </w:rPr>
  </w:style>
  <w:style w:type="character" w:customStyle="1" w:styleId="45">
    <w:name w:val="正文文本缩进 2 Char"/>
    <w:basedOn w:val="28"/>
    <w:link w:val="16"/>
    <w:semiHidden/>
    <w:qFormat/>
    <w:locked/>
    <w:uiPriority w:val="99"/>
    <w:rPr>
      <w:rFonts w:cs="Times New Roman"/>
      <w:sz w:val="24"/>
      <w:szCs w:val="24"/>
    </w:rPr>
  </w:style>
  <w:style w:type="character" w:customStyle="1" w:styleId="46">
    <w:name w:val="页脚 Char"/>
    <w:basedOn w:val="28"/>
    <w:link w:val="18"/>
    <w:qFormat/>
    <w:locked/>
    <w:uiPriority w:val="99"/>
    <w:rPr>
      <w:rFonts w:ascii="Times New Roman" w:hAnsi="Times New Roman" w:eastAsia="宋体" w:cs="Times New Roman"/>
      <w:sz w:val="18"/>
    </w:rPr>
  </w:style>
  <w:style w:type="character" w:customStyle="1" w:styleId="47">
    <w:name w:val="Header Char"/>
    <w:basedOn w:val="28"/>
    <w:qFormat/>
    <w:locked/>
    <w:uiPriority w:val="99"/>
    <w:rPr>
      <w:rFonts w:ascii="Times New Roman" w:hAnsi="Times New Roman" w:eastAsia="宋体" w:cs="Times New Roman"/>
      <w:sz w:val="18"/>
    </w:rPr>
  </w:style>
  <w:style w:type="character" w:customStyle="1" w:styleId="48">
    <w:name w:val="正文文本 2 Char"/>
    <w:basedOn w:val="28"/>
    <w:link w:val="21"/>
    <w:semiHidden/>
    <w:qFormat/>
    <w:locked/>
    <w:uiPriority w:val="99"/>
    <w:rPr>
      <w:rFonts w:ascii="Times New Roman" w:hAnsi="Times New Roman" w:cs="Times New Roman"/>
      <w:sz w:val="24"/>
    </w:rPr>
  </w:style>
  <w:style w:type="character" w:customStyle="1" w:styleId="49">
    <w:name w:val="标题 Char"/>
    <w:basedOn w:val="28"/>
    <w:link w:val="24"/>
    <w:qFormat/>
    <w:locked/>
    <w:uiPriority w:val="99"/>
    <w:rPr>
      <w:rFonts w:ascii="Calibri Light" w:hAnsi="Calibri Light" w:eastAsia="宋体" w:cs="Times New Roman"/>
      <w:b/>
      <w:sz w:val="32"/>
    </w:rPr>
  </w:style>
  <w:style w:type="character" w:customStyle="1" w:styleId="50">
    <w:name w:val="批注主题 Char"/>
    <w:basedOn w:val="40"/>
    <w:link w:val="25"/>
    <w:semiHidden/>
    <w:qFormat/>
    <w:locked/>
    <w:uiPriority w:val="99"/>
    <w:rPr>
      <w:rFonts w:ascii="Times New Roman" w:hAnsi="Times New Roman" w:eastAsia="宋体" w:cs="Times New Roman"/>
      <w:b/>
      <w:kern w:val="0"/>
      <w:sz w:val="24"/>
      <w:lang w:val="zh-CN" w:eastAsia="zh-CN"/>
    </w:rPr>
  </w:style>
  <w:style w:type="character" w:customStyle="1" w:styleId="51">
    <w:name w:val="页眉 Char"/>
    <w:link w:val="19"/>
    <w:qFormat/>
    <w:locked/>
    <w:uiPriority w:val="99"/>
    <w:rPr>
      <w:rFonts w:ascii="Times New Roman" w:hAnsi="Times New Roman" w:eastAsia="宋体"/>
      <w:sz w:val="18"/>
    </w:rPr>
  </w:style>
  <w:style w:type="character" w:customStyle="1" w:styleId="52">
    <w:name w:val="正文缩进 Char"/>
    <w:link w:val="6"/>
    <w:qFormat/>
    <w:locked/>
    <w:uiPriority w:val="99"/>
    <w:rPr>
      <w:rFonts w:ascii="宋体" w:eastAsia="宋体"/>
      <w:snapToGrid w:val="0"/>
      <w:color w:val="000000"/>
      <w:kern w:val="28"/>
      <w:sz w:val="28"/>
    </w:rPr>
  </w:style>
  <w:style w:type="character" w:customStyle="1" w:styleId="53">
    <w:name w:val="日期 Char1"/>
    <w:semiHidden/>
    <w:qFormat/>
    <w:uiPriority w:val="99"/>
    <w:rPr>
      <w:rFonts w:ascii="Times New Roman" w:hAnsi="Times New Roman" w:eastAsia="宋体"/>
      <w:sz w:val="24"/>
    </w:rPr>
  </w:style>
  <w:style w:type="character" w:customStyle="1" w:styleId="54">
    <w:name w:val="纯文本 Char1"/>
    <w:semiHidden/>
    <w:qFormat/>
    <w:uiPriority w:val="99"/>
    <w:rPr>
      <w:rFonts w:ascii="宋体" w:hAnsi="Courier New" w:eastAsia="宋体"/>
      <w:sz w:val="21"/>
    </w:rPr>
  </w:style>
  <w:style w:type="paragraph" w:customStyle="1" w:styleId="55">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6">
    <w:name w:val="列出段落1"/>
    <w:basedOn w:val="1"/>
    <w:qFormat/>
    <w:uiPriority w:val="99"/>
    <w:pPr>
      <w:spacing w:line="360" w:lineRule="auto"/>
      <w:ind w:firstLine="200" w:firstLineChars="200"/>
    </w:pPr>
    <w:rPr>
      <w:rFonts w:eastAsia="楷体_GB2312" w:cs="Lucida Sans"/>
      <w:sz w:val="24"/>
    </w:rPr>
  </w:style>
  <w:style w:type="paragraph" w:customStyle="1" w:styleId="57">
    <w:name w:val="标题2def"/>
    <w:basedOn w:val="24"/>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58">
    <w:name w:val="标题3def"/>
    <w:basedOn w:val="5"/>
    <w:next w:val="1"/>
    <w:qFormat/>
    <w:uiPriority w:val="99"/>
    <w:pPr>
      <w:snapToGrid w:val="0"/>
      <w:spacing w:before="80" w:after="160" w:line="400" w:lineRule="exact"/>
    </w:pPr>
    <w:rPr>
      <w:rFonts w:ascii="??_GB2312" w:hAnsi="宋体" w:eastAsia="Times New Roman"/>
      <w:bCs w:val="0"/>
      <w:sz w:val="24"/>
      <w:szCs w:val="20"/>
    </w:rPr>
  </w:style>
  <w:style w:type="paragraph" w:customStyle="1" w:styleId="59">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0">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1">
    <w:name w:val="Char Char Char Char1"/>
    <w:basedOn w:val="1"/>
    <w:qFormat/>
    <w:uiPriority w:val="99"/>
    <w:pPr>
      <w:adjustRightInd/>
    </w:pPr>
    <w:rPr>
      <w:rFonts w:ascii="Tahoma" w:hAnsi="Tahoma"/>
      <w:sz w:val="24"/>
      <w:szCs w:val="20"/>
    </w:rPr>
  </w:style>
  <w:style w:type="paragraph" w:customStyle="1" w:styleId="62">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3">
    <w:name w:val="正文段"/>
    <w:basedOn w:val="1"/>
    <w:link w:val="69"/>
    <w:qFormat/>
    <w:uiPriority w:val="99"/>
    <w:pPr>
      <w:widowControl/>
      <w:snapToGrid w:val="0"/>
      <w:spacing w:afterLines="50"/>
      <w:ind w:firstLine="200" w:firstLineChars="200"/>
    </w:pPr>
    <w:rPr>
      <w:kern w:val="0"/>
      <w:sz w:val="24"/>
      <w:szCs w:val="20"/>
    </w:rPr>
  </w:style>
  <w:style w:type="paragraph" w:customStyle="1" w:styleId="64">
    <w:name w:val="正文2"/>
    <w:basedOn w:val="1"/>
    <w:link w:val="68"/>
    <w:qFormat/>
    <w:uiPriority w:val="99"/>
    <w:pPr>
      <w:spacing w:before="156" w:line="360" w:lineRule="auto"/>
      <w:ind w:firstLine="510" w:firstLineChars="200"/>
    </w:pPr>
    <w:rPr>
      <w:sz w:val="24"/>
      <w:szCs w:val="20"/>
    </w:rPr>
  </w:style>
  <w:style w:type="paragraph" w:customStyle="1" w:styleId="65">
    <w:name w:val="表正文"/>
    <w:basedOn w:val="1"/>
    <w:next w:val="14"/>
    <w:qFormat/>
    <w:uiPriority w:val="99"/>
    <w:rPr>
      <w:rFonts w:ascii="宋体" w:hAnsi="Courier New"/>
      <w:szCs w:val="20"/>
    </w:rPr>
  </w:style>
  <w:style w:type="character" w:customStyle="1" w:styleId="66">
    <w:name w:val="文档结构图 Char"/>
    <w:semiHidden/>
    <w:qFormat/>
    <w:uiPriority w:val="99"/>
    <w:rPr>
      <w:kern w:val="2"/>
      <w:sz w:val="24"/>
      <w:shd w:val="clear" w:color="auto" w:fill="000080"/>
    </w:rPr>
  </w:style>
  <w:style w:type="character" w:customStyle="1" w:styleId="67">
    <w:name w:val="日期 Char2"/>
    <w:qFormat/>
    <w:uiPriority w:val="99"/>
    <w:rPr>
      <w:rFonts w:ascii="楷体_GB2312" w:eastAsia="楷体_GB2312"/>
      <w:b/>
      <w:kern w:val="2"/>
      <w:sz w:val="28"/>
      <w:lang w:val="en-US" w:eastAsia="zh-CN"/>
    </w:rPr>
  </w:style>
  <w:style w:type="character" w:customStyle="1" w:styleId="68">
    <w:name w:val="正文2 Char"/>
    <w:link w:val="64"/>
    <w:qFormat/>
    <w:locked/>
    <w:uiPriority w:val="99"/>
    <w:rPr>
      <w:rFonts w:ascii="Times New Roman" w:hAnsi="Times New Roman"/>
      <w:kern w:val="2"/>
      <w:sz w:val="24"/>
    </w:rPr>
  </w:style>
  <w:style w:type="character" w:customStyle="1" w:styleId="69">
    <w:name w:val="正文段 Char"/>
    <w:link w:val="63"/>
    <w:qFormat/>
    <w:locked/>
    <w:uiPriority w:val="99"/>
    <w:rPr>
      <w:rFonts w:ascii="Times New Roman" w:hAnsi="Times New Roman"/>
      <w:sz w:val="24"/>
    </w:rPr>
  </w:style>
  <w:style w:type="paragraph" w:styleId="70">
    <w:name w:val="List Paragraph"/>
    <w:basedOn w:val="1"/>
    <w:qFormat/>
    <w:uiPriority w:val="99"/>
    <w:pPr>
      <w:ind w:left="720"/>
      <w:contextualSpacing/>
    </w:pPr>
  </w:style>
  <w:style w:type="paragraph" w:customStyle="1" w:styleId="71">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2">
    <w:name w:val="px_10"/>
    <w:qFormat/>
    <w:uiPriority w:val="99"/>
    <w:rPr>
      <w:lang w:val="zh-TW" w:eastAsia="zh-TW"/>
    </w:rPr>
  </w:style>
  <w:style w:type="paragraph" w:customStyle="1" w:styleId="73">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4">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5">
    <w:name w:val="列出段落11"/>
    <w:basedOn w:val="1"/>
    <w:qFormat/>
    <w:uiPriority w:val="99"/>
    <w:pPr>
      <w:spacing w:line="360" w:lineRule="auto"/>
      <w:ind w:firstLine="200" w:firstLineChars="200"/>
    </w:pPr>
    <w:rPr>
      <w:rFonts w:eastAsia="楷体_GB2312" w:cs="Lucida Sans"/>
      <w:sz w:val="24"/>
    </w:rPr>
  </w:style>
  <w:style w:type="paragraph" w:customStyle="1" w:styleId="76">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77">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78">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79">
    <w:name w:val="批注框文本 Char"/>
    <w:basedOn w:val="28"/>
    <w:link w:val="17"/>
    <w:semiHidden/>
    <w:qFormat/>
    <w:locked/>
    <w:uiPriority w:val="99"/>
    <w:rPr>
      <w:rFonts w:cs="Times New Roman"/>
      <w:sz w:val="2"/>
    </w:rPr>
  </w:style>
  <w:style w:type="paragraph" w:customStyle="1" w:styleId="80">
    <w:name w:val="列出段落5"/>
    <w:basedOn w:val="1"/>
    <w:qFormat/>
    <w:uiPriority w:val="34"/>
    <w:pPr>
      <w:ind w:firstLine="420" w:firstLineChars="200"/>
    </w:pPr>
    <w:rPr>
      <w:rFonts w:ascii="Calibri" w:hAnsi="Calibri"/>
      <w:sz w:val="24"/>
    </w:rPr>
  </w:style>
  <w:style w:type="paragraph" w:customStyle="1" w:styleId="81">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2">
    <w:name w:val="unnamed11"/>
    <w:basedOn w:val="28"/>
    <w:qFormat/>
    <w:uiPriority w:val="0"/>
    <w:rPr>
      <w:rFonts w:hint="eastAsia" w:ascii="宋体" w:hAnsi="宋体" w:eastAsia="宋体"/>
      <w:sz w:val="21"/>
      <w:szCs w:val="21"/>
    </w:rPr>
  </w:style>
  <w:style w:type="paragraph" w:customStyle="1" w:styleId="83">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4">
    <w:name w:val="font11"/>
    <w:basedOn w:val="28"/>
    <w:qFormat/>
    <w:uiPriority w:val="0"/>
    <w:rPr>
      <w:rFonts w:hint="default" w:ascii="微软雅黑" w:hAnsi="微软雅黑" w:eastAsia="微软雅黑" w:cs="微软雅黑"/>
      <w:color w:val="000000"/>
      <w:sz w:val="20"/>
      <w:szCs w:val="20"/>
      <w:u w:val="none"/>
    </w:rPr>
  </w:style>
  <w:style w:type="paragraph" w:customStyle="1" w:styleId="85">
    <w:name w:val="样式 首行缩进:  0.74 厘米"/>
    <w:basedOn w:val="1"/>
    <w:qFormat/>
    <w:uiPriority w:val="0"/>
    <w:pPr>
      <w:ind w:firstLine="420"/>
    </w:pPr>
    <w:rPr>
      <w:rFonts w:ascii="Arial" w:hAnsi="Arial" w:eastAsia="仿宋_GB2312" w:cs="Arial"/>
      <w:bCs/>
      <w:sz w:val="28"/>
      <w:szCs w:val="28"/>
    </w:rPr>
  </w:style>
  <w:style w:type="paragraph" w:customStyle="1" w:styleId="86">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87">
    <w:name w:val="_Style 1"/>
    <w:basedOn w:val="1"/>
    <w:qFormat/>
    <w:uiPriority w:val="99"/>
    <w:pPr>
      <w:ind w:firstLine="420" w:firstLineChars="200"/>
    </w:pPr>
  </w:style>
  <w:style w:type="paragraph" w:customStyle="1" w:styleId="88">
    <w:name w:val="_Style 2"/>
    <w:basedOn w:val="1"/>
    <w:qFormat/>
    <w:uiPriority w:val="99"/>
    <w:pPr>
      <w:ind w:firstLine="420" w:firstLineChars="200"/>
    </w:pPr>
  </w:style>
  <w:style w:type="paragraph" w:customStyle="1" w:styleId="89">
    <w:name w:val="（1）"/>
    <w:basedOn w:val="1"/>
    <w:qFormat/>
    <w:uiPriority w:val="0"/>
    <w:pPr>
      <w:numPr>
        <w:ilvl w:val="0"/>
        <w:numId w:val="5"/>
      </w:numPr>
      <w:tabs>
        <w:tab w:val="left" w:pos="961"/>
      </w:tabs>
      <w:spacing w:line="360" w:lineRule="auto"/>
    </w:pPr>
    <w:rPr>
      <w:sz w:val="24"/>
    </w:rPr>
  </w:style>
  <w:style w:type="paragraph" w:customStyle="1" w:styleId="9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1">
    <w:name w:val="CM18"/>
    <w:basedOn w:val="90"/>
    <w:next w:val="90"/>
    <w:qFormat/>
    <w:uiPriority w:val="99"/>
    <w:rPr>
      <w:rFonts w:ascii="ST Xihei" w:hAnsi="Calibri" w:eastAsia="ST Xihei"/>
      <w:color w:val="auto"/>
    </w:rPr>
  </w:style>
  <w:style w:type="character" w:customStyle="1" w:styleId="92">
    <w:name w:val="qxdate"/>
    <w:basedOn w:val="28"/>
    <w:qFormat/>
    <w:uiPriority w:val="0"/>
    <w:rPr>
      <w:color w:val="333333"/>
      <w:sz w:val="18"/>
      <w:szCs w:val="18"/>
    </w:rPr>
  </w:style>
  <w:style w:type="character" w:customStyle="1" w:styleId="93">
    <w:name w:val="cfdate"/>
    <w:basedOn w:val="28"/>
    <w:qFormat/>
    <w:uiPriority w:val="0"/>
    <w:rPr>
      <w:color w:val="333333"/>
      <w:sz w:val="18"/>
      <w:szCs w:val="18"/>
    </w:rPr>
  </w:style>
  <w:style w:type="character" w:customStyle="1" w:styleId="94">
    <w:name w:val="redfilefwwh"/>
    <w:basedOn w:val="28"/>
    <w:qFormat/>
    <w:uiPriority w:val="0"/>
    <w:rPr>
      <w:color w:val="BA2636"/>
      <w:sz w:val="18"/>
      <w:szCs w:val="18"/>
    </w:rPr>
  </w:style>
  <w:style w:type="character" w:customStyle="1" w:styleId="95">
    <w:name w:val="displayarti"/>
    <w:basedOn w:val="28"/>
    <w:qFormat/>
    <w:uiPriority w:val="0"/>
    <w:rPr>
      <w:color w:val="FFFFFF"/>
      <w:shd w:val="clear" w:color="auto" w:fill="A00000"/>
    </w:rPr>
  </w:style>
  <w:style w:type="character" w:customStyle="1" w:styleId="96">
    <w:name w:val="gjfg"/>
    <w:basedOn w:val="28"/>
    <w:qFormat/>
    <w:uiPriority w:val="0"/>
  </w:style>
  <w:style w:type="character" w:customStyle="1" w:styleId="97">
    <w:name w:val="redfilenumber"/>
    <w:basedOn w:val="28"/>
    <w:qFormat/>
    <w:uiPriority w:val="0"/>
    <w:rPr>
      <w:color w:val="BA2636"/>
      <w:sz w:val="18"/>
      <w:szCs w:val="18"/>
    </w:rPr>
  </w:style>
  <w:style w:type="character" w:customStyle="1" w:styleId="98">
    <w:name w:val="15"/>
    <w:qFormat/>
    <w:uiPriority w:val="0"/>
    <w:rPr>
      <w:rFonts w:hint="eastAsia" w:ascii="宋体" w:hAnsi="宋体" w:eastAsia="宋体" w:cs="宋体"/>
      <w:color w:val="000000"/>
      <w:sz w:val="24"/>
      <w:szCs w:val="24"/>
    </w:rPr>
  </w:style>
  <w:style w:type="paragraph" w:customStyle="1" w:styleId="99">
    <w:name w:val="tabletext"/>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1.emf" Type="http://schemas.openxmlformats.org/officeDocument/2006/relationships/image"/><Relationship Id="rId11" Target="embeddings/oleObject2.bin" Type="http://schemas.openxmlformats.org/officeDocument/2006/relationships/oleObject"/><Relationship Id="rId12" Target="media/image2.emf" Type="http://schemas.openxmlformats.org/officeDocument/2006/relationships/image"/><Relationship Id="rId13" Target="../customXml/item1.xml" Type="http://schemas.openxmlformats.org/officeDocument/2006/relationships/customXml"/><Relationship Id="rId14" Target="numbering.xml" Type="http://schemas.openxmlformats.org/officeDocument/2006/relationships/numbering"/><Relationship Id="rId15" Target="fontTable.xml" Type="http://schemas.openxmlformats.org/officeDocument/2006/relationships/fontTable"/><Relationship Id="rId2" Target="settings.xml" Type="http://schemas.openxmlformats.org/officeDocument/2006/relationships/settings"/><Relationship Id="rId3" Target="header1.xml" Type="http://schemas.openxmlformats.org/officeDocument/2006/relationships/header"/><Relationship Id="rId4" Target="header2.xml" Type="http://schemas.openxmlformats.org/officeDocument/2006/relationships/header"/><Relationship Id="rId5" Target="footer1.xml" Type="http://schemas.openxmlformats.org/officeDocument/2006/relationships/footer"/><Relationship Id="rId6" Target="footer2.xml" Type="http://schemas.openxmlformats.org/officeDocument/2006/relationships/footer"/><Relationship Id="rId7" Target="footer3.xml" Type="http://schemas.openxmlformats.org/officeDocument/2006/relationships/footer"/><Relationship Id="rId8" Target="theme/theme1.xml" Type="http://schemas.openxmlformats.org/officeDocument/2006/relationships/theme"/><Relationship Id="rId9" Target="embeddings/oleObject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69</Pages>
  <Words>7090</Words>
  <Characters>40414</Characters>
  <Lines>336</Lines>
  <Paragraphs>94</Paragraphs>
  <TotalTime>9</TotalTime>
  <ScaleCrop>false</ScaleCrop>
  <LinksUpToDate>false</LinksUpToDate>
  <CharactersWithSpaces>47410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2019-11-11T02:50:00Z</dcterms:created>
  <dc:creator>Ting</dc:creator>
  <cp:lastModifiedBy>囍多多</cp:lastModifiedBy>
  <cp:lastPrinted>2020-01-14T04:42:00Z</cp:lastPrinted>
  <dcterms:modified xsi:type="dcterms:W3CDTF">2020-03-25T03:26:16Z</dcterms:modified>
  <cp:revision>11</cp:revision>
  <dc:title>绍兴市公安局交通警察支队交警互联网支付及罚缴平台二期项目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