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outlineLvl w:val="0"/>
        <w:rPr>
          <w:rFonts w:ascii="隶书" w:hAnsi="Arial" w:eastAsia="隶书" w:cs="Arial"/>
          <w:b/>
          <w:sz w:val="72"/>
          <w:szCs w:val="72"/>
        </w:rPr>
      </w:pPr>
      <w:r>
        <w:rPr>
          <w:rFonts w:hint="eastAsia" w:ascii="隶书" w:hAnsi="Arial" w:eastAsia="隶书" w:cs="Arial"/>
          <w:b/>
          <w:sz w:val="52"/>
          <w:szCs w:val="52"/>
        </w:rPr>
        <w:t>绍兴市公安局交通管理局事故车辆暂扣代驾服务供应商准入项目</w:t>
      </w: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hint="default" w:ascii="隶书" w:eastAsia="隶书"/>
          <w:b/>
          <w:color w:val="auto"/>
          <w:sz w:val="28"/>
          <w:szCs w:val="28"/>
          <w:lang w:val="en-US" w:eastAsia="zh-CN"/>
        </w:rPr>
      </w:pPr>
      <w:r>
        <w:rPr>
          <w:rFonts w:hint="eastAsia" w:ascii="隶书" w:eastAsia="隶书"/>
          <w:b/>
          <w:sz w:val="28"/>
          <w:szCs w:val="28"/>
        </w:rPr>
        <w:t>招标编号</w:t>
      </w:r>
      <w:r>
        <w:rPr>
          <w:rFonts w:ascii="隶书" w:eastAsia="隶书"/>
          <w:b/>
          <w:sz w:val="28"/>
          <w:szCs w:val="28"/>
        </w:rPr>
        <w:t>:</w:t>
      </w:r>
      <w:r>
        <w:rPr>
          <w:rFonts w:ascii="隶书" w:eastAsia="隶书"/>
          <w:b/>
          <w:color w:val="auto"/>
          <w:sz w:val="28"/>
          <w:szCs w:val="28"/>
        </w:rPr>
        <w:t>YH2020-</w:t>
      </w:r>
      <w:r>
        <w:rPr>
          <w:rFonts w:hint="eastAsia" w:ascii="隶书" w:eastAsia="隶书"/>
          <w:b/>
          <w:color w:val="auto"/>
          <w:sz w:val="28"/>
          <w:szCs w:val="28"/>
          <w:lang w:val="en-US" w:eastAsia="zh-CN"/>
        </w:rPr>
        <w:t>11055</w:t>
      </w:r>
    </w:p>
    <w:tbl>
      <w:tblPr>
        <w:tblStyle w:val="29"/>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绍兴市公安局交通管理局</w:t>
            </w:r>
            <w:r>
              <w:rPr>
                <w:rFonts w:ascii="隶书" w:hAnsi="宋体" w:eastAsia="隶书"/>
                <w:sz w:val="28"/>
                <w:szCs w:val="28"/>
              </w:rPr>
              <w:t xml:space="preserve"> </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年十</w:t>
            </w:r>
            <w:r>
              <w:rPr>
                <w:rFonts w:hint="eastAsia" w:ascii="隶书" w:eastAsia="隶书"/>
                <w:b/>
                <w:sz w:val="28"/>
                <w:szCs w:val="28"/>
                <w:lang w:eastAsia="zh-CN"/>
              </w:rPr>
              <w:t>一</w:t>
            </w:r>
            <w:r>
              <w:rPr>
                <w:rFonts w:hint="eastAsia" w:ascii="隶书" w:eastAsia="隶书"/>
                <w:b/>
                <w:sz w:val="28"/>
                <w:szCs w:val="28"/>
              </w:rPr>
              <w:t>月</w:t>
            </w:r>
          </w:p>
        </w:tc>
      </w:tr>
    </w:tbl>
    <w:p>
      <w:pP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w:t>
      </w:r>
      <w:r>
        <w:rPr>
          <w:rFonts w:ascii="仿宋" w:hAnsi="仿宋" w:eastAsia="仿宋" w:cs="仿宋"/>
          <w:b/>
          <w:sz w:val="36"/>
          <w:szCs w:val="36"/>
        </w:rPr>
        <w:t xml:space="preserve"> </w:t>
      </w:r>
      <w:r>
        <w:rPr>
          <w:rFonts w:hint="eastAsia" w:ascii="仿宋" w:hAnsi="仿宋" w:eastAsia="仿宋" w:cs="仿宋"/>
          <w:b/>
          <w:sz w:val="36"/>
          <w:szCs w:val="36"/>
        </w:rPr>
        <w:t>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w:t>
      </w:r>
      <w:r>
        <w:rPr>
          <w:rFonts w:ascii="仿宋" w:hAnsi="仿宋" w:eastAsia="仿宋" w:cs="仿宋"/>
          <w:b/>
          <w:sz w:val="36"/>
          <w:szCs w:val="36"/>
        </w:rPr>
        <w:t xml:space="preserve"> </w:t>
      </w:r>
      <w:r>
        <w:rPr>
          <w:rFonts w:hint="eastAsia" w:ascii="仿宋" w:hAnsi="仿宋" w:eastAsia="仿宋" w:cs="仿宋"/>
          <w:b/>
          <w:sz w:val="36"/>
          <w:szCs w:val="36"/>
        </w:rPr>
        <w:t>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w:t>
      </w:r>
      <w:r>
        <w:rPr>
          <w:rFonts w:ascii="仿宋" w:hAnsi="仿宋" w:eastAsia="仿宋" w:cs="仿宋"/>
          <w:b/>
          <w:sz w:val="36"/>
          <w:szCs w:val="36"/>
        </w:rPr>
        <w:t xml:space="preserve"> </w:t>
      </w:r>
      <w:r>
        <w:rPr>
          <w:rFonts w:hint="eastAsia" w:ascii="仿宋" w:hAnsi="仿宋" w:eastAsia="仿宋" w:cs="仿宋"/>
          <w:b/>
          <w:sz w:val="36"/>
          <w:szCs w:val="36"/>
        </w:rPr>
        <w:t>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w:t>
      </w:r>
      <w:r>
        <w:rPr>
          <w:rFonts w:ascii="仿宋" w:hAnsi="仿宋" w:eastAsia="仿宋" w:cs="仿宋"/>
          <w:b/>
          <w:sz w:val="36"/>
          <w:szCs w:val="36"/>
        </w:rPr>
        <w:t xml:space="preserve"> </w:t>
      </w:r>
      <w:r>
        <w:rPr>
          <w:rFonts w:hint="eastAsia" w:ascii="仿宋" w:hAnsi="仿宋" w:eastAsia="仿宋" w:cs="仿宋"/>
          <w:b/>
          <w:sz w:val="36"/>
          <w:szCs w:val="36"/>
        </w:rPr>
        <w:t>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w:t>
      </w:r>
      <w:r>
        <w:rPr>
          <w:rFonts w:ascii="仿宋" w:hAnsi="仿宋" w:eastAsia="仿宋" w:cs="仿宋"/>
          <w:b/>
          <w:sz w:val="36"/>
          <w:szCs w:val="36"/>
        </w:rPr>
        <w:t xml:space="preserve"> </w:t>
      </w:r>
      <w:r>
        <w:rPr>
          <w:rFonts w:hint="eastAsia" w:ascii="仿宋" w:hAnsi="仿宋" w:eastAsia="仿宋" w:cs="仿宋"/>
          <w:b/>
          <w:sz w:val="36"/>
          <w:szCs w:val="36"/>
        </w:rPr>
        <w:t>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w:t>
      </w:r>
      <w:r>
        <w:rPr>
          <w:rFonts w:ascii="仿宋" w:hAnsi="仿宋" w:eastAsia="仿宋" w:cs="仿宋"/>
          <w:b/>
          <w:sz w:val="36"/>
          <w:szCs w:val="36"/>
        </w:rPr>
        <w:t xml:space="preserve"> </w:t>
      </w:r>
      <w:r>
        <w:rPr>
          <w:rFonts w:hint="eastAsia" w:ascii="仿宋" w:hAnsi="仿宋" w:eastAsia="仿宋" w:cs="仿宋"/>
          <w:b/>
          <w:sz w:val="36"/>
          <w:szCs w:val="36"/>
        </w:rPr>
        <w:t>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600" w:lineRule="exact"/>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w:t>
      </w:r>
      <w:r>
        <w:rPr>
          <w:rFonts w:ascii="仿宋" w:hAnsi="仿宋" w:eastAsia="仿宋" w:cs="仿宋"/>
          <w:b/>
          <w:sz w:val="36"/>
          <w:szCs w:val="36"/>
        </w:rPr>
        <w:t xml:space="preserve"> </w:t>
      </w:r>
      <w:r>
        <w:rPr>
          <w:rFonts w:hint="eastAsia" w:ascii="仿宋" w:hAnsi="仿宋" w:eastAsia="仿宋" w:cs="仿宋"/>
          <w:b/>
          <w:sz w:val="36"/>
          <w:szCs w:val="36"/>
        </w:rPr>
        <w:t>招标公告</w:t>
      </w:r>
    </w:p>
    <w:tbl>
      <w:tblPr>
        <w:tblStyle w:val="29"/>
        <w:tblW w:w="5000" w:type="pct"/>
        <w:tblInd w:w="0" w:type="dxa"/>
        <w:tblLayout w:type="autofit"/>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5000" w:type="pct"/>
            <w:vAlign w:val="center"/>
          </w:tcPr>
          <w:p>
            <w:pPr>
              <w:spacing w:line="288" w:lineRule="auto"/>
              <w:rPr>
                <w:rFonts w:ascii="仿宋" w:hAnsi="仿宋" w:eastAsia="仿宋" w:cs="仿宋"/>
                <w:sz w:val="24"/>
              </w:rPr>
            </w:pPr>
            <w:r>
              <w:rPr>
                <w:rFonts w:ascii="仿宋" w:hAnsi="仿宋" w:eastAsia="仿宋" w:cs="仿宋"/>
                <w:sz w:val="24"/>
              </w:rPr>
              <w:br w:type="page"/>
            </w:r>
          </w:p>
          <w:tbl>
            <w:tblPr>
              <w:tblStyle w:val="29"/>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Borders>
                    <w:top w:val="single" w:color="auto" w:sz="4" w:space="0"/>
                    <w:left w:val="single" w:color="auto" w:sz="4" w:space="0"/>
                    <w:bottom w:val="single" w:color="auto" w:sz="4" w:space="0"/>
                    <w:right w:val="single" w:color="auto" w:sz="4" w:space="0"/>
                  </w:tcBorders>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w:t>
                  </w:r>
                  <w:r>
                    <w:rPr>
                      <w:rFonts w:ascii="仿宋" w:hAnsi="仿宋" w:eastAsia="仿宋" w:cs="仿宋"/>
                      <w:kern w:val="0"/>
                      <w:sz w:val="24"/>
                    </w:rPr>
                    <w:t>  </w:t>
                  </w:r>
                </w:p>
                <w:p>
                  <w:pPr>
                    <w:widowControl/>
                    <w:snapToGrid w:val="0"/>
                    <w:spacing w:line="288" w:lineRule="auto"/>
                    <w:rPr>
                      <w:rFonts w:ascii="仿宋" w:hAnsi="仿宋" w:eastAsia="仿宋" w:cs="仿宋"/>
                      <w:kern w:val="0"/>
                      <w:sz w:val="24"/>
                    </w:rPr>
                  </w:pPr>
                  <w:r>
                    <w:rPr>
                      <w:rFonts w:hint="eastAsia" w:ascii="仿宋" w:hAnsi="仿宋" w:eastAsia="仿宋" w:cs="仿宋"/>
                      <w:kern w:val="0"/>
                      <w:sz w:val="24"/>
                    </w:rPr>
                    <w:t>绍兴市公安局交通管理局事故车辆暂扣代驾服务供应商准入项目的潜在投标人应在网上报名获取（下载）招标文件，并于</w:t>
                  </w:r>
                  <w:r>
                    <w:rPr>
                      <w:rFonts w:ascii="仿宋" w:hAnsi="仿宋" w:eastAsia="仿宋" w:cs="仿宋"/>
                      <w:color w:val="auto"/>
                      <w:kern w:val="0"/>
                      <w:sz w:val="24"/>
                    </w:rPr>
                    <w:t>2020</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ascii="仿宋" w:hAnsi="仿宋" w:eastAsia="仿宋" w:cs="仿宋"/>
                      <w:color w:val="auto"/>
                      <w:kern w:val="0"/>
                      <w:sz w:val="24"/>
                    </w:rPr>
                    <w:t>1</w:t>
                  </w:r>
                  <w:r>
                    <w:rPr>
                      <w:rFonts w:hint="eastAsia" w:ascii="仿宋" w:hAnsi="仿宋" w:eastAsia="仿宋" w:cs="仿宋"/>
                      <w:color w:val="auto"/>
                      <w:kern w:val="0"/>
                      <w:sz w:val="24"/>
                      <w:lang w:val="en-US" w:eastAsia="zh-CN"/>
                    </w:rPr>
                    <w:t>4</w:t>
                  </w:r>
                  <w:r>
                    <w:rPr>
                      <w:rFonts w:ascii="仿宋" w:hAnsi="仿宋" w:eastAsia="仿宋" w:cs="仿宋"/>
                      <w:color w:val="auto"/>
                      <w:kern w:val="0"/>
                      <w:sz w:val="24"/>
                    </w:rPr>
                    <w:t>:00</w:t>
                  </w:r>
                  <w:r>
                    <w:rPr>
                      <w:rFonts w:hint="eastAsia" w:ascii="仿宋" w:hAnsi="仿宋" w:eastAsia="仿宋" w:cs="仿宋"/>
                      <w:kern w:val="0"/>
                      <w:sz w:val="24"/>
                    </w:rPr>
                    <w:t>（北京时间）前递交（上传）投标文件。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项目编号：</w:t>
            </w:r>
            <w:r>
              <w:rPr>
                <w:rFonts w:ascii="仿宋" w:hAnsi="仿宋" w:eastAsia="仿宋" w:cs="仿宋"/>
                <w:color w:val="auto"/>
                <w:kern w:val="0"/>
                <w:sz w:val="24"/>
              </w:rPr>
              <w:t>YH2020-</w:t>
            </w:r>
            <w:r>
              <w:rPr>
                <w:rFonts w:hint="eastAsia" w:ascii="仿宋" w:hAnsi="仿宋" w:eastAsia="仿宋" w:cs="仿宋"/>
                <w:color w:val="auto"/>
                <w:kern w:val="0"/>
                <w:sz w:val="24"/>
                <w:lang w:val="en-US" w:eastAsia="zh-CN"/>
              </w:rPr>
              <w:t>11055</w:t>
            </w:r>
            <w:r>
              <w:rPr>
                <w:rFonts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项目名称：绍兴市公安局交通管理局事故车辆暂扣代驾服务供应商准入项目</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预算金额（元）：</w:t>
            </w:r>
            <w:r>
              <w:rPr>
                <w:rFonts w:ascii="仿宋" w:hAnsi="仿宋" w:eastAsia="仿宋" w:cs="仿宋"/>
                <w:color w:val="auto"/>
                <w:sz w:val="24"/>
              </w:rPr>
              <w:t>1500000</w:t>
            </w:r>
            <w:r>
              <w:rPr>
                <w:rFonts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最高限价（元）：</w:t>
            </w:r>
            <w:r>
              <w:rPr>
                <w:rFonts w:ascii="仿宋" w:hAnsi="仿宋" w:eastAsia="仿宋" w:cs="仿宋"/>
                <w:color w:val="auto"/>
                <w:sz w:val="24"/>
              </w:rPr>
              <w:t>1500000</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采购需求：详见采购文件</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标项一</w:t>
            </w:r>
            <w:r>
              <w:rPr>
                <w:rFonts w:ascii="仿宋" w:hAnsi="仿宋" w:eastAsia="仿宋" w:cs="仿宋"/>
                <w:color w:val="auto"/>
                <w:kern w:val="0"/>
                <w:sz w:val="24"/>
              </w:rPr>
              <w:t>:</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标项名称</w:t>
            </w:r>
            <w:r>
              <w:rPr>
                <w:rFonts w:ascii="仿宋" w:hAnsi="仿宋" w:eastAsia="仿宋" w:cs="仿宋"/>
                <w:color w:val="auto"/>
                <w:kern w:val="0"/>
                <w:sz w:val="24"/>
              </w:rPr>
              <w:t>:</w:t>
            </w:r>
            <w:r>
              <w:rPr>
                <w:rFonts w:hint="eastAsia" w:ascii="仿宋" w:hAnsi="仿宋" w:eastAsia="仿宋" w:cs="仿宋"/>
                <w:color w:val="auto"/>
                <w:kern w:val="0"/>
                <w:sz w:val="24"/>
              </w:rPr>
              <w:t>绍兴市公安局交通管理局事故车辆暂扣代驾服务供应商准入项目</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数量</w:t>
            </w:r>
            <w:r>
              <w:rPr>
                <w:rFonts w:ascii="仿宋" w:hAnsi="仿宋" w:eastAsia="仿宋" w:cs="仿宋"/>
                <w:color w:val="auto"/>
                <w:kern w:val="0"/>
                <w:sz w:val="24"/>
              </w:rPr>
              <w:t>:</w:t>
            </w:r>
            <w:r>
              <w:rPr>
                <w:rFonts w:hint="eastAsia" w:ascii="仿宋" w:hAnsi="仿宋" w:eastAsia="仿宋" w:cs="仿宋"/>
                <w:color w:val="auto"/>
                <w:kern w:val="0"/>
                <w:sz w:val="24"/>
              </w:rPr>
              <w:t>不限</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color w:val="auto"/>
                <w:kern w:val="0"/>
                <w:sz w:val="24"/>
              </w:rPr>
              <w:t>预算金额（元）</w:t>
            </w:r>
            <w:r>
              <w:rPr>
                <w:rFonts w:ascii="仿宋" w:hAnsi="仿宋" w:eastAsia="仿宋" w:cs="仿宋"/>
                <w:color w:val="auto"/>
                <w:kern w:val="0"/>
                <w:sz w:val="24"/>
              </w:rPr>
              <w:t>: </w:t>
            </w:r>
            <w:r>
              <w:rPr>
                <w:rFonts w:ascii="仿宋" w:hAnsi="仿宋" w:eastAsia="仿宋" w:cs="仿宋"/>
                <w:color w:val="auto"/>
                <w:sz w:val="24"/>
              </w:rPr>
              <w:t>1500000</w:t>
            </w:r>
            <w:r>
              <w:rPr>
                <w:rFonts w:ascii="仿宋" w:hAnsi="仿宋" w:eastAsia="仿宋" w:cs="仿宋"/>
                <w:color w:val="auto"/>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w:t>
            </w:r>
            <w:r>
              <w:rPr>
                <w:rFonts w:ascii="仿宋" w:hAnsi="仿宋" w:eastAsia="仿宋" w:cs="仿宋"/>
                <w:kern w:val="0"/>
                <w:sz w:val="24"/>
              </w:rPr>
              <w:t> </w:t>
            </w:r>
          </w:p>
          <w:p>
            <w:pPr>
              <w:pStyle w:val="72"/>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本项目（否）接受联合体投标。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widowControl/>
              <w:snapToGrid w:val="0"/>
              <w:spacing w:line="288" w:lineRule="auto"/>
              <w:ind w:firstLine="480" w:firstLineChars="200"/>
              <w:jc w:val="left"/>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满足《中华人民共和国政府采购法》第二十二条规定；未被“信用中国”（</w:t>
            </w:r>
            <w:r>
              <w:rPr>
                <w:rFonts w:ascii="仿宋" w:hAnsi="仿宋" w:eastAsia="仿宋" w:cs="仿宋"/>
                <w:kern w:val="0"/>
                <w:sz w:val="24"/>
              </w:rPr>
              <w:t>www.creditchina.gov.cn)</w:t>
            </w:r>
            <w:r>
              <w:rPr>
                <w:rFonts w:hint="eastAsia" w:ascii="仿宋" w:hAnsi="仿宋" w:eastAsia="仿宋" w:cs="仿宋"/>
                <w:kern w:val="0"/>
                <w:sz w:val="24"/>
              </w:rPr>
              <w:t>、中国政府采购网（</w:t>
            </w:r>
            <w:r>
              <w:rPr>
                <w:rFonts w:ascii="仿宋" w:hAnsi="仿宋" w:eastAsia="仿宋" w:cs="仿宋"/>
                <w:kern w:val="0"/>
                <w:sz w:val="24"/>
              </w:rPr>
              <w:t>www.ccgp.gov.cn</w:t>
            </w:r>
            <w:r>
              <w:rPr>
                <w:rFonts w:hint="eastAsia" w:ascii="仿宋" w:hAnsi="仿宋" w:eastAsia="仿宋" w:cs="仿宋"/>
                <w:kern w:val="0"/>
                <w:sz w:val="24"/>
              </w:rPr>
              <w:t>）列入失信被执行人、重大税收违法案件当事人名单、政府采购严重违法失信行为记录名单。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落实政府采购政策需满足的资格要求：无。</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ascii="仿宋" w:hAnsi="仿宋" w:eastAsia="仿宋" w:cs="仿宋"/>
                <w:kern w:val="0"/>
                <w:sz w:val="24"/>
              </w:rPr>
              <w:t>3.</w:t>
            </w:r>
            <w:r>
              <w:rPr>
                <w:rFonts w:hint="eastAsia" w:ascii="仿宋" w:hAnsi="仿宋" w:eastAsia="仿宋" w:cs="仿宋"/>
                <w:kern w:val="0"/>
                <w:sz w:val="24"/>
              </w:rPr>
              <w:t>本项目的特定资格要求：</w:t>
            </w:r>
            <w:r>
              <w:rPr>
                <w:rFonts w:hint="eastAsia" w:ascii="仿宋_GB2312" w:hAnsi="宋体" w:eastAsia="仿宋_GB2312" w:cs="宋体"/>
                <w:kern w:val="0"/>
                <w:sz w:val="24"/>
              </w:rPr>
              <w:t>无</w:t>
            </w:r>
            <w:r>
              <w:rPr>
                <w:rFonts w:hint="eastAsia" w:ascii="仿宋" w:hAnsi="仿宋" w:eastAsia="仿宋" w:cs="仿宋"/>
                <w:kern w:val="0"/>
                <w:sz w:val="24"/>
              </w:rPr>
              <w:t>。</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w:t>
            </w:r>
            <w:r>
              <w:rPr>
                <w:rFonts w:ascii="仿宋" w:hAnsi="仿宋" w:eastAsia="仿宋" w:cs="仿宋"/>
                <w:kern w:val="0"/>
                <w:sz w:val="24"/>
              </w:rPr>
              <w:t>/</w:t>
            </w:r>
            <w:r>
              <w:rPr>
                <w:rFonts w:hint="eastAsia" w:ascii="仿宋" w:hAnsi="仿宋" w:eastAsia="仿宋" w:cs="仿宋"/>
                <w:kern w:val="0"/>
                <w:sz w:val="24"/>
              </w:rPr>
              <w:t>至</w:t>
            </w:r>
            <w:r>
              <w:rPr>
                <w:rFonts w:ascii="仿宋" w:hAnsi="仿宋" w:eastAsia="仿宋" w:cs="仿宋"/>
                <w:color w:val="auto"/>
                <w:kern w:val="0"/>
                <w:sz w:val="24"/>
              </w:rPr>
              <w:t>2020</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hint="eastAsia" w:ascii="仿宋" w:hAnsi="仿宋" w:eastAsia="仿宋" w:cs="仿宋"/>
                <w:kern w:val="0"/>
                <w:sz w:val="24"/>
              </w:rPr>
              <w:t>，每天上午</w:t>
            </w:r>
            <w:r>
              <w:rPr>
                <w:rFonts w:ascii="仿宋" w:hAnsi="仿宋" w:eastAsia="仿宋" w:cs="仿宋"/>
                <w:kern w:val="0"/>
                <w:sz w:val="24"/>
              </w:rPr>
              <w:t>00:00</w:t>
            </w:r>
            <w:r>
              <w:rPr>
                <w:rFonts w:hint="eastAsia" w:ascii="仿宋" w:hAnsi="仿宋" w:eastAsia="仿宋" w:cs="仿宋"/>
                <w:kern w:val="0"/>
                <w:sz w:val="24"/>
              </w:rPr>
              <w:t>至</w:t>
            </w:r>
            <w:r>
              <w:rPr>
                <w:rFonts w:ascii="仿宋" w:hAnsi="仿宋" w:eastAsia="仿宋" w:cs="仿宋"/>
                <w:kern w:val="0"/>
                <w:sz w:val="24"/>
              </w:rPr>
              <w:t>12:00 </w:t>
            </w:r>
            <w:r>
              <w:rPr>
                <w:rFonts w:hint="eastAsia" w:ascii="仿宋" w:hAnsi="仿宋" w:eastAsia="仿宋" w:cs="仿宋"/>
                <w:kern w:val="0"/>
                <w:sz w:val="24"/>
              </w:rPr>
              <w:t>，下午</w:t>
            </w:r>
            <w:r>
              <w:rPr>
                <w:rFonts w:ascii="仿宋" w:hAnsi="仿宋" w:eastAsia="仿宋" w:cs="仿宋"/>
                <w:kern w:val="0"/>
                <w:sz w:val="24"/>
              </w:rPr>
              <w:t>12:00</w:t>
            </w:r>
            <w:r>
              <w:rPr>
                <w:rFonts w:hint="eastAsia" w:ascii="仿宋" w:hAnsi="仿宋" w:eastAsia="仿宋" w:cs="仿宋"/>
                <w:kern w:val="0"/>
                <w:sz w:val="24"/>
              </w:rPr>
              <w:t>至</w:t>
            </w:r>
            <w:r>
              <w:rPr>
                <w:rFonts w:ascii="仿宋" w:hAnsi="仿宋" w:eastAsia="仿宋" w:cs="仿宋"/>
                <w:kern w:val="0"/>
                <w:sz w:val="24"/>
              </w:rPr>
              <w:t>23:59</w:t>
            </w:r>
            <w:r>
              <w:rPr>
                <w:rFonts w:hint="eastAsia" w:ascii="仿宋" w:hAnsi="仿宋" w:eastAsia="仿宋" w:cs="仿宋"/>
                <w:kern w:val="0"/>
                <w:sz w:val="24"/>
              </w:rPr>
              <w:t>（北京时间，线上获取法定节假日均可，线下获取文件法定节假日除外）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ascii="仿宋" w:hAnsi="仿宋" w:eastAsia="仿宋" w:cs="仿宋"/>
                <w:bCs/>
                <w:kern w:val="0"/>
                <w:sz w:val="24"/>
              </w:rPr>
              <w:t>http://www.zcygov.cn/</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w:t>
            </w:r>
            <w:r>
              <w:rPr>
                <w:rFonts w:ascii="仿宋" w:hAnsi="仿宋" w:eastAsia="仿宋" w:cs="仿宋"/>
                <w:bCs/>
                <w:kern w:val="0"/>
                <w:sz w:val="24"/>
              </w:rPr>
              <w:t>http://www.zcygov.cn/</w:t>
            </w:r>
            <w:r>
              <w:rPr>
                <w:rFonts w:hint="eastAsia" w:ascii="仿宋" w:hAnsi="仿宋" w:eastAsia="仿宋" w:cs="仿宋"/>
                <w:bCs/>
                <w:kern w:val="0"/>
                <w:sz w:val="24"/>
              </w:rPr>
              <w:t>，在线申请获取采购文件（进入“项目采购”应用，在获取采购文件菜单中选择项目，申请获取采购文件）。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w:t>
            </w:r>
            <w:r>
              <w:rPr>
                <w:rFonts w:ascii="仿宋" w:hAnsi="仿宋" w:eastAsia="仿宋" w:cs="仿宋"/>
                <w:kern w:val="0"/>
                <w:sz w:val="24"/>
              </w:rPr>
              <w:t>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color w:val="auto"/>
                <w:kern w:val="0"/>
                <w:sz w:val="24"/>
              </w:rPr>
            </w:pPr>
            <w:r>
              <w:rPr>
                <w:rFonts w:hint="eastAsia" w:ascii="仿宋" w:hAnsi="仿宋" w:eastAsia="仿宋" w:cs="仿宋"/>
                <w:kern w:val="0"/>
                <w:sz w:val="24"/>
              </w:rPr>
              <w:t>提交投标文件截止时间：</w:t>
            </w:r>
            <w:r>
              <w:rPr>
                <w:rFonts w:ascii="仿宋" w:hAnsi="仿宋" w:eastAsia="仿宋" w:cs="仿宋"/>
                <w:color w:val="auto"/>
                <w:kern w:val="0"/>
                <w:sz w:val="24"/>
              </w:rPr>
              <w:t>2020</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ascii="仿宋" w:hAnsi="仿宋" w:eastAsia="仿宋" w:cs="仿宋"/>
                <w:color w:val="auto"/>
                <w:kern w:val="0"/>
                <w:sz w:val="24"/>
              </w:rPr>
              <w:t>1</w:t>
            </w:r>
            <w:r>
              <w:rPr>
                <w:rFonts w:hint="eastAsia" w:ascii="仿宋" w:hAnsi="仿宋" w:eastAsia="仿宋" w:cs="仿宋"/>
                <w:color w:val="auto"/>
                <w:kern w:val="0"/>
                <w:sz w:val="24"/>
                <w:lang w:val="en-US" w:eastAsia="zh-CN"/>
              </w:rPr>
              <w:t>4</w:t>
            </w:r>
            <w:r>
              <w:rPr>
                <w:rFonts w:ascii="仿宋" w:hAnsi="仿宋" w:eastAsia="仿宋" w:cs="仿宋"/>
                <w:color w:val="auto"/>
                <w:kern w:val="0"/>
                <w:sz w:val="24"/>
              </w:rPr>
              <w:t>:</w:t>
            </w:r>
            <w:r>
              <w:rPr>
                <w:rFonts w:ascii="仿宋" w:hAnsi="仿宋" w:eastAsia="仿宋" w:cs="仿宋"/>
                <w:color w:val="auto"/>
                <w:kern w:val="0"/>
                <w:sz w:val="24"/>
              </w:rPr>
              <w:t>00</w:t>
            </w:r>
            <w:r>
              <w:rPr>
                <w:rFonts w:hint="eastAsia" w:ascii="仿宋" w:hAnsi="仿宋" w:eastAsia="仿宋" w:cs="仿宋"/>
                <w:color w:val="auto"/>
                <w:kern w:val="0"/>
                <w:sz w:val="24"/>
              </w:rPr>
              <w:t>（北京时间）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w:t>
            </w:r>
            <w:r>
              <w:rPr>
                <w:rFonts w:ascii="仿宋" w:hAnsi="仿宋" w:eastAsia="仿宋" w:cs="仿宋"/>
                <w:color w:val="auto"/>
                <w:kern w:val="0"/>
                <w:sz w:val="24"/>
              </w:rPr>
              <w:t>2020</w:t>
            </w:r>
            <w:r>
              <w:rPr>
                <w:rFonts w:hint="eastAsia" w:ascii="仿宋" w:hAnsi="仿宋" w:eastAsia="仿宋" w:cs="仿宋"/>
                <w:color w:val="auto"/>
                <w:kern w:val="0"/>
                <w:sz w:val="24"/>
              </w:rPr>
              <w:t>年</w:t>
            </w:r>
            <w:r>
              <w:rPr>
                <w:rFonts w:hint="eastAsia" w:ascii="仿宋" w:hAnsi="仿宋" w:eastAsia="仿宋" w:cs="仿宋"/>
                <w:color w:val="auto"/>
                <w:kern w:val="0"/>
                <w:sz w:val="24"/>
                <w:lang w:val="en-US" w:eastAsia="zh-CN"/>
              </w:rPr>
              <w:t>12</w:t>
            </w:r>
            <w:r>
              <w:rPr>
                <w:rFonts w:hint="eastAsia" w:ascii="仿宋" w:hAnsi="仿宋" w:eastAsia="仿宋" w:cs="仿宋"/>
                <w:color w:val="auto"/>
                <w:kern w:val="0"/>
                <w:sz w:val="24"/>
              </w:rPr>
              <w:t>月</w:t>
            </w:r>
            <w:r>
              <w:rPr>
                <w:rFonts w:hint="eastAsia" w:ascii="仿宋" w:hAnsi="仿宋" w:eastAsia="仿宋" w:cs="仿宋"/>
                <w:color w:val="auto"/>
                <w:kern w:val="0"/>
                <w:sz w:val="24"/>
                <w:lang w:val="en-US" w:eastAsia="zh-CN"/>
              </w:rPr>
              <w:t>10</w:t>
            </w:r>
            <w:r>
              <w:rPr>
                <w:rFonts w:hint="eastAsia" w:ascii="仿宋" w:hAnsi="仿宋" w:eastAsia="仿宋" w:cs="仿宋"/>
                <w:color w:val="auto"/>
                <w:kern w:val="0"/>
                <w:sz w:val="24"/>
              </w:rPr>
              <w:t>日</w:t>
            </w:r>
            <w:r>
              <w:rPr>
                <w:rFonts w:ascii="仿宋" w:hAnsi="仿宋" w:eastAsia="仿宋" w:cs="仿宋"/>
                <w:color w:val="auto"/>
                <w:kern w:val="0"/>
                <w:sz w:val="24"/>
              </w:rPr>
              <w:t>1</w:t>
            </w:r>
            <w:r>
              <w:rPr>
                <w:rFonts w:hint="eastAsia" w:ascii="仿宋" w:hAnsi="仿宋" w:eastAsia="仿宋" w:cs="仿宋"/>
                <w:color w:val="auto"/>
                <w:kern w:val="0"/>
                <w:sz w:val="24"/>
                <w:lang w:val="en-US" w:eastAsia="zh-CN"/>
              </w:rPr>
              <w:t>4</w:t>
            </w:r>
            <w:r>
              <w:rPr>
                <w:rFonts w:ascii="仿宋" w:hAnsi="仿宋" w:eastAsia="仿宋" w:cs="仿宋"/>
                <w:color w:val="auto"/>
                <w:kern w:val="0"/>
                <w:sz w:val="24"/>
              </w:rPr>
              <w:t>:00</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w:t>
            </w:r>
            <w:r>
              <w:rPr>
                <w:rFonts w:ascii="仿宋" w:hAnsi="仿宋" w:eastAsia="仿宋" w:cs="仿宋"/>
                <w:kern w:val="0"/>
                <w:sz w:val="24"/>
              </w:rPr>
              <w:t>80</w:t>
            </w:r>
            <w:r>
              <w:rPr>
                <w:rFonts w:hint="eastAsia" w:ascii="仿宋" w:hAnsi="仿宋" w:eastAsia="仿宋" w:cs="仿宋"/>
                <w:kern w:val="0"/>
                <w:sz w:val="24"/>
              </w:rPr>
              <w:t>号滨江大厦</w:t>
            </w:r>
            <w:r>
              <w:rPr>
                <w:rFonts w:ascii="仿宋" w:hAnsi="仿宋" w:eastAsia="仿宋" w:cs="仿宋"/>
                <w:kern w:val="0"/>
                <w:sz w:val="24"/>
              </w:rPr>
              <w:t>C</w:t>
            </w:r>
            <w:r>
              <w:rPr>
                <w:rFonts w:hint="eastAsia" w:ascii="仿宋" w:hAnsi="仿宋" w:eastAsia="仿宋" w:cs="仿宋"/>
                <w:kern w:val="0"/>
                <w:sz w:val="24"/>
              </w:rPr>
              <w:t>楼</w:t>
            </w:r>
            <w:r>
              <w:rPr>
                <w:rFonts w:ascii="仿宋" w:hAnsi="仿宋" w:eastAsia="仿宋" w:cs="仿宋"/>
                <w:kern w:val="0"/>
                <w:sz w:val="24"/>
              </w:rPr>
              <w:t>3</w:t>
            </w:r>
            <w:r>
              <w:rPr>
                <w:rFonts w:hint="eastAsia" w:ascii="仿宋" w:hAnsi="仿宋" w:eastAsia="仿宋" w:cs="仿宋"/>
                <w:kern w:val="0"/>
                <w:sz w:val="24"/>
              </w:rPr>
              <w:t>楼</w:t>
            </w:r>
            <w:r>
              <w:rPr>
                <w:rFonts w:ascii="仿宋" w:hAnsi="仿宋" w:eastAsia="仿宋" w:cs="仿宋"/>
                <w:kern w:val="0"/>
                <w:sz w:val="24"/>
              </w:rPr>
              <w:t>9/10</w:t>
            </w:r>
            <w:r>
              <w:rPr>
                <w:rFonts w:hint="eastAsia" w:ascii="仿宋" w:hAnsi="仿宋" w:eastAsia="仿宋" w:cs="仿宋"/>
                <w:kern w:val="0"/>
                <w:sz w:val="24"/>
              </w:rPr>
              <w:t>号</w:t>
            </w:r>
            <w:r>
              <w:rPr>
                <w:rFonts w:hint="eastAsia" w:ascii="仿宋" w:hAnsi="仿宋" w:eastAsia="仿宋" w:cs="仿宋"/>
                <w:bCs/>
                <w:sz w:val="24"/>
              </w:rPr>
              <w:t>）开标室</w:t>
            </w:r>
            <w:r>
              <w:rPr>
                <w:rFonts w:hint="eastAsia" w:ascii="仿宋" w:hAnsi="仿宋" w:eastAsia="仿宋" w:cs="仿宋"/>
                <w:kern w:val="0"/>
                <w:sz w:val="24"/>
              </w:rPr>
              <w:t>。</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w:t>
            </w:r>
            <w:r>
              <w:rPr>
                <w:rFonts w:ascii="仿宋" w:hAnsi="仿宋" w:eastAsia="仿宋" w:cs="仿宋"/>
                <w:kern w:val="0"/>
                <w:sz w:val="24"/>
              </w:rPr>
              <w:t>5</w:t>
            </w:r>
            <w:r>
              <w:rPr>
                <w:rFonts w:hint="eastAsia" w:ascii="仿宋" w:hAnsi="仿宋" w:eastAsia="仿宋" w:cs="仿宋"/>
                <w:kern w:val="0"/>
                <w:sz w:val="24"/>
              </w:rPr>
              <w:t>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供应商认为采购文件使自己的权益受到损害的，可以自获取采购文件之日或</w:t>
            </w:r>
            <w:r>
              <w:rPr>
                <w:rFonts w:ascii="仿宋" w:hAnsi="仿宋" w:eastAsia="仿宋" w:cs="仿宋"/>
                <w:kern w:val="0"/>
                <w:sz w:val="24"/>
              </w:rPr>
              <w:t xml:space="preserve"> </w:t>
            </w:r>
            <w:r>
              <w:rPr>
                <w:rFonts w:hint="eastAsia" w:ascii="仿宋" w:hAnsi="仿宋" w:eastAsia="仿宋" w:cs="仿宋"/>
                <w:kern w:val="0"/>
                <w:sz w:val="24"/>
              </w:rPr>
              <w:t>者采购文件公告期限届满之日（公告期限届满后获取采购文件的，以公告期限届满之日为准）起</w:t>
            </w:r>
            <w:r>
              <w:rPr>
                <w:rFonts w:ascii="仿宋" w:hAnsi="仿宋" w:eastAsia="仿宋" w:cs="仿宋"/>
                <w:kern w:val="0"/>
                <w:sz w:val="24"/>
              </w:rPr>
              <w:t>7</w:t>
            </w:r>
            <w:r>
              <w:rPr>
                <w:rFonts w:hint="eastAsia" w:ascii="仿宋" w:hAnsi="仿宋" w:eastAsia="仿宋" w:cs="仿宋"/>
                <w:kern w:val="0"/>
                <w:sz w:val="24"/>
              </w:rPr>
              <w:t>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其他事项：无。</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名称：绍兴市公安局交通管理局</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地址：绍兴市越城区越西路</w:t>
            </w:r>
            <w:r>
              <w:rPr>
                <w:rFonts w:ascii="仿宋" w:hAnsi="仿宋" w:eastAsia="仿宋" w:cs="仿宋"/>
                <w:kern w:val="0"/>
                <w:sz w:val="24"/>
              </w:rPr>
              <w:t>1</w:t>
            </w:r>
            <w:r>
              <w:rPr>
                <w:rFonts w:hint="eastAsia" w:ascii="仿宋" w:hAnsi="仿宋" w:eastAsia="仿宋" w:cs="仿宋"/>
                <w:kern w:val="0"/>
                <w:sz w:val="24"/>
              </w:rPr>
              <w:t>号</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传真：</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项目联系人（询问）：周建华</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w:t>
            </w:r>
            <w:r>
              <w:rPr>
                <w:rFonts w:ascii="仿宋" w:hAnsi="仿宋" w:eastAsia="仿宋" w:cs="仿宋"/>
                <w:sz w:val="24"/>
              </w:rPr>
              <w:t>0575-81500061</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质疑联系人：周建华</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w:t>
            </w:r>
            <w:r>
              <w:rPr>
                <w:rFonts w:ascii="仿宋" w:hAnsi="仿宋" w:eastAsia="仿宋" w:cs="仿宋"/>
                <w:sz w:val="24"/>
              </w:rPr>
              <w:t>0575-81500061</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采购代理机构信息</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名称：耀华建设管理有限公司</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w:t>
            </w:r>
            <w:r>
              <w:rPr>
                <w:rFonts w:ascii="仿宋" w:hAnsi="仿宋" w:eastAsia="仿宋" w:cs="仿宋"/>
                <w:kern w:val="0"/>
                <w:sz w:val="24"/>
              </w:rPr>
              <w:t>80</w:t>
            </w:r>
            <w:r>
              <w:rPr>
                <w:rFonts w:hint="eastAsia" w:ascii="仿宋" w:hAnsi="仿宋" w:eastAsia="仿宋" w:cs="仿宋"/>
                <w:kern w:val="0"/>
                <w:sz w:val="24"/>
              </w:rPr>
              <w:t>号滨江大厦</w:t>
            </w:r>
            <w:r>
              <w:rPr>
                <w:rFonts w:ascii="仿宋" w:hAnsi="仿宋" w:eastAsia="仿宋" w:cs="仿宋"/>
                <w:kern w:val="0"/>
                <w:sz w:val="24"/>
              </w:rPr>
              <w:t>C</w:t>
            </w:r>
            <w:r>
              <w:rPr>
                <w:rFonts w:hint="eastAsia" w:ascii="仿宋" w:hAnsi="仿宋" w:eastAsia="仿宋" w:cs="仿宋"/>
                <w:kern w:val="0"/>
                <w:sz w:val="24"/>
              </w:rPr>
              <w:t>楼</w:t>
            </w:r>
            <w:r>
              <w:rPr>
                <w:rFonts w:ascii="仿宋" w:hAnsi="仿宋" w:eastAsia="仿宋" w:cs="仿宋"/>
                <w:kern w:val="0"/>
                <w:sz w:val="24"/>
              </w:rPr>
              <w:t>3</w:t>
            </w:r>
            <w:r>
              <w:rPr>
                <w:rFonts w:hint="eastAsia" w:ascii="仿宋" w:hAnsi="仿宋" w:eastAsia="仿宋" w:cs="仿宋"/>
                <w:kern w:val="0"/>
                <w:sz w:val="24"/>
              </w:rPr>
              <w:t>楼</w:t>
            </w:r>
            <w:r>
              <w:rPr>
                <w:rFonts w:ascii="仿宋" w:hAnsi="仿宋" w:eastAsia="仿宋" w:cs="仿宋"/>
                <w:kern w:val="0"/>
                <w:sz w:val="24"/>
              </w:rPr>
              <w:t>9/10</w:t>
            </w:r>
            <w:r>
              <w:rPr>
                <w:rFonts w:hint="eastAsia" w:ascii="仿宋" w:hAnsi="仿宋" w:eastAsia="仿宋" w:cs="仿宋"/>
                <w:kern w:val="0"/>
                <w:sz w:val="24"/>
              </w:rPr>
              <w:t>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传真：</w:t>
            </w:r>
            <w:r>
              <w:rPr>
                <w:rFonts w:ascii="仿宋" w:hAnsi="仿宋" w:eastAsia="仿宋" w:cs="仿宋"/>
                <w:kern w:val="0"/>
                <w:sz w:val="24"/>
              </w:rPr>
              <w:t xml:space="preserve">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项目联系人（询问）：陈芳芳</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w:t>
            </w:r>
            <w:r>
              <w:rPr>
                <w:rFonts w:ascii="仿宋" w:hAnsi="仿宋" w:eastAsia="仿宋" w:cs="仿宋"/>
                <w:kern w:val="0"/>
                <w:sz w:val="24"/>
              </w:rPr>
              <w:t xml:space="preserve">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质疑联系人：单成燕</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w:t>
            </w:r>
            <w:r>
              <w:rPr>
                <w:rFonts w:ascii="仿宋" w:hAnsi="仿宋" w:eastAsia="仿宋" w:cs="仿宋"/>
                <w:kern w:val="0"/>
                <w:sz w:val="24"/>
              </w:rPr>
              <w:t xml:space="preserve">0575-88336881 </w:t>
            </w:r>
            <w:r>
              <w:rPr>
                <w:rFonts w:hint="eastAsia" w:ascii="仿宋" w:hAnsi="仿宋" w:eastAsia="仿宋" w:cs="仿宋"/>
                <w:kern w:val="0"/>
                <w:sz w:val="24"/>
              </w:rPr>
              <w:t>　　　　　　</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ascii="仿宋" w:hAnsi="仿宋" w:eastAsia="仿宋" w:cs="仿宋"/>
                <w:kern w:val="0"/>
                <w:sz w:val="24"/>
              </w:rPr>
              <w:t>3.</w:t>
            </w:r>
            <w:r>
              <w:rPr>
                <w:rFonts w:hint="eastAsia" w:ascii="仿宋" w:hAnsi="仿宋" w:eastAsia="仿宋" w:cs="仿宋"/>
                <w:kern w:val="0"/>
                <w:sz w:val="24"/>
              </w:rPr>
              <w:t>同级政府采购监督管理部门</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名称：绍兴市财政局</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地址：绍兴市越城区凤林西路</w:t>
            </w:r>
            <w:r>
              <w:rPr>
                <w:rFonts w:ascii="仿宋" w:hAnsi="仿宋" w:eastAsia="仿宋" w:cs="仿宋"/>
                <w:kern w:val="0"/>
                <w:sz w:val="24"/>
              </w:rPr>
              <w:t>151</w:t>
            </w:r>
            <w:r>
              <w:rPr>
                <w:rFonts w:hint="eastAsia" w:ascii="仿宋" w:hAnsi="仿宋" w:eastAsia="仿宋" w:cs="仿宋"/>
                <w:kern w:val="0"/>
                <w:sz w:val="24"/>
              </w:rPr>
              <w:t>号</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传真：</w:t>
            </w:r>
            <w:r>
              <w:rPr>
                <w:rFonts w:ascii="仿宋" w:hAnsi="仿宋" w:eastAsia="仿宋" w:cs="仿宋"/>
                <w:kern w:val="0"/>
                <w:sz w:val="24"/>
              </w:rPr>
              <w:t xml:space="preserve">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联系人</w:t>
            </w:r>
            <w:r>
              <w:rPr>
                <w:rFonts w:ascii="仿宋" w:hAnsi="仿宋" w:eastAsia="仿宋" w:cs="仿宋"/>
                <w:kern w:val="0"/>
                <w:sz w:val="24"/>
              </w:rPr>
              <w:t xml:space="preserve"> </w:t>
            </w:r>
            <w:r>
              <w:rPr>
                <w:rFonts w:hint="eastAsia" w:ascii="仿宋" w:hAnsi="仿宋" w:eastAsia="仿宋" w:cs="仿宋"/>
                <w:kern w:val="0"/>
                <w:sz w:val="24"/>
              </w:rPr>
              <w:t>：应春兴</w:t>
            </w:r>
            <w:r>
              <w:rPr>
                <w:rFonts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监督投诉电话：</w:t>
            </w:r>
            <w:r>
              <w:rPr>
                <w:rFonts w:ascii="仿宋" w:hAnsi="仿宋" w:eastAsia="仿宋" w:cs="仿宋"/>
                <w:kern w:val="0"/>
                <w:sz w:val="24"/>
              </w:rPr>
              <w:t xml:space="preserve">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w:t>
            </w:r>
            <w:r>
              <w:rPr>
                <w:rFonts w:ascii="仿宋" w:hAnsi="仿宋" w:eastAsia="仿宋" w:cs="仿宋"/>
                <w:kern w:val="0"/>
                <w:sz w:val="24"/>
              </w:rPr>
              <w:t>https://www.zcygov.cn/</w:t>
            </w:r>
            <w:r>
              <w:rPr>
                <w:rFonts w:hint="eastAsia" w:ascii="仿宋" w:hAnsi="仿宋" w:eastAsia="仿宋" w:cs="仿宋"/>
                <w:kern w:val="0"/>
                <w:sz w:val="24"/>
              </w:rPr>
              <w:t>），点击右侧咨询小采，获取采小蜜智能服务管家帮助，或拨打政采云服务热线</w:t>
            </w:r>
            <w:r>
              <w:rPr>
                <w:rFonts w:ascii="仿宋" w:hAnsi="仿宋" w:eastAsia="仿宋" w:cs="仿宋"/>
                <w:kern w:val="0"/>
                <w:sz w:val="24"/>
              </w:rPr>
              <w:t>400-881-7190</w:t>
            </w:r>
            <w:r>
              <w:rPr>
                <w:rFonts w:hint="eastAsia" w:ascii="仿宋" w:hAnsi="仿宋" w:eastAsia="仿宋" w:cs="仿宋"/>
                <w:kern w:val="0"/>
                <w:sz w:val="24"/>
              </w:rPr>
              <w:t>获取热线服务帮助。</w:t>
            </w:r>
            <w:r>
              <w:rPr>
                <w:rFonts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ascii="仿宋" w:hAnsi="仿宋" w:eastAsia="仿宋" w:cs="仿宋"/>
                <w:kern w:val="0"/>
                <w:sz w:val="24"/>
              </w:rPr>
              <w:t>CA</w:t>
            </w:r>
            <w:r>
              <w:rPr>
                <w:rFonts w:hint="eastAsia" w:ascii="仿宋" w:hAnsi="仿宋" w:eastAsia="仿宋" w:cs="仿宋"/>
                <w:kern w:val="0"/>
                <w:sz w:val="24"/>
              </w:rPr>
              <w:t>问题联系电话（人工）：汇信</w:t>
            </w:r>
            <w:r>
              <w:rPr>
                <w:rFonts w:ascii="仿宋" w:hAnsi="仿宋" w:eastAsia="仿宋" w:cs="仿宋"/>
                <w:kern w:val="0"/>
                <w:sz w:val="24"/>
              </w:rPr>
              <w:t>CA 400-888-4636</w:t>
            </w:r>
            <w:r>
              <w:rPr>
                <w:rFonts w:hint="eastAsia" w:ascii="仿宋" w:hAnsi="仿宋" w:eastAsia="仿宋" w:cs="仿宋"/>
                <w:kern w:val="0"/>
                <w:sz w:val="24"/>
              </w:rPr>
              <w:t>；天谷</w:t>
            </w:r>
            <w:r>
              <w:rPr>
                <w:rFonts w:ascii="仿宋" w:hAnsi="仿宋" w:eastAsia="仿宋" w:cs="仿宋"/>
                <w:kern w:val="0"/>
                <w:sz w:val="24"/>
              </w:rPr>
              <w:t>CA 400-087-8198</w:t>
            </w:r>
            <w:r>
              <w:rPr>
                <w:rFonts w:hint="eastAsia" w:ascii="仿宋" w:hAnsi="仿宋" w:eastAsia="仿宋" w:cs="仿宋"/>
                <w:kern w:val="0"/>
                <w:sz w:val="24"/>
              </w:rPr>
              <w:t>。</w:t>
            </w:r>
          </w:p>
        </w:tc>
      </w:tr>
    </w:tbl>
    <w:p>
      <w:pPr>
        <w:widowControl/>
        <w:spacing w:line="288" w:lineRule="auto"/>
        <w:jc w:val="left"/>
        <w:rPr>
          <w:rFonts w:ascii="仿宋" w:hAnsi="仿宋" w:eastAsia="仿宋" w:cs="仿宋"/>
          <w:kern w:val="0"/>
          <w:sz w:val="24"/>
        </w:rPr>
      </w:pPr>
    </w:p>
    <w:p>
      <w:pPr>
        <w:widowControl/>
        <w:spacing w:line="288" w:lineRule="auto"/>
        <w:jc w:val="center"/>
        <w:rPr>
          <w:rFonts w:ascii="仿宋" w:hAnsi="仿宋" w:eastAsia="仿宋" w:cs="仿宋"/>
          <w:b/>
          <w:sz w:val="36"/>
          <w:szCs w:val="36"/>
        </w:rPr>
      </w:pPr>
      <w:r>
        <w:rPr>
          <w:rFonts w:ascii="仿宋" w:hAnsi="仿宋" w:eastAsia="仿宋" w:cs="仿宋"/>
          <w:sz w:val="24"/>
        </w:rPr>
        <w:br w:type="page"/>
      </w:r>
      <w:r>
        <w:rPr>
          <w:rFonts w:hint="eastAsia" w:ascii="仿宋" w:hAnsi="仿宋" w:eastAsia="仿宋" w:cs="仿宋"/>
          <w:b/>
          <w:sz w:val="36"/>
          <w:szCs w:val="36"/>
        </w:rPr>
        <w:t>第二部分</w:t>
      </w:r>
      <w:r>
        <w:rPr>
          <w:rFonts w:ascii="仿宋" w:hAnsi="仿宋" w:eastAsia="仿宋" w:cs="仿宋"/>
          <w:b/>
          <w:sz w:val="36"/>
          <w:szCs w:val="36"/>
        </w:rPr>
        <w:t xml:space="preserve"> </w:t>
      </w:r>
      <w:r>
        <w:rPr>
          <w:rFonts w:hint="eastAsia" w:ascii="仿宋" w:hAnsi="仿宋" w:eastAsia="仿宋" w:cs="仿宋"/>
          <w:b/>
          <w:sz w:val="36"/>
          <w:szCs w:val="36"/>
        </w:rPr>
        <w:t>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9"/>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w:t>
            </w:r>
            <w:r>
              <w:rPr>
                <w:rFonts w:ascii="仿宋" w:hAnsi="仿宋" w:eastAsia="仿宋" w:cs="仿宋"/>
                <w:b/>
                <w:sz w:val="24"/>
              </w:rPr>
              <w:t>1</w:t>
            </w:r>
            <w:r>
              <w:rPr>
                <w:rFonts w:hint="eastAsia" w:ascii="仿宋" w:hAnsi="仿宋" w:eastAsia="仿宋" w:cs="仿宋"/>
                <w:b/>
                <w:sz w:val="24"/>
              </w:rPr>
              <w:t>）相关证明文件：</w:t>
            </w:r>
            <w:r>
              <w:rPr>
                <w:rFonts w:hint="eastAsia" w:ascii="仿宋" w:hAnsi="仿宋" w:eastAsia="仿宋" w:cs="仿宋"/>
                <w:sz w:val="24"/>
              </w:rPr>
              <w:t>营业执照</w:t>
            </w:r>
            <w:r>
              <w:rPr>
                <w:rFonts w:ascii="仿宋" w:hAnsi="仿宋" w:eastAsia="仿宋" w:cs="仿宋"/>
                <w:sz w:val="24"/>
              </w:rPr>
              <w:t>(</w:t>
            </w:r>
            <w:r>
              <w:rPr>
                <w:rFonts w:hint="eastAsia" w:ascii="仿宋" w:hAnsi="仿宋" w:eastAsia="仿宋" w:cs="仿宋"/>
                <w:sz w:val="24"/>
              </w:rPr>
              <w:t>或事业法人登记证或其他工商等登记证明材料</w:t>
            </w:r>
            <w:r>
              <w:rPr>
                <w:rFonts w:ascii="仿宋" w:hAnsi="仿宋" w:eastAsia="仿宋" w:cs="仿宋"/>
                <w:sz w:val="24"/>
              </w:rPr>
              <w:t>)</w:t>
            </w:r>
            <w:r>
              <w:rPr>
                <w:rFonts w:hint="eastAsia" w:ascii="仿宋" w:hAnsi="仿宋" w:eastAsia="仿宋" w:cs="仿宋"/>
                <w:sz w:val="24"/>
              </w:rPr>
              <w:t>复印件、</w:t>
            </w:r>
            <w:r>
              <w:rPr>
                <w:rFonts w:ascii="仿宋" w:hAnsi="仿宋" w:eastAsia="仿宋" w:cs="仿宋"/>
                <w:sz w:val="24"/>
              </w:rPr>
              <w:t>2019</w:t>
            </w:r>
            <w:r>
              <w:rPr>
                <w:rFonts w:hint="eastAsia" w:ascii="仿宋" w:hAnsi="仿宋" w:eastAsia="仿宋" w:cs="仿宋"/>
                <w:sz w:val="24"/>
              </w:rPr>
              <w:t>年度资产负债表等财务报表资料文件</w:t>
            </w:r>
            <w:r>
              <w:rPr>
                <w:rFonts w:ascii="仿宋" w:hAnsi="仿宋" w:eastAsia="仿宋" w:cs="仿宋"/>
                <w:sz w:val="24"/>
              </w:rPr>
              <w:t>(</w:t>
            </w:r>
            <w:r>
              <w:rPr>
                <w:rFonts w:hint="eastAsia" w:ascii="仿宋" w:hAnsi="仿宋" w:eastAsia="仿宋" w:cs="仿宋"/>
                <w:sz w:val="24"/>
              </w:rPr>
              <w:t>新成立的公司提供情况说明</w:t>
            </w:r>
            <w:r>
              <w:rPr>
                <w:rFonts w:ascii="仿宋" w:hAnsi="仿宋" w:eastAsia="仿宋" w:cs="仿宋"/>
                <w:sz w:val="24"/>
              </w:rPr>
              <w:t>)</w:t>
            </w:r>
            <w:r>
              <w:rPr>
                <w:rFonts w:hint="eastAsia" w:ascii="仿宋" w:hAnsi="仿宋" w:eastAsia="仿宋" w:cs="仿宋"/>
                <w:sz w:val="24"/>
              </w:rPr>
              <w:t>、参加本次政府采购活动前三年内，在经营活动中没有重大违法记录的声明（详见格式范例）。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w:t>
            </w:r>
            <w:r>
              <w:rPr>
                <w:rFonts w:ascii="仿宋" w:hAnsi="仿宋" w:eastAsia="仿宋" w:cs="仿宋"/>
                <w:b/>
                <w:sz w:val="24"/>
              </w:rPr>
              <w:t>2</w:t>
            </w:r>
            <w:r>
              <w:rPr>
                <w:rFonts w:hint="eastAsia" w:ascii="仿宋" w:hAnsi="仿宋" w:eastAsia="仿宋" w:cs="仿宋"/>
                <w:b/>
                <w:sz w:val="24"/>
              </w:rPr>
              <w:t>）资信证明文件（如果有，按招标文件第三部分招标项目范围及要求和第五部分评分标准提供）。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w:t>
            </w:r>
            <w:r>
              <w:rPr>
                <w:rFonts w:ascii="仿宋" w:hAnsi="仿宋" w:eastAsia="仿宋" w:cs="仿宋"/>
                <w:b/>
                <w:sz w:val="24"/>
              </w:rPr>
              <w:t>3</w:t>
            </w:r>
            <w:r>
              <w:rPr>
                <w:rFonts w:hint="eastAsia" w:ascii="仿宋" w:hAnsi="仿宋" w:eastAsia="仿宋" w:cs="仿宋"/>
                <w:b/>
                <w:sz w:val="24"/>
              </w:rPr>
              <w:t>）特许资格、资信证明文件（如果有）：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资格后审。</w:t>
            </w:r>
          </w:p>
          <w:p>
            <w:pPr>
              <w:snapToGrid w:val="0"/>
              <w:spacing w:line="288" w:lineRule="auto"/>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法定代表人的被授权委托人必须是投标单位职工。需在投标响应文件技术部分内提供由社保机构出具的该授权代表的社保证明（</w:t>
            </w:r>
            <w:r>
              <w:rPr>
                <w:rFonts w:ascii="仿宋" w:hAnsi="仿宋" w:eastAsia="仿宋" w:cs="仿宋"/>
                <w:b/>
                <w:sz w:val="24"/>
              </w:rPr>
              <w:t>1.</w:t>
            </w:r>
            <w:r>
              <w:rPr>
                <w:rFonts w:hint="eastAsia" w:ascii="仿宋" w:hAnsi="仿宋" w:eastAsia="仿宋" w:cs="仿宋"/>
                <w:b/>
                <w:sz w:val="24"/>
              </w:rPr>
              <w:t>如该授权代表为离退休返聘人员的，投标响应文件技术部分内需提供退休证明及单位聘用证明</w:t>
            </w:r>
            <w:r>
              <w:rPr>
                <w:rFonts w:ascii="仿宋" w:hAnsi="仿宋" w:eastAsia="仿宋" w:cs="仿宋"/>
                <w:b/>
                <w:sz w:val="24"/>
              </w:rPr>
              <w:t>;2.</w:t>
            </w:r>
            <w:r>
              <w:rPr>
                <w:rFonts w:hint="eastAsia" w:ascii="仿宋" w:hAnsi="仿宋" w:eastAsia="仿宋" w:cs="仿宋"/>
                <w:b/>
                <w:sz w:val="24"/>
              </w:rPr>
              <w:t>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3</w:t>
            </w:r>
          </w:p>
        </w:tc>
        <w:tc>
          <w:tcPr>
            <w:tcW w:w="8371" w:type="dxa"/>
            <w:gridSpan w:val="2"/>
            <w:vAlign w:val="center"/>
          </w:tcPr>
          <w:p>
            <w:pPr>
              <w:snapToGrid w:val="0"/>
              <w:spacing w:line="288" w:lineRule="auto"/>
              <w:rPr>
                <w:rFonts w:ascii="仿宋" w:hAnsi="仿宋" w:eastAsia="仿宋" w:cs="仿宋"/>
                <w:b/>
                <w:sz w:val="24"/>
              </w:rPr>
            </w:pPr>
            <w:r>
              <w:rPr>
                <w:rFonts w:hint="eastAsia" w:ascii="仿宋_GB2312" w:eastAsia="仿宋_GB2312"/>
                <w:b/>
                <w:sz w:val="24"/>
              </w:rPr>
              <w:t>准入标准</w:t>
            </w:r>
            <w:r>
              <w:rPr>
                <w:rFonts w:ascii="仿宋_GB2312" w:eastAsia="仿宋_GB2312"/>
                <w:b/>
                <w:sz w:val="24"/>
              </w:rPr>
              <w:t>:</w:t>
            </w:r>
            <w:r>
              <w:rPr>
                <w:rFonts w:hint="eastAsia" w:ascii="仿宋_GB2312" w:eastAsia="仿宋_GB2312"/>
                <w:sz w:val="24"/>
              </w:rPr>
              <w:t>采购机构将依法组建评标委员会，通过评审推荐准入供应商。准入供应商比例：投标单位小于或等于</w:t>
            </w:r>
            <w:r>
              <w:rPr>
                <w:rFonts w:ascii="仿宋_GB2312" w:eastAsia="仿宋_GB2312"/>
                <w:sz w:val="24"/>
              </w:rPr>
              <w:t>10</w:t>
            </w:r>
            <w:r>
              <w:rPr>
                <w:rFonts w:hint="eastAsia" w:ascii="仿宋_GB2312" w:eastAsia="仿宋_GB2312"/>
                <w:sz w:val="24"/>
              </w:rPr>
              <w:t>家取总投标单位的</w:t>
            </w:r>
            <w:r>
              <w:rPr>
                <w:rFonts w:ascii="仿宋_GB2312" w:eastAsia="仿宋_GB2312"/>
                <w:sz w:val="24"/>
              </w:rPr>
              <w:t>90%</w:t>
            </w:r>
            <w:r>
              <w:rPr>
                <w:rFonts w:hint="eastAsia" w:ascii="仿宋_GB2312" w:eastAsia="仿宋_GB2312"/>
                <w:sz w:val="24"/>
              </w:rPr>
              <w:t>；投标单位大于</w:t>
            </w:r>
            <w:r>
              <w:rPr>
                <w:rFonts w:ascii="仿宋_GB2312" w:eastAsia="仿宋_GB2312"/>
                <w:sz w:val="24"/>
              </w:rPr>
              <w:t>10</w:t>
            </w:r>
            <w:r>
              <w:rPr>
                <w:rFonts w:hint="eastAsia" w:ascii="仿宋_GB2312" w:eastAsia="仿宋_GB2312"/>
                <w:sz w:val="24"/>
              </w:rPr>
              <w:t>家取总投标单位的</w:t>
            </w:r>
            <w:r>
              <w:rPr>
                <w:rFonts w:ascii="仿宋_GB2312" w:eastAsia="仿宋_GB2312"/>
                <w:sz w:val="24"/>
              </w:rPr>
              <w:t>80%</w:t>
            </w:r>
            <w:r>
              <w:rPr>
                <w:rFonts w:hint="eastAsia" w:ascii="仿宋_GB2312" w:eastAsia="仿宋_GB2312"/>
                <w:sz w:val="24"/>
              </w:rPr>
              <w:t>。如算出准入数量出现小数点后一位，采取四舍五入方法确定最终准入数量。如有特殊情况，则由评标委员会推荐产生。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4</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w:t>
            </w:r>
            <w:r>
              <w:rPr>
                <w:rFonts w:ascii="仿宋" w:hAnsi="仿宋" w:eastAsia="仿宋" w:cs="仿宋"/>
                <w:sz w:val="24"/>
              </w:rPr>
              <w:t>90</w:t>
            </w:r>
            <w:r>
              <w:rPr>
                <w:rFonts w:hint="eastAsia" w:ascii="仿宋" w:hAnsi="仿宋" w:eastAsia="仿宋" w:cs="仿宋"/>
                <w:sz w:val="24"/>
              </w:rPr>
              <w:t>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）采购人不同意分包。（</w:t>
            </w:r>
            <w:r>
              <w:rPr>
                <w:rFonts w:ascii="仿宋" w:hAnsi="仿宋" w:eastAsia="仿宋" w:cs="仿宋"/>
                <w:sz w:val="24"/>
              </w:rPr>
              <w:t>2</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6</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7</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8</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9</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w:t>
            </w:r>
            <w:r>
              <w:rPr>
                <w:rFonts w:ascii="仿宋" w:hAnsi="仿宋" w:eastAsia="仿宋" w:cs="仿宋"/>
                <w:b/>
                <w:sz w:val="24"/>
              </w:rPr>
              <w:t>(</w:t>
            </w:r>
            <w:r>
              <w:rPr>
                <w:rFonts w:hint="eastAsia" w:ascii="仿宋" w:hAnsi="仿宋" w:eastAsia="仿宋" w:cs="仿宋"/>
                <w:b/>
                <w:sz w:val="24"/>
              </w:rPr>
              <w:t>讲解</w:t>
            </w:r>
            <w:r>
              <w:rPr>
                <w:rFonts w:ascii="仿宋" w:hAnsi="仿宋" w:eastAsia="仿宋" w:cs="仿宋"/>
                <w:b/>
                <w:sz w:val="24"/>
              </w:rPr>
              <w:t>)</w:t>
            </w:r>
            <w:r>
              <w:rPr>
                <w:rFonts w:hint="eastAsia" w:ascii="仿宋" w:hAnsi="仿宋" w:eastAsia="仿宋" w:cs="仿宋"/>
                <w:b/>
                <w:sz w:val="24"/>
              </w:rPr>
              <w:t>：</w:t>
            </w:r>
            <w:r>
              <w:rPr>
                <w:rFonts w:hint="eastAsia" w:ascii="仿宋" w:hAnsi="仿宋" w:eastAsia="仿宋" w:cs="仿宋"/>
                <w:bCs/>
                <w:sz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10</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288" w:lineRule="auto"/>
              <w:jc w:val="center"/>
              <w:rPr>
                <w:rFonts w:ascii="仿宋" w:hAnsi="仿宋" w:eastAsia="仿宋" w:cs="仿宋"/>
                <w:sz w:val="24"/>
              </w:rPr>
            </w:pPr>
            <w:r>
              <w:rPr>
                <w:rFonts w:ascii="仿宋" w:hAnsi="仿宋" w:eastAsia="仿宋" w:cs="仿宋"/>
                <w:sz w:val="24"/>
              </w:rPr>
              <w:t>11</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t>
            </w:r>
            <w:r>
              <w:rPr>
                <w:rFonts w:ascii="仿宋" w:hAnsi="仿宋" w:eastAsia="仿宋" w:cs="仿宋"/>
                <w:sz w:val="24"/>
              </w:rPr>
              <w:t>(www.creditchina.gov.cn)</w:t>
            </w:r>
            <w:r>
              <w:rPr>
                <w:rFonts w:hint="eastAsia" w:ascii="仿宋" w:hAnsi="仿宋" w:eastAsia="仿宋" w:cs="仿宋"/>
                <w:sz w:val="24"/>
              </w:rPr>
              <w:t>、中国政府采购网</w:t>
            </w:r>
            <w:r>
              <w:rPr>
                <w:rFonts w:ascii="仿宋" w:hAnsi="仿宋" w:eastAsia="仿宋" w:cs="仿宋"/>
                <w:sz w:val="24"/>
              </w:rPr>
              <w:t>(www.ccgp.gov.cn)</w:t>
            </w:r>
            <w:r>
              <w:rPr>
                <w:rFonts w:hint="eastAsia" w:ascii="仿宋" w:hAnsi="仿宋" w:eastAsia="仿宋" w:cs="仿宋"/>
                <w:sz w:val="24"/>
              </w:rPr>
              <w:t>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w:t>
            </w:r>
            <w:r>
              <w:rPr>
                <w:rFonts w:ascii="仿宋" w:hAnsi="仿宋" w:eastAsia="仿宋" w:cs="仿宋"/>
                <w:sz w:val="24"/>
              </w:rPr>
              <w:t>-</w:t>
            </w:r>
            <w:r>
              <w:rPr>
                <w:rFonts w:hint="eastAsia" w:ascii="仿宋" w:hAnsi="仿宋" w:eastAsia="仿宋" w:cs="仿宋"/>
                <w:sz w:val="24"/>
              </w:rPr>
              <w:t>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ascii="仿宋" w:hAnsi="仿宋" w:eastAsia="仿宋" w:cs="仿宋"/>
                <w:sz w:val="24"/>
              </w:rPr>
              <w:t>15</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本项目实行网上投标，采用电子投标文件。若供应商参与投标，自行承担投标一切费用。</w:t>
            </w:r>
          </w:p>
          <w:p>
            <w:pPr>
              <w:snapToGrid w:val="0"/>
              <w:spacing w:line="288" w:lineRule="auto"/>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标前准备：各供应商应在开标前应确保成为浙江省政府采购网正式注册入库供应商，并完成</w:t>
            </w:r>
            <w:r>
              <w:rPr>
                <w:rFonts w:ascii="仿宋" w:hAnsi="仿宋" w:eastAsia="仿宋" w:cs="仿宋"/>
                <w:sz w:val="24"/>
              </w:rPr>
              <w:t>CA</w:t>
            </w:r>
            <w:r>
              <w:rPr>
                <w:rFonts w:hint="eastAsia" w:ascii="仿宋" w:hAnsi="仿宋" w:eastAsia="仿宋" w:cs="仿宋"/>
                <w:sz w:val="24"/>
              </w:rPr>
              <w:t>数字证书办理。因未注册入库、未办理</w:t>
            </w:r>
            <w:r>
              <w:rPr>
                <w:rFonts w:ascii="仿宋" w:hAnsi="仿宋" w:eastAsia="仿宋" w:cs="仿宋"/>
                <w:sz w:val="24"/>
              </w:rPr>
              <w:t>CA</w:t>
            </w:r>
            <w:r>
              <w:rPr>
                <w:rFonts w:hint="eastAsia" w:ascii="仿宋" w:hAnsi="仿宋" w:eastAsia="仿宋" w:cs="仿宋"/>
                <w:sz w:val="24"/>
              </w:rPr>
              <w:t>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w:t>
            </w:r>
            <w:r>
              <w:rPr>
                <w:rFonts w:ascii="仿宋" w:hAnsi="仿宋" w:eastAsia="仿宋" w:cs="仿宋"/>
                <w:sz w:val="24"/>
              </w:rPr>
              <w:t>CA</w:t>
            </w:r>
            <w:r>
              <w:rPr>
                <w:rFonts w:hint="eastAsia" w:ascii="仿宋" w:hAnsi="仿宋" w:eastAsia="仿宋" w:cs="仿宋"/>
                <w:sz w:val="24"/>
              </w:rPr>
              <w:t>登录客户端进行投标文件制作。在使用政采云投标客户端时，建议使用</w:t>
            </w:r>
            <w:r>
              <w:rPr>
                <w:rFonts w:ascii="仿宋" w:hAnsi="仿宋" w:eastAsia="仿宋" w:cs="仿宋"/>
                <w:sz w:val="24"/>
              </w:rPr>
              <w:t>WIN7</w:t>
            </w:r>
            <w:r>
              <w:rPr>
                <w:rFonts w:hint="eastAsia" w:ascii="仿宋" w:hAnsi="仿宋" w:eastAsia="仿宋" w:cs="仿宋"/>
                <w:sz w:val="24"/>
              </w:rPr>
              <w:t>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w:t>
            </w:r>
            <w:r>
              <w:rPr>
                <w:rFonts w:ascii="仿宋" w:hAnsi="仿宋" w:eastAsia="仿宋" w:cs="仿宋"/>
                <w:sz w:val="24"/>
              </w:rPr>
              <w:t>CA</w:t>
            </w:r>
            <w:r>
              <w:rPr>
                <w:rFonts w:hint="eastAsia" w:ascii="仿宋" w:hAnsi="仿宋" w:eastAsia="仿宋" w:cs="仿宋"/>
                <w:sz w:val="24"/>
              </w:rPr>
              <w:t>，取得</w:t>
            </w:r>
            <w:r>
              <w:rPr>
                <w:rFonts w:ascii="仿宋" w:hAnsi="仿宋" w:eastAsia="仿宋" w:cs="仿宋"/>
                <w:sz w:val="24"/>
              </w:rPr>
              <w:t>CA</w:t>
            </w:r>
            <w:r>
              <w:rPr>
                <w:rFonts w:hint="eastAsia" w:ascii="仿宋" w:hAnsi="仿宋" w:eastAsia="仿宋" w:cs="仿宋"/>
                <w:sz w:val="24"/>
              </w:rPr>
              <w:t>后需要在政采云平台进行绑定，</w:t>
            </w:r>
            <w:r>
              <w:rPr>
                <w:rFonts w:ascii="仿宋" w:hAnsi="仿宋" w:eastAsia="仿宋" w:cs="仿宋"/>
                <w:sz w:val="24"/>
              </w:rPr>
              <w:t>CA</w:t>
            </w:r>
            <w:r>
              <w:rPr>
                <w:rFonts w:hint="eastAsia" w:ascii="仿宋" w:hAnsi="仿宋" w:eastAsia="仿宋" w:cs="仿宋"/>
                <w:sz w:val="24"/>
              </w:rPr>
              <w:t>相关操作可参考《</w:t>
            </w:r>
            <w:r>
              <w:rPr>
                <w:rFonts w:ascii="仿宋" w:hAnsi="仿宋" w:eastAsia="仿宋" w:cs="仿宋"/>
                <w:sz w:val="24"/>
              </w:rPr>
              <w:t>CA</w:t>
            </w:r>
            <w:r>
              <w:rPr>
                <w:rFonts w:hint="eastAsia" w:ascii="仿宋" w:hAnsi="仿宋" w:eastAsia="仿宋" w:cs="仿宋"/>
                <w:sz w:val="24"/>
              </w:rPr>
              <w:t>申领操作指南》和《</w:t>
            </w:r>
            <w:r>
              <w:rPr>
                <w:rFonts w:ascii="仿宋" w:hAnsi="仿宋" w:eastAsia="仿宋" w:cs="仿宋"/>
                <w:sz w:val="24"/>
              </w:rPr>
              <w:t>CA</w:t>
            </w:r>
            <w:r>
              <w:rPr>
                <w:rFonts w:hint="eastAsia" w:ascii="仿宋" w:hAnsi="仿宋" w:eastAsia="仿宋" w:cs="仿宋"/>
                <w:sz w:val="24"/>
              </w:rPr>
              <w:t>管理操作指南》。完成</w:t>
            </w:r>
            <w:r>
              <w:rPr>
                <w:rFonts w:ascii="仿宋" w:hAnsi="仿宋" w:eastAsia="仿宋" w:cs="仿宋"/>
                <w:sz w:val="24"/>
              </w:rPr>
              <w:t>CA</w:t>
            </w:r>
            <w:r>
              <w:rPr>
                <w:rFonts w:hint="eastAsia" w:ascii="仿宋" w:hAnsi="仿宋" w:eastAsia="仿宋" w:cs="仿宋"/>
                <w:sz w:val="24"/>
              </w:rPr>
              <w:t>数字证书办理在资料齐全的情况下预计</w:t>
            </w:r>
            <w:r>
              <w:rPr>
                <w:rFonts w:ascii="仿宋" w:hAnsi="仿宋" w:eastAsia="仿宋" w:cs="仿宋"/>
                <w:sz w:val="24"/>
              </w:rPr>
              <w:t>7</w:t>
            </w:r>
            <w:r>
              <w:rPr>
                <w:rFonts w:hint="eastAsia" w:ascii="仿宋" w:hAnsi="仿宋" w:eastAsia="仿宋" w:cs="仿宋"/>
                <w:sz w:val="24"/>
              </w:rPr>
              <w:t>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CA</w:t>
            </w:r>
            <w:r>
              <w:rPr>
                <w:rFonts w:hint="eastAsia" w:ascii="仿宋" w:hAnsi="仿宋" w:eastAsia="仿宋" w:cs="仿宋"/>
                <w:sz w:val="24"/>
              </w:rPr>
              <w:t>申领操作指南》：</w:t>
            </w:r>
            <w:r>
              <w:rPr>
                <w:rFonts w:ascii="仿宋" w:hAnsi="仿宋" w:eastAsia="仿宋" w:cs="仿宋"/>
                <w:sz w:val="24"/>
              </w:rPr>
              <w:t>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w:t>
            </w:r>
            <w:r>
              <w:rPr>
                <w:rFonts w:ascii="仿宋" w:hAnsi="仿宋" w:eastAsia="仿宋" w:cs="仿宋"/>
                <w:sz w:val="24"/>
              </w:rPr>
              <w:t>CA</w:t>
            </w:r>
            <w:r>
              <w:rPr>
                <w:rFonts w:hint="eastAsia" w:ascii="仿宋" w:hAnsi="仿宋" w:eastAsia="仿宋" w:cs="仿宋"/>
                <w:sz w:val="24"/>
              </w:rPr>
              <w:t>管理操作指南》：</w:t>
            </w:r>
            <w:r>
              <w:rPr>
                <w:rFonts w:ascii="仿宋" w:hAnsi="仿宋" w:eastAsia="仿宋" w:cs="仿宋"/>
                <w:sz w:val="24"/>
              </w:rPr>
              <w:t>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CA</w:t>
            </w:r>
            <w:r>
              <w:rPr>
                <w:rFonts w:hint="eastAsia" w:ascii="仿宋" w:hAnsi="仿宋" w:eastAsia="仿宋" w:cs="仿宋"/>
                <w:sz w:val="24"/>
              </w:rPr>
              <w:t>驱动和申领流程》</w:t>
            </w:r>
            <w:r>
              <w:rPr>
                <w:rFonts w:ascii="仿宋" w:hAnsi="仿宋" w:eastAsia="仿宋" w:cs="仿宋"/>
                <w:sz w:val="24"/>
              </w:rPr>
              <w:t>:</w:t>
            </w:r>
          </w:p>
          <w:p>
            <w:pPr>
              <w:snapToGrid w:val="0"/>
              <w:spacing w:line="288" w:lineRule="auto"/>
              <w:rPr>
                <w:rFonts w:ascii="仿宋" w:hAnsi="仿宋" w:eastAsia="仿宋" w:cs="仿宋"/>
                <w:sz w:val="24"/>
              </w:rPr>
            </w:pPr>
            <w:r>
              <w:rPr>
                <w:rFonts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投标文件制作、递交、解密：</w:t>
            </w:r>
          </w:p>
          <w:p>
            <w:pPr>
              <w:snapToGrid w:val="0"/>
              <w:spacing w:line="288" w:lineRule="auto"/>
              <w:rPr>
                <w:rFonts w:ascii="仿宋" w:hAnsi="仿宋" w:eastAsia="仿宋" w:cs="仿宋"/>
                <w:sz w:val="24"/>
              </w:rPr>
            </w:pPr>
            <w:r>
              <w:rPr>
                <w:rFonts w:ascii="仿宋" w:hAnsi="仿宋" w:eastAsia="仿宋" w:cs="仿宋"/>
                <w:sz w:val="24"/>
              </w:rPr>
              <w:t>3.1</w:t>
            </w:r>
            <w:r>
              <w:rPr>
                <w:rFonts w:hint="eastAsia" w:ascii="仿宋" w:hAnsi="仿宋" w:eastAsia="仿宋" w:cs="仿宋"/>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 w:hAnsi="仿宋" w:eastAsia="仿宋" w:cs="仿宋"/>
                <w:sz w:val="24"/>
              </w:rPr>
              <w:t>400-881-7190</w:t>
            </w:r>
            <w:r>
              <w:rPr>
                <w:rFonts w:hint="eastAsia" w:ascii="仿宋" w:hAnsi="仿宋" w:eastAsia="仿宋" w:cs="仿宋"/>
                <w:sz w:val="24"/>
              </w:rPr>
              <w:t>。</w:t>
            </w:r>
          </w:p>
          <w:p>
            <w:pPr>
              <w:snapToGrid w:val="0"/>
              <w:spacing w:line="288" w:lineRule="auto"/>
              <w:jc w:val="left"/>
              <w:rPr>
                <w:rFonts w:ascii="仿宋" w:hAnsi="仿宋" w:eastAsia="仿宋" w:cs="仿宋"/>
                <w:sz w:val="24"/>
              </w:rPr>
            </w:pPr>
            <w:r>
              <w:rPr>
                <w:rFonts w:ascii="仿宋" w:hAnsi="仿宋" w:eastAsia="仿宋" w:cs="仿宋"/>
                <w:sz w:val="24"/>
              </w:rPr>
              <w:t>3.2</w:t>
            </w:r>
            <w:r>
              <w:rPr>
                <w:rFonts w:hint="eastAsia" w:ascii="仿宋" w:hAnsi="仿宋" w:eastAsia="仿宋" w:cs="仿宋"/>
                <w:sz w:val="24"/>
              </w:rPr>
              <w:t>投标人通过“政采云”平台制作电子投标文件，投标文件制作详见“供应商</w:t>
            </w:r>
            <w:r>
              <w:rPr>
                <w:rFonts w:ascii="仿宋" w:hAnsi="仿宋" w:eastAsia="仿宋" w:cs="仿宋"/>
                <w:sz w:val="24"/>
              </w:rPr>
              <w:t>-</w:t>
            </w:r>
            <w:r>
              <w:rPr>
                <w:rFonts w:hint="eastAsia" w:ascii="仿宋" w:hAnsi="仿宋" w:eastAsia="仿宋" w:cs="仿宋"/>
                <w:sz w:val="24"/>
              </w:rPr>
              <w:t>政府采购项目电子交易操作指南：</w:t>
            </w:r>
            <w:r>
              <w:fldChar w:fldCharType="begin"/>
            </w:r>
            <w:r>
              <w:instrText xml:space="preserve"> HYPERLINK "https://help.zcygov.cn/web/site_2/2018/12-28/2573.html" </w:instrText>
            </w:r>
            <w:r>
              <w:fldChar w:fldCharType="separate"/>
            </w:r>
            <w:r>
              <w:rPr>
                <w:rStyle w:val="35"/>
                <w:rFonts w:ascii="仿宋" w:hAnsi="仿宋" w:eastAsia="仿宋" w:cs="仿宋"/>
                <w:color w:val="auto"/>
                <w:sz w:val="24"/>
              </w:rPr>
              <w:t>https://help.zcygov.cn/web/site_2/2018/12-28/2573.html</w:t>
            </w:r>
            <w:r>
              <w:rPr>
                <w:rStyle w:val="35"/>
                <w:rFonts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ascii="仿宋" w:hAnsi="仿宋" w:eastAsia="仿宋" w:cs="仿宋"/>
                <w:sz w:val="24"/>
              </w:rPr>
              <w:t>3.3</w:t>
            </w:r>
            <w:r>
              <w:rPr>
                <w:rFonts w:hint="eastAsia" w:ascii="仿宋" w:hAnsi="仿宋" w:eastAsia="仿宋" w:cs="仿宋"/>
                <w:sz w:val="24"/>
              </w:rPr>
              <w:t>开标时间后</w:t>
            </w:r>
            <w:r>
              <w:rPr>
                <w:rFonts w:ascii="仿宋" w:hAnsi="仿宋" w:eastAsia="仿宋" w:cs="仿宋"/>
                <w:sz w:val="24"/>
              </w:rPr>
              <w:t>30</w:t>
            </w:r>
            <w:r>
              <w:rPr>
                <w:rFonts w:hint="eastAsia" w:ascii="仿宋" w:hAnsi="仿宋" w:eastAsia="仿宋" w:cs="仿宋"/>
                <w:sz w:val="24"/>
              </w:rPr>
              <w:t>分钟内供应商可以登录“政采云”平台，用“项目采购</w:t>
            </w:r>
            <w:r>
              <w:rPr>
                <w:rFonts w:ascii="仿宋" w:hAnsi="仿宋" w:eastAsia="仿宋" w:cs="仿宋"/>
                <w:sz w:val="24"/>
              </w:rPr>
              <w:t>-</w:t>
            </w:r>
            <w:r>
              <w:rPr>
                <w:rFonts w:hint="eastAsia" w:ascii="仿宋" w:hAnsi="仿宋" w:eastAsia="仿宋" w:cs="仿宋"/>
                <w:sz w:val="24"/>
              </w:rPr>
              <w:t>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16</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hint="eastAsia" w:ascii="仿宋" w:hAnsi="仿宋" w:eastAsia="仿宋" w:cs="仿宋"/>
                <w:sz w:val="24"/>
                <w:lang w:eastAsia="zh-CN"/>
              </w:rPr>
            </w:pPr>
            <w:r>
              <w:rPr>
                <w:rFonts w:ascii="仿宋" w:hAnsi="仿宋" w:eastAsia="仿宋" w:cs="仿宋"/>
                <w:sz w:val="24"/>
              </w:rPr>
              <w:t>1</w:t>
            </w:r>
            <w:r>
              <w:rPr>
                <w:rFonts w:hint="eastAsia" w:ascii="仿宋" w:hAnsi="仿宋" w:eastAsia="仿宋" w:cs="仿宋"/>
                <w:sz w:val="24"/>
                <w:lang w:val="en-US" w:eastAsia="zh-CN"/>
              </w:rPr>
              <w:t>7</w:t>
            </w:r>
          </w:p>
        </w:tc>
        <w:tc>
          <w:tcPr>
            <w:tcW w:w="8371" w:type="dxa"/>
            <w:gridSpan w:val="2"/>
            <w:vAlign w:val="center"/>
          </w:tcPr>
          <w:p>
            <w:pPr>
              <w:spacing w:line="288" w:lineRule="auto"/>
              <w:rPr>
                <w:rFonts w:ascii="仿宋" w:hAnsi="仿宋" w:eastAsia="仿宋" w:cs="仿宋"/>
                <w:b/>
                <w:bCs/>
                <w:sz w:val="24"/>
              </w:rPr>
            </w:pPr>
            <w:r>
              <w:rPr>
                <w:rFonts w:hint="eastAsia" w:ascii="仿宋" w:hAnsi="仿宋" w:eastAsia="仿宋" w:cs="仿宋"/>
                <w:b/>
                <w:bCs/>
                <w:sz w:val="24"/>
              </w:rPr>
              <w:t>其他：代理服务费等</w:t>
            </w:r>
          </w:p>
          <w:p>
            <w:pPr>
              <w:spacing w:line="288" w:lineRule="auto"/>
              <w:rPr>
                <w:rFonts w:ascii="仿宋" w:hAnsi="仿宋" w:eastAsia="仿宋" w:cs="仿宋"/>
                <w:sz w:val="24"/>
              </w:rPr>
            </w:pPr>
            <w:r>
              <w:rPr>
                <w:rFonts w:hint="eastAsia" w:ascii="仿宋" w:hAnsi="仿宋" w:eastAsia="仿宋" w:cs="仿宋"/>
                <w:sz w:val="24"/>
              </w:rPr>
              <w:t>中标人须向招标代理机构交纳代理服务费：</w:t>
            </w:r>
          </w:p>
          <w:p>
            <w:pPr>
              <w:spacing w:line="288"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1</w:t>
            </w:r>
            <w:r>
              <w:rPr>
                <w:rFonts w:hint="eastAsia" w:ascii="仿宋" w:hAnsi="仿宋" w:eastAsia="仿宋" w:cs="仿宋"/>
                <w:sz w:val="24"/>
              </w:rPr>
              <w:t>）以中标通知中确定的中标总金额作为服务费的计算基数，收费标准参照《国家计委关于印发</w:t>
            </w:r>
            <w:r>
              <w:rPr>
                <w:rFonts w:ascii="仿宋" w:hAnsi="仿宋" w:eastAsia="仿宋" w:cs="仿宋"/>
                <w:sz w:val="24"/>
              </w:rPr>
              <w:t>&lt;</w:t>
            </w:r>
            <w:r>
              <w:rPr>
                <w:rFonts w:hint="eastAsia" w:ascii="仿宋" w:hAnsi="仿宋" w:eastAsia="仿宋" w:cs="仿宋"/>
                <w:sz w:val="24"/>
              </w:rPr>
              <w:t>招标代理服务收费管理暂行办法</w:t>
            </w:r>
            <w:r>
              <w:rPr>
                <w:rFonts w:ascii="仿宋" w:hAnsi="仿宋" w:eastAsia="仿宋" w:cs="仿宋"/>
                <w:sz w:val="24"/>
              </w:rPr>
              <w:t>&gt;</w:t>
            </w:r>
            <w:r>
              <w:rPr>
                <w:rFonts w:hint="eastAsia" w:ascii="仿宋" w:hAnsi="仿宋" w:eastAsia="仿宋" w:cs="仿宋"/>
                <w:sz w:val="24"/>
              </w:rPr>
              <w:t>的通知》（计价格</w:t>
            </w:r>
            <w:r>
              <w:rPr>
                <w:rFonts w:ascii="仿宋" w:hAnsi="仿宋" w:eastAsia="仿宋" w:cs="仿宋"/>
                <w:sz w:val="24"/>
              </w:rPr>
              <w:t>[2002]1980</w:t>
            </w:r>
            <w:r>
              <w:rPr>
                <w:rFonts w:hint="eastAsia" w:ascii="仿宋" w:hAnsi="仿宋" w:eastAsia="仿宋" w:cs="仿宋"/>
                <w:sz w:val="24"/>
              </w:rPr>
              <w:t>号）</w:t>
            </w:r>
            <w:r>
              <w:rPr>
                <w:rFonts w:hint="eastAsia" w:ascii="仿宋" w:hAnsi="仿宋" w:eastAsia="仿宋" w:cs="仿宋"/>
                <w:sz w:val="24"/>
                <w:u w:val="single"/>
              </w:rPr>
              <w:t>服务类标准</w:t>
            </w:r>
            <w:r>
              <w:rPr>
                <w:rFonts w:hint="eastAsia" w:ascii="仿宋" w:hAnsi="仿宋" w:eastAsia="仿宋" w:cs="仿宋"/>
                <w:sz w:val="24"/>
              </w:rPr>
              <w:t>及《绍兴市公安局交通管理局采购代理服务合同》。</w:t>
            </w:r>
          </w:p>
          <w:p>
            <w:pPr>
              <w:spacing w:line="288"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2</w:t>
            </w:r>
            <w:r>
              <w:rPr>
                <w:rFonts w:hint="eastAsia" w:ascii="仿宋" w:hAnsi="仿宋" w:eastAsia="仿宋" w:cs="仿宋"/>
                <w:sz w:val="24"/>
              </w:rPr>
              <w:t>）代理服务费的交纳方式：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w:t>
            </w:r>
            <w:r>
              <w:rPr>
                <w:rFonts w:ascii="仿宋" w:hAnsi="仿宋" w:eastAsia="仿宋" w:cs="仿宋"/>
                <w:sz w:val="24"/>
              </w:rPr>
              <w:t xml:space="preserve">    </w:t>
            </w:r>
            <w:r>
              <w:rPr>
                <w:rFonts w:hint="eastAsia" w:ascii="仿宋" w:hAnsi="仿宋" w:eastAsia="仿宋" w:cs="仿宋"/>
                <w:sz w:val="24"/>
              </w:rPr>
              <w:t>号：</w:t>
            </w:r>
            <w:r>
              <w:rPr>
                <w:rFonts w:ascii="仿宋" w:hAnsi="仿宋" w:eastAsia="仿宋" w:cs="仿宋"/>
                <w:sz w:val="24"/>
              </w:rPr>
              <w:t>336006190018819003083</w:t>
            </w:r>
          </w:p>
          <w:p>
            <w:pPr>
              <w:spacing w:line="288" w:lineRule="auto"/>
              <w:rPr>
                <w:rFonts w:ascii="仿宋" w:hAnsi="仿宋" w:eastAsia="仿宋" w:cs="仿宋"/>
                <w:sz w:val="24"/>
              </w:rPr>
            </w:pPr>
            <w:r>
              <w:rPr>
                <w:rFonts w:hint="eastAsia" w:ascii="仿宋" w:hAnsi="仿宋" w:eastAsia="仿宋" w:cs="仿宋"/>
                <w:sz w:val="24"/>
              </w:rPr>
              <w:t>开</w:t>
            </w:r>
            <w:r>
              <w:rPr>
                <w:rFonts w:ascii="仿宋" w:hAnsi="仿宋" w:eastAsia="仿宋" w:cs="仿宋"/>
                <w:sz w:val="24"/>
              </w:rPr>
              <w:t xml:space="preserve"> </w:t>
            </w:r>
            <w:r>
              <w:rPr>
                <w:rFonts w:hint="eastAsia" w:ascii="仿宋" w:hAnsi="仿宋" w:eastAsia="仿宋" w:cs="仿宋"/>
                <w:sz w:val="24"/>
              </w:rPr>
              <w:t>户</w:t>
            </w:r>
            <w:r>
              <w:rPr>
                <w:rFonts w:ascii="仿宋" w:hAnsi="仿宋" w:eastAsia="仿宋" w:cs="仿宋"/>
                <w:sz w:val="24"/>
              </w:rPr>
              <w:t xml:space="preserve"> </w:t>
            </w:r>
            <w:r>
              <w:rPr>
                <w:rFonts w:hint="eastAsia" w:ascii="仿宋" w:hAnsi="仿宋" w:eastAsia="仿宋" w:cs="仿宋"/>
                <w:sz w:val="24"/>
              </w:rPr>
              <w:t>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3</w:t>
            </w:r>
            <w:r>
              <w:rPr>
                <w:rFonts w:hint="eastAsia" w:ascii="仿宋" w:hAnsi="仿宋" w:eastAsia="仿宋" w:cs="仿宋"/>
                <w:sz w:val="24"/>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jc w:val="center"/>
        <w:rPr>
          <w:rFonts w:ascii="仿宋" w:hAnsi="仿宋" w:eastAsia="仿宋" w:cs="仿宋"/>
          <w:b/>
          <w:sz w:val="36"/>
          <w:szCs w:val="36"/>
        </w:rPr>
      </w:pPr>
    </w:p>
    <w:p>
      <w:pPr>
        <w:jc w:val="center"/>
        <w:rPr>
          <w:rFonts w:ascii="仿宋" w:hAnsi="仿宋" w:eastAsia="仿宋" w:cs="仿宋"/>
          <w:b/>
          <w:sz w:val="36"/>
          <w:szCs w:val="36"/>
        </w:rPr>
      </w:pPr>
    </w:p>
    <w:p>
      <w:pPr>
        <w:rPr>
          <w:rFonts w:ascii="仿宋" w:hAnsi="仿宋" w:eastAsia="仿宋" w:cs="仿宋"/>
          <w:b/>
          <w:sz w:val="36"/>
          <w:szCs w:val="36"/>
        </w:rPr>
      </w:pPr>
    </w:p>
    <w:p>
      <w:pPr>
        <w:snapToGrid w:val="0"/>
        <w:spacing w:line="284" w:lineRule="auto"/>
        <w:rPr>
          <w:rFonts w:ascii="仿宋" w:hAnsi="仿宋" w:eastAsia="仿宋" w:cs="仿宋"/>
          <w:b/>
          <w:sz w:val="36"/>
          <w:szCs w:val="36"/>
        </w:rPr>
      </w:pP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4" w:lineRule="auto"/>
        <w:jc w:val="left"/>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项目说明</w:t>
      </w:r>
    </w:p>
    <w:p>
      <w:pPr>
        <w:snapToGrid w:val="0"/>
        <w:spacing w:line="284" w:lineRule="auto"/>
        <w:jc w:val="left"/>
        <w:rPr>
          <w:rFonts w:ascii="仿宋" w:hAnsi="仿宋" w:eastAsia="仿宋" w:cs="仿宋"/>
          <w:sz w:val="24"/>
        </w:rPr>
      </w:pPr>
      <w:r>
        <w:rPr>
          <w:rFonts w:ascii="仿宋" w:hAnsi="仿宋" w:eastAsia="仿宋" w:cs="仿宋"/>
          <w:sz w:val="24"/>
        </w:rPr>
        <w:t>1.1</w:t>
      </w: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napToGrid w:val="0"/>
        <w:spacing w:line="284" w:lineRule="auto"/>
        <w:jc w:val="left"/>
        <w:rPr>
          <w:rFonts w:ascii="仿宋" w:hAnsi="仿宋" w:eastAsia="仿宋" w:cs="仿宋"/>
          <w:sz w:val="24"/>
        </w:rPr>
      </w:pPr>
      <w:r>
        <w:rPr>
          <w:rFonts w:ascii="仿宋" w:hAnsi="仿宋" w:eastAsia="仿宋" w:cs="仿宋"/>
          <w:sz w:val="24"/>
        </w:rPr>
        <w:t>1.2</w:t>
      </w:r>
      <w:r>
        <w:rPr>
          <w:rFonts w:hint="eastAsia" w:ascii="仿宋" w:hAnsi="仿宋" w:eastAsia="仿宋" w:cs="仿宋"/>
          <w:sz w:val="24"/>
        </w:rPr>
        <w:t>投标人一旦参与本次招标活动，即被视为接受了本招标文件的所有内容，如有任何异议，均应在法定时间内提出。</w:t>
      </w:r>
    </w:p>
    <w:p>
      <w:pPr>
        <w:snapToGrid w:val="0"/>
        <w:spacing w:line="284" w:lineRule="auto"/>
        <w:jc w:val="left"/>
        <w:rPr>
          <w:rFonts w:ascii="仿宋" w:hAnsi="仿宋" w:eastAsia="仿宋" w:cs="仿宋"/>
          <w:sz w:val="24"/>
        </w:rPr>
      </w:pPr>
      <w:r>
        <w:rPr>
          <w:rFonts w:ascii="仿宋" w:hAnsi="仿宋" w:eastAsia="仿宋" w:cs="仿宋"/>
          <w:sz w:val="24"/>
        </w:rPr>
        <w:t>1.3</w:t>
      </w:r>
      <w:r>
        <w:rPr>
          <w:rFonts w:hint="eastAsia" w:ascii="仿宋" w:hAnsi="仿宋" w:eastAsia="仿宋" w:cs="仿宋"/>
          <w:sz w:val="24"/>
        </w:rPr>
        <w:t>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4" w:lineRule="auto"/>
        <w:jc w:val="left"/>
        <w:rPr>
          <w:rFonts w:ascii="仿宋" w:hAnsi="仿宋" w:eastAsia="仿宋" w:cs="仿宋"/>
          <w:sz w:val="24"/>
        </w:rPr>
      </w:pPr>
      <w:r>
        <w:rPr>
          <w:rFonts w:ascii="仿宋" w:hAnsi="仿宋" w:eastAsia="仿宋" w:cs="仿宋"/>
          <w:sz w:val="24"/>
        </w:rPr>
        <w:t>1.4</w:t>
      </w:r>
      <w:r>
        <w:rPr>
          <w:rFonts w:hint="eastAsia" w:ascii="仿宋" w:hAnsi="仿宋" w:eastAsia="仿宋" w:cs="仿宋"/>
          <w:sz w:val="24"/>
        </w:rPr>
        <w:t>本招标文件所称公章是指单位法定名称章或者冠以法定名称的投标业务专用章或单位法定名称电子公章。</w:t>
      </w:r>
    </w:p>
    <w:p>
      <w:pPr>
        <w:snapToGrid w:val="0"/>
        <w:spacing w:line="284" w:lineRule="auto"/>
        <w:jc w:val="left"/>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定义</w:t>
      </w:r>
    </w:p>
    <w:p>
      <w:pPr>
        <w:snapToGrid w:val="0"/>
        <w:spacing w:line="284" w:lineRule="auto"/>
        <w:jc w:val="left"/>
        <w:rPr>
          <w:rFonts w:ascii="仿宋" w:hAnsi="仿宋" w:eastAsia="仿宋" w:cs="仿宋"/>
          <w:sz w:val="24"/>
        </w:rPr>
      </w:pPr>
      <w:r>
        <w:rPr>
          <w:rFonts w:ascii="仿宋" w:hAnsi="仿宋" w:eastAsia="仿宋" w:cs="仿宋"/>
          <w:sz w:val="24"/>
        </w:rPr>
        <w:t>2.1</w:t>
      </w:r>
      <w:r>
        <w:rPr>
          <w:rFonts w:hint="eastAsia" w:ascii="仿宋" w:hAnsi="仿宋" w:eastAsia="仿宋" w:cs="仿宋"/>
          <w:sz w:val="24"/>
        </w:rPr>
        <w:t>政府采购当事人及监管部门：绍兴市公安局交通管理局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4" w:lineRule="auto"/>
        <w:jc w:val="left"/>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“产品”系指供方按招标文件规定，经合法途径取得的，须向采购人提供的一切产品、保险、税金、安装、施工、调试、备品备件、工具、手册及其它有关技术资料和材料。</w:t>
      </w:r>
    </w:p>
    <w:p>
      <w:pPr>
        <w:snapToGrid w:val="0"/>
        <w:spacing w:line="284" w:lineRule="auto"/>
        <w:jc w:val="left"/>
        <w:rPr>
          <w:rFonts w:ascii="仿宋" w:hAnsi="仿宋" w:eastAsia="仿宋" w:cs="仿宋"/>
          <w:sz w:val="24"/>
        </w:rPr>
      </w:pPr>
      <w:r>
        <w:rPr>
          <w:rFonts w:ascii="仿宋" w:hAnsi="仿宋" w:eastAsia="仿宋" w:cs="仿宋"/>
          <w:sz w:val="24"/>
        </w:rPr>
        <w:t>2.3</w:t>
      </w:r>
      <w:r>
        <w:rPr>
          <w:rFonts w:hint="eastAsia" w:ascii="仿宋" w:hAnsi="仿宋" w:eastAsia="仿宋" w:cs="仿宋"/>
          <w:sz w:val="24"/>
        </w:rPr>
        <w:t>“服务”系指招标文件规定投标人须承担的安装、调试、技术协助、校准、培训、技术指导以及其他类似的义务。</w:t>
      </w:r>
    </w:p>
    <w:p>
      <w:pPr>
        <w:snapToGrid w:val="0"/>
        <w:spacing w:line="284" w:lineRule="auto"/>
        <w:jc w:val="left"/>
        <w:rPr>
          <w:rFonts w:ascii="仿宋" w:hAnsi="仿宋" w:eastAsia="仿宋" w:cs="仿宋"/>
          <w:sz w:val="24"/>
        </w:rPr>
      </w:pPr>
      <w:r>
        <w:rPr>
          <w:rFonts w:ascii="仿宋" w:hAnsi="仿宋" w:eastAsia="仿宋" w:cs="仿宋"/>
          <w:sz w:val="24"/>
        </w:rPr>
        <w:t>2.4</w:t>
      </w:r>
      <w:r>
        <w:rPr>
          <w:rFonts w:hint="eastAsia" w:ascii="仿宋" w:hAnsi="仿宋" w:eastAsia="仿宋" w:cs="仿宋"/>
          <w:sz w:val="24"/>
        </w:rPr>
        <w:t>“项目”系指投标人按招标文件规定向采购人提供的产品和服务。</w:t>
      </w:r>
    </w:p>
    <w:p>
      <w:pPr>
        <w:snapToGrid w:val="0"/>
        <w:spacing w:line="284" w:lineRule="auto"/>
        <w:jc w:val="left"/>
        <w:rPr>
          <w:rFonts w:ascii="仿宋" w:hAnsi="仿宋" w:eastAsia="仿宋" w:cs="仿宋"/>
          <w:sz w:val="24"/>
        </w:rPr>
      </w:pPr>
      <w:r>
        <w:rPr>
          <w:rFonts w:ascii="仿宋" w:hAnsi="仿宋" w:eastAsia="仿宋" w:cs="仿宋"/>
          <w:sz w:val="24"/>
        </w:rPr>
        <w:t>2.5</w:t>
      </w:r>
      <w:r>
        <w:rPr>
          <w:rFonts w:hint="eastAsia" w:ascii="仿宋" w:hAnsi="仿宋" w:eastAsia="仿宋" w:cs="仿宋"/>
          <w:sz w:val="24"/>
        </w:rPr>
        <w:t>“授权代表”系指法定代表人的被授权委托人。</w:t>
      </w:r>
    </w:p>
    <w:p>
      <w:pPr>
        <w:snapToGrid w:val="0"/>
        <w:spacing w:line="284" w:lineRule="auto"/>
        <w:jc w:val="left"/>
        <w:rPr>
          <w:rFonts w:ascii="仿宋" w:hAnsi="仿宋" w:eastAsia="仿宋" w:cs="仿宋"/>
          <w:sz w:val="24"/>
        </w:rPr>
      </w:pPr>
      <w:r>
        <w:rPr>
          <w:rFonts w:ascii="仿宋" w:hAnsi="仿宋" w:eastAsia="仿宋" w:cs="仿宋"/>
          <w:sz w:val="24"/>
        </w:rPr>
        <w:t>2.6</w:t>
      </w:r>
      <w:r>
        <w:rPr>
          <w:rFonts w:hint="eastAsia" w:ascii="仿宋" w:hAnsi="仿宋" w:eastAsia="仿宋" w:cs="仿宋"/>
          <w:sz w:val="24"/>
        </w:rPr>
        <w:t>“★”系指实质性指标要求条款，“▲”</w:t>
      </w:r>
      <w:r>
        <w:rPr>
          <w:rFonts w:ascii="仿宋" w:hAnsi="仿宋" w:eastAsia="仿宋" w:cs="仿宋"/>
          <w:sz w:val="24"/>
        </w:rPr>
        <w:t xml:space="preserve"> </w:t>
      </w:r>
      <w:r>
        <w:rPr>
          <w:rFonts w:hint="eastAsia" w:ascii="仿宋" w:hAnsi="仿宋" w:eastAsia="仿宋" w:cs="仿宋"/>
          <w:sz w:val="24"/>
        </w:rPr>
        <w:t>系指主要性能指标要求条款。如任意一条打“★”的指标出现负偏离视为实质性不响应招标文件要求，作无效投标处理；如任意一条打“▲”的指标出现负偏离按评分标准作扣分处理。</w:t>
      </w:r>
    </w:p>
    <w:p>
      <w:pPr>
        <w:spacing w:line="284" w:lineRule="auto"/>
        <w:rPr>
          <w:rFonts w:ascii="仿宋" w:hAnsi="仿宋" w:eastAsia="仿宋" w:cs="仿宋"/>
          <w:b/>
          <w:sz w:val="24"/>
        </w:rPr>
      </w:pPr>
      <w:r>
        <w:rPr>
          <w:rFonts w:ascii="仿宋" w:hAnsi="仿宋" w:eastAsia="仿宋" w:cs="仿宋"/>
          <w:b/>
          <w:sz w:val="24"/>
        </w:rPr>
        <w:t>3.</w:t>
      </w:r>
      <w:r>
        <w:rPr>
          <w:rFonts w:hint="eastAsia" w:ascii="仿宋" w:hAnsi="仿宋" w:eastAsia="仿宋" w:cs="仿宋"/>
          <w:b/>
          <w:sz w:val="24"/>
        </w:rPr>
        <w:t>采购项目需要落实的政府采购政策</w:t>
      </w:r>
    </w:p>
    <w:p>
      <w:pPr>
        <w:spacing w:line="284" w:lineRule="auto"/>
        <w:rPr>
          <w:rFonts w:ascii="仿宋" w:hAnsi="仿宋" w:eastAsia="仿宋" w:cs="仿宋"/>
          <w:sz w:val="24"/>
        </w:rPr>
      </w:pPr>
      <w:r>
        <w:rPr>
          <w:rFonts w:ascii="仿宋" w:hAnsi="仿宋" w:eastAsia="仿宋" w:cs="仿宋"/>
          <w:sz w:val="24"/>
        </w:rPr>
        <w:t xml:space="preserve">3.1 </w:t>
      </w:r>
      <w:r>
        <w:rPr>
          <w:rFonts w:hint="eastAsia" w:ascii="仿宋" w:hAnsi="仿宋" w:eastAsia="仿宋" w:cs="仿宋"/>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284" w:lineRule="auto"/>
        <w:rPr>
          <w:rFonts w:ascii="仿宋" w:hAnsi="仿宋" w:eastAsia="仿宋" w:cs="仿宋"/>
          <w:sz w:val="24"/>
        </w:rPr>
      </w:pPr>
      <w:r>
        <w:rPr>
          <w:rFonts w:ascii="仿宋" w:hAnsi="仿宋" w:eastAsia="仿宋" w:cs="仿宋"/>
          <w:sz w:val="24"/>
        </w:rPr>
        <w:t xml:space="preserve">3.2 </w:t>
      </w:r>
      <w:r>
        <w:rPr>
          <w:rFonts w:hint="eastAsia" w:ascii="仿宋" w:hAnsi="仿宋" w:eastAsia="仿宋" w:cs="仿宋"/>
          <w:sz w:val="24"/>
        </w:rPr>
        <w:t>节能环保要求</w:t>
      </w:r>
    </w:p>
    <w:p>
      <w:pPr>
        <w:spacing w:line="284" w:lineRule="auto"/>
        <w:rPr>
          <w:rFonts w:ascii="仿宋" w:hAnsi="仿宋" w:eastAsia="仿宋" w:cs="仿宋"/>
          <w:sz w:val="24"/>
        </w:rPr>
      </w:pPr>
      <w:r>
        <w:rPr>
          <w:rFonts w:ascii="仿宋" w:hAnsi="仿宋" w:eastAsia="仿宋" w:cs="仿宋"/>
          <w:sz w:val="24"/>
        </w:rPr>
        <w:t>3.2.1</w:t>
      </w:r>
      <w:r>
        <w:rPr>
          <w:rFonts w:hint="eastAsia" w:ascii="仿宋" w:hAnsi="仿宋" w:eastAsia="仿宋" w:cs="仿宋"/>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4" w:lineRule="auto"/>
        <w:rPr>
          <w:rFonts w:ascii="仿宋" w:hAnsi="仿宋" w:eastAsia="仿宋" w:cs="仿宋"/>
          <w:b/>
          <w:sz w:val="24"/>
        </w:rPr>
      </w:pPr>
      <w:r>
        <w:rPr>
          <w:rFonts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4" w:lineRule="auto"/>
        <w:rPr>
          <w:rFonts w:ascii="仿宋" w:hAnsi="仿宋" w:eastAsia="仿宋" w:cs="仿宋"/>
          <w:sz w:val="24"/>
        </w:rPr>
      </w:pPr>
      <w:r>
        <w:rPr>
          <w:rFonts w:ascii="仿宋" w:hAnsi="仿宋" w:eastAsia="仿宋" w:cs="仿宋"/>
          <w:sz w:val="24"/>
        </w:rPr>
        <w:t>3.3</w:t>
      </w:r>
      <w:r>
        <w:rPr>
          <w:rFonts w:hint="eastAsia" w:ascii="仿宋" w:hAnsi="仿宋" w:eastAsia="仿宋" w:cs="仿宋"/>
          <w:bCs/>
          <w:sz w:val="24"/>
        </w:rPr>
        <w:t>小型、微型</w:t>
      </w:r>
      <w:r>
        <w:rPr>
          <w:rFonts w:hint="eastAsia" w:ascii="仿宋" w:hAnsi="仿宋" w:eastAsia="仿宋" w:cs="仿宋"/>
          <w:sz w:val="24"/>
        </w:rPr>
        <w:t>企业价格扣除。</w:t>
      </w:r>
    </w:p>
    <w:p>
      <w:pPr>
        <w:spacing w:line="284" w:lineRule="auto"/>
        <w:rPr>
          <w:rFonts w:ascii="仿宋" w:hAnsi="仿宋" w:eastAsia="仿宋" w:cs="仿宋"/>
          <w:bCs/>
          <w:sz w:val="24"/>
        </w:rPr>
      </w:pPr>
      <w:r>
        <w:rPr>
          <w:rFonts w:ascii="仿宋" w:hAnsi="仿宋" w:eastAsia="仿宋" w:cs="仿宋"/>
          <w:sz w:val="24"/>
        </w:rPr>
        <w:t>3.3.1</w:t>
      </w:r>
      <w:r>
        <w:rPr>
          <w:rFonts w:hint="eastAsia" w:ascii="仿宋" w:hAnsi="仿宋" w:eastAsia="仿宋" w:cs="仿宋"/>
          <w:bCs/>
          <w:sz w:val="24"/>
        </w:rPr>
        <w:t>小型、微型企业应当同时符合以下条件：</w:t>
      </w:r>
    </w:p>
    <w:p>
      <w:pPr>
        <w:spacing w:line="284" w:lineRule="auto"/>
        <w:rPr>
          <w:rFonts w:ascii="仿宋" w:hAnsi="仿宋" w:eastAsia="仿宋" w:cs="仿宋"/>
          <w:bCs/>
          <w:sz w:val="24"/>
        </w:rPr>
      </w:pPr>
      <w:r>
        <w:rPr>
          <w:rFonts w:hint="eastAsia" w:ascii="仿宋" w:hAnsi="仿宋" w:eastAsia="仿宋" w:cs="仿宋"/>
          <w:bCs/>
          <w:sz w:val="24"/>
        </w:rPr>
        <w:t>（</w:t>
      </w:r>
      <w:r>
        <w:rPr>
          <w:rFonts w:ascii="仿宋" w:hAnsi="仿宋" w:eastAsia="仿宋" w:cs="仿宋"/>
          <w:bCs/>
          <w:sz w:val="24"/>
        </w:rPr>
        <w:t>1</w:t>
      </w:r>
      <w:r>
        <w:rPr>
          <w:rFonts w:hint="eastAsia" w:ascii="仿宋" w:hAnsi="仿宋" w:eastAsia="仿宋" w:cs="仿宋"/>
          <w:bCs/>
          <w:sz w:val="24"/>
        </w:rPr>
        <w:t>）符合中小企业划分标准；</w:t>
      </w:r>
    </w:p>
    <w:p>
      <w:pPr>
        <w:spacing w:line="284" w:lineRule="auto"/>
        <w:rPr>
          <w:rFonts w:ascii="仿宋" w:hAnsi="仿宋" w:eastAsia="仿宋" w:cs="仿宋"/>
          <w:bCs/>
          <w:sz w:val="24"/>
        </w:rPr>
      </w:pPr>
      <w:r>
        <w:rPr>
          <w:rFonts w:hint="eastAsia" w:ascii="仿宋" w:hAnsi="仿宋" w:eastAsia="仿宋" w:cs="仿宋"/>
          <w:bCs/>
          <w:sz w:val="24"/>
        </w:rPr>
        <w:t>（</w:t>
      </w:r>
      <w:r>
        <w:rPr>
          <w:rFonts w:ascii="仿宋" w:hAnsi="仿宋" w:eastAsia="仿宋" w:cs="仿宋"/>
          <w:bCs/>
          <w:sz w:val="24"/>
        </w:rPr>
        <w:t>2</w:t>
      </w:r>
      <w:r>
        <w:rPr>
          <w:rFonts w:hint="eastAsia" w:ascii="仿宋" w:hAnsi="仿宋" w:eastAsia="仿宋" w:cs="仿宋"/>
          <w:bCs/>
          <w:sz w:val="24"/>
        </w:rPr>
        <w:t>）</w:t>
      </w:r>
      <w:r>
        <w:rPr>
          <w:rFonts w:hint="eastAsia" w:ascii="仿宋" w:hAnsi="仿宋" w:eastAsia="仿宋" w:cs="仿宋"/>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284" w:lineRule="auto"/>
        <w:rPr>
          <w:rFonts w:ascii="仿宋" w:hAnsi="仿宋" w:eastAsia="仿宋" w:cs="仿宋"/>
          <w:sz w:val="24"/>
        </w:rPr>
      </w:pPr>
      <w:r>
        <w:rPr>
          <w:rFonts w:ascii="仿宋" w:hAnsi="仿宋" w:eastAsia="仿宋" w:cs="仿宋"/>
          <w:sz w:val="24"/>
        </w:rPr>
        <w:t>3.3.2</w:t>
      </w:r>
      <w:r>
        <w:rPr>
          <w:rFonts w:hint="eastAsia" w:ascii="仿宋" w:hAnsi="仿宋" w:eastAsia="仿宋" w:cs="仿宋"/>
          <w:sz w:val="24"/>
        </w:rPr>
        <w:t>小型、微型企业应按照招标文件格式要求提供《中小企业声明函》。</w:t>
      </w:r>
    </w:p>
    <w:p>
      <w:pPr>
        <w:spacing w:line="284" w:lineRule="auto"/>
        <w:rPr>
          <w:rFonts w:ascii="仿宋" w:hAnsi="仿宋" w:eastAsia="仿宋" w:cs="仿宋"/>
          <w:sz w:val="24"/>
        </w:rPr>
      </w:pPr>
      <w:r>
        <w:rPr>
          <w:rFonts w:ascii="仿宋" w:hAnsi="仿宋" w:eastAsia="仿宋" w:cs="仿宋"/>
          <w:sz w:val="24"/>
        </w:rPr>
        <w:t>3.3.3</w:t>
      </w:r>
      <w:r>
        <w:rPr>
          <w:rFonts w:hint="eastAsia" w:ascii="仿宋" w:hAnsi="仿宋" w:eastAsia="仿宋" w:cs="仿宋"/>
          <w:sz w:val="24"/>
        </w:rPr>
        <w:t>对于非专门面向此类企业的项目，对小型和微型企业产品的投标价格给予</w:t>
      </w:r>
      <w:r>
        <w:rPr>
          <w:rFonts w:ascii="仿宋" w:hAnsi="仿宋" w:eastAsia="仿宋" w:cs="仿宋"/>
          <w:sz w:val="24"/>
        </w:rPr>
        <w:t>6%</w:t>
      </w:r>
      <w:r>
        <w:rPr>
          <w:rFonts w:hint="eastAsia" w:ascii="仿宋" w:hAnsi="仿宋" w:eastAsia="仿宋" w:cs="仿宋"/>
          <w:sz w:val="24"/>
        </w:rPr>
        <w:t>的扣除，用扣除后的价格参与评审。</w:t>
      </w:r>
    </w:p>
    <w:p>
      <w:pPr>
        <w:spacing w:line="284" w:lineRule="auto"/>
        <w:rPr>
          <w:rFonts w:ascii="仿宋" w:hAnsi="仿宋" w:eastAsia="仿宋" w:cs="仿宋"/>
          <w:sz w:val="24"/>
        </w:rPr>
      </w:pPr>
      <w:r>
        <w:rPr>
          <w:rFonts w:ascii="仿宋" w:hAnsi="仿宋" w:eastAsia="仿宋" w:cs="仿宋"/>
          <w:sz w:val="24"/>
        </w:rPr>
        <w:t>3.3.4</w:t>
      </w:r>
      <w:r>
        <w:rPr>
          <w:rFonts w:hint="eastAsia" w:ascii="仿宋" w:hAnsi="仿宋" w:eastAsia="仿宋" w:cs="仿宋"/>
          <w:sz w:val="24"/>
        </w:rPr>
        <w:t>大中型企业和其他自然人、法人或者其他组织与小型、微型企业与组成联合体共同参加非专门面向中小企业的政府采购活动。联合协议中约定，小型、微型企业的协议合同金额占到联合体协议合同总金额</w:t>
      </w:r>
      <w:r>
        <w:rPr>
          <w:rFonts w:ascii="仿宋" w:hAnsi="仿宋" w:eastAsia="仿宋" w:cs="仿宋"/>
          <w:sz w:val="24"/>
        </w:rPr>
        <w:t>30%</w:t>
      </w:r>
      <w:r>
        <w:rPr>
          <w:rFonts w:hint="eastAsia" w:ascii="仿宋" w:hAnsi="仿宋" w:eastAsia="仿宋" w:cs="仿宋"/>
          <w:sz w:val="24"/>
        </w:rPr>
        <w:t>以上的，可给予联合体</w:t>
      </w:r>
      <w:r>
        <w:rPr>
          <w:rFonts w:ascii="仿宋" w:hAnsi="仿宋" w:eastAsia="仿宋" w:cs="仿宋"/>
          <w:sz w:val="24"/>
        </w:rPr>
        <w:t>2%</w:t>
      </w:r>
      <w:r>
        <w:rPr>
          <w:rFonts w:hint="eastAsia" w:ascii="仿宋" w:hAnsi="仿宋" w:eastAsia="仿宋" w:cs="仿宋"/>
          <w:sz w:val="24"/>
        </w:rPr>
        <w:t>的投标价格扣除。</w:t>
      </w:r>
    </w:p>
    <w:p>
      <w:pPr>
        <w:spacing w:line="284" w:lineRule="auto"/>
        <w:ind w:firstLine="480" w:firstLineChars="200"/>
        <w:rPr>
          <w:rFonts w:ascii="仿宋" w:hAnsi="仿宋" w:eastAsia="仿宋" w:cs="仿宋"/>
          <w:sz w:val="24"/>
        </w:rPr>
      </w:pPr>
      <w:r>
        <w:rPr>
          <w:rFonts w:hint="eastAsia" w:ascii="仿宋" w:hAnsi="仿宋" w:eastAsia="仿宋" w:cs="仿宋"/>
          <w:sz w:val="24"/>
        </w:rPr>
        <w:t>联合体各方均为小型、微型企业的，联合体视同为小型、微型企业。</w:t>
      </w:r>
    </w:p>
    <w:p>
      <w:pPr>
        <w:spacing w:line="284" w:lineRule="auto"/>
        <w:rPr>
          <w:rFonts w:ascii="仿宋" w:hAnsi="仿宋" w:eastAsia="仿宋" w:cs="仿宋"/>
          <w:sz w:val="24"/>
        </w:rPr>
      </w:pPr>
      <w:r>
        <w:rPr>
          <w:rFonts w:ascii="仿宋" w:hAnsi="仿宋" w:eastAsia="仿宋" w:cs="仿宋"/>
          <w:sz w:val="24"/>
        </w:rPr>
        <w:t>3.3.5</w:t>
      </w:r>
      <w:r>
        <w:rPr>
          <w:rFonts w:hint="eastAsia" w:ascii="仿宋" w:hAnsi="仿宋" w:eastAsia="仿宋" w:cs="仿宋"/>
          <w:sz w:val="24"/>
        </w:rPr>
        <w:t>符合《关于促进残疾人就业政府采购政策的通知》（财库〔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号）规定的条件并提供《残疾人福利性单位声明函》（附件</w:t>
      </w:r>
      <w:r>
        <w:rPr>
          <w:rFonts w:ascii="仿宋" w:hAnsi="仿宋" w:eastAsia="仿宋" w:cs="仿宋"/>
          <w:sz w:val="24"/>
        </w:rPr>
        <w:t>1</w:t>
      </w:r>
      <w:r>
        <w:rPr>
          <w:rFonts w:hint="eastAsia" w:ascii="仿宋" w:hAnsi="仿宋" w:eastAsia="仿宋" w:cs="仿宋"/>
          <w:sz w:val="24"/>
        </w:rPr>
        <w:t>）的残疾人福利性单位视同小型、微型企业；</w:t>
      </w:r>
    </w:p>
    <w:p>
      <w:pPr>
        <w:spacing w:line="284" w:lineRule="auto"/>
        <w:rPr>
          <w:rFonts w:ascii="仿宋" w:hAnsi="仿宋" w:eastAsia="仿宋" w:cs="仿宋"/>
          <w:sz w:val="24"/>
        </w:rPr>
      </w:pPr>
      <w:r>
        <w:rPr>
          <w:rFonts w:ascii="仿宋" w:hAnsi="仿宋" w:eastAsia="仿宋" w:cs="仿宋"/>
          <w:sz w:val="24"/>
        </w:rPr>
        <w:t>3.3.6</w:t>
      </w:r>
      <w:r>
        <w:rPr>
          <w:rFonts w:hint="eastAsia" w:ascii="仿宋" w:hAnsi="仿宋" w:eastAsia="仿宋" w:cs="仿宋"/>
          <w:sz w:val="24"/>
        </w:rPr>
        <w:t>符合《关于政府采购支持监狱企业发展有关问题的通知》（财库</w:t>
      </w:r>
      <w:r>
        <w:rPr>
          <w:rFonts w:ascii="仿宋" w:hAnsi="仿宋" w:eastAsia="仿宋" w:cs="仿宋"/>
          <w:sz w:val="24"/>
        </w:rPr>
        <w:t>[2014]68</w:t>
      </w:r>
      <w:r>
        <w:rPr>
          <w:rFonts w:hint="eastAsia" w:ascii="仿宋" w:hAnsi="仿宋" w:eastAsia="仿宋" w:cs="仿宋"/>
          <w:sz w:val="24"/>
        </w:rPr>
        <w:t>号）规定的监狱企业并提供由省级以上监狱管理局、戒毒管理局（含新疆生产建设兵团）出具的属于监狱企业证明文件的，视同为小型、微型企业。</w:t>
      </w:r>
    </w:p>
    <w:p>
      <w:pPr>
        <w:spacing w:line="284"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特别说明：</w:t>
      </w:r>
    </w:p>
    <w:p>
      <w:pPr>
        <w:spacing w:line="284" w:lineRule="auto"/>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供应商投标所使用的资格、信誉、荣誉、业绩与企业认证必须为投标单位所拥有。供应商投标所使用的采购项目实施人员必须为投标单位正式员工。</w:t>
      </w:r>
    </w:p>
    <w:p>
      <w:pPr>
        <w:spacing w:line="284" w:lineRule="auto"/>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供应商应仔细阅读招标文件的所有内容，按照招标文件的要求提交投标文件，并对所提供的全部资料的真实性承担法律责任。</w:t>
      </w:r>
    </w:p>
    <w:p>
      <w:pPr>
        <w:spacing w:line="284" w:lineRule="auto"/>
        <w:rPr>
          <w:rFonts w:ascii="仿宋" w:hAnsi="仿宋" w:eastAsia="仿宋" w:cs="仿宋"/>
          <w:sz w:val="24"/>
        </w:rPr>
      </w:pPr>
      <w:r>
        <w:rPr>
          <w:rFonts w:ascii="仿宋" w:hAnsi="仿宋" w:eastAsia="仿宋" w:cs="仿宋"/>
          <w:sz w:val="24"/>
        </w:rPr>
        <w:t>4.3</w:t>
      </w:r>
      <w:r>
        <w:rPr>
          <w:rFonts w:hint="eastAsia" w:ascii="仿宋" w:hAnsi="仿宋" w:eastAsia="仿宋" w:cs="仿宋"/>
          <w:sz w:val="24"/>
        </w:rPr>
        <w:t>供应商在投标活动中提供任何虚假材料</w:t>
      </w:r>
      <w:r>
        <w:rPr>
          <w:rFonts w:ascii="仿宋" w:hAnsi="仿宋" w:eastAsia="仿宋" w:cs="仿宋"/>
          <w:sz w:val="24"/>
        </w:rPr>
        <w:t>,</w:t>
      </w:r>
      <w:r>
        <w:rPr>
          <w:rFonts w:hint="eastAsia" w:ascii="仿宋" w:hAnsi="仿宋" w:eastAsia="仿宋" w:cs="仿宋"/>
          <w:sz w:val="24"/>
        </w:rPr>
        <w:t>其投标无效，并报监管部门查处；中标后发现的</w:t>
      </w:r>
      <w:r>
        <w:rPr>
          <w:rFonts w:ascii="仿宋" w:hAnsi="仿宋" w:eastAsia="仿宋" w:cs="仿宋"/>
          <w:sz w:val="24"/>
        </w:rPr>
        <w:t>,</w:t>
      </w:r>
      <w:r>
        <w:rPr>
          <w:rFonts w:hint="eastAsia" w:ascii="仿宋" w:hAnsi="仿宋" w:eastAsia="仿宋" w:cs="仿宋"/>
          <w:sz w:val="24"/>
        </w:rPr>
        <w:t>中标人须依照《中华人民共和国消费者权益保护法》第</w:t>
      </w:r>
      <w:r>
        <w:rPr>
          <w:rFonts w:ascii="仿宋" w:hAnsi="仿宋" w:eastAsia="仿宋" w:cs="仿宋"/>
          <w:sz w:val="24"/>
        </w:rPr>
        <w:t>49</w:t>
      </w:r>
      <w:r>
        <w:rPr>
          <w:rFonts w:hint="eastAsia" w:ascii="仿宋" w:hAnsi="仿宋" w:eastAsia="仿宋" w:cs="仿宋"/>
          <w:sz w:val="24"/>
        </w:rPr>
        <w:t>条之规定双倍赔偿采购人，且民事赔偿并不免除违法供应商的行政与刑事责任。</w:t>
      </w:r>
    </w:p>
    <w:p>
      <w:pPr>
        <w:snapToGrid w:val="0"/>
        <w:spacing w:line="284"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招标方式</w:t>
      </w:r>
    </w:p>
    <w:p>
      <w:pPr>
        <w:snapToGrid w:val="0"/>
        <w:spacing w:line="284" w:lineRule="auto"/>
        <w:jc w:val="left"/>
        <w:rPr>
          <w:rFonts w:ascii="仿宋" w:hAnsi="仿宋" w:eastAsia="仿宋" w:cs="仿宋"/>
          <w:sz w:val="24"/>
        </w:rPr>
      </w:pPr>
      <w:r>
        <w:rPr>
          <w:rFonts w:ascii="仿宋" w:hAnsi="仿宋" w:eastAsia="仿宋" w:cs="仿宋"/>
          <w:sz w:val="24"/>
        </w:rPr>
        <w:t xml:space="preserve">1.1 </w:t>
      </w:r>
      <w:r>
        <w:rPr>
          <w:rFonts w:hint="eastAsia" w:ascii="仿宋" w:hAnsi="仿宋" w:eastAsia="仿宋" w:cs="仿宋"/>
          <w:sz w:val="24"/>
        </w:rPr>
        <w:t>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ascii="仿宋" w:hAnsi="仿宋" w:eastAsia="仿宋" w:cs="仿宋"/>
          <w:sz w:val="24"/>
        </w:rPr>
        <w:t xml:space="preserve">1.2 </w:t>
      </w:r>
      <w:r>
        <w:rPr>
          <w:rFonts w:hint="eastAsia" w:ascii="仿宋" w:hAnsi="仿宋" w:eastAsia="仿宋" w:cs="仿宋"/>
          <w:sz w:val="24"/>
        </w:rPr>
        <w:t>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ascii="仿宋" w:hAnsi="仿宋" w:eastAsia="仿宋" w:cs="仿宋"/>
          <w:sz w:val="24"/>
        </w:rPr>
        <w:t xml:space="preserve">1.3 </w:t>
      </w:r>
      <w:r>
        <w:rPr>
          <w:rFonts w:hint="eastAsia" w:ascii="仿宋" w:hAnsi="仿宋" w:eastAsia="仿宋" w:cs="仿宋"/>
          <w:sz w:val="24"/>
        </w:rPr>
        <w:t>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投标委托</w:t>
      </w:r>
    </w:p>
    <w:p>
      <w:pPr>
        <w:snapToGrid w:val="0"/>
        <w:spacing w:line="284" w:lineRule="auto"/>
        <w:ind w:firstLine="480" w:firstLineChars="200"/>
        <w:jc w:val="left"/>
        <w:rPr>
          <w:rFonts w:ascii="仿宋" w:hAnsi="仿宋" w:eastAsia="仿宋" w:cs="仿宋"/>
        </w:rPr>
      </w:pPr>
      <w:r>
        <w:rPr>
          <w:rFonts w:hint="eastAsia" w:ascii="仿宋" w:hAnsi="仿宋" w:eastAsia="仿宋" w:cs="仿宋"/>
          <w:sz w:val="24"/>
        </w:rPr>
        <w:t>本项目为电子投标项目，授权代表不需要参加现场投标和开标。</w:t>
      </w:r>
    </w:p>
    <w:p>
      <w:pPr>
        <w:snapToGrid w:val="0"/>
        <w:spacing w:line="284" w:lineRule="auto"/>
        <w:jc w:val="left"/>
        <w:rPr>
          <w:rFonts w:ascii="仿宋" w:hAnsi="仿宋" w:eastAsia="仿宋" w:cs="仿宋"/>
          <w:b/>
          <w:sz w:val="24"/>
        </w:rPr>
      </w:pPr>
      <w:r>
        <w:rPr>
          <w:rFonts w:ascii="仿宋" w:hAnsi="仿宋" w:eastAsia="仿宋" w:cs="仿宋"/>
          <w:b/>
          <w:sz w:val="24"/>
        </w:rPr>
        <w:t>3.</w:t>
      </w:r>
      <w:r>
        <w:rPr>
          <w:rFonts w:hint="eastAsia" w:ascii="仿宋" w:hAnsi="仿宋" w:eastAsia="仿宋" w:cs="仿宋"/>
          <w:b/>
          <w:sz w:val="24"/>
        </w:rPr>
        <w:t>投标费用</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招标文件的修改</w:t>
      </w:r>
    </w:p>
    <w:p>
      <w:pPr>
        <w:spacing w:line="284" w:lineRule="auto"/>
        <w:jc w:val="left"/>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招标文件包括本招标文件及所有所述的招标答疑记录和发出的补充通知组成。</w:t>
      </w:r>
    </w:p>
    <w:p>
      <w:pPr>
        <w:pStyle w:val="10"/>
        <w:numPr>
          <w:ilvl w:val="0"/>
          <w:numId w:val="0"/>
        </w:numPr>
        <w:spacing w:line="284" w:lineRule="auto"/>
        <w:jc w:val="left"/>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招标文件的澄清</w:t>
      </w:r>
      <w:r>
        <w:rPr>
          <w:rFonts w:ascii="仿宋" w:hAnsi="仿宋" w:eastAsia="仿宋" w:cs="仿宋"/>
          <w:sz w:val="24"/>
        </w:rPr>
        <w:t xml:space="preserve"> </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w:t>
      </w:r>
      <w:r>
        <w:rPr>
          <w:rFonts w:ascii="仿宋" w:hAnsi="仿宋" w:eastAsia="仿宋" w:cs="仿宋"/>
          <w:sz w:val="24"/>
        </w:rPr>
        <w:t>(</w:t>
      </w:r>
      <w:r>
        <w:rPr>
          <w:rFonts w:hint="eastAsia" w:ascii="仿宋" w:hAnsi="仿宋" w:eastAsia="仿宋" w:cs="仿宋"/>
          <w:sz w:val="24"/>
        </w:rPr>
        <w:t>包括电报、电传、传真、电子数据交换和电子邮件）等通知招标人，但通知不得迟于开标前</w:t>
      </w:r>
      <w:r>
        <w:rPr>
          <w:rFonts w:ascii="仿宋" w:hAnsi="仿宋" w:eastAsia="仿宋" w:cs="仿宋"/>
          <w:sz w:val="24"/>
        </w:rPr>
        <w:t>7</w:t>
      </w:r>
      <w:r>
        <w:rPr>
          <w:rFonts w:hint="eastAsia" w:ascii="仿宋" w:hAnsi="仿宋" w:eastAsia="仿宋" w:cs="仿宋"/>
          <w:sz w:val="24"/>
        </w:rPr>
        <w:t>日使招标人收到，招标人将用书面形式予以答复。如有必要，可将不说明来源的答复发给所有投标人。</w:t>
      </w:r>
    </w:p>
    <w:p>
      <w:pPr>
        <w:pStyle w:val="10"/>
        <w:numPr>
          <w:ilvl w:val="0"/>
          <w:numId w:val="0"/>
        </w:numPr>
        <w:spacing w:line="284" w:lineRule="auto"/>
        <w:jc w:val="left"/>
        <w:rPr>
          <w:rFonts w:ascii="仿宋" w:hAnsi="仿宋" w:eastAsia="仿宋" w:cs="仿宋"/>
          <w:sz w:val="24"/>
        </w:rPr>
      </w:pPr>
      <w:r>
        <w:rPr>
          <w:rFonts w:ascii="仿宋" w:hAnsi="仿宋" w:eastAsia="仿宋" w:cs="仿宋"/>
          <w:sz w:val="24"/>
        </w:rPr>
        <w:t>4.3</w:t>
      </w:r>
      <w:r>
        <w:rPr>
          <w:rFonts w:hint="eastAsia" w:ascii="仿宋" w:hAnsi="仿宋" w:eastAsia="仿宋" w:cs="仿宋"/>
          <w:sz w:val="24"/>
        </w:rPr>
        <w:t>招标文件的修改</w:t>
      </w:r>
    </w:p>
    <w:p>
      <w:pPr>
        <w:adjustRightInd/>
        <w:spacing w:line="288" w:lineRule="auto"/>
        <w:rPr>
          <w:rFonts w:ascii="仿宋" w:hAnsi="仿宋" w:eastAsia="仿宋" w:cs="仿宋"/>
          <w:sz w:val="24"/>
        </w:rPr>
      </w:pPr>
      <w:r>
        <w:rPr>
          <w:rFonts w:ascii="仿宋" w:hAnsi="仿宋" w:eastAsia="仿宋" w:cs="仿宋"/>
          <w:sz w:val="24"/>
        </w:rPr>
        <w:t>4.3.1</w:t>
      </w:r>
      <w:r>
        <w:rPr>
          <w:rFonts w:hint="eastAsia" w:ascii="仿宋" w:hAnsi="仿宋" w:eastAsia="仿宋" w:cs="仿宋"/>
          <w:sz w:val="24"/>
        </w:rPr>
        <w:t>在投标截止时间前规定时间内，招标人有权修改招标文件，并发布更正补充公告，</w:t>
      </w:r>
      <w:r>
        <w:rPr>
          <w:rFonts w:hint="eastAsia" w:ascii="仿宋" w:hAnsi="仿宋" w:eastAsia="仿宋" w:cs="仿宋"/>
          <w:bCs/>
          <w:sz w:val="24"/>
        </w:rPr>
        <w:t>更正补充公告请自行登录浙江政府采购网或绍兴公共资源交易网</w:t>
      </w:r>
      <w:r>
        <w:rPr>
          <w:rFonts w:hint="eastAsia" w:ascii="仿宋" w:hAnsi="仿宋" w:eastAsia="仿宋" w:cs="Arial"/>
          <w:bCs/>
          <w:color w:val="000000"/>
          <w:sz w:val="24"/>
        </w:rPr>
        <w:t>公告页面中下载</w:t>
      </w:r>
      <w:r>
        <w:rPr>
          <w:rFonts w:hint="eastAsia" w:ascii="仿宋" w:hAnsi="仿宋" w:eastAsia="仿宋" w:cs="仿宋"/>
          <w:bCs/>
          <w:sz w:val="24"/>
        </w:rPr>
        <w:t>。</w:t>
      </w:r>
      <w:r>
        <w:rPr>
          <w:rFonts w:hint="eastAsia" w:ascii="仿宋" w:hAnsi="仿宋" w:eastAsia="仿宋" w:cs="仿宋"/>
          <w:sz w:val="24"/>
        </w:rPr>
        <w:t>通知中没有注明更改投标截止时间的视为截止时间不变。修改的文件作为招标文件的补充和组成部分，对所有投标人均有约束力。</w:t>
      </w:r>
    </w:p>
    <w:p>
      <w:pPr>
        <w:snapToGrid w:val="0"/>
        <w:spacing w:line="284" w:lineRule="auto"/>
        <w:jc w:val="left"/>
        <w:rPr>
          <w:rFonts w:ascii="仿宋" w:hAnsi="仿宋" w:eastAsia="仿宋" w:cs="仿宋"/>
          <w:color w:val="FF0000"/>
          <w:sz w:val="24"/>
        </w:rPr>
      </w:pPr>
      <w:r>
        <w:rPr>
          <w:rFonts w:ascii="仿宋" w:hAnsi="仿宋" w:eastAsia="仿宋" w:cs="仿宋"/>
          <w:sz w:val="24"/>
        </w:rPr>
        <w:t>4.3.2</w:t>
      </w:r>
      <w:r>
        <w:rPr>
          <w:rFonts w:hint="eastAsia" w:ascii="仿宋" w:hAnsi="仿宋" w:eastAsia="仿宋" w:cs="仿宋"/>
          <w:sz w:val="24"/>
        </w:rPr>
        <w:t>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ascii="仿宋" w:hAnsi="仿宋" w:eastAsia="仿宋" w:cs="仿宋"/>
          <w:b/>
          <w:sz w:val="24"/>
        </w:rPr>
        <w:t>5.</w:t>
      </w:r>
      <w:r>
        <w:rPr>
          <w:rFonts w:hint="eastAsia" w:ascii="仿宋" w:hAnsi="仿宋" w:eastAsia="仿宋" w:cs="仿宋"/>
          <w:b/>
          <w:sz w:val="24"/>
        </w:rPr>
        <w:t>参考品牌</w:t>
      </w:r>
    </w:p>
    <w:p>
      <w:pPr>
        <w:pStyle w:val="10"/>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w:t>
      </w:r>
      <w:r>
        <w:rPr>
          <w:rFonts w:ascii="仿宋" w:hAnsi="仿宋" w:eastAsia="仿宋" w:cs="仿宋"/>
          <w:sz w:val="24"/>
        </w:rPr>
        <w:t>,</w:t>
      </w:r>
      <w:r>
        <w:rPr>
          <w:rFonts w:hint="eastAsia" w:ascii="仿宋" w:hAnsi="仿宋" w:eastAsia="仿宋" w:cs="仿宋"/>
          <w:sz w:val="24"/>
        </w:rPr>
        <w:t>且品牌、型号性能相当或高于、服务条款相等或高于、符合招标方实际业务需求同档次优质品牌的说明书，无法在投标文件中提供的，其投标可能会被拒绝（或作无效投标）。</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三、投标文件</w:t>
      </w:r>
    </w:p>
    <w:p>
      <w:pPr>
        <w:snapToGrid w:val="0"/>
        <w:spacing w:line="284" w:lineRule="auto"/>
        <w:jc w:val="left"/>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投标文件的语言及计量单位</w:t>
      </w:r>
    </w:p>
    <w:p>
      <w:pPr>
        <w:snapToGrid w:val="0"/>
        <w:spacing w:line="284" w:lineRule="auto"/>
        <w:jc w:val="left"/>
        <w:rPr>
          <w:rFonts w:ascii="仿宋" w:hAnsi="仿宋" w:eastAsia="仿宋" w:cs="仿宋"/>
          <w:sz w:val="24"/>
        </w:rPr>
      </w:pPr>
      <w:r>
        <w:rPr>
          <w:rFonts w:ascii="仿宋" w:hAnsi="仿宋" w:eastAsia="仿宋" w:cs="仿宋"/>
          <w:sz w:val="24"/>
        </w:rPr>
        <w:t>1.1</w:t>
      </w:r>
      <w:r>
        <w:rPr>
          <w:rFonts w:hint="eastAsia" w:ascii="仿宋" w:hAnsi="仿宋" w:eastAsia="仿宋" w:cs="仿宋"/>
          <w:sz w:val="24"/>
        </w:rPr>
        <w:t>投标人应仔细阅读招标文件中的所有内容，按照招标文件要求，详细编制投标文件，并保证投标文件的正确性和真实性。</w:t>
      </w:r>
    </w:p>
    <w:p>
      <w:pPr>
        <w:snapToGrid w:val="0"/>
        <w:spacing w:line="284" w:lineRule="auto"/>
        <w:jc w:val="left"/>
        <w:rPr>
          <w:rFonts w:ascii="仿宋" w:hAnsi="仿宋" w:eastAsia="仿宋" w:cs="仿宋"/>
          <w:sz w:val="24"/>
        </w:rPr>
      </w:pPr>
      <w:r>
        <w:rPr>
          <w:rFonts w:ascii="仿宋" w:hAnsi="仿宋" w:eastAsia="仿宋" w:cs="仿宋"/>
          <w:sz w:val="24"/>
        </w:rPr>
        <w:t xml:space="preserve">1.2 </w:t>
      </w:r>
      <w:r>
        <w:rPr>
          <w:rFonts w:hint="eastAsia" w:ascii="仿宋" w:hAnsi="仿宋" w:eastAsia="仿宋" w:cs="仿宋"/>
          <w:sz w:val="24"/>
        </w:rPr>
        <w:t>投标文件以及投标方与招标方就有关投标事宜的所有来往函电，均应以中文书写（技术术语除外）。</w:t>
      </w:r>
    </w:p>
    <w:p>
      <w:pPr>
        <w:snapToGrid w:val="0"/>
        <w:spacing w:line="284" w:lineRule="auto"/>
        <w:jc w:val="left"/>
        <w:rPr>
          <w:rFonts w:ascii="仿宋" w:hAnsi="仿宋" w:eastAsia="仿宋" w:cs="仿宋"/>
          <w:sz w:val="24"/>
        </w:rPr>
      </w:pPr>
      <w:r>
        <w:rPr>
          <w:rFonts w:ascii="仿宋" w:hAnsi="仿宋" w:eastAsia="仿宋" w:cs="仿宋"/>
          <w:sz w:val="24"/>
        </w:rPr>
        <w:t xml:space="preserve">1.3 </w:t>
      </w:r>
      <w:r>
        <w:rPr>
          <w:rFonts w:hint="eastAsia" w:ascii="仿宋" w:hAnsi="仿宋" w:eastAsia="仿宋" w:cs="仿宋"/>
          <w:sz w:val="24"/>
        </w:rPr>
        <w:t>投标计量单位，除招标文件中有特殊要求外，应采用中华人民共和国法定计量单位，货币单位：人民币元。</w:t>
      </w:r>
    </w:p>
    <w:p>
      <w:pPr>
        <w:snapToGrid w:val="0"/>
        <w:spacing w:line="284" w:lineRule="auto"/>
        <w:jc w:val="left"/>
        <w:rPr>
          <w:rFonts w:ascii="仿宋" w:hAnsi="仿宋" w:eastAsia="仿宋" w:cs="仿宋"/>
          <w:sz w:val="24"/>
        </w:rPr>
      </w:pPr>
      <w:r>
        <w:rPr>
          <w:rFonts w:ascii="仿宋" w:hAnsi="仿宋" w:eastAsia="仿宋" w:cs="仿宋"/>
          <w:sz w:val="24"/>
        </w:rPr>
        <w:t>1.4</w:t>
      </w:r>
      <w:r>
        <w:rPr>
          <w:rFonts w:hint="eastAsia" w:ascii="仿宋" w:hAnsi="仿宋" w:eastAsia="仿宋" w:cs="仿宋"/>
          <w:sz w:val="24"/>
        </w:rPr>
        <w:t>不按招标文件的要求提供的投标文件可能导致被拒绝。</w:t>
      </w:r>
    </w:p>
    <w:p>
      <w:pPr>
        <w:snapToGrid w:val="0"/>
        <w:spacing w:line="284" w:lineRule="auto"/>
        <w:jc w:val="left"/>
        <w:rPr>
          <w:rFonts w:ascii="仿宋" w:hAnsi="仿宋" w:eastAsia="仿宋" w:cs="仿宋"/>
          <w:b/>
          <w:bCs/>
          <w:sz w:val="24"/>
        </w:rPr>
      </w:pPr>
      <w:r>
        <w:rPr>
          <w:rFonts w:ascii="仿宋" w:hAnsi="仿宋" w:eastAsia="仿宋" w:cs="仿宋"/>
          <w:b/>
          <w:bCs/>
          <w:sz w:val="24"/>
        </w:rPr>
        <w:t>1.5</w:t>
      </w:r>
      <w:r>
        <w:rPr>
          <w:rFonts w:hint="eastAsia" w:ascii="仿宋" w:hAnsi="仿宋" w:eastAsia="仿宋" w:cs="仿宋"/>
          <w:b/>
          <w:bCs/>
          <w:sz w:val="24"/>
        </w:rPr>
        <w:t>投标文件的形式和效力</w:t>
      </w:r>
    </w:p>
    <w:p>
      <w:pPr>
        <w:snapToGrid w:val="0"/>
        <w:spacing w:line="284" w:lineRule="auto"/>
        <w:jc w:val="left"/>
        <w:rPr>
          <w:rFonts w:ascii="仿宋" w:hAnsi="仿宋" w:eastAsia="仿宋" w:cs="仿宋"/>
          <w:b/>
          <w:bCs/>
          <w:sz w:val="24"/>
        </w:rPr>
      </w:pPr>
      <w:r>
        <w:rPr>
          <w:rFonts w:ascii="仿宋" w:hAnsi="仿宋" w:eastAsia="仿宋" w:cs="仿宋"/>
          <w:b/>
          <w:bCs/>
          <w:sz w:val="24"/>
        </w:rPr>
        <w:t>1.5.1</w:t>
      </w:r>
      <w:r>
        <w:rPr>
          <w:rFonts w:hint="eastAsia" w:ascii="仿宋" w:hAnsi="仿宋" w:eastAsia="仿宋" w:cs="仿宋"/>
          <w:b/>
          <w:bCs/>
          <w:sz w:val="24"/>
        </w:rPr>
        <w:t>投标文件为电子投标文件，电子投标文件按“政采云供应商项目采购</w:t>
      </w:r>
      <w:r>
        <w:rPr>
          <w:rFonts w:ascii="仿宋" w:hAnsi="仿宋" w:eastAsia="仿宋" w:cs="仿宋"/>
          <w:b/>
          <w:bCs/>
          <w:sz w:val="24"/>
        </w:rPr>
        <w:t>-</w:t>
      </w:r>
      <w:r>
        <w:rPr>
          <w:rFonts w:hint="eastAsia" w:ascii="仿宋" w:hAnsi="仿宋" w:eastAsia="仿宋" w:cs="仿宋"/>
          <w:b/>
          <w:bCs/>
          <w:sz w:val="24"/>
        </w:rPr>
        <w:t>电子招投标操作指南”及本招标文件要求制作、加密传输。</w:t>
      </w:r>
    </w:p>
    <w:p>
      <w:pPr>
        <w:snapToGrid w:val="0"/>
        <w:spacing w:line="284" w:lineRule="auto"/>
        <w:jc w:val="left"/>
        <w:rPr>
          <w:rFonts w:ascii="仿宋" w:hAnsi="仿宋" w:eastAsia="仿宋" w:cs="仿宋"/>
          <w:b/>
          <w:bCs/>
          <w:sz w:val="24"/>
          <w:u w:val="single"/>
        </w:rPr>
      </w:pPr>
      <w:r>
        <w:rPr>
          <w:rFonts w:ascii="仿宋" w:hAnsi="仿宋" w:eastAsia="仿宋" w:cs="仿宋"/>
          <w:b/>
          <w:bCs/>
          <w:sz w:val="24"/>
          <w:u w:val="single"/>
        </w:rPr>
        <w:t>1.5.2</w:t>
      </w:r>
      <w:r>
        <w:rPr>
          <w:rFonts w:hint="eastAsia" w:ascii="仿宋" w:hAnsi="仿宋" w:eastAsia="仿宋" w:cs="仿宋"/>
          <w:b/>
          <w:bCs/>
          <w:sz w:val="24"/>
          <w:u w:val="single"/>
        </w:rPr>
        <w:t>投标文件的效力：</w:t>
      </w:r>
    </w:p>
    <w:p>
      <w:pPr>
        <w:snapToGrid w:val="0"/>
        <w:spacing w:line="284" w:lineRule="auto"/>
        <w:ind w:firstLine="482" w:firstLineChars="200"/>
        <w:jc w:val="left"/>
        <w:rPr>
          <w:rFonts w:ascii="仿宋" w:hAnsi="仿宋" w:eastAsia="仿宋" w:cs="仿宋"/>
          <w:sz w:val="24"/>
        </w:rPr>
      </w:pPr>
      <w:r>
        <w:rPr>
          <w:rFonts w:hint="eastAsia" w:ascii="仿宋" w:hAnsi="仿宋" w:eastAsia="仿宋" w:cs="仿宋"/>
          <w:b/>
          <w:bCs/>
          <w:sz w:val="24"/>
          <w:u w:val="single"/>
        </w:rPr>
        <w:t>投标文件未在投标截止时间前完成传输的，视为投标文件撤回；投标文件未按时解密，亦视为投标文件撤回。</w:t>
      </w:r>
    </w:p>
    <w:p>
      <w:pPr>
        <w:snapToGrid w:val="0"/>
        <w:spacing w:line="284" w:lineRule="auto"/>
        <w:jc w:val="left"/>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投标文件的组成</w:t>
      </w:r>
    </w:p>
    <w:p>
      <w:pPr>
        <w:spacing w:line="284" w:lineRule="auto"/>
        <w:ind w:firstLine="480" w:firstLineChars="200"/>
        <w:jc w:val="left"/>
        <w:rPr>
          <w:rFonts w:ascii="仿宋" w:hAnsi="仿宋" w:eastAsia="仿宋"/>
          <w:b/>
          <w:sz w:val="24"/>
        </w:rPr>
      </w:pPr>
      <w:r>
        <w:rPr>
          <w:rFonts w:hint="eastAsia" w:ascii="仿宋" w:hAnsi="仿宋" w:eastAsia="仿宋" w:cs="仿宋"/>
          <w:sz w:val="24"/>
        </w:rPr>
        <w:t>投标文件由“报价文件资料”、“商务技术（资信）文件资料”两部分组成</w:t>
      </w:r>
      <w:r>
        <w:rPr>
          <w:rFonts w:ascii="仿宋" w:hAnsi="仿宋" w:eastAsia="仿宋" w:cs="仿宋"/>
          <w:sz w:val="24"/>
        </w:rPr>
        <w:t>,</w:t>
      </w:r>
      <w:r>
        <w:rPr>
          <w:rFonts w:hint="eastAsia" w:ascii="仿宋" w:hAnsi="仿宋" w:eastAsia="仿宋"/>
          <w:b/>
          <w:sz w:val="24"/>
        </w:rPr>
        <w:t>其中电子投标文件中所须加盖公章部分均应采用电子签章。</w:t>
      </w:r>
    </w:p>
    <w:p>
      <w:pPr>
        <w:spacing w:line="284" w:lineRule="auto"/>
        <w:jc w:val="left"/>
        <w:rPr>
          <w:rFonts w:ascii="仿宋" w:hAnsi="仿宋" w:eastAsia="仿宋" w:cs="仿宋"/>
          <w:sz w:val="24"/>
        </w:rPr>
      </w:pPr>
      <w:r>
        <w:rPr>
          <w:rFonts w:ascii="仿宋" w:hAnsi="仿宋" w:eastAsia="仿宋" w:cs="仿宋"/>
          <w:sz w:val="24"/>
        </w:rPr>
        <w:t xml:space="preserve">2.1 </w:t>
      </w:r>
      <w:r>
        <w:rPr>
          <w:rFonts w:hint="eastAsia" w:ascii="仿宋" w:hAnsi="仿宋" w:eastAsia="仿宋" w:cs="仿宋"/>
          <w:sz w:val="24"/>
        </w:rPr>
        <w:t>“报价文件资料”应包含以下内容：</w:t>
      </w:r>
    </w:p>
    <w:p>
      <w:pPr>
        <w:tabs>
          <w:tab w:val="left" w:pos="3870"/>
          <w:tab w:val="left" w:pos="4085"/>
        </w:tabs>
        <w:snapToGrid w:val="0"/>
        <w:spacing w:line="284" w:lineRule="auto"/>
        <w:jc w:val="left"/>
        <w:rPr>
          <w:rFonts w:ascii="仿宋" w:hAnsi="仿宋" w:eastAsia="仿宋" w:cs="仿宋"/>
          <w:sz w:val="24"/>
        </w:rPr>
      </w:pPr>
      <w:r>
        <w:rPr>
          <w:rFonts w:ascii="仿宋" w:hAnsi="仿宋" w:eastAsia="仿宋" w:cs="仿宋"/>
          <w:sz w:val="24"/>
        </w:rPr>
        <w:t>2.1.1</w:t>
      </w:r>
      <w:r>
        <w:rPr>
          <w:rFonts w:hint="eastAsia" w:ascii="仿宋" w:hAnsi="仿宋" w:eastAsia="仿宋" w:cs="仿宋"/>
          <w:sz w:val="24"/>
        </w:rPr>
        <w:t>投标响应函（格式见第六部分附件）；</w:t>
      </w:r>
      <w:r>
        <w:rPr>
          <w:rFonts w:ascii="仿宋" w:hAnsi="仿宋" w:eastAsia="仿宋" w:cs="仿宋"/>
          <w:sz w:val="24"/>
        </w:rPr>
        <w:t xml:space="preserve"> </w:t>
      </w:r>
    </w:p>
    <w:p>
      <w:pPr>
        <w:snapToGrid w:val="0"/>
        <w:spacing w:line="284" w:lineRule="auto"/>
        <w:jc w:val="left"/>
        <w:rPr>
          <w:rFonts w:ascii="仿宋" w:hAnsi="仿宋" w:eastAsia="仿宋" w:cs="仿宋"/>
          <w:sz w:val="24"/>
        </w:rPr>
      </w:pPr>
      <w:r>
        <w:rPr>
          <w:rFonts w:ascii="仿宋" w:hAnsi="仿宋" w:eastAsia="仿宋" w:cs="仿宋"/>
          <w:sz w:val="24"/>
        </w:rPr>
        <w:t>2.1.2</w:t>
      </w:r>
      <w:r>
        <w:rPr>
          <w:rFonts w:hint="eastAsia" w:ascii="仿宋" w:hAnsi="仿宋" w:eastAsia="仿宋" w:cs="仿宋"/>
          <w:sz w:val="24"/>
        </w:rPr>
        <w:t>开标一览表（格式见第六部分附件）；</w:t>
      </w:r>
    </w:p>
    <w:p>
      <w:pPr>
        <w:snapToGrid w:val="0"/>
        <w:spacing w:line="284" w:lineRule="auto"/>
        <w:jc w:val="left"/>
        <w:rPr>
          <w:rFonts w:ascii="仿宋" w:hAnsi="仿宋" w:eastAsia="仿宋" w:cs="仿宋"/>
          <w:bCs/>
          <w:sz w:val="24"/>
        </w:rPr>
      </w:pPr>
      <w:r>
        <w:rPr>
          <w:rFonts w:ascii="仿宋" w:hAnsi="仿宋" w:eastAsia="仿宋" w:cs="仿宋"/>
          <w:bCs/>
          <w:sz w:val="24"/>
        </w:rPr>
        <w:t>2.1.3</w:t>
      </w:r>
      <w:r>
        <w:rPr>
          <w:rFonts w:hint="eastAsia" w:ascii="仿宋" w:hAnsi="仿宋" w:eastAsia="仿宋" w:cs="仿宋"/>
          <w:bCs/>
          <w:sz w:val="24"/>
        </w:rPr>
        <w:t>小微企业声明函及证明资料（如有，格式见第六部分附件）；</w:t>
      </w:r>
    </w:p>
    <w:p>
      <w:pPr>
        <w:snapToGrid w:val="0"/>
        <w:spacing w:line="284" w:lineRule="auto"/>
        <w:jc w:val="left"/>
        <w:rPr>
          <w:rFonts w:ascii="仿宋" w:hAnsi="仿宋" w:eastAsia="仿宋" w:cs="仿宋"/>
          <w:bCs/>
          <w:sz w:val="24"/>
        </w:rPr>
      </w:pPr>
      <w:r>
        <w:rPr>
          <w:rFonts w:ascii="仿宋" w:hAnsi="仿宋" w:eastAsia="仿宋" w:cs="仿宋"/>
          <w:bCs/>
          <w:sz w:val="24"/>
        </w:rPr>
        <w:t>2.1.4</w:t>
      </w:r>
      <w:r>
        <w:rPr>
          <w:rFonts w:hint="eastAsia" w:ascii="仿宋" w:hAnsi="仿宋" w:eastAsia="仿宋" w:cs="仿宋"/>
          <w:bCs/>
          <w:sz w:val="24"/>
        </w:rPr>
        <w:t>残疾人福利性单位声明函（如有，格式见第六部分附件）。</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以上文件组成“报价文件资料”。投标人在“报价文件资料”中应对招标文件作实质性响应，该项内容将作为评标重要指标。</w:t>
      </w:r>
    </w:p>
    <w:p>
      <w:pPr>
        <w:pStyle w:val="14"/>
        <w:numPr>
          <w:ilvl w:val="0"/>
          <w:numId w:val="0"/>
        </w:numPr>
        <w:tabs>
          <w:tab w:val="left" w:pos="1854"/>
          <w:tab w:val="clear" w:pos="1200"/>
        </w:tabs>
        <w:spacing w:line="284" w:lineRule="auto"/>
        <w:rPr>
          <w:rFonts w:ascii="仿宋" w:hAnsi="仿宋" w:eastAsia="仿宋" w:cs="仿宋"/>
          <w:sz w:val="24"/>
        </w:rPr>
      </w:pPr>
      <w:r>
        <w:rPr>
          <w:rFonts w:ascii="仿宋" w:hAnsi="仿宋" w:eastAsia="仿宋" w:cs="仿宋"/>
          <w:sz w:val="24"/>
        </w:rPr>
        <w:t xml:space="preserve">2.2 </w:t>
      </w:r>
      <w:r>
        <w:rPr>
          <w:rFonts w:hint="eastAsia" w:ascii="仿宋" w:hAnsi="仿宋" w:eastAsia="仿宋" w:cs="仿宋"/>
          <w:sz w:val="24"/>
        </w:rPr>
        <w:t>“商务技术（资信）文件资料”应包括以下内容：</w:t>
      </w:r>
    </w:p>
    <w:p>
      <w:pPr>
        <w:snapToGrid w:val="0"/>
        <w:spacing w:line="284" w:lineRule="auto"/>
        <w:jc w:val="left"/>
        <w:rPr>
          <w:rFonts w:ascii="仿宋" w:hAnsi="仿宋" w:eastAsia="仿宋" w:cs="仿宋"/>
          <w:sz w:val="24"/>
        </w:rPr>
      </w:pPr>
      <w:r>
        <w:rPr>
          <w:rFonts w:ascii="仿宋" w:hAnsi="仿宋" w:eastAsia="仿宋" w:cs="仿宋"/>
          <w:sz w:val="24"/>
        </w:rPr>
        <w:t>2.2.1</w:t>
      </w:r>
      <w:r>
        <w:rPr>
          <w:rFonts w:hint="eastAsia" w:ascii="仿宋" w:hAnsi="仿宋" w:eastAsia="仿宋" w:cs="仿宋"/>
          <w:sz w:val="24"/>
        </w:rPr>
        <w:t>法定代表人授权委托书</w:t>
      </w:r>
      <w:r>
        <w:rPr>
          <w:rFonts w:hint="eastAsia" w:ascii="仿宋" w:hAnsi="仿宋" w:eastAsia="仿宋" w:cs="仿宋"/>
          <w:color w:val="auto"/>
          <w:sz w:val="24"/>
          <w:szCs w:val="24"/>
          <w:highlight w:val="none"/>
        </w:rPr>
        <w:t>(个体工商户不需要提供，</w:t>
      </w:r>
      <w:r>
        <w:rPr>
          <w:rFonts w:hint="eastAsia" w:ascii="仿宋" w:hAnsi="仿宋" w:eastAsia="仿宋" w:cs="仿宋"/>
          <w:color w:val="auto"/>
          <w:sz w:val="24"/>
          <w:szCs w:val="24"/>
          <w:highlight w:val="none"/>
          <w:lang w:eastAsia="zh-CN"/>
        </w:rPr>
        <w:t>投标文件中</w:t>
      </w:r>
      <w:r>
        <w:rPr>
          <w:rFonts w:hint="eastAsia" w:ascii="仿宋" w:hAnsi="仿宋" w:eastAsia="仿宋" w:cs="仿宋"/>
          <w:color w:val="auto"/>
          <w:sz w:val="24"/>
          <w:szCs w:val="24"/>
          <w:highlight w:val="none"/>
        </w:rPr>
        <w:t>提供情况说明，格式见第六部分附件)；</w:t>
      </w:r>
    </w:p>
    <w:p>
      <w:pPr>
        <w:snapToGrid w:val="0"/>
        <w:spacing w:line="284" w:lineRule="auto"/>
        <w:jc w:val="left"/>
        <w:rPr>
          <w:rFonts w:ascii="仿宋" w:hAnsi="仿宋" w:eastAsia="仿宋" w:cs="仿宋"/>
          <w:sz w:val="24"/>
        </w:rPr>
      </w:pPr>
      <w:r>
        <w:rPr>
          <w:rFonts w:ascii="仿宋" w:hAnsi="仿宋" w:eastAsia="仿宋" w:cs="仿宋"/>
          <w:sz w:val="24"/>
        </w:rPr>
        <w:t>2.2.2</w:t>
      </w:r>
      <w:r>
        <w:rPr>
          <w:rFonts w:hint="eastAsia" w:ascii="仿宋" w:hAnsi="仿宋" w:eastAsia="仿宋" w:cs="仿宋"/>
          <w:sz w:val="24"/>
        </w:rPr>
        <w:t>授权代表社保证明</w:t>
      </w:r>
      <w:r>
        <w:rPr>
          <w:rFonts w:hint="eastAsia" w:ascii="仿宋" w:hAnsi="仿宋" w:eastAsia="仿宋" w:cs="仿宋"/>
          <w:color w:val="auto"/>
          <w:sz w:val="24"/>
          <w:szCs w:val="24"/>
          <w:highlight w:val="none"/>
        </w:rPr>
        <w:t>(个体工商户不需要提供，</w:t>
      </w:r>
      <w:r>
        <w:rPr>
          <w:rFonts w:hint="eastAsia" w:ascii="仿宋" w:hAnsi="仿宋" w:eastAsia="仿宋" w:cs="仿宋"/>
          <w:color w:val="auto"/>
          <w:sz w:val="24"/>
          <w:szCs w:val="24"/>
          <w:highlight w:val="none"/>
          <w:lang w:eastAsia="zh-CN"/>
        </w:rPr>
        <w:t>投标文件中</w:t>
      </w:r>
      <w:r>
        <w:rPr>
          <w:rFonts w:hint="eastAsia" w:ascii="仿宋" w:hAnsi="仿宋" w:eastAsia="仿宋" w:cs="仿宋"/>
          <w:color w:val="auto"/>
          <w:sz w:val="24"/>
          <w:szCs w:val="24"/>
          <w:highlight w:val="none"/>
        </w:rPr>
        <w:t>提供情况说明，格式见第六部分附件)；</w:t>
      </w:r>
    </w:p>
    <w:p>
      <w:pPr>
        <w:snapToGrid w:val="0"/>
        <w:spacing w:line="284" w:lineRule="auto"/>
        <w:jc w:val="left"/>
        <w:rPr>
          <w:rFonts w:hint="eastAsia" w:ascii="仿宋" w:hAnsi="仿宋" w:eastAsia="仿宋" w:cs="仿宋"/>
          <w:sz w:val="24"/>
        </w:rPr>
      </w:pPr>
      <w:r>
        <w:rPr>
          <w:rFonts w:hint="eastAsia" w:ascii="仿宋" w:hAnsi="仿宋" w:eastAsia="仿宋" w:cs="仿宋"/>
          <w:sz w:val="24"/>
        </w:rPr>
        <w:t>2.2.3</w:t>
      </w:r>
      <w:r>
        <w:rPr>
          <w:rFonts w:hint="eastAsia" w:ascii="仿宋" w:hAnsi="仿宋" w:eastAsia="仿宋" w:cs="仿宋"/>
          <w:sz w:val="24"/>
        </w:rPr>
        <w:t>法定代表人身份证明书（格式见第六部分附件）；</w:t>
      </w:r>
    </w:p>
    <w:p>
      <w:pPr>
        <w:snapToGrid w:val="0"/>
        <w:spacing w:line="284" w:lineRule="auto"/>
        <w:jc w:val="left"/>
        <w:rPr>
          <w:rFonts w:hint="eastAsia" w:ascii="仿宋" w:hAnsi="仿宋" w:eastAsia="仿宋" w:cs="仿宋"/>
          <w:sz w:val="24"/>
        </w:rPr>
      </w:pPr>
      <w:r>
        <w:rPr>
          <w:rFonts w:hint="eastAsia" w:ascii="仿宋" w:hAnsi="仿宋" w:eastAsia="仿宋" w:cs="仿宋"/>
          <w:sz w:val="24"/>
        </w:rPr>
        <w:t>2.2.4</w:t>
      </w:r>
      <w:r>
        <w:rPr>
          <w:rFonts w:hint="eastAsia" w:ascii="仿宋" w:hAnsi="仿宋" w:eastAsia="仿宋" w:cs="仿宋"/>
          <w:sz w:val="24"/>
        </w:rPr>
        <w:t>相关资质证明或文件复印件（加盖单位公章）；（均需加盖公章）：证明其符合《中华人民共和国政府采购法》规定的供应商基本条件和采购项目对供应商的特定要求</w:t>
      </w:r>
      <w:r>
        <w:rPr>
          <w:rFonts w:hint="eastAsia" w:ascii="仿宋" w:hAnsi="仿宋" w:eastAsia="仿宋" w:cs="仿宋"/>
          <w:sz w:val="24"/>
        </w:rPr>
        <w:t>（如果项目要求）的有关资格证明文件。</w:t>
      </w:r>
    </w:p>
    <w:p>
      <w:pPr>
        <w:snapToGrid w:val="0"/>
        <w:spacing w:line="284" w:lineRule="auto"/>
        <w:ind w:firstLine="480" w:firstLineChars="200"/>
        <w:rPr>
          <w:rFonts w:hint="eastAsia" w:ascii="仿宋" w:hAnsi="仿宋" w:eastAsia="仿宋" w:cs="仿宋"/>
          <w:sz w:val="24"/>
        </w:rPr>
      </w:pPr>
      <w:bookmarkStart w:id="0" w:name="_Hlt68403820"/>
      <w:bookmarkEnd w:id="0"/>
      <w:bookmarkStart w:id="1" w:name="_Hlt68072998"/>
      <w:bookmarkEnd w:id="1"/>
      <w:bookmarkStart w:id="2" w:name="_Hlt68073093"/>
      <w:bookmarkEnd w:id="2"/>
      <w:r>
        <w:rPr>
          <w:rFonts w:hint="eastAsia" w:ascii="仿宋" w:hAnsi="仿宋" w:eastAsia="仿宋" w:cs="仿宋"/>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snapToGrid w:val="0"/>
        <w:spacing w:line="284" w:lineRule="auto"/>
        <w:ind w:firstLine="480" w:firstLineChars="200"/>
        <w:rPr>
          <w:rFonts w:hint="eastAsia"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4"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rPr>
        <w:t>）2019</w:t>
      </w:r>
      <w:r>
        <w:rPr>
          <w:rFonts w:hint="eastAsia" w:ascii="仿宋" w:hAnsi="仿宋" w:eastAsia="仿宋" w:cs="仿宋"/>
          <w:sz w:val="24"/>
        </w:rPr>
        <w:t>年度资产负债表等财务报表资料文件(新成立的公司</w:t>
      </w:r>
      <w:r>
        <w:rPr>
          <w:rFonts w:hint="eastAsia" w:ascii="仿宋" w:hAnsi="仿宋" w:eastAsia="仿宋" w:cs="仿宋"/>
          <w:sz w:val="24"/>
          <w:lang w:eastAsia="zh-CN"/>
        </w:rPr>
        <w:t>或</w:t>
      </w:r>
      <w:r>
        <w:rPr>
          <w:rFonts w:hint="eastAsia" w:ascii="仿宋" w:hAnsi="仿宋" w:eastAsia="仿宋" w:cs="仿宋"/>
          <w:sz w:val="24"/>
        </w:rPr>
        <w:t>个体工商户不需要提供，</w:t>
      </w:r>
      <w:r>
        <w:rPr>
          <w:rFonts w:hint="eastAsia" w:ascii="仿宋" w:hAnsi="仿宋" w:eastAsia="仿宋" w:cs="仿宋"/>
          <w:sz w:val="24"/>
          <w:lang w:eastAsia="zh-CN"/>
        </w:rPr>
        <w:t>投标文件中</w:t>
      </w:r>
      <w:r>
        <w:rPr>
          <w:rFonts w:hint="eastAsia" w:ascii="仿宋" w:hAnsi="仿宋" w:eastAsia="仿宋" w:cs="仿宋"/>
          <w:sz w:val="24"/>
        </w:rPr>
        <w:t>提供情况说明)</w:t>
      </w:r>
      <w:r>
        <w:rPr>
          <w:rFonts w:hint="eastAsia" w:ascii="仿宋" w:hAnsi="仿宋" w:eastAsia="仿宋" w:cs="仿宋"/>
          <w:sz w:val="24"/>
        </w:rPr>
        <w:t>；</w:t>
      </w:r>
    </w:p>
    <w:p>
      <w:pPr>
        <w:snapToGrid w:val="0"/>
        <w:spacing w:line="284"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（3）具有履行合同所必需的设备和专业技术能力的承诺函；</w:t>
      </w:r>
    </w:p>
    <w:p>
      <w:pPr>
        <w:snapToGrid w:val="0"/>
        <w:spacing w:line="284" w:lineRule="auto"/>
        <w:ind w:firstLine="480" w:firstLineChars="2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）参加本次政府采购活动前三年内，在经营活动中没有重大违法记录的声明（需要特别声明“没有因违反《浙江省政府采购供应商注册及诚信管理暂行办法》被列入‘黑名单’，在处罚有效期”）；</w:t>
      </w:r>
    </w:p>
    <w:p>
      <w:pPr>
        <w:snapToGrid w:val="0"/>
        <w:spacing w:line="284" w:lineRule="auto"/>
        <w:ind w:firstLine="480" w:firstLineChars="200"/>
        <w:rPr>
          <w:rFonts w:hint="eastAsia" w:ascii="仿宋" w:hAnsi="仿宋" w:eastAsia="仿宋" w:cs="仿宋"/>
          <w:sz w:val="24"/>
        </w:rPr>
      </w:pPr>
      <w:r>
        <w:rPr>
          <w:rFonts w:hint="eastAsia" w:ascii="仿宋" w:hAnsi="仿宋" w:eastAsia="仿宋" w:cs="仿宋"/>
          <w:sz w:val="24"/>
        </w:rPr>
        <w:t>（5</w:t>
      </w:r>
      <w:r>
        <w:rPr>
          <w:rFonts w:hint="eastAsia" w:ascii="仿宋" w:hAnsi="仿宋" w:eastAsia="仿宋" w:cs="仿宋"/>
          <w:sz w:val="24"/>
        </w:rPr>
        <w:t>）提供自招标公告发布之日起至投标截止日内任意时间通过“信用中国”网站（www.creditchina.gov.cn</w:t>
      </w:r>
      <w:r>
        <w:rPr>
          <w:rFonts w:hint="eastAsia" w:ascii="仿宋" w:hAnsi="仿宋" w:eastAsia="仿宋" w:cs="仿宋"/>
          <w:sz w:val="24"/>
        </w:rPr>
        <w:t>）、中国政府采购网（www.ccgp.gov.cn</w:t>
      </w:r>
      <w:r>
        <w:rPr>
          <w:rFonts w:hint="eastAsia" w:ascii="仿宋" w:hAnsi="仿宋" w:eastAsia="仿宋" w:cs="仿宋"/>
          <w:sz w:val="24"/>
        </w:rPr>
        <w:t>）查询网页截图（未被列入失信被执行人、重大税收违法案件当事人名单、政府采购严重违法失信行为记录名单），以开标当日采购人或采购代理机构核实的查询结果为准；</w:t>
      </w:r>
    </w:p>
    <w:p>
      <w:pPr>
        <w:snapToGrid w:val="0"/>
        <w:spacing w:line="284" w:lineRule="auto"/>
        <w:ind w:firstLine="480" w:firstLineChars="200"/>
        <w:rPr>
          <w:rFonts w:hint="eastAsia" w:ascii="仿宋" w:hAnsi="仿宋" w:eastAsia="仿宋" w:cs="仿宋"/>
          <w:sz w:val="24"/>
        </w:rPr>
      </w:pPr>
      <w:r>
        <w:rPr>
          <w:rFonts w:hint="eastAsia" w:ascii="仿宋" w:hAnsi="仿宋" w:eastAsia="仿宋" w:cs="仿宋"/>
          <w:sz w:val="24"/>
        </w:rPr>
        <w:t>（6</w:t>
      </w:r>
      <w:r>
        <w:rPr>
          <w:rFonts w:hint="eastAsia" w:ascii="仿宋" w:hAnsi="仿宋" w:eastAsia="仿宋" w:cs="仿宋"/>
          <w:sz w:val="24"/>
        </w:rPr>
        <w:t>）提供依法缴纳税收和社会保障资金的良好记录证明，税收和社保证明打印时间不得早于投标截止时间前1</w:t>
      </w:r>
      <w:r>
        <w:rPr>
          <w:rFonts w:hint="eastAsia" w:ascii="仿宋" w:hAnsi="仿宋" w:eastAsia="仿宋" w:cs="仿宋"/>
          <w:sz w:val="24"/>
        </w:rPr>
        <w:t>个月(个体工商户不需要提供，</w:t>
      </w:r>
      <w:r>
        <w:rPr>
          <w:rFonts w:hint="eastAsia" w:ascii="仿宋" w:hAnsi="仿宋" w:eastAsia="仿宋" w:cs="仿宋"/>
          <w:sz w:val="24"/>
          <w:lang w:eastAsia="zh-CN"/>
        </w:rPr>
        <w:t>投标文件中</w:t>
      </w:r>
      <w:r>
        <w:rPr>
          <w:rFonts w:hint="eastAsia" w:ascii="仿宋" w:hAnsi="仿宋" w:eastAsia="仿宋" w:cs="仿宋"/>
          <w:sz w:val="24"/>
        </w:rPr>
        <w:t>提供情况说明)</w:t>
      </w:r>
      <w:r>
        <w:rPr>
          <w:rFonts w:hint="eastAsia" w:ascii="仿宋" w:hAnsi="仿宋" w:eastAsia="仿宋" w:cs="仿宋"/>
          <w:sz w:val="24"/>
        </w:rPr>
        <w:t xml:space="preserve">； </w:t>
      </w:r>
    </w:p>
    <w:p>
      <w:pPr>
        <w:snapToGrid w:val="0"/>
        <w:spacing w:line="284" w:lineRule="auto"/>
        <w:ind w:firstLine="480" w:firstLineChars="200"/>
        <w:rPr>
          <w:rFonts w:hint="eastAsia" w:ascii="仿宋" w:hAnsi="仿宋" w:eastAsia="仿宋" w:cs="仿宋"/>
          <w:sz w:val="24"/>
        </w:rPr>
      </w:pPr>
      <w:r>
        <w:rPr>
          <w:rFonts w:hint="eastAsia" w:ascii="仿宋" w:hAnsi="仿宋" w:eastAsia="仿宋" w:cs="仿宋"/>
          <w:sz w:val="24"/>
        </w:rPr>
        <w:t>（7</w:t>
      </w:r>
      <w:r>
        <w:rPr>
          <w:rFonts w:hint="eastAsia" w:ascii="仿宋" w:hAnsi="仿宋" w:eastAsia="仿宋" w:cs="仿宋"/>
          <w:sz w:val="24"/>
        </w:rPr>
        <w:t>）符合特定资格条件（如果项目要求）的有关证明材料（复印件）；</w:t>
      </w:r>
    </w:p>
    <w:p>
      <w:pPr>
        <w:pStyle w:val="16"/>
        <w:snapToGrid w:val="0"/>
        <w:spacing w:line="284" w:lineRule="auto"/>
        <w:rPr>
          <w:rFonts w:ascii="仿宋" w:hAnsi="仿宋" w:eastAsia="仿宋" w:cs="仿宋"/>
          <w:sz w:val="24"/>
          <w:szCs w:val="24"/>
          <w:lang w:val="zh-CN"/>
        </w:rPr>
      </w:pPr>
      <w:r>
        <w:rPr>
          <w:rFonts w:ascii="仿宋" w:hAnsi="仿宋" w:eastAsia="仿宋" w:cs="仿宋"/>
          <w:sz w:val="24"/>
          <w:szCs w:val="24"/>
        </w:rPr>
        <w:t>2.2.5</w:t>
      </w:r>
      <w:r>
        <w:rPr>
          <w:rFonts w:hint="eastAsia" w:ascii="仿宋" w:hAnsi="仿宋" w:eastAsia="仿宋" w:cs="仿宋"/>
          <w:sz w:val="24"/>
          <w:szCs w:val="24"/>
          <w:lang w:val="zh-CN"/>
        </w:rPr>
        <w:t>投标人应提供针对项目的完整技术解决方案：</w:t>
      </w:r>
    </w:p>
    <w:p>
      <w:pPr>
        <w:snapToGrid w:val="0"/>
        <w:spacing w:line="284"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4"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4"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4" w:lineRule="auto"/>
        <w:jc w:val="left"/>
        <w:rPr>
          <w:rFonts w:ascii="仿宋" w:hAnsi="仿宋" w:eastAsia="仿宋" w:cs="仿宋"/>
          <w:kern w:val="0"/>
          <w:sz w:val="24"/>
          <w:lang w:val="zh-CN"/>
        </w:rPr>
      </w:pPr>
      <w:r>
        <w:rPr>
          <w:rFonts w:ascii="仿宋" w:hAnsi="仿宋" w:eastAsia="仿宋" w:cs="仿宋"/>
          <w:sz w:val="24"/>
        </w:rPr>
        <w:t>2.2.6</w:t>
      </w:r>
      <w:r>
        <w:rPr>
          <w:rFonts w:hint="eastAsia" w:ascii="仿宋" w:hAnsi="仿宋" w:eastAsia="仿宋" w:cs="仿宋"/>
          <w:sz w:val="24"/>
        </w:rPr>
        <w:t>优惠条件：投标人承诺给予招标人的各种优惠条件，包括设备价格、运输、保险、安装调试、付款条件、技术服务、售后服务等方面的优惠；当优惠条件涉及“报价单”中的各项费用时，必须与投标价格相统一；</w:t>
      </w:r>
      <w:r>
        <w:rPr>
          <w:rFonts w:hint="eastAsia" w:ascii="仿宋" w:hAnsi="仿宋" w:eastAsia="仿宋" w:cs="仿宋"/>
          <w:kern w:val="0"/>
          <w:sz w:val="24"/>
          <w:lang w:val="zh-CN"/>
        </w:rPr>
        <w:t>（如果有）</w:t>
      </w:r>
    </w:p>
    <w:p>
      <w:pPr>
        <w:tabs>
          <w:tab w:val="left" w:pos="3870"/>
          <w:tab w:val="left" w:pos="4085"/>
        </w:tabs>
        <w:snapToGrid w:val="0"/>
        <w:spacing w:line="284" w:lineRule="auto"/>
        <w:jc w:val="left"/>
        <w:rPr>
          <w:rFonts w:ascii="仿宋" w:hAnsi="仿宋" w:eastAsia="仿宋" w:cs="仿宋"/>
          <w:sz w:val="24"/>
        </w:rPr>
      </w:pPr>
      <w:r>
        <w:rPr>
          <w:rFonts w:ascii="仿宋" w:hAnsi="仿宋" w:eastAsia="仿宋" w:cs="仿宋"/>
          <w:sz w:val="24"/>
        </w:rPr>
        <w:t>2.2.7</w:t>
      </w:r>
      <w:r>
        <w:rPr>
          <w:rFonts w:hint="eastAsia" w:ascii="仿宋" w:hAnsi="仿宋" w:eastAsia="仿宋" w:cs="仿宋"/>
          <w:sz w:val="24"/>
        </w:rPr>
        <w:t>提供相关标段成功案例。应有需方名称及联系电话，提供最终用户合同复印件及中标通知书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4" w:lineRule="auto"/>
        <w:rPr>
          <w:rFonts w:ascii="仿宋" w:hAnsi="仿宋" w:eastAsia="仿宋" w:cs="仿宋"/>
          <w:kern w:val="0"/>
          <w:sz w:val="24"/>
          <w:lang w:val="zh-CN"/>
        </w:rPr>
      </w:pPr>
      <w:r>
        <w:rPr>
          <w:rFonts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4" w:lineRule="auto"/>
        <w:rPr>
          <w:rFonts w:ascii="仿宋" w:hAnsi="仿宋" w:eastAsia="仿宋" w:cs="仿宋"/>
          <w:kern w:val="0"/>
          <w:sz w:val="24"/>
          <w:lang w:val="zh-CN"/>
        </w:rPr>
      </w:pPr>
      <w:r>
        <w:rPr>
          <w:rFonts w:ascii="仿宋" w:hAnsi="仿宋" w:eastAsia="仿宋" w:cs="仿宋"/>
          <w:kern w:val="0"/>
          <w:sz w:val="24"/>
          <w:lang w:val="zh-CN"/>
        </w:rPr>
        <w:t>2.2.</w:t>
      </w:r>
      <w:r>
        <w:rPr>
          <w:rFonts w:ascii="仿宋" w:hAnsi="仿宋" w:eastAsia="仿宋" w:cs="仿宋"/>
          <w:kern w:val="0"/>
          <w:sz w:val="24"/>
        </w:rPr>
        <w:t>9</w:t>
      </w:r>
      <w:r>
        <w:rPr>
          <w:rFonts w:hint="eastAsia" w:ascii="仿宋" w:hAnsi="仿宋" w:eastAsia="仿宋" w:cs="仿宋"/>
          <w:kern w:val="0"/>
          <w:sz w:val="24"/>
          <w:lang w:val="zh-CN"/>
        </w:rPr>
        <w:t>针对本项目建设的详细实施计划。本项目详细工作实施组织方案，包括</w:t>
      </w:r>
      <w:r>
        <w:rPr>
          <w:rFonts w:ascii="仿宋" w:hAnsi="仿宋" w:eastAsia="仿宋" w:cs="仿宋"/>
          <w:kern w:val="0"/>
          <w:sz w:val="24"/>
          <w:lang w:val="zh-CN"/>
        </w:rPr>
        <w:t>(</w:t>
      </w:r>
      <w:r>
        <w:rPr>
          <w:rFonts w:hint="eastAsia" w:ascii="仿宋" w:hAnsi="仿宋" w:eastAsia="仿宋" w:cs="仿宋"/>
          <w:kern w:val="0"/>
          <w:sz w:val="24"/>
          <w:lang w:val="zh-CN"/>
        </w:rPr>
        <w:t>但不限于</w:t>
      </w:r>
      <w:r>
        <w:rPr>
          <w:rFonts w:ascii="仿宋" w:hAnsi="仿宋" w:eastAsia="仿宋" w:cs="仿宋"/>
          <w:kern w:val="0"/>
          <w:sz w:val="24"/>
          <w:lang w:val="zh-CN"/>
        </w:rPr>
        <w:t>)</w:t>
      </w:r>
      <w:r>
        <w:rPr>
          <w:rFonts w:hint="eastAsia" w:ascii="仿宋" w:hAnsi="仿宋" w:eastAsia="仿宋" w:cs="仿宋"/>
          <w:kern w:val="0"/>
          <w:sz w:val="24"/>
          <w:lang w:val="zh-CN"/>
        </w:rPr>
        <w:t>以下内容：组织机构、工作时间进度表、工作程序和步骤、管理和协调方法、关键步骤的思路和要点。（如果有）</w:t>
      </w:r>
    </w:p>
    <w:p>
      <w:pPr>
        <w:snapToGrid w:val="0"/>
        <w:spacing w:line="284" w:lineRule="auto"/>
        <w:rPr>
          <w:rFonts w:ascii="仿宋" w:hAnsi="仿宋" w:eastAsia="仿宋" w:cs="仿宋"/>
          <w:kern w:val="0"/>
          <w:sz w:val="24"/>
        </w:rPr>
      </w:pPr>
      <w:r>
        <w:rPr>
          <w:rFonts w:ascii="仿宋" w:hAnsi="仿宋" w:eastAsia="仿宋" w:cs="仿宋"/>
          <w:kern w:val="0"/>
          <w:sz w:val="24"/>
        </w:rPr>
        <w:t>2.2.10</w:t>
      </w:r>
      <w:r>
        <w:rPr>
          <w:rFonts w:hint="eastAsia" w:ascii="仿宋" w:hAnsi="仿宋" w:eastAsia="仿宋" w:cs="仿宋"/>
          <w:snapToGrid w:val="0"/>
          <w:sz w:val="24"/>
        </w:rPr>
        <w:t>非本地投标人售后服务机构证明材料。非本地投标人</w:t>
      </w:r>
      <w:r>
        <w:rPr>
          <w:rFonts w:hint="eastAsia" w:ascii="仿宋" w:hAnsi="仿宋" w:eastAsia="仿宋" w:cs="仿宋"/>
          <w:sz w:val="24"/>
          <w:lang w:val="zh-CN"/>
        </w:rPr>
        <w:t>在绍兴的分公司</w:t>
      </w:r>
      <w:r>
        <w:rPr>
          <w:rFonts w:hint="eastAsia" w:ascii="仿宋" w:hAnsi="仿宋" w:eastAsia="仿宋" w:cs="仿宋"/>
          <w:kern w:val="0"/>
          <w:sz w:val="24"/>
        </w:rPr>
        <w:t>（</w:t>
      </w:r>
      <w:r>
        <w:rPr>
          <w:rFonts w:hint="eastAsia" w:ascii="仿宋" w:hAnsi="仿宋" w:eastAsia="仿宋" w:cs="仿宋"/>
          <w:sz w:val="24"/>
          <w:lang w:val="zh-CN"/>
        </w:rPr>
        <w:t>需提供本地工商注册</w:t>
      </w:r>
      <w:r>
        <w:rPr>
          <w:rFonts w:hint="eastAsia" w:ascii="仿宋" w:hAnsi="仿宋" w:eastAsia="仿宋" w:cs="仿宋"/>
          <w:sz w:val="24"/>
        </w:rPr>
        <w:t>登记</w:t>
      </w:r>
      <w:r>
        <w:rPr>
          <w:rFonts w:hint="eastAsia" w:ascii="仿宋" w:hAnsi="仿宋" w:eastAsia="仿宋" w:cs="仿宋"/>
          <w:sz w:val="24"/>
          <w:lang w:val="zh-CN"/>
        </w:rPr>
        <w:t>资料）或办事处</w:t>
      </w:r>
      <w:r>
        <w:rPr>
          <w:rFonts w:hint="eastAsia" w:ascii="仿宋" w:hAnsi="仿宋" w:eastAsia="仿宋" w:cs="仿宋"/>
          <w:kern w:val="0"/>
          <w:sz w:val="24"/>
        </w:rPr>
        <w:t>（</w:t>
      </w:r>
      <w:r>
        <w:rPr>
          <w:rFonts w:hint="eastAsia" w:ascii="仿宋" w:hAnsi="仿宋" w:eastAsia="仿宋" w:cs="仿宋"/>
          <w:sz w:val="24"/>
          <w:lang w:val="zh-CN"/>
        </w:rPr>
        <w:t>需提供本地国内经济合作办注册资料</w:t>
      </w:r>
      <w:r>
        <w:rPr>
          <w:rFonts w:hint="eastAsia" w:ascii="仿宋" w:hAnsi="仿宋" w:eastAsia="仿宋" w:cs="仿宋"/>
          <w:kern w:val="0"/>
          <w:sz w:val="24"/>
        </w:rPr>
        <w:t>）或符合本项目服务能力并签订合作协议的第三方机构或者在中标（成交）公示后在本地设立售后服务机构作</w:t>
      </w:r>
      <w:r>
        <w:rPr>
          <w:rFonts w:hint="eastAsia" w:ascii="仿宋" w:hAnsi="仿宋" w:eastAsia="仿宋" w:cs="仿宋"/>
          <w:sz w:val="24"/>
          <w:lang w:val="zh-CN"/>
        </w:rPr>
        <w:t>为常驻服务和技术支持机构；</w:t>
      </w:r>
      <w:r>
        <w:rPr>
          <w:rFonts w:hint="eastAsia" w:ascii="仿宋" w:hAnsi="仿宋" w:eastAsia="仿宋" w:cs="仿宋"/>
          <w:kern w:val="0"/>
          <w:sz w:val="24"/>
          <w:lang w:val="zh-CN"/>
        </w:rPr>
        <w:t>（如果有）</w:t>
      </w:r>
    </w:p>
    <w:p>
      <w:pPr>
        <w:snapToGrid w:val="0"/>
        <w:spacing w:line="284" w:lineRule="auto"/>
        <w:jc w:val="left"/>
        <w:rPr>
          <w:rFonts w:ascii="仿宋" w:hAnsi="仿宋" w:eastAsia="仿宋" w:cs="仿宋"/>
          <w:sz w:val="24"/>
        </w:rPr>
      </w:pPr>
      <w:r>
        <w:rPr>
          <w:rFonts w:ascii="仿宋" w:hAnsi="仿宋" w:eastAsia="仿宋" w:cs="仿宋"/>
          <w:sz w:val="24"/>
        </w:rPr>
        <w:t>2.2.11</w:t>
      </w:r>
      <w:r>
        <w:rPr>
          <w:rFonts w:hint="eastAsia" w:ascii="仿宋" w:hAnsi="仿宋" w:eastAsia="仿宋" w:cs="仿宋"/>
          <w:sz w:val="24"/>
          <w:u w:val="wave"/>
        </w:rPr>
        <w:t>未尽事宜请各投标单位按评分细则和相对应标项相关要求制作</w:t>
      </w:r>
      <w:r>
        <w:rPr>
          <w:rFonts w:ascii="仿宋" w:hAnsi="仿宋" w:eastAsia="仿宋" w:cs="仿宋"/>
          <w:sz w:val="24"/>
          <w:u w:val="wave"/>
        </w:rPr>
        <w:t>(</w:t>
      </w:r>
      <w:r>
        <w:rPr>
          <w:rFonts w:hint="eastAsia" w:ascii="仿宋" w:hAnsi="仿宋" w:eastAsia="仿宋" w:cs="仿宋"/>
          <w:sz w:val="24"/>
          <w:u w:val="wave"/>
        </w:rPr>
        <w:t>重要</w:t>
      </w:r>
      <w:r>
        <w:rPr>
          <w:rFonts w:ascii="仿宋" w:hAnsi="仿宋" w:eastAsia="仿宋" w:cs="仿宋"/>
          <w:sz w:val="24"/>
          <w:u w:val="wave"/>
        </w:rPr>
        <w:t>)</w:t>
      </w:r>
      <w:r>
        <w:rPr>
          <w:rFonts w:hint="eastAsia" w:ascii="仿宋" w:hAnsi="仿宋" w:eastAsia="仿宋" w:cs="仿宋"/>
          <w:sz w:val="24"/>
        </w:rPr>
        <w:t>；</w:t>
      </w:r>
    </w:p>
    <w:p>
      <w:pPr>
        <w:pStyle w:val="14"/>
        <w:numPr>
          <w:ilvl w:val="0"/>
          <w:numId w:val="0"/>
        </w:numPr>
        <w:tabs>
          <w:tab w:val="left" w:pos="1854"/>
          <w:tab w:val="clear" w:pos="1200"/>
        </w:tabs>
        <w:spacing w:line="284" w:lineRule="auto"/>
        <w:rPr>
          <w:rFonts w:ascii="仿宋" w:hAnsi="仿宋" w:eastAsia="仿宋" w:cs="仿宋"/>
          <w:sz w:val="24"/>
        </w:rPr>
      </w:pPr>
      <w:r>
        <w:rPr>
          <w:rFonts w:ascii="仿宋" w:hAnsi="仿宋" w:eastAsia="仿宋" w:cs="仿宋"/>
          <w:sz w:val="24"/>
        </w:rPr>
        <w:t>2.2.12</w:t>
      </w:r>
      <w:r>
        <w:rPr>
          <w:rFonts w:hint="eastAsia" w:ascii="仿宋" w:hAnsi="仿宋" w:eastAsia="仿宋" w:cs="仿宋"/>
          <w:sz w:val="24"/>
        </w:rPr>
        <w:t>投标人需要说明的其他文件和说明（格式自拟）。</w:t>
      </w:r>
    </w:p>
    <w:p>
      <w:pPr>
        <w:tabs>
          <w:tab w:val="left" w:pos="3870"/>
          <w:tab w:val="left" w:pos="4085"/>
        </w:tabs>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pStyle w:val="14"/>
        <w:numPr>
          <w:ilvl w:val="0"/>
          <w:numId w:val="0"/>
        </w:numPr>
        <w:tabs>
          <w:tab w:val="left" w:pos="1854"/>
          <w:tab w:val="clear" w:pos="1200"/>
        </w:tabs>
        <w:spacing w:line="284" w:lineRule="auto"/>
        <w:ind w:right="-78" w:rightChars="-37" w:firstLine="480" w:firstLineChars="200"/>
        <w:rPr>
          <w:rFonts w:ascii="仿宋" w:hAnsi="仿宋" w:eastAsia="仿宋" w:cs="仿宋"/>
          <w:b/>
          <w:sz w:val="24"/>
        </w:rPr>
      </w:pPr>
      <w:r>
        <w:rPr>
          <w:rFonts w:hint="eastAsia" w:ascii="仿宋" w:hAnsi="仿宋" w:eastAsia="仿宋" w:cs="仿宋"/>
          <w:sz w:val="24"/>
        </w:rPr>
        <w:t>投标人不按招标文件的要求提供的投标文件，可能会被评标委员会视为未实质性响应，其风险应由投标人自行承担。</w:t>
      </w:r>
    </w:p>
    <w:p>
      <w:pPr>
        <w:tabs>
          <w:tab w:val="left" w:pos="3870"/>
        </w:tabs>
        <w:snapToGrid w:val="0"/>
        <w:spacing w:line="284" w:lineRule="auto"/>
        <w:ind w:firstLine="482" w:firstLineChars="200"/>
        <w:jc w:val="left"/>
        <w:rPr>
          <w:rFonts w:ascii="仿宋" w:hAnsi="仿宋" w:eastAsia="仿宋" w:cs="仿宋"/>
          <w:b/>
          <w:sz w:val="24"/>
        </w:rPr>
      </w:pPr>
      <w:r>
        <w:rPr>
          <w:rFonts w:hint="eastAsia" w:ascii="仿宋" w:hAnsi="仿宋" w:eastAsia="仿宋" w:cs="仿宋"/>
          <w:b/>
          <w:sz w:val="24"/>
        </w:rPr>
        <w:t>注：复印件应加盖投标人公章</w:t>
      </w:r>
    </w:p>
    <w:p>
      <w:pPr>
        <w:spacing w:line="284" w:lineRule="auto"/>
        <w:jc w:val="left"/>
        <w:rPr>
          <w:rFonts w:ascii="仿宋" w:hAnsi="仿宋" w:eastAsia="仿宋" w:cs="仿宋"/>
          <w:b/>
          <w:sz w:val="24"/>
        </w:rPr>
      </w:pPr>
      <w:r>
        <w:rPr>
          <w:rFonts w:ascii="仿宋" w:hAnsi="仿宋" w:eastAsia="仿宋" w:cs="仿宋"/>
          <w:b/>
          <w:sz w:val="24"/>
        </w:rPr>
        <w:t>3.</w:t>
      </w:r>
      <w:r>
        <w:rPr>
          <w:rFonts w:hint="eastAsia" w:ascii="仿宋" w:hAnsi="仿宋" w:eastAsia="仿宋" w:cs="仿宋"/>
          <w:b/>
          <w:sz w:val="24"/>
        </w:rPr>
        <w:t>投标报价</w:t>
      </w:r>
    </w:p>
    <w:p>
      <w:pPr>
        <w:pStyle w:val="16"/>
        <w:spacing w:line="284" w:lineRule="auto"/>
        <w:jc w:val="left"/>
        <w:rPr>
          <w:rFonts w:ascii="仿宋" w:hAnsi="仿宋" w:eastAsia="仿宋" w:cs="仿宋"/>
          <w:sz w:val="24"/>
        </w:rPr>
      </w:pPr>
      <w:r>
        <w:rPr>
          <w:rFonts w:ascii="仿宋" w:hAnsi="仿宋" w:eastAsia="仿宋" w:cs="仿宋"/>
          <w:sz w:val="24"/>
        </w:rPr>
        <w:t>3.1</w:t>
      </w:r>
      <w:r>
        <w:rPr>
          <w:rFonts w:hint="eastAsia" w:ascii="仿宋" w:hAnsi="仿宋" w:eastAsia="仿宋" w:cs="仿宋"/>
          <w:sz w:val="24"/>
        </w:rPr>
        <w:t>投标人应按招标文件中《开标一览表》等附表要求填写。</w:t>
      </w:r>
    </w:p>
    <w:p>
      <w:pPr>
        <w:pStyle w:val="16"/>
        <w:spacing w:line="284" w:lineRule="auto"/>
        <w:jc w:val="left"/>
        <w:rPr>
          <w:rFonts w:ascii="仿宋" w:hAnsi="仿宋" w:eastAsia="仿宋" w:cs="仿宋"/>
          <w:sz w:val="24"/>
        </w:rPr>
      </w:pPr>
      <w:r>
        <w:rPr>
          <w:rFonts w:ascii="仿宋" w:hAnsi="仿宋" w:eastAsia="仿宋" w:cs="仿宋"/>
          <w:sz w:val="24"/>
        </w:rPr>
        <w:t>3.2</w:t>
      </w:r>
      <w:r>
        <w:rPr>
          <w:rFonts w:hint="eastAsia" w:ascii="仿宋" w:hAnsi="仿宋" w:eastAsia="仿宋" w:cs="仿宋"/>
          <w:sz w:val="24"/>
        </w:rPr>
        <w:t>报价为购买货物或服务需缴纳的所有税费及其他包括知识产权在内的一切相关费用。</w:t>
      </w:r>
    </w:p>
    <w:p>
      <w:pPr>
        <w:pStyle w:val="16"/>
        <w:spacing w:line="284" w:lineRule="auto"/>
        <w:jc w:val="left"/>
        <w:rPr>
          <w:rFonts w:ascii="仿宋" w:hAnsi="仿宋" w:eastAsia="仿宋" w:cs="仿宋"/>
          <w:sz w:val="24"/>
        </w:rPr>
      </w:pPr>
      <w:r>
        <w:rPr>
          <w:rFonts w:ascii="仿宋" w:hAnsi="仿宋" w:eastAsia="仿宋" w:cs="仿宋"/>
          <w:sz w:val="24"/>
        </w:rPr>
        <w:t>3.3</w:t>
      </w:r>
      <w:r>
        <w:rPr>
          <w:rFonts w:hint="eastAsia" w:ascii="仿宋" w:hAnsi="仿宋" w:eastAsia="仿宋" w:cs="仿宋"/>
          <w:sz w:val="24"/>
        </w:rPr>
        <w:t>招标文件未列明，而投标人认为必需的费用也需列入报价。</w:t>
      </w:r>
    </w:p>
    <w:p>
      <w:pPr>
        <w:pStyle w:val="16"/>
        <w:spacing w:line="284" w:lineRule="auto"/>
        <w:jc w:val="left"/>
        <w:rPr>
          <w:rFonts w:ascii="仿宋" w:hAnsi="仿宋" w:eastAsia="仿宋" w:cs="仿宋"/>
          <w:sz w:val="24"/>
        </w:rPr>
      </w:pPr>
      <w:r>
        <w:rPr>
          <w:rFonts w:ascii="仿宋" w:hAnsi="仿宋" w:eastAsia="仿宋" w:cs="仿宋"/>
          <w:sz w:val="24"/>
        </w:rPr>
        <w:t>3.4</w:t>
      </w:r>
      <w:r>
        <w:rPr>
          <w:rFonts w:hint="eastAsia" w:ascii="仿宋" w:hAnsi="仿宋" w:eastAsia="仿宋" w:cs="仿宋"/>
          <w:sz w:val="24"/>
        </w:rPr>
        <w:t>对于可能有配件、耗材、选件和特殊工具的服务，还应填报投标设备配件、耗材、选件表和备件及特殊工具清单，注明品牌、型号、产地、功能、单价、批量折扣等内容，该表格的格式由投标人自行设计。</w:t>
      </w:r>
    </w:p>
    <w:p>
      <w:pPr>
        <w:tabs>
          <w:tab w:val="left" w:pos="525"/>
        </w:tabs>
        <w:spacing w:line="284" w:lineRule="auto"/>
        <w:jc w:val="left"/>
        <w:rPr>
          <w:rFonts w:ascii="仿宋" w:hAnsi="仿宋" w:eastAsia="仿宋" w:cs="仿宋"/>
          <w:sz w:val="24"/>
        </w:rPr>
      </w:pPr>
      <w:r>
        <w:rPr>
          <w:rFonts w:ascii="仿宋" w:hAnsi="仿宋" w:eastAsia="仿宋" w:cs="仿宋"/>
          <w:sz w:val="24"/>
        </w:rPr>
        <w:t>3.5</w:t>
      </w:r>
      <w:r>
        <w:rPr>
          <w:rFonts w:hint="eastAsia" w:ascii="仿宋" w:hAnsi="仿宋" w:eastAsia="仿宋" w:cs="仿宋"/>
          <w:b/>
          <w:i/>
          <w:sz w:val="24"/>
        </w:rPr>
        <w:t>投标报价只允许有一个报价，有选择的报价将不予接受（除指定外）。</w:t>
      </w:r>
    </w:p>
    <w:p>
      <w:pPr>
        <w:pStyle w:val="10"/>
        <w:numPr>
          <w:ilvl w:val="0"/>
          <w:numId w:val="0"/>
        </w:numPr>
        <w:adjustRightInd/>
        <w:spacing w:line="284" w:lineRule="auto"/>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投标文件的有效期</w:t>
      </w:r>
    </w:p>
    <w:p>
      <w:pPr>
        <w:pStyle w:val="10"/>
        <w:numPr>
          <w:ilvl w:val="0"/>
          <w:numId w:val="0"/>
        </w:numPr>
        <w:adjustRightInd/>
        <w:spacing w:line="284" w:lineRule="auto"/>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投标有效期为从提交投标文件的截止之日起</w:t>
      </w:r>
      <w:r>
        <w:rPr>
          <w:rFonts w:ascii="仿宋" w:hAnsi="仿宋" w:eastAsia="仿宋" w:cs="仿宋"/>
          <w:sz w:val="24"/>
        </w:rPr>
        <w:t>90</w:t>
      </w:r>
      <w:r>
        <w:rPr>
          <w:rFonts w:hint="eastAsia" w:ascii="仿宋" w:hAnsi="仿宋" w:eastAsia="仿宋" w:cs="仿宋"/>
          <w:sz w:val="24"/>
        </w:rPr>
        <w:t>天。</w:t>
      </w:r>
      <w:r>
        <w:rPr>
          <w:rFonts w:hint="eastAsia" w:ascii="仿宋" w:hAnsi="仿宋" w:eastAsia="仿宋" w:cs="仿宋"/>
          <w:b/>
          <w:sz w:val="24"/>
        </w:rPr>
        <w:t>投标人的投标文件中承诺的投标有效期少于招标文件中载明的投标有效期的，投标无效。</w:t>
      </w:r>
    </w:p>
    <w:p>
      <w:pPr>
        <w:pStyle w:val="10"/>
        <w:numPr>
          <w:ilvl w:val="0"/>
          <w:numId w:val="0"/>
        </w:numPr>
        <w:adjustRightInd/>
        <w:spacing w:line="284" w:lineRule="auto"/>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在特殊情况下，招标人可与投标人协商延长投标书的有效期，这种要求和答复均以书面形式进行。</w:t>
      </w:r>
    </w:p>
    <w:p>
      <w:pPr>
        <w:pStyle w:val="10"/>
        <w:numPr>
          <w:ilvl w:val="0"/>
          <w:numId w:val="0"/>
        </w:numPr>
        <w:adjustRightInd/>
        <w:spacing w:line="284" w:lineRule="auto"/>
        <w:rPr>
          <w:rFonts w:ascii="仿宋" w:hAnsi="仿宋" w:eastAsia="仿宋" w:cs="仿宋"/>
          <w:b/>
          <w:sz w:val="24"/>
        </w:rPr>
      </w:pPr>
      <w:r>
        <w:rPr>
          <w:rFonts w:ascii="仿宋" w:hAnsi="仿宋" w:eastAsia="仿宋" w:cs="仿宋"/>
          <w:bCs/>
          <w:sz w:val="24"/>
        </w:rPr>
        <w:t>4.3</w:t>
      </w:r>
      <w:r>
        <w:rPr>
          <w:rFonts w:hint="eastAsia" w:ascii="仿宋" w:hAnsi="仿宋" w:eastAsia="仿宋" w:cs="仿宋"/>
          <w:bCs/>
          <w:sz w:val="24"/>
        </w:rPr>
        <w:t>投标人可拒绝接受延期要求而不会导致投标保证金被没收。同意延长有效期的投标人不能修改投标文件。</w:t>
      </w:r>
    </w:p>
    <w:p>
      <w:pPr>
        <w:pStyle w:val="10"/>
        <w:numPr>
          <w:ilvl w:val="0"/>
          <w:numId w:val="0"/>
        </w:numPr>
        <w:adjustRightInd/>
        <w:spacing w:line="284" w:lineRule="auto"/>
        <w:rPr>
          <w:rFonts w:ascii="仿宋" w:hAnsi="仿宋" w:eastAsia="仿宋" w:cs="仿宋"/>
          <w:b/>
          <w:sz w:val="24"/>
        </w:rPr>
      </w:pPr>
      <w:r>
        <w:rPr>
          <w:rFonts w:ascii="仿宋" w:hAnsi="仿宋" w:eastAsia="仿宋" w:cs="仿宋"/>
          <w:b/>
          <w:sz w:val="24"/>
        </w:rPr>
        <w:t>5.</w:t>
      </w:r>
      <w:r>
        <w:rPr>
          <w:rFonts w:hint="eastAsia" w:ascii="仿宋" w:hAnsi="仿宋" w:eastAsia="仿宋" w:cs="仿宋"/>
          <w:b/>
          <w:sz w:val="24"/>
        </w:rPr>
        <w:t>投标文件的规定</w:t>
      </w:r>
    </w:p>
    <w:p>
      <w:pPr>
        <w:pStyle w:val="10"/>
        <w:numPr>
          <w:ilvl w:val="0"/>
          <w:numId w:val="0"/>
        </w:numPr>
        <w:adjustRightInd/>
        <w:spacing w:line="284" w:lineRule="auto"/>
        <w:rPr>
          <w:rFonts w:ascii="仿宋" w:hAnsi="仿宋" w:eastAsia="仿宋" w:cs="仿宋"/>
          <w:bCs/>
          <w:sz w:val="24"/>
        </w:rPr>
      </w:pPr>
      <w:r>
        <w:rPr>
          <w:rFonts w:ascii="仿宋" w:hAnsi="仿宋" w:eastAsia="仿宋" w:cs="仿宋"/>
          <w:bCs/>
          <w:sz w:val="24"/>
        </w:rPr>
        <w:t>5.1</w:t>
      </w:r>
      <w:r>
        <w:rPr>
          <w:rFonts w:hint="eastAsia" w:ascii="仿宋" w:hAnsi="仿宋" w:eastAsia="仿宋" w:cs="仿宋"/>
          <w:bCs/>
          <w:sz w:val="24"/>
        </w:rPr>
        <w:t>投标文件由“商务技术（资信）文件资料”、“报价文件资料”两部分文件组成，应按统一格式填写。</w:t>
      </w:r>
    </w:p>
    <w:p>
      <w:pPr>
        <w:pStyle w:val="10"/>
        <w:numPr>
          <w:ilvl w:val="0"/>
          <w:numId w:val="0"/>
        </w:numPr>
        <w:adjustRightInd/>
        <w:spacing w:line="284" w:lineRule="auto"/>
        <w:rPr>
          <w:rFonts w:ascii="仿宋" w:hAnsi="仿宋" w:eastAsia="仿宋" w:cs="仿宋"/>
          <w:bCs/>
          <w:sz w:val="24"/>
        </w:rPr>
      </w:pPr>
      <w:r>
        <w:rPr>
          <w:rFonts w:ascii="仿宋" w:hAnsi="仿宋" w:eastAsia="仿宋" w:cs="仿宋"/>
          <w:bCs/>
          <w:sz w:val="24"/>
        </w:rPr>
        <w:t>5.2</w:t>
      </w:r>
      <w:r>
        <w:rPr>
          <w:rFonts w:hint="eastAsia" w:ascii="仿宋" w:hAnsi="仿宋" w:eastAsia="仿宋" w:cs="仿宋"/>
          <w:bCs/>
          <w:sz w:val="24"/>
        </w:rPr>
        <w:t>投标文件须按附件格式要求进行电子签章，投标人应写全称。</w:t>
      </w:r>
    </w:p>
    <w:p>
      <w:pPr>
        <w:pStyle w:val="10"/>
        <w:numPr>
          <w:ilvl w:val="0"/>
          <w:numId w:val="0"/>
        </w:numPr>
        <w:adjustRightInd/>
        <w:spacing w:line="284" w:lineRule="auto"/>
        <w:rPr>
          <w:rFonts w:ascii="仿宋" w:hAnsi="仿宋" w:eastAsia="仿宋" w:cs="仿宋"/>
          <w:bCs/>
          <w:sz w:val="24"/>
        </w:rPr>
      </w:pPr>
      <w:r>
        <w:rPr>
          <w:rFonts w:ascii="仿宋" w:hAnsi="仿宋" w:eastAsia="仿宋" w:cs="仿宋"/>
          <w:bCs/>
          <w:sz w:val="24"/>
        </w:rPr>
        <w:t>5.4</w:t>
      </w:r>
      <w:r>
        <w:rPr>
          <w:rFonts w:hint="eastAsia" w:ascii="仿宋" w:hAnsi="仿宋" w:eastAsia="仿宋" w:cs="仿宋"/>
          <w:bCs/>
          <w:sz w:val="24"/>
        </w:rPr>
        <w:t>投标文件不得涂改，若有修改错漏处，须加盖单位公章或者法定代表人或其授权代表签字或盖章。</w:t>
      </w:r>
    </w:p>
    <w:p>
      <w:pPr>
        <w:pStyle w:val="10"/>
        <w:numPr>
          <w:ilvl w:val="0"/>
          <w:numId w:val="0"/>
        </w:numPr>
        <w:adjustRightInd/>
        <w:spacing w:line="284" w:lineRule="auto"/>
        <w:rPr>
          <w:rFonts w:ascii="仿宋" w:hAnsi="仿宋" w:eastAsia="仿宋" w:cs="仿宋"/>
          <w:bCs/>
          <w:sz w:val="24"/>
        </w:rPr>
      </w:pPr>
      <w:r>
        <w:rPr>
          <w:rFonts w:ascii="仿宋" w:hAnsi="仿宋" w:eastAsia="仿宋" w:cs="仿宋"/>
          <w:bCs/>
          <w:sz w:val="24"/>
        </w:rPr>
        <w:t>5.5</w:t>
      </w:r>
      <w:r>
        <w:rPr>
          <w:rFonts w:hint="eastAsia" w:ascii="仿宋" w:hAnsi="仿宋" w:eastAsia="仿宋" w:cs="仿宋"/>
          <w:bCs/>
          <w:sz w:val="24"/>
        </w:rPr>
        <w:t>投标文件因字迹潦草或表达不清所引起的后果由投标人负责。</w:t>
      </w:r>
    </w:p>
    <w:p>
      <w:pPr>
        <w:pStyle w:val="10"/>
        <w:numPr>
          <w:ilvl w:val="0"/>
          <w:numId w:val="0"/>
        </w:numPr>
        <w:adjustRightInd/>
        <w:spacing w:line="284" w:lineRule="auto"/>
        <w:rPr>
          <w:rFonts w:ascii="仿宋" w:hAnsi="仿宋" w:eastAsia="仿宋" w:cs="仿宋"/>
          <w:bCs/>
          <w:sz w:val="24"/>
        </w:rPr>
      </w:pPr>
      <w:r>
        <w:rPr>
          <w:rFonts w:ascii="仿宋" w:hAnsi="仿宋" w:eastAsia="仿宋" w:cs="仿宋"/>
          <w:bCs/>
          <w:sz w:val="24"/>
        </w:rPr>
        <w:t>5.6</w:t>
      </w:r>
      <w:r>
        <w:rPr>
          <w:rFonts w:hint="eastAsia" w:ascii="仿宋" w:hAnsi="仿宋" w:eastAsia="仿宋" w:cs="仿宋"/>
          <w:bCs/>
          <w:sz w:val="24"/>
        </w:rPr>
        <w:t>投标人应认真阅读招标文件中所有的内容。如果投标人编制的投标文件实质上不响应招标文件的要求，其投标文件将被招标人拒绝。</w:t>
      </w:r>
    </w:p>
    <w:p>
      <w:pPr>
        <w:pStyle w:val="10"/>
        <w:numPr>
          <w:ilvl w:val="0"/>
          <w:numId w:val="0"/>
        </w:numPr>
        <w:adjustRightInd/>
        <w:spacing w:line="284" w:lineRule="auto"/>
        <w:rPr>
          <w:rFonts w:ascii="仿宋" w:hAnsi="仿宋" w:eastAsia="仿宋" w:cs="仿宋"/>
          <w:bCs/>
          <w:sz w:val="24"/>
        </w:rPr>
      </w:pPr>
      <w:r>
        <w:rPr>
          <w:rFonts w:ascii="仿宋" w:hAnsi="仿宋" w:eastAsia="仿宋" w:cs="仿宋"/>
          <w:b/>
          <w:sz w:val="24"/>
        </w:rPr>
        <w:t>5.7</w:t>
      </w:r>
      <w:r>
        <w:rPr>
          <w:rFonts w:hint="eastAsia" w:ascii="仿宋" w:hAnsi="仿宋" w:eastAsia="仿宋" w:cs="仿宋"/>
          <w:b/>
          <w:sz w:val="24"/>
        </w:rPr>
        <w:t>电子投标文件部分：投标人应根据“政采云供应商项目采购</w:t>
      </w:r>
      <w:r>
        <w:rPr>
          <w:rFonts w:ascii="仿宋" w:hAnsi="仿宋" w:eastAsia="仿宋" w:cs="仿宋"/>
          <w:b/>
          <w:sz w:val="24"/>
        </w:rPr>
        <w:t>-</w:t>
      </w:r>
      <w:r>
        <w:rPr>
          <w:rFonts w:hint="eastAsia" w:ascii="仿宋" w:hAnsi="仿宋" w:eastAsia="仿宋" w:cs="仿宋"/>
          <w:b/>
          <w:sz w:val="24"/>
        </w:rPr>
        <w:t>电子招投标操作指南”及本招标文件规定的格式和顺序编制电子投标文件并进行关联定位。</w:t>
      </w:r>
    </w:p>
    <w:p>
      <w:pPr>
        <w:pStyle w:val="10"/>
        <w:numPr>
          <w:ilvl w:val="0"/>
          <w:numId w:val="0"/>
        </w:numPr>
        <w:adjustRightInd/>
        <w:spacing w:line="284" w:lineRule="auto"/>
        <w:rPr>
          <w:rFonts w:ascii="仿宋" w:hAnsi="仿宋" w:eastAsia="仿宋" w:cs="仿宋"/>
          <w:b/>
          <w:sz w:val="24"/>
        </w:rPr>
      </w:pPr>
      <w:r>
        <w:rPr>
          <w:rFonts w:ascii="仿宋" w:hAnsi="仿宋" w:eastAsia="仿宋" w:cs="仿宋"/>
          <w:b/>
          <w:sz w:val="24"/>
        </w:rPr>
        <w:t>6.</w:t>
      </w:r>
      <w:r>
        <w:rPr>
          <w:rFonts w:hint="eastAsia" w:ascii="仿宋" w:hAnsi="仿宋" w:eastAsia="仿宋" w:cs="仿宋"/>
          <w:b/>
          <w:sz w:val="24"/>
        </w:rPr>
        <w:t>投标文件的提交</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投标人应按“招标公告”规定的时间、方式将投标文件提交给采购代理机构，采购代理机构将拒绝接受逾期提交的投标文件。</w:t>
      </w:r>
    </w:p>
    <w:p>
      <w:pPr>
        <w:pStyle w:val="10"/>
        <w:numPr>
          <w:ilvl w:val="0"/>
          <w:numId w:val="0"/>
        </w:numPr>
        <w:adjustRightInd/>
        <w:spacing w:line="284" w:lineRule="auto"/>
        <w:rPr>
          <w:rFonts w:ascii="仿宋" w:hAnsi="仿宋" w:eastAsia="仿宋" w:cs="仿宋"/>
          <w:b/>
          <w:sz w:val="24"/>
        </w:rPr>
      </w:pPr>
      <w:r>
        <w:rPr>
          <w:rFonts w:ascii="仿宋" w:hAnsi="仿宋" w:eastAsia="仿宋" w:cs="仿宋"/>
          <w:b/>
          <w:sz w:val="24"/>
        </w:rPr>
        <w:t>7.</w:t>
      </w:r>
      <w:r>
        <w:rPr>
          <w:rFonts w:hint="eastAsia" w:ascii="仿宋" w:hAnsi="仿宋" w:eastAsia="仿宋" w:cs="仿宋"/>
          <w:b/>
          <w:sz w:val="24"/>
        </w:rPr>
        <w:t>投标文件的补充和修改</w:t>
      </w:r>
    </w:p>
    <w:p>
      <w:pPr>
        <w:pStyle w:val="10"/>
        <w:numPr>
          <w:ilvl w:val="0"/>
          <w:numId w:val="0"/>
        </w:numPr>
        <w:adjustRightInd/>
        <w:spacing w:line="284" w:lineRule="auto"/>
        <w:ind w:firstLine="480" w:firstLineChars="200"/>
        <w:rPr>
          <w:rFonts w:ascii="仿宋" w:hAnsi="仿宋" w:eastAsia="仿宋" w:cs="仿宋"/>
          <w:bCs/>
          <w:sz w:val="24"/>
        </w:rPr>
      </w:pPr>
      <w:r>
        <w:rPr>
          <w:rFonts w:hint="eastAsia" w:ascii="仿宋" w:hAnsi="仿宋" w:eastAsia="仿宋" w:cs="仿宋"/>
          <w:bCs/>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四、开标和评标</w:t>
      </w:r>
    </w:p>
    <w:p>
      <w:pPr>
        <w:snapToGrid w:val="0"/>
        <w:spacing w:line="288" w:lineRule="auto"/>
        <w:jc w:val="left"/>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．电子招投标开标及评审程序</w:t>
      </w:r>
    </w:p>
    <w:p>
      <w:pPr>
        <w:snapToGrid w:val="0"/>
        <w:spacing w:line="288" w:lineRule="auto"/>
        <w:jc w:val="left"/>
        <w:rPr>
          <w:rFonts w:ascii="仿宋" w:hAnsi="仿宋" w:eastAsia="仿宋" w:cs="仿宋"/>
          <w:sz w:val="24"/>
        </w:rPr>
      </w:pPr>
      <w:r>
        <w:rPr>
          <w:rFonts w:ascii="仿宋" w:hAnsi="仿宋" w:eastAsia="仿宋" w:cs="仿宋"/>
          <w:sz w:val="24"/>
        </w:rPr>
        <w:t>1.1</w:t>
      </w:r>
      <w:r>
        <w:rPr>
          <w:rFonts w:hint="eastAsia" w:ascii="仿宋" w:hAnsi="仿宋" w:eastAsia="仿宋" w:cs="仿宋"/>
          <w:sz w:val="24"/>
        </w:rPr>
        <w:t>投标截止时间后，主持人宣布开标会开始。</w:t>
      </w:r>
    </w:p>
    <w:p>
      <w:pPr>
        <w:snapToGrid w:val="0"/>
        <w:spacing w:line="288" w:lineRule="auto"/>
        <w:jc w:val="left"/>
        <w:rPr>
          <w:rFonts w:ascii="仿宋" w:hAnsi="仿宋" w:eastAsia="仿宋" w:cs="仿宋"/>
          <w:sz w:val="24"/>
        </w:rPr>
      </w:pPr>
      <w:r>
        <w:rPr>
          <w:rFonts w:ascii="仿宋" w:hAnsi="仿宋" w:eastAsia="仿宋" w:cs="仿宋"/>
          <w:sz w:val="24"/>
        </w:rPr>
        <w:t>1.2</w:t>
      </w:r>
      <w:r>
        <w:rPr>
          <w:rFonts w:hint="eastAsia" w:ascii="仿宋" w:hAnsi="仿宋" w:eastAsia="仿宋" w:cs="仿宋"/>
          <w:sz w:val="24"/>
        </w:rPr>
        <w:t>投标人登录政采云平台，用“项目采购</w:t>
      </w:r>
      <w:r>
        <w:rPr>
          <w:rFonts w:ascii="仿宋" w:hAnsi="仿宋" w:eastAsia="仿宋" w:cs="仿宋"/>
          <w:sz w:val="24"/>
        </w:rPr>
        <w:t>-</w:t>
      </w:r>
      <w:r>
        <w:rPr>
          <w:rFonts w:hint="eastAsia" w:ascii="仿宋" w:hAnsi="仿宋" w:eastAsia="仿宋" w:cs="仿宋"/>
          <w:sz w:val="24"/>
        </w:rPr>
        <w:t>开标评标”功能对电子投标文件进行在线解密。在线解密电子投标文件时间为开标时间起</w:t>
      </w:r>
      <w:r>
        <w:rPr>
          <w:rFonts w:ascii="仿宋" w:hAnsi="仿宋" w:eastAsia="仿宋" w:cs="仿宋"/>
          <w:sz w:val="24"/>
        </w:rPr>
        <w:t>30</w:t>
      </w:r>
      <w:r>
        <w:rPr>
          <w:rFonts w:hint="eastAsia" w:ascii="仿宋" w:hAnsi="仿宋" w:eastAsia="仿宋" w:cs="仿宋"/>
          <w:sz w:val="24"/>
        </w:rPr>
        <w:t>分钟内。</w:t>
      </w:r>
    </w:p>
    <w:p>
      <w:pPr>
        <w:snapToGrid w:val="0"/>
        <w:spacing w:line="288" w:lineRule="auto"/>
        <w:jc w:val="left"/>
        <w:rPr>
          <w:rFonts w:ascii="仿宋" w:hAnsi="仿宋" w:eastAsia="仿宋" w:cs="仿宋"/>
          <w:sz w:val="24"/>
        </w:rPr>
      </w:pPr>
      <w:r>
        <w:rPr>
          <w:rFonts w:ascii="仿宋" w:hAnsi="仿宋" w:eastAsia="仿宋" w:cs="仿宋"/>
          <w:sz w:val="24"/>
        </w:rPr>
        <w:t>1.3</w:t>
      </w:r>
      <w:r>
        <w:rPr>
          <w:rFonts w:hint="eastAsia" w:ascii="仿宋" w:hAnsi="仿宋" w:eastAsia="仿宋" w:cs="仿宋"/>
          <w:sz w:val="24"/>
        </w:rPr>
        <w:t>评标委员会对资格和商务技术响应文件进行评审。</w:t>
      </w:r>
    </w:p>
    <w:p>
      <w:pPr>
        <w:snapToGrid w:val="0"/>
        <w:spacing w:line="288" w:lineRule="auto"/>
        <w:jc w:val="left"/>
        <w:rPr>
          <w:rFonts w:ascii="仿宋" w:hAnsi="仿宋" w:eastAsia="仿宋" w:cs="仿宋"/>
          <w:sz w:val="24"/>
        </w:rPr>
      </w:pPr>
      <w:r>
        <w:rPr>
          <w:rFonts w:ascii="仿宋" w:hAnsi="仿宋" w:eastAsia="仿宋" w:cs="仿宋"/>
          <w:sz w:val="24"/>
        </w:rPr>
        <w:t>1.4</w:t>
      </w:r>
      <w:r>
        <w:rPr>
          <w:rFonts w:hint="eastAsia" w:ascii="仿宋" w:hAnsi="仿宋" w:eastAsia="仿宋" w:cs="仿宋"/>
          <w:sz w:val="24"/>
        </w:rPr>
        <w:t>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sz w:val="24"/>
        </w:rPr>
      </w:pPr>
      <w:r>
        <w:rPr>
          <w:rFonts w:ascii="仿宋" w:hAnsi="仿宋" w:eastAsia="仿宋" w:cs="仿宋"/>
          <w:sz w:val="24"/>
        </w:rPr>
        <w:t>1.5</w:t>
      </w:r>
      <w:r>
        <w:rPr>
          <w:rFonts w:hint="eastAsia" w:ascii="仿宋" w:hAnsi="仿宋" w:eastAsia="仿宋" w:cs="仿宋"/>
          <w:sz w:val="24"/>
        </w:rPr>
        <w:t>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sz w:val="24"/>
        </w:rPr>
      </w:pPr>
      <w:r>
        <w:rPr>
          <w:rFonts w:ascii="仿宋" w:hAnsi="仿宋" w:eastAsia="仿宋" w:cs="仿宋"/>
          <w:sz w:val="24"/>
        </w:rPr>
        <w:t>1.6</w:t>
      </w:r>
      <w:r>
        <w:rPr>
          <w:rFonts w:hint="eastAsia" w:ascii="仿宋" w:hAnsi="仿宋" w:eastAsia="仿宋" w:cs="仿宋"/>
          <w:sz w:val="24"/>
        </w:rPr>
        <w:t>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sz w:val="24"/>
        </w:rPr>
      </w:pPr>
      <w:r>
        <w:rPr>
          <w:rFonts w:ascii="仿宋" w:hAnsi="仿宋" w:eastAsia="仿宋" w:cs="仿宋"/>
          <w:sz w:val="24"/>
        </w:rPr>
        <w:t>1.7</w:t>
      </w:r>
      <w:r>
        <w:rPr>
          <w:rFonts w:hint="eastAsia" w:ascii="仿宋" w:hAnsi="仿宋" w:eastAsia="仿宋" w:cs="仿宋"/>
          <w:sz w:val="24"/>
        </w:rPr>
        <w:t>主持人公布评标结果。</w:t>
      </w:r>
    </w:p>
    <w:p>
      <w:pPr>
        <w:snapToGrid w:val="0"/>
        <w:spacing w:line="288" w:lineRule="auto"/>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sz w:val="24"/>
        </w:rPr>
      </w:pPr>
      <w:r>
        <w:rPr>
          <w:rFonts w:ascii="仿宋" w:hAnsi="仿宋" w:eastAsia="仿宋" w:cs="仿宋"/>
          <w:sz w:val="24"/>
        </w:rPr>
        <w:t>2.1</w:t>
      </w:r>
      <w:r>
        <w:rPr>
          <w:rFonts w:hint="eastAsia" w:ascii="仿宋" w:hAnsi="仿宋" w:eastAsia="仿宋" w:cs="仿宋"/>
          <w:sz w:val="24"/>
        </w:rPr>
        <w:t>电子交易平台发生故障而无法登录访问的；</w:t>
      </w:r>
      <w:r>
        <w:rPr>
          <w:rFonts w:ascii="仿宋" w:hAnsi="仿宋" w:eastAsia="仿宋" w:cs="仿宋"/>
          <w:sz w:val="24"/>
        </w:rPr>
        <w:t xml:space="preserve"> </w:t>
      </w:r>
    </w:p>
    <w:p>
      <w:pPr>
        <w:snapToGrid w:val="0"/>
        <w:spacing w:line="288" w:lineRule="auto"/>
        <w:jc w:val="left"/>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电子交易平台应用或数据库出现错误，不能进行正常操作的；</w:t>
      </w:r>
    </w:p>
    <w:p>
      <w:pPr>
        <w:snapToGrid w:val="0"/>
        <w:spacing w:line="288" w:lineRule="auto"/>
        <w:jc w:val="left"/>
        <w:rPr>
          <w:rFonts w:ascii="仿宋" w:hAnsi="仿宋" w:eastAsia="仿宋" w:cs="仿宋"/>
          <w:sz w:val="24"/>
        </w:rPr>
      </w:pPr>
      <w:r>
        <w:rPr>
          <w:rFonts w:ascii="仿宋" w:hAnsi="仿宋" w:eastAsia="仿宋" w:cs="仿宋"/>
          <w:sz w:val="24"/>
        </w:rPr>
        <w:t>2.3</w:t>
      </w:r>
      <w:r>
        <w:rPr>
          <w:rFonts w:hint="eastAsia" w:ascii="仿宋" w:hAnsi="仿宋" w:eastAsia="仿宋" w:cs="仿宋"/>
          <w:sz w:val="24"/>
        </w:rPr>
        <w:t>电子交易平台发现严重安全漏洞，有潜在泄密危险的；</w:t>
      </w:r>
    </w:p>
    <w:p>
      <w:pPr>
        <w:snapToGrid w:val="0"/>
        <w:spacing w:line="288" w:lineRule="auto"/>
        <w:jc w:val="left"/>
        <w:rPr>
          <w:rFonts w:ascii="仿宋" w:hAnsi="仿宋" w:eastAsia="仿宋" w:cs="仿宋"/>
          <w:sz w:val="24"/>
        </w:rPr>
      </w:pPr>
      <w:r>
        <w:rPr>
          <w:rFonts w:ascii="仿宋" w:hAnsi="仿宋" w:eastAsia="仿宋" w:cs="仿宋"/>
          <w:sz w:val="24"/>
        </w:rPr>
        <w:t>2.4</w:t>
      </w:r>
      <w:r>
        <w:rPr>
          <w:rFonts w:hint="eastAsia" w:ascii="仿宋" w:hAnsi="仿宋" w:eastAsia="仿宋" w:cs="仿宋"/>
          <w:sz w:val="24"/>
        </w:rPr>
        <w:t>病毒发作导致不能进行正常操作的；</w:t>
      </w:r>
      <w:r>
        <w:rPr>
          <w:rFonts w:ascii="仿宋" w:hAnsi="仿宋" w:eastAsia="仿宋" w:cs="仿宋"/>
          <w:sz w:val="24"/>
        </w:rPr>
        <w:t xml:space="preserve"> </w:t>
      </w:r>
    </w:p>
    <w:p>
      <w:pPr>
        <w:snapToGrid w:val="0"/>
        <w:spacing w:line="288" w:lineRule="auto"/>
        <w:jc w:val="left"/>
        <w:rPr>
          <w:rFonts w:ascii="仿宋" w:hAnsi="仿宋" w:eastAsia="仿宋" w:cs="仿宋"/>
          <w:sz w:val="24"/>
        </w:rPr>
      </w:pPr>
      <w:r>
        <w:rPr>
          <w:rFonts w:ascii="仿宋" w:hAnsi="仿宋" w:eastAsia="仿宋" w:cs="仿宋"/>
          <w:sz w:val="24"/>
        </w:rPr>
        <w:t>2.5</w:t>
      </w:r>
      <w:r>
        <w:rPr>
          <w:rFonts w:hint="eastAsia" w:ascii="仿宋" w:hAnsi="仿宋" w:eastAsia="仿宋" w:cs="仿宋"/>
          <w:sz w:val="24"/>
        </w:rPr>
        <w:t>其他无法保证电子交易的公平、公正和安全的情况。</w:t>
      </w:r>
    </w:p>
    <w:p>
      <w:pPr>
        <w:adjustRightInd/>
        <w:snapToGrid w:val="0"/>
        <w:spacing w:line="288" w:lineRule="auto"/>
        <w:jc w:val="left"/>
        <w:rPr>
          <w:rFonts w:ascii="仿宋" w:hAnsi="仿宋" w:eastAsia="仿宋" w:cs="仿宋"/>
          <w:b/>
          <w:sz w:val="24"/>
        </w:rPr>
      </w:pPr>
      <w:r>
        <w:rPr>
          <w:rFonts w:ascii="仿宋" w:hAnsi="仿宋" w:eastAsia="仿宋" w:cs="仿宋"/>
          <w:sz w:val="24"/>
        </w:rPr>
        <w:t xml:space="preserve">    </w:t>
      </w: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bCs/>
          <w:sz w:val="24"/>
        </w:rPr>
      </w:pPr>
      <w:r>
        <w:rPr>
          <w:rFonts w:ascii="仿宋" w:hAnsi="仿宋" w:eastAsia="仿宋" w:cs="仿宋"/>
          <w:b/>
          <w:bCs/>
          <w:sz w:val="24"/>
        </w:rPr>
        <w:t>3.</w:t>
      </w:r>
      <w:r>
        <w:rPr>
          <w:rFonts w:hint="eastAsia" w:ascii="仿宋" w:hAnsi="仿宋" w:eastAsia="仿宋" w:cs="仿宋"/>
          <w:b/>
          <w:bCs/>
          <w:sz w:val="24"/>
        </w:rPr>
        <w:t>评标</w:t>
      </w:r>
    </w:p>
    <w:p>
      <w:pPr>
        <w:snapToGrid w:val="0"/>
        <w:spacing w:line="288" w:lineRule="auto"/>
        <w:jc w:val="left"/>
        <w:rPr>
          <w:rFonts w:ascii="仿宋" w:hAnsi="仿宋" w:eastAsia="仿宋" w:cs="仿宋"/>
          <w:sz w:val="24"/>
        </w:rPr>
      </w:pPr>
      <w:r>
        <w:rPr>
          <w:rFonts w:ascii="仿宋" w:hAnsi="仿宋" w:eastAsia="仿宋" w:cs="仿宋"/>
          <w:sz w:val="24"/>
        </w:rPr>
        <w:t>3.1</w:t>
      </w:r>
      <w:r>
        <w:rPr>
          <w:rFonts w:hint="eastAsia" w:ascii="仿宋" w:hAnsi="仿宋" w:eastAsia="仿宋" w:cs="仿宋"/>
          <w:sz w:val="24"/>
        </w:rPr>
        <w:t>评标委员会由招标采购单位依法组建，负责评标活动。评标委员会遵循公开、公平、公正、科学合理、竞争择优的原则。</w:t>
      </w:r>
    </w:p>
    <w:p>
      <w:pPr>
        <w:snapToGrid w:val="0"/>
        <w:spacing w:line="288" w:lineRule="auto"/>
        <w:jc w:val="left"/>
        <w:rPr>
          <w:rFonts w:ascii="仿宋" w:hAnsi="仿宋" w:eastAsia="仿宋" w:cs="仿宋"/>
          <w:sz w:val="24"/>
        </w:rPr>
      </w:pPr>
      <w:r>
        <w:rPr>
          <w:rFonts w:ascii="仿宋" w:hAnsi="仿宋" w:eastAsia="仿宋" w:cs="仿宋"/>
          <w:sz w:val="24"/>
        </w:rPr>
        <w:t>3.2</w:t>
      </w:r>
      <w:r>
        <w:rPr>
          <w:rFonts w:hint="eastAsia" w:ascii="仿宋" w:hAnsi="仿宋" w:eastAsia="仿宋" w:cs="仿宋"/>
          <w:sz w:val="24"/>
        </w:rPr>
        <w:t>评标委员会由采购人代表和有关方面的专家组成，成员人数为五人以上单数。</w:t>
      </w:r>
    </w:p>
    <w:p>
      <w:pPr>
        <w:snapToGrid w:val="0"/>
        <w:spacing w:line="288" w:lineRule="auto"/>
        <w:jc w:val="left"/>
        <w:rPr>
          <w:rFonts w:ascii="仿宋" w:hAnsi="仿宋" w:eastAsia="仿宋" w:cs="仿宋"/>
          <w:sz w:val="24"/>
        </w:rPr>
      </w:pPr>
      <w:r>
        <w:rPr>
          <w:rFonts w:ascii="仿宋" w:hAnsi="仿宋" w:eastAsia="仿宋" w:cs="仿宋"/>
          <w:sz w:val="24"/>
        </w:rPr>
        <w:t>3.3</w:t>
      </w:r>
      <w:r>
        <w:rPr>
          <w:rFonts w:hint="eastAsia" w:ascii="仿宋" w:hAnsi="仿宋" w:eastAsia="仿宋" w:cs="仿宋"/>
          <w:sz w:val="24"/>
        </w:rPr>
        <w:t>评标委员会负责对投标人资格的最终审定。</w:t>
      </w:r>
    </w:p>
    <w:p>
      <w:pPr>
        <w:snapToGrid w:val="0"/>
        <w:spacing w:line="288" w:lineRule="auto"/>
        <w:jc w:val="left"/>
        <w:rPr>
          <w:rFonts w:ascii="仿宋" w:hAnsi="仿宋" w:eastAsia="仿宋" w:cs="仿宋"/>
          <w:sz w:val="24"/>
        </w:rPr>
      </w:pPr>
      <w:r>
        <w:rPr>
          <w:rFonts w:ascii="仿宋" w:hAnsi="仿宋" w:eastAsia="仿宋" w:cs="仿宋"/>
          <w:sz w:val="24"/>
        </w:rPr>
        <w:t>3.4</w:t>
      </w:r>
      <w:r>
        <w:rPr>
          <w:rFonts w:hint="eastAsia" w:ascii="仿宋" w:hAnsi="仿宋" w:eastAsia="仿宋" w:cs="仿宋"/>
          <w:sz w:val="24"/>
        </w:rPr>
        <w:t>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2" w:firstLineChars="200"/>
        <w:jc w:val="left"/>
        <w:rPr>
          <w:rFonts w:ascii="仿宋" w:hAnsi="仿宋" w:eastAsia="仿宋" w:cs="仿宋"/>
          <w:sz w:val="24"/>
        </w:rPr>
      </w:pPr>
      <w:r>
        <w:rPr>
          <w:rFonts w:hint="eastAsia" w:ascii="仿宋" w:hAnsi="仿宋" w:eastAsia="仿宋" w:cs="仿宋"/>
          <w:b/>
          <w:bCs/>
          <w:sz w:val="24"/>
        </w:rPr>
        <w:t>供应商通过政采云平台交换的数据电文必须进行电子签章。</w:t>
      </w:r>
    </w:p>
    <w:p>
      <w:pPr>
        <w:snapToGrid w:val="0"/>
        <w:spacing w:line="288" w:lineRule="auto"/>
        <w:jc w:val="left"/>
        <w:rPr>
          <w:rFonts w:ascii="仿宋" w:hAnsi="仿宋" w:eastAsia="仿宋" w:cs="仿宋"/>
          <w:sz w:val="24"/>
        </w:rPr>
      </w:pPr>
      <w:r>
        <w:rPr>
          <w:rFonts w:ascii="仿宋" w:hAnsi="仿宋" w:eastAsia="仿宋" w:cs="仿宋"/>
          <w:sz w:val="24"/>
        </w:rPr>
        <w:t>3.5</w:t>
      </w:r>
      <w:r>
        <w:rPr>
          <w:rFonts w:hint="eastAsia" w:ascii="仿宋" w:hAnsi="仿宋" w:eastAsia="仿宋" w:cs="仿宋"/>
          <w:sz w:val="24"/>
        </w:rPr>
        <w:t>评标委员会对投标文件的判定，只依据投标文件和招标文件内容本身，不依据任何外来证明。</w:t>
      </w:r>
    </w:p>
    <w:p>
      <w:pPr>
        <w:snapToGrid w:val="0"/>
        <w:spacing w:line="288" w:lineRule="auto"/>
        <w:jc w:val="left"/>
        <w:rPr>
          <w:rFonts w:ascii="仿宋" w:hAnsi="仿宋" w:eastAsia="仿宋" w:cs="仿宋"/>
          <w:sz w:val="24"/>
        </w:rPr>
      </w:pPr>
      <w:r>
        <w:rPr>
          <w:rFonts w:ascii="仿宋" w:hAnsi="仿宋" w:eastAsia="仿宋" w:cs="仿宋"/>
          <w:sz w:val="24"/>
        </w:rPr>
        <w:t>3.6</w:t>
      </w:r>
      <w:r>
        <w:rPr>
          <w:rFonts w:hint="eastAsia" w:ascii="仿宋" w:hAnsi="仿宋" w:eastAsia="仿宋" w:cs="仿宋"/>
          <w:sz w:val="24"/>
        </w:rPr>
        <w:t>评标委员会不向落标方解释落标的原因。</w:t>
      </w:r>
    </w:p>
    <w:p>
      <w:pPr>
        <w:snapToGrid w:val="0"/>
        <w:spacing w:line="288" w:lineRule="auto"/>
        <w:jc w:val="left"/>
        <w:rPr>
          <w:rFonts w:ascii="仿宋" w:hAnsi="仿宋" w:eastAsia="仿宋" w:cs="仿宋"/>
          <w:b/>
          <w:bCs/>
          <w:sz w:val="24"/>
        </w:rPr>
      </w:pPr>
      <w:r>
        <w:rPr>
          <w:rFonts w:ascii="仿宋" w:hAnsi="仿宋" w:eastAsia="仿宋" w:cs="仿宋"/>
          <w:b/>
          <w:bCs/>
          <w:sz w:val="24"/>
        </w:rPr>
        <w:t>4.</w:t>
      </w:r>
      <w:r>
        <w:rPr>
          <w:rFonts w:hint="eastAsia" w:ascii="仿宋" w:hAnsi="仿宋" w:eastAsia="仿宋" w:cs="仿宋"/>
          <w:b/>
          <w:bCs/>
          <w:sz w:val="24"/>
        </w:rPr>
        <w:t>投标文件的初审鉴定</w:t>
      </w:r>
    </w:p>
    <w:p>
      <w:pPr>
        <w:snapToGrid w:val="0"/>
        <w:spacing w:line="288" w:lineRule="auto"/>
        <w:jc w:val="left"/>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资格性审查</w:t>
      </w:r>
    </w:p>
    <w:p>
      <w:pPr>
        <w:snapToGrid w:val="0"/>
        <w:spacing w:line="288" w:lineRule="auto"/>
        <w:jc w:val="left"/>
        <w:rPr>
          <w:rFonts w:ascii="仿宋" w:hAnsi="仿宋" w:eastAsia="仿宋" w:cs="仿宋"/>
          <w:sz w:val="24"/>
        </w:rPr>
      </w:pPr>
      <w:r>
        <w:rPr>
          <w:rFonts w:ascii="仿宋" w:hAnsi="仿宋" w:eastAsia="仿宋" w:cs="仿宋"/>
          <w:sz w:val="24"/>
        </w:rPr>
        <w:t>4.1.1</w:t>
      </w:r>
      <w:r>
        <w:rPr>
          <w:rFonts w:hint="eastAsia" w:ascii="仿宋" w:hAnsi="仿宋" w:eastAsia="仿宋" w:cs="仿宋"/>
          <w:sz w:val="24"/>
        </w:rPr>
        <w:t>依据法律、法规和招标文件规定，评标委员会对投标人进行资格审查，以确定投标人是否具备投标资格。</w:t>
      </w:r>
    </w:p>
    <w:p>
      <w:pPr>
        <w:snapToGrid w:val="0"/>
        <w:spacing w:line="288" w:lineRule="auto"/>
        <w:jc w:val="left"/>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符合性审查</w:t>
      </w:r>
    </w:p>
    <w:p>
      <w:pPr>
        <w:snapToGrid w:val="0"/>
        <w:spacing w:line="288" w:lineRule="auto"/>
        <w:jc w:val="left"/>
        <w:rPr>
          <w:rFonts w:ascii="仿宋" w:hAnsi="仿宋" w:eastAsia="仿宋" w:cs="仿宋"/>
          <w:sz w:val="24"/>
        </w:rPr>
      </w:pPr>
      <w:r>
        <w:rPr>
          <w:rFonts w:ascii="仿宋" w:hAnsi="仿宋" w:eastAsia="仿宋" w:cs="仿宋"/>
          <w:sz w:val="24"/>
        </w:rPr>
        <w:t>4.2.1</w:t>
      </w:r>
      <w:r>
        <w:rPr>
          <w:rFonts w:hint="eastAsia" w:ascii="仿宋" w:hAnsi="仿宋" w:eastAsia="仿宋" w:cs="仿宋"/>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jc w:val="left"/>
        <w:rPr>
          <w:rFonts w:ascii="仿宋" w:hAnsi="仿宋" w:eastAsia="仿宋" w:cs="仿宋"/>
          <w:sz w:val="24"/>
        </w:rPr>
      </w:pPr>
      <w:r>
        <w:rPr>
          <w:rFonts w:ascii="仿宋" w:hAnsi="仿宋" w:eastAsia="仿宋" w:cs="仿宋"/>
          <w:sz w:val="24"/>
        </w:rPr>
        <w:t>4.3</w:t>
      </w:r>
      <w:r>
        <w:rPr>
          <w:rFonts w:hint="eastAsia" w:ascii="仿宋" w:hAnsi="仿宋" w:eastAsia="仿宋" w:cs="仿宋"/>
          <w:sz w:val="24"/>
        </w:rPr>
        <w:t>如果投标文件实质不响应招标文件的各项要求，评标委员会将予以拒绝，并且不允许投标人通过修改或撤销其不符合要求的差异或保留，使之成为具有实质性响应的投标。</w:t>
      </w:r>
    </w:p>
    <w:p>
      <w:pPr>
        <w:snapToGrid w:val="0"/>
        <w:spacing w:line="288" w:lineRule="auto"/>
        <w:jc w:val="left"/>
        <w:rPr>
          <w:rFonts w:ascii="仿宋" w:hAnsi="仿宋" w:eastAsia="仿宋" w:cs="仿宋"/>
          <w:sz w:val="24"/>
        </w:rPr>
      </w:pPr>
      <w:r>
        <w:rPr>
          <w:rFonts w:ascii="仿宋" w:hAnsi="仿宋" w:eastAsia="仿宋" w:cs="仿宋"/>
          <w:b/>
          <w:bCs/>
          <w:sz w:val="24"/>
        </w:rPr>
        <w:t>5.</w:t>
      </w:r>
      <w:r>
        <w:rPr>
          <w:rFonts w:hint="eastAsia" w:ascii="仿宋" w:hAnsi="仿宋" w:eastAsia="仿宋" w:cs="仿宋"/>
          <w:b/>
          <w:bCs/>
          <w:sz w:val="24"/>
        </w:rPr>
        <w:t>投标文件报价出现前后不一致的，按照下列规定修正：</w:t>
      </w:r>
    </w:p>
    <w:p>
      <w:pPr>
        <w:snapToGrid w:val="0"/>
        <w:spacing w:line="288" w:lineRule="auto"/>
        <w:jc w:val="left"/>
        <w:rPr>
          <w:rFonts w:ascii="仿宋" w:hAnsi="仿宋" w:eastAsia="仿宋" w:cs="仿宋"/>
          <w:sz w:val="24"/>
        </w:rPr>
      </w:pPr>
      <w:r>
        <w:rPr>
          <w:rFonts w:ascii="仿宋" w:hAnsi="仿宋" w:eastAsia="仿宋" w:cs="仿宋"/>
          <w:sz w:val="24"/>
        </w:rPr>
        <w:t>5.1</w:t>
      </w:r>
      <w:r>
        <w:rPr>
          <w:rFonts w:hint="eastAsia" w:ascii="仿宋" w:hAnsi="仿宋" w:eastAsia="仿宋" w:cs="仿宋"/>
          <w:sz w:val="24"/>
        </w:rPr>
        <w:t>投标文件中开标一览表（报价表）内容与投标文件中相应内容不一致的，以开标一览表（报价表）为准；</w:t>
      </w:r>
    </w:p>
    <w:p>
      <w:pPr>
        <w:snapToGrid w:val="0"/>
        <w:spacing w:line="288" w:lineRule="auto"/>
        <w:jc w:val="left"/>
        <w:rPr>
          <w:rFonts w:ascii="仿宋" w:hAnsi="仿宋" w:eastAsia="仿宋" w:cs="仿宋"/>
          <w:sz w:val="24"/>
        </w:rPr>
      </w:pPr>
      <w:r>
        <w:rPr>
          <w:rFonts w:ascii="仿宋" w:hAnsi="仿宋" w:eastAsia="仿宋" w:cs="仿宋"/>
          <w:sz w:val="24"/>
        </w:rPr>
        <w:t>5.2</w:t>
      </w:r>
      <w:r>
        <w:rPr>
          <w:rFonts w:hint="eastAsia" w:ascii="仿宋" w:hAnsi="仿宋" w:eastAsia="仿宋" w:cs="仿宋"/>
          <w:sz w:val="24"/>
        </w:rPr>
        <w:t>大写金额和小写金额不一致的，以大写金额为准；</w:t>
      </w:r>
    </w:p>
    <w:p>
      <w:pPr>
        <w:snapToGrid w:val="0"/>
        <w:spacing w:line="288" w:lineRule="auto"/>
        <w:jc w:val="left"/>
        <w:rPr>
          <w:rFonts w:ascii="仿宋" w:hAnsi="仿宋" w:eastAsia="仿宋" w:cs="仿宋"/>
          <w:sz w:val="24"/>
        </w:rPr>
      </w:pPr>
      <w:r>
        <w:rPr>
          <w:rFonts w:ascii="仿宋" w:hAnsi="仿宋" w:eastAsia="仿宋" w:cs="仿宋"/>
          <w:sz w:val="24"/>
        </w:rPr>
        <w:t>5.3</w:t>
      </w:r>
      <w:r>
        <w:rPr>
          <w:rFonts w:hint="eastAsia" w:ascii="仿宋" w:hAnsi="仿宋" w:eastAsia="仿宋" w:cs="仿宋"/>
          <w:sz w:val="24"/>
        </w:rPr>
        <w:t>单价金额小数点或者百分比有明显错位的，以开标一览表的总价为准，并修改单价；</w:t>
      </w:r>
    </w:p>
    <w:p>
      <w:pPr>
        <w:snapToGrid w:val="0"/>
        <w:spacing w:line="288" w:lineRule="auto"/>
        <w:jc w:val="left"/>
        <w:rPr>
          <w:rFonts w:ascii="仿宋" w:hAnsi="仿宋" w:eastAsia="仿宋" w:cs="仿宋"/>
          <w:sz w:val="24"/>
        </w:rPr>
      </w:pPr>
      <w:r>
        <w:rPr>
          <w:rFonts w:ascii="仿宋" w:hAnsi="仿宋" w:eastAsia="仿宋" w:cs="仿宋"/>
          <w:sz w:val="24"/>
        </w:rPr>
        <w:t>5.4</w:t>
      </w:r>
      <w:r>
        <w:rPr>
          <w:rFonts w:hint="eastAsia" w:ascii="仿宋" w:hAnsi="仿宋" w:eastAsia="仿宋" w:cs="仿宋"/>
          <w:sz w:val="24"/>
        </w:rPr>
        <w:t>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w:t>
      </w:r>
      <w:r>
        <w:rPr>
          <w:rFonts w:ascii="仿宋" w:hAnsi="仿宋" w:eastAsia="仿宋" w:cs="仿宋"/>
          <w:sz w:val="24"/>
        </w:rPr>
        <w:t>87</w:t>
      </w:r>
      <w:r>
        <w:rPr>
          <w:rFonts w:hint="eastAsia" w:ascii="仿宋" w:hAnsi="仿宋" w:eastAsia="仿宋" w:cs="仿宋"/>
          <w:sz w:val="24"/>
        </w:rPr>
        <w:t>号令</w:t>
      </w:r>
      <w:r>
        <w:rPr>
          <w:rFonts w:ascii="仿宋" w:hAnsi="仿宋" w:eastAsia="仿宋" w:cs="仿宋"/>
          <w:sz w:val="24"/>
        </w:rPr>
        <w:t xml:space="preserve"> </w:t>
      </w:r>
      <w:r>
        <w:rPr>
          <w:rFonts w:hint="eastAsia" w:ascii="仿宋" w:hAnsi="仿宋" w:eastAsia="仿宋" w:cs="仿宋"/>
          <w:sz w:val="24"/>
        </w:rPr>
        <w:t>《政府采购货物和服务招标投标管理办法》第五十一条第二款的规定经投标人确认后产生约束力，投标人不确认的，其投标无效。</w:t>
      </w:r>
    </w:p>
    <w:p>
      <w:pPr>
        <w:snapToGrid w:val="0"/>
        <w:spacing w:line="288" w:lineRule="auto"/>
        <w:jc w:val="left"/>
        <w:rPr>
          <w:rFonts w:ascii="仿宋" w:hAnsi="仿宋" w:eastAsia="仿宋" w:cs="仿宋"/>
          <w:b/>
          <w:bCs/>
          <w:sz w:val="24"/>
        </w:rPr>
      </w:pPr>
      <w:r>
        <w:rPr>
          <w:rFonts w:ascii="仿宋" w:hAnsi="仿宋" w:eastAsia="仿宋" w:cs="仿宋"/>
          <w:b/>
          <w:bCs/>
          <w:sz w:val="24"/>
        </w:rPr>
        <w:t>6.</w:t>
      </w:r>
      <w:r>
        <w:rPr>
          <w:rFonts w:hint="eastAsia" w:ascii="仿宋" w:hAnsi="仿宋" w:eastAsia="仿宋" w:cs="仿宋"/>
          <w:b/>
          <w:bCs/>
          <w:sz w:val="24"/>
        </w:rPr>
        <w:t>投标文件的评审、比较和否决</w:t>
      </w:r>
    </w:p>
    <w:p>
      <w:pPr>
        <w:snapToGrid w:val="0"/>
        <w:spacing w:line="288" w:lineRule="auto"/>
        <w:jc w:val="left"/>
        <w:rPr>
          <w:rFonts w:ascii="仿宋" w:hAnsi="仿宋" w:eastAsia="仿宋" w:cs="仿宋"/>
          <w:sz w:val="24"/>
        </w:rPr>
      </w:pPr>
      <w:r>
        <w:rPr>
          <w:rFonts w:ascii="仿宋" w:hAnsi="仿宋" w:eastAsia="仿宋" w:cs="仿宋"/>
          <w:sz w:val="24"/>
        </w:rPr>
        <w:t>6.1</w:t>
      </w:r>
      <w:r>
        <w:rPr>
          <w:rFonts w:hint="eastAsia" w:ascii="仿宋" w:hAnsi="仿宋" w:eastAsia="仿宋" w:cs="仿宋"/>
          <w:sz w:val="24"/>
        </w:rPr>
        <w:t>评标委员会将对在实质上响应招标文件要求的投标文件进行评估和比较。</w:t>
      </w:r>
    </w:p>
    <w:p>
      <w:pPr>
        <w:snapToGrid w:val="0"/>
        <w:spacing w:line="288" w:lineRule="auto"/>
        <w:jc w:val="left"/>
        <w:rPr>
          <w:rFonts w:ascii="仿宋" w:hAnsi="仿宋" w:eastAsia="仿宋" w:cs="仿宋"/>
          <w:sz w:val="24"/>
        </w:rPr>
      </w:pPr>
      <w:r>
        <w:rPr>
          <w:rFonts w:ascii="仿宋" w:hAnsi="仿宋" w:eastAsia="仿宋" w:cs="仿宋"/>
          <w:sz w:val="24"/>
        </w:rPr>
        <w:t>6.2</w:t>
      </w:r>
      <w:r>
        <w:rPr>
          <w:rFonts w:hint="eastAsia" w:ascii="仿宋" w:hAnsi="仿宋" w:eastAsia="仿宋" w:cs="仿宋"/>
          <w:sz w:val="24"/>
        </w:rPr>
        <w:t>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jc w:val="left"/>
        <w:rPr>
          <w:rFonts w:ascii="仿宋" w:hAnsi="仿宋" w:eastAsia="仿宋" w:cs="仿宋"/>
          <w:sz w:val="24"/>
        </w:rPr>
      </w:pPr>
      <w:r>
        <w:rPr>
          <w:rFonts w:ascii="仿宋" w:hAnsi="仿宋" w:eastAsia="仿宋" w:cs="仿宋"/>
          <w:sz w:val="24"/>
        </w:rPr>
        <w:t>6.3</w:t>
      </w:r>
      <w:r>
        <w:rPr>
          <w:rFonts w:hint="eastAsia" w:ascii="仿宋" w:hAnsi="仿宋" w:eastAsia="仿宋" w:cs="仿宋"/>
          <w:sz w:val="24"/>
        </w:rPr>
        <w:t>在评标过程中，如发现与招标文件要求相偏离的，评标委员会可对其偏离情形进行必要的核实。</w:t>
      </w:r>
    </w:p>
    <w:p>
      <w:pPr>
        <w:snapToGrid w:val="0"/>
        <w:spacing w:line="288" w:lineRule="auto"/>
        <w:jc w:val="left"/>
        <w:rPr>
          <w:rFonts w:ascii="仿宋" w:hAnsi="仿宋" w:eastAsia="仿宋" w:cs="仿宋"/>
          <w:sz w:val="24"/>
        </w:rPr>
      </w:pPr>
      <w:r>
        <w:rPr>
          <w:rFonts w:ascii="仿宋" w:hAnsi="仿宋" w:eastAsia="仿宋" w:cs="仿宋"/>
          <w:sz w:val="24"/>
        </w:rPr>
        <w:t>6.4</w:t>
      </w:r>
      <w:r>
        <w:rPr>
          <w:rFonts w:hint="eastAsia" w:ascii="仿宋" w:hAnsi="仿宋" w:eastAsia="仿宋" w:cs="仿宋"/>
          <w:sz w:val="24"/>
        </w:rPr>
        <w:t>在评审过程中，如属于实质性偏离或符合无效响应条件的，应当询问相关投标人，并可对其通过政采云平台进行线上确认，但不允许对偏离条款进行补充、修正或撤回。</w:t>
      </w:r>
    </w:p>
    <w:p>
      <w:pPr>
        <w:snapToGrid w:val="0"/>
        <w:spacing w:line="288" w:lineRule="auto"/>
        <w:jc w:val="left"/>
        <w:rPr>
          <w:rFonts w:ascii="仿宋" w:hAnsi="仿宋" w:eastAsia="仿宋" w:cs="仿宋"/>
          <w:sz w:val="24"/>
        </w:rPr>
      </w:pPr>
      <w:r>
        <w:rPr>
          <w:rFonts w:ascii="仿宋" w:hAnsi="仿宋" w:eastAsia="仿宋" w:cs="仿宋"/>
          <w:sz w:val="24"/>
        </w:rPr>
        <w:t>6.5</w:t>
      </w:r>
      <w:r>
        <w:rPr>
          <w:rFonts w:hint="eastAsia" w:ascii="仿宋" w:hAnsi="仿宋" w:eastAsia="仿宋" w:cs="仿宋"/>
          <w:sz w:val="24"/>
        </w:rPr>
        <w:t>比较与评价。评标委员会应当按照评标标准，对符合性审查合格的投标文件进行商务和技术评估，综合比较与评价。</w:t>
      </w:r>
    </w:p>
    <w:p>
      <w:pPr>
        <w:snapToGrid w:val="0"/>
        <w:spacing w:line="288" w:lineRule="auto"/>
        <w:jc w:val="left"/>
        <w:rPr>
          <w:rFonts w:ascii="仿宋" w:hAnsi="仿宋" w:eastAsia="仿宋" w:cs="仿宋"/>
          <w:sz w:val="24"/>
        </w:rPr>
      </w:pPr>
      <w:r>
        <w:rPr>
          <w:rFonts w:ascii="仿宋" w:hAnsi="仿宋" w:eastAsia="仿宋" w:cs="仿宋"/>
          <w:sz w:val="24"/>
        </w:rPr>
        <w:t>6.6</w:t>
      </w:r>
      <w:r>
        <w:rPr>
          <w:rFonts w:hint="eastAsia" w:ascii="仿宋" w:hAnsi="仿宋" w:eastAsia="仿宋" w:cs="仿宋"/>
          <w:sz w:val="24"/>
        </w:rPr>
        <w:t>汇总（商务技术得分情况）。评标委员会各成员应当独立对每个投标人的商务技术（资信）文件进行评价，并汇总商务技术得分情况。</w:t>
      </w:r>
    </w:p>
    <w:p>
      <w:pPr>
        <w:snapToGrid w:val="0"/>
        <w:spacing w:line="288" w:lineRule="auto"/>
        <w:jc w:val="left"/>
        <w:rPr>
          <w:rFonts w:ascii="仿宋" w:hAnsi="仿宋" w:eastAsia="仿宋" w:cs="仿宋"/>
          <w:sz w:val="24"/>
        </w:rPr>
      </w:pPr>
      <w:r>
        <w:rPr>
          <w:rFonts w:ascii="仿宋" w:hAnsi="仿宋" w:eastAsia="仿宋" w:cs="仿宋"/>
          <w:sz w:val="24"/>
        </w:rPr>
        <w:t xml:space="preserve">6.7 </w:t>
      </w:r>
      <w:r>
        <w:rPr>
          <w:rFonts w:hint="eastAsia" w:ascii="仿宋" w:hAnsi="仿宋" w:eastAsia="仿宋" w:cs="仿宋"/>
          <w:sz w:val="24"/>
        </w:rPr>
        <w:t>报价审核。对符合采购需求且通过商务技术（资信）评审的投标人的报价的合理性、准确性等进行审查核实。</w:t>
      </w:r>
    </w:p>
    <w:p>
      <w:pPr>
        <w:snapToGrid w:val="0"/>
        <w:spacing w:line="288" w:lineRule="auto"/>
        <w:jc w:val="left"/>
        <w:rPr>
          <w:rFonts w:ascii="仿宋" w:hAnsi="仿宋" w:eastAsia="仿宋" w:cs="仿宋"/>
          <w:sz w:val="24"/>
        </w:rPr>
      </w:pPr>
      <w:r>
        <w:rPr>
          <w:rFonts w:ascii="仿宋" w:hAnsi="仿宋" w:eastAsia="仿宋" w:cs="仿宋"/>
          <w:sz w:val="24"/>
        </w:rPr>
        <w:t>6.7.1</w:t>
      </w:r>
      <w:r>
        <w:rPr>
          <w:rFonts w:hint="eastAsia" w:ascii="仿宋" w:hAnsi="仿宋" w:eastAsia="仿宋" w:cs="仿宋"/>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jc w:val="left"/>
        <w:rPr>
          <w:rFonts w:ascii="仿宋" w:hAnsi="仿宋" w:eastAsia="仿宋" w:cs="仿宋"/>
          <w:sz w:val="24"/>
        </w:rPr>
      </w:pPr>
      <w:r>
        <w:rPr>
          <w:rFonts w:ascii="仿宋" w:hAnsi="仿宋" w:eastAsia="仿宋" w:cs="仿宋"/>
          <w:sz w:val="24"/>
        </w:rPr>
        <w:t>6.7.2</w:t>
      </w:r>
      <w:r>
        <w:rPr>
          <w:rFonts w:hint="eastAsia" w:ascii="仿宋" w:hAnsi="仿宋" w:eastAsia="仿宋" w:cs="仿宋"/>
          <w:sz w:val="24"/>
        </w:rPr>
        <w:t>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jc w:val="left"/>
        <w:rPr>
          <w:rFonts w:ascii="仿宋" w:hAnsi="仿宋" w:eastAsia="仿宋" w:cs="仿宋"/>
          <w:sz w:val="24"/>
        </w:rPr>
      </w:pPr>
      <w:r>
        <w:rPr>
          <w:rFonts w:ascii="仿宋" w:hAnsi="仿宋" w:eastAsia="仿宋" w:cs="仿宋"/>
          <w:sz w:val="24"/>
        </w:rPr>
        <w:t>6.7.3</w:t>
      </w:r>
      <w:r>
        <w:rPr>
          <w:rFonts w:hint="eastAsia" w:ascii="仿宋" w:hAnsi="仿宋" w:eastAsia="仿宋" w:cs="仿宋"/>
          <w:sz w:val="24"/>
        </w:rPr>
        <w:t>如需投标价格修正，按财政部</w:t>
      </w:r>
      <w:r>
        <w:rPr>
          <w:rFonts w:ascii="仿宋" w:hAnsi="仿宋" w:eastAsia="仿宋" w:cs="仿宋"/>
          <w:sz w:val="24"/>
        </w:rPr>
        <w:t>87</w:t>
      </w:r>
      <w:r>
        <w:rPr>
          <w:rFonts w:hint="eastAsia" w:ascii="仿宋" w:hAnsi="仿宋" w:eastAsia="仿宋" w:cs="仿宋"/>
          <w:sz w:val="24"/>
        </w:rPr>
        <w:t>号令第五十九条的规定对投标价格进行修正。</w:t>
      </w:r>
    </w:p>
    <w:p>
      <w:pPr>
        <w:snapToGrid w:val="0"/>
        <w:spacing w:line="288" w:lineRule="auto"/>
        <w:jc w:val="left"/>
        <w:rPr>
          <w:rFonts w:ascii="仿宋" w:hAnsi="仿宋" w:eastAsia="仿宋" w:cs="仿宋"/>
          <w:sz w:val="24"/>
        </w:rPr>
      </w:pPr>
      <w:r>
        <w:rPr>
          <w:rFonts w:ascii="仿宋" w:hAnsi="仿宋" w:eastAsia="仿宋" w:cs="仿宋"/>
          <w:sz w:val="24"/>
        </w:rPr>
        <w:t>6.8</w:t>
      </w:r>
      <w:r>
        <w:rPr>
          <w:rFonts w:hint="eastAsia" w:ascii="仿宋" w:hAnsi="仿宋" w:eastAsia="仿宋" w:cs="仿宋"/>
          <w:sz w:val="24"/>
        </w:rPr>
        <w:t>评标委员会依据招标文件规定的评标标准和方法，对投标文件进行评审和比较后，向耀华建设管理有限公司提供书面评标报告，并按得分高低排序推荐中标候选供应商。</w:t>
      </w:r>
    </w:p>
    <w:p>
      <w:pPr>
        <w:snapToGrid w:val="0"/>
        <w:spacing w:line="288" w:lineRule="auto"/>
        <w:jc w:val="left"/>
        <w:rPr>
          <w:rFonts w:ascii="仿宋" w:hAnsi="仿宋" w:eastAsia="仿宋" w:cs="仿宋"/>
          <w:b/>
          <w:bCs/>
          <w:sz w:val="24"/>
        </w:rPr>
      </w:pPr>
      <w:r>
        <w:rPr>
          <w:rFonts w:ascii="仿宋" w:hAnsi="仿宋" w:eastAsia="仿宋" w:cs="仿宋"/>
          <w:b/>
          <w:bCs/>
          <w:sz w:val="24"/>
        </w:rPr>
        <w:t>7.</w:t>
      </w:r>
      <w:r>
        <w:rPr>
          <w:rFonts w:hint="eastAsia" w:ascii="仿宋" w:hAnsi="仿宋" w:eastAsia="仿宋" w:cs="仿宋"/>
          <w:b/>
          <w:bCs/>
          <w:sz w:val="24"/>
        </w:rPr>
        <w:t>投标文件的澄清</w:t>
      </w:r>
    </w:p>
    <w:p>
      <w:pPr>
        <w:snapToGrid w:val="0"/>
        <w:spacing w:line="288" w:lineRule="auto"/>
        <w:jc w:val="left"/>
        <w:rPr>
          <w:rFonts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6"/>
        <w:snapToGrid w:val="0"/>
        <w:spacing w:line="288" w:lineRule="auto"/>
        <w:jc w:val="left"/>
        <w:rPr>
          <w:rFonts w:ascii="仿宋" w:hAnsi="仿宋" w:eastAsia="仿宋" w:cs="仿宋"/>
          <w:b/>
          <w:sz w:val="24"/>
          <w:szCs w:val="24"/>
        </w:rPr>
      </w:pPr>
      <w:r>
        <w:rPr>
          <w:rFonts w:ascii="仿宋" w:hAnsi="仿宋" w:eastAsia="仿宋" w:cs="仿宋"/>
          <w:b/>
          <w:sz w:val="24"/>
          <w:szCs w:val="24"/>
        </w:rPr>
        <w:t>8.</w:t>
      </w:r>
      <w:r>
        <w:rPr>
          <w:rFonts w:hint="eastAsia" w:ascii="仿宋" w:hAnsi="仿宋" w:eastAsia="仿宋" w:cs="仿宋"/>
          <w:b/>
          <w:sz w:val="24"/>
          <w:szCs w:val="24"/>
        </w:rPr>
        <w:t>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jc w:val="left"/>
        <w:rPr>
          <w:rFonts w:ascii="仿宋" w:hAnsi="仿宋" w:eastAsia="仿宋" w:cs="仿宋"/>
          <w:b/>
          <w:sz w:val="24"/>
        </w:rPr>
      </w:pPr>
      <w:r>
        <w:rPr>
          <w:rFonts w:ascii="仿宋" w:hAnsi="仿宋" w:eastAsia="仿宋" w:cs="仿宋"/>
          <w:b/>
          <w:sz w:val="24"/>
        </w:rPr>
        <w:t>8.1</w:t>
      </w:r>
      <w:r>
        <w:rPr>
          <w:rFonts w:hint="eastAsia" w:ascii="仿宋" w:hAnsi="仿宋" w:eastAsia="仿宋" w:cs="仿宋"/>
          <w:b/>
          <w:sz w:val="24"/>
        </w:rPr>
        <w:t>未按照招标文件规定要求签署、盖章的；</w:t>
      </w:r>
    </w:p>
    <w:p>
      <w:pPr>
        <w:snapToGrid w:val="0"/>
        <w:spacing w:line="288" w:lineRule="auto"/>
        <w:jc w:val="left"/>
        <w:rPr>
          <w:rFonts w:ascii="仿宋" w:hAnsi="仿宋" w:eastAsia="仿宋" w:cs="仿宋"/>
          <w:b/>
          <w:sz w:val="24"/>
        </w:rPr>
      </w:pPr>
      <w:r>
        <w:rPr>
          <w:rFonts w:ascii="仿宋" w:hAnsi="仿宋" w:eastAsia="仿宋" w:cs="仿宋"/>
          <w:b/>
          <w:sz w:val="24"/>
        </w:rPr>
        <w:t>8.2</w:t>
      </w:r>
      <w:r>
        <w:rPr>
          <w:rFonts w:hint="eastAsia" w:ascii="仿宋" w:hAnsi="仿宋" w:eastAsia="仿宋" w:cs="仿宋"/>
          <w:b/>
          <w:sz w:val="24"/>
        </w:rPr>
        <w:t>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sz w:val="24"/>
        </w:rPr>
      </w:pPr>
      <w:r>
        <w:rPr>
          <w:rFonts w:ascii="仿宋" w:hAnsi="仿宋" w:eastAsia="仿宋" w:cs="仿宋"/>
          <w:b/>
          <w:sz w:val="24"/>
        </w:rPr>
        <w:t>8.3</w:t>
      </w:r>
      <w:r>
        <w:rPr>
          <w:rFonts w:hint="eastAsia" w:ascii="仿宋" w:hAnsi="仿宋" w:eastAsia="仿宋" w:cs="仿宋"/>
          <w:b/>
          <w:sz w:val="24"/>
        </w:rPr>
        <w:t>为采购项目提供整体设计、规范编制或者项目管理、监理、检测等服务的供应商参加该采购项目的其他采购活动的；</w:t>
      </w:r>
      <w:r>
        <w:rPr>
          <w:rFonts w:ascii="仿宋" w:hAnsi="仿宋" w:eastAsia="仿宋" w:cs="仿宋"/>
          <w:b/>
          <w:sz w:val="24"/>
        </w:rPr>
        <w:t xml:space="preserve"> </w:t>
      </w:r>
    </w:p>
    <w:p>
      <w:pPr>
        <w:snapToGrid w:val="0"/>
        <w:spacing w:line="288" w:lineRule="auto"/>
        <w:jc w:val="left"/>
        <w:rPr>
          <w:rFonts w:ascii="仿宋" w:hAnsi="仿宋" w:eastAsia="仿宋" w:cs="仿宋"/>
          <w:b/>
          <w:sz w:val="24"/>
        </w:rPr>
      </w:pPr>
      <w:r>
        <w:rPr>
          <w:rFonts w:ascii="仿宋" w:hAnsi="仿宋" w:eastAsia="仿宋" w:cs="仿宋"/>
          <w:b/>
          <w:sz w:val="24"/>
        </w:rPr>
        <w:t>8.4</w:t>
      </w:r>
      <w:r>
        <w:rPr>
          <w:rFonts w:hint="eastAsia" w:ascii="仿宋" w:hAnsi="仿宋" w:eastAsia="仿宋" w:cs="仿宋"/>
          <w:b/>
          <w:sz w:val="24"/>
        </w:rPr>
        <w:t>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kern w:val="0"/>
          <w:sz w:val="24"/>
        </w:rPr>
      </w:pPr>
      <w:r>
        <w:rPr>
          <w:rFonts w:ascii="仿宋" w:hAnsi="仿宋" w:eastAsia="仿宋" w:cs="仿宋"/>
          <w:b/>
          <w:kern w:val="0"/>
          <w:sz w:val="24"/>
        </w:rPr>
        <w:t>8.5</w:t>
      </w:r>
      <w:r>
        <w:rPr>
          <w:rFonts w:hint="eastAsia" w:ascii="仿宋" w:hAnsi="仿宋" w:eastAsia="仿宋" w:cs="仿宋"/>
          <w:b/>
          <w:kern w:val="0"/>
          <w:sz w:val="24"/>
        </w:rPr>
        <w:t>《法定代表人授权委托书》或《法定代表人身份证明书》填写不全、错误、未加盖公章</w:t>
      </w:r>
      <w:r>
        <w:rPr>
          <w:rFonts w:ascii="仿宋" w:hAnsi="仿宋" w:eastAsia="仿宋" w:cs="仿宋"/>
          <w:b/>
          <w:kern w:val="0"/>
          <w:sz w:val="24"/>
        </w:rPr>
        <w:t>(</w:t>
      </w:r>
      <w:r>
        <w:rPr>
          <w:rFonts w:hint="eastAsia" w:ascii="仿宋" w:hAnsi="仿宋" w:eastAsia="仿宋" w:cs="仿宋"/>
          <w:b/>
          <w:kern w:val="0"/>
          <w:sz w:val="24"/>
        </w:rPr>
        <w:t>《法定代表人授权委托书》要求“公章”和“签字或盖章”缺一不可）的；</w:t>
      </w:r>
    </w:p>
    <w:p>
      <w:pPr>
        <w:snapToGrid w:val="0"/>
        <w:spacing w:line="288" w:lineRule="auto"/>
        <w:jc w:val="left"/>
        <w:rPr>
          <w:rFonts w:ascii="仿宋" w:hAnsi="仿宋" w:eastAsia="仿宋" w:cs="仿宋"/>
          <w:b/>
          <w:kern w:val="0"/>
          <w:sz w:val="24"/>
        </w:rPr>
      </w:pPr>
      <w:r>
        <w:rPr>
          <w:rFonts w:ascii="仿宋" w:hAnsi="仿宋" w:eastAsia="仿宋" w:cs="仿宋"/>
          <w:b/>
          <w:kern w:val="0"/>
          <w:sz w:val="24"/>
        </w:rPr>
        <w:t>8.6</w:t>
      </w:r>
      <w:r>
        <w:rPr>
          <w:rFonts w:hint="eastAsia" w:ascii="仿宋" w:hAnsi="仿宋" w:eastAsia="仿宋" w:cs="仿宋"/>
          <w:b/>
          <w:kern w:val="0"/>
          <w:sz w:val="24"/>
        </w:rPr>
        <w:t>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8.7</w:t>
      </w:r>
      <w:r>
        <w:rPr>
          <w:rFonts w:hint="eastAsia" w:ascii="仿宋" w:hAnsi="仿宋" w:eastAsia="仿宋" w:cs="仿宋"/>
          <w:b/>
          <w:sz w:val="24"/>
        </w:rPr>
        <w:t>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kern w:val="0"/>
          <w:sz w:val="24"/>
        </w:rPr>
      </w:pPr>
      <w:r>
        <w:rPr>
          <w:rFonts w:ascii="仿宋" w:hAnsi="仿宋" w:eastAsia="仿宋" w:cs="仿宋"/>
          <w:b/>
          <w:kern w:val="0"/>
          <w:sz w:val="24"/>
        </w:rPr>
        <w:t>8.8</w:t>
      </w:r>
      <w:r>
        <w:rPr>
          <w:rFonts w:hint="eastAsia" w:ascii="仿宋" w:hAnsi="仿宋" w:eastAsia="仿宋" w:cs="仿宋"/>
          <w:b/>
          <w:kern w:val="0"/>
          <w:sz w:val="24"/>
        </w:rPr>
        <w:t>报</w:t>
      </w:r>
      <w:r>
        <w:rPr>
          <w:rFonts w:hint="eastAsia" w:ascii="仿宋" w:hAnsi="仿宋" w:eastAsia="仿宋" w:cs="仿宋"/>
          <w:b/>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kern w:val="0"/>
          <w:sz w:val="24"/>
        </w:rPr>
        <w:t>8.9</w:t>
      </w:r>
      <w:r>
        <w:rPr>
          <w:rFonts w:hint="eastAsia" w:ascii="仿宋" w:hAnsi="仿宋" w:eastAsia="仿宋" w:cs="仿宋"/>
          <w:b/>
          <w:sz w:val="24"/>
        </w:rPr>
        <w:t>未按招标文件规定的格式填写，或对招标服务或技术或产品等要求未详细应答或应答内容不全、有缺失的</w:t>
      </w:r>
      <w:r>
        <w:rPr>
          <w:rFonts w:ascii="仿宋" w:hAnsi="仿宋" w:eastAsia="仿宋" w:cs="仿宋"/>
          <w:b/>
          <w:sz w:val="24"/>
        </w:rPr>
        <w:t>,</w:t>
      </w:r>
      <w:r>
        <w:rPr>
          <w:rFonts w:hint="eastAsia" w:ascii="仿宋" w:hAnsi="仿宋" w:eastAsia="仿宋" w:cs="仿宋"/>
          <w:b/>
          <w:sz w:val="24"/>
        </w:rPr>
        <w:t>经评标委员会认定为无法评审的；</w:t>
      </w:r>
    </w:p>
    <w:p>
      <w:pPr>
        <w:pStyle w:val="16"/>
        <w:snapToGrid w:val="0"/>
        <w:spacing w:line="288" w:lineRule="auto"/>
        <w:jc w:val="left"/>
        <w:rPr>
          <w:rFonts w:ascii="仿宋" w:hAnsi="仿宋" w:eastAsia="仿宋" w:cs="仿宋"/>
          <w:b/>
          <w:sz w:val="24"/>
          <w:szCs w:val="24"/>
        </w:rPr>
      </w:pPr>
      <w:r>
        <w:rPr>
          <w:rFonts w:ascii="仿宋" w:hAnsi="仿宋" w:eastAsia="仿宋" w:cs="仿宋"/>
          <w:b/>
          <w:sz w:val="24"/>
          <w:szCs w:val="24"/>
        </w:rPr>
        <w:t>8.10</w:t>
      </w:r>
      <w:r>
        <w:rPr>
          <w:rFonts w:hint="eastAsia" w:ascii="仿宋" w:hAnsi="仿宋" w:eastAsia="仿宋" w:cs="仿宋"/>
          <w:b/>
          <w:sz w:val="24"/>
          <w:szCs w:val="24"/>
        </w:rPr>
        <w:t>出现同一标的物或本次招标产品</w:t>
      </w:r>
      <w:r>
        <w:rPr>
          <w:rFonts w:ascii="仿宋" w:hAnsi="仿宋" w:eastAsia="仿宋" w:cs="仿宋"/>
          <w:b/>
          <w:sz w:val="24"/>
          <w:szCs w:val="24"/>
        </w:rPr>
        <w:t>(</w:t>
      </w:r>
      <w:r>
        <w:rPr>
          <w:rFonts w:hint="eastAsia" w:ascii="仿宋" w:hAnsi="仿宋" w:eastAsia="仿宋" w:cs="仿宋"/>
          <w:b/>
          <w:sz w:val="24"/>
          <w:szCs w:val="24"/>
        </w:rPr>
        <w:t>服务</w:t>
      </w:r>
      <w:r>
        <w:rPr>
          <w:rFonts w:ascii="仿宋" w:hAnsi="仿宋" w:eastAsia="仿宋" w:cs="仿宋"/>
          <w:b/>
          <w:sz w:val="24"/>
          <w:szCs w:val="24"/>
        </w:rPr>
        <w:t>)</w:t>
      </w:r>
      <w:r>
        <w:rPr>
          <w:rFonts w:hint="eastAsia" w:ascii="仿宋" w:hAnsi="仿宋" w:eastAsia="仿宋" w:cs="仿宋"/>
          <w:b/>
          <w:sz w:val="24"/>
          <w:szCs w:val="24"/>
        </w:rPr>
        <w:t>内的主要产品</w:t>
      </w:r>
      <w:r>
        <w:rPr>
          <w:rFonts w:ascii="仿宋" w:hAnsi="仿宋" w:eastAsia="仿宋" w:cs="仿宋"/>
          <w:b/>
          <w:sz w:val="24"/>
          <w:szCs w:val="24"/>
        </w:rPr>
        <w:t>(</w:t>
      </w:r>
      <w:r>
        <w:rPr>
          <w:rFonts w:hint="eastAsia" w:ascii="仿宋" w:hAnsi="仿宋" w:eastAsia="仿宋" w:cs="仿宋"/>
          <w:b/>
          <w:sz w:val="24"/>
          <w:szCs w:val="24"/>
        </w:rPr>
        <w:t>重要组成部分</w:t>
      </w:r>
      <w:r>
        <w:rPr>
          <w:rFonts w:ascii="仿宋" w:hAnsi="仿宋" w:eastAsia="仿宋" w:cs="仿宋"/>
          <w:b/>
          <w:sz w:val="24"/>
          <w:szCs w:val="24"/>
        </w:rPr>
        <w:t>)</w:t>
      </w:r>
      <w:r>
        <w:rPr>
          <w:rFonts w:hint="eastAsia" w:ascii="仿宋" w:hAnsi="仿宋" w:eastAsia="仿宋" w:cs="仿宋"/>
          <w:b/>
          <w:sz w:val="24"/>
          <w:szCs w:val="24"/>
        </w:rPr>
        <w:t>出现商务技术（资信）文件资料、报价文件资料描述不一致或前后描述不一致，经评标委员会认定后为无法评审的；</w:t>
      </w:r>
    </w:p>
    <w:p>
      <w:pPr>
        <w:pStyle w:val="16"/>
        <w:snapToGrid w:val="0"/>
        <w:spacing w:line="288" w:lineRule="auto"/>
        <w:jc w:val="left"/>
        <w:rPr>
          <w:rFonts w:ascii="仿宋" w:hAnsi="仿宋" w:eastAsia="仿宋" w:cs="仿宋"/>
          <w:b/>
          <w:sz w:val="24"/>
          <w:szCs w:val="24"/>
        </w:rPr>
      </w:pPr>
      <w:r>
        <w:rPr>
          <w:rFonts w:ascii="仿宋" w:hAnsi="仿宋" w:eastAsia="仿宋" w:cs="仿宋"/>
          <w:b/>
          <w:sz w:val="24"/>
          <w:szCs w:val="24"/>
        </w:rPr>
        <w:t>8.11</w:t>
      </w:r>
      <w:r>
        <w:rPr>
          <w:rFonts w:hint="eastAsia" w:ascii="仿宋" w:hAnsi="仿宋" w:eastAsia="仿宋" w:cs="仿宋"/>
          <w:b/>
          <w:sz w:val="24"/>
          <w:szCs w:val="24"/>
        </w:rPr>
        <w:t>《技术偏离说明表》不真实填写或弄虚作假的；</w:t>
      </w:r>
    </w:p>
    <w:p>
      <w:pPr>
        <w:tabs>
          <w:tab w:val="left" w:pos="3870"/>
          <w:tab w:val="left" w:pos="4085"/>
        </w:tabs>
        <w:snapToGrid w:val="0"/>
        <w:spacing w:line="288" w:lineRule="auto"/>
        <w:jc w:val="left"/>
        <w:rPr>
          <w:rFonts w:ascii="仿宋" w:hAnsi="仿宋" w:eastAsia="仿宋" w:cs="仿宋"/>
          <w:b/>
          <w:kern w:val="0"/>
          <w:sz w:val="24"/>
        </w:rPr>
      </w:pPr>
      <w:r>
        <w:rPr>
          <w:rFonts w:ascii="仿宋" w:hAnsi="仿宋" w:eastAsia="仿宋" w:cs="仿宋"/>
          <w:b/>
          <w:sz w:val="24"/>
        </w:rPr>
        <w:t>8.12</w:t>
      </w:r>
      <w:r>
        <w:rPr>
          <w:rFonts w:hint="eastAsia" w:ascii="仿宋" w:hAnsi="仿宋" w:eastAsia="仿宋" w:cs="仿宋"/>
          <w:b/>
          <w:sz w:val="24"/>
        </w:rPr>
        <w:t>投</w:t>
      </w:r>
      <w:r>
        <w:rPr>
          <w:rFonts w:hint="eastAsia" w:ascii="仿宋" w:hAnsi="仿宋" w:eastAsia="仿宋" w:cs="仿宋"/>
          <w:b/>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kern w:val="0"/>
          <w:sz w:val="24"/>
        </w:rPr>
      </w:pPr>
      <w:r>
        <w:rPr>
          <w:rFonts w:ascii="仿宋" w:hAnsi="仿宋" w:eastAsia="仿宋" w:cs="仿宋"/>
          <w:b/>
          <w:kern w:val="0"/>
          <w:sz w:val="24"/>
        </w:rPr>
        <w:t>8.13</w:t>
      </w:r>
      <w:r>
        <w:rPr>
          <w:rFonts w:hint="eastAsia" w:ascii="仿宋" w:hAnsi="仿宋" w:eastAsia="仿宋" w:cs="仿宋"/>
          <w:b/>
          <w:kern w:val="0"/>
          <w:sz w:val="24"/>
        </w:rPr>
        <w:t>评</w:t>
      </w:r>
      <w:r>
        <w:rPr>
          <w:rFonts w:hint="eastAsia" w:ascii="仿宋" w:hAnsi="仿宋" w:eastAsia="仿宋" w:cs="仿宋"/>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8.14</w:t>
      </w:r>
      <w:r>
        <w:rPr>
          <w:rFonts w:hint="eastAsia" w:ascii="仿宋" w:hAnsi="仿宋" w:eastAsia="仿宋" w:cs="仿宋"/>
          <w:b/>
          <w:sz w:val="24"/>
        </w:rPr>
        <w:t>报价超过招标文件中规定的预算金额或最高限价的；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8.15</w:t>
      </w:r>
      <w:r>
        <w:rPr>
          <w:rFonts w:hint="eastAsia" w:ascii="仿宋" w:hAnsi="仿宋" w:eastAsia="仿宋" w:cs="仿宋"/>
          <w:b/>
          <w:sz w:val="24"/>
        </w:rPr>
        <w:t>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8.16</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8.17</w:t>
      </w:r>
      <w:r>
        <w:rPr>
          <w:rFonts w:hint="eastAsia" w:ascii="仿宋" w:hAnsi="仿宋" w:eastAsia="仿宋" w:cs="仿宋"/>
          <w:b/>
          <w:sz w:val="24"/>
        </w:rPr>
        <w:t>《开标一览表》填写不完整或字迹不能辨认或有漏项的，经评标委员会认定属于重大偏差的；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8.18</w:t>
      </w:r>
      <w:r>
        <w:rPr>
          <w:rFonts w:hint="eastAsia" w:ascii="仿宋" w:hAnsi="仿宋" w:eastAsia="仿宋" w:cs="仿宋"/>
          <w:b/>
          <w:sz w:val="24"/>
        </w:rPr>
        <w:t>投标人对根据修正原则修正后的报价不确认的；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8.19</w:t>
      </w:r>
      <w:r>
        <w:rPr>
          <w:rFonts w:hint="eastAsia" w:ascii="仿宋" w:hAnsi="仿宋" w:eastAsia="仿宋" w:cs="仿宋"/>
          <w:b/>
          <w:sz w:val="24"/>
        </w:rPr>
        <w:t>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8.19.1</w:t>
      </w:r>
      <w:r>
        <w:rPr>
          <w:rFonts w:hint="eastAsia" w:ascii="仿宋" w:hAnsi="仿宋" w:eastAsia="仿宋" w:cs="仿宋"/>
          <w:sz w:val="24"/>
        </w:rPr>
        <w:t>使用伪造、变造的许可证件；</w:t>
      </w:r>
    </w:p>
    <w:p>
      <w:pPr>
        <w:tabs>
          <w:tab w:val="left" w:pos="3870"/>
          <w:tab w:val="left" w:pos="4085"/>
        </w:tabs>
        <w:snapToGrid w:val="0"/>
        <w:spacing w:line="288" w:lineRule="auto"/>
        <w:jc w:val="left"/>
        <w:rPr>
          <w:rFonts w:ascii="仿宋" w:hAnsi="仿宋" w:eastAsia="仿宋" w:cs="仿宋"/>
          <w:sz w:val="24"/>
        </w:rPr>
      </w:pPr>
      <w:r>
        <w:rPr>
          <w:rFonts w:ascii="仿宋" w:hAnsi="仿宋" w:eastAsia="仿宋" w:cs="仿宋"/>
          <w:sz w:val="24"/>
        </w:rPr>
        <w:t>8.19.2</w:t>
      </w:r>
      <w:r>
        <w:rPr>
          <w:rFonts w:hint="eastAsia" w:ascii="仿宋" w:hAnsi="仿宋" w:eastAsia="仿宋" w:cs="仿宋"/>
          <w:sz w:val="24"/>
        </w:rPr>
        <w:t>提供虚假的财务状况或者业绩；</w:t>
      </w:r>
    </w:p>
    <w:p>
      <w:pPr>
        <w:tabs>
          <w:tab w:val="left" w:pos="3870"/>
          <w:tab w:val="left" w:pos="4085"/>
        </w:tabs>
        <w:snapToGrid w:val="0"/>
        <w:spacing w:line="288" w:lineRule="auto"/>
        <w:jc w:val="left"/>
        <w:rPr>
          <w:rFonts w:ascii="仿宋" w:hAnsi="仿宋" w:eastAsia="仿宋" w:cs="仿宋"/>
          <w:sz w:val="24"/>
        </w:rPr>
      </w:pPr>
      <w:r>
        <w:rPr>
          <w:rFonts w:ascii="仿宋" w:hAnsi="仿宋" w:eastAsia="仿宋" w:cs="仿宋"/>
          <w:sz w:val="24"/>
        </w:rPr>
        <w:t>8.19.3</w:t>
      </w:r>
      <w:r>
        <w:rPr>
          <w:rFonts w:hint="eastAsia" w:ascii="仿宋" w:hAnsi="仿宋" w:eastAsia="仿宋" w:cs="仿宋"/>
          <w:sz w:val="24"/>
        </w:rPr>
        <w:t>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sz w:val="24"/>
        </w:rPr>
      </w:pPr>
      <w:r>
        <w:rPr>
          <w:rFonts w:ascii="仿宋" w:hAnsi="仿宋" w:eastAsia="仿宋" w:cs="仿宋"/>
          <w:sz w:val="24"/>
        </w:rPr>
        <w:t>8.19.4</w:t>
      </w:r>
      <w:r>
        <w:rPr>
          <w:rFonts w:hint="eastAsia" w:ascii="仿宋" w:hAnsi="仿宋" w:eastAsia="仿宋" w:cs="仿宋"/>
          <w:sz w:val="24"/>
        </w:rPr>
        <w:t>提供虚假的信用状况；</w:t>
      </w:r>
    </w:p>
    <w:p>
      <w:pPr>
        <w:tabs>
          <w:tab w:val="left" w:pos="3870"/>
          <w:tab w:val="left" w:pos="4085"/>
        </w:tabs>
        <w:snapToGrid w:val="0"/>
        <w:spacing w:line="288" w:lineRule="auto"/>
        <w:ind w:firstLine="480"/>
        <w:jc w:val="left"/>
        <w:rPr>
          <w:rFonts w:ascii="仿宋" w:hAnsi="仿宋" w:eastAsia="仿宋" w:cs="仿宋"/>
          <w:sz w:val="24"/>
        </w:rPr>
      </w:pPr>
      <w:r>
        <w:rPr>
          <w:rFonts w:ascii="仿宋" w:hAnsi="仿宋" w:eastAsia="仿宋" w:cs="仿宋"/>
          <w:sz w:val="24"/>
        </w:rPr>
        <w:t>8.19.5</w:t>
      </w:r>
      <w:r>
        <w:rPr>
          <w:rFonts w:hint="eastAsia" w:ascii="仿宋" w:hAnsi="仿宋" w:eastAsia="仿宋" w:cs="仿宋"/>
          <w:sz w:val="24"/>
        </w:rPr>
        <w:t>其他弄虚作假的行为。</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8.20</w:t>
      </w:r>
      <w:r>
        <w:rPr>
          <w:rFonts w:hint="eastAsia" w:ascii="仿宋" w:hAnsi="仿宋" w:eastAsia="仿宋" w:cs="仿宋"/>
          <w:b/>
          <w:sz w:val="24"/>
        </w:rPr>
        <w:t>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8.20.1</w:t>
      </w:r>
      <w:r>
        <w:rPr>
          <w:rFonts w:hint="eastAsia" w:ascii="仿宋" w:hAnsi="仿宋" w:eastAsia="仿宋" w:cs="仿宋"/>
          <w:sz w:val="24"/>
        </w:rPr>
        <w:t>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8.20.2</w:t>
      </w:r>
      <w:r>
        <w:rPr>
          <w:rFonts w:hint="eastAsia" w:ascii="仿宋" w:hAnsi="仿宋" w:eastAsia="仿宋" w:cs="仿宋"/>
          <w:sz w:val="24"/>
        </w:rPr>
        <w:t>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8.20.3</w:t>
      </w:r>
      <w:r>
        <w:rPr>
          <w:rFonts w:hint="eastAsia" w:ascii="仿宋" w:hAnsi="仿宋" w:eastAsia="仿宋" w:cs="仿宋"/>
          <w:sz w:val="24"/>
        </w:rPr>
        <w:t>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8.20.4</w:t>
      </w:r>
      <w:r>
        <w:rPr>
          <w:rFonts w:hint="eastAsia" w:ascii="仿宋" w:hAnsi="仿宋" w:eastAsia="仿宋" w:cs="仿宋"/>
          <w:sz w:val="24"/>
        </w:rPr>
        <w:t>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8.20.5</w:t>
      </w:r>
      <w:r>
        <w:rPr>
          <w:rFonts w:hint="eastAsia" w:ascii="仿宋" w:hAnsi="仿宋" w:eastAsia="仿宋" w:cs="仿宋"/>
          <w:sz w:val="24"/>
        </w:rPr>
        <w:t>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8.20.6</w:t>
      </w:r>
      <w:r>
        <w:rPr>
          <w:rFonts w:hint="eastAsia" w:ascii="仿宋" w:hAnsi="仿宋" w:eastAsia="仿宋" w:cs="仿宋"/>
          <w:sz w:val="24"/>
        </w:rPr>
        <w:t>有二份及二份以上投标文件的相互之间有特别相同或相似之处②两家或两家以上投标人提供的投标文件出自同一终端设备的，或在相同</w:t>
      </w:r>
      <w:r>
        <w:rPr>
          <w:rFonts w:ascii="仿宋" w:hAnsi="仿宋" w:eastAsia="仿宋" w:cs="仿宋"/>
          <w:sz w:val="24"/>
        </w:rPr>
        <w:t>Internet</w:t>
      </w:r>
      <w:r>
        <w:rPr>
          <w:rFonts w:hint="eastAsia" w:ascii="仿宋" w:hAnsi="仿宋" w:eastAsia="仿宋" w:cs="仿宋"/>
          <w:sz w:val="24"/>
        </w:rPr>
        <w:t>主机分配地址（相同</w:t>
      </w:r>
      <w:r>
        <w:rPr>
          <w:rFonts w:ascii="仿宋" w:hAnsi="仿宋" w:eastAsia="仿宋" w:cs="仿宋"/>
          <w:sz w:val="24"/>
        </w:rPr>
        <w:t>IP</w:t>
      </w:r>
      <w:r>
        <w:rPr>
          <w:rFonts w:hint="eastAsia" w:ascii="仿宋" w:hAnsi="仿宋" w:eastAsia="仿宋" w:cs="仿宋"/>
          <w:sz w:val="24"/>
        </w:rPr>
        <w:t>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8.21</w:t>
      </w:r>
      <w:r>
        <w:rPr>
          <w:rFonts w:hint="eastAsia" w:ascii="仿宋" w:hAnsi="仿宋" w:eastAsia="仿宋" w:cs="仿宋"/>
          <w:b/>
          <w:sz w:val="24"/>
        </w:rPr>
        <w:t>有下列情形之一的，属于恶意串通，其投标无效：</w:t>
      </w:r>
    </w:p>
    <w:p>
      <w:pPr>
        <w:spacing w:line="288" w:lineRule="auto"/>
        <w:ind w:firstLine="480" w:firstLineChars="200"/>
        <w:rPr>
          <w:rFonts w:ascii="仿宋" w:hAnsi="仿宋" w:eastAsia="仿宋" w:cs="仿宋"/>
          <w:sz w:val="24"/>
        </w:rPr>
      </w:pPr>
      <w:r>
        <w:rPr>
          <w:rFonts w:ascii="仿宋" w:hAnsi="仿宋" w:eastAsia="仿宋" w:cs="仿宋"/>
          <w:sz w:val="24"/>
        </w:rPr>
        <w:t>8.21.1</w:t>
      </w:r>
      <w:r>
        <w:rPr>
          <w:rFonts w:hint="eastAsia" w:ascii="仿宋" w:hAnsi="仿宋" w:eastAsia="仿宋" w:cs="仿宋"/>
          <w:sz w:val="24"/>
        </w:rPr>
        <w:t>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sz w:val="24"/>
        </w:rPr>
      </w:pPr>
      <w:r>
        <w:rPr>
          <w:rFonts w:ascii="仿宋" w:hAnsi="仿宋" w:eastAsia="仿宋" w:cs="仿宋"/>
          <w:sz w:val="24"/>
        </w:rPr>
        <w:t>8.21.2</w:t>
      </w:r>
      <w:r>
        <w:rPr>
          <w:rFonts w:hint="eastAsia" w:ascii="仿宋" w:hAnsi="仿宋" w:eastAsia="仿宋" w:cs="仿宋"/>
          <w:sz w:val="24"/>
        </w:rPr>
        <w:t>供应商按照采购人或者采购代理机构的授意撤换、修改投标文件或者响应文件；</w:t>
      </w:r>
    </w:p>
    <w:p>
      <w:pPr>
        <w:spacing w:line="288" w:lineRule="auto"/>
        <w:ind w:firstLine="480" w:firstLineChars="200"/>
        <w:rPr>
          <w:rFonts w:ascii="仿宋" w:hAnsi="仿宋" w:eastAsia="仿宋" w:cs="仿宋"/>
          <w:sz w:val="24"/>
        </w:rPr>
      </w:pPr>
      <w:r>
        <w:rPr>
          <w:rFonts w:ascii="仿宋" w:hAnsi="仿宋" w:eastAsia="仿宋" w:cs="仿宋"/>
          <w:sz w:val="24"/>
        </w:rPr>
        <w:t>8.23.3</w:t>
      </w:r>
      <w:r>
        <w:rPr>
          <w:rFonts w:hint="eastAsia" w:ascii="仿宋" w:hAnsi="仿宋" w:eastAsia="仿宋" w:cs="仿宋"/>
          <w:sz w:val="24"/>
        </w:rPr>
        <w:t>供应商之间协商报价、技术方案等投标文件或者响应文件的实质性内容；</w:t>
      </w:r>
    </w:p>
    <w:p>
      <w:pPr>
        <w:spacing w:line="288" w:lineRule="auto"/>
        <w:ind w:firstLine="480" w:firstLineChars="200"/>
        <w:rPr>
          <w:rFonts w:ascii="仿宋" w:hAnsi="仿宋" w:eastAsia="仿宋" w:cs="仿宋"/>
          <w:sz w:val="24"/>
        </w:rPr>
      </w:pPr>
      <w:r>
        <w:rPr>
          <w:rFonts w:ascii="仿宋" w:hAnsi="仿宋" w:eastAsia="仿宋" w:cs="仿宋"/>
          <w:sz w:val="24"/>
        </w:rPr>
        <w:t>8.21.4</w:t>
      </w:r>
      <w:r>
        <w:rPr>
          <w:rFonts w:hint="eastAsia" w:ascii="仿宋" w:hAnsi="仿宋" w:eastAsia="仿宋" w:cs="仿宋"/>
          <w:sz w:val="24"/>
        </w:rPr>
        <w:t>属于同一集团、协会、商会等组织成员的供应商按照该组织要求协同参加政府采购活动；</w:t>
      </w:r>
    </w:p>
    <w:p>
      <w:pPr>
        <w:spacing w:line="288" w:lineRule="auto"/>
        <w:ind w:firstLine="480" w:firstLineChars="200"/>
        <w:rPr>
          <w:rFonts w:ascii="仿宋" w:hAnsi="仿宋" w:eastAsia="仿宋" w:cs="仿宋"/>
          <w:sz w:val="24"/>
        </w:rPr>
      </w:pPr>
      <w:r>
        <w:rPr>
          <w:rFonts w:ascii="仿宋" w:hAnsi="仿宋" w:eastAsia="仿宋" w:cs="仿宋"/>
          <w:sz w:val="24"/>
        </w:rPr>
        <w:t>8.21.5</w:t>
      </w:r>
      <w:r>
        <w:rPr>
          <w:rFonts w:hint="eastAsia" w:ascii="仿宋" w:hAnsi="仿宋" w:eastAsia="仿宋" w:cs="仿宋"/>
          <w:sz w:val="24"/>
        </w:rPr>
        <w:t>供应商之间事先约定由某一特定供应商中标、成交；</w:t>
      </w:r>
    </w:p>
    <w:p>
      <w:pPr>
        <w:spacing w:line="288" w:lineRule="auto"/>
        <w:ind w:firstLine="480" w:firstLineChars="200"/>
        <w:rPr>
          <w:rFonts w:ascii="仿宋" w:hAnsi="仿宋" w:eastAsia="仿宋" w:cs="仿宋"/>
          <w:sz w:val="24"/>
        </w:rPr>
      </w:pPr>
      <w:r>
        <w:rPr>
          <w:rFonts w:ascii="仿宋" w:hAnsi="仿宋" w:eastAsia="仿宋" w:cs="仿宋"/>
          <w:sz w:val="24"/>
        </w:rPr>
        <w:t>8.21.6</w:t>
      </w:r>
      <w:r>
        <w:rPr>
          <w:rFonts w:hint="eastAsia" w:ascii="仿宋" w:hAnsi="仿宋" w:eastAsia="仿宋" w:cs="仿宋"/>
          <w:sz w:val="24"/>
        </w:rPr>
        <w:t>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sz w:val="24"/>
        </w:rPr>
      </w:pPr>
      <w:r>
        <w:rPr>
          <w:rFonts w:ascii="仿宋" w:hAnsi="仿宋" w:eastAsia="仿宋" w:cs="仿宋"/>
          <w:sz w:val="24"/>
        </w:rPr>
        <w:t>8.21.7</w:t>
      </w:r>
      <w:r>
        <w:rPr>
          <w:rFonts w:hint="eastAsia" w:ascii="仿宋" w:hAnsi="仿宋" w:eastAsia="仿宋" w:cs="仿宋"/>
          <w:sz w:val="24"/>
        </w:rPr>
        <w:t>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sz w:val="24"/>
        </w:rPr>
      </w:pPr>
      <w:r>
        <w:rPr>
          <w:rFonts w:ascii="仿宋" w:hAnsi="仿宋" w:eastAsia="仿宋" w:cs="仿宋"/>
          <w:b/>
          <w:sz w:val="24"/>
        </w:rPr>
        <w:t>8.22</w:t>
      </w:r>
      <w:r>
        <w:rPr>
          <w:rFonts w:hint="eastAsia" w:ascii="仿宋" w:hAnsi="仿宋" w:eastAsia="仿宋" w:cs="仿宋"/>
          <w:b/>
          <w:sz w:val="24"/>
        </w:rPr>
        <w:t>评标委员会认定有重大偏差或实质性不响应招标文件要求的；</w:t>
      </w:r>
    </w:p>
    <w:p>
      <w:pPr>
        <w:spacing w:line="288" w:lineRule="auto"/>
        <w:rPr>
          <w:rFonts w:ascii="仿宋" w:hAnsi="仿宋" w:eastAsia="仿宋" w:cs="仿宋"/>
          <w:sz w:val="24"/>
        </w:rPr>
      </w:pPr>
      <w:r>
        <w:rPr>
          <w:rFonts w:ascii="仿宋" w:hAnsi="仿宋" w:eastAsia="仿宋" w:cs="仿宋"/>
          <w:b/>
          <w:sz w:val="24"/>
        </w:rPr>
        <w:t>8.23</w:t>
      </w:r>
      <w:r>
        <w:rPr>
          <w:rFonts w:hint="eastAsia" w:ascii="仿宋" w:hAnsi="仿宋" w:eastAsia="仿宋" w:cs="仿宋"/>
          <w:b/>
          <w:sz w:val="24"/>
        </w:rPr>
        <w:t>其他违反法律、法规的情形。</w:t>
      </w:r>
    </w:p>
    <w:p>
      <w:pPr>
        <w:snapToGrid w:val="0"/>
        <w:spacing w:line="288" w:lineRule="auto"/>
        <w:rPr>
          <w:rFonts w:ascii="仿宋" w:hAnsi="仿宋" w:eastAsia="仿宋" w:cs="仿宋"/>
          <w:b/>
          <w:kern w:val="0"/>
          <w:sz w:val="24"/>
        </w:rPr>
      </w:pPr>
      <w:r>
        <w:rPr>
          <w:rFonts w:ascii="仿宋" w:hAnsi="仿宋" w:eastAsia="仿宋" w:cs="仿宋"/>
          <w:b/>
          <w:kern w:val="0"/>
          <w:sz w:val="24"/>
        </w:rPr>
        <w:t>9.</w:t>
      </w:r>
      <w:r>
        <w:rPr>
          <w:rFonts w:hint="eastAsia" w:ascii="仿宋" w:hAnsi="仿宋" w:eastAsia="仿宋" w:cs="仿宋"/>
          <w:b/>
          <w:kern w:val="0"/>
          <w:sz w:val="24"/>
        </w:rPr>
        <w:t>评标过程保密</w:t>
      </w:r>
    </w:p>
    <w:p>
      <w:pPr>
        <w:snapToGrid w:val="0"/>
        <w:spacing w:line="288" w:lineRule="auto"/>
        <w:rPr>
          <w:rFonts w:ascii="仿宋" w:hAnsi="仿宋" w:eastAsia="仿宋" w:cs="仿宋"/>
          <w:kern w:val="0"/>
          <w:sz w:val="24"/>
        </w:rPr>
      </w:pPr>
      <w:r>
        <w:rPr>
          <w:rFonts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kern w:val="0"/>
          <w:sz w:val="24"/>
        </w:rPr>
      </w:pPr>
      <w:r>
        <w:rPr>
          <w:rFonts w:ascii="仿宋" w:hAnsi="仿宋" w:eastAsia="仿宋" w:cs="仿宋"/>
          <w:kern w:val="0"/>
          <w:sz w:val="24"/>
        </w:rPr>
        <w:t>9.2</w:t>
      </w:r>
      <w:r>
        <w:rPr>
          <w:rFonts w:hint="eastAsia" w:ascii="仿宋" w:hAnsi="仿宋" w:eastAsia="仿宋" w:cs="仿宋"/>
          <w:kern w:val="0"/>
          <w:sz w:val="24"/>
        </w:rPr>
        <w:t>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4" w:lineRule="auto"/>
        <w:jc w:val="center"/>
        <w:rPr>
          <w:rFonts w:ascii="仿宋" w:hAnsi="仿宋" w:eastAsia="仿宋" w:cs="仿宋"/>
          <w:b/>
          <w:sz w:val="36"/>
          <w:szCs w:val="36"/>
        </w:rPr>
      </w:pPr>
      <w:bookmarkStart w:id="3" w:name="_Toc84325929"/>
      <w:bookmarkStart w:id="4" w:name="_Toc81372776"/>
      <w:bookmarkStart w:id="5" w:name="_Toc81372953"/>
      <w:r>
        <w:rPr>
          <w:rFonts w:hint="eastAsia" w:ascii="仿宋" w:hAnsi="仿宋" w:eastAsia="仿宋" w:cs="仿宋"/>
          <w:b/>
          <w:sz w:val="36"/>
          <w:szCs w:val="36"/>
        </w:rPr>
        <w:t>五、授予合同</w:t>
      </w:r>
    </w:p>
    <w:p>
      <w:pPr>
        <w:pStyle w:val="10"/>
        <w:numPr>
          <w:ilvl w:val="0"/>
          <w:numId w:val="0"/>
        </w:numPr>
        <w:adjustRightInd/>
        <w:spacing w:line="284" w:lineRule="auto"/>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中标条件</w:t>
      </w:r>
    </w:p>
    <w:p>
      <w:pPr>
        <w:pStyle w:val="10"/>
        <w:numPr>
          <w:ilvl w:val="0"/>
          <w:numId w:val="0"/>
        </w:numPr>
        <w:adjustRightInd/>
        <w:spacing w:line="284" w:lineRule="auto"/>
        <w:rPr>
          <w:rFonts w:ascii="仿宋" w:hAnsi="仿宋" w:eastAsia="仿宋" w:cs="仿宋"/>
          <w:sz w:val="24"/>
        </w:rPr>
      </w:pPr>
      <w:r>
        <w:rPr>
          <w:rFonts w:ascii="仿宋" w:hAnsi="仿宋" w:eastAsia="仿宋" w:cs="仿宋"/>
          <w:sz w:val="24"/>
        </w:rPr>
        <w:t>1.1</w:t>
      </w:r>
      <w:r>
        <w:rPr>
          <w:rFonts w:hint="eastAsia" w:ascii="仿宋" w:hAnsi="仿宋" w:eastAsia="仿宋" w:cs="仿宋"/>
          <w:sz w:val="24"/>
        </w:rPr>
        <w:t>投标文件基本符合招标文件要求；</w:t>
      </w:r>
    </w:p>
    <w:p>
      <w:pPr>
        <w:pStyle w:val="10"/>
        <w:numPr>
          <w:ilvl w:val="0"/>
          <w:numId w:val="0"/>
        </w:numPr>
        <w:adjustRightInd/>
        <w:spacing w:line="284" w:lineRule="auto"/>
        <w:rPr>
          <w:rFonts w:ascii="仿宋" w:hAnsi="仿宋" w:eastAsia="仿宋" w:cs="仿宋"/>
          <w:sz w:val="24"/>
        </w:rPr>
      </w:pPr>
      <w:r>
        <w:rPr>
          <w:rFonts w:ascii="仿宋" w:hAnsi="仿宋" w:eastAsia="仿宋" w:cs="仿宋"/>
          <w:sz w:val="24"/>
        </w:rPr>
        <w:t>1.2</w:t>
      </w:r>
      <w:r>
        <w:rPr>
          <w:rFonts w:hint="eastAsia" w:ascii="仿宋" w:hAnsi="仿宋" w:eastAsia="仿宋" w:cs="仿宋"/>
          <w:sz w:val="24"/>
        </w:rPr>
        <w:t>投标人有很好的执行合同的能力；</w:t>
      </w:r>
    </w:p>
    <w:p>
      <w:pPr>
        <w:pStyle w:val="10"/>
        <w:numPr>
          <w:ilvl w:val="0"/>
          <w:numId w:val="0"/>
        </w:numPr>
        <w:adjustRightInd/>
        <w:spacing w:line="284" w:lineRule="auto"/>
        <w:rPr>
          <w:rFonts w:ascii="仿宋" w:hAnsi="仿宋" w:eastAsia="仿宋" w:cs="仿宋"/>
          <w:sz w:val="24"/>
        </w:rPr>
      </w:pPr>
      <w:r>
        <w:rPr>
          <w:rFonts w:ascii="仿宋" w:hAnsi="仿宋" w:eastAsia="仿宋" w:cs="仿宋"/>
          <w:sz w:val="24"/>
        </w:rPr>
        <w:t>1.3</w:t>
      </w:r>
      <w:r>
        <w:rPr>
          <w:rFonts w:hint="eastAsia" w:ascii="仿宋" w:hAnsi="仿宋" w:eastAsia="仿宋" w:cs="仿宋"/>
          <w:sz w:val="24"/>
        </w:rPr>
        <w:t>实施方案最合理并对招标人最为有利，最大限度满足招标文件的要求；</w:t>
      </w:r>
    </w:p>
    <w:p>
      <w:pPr>
        <w:pStyle w:val="10"/>
        <w:numPr>
          <w:ilvl w:val="0"/>
          <w:numId w:val="0"/>
        </w:numPr>
        <w:adjustRightInd/>
        <w:spacing w:line="284" w:lineRule="auto"/>
        <w:rPr>
          <w:rFonts w:ascii="仿宋" w:hAnsi="仿宋" w:eastAsia="仿宋" w:cs="仿宋"/>
          <w:sz w:val="24"/>
        </w:rPr>
      </w:pPr>
      <w:r>
        <w:rPr>
          <w:rFonts w:ascii="仿宋" w:hAnsi="仿宋" w:eastAsia="仿宋" w:cs="仿宋"/>
          <w:sz w:val="24"/>
        </w:rPr>
        <w:t>1.4</w:t>
      </w:r>
      <w:r>
        <w:rPr>
          <w:rFonts w:hint="eastAsia" w:ascii="仿宋" w:hAnsi="仿宋" w:eastAsia="仿宋" w:cs="仿宋"/>
          <w:sz w:val="24"/>
        </w:rPr>
        <w:t>投标人能够提供质量技术、商务经济占综合优势的系统及服务。</w:t>
      </w:r>
    </w:p>
    <w:p>
      <w:pPr>
        <w:adjustRightInd/>
        <w:spacing w:line="284" w:lineRule="auto"/>
        <w:jc w:val="left"/>
        <w:rPr>
          <w:rFonts w:ascii="仿宋" w:hAnsi="仿宋" w:eastAsia="仿宋" w:cs="仿宋"/>
          <w:sz w:val="24"/>
        </w:rPr>
      </w:pPr>
      <w:r>
        <w:rPr>
          <w:rFonts w:ascii="仿宋" w:hAnsi="仿宋" w:eastAsia="仿宋" w:cs="仿宋"/>
          <w:sz w:val="24"/>
        </w:rPr>
        <w:t>1.5</w:t>
      </w:r>
      <w:r>
        <w:rPr>
          <w:rFonts w:hint="eastAsia" w:ascii="仿宋" w:hAnsi="仿宋" w:eastAsia="仿宋" w:cs="仿宋"/>
          <w:sz w:val="24"/>
        </w:rPr>
        <w:t>招标人将把中标通知书授予最佳投标者，但最低价不是中标的绝对保证。</w:t>
      </w:r>
    </w:p>
    <w:p>
      <w:pPr>
        <w:adjustRightInd/>
        <w:spacing w:line="284" w:lineRule="auto"/>
        <w:jc w:val="left"/>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中标确认</w:t>
      </w:r>
    </w:p>
    <w:p>
      <w:pPr>
        <w:adjustRightInd/>
        <w:spacing w:line="284" w:lineRule="auto"/>
        <w:jc w:val="left"/>
        <w:rPr>
          <w:rFonts w:ascii="仿宋" w:hAnsi="仿宋" w:eastAsia="仿宋" w:cs="仿宋"/>
          <w:sz w:val="24"/>
        </w:rPr>
      </w:pPr>
      <w:r>
        <w:rPr>
          <w:rFonts w:ascii="仿宋" w:hAnsi="仿宋" w:eastAsia="仿宋" w:cs="仿宋"/>
          <w:sz w:val="24"/>
        </w:rPr>
        <w:t>2.1</w:t>
      </w:r>
      <w:r>
        <w:rPr>
          <w:rFonts w:hint="eastAsia" w:ascii="仿宋" w:hAnsi="仿宋" w:eastAsia="仿宋" w:cs="仿宋"/>
          <w:sz w:val="24"/>
        </w:rPr>
        <w:t>采购人应当自收到评标报告之日起５个工作日内，在评标报告确定的中标候选人名单中按顺序确定中标人。</w:t>
      </w:r>
    </w:p>
    <w:p>
      <w:pPr>
        <w:adjustRightInd/>
        <w:spacing w:line="284" w:lineRule="auto"/>
        <w:jc w:val="left"/>
        <w:rPr>
          <w:rFonts w:ascii="仿宋" w:hAnsi="仿宋" w:eastAsia="仿宋" w:cs="仿宋"/>
          <w:sz w:val="24"/>
        </w:rPr>
      </w:pPr>
      <w:r>
        <w:rPr>
          <w:rFonts w:ascii="仿宋" w:hAnsi="仿宋" w:eastAsia="仿宋" w:cs="仿宋"/>
          <w:sz w:val="24"/>
        </w:rPr>
        <w:t>2.2</w:t>
      </w:r>
      <w:r>
        <w:rPr>
          <w:rFonts w:hint="eastAsia" w:ascii="仿宋" w:hAnsi="仿宋" w:eastAsia="仿宋" w:cs="仿宋"/>
          <w:sz w:val="24"/>
        </w:rPr>
        <w:t>采购人在收到评标报告</w:t>
      </w:r>
      <w:r>
        <w:rPr>
          <w:rFonts w:ascii="仿宋" w:hAnsi="仿宋" w:eastAsia="仿宋" w:cs="仿宋"/>
          <w:sz w:val="24"/>
        </w:rPr>
        <w:t>5</w:t>
      </w:r>
      <w:r>
        <w:rPr>
          <w:rFonts w:hint="eastAsia" w:ascii="仿宋" w:hAnsi="仿宋" w:eastAsia="仿宋" w:cs="仿宋"/>
          <w:sz w:val="24"/>
        </w:rPr>
        <w:t>个工作日内未按评标报告推荐的中标候选人顺序确定中标人，视同按评标报告推荐的顺序确定的中标候选人为中标人。</w:t>
      </w:r>
    </w:p>
    <w:p>
      <w:pPr>
        <w:adjustRightInd/>
        <w:spacing w:line="284" w:lineRule="auto"/>
        <w:jc w:val="left"/>
        <w:rPr>
          <w:rFonts w:ascii="仿宋" w:hAnsi="仿宋" w:eastAsia="仿宋" w:cs="仿宋"/>
          <w:sz w:val="24"/>
        </w:rPr>
      </w:pPr>
      <w:r>
        <w:rPr>
          <w:rFonts w:ascii="仿宋" w:hAnsi="仿宋" w:eastAsia="仿宋" w:cs="仿宋"/>
          <w:sz w:val="24"/>
        </w:rPr>
        <w:t>2.3</w:t>
      </w:r>
      <w:r>
        <w:rPr>
          <w:rFonts w:hint="eastAsia" w:ascii="仿宋" w:hAnsi="仿宋" w:eastAsia="仿宋" w:cs="仿宋"/>
          <w:sz w:val="24"/>
        </w:rPr>
        <w:t>采购人应在确认中标人前再次对资格条件和相关证件材料进一步查验核实。</w:t>
      </w:r>
    </w:p>
    <w:p>
      <w:pPr>
        <w:adjustRightInd/>
        <w:spacing w:line="284" w:lineRule="auto"/>
        <w:jc w:val="left"/>
        <w:rPr>
          <w:rFonts w:ascii="仿宋" w:hAnsi="仿宋" w:eastAsia="仿宋" w:cs="仿宋"/>
          <w:b/>
          <w:sz w:val="24"/>
        </w:rPr>
      </w:pPr>
      <w:r>
        <w:rPr>
          <w:rFonts w:ascii="仿宋" w:hAnsi="仿宋" w:eastAsia="仿宋" w:cs="仿宋"/>
          <w:b/>
          <w:sz w:val="24"/>
        </w:rPr>
        <w:t>3</w:t>
      </w:r>
      <w:r>
        <w:rPr>
          <w:rFonts w:hint="eastAsia" w:ascii="仿宋" w:hAnsi="仿宋" w:eastAsia="仿宋" w:cs="仿宋"/>
          <w:b/>
          <w:sz w:val="24"/>
        </w:rPr>
        <w:t>．中标通知</w:t>
      </w:r>
    </w:p>
    <w:bookmarkEnd w:id="3"/>
    <w:bookmarkEnd w:id="4"/>
    <w:bookmarkEnd w:id="5"/>
    <w:p>
      <w:pPr>
        <w:pStyle w:val="73"/>
        <w:tabs>
          <w:tab w:val="left" w:pos="0"/>
        </w:tabs>
        <w:adjustRightInd/>
        <w:spacing w:before="0" w:line="284" w:lineRule="auto"/>
        <w:ind w:firstLine="0" w:firstLineChars="0"/>
        <w:rPr>
          <w:rFonts w:ascii="仿宋" w:hAnsi="仿宋" w:eastAsia="仿宋" w:cs="仿宋"/>
          <w:szCs w:val="24"/>
        </w:rPr>
      </w:pPr>
      <w:r>
        <w:rPr>
          <w:rFonts w:ascii="仿宋" w:hAnsi="仿宋" w:eastAsia="仿宋" w:cs="仿宋"/>
          <w:szCs w:val="24"/>
        </w:rPr>
        <w:t>3.1</w:t>
      </w:r>
      <w:r>
        <w:rPr>
          <w:rFonts w:hint="eastAsia" w:ascii="仿宋" w:hAnsi="仿宋" w:eastAsia="仿宋" w:cs="仿宋"/>
          <w:kern w:val="0"/>
          <w:szCs w:val="24"/>
        </w:rPr>
        <w:t>采购代理机构</w:t>
      </w:r>
      <w:r>
        <w:rPr>
          <w:rFonts w:hint="eastAsia" w:ascii="仿宋" w:hAnsi="仿宋" w:eastAsia="仿宋" w:cs="仿宋"/>
          <w:szCs w:val="24"/>
        </w:rPr>
        <w:t>对中标结果在指定媒体</w:t>
      </w:r>
      <w:r>
        <w:rPr>
          <w:rFonts w:hint="eastAsia" w:ascii="仿宋" w:hAnsi="仿宋" w:eastAsia="仿宋" w:cs="仿宋"/>
          <w:kern w:val="0"/>
          <w:szCs w:val="24"/>
        </w:rPr>
        <w:t>（浙江政府采购网</w:t>
      </w:r>
      <w:r>
        <w:fldChar w:fldCharType="begin"/>
      </w:r>
      <w:r>
        <w:instrText xml:space="preserve"> HYPERLINK "http://zfcg.czt.zj.gov.cn/" </w:instrText>
      </w:r>
      <w:r>
        <w:fldChar w:fldCharType="separate"/>
      </w:r>
      <w:r>
        <w:rPr>
          <w:rFonts w:ascii="仿宋" w:hAnsi="仿宋" w:eastAsia="仿宋" w:cs="仿宋"/>
          <w:bCs/>
          <w:u w:val="single"/>
        </w:rPr>
        <w:t>http://zfcg.czt.zj.gov.cn</w:t>
      </w:r>
      <w:r>
        <w:rPr>
          <w:rFonts w:ascii="仿宋" w:hAnsi="仿宋" w:eastAsia="仿宋" w:cs="仿宋"/>
          <w:bCs/>
          <w:u w:val="single"/>
        </w:rPr>
        <w:fldChar w:fldCharType="end"/>
      </w:r>
      <w:r>
        <w:rPr>
          <w:rFonts w:hint="eastAsia" w:ascii="仿宋" w:hAnsi="仿宋" w:eastAsia="仿宋" w:cs="仿宋"/>
          <w:kern w:val="0"/>
          <w:szCs w:val="24"/>
        </w:rPr>
        <w:t>、绍兴公共资源交易网</w:t>
      </w:r>
      <w:r>
        <w:fldChar w:fldCharType="begin"/>
      </w:r>
      <w:r>
        <w:instrText xml:space="preserve"> HYPERLINK "http://ggb.sx.gov.cn" </w:instrText>
      </w:r>
      <w:r>
        <w:fldChar w:fldCharType="separate"/>
      </w:r>
      <w:r>
        <w:rPr>
          <w:rStyle w:val="35"/>
          <w:rFonts w:ascii="仿宋" w:hAnsi="仿宋" w:eastAsia="仿宋" w:cs="仿宋"/>
          <w:color w:val="auto"/>
          <w:szCs w:val="24"/>
        </w:rPr>
        <w:t>http://ggb.sx.gov.cn</w:t>
      </w:r>
      <w:r>
        <w:rPr>
          <w:rStyle w:val="35"/>
          <w:rFonts w:ascii="仿宋" w:hAnsi="仿宋" w:eastAsia="仿宋" w:cs="仿宋"/>
          <w:color w:val="auto"/>
          <w:szCs w:val="24"/>
        </w:rPr>
        <w:fldChar w:fldCharType="end"/>
      </w:r>
      <w:r>
        <w:rPr>
          <w:rFonts w:hint="eastAsia" w:ascii="仿宋" w:hAnsi="仿宋" w:eastAsia="仿宋" w:cs="仿宋"/>
          <w:kern w:val="0"/>
          <w:szCs w:val="24"/>
        </w:rPr>
        <w:t>）发布中标公告，中标公告期限为</w:t>
      </w:r>
      <w:r>
        <w:rPr>
          <w:rFonts w:ascii="仿宋" w:hAnsi="仿宋" w:eastAsia="仿宋" w:cs="仿宋"/>
          <w:kern w:val="0"/>
          <w:szCs w:val="24"/>
        </w:rPr>
        <w:t>1</w:t>
      </w:r>
      <w:r>
        <w:rPr>
          <w:rFonts w:hint="eastAsia" w:ascii="仿宋" w:hAnsi="仿宋" w:eastAsia="仿宋" w:cs="仿宋"/>
          <w:kern w:val="0"/>
          <w:szCs w:val="24"/>
        </w:rPr>
        <w:t>个工作日。</w:t>
      </w:r>
    </w:p>
    <w:p>
      <w:pPr>
        <w:tabs>
          <w:tab w:val="left" w:pos="0"/>
        </w:tabs>
        <w:adjustRightInd/>
        <w:spacing w:line="284" w:lineRule="auto"/>
        <w:rPr>
          <w:rFonts w:ascii="仿宋" w:hAnsi="仿宋" w:eastAsia="仿宋" w:cs="仿宋"/>
          <w:kern w:val="0"/>
          <w:sz w:val="24"/>
          <w:lang w:val="zh-CN"/>
        </w:rPr>
      </w:pPr>
      <w:r>
        <w:rPr>
          <w:rFonts w:ascii="仿宋" w:hAnsi="仿宋" w:eastAsia="仿宋" w:cs="仿宋"/>
          <w:sz w:val="24"/>
        </w:rPr>
        <w:t>3.2</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adjustRightInd/>
        <w:spacing w:line="284" w:lineRule="auto"/>
        <w:jc w:val="left"/>
        <w:rPr>
          <w:rFonts w:ascii="仿宋" w:hAnsi="仿宋" w:eastAsia="仿宋" w:cs="仿宋"/>
          <w:sz w:val="24"/>
        </w:rPr>
      </w:pPr>
      <w:r>
        <w:rPr>
          <w:rFonts w:ascii="仿宋" w:hAnsi="仿宋" w:eastAsia="仿宋" w:cs="仿宋"/>
          <w:sz w:val="24"/>
        </w:rPr>
        <w:t>3.3</w:t>
      </w:r>
      <w:r>
        <w:rPr>
          <w:rFonts w:hint="eastAsia" w:ascii="仿宋" w:hAnsi="仿宋" w:eastAsia="仿宋" w:cs="仿宋"/>
          <w:sz w:val="24"/>
        </w:rPr>
        <w:t>采购代理机构对中标结果不作任何说明和解释，也不回答任何提问。</w:t>
      </w:r>
    </w:p>
    <w:p>
      <w:pPr>
        <w:adjustRightInd/>
        <w:spacing w:line="284" w:lineRule="auto"/>
        <w:jc w:val="left"/>
        <w:rPr>
          <w:rFonts w:ascii="仿宋" w:hAnsi="仿宋" w:eastAsia="仿宋" w:cs="仿宋"/>
          <w:b/>
          <w:sz w:val="24"/>
        </w:rPr>
      </w:pPr>
      <w:r>
        <w:rPr>
          <w:rFonts w:ascii="仿宋" w:hAnsi="仿宋" w:eastAsia="仿宋" w:cs="仿宋"/>
          <w:b/>
          <w:sz w:val="24"/>
        </w:rPr>
        <w:t>4</w:t>
      </w:r>
      <w:r>
        <w:rPr>
          <w:rFonts w:hint="eastAsia" w:ascii="仿宋" w:hAnsi="仿宋" w:eastAsia="仿宋" w:cs="仿宋"/>
          <w:b/>
          <w:sz w:val="24"/>
        </w:rPr>
        <w:t>．履约保证金</w:t>
      </w:r>
    </w:p>
    <w:p>
      <w:pPr>
        <w:adjustRightInd/>
        <w:spacing w:line="284" w:lineRule="auto"/>
        <w:jc w:val="left"/>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采购人在签订合同时，按合同法规定可向中标人收取不高于中标额的</w:t>
      </w:r>
      <w:r>
        <w:rPr>
          <w:rFonts w:ascii="仿宋" w:hAnsi="仿宋" w:eastAsia="仿宋" w:cs="仿宋"/>
          <w:sz w:val="24"/>
        </w:rPr>
        <w:t>5</w:t>
      </w:r>
      <w:r>
        <w:rPr>
          <w:rFonts w:hint="eastAsia" w:ascii="仿宋" w:hAnsi="仿宋" w:eastAsia="仿宋" w:cs="仿宋"/>
          <w:sz w:val="24"/>
        </w:rPr>
        <w:t>％的履约保证金，采购人不得以供应商事先提交履约保证金作为签订合同的条件。鼓励采购人根据项目特点、供应商诚信等情况免收履约保证金或降低缴纳比例。</w:t>
      </w:r>
    </w:p>
    <w:p>
      <w:pPr>
        <w:adjustRightInd/>
        <w:spacing w:line="284" w:lineRule="auto"/>
        <w:jc w:val="left"/>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供应商在履行完合同约定事项后，采购人应及时退还履约保证金。</w:t>
      </w:r>
    </w:p>
    <w:p>
      <w:pPr>
        <w:adjustRightInd/>
        <w:spacing w:line="284" w:lineRule="auto"/>
        <w:jc w:val="left"/>
        <w:rPr>
          <w:rFonts w:ascii="仿宋" w:hAnsi="仿宋" w:eastAsia="仿宋" w:cs="仿宋"/>
          <w:sz w:val="24"/>
        </w:rPr>
      </w:pPr>
      <w:r>
        <w:rPr>
          <w:rFonts w:ascii="仿宋" w:hAnsi="仿宋" w:eastAsia="仿宋" w:cs="仿宋"/>
          <w:sz w:val="24"/>
        </w:rPr>
        <w:t>4.3</w:t>
      </w:r>
      <w:r>
        <w:rPr>
          <w:rFonts w:hint="eastAsia" w:ascii="仿宋" w:hAnsi="仿宋" w:eastAsia="仿宋" w:cs="仿宋"/>
          <w:sz w:val="24"/>
        </w:rPr>
        <w:t>供应商以银行、保险公司出具保函形式提交履约保证金的，采购人不得拒收。</w:t>
      </w:r>
    </w:p>
    <w:p>
      <w:pPr>
        <w:adjustRightInd/>
        <w:spacing w:line="284" w:lineRule="auto"/>
        <w:jc w:val="left"/>
        <w:rPr>
          <w:rFonts w:ascii="仿宋" w:hAnsi="仿宋" w:eastAsia="仿宋" w:cs="仿宋"/>
          <w:b/>
          <w:sz w:val="24"/>
        </w:rPr>
      </w:pPr>
      <w:r>
        <w:rPr>
          <w:rFonts w:ascii="仿宋" w:hAnsi="仿宋" w:eastAsia="仿宋" w:cs="仿宋"/>
          <w:b/>
          <w:sz w:val="24"/>
        </w:rPr>
        <w:t>5</w:t>
      </w:r>
      <w:r>
        <w:rPr>
          <w:rFonts w:hint="eastAsia" w:ascii="仿宋" w:hAnsi="仿宋" w:eastAsia="仿宋" w:cs="仿宋"/>
          <w:b/>
          <w:sz w:val="24"/>
        </w:rPr>
        <w:t>．合同备案</w:t>
      </w:r>
    </w:p>
    <w:p>
      <w:pPr>
        <w:adjustRightInd/>
        <w:spacing w:line="284" w:lineRule="auto"/>
        <w:jc w:val="left"/>
        <w:rPr>
          <w:rFonts w:ascii="仿宋" w:hAnsi="仿宋" w:eastAsia="仿宋" w:cs="仿宋"/>
          <w:sz w:val="24"/>
        </w:rPr>
      </w:pPr>
      <w:r>
        <w:rPr>
          <w:rFonts w:ascii="仿宋" w:hAnsi="仿宋" w:eastAsia="仿宋" w:cs="仿宋"/>
          <w:sz w:val="24"/>
        </w:rPr>
        <w:t>5.1</w:t>
      </w:r>
      <w:r>
        <w:rPr>
          <w:rFonts w:hint="eastAsia" w:ascii="仿宋" w:hAnsi="仿宋" w:eastAsia="仿宋" w:cs="仿宋"/>
          <w:sz w:val="24"/>
        </w:rPr>
        <w:t>中标人应当在中标通知书发出之日起</w:t>
      </w:r>
      <w:r>
        <w:rPr>
          <w:rFonts w:ascii="仿宋" w:hAnsi="仿宋" w:eastAsia="仿宋" w:cs="仿宋"/>
          <w:sz w:val="24"/>
        </w:rPr>
        <w:t>30</w:t>
      </w:r>
      <w:r>
        <w:rPr>
          <w:rFonts w:hint="eastAsia" w:ascii="仿宋" w:hAnsi="仿宋" w:eastAsia="仿宋" w:cs="仿宋"/>
          <w:sz w:val="24"/>
        </w:rPr>
        <w:t>天内与采购人签订合同，自采购合同签订之日起</w:t>
      </w:r>
      <w:r>
        <w:rPr>
          <w:rFonts w:ascii="仿宋" w:hAnsi="仿宋" w:eastAsia="仿宋" w:cs="仿宋"/>
          <w:b/>
          <w:sz w:val="24"/>
        </w:rPr>
        <w:t>3</w:t>
      </w:r>
      <w:r>
        <w:rPr>
          <w:rFonts w:hint="eastAsia" w:ascii="仿宋" w:hAnsi="仿宋" w:eastAsia="仿宋" w:cs="仿宋"/>
          <w:b/>
          <w:sz w:val="24"/>
        </w:rPr>
        <w:t>个工作日内</w:t>
      </w:r>
      <w:r>
        <w:rPr>
          <w:rFonts w:hint="eastAsia" w:ascii="仿宋" w:hAnsi="仿宋" w:eastAsia="仿宋" w:cs="仿宋"/>
          <w:sz w:val="24"/>
        </w:rPr>
        <w:t>，将</w:t>
      </w:r>
      <w:r>
        <w:rPr>
          <w:rFonts w:hint="eastAsia" w:ascii="仿宋" w:hAnsi="仿宋" w:eastAsia="仿宋" w:cs="仿宋"/>
          <w:b/>
          <w:sz w:val="24"/>
        </w:rPr>
        <w:t>采购合同原件</w:t>
      </w:r>
      <w:r>
        <w:rPr>
          <w:rFonts w:hint="eastAsia" w:ascii="仿宋" w:hAnsi="仿宋" w:eastAsia="仿宋" w:cs="仿宋"/>
          <w:sz w:val="24"/>
        </w:rPr>
        <w:t>报耀华建设管理有限公司备案。</w:t>
      </w:r>
    </w:p>
    <w:p>
      <w:pPr>
        <w:adjustRightInd/>
        <w:spacing w:line="284" w:lineRule="auto"/>
        <w:jc w:val="left"/>
        <w:rPr>
          <w:rFonts w:ascii="仿宋" w:hAnsi="仿宋" w:eastAsia="仿宋" w:cs="仿宋"/>
          <w:sz w:val="24"/>
        </w:rPr>
      </w:pPr>
      <w:r>
        <w:rPr>
          <w:rFonts w:ascii="仿宋" w:hAnsi="仿宋" w:eastAsia="仿宋" w:cs="仿宋"/>
          <w:sz w:val="24"/>
        </w:rPr>
        <w:t>5.2</w:t>
      </w:r>
      <w:r>
        <w:rPr>
          <w:rFonts w:hint="eastAsia" w:ascii="仿宋" w:hAnsi="仿宋" w:eastAsia="仿宋" w:cs="仿宋"/>
          <w:sz w:val="24"/>
        </w:rPr>
        <w:t>未领取中标通知书，采购双方自行签订的合同不予备案。</w:t>
      </w:r>
    </w:p>
    <w:p>
      <w:pPr>
        <w:adjustRightInd/>
        <w:spacing w:line="284" w:lineRule="auto"/>
        <w:jc w:val="left"/>
        <w:rPr>
          <w:rFonts w:ascii="仿宋" w:hAnsi="仿宋" w:eastAsia="仿宋" w:cs="仿宋"/>
          <w:b/>
          <w:sz w:val="24"/>
        </w:rPr>
      </w:pPr>
      <w:r>
        <w:rPr>
          <w:rFonts w:ascii="仿宋" w:hAnsi="仿宋" w:eastAsia="仿宋" w:cs="仿宋"/>
          <w:b/>
          <w:sz w:val="24"/>
        </w:rPr>
        <w:t>6.</w:t>
      </w:r>
      <w:r>
        <w:rPr>
          <w:rFonts w:hint="eastAsia" w:ascii="仿宋" w:hAnsi="仿宋" w:eastAsia="仿宋" w:cs="仿宋"/>
          <w:b/>
          <w:sz w:val="24"/>
        </w:rPr>
        <w:t>验收</w:t>
      </w:r>
    </w:p>
    <w:p>
      <w:pPr>
        <w:adjustRightInd/>
        <w:spacing w:line="284" w:lineRule="auto"/>
        <w:jc w:val="left"/>
        <w:rPr>
          <w:rFonts w:ascii="仿宋" w:hAnsi="仿宋" w:eastAsia="仿宋" w:cs="仿宋"/>
          <w:sz w:val="24"/>
        </w:rPr>
      </w:pPr>
      <w:r>
        <w:rPr>
          <w:rFonts w:ascii="仿宋" w:hAnsi="仿宋" w:eastAsia="仿宋" w:cs="仿宋"/>
          <w:sz w:val="24"/>
        </w:rPr>
        <w:t>6.1</w:t>
      </w:r>
      <w:r>
        <w:rPr>
          <w:rFonts w:hint="eastAsia" w:ascii="仿宋" w:hAnsi="仿宋" w:eastAsia="仿宋" w:cs="仿宋"/>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adjustRightInd/>
        <w:spacing w:line="284" w:lineRule="auto"/>
        <w:jc w:val="left"/>
        <w:rPr>
          <w:rFonts w:ascii="仿宋" w:hAnsi="仿宋" w:eastAsia="仿宋" w:cs="仿宋"/>
          <w:sz w:val="24"/>
        </w:rPr>
      </w:pPr>
      <w:r>
        <w:rPr>
          <w:rFonts w:ascii="仿宋" w:hAnsi="仿宋" w:eastAsia="仿宋" w:cs="仿宋"/>
          <w:sz w:val="24"/>
        </w:rPr>
        <w:t>6.2</w:t>
      </w:r>
      <w:r>
        <w:rPr>
          <w:rFonts w:hint="eastAsia" w:ascii="仿宋" w:hAnsi="仿宋" w:eastAsia="仿宋" w:cs="仿宋"/>
          <w:sz w:val="24"/>
        </w:rPr>
        <w:t>采购人可以邀请参加本项目的其他投标人或者第三方机构参与验收。参与验收的投标人或者第三方机构的意见作为验收书的参考资料一并存档。</w:t>
      </w:r>
    </w:p>
    <w:p>
      <w:pPr>
        <w:adjustRightInd/>
        <w:spacing w:line="284" w:lineRule="auto"/>
        <w:jc w:val="left"/>
        <w:rPr>
          <w:rFonts w:ascii="仿宋" w:hAnsi="仿宋" w:eastAsia="仿宋" w:cs="仿宋"/>
          <w:sz w:val="24"/>
        </w:rPr>
      </w:pPr>
      <w:r>
        <w:rPr>
          <w:rFonts w:ascii="仿宋" w:hAnsi="仿宋" w:eastAsia="仿宋" w:cs="仿宋"/>
          <w:sz w:val="24"/>
        </w:rPr>
        <w:t xml:space="preserve">6.3 </w:t>
      </w:r>
      <w:r>
        <w:rPr>
          <w:rFonts w:hint="eastAsia" w:ascii="仿宋" w:hAnsi="仿宋" w:eastAsia="仿宋" w:cs="仿宋"/>
          <w:sz w:val="24"/>
        </w:rPr>
        <w:t>采购人负责加强对中标人的履约管理，并按照采购合同约定，及时向中标人支付采购资金。对于中标人违反采购合同约定的行为，采购人应当及时处理，依法追究其违约责任。</w:t>
      </w:r>
    </w:p>
    <w:p>
      <w:pPr>
        <w:adjustRightInd/>
        <w:spacing w:line="284" w:lineRule="auto"/>
        <w:jc w:val="left"/>
        <w:rPr>
          <w:rFonts w:ascii="仿宋" w:hAnsi="仿宋" w:eastAsia="仿宋" w:cs="仿宋"/>
          <w:b/>
          <w:sz w:val="24"/>
        </w:rPr>
      </w:pPr>
      <w:r>
        <w:rPr>
          <w:rFonts w:ascii="仿宋" w:hAnsi="仿宋" w:eastAsia="仿宋" w:cs="仿宋"/>
          <w:b/>
          <w:sz w:val="24"/>
        </w:rPr>
        <w:t xml:space="preserve">7. </w:t>
      </w:r>
      <w:r>
        <w:rPr>
          <w:rFonts w:hint="eastAsia" w:ascii="仿宋" w:hAnsi="仿宋" w:eastAsia="仿宋" w:cs="仿宋"/>
          <w:b/>
          <w:sz w:val="24"/>
        </w:rPr>
        <w:t>售后服务考核</w:t>
      </w:r>
    </w:p>
    <w:p>
      <w:pPr>
        <w:adjustRightInd/>
        <w:spacing w:line="284" w:lineRule="auto"/>
        <w:ind w:firstLine="480" w:firstLineChars="200"/>
        <w:jc w:val="left"/>
        <w:rPr>
          <w:rFonts w:ascii="仿宋" w:hAnsi="仿宋" w:eastAsia="仿宋" w:cs="仿宋"/>
          <w:sz w:val="24"/>
        </w:rPr>
      </w:pPr>
      <w:r>
        <w:rPr>
          <w:rFonts w:hint="eastAsia" w:ascii="仿宋" w:hAnsi="仿宋" w:eastAsia="仿宋" w:cs="仿宋"/>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4" w:lineRule="auto"/>
        <w:jc w:val="center"/>
        <w:rPr>
          <w:rFonts w:ascii="仿宋" w:hAnsi="仿宋" w:eastAsia="仿宋" w:cs="仿宋"/>
          <w:b/>
          <w:sz w:val="36"/>
          <w:szCs w:val="36"/>
        </w:rPr>
      </w:pPr>
      <w:r>
        <w:rPr>
          <w:rFonts w:hint="eastAsia" w:ascii="仿宋" w:hAnsi="仿宋" w:eastAsia="仿宋" w:cs="仿宋"/>
          <w:b/>
          <w:sz w:val="36"/>
          <w:szCs w:val="36"/>
        </w:rPr>
        <w:t>六、质疑与投诉</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根据《中华人民共和国政府采购法》、《中华人民共和国政府采购法实施条例》（国务院第</w:t>
      </w:r>
      <w:r>
        <w:rPr>
          <w:rFonts w:ascii="仿宋" w:hAnsi="仿宋" w:eastAsia="仿宋" w:cs="仿宋"/>
          <w:sz w:val="24"/>
          <w:szCs w:val="24"/>
        </w:rPr>
        <w:t>658</w:t>
      </w:r>
      <w:r>
        <w:rPr>
          <w:rFonts w:hint="eastAsia" w:ascii="仿宋" w:hAnsi="仿宋" w:eastAsia="仿宋" w:cs="仿宋"/>
          <w:sz w:val="24"/>
          <w:szCs w:val="24"/>
        </w:rPr>
        <w:t>号令）、《政府采购质疑和投诉办法》（财政部第</w:t>
      </w:r>
      <w:r>
        <w:rPr>
          <w:rFonts w:ascii="仿宋" w:hAnsi="仿宋" w:eastAsia="仿宋" w:cs="仿宋"/>
          <w:sz w:val="24"/>
          <w:szCs w:val="24"/>
        </w:rPr>
        <w:t>94</w:t>
      </w:r>
      <w:r>
        <w:rPr>
          <w:rFonts w:hint="eastAsia" w:ascii="仿宋" w:hAnsi="仿宋" w:eastAsia="仿宋" w:cs="仿宋"/>
          <w:sz w:val="24"/>
          <w:szCs w:val="24"/>
        </w:rPr>
        <w:t>号令）、《财政部关于加强政府采购供应商投诉受理审查工作的通知》</w:t>
      </w:r>
      <w:r>
        <w:rPr>
          <w:rFonts w:ascii="仿宋" w:hAnsi="仿宋" w:eastAsia="仿宋" w:cs="仿宋"/>
          <w:sz w:val="24"/>
          <w:szCs w:val="24"/>
        </w:rPr>
        <w:t>(</w:t>
      </w:r>
      <w:r>
        <w:rPr>
          <w:rFonts w:hint="eastAsia" w:ascii="仿宋" w:hAnsi="仿宋" w:eastAsia="仿宋" w:cs="仿宋"/>
          <w:sz w:val="24"/>
          <w:szCs w:val="24"/>
        </w:rPr>
        <w:t>财库〔</w:t>
      </w:r>
      <w:r>
        <w:rPr>
          <w:rFonts w:ascii="仿宋" w:hAnsi="仿宋" w:eastAsia="仿宋" w:cs="仿宋"/>
          <w:sz w:val="24"/>
          <w:szCs w:val="24"/>
        </w:rPr>
        <w:t>2007</w:t>
      </w: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号</w:t>
      </w:r>
      <w:r>
        <w:rPr>
          <w:rFonts w:ascii="仿宋" w:hAnsi="仿宋" w:eastAsia="仿宋" w:cs="仿宋"/>
          <w:sz w:val="24"/>
          <w:szCs w:val="24"/>
        </w:rPr>
        <w:t>)</w:t>
      </w:r>
      <w:r>
        <w:rPr>
          <w:rFonts w:hint="eastAsia" w:ascii="仿宋" w:hAnsi="仿宋" w:eastAsia="仿宋" w:cs="仿宋"/>
          <w:sz w:val="24"/>
          <w:szCs w:val="24"/>
        </w:rPr>
        <w:t>和《浙江省政府采购供应商质疑处理办法》（浙财采监</w:t>
      </w:r>
      <w:r>
        <w:rPr>
          <w:rFonts w:ascii="仿宋" w:hAnsi="仿宋" w:eastAsia="仿宋" w:cs="仿宋"/>
          <w:sz w:val="24"/>
          <w:szCs w:val="24"/>
        </w:rPr>
        <w:t>[2012]18</w:t>
      </w:r>
      <w:r>
        <w:rPr>
          <w:rFonts w:hint="eastAsia" w:ascii="仿宋" w:hAnsi="仿宋" w:eastAsia="仿宋" w:cs="仿宋"/>
          <w:sz w:val="24"/>
          <w:szCs w:val="24"/>
        </w:rPr>
        <w:t>号）的规定，政府采购供应商可以依法提起质疑和投诉。</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ascii="仿宋" w:hAnsi="仿宋" w:eastAsia="仿宋" w:cs="仿宋"/>
          <w:b/>
          <w:kern w:val="0"/>
          <w:sz w:val="24"/>
          <w:lang w:val="zh-CN"/>
        </w:rPr>
        <w:t>1.</w:t>
      </w:r>
      <w:r>
        <w:rPr>
          <w:rFonts w:hint="eastAsia" w:ascii="仿宋" w:hAnsi="仿宋" w:eastAsia="仿宋" w:cs="仿宋"/>
          <w:b/>
          <w:kern w:val="0"/>
          <w:sz w:val="24"/>
          <w:lang w:val="zh-CN"/>
        </w:rPr>
        <w:t>供应商询问</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供应商对政府采购活动事项有疑问的，可以向采购代理机构提出询问，采购代理机构将对供应商依法提出的询问作出答复，但答复的内容不得涉及商业秘密。</w:t>
      </w:r>
    </w:p>
    <w:p>
      <w:pPr>
        <w:autoSpaceDE w:val="0"/>
        <w:autoSpaceDN w:val="0"/>
        <w:adjustRightInd/>
        <w:spacing w:line="284" w:lineRule="auto"/>
        <w:ind w:firstLine="472" w:firstLineChars="196"/>
        <w:jc w:val="left"/>
        <w:rPr>
          <w:rFonts w:ascii="仿宋" w:hAnsi="仿宋" w:eastAsia="仿宋" w:cs="仿宋"/>
          <w:b/>
          <w:kern w:val="0"/>
          <w:sz w:val="24"/>
          <w:lang w:val="zh-CN"/>
        </w:rPr>
      </w:pPr>
      <w:r>
        <w:rPr>
          <w:rFonts w:ascii="仿宋" w:hAnsi="仿宋" w:eastAsia="仿宋" w:cs="仿宋"/>
          <w:b/>
          <w:kern w:val="0"/>
          <w:sz w:val="24"/>
          <w:lang w:val="zh-CN"/>
        </w:rPr>
        <w:t>2.</w:t>
      </w:r>
      <w:r>
        <w:rPr>
          <w:rFonts w:hint="eastAsia" w:ascii="仿宋" w:hAnsi="仿宋" w:eastAsia="仿宋" w:cs="仿宋"/>
          <w:b/>
          <w:kern w:val="0"/>
          <w:sz w:val="24"/>
          <w:lang w:val="zh-CN"/>
        </w:rPr>
        <w:t>供应商质疑</w:t>
      </w:r>
    </w:p>
    <w:p>
      <w:pPr>
        <w:pStyle w:val="16"/>
        <w:adjustRightInd/>
        <w:spacing w:line="284" w:lineRule="auto"/>
        <w:ind w:firstLine="480" w:firstLineChars="200"/>
        <w:rPr>
          <w:rFonts w:ascii="仿宋" w:hAnsi="仿宋" w:eastAsia="仿宋" w:cs="仿宋"/>
          <w:sz w:val="24"/>
          <w:szCs w:val="24"/>
        </w:rPr>
      </w:pPr>
      <w:r>
        <w:rPr>
          <w:rFonts w:ascii="仿宋" w:hAnsi="仿宋" w:eastAsia="仿宋" w:cs="仿宋"/>
          <w:sz w:val="24"/>
          <w:szCs w:val="24"/>
        </w:rPr>
        <w:t>2.1</w:t>
      </w:r>
      <w:r>
        <w:rPr>
          <w:rFonts w:hint="eastAsia" w:ascii="仿宋" w:hAnsi="仿宋" w:eastAsia="仿宋" w:cs="仿宋"/>
          <w:sz w:val="24"/>
          <w:szCs w:val="24"/>
        </w:rPr>
        <w:t>供应商认为采购文件、采购过程和成交结果使自己的权益受到损害的，可以在知道或者应知其权益受到损害之日起七个工作日内，以书面形式向采购代理机构提出质疑，否则，采购代理机构不予受理：</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对采购文件提出质疑的，质疑期限为供应商获得采购文件之日或者招标公告期限届满之日起计算，但采购文件在招标公告期限届满之日后获得的，应当自招标公告截止之日起计算，且应当在采购响应截止时间之前提出。</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）对采购过程提出质疑的，质疑期限为各采购程序环节结束之日起计算。</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）对采购结果提出质疑的，质疑期限自采购结果公告（包括公示、预公告、结果变更公告等）期限届满之日起计算。</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）供应商应在法定质疑期内一次性提出针对同一采购程序环节的质疑。</w:t>
      </w:r>
    </w:p>
    <w:p>
      <w:pPr>
        <w:pStyle w:val="16"/>
        <w:adjustRightInd/>
        <w:spacing w:line="284" w:lineRule="auto"/>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供应商提交的质疑书需一式三份，质疑书至少应包括下列主要内容：</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w:t>
      </w:r>
      <w:r>
        <w:rPr>
          <w:rFonts w:hint="eastAsia" w:ascii="仿宋" w:hAnsi="仿宋" w:eastAsia="仿宋" w:cs="仿宋"/>
          <w:sz w:val="24"/>
          <w:szCs w:val="24"/>
        </w:rPr>
        <w:t>）质疑人的名称、地址、邮政编码、联系人、联系电话，以及被质疑人名称及联系方式；</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2</w:t>
      </w:r>
      <w:r>
        <w:rPr>
          <w:rFonts w:hint="eastAsia" w:ascii="仿宋" w:hAnsi="仿宋" w:eastAsia="仿宋" w:cs="仿宋"/>
          <w:sz w:val="24"/>
          <w:szCs w:val="24"/>
        </w:rPr>
        <w:t>）被质疑采购项目名称、编号及采购内容；</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3</w:t>
      </w:r>
      <w:r>
        <w:rPr>
          <w:rFonts w:hint="eastAsia" w:ascii="仿宋" w:hAnsi="仿宋" w:eastAsia="仿宋" w:cs="仿宋"/>
          <w:sz w:val="24"/>
          <w:szCs w:val="24"/>
        </w:rPr>
        <w:t>）具体、明确的质疑事项和与质疑事项相关的请求</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4</w:t>
      </w:r>
      <w:r>
        <w:rPr>
          <w:rFonts w:hint="eastAsia" w:ascii="仿宋" w:hAnsi="仿宋" w:eastAsia="仿宋" w:cs="仿宋"/>
          <w:sz w:val="24"/>
          <w:szCs w:val="24"/>
        </w:rPr>
        <w:t>）事实依据；</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5</w:t>
      </w:r>
      <w:r>
        <w:rPr>
          <w:rFonts w:hint="eastAsia" w:ascii="仿宋" w:hAnsi="仿宋" w:eastAsia="仿宋" w:cs="仿宋"/>
          <w:sz w:val="24"/>
          <w:szCs w:val="24"/>
        </w:rPr>
        <w:t>）必要的法律依据；</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6</w:t>
      </w:r>
      <w:r>
        <w:rPr>
          <w:rFonts w:hint="eastAsia" w:ascii="仿宋" w:hAnsi="仿宋" w:eastAsia="仿宋" w:cs="仿宋"/>
          <w:sz w:val="24"/>
          <w:szCs w:val="24"/>
        </w:rPr>
        <w:t>）认为自己合法权益受到损害或可能受到损害的相关证据材料；</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7</w:t>
      </w:r>
      <w:r>
        <w:rPr>
          <w:rFonts w:hint="eastAsia" w:ascii="仿宋" w:hAnsi="仿宋" w:eastAsia="仿宋" w:cs="仿宋"/>
          <w:sz w:val="24"/>
          <w:szCs w:val="24"/>
        </w:rPr>
        <w:t>）提出质疑的日期。</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8</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质疑书应当署名。质疑人为自然人的，应当由本人签字并附有效身份证明；质疑人为法人或其他组织的，应当由法定代表人或主要负责人签字（或盖章）并加盖单位公章。</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9</w:t>
      </w:r>
      <w:r>
        <w:rPr>
          <w:rFonts w:hint="eastAsia" w:ascii="仿宋" w:hAnsi="仿宋" w:eastAsia="仿宋" w:cs="仿宋"/>
          <w:sz w:val="24"/>
          <w:szCs w:val="24"/>
        </w:rPr>
        <w:t>）</w:t>
      </w:r>
      <w:r>
        <w:rPr>
          <w:rFonts w:ascii="仿宋" w:hAnsi="仿宋" w:eastAsia="仿宋" w:cs="仿宋"/>
          <w:sz w:val="24"/>
          <w:szCs w:val="24"/>
        </w:rPr>
        <w:t xml:space="preserve"> </w:t>
      </w:r>
      <w:r>
        <w:rPr>
          <w:rFonts w:hint="eastAsia" w:ascii="仿宋" w:hAnsi="仿宋" w:eastAsia="仿宋" w:cs="仿宋"/>
          <w:sz w:val="24"/>
          <w:szCs w:val="24"/>
        </w:rPr>
        <w:t>质疑人因故不能自行办理质疑事项的，可以委托代理人办理质疑事宜，但应当向被质疑人提交授权委托书，并载明委托代理的具体权限和事项。</w:t>
      </w:r>
    </w:p>
    <w:p>
      <w:pPr>
        <w:pStyle w:val="16"/>
        <w:adjustRightInd/>
        <w:spacing w:line="284" w:lineRule="auto"/>
        <w:ind w:firstLine="480" w:firstLineChars="200"/>
        <w:rPr>
          <w:rFonts w:ascii="仿宋" w:hAnsi="仿宋" w:eastAsia="仿宋" w:cs="仿宋"/>
          <w:sz w:val="24"/>
          <w:szCs w:val="24"/>
        </w:rPr>
      </w:pPr>
      <w:r>
        <w:rPr>
          <w:rFonts w:hint="eastAsia" w:ascii="仿宋" w:hAnsi="仿宋" w:eastAsia="仿宋" w:cs="仿宋"/>
          <w:sz w:val="24"/>
          <w:szCs w:val="24"/>
        </w:rPr>
        <w:t>（</w:t>
      </w:r>
      <w:r>
        <w:rPr>
          <w:rFonts w:ascii="仿宋" w:hAnsi="仿宋" w:eastAsia="仿宋" w:cs="仿宋"/>
          <w:sz w:val="24"/>
          <w:szCs w:val="24"/>
        </w:rPr>
        <w:t>10</w:t>
      </w:r>
      <w:r>
        <w:rPr>
          <w:rFonts w:hint="eastAsia" w:ascii="仿宋" w:hAnsi="仿宋" w:eastAsia="仿宋" w:cs="仿宋"/>
          <w:sz w:val="24"/>
          <w:szCs w:val="24"/>
        </w:rPr>
        <w:t>）质疑人提供的相关材料中有外文资料的，应当将与质疑相关的外文资料完整、客观、真实地翻译为中文，并注明翻译人员姓名、工作单位、联系方式等信息。</w:t>
      </w:r>
    </w:p>
    <w:p>
      <w:pPr>
        <w:pStyle w:val="16"/>
        <w:adjustRightInd/>
        <w:spacing w:line="284" w:lineRule="auto"/>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采购代理机构应当在收到供应商的书面质疑后七个工作日内作出答复，并以书面形式通知质疑供应商和其他与质疑处理结果有利害关系的政府采购当事人，但答复的内容不得涉及商业秘密。</w:t>
      </w:r>
    </w:p>
    <w:p>
      <w:pPr>
        <w:adjustRightInd/>
        <w:spacing w:line="284" w:lineRule="auto"/>
        <w:ind w:firstLine="480" w:firstLineChars="200"/>
        <w:jc w:val="left"/>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询问或者质疑事项可能影响采购结果的，采购人应当暂停签订合同，已经签订合同的，应当中止履行合同。</w:t>
      </w:r>
    </w:p>
    <w:p>
      <w:pPr>
        <w:pStyle w:val="9"/>
        <w:rPr>
          <w:rFonts w:ascii="仿宋" w:hAnsi="仿宋" w:eastAsia="仿宋" w:cs="仿宋"/>
          <w:b/>
          <w:sz w:val="36"/>
          <w:szCs w:val="36"/>
        </w:rPr>
      </w:pPr>
    </w:p>
    <w:p>
      <w:pPr>
        <w:pStyle w:val="16"/>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第三部分</w:t>
      </w:r>
      <w:r>
        <w:rPr>
          <w:rFonts w:ascii="仿宋" w:hAnsi="仿宋" w:eastAsia="仿宋" w:cs="仿宋"/>
          <w:b/>
          <w:sz w:val="36"/>
          <w:szCs w:val="36"/>
        </w:rPr>
        <w:t xml:space="preserve"> </w:t>
      </w:r>
      <w:r>
        <w:rPr>
          <w:rFonts w:hint="eastAsia" w:ascii="仿宋" w:hAnsi="仿宋" w:eastAsia="仿宋" w:cs="仿宋"/>
          <w:b/>
          <w:sz w:val="36"/>
          <w:szCs w:val="36"/>
        </w:rPr>
        <w:t>项目技术规范和服务要求</w:t>
      </w:r>
    </w:p>
    <w:p>
      <w:pPr>
        <w:pStyle w:val="16"/>
        <w:snapToGrid w:val="0"/>
        <w:spacing w:line="288" w:lineRule="auto"/>
        <w:jc w:val="left"/>
        <w:rPr>
          <w:rFonts w:ascii="仿宋" w:hAnsi="仿宋" w:eastAsia="仿宋" w:cs="仿宋"/>
          <w:bCs/>
          <w:sz w:val="24"/>
          <w:szCs w:val="24"/>
        </w:rPr>
      </w:pPr>
      <w:r>
        <w:rPr>
          <w:rFonts w:hint="eastAsia" w:ascii="仿宋" w:hAnsi="仿宋" w:eastAsia="仿宋" w:cs="仿宋"/>
          <w:b/>
          <w:bCs/>
          <w:sz w:val="24"/>
          <w:szCs w:val="24"/>
        </w:rPr>
        <w:t>一、采购清单</w:t>
      </w:r>
    </w:p>
    <w:p>
      <w:pPr>
        <w:pStyle w:val="16"/>
        <w:snapToGrid w:val="0"/>
        <w:spacing w:line="288" w:lineRule="auto"/>
        <w:jc w:val="left"/>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项目概述</w:t>
      </w:r>
    </w:p>
    <w:p>
      <w:pPr>
        <w:pStyle w:val="16"/>
        <w:snapToGrid w:val="0"/>
        <w:spacing w:line="288" w:lineRule="auto"/>
        <w:jc w:val="left"/>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本次采购内容为：绍兴市公安局交通管理局事故车辆暂扣代驾服务。</w:t>
      </w:r>
    </w:p>
    <w:p>
      <w:pPr>
        <w:pStyle w:val="16"/>
        <w:snapToGrid w:val="0"/>
        <w:spacing w:line="288" w:lineRule="auto"/>
        <w:jc w:val="left"/>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中标准入供应商将作为绍兴市公安局交通管理局事故车辆暂扣代驾服务的承办单位。</w:t>
      </w:r>
    </w:p>
    <w:p>
      <w:pPr>
        <w:pStyle w:val="16"/>
        <w:snapToGrid w:val="0"/>
        <w:spacing w:line="288" w:lineRule="auto"/>
        <w:jc w:val="left"/>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主要服务内容如下：</w:t>
      </w:r>
    </w:p>
    <w:tbl>
      <w:tblPr>
        <w:tblStyle w:val="29"/>
        <w:tblW w:w="9393" w:type="dxa"/>
        <w:jc w:val="right"/>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0"/>
        <w:gridCol w:w="3300"/>
        <w:gridCol w:w="1035"/>
        <w:gridCol w:w="44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right"/>
        </w:trPr>
        <w:tc>
          <w:tcPr>
            <w:tcW w:w="630" w:type="dxa"/>
            <w:tcBorders>
              <w:top w:val="single" w:color="auto" w:sz="12" w:space="0"/>
            </w:tcBorders>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序号</w:t>
            </w:r>
          </w:p>
        </w:tc>
        <w:tc>
          <w:tcPr>
            <w:tcW w:w="3300" w:type="dxa"/>
            <w:tcBorders>
              <w:top w:val="single" w:color="auto" w:sz="12" w:space="0"/>
            </w:tcBorders>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项目名称</w:t>
            </w:r>
          </w:p>
        </w:tc>
        <w:tc>
          <w:tcPr>
            <w:tcW w:w="1035" w:type="dxa"/>
            <w:tcBorders>
              <w:top w:val="single" w:color="auto" w:sz="12" w:space="0"/>
            </w:tcBorders>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数量</w:t>
            </w:r>
          </w:p>
        </w:tc>
        <w:tc>
          <w:tcPr>
            <w:tcW w:w="4428" w:type="dxa"/>
            <w:tcBorders>
              <w:top w:val="single" w:color="auto" w:sz="12" w:space="0"/>
            </w:tcBorders>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right"/>
        </w:trPr>
        <w:tc>
          <w:tcPr>
            <w:tcW w:w="630" w:type="dxa"/>
            <w:vAlign w:val="center"/>
          </w:tcPr>
          <w:p>
            <w:pPr>
              <w:snapToGrid w:val="0"/>
              <w:spacing w:line="288" w:lineRule="auto"/>
              <w:jc w:val="center"/>
              <w:rPr>
                <w:rFonts w:ascii="仿宋" w:hAnsi="仿宋" w:eastAsia="仿宋" w:cs="仿宋"/>
                <w:bCs/>
                <w:color w:val="auto"/>
                <w:sz w:val="24"/>
              </w:rPr>
            </w:pPr>
            <w:r>
              <w:rPr>
                <w:rFonts w:ascii="仿宋" w:hAnsi="仿宋" w:eastAsia="仿宋" w:cs="仿宋"/>
                <w:bCs/>
                <w:color w:val="auto"/>
                <w:sz w:val="24"/>
              </w:rPr>
              <w:t>1</w:t>
            </w:r>
          </w:p>
        </w:tc>
        <w:tc>
          <w:tcPr>
            <w:tcW w:w="3300" w:type="dxa"/>
            <w:vAlign w:val="center"/>
          </w:tcPr>
          <w:p>
            <w:pPr>
              <w:snapToGrid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一类车的</w:t>
            </w:r>
            <w:r>
              <w:rPr>
                <w:rFonts w:hint="eastAsia" w:ascii="仿宋" w:hAnsi="仿宋" w:eastAsia="仿宋" w:cs="仿宋"/>
                <w:color w:val="auto"/>
                <w:sz w:val="24"/>
              </w:rPr>
              <w:t>代驾及</w:t>
            </w:r>
            <w:r>
              <w:rPr>
                <w:rFonts w:hint="eastAsia" w:ascii="仿宋" w:hAnsi="仿宋" w:eastAsia="仿宋" w:cs="仿宋"/>
                <w:bCs/>
                <w:color w:val="auto"/>
                <w:sz w:val="24"/>
              </w:rPr>
              <w:t>拖移费</w:t>
            </w:r>
          </w:p>
        </w:tc>
        <w:tc>
          <w:tcPr>
            <w:tcW w:w="1035" w:type="dxa"/>
            <w:vAlign w:val="center"/>
          </w:tcPr>
          <w:p>
            <w:pPr>
              <w:snapToGrid w:val="0"/>
              <w:spacing w:line="288" w:lineRule="auto"/>
              <w:jc w:val="center"/>
              <w:rPr>
                <w:rFonts w:ascii="仿宋" w:hAnsi="仿宋" w:eastAsia="仿宋" w:cs="仿宋"/>
                <w:bCs/>
                <w:sz w:val="24"/>
              </w:rPr>
            </w:pPr>
            <w:r>
              <w:rPr>
                <w:rFonts w:ascii="仿宋" w:hAnsi="仿宋" w:eastAsia="仿宋" w:cs="仿宋"/>
                <w:bCs/>
                <w:sz w:val="24"/>
              </w:rPr>
              <w:t>1</w:t>
            </w:r>
          </w:p>
        </w:tc>
        <w:tc>
          <w:tcPr>
            <w:tcW w:w="4428"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一类车：</w:t>
            </w:r>
            <w:r>
              <w:rPr>
                <w:rFonts w:ascii="仿宋" w:hAnsi="仿宋" w:eastAsia="仿宋" w:cs="仿宋"/>
                <w:bCs/>
                <w:sz w:val="24"/>
              </w:rPr>
              <w:t>20</w:t>
            </w:r>
            <w:r>
              <w:rPr>
                <w:rFonts w:hint="eastAsia" w:ascii="仿宋" w:hAnsi="仿宋" w:eastAsia="仿宋" w:cs="仿宋"/>
                <w:bCs/>
                <w:sz w:val="24"/>
              </w:rPr>
              <w:t>座（含）以下客车、</w:t>
            </w:r>
            <w:r>
              <w:rPr>
                <w:rFonts w:ascii="仿宋" w:hAnsi="仿宋" w:eastAsia="仿宋" w:cs="仿宋"/>
                <w:bCs/>
                <w:sz w:val="24"/>
              </w:rPr>
              <w:t>2</w:t>
            </w:r>
            <w:r>
              <w:rPr>
                <w:rFonts w:hint="eastAsia" w:ascii="仿宋" w:hAnsi="仿宋" w:eastAsia="仿宋" w:cs="仿宋"/>
                <w:bCs/>
                <w:sz w:val="24"/>
              </w:rPr>
              <w:t>吨（含）以下货车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right"/>
        </w:trPr>
        <w:tc>
          <w:tcPr>
            <w:tcW w:w="630" w:type="dxa"/>
            <w:vAlign w:val="center"/>
          </w:tcPr>
          <w:p>
            <w:pPr>
              <w:snapToGrid w:val="0"/>
              <w:spacing w:line="288" w:lineRule="auto"/>
              <w:jc w:val="center"/>
              <w:rPr>
                <w:rFonts w:ascii="仿宋" w:hAnsi="仿宋" w:eastAsia="仿宋" w:cs="仿宋"/>
                <w:bCs/>
                <w:color w:val="auto"/>
                <w:sz w:val="24"/>
              </w:rPr>
            </w:pPr>
            <w:r>
              <w:rPr>
                <w:rFonts w:ascii="仿宋" w:hAnsi="仿宋" w:eastAsia="仿宋" w:cs="仿宋"/>
                <w:bCs/>
                <w:color w:val="auto"/>
                <w:sz w:val="24"/>
              </w:rPr>
              <w:t>2</w:t>
            </w:r>
          </w:p>
        </w:tc>
        <w:tc>
          <w:tcPr>
            <w:tcW w:w="3300" w:type="dxa"/>
            <w:vAlign w:val="center"/>
          </w:tcPr>
          <w:p>
            <w:pPr>
              <w:snapToGrid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二类车的</w:t>
            </w:r>
            <w:r>
              <w:rPr>
                <w:rFonts w:hint="eastAsia" w:ascii="仿宋" w:hAnsi="仿宋" w:eastAsia="仿宋" w:cs="仿宋"/>
                <w:color w:val="auto"/>
                <w:sz w:val="24"/>
              </w:rPr>
              <w:t>代驾及</w:t>
            </w:r>
            <w:r>
              <w:rPr>
                <w:rFonts w:hint="eastAsia" w:ascii="仿宋" w:hAnsi="仿宋" w:eastAsia="仿宋" w:cs="仿宋"/>
                <w:bCs/>
                <w:color w:val="auto"/>
                <w:sz w:val="24"/>
              </w:rPr>
              <w:t>拖移费</w:t>
            </w:r>
          </w:p>
        </w:tc>
        <w:tc>
          <w:tcPr>
            <w:tcW w:w="1035" w:type="dxa"/>
            <w:vAlign w:val="center"/>
          </w:tcPr>
          <w:p>
            <w:pPr>
              <w:snapToGrid w:val="0"/>
              <w:spacing w:line="288" w:lineRule="auto"/>
              <w:jc w:val="center"/>
              <w:rPr>
                <w:rFonts w:ascii="仿宋" w:hAnsi="仿宋" w:eastAsia="仿宋" w:cs="仿宋"/>
                <w:bCs/>
                <w:sz w:val="24"/>
              </w:rPr>
            </w:pPr>
            <w:r>
              <w:rPr>
                <w:rFonts w:ascii="仿宋" w:hAnsi="仿宋" w:eastAsia="仿宋" w:cs="仿宋"/>
                <w:bCs/>
                <w:sz w:val="24"/>
              </w:rPr>
              <w:t>1</w:t>
            </w:r>
          </w:p>
        </w:tc>
        <w:tc>
          <w:tcPr>
            <w:tcW w:w="4428"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二类车：</w:t>
            </w:r>
            <w:r>
              <w:rPr>
                <w:rFonts w:ascii="仿宋" w:hAnsi="仿宋" w:eastAsia="仿宋" w:cs="仿宋"/>
                <w:bCs/>
                <w:sz w:val="24"/>
              </w:rPr>
              <w:t>20</w:t>
            </w:r>
            <w:r>
              <w:rPr>
                <w:rFonts w:hint="eastAsia" w:ascii="仿宋" w:hAnsi="仿宋" w:eastAsia="仿宋" w:cs="仿宋"/>
                <w:bCs/>
                <w:sz w:val="24"/>
              </w:rPr>
              <w:t>座以上</w:t>
            </w:r>
            <w:r>
              <w:rPr>
                <w:rFonts w:ascii="仿宋" w:hAnsi="仿宋" w:eastAsia="仿宋" w:cs="仿宋"/>
                <w:bCs/>
                <w:sz w:val="24"/>
              </w:rPr>
              <w:t>40</w:t>
            </w:r>
            <w:r>
              <w:rPr>
                <w:rFonts w:hint="eastAsia" w:ascii="仿宋" w:hAnsi="仿宋" w:eastAsia="仿宋" w:cs="仿宋"/>
                <w:bCs/>
                <w:sz w:val="24"/>
              </w:rPr>
              <w:t>座（含）以下客车、</w:t>
            </w:r>
            <w:r>
              <w:rPr>
                <w:rFonts w:ascii="仿宋" w:hAnsi="仿宋" w:eastAsia="仿宋" w:cs="仿宋"/>
                <w:bCs/>
                <w:sz w:val="24"/>
              </w:rPr>
              <w:t>2</w:t>
            </w:r>
            <w:r>
              <w:rPr>
                <w:rFonts w:hint="eastAsia" w:ascii="仿宋" w:hAnsi="仿宋" w:eastAsia="仿宋" w:cs="仿宋"/>
                <w:bCs/>
                <w:sz w:val="24"/>
              </w:rPr>
              <w:t>吨以上</w:t>
            </w:r>
            <w:r>
              <w:rPr>
                <w:rFonts w:ascii="仿宋" w:hAnsi="仿宋" w:eastAsia="仿宋" w:cs="仿宋"/>
                <w:bCs/>
                <w:sz w:val="24"/>
              </w:rPr>
              <w:t>5</w:t>
            </w:r>
            <w:r>
              <w:rPr>
                <w:rFonts w:hint="eastAsia" w:ascii="仿宋" w:hAnsi="仿宋" w:eastAsia="仿宋" w:cs="仿宋"/>
                <w:bCs/>
                <w:sz w:val="24"/>
              </w:rPr>
              <w:t>吨（含）以下货车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right"/>
        </w:trPr>
        <w:tc>
          <w:tcPr>
            <w:tcW w:w="630" w:type="dxa"/>
            <w:vAlign w:val="center"/>
          </w:tcPr>
          <w:p>
            <w:pPr>
              <w:snapToGrid w:val="0"/>
              <w:spacing w:line="288" w:lineRule="auto"/>
              <w:jc w:val="center"/>
              <w:rPr>
                <w:rFonts w:ascii="仿宋" w:hAnsi="仿宋" w:eastAsia="仿宋" w:cs="仿宋"/>
                <w:bCs/>
                <w:color w:val="auto"/>
                <w:sz w:val="24"/>
              </w:rPr>
            </w:pPr>
            <w:r>
              <w:rPr>
                <w:rFonts w:ascii="仿宋" w:hAnsi="仿宋" w:eastAsia="仿宋" w:cs="仿宋"/>
                <w:bCs/>
                <w:color w:val="auto"/>
                <w:sz w:val="24"/>
              </w:rPr>
              <w:t>3</w:t>
            </w:r>
          </w:p>
        </w:tc>
        <w:tc>
          <w:tcPr>
            <w:tcW w:w="3300" w:type="dxa"/>
            <w:vAlign w:val="center"/>
          </w:tcPr>
          <w:p>
            <w:pPr>
              <w:snapToGrid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三类车的</w:t>
            </w:r>
            <w:r>
              <w:rPr>
                <w:rFonts w:hint="eastAsia" w:ascii="仿宋" w:hAnsi="仿宋" w:eastAsia="仿宋" w:cs="仿宋"/>
                <w:color w:val="auto"/>
                <w:sz w:val="24"/>
              </w:rPr>
              <w:t>代驾及</w:t>
            </w:r>
            <w:r>
              <w:rPr>
                <w:rFonts w:hint="eastAsia" w:ascii="仿宋" w:hAnsi="仿宋" w:eastAsia="仿宋" w:cs="仿宋"/>
                <w:bCs/>
                <w:color w:val="auto"/>
                <w:sz w:val="24"/>
              </w:rPr>
              <w:t>拖移费</w:t>
            </w:r>
          </w:p>
        </w:tc>
        <w:tc>
          <w:tcPr>
            <w:tcW w:w="1035" w:type="dxa"/>
            <w:vAlign w:val="center"/>
          </w:tcPr>
          <w:p>
            <w:pPr>
              <w:snapToGrid w:val="0"/>
              <w:spacing w:line="288" w:lineRule="auto"/>
              <w:jc w:val="center"/>
              <w:rPr>
                <w:rFonts w:ascii="仿宋" w:hAnsi="仿宋" w:eastAsia="仿宋" w:cs="仿宋"/>
                <w:bCs/>
                <w:sz w:val="24"/>
              </w:rPr>
            </w:pPr>
            <w:r>
              <w:rPr>
                <w:rFonts w:ascii="仿宋" w:hAnsi="仿宋" w:eastAsia="仿宋" w:cs="仿宋"/>
                <w:bCs/>
                <w:sz w:val="24"/>
              </w:rPr>
              <w:t>1</w:t>
            </w:r>
          </w:p>
        </w:tc>
        <w:tc>
          <w:tcPr>
            <w:tcW w:w="4428"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三类车：</w:t>
            </w:r>
            <w:r>
              <w:rPr>
                <w:rFonts w:ascii="仿宋" w:hAnsi="仿宋" w:eastAsia="仿宋" w:cs="仿宋"/>
                <w:bCs/>
                <w:sz w:val="24"/>
              </w:rPr>
              <w:t>40</w:t>
            </w:r>
            <w:r>
              <w:rPr>
                <w:rFonts w:hint="eastAsia" w:ascii="仿宋" w:hAnsi="仿宋" w:eastAsia="仿宋" w:cs="仿宋"/>
                <w:bCs/>
                <w:sz w:val="24"/>
              </w:rPr>
              <w:t>座以上客车（含</w:t>
            </w:r>
            <w:r>
              <w:rPr>
                <w:rFonts w:ascii="仿宋" w:hAnsi="仿宋" w:eastAsia="仿宋" w:cs="仿宋"/>
                <w:bCs/>
                <w:sz w:val="24"/>
              </w:rPr>
              <w:t>32</w:t>
            </w:r>
            <w:r>
              <w:rPr>
                <w:rFonts w:hint="eastAsia" w:ascii="仿宋" w:hAnsi="仿宋" w:eastAsia="仿宋" w:cs="仿宋"/>
                <w:bCs/>
                <w:sz w:val="24"/>
              </w:rPr>
              <w:t>座以上卧铺车）、</w:t>
            </w:r>
            <w:r>
              <w:rPr>
                <w:rFonts w:ascii="仿宋" w:hAnsi="仿宋" w:eastAsia="仿宋" w:cs="仿宋"/>
                <w:bCs/>
                <w:sz w:val="24"/>
              </w:rPr>
              <w:t>5</w:t>
            </w:r>
            <w:r>
              <w:rPr>
                <w:rFonts w:hint="eastAsia" w:ascii="仿宋" w:hAnsi="仿宋" w:eastAsia="仿宋" w:cs="仿宋"/>
                <w:bCs/>
                <w:sz w:val="24"/>
              </w:rPr>
              <w:t>吨以上</w:t>
            </w:r>
            <w:r>
              <w:rPr>
                <w:rFonts w:ascii="仿宋" w:hAnsi="仿宋" w:eastAsia="仿宋" w:cs="仿宋"/>
                <w:bCs/>
                <w:sz w:val="24"/>
              </w:rPr>
              <w:t>10</w:t>
            </w:r>
            <w:r>
              <w:rPr>
                <w:rFonts w:hint="eastAsia" w:ascii="仿宋" w:hAnsi="仿宋" w:eastAsia="仿宋" w:cs="仿宋"/>
                <w:bCs/>
                <w:sz w:val="24"/>
              </w:rPr>
              <w:t>吨（含）以下货车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right"/>
        </w:trPr>
        <w:tc>
          <w:tcPr>
            <w:tcW w:w="630" w:type="dxa"/>
            <w:vAlign w:val="center"/>
          </w:tcPr>
          <w:p>
            <w:pPr>
              <w:snapToGrid w:val="0"/>
              <w:spacing w:line="288" w:lineRule="auto"/>
              <w:jc w:val="center"/>
              <w:rPr>
                <w:rFonts w:ascii="仿宋" w:hAnsi="仿宋" w:eastAsia="仿宋" w:cs="仿宋"/>
                <w:bCs/>
                <w:color w:val="auto"/>
                <w:sz w:val="24"/>
              </w:rPr>
            </w:pPr>
            <w:r>
              <w:rPr>
                <w:rFonts w:ascii="仿宋" w:hAnsi="仿宋" w:eastAsia="仿宋" w:cs="仿宋"/>
                <w:bCs/>
                <w:color w:val="auto"/>
                <w:sz w:val="24"/>
              </w:rPr>
              <w:t>4</w:t>
            </w:r>
          </w:p>
        </w:tc>
        <w:tc>
          <w:tcPr>
            <w:tcW w:w="3300" w:type="dxa"/>
            <w:vAlign w:val="center"/>
          </w:tcPr>
          <w:p>
            <w:pPr>
              <w:snapToGrid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四类车的</w:t>
            </w:r>
            <w:r>
              <w:rPr>
                <w:rFonts w:hint="eastAsia" w:ascii="仿宋" w:hAnsi="仿宋" w:eastAsia="仿宋" w:cs="仿宋"/>
                <w:color w:val="auto"/>
                <w:sz w:val="24"/>
              </w:rPr>
              <w:t>代驾及</w:t>
            </w:r>
            <w:r>
              <w:rPr>
                <w:rFonts w:hint="eastAsia" w:ascii="仿宋" w:hAnsi="仿宋" w:eastAsia="仿宋" w:cs="仿宋"/>
                <w:bCs/>
                <w:color w:val="auto"/>
                <w:sz w:val="24"/>
              </w:rPr>
              <w:t>拖移费</w:t>
            </w:r>
          </w:p>
        </w:tc>
        <w:tc>
          <w:tcPr>
            <w:tcW w:w="1035" w:type="dxa"/>
            <w:vAlign w:val="center"/>
          </w:tcPr>
          <w:p>
            <w:pPr>
              <w:snapToGrid w:val="0"/>
              <w:spacing w:line="288" w:lineRule="auto"/>
              <w:jc w:val="center"/>
              <w:rPr>
                <w:rFonts w:ascii="仿宋" w:hAnsi="仿宋" w:eastAsia="仿宋" w:cs="仿宋"/>
                <w:bCs/>
                <w:sz w:val="24"/>
              </w:rPr>
            </w:pPr>
            <w:r>
              <w:rPr>
                <w:rFonts w:ascii="仿宋" w:hAnsi="仿宋" w:eastAsia="仿宋" w:cs="仿宋"/>
                <w:bCs/>
                <w:sz w:val="24"/>
              </w:rPr>
              <w:t>1</w:t>
            </w:r>
          </w:p>
        </w:tc>
        <w:tc>
          <w:tcPr>
            <w:tcW w:w="4428"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四类车：</w:t>
            </w:r>
            <w:r>
              <w:rPr>
                <w:rFonts w:ascii="仿宋" w:hAnsi="仿宋" w:eastAsia="仿宋" w:cs="仿宋"/>
                <w:bCs/>
                <w:sz w:val="24"/>
              </w:rPr>
              <w:t>10</w:t>
            </w:r>
            <w:r>
              <w:rPr>
                <w:rFonts w:hint="eastAsia" w:ascii="仿宋" w:hAnsi="仿宋" w:eastAsia="仿宋" w:cs="仿宋"/>
                <w:bCs/>
                <w:sz w:val="24"/>
              </w:rPr>
              <w:t>吨以上</w:t>
            </w:r>
            <w:r>
              <w:rPr>
                <w:rFonts w:ascii="仿宋" w:hAnsi="仿宋" w:eastAsia="仿宋" w:cs="仿宋"/>
                <w:bCs/>
                <w:sz w:val="24"/>
              </w:rPr>
              <w:t>15</w:t>
            </w:r>
            <w:r>
              <w:rPr>
                <w:rFonts w:hint="eastAsia" w:ascii="仿宋" w:hAnsi="仿宋" w:eastAsia="仿宋" w:cs="仿宋"/>
                <w:bCs/>
                <w:sz w:val="24"/>
              </w:rPr>
              <w:t>吨（含）以下货车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right"/>
        </w:trPr>
        <w:tc>
          <w:tcPr>
            <w:tcW w:w="630" w:type="dxa"/>
            <w:vAlign w:val="center"/>
          </w:tcPr>
          <w:p>
            <w:pPr>
              <w:snapToGrid w:val="0"/>
              <w:spacing w:line="288" w:lineRule="auto"/>
              <w:jc w:val="center"/>
              <w:rPr>
                <w:rFonts w:ascii="仿宋" w:hAnsi="仿宋" w:eastAsia="仿宋" w:cs="仿宋"/>
                <w:bCs/>
                <w:color w:val="auto"/>
                <w:sz w:val="24"/>
              </w:rPr>
            </w:pPr>
            <w:r>
              <w:rPr>
                <w:rFonts w:ascii="仿宋" w:hAnsi="仿宋" w:eastAsia="仿宋" w:cs="仿宋"/>
                <w:bCs/>
                <w:color w:val="auto"/>
                <w:sz w:val="24"/>
              </w:rPr>
              <w:t>5</w:t>
            </w:r>
          </w:p>
        </w:tc>
        <w:tc>
          <w:tcPr>
            <w:tcW w:w="3300" w:type="dxa"/>
            <w:vAlign w:val="center"/>
          </w:tcPr>
          <w:p>
            <w:pPr>
              <w:snapToGrid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五类车的</w:t>
            </w:r>
            <w:r>
              <w:rPr>
                <w:rFonts w:hint="eastAsia" w:ascii="仿宋" w:hAnsi="仿宋" w:eastAsia="仿宋" w:cs="仿宋"/>
                <w:color w:val="auto"/>
                <w:sz w:val="24"/>
              </w:rPr>
              <w:t>代驾及</w:t>
            </w:r>
            <w:r>
              <w:rPr>
                <w:rFonts w:hint="eastAsia" w:ascii="仿宋" w:hAnsi="仿宋" w:eastAsia="仿宋" w:cs="仿宋"/>
                <w:bCs/>
                <w:color w:val="auto"/>
                <w:sz w:val="24"/>
              </w:rPr>
              <w:t>拖移费</w:t>
            </w:r>
          </w:p>
        </w:tc>
        <w:tc>
          <w:tcPr>
            <w:tcW w:w="1035" w:type="dxa"/>
            <w:vAlign w:val="center"/>
          </w:tcPr>
          <w:p>
            <w:pPr>
              <w:snapToGrid w:val="0"/>
              <w:spacing w:line="288" w:lineRule="auto"/>
              <w:jc w:val="center"/>
              <w:rPr>
                <w:rFonts w:ascii="仿宋" w:hAnsi="仿宋" w:eastAsia="仿宋" w:cs="仿宋"/>
                <w:bCs/>
                <w:sz w:val="24"/>
              </w:rPr>
            </w:pPr>
            <w:r>
              <w:rPr>
                <w:rFonts w:ascii="仿宋" w:hAnsi="仿宋" w:eastAsia="仿宋" w:cs="仿宋"/>
                <w:bCs/>
                <w:sz w:val="24"/>
              </w:rPr>
              <w:t>1</w:t>
            </w:r>
          </w:p>
        </w:tc>
        <w:tc>
          <w:tcPr>
            <w:tcW w:w="4428"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五类车：</w:t>
            </w:r>
            <w:r>
              <w:rPr>
                <w:rFonts w:ascii="仿宋" w:hAnsi="仿宋" w:eastAsia="仿宋" w:cs="仿宋"/>
                <w:bCs/>
                <w:sz w:val="24"/>
              </w:rPr>
              <w:t>15</w:t>
            </w:r>
            <w:r>
              <w:rPr>
                <w:rFonts w:hint="eastAsia" w:ascii="仿宋" w:hAnsi="仿宋" w:eastAsia="仿宋" w:cs="仿宋"/>
                <w:bCs/>
                <w:sz w:val="24"/>
              </w:rPr>
              <w:t>吨以上货车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atLeast"/>
          <w:jc w:val="right"/>
        </w:trPr>
        <w:tc>
          <w:tcPr>
            <w:tcW w:w="630" w:type="dxa"/>
            <w:tcBorders>
              <w:bottom w:val="single" w:color="auto" w:sz="12" w:space="0"/>
            </w:tcBorders>
            <w:vAlign w:val="center"/>
          </w:tcPr>
          <w:p>
            <w:pPr>
              <w:snapToGrid w:val="0"/>
              <w:spacing w:line="288" w:lineRule="auto"/>
              <w:jc w:val="center"/>
              <w:rPr>
                <w:rFonts w:ascii="仿宋" w:hAnsi="仿宋" w:eastAsia="仿宋" w:cs="仿宋"/>
                <w:bCs/>
                <w:color w:val="auto"/>
                <w:sz w:val="24"/>
              </w:rPr>
            </w:pPr>
            <w:r>
              <w:rPr>
                <w:rFonts w:ascii="仿宋" w:hAnsi="仿宋" w:eastAsia="仿宋" w:cs="仿宋"/>
                <w:bCs/>
                <w:color w:val="auto"/>
                <w:sz w:val="24"/>
              </w:rPr>
              <w:t>6</w:t>
            </w:r>
          </w:p>
        </w:tc>
        <w:tc>
          <w:tcPr>
            <w:tcW w:w="3300" w:type="dxa"/>
            <w:tcBorders>
              <w:bottom w:val="single" w:color="auto" w:sz="12" w:space="0"/>
            </w:tcBorders>
            <w:vAlign w:val="center"/>
          </w:tcPr>
          <w:p>
            <w:pPr>
              <w:snapToGrid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六类车的</w:t>
            </w:r>
            <w:r>
              <w:rPr>
                <w:rFonts w:hint="eastAsia" w:ascii="仿宋" w:hAnsi="仿宋" w:eastAsia="仿宋" w:cs="仿宋"/>
                <w:color w:val="auto"/>
                <w:sz w:val="24"/>
              </w:rPr>
              <w:t>代驾及</w:t>
            </w:r>
            <w:r>
              <w:rPr>
                <w:rFonts w:hint="eastAsia" w:ascii="仿宋" w:hAnsi="仿宋" w:eastAsia="仿宋" w:cs="仿宋"/>
                <w:bCs/>
                <w:color w:val="auto"/>
                <w:sz w:val="24"/>
              </w:rPr>
              <w:t>拖移费</w:t>
            </w:r>
          </w:p>
        </w:tc>
        <w:tc>
          <w:tcPr>
            <w:tcW w:w="1035" w:type="dxa"/>
            <w:tcBorders>
              <w:bottom w:val="single" w:color="auto" w:sz="12" w:space="0"/>
            </w:tcBorders>
            <w:vAlign w:val="center"/>
          </w:tcPr>
          <w:p>
            <w:pPr>
              <w:snapToGrid w:val="0"/>
              <w:spacing w:line="288" w:lineRule="auto"/>
              <w:jc w:val="center"/>
              <w:rPr>
                <w:rFonts w:ascii="仿宋" w:hAnsi="仿宋" w:eastAsia="仿宋" w:cs="仿宋"/>
                <w:bCs/>
                <w:sz w:val="24"/>
              </w:rPr>
            </w:pPr>
            <w:r>
              <w:rPr>
                <w:rFonts w:ascii="仿宋" w:hAnsi="仿宋" w:eastAsia="仿宋" w:cs="仿宋"/>
                <w:bCs/>
                <w:sz w:val="24"/>
              </w:rPr>
              <w:t>1</w:t>
            </w:r>
          </w:p>
        </w:tc>
        <w:tc>
          <w:tcPr>
            <w:tcW w:w="4428" w:type="dxa"/>
            <w:tcBorders>
              <w:bottom w:val="single" w:color="auto" w:sz="12" w:space="0"/>
            </w:tcBorders>
            <w:vAlign w:val="center"/>
          </w:tcPr>
          <w:p>
            <w:pPr>
              <w:snapToGrid w:val="0"/>
              <w:spacing w:line="288" w:lineRule="auto"/>
              <w:jc w:val="left"/>
              <w:rPr>
                <w:rFonts w:ascii="仿宋" w:eastAsia="仿宋" w:cs="仿宋"/>
                <w:bCs/>
                <w:sz w:val="24"/>
              </w:rPr>
            </w:pPr>
            <w:r>
              <w:rPr>
                <w:rFonts w:hint="eastAsia" w:ascii="仿宋" w:hAnsi="仿宋" w:eastAsia="仿宋" w:cs="仿宋"/>
                <w:bCs/>
                <w:sz w:val="24"/>
              </w:rPr>
              <w:t>六类车：摩托车、三轮农用车、非机动车</w:t>
            </w:r>
            <w:r>
              <w:rPr>
                <w:rFonts w:hint="eastAsia" w:ascii="仿宋" w:hAnsi="仿宋" w:cs="仿宋"/>
                <w:bCs/>
                <w:sz w:val="24"/>
              </w:rPr>
              <w:t>、</w:t>
            </w:r>
            <w:r>
              <w:rPr>
                <w:rFonts w:hint="eastAsia" w:ascii="仿宋" w:hAnsi="仿宋" w:eastAsia="仿宋" w:cs="仿宋"/>
                <w:b w:val="0"/>
                <w:bCs w:val="0"/>
                <w:iCs/>
                <w:sz w:val="24"/>
              </w:rPr>
              <w:t>电瓶三轮车等</w:t>
            </w:r>
          </w:p>
        </w:tc>
      </w:tr>
    </w:tbl>
    <w:p>
      <w:pPr>
        <w:snapToGrid w:val="0"/>
        <w:spacing w:line="288" w:lineRule="auto"/>
        <w:jc w:val="left"/>
        <w:rPr>
          <w:rFonts w:ascii="仿宋" w:hAnsi="仿宋" w:eastAsia="仿宋" w:cs="仿宋"/>
          <w:bCs/>
          <w:sz w:val="24"/>
          <w:u w:val="single"/>
        </w:rPr>
      </w:pPr>
      <w:r>
        <w:rPr>
          <w:rFonts w:ascii="仿宋" w:hAnsi="仿宋" w:eastAsia="仿宋" w:cs="仿宋"/>
          <w:bCs/>
          <w:sz w:val="24"/>
        </w:rPr>
        <w:t>3.</w:t>
      </w:r>
      <w:r>
        <w:rPr>
          <w:rFonts w:hint="eastAsia" w:ascii="仿宋" w:hAnsi="仿宋" w:eastAsia="仿宋" w:cs="仿宋"/>
          <w:bCs/>
          <w:sz w:val="24"/>
        </w:rPr>
        <w:t>采购人无法预计也无法保证成交人在服务期内可以获得的服务数量。</w:t>
      </w:r>
      <w:r>
        <w:rPr>
          <w:rFonts w:hint="eastAsia" w:ascii="仿宋" w:hAnsi="仿宋" w:eastAsia="仿宋" w:cs="仿宋"/>
          <w:bCs/>
          <w:sz w:val="24"/>
          <w:u w:val="single"/>
        </w:rPr>
        <w:t>最终结算以采购人“浙江省交警涉案财物管理系统”或者出示等效的系统登记数据为准。</w:t>
      </w:r>
    </w:p>
    <w:p>
      <w:pPr>
        <w:snapToGrid w:val="0"/>
        <w:spacing w:line="288" w:lineRule="auto"/>
        <w:jc w:val="left"/>
        <w:rPr>
          <w:rFonts w:ascii="仿宋" w:hAnsi="仿宋" w:eastAsia="仿宋" w:cs="仿宋"/>
          <w:bCs/>
          <w:spacing w:val="-6"/>
          <w:sz w:val="24"/>
        </w:rPr>
      </w:pPr>
      <w:r>
        <w:rPr>
          <w:rFonts w:ascii="仿宋" w:hAnsi="仿宋" w:eastAsia="仿宋" w:cs="仿宋"/>
          <w:bCs/>
          <w:spacing w:val="-6"/>
          <w:sz w:val="24"/>
        </w:rPr>
        <w:t>4.</w:t>
      </w:r>
      <w:r>
        <w:rPr>
          <w:rFonts w:hint="eastAsia" w:ascii="仿宋" w:hAnsi="仿宋" w:eastAsia="仿宋" w:cs="仿宋"/>
          <w:bCs/>
          <w:spacing w:val="-6"/>
          <w:sz w:val="24"/>
        </w:rPr>
        <w:t>投标人应充分考虑经营风险，并尽可能地提供优惠的价格和优质的服务，以提高自身的竞争力。</w:t>
      </w:r>
    </w:p>
    <w:p>
      <w:pPr>
        <w:snapToGrid w:val="0"/>
        <w:spacing w:line="288" w:lineRule="auto"/>
        <w:jc w:val="left"/>
        <w:rPr>
          <w:rFonts w:ascii="仿宋" w:hAnsi="仿宋" w:eastAsia="仿宋" w:cs="仿宋"/>
          <w:bCs/>
          <w:sz w:val="24"/>
        </w:rPr>
      </w:pPr>
      <w:r>
        <w:rPr>
          <w:rFonts w:ascii="仿宋" w:hAnsi="仿宋" w:eastAsia="仿宋" w:cs="仿宋"/>
          <w:bCs/>
          <w:sz w:val="24"/>
        </w:rPr>
        <w:t>5.</w:t>
      </w:r>
      <w:r>
        <w:rPr>
          <w:rFonts w:hint="eastAsia" w:ascii="仿宋" w:hAnsi="仿宋" w:eastAsia="仿宋" w:cs="仿宋"/>
          <w:bCs/>
          <w:sz w:val="24"/>
        </w:rPr>
        <w:t>拖车作业的主要要求</w:t>
      </w:r>
    </w:p>
    <w:p>
      <w:pPr>
        <w:snapToGrid w:val="0"/>
        <w:spacing w:line="288" w:lineRule="auto"/>
        <w:jc w:val="left"/>
        <w:rPr>
          <w:rFonts w:ascii="仿宋" w:hAnsi="仿宋" w:eastAsia="仿宋" w:cs="仿宋"/>
          <w:bCs/>
          <w:sz w:val="24"/>
          <w:u w:val="single"/>
        </w:rPr>
      </w:pPr>
      <w:r>
        <w:rPr>
          <w:rFonts w:ascii="仿宋" w:hAnsi="仿宋" w:eastAsia="仿宋" w:cs="仿宋"/>
          <w:bCs/>
          <w:sz w:val="24"/>
        </w:rPr>
        <w:t>5.1</w:t>
      </w:r>
      <w:r>
        <w:rPr>
          <w:rFonts w:hint="eastAsia" w:ascii="仿宋" w:hAnsi="仿宋" w:eastAsia="仿宋" w:cs="仿宋"/>
          <w:bCs/>
          <w:sz w:val="24"/>
        </w:rPr>
        <w:t>投标人须在绍兴市交警支队管辖的越城区、高新区、袍江开发区、镜湖、滨海等采购人指定的涉案财物管理场所内派遣若干管理人员和清障拖车装备，以及时响应采购人出警的需要。</w:t>
      </w:r>
    </w:p>
    <w:p>
      <w:pPr>
        <w:pStyle w:val="16"/>
        <w:snapToGrid w:val="0"/>
        <w:spacing w:line="288" w:lineRule="auto"/>
        <w:jc w:val="left"/>
        <w:rPr>
          <w:rFonts w:ascii="仿宋" w:hAnsi="仿宋" w:eastAsia="仿宋" w:cs="仿宋"/>
          <w:bCs/>
          <w:sz w:val="24"/>
          <w:szCs w:val="24"/>
        </w:rPr>
      </w:pPr>
      <w:r>
        <w:rPr>
          <w:rFonts w:ascii="仿宋" w:hAnsi="仿宋" w:eastAsia="仿宋" w:cs="仿宋"/>
          <w:bCs/>
          <w:sz w:val="24"/>
          <w:szCs w:val="24"/>
        </w:rPr>
        <w:t>5.2</w:t>
      </w:r>
      <w:r>
        <w:rPr>
          <w:rFonts w:hint="eastAsia" w:ascii="仿宋" w:hAnsi="仿宋" w:eastAsia="仿宋" w:cs="仿宋"/>
          <w:bCs/>
          <w:sz w:val="24"/>
          <w:szCs w:val="24"/>
        </w:rPr>
        <w:t>投标人必须具有投入本项目的专业拖车设备，必须小型（或轻型）专项作业车（或货车）和中型（或重型）拖吊专项作业车完备。投标人须在投标文件中提供有效的专业拖车设备所有权证明材料或租赁协议等，投标人对提供的证明或租赁协议等真实性负责，如不真实的一经查实，将取消其中标资格并追究相关法律责任。</w:t>
      </w:r>
    </w:p>
    <w:p>
      <w:pPr>
        <w:pStyle w:val="16"/>
        <w:snapToGrid w:val="0"/>
        <w:spacing w:line="288" w:lineRule="auto"/>
        <w:jc w:val="left"/>
        <w:rPr>
          <w:rFonts w:ascii="仿宋" w:hAnsi="仿宋" w:eastAsia="仿宋" w:cs="仿宋"/>
          <w:bCs/>
          <w:sz w:val="24"/>
          <w:szCs w:val="24"/>
        </w:rPr>
      </w:pPr>
      <w:r>
        <w:rPr>
          <w:rFonts w:ascii="仿宋" w:hAnsi="仿宋" w:eastAsia="仿宋" w:cs="仿宋"/>
          <w:bCs/>
          <w:sz w:val="24"/>
          <w:szCs w:val="24"/>
        </w:rPr>
        <w:t>5.3</w:t>
      </w:r>
      <w:r>
        <w:rPr>
          <w:rFonts w:hint="eastAsia" w:ascii="仿宋" w:hAnsi="仿宋" w:eastAsia="仿宋" w:cs="仿宋"/>
          <w:bCs/>
          <w:sz w:val="24"/>
          <w:szCs w:val="24"/>
        </w:rPr>
        <w:t>城区范围内，应尽量使用小型车辆拖拽，减少对城区交通的影响。</w:t>
      </w:r>
    </w:p>
    <w:p>
      <w:pPr>
        <w:pStyle w:val="16"/>
        <w:snapToGrid w:val="0"/>
        <w:spacing w:line="288" w:lineRule="auto"/>
        <w:jc w:val="left"/>
        <w:rPr>
          <w:rFonts w:ascii="仿宋" w:hAnsi="仿宋" w:eastAsia="仿宋" w:cs="仿宋"/>
          <w:bCs/>
          <w:sz w:val="24"/>
          <w:szCs w:val="24"/>
        </w:rPr>
      </w:pPr>
      <w:r>
        <w:rPr>
          <w:rFonts w:ascii="仿宋" w:hAnsi="仿宋" w:eastAsia="仿宋" w:cs="仿宋"/>
          <w:bCs/>
          <w:sz w:val="24"/>
          <w:szCs w:val="24"/>
        </w:rPr>
        <w:t>5.4</w:t>
      </w:r>
      <w:r>
        <w:rPr>
          <w:rFonts w:hint="eastAsia" w:ascii="仿宋" w:hAnsi="仿宋" w:eastAsia="仿宋" w:cs="仿宋"/>
          <w:bCs/>
          <w:sz w:val="24"/>
          <w:szCs w:val="24"/>
        </w:rPr>
        <w:t>拖车人员具有相关的执业资格，并提供相关证明材料。</w:t>
      </w:r>
    </w:p>
    <w:p>
      <w:pPr>
        <w:pStyle w:val="16"/>
        <w:snapToGrid w:val="0"/>
        <w:spacing w:line="288" w:lineRule="auto"/>
        <w:jc w:val="left"/>
        <w:rPr>
          <w:rFonts w:ascii="仿宋" w:hAnsi="仿宋" w:eastAsia="仿宋" w:cs="仿宋"/>
          <w:bCs/>
          <w:sz w:val="24"/>
          <w:szCs w:val="24"/>
        </w:rPr>
      </w:pPr>
      <w:r>
        <w:rPr>
          <w:rFonts w:ascii="仿宋" w:hAnsi="仿宋" w:eastAsia="仿宋" w:cs="仿宋"/>
          <w:bCs/>
          <w:sz w:val="24"/>
          <w:szCs w:val="24"/>
        </w:rPr>
        <w:t>5.5</w:t>
      </w:r>
      <w:r>
        <w:rPr>
          <w:rFonts w:hint="eastAsia" w:ascii="仿宋" w:hAnsi="仿宋" w:eastAsia="仿宋" w:cs="仿宋"/>
          <w:bCs/>
          <w:sz w:val="24"/>
          <w:szCs w:val="24"/>
        </w:rPr>
        <w:t>所有人员（包括日后新增或替换的人员）必须经体检合格，并经采购人审核后才能上岗。培训、体检、社保等费用全部由投标人承担。</w:t>
      </w:r>
    </w:p>
    <w:p>
      <w:pPr>
        <w:pStyle w:val="16"/>
        <w:snapToGrid w:val="0"/>
        <w:spacing w:line="288" w:lineRule="auto"/>
        <w:jc w:val="left"/>
        <w:rPr>
          <w:rFonts w:ascii="仿宋" w:hAnsi="仿宋" w:eastAsia="仿宋" w:cs="仿宋"/>
          <w:bCs/>
          <w:sz w:val="24"/>
          <w:szCs w:val="24"/>
        </w:rPr>
      </w:pPr>
      <w:r>
        <w:rPr>
          <w:rFonts w:ascii="仿宋" w:hAnsi="仿宋" w:eastAsia="仿宋" w:cs="仿宋"/>
          <w:bCs/>
          <w:sz w:val="24"/>
          <w:szCs w:val="24"/>
        </w:rPr>
        <w:t>5.6</w:t>
      </w:r>
      <w:r>
        <w:rPr>
          <w:rFonts w:hint="eastAsia" w:ascii="仿宋" w:hAnsi="仿宋" w:eastAsia="仿宋" w:cs="仿宋"/>
          <w:bCs/>
          <w:sz w:val="24"/>
          <w:szCs w:val="24"/>
        </w:rPr>
        <w:t>拖车和人员必须保证能够随叫随到，在接到交警部门的通知后</w:t>
      </w:r>
      <w:r>
        <w:rPr>
          <w:rFonts w:ascii="仿宋" w:hAnsi="仿宋" w:eastAsia="仿宋" w:cs="仿宋"/>
          <w:bCs/>
          <w:sz w:val="24"/>
          <w:szCs w:val="24"/>
        </w:rPr>
        <w:t>5</w:t>
      </w:r>
      <w:r>
        <w:rPr>
          <w:rFonts w:hint="eastAsia" w:ascii="仿宋" w:hAnsi="仿宋" w:eastAsia="仿宋" w:cs="仿宋"/>
          <w:bCs/>
          <w:sz w:val="24"/>
          <w:szCs w:val="24"/>
        </w:rPr>
        <w:t>分钟内派出拖车，及时赶到现场。</w:t>
      </w:r>
    </w:p>
    <w:p>
      <w:pPr>
        <w:pStyle w:val="16"/>
        <w:snapToGrid w:val="0"/>
        <w:spacing w:line="288" w:lineRule="auto"/>
        <w:jc w:val="left"/>
        <w:rPr>
          <w:rFonts w:ascii="仿宋" w:hAnsi="仿宋" w:eastAsia="仿宋" w:cs="仿宋"/>
          <w:bCs/>
          <w:i/>
          <w:sz w:val="24"/>
          <w:szCs w:val="24"/>
        </w:rPr>
      </w:pPr>
      <w:r>
        <w:rPr>
          <w:rFonts w:ascii="仿宋" w:hAnsi="仿宋" w:eastAsia="仿宋" w:cs="仿宋"/>
          <w:bCs/>
          <w:iCs/>
          <w:sz w:val="24"/>
          <w:szCs w:val="24"/>
        </w:rPr>
        <w:t>5.7</w:t>
      </w:r>
      <w:r>
        <w:rPr>
          <w:rFonts w:hint="eastAsia" w:ascii="仿宋" w:hAnsi="仿宋" w:eastAsia="仿宋" w:cs="仿宋"/>
          <w:bCs/>
          <w:iCs/>
          <w:sz w:val="24"/>
          <w:szCs w:val="24"/>
        </w:rPr>
        <w:t>拖离车辆统一拖至采购人指定的停车场所，按照采购人的要求统一有序停放。</w:t>
      </w:r>
    </w:p>
    <w:p>
      <w:pPr>
        <w:pStyle w:val="16"/>
        <w:snapToGrid w:val="0"/>
        <w:spacing w:line="288" w:lineRule="auto"/>
        <w:jc w:val="left"/>
        <w:rPr>
          <w:rFonts w:ascii="仿宋" w:hAnsi="仿宋" w:eastAsia="仿宋" w:cs="仿宋"/>
          <w:bCs/>
          <w:sz w:val="24"/>
          <w:szCs w:val="24"/>
        </w:rPr>
      </w:pPr>
      <w:r>
        <w:rPr>
          <w:rFonts w:ascii="仿宋" w:hAnsi="仿宋" w:eastAsia="仿宋" w:cs="仿宋"/>
          <w:bCs/>
          <w:sz w:val="24"/>
          <w:szCs w:val="24"/>
        </w:rPr>
        <w:t>5.8</w:t>
      </w:r>
      <w:r>
        <w:rPr>
          <w:rFonts w:hint="eastAsia" w:ascii="仿宋" w:hAnsi="仿宋" w:eastAsia="仿宋" w:cs="仿宋"/>
          <w:bCs/>
          <w:sz w:val="24"/>
          <w:szCs w:val="24"/>
        </w:rPr>
        <w:t>车辆的拖离和取出必须按照交警部门的相关程序和要求执行。</w:t>
      </w:r>
    </w:p>
    <w:p>
      <w:pPr>
        <w:pStyle w:val="16"/>
        <w:snapToGrid w:val="0"/>
        <w:spacing w:line="288" w:lineRule="auto"/>
        <w:jc w:val="left"/>
        <w:rPr>
          <w:rFonts w:ascii="仿宋" w:hAnsi="仿宋" w:eastAsia="仿宋" w:cs="仿宋"/>
          <w:bCs/>
          <w:iCs/>
          <w:sz w:val="24"/>
          <w:szCs w:val="24"/>
        </w:rPr>
      </w:pPr>
      <w:r>
        <w:rPr>
          <w:rFonts w:ascii="仿宋" w:hAnsi="仿宋" w:eastAsia="仿宋" w:cs="仿宋"/>
          <w:bCs/>
          <w:iCs/>
          <w:sz w:val="24"/>
          <w:szCs w:val="24"/>
        </w:rPr>
        <w:t>5.9</w:t>
      </w:r>
      <w:r>
        <w:rPr>
          <w:rFonts w:hint="eastAsia" w:ascii="仿宋" w:hAnsi="仿宋" w:eastAsia="仿宋" w:cs="仿宋"/>
          <w:bCs/>
          <w:iCs/>
          <w:sz w:val="24"/>
          <w:szCs w:val="24"/>
        </w:rPr>
        <w:t>投标人必须按要求加强与采购人指定的停车场日常交接车管理，接受涉案财物管理系统的系统管理。</w:t>
      </w:r>
    </w:p>
    <w:p>
      <w:pPr>
        <w:pStyle w:val="16"/>
        <w:snapToGrid w:val="0"/>
        <w:spacing w:line="288" w:lineRule="auto"/>
        <w:jc w:val="left"/>
        <w:rPr>
          <w:rFonts w:ascii="仿宋" w:hAnsi="仿宋" w:eastAsia="仿宋" w:cs="仿宋"/>
          <w:bCs/>
          <w:iCs/>
          <w:sz w:val="24"/>
          <w:szCs w:val="24"/>
        </w:rPr>
      </w:pPr>
      <w:r>
        <w:rPr>
          <w:rFonts w:ascii="仿宋" w:hAnsi="仿宋" w:eastAsia="仿宋" w:cs="仿宋"/>
          <w:bCs/>
          <w:iCs/>
          <w:sz w:val="24"/>
          <w:szCs w:val="24"/>
        </w:rPr>
        <w:t>5.10</w:t>
      </w:r>
      <w:r>
        <w:rPr>
          <w:rFonts w:hint="eastAsia" w:ascii="仿宋" w:hAnsi="仿宋" w:eastAsia="仿宋" w:cs="仿宋"/>
          <w:bCs/>
          <w:iCs/>
          <w:sz w:val="24"/>
          <w:szCs w:val="24"/>
        </w:rPr>
        <w:t>投标人必须具有完善的拖车管理制度，以确保杜绝在服务过程中弄虚作假现象的发生。</w:t>
      </w:r>
    </w:p>
    <w:p>
      <w:pPr>
        <w:pStyle w:val="16"/>
        <w:snapToGrid w:val="0"/>
        <w:spacing w:line="288" w:lineRule="auto"/>
        <w:jc w:val="left"/>
        <w:rPr>
          <w:rFonts w:ascii="仿宋" w:hAnsi="仿宋" w:eastAsia="仿宋" w:cs="仿宋"/>
          <w:bCs/>
          <w:iCs/>
          <w:kern w:val="2"/>
          <w:sz w:val="24"/>
          <w:szCs w:val="24"/>
        </w:rPr>
      </w:pPr>
      <w:r>
        <w:rPr>
          <w:rFonts w:ascii="仿宋" w:hAnsi="仿宋" w:eastAsia="仿宋" w:cs="仿宋"/>
          <w:bCs/>
          <w:iCs/>
          <w:kern w:val="2"/>
          <w:sz w:val="24"/>
          <w:szCs w:val="24"/>
        </w:rPr>
        <w:t>5.11</w:t>
      </w:r>
      <w:r>
        <w:rPr>
          <w:rFonts w:hint="eastAsia" w:ascii="仿宋" w:hAnsi="仿宋" w:eastAsia="仿宋" w:cs="仿宋"/>
          <w:bCs/>
          <w:iCs/>
          <w:kern w:val="2"/>
          <w:sz w:val="24"/>
          <w:szCs w:val="24"/>
        </w:rPr>
        <w:t>投标人必须建立完善的安全管理制度，以确保杜绝在服务过程中安全事故的发生</w:t>
      </w:r>
      <w:r>
        <w:rPr>
          <w:rFonts w:ascii="仿宋" w:hAnsi="仿宋" w:eastAsia="仿宋" w:cs="仿宋"/>
          <w:bCs/>
          <w:iCs/>
          <w:kern w:val="2"/>
          <w:sz w:val="24"/>
          <w:szCs w:val="24"/>
        </w:rPr>
        <w:t>,</w:t>
      </w:r>
      <w:r>
        <w:rPr>
          <w:rFonts w:hint="eastAsia" w:ascii="仿宋" w:hAnsi="仿宋" w:eastAsia="仿宋" w:cs="仿宋"/>
          <w:bCs/>
          <w:iCs/>
          <w:kern w:val="2"/>
          <w:sz w:val="24"/>
          <w:szCs w:val="24"/>
        </w:rPr>
        <w:t>确保车辆被扣留时的原有状态。在拖曳及运输服务过程中发生的一切损失，包括发生交通事故（自然老化的除外），由投标人自行处理并承担全部损失。</w:t>
      </w:r>
    </w:p>
    <w:p>
      <w:pPr>
        <w:snapToGrid w:val="0"/>
        <w:spacing w:line="288" w:lineRule="auto"/>
        <w:jc w:val="left"/>
        <w:rPr>
          <w:rFonts w:ascii="仿宋" w:eastAsia="仿宋" w:cs="仿宋"/>
          <w:bCs/>
          <w:iCs/>
          <w:sz w:val="24"/>
        </w:rPr>
      </w:pPr>
      <w:r>
        <w:rPr>
          <w:rFonts w:ascii="仿宋" w:hAnsi="仿宋" w:eastAsia="仿宋" w:cs="仿宋"/>
          <w:bCs/>
          <w:iCs/>
          <w:sz w:val="24"/>
        </w:rPr>
        <w:t>5.12</w:t>
      </w:r>
      <w:r>
        <w:rPr>
          <w:rFonts w:hint="eastAsia" w:ascii="仿宋" w:hAnsi="仿宋" w:eastAsia="仿宋" w:cs="仿宋"/>
          <w:bCs/>
          <w:iCs/>
          <w:sz w:val="24"/>
        </w:rPr>
        <w:t>投标人的所有人员在上岗服务时必须统一着装，佩戴相应的工作证件，并配备必要的劳动及安全防护设施；所有拖车在执行任务时必须统一标识，并必须达到相关的安全操作标准</w:t>
      </w:r>
      <w:r>
        <w:rPr>
          <w:rFonts w:hint="eastAsia" w:ascii="仿宋" w:hAnsi="仿宋" w:cs="仿宋"/>
          <w:bCs/>
          <w:iCs/>
          <w:sz w:val="24"/>
        </w:rPr>
        <w:t>，上述</w:t>
      </w:r>
      <w:r>
        <w:rPr>
          <w:rFonts w:hint="eastAsia" w:ascii="仿宋" w:hAnsi="仿宋" w:eastAsia="仿宋" w:cs="仿宋"/>
          <w:bCs/>
          <w:iCs/>
          <w:sz w:val="24"/>
        </w:rPr>
        <w:t>相关费用由投标人负责</w:t>
      </w:r>
      <w:r>
        <w:rPr>
          <w:rFonts w:hint="eastAsia" w:ascii="仿宋" w:hAnsi="仿宋" w:cs="仿宋"/>
          <w:bCs/>
          <w:iCs/>
          <w:sz w:val="24"/>
        </w:rPr>
        <w:t>。</w:t>
      </w:r>
    </w:p>
    <w:p>
      <w:pPr>
        <w:snapToGrid w:val="0"/>
        <w:spacing w:line="288" w:lineRule="auto"/>
        <w:jc w:val="left"/>
        <w:rPr>
          <w:rFonts w:ascii="仿宋" w:hAnsi="仿宋" w:eastAsia="仿宋" w:cs="仿宋"/>
          <w:bCs/>
          <w:sz w:val="24"/>
        </w:rPr>
      </w:pPr>
      <w:r>
        <w:rPr>
          <w:rFonts w:ascii="仿宋" w:hAnsi="仿宋" w:eastAsia="仿宋" w:cs="仿宋"/>
          <w:bCs/>
          <w:sz w:val="24"/>
        </w:rPr>
        <w:t>5.13</w:t>
      </w:r>
      <w:r>
        <w:rPr>
          <w:rFonts w:hint="eastAsia" w:ascii="仿宋" w:hAnsi="仿宋" w:eastAsia="仿宋" w:cs="仿宋"/>
          <w:bCs/>
          <w:sz w:val="24"/>
        </w:rPr>
        <w:t>投标人必须保证设备和人员等数量满足实际的服务需要，以保证最终服务的高质、高效。相关费用由投标人自行承担。</w:t>
      </w:r>
    </w:p>
    <w:p>
      <w:pPr>
        <w:snapToGrid w:val="0"/>
        <w:spacing w:line="288" w:lineRule="auto"/>
        <w:jc w:val="left"/>
        <w:rPr>
          <w:rFonts w:ascii="仿宋" w:hAnsi="仿宋" w:eastAsia="仿宋" w:cs="仿宋"/>
          <w:bCs/>
          <w:sz w:val="24"/>
          <w:u w:val="single"/>
        </w:rPr>
      </w:pPr>
      <w:r>
        <w:rPr>
          <w:rFonts w:ascii="仿宋" w:hAnsi="仿宋" w:eastAsia="仿宋" w:cs="仿宋"/>
          <w:bCs/>
          <w:sz w:val="24"/>
        </w:rPr>
        <w:t>5.14</w:t>
      </w:r>
      <w:r>
        <w:rPr>
          <w:rFonts w:hint="eastAsia" w:ascii="仿宋" w:hAnsi="仿宋" w:eastAsia="仿宋" w:cs="仿宋"/>
          <w:bCs/>
          <w:sz w:val="24"/>
        </w:rPr>
        <w:t>为保证维护质量，服务方须自行提供互联网电脑和智能手机等终端设备，与采购方的“浙江省交警涉案财物管理系统”及时核对数据及工作量，保证拖车进出库登记信息的一致。</w:t>
      </w:r>
    </w:p>
    <w:p>
      <w:pPr>
        <w:snapToGrid w:val="0"/>
        <w:spacing w:line="288" w:lineRule="auto"/>
        <w:jc w:val="left"/>
        <w:rPr>
          <w:rFonts w:ascii="仿宋" w:hAnsi="仿宋" w:eastAsia="仿宋" w:cs="仿宋"/>
          <w:bCs/>
          <w:sz w:val="24"/>
        </w:rPr>
      </w:pPr>
      <w:r>
        <w:rPr>
          <w:rFonts w:ascii="仿宋" w:hAnsi="仿宋" w:eastAsia="仿宋" w:cs="仿宋"/>
          <w:bCs/>
          <w:sz w:val="24"/>
        </w:rPr>
        <w:t>5.15</w:t>
      </w:r>
      <w:r>
        <w:rPr>
          <w:rFonts w:hint="eastAsia" w:ascii="仿宋" w:hAnsi="仿宋" w:eastAsia="仿宋" w:cs="仿宋"/>
          <w:bCs/>
          <w:sz w:val="24"/>
        </w:rPr>
        <w:t>对于采购人提出的除交通事故以外的其他清障、救护等交通管理业务，中标单位在协商同意后，拖车等费用按中标价或协商后计取。</w:t>
      </w:r>
    </w:p>
    <w:p>
      <w:pPr>
        <w:pStyle w:val="116"/>
        <w:widowControl w:val="0"/>
        <w:pBdr>
          <w:left w:val="none" w:color="auto" w:sz="0" w:space="0"/>
          <w:bottom w:val="none" w:color="auto" w:sz="0" w:space="0"/>
          <w:right w:val="none" w:color="auto" w:sz="0" w:space="0"/>
        </w:pBdr>
        <w:snapToGrid w:val="0"/>
        <w:spacing w:beforeLines="50" w:beforeAutospacing="0" w:afterLines="50" w:afterAutospacing="0" w:line="288" w:lineRule="auto"/>
        <w:jc w:val="left"/>
        <w:textAlignment w:val="auto"/>
        <w:rPr>
          <w:rFonts w:ascii="仿宋" w:hAnsi="仿宋" w:eastAsia="仿宋" w:cs="仿宋"/>
          <w:kern w:val="2"/>
          <w:sz w:val="24"/>
          <w:szCs w:val="24"/>
          <w:highlight w:val="none"/>
        </w:rPr>
      </w:pPr>
      <w:r>
        <w:rPr>
          <w:rFonts w:hint="eastAsia" w:ascii="仿宋" w:hAnsi="仿宋" w:eastAsia="仿宋" w:cs="仿宋"/>
          <w:kern w:val="2"/>
          <w:sz w:val="24"/>
          <w:szCs w:val="24"/>
          <w:highlight w:val="none"/>
        </w:rPr>
        <w:t>二、商务条款</w:t>
      </w:r>
      <w:r>
        <w:rPr>
          <w:rFonts w:hint="eastAsia" w:ascii="仿宋" w:hAnsi="仿宋" w:eastAsia="仿宋" w:cs="仿宋"/>
          <w:sz w:val="24"/>
          <w:highlight w:val="none"/>
        </w:rPr>
        <w:t>市区范围内（含越城区、袍江新区、镜湖新区）施救标准为：</w:t>
      </w:r>
    </w:p>
    <w:p>
      <w:pPr>
        <w:snapToGrid w:val="0"/>
        <w:spacing w:line="288" w:lineRule="auto"/>
        <w:jc w:val="left"/>
        <w:rPr>
          <w:rFonts w:ascii="仿宋" w:hAnsi="仿宋" w:eastAsia="仿宋" w:cs="仿宋"/>
          <w:b/>
          <w:sz w:val="24"/>
          <w:highlight w:val="none"/>
        </w:rPr>
      </w:pPr>
      <w:r>
        <w:rPr>
          <w:rFonts w:hint="eastAsia" w:ascii="仿宋" w:hAnsi="仿宋" w:eastAsia="仿宋" w:cs="仿宋"/>
          <w:b/>
          <w:sz w:val="24"/>
          <w:highlight w:val="none"/>
        </w:rPr>
        <w:t>投标报价</w:t>
      </w:r>
    </w:p>
    <w:p>
      <w:pPr>
        <w:snapToGrid w:val="0"/>
        <w:spacing w:line="288" w:lineRule="auto"/>
        <w:jc w:val="left"/>
        <w:rPr>
          <w:rFonts w:ascii="仿宋" w:hAnsi="仿宋" w:eastAsia="仿宋" w:cs="仿宋"/>
          <w:bCs/>
          <w:sz w:val="24"/>
          <w:highlight w:val="none"/>
          <w:u w:val="single"/>
        </w:rPr>
      </w:pPr>
      <w:r>
        <w:rPr>
          <w:rFonts w:ascii="仿宋" w:hAnsi="仿宋" w:eastAsia="仿宋" w:cs="仿宋"/>
          <w:bCs/>
          <w:sz w:val="24"/>
          <w:highlight w:val="none"/>
        </w:rPr>
        <w:t>1.</w:t>
      </w:r>
      <w:r>
        <w:rPr>
          <w:rFonts w:hint="eastAsia" w:ascii="仿宋" w:hAnsi="仿宋" w:eastAsia="仿宋" w:cs="仿宋"/>
          <w:bCs/>
          <w:sz w:val="24"/>
          <w:highlight w:val="none"/>
          <w:u w:val="single"/>
        </w:rPr>
        <w:t>本项目采用固定综合单价，按照每次计费。投标报价在服务期内不再调整。</w:t>
      </w:r>
    </w:p>
    <w:p>
      <w:pPr>
        <w:tabs>
          <w:tab w:val="left" w:pos="720"/>
          <w:tab w:val="left" w:pos="2956"/>
        </w:tabs>
        <w:snapToGrid w:val="0"/>
        <w:spacing w:line="288" w:lineRule="auto"/>
        <w:jc w:val="left"/>
        <w:rPr>
          <w:lang w:val="en-US"/>
        </w:rPr>
      </w:pPr>
      <w:r>
        <w:rPr>
          <w:rFonts w:hint="eastAsia" w:ascii="仿宋" w:hAnsi="仿宋" w:eastAsia="仿宋" w:cs="仿宋"/>
          <w:b/>
          <w:sz w:val="24"/>
        </w:rPr>
        <w:t>供应商商务报价基准价格清单：</w:t>
      </w:r>
      <w:r>
        <w:rPr>
          <w:rFonts w:hint="eastAsia" w:ascii="仿宋" w:hAnsi="仿宋" w:eastAsia="仿宋" w:cs="仿宋"/>
          <w:sz w:val="24"/>
        </w:rPr>
        <w:t>按照绍兴市发展和改革委员会</w:t>
      </w:r>
      <w:r>
        <w:rPr>
          <w:rFonts w:ascii="仿宋" w:hAnsi="仿宋" w:eastAsia="仿宋" w:cs="仿宋"/>
          <w:sz w:val="24"/>
        </w:rPr>
        <w:t xml:space="preserve"> </w:t>
      </w:r>
      <w:r>
        <w:rPr>
          <w:rFonts w:hint="eastAsia" w:ascii="仿宋" w:hAnsi="仿宋" w:eastAsia="仿宋" w:cs="仿宋"/>
          <w:sz w:val="24"/>
        </w:rPr>
        <w:t>绍市发改价『</w:t>
      </w:r>
      <w:r>
        <w:rPr>
          <w:rFonts w:ascii="仿宋" w:hAnsi="仿宋" w:eastAsia="仿宋" w:cs="仿宋"/>
          <w:sz w:val="24"/>
        </w:rPr>
        <w:t>2009</w:t>
      </w:r>
      <w:r>
        <w:rPr>
          <w:rFonts w:hint="eastAsia" w:ascii="仿宋" w:hAnsi="仿宋" w:eastAsia="仿宋" w:cs="仿宋"/>
          <w:sz w:val="24"/>
        </w:rPr>
        <w:t>』</w:t>
      </w:r>
      <w:r>
        <w:rPr>
          <w:rFonts w:ascii="仿宋" w:hAnsi="仿宋" w:eastAsia="仿宋" w:cs="仿宋"/>
          <w:sz w:val="24"/>
        </w:rPr>
        <w:t>31</w:t>
      </w:r>
      <w:r>
        <w:rPr>
          <w:rFonts w:hint="eastAsia" w:ascii="仿宋" w:hAnsi="仿宋" w:eastAsia="仿宋" w:cs="仿宋"/>
          <w:sz w:val="24"/>
        </w:rPr>
        <w:t>号及绍市发改价『</w:t>
      </w:r>
      <w:r>
        <w:rPr>
          <w:rFonts w:ascii="仿宋" w:hAnsi="仿宋" w:eastAsia="仿宋" w:cs="仿宋"/>
          <w:sz w:val="24"/>
        </w:rPr>
        <w:t>2012</w:t>
      </w:r>
      <w:r>
        <w:rPr>
          <w:rFonts w:hint="eastAsia" w:ascii="仿宋" w:hAnsi="仿宋" w:eastAsia="仿宋" w:cs="仿宋"/>
          <w:sz w:val="24"/>
        </w:rPr>
        <w:t>』</w:t>
      </w:r>
      <w:r>
        <w:rPr>
          <w:rFonts w:ascii="仿宋" w:hAnsi="仿宋" w:eastAsia="仿宋" w:cs="仿宋"/>
          <w:sz w:val="24"/>
        </w:rPr>
        <w:t>139</w:t>
      </w:r>
      <w:r>
        <w:rPr>
          <w:rFonts w:hint="eastAsia" w:ascii="仿宋" w:hAnsi="仿宋" w:eastAsia="仿宋" w:cs="仿宋"/>
          <w:sz w:val="24"/>
        </w:rPr>
        <w:t>号文件规定的标准为最高标准，不得超过</w:t>
      </w:r>
      <w:r>
        <w:rPr>
          <w:rFonts w:ascii="仿宋" w:hAnsi="仿宋" w:eastAsia="仿宋" w:cs="仿宋"/>
          <w:sz w:val="24"/>
        </w:rPr>
        <w:t>(</w:t>
      </w:r>
      <w:r>
        <w:rPr>
          <w:rFonts w:hint="eastAsia" w:ascii="仿宋" w:hAnsi="仿宋" w:eastAsia="仿宋" w:cs="仿宋"/>
          <w:sz w:val="24"/>
        </w:rPr>
        <w:t>实施时可视情下浮</w:t>
      </w:r>
      <w:r>
        <w:rPr>
          <w:rFonts w:ascii="仿宋" w:hAnsi="仿宋" w:eastAsia="仿宋" w:cs="仿宋"/>
          <w:sz w:val="24"/>
        </w:rPr>
        <w:t>)</w:t>
      </w:r>
      <w:r>
        <w:rPr>
          <w:rFonts w:hint="eastAsia" w:ascii="仿宋" w:hAnsi="仿宋" w:eastAsia="仿宋" w:cs="仿宋"/>
          <w:sz w:val="24"/>
        </w:rPr>
        <w:t>。</w:t>
      </w:r>
    </w:p>
    <w:tbl>
      <w:tblPr>
        <w:tblStyle w:val="29"/>
        <w:tblW w:w="9047" w:type="dxa"/>
        <w:tblInd w:w="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1081"/>
        <w:gridCol w:w="1440"/>
        <w:gridCol w:w="1981"/>
        <w:gridCol w:w="3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06" w:type="dxa"/>
          </w:tcPr>
          <w:p>
            <w:pPr>
              <w:tabs>
                <w:tab w:val="left" w:pos="720"/>
                <w:tab w:val="left" w:pos="2956"/>
              </w:tabs>
              <w:snapToGrid w:val="0"/>
              <w:spacing w:line="288" w:lineRule="auto"/>
              <w:ind w:left="-44"/>
              <w:jc w:val="center"/>
              <w:rPr>
                <w:rFonts w:ascii="仿宋" w:hAnsi="仿宋" w:eastAsia="仿宋" w:cs="仿宋"/>
                <w:sz w:val="24"/>
              </w:rPr>
            </w:pPr>
            <w:r>
              <w:rPr>
                <w:rFonts w:hint="eastAsia" w:ascii="仿宋" w:hAnsi="仿宋" w:eastAsia="仿宋" w:cs="仿宋"/>
                <w:bCs/>
                <w:sz w:val="24"/>
              </w:rPr>
              <w:t>项目</w:t>
            </w:r>
          </w:p>
        </w:tc>
        <w:tc>
          <w:tcPr>
            <w:tcW w:w="2521" w:type="dxa"/>
            <w:gridSpan w:val="2"/>
          </w:tcPr>
          <w:p>
            <w:pPr>
              <w:tabs>
                <w:tab w:val="left" w:pos="720"/>
                <w:tab w:val="left" w:pos="2956"/>
              </w:tabs>
              <w:snapToGrid w:val="0"/>
              <w:spacing w:line="288" w:lineRule="auto"/>
              <w:ind w:left="-44"/>
              <w:jc w:val="center"/>
              <w:rPr>
                <w:rFonts w:ascii="仿宋" w:hAnsi="仿宋" w:eastAsia="仿宋" w:cs="仿宋"/>
                <w:sz w:val="24"/>
              </w:rPr>
            </w:pPr>
            <w:r>
              <w:rPr>
                <w:rFonts w:hint="eastAsia" w:ascii="仿宋" w:hAnsi="仿宋" w:eastAsia="仿宋" w:cs="仿宋"/>
                <w:sz w:val="24"/>
              </w:rPr>
              <w:t>类别</w:t>
            </w:r>
          </w:p>
        </w:tc>
        <w:tc>
          <w:tcPr>
            <w:tcW w:w="1981" w:type="dxa"/>
          </w:tcPr>
          <w:p>
            <w:pPr>
              <w:tabs>
                <w:tab w:val="left" w:pos="720"/>
                <w:tab w:val="left" w:pos="2956"/>
              </w:tabs>
              <w:snapToGrid w:val="0"/>
              <w:spacing w:line="288" w:lineRule="auto"/>
              <w:jc w:val="center"/>
              <w:rPr>
                <w:rFonts w:ascii="仿宋" w:hAnsi="仿宋" w:eastAsia="仿宋" w:cs="仿宋"/>
                <w:sz w:val="24"/>
              </w:rPr>
            </w:pPr>
            <w:r>
              <w:rPr>
                <w:rFonts w:hint="eastAsia" w:ascii="仿宋" w:hAnsi="仿宋" w:eastAsia="仿宋" w:cs="仿宋"/>
                <w:sz w:val="24"/>
              </w:rPr>
              <w:t>起步费</w:t>
            </w:r>
          </w:p>
        </w:tc>
        <w:tc>
          <w:tcPr>
            <w:tcW w:w="3239" w:type="dxa"/>
          </w:tcPr>
          <w:p>
            <w:pPr>
              <w:widowControl/>
              <w:adjustRightInd/>
              <w:ind w:firstLine="840" w:firstLineChars="350"/>
              <w:jc w:val="left"/>
            </w:pPr>
            <w:r>
              <w:rPr>
                <w:rFonts w:hint="eastAsia" w:ascii="仿宋" w:hAnsi="仿宋" w:eastAsia="仿宋" w:cs="仿宋"/>
                <w:sz w:val="24"/>
              </w:rPr>
              <w:t>作业费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06" w:type="dxa"/>
            <w:vMerge w:val="restart"/>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拖车</w:t>
            </w: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一类车</w:t>
            </w:r>
          </w:p>
        </w:tc>
        <w:tc>
          <w:tcPr>
            <w:tcW w:w="1981" w:type="dxa"/>
          </w:tcPr>
          <w:p>
            <w:pPr>
              <w:tabs>
                <w:tab w:val="left" w:pos="720"/>
                <w:tab w:val="left" w:pos="2956"/>
              </w:tabs>
              <w:snapToGrid w:val="0"/>
              <w:spacing w:line="288" w:lineRule="auto"/>
              <w:ind w:left="-44"/>
              <w:jc w:val="center"/>
              <w:rPr>
                <w:rFonts w:ascii="仿宋" w:hAnsi="仿宋" w:eastAsia="仿宋" w:cs="仿宋"/>
                <w:sz w:val="24"/>
              </w:rPr>
            </w:pPr>
            <w:r>
              <w:rPr>
                <w:rFonts w:ascii="仿宋" w:hAnsi="仿宋" w:eastAsia="仿宋" w:cs="仿宋"/>
                <w:sz w:val="24"/>
              </w:rPr>
              <w:t>220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c>
          <w:tcPr>
            <w:tcW w:w="3239" w:type="dxa"/>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8</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二类车</w:t>
            </w:r>
          </w:p>
        </w:tc>
        <w:tc>
          <w:tcPr>
            <w:tcW w:w="1981" w:type="dxa"/>
          </w:tcPr>
          <w:p>
            <w:pPr>
              <w:tabs>
                <w:tab w:val="left" w:pos="720"/>
                <w:tab w:val="left" w:pos="2956"/>
              </w:tabs>
              <w:snapToGrid w:val="0"/>
              <w:spacing w:line="288" w:lineRule="auto"/>
              <w:ind w:left="-44"/>
              <w:jc w:val="center"/>
              <w:rPr>
                <w:rFonts w:ascii="仿宋" w:hAnsi="仿宋" w:eastAsia="仿宋" w:cs="仿宋"/>
                <w:sz w:val="24"/>
              </w:rPr>
            </w:pPr>
            <w:r>
              <w:rPr>
                <w:rFonts w:ascii="仿宋" w:hAnsi="仿宋" w:eastAsia="仿宋" w:cs="仿宋"/>
                <w:sz w:val="24"/>
              </w:rPr>
              <w:t>350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c>
          <w:tcPr>
            <w:tcW w:w="3239" w:type="dxa"/>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三类车</w:t>
            </w:r>
          </w:p>
        </w:tc>
        <w:tc>
          <w:tcPr>
            <w:tcW w:w="1981" w:type="dxa"/>
          </w:tcPr>
          <w:p>
            <w:pPr>
              <w:tabs>
                <w:tab w:val="left" w:pos="720"/>
                <w:tab w:val="left" w:pos="2956"/>
              </w:tabs>
              <w:snapToGrid w:val="0"/>
              <w:spacing w:line="288" w:lineRule="auto"/>
              <w:ind w:left="-44"/>
              <w:jc w:val="center"/>
              <w:rPr>
                <w:rFonts w:ascii="仿宋" w:hAnsi="仿宋" w:eastAsia="仿宋" w:cs="仿宋"/>
                <w:sz w:val="24"/>
              </w:rPr>
            </w:pPr>
            <w:r>
              <w:rPr>
                <w:rFonts w:ascii="仿宋" w:hAnsi="仿宋" w:eastAsia="仿宋" w:cs="仿宋"/>
                <w:sz w:val="24"/>
              </w:rPr>
              <w:t>350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c>
          <w:tcPr>
            <w:tcW w:w="3239" w:type="dxa"/>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15</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四类车</w:t>
            </w:r>
          </w:p>
        </w:tc>
        <w:tc>
          <w:tcPr>
            <w:tcW w:w="1981" w:type="dxa"/>
          </w:tcPr>
          <w:p>
            <w:pPr>
              <w:tabs>
                <w:tab w:val="left" w:pos="720"/>
                <w:tab w:val="left" w:pos="2956"/>
              </w:tabs>
              <w:snapToGrid w:val="0"/>
              <w:spacing w:line="288" w:lineRule="auto"/>
              <w:ind w:left="-44"/>
              <w:jc w:val="center"/>
              <w:rPr>
                <w:rFonts w:ascii="仿宋" w:hAnsi="仿宋" w:eastAsia="仿宋" w:cs="仿宋"/>
                <w:sz w:val="24"/>
              </w:rPr>
            </w:pPr>
            <w:r>
              <w:rPr>
                <w:rFonts w:ascii="仿宋" w:hAnsi="仿宋" w:eastAsia="仿宋" w:cs="仿宋"/>
                <w:sz w:val="24"/>
              </w:rPr>
              <w:t>350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c>
          <w:tcPr>
            <w:tcW w:w="3239" w:type="dxa"/>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20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五类车</w:t>
            </w:r>
          </w:p>
        </w:tc>
        <w:tc>
          <w:tcPr>
            <w:tcW w:w="1981" w:type="dxa"/>
          </w:tcPr>
          <w:p>
            <w:pPr>
              <w:tabs>
                <w:tab w:val="left" w:pos="720"/>
                <w:tab w:val="left" w:pos="2956"/>
              </w:tabs>
              <w:snapToGrid w:val="0"/>
              <w:spacing w:line="288" w:lineRule="auto"/>
              <w:ind w:left="-44"/>
              <w:jc w:val="center"/>
              <w:rPr>
                <w:rFonts w:ascii="仿宋" w:hAnsi="仿宋" w:eastAsia="仿宋" w:cs="仿宋"/>
                <w:sz w:val="24"/>
              </w:rPr>
            </w:pPr>
            <w:r>
              <w:rPr>
                <w:rFonts w:ascii="仿宋" w:hAnsi="仿宋" w:eastAsia="仿宋" w:cs="仿宋"/>
                <w:sz w:val="24"/>
              </w:rPr>
              <w:t>350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c>
          <w:tcPr>
            <w:tcW w:w="3239" w:type="dxa"/>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25</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1081" w:type="dxa"/>
            <w:vMerge w:val="restart"/>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六类车</w:t>
            </w:r>
          </w:p>
        </w:tc>
        <w:tc>
          <w:tcPr>
            <w:tcW w:w="1440"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二轮摩托车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90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1081" w:type="dxa"/>
            <w:vMerge w:val="continue"/>
            <w:vAlign w:val="center"/>
          </w:tcPr>
          <w:p>
            <w:pPr>
              <w:snapToGrid w:val="0"/>
              <w:spacing w:line="288" w:lineRule="auto"/>
              <w:jc w:val="left"/>
              <w:rPr>
                <w:rFonts w:ascii="仿宋" w:hAnsi="仿宋" w:eastAsia="仿宋" w:cs="仿宋"/>
                <w:bCs/>
                <w:sz w:val="24"/>
              </w:rPr>
            </w:pPr>
          </w:p>
        </w:tc>
        <w:tc>
          <w:tcPr>
            <w:tcW w:w="1440"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三轮摩托车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110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1081" w:type="dxa"/>
            <w:vMerge w:val="continue"/>
            <w:vAlign w:val="center"/>
          </w:tcPr>
          <w:p>
            <w:pPr>
              <w:snapToGrid w:val="0"/>
              <w:spacing w:line="288" w:lineRule="auto"/>
              <w:jc w:val="left"/>
              <w:rPr>
                <w:rFonts w:ascii="仿宋" w:hAnsi="仿宋" w:eastAsia="仿宋" w:cs="仿宋"/>
                <w:bCs/>
                <w:sz w:val="24"/>
              </w:rPr>
            </w:pPr>
          </w:p>
        </w:tc>
        <w:tc>
          <w:tcPr>
            <w:tcW w:w="1440"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电动自行车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40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1081" w:type="dxa"/>
            <w:vMerge w:val="continue"/>
            <w:vAlign w:val="center"/>
          </w:tcPr>
          <w:p>
            <w:pPr>
              <w:snapToGrid w:val="0"/>
              <w:spacing w:line="288" w:lineRule="auto"/>
              <w:jc w:val="left"/>
              <w:rPr>
                <w:rFonts w:ascii="仿宋" w:hAnsi="仿宋" w:eastAsia="仿宋" w:cs="仿宋"/>
                <w:bCs/>
                <w:sz w:val="24"/>
              </w:rPr>
            </w:pPr>
          </w:p>
        </w:tc>
        <w:tc>
          <w:tcPr>
            <w:tcW w:w="1440"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人力三轮车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40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1081" w:type="dxa"/>
            <w:vMerge w:val="continue"/>
            <w:vAlign w:val="center"/>
          </w:tcPr>
          <w:p>
            <w:pPr>
              <w:snapToGrid w:val="0"/>
              <w:spacing w:line="288" w:lineRule="auto"/>
              <w:jc w:val="left"/>
              <w:rPr>
                <w:rFonts w:ascii="仿宋" w:hAnsi="仿宋" w:eastAsia="仿宋" w:cs="仿宋"/>
                <w:bCs/>
                <w:sz w:val="24"/>
              </w:rPr>
            </w:pPr>
          </w:p>
        </w:tc>
        <w:tc>
          <w:tcPr>
            <w:tcW w:w="1440"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人力手拉车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40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1081" w:type="dxa"/>
            <w:vMerge w:val="continue"/>
            <w:vAlign w:val="center"/>
          </w:tcPr>
          <w:p>
            <w:pPr>
              <w:snapToGrid w:val="0"/>
              <w:spacing w:line="288" w:lineRule="auto"/>
              <w:jc w:val="left"/>
              <w:rPr>
                <w:rFonts w:ascii="仿宋" w:hAnsi="仿宋" w:eastAsia="仿宋" w:cs="仿宋"/>
                <w:bCs/>
                <w:sz w:val="24"/>
              </w:rPr>
            </w:pPr>
          </w:p>
        </w:tc>
        <w:tc>
          <w:tcPr>
            <w:tcW w:w="1440"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改装机动三轮车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110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1081" w:type="dxa"/>
            <w:vMerge w:val="continue"/>
            <w:vAlign w:val="center"/>
          </w:tcPr>
          <w:p>
            <w:pPr>
              <w:snapToGrid w:val="0"/>
              <w:spacing w:line="288" w:lineRule="auto"/>
              <w:jc w:val="left"/>
              <w:rPr>
                <w:rFonts w:ascii="仿宋" w:hAnsi="仿宋" w:eastAsia="仿宋" w:cs="仿宋"/>
                <w:bCs/>
                <w:sz w:val="24"/>
              </w:rPr>
            </w:pPr>
          </w:p>
        </w:tc>
        <w:tc>
          <w:tcPr>
            <w:tcW w:w="1440"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残疾人车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110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1306"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代驾</w:t>
            </w:r>
          </w:p>
        </w:tc>
        <w:tc>
          <w:tcPr>
            <w:tcW w:w="2521" w:type="dxa"/>
            <w:gridSpan w:val="2"/>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车辆驾驶服务费</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65</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306" w:type="dxa"/>
            <w:vMerge w:val="restart"/>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吊车</w:t>
            </w:r>
          </w:p>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一类车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700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二类车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900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三类车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1200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四类车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1400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五类车</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1700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吊货物</w:t>
            </w:r>
          </w:p>
        </w:tc>
        <w:tc>
          <w:tcPr>
            <w:tcW w:w="5220" w:type="dxa"/>
            <w:gridSpan w:val="2"/>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30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1306" w:type="dxa"/>
            <w:vMerge w:val="restart"/>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抢险</w:t>
            </w: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一类车</w:t>
            </w:r>
          </w:p>
        </w:tc>
        <w:tc>
          <w:tcPr>
            <w:tcW w:w="5220" w:type="dxa"/>
            <w:gridSpan w:val="2"/>
            <w:vMerge w:val="restart"/>
          </w:tcPr>
          <w:p>
            <w:pPr>
              <w:tabs>
                <w:tab w:val="left" w:pos="720"/>
                <w:tab w:val="left" w:pos="2956"/>
              </w:tabs>
              <w:snapToGrid w:val="0"/>
              <w:spacing w:line="288" w:lineRule="auto"/>
              <w:ind w:left="-44"/>
              <w:jc w:val="center"/>
              <w:rPr>
                <w:rFonts w:ascii="仿宋" w:hAnsi="仿宋" w:eastAsia="仿宋" w:cs="仿宋"/>
                <w:sz w:val="24"/>
              </w:rPr>
            </w:pPr>
          </w:p>
          <w:p>
            <w:pPr>
              <w:pStyle w:val="37"/>
              <w:rPr>
                <w:lang w:val="en-US"/>
              </w:rPr>
            </w:pPr>
          </w:p>
          <w:p>
            <w:pPr>
              <w:tabs>
                <w:tab w:val="left" w:pos="720"/>
                <w:tab w:val="left" w:pos="2956"/>
              </w:tabs>
              <w:snapToGrid w:val="0"/>
              <w:spacing w:line="288" w:lineRule="auto"/>
              <w:jc w:val="center"/>
              <w:rPr>
                <w:rFonts w:ascii="仿宋" w:hAnsi="仿宋" w:eastAsia="仿宋" w:cs="仿宋"/>
                <w:sz w:val="24"/>
              </w:rPr>
            </w:pPr>
            <w:r>
              <w:t>150</w:t>
            </w:r>
            <w:r>
              <w:rPr>
                <w:rFonts w:hint="eastAsia" w:ascii="仿宋" w:hAnsi="仿宋" w:eastAsia="仿宋" w:cs="仿宋"/>
              </w:rPr>
              <w:t>元</w:t>
            </w:r>
            <w:r>
              <w:rPr>
                <w:rFonts w:ascii="仿宋" w:hAnsi="仿宋" w:eastAsia="仿宋" w:cs="仿宋"/>
              </w:rPr>
              <w:t>/</w:t>
            </w:r>
            <w:r>
              <w:rPr>
                <w:rFonts w:hint="eastAsia" w:ascii="仿宋" w:hAnsi="仿宋" w:eastAsia="仿宋" w:cs="仿宋"/>
              </w:rPr>
              <w:t>车、次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二类车</w:t>
            </w:r>
          </w:p>
        </w:tc>
        <w:tc>
          <w:tcPr>
            <w:tcW w:w="5220" w:type="dxa"/>
            <w:gridSpan w:val="2"/>
            <w:vMerge w:val="continue"/>
          </w:tcPr>
          <w:p>
            <w:pPr>
              <w:tabs>
                <w:tab w:val="left" w:pos="720"/>
                <w:tab w:val="left" w:pos="2956"/>
              </w:tabs>
              <w:snapToGrid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三类车</w:t>
            </w:r>
          </w:p>
        </w:tc>
        <w:tc>
          <w:tcPr>
            <w:tcW w:w="5220" w:type="dxa"/>
            <w:gridSpan w:val="2"/>
            <w:vMerge w:val="continue"/>
          </w:tcPr>
          <w:p>
            <w:pPr>
              <w:tabs>
                <w:tab w:val="left" w:pos="720"/>
                <w:tab w:val="left" w:pos="2956"/>
              </w:tabs>
              <w:snapToGrid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四类车</w:t>
            </w:r>
          </w:p>
        </w:tc>
        <w:tc>
          <w:tcPr>
            <w:tcW w:w="5220" w:type="dxa"/>
            <w:gridSpan w:val="2"/>
            <w:vMerge w:val="continue"/>
          </w:tcPr>
          <w:p>
            <w:pPr>
              <w:tabs>
                <w:tab w:val="left" w:pos="720"/>
                <w:tab w:val="left" w:pos="2956"/>
              </w:tabs>
              <w:snapToGrid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五类车</w:t>
            </w:r>
          </w:p>
        </w:tc>
        <w:tc>
          <w:tcPr>
            <w:tcW w:w="5220" w:type="dxa"/>
            <w:gridSpan w:val="2"/>
            <w:vMerge w:val="continue"/>
          </w:tcPr>
          <w:p>
            <w:pPr>
              <w:tabs>
                <w:tab w:val="left" w:pos="720"/>
                <w:tab w:val="left" w:pos="2956"/>
              </w:tabs>
              <w:snapToGrid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1306" w:type="dxa"/>
            <w:vMerge w:val="restart"/>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货物驳运</w:t>
            </w: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铲车（叉车）</w:t>
            </w:r>
          </w:p>
        </w:tc>
        <w:tc>
          <w:tcPr>
            <w:tcW w:w="1981" w:type="dxa"/>
          </w:tcPr>
          <w:p>
            <w:pPr>
              <w:tabs>
                <w:tab w:val="left" w:pos="720"/>
                <w:tab w:val="left" w:pos="2956"/>
              </w:tabs>
              <w:snapToGrid w:val="0"/>
              <w:spacing w:line="288" w:lineRule="auto"/>
              <w:ind w:left="-44"/>
              <w:jc w:val="center"/>
              <w:rPr>
                <w:rFonts w:ascii="仿宋" w:hAnsi="仿宋" w:eastAsia="仿宋" w:cs="仿宋"/>
                <w:sz w:val="24"/>
              </w:rPr>
            </w:pPr>
            <w:r>
              <w:rPr>
                <w:rFonts w:ascii="仿宋" w:hAnsi="仿宋" w:eastAsia="仿宋" w:cs="仿宋"/>
                <w:sz w:val="24"/>
              </w:rPr>
              <w:t>320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c>
          <w:tcPr>
            <w:tcW w:w="3239" w:type="dxa"/>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30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平板车</w:t>
            </w:r>
          </w:p>
        </w:tc>
        <w:tc>
          <w:tcPr>
            <w:tcW w:w="1981" w:type="dxa"/>
          </w:tcPr>
          <w:p>
            <w:pPr>
              <w:tabs>
                <w:tab w:val="left" w:pos="720"/>
                <w:tab w:val="left" w:pos="2956"/>
              </w:tabs>
              <w:snapToGrid w:val="0"/>
              <w:spacing w:line="288" w:lineRule="auto"/>
              <w:ind w:left="-44"/>
              <w:jc w:val="center"/>
              <w:rPr>
                <w:rFonts w:ascii="仿宋" w:hAnsi="仿宋" w:eastAsia="仿宋" w:cs="仿宋"/>
                <w:sz w:val="24"/>
              </w:rPr>
            </w:pPr>
            <w:r>
              <w:rPr>
                <w:rFonts w:ascii="仿宋" w:hAnsi="仿宋" w:eastAsia="仿宋" w:cs="仿宋"/>
                <w:sz w:val="24"/>
              </w:rPr>
              <w:t>320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车、次</w:t>
            </w:r>
          </w:p>
        </w:tc>
        <w:tc>
          <w:tcPr>
            <w:tcW w:w="3239" w:type="dxa"/>
          </w:tcPr>
          <w:p>
            <w:pPr>
              <w:tabs>
                <w:tab w:val="left" w:pos="720"/>
                <w:tab w:val="left" w:pos="2956"/>
              </w:tabs>
              <w:snapToGrid w:val="0"/>
              <w:spacing w:line="288" w:lineRule="auto"/>
              <w:jc w:val="center"/>
              <w:rPr>
                <w:rFonts w:ascii="仿宋" w:hAnsi="仿宋" w:eastAsia="仿宋" w:cs="仿宋"/>
                <w:sz w:val="24"/>
              </w:rPr>
            </w:pPr>
            <w:r>
              <w:rPr>
                <w:rFonts w:ascii="仿宋" w:hAnsi="仿宋" w:eastAsia="仿宋" w:cs="仿宋"/>
                <w:sz w:val="24"/>
              </w:rPr>
              <w:t>20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车、公里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人工驳货</w:t>
            </w:r>
          </w:p>
        </w:tc>
        <w:tc>
          <w:tcPr>
            <w:tcW w:w="5220" w:type="dxa"/>
            <w:gridSpan w:val="2"/>
          </w:tcPr>
          <w:p>
            <w:pPr>
              <w:tabs>
                <w:tab w:val="left" w:pos="720"/>
                <w:tab w:val="left" w:pos="2956"/>
              </w:tabs>
              <w:snapToGrid w:val="0"/>
              <w:spacing w:line="288" w:lineRule="auto"/>
              <w:ind w:firstLine="1920" w:firstLineChars="800"/>
              <w:rPr>
                <w:rFonts w:ascii="仿宋" w:hAnsi="仿宋" w:eastAsia="仿宋" w:cs="仿宋"/>
                <w:sz w:val="24"/>
              </w:rPr>
            </w:pPr>
            <w:r>
              <w:rPr>
                <w:rFonts w:ascii="仿宋" w:hAnsi="仿宋" w:eastAsia="仿宋" w:cs="仿宋"/>
                <w:sz w:val="24"/>
              </w:rPr>
              <w:t>30</w:t>
            </w:r>
            <w:r>
              <w:rPr>
                <w:rFonts w:hint="eastAsia" w:ascii="仿宋" w:hAnsi="仿宋" w:eastAsia="仿宋" w:cs="仿宋"/>
                <w:sz w:val="24"/>
              </w:rPr>
              <w:t>元</w:t>
            </w:r>
            <w:r>
              <w:rPr>
                <w:rFonts w:ascii="仿宋" w:hAnsi="仿宋" w:eastAsia="仿宋" w:cs="仿宋"/>
                <w:sz w:val="24"/>
              </w:rPr>
              <w:t>/</w:t>
            </w:r>
            <w:r>
              <w:rPr>
                <w:rFonts w:hint="eastAsia" w:ascii="仿宋" w:hAnsi="仿宋" w:eastAsia="仿宋" w:cs="仿宋"/>
                <w:sz w:val="24"/>
              </w:rPr>
              <w:t>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货物运输</w:t>
            </w:r>
          </w:p>
        </w:tc>
        <w:tc>
          <w:tcPr>
            <w:tcW w:w="5220" w:type="dxa"/>
            <w:gridSpan w:val="2"/>
            <w:vMerge w:val="restart"/>
          </w:tcPr>
          <w:p>
            <w:pPr>
              <w:tabs>
                <w:tab w:val="left" w:pos="720"/>
                <w:tab w:val="left" w:pos="2956"/>
              </w:tabs>
              <w:snapToGrid w:val="0"/>
              <w:spacing w:line="288" w:lineRule="auto"/>
              <w:ind w:firstLine="1920" w:firstLineChars="800"/>
              <w:rPr>
                <w:rFonts w:ascii="仿宋" w:hAnsi="仿宋" w:eastAsia="仿宋" w:cs="仿宋"/>
                <w:sz w:val="24"/>
              </w:rPr>
            </w:pPr>
            <w:r>
              <w:rPr>
                <w:rFonts w:hint="eastAsia" w:ascii="仿宋" w:hAnsi="仿宋" w:eastAsia="仿宋" w:cs="仿宋"/>
                <w:sz w:val="24"/>
              </w:rPr>
              <w:t>协商收费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1306" w:type="dxa"/>
            <w:vMerge w:val="continue"/>
            <w:vAlign w:val="center"/>
          </w:tcPr>
          <w:p>
            <w:pPr>
              <w:snapToGrid w:val="0"/>
              <w:spacing w:line="288" w:lineRule="auto"/>
              <w:jc w:val="center"/>
              <w:rPr>
                <w:rFonts w:ascii="仿宋" w:hAnsi="仿宋" w:eastAsia="仿宋" w:cs="仿宋"/>
                <w:bCs/>
                <w:sz w:val="24"/>
              </w:rPr>
            </w:pP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货物保管</w:t>
            </w:r>
          </w:p>
        </w:tc>
        <w:tc>
          <w:tcPr>
            <w:tcW w:w="5220" w:type="dxa"/>
            <w:gridSpan w:val="2"/>
            <w:vMerge w:val="continue"/>
          </w:tcPr>
          <w:p>
            <w:pPr>
              <w:tabs>
                <w:tab w:val="left" w:pos="720"/>
                <w:tab w:val="left" w:pos="2956"/>
              </w:tabs>
              <w:snapToGrid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3827" w:type="dxa"/>
            <w:gridSpan w:val="3"/>
            <w:vAlign w:val="center"/>
          </w:tcPr>
          <w:p>
            <w:pPr>
              <w:snapToGrid w:val="0"/>
              <w:spacing w:line="288" w:lineRule="auto"/>
              <w:ind w:firstLine="600" w:firstLineChars="250"/>
              <w:jc w:val="center"/>
              <w:rPr>
                <w:rFonts w:ascii="仿宋" w:hAnsi="仿宋" w:eastAsia="仿宋" w:cs="仿宋"/>
                <w:bCs/>
                <w:sz w:val="24"/>
              </w:rPr>
            </w:pPr>
            <w:r>
              <w:rPr>
                <w:rFonts w:hint="eastAsia" w:ascii="仿宋" w:hAnsi="仿宋" w:eastAsia="仿宋" w:cs="仿宋"/>
                <w:bCs/>
                <w:sz w:val="24"/>
              </w:rPr>
              <w:t>乘客转运</w:t>
            </w:r>
          </w:p>
        </w:tc>
        <w:tc>
          <w:tcPr>
            <w:tcW w:w="5220" w:type="dxa"/>
            <w:gridSpan w:val="2"/>
          </w:tcPr>
          <w:p>
            <w:pPr>
              <w:tabs>
                <w:tab w:val="left" w:pos="720"/>
                <w:tab w:val="left" w:pos="2956"/>
              </w:tabs>
              <w:snapToGrid w:val="0"/>
              <w:spacing w:line="288" w:lineRule="auto"/>
              <w:ind w:firstLine="1920" w:firstLineChars="800"/>
              <w:rPr>
                <w:rFonts w:ascii="仿宋" w:hAnsi="仿宋" w:eastAsia="仿宋" w:cs="仿宋"/>
                <w:sz w:val="24"/>
              </w:rPr>
            </w:pPr>
            <w:r>
              <w:rPr>
                <w:rFonts w:hint="eastAsia" w:ascii="仿宋" w:hAnsi="仿宋" w:eastAsia="仿宋" w:cs="仿宋"/>
                <w:sz w:val="24"/>
              </w:rPr>
              <w:t>协商收费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306"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停车保管</w:t>
            </w:r>
          </w:p>
        </w:tc>
        <w:tc>
          <w:tcPr>
            <w:tcW w:w="2521" w:type="dxa"/>
            <w:gridSpan w:val="2"/>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车辆停放管理费</w:t>
            </w:r>
          </w:p>
        </w:tc>
        <w:tc>
          <w:tcPr>
            <w:tcW w:w="5220" w:type="dxa"/>
            <w:gridSpan w:val="2"/>
          </w:tcPr>
          <w:p>
            <w:pPr>
              <w:tabs>
                <w:tab w:val="left" w:pos="720"/>
                <w:tab w:val="left" w:pos="2956"/>
              </w:tabs>
              <w:snapToGrid w:val="0"/>
              <w:spacing w:line="288" w:lineRule="auto"/>
              <w:ind w:firstLine="120" w:firstLineChars="50"/>
              <w:jc w:val="center"/>
              <w:rPr>
                <w:rFonts w:ascii="仿宋" w:hAnsi="仿宋" w:eastAsia="仿宋" w:cs="仿宋"/>
                <w:sz w:val="24"/>
              </w:rPr>
            </w:pPr>
            <w:r>
              <w:rPr>
                <w:rFonts w:hint="eastAsia" w:ascii="仿宋" w:hAnsi="仿宋" w:eastAsia="仿宋" w:cs="仿宋"/>
                <w:sz w:val="24"/>
              </w:rPr>
              <w:t>交警自有停车场，规定日期内停放不收费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306"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空驶费</w:t>
            </w:r>
          </w:p>
        </w:tc>
        <w:tc>
          <w:tcPr>
            <w:tcW w:w="7741" w:type="dxa"/>
            <w:gridSpan w:val="4"/>
            <w:vAlign w:val="center"/>
          </w:tcPr>
          <w:p>
            <w:pPr>
              <w:tabs>
                <w:tab w:val="left" w:pos="720"/>
                <w:tab w:val="left" w:pos="2956"/>
              </w:tabs>
              <w:snapToGrid w:val="0"/>
              <w:spacing w:line="288" w:lineRule="auto"/>
              <w:ind w:firstLine="1320" w:firstLineChars="550"/>
              <w:rPr>
                <w:rFonts w:ascii="仿宋" w:hAnsi="仿宋" w:eastAsia="仿宋" w:cs="仿宋"/>
                <w:sz w:val="24"/>
              </w:rPr>
            </w:pPr>
            <w:r>
              <w:rPr>
                <w:rFonts w:hint="eastAsia" w:ascii="仿宋" w:hAnsi="仿宋" w:eastAsia="仿宋" w:cs="仿宋"/>
                <w:sz w:val="24"/>
              </w:rPr>
              <w:t>到达现场后无需施救可按起步价的</w:t>
            </w:r>
            <w:r>
              <w:rPr>
                <w:rFonts w:ascii="仿宋" w:hAnsi="仿宋" w:eastAsia="仿宋" w:cs="仿宋"/>
                <w:sz w:val="24"/>
              </w:rPr>
              <w:t>50%</w:t>
            </w:r>
            <w:r>
              <w:rPr>
                <w:rFonts w:hint="eastAsia" w:ascii="仿宋" w:hAnsi="仿宋" w:eastAsia="仿宋" w:cs="仿宋"/>
                <w:sz w:val="24"/>
              </w:rPr>
              <w:t>收取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1306"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夜间急救费</w:t>
            </w:r>
          </w:p>
        </w:tc>
        <w:tc>
          <w:tcPr>
            <w:tcW w:w="7741" w:type="dxa"/>
            <w:gridSpan w:val="4"/>
            <w:vAlign w:val="center"/>
          </w:tcPr>
          <w:p>
            <w:pPr>
              <w:tabs>
                <w:tab w:val="left" w:pos="720"/>
                <w:tab w:val="left" w:pos="2956"/>
              </w:tabs>
              <w:snapToGrid w:val="0"/>
              <w:spacing w:line="288" w:lineRule="auto"/>
              <w:ind w:firstLine="720" w:firstLineChars="300"/>
              <w:rPr>
                <w:rFonts w:ascii="仿宋" w:hAnsi="仿宋" w:eastAsia="仿宋" w:cs="仿宋"/>
                <w:sz w:val="24"/>
              </w:rPr>
            </w:pPr>
            <w:r>
              <w:rPr>
                <w:rFonts w:hint="eastAsia" w:ascii="仿宋" w:hAnsi="仿宋" w:eastAsia="仿宋" w:cs="仿宋"/>
                <w:sz w:val="24"/>
              </w:rPr>
              <w:t>晚上</w:t>
            </w:r>
            <w:r>
              <w:rPr>
                <w:rFonts w:ascii="仿宋" w:hAnsi="仿宋" w:eastAsia="仿宋" w:cs="仿宋"/>
                <w:sz w:val="24"/>
              </w:rPr>
              <w:t>8</w:t>
            </w:r>
            <w:r>
              <w:rPr>
                <w:rFonts w:hint="eastAsia" w:ascii="仿宋" w:hAnsi="仿宋" w:eastAsia="仿宋" w:cs="仿宋"/>
                <w:sz w:val="24"/>
              </w:rPr>
              <w:t>：</w:t>
            </w:r>
            <w:r>
              <w:rPr>
                <w:rFonts w:ascii="仿宋" w:hAnsi="仿宋" w:eastAsia="仿宋" w:cs="仿宋"/>
                <w:sz w:val="24"/>
              </w:rPr>
              <w:t>00</w:t>
            </w:r>
            <w:r>
              <w:rPr>
                <w:rFonts w:hint="eastAsia" w:ascii="仿宋" w:hAnsi="仿宋" w:eastAsia="仿宋" w:cs="仿宋"/>
                <w:sz w:val="24"/>
              </w:rPr>
              <w:t>至次日凌晨</w:t>
            </w:r>
            <w:r>
              <w:rPr>
                <w:rFonts w:ascii="仿宋" w:hAnsi="仿宋" w:eastAsia="仿宋" w:cs="仿宋"/>
                <w:sz w:val="24"/>
              </w:rPr>
              <w:t>6:00</w:t>
            </w:r>
            <w:r>
              <w:rPr>
                <w:rFonts w:hint="eastAsia" w:ascii="仿宋" w:hAnsi="仿宋" w:eastAsia="仿宋" w:cs="仿宋"/>
                <w:sz w:val="24"/>
              </w:rPr>
              <w:t>急救，可上浮</w:t>
            </w:r>
            <w:r>
              <w:rPr>
                <w:rFonts w:ascii="仿宋" w:hAnsi="仿宋" w:eastAsia="仿宋" w:cs="仿宋"/>
                <w:sz w:val="24"/>
              </w:rPr>
              <w:t>20%</w:t>
            </w:r>
            <w:r>
              <w:rPr>
                <w:rFonts w:hint="eastAsia" w:ascii="仿宋" w:hAnsi="仿宋" w:eastAsia="仿宋" w:cs="仿宋"/>
                <w:sz w:val="24"/>
              </w:rPr>
              <w:t>收取</w:t>
            </w:r>
          </w:p>
        </w:tc>
      </w:tr>
    </w:tbl>
    <w:p>
      <w:pPr>
        <w:tabs>
          <w:tab w:val="left" w:pos="720"/>
          <w:tab w:val="left" w:pos="2956"/>
        </w:tabs>
        <w:snapToGrid w:val="0"/>
        <w:spacing w:line="288" w:lineRule="auto"/>
        <w:jc w:val="left"/>
        <w:rPr>
          <w:rFonts w:ascii="仿宋" w:hAnsi="仿宋" w:eastAsia="仿宋" w:cs="仿宋"/>
          <w:b/>
          <w:bCs/>
          <w:sz w:val="24"/>
        </w:rPr>
      </w:pPr>
      <w:r>
        <w:rPr>
          <w:rFonts w:hint="eastAsia" w:ascii="仿宋" w:hAnsi="仿宋" w:eastAsia="仿宋" w:cs="仿宋"/>
          <w:b/>
          <w:bCs/>
          <w:sz w:val="24"/>
        </w:rPr>
        <w:t>注：（</w:t>
      </w:r>
      <w:r>
        <w:rPr>
          <w:rFonts w:ascii="仿宋" w:hAnsi="仿宋" w:eastAsia="仿宋" w:cs="仿宋"/>
          <w:b/>
          <w:bCs/>
          <w:sz w:val="24"/>
        </w:rPr>
        <w:t>1</w:t>
      </w:r>
      <w:r>
        <w:rPr>
          <w:rFonts w:hint="eastAsia" w:ascii="仿宋" w:hAnsi="仿宋" w:eastAsia="仿宋" w:cs="仿宋"/>
          <w:b/>
          <w:bCs/>
          <w:sz w:val="24"/>
        </w:rPr>
        <w:t>）里程按照被拖车辆起拖点至停放点的距离计算。</w:t>
      </w:r>
    </w:p>
    <w:p>
      <w:pPr>
        <w:tabs>
          <w:tab w:val="left" w:pos="720"/>
          <w:tab w:val="left" w:pos="2956"/>
        </w:tabs>
        <w:snapToGrid w:val="0"/>
        <w:spacing w:line="288" w:lineRule="auto"/>
        <w:ind w:firstLine="480"/>
        <w:jc w:val="left"/>
        <w:rPr>
          <w:rFonts w:ascii="仿宋" w:hAnsi="仿宋" w:eastAsia="仿宋" w:cs="仿宋"/>
          <w:b/>
          <w:sz w:val="24"/>
        </w:rPr>
      </w:pPr>
      <w:r>
        <w:rPr>
          <w:rFonts w:hint="eastAsia" w:ascii="仿宋" w:hAnsi="仿宋" w:eastAsia="仿宋" w:cs="仿宋"/>
          <w:b/>
          <w:bCs/>
          <w:sz w:val="24"/>
        </w:rPr>
        <w:t>（</w:t>
      </w:r>
      <w:r>
        <w:rPr>
          <w:rFonts w:ascii="仿宋" w:hAnsi="仿宋" w:eastAsia="仿宋" w:cs="仿宋"/>
          <w:b/>
          <w:bCs/>
          <w:sz w:val="24"/>
        </w:rPr>
        <w:t>2</w:t>
      </w:r>
      <w:r>
        <w:rPr>
          <w:rFonts w:hint="eastAsia" w:ascii="仿宋" w:hAnsi="仿宋" w:eastAsia="仿宋" w:cs="仿宋"/>
          <w:b/>
          <w:bCs/>
          <w:sz w:val="24"/>
        </w:rPr>
        <w:t>）车辆类别分类以</w:t>
      </w:r>
      <w:r>
        <w:rPr>
          <w:rFonts w:hint="eastAsia" w:ascii="仿宋" w:hAnsi="仿宋" w:eastAsia="仿宋" w:cs="仿宋"/>
          <w:b/>
          <w:sz w:val="24"/>
        </w:rPr>
        <w:t>绍兴市发展和改革委员会</w:t>
      </w:r>
      <w:r>
        <w:rPr>
          <w:rFonts w:ascii="仿宋" w:hAnsi="仿宋" w:eastAsia="仿宋" w:cs="仿宋"/>
          <w:b/>
          <w:sz w:val="24"/>
        </w:rPr>
        <w:t xml:space="preserve"> </w:t>
      </w:r>
      <w:r>
        <w:rPr>
          <w:rFonts w:hint="eastAsia" w:ascii="仿宋" w:hAnsi="仿宋" w:eastAsia="仿宋" w:cs="仿宋"/>
          <w:b/>
          <w:sz w:val="24"/>
        </w:rPr>
        <w:t>绍市发改价『</w:t>
      </w:r>
      <w:r>
        <w:rPr>
          <w:rFonts w:ascii="仿宋" w:hAnsi="仿宋" w:eastAsia="仿宋" w:cs="仿宋"/>
          <w:b/>
          <w:sz w:val="24"/>
        </w:rPr>
        <w:t>2009</w:t>
      </w:r>
      <w:r>
        <w:rPr>
          <w:rFonts w:hint="eastAsia" w:ascii="仿宋" w:hAnsi="仿宋" w:eastAsia="仿宋" w:cs="仿宋"/>
          <w:b/>
          <w:sz w:val="24"/>
        </w:rPr>
        <w:t>』</w:t>
      </w:r>
      <w:r>
        <w:rPr>
          <w:rFonts w:ascii="仿宋" w:hAnsi="仿宋" w:eastAsia="仿宋" w:cs="仿宋"/>
          <w:b/>
          <w:sz w:val="24"/>
        </w:rPr>
        <w:t>31</w:t>
      </w:r>
      <w:r>
        <w:rPr>
          <w:rFonts w:hint="eastAsia" w:ascii="仿宋" w:hAnsi="仿宋" w:eastAsia="仿宋" w:cs="仿宋"/>
          <w:b/>
          <w:sz w:val="24"/>
        </w:rPr>
        <w:t>号文件规定的为准（可向招标单位查阅文件）。</w:t>
      </w:r>
    </w:p>
    <w:p>
      <w:pPr>
        <w:tabs>
          <w:tab w:val="left" w:pos="720"/>
          <w:tab w:val="left" w:pos="2956"/>
        </w:tabs>
        <w:snapToGrid w:val="0"/>
        <w:spacing w:line="288" w:lineRule="auto"/>
        <w:ind w:firstLine="480"/>
        <w:jc w:val="left"/>
        <w:rPr>
          <w:rFonts w:hint="eastAsia" w:ascii="仿宋" w:hAnsi="仿宋" w:eastAsia="仿宋" w:cs="仿宋"/>
          <w:b/>
          <w:bCs/>
          <w:sz w:val="24"/>
          <w:lang w:val="en-US"/>
        </w:rPr>
      </w:pPr>
      <w:r>
        <w:rPr>
          <w:rFonts w:hint="eastAsia" w:ascii="仿宋" w:hAnsi="仿宋" w:eastAsia="仿宋" w:cs="仿宋"/>
          <w:b/>
          <w:bCs/>
          <w:sz w:val="24"/>
          <w:lang w:val="en-US"/>
        </w:rPr>
        <w:t>（3）汽车类代驾费及包括摩托车、电动车及其他非机动车在内的车辆施救费不得向当事人收取，交警部门按照各交警大队（停车场）涉案财物管理系统的年度数据，参考施救单位上报的数据，经第三方审计机构审计后给予确认；其他项目按文件的规定自行向当事人收取。</w:t>
      </w:r>
    </w:p>
    <w:p>
      <w:pPr>
        <w:tabs>
          <w:tab w:val="left" w:pos="720"/>
          <w:tab w:val="left" w:pos="2956"/>
        </w:tabs>
        <w:snapToGrid w:val="0"/>
        <w:spacing w:line="288" w:lineRule="auto"/>
        <w:jc w:val="left"/>
        <w:rPr>
          <w:rFonts w:ascii="仿宋" w:hAnsi="仿宋" w:eastAsia="仿宋" w:cs="仿宋"/>
          <w:b/>
          <w:sz w:val="24"/>
          <w:u w:val="single"/>
        </w:rPr>
      </w:pPr>
      <w:r>
        <w:rPr>
          <w:rFonts w:ascii="仿宋" w:hAnsi="仿宋" w:eastAsia="仿宋" w:cs="仿宋"/>
          <w:bCs/>
          <w:sz w:val="24"/>
        </w:rPr>
        <w:t>2.</w:t>
      </w:r>
      <w:r>
        <w:rPr>
          <w:rFonts w:hint="eastAsia" w:ascii="仿宋" w:hAnsi="仿宋" w:eastAsia="仿宋" w:cs="仿宋"/>
          <w:bCs/>
          <w:sz w:val="24"/>
        </w:rPr>
        <w:t>供应商在承包过程中，不得再向车辆当事人收取服务范围以内的任何费用。</w:t>
      </w:r>
    </w:p>
    <w:p>
      <w:pPr>
        <w:tabs>
          <w:tab w:val="left" w:pos="720"/>
          <w:tab w:val="left" w:pos="2956"/>
        </w:tabs>
        <w:snapToGrid w:val="0"/>
        <w:spacing w:line="288" w:lineRule="auto"/>
        <w:jc w:val="left"/>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投标人的报价应为承包完成本次投标需完成全部服务工作所发生的所有费用，并承担一切风险责任。投标报价包括在提供拖车服务所需的一切人员的符合国家规定的工资、福利、各种加班费、误餐费、各种社会保险、食宿与交通、设备及工具、器材、服装、安全、管理费用、税费、利润、拖车费等完成合同所需的一切本身和不可或缺的所有工作开支、政策性文件规定及合同包含的所有风险、责任等各项全部费用并承担一切风险责任。</w:t>
      </w:r>
    </w:p>
    <w:p>
      <w:pPr>
        <w:tabs>
          <w:tab w:val="left" w:pos="720"/>
          <w:tab w:val="left" w:pos="2956"/>
        </w:tabs>
        <w:snapToGrid w:val="0"/>
        <w:spacing w:line="288" w:lineRule="auto"/>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投标人的中标单价在合同实施期间不作调整，成交单位不得以任何理由予以变更，除非采购人提出的服务要求变更。</w:t>
      </w:r>
    </w:p>
    <w:p>
      <w:pPr>
        <w:tabs>
          <w:tab w:val="left" w:pos="720"/>
          <w:tab w:val="left" w:pos="2956"/>
        </w:tabs>
        <w:snapToGrid w:val="0"/>
        <w:spacing w:line="288" w:lineRule="auto"/>
        <w:jc w:val="left"/>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投标人的报价不仅应包括采购文件提供的技术条款中所标明的，还应包括任何未明确标出的，但拖车服务所必须的全部费用。投标人按要求应列入而未列入服务的项目，均认为已含在其报价中。</w:t>
      </w:r>
    </w:p>
    <w:p>
      <w:pPr>
        <w:tabs>
          <w:tab w:val="left" w:pos="720"/>
          <w:tab w:val="left" w:pos="2956"/>
        </w:tabs>
        <w:snapToGrid w:val="0"/>
        <w:spacing w:line="288" w:lineRule="auto"/>
        <w:jc w:val="left"/>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允许投标人在满足招标文件提出的服务要求的前提下，在投标价格不增加且能扩大服务质量的前提下，可提出合理化建议，做出其优越性、先进性等详细说明。</w:t>
      </w:r>
    </w:p>
    <w:p>
      <w:pPr>
        <w:tabs>
          <w:tab w:val="left" w:pos="720"/>
          <w:tab w:val="left" w:pos="2956"/>
        </w:tabs>
        <w:snapToGrid w:val="0"/>
        <w:spacing w:line="288" w:lineRule="auto"/>
        <w:jc w:val="left"/>
        <w:rPr>
          <w:rFonts w:ascii="仿宋" w:hAnsi="仿宋" w:eastAsia="仿宋" w:cs="仿宋"/>
          <w:sz w:val="24"/>
        </w:rPr>
      </w:pPr>
      <w:r>
        <w:rPr>
          <w:rFonts w:ascii="仿宋" w:hAnsi="仿宋" w:eastAsia="仿宋" w:cs="仿宋"/>
          <w:sz w:val="24"/>
        </w:rPr>
        <w:t>7.</w:t>
      </w:r>
      <w:r>
        <w:rPr>
          <w:rFonts w:hint="eastAsia" w:ascii="仿宋" w:hAnsi="仿宋" w:eastAsia="仿宋" w:cs="仿宋"/>
          <w:sz w:val="24"/>
        </w:rPr>
        <w:t>投标人应结合本项目特点，市场行情及投标人自身的技术，管理水平，竞争能力，提供给采购人最优惠的报价。</w:t>
      </w:r>
    </w:p>
    <w:p>
      <w:pPr>
        <w:widowControl/>
        <w:autoSpaceDE w:val="0"/>
        <w:autoSpaceDN w:val="0"/>
        <w:spacing w:line="288" w:lineRule="auto"/>
        <w:jc w:val="left"/>
        <w:textAlignment w:val="bottom"/>
        <w:rPr>
          <w:rFonts w:ascii="仿宋" w:hAnsi="仿宋" w:eastAsia="仿宋" w:cs="仿宋"/>
          <w:b w:val="0"/>
          <w:bCs/>
          <w:color w:val="auto"/>
          <w:sz w:val="24"/>
        </w:rPr>
      </w:pPr>
      <w:r>
        <w:rPr>
          <w:rFonts w:ascii="仿宋" w:hAnsi="仿宋" w:eastAsia="仿宋" w:cs="仿宋"/>
          <w:b/>
          <w:color w:val="auto"/>
          <w:sz w:val="24"/>
        </w:rPr>
        <w:t>8.</w:t>
      </w:r>
      <w:r>
        <w:rPr>
          <w:rFonts w:hint="eastAsia" w:ascii="仿宋" w:hAnsi="仿宋" w:eastAsia="仿宋" w:cs="仿宋"/>
          <w:b/>
          <w:color w:val="auto"/>
          <w:sz w:val="24"/>
        </w:rPr>
        <w:t>服务期：</w:t>
      </w:r>
      <w:r>
        <w:rPr>
          <w:rFonts w:hint="eastAsia" w:ascii="仿宋" w:hAnsi="仿宋" w:eastAsia="仿宋" w:cs="仿宋"/>
          <w:b w:val="0"/>
          <w:bCs/>
          <w:color w:val="auto"/>
          <w:sz w:val="24"/>
        </w:rPr>
        <w:t>本项目的服务期间与财政预算安排所对应的时间段一致（</w:t>
      </w:r>
      <w:r>
        <w:rPr>
          <w:rFonts w:ascii="仿宋" w:hAnsi="仿宋" w:eastAsia="仿宋" w:cs="仿宋"/>
          <w:b w:val="0"/>
          <w:bCs/>
          <w:color w:val="auto"/>
          <w:sz w:val="24"/>
        </w:rPr>
        <w:t>1</w:t>
      </w:r>
      <w:r>
        <w:rPr>
          <w:rFonts w:hint="eastAsia" w:ascii="仿宋" w:hAnsi="仿宋" w:eastAsia="仿宋" w:cs="仿宋"/>
          <w:b w:val="0"/>
          <w:bCs/>
          <w:color w:val="auto"/>
          <w:sz w:val="24"/>
        </w:rPr>
        <w:t>年）。</w:t>
      </w:r>
    </w:p>
    <w:p>
      <w:pPr>
        <w:widowControl/>
        <w:autoSpaceDE w:val="0"/>
        <w:autoSpaceDN w:val="0"/>
        <w:spacing w:line="288" w:lineRule="auto"/>
        <w:jc w:val="left"/>
        <w:textAlignment w:val="bottom"/>
        <w:rPr>
          <w:rFonts w:ascii="仿宋" w:hAnsi="仿宋" w:eastAsia="仿宋" w:cs="仿宋"/>
          <w:sz w:val="24"/>
        </w:rPr>
      </w:pPr>
      <w:r>
        <w:rPr>
          <w:rFonts w:ascii="仿宋" w:hAnsi="仿宋" w:eastAsia="仿宋" w:cs="仿宋"/>
          <w:b/>
          <w:sz w:val="24"/>
        </w:rPr>
        <w:t>9.</w:t>
      </w:r>
      <w:r>
        <w:rPr>
          <w:rFonts w:hint="eastAsia" w:ascii="仿宋" w:hAnsi="仿宋" w:eastAsia="仿宋" w:cs="仿宋"/>
          <w:b/>
          <w:sz w:val="24"/>
        </w:rPr>
        <w:t>付款方式</w:t>
      </w:r>
      <w:r>
        <w:rPr>
          <w:rFonts w:hint="eastAsia" w:ascii="仿宋" w:hAnsi="仿宋" w:eastAsia="仿宋" w:cs="仿宋"/>
          <w:b/>
          <w:sz w:val="24"/>
          <w:lang w:eastAsia="zh-CN"/>
        </w:rPr>
        <w:t>：</w:t>
      </w:r>
      <w:r>
        <w:rPr>
          <w:rFonts w:hint="eastAsia" w:ascii="仿宋" w:hAnsi="仿宋" w:eastAsia="仿宋" w:cs="仿宋"/>
          <w:sz w:val="24"/>
        </w:rPr>
        <w:t>合同签定生效后，中标人开始投入拖车服务起计费，按季度支付拖移代驾等费用全部款项。</w:t>
      </w: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hint="eastAsia" w:ascii="仿宋" w:hAnsi="仿宋" w:eastAsia="仿宋" w:cs="仿宋"/>
          <w:b/>
          <w:sz w:val="36"/>
          <w:szCs w:val="36"/>
        </w:rPr>
      </w:pPr>
    </w:p>
    <w:p>
      <w:pPr>
        <w:jc w:val="center"/>
        <w:rPr>
          <w:rFonts w:ascii="仿宋" w:hAnsi="仿宋" w:eastAsia="仿宋" w:cs="仿宋"/>
          <w:b/>
          <w:sz w:val="36"/>
          <w:szCs w:val="36"/>
        </w:rPr>
      </w:pPr>
      <w:r>
        <w:rPr>
          <w:rFonts w:hint="eastAsia" w:ascii="仿宋" w:hAnsi="仿宋" w:eastAsia="仿宋" w:cs="仿宋"/>
          <w:b/>
          <w:sz w:val="36"/>
          <w:szCs w:val="36"/>
        </w:rPr>
        <w:t>第四部分</w:t>
      </w:r>
      <w:r>
        <w:rPr>
          <w:rFonts w:ascii="仿宋" w:hAnsi="仿宋" w:eastAsia="仿宋" w:cs="仿宋"/>
          <w:b/>
          <w:sz w:val="36"/>
          <w:szCs w:val="36"/>
        </w:rPr>
        <w:t xml:space="preserve"> </w:t>
      </w:r>
      <w:r>
        <w:rPr>
          <w:rFonts w:hint="eastAsia" w:ascii="仿宋" w:hAnsi="仿宋" w:eastAsia="仿宋" w:cs="仿宋"/>
          <w:b/>
          <w:sz w:val="36"/>
          <w:szCs w:val="36"/>
        </w:rPr>
        <w:t>合同主要条款</w:t>
      </w:r>
    </w:p>
    <w:p>
      <w:pPr>
        <w:spacing w:line="288" w:lineRule="auto"/>
        <w:jc w:val="left"/>
        <w:rPr>
          <w:rFonts w:ascii="仿宋" w:hAnsi="仿宋" w:eastAsia="仿宋" w:cs="仿宋"/>
          <w:b/>
          <w:bCs/>
          <w:sz w:val="24"/>
        </w:rPr>
      </w:pPr>
      <w:r>
        <w:rPr>
          <w:rFonts w:ascii="仿宋" w:hAnsi="仿宋" w:eastAsia="仿宋" w:cs="仿宋"/>
          <w:b/>
          <w:bCs/>
          <w:sz w:val="24"/>
        </w:rPr>
        <w:t>1.</w:t>
      </w:r>
      <w:r>
        <w:rPr>
          <w:rFonts w:hint="eastAsia" w:ascii="仿宋" w:hAnsi="仿宋" w:eastAsia="仿宋" w:cs="仿宋"/>
          <w:b/>
          <w:bCs/>
          <w:sz w:val="24"/>
        </w:rPr>
        <w:t>合同</w:t>
      </w:r>
      <w:bookmarkStart w:id="6" w:name="OLE_LINK1"/>
      <w:r>
        <w:rPr>
          <w:rFonts w:hint="eastAsia" w:ascii="仿宋" w:hAnsi="仿宋" w:eastAsia="仿宋" w:cs="仿宋"/>
          <w:b/>
          <w:bCs/>
          <w:sz w:val="24"/>
        </w:rPr>
        <w:t>范围</w:t>
      </w:r>
      <w:bookmarkEnd w:id="6"/>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74"/>
        <w:spacing w:line="288" w:lineRule="auto"/>
        <w:rPr>
          <w:rFonts w:ascii="仿宋" w:hAnsi="仿宋" w:eastAsia="仿宋" w:cs="仿宋"/>
          <w:b/>
          <w:bCs/>
          <w:sz w:val="24"/>
          <w:szCs w:val="24"/>
        </w:rPr>
      </w:pPr>
      <w:r>
        <w:rPr>
          <w:rFonts w:ascii="仿宋" w:hAnsi="仿宋" w:eastAsia="仿宋" w:cs="仿宋"/>
          <w:b/>
          <w:bCs/>
          <w:sz w:val="24"/>
          <w:szCs w:val="24"/>
        </w:rPr>
        <w:t>2.</w:t>
      </w:r>
      <w:r>
        <w:rPr>
          <w:rFonts w:hint="eastAsia" w:ascii="仿宋" w:hAnsi="仿宋" w:eastAsia="仿宋" w:cs="仿宋"/>
          <w:b/>
          <w:bCs/>
          <w:sz w:val="24"/>
          <w:szCs w:val="24"/>
        </w:rPr>
        <w:t>合同的签订</w:t>
      </w:r>
    </w:p>
    <w:p>
      <w:pPr>
        <w:snapToGrid w:val="0"/>
        <w:spacing w:line="288" w:lineRule="auto"/>
        <w:jc w:val="left"/>
        <w:rPr>
          <w:rFonts w:ascii="仿宋" w:hAnsi="仿宋" w:eastAsia="仿宋" w:cs="仿宋"/>
          <w:sz w:val="24"/>
        </w:rPr>
      </w:pPr>
      <w:r>
        <w:rPr>
          <w:rFonts w:ascii="仿宋" w:hAnsi="仿宋" w:eastAsia="仿宋" w:cs="仿宋"/>
          <w:sz w:val="24"/>
        </w:rPr>
        <w:t>2.1</w:t>
      </w:r>
      <w:r>
        <w:rPr>
          <w:rFonts w:hint="eastAsia" w:ascii="仿宋" w:hAnsi="仿宋" w:eastAsia="仿宋" w:cs="仿宋"/>
          <w:sz w:val="24"/>
        </w:rPr>
        <w:t>中标人须在中标通知书发出</w:t>
      </w:r>
      <w:r>
        <w:rPr>
          <w:rFonts w:ascii="仿宋" w:hAnsi="仿宋" w:eastAsia="仿宋" w:cs="仿宋"/>
          <w:sz w:val="24"/>
        </w:rPr>
        <w:t>30</w:t>
      </w:r>
      <w:r>
        <w:rPr>
          <w:rFonts w:hint="eastAsia" w:ascii="仿宋" w:hAnsi="仿宋" w:eastAsia="仿宋" w:cs="仿宋"/>
          <w:sz w:val="24"/>
        </w:rPr>
        <w:t>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rPr>
      </w:pPr>
      <w:r>
        <w:rPr>
          <w:rFonts w:ascii="仿宋" w:hAnsi="仿宋" w:eastAsia="仿宋" w:cs="仿宋"/>
          <w:sz w:val="24"/>
        </w:rPr>
        <w:t>2.1.1</w:t>
      </w:r>
      <w:r>
        <w:rPr>
          <w:rFonts w:hint="eastAsia" w:ascii="仿宋" w:hAnsi="仿宋" w:eastAsia="仿宋" w:cs="仿宋"/>
          <w:sz w:val="24"/>
        </w:rPr>
        <w:t>服务地点：招标人指定地点</w:t>
      </w:r>
    </w:p>
    <w:p>
      <w:pPr>
        <w:snapToGrid w:val="0"/>
        <w:spacing w:line="288" w:lineRule="auto"/>
        <w:jc w:val="left"/>
        <w:rPr>
          <w:rFonts w:ascii="仿宋" w:hAnsi="仿宋" w:eastAsia="仿宋" w:cs="仿宋"/>
          <w:sz w:val="24"/>
        </w:rPr>
      </w:pPr>
      <w:r>
        <w:rPr>
          <w:rFonts w:ascii="仿宋" w:hAnsi="仿宋" w:eastAsia="仿宋" w:cs="仿宋"/>
          <w:sz w:val="24"/>
        </w:rPr>
        <w:t>2.1.2</w:t>
      </w:r>
      <w:r>
        <w:rPr>
          <w:rFonts w:hint="eastAsia" w:ascii="仿宋" w:hAnsi="仿宋" w:eastAsia="仿宋" w:cs="仿宋"/>
          <w:sz w:val="24"/>
        </w:rPr>
        <w:t>服务期：按标项内具体要求执行。</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b/>
          <w:bCs/>
          <w:sz w:val="24"/>
        </w:rPr>
        <w:t>3.</w:t>
      </w:r>
      <w:r>
        <w:rPr>
          <w:rFonts w:hint="eastAsia" w:ascii="仿宋" w:hAnsi="仿宋" w:eastAsia="仿宋" w:cs="仿宋"/>
          <w:b/>
          <w:bCs/>
          <w:sz w:val="24"/>
        </w:rPr>
        <w:t>付款方式：</w:t>
      </w:r>
      <w:r>
        <w:rPr>
          <w:rFonts w:hint="eastAsia" w:ascii="仿宋" w:hAnsi="仿宋" w:eastAsia="仿宋" w:cs="仿宋"/>
          <w:sz w:val="24"/>
        </w:rPr>
        <w:t>按标项内具体要求执行。</w:t>
      </w:r>
    </w:p>
    <w:p>
      <w:pPr>
        <w:tabs>
          <w:tab w:val="left" w:pos="7950"/>
        </w:tabs>
        <w:spacing w:line="288" w:lineRule="auto"/>
        <w:jc w:val="left"/>
        <w:rPr>
          <w:rFonts w:ascii="仿宋" w:hAnsi="仿宋" w:eastAsia="仿宋" w:cs="仿宋"/>
          <w:b/>
          <w:bCs/>
          <w:sz w:val="24"/>
        </w:rPr>
      </w:pPr>
      <w:r>
        <w:rPr>
          <w:rFonts w:ascii="仿宋" w:hAnsi="仿宋" w:eastAsia="仿宋" w:cs="仿宋"/>
          <w:b/>
          <w:bCs/>
          <w:sz w:val="24"/>
        </w:rPr>
        <w:t>4.</w:t>
      </w:r>
      <w:r>
        <w:rPr>
          <w:rFonts w:hint="eastAsia" w:ascii="仿宋" w:hAnsi="仿宋" w:eastAsia="仿宋" w:cs="仿宋"/>
          <w:b/>
          <w:bCs/>
          <w:sz w:val="24"/>
        </w:rPr>
        <w:t>合同修改</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sz w:val="24"/>
        </w:rPr>
        <w:t>4.1</w:t>
      </w:r>
      <w:r>
        <w:rPr>
          <w:rFonts w:hint="eastAsia" w:ascii="仿宋" w:hAnsi="仿宋" w:eastAsia="仿宋" w:cs="仿宋"/>
          <w:sz w:val="24"/>
        </w:rPr>
        <w:t>双方的任何一方对合同内容提出修改，均应以书面形式通知对方，并达成由双方签署的合同修改书，须报政府采购管理部门批准。</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sz w:val="24"/>
        </w:rPr>
        <w:t>4.2</w:t>
      </w:r>
      <w:r>
        <w:rPr>
          <w:rFonts w:hint="eastAsia" w:ascii="仿宋" w:hAnsi="仿宋" w:eastAsia="仿宋" w:cs="仿宋"/>
          <w:sz w:val="24"/>
        </w:rPr>
        <w:t>除非招标人对产品的品牌、型号规格和涉及价格因素的技术参数提出修改，中标人不得对合同价格提出修改要求。</w:t>
      </w:r>
    </w:p>
    <w:p>
      <w:pPr>
        <w:snapToGrid w:val="0"/>
        <w:spacing w:line="288" w:lineRule="auto"/>
        <w:jc w:val="left"/>
        <w:rPr>
          <w:rFonts w:ascii="仿宋" w:hAnsi="仿宋" w:eastAsia="仿宋" w:cs="仿宋"/>
          <w:b/>
          <w:bCs/>
          <w:sz w:val="24"/>
        </w:rPr>
      </w:pPr>
      <w:r>
        <w:rPr>
          <w:rFonts w:ascii="仿宋" w:hAnsi="仿宋" w:eastAsia="仿宋" w:cs="仿宋"/>
          <w:b/>
          <w:bCs/>
          <w:sz w:val="24"/>
        </w:rPr>
        <w:t xml:space="preserve">5. </w:t>
      </w:r>
      <w:r>
        <w:rPr>
          <w:rFonts w:hint="eastAsia" w:ascii="仿宋" w:hAnsi="仿宋" w:eastAsia="仿宋" w:cs="仿宋"/>
          <w:b/>
          <w:bCs/>
          <w:sz w:val="24"/>
        </w:rPr>
        <w:t>质量标准和验收</w:t>
      </w:r>
    </w:p>
    <w:p>
      <w:pPr>
        <w:snapToGrid w:val="0"/>
        <w:spacing w:line="288" w:lineRule="auto"/>
        <w:jc w:val="left"/>
        <w:rPr>
          <w:rFonts w:ascii="仿宋" w:hAnsi="仿宋" w:eastAsia="仿宋" w:cs="仿宋"/>
          <w:sz w:val="24"/>
        </w:rPr>
      </w:pPr>
      <w:r>
        <w:rPr>
          <w:rFonts w:ascii="仿宋" w:hAnsi="仿宋" w:eastAsia="仿宋" w:cs="仿宋"/>
          <w:sz w:val="24"/>
        </w:rPr>
        <w:t>5.1</w:t>
      </w:r>
      <w:r>
        <w:rPr>
          <w:rFonts w:hint="eastAsia" w:ascii="仿宋" w:hAnsi="仿宋" w:eastAsia="仿宋" w:cs="仿宋"/>
          <w:sz w:val="24"/>
        </w:rPr>
        <w:t>中标人提供的产品及服务必须是经合法途径取得的。</w:t>
      </w:r>
    </w:p>
    <w:p>
      <w:pPr>
        <w:snapToGrid w:val="0"/>
        <w:spacing w:line="288" w:lineRule="auto"/>
        <w:jc w:val="left"/>
        <w:rPr>
          <w:rFonts w:ascii="仿宋" w:hAnsi="仿宋" w:eastAsia="仿宋" w:cs="仿宋"/>
          <w:sz w:val="24"/>
        </w:rPr>
      </w:pPr>
      <w:r>
        <w:rPr>
          <w:rFonts w:ascii="仿宋" w:hAnsi="仿宋" w:eastAsia="仿宋" w:cs="仿宋"/>
          <w:sz w:val="24"/>
        </w:rPr>
        <w:t>5.2</w:t>
      </w:r>
      <w:r>
        <w:rPr>
          <w:rFonts w:hint="eastAsia" w:ascii="仿宋" w:hAnsi="仿宋" w:eastAsia="仿宋" w:cs="仿宋"/>
          <w:sz w:val="24"/>
        </w:rPr>
        <w:t>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rPr>
      </w:pPr>
      <w:r>
        <w:rPr>
          <w:rFonts w:ascii="仿宋" w:hAnsi="仿宋" w:eastAsia="仿宋" w:cs="仿宋"/>
          <w:sz w:val="24"/>
        </w:rPr>
        <w:t>5.3</w:t>
      </w:r>
      <w:r>
        <w:rPr>
          <w:rFonts w:hint="eastAsia" w:ascii="仿宋" w:hAnsi="仿宋" w:eastAsia="仿宋" w:cs="仿宋"/>
          <w:sz w:val="24"/>
        </w:rPr>
        <w:t>验收由使用单位按规定组织相关人员或专家进行。</w:t>
      </w:r>
    </w:p>
    <w:p>
      <w:pPr>
        <w:spacing w:line="288" w:lineRule="auto"/>
        <w:ind w:hanging="2"/>
        <w:jc w:val="left"/>
        <w:rPr>
          <w:rFonts w:ascii="仿宋" w:hAnsi="仿宋" w:eastAsia="仿宋" w:cs="仿宋"/>
          <w:sz w:val="24"/>
        </w:rPr>
      </w:pPr>
      <w:r>
        <w:rPr>
          <w:rFonts w:ascii="仿宋" w:hAnsi="仿宋" w:eastAsia="仿宋" w:cs="仿宋"/>
          <w:sz w:val="24"/>
        </w:rPr>
        <w:t>5.4</w:t>
      </w:r>
      <w:r>
        <w:rPr>
          <w:rFonts w:hint="eastAsia" w:ascii="仿宋" w:hAnsi="仿宋" w:eastAsia="仿宋" w:cs="仿宋"/>
          <w:sz w:val="24"/>
        </w:rPr>
        <w:t>双方对工程、货物或服务的质量有争议的，由双方同意的专业检测机构鉴定，所需费及因此造成的损失由责任方承担，双方均有责任的，双方根据其责任分别承担。</w:t>
      </w:r>
    </w:p>
    <w:p>
      <w:pPr>
        <w:spacing w:line="288" w:lineRule="auto"/>
        <w:ind w:hanging="2"/>
        <w:jc w:val="left"/>
        <w:rPr>
          <w:rFonts w:ascii="仿宋" w:hAnsi="仿宋" w:eastAsia="仿宋" w:cs="仿宋"/>
          <w:b/>
          <w:bCs/>
          <w:sz w:val="24"/>
        </w:rPr>
      </w:pPr>
      <w:r>
        <w:rPr>
          <w:rFonts w:ascii="仿宋" w:hAnsi="仿宋" w:eastAsia="仿宋" w:cs="仿宋"/>
          <w:b/>
          <w:bCs/>
          <w:sz w:val="24"/>
        </w:rPr>
        <w:t>6.</w:t>
      </w:r>
      <w:r>
        <w:rPr>
          <w:rFonts w:hint="eastAsia" w:ascii="仿宋" w:hAnsi="仿宋" w:eastAsia="仿宋" w:cs="仿宋"/>
          <w:b/>
          <w:bCs/>
          <w:sz w:val="24"/>
        </w:rPr>
        <w:t>违约责任</w:t>
      </w:r>
    </w:p>
    <w:p>
      <w:pPr>
        <w:pStyle w:val="14"/>
        <w:numPr>
          <w:ilvl w:val="0"/>
          <w:numId w:val="0"/>
        </w:numPr>
        <w:tabs>
          <w:tab w:val="left" w:pos="1540"/>
          <w:tab w:val="clear" w:pos="1200"/>
        </w:tabs>
        <w:spacing w:line="288" w:lineRule="auto"/>
        <w:ind w:left="-2" w:leftChars="-1"/>
        <w:rPr>
          <w:rFonts w:ascii="仿宋" w:hAnsi="仿宋" w:eastAsia="仿宋" w:cs="仿宋"/>
          <w:sz w:val="24"/>
        </w:rPr>
      </w:pPr>
      <w:r>
        <w:rPr>
          <w:rFonts w:ascii="仿宋" w:hAnsi="仿宋" w:eastAsia="仿宋" w:cs="仿宋"/>
          <w:sz w:val="24"/>
        </w:rPr>
        <w:t>6.1</w:t>
      </w:r>
      <w:r>
        <w:rPr>
          <w:rFonts w:hint="eastAsia" w:ascii="仿宋" w:hAnsi="仿宋" w:eastAsia="仿宋" w:cs="仿宋"/>
          <w:sz w:val="24"/>
        </w:rPr>
        <w:t>提供的货物和服务质量必须达到合格，凡安装调试、设备试运转过程中发现的设备质量问题，中标人必须无偿返工直至符合质量要求，承担返工所发生的一切费用和招标人的直接经济损失。</w:t>
      </w:r>
    </w:p>
    <w:p>
      <w:pPr>
        <w:pStyle w:val="14"/>
        <w:numPr>
          <w:ilvl w:val="0"/>
          <w:numId w:val="0"/>
        </w:numPr>
        <w:tabs>
          <w:tab w:val="left" w:pos="1540"/>
          <w:tab w:val="clear" w:pos="1200"/>
        </w:tabs>
        <w:spacing w:line="288" w:lineRule="auto"/>
        <w:ind w:left="-2" w:leftChars="-1"/>
        <w:rPr>
          <w:rFonts w:ascii="仿宋" w:hAnsi="仿宋" w:eastAsia="仿宋" w:cs="仿宋"/>
          <w:sz w:val="24"/>
        </w:rPr>
      </w:pPr>
      <w:r>
        <w:rPr>
          <w:rFonts w:ascii="仿宋" w:hAnsi="仿宋" w:eastAsia="仿宋" w:cs="仿宋"/>
          <w:sz w:val="24"/>
        </w:rPr>
        <w:t>6.2</w:t>
      </w:r>
      <w:r>
        <w:rPr>
          <w:rFonts w:hint="eastAsia" w:ascii="仿宋" w:hAnsi="仿宋" w:eastAsia="仿宋" w:cs="仿宋"/>
          <w:sz w:val="24"/>
        </w:rPr>
        <w:t>由于招标人保管不善或使用不当造成设备短缺、故障或损坏，中标人协助招标人及时给予补齐或修复。</w:t>
      </w:r>
    </w:p>
    <w:p>
      <w:pPr>
        <w:pStyle w:val="8"/>
        <w:numPr>
          <w:ilvl w:val="0"/>
          <w:numId w:val="0"/>
        </w:numPr>
        <w:tabs>
          <w:tab w:val="left" w:pos="1560"/>
          <w:tab w:val="clear" w:pos="780"/>
        </w:tabs>
        <w:spacing w:line="288" w:lineRule="auto"/>
        <w:ind w:left="-2" w:leftChars="-1"/>
        <w:rPr>
          <w:rFonts w:ascii="仿宋" w:hAnsi="仿宋" w:eastAsia="仿宋" w:cs="仿宋"/>
          <w:b/>
          <w:bCs/>
          <w:sz w:val="24"/>
        </w:rPr>
      </w:pPr>
      <w:r>
        <w:rPr>
          <w:rFonts w:ascii="仿宋" w:hAnsi="仿宋" w:eastAsia="仿宋" w:cs="仿宋"/>
          <w:b/>
          <w:bCs/>
          <w:sz w:val="24"/>
        </w:rPr>
        <w:t>7</w:t>
      </w:r>
      <w:r>
        <w:rPr>
          <w:rFonts w:hint="eastAsia" w:ascii="仿宋" w:hAnsi="仿宋" w:eastAsia="仿宋" w:cs="仿宋"/>
          <w:b/>
          <w:bCs/>
          <w:sz w:val="24"/>
        </w:rPr>
        <w:t>．违约赔偿</w:t>
      </w:r>
    </w:p>
    <w:p>
      <w:pPr>
        <w:spacing w:line="288" w:lineRule="auto"/>
        <w:rPr>
          <w:rFonts w:ascii="仿宋" w:hAnsi="仿宋" w:eastAsia="仿宋" w:cs="仿宋"/>
          <w:sz w:val="24"/>
        </w:rPr>
      </w:pPr>
      <w:r>
        <w:rPr>
          <w:rFonts w:ascii="仿宋" w:hAnsi="仿宋" w:eastAsia="仿宋" w:cs="仿宋"/>
          <w:sz w:val="24"/>
        </w:rPr>
        <w:t>7.1</w:t>
      </w:r>
      <w:r>
        <w:rPr>
          <w:rFonts w:hint="eastAsia" w:ascii="仿宋" w:hAnsi="仿宋" w:eastAsia="仿宋" w:cs="仿宋"/>
          <w:sz w:val="24"/>
        </w:rPr>
        <w:t>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288" w:lineRule="auto"/>
        <w:jc w:val="left"/>
        <w:rPr>
          <w:rFonts w:ascii="仿宋" w:hAnsi="仿宋" w:eastAsia="仿宋" w:cs="仿宋"/>
          <w:sz w:val="24"/>
        </w:rPr>
      </w:pPr>
      <w:r>
        <w:rPr>
          <w:rFonts w:ascii="仿宋" w:hAnsi="仿宋" w:eastAsia="仿宋" w:cs="仿宋"/>
          <w:kern w:val="0"/>
          <w:sz w:val="24"/>
        </w:rPr>
        <w:t xml:space="preserve">7.2 </w:t>
      </w:r>
      <w:r>
        <w:rPr>
          <w:rFonts w:hint="eastAsia" w:ascii="仿宋" w:hAnsi="仿宋" w:eastAsia="仿宋" w:cs="仿宋"/>
          <w:sz w:val="24"/>
        </w:rPr>
        <w:t>中标人和采购人签订合同，按合同规定的供货时间供货并安装调试完毕。逾期每推迟一天，扣中标价</w:t>
      </w:r>
      <w:r>
        <w:rPr>
          <w:rFonts w:ascii="仿宋" w:hAnsi="仿宋" w:eastAsia="仿宋" w:cs="仿宋"/>
          <w:sz w:val="24"/>
        </w:rPr>
        <w:t>0.1%</w:t>
      </w:r>
      <w:r>
        <w:rPr>
          <w:rFonts w:hint="eastAsia" w:ascii="仿宋" w:hAnsi="仿宋" w:eastAsia="仿宋" w:cs="仿宋"/>
          <w:sz w:val="24"/>
        </w:rPr>
        <w:t>的滞纳金给采购人。</w:t>
      </w:r>
    </w:p>
    <w:p>
      <w:pPr>
        <w:snapToGrid w:val="0"/>
        <w:spacing w:line="288" w:lineRule="auto"/>
        <w:jc w:val="left"/>
        <w:rPr>
          <w:rFonts w:ascii="仿宋" w:hAnsi="仿宋" w:eastAsia="仿宋" w:cs="仿宋"/>
          <w:sz w:val="24"/>
        </w:rPr>
      </w:pPr>
      <w:r>
        <w:rPr>
          <w:rFonts w:ascii="仿宋" w:hAnsi="仿宋" w:eastAsia="仿宋" w:cs="仿宋"/>
          <w:sz w:val="24"/>
        </w:rPr>
        <w:t>7.3</w:t>
      </w:r>
      <w:r>
        <w:rPr>
          <w:rFonts w:hint="eastAsia" w:ascii="仿宋" w:hAnsi="仿宋" w:eastAsia="仿宋" w:cs="仿宋"/>
          <w:sz w:val="24"/>
        </w:rPr>
        <w:t>招标人在规定时间无正当理由拒签合同者，以招标违约处理，并赔偿中标人由此造成的直接经济损失。</w:t>
      </w:r>
    </w:p>
    <w:p>
      <w:pPr>
        <w:spacing w:line="288" w:lineRule="auto"/>
        <w:jc w:val="left"/>
        <w:rPr>
          <w:rFonts w:ascii="仿宋" w:hAnsi="仿宋" w:eastAsia="仿宋" w:cs="仿宋"/>
          <w:b/>
          <w:bCs/>
          <w:sz w:val="24"/>
        </w:rPr>
      </w:pPr>
      <w:r>
        <w:rPr>
          <w:rFonts w:ascii="仿宋" w:hAnsi="仿宋" w:eastAsia="仿宋" w:cs="仿宋"/>
          <w:b/>
          <w:bCs/>
          <w:sz w:val="24"/>
        </w:rPr>
        <w:t>8.</w:t>
      </w:r>
      <w:r>
        <w:rPr>
          <w:rFonts w:hint="eastAsia" w:ascii="仿宋" w:hAnsi="仿宋" w:eastAsia="仿宋" w:cs="仿宋"/>
          <w:b/>
          <w:bCs/>
          <w:sz w:val="24"/>
        </w:rPr>
        <w:t>不可抗力</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sz w:val="24"/>
        </w:rPr>
        <w:t>8.1</w:t>
      </w:r>
      <w:r>
        <w:rPr>
          <w:rFonts w:hint="eastAsia" w:ascii="仿宋" w:hAnsi="仿宋" w:eastAsia="仿宋" w:cs="仿宋"/>
          <w:sz w:val="24"/>
        </w:rPr>
        <w:t>如果双方中任何一方由于战争、严重火灾、水灾、台风和地震以及其它经双方同意属于不可抗力的事故，致使合同履行受阻时，履行合同的期限应予延长，延长的期限应相当于事故所影响的时间。</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sz w:val="24"/>
        </w:rPr>
        <w:t>8.2</w:t>
      </w:r>
      <w:r>
        <w:rPr>
          <w:rFonts w:hint="eastAsia" w:ascii="仿宋" w:hAnsi="仿宋" w:eastAsia="仿宋" w:cs="仿宋"/>
          <w:sz w:val="24"/>
        </w:rPr>
        <w:t>受事故影响的一方应在不可抗力的事故发生后尽快以电报或电传通知另一方，并在事故发生后</w:t>
      </w:r>
      <w:r>
        <w:rPr>
          <w:rFonts w:ascii="仿宋" w:hAnsi="仿宋" w:eastAsia="仿宋" w:cs="仿宋"/>
          <w:sz w:val="24"/>
        </w:rPr>
        <w:t>14</w:t>
      </w:r>
      <w:r>
        <w:rPr>
          <w:rFonts w:hint="eastAsia" w:ascii="仿宋" w:hAnsi="仿宋" w:eastAsia="仿宋" w:cs="仿宋"/>
          <w:sz w:val="24"/>
        </w:rPr>
        <w:t>天内，将有关部门出具的证明文件用挂号信航寄给或送给另一方。如果不可抗力影响时间延续</w:t>
      </w:r>
      <w:r>
        <w:rPr>
          <w:rFonts w:ascii="仿宋" w:hAnsi="仿宋" w:eastAsia="仿宋" w:cs="仿宋"/>
          <w:sz w:val="24"/>
        </w:rPr>
        <w:t>120</w:t>
      </w:r>
      <w:r>
        <w:rPr>
          <w:rFonts w:hint="eastAsia" w:ascii="仿宋" w:hAnsi="仿宋" w:eastAsia="仿宋" w:cs="仿宋"/>
          <w:sz w:val="24"/>
        </w:rPr>
        <w:t>天以上的，双方应通过友好协商在合理的时间内达成进一步履行合同的协议。</w:t>
      </w:r>
    </w:p>
    <w:p>
      <w:pPr>
        <w:spacing w:line="288" w:lineRule="auto"/>
        <w:jc w:val="left"/>
        <w:rPr>
          <w:rFonts w:ascii="仿宋" w:hAnsi="仿宋" w:eastAsia="仿宋" w:cs="仿宋"/>
          <w:b/>
          <w:bCs/>
          <w:sz w:val="24"/>
        </w:rPr>
      </w:pPr>
      <w:r>
        <w:rPr>
          <w:rFonts w:ascii="仿宋" w:hAnsi="仿宋" w:eastAsia="仿宋" w:cs="仿宋"/>
          <w:b/>
          <w:bCs/>
          <w:sz w:val="24"/>
        </w:rPr>
        <w:t>9.</w:t>
      </w:r>
      <w:r>
        <w:rPr>
          <w:rFonts w:hint="eastAsia" w:ascii="仿宋" w:hAnsi="仿宋" w:eastAsia="仿宋" w:cs="仿宋"/>
          <w:b/>
          <w:bCs/>
          <w:sz w:val="24"/>
        </w:rPr>
        <w:t>解决合同纠纷的方式</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sz w:val="24"/>
        </w:rPr>
        <w:t>9.1</w:t>
      </w:r>
      <w:r>
        <w:rPr>
          <w:rFonts w:hint="eastAsia" w:ascii="仿宋" w:hAnsi="仿宋" w:eastAsia="仿宋" w:cs="仿宋"/>
          <w:sz w:val="24"/>
        </w:rPr>
        <w:t>凡有关本合同或与本合同中发生的争端，双方应通过友好协商，妥善解决。如通过协商仍不能解决时，可向甲方所在地的仲裁机构申请仲裁或人民法院起诉。</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sz w:val="24"/>
        </w:rPr>
        <w:t>9.2</w:t>
      </w:r>
      <w:r>
        <w:rPr>
          <w:rFonts w:hint="eastAsia" w:ascii="仿宋" w:hAnsi="仿宋" w:eastAsia="仿宋" w:cs="仿宋"/>
          <w:sz w:val="24"/>
        </w:rPr>
        <w:t>仲裁和诉讼费用除仲裁机构和人民法院另有裁决外，由败诉方承担。</w:t>
      </w:r>
    </w:p>
    <w:p>
      <w:pPr>
        <w:pStyle w:val="8"/>
        <w:numPr>
          <w:ilvl w:val="0"/>
          <w:numId w:val="0"/>
        </w:numPr>
        <w:tabs>
          <w:tab w:val="clear" w:pos="780"/>
        </w:tabs>
        <w:spacing w:line="288" w:lineRule="auto"/>
        <w:rPr>
          <w:rFonts w:ascii="仿宋" w:hAnsi="仿宋" w:eastAsia="仿宋" w:cs="仿宋"/>
          <w:sz w:val="24"/>
        </w:rPr>
      </w:pPr>
      <w:r>
        <w:rPr>
          <w:rFonts w:ascii="仿宋" w:hAnsi="仿宋" w:eastAsia="仿宋" w:cs="仿宋"/>
          <w:sz w:val="24"/>
        </w:rPr>
        <w:t>9.3</w:t>
      </w:r>
      <w:r>
        <w:rPr>
          <w:rFonts w:hint="eastAsia" w:ascii="仿宋" w:hAnsi="仿宋" w:eastAsia="仿宋" w:cs="仿宋"/>
          <w:sz w:val="24"/>
        </w:rPr>
        <w:t>在仲裁和诉讼期间，除正在进行裁定的部分外，本合同其他部分应继续执行。</w:t>
      </w:r>
    </w:p>
    <w:p>
      <w:pPr>
        <w:spacing w:line="288" w:lineRule="auto"/>
        <w:jc w:val="left"/>
        <w:rPr>
          <w:rFonts w:ascii="仿宋" w:hAnsi="仿宋" w:eastAsia="仿宋" w:cs="仿宋"/>
          <w:sz w:val="24"/>
        </w:rPr>
      </w:pPr>
      <w:r>
        <w:rPr>
          <w:rFonts w:ascii="仿宋" w:hAnsi="仿宋" w:eastAsia="仿宋" w:cs="仿宋"/>
          <w:sz w:val="24"/>
        </w:rPr>
        <w:t>9.4</w:t>
      </w:r>
      <w:r>
        <w:rPr>
          <w:rFonts w:hint="eastAsia" w:ascii="仿宋" w:hAnsi="仿宋" w:eastAsia="仿宋" w:cs="仿宋"/>
          <w:sz w:val="24"/>
        </w:rPr>
        <w:t>合同应在双方签字盖章后开始生效。</w:t>
      </w:r>
    </w:p>
    <w:p>
      <w:pPr>
        <w:spacing w:line="288" w:lineRule="auto"/>
        <w:jc w:val="left"/>
        <w:rPr>
          <w:rFonts w:ascii="仿宋" w:hAnsi="仿宋" w:eastAsia="仿宋" w:cs="仿宋"/>
          <w:kern w:val="0"/>
          <w:sz w:val="24"/>
        </w:rPr>
      </w:pPr>
      <w:r>
        <w:rPr>
          <w:rFonts w:hint="eastAsia" w:ascii="仿宋" w:hAnsi="仿宋" w:eastAsia="仿宋" w:cs="仿宋"/>
          <w:sz w:val="24"/>
        </w:rPr>
        <w:t>（注：在正式签约时，根据上述精神应拟就更为详尽的合同书）</w:t>
      </w:r>
    </w:p>
    <w:p>
      <w:pPr>
        <w:spacing w:line="288" w:lineRule="auto"/>
        <w:outlineLvl w:val="0"/>
        <w:rPr>
          <w:rFonts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w:t>
      </w:r>
      <w:r>
        <w:rPr>
          <w:rFonts w:ascii="仿宋" w:hAnsi="仿宋" w:eastAsia="仿宋" w:cs="仿宋"/>
          <w:b/>
          <w:sz w:val="36"/>
          <w:szCs w:val="36"/>
        </w:rPr>
        <w:t xml:space="preserve"> </w:t>
      </w:r>
      <w:r>
        <w:rPr>
          <w:rFonts w:hint="eastAsia" w:ascii="仿宋" w:hAnsi="仿宋" w:eastAsia="仿宋" w:cs="仿宋"/>
          <w:b/>
          <w:sz w:val="36"/>
          <w:szCs w:val="36"/>
        </w:rPr>
        <w:t>评标办法及评分标准</w:t>
      </w:r>
    </w:p>
    <w:p>
      <w:pPr>
        <w:spacing w:line="288" w:lineRule="auto"/>
        <w:jc w:val="left"/>
        <w:rPr>
          <w:rFonts w:ascii="仿宋" w:hAnsi="仿宋" w:eastAsia="仿宋" w:cs="仿宋"/>
          <w:b/>
          <w:sz w:val="24"/>
        </w:rPr>
      </w:pPr>
      <w:r>
        <w:rPr>
          <w:rFonts w:ascii="仿宋" w:hAnsi="仿宋" w:eastAsia="仿宋" w:cs="仿宋"/>
          <w:b/>
          <w:sz w:val="24"/>
        </w:rPr>
        <w:t>1.</w:t>
      </w:r>
      <w:r>
        <w:rPr>
          <w:rFonts w:hint="eastAsia" w:ascii="仿宋" w:hAnsi="仿宋" w:eastAsia="仿宋" w:cs="仿宋"/>
          <w:b/>
          <w:sz w:val="24"/>
        </w:rPr>
        <w:t>评标方法：</w:t>
      </w:r>
    </w:p>
    <w:p>
      <w:pPr>
        <w:spacing w:line="288" w:lineRule="auto"/>
        <w:ind w:firstLine="480" w:firstLineChars="200"/>
        <w:jc w:val="left"/>
        <w:rPr>
          <w:rFonts w:ascii="仿宋" w:hAnsi="仿宋" w:eastAsia="仿宋" w:cs="仿宋"/>
          <w:sz w:val="24"/>
        </w:rPr>
      </w:pPr>
      <w:r>
        <w:rPr>
          <w:rFonts w:ascii="仿宋" w:hAnsi="仿宋" w:eastAsia="仿宋" w:cs="仿宋"/>
          <w:sz w:val="24"/>
        </w:rPr>
        <w:t>1.1</w:t>
      </w:r>
      <w:r>
        <w:rPr>
          <w:rFonts w:hint="eastAsia" w:ascii="仿宋" w:hAnsi="仿宋" w:eastAsia="仿宋" w:cs="仿宋"/>
          <w:bCs/>
          <w:sz w:val="24"/>
        </w:rPr>
        <w:t>本次评标采用综合评分法，评标结果按评审后得分由高到低顺序排列。得分相同的，按投标报价由低到高顺序排列。得分且投标报价相同的并列。准入名额末名的中标候选人并列的，采用随机抽取的方式确定。</w:t>
      </w:r>
    </w:p>
    <w:p>
      <w:pPr>
        <w:spacing w:line="288" w:lineRule="auto"/>
        <w:ind w:firstLine="472" w:firstLineChars="196"/>
        <w:jc w:val="left"/>
        <w:rPr>
          <w:rFonts w:ascii="仿宋" w:hAnsi="仿宋" w:eastAsia="仿宋" w:cs="仿宋"/>
          <w:b/>
          <w:sz w:val="24"/>
        </w:rPr>
      </w:pPr>
      <w:r>
        <w:rPr>
          <w:rFonts w:ascii="仿宋" w:hAnsi="仿宋" w:eastAsia="仿宋" w:cs="仿宋"/>
          <w:b/>
          <w:sz w:val="24"/>
        </w:rPr>
        <w:t>1.2</w:t>
      </w:r>
      <w:r>
        <w:rPr>
          <w:rFonts w:hint="eastAsia" w:ascii="仿宋" w:hAnsi="仿宋" w:eastAsia="仿宋" w:cs="仿宋"/>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ascii="仿宋" w:hAnsi="仿宋" w:eastAsia="仿宋" w:cs="仿宋"/>
          <w:b/>
          <w:sz w:val="24"/>
        </w:rPr>
        <w:t>2.</w:t>
      </w:r>
      <w:r>
        <w:rPr>
          <w:rFonts w:hint="eastAsia" w:ascii="仿宋" w:hAnsi="仿宋" w:eastAsia="仿宋" w:cs="仿宋"/>
          <w:b/>
          <w:sz w:val="24"/>
        </w:rPr>
        <w:t>评分标准：</w:t>
      </w:r>
      <w:r>
        <w:rPr>
          <w:rFonts w:hint="eastAsia" w:ascii="仿宋" w:hAnsi="仿宋" w:eastAsia="仿宋" w:cs="仿宋"/>
          <w:sz w:val="24"/>
        </w:rPr>
        <w:t>共</w:t>
      </w:r>
      <w:r>
        <w:rPr>
          <w:rFonts w:ascii="仿宋" w:hAnsi="仿宋" w:eastAsia="仿宋" w:cs="仿宋"/>
          <w:sz w:val="24"/>
        </w:rPr>
        <w:t>100</w:t>
      </w:r>
      <w:r>
        <w:rPr>
          <w:rFonts w:hint="eastAsia" w:ascii="仿宋" w:hAnsi="仿宋" w:eastAsia="仿宋" w:cs="仿宋"/>
          <w:sz w:val="24"/>
        </w:rPr>
        <w:t>分，其中商务技术分</w:t>
      </w:r>
      <w:r>
        <w:rPr>
          <w:rFonts w:ascii="仿宋" w:hAnsi="仿宋" w:eastAsia="仿宋" w:cs="仿宋"/>
          <w:sz w:val="24"/>
        </w:rPr>
        <w:t>90</w:t>
      </w:r>
      <w:r>
        <w:rPr>
          <w:rFonts w:hint="eastAsia" w:ascii="仿宋" w:hAnsi="仿宋" w:eastAsia="仿宋" w:cs="仿宋"/>
          <w:sz w:val="24"/>
        </w:rPr>
        <w:t>分，价格分</w:t>
      </w:r>
      <w:r>
        <w:rPr>
          <w:rFonts w:ascii="仿宋" w:hAnsi="仿宋" w:eastAsia="仿宋" w:cs="仿宋"/>
          <w:sz w:val="24"/>
        </w:rPr>
        <w:t>10</w:t>
      </w:r>
      <w:r>
        <w:rPr>
          <w:rFonts w:hint="eastAsia" w:ascii="仿宋" w:hAnsi="仿宋" w:eastAsia="仿宋" w:cs="仿宋"/>
          <w:sz w:val="24"/>
        </w:rPr>
        <w:t>分。评分依下述所列为评标打分依据，分值如下（计算分值时，按其算术平均值保留小数</w:t>
      </w:r>
      <w:r>
        <w:rPr>
          <w:rFonts w:ascii="仿宋" w:hAnsi="仿宋" w:eastAsia="仿宋" w:cs="仿宋"/>
          <w:sz w:val="24"/>
        </w:rPr>
        <w:t>2</w:t>
      </w:r>
      <w:r>
        <w:rPr>
          <w:rFonts w:hint="eastAsia" w:ascii="仿宋" w:hAnsi="仿宋" w:eastAsia="仿宋" w:cs="仿宋"/>
          <w:sz w:val="24"/>
        </w:rPr>
        <w:t>位）。</w:t>
      </w:r>
    </w:p>
    <w:p>
      <w:pPr>
        <w:spacing w:line="288" w:lineRule="auto"/>
        <w:rPr>
          <w:rFonts w:ascii="仿宋" w:hAnsi="仿宋" w:eastAsia="仿宋" w:cs="仿宋"/>
          <w:b/>
          <w:bCs/>
          <w:iCs/>
          <w:sz w:val="24"/>
        </w:rPr>
      </w:pPr>
      <w:r>
        <w:rPr>
          <w:rFonts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w:t>
      </w:r>
      <w:r>
        <w:rPr>
          <w:rFonts w:ascii="仿宋" w:hAnsi="仿宋" w:eastAsia="仿宋" w:cs="仿宋"/>
          <w:b/>
          <w:bCs/>
          <w:sz w:val="24"/>
        </w:rPr>
        <w:t>90</w:t>
      </w:r>
      <w:r>
        <w:rPr>
          <w:rFonts w:hint="eastAsia" w:ascii="仿宋" w:hAnsi="仿宋" w:eastAsia="仿宋" w:cs="仿宋"/>
          <w:b/>
          <w:bCs/>
          <w:sz w:val="24"/>
        </w:rPr>
        <w:t>分）</w:t>
      </w:r>
    </w:p>
    <w:tbl>
      <w:tblPr>
        <w:tblStyle w:val="2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477"/>
        <w:gridCol w:w="6424"/>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20" w:type="dxa"/>
            <w:vAlign w:val="center"/>
          </w:tcPr>
          <w:p>
            <w:pPr>
              <w:spacing w:line="288" w:lineRule="auto"/>
              <w:ind w:right="6"/>
              <w:jc w:val="center"/>
              <w:rPr>
                <w:rFonts w:ascii="仿宋" w:hAnsi="仿宋" w:eastAsia="仿宋" w:cs="仿宋"/>
                <w:sz w:val="24"/>
              </w:rPr>
            </w:pPr>
            <w:r>
              <w:rPr>
                <w:rFonts w:hint="eastAsia" w:ascii="仿宋" w:hAnsi="仿宋" w:eastAsia="仿宋" w:cs="仿宋"/>
                <w:sz w:val="24"/>
              </w:rPr>
              <w:t>序号</w:t>
            </w:r>
          </w:p>
        </w:tc>
        <w:tc>
          <w:tcPr>
            <w:tcW w:w="1477" w:type="dxa"/>
            <w:vAlign w:val="center"/>
          </w:tcPr>
          <w:p>
            <w:pPr>
              <w:spacing w:line="288" w:lineRule="auto"/>
              <w:ind w:left="360" w:right="6" w:hanging="360" w:hangingChars="150"/>
              <w:jc w:val="center"/>
              <w:rPr>
                <w:rFonts w:ascii="仿宋" w:hAnsi="仿宋" w:eastAsia="仿宋" w:cs="仿宋"/>
                <w:sz w:val="24"/>
              </w:rPr>
            </w:pPr>
            <w:r>
              <w:rPr>
                <w:rFonts w:hint="eastAsia" w:ascii="仿宋" w:hAnsi="仿宋" w:eastAsia="仿宋" w:cs="仿宋"/>
                <w:sz w:val="24"/>
              </w:rPr>
              <w:t>评分内容</w:t>
            </w:r>
          </w:p>
        </w:tc>
        <w:tc>
          <w:tcPr>
            <w:tcW w:w="6424" w:type="dxa"/>
            <w:vAlign w:val="center"/>
          </w:tcPr>
          <w:p>
            <w:pPr>
              <w:spacing w:line="288" w:lineRule="auto"/>
              <w:ind w:left="360" w:right="6" w:hanging="360" w:hangingChars="150"/>
              <w:jc w:val="center"/>
              <w:rPr>
                <w:rFonts w:ascii="仿宋" w:hAnsi="仿宋" w:eastAsia="仿宋" w:cs="仿宋"/>
                <w:sz w:val="24"/>
              </w:rPr>
            </w:pPr>
            <w:r>
              <w:rPr>
                <w:rFonts w:hint="eastAsia" w:ascii="仿宋" w:hAnsi="仿宋" w:eastAsia="仿宋" w:cs="仿宋"/>
                <w:sz w:val="24"/>
              </w:rPr>
              <w:t>评审标准</w:t>
            </w:r>
          </w:p>
        </w:tc>
        <w:tc>
          <w:tcPr>
            <w:tcW w:w="788" w:type="dxa"/>
            <w:vAlign w:val="center"/>
          </w:tcPr>
          <w:p>
            <w:pPr>
              <w:spacing w:line="288" w:lineRule="auto"/>
              <w:ind w:left="360" w:right="6" w:hanging="360" w:hangingChars="150"/>
              <w:jc w:val="center"/>
              <w:rPr>
                <w:rFonts w:ascii="仿宋" w:hAnsi="仿宋" w:eastAsia="仿宋" w:cs="仿宋"/>
                <w:sz w:val="24"/>
              </w:rPr>
            </w:pPr>
            <w:r>
              <w:rPr>
                <w:rFonts w:hint="eastAsia" w:ascii="仿宋" w:hAnsi="仿宋" w:eastAsia="仿宋" w:cs="仿宋"/>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jc w:val="center"/>
        </w:trPr>
        <w:tc>
          <w:tcPr>
            <w:tcW w:w="520" w:type="dxa"/>
            <w:vAlign w:val="center"/>
          </w:tcPr>
          <w:p>
            <w:pPr>
              <w:spacing w:line="288" w:lineRule="auto"/>
              <w:ind w:right="3"/>
              <w:jc w:val="center"/>
              <w:rPr>
                <w:rFonts w:ascii="仿宋" w:hAnsi="仿宋" w:eastAsia="仿宋" w:cs="仿宋"/>
                <w:spacing w:val="4"/>
                <w:sz w:val="24"/>
              </w:rPr>
            </w:pPr>
            <w:r>
              <w:rPr>
                <w:rFonts w:ascii="仿宋" w:hAnsi="仿宋" w:eastAsia="仿宋" w:cs="仿宋"/>
                <w:spacing w:val="4"/>
                <w:sz w:val="24"/>
              </w:rPr>
              <w:t>1</w:t>
            </w:r>
          </w:p>
        </w:tc>
        <w:tc>
          <w:tcPr>
            <w:tcW w:w="1477" w:type="dxa"/>
            <w:vAlign w:val="center"/>
          </w:tcPr>
          <w:p>
            <w:pPr>
              <w:snapToGrid w:val="0"/>
              <w:spacing w:line="288" w:lineRule="auto"/>
              <w:jc w:val="center"/>
              <w:rPr>
                <w:rFonts w:ascii="仿宋" w:hAnsi="仿宋" w:eastAsia="仿宋" w:cs="仿宋"/>
                <w:bCs/>
                <w:snapToGrid w:val="0"/>
                <w:sz w:val="24"/>
                <w:u w:val="wave"/>
              </w:rPr>
            </w:pPr>
            <w:r>
              <w:rPr>
                <w:rFonts w:hint="eastAsia" w:ascii="仿宋" w:hAnsi="仿宋" w:eastAsia="仿宋" w:cs="仿宋"/>
                <w:bCs/>
                <w:snapToGrid w:val="0"/>
                <w:sz w:val="24"/>
              </w:rPr>
              <w:t>企业综合实力</w:t>
            </w:r>
          </w:p>
        </w:tc>
        <w:tc>
          <w:tcPr>
            <w:tcW w:w="6424" w:type="dxa"/>
            <w:vAlign w:val="center"/>
          </w:tcPr>
          <w:p>
            <w:pPr>
              <w:tabs>
                <w:tab w:val="left" w:pos="510"/>
                <w:tab w:val="left" w:pos="1388"/>
                <w:tab w:val="left" w:pos="1440"/>
              </w:tabs>
              <w:snapToGrid w:val="0"/>
              <w:spacing w:line="288" w:lineRule="auto"/>
              <w:rPr>
                <w:rFonts w:ascii="仿宋" w:hAnsi="仿宋" w:eastAsia="仿宋" w:cs="仿宋"/>
                <w:b w:val="0"/>
                <w:bCs w:val="0"/>
                <w:sz w:val="24"/>
              </w:rPr>
            </w:pPr>
            <w:r>
              <w:rPr>
                <w:rFonts w:hint="eastAsia" w:ascii="仿宋" w:hAnsi="仿宋" w:eastAsia="仿宋" w:cs="仿宋"/>
                <w:b w:val="0"/>
                <w:bCs w:val="0"/>
                <w:sz w:val="24"/>
              </w:rPr>
              <w:t>根据投标人提供的（根据信用评定及所获得过的荣誉等综合情况横向比较打分）。优得</w:t>
            </w:r>
            <w:r>
              <w:rPr>
                <w:rFonts w:ascii="仿宋" w:hAnsi="仿宋" w:eastAsia="仿宋" w:cs="仿宋"/>
                <w:b w:val="0"/>
                <w:bCs w:val="0"/>
                <w:sz w:val="24"/>
              </w:rPr>
              <w:t>10-8</w:t>
            </w:r>
            <w:r>
              <w:rPr>
                <w:rFonts w:hint="eastAsia" w:ascii="仿宋" w:hAnsi="仿宋" w:eastAsia="仿宋" w:cs="仿宋"/>
                <w:b w:val="0"/>
                <w:bCs w:val="0"/>
                <w:sz w:val="24"/>
              </w:rPr>
              <w:t>分，良得</w:t>
            </w:r>
            <w:r>
              <w:rPr>
                <w:rFonts w:ascii="仿宋" w:hAnsi="仿宋" w:eastAsia="仿宋" w:cs="仿宋"/>
                <w:b w:val="0"/>
                <w:bCs w:val="0"/>
                <w:sz w:val="24"/>
              </w:rPr>
              <w:t>7-4</w:t>
            </w:r>
            <w:r>
              <w:rPr>
                <w:rFonts w:hint="eastAsia" w:ascii="仿宋" w:hAnsi="仿宋" w:eastAsia="仿宋" w:cs="仿宋"/>
                <w:b w:val="0"/>
                <w:bCs w:val="0"/>
                <w:sz w:val="24"/>
              </w:rPr>
              <w:t>分，一般得</w:t>
            </w:r>
            <w:r>
              <w:rPr>
                <w:rFonts w:ascii="仿宋" w:hAnsi="仿宋" w:eastAsia="仿宋" w:cs="仿宋"/>
                <w:b w:val="0"/>
                <w:bCs w:val="0"/>
                <w:sz w:val="24"/>
              </w:rPr>
              <w:t>3-1</w:t>
            </w:r>
            <w:r>
              <w:rPr>
                <w:rFonts w:hint="eastAsia" w:ascii="仿宋" w:hAnsi="仿宋" w:eastAsia="仿宋" w:cs="仿宋"/>
                <w:b w:val="0"/>
                <w:bCs w:val="0"/>
                <w:sz w:val="24"/>
              </w:rPr>
              <w:t>分，无则不得分。（提供相关证书或证明材料复印件加盖单位公章）</w:t>
            </w:r>
          </w:p>
        </w:tc>
        <w:tc>
          <w:tcPr>
            <w:tcW w:w="788" w:type="dxa"/>
            <w:vAlign w:val="center"/>
          </w:tcPr>
          <w:p>
            <w:pPr>
              <w:snapToGrid w:val="0"/>
              <w:spacing w:line="288" w:lineRule="auto"/>
              <w:jc w:val="center"/>
              <w:rPr>
                <w:rFonts w:ascii="仿宋" w:hAnsi="仿宋" w:eastAsia="仿宋" w:cs="仿宋"/>
                <w:sz w:val="24"/>
              </w:rPr>
            </w:pPr>
            <w:r>
              <w:rPr>
                <w:rFonts w:ascii="仿宋" w:hAnsi="仿宋" w:eastAsia="仿宋" w:cs="仿宋"/>
                <w:sz w:val="24"/>
              </w:rPr>
              <w:t>10</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520" w:type="dxa"/>
            <w:vAlign w:val="center"/>
          </w:tcPr>
          <w:p>
            <w:pPr>
              <w:spacing w:line="288" w:lineRule="auto"/>
              <w:ind w:right="3"/>
              <w:jc w:val="center"/>
              <w:rPr>
                <w:rFonts w:ascii="仿宋" w:hAnsi="仿宋" w:eastAsia="仿宋" w:cs="仿宋"/>
                <w:spacing w:val="4"/>
                <w:sz w:val="24"/>
              </w:rPr>
            </w:pPr>
            <w:r>
              <w:rPr>
                <w:rFonts w:ascii="仿宋" w:hAnsi="仿宋" w:eastAsia="仿宋" w:cs="仿宋"/>
                <w:spacing w:val="4"/>
                <w:sz w:val="24"/>
              </w:rPr>
              <w:t>2</w:t>
            </w:r>
          </w:p>
        </w:tc>
        <w:tc>
          <w:tcPr>
            <w:tcW w:w="1477"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投标人拟投入使用的主要设备</w:t>
            </w:r>
          </w:p>
        </w:tc>
        <w:tc>
          <w:tcPr>
            <w:tcW w:w="6424" w:type="dxa"/>
            <w:vAlign w:val="center"/>
          </w:tcPr>
          <w:p>
            <w:pPr>
              <w:tabs>
                <w:tab w:val="left" w:pos="510"/>
                <w:tab w:val="left" w:pos="1388"/>
                <w:tab w:val="left" w:pos="1440"/>
              </w:tabs>
              <w:snapToGrid w:val="0"/>
              <w:spacing w:line="288" w:lineRule="auto"/>
              <w:rPr>
                <w:rFonts w:ascii="仿宋" w:hAnsi="仿宋" w:eastAsia="仿宋" w:cs="仿宋"/>
                <w:b w:val="0"/>
                <w:bCs w:val="0"/>
                <w:sz w:val="24"/>
              </w:rPr>
            </w:pPr>
            <w:r>
              <w:rPr>
                <w:rFonts w:hint="eastAsia" w:ascii="仿宋" w:hAnsi="仿宋" w:eastAsia="仿宋" w:cs="仿宋"/>
                <w:b w:val="0"/>
                <w:bCs w:val="0"/>
                <w:sz w:val="24"/>
              </w:rPr>
              <w:t>根据投标人拟投入使用的主要设备（吊车、拖车等）的配备情况打分。优得</w:t>
            </w:r>
            <w:r>
              <w:rPr>
                <w:rFonts w:ascii="仿宋" w:hAnsi="仿宋" w:eastAsia="仿宋" w:cs="仿宋"/>
                <w:b w:val="0"/>
                <w:bCs w:val="0"/>
                <w:sz w:val="24"/>
              </w:rPr>
              <w:t>10-8</w:t>
            </w:r>
            <w:r>
              <w:rPr>
                <w:rFonts w:hint="eastAsia" w:ascii="仿宋" w:hAnsi="仿宋" w:eastAsia="仿宋" w:cs="仿宋"/>
                <w:b w:val="0"/>
                <w:bCs w:val="0"/>
                <w:sz w:val="24"/>
              </w:rPr>
              <w:t>分，良得</w:t>
            </w:r>
            <w:r>
              <w:rPr>
                <w:rFonts w:ascii="仿宋" w:hAnsi="仿宋" w:eastAsia="仿宋" w:cs="仿宋"/>
                <w:b w:val="0"/>
                <w:bCs w:val="0"/>
                <w:sz w:val="24"/>
              </w:rPr>
              <w:t>7-4</w:t>
            </w:r>
            <w:r>
              <w:rPr>
                <w:rFonts w:hint="eastAsia" w:ascii="仿宋" w:hAnsi="仿宋" w:eastAsia="仿宋" w:cs="仿宋"/>
                <w:b w:val="0"/>
                <w:bCs w:val="0"/>
                <w:sz w:val="24"/>
              </w:rPr>
              <w:t>分，一般得</w:t>
            </w:r>
            <w:r>
              <w:rPr>
                <w:rFonts w:ascii="仿宋" w:hAnsi="仿宋" w:eastAsia="仿宋" w:cs="仿宋"/>
                <w:b w:val="0"/>
                <w:bCs w:val="0"/>
                <w:sz w:val="24"/>
              </w:rPr>
              <w:t>3-1</w:t>
            </w:r>
            <w:r>
              <w:rPr>
                <w:rFonts w:hint="eastAsia" w:ascii="仿宋" w:hAnsi="仿宋" w:eastAsia="仿宋" w:cs="仿宋"/>
                <w:b w:val="0"/>
                <w:bCs w:val="0"/>
                <w:sz w:val="24"/>
              </w:rPr>
              <w:t>分，无则不得分。（凭提供的行驶证和租赁合同复印件须加盖公章）</w:t>
            </w:r>
          </w:p>
        </w:tc>
        <w:tc>
          <w:tcPr>
            <w:tcW w:w="788" w:type="dxa"/>
            <w:vAlign w:val="center"/>
          </w:tcPr>
          <w:p>
            <w:pPr>
              <w:snapToGrid w:val="0"/>
              <w:spacing w:line="288" w:lineRule="auto"/>
              <w:jc w:val="center"/>
              <w:rPr>
                <w:rFonts w:ascii="仿宋" w:hAnsi="仿宋" w:eastAsia="仿宋" w:cs="仿宋"/>
                <w:sz w:val="24"/>
              </w:rPr>
            </w:pPr>
            <w:r>
              <w:rPr>
                <w:rFonts w:ascii="仿宋" w:hAnsi="仿宋" w:eastAsia="仿宋" w:cs="仿宋"/>
                <w:sz w:val="24"/>
              </w:rPr>
              <w:t>10</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520" w:type="dxa"/>
            <w:vAlign w:val="center"/>
          </w:tcPr>
          <w:p>
            <w:pPr>
              <w:spacing w:line="288" w:lineRule="auto"/>
              <w:ind w:right="3"/>
              <w:jc w:val="center"/>
              <w:rPr>
                <w:rFonts w:ascii="仿宋" w:hAnsi="仿宋" w:eastAsia="仿宋" w:cs="仿宋"/>
                <w:spacing w:val="4"/>
                <w:sz w:val="24"/>
              </w:rPr>
            </w:pPr>
            <w:r>
              <w:rPr>
                <w:rFonts w:ascii="仿宋" w:hAnsi="仿宋" w:eastAsia="仿宋" w:cs="仿宋"/>
                <w:spacing w:val="4"/>
                <w:sz w:val="24"/>
              </w:rPr>
              <w:t>3</w:t>
            </w:r>
          </w:p>
        </w:tc>
        <w:tc>
          <w:tcPr>
            <w:tcW w:w="1477"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投标人拟</w:t>
            </w:r>
          </w:p>
          <w:p>
            <w:pPr>
              <w:snapToGrid w:val="0"/>
              <w:spacing w:line="288" w:lineRule="auto"/>
              <w:jc w:val="center"/>
              <w:rPr>
                <w:rFonts w:ascii="仿宋" w:hAnsi="仿宋" w:eastAsia="仿宋" w:cs="仿宋"/>
                <w:bCs/>
                <w:snapToGrid w:val="0"/>
                <w:sz w:val="24"/>
                <w:u w:val="wave"/>
              </w:rPr>
            </w:pPr>
            <w:r>
              <w:rPr>
                <w:rFonts w:hint="eastAsia" w:ascii="仿宋" w:hAnsi="仿宋" w:eastAsia="仿宋" w:cs="仿宋"/>
                <w:bCs/>
                <w:sz w:val="24"/>
              </w:rPr>
              <w:t>投入人员</w:t>
            </w:r>
          </w:p>
        </w:tc>
        <w:tc>
          <w:tcPr>
            <w:tcW w:w="6424" w:type="dxa"/>
            <w:vAlign w:val="center"/>
          </w:tcPr>
          <w:p>
            <w:pPr>
              <w:tabs>
                <w:tab w:val="left" w:pos="510"/>
                <w:tab w:val="left" w:pos="1388"/>
                <w:tab w:val="left" w:pos="1440"/>
              </w:tabs>
              <w:snapToGrid w:val="0"/>
              <w:spacing w:line="288" w:lineRule="auto"/>
              <w:rPr>
                <w:rFonts w:ascii="仿宋" w:hAnsi="仿宋" w:eastAsia="仿宋" w:cs="仿宋"/>
                <w:b w:val="0"/>
                <w:bCs w:val="0"/>
                <w:sz w:val="24"/>
              </w:rPr>
            </w:pPr>
            <w:r>
              <w:rPr>
                <w:rFonts w:hint="eastAsia" w:ascii="仿宋" w:hAnsi="仿宋" w:eastAsia="仿宋" w:cs="仿宋"/>
                <w:b w:val="0"/>
                <w:bCs w:val="0"/>
                <w:sz w:val="24"/>
              </w:rPr>
              <w:t>根据投标人拟投入人员的配备情况打分。优得</w:t>
            </w:r>
            <w:r>
              <w:rPr>
                <w:rFonts w:ascii="仿宋" w:hAnsi="仿宋" w:eastAsia="仿宋" w:cs="仿宋"/>
                <w:b w:val="0"/>
                <w:bCs w:val="0"/>
                <w:sz w:val="24"/>
              </w:rPr>
              <w:t>10-8</w:t>
            </w:r>
            <w:r>
              <w:rPr>
                <w:rFonts w:hint="eastAsia" w:ascii="仿宋" w:hAnsi="仿宋" w:eastAsia="仿宋" w:cs="仿宋"/>
                <w:b w:val="0"/>
                <w:bCs w:val="0"/>
                <w:sz w:val="24"/>
              </w:rPr>
              <w:t>分，良得</w:t>
            </w:r>
            <w:r>
              <w:rPr>
                <w:rFonts w:ascii="仿宋" w:hAnsi="仿宋" w:eastAsia="仿宋" w:cs="仿宋"/>
                <w:b w:val="0"/>
                <w:bCs w:val="0"/>
                <w:sz w:val="24"/>
              </w:rPr>
              <w:t>7-4</w:t>
            </w:r>
            <w:r>
              <w:rPr>
                <w:rFonts w:hint="eastAsia" w:ascii="仿宋" w:hAnsi="仿宋" w:eastAsia="仿宋" w:cs="仿宋"/>
                <w:b w:val="0"/>
                <w:bCs w:val="0"/>
                <w:sz w:val="24"/>
              </w:rPr>
              <w:t>分，一般得</w:t>
            </w:r>
            <w:r>
              <w:rPr>
                <w:rFonts w:ascii="仿宋" w:hAnsi="仿宋" w:eastAsia="仿宋" w:cs="仿宋"/>
                <w:b w:val="0"/>
                <w:bCs w:val="0"/>
                <w:sz w:val="24"/>
              </w:rPr>
              <w:t>3-1</w:t>
            </w:r>
            <w:r>
              <w:rPr>
                <w:rFonts w:hint="eastAsia" w:ascii="仿宋" w:hAnsi="仿宋" w:eastAsia="仿宋" w:cs="仿宋"/>
                <w:b w:val="0"/>
                <w:bCs w:val="0"/>
                <w:sz w:val="24"/>
              </w:rPr>
              <w:t>分，无则不得分。（凭拖车、吊车人员的执业资格证，并提供相关证明材料）</w:t>
            </w:r>
          </w:p>
        </w:tc>
        <w:tc>
          <w:tcPr>
            <w:tcW w:w="788" w:type="dxa"/>
            <w:vAlign w:val="center"/>
          </w:tcPr>
          <w:p>
            <w:pPr>
              <w:snapToGrid w:val="0"/>
              <w:spacing w:line="288" w:lineRule="auto"/>
              <w:jc w:val="center"/>
              <w:rPr>
                <w:rFonts w:ascii="仿宋" w:hAnsi="仿宋" w:eastAsia="仿宋" w:cs="仿宋"/>
                <w:bCs/>
                <w:sz w:val="24"/>
              </w:rPr>
            </w:pPr>
            <w:r>
              <w:rPr>
                <w:rFonts w:ascii="仿宋" w:hAnsi="仿宋" w:eastAsia="仿宋" w:cs="仿宋"/>
                <w:sz w:val="24"/>
              </w:rPr>
              <w:t>10</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20" w:type="dxa"/>
            <w:vAlign w:val="center"/>
          </w:tcPr>
          <w:p>
            <w:pPr>
              <w:spacing w:line="288" w:lineRule="auto"/>
              <w:ind w:right="3"/>
              <w:jc w:val="center"/>
              <w:rPr>
                <w:rFonts w:ascii="仿宋" w:hAnsi="仿宋" w:eastAsia="仿宋" w:cs="仿宋"/>
                <w:spacing w:val="4"/>
                <w:sz w:val="24"/>
              </w:rPr>
            </w:pPr>
            <w:r>
              <w:rPr>
                <w:rFonts w:ascii="仿宋" w:hAnsi="仿宋" w:eastAsia="仿宋" w:cs="仿宋"/>
                <w:spacing w:val="4"/>
                <w:sz w:val="24"/>
              </w:rPr>
              <w:t>4</w:t>
            </w:r>
          </w:p>
        </w:tc>
        <w:tc>
          <w:tcPr>
            <w:tcW w:w="1477" w:type="dxa"/>
            <w:vAlign w:val="center"/>
          </w:tcPr>
          <w:p>
            <w:pPr>
              <w:snapToGrid w:val="0"/>
              <w:spacing w:line="288" w:lineRule="auto"/>
              <w:jc w:val="center"/>
              <w:rPr>
                <w:rFonts w:ascii="仿宋" w:hAnsi="仿宋" w:eastAsia="仿宋" w:cs="仿宋"/>
                <w:bCs/>
                <w:snapToGrid w:val="0"/>
                <w:sz w:val="24"/>
                <w:u w:val="wave"/>
              </w:rPr>
            </w:pPr>
            <w:r>
              <w:rPr>
                <w:rFonts w:hint="eastAsia" w:ascii="仿宋" w:hAnsi="仿宋" w:eastAsia="仿宋" w:cs="仿宋"/>
                <w:bCs/>
                <w:sz w:val="24"/>
              </w:rPr>
              <w:t>投标人拖车方案及服务承诺</w:t>
            </w:r>
          </w:p>
        </w:tc>
        <w:tc>
          <w:tcPr>
            <w:tcW w:w="6424" w:type="dxa"/>
            <w:vAlign w:val="center"/>
          </w:tcPr>
          <w:p>
            <w:pPr>
              <w:tabs>
                <w:tab w:val="left" w:pos="510"/>
                <w:tab w:val="left" w:pos="1388"/>
                <w:tab w:val="left" w:pos="1440"/>
              </w:tabs>
              <w:snapToGrid w:val="0"/>
              <w:spacing w:line="288" w:lineRule="auto"/>
              <w:rPr>
                <w:rFonts w:ascii="仿宋" w:hAnsi="仿宋" w:eastAsia="仿宋" w:cs="仿宋"/>
                <w:sz w:val="24"/>
              </w:rPr>
            </w:pPr>
            <w:r>
              <w:rPr>
                <w:rFonts w:hint="eastAsia" w:ascii="仿宋" w:hAnsi="仿宋" w:eastAsia="仿宋" w:cs="仿宋"/>
                <w:sz w:val="24"/>
              </w:rPr>
              <w:t>根据投标人的拖车方案及相关服务承诺等情况，由专家综合比较，横向比较打分。</w:t>
            </w:r>
            <w:r>
              <w:rPr>
                <w:rFonts w:hint="eastAsia" w:ascii="仿宋" w:hAnsi="仿宋" w:eastAsia="仿宋" w:cs="仿宋"/>
                <w:bCs/>
                <w:sz w:val="24"/>
              </w:rPr>
              <w:t>优得</w:t>
            </w:r>
            <w:r>
              <w:rPr>
                <w:rFonts w:ascii="仿宋" w:hAnsi="仿宋" w:eastAsia="仿宋" w:cs="仿宋"/>
                <w:bCs/>
                <w:sz w:val="24"/>
              </w:rPr>
              <w:t>10-8</w:t>
            </w:r>
            <w:r>
              <w:rPr>
                <w:rFonts w:hint="eastAsia" w:ascii="仿宋" w:hAnsi="仿宋" w:eastAsia="仿宋" w:cs="仿宋"/>
                <w:bCs/>
                <w:sz w:val="24"/>
              </w:rPr>
              <w:t>分，良得</w:t>
            </w:r>
            <w:r>
              <w:rPr>
                <w:rFonts w:ascii="仿宋" w:hAnsi="仿宋" w:eastAsia="仿宋" w:cs="仿宋"/>
                <w:bCs/>
                <w:sz w:val="24"/>
              </w:rPr>
              <w:t>7-4</w:t>
            </w:r>
            <w:r>
              <w:rPr>
                <w:rFonts w:hint="eastAsia" w:ascii="仿宋" w:hAnsi="仿宋" w:eastAsia="仿宋" w:cs="仿宋"/>
                <w:bCs/>
                <w:sz w:val="24"/>
              </w:rPr>
              <w:t>分，一般得</w:t>
            </w:r>
            <w:r>
              <w:rPr>
                <w:rFonts w:ascii="仿宋" w:hAnsi="仿宋" w:eastAsia="仿宋" w:cs="仿宋"/>
                <w:bCs/>
                <w:sz w:val="24"/>
              </w:rPr>
              <w:t>3-1</w:t>
            </w:r>
            <w:r>
              <w:rPr>
                <w:rFonts w:hint="eastAsia" w:ascii="仿宋" w:hAnsi="仿宋" w:eastAsia="仿宋" w:cs="仿宋"/>
                <w:bCs/>
                <w:sz w:val="24"/>
              </w:rPr>
              <w:t>分，无则不得分。</w:t>
            </w:r>
          </w:p>
        </w:tc>
        <w:tc>
          <w:tcPr>
            <w:tcW w:w="788" w:type="dxa"/>
            <w:vAlign w:val="center"/>
          </w:tcPr>
          <w:p>
            <w:pPr>
              <w:snapToGrid w:val="0"/>
              <w:spacing w:line="288" w:lineRule="auto"/>
              <w:jc w:val="center"/>
              <w:rPr>
                <w:rFonts w:ascii="仿宋" w:hAnsi="仿宋" w:eastAsia="仿宋" w:cs="仿宋"/>
                <w:sz w:val="24"/>
              </w:rPr>
            </w:pPr>
            <w:r>
              <w:rPr>
                <w:rFonts w:ascii="仿宋" w:hAnsi="仿宋" w:eastAsia="仿宋" w:cs="仿宋"/>
                <w:sz w:val="24"/>
              </w:rPr>
              <w:t>10</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20" w:type="dxa"/>
            <w:vAlign w:val="center"/>
          </w:tcPr>
          <w:p>
            <w:pPr>
              <w:spacing w:line="288" w:lineRule="auto"/>
              <w:ind w:right="3"/>
              <w:jc w:val="center"/>
              <w:rPr>
                <w:rFonts w:ascii="仿宋" w:hAnsi="仿宋" w:eastAsia="仿宋" w:cs="仿宋"/>
                <w:spacing w:val="4"/>
                <w:sz w:val="24"/>
              </w:rPr>
            </w:pPr>
            <w:r>
              <w:rPr>
                <w:rFonts w:ascii="仿宋" w:hAnsi="仿宋" w:eastAsia="仿宋" w:cs="仿宋"/>
                <w:spacing w:val="4"/>
                <w:sz w:val="24"/>
              </w:rPr>
              <w:t>5</w:t>
            </w:r>
          </w:p>
        </w:tc>
        <w:tc>
          <w:tcPr>
            <w:tcW w:w="1477"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紧急事件</w:t>
            </w:r>
          </w:p>
        </w:tc>
        <w:tc>
          <w:tcPr>
            <w:tcW w:w="6424" w:type="dxa"/>
            <w:vAlign w:val="center"/>
          </w:tcPr>
          <w:p>
            <w:pPr>
              <w:snapToGrid w:val="0"/>
              <w:spacing w:line="288" w:lineRule="auto"/>
              <w:jc w:val="left"/>
              <w:rPr>
                <w:rFonts w:ascii="仿宋" w:hAnsi="仿宋" w:eastAsia="仿宋" w:cs="仿宋"/>
                <w:bCs/>
                <w:sz w:val="24"/>
              </w:rPr>
            </w:pPr>
            <w:r>
              <w:rPr>
                <w:rFonts w:hint="eastAsia" w:ascii="仿宋" w:hAnsi="仿宋" w:eastAsia="仿宋" w:cs="仿宋"/>
                <w:bCs/>
                <w:sz w:val="24"/>
              </w:rPr>
              <w:t>按其预案措施可行性方面，由评委进行分析比较、评议、确定档次、独立打分。优得</w:t>
            </w:r>
            <w:r>
              <w:rPr>
                <w:rFonts w:ascii="仿宋" w:hAnsi="仿宋" w:eastAsia="仿宋" w:cs="仿宋"/>
                <w:bCs/>
                <w:sz w:val="24"/>
              </w:rPr>
              <w:t>10-8</w:t>
            </w:r>
            <w:r>
              <w:rPr>
                <w:rFonts w:hint="eastAsia" w:ascii="仿宋" w:hAnsi="仿宋" w:eastAsia="仿宋" w:cs="仿宋"/>
                <w:bCs/>
                <w:sz w:val="24"/>
              </w:rPr>
              <w:t>分，良得</w:t>
            </w:r>
            <w:r>
              <w:rPr>
                <w:rFonts w:ascii="仿宋" w:hAnsi="仿宋" w:eastAsia="仿宋" w:cs="仿宋"/>
                <w:bCs/>
                <w:sz w:val="24"/>
              </w:rPr>
              <w:t>7-4</w:t>
            </w:r>
            <w:r>
              <w:rPr>
                <w:rFonts w:hint="eastAsia" w:ascii="仿宋" w:hAnsi="仿宋" w:eastAsia="仿宋" w:cs="仿宋"/>
                <w:bCs/>
                <w:sz w:val="24"/>
              </w:rPr>
              <w:t>分，一般得</w:t>
            </w:r>
            <w:r>
              <w:rPr>
                <w:rFonts w:ascii="仿宋" w:hAnsi="仿宋" w:eastAsia="仿宋" w:cs="仿宋"/>
                <w:bCs/>
                <w:sz w:val="24"/>
              </w:rPr>
              <w:t>3-1</w:t>
            </w:r>
            <w:r>
              <w:rPr>
                <w:rFonts w:hint="eastAsia" w:ascii="仿宋" w:hAnsi="仿宋" w:eastAsia="仿宋" w:cs="仿宋"/>
                <w:bCs/>
                <w:sz w:val="24"/>
              </w:rPr>
              <w:t>分，无则不得分。</w:t>
            </w:r>
          </w:p>
        </w:tc>
        <w:tc>
          <w:tcPr>
            <w:tcW w:w="788" w:type="dxa"/>
            <w:vAlign w:val="center"/>
          </w:tcPr>
          <w:p>
            <w:pPr>
              <w:snapToGrid w:val="0"/>
              <w:spacing w:line="288" w:lineRule="auto"/>
              <w:jc w:val="center"/>
              <w:rPr>
                <w:rFonts w:ascii="仿宋" w:hAnsi="仿宋" w:eastAsia="仿宋" w:cs="仿宋"/>
                <w:bCs/>
                <w:sz w:val="24"/>
              </w:rPr>
            </w:pPr>
            <w:r>
              <w:rPr>
                <w:rFonts w:ascii="仿宋" w:hAnsi="仿宋" w:eastAsia="仿宋" w:cs="仿宋"/>
                <w:bCs/>
                <w:sz w:val="24"/>
              </w:rPr>
              <w:t>10</w:t>
            </w:r>
            <w:r>
              <w:rPr>
                <w:rFonts w:hint="eastAsia" w:ascii="仿宋" w:hAnsi="仿宋" w:eastAsia="仿宋" w:cs="仿宋"/>
                <w:bCs/>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0" w:hRule="atLeast"/>
          <w:jc w:val="center"/>
        </w:trPr>
        <w:tc>
          <w:tcPr>
            <w:tcW w:w="520" w:type="dxa"/>
            <w:vAlign w:val="center"/>
          </w:tcPr>
          <w:p>
            <w:pPr>
              <w:spacing w:line="288" w:lineRule="auto"/>
              <w:ind w:right="3"/>
              <w:jc w:val="center"/>
              <w:rPr>
                <w:rFonts w:ascii="仿宋" w:hAnsi="仿宋" w:eastAsia="仿宋" w:cs="仿宋"/>
                <w:spacing w:val="4"/>
                <w:sz w:val="24"/>
              </w:rPr>
            </w:pPr>
            <w:r>
              <w:rPr>
                <w:rFonts w:ascii="仿宋" w:hAnsi="仿宋" w:eastAsia="仿宋" w:cs="仿宋"/>
                <w:spacing w:val="4"/>
                <w:sz w:val="24"/>
              </w:rPr>
              <w:t>6</w:t>
            </w:r>
          </w:p>
        </w:tc>
        <w:tc>
          <w:tcPr>
            <w:tcW w:w="1477" w:type="dxa"/>
            <w:vAlign w:val="center"/>
          </w:tcPr>
          <w:p>
            <w:pPr>
              <w:snapToGrid w:val="0"/>
              <w:spacing w:line="288" w:lineRule="auto"/>
              <w:jc w:val="center"/>
              <w:rPr>
                <w:rFonts w:ascii="仿宋" w:hAnsi="仿宋" w:eastAsia="仿宋" w:cs="仿宋"/>
                <w:bCs/>
                <w:sz w:val="24"/>
              </w:rPr>
            </w:pPr>
            <w:r>
              <w:rPr>
                <w:rFonts w:hint="eastAsia" w:ascii="仿宋" w:hAnsi="仿宋" w:eastAsia="仿宋" w:cs="仿宋"/>
                <w:bCs/>
                <w:sz w:val="24"/>
              </w:rPr>
              <w:t>技术资信</w:t>
            </w:r>
          </w:p>
          <w:p>
            <w:pPr>
              <w:snapToGrid w:val="0"/>
              <w:spacing w:line="288" w:lineRule="auto"/>
              <w:jc w:val="center"/>
              <w:rPr>
                <w:rFonts w:ascii="仿宋" w:hAnsi="仿宋" w:eastAsia="仿宋" w:cs="仿宋"/>
                <w:bCs/>
                <w:sz w:val="24"/>
              </w:rPr>
            </w:pPr>
            <w:r>
              <w:rPr>
                <w:rFonts w:hint="eastAsia" w:ascii="仿宋" w:hAnsi="仿宋" w:eastAsia="仿宋" w:cs="仿宋"/>
                <w:bCs/>
                <w:sz w:val="24"/>
              </w:rPr>
              <w:t>偏离表</w:t>
            </w:r>
          </w:p>
        </w:tc>
        <w:tc>
          <w:tcPr>
            <w:tcW w:w="6424" w:type="dxa"/>
            <w:vAlign w:val="center"/>
          </w:tcPr>
          <w:p>
            <w:pPr>
              <w:tabs>
                <w:tab w:val="left" w:pos="510"/>
                <w:tab w:val="left" w:pos="1388"/>
                <w:tab w:val="left" w:pos="1440"/>
              </w:tabs>
              <w:snapToGrid w:val="0"/>
              <w:spacing w:line="288" w:lineRule="auto"/>
              <w:rPr>
                <w:rFonts w:ascii="仿宋" w:hAnsi="仿宋" w:eastAsia="仿宋" w:cs="仿宋"/>
                <w:sz w:val="24"/>
              </w:rPr>
            </w:pPr>
            <w:r>
              <w:rPr>
                <w:rFonts w:hint="eastAsia" w:ascii="仿宋" w:hAnsi="仿宋" w:eastAsia="仿宋" w:cs="仿宋"/>
                <w:sz w:val="24"/>
              </w:rPr>
              <w:t>满足招标文件要求下得基本分</w:t>
            </w:r>
            <w:r>
              <w:rPr>
                <w:rFonts w:ascii="仿宋" w:hAnsi="仿宋" w:eastAsia="仿宋" w:cs="仿宋"/>
                <w:sz w:val="24"/>
              </w:rPr>
              <w:t>28</w:t>
            </w:r>
            <w:r>
              <w:rPr>
                <w:rFonts w:hint="eastAsia" w:ascii="仿宋" w:hAnsi="仿宋" w:eastAsia="仿宋" w:cs="仿宋"/>
                <w:sz w:val="24"/>
              </w:rPr>
              <w:t>分。每负偏离一项扣</w:t>
            </w:r>
            <w:r>
              <w:rPr>
                <w:rFonts w:ascii="仿宋" w:hAnsi="仿宋" w:eastAsia="仿宋" w:cs="仿宋"/>
                <w:sz w:val="24"/>
              </w:rPr>
              <w:t>2</w:t>
            </w:r>
            <w:r>
              <w:rPr>
                <w:rFonts w:hint="eastAsia" w:ascii="仿宋" w:hAnsi="仿宋" w:eastAsia="仿宋" w:cs="仿宋"/>
                <w:sz w:val="24"/>
              </w:rPr>
              <w:t>分，扣完为止。</w:t>
            </w:r>
          </w:p>
        </w:tc>
        <w:tc>
          <w:tcPr>
            <w:tcW w:w="788" w:type="dxa"/>
            <w:vAlign w:val="center"/>
          </w:tcPr>
          <w:p>
            <w:pPr>
              <w:snapToGrid w:val="0"/>
              <w:spacing w:line="288" w:lineRule="auto"/>
              <w:jc w:val="center"/>
              <w:rPr>
                <w:rFonts w:ascii="仿宋" w:hAnsi="仿宋" w:eastAsia="仿宋" w:cs="仿宋"/>
                <w:sz w:val="24"/>
              </w:rPr>
            </w:pPr>
            <w:r>
              <w:rPr>
                <w:rFonts w:ascii="仿宋" w:hAnsi="仿宋" w:eastAsia="仿宋" w:cs="仿宋"/>
                <w:sz w:val="24"/>
              </w:rPr>
              <w:t>28</w:t>
            </w:r>
            <w:r>
              <w:rPr>
                <w:rFonts w:hint="eastAsia" w:ascii="仿宋" w:hAnsi="仿宋" w:eastAsia="仿宋" w:cs="仿宋"/>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520" w:type="dxa"/>
            <w:vAlign w:val="center"/>
          </w:tcPr>
          <w:p>
            <w:pPr>
              <w:spacing w:line="288" w:lineRule="auto"/>
              <w:ind w:right="3"/>
              <w:jc w:val="center"/>
              <w:rPr>
                <w:rFonts w:ascii="仿宋" w:hAnsi="仿宋" w:eastAsia="仿宋" w:cs="仿宋"/>
                <w:color w:val="000000"/>
                <w:spacing w:val="4"/>
                <w:sz w:val="24"/>
              </w:rPr>
            </w:pPr>
            <w:r>
              <w:rPr>
                <w:rFonts w:ascii="仿宋" w:hAnsi="仿宋" w:eastAsia="仿宋" w:cs="仿宋"/>
                <w:color w:val="000000"/>
                <w:spacing w:val="4"/>
                <w:sz w:val="24"/>
              </w:rPr>
              <w:t>7</w:t>
            </w:r>
          </w:p>
        </w:tc>
        <w:tc>
          <w:tcPr>
            <w:tcW w:w="1477" w:type="dxa"/>
            <w:vAlign w:val="center"/>
          </w:tcPr>
          <w:p>
            <w:pPr>
              <w:snapToGrid w:val="0"/>
              <w:spacing w:line="288" w:lineRule="auto"/>
              <w:jc w:val="center"/>
              <w:rPr>
                <w:rFonts w:ascii="仿宋" w:hAnsi="仿宋" w:eastAsia="仿宋" w:cs="仿宋"/>
                <w:bCs/>
                <w:color w:val="000000"/>
                <w:sz w:val="24"/>
              </w:rPr>
            </w:pPr>
            <w:r>
              <w:rPr>
                <w:rFonts w:hint="eastAsia" w:ascii="仿宋" w:hAnsi="仿宋" w:eastAsia="仿宋" w:cs="仿宋"/>
                <w:bCs/>
                <w:color w:val="000000"/>
                <w:sz w:val="24"/>
              </w:rPr>
              <w:t>同类业务管理经验</w:t>
            </w:r>
          </w:p>
        </w:tc>
        <w:tc>
          <w:tcPr>
            <w:tcW w:w="6424" w:type="dxa"/>
            <w:vAlign w:val="center"/>
          </w:tcPr>
          <w:p>
            <w:pPr>
              <w:tabs>
                <w:tab w:val="left" w:pos="510"/>
                <w:tab w:val="left" w:pos="1388"/>
                <w:tab w:val="left" w:pos="1440"/>
              </w:tabs>
              <w:snapToGrid w:val="0"/>
              <w:spacing w:line="288" w:lineRule="auto"/>
              <w:rPr>
                <w:rFonts w:ascii="仿宋" w:hAnsi="仿宋" w:eastAsia="仿宋" w:cs="仿宋"/>
                <w:color w:val="000000"/>
                <w:sz w:val="24"/>
              </w:rPr>
            </w:pPr>
            <w:r>
              <w:rPr>
                <w:rFonts w:hint="eastAsia" w:ascii="仿宋" w:hAnsi="仿宋" w:eastAsia="仿宋" w:cs="仿宋"/>
                <w:color w:val="000000"/>
                <w:sz w:val="24"/>
              </w:rPr>
              <w:t>投标人承接过同类业务服务期限达一年的得基本分</w:t>
            </w:r>
            <w:r>
              <w:rPr>
                <w:rFonts w:ascii="仿宋" w:hAnsi="仿宋" w:eastAsia="仿宋" w:cs="仿宋"/>
                <w:color w:val="000000"/>
                <w:sz w:val="24"/>
              </w:rPr>
              <w:t>4</w:t>
            </w:r>
            <w:r>
              <w:rPr>
                <w:rFonts w:hint="eastAsia" w:ascii="仿宋" w:hAnsi="仿宋" w:eastAsia="仿宋" w:cs="仿宋"/>
                <w:color w:val="000000"/>
                <w:sz w:val="24"/>
              </w:rPr>
              <w:t>分，每增加一年加</w:t>
            </w:r>
            <w:r>
              <w:rPr>
                <w:rFonts w:ascii="仿宋" w:hAnsi="仿宋" w:eastAsia="仿宋" w:cs="仿宋"/>
                <w:color w:val="000000"/>
                <w:sz w:val="24"/>
              </w:rPr>
              <w:t>2</w:t>
            </w:r>
            <w:r>
              <w:rPr>
                <w:rFonts w:hint="eastAsia" w:ascii="仿宋" w:hAnsi="仿宋" w:eastAsia="仿宋" w:cs="仿宋"/>
                <w:color w:val="000000"/>
                <w:sz w:val="24"/>
              </w:rPr>
              <w:t>分，最多得</w:t>
            </w:r>
            <w:r>
              <w:rPr>
                <w:rFonts w:ascii="仿宋" w:hAnsi="仿宋" w:eastAsia="仿宋" w:cs="仿宋"/>
                <w:color w:val="000000"/>
                <w:sz w:val="24"/>
              </w:rPr>
              <w:t xml:space="preserve">10 </w:t>
            </w:r>
            <w:r>
              <w:rPr>
                <w:rFonts w:hint="eastAsia" w:ascii="仿宋" w:hAnsi="仿宋" w:eastAsia="仿宋" w:cs="仿宋"/>
                <w:color w:val="000000"/>
                <w:sz w:val="24"/>
              </w:rPr>
              <w:t>分。</w:t>
            </w:r>
            <w:r>
              <w:rPr>
                <w:rFonts w:hint="eastAsia" w:ascii="仿宋" w:hAnsi="仿宋" w:eastAsia="仿宋" w:cs="仿宋"/>
                <w:b w:val="0"/>
                <w:bCs w:val="0"/>
                <w:color w:val="000000"/>
                <w:sz w:val="24"/>
              </w:rPr>
              <w:t>（投标文件中</w:t>
            </w:r>
            <w:r>
              <w:rPr>
                <w:rFonts w:hint="eastAsia" w:ascii="仿宋" w:hAnsi="仿宋" w:eastAsia="仿宋" w:cs="仿宋"/>
                <w:b w:val="0"/>
                <w:bCs w:val="0"/>
                <w:color w:val="000000"/>
                <w:sz w:val="24"/>
                <w:lang w:eastAsia="zh-CN"/>
              </w:rPr>
              <w:t>提供</w:t>
            </w:r>
            <w:r>
              <w:rPr>
                <w:rFonts w:hint="eastAsia" w:ascii="仿宋" w:hAnsi="仿宋" w:eastAsia="仿宋" w:cs="仿宋"/>
                <w:b w:val="0"/>
                <w:bCs w:val="0"/>
                <w:color w:val="000000"/>
                <w:sz w:val="24"/>
              </w:rPr>
              <w:t>服务合同复印件并加盖公章，否则不得分。</w:t>
            </w:r>
            <w:r>
              <w:rPr>
                <w:rFonts w:hint="eastAsia" w:ascii="仿宋" w:hAnsi="仿宋" w:eastAsia="仿宋" w:cs="仿宋"/>
                <w:b w:val="0"/>
                <w:bCs w:val="0"/>
                <w:sz w:val="24"/>
              </w:rPr>
              <w:t>注：同类业务服务具体指负责事故车辆暂扣代驾服务</w:t>
            </w:r>
            <w:r>
              <w:rPr>
                <w:rFonts w:hint="eastAsia" w:ascii="仿宋" w:hAnsi="仿宋" w:eastAsia="仿宋" w:cs="仿宋"/>
                <w:b w:val="0"/>
                <w:bCs w:val="0"/>
                <w:color w:val="000000"/>
                <w:sz w:val="24"/>
              </w:rPr>
              <w:t>）</w:t>
            </w:r>
          </w:p>
        </w:tc>
        <w:tc>
          <w:tcPr>
            <w:tcW w:w="788" w:type="dxa"/>
            <w:vAlign w:val="center"/>
          </w:tcPr>
          <w:p>
            <w:pPr>
              <w:snapToGrid w:val="0"/>
              <w:spacing w:line="288" w:lineRule="auto"/>
              <w:jc w:val="center"/>
              <w:rPr>
                <w:rFonts w:ascii="仿宋" w:hAnsi="仿宋" w:eastAsia="仿宋" w:cs="仿宋"/>
                <w:color w:val="000000"/>
                <w:sz w:val="24"/>
              </w:rPr>
            </w:pPr>
            <w:r>
              <w:rPr>
                <w:rFonts w:ascii="仿宋" w:hAnsi="仿宋" w:eastAsia="仿宋" w:cs="仿宋"/>
                <w:color w:val="000000"/>
                <w:sz w:val="24"/>
              </w:rPr>
              <w:t>10</w:t>
            </w:r>
            <w:r>
              <w:rPr>
                <w:rFonts w:hint="eastAsia" w:ascii="仿宋" w:hAnsi="仿宋" w:eastAsia="仿宋" w:cs="仿宋"/>
                <w:color w:val="000000"/>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520" w:type="dxa"/>
            <w:vAlign w:val="center"/>
          </w:tcPr>
          <w:p>
            <w:pPr>
              <w:spacing w:line="288" w:lineRule="auto"/>
              <w:ind w:right="3"/>
              <w:jc w:val="center"/>
              <w:rPr>
                <w:rFonts w:ascii="仿宋" w:hAnsi="仿宋" w:eastAsia="仿宋" w:cs="仿宋"/>
                <w:color w:val="000000"/>
                <w:spacing w:val="4"/>
                <w:sz w:val="24"/>
              </w:rPr>
            </w:pPr>
            <w:r>
              <w:rPr>
                <w:rFonts w:ascii="仿宋" w:hAnsi="仿宋" w:eastAsia="仿宋" w:cs="仿宋"/>
                <w:color w:val="000000"/>
                <w:spacing w:val="4"/>
                <w:sz w:val="24"/>
              </w:rPr>
              <w:t>8</w:t>
            </w:r>
          </w:p>
        </w:tc>
        <w:tc>
          <w:tcPr>
            <w:tcW w:w="1477" w:type="dxa"/>
            <w:vAlign w:val="center"/>
          </w:tcPr>
          <w:p>
            <w:pPr>
              <w:snapToGrid w:val="0"/>
              <w:spacing w:line="288" w:lineRule="auto"/>
              <w:jc w:val="center"/>
              <w:rPr>
                <w:rFonts w:ascii="仿宋" w:hAnsi="仿宋" w:eastAsia="仿宋" w:cs="仿宋"/>
                <w:bCs/>
                <w:color w:val="000000"/>
                <w:sz w:val="24"/>
              </w:rPr>
            </w:pPr>
            <w:r>
              <w:rPr>
                <w:rFonts w:hint="eastAsia" w:ascii="仿宋" w:hAnsi="仿宋" w:eastAsia="仿宋" w:cs="仿宋"/>
                <w:bCs/>
                <w:color w:val="000000"/>
                <w:sz w:val="24"/>
              </w:rPr>
              <w:t>投标文件的</w:t>
            </w:r>
          </w:p>
          <w:p>
            <w:pPr>
              <w:snapToGrid w:val="0"/>
              <w:spacing w:line="288" w:lineRule="auto"/>
              <w:jc w:val="center"/>
              <w:rPr>
                <w:rFonts w:ascii="仿宋" w:hAnsi="仿宋" w:eastAsia="仿宋" w:cs="仿宋"/>
                <w:bCs/>
                <w:color w:val="000000"/>
                <w:sz w:val="24"/>
              </w:rPr>
            </w:pPr>
            <w:r>
              <w:rPr>
                <w:rFonts w:hint="eastAsia" w:ascii="仿宋" w:hAnsi="仿宋" w:eastAsia="仿宋" w:cs="仿宋"/>
                <w:bCs/>
                <w:color w:val="000000"/>
                <w:sz w:val="24"/>
              </w:rPr>
              <w:t>完整性</w:t>
            </w:r>
          </w:p>
        </w:tc>
        <w:tc>
          <w:tcPr>
            <w:tcW w:w="6424" w:type="dxa"/>
            <w:vAlign w:val="center"/>
          </w:tcPr>
          <w:p>
            <w:pPr>
              <w:tabs>
                <w:tab w:val="left" w:pos="510"/>
                <w:tab w:val="left" w:pos="1388"/>
                <w:tab w:val="left" w:pos="1440"/>
              </w:tabs>
              <w:snapToGrid w:val="0"/>
              <w:spacing w:line="288" w:lineRule="auto"/>
              <w:rPr>
                <w:rFonts w:ascii="仿宋" w:hAnsi="仿宋" w:eastAsia="仿宋" w:cs="仿宋"/>
                <w:color w:val="000000"/>
                <w:sz w:val="24"/>
              </w:rPr>
            </w:pPr>
            <w:r>
              <w:rPr>
                <w:rFonts w:hint="eastAsia" w:ascii="仿宋" w:hAnsi="仿宋" w:eastAsia="仿宋" w:cs="仿宋"/>
                <w:color w:val="000000"/>
                <w:sz w:val="24"/>
              </w:rPr>
              <w:t>根据投标文件中相关资料的完成性等情况，由专家综合比较，横向比较打分（</w:t>
            </w:r>
            <w:r>
              <w:rPr>
                <w:rFonts w:ascii="仿宋" w:hAnsi="仿宋" w:eastAsia="仿宋" w:cs="仿宋"/>
                <w:color w:val="000000"/>
                <w:sz w:val="24"/>
              </w:rPr>
              <w:t>2-0</w:t>
            </w:r>
            <w:r>
              <w:rPr>
                <w:rFonts w:hint="eastAsia" w:ascii="仿宋" w:hAnsi="仿宋" w:eastAsia="仿宋" w:cs="仿宋"/>
                <w:color w:val="000000"/>
                <w:sz w:val="24"/>
              </w:rPr>
              <w:t>分）。</w:t>
            </w:r>
          </w:p>
        </w:tc>
        <w:tc>
          <w:tcPr>
            <w:tcW w:w="788" w:type="dxa"/>
            <w:vAlign w:val="center"/>
          </w:tcPr>
          <w:p>
            <w:pPr>
              <w:snapToGrid w:val="0"/>
              <w:spacing w:line="288" w:lineRule="auto"/>
              <w:jc w:val="center"/>
              <w:rPr>
                <w:rFonts w:ascii="仿宋" w:hAnsi="仿宋" w:eastAsia="仿宋" w:cs="仿宋"/>
                <w:color w:val="000000"/>
                <w:sz w:val="24"/>
              </w:rPr>
            </w:pPr>
            <w:r>
              <w:rPr>
                <w:rFonts w:ascii="仿宋" w:hAnsi="仿宋" w:eastAsia="仿宋" w:cs="仿宋"/>
                <w:color w:val="000000"/>
                <w:sz w:val="24"/>
              </w:rPr>
              <w:t>2</w:t>
            </w:r>
            <w:r>
              <w:rPr>
                <w:rFonts w:hint="eastAsia" w:ascii="仿宋" w:hAnsi="仿宋" w:eastAsia="仿宋" w:cs="仿宋"/>
                <w:color w:val="000000"/>
                <w:sz w:val="24"/>
              </w:rPr>
              <w:t>分</w:t>
            </w:r>
          </w:p>
        </w:tc>
      </w:tr>
    </w:tbl>
    <w:p>
      <w:pPr>
        <w:spacing w:line="288" w:lineRule="auto"/>
        <w:rPr>
          <w:rFonts w:ascii="仿宋" w:hAnsi="仿宋" w:eastAsia="仿宋" w:cs="仿宋"/>
          <w:b/>
          <w:sz w:val="24"/>
        </w:rPr>
      </w:pPr>
      <w:r>
        <w:rPr>
          <w:rFonts w:hint="eastAsia" w:ascii="仿宋" w:hAnsi="仿宋" w:eastAsia="仿宋" w:cs="仿宋"/>
          <w:b/>
          <w:sz w:val="24"/>
        </w:rPr>
        <w:t>注：</w:t>
      </w:r>
      <w:r>
        <w:rPr>
          <w:rFonts w:ascii="仿宋" w:hAnsi="仿宋" w:eastAsia="仿宋" w:cs="仿宋"/>
          <w:b/>
          <w:sz w:val="24"/>
        </w:rPr>
        <w:t>1</w:t>
      </w:r>
      <w:r>
        <w:rPr>
          <w:rFonts w:hint="eastAsia" w:ascii="仿宋" w:hAnsi="仿宋" w:eastAsia="仿宋" w:cs="仿宋"/>
          <w:b/>
          <w:sz w:val="24"/>
        </w:rPr>
        <w:t>、本项目招标文件内对开标现场原件核验不作要求，招标人有权在标后对中标候选人进行原件核验，投标人对所提供的全部资料的真实性承担法律责任。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bCs/>
          <w:iCs/>
          <w:sz w:val="24"/>
        </w:rPr>
      </w:pPr>
      <w:r>
        <w:rPr>
          <w:rFonts w:ascii="仿宋" w:hAnsi="仿宋" w:eastAsia="仿宋" w:cs="仿宋"/>
          <w:b/>
          <w:sz w:val="24"/>
        </w:rPr>
        <w:t>2</w:t>
      </w:r>
      <w:r>
        <w:rPr>
          <w:rFonts w:hint="eastAsia" w:ascii="仿宋" w:hAnsi="仿宋" w:eastAsia="仿宋" w:cs="仿宋"/>
          <w:b/>
          <w:sz w:val="24"/>
        </w:rPr>
        <w:t>、所有的证书及检测报告必须在有效期内，不在有效期内的不得分。</w:t>
      </w:r>
    </w:p>
    <w:p>
      <w:pPr>
        <w:spacing w:line="288" w:lineRule="auto"/>
        <w:rPr>
          <w:rFonts w:ascii="仿宋" w:hAnsi="仿宋" w:eastAsia="仿宋" w:cs="仿宋"/>
          <w:b/>
          <w:bCs/>
          <w:iCs/>
          <w:sz w:val="24"/>
        </w:rPr>
      </w:pPr>
      <w:r>
        <w:rPr>
          <w:rFonts w:ascii="仿宋" w:hAnsi="仿宋" w:eastAsia="仿宋" w:cs="仿宋"/>
          <w:b/>
          <w:bCs/>
          <w:iCs/>
          <w:sz w:val="24"/>
        </w:rPr>
        <w:t>2.2</w:t>
      </w:r>
      <w:r>
        <w:rPr>
          <w:rFonts w:hint="eastAsia" w:ascii="仿宋" w:hAnsi="仿宋" w:eastAsia="仿宋" w:cs="仿宋"/>
          <w:b/>
          <w:bCs/>
          <w:iCs/>
          <w:sz w:val="24"/>
        </w:rPr>
        <w:t>价格分（</w:t>
      </w:r>
      <w:r>
        <w:rPr>
          <w:rFonts w:ascii="仿宋" w:hAnsi="仿宋" w:eastAsia="仿宋" w:cs="仿宋"/>
          <w:b/>
          <w:bCs/>
          <w:iCs/>
          <w:sz w:val="24"/>
        </w:rPr>
        <w:t>10</w:t>
      </w:r>
      <w:r>
        <w:rPr>
          <w:rFonts w:hint="eastAsia" w:ascii="仿宋" w:hAnsi="仿宋" w:eastAsia="仿宋" w:cs="仿宋"/>
          <w:b/>
          <w:bCs/>
          <w:iCs/>
          <w:sz w:val="24"/>
        </w:rPr>
        <w:t>分）</w:t>
      </w:r>
    </w:p>
    <w:p>
      <w:pPr>
        <w:tabs>
          <w:tab w:val="left" w:pos="720"/>
          <w:tab w:val="left" w:pos="2956"/>
        </w:tabs>
        <w:snapToGrid w:val="0"/>
        <w:spacing w:line="288" w:lineRule="auto"/>
        <w:jc w:val="left"/>
        <w:rPr>
          <w:rFonts w:ascii="仿宋" w:hAnsi="仿宋" w:eastAsia="仿宋" w:cs="仿宋"/>
          <w:b/>
          <w:bCs/>
          <w:iCs/>
          <w:color w:val="000000"/>
          <w:sz w:val="24"/>
        </w:rPr>
      </w:pPr>
      <w:r>
        <w:rPr>
          <w:rFonts w:ascii="仿宋" w:hAnsi="仿宋" w:eastAsia="仿宋" w:cs="仿宋"/>
          <w:b/>
          <w:bCs/>
          <w:sz w:val="24"/>
        </w:rPr>
        <w:t>2.2.1</w:t>
      </w:r>
      <w:r>
        <w:rPr>
          <w:rFonts w:hint="eastAsia" w:ascii="仿宋" w:hAnsi="仿宋" w:eastAsia="仿宋" w:cs="仿宋"/>
          <w:b/>
          <w:bCs/>
          <w:sz w:val="24"/>
        </w:rPr>
        <w:t>本项目</w:t>
      </w:r>
      <w:r>
        <w:rPr>
          <w:rFonts w:hint="eastAsia" w:ascii="仿宋" w:hAnsi="仿宋" w:eastAsia="仿宋" w:cs="仿宋"/>
          <w:b/>
          <w:sz w:val="24"/>
        </w:rPr>
        <w:t>投标报价</w:t>
      </w:r>
      <w:r>
        <w:rPr>
          <w:rFonts w:hint="eastAsia" w:ascii="仿宋" w:hAnsi="仿宋" w:eastAsia="仿宋" w:cs="仿宋"/>
          <w:b/>
          <w:bCs/>
          <w:sz w:val="24"/>
        </w:rPr>
        <w:t>按照《</w:t>
      </w:r>
      <w:r>
        <w:rPr>
          <w:rFonts w:hint="eastAsia" w:ascii="仿宋" w:hAnsi="仿宋" w:eastAsia="仿宋" w:cs="仿宋"/>
          <w:b/>
          <w:sz w:val="24"/>
        </w:rPr>
        <w:t>供应商商务报价基准价格清单</w:t>
      </w:r>
      <w:r>
        <w:rPr>
          <w:rFonts w:hint="eastAsia" w:ascii="仿宋" w:hAnsi="仿宋" w:eastAsia="仿宋" w:cs="仿宋"/>
          <w:b/>
          <w:bCs/>
          <w:sz w:val="24"/>
        </w:rPr>
        <w:t>》支付标准的折扣率系数（系数最高为</w:t>
      </w:r>
      <w:r>
        <w:rPr>
          <w:rFonts w:hint="eastAsia" w:ascii="仿宋" w:hAnsi="仿宋" w:eastAsia="仿宋" w:cs="仿宋"/>
          <w:b/>
          <w:bCs/>
          <w:sz w:val="24"/>
          <w:lang w:val="en-US" w:eastAsia="zh-CN"/>
        </w:rPr>
        <w:t>100%</w:t>
      </w:r>
      <w:r>
        <w:rPr>
          <w:rFonts w:hint="eastAsia" w:ascii="仿宋" w:hAnsi="仿宋" w:eastAsia="仿宋" w:cs="仿宋"/>
          <w:b/>
          <w:bCs/>
          <w:sz w:val="24"/>
        </w:rPr>
        <w:t>并且不得为</w:t>
      </w:r>
      <w:r>
        <w:rPr>
          <w:rFonts w:ascii="仿宋" w:hAnsi="仿宋" w:eastAsia="仿宋" w:cs="仿宋"/>
          <w:b/>
          <w:bCs/>
          <w:sz w:val="24"/>
        </w:rPr>
        <w:t>0</w:t>
      </w:r>
      <w:r>
        <w:rPr>
          <w:rFonts w:hint="eastAsia" w:ascii="仿宋" w:hAnsi="仿宋" w:eastAsia="仿宋" w:cs="仿宋"/>
          <w:b/>
          <w:bCs/>
          <w:sz w:val="24"/>
          <w:lang w:val="en-US" w:eastAsia="zh-CN"/>
        </w:rPr>
        <w:t>%</w:t>
      </w:r>
      <w:r>
        <w:rPr>
          <w:rFonts w:hint="eastAsia" w:ascii="仿宋" w:hAnsi="仿宋" w:eastAsia="仿宋" w:cs="仿宋"/>
          <w:b/>
          <w:bCs/>
          <w:sz w:val="24"/>
        </w:rPr>
        <w:t>，系数</w:t>
      </w:r>
      <w:r>
        <w:rPr>
          <w:rFonts w:hint="eastAsia" w:ascii="仿宋" w:hAnsi="仿宋" w:eastAsia="仿宋" w:cs="仿宋"/>
          <w:b/>
          <w:bCs/>
          <w:sz w:val="24"/>
          <w:lang w:val="en-US" w:eastAsia="zh-CN"/>
        </w:rPr>
        <w:t>100%</w:t>
      </w:r>
      <w:r>
        <w:rPr>
          <w:rFonts w:hint="eastAsia" w:ascii="仿宋" w:hAnsi="仿宋" w:eastAsia="仿宋" w:cs="仿宋"/>
          <w:b/>
          <w:bCs/>
          <w:sz w:val="24"/>
        </w:rPr>
        <w:t>表示不打折，例如</w:t>
      </w:r>
      <w:r>
        <w:rPr>
          <w:rFonts w:ascii="仿宋" w:hAnsi="仿宋" w:eastAsia="仿宋" w:cs="仿宋"/>
          <w:b/>
          <w:bCs/>
          <w:sz w:val="24"/>
        </w:rPr>
        <w:t>95</w:t>
      </w:r>
      <w:r>
        <w:rPr>
          <w:rFonts w:hint="eastAsia" w:ascii="仿宋" w:hAnsi="仿宋" w:eastAsia="仿宋" w:cs="仿宋"/>
          <w:b/>
          <w:bCs/>
          <w:sz w:val="24"/>
          <w:lang w:val="en-US" w:eastAsia="zh-CN"/>
        </w:rPr>
        <w:t>%</w:t>
      </w:r>
      <w:r>
        <w:rPr>
          <w:rFonts w:hint="eastAsia" w:ascii="仿宋" w:hAnsi="仿宋" w:eastAsia="仿宋" w:cs="仿宋"/>
          <w:b/>
          <w:bCs/>
          <w:sz w:val="24"/>
        </w:rPr>
        <w:t>，四舍五入保留小数点后两位）。</w:t>
      </w:r>
    </w:p>
    <w:p>
      <w:pPr>
        <w:spacing w:line="288" w:lineRule="auto"/>
        <w:rPr>
          <w:rFonts w:ascii="仿宋" w:hAnsi="仿宋" w:eastAsia="仿宋" w:cs="仿宋"/>
          <w:bCs/>
          <w:iCs/>
          <w:sz w:val="24"/>
        </w:rPr>
      </w:pPr>
      <w:r>
        <w:rPr>
          <w:rFonts w:ascii="仿宋" w:hAnsi="仿宋" w:eastAsia="仿宋" w:cs="仿宋"/>
          <w:bCs/>
          <w:iCs/>
          <w:sz w:val="24"/>
        </w:rPr>
        <w:t>2.2.2</w:t>
      </w:r>
      <w:r>
        <w:rPr>
          <w:rFonts w:hint="eastAsia" w:ascii="仿宋" w:hAnsi="仿宋" w:eastAsia="仿宋" w:cs="仿宋"/>
          <w:bCs/>
          <w:iCs/>
          <w:sz w:val="24"/>
        </w:rPr>
        <w:t>评标基准价：即满足招标文件要求且投标价格最低的投标报价为评标基准价，其价格分为满分。</w:t>
      </w:r>
    </w:p>
    <w:p>
      <w:pPr>
        <w:spacing w:line="288" w:lineRule="auto"/>
        <w:rPr>
          <w:rFonts w:ascii="仿宋" w:hAnsi="仿宋" w:eastAsia="仿宋" w:cs="仿宋"/>
          <w:bCs/>
          <w:iCs/>
          <w:sz w:val="24"/>
        </w:rPr>
      </w:pPr>
      <w:r>
        <w:rPr>
          <w:rFonts w:ascii="仿宋" w:hAnsi="仿宋" w:eastAsia="仿宋" w:cs="仿宋"/>
          <w:bCs/>
          <w:iCs/>
          <w:sz w:val="24"/>
        </w:rPr>
        <w:t>2.2.3</w:t>
      </w:r>
      <w:r>
        <w:rPr>
          <w:rFonts w:hint="eastAsia" w:ascii="仿宋" w:hAnsi="仿宋" w:eastAsia="仿宋" w:cs="仿宋"/>
          <w:bCs/>
          <w:iCs/>
          <w:sz w:val="24"/>
        </w:rPr>
        <w:t>其他投标人的价格分统一按照下列公式计算：（保留小数</w:t>
      </w:r>
      <w:r>
        <w:rPr>
          <w:rFonts w:ascii="仿宋" w:hAnsi="仿宋" w:eastAsia="仿宋" w:cs="仿宋"/>
          <w:bCs/>
          <w:iCs/>
          <w:sz w:val="24"/>
        </w:rPr>
        <w:t>2</w:t>
      </w:r>
      <w:r>
        <w:rPr>
          <w:rFonts w:hint="eastAsia" w:ascii="仿宋" w:hAnsi="仿宋" w:eastAsia="仿宋" w:cs="仿宋"/>
          <w:bCs/>
          <w:iCs/>
          <w:sz w:val="24"/>
        </w:rPr>
        <w:t>位）</w:t>
      </w:r>
    </w:p>
    <w:p>
      <w:pPr>
        <w:spacing w:line="288" w:lineRule="auto"/>
        <w:rPr>
          <w:rFonts w:ascii="仿宋" w:hAnsi="仿宋" w:eastAsia="仿宋" w:cs="仿宋"/>
          <w:bCs/>
          <w:iCs/>
          <w:sz w:val="24"/>
        </w:rPr>
      </w:pPr>
      <w:r>
        <w:rPr>
          <w:rFonts w:hint="eastAsia" w:ascii="仿宋" w:hAnsi="仿宋" w:eastAsia="仿宋" w:cs="仿宋"/>
          <w:bCs/>
          <w:iCs/>
          <w:sz w:val="24"/>
        </w:rPr>
        <w:t>投标报价得分</w:t>
      </w:r>
      <w:r>
        <w:rPr>
          <w:rFonts w:ascii="仿宋" w:hAnsi="仿宋" w:eastAsia="仿宋" w:cs="仿宋"/>
          <w:bCs/>
          <w:iCs/>
          <w:sz w:val="24"/>
        </w:rPr>
        <w:t>=(</w:t>
      </w:r>
      <w:r>
        <w:rPr>
          <w:rFonts w:hint="eastAsia" w:ascii="仿宋" w:hAnsi="仿宋" w:eastAsia="仿宋" w:cs="仿宋"/>
          <w:bCs/>
          <w:iCs/>
          <w:sz w:val="24"/>
        </w:rPr>
        <w:t>评标基准价／投标报价</w:t>
      </w:r>
      <w:r>
        <w:rPr>
          <w:rFonts w:ascii="仿宋" w:hAnsi="仿宋" w:eastAsia="仿宋" w:cs="仿宋"/>
          <w:bCs/>
          <w:iCs/>
          <w:sz w:val="24"/>
        </w:rPr>
        <w:t>)</w:t>
      </w:r>
      <w:r>
        <w:rPr>
          <w:rFonts w:hint="eastAsia" w:ascii="仿宋" w:hAnsi="仿宋" w:eastAsia="仿宋" w:cs="仿宋"/>
          <w:bCs/>
          <w:iCs/>
          <w:sz w:val="24"/>
        </w:rPr>
        <w:t>×价格权值×</w:t>
      </w:r>
      <w:r>
        <w:rPr>
          <w:rFonts w:ascii="仿宋" w:hAnsi="仿宋" w:eastAsia="仿宋" w:cs="仿宋"/>
          <w:bCs/>
          <w:iCs/>
          <w:sz w:val="24"/>
        </w:rPr>
        <w:t>100</w:t>
      </w:r>
    </w:p>
    <w:p>
      <w:pPr>
        <w:spacing w:line="288" w:lineRule="auto"/>
        <w:rPr>
          <w:rFonts w:ascii="仿宋" w:hAnsi="仿宋" w:eastAsia="仿宋" w:cs="仿宋"/>
          <w:bCs/>
          <w:iCs/>
          <w:sz w:val="24"/>
        </w:rPr>
      </w:pPr>
      <w:r>
        <w:rPr>
          <w:rFonts w:hint="eastAsia" w:ascii="仿宋" w:hAnsi="仿宋" w:eastAsia="仿宋" w:cs="仿宋"/>
          <w:bCs/>
          <w:iCs/>
          <w:sz w:val="24"/>
        </w:rPr>
        <w:t>即：投标报价得分</w:t>
      </w:r>
      <w:r>
        <w:rPr>
          <w:rFonts w:ascii="仿宋" w:hAnsi="仿宋" w:eastAsia="仿宋" w:cs="仿宋"/>
          <w:bCs/>
          <w:iCs/>
          <w:sz w:val="24"/>
        </w:rPr>
        <w:t>=(</w:t>
      </w:r>
      <w:r>
        <w:rPr>
          <w:rFonts w:hint="eastAsia" w:ascii="仿宋" w:hAnsi="仿宋" w:eastAsia="仿宋" w:cs="仿宋"/>
          <w:bCs/>
          <w:iCs/>
          <w:sz w:val="24"/>
        </w:rPr>
        <w:t>评标基准价／投标报价</w:t>
      </w:r>
      <w:r>
        <w:rPr>
          <w:rFonts w:ascii="仿宋" w:hAnsi="仿宋" w:eastAsia="仿宋" w:cs="仿宋"/>
          <w:bCs/>
          <w:iCs/>
          <w:sz w:val="24"/>
        </w:rPr>
        <w:t>)</w:t>
      </w:r>
      <w:r>
        <w:rPr>
          <w:rFonts w:hint="eastAsia" w:ascii="仿宋" w:hAnsi="仿宋" w:eastAsia="仿宋" w:cs="仿宋"/>
          <w:bCs/>
          <w:iCs/>
          <w:sz w:val="24"/>
        </w:rPr>
        <w:t>×</w:t>
      </w:r>
      <w:r>
        <w:rPr>
          <w:rFonts w:ascii="仿宋" w:hAnsi="仿宋" w:eastAsia="仿宋" w:cs="仿宋"/>
          <w:bCs/>
          <w:iCs/>
          <w:sz w:val="24"/>
        </w:rPr>
        <w:t>10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_GB2312" w:eastAsia="仿宋_GB2312"/>
          <w:sz w:val="24"/>
        </w:rPr>
      </w:pPr>
      <w:r>
        <w:rPr>
          <w:rFonts w:ascii="仿宋_GB2312" w:eastAsia="仿宋_GB2312"/>
          <w:b/>
          <w:sz w:val="24"/>
        </w:rPr>
        <w:t>3.</w:t>
      </w:r>
      <w:r>
        <w:rPr>
          <w:rFonts w:hint="eastAsia" w:ascii="仿宋_GB2312" w:eastAsia="仿宋_GB2312"/>
          <w:b/>
          <w:sz w:val="24"/>
        </w:rPr>
        <w:t>准入标准</w:t>
      </w:r>
      <w:r>
        <w:rPr>
          <w:rFonts w:ascii="仿宋_GB2312" w:eastAsia="仿宋_GB2312"/>
          <w:b/>
          <w:sz w:val="24"/>
        </w:rPr>
        <w:t>:</w:t>
      </w:r>
      <w:r>
        <w:rPr>
          <w:rFonts w:hint="eastAsia" w:ascii="仿宋_GB2312" w:eastAsia="仿宋_GB2312"/>
          <w:sz w:val="24"/>
        </w:rPr>
        <w:t>采购机构将依法组建评标委员会，通过评审推荐准入供应商。准入供应商比例：投标单位小于或等于</w:t>
      </w:r>
      <w:r>
        <w:rPr>
          <w:rFonts w:ascii="仿宋_GB2312" w:eastAsia="仿宋_GB2312"/>
          <w:sz w:val="24"/>
        </w:rPr>
        <w:t>10</w:t>
      </w:r>
      <w:r>
        <w:rPr>
          <w:rFonts w:hint="eastAsia" w:ascii="仿宋_GB2312" w:eastAsia="仿宋_GB2312"/>
          <w:sz w:val="24"/>
        </w:rPr>
        <w:t>家取总投标单位的</w:t>
      </w:r>
      <w:r>
        <w:rPr>
          <w:rFonts w:ascii="仿宋_GB2312" w:eastAsia="仿宋_GB2312"/>
          <w:sz w:val="24"/>
        </w:rPr>
        <w:t>90%</w:t>
      </w:r>
      <w:r>
        <w:rPr>
          <w:rFonts w:hint="eastAsia" w:ascii="仿宋_GB2312" w:eastAsia="仿宋_GB2312"/>
          <w:sz w:val="24"/>
        </w:rPr>
        <w:t>；投标单位大于</w:t>
      </w:r>
      <w:r>
        <w:rPr>
          <w:rFonts w:ascii="仿宋_GB2312" w:eastAsia="仿宋_GB2312"/>
          <w:sz w:val="24"/>
        </w:rPr>
        <w:t>10</w:t>
      </w:r>
      <w:r>
        <w:rPr>
          <w:rFonts w:hint="eastAsia" w:ascii="仿宋_GB2312" w:eastAsia="仿宋_GB2312"/>
          <w:sz w:val="24"/>
        </w:rPr>
        <w:t>家取总投标单位的</w:t>
      </w:r>
      <w:r>
        <w:rPr>
          <w:rFonts w:ascii="仿宋_GB2312" w:eastAsia="仿宋_GB2312"/>
          <w:sz w:val="24"/>
        </w:rPr>
        <w:t>80%</w:t>
      </w:r>
      <w:r>
        <w:rPr>
          <w:rFonts w:hint="eastAsia" w:ascii="仿宋_GB2312" w:eastAsia="仿宋_GB2312"/>
          <w:sz w:val="24"/>
        </w:rPr>
        <w:t>。如算出准入数量出现小数点后一位，采取四舍五入方法确定最终准入数量。如有特殊情况，则由评标委员会推荐产生。</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ascii="仿宋" w:hAnsi="仿宋" w:eastAsia="仿宋" w:cs="仿宋"/>
          <w:b/>
          <w:sz w:val="36"/>
          <w:szCs w:val="20"/>
        </w:rPr>
        <w:br w:type="page"/>
      </w:r>
      <w:bookmarkStart w:id="7" w:name="_Toc465665161"/>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ascii="仿宋_GB2312" w:eastAsia="仿宋_GB2312" w:cs="仿宋_GB2312"/>
          <w:sz w:val="24"/>
        </w:rPr>
        <w:t>,</w:t>
      </w:r>
      <w:r>
        <w:rPr>
          <w:rFonts w:hint="eastAsia" w:ascii="仿宋_GB2312" w:eastAsia="仿宋_GB2312" w:cs="仿宋_GB2312"/>
          <w:sz w:val="24"/>
          <w:lang w:val="zh-CN"/>
        </w:rPr>
        <w:t>制作加密电子投标文件时做好关联点设置。</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w:t>
      </w:r>
      <w:r>
        <w:rPr>
          <w:rFonts w:hint="eastAsia" w:ascii="仿宋" w:hAnsi="仿宋" w:eastAsia="仿宋" w:cs="仿宋"/>
          <w:kern w:val="0"/>
          <w:sz w:val="24"/>
        </w:rPr>
        <w:t>）投标响应函……………………………………………………（页码）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2</w:t>
      </w:r>
      <w:r>
        <w:rPr>
          <w:rFonts w:hint="eastAsia" w:ascii="仿宋" w:hAnsi="仿宋" w:eastAsia="仿宋" w:cs="仿宋"/>
          <w:kern w:val="0"/>
          <w:sz w:val="24"/>
        </w:rPr>
        <w:t>）开标一览表……………………………………………………（页码）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3</w:t>
      </w:r>
      <w:r>
        <w:rPr>
          <w:rFonts w:hint="eastAsia" w:ascii="仿宋" w:hAnsi="仿宋" w:eastAsia="仿宋" w:cs="仿宋"/>
          <w:kern w:val="0"/>
          <w:sz w:val="24"/>
        </w:rPr>
        <w:t>）中小企业声明函………………………………………………（页码）</w:t>
      </w:r>
    </w:p>
    <w:p>
      <w:pPr>
        <w:spacing w:line="288" w:lineRule="auto"/>
        <w:outlineLvl w:val="0"/>
        <w:rPr>
          <w:rFonts w:ascii="仿宋" w:hAnsi="仿宋" w:eastAsia="仿宋" w:cs="仿宋"/>
          <w:kern w:val="0"/>
          <w:sz w:val="24"/>
        </w:rPr>
      </w:pPr>
      <w:r>
        <w:rPr>
          <w:rFonts w:hint="eastAsia" w:ascii="仿宋" w:hAnsi="仿宋" w:eastAsia="仿宋" w:cs="仿宋"/>
          <w:sz w:val="24"/>
        </w:rPr>
        <w:t>（</w:t>
      </w:r>
      <w:r>
        <w:rPr>
          <w:rFonts w:ascii="仿宋" w:hAnsi="仿宋" w:eastAsia="仿宋" w:cs="仿宋"/>
          <w:sz w:val="24"/>
        </w:rPr>
        <w:t>4</w:t>
      </w:r>
      <w:r>
        <w:rPr>
          <w:rFonts w:hint="eastAsia" w:ascii="仿宋" w:hAnsi="仿宋" w:eastAsia="仿宋" w:cs="仿宋"/>
          <w:sz w:val="24"/>
        </w:rPr>
        <w:t>）残疾人福利性单位声明函</w:t>
      </w:r>
      <w:r>
        <w:rPr>
          <w:rFonts w:hint="eastAsia" w:ascii="仿宋" w:hAnsi="仿宋" w:eastAsia="仿宋" w:cs="仿宋"/>
          <w:kern w:val="0"/>
          <w:sz w:val="24"/>
        </w:rPr>
        <w:t>……………………………………（页码）</w:t>
      </w: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rPr>
      </w:pPr>
      <w:r>
        <w:rPr>
          <w:rFonts w:ascii="仿宋" w:hAnsi="仿宋" w:eastAsia="仿宋" w:cs="仿宋"/>
          <w:b/>
          <w:sz w:val="30"/>
          <w:szCs w:val="30"/>
        </w:rPr>
        <w:t>1</w:t>
      </w:r>
      <w:r>
        <w:rPr>
          <w:rFonts w:hint="eastAsia" w:ascii="仿宋" w:hAnsi="仿宋" w:eastAsia="仿宋" w:cs="仿宋"/>
          <w:b/>
          <w:sz w:val="30"/>
          <w:szCs w:val="30"/>
        </w:rPr>
        <w:t>、投标响应函（格式）</w:t>
      </w:r>
    </w:p>
    <w:p>
      <w:pPr>
        <w:pStyle w:val="72"/>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绍兴市公安局交通管理局、耀华建设管理有限公司</w:t>
      </w: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w:t>
      </w:r>
      <w:r>
        <w:rPr>
          <w:rFonts w:ascii="仿宋" w:hAnsi="仿宋" w:eastAsia="仿宋" w:cs="仿宋"/>
          <w:b/>
          <w:szCs w:val="24"/>
          <w:u w:val="single"/>
        </w:rPr>
        <w:t xml:space="preserve">    </w:t>
      </w:r>
      <w:r>
        <w:rPr>
          <w:rFonts w:hint="eastAsia" w:ascii="仿宋" w:hAnsi="仿宋" w:eastAsia="仿宋" w:cs="仿宋"/>
          <w:b/>
          <w:szCs w:val="24"/>
          <w:u w:val="single"/>
        </w:rPr>
        <w:t>、单位</w:t>
      </w:r>
      <w:r>
        <w:rPr>
          <w:rFonts w:ascii="仿宋" w:hAnsi="仿宋" w:eastAsia="仿宋" w:cs="仿宋"/>
          <w:b/>
          <w:szCs w:val="24"/>
          <w:u w:val="single"/>
        </w:rPr>
        <w:t xml:space="preserve">    </w:t>
      </w:r>
      <w:r>
        <w:rPr>
          <w:rFonts w:hint="eastAsia" w:ascii="仿宋" w:hAnsi="仿宋" w:eastAsia="仿宋" w:cs="仿宋"/>
          <w:b/>
          <w:szCs w:val="24"/>
          <w:u w:val="single"/>
        </w:rPr>
        <w:t>、职务</w:t>
      </w:r>
      <w:r>
        <w:rPr>
          <w:rFonts w:ascii="仿宋" w:hAnsi="仿宋" w:eastAsia="仿宋" w:cs="仿宋"/>
          <w:b/>
          <w:szCs w:val="24"/>
          <w:u w:val="single"/>
        </w:rPr>
        <w:t xml:space="preserve">   </w:t>
      </w:r>
      <w:r>
        <w:rPr>
          <w:rFonts w:hint="eastAsia" w:ascii="仿宋" w:hAnsi="仿宋" w:eastAsia="仿宋" w:cs="仿宋"/>
          <w:b/>
          <w:szCs w:val="24"/>
          <w:u w:val="single"/>
        </w:rPr>
        <w:t>）</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w:t>
      </w:r>
      <w:r>
        <w:rPr>
          <w:rFonts w:ascii="仿宋" w:hAnsi="仿宋" w:eastAsia="仿宋" w:cs="仿宋"/>
          <w:b/>
          <w:szCs w:val="24"/>
          <w:u w:val="single"/>
        </w:rPr>
        <w:t xml:space="preserve">    </w:t>
      </w:r>
      <w:r>
        <w:rPr>
          <w:rFonts w:hint="eastAsia" w:ascii="仿宋" w:hAnsi="仿宋" w:eastAsia="仿宋" w:cs="仿宋"/>
          <w:b/>
          <w:szCs w:val="24"/>
          <w:u w:val="single"/>
        </w:rPr>
        <w:t>、地址</w:t>
      </w:r>
      <w:r>
        <w:rPr>
          <w:rFonts w:ascii="仿宋" w:hAnsi="仿宋" w:eastAsia="仿宋" w:cs="仿宋"/>
          <w:b/>
          <w:szCs w:val="24"/>
          <w:u w:val="single"/>
        </w:rPr>
        <w:t xml:space="preserve">   </w:t>
      </w:r>
      <w:r>
        <w:rPr>
          <w:rFonts w:hint="eastAsia" w:ascii="仿宋" w:hAnsi="仿宋" w:eastAsia="仿宋" w:cs="仿宋"/>
          <w:szCs w:val="24"/>
          <w:u w:val="single"/>
        </w:rPr>
        <w:t>）</w:t>
      </w:r>
      <w:r>
        <w:rPr>
          <w:rFonts w:hint="eastAsia" w:ascii="仿宋" w:hAnsi="仿宋" w:eastAsia="仿宋" w:cs="仿宋"/>
          <w:szCs w:val="24"/>
        </w:rPr>
        <w:t>提交投标文件。</w:t>
      </w: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我方同意在投标人须知规定的开标日期起遵守本投标文件中的承诺且在投标有效期满之前均具有约束力。</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我方承诺已经具备《中华人民共和国政府采购法》中规定的参加政府采购活动的供应商应当具备的条件。</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我方理解贵方将不受你们所收到的最低报价的约束。</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本投标自开标之日（投标截止之日）起</w:t>
      </w:r>
      <w:r>
        <w:rPr>
          <w:rFonts w:ascii="仿宋" w:hAnsi="仿宋" w:eastAsia="仿宋" w:cs="仿宋"/>
          <w:sz w:val="24"/>
        </w:rPr>
        <w:t>90</w:t>
      </w:r>
      <w:r>
        <w:rPr>
          <w:rFonts w:hint="eastAsia" w:ascii="仿宋" w:hAnsi="仿宋" w:eastAsia="仿宋" w:cs="仿宋"/>
          <w:sz w:val="24"/>
        </w:rPr>
        <w:t>天内有效。</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我方将严格遵守《中华人民共和国政府采购法》第七十七条规定，供应商有下列情形之一的，处以采购金额</w:t>
      </w:r>
      <w:r>
        <w:rPr>
          <w:rFonts w:ascii="仿宋" w:hAnsi="仿宋" w:eastAsia="仿宋" w:cs="仿宋"/>
          <w:sz w:val="24"/>
        </w:rPr>
        <w:t>5</w:t>
      </w:r>
      <w:r>
        <w:rPr>
          <w:rFonts w:hint="eastAsia" w:ascii="仿宋" w:hAnsi="仿宋" w:eastAsia="仿宋" w:cs="仿宋"/>
          <w:sz w:val="24"/>
        </w:rPr>
        <w:t>‰以上</w:t>
      </w:r>
      <w:r>
        <w:rPr>
          <w:rFonts w:ascii="仿宋" w:hAnsi="仿宋" w:eastAsia="仿宋" w:cs="仿宋"/>
          <w:sz w:val="24"/>
        </w:rPr>
        <w:t>10</w:t>
      </w:r>
      <w:r>
        <w:rPr>
          <w:rFonts w:hint="eastAsia" w:ascii="仿宋" w:hAnsi="仿宋" w:eastAsia="仿宋" w:cs="仿宋"/>
          <w:sz w:val="24"/>
        </w:rPr>
        <w:t>‰以下的罚款，列入不良行为记录名单，在一至三年内禁止参加政府采购活动；有违法所得的，并处没收违法所得；情节严重的，由工商行政管理机关吊销营业执照；构成犯罪的，依法追究刑事责任：</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a)</w:t>
      </w:r>
      <w:r>
        <w:rPr>
          <w:rFonts w:hint="eastAsia" w:ascii="仿宋" w:hAnsi="仿宋" w:eastAsia="仿宋" w:cs="仿宋"/>
          <w:sz w:val="24"/>
        </w:rPr>
        <w:t>提供虚假材料谋取中标、成交的；</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b)</w:t>
      </w:r>
      <w:r>
        <w:rPr>
          <w:rFonts w:hint="eastAsia" w:ascii="仿宋" w:hAnsi="仿宋" w:eastAsia="仿宋" w:cs="仿宋"/>
          <w:sz w:val="24"/>
        </w:rPr>
        <w:t>采取不正当手段诋毁、排挤其他供应商的；</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c)</w:t>
      </w:r>
      <w:r>
        <w:rPr>
          <w:rFonts w:hint="eastAsia" w:ascii="仿宋" w:hAnsi="仿宋" w:eastAsia="仿宋" w:cs="仿宋"/>
          <w:sz w:val="24"/>
        </w:rPr>
        <w:t>与采购人、其它供应商或者采购代理机构恶意串通的；</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d)</w:t>
      </w:r>
      <w:r>
        <w:rPr>
          <w:rFonts w:hint="eastAsia" w:ascii="仿宋" w:hAnsi="仿宋" w:eastAsia="仿宋" w:cs="仿宋"/>
          <w:sz w:val="24"/>
        </w:rPr>
        <w:t>向采购人、采购代理机构行贿或者提供其他不正当利益的；</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e)</w:t>
      </w:r>
      <w:r>
        <w:rPr>
          <w:rFonts w:hint="eastAsia" w:ascii="仿宋" w:hAnsi="仿宋" w:eastAsia="仿宋" w:cs="仿宋"/>
          <w:sz w:val="24"/>
        </w:rPr>
        <w:t>在招标采购过程中与采购人进行协商谈判的；</w:t>
      </w:r>
    </w:p>
    <w:p>
      <w:pPr>
        <w:pStyle w:val="8"/>
        <w:numPr>
          <w:ilvl w:val="0"/>
          <w:numId w:val="0"/>
        </w:numPr>
        <w:spacing w:line="288" w:lineRule="auto"/>
        <w:ind w:firstLine="480" w:firstLineChars="200"/>
        <w:rPr>
          <w:rFonts w:ascii="仿宋" w:hAnsi="仿宋" w:eastAsia="仿宋" w:cs="仿宋"/>
          <w:sz w:val="24"/>
        </w:rPr>
      </w:pPr>
      <w:r>
        <w:rPr>
          <w:rFonts w:ascii="仿宋" w:hAnsi="仿宋" w:eastAsia="仿宋" w:cs="仿宋"/>
          <w:sz w:val="24"/>
        </w:rPr>
        <w:t>f)</w:t>
      </w:r>
      <w:r>
        <w:rPr>
          <w:rFonts w:hint="eastAsia" w:ascii="仿宋" w:hAnsi="仿宋" w:eastAsia="仿宋" w:cs="仿宋"/>
          <w:sz w:val="24"/>
        </w:rPr>
        <w:t>拒绝有关部门监督检查或提供虚假情况的。</w:t>
      </w:r>
    </w:p>
    <w:p>
      <w:pPr>
        <w:pStyle w:val="8"/>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w:t>
      </w:r>
      <w:r>
        <w:rPr>
          <w:rFonts w:ascii="仿宋" w:hAnsi="仿宋" w:eastAsia="仿宋" w:cs="仿宋"/>
          <w:sz w:val="24"/>
        </w:rPr>
        <w:t>a)</w:t>
      </w:r>
      <w:r>
        <w:rPr>
          <w:rFonts w:hint="eastAsia" w:ascii="仿宋" w:hAnsi="仿宋" w:eastAsia="仿宋" w:cs="仿宋"/>
          <w:sz w:val="24"/>
        </w:rPr>
        <w:t>至</w:t>
      </w:r>
      <w:r>
        <w:rPr>
          <w:rFonts w:ascii="仿宋" w:hAnsi="仿宋" w:eastAsia="仿宋" w:cs="仿宋"/>
          <w:sz w:val="24"/>
        </w:rPr>
        <w:t>e)</w:t>
      </w:r>
      <w:r>
        <w:rPr>
          <w:rFonts w:hint="eastAsia" w:ascii="仿宋" w:hAnsi="仿宋" w:eastAsia="仿宋" w:cs="仿宋"/>
          <w:sz w:val="24"/>
        </w:rPr>
        <w:t>项情形之一的，中标、成交无效。</w:t>
      </w:r>
    </w:p>
    <w:p>
      <w:pPr>
        <w:pStyle w:val="72"/>
        <w:spacing w:afterLines="0" w:line="288" w:lineRule="auto"/>
        <w:ind w:firstLine="480"/>
        <w:rPr>
          <w:rFonts w:ascii="仿宋" w:hAnsi="仿宋" w:eastAsia="仿宋" w:cs="仿宋"/>
          <w:szCs w:val="24"/>
        </w:rPr>
      </w:pP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电话：</w:t>
      </w:r>
      <w:r>
        <w:rPr>
          <w:rFonts w:ascii="仿宋" w:hAnsi="仿宋" w:eastAsia="仿宋" w:cs="仿宋"/>
          <w:szCs w:val="24"/>
        </w:rPr>
        <w:t xml:space="preserve">                              </w:t>
      </w:r>
      <w:r>
        <w:rPr>
          <w:rFonts w:hint="eastAsia" w:ascii="仿宋" w:hAnsi="仿宋" w:eastAsia="仿宋" w:cs="仿宋"/>
          <w:szCs w:val="24"/>
        </w:rPr>
        <w:t>传真：</w:t>
      </w: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开户银行：</w:t>
      </w:r>
      <w:r>
        <w:rPr>
          <w:rFonts w:ascii="仿宋" w:hAnsi="仿宋" w:eastAsia="仿宋" w:cs="仿宋"/>
          <w:szCs w:val="24"/>
        </w:rPr>
        <w:t xml:space="preserve">                          </w:t>
      </w:r>
      <w:r>
        <w:rPr>
          <w:rFonts w:hint="eastAsia" w:ascii="仿宋" w:hAnsi="仿宋" w:eastAsia="仿宋" w:cs="仿宋"/>
          <w:szCs w:val="24"/>
        </w:rPr>
        <w:t>帐号：</w:t>
      </w: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w:t>
      </w:r>
      <w:r>
        <w:rPr>
          <w:rFonts w:ascii="仿宋" w:hAnsi="仿宋" w:eastAsia="仿宋" w:cs="仿宋"/>
          <w:szCs w:val="24"/>
        </w:rPr>
        <w:t>(</w:t>
      </w:r>
      <w:r>
        <w:rPr>
          <w:rFonts w:hint="eastAsia" w:ascii="仿宋" w:hAnsi="仿宋" w:eastAsia="仿宋" w:cs="仿宋"/>
          <w:szCs w:val="24"/>
        </w:rPr>
        <w:t>签字或签章</w:t>
      </w:r>
      <w:r>
        <w:rPr>
          <w:rFonts w:ascii="仿宋" w:hAnsi="仿宋" w:eastAsia="仿宋" w:cs="仿宋"/>
          <w:szCs w:val="24"/>
        </w:rPr>
        <w:t>)</w:t>
      </w:r>
      <w:r>
        <w:rPr>
          <w:rFonts w:hint="eastAsia" w:ascii="仿宋" w:hAnsi="仿宋" w:eastAsia="仿宋" w:cs="仿宋"/>
          <w:szCs w:val="24"/>
        </w:rPr>
        <w:t>：</w:t>
      </w:r>
    </w:p>
    <w:p>
      <w:pPr>
        <w:pStyle w:val="72"/>
        <w:spacing w:afterLines="0" w:line="288" w:lineRule="auto"/>
        <w:ind w:firstLine="480"/>
        <w:rPr>
          <w:rFonts w:ascii="仿宋" w:hAnsi="仿宋" w:eastAsia="仿宋" w:cs="仿宋"/>
          <w:szCs w:val="24"/>
        </w:rPr>
      </w:pPr>
      <w:r>
        <w:rPr>
          <w:rFonts w:hint="eastAsia" w:ascii="仿宋" w:hAnsi="仿宋" w:eastAsia="仿宋" w:cs="仿宋"/>
          <w:szCs w:val="24"/>
        </w:rPr>
        <w:t>投标人</w:t>
      </w:r>
      <w:r>
        <w:rPr>
          <w:rFonts w:ascii="仿宋" w:hAnsi="仿宋" w:eastAsia="仿宋" w:cs="仿宋"/>
          <w:szCs w:val="24"/>
        </w:rPr>
        <w:t>(</w:t>
      </w:r>
      <w:r>
        <w:rPr>
          <w:rFonts w:hint="eastAsia" w:ascii="仿宋" w:hAnsi="仿宋" w:eastAsia="仿宋" w:cs="仿宋"/>
          <w:szCs w:val="24"/>
        </w:rPr>
        <w:t>电子签章</w:t>
      </w:r>
      <w:r>
        <w:rPr>
          <w:rFonts w:ascii="仿宋" w:hAnsi="仿宋" w:eastAsia="仿宋" w:cs="仿宋"/>
          <w:szCs w:val="24"/>
        </w:rPr>
        <w:t>)</w:t>
      </w:r>
      <w:r>
        <w:rPr>
          <w:rFonts w:hint="eastAsia" w:ascii="仿宋" w:hAnsi="仿宋" w:eastAsia="仿宋" w:cs="仿宋"/>
          <w:szCs w:val="24"/>
        </w:rPr>
        <w:t>：　　　　　　　　　日期：</w:t>
      </w:r>
      <w:r>
        <w:rPr>
          <w:rFonts w:ascii="仿宋" w:hAnsi="仿宋" w:eastAsia="仿宋" w:cs="仿宋"/>
          <w:szCs w:val="24"/>
        </w:rPr>
        <w:t xml:space="preserve">     </w:t>
      </w:r>
    </w:p>
    <w:p>
      <w:pPr>
        <w:pStyle w:val="72"/>
        <w:spacing w:afterLines="0" w:line="288" w:lineRule="auto"/>
        <w:ind w:firstLine="480"/>
        <w:rPr>
          <w:rFonts w:ascii="仿宋" w:hAnsi="仿宋" w:eastAsia="仿宋" w:cs="仿宋"/>
          <w:szCs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rPr>
          <w:rFonts w:ascii="仿宋" w:hAnsi="仿宋" w:eastAsia="仿宋" w:cs="仿宋"/>
          <w:b/>
          <w:sz w:val="30"/>
          <w:szCs w:val="30"/>
        </w:rPr>
      </w:pPr>
      <w:r>
        <w:rPr>
          <w:rFonts w:ascii="仿宋" w:hAnsi="仿宋" w:eastAsia="仿宋" w:cs="仿宋"/>
          <w:b/>
          <w:sz w:val="30"/>
          <w:szCs w:val="30"/>
        </w:rPr>
        <w:t>2</w:t>
      </w:r>
      <w:r>
        <w:rPr>
          <w:rFonts w:hint="eastAsia" w:ascii="仿宋" w:hAnsi="仿宋" w:eastAsia="仿宋" w:cs="仿宋"/>
          <w:b/>
          <w:sz w:val="30"/>
          <w:szCs w:val="30"/>
        </w:rPr>
        <w:t>、开标一览表（格式）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w:t>
      </w:r>
      <w:r>
        <w:rPr>
          <w:rFonts w:ascii="仿宋" w:hAnsi="仿宋" w:eastAsia="仿宋" w:cs="仿宋"/>
          <w:sz w:val="24"/>
        </w:rPr>
        <w:t xml:space="preserve">    </w:t>
      </w:r>
      <w:r>
        <w:rPr>
          <w:rFonts w:hint="eastAsia" w:ascii="仿宋" w:hAnsi="仿宋" w:eastAsia="仿宋" w:cs="仿宋"/>
          <w:sz w:val="24"/>
        </w:rPr>
        <w:t>项：</w:t>
      </w:r>
    </w:p>
    <w:p>
      <w:pPr>
        <w:snapToGrid w:val="0"/>
        <w:spacing w:line="288" w:lineRule="auto"/>
        <w:rPr>
          <w:rFonts w:ascii="仿宋" w:hAnsi="仿宋" w:eastAsia="仿宋" w:cs="仿宋"/>
          <w:sz w:val="24"/>
        </w:rPr>
      </w:pPr>
      <w:r>
        <w:rPr>
          <w:rFonts w:hint="eastAsia" w:ascii="仿宋" w:hAnsi="仿宋" w:eastAsia="仿宋" w:cs="仿宋"/>
          <w:sz w:val="24"/>
        </w:rPr>
        <w:t>招标编号：</w:t>
      </w:r>
      <w:r>
        <w:rPr>
          <w:rFonts w:ascii="仿宋" w:hAnsi="仿宋" w:eastAsia="仿宋" w:cs="仿宋"/>
          <w:sz w:val="24"/>
        </w:rPr>
        <w:t xml:space="preserve">                                                          </w:t>
      </w:r>
    </w:p>
    <w:tbl>
      <w:tblPr>
        <w:tblStyle w:val="29"/>
        <w:tblW w:w="931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39"/>
        <w:gridCol w:w="4961"/>
        <w:gridCol w:w="291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51" w:hRule="atLeast"/>
        </w:trPr>
        <w:tc>
          <w:tcPr>
            <w:tcW w:w="1439" w:type="dxa"/>
            <w:tcBorders>
              <w:top w:val="double" w:color="auto" w:sz="4" w:space="0"/>
            </w:tcBorders>
            <w:vAlign w:val="center"/>
          </w:tcPr>
          <w:p>
            <w:pPr>
              <w:snapToGrid w:val="0"/>
              <w:spacing w:line="400" w:lineRule="exact"/>
              <w:jc w:val="center"/>
              <w:rPr>
                <w:rFonts w:ascii="仿宋" w:hAnsi="仿宋" w:eastAsia="仿宋" w:cs="仿宋"/>
                <w:color w:val="000000"/>
                <w:sz w:val="24"/>
              </w:rPr>
            </w:pPr>
            <w:r>
              <w:rPr>
                <w:rFonts w:hint="eastAsia" w:ascii="仿宋" w:hAnsi="仿宋" w:eastAsia="仿宋" w:cs="仿宋"/>
                <w:color w:val="000000"/>
                <w:sz w:val="24"/>
              </w:rPr>
              <w:t>标段</w:t>
            </w:r>
          </w:p>
        </w:tc>
        <w:tc>
          <w:tcPr>
            <w:tcW w:w="4961" w:type="dxa"/>
            <w:tcBorders>
              <w:top w:val="double" w:color="auto" w:sz="4" w:space="0"/>
              <w:right w:val="single" w:color="auto" w:sz="4" w:space="0"/>
            </w:tcBorders>
            <w:vAlign w:val="center"/>
          </w:tcPr>
          <w:p>
            <w:pPr>
              <w:snapToGrid w:val="0"/>
              <w:spacing w:line="400" w:lineRule="exact"/>
              <w:jc w:val="center"/>
              <w:rPr>
                <w:rFonts w:ascii="仿宋" w:hAnsi="仿宋" w:eastAsia="仿宋" w:cs="仿宋"/>
                <w:color w:val="000000"/>
                <w:sz w:val="24"/>
              </w:rPr>
            </w:pPr>
            <w:r>
              <w:rPr>
                <w:rFonts w:hint="eastAsia" w:ascii="仿宋" w:hAnsi="仿宋" w:eastAsia="仿宋" w:cs="仿宋"/>
                <w:color w:val="000000"/>
                <w:sz w:val="24"/>
              </w:rPr>
              <w:t>项目名称</w:t>
            </w:r>
          </w:p>
        </w:tc>
        <w:tc>
          <w:tcPr>
            <w:tcW w:w="2918" w:type="dxa"/>
            <w:tcBorders>
              <w:top w:val="double" w:color="auto" w:sz="4" w:space="0"/>
              <w:left w:val="single" w:color="auto" w:sz="4" w:space="0"/>
            </w:tcBorders>
            <w:vAlign w:val="center"/>
          </w:tcPr>
          <w:p>
            <w:pPr>
              <w:snapToGrid w:val="0"/>
              <w:spacing w:line="400" w:lineRule="exact"/>
              <w:jc w:val="center"/>
              <w:rPr>
                <w:rFonts w:ascii="仿宋" w:hAnsi="仿宋" w:eastAsia="仿宋" w:cs="仿宋"/>
                <w:color w:val="000000"/>
                <w:sz w:val="24"/>
              </w:rPr>
            </w:pPr>
            <w:r>
              <w:rPr>
                <w:rFonts w:hint="eastAsia" w:ascii="仿宋" w:hAnsi="仿宋" w:eastAsia="仿宋" w:cs="仿宋"/>
                <w:color w:val="000000"/>
                <w:sz w:val="24"/>
              </w:rPr>
              <w:t>报价（折扣率系数）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78" w:hRule="atLeast"/>
        </w:trPr>
        <w:tc>
          <w:tcPr>
            <w:tcW w:w="1439" w:type="dxa"/>
            <w:tcBorders>
              <w:bottom w:val="double" w:color="auto" w:sz="4" w:space="0"/>
            </w:tcBorders>
          </w:tcPr>
          <w:p>
            <w:pPr>
              <w:snapToGrid w:val="0"/>
              <w:spacing w:line="400" w:lineRule="exact"/>
              <w:jc w:val="center"/>
              <w:rPr>
                <w:rFonts w:ascii="仿宋" w:hAnsi="仿宋" w:eastAsia="仿宋" w:cs="仿宋"/>
                <w:color w:val="000000"/>
                <w:sz w:val="24"/>
              </w:rPr>
            </w:pPr>
            <w:r>
              <w:rPr>
                <w:rFonts w:ascii="仿宋" w:hAnsi="仿宋" w:eastAsia="仿宋" w:cs="仿宋"/>
                <w:color w:val="000000"/>
                <w:sz w:val="24"/>
              </w:rPr>
              <w:t>01</w:t>
            </w:r>
            <w:r>
              <w:rPr>
                <w:rFonts w:hint="eastAsia" w:ascii="仿宋" w:hAnsi="仿宋" w:eastAsia="仿宋" w:cs="仿宋"/>
                <w:color w:val="000000"/>
                <w:sz w:val="24"/>
              </w:rPr>
              <w:t>标</w:t>
            </w:r>
          </w:p>
        </w:tc>
        <w:tc>
          <w:tcPr>
            <w:tcW w:w="4961" w:type="dxa"/>
            <w:tcBorders>
              <w:bottom w:val="double" w:color="auto" w:sz="4" w:space="0"/>
              <w:right w:val="single" w:color="auto" w:sz="4" w:space="0"/>
            </w:tcBorders>
            <w:vAlign w:val="center"/>
          </w:tcPr>
          <w:p>
            <w:pPr>
              <w:snapToGrid w:val="0"/>
              <w:spacing w:line="400" w:lineRule="exact"/>
              <w:ind w:right="172" w:rightChars="82"/>
              <w:jc w:val="left"/>
              <w:rPr>
                <w:rFonts w:ascii="仿宋" w:hAnsi="仿宋" w:eastAsia="仿宋" w:cs="仿宋"/>
                <w:color w:val="000000"/>
                <w:sz w:val="24"/>
                <w:u w:val="none"/>
              </w:rPr>
            </w:pPr>
            <w:r>
              <w:rPr>
                <w:rFonts w:hint="eastAsia" w:ascii="仿宋" w:hAnsi="仿宋" w:eastAsia="仿宋" w:cs="仿宋"/>
                <w:kern w:val="0"/>
                <w:sz w:val="24"/>
                <w:u w:val="none"/>
              </w:rPr>
              <w:t>绍兴市公安局交通管理局事故车辆暂扣代驾服务供应商准入项目</w:t>
            </w:r>
          </w:p>
        </w:tc>
        <w:tc>
          <w:tcPr>
            <w:tcW w:w="2918" w:type="dxa"/>
            <w:tcBorders>
              <w:left w:val="single" w:color="auto" w:sz="4" w:space="0"/>
              <w:bottom w:val="double" w:color="auto" w:sz="4" w:space="0"/>
            </w:tcBorders>
            <w:vAlign w:val="center"/>
          </w:tcPr>
          <w:p>
            <w:pPr>
              <w:snapToGrid w:val="0"/>
              <w:spacing w:line="400" w:lineRule="exact"/>
              <w:ind w:right="172" w:rightChars="82" w:firstLine="960" w:firstLineChars="400"/>
              <w:jc w:val="both"/>
              <w:rPr>
                <w:rFonts w:hint="eastAsia" w:ascii="仿宋" w:hAnsi="仿宋" w:eastAsia="仿宋" w:cs="仿宋"/>
                <w:color w:val="000000"/>
                <w:sz w:val="24"/>
                <w:u w:val="none"/>
                <w:lang w:val="en-US" w:eastAsia="zh-CN"/>
              </w:rPr>
            </w:pPr>
            <w:bookmarkStart w:id="8" w:name="_GoBack"/>
            <w:bookmarkEnd w:id="8"/>
            <w:r>
              <w:rPr>
                <w:rFonts w:hint="eastAsia" w:ascii="仿宋" w:hAnsi="仿宋" w:eastAsia="仿宋" w:cs="仿宋"/>
                <w:color w:val="000000"/>
                <w:sz w:val="24"/>
                <w:u w:val="single"/>
                <w:lang w:val="en-US" w:eastAsia="zh-CN"/>
              </w:rPr>
              <w:t xml:space="preserve">       </w:t>
            </w:r>
            <w:r>
              <w:rPr>
                <w:rFonts w:hint="eastAsia" w:ascii="仿宋" w:hAnsi="仿宋" w:eastAsia="仿宋" w:cs="仿宋"/>
                <w:color w:val="000000"/>
                <w:sz w:val="24"/>
                <w:u w:val="none"/>
                <w:lang w:val="en-US" w:eastAsia="zh-CN"/>
              </w:rPr>
              <w:t>%</w:t>
            </w:r>
          </w:p>
        </w:tc>
      </w:tr>
    </w:tbl>
    <w:p>
      <w:pPr>
        <w:snapToGrid w:val="0"/>
        <w:spacing w:line="288" w:lineRule="auto"/>
        <w:jc w:val="left"/>
        <w:rPr>
          <w:rFonts w:hint="eastAsia" w:ascii="仿宋" w:hAnsi="仿宋" w:eastAsia="仿宋" w:cs="仿宋"/>
          <w:b/>
          <w:bCs/>
          <w:sz w:val="24"/>
        </w:rPr>
      </w:pPr>
      <w:r>
        <w:rPr>
          <w:rFonts w:hint="eastAsia" w:ascii="仿宋" w:hAnsi="仿宋" w:eastAsia="仿宋" w:cs="仿宋"/>
          <w:b/>
          <w:sz w:val="24"/>
        </w:rPr>
        <w:t>本项目投标报价</w:t>
      </w:r>
      <w:r>
        <w:rPr>
          <w:rFonts w:hint="eastAsia" w:ascii="仿宋" w:hAnsi="仿宋" w:eastAsia="仿宋" w:cs="仿宋"/>
          <w:b/>
          <w:bCs/>
          <w:sz w:val="24"/>
        </w:rPr>
        <w:t>按照《</w:t>
      </w:r>
      <w:r>
        <w:rPr>
          <w:rFonts w:hint="eastAsia" w:ascii="仿宋" w:hAnsi="仿宋" w:eastAsia="仿宋" w:cs="仿宋"/>
          <w:b/>
          <w:sz w:val="24"/>
        </w:rPr>
        <w:t>供应商商务报价基准价格清单</w:t>
      </w:r>
      <w:r>
        <w:rPr>
          <w:rFonts w:hint="eastAsia" w:ascii="仿宋" w:hAnsi="仿宋" w:eastAsia="仿宋" w:cs="仿宋"/>
          <w:b/>
          <w:bCs/>
          <w:sz w:val="24"/>
        </w:rPr>
        <w:t>》支付标准的折扣率系数（系数最高为</w:t>
      </w:r>
      <w:r>
        <w:rPr>
          <w:rFonts w:hint="eastAsia" w:ascii="仿宋" w:hAnsi="仿宋" w:eastAsia="仿宋" w:cs="仿宋"/>
          <w:b/>
          <w:bCs/>
          <w:sz w:val="24"/>
          <w:lang w:val="en-US" w:eastAsia="zh-CN"/>
        </w:rPr>
        <w:t>100%</w:t>
      </w:r>
      <w:r>
        <w:rPr>
          <w:rFonts w:hint="eastAsia" w:ascii="仿宋" w:hAnsi="仿宋" w:eastAsia="仿宋" w:cs="仿宋"/>
          <w:b/>
          <w:bCs/>
          <w:sz w:val="24"/>
        </w:rPr>
        <w:t>并且不得为</w:t>
      </w:r>
      <w:r>
        <w:rPr>
          <w:rFonts w:ascii="仿宋" w:hAnsi="仿宋" w:eastAsia="仿宋" w:cs="仿宋"/>
          <w:b/>
          <w:bCs/>
          <w:sz w:val="24"/>
        </w:rPr>
        <w:t>0</w:t>
      </w:r>
      <w:r>
        <w:rPr>
          <w:rFonts w:hint="eastAsia" w:ascii="仿宋" w:hAnsi="仿宋" w:eastAsia="仿宋" w:cs="仿宋"/>
          <w:b/>
          <w:bCs/>
          <w:sz w:val="24"/>
          <w:lang w:val="en-US" w:eastAsia="zh-CN"/>
        </w:rPr>
        <w:t>%</w:t>
      </w:r>
      <w:r>
        <w:rPr>
          <w:rFonts w:hint="eastAsia" w:ascii="仿宋" w:hAnsi="仿宋" w:eastAsia="仿宋" w:cs="仿宋"/>
          <w:b/>
          <w:bCs/>
          <w:sz w:val="24"/>
        </w:rPr>
        <w:t>，系数</w:t>
      </w:r>
      <w:r>
        <w:rPr>
          <w:rFonts w:hint="eastAsia" w:ascii="仿宋" w:hAnsi="仿宋" w:eastAsia="仿宋" w:cs="仿宋"/>
          <w:b/>
          <w:bCs/>
          <w:sz w:val="24"/>
          <w:lang w:val="en-US" w:eastAsia="zh-CN"/>
        </w:rPr>
        <w:t>100%</w:t>
      </w:r>
      <w:r>
        <w:rPr>
          <w:rFonts w:hint="eastAsia" w:ascii="仿宋" w:hAnsi="仿宋" w:eastAsia="仿宋" w:cs="仿宋"/>
          <w:b/>
          <w:bCs/>
          <w:sz w:val="24"/>
        </w:rPr>
        <w:t>表示不打折，例如</w:t>
      </w:r>
      <w:r>
        <w:rPr>
          <w:rFonts w:ascii="仿宋" w:hAnsi="仿宋" w:eastAsia="仿宋" w:cs="仿宋"/>
          <w:b/>
          <w:bCs/>
          <w:sz w:val="24"/>
        </w:rPr>
        <w:t>95</w:t>
      </w:r>
      <w:r>
        <w:rPr>
          <w:rFonts w:hint="eastAsia" w:ascii="仿宋" w:hAnsi="仿宋" w:eastAsia="仿宋" w:cs="仿宋"/>
          <w:b/>
          <w:bCs/>
          <w:sz w:val="24"/>
          <w:lang w:val="en-US" w:eastAsia="zh-CN"/>
        </w:rPr>
        <w:t>%</w:t>
      </w:r>
      <w:r>
        <w:rPr>
          <w:rFonts w:hint="eastAsia" w:ascii="仿宋" w:hAnsi="仿宋" w:eastAsia="仿宋" w:cs="仿宋"/>
          <w:b/>
          <w:bCs/>
          <w:sz w:val="24"/>
        </w:rPr>
        <w:t>，四舍五入保留小数点后两位）。</w:t>
      </w:r>
    </w:p>
    <w:p>
      <w:pPr>
        <w:snapToGrid w:val="0"/>
        <w:spacing w:line="288" w:lineRule="auto"/>
        <w:jc w:val="left"/>
        <w:rPr>
          <w:rFonts w:ascii="仿宋" w:hAnsi="仿宋" w:eastAsia="仿宋" w:cs="仿宋"/>
          <w:sz w:val="24"/>
        </w:rPr>
      </w:pPr>
      <w:r>
        <w:rPr>
          <w:rFonts w:hint="eastAsia" w:ascii="仿宋" w:hAnsi="仿宋" w:eastAsia="仿宋" w:cs="仿宋"/>
          <w:sz w:val="24"/>
        </w:rPr>
        <w:t>注</w:t>
      </w:r>
      <w:r>
        <w:rPr>
          <w:rFonts w:ascii="仿宋" w:hAnsi="仿宋" w:eastAsia="仿宋" w:cs="仿宋"/>
          <w:sz w:val="24"/>
        </w:rPr>
        <w:t>: 1.</w:t>
      </w:r>
      <w:r>
        <w:rPr>
          <w:rFonts w:hint="eastAsia" w:ascii="仿宋" w:hAnsi="仿宋" w:eastAsia="仿宋" w:cs="仿宋"/>
          <w:sz w:val="24"/>
        </w:rPr>
        <w:t>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招标人不接受某一标项中有</w:t>
      </w:r>
      <w:r>
        <w:rPr>
          <w:rFonts w:ascii="仿宋" w:hAnsi="仿宋" w:eastAsia="仿宋" w:cs="仿宋"/>
          <w:sz w:val="24"/>
        </w:rPr>
        <w:t>2</w:t>
      </w:r>
      <w:r>
        <w:rPr>
          <w:rFonts w:hint="eastAsia" w:ascii="仿宋" w:hAnsi="仿宋" w:eastAsia="仿宋" w:cs="仿宋"/>
          <w:sz w:val="24"/>
        </w:rPr>
        <w:t>个</w:t>
      </w:r>
      <w:r>
        <w:rPr>
          <w:rFonts w:ascii="仿宋" w:hAnsi="仿宋" w:eastAsia="仿宋" w:cs="仿宋"/>
          <w:sz w:val="24"/>
        </w:rPr>
        <w:t>(</w:t>
      </w:r>
      <w:r>
        <w:rPr>
          <w:rFonts w:hint="eastAsia" w:ascii="仿宋" w:hAnsi="仿宋" w:eastAsia="仿宋" w:cs="仿宋"/>
          <w:sz w:val="24"/>
        </w:rPr>
        <w:t>含</w:t>
      </w:r>
      <w:r>
        <w:rPr>
          <w:rFonts w:ascii="仿宋" w:hAnsi="仿宋" w:eastAsia="仿宋" w:cs="仿宋"/>
          <w:sz w:val="24"/>
        </w:rPr>
        <w:t>)</w:t>
      </w:r>
      <w:r>
        <w:rPr>
          <w:rFonts w:hint="eastAsia" w:ascii="仿宋" w:hAnsi="仿宋" w:eastAsia="仿宋" w:cs="仿宋"/>
          <w:sz w:val="24"/>
        </w:rPr>
        <w:t>以上的报价或方案，若投标人在此表中有</w:t>
      </w:r>
      <w:r>
        <w:rPr>
          <w:rFonts w:ascii="仿宋" w:hAnsi="仿宋" w:eastAsia="仿宋" w:cs="仿宋"/>
          <w:sz w:val="24"/>
        </w:rPr>
        <w:t>2</w:t>
      </w:r>
      <w:r>
        <w:rPr>
          <w:rFonts w:hint="eastAsia" w:ascii="仿宋" w:hAnsi="仿宋" w:eastAsia="仿宋" w:cs="仿宋"/>
          <w:sz w:val="24"/>
        </w:rPr>
        <w:t>个（含）以上的报价或方案，其投标作无效投标处理。</w:t>
      </w:r>
    </w:p>
    <w:p>
      <w:pPr>
        <w:snapToGrid w:val="0"/>
        <w:spacing w:line="288" w:lineRule="auto"/>
        <w:ind w:left="480"/>
        <w:rPr>
          <w:rFonts w:ascii="仿宋" w:hAnsi="仿宋" w:eastAsia="仿宋" w:cs="仿宋"/>
          <w:kern w:val="0"/>
          <w:sz w:val="24"/>
          <w:lang w:val="zh-CN"/>
        </w:rPr>
      </w:pPr>
      <w:r>
        <w:rPr>
          <w:rFonts w:ascii="仿宋" w:hAnsi="仿宋" w:eastAsia="仿宋" w:cs="仿宋"/>
          <w:kern w:val="0"/>
          <w:sz w:val="24"/>
        </w:rPr>
        <w:t>3</w:t>
      </w:r>
      <w:r>
        <w:rPr>
          <w:rFonts w:ascii="仿宋" w:hAnsi="仿宋" w:eastAsia="仿宋" w:cs="仿宋"/>
          <w:kern w:val="0"/>
          <w:sz w:val="24"/>
          <w:lang w:val="zh-CN"/>
        </w:rPr>
        <w:t>.</w:t>
      </w:r>
      <w:r>
        <w:rPr>
          <w:rFonts w:hint="eastAsia" w:ascii="仿宋" w:hAnsi="仿宋" w:eastAsia="仿宋" w:cs="仿宋"/>
          <w:kern w:val="0"/>
          <w:sz w:val="24"/>
          <w:lang w:val="zh-CN"/>
        </w:rPr>
        <w:t>有关本项目实施所涉及的一切费用均计入报价。</w:t>
      </w:r>
    </w:p>
    <w:p>
      <w:pPr>
        <w:snapToGrid w:val="0"/>
        <w:spacing w:line="288" w:lineRule="auto"/>
        <w:ind w:firstLine="482" w:firstLineChars="200"/>
        <w:jc w:val="left"/>
        <w:rPr>
          <w:rFonts w:ascii="仿宋" w:hAnsi="仿宋" w:eastAsia="仿宋" w:cs="仿宋"/>
          <w:b/>
          <w:kern w:val="0"/>
          <w:sz w:val="24"/>
          <w:lang w:val="zh-CN"/>
        </w:rPr>
      </w:pPr>
      <w:r>
        <w:rPr>
          <w:rFonts w:ascii="仿宋" w:hAnsi="仿宋" w:eastAsia="仿宋" w:cs="仿宋"/>
          <w:b/>
          <w:kern w:val="0"/>
          <w:sz w:val="24"/>
        </w:rPr>
        <w:t>4</w:t>
      </w:r>
      <w:r>
        <w:rPr>
          <w:rFonts w:ascii="仿宋" w:hAnsi="仿宋" w:eastAsia="仿宋" w:cs="仿宋"/>
          <w:b/>
          <w:kern w:val="0"/>
          <w:sz w:val="24"/>
          <w:lang w:val="zh-CN"/>
        </w:rPr>
        <w:t>.</w:t>
      </w:r>
      <w:r>
        <w:rPr>
          <w:rFonts w:hint="eastAsia" w:ascii="仿宋" w:hAnsi="仿宋" w:eastAsia="仿宋" w:cs="仿宋"/>
          <w:b/>
          <w:kern w:val="0"/>
          <w:sz w:val="24"/>
          <w:lang w:val="zh-CN"/>
        </w:rPr>
        <w:t>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sz w:val="24"/>
        </w:rPr>
        <w:t>：</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法定代表人或其授权代表（签字或盖章）：</w:t>
      </w:r>
      <w:r>
        <w:rPr>
          <w:rFonts w:ascii="仿宋" w:hAnsi="仿宋" w:eastAsia="仿宋" w:cs="仿宋"/>
          <w:sz w:val="24"/>
        </w:rPr>
        <w:t xml:space="preserve">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pageBreakBefore/>
        <w:spacing w:line="288" w:lineRule="auto"/>
        <w:jc w:val="left"/>
        <w:rPr>
          <w:rFonts w:ascii="仿宋" w:hAnsi="仿宋" w:eastAsia="仿宋" w:cs="仿宋"/>
          <w:b/>
          <w:sz w:val="32"/>
          <w:szCs w:val="32"/>
        </w:rPr>
      </w:pPr>
      <w:r>
        <w:rPr>
          <w:rFonts w:ascii="仿宋" w:hAnsi="仿宋" w:eastAsia="仿宋" w:cs="仿宋"/>
          <w:b/>
          <w:sz w:val="32"/>
          <w:szCs w:val="32"/>
        </w:rPr>
        <w:t>3</w:t>
      </w:r>
      <w:r>
        <w:rPr>
          <w:rFonts w:hint="eastAsia" w:ascii="仿宋" w:hAnsi="仿宋" w:eastAsia="仿宋" w:cs="仿宋"/>
          <w:b/>
          <w:sz w:val="32"/>
          <w:szCs w:val="32"/>
        </w:rPr>
        <w:t>、中小企业声明函</w:t>
      </w:r>
    </w:p>
    <w:p>
      <w:pPr>
        <w:spacing w:line="288" w:lineRule="auto"/>
        <w:rPr>
          <w:rFonts w:ascii="仿宋" w:hAnsi="仿宋" w:eastAsia="仿宋" w:cs="仿宋"/>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本公司郑重声明，根据《政府采购促进中小企业发展暂行办法》（财库</w:t>
      </w:r>
      <w:r>
        <w:rPr>
          <w:rFonts w:ascii="仿宋" w:hAnsi="仿宋" w:eastAsia="仿宋" w:cs="仿宋"/>
          <w:sz w:val="24"/>
        </w:rPr>
        <w:t>[2011]181</w:t>
      </w:r>
      <w:r>
        <w:rPr>
          <w:rFonts w:hint="eastAsia" w:ascii="仿宋" w:hAnsi="仿宋" w:eastAsia="仿宋" w:cs="仿宋"/>
          <w:sz w:val="24"/>
        </w:rPr>
        <w:t>号）的规定，本公司为</w:t>
      </w:r>
      <w:r>
        <w:rPr>
          <w:rFonts w:ascii="仿宋" w:hAnsi="仿宋" w:eastAsia="仿宋" w:cs="仿宋"/>
          <w:sz w:val="24"/>
          <w:u w:val="single"/>
        </w:rPr>
        <w:t xml:space="preserve">      </w:t>
      </w:r>
      <w:r>
        <w:rPr>
          <w:rFonts w:hint="eastAsia" w:ascii="仿宋" w:hAnsi="仿宋" w:eastAsia="仿宋" w:cs="仿宋"/>
          <w:sz w:val="24"/>
          <w:u w:val="single"/>
        </w:rPr>
        <w:t>（请填写：中型、小型、微型）</w:t>
      </w:r>
      <w:r>
        <w:rPr>
          <w:rFonts w:hint="eastAsia" w:ascii="仿宋" w:hAnsi="仿宋" w:eastAsia="仿宋" w:cs="仿宋"/>
          <w:sz w:val="24"/>
        </w:rPr>
        <w:t>企业。即，本公司同时满足以下条件：</w:t>
      </w:r>
    </w:p>
    <w:p>
      <w:pPr>
        <w:spacing w:line="288" w:lineRule="auto"/>
        <w:rPr>
          <w:rFonts w:ascii="仿宋" w:hAnsi="仿宋" w:eastAsia="仿宋" w:cs="仿宋"/>
          <w:sz w:val="24"/>
        </w:rPr>
      </w:pPr>
    </w:p>
    <w:p>
      <w:pPr>
        <w:pStyle w:val="84"/>
        <w:widowControl/>
        <w:adjustRightInd/>
        <w:spacing w:line="288" w:lineRule="auto"/>
        <w:ind w:firstLine="480"/>
        <w:rPr>
          <w:rFonts w:ascii="仿宋" w:hAnsi="仿宋" w:eastAsia="仿宋" w:cs="仿宋"/>
        </w:rPr>
      </w:pPr>
      <w:r>
        <w:rPr>
          <w:rFonts w:ascii="仿宋" w:hAnsi="仿宋" w:eastAsia="仿宋" w:cs="仿宋"/>
        </w:rPr>
        <w:t>1</w:t>
      </w:r>
      <w:r>
        <w:rPr>
          <w:rFonts w:hint="eastAsia" w:ascii="仿宋" w:hAnsi="仿宋" w:eastAsia="仿宋" w:cs="仿宋"/>
        </w:rPr>
        <w:t>、根据《工业和信息化部、国家统计局、国家发展和改革委员会、财政部关于印发中小企业划型标准规定的通知》（工信部联企业</w:t>
      </w:r>
      <w:r>
        <w:rPr>
          <w:rFonts w:ascii="仿宋" w:hAnsi="仿宋" w:eastAsia="仿宋" w:cs="仿宋"/>
        </w:rPr>
        <w:t>[2011]300</w:t>
      </w:r>
      <w:r>
        <w:rPr>
          <w:rFonts w:hint="eastAsia" w:ascii="仿宋" w:hAnsi="仿宋" w:eastAsia="仿宋" w:cs="仿宋"/>
        </w:rPr>
        <w:t>号）规定的划分标准，本公司为</w:t>
      </w:r>
      <w:r>
        <w:rPr>
          <w:rFonts w:ascii="仿宋" w:hAnsi="仿宋" w:eastAsia="仿宋" w:cs="仿宋"/>
          <w:u w:val="single"/>
        </w:rPr>
        <w:t xml:space="preserve">   </w:t>
      </w:r>
      <w:r>
        <w:rPr>
          <w:rFonts w:hint="eastAsia" w:ascii="仿宋" w:hAnsi="仿宋" w:eastAsia="仿宋" w:cs="仿宋"/>
          <w:u w:val="single"/>
        </w:rPr>
        <w:t>（请填写：中型、小型、微型）</w:t>
      </w:r>
      <w:r>
        <w:rPr>
          <w:rFonts w:hint="eastAsia" w:ascii="仿宋" w:hAnsi="仿宋" w:eastAsia="仿宋" w:cs="仿宋"/>
        </w:rPr>
        <w:t>企业。</w:t>
      </w:r>
    </w:p>
    <w:p>
      <w:pPr>
        <w:pStyle w:val="84"/>
        <w:widowControl/>
        <w:adjustRightInd/>
        <w:spacing w:line="288" w:lineRule="auto"/>
        <w:ind w:firstLine="480"/>
        <w:rPr>
          <w:rFonts w:ascii="仿宋" w:hAnsi="仿宋" w:eastAsia="仿宋" w:cs="仿宋"/>
        </w:rPr>
      </w:pPr>
      <w:r>
        <w:rPr>
          <w:rFonts w:ascii="仿宋" w:hAnsi="仿宋" w:eastAsia="仿宋" w:cs="仿宋"/>
        </w:rPr>
        <w:t>2</w:t>
      </w:r>
      <w:r>
        <w:rPr>
          <w:rFonts w:hint="eastAsia" w:ascii="仿宋" w:hAnsi="仿宋" w:eastAsia="仿宋" w:cs="仿宋"/>
        </w:rPr>
        <w:t>、本公司参加</w:t>
      </w:r>
      <w:r>
        <w:rPr>
          <w:rFonts w:hint="eastAsia" w:ascii="仿宋" w:hAnsi="仿宋" w:eastAsia="仿宋" w:cs="仿宋"/>
          <w:u w:val="single"/>
        </w:rPr>
        <w:t>绍兴市公安局交通管理局</w:t>
      </w:r>
      <w:r>
        <w:rPr>
          <w:rFonts w:hint="eastAsia" w:ascii="仿宋" w:hAnsi="仿宋" w:eastAsia="仿宋" w:cs="仿宋"/>
        </w:rPr>
        <w:t>的</w:t>
      </w:r>
      <w:r>
        <w:rPr>
          <w:rFonts w:hint="eastAsia" w:ascii="仿宋" w:hAnsi="仿宋" w:eastAsia="仿宋" w:cs="仿宋"/>
          <w:u w:val="single"/>
        </w:rPr>
        <w:t>事故车辆暂扣代驾服务供应商准入项目</w:t>
      </w:r>
      <w:r>
        <w:rPr>
          <w:rFonts w:hint="eastAsia" w:ascii="仿宋" w:hAnsi="仿宋" w:eastAsia="仿宋" w:cs="仿宋"/>
        </w:rPr>
        <w:t>采购活动提供本企业制造的货物，由本企业承担工程、提供服务，或者提供其他</w:t>
      </w:r>
      <w:r>
        <w:rPr>
          <w:rFonts w:ascii="仿宋" w:hAnsi="仿宋" w:eastAsia="仿宋" w:cs="仿宋"/>
        </w:rPr>
        <w:t xml:space="preserve"> </w:t>
      </w:r>
      <w:r>
        <w:rPr>
          <w:rFonts w:ascii="仿宋" w:hAnsi="仿宋" w:eastAsia="仿宋" w:cs="仿宋"/>
          <w:u w:val="single"/>
        </w:rPr>
        <w:t xml:space="preserve">        </w:t>
      </w:r>
      <w:r>
        <w:rPr>
          <w:rFonts w:hint="eastAsia" w:ascii="仿宋" w:hAnsi="仿宋" w:eastAsia="仿宋" w:cs="仿宋"/>
          <w:u w:val="single"/>
        </w:rPr>
        <w:t>（请填写：中型、小型、微型）</w:t>
      </w:r>
      <w:r>
        <w:rPr>
          <w:rFonts w:hint="eastAsia" w:ascii="仿宋" w:hAnsi="仿宋" w:eastAsia="仿宋" w:cs="仿宋"/>
        </w:rPr>
        <w:t>企业制造的货物。本条所称货物不包括使用大型企业注册商标的货物。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本公司对上述声明的真实性负责。如有虚假，将依法承担相应责任。</w:t>
      </w:r>
    </w:p>
    <w:p>
      <w:pPr>
        <w:spacing w:line="288" w:lineRule="auto"/>
        <w:ind w:right="420"/>
        <w:rPr>
          <w:rFonts w:ascii="仿宋" w:hAnsi="仿宋" w:eastAsia="仿宋" w:cs="仿宋"/>
          <w:sz w:val="24"/>
        </w:rPr>
      </w:pPr>
    </w:p>
    <w:p>
      <w:pPr>
        <w:spacing w:line="288" w:lineRule="auto"/>
        <w:ind w:right="420" w:firstLine="5880" w:firstLineChars="2450"/>
        <w:rPr>
          <w:rFonts w:ascii="仿宋" w:hAnsi="仿宋" w:eastAsia="仿宋" w:cs="仿宋"/>
          <w:sz w:val="24"/>
        </w:rPr>
      </w:pPr>
    </w:p>
    <w:p>
      <w:pPr>
        <w:spacing w:line="288" w:lineRule="auto"/>
        <w:ind w:right="420"/>
        <w:rPr>
          <w:rFonts w:ascii="仿宋" w:hAnsi="仿宋" w:eastAsia="仿宋" w:cs="仿宋"/>
          <w:sz w:val="24"/>
        </w:rPr>
      </w:pPr>
      <w:r>
        <w:rPr>
          <w:rFonts w:hint="eastAsia" w:ascii="仿宋" w:hAnsi="仿宋" w:eastAsia="仿宋" w:cs="仿宋"/>
          <w:sz w:val="24"/>
        </w:rPr>
        <w:t>企业名称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sz w:val="24"/>
        </w:rPr>
        <w:t>：</w:t>
      </w:r>
      <w:r>
        <w:rPr>
          <w:rFonts w:ascii="仿宋" w:hAnsi="仿宋" w:eastAsia="仿宋" w:cs="仿宋"/>
          <w:sz w:val="24"/>
        </w:rPr>
        <w:t xml:space="preserve"> </w:t>
      </w: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spacing w:line="288" w:lineRule="auto"/>
        <w:rPr>
          <w:rFonts w:ascii="仿宋" w:hAnsi="仿宋" w:eastAsia="仿宋" w:cs="仿宋"/>
        </w:rPr>
      </w:pPr>
    </w:p>
    <w:p>
      <w:pPr>
        <w:spacing w:line="288" w:lineRule="auto"/>
        <w:rPr>
          <w:rFonts w:ascii="仿宋" w:hAnsi="仿宋" w:eastAsia="仿宋" w:cs="仿宋"/>
          <w:b/>
          <w:sz w:val="24"/>
        </w:rPr>
      </w:pPr>
    </w:p>
    <w:p>
      <w:pPr>
        <w:rPr>
          <w:rFonts w:hint="eastAsia" w:ascii="仿宋" w:hAnsi="仿宋" w:eastAsia="仿宋" w:cs="仿宋"/>
          <w:sz w:val="24"/>
        </w:rPr>
      </w:pPr>
      <w:r>
        <w:rPr>
          <w:rFonts w:hint="eastAsia" w:ascii="仿宋" w:hAnsi="仿宋" w:eastAsia="仿宋" w:cs="仿宋"/>
          <w:sz w:val="24"/>
        </w:rPr>
        <w:t>注：</w:t>
      </w:r>
    </w:p>
    <w:p>
      <w:pPr>
        <w:rPr>
          <w:rFonts w:hint="eastAsia" w:ascii="仿宋" w:hAnsi="仿宋" w:eastAsia="仿宋" w:cs="仿宋"/>
          <w:sz w:val="24"/>
        </w:rPr>
      </w:pPr>
      <w:r>
        <w:rPr>
          <w:rFonts w:hint="eastAsia" w:ascii="仿宋" w:hAnsi="仿宋" w:eastAsia="仿宋" w:cs="仿宋"/>
          <w:sz w:val="24"/>
        </w:rPr>
        <w:t>1、投标人提供的中小企业声明函与实际情况不符的，视为投标人提供虚假材料投标的，投标无效。</w:t>
      </w:r>
    </w:p>
    <w:p>
      <w:pPr>
        <w:rPr>
          <w:rFonts w:hint="eastAsia" w:ascii="仿宋" w:hAnsi="仿宋" w:eastAsia="仿宋" w:cs="仿宋"/>
          <w:sz w:val="24"/>
        </w:rPr>
      </w:pPr>
      <w:r>
        <w:rPr>
          <w:rFonts w:hint="eastAsia" w:ascii="仿宋" w:hAnsi="仿宋" w:eastAsia="仿宋" w:cs="仿宋"/>
          <w:sz w:val="24"/>
        </w:rPr>
        <w:t>2、《中小企业声明函》中，须同时满足以上两个条件,并提供投标人“国家企业信用信息公示系统”或“浙江小微”（微信公众号）小微企业名录页面查询结果（查询时间为投标前一周内）。如投标人提供非本企业制造的货物，须提供制造商“国家企业信用信息公示系统”或“浙江小微”（微信公众号）小微企业名录页面查询结果（查询时间为投标前一周内）；如联合体投标时，联合体各方均为小型、微型企业的，联合体各方须提供《小微企业声明函》以及“国家企业信用信息公示系统”或“浙江小微”（微信公众号）小微企业名录页面查询结果（查询时间为投标前一周内）；联合体其中一方为小型、微型企业的，联合协议中须约定小型、微型企业的协议合同金额占到联合体协议合同总额30%以上。若投标人或制造商未在相关网络平台登记小微企业资质且无法查询的，可通过提供《中小企业声明函》和经审计的企业财务报表和企业所有从业人员社保缴纳凭证等相关证明材料进行证明。</w:t>
      </w:r>
    </w:p>
    <w:p>
      <w:pPr>
        <w:rPr>
          <w:rFonts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pacing w:line="288" w:lineRule="auto"/>
        <w:rPr>
          <w:rFonts w:ascii="仿宋" w:hAnsi="仿宋" w:eastAsia="仿宋" w:cs="仿宋"/>
          <w:b/>
          <w:spacing w:val="6"/>
          <w:sz w:val="32"/>
          <w:szCs w:val="32"/>
        </w:rPr>
      </w:pPr>
      <w:r>
        <w:rPr>
          <w:rFonts w:ascii="仿宋" w:hAnsi="仿宋" w:eastAsia="仿宋" w:cs="仿宋"/>
          <w:b/>
          <w:spacing w:val="6"/>
          <w:sz w:val="32"/>
          <w:szCs w:val="32"/>
        </w:rPr>
        <w:t>4</w:t>
      </w:r>
      <w:r>
        <w:rPr>
          <w:rFonts w:hint="eastAsia" w:ascii="仿宋" w:hAnsi="仿宋" w:eastAsia="仿宋" w:cs="仿宋"/>
          <w:b/>
          <w:spacing w:val="6"/>
          <w:sz w:val="32"/>
          <w:szCs w:val="32"/>
        </w:rPr>
        <w:t>、残疾人福利性单位声明函</w:t>
      </w:r>
    </w:p>
    <w:p>
      <w:pPr>
        <w:spacing w:line="288" w:lineRule="auto"/>
        <w:rPr>
          <w:rFonts w:ascii="仿宋" w:hAnsi="仿宋" w:eastAsia="仿宋" w:cs="仿宋"/>
          <w:b/>
          <w:spacing w:val="6"/>
          <w:sz w:val="30"/>
          <w:szCs w:val="30"/>
        </w:rPr>
      </w:pPr>
    </w:p>
    <w:p>
      <w:pPr>
        <w:spacing w:line="288" w:lineRule="auto"/>
        <w:ind w:firstLine="480" w:firstLineChars="200"/>
        <w:rPr>
          <w:rFonts w:ascii="仿宋" w:hAnsi="仿宋" w:eastAsia="仿宋" w:cs="仿宋"/>
          <w:sz w:val="24"/>
        </w:rPr>
      </w:pPr>
      <w:r>
        <w:rPr>
          <w:rFonts w:hint="eastAsia" w:ascii="仿宋" w:hAnsi="仿宋" w:eastAsia="仿宋" w:cs="仿宋"/>
          <w:sz w:val="24"/>
        </w:rPr>
        <w:t>本单位郑重声明，根据《财政部</w:t>
      </w:r>
      <w:r>
        <w:rPr>
          <w:rFonts w:ascii="仿宋" w:hAnsi="仿宋" w:eastAsia="仿宋" w:cs="仿宋"/>
          <w:sz w:val="24"/>
        </w:rPr>
        <w:t xml:space="preserve"> </w:t>
      </w:r>
      <w:r>
        <w:rPr>
          <w:rFonts w:hint="eastAsia" w:ascii="仿宋" w:hAnsi="仿宋" w:eastAsia="仿宋" w:cs="仿宋"/>
          <w:sz w:val="24"/>
        </w:rPr>
        <w:t>民政部</w:t>
      </w:r>
      <w:r>
        <w:rPr>
          <w:rFonts w:ascii="仿宋" w:hAnsi="仿宋" w:eastAsia="仿宋" w:cs="仿宋"/>
          <w:sz w:val="24"/>
        </w:rPr>
        <w:t xml:space="preserve"> </w:t>
      </w:r>
      <w:r>
        <w:rPr>
          <w:rFonts w:hint="eastAsia" w:ascii="仿宋" w:hAnsi="仿宋" w:eastAsia="仿宋" w:cs="仿宋"/>
          <w:sz w:val="24"/>
        </w:rPr>
        <w:t>中国残疾人联合会关于促进残疾人就业政府采购政策的通知》（财库〔</w:t>
      </w:r>
      <w:r>
        <w:rPr>
          <w:rFonts w:ascii="仿宋" w:hAnsi="仿宋" w:eastAsia="仿宋" w:cs="仿宋"/>
          <w:sz w:val="24"/>
        </w:rPr>
        <w:t>2017</w:t>
      </w:r>
      <w:r>
        <w:rPr>
          <w:rFonts w:hint="eastAsia" w:ascii="仿宋" w:hAnsi="仿宋" w:eastAsia="仿宋" w:cs="仿宋"/>
          <w:sz w:val="24"/>
        </w:rPr>
        <w:t>〕</w:t>
      </w:r>
      <w:r>
        <w:rPr>
          <w:rFonts w:ascii="仿宋" w:hAnsi="仿宋" w:eastAsia="仿宋" w:cs="仿宋"/>
          <w:sz w:val="24"/>
        </w:rPr>
        <w:t>141</w:t>
      </w:r>
      <w:r>
        <w:rPr>
          <w:rFonts w:hint="eastAsia" w:ascii="仿宋" w:hAnsi="仿宋" w:eastAsia="仿宋" w:cs="仿宋"/>
          <w:sz w:val="24"/>
        </w:rPr>
        <w:t>号）的规定，本单位为符合条件的残疾人福利性单位，且本单位参加</w:t>
      </w:r>
      <w:r>
        <w:rPr>
          <w:rFonts w:hint="eastAsia" w:ascii="仿宋" w:hAnsi="仿宋" w:eastAsia="仿宋" w:cs="仿宋"/>
          <w:sz w:val="24"/>
          <w:u w:val="single"/>
        </w:rPr>
        <w:t>绍兴市公安局交通管理局</w:t>
      </w:r>
      <w:r>
        <w:rPr>
          <w:rFonts w:hint="eastAsia" w:ascii="仿宋" w:hAnsi="仿宋" w:eastAsia="仿宋" w:cs="仿宋"/>
          <w:sz w:val="24"/>
        </w:rPr>
        <w:t>的</w:t>
      </w:r>
      <w:r>
        <w:rPr>
          <w:rFonts w:hint="eastAsia" w:ascii="仿宋" w:hAnsi="仿宋" w:eastAsia="仿宋" w:cs="仿宋"/>
          <w:sz w:val="24"/>
          <w:u w:val="single"/>
        </w:rPr>
        <w:t>事故车辆暂扣代驾服务供应商准入项目</w:t>
      </w:r>
      <w:r>
        <w:rPr>
          <w:rFonts w:hint="eastAsia" w:ascii="仿宋" w:hAnsi="仿宋" w:eastAsia="仿宋" w:cs="仿宋"/>
          <w:sz w:val="24"/>
        </w:rPr>
        <w:t>采购活动提供本单位制造的货物（由本单位承担工程</w:t>
      </w:r>
      <w:r>
        <w:rPr>
          <w:rFonts w:ascii="仿宋" w:hAnsi="仿宋" w:eastAsia="仿宋" w:cs="仿宋"/>
          <w:sz w:val="24"/>
        </w:rPr>
        <w:t>/</w:t>
      </w:r>
      <w:r>
        <w:rPr>
          <w:rFonts w:hint="eastAsia" w:ascii="仿宋" w:hAnsi="仿宋" w:eastAsia="仿宋" w:cs="仿宋"/>
          <w:sz w:val="24"/>
        </w:rPr>
        <w:t>提供服务），或者提供其他残疾人福利性单位制造的货物（不包括使用非残疾人福利性单位注册商标的货物）。</w:t>
      </w:r>
    </w:p>
    <w:p>
      <w:pPr>
        <w:spacing w:line="288"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288" w:lineRule="auto"/>
        <w:ind w:firstLine="480" w:firstLineChars="200"/>
        <w:rPr>
          <w:rFonts w:ascii="仿宋" w:hAnsi="仿宋" w:eastAsia="仿宋" w:cs="仿宋"/>
          <w:sz w:val="24"/>
        </w:rPr>
      </w:pPr>
    </w:p>
    <w:p>
      <w:pPr>
        <w:spacing w:line="288" w:lineRule="auto"/>
        <w:ind w:firstLine="480" w:firstLineChars="200"/>
        <w:rPr>
          <w:rFonts w:ascii="仿宋" w:hAnsi="仿宋" w:eastAsia="仿宋" w:cs="仿宋"/>
          <w:sz w:val="24"/>
        </w:rPr>
      </w:pPr>
    </w:p>
    <w:p>
      <w:pPr>
        <w:tabs>
          <w:tab w:val="left" w:pos="4860"/>
        </w:tabs>
        <w:spacing w:line="288" w:lineRule="auto"/>
        <w:ind w:right="1560"/>
        <w:rPr>
          <w:rFonts w:ascii="仿宋" w:hAnsi="仿宋" w:eastAsia="仿宋" w:cs="仿宋"/>
          <w:sz w:val="24"/>
        </w:rPr>
      </w:pPr>
      <w:r>
        <w:rPr>
          <w:rFonts w:hint="eastAsia" w:ascii="仿宋" w:hAnsi="仿宋" w:eastAsia="仿宋" w:cs="仿宋"/>
          <w:sz w:val="24"/>
        </w:rPr>
        <w:t>单位名称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sz w:val="24"/>
        </w:rPr>
        <w:t>：</w:t>
      </w:r>
    </w:p>
    <w:p>
      <w:pPr>
        <w:spacing w:line="288" w:lineRule="auto"/>
        <w:ind w:right="420" w:firstLine="5520" w:firstLineChars="2300"/>
        <w:jc w:val="center"/>
        <w:rPr>
          <w:rFonts w:ascii="仿宋" w:hAnsi="仿宋" w:eastAsia="仿宋" w:cs="仿宋"/>
          <w:sz w:val="24"/>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tabs>
          <w:tab w:val="left" w:pos="4860"/>
        </w:tabs>
        <w:spacing w:line="288" w:lineRule="auto"/>
        <w:ind w:right="1560" w:firstLine="480" w:firstLineChars="200"/>
        <w:jc w:val="center"/>
        <w:rPr>
          <w:rFonts w:ascii="仿宋" w:hAnsi="仿宋" w:eastAsia="仿宋" w:cs="仿宋"/>
          <w:sz w:val="24"/>
        </w:rPr>
      </w:pP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1</w:t>
      </w:r>
      <w:r>
        <w:rPr>
          <w:rFonts w:hint="eastAsia" w:ascii="仿宋" w:eastAsia="仿宋" w:cs="仿宋"/>
        </w:rPr>
        <w:t>）法定代表人授权书</w:t>
      </w:r>
      <w:r>
        <w:rPr>
          <w:rFonts w:ascii="仿宋" w:eastAsia="仿宋" w:cs="仿宋"/>
        </w:rPr>
        <w:t xml:space="preserve"> </w:t>
      </w:r>
      <w:r>
        <w:rPr>
          <w:rFonts w:hint="eastAsia" w:ascii="仿宋" w:eastAsia="仿宋" w:cs="仿宋"/>
        </w:rPr>
        <w:t>………………………………………………………………（页码）</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2</w:t>
      </w:r>
      <w:r>
        <w:rPr>
          <w:rFonts w:hint="eastAsia" w:ascii="仿宋" w:eastAsia="仿宋" w:cs="仿宋"/>
        </w:rPr>
        <w:t>）授权代表社保证明（复印件）…………………………………………………（页码）</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3</w:t>
      </w:r>
      <w:r>
        <w:rPr>
          <w:rFonts w:hint="eastAsia" w:ascii="仿宋" w:eastAsia="仿宋" w:cs="仿宋"/>
        </w:rPr>
        <w:t>）法定代表人及其授权代表的身份证（复印件）………………………………（页码）</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4</w:t>
      </w:r>
      <w:r>
        <w:rPr>
          <w:rFonts w:hint="eastAsia" w:ascii="仿宋" w:eastAsia="仿宋" w:cs="仿宋"/>
        </w:rPr>
        <w:t>）法定代表人身份证明书…………………………………………………………（页码）</w:t>
      </w:r>
    </w:p>
    <w:p>
      <w:pPr>
        <w:spacing w:line="288" w:lineRule="auto"/>
        <w:outlineLvl w:val="0"/>
        <w:rPr>
          <w:rFonts w:ascii="仿宋" w:hAnsi="仿宋" w:eastAsia="仿宋" w:cs="仿宋"/>
          <w:sz w:val="24"/>
        </w:rPr>
      </w:pPr>
      <w:r>
        <w:rPr>
          <w:rFonts w:hint="eastAsia" w:ascii="仿宋" w:hAnsi="仿宋" w:eastAsia="仿宋" w:cs="仿宋"/>
          <w:sz w:val="24"/>
        </w:rPr>
        <w:t>（</w:t>
      </w:r>
      <w:r>
        <w:rPr>
          <w:rFonts w:ascii="仿宋" w:hAnsi="仿宋" w:eastAsia="仿宋" w:cs="仿宋"/>
          <w:sz w:val="24"/>
        </w:rPr>
        <w:t>5</w:t>
      </w:r>
      <w:r>
        <w:rPr>
          <w:rFonts w:hint="eastAsia" w:ascii="仿宋" w:hAnsi="仿宋" w:eastAsia="仿宋" w:cs="仿宋"/>
          <w:sz w:val="24"/>
        </w:rPr>
        <w:t>）营业执照</w:t>
      </w:r>
      <w:r>
        <w:rPr>
          <w:rFonts w:ascii="仿宋" w:hAnsi="仿宋" w:eastAsia="仿宋" w:cs="仿宋"/>
          <w:sz w:val="24"/>
        </w:rPr>
        <w:t>(</w:t>
      </w:r>
      <w:r>
        <w:rPr>
          <w:rFonts w:hint="eastAsia" w:ascii="仿宋" w:hAnsi="仿宋" w:eastAsia="仿宋" w:cs="仿宋"/>
          <w:sz w:val="24"/>
        </w:rPr>
        <w:t>或事业法人登记证或其他登记证明材料</w:t>
      </w:r>
      <w:r>
        <w:rPr>
          <w:rFonts w:ascii="仿宋" w:hAnsi="仿宋" w:eastAsia="仿宋" w:cs="仿宋"/>
          <w:sz w:val="24"/>
        </w:rPr>
        <w:t>)</w:t>
      </w:r>
      <w:r>
        <w:rPr>
          <w:rFonts w:hint="eastAsia" w:ascii="仿宋" w:hAnsi="仿宋" w:eastAsia="仿宋" w:cs="仿宋"/>
          <w:sz w:val="24"/>
        </w:rPr>
        <w:t>复印件…………………</w:t>
      </w:r>
      <w:r>
        <w:rPr>
          <w:rFonts w:hint="eastAsia" w:ascii="仿宋" w:hAnsi="仿宋" w:eastAsia="仿宋" w:cs="仿宋"/>
          <w:kern w:val="0"/>
          <w:sz w:val="24"/>
        </w:rPr>
        <w:t>（页码）</w:t>
      </w:r>
    </w:p>
    <w:p>
      <w:pPr>
        <w:snapToGrid w:val="0"/>
        <w:spacing w:line="288" w:lineRule="auto"/>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w:t>
      </w:r>
      <w:r>
        <w:rPr>
          <w:rFonts w:ascii="仿宋" w:hAnsi="仿宋" w:eastAsia="仿宋" w:cs="仿宋"/>
          <w:sz w:val="24"/>
        </w:rPr>
        <w:t>2019</w:t>
      </w:r>
      <w:r>
        <w:rPr>
          <w:rFonts w:hint="eastAsia" w:ascii="仿宋" w:hAnsi="仿宋" w:eastAsia="仿宋" w:cs="仿宋"/>
          <w:sz w:val="24"/>
        </w:rPr>
        <w:t>年度资产负债表等财务报表资料文件</w:t>
      </w:r>
      <w:r>
        <w:rPr>
          <w:rFonts w:ascii="仿宋" w:hAnsi="仿宋" w:eastAsia="仿宋" w:cs="仿宋"/>
          <w:sz w:val="24"/>
        </w:rPr>
        <w:t>(</w:t>
      </w:r>
      <w:r>
        <w:rPr>
          <w:rFonts w:hint="eastAsia" w:ascii="仿宋" w:hAnsi="仿宋" w:eastAsia="仿宋" w:cs="仿宋"/>
          <w:sz w:val="24"/>
        </w:rPr>
        <w:t>新成立的公司，提供情况说明</w:t>
      </w:r>
      <w:r>
        <w:rPr>
          <w:rFonts w:ascii="仿宋" w:hAnsi="仿宋" w:eastAsia="仿宋" w:cs="仿宋"/>
          <w:sz w:val="24"/>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kern w:val="0"/>
          <w:sz w:val="24"/>
        </w:rPr>
        <w:t>页码）</w:t>
      </w:r>
    </w:p>
    <w:p>
      <w:pPr>
        <w:snapToGrid w:val="0"/>
        <w:spacing w:line="288" w:lineRule="auto"/>
        <w:rPr>
          <w:rFonts w:ascii="仿宋" w:hAnsi="仿宋" w:eastAsia="仿宋" w:cs="仿宋"/>
          <w:kern w:val="0"/>
          <w:sz w:val="24"/>
        </w:rPr>
      </w:pPr>
      <w:r>
        <w:rPr>
          <w:rFonts w:hint="eastAsia" w:ascii="仿宋" w:hAnsi="仿宋" w:eastAsia="仿宋" w:cs="仿宋"/>
          <w:sz w:val="24"/>
        </w:rPr>
        <w:t>（</w:t>
      </w:r>
      <w:r>
        <w:rPr>
          <w:rFonts w:ascii="仿宋" w:hAnsi="仿宋" w:eastAsia="仿宋" w:cs="仿宋"/>
          <w:sz w:val="24"/>
        </w:rPr>
        <w:t>7</w:t>
      </w:r>
      <w:r>
        <w:rPr>
          <w:rFonts w:hint="eastAsia" w:ascii="仿宋" w:hAnsi="仿宋" w:eastAsia="仿宋" w:cs="仿宋"/>
          <w:sz w:val="24"/>
        </w:rPr>
        <w:t>）具有履</w:t>
      </w:r>
      <w:r>
        <w:rPr>
          <w:rFonts w:hint="eastAsia" w:ascii="仿宋" w:hAnsi="仿宋" w:eastAsia="仿宋" w:cs="仿宋"/>
          <w:kern w:val="0"/>
          <w:sz w:val="24"/>
        </w:rPr>
        <w:t>行合同所必需的设备和专业技术能力的承诺函……</w:t>
      </w:r>
      <w:r>
        <w:rPr>
          <w:rFonts w:hint="eastAsia" w:ascii="仿宋" w:hAnsi="仿宋" w:eastAsia="仿宋" w:cs="仿宋"/>
          <w:sz w:val="24"/>
        </w:rPr>
        <w:t>…………………</w:t>
      </w:r>
      <w:r>
        <w:rPr>
          <w:rFonts w:hint="eastAsia" w:ascii="仿宋" w:hAnsi="仿宋" w:eastAsia="仿宋" w:cs="仿宋"/>
          <w:kern w:val="0"/>
          <w:sz w:val="24"/>
        </w:rPr>
        <w:t>（页码）</w:t>
      </w:r>
    </w:p>
    <w:p>
      <w:pPr>
        <w:pStyle w:val="85"/>
        <w:spacing w:line="288" w:lineRule="auto"/>
        <w:ind w:firstLine="0" w:firstLineChars="0"/>
        <w:rPr>
          <w:rFonts w:ascii="仿宋" w:eastAsia="仿宋" w:cs="仿宋"/>
          <w:kern w:val="0"/>
        </w:rPr>
      </w:pPr>
      <w:r>
        <w:rPr>
          <w:rFonts w:hint="eastAsia" w:ascii="仿宋" w:eastAsia="仿宋" w:cs="仿宋"/>
        </w:rPr>
        <w:t>（</w:t>
      </w:r>
      <w:r>
        <w:rPr>
          <w:rFonts w:ascii="仿宋" w:eastAsia="仿宋" w:cs="仿宋"/>
        </w:rPr>
        <w:t>8</w:t>
      </w:r>
      <w:r>
        <w:rPr>
          <w:rFonts w:hint="eastAsia" w:ascii="仿宋" w:eastAsia="仿宋" w:cs="仿宋"/>
        </w:rPr>
        <w:t>）重大违法记录的声明</w:t>
      </w:r>
      <w:r>
        <w:rPr>
          <w:rFonts w:ascii="仿宋" w:eastAsia="仿宋" w:cs="仿宋"/>
          <w:kern w:val="0"/>
        </w:rPr>
        <w:t xml:space="preserve"> </w:t>
      </w:r>
      <w:r>
        <w:rPr>
          <w:rFonts w:hint="eastAsia" w:ascii="仿宋" w:eastAsia="仿宋" w:cs="仿宋"/>
          <w:kern w:val="0"/>
        </w:rPr>
        <w:t>…</w:t>
      </w:r>
      <w:r>
        <w:rPr>
          <w:rFonts w:hint="eastAsia" w:ascii="仿宋" w:eastAsia="仿宋" w:cs="仿宋"/>
        </w:rPr>
        <w:t>………………………………………………………</w:t>
      </w:r>
      <w:r>
        <w:rPr>
          <w:rFonts w:hint="eastAsia" w:ascii="仿宋" w:eastAsia="仿宋" w:cs="仿宋"/>
          <w:kern w:val="0"/>
        </w:rPr>
        <w:t>（页码）</w:t>
      </w:r>
    </w:p>
    <w:p>
      <w:pPr>
        <w:pStyle w:val="85"/>
        <w:spacing w:line="288" w:lineRule="auto"/>
        <w:ind w:firstLine="0" w:firstLineChars="0"/>
        <w:rPr>
          <w:rFonts w:ascii="仿宋" w:eastAsia="仿宋" w:cs="仿宋"/>
        </w:rPr>
      </w:pPr>
      <w:r>
        <w:rPr>
          <w:rFonts w:hint="eastAsia" w:ascii="仿宋" w:eastAsia="仿宋" w:cs="仿宋"/>
        </w:rPr>
        <w:t>（</w:t>
      </w:r>
      <w:r>
        <w:rPr>
          <w:rFonts w:ascii="仿宋" w:eastAsia="仿宋" w:cs="仿宋"/>
        </w:rPr>
        <w:t>9</w:t>
      </w:r>
      <w:r>
        <w:rPr>
          <w:rFonts w:hint="eastAsia" w:ascii="仿宋" w:eastAsia="仿宋" w:cs="仿宋"/>
        </w:rPr>
        <w:t>）符合特定资格条件（如果项目要求）的有关证明材料（复印件）…………（页码）</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10</w:t>
      </w:r>
      <w:r>
        <w:rPr>
          <w:rFonts w:hint="eastAsia" w:ascii="仿宋" w:eastAsia="仿宋" w:cs="仿宋"/>
        </w:rPr>
        <w:t>）</w:t>
      </w:r>
      <w:r>
        <w:rPr>
          <w:rFonts w:hint="eastAsia" w:ascii="仿宋" w:eastAsia="仿宋" w:cs="仿宋"/>
          <w:snapToGrid w:val="0"/>
        </w:rPr>
        <w:t>非本地投标人售后服务机构证明材料</w:t>
      </w:r>
      <w:r>
        <w:rPr>
          <w:rFonts w:hint="eastAsia" w:ascii="仿宋" w:eastAsia="仿宋" w:cs="仿宋"/>
        </w:rPr>
        <w:t>………………………………………（页码）</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11</w:t>
      </w:r>
      <w:r>
        <w:rPr>
          <w:rFonts w:hint="eastAsia" w:ascii="仿宋" w:eastAsia="仿宋" w:cs="仿宋"/>
        </w:rPr>
        <w:t>）所有与符合性审查有关的资信文件（复印件）</w:t>
      </w:r>
      <w:r>
        <w:rPr>
          <w:rFonts w:ascii="仿宋" w:eastAsia="仿宋" w:cs="仿宋"/>
        </w:rPr>
        <w:t xml:space="preserve"> </w:t>
      </w:r>
      <w:r>
        <w:rPr>
          <w:rFonts w:hint="eastAsia" w:ascii="仿宋" w:eastAsia="仿宋" w:cs="仿宋"/>
        </w:rPr>
        <w:t>……………………………（页码）</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12</w:t>
      </w:r>
      <w:r>
        <w:rPr>
          <w:rFonts w:hint="eastAsia" w:ascii="仿宋" w:eastAsia="仿宋" w:cs="仿宋"/>
        </w:rPr>
        <w:t>）</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85"/>
        <w:spacing w:line="288" w:lineRule="auto"/>
        <w:ind w:left="0" w:firstLine="0" w:firstLineChars="0"/>
        <w:rPr>
          <w:rFonts w:ascii="仿宋" w:eastAsia="仿宋" w:cs="仿宋"/>
        </w:rPr>
      </w:pPr>
      <w:r>
        <w:rPr>
          <w:rFonts w:hint="eastAsia" w:ascii="仿宋" w:eastAsia="仿宋" w:cs="仿宋"/>
        </w:rPr>
        <w:t>（</w:t>
      </w:r>
      <w:r>
        <w:rPr>
          <w:rFonts w:ascii="仿宋" w:eastAsia="仿宋" w:cs="仿宋"/>
        </w:rPr>
        <w:t>13</w:t>
      </w:r>
      <w:r>
        <w:rPr>
          <w:rFonts w:hint="eastAsia" w:ascii="仿宋" w:eastAsia="仿宋" w:cs="仿宋"/>
        </w:rPr>
        <w:t>）廉政承诺书</w:t>
      </w:r>
      <w:r>
        <w:rPr>
          <w:rFonts w:ascii="仿宋" w:eastAsia="仿宋" w:cs="仿宋"/>
        </w:rPr>
        <w:t xml:space="preserve"> </w:t>
      </w:r>
      <w:r>
        <w:rPr>
          <w:rFonts w:hint="eastAsia" w:ascii="仿宋" w:eastAsia="仿宋" w:cs="仿宋"/>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14</w:t>
      </w:r>
      <w:r>
        <w:rPr>
          <w:rFonts w:hint="eastAsia" w:ascii="仿宋" w:hAnsi="仿宋" w:eastAsia="仿宋" w:cs="仿宋"/>
          <w:kern w:val="0"/>
          <w:sz w:val="24"/>
        </w:rPr>
        <w:t>）技术解决方案……………………………………</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w:t>
      </w:r>
      <w:r>
        <w:rPr>
          <w:rFonts w:ascii="仿宋" w:hAnsi="仿宋" w:eastAsia="仿宋" w:cs="仿宋"/>
          <w:kern w:val="0"/>
          <w:sz w:val="24"/>
        </w:rPr>
        <w:t>15</w:t>
      </w:r>
      <w:r>
        <w:rPr>
          <w:rFonts w:hint="eastAsia" w:ascii="仿宋" w:hAnsi="仿宋" w:eastAsia="仿宋" w:cs="仿宋"/>
          <w:kern w:val="0"/>
          <w:sz w:val="24"/>
        </w:rPr>
        <w:t>）技术偏离说明表………………………………………</w:t>
      </w:r>
      <w:r>
        <w:rPr>
          <w:rFonts w:hint="eastAsia" w:ascii="仿宋" w:hAnsi="仿宋" w:eastAsia="仿宋" w:cs="仿宋"/>
          <w:sz w:val="24"/>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kern w:val="0"/>
          <w:sz w:val="24"/>
        </w:rPr>
        <w:t>（</w:t>
      </w:r>
      <w:r>
        <w:rPr>
          <w:rFonts w:ascii="仿宋" w:hAnsi="仿宋" w:eastAsia="仿宋" w:cs="仿宋"/>
          <w:kern w:val="0"/>
          <w:sz w:val="24"/>
        </w:rPr>
        <w:t>16</w:t>
      </w:r>
      <w:r>
        <w:rPr>
          <w:rFonts w:hint="eastAsia" w:ascii="仿宋" w:hAnsi="仿宋" w:eastAsia="仿宋" w:cs="仿宋"/>
          <w:kern w:val="0"/>
          <w:sz w:val="24"/>
        </w:rPr>
        <w:t>）</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kern w:val="0"/>
          <w:sz w:val="24"/>
        </w:rPr>
        <w:t>（页码）</w:t>
      </w:r>
    </w:p>
    <w:p>
      <w:pPr>
        <w:spacing w:line="288" w:lineRule="auto"/>
        <w:rPr>
          <w:rFonts w:ascii="仿宋" w:hAnsi="仿宋" w:eastAsia="仿宋" w:cs="仿宋"/>
          <w:b/>
          <w:bCs/>
          <w:sz w:val="24"/>
        </w:rPr>
      </w:pPr>
      <w:r>
        <w:rPr>
          <w:rFonts w:hint="eastAsia" w:ascii="仿宋" w:hAnsi="仿宋" w:eastAsia="仿宋" w:cs="仿宋"/>
          <w:b/>
          <w:bCs/>
          <w:sz w:val="24"/>
        </w:rPr>
        <w:t>注：以上目录是基本格式要求，各投标人可根据自身情况进一步细化。</w:t>
      </w:r>
    </w:p>
    <w:p>
      <w:pPr>
        <w:pageBreakBefore/>
        <w:spacing w:line="800" w:lineRule="exact"/>
        <w:rPr>
          <w:rFonts w:hint="eastAsia" w:ascii="仿宋" w:hAnsi="仿宋" w:eastAsia="仿宋" w:cs="仿宋"/>
          <w:b/>
          <w:sz w:val="30"/>
          <w:szCs w:val="30"/>
        </w:rPr>
      </w:pPr>
      <w:r>
        <w:rPr>
          <w:rFonts w:ascii="仿宋" w:hAnsi="仿宋" w:eastAsia="仿宋" w:cs="仿宋"/>
          <w:b/>
          <w:sz w:val="30"/>
          <w:szCs w:val="30"/>
        </w:rPr>
        <w:t>1</w:t>
      </w:r>
      <w:r>
        <w:rPr>
          <w:rFonts w:hint="eastAsia" w:ascii="仿宋" w:hAnsi="仿宋" w:eastAsia="仿宋" w:cs="仿宋"/>
          <w:b/>
          <w:sz w:val="30"/>
          <w:szCs w:val="30"/>
        </w:rPr>
        <w:t>、法定代表人授权委托书（格式）  (个体工商户不需要提供，</w:t>
      </w:r>
      <w:r>
        <w:rPr>
          <w:rFonts w:hint="eastAsia" w:ascii="仿宋" w:hAnsi="仿宋" w:eastAsia="仿宋" w:cs="仿宋"/>
          <w:b/>
          <w:sz w:val="30"/>
          <w:szCs w:val="30"/>
          <w:lang w:eastAsia="zh-CN"/>
        </w:rPr>
        <w:t>投标文件中</w:t>
      </w:r>
      <w:r>
        <w:rPr>
          <w:rFonts w:hint="eastAsia" w:ascii="仿宋" w:hAnsi="仿宋" w:eastAsia="仿宋" w:cs="仿宋"/>
          <w:b/>
          <w:sz w:val="30"/>
          <w:szCs w:val="30"/>
        </w:rPr>
        <w:t>提供情况说明)</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ascii="仿宋" w:hAnsi="仿宋" w:eastAsia="仿宋" w:cs="仿宋"/>
          <w:sz w:val="24"/>
          <w:u w:val="single"/>
        </w:rPr>
        <w:t xml:space="preserve">         (</w:t>
      </w:r>
      <w:r>
        <w:rPr>
          <w:rFonts w:hint="eastAsia" w:ascii="仿宋" w:hAnsi="仿宋" w:eastAsia="仿宋" w:cs="仿宋"/>
          <w:sz w:val="24"/>
          <w:u w:val="single"/>
        </w:rPr>
        <w:t>填写姓名</w:t>
      </w:r>
      <w:r>
        <w:rPr>
          <w:rFonts w:ascii="仿宋" w:hAnsi="仿宋" w:eastAsia="仿宋" w:cs="仿宋"/>
          <w:sz w:val="24"/>
          <w:u w:val="single"/>
        </w:rPr>
        <w:t>)</w:t>
      </w:r>
      <w:r>
        <w:rPr>
          <w:rFonts w:hint="eastAsia" w:ascii="仿宋" w:hAnsi="仿宋" w:eastAsia="仿宋" w:cs="仿宋"/>
          <w:sz w:val="24"/>
        </w:rPr>
        <w:t>系</w:t>
      </w:r>
      <w:r>
        <w:rPr>
          <w:rFonts w:ascii="仿宋" w:hAnsi="仿宋" w:eastAsia="仿宋" w:cs="仿宋"/>
          <w:sz w:val="24"/>
          <w:u w:val="single"/>
        </w:rPr>
        <w:t xml:space="preserve">                   </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ascii="仿宋" w:hAnsi="仿宋" w:eastAsia="仿宋" w:cs="仿宋"/>
          <w:sz w:val="24"/>
          <w:u w:val="single"/>
        </w:rPr>
        <w:t xml:space="preserve">                  </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ascii="仿宋" w:hAnsi="仿宋" w:eastAsia="仿宋" w:cs="仿宋"/>
          <w:sz w:val="24"/>
          <w:u w:val="single"/>
        </w:rPr>
        <w:t xml:space="preserve">                       </w:t>
      </w:r>
      <w:r>
        <w:rPr>
          <w:rFonts w:hint="eastAsia" w:ascii="仿宋" w:hAnsi="仿宋" w:eastAsia="仿宋" w:cs="仿宋"/>
          <w:sz w:val="24"/>
          <w:u w:val="single"/>
        </w:rPr>
        <w:t>）</w:t>
      </w:r>
      <w:r>
        <w:rPr>
          <w:rFonts w:hint="eastAsia" w:ascii="仿宋" w:hAnsi="仿宋" w:eastAsia="仿宋" w:cs="仿宋"/>
          <w:sz w:val="24"/>
        </w:rPr>
        <w:t>。以本公司的名义参加</w:t>
      </w:r>
      <w:r>
        <w:rPr>
          <w:rFonts w:hint="eastAsia" w:ascii="仿宋" w:hAnsi="仿宋" w:eastAsia="仿宋" w:cs="仿宋"/>
          <w:sz w:val="24"/>
          <w:u w:val="single"/>
        </w:rPr>
        <w:t>绍兴市公安局交通管理局、耀华建设管理有限公司</w:t>
      </w:r>
      <w:r>
        <w:rPr>
          <w:rFonts w:hint="eastAsia" w:ascii="仿宋" w:hAnsi="仿宋" w:eastAsia="仿宋" w:cs="仿宋"/>
          <w:sz w:val="24"/>
        </w:rPr>
        <w:t>组织的</w:t>
      </w:r>
      <w:r>
        <w:rPr>
          <w:rFonts w:hint="eastAsia" w:ascii="仿宋" w:hAnsi="仿宋" w:eastAsia="仿宋" w:cs="仿宋"/>
          <w:sz w:val="24"/>
          <w:u w:val="single"/>
        </w:rPr>
        <w:t>事故车辆暂扣代驾服务供应商准入项目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w:t>
      </w:r>
      <w:r>
        <w:rPr>
          <w:rFonts w:ascii="仿宋" w:hAnsi="仿宋" w:eastAsia="仿宋" w:cs="仿宋"/>
          <w:sz w:val="24"/>
        </w:rPr>
        <w:t xml:space="preserve">              </w:t>
      </w:r>
      <w:r>
        <w:rPr>
          <w:rFonts w:hint="eastAsia" w:ascii="仿宋" w:hAnsi="仿宋" w:eastAsia="仿宋" w:cs="仿宋"/>
          <w:sz w:val="24"/>
        </w:rPr>
        <w:t>性别：</w:t>
      </w:r>
      <w:r>
        <w:rPr>
          <w:rFonts w:ascii="仿宋" w:hAnsi="仿宋" w:eastAsia="仿宋" w:cs="仿宋"/>
          <w:sz w:val="24"/>
        </w:rPr>
        <w:t xml:space="preserve">               </w:t>
      </w:r>
      <w:r>
        <w:rPr>
          <w:rFonts w:hint="eastAsia" w:ascii="仿宋" w:hAnsi="仿宋" w:eastAsia="仿宋" w:cs="仿宋"/>
          <w:sz w:val="24"/>
        </w:rPr>
        <w:t>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w:t>
      </w:r>
      <w:r>
        <w:rPr>
          <w:rFonts w:ascii="仿宋" w:hAnsi="仿宋" w:eastAsia="仿宋" w:cs="仿宋"/>
          <w:sz w:val="24"/>
        </w:rPr>
        <w:t xml:space="preserve">                      </w:t>
      </w:r>
      <w:r>
        <w:rPr>
          <w:rFonts w:hint="eastAsia" w:ascii="仿宋" w:hAnsi="仿宋" w:eastAsia="仿宋" w:cs="仿宋"/>
          <w:sz w:val="24"/>
        </w:rPr>
        <w:t>部门：</w:t>
      </w:r>
      <w:r>
        <w:rPr>
          <w:rFonts w:ascii="仿宋" w:hAnsi="仿宋" w:eastAsia="仿宋" w:cs="仿宋"/>
          <w:sz w:val="24"/>
        </w:rPr>
        <w:t xml:space="preserve">               </w:t>
      </w:r>
      <w:r>
        <w:rPr>
          <w:rFonts w:hint="eastAsia" w:ascii="仿宋" w:hAnsi="仿宋" w:eastAsia="仿宋" w:cs="仿宋"/>
          <w:sz w:val="24"/>
        </w:rPr>
        <w:t>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w:t>
      </w:r>
      <w:r>
        <w:rPr>
          <w:rFonts w:ascii="仿宋" w:hAnsi="仿宋" w:eastAsia="仿宋" w:cs="仿宋"/>
          <w:kern w:val="0"/>
          <w:sz w:val="24"/>
        </w:rPr>
        <w:t xml:space="preserve">                  </w:t>
      </w:r>
      <w:r>
        <w:rPr>
          <w:rFonts w:hint="eastAsia" w:ascii="仿宋" w:hAnsi="仿宋" w:eastAsia="仿宋" w:cs="仿宋"/>
          <w:kern w:val="0"/>
          <w:sz w:val="24"/>
        </w:rPr>
        <w:t>联系电话：</w:t>
      </w:r>
      <w:r>
        <w:rPr>
          <w:rFonts w:ascii="仿宋" w:hAnsi="仿宋" w:eastAsia="仿宋" w:cs="仿宋"/>
          <w:kern w:val="0"/>
          <w:sz w:val="24"/>
        </w:rPr>
        <w:t xml:space="preserve">           </w:t>
      </w:r>
      <w:r>
        <w:rPr>
          <w:rFonts w:hint="eastAsia" w:ascii="仿宋" w:hAnsi="仿宋" w:eastAsia="仿宋" w:cs="仿宋"/>
          <w:kern w:val="0"/>
          <w:sz w:val="24"/>
        </w:rPr>
        <w:t>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sz w:val="24"/>
        </w:rPr>
        <w:t>：</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ascii="仿宋" w:hAnsi="仿宋" w:eastAsia="仿宋" w:cs="仿宋"/>
          <w:b/>
          <w:sz w:val="30"/>
          <w:szCs w:val="30"/>
        </w:rPr>
        <w:t>2</w:t>
      </w:r>
      <w:r>
        <w:rPr>
          <w:rFonts w:hint="eastAsia" w:ascii="仿宋" w:hAnsi="仿宋" w:eastAsia="仿宋" w:cs="仿宋"/>
          <w:b/>
          <w:sz w:val="30"/>
          <w:szCs w:val="30"/>
        </w:rPr>
        <w:t>、授权代表社保证明（复印件） (个体工商户不需要提供，</w:t>
      </w:r>
      <w:r>
        <w:rPr>
          <w:rFonts w:hint="eastAsia" w:ascii="仿宋" w:hAnsi="仿宋" w:eastAsia="仿宋" w:cs="仿宋"/>
          <w:b/>
          <w:sz w:val="30"/>
          <w:szCs w:val="30"/>
          <w:lang w:eastAsia="zh-CN"/>
        </w:rPr>
        <w:t>投标文件中</w:t>
      </w:r>
      <w:r>
        <w:rPr>
          <w:rFonts w:hint="eastAsia" w:ascii="仿宋" w:hAnsi="仿宋" w:eastAsia="仿宋" w:cs="仿宋"/>
          <w:b/>
          <w:sz w:val="30"/>
          <w:szCs w:val="30"/>
        </w:rPr>
        <w:t>提供情况说明)</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rPr>
          <w:rFonts w:hint="eastAsia" w:ascii="仿宋" w:hAnsi="仿宋" w:eastAsia="仿宋" w:cs="仿宋"/>
          <w:b/>
          <w:sz w:val="30"/>
          <w:szCs w:val="30"/>
          <w:lang w:eastAsia="zh-CN"/>
        </w:rPr>
      </w:pPr>
      <w:r>
        <w:rPr>
          <w:rFonts w:ascii="仿宋" w:hAnsi="仿宋" w:eastAsia="仿宋" w:cs="仿宋"/>
          <w:b/>
          <w:sz w:val="30"/>
          <w:szCs w:val="30"/>
        </w:rPr>
        <w:t>3</w:t>
      </w:r>
      <w:r>
        <w:rPr>
          <w:rFonts w:hint="eastAsia" w:ascii="仿宋" w:hAnsi="仿宋" w:eastAsia="仿宋" w:cs="仿宋"/>
          <w:b/>
          <w:sz w:val="30"/>
          <w:szCs w:val="30"/>
        </w:rPr>
        <w:t xml:space="preserve">、法定代表人及其授权代表身份证复印件（正反面） </w:t>
      </w:r>
      <w:r>
        <w:rPr>
          <w:rFonts w:hint="eastAsia" w:ascii="仿宋" w:hAnsi="仿宋" w:eastAsia="仿宋" w:cs="仿宋"/>
          <w:b/>
          <w:sz w:val="30"/>
          <w:szCs w:val="30"/>
          <w:lang w:eastAsia="zh-CN"/>
        </w:rPr>
        <w:t>（</w:t>
      </w:r>
      <w:r>
        <w:rPr>
          <w:rFonts w:hint="eastAsia" w:ascii="仿宋" w:hAnsi="仿宋" w:eastAsia="仿宋" w:cs="仿宋"/>
          <w:b/>
          <w:sz w:val="30"/>
          <w:szCs w:val="30"/>
        </w:rPr>
        <w:t>个体工商户提供</w:t>
      </w:r>
      <w:r>
        <w:rPr>
          <w:rFonts w:hint="eastAsia" w:ascii="仿宋" w:hAnsi="仿宋" w:eastAsia="仿宋" w:cs="仿宋"/>
          <w:b/>
          <w:sz w:val="30"/>
          <w:szCs w:val="30"/>
          <w:lang w:eastAsia="zh-CN"/>
        </w:rPr>
        <w:t>经营者本人</w:t>
      </w:r>
      <w:r>
        <w:rPr>
          <w:rFonts w:hint="eastAsia" w:ascii="仿宋" w:hAnsi="仿宋" w:eastAsia="仿宋" w:cs="仿宋"/>
          <w:b/>
          <w:sz w:val="30"/>
          <w:szCs w:val="30"/>
        </w:rPr>
        <w:t>身份证</w:t>
      </w:r>
      <w:r>
        <w:rPr>
          <w:rFonts w:hint="eastAsia" w:ascii="仿宋" w:hAnsi="仿宋" w:eastAsia="仿宋" w:cs="仿宋"/>
          <w:b/>
          <w:sz w:val="30"/>
          <w:szCs w:val="30"/>
          <w:lang w:eastAsia="zh-CN"/>
        </w:rPr>
        <w:t>）</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ascii="仿宋" w:hAnsi="仿宋" w:eastAsia="仿宋" w:cs="仿宋"/>
          <w:b/>
          <w:sz w:val="30"/>
          <w:szCs w:val="30"/>
        </w:rPr>
        <w:t>4</w:t>
      </w:r>
      <w:r>
        <w:rPr>
          <w:rFonts w:hint="eastAsia" w:ascii="仿宋" w:hAnsi="仿宋" w:eastAsia="仿宋" w:cs="仿宋"/>
          <w:b/>
          <w:sz w:val="30"/>
          <w:szCs w:val="30"/>
        </w:rPr>
        <w:t>、法定代表人身份证明书</w:t>
      </w:r>
      <w:r>
        <w:rPr>
          <w:rFonts w:ascii="仿宋" w:hAnsi="仿宋" w:eastAsia="仿宋" w:cs="仿宋"/>
          <w:b/>
          <w:sz w:val="30"/>
          <w:szCs w:val="30"/>
        </w:rPr>
        <w:t>(</w:t>
      </w:r>
      <w:r>
        <w:rPr>
          <w:rFonts w:hint="eastAsia" w:ascii="仿宋" w:hAnsi="仿宋" w:eastAsia="仿宋" w:cs="仿宋"/>
          <w:b/>
          <w:sz w:val="30"/>
          <w:szCs w:val="30"/>
        </w:rPr>
        <w:t>格式</w:t>
      </w:r>
      <w:r>
        <w:rPr>
          <w:rFonts w:ascii="仿宋" w:hAnsi="仿宋" w:eastAsia="仿宋" w:cs="仿宋"/>
          <w:b/>
          <w:sz w:val="30"/>
          <w:szCs w:val="30"/>
        </w:rPr>
        <w:t>)</w:t>
      </w:r>
    </w:p>
    <w:p>
      <w:pPr>
        <w:spacing w:line="440" w:lineRule="exact"/>
        <w:rPr>
          <w:rFonts w:ascii="仿宋" w:hAnsi="仿宋" w:eastAsia="仿宋" w:cs="仿宋"/>
          <w:sz w:val="24"/>
        </w:rPr>
      </w:pPr>
      <w:r>
        <w:rPr>
          <w:rFonts w:hint="eastAsia" w:ascii="仿宋" w:hAnsi="仿宋" w:eastAsia="仿宋" w:cs="仿宋"/>
          <w:sz w:val="24"/>
        </w:rPr>
        <w:t>投</w:t>
      </w:r>
      <w:r>
        <w:rPr>
          <w:rFonts w:ascii="仿宋" w:hAnsi="仿宋" w:eastAsia="仿宋" w:cs="仿宋"/>
          <w:sz w:val="24"/>
        </w:rPr>
        <w:t xml:space="preserve"> </w:t>
      </w:r>
      <w:r>
        <w:rPr>
          <w:rFonts w:hint="eastAsia" w:ascii="仿宋" w:hAnsi="仿宋" w:eastAsia="仿宋" w:cs="仿宋"/>
          <w:sz w:val="24"/>
        </w:rPr>
        <w:t>标</w:t>
      </w:r>
      <w:r>
        <w:rPr>
          <w:rFonts w:ascii="仿宋" w:hAnsi="仿宋" w:eastAsia="仿宋" w:cs="仿宋"/>
          <w:sz w:val="24"/>
        </w:rPr>
        <w:t xml:space="preserve"> </w:t>
      </w:r>
      <w:r>
        <w:rPr>
          <w:rFonts w:hint="eastAsia" w:ascii="仿宋" w:hAnsi="仿宋" w:eastAsia="仿宋" w:cs="仿宋"/>
          <w:sz w:val="24"/>
        </w:rPr>
        <w:t>人：</w:t>
      </w:r>
    </w:p>
    <w:p>
      <w:pPr>
        <w:spacing w:line="440" w:lineRule="exact"/>
        <w:rPr>
          <w:rFonts w:ascii="仿宋" w:hAnsi="仿宋" w:eastAsia="仿宋" w:cs="仿宋"/>
          <w:sz w:val="24"/>
        </w:rPr>
      </w:pPr>
      <w:r>
        <w:rPr>
          <w:rFonts w:hint="eastAsia" w:ascii="仿宋" w:hAnsi="仿宋" w:eastAsia="仿宋" w:cs="仿宋"/>
          <w:sz w:val="24"/>
        </w:rPr>
        <w:t>地</w:t>
      </w:r>
      <w:r>
        <w:rPr>
          <w:rFonts w:ascii="仿宋" w:hAnsi="仿宋" w:eastAsia="仿宋" w:cs="仿宋"/>
          <w:sz w:val="24"/>
        </w:rPr>
        <w:t xml:space="preserve">    </w:t>
      </w:r>
      <w:r>
        <w:rPr>
          <w:rFonts w:hint="eastAsia" w:ascii="仿宋" w:hAnsi="仿宋" w:eastAsia="仿宋" w:cs="仿宋"/>
          <w:sz w:val="24"/>
        </w:rPr>
        <w:t>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w:t>
      </w:r>
      <w:r>
        <w:rPr>
          <w:rFonts w:ascii="仿宋" w:hAnsi="仿宋" w:eastAsia="仿宋" w:cs="仿宋"/>
          <w:sz w:val="24"/>
        </w:rPr>
        <w:t xml:space="preserve">    </w:t>
      </w:r>
      <w:r>
        <w:rPr>
          <w:rFonts w:hint="eastAsia" w:ascii="仿宋" w:hAnsi="仿宋" w:eastAsia="仿宋" w:cs="仿宋"/>
          <w:sz w:val="24"/>
        </w:rPr>
        <w:t>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w:t>
      </w:r>
      <w:r>
        <w:rPr>
          <w:rFonts w:ascii="仿宋" w:hAnsi="仿宋" w:eastAsia="仿宋" w:cs="仿宋"/>
          <w:sz w:val="24"/>
        </w:rPr>
        <w:t xml:space="preserve">   </w:t>
      </w:r>
      <w:r>
        <w:rPr>
          <w:rFonts w:hint="eastAsia" w:ascii="仿宋" w:hAnsi="仿宋" w:eastAsia="仿宋" w:cs="仿宋"/>
          <w:sz w:val="24"/>
        </w:rPr>
        <w:t>务：</w:t>
      </w:r>
    </w:p>
    <w:p>
      <w:pPr>
        <w:spacing w:line="440" w:lineRule="exact"/>
        <w:rPr>
          <w:rFonts w:ascii="仿宋" w:hAnsi="仿宋" w:eastAsia="仿宋" w:cs="仿宋"/>
          <w:sz w:val="24"/>
        </w:rPr>
      </w:pPr>
      <w:r>
        <w:rPr>
          <w:rFonts w:hint="eastAsia" w:ascii="仿宋" w:hAnsi="仿宋" w:eastAsia="仿宋" w:cs="仿宋"/>
          <w:sz w:val="24"/>
        </w:rPr>
        <w:t>系</w:t>
      </w:r>
      <w:r>
        <w:rPr>
          <w:rFonts w:ascii="仿宋" w:hAnsi="仿宋" w:eastAsia="仿宋" w:cs="仿宋"/>
          <w:sz w:val="24"/>
          <w:u w:val="single"/>
        </w:rPr>
        <w:t xml:space="preserve">                           </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w:t>
      </w:r>
      <w:r>
        <w:rPr>
          <w:rFonts w:ascii="仿宋" w:hAnsi="仿宋" w:eastAsia="仿宋" w:cs="仿宋"/>
          <w:sz w:val="24"/>
        </w:rPr>
        <w:t xml:space="preserve">                             (</w:t>
      </w:r>
      <w:r>
        <w:rPr>
          <w:rFonts w:hint="eastAsia" w:ascii="仿宋" w:hAnsi="仿宋" w:eastAsia="仿宋" w:cs="仿宋"/>
          <w:sz w:val="24"/>
        </w:rPr>
        <w:t>电子签章</w:t>
      </w:r>
      <w:r>
        <w:rPr>
          <w:rFonts w:ascii="仿宋" w:hAnsi="仿宋" w:eastAsia="仿宋" w:cs="仿宋"/>
          <w:sz w:val="24"/>
        </w:rPr>
        <w:t>)</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pageBreakBefore/>
        <w:spacing w:line="360" w:lineRule="auto"/>
        <w:rPr>
          <w:rFonts w:ascii="仿宋" w:hAnsi="仿宋" w:eastAsia="仿宋" w:cs="仿宋"/>
          <w:b/>
          <w:sz w:val="30"/>
          <w:szCs w:val="30"/>
        </w:rPr>
      </w:pPr>
      <w:r>
        <w:rPr>
          <w:rFonts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hint="eastAsia" w:ascii="仿宋" w:hAnsi="仿宋" w:eastAsia="仿宋" w:cs="仿宋"/>
          <w:b/>
          <w:sz w:val="30"/>
          <w:szCs w:val="30"/>
        </w:rPr>
      </w:pPr>
      <w:r>
        <w:rPr>
          <w:rFonts w:hint="eastAsia" w:ascii="仿宋" w:hAnsi="仿宋" w:eastAsia="仿宋" w:cs="仿宋"/>
          <w:b/>
          <w:sz w:val="30"/>
          <w:szCs w:val="30"/>
        </w:rPr>
        <w:t>6</w:t>
      </w:r>
      <w:r>
        <w:rPr>
          <w:rFonts w:hint="eastAsia" w:ascii="仿宋" w:hAnsi="仿宋" w:eastAsia="仿宋" w:cs="仿宋"/>
          <w:b/>
          <w:sz w:val="30"/>
          <w:szCs w:val="30"/>
        </w:rPr>
        <w:t>、财务报表资料文件（2019</w:t>
      </w:r>
      <w:r>
        <w:rPr>
          <w:rFonts w:hint="eastAsia" w:ascii="仿宋" w:hAnsi="仿宋" w:eastAsia="仿宋" w:cs="仿宋"/>
          <w:b/>
          <w:sz w:val="30"/>
          <w:szCs w:val="30"/>
        </w:rPr>
        <w:t>年度资产负债表等财务报表资料文件(新成立的公司</w:t>
      </w:r>
      <w:r>
        <w:rPr>
          <w:rFonts w:hint="eastAsia" w:ascii="仿宋" w:hAnsi="仿宋" w:eastAsia="仿宋" w:cs="仿宋"/>
          <w:b/>
          <w:sz w:val="30"/>
          <w:szCs w:val="30"/>
          <w:lang w:eastAsia="zh-CN"/>
        </w:rPr>
        <w:t>及</w:t>
      </w:r>
      <w:r>
        <w:rPr>
          <w:rFonts w:hint="eastAsia" w:ascii="仿宋" w:hAnsi="仿宋" w:eastAsia="仿宋" w:cs="仿宋"/>
          <w:b/>
          <w:sz w:val="30"/>
          <w:szCs w:val="30"/>
        </w:rPr>
        <w:t>个体工商户不需要提供，</w:t>
      </w:r>
      <w:r>
        <w:rPr>
          <w:rFonts w:hint="eastAsia" w:ascii="仿宋" w:hAnsi="仿宋" w:eastAsia="仿宋" w:cs="仿宋"/>
          <w:b/>
          <w:sz w:val="30"/>
          <w:szCs w:val="30"/>
          <w:lang w:eastAsia="zh-CN"/>
        </w:rPr>
        <w:t>投标文件中</w:t>
      </w:r>
      <w:r>
        <w:rPr>
          <w:rFonts w:hint="eastAsia" w:ascii="仿宋" w:hAnsi="仿宋" w:eastAsia="仿宋" w:cs="仿宋"/>
          <w:b/>
          <w:sz w:val="30"/>
          <w:szCs w:val="30"/>
        </w:rPr>
        <w:t>提供情况说明，格式自拟）</w:t>
      </w:r>
      <w:r>
        <w:rPr>
          <w:rFonts w:hint="eastAsia" w:ascii="仿宋" w:hAnsi="仿宋" w:eastAsia="仿宋" w:cs="仿宋"/>
          <w:b/>
          <w:sz w:val="30"/>
          <w:szCs w:val="30"/>
        </w:rPr>
        <w:t>）</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ascii="仿宋" w:hAnsi="仿宋" w:eastAsia="仿宋" w:cs="仿宋"/>
          <w:b/>
          <w:kern w:val="0"/>
          <w:sz w:val="32"/>
          <w:szCs w:val="32"/>
        </w:rPr>
        <w:t>7</w:t>
      </w:r>
      <w:r>
        <w:rPr>
          <w:rFonts w:hint="eastAsia" w:ascii="仿宋" w:hAnsi="仿宋" w:eastAsia="仿宋" w:cs="仿宋"/>
          <w:b/>
          <w:kern w:val="0"/>
          <w:sz w:val="32"/>
          <w:szCs w:val="32"/>
        </w:rPr>
        <w:t>、具有履行合同所必需的设备和专业技术能力的承诺函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绍兴市公安局交通管理局、耀华建设管理有限公司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我方郑重承诺，我方具有履行绍兴市公安局交通管理局</w:t>
      </w:r>
      <w:r>
        <w:rPr>
          <w:rFonts w:ascii="仿宋" w:hAnsi="仿宋" w:eastAsia="仿宋" w:cs="仿宋"/>
          <w:sz w:val="24"/>
        </w:rPr>
        <w:t xml:space="preserve"> </w:t>
      </w:r>
      <w:r>
        <w:rPr>
          <w:rFonts w:hint="eastAsia" w:ascii="仿宋" w:hAnsi="仿宋" w:eastAsia="仿宋" w:cs="仿宋"/>
          <w:sz w:val="24"/>
        </w:rPr>
        <w:t>事故车辆暂扣代驾服务供应商准入项目（招标编号</w:t>
      </w:r>
      <w:r>
        <w:rPr>
          <w:rFonts w:ascii="仿宋" w:hAnsi="仿宋" w:eastAsia="仿宋" w:cs="仿宋"/>
          <w:sz w:val="24"/>
        </w:rPr>
        <w:t xml:space="preserve">:        </w:t>
      </w:r>
      <w:r>
        <w:rPr>
          <w:rFonts w:hint="eastAsia" w:ascii="仿宋" w:hAnsi="仿宋" w:eastAsia="仿宋" w:cs="仿宋"/>
          <w:sz w:val="24"/>
        </w:rPr>
        <w:t>）合同所必需的设备和专业技术能力。如中标，我方将保证合同顺利履行。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ascii="仿宋" w:hAnsi="仿宋" w:eastAsia="仿宋" w:cs="仿宋"/>
          <w:b/>
          <w:kern w:val="0"/>
          <w:sz w:val="32"/>
          <w:szCs w:val="32"/>
        </w:rPr>
        <w:t>8</w:t>
      </w:r>
      <w:r>
        <w:rPr>
          <w:rFonts w:hint="eastAsia" w:ascii="仿宋" w:hAnsi="仿宋" w:eastAsia="仿宋" w:cs="仿宋"/>
          <w:b/>
          <w:kern w:val="0"/>
          <w:sz w:val="32"/>
          <w:szCs w:val="32"/>
        </w:rPr>
        <w:t>、重大违法记录的声明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绍兴市公安局交通管理局、耀华建设管理有限公司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t>
      </w:r>
      <w:r>
        <w:rPr>
          <w:rFonts w:ascii="仿宋" w:hAnsi="仿宋" w:eastAsia="仿宋" w:cs="仿宋"/>
          <w:sz w:val="24"/>
          <w:szCs w:val="20"/>
        </w:rPr>
        <w:t>www.creditchina.gov.cn</w:t>
      </w:r>
      <w:r>
        <w:rPr>
          <w:rFonts w:hint="eastAsia" w:ascii="仿宋" w:hAnsi="仿宋" w:eastAsia="仿宋" w:cs="仿宋"/>
          <w:sz w:val="24"/>
          <w:szCs w:val="20"/>
        </w:rPr>
        <w:t>）、中国政府采购网（</w:t>
      </w:r>
      <w:r>
        <w:rPr>
          <w:rFonts w:ascii="仿宋" w:hAnsi="仿宋" w:eastAsia="仿宋" w:cs="仿宋"/>
          <w:sz w:val="24"/>
          <w:szCs w:val="20"/>
        </w:rPr>
        <w:t>www.ccgp.gov.cn</w:t>
      </w:r>
      <w:r>
        <w:rPr>
          <w:rFonts w:hint="eastAsia" w:ascii="仿宋" w:hAnsi="仿宋" w:eastAsia="仿宋" w:cs="仿宋"/>
          <w:sz w:val="24"/>
          <w:szCs w:val="20"/>
        </w:rPr>
        <w:t>）查询，未被列入失信被执行人、重大税收违法案件当事人名单、政府采购严重违法失信行为记录名单。</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ascii="仿宋" w:hAnsi="仿宋" w:eastAsia="仿宋" w:cs="仿宋"/>
          <w:kern w:val="0"/>
          <w:sz w:val="24"/>
          <w:lang w:val="zh-CN"/>
        </w:rPr>
        <w:t>(</w:t>
      </w:r>
      <w:r>
        <w:rPr>
          <w:rFonts w:hint="eastAsia" w:ascii="仿宋" w:hAnsi="仿宋" w:eastAsia="仿宋" w:cs="仿宋"/>
          <w:sz w:val="24"/>
        </w:rPr>
        <w:t>签字或盖章</w:t>
      </w:r>
      <w:r>
        <w:rPr>
          <w:rFonts w:ascii="仿宋" w:hAnsi="仿宋" w:eastAsia="仿宋" w:cs="仿宋"/>
          <w:kern w:val="0"/>
          <w:sz w:val="24"/>
          <w:lang w:val="zh-CN"/>
        </w:rPr>
        <w:t>)</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ascii="仿宋" w:hAnsi="仿宋" w:eastAsia="仿宋" w:cs="仿宋"/>
          <w:b/>
          <w:sz w:val="32"/>
          <w:szCs w:val="32"/>
        </w:rPr>
        <w:t>9</w:t>
      </w:r>
      <w:r>
        <w:rPr>
          <w:rFonts w:hint="eastAsia" w:ascii="仿宋" w:hAnsi="仿宋" w:eastAsia="仿宋" w:cs="仿宋"/>
          <w:b/>
          <w:sz w:val="32"/>
          <w:szCs w:val="32"/>
        </w:rPr>
        <w:t>、特定资格条件要求的资质文件（复印件）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ascii="仿宋" w:hAnsi="仿宋" w:eastAsia="仿宋" w:cs="仿宋"/>
          <w:b/>
          <w:sz w:val="30"/>
          <w:szCs w:val="30"/>
        </w:rPr>
        <w:t>10</w:t>
      </w:r>
      <w:r>
        <w:rPr>
          <w:rFonts w:hint="eastAsia" w:ascii="仿宋" w:hAnsi="仿宋" w:eastAsia="仿宋" w:cs="仿宋"/>
          <w:b/>
          <w:sz w:val="30"/>
          <w:szCs w:val="30"/>
        </w:rPr>
        <w:t>、非本地投标人售后服务机构证明材料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hint="eastAsia" w:ascii="仿宋" w:hAnsi="仿宋" w:eastAsia="仿宋" w:cs="仿宋"/>
          <w:b/>
          <w:sz w:val="32"/>
          <w:szCs w:val="32"/>
        </w:rPr>
      </w:pPr>
      <w:r>
        <w:rPr>
          <w:rFonts w:hint="eastAsia" w:ascii="仿宋" w:hAnsi="仿宋" w:eastAsia="仿宋" w:cs="仿宋"/>
          <w:b/>
          <w:sz w:val="32"/>
          <w:szCs w:val="32"/>
        </w:rPr>
        <w:t>11</w:t>
      </w:r>
      <w:r>
        <w:rPr>
          <w:rFonts w:hint="eastAsia" w:ascii="仿宋" w:hAnsi="仿宋" w:eastAsia="仿宋" w:cs="仿宋"/>
          <w:b/>
          <w:sz w:val="32"/>
          <w:szCs w:val="32"/>
        </w:rPr>
        <w:t>、所有与符合性审查有关的资信文件（复印件）(个体工商户不需要提供，</w:t>
      </w:r>
      <w:r>
        <w:rPr>
          <w:rFonts w:hint="eastAsia" w:ascii="仿宋" w:hAnsi="仿宋" w:eastAsia="仿宋" w:cs="仿宋"/>
          <w:b/>
          <w:sz w:val="32"/>
          <w:szCs w:val="32"/>
          <w:lang w:eastAsia="zh-CN"/>
        </w:rPr>
        <w:t>投标文件中</w:t>
      </w:r>
      <w:r>
        <w:rPr>
          <w:rFonts w:hint="eastAsia" w:ascii="仿宋" w:hAnsi="仿宋" w:eastAsia="仿宋" w:cs="仿宋"/>
          <w:b/>
          <w:sz w:val="32"/>
          <w:szCs w:val="32"/>
        </w:rPr>
        <w:t>提供情况说明，格式自拟）</w:t>
      </w:r>
    </w:p>
    <w:p>
      <w:pPr>
        <w:spacing w:line="360" w:lineRule="auto"/>
        <w:rPr>
          <w:rFonts w:ascii="仿宋" w:hAnsi="仿宋" w:eastAsia="仿宋" w:cs="仿宋"/>
          <w:b/>
          <w:bCs/>
          <w:sz w:val="32"/>
          <w:szCs w:val="32"/>
        </w:rPr>
      </w:pPr>
      <w:r>
        <w:rPr>
          <w:rFonts w:hint="eastAsia" w:ascii="仿宋" w:hAnsi="仿宋" w:eastAsia="仿宋" w:cs="仿宋"/>
          <w:b/>
          <w:sz w:val="24"/>
        </w:rPr>
        <w:t>（</w:t>
      </w:r>
      <w:r>
        <w:rPr>
          <w:rFonts w:ascii="仿宋" w:hAnsi="仿宋" w:eastAsia="仿宋" w:cs="仿宋"/>
          <w:b/>
          <w:sz w:val="24"/>
        </w:rPr>
        <w:t xml:space="preserve">1. </w:t>
      </w:r>
      <w:r>
        <w:rPr>
          <w:rFonts w:hint="eastAsia" w:ascii="仿宋" w:hAnsi="仿宋" w:eastAsia="仿宋" w:cs="仿宋"/>
          <w:b/>
          <w:sz w:val="24"/>
        </w:rPr>
        <w:t>提供依法缴纳税收和社会保障资金的良好记录证明，税收和社保证明打印时间不得早于投标截止时间前</w:t>
      </w:r>
      <w:r>
        <w:rPr>
          <w:rFonts w:ascii="仿宋" w:hAnsi="仿宋" w:eastAsia="仿宋" w:cs="仿宋"/>
          <w:b/>
          <w:sz w:val="24"/>
        </w:rPr>
        <w:t>1</w:t>
      </w:r>
      <w:r>
        <w:rPr>
          <w:rFonts w:hint="eastAsia" w:ascii="仿宋" w:hAnsi="仿宋" w:eastAsia="仿宋" w:cs="仿宋"/>
          <w:b/>
          <w:sz w:val="24"/>
        </w:rPr>
        <w:t>个月；</w:t>
      </w:r>
      <w:r>
        <w:rPr>
          <w:rFonts w:ascii="仿宋" w:hAnsi="仿宋" w:eastAsia="仿宋" w:cs="仿宋"/>
          <w:b/>
          <w:sz w:val="24"/>
        </w:rPr>
        <w:t>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ascii="仿宋" w:hAnsi="仿宋" w:eastAsia="仿宋" w:cs="仿宋"/>
          <w:b/>
          <w:bCs/>
          <w:sz w:val="32"/>
          <w:szCs w:val="32"/>
        </w:rPr>
        <w:t>12</w:t>
      </w:r>
      <w:r>
        <w:rPr>
          <w:rFonts w:hint="eastAsia" w:ascii="仿宋" w:hAnsi="仿宋" w:eastAsia="仿宋" w:cs="仿宋"/>
          <w:b/>
          <w:bCs/>
          <w:sz w:val="32"/>
          <w:szCs w:val="32"/>
        </w:rPr>
        <w:t>、</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w:t>
      </w:r>
      <w:r>
        <w:rPr>
          <w:rFonts w:ascii="仿宋" w:hAnsi="仿宋" w:eastAsia="仿宋" w:cs="仿宋"/>
          <w:b/>
          <w:sz w:val="24"/>
        </w:rPr>
        <w:t xml:space="preserve"> :</w:t>
      </w:r>
      <w:r>
        <w:rPr>
          <w:rFonts w:hint="eastAsia" w:ascii="仿宋" w:hAnsi="仿宋" w:eastAsia="仿宋" w:cs="仿宋"/>
          <w:b/>
          <w:sz w:val="24"/>
        </w:rPr>
        <w:t>相关项目建设业绩一览表</w:t>
      </w:r>
    </w:p>
    <w:tbl>
      <w:tblPr>
        <w:tblStyle w:val="29"/>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注：投标人可按上述的格式自行编制，须随表提交相应的合同复印件和中标通知书复印件加盖单位公章，并注明页码。</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kern w:val="0"/>
          <w:sz w:val="24"/>
        </w:rPr>
        <w:t>：</w:t>
      </w:r>
      <w:r>
        <w:rPr>
          <w:rFonts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r>
        <w:rPr>
          <w:rFonts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spacing w:line="360" w:lineRule="auto"/>
        <w:rPr>
          <w:rFonts w:ascii="仿宋" w:hAnsi="仿宋" w:eastAsia="仿宋" w:cs="仿宋"/>
          <w:kern w:val="0"/>
          <w:sz w:val="24"/>
        </w:rPr>
      </w:pPr>
    </w:p>
    <w:p>
      <w:pPr>
        <w:pStyle w:val="86"/>
        <w:ind w:firstLine="0"/>
        <w:jc w:val="both"/>
        <w:rPr>
          <w:rFonts w:ascii="仿宋" w:eastAsia="仿宋" w:cs="仿宋"/>
        </w:rPr>
      </w:pPr>
    </w:p>
    <w:p>
      <w:pPr>
        <w:pStyle w:val="86"/>
        <w:ind w:firstLine="0"/>
        <w:jc w:val="both"/>
        <w:rPr>
          <w:rFonts w:ascii="仿宋" w:eastAsia="仿宋" w:cs="仿宋"/>
        </w:rPr>
      </w:pPr>
    </w:p>
    <w:p>
      <w:pPr>
        <w:pStyle w:val="86"/>
        <w:pageBreakBefore/>
        <w:ind w:firstLine="0"/>
        <w:jc w:val="both"/>
        <w:rPr>
          <w:rFonts w:ascii="仿宋" w:eastAsia="仿宋" w:cs="仿宋"/>
        </w:rPr>
      </w:pPr>
      <w:r>
        <w:rPr>
          <w:rFonts w:ascii="仿宋" w:eastAsia="仿宋" w:cs="仿宋"/>
        </w:rPr>
        <w:t>13</w:t>
      </w:r>
      <w:r>
        <w:rPr>
          <w:rFonts w:hint="eastAsia" w:ascii="仿宋" w:eastAsia="仿宋" w:cs="仿宋"/>
        </w:rPr>
        <w:t>、廉政承诺书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绍兴市公安局交通管理局</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r>
        <w:rPr>
          <w:rFonts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r>
        <w:rPr>
          <w:rFonts w:ascii="仿宋" w:hAnsi="仿宋" w:eastAsia="仿宋" w:cs="仿宋"/>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五、不为项目有关人员个人装修住房、婚丧嫁娶、配偶子女工作安排等提供好处；</w:t>
      </w:r>
      <w:r>
        <w:rPr>
          <w:rFonts w:ascii="仿宋" w:hAnsi="仿宋" w:eastAsia="仿宋" w:cs="仿宋"/>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六、严格遵守政府采购法、合同法等法律，诚实守信，合法经营，坚决抵制各种违法违纪行为。</w:t>
      </w:r>
      <w:r>
        <w:rPr>
          <w:rFonts w:ascii="仿宋" w:hAnsi="仿宋" w:eastAsia="仿宋" w:cs="仿宋"/>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ascii="仿宋" w:hAnsi="仿宋" w:eastAsia="仿宋" w:cs="仿宋"/>
          <w:b/>
          <w:bCs/>
          <w:sz w:val="32"/>
          <w:szCs w:val="32"/>
        </w:rPr>
        <w:t>14</w:t>
      </w:r>
      <w:r>
        <w:rPr>
          <w:rFonts w:hint="eastAsia" w:ascii="仿宋" w:hAnsi="仿宋" w:eastAsia="仿宋" w:cs="仿宋"/>
          <w:b/>
          <w:bCs/>
          <w:sz w:val="32"/>
          <w:szCs w:val="32"/>
        </w:rPr>
        <w:t>、技术解决方案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9"/>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w:t>
      </w:r>
      <w:r>
        <w:rPr>
          <w:rFonts w:ascii="仿宋" w:hAnsi="仿宋" w:eastAsia="仿宋" w:cs="仿宋"/>
          <w:b/>
          <w:kern w:val="0"/>
          <w:sz w:val="24"/>
        </w:rPr>
        <w:t>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ascii="仿宋" w:hAnsi="仿宋" w:eastAsia="仿宋" w:cs="仿宋"/>
          <w:b/>
          <w:spacing w:val="6"/>
          <w:sz w:val="24"/>
        </w:rPr>
        <w:t>2.</w:t>
      </w:r>
      <w:r>
        <w:rPr>
          <w:rFonts w:hint="eastAsia" w:ascii="仿宋" w:hAnsi="仿宋" w:eastAsia="仿宋" w:cs="仿宋"/>
          <w:b/>
          <w:spacing w:val="6"/>
          <w:sz w:val="24"/>
        </w:rPr>
        <w:t>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1.25pt;width:440.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ascii="仿宋_GB2312" w:hAnsi="仿宋_GB2312" w:eastAsia="仿宋_GB2312" w:cs="仿宋_GB2312"/>
          <w:b/>
          <w:kern w:val="0"/>
          <w:sz w:val="28"/>
          <w:szCs w:val="28"/>
        </w:rPr>
        <w:object>
          <v:shape id="_x0000_i1026" o:spt="75" type="#_x0000_t75" style="height:41.25pt;width:440.2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ascii="仿宋" w:hAnsi="仿宋" w:eastAsia="仿宋" w:cs="仿宋"/>
          <w:b/>
          <w:bCs/>
          <w:kern w:val="0"/>
          <w:sz w:val="24"/>
          <w:lang w:val="zh-CN"/>
        </w:rPr>
        <w:tab/>
      </w:r>
      <w:r>
        <w:rPr>
          <w:rFonts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ascii="仿宋" w:hAnsi="仿宋" w:eastAsia="仿宋" w:cs="仿宋"/>
          <w:b/>
          <w:bCs/>
          <w:sz w:val="32"/>
          <w:szCs w:val="32"/>
        </w:rPr>
        <w:t>15</w:t>
      </w:r>
      <w:r>
        <w:rPr>
          <w:rFonts w:hint="eastAsia" w:ascii="仿宋" w:hAnsi="仿宋" w:eastAsia="仿宋" w:cs="仿宋"/>
          <w:b/>
          <w:bCs/>
          <w:sz w:val="32"/>
          <w:szCs w:val="32"/>
        </w:rPr>
        <w:t>、技术偏离说明表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9"/>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1</w:t>
            </w:r>
          </w:p>
        </w:tc>
        <w:tc>
          <w:tcPr>
            <w:tcW w:w="3087" w:type="dxa"/>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ascii="仿宋" w:hAnsi="仿宋" w:eastAsia="仿宋" w:cs="仿宋"/>
                <w:sz w:val="24"/>
              </w:rPr>
              <w:t>(</w:t>
            </w:r>
            <w:r>
              <w:rPr>
                <w:rFonts w:hint="eastAsia" w:ascii="仿宋" w:hAnsi="仿宋" w:eastAsia="仿宋" w:cs="仿宋"/>
                <w:sz w:val="24"/>
              </w:rPr>
              <w:t>根据标内要求复制</w:t>
            </w:r>
            <w:r>
              <w:rPr>
                <w:rFonts w:ascii="仿宋" w:hAnsi="仿宋" w:eastAsia="仿宋" w:cs="仿宋"/>
                <w:sz w:val="24"/>
              </w:rPr>
              <w:t>)</w:t>
            </w:r>
          </w:p>
        </w:tc>
        <w:tc>
          <w:tcPr>
            <w:tcW w:w="3818" w:type="dxa"/>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w:t>
            </w:r>
            <w:r>
              <w:rPr>
                <w:rFonts w:ascii="仿宋" w:hAnsi="仿宋" w:eastAsia="仿宋" w:cs="仿宋"/>
                <w:sz w:val="24"/>
              </w:rPr>
              <w:t>/</w:t>
            </w:r>
            <w:r>
              <w:rPr>
                <w:rFonts w:hint="eastAsia" w:ascii="仿宋" w:hAnsi="仿宋" w:eastAsia="仿宋" w:cs="仿宋"/>
                <w:sz w:val="24"/>
              </w:rPr>
              <w:t>正偏离</w:t>
            </w:r>
            <w:r>
              <w:rPr>
                <w:rFonts w:ascii="仿宋" w:hAnsi="仿宋" w:eastAsia="仿宋" w:cs="仿宋"/>
                <w:sz w:val="24"/>
              </w:rPr>
              <w:t>/</w:t>
            </w:r>
            <w:r>
              <w:rPr>
                <w:rFonts w:hint="eastAsia" w:ascii="仿宋" w:hAnsi="仿宋" w:eastAsia="仿宋" w:cs="仿宋"/>
                <w:sz w:val="24"/>
              </w:rPr>
              <w:t>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vAlign w:val="center"/>
          </w:tcPr>
          <w:p>
            <w:pPr>
              <w:tabs>
                <w:tab w:val="left" w:pos="4905"/>
              </w:tabs>
              <w:spacing w:line="400" w:lineRule="exact"/>
              <w:jc w:val="center"/>
              <w:rPr>
                <w:rFonts w:ascii="仿宋" w:hAnsi="仿宋" w:eastAsia="仿宋" w:cs="仿宋"/>
                <w:sz w:val="24"/>
              </w:rPr>
            </w:pPr>
          </w:p>
        </w:tc>
        <w:tc>
          <w:tcPr>
            <w:tcW w:w="3087" w:type="dxa"/>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2</w:t>
            </w:r>
          </w:p>
        </w:tc>
        <w:tc>
          <w:tcPr>
            <w:tcW w:w="3087" w:type="dxa"/>
            <w:vAlign w:val="center"/>
          </w:tcPr>
          <w:p>
            <w:pPr>
              <w:tabs>
                <w:tab w:val="left" w:pos="4905"/>
              </w:tabs>
              <w:spacing w:line="400" w:lineRule="exact"/>
              <w:rPr>
                <w:rFonts w:ascii="仿宋" w:hAnsi="仿宋" w:eastAsia="仿宋" w:cs="仿宋"/>
                <w:sz w:val="24"/>
              </w:rPr>
            </w:pP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3</w:t>
            </w:r>
          </w:p>
        </w:tc>
        <w:tc>
          <w:tcPr>
            <w:tcW w:w="3087" w:type="dxa"/>
            <w:vAlign w:val="center"/>
          </w:tcPr>
          <w:p>
            <w:pPr>
              <w:tabs>
                <w:tab w:val="left" w:pos="4905"/>
              </w:tabs>
              <w:spacing w:line="400" w:lineRule="exact"/>
              <w:rPr>
                <w:rFonts w:ascii="仿宋" w:hAnsi="仿宋" w:eastAsia="仿宋" w:cs="仿宋"/>
                <w:sz w:val="24"/>
              </w:rPr>
            </w:pP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4</w:t>
            </w:r>
          </w:p>
        </w:tc>
        <w:tc>
          <w:tcPr>
            <w:tcW w:w="3087" w:type="dxa"/>
            <w:vAlign w:val="center"/>
          </w:tcPr>
          <w:p>
            <w:pPr>
              <w:tabs>
                <w:tab w:val="left" w:pos="4905"/>
              </w:tabs>
              <w:spacing w:line="400" w:lineRule="exact"/>
              <w:rPr>
                <w:rFonts w:ascii="仿宋" w:hAnsi="仿宋" w:eastAsia="仿宋" w:cs="仿宋"/>
                <w:sz w:val="24"/>
              </w:rPr>
            </w:pP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5</w:t>
            </w:r>
          </w:p>
        </w:tc>
        <w:tc>
          <w:tcPr>
            <w:tcW w:w="3087" w:type="dxa"/>
            <w:vAlign w:val="center"/>
          </w:tcPr>
          <w:p>
            <w:pPr>
              <w:tabs>
                <w:tab w:val="left" w:pos="4905"/>
              </w:tabs>
              <w:spacing w:line="400" w:lineRule="exact"/>
              <w:rPr>
                <w:rFonts w:ascii="仿宋" w:hAnsi="仿宋" w:eastAsia="仿宋" w:cs="仿宋"/>
                <w:sz w:val="24"/>
              </w:rPr>
            </w:pP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6</w:t>
            </w:r>
          </w:p>
        </w:tc>
        <w:tc>
          <w:tcPr>
            <w:tcW w:w="3087" w:type="dxa"/>
            <w:vAlign w:val="center"/>
          </w:tcPr>
          <w:p>
            <w:pPr>
              <w:tabs>
                <w:tab w:val="left" w:pos="4905"/>
              </w:tabs>
              <w:spacing w:line="400" w:lineRule="exact"/>
              <w:rPr>
                <w:rFonts w:ascii="仿宋" w:hAnsi="仿宋" w:eastAsia="仿宋" w:cs="仿宋"/>
                <w:sz w:val="24"/>
              </w:rPr>
            </w:pP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7</w:t>
            </w:r>
          </w:p>
        </w:tc>
        <w:tc>
          <w:tcPr>
            <w:tcW w:w="3087" w:type="dxa"/>
            <w:vAlign w:val="center"/>
          </w:tcPr>
          <w:p>
            <w:pPr>
              <w:tabs>
                <w:tab w:val="left" w:pos="4905"/>
              </w:tabs>
              <w:spacing w:line="400" w:lineRule="exact"/>
              <w:rPr>
                <w:rFonts w:ascii="仿宋" w:hAnsi="仿宋" w:eastAsia="仿宋" w:cs="仿宋"/>
                <w:sz w:val="24"/>
              </w:rPr>
            </w:pP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8</w:t>
            </w:r>
          </w:p>
        </w:tc>
        <w:tc>
          <w:tcPr>
            <w:tcW w:w="3087" w:type="dxa"/>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vAlign w:val="center"/>
          </w:tcPr>
          <w:p>
            <w:pPr>
              <w:tabs>
                <w:tab w:val="left" w:pos="4905"/>
              </w:tabs>
              <w:spacing w:line="400" w:lineRule="exact"/>
              <w:jc w:val="center"/>
              <w:rPr>
                <w:rFonts w:ascii="仿宋" w:hAnsi="仿宋" w:eastAsia="仿宋" w:cs="仿宋"/>
                <w:sz w:val="24"/>
              </w:rPr>
            </w:pPr>
            <w:r>
              <w:rPr>
                <w:rFonts w:ascii="仿宋" w:hAnsi="仿宋" w:eastAsia="仿宋" w:cs="仿宋"/>
                <w:sz w:val="24"/>
              </w:rPr>
              <w:t>9</w:t>
            </w:r>
          </w:p>
        </w:tc>
        <w:tc>
          <w:tcPr>
            <w:tcW w:w="3087" w:type="dxa"/>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vAlign w:val="center"/>
          </w:tcPr>
          <w:p>
            <w:pPr>
              <w:tabs>
                <w:tab w:val="left" w:pos="4905"/>
              </w:tabs>
              <w:spacing w:line="400" w:lineRule="exact"/>
              <w:rPr>
                <w:rFonts w:ascii="仿宋" w:hAnsi="仿宋" w:eastAsia="仿宋" w:cs="仿宋"/>
                <w:sz w:val="24"/>
              </w:rPr>
            </w:pPr>
          </w:p>
        </w:tc>
        <w:tc>
          <w:tcPr>
            <w:tcW w:w="1201" w:type="dxa"/>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w:t>
      </w:r>
      <w:r>
        <w:rPr>
          <w:rFonts w:ascii="仿宋" w:hAnsi="仿宋" w:eastAsia="仿宋" w:cs="仿宋"/>
          <w:sz w:val="24"/>
        </w:rPr>
        <w:t>1</w:t>
      </w:r>
      <w:r>
        <w:rPr>
          <w:rFonts w:hint="eastAsia" w:ascii="仿宋" w:hAnsi="仿宋" w:eastAsia="仿宋" w:cs="仿宋"/>
          <w:sz w:val="24"/>
        </w:rPr>
        <w:t>、此表须与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spacing w:line="360" w:lineRule="auto"/>
        <w:rPr>
          <w:rFonts w:ascii="仿宋" w:hAnsi="仿宋" w:eastAsia="仿宋" w:cs="仿宋"/>
          <w:b/>
          <w:kern w:val="0"/>
          <w:sz w:val="32"/>
          <w:szCs w:val="32"/>
          <w:lang w:val="zh-CN"/>
        </w:rPr>
      </w:pPr>
      <w:r>
        <w:rPr>
          <w:rFonts w:ascii="仿宋" w:hAnsi="仿宋" w:eastAsia="仿宋" w:cs="仿宋"/>
          <w:b/>
          <w:bCs/>
          <w:sz w:val="32"/>
          <w:szCs w:val="32"/>
        </w:rPr>
        <w:t>16</w:t>
      </w:r>
      <w:r>
        <w:rPr>
          <w:rFonts w:hint="eastAsia" w:ascii="仿宋" w:hAnsi="仿宋" w:eastAsia="仿宋" w:cs="仿宋"/>
          <w:b/>
          <w:bCs/>
          <w:sz w:val="32"/>
          <w:szCs w:val="32"/>
        </w:rPr>
        <w:t>、认为需要的</w:t>
      </w:r>
      <w:r>
        <w:rPr>
          <w:rFonts w:hint="eastAsia" w:ascii="仿宋" w:hAnsi="仿宋" w:eastAsia="仿宋" w:cs="仿宋"/>
          <w:b/>
          <w:kern w:val="0"/>
          <w:sz w:val="32"/>
          <w:szCs w:val="32"/>
          <w:lang w:val="zh-CN"/>
        </w:rPr>
        <w:t>其他商务技术（资信）文件或说明</w:t>
      </w:r>
    </w:p>
    <w:p>
      <w:pPr>
        <w:spacing w:line="360"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ascii="仿宋" w:hAnsi="仿宋" w:eastAsia="仿宋" w:cs="仿宋"/>
          <w:sz w:val="24"/>
        </w:rPr>
        <w:t>(</w:t>
      </w:r>
      <w:r>
        <w:rPr>
          <w:rFonts w:hint="eastAsia" w:ascii="仿宋" w:hAnsi="仿宋" w:eastAsia="仿宋" w:cs="仿宋"/>
          <w:sz w:val="24"/>
        </w:rPr>
        <w:t>电子签章</w:t>
      </w:r>
      <w:r>
        <w:rPr>
          <w:rFonts w:ascii="仿宋" w:hAnsi="仿宋" w:eastAsia="仿宋" w:cs="仿宋"/>
          <w:sz w:val="24"/>
        </w:rPr>
        <w:t>)</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r>
        <w:rPr>
          <w:rFonts w:ascii="仿宋" w:hAnsi="仿宋" w:eastAsia="仿宋" w:cs="仿宋"/>
          <w:kern w:val="0"/>
          <w:sz w:val="24"/>
          <w:lang w:val="zh-CN"/>
        </w:rPr>
        <w:t xml:space="preserve"> </w:t>
      </w:r>
    </w:p>
    <w:p>
      <w:pPr>
        <w:spacing w:line="360" w:lineRule="auto"/>
        <w:jc w:val="right"/>
        <w:rPr>
          <w:rFonts w:ascii="仿宋" w:hAnsi="仿宋" w:eastAsia="仿宋" w:cs="仿宋"/>
          <w:kern w:val="0"/>
          <w:sz w:val="24"/>
          <w:lang w:val="zh-CN"/>
        </w:rPr>
      </w:pPr>
      <w:r>
        <w:rPr>
          <w:rFonts w:hint="eastAsia" w:ascii="仿宋" w:hAnsi="仿宋" w:eastAsia="仿宋" w:cs="仿宋"/>
          <w:sz w:val="24"/>
        </w:rPr>
        <w:t>日期：</w:t>
      </w:r>
      <w:r>
        <w:rPr>
          <w:rFonts w:ascii="仿宋" w:hAnsi="仿宋" w:eastAsia="仿宋" w:cs="仿宋"/>
          <w:sz w:val="24"/>
        </w:rPr>
        <w:t xml:space="preserve"> </w:t>
      </w:r>
      <w:r>
        <w:rPr>
          <w:rFonts w:hint="eastAsia" w:ascii="仿宋" w:hAnsi="仿宋" w:eastAsia="仿宋" w:cs="仿宋"/>
          <w:sz w:val="24"/>
        </w:rPr>
        <w:t>年</w:t>
      </w:r>
      <w:r>
        <w:rPr>
          <w:rFonts w:ascii="仿宋" w:hAnsi="仿宋" w:eastAsia="仿宋" w:cs="仿宋"/>
          <w:sz w:val="24"/>
        </w:rPr>
        <w:t xml:space="preserve"> </w:t>
      </w:r>
      <w:r>
        <w:rPr>
          <w:rFonts w:hint="eastAsia" w:ascii="仿宋" w:hAnsi="仿宋" w:eastAsia="仿宋" w:cs="仿宋"/>
          <w:sz w:val="24"/>
        </w:rPr>
        <w:t>月</w:t>
      </w:r>
      <w:r>
        <w:rPr>
          <w:rFonts w:ascii="仿宋" w:hAnsi="仿宋" w:eastAsia="仿宋" w:cs="仿宋"/>
          <w:sz w:val="24"/>
        </w:rPr>
        <w:t xml:space="preserve"> </w:t>
      </w:r>
      <w:r>
        <w:rPr>
          <w:rFonts w:hint="eastAsia" w:ascii="仿宋" w:hAnsi="仿宋" w:eastAsia="仿宋" w:cs="仿宋"/>
          <w:sz w:val="24"/>
        </w:rPr>
        <w:t>日</w:t>
      </w: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p>
      <w:pPr>
        <w:jc w:val="center"/>
        <w:rPr>
          <w:rFonts w:ascii="仿宋" w:hAnsi="仿宋" w:eastAsia="仿宋" w:cs="仿宋"/>
          <w:b/>
          <w:sz w:val="48"/>
          <w:szCs w:val="48"/>
        </w:rPr>
      </w:pPr>
    </w:p>
    <w:bookmarkEnd w:id="7"/>
    <w:p>
      <w:pPr>
        <w:pStyle w:val="59"/>
        <w:ind w:firstLine="0" w:firstLineChars="0"/>
        <w:rPr>
          <w:rFonts w:ascii="仿宋" w:hAnsi="仿宋" w:eastAsia="仿宋" w:cs="仿宋"/>
          <w:b/>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440" w:bottom="1440" w:left="1440" w:header="851" w:footer="992" w:gutter="0"/>
      <w:pgNumType w:fmt="decimal"/>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alibri Light">
    <w:altName w:val="Calibri"/>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10" w:usb3="00000000" w:csb0="00040000" w:csb1="00000000"/>
  </w:font>
  <w:font w:name="Lucida Sans">
    <w:altName w:val="Lucida Sans Unicode"/>
    <w:panose1 w:val="00000000000000000000"/>
    <w:charset w:val="00"/>
    <w:family w:val="swiss"/>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_GB2312"/>
      </w:rPr>
    </w:pPr>
    <w:r>
      <w:rPr>
        <w:sz w:val="18"/>
      </w:rPr>
      <w:pict>
        <v:shape id="_x0000_s4097" o:spid="_x0000_s4097"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right" w:y="1"/>
      <w:rPr>
        <w:rStyle w:val="33"/>
        <w:rFonts w:cs="Arial"/>
        <w:sz w:val="18"/>
        <w:szCs w:val="21"/>
      </w:rPr>
    </w:pPr>
    <w:r>
      <w:rPr>
        <w:rStyle w:val="33"/>
        <w:rFonts w:cs="Arial"/>
        <w:sz w:val="18"/>
        <w:szCs w:val="21"/>
      </w:rPr>
      <w:fldChar w:fldCharType="begin"/>
    </w:r>
    <w:r>
      <w:rPr>
        <w:rStyle w:val="33"/>
        <w:rFonts w:cs="Arial"/>
        <w:sz w:val="18"/>
        <w:szCs w:val="21"/>
      </w:rPr>
      <w:instrText xml:space="preserve">PAGE  </w:instrText>
    </w:r>
    <w:r>
      <w:rPr>
        <w:rStyle w:val="33"/>
        <w:rFonts w:cs="Arial"/>
        <w:sz w:val="18"/>
        <w:szCs w:val="21"/>
      </w:rPr>
      <w:fldChar w:fldCharType="end"/>
    </w:r>
  </w:p>
  <w:p>
    <w:pPr>
      <w:pStyle w:val="2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_GB2312" w:eastAsia="Times New Roman"/>
      </w:rPr>
    </w:pPr>
    <w:r>
      <w:rPr>
        <w:rFonts w:ascii="??_GB2312" w:eastAsia="Times New Roman"/>
      </w:rPr>
      <w:t>µÚ</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Ò³¹²</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Ò³</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FFFFF88"/>
    <w:lvl w:ilvl="0" w:tentative="0">
      <w:start w:val="1"/>
      <w:numFmt w:val="decimal"/>
      <w:pStyle w:val="97"/>
      <w:lvlText w:val="%1."/>
      <w:lvlJc w:val="left"/>
      <w:pPr>
        <w:tabs>
          <w:tab w:val="left" w:pos="360"/>
        </w:tabs>
        <w:ind w:left="360" w:hanging="360"/>
      </w:pPr>
      <w:rPr>
        <w:rFonts w:cs="Times New Roman"/>
      </w:rPr>
    </w:lvl>
  </w:abstractNum>
  <w:abstractNum w:abstractNumId="1">
    <w:nsid w:val="5A02C129"/>
    <w:multiLevelType w:val="singleLevel"/>
    <w:tmpl w:val="5A02C129"/>
    <w:lvl w:ilvl="0" w:tentative="0">
      <w:start w:val="1"/>
      <w:numFmt w:val="decimal"/>
      <w:pStyle w:val="8"/>
      <w:lvlText w:val="%1."/>
      <w:lvlJc w:val="left"/>
      <w:pPr>
        <w:tabs>
          <w:tab w:val="left" w:pos="780"/>
        </w:tabs>
        <w:ind w:left="780" w:hanging="360"/>
      </w:pPr>
      <w:rPr>
        <w:rFonts w:cs="Times New Roman"/>
      </w:rPr>
    </w:lvl>
  </w:abstractNum>
  <w:abstractNum w:abstractNumId="2">
    <w:nsid w:val="5A02C13F"/>
    <w:multiLevelType w:val="singleLevel"/>
    <w:tmpl w:val="5A02C13F"/>
    <w:lvl w:ilvl="0" w:tentative="0">
      <w:start w:val="1"/>
      <w:numFmt w:val="decimal"/>
      <w:pStyle w:val="10"/>
      <w:lvlText w:val="%1."/>
      <w:lvlJc w:val="left"/>
      <w:pPr>
        <w:tabs>
          <w:tab w:val="left" w:pos="360"/>
        </w:tabs>
        <w:ind w:left="360" w:hanging="360"/>
      </w:pPr>
      <w:rPr>
        <w:rFonts w:cs="Times New Roman"/>
      </w:rPr>
    </w:lvl>
  </w:abstractNum>
  <w:abstractNum w:abstractNumId="3">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4">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18FF"/>
    <w:rsid w:val="000040C1"/>
    <w:rsid w:val="0002017B"/>
    <w:rsid w:val="0002317D"/>
    <w:rsid w:val="0002428C"/>
    <w:rsid w:val="00030F1E"/>
    <w:rsid w:val="00051731"/>
    <w:rsid w:val="00055CDF"/>
    <w:rsid w:val="0006767A"/>
    <w:rsid w:val="00067735"/>
    <w:rsid w:val="0007301E"/>
    <w:rsid w:val="00080F79"/>
    <w:rsid w:val="000813EC"/>
    <w:rsid w:val="00093879"/>
    <w:rsid w:val="000A0CFB"/>
    <w:rsid w:val="000C38DF"/>
    <w:rsid w:val="000D7240"/>
    <w:rsid w:val="000E3147"/>
    <w:rsid w:val="00114135"/>
    <w:rsid w:val="0012034D"/>
    <w:rsid w:val="001311E4"/>
    <w:rsid w:val="00142376"/>
    <w:rsid w:val="0014517B"/>
    <w:rsid w:val="001559EF"/>
    <w:rsid w:val="001660FF"/>
    <w:rsid w:val="00171C91"/>
    <w:rsid w:val="0017463C"/>
    <w:rsid w:val="001814F1"/>
    <w:rsid w:val="00181D28"/>
    <w:rsid w:val="0018495F"/>
    <w:rsid w:val="001A09BD"/>
    <w:rsid w:val="001A1325"/>
    <w:rsid w:val="001A3295"/>
    <w:rsid w:val="001A687C"/>
    <w:rsid w:val="001B3B8E"/>
    <w:rsid w:val="001B5D8C"/>
    <w:rsid w:val="001D1DA3"/>
    <w:rsid w:val="001E13B2"/>
    <w:rsid w:val="001E5FDC"/>
    <w:rsid w:val="001E78A2"/>
    <w:rsid w:val="001F02A1"/>
    <w:rsid w:val="00200B51"/>
    <w:rsid w:val="00217753"/>
    <w:rsid w:val="00220DF0"/>
    <w:rsid w:val="00222913"/>
    <w:rsid w:val="00230A81"/>
    <w:rsid w:val="002322BF"/>
    <w:rsid w:val="0023264D"/>
    <w:rsid w:val="002476B8"/>
    <w:rsid w:val="002541B1"/>
    <w:rsid w:val="00254D2E"/>
    <w:rsid w:val="00261D11"/>
    <w:rsid w:val="00262448"/>
    <w:rsid w:val="002663EE"/>
    <w:rsid w:val="00273B10"/>
    <w:rsid w:val="00274496"/>
    <w:rsid w:val="00275656"/>
    <w:rsid w:val="00280DD1"/>
    <w:rsid w:val="00284A80"/>
    <w:rsid w:val="00294D3C"/>
    <w:rsid w:val="002A2838"/>
    <w:rsid w:val="002A2E37"/>
    <w:rsid w:val="002B54E5"/>
    <w:rsid w:val="002B67ED"/>
    <w:rsid w:val="002B6E84"/>
    <w:rsid w:val="002B77DD"/>
    <w:rsid w:val="002C0AB1"/>
    <w:rsid w:val="002D4700"/>
    <w:rsid w:val="002E1F80"/>
    <w:rsid w:val="002F25A8"/>
    <w:rsid w:val="00300771"/>
    <w:rsid w:val="00306956"/>
    <w:rsid w:val="0031163B"/>
    <w:rsid w:val="00315A54"/>
    <w:rsid w:val="00330C22"/>
    <w:rsid w:val="00336E1D"/>
    <w:rsid w:val="00337F23"/>
    <w:rsid w:val="003403EB"/>
    <w:rsid w:val="003411E7"/>
    <w:rsid w:val="00345DE3"/>
    <w:rsid w:val="00346F1E"/>
    <w:rsid w:val="00370F52"/>
    <w:rsid w:val="00387522"/>
    <w:rsid w:val="00387600"/>
    <w:rsid w:val="00387B1C"/>
    <w:rsid w:val="003A2463"/>
    <w:rsid w:val="003A2766"/>
    <w:rsid w:val="003A5C0F"/>
    <w:rsid w:val="003B2124"/>
    <w:rsid w:val="003B2510"/>
    <w:rsid w:val="003B25FB"/>
    <w:rsid w:val="003B5CB4"/>
    <w:rsid w:val="003D09A7"/>
    <w:rsid w:val="003D237E"/>
    <w:rsid w:val="003D2443"/>
    <w:rsid w:val="003F0B46"/>
    <w:rsid w:val="003F5CF0"/>
    <w:rsid w:val="00412A3B"/>
    <w:rsid w:val="004272FF"/>
    <w:rsid w:val="0043244B"/>
    <w:rsid w:val="00440162"/>
    <w:rsid w:val="00443BF8"/>
    <w:rsid w:val="00455DAB"/>
    <w:rsid w:val="00461C91"/>
    <w:rsid w:val="00465752"/>
    <w:rsid w:val="00467496"/>
    <w:rsid w:val="00467DC5"/>
    <w:rsid w:val="004706A2"/>
    <w:rsid w:val="00481099"/>
    <w:rsid w:val="0048467F"/>
    <w:rsid w:val="00494353"/>
    <w:rsid w:val="004A066B"/>
    <w:rsid w:val="004A0E48"/>
    <w:rsid w:val="004A1D2F"/>
    <w:rsid w:val="004A6517"/>
    <w:rsid w:val="004B065D"/>
    <w:rsid w:val="004C0A50"/>
    <w:rsid w:val="004C27D1"/>
    <w:rsid w:val="004C5FD8"/>
    <w:rsid w:val="004D6606"/>
    <w:rsid w:val="004E47C3"/>
    <w:rsid w:val="004E4E9C"/>
    <w:rsid w:val="004F2C71"/>
    <w:rsid w:val="004F5416"/>
    <w:rsid w:val="0050684D"/>
    <w:rsid w:val="005117F3"/>
    <w:rsid w:val="005119AB"/>
    <w:rsid w:val="005213B8"/>
    <w:rsid w:val="0052572A"/>
    <w:rsid w:val="00533E94"/>
    <w:rsid w:val="00545306"/>
    <w:rsid w:val="00547532"/>
    <w:rsid w:val="00566429"/>
    <w:rsid w:val="00575993"/>
    <w:rsid w:val="00583589"/>
    <w:rsid w:val="00590683"/>
    <w:rsid w:val="00595B4A"/>
    <w:rsid w:val="005A4AFA"/>
    <w:rsid w:val="005A64B3"/>
    <w:rsid w:val="005B45D8"/>
    <w:rsid w:val="005C0BB4"/>
    <w:rsid w:val="005D78E5"/>
    <w:rsid w:val="005E47A6"/>
    <w:rsid w:val="005E4FA3"/>
    <w:rsid w:val="00602260"/>
    <w:rsid w:val="006313C5"/>
    <w:rsid w:val="00636FED"/>
    <w:rsid w:val="00637621"/>
    <w:rsid w:val="006418DD"/>
    <w:rsid w:val="006451AB"/>
    <w:rsid w:val="006543AB"/>
    <w:rsid w:val="00663D9D"/>
    <w:rsid w:val="006843A0"/>
    <w:rsid w:val="006940CC"/>
    <w:rsid w:val="006A3B65"/>
    <w:rsid w:val="006A4D37"/>
    <w:rsid w:val="006B047E"/>
    <w:rsid w:val="006D2193"/>
    <w:rsid w:val="006E080D"/>
    <w:rsid w:val="006F5A9E"/>
    <w:rsid w:val="00700A5B"/>
    <w:rsid w:val="007030D1"/>
    <w:rsid w:val="00706826"/>
    <w:rsid w:val="0071566D"/>
    <w:rsid w:val="00723CE8"/>
    <w:rsid w:val="007347CA"/>
    <w:rsid w:val="00741A2B"/>
    <w:rsid w:val="00744C06"/>
    <w:rsid w:val="00752454"/>
    <w:rsid w:val="00753BE3"/>
    <w:rsid w:val="00755712"/>
    <w:rsid w:val="00762D7F"/>
    <w:rsid w:val="00766BFA"/>
    <w:rsid w:val="00777500"/>
    <w:rsid w:val="0078125A"/>
    <w:rsid w:val="007A150E"/>
    <w:rsid w:val="007A22A3"/>
    <w:rsid w:val="007B0B34"/>
    <w:rsid w:val="007B3644"/>
    <w:rsid w:val="007C3048"/>
    <w:rsid w:val="007C7CA3"/>
    <w:rsid w:val="007D3ADA"/>
    <w:rsid w:val="007E3668"/>
    <w:rsid w:val="007E571E"/>
    <w:rsid w:val="007F3B1E"/>
    <w:rsid w:val="007F676E"/>
    <w:rsid w:val="00800880"/>
    <w:rsid w:val="00801A53"/>
    <w:rsid w:val="00814D59"/>
    <w:rsid w:val="008158DD"/>
    <w:rsid w:val="00815F70"/>
    <w:rsid w:val="00816730"/>
    <w:rsid w:val="0082182E"/>
    <w:rsid w:val="00847DCB"/>
    <w:rsid w:val="00851A0E"/>
    <w:rsid w:val="00851D0E"/>
    <w:rsid w:val="00851E94"/>
    <w:rsid w:val="008702F4"/>
    <w:rsid w:val="00872AA9"/>
    <w:rsid w:val="00884208"/>
    <w:rsid w:val="0089216A"/>
    <w:rsid w:val="00892C6B"/>
    <w:rsid w:val="008A197E"/>
    <w:rsid w:val="008A3E1F"/>
    <w:rsid w:val="008A7E46"/>
    <w:rsid w:val="008B3A13"/>
    <w:rsid w:val="008D0B60"/>
    <w:rsid w:val="008D1D22"/>
    <w:rsid w:val="008D38D9"/>
    <w:rsid w:val="008F4A32"/>
    <w:rsid w:val="00923FCF"/>
    <w:rsid w:val="00937337"/>
    <w:rsid w:val="00945D15"/>
    <w:rsid w:val="00946952"/>
    <w:rsid w:val="00950791"/>
    <w:rsid w:val="00950F12"/>
    <w:rsid w:val="00955273"/>
    <w:rsid w:val="00962E86"/>
    <w:rsid w:val="009660EE"/>
    <w:rsid w:val="00974DE9"/>
    <w:rsid w:val="00975ECC"/>
    <w:rsid w:val="00992FDD"/>
    <w:rsid w:val="009A4CEF"/>
    <w:rsid w:val="009C76A2"/>
    <w:rsid w:val="009D230D"/>
    <w:rsid w:val="009D2FED"/>
    <w:rsid w:val="009D6E2E"/>
    <w:rsid w:val="009E0533"/>
    <w:rsid w:val="009F4AB2"/>
    <w:rsid w:val="009F714B"/>
    <w:rsid w:val="00A1598B"/>
    <w:rsid w:val="00A16944"/>
    <w:rsid w:val="00A274A0"/>
    <w:rsid w:val="00A27EBF"/>
    <w:rsid w:val="00A30EAA"/>
    <w:rsid w:val="00A3487D"/>
    <w:rsid w:val="00A41BE4"/>
    <w:rsid w:val="00A468BA"/>
    <w:rsid w:val="00A556D2"/>
    <w:rsid w:val="00A56A1E"/>
    <w:rsid w:val="00A63825"/>
    <w:rsid w:val="00A63FBA"/>
    <w:rsid w:val="00A67091"/>
    <w:rsid w:val="00A76112"/>
    <w:rsid w:val="00A831F9"/>
    <w:rsid w:val="00A86515"/>
    <w:rsid w:val="00A92E6E"/>
    <w:rsid w:val="00A95926"/>
    <w:rsid w:val="00A97711"/>
    <w:rsid w:val="00AA527A"/>
    <w:rsid w:val="00AD02E7"/>
    <w:rsid w:val="00AD0587"/>
    <w:rsid w:val="00AD18FF"/>
    <w:rsid w:val="00AD270F"/>
    <w:rsid w:val="00AE1493"/>
    <w:rsid w:val="00B01CF7"/>
    <w:rsid w:val="00B1333D"/>
    <w:rsid w:val="00B13CFE"/>
    <w:rsid w:val="00B22626"/>
    <w:rsid w:val="00B251FC"/>
    <w:rsid w:val="00B25B06"/>
    <w:rsid w:val="00B32EC6"/>
    <w:rsid w:val="00B626A5"/>
    <w:rsid w:val="00B63DE9"/>
    <w:rsid w:val="00B71876"/>
    <w:rsid w:val="00B72F69"/>
    <w:rsid w:val="00B76EC0"/>
    <w:rsid w:val="00B81E71"/>
    <w:rsid w:val="00BA30DB"/>
    <w:rsid w:val="00BB3E13"/>
    <w:rsid w:val="00BF2388"/>
    <w:rsid w:val="00C14E0A"/>
    <w:rsid w:val="00C207BF"/>
    <w:rsid w:val="00C249E6"/>
    <w:rsid w:val="00C35D6F"/>
    <w:rsid w:val="00C36BB5"/>
    <w:rsid w:val="00C372A5"/>
    <w:rsid w:val="00C60D63"/>
    <w:rsid w:val="00C7051D"/>
    <w:rsid w:val="00C750A5"/>
    <w:rsid w:val="00C85041"/>
    <w:rsid w:val="00C90C86"/>
    <w:rsid w:val="00C94F88"/>
    <w:rsid w:val="00CA0315"/>
    <w:rsid w:val="00CA375D"/>
    <w:rsid w:val="00CB14BF"/>
    <w:rsid w:val="00CB3AAD"/>
    <w:rsid w:val="00CB4467"/>
    <w:rsid w:val="00CB5752"/>
    <w:rsid w:val="00CB62BE"/>
    <w:rsid w:val="00CC505C"/>
    <w:rsid w:val="00CC5263"/>
    <w:rsid w:val="00D036B1"/>
    <w:rsid w:val="00D116A2"/>
    <w:rsid w:val="00D13404"/>
    <w:rsid w:val="00D30BE3"/>
    <w:rsid w:val="00D66AAF"/>
    <w:rsid w:val="00D75FC8"/>
    <w:rsid w:val="00D95393"/>
    <w:rsid w:val="00D9689D"/>
    <w:rsid w:val="00DA2B91"/>
    <w:rsid w:val="00DA5951"/>
    <w:rsid w:val="00DA73D0"/>
    <w:rsid w:val="00DB5DBA"/>
    <w:rsid w:val="00DB5F50"/>
    <w:rsid w:val="00DD1F2E"/>
    <w:rsid w:val="00E02CE4"/>
    <w:rsid w:val="00E05B74"/>
    <w:rsid w:val="00E07F2D"/>
    <w:rsid w:val="00E13813"/>
    <w:rsid w:val="00E323DC"/>
    <w:rsid w:val="00E4050A"/>
    <w:rsid w:val="00E60A3E"/>
    <w:rsid w:val="00E62AFA"/>
    <w:rsid w:val="00E710CD"/>
    <w:rsid w:val="00E76BEC"/>
    <w:rsid w:val="00E81842"/>
    <w:rsid w:val="00E90345"/>
    <w:rsid w:val="00E94604"/>
    <w:rsid w:val="00EA43CE"/>
    <w:rsid w:val="00EB2D90"/>
    <w:rsid w:val="00EC3085"/>
    <w:rsid w:val="00EC3857"/>
    <w:rsid w:val="00ED3842"/>
    <w:rsid w:val="00EE7013"/>
    <w:rsid w:val="00EF043D"/>
    <w:rsid w:val="00EF6E6D"/>
    <w:rsid w:val="00F07046"/>
    <w:rsid w:val="00F2325C"/>
    <w:rsid w:val="00F26D1D"/>
    <w:rsid w:val="00F365A9"/>
    <w:rsid w:val="00F56126"/>
    <w:rsid w:val="00F63769"/>
    <w:rsid w:val="00F6412A"/>
    <w:rsid w:val="00F64381"/>
    <w:rsid w:val="00F854BD"/>
    <w:rsid w:val="00F8588E"/>
    <w:rsid w:val="00F8625A"/>
    <w:rsid w:val="00F962A2"/>
    <w:rsid w:val="00FA390B"/>
    <w:rsid w:val="00FA3C13"/>
    <w:rsid w:val="00FA6E82"/>
    <w:rsid w:val="00FB06C5"/>
    <w:rsid w:val="00FB2890"/>
    <w:rsid w:val="00FB28A6"/>
    <w:rsid w:val="00FB512C"/>
    <w:rsid w:val="00FB744B"/>
    <w:rsid w:val="00FC0CF4"/>
    <w:rsid w:val="00FC1A98"/>
    <w:rsid w:val="00FC3D34"/>
    <w:rsid w:val="00FC6422"/>
    <w:rsid w:val="00FD25D7"/>
    <w:rsid w:val="00FE7019"/>
    <w:rsid w:val="00FF0DDB"/>
    <w:rsid w:val="00FF20E1"/>
    <w:rsid w:val="01073442"/>
    <w:rsid w:val="0135256E"/>
    <w:rsid w:val="017F0419"/>
    <w:rsid w:val="0202557A"/>
    <w:rsid w:val="021943BC"/>
    <w:rsid w:val="02455361"/>
    <w:rsid w:val="026B7D9D"/>
    <w:rsid w:val="02E03D80"/>
    <w:rsid w:val="02FF6323"/>
    <w:rsid w:val="03166C95"/>
    <w:rsid w:val="033742BA"/>
    <w:rsid w:val="0352039E"/>
    <w:rsid w:val="039769D6"/>
    <w:rsid w:val="0432047D"/>
    <w:rsid w:val="044736CF"/>
    <w:rsid w:val="04AB653B"/>
    <w:rsid w:val="04CE269C"/>
    <w:rsid w:val="051B6B97"/>
    <w:rsid w:val="052D2EBC"/>
    <w:rsid w:val="05B75E5D"/>
    <w:rsid w:val="060870C2"/>
    <w:rsid w:val="06E4135A"/>
    <w:rsid w:val="073127D1"/>
    <w:rsid w:val="07DA186C"/>
    <w:rsid w:val="080B3EC9"/>
    <w:rsid w:val="08C922E5"/>
    <w:rsid w:val="08DC6D2E"/>
    <w:rsid w:val="08E27460"/>
    <w:rsid w:val="08FA3C1C"/>
    <w:rsid w:val="092D2631"/>
    <w:rsid w:val="097A3B63"/>
    <w:rsid w:val="0A0A25D7"/>
    <w:rsid w:val="0A987BFE"/>
    <w:rsid w:val="0B3869A1"/>
    <w:rsid w:val="0B637A3A"/>
    <w:rsid w:val="0B9713AA"/>
    <w:rsid w:val="0BF273FD"/>
    <w:rsid w:val="0BF4331C"/>
    <w:rsid w:val="0C9E4AB7"/>
    <w:rsid w:val="0D785F46"/>
    <w:rsid w:val="0DC13115"/>
    <w:rsid w:val="0DD1638B"/>
    <w:rsid w:val="0E8567D9"/>
    <w:rsid w:val="0E9C67E4"/>
    <w:rsid w:val="0ED21131"/>
    <w:rsid w:val="0EE1261E"/>
    <w:rsid w:val="0F0776FB"/>
    <w:rsid w:val="10082B8C"/>
    <w:rsid w:val="104D6387"/>
    <w:rsid w:val="10C92ED0"/>
    <w:rsid w:val="10F654D7"/>
    <w:rsid w:val="1132577D"/>
    <w:rsid w:val="11564EC4"/>
    <w:rsid w:val="11B07BD6"/>
    <w:rsid w:val="11D664F4"/>
    <w:rsid w:val="11D91565"/>
    <w:rsid w:val="125750F6"/>
    <w:rsid w:val="126F4682"/>
    <w:rsid w:val="127542AA"/>
    <w:rsid w:val="12C50F49"/>
    <w:rsid w:val="12F15FC0"/>
    <w:rsid w:val="1383099A"/>
    <w:rsid w:val="13AD3C35"/>
    <w:rsid w:val="1437484A"/>
    <w:rsid w:val="14685E9F"/>
    <w:rsid w:val="149C53ED"/>
    <w:rsid w:val="14A17E3B"/>
    <w:rsid w:val="15005974"/>
    <w:rsid w:val="1557079B"/>
    <w:rsid w:val="15661BF2"/>
    <w:rsid w:val="15C9702B"/>
    <w:rsid w:val="169F1555"/>
    <w:rsid w:val="16C339B4"/>
    <w:rsid w:val="176C6F4D"/>
    <w:rsid w:val="17E0367B"/>
    <w:rsid w:val="181C3543"/>
    <w:rsid w:val="183550AA"/>
    <w:rsid w:val="1887170A"/>
    <w:rsid w:val="18BE625E"/>
    <w:rsid w:val="18F64FE1"/>
    <w:rsid w:val="193E2714"/>
    <w:rsid w:val="197D38E8"/>
    <w:rsid w:val="198960E3"/>
    <w:rsid w:val="199F0C8D"/>
    <w:rsid w:val="19A857C8"/>
    <w:rsid w:val="19AC4E80"/>
    <w:rsid w:val="19CE48C9"/>
    <w:rsid w:val="19D9355D"/>
    <w:rsid w:val="1A0561E6"/>
    <w:rsid w:val="1A0C3B58"/>
    <w:rsid w:val="1A8B44E3"/>
    <w:rsid w:val="1B1C0F2A"/>
    <w:rsid w:val="1B1F3315"/>
    <w:rsid w:val="1B5003E0"/>
    <w:rsid w:val="1B632526"/>
    <w:rsid w:val="1B765B82"/>
    <w:rsid w:val="1B965EA6"/>
    <w:rsid w:val="1BE62BE0"/>
    <w:rsid w:val="1C2F0AD9"/>
    <w:rsid w:val="1D155786"/>
    <w:rsid w:val="1D5D2AA4"/>
    <w:rsid w:val="1D7121C8"/>
    <w:rsid w:val="1DD45AFC"/>
    <w:rsid w:val="1DDC590A"/>
    <w:rsid w:val="1E335181"/>
    <w:rsid w:val="1E3F599E"/>
    <w:rsid w:val="1EE4458C"/>
    <w:rsid w:val="1F3A2255"/>
    <w:rsid w:val="1F7362DF"/>
    <w:rsid w:val="1F821340"/>
    <w:rsid w:val="1FB74E43"/>
    <w:rsid w:val="1FC70F79"/>
    <w:rsid w:val="1FD44083"/>
    <w:rsid w:val="1FDB4036"/>
    <w:rsid w:val="209A7B6A"/>
    <w:rsid w:val="20A9561D"/>
    <w:rsid w:val="20BE6021"/>
    <w:rsid w:val="21697BCF"/>
    <w:rsid w:val="216D4A99"/>
    <w:rsid w:val="218642C5"/>
    <w:rsid w:val="218B4CE9"/>
    <w:rsid w:val="219D5386"/>
    <w:rsid w:val="22727487"/>
    <w:rsid w:val="22A9157E"/>
    <w:rsid w:val="22C65437"/>
    <w:rsid w:val="2304797C"/>
    <w:rsid w:val="231942C4"/>
    <w:rsid w:val="23BE0F28"/>
    <w:rsid w:val="23CB6CF7"/>
    <w:rsid w:val="23CD595C"/>
    <w:rsid w:val="23E17F6F"/>
    <w:rsid w:val="24097FEF"/>
    <w:rsid w:val="242F6C37"/>
    <w:rsid w:val="24CA6AC2"/>
    <w:rsid w:val="24D972C4"/>
    <w:rsid w:val="24E92B02"/>
    <w:rsid w:val="24EB2B99"/>
    <w:rsid w:val="252565D6"/>
    <w:rsid w:val="253216FD"/>
    <w:rsid w:val="256D4AB4"/>
    <w:rsid w:val="25A13331"/>
    <w:rsid w:val="25A57D1C"/>
    <w:rsid w:val="25D96272"/>
    <w:rsid w:val="26294A1D"/>
    <w:rsid w:val="26881F5A"/>
    <w:rsid w:val="26CC410D"/>
    <w:rsid w:val="27903546"/>
    <w:rsid w:val="280B58EA"/>
    <w:rsid w:val="284D434A"/>
    <w:rsid w:val="28727528"/>
    <w:rsid w:val="289202B5"/>
    <w:rsid w:val="291E1DAE"/>
    <w:rsid w:val="29DA29ED"/>
    <w:rsid w:val="2A523300"/>
    <w:rsid w:val="2AFA300F"/>
    <w:rsid w:val="2B4A4C01"/>
    <w:rsid w:val="2BB712A2"/>
    <w:rsid w:val="2BD668A3"/>
    <w:rsid w:val="2BDD5FC5"/>
    <w:rsid w:val="2C446861"/>
    <w:rsid w:val="2CD53511"/>
    <w:rsid w:val="2D2A61CE"/>
    <w:rsid w:val="2D80707D"/>
    <w:rsid w:val="2DE2488D"/>
    <w:rsid w:val="2E083145"/>
    <w:rsid w:val="2E120695"/>
    <w:rsid w:val="2ED5521A"/>
    <w:rsid w:val="2ED619F5"/>
    <w:rsid w:val="2F9F3A1B"/>
    <w:rsid w:val="30317F30"/>
    <w:rsid w:val="303B0264"/>
    <w:rsid w:val="304B5E64"/>
    <w:rsid w:val="305D472F"/>
    <w:rsid w:val="30730BA2"/>
    <w:rsid w:val="30782F4C"/>
    <w:rsid w:val="3091213D"/>
    <w:rsid w:val="30C9139F"/>
    <w:rsid w:val="31A44863"/>
    <w:rsid w:val="31AF70A8"/>
    <w:rsid w:val="31C6513D"/>
    <w:rsid w:val="32221E3A"/>
    <w:rsid w:val="32B05C3D"/>
    <w:rsid w:val="32B65903"/>
    <w:rsid w:val="32C97243"/>
    <w:rsid w:val="32D758ED"/>
    <w:rsid w:val="33012007"/>
    <w:rsid w:val="33AD15F4"/>
    <w:rsid w:val="33F65183"/>
    <w:rsid w:val="34842703"/>
    <w:rsid w:val="34A065F2"/>
    <w:rsid w:val="359C1A91"/>
    <w:rsid w:val="35EB7236"/>
    <w:rsid w:val="37186BCB"/>
    <w:rsid w:val="37604E39"/>
    <w:rsid w:val="37892729"/>
    <w:rsid w:val="378D5403"/>
    <w:rsid w:val="37B9146D"/>
    <w:rsid w:val="37C02DA1"/>
    <w:rsid w:val="37D43997"/>
    <w:rsid w:val="38042CE6"/>
    <w:rsid w:val="38285B2C"/>
    <w:rsid w:val="38387BC2"/>
    <w:rsid w:val="38A11738"/>
    <w:rsid w:val="38CF2698"/>
    <w:rsid w:val="38D4603A"/>
    <w:rsid w:val="38F76EE1"/>
    <w:rsid w:val="392E3D2B"/>
    <w:rsid w:val="3A4719E4"/>
    <w:rsid w:val="3A5F0E06"/>
    <w:rsid w:val="3B9F7E10"/>
    <w:rsid w:val="3BA40ED7"/>
    <w:rsid w:val="3BE67851"/>
    <w:rsid w:val="3C025073"/>
    <w:rsid w:val="3C0D4D62"/>
    <w:rsid w:val="3C383A60"/>
    <w:rsid w:val="3D0E3394"/>
    <w:rsid w:val="3D6374D1"/>
    <w:rsid w:val="3E253FC4"/>
    <w:rsid w:val="3E66686E"/>
    <w:rsid w:val="3E781CBE"/>
    <w:rsid w:val="3EF13B78"/>
    <w:rsid w:val="3F0F39CE"/>
    <w:rsid w:val="3F184BE9"/>
    <w:rsid w:val="3F96657B"/>
    <w:rsid w:val="40712EC2"/>
    <w:rsid w:val="409C2167"/>
    <w:rsid w:val="40D9690C"/>
    <w:rsid w:val="40DA5F94"/>
    <w:rsid w:val="4175100A"/>
    <w:rsid w:val="41A3573D"/>
    <w:rsid w:val="41B4707C"/>
    <w:rsid w:val="41F123EE"/>
    <w:rsid w:val="422A0C37"/>
    <w:rsid w:val="425B70E5"/>
    <w:rsid w:val="43DD0189"/>
    <w:rsid w:val="43E828F9"/>
    <w:rsid w:val="447D365A"/>
    <w:rsid w:val="44A620DD"/>
    <w:rsid w:val="44E52F1C"/>
    <w:rsid w:val="454753F6"/>
    <w:rsid w:val="458B246E"/>
    <w:rsid w:val="45A339CF"/>
    <w:rsid w:val="45BB538B"/>
    <w:rsid w:val="4616050C"/>
    <w:rsid w:val="4624734D"/>
    <w:rsid w:val="4640649D"/>
    <w:rsid w:val="46D3201E"/>
    <w:rsid w:val="47663221"/>
    <w:rsid w:val="47747657"/>
    <w:rsid w:val="47D816EC"/>
    <w:rsid w:val="48BF50A6"/>
    <w:rsid w:val="48C46876"/>
    <w:rsid w:val="48E66DBF"/>
    <w:rsid w:val="49246CEA"/>
    <w:rsid w:val="4964544D"/>
    <w:rsid w:val="49C70F72"/>
    <w:rsid w:val="49E360AC"/>
    <w:rsid w:val="4A04095E"/>
    <w:rsid w:val="4A2E44F7"/>
    <w:rsid w:val="4A373AFF"/>
    <w:rsid w:val="4AF0380B"/>
    <w:rsid w:val="4B3C70F3"/>
    <w:rsid w:val="4BF23C29"/>
    <w:rsid w:val="4D000BB8"/>
    <w:rsid w:val="4D210B99"/>
    <w:rsid w:val="4D2764E4"/>
    <w:rsid w:val="4D4F306D"/>
    <w:rsid w:val="4D553076"/>
    <w:rsid w:val="4DC16712"/>
    <w:rsid w:val="4E083898"/>
    <w:rsid w:val="4E26397C"/>
    <w:rsid w:val="4E363927"/>
    <w:rsid w:val="4EA639CF"/>
    <w:rsid w:val="4EA90E17"/>
    <w:rsid w:val="4F2E5DD1"/>
    <w:rsid w:val="4F786273"/>
    <w:rsid w:val="4F9153B3"/>
    <w:rsid w:val="50583025"/>
    <w:rsid w:val="51F86E77"/>
    <w:rsid w:val="5237566A"/>
    <w:rsid w:val="52521883"/>
    <w:rsid w:val="52C0259A"/>
    <w:rsid w:val="52FE221E"/>
    <w:rsid w:val="53ED7088"/>
    <w:rsid w:val="541D2A3E"/>
    <w:rsid w:val="550316C0"/>
    <w:rsid w:val="551A70BA"/>
    <w:rsid w:val="55902CE3"/>
    <w:rsid w:val="55A42927"/>
    <w:rsid w:val="55B02F17"/>
    <w:rsid w:val="55E573DE"/>
    <w:rsid w:val="55E658E6"/>
    <w:rsid w:val="56311879"/>
    <w:rsid w:val="56B87238"/>
    <w:rsid w:val="571E2C5F"/>
    <w:rsid w:val="57351512"/>
    <w:rsid w:val="579A5ACB"/>
    <w:rsid w:val="57A66209"/>
    <w:rsid w:val="57F303AA"/>
    <w:rsid w:val="5863246B"/>
    <w:rsid w:val="58787371"/>
    <w:rsid w:val="588A53A7"/>
    <w:rsid w:val="58D94CB4"/>
    <w:rsid w:val="59194A2D"/>
    <w:rsid w:val="595C082B"/>
    <w:rsid w:val="596E3097"/>
    <w:rsid w:val="59F56D5F"/>
    <w:rsid w:val="59FE758C"/>
    <w:rsid w:val="5A641C87"/>
    <w:rsid w:val="5B14063F"/>
    <w:rsid w:val="5B301B1F"/>
    <w:rsid w:val="5BC63127"/>
    <w:rsid w:val="5CEC747F"/>
    <w:rsid w:val="5D355342"/>
    <w:rsid w:val="5D8F3C38"/>
    <w:rsid w:val="5D9A2ED9"/>
    <w:rsid w:val="5DC236EC"/>
    <w:rsid w:val="5EA2001B"/>
    <w:rsid w:val="5F0266A3"/>
    <w:rsid w:val="5F1836D7"/>
    <w:rsid w:val="5F2146DE"/>
    <w:rsid w:val="5F232D5B"/>
    <w:rsid w:val="5F6D4B74"/>
    <w:rsid w:val="5F744292"/>
    <w:rsid w:val="5F952C60"/>
    <w:rsid w:val="5FD51C0C"/>
    <w:rsid w:val="606129E7"/>
    <w:rsid w:val="60662262"/>
    <w:rsid w:val="60B719D0"/>
    <w:rsid w:val="610B35BB"/>
    <w:rsid w:val="61CD1945"/>
    <w:rsid w:val="620E2B02"/>
    <w:rsid w:val="622135D0"/>
    <w:rsid w:val="622574EE"/>
    <w:rsid w:val="623361F6"/>
    <w:rsid w:val="624A22BB"/>
    <w:rsid w:val="62B65C75"/>
    <w:rsid w:val="633D3608"/>
    <w:rsid w:val="63487EAC"/>
    <w:rsid w:val="63575F25"/>
    <w:rsid w:val="637F68CB"/>
    <w:rsid w:val="64013D86"/>
    <w:rsid w:val="64031C4A"/>
    <w:rsid w:val="643A6EA0"/>
    <w:rsid w:val="6463157A"/>
    <w:rsid w:val="646D246D"/>
    <w:rsid w:val="64781C37"/>
    <w:rsid w:val="64A17E2B"/>
    <w:rsid w:val="64A849CD"/>
    <w:rsid w:val="64CF1F8E"/>
    <w:rsid w:val="64EC5A6B"/>
    <w:rsid w:val="650D77AD"/>
    <w:rsid w:val="653666D1"/>
    <w:rsid w:val="6597576B"/>
    <w:rsid w:val="66090E80"/>
    <w:rsid w:val="6611701E"/>
    <w:rsid w:val="66E82209"/>
    <w:rsid w:val="67B30311"/>
    <w:rsid w:val="67FD2A7B"/>
    <w:rsid w:val="680705F0"/>
    <w:rsid w:val="68210070"/>
    <w:rsid w:val="683164CC"/>
    <w:rsid w:val="68BB3495"/>
    <w:rsid w:val="68DB190B"/>
    <w:rsid w:val="69634496"/>
    <w:rsid w:val="69826C78"/>
    <w:rsid w:val="69C82ECD"/>
    <w:rsid w:val="6A315029"/>
    <w:rsid w:val="6AB1009A"/>
    <w:rsid w:val="6B8860DC"/>
    <w:rsid w:val="6BAE7000"/>
    <w:rsid w:val="6BB05959"/>
    <w:rsid w:val="6BD67C2C"/>
    <w:rsid w:val="6C5C04D5"/>
    <w:rsid w:val="6CB13F20"/>
    <w:rsid w:val="6CCA6527"/>
    <w:rsid w:val="6D1E181B"/>
    <w:rsid w:val="6D9B2320"/>
    <w:rsid w:val="6EA942E9"/>
    <w:rsid w:val="6F572D08"/>
    <w:rsid w:val="6FB83CDB"/>
    <w:rsid w:val="6FD5142D"/>
    <w:rsid w:val="70853498"/>
    <w:rsid w:val="70FC7A0D"/>
    <w:rsid w:val="712F4D7E"/>
    <w:rsid w:val="713B2D82"/>
    <w:rsid w:val="71586B6E"/>
    <w:rsid w:val="7166677E"/>
    <w:rsid w:val="71D477A8"/>
    <w:rsid w:val="720400C9"/>
    <w:rsid w:val="72074872"/>
    <w:rsid w:val="72BB4D4E"/>
    <w:rsid w:val="72BE4B83"/>
    <w:rsid w:val="73094A27"/>
    <w:rsid w:val="73200F6B"/>
    <w:rsid w:val="746A71CC"/>
    <w:rsid w:val="74715CA6"/>
    <w:rsid w:val="74BB1904"/>
    <w:rsid w:val="74D249BF"/>
    <w:rsid w:val="754358D4"/>
    <w:rsid w:val="75BC6DAA"/>
    <w:rsid w:val="75FF0A2F"/>
    <w:rsid w:val="767F7FDC"/>
    <w:rsid w:val="76944A1D"/>
    <w:rsid w:val="76DC57A8"/>
    <w:rsid w:val="76F66D3B"/>
    <w:rsid w:val="770563B7"/>
    <w:rsid w:val="77DE40CB"/>
    <w:rsid w:val="77F23F79"/>
    <w:rsid w:val="781135E0"/>
    <w:rsid w:val="78305FF2"/>
    <w:rsid w:val="78694157"/>
    <w:rsid w:val="792E66F3"/>
    <w:rsid w:val="796203CB"/>
    <w:rsid w:val="79B44386"/>
    <w:rsid w:val="79EE6A68"/>
    <w:rsid w:val="7A3E7618"/>
    <w:rsid w:val="7AE5282F"/>
    <w:rsid w:val="7AF956FC"/>
    <w:rsid w:val="7BD8404F"/>
    <w:rsid w:val="7C003A54"/>
    <w:rsid w:val="7C0C4D38"/>
    <w:rsid w:val="7C373DB7"/>
    <w:rsid w:val="7C4228B4"/>
    <w:rsid w:val="7C5D47C4"/>
    <w:rsid w:val="7C6B5BDD"/>
    <w:rsid w:val="7CF851FF"/>
    <w:rsid w:val="7D842440"/>
    <w:rsid w:val="7DA94ABE"/>
    <w:rsid w:val="7E073573"/>
    <w:rsid w:val="7E3B60DE"/>
    <w:rsid w:val="7EDC6139"/>
    <w:rsid w:val="7EEE135D"/>
    <w:rsid w:val="7F290C8A"/>
    <w:rsid w:val="7F3C32C9"/>
    <w:rsid w:val="7F57487B"/>
    <w:rsid w:val="7FA239C6"/>
    <w:rsid w:val="7FB7288D"/>
    <w:rsid w:val="7FB73A06"/>
    <w:rsid w:val="7FC24B9F"/>
    <w:rsid w:val="7FDA4D25"/>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qFormat="1" w:unhideWhenUsed="0" w:uiPriority="99"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nhideWhenUsed="0" w:uiPriority="99" w:name="annotation reference" w:locked="1"/>
    <w:lsdException w:uiPriority="99" w:name="line number" w:locked="1"/>
    <w:lsdException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nhideWhenUsed="0" w:uiPriority="99"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nhideWhenUsed="0" w:uiPriority="99" w:semiHidden="0" w:name="Body Text First Indent" w:locked="1"/>
    <w:lsdException w:uiPriority="99" w:name="Body Text First Indent 2" w:locked="1"/>
    <w:lsdException w:uiPriority="99" w:name="Note Heading" w:locked="1"/>
    <w:lsdException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qFormat="1" w:unhideWhenUsed="0" w:uiPriority="99" w:semiHidden="0" w:name="Block Text" w:locked="1"/>
    <w:lsdException w:unhideWhenUsed="0" w:uiPriority="99" w:semiHidden="0" w:name="Hyperlink"/>
    <w:lsdException w:unhideWhenUsed="0" w:uiPriority="99" w:semiHidden="0" w:name="FollowedHyperlink" w:locked="1"/>
    <w:lsdException w:qFormat="1" w:unhideWhenUsed="0" w:uiPriority="99" w:semiHidden="0" w:name="Strong"/>
    <w:lsdException w:qFormat="1" w:unhideWhenUsed="0" w:uiPriority="20" w:semiHidden="0" w:name="Emphasis" w:locked="1"/>
    <w:lsdException w:qFormat="1" w:unhideWhenUsed="0" w:uiPriority="99" w:name="Document Map" w:locked="1"/>
    <w:lsdException w:qFormat="1" w:unhideWhenUsed="0" w:uiPriority="99" w:semiHidden="0" w:name="Plain Text"/>
    <w:lsdException w:uiPriority="99" w:name="E-mail Signature" w:locked="1"/>
    <w:lsdException w:unhideWhenUsed="0" w:uiPriority="99"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8"/>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39"/>
    <w:qFormat/>
    <w:uiPriority w:val="9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5"/>
    <w:link w:val="40"/>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41"/>
    <w:qFormat/>
    <w:uiPriority w:val="99"/>
    <w:pPr>
      <w:keepNext/>
      <w:keepLines/>
      <w:spacing w:before="280" w:after="290" w:line="376" w:lineRule="auto"/>
      <w:outlineLvl w:val="3"/>
    </w:pPr>
    <w:rPr>
      <w:rFonts w:ascii="Calibri Light" w:hAnsi="Calibri Light"/>
      <w:b/>
      <w:bCs/>
      <w:kern w:val="0"/>
      <w:sz w:val="28"/>
      <w:szCs w:val="28"/>
    </w:rPr>
  </w:style>
  <w:style w:type="paragraph" w:styleId="7">
    <w:name w:val="heading 5"/>
    <w:basedOn w:val="1"/>
    <w:next w:val="1"/>
    <w:link w:val="42"/>
    <w:qFormat/>
    <w:uiPriority w:val="99"/>
    <w:pPr>
      <w:keepNext/>
      <w:keepLines/>
      <w:spacing w:before="280" w:after="290" w:line="376" w:lineRule="auto"/>
      <w:outlineLvl w:val="4"/>
    </w:pPr>
    <w:rPr>
      <w:b/>
      <w:bCs/>
      <w:sz w:val="28"/>
      <w:szCs w:val="28"/>
    </w:rPr>
  </w:style>
  <w:style w:type="character" w:default="1" w:styleId="31">
    <w:name w:val="Default Paragraph Font"/>
    <w:semiHidden/>
    <w:uiPriority w:val="99"/>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61"/>
    <w:qFormat/>
    <w:uiPriority w:val="99"/>
    <w:pPr>
      <w:widowControl/>
      <w:snapToGrid w:val="0"/>
      <w:spacing w:line="480" w:lineRule="exact"/>
      <w:ind w:firstLine="567"/>
    </w:pPr>
    <w:rPr>
      <w:rFonts w:ascii="宋体"/>
      <w:color w:val="000000"/>
      <w:kern w:val="28"/>
      <w:sz w:val="28"/>
      <w:szCs w:val="20"/>
    </w:rPr>
  </w:style>
  <w:style w:type="paragraph" w:styleId="8">
    <w:name w:val="List Number 2"/>
    <w:basedOn w:val="1"/>
    <w:next w:val="9"/>
    <w:qFormat/>
    <w:uiPriority w:val="99"/>
    <w:pPr>
      <w:numPr>
        <w:ilvl w:val="0"/>
        <w:numId w:val="2"/>
      </w:numPr>
    </w:pPr>
  </w:style>
  <w:style w:type="paragraph" w:styleId="9">
    <w:name w:val="Body Text"/>
    <w:basedOn w:val="1"/>
    <w:link w:val="43"/>
    <w:qFormat/>
    <w:locked/>
    <w:uiPriority w:val="99"/>
    <w:pPr>
      <w:spacing w:line="360" w:lineRule="auto"/>
    </w:pPr>
    <w:rPr>
      <w:rFonts w:eastAsia="仿宋_GB2312"/>
      <w:sz w:val="28"/>
    </w:rPr>
  </w:style>
  <w:style w:type="paragraph" w:styleId="10">
    <w:name w:val="List Number"/>
    <w:basedOn w:val="1"/>
    <w:qFormat/>
    <w:uiPriority w:val="99"/>
    <w:pPr>
      <w:numPr>
        <w:ilvl w:val="0"/>
        <w:numId w:val="3"/>
      </w:numPr>
    </w:pPr>
  </w:style>
  <w:style w:type="paragraph" w:styleId="11">
    <w:name w:val="Document Map"/>
    <w:basedOn w:val="1"/>
    <w:link w:val="44"/>
    <w:semiHidden/>
    <w:qFormat/>
    <w:locked/>
    <w:uiPriority w:val="99"/>
    <w:pPr>
      <w:shd w:val="clear" w:color="auto" w:fill="000080"/>
      <w:adjustRightInd/>
    </w:pPr>
    <w:rPr>
      <w:rFonts w:ascii="宋体"/>
      <w:sz w:val="18"/>
      <w:szCs w:val="18"/>
    </w:rPr>
  </w:style>
  <w:style w:type="paragraph" w:styleId="12">
    <w:name w:val="annotation text"/>
    <w:basedOn w:val="1"/>
    <w:link w:val="45"/>
    <w:qFormat/>
    <w:uiPriority w:val="99"/>
    <w:pPr>
      <w:adjustRightInd/>
      <w:jc w:val="left"/>
    </w:pPr>
    <w:rPr>
      <w:kern w:val="0"/>
      <w:sz w:val="24"/>
      <w:lang w:val="zh-CN"/>
    </w:rPr>
  </w:style>
  <w:style w:type="paragraph" w:styleId="13">
    <w:name w:val="Body Text Indent"/>
    <w:basedOn w:val="1"/>
    <w:link w:val="46"/>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Block Text"/>
    <w:basedOn w:val="1"/>
    <w:qFormat/>
    <w:locked/>
    <w:uiPriority w:val="99"/>
    <w:pPr>
      <w:spacing w:after="120"/>
      <w:ind w:left="1440" w:leftChars="700" w:right="1440" w:rightChars="700"/>
    </w:pPr>
  </w:style>
  <w:style w:type="paragraph" w:styleId="16">
    <w:name w:val="Plain Text"/>
    <w:basedOn w:val="1"/>
    <w:next w:val="5"/>
    <w:link w:val="47"/>
    <w:qFormat/>
    <w:uiPriority w:val="99"/>
    <w:rPr>
      <w:rFonts w:ascii="宋体" w:hAnsi="Courier New"/>
      <w:kern w:val="0"/>
      <w:szCs w:val="20"/>
    </w:rPr>
  </w:style>
  <w:style w:type="paragraph" w:styleId="17">
    <w:name w:val="Date"/>
    <w:basedOn w:val="1"/>
    <w:next w:val="1"/>
    <w:link w:val="48"/>
    <w:qFormat/>
    <w:uiPriority w:val="99"/>
    <w:pPr>
      <w:ind w:left="100" w:leftChars="2500"/>
    </w:pPr>
    <w:rPr>
      <w:rFonts w:ascii="宋体"/>
      <w:kern w:val="0"/>
      <w:szCs w:val="20"/>
      <w:lang w:val="zh-CN"/>
    </w:rPr>
  </w:style>
  <w:style w:type="paragraph" w:styleId="18">
    <w:name w:val="Body Text Indent 2"/>
    <w:basedOn w:val="1"/>
    <w:link w:val="49"/>
    <w:semiHidden/>
    <w:qFormat/>
    <w:locked/>
    <w:uiPriority w:val="99"/>
    <w:pPr>
      <w:spacing w:after="120" w:line="480" w:lineRule="auto"/>
      <w:ind w:left="420" w:leftChars="200"/>
    </w:pPr>
  </w:style>
  <w:style w:type="paragraph" w:styleId="19">
    <w:name w:val="Balloon Text"/>
    <w:basedOn w:val="1"/>
    <w:link w:val="50"/>
    <w:semiHidden/>
    <w:qFormat/>
    <w:locked/>
    <w:uiPriority w:val="99"/>
    <w:rPr>
      <w:sz w:val="18"/>
      <w:szCs w:val="18"/>
    </w:rPr>
  </w:style>
  <w:style w:type="paragraph" w:styleId="20">
    <w:name w:val="footer"/>
    <w:basedOn w:val="1"/>
    <w:link w:val="51"/>
    <w:qFormat/>
    <w:uiPriority w:val="99"/>
    <w:pPr>
      <w:tabs>
        <w:tab w:val="center" w:pos="4153"/>
        <w:tab w:val="right" w:pos="8306"/>
      </w:tabs>
      <w:snapToGrid w:val="0"/>
      <w:jc w:val="left"/>
    </w:pPr>
    <w:rPr>
      <w:kern w:val="0"/>
      <w:sz w:val="18"/>
      <w:szCs w:val="18"/>
    </w:rPr>
  </w:style>
  <w:style w:type="paragraph" w:styleId="21">
    <w:name w:val="header"/>
    <w:basedOn w:val="1"/>
    <w:link w:val="60"/>
    <w:qFormat/>
    <w:uiPriority w:val="99"/>
    <w:pPr>
      <w:pBdr>
        <w:bottom w:val="single" w:color="auto" w:sz="6" w:space="1"/>
      </w:pBdr>
      <w:tabs>
        <w:tab w:val="center" w:pos="4153"/>
        <w:tab w:val="right" w:pos="8306"/>
      </w:tabs>
      <w:snapToGrid w:val="0"/>
      <w:jc w:val="center"/>
    </w:pPr>
    <w:rPr>
      <w:kern w:val="0"/>
      <w:sz w:val="18"/>
      <w:szCs w:val="20"/>
    </w:rPr>
  </w:style>
  <w:style w:type="paragraph" w:styleId="22">
    <w:name w:val="footnote text"/>
    <w:basedOn w:val="1"/>
    <w:link w:val="53"/>
    <w:qFormat/>
    <w:locked/>
    <w:uiPriority w:val="99"/>
    <w:pPr>
      <w:snapToGrid w:val="0"/>
      <w:jc w:val="left"/>
    </w:pPr>
    <w:rPr>
      <w:sz w:val="18"/>
    </w:rPr>
  </w:style>
  <w:style w:type="paragraph" w:styleId="23">
    <w:name w:val="Body Text 2"/>
    <w:basedOn w:val="1"/>
    <w:link w:val="54"/>
    <w:uiPriority w:val="99"/>
    <w:pPr>
      <w:widowControl/>
      <w:spacing w:afterLines="50" w:line="216" w:lineRule="auto"/>
      <w:jc w:val="center"/>
    </w:pPr>
    <w:rPr>
      <w:kern w:val="0"/>
      <w:sz w:val="24"/>
    </w:rPr>
  </w:style>
  <w:style w:type="paragraph" w:styleId="24">
    <w:name w:val="HTML Preformatted"/>
    <w:basedOn w:val="1"/>
    <w:link w:val="55"/>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5">
    <w:name w:val="Normal (Web)"/>
    <w:basedOn w:val="1"/>
    <w:locked/>
    <w:uiPriority w:val="99"/>
    <w:pPr>
      <w:widowControl/>
      <w:spacing w:before="100" w:beforeAutospacing="1" w:after="100" w:afterAutospacing="1"/>
      <w:jc w:val="left"/>
    </w:pPr>
    <w:rPr>
      <w:rFonts w:ascii="宋体" w:hAnsi="宋体" w:cs="宋体"/>
      <w:kern w:val="0"/>
      <w:sz w:val="24"/>
    </w:rPr>
  </w:style>
  <w:style w:type="paragraph" w:styleId="26">
    <w:name w:val="Title"/>
    <w:basedOn w:val="1"/>
    <w:next w:val="1"/>
    <w:link w:val="56"/>
    <w:qFormat/>
    <w:uiPriority w:val="99"/>
    <w:pPr>
      <w:spacing w:before="240" w:after="60"/>
      <w:jc w:val="center"/>
      <w:outlineLvl w:val="0"/>
    </w:pPr>
    <w:rPr>
      <w:rFonts w:ascii="Calibri Light" w:hAnsi="Calibri Light"/>
      <w:b/>
      <w:bCs/>
      <w:kern w:val="0"/>
      <w:sz w:val="32"/>
      <w:szCs w:val="32"/>
    </w:rPr>
  </w:style>
  <w:style w:type="paragraph" w:styleId="27">
    <w:name w:val="annotation subject"/>
    <w:basedOn w:val="12"/>
    <w:next w:val="12"/>
    <w:link w:val="57"/>
    <w:uiPriority w:val="99"/>
    <w:pPr>
      <w:widowControl/>
      <w:spacing w:afterLines="50"/>
    </w:pPr>
    <w:rPr>
      <w:b/>
      <w:bCs/>
    </w:rPr>
  </w:style>
  <w:style w:type="paragraph" w:styleId="28">
    <w:name w:val="Body Text First Indent"/>
    <w:basedOn w:val="9"/>
    <w:link w:val="58"/>
    <w:locked/>
    <w:uiPriority w:val="99"/>
    <w:pPr>
      <w:adjustRightInd/>
      <w:spacing w:after="120" w:line="240" w:lineRule="auto"/>
      <w:ind w:firstLine="420" w:firstLineChars="100"/>
    </w:pPr>
    <w:rPr>
      <w:sz w:val="21"/>
    </w:rPr>
  </w:style>
  <w:style w:type="table" w:styleId="30">
    <w:name w:val="Table Grid"/>
    <w:basedOn w:val="29"/>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Strong"/>
    <w:basedOn w:val="31"/>
    <w:qFormat/>
    <w:uiPriority w:val="99"/>
    <w:rPr>
      <w:rFonts w:cs="Times New Roman"/>
      <w:b/>
      <w:bCs/>
    </w:rPr>
  </w:style>
  <w:style w:type="character" w:styleId="33">
    <w:name w:val="page number"/>
    <w:basedOn w:val="31"/>
    <w:uiPriority w:val="99"/>
    <w:rPr>
      <w:rFonts w:ascii="Arial" w:hAnsi="Arial" w:eastAsia="黑体" w:cs="Times New Roman"/>
      <w:snapToGrid w:val="0"/>
      <w:kern w:val="0"/>
      <w:sz w:val="21"/>
    </w:rPr>
  </w:style>
  <w:style w:type="character" w:styleId="34">
    <w:name w:val="FollowedHyperlink"/>
    <w:basedOn w:val="31"/>
    <w:locked/>
    <w:uiPriority w:val="99"/>
    <w:rPr>
      <w:rFonts w:cs="Times New Roman"/>
      <w:color w:val="800080"/>
      <w:u w:val="none"/>
    </w:rPr>
  </w:style>
  <w:style w:type="character" w:styleId="35">
    <w:name w:val="Hyperlink"/>
    <w:basedOn w:val="31"/>
    <w:uiPriority w:val="99"/>
    <w:rPr>
      <w:rFonts w:cs="Times New Roman"/>
      <w:color w:val="0000FF"/>
      <w:u w:val="single"/>
    </w:rPr>
  </w:style>
  <w:style w:type="character" w:styleId="36">
    <w:name w:val="annotation reference"/>
    <w:basedOn w:val="31"/>
    <w:semiHidden/>
    <w:locked/>
    <w:uiPriority w:val="99"/>
    <w:rPr>
      <w:rFonts w:cs="Times New Roman"/>
      <w:sz w:val="21"/>
      <w:szCs w:val="21"/>
    </w:rPr>
  </w:style>
  <w:style w:type="paragraph" w:customStyle="1" w:styleId="37">
    <w:name w:val="[Normal]"/>
    <w:qFormat/>
    <w:uiPriority w:val="99"/>
    <w:rPr>
      <w:rFonts w:ascii="宋体" w:hAnsi="宋体" w:eastAsia="宋体" w:cs="Times New Roman"/>
      <w:kern w:val="0"/>
      <w:sz w:val="24"/>
      <w:szCs w:val="22"/>
      <w:lang w:val="zh-CN" w:eastAsia="zh-CN" w:bidi="ar-SA"/>
    </w:rPr>
  </w:style>
  <w:style w:type="character" w:customStyle="1" w:styleId="38">
    <w:name w:val="Heading 1 Char"/>
    <w:basedOn w:val="31"/>
    <w:link w:val="2"/>
    <w:locked/>
    <w:uiPriority w:val="99"/>
    <w:rPr>
      <w:rFonts w:eastAsia="仿宋_GB2312"/>
      <w:b/>
      <w:kern w:val="44"/>
      <w:sz w:val="44"/>
      <w:szCs w:val="20"/>
    </w:rPr>
  </w:style>
  <w:style w:type="character" w:customStyle="1" w:styleId="39">
    <w:name w:val="Heading 2 Char"/>
    <w:basedOn w:val="31"/>
    <w:link w:val="3"/>
    <w:semiHidden/>
    <w:locked/>
    <w:uiPriority w:val="99"/>
    <w:rPr>
      <w:rFonts w:ascii="Calibri Light" w:hAnsi="Calibri Light" w:eastAsia="宋体" w:cs="Times New Roman"/>
      <w:b/>
      <w:sz w:val="32"/>
    </w:rPr>
  </w:style>
  <w:style w:type="character" w:customStyle="1" w:styleId="40">
    <w:name w:val="Heading 3 Char"/>
    <w:basedOn w:val="31"/>
    <w:link w:val="4"/>
    <w:semiHidden/>
    <w:qFormat/>
    <w:locked/>
    <w:uiPriority w:val="99"/>
    <w:rPr>
      <w:rFonts w:ascii="Times New Roman" w:hAnsi="Times New Roman" w:eastAsia="宋体" w:cs="Times New Roman"/>
      <w:b/>
      <w:sz w:val="32"/>
    </w:rPr>
  </w:style>
  <w:style w:type="character" w:customStyle="1" w:styleId="41">
    <w:name w:val="Heading 4 Char"/>
    <w:basedOn w:val="31"/>
    <w:link w:val="6"/>
    <w:semiHidden/>
    <w:qFormat/>
    <w:locked/>
    <w:uiPriority w:val="99"/>
    <w:rPr>
      <w:rFonts w:ascii="Calibri Light" w:hAnsi="Calibri Light" w:eastAsia="宋体" w:cs="Times New Roman"/>
      <w:b/>
      <w:sz w:val="28"/>
    </w:rPr>
  </w:style>
  <w:style w:type="character" w:customStyle="1" w:styleId="42">
    <w:name w:val="Heading 5 Char"/>
    <w:basedOn w:val="31"/>
    <w:link w:val="7"/>
    <w:semiHidden/>
    <w:qFormat/>
    <w:locked/>
    <w:uiPriority w:val="99"/>
    <w:rPr>
      <w:rFonts w:cs="Times New Roman"/>
      <w:b/>
      <w:bCs/>
      <w:sz w:val="28"/>
      <w:szCs w:val="28"/>
    </w:rPr>
  </w:style>
  <w:style w:type="character" w:customStyle="1" w:styleId="43">
    <w:name w:val="Body Text Char"/>
    <w:basedOn w:val="31"/>
    <w:link w:val="9"/>
    <w:semiHidden/>
    <w:qFormat/>
    <w:locked/>
    <w:uiPriority w:val="99"/>
    <w:rPr>
      <w:rFonts w:cs="Times New Roman"/>
      <w:sz w:val="24"/>
      <w:szCs w:val="24"/>
    </w:rPr>
  </w:style>
  <w:style w:type="character" w:customStyle="1" w:styleId="44">
    <w:name w:val="Document Map Char"/>
    <w:basedOn w:val="31"/>
    <w:link w:val="11"/>
    <w:semiHidden/>
    <w:qFormat/>
    <w:locked/>
    <w:uiPriority w:val="99"/>
    <w:rPr>
      <w:rFonts w:ascii="宋体" w:hAnsi="Times New Roman" w:cs="Times New Roman"/>
      <w:kern w:val="2"/>
      <w:sz w:val="18"/>
    </w:rPr>
  </w:style>
  <w:style w:type="character" w:customStyle="1" w:styleId="45">
    <w:name w:val="Comment Text Char"/>
    <w:basedOn w:val="31"/>
    <w:link w:val="12"/>
    <w:qFormat/>
    <w:locked/>
    <w:uiPriority w:val="99"/>
    <w:rPr>
      <w:rFonts w:ascii="Times New Roman" w:hAnsi="Times New Roman" w:eastAsia="宋体" w:cs="Times New Roman"/>
      <w:kern w:val="0"/>
      <w:sz w:val="24"/>
      <w:lang w:val="zh-CN" w:eastAsia="zh-CN"/>
    </w:rPr>
  </w:style>
  <w:style w:type="character" w:customStyle="1" w:styleId="46">
    <w:name w:val="Body Text Indent Char"/>
    <w:basedOn w:val="31"/>
    <w:link w:val="13"/>
    <w:semiHidden/>
    <w:qFormat/>
    <w:locked/>
    <w:uiPriority w:val="99"/>
    <w:rPr>
      <w:rFonts w:ascii="Times New Roman" w:hAnsi="Times New Roman" w:cs="Times New Roman"/>
      <w:sz w:val="24"/>
    </w:rPr>
  </w:style>
  <w:style w:type="character" w:customStyle="1" w:styleId="47">
    <w:name w:val="Plain Text Char"/>
    <w:basedOn w:val="31"/>
    <w:link w:val="16"/>
    <w:qFormat/>
    <w:locked/>
    <w:uiPriority w:val="99"/>
    <w:rPr>
      <w:rFonts w:ascii="宋体" w:hAnsi="Courier New" w:eastAsia="宋体" w:cs="Times New Roman"/>
      <w:snapToGrid w:val="0"/>
      <w:sz w:val="21"/>
    </w:rPr>
  </w:style>
  <w:style w:type="character" w:customStyle="1" w:styleId="48">
    <w:name w:val="Date Char"/>
    <w:basedOn w:val="31"/>
    <w:link w:val="17"/>
    <w:qFormat/>
    <w:locked/>
    <w:uiPriority w:val="99"/>
    <w:rPr>
      <w:rFonts w:ascii="宋体" w:cs="Times New Roman"/>
      <w:sz w:val="21"/>
      <w:lang w:val="zh-CN"/>
    </w:rPr>
  </w:style>
  <w:style w:type="character" w:customStyle="1" w:styleId="49">
    <w:name w:val="Body Text Indent 2 Char"/>
    <w:basedOn w:val="31"/>
    <w:link w:val="18"/>
    <w:semiHidden/>
    <w:qFormat/>
    <w:locked/>
    <w:uiPriority w:val="99"/>
    <w:rPr>
      <w:rFonts w:cs="Times New Roman"/>
      <w:sz w:val="24"/>
      <w:szCs w:val="24"/>
    </w:rPr>
  </w:style>
  <w:style w:type="character" w:customStyle="1" w:styleId="50">
    <w:name w:val="Balloon Text Char"/>
    <w:basedOn w:val="31"/>
    <w:link w:val="19"/>
    <w:semiHidden/>
    <w:qFormat/>
    <w:locked/>
    <w:uiPriority w:val="99"/>
    <w:rPr>
      <w:rFonts w:cs="Times New Roman"/>
      <w:sz w:val="2"/>
    </w:rPr>
  </w:style>
  <w:style w:type="character" w:customStyle="1" w:styleId="51">
    <w:name w:val="Footer Char"/>
    <w:basedOn w:val="31"/>
    <w:link w:val="20"/>
    <w:locked/>
    <w:uiPriority w:val="99"/>
    <w:rPr>
      <w:rFonts w:ascii="Times New Roman" w:hAnsi="Times New Roman" w:eastAsia="宋体" w:cs="Times New Roman"/>
      <w:sz w:val="18"/>
    </w:rPr>
  </w:style>
  <w:style w:type="character" w:customStyle="1" w:styleId="52">
    <w:name w:val="Header Char"/>
    <w:basedOn w:val="31"/>
    <w:link w:val="21"/>
    <w:locked/>
    <w:uiPriority w:val="99"/>
    <w:rPr>
      <w:rFonts w:ascii="Times New Roman" w:hAnsi="Times New Roman" w:eastAsia="宋体" w:cs="Times New Roman"/>
      <w:sz w:val="18"/>
    </w:rPr>
  </w:style>
  <w:style w:type="character" w:customStyle="1" w:styleId="53">
    <w:name w:val="Footnote Text Char"/>
    <w:basedOn w:val="31"/>
    <w:link w:val="22"/>
    <w:semiHidden/>
    <w:locked/>
    <w:uiPriority w:val="99"/>
    <w:rPr>
      <w:rFonts w:cs="Times New Roman"/>
      <w:sz w:val="18"/>
      <w:szCs w:val="18"/>
    </w:rPr>
  </w:style>
  <w:style w:type="character" w:customStyle="1" w:styleId="54">
    <w:name w:val="Body Text 2 Char"/>
    <w:basedOn w:val="31"/>
    <w:link w:val="23"/>
    <w:semiHidden/>
    <w:locked/>
    <w:uiPriority w:val="99"/>
    <w:rPr>
      <w:rFonts w:ascii="Times New Roman" w:hAnsi="Times New Roman" w:cs="Times New Roman"/>
      <w:sz w:val="24"/>
    </w:rPr>
  </w:style>
  <w:style w:type="character" w:customStyle="1" w:styleId="55">
    <w:name w:val="HTML Preformatted Char"/>
    <w:basedOn w:val="31"/>
    <w:link w:val="24"/>
    <w:semiHidden/>
    <w:locked/>
    <w:uiPriority w:val="99"/>
    <w:rPr>
      <w:rFonts w:ascii="Courier New" w:hAnsi="Courier New" w:cs="Courier New"/>
      <w:sz w:val="20"/>
      <w:szCs w:val="20"/>
    </w:rPr>
  </w:style>
  <w:style w:type="character" w:customStyle="1" w:styleId="56">
    <w:name w:val="Title Char"/>
    <w:basedOn w:val="31"/>
    <w:link w:val="26"/>
    <w:locked/>
    <w:uiPriority w:val="99"/>
    <w:rPr>
      <w:rFonts w:ascii="Calibri Light" w:hAnsi="Calibri Light" w:eastAsia="宋体" w:cs="Times New Roman"/>
      <w:b/>
      <w:sz w:val="32"/>
    </w:rPr>
  </w:style>
  <w:style w:type="character" w:customStyle="1" w:styleId="57">
    <w:name w:val="Comment Subject Char"/>
    <w:basedOn w:val="45"/>
    <w:link w:val="27"/>
    <w:semiHidden/>
    <w:locked/>
    <w:uiPriority w:val="99"/>
    <w:rPr>
      <w:b/>
    </w:rPr>
  </w:style>
  <w:style w:type="character" w:customStyle="1" w:styleId="58">
    <w:name w:val="Body Text First Indent Char"/>
    <w:basedOn w:val="43"/>
    <w:link w:val="28"/>
    <w:semiHidden/>
    <w:locked/>
    <w:uiPriority w:val="99"/>
  </w:style>
  <w:style w:type="paragraph" w:customStyle="1" w:styleId="59">
    <w:name w:val="首行缩进"/>
    <w:basedOn w:val="1"/>
    <w:next w:val="9"/>
    <w:uiPriority w:val="99"/>
    <w:pPr>
      <w:spacing w:line="360" w:lineRule="auto"/>
      <w:ind w:firstLine="480" w:firstLineChars="200"/>
    </w:pPr>
    <w:rPr>
      <w:sz w:val="24"/>
      <w:szCs w:val="22"/>
      <w:lang w:val="zh-CN"/>
    </w:rPr>
  </w:style>
  <w:style w:type="character" w:customStyle="1" w:styleId="60">
    <w:name w:val="Header Char1"/>
    <w:link w:val="21"/>
    <w:locked/>
    <w:uiPriority w:val="99"/>
    <w:rPr>
      <w:rFonts w:ascii="Times New Roman" w:hAnsi="Times New Roman" w:eastAsia="宋体"/>
      <w:sz w:val="18"/>
    </w:rPr>
  </w:style>
  <w:style w:type="character" w:customStyle="1" w:styleId="61">
    <w:name w:val="Normal Indent Char"/>
    <w:link w:val="5"/>
    <w:locked/>
    <w:uiPriority w:val="99"/>
    <w:rPr>
      <w:rFonts w:ascii="宋体" w:eastAsia="宋体"/>
      <w:snapToGrid w:val="0"/>
      <w:color w:val="000000"/>
      <w:kern w:val="28"/>
      <w:sz w:val="28"/>
    </w:rPr>
  </w:style>
  <w:style w:type="character" w:customStyle="1" w:styleId="62">
    <w:name w:val="日期 Char1"/>
    <w:semiHidden/>
    <w:uiPriority w:val="99"/>
    <w:rPr>
      <w:rFonts w:ascii="Times New Roman" w:hAnsi="Times New Roman" w:eastAsia="宋体"/>
      <w:sz w:val="24"/>
    </w:rPr>
  </w:style>
  <w:style w:type="character" w:customStyle="1" w:styleId="63">
    <w:name w:val="纯文本 Char1"/>
    <w:semiHidden/>
    <w:uiPriority w:val="99"/>
    <w:rPr>
      <w:rFonts w:ascii="宋体" w:hAnsi="Courier New" w:eastAsia="宋体"/>
      <w:sz w:val="21"/>
    </w:rPr>
  </w:style>
  <w:style w:type="paragraph" w:customStyle="1" w:styleId="64">
    <w:name w:val="aspnumfaautoadjustrightr"/>
    <w:uiPriority w:val="99"/>
    <w:pPr>
      <w:widowControl w:val="0"/>
      <w:autoSpaceDE w:val="0"/>
      <w:autoSpaceDN w:val="0"/>
      <w:adjustRightInd w:val="0"/>
      <w:ind w:firstLine="720"/>
      <w:jc w:val="both"/>
    </w:pPr>
    <w:rPr>
      <w:rFonts w:ascii="Times New Roman" w:hAnsi="Times New Roman" w:eastAsia="宋体" w:cs="Times New Roman"/>
      <w:kern w:val="0"/>
      <w:sz w:val="20"/>
      <w:szCs w:val="20"/>
      <w:lang w:val="en-US" w:eastAsia="zh-CN" w:bidi="ar-SA"/>
    </w:rPr>
  </w:style>
  <w:style w:type="paragraph" w:customStyle="1" w:styleId="65">
    <w:name w:val="列出段落1"/>
    <w:basedOn w:val="1"/>
    <w:uiPriority w:val="99"/>
    <w:pPr>
      <w:spacing w:line="360" w:lineRule="auto"/>
      <w:ind w:firstLine="200" w:firstLineChars="200"/>
    </w:pPr>
    <w:rPr>
      <w:rFonts w:eastAsia="楷体_GB2312" w:cs="Lucida Sans"/>
      <w:sz w:val="24"/>
    </w:rPr>
  </w:style>
  <w:style w:type="paragraph" w:customStyle="1" w:styleId="66">
    <w:name w:val="标题2def"/>
    <w:basedOn w:val="26"/>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7">
    <w:name w:val="标题3def"/>
    <w:basedOn w:val="4"/>
    <w:next w:val="1"/>
    <w:uiPriority w:val="99"/>
    <w:pPr>
      <w:snapToGrid w:val="0"/>
      <w:spacing w:before="80" w:after="160" w:line="400" w:lineRule="exact"/>
    </w:pPr>
    <w:rPr>
      <w:rFonts w:ascii="??_GB2312" w:hAnsi="宋体" w:eastAsia="Times New Roman"/>
      <w:bCs w:val="0"/>
      <w:sz w:val="24"/>
      <w:szCs w:val="20"/>
    </w:rPr>
  </w:style>
  <w:style w:type="paragraph" w:customStyle="1" w:styleId="68">
    <w:name w:val="af17cgridlangnp1033langf"/>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kern w:val="0"/>
      <w:sz w:val="20"/>
      <w:szCs w:val="20"/>
      <w:lang w:val="en-US" w:eastAsia="zh-CN" w:bidi="ar-SA"/>
    </w:rPr>
  </w:style>
  <w:style w:type="paragraph" w:customStyle="1" w:styleId="69">
    <w:name w:val="Char Char2 Char Char"/>
    <w:basedOn w:val="1"/>
    <w:uiPriority w:val="99"/>
    <w:pPr>
      <w:widowControl/>
      <w:adjustRightInd/>
      <w:spacing w:line="400" w:lineRule="exact"/>
      <w:jc w:val="center"/>
    </w:pPr>
    <w:rPr>
      <w:rFonts w:ascii="Verdana" w:hAnsi="Verdana"/>
      <w:kern w:val="0"/>
      <w:szCs w:val="20"/>
      <w:lang w:eastAsia="en-US"/>
    </w:rPr>
  </w:style>
  <w:style w:type="paragraph" w:customStyle="1" w:styleId="70">
    <w:name w:val="Char Char Char Char1"/>
    <w:basedOn w:val="1"/>
    <w:uiPriority w:val="99"/>
    <w:pPr>
      <w:adjustRightInd/>
    </w:pPr>
    <w:rPr>
      <w:rFonts w:ascii="Tahoma" w:hAnsi="Tahoma"/>
      <w:sz w:val="24"/>
      <w:szCs w:val="20"/>
    </w:rPr>
  </w:style>
  <w:style w:type="paragraph" w:customStyle="1" w:styleId="71">
    <w:name w:val="正文文本缩进 21"/>
    <w:basedOn w:val="1"/>
    <w:uiPriority w:val="99"/>
    <w:pPr>
      <w:adjustRightInd/>
      <w:spacing w:line="520" w:lineRule="exact"/>
      <w:ind w:firstLine="848" w:firstLineChars="303"/>
    </w:pPr>
    <w:rPr>
      <w:rFonts w:ascii="黑体" w:hAnsi="Calibri" w:eastAsia="黑体" w:cs="黑体"/>
      <w:sz w:val="28"/>
      <w:szCs w:val="22"/>
    </w:rPr>
  </w:style>
  <w:style w:type="paragraph" w:customStyle="1" w:styleId="72">
    <w:name w:val="正文段"/>
    <w:basedOn w:val="1"/>
    <w:link w:val="78"/>
    <w:uiPriority w:val="99"/>
    <w:pPr>
      <w:widowControl/>
      <w:snapToGrid w:val="0"/>
      <w:spacing w:afterLines="50"/>
      <w:ind w:firstLine="200" w:firstLineChars="200"/>
    </w:pPr>
    <w:rPr>
      <w:kern w:val="0"/>
      <w:sz w:val="24"/>
      <w:szCs w:val="20"/>
    </w:rPr>
  </w:style>
  <w:style w:type="paragraph" w:customStyle="1" w:styleId="73">
    <w:name w:val="正文2"/>
    <w:basedOn w:val="1"/>
    <w:link w:val="77"/>
    <w:uiPriority w:val="99"/>
    <w:pPr>
      <w:spacing w:before="156" w:line="360" w:lineRule="auto"/>
      <w:ind w:firstLine="510" w:firstLineChars="200"/>
    </w:pPr>
    <w:rPr>
      <w:sz w:val="24"/>
      <w:szCs w:val="20"/>
    </w:rPr>
  </w:style>
  <w:style w:type="paragraph" w:customStyle="1" w:styleId="74">
    <w:name w:val="表正文"/>
    <w:basedOn w:val="1"/>
    <w:next w:val="16"/>
    <w:uiPriority w:val="99"/>
    <w:rPr>
      <w:rFonts w:ascii="宋体" w:hAnsi="Courier New"/>
      <w:szCs w:val="20"/>
    </w:rPr>
  </w:style>
  <w:style w:type="character" w:customStyle="1" w:styleId="75">
    <w:name w:val="文档结构图 Char"/>
    <w:semiHidden/>
    <w:qFormat/>
    <w:uiPriority w:val="99"/>
    <w:rPr>
      <w:kern w:val="2"/>
      <w:sz w:val="24"/>
      <w:shd w:val="clear" w:color="auto" w:fill="000080"/>
    </w:rPr>
  </w:style>
  <w:style w:type="character" w:customStyle="1" w:styleId="76">
    <w:name w:val="日期 Char2"/>
    <w:uiPriority w:val="99"/>
    <w:rPr>
      <w:rFonts w:ascii="楷体_GB2312" w:eastAsia="楷体_GB2312"/>
      <w:b/>
      <w:kern w:val="2"/>
      <w:sz w:val="28"/>
      <w:lang w:val="en-US" w:eastAsia="zh-CN"/>
    </w:rPr>
  </w:style>
  <w:style w:type="character" w:customStyle="1" w:styleId="77">
    <w:name w:val="正文2 Char"/>
    <w:link w:val="73"/>
    <w:locked/>
    <w:uiPriority w:val="99"/>
    <w:rPr>
      <w:rFonts w:ascii="Times New Roman" w:hAnsi="Times New Roman"/>
      <w:kern w:val="2"/>
      <w:sz w:val="24"/>
    </w:rPr>
  </w:style>
  <w:style w:type="character" w:customStyle="1" w:styleId="78">
    <w:name w:val="正文段 Char"/>
    <w:link w:val="72"/>
    <w:locked/>
    <w:uiPriority w:val="99"/>
    <w:rPr>
      <w:rFonts w:ascii="Times New Roman" w:hAnsi="Times New Roman"/>
      <w:sz w:val="24"/>
    </w:rPr>
  </w:style>
  <w:style w:type="paragraph" w:styleId="79">
    <w:name w:val="List Paragraph"/>
    <w:basedOn w:val="1"/>
    <w:next w:val="9"/>
    <w:qFormat/>
    <w:uiPriority w:val="99"/>
    <w:pPr>
      <w:ind w:left="720"/>
      <w:contextualSpacing/>
    </w:pPr>
  </w:style>
  <w:style w:type="paragraph" w:customStyle="1" w:styleId="80">
    <w:name w:val="正文 A"/>
    <w:uiPriority w:val="99"/>
    <w:pPr>
      <w:widowControl w:val="0"/>
      <w:spacing w:line="360" w:lineRule="atLeast"/>
    </w:pPr>
    <w:rPr>
      <w:rFonts w:ascii="Times New Roman" w:hAnsi="Times New Roman" w:eastAsia="宋体" w:cs="Times New Roman"/>
      <w:color w:val="000000"/>
      <w:kern w:val="0"/>
      <w:sz w:val="24"/>
      <w:szCs w:val="24"/>
      <w:lang w:val="en-US" w:eastAsia="zh-CN" w:bidi="ar-SA"/>
    </w:rPr>
  </w:style>
  <w:style w:type="character" w:customStyle="1" w:styleId="81">
    <w:name w:val="px_10"/>
    <w:uiPriority w:val="99"/>
    <w:rPr>
      <w:lang w:val="zh-TW" w:eastAsia="zh-TW"/>
    </w:rPr>
  </w:style>
  <w:style w:type="paragraph" w:customStyle="1" w:styleId="82">
    <w:name w:val="部分1"/>
    <w:basedOn w:val="1"/>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83">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84">
    <w:name w:val="列出段落11"/>
    <w:basedOn w:val="1"/>
    <w:uiPriority w:val="99"/>
    <w:pPr>
      <w:spacing w:line="360" w:lineRule="auto"/>
      <w:ind w:firstLine="200" w:firstLineChars="200"/>
    </w:pPr>
    <w:rPr>
      <w:rFonts w:eastAsia="楷体_GB2312" w:cs="Lucida Sans"/>
      <w:sz w:val="24"/>
    </w:rPr>
  </w:style>
  <w:style w:type="paragraph" w:customStyle="1" w:styleId="85">
    <w:name w:val="样式5"/>
    <w:basedOn w:val="1"/>
    <w:uiPriority w:val="99"/>
    <w:pPr>
      <w:spacing w:line="440" w:lineRule="exact"/>
      <w:ind w:left="2" w:firstLine="480" w:firstLineChars="200"/>
    </w:pPr>
    <w:rPr>
      <w:rFonts w:ascii="仿宋_GB2312" w:hAnsi="仿宋" w:eastAsia="仿宋_GB2312"/>
      <w:sz w:val="24"/>
    </w:rPr>
  </w:style>
  <w:style w:type="paragraph" w:customStyle="1" w:styleId="86">
    <w:name w:val="样式4"/>
    <w:basedOn w:val="1"/>
    <w:uiPriority w:val="99"/>
    <w:pPr>
      <w:spacing w:line="360" w:lineRule="auto"/>
      <w:ind w:firstLine="420"/>
      <w:jc w:val="center"/>
      <w:outlineLvl w:val="2"/>
    </w:pPr>
    <w:rPr>
      <w:rFonts w:ascii="仿宋_GB2312" w:hAnsi="仿宋" w:eastAsia="仿宋_GB2312"/>
      <w:b/>
      <w:sz w:val="32"/>
      <w:szCs w:val="32"/>
    </w:rPr>
  </w:style>
  <w:style w:type="paragraph" w:customStyle="1" w:styleId="87">
    <w:name w:val="正文 New New New New"/>
    <w:uiPriority w:val="99"/>
    <w:pPr>
      <w:widowControl w:val="0"/>
      <w:jc w:val="both"/>
    </w:pPr>
    <w:rPr>
      <w:rFonts w:ascii="Calibri" w:hAnsi="Calibri" w:eastAsia="宋体" w:cs="Times New Roman"/>
      <w:kern w:val="0"/>
      <w:sz w:val="21"/>
      <w:szCs w:val="24"/>
      <w:lang w:val="en-US" w:eastAsia="zh-CN" w:bidi="ar-SA"/>
    </w:rPr>
  </w:style>
  <w:style w:type="paragraph" w:customStyle="1" w:styleId="88">
    <w:name w:val="列出段落5"/>
    <w:basedOn w:val="1"/>
    <w:uiPriority w:val="99"/>
    <w:pPr>
      <w:ind w:firstLine="420" w:firstLineChars="200"/>
    </w:pPr>
    <w:rPr>
      <w:rFonts w:ascii="Calibri" w:hAnsi="Calibri"/>
      <w:sz w:val="24"/>
    </w:rPr>
  </w:style>
  <w:style w:type="paragraph" w:customStyle="1" w:styleId="89">
    <w:name w:val="unnamed1"/>
    <w:basedOn w:val="1"/>
    <w:uiPriority w:val="99"/>
    <w:pPr>
      <w:widowControl/>
      <w:spacing w:before="100" w:beforeAutospacing="1" w:after="100" w:afterAutospacing="1" w:line="288" w:lineRule="auto"/>
      <w:jc w:val="left"/>
    </w:pPr>
    <w:rPr>
      <w:rFonts w:ascii="宋体" w:hAnsi="宋体"/>
      <w:kern w:val="0"/>
      <w:szCs w:val="21"/>
    </w:rPr>
  </w:style>
  <w:style w:type="character" w:customStyle="1" w:styleId="90">
    <w:name w:val="unnamed11"/>
    <w:basedOn w:val="31"/>
    <w:uiPriority w:val="99"/>
    <w:rPr>
      <w:rFonts w:ascii="宋体" w:hAnsi="宋体" w:eastAsia="宋体" w:cs="Times New Roman"/>
      <w:sz w:val="21"/>
      <w:szCs w:val="21"/>
    </w:rPr>
  </w:style>
  <w:style w:type="paragraph" w:customStyle="1" w:styleId="91">
    <w:name w:val="样式2 Char Char Char"/>
    <w:basedOn w:val="1"/>
    <w:uiPriority w:val="99"/>
    <w:pPr>
      <w:widowControl/>
      <w:spacing w:line="360" w:lineRule="auto"/>
      <w:ind w:firstLine="480" w:firstLineChars="200"/>
      <w:jc w:val="left"/>
    </w:pPr>
    <w:rPr>
      <w:rFonts w:ascii="宋体" w:hAnsi="宋体"/>
      <w:bCs/>
      <w:kern w:val="0"/>
      <w:sz w:val="24"/>
      <w:lang w:eastAsia="en-US"/>
    </w:rPr>
  </w:style>
  <w:style w:type="character" w:customStyle="1" w:styleId="92">
    <w:name w:val="font11"/>
    <w:basedOn w:val="31"/>
    <w:uiPriority w:val="99"/>
    <w:rPr>
      <w:rFonts w:ascii="微软雅黑" w:hAnsi="微软雅黑" w:eastAsia="微软雅黑" w:cs="微软雅黑"/>
      <w:color w:val="000000"/>
      <w:sz w:val="20"/>
      <w:szCs w:val="20"/>
      <w:u w:val="none"/>
    </w:rPr>
  </w:style>
  <w:style w:type="paragraph" w:customStyle="1" w:styleId="93">
    <w:name w:val="样式 首行缩进:  0.74 厘米"/>
    <w:basedOn w:val="1"/>
    <w:uiPriority w:val="99"/>
    <w:pPr>
      <w:ind w:firstLine="420"/>
    </w:pPr>
    <w:rPr>
      <w:rFonts w:ascii="Arial" w:hAnsi="Arial" w:eastAsia="仿宋_GB2312" w:cs="Arial"/>
      <w:bCs/>
      <w:sz w:val="28"/>
      <w:szCs w:val="28"/>
    </w:rPr>
  </w:style>
  <w:style w:type="paragraph" w:customStyle="1" w:styleId="94">
    <w:name w:val="正文格式（小四）"/>
    <w:basedOn w:val="1"/>
    <w:uiPriority w:val="99"/>
    <w:pPr>
      <w:widowControl/>
      <w:snapToGrid w:val="0"/>
      <w:spacing w:line="360" w:lineRule="auto"/>
      <w:ind w:firstLine="482"/>
      <w:jc w:val="left"/>
      <w:textAlignment w:val="baseline"/>
    </w:pPr>
    <w:rPr>
      <w:kern w:val="24"/>
      <w:sz w:val="24"/>
    </w:rPr>
  </w:style>
  <w:style w:type="paragraph" w:customStyle="1" w:styleId="95">
    <w:name w:val="_Style 1"/>
    <w:basedOn w:val="1"/>
    <w:uiPriority w:val="99"/>
    <w:pPr>
      <w:ind w:firstLine="420" w:firstLineChars="200"/>
    </w:pPr>
  </w:style>
  <w:style w:type="paragraph" w:customStyle="1" w:styleId="96">
    <w:name w:val="_Style 2"/>
    <w:basedOn w:val="1"/>
    <w:uiPriority w:val="99"/>
    <w:pPr>
      <w:ind w:firstLine="420" w:firstLineChars="200"/>
    </w:pPr>
  </w:style>
  <w:style w:type="paragraph" w:customStyle="1" w:styleId="97">
    <w:name w:val="（1）"/>
    <w:basedOn w:val="1"/>
    <w:uiPriority w:val="99"/>
    <w:pPr>
      <w:numPr>
        <w:ilvl w:val="0"/>
        <w:numId w:val="5"/>
      </w:numPr>
      <w:tabs>
        <w:tab w:val="left" w:pos="961"/>
        <w:tab w:val="left" w:pos="1200"/>
        <w:tab w:val="clear" w:pos="360"/>
      </w:tabs>
      <w:spacing w:line="360" w:lineRule="auto"/>
      <w:ind w:left="1200" w:leftChars="400" w:hanging="200" w:hangingChars="200"/>
    </w:pPr>
    <w:rPr>
      <w:sz w:val="24"/>
    </w:rPr>
  </w:style>
  <w:style w:type="paragraph" w:customStyle="1" w:styleId="98">
    <w:name w:val="Default"/>
    <w:uiPriority w:val="99"/>
    <w:pPr>
      <w:widowControl w:val="0"/>
      <w:autoSpaceDE w:val="0"/>
      <w:autoSpaceDN w:val="0"/>
      <w:adjustRightInd w:val="0"/>
    </w:pPr>
    <w:rPr>
      <w:rFonts w:ascii="Times New Roman" w:hAnsi="Times New Roman" w:eastAsia="宋体" w:cs="Times New Roman"/>
      <w:color w:val="000000"/>
      <w:kern w:val="0"/>
      <w:sz w:val="24"/>
      <w:szCs w:val="24"/>
      <w:lang w:val="en-US" w:eastAsia="zh-CN" w:bidi="ar-SA"/>
    </w:rPr>
  </w:style>
  <w:style w:type="paragraph" w:customStyle="1" w:styleId="99">
    <w:name w:val="CM18"/>
    <w:basedOn w:val="98"/>
    <w:next w:val="98"/>
    <w:uiPriority w:val="99"/>
    <w:rPr>
      <w:rFonts w:ascii="ST Xihei" w:hAnsi="Calibri" w:eastAsia="ST Xihei"/>
      <w:color w:val="auto"/>
    </w:rPr>
  </w:style>
  <w:style w:type="character" w:customStyle="1" w:styleId="100">
    <w:name w:val="qxdate"/>
    <w:basedOn w:val="31"/>
    <w:uiPriority w:val="99"/>
    <w:rPr>
      <w:rFonts w:cs="Times New Roman"/>
      <w:color w:val="333333"/>
      <w:sz w:val="18"/>
      <w:szCs w:val="18"/>
    </w:rPr>
  </w:style>
  <w:style w:type="character" w:customStyle="1" w:styleId="101">
    <w:name w:val="cfdate"/>
    <w:basedOn w:val="31"/>
    <w:uiPriority w:val="99"/>
    <w:rPr>
      <w:rFonts w:cs="Times New Roman"/>
      <w:color w:val="333333"/>
      <w:sz w:val="18"/>
      <w:szCs w:val="18"/>
    </w:rPr>
  </w:style>
  <w:style w:type="character" w:customStyle="1" w:styleId="102">
    <w:name w:val="redfilefwwh"/>
    <w:basedOn w:val="31"/>
    <w:uiPriority w:val="99"/>
    <w:rPr>
      <w:rFonts w:cs="Times New Roman"/>
      <w:color w:val="BA2636"/>
      <w:sz w:val="18"/>
      <w:szCs w:val="18"/>
    </w:rPr>
  </w:style>
  <w:style w:type="character" w:customStyle="1" w:styleId="103">
    <w:name w:val="displayarti"/>
    <w:basedOn w:val="31"/>
    <w:uiPriority w:val="99"/>
    <w:rPr>
      <w:rFonts w:cs="Times New Roman"/>
      <w:color w:val="FFFFFF"/>
      <w:shd w:val="clear" w:color="auto" w:fill="A00000"/>
    </w:rPr>
  </w:style>
  <w:style w:type="character" w:customStyle="1" w:styleId="104">
    <w:name w:val="gjfg"/>
    <w:basedOn w:val="31"/>
    <w:uiPriority w:val="99"/>
    <w:rPr>
      <w:rFonts w:cs="Times New Roman"/>
    </w:rPr>
  </w:style>
  <w:style w:type="character" w:customStyle="1" w:styleId="105">
    <w:name w:val="redfilenumber"/>
    <w:basedOn w:val="31"/>
    <w:uiPriority w:val="99"/>
    <w:rPr>
      <w:rFonts w:cs="Times New Roman"/>
      <w:color w:val="BA2636"/>
      <w:sz w:val="18"/>
      <w:szCs w:val="18"/>
    </w:rPr>
  </w:style>
  <w:style w:type="character" w:customStyle="1" w:styleId="106">
    <w:name w:val="15"/>
    <w:uiPriority w:val="99"/>
    <w:rPr>
      <w:rFonts w:ascii="宋体" w:hAnsi="宋体" w:eastAsia="宋体"/>
      <w:color w:val="000000"/>
      <w:sz w:val="24"/>
    </w:rPr>
  </w:style>
  <w:style w:type="paragraph" w:customStyle="1" w:styleId="107">
    <w:name w:val="tabletext"/>
    <w:basedOn w:val="1"/>
    <w:uiPriority w:val="99"/>
    <w:pPr>
      <w:widowControl/>
      <w:spacing w:before="100" w:beforeAutospacing="1" w:after="100" w:afterAutospacing="1"/>
      <w:jc w:val="left"/>
    </w:pPr>
    <w:rPr>
      <w:rFonts w:ascii="宋体" w:hAnsi="宋体" w:cs="宋体"/>
      <w:kern w:val="0"/>
      <w:sz w:val="24"/>
    </w:rPr>
  </w:style>
  <w:style w:type="paragraph" w:customStyle="1" w:styleId="108">
    <w:name w:val="列出段落3"/>
    <w:basedOn w:val="1"/>
    <w:uiPriority w:val="99"/>
    <w:pPr>
      <w:ind w:firstLine="420" w:firstLineChars="200"/>
    </w:pPr>
  </w:style>
  <w:style w:type="paragraph" w:customStyle="1" w:styleId="109">
    <w:name w:val="正文缩进2"/>
    <w:basedOn w:val="1"/>
    <w:uiPriority w:val="99"/>
    <w:pPr>
      <w:spacing w:line="360" w:lineRule="auto"/>
      <w:ind w:firstLine="200" w:firstLineChars="200"/>
    </w:pPr>
    <w:rPr>
      <w:rFonts w:ascii="Calibri" w:hAnsi="Calibri" w:eastAsia="仿宋"/>
      <w:sz w:val="28"/>
      <w:szCs w:val="22"/>
    </w:rPr>
  </w:style>
  <w:style w:type="table" w:customStyle="1" w:styleId="110">
    <w:name w:val="网格型1"/>
    <w:uiPriority w:val="99"/>
    <w:rPr>
      <w:rFonts w:ascii="Calibri" w:hAnsi="Calibri" w:cs="Calibri"/>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11">
    <w:name w:val="正文sl"/>
    <w:basedOn w:val="1"/>
    <w:uiPriority w:val="99"/>
    <w:pPr>
      <w:spacing w:line="360" w:lineRule="auto"/>
      <w:ind w:firstLine="600" w:firstLineChars="200"/>
    </w:pPr>
    <w:rPr>
      <w:rFonts w:ascii="仿宋_GB2312" w:eastAsia="仿宋_GB2312" w:cs="宋体"/>
      <w:sz w:val="30"/>
      <w:szCs w:val="20"/>
    </w:rPr>
  </w:style>
  <w:style w:type="paragraph" w:customStyle="1" w:styleId="112">
    <w:name w:val="正文_1"/>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113">
    <w:name w:val="表格文字"/>
    <w:basedOn w:val="1"/>
    <w:uiPriority w:val="99"/>
    <w:pPr>
      <w:jc w:val="left"/>
    </w:pPr>
    <w:rPr>
      <w:szCs w:val="21"/>
    </w:rPr>
  </w:style>
  <w:style w:type="paragraph" w:customStyle="1" w:styleId="114">
    <w:name w:val="No Spacing1"/>
    <w:qFormat/>
    <w:uiPriority w:val="99"/>
    <w:pPr>
      <w:widowControl w:val="0"/>
      <w:adjustRightInd w:val="0"/>
      <w:snapToGrid w:val="0"/>
      <w:ind w:firstLine="200"/>
      <w:jc w:val="both"/>
    </w:pPr>
    <w:rPr>
      <w:rFonts w:ascii="Calibri" w:hAnsi="Calibri" w:eastAsia="宋体" w:cs="Times New Roman"/>
      <w:kern w:val="2"/>
      <w:sz w:val="24"/>
      <w:szCs w:val="24"/>
      <w:lang w:val="en-US" w:eastAsia="zh-CN" w:bidi="ar-SA"/>
    </w:rPr>
  </w:style>
  <w:style w:type="paragraph" w:customStyle="1" w:styleId="115">
    <w:name w:val="asdf"/>
    <w:basedOn w:val="1"/>
    <w:uiPriority w:val="99"/>
    <w:pPr>
      <w:snapToGrid w:val="0"/>
      <w:spacing w:line="360" w:lineRule="auto"/>
      <w:ind w:firstLine="480" w:firstLineChars="200"/>
    </w:pPr>
    <w:rPr>
      <w:rFonts w:ascii="宋体"/>
      <w:kern w:val="0"/>
      <w:sz w:val="24"/>
      <w:szCs w:val="20"/>
    </w:rPr>
  </w:style>
  <w:style w:type="paragraph" w:customStyle="1" w:styleId="116">
    <w:name w:val="xl77"/>
    <w:basedOn w:val="1"/>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Company>Microsoft</Company>
  <Pages>44</Pages>
  <Words>4651</Words>
  <Characters>26513</Characters>
  <Lines>0</Lines>
  <Paragraphs>0</Paragraphs>
  <TotalTime>2</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2020-11-19T01:50:00Z</dcterms:created>
  <dc:creator>Ting</dc:creator>
  <cp:lastModifiedBy>囍多多</cp:lastModifiedBy>
  <cp:lastPrinted>2020-01-14T04:42:00Z</cp:lastPrinted>
  <dcterms:modified xsi:type="dcterms:W3CDTF">2020-11-19T09:02:08Z</dcterms:modified>
  <dc:title>绍兴市公安局交通警察支队交警互联网支付及罚缴平台二期项目 </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