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hint="eastAsia" w:ascii="隶书" w:hAnsi="Arial" w:eastAsia="隶书" w:cs="Arial"/>
          <w:b/>
          <w:sz w:val="72"/>
          <w:szCs w:val="72"/>
          <w:lang w:eastAsia="zh-CN"/>
        </w:rPr>
      </w:pPr>
      <w:r>
        <w:rPr>
          <w:rFonts w:hint="eastAsia" w:ascii="隶书" w:hAnsi="Arial" w:eastAsia="隶书" w:cs="Arial"/>
          <w:b/>
          <w:sz w:val="48"/>
          <w:szCs w:val="48"/>
          <w:lang w:eastAsia="zh-CN"/>
        </w:rPr>
        <w:t>绍兴市公安局交通管理局互联网学习平台服务、绍兴交警微信公众号运维服务项目</w:t>
      </w: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28"/>
          <w:szCs w:val="28"/>
        </w:rPr>
      </w:pPr>
    </w:p>
    <w:p>
      <w:pPr>
        <w:spacing w:line="312" w:lineRule="auto"/>
        <w:jc w:val="center"/>
        <w:rPr>
          <w:rFonts w:ascii="隶书" w:eastAsia="隶书"/>
          <w:b/>
          <w:sz w:val="28"/>
          <w:szCs w:val="28"/>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w:t>
      </w:r>
      <w:r>
        <w:rPr>
          <w:rFonts w:hint="eastAsia" w:ascii="隶书" w:eastAsia="隶书"/>
          <w:b/>
          <w:sz w:val="28"/>
          <w:szCs w:val="28"/>
          <w:lang w:val="en-US" w:eastAsia="zh-CN"/>
        </w:rPr>
        <w:t>YH2020-10024</w:t>
      </w:r>
    </w:p>
    <w:tbl>
      <w:tblPr>
        <w:tblStyle w:val="30"/>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lang w:eastAsia="zh-CN"/>
              </w:rPr>
              <w:t>绍兴市公安局交通管理局</w:t>
            </w:r>
            <w:r>
              <w:rPr>
                <w:rFonts w:hint="eastAsia" w:ascii="隶书" w:hAnsi="宋体" w:eastAsia="隶书"/>
                <w:sz w:val="28"/>
                <w:szCs w:val="28"/>
              </w:rPr>
              <w:t xml:space="preserve"> </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w:t>
            </w:r>
            <w:r>
              <w:rPr>
                <w:rFonts w:hint="eastAsia" w:ascii="隶书" w:eastAsia="隶书"/>
                <w:b/>
                <w:sz w:val="28"/>
                <w:szCs w:val="28"/>
                <w:lang w:eastAsia="zh-CN"/>
              </w:rPr>
              <w:t>十</w:t>
            </w:r>
            <w:r>
              <w:rPr>
                <w:rFonts w:hint="eastAsia" w:ascii="隶书" w:eastAsia="隶书"/>
                <w:b/>
                <w:sz w:val="28"/>
                <w:szCs w:val="28"/>
              </w:rPr>
              <w:t>月</w:t>
            </w:r>
          </w:p>
        </w:tc>
      </w:tr>
    </w:tbl>
    <w:p>
      <w:pPr>
        <w:spacing w:line="360" w:lineRule="auto"/>
        <w:rPr>
          <w:rFonts w:ascii="仿宋" w:hAnsi="仿宋" w:eastAsia="仿宋" w:cs="仿宋"/>
          <w:b/>
          <w:sz w:val="44"/>
          <w:szCs w:val="44"/>
        </w:rPr>
      </w:pPr>
    </w:p>
    <w:p>
      <w:pPr>
        <w:jc w:val="both"/>
        <w:rPr>
          <w:rFonts w:ascii="仿宋" w:hAnsi="仿宋" w:eastAsia="仿宋" w:cs="仿宋"/>
          <w:b/>
          <w:sz w:val="44"/>
          <w:szCs w:val="44"/>
        </w:rPr>
      </w:pPr>
    </w:p>
    <w:p>
      <w:pPr>
        <w:jc w:val="center"/>
        <w:rPr>
          <w:rFonts w:ascii="仿宋" w:hAnsi="仿宋" w:eastAsia="仿宋" w:cs="仿宋"/>
          <w:b/>
          <w:sz w:val="44"/>
          <w:szCs w:val="44"/>
        </w:rPr>
      </w:pPr>
    </w:p>
    <w:p>
      <w:pPr>
        <w:jc w:val="center"/>
        <w:rPr>
          <w:rFonts w:hint="eastAsia"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600" w:lineRule="exact"/>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30"/>
        <w:tblW w:w="5000" w:type="pct"/>
        <w:tblInd w:w="0" w:type="dxa"/>
        <w:tblLayout w:type="autofit"/>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5000" w:type="pct"/>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sz w:val="24"/>
                <w:szCs w:val="24"/>
              </w:rPr>
              <w:br w:type="page"/>
            </w:r>
          </w:p>
          <w:tbl>
            <w:tblPr>
              <w:tblStyle w:val="3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项目概况：  </w:t>
                  </w:r>
                </w:p>
                <w:p>
                  <w:pPr>
                    <w:keepNext w:val="0"/>
                    <w:keepLines w:val="0"/>
                    <w:widowControl/>
                    <w:kinsoku/>
                    <w:wordWrap/>
                    <w:overflowPunct/>
                    <w:topLinePunct w:val="0"/>
                    <w:bidi w:val="0"/>
                    <w:adjustRightInd w:val="0"/>
                    <w:snapToGrid w:val="0"/>
                    <w:spacing w:line="288" w:lineRule="auto"/>
                    <w:rPr>
                      <w:rFonts w:hint="eastAsia" w:ascii="仿宋" w:hAnsi="仿宋" w:eastAsia="仿宋" w:cs="仿宋"/>
                      <w:kern w:val="0"/>
                      <w:sz w:val="24"/>
                      <w:szCs w:val="24"/>
                    </w:rPr>
                  </w:pPr>
                  <w:r>
                    <w:rPr>
                      <w:rFonts w:hint="eastAsia" w:ascii="仿宋" w:hAnsi="仿宋" w:eastAsia="仿宋" w:cs="仿宋"/>
                      <w:kern w:val="0"/>
                      <w:sz w:val="24"/>
                      <w:szCs w:val="24"/>
                      <w:lang w:eastAsia="zh-CN"/>
                    </w:rPr>
                    <w:t>绍兴市公安局交通管理局互联网学习平台服务、绍兴交警微信公众号运维服务项目</w:t>
                  </w:r>
                  <w:r>
                    <w:rPr>
                      <w:rFonts w:hint="eastAsia" w:ascii="仿宋" w:hAnsi="仿宋" w:eastAsia="仿宋" w:cs="仿宋"/>
                      <w:kern w:val="0"/>
                      <w:sz w:val="24"/>
                      <w:szCs w:val="24"/>
                    </w:rPr>
                    <w:t>的潜在投标人应在网上报名获取（下载）招标文件，</w:t>
                  </w:r>
                  <w:r>
                    <w:rPr>
                      <w:rFonts w:hint="eastAsia" w:ascii="仿宋" w:hAnsi="仿宋" w:eastAsia="仿宋" w:cs="仿宋"/>
                      <w:color w:val="auto"/>
                      <w:kern w:val="0"/>
                      <w:sz w:val="24"/>
                      <w:szCs w:val="24"/>
                    </w:rPr>
                    <w:t>并于2020年</w:t>
                  </w: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17</w:t>
                  </w:r>
                  <w:r>
                    <w:rPr>
                      <w:rFonts w:hint="eastAsia" w:ascii="仿宋" w:hAnsi="仿宋" w:eastAsia="仿宋" w:cs="仿宋"/>
                      <w:color w:val="auto"/>
                      <w:kern w:val="0"/>
                      <w:sz w:val="24"/>
                      <w:szCs w:val="24"/>
                    </w:rPr>
                    <w:t>日</w:t>
                  </w:r>
                  <w:r>
                    <w:rPr>
                      <w:rFonts w:hint="eastAsia" w:ascii="仿宋" w:hAnsi="仿宋" w:eastAsia="仿宋" w:cs="仿宋"/>
                      <w:color w:val="auto"/>
                      <w:kern w:val="0"/>
                      <w:sz w:val="24"/>
                      <w:szCs w:val="24"/>
                      <w:lang w:val="en-US" w:eastAsia="zh-CN"/>
                    </w:rPr>
                    <w:t>14:00</w:t>
                  </w:r>
                  <w:r>
                    <w:rPr>
                      <w:rFonts w:hint="eastAsia" w:ascii="仿宋" w:hAnsi="仿宋" w:eastAsia="仿宋" w:cs="仿宋"/>
                      <w:color w:val="auto"/>
                      <w:kern w:val="0"/>
                      <w:sz w:val="24"/>
                      <w:szCs w:val="24"/>
                    </w:rPr>
                    <w:t>（北京时间）前递交（上传）投标文件。</w:t>
                  </w:r>
                </w:p>
              </w:tc>
            </w:tr>
          </w:tbl>
          <w:p>
            <w:pPr>
              <w:keepNext w:val="0"/>
              <w:keepLines w:val="0"/>
              <w:widowControl/>
              <w:kinsoku/>
              <w:wordWrap/>
              <w:overflowPunct/>
              <w:topLinePunct w:val="0"/>
              <w:bidi w:val="0"/>
              <w:adjustRightInd w:val="0"/>
              <w:snapToGrid w:val="0"/>
              <w:spacing w:line="28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一、项目基本情况 </w:t>
            </w:r>
          </w:p>
          <w:p>
            <w:pPr>
              <w:keepNext w:val="0"/>
              <w:keepLines w:val="0"/>
              <w:widowControl/>
              <w:kinsoku/>
              <w:wordWrap/>
              <w:overflowPunct/>
              <w:topLinePunct w:val="0"/>
              <w:bidi w:val="0"/>
              <w:adjustRightInd w:val="0"/>
              <w:snapToGrid w:val="0"/>
              <w:spacing w:line="288" w:lineRule="auto"/>
              <w:ind w:firstLine="480" w:firstLineChars="200"/>
              <w:rPr>
                <w:rFonts w:hint="default" w:ascii="仿宋" w:hAnsi="仿宋" w:eastAsia="仿宋" w:cs="仿宋"/>
                <w:color w:val="auto"/>
                <w:kern w:val="0"/>
                <w:sz w:val="24"/>
                <w:szCs w:val="24"/>
                <w:lang w:val="en-US"/>
              </w:rPr>
            </w:pPr>
            <w:r>
              <w:rPr>
                <w:rFonts w:hint="eastAsia" w:ascii="仿宋" w:hAnsi="仿宋" w:eastAsia="仿宋" w:cs="仿宋"/>
                <w:kern w:val="0"/>
                <w:sz w:val="24"/>
                <w:szCs w:val="24"/>
              </w:rPr>
              <w:t>项目编号</w:t>
            </w:r>
            <w:r>
              <w:rPr>
                <w:rFonts w:hint="eastAsia" w:ascii="仿宋" w:hAnsi="仿宋" w:eastAsia="仿宋" w:cs="仿宋"/>
                <w:color w:val="auto"/>
                <w:kern w:val="0"/>
                <w:sz w:val="24"/>
                <w:szCs w:val="24"/>
              </w:rPr>
              <w:t>：YH2020-</w:t>
            </w:r>
            <w:r>
              <w:rPr>
                <w:rFonts w:hint="eastAsia" w:ascii="仿宋" w:hAnsi="仿宋" w:eastAsia="仿宋" w:cs="仿宋"/>
                <w:color w:val="auto"/>
                <w:kern w:val="0"/>
                <w:sz w:val="24"/>
                <w:szCs w:val="24"/>
                <w:lang w:val="en-US" w:eastAsia="zh-CN"/>
              </w:rPr>
              <w:t>10024</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lang w:eastAsia="zh-CN"/>
              </w:rPr>
            </w:pPr>
            <w:r>
              <w:rPr>
                <w:rFonts w:hint="eastAsia" w:ascii="仿宋" w:hAnsi="仿宋" w:eastAsia="仿宋" w:cs="仿宋"/>
                <w:kern w:val="0"/>
                <w:sz w:val="24"/>
                <w:szCs w:val="24"/>
              </w:rPr>
              <w:t>项目名称：</w:t>
            </w:r>
            <w:r>
              <w:rPr>
                <w:rFonts w:hint="eastAsia" w:ascii="仿宋" w:hAnsi="仿宋" w:eastAsia="仿宋" w:cs="仿宋"/>
                <w:kern w:val="0"/>
                <w:sz w:val="24"/>
                <w:szCs w:val="24"/>
                <w:lang w:eastAsia="zh-CN"/>
              </w:rPr>
              <w:t>绍兴市公安局交通管理局互联网学习平台服务、绍兴交警微信公众号运维服务项目</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预算金额（元）：</w:t>
            </w:r>
            <w:r>
              <w:rPr>
                <w:rFonts w:hint="eastAsia" w:ascii="仿宋" w:hAnsi="仿宋" w:eastAsia="仿宋" w:cs="仿宋"/>
                <w:color w:val="auto"/>
                <w:sz w:val="24"/>
                <w:lang w:val="en-US" w:eastAsia="zh-CN"/>
              </w:rPr>
              <w:t>20</w:t>
            </w:r>
            <w:r>
              <w:rPr>
                <w:rFonts w:hint="eastAsia" w:ascii="仿宋" w:hAnsi="仿宋" w:eastAsia="仿宋" w:cs="仿宋"/>
                <w:color w:val="auto"/>
                <w:sz w:val="24"/>
                <w:lang w:eastAsia="zh-CN"/>
              </w:rPr>
              <w:t>0000</w:t>
            </w:r>
            <w:r>
              <w:rPr>
                <w:rFonts w:hint="eastAsia" w:ascii="仿宋" w:hAnsi="仿宋" w:eastAsia="仿宋" w:cs="仿宋"/>
                <w:color w:val="auto"/>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最高限价（元）：</w:t>
            </w:r>
            <w:r>
              <w:rPr>
                <w:rFonts w:hint="eastAsia" w:ascii="仿宋" w:hAnsi="仿宋" w:eastAsia="仿宋" w:cs="仿宋"/>
                <w:color w:val="auto"/>
                <w:sz w:val="24"/>
                <w:lang w:val="en-US" w:eastAsia="zh-CN"/>
              </w:rPr>
              <w:t>20</w:t>
            </w:r>
            <w:r>
              <w:rPr>
                <w:rFonts w:hint="eastAsia" w:ascii="仿宋" w:hAnsi="仿宋" w:eastAsia="仿宋" w:cs="仿宋"/>
                <w:color w:val="auto"/>
                <w:sz w:val="24"/>
                <w:lang w:eastAsia="zh-CN"/>
              </w:rPr>
              <w:t>0000</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采购需求：详见采购文件</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标项一:</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lang w:eastAsia="zh-CN"/>
              </w:rPr>
            </w:pPr>
            <w:r>
              <w:rPr>
                <w:rFonts w:hint="eastAsia" w:ascii="仿宋" w:hAnsi="仿宋" w:eastAsia="仿宋" w:cs="仿宋"/>
                <w:kern w:val="0"/>
                <w:sz w:val="24"/>
                <w:szCs w:val="24"/>
              </w:rPr>
              <w:t>标项名称:</w:t>
            </w:r>
            <w:r>
              <w:rPr>
                <w:rFonts w:hint="eastAsia" w:ascii="仿宋" w:hAnsi="仿宋" w:eastAsia="仿宋" w:cs="仿宋"/>
                <w:kern w:val="0"/>
                <w:sz w:val="24"/>
                <w:szCs w:val="24"/>
                <w:lang w:eastAsia="zh-CN"/>
              </w:rPr>
              <w:t>互联网学习平台服务项目</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lang w:eastAsia="zh-CN"/>
              </w:rPr>
            </w:pPr>
            <w:r>
              <w:rPr>
                <w:rFonts w:hint="eastAsia" w:ascii="仿宋" w:hAnsi="仿宋" w:eastAsia="仿宋" w:cs="仿宋"/>
                <w:kern w:val="0"/>
                <w:sz w:val="24"/>
                <w:szCs w:val="24"/>
              </w:rPr>
              <w:t>数量:</w:t>
            </w:r>
            <w:r>
              <w:rPr>
                <w:rFonts w:hint="eastAsia" w:ascii="仿宋" w:hAnsi="仿宋" w:eastAsia="仿宋" w:cs="仿宋"/>
                <w:kern w:val="0"/>
                <w:sz w:val="24"/>
                <w:szCs w:val="24"/>
                <w:lang w:eastAsia="zh-CN"/>
              </w:rPr>
              <w:t>不限</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预算金额（元）:</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sz w:val="24"/>
                <w:lang w:eastAsia="zh-CN"/>
              </w:rPr>
              <w:t>00000</w:t>
            </w:r>
            <w:r>
              <w:rPr>
                <w:rFonts w:hint="eastAsia" w:ascii="仿宋" w:hAnsi="仿宋" w:eastAsia="仿宋" w:cs="仿宋"/>
                <w:color w:val="auto"/>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简要规格描述或项目基本概况介绍、用途：详见采购文件</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 </w:t>
            </w:r>
          </w:p>
          <w:p>
            <w:pPr>
              <w:pStyle w:val="67"/>
              <w:keepNext w:val="0"/>
              <w:keepLines w:val="0"/>
              <w:kinsoku/>
              <w:wordWrap/>
              <w:overflowPunct/>
              <w:topLinePunct w:val="0"/>
              <w:bidi w:val="0"/>
              <w:adjustRightInd w:val="0"/>
              <w:spacing w:afterLines="0" w:line="288" w:lineRule="auto"/>
              <w:ind w:left="479" w:leftChars="228" w:firstLine="0" w:firstLineChars="0"/>
              <w:rPr>
                <w:rFonts w:hint="eastAsia" w:ascii="仿宋" w:hAnsi="仿宋" w:eastAsia="仿宋" w:cs="仿宋"/>
                <w:sz w:val="24"/>
                <w:szCs w:val="24"/>
              </w:rPr>
            </w:pPr>
            <w:r>
              <w:rPr>
                <w:rFonts w:hint="eastAsia" w:ascii="仿宋" w:hAnsi="仿宋" w:eastAsia="仿宋" w:cs="仿宋"/>
                <w:sz w:val="24"/>
                <w:szCs w:val="24"/>
              </w:rPr>
              <w:t>备注：无。</w:t>
            </w:r>
          </w:p>
          <w:p>
            <w:pPr>
              <w:pStyle w:val="67"/>
              <w:keepNext w:val="0"/>
              <w:keepLines w:val="0"/>
              <w:kinsoku/>
              <w:wordWrap/>
              <w:overflowPunct/>
              <w:topLinePunct w:val="0"/>
              <w:bidi w:val="0"/>
              <w:adjustRightInd w:val="0"/>
              <w:spacing w:afterLines="0" w:line="288" w:lineRule="auto"/>
              <w:ind w:firstLine="480"/>
              <w:rPr>
                <w:rFonts w:hint="eastAsia" w:ascii="仿宋" w:hAnsi="仿宋" w:eastAsia="仿宋" w:cs="仿宋"/>
                <w:sz w:val="24"/>
                <w:szCs w:val="24"/>
              </w:rPr>
            </w:pPr>
            <w:r>
              <w:rPr>
                <w:rFonts w:hint="eastAsia" w:ascii="仿宋" w:hAnsi="仿宋" w:eastAsia="仿宋" w:cs="仿宋"/>
                <w:sz w:val="24"/>
                <w:szCs w:val="24"/>
              </w:rPr>
              <w:t>合同履约期限：按双方合同约定条款执行。</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本项目（否）接受联合体投标。</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标项</w:t>
            </w:r>
            <w:r>
              <w:rPr>
                <w:rFonts w:hint="eastAsia" w:ascii="仿宋" w:hAnsi="仿宋" w:eastAsia="仿宋" w:cs="仿宋"/>
                <w:kern w:val="0"/>
                <w:sz w:val="24"/>
                <w:szCs w:val="24"/>
                <w:lang w:eastAsia="zh-CN"/>
              </w:rPr>
              <w:t>二</w:t>
            </w:r>
            <w:r>
              <w:rPr>
                <w:rFonts w:hint="eastAsia" w:ascii="仿宋" w:hAnsi="仿宋" w:eastAsia="仿宋" w:cs="仿宋"/>
                <w:kern w:val="0"/>
                <w:sz w:val="24"/>
                <w:szCs w:val="24"/>
              </w:rPr>
              <w:t>:</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lang w:eastAsia="zh-CN"/>
              </w:rPr>
            </w:pPr>
            <w:r>
              <w:rPr>
                <w:rFonts w:hint="eastAsia" w:ascii="仿宋" w:hAnsi="仿宋" w:eastAsia="仿宋" w:cs="仿宋"/>
                <w:kern w:val="0"/>
                <w:sz w:val="24"/>
                <w:szCs w:val="24"/>
              </w:rPr>
              <w:t>标项名称:</w:t>
            </w:r>
            <w:r>
              <w:rPr>
                <w:rFonts w:hint="eastAsia" w:ascii="仿宋" w:hAnsi="仿宋" w:eastAsia="仿宋" w:cs="仿宋"/>
                <w:kern w:val="0"/>
                <w:sz w:val="24"/>
                <w:szCs w:val="24"/>
                <w:lang w:eastAsia="zh-CN"/>
              </w:rPr>
              <w:t>绍兴交警微信公众号运维服务项目</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lang w:eastAsia="zh-CN"/>
              </w:rPr>
            </w:pPr>
            <w:r>
              <w:rPr>
                <w:rFonts w:hint="eastAsia" w:ascii="仿宋" w:hAnsi="仿宋" w:eastAsia="仿宋" w:cs="仿宋"/>
                <w:kern w:val="0"/>
                <w:sz w:val="24"/>
                <w:szCs w:val="24"/>
              </w:rPr>
              <w:t>数量:</w:t>
            </w:r>
            <w:r>
              <w:rPr>
                <w:rFonts w:hint="eastAsia" w:ascii="仿宋" w:hAnsi="仿宋" w:eastAsia="仿宋" w:cs="仿宋"/>
                <w:kern w:val="0"/>
                <w:sz w:val="24"/>
                <w:szCs w:val="24"/>
                <w:lang w:eastAsia="zh-CN"/>
              </w:rPr>
              <w:t>不限</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预算金额（元）:</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sz w:val="24"/>
                <w:lang w:eastAsia="zh-CN"/>
              </w:rPr>
              <w:t>00000</w:t>
            </w:r>
            <w:r>
              <w:rPr>
                <w:rFonts w:hint="eastAsia" w:ascii="仿宋" w:hAnsi="仿宋" w:eastAsia="仿宋" w:cs="仿宋"/>
                <w:color w:val="auto"/>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简要规格描述或项目基本概况介绍、用途：详见采购文件</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 </w:t>
            </w:r>
          </w:p>
          <w:p>
            <w:pPr>
              <w:pStyle w:val="67"/>
              <w:keepNext w:val="0"/>
              <w:keepLines w:val="0"/>
              <w:kinsoku/>
              <w:wordWrap/>
              <w:overflowPunct/>
              <w:topLinePunct w:val="0"/>
              <w:bidi w:val="0"/>
              <w:adjustRightInd w:val="0"/>
              <w:spacing w:afterLines="0" w:line="288" w:lineRule="auto"/>
              <w:ind w:left="479" w:leftChars="228" w:firstLine="0" w:firstLineChars="0"/>
              <w:rPr>
                <w:rFonts w:hint="eastAsia" w:ascii="仿宋" w:hAnsi="仿宋" w:eastAsia="仿宋" w:cs="仿宋"/>
                <w:sz w:val="24"/>
                <w:szCs w:val="24"/>
              </w:rPr>
            </w:pPr>
            <w:r>
              <w:rPr>
                <w:rFonts w:hint="eastAsia" w:ascii="仿宋" w:hAnsi="仿宋" w:eastAsia="仿宋" w:cs="仿宋"/>
                <w:sz w:val="24"/>
                <w:szCs w:val="24"/>
              </w:rPr>
              <w:t>备注：无。</w:t>
            </w:r>
          </w:p>
          <w:p>
            <w:pPr>
              <w:pStyle w:val="67"/>
              <w:keepNext w:val="0"/>
              <w:keepLines w:val="0"/>
              <w:kinsoku/>
              <w:wordWrap/>
              <w:overflowPunct/>
              <w:topLinePunct w:val="0"/>
              <w:bidi w:val="0"/>
              <w:adjustRightInd w:val="0"/>
              <w:spacing w:afterLines="0" w:line="288" w:lineRule="auto"/>
              <w:ind w:firstLine="480"/>
              <w:rPr>
                <w:rFonts w:hint="eastAsia" w:ascii="仿宋" w:hAnsi="仿宋" w:eastAsia="仿宋" w:cs="仿宋"/>
                <w:sz w:val="24"/>
                <w:szCs w:val="24"/>
              </w:rPr>
            </w:pPr>
            <w:r>
              <w:rPr>
                <w:rFonts w:hint="eastAsia" w:ascii="仿宋" w:hAnsi="仿宋" w:eastAsia="仿宋" w:cs="仿宋"/>
                <w:sz w:val="24"/>
                <w:szCs w:val="24"/>
              </w:rPr>
              <w:t>合同履约期限：按双方合同约定条款执行。</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本项目（否）接受联合体投标。</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二、申请人的资格要求：</w:t>
            </w:r>
          </w:p>
          <w:p>
            <w:pPr>
              <w:keepNext w:val="0"/>
              <w:keepLines w:val="0"/>
              <w:widowControl/>
              <w:kinsoku/>
              <w:wordWrap/>
              <w:overflowPunct/>
              <w:topLinePunct w:val="0"/>
              <w:bidi w:val="0"/>
              <w:adjustRightInd w:val="0"/>
              <w:snapToGrid w:val="0"/>
              <w:spacing w:line="288" w:lineRule="auto"/>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rPr>
              <w:t>1.满足《中华人民共和国</w:t>
            </w:r>
            <w:r>
              <w:rPr>
                <w:rFonts w:hint="eastAsia" w:ascii="仿宋" w:hAnsi="仿宋" w:eastAsia="仿宋" w:cs="仿宋"/>
                <w:color w:val="auto"/>
                <w:kern w:val="0"/>
                <w:sz w:val="24"/>
                <w:szCs w:val="24"/>
              </w:rPr>
              <w:t>政府采购法》第二十二条规定</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未被“信用中国”（www.creditchina.gov.cn)、中国政府采购网（www.ccgp.gov.cn）列入失信被执行人、重大税收违法案件当事人名单、政府采购严重违法失信行为记录名单。</w:t>
            </w:r>
          </w:p>
          <w:p>
            <w:pPr>
              <w:keepNext w:val="0"/>
              <w:keepLines w:val="0"/>
              <w:widowControl/>
              <w:kinsoku/>
              <w:wordWrap/>
              <w:overflowPunct/>
              <w:topLinePunct w:val="0"/>
              <w:bidi w:val="0"/>
              <w:adjustRightInd w:val="0"/>
              <w:snapToGrid w:val="0"/>
              <w:spacing w:line="28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2.落实政府采购政策需满足的资格要求：无。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3.本项目的特定资格要求：</w:t>
            </w:r>
            <w:r>
              <w:rPr>
                <w:rFonts w:hint="eastAsia" w:ascii="仿宋" w:hAnsi="仿宋" w:eastAsia="仿宋" w:cs="仿宋"/>
                <w:kern w:val="0"/>
                <w:sz w:val="24"/>
                <w:lang w:eastAsia="zh-CN"/>
              </w:rPr>
              <w:t>无</w:t>
            </w:r>
            <w:r>
              <w:rPr>
                <w:rFonts w:hint="eastAsia" w:ascii="仿宋" w:hAnsi="仿宋" w:eastAsia="仿宋" w:cs="仿宋"/>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三、获取招标文件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时间：</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rPr>
              <w:t>至</w:t>
            </w:r>
            <w:r>
              <w:rPr>
                <w:rFonts w:hint="eastAsia" w:ascii="仿宋" w:hAnsi="仿宋" w:eastAsia="仿宋" w:cs="仿宋"/>
                <w:color w:val="auto"/>
                <w:kern w:val="0"/>
                <w:sz w:val="24"/>
                <w:szCs w:val="24"/>
              </w:rPr>
              <w:t>2020年</w:t>
            </w: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17</w:t>
            </w:r>
            <w:r>
              <w:rPr>
                <w:rFonts w:hint="eastAsia" w:ascii="仿宋" w:hAnsi="仿宋" w:eastAsia="仿宋" w:cs="仿宋"/>
                <w:color w:val="auto"/>
                <w:kern w:val="0"/>
                <w:sz w:val="24"/>
                <w:szCs w:val="24"/>
              </w:rPr>
              <w:t>日</w:t>
            </w:r>
            <w:r>
              <w:rPr>
                <w:rFonts w:hint="eastAsia" w:ascii="仿宋" w:hAnsi="仿宋" w:eastAsia="仿宋" w:cs="仿宋"/>
                <w:kern w:val="0"/>
                <w:sz w:val="24"/>
                <w:szCs w:val="24"/>
              </w:rPr>
              <w:t>，每天上午00:00至12:00 ，下午12:00至23:59（北京时间，线上获取法定节假日均可，线下获取文件法定节假日除外）</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地点（网址）：</w:t>
            </w:r>
            <w:r>
              <w:rPr>
                <w:rFonts w:hint="eastAsia" w:ascii="仿宋" w:hAnsi="仿宋" w:eastAsia="仿宋" w:cs="仿宋"/>
                <w:bCs/>
                <w:kern w:val="0"/>
                <w:sz w:val="24"/>
                <w:szCs w:val="24"/>
              </w:rPr>
              <w:t>http://www.zcygov.cn/</w:t>
            </w:r>
            <w:r>
              <w:rPr>
                <w:rFonts w:hint="eastAsia" w:ascii="仿宋" w:hAnsi="仿宋" w:eastAsia="仿宋" w:cs="仿宋"/>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方式：</w:t>
            </w:r>
            <w:r>
              <w:rPr>
                <w:rFonts w:hint="eastAsia" w:ascii="仿宋" w:hAnsi="仿宋" w:eastAsia="仿宋" w:cs="仿宋"/>
                <w:bCs/>
                <w:kern w:val="0"/>
                <w:sz w:val="24"/>
                <w:szCs w:val="24"/>
              </w:rPr>
              <w:t>供应商登陆政采云平台http://www.zcygov.cn/，在线申请获取采购文件（进入“项目采购”应用，在获取采购文件菜单中选择项目，申请获取采购文件）。</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售价（元）：0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四、提交投标文件截止时间、开标时间和地点</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提交投标文件截止时间：</w:t>
            </w:r>
            <w:r>
              <w:rPr>
                <w:rFonts w:hint="eastAsia" w:ascii="仿宋" w:hAnsi="仿宋" w:eastAsia="仿宋" w:cs="仿宋"/>
                <w:color w:val="auto"/>
                <w:kern w:val="0"/>
                <w:sz w:val="24"/>
                <w:szCs w:val="24"/>
              </w:rPr>
              <w:t>2020年</w:t>
            </w: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17</w:t>
            </w:r>
            <w:r>
              <w:rPr>
                <w:rFonts w:hint="eastAsia" w:ascii="仿宋" w:hAnsi="仿宋" w:eastAsia="仿宋" w:cs="仿宋"/>
                <w:color w:val="auto"/>
                <w:kern w:val="0"/>
                <w:sz w:val="24"/>
                <w:szCs w:val="24"/>
              </w:rPr>
              <w:t>日</w:t>
            </w:r>
            <w:r>
              <w:rPr>
                <w:rFonts w:hint="eastAsia" w:ascii="仿宋" w:hAnsi="仿宋" w:eastAsia="仿宋" w:cs="仿宋"/>
                <w:color w:val="auto"/>
                <w:kern w:val="0"/>
                <w:sz w:val="24"/>
                <w:szCs w:val="24"/>
                <w:lang w:val="en-US" w:eastAsia="zh-CN"/>
              </w:rPr>
              <w:t>14:00</w:t>
            </w:r>
            <w:r>
              <w:rPr>
                <w:rFonts w:hint="eastAsia" w:ascii="仿宋" w:hAnsi="仿宋" w:eastAsia="仿宋" w:cs="仿宋"/>
                <w:color w:val="auto"/>
                <w:kern w:val="0"/>
                <w:sz w:val="24"/>
                <w:szCs w:val="24"/>
              </w:rPr>
              <w:t>（北京时间）</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投标地点（网址）：</w:t>
            </w:r>
            <w:r>
              <w:rPr>
                <w:rFonts w:hint="eastAsia" w:ascii="仿宋" w:hAnsi="仿宋" w:eastAsia="仿宋" w:cs="仿宋"/>
                <w:bCs/>
                <w:kern w:val="0"/>
                <w:sz w:val="24"/>
                <w:szCs w:val="24"/>
              </w:rPr>
              <w:t>http://www.zcygov.cn/</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开标时间：</w:t>
            </w:r>
            <w:r>
              <w:rPr>
                <w:rFonts w:hint="eastAsia" w:ascii="仿宋" w:hAnsi="仿宋" w:eastAsia="仿宋" w:cs="仿宋"/>
                <w:color w:val="auto"/>
                <w:kern w:val="0"/>
                <w:sz w:val="24"/>
                <w:szCs w:val="24"/>
              </w:rPr>
              <w:t>2020年</w:t>
            </w: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17</w:t>
            </w:r>
            <w:r>
              <w:rPr>
                <w:rFonts w:hint="eastAsia" w:ascii="仿宋" w:hAnsi="仿宋" w:eastAsia="仿宋" w:cs="仿宋"/>
                <w:color w:val="auto"/>
                <w:kern w:val="0"/>
                <w:sz w:val="24"/>
                <w:szCs w:val="24"/>
              </w:rPr>
              <w:t>日</w:t>
            </w:r>
            <w:r>
              <w:rPr>
                <w:rFonts w:hint="eastAsia" w:ascii="仿宋" w:hAnsi="仿宋" w:eastAsia="仿宋" w:cs="仿宋"/>
                <w:color w:val="auto"/>
                <w:kern w:val="0"/>
                <w:sz w:val="24"/>
                <w:szCs w:val="24"/>
                <w:lang w:val="en-US" w:eastAsia="zh-CN"/>
              </w:rPr>
              <w:t>14:00</w:t>
            </w:r>
            <w:r>
              <w:rPr>
                <w:rFonts w:hint="eastAsia" w:ascii="仿宋" w:hAnsi="仿宋" w:eastAsia="仿宋" w:cs="仿宋"/>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开标地点（网址）：</w:t>
            </w:r>
            <w:r>
              <w:rPr>
                <w:rFonts w:hint="eastAsia" w:ascii="仿宋" w:hAnsi="仿宋" w:eastAsia="仿宋" w:cs="仿宋"/>
                <w:bCs/>
                <w:sz w:val="24"/>
              </w:rPr>
              <w:t>耀华建设管理有限公司绍兴迪荡分公司（</w:t>
            </w:r>
            <w:r>
              <w:rPr>
                <w:rFonts w:hint="eastAsia" w:ascii="仿宋" w:hAnsi="仿宋" w:eastAsia="仿宋" w:cs="仿宋"/>
                <w:kern w:val="0"/>
                <w:sz w:val="24"/>
              </w:rPr>
              <w:t>绍兴市越城区阳明北路80号滨江大厦C楼3楼9/10号</w:t>
            </w:r>
            <w:r>
              <w:rPr>
                <w:rFonts w:hint="eastAsia" w:ascii="仿宋" w:hAnsi="仿宋" w:eastAsia="仿宋" w:cs="仿宋"/>
                <w:bCs/>
                <w:sz w:val="24"/>
              </w:rPr>
              <w:t>）开标室</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五、公告期限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自本公告发布之日起5个工作日。</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六、其他补充事宜</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2.其他事项：无</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七、对本次采购提出询问、质疑、投诉，请按以下方式联系</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1.采购人信息</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名称：</w:t>
            </w:r>
            <w:r>
              <w:rPr>
                <w:rFonts w:hint="eastAsia" w:ascii="仿宋" w:hAnsi="仿宋" w:eastAsia="仿宋" w:cs="仿宋"/>
                <w:kern w:val="0"/>
                <w:sz w:val="24"/>
                <w:szCs w:val="24"/>
                <w:lang w:eastAsia="zh-CN"/>
              </w:rPr>
              <w:t>绍兴市公安局交通管理局</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地址：绍兴市越城区</w:t>
            </w:r>
            <w:r>
              <w:rPr>
                <w:rFonts w:hint="eastAsia" w:ascii="仿宋" w:hAnsi="仿宋" w:eastAsia="仿宋" w:cs="仿宋"/>
                <w:kern w:val="0"/>
                <w:sz w:val="24"/>
                <w:szCs w:val="24"/>
                <w:lang w:eastAsia="zh-CN"/>
              </w:rPr>
              <w:t>越西</w:t>
            </w:r>
            <w:r>
              <w:rPr>
                <w:rFonts w:hint="eastAsia" w:ascii="仿宋" w:hAnsi="仿宋" w:eastAsia="仿宋" w:cs="仿宋"/>
                <w:kern w:val="0"/>
                <w:sz w:val="24"/>
                <w:szCs w:val="24"/>
              </w:rPr>
              <w:t>路</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 xml:space="preserve">号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传真：</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项目联系人（询问）：</w:t>
            </w:r>
            <w:r>
              <w:rPr>
                <w:rFonts w:hint="eastAsia" w:ascii="仿宋" w:hAnsi="仿宋" w:eastAsia="仿宋" w:cs="仿宋"/>
                <w:kern w:val="0"/>
                <w:sz w:val="24"/>
                <w:szCs w:val="24"/>
                <w:lang w:eastAsia="zh-CN"/>
              </w:rPr>
              <w:t>周建华</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项目联系方式（询问）：</w:t>
            </w:r>
            <w:r>
              <w:rPr>
                <w:rFonts w:hint="eastAsia" w:ascii="仿宋" w:hAnsi="仿宋" w:eastAsia="仿宋" w:cs="仿宋"/>
                <w:sz w:val="24"/>
              </w:rPr>
              <w:t>0575-</w:t>
            </w:r>
            <w:r>
              <w:rPr>
                <w:rFonts w:hint="eastAsia" w:ascii="仿宋" w:hAnsi="仿宋" w:eastAsia="仿宋" w:cs="仿宋"/>
                <w:sz w:val="24"/>
                <w:lang w:val="en-US" w:eastAsia="zh-CN"/>
              </w:rPr>
              <w:t>81500061</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质疑联系人：</w:t>
            </w:r>
            <w:r>
              <w:rPr>
                <w:rFonts w:hint="eastAsia" w:ascii="仿宋" w:hAnsi="仿宋" w:eastAsia="仿宋" w:cs="仿宋"/>
                <w:kern w:val="0"/>
                <w:sz w:val="24"/>
                <w:szCs w:val="24"/>
                <w:lang w:eastAsia="zh-CN"/>
              </w:rPr>
              <w:t>周建华</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质疑联系方式：</w:t>
            </w:r>
            <w:r>
              <w:rPr>
                <w:rFonts w:hint="eastAsia" w:ascii="仿宋" w:hAnsi="仿宋" w:eastAsia="仿宋" w:cs="仿宋"/>
                <w:sz w:val="24"/>
              </w:rPr>
              <w:t>0575-</w:t>
            </w:r>
            <w:r>
              <w:rPr>
                <w:rFonts w:hint="eastAsia" w:ascii="仿宋" w:hAnsi="仿宋" w:eastAsia="仿宋" w:cs="仿宋"/>
                <w:sz w:val="24"/>
                <w:lang w:val="en-US" w:eastAsia="zh-CN"/>
              </w:rPr>
              <w:t>81500061</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2.采购代理机构信息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名称：</w:t>
            </w:r>
            <w:r>
              <w:rPr>
                <w:rFonts w:hint="eastAsia" w:ascii="仿宋" w:hAnsi="仿宋" w:eastAsia="仿宋" w:cs="仿宋"/>
                <w:kern w:val="0"/>
                <w:sz w:val="24"/>
                <w:szCs w:val="24"/>
                <w:lang w:eastAsia="zh-CN"/>
              </w:rPr>
              <w:t>耀华建设管理有限公司</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地址：绍兴市越城区</w:t>
            </w:r>
            <w:r>
              <w:rPr>
                <w:rFonts w:hint="eastAsia" w:ascii="仿宋" w:hAnsi="仿宋" w:eastAsia="仿宋" w:cs="仿宋"/>
                <w:kern w:val="0"/>
                <w:sz w:val="24"/>
                <w:szCs w:val="24"/>
                <w:lang w:eastAsia="zh-CN"/>
              </w:rPr>
              <w:t>阳明北路</w:t>
            </w:r>
            <w:r>
              <w:rPr>
                <w:rFonts w:hint="eastAsia" w:ascii="仿宋" w:hAnsi="仿宋" w:eastAsia="仿宋" w:cs="仿宋"/>
                <w:kern w:val="0"/>
                <w:sz w:val="24"/>
                <w:szCs w:val="24"/>
                <w:lang w:val="en-US" w:eastAsia="zh-CN"/>
              </w:rPr>
              <w:t>80号滨江大厦C楼3楼9/10</w:t>
            </w:r>
            <w:r>
              <w:rPr>
                <w:rFonts w:hint="eastAsia" w:ascii="仿宋" w:hAnsi="仿宋" w:eastAsia="仿宋" w:cs="仿宋"/>
                <w:kern w:val="0"/>
                <w:sz w:val="24"/>
                <w:szCs w:val="24"/>
              </w:rPr>
              <w:t>室</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传真：</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项目联系人（询问）：</w:t>
            </w:r>
            <w:r>
              <w:rPr>
                <w:rFonts w:hint="eastAsia" w:ascii="仿宋" w:hAnsi="仿宋" w:eastAsia="仿宋" w:cs="仿宋"/>
                <w:kern w:val="0"/>
                <w:sz w:val="24"/>
                <w:szCs w:val="24"/>
                <w:lang w:eastAsia="zh-CN"/>
              </w:rPr>
              <w:t>陈芳芳</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项目联系方式（询问）：0575-</w:t>
            </w:r>
            <w:r>
              <w:rPr>
                <w:rFonts w:hint="eastAsia" w:ascii="仿宋" w:hAnsi="仿宋" w:eastAsia="仿宋" w:cs="仿宋"/>
                <w:kern w:val="0"/>
                <w:sz w:val="24"/>
                <w:szCs w:val="24"/>
                <w:lang w:val="en-US" w:eastAsia="zh-CN"/>
              </w:rPr>
              <w:t>88776697</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质疑联系人：</w:t>
            </w:r>
            <w:r>
              <w:rPr>
                <w:rFonts w:hint="eastAsia" w:ascii="仿宋" w:hAnsi="仿宋" w:eastAsia="仿宋" w:cs="仿宋"/>
                <w:kern w:val="0"/>
                <w:sz w:val="24"/>
                <w:szCs w:val="24"/>
                <w:lang w:eastAsia="zh-CN"/>
              </w:rPr>
              <w:t>单成燕</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质疑联系方式：0575-</w:t>
            </w:r>
            <w:r>
              <w:rPr>
                <w:rFonts w:hint="eastAsia" w:ascii="仿宋" w:hAnsi="仿宋" w:eastAsia="仿宋" w:cs="仿宋"/>
                <w:kern w:val="0"/>
                <w:sz w:val="24"/>
                <w:szCs w:val="24"/>
                <w:lang w:val="en-US" w:eastAsia="zh-CN"/>
              </w:rPr>
              <w:t>88336881</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3.同级政府采购监督管理部门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名称：绍兴市财政局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地址：绍兴市越城区凤林西路151号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传真：</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联系人 ：应春兴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 xml:space="preserve">监督投诉电话：0575-85209806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若对项目采购电子交易系统操作有疑问，可登录政采云（https://www.zcygov.cn/），点击右侧咨询小采，获取采小蜜智能服务管家帮助，或拨打政采云服务热线400-881-7190获取热线服务帮助。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CA问题联系电话（人工）：汇信CA 400-888-4636；天谷CA 400-087-8198。</w:t>
            </w:r>
          </w:p>
        </w:tc>
      </w:tr>
    </w:tbl>
    <w:p>
      <w:pPr>
        <w:spacing w:line="288" w:lineRule="auto"/>
        <w:ind w:firstLine="813" w:firstLineChars="225"/>
        <w:jc w:val="right"/>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both"/>
        <w:rPr>
          <w:rFonts w:ascii="仿宋" w:hAnsi="仿宋" w:eastAsia="仿宋" w:cs="仿宋"/>
          <w:b/>
          <w:sz w:val="36"/>
          <w:szCs w:val="36"/>
        </w:rPr>
      </w:pPr>
    </w:p>
    <w:p>
      <w:pPr>
        <w:pageBreakBefore/>
        <w:snapToGrid w:val="0"/>
        <w:spacing w:line="600" w:lineRule="exact"/>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pPr>
        <w:keepNext w:val="0"/>
        <w:keepLines w:val="0"/>
        <w:kinsoku/>
        <w:wordWrap/>
        <w:overflowPunct/>
        <w:topLinePunct w:val="0"/>
        <w:bidi w:val="0"/>
        <w:adjustRightInd w:val="0"/>
        <w:spacing w:line="288" w:lineRule="auto"/>
        <w:ind w:left="238"/>
        <w:jc w:val="center"/>
        <w:rPr>
          <w:rFonts w:hint="eastAsia" w:ascii="仿宋" w:hAnsi="仿宋" w:eastAsia="仿宋" w:cs="仿宋"/>
          <w:b/>
          <w:sz w:val="24"/>
          <w:szCs w:val="24"/>
        </w:rPr>
      </w:pPr>
      <w:r>
        <w:rPr>
          <w:rFonts w:hint="eastAsia" w:ascii="仿宋" w:hAnsi="仿宋" w:eastAsia="仿宋" w:cs="仿宋"/>
          <w:b/>
          <w:sz w:val="24"/>
          <w:szCs w:val="24"/>
        </w:rPr>
        <w:t>前附表</w:t>
      </w:r>
    </w:p>
    <w:tbl>
      <w:tblPr>
        <w:tblStyle w:val="3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8371" w:type="dxa"/>
            <w:gridSpan w:val="2"/>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b/>
                <w:sz w:val="24"/>
                <w:szCs w:val="24"/>
              </w:rPr>
              <w:t>投标人应当提交的资格、资信证明文件</w:t>
            </w:r>
            <w:r>
              <w:rPr>
                <w:rFonts w:hint="eastAsia" w:ascii="仿宋" w:hAnsi="仿宋" w:eastAsia="仿宋" w:cs="仿宋"/>
                <w:sz w:val="24"/>
                <w:szCs w:val="24"/>
              </w:rPr>
              <w:t>：</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b/>
                <w:sz w:val="24"/>
                <w:szCs w:val="24"/>
              </w:rPr>
              <w:t>（1）相关证明文件：</w:t>
            </w:r>
            <w:r>
              <w:rPr>
                <w:rFonts w:hint="eastAsia" w:ascii="仿宋" w:hAnsi="仿宋" w:eastAsia="仿宋" w:cs="仿宋"/>
                <w:sz w:val="24"/>
                <w:szCs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b/>
                <w:sz w:val="24"/>
                <w:szCs w:val="24"/>
              </w:rPr>
              <w:t>（2）资信证明文件（如果有，按招标文件第三部分招标项目范围及要求和第五部分评分标准提供）。</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u w:val="single"/>
              </w:rPr>
            </w:pPr>
            <w:r>
              <w:rPr>
                <w:rFonts w:hint="eastAsia" w:ascii="仿宋" w:hAnsi="仿宋" w:eastAsia="仿宋" w:cs="仿宋"/>
                <w:b/>
                <w:sz w:val="24"/>
                <w:szCs w:val="24"/>
              </w:rPr>
              <w:t>（3）特许资格、资信证明文件（如果有）：</w:t>
            </w:r>
          </w:p>
          <w:p>
            <w:pPr>
              <w:keepNext w:val="0"/>
              <w:keepLines w:val="0"/>
              <w:kinsoku/>
              <w:wordWrap/>
              <w:overflowPunct/>
              <w:topLinePunct w:val="0"/>
              <w:bidi w:val="0"/>
              <w:adjustRightInd w:val="0"/>
              <w:spacing w:line="288"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资格审查方式：</w:t>
            </w:r>
          </w:p>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1.资格后审。</w:t>
            </w:r>
          </w:p>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8371" w:type="dxa"/>
            <w:gridSpan w:val="2"/>
            <w:vAlign w:val="center"/>
          </w:tcPr>
          <w:p>
            <w:pPr>
              <w:keepNext w:val="0"/>
              <w:keepLines w:val="0"/>
              <w:kinsoku/>
              <w:wordWrap/>
              <w:overflowPunct/>
              <w:topLinePunct w:val="0"/>
              <w:autoSpaceDE w:val="0"/>
              <w:autoSpaceDN w:val="0"/>
              <w:bidi w:val="0"/>
              <w:adjustRightInd w:val="0"/>
              <w:spacing w:line="288" w:lineRule="auto"/>
              <w:textAlignment w:val="bottom"/>
              <w:rPr>
                <w:rFonts w:hint="eastAsia" w:ascii="仿宋" w:hAnsi="仿宋" w:eastAsia="仿宋" w:cs="仿宋"/>
                <w:sz w:val="24"/>
                <w:szCs w:val="24"/>
              </w:rPr>
            </w:pPr>
            <w:r>
              <w:rPr>
                <w:rFonts w:hint="eastAsia" w:ascii="仿宋" w:hAnsi="仿宋" w:eastAsia="仿宋" w:cs="仿宋"/>
                <w:b/>
                <w:sz w:val="24"/>
                <w:szCs w:val="24"/>
              </w:rPr>
              <w:t>投标有效期：</w:t>
            </w:r>
            <w:r>
              <w:rPr>
                <w:rFonts w:hint="eastAsia" w:ascii="仿宋" w:hAnsi="仿宋" w:eastAsia="仿宋" w:cs="仿宋"/>
                <w:sz w:val="24"/>
                <w:szCs w:val="24"/>
              </w:rPr>
              <w:t>投标有效期为从提交投标文件的截止之日起90天。</w:t>
            </w:r>
            <w:r>
              <w:rPr>
                <w:rFonts w:hint="eastAsia" w:ascii="仿宋" w:hAnsi="仿宋" w:eastAsia="仿宋" w:cs="仿宋"/>
                <w:b/>
                <w:sz w:val="24"/>
                <w:szCs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8371" w:type="dxa"/>
            <w:gridSpan w:val="2"/>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b/>
                <w:sz w:val="24"/>
                <w:szCs w:val="24"/>
              </w:rPr>
              <w:t>分包或转包：</w:t>
            </w:r>
            <w:r>
              <w:rPr>
                <w:rFonts w:hint="eastAsia" w:ascii="仿宋" w:hAnsi="仿宋" w:eastAsia="仿宋" w:cs="仿宋"/>
                <w:sz w:val="24"/>
                <w:szCs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8371" w:type="dxa"/>
            <w:gridSpan w:val="2"/>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b/>
                <w:sz w:val="24"/>
                <w:szCs w:val="24"/>
              </w:rPr>
              <w:t>投标文件份数：</w:t>
            </w:r>
            <w:r>
              <w:rPr>
                <w:rFonts w:hint="eastAsia" w:ascii="仿宋" w:hAnsi="仿宋" w:eastAsia="仿宋" w:cs="仿宋"/>
                <w:sz w:val="24"/>
                <w:szCs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8371" w:type="dxa"/>
            <w:gridSpan w:val="2"/>
            <w:vAlign w:val="center"/>
          </w:tcPr>
          <w:p>
            <w:pPr>
              <w:keepNext w:val="0"/>
              <w:keepLines w:val="0"/>
              <w:kinsoku/>
              <w:wordWrap/>
              <w:overflowPunct/>
              <w:topLinePunct w:val="0"/>
              <w:autoSpaceDE w:val="0"/>
              <w:autoSpaceDN w:val="0"/>
              <w:bidi w:val="0"/>
              <w:adjustRightInd w:val="0"/>
              <w:spacing w:line="288" w:lineRule="auto"/>
              <w:textAlignment w:val="bottom"/>
              <w:rPr>
                <w:rFonts w:hint="eastAsia" w:ascii="仿宋" w:hAnsi="仿宋" w:eastAsia="仿宋" w:cs="仿宋"/>
                <w:b/>
                <w:sz w:val="24"/>
                <w:szCs w:val="24"/>
              </w:rPr>
            </w:pPr>
            <w:r>
              <w:rPr>
                <w:rFonts w:hint="eastAsia" w:ascii="仿宋" w:hAnsi="仿宋" w:eastAsia="仿宋" w:cs="仿宋"/>
                <w:b/>
                <w:sz w:val="24"/>
                <w:szCs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8371" w:type="dxa"/>
            <w:gridSpan w:val="2"/>
            <w:vAlign w:val="center"/>
          </w:tcPr>
          <w:p>
            <w:pPr>
              <w:keepNext w:val="0"/>
              <w:keepLines w:val="0"/>
              <w:kinsoku/>
              <w:wordWrap/>
              <w:overflowPunct/>
              <w:topLinePunct w:val="0"/>
              <w:bidi w:val="0"/>
              <w:adjustRightInd w:val="0"/>
              <w:spacing w:line="288" w:lineRule="auto"/>
              <w:rPr>
                <w:rFonts w:hint="eastAsia" w:ascii="仿宋" w:hAnsi="仿宋" w:eastAsia="仿宋" w:cs="仿宋"/>
                <w:b/>
                <w:sz w:val="24"/>
                <w:szCs w:val="24"/>
              </w:rPr>
            </w:pPr>
            <w:r>
              <w:rPr>
                <w:rFonts w:hint="eastAsia" w:ascii="仿宋" w:hAnsi="仿宋" w:eastAsia="仿宋" w:cs="仿宋"/>
                <w:b/>
                <w:sz w:val="24"/>
                <w:szCs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8371" w:type="dxa"/>
            <w:gridSpan w:val="2"/>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b/>
                <w:sz w:val="24"/>
                <w:szCs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855"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进口产品</w:t>
            </w:r>
          </w:p>
        </w:tc>
        <w:tc>
          <w:tcPr>
            <w:tcW w:w="7516"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855" w:type="dxa"/>
            <w:vMerge w:val="restart"/>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投标人信用信息事项</w:t>
            </w:r>
          </w:p>
        </w:tc>
        <w:tc>
          <w:tcPr>
            <w:tcW w:w="7516"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信用信息查询渠道及截止时间：</w:t>
            </w:r>
            <w:r>
              <w:rPr>
                <w:rFonts w:hint="eastAsia" w:ascii="仿宋" w:hAnsi="仿宋" w:eastAsia="仿宋" w:cs="仿宋"/>
                <w:sz w:val="24"/>
                <w:szCs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szCs w:val="24"/>
              </w:rPr>
              <w:t>投标截止时间前</w:t>
            </w:r>
            <w:r>
              <w:rPr>
                <w:rFonts w:hint="eastAsia" w:ascii="仿宋" w:hAnsi="仿宋" w:eastAsia="仿宋" w:cs="仿宋"/>
                <w:sz w:val="24"/>
                <w:szCs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p>
        </w:tc>
        <w:tc>
          <w:tcPr>
            <w:tcW w:w="855" w:type="dxa"/>
            <w:vMerge w:val="continue"/>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p>
        </w:tc>
        <w:tc>
          <w:tcPr>
            <w:tcW w:w="7516"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信用信息查询记录和证据留存的具体方式：</w:t>
            </w:r>
            <w:r>
              <w:rPr>
                <w:rFonts w:hint="eastAsia" w:ascii="仿宋" w:hAnsi="仿宋" w:eastAsia="仿宋" w:cs="仿宋"/>
                <w:sz w:val="24"/>
                <w:szCs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p>
        </w:tc>
        <w:tc>
          <w:tcPr>
            <w:tcW w:w="855" w:type="dxa"/>
            <w:vMerge w:val="continue"/>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p>
        </w:tc>
        <w:tc>
          <w:tcPr>
            <w:tcW w:w="7516"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信用信息的使用规则：</w:t>
            </w:r>
            <w:r>
              <w:rPr>
                <w:rFonts w:hint="eastAsia" w:ascii="仿宋" w:hAnsi="仿宋" w:eastAsia="仿宋" w:cs="仿宋"/>
                <w:sz w:val="24"/>
                <w:szCs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扰乱公共资源交易市场秩序行为：</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14</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投标与开标注意事项：</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1.本项目实行网上投标，采用电子投标文件。若供应商参与投标，自行承担投标一切费用。</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供应商将政采云电子交易客户端下载、安装完成后，可通过账号密码或CA登录客户端进行投标文件制作。在使用政采云投标客户端时，建议使用WIN7及以上操作系统。</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eepNext w:val="0"/>
              <w:keepLines w:val="0"/>
              <w:kinsoku/>
              <w:wordWrap/>
              <w:overflowPunct/>
              <w:topLinePunct w:val="0"/>
              <w:bidi w:val="0"/>
              <w:adjustRightInd w:val="0"/>
              <w:snapToGrid w:val="0"/>
              <w:spacing w:line="288" w:lineRule="auto"/>
              <w:jc w:val="left"/>
              <w:rPr>
                <w:rFonts w:hint="eastAsia" w:ascii="仿宋" w:hAnsi="仿宋" w:eastAsia="仿宋" w:cs="仿宋"/>
                <w:sz w:val="24"/>
                <w:szCs w:val="24"/>
              </w:rPr>
            </w:pPr>
            <w:r>
              <w:rPr>
                <w:rFonts w:hint="eastAsia" w:ascii="仿宋" w:hAnsi="仿宋" w:eastAsia="仿宋" w:cs="仿宋"/>
                <w:sz w:val="24"/>
                <w:szCs w:val="24"/>
              </w:rPr>
              <w:t>《CA申领操作指南》：https://help.zcygov.cn/web/site_2/2018/11-29/2452.html</w:t>
            </w:r>
          </w:p>
          <w:p>
            <w:pPr>
              <w:keepNext w:val="0"/>
              <w:keepLines w:val="0"/>
              <w:kinsoku/>
              <w:wordWrap/>
              <w:overflowPunct/>
              <w:topLinePunct w:val="0"/>
              <w:bidi w:val="0"/>
              <w:adjustRightInd w:val="0"/>
              <w:snapToGrid w:val="0"/>
              <w:spacing w:line="288" w:lineRule="auto"/>
              <w:jc w:val="left"/>
              <w:rPr>
                <w:rFonts w:hint="eastAsia" w:ascii="仿宋" w:hAnsi="仿宋" w:eastAsia="仿宋" w:cs="仿宋"/>
                <w:sz w:val="24"/>
                <w:szCs w:val="24"/>
              </w:rPr>
            </w:pPr>
            <w:r>
              <w:rPr>
                <w:rFonts w:hint="eastAsia" w:ascii="仿宋" w:hAnsi="仿宋" w:eastAsia="仿宋" w:cs="仿宋"/>
                <w:sz w:val="24"/>
                <w:szCs w:val="24"/>
              </w:rPr>
              <w:t>《CA管理操作指南》：https://help.zcygov.cn/web/site_2/2019/08-20/3405.html</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《CA驱动和申领流程》:</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http://zfcg.czt.zj.gov.cn//bidClientTemplate/2019-05-27/12945.html</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3.投标文件制作、递交、解密：</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3.1应按照本项目招标文件和政采云平台的要求编制、加密传输投标文件。供应商在使用系统进行投标的过程中遇到涉及平台使用的任何问题，可致电政采云平台技术支持热线咨询，联系方式：400-881-7190。</w:t>
            </w:r>
          </w:p>
          <w:p>
            <w:pPr>
              <w:keepNext w:val="0"/>
              <w:keepLines w:val="0"/>
              <w:kinsoku/>
              <w:wordWrap/>
              <w:overflowPunct/>
              <w:topLinePunct w:val="0"/>
              <w:bidi w:val="0"/>
              <w:adjustRightInd w:val="0"/>
              <w:snapToGrid w:val="0"/>
              <w:spacing w:line="288" w:lineRule="auto"/>
              <w:jc w:val="left"/>
              <w:rPr>
                <w:rFonts w:hint="eastAsia" w:ascii="仿宋" w:hAnsi="仿宋" w:eastAsia="仿宋" w:cs="仿宋"/>
                <w:sz w:val="24"/>
                <w:szCs w:val="24"/>
              </w:rPr>
            </w:pPr>
            <w:r>
              <w:rPr>
                <w:rFonts w:hint="eastAsia" w:ascii="仿宋" w:hAnsi="仿宋" w:eastAsia="仿宋" w:cs="仿宋"/>
                <w:sz w:val="24"/>
                <w:szCs w:val="24"/>
              </w:rPr>
              <w:t>3.2投标人通过“政采云”平台制作电子投标文件，投标文件制作详见“供应商-政府采购项目电子交易操作指南：</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"https://help.zcygov.cn/web/site_2/2018/12-28/2573.html" </w:instrText>
            </w:r>
            <w:r>
              <w:rPr>
                <w:rFonts w:hint="eastAsia" w:ascii="仿宋" w:hAnsi="仿宋" w:eastAsia="仿宋" w:cs="仿宋"/>
                <w:sz w:val="24"/>
                <w:szCs w:val="24"/>
              </w:rPr>
              <w:fldChar w:fldCharType="separate"/>
            </w:r>
            <w:r>
              <w:rPr>
                <w:rStyle w:val="36"/>
                <w:rFonts w:hint="eastAsia" w:ascii="仿宋" w:hAnsi="仿宋" w:eastAsia="仿宋" w:cs="仿宋"/>
                <w:color w:val="auto"/>
                <w:sz w:val="24"/>
                <w:szCs w:val="24"/>
              </w:rPr>
              <w:t>https://help.zcygov.cn/web/site_2/2018/12-28/2573.html</w:t>
            </w:r>
            <w:r>
              <w:rPr>
                <w:rStyle w:val="36"/>
                <w:rFonts w:hint="eastAsia" w:ascii="仿宋" w:hAnsi="仿宋" w:eastAsia="仿宋" w:cs="仿宋"/>
                <w:color w:val="auto"/>
                <w:sz w:val="24"/>
                <w:szCs w:val="24"/>
              </w:rPr>
              <w:fldChar w:fldCharType="end"/>
            </w:r>
            <w:r>
              <w:rPr>
                <w:rFonts w:hint="eastAsia" w:ascii="仿宋" w:hAnsi="仿宋" w:eastAsia="仿宋" w:cs="仿宋"/>
                <w:sz w:val="24"/>
                <w:szCs w:val="24"/>
              </w:rPr>
              <w:t>”。</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3.3开标时间后</w:t>
            </w:r>
            <w:r>
              <w:rPr>
                <w:rFonts w:hint="eastAsia" w:ascii="仿宋" w:hAnsi="仿宋" w:eastAsia="仿宋" w:cs="仿宋"/>
                <w:sz w:val="24"/>
                <w:szCs w:val="24"/>
                <w:lang w:val="en-US" w:eastAsia="zh-CN"/>
              </w:rPr>
              <w:t>30分钟</w:t>
            </w:r>
            <w:r>
              <w:rPr>
                <w:rFonts w:hint="eastAsia" w:ascii="仿宋" w:hAnsi="仿宋" w:eastAsia="仿宋" w:cs="仿宋"/>
                <w:sz w:val="24"/>
                <w:szCs w:val="24"/>
              </w:rPr>
              <w:t>内供应商可以登录“政采云”平台，用“项目采购-开标评标”功能进行解密投标文件。若供应商</w:t>
            </w:r>
            <w:r>
              <w:rPr>
                <w:rFonts w:hint="eastAsia" w:ascii="仿宋" w:hAnsi="仿宋" w:eastAsia="仿宋" w:cs="仿宋"/>
                <w:b/>
                <w:sz w:val="24"/>
                <w:szCs w:val="24"/>
                <w:u w:val="single"/>
              </w:rPr>
              <w:t>未按时解密的</w:t>
            </w:r>
            <w:r>
              <w:rPr>
                <w:rFonts w:hint="eastAsia" w:ascii="仿宋" w:hAnsi="仿宋" w:eastAsia="仿宋" w:cs="仿宋"/>
                <w:sz w:val="24"/>
                <w:szCs w:val="24"/>
              </w:rPr>
              <w:t>，</w:t>
            </w:r>
            <w:r>
              <w:rPr>
                <w:rFonts w:hint="eastAsia" w:ascii="仿宋" w:hAnsi="仿宋" w:eastAsia="仿宋" w:cs="仿宋"/>
                <w:b/>
                <w:sz w:val="24"/>
                <w:szCs w:val="24"/>
                <w:u w:val="single"/>
              </w:rPr>
              <w:t>视为投标文件撤回</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color w:val="auto"/>
                <w:sz w:val="24"/>
                <w:szCs w:val="24"/>
                <w:lang w:val="en-US" w:eastAsia="zh-CN"/>
              </w:rPr>
              <w:t>15</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color w:val="auto"/>
                <w:sz w:val="24"/>
                <w:szCs w:val="24"/>
              </w:rPr>
              <w:t>其他：参与绍兴市政府采购活动的供应商按照《浙江省政府采购供应商注册和诚信管理暂行办法》要求执行。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default" w:ascii="仿宋" w:hAnsi="仿宋" w:eastAsia="仿宋" w:cs="仿宋"/>
                <w:sz w:val="24"/>
                <w:szCs w:val="24"/>
                <w:lang w:val="en-US" w:eastAsia="zh-CN"/>
              </w:rPr>
            </w:pPr>
            <w:r>
              <w:rPr>
                <w:rFonts w:hint="eastAsia" w:ascii="仿宋" w:hAnsi="仿宋" w:eastAsia="仿宋" w:cs="仿宋"/>
                <w:color w:val="auto"/>
                <w:sz w:val="24"/>
                <w:szCs w:val="24"/>
                <w:lang w:val="en-US" w:eastAsia="zh-CN"/>
              </w:rPr>
              <w:t>16</w:t>
            </w:r>
          </w:p>
        </w:tc>
        <w:tc>
          <w:tcPr>
            <w:tcW w:w="8371"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bCs/>
                <w:sz w:val="24"/>
                <w:lang w:eastAsia="zh-CN"/>
              </w:rPr>
            </w:pPr>
            <w:r>
              <w:rPr>
                <w:rFonts w:hint="eastAsia" w:ascii="仿宋" w:hAnsi="仿宋" w:eastAsia="仿宋" w:cs="仿宋"/>
                <w:b/>
                <w:bCs/>
                <w:sz w:val="24"/>
              </w:rPr>
              <w:t>其他：代理服务费</w:t>
            </w:r>
            <w:r>
              <w:rPr>
                <w:rFonts w:hint="eastAsia" w:ascii="仿宋" w:hAnsi="仿宋" w:eastAsia="仿宋" w:cs="仿宋"/>
                <w:b/>
                <w:bCs/>
                <w:sz w:val="24"/>
                <w:lang w:eastAsia="zh-CN"/>
              </w:rPr>
              <w:t>等</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中标人须向招标代理机构交纳代理服务费：</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（1）以中标通知中确定的中标总金额作为服务费的计算基数，收费标准参照《国家计委关于印发&lt;招标代理服务收费管理暂行办法&gt;的通知》（计价格[2002]1980号）</w:t>
            </w:r>
            <w:r>
              <w:rPr>
                <w:rFonts w:hint="eastAsia" w:ascii="仿宋" w:hAnsi="仿宋" w:eastAsia="仿宋" w:cs="仿宋"/>
                <w:color w:val="auto"/>
                <w:sz w:val="24"/>
                <w:highlight w:val="none"/>
                <w:u w:val="single"/>
                <w:lang w:eastAsia="zh-CN"/>
              </w:rPr>
              <w:t>服务类标准</w:t>
            </w:r>
            <w:r>
              <w:rPr>
                <w:rFonts w:hint="eastAsia" w:ascii="仿宋" w:hAnsi="仿宋" w:eastAsia="仿宋" w:cs="仿宋"/>
                <w:color w:val="auto"/>
                <w:sz w:val="24"/>
                <w:highlight w:val="none"/>
                <w:lang w:eastAsia="zh-CN"/>
              </w:rPr>
              <w:t>及《绍兴市公安局交通管理局</w:t>
            </w:r>
            <w:r>
              <w:rPr>
                <w:rFonts w:hint="eastAsia" w:ascii="仿宋" w:hAnsi="仿宋" w:eastAsia="仿宋" w:cs="仿宋"/>
                <w:color w:val="auto"/>
                <w:sz w:val="24"/>
                <w:highlight w:val="none"/>
                <w:lang w:val="en-US" w:eastAsia="zh-CN"/>
              </w:rPr>
              <w:t>采购代理服务合同</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费用由各标段中标单位平均分摊支付。</w:t>
            </w:r>
          </w:p>
          <w:p>
            <w:pPr>
              <w:keepNext w:val="0"/>
              <w:keepLines w:val="0"/>
              <w:pageBreakBefore w:val="0"/>
              <w:widowControl w:val="0"/>
              <w:kinsoku/>
              <w:wordWrap/>
              <w:overflowPunct/>
              <w:topLinePunct w:val="0"/>
              <w:autoSpaceDE/>
              <w:autoSpaceDN/>
              <w:bidi w:val="0"/>
              <w:adjustRightInd w:val="0"/>
              <w:spacing w:line="288" w:lineRule="auto"/>
              <w:textAlignment w:val="auto"/>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2</w:t>
            </w:r>
            <w:r>
              <w:rPr>
                <w:rFonts w:hint="eastAsia" w:ascii="仿宋" w:hAnsi="仿宋" w:eastAsia="仿宋" w:cs="仿宋"/>
                <w:color w:val="auto"/>
                <w:sz w:val="24"/>
              </w:rPr>
              <w:t>）代理服务费的交纳方式：</w:t>
            </w:r>
          </w:p>
          <w:p>
            <w:pPr>
              <w:keepNext w:val="0"/>
              <w:keepLines w:val="0"/>
              <w:pageBreakBefore w:val="0"/>
              <w:widowControl w:val="0"/>
              <w:kinsoku/>
              <w:wordWrap/>
              <w:overflowPunct/>
              <w:topLinePunct w:val="0"/>
              <w:autoSpaceDE/>
              <w:autoSpaceDN/>
              <w:bidi w:val="0"/>
              <w:adjustRightInd w:val="0"/>
              <w:spacing w:line="288" w:lineRule="auto"/>
              <w:textAlignment w:val="auto"/>
              <w:rPr>
                <w:rFonts w:ascii="仿宋" w:hAnsi="仿宋" w:eastAsia="仿宋" w:cs="仿宋"/>
                <w:color w:val="auto"/>
                <w:sz w:val="24"/>
              </w:rPr>
            </w:pPr>
            <w:r>
              <w:rPr>
                <w:rFonts w:hint="eastAsia" w:ascii="仿宋" w:hAnsi="仿宋" w:eastAsia="仿宋" w:cs="仿宋"/>
                <w:color w:val="auto"/>
                <w:sz w:val="24"/>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pacing w:line="288" w:lineRule="auto"/>
              <w:textAlignment w:val="auto"/>
              <w:rPr>
                <w:rFonts w:ascii="仿宋" w:hAnsi="仿宋" w:eastAsia="仿宋" w:cs="仿宋"/>
                <w:color w:val="auto"/>
                <w:sz w:val="24"/>
              </w:rPr>
            </w:pPr>
            <w:r>
              <w:rPr>
                <w:rFonts w:hint="eastAsia" w:ascii="仿宋" w:hAnsi="仿宋" w:eastAsia="仿宋" w:cs="仿宋"/>
                <w:color w:val="auto"/>
                <w:sz w:val="24"/>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pacing w:line="288" w:lineRule="auto"/>
              <w:textAlignment w:val="auto"/>
              <w:rPr>
                <w:rFonts w:ascii="仿宋" w:hAnsi="仿宋" w:eastAsia="仿宋" w:cs="仿宋"/>
                <w:color w:val="auto"/>
                <w:sz w:val="24"/>
              </w:rPr>
            </w:pPr>
            <w:r>
              <w:rPr>
                <w:rFonts w:hint="eastAsia" w:ascii="仿宋" w:hAnsi="仿宋" w:eastAsia="仿宋" w:cs="仿宋"/>
                <w:color w:val="auto"/>
                <w:sz w:val="24"/>
              </w:rPr>
              <w:t>账    号：336006190018819003083</w:t>
            </w:r>
          </w:p>
          <w:p>
            <w:pPr>
              <w:keepNext w:val="0"/>
              <w:keepLines w:val="0"/>
              <w:pageBreakBefore w:val="0"/>
              <w:widowControl w:val="0"/>
              <w:kinsoku/>
              <w:wordWrap/>
              <w:overflowPunct/>
              <w:topLinePunct w:val="0"/>
              <w:autoSpaceDE/>
              <w:autoSpaceDN/>
              <w:bidi w:val="0"/>
              <w:adjustRightInd w:val="0"/>
              <w:spacing w:line="288" w:lineRule="auto"/>
              <w:textAlignment w:val="auto"/>
              <w:rPr>
                <w:rFonts w:ascii="仿宋" w:hAnsi="仿宋" w:eastAsia="仿宋" w:cs="仿宋"/>
                <w:color w:val="auto"/>
                <w:sz w:val="24"/>
              </w:rPr>
            </w:pPr>
            <w:r>
              <w:rPr>
                <w:rFonts w:hint="eastAsia" w:ascii="仿宋" w:hAnsi="仿宋" w:eastAsia="仿宋" w:cs="仿宋"/>
                <w:color w:val="auto"/>
                <w:sz w:val="24"/>
              </w:rPr>
              <w:t>开 户 行：交通银行股份有限公司绍兴迪荡支行</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sz w:val="24"/>
                <w:szCs w:val="24"/>
              </w:rPr>
              <w:t>解释：凡涉及本招标文件的解释权属于采购人和本</w:t>
            </w:r>
            <w:r>
              <w:rPr>
                <w:rFonts w:hint="eastAsia" w:ascii="仿宋" w:hAnsi="仿宋" w:eastAsia="仿宋" w:cs="仿宋"/>
                <w:sz w:val="24"/>
                <w:szCs w:val="24"/>
                <w:lang w:eastAsia="zh-CN"/>
              </w:rPr>
              <w:t>公司</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keepNext w:val="0"/>
              <w:keepLines w:val="0"/>
              <w:kinsoku/>
              <w:wordWrap/>
              <w:overflowPunct/>
              <w:topLinePunct w:val="0"/>
              <w:bidi w:val="0"/>
              <w:adjustRightInd w:val="0"/>
              <w:spacing w:line="288" w:lineRule="auto"/>
              <w:rPr>
                <w:rFonts w:hint="eastAsia" w:ascii="仿宋" w:hAnsi="仿宋" w:eastAsia="仿宋" w:cs="仿宋"/>
                <w:b/>
                <w:sz w:val="24"/>
                <w:szCs w:val="24"/>
              </w:rPr>
            </w:pPr>
            <w:r>
              <w:rPr>
                <w:rFonts w:hint="eastAsia" w:ascii="仿宋" w:hAnsi="仿宋" w:eastAsia="仿宋" w:cs="仿宋"/>
                <w:b/>
                <w:sz w:val="24"/>
                <w:szCs w:val="24"/>
              </w:rPr>
              <w:t>注：中标人放弃中标资格或因质疑、投诉被取消中标资格或不能履行合同的，本项目重新组织采购。</w:t>
            </w:r>
          </w:p>
        </w:tc>
      </w:tr>
    </w:tbl>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p>
    <w:p>
      <w:pPr>
        <w:snapToGrid w:val="0"/>
        <w:spacing w:line="284" w:lineRule="auto"/>
        <w:jc w:val="both"/>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b/>
          <w:sz w:val="24"/>
        </w:rPr>
      </w:pPr>
      <w:r>
        <w:rPr>
          <w:rFonts w:hint="eastAsia" w:ascii="仿宋" w:hAnsi="仿宋" w:eastAsia="仿宋" w:cs="仿宋"/>
          <w:b/>
          <w:sz w:val="24"/>
        </w:rPr>
        <w:t>1.项目说明</w:t>
      </w:r>
    </w:p>
    <w:p>
      <w:pPr>
        <w:snapToGrid w:val="0"/>
        <w:spacing w:line="284"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4" w:lineRule="auto"/>
        <w:jc w:val="left"/>
        <w:rPr>
          <w:rFonts w:ascii="仿宋" w:hAnsi="仿宋" w:eastAsia="仿宋" w:cs="仿宋"/>
          <w:b/>
          <w:sz w:val="24"/>
        </w:rPr>
      </w:pPr>
      <w:r>
        <w:rPr>
          <w:rFonts w:hint="eastAsia" w:ascii="仿宋" w:hAnsi="仿宋" w:eastAsia="仿宋" w:cs="仿宋"/>
          <w:b/>
          <w:sz w:val="24"/>
        </w:rPr>
        <w:t>2.定义</w:t>
      </w:r>
    </w:p>
    <w:p>
      <w:pPr>
        <w:snapToGrid w:val="0"/>
        <w:spacing w:line="284" w:lineRule="auto"/>
        <w:jc w:val="left"/>
        <w:rPr>
          <w:rFonts w:ascii="仿宋" w:hAnsi="仿宋" w:eastAsia="仿宋" w:cs="仿宋"/>
          <w:sz w:val="24"/>
        </w:rPr>
      </w:pPr>
      <w:r>
        <w:rPr>
          <w:rFonts w:hint="eastAsia" w:ascii="仿宋" w:hAnsi="仿宋" w:eastAsia="仿宋" w:cs="仿宋"/>
          <w:sz w:val="24"/>
        </w:rPr>
        <w:t>2.1政府采购当事人及监管部门：</w:t>
      </w:r>
      <w:r>
        <w:rPr>
          <w:rFonts w:hint="eastAsia" w:ascii="仿宋" w:hAnsi="仿宋" w:eastAsia="仿宋" w:cs="仿宋"/>
          <w:sz w:val="24"/>
          <w:lang w:eastAsia="zh-CN"/>
        </w:rPr>
        <w:t>绍兴市公安局交通管理局</w:t>
      </w:r>
      <w:r>
        <w:rPr>
          <w:rFonts w:hint="eastAsia" w:ascii="仿宋" w:hAnsi="仿宋" w:eastAsia="仿宋" w:cs="仿宋"/>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284" w:lineRule="auto"/>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284" w:lineRule="auto"/>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284" w:lineRule="auto"/>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4" w:lineRule="auto"/>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sz w:val="24"/>
        </w:rPr>
      </w:pPr>
      <w:r>
        <w:rPr>
          <w:rFonts w:hint="eastAsia" w:ascii="仿宋" w:hAnsi="仿宋" w:eastAsia="仿宋" w:cs="仿宋"/>
          <w:sz w:val="24"/>
        </w:rPr>
        <w:t>3.2 节能环保要求</w:t>
      </w:r>
    </w:p>
    <w:p>
      <w:pPr>
        <w:spacing w:line="284"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小型、微型</w:t>
      </w:r>
      <w:r>
        <w:rPr>
          <w:rFonts w:hint="eastAsia" w:ascii="仿宋" w:hAnsi="仿宋" w:eastAsia="仿宋" w:cs="仿宋"/>
          <w:sz w:val="24"/>
        </w:rPr>
        <w:t>企业价格扣除。</w:t>
      </w:r>
    </w:p>
    <w:p>
      <w:pPr>
        <w:spacing w:line="284" w:lineRule="auto"/>
        <w:rPr>
          <w:rFonts w:ascii="仿宋" w:hAnsi="仿宋" w:eastAsia="仿宋" w:cs="仿宋"/>
          <w:bCs/>
          <w:sz w:val="24"/>
        </w:rPr>
      </w:pPr>
      <w:r>
        <w:rPr>
          <w:rFonts w:hint="eastAsia" w:ascii="仿宋" w:hAnsi="仿宋" w:eastAsia="仿宋" w:cs="仿宋"/>
          <w:sz w:val="24"/>
        </w:rPr>
        <w:t>3.3.1</w:t>
      </w:r>
      <w:r>
        <w:rPr>
          <w:rFonts w:hint="eastAsia" w:ascii="仿宋" w:hAnsi="仿宋" w:eastAsia="仿宋" w:cs="仿宋"/>
          <w:bCs/>
          <w:sz w:val="24"/>
        </w:rPr>
        <w:t>小型、微型企业应当同时符合以下条件：</w:t>
      </w:r>
    </w:p>
    <w:p>
      <w:pPr>
        <w:spacing w:line="284" w:lineRule="auto"/>
        <w:rPr>
          <w:rFonts w:ascii="仿宋" w:hAnsi="仿宋" w:eastAsia="仿宋" w:cs="仿宋"/>
          <w:bCs/>
          <w:sz w:val="24"/>
        </w:rPr>
      </w:pPr>
      <w:r>
        <w:rPr>
          <w:rFonts w:hint="eastAsia" w:ascii="仿宋" w:hAnsi="仿宋" w:eastAsia="仿宋" w:cs="仿宋"/>
          <w:bCs/>
          <w:sz w:val="24"/>
        </w:rPr>
        <w:t>（1）符合中小企业划分标准；</w:t>
      </w:r>
    </w:p>
    <w:p>
      <w:pPr>
        <w:spacing w:line="284" w:lineRule="auto"/>
        <w:rPr>
          <w:rFonts w:ascii="仿宋" w:hAnsi="仿宋" w:eastAsia="仿宋" w:cs="仿宋"/>
          <w:bCs/>
          <w:sz w:val="24"/>
        </w:rPr>
      </w:pPr>
      <w:r>
        <w:rPr>
          <w:rFonts w:hint="eastAsia" w:ascii="仿宋" w:hAnsi="仿宋" w:eastAsia="仿宋" w:cs="仿宋"/>
          <w:bCs/>
          <w:sz w:val="24"/>
        </w:rPr>
        <w:t>（2）</w:t>
      </w:r>
      <w:r>
        <w:rPr>
          <w:rFonts w:hint="eastAsia" w:ascii="仿宋" w:hAnsi="仿宋" w:eastAsia="仿宋" w:cs="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sz w:val="24"/>
        </w:rPr>
      </w:pPr>
      <w:r>
        <w:rPr>
          <w:rFonts w:hint="eastAsia" w:ascii="仿宋" w:hAnsi="仿宋" w:eastAsia="仿宋" w:cs="仿宋"/>
          <w:sz w:val="24"/>
        </w:rPr>
        <w:t>3.3.2小型、微型企业应按照招标文件格式要求提供《中小企业声明函》。</w:t>
      </w:r>
    </w:p>
    <w:p>
      <w:pPr>
        <w:spacing w:line="284" w:lineRule="auto"/>
        <w:rPr>
          <w:rFonts w:ascii="仿宋" w:hAnsi="仿宋" w:eastAsia="仿宋" w:cs="仿宋"/>
          <w:sz w:val="24"/>
        </w:rPr>
      </w:pPr>
      <w:r>
        <w:rPr>
          <w:rFonts w:hint="eastAsia" w:ascii="仿宋" w:hAnsi="仿宋" w:eastAsia="仿宋" w:cs="仿宋"/>
          <w:sz w:val="24"/>
        </w:rPr>
        <w:t>3.3.3对于非专门面向此类企业的项目，对小型和微型企业产品的投标价格给予6%的扣除，用扣除后的价格参与评审。</w:t>
      </w:r>
    </w:p>
    <w:p>
      <w:pPr>
        <w:spacing w:line="284" w:lineRule="auto"/>
        <w:rPr>
          <w:rFonts w:ascii="仿宋" w:hAnsi="仿宋" w:eastAsia="仿宋" w:cs="仿宋"/>
          <w:sz w:val="24"/>
        </w:rPr>
      </w:pPr>
      <w:r>
        <w:rPr>
          <w:rFonts w:hint="eastAsia" w:ascii="仿宋" w:hAnsi="仿宋" w:eastAsia="仿宋" w:cs="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4" w:lineRule="auto"/>
        <w:ind w:firstLine="480" w:firstLineChars="200"/>
        <w:rPr>
          <w:rFonts w:ascii="仿宋" w:hAnsi="仿宋" w:eastAsia="仿宋" w:cs="仿宋"/>
          <w:sz w:val="24"/>
        </w:rPr>
      </w:pPr>
      <w:r>
        <w:rPr>
          <w:rFonts w:hint="eastAsia" w:ascii="仿宋" w:hAnsi="仿宋" w:eastAsia="仿宋" w:cs="仿宋"/>
          <w:sz w:val="24"/>
        </w:rPr>
        <w:t>联合体各方均为小型、微型企业的，联合体视同为小型、微型企业。</w:t>
      </w:r>
    </w:p>
    <w:p>
      <w:pPr>
        <w:spacing w:line="284" w:lineRule="auto"/>
        <w:rPr>
          <w:rFonts w:ascii="仿宋" w:hAnsi="仿宋" w:eastAsia="仿宋" w:cs="仿宋"/>
          <w:sz w:val="24"/>
        </w:rPr>
      </w:pPr>
      <w:r>
        <w:rPr>
          <w:rFonts w:hint="eastAsia" w:ascii="仿宋" w:hAnsi="仿宋" w:eastAsia="仿宋" w:cs="仿宋"/>
          <w:sz w:val="24"/>
        </w:rPr>
        <w:t>3.3.5符合《关于促进残疾人就业政府采购政策的通知》（财库〔2017〕141号）规定的条件并提供《残疾人福利性单位声明函》（附件1）的残疾人福利性单位视同小型、微型企业；</w:t>
      </w:r>
    </w:p>
    <w:p>
      <w:pPr>
        <w:spacing w:line="284" w:lineRule="auto"/>
        <w:rPr>
          <w:rFonts w:ascii="仿宋" w:hAnsi="仿宋" w:eastAsia="仿宋" w:cs="仿宋"/>
          <w:sz w:val="24"/>
        </w:rPr>
      </w:pPr>
      <w:r>
        <w:rPr>
          <w:rFonts w:hint="eastAsia" w:ascii="仿宋" w:hAnsi="仿宋" w:eastAsia="仿宋" w:cs="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sz w:val="24"/>
        </w:rPr>
      </w:pPr>
      <w:r>
        <w:rPr>
          <w:rFonts w:hint="eastAsia" w:ascii="仿宋" w:hAnsi="仿宋" w:eastAsia="仿宋" w:cs="仿宋"/>
          <w:sz w:val="24"/>
        </w:rPr>
        <w:t>★4.特别说明：</w:t>
      </w:r>
    </w:p>
    <w:p>
      <w:pPr>
        <w:spacing w:line="284"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4" w:lineRule="auto"/>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rPr>
      </w:pPr>
      <w:r>
        <w:rPr>
          <w:rFonts w:hint="eastAsia" w:ascii="仿宋" w:hAnsi="仿宋" w:eastAsia="仿宋" w:cs="仿宋"/>
          <w:sz w:val="24"/>
        </w:rPr>
        <w:t>本项目为电子投标项目，授权代表不需要参加现场投标和开标。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11"/>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pacing w:line="284" w:lineRule="auto"/>
        <w:jc w:val="left"/>
        <w:rPr>
          <w:rFonts w:ascii="仿宋" w:hAnsi="仿宋" w:eastAsia="仿宋" w:cs="仿宋"/>
          <w:sz w:val="24"/>
        </w:rPr>
      </w:pPr>
      <w:r>
        <w:rPr>
          <w:rFonts w:hint="eastAsia" w:ascii="仿宋" w:hAnsi="仿宋" w:eastAsia="仿宋" w:cs="仿宋"/>
          <w:sz w:val="24"/>
        </w:rPr>
        <w:t>4.1招标文件包括本招标文件及所有所述的招标答疑记录和发出的补充通知组成。</w:t>
      </w:r>
    </w:p>
    <w:p>
      <w:pPr>
        <w:pStyle w:val="11"/>
        <w:numPr>
          <w:ilvl w:val="0"/>
          <w:numId w:val="0"/>
        </w:numPr>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pStyle w:val="11"/>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1"/>
        <w:numPr>
          <w:ilvl w:val="0"/>
          <w:numId w:val="0"/>
        </w:numPr>
        <w:spacing w:line="284" w:lineRule="auto"/>
        <w:jc w:val="left"/>
        <w:rPr>
          <w:rFonts w:ascii="仿宋" w:hAnsi="仿宋" w:eastAsia="仿宋" w:cs="仿宋"/>
          <w:sz w:val="24"/>
        </w:rPr>
      </w:pPr>
      <w:r>
        <w:rPr>
          <w:rFonts w:hint="eastAsia" w:ascii="仿宋" w:hAnsi="仿宋" w:eastAsia="仿宋" w:cs="仿宋"/>
          <w:sz w:val="24"/>
        </w:rPr>
        <w:t>4.3招标文件的修改</w:t>
      </w:r>
    </w:p>
    <w:p>
      <w:pPr>
        <w:adjustRightInd/>
        <w:spacing w:line="288" w:lineRule="auto"/>
        <w:rPr>
          <w:rFonts w:ascii="仿宋" w:hAnsi="仿宋" w:eastAsia="仿宋" w:cs="仿宋"/>
          <w:sz w:val="24"/>
        </w:rPr>
      </w:pPr>
      <w:r>
        <w:rPr>
          <w:rFonts w:hint="eastAsia" w:ascii="仿宋" w:hAnsi="仿宋" w:eastAsia="仿宋" w:cs="仿宋"/>
          <w:sz w:val="24"/>
        </w:rPr>
        <w:t>4.3.1在投标截止时间前规定时间内，招标人有权修改招标文件，并发布更正补充公告，</w:t>
      </w:r>
      <w:r>
        <w:rPr>
          <w:rFonts w:hint="eastAsia" w:ascii="仿宋" w:hAnsi="仿宋" w:eastAsia="仿宋" w:cs="仿宋"/>
          <w:bCs/>
          <w:sz w:val="24"/>
        </w:rPr>
        <w:t>更正补充公告请自行登录浙江政府采购网或绍兴公共资源交易网</w:t>
      </w:r>
      <w:r>
        <w:rPr>
          <w:rFonts w:hint="eastAsia" w:ascii="仿宋" w:hAnsi="仿宋" w:eastAsia="仿宋" w:cs="Arial"/>
          <w:bCs/>
          <w:color w:val="000000"/>
          <w:sz w:val="24"/>
        </w:rPr>
        <w:t>公告页面中下载</w:t>
      </w:r>
      <w:r>
        <w:rPr>
          <w:rFonts w:hint="eastAsia" w:ascii="仿宋" w:hAnsi="仿宋" w:eastAsia="仿宋" w:cs="仿宋"/>
          <w:bCs/>
          <w:sz w:val="24"/>
        </w:rPr>
        <w:t>。</w:t>
      </w:r>
      <w:r>
        <w:rPr>
          <w:rFonts w:hint="eastAsia" w:ascii="仿宋" w:hAnsi="仿宋" w:eastAsia="仿宋" w:cs="仿宋"/>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color w:val="FF0000"/>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pStyle w:val="11"/>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三、投标文件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1.投标文件的语言及计量单位</w:t>
      </w:r>
    </w:p>
    <w:p>
      <w:pPr>
        <w:snapToGrid w:val="0"/>
        <w:spacing w:line="284" w:lineRule="auto"/>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4" w:lineRule="auto"/>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4" w:lineRule="auto"/>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1.5投标文件的形式和效力</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1.5.1投标文件为电子投标文件，电子投标文件按“政采云供应商项目采购-电子招投标操作指南”及本招标文件要求制作、加密传输。</w:t>
      </w:r>
    </w:p>
    <w:p>
      <w:pPr>
        <w:snapToGrid w:val="0"/>
        <w:spacing w:line="284" w:lineRule="auto"/>
        <w:jc w:val="left"/>
        <w:rPr>
          <w:rFonts w:ascii="仿宋" w:hAnsi="仿宋" w:eastAsia="仿宋" w:cs="仿宋"/>
          <w:b/>
          <w:bCs/>
          <w:sz w:val="24"/>
          <w:u w:val="single"/>
        </w:rPr>
      </w:pPr>
      <w:r>
        <w:rPr>
          <w:rFonts w:hint="eastAsia" w:ascii="仿宋" w:hAnsi="仿宋" w:eastAsia="仿宋" w:cs="仿宋"/>
          <w:b/>
          <w:bCs/>
          <w:sz w:val="24"/>
          <w:u w:val="single"/>
        </w:rPr>
        <w:t>1.5.2投标文件的效力：</w:t>
      </w:r>
    </w:p>
    <w:p>
      <w:pPr>
        <w:snapToGrid w:val="0"/>
        <w:spacing w:line="284" w:lineRule="auto"/>
        <w:ind w:firstLine="482" w:firstLineChars="200"/>
        <w:jc w:val="left"/>
        <w:rPr>
          <w:rFonts w:ascii="仿宋" w:hAnsi="仿宋" w:eastAsia="仿宋" w:cs="仿宋"/>
          <w:sz w:val="24"/>
        </w:rPr>
      </w:pPr>
      <w:r>
        <w:rPr>
          <w:rFonts w:hint="eastAsia" w:ascii="仿宋" w:hAnsi="仿宋" w:eastAsia="仿宋" w:cs="仿宋"/>
          <w:b/>
          <w:bCs/>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sz w:val="24"/>
        </w:rPr>
      </w:pPr>
      <w:r>
        <w:rPr>
          <w:rFonts w:hint="eastAsia" w:ascii="仿宋" w:hAnsi="仿宋" w:eastAsia="仿宋" w:cs="仿宋"/>
          <w:b/>
          <w:sz w:val="24"/>
        </w:rPr>
        <w:t>2.投标文件的组成</w:t>
      </w:r>
    </w:p>
    <w:p>
      <w:pPr>
        <w:spacing w:line="284" w:lineRule="auto"/>
        <w:ind w:firstLine="480" w:firstLineChars="200"/>
        <w:jc w:val="left"/>
        <w:rPr>
          <w:rFonts w:ascii="仿宋" w:hAnsi="仿宋" w:eastAsia="仿宋"/>
          <w:b/>
          <w:sz w:val="24"/>
        </w:rPr>
      </w:pPr>
      <w:r>
        <w:rPr>
          <w:rFonts w:hint="eastAsia" w:ascii="仿宋" w:hAnsi="仿宋" w:eastAsia="仿宋" w:cs="仿宋"/>
          <w:sz w:val="24"/>
        </w:rPr>
        <w:t>投标文件由“报价文件资料”、“商务技术（资信）文件资料”两部分组成,</w:t>
      </w:r>
      <w:r>
        <w:rPr>
          <w:rFonts w:hint="eastAsia" w:ascii="仿宋" w:hAnsi="仿宋" w:eastAsia="仿宋"/>
          <w:b/>
          <w:sz w:val="24"/>
        </w:rPr>
        <w:t>其中电子投标文件中所须加盖公章部分均应采用电子签章。</w:t>
      </w:r>
    </w:p>
    <w:p>
      <w:pPr>
        <w:spacing w:line="284" w:lineRule="auto"/>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284" w:lineRule="auto"/>
        <w:jc w:val="left"/>
        <w:rPr>
          <w:rFonts w:ascii="仿宋" w:hAnsi="仿宋" w:eastAsia="仿宋" w:cs="仿宋"/>
          <w:sz w:val="24"/>
        </w:rPr>
      </w:pPr>
      <w:r>
        <w:rPr>
          <w:rFonts w:hint="eastAsia" w:ascii="仿宋" w:hAnsi="仿宋" w:eastAsia="仿宋" w:cs="仿宋"/>
          <w:sz w:val="24"/>
        </w:rPr>
        <w:t>2.1.2开标一览表（格式见第六部分附件）；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2.1.3小微企业声明函及证明资料（如有，格式见第六部分附件）；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2.1.4残疾人福利性单位声明函（如有，格式见第六部分附件）。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pStyle w:val="15"/>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 “商务技术（资信）文件资料”应包括以下内容：</w:t>
      </w:r>
    </w:p>
    <w:p>
      <w:pPr>
        <w:snapToGrid w:val="0"/>
        <w:spacing w:line="284" w:lineRule="auto"/>
        <w:jc w:val="left"/>
        <w:rPr>
          <w:rFonts w:ascii="仿宋" w:hAnsi="仿宋" w:eastAsia="仿宋" w:cs="仿宋"/>
          <w:sz w:val="24"/>
        </w:rPr>
      </w:pPr>
      <w:r>
        <w:rPr>
          <w:rFonts w:hint="eastAsia" w:ascii="仿宋" w:hAnsi="仿宋" w:eastAsia="仿宋" w:cs="仿宋"/>
          <w:sz w:val="24"/>
        </w:rPr>
        <w:t>2.2.1法定代表人授权委托书(个体工商户不需要提供，但经营者必须本人参加开标会，格式见第六部分附件)；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284" w:lineRule="auto"/>
        <w:rPr>
          <w:rFonts w:ascii="仿宋" w:hAnsi="仿宋" w:eastAsia="仿宋" w:cs="仿宋"/>
          <w:kern w:val="0"/>
          <w:sz w:val="24"/>
        </w:rPr>
      </w:pPr>
      <w:r>
        <w:rPr>
          <w:rFonts w:hint="eastAsia" w:ascii="仿宋" w:hAnsi="仿宋" w:eastAsia="仿宋" w:cs="仿宋"/>
          <w:sz w:val="24"/>
        </w:rPr>
        <w:t>2.2.4相关资质证明或文件复印件（加盖单位公章）；（均需加盖公章）：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7"/>
        <w:spacing w:line="284" w:lineRule="auto"/>
        <w:ind w:firstLine="480" w:firstLineChars="200"/>
        <w:rPr>
          <w:rFonts w:ascii="仿宋" w:hAnsi="仿宋" w:eastAsia="仿宋" w:cs="仿宋"/>
          <w:sz w:val="24"/>
          <w:szCs w:val="24"/>
        </w:rPr>
      </w:pPr>
      <w:bookmarkStart w:id="0" w:name="_Hlt68072998"/>
      <w:bookmarkEnd w:id="0"/>
      <w:bookmarkStart w:id="1" w:name="_Hlt68073093"/>
      <w:bookmarkEnd w:id="1"/>
      <w:bookmarkStart w:id="2" w:name="_Hlt68403820"/>
      <w:bookmarkEnd w:id="2"/>
      <w:r>
        <w:rPr>
          <w:rFonts w:hint="eastAsia" w:ascii="仿宋" w:hAnsi="仿宋" w:eastAsia="仿宋" w:cs="仿宋"/>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7"/>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2019年度</w:t>
      </w:r>
      <w:r>
        <w:rPr>
          <w:rFonts w:hint="eastAsia" w:ascii="仿宋" w:hAnsi="仿宋" w:eastAsia="仿宋" w:cs="仿宋"/>
          <w:sz w:val="24"/>
        </w:rPr>
        <w:t>资产负债表等财务报表资料文件(新成立的公司，必须提供情况说明)；</w:t>
      </w:r>
    </w:p>
    <w:p>
      <w:pPr>
        <w:pStyle w:val="17"/>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（3）具有履行合同所必需的设备和专业技术能力的承诺函；</w:t>
      </w:r>
    </w:p>
    <w:p>
      <w:pPr>
        <w:spacing w:line="284" w:lineRule="auto"/>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（4）参加本次政府采购活动前三年内，在经营活动中没有重大违法记录的声明（需要特别声明“没有因违反《浙江省政府采购供应商注册及诚信管理暂行办法》被列入‘黑名单’，在处罚有效期”）；</w:t>
      </w:r>
    </w:p>
    <w:p>
      <w:pPr>
        <w:spacing w:line="284" w:lineRule="auto"/>
        <w:ind w:firstLine="480" w:firstLineChars="200"/>
        <w:rPr>
          <w:rFonts w:ascii="仿宋" w:hAnsi="仿宋" w:eastAsia="仿宋" w:cs="仿宋"/>
          <w:sz w:val="24"/>
        </w:rPr>
      </w:pPr>
      <w:r>
        <w:rPr>
          <w:rFonts w:hint="eastAsia" w:ascii="仿宋" w:hAnsi="仿宋" w:eastAsia="仿宋" w:cs="仿宋"/>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4" w:lineRule="auto"/>
        <w:ind w:firstLine="480" w:firstLineChars="200"/>
        <w:rPr>
          <w:rFonts w:ascii="仿宋" w:hAnsi="仿宋" w:eastAsia="仿宋" w:cs="仿宋"/>
          <w:sz w:val="24"/>
        </w:rPr>
      </w:pPr>
      <w:r>
        <w:rPr>
          <w:rFonts w:hint="eastAsia" w:ascii="仿宋" w:hAnsi="仿宋" w:eastAsia="仿宋" w:cs="仿宋"/>
          <w:sz w:val="24"/>
        </w:rPr>
        <w:t xml:space="preserve">（6）提供依法缴纳税收和社会保障资金的良好记录证明，税收和社保证明打印时间不得早于投标截止时间前1个月； </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（7）符合特定资格条件（如果项目要求）的有关证明材料（复印件）；</w:t>
      </w:r>
    </w:p>
    <w:p>
      <w:pPr>
        <w:pStyle w:val="17"/>
        <w:snapToGrid w:val="0"/>
        <w:spacing w:line="284" w:lineRule="auto"/>
        <w:rPr>
          <w:rFonts w:ascii="仿宋" w:hAnsi="仿宋" w:eastAsia="仿宋" w:cs="仿宋"/>
          <w:sz w:val="24"/>
          <w:szCs w:val="24"/>
          <w:lang w:val="zh-CN"/>
        </w:rPr>
      </w:pPr>
      <w:r>
        <w:rPr>
          <w:rFonts w:hint="eastAsia" w:ascii="仿宋" w:hAnsi="仿宋" w:eastAsia="仿宋" w:cs="仿宋"/>
          <w:sz w:val="24"/>
          <w:szCs w:val="24"/>
        </w:rPr>
        <w:t>2.2.5</w:t>
      </w:r>
      <w:r>
        <w:rPr>
          <w:rFonts w:hint="eastAsia" w:ascii="仿宋" w:hAnsi="仿宋" w:eastAsia="仿宋" w:cs="仿宋"/>
          <w:sz w:val="24"/>
          <w:szCs w:val="24"/>
          <w:lang w:val="zh-CN"/>
        </w:rPr>
        <w:t>投标人应提供针对项目的完整技术解决方案：</w:t>
      </w:r>
    </w:p>
    <w:p>
      <w:pPr>
        <w:snapToGrid w:val="0"/>
        <w:spacing w:line="284"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4"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kern w:val="0"/>
          <w:sz w:val="24"/>
          <w:lang w:val="zh-CN"/>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w:t>
      </w:r>
      <w:r>
        <w:rPr>
          <w:rFonts w:hint="eastAsia" w:ascii="仿宋" w:hAnsi="仿宋" w:eastAsia="仿宋" w:cs="仿宋"/>
          <w:kern w:val="0"/>
          <w:sz w:val="24"/>
          <w:lang w:val="zh-CN"/>
        </w:rPr>
        <w:t>（如果有）</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及中标通知书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9</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pPr>
        <w:snapToGrid w:val="0"/>
        <w:spacing w:line="284" w:lineRule="auto"/>
        <w:rPr>
          <w:rFonts w:ascii="仿宋" w:hAnsi="仿宋" w:eastAsia="仿宋" w:cs="仿宋"/>
          <w:kern w:val="0"/>
          <w:sz w:val="24"/>
        </w:rPr>
      </w:pPr>
      <w:r>
        <w:rPr>
          <w:rFonts w:hint="eastAsia" w:ascii="仿宋" w:hAnsi="仿宋" w:eastAsia="仿宋" w:cs="仿宋"/>
          <w:kern w:val="0"/>
          <w:sz w:val="24"/>
        </w:rPr>
        <w:t>2.2.10</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r>
        <w:rPr>
          <w:rFonts w:hint="eastAsia" w:ascii="仿宋" w:hAnsi="仿宋" w:eastAsia="仿宋" w:cs="仿宋"/>
          <w:kern w:val="0"/>
          <w:sz w:val="24"/>
          <w:lang w:val="zh-CN"/>
        </w:rPr>
        <w:t>（如果有）</w:t>
      </w:r>
    </w:p>
    <w:p>
      <w:pPr>
        <w:snapToGrid w:val="0"/>
        <w:spacing w:line="284" w:lineRule="auto"/>
        <w:jc w:val="left"/>
        <w:rPr>
          <w:rFonts w:ascii="仿宋" w:hAnsi="仿宋" w:eastAsia="仿宋" w:cs="仿宋"/>
          <w:sz w:val="24"/>
        </w:rPr>
      </w:pPr>
      <w:r>
        <w:rPr>
          <w:rFonts w:hint="eastAsia" w:ascii="仿宋" w:hAnsi="仿宋" w:eastAsia="仿宋" w:cs="仿宋"/>
          <w:sz w:val="24"/>
        </w:rPr>
        <w:t>2.2.11</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15"/>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2.2.12投标人需要说明的其他文件和说明（格式自拟）。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15"/>
        <w:numPr>
          <w:ilvl w:val="0"/>
          <w:numId w:val="0"/>
        </w:numPr>
        <w:tabs>
          <w:tab w:val="left" w:pos="1854"/>
          <w:tab w:val="clear" w:pos="1200"/>
        </w:tabs>
        <w:spacing w:line="284" w:lineRule="auto"/>
        <w:ind w:right="-78" w:rightChars="-37" w:firstLine="480" w:firstLineChars="200"/>
        <w:rPr>
          <w:rFonts w:ascii="仿宋" w:hAnsi="仿宋" w:eastAsia="仿宋" w:cs="仿宋"/>
          <w:b/>
          <w:sz w:val="24"/>
        </w:rPr>
      </w:pPr>
      <w:r>
        <w:rPr>
          <w:rFonts w:hint="eastAsia" w:ascii="仿宋" w:hAnsi="仿宋" w:eastAsia="仿宋" w:cs="仿宋"/>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sz w:val="24"/>
        </w:rPr>
      </w:pPr>
      <w:r>
        <w:rPr>
          <w:rFonts w:hint="eastAsia" w:ascii="仿宋" w:hAnsi="仿宋" w:eastAsia="仿宋" w:cs="仿宋"/>
          <w:b/>
          <w:sz w:val="24"/>
        </w:rPr>
        <w:t>注：复印件应加盖投标人公章</w:t>
      </w:r>
    </w:p>
    <w:p>
      <w:pPr>
        <w:spacing w:line="284" w:lineRule="auto"/>
        <w:jc w:val="left"/>
        <w:rPr>
          <w:rFonts w:ascii="仿宋" w:hAnsi="仿宋" w:eastAsia="仿宋" w:cs="仿宋"/>
          <w:b/>
          <w:sz w:val="24"/>
        </w:rPr>
      </w:pPr>
      <w:r>
        <w:rPr>
          <w:rFonts w:hint="eastAsia" w:ascii="仿宋" w:hAnsi="仿宋" w:eastAsia="仿宋" w:cs="仿宋"/>
          <w:b/>
          <w:sz w:val="24"/>
        </w:rPr>
        <w:t>3.投标报价</w:t>
      </w:r>
    </w:p>
    <w:p>
      <w:pPr>
        <w:pStyle w:val="17"/>
        <w:spacing w:line="284" w:lineRule="auto"/>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17"/>
        <w:spacing w:line="284" w:lineRule="auto"/>
        <w:jc w:val="left"/>
        <w:rPr>
          <w:rFonts w:ascii="仿宋" w:hAnsi="仿宋" w:eastAsia="仿宋" w:cs="仿宋"/>
          <w:sz w:val="24"/>
        </w:rPr>
      </w:pPr>
      <w:r>
        <w:rPr>
          <w:rFonts w:hint="eastAsia" w:ascii="仿宋" w:hAnsi="仿宋" w:eastAsia="仿宋" w:cs="仿宋"/>
          <w:sz w:val="24"/>
        </w:rPr>
        <w:t>3.2报价为购买货物或服务需缴纳的所有税费及其他包括知识产权在内的一切相关费用。</w:t>
      </w:r>
    </w:p>
    <w:p>
      <w:pPr>
        <w:pStyle w:val="17"/>
        <w:spacing w:line="284" w:lineRule="auto"/>
        <w:jc w:val="left"/>
        <w:rPr>
          <w:rFonts w:ascii="仿宋" w:hAnsi="仿宋" w:eastAsia="仿宋" w:cs="仿宋"/>
          <w:sz w:val="24"/>
        </w:rPr>
      </w:pPr>
      <w:r>
        <w:rPr>
          <w:rFonts w:hint="eastAsia" w:ascii="仿宋" w:hAnsi="仿宋" w:eastAsia="仿宋" w:cs="仿宋"/>
          <w:sz w:val="24"/>
        </w:rPr>
        <w:t>3.3招标文件未列明，而投标人认为必需的费用也需列入报价。</w:t>
      </w:r>
    </w:p>
    <w:p>
      <w:pPr>
        <w:pStyle w:val="17"/>
        <w:spacing w:line="284" w:lineRule="auto"/>
        <w:jc w:val="left"/>
        <w:rPr>
          <w:rFonts w:ascii="仿宋" w:hAnsi="仿宋" w:eastAsia="仿宋" w:cs="仿宋"/>
          <w:sz w:val="24"/>
        </w:rPr>
      </w:pPr>
      <w:r>
        <w:rPr>
          <w:rFonts w:hint="eastAsia" w:ascii="仿宋" w:hAnsi="仿宋" w:eastAsia="仿宋" w:cs="仿宋"/>
          <w:sz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sz w:val="24"/>
        </w:rPr>
      </w:pPr>
      <w:r>
        <w:rPr>
          <w:rFonts w:hint="eastAsia" w:ascii="仿宋" w:hAnsi="仿宋" w:eastAsia="仿宋" w:cs="仿宋"/>
          <w:sz w:val="24"/>
        </w:rPr>
        <w:t>3.5</w:t>
      </w:r>
      <w:r>
        <w:rPr>
          <w:rFonts w:hint="eastAsia" w:ascii="仿宋" w:hAnsi="仿宋" w:eastAsia="仿宋" w:cs="仿宋"/>
          <w:b/>
          <w:i/>
          <w:sz w:val="24"/>
        </w:rPr>
        <w:t>投标报价只允许有一个报价，有选择的报价将不予接受（除指定外）。</w:t>
      </w:r>
    </w:p>
    <w:p>
      <w:pPr>
        <w:pStyle w:val="11"/>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4.投标文件的有效期</w:t>
      </w:r>
    </w:p>
    <w:p>
      <w:pPr>
        <w:pStyle w:val="11"/>
        <w:numPr>
          <w:ilvl w:val="0"/>
          <w:numId w:val="0"/>
        </w:numPr>
        <w:adjustRightInd/>
        <w:spacing w:line="284" w:lineRule="auto"/>
        <w:rPr>
          <w:rFonts w:ascii="仿宋" w:hAnsi="仿宋" w:eastAsia="仿宋" w:cs="仿宋"/>
          <w:sz w:val="24"/>
        </w:rPr>
      </w:pPr>
      <w:r>
        <w:rPr>
          <w:rFonts w:hint="eastAsia" w:ascii="仿宋" w:hAnsi="仿宋" w:eastAsia="仿宋" w:cs="仿宋"/>
          <w:sz w:val="24"/>
        </w:rPr>
        <w:t>4.1投标有效期为从提交投标文件的截止之日起90天。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p>
      <w:pPr>
        <w:pStyle w:val="11"/>
        <w:numPr>
          <w:ilvl w:val="0"/>
          <w:numId w:val="0"/>
        </w:numPr>
        <w:adjustRightInd/>
        <w:spacing w:line="284" w:lineRule="auto"/>
        <w:rPr>
          <w:rFonts w:ascii="仿宋" w:hAnsi="仿宋" w:eastAsia="仿宋" w:cs="仿宋"/>
          <w:sz w:val="24"/>
        </w:rPr>
      </w:pPr>
      <w:r>
        <w:rPr>
          <w:rFonts w:hint="eastAsia" w:ascii="仿宋" w:hAnsi="仿宋" w:eastAsia="仿宋" w:cs="仿宋"/>
          <w:sz w:val="24"/>
        </w:rPr>
        <w:t>4.2在特殊情况下，招标人可与投标人协商延长投标书的有效期，这种要求和答复均以书面形式进行。</w:t>
      </w:r>
    </w:p>
    <w:p>
      <w:pPr>
        <w:pStyle w:val="11"/>
        <w:numPr>
          <w:ilvl w:val="0"/>
          <w:numId w:val="0"/>
        </w:numPr>
        <w:adjustRightInd/>
        <w:spacing w:line="284" w:lineRule="auto"/>
        <w:rPr>
          <w:rFonts w:ascii="仿宋" w:hAnsi="仿宋" w:eastAsia="仿宋" w:cs="仿宋"/>
          <w:b/>
          <w:sz w:val="24"/>
        </w:rPr>
      </w:pPr>
      <w:r>
        <w:rPr>
          <w:rFonts w:hint="eastAsia" w:ascii="仿宋" w:hAnsi="仿宋" w:eastAsia="仿宋" w:cs="仿宋"/>
          <w:bCs/>
          <w:sz w:val="24"/>
        </w:rPr>
        <w:t>4.3投标人可拒绝接受延期要求而不会导致投标保证金被没收。同意延长有效期的投标人不能修改投标文件。</w:t>
      </w:r>
    </w:p>
    <w:p>
      <w:pPr>
        <w:pStyle w:val="11"/>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5.投标文件的规定</w:t>
      </w:r>
    </w:p>
    <w:p>
      <w:pPr>
        <w:pStyle w:val="11"/>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5.1投标文件由“商务技术（资信）文件资料”、“报价文件资料”两部分文件组成，应按统一格式填写。</w:t>
      </w:r>
    </w:p>
    <w:p>
      <w:pPr>
        <w:pStyle w:val="11"/>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5.2投标文件须按附件格式要求进行电子签章，投标人应写全称。</w:t>
      </w:r>
    </w:p>
    <w:p>
      <w:pPr>
        <w:pStyle w:val="11"/>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5.4投标文件不得涂改，若有修改错漏处，须加盖单位公章或者法定代表人或其授权代表签字或盖章。</w:t>
      </w:r>
    </w:p>
    <w:p>
      <w:pPr>
        <w:pStyle w:val="11"/>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5.5投标文件因字迹潦草或表达不清所引起的后果由投标人负责。</w:t>
      </w:r>
    </w:p>
    <w:p>
      <w:pPr>
        <w:pStyle w:val="11"/>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5.6投标人应认真阅读招标文件中所有的内容。如果投标人编制的投标文件实质上不响应招标文件的要求，其投标文件将被招标人拒绝。</w:t>
      </w:r>
    </w:p>
    <w:p>
      <w:pPr>
        <w:pStyle w:val="11"/>
        <w:numPr>
          <w:ilvl w:val="0"/>
          <w:numId w:val="0"/>
        </w:numPr>
        <w:adjustRightInd/>
        <w:spacing w:line="284" w:lineRule="auto"/>
        <w:rPr>
          <w:rFonts w:ascii="仿宋" w:hAnsi="仿宋" w:eastAsia="仿宋" w:cs="仿宋"/>
          <w:bCs/>
          <w:sz w:val="24"/>
        </w:rPr>
      </w:pPr>
      <w:r>
        <w:rPr>
          <w:rFonts w:hint="eastAsia" w:ascii="仿宋" w:hAnsi="仿宋" w:eastAsia="仿宋" w:cs="仿宋"/>
          <w:b/>
          <w:sz w:val="24"/>
        </w:rPr>
        <w:t>5.7电子投标文件部分：投标人应根据“政采云供应商项目采购-电子招投标操作指南”及本招标文件规定的格式和顺序编制电子投标文件并进行关联定位。</w:t>
      </w:r>
    </w:p>
    <w:p>
      <w:pPr>
        <w:pStyle w:val="11"/>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6.投标文件的提交</w:t>
      </w:r>
    </w:p>
    <w:p>
      <w:pPr>
        <w:pStyle w:val="11"/>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投标人应按“招标公告”规定的时间、方式将投标文件提交给采购代理机构，采购代理机构将拒绝接受逾期提交的投标文件。</w:t>
      </w:r>
    </w:p>
    <w:p>
      <w:pPr>
        <w:pStyle w:val="11"/>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7.投标文件的补充和修改</w:t>
      </w:r>
    </w:p>
    <w:p>
      <w:pPr>
        <w:pStyle w:val="11"/>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adjustRightInd/>
        <w:snapToGrid w:val="0"/>
        <w:spacing w:line="288" w:lineRule="auto"/>
        <w:jc w:val="left"/>
        <w:rPr>
          <w:rFonts w:ascii="仿宋" w:hAnsi="仿宋" w:eastAsia="仿宋" w:cs="仿宋"/>
          <w:b/>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3.评标</w:t>
      </w:r>
    </w:p>
    <w:p>
      <w:pPr>
        <w:snapToGrid w:val="0"/>
        <w:spacing w:line="288" w:lineRule="auto"/>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供应商通过政采云平台交换的数据电文必须进行电子签章。</w:t>
      </w:r>
    </w:p>
    <w:p>
      <w:pPr>
        <w:snapToGrid w:val="0"/>
        <w:spacing w:line="288" w:lineRule="auto"/>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snapToGrid w:val="0"/>
        <w:spacing w:line="288" w:lineRule="auto"/>
        <w:jc w:val="left"/>
        <w:rPr>
          <w:rFonts w:ascii="仿宋" w:hAnsi="仿宋" w:eastAsia="仿宋" w:cs="仿宋"/>
          <w:sz w:val="24"/>
        </w:rPr>
      </w:pPr>
      <w:r>
        <w:rPr>
          <w:rFonts w:hint="eastAsia" w:ascii="仿宋" w:hAnsi="仿宋" w:eastAsia="仿宋" w:cs="仿宋"/>
          <w:sz w:val="24"/>
        </w:rPr>
        <w:t>3.6评标委员会不向落标方解释落标的原因。</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4.投标文件的初审鉴定</w:t>
      </w:r>
    </w:p>
    <w:p>
      <w:pPr>
        <w:snapToGrid w:val="0"/>
        <w:spacing w:line="288" w:lineRule="auto"/>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288" w:lineRule="auto"/>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sz w:val="24"/>
        </w:rPr>
      </w:pPr>
      <w:r>
        <w:rPr>
          <w:rFonts w:hint="eastAsia" w:ascii="仿宋" w:hAnsi="仿宋" w:eastAsia="仿宋" w:cs="仿宋"/>
          <w:b/>
          <w:bCs/>
          <w:sz w:val="24"/>
        </w:rPr>
        <w:t>5.投标文件报价出现前后不一致的，按照下列规定修正：</w:t>
      </w:r>
    </w:p>
    <w:p>
      <w:pPr>
        <w:snapToGrid w:val="0"/>
        <w:spacing w:line="288" w:lineRule="auto"/>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6.投标文件的评审、比较和否决</w:t>
      </w:r>
    </w:p>
    <w:p>
      <w:pPr>
        <w:snapToGrid w:val="0"/>
        <w:spacing w:line="288" w:lineRule="auto"/>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pPr>
        <w:snapToGrid w:val="0"/>
        <w:spacing w:line="288" w:lineRule="auto"/>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7"/>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ascii="仿宋" w:hAnsi="仿宋" w:eastAsia="仿宋" w:cs="仿宋"/>
          <w:b/>
          <w:sz w:val="24"/>
        </w:rPr>
      </w:pPr>
      <w:r>
        <w:rPr>
          <w:rFonts w:hint="eastAsia" w:ascii="仿宋" w:hAnsi="仿宋" w:eastAsia="仿宋" w:cs="仿宋"/>
          <w:b/>
          <w:sz w:val="24"/>
        </w:rPr>
        <w:t>8.1未按照招标文件规定要求签署、盖章的；</w:t>
      </w:r>
    </w:p>
    <w:p>
      <w:pPr>
        <w:snapToGrid w:val="0"/>
        <w:spacing w:line="288" w:lineRule="auto"/>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8.5《法定代表人授权委托书》或《法定代表人身份证明书》填写不全、错误、未加盖公章(《法定代表人授权委托书》要求“公章”和“签字或盖章”缺一不可）的；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8.6授权代表非投标单位正式职工的（以社保证明为准，如授权代表为离退休返聘人员的，需提供退休证明及单位聘用证明）；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8.7投标文件中的投标函未加盖投标人的企业公章或填写不全的；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8.8报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kern w:val="0"/>
          <w:sz w:val="24"/>
        </w:rPr>
        <w:t>8.9</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pPr>
        <w:pStyle w:val="17"/>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8.10出现同一标的物或本次招标产品(服务)内的主要产品(重要组成部分)出现商务技术（资信）文件资料、报价文件资料描述不一致或前后描述不一致，经评标委员会认定后为无法评审的；</w:t>
      </w:r>
    </w:p>
    <w:p>
      <w:pPr>
        <w:pStyle w:val="17"/>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8.11《技术偏离说明表》不真实填写或弄虚作假的；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sz w:val="24"/>
        </w:rPr>
        <w:t>8.12投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8.13评</w:t>
      </w:r>
      <w:r>
        <w:rPr>
          <w:rFonts w:hint="eastAsia" w:ascii="仿宋" w:hAnsi="仿宋" w:eastAsia="仿宋" w:cs="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8.14报价超过招标文件中规定的预算金额或最高限价的；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8.15投标文件“商务技术（资信）文件资料”部分中出现《开标一览表》相关内容的；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8.16采购人拟采购的产品属于政府强制采购的节能产品品目清单范围的，投标人未按招标文件要求提供国家确定的认证机构出具的、处于有效期之内的节能产品认证证书的；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8.17《开标一览表》填写不完整或字迹不能辨认或有漏项的，经评标委员会认定属于重大偏差的；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8.18投标人对根据修正原则修正后的报价不确认的；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8.19投标人提供虚假材料投标的（包括但不限于以下情节）；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8.19.1使用伪造、变造的许可证件；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8.19.2提供虚假的财务状况或者业绩；</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8.19.4提供虚假的信用状况；</w:t>
      </w:r>
    </w:p>
    <w:p>
      <w:pPr>
        <w:tabs>
          <w:tab w:val="left" w:pos="3870"/>
          <w:tab w:val="left" w:pos="4085"/>
        </w:tabs>
        <w:snapToGrid w:val="0"/>
        <w:spacing w:line="288" w:lineRule="auto"/>
        <w:ind w:firstLine="480"/>
        <w:jc w:val="left"/>
        <w:rPr>
          <w:rFonts w:ascii="仿宋" w:hAnsi="仿宋" w:eastAsia="仿宋" w:cs="仿宋"/>
          <w:sz w:val="24"/>
        </w:rPr>
      </w:pPr>
      <w:r>
        <w:rPr>
          <w:rFonts w:hint="eastAsia" w:ascii="仿宋" w:hAnsi="仿宋" w:eastAsia="仿宋" w:cs="仿宋"/>
          <w:sz w:val="24"/>
        </w:rPr>
        <w:t>8.19.5其他弄虚作假的行为。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8.20下列情形之一的，视为投标人串通投标，其投标无效：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8.21有下列情形之一的，属于恶意串通，其投标无效：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8.21.1供应商直接或者间接从采购人或者采购代理机构处获得其他供应商的相关情况并修改其投标文件或者响应文件；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8.21.2供应商按照采购人或者采购代理机构的授意撤换、修改投标文件或者响应文件；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8.23.3供应商之间协商报价、技术方案等投标文件或者响应文件的实质性内容；</w:t>
      </w:r>
    </w:p>
    <w:p>
      <w:pPr>
        <w:spacing w:line="288" w:lineRule="auto"/>
        <w:ind w:firstLine="480" w:firstLineChars="200"/>
        <w:rPr>
          <w:rFonts w:ascii="仿宋" w:hAnsi="仿宋" w:eastAsia="仿宋" w:cs="仿宋"/>
          <w:sz w:val="24"/>
        </w:rPr>
      </w:pPr>
      <w:r>
        <w:rPr>
          <w:rFonts w:hint="eastAsia" w:ascii="仿宋" w:hAnsi="仿宋" w:eastAsia="仿宋" w:cs="仿宋"/>
          <w:sz w:val="24"/>
        </w:rPr>
        <w:t>8.21.4属于同一集团、协会、商会等组织成员的供应商按照该组织要求协同参加政府采购活动；</w:t>
      </w:r>
    </w:p>
    <w:p>
      <w:pPr>
        <w:spacing w:line="288" w:lineRule="auto"/>
        <w:ind w:firstLine="480" w:firstLineChars="200"/>
        <w:rPr>
          <w:rFonts w:ascii="仿宋" w:hAnsi="仿宋" w:eastAsia="仿宋" w:cs="仿宋"/>
          <w:sz w:val="24"/>
        </w:rPr>
      </w:pPr>
      <w:r>
        <w:rPr>
          <w:rFonts w:hint="eastAsia" w:ascii="仿宋" w:hAnsi="仿宋" w:eastAsia="仿宋" w:cs="仿宋"/>
          <w:sz w:val="24"/>
        </w:rPr>
        <w:t>8.21.5供应商之间事先约定由某一特定供应商中标、成交；</w:t>
      </w:r>
    </w:p>
    <w:p>
      <w:pPr>
        <w:spacing w:line="288" w:lineRule="auto"/>
        <w:ind w:firstLine="480" w:firstLineChars="200"/>
        <w:rPr>
          <w:rFonts w:ascii="仿宋" w:hAnsi="仿宋" w:eastAsia="仿宋" w:cs="仿宋"/>
          <w:sz w:val="24"/>
        </w:rPr>
      </w:pPr>
      <w:r>
        <w:rPr>
          <w:rFonts w:hint="eastAsia" w:ascii="仿宋" w:hAnsi="仿宋" w:eastAsia="仿宋" w:cs="仿宋"/>
          <w:sz w:val="24"/>
        </w:rPr>
        <w:t>8.21.6供应商之间商定部分供应商放弃参加政府采购活动或者放弃中标、成交；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8.21.7供应商与采购人或者采购代理机构之间、供应商相互之间，为谋求特定供应商中标、成交或者排斥其他供应商的其他串通行为。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8.22评标委员会认定有重大偏差或实质性不响应招标文件要求的；</w:t>
      </w:r>
    </w:p>
    <w:p>
      <w:pPr>
        <w:spacing w:line="288" w:lineRule="auto"/>
        <w:rPr>
          <w:rFonts w:ascii="仿宋" w:hAnsi="仿宋" w:eastAsia="仿宋" w:cs="仿宋"/>
          <w:sz w:val="24"/>
        </w:rPr>
      </w:pPr>
      <w:r>
        <w:rPr>
          <w:rFonts w:hint="eastAsia" w:ascii="仿宋" w:hAnsi="仿宋" w:eastAsia="仿宋" w:cs="仿宋"/>
          <w:b/>
          <w:sz w:val="24"/>
        </w:rPr>
        <w:t>8.23其他违反法律、法规的情形。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4" w:lineRule="auto"/>
        <w:jc w:val="center"/>
        <w:rPr>
          <w:rFonts w:ascii="仿宋" w:hAnsi="仿宋" w:eastAsia="仿宋" w:cs="仿宋"/>
          <w:b/>
          <w:sz w:val="36"/>
          <w:szCs w:val="36"/>
        </w:rPr>
      </w:pPr>
      <w:bookmarkStart w:id="3" w:name="_Toc81372953"/>
      <w:bookmarkStart w:id="4" w:name="_Toc81372776"/>
      <w:bookmarkStart w:id="5" w:name="_Toc84325929"/>
      <w:r>
        <w:rPr>
          <w:rFonts w:hint="eastAsia" w:ascii="仿宋" w:hAnsi="仿宋" w:eastAsia="仿宋" w:cs="仿宋"/>
          <w:b/>
          <w:sz w:val="36"/>
          <w:szCs w:val="36"/>
        </w:rPr>
        <w:t>五、授予合同</w:t>
      </w:r>
    </w:p>
    <w:p>
      <w:pPr>
        <w:pStyle w:val="11"/>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1.中标条件</w:t>
      </w:r>
    </w:p>
    <w:p>
      <w:pPr>
        <w:pStyle w:val="11"/>
        <w:numPr>
          <w:ilvl w:val="0"/>
          <w:numId w:val="0"/>
        </w:numPr>
        <w:adjustRightInd/>
        <w:spacing w:line="284" w:lineRule="auto"/>
        <w:rPr>
          <w:rFonts w:ascii="仿宋" w:hAnsi="仿宋" w:eastAsia="仿宋" w:cs="仿宋"/>
          <w:sz w:val="24"/>
        </w:rPr>
      </w:pPr>
      <w:r>
        <w:rPr>
          <w:rFonts w:hint="eastAsia" w:ascii="仿宋" w:hAnsi="仿宋" w:eastAsia="仿宋" w:cs="仿宋"/>
          <w:sz w:val="24"/>
        </w:rPr>
        <w:t>1.1投标文件基本符合招标文件要求；</w:t>
      </w:r>
    </w:p>
    <w:p>
      <w:pPr>
        <w:pStyle w:val="11"/>
        <w:numPr>
          <w:ilvl w:val="0"/>
          <w:numId w:val="0"/>
        </w:numPr>
        <w:adjustRightInd/>
        <w:spacing w:line="284" w:lineRule="auto"/>
        <w:rPr>
          <w:rFonts w:ascii="仿宋" w:hAnsi="仿宋" w:eastAsia="仿宋" w:cs="仿宋"/>
          <w:sz w:val="24"/>
        </w:rPr>
      </w:pPr>
      <w:r>
        <w:rPr>
          <w:rFonts w:hint="eastAsia" w:ascii="仿宋" w:hAnsi="仿宋" w:eastAsia="仿宋" w:cs="仿宋"/>
          <w:sz w:val="24"/>
        </w:rPr>
        <w:t>1.2投标人有很好的执行合同的能力；</w:t>
      </w:r>
    </w:p>
    <w:p>
      <w:pPr>
        <w:pStyle w:val="11"/>
        <w:numPr>
          <w:ilvl w:val="0"/>
          <w:numId w:val="0"/>
        </w:numPr>
        <w:adjustRightInd/>
        <w:spacing w:line="284" w:lineRule="auto"/>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pStyle w:val="11"/>
        <w:numPr>
          <w:ilvl w:val="0"/>
          <w:numId w:val="0"/>
        </w:numPr>
        <w:adjustRightInd/>
        <w:spacing w:line="284" w:lineRule="auto"/>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adjustRightInd/>
        <w:spacing w:line="284" w:lineRule="auto"/>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adjustRightInd/>
        <w:spacing w:line="284" w:lineRule="auto"/>
        <w:jc w:val="left"/>
        <w:rPr>
          <w:rFonts w:ascii="仿宋" w:hAnsi="仿宋" w:eastAsia="仿宋" w:cs="仿宋"/>
          <w:b/>
          <w:sz w:val="24"/>
        </w:rPr>
      </w:pPr>
      <w:r>
        <w:rPr>
          <w:rFonts w:hint="eastAsia" w:ascii="仿宋" w:hAnsi="仿宋" w:eastAsia="仿宋" w:cs="仿宋"/>
          <w:b/>
          <w:sz w:val="24"/>
        </w:rPr>
        <w:t>2.中标确认</w:t>
      </w:r>
    </w:p>
    <w:p>
      <w:pPr>
        <w:adjustRightInd/>
        <w:spacing w:line="284" w:lineRule="auto"/>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adjustRightInd/>
        <w:spacing w:line="284" w:lineRule="auto"/>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adjustRightInd/>
        <w:spacing w:line="284" w:lineRule="auto"/>
        <w:jc w:val="left"/>
        <w:rPr>
          <w:rFonts w:ascii="仿宋" w:hAnsi="仿宋" w:eastAsia="仿宋" w:cs="仿宋"/>
          <w:b/>
          <w:sz w:val="24"/>
        </w:rPr>
      </w:pPr>
      <w:r>
        <w:rPr>
          <w:rFonts w:hint="eastAsia" w:ascii="仿宋" w:hAnsi="仿宋" w:eastAsia="仿宋" w:cs="仿宋"/>
          <w:b/>
          <w:sz w:val="24"/>
        </w:rPr>
        <w:t>3．中标通知</w:t>
      </w:r>
    </w:p>
    <w:bookmarkEnd w:id="3"/>
    <w:bookmarkEnd w:id="4"/>
    <w:bookmarkEnd w:id="5"/>
    <w:p>
      <w:pPr>
        <w:pStyle w:val="68"/>
        <w:tabs>
          <w:tab w:val="left" w:pos="0"/>
        </w:tabs>
        <w:adjustRightInd/>
        <w:spacing w:before="0" w:line="284" w:lineRule="auto"/>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szCs w:val="24"/>
        </w:rPr>
        <w:t>采购代理机构</w:t>
      </w:r>
      <w:r>
        <w:rPr>
          <w:rFonts w:hint="eastAsia" w:ascii="仿宋" w:hAnsi="仿宋" w:eastAsia="仿宋" w:cs="仿宋"/>
          <w:szCs w:val="24"/>
        </w:rPr>
        <w:t>对中标结果在指定媒体</w:t>
      </w:r>
      <w:r>
        <w:rPr>
          <w:rFonts w:hint="eastAsia" w:ascii="仿宋" w:hAnsi="仿宋" w:eastAsia="仿宋" w:cs="仿宋"/>
          <w:kern w:val="0"/>
          <w:szCs w:val="24"/>
        </w:rPr>
        <w:t>（浙江政府采购网</w:t>
      </w:r>
      <w:r>
        <w:fldChar w:fldCharType="begin"/>
      </w:r>
      <w:r>
        <w:instrText xml:space="preserve"> HYPERLINK "http://zfcg.czt.zj.gov.cn/" </w:instrText>
      </w:r>
      <w:r>
        <w:fldChar w:fldCharType="separate"/>
      </w:r>
      <w:r>
        <w:rPr>
          <w:rFonts w:hint="eastAsia" w:ascii="仿宋" w:hAnsi="仿宋" w:eastAsia="仿宋" w:cs="仿宋"/>
          <w:bCs/>
          <w:u w:val="single"/>
        </w:rPr>
        <w:t>http://zfcg.czt.zj.gov.cn</w:t>
      </w:r>
      <w:r>
        <w:rPr>
          <w:rFonts w:hint="eastAsia" w:ascii="仿宋" w:hAnsi="仿宋" w:eastAsia="仿宋" w:cs="仿宋"/>
          <w:bCs/>
          <w:u w:val="single"/>
        </w:rPr>
        <w:fldChar w:fldCharType="end"/>
      </w:r>
      <w:r>
        <w:rPr>
          <w:rFonts w:hint="eastAsia" w:ascii="仿宋" w:hAnsi="仿宋" w:eastAsia="仿宋" w:cs="仿宋"/>
          <w:kern w:val="0"/>
          <w:szCs w:val="24"/>
        </w:rPr>
        <w:t>、绍兴公共资源交易网</w:t>
      </w:r>
      <w:r>
        <w:fldChar w:fldCharType="begin"/>
      </w:r>
      <w:r>
        <w:instrText xml:space="preserve"> HYPERLINK "http://ggb.sx.gov.cn" </w:instrText>
      </w:r>
      <w:r>
        <w:fldChar w:fldCharType="separate"/>
      </w:r>
      <w:r>
        <w:rPr>
          <w:rStyle w:val="36"/>
          <w:rFonts w:hint="eastAsia" w:ascii="仿宋" w:hAnsi="仿宋" w:eastAsia="仿宋" w:cs="仿宋"/>
          <w:color w:val="auto"/>
          <w:szCs w:val="24"/>
        </w:rPr>
        <w:t>http://ggb.sx.gov.cn</w:t>
      </w:r>
      <w:r>
        <w:rPr>
          <w:rStyle w:val="36"/>
          <w:rFonts w:hint="eastAsia" w:ascii="仿宋" w:hAnsi="仿宋" w:eastAsia="仿宋" w:cs="仿宋"/>
          <w:color w:val="auto"/>
          <w:szCs w:val="24"/>
        </w:rPr>
        <w:fldChar w:fldCharType="end"/>
      </w:r>
      <w:r>
        <w:rPr>
          <w:rFonts w:hint="eastAsia" w:ascii="仿宋" w:hAnsi="仿宋" w:eastAsia="仿宋" w:cs="仿宋"/>
          <w:kern w:val="0"/>
          <w:szCs w:val="24"/>
        </w:rPr>
        <w:t>）发布中标公告，中标公告期限为1个工作日。</w:t>
      </w:r>
    </w:p>
    <w:p>
      <w:pPr>
        <w:tabs>
          <w:tab w:val="left" w:pos="0"/>
        </w:tabs>
        <w:adjustRightInd/>
        <w:spacing w:line="284" w:lineRule="auto"/>
        <w:rPr>
          <w:rFonts w:ascii="仿宋" w:hAnsi="仿宋" w:eastAsia="仿宋" w:cs="仿宋"/>
          <w:kern w:val="0"/>
          <w:sz w:val="24"/>
          <w:lang w:val="zh-CN"/>
        </w:rPr>
      </w:pPr>
      <w:r>
        <w:rPr>
          <w:rFonts w:hint="eastAsia" w:ascii="仿宋" w:hAnsi="仿宋" w:eastAsia="仿宋" w:cs="仿宋"/>
          <w:sz w:val="24"/>
        </w:rPr>
        <w:t>3.2在采购代理机构发出中标通知书前，中标供应商如有违反有关法律法规和本项目要求行为的，则取消该投标人的中标资格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adjustRightInd/>
        <w:spacing w:line="284" w:lineRule="auto"/>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adjustRightInd/>
        <w:spacing w:line="284" w:lineRule="auto"/>
        <w:jc w:val="left"/>
        <w:rPr>
          <w:rFonts w:ascii="仿宋" w:hAnsi="仿宋" w:eastAsia="仿宋" w:cs="仿宋"/>
          <w:b/>
          <w:sz w:val="24"/>
        </w:rPr>
      </w:pPr>
      <w:r>
        <w:rPr>
          <w:rFonts w:hint="eastAsia" w:ascii="仿宋" w:hAnsi="仿宋" w:eastAsia="仿宋" w:cs="仿宋"/>
          <w:b/>
          <w:sz w:val="24"/>
        </w:rPr>
        <w:t>4．履约保证金</w:t>
      </w:r>
    </w:p>
    <w:p>
      <w:pPr>
        <w:adjustRightInd/>
        <w:spacing w:line="284" w:lineRule="auto"/>
        <w:jc w:val="left"/>
        <w:rPr>
          <w:rFonts w:ascii="仿宋" w:hAnsi="仿宋" w:eastAsia="仿宋" w:cs="仿宋"/>
          <w:sz w:val="24"/>
        </w:rPr>
      </w:pPr>
      <w:r>
        <w:rPr>
          <w:rFonts w:hint="eastAsia" w:ascii="仿宋" w:hAnsi="仿宋" w:eastAsia="仿宋" w:cs="仿宋"/>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sz w:val="24"/>
        </w:rPr>
      </w:pPr>
      <w:r>
        <w:rPr>
          <w:rFonts w:hint="eastAsia" w:ascii="仿宋" w:hAnsi="仿宋" w:eastAsia="仿宋" w:cs="仿宋"/>
          <w:sz w:val="24"/>
        </w:rPr>
        <w:t>4.2供应商在履行完合同约定事项后，采购人应及时退还履约保证金。</w:t>
      </w:r>
    </w:p>
    <w:p>
      <w:pPr>
        <w:adjustRightInd/>
        <w:spacing w:line="284" w:lineRule="auto"/>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adjustRightInd/>
        <w:spacing w:line="284" w:lineRule="auto"/>
        <w:jc w:val="left"/>
        <w:rPr>
          <w:rFonts w:ascii="仿宋" w:hAnsi="仿宋" w:eastAsia="仿宋" w:cs="仿宋"/>
          <w:b/>
          <w:sz w:val="24"/>
        </w:rPr>
      </w:pPr>
      <w:r>
        <w:rPr>
          <w:rFonts w:hint="eastAsia" w:ascii="仿宋" w:hAnsi="仿宋" w:eastAsia="仿宋" w:cs="仿宋"/>
          <w:b/>
          <w:sz w:val="24"/>
        </w:rPr>
        <w:t>5．合同备案</w:t>
      </w:r>
    </w:p>
    <w:p>
      <w:pPr>
        <w:adjustRightInd/>
        <w:spacing w:line="284" w:lineRule="auto"/>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adjustRightInd/>
        <w:spacing w:line="284" w:lineRule="auto"/>
        <w:jc w:val="left"/>
        <w:rPr>
          <w:rFonts w:ascii="仿宋" w:hAnsi="仿宋" w:eastAsia="仿宋" w:cs="仿宋"/>
          <w:sz w:val="24"/>
        </w:rPr>
      </w:pPr>
      <w:r>
        <w:rPr>
          <w:rFonts w:hint="eastAsia" w:ascii="仿宋" w:hAnsi="仿宋" w:eastAsia="仿宋" w:cs="仿宋"/>
          <w:sz w:val="24"/>
        </w:rPr>
        <w:t>5.2未领取中标通知书，采购双方自行签订的合同不予备案。</w:t>
      </w:r>
    </w:p>
    <w:p>
      <w:pPr>
        <w:adjustRightInd/>
        <w:spacing w:line="284" w:lineRule="auto"/>
        <w:jc w:val="left"/>
        <w:rPr>
          <w:rFonts w:ascii="仿宋" w:hAnsi="仿宋" w:eastAsia="仿宋" w:cs="仿宋"/>
          <w:b/>
          <w:sz w:val="24"/>
        </w:rPr>
      </w:pPr>
      <w:r>
        <w:rPr>
          <w:rFonts w:hint="eastAsia" w:ascii="仿宋" w:hAnsi="仿宋" w:eastAsia="仿宋" w:cs="仿宋"/>
          <w:b/>
          <w:sz w:val="24"/>
        </w:rPr>
        <w:t>6.验收</w:t>
      </w:r>
    </w:p>
    <w:p>
      <w:pPr>
        <w:adjustRightInd/>
        <w:spacing w:line="284" w:lineRule="auto"/>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adjustRightInd/>
        <w:spacing w:line="284" w:lineRule="auto"/>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sz w:val="24"/>
        </w:rPr>
      </w:pPr>
      <w:r>
        <w:rPr>
          <w:rFonts w:hint="eastAsia" w:ascii="仿宋" w:hAnsi="仿宋" w:eastAsia="仿宋" w:cs="仿宋"/>
          <w:b/>
          <w:sz w:val="24"/>
        </w:rPr>
        <w:t>7. 售后服务考核</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六、质疑与投诉</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（2）对采购过程提出质疑的，质疑期限为各采购程序环节结束之日起计算。</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（3）对采购结果提出质疑的，质疑期限自采购结果公告（包括公示、预公告、结果变更公告等）期限届满之日起计算。</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（4）供应商应在法定质疑期内一次性提出针对同一采购程序环节的质疑。</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3.供应商提交的质疑书需一式三份，质疑书至少应包括下列主要内容：</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（1）质疑人的名称、地址、邮政编码、联系人、联系电话，以及被质疑人名称及联系方式；</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（2）被质疑采购项目名称、编号及采购内容；</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（3）具体、明确的质疑事项和与质疑事项相关的请求</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（4）事实依据；</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（5）必要的法律依据；</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（6）认为自己合法权益受到损害或可能受到损害的相关证据材料；</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（7）提出质疑的日期。</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（8） 质疑书应当署名。质疑人为自然人的，应当由本人签字并附有效身份证明；质疑人为法人或其他组织的，应当由法定代表人或主要负责人签字（或盖章）并加盖单位公章。</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（9） 质疑人因故不能自行办理质疑事项的，可以委托代理人办理质疑事宜，但应当向被质疑人提交授权委托书，并载明委托代理的具体权限和事项。</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（10）质疑人提供的相关材料中有外文资料的，应当将与质疑相关的外文资料完整、客观、真实地翻译为中文，并注明翻译人员姓名、工作单位、联系方式等信息。</w:t>
      </w:r>
    </w:p>
    <w:p>
      <w:pPr>
        <w:pStyle w:val="17"/>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5.询问或者质疑事项可能影响采购结果的，采购人应当暂停签订合同，已经签订合同的，应当中止履行合同。</w:t>
      </w:r>
    </w:p>
    <w:p>
      <w:pPr>
        <w:pStyle w:val="17"/>
        <w:adjustRightInd/>
        <w:spacing w:line="288" w:lineRule="auto"/>
        <w:rPr>
          <w:rFonts w:ascii="仿宋" w:hAnsi="仿宋" w:eastAsia="仿宋" w:cs="仿宋"/>
          <w:b/>
          <w:sz w:val="36"/>
          <w:szCs w:val="36"/>
        </w:rPr>
      </w:pPr>
    </w:p>
    <w:p>
      <w:pPr>
        <w:pStyle w:val="17"/>
        <w:adjustRightInd/>
        <w:spacing w:line="288" w:lineRule="auto"/>
        <w:jc w:val="center"/>
        <w:rPr>
          <w:rFonts w:ascii="仿宋" w:hAnsi="仿宋" w:eastAsia="仿宋" w:cs="仿宋"/>
          <w:b/>
          <w:sz w:val="36"/>
          <w:szCs w:val="36"/>
        </w:rPr>
      </w:pPr>
    </w:p>
    <w:p>
      <w:pPr>
        <w:pStyle w:val="17"/>
        <w:adjustRightInd/>
        <w:spacing w:line="288" w:lineRule="auto"/>
        <w:rPr>
          <w:rFonts w:ascii="仿宋" w:hAnsi="仿宋" w:eastAsia="仿宋" w:cs="仿宋"/>
          <w:b/>
          <w:sz w:val="36"/>
          <w:szCs w:val="36"/>
        </w:rPr>
      </w:pPr>
    </w:p>
    <w:p>
      <w:pPr>
        <w:pStyle w:val="17"/>
        <w:pageBreakBefore w:val="0"/>
        <w:widowControl w:val="0"/>
        <w:kinsoku/>
        <w:wordWrap/>
        <w:overflowPunct/>
        <w:topLinePunct w:val="0"/>
        <w:autoSpaceDE/>
        <w:autoSpaceDN/>
        <w:bidi w:val="0"/>
        <w:adjustRightInd/>
        <w:snapToGrid/>
        <w:spacing w:line="276" w:lineRule="auto"/>
        <w:jc w:val="center"/>
        <w:textAlignment w:val="auto"/>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keepNext w:val="0"/>
        <w:keepLines w:val="0"/>
        <w:pageBreakBefore w:val="0"/>
        <w:widowControl w:val="0"/>
        <w:tabs>
          <w:tab w:val="left" w:pos="7950"/>
        </w:tabs>
        <w:kinsoku/>
        <w:wordWrap/>
        <w:overflowPunct/>
        <w:topLinePunct w:val="0"/>
        <w:autoSpaceDE/>
        <w:autoSpaceDN/>
        <w:bidi w:val="0"/>
        <w:adjustRightInd w:val="0"/>
        <w:snapToGrid/>
        <w:spacing w:line="276" w:lineRule="auto"/>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01标：互联网学习平台服务项目</w:t>
      </w:r>
    </w:p>
    <w:p>
      <w:pPr>
        <w:pStyle w:val="3"/>
        <w:pageBreakBefore w:val="0"/>
        <w:widowControl w:val="0"/>
        <w:numPr>
          <w:ilvl w:val="0"/>
          <w:numId w:val="0"/>
        </w:numPr>
        <w:kinsoku/>
        <w:wordWrap/>
        <w:overflowPunct/>
        <w:topLinePunct w:val="0"/>
        <w:autoSpaceDE/>
        <w:autoSpaceDN/>
        <w:bidi w:val="0"/>
        <w:adjustRightInd w:val="0"/>
        <w:snapToGrid/>
        <w:spacing w:before="326" w:line="276" w:lineRule="auto"/>
        <w:ind w:leftChars="0"/>
        <w:textAlignment w:val="auto"/>
        <w:rPr>
          <w:rFonts w:hint="eastAsia" w:ascii="仿宋" w:hAnsi="仿宋" w:eastAsia="仿宋" w:cs="仿宋"/>
          <w:sz w:val="24"/>
          <w:szCs w:val="24"/>
        </w:rPr>
      </w:pPr>
      <w:bookmarkStart w:id="6" w:name="_Toc18596"/>
      <w:r>
        <w:rPr>
          <w:rFonts w:hint="eastAsia" w:ascii="仿宋" w:hAnsi="仿宋" w:eastAsia="仿宋" w:cs="仿宋"/>
          <w:sz w:val="24"/>
          <w:szCs w:val="24"/>
          <w:lang w:eastAsia="zh-CN"/>
        </w:rPr>
        <w:t>一、</w:t>
      </w:r>
      <w:r>
        <w:rPr>
          <w:rFonts w:hint="eastAsia" w:ascii="仿宋" w:hAnsi="仿宋" w:eastAsia="仿宋" w:cs="仿宋"/>
          <w:sz w:val="24"/>
          <w:szCs w:val="24"/>
        </w:rPr>
        <w:t>系统概述</w:t>
      </w:r>
      <w:bookmarkEnd w:id="6"/>
    </w:p>
    <w:p>
      <w:pPr>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通过该平台的建设，实现</w:t>
      </w:r>
      <w:r>
        <w:rPr>
          <w:rFonts w:hint="eastAsia" w:ascii="仿宋" w:hAnsi="仿宋" w:eastAsia="仿宋" w:cs="仿宋"/>
          <w:sz w:val="24"/>
          <w:szCs w:val="24"/>
          <w:lang w:eastAsia="zh-CN"/>
        </w:rPr>
        <w:t>有违法记录的驾驶人</w:t>
      </w:r>
      <w:r>
        <w:rPr>
          <w:rFonts w:hint="eastAsia" w:ascii="仿宋" w:hAnsi="仿宋" w:eastAsia="仿宋" w:cs="仿宋"/>
          <w:sz w:val="24"/>
          <w:szCs w:val="24"/>
        </w:rPr>
        <w:t>通过互联网远程授课，接受教育、测试，实现互联网教育平台与公安内网机动车驾驶人综合管理应用平台进行相关数据安全交换，满足</w:t>
      </w:r>
      <w:r>
        <w:rPr>
          <w:rFonts w:hint="eastAsia" w:ascii="仿宋" w:hAnsi="仿宋" w:eastAsia="仿宋" w:cs="仿宋"/>
          <w:sz w:val="24"/>
          <w:szCs w:val="24"/>
          <w:lang w:eastAsia="zh-CN"/>
        </w:rPr>
        <w:t>驾驶人</w:t>
      </w:r>
      <w:r>
        <w:rPr>
          <w:rFonts w:hint="eastAsia" w:ascii="仿宋" w:hAnsi="仿宋" w:eastAsia="仿宋" w:cs="仿宋"/>
          <w:sz w:val="24"/>
          <w:szCs w:val="24"/>
        </w:rPr>
        <w:t>身份确认、鉴别、记录保存、预约考试等功能，提供24小时不间断的学习服务。</w:t>
      </w:r>
    </w:p>
    <w:p>
      <w:pPr>
        <w:pStyle w:val="3"/>
        <w:pageBreakBefore w:val="0"/>
        <w:widowControl w:val="0"/>
        <w:numPr>
          <w:ilvl w:val="0"/>
          <w:numId w:val="0"/>
        </w:numPr>
        <w:kinsoku/>
        <w:wordWrap/>
        <w:overflowPunct/>
        <w:topLinePunct w:val="0"/>
        <w:autoSpaceDE/>
        <w:autoSpaceDN/>
        <w:bidi w:val="0"/>
        <w:adjustRightInd w:val="0"/>
        <w:snapToGrid/>
        <w:spacing w:before="326" w:line="276" w:lineRule="auto"/>
        <w:ind w:leftChars="0"/>
        <w:textAlignment w:val="auto"/>
        <w:rPr>
          <w:rFonts w:hint="eastAsia" w:ascii="仿宋" w:hAnsi="仿宋" w:eastAsia="仿宋" w:cs="仿宋"/>
          <w:sz w:val="24"/>
          <w:szCs w:val="24"/>
        </w:rPr>
      </w:pPr>
      <w:r>
        <w:rPr>
          <w:rFonts w:hint="eastAsia" w:ascii="仿宋" w:hAnsi="仿宋" w:eastAsia="仿宋" w:cs="仿宋"/>
          <w:sz w:val="24"/>
          <w:szCs w:val="24"/>
          <w:lang w:eastAsia="zh-CN"/>
        </w:rPr>
        <w:t>二、服务内容</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rPr>
        <w:t>学习平台的系统软件功能的升级维护；</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rPr>
        <w:t>学习平台的课件制作、更新；</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rPr>
        <w:t>人脸识别系统错误时的人工干预；</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lang w:eastAsia="zh-CN"/>
        </w:rPr>
        <w:t>学习平台、</w:t>
      </w:r>
      <w:r>
        <w:rPr>
          <w:rFonts w:hint="eastAsia" w:ascii="仿宋" w:hAnsi="仿宋" w:eastAsia="仿宋" w:cs="仿宋"/>
          <w:sz w:val="24"/>
          <w:szCs w:val="24"/>
        </w:rPr>
        <w:t>内外网交换平台的数据清理与</w:t>
      </w:r>
      <w:r>
        <w:rPr>
          <w:rFonts w:hint="eastAsia" w:ascii="仿宋" w:hAnsi="仿宋" w:eastAsia="仿宋" w:cs="仿宋"/>
          <w:sz w:val="24"/>
          <w:szCs w:val="24"/>
          <w:lang w:eastAsia="zh-CN"/>
        </w:rPr>
        <w:t>维护</w:t>
      </w:r>
      <w:r>
        <w:rPr>
          <w:rFonts w:hint="eastAsia" w:ascii="仿宋" w:hAnsi="仿宋" w:eastAsia="仿宋" w:cs="仿宋"/>
          <w:sz w:val="24"/>
          <w:szCs w:val="24"/>
        </w:rPr>
        <w:t>；</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rPr>
        <w:t>组织各地专家、教员、事故民警等专业人员进行研讨，以逐步提高、丰富课件内容；</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rPr>
        <w:t>应用服务器维护、Oracle数据库维护、WEB中间件维护；</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rPr>
        <w:t>工作时间内1名以上维护人员服务，服务电话24小时值班。</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rPr>
        <w:t>提供系统</w:t>
      </w:r>
      <w:r>
        <w:rPr>
          <w:rFonts w:hint="eastAsia" w:ascii="仿宋" w:hAnsi="仿宋" w:eastAsia="仿宋" w:cs="仿宋"/>
          <w:sz w:val="24"/>
          <w:szCs w:val="24"/>
          <w:lang w:eastAsia="zh-CN"/>
        </w:rPr>
        <w:t>技术</w:t>
      </w:r>
      <w:r>
        <w:rPr>
          <w:rFonts w:hint="eastAsia" w:ascii="仿宋" w:hAnsi="仿宋" w:eastAsia="仿宋" w:cs="仿宋"/>
          <w:sz w:val="24"/>
          <w:szCs w:val="24"/>
        </w:rPr>
        <w:t>维护保障，提供在线QQ客服、在线咨询电话</w:t>
      </w:r>
      <w:r>
        <w:rPr>
          <w:rFonts w:hint="eastAsia" w:ascii="仿宋" w:hAnsi="仿宋" w:eastAsia="仿宋" w:cs="仿宋"/>
          <w:sz w:val="24"/>
          <w:szCs w:val="24"/>
          <w:lang w:eastAsia="zh-CN"/>
        </w:rPr>
        <w:t>客服</w:t>
      </w:r>
      <w:r>
        <w:rPr>
          <w:rFonts w:hint="eastAsia" w:ascii="仿宋" w:hAnsi="仿宋" w:eastAsia="仿宋" w:cs="仿宋"/>
          <w:sz w:val="24"/>
          <w:szCs w:val="24"/>
        </w:rPr>
        <w:t>、电话</w:t>
      </w:r>
      <w:r>
        <w:rPr>
          <w:rFonts w:hint="eastAsia" w:ascii="仿宋" w:hAnsi="仿宋" w:eastAsia="仿宋" w:cs="仿宋"/>
          <w:sz w:val="24"/>
          <w:szCs w:val="24"/>
          <w:lang w:eastAsia="zh-CN"/>
        </w:rPr>
        <w:t>运维</w:t>
      </w:r>
      <w:r>
        <w:rPr>
          <w:rFonts w:hint="eastAsia" w:ascii="仿宋" w:hAnsi="仿宋" w:eastAsia="仿宋" w:cs="仿宋"/>
          <w:sz w:val="24"/>
          <w:szCs w:val="24"/>
        </w:rPr>
        <w:t>技术支持、微信群</w:t>
      </w:r>
      <w:r>
        <w:rPr>
          <w:rFonts w:hint="eastAsia" w:ascii="仿宋" w:hAnsi="仿宋" w:eastAsia="仿宋" w:cs="仿宋"/>
          <w:sz w:val="24"/>
          <w:szCs w:val="24"/>
          <w:lang w:eastAsia="zh-CN"/>
        </w:rPr>
        <w:t>运维</w:t>
      </w:r>
      <w:r>
        <w:rPr>
          <w:rFonts w:hint="eastAsia" w:ascii="仿宋" w:hAnsi="仿宋" w:eastAsia="仿宋" w:cs="仿宋"/>
          <w:sz w:val="24"/>
          <w:szCs w:val="24"/>
        </w:rPr>
        <w:t>技术支持、远程协助</w:t>
      </w:r>
      <w:r>
        <w:rPr>
          <w:rFonts w:hint="eastAsia" w:ascii="仿宋" w:hAnsi="仿宋" w:eastAsia="仿宋" w:cs="仿宋"/>
          <w:sz w:val="24"/>
          <w:szCs w:val="24"/>
          <w:lang w:eastAsia="zh-CN"/>
        </w:rPr>
        <w:t>运维</w:t>
      </w:r>
      <w:r>
        <w:rPr>
          <w:rFonts w:hint="eastAsia" w:ascii="仿宋" w:hAnsi="仿宋" w:eastAsia="仿宋" w:cs="仿宋"/>
          <w:sz w:val="24"/>
          <w:szCs w:val="24"/>
        </w:rPr>
        <w:t>技术支持、现场解决问题</w:t>
      </w:r>
      <w:r>
        <w:rPr>
          <w:rFonts w:hint="eastAsia" w:ascii="仿宋" w:hAnsi="仿宋" w:eastAsia="仿宋" w:cs="仿宋"/>
          <w:sz w:val="24"/>
          <w:szCs w:val="24"/>
          <w:lang w:eastAsia="zh-CN"/>
        </w:rPr>
        <w:t>运维</w:t>
      </w:r>
      <w:r>
        <w:rPr>
          <w:rFonts w:hint="eastAsia" w:ascii="仿宋" w:hAnsi="仿宋" w:eastAsia="仿宋" w:cs="仿宋"/>
          <w:sz w:val="24"/>
          <w:szCs w:val="24"/>
        </w:rPr>
        <w:t>技术支持等服务。</w:t>
      </w:r>
    </w:p>
    <w:p>
      <w:pPr>
        <w:pStyle w:val="74"/>
        <w:pageBreakBefore w:val="0"/>
        <w:widowControl w:val="0"/>
        <w:numPr>
          <w:ilvl w:val="0"/>
          <w:numId w:val="6"/>
        </w:numPr>
        <w:kinsoku/>
        <w:wordWrap/>
        <w:overflowPunct/>
        <w:topLinePunct w:val="0"/>
        <w:autoSpaceDE/>
        <w:autoSpaceDN/>
        <w:bidi w:val="0"/>
        <w:adjustRightInd w:val="0"/>
        <w:snapToGrid/>
        <w:spacing w:before="156" w:beforeLines="50" w:line="276" w:lineRule="auto"/>
        <w:ind w:left="0" w:firstLine="11" w:firstLineChars="0"/>
        <w:textAlignment w:val="auto"/>
        <w:rPr>
          <w:rFonts w:hint="eastAsia" w:ascii="仿宋" w:hAnsi="仿宋" w:eastAsia="仿宋" w:cs="仿宋"/>
          <w:sz w:val="24"/>
          <w:szCs w:val="24"/>
        </w:rPr>
      </w:pPr>
      <w:r>
        <w:rPr>
          <w:rFonts w:hint="eastAsia" w:ascii="仿宋" w:hAnsi="仿宋" w:eastAsia="仿宋" w:cs="仿宋"/>
          <w:sz w:val="24"/>
          <w:szCs w:val="24"/>
        </w:rPr>
        <w:t>系统全年运维实际配备系统开发人员、运维人员、客户服务支持</w:t>
      </w:r>
      <w:r>
        <w:rPr>
          <w:rFonts w:hint="eastAsia" w:ascii="仿宋" w:hAnsi="仿宋" w:eastAsia="仿宋" w:cs="仿宋"/>
          <w:sz w:val="24"/>
          <w:szCs w:val="24"/>
          <w:lang w:eastAsia="zh-CN"/>
        </w:rPr>
        <w:t>等人员</w:t>
      </w:r>
      <w:r>
        <w:rPr>
          <w:rFonts w:hint="eastAsia" w:ascii="仿宋" w:hAnsi="仿宋" w:eastAsia="仿宋" w:cs="仿宋"/>
          <w:sz w:val="24"/>
          <w:szCs w:val="24"/>
        </w:rPr>
        <w:t>。其中云端服务保障全年7*24小时，其它服务保障时间为法定工作日08:30-17:30时间段。</w:t>
      </w:r>
    </w:p>
    <w:p>
      <w:pPr>
        <w:pStyle w:val="3"/>
        <w:pageBreakBefore w:val="0"/>
        <w:widowControl w:val="0"/>
        <w:numPr>
          <w:ilvl w:val="0"/>
          <w:numId w:val="0"/>
        </w:numPr>
        <w:kinsoku/>
        <w:wordWrap/>
        <w:overflowPunct/>
        <w:topLinePunct w:val="0"/>
        <w:autoSpaceDE/>
        <w:autoSpaceDN/>
        <w:bidi w:val="0"/>
        <w:adjustRightInd w:val="0"/>
        <w:snapToGrid/>
        <w:spacing w:before="326" w:line="276" w:lineRule="auto"/>
        <w:ind w:leftChars="0"/>
        <w:textAlignment w:val="auto"/>
        <w:rPr>
          <w:rFonts w:hint="eastAsia" w:ascii="仿宋" w:hAnsi="仿宋" w:eastAsia="仿宋" w:cs="仿宋"/>
          <w:sz w:val="24"/>
          <w:szCs w:val="24"/>
        </w:rPr>
      </w:pPr>
      <w:r>
        <w:rPr>
          <w:rFonts w:hint="eastAsia" w:ascii="仿宋" w:hAnsi="仿宋" w:eastAsia="仿宋" w:cs="仿宋"/>
          <w:sz w:val="24"/>
          <w:szCs w:val="24"/>
          <w:lang w:eastAsia="zh-CN"/>
        </w:rPr>
        <w:t>三、平台建设清单</w:t>
      </w:r>
    </w:p>
    <w:tbl>
      <w:tblPr>
        <w:tblStyle w:val="31"/>
        <w:tblW w:w="9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044"/>
        <w:gridCol w:w="1050"/>
        <w:gridCol w:w="5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00" w:type="dxa"/>
            <w:vAlign w:val="center"/>
          </w:tcPr>
          <w:p>
            <w:pPr>
              <w:pStyle w:val="74"/>
              <w:pageBreakBefore w:val="0"/>
              <w:widowControl w:val="0"/>
              <w:tabs>
                <w:tab w:val="center" w:pos="292"/>
              </w:tabs>
              <w:kinsoku/>
              <w:wordWrap/>
              <w:overflowPunct/>
              <w:topLinePunct w:val="0"/>
              <w:autoSpaceDE/>
              <w:autoSpaceDN/>
              <w:bidi w:val="0"/>
              <w:adjustRightInd w:val="0"/>
              <w:snapToGrid/>
              <w:spacing w:line="276" w:lineRule="auto"/>
              <w:jc w:val="both"/>
              <w:textAlignment w:val="auto"/>
              <w:rPr>
                <w:rFonts w:hint="eastAsia" w:ascii="仿宋" w:hAnsi="仿宋" w:eastAsia="仿宋" w:cs="仿宋"/>
                <w:b/>
                <w:sz w:val="24"/>
                <w:szCs w:val="24"/>
              </w:rPr>
            </w:pPr>
            <w:r>
              <w:rPr>
                <w:rFonts w:hint="eastAsia" w:ascii="仿宋" w:hAnsi="仿宋" w:eastAsia="仿宋" w:cs="仿宋"/>
                <w:b/>
                <w:sz w:val="24"/>
                <w:szCs w:val="24"/>
              </w:rPr>
              <w:t>号</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项目内容</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b/>
                <w:sz w:val="24"/>
                <w:szCs w:val="24"/>
                <w:lang w:eastAsia="zh-CN"/>
              </w:rPr>
            </w:pPr>
            <w:r>
              <w:rPr>
                <w:rFonts w:hint="eastAsia" w:ascii="仿宋" w:hAnsi="仿宋" w:eastAsia="仿宋" w:cs="仿宋"/>
                <w:b/>
                <w:sz w:val="24"/>
                <w:szCs w:val="24"/>
                <w:lang w:eastAsia="zh-CN"/>
              </w:rPr>
              <w:t>数量</w:t>
            </w:r>
          </w:p>
        </w:tc>
        <w:tc>
          <w:tcPr>
            <w:tcW w:w="5412"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网络带宽</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5412"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独享</w:t>
            </w:r>
            <w:r>
              <w:rPr>
                <w:rFonts w:hint="eastAsia" w:ascii="仿宋" w:hAnsi="仿宋" w:eastAsia="仿宋" w:cs="仿宋"/>
                <w:sz w:val="24"/>
                <w:szCs w:val="24"/>
                <w:lang w:val="en-US" w:eastAsia="zh-CN"/>
              </w:rPr>
              <w:t>200M，保障学习峰值不卡顿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2</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数据库服务器</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1台</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核CPU、</w:t>
            </w:r>
            <w:r>
              <w:rPr>
                <w:rFonts w:hint="eastAsia" w:ascii="仿宋" w:hAnsi="仿宋" w:eastAsia="仿宋" w:cs="仿宋"/>
                <w:sz w:val="24"/>
                <w:szCs w:val="24"/>
                <w:lang w:val="en-US" w:eastAsia="zh-CN"/>
              </w:rPr>
              <w:t>64</w:t>
            </w:r>
            <w:r>
              <w:rPr>
                <w:rFonts w:hint="eastAsia" w:ascii="仿宋" w:hAnsi="仿宋" w:eastAsia="仿宋" w:cs="仿宋"/>
                <w:sz w:val="24"/>
                <w:szCs w:val="24"/>
              </w:rPr>
              <w:t>G内存、1TB硬盘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3</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应用服务器</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2台</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rPr>
              <w:t>核CPU、</w:t>
            </w:r>
            <w:r>
              <w:rPr>
                <w:rFonts w:hint="eastAsia" w:ascii="仿宋" w:hAnsi="仿宋" w:eastAsia="仿宋" w:cs="仿宋"/>
                <w:sz w:val="24"/>
                <w:szCs w:val="24"/>
                <w:lang w:val="en-US" w:eastAsia="zh-CN"/>
              </w:rPr>
              <w:t>32</w:t>
            </w:r>
            <w:r>
              <w:rPr>
                <w:rFonts w:hint="eastAsia" w:ascii="仿宋" w:hAnsi="仿宋" w:eastAsia="仿宋" w:cs="仿宋"/>
                <w:sz w:val="24"/>
                <w:szCs w:val="24"/>
              </w:rPr>
              <w:t>G内存</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500GB硬盘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4</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视频服务器</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2台</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rPr>
              <w:t>核CPU、</w:t>
            </w:r>
            <w:r>
              <w:rPr>
                <w:rFonts w:hint="eastAsia" w:ascii="仿宋" w:hAnsi="仿宋" w:eastAsia="仿宋" w:cs="仿宋"/>
                <w:sz w:val="24"/>
                <w:szCs w:val="24"/>
                <w:lang w:val="en-US" w:eastAsia="zh-CN"/>
              </w:rPr>
              <w:t>64</w:t>
            </w:r>
            <w:r>
              <w:rPr>
                <w:rFonts w:hint="eastAsia" w:ascii="仿宋" w:hAnsi="仿宋" w:eastAsia="仿宋" w:cs="仿宋"/>
                <w:sz w:val="24"/>
                <w:szCs w:val="24"/>
              </w:rPr>
              <w:t>G内存、1TB硬盘</w:t>
            </w:r>
            <w:r>
              <w:rPr>
                <w:rFonts w:hint="eastAsia" w:ascii="仿宋" w:hAnsi="仿宋" w:eastAsia="仿宋" w:cs="仿宋"/>
                <w:sz w:val="24"/>
                <w:szCs w:val="24"/>
                <w:lang w:eastAsia="zh-CN"/>
              </w:rPr>
              <w:t>，存储课件，播放视频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5</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文件存储服务器</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1台</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存储学习过程中抓拍的照片文件</w:t>
            </w:r>
          </w:p>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rPr>
              <w:t>核CPU、32G内存、1TB硬盘，后期不够要升配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6</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人脸识别服务器</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1台</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rPr>
              <w:t>核CPU、</w:t>
            </w:r>
            <w:r>
              <w:rPr>
                <w:rFonts w:hint="eastAsia" w:ascii="仿宋" w:hAnsi="仿宋" w:eastAsia="仿宋" w:cs="仿宋"/>
                <w:sz w:val="24"/>
                <w:szCs w:val="24"/>
                <w:lang w:val="en-US" w:eastAsia="zh-CN"/>
              </w:rPr>
              <w:t>32</w:t>
            </w:r>
            <w:r>
              <w:rPr>
                <w:rFonts w:hint="eastAsia" w:ascii="仿宋" w:hAnsi="仿宋" w:eastAsia="仿宋" w:cs="仿宋"/>
                <w:sz w:val="24"/>
                <w:szCs w:val="24"/>
              </w:rPr>
              <w:t>G内存</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500GB硬盘，安装人脸识别系统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7</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人脸识别系统</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用于学习过程中人脸识别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8</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云安全防护租用</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保障服务器安全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9</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lang w:eastAsia="zh-CN"/>
              </w:rPr>
              <w:t>服务器</w:t>
            </w:r>
            <w:r>
              <w:rPr>
                <w:rFonts w:hint="eastAsia" w:ascii="仿宋" w:hAnsi="仿宋" w:eastAsia="仿宋" w:cs="仿宋"/>
                <w:sz w:val="24"/>
                <w:szCs w:val="24"/>
              </w:rPr>
              <w:t>运维</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服务器维护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pStyle w:val="74"/>
              <w:pageBreakBefore w:val="0"/>
              <w:widowControl w:val="0"/>
              <w:numPr>
                <w:ilvl w:val="0"/>
                <w:numId w:val="0"/>
              </w:numPr>
              <w:kinsoku/>
              <w:wordWrap/>
              <w:overflowPunct/>
              <w:topLinePunct w:val="0"/>
              <w:autoSpaceDE/>
              <w:autoSpaceDN/>
              <w:bidi w:val="0"/>
              <w:adjustRightInd w:val="0"/>
              <w:snapToGrid/>
              <w:spacing w:line="276" w:lineRule="auto"/>
              <w:ind w:leftChars="0"/>
              <w:jc w:val="center"/>
              <w:textAlignment w:val="auto"/>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10</w:t>
            </w:r>
          </w:p>
        </w:tc>
        <w:tc>
          <w:tcPr>
            <w:tcW w:w="2044"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人工客服</w:t>
            </w:r>
          </w:p>
        </w:tc>
        <w:tc>
          <w:tcPr>
            <w:tcW w:w="1050" w:type="dxa"/>
            <w:vAlign w:val="center"/>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5412" w:type="dxa"/>
          </w:tcPr>
          <w:p>
            <w:pPr>
              <w:pStyle w:val="74"/>
              <w:pageBreakBefore w:val="0"/>
              <w:widowControl w:val="0"/>
              <w:kinsoku/>
              <w:wordWrap/>
              <w:overflowPunct/>
              <w:topLinePunct w:val="0"/>
              <w:autoSpaceDE/>
              <w:autoSpaceDN/>
              <w:bidi w:val="0"/>
              <w:adjustRightInd w:val="0"/>
              <w:snapToGrid/>
              <w:spacing w:line="276"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在线客服</w:t>
            </w:r>
            <w:r>
              <w:rPr>
                <w:rFonts w:hint="eastAsia" w:ascii="仿宋" w:hAnsi="仿宋" w:eastAsia="仿宋" w:cs="仿宋"/>
                <w:sz w:val="24"/>
                <w:szCs w:val="24"/>
                <w:lang w:val="en-US" w:eastAsia="zh-CN"/>
              </w:rPr>
              <w:t>2人，运维1人，开发1人</w:t>
            </w:r>
          </w:p>
        </w:tc>
      </w:tr>
    </w:tbl>
    <w:p>
      <w:pPr>
        <w:pStyle w:val="7"/>
        <w:pageBreakBefore w:val="0"/>
        <w:widowControl w:val="0"/>
        <w:numPr>
          <w:ilvl w:val="0"/>
          <w:numId w:val="0"/>
        </w:numPr>
        <w:kinsoku/>
        <w:wordWrap/>
        <w:overflowPunct/>
        <w:topLinePunct w:val="0"/>
        <w:autoSpaceDE/>
        <w:autoSpaceDN/>
        <w:bidi w:val="0"/>
        <w:adjustRightInd w:val="0"/>
        <w:snapToGrid/>
        <w:spacing w:line="276" w:lineRule="auto"/>
        <w:textAlignment w:val="auto"/>
        <w:rPr>
          <w:rFonts w:hint="eastAsia" w:ascii="仿宋" w:hAnsi="仿宋" w:eastAsia="仿宋" w:cs="仿宋"/>
          <w:bCs w:val="0"/>
          <w:sz w:val="24"/>
          <w:szCs w:val="24"/>
        </w:rPr>
      </w:pPr>
      <w:r>
        <w:rPr>
          <w:rFonts w:hint="eastAsia" w:ascii="仿宋" w:hAnsi="仿宋" w:eastAsia="仿宋" w:cs="仿宋"/>
          <w:bCs w:val="0"/>
          <w:sz w:val="24"/>
          <w:szCs w:val="24"/>
          <w:lang w:val="en-US" w:eastAsia="zh-CN"/>
        </w:rPr>
        <w:t>三、</w:t>
      </w:r>
      <w:r>
        <w:rPr>
          <w:rFonts w:hint="eastAsia" w:ascii="仿宋" w:hAnsi="仿宋" w:eastAsia="仿宋" w:cs="仿宋"/>
          <w:bCs w:val="0"/>
          <w:sz w:val="24"/>
          <w:szCs w:val="24"/>
        </w:rPr>
        <w:t>售后服务要求</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color w:val="000000" w:themeColor="text1"/>
          <w:sz w:val="24"/>
          <w:szCs w:val="24"/>
        </w:rPr>
      </w:pPr>
      <w:r>
        <w:rPr>
          <w:rFonts w:hint="eastAsia" w:ascii="仿宋" w:hAnsi="仿宋" w:eastAsia="仿宋" w:cs="仿宋"/>
          <w:bCs/>
          <w:color w:val="000000" w:themeColor="text1"/>
          <w:sz w:val="24"/>
          <w:szCs w:val="24"/>
        </w:rPr>
        <w:t>要求投标方提供售后运维服务人员的缴纳社保的证明。</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color w:val="000000" w:themeColor="text1"/>
          <w:sz w:val="24"/>
          <w:szCs w:val="24"/>
        </w:rPr>
      </w:pPr>
      <w:r>
        <w:rPr>
          <w:rFonts w:hint="eastAsia" w:ascii="仿宋" w:hAnsi="仿宋" w:eastAsia="仿宋" w:cs="仿宋"/>
          <w:bCs/>
          <w:color w:val="000000" w:themeColor="text1"/>
          <w:sz w:val="24"/>
          <w:szCs w:val="24"/>
        </w:rPr>
        <w:t>质保期：提供1年的系统维护。质保期内提供5*8小时的售后服务、1小时内的服务请求响应，以及24小时内的故障解决的运行水准；逾期未作出响应，投标人应承担由于故障所造成的全部损失；提供定期巡查服务、技术升级服务等。</w:t>
      </w:r>
    </w:p>
    <w:p>
      <w:pPr>
        <w:pStyle w:val="7"/>
        <w:pageBreakBefore w:val="0"/>
        <w:widowControl w:val="0"/>
        <w:numPr>
          <w:ilvl w:val="0"/>
          <w:numId w:val="0"/>
        </w:numPr>
        <w:kinsoku/>
        <w:wordWrap/>
        <w:overflowPunct/>
        <w:topLinePunct w:val="0"/>
        <w:autoSpaceDE/>
        <w:autoSpaceDN/>
        <w:bidi w:val="0"/>
        <w:adjustRightInd w:val="0"/>
        <w:snapToGrid/>
        <w:spacing w:line="276" w:lineRule="auto"/>
        <w:textAlignment w:val="auto"/>
        <w:rPr>
          <w:rFonts w:hint="eastAsia" w:ascii="仿宋" w:hAnsi="仿宋" w:eastAsia="仿宋" w:cs="仿宋"/>
          <w:bCs w:val="0"/>
          <w:sz w:val="24"/>
          <w:szCs w:val="24"/>
        </w:rPr>
      </w:pPr>
      <w:r>
        <w:rPr>
          <w:rFonts w:hint="eastAsia" w:ascii="仿宋" w:hAnsi="仿宋" w:eastAsia="仿宋" w:cs="仿宋"/>
          <w:bCs w:val="0"/>
          <w:sz w:val="24"/>
          <w:szCs w:val="24"/>
          <w:lang w:val="en-US" w:eastAsia="zh-CN"/>
        </w:rPr>
        <w:t>四、</w:t>
      </w:r>
      <w:r>
        <w:rPr>
          <w:rFonts w:hint="eastAsia" w:ascii="仿宋" w:hAnsi="仿宋" w:eastAsia="仿宋" w:cs="仿宋"/>
          <w:bCs w:val="0"/>
          <w:sz w:val="24"/>
          <w:szCs w:val="24"/>
        </w:rPr>
        <w:t>付款方式</w:t>
      </w:r>
    </w:p>
    <w:p>
      <w:pPr>
        <w:keepNext w:val="0"/>
        <w:keepLines w:val="0"/>
        <w:pageBreakBefore w:val="0"/>
        <w:widowControl w:val="0"/>
        <w:tabs>
          <w:tab w:val="left" w:pos="7950"/>
        </w:tabs>
        <w:kinsoku/>
        <w:wordWrap/>
        <w:overflowPunct/>
        <w:topLinePunct w:val="0"/>
        <w:autoSpaceDE/>
        <w:autoSpaceDN/>
        <w:bidi w:val="0"/>
        <w:snapToGrid/>
        <w:spacing w:line="276"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bCs/>
          <w:color w:val="000000" w:themeColor="text1"/>
          <w:sz w:val="24"/>
          <w:szCs w:val="24"/>
        </w:rPr>
        <w:t>合同签订后，乙方向甲方指定账户打入合同金额5%作为履约保证金；</w:t>
      </w:r>
      <w:r>
        <w:rPr>
          <w:rFonts w:hint="eastAsia" w:ascii="仿宋" w:hAnsi="仿宋" w:eastAsia="仿宋" w:cs="仿宋"/>
          <w:color w:val="auto"/>
          <w:sz w:val="24"/>
        </w:rPr>
        <w:t>收到履约保证金后，</w:t>
      </w:r>
      <w:r>
        <w:rPr>
          <w:rFonts w:hint="eastAsia" w:ascii="仿宋" w:hAnsi="仿宋" w:eastAsia="仿宋" w:cs="仿宋"/>
          <w:color w:val="auto"/>
          <w:sz w:val="24"/>
          <w:szCs w:val="24"/>
          <w:lang w:eastAsia="zh-CN"/>
        </w:rPr>
        <w:t>因</w:t>
      </w:r>
      <w:r>
        <w:rPr>
          <w:rFonts w:hint="eastAsia" w:ascii="仿宋" w:hAnsi="仿宋" w:eastAsia="仿宋" w:cs="仿宋"/>
          <w:color w:val="auto"/>
          <w:sz w:val="24"/>
          <w:szCs w:val="24"/>
        </w:rPr>
        <w:t>抗疫期间，按照浙财采监[2020]3号文件精神执行，甲方在合同生效以及具备实施条件后15日内支付</w:t>
      </w:r>
      <w:r>
        <w:rPr>
          <w:rFonts w:hint="eastAsia" w:ascii="仿宋" w:hAnsi="仿宋" w:eastAsia="仿宋" w:cs="仿宋"/>
          <w:color w:val="auto"/>
          <w:sz w:val="24"/>
          <w:szCs w:val="24"/>
          <w:lang w:val="en-US" w:eastAsia="zh-CN"/>
        </w:rPr>
        <w:t>合同金额</w:t>
      </w:r>
      <w:r>
        <w:rPr>
          <w:rFonts w:hint="eastAsia" w:ascii="仿宋" w:hAnsi="仿宋" w:eastAsia="仿宋" w:cs="仿宋"/>
          <w:color w:val="auto"/>
          <w:sz w:val="24"/>
          <w:szCs w:val="24"/>
        </w:rPr>
        <w:t>100%</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rPr>
        <w:t>政府采购预付款。</w:t>
      </w:r>
      <w:r>
        <w:rPr>
          <w:rFonts w:hint="eastAsia" w:ascii="仿宋" w:hAnsi="仿宋" w:eastAsia="仿宋" w:cs="仿宋"/>
          <w:bCs/>
          <w:color w:val="000000" w:themeColor="text1"/>
          <w:sz w:val="24"/>
          <w:szCs w:val="24"/>
        </w:rPr>
        <w:t>服务期满，验收合格后退还履约保证金（不计息）。</w:t>
      </w:r>
    </w:p>
    <w:p>
      <w:pPr>
        <w:keepNext w:val="0"/>
        <w:keepLines w:val="0"/>
        <w:pageBreakBefore w:val="0"/>
        <w:widowControl w:val="0"/>
        <w:tabs>
          <w:tab w:val="left" w:pos="7950"/>
        </w:tabs>
        <w:kinsoku/>
        <w:wordWrap/>
        <w:overflowPunct/>
        <w:topLinePunct w:val="0"/>
        <w:autoSpaceDE/>
        <w:autoSpaceDN/>
        <w:bidi w:val="0"/>
        <w:snapToGrid/>
        <w:spacing w:line="276" w:lineRule="auto"/>
        <w:ind w:firstLine="480" w:firstLineChars="200"/>
        <w:jc w:val="left"/>
        <w:textAlignment w:val="auto"/>
        <w:rPr>
          <w:rFonts w:hint="eastAsia" w:ascii="仿宋" w:hAnsi="仿宋" w:eastAsia="仿宋" w:cs="仿宋"/>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eastAsia" w:ascii="仿宋" w:hAnsi="仿宋" w:eastAsia="仿宋" w:cs="仿宋"/>
          <w:b/>
          <w:bCs/>
          <w:sz w:val="24"/>
          <w:lang w:val="en-US" w:eastAsia="zh-CN"/>
        </w:rPr>
      </w:pPr>
    </w:p>
    <w:p>
      <w:pPr>
        <w:keepNext w:val="0"/>
        <w:keepLines w:val="0"/>
        <w:pageBreakBefore w:val="0"/>
        <w:widowControl w:val="0"/>
        <w:tabs>
          <w:tab w:val="left" w:pos="7950"/>
        </w:tabs>
        <w:kinsoku/>
        <w:wordWrap/>
        <w:overflowPunct/>
        <w:topLinePunct w:val="0"/>
        <w:autoSpaceDE/>
        <w:autoSpaceDN/>
        <w:bidi w:val="0"/>
        <w:snapToGrid/>
        <w:spacing w:line="276" w:lineRule="auto"/>
        <w:jc w:val="left"/>
        <w:textAlignment w:val="auto"/>
        <w:rPr>
          <w:rFonts w:hint="default" w:ascii="仿宋_GB2312" w:hAnsi="仿宋_GB2312" w:eastAsia="仿宋_GB2312"/>
          <w:sz w:val="24"/>
          <w:lang w:val="en-US" w:eastAsia="zh-CN"/>
        </w:rPr>
      </w:pPr>
      <w:r>
        <w:rPr>
          <w:rFonts w:hint="eastAsia" w:ascii="仿宋" w:hAnsi="仿宋" w:eastAsia="仿宋" w:cs="仿宋"/>
          <w:b/>
          <w:bCs/>
          <w:sz w:val="24"/>
          <w:lang w:val="en-US" w:eastAsia="zh-CN"/>
        </w:rPr>
        <w:t>02标：绍兴交警微信公众号运维服务项目</w:t>
      </w:r>
    </w:p>
    <w:p>
      <w:pPr>
        <w:pStyle w:val="5"/>
        <w:pageBreakBefore w:val="0"/>
        <w:widowControl w:val="0"/>
        <w:kinsoku/>
        <w:wordWrap/>
        <w:overflowPunct/>
        <w:topLinePunct w:val="0"/>
        <w:autoSpaceDE/>
        <w:autoSpaceDN/>
        <w:bidi w:val="0"/>
        <w:adjustRightInd w:val="0"/>
        <w:snapToGrid/>
        <w:spacing w:line="276" w:lineRule="auto"/>
        <w:ind w:firstLine="0" w:firstLineChars="0"/>
        <w:textAlignment w:val="auto"/>
        <w:rPr>
          <w:rFonts w:hint="eastAsia" w:ascii="仿宋" w:hAnsi="仿宋" w:eastAsia="仿宋" w:cs="仿宋"/>
          <w:sz w:val="24"/>
          <w:szCs w:val="24"/>
        </w:rPr>
      </w:pPr>
      <w:r>
        <w:rPr>
          <w:rFonts w:hint="eastAsia" w:ascii="仿宋" w:hAnsi="仿宋" w:eastAsia="仿宋" w:cs="仿宋"/>
          <w:sz w:val="24"/>
          <w:szCs w:val="24"/>
          <w:lang w:eastAsia="zh-CN"/>
        </w:rPr>
        <w:t>一、</w:t>
      </w:r>
      <w:r>
        <w:rPr>
          <w:rFonts w:hint="eastAsia" w:ascii="仿宋" w:hAnsi="仿宋" w:eastAsia="仿宋" w:cs="仿宋"/>
          <w:sz w:val="24"/>
          <w:szCs w:val="24"/>
        </w:rPr>
        <w:t>采购内容及清单</w:t>
      </w:r>
    </w:p>
    <w:tbl>
      <w:tblPr>
        <w:tblStyle w:val="30"/>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6480"/>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30" w:type="pct"/>
            <w:vAlign w:val="center"/>
          </w:tcPr>
          <w:p>
            <w:pPr>
              <w:pageBreakBefore w:val="0"/>
              <w:widowControl w:val="0"/>
              <w:kinsoku/>
              <w:wordWrap/>
              <w:overflowPunct/>
              <w:topLinePunct w:val="0"/>
              <w:autoSpaceDE/>
              <w:autoSpaceDN/>
              <w:bidi w:val="0"/>
              <w:adjustRightInd w:val="0"/>
              <w:snapToGrid/>
              <w:spacing w:line="276" w:lineRule="auto"/>
              <w:ind w:firstLine="0" w:firstLineChars="0"/>
              <w:jc w:val="center"/>
              <w:textAlignment w:val="auto"/>
              <w:rPr>
                <w:rFonts w:hint="eastAsia" w:ascii="仿宋" w:hAnsi="仿宋" w:eastAsia="仿宋" w:cs="仿宋"/>
                <w:b/>
                <w:sz w:val="24"/>
                <w:szCs w:val="24"/>
              </w:rPr>
            </w:pPr>
            <w:r>
              <w:rPr>
                <w:rFonts w:hint="eastAsia" w:ascii="仿宋" w:hAnsi="仿宋" w:eastAsia="仿宋" w:cs="仿宋"/>
                <w:b/>
                <w:color w:val="000000"/>
                <w:sz w:val="24"/>
                <w:szCs w:val="24"/>
              </w:rPr>
              <w:t>序号</w:t>
            </w:r>
          </w:p>
        </w:tc>
        <w:tc>
          <w:tcPr>
            <w:tcW w:w="3551" w:type="pct"/>
            <w:vAlign w:val="center"/>
          </w:tcPr>
          <w:p>
            <w:pPr>
              <w:pageBreakBefore w:val="0"/>
              <w:widowControl w:val="0"/>
              <w:kinsoku/>
              <w:wordWrap/>
              <w:overflowPunct/>
              <w:topLinePunct w:val="0"/>
              <w:autoSpaceDE/>
              <w:autoSpaceDN/>
              <w:bidi w:val="0"/>
              <w:adjustRightInd w:val="0"/>
              <w:snapToGrid/>
              <w:spacing w:line="276" w:lineRule="auto"/>
              <w:ind w:firstLine="0" w:firstLineChars="0"/>
              <w:jc w:val="center"/>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具体内容</w:t>
            </w:r>
          </w:p>
        </w:tc>
        <w:tc>
          <w:tcPr>
            <w:tcW w:w="1019" w:type="pct"/>
            <w:vAlign w:val="center"/>
          </w:tcPr>
          <w:p>
            <w:pPr>
              <w:pageBreakBefore w:val="0"/>
              <w:widowControl w:val="0"/>
              <w:kinsoku/>
              <w:wordWrap/>
              <w:overflowPunct/>
              <w:topLinePunct w:val="0"/>
              <w:autoSpaceDE/>
              <w:autoSpaceDN/>
              <w:bidi w:val="0"/>
              <w:adjustRightInd w:val="0"/>
              <w:snapToGrid/>
              <w:spacing w:line="276" w:lineRule="auto"/>
              <w:ind w:firstLine="0" w:firstLineChars="0"/>
              <w:jc w:val="center"/>
              <w:textAlignment w:val="auto"/>
              <w:rPr>
                <w:rFonts w:hint="eastAsia" w:ascii="仿宋" w:hAnsi="仿宋" w:eastAsia="仿宋" w:cs="仿宋"/>
                <w:b/>
                <w:sz w:val="24"/>
                <w:szCs w:val="24"/>
              </w:rPr>
            </w:pPr>
            <w:r>
              <w:rPr>
                <w:rFonts w:hint="eastAsia" w:ascii="仿宋" w:hAnsi="仿宋" w:eastAsia="仿宋" w:cs="仿宋"/>
                <w:b/>
                <w:sz w:val="24"/>
                <w:szCs w:val="24"/>
              </w:rPr>
              <w:t>维护期限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30" w:type="pct"/>
            <w:vAlign w:val="center"/>
          </w:tcPr>
          <w:p>
            <w:pPr>
              <w:pageBreakBefore w:val="0"/>
              <w:widowControl w:val="0"/>
              <w:kinsoku/>
              <w:wordWrap/>
              <w:overflowPunct/>
              <w:topLinePunct w:val="0"/>
              <w:autoSpaceDE/>
              <w:autoSpaceDN/>
              <w:bidi w:val="0"/>
              <w:adjustRightInd w:val="0"/>
              <w:snapToGrid/>
              <w:spacing w:line="276" w:lineRule="auto"/>
              <w:ind w:firstLine="0" w:firstLineChars="0"/>
              <w:jc w:val="center"/>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551" w:type="pct"/>
            <w:vAlign w:val="center"/>
          </w:tcPr>
          <w:p>
            <w:pPr>
              <w:pageBreakBefore w:val="0"/>
              <w:widowControl w:val="0"/>
              <w:kinsoku/>
              <w:wordWrap/>
              <w:overflowPunct/>
              <w:topLinePunct w:val="0"/>
              <w:autoSpaceDE/>
              <w:autoSpaceDN/>
              <w:bidi w:val="0"/>
              <w:adjustRightInd w:val="0"/>
              <w:snapToGrid/>
              <w:spacing w:line="276" w:lineRule="auto"/>
              <w:ind w:firstLine="0" w:firstLineChars="0"/>
              <w:jc w:val="center"/>
              <w:textAlignment w:val="auto"/>
              <w:rPr>
                <w:rFonts w:hint="eastAsia" w:ascii="仿宋" w:hAnsi="仿宋" w:eastAsia="仿宋" w:cs="仿宋"/>
                <w:b/>
                <w:color w:val="000000"/>
                <w:sz w:val="24"/>
                <w:szCs w:val="24"/>
                <w:lang w:val="en-US" w:eastAsia="zh-CN"/>
              </w:rPr>
            </w:pPr>
            <w:r>
              <w:rPr>
                <w:rFonts w:hint="eastAsia" w:ascii="仿宋" w:hAnsi="仿宋" w:eastAsia="仿宋" w:cs="仿宋"/>
                <w:sz w:val="24"/>
                <w:szCs w:val="24"/>
              </w:rPr>
              <w:t>绍兴交警微信公众号</w:t>
            </w:r>
            <w:r>
              <w:rPr>
                <w:rFonts w:hint="eastAsia" w:ascii="仿宋" w:hAnsi="仿宋" w:eastAsia="仿宋" w:cs="仿宋"/>
                <w:sz w:val="24"/>
                <w:szCs w:val="24"/>
                <w:lang w:val="en-US" w:eastAsia="zh-CN"/>
              </w:rPr>
              <w:t>运维</w:t>
            </w:r>
          </w:p>
        </w:tc>
        <w:tc>
          <w:tcPr>
            <w:tcW w:w="1019" w:type="pct"/>
            <w:vAlign w:val="center"/>
          </w:tcPr>
          <w:p>
            <w:pPr>
              <w:pageBreakBefore w:val="0"/>
              <w:widowControl w:val="0"/>
              <w:kinsoku/>
              <w:wordWrap/>
              <w:overflowPunct/>
              <w:topLinePunct w:val="0"/>
              <w:autoSpaceDE/>
              <w:autoSpaceDN/>
              <w:bidi w:val="0"/>
              <w:adjustRightInd w:val="0"/>
              <w:snapToGrid/>
              <w:spacing w:line="276" w:lineRule="auto"/>
              <w:ind w:firstLine="0" w:firstLineChars="0"/>
              <w:jc w:val="center"/>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1年</w:t>
            </w:r>
          </w:p>
        </w:tc>
      </w:tr>
    </w:tbl>
    <w:p>
      <w:pPr>
        <w:pStyle w:val="5"/>
        <w:pageBreakBefore w:val="0"/>
        <w:widowControl w:val="0"/>
        <w:kinsoku/>
        <w:wordWrap/>
        <w:overflowPunct/>
        <w:topLinePunct w:val="0"/>
        <w:autoSpaceDE/>
        <w:autoSpaceDN/>
        <w:bidi w:val="0"/>
        <w:adjustRightInd w:val="0"/>
        <w:snapToGrid/>
        <w:spacing w:line="276" w:lineRule="auto"/>
        <w:ind w:firstLine="0" w:firstLineChars="0"/>
        <w:textAlignment w:val="auto"/>
        <w:rPr>
          <w:rFonts w:hint="eastAsia" w:ascii="仿宋" w:hAnsi="仿宋" w:eastAsia="仿宋" w:cs="仿宋"/>
          <w:sz w:val="24"/>
          <w:szCs w:val="24"/>
        </w:rPr>
      </w:pPr>
      <w:r>
        <w:rPr>
          <w:rFonts w:hint="eastAsia" w:ascii="仿宋" w:hAnsi="仿宋" w:eastAsia="仿宋" w:cs="仿宋"/>
          <w:sz w:val="24"/>
          <w:szCs w:val="24"/>
          <w:lang w:eastAsia="zh-CN"/>
        </w:rPr>
        <w:t>二、</w:t>
      </w:r>
      <w:r>
        <w:rPr>
          <w:rFonts w:hint="eastAsia" w:ascii="仿宋" w:hAnsi="仿宋" w:eastAsia="仿宋" w:cs="仿宋"/>
          <w:sz w:val="24"/>
          <w:szCs w:val="24"/>
        </w:rPr>
        <w:t>技术需求</w:t>
      </w:r>
    </w:p>
    <w:p>
      <w:pPr>
        <w:pStyle w:val="7"/>
        <w:pageBreakBefore w:val="0"/>
        <w:widowControl w:val="0"/>
        <w:numPr>
          <w:ilvl w:val="0"/>
          <w:numId w:val="0"/>
        </w:numPr>
        <w:kinsoku/>
        <w:wordWrap/>
        <w:overflowPunct/>
        <w:topLinePunct w:val="0"/>
        <w:autoSpaceDE/>
        <w:autoSpaceDN/>
        <w:bidi w:val="0"/>
        <w:adjustRightInd w:val="0"/>
        <w:snapToGrid/>
        <w:spacing w:line="276" w:lineRule="auto"/>
        <w:textAlignment w:val="auto"/>
        <w:rPr>
          <w:rFonts w:hint="eastAsia" w:ascii="仿宋" w:hAnsi="仿宋" w:eastAsia="仿宋" w:cs="仿宋"/>
          <w:bCs w:val="0"/>
          <w:sz w:val="24"/>
          <w:szCs w:val="24"/>
        </w:rPr>
      </w:pPr>
      <w:r>
        <w:rPr>
          <w:rFonts w:hint="eastAsia" w:ascii="仿宋" w:hAnsi="仿宋" w:eastAsia="仿宋" w:cs="仿宋"/>
          <w:bCs w:val="0"/>
          <w:sz w:val="24"/>
          <w:szCs w:val="24"/>
          <w:lang w:val="en-US" w:eastAsia="zh-CN"/>
        </w:rPr>
        <w:t>2</w:t>
      </w:r>
      <w:r>
        <w:rPr>
          <w:rFonts w:hint="eastAsia" w:ascii="仿宋" w:hAnsi="仿宋" w:eastAsia="仿宋" w:cs="仿宋"/>
          <w:bCs w:val="0"/>
          <w:sz w:val="24"/>
          <w:szCs w:val="24"/>
        </w:rPr>
        <w:t>.1项目背景</w:t>
      </w:r>
    </w:p>
    <w:p>
      <w:pPr>
        <w:pageBreakBefore w:val="0"/>
        <w:widowControl w:val="0"/>
        <w:kinsoku/>
        <w:wordWrap/>
        <w:overflowPunct/>
        <w:topLinePunct w:val="0"/>
        <w:autoSpaceDE/>
        <w:autoSpaceDN/>
        <w:bidi w:val="0"/>
        <w:adjustRightInd w:val="0"/>
        <w:snapToGrid/>
        <w:spacing w:line="27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为规范和加强交管业务网上服务开展，提升服务水平，保障已投入使用的业务系统稳定高效运行，绍兴</w:t>
      </w:r>
      <w:r>
        <w:rPr>
          <w:rFonts w:hint="eastAsia" w:ascii="仿宋" w:hAnsi="仿宋" w:eastAsia="仿宋" w:cs="仿宋"/>
          <w:sz w:val="24"/>
          <w:szCs w:val="24"/>
          <w:lang w:val="en-US" w:eastAsia="zh-CN"/>
        </w:rPr>
        <w:t>市公安局</w:t>
      </w:r>
      <w:r>
        <w:rPr>
          <w:rFonts w:hint="eastAsia" w:ascii="仿宋" w:hAnsi="仿宋" w:eastAsia="仿宋" w:cs="仿宋"/>
          <w:sz w:val="24"/>
          <w:szCs w:val="24"/>
        </w:rPr>
        <w:t>交管局制定了</w:t>
      </w:r>
      <w:r>
        <w:rPr>
          <w:rFonts w:hint="eastAsia" w:ascii="仿宋" w:hAnsi="仿宋" w:eastAsia="仿宋" w:cs="仿宋"/>
          <w:sz w:val="24"/>
          <w:szCs w:val="24"/>
          <w:lang w:val="en-US" w:eastAsia="zh-CN"/>
        </w:rPr>
        <w:t>绍兴交警</w:t>
      </w:r>
      <w:r>
        <w:rPr>
          <w:rFonts w:hint="eastAsia" w:ascii="仿宋" w:hAnsi="仿宋" w:eastAsia="仿宋" w:cs="仿宋"/>
          <w:sz w:val="24"/>
          <w:szCs w:val="24"/>
        </w:rPr>
        <w:t>微信平台业务系统日常运维保障机制，计划采购2020年交警微信平台维护服务。</w:t>
      </w:r>
    </w:p>
    <w:p>
      <w:pPr>
        <w:pStyle w:val="7"/>
        <w:pageBreakBefore w:val="0"/>
        <w:widowControl w:val="0"/>
        <w:numPr>
          <w:ilvl w:val="0"/>
          <w:numId w:val="0"/>
        </w:numPr>
        <w:kinsoku/>
        <w:wordWrap/>
        <w:overflowPunct/>
        <w:topLinePunct w:val="0"/>
        <w:autoSpaceDE/>
        <w:autoSpaceDN/>
        <w:bidi w:val="0"/>
        <w:adjustRightInd w:val="0"/>
        <w:snapToGrid/>
        <w:spacing w:line="276" w:lineRule="auto"/>
        <w:textAlignment w:val="auto"/>
        <w:rPr>
          <w:rFonts w:hint="eastAsia" w:ascii="仿宋" w:hAnsi="仿宋" w:eastAsia="仿宋" w:cs="仿宋"/>
          <w:bCs w:val="0"/>
          <w:sz w:val="24"/>
          <w:szCs w:val="24"/>
        </w:rPr>
      </w:pPr>
      <w:bookmarkStart w:id="7" w:name="_Toc422988078"/>
      <w:bookmarkStart w:id="8" w:name="_Toc447185409"/>
      <w:r>
        <w:rPr>
          <w:rFonts w:hint="eastAsia" w:ascii="仿宋" w:hAnsi="仿宋" w:eastAsia="仿宋" w:cs="仿宋"/>
          <w:bCs w:val="0"/>
          <w:sz w:val="24"/>
          <w:szCs w:val="24"/>
          <w:lang w:val="en-US" w:eastAsia="zh-CN"/>
        </w:rPr>
        <w:t>2</w:t>
      </w:r>
      <w:r>
        <w:rPr>
          <w:rFonts w:hint="eastAsia" w:ascii="仿宋" w:hAnsi="仿宋" w:eastAsia="仿宋" w:cs="仿宋"/>
          <w:bCs w:val="0"/>
          <w:sz w:val="24"/>
          <w:szCs w:val="24"/>
        </w:rPr>
        <w:t>.2建设目标和内容</w:t>
      </w:r>
      <w:bookmarkEnd w:id="7"/>
      <w:bookmarkEnd w:id="8"/>
    </w:p>
    <w:p>
      <w:pPr>
        <w:pageBreakBefore w:val="0"/>
        <w:widowControl w:val="0"/>
        <w:kinsoku/>
        <w:wordWrap/>
        <w:overflowPunct/>
        <w:topLinePunct w:val="0"/>
        <w:autoSpaceDE/>
        <w:autoSpaceDN/>
        <w:bidi w:val="0"/>
        <w:adjustRightInd w:val="0"/>
        <w:snapToGrid/>
        <w:spacing w:line="276" w:lineRule="auto"/>
        <w:ind w:firstLine="480"/>
        <w:textAlignment w:val="auto"/>
        <w:rPr>
          <w:rFonts w:hint="eastAsia" w:ascii="仿宋" w:hAnsi="仿宋" w:eastAsia="仿宋" w:cs="仿宋"/>
          <w:sz w:val="24"/>
          <w:szCs w:val="24"/>
        </w:rPr>
      </w:pPr>
      <w:r>
        <w:rPr>
          <w:rFonts w:hint="eastAsia" w:ascii="仿宋" w:hAnsi="仿宋" w:eastAsia="仿宋" w:cs="仿宋"/>
          <w:bCs/>
          <w:sz w:val="24"/>
          <w:szCs w:val="24"/>
        </w:rPr>
        <w:t>本次项目需完成对绍兴交警微信平台维护，维护期：1年。包括日常维护、定期巡检、故障排查等服务。要求投标人</w:t>
      </w:r>
      <w:r>
        <w:rPr>
          <w:rFonts w:hint="eastAsia" w:ascii="仿宋" w:hAnsi="仿宋" w:eastAsia="仿宋" w:cs="仿宋"/>
          <w:sz w:val="24"/>
          <w:szCs w:val="24"/>
        </w:rPr>
        <w:t>对绍兴市公安局交通管理局信息化建设现状有详细、客观分析，尤其是对现有绍兴交警微信平台业务量、软硬件运行环境以及网上车管所的架构，功能等有详细、客观分析。</w:t>
      </w:r>
    </w:p>
    <w:p>
      <w:pPr>
        <w:pStyle w:val="7"/>
        <w:pageBreakBefore w:val="0"/>
        <w:widowControl w:val="0"/>
        <w:numPr>
          <w:ilvl w:val="0"/>
          <w:numId w:val="0"/>
        </w:numPr>
        <w:kinsoku/>
        <w:wordWrap/>
        <w:overflowPunct/>
        <w:topLinePunct w:val="0"/>
        <w:autoSpaceDE/>
        <w:autoSpaceDN/>
        <w:bidi w:val="0"/>
        <w:adjustRightInd w:val="0"/>
        <w:snapToGrid/>
        <w:spacing w:line="276" w:lineRule="auto"/>
        <w:textAlignment w:val="auto"/>
        <w:rPr>
          <w:rFonts w:hint="eastAsia" w:ascii="仿宋" w:hAnsi="仿宋" w:eastAsia="仿宋" w:cs="仿宋"/>
          <w:bCs w:val="0"/>
          <w:sz w:val="24"/>
          <w:szCs w:val="24"/>
        </w:rPr>
      </w:pPr>
      <w:r>
        <w:rPr>
          <w:rFonts w:hint="eastAsia" w:ascii="仿宋" w:hAnsi="仿宋" w:eastAsia="仿宋" w:cs="仿宋"/>
          <w:bCs w:val="0"/>
          <w:sz w:val="24"/>
          <w:szCs w:val="24"/>
          <w:lang w:val="en-US" w:eastAsia="zh-CN"/>
        </w:rPr>
        <w:t>2</w:t>
      </w:r>
      <w:r>
        <w:rPr>
          <w:rFonts w:hint="eastAsia" w:ascii="仿宋" w:hAnsi="仿宋" w:eastAsia="仿宋" w:cs="仿宋"/>
          <w:bCs w:val="0"/>
          <w:sz w:val="24"/>
          <w:szCs w:val="24"/>
        </w:rPr>
        <w:t>.3项目运维要求</w:t>
      </w:r>
    </w:p>
    <w:p>
      <w:pPr>
        <w:pStyle w:val="8"/>
        <w:pageBreakBefore w:val="0"/>
        <w:widowControl w:val="0"/>
        <w:kinsoku/>
        <w:wordWrap/>
        <w:overflowPunct/>
        <w:topLinePunct w:val="0"/>
        <w:autoSpaceDE/>
        <w:autoSpaceDN/>
        <w:bidi w:val="0"/>
        <w:adjustRightInd w:val="0"/>
        <w:snapToGrid/>
        <w:spacing w:line="276"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.3.1绍兴交警微信平台维护</w:t>
      </w:r>
    </w:p>
    <w:p>
      <w:pPr>
        <w:pageBreakBefore w:val="0"/>
        <w:widowControl w:val="0"/>
        <w:kinsoku/>
        <w:wordWrap/>
        <w:overflowPunct/>
        <w:topLinePunct w:val="0"/>
        <w:autoSpaceDE/>
        <w:autoSpaceDN/>
        <w:bidi w:val="0"/>
        <w:adjustRightInd w:val="0"/>
        <w:snapToGrid/>
        <w:spacing w:line="276" w:lineRule="auto"/>
        <w:ind w:firstLine="590" w:firstLineChars="245"/>
        <w:textAlignment w:val="auto"/>
        <w:rPr>
          <w:rFonts w:hint="eastAsia" w:ascii="仿宋" w:hAnsi="仿宋" w:eastAsia="仿宋" w:cs="仿宋"/>
          <w:b/>
          <w:sz w:val="24"/>
          <w:szCs w:val="24"/>
        </w:rPr>
      </w:pPr>
      <w:r>
        <w:rPr>
          <w:rFonts w:hint="eastAsia" w:ascii="仿宋" w:hAnsi="仿宋" w:eastAsia="仿宋" w:cs="仿宋"/>
          <w:b/>
          <w:sz w:val="24"/>
          <w:szCs w:val="24"/>
        </w:rPr>
        <w:t>1、平台日常运维保障</w:t>
      </w:r>
    </w:p>
    <w:p>
      <w:pPr>
        <w:pageBreakBefore w:val="0"/>
        <w:widowControl w:val="0"/>
        <w:kinsoku/>
        <w:wordWrap/>
        <w:overflowPunct/>
        <w:topLinePunct w:val="0"/>
        <w:autoSpaceDE/>
        <w:autoSpaceDN/>
        <w:bidi w:val="0"/>
        <w:adjustRightInd w:val="0"/>
        <w:snapToGrid/>
        <w:spacing w:line="276" w:lineRule="auto"/>
        <w:ind w:firstLine="590" w:firstLineChars="245"/>
        <w:textAlignment w:val="auto"/>
        <w:rPr>
          <w:rFonts w:hint="eastAsia" w:ascii="仿宋" w:hAnsi="仿宋" w:eastAsia="仿宋" w:cs="仿宋"/>
          <w:b/>
          <w:sz w:val="24"/>
          <w:szCs w:val="24"/>
        </w:rPr>
      </w:pPr>
      <w:r>
        <w:rPr>
          <w:rFonts w:hint="eastAsia" w:ascii="仿宋" w:hAnsi="仿宋" w:eastAsia="仿宋" w:cs="仿宋"/>
          <w:b/>
          <w:sz w:val="24"/>
          <w:szCs w:val="24"/>
        </w:rPr>
        <w:t>（1）日常维护服务</w:t>
      </w:r>
    </w:p>
    <w:p>
      <w:pPr>
        <w:pageBreakBefore w:val="0"/>
        <w:widowControl w:val="0"/>
        <w:kinsoku/>
        <w:wordWrap/>
        <w:overflowPunct/>
        <w:topLinePunct w:val="0"/>
        <w:autoSpaceDE/>
        <w:autoSpaceDN/>
        <w:bidi w:val="0"/>
        <w:adjustRightInd w:val="0"/>
        <w:snapToGrid/>
        <w:spacing w:line="27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需主动检查和发现隐患并进行处理，保障系统日常正常运行；5*8小时电话在线服务；在线解答用户在日常办理业务过程的操作技术咨询；负责系统相关问题的收集及解决，在系统发生故障情况下随时响应和解决处理。</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sz w:val="24"/>
          <w:szCs w:val="24"/>
        </w:rPr>
      </w:pPr>
      <w:r>
        <w:rPr>
          <w:rFonts w:hint="eastAsia" w:ascii="仿宋" w:hAnsi="仿宋" w:eastAsia="仿宋" w:cs="仿宋"/>
          <w:bCs/>
          <w:sz w:val="24"/>
          <w:szCs w:val="24"/>
        </w:rPr>
        <w:t>要求实现以下服务：</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解决因数据错误引起的无法办理相关业务的故障问题；</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对绍兴交警微信平台提供技术支持。</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提供系统平台运行情况的巡检并对异常情况进行处置：</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巡检系统平台是否能正常；</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巡检管理后台是否正常运行；</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定期检查网络是否正常，</w:t>
      </w:r>
      <w:r>
        <w:rPr>
          <w:rFonts w:hint="eastAsia" w:ascii="仿宋" w:hAnsi="仿宋" w:eastAsia="仿宋" w:cs="仿宋"/>
          <w:sz w:val="24"/>
          <w:szCs w:val="24"/>
        </w:rPr>
        <w:t>如发现问题，则上报至绍兴交管局</w:t>
      </w:r>
      <w:r>
        <w:rPr>
          <w:rFonts w:hint="eastAsia" w:ascii="仿宋" w:hAnsi="仿宋" w:eastAsia="仿宋" w:cs="仿宋"/>
          <w:bCs/>
          <w:sz w:val="24"/>
          <w:szCs w:val="24"/>
        </w:rPr>
        <w:t>；</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定期查看系统警告日志。</w:t>
      </w:r>
    </w:p>
    <w:p>
      <w:pPr>
        <w:pageBreakBefore w:val="0"/>
        <w:widowControl w:val="0"/>
        <w:kinsoku/>
        <w:wordWrap/>
        <w:overflowPunct/>
        <w:topLinePunct w:val="0"/>
        <w:autoSpaceDE/>
        <w:autoSpaceDN/>
        <w:bidi w:val="0"/>
        <w:adjustRightInd w:val="0"/>
        <w:snapToGrid/>
        <w:spacing w:line="276" w:lineRule="auto"/>
        <w:ind w:firstLine="590" w:firstLineChars="245"/>
        <w:textAlignment w:val="auto"/>
        <w:rPr>
          <w:rFonts w:hint="eastAsia" w:ascii="仿宋" w:hAnsi="仿宋" w:eastAsia="仿宋" w:cs="仿宋"/>
          <w:b/>
          <w:sz w:val="24"/>
          <w:szCs w:val="24"/>
        </w:rPr>
      </w:pPr>
      <w:r>
        <w:rPr>
          <w:rFonts w:hint="eastAsia" w:ascii="仿宋" w:hAnsi="仿宋" w:eastAsia="仿宋" w:cs="仿宋"/>
          <w:b/>
          <w:sz w:val="24"/>
          <w:szCs w:val="24"/>
        </w:rPr>
        <w:t>（2）业务数据维护</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sz w:val="24"/>
          <w:szCs w:val="24"/>
        </w:rPr>
      </w:pPr>
      <w:r>
        <w:rPr>
          <w:rFonts w:hint="eastAsia" w:ascii="仿宋" w:hAnsi="仿宋" w:eastAsia="仿宋" w:cs="仿宋"/>
          <w:bCs/>
          <w:sz w:val="24"/>
          <w:szCs w:val="24"/>
        </w:rPr>
        <w:t>要求提供如下业务数据维护服务：</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对于错误数据进行检查和人工干预；</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解决因数据错误引起的无法办理相关业务的故障问题；</w:t>
      </w:r>
    </w:p>
    <w:p>
      <w:pPr>
        <w:pageBreakBefore w:val="0"/>
        <w:widowControl w:val="0"/>
        <w:numPr>
          <w:ilvl w:val="0"/>
          <w:numId w:val="7"/>
        </w:numPr>
        <w:kinsoku/>
        <w:wordWrap/>
        <w:overflowPunct/>
        <w:topLinePunct w:val="0"/>
        <w:autoSpaceDE/>
        <w:autoSpaceDN/>
        <w:bidi w:val="0"/>
        <w:adjustRightInd w:val="0"/>
        <w:snapToGrid/>
        <w:spacing w:line="276" w:lineRule="auto"/>
        <w:ind w:left="0" w:firstLine="442" w:firstLineChars="0"/>
        <w:textAlignment w:val="auto"/>
        <w:rPr>
          <w:rFonts w:hint="eastAsia" w:ascii="仿宋" w:hAnsi="仿宋" w:eastAsia="仿宋" w:cs="仿宋"/>
          <w:bCs/>
          <w:sz w:val="24"/>
          <w:szCs w:val="24"/>
        </w:rPr>
      </w:pPr>
      <w:r>
        <w:rPr>
          <w:rFonts w:hint="eastAsia" w:ascii="仿宋" w:hAnsi="仿宋" w:eastAsia="仿宋" w:cs="仿宋"/>
          <w:bCs/>
          <w:sz w:val="24"/>
          <w:szCs w:val="24"/>
        </w:rPr>
        <w:t>保证业务相关数据的安全，使业务系统正常工作。</w:t>
      </w:r>
    </w:p>
    <w:p>
      <w:pPr>
        <w:pageBreakBefore w:val="0"/>
        <w:widowControl w:val="0"/>
        <w:kinsoku/>
        <w:wordWrap/>
        <w:overflowPunct/>
        <w:topLinePunct w:val="0"/>
        <w:autoSpaceDE/>
        <w:autoSpaceDN/>
        <w:bidi w:val="0"/>
        <w:adjustRightInd w:val="0"/>
        <w:snapToGrid/>
        <w:spacing w:line="276" w:lineRule="auto"/>
        <w:ind w:firstLine="590" w:firstLineChars="245"/>
        <w:textAlignment w:val="auto"/>
        <w:rPr>
          <w:rFonts w:hint="eastAsia" w:ascii="仿宋" w:hAnsi="仿宋" w:eastAsia="仿宋" w:cs="仿宋"/>
          <w:b/>
          <w:sz w:val="24"/>
          <w:szCs w:val="24"/>
        </w:rPr>
      </w:pPr>
      <w:r>
        <w:rPr>
          <w:rFonts w:hint="eastAsia" w:ascii="仿宋" w:hAnsi="仿宋" w:eastAsia="仿宋" w:cs="仿宋"/>
          <w:b/>
          <w:sz w:val="24"/>
          <w:szCs w:val="24"/>
        </w:rPr>
        <w:t>2、基础软件运维服务</w:t>
      </w:r>
    </w:p>
    <w:p>
      <w:pPr>
        <w:pageBreakBefore w:val="0"/>
        <w:widowControl w:val="0"/>
        <w:kinsoku/>
        <w:wordWrap/>
        <w:overflowPunct/>
        <w:topLinePunct w:val="0"/>
        <w:autoSpaceDE/>
        <w:autoSpaceDN/>
        <w:bidi w:val="0"/>
        <w:adjustRightInd w:val="0"/>
        <w:snapToGrid/>
        <w:spacing w:line="27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主动检查和发现</w:t>
      </w:r>
      <w:r>
        <w:rPr>
          <w:rFonts w:hint="eastAsia" w:ascii="仿宋" w:hAnsi="仿宋" w:eastAsia="仿宋" w:cs="仿宋"/>
          <w:b/>
          <w:sz w:val="24"/>
          <w:szCs w:val="24"/>
        </w:rPr>
        <w:t>基础软件隐患</w:t>
      </w:r>
      <w:r>
        <w:rPr>
          <w:rFonts w:hint="eastAsia" w:ascii="仿宋" w:hAnsi="仿宋" w:eastAsia="仿宋" w:cs="仿宋"/>
          <w:sz w:val="24"/>
          <w:szCs w:val="24"/>
        </w:rPr>
        <w:t>并进行处理，保障</w:t>
      </w:r>
      <w:r>
        <w:rPr>
          <w:rFonts w:hint="eastAsia" w:ascii="仿宋" w:hAnsi="仿宋" w:eastAsia="仿宋" w:cs="仿宋"/>
          <w:b/>
          <w:sz w:val="24"/>
          <w:szCs w:val="24"/>
        </w:rPr>
        <w:t>基础软件</w:t>
      </w:r>
      <w:r>
        <w:rPr>
          <w:rFonts w:hint="eastAsia" w:ascii="仿宋" w:hAnsi="仿宋" w:eastAsia="仿宋" w:cs="仿宋"/>
          <w:sz w:val="24"/>
          <w:szCs w:val="24"/>
        </w:rPr>
        <w:t>正常运行，基础软件包含系统的数据库、中间件和服务器操作系统等。</w:t>
      </w:r>
    </w:p>
    <w:p>
      <w:pPr>
        <w:pageBreakBefore w:val="0"/>
        <w:widowControl w:val="0"/>
        <w:kinsoku/>
        <w:wordWrap/>
        <w:overflowPunct/>
        <w:topLinePunct w:val="0"/>
        <w:autoSpaceDE/>
        <w:autoSpaceDN/>
        <w:bidi w:val="0"/>
        <w:adjustRightInd w:val="0"/>
        <w:snapToGrid/>
        <w:spacing w:line="276" w:lineRule="auto"/>
        <w:ind w:firstLine="590" w:firstLineChars="245"/>
        <w:textAlignment w:val="auto"/>
        <w:rPr>
          <w:rFonts w:hint="eastAsia" w:ascii="仿宋" w:hAnsi="仿宋" w:eastAsia="仿宋" w:cs="仿宋"/>
          <w:b/>
          <w:sz w:val="24"/>
          <w:szCs w:val="24"/>
        </w:rPr>
      </w:pPr>
      <w:r>
        <w:rPr>
          <w:rFonts w:hint="eastAsia" w:ascii="仿宋" w:hAnsi="仿宋" w:eastAsia="仿宋" w:cs="仿宋"/>
          <w:b/>
          <w:sz w:val="24"/>
          <w:szCs w:val="24"/>
        </w:rPr>
        <w:t>3、应急故障处理</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sz w:val="24"/>
          <w:szCs w:val="24"/>
        </w:rPr>
      </w:pPr>
      <w:r>
        <w:rPr>
          <w:rFonts w:hint="eastAsia" w:ascii="仿宋" w:hAnsi="仿宋" w:eastAsia="仿宋" w:cs="仿宋"/>
          <w:bCs/>
          <w:sz w:val="24"/>
          <w:szCs w:val="24"/>
        </w:rPr>
        <w:t>对业务系统出现的故障，及时响应、处理、协调、跟踪、反馈等：</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sz w:val="24"/>
          <w:szCs w:val="24"/>
        </w:rPr>
      </w:pPr>
      <w:r>
        <w:rPr>
          <w:rFonts w:hint="eastAsia" w:ascii="仿宋" w:hAnsi="仿宋" w:eastAsia="仿宋" w:cs="仿宋"/>
          <w:bCs/>
          <w:sz w:val="24"/>
          <w:szCs w:val="24"/>
        </w:rPr>
        <w:t>（1）解决因数据错误引起的无法办理相关业务的故障问题；</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sz w:val="24"/>
          <w:szCs w:val="24"/>
        </w:rPr>
      </w:pPr>
      <w:r>
        <w:rPr>
          <w:rFonts w:hint="eastAsia" w:ascii="仿宋" w:hAnsi="仿宋" w:eastAsia="仿宋" w:cs="仿宋"/>
          <w:bCs/>
          <w:sz w:val="24"/>
          <w:szCs w:val="24"/>
        </w:rPr>
        <w:t>（2）在收到有关请求后，人工解决交警用户在数据上传下载过程中的问题和故障。</w:t>
      </w:r>
    </w:p>
    <w:p>
      <w:pPr>
        <w:pageBreakBefore w:val="0"/>
        <w:widowControl w:val="0"/>
        <w:kinsoku/>
        <w:wordWrap/>
        <w:overflowPunct/>
        <w:topLinePunct w:val="0"/>
        <w:autoSpaceDE/>
        <w:autoSpaceDN/>
        <w:bidi w:val="0"/>
        <w:adjustRightInd w:val="0"/>
        <w:snapToGrid/>
        <w:spacing w:line="276" w:lineRule="auto"/>
        <w:ind w:firstLine="590" w:firstLineChars="245"/>
        <w:textAlignment w:val="auto"/>
        <w:rPr>
          <w:rFonts w:hint="eastAsia" w:ascii="仿宋" w:hAnsi="仿宋" w:eastAsia="仿宋" w:cs="仿宋"/>
          <w:b/>
          <w:sz w:val="24"/>
          <w:szCs w:val="24"/>
        </w:rPr>
      </w:pPr>
      <w:r>
        <w:rPr>
          <w:rFonts w:hint="eastAsia" w:ascii="仿宋" w:hAnsi="仿宋" w:eastAsia="仿宋" w:cs="仿宋"/>
          <w:b/>
          <w:sz w:val="24"/>
          <w:szCs w:val="24"/>
        </w:rPr>
        <w:t>4、业务咨询和指导</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sz w:val="24"/>
          <w:szCs w:val="24"/>
        </w:rPr>
      </w:pPr>
      <w:r>
        <w:rPr>
          <w:rFonts w:hint="eastAsia" w:ascii="仿宋" w:hAnsi="仿宋" w:eastAsia="仿宋" w:cs="仿宋"/>
          <w:bCs/>
          <w:sz w:val="24"/>
          <w:szCs w:val="24"/>
        </w:rPr>
        <w:t>通过电话、网络、传真、邮件及现场指导等方式提供日常业务指导服务，解答用户在日常办理业务过程的操作技术咨询，帮助用户解决在操作过程中遇到的困难、问题和普通操作故障。</w:t>
      </w:r>
    </w:p>
    <w:p>
      <w:pPr>
        <w:pStyle w:val="7"/>
        <w:pageBreakBefore w:val="0"/>
        <w:widowControl w:val="0"/>
        <w:numPr>
          <w:ilvl w:val="0"/>
          <w:numId w:val="0"/>
        </w:numPr>
        <w:kinsoku/>
        <w:wordWrap/>
        <w:overflowPunct/>
        <w:topLinePunct w:val="0"/>
        <w:autoSpaceDE/>
        <w:autoSpaceDN/>
        <w:bidi w:val="0"/>
        <w:adjustRightInd w:val="0"/>
        <w:snapToGrid/>
        <w:spacing w:line="276" w:lineRule="auto"/>
        <w:textAlignment w:val="auto"/>
        <w:rPr>
          <w:rFonts w:hint="eastAsia" w:ascii="仿宋" w:hAnsi="仿宋" w:eastAsia="仿宋" w:cs="仿宋"/>
          <w:bCs w:val="0"/>
          <w:sz w:val="24"/>
          <w:szCs w:val="24"/>
        </w:rPr>
      </w:pPr>
      <w:r>
        <w:rPr>
          <w:rFonts w:hint="eastAsia" w:ascii="仿宋" w:hAnsi="仿宋" w:eastAsia="仿宋" w:cs="仿宋"/>
          <w:bCs w:val="0"/>
          <w:sz w:val="24"/>
          <w:szCs w:val="24"/>
          <w:lang w:val="en-US" w:eastAsia="zh-CN"/>
        </w:rPr>
        <w:t>2</w:t>
      </w:r>
      <w:r>
        <w:rPr>
          <w:rFonts w:hint="eastAsia" w:ascii="仿宋" w:hAnsi="仿宋" w:eastAsia="仿宋" w:cs="仿宋"/>
          <w:bCs w:val="0"/>
          <w:sz w:val="24"/>
          <w:szCs w:val="24"/>
        </w:rPr>
        <w:t>.4项目实施要求</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sz w:val="24"/>
          <w:szCs w:val="24"/>
        </w:rPr>
      </w:pPr>
      <w:r>
        <w:rPr>
          <w:rFonts w:hint="eastAsia" w:ascii="仿宋" w:hAnsi="仿宋" w:eastAsia="仿宋" w:cs="仿宋"/>
          <w:bCs/>
          <w:sz w:val="24"/>
          <w:szCs w:val="24"/>
        </w:rPr>
        <w:t>投标方必须在投标书中阐明项目运维管理计划；提供项目运维组成员名单、职务、学历、经历，每个系统建设阶段参与人员名单。项目经理是否具有高级项目经理和系统运维管理工程师资质证书，运维人员必须非常熟悉交警业务，并具有相关软件项目维护经验。（需提供人员资格证书、社保证明等）。</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sz w:val="24"/>
          <w:szCs w:val="24"/>
        </w:rPr>
      </w:pPr>
      <w:r>
        <w:rPr>
          <w:rFonts w:hint="eastAsia" w:ascii="仿宋" w:hAnsi="仿宋" w:eastAsia="仿宋" w:cs="仿宋"/>
          <w:bCs/>
          <w:sz w:val="24"/>
          <w:szCs w:val="24"/>
        </w:rPr>
        <w:t>在合同生效以后，对采购人认为其能力与本项目所要求的能力不相称而提出更换的项目负责人或者技术员，中标方必须予以更换；中标方更换项目主要负责人或主要技术骨干必须书面报采购单位同意后方可进行。</w:t>
      </w:r>
    </w:p>
    <w:p>
      <w:pPr>
        <w:pStyle w:val="7"/>
        <w:pageBreakBefore w:val="0"/>
        <w:widowControl w:val="0"/>
        <w:numPr>
          <w:ilvl w:val="0"/>
          <w:numId w:val="0"/>
        </w:numPr>
        <w:kinsoku/>
        <w:wordWrap/>
        <w:overflowPunct/>
        <w:topLinePunct w:val="0"/>
        <w:autoSpaceDE/>
        <w:autoSpaceDN/>
        <w:bidi w:val="0"/>
        <w:adjustRightInd w:val="0"/>
        <w:snapToGrid/>
        <w:spacing w:line="276" w:lineRule="auto"/>
        <w:textAlignment w:val="auto"/>
        <w:rPr>
          <w:rFonts w:hint="eastAsia" w:ascii="仿宋" w:hAnsi="仿宋" w:eastAsia="仿宋" w:cs="仿宋"/>
          <w:bCs w:val="0"/>
          <w:sz w:val="24"/>
          <w:szCs w:val="24"/>
        </w:rPr>
      </w:pPr>
      <w:r>
        <w:rPr>
          <w:rFonts w:hint="eastAsia" w:ascii="仿宋" w:hAnsi="仿宋" w:eastAsia="仿宋" w:cs="仿宋"/>
          <w:bCs w:val="0"/>
          <w:sz w:val="24"/>
          <w:szCs w:val="24"/>
          <w:lang w:val="en-US" w:eastAsia="zh-CN"/>
        </w:rPr>
        <w:t>2</w:t>
      </w:r>
      <w:r>
        <w:rPr>
          <w:rFonts w:hint="eastAsia" w:ascii="仿宋" w:hAnsi="仿宋" w:eastAsia="仿宋" w:cs="仿宋"/>
          <w:bCs w:val="0"/>
          <w:sz w:val="24"/>
          <w:szCs w:val="24"/>
        </w:rPr>
        <w:t>.5售后服务要求</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color w:val="000000" w:themeColor="text1"/>
          <w:sz w:val="24"/>
          <w:szCs w:val="24"/>
        </w:rPr>
      </w:pPr>
      <w:r>
        <w:rPr>
          <w:rFonts w:hint="eastAsia" w:ascii="仿宋" w:hAnsi="仿宋" w:eastAsia="仿宋" w:cs="仿宋"/>
          <w:bCs/>
          <w:color w:val="000000" w:themeColor="text1"/>
          <w:sz w:val="24"/>
          <w:szCs w:val="24"/>
        </w:rPr>
        <w:t>要求投标方提供售后运维服务人员的缴纳社保的证明。</w:t>
      </w:r>
    </w:p>
    <w:p>
      <w:pPr>
        <w:pageBreakBefore w:val="0"/>
        <w:widowControl w:val="0"/>
        <w:kinsoku/>
        <w:wordWrap/>
        <w:overflowPunct/>
        <w:topLinePunct w:val="0"/>
        <w:autoSpaceDE/>
        <w:autoSpaceDN/>
        <w:bidi w:val="0"/>
        <w:adjustRightInd w:val="0"/>
        <w:snapToGrid/>
        <w:spacing w:line="276" w:lineRule="auto"/>
        <w:ind w:firstLine="588" w:firstLineChars="245"/>
        <w:textAlignment w:val="auto"/>
        <w:rPr>
          <w:rFonts w:hint="eastAsia" w:ascii="仿宋" w:hAnsi="仿宋" w:eastAsia="仿宋" w:cs="仿宋"/>
          <w:bCs/>
          <w:color w:val="000000" w:themeColor="text1"/>
          <w:sz w:val="24"/>
          <w:szCs w:val="24"/>
        </w:rPr>
      </w:pPr>
      <w:r>
        <w:rPr>
          <w:rFonts w:hint="eastAsia" w:ascii="仿宋" w:hAnsi="仿宋" w:eastAsia="仿宋" w:cs="仿宋"/>
          <w:bCs/>
          <w:color w:val="000000" w:themeColor="text1"/>
          <w:sz w:val="24"/>
          <w:szCs w:val="24"/>
        </w:rPr>
        <w:t>质保期：提供1年的系统维护。质保期内提供5*8小时的售后服务、1小时内的服务请求响应，以及24小时内的故障解决的运行水准；逾期未作出响应，投标人应承担由于故障所造成的全部损失；提供定期巡查服务、技术升级服务等。</w:t>
      </w:r>
    </w:p>
    <w:p>
      <w:pPr>
        <w:pStyle w:val="7"/>
        <w:pageBreakBefore w:val="0"/>
        <w:widowControl w:val="0"/>
        <w:numPr>
          <w:ilvl w:val="0"/>
          <w:numId w:val="0"/>
        </w:numPr>
        <w:kinsoku/>
        <w:wordWrap/>
        <w:overflowPunct/>
        <w:topLinePunct w:val="0"/>
        <w:autoSpaceDE/>
        <w:autoSpaceDN/>
        <w:bidi w:val="0"/>
        <w:adjustRightInd w:val="0"/>
        <w:snapToGrid/>
        <w:spacing w:line="276" w:lineRule="auto"/>
        <w:textAlignment w:val="auto"/>
        <w:rPr>
          <w:rFonts w:hint="eastAsia" w:ascii="仿宋" w:hAnsi="仿宋" w:eastAsia="仿宋" w:cs="仿宋"/>
          <w:bCs w:val="0"/>
          <w:sz w:val="24"/>
          <w:szCs w:val="24"/>
        </w:rPr>
      </w:pPr>
      <w:r>
        <w:rPr>
          <w:rFonts w:hint="eastAsia" w:ascii="仿宋" w:hAnsi="仿宋" w:eastAsia="仿宋" w:cs="仿宋"/>
          <w:bCs w:val="0"/>
          <w:sz w:val="24"/>
          <w:szCs w:val="24"/>
          <w:lang w:val="en-US" w:eastAsia="zh-CN"/>
        </w:rPr>
        <w:t>2</w:t>
      </w:r>
      <w:r>
        <w:rPr>
          <w:rFonts w:hint="eastAsia" w:ascii="仿宋" w:hAnsi="仿宋" w:eastAsia="仿宋" w:cs="仿宋"/>
          <w:bCs w:val="0"/>
          <w:sz w:val="24"/>
          <w:szCs w:val="24"/>
        </w:rPr>
        <w:t>.6付款方式</w:t>
      </w:r>
    </w:p>
    <w:p>
      <w:pPr>
        <w:pStyle w:val="17"/>
        <w:pageBreakBefore w:val="0"/>
        <w:widowControl w:val="0"/>
        <w:kinsoku/>
        <w:wordWrap/>
        <w:overflowPunct/>
        <w:topLinePunct w:val="0"/>
        <w:autoSpaceDE/>
        <w:autoSpaceDN/>
        <w:bidi w:val="0"/>
        <w:adjustRightInd w:val="0"/>
        <w:snapToGrid/>
        <w:spacing w:line="276" w:lineRule="auto"/>
        <w:ind w:firstLine="480" w:firstLineChars="200"/>
        <w:jc w:val="both"/>
        <w:textAlignment w:val="auto"/>
        <w:rPr>
          <w:rFonts w:hint="eastAsia" w:ascii="仿宋" w:hAnsi="仿宋" w:eastAsia="仿宋" w:cs="仿宋"/>
          <w:b/>
          <w:sz w:val="36"/>
          <w:szCs w:val="36"/>
        </w:rPr>
      </w:pPr>
      <w:r>
        <w:rPr>
          <w:rFonts w:hint="eastAsia" w:ascii="仿宋" w:hAnsi="仿宋" w:eastAsia="仿宋" w:cs="仿宋"/>
          <w:bCs/>
          <w:color w:val="000000" w:themeColor="text1"/>
          <w:sz w:val="24"/>
          <w:szCs w:val="24"/>
        </w:rPr>
        <w:t>合同签订后，乙方向甲方指定账户打入合同金额5%作为履约保证金；</w:t>
      </w:r>
      <w:r>
        <w:rPr>
          <w:rFonts w:hint="eastAsia" w:ascii="仿宋" w:hAnsi="仿宋" w:eastAsia="仿宋" w:cs="仿宋"/>
          <w:color w:val="auto"/>
          <w:sz w:val="24"/>
        </w:rPr>
        <w:t>收到履约保证金后，</w:t>
      </w:r>
      <w:r>
        <w:rPr>
          <w:rFonts w:hint="eastAsia" w:ascii="仿宋" w:hAnsi="仿宋" w:eastAsia="仿宋" w:cs="仿宋"/>
          <w:color w:val="auto"/>
          <w:sz w:val="24"/>
          <w:szCs w:val="24"/>
          <w:lang w:eastAsia="zh-CN"/>
        </w:rPr>
        <w:t>因</w:t>
      </w:r>
      <w:r>
        <w:rPr>
          <w:rFonts w:hint="eastAsia" w:ascii="仿宋" w:hAnsi="仿宋" w:eastAsia="仿宋" w:cs="仿宋"/>
          <w:color w:val="auto"/>
          <w:sz w:val="24"/>
          <w:szCs w:val="24"/>
        </w:rPr>
        <w:t>抗疫期间，按照浙财采监[2020]3号文件精神执行，甲方在合同生效以及具备实施条件后15日内支付</w:t>
      </w:r>
      <w:r>
        <w:rPr>
          <w:rFonts w:hint="eastAsia" w:ascii="仿宋" w:hAnsi="仿宋" w:eastAsia="仿宋" w:cs="仿宋"/>
          <w:color w:val="auto"/>
          <w:sz w:val="24"/>
          <w:szCs w:val="24"/>
          <w:lang w:val="en-US" w:eastAsia="zh-CN"/>
        </w:rPr>
        <w:t>合同金额</w:t>
      </w:r>
      <w:r>
        <w:rPr>
          <w:rFonts w:hint="eastAsia" w:ascii="仿宋" w:hAnsi="仿宋" w:eastAsia="仿宋" w:cs="仿宋"/>
          <w:color w:val="auto"/>
          <w:sz w:val="24"/>
          <w:szCs w:val="24"/>
        </w:rPr>
        <w:t>100%</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rPr>
        <w:t>政府采购预付款。</w:t>
      </w:r>
      <w:r>
        <w:rPr>
          <w:rFonts w:hint="eastAsia" w:ascii="仿宋" w:hAnsi="仿宋" w:eastAsia="仿宋" w:cs="仿宋"/>
          <w:bCs/>
          <w:color w:val="000000" w:themeColor="text1"/>
          <w:sz w:val="24"/>
          <w:szCs w:val="24"/>
        </w:rPr>
        <w:t>服务期满，验收合格后退还履约保证金（不计息）。</w:t>
      </w:r>
    </w:p>
    <w:p>
      <w:pPr>
        <w:pStyle w:val="17"/>
        <w:spacing w:line="800" w:lineRule="exact"/>
        <w:ind w:firstLine="723"/>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ascii="仿宋" w:hAnsi="仿宋" w:eastAsia="仿宋" w:cs="仿宋"/>
          <w:b/>
          <w:sz w:val="24"/>
        </w:rPr>
      </w:pPr>
      <w:r>
        <w:rPr>
          <w:rFonts w:hint="eastAsia" w:ascii="仿宋" w:hAnsi="仿宋" w:eastAsia="仿宋" w:cs="仿宋"/>
          <w:b/>
          <w:sz w:val="24"/>
        </w:rPr>
        <w:t>1.合同</w:t>
      </w:r>
      <w:bookmarkStart w:id="9" w:name="OLE_LINK1"/>
      <w:r>
        <w:rPr>
          <w:rFonts w:hint="eastAsia" w:ascii="仿宋" w:hAnsi="仿宋" w:eastAsia="仿宋" w:cs="仿宋"/>
          <w:b/>
          <w:sz w:val="24"/>
        </w:rPr>
        <w:t>范围</w:t>
      </w:r>
      <w:bookmarkEnd w:id="9"/>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 “招标文件”明确。</w:t>
      </w:r>
    </w:p>
    <w:p>
      <w:pPr>
        <w:pStyle w:val="69"/>
        <w:keepNext w:val="0"/>
        <w:keepLines w:val="0"/>
        <w:pageBreakBefore w:val="0"/>
        <w:widowControl w:val="0"/>
        <w:kinsoku/>
        <w:wordWrap/>
        <w:overflowPunct/>
        <w:topLinePunct w:val="0"/>
        <w:autoSpaceDE/>
        <w:autoSpaceDN/>
        <w:bidi w:val="0"/>
        <w:adjustRightInd w:val="0"/>
        <w:spacing w:line="288" w:lineRule="auto"/>
        <w:textAlignment w:val="auto"/>
        <w:rPr>
          <w:rFonts w:ascii="仿宋" w:hAnsi="仿宋" w:eastAsia="仿宋" w:cs="仿宋"/>
          <w:b/>
          <w:sz w:val="24"/>
          <w:szCs w:val="24"/>
        </w:rPr>
      </w:pPr>
      <w:r>
        <w:rPr>
          <w:rFonts w:hint="eastAsia" w:ascii="仿宋" w:hAnsi="仿宋" w:eastAsia="仿宋" w:cs="仿宋"/>
          <w:b/>
          <w:sz w:val="24"/>
          <w:szCs w:val="24"/>
        </w:rPr>
        <w:t>2.合同的签订</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2.1.1服务地点：用户指定地点。</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2.1.2服务期：按标项内具体要求执行。</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b/>
          <w:sz w:val="24"/>
        </w:rPr>
        <w:t>3.付款方式：</w:t>
      </w:r>
      <w:r>
        <w:rPr>
          <w:rFonts w:hint="eastAsia" w:ascii="仿宋" w:hAnsi="仿宋" w:eastAsia="仿宋" w:cs="仿宋"/>
          <w:sz w:val="24"/>
        </w:rPr>
        <w:t>按标项内具体要求执行。</w:t>
      </w:r>
    </w:p>
    <w:p>
      <w:pPr>
        <w:keepNext w:val="0"/>
        <w:keepLines w:val="0"/>
        <w:pageBreakBefore w:val="0"/>
        <w:widowControl w:val="0"/>
        <w:tabs>
          <w:tab w:val="left" w:pos="7950"/>
        </w:tabs>
        <w:kinsoku/>
        <w:wordWrap/>
        <w:overflowPunct/>
        <w:topLinePunct w:val="0"/>
        <w:autoSpaceDE/>
        <w:autoSpaceDN/>
        <w:bidi w:val="0"/>
        <w:adjustRightInd w:val="0"/>
        <w:spacing w:line="288" w:lineRule="auto"/>
        <w:jc w:val="left"/>
        <w:textAlignment w:val="auto"/>
        <w:rPr>
          <w:rFonts w:ascii="仿宋" w:hAnsi="仿宋" w:eastAsia="仿宋" w:cs="仿宋"/>
          <w:b/>
          <w:sz w:val="24"/>
        </w:rPr>
      </w:pPr>
      <w:r>
        <w:rPr>
          <w:rFonts w:hint="eastAsia" w:ascii="仿宋" w:hAnsi="仿宋" w:eastAsia="仿宋" w:cs="仿宋"/>
          <w:b/>
          <w:sz w:val="24"/>
        </w:rPr>
        <w:t>4.合同修改</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4.2除非招标人对产品的品牌、型号规格和涉及价格因素的技术参数提出修改，中标人不得对合同价格提出修改要求。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 w:hAnsi="仿宋" w:eastAsia="仿宋" w:cs="仿宋"/>
          <w:b/>
          <w:sz w:val="24"/>
        </w:rPr>
      </w:pPr>
      <w:r>
        <w:rPr>
          <w:rFonts w:hint="eastAsia" w:ascii="仿宋" w:hAnsi="仿宋" w:eastAsia="仿宋" w:cs="仿宋"/>
          <w:b/>
          <w:sz w:val="24"/>
        </w:rPr>
        <w:t>5. 质量标准和验收</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 w:hAnsi="仿宋" w:eastAsia="仿宋" w:cs="仿宋"/>
          <w:sz w:val="24"/>
        </w:rPr>
      </w:pPr>
      <w:r>
        <w:rPr>
          <w:rFonts w:hint="eastAsia" w:ascii="仿宋" w:hAnsi="仿宋" w:eastAsia="仿宋" w:cs="仿宋"/>
          <w:sz w:val="24"/>
        </w:rPr>
        <w:t>5.1中标人提供的产品及服务必须是经合法途径取得的。</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 w:hAnsi="仿宋" w:eastAsia="仿宋" w:cs="仿宋"/>
          <w:sz w:val="24"/>
        </w:rPr>
      </w:pPr>
      <w:r>
        <w:rPr>
          <w:rFonts w:hint="eastAsia" w:ascii="仿宋" w:hAnsi="仿宋" w:eastAsia="仿宋" w:cs="仿宋"/>
          <w:sz w:val="24"/>
        </w:rPr>
        <w:t>5.2中标人应按现行的国家或行业技术及验收标准和招标文件的规定提供工程、货物或服务，因中标人提供的工程、货物或服务达不到约定的质量标准，中标人承担违约责任。</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 w:hAnsi="仿宋" w:eastAsia="仿宋" w:cs="仿宋"/>
          <w:sz w:val="24"/>
        </w:rPr>
      </w:pPr>
      <w:r>
        <w:rPr>
          <w:rFonts w:hint="eastAsia" w:ascii="仿宋" w:hAnsi="仿宋" w:eastAsia="仿宋" w:cs="仿宋"/>
          <w:sz w:val="24"/>
        </w:rPr>
        <w:t>5.3验收由使用单位按规定组织相关人员或专家进行。</w:t>
      </w:r>
    </w:p>
    <w:p>
      <w:pPr>
        <w:keepNext w:val="0"/>
        <w:keepLines w:val="0"/>
        <w:pageBreakBefore w:val="0"/>
        <w:widowControl w:val="0"/>
        <w:kinsoku/>
        <w:wordWrap/>
        <w:overflowPunct/>
        <w:topLinePunct w:val="0"/>
        <w:autoSpaceDE/>
        <w:autoSpaceDN/>
        <w:bidi w:val="0"/>
        <w:adjustRightInd w:val="0"/>
        <w:spacing w:line="288" w:lineRule="auto"/>
        <w:ind w:hanging="2"/>
        <w:jc w:val="left"/>
        <w:textAlignment w:val="auto"/>
        <w:rPr>
          <w:rFonts w:ascii="仿宋" w:hAnsi="仿宋" w:eastAsia="仿宋" w:cs="仿宋"/>
          <w:sz w:val="24"/>
        </w:rPr>
      </w:pPr>
      <w:r>
        <w:rPr>
          <w:rFonts w:hint="eastAsia" w:ascii="仿宋" w:hAnsi="仿宋" w:eastAsia="仿宋" w:cs="仿宋"/>
          <w:sz w:val="24"/>
        </w:rPr>
        <w:t>5.4双方对工程、货物或服务的质量有争议的，由双方同意的专业检测机构鉴定，所需费及因此造成的损失由责任方承担，双方均有责任的，双方根据其责任分别承担。</w:t>
      </w:r>
    </w:p>
    <w:p>
      <w:pPr>
        <w:keepNext w:val="0"/>
        <w:keepLines w:val="0"/>
        <w:pageBreakBefore w:val="0"/>
        <w:widowControl w:val="0"/>
        <w:kinsoku/>
        <w:wordWrap/>
        <w:overflowPunct/>
        <w:topLinePunct w:val="0"/>
        <w:autoSpaceDE/>
        <w:autoSpaceDN/>
        <w:bidi w:val="0"/>
        <w:adjustRightInd w:val="0"/>
        <w:spacing w:line="288" w:lineRule="auto"/>
        <w:ind w:hanging="2"/>
        <w:jc w:val="left"/>
        <w:textAlignment w:val="auto"/>
        <w:rPr>
          <w:rFonts w:ascii="仿宋" w:hAnsi="仿宋" w:eastAsia="仿宋" w:cs="仿宋"/>
          <w:b/>
          <w:sz w:val="24"/>
        </w:rPr>
      </w:pPr>
      <w:r>
        <w:rPr>
          <w:rFonts w:hint="eastAsia" w:ascii="仿宋" w:hAnsi="仿宋" w:eastAsia="仿宋" w:cs="仿宋"/>
          <w:b/>
          <w:sz w:val="24"/>
        </w:rPr>
        <w:t>6.违约责任</w:t>
      </w:r>
    </w:p>
    <w:p>
      <w:pPr>
        <w:pStyle w:val="15"/>
        <w:keepNext w:val="0"/>
        <w:keepLines w:val="0"/>
        <w:pageBreakBefore w:val="0"/>
        <w:widowControl w:val="0"/>
        <w:numPr>
          <w:ilvl w:val="0"/>
          <w:numId w:val="0"/>
        </w:numPr>
        <w:tabs>
          <w:tab w:val="left" w:pos="1540"/>
          <w:tab w:val="clear" w:pos="1200"/>
        </w:tabs>
        <w:kinsoku/>
        <w:wordWrap/>
        <w:overflowPunct/>
        <w:topLinePunct w:val="0"/>
        <w:autoSpaceDE/>
        <w:autoSpaceDN/>
        <w:bidi w:val="0"/>
        <w:adjustRightInd w:val="0"/>
        <w:spacing w:line="288" w:lineRule="auto"/>
        <w:ind w:left="-2" w:leftChars="-1"/>
        <w:textAlignment w:val="auto"/>
        <w:rPr>
          <w:rFonts w:ascii="仿宋" w:hAnsi="仿宋" w:eastAsia="仿宋" w:cs="仿宋"/>
          <w:sz w:val="24"/>
        </w:rPr>
      </w:pPr>
      <w:r>
        <w:rPr>
          <w:rFonts w:hint="eastAsia" w:ascii="仿宋" w:hAnsi="仿宋" w:eastAsia="仿宋" w:cs="仿宋"/>
          <w:sz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5"/>
        <w:keepNext w:val="0"/>
        <w:keepLines w:val="0"/>
        <w:pageBreakBefore w:val="0"/>
        <w:widowControl w:val="0"/>
        <w:numPr>
          <w:ilvl w:val="0"/>
          <w:numId w:val="0"/>
        </w:numPr>
        <w:tabs>
          <w:tab w:val="left" w:pos="1540"/>
          <w:tab w:val="clear" w:pos="1200"/>
        </w:tabs>
        <w:kinsoku/>
        <w:wordWrap/>
        <w:overflowPunct/>
        <w:topLinePunct w:val="0"/>
        <w:autoSpaceDE/>
        <w:autoSpaceDN/>
        <w:bidi w:val="0"/>
        <w:adjustRightInd w:val="0"/>
        <w:spacing w:line="288" w:lineRule="auto"/>
        <w:ind w:left="-2" w:leftChars="-1"/>
        <w:textAlignment w:val="auto"/>
        <w:rPr>
          <w:rFonts w:ascii="仿宋" w:hAnsi="仿宋" w:eastAsia="仿宋" w:cs="仿宋"/>
          <w:sz w:val="24"/>
        </w:rPr>
      </w:pPr>
      <w:r>
        <w:rPr>
          <w:rFonts w:hint="eastAsia" w:ascii="仿宋" w:hAnsi="仿宋" w:eastAsia="仿宋" w:cs="仿宋"/>
          <w:sz w:val="24"/>
        </w:rPr>
        <w:t>6.2由于招标人保管不善或使用不当造成设备短缺、故障或损坏，中标人协助招标人及时给予补齐或修复。</w:t>
      </w:r>
    </w:p>
    <w:p>
      <w:pPr>
        <w:pStyle w:val="9"/>
        <w:keepNext w:val="0"/>
        <w:keepLines w:val="0"/>
        <w:pageBreakBefore w:val="0"/>
        <w:widowControl w:val="0"/>
        <w:numPr>
          <w:ilvl w:val="0"/>
          <w:numId w:val="0"/>
        </w:numPr>
        <w:tabs>
          <w:tab w:val="left" w:pos="1560"/>
          <w:tab w:val="clear" w:pos="780"/>
        </w:tabs>
        <w:kinsoku/>
        <w:wordWrap/>
        <w:overflowPunct/>
        <w:topLinePunct w:val="0"/>
        <w:autoSpaceDE/>
        <w:autoSpaceDN/>
        <w:bidi w:val="0"/>
        <w:adjustRightInd w:val="0"/>
        <w:spacing w:line="288" w:lineRule="auto"/>
        <w:ind w:left="-2" w:leftChars="-1"/>
        <w:textAlignment w:val="auto"/>
        <w:rPr>
          <w:rFonts w:ascii="仿宋" w:hAnsi="仿宋" w:eastAsia="仿宋" w:cs="仿宋"/>
          <w:b/>
          <w:sz w:val="24"/>
        </w:rPr>
      </w:pPr>
      <w:r>
        <w:rPr>
          <w:rFonts w:hint="eastAsia" w:ascii="仿宋" w:hAnsi="仿宋" w:eastAsia="仿宋" w:cs="仿宋"/>
          <w:b/>
          <w:sz w:val="24"/>
        </w:rPr>
        <w:t>7．违约赔偿</w:t>
      </w:r>
    </w:p>
    <w:p>
      <w:pPr>
        <w:keepNext w:val="0"/>
        <w:keepLines w:val="0"/>
        <w:pageBreakBefore w:val="0"/>
        <w:widowControl w:val="0"/>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7.1除不可抗力外，如中标人发生不能按期完成供货任务，招标人发生中途变更等情况，应及时以书面形式通知对方。双方应本着友好的态度进行协商，妥善解决。如协商无效，按规定处以违约金。</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ascii="仿宋" w:hAnsi="仿宋" w:eastAsia="仿宋" w:cs="仿宋"/>
          <w:sz w:val="24"/>
        </w:rPr>
      </w:pPr>
      <w:r>
        <w:rPr>
          <w:rFonts w:hint="eastAsia" w:ascii="仿宋" w:hAnsi="仿宋" w:eastAsia="仿宋" w:cs="仿宋"/>
          <w:kern w:val="0"/>
          <w:sz w:val="24"/>
        </w:rPr>
        <w:t xml:space="preserve">7.2 </w:t>
      </w:r>
      <w:r>
        <w:rPr>
          <w:rFonts w:hint="eastAsia" w:ascii="仿宋" w:hAnsi="仿宋" w:eastAsia="仿宋" w:cs="仿宋"/>
          <w:sz w:val="24"/>
        </w:rPr>
        <w:t>中标人和采购人签订合同，按合同规定的供货时间供货并安装调试完毕。逾期每推迟一天，扣中标价0.1%的滞纳金给采购人。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 w:hAnsi="仿宋" w:eastAsia="仿宋" w:cs="仿宋"/>
          <w:sz w:val="24"/>
        </w:rPr>
      </w:pPr>
      <w:r>
        <w:rPr>
          <w:rFonts w:hint="eastAsia" w:ascii="仿宋" w:hAnsi="仿宋" w:eastAsia="仿宋" w:cs="仿宋"/>
          <w:sz w:val="24"/>
        </w:rPr>
        <w:t>7.3招标人在规定时间无正当理由拒签合同者，以招标违约处理，并赔偿中标人由此造成的直接经济损失。</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ascii="仿宋" w:hAnsi="仿宋" w:eastAsia="仿宋" w:cs="仿宋"/>
          <w:b/>
          <w:sz w:val="24"/>
        </w:rPr>
      </w:pPr>
      <w:r>
        <w:rPr>
          <w:rFonts w:hint="eastAsia" w:ascii="仿宋" w:hAnsi="仿宋" w:eastAsia="仿宋" w:cs="仿宋"/>
          <w:b/>
          <w:sz w:val="24"/>
        </w:rPr>
        <w:t>8.不可抗力</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ascii="仿宋" w:hAnsi="仿宋" w:eastAsia="仿宋" w:cs="仿宋"/>
          <w:b/>
          <w:sz w:val="24"/>
        </w:rPr>
      </w:pPr>
      <w:r>
        <w:rPr>
          <w:rFonts w:hint="eastAsia" w:ascii="仿宋" w:hAnsi="仿宋" w:eastAsia="仿宋" w:cs="仿宋"/>
          <w:b/>
          <w:sz w:val="24"/>
        </w:rPr>
        <w:t>9.解决合同纠纷的方式</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9.1凡有关本合同或与本合同中发生的争端，双方应通过友好协商，妥善解决。如通过协商仍不能解决时，可向当地的仲裁机构申请仲裁或人民法院起诉。</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9.2仲裁和诉讼费用除仲裁机构和人民法院另有裁决外，由败诉方承担。</w:t>
      </w:r>
    </w:p>
    <w:p>
      <w:pPr>
        <w:pStyle w:val="9"/>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9.3在仲裁和诉讼期间，除正在进行裁定的部分外，本合同其他部分应继续执行。</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ascii="仿宋" w:hAnsi="仿宋" w:eastAsia="仿宋" w:cs="仿宋"/>
          <w:sz w:val="24"/>
        </w:rPr>
      </w:pPr>
      <w:r>
        <w:rPr>
          <w:rFonts w:hint="eastAsia" w:ascii="仿宋" w:hAnsi="仿宋" w:eastAsia="仿宋" w:cs="仿宋"/>
          <w:sz w:val="24"/>
        </w:rPr>
        <w:t>9.4合同应在双方签字盖章，采购人收到中标人提供的履约保证金后开始生效。</w:t>
      </w:r>
    </w:p>
    <w:p>
      <w:pPr>
        <w:keepNext w:val="0"/>
        <w:keepLines w:val="0"/>
        <w:pageBreakBefore w:val="0"/>
        <w:widowControl w:val="0"/>
        <w:kinsoku/>
        <w:wordWrap/>
        <w:overflowPunct/>
        <w:topLinePunct w:val="0"/>
        <w:autoSpaceDE/>
        <w:autoSpaceDN/>
        <w:bidi w:val="0"/>
        <w:adjustRightInd w:val="0"/>
        <w:spacing w:line="288" w:lineRule="auto"/>
        <w:textAlignment w:val="auto"/>
        <w:rPr>
          <w:rFonts w:ascii="仿宋" w:hAnsi="仿宋" w:eastAsia="仿宋" w:cs="仿宋"/>
          <w:sz w:val="24"/>
        </w:rPr>
      </w:pPr>
      <w:r>
        <w:rPr>
          <w:rFonts w:hint="eastAsia" w:ascii="仿宋" w:hAnsi="仿宋" w:eastAsia="仿宋" w:cs="仿宋"/>
          <w:sz w:val="24"/>
        </w:rPr>
        <w:t>（注：在正式签约时，根据上述精神应拟就更为详尽的合同书）</w:t>
      </w:r>
    </w:p>
    <w:p>
      <w:pPr>
        <w:spacing w:line="312" w:lineRule="auto"/>
        <w:jc w:val="left"/>
        <w:rPr>
          <w:rFonts w:ascii="仿宋" w:hAnsi="仿宋" w:eastAsia="仿宋" w:cs="仿宋"/>
          <w:sz w:val="24"/>
        </w:rPr>
      </w:pPr>
    </w:p>
    <w:p>
      <w:pPr>
        <w:spacing w:line="288" w:lineRule="auto"/>
        <w:rPr>
          <w:rFonts w:ascii="仿宋" w:hAnsi="仿宋" w:eastAsia="仿宋" w:cs="仿宋"/>
          <w:sz w:val="24"/>
        </w:rPr>
      </w:pPr>
    </w:p>
    <w:p>
      <w:pPr>
        <w:pStyle w:val="9"/>
        <w:numPr>
          <w:ilvl w:val="0"/>
          <w:numId w:val="0"/>
        </w:numPr>
        <w:tabs>
          <w:tab w:val="clear" w:pos="780"/>
        </w:tabs>
        <w:spacing w:line="288" w:lineRule="auto"/>
        <w:rPr>
          <w:rFonts w:ascii="仿宋" w:hAnsi="仿宋" w:eastAsia="仿宋" w:cs="仿宋"/>
          <w:kern w:val="0"/>
          <w:sz w:val="24"/>
          <w:szCs w:val="20"/>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both"/>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eastAsia="zh-CN"/>
        </w:rPr>
        <w:t>（</w:t>
      </w:r>
      <w:r>
        <w:rPr>
          <w:rFonts w:hint="eastAsia" w:ascii="仿宋" w:hAnsi="仿宋" w:eastAsia="仿宋" w:cs="仿宋"/>
          <w:b/>
          <w:sz w:val="24"/>
          <w:lang w:val="en-US" w:eastAsia="zh-CN"/>
        </w:rPr>
        <w:t>01-02标</w:t>
      </w:r>
      <w:r>
        <w:rPr>
          <w:rFonts w:hint="eastAsia" w:ascii="仿宋" w:hAnsi="仿宋" w:eastAsia="仿宋" w:cs="仿宋"/>
          <w:b/>
          <w:sz w:val="24"/>
          <w:lang w:eastAsia="zh-CN"/>
        </w:rPr>
        <w:t>）</w:t>
      </w:r>
      <w:r>
        <w:rPr>
          <w:rFonts w:hint="eastAsia" w:ascii="仿宋" w:hAnsi="仿宋" w:eastAsia="仿宋" w:cs="仿宋"/>
          <w:b/>
          <w:sz w:val="24"/>
        </w:rPr>
        <w:t>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w:t>
      </w:r>
      <w:r>
        <w:rPr>
          <w:rFonts w:hint="eastAsia" w:ascii="仿宋" w:hAnsi="仿宋" w:eastAsia="仿宋" w:cs="仿宋"/>
          <w:b/>
          <w:sz w:val="24"/>
          <w:lang w:eastAsia="zh-CN"/>
        </w:rPr>
        <w:t>（</w:t>
      </w:r>
      <w:r>
        <w:rPr>
          <w:rFonts w:hint="eastAsia" w:ascii="仿宋" w:hAnsi="仿宋" w:eastAsia="仿宋" w:cs="仿宋"/>
          <w:b/>
          <w:sz w:val="24"/>
          <w:lang w:val="en-US" w:eastAsia="zh-CN"/>
        </w:rPr>
        <w:t>01-02标</w:t>
      </w:r>
      <w:r>
        <w:rPr>
          <w:rFonts w:hint="eastAsia" w:ascii="仿宋" w:hAnsi="仿宋" w:eastAsia="仿宋" w:cs="仿宋"/>
          <w:b/>
          <w:sz w:val="24"/>
          <w:lang w:eastAsia="zh-CN"/>
        </w:rPr>
        <w:t>）</w:t>
      </w:r>
      <w:r>
        <w:rPr>
          <w:rFonts w:hint="eastAsia" w:ascii="仿宋" w:hAnsi="仿宋" w:eastAsia="仿宋" w:cs="仿宋"/>
          <w:b/>
          <w:sz w:val="24"/>
        </w:rPr>
        <w:t>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8</w:t>
      </w:r>
      <w:r>
        <w:rPr>
          <w:rFonts w:hint="eastAsia" w:ascii="仿宋" w:hAnsi="仿宋" w:eastAsia="仿宋" w:cs="仿宋"/>
          <w:sz w:val="24"/>
        </w:rPr>
        <w:t>0分，价格分</w:t>
      </w:r>
      <w:r>
        <w:rPr>
          <w:rFonts w:hint="eastAsia" w:ascii="仿宋" w:hAnsi="仿宋" w:eastAsia="仿宋" w:cs="仿宋"/>
          <w:sz w:val="24"/>
          <w:lang w:val="en-US" w:eastAsia="zh-CN"/>
        </w:rPr>
        <w:t>2</w:t>
      </w:r>
      <w:r>
        <w:rPr>
          <w:rFonts w:hint="eastAsia" w:ascii="仿宋" w:hAnsi="仿宋" w:eastAsia="仿宋" w:cs="仿宋"/>
          <w:sz w:val="24"/>
        </w:rPr>
        <w:t>0分。评分依下述所列为评标打分依据，分值如下（计算分值时，按其算术平均值保留小数2位）。</w:t>
      </w:r>
    </w:p>
    <w:p>
      <w:pPr>
        <w:spacing w:line="288" w:lineRule="auto"/>
        <w:rPr>
          <w:rFonts w:hint="eastAsia" w:ascii="仿宋" w:hAnsi="仿宋" w:eastAsia="仿宋" w:cs="仿宋"/>
          <w:b/>
          <w:bCs/>
          <w:sz w:val="24"/>
        </w:rPr>
      </w:pPr>
      <w:r>
        <w:rPr>
          <w:rFonts w:hint="eastAsia" w:ascii="仿宋" w:hAnsi="仿宋" w:eastAsia="仿宋" w:cs="仿宋"/>
          <w:b/>
          <w:bCs/>
          <w:sz w:val="24"/>
        </w:rPr>
        <w:t>2.</w:t>
      </w:r>
      <w:r>
        <w:rPr>
          <w:rFonts w:hint="eastAsia" w:ascii="仿宋" w:hAnsi="仿宋" w:eastAsia="仿宋" w:cs="仿宋"/>
          <w:b/>
          <w:bCs/>
          <w:sz w:val="24"/>
          <w:lang w:val="en-US" w:eastAsia="zh-CN"/>
        </w:rPr>
        <w:t>1</w:t>
      </w:r>
      <w:r>
        <w:rPr>
          <w:rFonts w:hint="eastAsia" w:ascii="仿宋" w:hAnsi="仿宋" w:eastAsia="仿宋" w:cs="仿宋"/>
          <w:b/>
          <w:sz w:val="24"/>
          <w:lang w:eastAsia="zh-CN"/>
        </w:rPr>
        <w:t>（</w:t>
      </w:r>
      <w:r>
        <w:rPr>
          <w:rFonts w:hint="eastAsia" w:ascii="仿宋" w:hAnsi="仿宋" w:eastAsia="仿宋" w:cs="仿宋"/>
          <w:b/>
          <w:sz w:val="24"/>
          <w:lang w:val="en-US" w:eastAsia="zh-CN"/>
        </w:rPr>
        <w:t>01-02标</w:t>
      </w:r>
      <w:r>
        <w:rPr>
          <w:rFonts w:hint="eastAsia" w:ascii="仿宋" w:hAnsi="仿宋" w:eastAsia="仿宋" w:cs="仿宋"/>
          <w:b/>
          <w:sz w:val="24"/>
          <w:lang w:eastAsia="zh-CN"/>
        </w:rPr>
        <w:t>）</w:t>
      </w:r>
      <w:r>
        <w:rPr>
          <w:rFonts w:hint="eastAsia" w:ascii="仿宋" w:hAnsi="仿宋" w:eastAsia="仿宋" w:cs="仿宋"/>
          <w:b/>
          <w:bCs/>
          <w:iCs/>
          <w:sz w:val="24"/>
        </w:rPr>
        <w:t>商务技术分</w:t>
      </w:r>
      <w:r>
        <w:rPr>
          <w:rFonts w:hint="eastAsia" w:ascii="仿宋" w:hAnsi="仿宋" w:eastAsia="仿宋" w:cs="仿宋"/>
          <w:b/>
          <w:bCs/>
          <w:sz w:val="24"/>
        </w:rPr>
        <w:t>（</w:t>
      </w:r>
      <w:r>
        <w:rPr>
          <w:rFonts w:hint="eastAsia" w:ascii="仿宋" w:hAnsi="仿宋" w:eastAsia="仿宋" w:cs="仿宋"/>
          <w:b/>
          <w:bCs/>
          <w:sz w:val="24"/>
          <w:lang w:val="en-US" w:eastAsia="zh-CN"/>
        </w:rPr>
        <w:t>8</w:t>
      </w:r>
      <w:r>
        <w:rPr>
          <w:rFonts w:hint="eastAsia" w:ascii="仿宋" w:hAnsi="仿宋" w:eastAsia="仿宋" w:cs="仿宋"/>
          <w:b/>
          <w:bCs/>
          <w:sz w:val="24"/>
        </w:rPr>
        <w:t>0分）</w:t>
      </w:r>
    </w:p>
    <w:tbl>
      <w:tblPr>
        <w:tblStyle w:val="31"/>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8"/>
        <w:gridCol w:w="7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048"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lang w:val="zh-CN"/>
              </w:rPr>
            </w:pPr>
            <w:r>
              <w:rPr>
                <w:rFonts w:hint="eastAsia" w:ascii="仿宋" w:hAnsi="仿宋" w:eastAsia="仿宋" w:cs="仿宋"/>
                <w:b/>
                <w:bCs/>
                <w:color w:val="000000"/>
                <w:sz w:val="24"/>
                <w:szCs w:val="24"/>
                <w:lang w:val="zh-CN"/>
              </w:rPr>
              <w:t>评分目</w:t>
            </w: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lang w:val="zh-CN"/>
              </w:rPr>
            </w:pPr>
            <w:r>
              <w:rPr>
                <w:rFonts w:hint="eastAsia" w:ascii="仿宋" w:hAnsi="仿宋" w:eastAsia="仿宋" w:cs="仿宋"/>
                <w:b/>
                <w:bCs/>
                <w:color w:val="000000"/>
                <w:sz w:val="24"/>
                <w:szCs w:val="24"/>
                <w:lang w:val="zh-CN"/>
              </w:rPr>
              <w:t>评标内容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2048"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总体维护方案</w:t>
            </w:r>
          </w:p>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（20分）</w:t>
            </w: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lang w:eastAsia="zh-CN"/>
              </w:rPr>
            </w:pPr>
            <w:r>
              <w:rPr>
                <w:rFonts w:hint="eastAsia" w:ascii="仿宋" w:hAnsi="仿宋" w:eastAsia="仿宋" w:cs="仿宋"/>
                <w:sz w:val="24"/>
                <w:szCs w:val="24"/>
              </w:rPr>
              <w:t>对现有平台的现状理解是否有详细、客观的说明</w:t>
            </w:r>
            <w:r>
              <w:rPr>
                <w:rFonts w:hint="eastAsia" w:ascii="仿宋" w:hAnsi="仿宋" w:eastAsia="仿宋" w:cs="仿宋"/>
                <w:sz w:val="24"/>
                <w:szCs w:val="24"/>
                <w:lang w:val="en-US" w:eastAsia="zh-CN"/>
              </w:rPr>
              <w:t>，</w:t>
            </w:r>
            <w:r>
              <w:rPr>
                <w:rFonts w:hint="eastAsia" w:ascii="仿宋" w:hAnsi="仿宋" w:eastAsia="仿宋" w:cs="仿宋"/>
                <w:sz w:val="24"/>
                <w:szCs w:val="24"/>
              </w:rPr>
              <w:t>由专家酌情给分，优得</w:t>
            </w:r>
            <w:r>
              <w:rPr>
                <w:rFonts w:hint="eastAsia" w:ascii="仿宋" w:hAnsi="仿宋" w:eastAsia="仿宋" w:cs="仿宋"/>
                <w:kern w:val="0"/>
                <w:sz w:val="24"/>
                <w:szCs w:val="24"/>
              </w:rPr>
              <w:t>12分、</w:t>
            </w:r>
            <w:r>
              <w:rPr>
                <w:rFonts w:hint="eastAsia" w:ascii="仿宋" w:hAnsi="仿宋" w:eastAsia="仿宋" w:cs="仿宋"/>
                <w:sz w:val="24"/>
                <w:szCs w:val="24"/>
              </w:rPr>
              <w:t>良得</w:t>
            </w:r>
            <w:r>
              <w:rPr>
                <w:rFonts w:hint="eastAsia" w:ascii="仿宋" w:hAnsi="仿宋" w:eastAsia="仿宋" w:cs="仿宋"/>
                <w:kern w:val="0"/>
                <w:sz w:val="24"/>
                <w:szCs w:val="24"/>
              </w:rPr>
              <w:t>8分、</w:t>
            </w:r>
            <w:r>
              <w:rPr>
                <w:rFonts w:hint="eastAsia" w:ascii="仿宋" w:hAnsi="仿宋" w:eastAsia="仿宋" w:cs="仿宋"/>
                <w:sz w:val="24"/>
                <w:szCs w:val="24"/>
              </w:rPr>
              <w:t>一般得</w:t>
            </w:r>
            <w:r>
              <w:rPr>
                <w:rFonts w:hint="eastAsia" w:ascii="仿宋" w:hAnsi="仿宋" w:eastAsia="仿宋" w:cs="仿宋"/>
                <w:kern w:val="0"/>
                <w:sz w:val="24"/>
                <w:szCs w:val="24"/>
              </w:rPr>
              <w:t>4分，无则不得分</w:t>
            </w:r>
            <w:r>
              <w:rPr>
                <w:rFonts w:hint="eastAsia" w:ascii="仿宋" w:hAnsi="仿宋" w:eastAsia="仿宋" w:cs="仿宋"/>
                <w:kern w:val="0"/>
                <w:sz w:val="24"/>
                <w:szCs w:val="24"/>
                <w:lang w:eastAsia="zh-CN"/>
              </w:rPr>
              <w:t>。</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b/>
                <w:bCs/>
                <w:sz w:val="24"/>
                <w:szCs w:val="24"/>
              </w:rPr>
            </w:pPr>
            <w:r>
              <w:rPr>
                <w:rFonts w:hint="eastAsia" w:ascii="仿宋" w:hAnsi="仿宋" w:eastAsia="仿宋" w:cs="仿宋"/>
                <w:sz w:val="24"/>
                <w:szCs w:val="24"/>
              </w:rPr>
              <w:t>提供完整的总体维护方案，技术服务方案能全面理解用户需求，方案设计科学有效。根据设计方案的合理先进、安全可靠等</w:t>
            </w:r>
            <w:r>
              <w:rPr>
                <w:rFonts w:hint="eastAsia" w:ascii="仿宋" w:hAnsi="仿宋" w:eastAsia="仿宋" w:cs="仿宋"/>
                <w:sz w:val="24"/>
                <w:szCs w:val="24"/>
                <w:lang w:eastAsia="zh-CN"/>
              </w:rPr>
              <w:t>，</w:t>
            </w:r>
            <w:r>
              <w:rPr>
                <w:rFonts w:hint="eastAsia" w:ascii="仿宋" w:hAnsi="仿宋" w:eastAsia="仿宋" w:cs="仿宋"/>
                <w:sz w:val="24"/>
                <w:szCs w:val="24"/>
              </w:rPr>
              <w:t>由专家酌情给分，优得</w:t>
            </w:r>
            <w:r>
              <w:rPr>
                <w:rFonts w:hint="eastAsia" w:ascii="仿宋" w:hAnsi="仿宋" w:eastAsia="仿宋" w:cs="仿宋"/>
                <w:kern w:val="0"/>
                <w:sz w:val="24"/>
                <w:szCs w:val="24"/>
              </w:rPr>
              <w:t>8分、</w:t>
            </w:r>
            <w:r>
              <w:rPr>
                <w:rFonts w:hint="eastAsia" w:ascii="仿宋" w:hAnsi="仿宋" w:eastAsia="仿宋" w:cs="仿宋"/>
                <w:sz w:val="24"/>
                <w:szCs w:val="24"/>
              </w:rPr>
              <w:t>良得</w:t>
            </w:r>
            <w:bookmarkStart w:id="11" w:name="_GoBack"/>
            <w:bookmarkEnd w:id="11"/>
            <w:r>
              <w:rPr>
                <w:rFonts w:hint="eastAsia" w:ascii="仿宋" w:hAnsi="仿宋" w:eastAsia="仿宋" w:cs="仿宋"/>
                <w:kern w:val="0"/>
                <w:sz w:val="24"/>
                <w:szCs w:val="24"/>
              </w:rPr>
              <w:t>5分、</w:t>
            </w:r>
            <w:r>
              <w:rPr>
                <w:rFonts w:hint="eastAsia" w:ascii="仿宋" w:hAnsi="仿宋" w:eastAsia="仿宋" w:cs="仿宋"/>
                <w:sz w:val="24"/>
                <w:szCs w:val="24"/>
              </w:rPr>
              <w:t>一般得</w:t>
            </w:r>
            <w:r>
              <w:rPr>
                <w:rFonts w:hint="eastAsia" w:ascii="仿宋" w:hAnsi="仿宋" w:eastAsia="仿宋" w:cs="仿宋"/>
                <w:kern w:val="0"/>
                <w:sz w:val="24"/>
                <w:szCs w:val="24"/>
              </w:rPr>
              <w:t>2分，无则不得分。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048"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数据库、中间件、服务器和操作系统维护方案</w:t>
            </w:r>
          </w:p>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（8分）</w:t>
            </w: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b/>
                <w:bCs/>
                <w:sz w:val="24"/>
                <w:szCs w:val="24"/>
              </w:rPr>
            </w:pPr>
            <w:r>
              <w:rPr>
                <w:rFonts w:hint="eastAsia" w:ascii="仿宋" w:hAnsi="仿宋" w:eastAsia="仿宋" w:cs="仿宋"/>
                <w:sz w:val="24"/>
                <w:szCs w:val="24"/>
              </w:rPr>
              <w:t>对数据库、中间件、服务器和操作系统提供详细的维护方案，方案和措施科学是否有效，根据设计方案的合理先进、安全可靠由专家酌情给分，优得</w:t>
            </w:r>
            <w:r>
              <w:rPr>
                <w:rFonts w:hint="eastAsia" w:ascii="仿宋" w:hAnsi="仿宋" w:eastAsia="仿宋" w:cs="仿宋"/>
                <w:kern w:val="0"/>
                <w:sz w:val="24"/>
                <w:szCs w:val="24"/>
              </w:rPr>
              <w:t>8分、</w:t>
            </w:r>
            <w:r>
              <w:rPr>
                <w:rFonts w:hint="eastAsia" w:ascii="仿宋" w:hAnsi="仿宋" w:eastAsia="仿宋" w:cs="仿宋"/>
                <w:sz w:val="24"/>
                <w:szCs w:val="24"/>
              </w:rPr>
              <w:t>良得5</w:t>
            </w:r>
            <w:r>
              <w:rPr>
                <w:rFonts w:hint="eastAsia" w:ascii="仿宋" w:hAnsi="仿宋" w:eastAsia="仿宋" w:cs="仿宋"/>
                <w:kern w:val="0"/>
                <w:sz w:val="24"/>
                <w:szCs w:val="24"/>
              </w:rPr>
              <w:t>分、</w:t>
            </w:r>
            <w:r>
              <w:rPr>
                <w:rFonts w:hint="eastAsia" w:ascii="仿宋" w:hAnsi="仿宋" w:eastAsia="仿宋" w:cs="仿宋"/>
                <w:sz w:val="24"/>
                <w:szCs w:val="24"/>
              </w:rPr>
              <w:t>一般得</w:t>
            </w:r>
            <w:r>
              <w:rPr>
                <w:rFonts w:hint="eastAsia" w:ascii="仿宋" w:hAnsi="仿宋" w:eastAsia="仿宋" w:cs="仿宋"/>
                <w:kern w:val="0"/>
                <w:sz w:val="24"/>
                <w:szCs w:val="24"/>
              </w:rPr>
              <w:t>2分，无则不得分。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048"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lang w:val="zh-CN"/>
              </w:rPr>
            </w:pPr>
            <w:r>
              <w:rPr>
                <w:rFonts w:hint="eastAsia" w:ascii="仿宋" w:hAnsi="仿宋" w:eastAsia="仿宋" w:cs="仿宋"/>
                <w:b/>
                <w:bCs/>
                <w:color w:val="000000"/>
                <w:sz w:val="24"/>
                <w:szCs w:val="24"/>
                <w:lang w:val="zh-CN"/>
              </w:rPr>
              <w:t>项目实施方案</w:t>
            </w:r>
          </w:p>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sz w:val="24"/>
                <w:szCs w:val="24"/>
              </w:rPr>
            </w:pPr>
            <w:r>
              <w:rPr>
                <w:rFonts w:hint="eastAsia" w:ascii="仿宋" w:hAnsi="仿宋" w:eastAsia="仿宋" w:cs="仿宋"/>
                <w:b/>
                <w:bCs/>
                <w:color w:val="000000"/>
                <w:sz w:val="24"/>
                <w:szCs w:val="24"/>
                <w:lang w:val="zh-CN"/>
              </w:rPr>
              <w:t>（14分）</w:t>
            </w: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contextualSpacing/>
              <w:textAlignment w:val="auto"/>
              <w:rPr>
                <w:rFonts w:hint="eastAsia" w:ascii="仿宋" w:hAnsi="仿宋" w:eastAsia="仿宋" w:cs="仿宋"/>
                <w:sz w:val="24"/>
                <w:szCs w:val="24"/>
                <w:lang w:eastAsia="zh-CN"/>
              </w:rPr>
            </w:pPr>
            <w:r>
              <w:rPr>
                <w:rFonts w:hint="eastAsia" w:ascii="仿宋" w:hAnsi="仿宋" w:eastAsia="仿宋" w:cs="仿宋"/>
                <w:sz w:val="24"/>
                <w:szCs w:val="24"/>
              </w:rPr>
              <w:t>1、项目组织实施方案的科学性、合理性、规范性、可操作性等，有详尽合理的实施计划安排、质量保证计划和标准，实施方案考虑周全、重点突出。优得7分，良得4分，一般得1分，无则不得分</w:t>
            </w:r>
            <w:r>
              <w:rPr>
                <w:rFonts w:hint="eastAsia" w:ascii="仿宋" w:hAnsi="仿宋" w:eastAsia="仿宋" w:cs="仿宋"/>
                <w:sz w:val="24"/>
                <w:szCs w:val="24"/>
                <w:lang w:eastAsia="zh-CN"/>
              </w:rPr>
              <w:t>。</w:t>
            </w:r>
          </w:p>
          <w:p>
            <w:pPr>
              <w:keepNext w:val="0"/>
              <w:keepLines w:val="0"/>
              <w:pageBreakBefore w:val="0"/>
              <w:kinsoku/>
              <w:wordWrap/>
              <w:overflowPunct/>
              <w:topLinePunct w:val="0"/>
              <w:autoSpaceDE/>
              <w:autoSpaceDN/>
              <w:bidi w:val="0"/>
              <w:adjustRightInd w:val="0"/>
              <w:snapToGrid/>
              <w:spacing w:line="288" w:lineRule="auto"/>
              <w:ind w:firstLine="0" w:firstLineChars="0"/>
              <w:contextualSpacing/>
              <w:textAlignment w:val="auto"/>
              <w:rPr>
                <w:rFonts w:hint="eastAsia" w:ascii="仿宋" w:hAnsi="仿宋" w:eastAsia="仿宋" w:cs="仿宋"/>
                <w:sz w:val="24"/>
                <w:szCs w:val="24"/>
                <w:lang w:eastAsia="zh-CN"/>
              </w:rPr>
            </w:pPr>
            <w:r>
              <w:rPr>
                <w:rFonts w:hint="eastAsia" w:ascii="仿宋" w:hAnsi="仿宋" w:eastAsia="仿宋" w:cs="仿宋"/>
                <w:sz w:val="24"/>
                <w:szCs w:val="24"/>
              </w:rPr>
              <w:t>2、拟担任本项目经理和技术负责人的专业素质、技术能力、经验等情况，项目经理同时具有高级项目经理及信息系统运维管理工程师资质证书，得3分</w:t>
            </w:r>
            <w:r>
              <w:rPr>
                <w:rFonts w:hint="eastAsia" w:ascii="仿宋" w:hAnsi="仿宋" w:eastAsia="仿宋" w:cs="仿宋"/>
                <w:sz w:val="24"/>
                <w:szCs w:val="24"/>
                <w:lang w:eastAsia="zh-CN"/>
              </w:rPr>
              <w:t>，</w:t>
            </w:r>
            <w:r>
              <w:rPr>
                <w:rFonts w:hint="eastAsia" w:ascii="仿宋" w:hAnsi="仿宋" w:eastAsia="仿宋" w:cs="仿宋"/>
                <w:sz w:val="24"/>
                <w:szCs w:val="24"/>
              </w:rPr>
              <w:t>未同时具有不得分</w:t>
            </w:r>
            <w:r>
              <w:rPr>
                <w:rFonts w:hint="eastAsia" w:ascii="仿宋" w:hAnsi="仿宋" w:eastAsia="仿宋" w:cs="仿宋"/>
                <w:sz w:val="24"/>
                <w:szCs w:val="24"/>
                <w:lang w:eastAsia="zh-CN"/>
              </w:rPr>
              <w:t>。</w:t>
            </w:r>
          </w:p>
          <w:p>
            <w:pPr>
              <w:pStyle w:val="107"/>
              <w:keepNext w:val="0"/>
              <w:keepLines w:val="0"/>
              <w:pageBreakBefore w:val="0"/>
              <w:kinsoku/>
              <w:wordWrap/>
              <w:overflowPunct/>
              <w:topLinePunct w:val="0"/>
              <w:autoSpaceDE/>
              <w:autoSpaceDN/>
              <w:bidi w:val="0"/>
              <w:adjustRightInd w:val="0"/>
              <w:snapToGrid/>
              <w:spacing w:line="288" w:lineRule="auto"/>
              <w:ind w:firstLine="0"/>
              <w:textAlignment w:val="auto"/>
              <w:rPr>
                <w:rFonts w:hint="eastAsia" w:ascii="仿宋" w:hAnsi="仿宋" w:eastAsia="仿宋" w:cs="仿宋"/>
                <w:sz w:val="24"/>
                <w:szCs w:val="24"/>
                <w:lang w:eastAsia="zh-CN"/>
              </w:rPr>
            </w:pPr>
            <w:r>
              <w:rPr>
                <w:rFonts w:hint="eastAsia" w:ascii="仿宋" w:hAnsi="仿宋" w:eastAsia="仿宋" w:cs="仿宋"/>
                <w:sz w:val="24"/>
                <w:szCs w:val="24"/>
              </w:rPr>
              <w:t>3、项目组实施运维人员专业人员素质、技术能力、专业分布、经验等情况，是否熟悉本次系统建设的相关内容，至少提供1名Oracle OCP 10g及以上认证工程师、1名ITSS认证工程师，</w:t>
            </w:r>
            <w:r>
              <w:rPr>
                <w:rFonts w:hint="eastAsia" w:ascii="仿宋" w:hAnsi="仿宋" w:eastAsia="仿宋" w:cs="仿宋"/>
                <w:sz w:val="24"/>
                <w:szCs w:val="24"/>
                <w:lang w:eastAsia="zh-CN"/>
              </w:rPr>
              <w:t>每提供</w:t>
            </w:r>
            <w:r>
              <w:rPr>
                <w:rFonts w:hint="eastAsia" w:ascii="仿宋" w:hAnsi="仿宋" w:eastAsia="仿宋" w:cs="仿宋"/>
                <w:sz w:val="24"/>
                <w:szCs w:val="24"/>
                <w:lang w:val="en-US" w:eastAsia="zh-CN"/>
              </w:rPr>
              <w:t>一名</w:t>
            </w:r>
            <w:r>
              <w:rPr>
                <w:rFonts w:hint="eastAsia" w:ascii="仿宋" w:hAnsi="仿宋" w:eastAsia="仿宋" w:cs="仿宋"/>
                <w:sz w:val="24"/>
                <w:szCs w:val="24"/>
              </w:rPr>
              <w:t>得2分，共得4分</w:t>
            </w:r>
            <w:r>
              <w:rPr>
                <w:rFonts w:hint="eastAsia" w:ascii="仿宋" w:hAnsi="仿宋" w:eastAsia="仿宋" w:cs="仿宋"/>
                <w:sz w:val="24"/>
                <w:szCs w:val="24"/>
                <w:lang w:eastAsia="zh-CN"/>
              </w:rPr>
              <w:t>。</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b/>
                <w:bCs/>
                <w:sz w:val="24"/>
                <w:szCs w:val="24"/>
              </w:rPr>
            </w:pPr>
            <w:r>
              <w:rPr>
                <w:rFonts w:hint="eastAsia" w:ascii="仿宋" w:hAnsi="仿宋" w:eastAsia="仿宋" w:cs="仿宋"/>
                <w:sz w:val="24"/>
                <w:szCs w:val="24"/>
                <w:lang w:eastAsia="zh-CN"/>
              </w:rPr>
              <w:t>注：</w:t>
            </w:r>
            <w:r>
              <w:rPr>
                <w:rFonts w:hint="eastAsia" w:ascii="仿宋" w:hAnsi="仿宋" w:eastAsia="仿宋" w:cs="仿宋"/>
                <w:sz w:val="24"/>
                <w:szCs w:val="24"/>
              </w:rPr>
              <w:t>提供资质证书及</w:t>
            </w:r>
            <w:r>
              <w:rPr>
                <w:rFonts w:hint="eastAsia" w:ascii="仿宋" w:hAnsi="仿宋" w:eastAsia="仿宋" w:cs="仿宋"/>
                <w:sz w:val="24"/>
                <w:szCs w:val="24"/>
                <w:lang w:eastAsia="zh-CN"/>
              </w:rPr>
              <w:t>包含有</w:t>
            </w:r>
            <w:r>
              <w:rPr>
                <w:rFonts w:hint="eastAsia" w:ascii="仿宋" w:hAnsi="仿宋" w:eastAsia="仿宋" w:cs="仿宋"/>
                <w:sz w:val="24"/>
                <w:szCs w:val="24"/>
                <w:lang w:val="en-US" w:eastAsia="zh-CN"/>
              </w:rPr>
              <w:t>2020年7-9月</w:t>
            </w:r>
            <w:r>
              <w:rPr>
                <w:rFonts w:hint="eastAsia" w:ascii="仿宋" w:hAnsi="仿宋" w:eastAsia="仿宋" w:cs="仿宋"/>
                <w:sz w:val="24"/>
                <w:szCs w:val="24"/>
              </w:rPr>
              <w:t>由投标人为其缴纳的社保证明复印件。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2048"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lang w:val="zh-CN"/>
              </w:rPr>
            </w:pPr>
            <w:r>
              <w:rPr>
                <w:rFonts w:hint="eastAsia" w:ascii="仿宋" w:hAnsi="仿宋" w:eastAsia="仿宋" w:cs="仿宋"/>
                <w:b/>
                <w:bCs/>
                <w:color w:val="000000"/>
                <w:sz w:val="24"/>
                <w:szCs w:val="24"/>
                <w:lang w:val="zh-CN"/>
              </w:rPr>
              <w:t>运维服务管理</w:t>
            </w:r>
          </w:p>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lang w:val="zh-CN"/>
              </w:rPr>
            </w:pPr>
            <w:r>
              <w:rPr>
                <w:rFonts w:hint="eastAsia" w:ascii="仿宋" w:hAnsi="仿宋" w:eastAsia="仿宋" w:cs="仿宋"/>
                <w:b/>
                <w:bCs/>
                <w:color w:val="000000"/>
                <w:sz w:val="24"/>
                <w:szCs w:val="24"/>
                <w:lang w:val="zh-CN"/>
              </w:rPr>
              <w:t>（12分）</w:t>
            </w: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投标人提出运维服务体系设计是否完整、合理，是否充分考虑用户实际使用需求，根据设计方案的合理先进、安全可靠由专家酌情给分，优得12</w:t>
            </w:r>
            <w:r>
              <w:rPr>
                <w:rFonts w:hint="eastAsia" w:ascii="仿宋" w:hAnsi="仿宋" w:eastAsia="仿宋" w:cs="仿宋"/>
                <w:kern w:val="0"/>
                <w:sz w:val="24"/>
                <w:szCs w:val="24"/>
              </w:rPr>
              <w:t>分、</w:t>
            </w:r>
            <w:r>
              <w:rPr>
                <w:rFonts w:hint="eastAsia" w:ascii="仿宋" w:hAnsi="仿宋" w:eastAsia="仿宋" w:cs="仿宋"/>
                <w:sz w:val="24"/>
                <w:szCs w:val="24"/>
              </w:rPr>
              <w:t>良得8</w:t>
            </w:r>
            <w:r>
              <w:rPr>
                <w:rFonts w:hint="eastAsia" w:ascii="仿宋" w:hAnsi="仿宋" w:eastAsia="仿宋" w:cs="仿宋"/>
                <w:kern w:val="0"/>
                <w:sz w:val="24"/>
                <w:szCs w:val="24"/>
              </w:rPr>
              <w:t>、</w:t>
            </w:r>
            <w:r>
              <w:rPr>
                <w:rFonts w:hint="eastAsia" w:ascii="仿宋" w:hAnsi="仿宋" w:eastAsia="仿宋" w:cs="仿宋"/>
                <w:sz w:val="24"/>
                <w:szCs w:val="24"/>
              </w:rPr>
              <w:t>一般得4</w:t>
            </w:r>
            <w:r>
              <w:rPr>
                <w:rFonts w:hint="eastAsia" w:ascii="仿宋" w:hAnsi="仿宋" w:eastAsia="仿宋" w:cs="仿宋"/>
                <w:kern w:val="0"/>
                <w:sz w:val="24"/>
                <w:szCs w:val="24"/>
              </w:rPr>
              <w:t>分，无则不得分。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2048"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培训及验收</w:t>
            </w:r>
          </w:p>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（4分）</w:t>
            </w: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投标人提出的培训计划、内容是否完整、科学合理：根据方案的合理性、措施内容是否详尽</w:t>
            </w:r>
            <w:r>
              <w:rPr>
                <w:rFonts w:hint="eastAsia" w:ascii="仿宋" w:hAnsi="仿宋" w:eastAsia="仿宋" w:cs="仿宋"/>
                <w:kern w:val="0"/>
                <w:sz w:val="24"/>
                <w:szCs w:val="24"/>
              </w:rPr>
              <w:t>。0-2分。</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投标人提出的验收方案、内容是否完整、科学合理：根据方案的合理性、措施内容是否详尽</w:t>
            </w:r>
            <w:r>
              <w:rPr>
                <w:rFonts w:hint="eastAsia" w:ascii="仿宋" w:hAnsi="仿宋" w:eastAsia="仿宋" w:cs="仿宋"/>
                <w:kern w:val="0"/>
                <w:sz w:val="24"/>
                <w:szCs w:val="24"/>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trPr>
        <w:tc>
          <w:tcPr>
            <w:tcW w:w="2048" w:type="dxa"/>
            <w:vAlign w:val="center"/>
          </w:tcPr>
          <w:p>
            <w:pPr>
              <w:keepNext w:val="0"/>
              <w:keepLines w:val="0"/>
              <w:pageBreakBefore w:val="0"/>
              <w:widowControl/>
              <w:kinsoku/>
              <w:wordWrap/>
              <w:overflowPunct/>
              <w:topLinePunct w:val="0"/>
              <w:autoSpaceDE/>
              <w:autoSpaceDN/>
              <w:bidi w:val="0"/>
              <w:adjustRightInd w:val="0"/>
              <w:snapToGrid/>
              <w:spacing w:line="288" w:lineRule="auto"/>
              <w:ind w:firstLine="0" w:firstLineChars="0"/>
              <w:contextualSpacing/>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售后服务</w:t>
            </w:r>
          </w:p>
          <w:p>
            <w:pPr>
              <w:keepNext w:val="0"/>
              <w:keepLines w:val="0"/>
              <w:pageBreakBefore w:val="0"/>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sz w:val="24"/>
                <w:szCs w:val="24"/>
              </w:rPr>
            </w:pPr>
            <w:r>
              <w:rPr>
                <w:rFonts w:hint="eastAsia" w:ascii="仿宋" w:hAnsi="仿宋" w:eastAsia="仿宋" w:cs="仿宋"/>
                <w:b/>
                <w:kern w:val="0"/>
                <w:sz w:val="24"/>
                <w:szCs w:val="24"/>
              </w:rPr>
              <w:t>（10分）</w:t>
            </w:r>
          </w:p>
        </w:tc>
        <w:tc>
          <w:tcPr>
            <w:tcW w:w="7611" w:type="dxa"/>
            <w:vAlign w:val="bottom"/>
          </w:tcPr>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lang w:eastAsia="zh-CN"/>
              </w:rPr>
            </w:pPr>
            <w:r>
              <w:rPr>
                <w:rFonts w:hint="eastAsia" w:ascii="仿宋" w:hAnsi="仿宋" w:eastAsia="仿宋" w:cs="仿宋"/>
                <w:sz w:val="24"/>
                <w:szCs w:val="24"/>
              </w:rPr>
              <w:t>1、综合质保期、响应速度、服务内容、供货时间及优惠措施等方面综合评分。优得6分，良得3分，一般得1分，差不得分</w:t>
            </w:r>
            <w:r>
              <w:rPr>
                <w:rFonts w:hint="eastAsia" w:ascii="仿宋" w:hAnsi="仿宋" w:eastAsia="仿宋" w:cs="仿宋"/>
                <w:sz w:val="24"/>
                <w:szCs w:val="24"/>
                <w:lang w:eastAsia="zh-CN"/>
              </w:rPr>
              <w:t>。</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lang w:eastAsia="zh-CN"/>
              </w:rPr>
            </w:pPr>
            <w:r>
              <w:rPr>
                <w:rFonts w:hint="eastAsia" w:ascii="仿宋" w:hAnsi="仿宋" w:eastAsia="仿宋" w:cs="仿宋"/>
                <w:sz w:val="24"/>
                <w:szCs w:val="24"/>
              </w:rPr>
              <w:t>2、投标人在用户现场设</w:t>
            </w:r>
            <w:r>
              <w:rPr>
                <w:rFonts w:hint="eastAsia" w:ascii="仿宋" w:hAnsi="仿宋" w:eastAsia="仿宋" w:cs="仿宋"/>
                <w:sz w:val="24"/>
                <w:szCs w:val="24"/>
                <w:lang w:eastAsia="zh-CN"/>
              </w:rPr>
              <w:t>立</w:t>
            </w:r>
            <w:r>
              <w:rPr>
                <w:rFonts w:hint="eastAsia" w:ascii="仿宋" w:hAnsi="仿宋" w:eastAsia="仿宋" w:cs="仿宋"/>
                <w:sz w:val="24"/>
                <w:szCs w:val="24"/>
              </w:rPr>
              <w:t>售后服务网点的，得2分。已有售后服务网点需提供用户盖章的证明资料</w:t>
            </w:r>
            <w:r>
              <w:rPr>
                <w:rFonts w:hint="eastAsia" w:ascii="仿宋" w:hAnsi="仿宋" w:eastAsia="仿宋" w:cs="仿宋"/>
                <w:sz w:val="24"/>
                <w:szCs w:val="24"/>
                <w:lang w:eastAsia="zh-CN"/>
              </w:rPr>
              <w:t>；或承诺中标后合同签订前设立的</w:t>
            </w:r>
            <w:r>
              <w:rPr>
                <w:rFonts w:hint="eastAsia" w:ascii="仿宋" w:hAnsi="仿宋" w:eastAsia="仿宋" w:cs="仿宋"/>
                <w:sz w:val="24"/>
                <w:szCs w:val="24"/>
              </w:rPr>
              <w:t>，</w:t>
            </w:r>
            <w:r>
              <w:rPr>
                <w:rFonts w:hint="eastAsia" w:ascii="仿宋" w:hAnsi="仿宋" w:eastAsia="仿宋" w:cs="仿宋"/>
                <w:sz w:val="24"/>
                <w:szCs w:val="24"/>
                <w:lang w:eastAsia="zh-CN"/>
              </w:rPr>
              <w:t>提供承诺书；</w:t>
            </w:r>
            <w:r>
              <w:rPr>
                <w:rFonts w:hint="eastAsia" w:ascii="仿宋" w:hAnsi="仿宋" w:eastAsia="仿宋" w:cs="仿宋"/>
                <w:sz w:val="24"/>
                <w:szCs w:val="24"/>
              </w:rPr>
              <w:t>不提供不得分</w:t>
            </w:r>
            <w:r>
              <w:rPr>
                <w:rFonts w:hint="eastAsia" w:ascii="仿宋" w:hAnsi="仿宋" w:eastAsia="仿宋" w:cs="仿宋"/>
                <w:sz w:val="24"/>
                <w:szCs w:val="24"/>
                <w:lang w:eastAsia="zh-CN"/>
              </w:rPr>
              <w:t>。</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b/>
                <w:bCs/>
                <w:sz w:val="24"/>
                <w:szCs w:val="24"/>
              </w:rPr>
            </w:pPr>
            <w:r>
              <w:rPr>
                <w:rFonts w:hint="eastAsia" w:ascii="仿宋" w:hAnsi="仿宋" w:eastAsia="仿宋" w:cs="仿宋"/>
                <w:sz w:val="24"/>
                <w:szCs w:val="24"/>
              </w:rPr>
              <w:t>3、售后维护成员具有信息系统运维管理工程师，一个得1分，最高得2分。提供资质证书及</w:t>
            </w:r>
            <w:r>
              <w:rPr>
                <w:rFonts w:hint="eastAsia" w:ascii="仿宋" w:hAnsi="仿宋" w:eastAsia="仿宋" w:cs="仿宋"/>
                <w:sz w:val="24"/>
                <w:szCs w:val="24"/>
                <w:lang w:eastAsia="zh-CN"/>
              </w:rPr>
              <w:t>包含有</w:t>
            </w:r>
            <w:r>
              <w:rPr>
                <w:rFonts w:hint="eastAsia" w:ascii="仿宋" w:hAnsi="仿宋" w:eastAsia="仿宋" w:cs="仿宋"/>
                <w:sz w:val="24"/>
                <w:szCs w:val="24"/>
                <w:lang w:val="en-US" w:eastAsia="zh-CN"/>
              </w:rPr>
              <w:t>2020年7-9月</w:t>
            </w:r>
            <w:r>
              <w:rPr>
                <w:rFonts w:hint="eastAsia" w:ascii="仿宋" w:hAnsi="仿宋" w:eastAsia="仿宋" w:cs="仿宋"/>
                <w:sz w:val="24"/>
                <w:szCs w:val="24"/>
              </w:rPr>
              <w:t>由投标人为其缴纳的社保证明复印件。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048" w:type="dxa"/>
            <w:vMerge w:val="restart"/>
            <w:vAlign w:val="center"/>
          </w:tcPr>
          <w:p>
            <w:pPr>
              <w:keepNext w:val="0"/>
              <w:keepLines w:val="0"/>
              <w:pageBreakBefore w:val="0"/>
              <w:widowControl/>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lang w:val="zh-CN"/>
              </w:rPr>
            </w:pPr>
            <w:r>
              <w:rPr>
                <w:rFonts w:hint="eastAsia" w:ascii="仿宋" w:hAnsi="仿宋" w:eastAsia="仿宋" w:cs="仿宋"/>
                <w:b/>
                <w:bCs/>
                <w:color w:val="000000"/>
                <w:sz w:val="24"/>
                <w:szCs w:val="24"/>
                <w:lang w:val="zh-CN"/>
              </w:rPr>
              <w:t>企业实力及信誉</w:t>
            </w:r>
          </w:p>
          <w:p>
            <w:pPr>
              <w:keepNext w:val="0"/>
              <w:keepLines w:val="0"/>
              <w:pageBreakBefore w:val="0"/>
              <w:widowControl/>
              <w:kinsoku/>
              <w:wordWrap/>
              <w:overflowPunct/>
              <w:topLinePunct w:val="0"/>
              <w:autoSpaceDE/>
              <w:autoSpaceDN/>
              <w:bidi w:val="0"/>
              <w:adjustRightInd w:val="0"/>
              <w:snapToGrid/>
              <w:spacing w:line="288" w:lineRule="auto"/>
              <w:ind w:firstLine="0" w:firstLineChars="0"/>
              <w:contextualSpacing/>
              <w:jc w:val="center"/>
              <w:textAlignment w:val="auto"/>
              <w:rPr>
                <w:rFonts w:hint="eastAsia" w:ascii="仿宋" w:hAnsi="仿宋" w:eastAsia="仿宋" w:cs="仿宋"/>
                <w:b/>
                <w:kern w:val="0"/>
                <w:sz w:val="24"/>
                <w:szCs w:val="24"/>
              </w:rPr>
            </w:pPr>
            <w:r>
              <w:rPr>
                <w:rFonts w:hint="eastAsia" w:ascii="仿宋" w:hAnsi="仿宋" w:eastAsia="仿宋" w:cs="仿宋"/>
                <w:b/>
                <w:bCs/>
                <w:color w:val="000000"/>
                <w:sz w:val="24"/>
                <w:szCs w:val="24"/>
                <w:lang w:val="zh-CN"/>
              </w:rPr>
              <w:t>（10分）</w:t>
            </w: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Style w:val="108"/>
                <w:rFonts w:hint="eastAsia" w:ascii="仿宋" w:hAnsi="仿宋" w:eastAsia="仿宋" w:cs="仿宋"/>
                <w:bCs/>
                <w:sz w:val="24"/>
                <w:szCs w:val="24"/>
                <w:lang w:eastAsia="zh-CN"/>
              </w:rPr>
            </w:pPr>
            <w:r>
              <w:rPr>
                <w:rStyle w:val="108"/>
                <w:rFonts w:hint="eastAsia" w:ascii="仿宋" w:hAnsi="仿宋" w:eastAsia="仿宋" w:cs="仿宋"/>
                <w:bCs/>
                <w:sz w:val="24"/>
                <w:szCs w:val="24"/>
              </w:rPr>
              <w:t>具有省级及以上软件企业认定证书</w:t>
            </w:r>
            <w:r>
              <w:rPr>
                <w:rStyle w:val="108"/>
                <w:rFonts w:hint="eastAsia" w:ascii="仿宋" w:hAnsi="仿宋" w:eastAsia="仿宋" w:cs="仿宋"/>
                <w:bCs/>
                <w:sz w:val="24"/>
                <w:szCs w:val="24"/>
                <w:lang w:eastAsia="zh-CN"/>
              </w:rPr>
              <w:t>的得</w:t>
            </w:r>
            <w:r>
              <w:rPr>
                <w:rStyle w:val="108"/>
                <w:rFonts w:hint="eastAsia" w:ascii="仿宋" w:hAnsi="仿宋" w:eastAsia="仿宋" w:cs="仿宋"/>
                <w:bCs/>
                <w:sz w:val="24"/>
                <w:szCs w:val="24"/>
                <w:lang w:val="en-US" w:eastAsia="zh-CN"/>
              </w:rPr>
              <w:t>1分</w:t>
            </w:r>
            <w:r>
              <w:rPr>
                <w:rStyle w:val="108"/>
                <w:rFonts w:hint="eastAsia" w:ascii="仿宋" w:hAnsi="仿宋" w:eastAsia="仿宋" w:cs="仿宋"/>
                <w:bCs/>
                <w:sz w:val="24"/>
                <w:szCs w:val="24"/>
                <w:lang w:eastAsia="zh-CN"/>
              </w:rPr>
              <w:t>。</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Style w:val="108"/>
                <w:rFonts w:hint="eastAsia" w:ascii="仿宋" w:hAnsi="仿宋" w:eastAsia="仿宋" w:cs="仿宋"/>
                <w:bCs/>
                <w:sz w:val="24"/>
                <w:szCs w:val="24"/>
                <w:lang w:eastAsia="zh-CN"/>
              </w:rPr>
            </w:pPr>
            <w:r>
              <w:rPr>
                <w:rStyle w:val="108"/>
                <w:rFonts w:hint="eastAsia" w:ascii="仿宋" w:hAnsi="仿宋" w:eastAsia="仿宋" w:cs="仿宋"/>
                <w:bCs/>
                <w:sz w:val="24"/>
                <w:szCs w:val="24"/>
              </w:rPr>
              <w:t>具有ITSS运维服务三级及以上资质</w:t>
            </w:r>
            <w:r>
              <w:rPr>
                <w:rStyle w:val="108"/>
                <w:rFonts w:hint="eastAsia" w:ascii="仿宋" w:hAnsi="仿宋" w:eastAsia="仿宋" w:cs="仿宋"/>
                <w:bCs/>
                <w:sz w:val="24"/>
                <w:szCs w:val="24"/>
                <w:lang w:eastAsia="zh-CN"/>
              </w:rPr>
              <w:t>的得</w:t>
            </w:r>
            <w:r>
              <w:rPr>
                <w:rStyle w:val="108"/>
                <w:rFonts w:hint="eastAsia" w:ascii="仿宋" w:hAnsi="仿宋" w:eastAsia="仿宋" w:cs="仿宋"/>
                <w:bCs/>
                <w:sz w:val="24"/>
                <w:szCs w:val="24"/>
                <w:lang w:val="en-US" w:eastAsia="zh-CN"/>
              </w:rPr>
              <w:t>1分</w:t>
            </w:r>
            <w:r>
              <w:rPr>
                <w:rStyle w:val="108"/>
                <w:rFonts w:hint="eastAsia" w:ascii="仿宋" w:hAnsi="仿宋" w:eastAsia="仿宋" w:cs="仿宋"/>
                <w:bCs/>
                <w:sz w:val="24"/>
                <w:szCs w:val="24"/>
                <w:lang w:eastAsia="zh-CN"/>
              </w:rPr>
              <w:t>。</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Style w:val="108"/>
                <w:rFonts w:hint="eastAsia" w:ascii="仿宋" w:hAnsi="仿宋" w:eastAsia="仿宋" w:cs="仿宋"/>
                <w:bCs/>
                <w:sz w:val="24"/>
                <w:szCs w:val="24"/>
              </w:rPr>
            </w:pPr>
            <w:r>
              <w:rPr>
                <w:rStyle w:val="108"/>
                <w:rFonts w:hint="eastAsia" w:ascii="仿宋" w:hAnsi="仿宋" w:eastAsia="仿宋" w:cs="仿宋"/>
                <w:bCs/>
                <w:sz w:val="24"/>
                <w:szCs w:val="24"/>
              </w:rPr>
              <w:t>具有警微信服务平台软件、设备运维管理平台产品评估证书，每个1分，最</w:t>
            </w:r>
            <w:r>
              <w:rPr>
                <w:rStyle w:val="108"/>
                <w:rFonts w:hint="eastAsia" w:ascii="仿宋" w:hAnsi="仿宋" w:eastAsia="仿宋" w:cs="仿宋"/>
                <w:bCs/>
                <w:sz w:val="24"/>
                <w:szCs w:val="24"/>
                <w:lang w:eastAsia="zh-CN"/>
              </w:rPr>
              <w:t>高得</w:t>
            </w:r>
            <w:r>
              <w:rPr>
                <w:rStyle w:val="108"/>
                <w:rFonts w:hint="eastAsia" w:ascii="仿宋" w:hAnsi="仿宋" w:eastAsia="仿宋" w:cs="仿宋"/>
                <w:bCs/>
                <w:sz w:val="24"/>
                <w:szCs w:val="24"/>
              </w:rPr>
              <w:t>2分。</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rPr>
            </w:pPr>
            <w:r>
              <w:rPr>
                <w:rFonts w:hint="eastAsia" w:ascii="仿宋" w:hAnsi="仿宋" w:eastAsia="仿宋" w:cs="仿宋"/>
                <w:sz w:val="24"/>
                <w:szCs w:val="24"/>
                <w:lang w:eastAsia="zh-CN"/>
              </w:rPr>
              <w:t>注：</w:t>
            </w:r>
            <w:r>
              <w:rPr>
                <w:rFonts w:hint="eastAsia" w:ascii="仿宋" w:hAnsi="仿宋" w:eastAsia="仿宋" w:cs="仿宋"/>
                <w:sz w:val="24"/>
                <w:szCs w:val="24"/>
              </w:rPr>
              <w:t>提供</w:t>
            </w:r>
            <w:r>
              <w:rPr>
                <w:rFonts w:hint="eastAsia" w:ascii="仿宋" w:hAnsi="仿宋" w:eastAsia="仿宋" w:cs="仿宋"/>
                <w:sz w:val="24"/>
                <w:szCs w:val="24"/>
                <w:lang w:eastAsia="zh-CN"/>
              </w:rPr>
              <w:t>证书</w:t>
            </w:r>
            <w:r>
              <w:rPr>
                <w:rFonts w:hint="eastAsia" w:ascii="仿宋" w:hAnsi="仿宋" w:eastAsia="仿宋" w:cs="仿宋"/>
                <w:sz w:val="24"/>
                <w:szCs w:val="24"/>
              </w:rPr>
              <w:t>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048" w:type="dxa"/>
            <w:vMerge w:val="continue"/>
            <w:vAlign w:val="center"/>
          </w:tcPr>
          <w:p>
            <w:pPr>
              <w:keepNext w:val="0"/>
              <w:keepLines w:val="0"/>
              <w:pageBreakBefore w:val="0"/>
              <w:widowControl/>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lang w:val="zh-CN"/>
              </w:rPr>
            </w:pP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投标人具有</w:t>
            </w:r>
            <w:r>
              <w:rPr>
                <w:rFonts w:hint="eastAsia" w:ascii="仿宋" w:hAnsi="仿宋" w:eastAsia="仿宋" w:cs="仿宋"/>
                <w:sz w:val="24"/>
                <w:szCs w:val="24"/>
                <w:lang w:eastAsia="zh-CN"/>
              </w:rPr>
              <w:t>同类项目</w:t>
            </w:r>
            <w:r>
              <w:rPr>
                <w:rFonts w:hint="eastAsia" w:ascii="仿宋" w:hAnsi="仿宋" w:eastAsia="仿宋" w:cs="仿宋"/>
                <w:sz w:val="24"/>
                <w:szCs w:val="24"/>
              </w:rPr>
              <w:t>业绩的，每个得1分，最高得6分。</w:t>
            </w:r>
          </w:p>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Style w:val="108"/>
                <w:rFonts w:hint="eastAsia" w:ascii="仿宋" w:hAnsi="仿宋" w:eastAsia="仿宋" w:cs="仿宋"/>
                <w:bCs/>
                <w:sz w:val="24"/>
                <w:szCs w:val="24"/>
              </w:rPr>
            </w:pPr>
            <w:r>
              <w:rPr>
                <w:rFonts w:hint="eastAsia" w:ascii="仿宋" w:hAnsi="仿宋" w:eastAsia="仿宋" w:cs="仿宋"/>
                <w:sz w:val="24"/>
                <w:szCs w:val="24"/>
                <w:lang w:eastAsia="zh-CN"/>
              </w:rPr>
              <w:t>注：</w:t>
            </w:r>
            <w:r>
              <w:rPr>
                <w:rFonts w:hint="eastAsia" w:ascii="仿宋" w:hAnsi="仿宋" w:eastAsia="仿宋" w:cs="仿宋"/>
                <w:sz w:val="24"/>
                <w:szCs w:val="24"/>
              </w:rPr>
              <w:t>提供</w:t>
            </w:r>
            <w:r>
              <w:rPr>
                <w:rFonts w:hint="eastAsia" w:ascii="仿宋" w:hAnsi="仿宋" w:eastAsia="仿宋" w:cs="仿宋"/>
                <w:sz w:val="24"/>
                <w:szCs w:val="24"/>
                <w:lang w:eastAsia="zh-CN"/>
              </w:rPr>
              <w:t>合同</w:t>
            </w:r>
            <w:r>
              <w:rPr>
                <w:rFonts w:hint="eastAsia" w:ascii="仿宋" w:hAnsi="仿宋" w:eastAsia="仿宋" w:cs="仿宋"/>
                <w:sz w:val="24"/>
                <w:szCs w:val="24"/>
              </w:rPr>
              <w:t>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2048" w:type="dxa"/>
            <w:vAlign w:val="center"/>
          </w:tcPr>
          <w:p>
            <w:pPr>
              <w:pStyle w:val="109"/>
              <w:keepNext w:val="0"/>
              <w:keepLines w:val="0"/>
              <w:pageBreakBefore w:val="0"/>
              <w:kinsoku/>
              <w:wordWrap/>
              <w:overflowPunct/>
              <w:topLinePunct w:val="0"/>
              <w:autoSpaceDE/>
              <w:autoSpaceDN/>
              <w:bidi w:val="0"/>
              <w:adjustRightInd w:val="0"/>
              <w:snapToGrid/>
              <w:spacing w:line="288" w:lineRule="auto"/>
              <w:ind w:firstLine="0" w:firstLineChars="0"/>
              <w:contextualSpacing/>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投标文件质量</w:t>
            </w:r>
          </w:p>
          <w:p>
            <w:pPr>
              <w:keepNext w:val="0"/>
              <w:keepLines w:val="0"/>
              <w:pageBreakBefore w:val="0"/>
              <w:widowControl/>
              <w:kinsoku/>
              <w:wordWrap/>
              <w:overflowPunct/>
              <w:topLinePunct w:val="0"/>
              <w:autoSpaceDE/>
              <w:autoSpaceDN/>
              <w:bidi w:val="0"/>
              <w:adjustRightInd w:val="0"/>
              <w:snapToGrid/>
              <w:spacing w:line="288" w:lineRule="auto"/>
              <w:ind w:firstLine="0" w:firstLineChars="0"/>
              <w:jc w:val="center"/>
              <w:textAlignment w:val="auto"/>
              <w:rPr>
                <w:rFonts w:hint="eastAsia" w:ascii="仿宋" w:hAnsi="仿宋" w:eastAsia="仿宋" w:cs="仿宋"/>
                <w:b/>
                <w:bCs/>
                <w:color w:val="000000"/>
                <w:sz w:val="24"/>
                <w:szCs w:val="24"/>
                <w:lang w:val="zh-CN"/>
              </w:rPr>
            </w:pPr>
            <w:r>
              <w:rPr>
                <w:rFonts w:hint="eastAsia" w:ascii="仿宋" w:hAnsi="仿宋" w:eastAsia="仿宋" w:cs="仿宋"/>
                <w:b/>
                <w:kern w:val="0"/>
                <w:sz w:val="24"/>
                <w:szCs w:val="24"/>
              </w:rPr>
              <w:t>（2分）</w:t>
            </w:r>
          </w:p>
        </w:tc>
        <w:tc>
          <w:tcPr>
            <w:tcW w:w="7611" w:type="dxa"/>
            <w:vAlign w:val="center"/>
          </w:tcPr>
          <w:p>
            <w:pPr>
              <w:keepNext w:val="0"/>
              <w:keepLines w:val="0"/>
              <w:pageBreakBefore w:val="0"/>
              <w:kinsoku/>
              <w:wordWrap/>
              <w:overflowPunct/>
              <w:topLinePunct w:val="0"/>
              <w:autoSpaceDE/>
              <w:autoSpaceDN/>
              <w:bidi w:val="0"/>
              <w:adjustRightInd w:val="0"/>
              <w:snapToGrid/>
              <w:spacing w:line="288" w:lineRule="auto"/>
              <w:ind w:firstLine="0" w:firstLineChars="0"/>
              <w:textAlignment w:val="auto"/>
              <w:rPr>
                <w:rFonts w:hint="eastAsia" w:ascii="仿宋" w:hAnsi="仿宋" w:eastAsia="仿宋" w:cs="仿宋"/>
                <w:sz w:val="24"/>
                <w:szCs w:val="24"/>
              </w:rPr>
            </w:pPr>
            <w:r>
              <w:rPr>
                <w:rFonts w:hint="eastAsia" w:ascii="仿宋" w:hAnsi="仿宋" w:eastAsia="仿宋" w:cs="仿宋"/>
                <w:kern w:val="0"/>
                <w:sz w:val="24"/>
                <w:szCs w:val="24"/>
              </w:rPr>
              <w:t>投标文件编制要完整、格式规范、内容齐全、表述准确、条理清晰，内容无前后矛盾，符合招标文件要求。0-2分。</w:t>
            </w:r>
          </w:p>
        </w:tc>
      </w:tr>
    </w:tbl>
    <w:p>
      <w:pPr>
        <w:spacing w:line="288" w:lineRule="auto"/>
        <w:rPr>
          <w:rFonts w:ascii="仿宋" w:hAnsi="仿宋" w:eastAsia="仿宋" w:cs="仿宋"/>
          <w:b/>
          <w:bCs/>
          <w:iCs/>
          <w:sz w:val="24"/>
        </w:rPr>
      </w:pPr>
      <w:r>
        <w:rPr>
          <w:rFonts w:hint="eastAsia" w:ascii="仿宋" w:hAnsi="仿宋" w:eastAsia="仿宋" w:cs="仿宋"/>
          <w:b/>
          <w:bCs/>
          <w:iCs/>
          <w:sz w:val="24"/>
        </w:rPr>
        <w:t>注：所有的证书及检测报告必须在有效期内，不在有效期内的不得分。</w:t>
      </w:r>
    </w:p>
    <w:p>
      <w:pPr>
        <w:spacing w:line="288" w:lineRule="auto"/>
        <w:rPr>
          <w:rFonts w:ascii="仿宋" w:hAnsi="仿宋" w:eastAsia="仿宋" w:cs="仿宋"/>
          <w:b/>
          <w:bCs/>
          <w:iCs/>
          <w:sz w:val="24"/>
        </w:rPr>
      </w:pPr>
      <w:r>
        <w:rPr>
          <w:rFonts w:hint="eastAsia" w:ascii="仿宋" w:hAnsi="仿宋" w:eastAsia="仿宋" w:cs="仿宋"/>
          <w:b/>
          <w:bCs/>
          <w:iCs/>
          <w:sz w:val="24"/>
        </w:rPr>
        <w:t>2.</w:t>
      </w:r>
      <w:r>
        <w:rPr>
          <w:rFonts w:hint="eastAsia" w:ascii="仿宋" w:hAnsi="仿宋" w:eastAsia="仿宋" w:cs="仿宋"/>
          <w:b/>
          <w:bCs/>
          <w:iCs/>
          <w:sz w:val="24"/>
          <w:lang w:val="en-US" w:eastAsia="zh-CN"/>
        </w:rPr>
        <w:t>2</w:t>
      </w:r>
      <w:r>
        <w:rPr>
          <w:rFonts w:hint="eastAsia" w:ascii="仿宋" w:hAnsi="仿宋" w:eastAsia="仿宋" w:cs="仿宋"/>
          <w:b/>
          <w:sz w:val="24"/>
          <w:lang w:eastAsia="zh-CN"/>
        </w:rPr>
        <w:t>（</w:t>
      </w:r>
      <w:r>
        <w:rPr>
          <w:rFonts w:hint="eastAsia" w:ascii="仿宋" w:hAnsi="仿宋" w:eastAsia="仿宋" w:cs="仿宋"/>
          <w:b/>
          <w:sz w:val="24"/>
          <w:lang w:val="en-US" w:eastAsia="zh-CN"/>
        </w:rPr>
        <w:t>01-02标</w:t>
      </w:r>
      <w:r>
        <w:rPr>
          <w:rFonts w:hint="eastAsia" w:ascii="仿宋" w:hAnsi="仿宋" w:eastAsia="仿宋" w:cs="仿宋"/>
          <w:b/>
          <w:sz w:val="24"/>
          <w:lang w:eastAsia="zh-CN"/>
        </w:rPr>
        <w:t>）</w:t>
      </w:r>
      <w:r>
        <w:rPr>
          <w:rFonts w:hint="eastAsia" w:ascii="仿宋" w:hAnsi="仿宋" w:eastAsia="仿宋" w:cs="仿宋"/>
          <w:b/>
          <w:bCs/>
          <w:iCs/>
          <w:sz w:val="24"/>
        </w:rPr>
        <w:t>价格分（</w:t>
      </w:r>
      <w:r>
        <w:rPr>
          <w:rFonts w:hint="eastAsia" w:ascii="仿宋" w:hAnsi="仿宋" w:eastAsia="仿宋" w:cs="仿宋"/>
          <w:b/>
          <w:bCs/>
          <w:iCs/>
          <w:sz w:val="24"/>
          <w:lang w:val="en-US" w:eastAsia="zh-CN"/>
        </w:rPr>
        <w:t>2</w:t>
      </w:r>
      <w:r>
        <w:rPr>
          <w:rFonts w:hint="eastAsia" w:ascii="仿宋" w:hAnsi="仿宋" w:eastAsia="仿宋" w:cs="仿宋"/>
          <w:b/>
          <w:bCs/>
          <w:iCs/>
          <w:sz w:val="24"/>
        </w:rPr>
        <w:t>0分）</w:t>
      </w:r>
    </w:p>
    <w:p>
      <w:pPr>
        <w:spacing w:line="288" w:lineRule="auto"/>
        <w:rPr>
          <w:rFonts w:ascii="仿宋" w:hAnsi="仿宋" w:eastAsia="仿宋" w:cs="仿宋"/>
          <w:iCs/>
          <w:sz w:val="24"/>
        </w:rPr>
      </w:pPr>
      <w:r>
        <w:rPr>
          <w:rFonts w:hint="eastAsia" w:ascii="仿宋" w:hAnsi="仿宋" w:eastAsia="仿宋" w:cs="仿宋"/>
          <w:iCs/>
          <w:sz w:val="24"/>
        </w:rPr>
        <w:t>2.</w:t>
      </w:r>
      <w:r>
        <w:rPr>
          <w:rFonts w:hint="eastAsia" w:ascii="仿宋" w:hAnsi="仿宋" w:eastAsia="仿宋" w:cs="仿宋"/>
          <w:iCs/>
          <w:sz w:val="24"/>
          <w:lang w:val="en-US" w:eastAsia="zh-CN"/>
        </w:rPr>
        <w:t>2</w:t>
      </w:r>
      <w:r>
        <w:rPr>
          <w:rFonts w:hint="eastAsia" w:ascii="仿宋" w:hAnsi="仿宋" w:eastAsia="仿宋" w:cs="仿宋"/>
          <w:iCs/>
          <w:sz w:val="24"/>
        </w:rPr>
        <w:t>.1评标基准价：即满足招标文件要求且投标价格最低的投标报价为评标基准价，其价格分为满分。</w:t>
      </w:r>
    </w:p>
    <w:p>
      <w:pPr>
        <w:spacing w:line="288" w:lineRule="auto"/>
        <w:rPr>
          <w:rFonts w:ascii="仿宋" w:hAnsi="仿宋" w:eastAsia="仿宋" w:cs="仿宋"/>
          <w:iCs/>
          <w:sz w:val="24"/>
        </w:rPr>
      </w:pPr>
      <w:r>
        <w:rPr>
          <w:rFonts w:hint="eastAsia" w:ascii="仿宋" w:hAnsi="仿宋" w:eastAsia="仿宋" w:cs="仿宋"/>
          <w:iCs/>
          <w:sz w:val="24"/>
        </w:rPr>
        <w:t>2.</w:t>
      </w:r>
      <w:r>
        <w:rPr>
          <w:rFonts w:hint="eastAsia" w:ascii="仿宋" w:hAnsi="仿宋" w:eastAsia="仿宋" w:cs="仿宋"/>
          <w:iCs/>
          <w:sz w:val="24"/>
          <w:lang w:val="en-US" w:eastAsia="zh-CN"/>
        </w:rPr>
        <w:t>2</w:t>
      </w:r>
      <w:r>
        <w:rPr>
          <w:rFonts w:hint="eastAsia" w:ascii="仿宋" w:hAnsi="仿宋" w:eastAsia="仿宋" w:cs="仿宋"/>
          <w:iCs/>
          <w:sz w:val="24"/>
        </w:rPr>
        <w:t>.2其他投标人的价格分统一按照下列公式计算：</w:t>
      </w:r>
    </w:p>
    <w:p>
      <w:pPr>
        <w:spacing w:line="288"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8" w:lineRule="auto"/>
        <w:rPr>
          <w:rFonts w:ascii="仿宋" w:hAnsi="仿宋" w:eastAsia="仿宋" w:cs="仿宋"/>
          <w:iCs/>
          <w:sz w:val="24"/>
        </w:rPr>
      </w:pPr>
      <w:r>
        <w:rPr>
          <w:rFonts w:hint="eastAsia" w:ascii="仿宋" w:hAnsi="仿宋" w:eastAsia="仿宋" w:cs="仿宋"/>
          <w:iCs/>
          <w:sz w:val="24"/>
        </w:rPr>
        <w:t>即：投标报价得分=(评标基准价／投标报价)×</w:t>
      </w:r>
      <w:r>
        <w:rPr>
          <w:rFonts w:hint="eastAsia" w:ascii="仿宋" w:hAnsi="仿宋" w:eastAsia="仿宋" w:cs="仿宋"/>
          <w:iCs/>
          <w:sz w:val="24"/>
          <w:lang w:val="en-US" w:eastAsia="zh-CN"/>
        </w:rPr>
        <w:t>2</w:t>
      </w:r>
      <w:r>
        <w:rPr>
          <w:rFonts w:hint="eastAsia" w:ascii="仿宋" w:hAnsi="仿宋" w:eastAsia="仿宋" w:cs="仿宋"/>
          <w:iCs/>
          <w:sz w:val="24"/>
        </w:rPr>
        <w:t>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bookmarkStart w:id="10"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_GB2312" w:eastAsia="仿宋_GB2312" w:cs="仿宋_GB2312"/>
          <w:sz w:val="24"/>
        </w:rPr>
        <w:t>,</w:t>
      </w:r>
      <w:r>
        <w:rPr>
          <w:rFonts w:hint="eastAsia" w:ascii="仿宋_GB2312" w:eastAsia="仿宋_GB2312" w:cs="仿宋_GB2312"/>
          <w:sz w:val="24"/>
          <w:lang w:val="zh-CN"/>
        </w:rPr>
        <w:t>制作加密电子投标文件时做好关联点设置</w:t>
      </w:r>
      <w:r>
        <w:rPr>
          <w:rFonts w:ascii="仿宋_GB2312" w:eastAsia="仿宋_GB2312" w:cs="仿宋_GB2312"/>
          <w:sz w:val="24"/>
          <w:lang w:val="zh-CN"/>
        </w:rPr>
        <w:t>。</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4"/>
        <w:spacing w:line="288" w:lineRule="auto"/>
        <w:ind w:left="0" w:leftChars="0"/>
        <w:rPr>
          <w:rFonts w:ascii="仿宋" w:hAnsi="仿宋" w:eastAsia="仿宋" w:cs="仿宋"/>
          <w:b/>
          <w:sz w:val="36"/>
          <w:szCs w:val="36"/>
        </w:rPr>
      </w:pPr>
    </w:p>
    <w:p>
      <w:pPr>
        <w:pStyle w:val="14"/>
        <w:spacing w:line="288" w:lineRule="auto"/>
        <w:ind w:left="0" w:leftChars="0"/>
        <w:rPr>
          <w:rFonts w:ascii="仿宋" w:hAnsi="仿宋" w:eastAsia="仿宋" w:cs="仿宋"/>
          <w:b/>
          <w:sz w:val="36"/>
          <w:szCs w:val="36"/>
        </w:rPr>
      </w:pPr>
    </w:p>
    <w:p>
      <w:pPr>
        <w:pStyle w:val="14"/>
        <w:spacing w:line="288" w:lineRule="auto"/>
        <w:ind w:left="0" w:leftChars="0"/>
        <w:rPr>
          <w:rFonts w:ascii="仿宋" w:hAnsi="仿宋" w:eastAsia="仿宋" w:cs="仿宋"/>
          <w:b/>
          <w:sz w:val="36"/>
          <w:szCs w:val="36"/>
        </w:rPr>
      </w:pPr>
    </w:p>
    <w:p>
      <w:pPr>
        <w:pStyle w:val="14"/>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rPr>
      </w:pPr>
      <w:r>
        <w:rPr>
          <w:rFonts w:hint="eastAsia" w:ascii="仿宋" w:hAnsi="仿宋" w:eastAsia="仿宋" w:cs="仿宋"/>
          <w:b/>
          <w:sz w:val="30"/>
          <w:szCs w:val="30"/>
        </w:rPr>
        <w:t>1、投标响应函（格式）</w:t>
      </w:r>
    </w:p>
    <w:p>
      <w:pPr>
        <w:pStyle w:val="67"/>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绍兴市公安局交通管理局</w:t>
      </w:r>
      <w:r>
        <w:rPr>
          <w:rFonts w:hint="eastAsia" w:ascii="仿宋" w:hAnsi="仿宋" w:eastAsia="仿宋" w:cs="仿宋"/>
          <w:szCs w:val="24"/>
          <w:u w:val="single"/>
        </w:rPr>
        <w:t>、耀华建设管理有限公司</w:t>
      </w:r>
    </w:p>
    <w:p>
      <w:pPr>
        <w:pStyle w:val="67"/>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7"/>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7"/>
        <w:spacing w:afterLines="0" w:line="288" w:lineRule="auto"/>
        <w:ind w:firstLine="480"/>
        <w:rPr>
          <w:rFonts w:ascii="仿宋" w:hAnsi="仿宋" w:eastAsia="仿宋" w:cs="仿宋"/>
          <w:szCs w:val="24"/>
        </w:rPr>
      </w:pPr>
    </w:p>
    <w:p>
      <w:pPr>
        <w:pStyle w:val="67"/>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7"/>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7"/>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7"/>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7"/>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Style w:val="67"/>
        <w:spacing w:afterLines="0" w:line="288" w:lineRule="auto"/>
        <w:ind w:firstLine="480"/>
        <w:rPr>
          <w:rFonts w:ascii="仿宋" w:hAnsi="仿宋" w:eastAsia="仿宋" w:cs="仿宋"/>
          <w:szCs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3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spacing w:line="288" w:lineRule="auto"/>
        <w:jc w:val="left"/>
        <w:rPr>
          <w:rFonts w:ascii="仿宋" w:hAnsi="仿宋" w:eastAsia="仿宋" w:cs="仿宋"/>
          <w:b/>
          <w:sz w:val="32"/>
          <w:szCs w:val="32"/>
        </w:rPr>
      </w:pPr>
      <w:r>
        <w:rPr>
          <w:rFonts w:hint="eastAsia" w:ascii="仿宋" w:hAnsi="仿宋" w:eastAsia="仿宋" w:cs="仿宋"/>
          <w:b/>
          <w:sz w:val="32"/>
          <w:szCs w:val="32"/>
        </w:rPr>
        <w:t>3、中小企业声明函</w:t>
      </w:r>
    </w:p>
    <w:p>
      <w:pPr>
        <w:spacing w:line="288" w:lineRule="auto"/>
        <w:rPr>
          <w:rFonts w:ascii="仿宋" w:hAnsi="仿宋" w:eastAsia="仿宋" w:cs="仿宋"/>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本公司郑重声明，根据《政府采购促进中小企业发展暂行办法》（财库[2011]181号）的规定，本公司为</w:t>
      </w:r>
      <w:r>
        <w:rPr>
          <w:rFonts w:hint="eastAsia" w:ascii="仿宋" w:hAnsi="仿宋" w:eastAsia="仿宋" w:cs="仿宋"/>
          <w:sz w:val="24"/>
          <w:u w:val="single"/>
        </w:rPr>
        <w:t xml:space="preserve">      （请填写：中型、小型、微型）</w:t>
      </w:r>
      <w:r>
        <w:rPr>
          <w:rFonts w:hint="eastAsia" w:ascii="仿宋" w:hAnsi="仿宋" w:eastAsia="仿宋" w:cs="仿宋"/>
          <w:sz w:val="24"/>
        </w:rPr>
        <w:t>企业。即，本公司同时满足以下条件：</w:t>
      </w:r>
    </w:p>
    <w:p>
      <w:pPr>
        <w:spacing w:line="288" w:lineRule="auto"/>
        <w:rPr>
          <w:rFonts w:ascii="仿宋" w:hAnsi="仿宋" w:eastAsia="仿宋" w:cs="仿宋"/>
          <w:sz w:val="24"/>
        </w:rPr>
      </w:pPr>
    </w:p>
    <w:p>
      <w:pPr>
        <w:pStyle w:val="79"/>
        <w:widowControl/>
        <w:adjustRightInd/>
        <w:spacing w:line="288" w:lineRule="auto"/>
        <w:ind w:firstLine="480"/>
        <w:rPr>
          <w:rFonts w:ascii="仿宋" w:hAnsi="仿宋" w:eastAsia="仿宋" w:cs="仿宋"/>
        </w:rPr>
      </w:pPr>
      <w:r>
        <w:rPr>
          <w:rFonts w:hint="eastAsia" w:ascii="仿宋" w:hAnsi="仿宋" w:eastAsia="仿宋" w:cs="仿宋"/>
        </w:rPr>
        <w:t>1、根据《工业和信息化部、国家统计局、国家发展和改革委员会、财政部关于印发中小企业划型标准规定的通知》（工信部联企业[2011]300号）规定的划分标准，本公司为</w:t>
      </w:r>
      <w:r>
        <w:rPr>
          <w:rFonts w:hint="eastAsia" w:ascii="仿宋" w:hAnsi="仿宋" w:eastAsia="仿宋" w:cs="仿宋"/>
          <w:u w:val="single"/>
        </w:rPr>
        <w:t xml:space="preserve">   （请填写：中型、小型、微型）</w:t>
      </w:r>
      <w:r>
        <w:rPr>
          <w:rFonts w:hint="eastAsia" w:ascii="仿宋" w:hAnsi="仿宋" w:eastAsia="仿宋" w:cs="仿宋"/>
        </w:rPr>
        <w:t>企业。</w:t>
      </w:r>
    </w:p>
    <w:p>
      <w:pPr>
        <w:pStyle w:val="79"/>
        <w:widowControl/>
        <w:adjustRightInd/>
        <w:spacing w:line="288" w:lineRule="auto"/>
        <w:ind w:firstLine="480"/>
        <w:rPr>
          <w:rFonts w:ascii="仿宋" w:hAnsi="仿宋" w:eastAsia="仿宋" w:cs="仿宋"/>
        </w:rPr>
      </w:pPr>
      <w:r>
        <w:rPr>
          <w:rFonts w:hint="eastAsia" w:ascii="仿宋" w:hAnsi="仿宋" w:eastAsia="仿宋" w:cs="仿宋"/>
        </w:rPr>
        <w:t>2、本公司参加</w:t>
      </w:r>
      <w:r>
        <w:rPr>
          <w:rFonts w:hint="eastAsia" w:ascii="仿宋" w:hAnsi="仿宋" w:eastAsia="仿宋" w:cs="仿宋"/>
          <w:u w:val="single"/>
          <w:lang w:eastAsia="zh-CN"/>
        </w:rPr>
        <w:t>绍兴市公安局交通管理局</w:t>
      </w:r>
      <w:r>
        <w:rPr>
          <w:rFonts w:hint="eastAsia" w:ascii="仿宋" w:hAnsi="仿宋" w:eastAsia="仿宋" w:cs="仿宋"/>
        </w:rPr>
        <w:t>的</w:t>
      </w:r>
      <w:r>
        <w:rPr>
          <w:rFonts w:hint="eastAsia" w:ascii="仿宋" w:hAnsi="仿宋" w:eastAsia="仿宋" w:cs="仿宋"/>
          <w:u w:val="single"/>
          <w:lang w:eastAsia="zh-CN"/>
        </w:rPr>
        <w:t>互联网学习平台服务、绍兴交警微信公众号运维服务项目</w:t>
      </w:r>
      <w:r>
        <w:rPr>
          <w:rFonts w:hint="eastAsia" w:ascii="仿宋" w:hAnsi="仿宋" w:eastAsia="仿宋" w:cs="仿宋"/>
        </w:rPr>
        <w:t xml:space="preserve">采购活动提供本企业制造的货物，由本企业承担工程、提供服务，或者提供其他 </w:t>
      </w:r>
      <w:r>
        <w:rPr>
          <w:rFonts w:hint="eastAsia" w:ascii="仿宋" w:hAnsi="仿宋" w:eastAsia="仿宋" w:cs="仿宋"/>
          <w:u w:val="single"/>
        </w:rPr>
        <w:t xml:space="preserve">        （请填写：中型、小型、微型）</w:t>
      </w:r>
      <w:r>
        <w:rPr>
          <w:rFonts w:hint="eastAsia" w:ascii="仿宋" w:hAnsi="仿宋" w:eastAsia="仿宋" w:cs="仿宋"/>
        </w:rPr>
        <w:t>企业制造的货物。本条所称货物不包括使用大型企业注册商标的货物。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本公司对上述声明的真实性负责。如有虚假，将依法承担相应责任。</w:t>
      </w:r>
    </w:p>
    <w:p>
      <w:pPr>
        <w:spacing w:line="288" w:lineRule="auto"/>
        <w:ind w:right="420"/>
        <w:rPr>
          <w:rFonts w:ascii="仿宋" w:hAnsi="仿宋" w:eastAsia="仿宋" w:cs="仿宋"/>
          <w:sz w:val="24"/>
        </w:rPr>
      </w:pPr>
    </w:p>
    <w:p>
      <w:pPr>
        <w:spacing w:line="288" w:lineRule="auto"/>
        <w:ind w:right="420" w:firstLine="5880" w:firstLineChars="2450"/>
        <w:rPr>
          <w:rFonts w:ascii="仿宋" w:hAnsi="仿宋" w:eastAsia="仿宋" w:cs="仿宋"/>
          <w:sz w:val="24"/>
        </w:rPr>
      </w:pPr>
    </w:p>
    <w:p>
      <w:pPr>
        <w:spacing w:line="288" w:lineRule="auto"/>
        <w:ind w:right="420"/>
        <w:rPr>
          <w:rFonts w:ascii="仿宋" w:hAnsi="仿宋" w:eastAsia="仿宋" w:cs="仿宋"/>
          <w:sz w:val="24"/>
        </w:rPr>
      </w:pPr>
      <w:r>
        <w:rPr>
          <w:rFonts w:hint="eastAsia" w:ascii="仿宋" w:hAnsi="仿宋" w:eastAsia="仿宋" w:cs="仿宋"/>
          <w:sz w:val="24"/>
        </w:rPr>
        <w:t xml:space="preserve">企业名称(电子签章)： </w:t>
      </w: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spacing w:line="288" w:lineRule="auto"/>
        <w:rPr>
          <w:rFonts w:ascii="仿宋" w:hAnsi="仿宋" w:eastAsia="仿宋" w:cs="仿宋"/>
        </w:rPr>
      </w:pPr>
    </w:p>
    <w:p>
      <w:pPr>
        <w:spacing w:line="288" w:lineRule="auto"/>
        <w:rPr>
          <w:rFonts w:ascii="仿宋" w:hAnsi="仿宋" w:eastAsia="仿宋" w:cs="仿宋"/>
          <w:b/>
          <w:sz w:val="24"/>
        </w:rPr>
      </w:pPr>
    </w:p>
    <w:p>
      <w:pPr>
        <w:rPr>
          <w:rFonts w:hint="eastAsia" w:ascii="仿宋" w:hAnsi="仿宋" w:eastAsia="仿宋" w:cs="仿宋"/>
          <w:color w:val="auto"/>
          <w:sz w:val="24"/>
        </w:rPr>
      </w:pPr>
      <w:r>
        <w:rPr>
          <w:rFonts w:hint="eastAsia" w:ascii="仿宋" w:hAnsi="仿宋" w:eastAsia="仿宋" w:cs="仿宋"/>
          <w:color w:val="auto"/>
          <w:sz w:val="24"/>
        </w:rPr>
        <w:t>注：</w:t>
      </w:r>
    </w:p>
    <w:p>
      <w:pPr>
        <w:rPr>
          <w:rFonts w:hint="eastAsia" w:ascii="仿宋" w:hAnsi="仿宋" w:eastAsia="仿宋" w:cs="仿宋"/>
          <w:color w:val="auto"/>
          <w:sz w:val="24"/>
        </w:rPr>
      </w:pPr>
      <w:r>
        <w:rPr>
          <w:rFonts w:hint="eastAsia" w:ascii="仿宋" w:hAnsi="仿宋" w:eastAsia="仿宋" w:cs="仿宋"/>
          <w:color w:val="auto"/>
          <w:sz w:val="24"/>
        </w:rPr>
        <w:t>1、投标人提供的中小企业声明函与实际情况不符的，视为投标人提供虚假材料投标的，投标无效。</w:t>
      </w:r>
    </w:p>
    <w:p>
      <w:pPr>
        <w:rPr>
          <w:rFonts w:hint="eastAsia" w:ascii="仿宋" w:hAnsi="仿宋" w:eastAsia="仿宋" w:cs="仿宋"/>
          <w:color w:val="auto"/>
          <w:sz w:val="24"/>
        </w:rPr>
      </w:pPr>
      <w:r>
        <w:rPr>
          <w:rFonts w:hint="eastAsia" w:ascii="仿宋" w:hAnsi="仿宋" w:eastAsia="仿宋" w:cs="仿宋"/>
          <w:color w:val="auto"/>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hint="eastAsia" w:ascii="仿宋" w:hAnsi="仿宋" w:eastAsia="仿宋" w:cs="仿宋"/>
          <w:color w:val="auto"/>
          <w:sz w:val="24"/>
        </w:rPr>
      </w:pPr>
      <w:r>
        <w:rPr>
          <w:rFonts w:hint="eastAsia" w:ascii="仿宋" w:hAnsi="仿宋" w:eastAsia="仿宋" w:cs="仿宋"/>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288" w:lineRule="auto"/>
        <w:rPr>
          <w:rFonts w:ascii="仿宋" w:hAnsi="仿宋" w:eastAsia="仿宋" w:cs="仿宋"/>
          <w:b/>
          <w:spacing w:val="6"/>
          <w:sz w:val="30"/>
          <w:szCs w:val="30"/>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lang w:eastAsia="zh-CN"/>
        </w:rPr>
        <w:t>绍兴市公安局交通管理局</w:t>
      </w:r>
      <w:r>
        <w:rPr>
          <w:rFonts w:hint="eastAsia" w:ascii="仿宋" w:hAnsi="仿宋" w:eastAsia="仿宋" w:cs="仿宋"/>
          <w:sz w:val="24"/>
        </w:rPr>
        <w:t>的</w:t>
      </w:r>
      <w:r>
        <w:rPr>
          <w:rFonts w:hint="eastAsia" w:ascii="仿宋" w:hAnsi="仿宋" w:eastAsia="仿宋" w:cs="仿宋"/>
          <w:sz w:val="24"/>
          <w:u w:val="single"/>
          <w:lang w:eastAsia="zh-CN"/>
        </w:rPr>
        <w:t>互联网学习平台服务、绍兴交警微信公众号运维服务项目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tabs>
          <w:tab w:val="left" w:pos="4860"/>
        </w:tabs>
        <w:spacing w:line="288" w:lineRule="auto"/>
        <w:ind w:right="1560"/>
        <w:rPr>
          <w:rFonts w:ascii="仿宋" w:hAnsi="仿宋" w:eastAsia="仿宋" w:cs="仿宋"/>
          <w:sz w:val="24"/>
        </w:rPr>
      </w:pPr>
      <w:r>
        <w:rPr>
          <w:rFonts w:hint="eastAsia" w:ascii="仿宋" w:hAnsi="仿宋" w:eastAsia="仿宋" w:cs="仿宋"/>
          <w:sz w:val="24"/>
        </w:rPr>
        <w:t>单位名称(电子签章)：</w:t>
      </w:r>
    </w:p>
    <w:p>
      <w:pPr>
        <w:spacing w:line="288" w:lineRule="auto"/>
        <w:ind w:right="420" w:firstLine="5520" w:firstLineChars="2300"/>
        <w:jc w:val="center"/>
        <w:rPr>
          <w:rFonts w:ascii="仿宋" w:hAnsi="仿宋" w:eastAsia="仿宋" w:cs="仿宋"/>
          <w:sz w:val="24"/>
        </w:rPr>
      </w:pPr>
      <w:r>
        <w:rPr>
          <w:rFonts w:hint="eastAsia" w:ascii="仿宋" w:hAnsi="仿宋" w:eastAsia="仿宋" w:cs="仿宋"/>
          <w:sz w:val="24"/>
        </w:rPr>
        <w:t>日期： 年  月  日</w:t>
      </w:r>
    </w:p>
    <w:p>
      <w:pPr>
        <w:tabs>
          <w:tab w:val="left" w:pos="4860"/>
        </w:tabs>
        <w:spacing w:line="288" w:lineRule="auto"/>
        <w:ind w:right="1560" w:firstLine="480" w:firstLineChars="200"/>
        <w:jc w:val="center"/>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80"/>
        <w:spacing w:line="288" w:lineRule="auto"/>
        <w:ind w:left="0" w:firstLine="0" w:firstLineChars="0"/>
        <w:rPr>
          <w:rFonts w:ascii="仿宋" w:eastAsia="仿宋" w:cs="仿宋"/>
        </w:rPr>
      </w:pPr>
      <w:r>
        <w:rPr>
          <w:rFonts w:hint="eastAsia" w:ascii="仿宋" w:eastAsia="仿宋" w:cs="仿宋"/>
        </w:rPr>
        <w:t>（1）法定代表人授权书 ………………………………………………………………（页码）</w:t>
      </w:r>
    </w:p>
    <w:p>
      <w:pPr>
        <w:pStyle w:val="80"/>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80"/>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80"/>
        <w:spacing w:line="288" w:lineRule="auto"/>
        <w:ind w:left="0" w:firstLine="0" w:firstLineChars="0"/>
        <w:rPr>
          <w:rFonts w:ascii="仿宋" w:eastAsia="仿宋" w:cs="仿宋"/>
        </w:rPr>
      </w:pPr>
      <w:r>
        <w:rPr>
          <w:rFonts w:hint="eastAsia" w:ascii="仿宋" w:eastAsia="仿宋" w:cs="仿宋"/>
        </w:rPr>
        <w:t>（4）法定代表人身份证明书…………………………………………………………（页码）</w:t>
      </w:r>
    </w:p>
    <w:p>
      <w:pPr>
        <w:spacing w:line="288" w:lineRule="auto"/>
        <w:outlineLvl w:val="0"/>
        <w:rPr>
          <w:rFonts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kern w:val="0"/>
          <w:sz w:val="24"/>
        </w:rPr>
        <w:t>（页码）</w:t>
      </w:r>
    </w:p>
    <w:p>
      <w:pPr>
        <w:snapToGrid w:val="0"/>
        <w:spacing w:line="288" w:lineRule="auto"/>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2019年度</w:t>
      </w:r>
      <w:r>
        <w:rPr>
          <w:rFonts w:hint="eastAsia" w:ascii="仿宋" w:hAnsi="仿宋" w:eastAsia="仿宋" w:cs="仿宋"/>
          <w:sz w:val="24"/>
        </w:rPr>
        <w:t>资产负债表等财务报表资料文件(新成立的公司，提供情况说明)………………………………………………………………………………………</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sz w:val="24"/>
        </w:rPr>
        <w:t>…………………</w:t>
      </w:r>
      <w:r>
        <w:rPr>
          <w:rFonts w:hint="eastAsia" w:ascii="仿宋" w:hAnsi="仿宋" w:eastAsia="仿宋" w:cs="仿宋"/>
          <w:kern w:val="0"/>
          <w:sz w:val="24"/>
        </w:rPr>
        <w:t>（页码）</w:t>
      </w:r>
    </w:p>
    <w:p>
      <w:pPr>
        <w:pStyle w:val="80"/>
        <w:spacing w:line="288" w:lineRule="auto"/>
        <w:ind w:firstLine="0" w:firstLineChars="0"/>
        <w:rPr>
          <w:rFonts w:ascii="仿宋" w:eastAsia="仿宋" w:cs="仿宋"/>
          <w:kern w:val="0"/>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80"/>
        <w:spacing w:line="288" w:lineRule="auto"/>
        <w:ind w:firstLine="0" w:firstLineChars="0"/>
        <w:rPr>
          <w:rFonts w:ascii="仿宋" w:eastAsia="仿宋" w:cs="仿宋"/>
        </w:rPr>
      </w:pPr>
      <w:r>
        <w:rPr>
          <w:rFonts w:hint="eastAsia" w:ascii="仿宋" w:eastAsia="仿宋" w:cs="仿宋"/>
        </w:rPr>
        <w:t>（9）符合特定资格条件（如果项目要求）的有关证明材料（复印件）…………（页码）</w:t>
      </w:r>
    </w:p>
    <w:p>
      <w:pPr>
        <w:pStyle w:val="80"/>
        <w:spacing w:line="288" w:lineRule="auto"/>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80"/>
        <w:spacing w:line="288" w:lineRule="auto"/>
        <w:ind w:left="0" w:firstLine="0" w:firstLineChars="0"/>
        <w:rPr>
          <w:rFonts w:ascii="仿宋" w:eastAsia="仿宋" w:cs="仿宋"/>
        </w:rPr>
      </w:pPr>
      <w:r>
        <w:rPr>
          <w:rFonts w:hint="eastAsia" w:ascii="仿宋" w:eastAsia="仿宋" w:cs="仿宋"/>
        </w:rPr>
        <w:t>（11）所有与符合性审查有关的资信文件（复印件） ……………………………（页码）</w:t>
      </w:r>
    </w:p>
    <w:p>
      <w:pPr>
        <w:pStyle w:val="80"/>
        <w:spacing w:line="288" w:lineRule="auto"/>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80"/>
        <w:spacing w:line="288" w:lineRule="auto"/>
        <w:ind w:left="0" w:firstLine="0" w:firstLineChars="0"/>
        <w:rPr>
          <w:rFonts w:ascii="仿宋" w:eastAsia="仿宋" w:cs="仿宋"/>
        </w:rPr>
      </w:pPr>
      <w:r>
        <w:rPr>
          <w:rFonts w:hint="eastAsia" w:ascii="仿宋" w:eastAsia="仿宋" w:cs="仿宋"/>
        </w:rPr>
        <w:t>（13）廉政承诺书 ……………………………………………………………………（页码）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绍兴市公安局交通管理局</w:t>
      </w:r>
      <w:r>
        <w:rPr>
          <w:rFonts w:hint="eastAsia" w:ascii="仿宋" w:hAnsi="仿宋" w:eastAsia="仿宋" w:cs="仿宋"/>
          <w:sz w:val="24"/>
          <w:u w:val="single"/>
        </w:rPr>
        <w:t>、耀华建设管理有限公司</w:t>
      </w:r>
      <w:r>
        <w:rPr>
          <w:rFonts w:hint="eastAsia" w:ascii="仿宋" w:hAnsi="仿宋" w:eastAsia="仿宋" w:cs="仿宋"/>
          <w:sz w:val="24"/>
        </w:rPr>
        <w:t>组织的</w:t>
      </w:r>
      <w:r>
        <w:rPr>
          <w:rFonts w:hint="eastAsia" w:ascii="仿宋" w:hAnsi="仿宋" w:eastAsia="仿宋" w:cs="仿宋"/>
          <w:sz w:val="24"/>
          <w:u w:val="single"/>
          <w:lang w:eastAsia="zh-CN"/>
        </w:rPr>
        <w:t>互联网学习平台服务、绍兴交警微信公众号运维服务项目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w:t>
      </w:r>
      <w:r>
        <w:rPr>
          <w:rFonts w:hint="eastAsia" w:ascii="仿宋" w:hAnsi="仿宋" w:eastAsia="仿宋" w:cs="仿宋"/>
          <w:b/>
          <w:sz w:val="30"/>
          <w:szCs w:val="30"/>
          <w:lang w:eastAsia="zh-CN"/>
        </w:rPr>
        <w:t>2019年度</w:t>
      </w:r>
      <w:r>
        <w:rPr>
          <w:rFonts w:hint="eastAsia" w:ascii="仿宋" w:hAnsi="仿宋" w:eastAsia="仿宋" w:cs="仿宋"/>
          <w:b/>
          <w:sz w:val="30"/>
          <w:szCs w:val="30"/>
        </w:rPr>
        <w:t>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lang w:eastAsia="zh-CN"/>
        </w:rPr>
        <w:t>绍兴市公安局交通管理局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绍兴市公安局交通管理局</w:t>
      </w:r>
      <w:r>
        <w:rPr>
          <w:rFonts w:hint="eastAsia" w:ascii="仿宋" w:hAnsi="仿宋" w:eastAsia="仿宋" w:cs="仿宋"/>
          <w:sz w:val="24"/>
        </w:rPr>
        <w:t xml:space="preserve"> </w:t>
      </w:r>
      <w:r>
        <w:rPr>
          <w:rFonts w:hint="eastAsia" w:ascii="仿宋" w:hAnsi="仿宋" w:eastAsia="仿宋" w:cs="仿宋"/>
          <w:sz w:val="24"/>
          <w:lang w:eastAsia="zh-CN"/>
        </w:rPr>
        <w:t>互联网学习平台服务、绍兴交警微信公众号运维服务项目</w:t>
      </w:r>
      <w:r>
        <w:rPr>
          <w:rFonts w:hint="eastAsia" w:ascii="仿宋" w:hAnsi="仿宋" w:eastAsia="仿宋" w:cs="仿宋"/>
          <w:sz w:val="24"/>
        </w:rPr>
        <w:t>（招标编号:）合同所必需的设备和专业技术能力。如中标，我方将保证合同顺利履行。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lang w:eastAsia="zh-CN"/>
        </w:rPr>
        <w:t>绍兴市公安局交通管理局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3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注：投标人可按上述的格式自行编制，须随表提交相应的合同复印件和中标通知书复印件加盖单位公章，并注明页码。</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81"/>
        <w:ind w:firstLine="0"/>
        <w:jc w:val="both"/>
        <w:rPr>
          <w:rFonts w:ascii="仿宋" w:eastAsia="仿宋" w:cs="仿宋"/>
        </w:rPr>
      </w:pPr>
    </w:p>
    <w:p>
      <w:pPr>
        <w:pStyle w:val="81"/>
        <w:ind w:firstLine="0"/>
        <w:jc w:val="both"/>
        <w:rPr>
          <w:rFonts w:ascii="仿宋" w:eastAsia="仿宋" w:cs="仿宋"/>
        </w:rPr>
      </w:pPr>
    </w:p>
    <w:p>
      <w:pPr>
        <w:pStyle w:val="81"/>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绍兴市公安局交通管理局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3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30"/>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bookmarkEnd w:id="10"/>
    <w:p>
      <w:pPr>
        <w:pStyle w:val="38"/>
        <w:ind w:firstLine="0" w:firstLineChars="0"/>
        <w:rPr>
          <w:rFonts w:ascii="仿宋" w:hAnsi="仿宋" w:eastAsia="仿宋" w:cs="仿宋"/>
          <w:b/>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 w:name="楷体_GB2312">
    <w:altName w:val="楷体"/>
    <w:panose1 w:val="00000000000000000000"/>
    <w:charset w:val="86"/>
    <w:family w:val="modern"/>
    <w:pitch w:val="default"/>
    <w:sig w:usb0="00000000" w:usb1="00000000" w:usb2="0000001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_GB2312" w:eastAsia="Times New Roman"/>
      </w:rPr>
    </w:pPr>
    <w:r>
      <w:pict>
        <v:shape id="Text Box 1025" o:spid="_x0000_s4097" o:spt="202" type="#_x0000_t202" style="position:absolute;left:0pt;margin-top:0pt;height:11.65pt;width:31.55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">
          <v:path/>
          <v:fill on="f" focussize="0,0"/>
          <v:stroke on="f" joinstyle="miter"/>
          <v:imagedata o:title=""/>
          <o:lock v:ext="edit"/>
          <v:textbox inset="0mm,0mm,0mm,0mm" style="mso-fit-shape-to-text:t;">
            <w:txbxContent>
              <w:p>
                <w:pPr>
                  <w:pStyle w:val="21"/>
                </w:pPr>
                <w:r>
                  <w:rPr>
                    <w:rFonts w:hint="eastAsia"/>
                  </w:rPr>
                  <w:t>第</w:t>
                </w:r>
                <w:r>
                  <w:fldChar w:fldCharType="begin"/>
                </w:r>
                <w:r>
                  <w:instrText xml:space="preserve"> PAGE  \* MERGEFORMAT </w:instrText>
                </w:r>
                <w:r>
                  <w:fldChar w:fldCharType="separate"/>
                </w:r>
                <w:r>
                  <w:t>27</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4"/>
        <w:rFonts w:cs="Arial"/>
        <w:sz w:val="18"/>
        <w:szCs w:val="21"/>
      </w:rPr>
    </w:pPr>
    <w:r>
      <w:rPr>
        <w:rStyle w:val="34"/>
        <w:rFonts w:cs="Arial"/>
        <w:sz w:val="18"/>
        <w:szCs w:val="21"/>
      </w:rPr>
      <w:fldChar w:fldCharType="begin"/>
    </w:r>
    <w:r>
      <w:rPr>
        <w:rStyle w:val="34"/>
        <w:rFonts w:cs="Arial"/>
        <w:sz w:val="18"/>
        <w:szCs w:val="21"/>
      </w:rPr>
      <w:instrText xml:space="preserve">PAGE  </w:instrText>
    </w:r>
    <w:r>
      <w:rPr>
        <w:rStyle w:val="34"/>
        <w:rFonts w:cs="Arial"/>
        <w:sz w:val="18"/>
        <w:szCs w:val="21"/>
      </w:rPr>
      <w:fldChar w:fldCharType="end"/>
    </w:r>
  </w:p>
  <w:p>
    <w:pPr>
      <w:pStyle w:val="2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93"/>
      <w:lvlText w:val="%1."/>
      <w:lvlJc w:val="left"/>
      <w:pPr>
        <w:tabs>
          <w:tab w:val="left" w:pos="1200"/>
        </w:tabs>
        <w:ind w:left="1200" w:leftChars="400" w:hanging="360" w:hangingChars="200"/>
      </w:pPr>
    </w:lvl>
  </w:abstractNum>
  <w:abstractNum w:abstractNumId="1">
    <w:nsid w:val="356F30B9"/>
    <w:multiLevelType w:val="multilevel"/>
    <w:tmpl w:val="356F30B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C261566"/>
    <w:multiLevelType w:val="multilevel"/>
    <w:tmpl w:val="4C261566"/>
    <w:lvl w:ilvl="0" w:tentative="0">
      <w:start w:val="1"/>
      <w:numFmt w:val="bullet"/>
      <w:lvlText w:val=""/>
      <w:lvlJc w:val="left"/>
      <w:pPr>
        <w:ind w:left="959" w:hanging="420"/>
      </w:pPr>
      <w:rPr>
        <w:rFonts w:hint="default" w:ascii="Wingdings" w:hAnsi="Wingdings"/>
      </w:rPr>
    </w:lvl>
    <w:lvl w:ilvl="1" w:tentative="0">
      <w:start w:val="1"/>
      <w:numFmt w:val="bullet"/>
      <w:lvlText w:val=""/>
      <w:lvlJc w:val="left"/>
      <w:pPr>
        <w:ind w:left="1379" w:hanging="420"/>
      </w:pPr>
      <w:rPr>
        <w:rFonts w:hint="default" w:ascii="Wingdings" w:hAnsi="Wingdings"/>
      </w:rPr>
    </w:lvl>
    <w:lvl w:ilvl="2" w:tentative="0">
      <w:start w:val="1"/>
      <w:numFmt w:val="bullet"/>
      <w:lvlText w:val=""/>
      <w:lvlJc w:val="left"/>
      <w:pPr>
        <w:ind w:left="1799" w:hanging="420"/>
      </w:pPr>
      <w:rPr>
        <w:rFonts w:hint="default" w:ascii="Wingdings" w:hAnsi="Wingdings"/>
      </w:rPr>
    </w:lvl>
    <w:lvl w:ilvl="3" w:tentative="0">
      <w:start w:val="1"/>
      <w:numFmt w:val="bullet"/>
      <w:lvlText w:val=""/>
      <w:lvlJc w:val="left"/>
      <w:pPr>
        <w:ind w:left="2219" w:hanging="420"/>
      </w:pPr>
      <w:rPr>
        <w:rFonts w:hint="default" w:ascii="Wingdings" w:hAnsi="Wingdings"/>
      </w:rPr>
    </w:lvl>
    <w:lvl w:ilvl="4" w:tentative="0">
      <w:start w:val="1"/>
      <w:numFmt w:val="bullet"/>
      <w:lvlText w:val=""/>
      <w:lvlJc w:val="left"/>
      <w:pPr>
        <w:ind w:left="2639" w:hanging="420"/>
      </w:pPr>
      <w:rPr>
        <w:rFonts w:hint="default" w:ascii="Wingdings" w:hAnsi="Wingdings"/>
      </w:rPr>
    </w:lvl>
    <w:lvl w:ilvl="5" w:tentative="0">
      <w:start w:val="1"/>
      <w:numFmt w:val="bullet"/>
      <w:lvlText w:val=""/>
      <w:lvlJc w:val="left"/>
      <w:pPr>
        <w:ind w:left="3059" w:hanging="420"/>
      </w:pPr>
      <w:rPr>
        <w:rFonts w:hint="default" w:ascii="Wingdings" w:hAnsi="Wingdings"/>
      </w:rPr>
    </w:lvl>
    <w:lvl w:ilvl="6" w:tentative="0">
      <w:start w:val="1"/>
      <w:numFmt w:val="bullet"/>
      <w:lvlText w:val=""/>
      <w:lvlJc w:val="left"/>
      <w:pPr>
        <w:ind w:left="3479" w:hanging="420"/>
      </w:pPr>
      <w:rPr>
        <w:rFonts w:hint="default" w:ascii="Wingdings" w:hAnsi="Wingdings"/>
      </w:rPr>
    </w:lvl>
    <w:lvl w:ilvl="7" w:tentative="0">
      <w:start w:val="1"/>
      <w:numFmt w:val="bullet"/>
      <w:lvlText w:val=""/>
      <w:lvlJc w:val="left"/>
      <w:pPr>
        <w:ind w:left="3899" w:hanging="420"/>
      </w:pPr>
      <w:rPr>
        <w:rFonts w:hint="default" w:ascii="Wingdings" w:hAnsi="Wingdings"/>
      </w:rPr>
    </w:lvl>
    <w:lvl w:ilvl="8" w:tentative="0">
      <w:start w:val="1"/>
      <w:numFmt w:val="bullet"/>
      <w:lvlText w:val=""/>
      <w:lvlJc w:val="left"/>
      <w:pPr>
        <w:ind w:left="4319" w:hanging="420"/>
      </w:pPr>
      <w:rPr>
        <w:rFonts w:hint="default" w:ascii="Wingdings" w:hAnsi="Wingdings"/>
      </w:rPr>
    </w:lvl>
  </w:abstractNum>
  <w:abstractNum w:abstractNumId="3">
    <w:nsid w:val="5A02C129"/>
    <w:multiLevelType w:val="singleLevel"/>
    <w:tmpl w:val="5A02C129"/>
    <w:lvl w:ilvl="0" w:tentative="0">
      <w:start w:val="1"/>
      <w:numFmt w:val="decimal"/>
      <w:pStyle w:val="9"/>
      <w:lvlText w:val="%1."/>
      <w:lvlJc w:val="left"/>
      <w:pPr>
        <w:tabs>
          <w:tab w:val="left" w:pos="780"/>
        </w:tabs>
        <w:ind w:left="780" w:hanging="360"/>
      </w:pPr>
      <w:rPr>
        <w:rFonts w:cs="Times New Roman"/>
      </w:rPr>
    </w:lvl>
  </w:abstractNum>
  <w:abstractNum w:abstractNumId="4">
    <w:nsid w:val="5A02C13F"/>
    <w:multiLevelType w:val="singleLevel"/>
    <w:tmpl w:val="5A02C13F"/>
    <w:lvl w:ilvl="0" w:tentative="0">
      <w:start w:val="1"/>
      <w:numFmt w:val="decimal"/>
      <w:pStyle w:val="11"/>
      <w:lvlText w:val="%1."/>
      <w:lvlJc w:val="left"/>
      <w:pPr>
        <w:tabs>
          <w:tab w:val="left" w:pos="360"/>
        </w:tabs>
        <w:ind w:left="360" w:hanging="360"/>
      </w:pPr>
      <w:rPr>
        <w:rFonts w:cs="Times New Roman"/>
      </w:rPr>
    </w:lvl>
  </w:abstractNum>
  <w:abstractNum w:abstractNumId="5">
    <w:nsid w:val="5A02C160"/>
    <w:multiLevelType w:val="singleLevel"/>
    <w:tmpl w:val="5A02C160"/>
    <w:lvl w:ilvl="0" w:tentative="0">
      <w:start w:val="1"/>
      <w:numFmt w:val="decimal"/>
      <w:pStyle w:val="15"/>
      <w:lvlText w:val="%1."/>
      <w:lvlJc w:val="left"/>
      <w:pPr>
        <w:tabs>
          <w:tab w:val="left" w:pos="1200"/>
        </w:tabs>
        <w:ind w:left="1200" w:hanging="360"/>
      </w:pPr>
      <w:rPr>
        <w:rFonts w:cs="Times New Roman"/>
      </w:r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6"/>
  </w:num>
  <w:num w:numId="2">
    <w:abstractNumId w:val="3"/>
  </w:num>
  <w:num w:numId="3">
    <w:abstractNumId w:val="4"/>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D18FF"/>
    <w:rsid w:val="000040C1"/>
    <w:rsid w:val="0002017B"/>
    <w:rsid w:val="0002428C"/>
    <w:rsid w:val="00030F1E"/>
    <w:rsid w:val="00051731"/>
    <w:rsid w:val="00055CDF"/>
    <w:rsid w:val="000619B6"/>
    <w:rsid w:val="0006767A"/>
    <w:rsid w:val="00067735"/>
    <w:rsid w:val="00080F79"/>
    <w:rsid w:val="000813EC"/>
    <w:rsid w:val="00093879"/>
    <w:rsid w:val="000C38DF"/>
    <w:rsid w:val="000D7240"/>
    <w:rsid w:val="00114135"/>
    <w:rsid w:val="0012034D"/>
    <w:rsid w:val="001311E4"/>
    <w:rsid w:val="00142376"/>
    <w:rsid w:val="0014517B"/>
    <w:rsid w:val="001559EF"/>
    <w:rsid w:val="001660FF"/>
    <w:rsid w:val="00171C91"/>
    <w:rsid w:val="0017463C"/>
    <w:rsid w:val="001814F1"/>
    <w:rsid w:val="0018495F"/>
    <w:rsid w:val="00191CC0"/>
    <w:rsid w:val="001A09BD"/>
    <w:rsid w:val="001A1325"/>
    <w:rsid w:val="001A687C"/>
    <w:rsid w:val="001B3B8E"/>
    <w:rsid w:val="001D1DA3"/>
    <w:rsid w:val="001E5FDC"/>
    <w:rsid w:val="001E78A2"/>
    <w:rsid w:val="001F02A1"/>
    <w:rsid w:val="00217753"/>
    <w:rsid w:val="00220DF0"/>
    <w:rsid w:val="002322BF"/>
    <w:rsid w:val="0023264D"/>
    <w:rsid w:val="002476B8"/>
    <w:rsid w:val="00254D2E"/>
    <w:rsid w:val="00262448"/>
    <w:rsid w:val="002663EE"/>
    <w:rsid w:val="002676AF"/>
    <w:rsid w:val="00273B10"/>
    <w:rsid w:val="00274496"/>
    <w:rsid w:val="00275656"/>
    <w:rsid w:val="00280DD1"/>
    <w:rsid w:val="00284A80"/>
    <w:rsid w:val="00294D3C"/>
    <w:rsid w:val="002A2838"/>
    <w:rsid w:val="002A2E37"/>
    <w:rsid w:val="002B54E5"/>
    <w:rsid w:val="002B67ED"/>
    <w:rsid w:val="002B6E84"/>
    <w:rsid w:val="002B77DD"/>
    <w:rsid w:val="002C0AB1"/>
    <w:rsid w:val="002E1F80"/>
    <w:rsid w:val="002F25A8"/>
    <w:rsid w:val="00306956"/>
    <w:rsid w:val="0031163B"/>
    <w:rsid w:val="00330C22"/>
    <w:rsid w:val="00336E1D"/>
    <w:rsid w:val="003403EB"/>
    <w:rsid w:val="003411E7"/>
    <w:rsid w:val="00341EAC"/>
    <w:rsid w:val="00345DE3"/>
    <w:rsid w:val="00346F1E"/>
    <w:rsid w:val="00380590"/>
    <w:rsid w:val="00387522"/>
    <w:rsid w:val="00387B1C"/>
    <w:rsid w:val="003A2766"/>
    <w:rsid w:val="003A5C0F"/>
    <w:rsid w:val="003B2510"/>
    <w:rsid w:val="003B25FB"/>
    <w:rsid w:val="003B5CB4"/>
    <w:rsid w:val="003D237E"/>
    <w:rsid w:val="003D2443"/>
    <w:rsid w:val="003E5708"/>
    <w:rsid w:val="003F0B46"/>
    <w:rsid w:val="003F5CF0"/>
    <w:rsid w:val="00412A3B"/>
    <w:rsid w:val="004272FF"/>
    <w:rsid w:val="0043244B"/>
    <w:rsid w:val="00440162"/>
    <w:rsid w:val="00455DAB"/>
    <w:rsid w:val="00465752"/>
    <w:rsid w:val="00467496"/>
    <w:rsid w:val="00467DC5"/>
    <w:rsid w:val="004706A2"/>
    <w:rsid w:val="00481099"/>
    <w:rsid w:val="0048467F"/>
    <w:rsid w:val="004B065D"/>
    <w:rsid w:val="004C0A50"/>
    <w:rsid w:val="004C27D1"/>
    <w:rsid w:val="004C5FD8"/>
    <w:rsid w:val="004D6606"/>
    <w:rsid w:val="004E47C3"/>
    <w:rsid w:val="004E4E9C"/>
    <w:rsid w:val="004F2C71"/>
    <w:rsid w:val="004F5416"/>
    <w:rsid w:val="0050684D"/>
    <w:rsid w:val="005117F3"/>
    <w:rsid w:val="005213B8"/>
    <w:rsid w:val="0052572A"/>
    <w:rsid w:val="00533E94"/>
    <w:rsid w:val="00545306"/>
    <w:rsid w:val="00547532"/>
    <w:rsid w:val="00555A3F"/>
    <w:rsid w:val="00566429"/>
    <w:rsid w:val="00575993"/>
    <w:rsid w:val="00583589"/>
    <w:rsid w:val="00590683"/>
    <w:rsid w:val="005A4AFA"/>
    <w:rsid w:val="005A64B3"/>
    <w:rsid w:val="005B45D8"/>
    <w:rsid w:val="005C0BB4"/>
    <w:rsid w:val="005E47A6"/>
    <w:rsid w:val="00602260"/>
    <w:rsid w:val="006313C5"/>
    <w:rsid w:val="00636FED"/>
    <w:rsid w:val="00637621"/>
    <w:rsid w:val="006418DD"/>
    <w:rsid w:val="006451AB"/>
    <w:rsid w:val="006543AB"/>
    <w:rsid w:val="00663D9D"/>
    <w:rsid w:val="006843A0"/>
    <w:rsid w:val="006940CC"/>
    <w:rsid w:val="006A4D37"/>
    <w:rsid w:val="006B047E"/>
    <w:rsid w:val="006D2193"/>
    <w:rsid w:val="006E080D"/>
    <w:rsid w:val="006F5A9E"/>
    <w:rsid w:val="007030D1"/>
    <w:rsid w:val="00706826"/>
    <w:rsid w:val="0071566D"/>
    <w:rsid w:val="00715C53"/>
    <w:rsid w:val="00723CE8"/>
    <w:rsid w:val="00741A2B"/>
    <w:rsid w:val="00762D7F"/>
    <w:rsid w:val="00766BFA"/>
    <w:rsid w:val="0078125A"/>
    <w:rsid w:val="007A150E"/>
    <w:rsid w:val="007B3644"/>
    <w:rsid w:val="007C3048"/>
    <w:rsid w:val="007C7CA3"/>
    <w:rsid w:val="007D3ADA"/>
    <w:rsid w:val="007E3668"/>
    <w:rsid w:val="007E571E"/>
    <w:rsid w:val="007F3B1E"/>
    <w:rsid w:val="007F676E"/>
    <w:rsid w:val="00800880"/>
    <w:rsid w:val="00801A53"/>
    <w:rsid w:val="008158DD"/>
    <w:rsid w:val="00815F70"/>
    <w:rsid w:val="00816730"/>
    <w:rsid w:val="0082182E"/>
    <w:rsid w:val="00851A0E"/>
    <w:rsid w:val="00851D0E"/>
    <w:rsid w:val="00851E94"/>
    <w:rsid w:val="008702F4"/>
    <w:rsid w:val="00872AA9"/>
    <w:rsid w:val="00884208"/>
    <w:rsid w:val="0089216A"/>
    <w:rsid w:val="008A197E"/>
    <w:rsid w:val="008A7E46"/>
    <w:rsid w:val="008B3A13"/>
    <w:rsid w:val="008D0B60"/>
    <w:rsid w:val="008D1D22"/>
    <w:rsid w:val="008D38D9"/>
    <w:rsid w:val="008F4A32"/>
    <w:rsid w:val="00923FCF"/>
    <w:rsid w:val="00937337"/>
    <w:rsid w:val="0094443D"/>
    <w:rsid w:val="00945D15"/>
    <w:rsid w:val="00950791"/>
    <w:rsid w:val="00955273"/>
    <w:rsid w:val="00962E86"/>
    <w:rsid w:val="009660EE"/>
    <w:rsid w:val="009A4CEF"/>
    <w:rsid w:val="009C76A2"/>
    <w:rsid w:val="009D2FED"/>
    <w:rsid w:val="009D6E2E"/>
    <w:rsid w:val="009E0533"/>
    <w:rsid w:val="009F4AB2"/>
    <w:rsid w:val="009F6A61"/>
    <w:rsid w:val="00A1598B"/>
    <w:rsid w:val="00A16944"/>
    <w:rsid w:val="00A27EBF"/>
    <w:rsid w:val="00A30EAA"/>
    <w:rsid w:val="00A41BE4"/>
    <w:rsid w:val="00A468BA"/>
    <w:rsid w:val="00A56A1E"/>
    <w:rsid w:val="00A63825"/>
    <w:rsid w:val="00A63FBA"/>
    <w:rsid w:val="00A6438A"/>
    <w:rsid w:val="00A67091"/>
    <w:rsid w:val="00A76112"/>
    <w:rsid w:val="00A831F9"/>
    <w:rsid w:val="00A86515"/>
    <w:rsid w:val="00A92E6E"/>
    <w:rsid w:val="00A95926"/>
    <w:rsid w:val="00A97711"/>
    <w:rsid w:val="00AA4E97"/>
    <w:rsid w:val="00AA527A"/>
    <w:rsid w:val="00AD02E7"/>
    <w:rsid w:val="00AD0587"/>
    <w:rsid w:val="00AD18FF"/>
    <w:rsid w:val="00AD270F"/>
    <w:rsid w:val="00AE1493"/>
    <w:rsid w:val="00B01CF7"/>
    <w:rsid w:val="00B1333D"/>
    <w:rsid w:val="00B22626"/>
    <w:rsid w:val="00B251FC"/>
    <w:rsid w:val="00B63DE9"/>
    <w:rsid w:val="00B71876"/>
    <w:rsid w:val="00B76EC0"/>
    <w:rsid w:val="00BA30DB"/>
    <w:rsid w:val="00C04959"/>
    <w:rsid w:val="00C207BF"/>
    <w:rsid w:val="00C249E6"/>
    <w:rsid w:val="00C43C38"/>
    <w:rsid w:val="00C60D63"/>
    <w:rsid w:val="00C7051D"/>
    <w:rsid w:val="00C750A5"/>
    <w:rsid w:val="00C85041"/>
    <w:rsid w:val="00C90C86"/>
    <w:rsid w:val="00C94F88"/>
    <w:rsid w:val="00C971C2"/>
    <w:rsid w:val="00CA6902"/>
    <w:rsid w:val="00CB14BF"/>
    <w:rsid w:val="00CB3AAD"/>
    <w:rsid w:val="00CB4467"/>
    <w:rsid w:val="00CB62BE"/>
    <w:rsid w:val="00CC505C"/>
    <w:rsid w:val="00CC5263"/>
    <w:rsid w:val="00D036B1"/>
    <w:rsid w:val="00D95393"/>
    <w:rsid w:val="00D9689D"/>
    <w:rsid w:val="00DA2B91"/>
    <w:rsid w:val="00DA5951"/>
    <w:rsid w:val="00DA73D0"/>
    <w:rsid w:val="00DB5DBA"/>
    <w:rsid w:val="00DD1F2E"/>
    <w:rsid w:val="00E02CE4"/>
    <w:rsid w:val="00E13813"/>
    <w:rsid w:val="00E4050A"/>
    <w:rsid w:val="00E60A3E"/>
    <w:rsid w:val="00E62AFA"/>
    <w:rsid w:val="00E710CD"/>
    <w:rsid w:val="00E76BEC"/>
    <w:rsid w:val="00E81842"/>
    <w:rsid w:val="00EA43CE"/>
    <w:rsid w:val="00EB2D90"/>
    <w:rsid w:val="00EB7D67"/>
    <w:rsid w:val="00EC3085"/>
    <w:rsid w:val="00EC3857"/>
    <w:rsid w:val="00ED3842"/>
    <w:rsid w:val="00EE7013"/>
    <w:rsid w:val="00EF043D"/>
    <w:rsid w:val="00F2325C"/>
    <w:rsid w:val="00F37011"/>
    <w:rsid w:val="00F4779C"/>
    <w:rsid w:val="00F56126"/>
    <w:rsid w:val="00F63769"/>
    <w:rsid w:val="00F64381"/>
    <w:rsid w:val="00F854BD"/>
    <w:rsid w:val="00F87FFD"/>
    <w:rsid w:val="00F962A2"/>
    <w:rsid w:val="00FA3C13"/>
    <w:rsid w:val="00FA6E82"/>
    <w:rsid w:val="00FB06C5"/>
    <w:rsid w:val="00FB2890"/>
    <w:rsid w:val="00FB28A6"/>
    <w:rsid w:val="00FB512C"/>
    <w:rsid w:val="00FB744B"/>
    <w:rsid w:val="00FC0CF4"/>
    <w:rsid w:val="00FC1A98"/>
    <w:rsid w:val="00FC3D34"/>
    <w:rsid w:val="00FC6422"/>
    <w:rsid w:val="00FD25D7"/>
    <w:rsid w:val="00FE7019"/>
    <w:rsid w:val="00FF0DDB"/>
    <w:rsid w:val="00FF20E1"/>
    <w:rsid w:val="01073442"/>
    <w:rsid w:val="0135256E"/>
    <w:rsid w:val="017F0419"/>
    <w:rsid w:val="0202557A"/>
    <w:rsid w:val="021943BC"/>
    <w:rsid w:val="02455361"/>
    <w:rsid w:val="026B7D9D"/>
    <w:rsid w:val="02E03D80"/>
    <w:rsid w:val="02FF6323"/>
    <w:rsid w:val="03166C95"/>
    <w:rsid w:val="033742BA"/>
    <w:rsid w:val="0352039E"/>
    <w:rsid w:val="03C967AC"/>
    <w:rsid w:val="0432047D"/>
    <w:rsid w:val="044736CF"/>
    <w:rsid w:val="04AB653B"/>
    <w:rsid w:val="04CE269C"/>
    <w:rsid w:val="051B6B97"/>
    <w:rsid w:val="052D2EBC"/>
    <w:rsid w:val="05B75E5D"/>
    <w:rsid w:val="06E4135A"/>
    <w:rsid w:val="073127D1"/>
    <w:rsid w:val="07DA186C"/>
    <w:rsid w:val="08C922E5"/>
    <w:rsid w:val="08DC6D2E"/>
    <w:rsid w:val="08E27460"/>
    <w:rsid w:val="08FA3C1C"/>
    <w:rsid w:val="092D2631"/>
    <w:rsid w:val="097A3B63"/>
    <w:rsid w:val="0A0A25D7"/>
    <w:rsid w:val="0B3869A1"/>
    <w:rsid w:val="0B637A3A"/>
    <w:rsid w:val="0B9713AA"/>
    <w:rsid w:val="0BF273FD"/>
    <w:rsid w:val="0BF4331C"/>
    <w:rsid w:val="0D785F46"/>
    <w:rsid w:val="0DC13115"/>
    <w:rsid w:val="0DD1638B"/>
    <w:rsid w:val="0E8567D9"/>
    <w:rsid w:val="0E9C67E4"/>
    <w:rsid w:val="0ED21131"/>
    <w:rsid w:val="0EE1261E"/>
    <w:rsid w:val="104D6387"/>
    <w:rsid w:val="10C92ED0"/>
    <w:rsid w:val="10F654D7"/>
    <w:rsid w:val="1132577D"/>
    <w:rsid w:val="11564EC4"/>
    <w:rsid w:val="11B07BD6"/>
    <w:rsid w:val="11D664F4"/>
    <w:rsid w:val="11D91565"/>
    <w:rsid w:val="125750F6"/>
    <w:rsid w:val="126F4682"/>
    <w:rsid w:val="127542AA"/>
    <w:rsid w:val="12C50F49"/>
    <w:rsid w:val="12F15FC0"/>
    <w:rsid w:val="13AD3C35"/>
    <w:rsid w:val="1437484A"/>
    <w:rsid w:val="14685E9F"/>
    <w:rsid w:val="149C53ED"/>
    <w:rsid w:val="14A17E3B"/>
    <w:rsid w:val="15005974"/>
    <w:rsid w:val="1557079B"/>
    <w:rsid w:val="15661BF2"/>
    <w:rsid w:val="169F1555"/>
    <w:rsid w:val="16C339B4"/>
    <w:rsid w:val="176C6F4D"/>
    <w:rsid w:val="17E0367B"/>
    <w:rsid w:val="181C3543"/>
    <w:rsid w:val="183550AA"/>
    <w:rsid w:val="1887170A"/>
    <w:rsid w:val="18BE625E"/>
    <w:rsid w:val="18F64FE1"/>
    <w:rsid w:val="193E2714"/>
    <w:rsid w:val="197D38E8"/>
    <w:rsid w:val="198960E3"/>
    <w:rsid w:val="199F0C8D"/>
    <w:rsid w:val="19A857C8"/>
    <w:rsid w:val="19AC4E80"/>
    <w:rsid w:val="19CE48C9"/>
    <w:rsid w:val="19D9355D"/>
    <w:rsid w:val="1A0561E6"/>
    <w:rsid w:val="1A0C3B58"/>
    <w:rsid w:val="1A8B44E3"/>
    <w:rsid w:val="1B1C0F2A"/>
    <w:rsid w:val="1B1F3315"/>
    <w:rsid w:val="1B5003E0"/>
    <w:rsid w:val="1B632526"/>
    <w:rsid w:val="1B765B82"/>
    <w:rsid w:val="1B965EA6"/>
    <w:rsid w:val="1BE62BE0"/>
    <w:rsid w:val="1C2F0AD9"/>
    <w:rsid w:val="1D155786"/>
    <w:rsid w:val="1D5D2AA4"/>
    <w:rsid w:val="1DD45AFC"/>
    <w:rsid w:val="1DDC590A"/>
    <w:rsid w:val="1E335181"/>
    <w:rsid w:val="1E3F599E"/>
    <w:rsid w:val="1EE4458C"/>
    <w:rsid w:val="1F38326E"/>
    <w:rsid w:val="1F3A2255"/>
    <w:rsid w:val="1F7362DF"/>
    <w:rsid w:val="1F821340"/>
    <w:rsid w:val="1FB74E43"/>
    <w:rsid w:val="1FC70F79"/>
    <w:rsid w:val="1FD44083"/>
    <w:rsid w:val="1FDB4036"/>
    <w:rsid w:val="209A7B6A"/>
    <w:rsid w:val="20A9561D"/>
    <w:rsid w:val="20BE6021"/>
    <w:rsid w:val="21697BCF"/>
    <w:rsid w:val="216D4A99"/>
    <w:rsid w:val="218642C5"/>
    <w:rsid w:val="218B4CE9"/>
    <w:rsid w:val="219D5386"/>
    <w:rsid w:val="22A9157E"/>
    <w:rsid w:val="22C65437"/>
    <w:rsid w:val="2304797C"/>
    <w:rsid w:val="231942C4"/>
    <w:rsid w:val="23BE0F28"/>
    <w:rsid w:val="23CB6CF7"/>
    <w:rsid w:val="23E17F6F"/>
    <w:rsid w:val="24097FEF"/>
    <w:rsid w:val="242F6C37"/>
    <w:rsid w:val="24CA6AC2"/>
    <w:rsid w:val="24D972C4"/>
    <w:rsid w:val="24E92B02"/>
    <w:rsid w:val="24EB2B99"/>
    <w:rsid w:val="252565D6"/>
    <w:rsid w:val="253216FD"/>
    <w:rsid w:val="256D4AB4"/>
    <w:rsid w:val="25A13331"/>
    <w:rsid w:val="25A57D1C"/>
    <w:rsid w:val="26294A1D"/>
    <w:rsid w:val="26881F5A"/>
    <w:rsid w:val="26CC410D"/>
    <w:rsid w:val="27903546"/>
    <w:rsid w:val="280B58EA"/>
    <w:rsid w:val="284D434A"/>
    <w:rsid w:val="28727528"/>
    <w:rsid w:val="289202B5"/>
    <w:rsid w:val="291E1DAE"/>
    <w:rsid w:val="29DA29ED"/>
    <w:rsid w:val="2A523300"/>
    <w:rsid w:val="2AFA300F"/>
    <w:rsid w:val="2BB712A2"/>
    <w:rsid w:val="2BD668A3"/>
    <w:rsid w:val="2BDD5FC5"/>
    <w:rsid w:val="2C446861"/>
    <w:rsid w:val="2CD53511"/>
    <w:rsid w:val="2D2A61CE"/>
    <w:rsid w:val="2D80707D"/>
    <w:rsid w:val="2DE2488D"/>
    <w:rsid w:val="2E083145"/>
    <w:rsid w:val="2E120695"/>
    <w:rsid w:val="2ED5521A"/>
    <w:rsid w:val="2ED619F5"/>
    <w:rsid w:val="2F9F3A1B"/>
    <w:rsid w:val="303B0264"/>
    <w:rsid w:val="304B5E64"/>
    <w:rsid w:val="305D472F"/>
    <w:rsid w:val="30730BA2"/>
    <w:rsid w:val="30782F4C"/>
    <w:rsid w:val="3091213D"/>
    <w:rsid w:val="30C9139F"/>
    <w:rsid w:val="31A44863"/>
    <w:rsid w:val="31AF70A8"/>
    <w:rsid w:val="31C6513D"/>
    <w:rsid w:val="32221E3A"/>
    <w:rsid w:val="32B05C3D"/>
    <w:rsid w:val="32B65903"/>
    <w:rsid w:val="32C97243"/>
    <w:rsid w:val="32D758ED"/>
    <w:rsid w:val="33012007"/>
    <w:rsid w:val="33AD15F4"/>
    <w:rsid w:val="33F65183"/>
    <w:rsid w:val="34842703"/>
    <w:rsid w:val="34A065F2"/>
    <w:rsid w:val="359C1A91"/>
    <w:rsid w:val="37186BCB"/>
    <w:rsid w:val="37604E39"/>
    <w:rsid w:val="37892729"/>
    <w:rsid w:val="378D5403"/>
    <w:rsid w:val="37B9146D"/>
    <w:rsid w:val="37C02DA1"/>
    <w:rsid w:val="37D43997"/>
    <w:rsid w:val="38042CE6"/>
    <w:rsid w:val="38285B2C"/>
    <w:rsid w:val="38387BC2"/>
    <w:rsid w:val="38A11738"/>
    <w:rsid w:val="38CF2698"/>
    <w:rsid w:val="38D4603A"/>
    <w:rsid w:val="38F76EE1"/>
    <w:rsid w:val="392E3D2B"/>
    <w:rsid w:val="3A052BB2"/>
    <w:rsid w:val="3A4719E4"/>
    <w:rsid w:val="3A5F0E06"/>
    <w:rsid w:val="3B9F7E10"/>
    <w:rsid w:val="3BA40ED7"/>
    <w:rsid w:val="3BE67851"/>
    <w:rsid w:val="3C025073"/>
    <w:rsid w:val="3C0D4D62"/>
    <w:rsid w:val="3C383A60"/>
    <w:rsid w:val="3CFF6036"/>
    <w:rsid w:val="3D0E3394"/>
    <w:rsid w:val="3E253FC4"/>
    <w:rsid w:val="3E66686E"/>
    <w:rsid w:val="3E781CBE"/>
    <w:rsid w:val="3EF13B78"/>
    <w:rsid w:val="3F0F39CE"/>
    <w:rsid w:val="3F184BE9"/>
    <w:rsid w:val="3F96657B"/>
    <w:rsid w:val="40712EC2"/>
    <w:rsid w:val="40D9690C"/>
    <w:rsid w:val="40DA5F94"/>
    <w:rsid w:val="4175100A"/>
    <w:rsid w:val="41A3573D"/>
    <w:rsid w:val="41B4707C"/>
    <w:rsid w:val="41F123EE"/>
    <w:rsid w:val="422A0C37"/>
    <w:rsid w:val="425B70E5"/>
    <w:rsid w:val="43DD0189"/>
    <w:rsid w:val="43E828F9"/>
    <w:rsid w:val="447D365A"/>
    <w:rsid w:val="44A620DD"/>
    <w:rsid w:val="44E52F1C"/>
    <w:rsid w:val="454753F6"/>
    <w:rsid w:val="45573A5D"/>
    <w:rsid w:val="458B246E"/>
    <w:rsid w:val="45A339CF"/>
    <w:rsid w:val="45BB538B"/>
    <w:rsid w:val="4616050C"/>
    <w:rsid w:val="4624734D"/>
    <w:rsid w:val="47663221"/>
    <w:rsid w:val="47747657"/>
    <w:rsid w:val="47984395"/>
    <w:rsid w:val="47D816EC"/>
    <w:rsid w:val="48BF50A6"/>
    <w:rsid w:val="48C46876"/>
    <w:rsid w:val="48E66DBF"/>
    <w:rsid w:val="49246CEA"/>
    <w:rsid w:val="4964544D"/>
    <w:rsid w:val="49C70F72"/>
    <w:rsid w:val="49E360AC"/>
    <w:rsid w:val="4A04095E"/>
    <w:rsid w:val="4A2E44F7"/>
    <w:rsid w:val="4A373AFF"/>
    <w:rsid w:val="4AF0380B"/>
    <w:rsid w:val="4B032008"/>
    <w:rsid w:val="4B3C70F3"/>
    <w:rsid w:val="4BF23C29"/>
    <w:rsid w:val="4D000BB8"/>
    <w:rsid w:val="4D210B99"/>
    <w:rsid w:val="4D2764E4"/>
    <w:rsid w:val="4D4F306D"/>
    <w:rsid w:val="4D553076"/>
    <w:rsid w:val="4DC16712"/>
    <w:rsid w:val="4E083898"/>
    <w:rsid w:val="4E26397C"/>
    <w:rsid w:val="4E363927"/>
    <w:rsid w:val="4EA639CF"/>
    <w:rsid w:val="4EA90E17"/>
    <w:rsid w:val="4F2E5DD1"/>
    <w:rsid w:val="4F9153B3"/>
    <w:rsid w:val="50583025"/>
    <w:rsid w:val="51F86E77"/>
    <w:rsid w:val="5237566A"/>
    <w:rsid w:val="52521883"/>
    <w:rsid w:val="52C0259A"/>
    <w:rsid w:val="52FE221E"/>
    <w:rsid w:val="53ED7088"/>
    <w:rsid w:val="541D2A3E"/>
    <w:rsid w:val="551A70BA"/>
    <w:rsid w:val="55902CE3"/>
    <w:rsid w:val="55A42927"/>
    <w:rsid w:val="55B02F17"/>
    <w:rsid w:val="55E573DE"/>
    <w:rsid w:val="55E658E6"/>
    <w:rsid w:val="56311879"/>
    <w:rsid w:val="56B87238"/>
    <w:rsid w:val="571E2C5F"/>
    <w:rsid w:val="57351512"/>
    <w:rsid w:val="579A5ACB"/>
    <w:rsid w:val="57A66209"/>
    <w:rsid w:val="57F303AA"/>
    <w:rsid w:val="5863246B"/>
    <w:rsid w:val="58787371"/>
    <w:rsid w:val="588A53A7"/>
    <w:rsid w:val="595C082B"/>
    <w:rsid w:val="596E3097"/>
    <w:rsid w:val="59F56D5F"/>
    <w:rsid w:val="59FE758C"/>
    <w:rsid w:val="5B14063F"/>
    <w:rsid w:val="5B301B1F"/>
    <w:rsid w:val="5BC63127"/>
    <w:rsid w:val="5CEC747F"/>
    <w:rsid w:val="5D0629BD"/>
    <w:rsid w:val="5D355342"/>
    <w:rsid w:val="5D9A2ED9"/>
    <w:rsid w:val="5DC236EC"/>
    <w:rsid w:val="5EA2001B"/>
    <w:rsid w:val="5F0266A3"/>
    <w:rsid w:val="5F1836D7"/>
    <w:rsid w:val="5F2146DE"/>
    <w:rsid w:val="5F232D5B"/>
    <w:rsid w:val="5F744292"/>
    <w:rsid w:val="5F952C60"/>
    <w:rsid w:val="5FD51C0C"/>
    <w:rsid w:val="606129E7"/>
    <w:rsid w:val="60662262"/>
    <w:rsid w:val="60B719D0"/>
    <w:rsid w:val="610B35BB"/>
    <w:rsid w:val="61CD1945"/>
    <w:rsid w:val="620E2B02"/>
    <w:rsid w:val="622135D0"/>
    <w:rsid w:val="622574EE"/>
    <w:rsid w:val="624A22BB"/>
    <w:rsid w:val="62B65C75"/>
    <w:rsid w:val="633D3608"/>
    <w:rsid w:val="63487EAC"/>
    <w:rsid w:val="63575F25"/>
    <w:rsid w:val="637F68CB"/>
    <w:rsid w:val="64013D86"/>
    <w:rsid w:val="64031C4A"/>
    <w:rsid w:val="643A6EA0"/>
    <w:rsid w:val="6463157A"/>
    <w:rsid w:val="64781C37"/>
    <w:rsid w:val="64A17E2B"/>
    <w:rsid w:val="64A849CD"/>
    <w:rsid w:val="64CF1F8E"/>
    <w:rsid w:val="64EC5A6B"/>
    <w:rsid w:val="650D77AD"/>
    <w:rsid w:val="653666D1"/>
    <w:rsid w:val="6597576B"/>
    <w:rsid w:val="66090E80"/>
    <w:rsid w:val="6611701E"/>
    <w:rsid w:val="66E82209"/>
    <w:rsid w:val="67B30311"/>
    <w:rsid w:val="67FD2A7B"/>
    <w:rsid w:val="680705F0"/>
    <w:rsid w:val="68210070"/>
    <w:rsid w:val="683164CC"/>
    <w:rsid w:val="68BB3495"/>
    <w:rsid w:val="68DB190B"/>
    <w:rsid w:val="69634496"/>
    <w:rsid w:val="69826C78"/>
    <w:rsid w:val="6A315029"/>
    <w:rsid w:val="6AB1009A"/>
    <w:rsid w:val="6B8860DC"/>
    <w:rsid w:val="6BAE7000"/>
    <w:rsid w:val="6BB05959"/>
    <w:rsid w:val="6BD67C2C"/>
    <w:rsid w:val="6C5C04D5"/>
    <w:rsid w:val="6CB13F20"/>
    <w:rsid w:val="6CCA6527"/>
    <w:rsid w:val="6D1E181B"/>
    <w:rsid w:val="6D4E6023"/>
    <w:rsid w:val="6D9B2320"/>
    <w:rsid w:val="6EA942E9"/>
    <w:rsid w:val="6F572D08"/>
    <w:rsid w:val="6FB83CDB"/>
    <w:rsid w:val="6FD5142D"/>
    <w:rsid w:val="70853498"/>
    <w:rsid w:val="70FC7A0D"/>
    <w:rsid w:val="712F4D7E"/>
    <w:rsid w:val="720400C9"/>
    <w:rsid w:val="72074872"/>
    <w:rsid w:val="72BB4D4E"/>
    <w:rsid w:val="72BE4B83"/>
    <w:rsid w:val="73094A27"/>
    <w:rsid w:val="73200F6B"/>
    <w:rsid w:val="746A71CC"/>
    <w:rsid w:val="74715CA6"/>
    <w:rsid w:val="74BB1904"/>
    <w:rsid w:val="74D249BF"/>
    <w:rsid w:val="754358D4"/>
    <w:rsid w:val="75FF0A2F"/>
    <w:rsid w:val="767F7FDC"/>
    <w:rsid w:val="76DC57A8"/>
    <w:rsid w:val="76F66D3B"/>
    <w:rsid w:val="770563B7"/>
    <w:rsid w:val="77DE40CB"/>
    <w:rsid w:val="77F23F79"/>
    <w:rsid w:val="781135E0"/>
    <w:rsid w:val="78305FF2"/>
    <w:rsid w:val="78694157"/>
    <w:rsid w:val="78B4482E"/>
    <w:rsid w:val="792E66F3"/>
    <w:rsid w:val="796203CB"/>
    <w:rsid w:val="79B44386"/>
    <w:rsid w:val="79EE6A68"/>
    <w:rsid w:val="7A3E7618"/>
    <w:rsid w:val="7AE5282F"/>
    <w:rsid w:val="7AF956FC"/>
    <w:rsid w:val="7BD8404F"/>
    <w:rsid w:val="7C003A54"/>
    <w:rsid w:val="7C0C4D38"/>
    <w:rsid w:val="7C373DB7"/>
    <w:rsid w:val="7C4228B4"/>
    <w:rsid w:val="7C5D47C4"/>
    <w:rsid w:val="7C6B5BDD"/>
    <w:rsid w:val="7CF851FF"/>
    <w:rsid w:val="7D842440"/>
    <w:rsid w:val="7DA94ABE"/>
    <w:rsid w:val="7E073573"/>
    <w:rsid w:val="7E3B60DE"/>
    <w:rsid w:val="7EDC6139"/>
    <w:rsid w:val="7EEE135D"/>
    <w:rsid w:val="7F290C8A"/>
    <w:rsid w:val="7F3C32C9"/>
    <w:rsid w:val="7F57487B"/>
    <w:rsid w:val="7FA239C6"/>
    <w:rsid w:val="7FB7288D"/>
    <w:rsid w:val="7FB73A06"/>
    <w:rsid w:val="7FC24B9F"/>
    <w:rsid w:val="7FDA4D25"/>
    <w:rsid w:val="7FF87B7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qFormat="1" w:uiPriority="99" w:semiHidden="0"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40"/>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6"/>
    <w:link w:val="41"/>
    <w:qFormat/>
    <w:uiPriority w:val="99"/>
    <w:pPr>
      <w:keepNext/>
      <w:keepLines/>
      <w:spacing w:before="260" w:after="260" w:line="416" w:lineRule="auto"/>
      <w:outlineLvl w:val="2"/>
    </w:pPr>
    <w:rPr>
      <w:b/>
      <w:bCs/>
      <w:kern w:val="0"/>
      <w:sz w:val="32"/>
      <w:szCs w:val="32"/>
    </w:rPr>
  </w:style>
  <w:style w:type="paragraph" w:styleId="7">
    <w:name w:val="heading 4"/>
    <w:basedOn w:val="1"/>
    <w:next w:val="1"/>
    <w:link w:val="42"/>
    <w:qFormat/>
    <w:uiPriority w:val="99"/>
    <w:pPr>
      <w:keepNext/>
      <w:keepLines/>
      <w:spacing w:before="280" w:after="290" w:line="376" w:lineRule="auto"/>
      <w:outlineLvl w:val="3"/>
    </w:pPr>
    <w:rPr>
      <w:rFonts w:ascii="Calibri Light" w:hAnsi="Calibri Light"/>
      <w:b/>
      <w:bCs/>
      <w:kern w:val="0"/>
      <w:sz w:val="28"/>
      <w:szCs w:val="28"/>
    </w:rPr>
  </w:style>
  <w:style w:type="paragraph" w:styleId="8">
    <w:name w:val="heading 5"/>
    <w:basedOn w:val="1"/>
    <w:next w:val="1"/>
    <w:unhideWhenUsed/>
    <w:qFormat/>
    <w:uiPriority w:val="0"/>
    <w:pPr>
      <w:keepNext/>
      <w:keepLines/>
      <w:spacing w:before="280" w:after="290" w:line="377" w:lineRule="auto"/>
      <w:ind w:firstLine="0" w:firstLineChars="0"/>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6">
    <w:name w:val="Normal Indent"/>
    <w:basedOn w:val="1"/>
    <w:next w:val="1"/>
    <w:link w:val="56"/>
    <w:qFormat/>
    <w:uiPriority w:val="99"/>
    <w:pPr>
      <w:widowControl/>
      <w:snapToGrid w:val="0"/>
      <w:spacing w:line="480" w:lineRule="exact"/>
      <w:ind w:firstLine="567"/>
    </w:pPr>
    <w:rPr>
      <w:rFonts w:ascii="宋体"/>
      <w:snapToGrid w:val="0"/>
      <w:color w:val="000000"/>
      <w:kern w:val="28"/>
      <w:sz w:val="28"/>
      <w:szCs w:val="20"/>
    </w:rPr>
  </w:style>
  <w:style w:type="paragraph" w:styleId="9">
    <w:name w:val="List Number 2"/>
    <w:basedOn w:val="1"/>
    <w:next w:val="10"/>
    <w:qFormat/>
    <w:uiPriority w:val="99"/>
    <w:pPr>
      <w:numPr>
        <w:ilvl w:val="0"/>
        <w:numId w:val="2"/>
      </w:numPr>
    </w:pPr>
  </w:style>
  <w:style w:type="paragraph" w:styleId="10">
    <w:name w:val="Body Text"/>
    <w:basedOn w:val="1"/>
    <w:link w:val="45"/>
    <w:qFormat/>
    <w:locked/>
    <w:uiPriority w:val="99"/>
    <w:pPr>
      <w:spacing w:line="360" w:lineRule="auto"/>
    </w:pPr>
    <w:rPr>
      <w:rFonts w:eastAsia="仿宋_GB2312"/>
      <w:sz w:val="28"/>
    </w:rPr>
  </w:style>
  <w:style w:type="paragraph" w:styleId="11">
    <w:name w:val="List Number"/>
    <w:basedOn w:val="1"/>
    <w:qFormat/>
    <w:uiPriority w:val="99"/>
    <w:pPr>
      <w:numPr>
        <w:ilvl w:val="0"/>
        <w:numId w:val="3"/>
      </w:numPr>
    </w:pPr>
  </w:style>
  <w:style w:type="paragraph" w:styleId="12">
    <w:name w:val="Document Map"/>
    <w:basedOn w:val="1"/>
    <w:link w:val="43"/>
    <w:semiHidden/>
    <w:qFormat/>
    <w:locked/>
    <w:uiPriority w:val="99"/>
    <w:pPr>
      <w:shd w:val="clear" w:color="auto" w:fill="000080"/>
      <w:adjustRightInd/>
    </w:pPr>
    <w:rPr>
      <w:rFonts w:ascii="宋体"/>
      <w:sz w:val="18"/>
      <w:szCs w:val="18"/>
    </w:rPr>
  </w:style>
  <w:style w:type="paragraph" w:styleId="13">
    <w:name w:val="annotation text"/>
    <w:basedOn w:val="1"/>
    <w:link w:val="44"/>
    <w:qFormat/>
    <w:uiPriority w:val="99"/>
    <w:pPr>
      <w:adjustRightInd/>
      <w:jc w:val="left"/>
    </w:pPr>
    <w:rPr>
      <w:kern w:val="0"/>
      <w:sz w:val="24"/>
      <w:lang w:val="zh-CN"/>
    </w:rPr>
  </w:style>
  <w:style w:type="paragraph" w:styleId="14">
    <w:name w:val="Body Text Indent"/>
    <w:basedOn w:val="1"/>
    <w:link w:val="46"/>
    <w:qFormat/>
    <w:uiPriority w:val="99"/>
    <w:pPr>
      <w:spacing w:after="120"/>
      <w:ind w:left="420" w:leftChars="200"/>
    </w:pPr>
    <w:rPr>
      <w:kern w:val="0"/>
      <w:sz w:val="24"/>
    </w:rPr>
  </w:style>
  <w:style w:type="paragraph" w:styleId="15">
    <w:name w:val="List Number 3"/>
    <w:basedOn w:val="1"/>
    <w:qFormat/>
    <w:uiPriority w:val="99"/>
    <w:pPr>
      <w:numPr>
        <w:ilvl w:val="0"/>
        <w:numId w:val="4"/>
      </w:numPr>
    </w:pPr>
  </w:style>
  <w:style w:type="paragraph" w:styleId="16">
    <w:name w:val="Block Text"/>
    <w:basedOn w:val="1"/>
    <w:unhideWhenUsed/>
    <w:qFormat/>
    <w:locked/>
    <w:uiPriority w:val="99"/>
    <w:pPr>
      <w:spacing w:after="120"/>
      <w:ind w:left="1440" w:leftChars="700" w:right="1440" w:rightChars="700"/>
    </w:pPr>
  </w:style>
  <w:style w:type="paragraph" w:styleId="17">
    <w:name w:val="Plain Text"/>
    <w:basedOn w:val="1"/>
    <w:next w:val="6"/>
    <w:link w:val="47"/>
    <w:qFormat/>
    <w:uiPriority w:val="99"/>
    <w:rPr>
      <w:rFonts w:ascii="宋体" w:hAnsi="Courier New"/>
      <w:kern w:val="0"/>
      <w:szCs w:val="20"/>
    </w:rPr>
  </w:style>
  <w:style w:type="paragraph" w:styleId="18">
    <w:name w:val="Date"/>
    <w:basedOn w:val="1"/>
    <w:next w:val="1"/>
    <w:link w:val="48"/>
    <w:qFormat/>
    <w:uiPriority w:val="99"/>
    <w:pPr>
      <w:ind w:left="100" w:leftChars="2500"/>
    </w:pPr>
    <w:rPr>
      <w:rFonts w:ascii="宋体"/>
      <w:kern w:val="0"/>
      <w:szCs w:val="20"/>
      <w:lang w:val="zh-CN"/>
    </w:rPr>
  </w:style>
  <w:style w:type="paragraph" w:styleId="19">
    <w:name w:val="Body Text Indent 2"/>
    <w:basedOn w:val="1"/>
    <w:link w:val="49"/>
    <w:semiHidden/>
    <w:qFormat/>
    <w:locked/>
    <w:uiPriority w:val="99"/>
    <w:pPr>
      <w:spacing w:after="120" w:line="480" w:lineRule="auto"/>
      <w:ind w:left="420" w:leftChars="200"/>
    </w:pPr>
  </w:style>
  <w:style w:type="paragraph" w:styleId="20">
    <w:name w:val="Balloon Text"/>
    <w:basedOn w:val="1"/>
    <w:link w:val="83"/>
    <w:semiHidden/>
    <w:qFormat/>
    <w:locked/>
    <w:uiPriority w:val="99"/>
    <w:rPr>
      <w:sz w:val="18"/>
      <w:szCs w:val="18"/>
    </w:rPr>
  </w:style>
  <w:style w:type="paragraph" w:styleId="21">
    <w:name w:val="footer"/>
    <w:basedOn w:val="1"/>
    <w:link w:val="50"/>
    <w:qFormat/>
    <w:uiPriority w:val="99"/>
    <w:pPr>
      <w:tabs>
        <w:tab w:val="center" w:pos="4153"/>
        <w:tab w:val="right" w:pos="8306"/>
      </w:tabs>
      <w:snapToGrid w:val="0"/>
      <w:jc w:val="left"/>
    </w:pPr>
    <w:rPr>
      <w:kern w:val="0"/>
      <w:sz w:val="18"/>
      <w:szCs w:val="18"/>
    </w:rPr>
  </w:style>
  <w:style w:type="paragraph" w:styleId="22">
    <w:name w:val="header"/>
    <w:basedOn w:val="1"/>
    <w:link w:val="55"/>
    <w:qFormat/>
    <w:uiPriority w:val="99"/>
    <w:pPr>
      <w:pBdr>
        <w:bottom w:val="single" w:color="auto" w:sz="6" w:space="1"/>
      </w:pBdr>
      <w:tabs>
        <w:tab w:val="center" w:pos="4153"/>
        <w:tab w:val="right" w:pos="8306"/>
      </w:tabs>
      <w:snapToGrid w:val="0"/>
      <w:jc w:val="center"/>
    </w:pPr>
    <w:rPr>
      <w:kern w:val="0"/>
      <w:sz w:val="18"/>
      <w:szCs w:val="20"/>
    </w:rPr>
  </w:style>
  <w:style w:type="paragraph" w:styleId="23">
    <w:name w:val="footnote text"/>
    <w:basedOn w:val="1"/>
    <w:qFormat/>
    <w:locked/>
    <w:uiPriority w:val="0"/>
    <w:pPr>
      <w:snapToGrid w:val="0"/>
      <w:jc w:val="left"/>
    </w:pPr>
    <w:rPr>
      <w:sz w:val="18"/>
    </w:rPr>
  </w:style>
  <w:style w:type="paragraph" w:styleId="24">
    <w:name w:val="Body Text 2"/>
    <w:basedOn w:val="1"/>
    <w:link w:val="52"/>
    <w:qFormat/>
    <w:uiPriority w:val="99"/>
    <w:pPr>
      <w:widowControl/>
      <w:spacing w:afterLines="50" w:line="216" w:lineRule="auto"/>
      <w:jc w:val="center"/>
    </w:pPr>
    <w:rPr>
      <w:kern w:val="0"/>
      <w:sz w:val="24"/>
    </w:rPr>
  </w:style>
  <w:style w:type="paragraph" w:styleId="25">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6">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7">
    <w:name w:val="Title"/>
    <w:basedOn w:val="1"/>
    <w:next w:val="1"/>
    <w:link w:val="53"/>
    <w:qFormat/>
    <w:uiPriority w:val="99"/>
    <w:pPr>
      <w:spacing w:before="240" w:after="60"/>
      <w:jc w:val="center"/>
      <w:outlineLvl w:val="0"/>
    </w:pPr>
    <w:rPr>
      <w:rFonts w:ascii="Calibri Light" w:hAnsi="Calibri Light"/>
      <w:b/>
      <w:bCs/>
      <w:kern w:val="0"/>
      <w:sz w:val="32"/>
      <w:szCs w:val="32"/>
    </w:rPr>
  </w:style>
  <w:style w:type="paragraph" w:styleId="28">
    <w:name w:val="annotation subject"/>
    <w:basedOn w:val="13"/>
    <w:next w:val="13"/>
    <w:link w:val="54"/>
    <w:qFormat/>
    <w:uiPriority w:val="99"/>
    <w:pPr>
      <w:widowControl/>
      <w:spacing w:afterLines="50"/>
    </w:pPr>
    <w:rPr>
      <w:b/>
      <w:bCs/>
    </w:rPr>
  </w:style>
  <w:style w:type="paragraph" w:styleId="29">
    <w:name w:val="Body Text First Indent"/>
    <w:basedOn w:val="10"/>
    <w:qFormat/>
    <w:locked/>
    <w:uiPriority w:val="0"/>
    <w:pPr>
      <w:adjustRightInd/>
      <w:spacing w:after="120" w:line="240" w:lineRule="auto"/>
      <w:ind w:firstLine="420" w:firstLineChars="100"/>
    </w:pPr>
    <w:rPr>
      <w:sz w:val="21"/>
    </w:r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bCs/>
    </w:rPr>
  </w:style>
  <w:style w:type="character" w:styleId="34">
    <w:name w:val="page number"/>
    <w:basedOn w:val="32"/>
    <w:qFormat/>
    <w:uiPriority w:val="99"/>
    <w:rPr>
      <w:rFonts w:ascii="Arial" w:hAnsi="Arial" w:eastAsia="黑体" w:cs="Times New Roman"/>
      <w:snapToGrid w:val="0"/>
      <w:kern w:val="0"/>
      <w:sz w:val="21"/>
    </w:rPr>
  </w:style>
  <w:style w:type="character" w:styleId="35">
    <w:name w:val="FollowedHyperlink"/>
    <w:basedOn w:val="32"/>
    <w:qFormat/>
    <w:locked/>
    <w:uiPriority w:val="99"/>
    <w:rPr>
      <w:rFonts w:cs="Times New Roman"/>
      <w:color w:val="800080"/>
      <w:u w:val="none"/>
    </w:rPr>
  </w:style>
  <w:style w:type="character" w:styleId="36">
    <w:name w:val="Hyperlink"/>
    <w:basedOn w:val="32"/>
    <w:qFormat/>
    <w:uiPriority w:val="99"/>
    <w:rPr>
      <w:rFonts w:cs="Times New Roman"/>
      <w:color w:val="0000FF"/>
      <w:u w:val="single"/>
    </w:rPr>
  </w:style>
  <w:style w:type="character" w:styleId="37">
    <w:name w:val="annotation reference"/>
    <w:basedOn w:val="32"/>
    <w:semiHidden/>
    <w:qFormat/>
    <w:locked/>
    <w:uiPriority w:val="99"/>
    <w:rPr>
      <w:rFonts w:cs="Times New Roman"/>
      <w:sz w:val="21"/>
      <w:szCs w:val="21"/>
    </w:rPr>
  </w:style>
  <w:style w:type="paragraph" w:customStyle="1" w:styleId="38">
    <w:name w:val="首行缩进"/>
    <w:basedOn w:val="1"/>
    <w:next w:val="10"/>
    <w:qFormat/>
    <w:uiPriority w:val="99"/>
    <w:pPr>
      <w:spacing w:line="360" w:lineRule="auto"/>
      <w:ind w:firstLine="480" w:firstLineChars="200"/>
    </w:pPr>
    <w:rPr>
      <w:sz w:val="24"/>
      <w:szCs w:val="22"/>
      <w:lang w:val="zh-CN"/>
    </w:rPr>
  </w:style>
  <w:style w:type="character" w:customStyle="1" w:styleId="39">
    <w:name w:val="标题 1 Char"/>
    <w:basedOn w:val="32"/>
    <w:link w:val="3"/>
    <w:qFormat/>
    <w:locked/>
    <w:uiPriority w:val="99"/>
    <w:rPr>
      <w:rFonts w:eastAsia="仿宋_GB2312"/>
      <w:b/>
      <w:kern w:val="44"/>
      <w:sz w:val="44"/>
      <w:szCs w:val="20"/>
    </w:rPr>
  </w:style>
  <w:style w:type="character" w:customStyle="1" w:styleId="40">
    <w:name w:val="标题 2 Char"/>
    <w:basedOn w:val="32"/>
    <w:link w:val="4"/>
    <w:semiHidden/>
    <w:qFormat/>
    <w:locked/>
    <w:uiPriority w:val="99"/>
    <w:rPr>
      <w:rFonts w:ascii="Calibri Light" w:hAnsi="Calibri Light" w:eastAsia="宋体" w:cs="Times New Roman"/>
      <w:b/>
      <w:sz w:val="32"/>
    </w:rPr>
  </w:style>
  <w:style w:type="character" w:customStyle="1" w:styleId="41">
    <w:name w:val="标题 3 Char"/>
    <w:basedOn w:val="32"/>
    <w:link w:val="5"/>
    <w:semiHidden/>
    <w:qFormat/>
    <w:locked/>
    <w:uiPriority w:val="99"/>
    <w:rPr>
      <w:rFonts w:ascii="Times New Roman" w:hAnsi="Times New Roman" w:eastAsia="宋体" w:cs="Times New Roman"/>
      <w:b/>
      <w:sz w:val="32"/>
    </w:rPr>
  </w:style>
  <w:style w:type="character" w:customStyle="1" w:styleId="42">
    <w:name w:val="标题 4 Char"/>
    <w:basedOn w:val="32"/>
    <w:link w:val="7"/>
    <w:semiHidden/>
    <w:qFormat/>
    <w:locked/>
    <w:uiPriority w:val="99"/>
    <w:rPr>
      <w:rFonts w:ascii="Calibri Light" w:hAnsi="Calibri Light" w:eastAsia="宋体" w:cs="Times New Roman"/>
      <w:b/>
      <w:sz w:val="28"/>
    </w:rPr>
  </w:style>
  <w:style w:type="character" w:customStyle="1" w:styleId="43">
    <w:name w:val="文档结构图 Char1"/>
    <w:basedOn w:val="32"/>
    <w:link w:val="12"/>
    <w:semiHidden/>
    <w:qFormat/>
    <w:locked/>
    <w:uiPriority w:val="99"/>
    <w:rPr>
      <w:rFonts w:ascii="宋体" w:hAnsi="Times New Roman" w:cs="Times New Roman"/>
      <w:kern w:val="2"/>
      <w:sz w:val="18"/>
    </w:rPr>
  </w:style>
  <w:style w:type="character" w:customStyle="1" w:styleId="44">
    <w:name w:val="批注文字 Char"/>
    <w:basedOn w:val="32"/>
    <w:link w:val="13"/>
    <w:qFormat/>
    <w:locked/>
    <w:uiPriority w:val="99"/>
    <w:rPr>
      <w:rFonts w:ascii="Times New Roman" w:hAnsi="Times New Roman" w:eastAsia="宋体" w:cs="Times New Roman"/>
      <w:kern w:val="0"/>
      <w:sz w:val="24"/>
      <w:lang w:val="zh-CN" w:eastAsia="zh-CN"/>
    </w:rPr>
  </w:style>
  <w:style w:type="character" w:customStyle="1" w:styleId="45">
    <w:name w:val="正文文本 Char"/>
    <w:basedOn w:val="32"/>
    <w:link w:val="10"/>
    <w:semiHidden/>
    <w:qFormat/>
    <w:locked/>
    <w:uiPriority w:val="99"/>
    <w:rPr>
      <w:rFonts w:cs="Times New Roman"/>
      <w:sz w:val="24"/>
      <w:szCs w:val="24"/>
    </w:rPr>
  </w:style>
  <w:style w:type="character" w:customStyle="1" w:styleId="46">
    <w:name w:val="正文文本缩进 Char"/>
    <w:basedOn w:val="32"/>
    <w:link w:val="14"/>
    <w:semiHidden/>
    <w:qFormat/>
    <w:locked/>
    <w:uiPriority w:val="99"/>
    <w:rPr>
      <w:rFonts w:ascii="Times New Roman" w:hAnsi="Times New Roman" w:cs="Times New Roman"/>
      <w:sz w:val="24"/>
    </w:rPr>
  </w:style>
  <w:style w:type="character" w:customStyle="1" w:styleId="47">
    <w:name w:val="纯文本 Char"/>
    <w:basedOn w:val="32"/>
    <w:link w:val="17"/>
    <w:qFormat/>
    <w:locked/>
    <w:uiPriority w:val="99"/>
    <w:rPr>
      <w:rFonts w:ascii="宋体" w:hAnsi="Courier New" w:eastAsia="宋体" w:cs="Times New Roman"/>
      <w:snapToGrid w:val="0"/>
      <w:sz w:val="21"/>
    </w:rPr>
  </w:style>
  <w:style w:type="character" w:customStyle="1" w:styleId="48">
    <w:name w:val="日期 Char"/>
    <w:basedOn w:val="32"/>
    <w:link w:val="18"/>
    <w:qFormat/>
    <w:locked/>
    <w:uiPriority w:val="99"/>
    <w:rPr>
      <w:rFonts w:ascii="宋体" w:cs="Times New Roman"/>
      <w:sz w:val="21"/>
      <w:lang w:val="zh-CN"/>
    </w:rPr>
  </w:style>
  <w:style w:type="character" w:customStyle="1" w:styleId="49">
    <w:name w:val="正文文本缩进 2 Char"/>
    <w:basedOn w:val="32"/>
    <w:link w:val="19"/>
    <w:semiHidden/>
    <w:qFormat/>
    <w:locked/>
    <w:uiPriority w:val="99"/>
    <w:rPr>
      <w:rFonts w:cs="Times New Roman"/>
      <w:sz w:val="24"/>
      <w:szCs w:val="24"/>
    </w:rPr>
  </w:style>
  <w:style w:type="character" w:customStyle="1" w:styleId="50">
    <w:name w:val="页脚 Char"/>
    <w:basedOn w:val="32"/>
    <w:link w:val="21"/>
    <w:qFormat/>
    <w:locked/>
    <w:uiPriority w:val="99"/>
    <w:rPr>
      <w:rFonts w:ascii="Times New Roman" w:hAnsi="Times New Roman" w:eastAsia="宋体" w:cs="Times New Roman"/>
      <w:sz w:val="18"/>
    </w:rPr>
  </w:style>
  <w:style w:type="character" w:customStyle="1" w:styleId="51">
    <w:name w:val="Header Char"/>
    <w:basedOn w:val="32"/>
    <w:qFormat/>
    <w:locked/>
    <w:uiPriority w:val="99"/>
    <w:rPr>
      <w:rFonts w:ascii="Times New Roman" w:hAnsi="Times New Roman" w:eastAsia="宋体" w:cs="Times New Roman"/>
      <w:sz w:val="18"/>
    </w:rPr>
  </w:style>
  <w:style w:type="character" w:customStyle="1" w:styleId="52">
    <w:name w:val="正文文本 2 Char"/>
    <w:basedOn w:val="32"/>
    <w:link w:val="24"/>
    <w:semiHidden/>
    <w:qFormat/>
    <w:locked/>
    <w:uiPriority w:val="99"/>
    <w:rPr>
      <w:rFonts w:ascii="Times New Roman" w:hAnsi="Times New Roman" w:cs="Times New Roman"/>
      <w:sz w:val="24"/>
    </w:rPr>
  </w:style>
  <w:style w:type="character" w:customStyle="1" w:styleId="53">
    <w:name w:val="标题 Char"/>
    <w:basedOn w:val="32"/>
    <w:link w:val="27"/>
    <w:qFormat/>
    <w:locked/>
    <w:uiPriority w:val="99"/>
    <w:rPr>
      <w:rFonts w:ascii="Calibri Light" w:hAnsi="Calibri Light" w:eastAsia="宋体" w:cs="Times New Roman"/>
      <w:b/>
      <w:sz w:val="32"/>
    </w:rPr>
  </w:style>
  <w:style w:type="character" w:customStyle="1" w:styleId="54">
    <w:name w:val="批注主题 Char"/>
    <w:basedOn w:val="44"/>
    <w:link w:val="28"/>
    <w:semiHidden/>
    <w:qFormat/>
    <w:locked/>
    <w:uiPriority w:val="99"/>
    <w:rPr>
      <w:rFonts w:ascii="Times New Roman" w:hAnsi="Times New Roman" w:eastAsia="宋体" w:cs="Times New Roman"/>
      <w:b/>
      <w:kern w:val="0"/>
      <w:sz w:val="24"/>
      <w:lang w:val="zh-CN" w:eastAsia="zh-CN"/>
    </w:rPr>
  </w:style>
  <w:style w:type="character" w:customStyle="1" w:styleId="55">
    <w:name w:val="页眉 Char"/>
    <w:link w:val="22"/>
    <w:qFormat/>
    <w:locked/>
    <w:uiPriority w:val="99"/>
    <w:rPr>
      <w:rFonts w:ascii="Times New Roman" w:hAnsi="Times New Roman" w:eastAsia="宋体"/>
      <w:sz w:val="18"/>
    </w:rPr>
  </w:style>
  <w:style w:type="character" w:customStyle="1" w:styleId="56">
    <w:name w:val="正文缩进 Char"/>
    <w:link w:val="6"/>
    <w:qFormat/>
    <w:locked/>
    <w:uiPriority w:val="99"/>
    <w:rPr>
      <w:rFonts w:ascii="宋体" w:eastAsia="宋体"/>
      <w:snapToGrid w:val="0"/>
      <w:color w:val="000000"/>
      <w:kern w:val="28"/>
      <w:sz w:val="28"/>
    </w:rPr>
  </w:style>
  <w:style w:type="character" w:customStyle="1" w:styleId="57">
    <w:name w:val="日期 Char1"/>
    <w:semiHidden/>
    <w:qFormat/>
    <w:uiPriority w:val="99"/>
    <w:rPr>
      <w:rFonts w:ascii="Times New Roman" w:hAnsi="Times New Roman" w:eastAsia="宋体"/>
      <w:sz w:val="24"/>
    </w:rPr>
  </w:style>
  <w:style w:type="character" w:customStyle="1" w:styleId="58">
    <w:name w:val="纯文本 Char1"/>
    <w:semiHidden/>
    <w:qFormat/>
    <w:uiPriority w:val="99"/>
    <w:rPr>
      <w:rFonts w:ascii="宋体" w:hAnsi="Courier New" w:eastAsia="宋体"/>
      <w:sz w:val="21"/>
    </w:rPr>
  </w:style>
  <w:style w:type="paragraph" w:customStyle="1" w:styleId="59">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60">
    <w:name w:val="列出段落1"/>
    <w:basedOn w:val="1"/>
    <w:qFormat/>
    <w:uiPriority w:val="99"/>
    <w:pPr>
      <w:spacing w:line="360" w:lineRule="auto"/>
      <w:ind w:firstLine="200" w:firstLineChars="200"/>
    </w:pPr>
    <w:rPr>
      <w:rFonts w:eastAsia="楷体_GB2312" w:cs="Lucida Sans"/>
      <w:sz w:val="24"/>
    </w:rPr>
  </w:style>
  <w:style w:type="paragraph" w:customStyle="1" w:styleId="61">
    <w:name w:val="标题2def"/>
    <w:basedOn w:val="27"/>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2">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63">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4">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5">
    <w:name w:val="Char Char Char Char1"/>
    <w:basedOn w:val="1"/>
    <w:qFormat/>
    <w:uiPriority w:val="99"/>
    <w:pPr>
      <w:adjustRightInd/>
    </w:pPr>
    <w:rPr>
      <w:rFonts w:ascii="Tahoma" w:hAnsi="Tahoma"/>
      <w:sz w:val="24"/>
      <w:szCs w:val="20"/>
    </w:rPr>
  </w:style>
  <w:style w:type="paragraph" w:customStyle="1" w:styleId="66">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7">
    <w:name w:val="正文段"/>
    <w:basedOn w:val="1"/>
    <w:link w:val="73"/>
    <w:qFormat/>
    <w:uiPriority w:val="99"/>
    <w:pPr>
      <w:widowControl/>
      <w:snapToGrid w:val="0"/>
      <w:spacing w:afterLines="50"/>
      <w:ind w:firstLine="200" w:firstLineChars="200"/>
    </w:pPr>
    <w:rPr>
      <w:kern w:val="0"/>
      <w:sz w:val="24"/>
      <w:szCs w:val="20"/>
    </w:rPr>
  </w:style>
  <w:style w:type="paragraph" w:customStyle="1" w:styleId="68">
    <w:name w:val="正文2"/>
    <w:basedOn w:val="1"/>
    <w:link w:val="72"/>
    <w:qFormat/>
    <w:uiPriority w:val="99"/>
    <w:pPr>
      <w:spacing w:before="156" w:line="360" w:lineRule="auto"/>
      <w:ind w:firstLine="510" w:firstLineChars="200"/>
    </w:pPr>
    <w:rPr>
      <w:sz w:val="24"/>
      <w:szCs w:val="20"/>
    </w:rPr>
  </w:style>
  <w:style w:type="paragraph" w:customStyle="1" w:styleId="69">
    <w:name w:val="表正文"/>
    <w:basedOn w:val="1"/>
    <w:next w:val="17"/>
    <w:qFormat/>
    <w:uiPriority w:val="99"/>
    <w:rPr>
      <w:rFonts w:ascii="宋体" w:hAnsi="Courier New"/>
      <w:szCs w:val="20"/>
    </w:rPr>
  </w:style>
  <w:style w:type="character" w:customStyle="1" w:styleId="70">
    <w:name w:val="文档结构图 Char"/>
    <w:semiHidden/>
    <w:qFormat/>
    <w:uiPriority w:val="99"/>
    <w:rPr>
      <w:kern w:val="2"/>
      <w:sz w:val="24"/>
      <w:shd w:val="clear" w:color="auto" w:fill="000080"/>
    </w:rPr>
  </w:style>
  <w:style w:type="character" w:customStyle="1" w:styleId="71">
    <w:name w:val="日期 Char2"/>
    <w:qFormat/>
    <w:uiPriority w:val="99"/>
    <w:rPr>
      <w:rFonts w:ascii="楷体_GB2312" w:eastAsia="楷体_GB2312"/>
      <w:b/>
      <w:kern w:val="2"/>
      <w:sz w:val="28"/>
      <w:lang w:val="en-US" w:eastAsia="zh-CN"/>
    </w:rPr>
  </w:style>
  <w:style w:type="character" w:customStyle="1" w:styleId="72">
    <w:name w:val="正文2 Char"/>
    <w:link w:val="68"/>
    <w:qFormat/>
    <w:locked/>
    <w:uiPriority w:val="99"/>
    <w:rPr>
      <w:rFonts w:ascii="Times New Roman" w:hAnsi="Times New Roman"/>
      <w:kern w:val="2"/>
      <w:sz w:val="24"/>
    </w:rPr>
  </w:style>
  <w:style w:type="character" w:customStyle="1" w:styleId="73">
    <w:name w:val="正文段 Char"/>
    <w:link w:val="67"/>
    <w:qFormat/>
    <w:locked/>
    <w:uiPriority w:val="99"/>
    <w:rPr>
      <w:rFonts w:ascii="Times New Roman" w:hAnsi="Times New Roman"/>
      <w:sz w:val="24"/>
    </w:rPr>
  </w:style>
  <w:style w:type="paragraph" w:styleId="74">
    <w:name w:val="List Paragraph"/>
    <w:basedOn w:val="1"/>
    <w:next w:val="10"/>
    <w:qFormat/>
    <w:uiPriority w:val="99"/>
    <w:pPr>
      <w:ind w:left="720"/>
      <w:contextualSpacing/>
    </w:pPr>
  </w:style>
  <w:style w:type="paragraph" w:customStyle="1" w:styleId="75">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6">
    <w:name w:val="px_10"/>
    <w:qFormat/>
    <w:uiPriority w:val="99"/>
    <w:rPr>
      <w:lang w:val="zh-TW" w:eastAsia="zh-TW"/>
    </w:rPr>
  </w:style>
  <w:style w:type="paragraph" w:customStyle="1" w:styleId="77">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8">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9">
    <w:name w:val="列出段落11"/>
    <w:basedOn w:val="1"/>
    <w:qFormat/>
    <w:uiPriority w:val="99"/>
    <w:pPr>
      <w:spacing w:line="360" w:lineRule="auto"/>
      <w:ind w:firstLine="200" w:firstLineChars="200"/>
    </w:pPr>
    <w:rPr>
      <w:rFonts w:eastAsia="楷体_GB2312" w:cs="Lucida Sans"/>
      <w:sz w:val="24"/>
    </w:rPr>
  </w:style>
  <w:style w:type="paragraph" w:customStyle="1" w:styleId="80">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81">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2">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3">
    <w:name w:val="批注框文本 Char"/>
    <w:basedOn w:val="32"/>
    <w:link w:val="20"/>
    <w:semiHidden/>
    <w:qFormat/>
    <w:locked/>
    <w:uiPriority w:val="99"/>
    <w:rPr>
      <w:rFonts w:cs="Times New Roman"/>
      <w:sz w:val="2"/>
    </w:rPr>
  </w:style>
  <w:style w:type="paragraph" w:customStyle="1" w:styleId="84">
    <w:name w:val="列出段落5"/>
    <w:basedOn w:val="1"/>
    <w:qFormat/>
    <w:uiPriority w:val="34"/>
    <w:pPr>
      <w:ind w:firstLine="420" w:firstLineChars="200"/>
    </w:pPr>
    <w:rPr>
      <w:rFonts w:ascii="Calibri" w:hAnsi="Calibri"/>
      <w:sz w:val="24"/>
    </w:rPr>
  </w:style>
  <w:style w:type="paragraph" w:customStyle="1" w:styleId="85">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6">
    <w:name w:val="unnamed11"/>
    <w:basedOn w:val="32"/>
    <w:qFormat/>
    <w:uiPriority w:val="0"/>
    <w:rPr>
      <w:rFonts w:hint="eastAsia" w:ascii="宋体" w:hAnsi="宋体" w:eastAsia="宋体"/>
      <w:sz w:val="21"/>
      <w:szCs w:val="21"/>
    </w:rPr>
  </w:style>
  <w:style w:type="paragraph" w:customStyle="1" w:styleId="87">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8">
    <w:name w:val="font11"/>
    <w:basedOn w:val="32"/>
    <w:qFormat/>
    <w:uiPriority w:val="0"/>
    <w:rPr>
      <w:rFonts w:hint="default" w:ascii="微软雅黑" w:hAnsi="微软雅黑" w:eastAsia="微软雅黑" w:cs="微软雅黑"/>
      <w:color w:val="000000"/>
      <w:sz w:val="20"/>
      <w:szCs w:val="20"/>
      <w:u w:val="none"/>
    </w:rPr>
  </w:style>
  <w:style w:type="paragraph" w:customStyle="1" w:styleId="89">
    <w:name w:val="样式 首行缩进:  0.74 厘米"/>
    <w:basedOn w:val="1"/>
    <w:qFormat/>
    <w:uiPriority w:val="0"/>
    <w:pPr>
      <w:ind w:firstLine="420"/>
    </w:pPr>
    <w:rPr>
      <w:rFonts w:ascii="Arial" w:hAnsi="Arial" w:eastAsia="仿宋_GB2312" w:cs="Arial"/>
      <w:bCs/>
      <w:sz w:val="28"/>
      <w:szCs w:val="28"/>
    </w:rPr>
  </w:style>
  <w:style w:type="paragraph" w:customStyle="1" w:styleId="90">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91">
    <w:name w:val="_Style 1"/>
    <w:basedOn w:val="1"/>
    <w:qFormat/>
    <w:uiPriority w:val="99"/>
    <w:pPr>
      <w:ind w:firstLine="420" w:firstLineChars="200"/>
    </w:pPr>
  </w:style>
  <w:style w:type="paragraph" w:customStyle="1" w:styleId="92">
    <w:name w:val="_Style 2"/>
    <w:basedOn w:val="1"/>
    <w:qFormat/>
    <w:uiPriority w:val="99"/>
    <w:pPr>
      <w:ind w:firstLine="420" w:firstLineChars="200"/>
    </w:pPr>
  </w:style>
  <w:style w:type="paragraph" w:customStyle="1" w:styleId="93">
    <w:name w:val="（1）"/>
    <w:basedOn w:val="1"/>
    <w:qFormat/>
    <w:uiPriority w:val="0"/>
    <w:pPr>
      <w:numPr>
        <w:ilvl w:val="0"/>
        <w:numId w:val="5"/>
      </w:numPr>
      <w:tabs>
        <w:tab w:val="left" w:pos="961"/>
      </w:tabs>
      <w:spacing w:line="360" w:lineRule="auto"/>
    </w:pPr>
    <w:rPr>
      <w:sz w:val="24"/>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CM18"/>
    <w:basedOn w:val="94"/>
    <w:next w:val="94"/>
    <w:qFormat/>
    <w:uiPriority w:val="99"/>
    <w:rPr>
      <w:rFonts w:ascii="ST Xihei" w:hAnsi="Calibri" w:eastAsia="ST Xihei"/>
      <w:color w:val="auto"/>
    </w:rPr>
  </w:style>
  <w:style w:type="character" w:customStyle="1" w:styleId="96">
    <w:name w:val="qxdate"/>
    <w:basedOn w:val="32"/>
    <w:qFormat/>
    <w:uiPriority w:val="0"/>
    <w:rPr>
      <w:color w:val="333333"/>
      <w:sz w:val="18"/>
      <w:szCs w:val="18"/>
    </w:rPr>
  </w:style>
  <w:style w:type="character" w:customStyle="1" w:styleId="97">
    <w:name w:val="cfdate"/>
    <w:basedOn w:val="32"/>
    <w:qFormat/>
    <w:uiPriority w:val="0"/>
    <w:rPr>
      <w:color w:val="333333"/>
      <w:sz w:val="18"/>
      <w:szCs w:val="18"/>
    </w:rPr>
  </w:style>
  <w:style w:type="character" w:customStyle="1" w:styleId="98">
    <w:name w:val="redfilefwwh"/>
    <w:basedOn w:val="32"/>
    <w:qFormat/>
    <w:uiPriority w:val="0"/>
    <w:rPr>
      <w:color w:val="BA2636"/>
      <w:sz w:val="18"/>
      <w:szCs w:val="18"/>
    </w:rPr>
  </w:style>
  <w:style w:type="character" w:customStyle="1" w:styleId="99">
    <w:name w:val="displayarti"/>
    <w:basedOn w:val="32"/>
    <w:qFormat/>
    <w:uiPriority w:val="0"/>
    <w:rPr>
      <w:color w:val="FFFFFF"/>
      <w:shd w:val="clear" w:color="auto" w:fill="A00000"/>
    </w:rPr>
  </w:style>
  <w:style w:type="character" w:customStyle="1" w:styleId="100">
    <w:name w:val="gjfg"/>
    <w:basedOn w:val="32"/>
    <w:qFormat/>
    <w:uiPriority w:val="0"/>
  </w:style>
  <w:style w:type="character" w:customStyle="1" w:styleId="101">
    <w:name w:val="redfilenumber"/>
    <w:basedOn w:val="32"/>
    <w:qFormat/>
    <w:uiPriority w:val="0"/>
    <w:rPr>
      <w:color w:val="BA2636"/>
      <w:sz w:val="18"/>
      <w:szCs w:val="18"/>
    </w:rPr>
  </w:style>
  <w:style w:type="character" w:customStyle="1" w:styleId="102">
    <w:name w:val="15"/>
    <w:qFormat/>
    <w:uiPriority w:val="0"/>
    <w:rPr>
      <w:rFonts w:hint="eastAsia" w:ascii="宋体" w:hAnsi="宋体" w:eastAsia="宋体" w:cs="宋体"/>
      <w:color w:val="000000"/>
      <w:sz w:val="24"/>
      <w:szCs w:val="24"/>
    </w:rPr>
  </w:style>
  <w:style w:type="paragraph" w:customStyle="1" w:styleId="10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4">
    <w:name w:val="列出段落3"/>
    <w:basedOn w:val="1"/>
    <w:unhideWhenUsed/>
    <w:qFormat/>
    <w:uiPriority w:val="99"/>
    <w:pPr>
      <w:ind w:firstLine="420" w:firstLineChars="200"/>
    </w:pPr>
  </w:style>
  <w:style w:type="paragraph" w:customStyle="1" w:styleId="105">
    <w:name w:val="正文缩进2"/>
    <w:basedOn w:val="1"/>
    <w:qFormat/>
    <w:uiPriority w:val="0"/>
    <w:pPr>
      <w:spacing w:line="360" w:lineRule="auto"/>
      <w:ind w:firstLine="200" w:firstLineChars="200"/>
    </w:pPr>
    <w:rPr>
      <w:rFonts w:ascii="Calibri" w:hAnsi="Calibri" w:eastAsia="仿宋"/>
      <w:sz w:val="28"/>
      <w:szCs w:val="22"/>
    </w:rPr>
  </w:style>
  <w:style w:type="table" w:customStyle="1" w:styleId="106">
    <w:name w:val="网格型1"/>
    <w:basedOn w:val="30"/>
    <w:qFormat/>
    <w:uiPriority w:val="99"/>
    <w:rPr>
      <w:rFonts w:ascii="Calibri" w:hAnsi="Calibri" w:eastAsia="宋体"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7">
    <w:name w:val="No Spacing1"/>
    <w:qFormat/>
    <w:uiPriority w:val="99"/>
    <w:pPr>
      <w:widowControl w:val="0"/>
      <w:adjustRightInd w:val="0"/>
      <w:snapToGrid w:val="0"/>
      <w:ind w:firstLine="200"/>
      <w:jc w:val="both"/>
    </w:pPr>
    <w:rPr>
      <w:rFonts w:ascii="Calibri" w:hAnsi="Calibri" w:eastAsia="宋体" w:cs="Times New Roman"/>
      <w:kern w:val="2"/>
      <w:sz w:val="24"/>
      <w:szCs w:val="24"/>
      <w:lang w:val="en-US" w:eastAsia="zh-CN" w:bidi="ar-SA"/>
    </w:rPr>
  </w:style>
  <w:style w:type="character" w:customStyle="1" w:styleId="108">
    <w:name w:val="font31"/>
    <w:qFormat/>
    <w:uiPriority w:val="0"/>
    <w:rPr>
      <w:rFonts w:hint="eastAsia" w:ascii="宋体" w:hAnsi="宋体" w:eastAsia="宋体" w:cs="宋体"/>
      <w:color w:val="000000"/>
      <w:sz w:val="21"/>
      <w:szCs w:val="21"/>
      <w:u w:val="none"/>
    </w:rPr>
  </w:style>
  <w:style w:type="paragraph" w:customStyle="1" w:styleId="109">
    <w:name w:val="GP正文(首行缩进)"/>
    <w:basedOn w:val="1"/>
    <w:qFormat/>
    <w:uiPriority w:val="99"/>
    <w:pPr>
      <w:autoSpaceDE w:val="0"/>
      <w:autoSpaceDN w:val="0"/>
      <w:adjustRightInd w:val="0"/>
      <w:jc w:val="left"/>
    </w:pPr>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54</Pages>
  <Words>5802</Words>
  <Characters>33072</Characters>
  <Lines>275</Lines>
  <Paragraphs>77</Paragraphs>
  <TotalTime>13</TotalTime>
  <ScaleCrop>false</ScaleCrop>
  <LinksUpToDate>false</LinksUpToDate>
  <CharactersWithSpaces>38797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2020-04-16T23:58:00Z</dcterms:created>
  <dc:creator>Ting</dc:creator>
  <cp:lastModifiedBy>囍多多</cp:lastModifiedBy>
  <cp:lastPrinted>2020-01-14T04:42:00Z</cp:lastPrinted>
  <dcterms:modified xsi:type="dcterms:W3CDTF">2020-10-27T04:30:15Z</dcterms:modified>
  <dc:title>绍兴市公安局交通警察支队交警互联网支付及罚缴平台二期项目 </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