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outlineLvl w:val="0"/>
        <w:rPr>
          <w:rFonts w:hint="eastAsia" w:ascii="隶书" w:hAnsi="Arial" w:eastAsia="隶书" w:cs="Arial"/>
          <w:b/>
          <w:sz w:val="52"/>
          <w:szCs w:val="52"/>
        </w:rPr>
      </w:pPr>
    </w:p>
    <w:p>
      <w:pPr>
        <w:spacing w:line="312" w:lineRule="auto"/>
        <w:jc w:val="center"/>
        <w:outlineLvl w:val="0"/>
        <w:rPr>
          <w:rFonts w:hint="eastAsia" w:ascii="隶书" w:hAnsi="Arial" w:eastAsia="隶书" w:cs="Arial"/>
          <w:b/>
          <w:sz w:val="52"/>
          <w:szCs w:val="52"/>
          <w:lang w:eastAsia="zh-CN"/>
        </w:rPr>
      </w:pPr>
      <w:r>
        <w:rPr>
          <w:rFonts w:hint="eastAsia" w:ascii="隶书" w:hAnsi="Arial" w:eastAsia="隶书" w:cs="Arial"/>
          <w:b/>
          <w:sz w:val="52"/>
          <w:szCs w:val="52"/>
          <w:lang w:eastAsia="zh-CN"/>
        </w:rPr>
        <w:t>绍兴市公安局机房租赁项目</w:t>
      </w:r>
    </w:p>
    <w:p>
      <w:pPr>
        <w:pStyle w:val="3"/>
      </w:pPr>
    </w:p>
    <w:p>
      <w:pPr>
        <w:spacing w:line="312" w:lineRule="auto"/>
        <w:jc w:val="center"/>
        <w:outlineLvl w:val="0"/>
        <w:rPr>
          <w:rFonts w:ascii="隶书" w:hAnsi="Arial" w:eastAsia="隶书" w:cs="Arial"/>
          <w:b/>
          <w:sz w:val="52"/>
          <w:szCs w:val="52"/>
        </w:rPr>
      </w:pPr>
      <w:r>
        <w:rPr>
          <w:rFonts w:hint="eastAsia" w:ascii="隶书" w:hAnsi="Arial" w:eastAsia="隶书" w:cs="Arial"/>
          <w:b/>
          <w:sz w:val="52"/>
          <w:szCs w:val="52"/>
        </w:rPr>
        <w:t>公</w:t>
      </w:r>
    </w:p>
    <w:p>
      <w:pPr>
        <w:spacing w:line="312" w:lineRule="auto"/>
        <w:jc w:val="center"/>
        <w:outlineLvl w:val="0"/>
        <w:rPr>
          <w:rFonts w:ascii="隶书" w:hAnsi="Arial" w:eastAsia="隶书" w:cs="Arial"/>
          <w:b/>
          <w:sz w:val="52"/>
          <w:szCs w:val="52"/>
        </w:rPr>
      </w:pPr>
      <w:r>
        <w:rPr>
          <w:rFonts w:hint="eastAsia" w:ascii="隶书" w:hAnsi="Arial" w:eastAsia="隶书" w:cs="Arial"/>
          <w:b/>
          <w:sz w:val="52"/>
          <w:szCs w:val="52"/>
        </w:rPr>
        <w:t>开</w:t>
      </w:r>
    </w:p>
    <w:p>
      <w:pPr>
        <w:spacing w:line="312" w:lineRule="auto"/>
        <w:jc w:val="center"/>
        <w:outlineLvl w:val="0"/>
        <w:rPr>
          <w:rFonts w:ascii="隶书" w:hAnsi="Arial" w:eastAsia="隶书" w:cs="Arial"/>
          <w:b/>
          <w:sz w:val="52"/>
          <w:szCs w:val="52"/>
        </w:rPr>
      </w:pPr>
      <w:r>
        <w:rPr>
          <w:rFonts w:hint="eastAsia" w:ascii="隶书" w:hAnsi="Arial" w:eastAsia="隶书" w:cs="Arial"/>
          <w:b/>
          <w:sz w:val="52"/>
          <w:szCs w:val="52"/>
        </w:rPr>
        <w:t>招</w:t>
      </w:r>
    </w:p>
    <w:p>
      <w:pPr>
        <w:spacing w:line="312" w:lineRule="auto"/>
        <w:jc w:val="center"/>
        <w:outlineLvl w:val="0"/>
        <w:rPr>
          <w:rFonts w:ascii="隶书" w:hAnsi="Arial" w:eastAsia="隶书" w:cs="Arial"/>
          <w:b/>
          <w:sz w:val="52"/>
          <w:szCs w:val="52"/>
        </w:rPr>
      </w:pPr>
      <w:r>
        <w:rPr>
          <w:rFonts w:hint="eastAsia" w:ascii="隶书" w:hAnsi="Arial" w:eastAsia="隶书" w:cs="Arial"/>
          <w:b/>
          <w:sz w:val="52"/>
          <w:szCs w:val="52"/>
        </w:rPr>
        <w:t>标</w:t>
      </w:r>
    </w:p>
    <w:p>
      <w:pPr>
        <w:spacing w:line="312" w:lineRule="auto"/>
        <w:jc w:val="center"/>
        <w:outlineLvl w:val="0"/>
        <w:rPr>
          <w:rFonts w:ascii="隶书" w:eastAsia="隶书"/>
          <w:b/>
          <w:sz w:val="52"/>
          <w:szCs w:val="52"/>
        </w:rPr>
      </w:pPr>
      <w:r>
        <w:rPr>
          <w:rFonts w:hint="eastAsia" w:ascii="隶书" w:eastAsia="隶书"/>
          <w:b/>
          <w:sz w:val="52"/>
          <w:szCs w:val="52"/>
        </w:rPr>
        <w:t>文</w:t>
      </w:r>
    </w:p>
    <w:p>
      <w:pPr>
        <w:spacing w:line="312" w:lineRule="auto"/>
        <w:jc w:val="center"/>
        <w:outlineLvl w:val="0"/>
        <w:rPr>
          <w:rFonts w:ascii="隶书" w:eastAsia="隶书"/>
          <w:b/>
          <w:sz w:val="52"/>
          <w:szCs w:val="52"/>
        </w:rPr>
      </w:pPr>
      <w:r>
        <w:rPr>
          <w:rFonts w:hint="eastAsia" w:ascii="隶书" w:eastAsia="隶书"/>
          <w:b/>
          <w:sz w:val="52"/>
          <w:szCs w:val="52"/>
        </w:rPr>
        <w:t>件</w:t>
      </w:r>
    </w:p>
    <w:p>
      <w:pPr>
        <w:pStyle w:val="2"/>
        <w:rPr>
          <w:lang w:val="en-US"/>
        </w:rPr>
      </w:pPr>
    </w:p>
    <w:p>
      <w:pPr>
        <w:spacing w:line="312" w:lineRule="auto"/>
        <w:jc w:val="center"/>
        <w:rPr>
          <w:rFonts w:hint="default" w:ascii="隶书" w:eastAsia="隶书"/>
          <w:b/>
          <w:sz w:val="28"/>
          <w:szCs w:val="28"/>
          <w:lang w:val="en-US" w:eastAsia="zh-CN"/>
        </w:rPr>
      </w:pPr>
      <w:r>
        <w:rPr>
          <w:rFonts w:hint="eastAsia" w:ascii="隶书" w:eastAsia="隶书"/>
          <w:b/>
          <w:sz w:val="28"/>
          <w:szCs w:val="28"/>
        </w:rPr>
        <w:t>招标编号:YH2020-</w:t>
      </w:r>
      <w:r>
        <w:rPr>
          <w:rFonts w:hint="eastAsia" w:ascii="隶书" w:eastAsia="隶书"/>
          <w:b/>
          <w:sz w:val="28"/>
          <w:szCs w:val="28"/>
          <w:lang w:val="en-US" w:eastAsia="zh-CN"/>
        </w:rPr>
        <w:t>10016</w:t>
      </w:r>
    </w:p>
    <w:tbl>
      <w:tblPr>
        <w:tblStyle w:val="28"/>
        <w:tblW w:w="7800" w:type="dxa"/>
        <w:jc w:val="center"/>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vAlign w:val="center"/>
          </w:tcPr>
          <w:p>
            <w:pPr>
              <w:spacing w:after="100" w:afterAutospacing="1"/>
              <w:rPr>
                <w:rFonts w:hint="eastAsia" w:ascii="隶书" w:hAnsi="宋体" w:eastAsia="隶书"/>
                <w:sz w:val="28"/>
                <w:szCs w:val="28"/>
                <w:lang w:eastAsia="zh-CN"/>
              </w:rPr>
            </w:pPr>
            <w:r>
              <w:rPr>
                <w:rFonts w:hint="eastAsia" w:ascii="隶书" w:hAnsi="宋体" w:eastAsia="隶书"/>
                <w:sz w:val="28"/>
                <w:szCs w:val="28"/>
                <w:lang w:eastAsia="zh-CN"/>
              </w:rPr>
              <w:t>绍兴市公安局</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kern w:val="0"/>
                <w:sz w:val="28"/>
                <w:szCs w:val="28"/>
              </w:rPr>
              <w:t>采购代理机构</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耀华建设管理有限公司</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监督单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9" w:hRule="atLeast"/>
          <w:jc w:val="center"/>
        </w:trPr>
        <w:tc>
          <w:tcPr>
            <w:tcW w:w="7800" w:type="dxa"/>
            <w:gridSpan w:val="2"/>
          </w:tcPr>
          <w:p>
            <w:pPr>
              <w:spacing w:after="100" w:afterAutospacing="1"/>
              <w:jc w:val="center"/>
              <w:rPr>
                <w:rFonts w:ascii="隶书" w:hAnsi="宋体" w:eastAsia="隶书"/>
                <w:sz w:val="28"/>
                <w:szCs w:val="28"/>
              </w:rPr>
            </w:pP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年</w:t>
            </w:r>
            <w:r>
              <w:rPr>
                <w:rFonts w:hint="eastAsia" w:ascii="隶书" w:eastAsia="隶书"/>
                <w:b/>
                <w:sz w:val="28"/>
                <w:szCs w:val="28"/>
                <w:lang w:eastAsia="zh-CN"/>
              </w:rPr>
              <w:t>九</w:t>
            </w:r>
            <w:r>
              <w:rPr>
                <w:rFonts w:hint="eastAsia" w:ascii="隶书" w:eastAsia="隶书"/>
                <w:b/>
                <w:sz w:val="28"/>
                <w:szCs w:val="28"/>
              </w:rPr>
              <w:t>月</w:t>
            </w:r>
          </w:p>
        </w:tc>
      </w:tr>
    </w:tbl>
    <w:p>
      <w:pPr>
        <w:spacing w:line="360" w:lineRule="auto"/>
        <w:rPr>
          <w:rFonts w:ascii="仿宋" w:hAnsi="仿宋" w:eastAsia="仿宋" w:cs="仿宋"/>
          <w:b/>
          <w:sz w:val="44"/>
          <w:szCs w:val="44"/>
        </w:rPr>
      </w:pPr>
    </w:p>
    <w:p>
      <w:pPr>
        <w:rPr>
          <w:rFonts w:ascii="仿宋" w:hAnsi="仿宋" w:eastAsia="仿宋" w:cs="仿宋"/>
          <w:b/>
          <w:sz w:val="44"/>
          <w:szCs w:val="44"/>
        </w:rPr>
      </w:pPr>
    </w:p>
    <w:p>
      <w:pP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28"/>
        <w:tblW w:w="5000" w:type="pct"/>
        <w:tblInd w:w="0" w:type="dxa"/>
        <w:tblLayout w:type="autofit"/>
        <w:tblCellMar>
          <w:top w:w="0" w:type="dxa"/>
          <w:left w:w="0" w:type="dxa"/>
          <w:bottom w:w="0" w:type="dxa"/>
          <w:right w:w="0" w:type="dxa"/>
        </w:tblCellMar>
      </w:tblPr>
      <w:tblGrid>
        <w:gridCol w:w="9026"/>
      </w:tblGrid>
      <w:tr>
        <w:tblPrEx>
          <w:tblCellMar>
            <w:top w:w="0" w:type="dxa"/>
            <w:left w:w="0" w:type="dxa"/>
            <w:bottom w:w="0" w:type="dxa"/>
            <w:right w:w="0" w:type="dxa"/>
          </w:tblCellMar>
        </w:tblPrEx>
        <w:tc>
          <w:tcPr>
            <w:tcW w:w="5000" w:type="pct"/>
            <w:vAlign w:val="center"/>
          </w:tcPr>
          <w:p>
            <w:pPr>
              <w:spacing w:line="288" w:lineRule="auto"/>
              <w:rPr>
                <w:rFonts w:ascii="仿宋" w:hAnsi="仿宋" w:eastAsia="仿宋" w:cs="仿宋"/>
                <w:color w:val="auto"/>
                <w:sz w:val="24"/>
              </w:rPr>
            </w:pPr>
            <w:r>
              <w:rPr>
                <w:rFonts w:hint="eastAsia" w:ascii="仿宋" w:hAnsi="仿宋" w:eastAsia="仿宋" w:cs="仿宋"/>
                <w:color w:val="auto"/>
                <w:sz w:val="24"/>
              </w:rPr>
              <w:br w:type="page"/>
            </w:r>
          </w:p>
          <w:tbl>
            <w:tblPr>
              <w:tblStyle w:val="28"/>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项目概况：  </w:t>
                  </w:r>
                </w:p>
                <w:p>
                  <w:pPr>
                    <w:widowControl/>
                    <w:snapToGrid w:val="0"/>
                    <w:spacing w:line="288" w:lineRule="auto"/>
                    <w:rPr>
                      <w:rFonts w:ascii="仿宋" w:hAnsi="仿宋" w:eastAsia="仿宋" w:cs="仿宋"/>
                      <w:color w:val="auto"/>
                      <w:kern w:val="0"/>
                      <w:sz w:val="24"/>
                    </w:rPr>
                  </w:pPr>
                  <w:r>
                    <w:rPr>
                      <w:rFonts w:hint="eastAsia" w:ascii="仿宋" w:hAnsi="仿宋" w:eastAsia="仿宋" w:cs="仿宋"/>
                      <w:color w:val="auto"/>
                      <w:kern w:val="0"/>
                      <w:sz w:val="24"/>
                      <w:lang w:eastAsia="zh-CN"/>
                    </w:rPr>
                    <w:t>绍兴市公安局机房租赁项目</w:t>
                  </w:r>
                  <w:r>
                    <w:rPr>
                      <w:rFonts w:hint="eastAsia" w:ascii="仿宋" w:hAnsi="仿宋" w:eastAsia="仿宋" w:cs="仿宋"/>
                      <w:color w:val="auto"/>
                      <w:kern w:val="0"/>
                      <w:sz w:val="24"/>
                    </w:rPr>
                    <w:t>的潜在投标人应在网上报名获取（下载）招标文件，并于2020年</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5</w:t>
                  </w:r>
                  <w:r>
                    <w:rPr>
                      <w:rFonts w:hint="eastAsia" w:ascii="仿宋" w:hAnsi="仿宋" w:eastAsia="仿宋" w:cs="仿宋"/>
                      <w:color w:val="auto"/>
                      <w:kern w:val="0"/>
                      <w:sz w:val="24"/>
                    </w:rPr>
                    <w:t>日</w:t>
                  </w:r>
                  <w:r>
                    <w:rPr>
                      <w:rFonts w:hint="eastAsia" w:ascii="仿宋" w:hAnsi="仿宋" w:eastAsia="仿宋" w:cs="仿宋"/>
                      <w:color w:val="auto"/>
                      <w:kern w:val="0"/>
                      <w:sz w:val="24"/>
                      <w:lang w:val="en-US" w:eastAsia="zh-CN"/>
                    </w:rPr>
                    <w:t>14:00</w:t>
                  </w:r>
                  <w:r>
                    <w:rPr>
                      <w:rFonts w:hint="eastAsia" w:ascii="仿宋" w:hAnsi="仿宋" w:eastAsia="仿宋" w:cs="仿宋"/>
                      <w:color w:val="auto"/>
                      <w:kern w:val="0"/>
                      <w:sz w:val="24"/>
                    </w:rPr>
                    <w:t>（北京时间）前递交（上传）投标文件。</w:t>
                  </w:r>
                </w:p>
              </w:tc>
            </w:tr>
          </w:tbl>
          <w:p>
            <w:pPr>
              <w:widowControl/>
              <w:snapToGrid w:val="0"/>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一、项目基本情况 </w:t>
            </w:r>
          </w:p>
          <w:p>
            <w:pPr>
              <w:widowControl/>
              <w:snapToGrid w:val="0"/>
              <w:spacing w:line="288" w:lineRule="auto"/>
              <w:ind w:firstLine="480" w:firstLineChars="200"/>
              <w:rPr>
                <w:rFonts w:hint="default" w:ascii="仿宋" w:hAnsi="仿宋" w:eastAsia="仿宋" w:cs="仿宋"/>
                <w:color w:val="auto"/>
                <w:kern w:val="0"/>
                <w:sz w:val="24"/>
                <w:lang w:val="en-US" w:eastAsia="zh-CN"/>
              </w:rPr>
            </w:pPr>
            <w:r>
              <w:rPr>
                <w:rFonts w:hint="eastAsia" w:ascii="仿宋" w:hAnsi="仿宋" w:eastAsia="仿宋" w:cs="仿宋"/>
                <w:color w:val="auto"/>
                <w:kern w:val="0"/>
                <w:sz w:val="24"/>
              </w:rPr>
              <w:t>项目编号：YH2020-</w:t>
            </w:r>
            <w:r>
              <w:rPr>
                <w:rFonts w:hint="eastAsia" w:ascii="仿宋" w:hAnsi="仿宋" w:eastAsia="仿宋" w:cs="仿宋"/>
                <w:color w:val="auto"/>
                <w:kern w:val="0"/>
                <w:sz w:val="24"/>
                <w:lang w:val="en-US" w:eastAsia="zh-CN"/>
              </w:rPr>
              <w:t>10016</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项目名称：</w:t>
            </w:r>
            <w:r>
              <w:rPr>
                <w:rFonts w:hint="eastAsia" w:ascii="仿宋" w:hAnsi="仿宋" w:eastAsia="仿宋" w:cs="仿宋"/>
                <w:color w:val="auto"/>
                <w:kern w:val="0"/>
                <w:sz w:val="24"/>
                <w:lang w:eastAsia="zh-CN"/>
              </w:rPr>
              <w:t>绍兴市公安局机房租赁项目</w:t>
            </w:r>
          </w:p>
          <w:p>
            <w:pPr>
              <w:widowControl/>
              <w:snapToGrid w:val="0"/>
              <w:spacing w:line="288" w:lineRule="auto"/>
              <w:ind w:firstLine="480" w:firstLineChars="200"/>
              <w:rPr>
                <w:rFonts w:hint="default" w:ascii="仿宋" w:hAnsi="仿宋" w:eastAsia="仿宋" w:cs="仿宋"/>
                <w:color w:val="auto"/>
                <w:kern w:val="0"/>
                <w:sz w:val="24"/>
                <w:lang w:val="en-US" w:eastAsia="zh-CN"/>
              </w:rPr>
            </w:pPr>
            <w:r>
              <w:rPr>
                <w:rFonts w:hint="eastAsia" w:ascii="仿宋" w:hAnsi="仿宋" w:eastAsia="仿宋" w:cs="仿宋"/>
                <w:color w:val="auto"/>
                <w:kern w:val="0"/>
                <w:sz w:val="24"/>
              </w:rPr>
              <w:t>预算金额（元）：</w:t>
            </w:r>
            <w:r>
              <w:rPr>
                <w:rFonts w:hint="eastAsia" w:ascii="仿宋" w:hAnsi="仿宋" w:eastAsia="仿宋" w:cs="仿宋"/>
                <w:color w:val="auto"/>
                <w:kern w:val="0"/>
                <w:sz w:val="24"/>
                <w:lang w:val="en-US" w:eastAsia="zh-CN"/>
              </w:rPr>
              <w:t>484600</w:t>
            </w:r>
          </w:p>
          <w:p>
            <w:pPr>
              <w:widowControl/>
              <w:snapToGrid w:val="0"/>
              <w:spacing w:line="288" w:lineRule="auto"/>
              <w:ind w:firstLine="480" w:firstLineChars="200"/>
              <w:rPr>
                <w:rFonts w:hint="default" w:ascii="仿宋" w:hAnsi="仿宋" w:eastAsia="仿宋" w:cs="仿宋"/>
                <w:color w:val="auto"/>
                <w:kern w:val="0"/>
                <w:sz w:val="24"/>
                <w:lang w:val="en-US" w:eastAsia="zh-CN"/>
              </w:rPr>
            </w:pPr>
            <w:r>
              <w:rPr>
                <w:rFonts w:hint="eastAsia" w:ascii="仿宋" w:hAnsi="仿宋" w:eastAsia="仿宋" w:cs="仿宋"/>
                <w:color w:val="auto"/>
                <w:kern w:val="0"/>
                <w:sz w:val="24"/>
              </w:rPr>
              <w:t>最高限价（元）：</w:t>
            </w:r>
            <w:r>
              <w:rPr>
                <w:rFonts w:hint="eastAsia" w:ascii="仿宋" w:hAnsi="仿宋" w:eastAsia="仿宋" w:cs="仿宋"/>
                <w:color w:val="auto"/>
                <w:kern w:val="0"/>
                <w:sz w:val="24"/>
                <w:lang w:val="en-US" w:eastAsia="zh-CN"/>
              </w:rPr>
              <w:t>484600</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采购需求：详见采购文件</w:t>
            </w:r>
          </w:p>
          <w:p>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标项一:</w:t>
            </w:r>
          </w:p>
          <w:p>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标项名称:</w:t>
            </w:r>
            <w:r>
              <w:rPr>
                <w:rFonts w:hint="eastAsia" w:ascii="仿宋" w:hAnsi="仿宋" w:eastAsia="仿宋" w:cs="仿宋"/>
                <w:color w:val="auto"/>
                <w:kern w:val="0"/>
                <w:sz w:val="24"/>
                <w:lang w:eastAsia="zh-CN"/>
              </w:rPr>
              <w:t>绍兴市公安局机房租赁项目</w:t>
            </w:r>
            <w:r>
              <w:rPr>
                <w:rFonts w:hint="eastAsia" w:ascii="仿宋" w:hAnsi="仿宋" w:eastAsia="仿宋" w:cs="仿宋"/>
                <w:color w:val="auto"/>
                <w:kern w:val="0"/>
                <w:sz w:val="24"/>
              </w:rPr>
              <w:t> </w:t>
            </w:r>
          </w:p>
          <w:p>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数量:1</w:t>
            </w:r>
          </w:p>
          <w:p>
            <w:pPr>
              <w:widowControl/>
              <w:snapToGrid w:val="0"/>
              <w:spacing w:line="288" w:lineRule="auto"/>
              <w:ind w:firstLine="480" w:firstLineChars="200"/>
              <w:rPr>
                <w:rFonts w:hint="default" w:ascii="仿宋" w:hAnsi="仿宋" w:eastAsia="仿宋" w:cs="仿宋"/>
                <w:color w:val="auto"/>
                <w:kern w:val="0"/>
                <w:sz w:val="24"/>
                <w:lang w:val="en-US" w:eastAsia="zh-CN"/>
              </w:rPr>
            </w:pPr>
            <w:r>
              <w:rPr>
                <w:rFonts w:hint="eastAsia" w:ascii="仿宋" w:hAnsi="仿宋" w:eastAsia="仿宋" w:cs="仿宋"/>
                <w:color w:val="auto"/>
                <w:kern w:val="0"/>
                <w:sz w:val="24"/>
              </w:rPr>
              <w:t>预算金额（元）:</w:t>
            </w:r>
            <w:r>
              <w:rPr>
                <w:rFonts w:hint="eastAsia" w:ascii="仿宋" w:hAnsi="仿宋" w:eastAsia="仿宋" w:cs="仿宋"/>
                <w:color w:val="auto"/>
                <w:kern w:val="0"/>
                <w:sz w:val="24"/>
                <w:lang w:val="en-US" w:eastAsia="zh-CN"/>
              </w:rPr>
              <w:t>484600</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简要规格描述或项目基本概况介绍、用途：详见采购文件。 </w:t>
            </w:r>
          </w:p>
          <w:p>
            <w:pPr>
              <w:pStyle w:val="64"/>
              <w:spacing w:afterLines="0" w:line="288" w:lineRule="auto"/>
              <w:ind w:left="479" w:leftChars="228" w:firstLine="0" w:firstLineChars="0"/>
              <w:rPr>
                <w:rFonts w:ascii="仿宋" w:hAnsi="仿宋" w:eastAsia="仿宋" w:cs="仿宋"/>
                <w:color w:val="auto"/>
                <w:szCs w:val="24"/>
              </w:rPr>
            </w:pPr>
            <w:r>
              <w:rPr>
                <w:rFonts w:hint="eastAsia" w:ascii="仿宋" w:hAnsi="仿宋" w:eastAsia="仿宋" w:cs="仿宋"/>
                <w:color w:val="auto"/>
                <w:szCs w:val="24"/>
              </w:rPr>
              <w:t>备注：无。</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合同履约期限：按双方合同约定条款执行。</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本项目（否）接受联合体投标。</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二、申请人的资格要求：</w:t>
            </w:r>
          </w:p>
          <w:p>
            <w:pPr>
              <w:widowControl/>
              <w:snapToGrid w:val="0"/>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2.落实政府采购政策需满足的资格要求：无。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3.本项目的特定资格要求：具备光纤覆盖及运营能力的本地通信运营商。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三、获取招标文件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时间：/至2020年</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5</w:t>
            </w:r>
            <w:r>
              <w:rPr>
                <w:rFonts w:hint="eastAsia" w:ascii="仿宋" w:hAnsi="仿宋" w:eastAsia="仿宋" w:cs="仿宋"/>
                <w:color w:val="auto"/>
                <w:kern w:val="0"/>
                <w:sz w:val="24"/>
              </w:rPr>
              <w:t>日，每天上午00:00至12:00 ，下午12:00至23:59（北京时间，线上获取法定节假日均可，线下获取文件法定节假日除外）</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地点（网址）：</w:t>
            </w:r>
            <w:r>
              <w:rPr>
                <w:rFonts w:hint="eastAsia" w:ascii="仿宋" w:hAnsi="仿宋" w:eastAsia="仿宋" w:cs="仿宋"/>
                <w:bCs/>
                <w:color w:val="auto"/>
                <w:kern w:val="0"/>
                <w:sz w:val="24"/>
              </w:rPr>
              <w:t>http://www.zcygov.cn/</w:t>
            </w:r>
            <w:r>
              <w:rPr>
                <w:rFonts w:hint="eastAsia" w:ascii="仿宋" w:hAnsi="仿宋" w:eastAsia="仿宋" w:cs="仿宋"/>
                <w:color w:val="auto"/>
                <w:kern w:val="0"/>
                <w:sz w:val="24"/>
              </w:rPr>
              <w:t>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方式：</w:t>
            </w:r>
            <w:r>
              <w:rPr>
                <w:rFonts w:hint="eastAsia" w:ascii="仿宋" w:hAnsi="仿宋" w:eastAsia="仿宋" w:cs="仿宋"/>
                <w:bCs/>
                <w:color w:val="auto"/>
                <w:kern w:val="0"/>
                <w:sz w:val="24"/>
              </w:rPr>
              <w:t>供应商登陆政采云平台http://www.zcygov.cn/，在线申请获取采购文件（进入“项目采购”应用，在获取采购文件菜单中选择项目，申请获取采购文件）。</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售价（元）：0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四、提交投标文件截止时间、开标时间和地点</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提交投标文件截止时间</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2020年</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5</w:t>
            </w:r>
            <w:r>
              <w:rPr>
                <w:rFonts w:hint="eastAsia" w:ascii="仿宋" w:hAnsi="仿宋" w:eastAsia="仿宋" w:cs="仿宋"/>
                <w:color w:val="auto"/>
                <w:kern w:val="0"/>
                <w:sz w:val="24"/>
              </w:rPr>
              <w:t>日</w:t>
            </w:r>
            <w:r>
              <w:rPr>
                <w:rFonts w:hint="eastAsia" w:ascii="仿宋" w:hAnsi="仿宋" w:eastAsia="仿宋" w:cs="仿宋"/>
                <w:color w:val="auto"/>
                <w:kern w:val="0"/>
                <w:sz w:val="24"/>
                <w:lang w:val="en-US" w:eastAsia="zh-CN"/>
              </w:rPr>
              <w:t>14:00</w:t>
            </w:r>
            <w:r>
              <w:rPr>
                <w:rFonts w:hint="eastAsia" w:ascii="仿宋" w:hAnsi="仿宋" w:eastAsia="仿宋" w:cs="仿宋"/>
                <w:color w:val="auto"/>
                <w:kern w:val="0"/>
                <w:sz w:val="24"/>
              </w:rPr>
              <w:t>（北京时间）</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投标地点（网址）：</w:t>
            </w:r>
            <w:r>
              <w:rPr>
                <w:rFonts w:hint="eastAsia" w:ascii="仿宋" w:hAnsi="仿宋" w:eastAsia="仿宋" w:cs="仿宋"/>
                <w:bCs/>
                <w:color w:val="auto"/>
                <w:kern w:val="0"/>
                <w:sz w:val="24"/>
              </w:rPr>
              <w:t>http://www.zcygov.cn/</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开标时间：2020年</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5</w:t>
            </w:r>
            <w:r>
              <w:rPr>
                <w:rFonts w:hint="eastAsia" w:ascii="仿宋" w:hAnsi="仿宋" w:eastAsia="仿宋" w:cs="仿宋"/>
                <w:color w:val="auto"/>
                <w:kern w:val="0"/>
                <w:sz w:val="24"/>
              </w:rPr>
              <w:t>日</w:t>
            </w:r>
            <w:r>
              <w:rPr>
                <w:rFonts w:hint="eastAsia" w:ascii="仿宋" w:hAnsi="仿宋" w:eastAsia="仿宋" w:cs="仿宋"/>
                <w:color w:val="auto"/>
                <w:kern w:val="0"/>
                <w:sz w:val="24"/>
                <w:lang w:val="en-US" w:eastAsia="zh-CN"/>
              </w:rPr>
              <w:t>14:00</w:t>
            </w:r>
            <w:r>
              <w:rPr>
                <w:rFonts w:hint="eastAsia" w:ascii="仿宋" w:hAnsi="仿宋" w:eastAsia="仿宋" w:cs="仿宋"/>
                <w:color w:val="auto"/>
                <w:kern w:val="0"/>
                <w:sz w:val="24"/>
              </w:rPr>
              <w:t>（北京时间）</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开标地点（网址）：</w:t>
            </w:r>
            <w:r>
              <w:rPr>
                <w:rFonts w:hint="eastAsia" w:ascii="仿宋" w:hAnsi="仿宋" w:eastAsia="仿宋" w:cs="仿宋"/>
                <w:bCs/>
                <w:color w:val="auto"/>
                <w:sz w:val="24"/>
              </w:rPr>
              <w:t>耀华建设管理有限公司绍兴迪荡分公司（</w:t>
            </w:r>
            <w:r>
              <w:rPr>
                <w:rFonts w:hint="eastAsia" w:ascii="仿宋" w:hAnsi="仿宋" w:eastAsia="仿宋" w:cs="仿宋"/>
                <w:color w:val="auto"/>
                <w:kern w:val="0"/>
                <w:sz w:val="24"/>
              </w:rPr>
              <w:t>绍兴市越城区阳明北路80号滨江大厦C楼3楼9/10号</w:t>
            </w:r>
            <w:r>
              <w:rPr>
                <w:rFonts w:hint="eastAsia" w:ascii="仿宋" w:hAnsi="仿宋" w:eastAsia="仿宋" w:cs="仿宋"/>
                <w:bCs/>
                <w:color w:val="auto"/>
                <w:sz w:val="24"/>
              </w:rPr>
              <w:t>）开标室</w:t>
            </w:r>
            <w:r>
              <w:rPr>
                <w:rFonts w:hint="eastAsia" w:ascii="仿宋" w:hAnsi="仿宋" w:eastAsia="仿宋" w:cs="仿宋"/>
                <w:color w:val="auto"/>
                <w:kern w:val="0"/>
                <w:sz w:val="24"/>
              </w:rPr>
              <w:t>。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五、公告期限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自本公告发布之日起5个工作日。</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六、其他补充事宜</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2.其他事项：无。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七、对本次采购提出询问、质疑、投诉，请按以下方式联系</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1.采购人信息</w:t>
            </w:r>
          </w:p>
          <w:p>
            <w:pPr>
              <w:widowControl/>
              <w:snapToGrid w:val="0"/>
              <w:spacing w:line="288" w:lineRule="auto"/>
              <w:ind w:firstLine="480" w:firstLineChars="200"/>
              <w:rPr>
                <w:rFonts w:hint="eastAsia" w:ascii="仿宋" w:hAnsi="仿宋" w:eastAsia="仿宋" w:cs="仿宋"/>
                <w:color w:val="auto"/>
                <w:kern w:val="0"/>
                <w:sz w:val="24"/>
                <w:lang w:eastAsia="zh-CN"/>
              </w:rPr>
            </w:pPr>
            <w:r>
              <w:rPr>
                <w:rFonts w:hint="eastAsia" w:ascii="仿宋" w:hAnsi="仿宋" w:eastAsia="仿宋" w:cs="仿宋"/>
                <w:color w:val="auto"/>
                <w:kern w:val="0"/>
                <w:sz w:val="24"/>
              </w:rPr>
              <w:t>名称：</w:t>
            </w:r>
            <w:r>
              <w:rPr>
                <w:rFonts w:hint="eastAsia" w:ascii="仿宋" w:hAnsi="仿宋" w:eastAsia="仿宋" w:cs="仿宋"/>
                <w:color w:val="auto"/>
                <w:kern w:val="0"/>
                <w:sz w:val="24"/>
                <w:lang w:eastAsia="zh-CN"/>
              </w:rPr>
              <w:t xml:space="preserve">绍兴市公安局 </w:t>
            </w:r>
          </w:p>
          <w:p>
            <w:pPr>
              <w:widowControl/>
              <w:snapToGrid w:val="0"/>
              <w:spacing w:line="288" w:lineRule="auto"/>
              <w:ind w:firstLine="480" w:firstLineChars="200"/>
              <w:rPr>
                <w:rFonts w:hint="default" w:ascii="仿宋" w:hAnsi="仿宋" w:eastAsia="仿宋" w:cs="仿宋"/>
                <w:color w:val="auto"/>
                <w:kern w:val="0"/>
                <w:sz w:val="24"/>
                <w:lang w:val="en-US" w:eastAsia="zh-CN"/>
              </w:rPr>
            </w:pPr>
            <w:r>
              <w:rPr>
                <w:rFonts w:hint="eastAsia" w:ascii="仿宋" w:hAnsi="仿宋" w:eastAsia="仿宋" w:cs="仿宋"/>
                <w:color w:val="auto"/>
                <w:kern w:val="0"/>
                <w:sz w:val="24"/>
              </w:rPr>
              <w:t>地址：</w:t>
            </w:r>
            <w:r>
              <w:rPr>
                <w:rFonts w:hint="eastAsia" w:ascii="仿宋" w:hAnsi="仿宋" w:eastAsia="仿宋" w:cs="仿宋"/>
                <w:color w:val="auto"/>
                <w:kern w:val="0"/>
                <w:sz w:val="24"/>
                <w:lang w:eastAsia="zh-CN"/>
              </w:rPr>
              <w:t>绍兴市灵芝街道凤林西路</w:t>
            </w:r>
            <w:r>
              <w:rPr>
                <w:rFonts w:hint="eastAsia" w:ascii="仿宋" w:hAnsi="仿宋" w:eastAsia="仿宋" w:cs="仿宋"/>
                <w:color w:val="auto"/>
                <w:kern w:val="0"/>
                <w:sz w:val="24"/>
                <w:lang w:val="en-US" w:eastAsia="zh-CN"/>
              </w:rPr>
              <w:t>1977号</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传真：/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项目联系人（询问）：</w:t>
            </w:r>
            <w:r>
              <w:rPr>
                <w:rFonts w:hint="eastAsia" w:ascii="仿宋" w:hAnsi="仿宋" w:eastAsia="仿宋" w:cs="仿宋"/>
                <w:bCs/>
                <w:color w:val="auto"/>
                <w:sz w:val="24"/>
              </w:rPr>
              <w:t xml:space="preserve"> 李红存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项目联系方式（询问）：</w:t>
            </w:r>
            <w:r>
              <w:rPr>
                <w:rFonts w:hint="eastAsia" w:ascii="仿宋" w:hAnsi="仿宋" w:eastAsia="仿宋" w:cs="仿宋"/>
                <w:bCs/>
                <w:color w:val="auto"/>
                <w:sz w:val="24"/>
              </w:rPr>
              <w:t>0575-88582381</w:t>
            </w:r>
            <w:r>
              <w:rPr>
                <w:rFonts w:hint="eastAsia" w:ascii="仿宋" w:hAnsi="仿宋" w:eastAsia="仿宋" w:cs="仿宋"/>
                <w:color w:val="auto"/>
                <w:kern w:val="0"/>
                <w:sz w:val="24"/>
              </w:rPr>
              <w:t xml:space="preserve">  </w:t>
            </w:r>
          </w:p>
          <w:p>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质疑联系人：王剑锋</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质疑联系方式：0575-88582665</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2.采购代理机构信息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名称：耀华建设管理有限公司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地址：绍兴市越城区阳明北路80号滨江大厦C楼3楼9/10室</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传真：0575-88776697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项目联系人（询问）：</w:t>
            </w:r>
            <w:r>
              <w:rPr>
                <w:rFonts w:hint="eastAsia" w:ascii="仿宋" w:hAnsi="仿宋" w:eastAsia="仿宋" w:cs="仿宋"/>
                <w:color w:val="auto"/>
                <w:kern w:val="0"/>
                <w:sz w:val="24"/>
                <w:lang w:eastAsia="zh-CN"/>
              </w:rPr>
              <w:t>陈芳芳</w:t>
            </w:r>
            <w:r>
              <w:rPr>
                <w:rFonts w:hint="eastAsia" w:ascii="仿宋" w:hAnsi="仿宋" w:eastAsia="仿宋" w:cs="仿宋"/>
                <w:color w:val="auto"/>
                <w:kern w:val="0"/>
                <w:sz w:val="24"/>
              </w:rPr>
              <w:t xml:space="preserve">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项目联系方式（询问）：0575-88776697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质疑联系人：单成燕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质疑联系方式：0575-88336881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3.同级政府采购监督管理部门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名称：绍兴市财政局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地址：绍兴市越城区凤林西路151号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传真：0575-85209806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联系人 ：应春兴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监督投诉电话：0575-85209806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若对项目采购电子交易系统操作有疑问，可登录政采云（https://www.zcygov.cn/），点击右侧咨询小采，获取采小蜜智能服务管家帮助，或拨打政采云服务热线400-881-7190获取热线服务帮助。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CA问题联系电话（人工）：汇信CA 400-888-4636；天谷CA 400-087-8198。</w:t>
            </w:r>
          </w:p>
        </w:tc>
      </w:tr>
    </w:tbl>
    <w:p>
      <w:pPr>
        <w:snapToGrid w:val="0"/>
        <w:spacing w:line="288" w:lineRule="auto"/>
        <w:jc w:val="center"/>
        <w:rPr>
          <w:rFonts w:ascii="仿宋" w:hAnsi="仿宋" w:eastAsia="仿宋" w:cs="仿宋"/>
          <w:b/>
          <w:sz w:val="36"/>
          <w:szCs w:val="36"/>
        </w:rPr>
      </w:pPr>
    </w:p>
    <w:p>
      <w:pPr>
        <w:jc w:val="center"/>
        <w:rPr>
          <w:rFonts w:ascii="仿宋" w:hAnsi="仿宋" w:eastAsia="仿宋" w:cs="仿宋"/>
          <w:b/>
          <w:sz w:val="36"/>
          <w:szCs w:val="36"/>
        </w:rPr>
      </w:pPr>
    </w:p>
    <w:p>
      <w:pP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pStyle w:val="101"/>
        <w:rPr>
          <w:rFonts w:ascii="仿宋" w:hAnsi="仿宋" w:eastAsia="仿宋" w:cs="仿宋"/>
          <w:b/>
          <w:sz w:val="36"/>
          <w:szCs w:val="36"/>
        </w:rPr>
      </w:pPr>
    </w:p>
    <w:p>
      <w:pPr>
        <w:jc w:val="center"/>
        <w:rPr>
          <w:rFonts w:ascii="仿宋" w:hAnsi="仿宋" w:eastAsia="仿宋" w:cs="仿宋"/>
          <w:b/>
          <w:sz w:val="36"/>
          <w:szCs w:val="36"/>
        </w:rPr>
      </w:pPr>
    </w:p>
    <w:p>
      <w:pPr>
        <w:rPr>
          <w:rFonts w:ascii="仿宋" w:hAnsi="仿宋" w:eastAsia="仿宋" w:cs="仿宋"/>
          <w:b/>
          <w:sz w:val="36"/>
          <w:szCs w:val="36"/>
        </w:rPr>
      </w:pPr>
    </w:p>
    <w:p>
      <w:pPr>
        <w:jc w:val="center"/>
        <w:rPr>
          <w:rFonts w:ascii="仿宋" w:hAnsi="仿宋" w:eastAsia="仿宋" w:cs="仿宋"/>
          <w:b/>
          <w:sz w:val="36"/>
          <w:szCs w:val="36"/>
        </w:rPr>
      </w:pPr>
      <w:r>
        <w:rPr>
          <w:rFonts w:hint="eastAsia" w:ascii="仿宋" w:hAnsi="仿宋" w:eastAsia="仿宋" w:cs="仿宋"/>
          <w:b/>
          <w:sz w:val="36"/>
          <w:szCs w:val="36"/>
        </w:rPr>
        <w:t>第二部分 投标人须知</w:t>
      </w:r>
    </w:p>
    <w:p>
      <w:pPr>
        <w:ind w:left="238"/>
        <w:jc w:val="center"/>
        <w:rPr>
          <w:rFonts w:ascii="仿宋" w:hAnsi="仿宋" w:eastAsia="仿宋" w:cs="仿宋"/>
          <w:b/>
          <w:sz w:val="30"/>
          <w:szCs w:val="36"/>
        </w:rPr>
      </w:pPr>
      <w:r>
        <w:rPr>
          <w:rFonts w:hint="eastAsia" w:ascii="仿宋" w:hAnsi="仿宋" w:eastAsia="仿宋" w:cs="仿宋"/>
          <w:b/>
          <w:sz w:val="30"/>
          <w:szCs w:val="36"/>
        </w:rPr>
        <w:t>前附表</w:t>
      </w:r>
    </w:p>
    <w:tbl>
      <w:tblPr>
        <w:tblStyle w:val="28"/>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222"/>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beforeLines="50" w:afterLines="30" w:line="300" w:lineRule="exact"/>
              <w:jc w:val="center"/>
              <w:rPr>
                <w:rFonts w:ascii="仿宋" w:hAnsi="仿宋" w:eastAsia="仿宋" w:cs="仿宋"/>
                <w:sz w:val="24"/>
              </w:rPr>
            </w:pPr>
            <w:r>
              <w:rPr>
                <w:rFonts w:hint="eastAsia" w:ascii="仿宋" w:hAnsi="仿宋" w:eastAsia="仿宋" w:cs="仿宋"/>
                <w:sz w:val="24"/>
              </w:rPr>
              <w:t>序号</w:t>
            </w:r>
          </w:p>
        </w:tc>
        <w:tc>
          <w:tcPr>
            <w:tcW w:w="8643" w:type="dxa"/>
            <w:gridSpan w:val="2"/>
            <w:vAlign w:val="center"/>
          </w:tcPr>
          <w:p>
            <w:pPr>
              <w:spacing w:beforeLines="50" w:afterLines="30" w:line="30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1</w:t>
            </w:r>
          </w:p>
        </w:tc>
        <w:tc>
          <w:tcPr>
            <w:tcW w:w="8643" w:type="dxa"/>
            <w:gridSpan w:val="2"/>
            <w:vAlign w:val="center"/>
          </w:tcPr>
          <w:p>
            <w:pPr>
              <w:snapToGrid w:val="0"/>
              <w:spacing w:line="420" w:lineRule="exact"/>
              <w:rPr>
                <w:rFonts w:ascii="仿宋" w:hAnsi="仿宋" w:eastAsia="仿宋" w:cs="仿宋"/>
                <w:sz w:val="24"/>
              </w:rPr>
            </w:pPr>
            <w:r>
              <w:rPr>
                <w:rFonts w:hint="eastAsia" w:ascii="仿宋" w:hAnsi="仿宋" w:eastAsia="仿宋" w:cs="仿宋"/>
                <w:b/>
                <w:sz w:val="24"/>
              </w:rPr>
              <w:t>投标人应当提交的资格、资信证明文件</w:t>
            </w:r>
            <w:r>
              <w:rPr>
                <w:rFonts w:hint="eastAsia" w:ascii="仿宋" w:hAnsi="仿宋" w:eastAsia="仿宋" w:cs="仿宋"/>
                <w:sz w:val="24"/>
              </w:rPr>
              <w:t>：</w:t>
            </w:r>
          </w:p>
          <w:p>
            <w:pPr>
              <w:snapToGrid w:val="0"/>
              <w:spacing w:line="420" w:lineRule="exact"/>
              <w:rPr>
                <w:rFonts w:ascii="仿宋" w:hAnsi="仿宋" w:eastAsia="仿宋" w:cs="仿宋"/>
                <w:sz w:val="24"/>
              </w:rPr>
            </w:pPr>
            <w:r>
              <w:rPr>
                <w:rFonts w:hint="eastAsia" w:ascii="仿宋" w:hAnsi="仿宋" w:eastAsia="仿宋" w:cs="仿宋"/>
                <w:b/>
                <w:sz w:val="24"/>
              </w:rPr>
              <w:t>（1）相关证明文件：</w:t>
            </w:r>
            <w:r>
              <w:rPr>
                <w:rFonts w:hint="eastAsia" w:ascii="仿宋" w:hAnsi="仿宋" w:eastAsia="仿宋" w:cs="仿宋"/>
                <w:sz w:val="24"/>
              </w:rPr>
              <w:t>营业执照(或事业法人登记证或其他工商等登记证明材料)复印件、</w:t>
            </w:r>
            <w:r>
              <w:rPr>
                <w:rFonts w:hint="eastAsia" w:ascii="仿宋" w:hAnsi="仿宋" w:eastAsia="仿宋" w:cs="仿宋"/>
                <w:sz w:val="24"/>
                <w:lang w:eastAsia="zh-CN"/>
              </w:rPr>
              <w:t>2018年度或2019年度</w:t>
            </w:r>
            <w:r>
              <w:rPr>
                <w:rFonts w:hint="eastAsia" w:ascii="仿宋" w:hAnsi="仿宋" w:eastAsia="仿宋" w:cs="仿宋"/>
                <w:sz w:val="24"/>
              </w:rPr>
              <w:t>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 w:hAnsi="仿宋" w:eastAsia="仿宋" w:cs="仿宋"/>
                <w:sz w:val="24"/>
              </w:rPr>
            </w:pPr>
            <w:r>
              <w:rPr>
                <w:rFonts w:hint="eastAsia" w:ascii="仿宋" w:hAnsi="仿宋" w:eastAsia="仿宋" w:cs="仿宋"/>
                <w:b/>
                <w:sz w:val="24"/>
              </w:rPr>
              <w:t>（2）资信证明文件（如果有，按招标文件第三部分招标项目范围及要求和第五部分评分标准提供）。</w:t>
            </w:r>
          </w:p>
          <w:p>
            <w:pPr>
              <w:snapToGrid w:val="0"/>
              <w:spacing w:line="420" w:lineRule="exact"/>
              <w:rPr>
                <w:rFonts w:ascii="仿宋" w:hAnsi="仿宋" w:eastAsia="仿宋" w:cs="仿宋"/>
                <w:sz w:val="24"/>
                <w:u w:val="single"/>
              </w:rPr>
            </w:pPr>
            <w:r>
              <w:rPr>
                <w:rFonts w:hint="eastAsia" w:ascii="仿宋" w:hAnsi="仿宋" w:eastAsia="仿宋" w:cs="仿宋"/>
                <w:b/>
                <w:sz w:val="24"/>
              </w:rPr>
              <w:t>（3）特许资格、资信证明文件（如果有）：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2</w:t>
            </w:r>
          </w:p>
        </w:tc>
        <w:tc>
          <w:tcPr>
            <w:tcW w:w="8643"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3</w:t>
            </w:r>
          </w:p>
        </w:tc>
        <w:tc>
          <w:tcPr>
            <w:tcW w:w="8643" w:type="dxa"/>
            <w:gridSpan w:val="2"/>
            <w:vAlign w:val="center"/>
          </w:tcPr>
          <w:p>
            <w:pPr>
              <w:snapToGrid w:val="0"/>
              <w:spacing w:line="440" w:lineRule="exact"/>
              <w:rPr>
                <w:rFonts w:ascii="仿宋" w:hAnsi="仿宋" w:eastAsia="仿宋" w:cs="仿宋"/>
                <w:sz w:val="24"/>
              </w:rPr>
            </w:pPr>
            <w:r>
              <w:rPr>
                <w:rFonts w:hint="eastAsia" w:ascii="仿宋" w:hAnsi="仿宋" w:eastAsia="仿宋" w:cs="仿宋"/>
                <w:b/>
                <w:sz w:val="24"/>
              </w:rPr>
              <w:t>分包或转包：</w:t>
            </w:r>
            <w:r>
              <w:rPr>
                <w:rFonts w:hint="eastAsia" w:ascii="仿宋" w:hAnsi="仿宋" w:eastAsia="仿宋" w:cs="仿宋"/>
                <w:bCs/>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4</w:t>
            </w:r>
          </w:p>
        </w:tc>
        <w:tc>
          <w:tcPr>
            <w:tcW w:w="8643" w:type="dxa"/>
            <w:gridSpan w:val="2"/>
            <w:vAlign w:val="center"/>
          </w:tcPr>
          <w:p>
            <w:pPr>
              <w:autoSpaceDE w:val="0"/>
              <w:autoSpaceDN w:val="0"/>
              <w:spacing w:line="340" w:lineRule="exact"/>
              <w:textAlignment w:val="bottom"/>
              <w:rPr>
                <w:rFonts w:ascii="仿宋" w:hAnsi="仿宋" w:eastAsia="仿宋" w:cs="仿宋"/>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5</w:t>
            </w:r>
          </w:p>
        </w:tc>
        <w:tc>
          <w:tcPr>
            <w:tcW w:w="8643" w:type="dxa"/>
            <w:gridSpan w:val="2"/>
            <w:vAlign w:val="center"/>
          </w:tcPr>
          <w:p>
            <w:pPr>
              <w:autoSpaceDE w:val="0"/>
              <w:autoSpaceDN w:val="0"/>
              <w:spacing w:line="340" w:lineRule="exact"/>
              <w:textAlignment w:val="bottom"/>
              <w:rPr>
                <w:rFonts w:ascii="仿宋" w:hAnsi="仿宋" w:eastAsia="仿宋" w:cs="仿宋"/>
                <w:sz w:val="24"/>
              </w:rPr>
            </w:pPr>
            <w:r>
              <w:rPr>
                <w:rFonts w:hint="eastAsia" w:ascii="仿宋" w:hAnsi="仿宋" w:eastAsia="仿宋" w:cs="仿宋"/>
                <w:b/>
                <w:sz w:val="24"/>
              </w:rPr>
              <w:t>开标前答疑会或现场考察：</w:t>
            </w:r>
            <w:r>
              <w:rPr>
                <w:rFonts w:hint="eastAsia" w:ascii="仿宋" w:hAnsi="仿宋" w:eastAsia="仿宋" w:cs="仿宋"/>
                <w:bCs/>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6</w:t>
            </w:r>
          </w:p>
        </w:tc>
        <w:tc>
          <w:tcPr>
            <w:tcW w:w="8643" w:type="dxa"/>
            <w:gridSpan w:val="2"/>
            <w:vAlign w:val="center"/>
          </w:tcPr>
          <w:p>
            <w:pPr>
              <w:autoSpaceDE w:val="0"/>
              <w:autoSpaceDN w:val="0"/>
              <w:spacing w:line="420" w:lineRule="exact"/>
              <w:jc w:val="left"/>
              <w:rPr>
                <w:rFonts w:ascii="仿宋" w:hAnsi="仿宋" w:eastAsia="仿宋" w:cs="仿宋"/>
                <w:b/>
                <w:sz w:val="24"/>
              </w:rPr>
            </w:pPr>
            <w:r>
              <w:rPr>
                <w:rFonts w:hint="eastAsia" w:ascii="仿宋" w:hAnsi="仿宋" w:eastAsia="仿宋" w:cs="仿宋"/>
                <w:b/>
                <w:sz w:val="24"/>
              </w:rPr>
              <w:t>样品提供：</w:t>
            </w:r>
            <w:r>
              <w:rPr>
                <w:rFonts w:hint="eastAsia" w:ascii="仿宋" w:hAnsi="仿宋" w:eastAsia="仿宋" w:cs="仿宋"/>
                <w:bCs/>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7</w:t>
            </w:r>
          </w:p>
        </w:tc>
        <w:tc>
          <w:tcPr>
            <w:tcW w:w="8643" w:type="dxa"/>
            <w:gridSpan w:val="2"/>
            <w:vAlign w:val="center"/>
          </w:tcPr>
          <w:p>
            <w:pPr>
              <w:autoSpaceDE w:val="0"/>
              <w:autoSpaceDN w:val="0"/>
              <w:spacing w:line="420" w:lineRule="exact"/>
              <w:jc w:val="left"/>
              <w:rPr>
                <w:rFonts w:ascii="仿宋" w:hAnsi="仿宋" w:eastAsia="仿宋" w:cs="仿宋"/>
                <w:b/>
                <w:sz w:val="24"/>
              </w:rPr>
            </w:pPr>
            <w:r>
              <w:rPr>
                <w:rFonts w:hint="eastAsia" w:ascii="仿宋" w:hAnsi="仿宋" w:eastAsia="仿宋" w:cs="仿宋"/>
                <w:b/>
                <w:sz w:val="24"/>
              </w:rPr>
              <w:t>现场演示(讲解)：</w:t>
            </w:r>
            <w:r>
              <w:rPr>
                <w:rFonts w:hint="eastAsia" w:ascii="仿宋" w:hAnsi="仿宋" w:eastAsia="仿宋" w:cs="仿宋"/>
                <w:bCs/>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8</w:t>
            </w:r>
          </w:p>
        </w:tc>
        <w:tc>
          <w:tcPr>
            <w:tcW w:w="1222" w:type="dxa"/>
            <w:vAlign w:val="center"/>
          </w:tcPr>
          <w:p>
            <w:pPr>
              <w:autoSpaceDE w:val="0"/>
              <w:autoSpaceDN w:val="0"/>
              <w:spacing w:line="420" w:lineRule="exact"/>
              <w:jc w:val="left"/>
              <w:rPr>
                <w:rFonts w:ascii="仿宋" w:hAnsi="仿宋" w:eastAsia="仿宋" w:cs="仿宋"/>
                <w:b/>
                <w:sz w:val="24"/>
              </w:rPr>
            </w:pPr>
            <w:r>
              <w:rPr>
                <w:rFonts w:hint="eastAsia" w:ascii="仿宋" w:hAnsi="仿宋" w:eastAsia="仿宋" w:cs="仿宋"/>
                <w:b/>
                <w:sz w:val="24"/>
              </w:rPr>
              <w:t>进口产品</w:t>
            </w:r>
          </w:p>
        </w:tc>
        <w:tc>
          <w:tcPr>
            <w:tcW w:w="7421" w:type="dxa"/>
            <w:vAlign w:val="center"/>
          </w:tcPr>
          <w:p>
            <w:pPr>
              <w:autoSpaceDE w:val="0"/>
              <w:autoSpaceDN w:val="0"/>
              <w:spacing w:line="420" w:lineRule="exact"/>
              <w:jc w:val="left"/>
              <w:rPr>
                <w:rFonts w:ascii="仿宋" w:hAnsi="仿宋" w:eastAsia="仿宋" w:cs="仿宋"/>
                <w:b/>
                <w:sz w:val="24"/>
              </w:rPr>
            </w:pPr>
            <w:r>
              <w:rPr>
                <w:rFonts w:hint="eastAsia" w:ascii="仿宋" w:hAnsi="仿宋" w:eastAsia="仿宋" w:cs="仿宋"/>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897" w:type="dxa"/>
            <w:vMerge w:val="restart"/>
            <w:vAlign w:val="center"/>
          </w:tcPr>
          <w:p>
            <w:pPr>
              <w:spacing w:line="340" w:lineRule="exact"/>
              <w:jc w:val="center"/>
              <w:rPr>
                <w:rFonts w:ascii="仿宋" w:hAnsi="仿宋" w:eastAsia="仿宋" w:cs="仿宋"/>
                <w:sz w:val="24"/>
              </w:rPr>
            </w:pPr>
            <w:r>
              <w:rPr>
                <w:rFonts w:hint="eastAsia" w:ascii="仿宋" w:hAnsi="仿宋" w:eastAsia="仿宋" w:cs="仿宋"/>
                <w:sz w:val="24"/>
              </w:rPr>
              <w:t>9</w:t>
            </w:r>
          </w:p>
        </w:tc>
        <w:tc>
          <w:tcPr>
            <w:tcW w:w="1222" w:type="dxa"/>
            <w:vMerge w:val="restart"/>
            <w:vAlign w:val="center"/>
          </w:tcPr>
          <w:p>
            <w:pPr>
              <w:snapToGrid w:val="0"/>
              <w:rPr>
                <w:rFonts w:ascii="仿宋" w:hAnsi="仿宋" w:eastAsia="仿宋" w:cs="仿宋"/>
                <w:sz w:val="24"/>
              </w:rPr>
            </w:pPr>
            <w:r>
              <w:rPr>
                <w:rFonts w:hint="eastAsia" w:ascii="仿宋" w:hAnsi="仿宋" w:eastAsia="仿宋" w:cs="仿宋"/>
                <w:b/>
                <w:sz w:val="24"/>
              </w:rPr>
              <w:t>投标人信用信息事项</w:t>
            </w:r>
          </w:p>
        </w:tc>
        <w:tc>
          <w:tcPr>
            <w:tcW w:w="7421" w:type="dxa"/>
            <w:vAlign w:val="center"/>
          </w:tcPr>
          <w:p>
            <w:pPr>
              <w:snapToGrid w:val="0"/>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项目评审组织人员将通过“信用中国”网站(www.creditchina.gov.cn)、中国政府采购网(www.ccgp.gov.cn)渠道查询投标人</w:t>
            </w:r>
            <w:r>
              <w:rPr>
                <w:rFonts w:hint="eastAsia" w:ascii="仿宋" w:hAnsi="仿宋" w:eastAsia="仿宋" w:cs="仿宋"/>
                <w:b/>
                <w:sz w:val="24"/>
              </w:rPr>
              <w:t>投标截止时间前</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897" w:type="dxa"/>
            <w:vMerge w:val="continue"/>
            <w:vAlign w:val="center"/>
          </w:tcPr>
          <w:p>
            <w:pPr>
              <w:spacing w:line="340" w:lineRule="exact"/>
              <w:jc w:val="center"/>
              <w:rPr>
                <w:rFonts w:ascii="仿宋" w:hAnsi="仿宋" w:eastAsia="仿宋" w:cs="仿宋"/>
                <w:sz w:val="24"/>
              </w:rPr>
            </w:pPr>
          </w:p>
        </w:tc>
        <w:tc>
          <w:tcPr>
            <w:tcW w:w="1222" w:type="dxa"/>
            <w:vMerge w:val="continue"/>
            <w:vAlign w:val="center"/>
          </w:tcPr>
          <w:p>
            <w:pPr>
              <w:spacing w:line="340" w:lineRule="exact"/>
              <w:rPr>
                <w:rFonts w:ascii="仿宋" w:hAnsi="仿宋" w:eastAsia="仿宋" w:cs="仿宋"/>
                <w:b/>
                <w:sz w:val="24"/>
              </w:rPr>
            </w:pPr>
          </w:p>
        </w:tc>
        <w:tc>
          <w:tcPr>
            <w:tcW w:w="7421" w:type="dxa"/>
            <w:vAlign w:val="center"/>
          </w:tcPr>
          <w:p>
            <w:pPr>
              <w:snapToGrid w:val="0"/>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项目评审组织人员现场查询投标人的信用记录，查询结果经确认后与采购文件一起存档。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897" w:type="dxa"/>
            <w:vMerge w:val="continue"/>
            <w:vAlign w:val="center"/>
          </w:tcPr>
          <w:p>
            <w:pPr>
              <w:spacing w:line="340" w:lineRule="exact"/>
              <w:jc w:val="center"/>
              <w:rPr>
                <w:rFonts w:ascii="仿宋" w:hAnsi="仿宋" w:eastAsia="仿宋" w:cs="仿宋"/>
                <w:sz w:val="24"/>
              </w:rPr>
            </w:pPr>
          </w:p>
        </w:tc>
        <w:tc>
          <w:tcPr>
            <w:tcW w:w="1222" w:type="dxa"/>
            <w:vMerge w:val="continue"/>
            <w:vAlign w:val="center"/>
          </w:tcPr>
          <w:p>
            <w:pPr>
              <w:spacing w:line="340" w:lineRule="exact"/>
              <w:rPr>
                <w:rFonts w:ascii="仿宋" w:hAnsi="仿宋" w:eastAsia="仿宋" w:cs="仿宋"/>
                <w:b/>
                <w:sz w:val="24"/>
              </w:rPr>
            </w:pPr>
          </w:p>
        </w:tc>
        <w:tc>
          <w:tcPr>
            <w:tcW w:w="7421" w:type="dxa"/>
            <w:vAlign w:val="center"/>
          </w:tcPr>
          <w:p>
            <w:pPr>
              <w:spacing w:line="340" w:lineRule="exact"/>
              <w:rPr>
                <w:rFonts w:ascii="仿宋" w:hAnsi="仿宋" w:eastAsia="仿宋" w:cs="仿宋"/>
                <w:b/>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经查询列入失信被执行人名单、重大税收违法案件当事人名单、政府采购严重违法失信行为记录名单的投标人的投标文件将被拒绝。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10</w:t>
            </w:r>
          </w:p>
        </w:tc>
        <w:tc>
          <w:tcPr>
            <w:tcW w:w="8643" w:type="dxa"/>
            <w:gridSpan w:val="2"/>
            <w:vAlign w:val="center"/>
          </w:tcPr>
          <w:p>
            <w:pPr>
              <w:spacing w:line="340" w:lineRule="exact"/>
              <w:rPr>
                <w:rFonts w:ascii="仿宋" w:hAnsi="仿宋" w:eastAsia="仿宋" w:cs="仿宋"/>
                <w:sz w:val="24"/>
              </w:rPr>
            </w:pPr>
            <w:r>
              <w:rPr>
                <w:rFonts w:hint="eastAsia" w:ascii="仿宋" w:hAnsi="仿宋" w:eastAsia="仿宋" w:cs="仿宋"/>
                <w:sz w:val="24"/>
              </w:rPr>
              <w:t>其他：代理服务费</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中标人须向招标代理机构交纳代理服务费：</w:t>
            </w:r>
          </w:p>
          <w:p>
            <w:pPr>
              <w:numPr>
                <w:ilvl w:val="0"/>
                <w:numId w:val="6"/>
              </w:numPr>
              <w:spacing w:line="340" w:lineRule="exact"/>
              <w:rPr>
                <w:rFonts w:hint="eastAsia" w:ascii="仿宋" w:hAnsi="仿宋" w:eastAsia="仿宋" w:cs="仿宋"/>
                <w:sz w:val="24"/>
                <w:lang w:eastAsia="zh-CN"/>
              </w:rPr>
            </w:pPr>
            <w:r>
              <w:rPr>
                <w:rFonts w:hint="eastAsia" w:ascii="仿宋" w:hAnsi="仿宋" w:eastAsia="仿宋" w:cs="仿宋"/>
                <w:sz w:val="24"/>
                <w:lang w:eastAsia="zh-CN"/>
              </w:rPr>
              <w:t>以中标通知中确定的中标总金额作为服务费的计算基数，收费标准参照《国家计委关于印发&lt;招标代理服务收费管理暂行办法&gt;的通知》（计价格[2002]1980号）的</w:t>
            </w:r>
            <w:r>
              <w:rPr>
                <w:rFonts w:hint="eastAsia" w:ascii="仿宋" w:hAnsi="仿宋" w:eastAsia="仿宋" w:cs="仿宋"/>
                <w:sz w:val="24"/>
                <w:u w:val="single"/>
                <w:lang w:val="en-US" w:eastAsia="zh-CN"/>
              </w:rPr>
              <w:t>4</w:t>
            </w:r>
            <w:r>
              <w:rPr>
                <w:rFonts w:hint="eastAsia" w:ascii="仿宋" w:hAnsi="仿宋" w:eastAsia="仿宋" w:cs="仿宋"/>
                <w:sz w:val="24"/>
                <w:lang w:eastAsia="zh-CN"/>
              </w:rPr>
              <w:t>折收取。</w:t>
            </w:r>
          </w:p>
          <w:p>
            <w:pPr>
              <w:numPr>
                <w:ilvl w:val="0"/>
                <w:numId w:val="0"/>
              </w:numPr>
              <w:spacing w:line="340" w:lineRule="exact"/>
              <w:rPr>
                <w:rFonts w:hint="eastAsia" w:ascii="仿宋" w:hAnsi="仿宋" w:eastAsia="仿宋" w:cs="仿宋"/>
                <w:sz w:val="24"/>
                <w:lang w:eastAsia="zh-CN"/>
              </w:rPr>
            </w:pPr>
            <w:r>
              <w:rPr>
                <w:rFonts w:hint="eastAsia" w:ascii="仿宋" w:hAnsi="仿宋" w:eastAsia="仿宋" w:cs="仿宋"/>
                <w:sz w:val="24"/>
                <w:lang w:eastAsia="zh-CN"/>
              </w:rPr>
              <w:t>收费标准：中标金额在100万以下部分为1.5%。</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（2）本项目招标评审所产生的评审费用2</w:t>
            </w:r>
            <w:r>
              <w:rPr>
                <w:rFonts w:hint="eastAsia" w:ascii="仿宋" w:hAnsi="仿宋" w:eastAsia="仿宋" w:cs="仿宋"/>
                <w:sz w:val="24"/>
                <w:lang w:val="en-US" w:eastAsia="zh-CN"/>
              </w:rPr>
              <w:t>1</w:t>
            </w:r>
            <w:r>
              <w:rPr>
                <w:rFonts w:hint="eastAsia" w:ascii="仿宋" w:hAnsi="仿宋" w:eastAsia="仿宋" w:cs="仿宋"/>
                <w:sz w:val="24"/>
                <w:lang w:eastAsia="zh-CN"/>
              </w:rPr>
              <w:t>00元由业主支付。</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（3）代理服务费的交纳方式：</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用银行支票、汇票、电汇、现金等付款方式直接交纳代理服务费。</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公司名称：耀华建设管理有限公司绍兴迪荡分公司</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账    号：336006190018819003083</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开 户 行：交通银行股份有限公司绍兴迪荡支行</w:t>
            </w:r>
          </w:p>
          <w:p>
            <w:pPr>
              <w:spacing w:line="340" w:lineRule="exact"/>
              <w:rPr>
                <w:rFonts w:ascii="仿宋" w:hAnsi="仿宋" w:eastAsia="仿宋" w:cs="仿宋"/>
                <w:sz w:val="24"/>
              </w:rPr>
            </w:pPr>
            <w:r>
              <w:rPr>
                <w:rFonts w:hint="eastAsia" w:ascii="仿宋" w:hAnsi="仿宋" w:eastAsia="仿宋" w:cs="仿宋"/>
                <w:sz w:val="24"/>
                <w:lang w:eastAsia="zh-CN"/>
              </w:rPr>
              <w:t>（4）领取中标通知书前交纳。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11</w:t>
            </w:r>
          </w:p>
        </w:tc>
        <w:tc>
          <w:tcPr>
            <w:tcW w:w="8643" w:type="dxa"/>
            <w:gridSpan w:val="2"/>
            <w:vAlign w:val="center"/>
          </w:tcPr>
          <w:p>
            <w:pPr>
              <w:spacing w:line="340" w:lineRule="exact"/>
              <w:rPr>
                <w:rFonts w:ascii="仿宋" w:hAnsi="仿宋" w:eastAsia="仿宋" w:cs="仿宋"/>
                <w:sz w:val="24"/>
              </w:rPr>
            </w:pPr>
            <w:r>
              <w:rPr>
                <w:rFonts w:hint="eastAsia" w:ascii="仿宋" w:hAnsi="仿宋" w:eastAsia="仿宋" w:cs="仿宋"/>
                <w:sz w:val="24"/>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897" w:type="dxa"/>
            <w:vAlign w:val="center"/>
          </w:tcPr>
          <w:p>
            <w:pPr>
              <w:spacing w:line="340" w:lineRule="exact"/>
              <w:jc w:val="center"/>
              <w:rPr>
                <w:rFonts w:ascii="仿宋" w:hAnsi="仿宋" w:eastAsia="仿宋" w:cs="仿宋"/>
                <w:sz w:val="24"/>
              </w:rPr>
            </w:pPr>
            <w:r>
              <w:rPr>
                <w:rFonts w:hint="eastAsia" w:ascii="仿宋" w:hAnsi="仿宋" w:eastAsia="仿宋" w:cs="仿宋"/>
                <w:sz w:val="24"/>
              </w:rPr>
              <w:t>12</w:t>
            </w:r>
          </w:p>
        </w:tc>
        <w:tc>
          <w:tcPr>
            <w:tcW w:w="8643" w:type="dxa"/>
            <w:gridSpan w:val="2"/>
            <w:vAlign w:val="center"/>
          </w:tcPr>
          <w:p>
            <w:pPr>
              <w:spacing w:line="340" w:lineRule="exact"/>
              <w:rPr>
                <w:rFonts w:ascii="仿宋" w:hAnsi="仿宋" w:eastAsia="仿宋" w:cs="仿宋"/>
                <w:sz w:val="24"/>
              </w:rPr>
            </w:pPr>
            <w:r>
              <w:rPr>
                <w:rFonts w:hint="eastAsia" w:ascii="仿宋" w:hAnsi="仿宋" w:eastAsia="仿宋" w:cs="仿宋"/>
                <w:b/>
                <w:sz w:val="24"/>
              </w:rPr>
              <w:t>注：中标人放弃中标资格或因质疑、投诉被取消中标资格或不能履行合同的，本项目重新组织采购。</w:t>
            </w:r>
          </w:p>
        </w:tc>
      </w:tr>
    </w:tbl>
    <w:p>
      <w:pPr>
        <w:pStyle w:val="22"/>
        <w:widowControl w:val="0"/>
        <w:spacing w:afterLines="0" w:line="560" w:lineRule="exact"/>
        <w:jc w:val="both"/>
        <w:rPr>
          <w:rFonts w:ascii="仿宋" w:hAnsi="仿宋" w:eastAsia="仿宋" w:cs="仿宋"/>
          <w:b/>
          <w:bCs/>
          <w:sz w:val="30"/>
          <w:szCs w:val="30"/>
        </w:rPr>
      </w:pPr>
      <w:r>
        <w:rPr>
          <w:rFonts w:hint="eastAsia" w:ascii="仿宋" w:hAnsi="仿宋" w:eastAsia="仿宋" w:cs="仿宋"/>
          <w:b/>
          <w:sz w:val="30"/>
          <w:szCs w:val="30"/>
        </w:rPr>
        <w:t>注：为维护绍兴市公共资源交易中心交易市场的正常秩序，进一步遏制串标、抬标行为，保护交易各方的合法权益，凡在同一招标项目的评标中，发现</w:t>
      </w:r>
      <w:r>
        <w:rPr>
          <w:rFonts w:hint="eastAsia" w:ascii="仿宋" w:hAnsi="仿宋" w:eastAsia="仿宋" w:cs="仿宋"/>
          <w:b/>
          <w:i/>
          <w:sz w:val="30"/>
          <w:szCs w:val="30"/>
          <w:u w:val="double"/>
        </w:rPr>
        <w:t>①有二份及二份以上投标文件的相互之间有特别相同或相似之处②两家或两家以上投标人提供的投标文件出自同一终端设备的，或在相同Internet主机分配地址（相同IP地址）报名或网上投标的</w:t>
      </w:r>
      <w:r>
        <w:rPr>
          <w:rFonts w:hint="eastAsia" w:ascii="仿宋" w:hAnsi="仿宋" w:eastAsia="仿宋" w:cs="仿宋"/>
          <w:b/>
          <w:sz w:val="30"/>
          <w:szCs w:val="30"/>
        </w:rPr>
        <w:t>，且经询标澄清投标人无令人信服的理由和可靠证据证明其合理性的，经评标委员会半数以上成员确认有</w:t>
      </w:r>
      <w:r>
        <w:rPr>
          <w:rFonts w:hint="eastAsia" w:ascii="仿宋" w:hAnsi="仿宋" w:eastAsia="仿宋" w:cs="仿宋"/>
          <w:b/>
          <w:sz w:val="30"/>
          <w:szCs w:val="30"/>
          <w:u w:val="double"/>
        </w:rPr>
        <w:t>串通投标</w:t>
      </w:r>
      <w:r>
        <w:rPr>
          <w:rFonts w:hint="eastAsia" w:ascii="仿宋" w:hAnsi="仿宋" w:eastAsia="仿宋" w:cs="仿宋"/>
          <w:b/>
          <w:sz w:val="30"/>
          <w:szCs w:val="30"/>
        </w:rPr>
        <w:t>嫌疑的，其投标文件按</w:t>
      </w:r>
      <w:r>
        <w:rPr>
          <w:rFonts w:hint="eastAsia" w:ascii="仿宋" w:hAnsi="仿宋" w:eastAsia="仿宋" w:cs="仿宋"/>
          <w:b/>
          <w:sz w:val="30"/>
          <w:szCs w:val="30"/>
          <w:u w:val="double"/>
        </w:rPr>
        <w:t>无效投标处理</w:t>
      </w:r>
      <w:r>
        <w:rPr>
          <w:rFonts w:hint="eastAsia" w:ascii="仿宋" w:hAnsi="仿宋" w:eastAsia="仿宋" w:cs="仿宋"/>
          <w:b/>
          <w:sz w:val="30"/>
          <w:szCs w:val="30"/>
        </w:rPr>
        <w:t>，不再对其进行评审，也不影响招标工作继续评标。</w:t>
      </w: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4" w:lineRule="auto"/>
        <w:rPr>
          <w:rFonts w:ascii="仿宋" w:hAnsi="仿宋" w:eastAsia="仿宋" w:cs="仿宋"/>
          <w:b/>
          <w:sz w:val="36"/>
          <w:szCs w:val="36"/>
        </w:rPr>
      </w:pPr>
    </w:p>
    <w:p>
      <w:pPr>
        <w:snapToGrid w:val="0"/>
        <w:spacing w:line="284" w:lineRule="auto"/>
        <w:jc w:val="center"/>
        <w:rPr>
          <w:rFonts w:hint="eastAsia" w:ascii="仿宋" w:hAnsi="仿宋" w:eastAsia="仿宋" w:cs="仿宋"/>
          <w:b/>
          <w:sz w:val="36"/>
          <w:szCs w:val="36"/>
        </w:rPr>
      </w:pPr>
    </w:p>
    <w:p>
      <w:pPr>
        <w:snapToGrid w:val="0"/>
        <w:spacing w:line="284" w:lineRule="auto"/>
        <w:jc w:val="center"/>
        <w:rPr>
          <w:rFonts w:hint="eastAsia" w:ascii="仿宋" w:hAnsi="仿宋" w:eastAsia="仿宋" w:cs="仿宋"/>
          <w:b/>
          <w:sz w:val="36"/>
          <w:szCs w:val="36"/>
        </w:rPr>
      </w:pP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284" w:lineRule="auto"/>
        <w:jc w:val="left"/>
        <w:rPr>
          <w:rFonts w:ascii="仿宋" w:hAnsi="仿宋" w:eastAsia="仿宋" w:cs="仿宋"/>
          <w:b/>
          <w:sz w:val="24"/>
        </w:rPr>
      </w:pPr>
      <w:r>
        <w:rPr>
          <w:rFonts w:hint="eastAsia" w:ascii="仿宋" w:hAnsi="仿宋" w:eastAsia="仿宋" w:cs="仿宋"/>
          <w:b/>
          <w:sz w:val="24"/>
        </w:rPr>
        <w:t>1.项目说明</w:t>
      </w:r>
    </w:p>
    <w:p>
      <w:pPr>
        <w:snapToGrid w:val="0"/>
        <w:spacing w:line="284" w:lineRule="auto"/>
        <w:jc w:val="left"/>
        <w:rPr>
          <w:rFonts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284" w:lineRule="auto"/>
        <w:jc w:val="left"/>
        <w:rPr>
          <w:rFonts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284" w:lineRule="auto"/>
        <w:jc w:val="left"/>
        <w:rPr>
          <w:rFonts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284" w:lineRule="auto"/>
        <w:jc w:val="left"/>
        <w:rPr>
          <w:rFonts w:ascii="仿宋" w:hAnsi="仿宋" w:eastAsia="仿宋" w:cs="仿宋"/>
          <w:sz w:val="24"/>
        </w:rPr>
      </w:pPr>
      <w:r>
        <w:rPr>
          <w:rFonts w:hint="eastAsia" w:ascii="仿宋" w:hAnsi="仿宋" w:eastAsia="仿宋" w:cs="仿宋"/>
          <w:sz w:val="24"/>
        </w:rPr>
        <w:t>1.4本招标文件所称公章是指单位法定名称章或者冠以法定名称的投标业务专用章。</w:t>
      </w:r>
    </w:p>
    <w:p>
      <w:pPr>
        <w:snapToGrid w:val="0"/>
        <w:spacing w:line="284" w:lineRule="auto"/>
        <w:jc w:val="left"/>
        <w:rPr>
          <w:rFonts w:ascii="仿宋" w:hAnsi="仿宋" w:eastAsia="仿宋" w:cs="仿宋"/>
          <w:b/>
          <w:sz w:val="24"/>
        </w:rPr>
      </w:pPr>
      <w:r>
        <w:rPr>
          <w:rFonts w:hint="eastAsia" w:ascii="仿宋" w:hAnsi="仿宋" w:eastAsia="仿宋" w:cs="仿宋"/>
          <w:b/>
          <w:sz w:val="24"/>
        </w:rPr>
        <w:t>2.定义</w:t>
      </w:r>
    </w:p>
    <w:p>
      <w:pPr>
        <w:snapToGrid w:val="0"/>
        <w:spacing w:line="284" w:lineRule="auto"/>
        <w:jc w:val="left"/>
        <w:rPr>
          <w:rFonts w:ascii="仿宋" w:hAnsi="仿宋" w:eastAsia="仿宋" w:cs="仿宋"/>
          <w:sz w:val="24"/>
        </w:rPr>
      </w:pPr>
      <w:r>
        <w:rPr>
          <w:rFonts w:hint="eastAsia" w:ascii="仿宋" w:hAnsi="仿宋" w:eastAsia="仿宋" w:cs="仿宋"/>
          <w:sz w:val="24"/>
        </w:rPr>
        <w:t>2.1政府采购当事人及监管部门：</w:t>
      </w:r>
      <w:r>
        <w:rPr>
          <w:rFonts w:hint="eastAsia" w:ascii="仿宋" w:hAnsi="仿宋" w:eastAsia="仿宋" w:cs="仿宋"/>
          <w:sz w:val="24"/>
          <w:lang w:eastAsia="zh-CN"/>
        </w:rPr>
        <w:t>绍兴市公安局</w:t>
      </w:r>
      <w:r>
        <w:rPr>
          <w:rFonts w:hint="eastAsia" w:ascii="仿宋" w:hAnsi="仿宋" w:eastAsia="仿宋" w:cs="仿宋"/>
          <w:sz w:val="24"/>
        </w:rPr>
        <w:t>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284" w:lineRule="auto"/>
        <w:jc w:val="left"/>
        <w:rPr>
          <w:rFonts w:ascii="仿宋" w:hAnsi="仿宋" w:eastAsia="仿宋" w:cs="仿宋"/>
          <w:sz w:val="24"/>
        </w:rPr>
      </w:pPr>
      <w:r>
        <w:rPr>
          <w:rFonts w:hint="eastAsia" w:ascii="仿宋" w:hAnsi="仿宋" w:eastAsia="仿宋" w:cs="仿宋"/>
          <w:sz w:val="24"/>
        </w:rPr>
        <w:t>2.2“产品”系指供方按招标文件规定，经合法途径取得的，须向采购人提供的一切产品、保险、税金、安装、施工、调试、备品备件、工具、手册及其它有关技术资料和材料。</w:t>
      </w:r>
    </w:p>
    <w:p>
      <w:pPr>
        <w:snapToGrid w:val="0"/>
        <w:spacing w:line="284" w:lineRule="auto"/>
        <w:jc w:val="left"/>
        <w:rPr>
          <w:rFonts w:ascii="仿宋" w:hAnsi="仿宋" w:eastAsia="仿宋" w:cs="仿宋"/>
          <w:sz w:val="24"/>
        </w:rPr>
      </w:pPr>
      <w:r>
        <w:rPr>
          <w:rFonts w:hint="eastAsia" w:ascii="仿宋" w:hAnsi="仿宋" w:eastAsia="仿宋" w:cs="仿宋"/>
          <w:sz w:val="24"/>
        </w:rPr>
        <w:t>2.3“服务”系指招标文件规定投标人须承担的安装、调试、技术协助、校准、培训、技术指导以及其他类似的义务。</w:t>
      </w:r>
    </w:p>
    <w:p>
      <w:pPr>
        <w:snapToGrid w:val="0"/>
        <w:spacing w:line="284" w:lineRule="auto"/>
        <w:jc w:val="left"/>
        <w:rPr>
          <w:rFonts w:ascii="仿宋" w:hAnsi="仿宋" w:eastAsia="仿宋" w:cs="仿宋"/>
          <w:sz w:val="24"/>
        </w:rPr>
      </w:pPr>
      <w:r>
        <w:rPr>
          <w:rFonts w:hint="eastAsia" w:ascii="仿宋" w:hAnsi="仿宋" w:eastAsia="仿宋" w:cs="仿宋"/>
          <w:sz w:val="24"/>
        </w:rPr>
        <w:t>2.4“项目”系指投标人按招标文件规定向采购人提供的产品和服务。</w:t>
      </w:r>
    </w:p>
    <w:p>
      <w:pPr>
        <w:snapToGrid w:val="0"/>
        <w:spacing w:line="284" w:lineRule="auto"/>
        <w:jc w:val="left"/>
        <w:rPr>
          <w:rFonts w:ascii="仿宋" w:hAnsi="仿宋" w:eastAsia="仿宋" w:cs="仿宋"/>
          <w:sz w:val="24"/>
        </w:rPr>
      </w:pPr>
      <w:r>
        <w:rPr>
          <w:rFonts w:hint="eastAsia" w:ascii="仿宋" w:hAnsi="仿宋" w:eastAsia="仿宋" w:cs="仿宋"/>
          <w:sz w:val="24"/>
        </w:rPr>
        <w:t>2.5“授权代表”系指法定代表人的被授权委托人。</w:t>
      </w:r>
    </w:p>
    <w:p>
      <w:pPr>
        <w:snapToGrid w:val="0"/>
        <w:spacing w:line="284" w:lineRule="auto"/>
        <w:jc w:val="left"/>
        <w:rPr>
          <w:rFonts w:ascii="仿宋" w:hAnsi="仿宋" w:eastAsia="仿宋" w:cs="仿宋"/>
          <w:sz w:val="24"/>
        </w:rPr>
      </w:pPr>
      <w:r>
        <w:rPr>
          <w:rFonts w:hint="eastAsia" w:ascii="仿宋" w:hAnsi="仿宋" w:eastAsia="仿宋" w:cs="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284" w:lineRule="auto"/>
        <w:rPr>
          <w:rFonts w:ascii="仿宋" w:hAnsi="仿宋" w:eastAsia="仿宋" w:cs="仿宋"/>
          <w:b/>
          <w:sz w:val="24"/>
        </w:rPr>
      </w:pPr>
      <w:r>
        <w:rPr>
          <w:rFonts w:hint="eastAsia" w:ascii="仿宋" w:hAnsi="仿宋" w:eastAsia="仿宋" w:cs="仿宋"/>
          <w:b/>
          <w:sz w:val="24"/>
        </w:rPr>
        <w:t>3.采购项目需要落实的政府采购政策</w:t>
      </w:r>
    </w:p>
    <w:p>
      <w:pPr>
        <w:spacing w:line="284" w:lineRule="auto"/>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pPr>
        <w:spacing w:line="284" w:lineRule="auto"/>
        <w:rPr>
          <w:rFonts w:ascii="仿宋" w:hAnsi="仿宋" w:eastAsia="仿宋" w:cs="仿宋"/>
          <w:sz w:val="24"/>
        </w:rPr>
      </w:pPr>
      <w:r>
        <w:rPr>
          <w:rFonts w:hint="eastAsia" w:ascii="仿宋" w:hAnsi="仿宋" w:eastAsia="仿宋" w:cs="仿宋"/>
          <w:sz w:val="24"/>
        </w:rPr>
        <w:t>3.2 节能环保要求</w:t>
      </w:r>
    </w:p>
    <w:p>
      <w:pPr>
        <w:spacing w:line="284"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4"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4"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小型、微型</w:t>
      </w:r>
      <w:r>
        <w:rPr>
          <w:rFonts w:hint="eastAsia" w:ascii="仿宋" w:hAnsi="仿宋" w:eastAsia="仿宋" w:cs="仿宋"/>
          <w:sz w:val="24"/>
        </w:rPr>
        <w:t>企业价格扣除。</w:t>
      </w:r>
    </w:p>
    <w:p>
      <w:pPr>
        <w:spacing w:line="284" w:lineRule="auto"/>
        <w:rPr>
          <w:rFonts w:ascii="仿宋" w:hAnsi="仿宋" w:eastAsia="仿宋" w:cs="仿宋"/>
          <w:bCs/>
          <w:sz w:val="24"/>
        </w:rPr>
      </w:pPr>
      <w:r>
        <w:rPr>
          <w:rFonts w:hint="eastAsia" w:ascii="仿宋" w:hAnsi="仿宋" w:eastAsia="仿宋" w:cs="仿宋"/>
          <w:sz w:val="24"/>
        </w:rPr>
        <w:t>3.3.1</w:t>
      </w:r>
      <w:r>
        <w:rPr>
          <w:rFonts w:hint="eastAsia" w:ascii="仿宋" w:hAnsi="仿宋" w:eastAsia="仿宋" w:cs="仿宋"/>
          <w:bCs/>
          <w:sz w:val="24"/>
        </w:rPr>
        <w:t>小型、微型企业应当同时符合以下条件：</w:t>
      </w:r>
    </w:p>
    <w:p>
      <w:pPr>
        <w:spacing w:line="284" w:lineRule="auto"/>
        <w:rPr>
          <w:rFonts w:ascii="仿宋" w:hAnsi="仿宋" w:eastAsia="仿宋" w:cs="仿宋"/>
          <w:bCs/>
          <w:sz w:val="24"/>
        </w:rPr>
      </w:pPr>
      <w:r>
        <w:rPr>
          <w:rFonts w:hint="eastAsia" w:ascii="仿宋" w:hAnsi="仿宋" w:eastAsia="仿宋" w:cs="仿宋"/>
          <w:bCs/>
          <w:sz w:val="24"/>
        </w:rPr>
        <w:t>（1）符合中小企业划分标准；</w:t>
      </w:r>
    </w:p>
    <w:p>
      <w:pPr>
        <w:spacing w:line="284" w:lineRule="auto"/>
        <w:rPr>
          <w:rFonts w:ascii="仿宋" w:hAnsi="仿宋" w:eastAsia="仿宋" w:cs="仿宋"/>
          <w:bCs/>
          <w:sz w:val="24"/>
        </w:rPr>
      </w:pPr>
      <w:r>
        <w:rPr>
          <w:rFonts w:hint="eastAsia" w:ascii="仿宋" w:hAnsi="仿宋" w:eastAsia="仿宋" w:cs="仿宋"/>
          <w:bCs/>
          <w:sz w:val="24"/>
        </w:rPr>
        <w:t>（2）</w:t>
      </w:r>
      <w:r>
        <w:rPr>
          <w:rFonts w:hint="eastAsia" w:ascii="仿宋" w:hAnsi="仿宋" w:eastAsia="仿宋" w:cs="仿宋"/>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284" w:lineRule="auto"/>
        <w:rPr>
          <w:rFonts w:ascii="仿宋" w:hAnsi="仿宋" w:eastAsia="仿宋" w:cs="仿宋"/>
          <w:sz w:val="24"/>
        </w:rPr>
      </w:pPr>
      <w:r>
        <w:rPr>
          <w:rFonts w:hint="eastAsia" w:ascii="仿宋" w:hAnsi="仿宋" w:eastAsia="仿宋" w:cs="仿宋"/>
          <w:sz w:val="24"/>
        </w:rPr>
        <w:t>3.3.2小型、微型企业应按照招标文件格式要求提供《中小企业声明函》。</w:t>
      </w:r>
    </w:p>
    <w:p>
      <w:pPr>
        <w:spacing w:line="284" w:lineRule="auto"/>
        <w:rPr>
          <w:rFonts w:ascii="仿宋" w:hAnsi="仿宋" w:eastAsia="仿宋" w:cs="仿宋"/>
          <w:sz w:val="24"/>
        </w:rPr>
      </w:pPr>
      <w:r>
        <w:rPr>
          <w:rFonts w:hint="eastAsia" w:ascii="仿宋" w:hAnsi="仿宋" w:eastAsia="仿宋" w:cs="仿宋"/>
          <w:sz w:val="24"/>
        </w:rPr>
        <w:t>3.3.3对于非专门面向此类企业的项目，对小型和微型企业产品的投标价格给予6%的扣除，用扣除后的价格参与评审。</w:t>
      </w:r>
    </w:p>
    <w:p>
      <w:pPr>
        <w:spacing w:line="284" w:lineRule="auto"/>
        <w:rPr>
          <w:rFonts w:ascii="仿宋" w:hAnsi="仿宋" w:eastAsia="仿宋" w:cs="仿宋"/>
          <w:sz w:val="24"/>
        </w:rPr>
      </w:pPr>
      <w:r>
        <w:rPr>
          <w:rFonts w:hint="eastAsia" w:ascii="仿宋" w:hAnsi="仿宋" w:eastAsia="仿宋" w:cs="仿宋"/>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284" w:lineRule="auto"/>
        <w:ind w:firstLine="480" w:firstLineChars="200"/>
        <w:rPr>
          <w:rFonts w:ascii="仿宋" w:hAnsi="仿宋" w:eastAsia="仿宋" w:cs="仿宋"/>
          <w:sz w:val="24"/>
        </w:rPr>
      </w:pPr>
      <w:r>
        <w:rPr>
          <w:rFonts w:hint="eastAsia" w:ascii="仿宋" w:hAnsi="仿宋" w:eastAsia="仿宋" w:cs="仿宋"/>
          <w:sz w:val="24"/>
        </w:rPr>
        <w:t>联合体各方均为小型、微型企业的，联合体视同为小型、微型企业。</w:t>
      </w:r>
    </w:p>
    <w:p>
      <w:pPr>
        <w:spacing w:line="284" w:lineRule="auto"/>
        <w:rPr>
          <w:rFonts w:ascii="仿宋" w:hAnsi="仿宋" w:eastAsia="仿宋" w:cs="仿宋"/>
          <w:sz w:val="24"/>
        </w:rPr>
      </w:pPr>
      <w:r>
        <w:rPr>
          <w:rFonts w:hint="eastAsia" w:ascii="仿宋" w:hAnsi="仿宋" w:eastAsia="仿宋" w:cs="仿宋"/>
          <w:sz w:val="24"/>
        </w:rPr>
        <w:t>3.3.5符合《关于促进残疾人就业政府采购政策的通知》（财库〔2017〕141号）规定的条件并提供《残疾人福利性单位声明函》（附件1）的残疾人福利性单位视同小型、微型企业；</w:t>
      </w:r>
    </w:p>
    <w:p>
      <w:pPr>
        <w:spacing w:line="284" w:lineRule="auto"/>
        <w:rPr>
          <w:rFonts w:ascii="仿宋" w:hAnsi="仿宋" w:eastAsia="仿宋" w:cs="仿宋"/>
          <w:sz w:val="24"/>
        </w:rPr>
      </w:pPr>
      <w:r>
        <w:rPr>
          <w:rFonts w:hint="eastAsia" w:ascii="仿宋" w:hAnsi="仿宋" w:eastAsia="仿宋" w:cs="仿宋"/>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284" w:lineRule="auto"/>
        <w:rPr>
          <w:rFonts w:ascii="仿宋" w:hAnsi="仿宋" w:eastAsia="仿宋" w:cs="仿宋"/>
          <w:sz w:val="24"/>
        </w:rPr>
      </w:pPr>
      <w:r>
        <w:rPr>
          <w:rFonts w:hint="eastAsia" w:ascii="仿宋" w:hAnsi="仿宋" w:eastAsia="仿宋" w:cs="仿宋"/>
          <w:sz w:val="24"/>
        </w:rPr>
        <w:t>★4.特别说明：</w:t>
      </w:r>
    </w:p>
    <w:p>
      <w:pPr>
        <w:spacing w:line="284"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284"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284" w:lineRule="auto"/>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line="284" w:lineRule="auto"/>
        <w:jc w:val="center"/>
        <w:rPr>
          <w:rFonts w:ascii="仿宋" w:hAnsi="仿宋" w:eastAsia="仿宋" w:cs="仿宋"/>
          <w:b/>
          <w:sz w:val="24"/>
        </w:rPr>
      </w:pPr>
      <w:r>
        <w:rPr>
          <w:rFonts w:hint="eastAsia" w:ascii="仿宋" w:hAnsi="仿宋" w:eastAsia="仿宋" w:cs="仿宋"/>
          <w:b/>
          <w:sz w:val="36"/>
          <w:szCs w:val="36"/>
        </w:rPr>
        <w:t>二、招标文件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1.招标方式</w:t>
      </w:r>
    </w:p>
    <w:p>
      <w:pPr>
        <w:snapToGrid w:val="0"/>
        <w:spacing w:line="284" w:lineRule="auto"/>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284" w:lineRule="auto"/>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284" w:lineRule="auto"/>
        <w:jc w:val="left"/>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snapToGrid w:val="0"/>
        <w:spacing w:line="284" w:lineRule="auto"/>
        <w:jc w:val="left"/>
        <w:rPr>
          <w:rFonts w:ascii="仿宋" w:hAnsi="仿宋" w:eastAsia="仿宋" w:cs="仿宋"/>
          <w:b/>
          <w:sz w:val="24"/>
        </w:rPr>
      </w:pPr>
      <w:r>
        <w:rPr>
          <w:rFonts w:hint="eastAsia" w:ascii="仿宋" w:hAnsi="仿宋" w:eastAsia="仿宋" w:cs="仿宋"/>
          <w:b/>
          <w:sz w:val="24"/>
        </w:rPr>
        <w:t>2.投标委托</w:t>
      </w:r>
    </w:p>
    <w:p>
      <w:pPr>
        <w:snapToGrid w:val="0"/>
        <w:spacing w:line="284" w:lineRule="auto"/>
        <w:ind w:firstLine="480" w:firstLineChars="200"/>
        <w:jc w:val="left"/>
        <w:rPr>
          <w:rFonts w:ascii="仿宋" w:hAnsi="仿宋" w:eastAsia="仿宋" w:cs="仿宋"/>
        </w:rPr>
      </w:pPr>
      <w:r>
        <w:rPr>
          <w:rFonts w:hint="eastAsia" w:ascii="仿宋" w:hAnsi="仿宋" w:eastAsia="仿宋" w:cs="仿宋"/>
          <w:sz w:val="24"/>
        </w:rPr>
        <w:t>本项目为电子投标项目，授权代表不需要参加现场投标和开标。</w:t>
      </w:r>
    </w:p>
    <w:p>
      <w:pPr>
        <w:snapToGrid w:val="0"/>
        <w:spacing w:line="284" w:lineRule="auto"/>
        <w:jc w:val="left"/>
        <w:rPr>
          <w:rFonts w:ascii="仿宋" w:hAnsi="仿宋" w:eastAsia="仿宋" w:cs="仿宋"/>
          <w:b/>
          <w:sz w:val="24"/>
        </w:rPr>
      </w:pPr>
      <w:r>
        <w:rPr>
          <w:rFonts w:hint="eastAsia" w:ascii="仿宋" w:hAnsi="仿宋" w:eastAsia="仿宋" w:cs="仿宋"/>
          <w:b/>
          <w:sz w:val="24"/>
        </w:rPr>
        <w:t>3.投标费用</w:t>
      </w:r>
    </w:p>
    <w:p>
      <w:pPr>
        <w:pStyle w:val="10"/>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中标人须向招标代理机构交纳代理服务费，具体详见投标人须知前附表。</w:t>
      </w:r>
    </w:p>
    <w:p>
      <w:pPr>
        <w:snapToGrid w:val="0"/>
        <w:spacing w:line="284" w:lineRule="auto"/>
        <w:jc w:val="left"/>
        <w:rPr>
          <w:rFonts w:ascii="仿宋" w:hAnsi="仿宋" w:eastAsia="仿宋" w:cs="仿宋"/>
          <w:b/>
          <w:sz w:val="24"/>
        </w:rPr>
      </w:pPr>
      <w:r>
        <w:rPr>
          <w:rFonts w:hint="eastAsia" w:ascii="仿宋" w:hAnsi="仿宋" w:eastAsia="仿宋" w:cs="仿宋"/>
          <w:b/>
          <w:sz w:val="24"/>
        </w:rPr>
        <w:t>4.招标文件的修改</w:t>
      </w:r>
    </w:p>
    <w:p>
      <w:pPr>
        <w:spacing w:line="284" w:lineRule="auto"/>
        <w:jc w:val="left"/>
        <w:rPr>
          <w:rFonts w:ascii="仿宋" w:hAnsi="仿宋" w:eastAsia="仿宋" w:cs="仿宋"/>
          <w:sz w:val="24"/>
        </w:rPr>
      </w:pPr>
      <w:r>
        <w:rPr>
          <w:rFonts w:hint="eastAsia" w:ascii="仿宋" w:hAnsi="仿宋" w:eastAsia="仿宋" w:cs="仿宋"/>
          <w:sz w:val="24"/>
        </w:rPr>
        <w:t>4.1招标文件包括本招标文件及所有所述的招标答疑记录和发出的补充通知组成。</w:t>
      </w:r>
    </w:p>
    <w:p>
      <w:pPr>
        <w:pStyle w:val="10"/>
        <w:numPr>
          <w:ilvl w:val="0"/>
          <w:numId w:val="0"/>
        </w:numPr>
        <w:spacing w:line="284" w:lineRule="auto"/>
        <w:jc w:val="left"/>
        <w:rPr>
          <w:rFonts w:ascii="仿宋" w:hAnsi="仿宋" w:eastAsia="仿宋" w:cs="仿宋"/>
          <w:sz w:val="24"/>
        </w:rPr>
      </w:pPr>
      <w:r>
        <w:rPr>
          <w:rFonts w:hint="eastAsia" w:ascii="仿宋" w:hAnsi="仿宋" w:eastAsia="仿宋" w:cs="仿宋"/>
          <w:sz w:val="24"/>
        </w:rPr>
        <w:t xml:space="preserve">4.2招标文件的澄清 </w:t>
      </w:r>
    </w:p>
    <w:p>
      <w:pPr>
        <w:pStyle w:val="10"/>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0"/>
        <w:numPr>
          <w:ilvl w:val="0"/>
          <w:numId w:val="0"/>
        </w:numPr>
        <w:spacing w:line="284" w:lineRule="auto"/>
        <w:jc w:val="left"/>
        <w:rPr>
          <w:rFonts w:ascii="仿宋" w:hAnsi="仿宋" w:eastAsia="仿宋" w:cs="仿宋"/>
          <w:sz w:val="24"/>
        </w:rPr>
      </w:pPr>
      <w:r>
        <w:rPr>
          <w:rFonts w:hint="eastAsia" w:ascii="仿宋" w:hAnsi="仿宋" w:eastAsia="仿宋" w:cs="仿宋"/>
          <w:sz w:val="24"/>
        </w:rPr>
        <w:t>4.3招标文件的修改</w:t>
      </w:r>
    </w:p>
    <w:p>
      <w:pPr>
        <w:pStyle w:val="10"/>
        <w:numPr>
          <w:ilvl w:val="0"/>
          <w:numId w:val="0"/>
        </w:numPr>
        <w:spacing w:line="284" w:lineRule="auto"/>
        <w:jc w:val="left"/>
        <w:rPr>
          <w:rFonts w:ascii="仿宋" w:hAnsi="仿宋" w:eastAsia="仿宋" w:cs="仿宋"/>
          <w:sz w:val="24"/>
        </w:rPr>
      </w:pPr>
      <w:r>
        <w:rPr>
          <w:rFonts w:hint="eastAsia" w:ascii="仿宋" w:hAnsi="仿宋" w:eastAsia="仿宋" w:cs="仿宋"/>
          <w:sz w:val="24"/>
        </w:rPr>
        <w:t>4.3.1在投标截止时间前规定时间内，招标人有权修改招标文件，并发布更正补充公告，</w:t>
      </w:r>
      <w:r>
        <w:rPr>
          <w:rFonts w:hint="eastAsia" w:ascii="仿宋" w:hAnsi="仿宋" w:eastAsia="仿宋" w:cs="仿宋"/>
          <w:bCs/>
          <w:sz w:val="24"/>
        </w:rPr>
        <w:t>更正补充公告请自行登录浙江政府采购网或绍兴公共资源交易网查看下载。</w:t>
      </w:r>
      <w:r>
        <w:rPr>
          <w:rFonts w:hint="eastAsia" w:ascii="仿宋" w:hAnsi="仿宋" w:eastAsia="仿宋" w:cs="仿宋"/>
          <w:sz w:val="24"/>
        </w:rPr>
        <w:t>通知中没有注明更改投标截止时间的视为截止时间不变。修改的文件作为招标文件的补充和组成部分，对所有投标人均有约束力。</w:t>
      </w:r>
    </w:p>
    <w:p>
      <w:pPr>
        <w:snapToGrid w:val="0"/>
        <w:spacing w:line="284" w:lineRule="auto"/>
        <w:jc w:val="left"/>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4" w:lineRule="auto"/>
        <w:jc w:val="left"/>
        <w:rPr>
          <w:rFonts w:ascii="仿宋" w:hAnsi="仿宋" w:eastAsia="仿宋" w:cs="仿宋"/>
          <w:b/>
          <w:sz w:val="24"/>
        </w:rPr>
      </w:pPr>
      <w:r>
        <w:rPr>
          <w:rFonts w:hint="eastAsia" w:ascii="仿宋" w:hAnsi="仿宋" w:eastAsia="仿宋" w:cs="仿宋"/>
          <w:b/>
          <w:sz w:val="24"/>
        </w:rPr>
        <w:t>5.参考品牌</w:t>
      </w:r>
    </w:p>
    <w:p>
      <w:pPr>
        <w:snapToGrid w:val="0"/>
        <w:spacing w:line="284" w:lineRule="auto"/>
        <w:jc w:val="left"/>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三、投标文件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1.投标文件的语言及计量单位</w:t>
      </w:r>
    </w:p>
    <w:p>
      <w:pPr>
        <w:snapToGrid w:val="0"/>
        <w:spacing w:line="284" w:lineRule="auto"/>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284" w:lineRule="auto"/>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284" w:lineRule="auto"/>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284" w:lineRule="auto"/>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284" w:lineRule="auto"/>
        <w:jc w:val="left"/>
        <w:rPr>
          <w:rFonts w:ascii="仿宋" w:hAnsi="仿宋" w:eastAsia="仿宋" w:cs="仿宋"/>
          <w:b/>
          <w:bCs/>
          <w:sz w:val="24"/>
        </w:rPr>
      </w:pPr>
      <w:r>
        <w:rPr>
          <w:rFonts w:hint="eastAsia" w:ascii="仿宋" w:hAnsi="仿宋" w:eastAsia="仿宋" w:cs="仿宋"/>
          <w:b/>
          <w:bCs/>
          <w:sz w:val="24"/>
        </w:rPr>
        <w:t>1.5投标文件的形式和效力</w:t>
      </w:r>
    </w:p>
    <w:p>
      <w:pPr>
        <w:snapToGrid w:val="0"/>
        <w:spacing w:line="284" w:lineRule="auto"/>
        <w:jc w:val="left"/>
        <w:rPr>
          <w:rFonts w:ascii="仿宋" w:hAnsi="仿宋" w:eastAsia="仿宋" w:cs="仿宋"/>
          <w:b/>
          <w:bCs/>
          <w:sz w:val="24"/>
        </w:rPr>
      </w:pPr>
      <w:r>
        <w:rPr>
          <w:rFonts w:hint="eastAsia" w:ascii="仿宋" w:hAnsi="仿宋" w:eastAsia="仿宋" w:cs="仿宋"/>
          <w:b/>
          <w:bCs/>
          <w:sz w:val="24"/>
        </w:rPr>
        <w:t>1.5.1投标文件为电子投标文件，电子投标文件按“政采云供应商项目采购-电子招投标操作指南”及本招标文件要求制作、加密传输。</w:t>
      </w:r>
    </w:p>
    <w:p>
      <w:pPr>
        <w:snapToGrid w:val="0"/>
        <w:spacing w:line="284" w:lineRule="auto"/>
        <w:jc w:val="left"/>
        <w:rPr>
          <w:rFonts w:ascii="仿宋" w:hAnsi="仿宋" w:eastAsia="仿宋" w:cs="仿宋"/>
          <w:b/>
          <w:bCs/>
          <w:sz w:val="24"/>
          <w:u w:val="single"/>
        </w:rPr>
      </w:pPr>
      <w:r>
        <w:rPr>
          <w:rFonts w:hint="eastAsia" w:ascii="仿宋" w:hAnsi="仿宋" w:eastAsia="仿宋" w:cs="仿宋"/>
          <w:b/>
          <w:bCs/>
          <w:sz w:val="24"/>
          <w:u w:val="single"/>
        </w:rPr>
        <w:t>1.5.2投标文件的效力：</w:t>
      </w:r>
    </w:p>
    <w:p>
      <w:pPr>
        <w:snapToGrid w:val="0"/>
        <w:spacing w:line="284" w:lineRule="auto"/>
        <w:ind w:firstLine="482" w:firstLineChars="200"/>
        <w:jc w:val="left"/>
        <w:rPr>
          <w:rFonts w:ascii="仿宋" w:hAnsi="仿宋" w:eastAsia="仿宋" w:cs="仿宋"/>
          <w:sz w:val="24"/>
        </w:rPr>
      </w:pPr>
      <w:r>
        <w:rPr>
          <w:rFonts w:hint="eastAsia" w:ascii="仿宋" w:hAnsi="仿宋" w:eastAsia="仿宋" w:cs="仿宋"/>
          <w:b/>
          <w:bCs/>
          <w:sz w:val="24"/>
          <w:u w:val="single"/>
        </w:rPr>
        <w:t>投标文件未在投标截止时间前完成传输的，视为投标文件撤回；投标文件未按时解密，亦视为投标文件撤回。</w:t>
      </w:r>
    </w:p>
    <w:p>
      <w:pPr>
        <w:snapToGrid w:val="0"/>
        <w:spacing w:line="284" w:lineRule="auto"/>
        <w:jc w:val="left"/>
        <w:rPr>
          <w:rFonts w:ascii="仿宋" w:hAnsi="仿宋" w:eastAsia="仿宋" w:cs="仿宋"/>
          <w:b/>
          <w:sz w:val="24"/>
        </w:rPr>
      </w:pPr>
      <w:r>
        <w:rPr>
          <w:rFonts w:hint="eastAsia" w:ascii="仿宋" w:hAnsi="仿宋" w:eastAsia="仿宋" w:cs="仿宋"/>
          <w:b/>
          <w:sz w:val="24"/>
        </w:rPr>
        <w:t>2.投标文件的组成</w:t>
      </w:r>
    </w:p>
    <w:p>
      <w:pPr>
        <w:spacing w:line="284" w:lineRule="auto"/>
        <w:ind w:firstLine="480" w:firstLineChars="200"/>
        <w:jc w:val="left"/>
        <w:rPr>
          <w:rFonts w:ascii="仿宋" w:hAnsi="仿宋" w:eastAsia="仿宋"/>
          <w:b/>
          <w:sz w:val="24"/>
        </w:rPr>
      </w:pPr>
      <w:r>
        <w:rPr>
          <w:rFonts w:hint="eastAsia" w:ascii="仿宋" w:hAnsi="仿宋" w:eastAsia="仿宋" w:cs="仿宋"/>
          <w:sz w:val="24"/>
        </w:rPr>
        <w:t>投标文件由“报价文件资料”、“商务技术（资信）文件资料”两部分组成,</w:t>
      </w:r>
      <w:r>
        <w:rPr>
          <w:rFonts w:hint="eastAsia" w:ascii="仿宋" w:hAnsi="仿宋" w:eastAsia="仿宋"/>
          <w:b/>
          <w:sz w:val="24"/>
        </w:rPr>
        <w:t>其中电子投标文件中所须加盖公章部分均应采用电子签章。</w:t>
      </w:r>
    </w:p>
    <w:p>
      <w:pPr>
        <w:spacing w:line="284" w:lineRule="auto"/>
        <w:jc w:val="left"/>
        <w:rPr>
          <w:rFonts w:ascii="仿宋" w:hAnsi="仿宋" w:eastAsia="仿宋" w:cs="仿宋"/>
          <w:sz w:val="24"/>
        </w:rPr>
      </w:pPr>
      <w:r>
        <w:rPr>
          <w:rFonts w:hint="eastAsia" w:ascii="仿宋" w:hAnsi="仿宋" w:eastAsia="仿宋" w:cs="仿宋"/>
          <w:sz w:val="24"/>
        </w:rPr>
        <w:t>2.1 “报价文件资料”应包含以下内容：</w:t>
      </w:r>
    </w:p>
    <w:p>
      <w:pPr>
        <w:tabs>
          <w:tab w:val="left" w:pos="3870"/>
          <w:tab w:val="left" w:pos="4085"/>
        </w:tabs>
        <w:snapToGrid w:val="0"/>
        <w:spacing w:line="284" w:lineRule="auto"/>
        <w:jc w:val="left"/>
        <w:rPr>
          <w:rFonts w:ascii="仿宋" w:hAnsi="仿宋" w:eastAsia="仿宋" w:cs="仿宋"/>
          <w:sz w:val="24"/>
        </w:rPr>
      </w:pPr>
      <w:r>
        <w:rPr>
          <w:rFonts w:hint="eastAsia" w:ascii="仿宋" w:hAnsi="仿宋" w:eastAsia="仿宋" w:cs="仿宋"/>
          <w:sz w:val="24"/>
        </w:rPr>
        <w:t xml:space="preserve">2.1.1投标响应函（格式见第六部分附件）； </w:t>
      </w:r>
    </w:p>
    <w:p>
      <w:pPr>
        <w:snapToGrid w:val="0"/>
        <w:spacing w:line="284" w:lineRule="auto"/>
        <w:jc w:val="left"/>
        <w:rPr>
          <w:rFonts w:ascii="仿宋" w:hAnsi="仿宋" w:eastAsia="仿宋" w:cs="仿宋"/>
          <w:sz w:val="24"/>
        </w:rPr>
      </w:pPr>
      <w:r>
        <w:rPr>
          <w:rFonts w:hint="eastAsia" w:ascii="仿宋" w:hAnsi="仿宋" w:eastAsia="仿宋" w:cs="仿宋"/>
          <w:sz w:val="24"/>
        </w:rPr>
        <w:t>2.1.2开标一览表（格式见第六部分附件）；</w:t>
      </w:r>
    </w:p>
    <w:p>
      <w:pPr>
        <w:snapToGrid w:val="0"/>
        <w:spacing w:line="284" w:lineRule="auto"/>
        <w:jc w:val="left"/>
        <w:rPr>
          <w:rFonts w:ascii="仿宋" w:hAnsi="仿宋" w:eastAsia="仿宋" w:cs="仿宋"/>
          <w:bCs/>
          <w:sz w:val="24"/>
        </w:rPr>
      </w:pPr>
      <w:r>
        <w:rPr>
          <w:rFonts w:hint="eastAsia" w:ascii="仿宋" w:hAnsi="仿宋" w:eastAsia="仿宋" w:cs="仿宋"/>
          <w:bCs/>
          <w:sz w:val="24"/>
        </w:rPr>
        <w:t>2.1.3小微企业声明函及证明资料（如有，格式见第六部分附件）；</w:t>
      </w:r>
    </w:p>
    <w:p>
      <w:pPr>
        <w:snapToGrid w:val="0"/>
        <w:spacing w:line="284" w:lineRule="auto"/>
        <w:jc w:val="left"/>
        <w:rPr>
          <w:rFonts w:ascii="仿宋" w:hAnsi="仿宋" w:eastAsia="仿宋" w:cs="仿宋"/>
          <w:bCs/>
          <w:sz w:val="24"/>
        </w:rPr>
      </w:pPr>
      <w:r>
        <w:rPr>
          <w:rFonts w:hint="eastAsia" w:ascii="仿宋" w:hAnsi="仿宋" w:eastAsia="仿宋" w:cs="仿宋"/>
          <w:bCs/>
          <w:sz w:val="24"/>
        </w:rPr>
        <w:t>2.1.4残疾人福利性单位声明函（如有，格式见第六部分附件）。</w:t>
      </w:r>
    </w:p>
    <w:p>
      <w:pPr>
        <w:tabs>
          <w:tab w:val="left" w:pos="3870"/>
          <w:tab w:val="left" w:pos="4085"/>
        </w:tabs>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以上文件组成“报价文件资料”。投标人在“报价文件资料”中应对招标文件作实质性响应，该项内容将作为评标重要指标。</w:t>
      </w:r>
    </w:p>
    <w:p>
      <w:pPr>
        <w:pStyle w:val="14"/>
        <w:numPr>
          <w:ilvl w:val="0"/>
          <w:numId w:val="0"/>
        </w:numPr>
        <w:tabs>
          <w:tab w:val="left" w:pos="1854"/>
          <w:tab w:val="clear" w:pos="1200"/>
        </w:tabs>
        <w:spacing w:line="284" w:lineRule="auto"/>
        <w:rPr>
          <w:rFonts w:ascii="仿宋" w:hAnsi="仿宋" w:eastAsia="仿宋" w:cs="仿宋"/>
          <w:sz w:val="24"/>
        </w:rPr>
      </w:pPr>
      <w:r>
        <w:rPr>
          <w:rFonts w:hint="eastAsia" w:ascii="仿宋" w:hAnsi="仿宋" w:eastAsia="仿宋" w:cs="仿宋"/>
          <w:sz w:val="24"/>
        </w:rPr>
        <w:t>2.2 “商务技术（资信）文件资料”应包括以下内容：</w:t>
      </w:r>
    </w:p>
    <w:p>
      <w:pPr>
        <w:snapToGrid w:val="0"/>
        <w:spacing w:line="284" w:lineRule="auto"/>
        <w:jc w:val="left"/>
        <w:rPr>
          <w:rFonts w:ascii="仿宋" w:hAnsi="仿宋" w:eastAsia="仿宋" w:cs="仿宋"/>
          <w:sz w:val="24"/>
        </w:rPr>
      </w:pPr>
      <w:r>
        <w:rPr>
          <w:rFonts w:hint="eastAsia" w:ascii="仿宋" w:hAnsi="仿宋" w:eastAsia="仿宋" w:cs="仿宋"/>
          <w:sz w:val="24"/>
        </w:rPr>
        <w:t>2.2.1法定代表人授权委托书(个体工商户不需要提供，但经营者必须本人参加开标会，格式见第六部分附件)；</w:t>
      </w:r>
    </w:p>
    <w:p>
      <w:pPr>
        <w:snapToGrid w:val="0"/>
        <w:spacing w:line="284" w:lineRule="auto"/>
        <w:jc w:val="left"/>
        <w:rPr>
          <w:rFonts w:ascii="仿宋" w:hAnsi="仿宋" w:eastAsia="仿宋" w:cs="仿宋"/>
          <w:sz w:val="24"/>
        </w:rPr>
      </w:pPr>
      <w:r>
        <w:rPr>
          <w:rFonts w:hint="eastAsia" w:ascii="仿宋" w:hAnsi="仿宋" w:eastAsia="仿宋" w:cs="仿宋"/>
          <w:sz w:val="24"/>
        </w:rPr>
        <w:t>2.2.2授权代表社保证明（格式见第六部分附件）；</w:t>
      </w:r>
    </w:p>
    <w:p>
      <w:pPr>
        <w:snapToGrid w:val="0"/>
        <w:spacing w:line="284" w:lineRule="auto"/>
        <w:jc w:val="left"/>
        <w:rPr>
          <w:rFonts w:ascii="仿宋" w:hAnsi="仿宋" w:eastAsia="仿宋" w:cs="仿宋"/>
          <w:sz w:val="24"/>
        </w:rPr>
      </w:pPr>
      <w:r>
        <w:rPr>
          <w:rFonts w:hint="eastAsia" w:ascii="仿宋" w:hAnsi="仿宋" w:eastAsia="仿宋" w:cs="仿宋"/>
          <w:sz w:val="24"/>
        </w:rPr>
        <w:t>2.2.3法定代表人身份证明书（格式见第六部分附件）；</w:t>
      </w:r>
    </w:p>
    <w:p>
      <w:pPr>
        <w:snapToGrid w:val="0"/>
        <w:spacing w:line="284" w:lineRule="auto"/>
        <w:rPr>
          <w:rFonts w:ascii="仿宋" w:hAnsi="仿宋" w:eastAsia="仿宋" w:cs="仿宋"/>
          <w:kern w:val="0"/>
          <w:sz w:val="24"/>
        </w:rPr>
      </w:pPr>
      <w:r>
        <w:rPr>
          <w:rFonts w:hint="eastAsia" w:ascii="仿宋" w:hAnsi="仿宋" w:eastAsia="仿宋" w:cs="仿宋"/>
          <w:sz w:val="24"/>
        </w:rPr>
        <w:t>2.2.4相关资质证明或文件复印件（加盖单位公章）；（均需加盖公章）：</w:t>
      </w:r>
      <w:r>
        <w:rPr>
          <w:rFonts w:hint="eastAsia" w:ascii="仿宋" w:hAnsi="仿宋" w:eastAsia="仿宋" w:cs="仿宋"/>
          <w:kern w:val="0"/>
          <w:sz w:val="24"/>
        </w:rPr>
        <w:t>证明其符合《中华人民共和国政府采购法》规定的供应商基本条件和采购项目对供应商的特定要求</w:t>
      </w:r>
      <w:r>
        <w:rPr>
          <w:rFonts w:hint="eastAsia" w:ascii="仿宋" w:hAnsi="仿宋" w:eastAsia="仿宋" w:cs="仿宋"/>
          <w:sz w:val="24"/>
        </w:rPr>
        <w:t>（如果项目要求）</w:t>
      </w:r>
      <w:r>
        <w:rPr>
          <w:rFonts w:hint="eastAsia" w:ascii="仿宋" w:hAnsi="仿宋" w:eastAsia="仿宋" w:cs="仿宋"/>
          <w:kern w:val="0"/>
          <w:sz w:val="24"/>
        </w:rPr>
        <w:t>的有关资格证明文件。</w:t>
      </w:r>
    </w:p>
    <w:p>
      <w:pPr>
        <w:pStyle w:val="15"/>
        <w:spacing w:line="284" w:lineRule="auto"/>
        <w:ind w:firstLine="480" w:firstLineChars="200"/>
        <w:rPr>
          <w:rFonts w:ascii="仿宋" w:hAnsi="仿宋" w:eastAsia="仿宋" w:cs="仿宋"/>
          <w:sz w:val="24"/>
          <w:szCs w:val="24"/>
        </w:rPr>
      </w:pPr>
      <w:bookmarkStart w:id="0" w:name="_Hlt68073093"/>
      <w:bookmarkEnd w:id="0"/>
      <w:bookmarkStart w:id="1" w:name="_Hlt68072998"/>
      <w:bookmarkEnd w:id="1"/>
      <w:bookmarkStart w:id="2" w:name="_Hlt68403820"/>
      <w:bookmarkEnd w:id="2"/>
      <w:r>
        <w:rPr>
          <w:rFonts w:hint="eastAsia" w:ascii="仿宋" w:hAnsi="仿宋" w:eastAsia="仿宋" w:cs="仿宋"/>
          <w:sz w:val="24"/>
          <w:szCs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15"/>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284"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eastAsia="zh-CN"/>
        </w:rPr>
        <w:t>2018年度或2019年度</w:t>
      </w:r>
      <w:r>
        <w:rPr>
          <w:rFonts w:hint="eastAsia" w:ascii="仿宋" w:hAnsi="仿宋" w:eastAsia="仿宋" w:cs="仿宋"/>
          <w:sz w:val="24"/>
        </w:rPr>
        <w:t>资产负债表等财务报表资料文件(新成立的公司，必须提供情况说明)；</w:t>
      </w:r>
    </w:p>
    <w:p>
      <w:pPr>
        <w:pStyle w:val="15"/>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（3）具有履行合同所必需的设备和专业技术能力的承诺函；</w:t>
      </w:r>
    </w:p>
    <w:p>
      <w:pPr>
        <w:spacing w:line="284" w:lineRule="auto"/>
        <w:ind w:firstLine="480" w:firstLineChars="200"/>
        <w:rPr>
          <w:rFonts w:ascii="仿宋" w:hAnsi="仿宋" w:eastAsia="仿宋" w:cs="仿宋"/>
          <w:sz w:val="24"/>
        </w:rPr>
      </w:pPr>
      <w:r>
        <w:rPr>
          <w:rFonts w:hint="eastAsia" w:ascii="仿宋" w:hAnsi="仿宋" w:eastAsia="仿宋" w:cs="仿宋"/>
          <w:sz w:val="24"/>
        </w:rPr>
        <w:t>（4）参加本次政府采购活动前三年内，在经营活动中没有重大违法记录的声明（需要特别声明“没有因违反《浙江省政府采购供应商注册及诚信管理暂行办法》被列入‘黑名单’，在处罚有效期”）；</w:t>
      </w:r>
    </w:p>
    <w:p>
      <w:pPr>
        <w:spacing w:line="284" w:lineRule="auto"/>
        <w:ind w:firstLine="480" w:firstLineChars="200"/>
        <w:rPr>
          <w:rFonts w:ascii="仿宋" w:hAnsi="仿宋" w:eastAsia="仿宋" w:cs="仿宋"/>
          <w:sz w:val="24"/>
        </w:rPr>
      </w:pPr>
      <w:r>
        <w:rPr>
          <w:rFonts w:hint="eastAsia" w:ascii="仿宋" w:hAnsi="仿宋" w:eastAsia="仿宋" w:cs="仿宋"/>
          <w:sz w:val="24"/>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284" w:lineRule="auto"/>
        <w:ind w:firstLine="480" w:firstLineChars="200"/>
        <w:rPr>
          <w:rFonts w:ascii="仿宋" w:hAnsi="仿宋" w:eastAsia="仿宋" w:cs="仿宋"/>
          <w:sz w:val="24"/>
        </w:rPr>
      </w:pPr>
      <w:r>
        <w:rPr>
          <w:rFonts w:hint="eastAsia" w:ascii="仿宋" w:hAnsi="仿宋" w:eastAsia="仿宋" w:cs="仿宋"/>
          <w:sz w:val="24"/>
        </w:rPr>
        <w:t xml:space="preserve">（6）提供依法缴纳税收和社会保障资金的良好记录证明，税收和社保证明打印时间不得早于投标截止时间前1个月； </w:t>
      </w:r>
    </w:p>
    <w:p>
      <w:pPr>
        <w:snapToGrid w:val="0"/>
        <w:spacing w:line="284" w:lineRule="auto"/>
        <w:ind w:firstLine="480" w:firstLineChars="200"/>
        <w:rPr>
          <w:rFonts w:ascii="仿宋" w:hAnsi="仿宋" w:eastAsia="仿宋" w:cs="仿宋"/>
          <w:sz w:val="24"/>
        </w:rPr>
      </w:pPr>
      <w:r>
        <w:rPr>
          <w:rFonts w:hint="eastAsia" w:ascii="仿宋" w:hAnsi="仿宋" w:eastAsia="仿宋" w:cs="仿宋"/>
          <w:sz w:val="24"/>
        </w:rPr>
        <w:t>（7）符合特定资格条件（如果项目要求）的有关证明材料（复印件）；</w:t>
      </w:r>
    </w:p>
    <w:p>
      <w:pPr>
        <w:pStyle w:val="15"/>
        <w:snapToGrid w:val="0"/>
        <w:spacing w:line="284" w:lineRule="auto"/>
        <w:rPr>
          <w:rFonts w:ascii="仿宋" w:hAnsi="仿宋" w:eastAsia="仿宋" w:cs="仿宋"/>
          <w:sz w:val="24"/>
          <w:szCs w:val="24"/>
          <w:lang w:val="zh-CN"/>
        </w:rPr>
      </w:pPr>
      <w:r>
        <w:rPr>
          <w:rFonts w:hint="eastAsia" w:ascii="仿宋" w:hAnsi="仿宋" w:eastAsia="仿宋" w:cs="仿宋"/>
          <w:sz w:val="24"/>
          <w:szCs w:val="24"/>
        </w:rPr>
        <w:t>2.2.5</w:t>
      </w:r>
      <w:r>
        <w:rPr>
          <w:rFonts w:hint="eastAsia" w:ascii="仿宋" w:hAnsi="仿宋" w:eastAsia="仿宋" w:cs="仿宋"/>
          <w:sz w:val="24"/>
          <w:szCs w:val="24"/>
          <w:lang w:val="zh-CN"/>
        </w:rPr>
        <w:t>投标人应提供针对项目的完整技术解决方案：</w:t>
      </w:r>
    </w:p>
    <w:p>
      <w:pPr>
        <w:snapToGrid w:val="0"/>
        <w:spacing w:line="284" w:lineRule="auto"/>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284" w:lineRule="auto"/>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284" w:lineRule="auto"/>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284" w:lineRule="auto"/>
        <w:jc w:val="left"/>
        <w:rPr>
          <w:rFonts w:ascii="仿宋" w:hAnsi="仿宋" w:eastAsia="仿宋" w:cs="仿宋"/>
          <w:sz w:val="24"/>
        </w:rPr>
      </w:pPr>
      <w:r>
        <w:rPr>
          <w:rFonts w:hint="eastAsia" w:ascii="仿宋" w:hAnsi="仿宋" w:eastAsia="仿宋" w:cs="仿宋"/>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284" w:lineRule="auto"/>
        <w:jc w:val="left"/>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4" w:lineRule="auto"/>
        <w:rPr>
          <w:rFonts w:ascii="仿宋" w:hAnsi="仿宋" w:eastAsia="仿宋" w:cs="仿宋"/>
          <w:kern w:val="0"/>
          <w:sz w:val="24"/>
          <w:lang w:val="zh-CN"/>
        </w:rPr>
      </w:pPr>
      <w:r>
        <w:rPr>
          <w:rFonts w:hint="eastAsia" w:ascii="仿宋" w:hAnsi="仿宋" w:eastAsia="仿宋" w:cs="仿宋"/>
          <w:kern w:val="0"/>
          <w:sz w:val="24"/>
        </w:rPr>
        <w:t>2.2.8</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代理机构将把这一情况报送采购监管部门。</w:t>
      </w:r>
    </w:p>
    <w:p>
      <w:pPr>
        <w:snapToGrid w:val="0"/>
        <w:spacing w:line="284" w:lineRule="auto"/>
        <w:rPr>
          <w:rFonts w:ascii="仿宋" w:hAnsi="仿宋" w:eastAsia="仿宋" w:cs="仿宋"/>
          <w:kern w:val="0"/>
          <w:sz w:val="24"/>
          <w:lang w:val="zh-CN"/>
        </w:rPr>
      </w:pPr>
      <w:r>
        <w:rPr>
          <w:rFonts w:hint="eastAsia" w:ascii="仿宋" w:hAnsi="仿宋" w:eastAsia="仿宋" w:cs="仿宋"/>
          <w:kern w:val="0"/>
          <w:sz w:val="24"/>
          <w:lang w:val="zh-CN"/>
        </w:rPr>
        <w:t>2.2.</w:t>
      </w:r>
      <w:r>
        <w:rPr>
          <w:rFonts w:hint="eastAsia" w:ascii="仿宋" w:hAnsi="仿宋" w:eastAsia="仿宋" w:cs="仿宋"/>
          <w:kern w:val="0"/>
          <w:sz w:val="24"/>
        </w:rPr>
        <w:t>9</w:t>
      </w:r>
      <w:r>
        <w:rPr>
          <w:rFonts w:hint="eastAsia" w:ascii="仿宋" w:hAnsi="仿宋" w:eastAsia="仿宋" w:cs="仿宋"/>
          <w:kern w:val="0"/>
          <w:sz w:val="24"/>
          <w:lang w:val="zh-CN"/>
        </w:rPr>
        <w:t>针对本项目建设的详细实施计划。本项目详细工作实施组织方案，包括(但不限于)以下内容：组织机构、工作时间进度表、工作程序和步骤、管理和协调方法、关键步骤的思路和要点。（如果有）</w:t>
      </w:r>
    </w:p>
    <w:p>
      <w:pPr>
        <w:snapToGrid w:val="0"/>
        <w:spacing w:line="284" w:lineRule="auto"/>
        <w:rPr>
          <w:rFonts w:ascii="仿宋" w:hAnsi="仿宋" w:eastAsia="仿宋" w:cs="仿宋"/>
          <w:kern w:val="0"/>
          <w:sz w:val="24"/>
        </w:rPr>
      </w:pPr>
      <w:r>
        <w:rPr>
          <w:rFonts w:hint="eastAsia" w:ascii="仿宋" w:hAnsi="仿宋" w:eastAsia="仿宋" w:cs="仿宋"/>
          <w:kern w:val="0"/>
          <w:sz w:val="24"/>
        </w:rPr>
        <w:t>2.2.10</w:t>
      </w:r>
      <w:r>
        <w:rPr>
          <w:rFonts w:hint="eastAsia" w:ascii="仿宋" w:hAnsi="仿宋" w:eastAsia="仿宋" w:cs="仿宋"/>
          <w:snapToGrid w:val="0"/>
          <w:sz w:val="24"/>
        </w:rPr>
        <w:t>非本地投标人售后服务机构证明材料。非本地投标人</w:t>
      </w:r>
      <w:r>
        <w:rPr>
          <w:rFonts w:hint="eastAsia" w:ascii="仿宋" w:hAnsi="仿宋" w:eastAsia="仿宋" w:cs="仿宋"/>
          <w:sz w:val="24"/>
          <w:lang w:val="zh-CN"/>
        </w:rPr>
        <w:t>在绍兴的分公司</w:t>
      </w:r>
      <w:r>
        <w:rPr>
          <w:rFonts w:hint="eastAsia" w:ascii="仿宋" w:hAnsi="仿宋" w:eastAsia="仿宋" w:cs="仿宋"/>
          <w:kern w:val="0"/>
          <w:sz w:val="24"/>
        </w:rPr>
        <w:t>（</w:t>
      </w:r>
      <w:r>
        <w:rPr>
          <w:rFonts w:hint="eastAsia" w:ascii="仿宋" w:hAnsi="仿宋" w:eastAsia="仿宋" w:cs="仿宋"/>
          <w:sz w:val="24"/>
          <w:lang w:val="zh-CN"/>
        </w:rPr>
        <w:t>需提供本地工商注册</w:t>
      </w:r>
      <w:r>
        <w:rPr>
          <w:rFonts w:hint="eastAsia" w:ascii="仿宋" w:hAnsi="仿宋" w:eastAsia="仿宋" w:cs="仿宋"/>
          <w:sz w:val="24"/>
        </w:rPr>
        <w:t>登记</w:t>
      </w:r>
      <w:r>
        <w:rPr>
          <w:rFonts w:hint="eastAsia" w:ascii="仿宋" w:hAnsi="仿宋" w:eastAsia="仿宋" w:cs="仿宋"/>
          <w:sz w:val="24"/>
          <w:lang w:val="zh-CN"/>
        </w:rPr>
        <w:t>资料）或办事处</w:t>
      </w:r>
      <w:r>
        <w:rPr>
          <w:rFonts w:hint="eastAsia" w:ascii="仿宋" w:hAnsi="仿宋" w:eastAsia="仿宋" w:cs="仿宋"/>
          <w:kern w:val="0"/>
          <w:sz w:val="24"/>
        </w:rPr>
        <w:t>（</w:t>
      </w:r>
      <w:r>
        <w:rPr>
          <w:rFonts w:hint="eastAsia" w:ascii="仿宋" w:hAnsi="仿宋" w:eastAsia="仿宋" w:cs="仿宋"/>
          <w:sz w:val="24"/>
          <w:lang w:val="zh-CN"/>
        </w:rPr>
        <w:t>需提供本地国内经济合作办注册资料</w:t>
      </w:r>
      <w:r>
        <w:rPr>
          <w:rFonts w:hint="eastAsia" w:ascii="仿宋" w:hAnsi="仿宋" w:eastAsia="仿宋" w:cs="仿宋"/>
          <w:kern w:val="0"/>
          <w:sz w:val="24"/>
        </w:rPr>
        <w:t>）或符合本项目服务能力并签订合作协议的第三方机构或者在中标（成交）公示后在本地设立售后服务机构作</w:t>
      </w:r>
      <w:r>
        <w:rPr>
          <w:rFonts w:hint="eastAsia" w:ascii="仿宋" w:hAnsi="仿宋" w:eastAsia="仿宋" w:cs="仿宋"/>
          <w:sz w:val="24"/>
          <w:lang w:val="zh-CN"/>
        </w:rPr>
        <w:t>为常驻服务和技术支持机构；</w:t>
      </w:r>
      <w:r>
        <w:rPr>
          <w:rFonts w:hint="eastAsia" w:ascii="仿宋" w:hAnsi="仿宋" w:eastAsia="仿宋" w:cs="仿宋"/>
          <w:kern w:val="0"/>
          <w:sz w:val="24"/>
          <w:lang w:val="zh-CN"/>
        </w:rPr>
        <w:t>（如果有）</w:t>
      </w:r>
    </w:p>
    <w:p>
      <w:pPr>
        <w:snapToGrid w:val="0"/>
        <w:spacing w:line="284" w:lineRule="auto"/>
        <w:jc w:val="left"/>
        <w:rPr>
          <w:rFonts w:ascii="仿宋" w:hAnsi="仿宋" w:eastAsia="仿宋" w:cs="仿宋"/>
          <w:sz w:val="24"/>
        </w:rPr>
      </w:pPr>
      <w:r>
        <w:rPr>
          <w:rFonts w:hint="eastAsia" w:ascii="仿宋" w:hAnsi="仿宋" w:eastAsia="仿宋" w:cs="仿宋"/>
          <w:sz w:val="24"/>
        </w:rPr>
        <w:t>2.2.11</w:t>
      </w:r>
      <w:r>
        <w:rPr>
          <w:rFonts w:hint="eastAsia" w:ascii="仿宋" w:hAnsi="仿宋" w:eastAsia="仿宋" w:cs="仿宋"/>
          <w:sz w:val="24"/>
          <w:u w:val="wave"/>
        </w:rPr>
        <w:t>未尽事宜请各投标单位按评分细则和相对应标项相关要求制作(重要)</w:t>
      </w:r>
      <w:r>
        <w:rPr>
          <w:rFonts w:hint="eastAsia" w:ascii="仿宋" w:hAnsi="仿宋" w:eastAsia="仿宋" w:cs="仿宋"/>
          <w:sz w:val="24"/>
        </w:rPr>
        <w:t>；</w:t>
      </w:r>
    </w:p>
    <w:p>
      <w:pPr>
        <w:pStyle w:val="14"/>
        <w:numPr>
          <w:ilvl w:val="0"/>
          <w:numId w:val="0"/>
        </w:numPr>
        <w:tabs>
          <w:tab w:val="left" w:pos="1854"/>
          <w:tab w:val="clear" w:pos="1200"/>
        </w:tabs>
        <w:spacing w:line="284" w:lineRule="auto"/>
        <w:rPr>
          <w:rFonts w:ascii="仿宋" w:hAnsi="仿宋" w:eastAsia="仿宋" w:cs="仿宋"/>
          <w:sz w:val="24"/>
        </w:rPr>
      </w:pPr>
      <w:r>
        <w:rPr>
          <w:rFonts w:hint="eastAsia" w:ascii="仿宋" w:hAnsi="仿宋" w:eastAsia="仿宋" w:cs="仿宋"/>
          <w:sz w:val="24"/>
        </w:rPr>
        <w:t>2.2.12投标人需要说明的其他文件和说明（格式自拟）。</w:t>
      </w:r>
    </w:p>
    <w:p>
      <w:pPr>
        <w:tabs>
          <w:tab w:val="left" w:pos="3870"/>
          <w:tab w:val="left" w:pos="4085"/>
        </w:tabs>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pStyle w:val="14"/>
        <w:numPr>
          <w:ilvl w:val="0"/>
          <w:numId w:val="0"/>
        </w:numPr>
        <w:tabs>
          <w:tab w:val="left" w:pos="1854"/>
          <w:tab w:val="clear" w:pos="1200"/>
        </w:tabs>
        <w:spacing w:line="284" w:lineRule="auto"/>
        <w:ind w:right="-78" w:rightChars="-37" w:firstLine="480" w:firstLineChars="200"/>
        <w:rPr>
          <w:rFonts w:ascii="仿宋" w:hAnsi="仿宋" w:eastAsia="仿宋" w:cs="仿宋"/>
          <w:b/>
          <w:sz w:val="24"/>
        </w:rPr>
      </w:pPr>
      <w:r>
        <w:rPr>
          <w:rFonts w:hint="eastAsia" w:ascii="仿宋" w:hAnsi="仿宋" w:eastAsia="仿宋" w:cs="仿宋"/>
          <w:sz w:val="24"/>
        </w:rPr>
        <w:t>投标人不按招标文件的要求提供的投标文件，可能会被评标委员会视为未实质性响应，其风险应由投标人自行承担。</w:t>
      </w:r>
    </w:p>
    <w:p>
      <w:pPr>
        <w:tabs>
          <w:tab w:val="left" w:pos="3870"/>
        </w:tabs>
        <w:snapToGrid w:val="0"/>
        <w:spacing w:line="284" w:lineRule="auto"/>
        <w:ind w:firstLine="482" w:firstLineChars="200"/>
        <w:jc w:val="left"/>
        <w:rPr>
          <w:rFonts w:ascii="仿宋" w:hAnsi="仿宋" w:eastAsia="仿宋" w:cs="仿宋"/>
          <w:b/>
          <w:sz w:val="24"/>
        </w:rPr>
      </w:pPr>
      <w:r>
        <w:rPr>
          <w:rFonts w:hint="eastAsia" w:ascii="仿宋" w:hAnsi="仿宋" w:eastAsia="仿宋" w:cs="仿宋"/>
          <w:b/>
          <w:sz w:val="24"/>
        </w:rPr>
        <w:t>注：复印件应加盖投标人公章</w:t>
      </w:r>
    </w:p>
    <w:p>
      <w:pPr>
        <w:spacing w:line="284" w:lineRule="auto"/>
        <w:jc w:val="left"/>
        <w:rPr>
          <w:rFonts w:ascii="仿宋" w:hAnsi="仿宋" w:eastAsia="仿宋" w:cs="仿宋"/>
          <w:b/>
          <w:sz w:val="24"/>
        </w:rPr>
      </w:pPr>
      <w:r>
        <w:rPr>
          <w:rFonts w:hint="eastAsia" w:ascii="仿宋" w:hAnsi="仿宋" w:eastAsia="仿宋" w:cs="仿宋"/>
          <w:b/>
          <w:sz w:val="24"/>
        </w:rPr>
        <w:t>3.投标报价</w:t>
      </w:r>
    </w:p>
    <w:p>
      <w:pPr>
        <w:pStyle w:val="15"/>
        <w:spacing w:line="284" w:lineRule="auto"/>
        <w:jc w:val="left"/>
        <w:rPr>
          <w:rFonts w:ascii="仿宋" w:hAnsi="仿宋" w:eastAsia="仿宋" w:cs="仿宋"/>
          <w:sz w:val="24"/>
        </w:rPr>
      </w:pPr>
      <w:r>
        <w:rPr>
          <w:rFonts w:hint="eastAsia" w:ascii="仿宋" w:hAnsi="仿宋" w:eastAsia="仿宋" w:cs="仿宋"/>
          <w:sz w:val="24"/>
        </w:rPr>
        <w:t>3.1投标人应按招标文件中《开标一览表》等附表要求填写。</w:t>
      </w:r>
    </w:p>
    <w:p>
      <w:pPr>
        <w:pStyle w:val="15"/>
        <w:spacing w:line="284" w:lineRule="auto"/>
        <w:jc w:val="left"/>
        <w:rPr>
          <w:rFonts w:ascii="仿宋" w:hAnsi="仿宋" w:eastAsia="仿宋" w:cs="仿宋"/>
          <w:sz w:val="24"/>
        </w:rPr>
      </w:pPr>
      <w:r>
        <w:rPr>
          <w:rFonts w:hint="eastAsia" w:ascii="仿宋" w:hAnsi="仿宋" w:eastAsia="仿宋" w:cs="仿宋"/>
          <w:sz w:val="24"/>
        </w:rPr>
        <w:t>3.2报价为购买货物或服务需缴纳的所有税费及其他包括知识产权在内的一切相关费用。</w:t>
      </w:r>
    </w:p>
    <w:p>
      <w:pPr>
        <w:pStyle w:val="15"/>
        <w:spacing w:line="284" w:lineRule="auto"/>
        <w:jc w:val="left"/>
        <w:rPr>
          <w:rFonts w:ascii="仿宋" w:hAnsi="仿宋" w:eastAsia="仿宋" w:cs="仿宋"/>
          <w:sz w:val="24"/>
        </w:rPr>
      </w:pPr>
      <w:r>
        <w:rPr>
          <w:rFonts w:hint="eastAsia" w:ascii="仿宋" w:hAnsi="仿宋" w:eastAsia="仿宋" w:cs="仿宋"/>
          <w:sz w:val="24"/>
        </w:rPr>
        <w:t>3.3招标文件未列明，而投标人认为必需的费用也需列入报价。</w:t>
      </w:r>
    </w:p>
    <w:p>
      <w:pPr>
        <w:pStyle w:val="15"/>
        <w:spacing w:line="284" w:lineRule="auto"/>
        <w:jc w:val="left"/>
        <w:rPr>
          <w:rFonts w:ascii="仿宋" w:hAnsi="仿宋" w:eastAsia="仿宋" w:cs="仿宋"/>
          <w:sz w:val="24"/>
        </w:rPr>
      </w:pPr>
      <w:r>
        <w:rPr>
          <w:rFonts w:hint="eastAsia" w:ascii="仿宋" w:hAnsi="仿宋" w:eastAsia="仿宋" w:cs="仿宋"/>
          <w:sz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284" w:lineRule="auto"/>
        <w:jc w:val="left"/>
        <w:rPr>
          <w:rFonts w:ascii="仿宋" w:hAnsi="仿宋" w:eastAsia="仿宋" w:cs="仿宋"/>
          <w:sz w:val="24"/>
        </w:rPr>
      </w:pPr>
      <w:r>
        <w:rPr>
          <w:rFonts w:hint="eastAsia" w:ascii="仿宋" w:hAnsi="仿宋" w:eastAsia="仿宋" w:cs="仿宋"/>
          <w:sz w:val="24"/>
        </w:rPr>
        <w:t>3.5</w:t>
      </w:r>
      <w:r>
        <w:rPr>
          <w:rFonts w:hint="eastAsia" w:ascii="仿宋" w:hAnsi="仿宋" w:eastAsia="仿宋" w:cs="仿宋"/>
          <w:b/>
          <w:i/>
          <w:sz w:val="24"/>
        </w:rPr>
        <w:t>投标报价只允许有一个报价，有选择的报价将不予接受（除指定外）。</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4.投标文件的有效期</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4.1投标有效期为从提交投标文件的截止之日起90天。</w:t>
      </w:r>
      <w:r>
        <w:rPr>
          <w:rFonts w:hint="eastAsia" w:ascii="仿宋" w:hAnsi="仿宋" w:eastAsia="仿宋" w:cs="仿宋"/>
          <w:b/>
          <w:sz w:val="24"/>
        </w:rPr>
        <w:t>投标人的投标文件中承诺的投标有效期少于招标文件中载明的投标有效期的，投标无效。</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4.2在特殊情况下，招标人可与投标人协商延长投标书的有效期，这种要求和答复均以书面形式进行。</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Cs/>
          <w:sz w:val="24"/>
        </w:rPr>
        <w:t>4.3投标人可拒绝接受延期要求而不会导致投标保证金被没收。同意延长有效期的投标人不能修改投标文件。</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5.投标文件的规定</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5.1投标文件由“商务技术（资信）文件资料”、“报价文件资料”两部分文件组成，应按统一格式填写。</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5.2投标文件须按附件格式要求进行电子签章，投标人应写全称。</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5.4投标文件不得涂改，若有修改错漏处，须加盖单位公章或者法定代表人或其授权代表签字或盖章。</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5.5投标文件因字迹潦草或表达不清所引起的后果由投标人负责。</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5.6投标人应认真阅读招标文件中所有的内容。如果投标人编制的投标文件实质上不响应招标文件的要求，其投标文件将被招标人拒绝。</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
          <w:sz w:val="24"/>
        </w:rPr>
        <w:t>5.7电子投标文件部分：投标人应根据“政采云供应商项目采购-电子招投标操作指南”及本招标文件规定的格式和顺序编制电子投标文件并进行关联定位。</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6.投标文件的提交</w:t>
      </w:r>
    </w:p>
    <w:p>
      <w:pPr>
        <w:pStyle w:val="10"/>
        <w:numPr>
          <w:ilvl w:val="0"/>
          <w:numId w:val="0"/>
        </w:numPr>
        <w:adjustRightInd/>
        <w:spacing w:line="284" w:lineRule="auto"/>
        <w:ind w:firstLine="480" w:firstLineChars="200"/>
        <w:rPr>
          <w:rFonts w:ascii="仿宋" w:hAnsi="仿宋" w:eastAsia="仿宋" w:cs="仿宋"/>
          <w:bCs/>
          <w:sz w:val="24"/>
        </w:rPr>
      </w:pPr>
      <w:r>
        <w:rPr>
          <w:rFonts w:hint="eastAsia" w:ascii="仿宋" w:hAnsi="仿宋" w:eastAsia="仿宋" w:cs="仿宋"/>
          <w:bCs/>
          <w:sz w:val="24"/>
        </w:rPr>
        <w:t>投标人应按“招标公告”规定的时间、方式将投标文件提交给采购代理机构，采购代理机构将拒绝接受逾期提交的投标文件。</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7.投标文件的补充和修改</w:t>
      </w:r>
    </w:p>
    <w:p>
      <w:pPr>
        <w:pStyle w:val="10"/>
        <w:numPr>
          <w:ilvl w:val="0"/>
          <w:numId w:val="0"/>
        </w:numPr>
        <w:adjustRightInd/>
        <w:spacing w:line="284" w:lineRule="auto"/>
        <w:ind w:firstLine="480" w:firstLineChars="200"/>
        <w:rPr>
          <w:rFonts w:ascii="仿宋" w:hAnsi="仿宋" w:eastAsia="仿宋" w:cs="仿宋"/>
          <w:bCs/>
          <w:sz w:val="24"/>
        </w:rPr>
      </w:pPr>
      <w:r>
        <w:rPr>
          <w:rFonts w:hint="eastAsia" w:ascii="仿宋" w:hAnsi="仿宋" w:eastAsia="仿宋" w:cs="仿宋"/>
          <w:bCs/>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napToGrid w:val="0"/>
        <w:spacing w:line="288" w:lineRule="auto"/>
        <w:jc w:val="center"/>
        <w:rPr>
          <w:rFonts w:ascii="仿宋" w:hAnsi="仿宋" w:eastAsia="仿宋" w:cs="仿宋"/>
          <w:b/>
          <w:sz w:val="36"/>
          <w:szCs w:val="36"/>
        </w:rPr>
      </w:pPr>
      <w:r>
        <w:rPr>
          <w:rFonts w:hint="eastAsia" w:ascii="仿宋" w:hAnsi="仿宋" w:eastAsia="仿宋" w:cs="仿宋"/>
          <w:b/>
          <w:sz w:val="36"/>
          <w:szCs w:val="36"/>
        </w:rPr>
        <w:t>四、开标和评标</w:t>
      </w:r>
    </w:p>
    <w:p>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288" w:lineRule="auto"/>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288" w:lineRule="auto"/>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288" w:lineRule="auto"/>
        <w:jc w:val="left"/>
        <w:rPr>
          <w:rFonts w:ascii="仿宋" w:hAnsi="仿宋" w:eastAsia="仿宋" w:cs="仿宋"/>
          <w:sz w:val="24"/>
        </w:rPr>
      </w:pPr>
      <w:r>
        <w:rPr>
          <w:rFonts w:hint="eastAsia" w:ascii="仿宋" w:hAnsi="仿宋" w:eastAsia="仿宋" w:cs="仿宋"/>
          <w:sz w:val="24"/>
        </w:rPr>
        <w:t>1.3评标委员会对资格和商务技术响应文件进行符合性评审。</w:t>
      </w:r>
    </w:p>
    <w:p>
      <w:pPr>
        <w:snapToGrid w:val="0"/>
        <w:spacing w:line="288" w:lineRule="auto"/>
        <w:jc w:val="left"/>
        <w:rPr>
          <w:rFonts w:ascii="仿宋" w:hAnsi="仿宋" w:eastAsia="仿宋" w:cs="仿宋"/>
          <w:sz w:val="24"/>
        </w:rPr>
      </w:pPr>
      <w:r>
        <w:rPr>
          <w:rFonts w:hint="eastAsia" w:ascii="仿宋" w:hAnsi="仿宋" w:eastAsia="仿宋" w:cs="仿宋"/>
          <w:sz w:val="24"/>
        </w:rPr>
        <w:t>1.4由唱读人当众宣读通过技术标符合性评审的投标人名称，启封投标文件（商务标），宣读投标价格和投标文件的其他内容。未宣读的投标报价和招标文件未允许提供的备选投标方案等实质性内容，评标时不予承认。</w:t>
      </w:r>
    </w:p>
    <w:p>
      <w:pPr>
        <w:snapToGrid w:val="0"/>
        <w:spacing w:line="288" w:lineRule="auto"/>
        <w:jc w:val="left"/>
        <w:rPr>
          <w:rFonts w:ascii="仿宋" w:hAnsi="仿宋" w:eastAsia="仿宋" w:cs="仿宋"/>
          <w:sz w:val="24"/>
        </w:rPr>
      </w:pPr>
      <w:r>
        <w:rPr>
          <w:rFonts w:hint="eastAsia" w:ascii="仿宋" w:hAnsi="仿宋" w:eastAsia="仿宋" w:cs="仿宋"/>
          <w:sz w:val="24"/>
        </w:rPr>
        <w:t>1.5</w:t>
      </w:r>
      <w:r>
        <w:rPr>
          <w:rFonts w:hint="eastAsia" w:eastAsia="仿宋"/>
          <w:color w:val="000000"/>
          <w:sz w:val="24"/>
        </w:rPr>
        <w:t>评标委员会对商务标进行符合性评审。</w:t>
      </w:r>
    </w:p>
    <w:p>
      <w:pPr>
        <w:snapToGrid w:val="0"/>
        <w:spacing w:line="288" w:lineRule="auto"/>
        <w:jc w:val="left"/>
        <w:rPr>
          <w:rFonts w:ascii="仿宋" w:hAnsi="仿宋" w:eastAsia="仿宋" w:cs="仿宋"/>
          <w:sz w:val="24"/>
        </w:rPr>
      </w:pPr>
      <w:r>
        <w:rPr>
          <w:rFonts w:hint="eastAsia" w:ascii="仿宋" w:hAnsi="仿宋" w:eastAsia="仿宋" w:cs="仿宋"/>
          <w:sz w:val="24"/>
        </w:rPr>
        <w:t>1.6</w:t>
      </w:r>
      <w:r>
        <w:rPr>
          <w:rFonts w:hint="eastAsia" w:eastAsia="仿宋"/>
          <w:color w:val="000000"/>
          <w:sz w:val="24"/>
        </w:rPr>
        <w:t>评标委员会根据投标报价从高到低确定中标候选人。</w:t>
      </w:r>
    </w:p>
    <w:p>
      <w:pPr>
        <w:snapToGrid w:val="0"/>
        <w:spacing w:line="288" w:lineRule="auto"/>
        <w:jc w:val="left"/>
        <w:rPr>
          <w:rFonts w:ascii="仿宋" w:hAnsi="仿宋" w:eastAsia="仿宋" w:cs="仿宋"/>
          <w:sz w:val="24"/>
        </w:rPr>
      </w:pPr>
      <w:r>
        <w:rPr>
          <w:rFonts w:hint="eastAsia" w:ascii="仿宋" w:hAnsi="仿宋" w:eastAsia="仿宋" w:cs="仿宋"/>
          <w:sz w:val="24"/>
        </w:rPr>
        <w:t>1.7主持人公布评标结果。</w:t>
      </w:r>
    </w:p>
    <w:p>
      <w:pPr>
        <w:snapToGrid w:val="0"/>
        <w:spacing w:line="288" w:lineRule="auto"/>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288" w:lineRule="auto"/>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288" w:lineRule="auto"/>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288" w:lineRule="auto"/>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288" w:lineRule="auto"/>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288" w:lineRule="auto"/>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adjustRightInd/>
        <w:snapToGrid w:val="0"/>
        <w:spacing w:line="288" w:lineRule="auto"/>
        <w:jc w:val="left"/>
        <w:rPr>
          <w:rFonts w:ascii="仿宋" w:hAnsi="仿宋" w:eastAsia="仿宋" w:cs="仿宋"/>
          <w:b/>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3.评标</w:t>
      </w:r>
    </w:p>
    <w:p>
      <w:pPr>
        <w:snapToGrid w:val="0"/>
        <w:spacing w:line="288" w:lineRule="auto"/>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288" w:lineRule="auto"/>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288" w:lineRule="auto"/>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288" w:lineRule="auto"/>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2" w:firstLineChars="200"/>
        <w:jc w:val="left"/>
        <w:rPr>
          <w:rFonts w:ascii="仿宋" w:hAnsi="仿宋" w:eastAsia="仿宋" w:cs="仿宋"/>
          <w:sz w:val="24"/>
        </w:rPr>
      </w:pPr>
      <w:r>
        <w:rPr>
          <w:rFonts w:hint="eastAsia" w:ascii="仿宋" w:hAnsi="仿宋" w:eastAsia="仿宋" w:cs="仿宋"/>
          <w:b/>
          <w:bCs/>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288" w:lineRule="auto"/>
        <w:ind w:firstLine="482" w:firstLineChars="200"/>
        <w:jc w:val="left"/>
        <w:rPr>
          <w:rFonts w:ascii="仿宋" w:hAnsi="仿宋" w:eastAsia="仿宋" w:cs="仿宋"/>
          <w:sz w:val="24"/>
        </w:rPr>
      </w:pPr>
      <w:r>
        <w:rPr>
          <w:rFonts w:hint="eastAsia" w:ascii="仿宋" w:hAnsi="仿宋" w:eastAsia="仿宋" w:cs="仿宋"/>
          <w:b/>
          <w:bCs/>
          <w:sz w:val="24"/>
        </w:rPr>
        <w:t>供应商通过政采云平台交换的数据电文必须进行电子签章。</w:t>
      </w:r>
    </w:p>
    <w:p>
      <w:pPr>
        <w:snapToGrid w:val="0"/>
        <w:spacing w:line="288" w:lineRule="auto"/>
        <w:jc w:val="left"/>
        <w:rPr>
          <w:rFonts w:ascii="仿宋" w:hAnsi="仿宋" w:eastAsia="仿宋" w:cs="仿宋"/>
          <w:sz w:val="24"/>
        </w:rPr>
      </w:pPr>
      <w:r>
        <w:rPr>
          <w:rFonts w:hint="eastAsia" w:ascii="仿宋" w:hAnsi="仿宋" w:eastAsia="仿宋" w:cs="仿宋"/>
          <w:sz w:val="24"/>
        </w:rPr>
        <w:t>3.5评标委员会对投标文件的判定，只依据投标文件和招标文件内容本身，不依据任何外来证明。</w:t>
      </w:r>
    </w:p>
    <w:p>
      <w:pPr>
        <w:snapToGrid w:val="0"/>
        <w:spacing w:line="288" w:lineRule="auto"/>
        <w:jc w:val="left"/>
        <w:rPr>
          <w:rFonts w:ascii="仿宋" w:hAnsi="仿宋" w:eastAsia="仿宋" w:cs="仿宋"/>
          <w:sz w:val="24"/>
        </w:rPr>
      </w:pPr>
      <w:r>
        <w:rPr>
          <w:rFonts w:hint="eastAsia" w:ascii="仿宋" w:hAnsi="仿宋" w:eastAsia="仿宋" w:cs="仿宋"/>
          <w:sz w:val="24"/>
        </w:rPr>
        <w:t>3.6评标委员会不向落标方解释落标的原因。</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4.投标文件的初审鉴定</w:t>
      </w:r>
    </w:p>
    <w:p>
      <w:pPr>
        <w:snapToGrid w:val="0"/>
        <w:spacing w:line="288" w:lineRule="auto"/>
        <w:jc w:val="left"/>
        <w:rPr>
          <w:rFonts w:ascii="仿宋" w:hAnsi="仿宋" w:eastAsia="仿宋" w:cs="仿宋"/>
          <w:sz w:val="24"/>
        </w:rPr>
      </w:pPr>
      <w:r>
        <w:rPr>
          <w:rFonts w:hint="eastAsia" w:ascii="仿宋" w:hAnsi="仿宋" w:eastAsia="仿宋" w:cs="仿宋"/>
          <w:sz w:val="24"/>
        </w:rPr>
        <w:t>4.1资格性审查</w:t>
      </w:r>
    </w:p>
    <w:p>
      <w:pPr>
        <w:snapToGrid w:val="0"/>
        <w:spacing w:line="288" w:lineRule="auto"/>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pPr>
        <w:snapToGrid w:val="0"/>
        <w:spacing w:line="288" w:lineRule="auto"/>
        <w:jc w:val="left"/>
        <w:rPr>
          <w:rFonts w:ascii="仿宋" w:hAnsi="仿宋" w:eastAsia="仿宋" w:cs="仿宋"/>
          <w:sz w:val="24"/>
        </w:rPr>
      </w:pPr>
      <w:r>
        <w:rPr>
          <w:rFonts w:hint="eastAsia" w:ascii="仿宋" w:hAnsi="仿宋" w:eastAsia="仿宋" w:cs="仿宋"/>
          <w:sz w:val="24"/>
        </w:rPr>
        <w:t>4.2符合性审查</w:t>
      </w:r>
    </w:p>
    <w:p>
      <w:pPr>
        <w:snapToGrid w:val="0"/>
        <w:spacing w:line="288" w:lineRule="auto"/>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napToGrid w:val="0"/>
        <w:spacing w:line="288" w:lineRule="auto"/>
        <w:jc w:val="left"/>
        <w:rPr>
          <w:rFonts w:ascii="仿宋" w:hAnsi="仿宋" w:eastAsia="仿宋" w:cs="仿宋"/>
          <w:sz w:val="24"/>
        </w:rPr>
      </w:pPr>
      <w:r>
        <w:rPr>
          <w:rFonts w:hint="eastAsia" w:ascii="仿宋" w:hAnsi="仿宋" w:eastAsia="仿宋" w:cs="仿宋"/>
          <w:b/>
          <w:bCs/>
          <w:sz w:val="24"/>
        </w:rPr>
        <w:t>5.投标文件报价出现前后不一致的，按照下列规定修正：</w:t>
      </w:r>
    </w:p>
    <w:p>
      <w:pPr>
        <w:snapToGrid w:val="0"/>
        <w:spacing w:line="288" w:lineRule="auto"/>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288" w:lineRule="auto"/>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288" w:lineRule="auto"/>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288" w:lineRule="auto"/>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6.投标文件的评审、比较和否决</w:t>
      </w:r>
    </w:p>
    <w:p>
      <w:pPr>
        <w:snapToGrid w:val="0"/>
        <w:spacing w:line="288" w:lineRule="auto"/>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288" w:lineRule="auto"/>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288" w:lineRule="auto"/>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288" w:lineRule="auto"/>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288" w:lineRule="auto"/>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288" w:lineRule="auto"/>
        <w:jc w:val="left"/>
        <w:rPr>
          <w:rFonts w:ascii="仿宋" w:hAnsi="仿宋" w:eastAsia="仿宋" w:cs="仿宋"/>
          <w:sz w:val="24"/>
        </w:rPr>
      </w:pPr>
      <w:r>
        <w:rPr>
          <w:rFonts w:hint="eastAsia" w:ascii="仿宋" w:hAnsi="仿宋" w:eastAsia="仿宋" w:cs="仿宋"/>
          <w:sz w:val="24"/>
        </w:rPr>
        <w:t>6.6报价审核。对符合采购需求且通过商务技术（资信）评审的投标人的报价的合理性、准确性等进行审查核实。</w:t>
      </w:r>
    </w:p>
    <w:p>
      <w:pPr>
        <w:snapToGrid w:val="0"/>
        <w:spacing w:line="288" w:lineRule="auto"/>
        <w:jc w:val="left"/>
        <w:rPr>
          <w:rFonts w:ascii="仿宋" w:hAnsi="仿宋" w:eastAsia="仿宋" w:cs="仿宋"/>
          <w:sz w:val="24"/>
        </w:rPr>
      </w:pPr>
      <w:r>
        <w:rPr>
          <w:rFonts w:hint="eastAsia" w:ascii="仿宋" w:hAnsi="仿宋" w:eastAsia="仿宋" w:cs="仿宋"/>
          <w:sz w:val="24"/>
        </w:rPr>
        <w:t>6.7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288" w:lineRule="auto"/>
        <w:jc w:val="left"/>
        <w:rPr>
          <w:rFonts w:ascii="仿宋" w:hAnsi="仿宋" w:eastAsia="仿宋" w:cs="仿宋"/>
          <w:sz w:val="24"/>
        </w:rPr>
      </w:pPr>
      <w:r>
        <w:rPr>
          <w:rFonts w:hint="eastAsia" w:ascii="仿宋" w:hAnsi="仿宋" w:eastAsia="仿宋" w:cs="仿宋"/>
          <w:sz w:val="24"/>
        </w:rPr>
        <w:t>6.7.1根据财政部发布的《政府采购促进中小企业发展暂行办法》规定，对于非专门面向中小企业的项目，对小型和微型企业产品的价格给予一定的扣除，用扣除后的价格参与评审。</w:t>
      </w:r>
    </w:p>
    <w:p>
      <w:pPr>
        <w:snapToGrid w:val="0"/>
        <w:spacing w:line="288" w:lineRule="auto"/>
        <w:jc w:val="left"/>
        <w:rPr>
          <w:rFonts w:ascii="仿宋" w:hAnsi="仿宋" w:eastAsia="仿宋" w:cs="仿宋"/>
          <w:sz w:val="24"/>
        </w:rPr>
      </w:pPr>
      <w:r>
        <w:rPr>
          <w:rFonts w:hint="eastAsia" w:ascii="仿宋" w:hAnsi="仿宋" w:eastAsia="仿宋" w:cs="仿宋"/>
          <w:sz w:val="24"/>
        </w:rPr>
        <w:t>6.7.2如需投标价格修正，按财政部87号令第五十九条的规定对投标价格进行修正。</w:t>
      </w:r>
    </w:p>
    <w:p>
      <w:pPr>
        <w:snapToGrid w:val="0"/>
        <w:spacing w:line="288" w:lineRule="auto"/>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6.8评标委员会依据招标文件规定的评标标准和方法，对投标文件进行评审和比较后，向耀华建设管理有限公司提供书面评标报告，并按得分高低排序推荐中标候选供应商。</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7.投标文件的澄清</w:t>
      </w:r>
    </w:p>
    <w:p>
      <w:pPr>
        <w:snapToGrid w:val="0"/>
        <w:spacing w:line="288" w:lineRule="auto"/>
        <w:jc w:val="left"/>
        <w:rPr>
          <w:rFonts w:ascii="仿宋" w:hAnsi="仿宋" w:eastAsia="仿宋" w:cs="仿宋"/>
          <w:sz w:val="24"/>
        </w:rPr>
      </w:pPr>
      <w:r>
        <w:rPr>
          <w:rFonts w:hint="eastAsia" w:ascii="仿宋" w:hAnsi="仿宋" w:eastAsia="仿宋" w:cs="仿宋"/>
          <w:sz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5"/>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jc w:val="left"/>
        <w:rPr>
          <w:rFonts w:ascii="仿宋" w:hAnsi="仿宋" w:eastAsia="仿宋" w:cs="仿宋"/>
          <w:b/>
          <w:sz w:val="24"/>
        </w:rPr>
      </w:pPr>
      <w:r>
        <w:rPr>
          <w:rFonts w:hint="eastAsia" w:ascii="仿宋" w:hAnsi="仿宋" w:eastAsia="仿宋" w:cs="仿宋"/>
          <w:b/>
          <w:sz w:val="24"/>
        </w:rPr>
        <w:t>8.1未按照招标文件规定要求签署、盖章的；</w:t>
      </w:r>
    </w:p>
    <w:p>
      <w:pPr>
        <w:snapToGrid w:val="0"/>
        <w:spacing w:line="288" w:lineRule="auto"/>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288" w:lineRule="auto"/>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288" w:lineRule="auto"/>
        <w:jc w:val="left"/>
        <w:rPr>
          <w:rFonts w:ascii="仿宋" w:hAnsi="仿宋" w:eastAsia="仿宋" w:cs="仿宋"/>
          <w:b/>
          <w:sz w:val="24"/>
        </w:rPr>
      </w:pPr>
      <w:r>
        <w:rPr>
          <w:rFonts w:hint="eastAsia" w:ascii="仿宋" w:hAnsi="仿宋" w:eastAsia="仿宋" w:cs="仿宋"/>
          <w:b/>
          <w:sz w:val="24"/>
        </w:rPr>
        <w:t>8.4投标人不具备招标文件中规定的资格要求的（投标人未提供有效的资格证明文件的，视为投标人不具备招标文件中规定的资格要求）；</w:t>
      </w:r>
    </w:p>
    <w:p>
      <w:pPr>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8.5《法定代表人授权委托书》或《法定代表人身份证明书》填写不全、错误、未加盖公章(《法定代表人授权委托书》要求“公章”和“签字或盖章”缺一不可）的；</w:t>
      </w:r>
    </w:p>
    <w:p>
      <w:pPr>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8.6授权代表非投标单位正式职工的（以社保证明为准，如授权代表为离退休返聘人员的，需提供退休证明及单位聘用证明）；</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8.7投标文件中的投标函未加盖投标人的企业公章或填写不全的；</w:t>
      </w:r>
    </w:p>
    <w:p>
      <w:pPr>
        <w:tabs>
          <w:tab w:val="left" w:pos="3870"/>
          <w:tab w:val="left" w:pos="4085"/>
        </w:tabs>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8.8报</w:t>
      </w:r>
      <w:r>
        <w:rPr>
          <w:rFonts w:hint="eastAsia" w:ascii="仿宋" w:hAnsi="仿宋" w:eastAsia="仿宋" w:cs="仿宋"/>
          <w:b/>
          <w:sz w:val="24"/>
        </w:rPr>
        <w:t>价一经涂改，未在涂改处加盖投标单位公章或者未经法定代表人或其授权代表签字或盖章的；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kern w:val="0"/>
          <w:sz w:val="24"/>
        </w:rPr>
        <w:t>8.9</w:t>
      </w:r>
      <w:r>
        <w:rPr>
          <w:rFonts w:hint="eastAsia" w:ascii="仿宋" w:hAnsi="仿宋" w:eastAsia="仿宋" w:cs="仿宋"/>
          <w:b/>
          <w:sz w:val="24"/>
        </w:rPr>
        <w:t>未按招标文件规定的格式填写，或对招标服务或技术或产品等要求未详细应答或应答内容不全、有缺失的,经评标委员会认定为无法评审的；</w:t>
      </w:r>
    </w:p>
    <w:p>
      <w:pPr>
        <w:pStyle w:val="15"/>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8.10出现同一标的物或本次招标产品(服务)内的主要产品(重要组成部分)出现商务技术（资信）文件资料、报价文件资料描述不一致或前后描述不一致，经评标委员会认定后为无法评审的；</w:t>
      </w:r>
    </w:p>
    <w:p>
      <w:pPr>
        <w:pStyle w:val="15"/>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8.11《技术偏离说明表》不真实填写或弄虚作假的；</w:t>
      </w:r>
    </w:p>
    <w:p>
      <w:pPr>
        <w:tabs>
          <w:tab w:val="left" w:pos="3870"/>
          <w:tab w:val="left" w:pos="4085"/>
        </w:tabs>
        <w:snapToGrid w:val="0"/>
        <w:spacing w:line="288" w:lineRule="auto"/>
        <w:jc w:val="left"/>
        <w:rPr>
          <w:rFonts w:ascii="仿宋" w:hAnsi="仿宋" w:eastAsia="仿宋" w:cs="仿宋"/>
          <w:b/>
          <w:kern w:val="0"/>
          <w:sz w:val="24"/>
        </w:rPr>
      </w:pPr>
      <w:r>
        <w:rPr>
          <w:rFonts w:hint="eastAsia" w:ascii="仿宋" w:hAnsi="仿宋" w:eastAsia="仿宋" w:cs="仿宋"/>
          <w:b/>
          <w:sz w:val="24"/>
        </w:rPr>
        <w:t>8.12投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8.13评</w:t>
      </w:r>
      <w:r>
        <w:rPr>
          <w:rFonts w:hint="eastAsia" w:ascii="仿宋" w:hAnsi="仿宋" w:eastAsia="仿宋" w:cs="仿宋"/>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8.14报价超过招标文件中规定的预算金额或最高限价的；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8.15投标文件“商务技术（资信）文件资料”部分中出现《开标一览表》相关内容的；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8.16采购人拟采购的产品属于政府强制采购的节能产品品目清单范围的，投标人未按招标文件要求提供国家确定的认证机构出具的、处于有效期之内的节能产品认证证书的；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8.17《开标一览表》填写不完整或字迹不能辨认或有漏项的，经评标委员会认定属于重大偏差的；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8.18投标人对根据修正原则修正后的报价不确认的；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8.19投标人提供虚假材料投标的（包括但不限于以下情节）；</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8.19.1使用伪造、变造的许可证件；</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8.19.2提供虚假的财务状况或者业绩；</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8.19.3提供虚假的项目负责人或者主要技术人员简历、劳动关系证明；</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8.19.4提供虚假的信用状况；</w:t>
      </w:r>
    </w:p>
    <w:p>
      <w:pPr>
        <w:tabs>
          <w:tab w:val="left" w:pos="3870"/>
          <w:tab w:val="left" w:pos="4085"/>
        </w:tabs>
        <w:snapToGrid w:val="0"/>
        <w:spacing w:line="288" w:lineRule="auto"/>
        <w:ind w:firstLine="480"/>
        <w:jc w:val="left"/>
        <w:rPr>
          <w:rFonts w:ascii="仿宋" w:hAnsi="仿宋" w:eastAsia="仿宋" w:cs="仿宋"/>
          <w:sz w:val="24"/>
        </w:rPr>
      </w:pPr>
      <w:r>
        <w:rPr>
          <w:rFonts w:hint="eastAsia" w:ascii="仿宋" w:hAnsi="仿宋" w:eastAsia="仿宋" w:cs="仿宋"/>
          <w:sz w:val="24"/>
        </w:rPr>
        <w:t>8.19.5其他弄虚作假的行为。</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8.20下列情形之一的，视为投标人串通投标，其投标无效：</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8.20.1不同投标人的投标文件由同一单位或者个人编制；</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8.20.2不同投标人委托同一单位或者个人办理投标事宜；</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8.20.3不同投标人的投标文件载明的项目管理成员或者联系人员为同一人；</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8.20.4不同投标人的投标文件异常一致或者投标报价呈规律性差异；</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8.20.5不同投标人的投标文件相互混装；</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8.21有下列情形之一的，属于恶意串通，其投标无效：</w:t>
      </w:r>
    </w:p>
    <w:p>
      <w:pPr>
        <w:spacing w:line="288" w:lineRule="auto"/>
        <w:ind w:firstLine="480" w:firstLineChars="200"/>
        <w:rPr>
          <w:rFonts w:ascii="仿宋" w:hAnsi="仿宋" w:eastAsia="仿宋" w:cs="仿宋"/>
          <w:sz w:val="24"/>
        </w:rPr>
      </w:pPr>
      <w:r>
        <w:rPr>
          <w:rFonts w:hint="eastAsia" w:ascii="仿宋" w:hAnsi="仿宋" w:eastAsia="仿宋" w:cs="仿宋"/>
          <w:sz w:val="24"/>
        </w:rPr>
        <w:t>8.21.1供应商直接或者间接从采购人或者采购代理机构处获得其他供应商的相关情况并修改其投标文件或者响应文件；</w:t>
      </w:r>
    </w:p>
    <w:p>
      <w:pPr>
        <w:spacing w:line="288" w:lineRule="auto"/>
        <w:ind w:firstLine="480" w:firstLineChars="200"/>
        <w:rPr>
          <w:rFonts w:ascii="仿宋" w:hAnsi="仿宋" w:eastAsia="仿宋" w:cs="仿宋"/>
          <w:sz w:val="24"/>
        </w:rPr>
      </w:pPr>
      <w:r>
        <w:rPr>
          <w:rFonts w:hint="eastAsia" w:ascii="仿宋" w:hAnsi="仿宋" w:eastAsia="仿宋" w:cs="仿宋"/>
          <w:sz w:val="24"/>
        </w:rPr>
        <w:t>8.21.2供应商按照采购人或者采购代理机构的授意撤换、修改投标文件或者响应文件；</w:t>
      </w:r>
    </w:p>
    <w:p>
      <w:pPr>
        <w:spacing w:line="288" w:lineRule="auto"/>
        <w:ind w:firstLine="480" w:firstLineChars="200"/>
        <w:rPr>
          <w:rFonts w:ascii="仿宋" w:hAnsi="仿宋" w:eastAsia="仿宋" w:cs="仿宋"/>
          <w:sz w:val="24"/>
        </w:rPr>
      </w:pPr>
      <w:r>
        <w:rPr>
          <w:rFonts w:hint="eastAsia" w:ascii="仿宋" w:hAnsi="仿宋" w:eastAsia="仿宋" w:cs="仿宋"/>
          <w:sz w:val="24"/>
        </w:rPr>
        <w:t>8.23.3供应商之间协商报价、技术方案等投标文件或者响应文件的实质性内容；</w:t>
      </w:r>
    </w:p>
    <w:p>
      <w:pPr>
        <w:spacing w:line="288" w:lineRule="auto"/>
        <w:ind w:firstLine="480" w:firstLineChars="200"/>
        <w:rPr>
          <w:rFonts w:ascii="仿宋" w:hAnsi="仿宋" w:eastAsia="仿宋" w:cs="仿宋"/>
          <w:sz w:val="24"/>
        </w:rPr>
      </w:pPr>
      <w:r>
        <w:rPr>
          <w:rFonts w:hint="eastAsia" w:ascii="仿宋" w:hAnsi="仿宋" w:eastAsia="仿宋" w:cs="仿宋"/>
          <w:sz w:val="24"/>
        </w:rPr>
        <w:t>8.21.4属于同一集团、协会、商会等组织成员的供应商按照该组织要求协同参加政府采购活动；</w:t>
      </w:r>
    </w:p>
    <w:p>
      <w:pPr>
        <w:spacing w:line="288" w:lineRule="auto"/>
        <w:ind w:firstLine="480" w:firstLineChars="200"/>
        <w:rPr>
          <w:rFonts w:ascii="仿宋" w:hAnsi="仿宋" w:eastAsia="仿宋" w:cs="仿宋"/>
          <w:sz w:val="24"/>
        </w:rPr>
      </w:pPr>
      <w:r>
        <w:rPr>
          <w:rFonts w:hint="eastAsia" w:ascii="仿宋" w:hAnsi="仿宋" w:eastAsia="仿宋" w:cs="仿宋"/>
          <w:sz w:val="24"/>
        </w:rPr>
        <w:t>8.21.5供应商之间事先约定由某一特定供应商中标、成交；</w:t>
      </w:r>
    </w:p>
    <w:p>
      <w:pPr>
        <w:spacing w:line="288" w:lineRule="auto"/>
        <w:ind w:firstLine="480" w:firstLineChars="200"/>
        <w:rPr>
          <w:rFonts w:ascii="仿宋" w:hAnsi="仿宋" w:eastAsia="仿宋" w:cs="仿宋"/>
          <w:sz w:val="24"/>
        </w:rPr>
      </w:pPr>
      <w:r>
        <w:rPr>
          <w:rFonts w:hint="eastAsia" w:ascii="仿宋" w:hAnsi="仿宋" w:eastAsia="仿宋" w:cs="仿宋"/>
          <w:sz w:val="24"/>
        </w:rPr>
        <w:t>8.21.6供应商之间商定部分供应商放弃参加政府采购活动或者放弃中标、成交；</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8.21.7供应商与采购人或者采购代理机构之间、供应商相互之间，为谋求特定供应商中标、成交或者排斥其他供应商的其他串通行为。</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8.22评标委员会认定有重大偏差或实质性不响应招标文件要求的；</w:t>
      </w:r>
    </w:p>
    <w:p>
      <w:pPr>
        <w:spacing w:line="288" w:lineRule="auto"/>
        <w:rPr>
          <w:rFonts w:ascii="仿宋" w:hAnsi="仿宋" w:eastAsia="仿宋" w:cs="仿宋"/>
          <w:sz w:val="24"/>
        </w:rPr>
      </w:pPr>
      <w:r>
        <w:rPr>
          <w:rFonts w:hint="eastAsia" w:ascii="仿宋" w:hAnsi="仿宋" w:eastAsia="仿宋" w:cs="仿宋"/>
          <w:b/>
          <w:sz w:val="24"/>
        </w:rPr>
        <w:t>8.23其他违反法律、法规的情形。</w:t>
      </w:r>
    </w:p>
    <w:p>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288" w:lineRule="auto"/>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288" w:lineRule="auto"/>
        <w:rPr>
          <w:rFonts w:ascii="仿宋_GB2312" w:hAnsi="宋体" w:eastAsia="仿宋_GB2312"/>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adjustRightInd/>
        <w:snapToGrid w:val="0"/>
        <w:spacing w:line="284" w:lineRule="auto"/>
        <w:rPr>
          <w:rFonts w:ascii="仿宋" w:hAnsi="仿宋" w:eastAsia="仿宋" w:cs="仿宋"/>
          <w:kern w:val="0"/>
          <w:sz w:val="24"/>
        </w:rPr>
      </w:pPr>
    </w:p>
    <w:p>
      <w:pPr>
        <w:snapToGrid w:val="0"/>
        <w:spacing w:line="284" w:lineRule="auto"/>
        <w:jc w:val="center"/>
        <w:rPr>
          <w:rFonts w:ascii="仿宋" w:hAnsi="仿宋" w:eastAsia="仿宋" w:cs="仿宋"/>
          <w:b/>
          <w:sz w:val="36"/>
          <w:szCs w:val="36"/>
        </w:rPr>
      </w:pPr>
      <w:bookmarkStart w:id="3" w:name="_Toc84325929"/>
      <w:bookmarkStart w:id="4" w:name="_Toc81372776"/>
      <w:bookmarkStart w:id="5" w:name="_Toc81372953"/>
      <w:r>
        <w:rPr>
          <w:rFonts w:hint="eastAsia" w:ascii="仿宋" w:hAnsi="仿宋" w:eastAsia="仿宋" w:cs="仿宋"/>
          <w:b/>
          <w:sz w:val="36"/>
          <w:szCs w:val="36"/>
        </w:rPr>
        <w:t>五、授予合同</w:t>
      </w:r>
    </w:p>
    <w:p>
      <w:pPr>
        <w:spacing w:line="336" w:lineRule="auto"/>
        <w:jc w:val="left"/>
        <w:rPr>
          <w:rFonts w:eastAsia="仿宋"/>
          <w:b/>
          <w:sz w:val="24"/>
        </w:rPr>
      </w:pPr>
      <w:r>
        <w:rPr>
          <w:rFonts w:eastAsia="仿宋"/>
          <w:b/>
          <w:sz w:val="24"/>
        </w:rPr>
        <w:t>1．中标方式</w:t>
      </w:r>
    </w:p>
    <w:p>
      <w:pPr>
        <w:widowControl/>
        <w:tabs>
          <w:tab w:val="left" w:pos="360"/>
          <w:tab w:val="left" w:pos="454"/>
        </w:tabs>
        <w:spacing w:line="336" w:lineRule="auto"/>
        <w:jc w:val="left"/>
        <w:rPr>
          <w:rFonts w:eastAsia="仿宋"/>
          <w:color w:val="000000"/>
          <w:kern w:val="0"/>
          <w:sz w:val="24"/>
        </w:rPr>
      </w:pPr>
      <w:r>
        <w:rPr>
          <w:rFonts w:hint="eastAsia" w:eastAsia="仿宋"/>
          <w:color w:val="000000"/>
          <w:kern w:val="0"/>
          <w:sz w:val="24"/>
        </w:rPr>
        <w:t>1.1 评标委员会首先对投标人的投标文件进行符合性审查。经评审后合格投标人中报价最低的单位中标。有两个或两个以上投标单位报价相同的，则当场抽签决定预中标候选人。</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2.中标条件</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2.1投标文件基本符合招标文件要求；</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2.2投标人有很好的执行合同的能力；</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2.3实施方案最合理并对招标人最为有利，最大限度满足招标文件的要求；</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2.4投标人能够提供质量技术、商务经济占综合优势的系统及服务。</w:t>
      </w:r>
    </w:p>
    <w:p>
      <w:pPr>
        <w:adjustRightInd/>
        <w:spacing w:line="284" w:lineRule="auto"/>
        <w:jc w:val="left"/>
        <w:rPr>
          <w:rFonts w:ascii="仿宋" w:hAnsi="仿宋" w:eastAsia="仿宋" w:cs="仿宋"/>
          <w:sz w:val="24"/>
        </w:rPr>
      </w:pPr>
      <w:r>
        <w:rPr>
          <w:rFonts w:hint="eastAsia" w:ascii="仿宋" w:hAnsi="仿宋" w:eastAsia="仿宋" w:cs="仿宋"/>
          <w:sz w:val="24"/>
        </w:rPr>
        <w:t>2.5招标人将把中标通知书授予最佳投标者，但最低价不是中标的绝对保证。</w:t>
      </w:r>
    </w:p>
    <w:p>
      <w:pPr>
        <w:adjustRightInd/>
        <w:spacing w:line="284" w:lineRule="auto"/>
        <w:jc w:val="left"/>
        <w:rPr>
          <w:rFonts w:ascii="仿宋" w:hAnsi="仿宋" w:eastAsia="仿宋" w:cs="仿宋"/>
          <w:b/>
          <w:sz w:val="24"/>
        </w:rPr>
      </w:pPr>
      <w:r>
        <w:rPr>
          <w:rFonts w:hint="eastAsia" w:ascii="仿宋" w:hAnsi="仿宋" w:eastAsia="仿宋" w:cs="仿宋"/>
          <w:b/>
          <w:sz w:val="24"/>
        </w:rPr>
        <w:t>3.中标确认</w:t>
      </w:r>
    </w:p>
    <w:p>
      <w:pPr>
        <w:adjustRightInd/>
        <w:spacing w:line="284" w:lineRule="auto"/>
        <w:jc w:val="left"/>
        <w:rPr>
          <w:rFonts w:ascii="仿宋" w:hAnsi="仿宋" w:eastAsia="仿宋" w:cs="仿宋"/>
          <w:sz w:val="24"/>
        </w:rPr>
      </w:pPr>
      <w:r>
        <w:rPr>
          <w:rFonts w:hint="eastAsia" w:ascii="仿宋" w:hAnsi="仿宋" w:eastAsia="仿宋" w:cs="仿宋"/>
          <w:sz w:val="24"/>
        </w:rPr>
        <w:t>3.1采购人应当自收到评标报告之日起５个工作日内，在评标报告确定的中标候选人名单中按顺序确定中标人。</w:t>
      </w:r>
    </w:p>
    <w:p>
      <w:pPr>
        <w:adjustRightInd/>
        <w:spacing w:line="284" w:lineRule="auto"/>
        <w:jc w:val="left"/>
        <w:rPr>
          <w:rFonts w:ascii="仿宋" w:hAnsi="仿宋" w:eastAsia="仿宋" w:cs="仿宋"/>
          <w:sz w:val="24"/>
        </w:rPr>
      </w:pPr>
      <w:r>
        <w:rPr>
          <w:rFonts w:hint="eastAsia" w:ascii="仿宋" w:hAnsi="仿宋" w:eastAsia="仿宋" w:cs="仿宋"/>
          <w:sz w:val="24"/>
        </w:rPr>
        <w:t>3.2采购人在收到评标报告5个工作日内未按评标报告推荐的中标候选人顺序确定中标人，视同按评标报告推荐的顺序确定的中标候选人为中标人。</w:t>
      </w:r>
    </w:p>
    <w:p>
      <w:pPr>
        <w:adjustRightInd/>
        <w:spacing w:line="284" w:lineRule="auto"/>
        <w:jc w:val="left"/>
        <w:rPr>
          <w:rFonts w:ascii="仿宋" w:hAnsi="仿宋" w:eastAsia="仿宋" w:cs="仿宋"/>
          <w:sz w:val="24"/>
        </w:rPr>
      </w:pPr>
      <w:r>
        <w:rPr>
          <w:rFonts w:hint="eastAsia" w:ascii="仿宋" w:hAnsi="仿宋" w:eastAsia="仿宋" w:cs="仿宋"/>
          <w:sz w:val="24"/>
        </w:rPr>
        <w:t>3.3采购人应在确认中标人前再次对资格条件和相关证件材料进一步查验核实。</w:t>
      </w:r>
    </w:p>
    <w:p>
      <w:pPr>
        <w:adjustRightInd/>
        <w:spacing w:line="284" w:lineRule="auto"/>
        <w:jc w:val="left"/>
        <w:rPr>
          <w:rFonts w:ascii="仿宋" w:hAnsi="仿宋" w:eastAsia="仿宋" w:cs="仿宋"/>
          <w:b/>
          <w:sz w:val="24"/>
        </w:rPr>
      </w:pPr>
      <w:r>
        <w:rPr>
          <w:rFonts w:hint="eastAsia" w:ascii="仿宋" w:hAnsi="仿宋" w:eastAsia="仿宋" w:cs="仿宋"/>
          <w:b/>
          <w:sz w:val="24"/>
        </w:rPr>
        <w:t>4．中标通知</w:t>
      </w:r>
    </w:p>
    <w:bookmarkEnd w:id="3"/>
    <w:bookmarkEnd w:id="4"/>
    <w:bookmarkEnd w:id="5"/>
    <w:p>
      <w:pPr>
        <w:pStyle w:val="65"/>
        <w:tabs>
          <w:tab w:val="left" w:pos="0"/>
        </w:tabs>
        <w:adjustRightInd/>
        <w:spacing w:before="0" w:line="284" w:lineRule="auto"/>
        <w:ind w:firstLine="0" w:firstLineChars="0"/>
        <w:rPr>
          <w:rFonts w:ascii="仿宋" w:hAnsi="仿宋" w:eastAsia="仿宋" w:cs="仿宋"/>
          <w:szCs w:val="24"/>
        </w:rPr>
      </w:pPr>
      <w:r>
        <w:rPr>
          <w:rFonts w:hint="eastAsia" w:ascii="仿宋" w:hAnsi="仿宋" w:eastAsia="仿宋" w:cs="仿宋"/>
          <w:szCs w:val="24"/>
        </w:rPr>
        <w:t>4.1</w:t>
      </w:r>
      <w:r>
        <w:rPr>
          <w:rFonts w:hint="eastAsia" w:ascii="仿宋" w:hAnsi="仿宋" w:eastAsia="仿宋" w:cs="仿宋"/>
          <w:kern w:val="0"/>
          <w:szCs w:val="24"/>
        </w:rPr>
        <w:t>采购代理机构</w:t>
      </w:r>
      <w:r>
        <w:rPr>
          <w:rFonts w:hint="eastAsia" w:ascii="仿宋" w:hAnsi="仿宋" w:eastAsia="仿宋" w:cs="仿宋"/>
          <w:szCs w:val="24"/>
        </w:rPr>
        <w:t>对中标结果在指定媒体</w:t>
      </w:r>
      <w:r>
        <w:rPr>
          <w:rFonts w:hint="eastAsia" w:ascii="仿宋" w:hAnsi="仿宋" w:eastAsia="仿宋" w:cs="仿宋"/>
          <w:kern w:val="0"/>
          <w:szCs w:val="24"/>
        </w:rPr>
        <w:t>（浙江政府采购网</w:t>
      </w:r>
      <w:r>
        <w:fldChar w:fldCharType="begin"/>
      </w:r>
      <w:r>
        <w:instrText xml:space="preserve"> HYPERLINK "http://www.zjzfcg.gov.cn" </w:instrText>
      </w:r>
      <w:r>
        <w:fldChar w:fldCharType="separate"/>
      </w:r>
      <w:r>
        <w:rPr>
          <w:rStyle w:val="34"/>
          <w:rFonts w:hint="eastAsia" w:ascii="仿宋" w:hAnsi="仿宋" w:eastAsia="仿宋" w:cs="仿宋"/>
          <w:color w:val="auto"/>
          <w:kern w:val="0"/>
          <w:szCs w:val="24"/>
        </w:rPr>
        <w:t>http://www.zjzfcg.gov.cn</w:t>
      </w:r>
      <w:r>
        <w:rPr>
          <w:rStyle w:val="34"/>
          <w:rFonts w:hint="eastAsia" w:ascii="仿宋" w:hAnsi="仿宋" w:eastAsia="仿宋" w:cs="仿宋"/>
          <w:color w:val="auto"/>
          <w:kern w:val="0"/>
          <w:szCs w:val="24"/>
        </w:rPr>
        <w:fldChar w:fldCharType="end"/>
      </w:r>
      <w:r>
        <w:rPr>
          <w:rFonts w:hint="eastAsia" w:ascii="仿宋" w:hAnsi="仿宋" w:eastAsia="仿宋" w:cs="仿宋"/>
          <w:kern w:val="0"/>
          <w:szCs w:val="24"/>
        </w:rPr>
        <w:t>、绍兴公共资源交易网</w:t>
      </w:r>
      <w:r>
        <w:fldChar w:fldCharType="begin"/>
      </w:r>
      <w:r>
        <w:instrText xml:space="preserve"> HYPERLINK "http://ggb.sx.gov.cn" </w:instrText>
      </w:r>
      <w:r>
        <w:fldChar w:fldCharType="separate"/>
      </w:r>
      <w:r>
        <w:rPr>
          <w:rStyle w:val="34"/>
          <w:rFonts w:hint="eastAsia" w:ascii="仿宋" w:hAnsi="仿宋" w:eastAsia="仿宋" w:cs="仿宋"/>
          <w:color w:val="auto"/>
          <w:szCs w:val="24"/>
        </w:rPr>
        <w:t>http://ggb.sx.gov.cn</w:t>
      </w:r>
      <w:r>
        <w:rPr>
          <w:rStyle w:val="34"/>
          <w:rFonts w:hint="eastAsia" w:ascii="仿宋" w:hAnsi="仿宋" w:eastAsia="仿宋" w:cs="仿宋"/>
          <w:color w:val="auto"/>
          <w:szCs w:val="24"/>
        </w:rPr>
        <w:fldChar w:fldCharType="end"/>
      </w:r>
      <w:r>
        <w:rPr>
          <w:rFonts w:hint="eastAsia" w:ascii="仿宋" w:hAnsi="仿宋" w:eastAsia="仿宋" w:cs="仿宋"/>
          <w:kern w:val="0"/>
          <w:szCs w:val="24"/>
        </w:rPr>
        <w:t>）发布中标公告，中标公告期限为1个工作日。</w:t>
      </w:r>
    </w:p>
    <w:p>
      <w:pPr>
        <w:tabs>
          <w:tab w:val="left" w:pos="0"/>
        </w:tabs>
        <w:adjustRightInd/>
        <w:spacing w:line="284" w:lineRule="auto"/>
        <w:rPr>
          <w:rFonts w:ascii="仿宋" w:hAnsi="仿宋" w:eastAsia="仿宋" w:cs="仿宋"/>
          <w:kern w:val="0"/>
          <w:sz w:val="24"/>
          <w:lang w:val="zh-CN"/>
        </w:rPr>
      </w:pPr>
      <w:r>
        <w:rPr>
          <w:rFonts w:hint="eastAsia" w:ascii="仿宋" w:hAnsi="仿宋" w:eastAsia="仿宋" w:cs="仿宋"/>
          <w:sz w:val="24"/>
        </w:rPr>
        <w:t>4.2在采购代理机构发出中标通知书前，中标供应商如有违反有关法律法规和本项目要求行为的，则取消该投标人的中标资格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adjustRightInd/>
        <w:spacing w:line="284" w:lineRule="auto"/>
        <w:jc w:val="left"/>
        <w:rPr>
          <w:rFonts w:ascii="仿宋" w:hAnsi="仿宋" w:eastAsia="仿宋" w:cs="仿宋"/>
          <w:sz w:val="24"/>
        </w:rPr>
      </w:pPr>
      <w:r>
        <w:rPr>
          <w:rFonts w:hint="eastAsia" w:ascii="仿宋" w:hAnsi="仿宋" w:eastAsia="仿宋" w:cs="仿宋"/>
          <w:sz w:val="24"/>
        </w:rPr>
        <w:t>4.3采购代理机构对中标结果不作任何说明和解释，也不回答任何提问。</w:t>
      </w:r>
    </w:p>
    <w:p>
      <w:pPr>
        <w:adjustRightInd/>
        <w:spacing w:line="284" w:lineRule="auto"/>
        <w:jc w:val="left"/>
        <w:rPr>
          <w:rFonts w:ascii="仿宋" w:hAnsi="仿宋" w:eastAsia="仿宋" w:cs="仿宋"/>
          <w:b/>
          <w:sz w:val="24"/>
        </w:rPr>
      </w:pPr>
      <w:r>
        <w:rPr>
          <w:rFonts w:hint="eastAsia" w:ascii="仿宋" w:hAnsi="仿宋" w:eastAsia="仿宋" w:cs="仿宋"/>
          <w:b/>
          <w:sz w:val="24"/>
        </w:rPr>
        <w:t>5．履约保证金</w:t>
      </w:r>
    </w:p>
    <w:p>
      <w:pPr>
        <w:adjustRightInd/>
        <w:spacing w:line="284" w:lineRule="auto"/>
        <w:jc w:val="left"/>
        <w:rPr>
          <w:rFonts w:ascii="仿宋" w:hAnsi="仿宋" w:eastAsia="仿宋" w:cs="仿宋"/>
          <w:sz w:val="24"/>
        </w:rPr>
      </w:pPr>
      <w:r>
        <w:rPr>
          <w:rFonts w:hint="eastAsia" w:ascii="仿宋" w:hAnsi="仿宋" w:eastAsia="仿宋" w:cs="仿宋"/>
          <w:sz w:val="24"/>
        </w:rPr>
        <w:t>5.1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adjustRightInd/>
        <w:spacing w:line="284" w:lineRule="auto"/>
        <w:jc w:val="left"/>
        <w:rPr>
          <w:rFonts w:ascii="仿宋" w:hAnsi="仿宋" w:eastAsia="仿宋" w:cs="仿宋"/>
          <w:sz w:val="24"/>
        </w:rPr>
      </w:pPr>
      <w:r>
        <w:rPr>
          <w:rFonts w:hint="eastAsia" w:ascii="仿宋" w:hAnsi="仿宋" w:eastAsia="仿宋" w:cs="仿宋"/>
          <w:sz w:val="24"/>
        </w:rPr>
        <w:t>5.2供应商在履行完合同约定事项后，采购人应及时退还履约保证金。</w:t>
      </w:r>
    </w:p>
    <w:p>
      <w:pPr>
        <w:adjustRightInd/>
        <w:spacing w:line="284" w:lineRule="auto"/>
        <w:jc w:val="left"/>
        <w:rPr>
          <w:rFonts w:ascii="仿宋" w:hAnsi="仿宋" w:eastAsia="仿宋" w:cs="仿宋"/>
          <w:sz w:val="24"/>
        </w:rPr>
      </w:pPr>
      <w:r>
        <w:rPr>
          <w:rFonts w:hint="eastAsia" w:ascii="仿宋" w:hAnsi="仿宋" w:eastAsia="仿宋" w:cs="仿宋"/>
          <w:sz w:val="24"/>
        </w:rPr>
        <w:t>5.3供应商以银行、保险公司出具保函形式提交履约保证金的，采购人不得拒收。</w:t>
      </w:r>
    </w:p>
    <w:p>
      <w:pPr>
        <w:adjustRightInd/>
        <w:spacing w:line="284" w:lineRule="auto"/>
        <w:jc w:val="left"/>
        <w:rPr>
          <w:rFonts w:ascii="仿宋" w:hAnsi="仿宋" w:eastAsia="仿宋" w:cs="仿宋"/>
          <w:b/>
          <w:sz w:val="24"/>
        </w:rPr>
      </w:pPr>
      <w:r>
        <w:rPr>
          <w:rFonts w:hint="eastAsia" w:ascii="仿宋" w:hAnsi="仿宋" w:eastAsia="仿宋" w:cs="仿宋"/>
          <w:b/>
          <w:sz w:val="24"/>
        </w:rPr>
        <w:t>6．合同备案</w:t>
      </w:r>
    </w:p>
    <w:p>
      <w:pPr>
        <w:adjustRightInd/>
        <w:spacing w:line="284" w:lineRule="auto"/>
        <w:jc w:val="left"/>
        <w:rPr>
          <w:rFonts w:ascii="仿宋" w:hAnsi="仿宋" w:eastAsia="仿宋" w:cs="仿宋"/>
          <w:sz w:val="24"/>
        </w:rPr>
      </w:pPr>
      <w:r>
        <w:rPr>
          <w:rFonts w:hint="eastAsia" w:ascii="仿宋" w:hAnsi="仿宋" w:eastAsia="仿宋" w:cs="仿宋"/>
          <w:sz w:val="24"/>
        </w:rPr>
        <w:t>6.1中标人应当在中标通知书发出之日起30天内与采购人签订合同，自采购合同签订之日起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，将</w:t>
      </w:r>
      <w:r>
        <w:rPr>
          <w:rFonts w:hint="eastAsia" w:ascii="仿宋" w:hAnsi="仿宋" w:eastAsia="仿宋" w:cs="仿宋"/>
          <w:b/>
          <w:sz w:val="24"/>
        </w:rPr>
        <w:t>采购合同原件</w:t>
      </w:r>
      <w:r>
        <w:rPr>
          <w:rFonts w:hint="eastAsia" w:ascii="仿宋" w:hAnsi="仿宋" w:eastAsia="仿宋" w:cs="仿宋"/>
          <w:sz w:val="24"/>
        </w:rPr>
        <w:t>报耀华建设管理有限公司备案。</w:t>
      </w:r>
    </w:p>
    <w:p>
      <w:pPr>
        <w:adjustRightInd/>
        <w:spacing w:line="284" w:lineRule="auto"/>
        <w:jc w:val="left"/>
        <w:rPr>
          <w:rFonts w:ascii="仿宋" w:hAnsi="仿宋" w:eastAsia="仿宋" w:cs="仿宋"/>
          <w:sz w:val="24"/>
        </w:rPr>
      </w:pPr>
      <w:r>
        <w:rPr>
          <w:rFonts w:hint="eastAsia" w:ascii="仿宋" w:hAnsi="仿宋" w:eastAsia="仿宋" w:cs="仿宋"/>
          <w:sz w:val="24"/>
        </w:rPr>
        <w:t>6.2未领取中标通知书，采购双方自行签订的合同不予备案。</w:t>
      </w:r>
    </w:p>
    <w:p>
      <w:pPr>
        <w:adjustRightInd/>
        <w:spacing w:line="284" w:lineRule="auto"/>
        <w:jc w:val="left"/>
        <w:rPr>
          <w:rFonts w:ascii="仿宋" w:hAnsi="仿宋" w:eastAsia="仿宋" w:cs="仿宋"/>
          <w:b/>
          <w:sz w:val="24"/>
        </w:rPr>
      </w:pPr>
      <w:r>
        <w:rPr>
          <w:rFonts w:hint="eastAsia" w:ascii="仿宋" w:hAnsi="仿宋" w:eastAsia="仿宋" w:cs="仿宋"/>
          <w:b/>
          <w:sz w:val="24"/>
        </w:rPr>
        <w:t>7.验收</w:t>
      </w:r>
    </w:p>
    <w:p>
      <w:pPr>
        <w:adjustRightInd/>
        <w:spacing w:line="284" w:lineRule="auto"/>
        <w:jc w:val="left"/>
        <w:rPr>
          <w:rFonts w:ascii="仿宋" w:hAnsi="仿宋" w:eastAsia="仿宋" w:cs="仿宋"/>
          <w:sz w:val="24"/>
        </w:rPr>
      </w:pPr>
      <w:r>
        <w:rPr>
          <w:rFonts w:hint="eastAsia" w:ascii="仿宋" w:hAnsi="仿宋" w:eastAsia="仿宋" w:cs="仿宋"/>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adjustRightInd/>
        <w:spacing w:line="284" w:lineRule="auto"/>
        <w:jc w:val="left"/>
        <w:rPr>
          <w:rFonts w:ascii="仿宋" w:hAnsi="仿宋" w:eastAsia="仿宋" w:cs="仿宋"/>
          <w:sz w:val="24"/>
        </w:rPr>
      </w:pPr>
      <w:r>
        <w:rPr>
          <w:rFonts w:hint="eastAsia" w:ascii="仿宋" w:hAnsi="仿宋" w:eastAsia="仿宋" w:cs="仿宋"/>
          <w:sz w:val="24"/>
        </w:rPr>
        <w:t>7.2采购人可以邀请参加本项目的其他投标人或者第三方机构参与验收。参与验收的投标人或者第三方机构的意见作为验收书的参考资料一并存档。</w:t>
      </w:r>
    </w:p>
    <w:p>
      <w:pPr>
        <w:adjustRightInd/>
        <w:spacing w:line="284" w:lineRule="auto"/>
        <w:jc w:val="left"/>
        <w:rPr>
          <w:rFonts w:ascii="仿宋" w:hAnsi="仿宋" w:eastAsia="仿宋" w:cs="仿宋"/>
          <w:sz w:val="24"/>
        </w:rPr>
      </w:pPr>
      <w:r>
        <w:rPr>
          <w:rFonts w:hint="eastAsia" w:ascii="仿宋" w:hAnsi="仿宋" w:eastAsia="仿宋" w:cs="仿宋"/>
          <w:sz w:val="24"/>
        </w:rPr>
        <w:t>7.3 采购人负责加强对中标人的履约管理，并按照采购合同约定，及时向中标人支付采购资金。对于中标人违反采购合同约定的行为，采购人应当及时处理，依法追究其违约责任。</w:t>
      </w:r>
    </w:p>
    <w:p>
      <w:pPr>
        <w:adjustRightInd/>
        <w:spacing w:line="284" w:lineRule="auto"/>
        <w:jc w:val="left"/>
        <w:rPr>
          <w:rFonts w:ascii="仿宋" w:hAnsi="仿宋" w:eastAsia="仿宋" w:cs="仿宋"/>
          <w:b/>
          <w:sz w:val="24"/>
        </w:rPr>
      </w:pPr>
      <w:r>
        <w:rPr>
          <w:rFonts w:hint="eastAsia" w:ascii="仿宋" w:hAnsi="仿宋" w:eastAsia="仿宋" w:cs="仿宋"/>
          <w:b/>
          <w:sz w:val="24"/>
        </w:rPr>
        <w:t>8. 售后服务考核</w:t>
      </w:r>
    </w:p>
    <w:p>
      <w:pPr>
        <w:adjustRightInd/>
        <w:spacing w:line="284" w:lineRule="auto"/>
        <w:ind w:firstLine="480" w:firstLineChars="200"/>
        <w:jc w:val="left"/>
        <w:rPr>
          <w:rFonts w:ascii="仿宋" w:hAnsi="仿宋" w:eastAsia="仿宋" w:cs="仿宋"/>
          <w:sz w:val="24"/>
        </w:rPr>
      </w:pPr>
      <w:r>
        <w:rPr>
          <w:rFonts w:hint="eastAsia" w:ascii="仿宋" w:hAnsi="仿宋" w:eastAsia="仿宋" w:cs="仿宋"/>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六、质疑与投诉</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adjustRightInd/>
        <w:spacing w:line="284"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1.供应商询问</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供应商对政府采购活动事项有疑问的，可以向采购代理机构提出询问，采购代理机构将对供应商依法提出的询问作出答复，但答复的内容不得涉及商业秘密。</w:t>
      </w:r>
    </w:p>
    <w:p>
      <w:pPr>
        <w:autoSpaceDE w:val="0"/>
        <w:autoSpaceDN w:val="0"/>
        <w:adjustRightInd/>
        <w:spacing w:line="284"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2.供应商质疑</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2.1供应商认为采购文件、采购过程和成交结果使自己的权益受到损害的，可以在知道或者应知其权益受到损害之日起七个工作日内，以书面形式向采购代理机构提出质疑，否则，采购代理机构不予受理：</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（2）对采购过程提出质疑的，质疑期限为各采购程序环节结束之日起计算。</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（3）对采购结果提出质疑的，质疑期限自采购结果公告（包括公示、预公告、结果变更公告等）期限届满之日起计算。</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（4）供应商应在法定质疑期内一次性提出针对同一采购程序环节的质疑。</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3.供应商提交的质疑书需一式三份，质疑书至少应包括下列主要内容：</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（1）质疑人的名称、地址、邮政编码、联系人、联系电话，以及被质疑人名称及联系方式；</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（2）被质疑采购项目名称、编号及采购内容；</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（3）具体、明确的质疑事项和与质疑事项相关的请求</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（4）事实依据；</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（5）必要的法律依据；</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（6）认为自己合法权益受到损害或可能受到损害的相关证据材料；</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（7）提出质疑的日期。</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（8） 质疑书应当署名。质疑人为自然人的，应当由本人签字并附有效身份证明；质疑人为法人或其他组织的，应当由法定代表人或主要负责人签字（或盖章）并加盖单位公章。</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（9） 质疑人因故不能自行办理质疑事项的，可以委托代理人办理质疑事宜，但应当向被质疑人提交授权委托书，并载明委托代理的具体权限和事项。</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（10）质疑人提供的相关材料中有外文资料的，应当将与质疑相关的外文资料完整、客观、真实地翻译为中文，并注明翻译人员姓名、工作单位、联系方式等信息。</w:t>
      </w:r>
    </w:p>
    <w:p>
      <w:pPr>
        <w:pStyle w:val="15"/>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4.采购代理机构应当在收到供应商的书面质疑后七个工作日内作出答复，并以书面形式通知质疑供应商和其他与质疑处理结果有利害关系的政府采购当事人，但答复的内容不得涉及商业秘密。</w:t>
      </w:r>
    </w:p>
    <w:p>
      <w:pPr>
        <w:adjustRightInd/>
        <w:spacing w:line="284" w:lineRule="auto"/>
        <w:ind w:firstLine="480" w:firstLineChars="200"/>
        <w:jc w:val="left"/>
        <w:rPr>
          <w:rFonts w:hint="eastAsia" w:ascii="仿宋" w:hAnsi="仿宋" w:eastAsia="仿宋" w:cs="仿宋"/>
          <w:sz w:val="24"/>
        </w:rPr>
      </w:pPr>
      <w:r>
        <w:rPr>
          <w:rFonts w:hint="eastAsia" w:ascii="仿宋" w:hAnsi="仿宋" w:eastAsia="仿宋" w:cs="仿宋"/>
          <w:sz w:val="24"/>
        </w:rPr>
        <w:t>5.询问或者质疑事项可能影响采购结果的，采购人应当暂停签订合同，已经签订合同的，应当中止履行合同。</w:t>
      </w:r>
    </w:p>
    <w:p>
      <w:pPr>
        <w:pStyle w:val="2"/>
      </w:pPr>
    </w:p>
    <w:p>
      <w:pPr>
        <w:pStyle w:val="15"/>
        <w:adjustRightInd/>
        <w:spacing w:line="288" w:lineRule="auto"/>
        <w:rPr>
          <w:rFonts w:ascii="仿宋" w:hAnsi="仿宋" w:eastAsia="仿宋" w:cs="仿宋"/>
          <w:b/>
          <w:sz w:val="36"/>
          <w:szCs w:val="36"/>
        </w:rPr>
      </w:pPr>
    </w:p>
    <w:p>
      <w:pPr>
        <w:pStyle w:val="15"/>
        <w:numPr>
          <w:ilvl w:val="0"/>
          <w:numId w:val="7"/>
        </w:numPr>
        <w:adjustRightInd/>
        <w:spacing w:line="288" w:lineRule="auto"/>
        <w:jc w:val="center"/>
        <w:rPr>
          <w:rFonts w:ascii="仿宋" w:hAnsi="仿宋" w:eastAsia="仿宋" w:cs="仿宋"/>
          <w:b/>
          <w:sz w:val="36"/>
          <w:szCs w:val="36"/>
        </w:rPr>
      </w:pPr>
      <w:r>
        <w:rPr>
          <w:rFonts w:hint="eastAsia" w:ascii="仿宋" w:hAnsi="仿宋" w:eastAsia="仿宋" w:cs="仿宋"/>
          <w:b/>
          <w:sz w:val="36"/>
          <w:szCs w:val="36"/>
        </w:rPr>
        <w:t>项目技术规范和服务要求</w:t>
      </w:r>
    </w:p>
    <w:p>
      <w:pPr>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1. 项目实施人员费用</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 xml:space="preserve">   中标人应自行承担选派专业人员的住宿、就餐和交通等费用。</w:t>
      </w:r>
    </w:p>
    <w:p>
      <w:pPr>
        <w:snapToGrid w:val="0"/>
        <w:spacing w:line="440" w:lineRule="exact"/>
        <w:jc w:val="left"/>
        <w:rPr>
          <w:rFonts w:hint="eastAsia" w:ascii="仿宋" w:hAnsi="仿宋" w:eastAsia="仿宋" w:cs="仿宋"/>
          <w:b/>
          <w:sz w:val="24"/>
          <w:szCs w:val="24"/>
        </w:rPr>
      </w:pPr>
      <w:bookmarkStart w:id="6" w:name="_Toc151354173"/>
      <w:r>
        <w:rPr>
          <w:rFonts w:hint="eastAsia" w:ascii="仿宋" w:hAnsi="仿宋" w:eastAsia="仿宋" w:cs="仿宋"/>
          <w:b/>
          <w:sz w:val="24"/>
          <w:szCs w:val="24"/>
        </w:rPr>
        <w:t>2.招标项目设备名称及数量：</w:t>
      </w:r>
    </w:p>
    <w:bookmarkEnd w:id="6"/>
    <w:p>
      <w:pPr>
        <w:snapToGrid w:val="0"/>
        <w:spacing w:line="440" w:lineRule="exact"/>
        <w:jc w:val="left"/>
        <w:rPr>
          <w:rFonts w:hint="eastAsia" w:ascii="仿宋" w:hAnsi="仿宋" w:eastAsia="仿宋" w:cs="仿宋"/>
          <w:b/>
          <w:sz w:val="24"/>
          <w:szCs w:val="24"/>
        </w:rPr>
      </w:pPr>
      <w:bookmarkStart w:id="7" w:name="_Toc43764570"/>
      <w:r>
        <w:rPr>
          <w:rFonts w:hint="eastAsia" w:ascii="仿宋" w:hAnsi="仿宋" w:eastAsia="仿宋" w:cs="仿宋"/>
          <w:b/>
          <w:sz w:val="24"/>
          <w:szCs w:val="24"/>
          <w:bdr w:val="single" w:color="auto" w:sz="4" w:space="0"/>
        </w:rPr>
        <w:t>01标</w:t>
      </w:r>
      <w:r>
        <w:rPr>
          <w:rFonts w:hint="eastAsia" w:ascii="仿宋" w:hAnsi="仿宋" w:eastAsia="仿宋" w:cs="仿宋"/>
          <w:b/>
          <w:sz w:val="24"/>
          <w:szCs w:val="24"/>
        </w:rPr>
        <w:t>机房租赁项目                    预算金额：</w:t>
      </w:r>
      <w:r>
        <w:rPr>
          <w:rFonts w:hint="eastAsia" w:ascii="仿宋" w:hAnsi="仿宋" w:eastAsia="仿宋" w:cs="仿宋"/>
          <w:sz w:val="24"/>
          <w:szCs w:val="24"/>
        </w:rPr>
        <w:t>484,600</w:t>
      </w:r>
      <w:r>
        <w:rPr>
          <w:rFonts w:hint="eastAsia" w:ascii="仿宋" w:hAnsi="仿宋" w:eastAsia="仿宋" w:cs="仿宋"/>
          <w:b/>
          <w:sz w:val="24"/>
          <w:szCs w:val="24"/>
        </w:rPr>
        <w:t>元</w:t>
      </w:r>
    </w:p>
    <w:bookmarkEnd w:id="7"/>
    <w:p>
      <w:pPr>
        <w:snapToGrid w:val="0"/>
        <w:spacing w:line="440" w:lineRule="exact"/>
        <w:jc w:val="left"/>
        <w:rPr>
          <w:rFonts w:hint="eastAsia" w:ascii="仿宋" w:hAnsi="仿宋" w:eastAsia="仿宋" w:cs="仿宋"/>
          <w:b/>
          <w:sz w:val="24"/>
          <w:szCs w:val="24"/>
        </w:rPr>
      </w:pPr>
      <w:bookmarkStart w:id="8" w:name="_Toc14505255"/>
      <w:bookmarkStart w:id="9" w:name="_Toc76724651"/>
      <w:r>
        <w:rPr>
          <w:rFonts w:hint="eastAsia" w:ascii="仿宋" w:hAnsi="仿宋" w:eastAsia="仿宋" w:cs="仿宋"/>
          <w:b/>
          <w:sz w:val="24"/>
          <w:szCs w:val="24"/>
        </w:rPr>
        <w:t>一、招标内容</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本次招标的内容为10台标准机架和4条直连裸纤的租赁，投标人需在租赁机房内配套相关交换设备。租用的IDC托管机房必须建筑在绍兴市越城区，须为IDC机房专属使用的独立建筑单元，能够与业务使用单位正在使用的机房专线直联。本期计划租用的10个标准机架以及后续扩展租用的标准机架为独立区域（空间）的机房面积，需具备良好的安防保障和运维服务能力。</w:t>
      </w:r>
    </w:p>
    <w:p>
      <w:pPr>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二、项目技术要求</w:t>
      </w:r>
    </w:p>
    <w:p>
      <w:pPr>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2.1总体需求</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2.1.1投标人的机房负责解决所有服务器连接所需的电源（机柜功率满足4KW）；</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2.1.2投标人的机房提供较高性能的安防、环境监控、灭火系统等基础设施服务；提供放置信息服务器的标准机房环境，包括：照明系统（24小时不间断照明），电力系统（双市电接入或电厂直供）、恒温恒湿系统、服务器系统安全、不间断电源（UPS电池，后备柴油发电机）、防雷、防静电地板等；</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2.1.3机房工艺符合GB 50174-2008《电子信息系统机房设计规范》A级要求、YD/T 5003-2014《通信建筑工程设计规范》、YD/T1821-2008《通信中心机房环境要求》、建设部建标[2000]259《工程建设标准强制性条文》(信息工程部分)（房屋建筑部分）（2007版），消防系统满足现行国家标准GB50016-2006《建筑设计防火规范》及行业标准YD5002-2005《邮电建筑防火设计标准》的规定；</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2.1.4投标人负责解决原机房设备搬迁至托管机房的全流程，包括搬迁前的设备登记、清点，搬迁过程中的安全、平滑割接保障，搬迁后的接入、部署和各软硬件供应商的通知协调工作。确保搬迁之后所有业务系统百分百正常使用。</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2.1.5投标人负责对招标人原有机房的环境进行整改，包括线路重新梳理、布局调整优化等。</w:t>
      </w:r>
    </w:p>
    <w:p>
      <w:pPr>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2.2详细技术性指标要求</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2.2.1机房</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（1）提供水、电、制冷、安防、防雷、环境监控等基础设施服务；</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（2）提供物理安全、门禁管理及视频监控；</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（3）IDC中心机房具备完备的机房管理体系；</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（4）机房地板承重不低于12KN/平米；机房采用防静电活动地板时，必须采取相应的抗震加固措施，机架需安装抗震底座；</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（5）有防静电设施或设备；</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（6）具有单独的货梯或吊机，承重3T及以上，能够满足用户整装机柜垂直平移出入机房;</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（7）园区及机房应具备全程三路独立物理路由布放传输线路;</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▲（8）具有良好的可扩展空间，同机房可扩展至50个机柜及以上。</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▲（9）可根据用户需求搭建独立保笼隔离，并单独配置门禁系统。</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▲（10）投标人所提供的租赁机房须在同一大楼同一独立机房内。</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▲（11）投标人所提供的租赁机房需交通便利，距离市公安局科通现有机房距离10公里范围内。</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▲（12）投标人需提供两台万兆交换机，具备48个10/100/1000Base-T自适应以太网端口，4个万兆SFP+口。</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2.2.2机柜</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▲（1）提供不低于42U的标准机柜，机柜尺寸为600×1200×2200mm，可按需求提供机柜托盘；</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（2）机柜功率可满足4KW及以上；</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（3）配备各类服务器电源插座，包括小型机、服务器等；每路电源配备空开，保障设备用电安全；</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▲（4）每个机柜配置双路PDU，每个PDU配置不少于12个10A多孔插孔（符合GB2099.3-2008），可按需求调整成16A多用插孔；</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（5）机柜的布置采用背对背和面对面的方式，形成冷热通道，并且冷风道封闭，有效利用冷源，避免局部热点；</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（6）机柜内服务器上架可以选择隔板或者L型支架，每机柜配置不少于12个，可按需增加。</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2.2.3布线</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（1）机房内通信线缆和电力电缆应该分开走线，强弱电不应交叉；</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（2）机房内通信电缆，电力电缆布放整齐，绑扎牢固；</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（3）机房内应考虑布线整体规划，放置相应的ODF、DDF、网路配线架，以满足不同业务的接入；</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（4）强电电缆应有屏蔽或隔离措施，所有弱电布线应有清晰的线标；</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（5）所有布线应置于管道或桥架中。</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2.2.4电源保障</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（1）机房有一类市电供电（双路10KV以上市电从两个不同变电所引入），整个园区剩余市电容量2000KVA以上；</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（2）交流列柜采用双路输入，每架列柜分别从两套UPS设备取电；</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▲（3）机房不间断供电系统采用2N双母线UPS系统供电，所有设备机架具备两路电源供电，不间断电源系统单系统备电时长不小于15分钟；</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▲（4）配置柴油发电机组，具备N+1冗余备份能力；可提供油机保障时间不低于8小时；</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（5）机房全年供电可靠性99.99%以上；</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（6）机房大楼应采用联合接地方式，将围绕建筑物的环形接地体、建筑物基础地网及变压器地网相互连通，共同组成联合地网；接地电阻小于1Ω。</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2.2.5温湿度</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（1）温度、湿度符合GB 50174-2008《电子信息系统机房设计规范》A级要求，设备具备根据要求提高标准的能力；</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（2）空调系统主机采用风冷空调，N+1冗余配置，总制冷容量冗余20%以上；</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（3）空调制冷系统有专业维护人员7×24小时维护。</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2.2.6消防烟感</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（1）IDC机房需具备独立的消防中心，并有专门的消防人员进行7×24现场值守；</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（2）提供较高性能的安防、环境监控、灭火系统等基础设施服务；</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（3）IDC中心机房内部设置有烟感/温感火险报警装置；</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（4）采用气体灭火系统；</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（5）消防中心采用自动告警装置，发生火情时能够自动通知相关部门；</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（6）有集中监控系统，可对机房内的动力情况进行全面检测；提供7×24小时的安全管理与视频监控服务，视频资料至少保存90天。</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2.2.7门禁等</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（1）为进一步提高机房保密等级，需在租用的楼层主要出入口、机房门口、运维间门口、各备用房间门口设置门禁；需在中心租用楼层的相关电缆层出入口设置门禁，相关门禁需加强管理。</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2.2.8服务场地要求</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▲（1）投标人需配套办公场地供业主单位驻场维护人员日常运维，提供必要的配套办公环境设施。</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2.2.9服务商要求</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（1）投标人应最大限度保证客户的利益。</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（2）投标人应具有3年以上IDC运营经验，具有提供国际标准优质服务的能力；</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（3）投标人应具备大客户的运维经验与完善的管理机制；</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（4）投标人应对IDC机房内托管的设备的安全提供保障，不致丢失，并禁止无关的第三方人员接触或查看；</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（5）投标人需对其提供的IDC机房托管服务进行7*24小时的监控与技术支持服务；</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2.2.10服务响应要求</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（1）投标人具备高效快捷的故障响应和处理能力，7×24小时服务承诺；</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承诺当机房故障发生时（不含客户设备和第三方线路故障），能在5分钟内向客户通告故障情况，每小时通告故障处理情况，直到故障消除，并在故障消除后30分钟内通知客户。对于重大故障和超时故障，必须在故障处理完毕后5个工作日内向客户提供纸质文件方式的故障处理报告；</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▲（3）设备硬件重启保证：承诺对客户授权提出的设备关机、重启要求做到7×24小时响应，完成操作的时间不超过25分钟，并即时反馈；</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（4）投标人需提供7×24小时技术支持、配合甲方处理设备故障，保障网络稳定；</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▲（5）提供7×24热线人工值守以及响应电话，响应时间不大于10分钟，一年365日全天候技术支持响应。</w:t>
      </w:r>
    </w:p>
    <w:p>
      <w:pPr>
        <w:snapToGrid w:val="0"/>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2.3 租赁期内提供服务记录，维保记录内容包括但不限于：服务人员出入记录、服务开始时间、服务结束时间、服务人员姓名、服务人数、服务地点、服务内容、服务结果等内容。</w:t>
      </w:r>
    </w:p>
    <w:p>
      <w:pPr>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三、服务清单</w:t>
      </w:r>
    </w:p>
    <w:bookmarkEnd w:id="8"/>
    <w:bookmarkEnd w:id="9"/>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275"/>
        <w:gridCol w:w="709"/>
        <w:gridCol w:w="851"/>
        <w:gridCol w:w="4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2" w:type="dxa"/>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序号</w:t>
            </w:r>
          </w:p>
        </w:tc>
        <w:tc>
          <w:tcPr>
            <w:tcW w:w="1275" w:type="dxa"/>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设备名称</w:t>
            </w:r>
          </w:p>
        </w:tc>
        <w:tc>
          <w:tcPr>
            <w:tcW w:w="709" w:type="dxa"/>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数量</w:t>
            </w:r>
          </w:p>
        </w:tc>
        <w:tc>
          <w:tcPr>
            <w:tcW w:w="851" w:type="dxa"/>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单位</w:t>
            </w:r>
          </w:p>
        </w:tc>
        <w:tc>
          <w:tcPr>
            <w:tcW w:w="4733" w:type="dxa"/>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2" w:type="dxa"/>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w:t>
            </w:r>
          </w:p>
        </w:tc>
        <w:tc>
          <w:tcPr>
            <w:tcW w:w="1275" w:type="dxa"/>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标准机架</w:t>
            </w:r>
          </w:p>
        </w:tc>
        <w:tc>
          <w:tcPr>
            <w:tcW w:w="709" w:type="dxa"/>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10</w:t>
            </w:r>
          </w:p>
        </w:tc>
        <w:tc>
          <w:tcPr>
            <w:tcW w:w="851" w:type="dxa"/>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台</w:t>
            </w:r>
          </w:p>
        </w:tc>
        <w:tc>
          <w:tcPr>
            <w:tcW w:w="4733" w:type="dxa"/>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需提供两台具备48个10/100/1000Base-T自适应以太网端口，4个万兆SFP+口的接入交换机。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2" w:type="dxa"/>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w:t>
            </w:r>
          </w:p>
        </w:tc>
        <w:tc>
          <w:tcPr>
            <w:tcW w:w="1275" w:type="dxa"/>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传输链路</w:t>
            </w:r>
          </w:p>
        </w:tc>
        <w:tc>
          <w:tcPr>
            <w:tcW w:w="709" w:type="dxa"/>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4</w:t>
            </w:r>
          </w:p>
        </w:tc>
        <w:tc>
          <w:tcPr>
            <w:tcW w:w="851" w:type="dxa"/>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条</w:t>
            </w:r>
          </w:p>
        </w:tc>
        <w:tc>
          <w:tcPr>
            <w:tcW w:w="4733" w:type="dxa"/>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租用，裸纤直连, 配备4对原机房至租用机房相应距离的万兆单模光模块。</w:t>
            </w:r>
          </w:p>
        </w:tc>
      </w:tr>
    </w:tbl>
    <w:p>
      <w:pPr>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四、工期要求</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要求合同签订后30天内，中标人完成设备上架调试工作。</w:t>
      </w:r>
    </w:p>
    <w:p>
      <w:pPr>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五、付款方式</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合同签订后，乙方向甲方指定账户支付合同金额的5%作为履约保证金，合同签订后维护开始，甲方向乙方支付合同金额的100%，租赁期满并验收合格后，甲方退还履约保证金（不计息）。</w:t>
      </w:r>
    </w:p>
    <w:p>
      <w:pPr>
        <w:pStyle w:val="15"/>
        <w:spacing w:line="288" w:lineRule="auto"/>
        <w:rPr>
          <w:rFonts w:ascii="仿宋" w:hAnsi="仿宋" w:eastAsia="仿宋" w:cs="仿宋"/>
          <w:b/>
          <w:sz w:val="36"/>
          <w:szCs w:val="36"/>
        </w:rPr>
      </w:pPr>
    </w:p>
    <w:p>
      <w:pPr>
        <w:pStyle w:val="15"/>
        <w:spacing w:line="288" w:lineRule="auto"/>
        <w:rPr>
          <w:rFonts w:ascii="仿宋" w:hAnsi="仿宋" w:eastAsia="仿宋" w:cs="仿宋"/>
          <w:b/>
          <w:sz w:val="36"/>
          <w:szCs w:val="36"/>
        </w:rPr>
      </w:pPr>
    </w:p>
    <w:p>
      <w:pPr>
        <w:pStyle w:val="15"/>
        <w:spacing w:line="288" w:lineRule="auto"/>
        <w:rPr>
          <w:rFonts w:ascii="仿宋" w:hAnsi="仿宋" w:eastAsia="仿宋" w:cs="仿宋"/>
          <w:b/>
          <w:sz w:val="36"/>
          <w:szCs w:val="36"/>
        </w:rPr>
      </w:pPr>
    </w:p>
    <w:p>
      <w:pPr>
        <w:pStyle w:val="15"/>
        <w:spacing w:line="288" w:lineRule="auto"/>
        <w:rPr>
          <w:rFonts w:ascii="仿宋" w:hAnsi="仿宋" w:eastAsia="仿宋" w:cs="仿宋"/>
          <w:b/>
          <w:sz w:val="36"/>
          <w:szCs w:val="36"/>
        </w:rPr>
      </w:pPr>
    </w:p>
    <w:p>
      <w:pPr>
        <w:pStyle w:val="15"/>
        <w:spacing w:line="288" w:lineRule="auto"/>
        <w:rPr>
          <w:rFonts w:ascii="仿宋" w:hAnsi="仿宋" w:eastAsia="仿宋" w:cs="仿宋"/>
          <w:b/>
          <w:sz w:val="36"/>
          <w:szCs w:val="36"/>
        </w:rPr>
      </w:pPr>
    </w:p>
    <w:p>
      <w:pPr>
        <w:pStyle w:val="15"/>
        <w:spacing w:line="288" w:lineRule="auto"/>
        <w:rPr>
          <w:rFonts w:ascii="仿宋" w:hAnsi="仿宋" w:eastAsia="仿宋" w:cs="仿宋"/>
          <w:b/>
          <w:sz w:val="36"/>
          <w:szCs w:val="36"/>
        </w:rPr>
      </w:pPr>
    </w:p>
    <w:p>
      <w:pPr>
        <w:pStyle w:val="15"/>
        <w:spacing w:line="288" w:lineRule="auto"/>
        <w:rPr>
          <w:rFonts w:ascii="仿宋" w:hAnsi="仿宋" w:eastAsia="仿宋" w:cs="仿宋"/>
          <w:b/>
          <w:sz w:val="36"/>
          <w:szCs w:val="36"/>
        </w:rPr>
      </w:pPr>
    </w:p>
    <w:p>
      <w:pPr>
        <w:pStyle w:val="15"/>
        <w:spacing w:line="288" w:lineRule="auto"/>
        <w:rPr>
          <w:rFonts w:ascii="仿宋" w:hAnsi="仿宋" w:eastAsia="仿宋" w:cs="仿宋"/>
          <w:b/>
          <w:sz w:val="36"/>
          <w:szCs w:val="36"/>
        </w:rPr>
      </w:pPr>
    </w:p>
    <w:p>
      <w:pPr>
        <w:pStyle w:val="15"/>
        <w:spacing w:line="288" w:lineRule="auto"/>
        <w:jc w:val="both"/>
        <w:rPr>
          <w:rFonts w:ascii="仿宋" w:hAnsi="仿宋" w:eastAsia="仿宋" w:cs="仿宋"/>
          <w:b/>
          <w:sz w:val="36"/>
          <w:szCs w:val="36"/>
        </w:rPr>
      </w:pPr>
    </w:p>
    <w:p>
      <w:pPr>
        <w:pStyle w:val="15"/>
        <w:spacing w:line="288" w:lineRule="auto"/>
        <w:ind w:firstLine="723"/>
        <w:jc w:val="center"/>
        <w:rPr>
          <w:rFonts w:ascii="仿宋" w:hAnsi="仿宋" w:eastAsia="仿宋" w:cs="仿宋"/>
          <w:b/>
          <w:sz w:val="36"/>
          <w:szCs w:val="36"/>
        </w:rPr>
      </w:pPr>
      <w:r>
        <w:rPr>
          <w:rFonts w:hint="eastAsia" w:ascii="仿宋" w:hAnsi="仿宋" w:eastAsia="仿宋" w:cs="仿宋"/>
          <w:b/>
          <w:sz w:val="36"/>
          <w:szCs w:val="36"/>
        </w:rPr>
        <w:t>第四部分 合同主要条款</w:t>
      </w:r>
    </w:p>
    <w:p>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1.合同</w:t>
      </w:r>
      <w:bookmarkStart w:id="10" w:name="OLE_LINK1"/>
      <w:r>
        <w:rPr>
          <w:rFonts w:hint="eastAsia" w:ascii="仿宋" w:hAnsi="仿宋" w:eastAsia="仿宋" w:cs="仿宋"/>
          <w:b/>
          <w:sz w:val="24"/>
        </w:rPr>
        <w:t>范围</w:t>
      </w:r>
      <w:bookmarkEnd w:id="10"/>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本合同条款适用与本次采购活动。项目实施范围详见附件——招标文件和投标文件及补充文件、采购设计图、承诺书等。</w:t>
      </w:r>
    </w:p>
    <w:p>
      <w:pPr>
        <w:spacing w:line="288" w:lineRule="auto"/>
        <w:ind w:firstLine="482" w:firstLineChars="200"/>
        <w:rPr>
          <w:rFonts w:ascii="仿宋" w:hAnsi="仿宋" w:eastAsia="仿宋" w:cs="仿宋"/>
          <w:b/>
          <w:sz w:val="24"/>
        </w:rPr>
      </w:pPr>
      <w:r>
        <w:rPr>
          <w:rFonts w:hint="eastAsia" w:ascii="仿宋" w:hAnsi="仿宋" w:eastAsia="仿宋" w:cs="仿宋"/>
          <w:b/>
          <w:sz w:val="24"/>
        </w:rPr>
        <w:t>2.合同的签订</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2.1中标人须在中标通知书发出30日内按招标文件和中标供应商投标文件的约定，凭中标通知书和采购人在约定的时间、地点，由法定代表人或其授权代表与采购人签订书面合同。</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2.1.1交货地点：用户指定地点。</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2.1.2完工期：按标项内具体要求执行。</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2.2交货方式：所有成果应同时提供电子文档和纸质文档。所需的印刷、运送等费用均由中标人负责。</w:t>
      </w:r>
    </w:p>
    <w:p>
      <w:pPr>
        <w:spacing w:line="288" w:lineRule="auto"/>
        <w:ind w:firstLine="482" w:firstLineChars="200"/>
        <w:jc w:val="left"/>
        <w:rPr>
          <w:rFonts w:hint="eastAsia" w:ascii="仿宋" w:hAnsi="仿宋" w:eastAsia="仿宋" w:cs="仿宋"/>
          <w:b/>
          <w:bCs/>
          <w:kern w:val="0"/>
          <w:sz w:val="24"/>
        </w:rPr>
      </w:pPr>
      <w:r>
        <w:rPr>
          <w:rFonts w:hint="eastAsia" w:ascii="仿宋" w:hAnsi="仿宋" w:eastAsia="仿宋" w:cs="仿宋"/>
          <w:b/>
          <w:bCs/>
          <w:kern w:val="0"/>
          <w:sz w:val="24"/>
        </w:rPr>
        <w:t>3.付款方式：按标项内具体要求执行。</w:t>
      </w:r>
    </w:p>
    <w:p>
      <w:pPr>
        <w:spacing w:line="288" w:lineRule="auto"/>
        <w:ind w:firstLine="482" w:firstLineChars="200"/>
        <w:jc w:val="left"/>
        <w:rPr>
          <w:rFonts w:ascii="仿宋" w:hAnsi="仿宋" w:eastAsia="仿宋" w:cs="仿宋"/>
          <w:b/>
          <w:bCs/>
          <w:kern w:val="0"/>
          <w:sz w:val="24"/>
        </w:rPr>
      </w:pPr>
      <w:r>
        <w:rPr>
          <w:rFonts w:hint="eastAsia" w:ascii="仿宋" w:hAnsi="仿宋" w:eastAsia="仿宋" w:cs="仿宋"/>
          <w:b/>
          <w:bCs/>
          <w:kern w:val="0"/>
          <w:sz w:val="24"/>
        </w:rPr>
        <w:t>4.合同修改</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4.1双方的任何一方对合同内容提出修改，均应以书面形式通知对方，并达成由双方签署的合同修改书，须报政府采购管理部门批准。</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4.2除非招标人提出大幅增加内容的要求，中标人不得对合同价格提出修改要求。</w:t>
      </w:r>
    </w:p>
    <w:p>
      <w:pPr>
        <w:spacing w:line="288" w:lineRule="auto"/>
        <w:ind w:firstLine="482" w:firstLineChars="200"/>
        <w:jc w:val="left"/>
        <w:rPr>
          <w:rFonts w:ascii="仿宋" w:hAnsi="仿宋" w:eastAsia="仿宋" w:cs="仿宋"/>
          <w:b/>
          <w:bCs/>
          <w:kern w:val="0"/>
          <w:sz w:val="24"/>
        </w:rPr>
      </w:pPr>
      <w:r>
        <w:rPr>
          <w:rFonts w:hint="eastAsia" w:ascii="仿宋" w:hAnsi="仿宋" w:eastAsia="仿宋" w:cs="仿宋"/>
          <w:b/>
          <w:bCs/>
          <w:kern w:val="0"/>
          <w:sz w:val="24"/>
        </w:rPr>
        <w:t>5. 质量标准和验收</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5.1中标人提供的产品及服务必须是经合法途径取得的。</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5.2中标人应按现行的国家或行业技术及验收标准和招标文件的规定提供内容和服务，因中标人提供的内容或服务达不到约定的质量标准，中标人承担违约责任。</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5.3验收由使用单位按规定组织相关人员或专家进行。</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5.4双方对内容或服务的质量有争议的，由双方同意的仲裁鉴定，所需费及因此造成的损失由责任方承担，双方均有责任的，双方根据其责任分别承担。</w:t>
      </w:r>
    </w:p>
    <w:p>
      <w:pPr>
        <w:spacing w:line="288" w:lineRule="auto"/>
        <w:ind w:firstLine="482" w:firstLineChars="200"/>
        <w:jc w:val="left"/>
        <w:rPr>
          <w:rFonts w:ascii="仿宋" w:hAnsi="仿宋" w:eastAsia="仿宋" w:cs="仿宋"/>
          <w:kern w:val="0"/>
          <w:sz w:val="24"/>
        </w:rPr>
      </w:pPr>
      <w:r>
        <w:rPr>
          <w:rFonts w:hint="eastAsia" w:ascii="仿宋" w:hAnsi="仿宋" w:eastAsia="仿宋" w:cs="仿宋"/>
          <w:b/>
          <w:bCs/>
          <w:kern w:val="0"/>
          <w:sz w:val="24"/>
        </w:rPr>
        <w:t>6.违约责任</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6.1提供的内容和服务质量必须达到合格，凡合同期内发现的问题，中标人必须无偿返工直至符合质量要求，承担返工所发生的一切费用和招标人的直接经济损失。</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6.2由于招标人保管不善或使用不当造成设备短缺、故障或损坏，中标人协助招标人及时给予补齐或修复。</w:t>
      </w:r>
    </w:p>
    <w:p>
      <w:pPr>
        <w:spacing w:line="288" w:lineRule="auto"/>
        <w:ind w:firstLine="482" w:firstLineChars="200"/>
        <w:jc w:val="left"/>
        <w:rPr>
          <w:rFonts w:ascii="仿宋" w:hAnsi="仿宋" w:eastAsia="仿宋" w:cs="仿宋"/>
          <w:kern w:val="0"/>
          <w:sz w:val="24"/>
        </w:rPr>
      </w:pPr>
      <w:r>
        <w:rPr>
          <w:rFonts w:hint="eastAsia" w:ascii="仿宋" w:hAnsi="仿宋" w:eastAsia="仿宋" w:cs="仿宋"/>
          <w:b/>
          <w:bCs/>
          <w:kern w:val="0"/>
          <w:sz w:val="24"/>
        </w:rPr>
        <w:t>7．违约赔偿</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7.1除不可抗力外，如中标人发生不能按期完成工作任务，招标人发生中途变更等情况，应及时以书面形式通知对方。双方应本着友好的态度进行协商，妥善解决。如协商无效，按规定处以违约金。</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7.2 中标人和采购人签订合同，按合同规定的时间完成相关工作。逾期每推迟一天，扣中标价0.1%的滞纳金给采购人。</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7.3招标人在规定时间无正当理由拒签合同者，以招标违约处理，并赔偿中标人由此造成的直接经济损失。</w:t>
      </w:r>
    </w:p>
    <w:p>
      <w:pPr>
        <w:spacing w:line="288" w:lineRule="auto"/>
        <w:ind w:firstLine="482" w:firstLineChars="200"/>
        <w:jc w:val="left"/>
        <w:rPr>
          <w:rFonts w:ascii="仿宋" w:hAnsi="仿宋" w:eastAsia="仿宋" w:cs="仿宋"/>
          <w:b/>
          <w:bCs/>
          <w:kern w:val="0"/>
          <w:sz w:val="24"/>
        </w:rPr>
      </w:pPr>
      <w:r>
        <w:rPr>
          <w:rFonts w:hint="eastAsia" w:ascii="仿宋" w:hAnsi="仿宋" w:eastAsia="仿宋" w:cs="仿宋"/>
          <w:b/>
          <w:bCs/>
          <w:kern w:val="0"/>
          <w:sz w:val="24"/>
        </w:rPr>
        <w:t>8.不可抗力</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8.1如果双方中任何一方由于战争、严重火灾、水灾、台风和地震以及其它经双方同意属于不可抗力的事故，致使合同履行受阻时，履行合同的期限应予延长，延长的期限应相当于事故所影响的时间。</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288" w:lineRule="auto"/>
        <w:ind w:firstLine="482" w:firstLineChars="200"/>
        <w:jc w:val="left"/>
        <w:rPr>
          <w:rFonts w:ascii="仿宋" w:hAnsi="仿宋" w:eastAsia="仿宋" w:cs="仿宋"/>
          <w:b/>
          <w:bCs/>
          <w:kern w:val="0"/>
          <w:sz w:val="24"/>
        </w:rPr>
      </w:pPr>
      <w:r>
        <w:rPr>
          <w:rFonts w:hint="eastAsia" w:ascii="仿宋" w:hAnsi="仿宋" w:eastAsia="仿宋" w:cs="仿宋"/>
          <w:b/>
          <w:bCs/>
          <w:kern w:val="0"/>
          <w:sz w:val="24"/>
        </w:rPr>
        <w:t>9.解决合同纠纷的方式</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9.1凡有关本合同或与本合同中发生的争端，双方应通过友好协商，妥善解决。如通过协商仍不能解决时，可向当地的仲裁机构申请仲裁或人民法院起诉。</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9.2仲裁和诉讼费用除仲裁机构和人民法院另有裁决外，由败诉方承担。</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9.3在仲裁和诉讼期间，除正在进行裁定的部分外，本合同其他部分应继续执行。</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9.4合同应在双方签字盖章，采购人收到中标人提供的履约保证金后开始生效。</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（注：在正式签约时，根据上述精神应拟就更为详尽的合同书）</w:t>
      </w:r>
    </w:p>
    <w:p>
      <w:pPr>
        <w:spacing w:line="288" w:lineRule="auto"/>
        <w:rPr>
          <w:rFonts w:ascii="仿宋" w:hAnsi="仿宋" w:eastAsia="仿宋" w:cs="仿宋"/>
          <w:sz w:val="24"/>
        </w:rPr>
      </w:pPr>
    </w:p>
    <w:p>
      <w:pPr>
        <w:pStyle w:val="9"/>
        <w:numPr>
          <w:ilvl w:val="0"/>
          <w:numId w:val="0"/>
        </w:numPr>
        <w:tabs>
          <w:tab w:val="clear" w:pos="780"/>
        </w:tabs>
        <w:spacing w:line="288" w:lineRule="auto"/>
        <w:rPr>
          <w:rFonts w:ascii="仿宋" w:hAnsi="仿宋" w:eastAsia="仿宋" w:cs="仿宋"/>
          <w:kern w:val="0"/>
          <w:sz w:val="24"/>
          <w:szCs w:val="20"/>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rPr>
          <w:rFonts w:ascii="仿宋" w:hAnsi="仿宋" w:eastAsia="仿宋" w:cs="仿宋"/>
          <w:b/>
          <w:sz w:val="36"/>
          <w:szCs w:val="36"/>
        </w:rPr>
      </w:pPr>
    </w:p>
    <w:p>
      <w:pPr>
        <w:pStyle w:val="4"/>
        <w:numPr>
          <w:ilvl w:val="0"/>
          <w:numId w:val="0"/>
        </w:numPr>
        <w:ind w:leftChars="0"/>
        <w:rPr>
          <w:rFonts w:ascii="仿宋" w:hAnsi="仿宋" w:eastAsia="仿宋" w:cs="仿宋"/>
          <w:b/>
          <w:sz w:val="36"/>
          <w:szCs w:val="36"/>
        </w:rPr>
      </w:pPr>
    </w:p>
    <w:p>
      <w:pPr>
        <w:rPr>
          <w:rFonts w:ascii="仿宋" w:hAnsi="仿宋" w:eastAsia="仿宋" w:cs="仿宋"/>
          <w:b/>
          <w:sz w:val="36"/>
          <w:szCs w:val="36"/>
        </w:rPr>
      </w:pPr>
    </w:p>
    <w:p>
      <w:pPr>
        <w:pStyle w:val="4"/>
        <w:numPr>
          <w:ilvl w:val="0"/>
          <w:numId w:val="0"/>
        </w:numPr>
        <w:ind w:leftChars="0"/>
      </w:pPr>
    </w:p>
    <w:p>
      <w:pPr>
        <w:pStyle w:val="27"/>
        <w:ind w:left="0" w:leftChars="0" w:firstLine="0" w:firstLineChars="0"/>
        <w:rPr>
          <w:rFonts w:ascii="仿宋" w:hAnsi="仿宋" w:eastAsia="仿宋" w:cs="仿宋"/>
          <w:b/>
          <w:sz w:val="36"/>
          <w:szCs w:val="36"/>
        </w:rPr>
      </w:pPr>
    </w:p>
    <w:p>
      <w:pPr>
        <w:pStyle w:val="27"/>
        <w:ind w:firstLine="0" w:firstLineChars="0"/>
        <w:rPr>
          <w:rFonts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第五部分 评标办法及评分标准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sz w:val="36"/>
          <w:szCs w:val="20"/>
        </w:rPr>
      </w:pPr>
    </w:p>
    <w:p>
      <w:pPr>
        <w:pStyle w:val="15"/>
        <w:spacing w:line="360" w:lineRule="auto"/>
        <w:jc w:val="left"/>
        <w:rPr>
          <w:rFonts w:ascii="仿宋" w:hAnsi="仿宋" w:eastAsia="仿宋"/>
          <w:sz w:val="24"/>
          <w:szCs w:val="24"/>
        </w:rPr>
      </w:pPr>
      <w:r>
        <w:rPr>
          <w:rFonts w:ascii="FangSong_GB2312" w:hAnsi="宋体" w:eastAsia="FangSong_GB2312" w:cs="FangSong_GB2312"/>
          <w:b/>
          <w:bCs/>
          <w:sz w:val="24"/>
          <w:szCs w:val="24"/>
        </w:rPr>
        <w:t>1</w:t>
      </w:r>
      <w:r>
        <w:rPr>
          <w:rFonts w:hint="eastAsia" w:ascii="FangSong_GB2312" w:hAnsi="宋体" w:eastAsia="FangSong_GB2312" w:cs="FangSong_GB2312"/>
          <w:b/>
          <w:bCs/>
          <w:sz w:val="24"/>
          <w:szCs w:val="24"/>
        </w:rPr>
        <w:t>、</w:t>
      </w:r>
      <w:r>
        <w:rPr>
          <w:rFonts w:hint="eastAsia" w:ascii="仿宋" w:hAnsi="仿宋" w:eastAsia="仿宋" w:cs="仿宋"/>
          <w:b/>
          <w:bCs/>
          <w:sz w:val="24"/>
          <w:szCs w:val="24"/>
        </w:rPr>
        <w:t>评标方法：</w:t>
      </w:r>
      <w:r>
        <w:rPr>
          <w:rFonts w:hint="eastAsia" w:ascii="仿宋" w:hAnsi="仿宋" w:eastAsia="仿宋" w:cs="仿宋"/>
          <w:sz w:val="24"/>
          <w:szCs w:val="24"/>
        </w:rPr>
        <w:t>采用最低评标价法，即在最大限度满足招标文件实质性要求前提下，由评标委员会对各投标人资格、报价、服务承诺等各方面进行符合性评审。符合性评审完，对所有有效报价从低到高顺序确定报价最低者为中标单位。最低者有效最低报价出现相同的，抽签决定中标</w:t>
      </w:r>
      <w:r>
        <w:rPr>
          <w:rFonts w:hint="eastAsia" w:ascii="Times New Roman" w:hAnsi="Times New Roman" w:eastAsia="仿宋" w:cs="仿宋"/>
          <w:sz w:val="24"/>
          <w:szCs w:val="24"/>
        </w:rPr>
        <w:t>单位</w:t>
      </w:r>
      <w:r>
        <w:rPr>
          <w:rFonts w:hint="eastAsia" w:ascii="仿宋" w:hAnsi="仿宋" w:eastAsia="仿宋" w:cs="仿宋"/>
          <w:sz w:val="24"/>
          <w:szCs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sz w:val="36"/>
          <w:szCs w:val="20"/>
        </w:rPr>
      </w:pPr>
      <w:r>
        <w:rPr>
          <w:rFonts w:hint="eastAsia" w:ascii="仿宋" w:hAnsi="仿宋" w:eastAsia="仿宋" w:cs="仿宋"/>
          <w:b/>
          <w:sz w:val="36"/>
          <w:szCs w:val="20"/>
        </w:rPr>
        <w:br w:type="page"/>
      </w:r>
      <w:bookmarkStart w:id="11" w:name="_Toc465665161"/>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投标人按照以下格式编制投标文件，并将报价文件、商务技术（资信）文件分别装订成册。</w:t>
      </w: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napToGrid w:val="0"/>
        <w:spacing w:line="288"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288"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（3）中小企业声明函………………………………………………（页码）</w:t>
      </w:r>
    </w:p>
    <w:p>
      <w:pPr>
        <w:spacing w:line="288" w:lineRule="auto"/>
        <w:outlineLvl w:val="0"/>
        <w:rPr>
          <w:rFonts w:ascii="仿宋" w:hAnsi="仿宋" w:eastAsia="仿宋" w:cs="仿宋"/>
          <w:kern w:val="0"/>
          <w:sz w:val="24"/>
        </w:rPr>
      </w:pPr>
      <w:r>
        <w:rPr>
          <w:rFonts w:hint="eastAsia" w:ascii="仿宋" w:hAnsi="仿宋" w:eastAsia="仿宋" w:cs="仿宋"/>
          <w:sz w:val="24"/>
        </w:rPr>
        <w:t>（4）残疾人福利性单位声明函</w:t>
      </w:r>
      <w:r>
        <w:rPr>
          <w:rFonts w:hint="eastAsia" w:ascii="仿宋" w:hAnsi="仿宋" w:eastAsia="仿宋" w:cs="仿宋"/>
          <w:kern w:val="0"/>
          <w:sz w:val="24"/>
        </w:rPr>
        <w:t>……………………………………（页码）</w:t>
      </w: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sz w:val="24"/>
        </w:rPr>
      </w:pPr>
    </w:p>
    <w:p>
      <w:pPr>
        <w:pStyle w:val="13"/>
        <w:spacing w:line="288" w:lineRule="auto"/>
        <w:ind w:left="0" w:leftChars="0"/>
        <w:rPr>
          <w:rFonts w:ascii="仿宋" w:hAnsi="仿宋" w:eastAsia="仿宋" w:cs="仿宋"/>
          <w:b/>
          <w:sz w:val="36"/>
          <w:szCs w:val="36"/>
        </w:rPr>
      </w:pPr>
    </w:p>
    <w:p>
      <w:pPr>
        <w:pStyle w:val="13"/>
        <w:spacing w:line="288" w:lineRule="auto"/>
        <w:ind w:left="0" w:leftChars="0"/>
        <w:rPr>
          <w:rFonts w:ascii="仿宋" w:hAnsi="仿宋" w:eastAsia="仿宋" w:cs="仿宋"/>
          <w:b/>
          <w:sz w:val="36"/>
          <w:szCs w:val="36"/>
        </w:rPr>
      </w:pPr>
    </w:p>
    <w:p>
      <w:pPr>
        <w:pStyle w:val="13"/>
        <w:spacing w:line="288" w:lineRule="auto"/>
        <w:ind w:left="0" w:leftChars="0"/>
        <w:rPr>
          <w:rFonts w:ascii="仿宋" w:hAnsi="仿宋" w:eastAsia="仿宋" w:cs="仿宋"/>
          <w:b/>
          <w:sz w:val="36"/>
          <w:szCs w:val="36"/>
        </w:rPr>
      </w:pPr>
    </w:p>
    <w:p>
      <w:pPr>
        <w:pStyle w:val="13"/>
        <w:spacing w:line="288" w:lineRule="auto"/>
        <w:ind w:left="0" w:leftChars="0"/>
        <w:rPr>
          <w:rFonts w:ascii="仿宋" w:hAnsi="仿宋" w:eastAsia="仿宋" w:cs="仿宋"/>
          <w:b/>
          <w:sz w:val="36"/>
          <w:szCs w:val="36"/>
        </w:rPr>
      </w:pPr>
    </w:p>
    <w:p>
      <w:pPr>
        <w:spacing w:line="288" w:lineRule="auto"/>
        <w:rPr>
          <w:rFonts w:ascii="仿宋" w:hAnsi="仿宋" w:eastAsia="仿宋" w:cs="仿宋"/>
          <w:b/>
          <w:sz w:val="30"/>
          <w:szCs w:val="30"/>
        </w:rPr>
      </w:pPr>
    </w:p>
    <w:p>
      <w:pPr>
        <w:pageBreakBefore/>
        <w:spacing w:line="288" w:lineRule="auto"/>
        <w:rPr>
          <w:rFonts w:ascii="仿宋" w:hAnsi="仿宋" w:eastAsia="仿宋" w:cs="仿宋"/>
          <w:b/>
          <w:sz w:val="30"/>
          <w:szCs w:val="30"/>
        </w:rPr>
      </w:pPr>
      <w:r>
        <w:rPr>
          <w:rFonts w:hint="eastAsia" w:ascii="仿宋" w:hAnsi="仿宋" w:eastAsia="仿宋" w:cs="仿宋"/>
          <w:b/>
          <w:sz w:val="30"/>
          <w:szCs w:val="30"/>
        </w:rPr>
        <w:t>1、投标响应函（格式）</w:t>
      </w:r>
    </w:p>
    <w:p>
      <w:pPr>
        <w:pStyle w:val="64"/>
        <w:spacing w:afterLines="0" w:line="288" w:lineRule="auto"/>
        <w:ind w:firstLine="0" w:firstLineChars="0"/>
        <w:rPr>
          <w:rFonts w:ascii="仿宋" w:hAnsi="仿宋" w:eastAsia="仿宋" w:cs="仿宋"/>
          <w:szCs w:val="24"/>
        </w:rPr>
      </w:pPr>
    </w:p>
    <w:p>
      <w:pPr>
        <w:pStyle w:val="64"/>
        <w:spacing w:afterLines="0" w:line="288"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lang w:eastAsia="zh-CN"/>
        </w:rPr>
        <w:t>绍兴市公安局</w:t>
      </w:r>
      <w:r>
        <w:rPr>
          <w:rFonts w:hint="eastAsia" w:ascii="仿宋" w:hAnsi="仿宋" w:eastAsia="仿宋" w:cs="仿宋"/>
          <w:szCs w:val="24"/>
          <w:u w:val="single"/>
        </w:rPr>
        <w:t>、耀华建设管理有限公司</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）的要求，正式授权下述签字人</w:t>
      </w:r>
      <w:r>
        <w:rPr>
          <w:rFonts w:hint="eastAsia" w:ascii="仿宋" w:hAnsi="仿宋" w:eastAsia="仿宋" w:cs="仿宋"/>
          <w:b/>
          <w:szCs w:val="24"/>
          <w:u w:val="single"/>
        </w:rPr>
        <w:t>（填写姓名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我方已完全明白招标文件的所有条款要求，兹宣布同意如下：</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1.承诺按标书和合同的规定履行责任和义务。</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(1)具有独立承担民事责任的能力；</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(2)遵守国家法律、行政法规，具有良好的信誉和商业道德；</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(3)具有履行合同的能力和良好的履行合同记录；</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(4)良好的资金、财务状况；</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(5)产品及生产所需装备符合中国政府规定的相应技术标准和环保标准；</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(6)没有违反政府采购法规、政策的记录；</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(7)没有发生重大经济纠纷和走私犯罪记录。</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3. 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4.我单位保证所供货物质量符合国家强制性规范和标准，达到招标文件规定的要求；</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5.我方理解贵方将不受你们所收到的最低报价或其它任何投标文件的约束；</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6.本投标自开标之日（投标截止之日）起60天内有效，如中标，有效期将延至合同终止日为止。</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7.我方承诺完全遵守和满足招标文件供货日期(完工日期)和所投产品(服务)的质保期(免费保修期)要求。</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8.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a)提供虚假材料谋取中标、成交的；</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b)采取不正当手段诋毁、排挤其他供应商的；</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c)与采购人、其它供应商或者采购代理机构恶意串通的；</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d)向采购人、采购代理机构行贿或者提供其他不正当利益的；</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e)在招标采购过程中与采购人进行协商谈判的；</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f)拒绝有关部门监督检查或提供虚假情况的。</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供应商有前款第a)至e)项情形之一的，中标、成交无效。</w:t>
      </w:r>
    </w:p>
    <w:p>
      <w:pPr>
        <w:pStyle w:val="64"/>
        <w:spacing w:afterLines="0" w:line="288" w:lineRule="auto"/>
        <w:ind w:firstLine="480"/>
        <w:rPr>
          <w:rFonts w:ascii="仿宋" w:hAnsi="仿宋" w:eastAsia="仿宋" w:cs="仿宋"/>
          <w:szCs w:val="24"/>
        </w:rPr>
      </w:pPr>
    </w:p>
    <w:p>
      <w:pPr>
        <w:pStyle w:val="64"/>
        <w:spacing w:afterLines="0" w:line="288" w:lineRule="auto"/>
        <w:ind w:firstLine="480"/>
        <w:rPr>
          <w:rFonts w:ascii="仿宋" w:hAnsi="仿宋" w:eastAsia="仿宋" w:cs="仿宋"/>
          <w:szCs w:val="24"/>
        </w:rPr>
      </w:pP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电话：                              传真：</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开户银行：                          帐号：</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法定代表人或其授权代表(签字或签章)：</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 xml:space="preserve">投标人(电子签章)：　　　　　　　　　　　　　　　　　　　　日期：     </w:t>
      </w:r>
    </w:p>
    <w:p>
      <w:pPr>
        <w:pStyle w:val="64"/>
        <w:spacing w:afterLines="0" w:line="288" w:lineRule="auto"/>
        <w:ind w:firstLine="480"/>
        <w:rPr>
          <w:rFonts w:ascii="仿宋" w:hAnsi="仿宋" w:eastAsia="仿宋" w:cs="仿宋"/>
          <w:szCs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pageBreakBefore/>
        <w:spacing w:line="288" w:lineRule="auto"/>
        <w:rPr>
          <w:rFonts w:ascii="仿宋" w:hAnsi="仿宋" w:eastAsia="仿宋" w:cs="仿宋"/>
          <w:b/>
          <w:sz w:val="30"/>
          <w:szCs w:val="30"/>
        </w:rPr>
      </w:pPr>
      <w:r>
        <w:rPr>
          <w:rFonts w:hint="eastAsia" w:ascii="仿宋" w:hAnsi="仿宋" w:eastAsia="仿宋" w:cs="仿宋"/>
          <w:b/>
          <w:sz w:val="30"/>
          <w:szCs w:val="30"/>
        </w:rPr>
        <w:t>2、开标一览表（格式）</w:t>
      </w:r>
    </w:p>
    <w:p>
      <w:pPr>
        <w:spacing w:line="288" w:lineRule="auto"/>
        <w:rPr>
          <w:rFonts w:ascii="仿宋" w:hAnsi="仿宋" w:eastAsia="仿宋" w:cs="仿宋"/>
          <w:sz w:val="24"/>
        </w:rPr>
      </w:pPr>
    </w:p>
    <w:p>
      <w:pPr>
        <w:spacing w:line="288" w:lineRule="auto"/>
        <w:rPr>
          <w:rFonts w:ascii="仿宋" w:hAnsi="仿宋" w:eastAsia="仿宋" w:cs="仿宋"/>
          <w:sz w:val="24"/>
        </w:rPr>
      </w:pPr>
      <w:r>
        <w:rPr>
          <w:rFonts w:hint="eastAsia" w:ascii="仿宋" w:hAnsi="仿宋" w:eastAsia="仿宋" w:cs="仿宋"/>
          <w:sz w:val="24"/>
        </w:rPr>
        <w:t>投标人名称：</w:t>
      </w:r>
      <w:r>
        <w:rPr>
          <w:rFonts w:hint="eastAsia" w:ascii="仿宋" w:hAnsi="仿宋" w:eastAsia="仿宋" w:cs="仿宋"/>
          <w:sz w:val="24"/>
          <w:u w:val="single"/>
        </w:rPr>
        <w:t xml:space="preserve">                                    </w:t>
      </w:r>
    </w:p>
    <w:p>
      <w:pPr>
        <w:snapToGrid w:val="0"/>
        <w:spacing w:line="288" w:lineRule="auto"/>
        <w:rPr>
          <w:rFonts w:ascii="仿宋" w:hAnsi="仿宋" w:eastAsia="仿宋" w:cs="仿宋"/>
          <w:sz w:val="24"/>
        </w:rPr>
      </w:pPr>
      <w:r>
        <w:rPr>
          <w:rFonts w:hint="eastAsia" w:ascii="仿宋" w:hAnsi="仿宋" w:eastAsia="仿宋" w:cs="仿宋"/>
          <w:sz w:val="24"/>
        </w:rPr>
        <w:t>标    项：</w:t>
      </w:r>
      <w:r>
        <w:rPr>
          <w:rFonts w:hint="eastAsia" w:ascii="仿宋" w:hAnsi="仿宋" w:eastAsia="仿宋" w:cs="仿宋"/>
          <w:sz w:val="24"/>
          <w:u w:val="single"/>
        </w:rPr>
        <w:t xml:space="preserve">                                      </w:t>
      </w:r>
    </w:p>
    <w:p>
      <w:pPr>
        <w:snapToGrid w:val="0"/>
        <w:spacing w:line="288" w:lineRule="auto"/>
        <w:rPr>
          <w:rFonts w:ascii="仿宋" w:hAnsi="仿宋" w:eastAsia="仿宋" w:cs="仿宋"/>
          <w:sz w:val="24"/>
          <w:u w:val="single"/>
        </w:rPr>
      </w:pPr>
      <w:r>
        <w:rPr>
          <w:rFonts w:hint="eastAsia" w:ascii="仿宋" w:hAnsi="仿宋" w:eastAsia="仿宋" w:cs="仿宋"/>
          <w:sz w:val="24"/>
        </w:rPr>
        <w:t>招标编号：</w:t>
      </w:r>
      <w:r>
        <w:rPr>
          <w:rFonts w:hint="eastAsia" w:ascii="仿宋" w:hAnsi="仿宋" w:eastAsia="仿宋" w:cs="仿宋"/>
          <w:sz w:val="24"/>
          <w:u w:val="single"/>
        </w:rPr>
        <w:t xml:space="preserve">                                      </w:t>
      </w:r>
    </w:p>
    <w:p>
      <w:pPr>
        <w:spacing w:line="288" w:lineRule="auto"/>
        <w:jc w:val="left"/>
        <w:rPr>
          <w:rFonts w:ascii="仿宋" w:hAnsi="仿宋" w:eastAsia="仿宋" w:cs="仿宋"/>
          <w:sz w:val="24"/>
        </w:rPr>
      </w:pPr>
      <w:r>
        <w:rPr>
          <w:rFonts w:hint="eastAsia" w:ascii="仿宋" w:hAnsi="仿宋" w:eastAsia="仿宋" w:cs="仿宋"/>
          <w:sz w:val="24"/>
        </w:rPr>
        <w:t xml:space="preserve">                                                            单位：元</w:t>
      </w:r>
    </w:p>
    <w:tbl>
      <w:tblPr>
        <w:tblStyle w:val="28"/>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snapToGrid w:val="0"/>
              <w:spacing w:line="288" w:lineRule="auto"/>
              <w:jc w:val="center"/>
              <w:rPr>
                <w:rFonts w:ascii="仿宋" w:hAnsi="仿宋" w:eastAsia="仿宋" w:cs="仿宋"/>
                <w:spacing w:val="20"/>
                <w:sz w:val="24"/>
              </w:rPr>
            </w:pPr>
            <w:r>
              <w:rPr>
                <w:rFonts w:hint="eastAsia" w:ascii="仿宋" w:hAnsi="仿宋" w:eastAsia="仿宋" w:cs="仿宋"/>
                <w:spacing w:val="20"/>
                <w:sz w:val="24"/>
              </w:rPr>
              <w:t>序号</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spacing w:val="20"/>
                <w:sz w:val="24"/>
              </w:rPr>
            </w:pPr>
            <w:r>
              <w:rPr>
                <w:rFonts w:hint="eastAsia" w:ascii="仿宋" w:hAnsi="仿宋" w:eastAsia="仿宋" w:cs="仿宋"/>
                <w:spacing w:val="20"/>
                <w:sz w:val="24"/>
              </w:rPr>
              <w:t>名称</w:t>
            </w:r>
          </w:p>
        </w:tc>
        <w:tc>
          <w:tcPr>
            <w:tcW w:w="1261" w:type="dxa"/>
            <w:tcBorders>
              <w:left w:val="single" w:color="auto" w:sz="4" w:space="0"/>
            </w:tcBorders>
            <w:vAlign w:val="center"/>
          </w:tcPr>
          <w:p>
            <w:pPr>
              <w:snapToGrid w:val="0"/>
              <w:spacing w:line="288" w:lineRule="auto"/>
              <w:ind w:left="-107" w:leftChars="-51" w:right="-107" w:rightChars="-51"/>
              <w:rPr>
                <w:rFonts w:ascii="仿宋" w:hAnsi="仿宋" w:eastAsia="仿宋" w:cs="仿宋"/>
                <w:spacing w:val="20"/>
                <w:sz w:val="24"/>
              </w:rPr>
            </w:pPr>
            <w:r>
              <w:rPr>
                <w:rFonts w:hint="eastAsia" w:ascii="仿宋" w:hAnsi="仿宋" w:eastAsia="仿宋" w:cs="仿宋"/>
                <w:spacing w:val="20"/>
                <w:sz w:val="24"/>
              </w:rPr>
              <w:t>货物的制造商或服务的提供商</w:t>
            </w:r>
          </w:p>
        </w:tc>
        <w:tc>
          <w:tcPr>
            <w:tcW w:w="900" w:type="dxa"/>
            <w:vAlign w:val="center"/>
          </w:tcPr>
          <w:p>
            <w:pPr>
              <w:snapToGrid w:val="0"/>
              <w:spacing w:line="288" w:lineRule="auto"/>
              <w:ind w:left="-107" w:leftChars="-51" w:right="-107" w:rightChars="-51" w:firstLine="1"/>
              <w:rPr>
                <w:rFonts w:ascii="仿宋" w:hAnsi="仿宋" w:eastAsia="仿宋" w:cs="仿宋"/>
                <w:spacing w:val="20"/>
                <w:sz w:val="24"/>
              </w:rPr>
            </w:pPr>
            <w:r>
              <w:rPr>
                <w:rFonts w:hint="eastAsia" w:ascii="仿宋" w:hAnsi="仿宋" w:eastAsia="仿宋" w:cs="仿宋"/>
                <w:spacing w:val="20"/>
                <w:sz w:val="24"/>
              </w:rPr>
              <w:t>品牌（如有）</w:t>
            </w:r>
          </w:p>
        </w:tc>
        <w:tc>
          <w:tcPr>
            <w:tcW w:w="720" w:type="dxa"/>
            <w:vAlign w:val="center"/>
          </w:tcPr>
          <w:p>
            <w:pPr>
              <w:snapToGrid w:val="0"/>
              <w:spacing w:line="288" w:lineRule="auto"/>
              <w:ind w:left="-107" w:leftChars="-51" w:right="-107" w:rightChars="-51"/>
              <w:jc w:val="center"/>
              <w:rPr>
                <w:rFonts w:ascii="仿宋" w:hAnsi="仿宋" w:eastAsia="仿宋" w:cs="仿宋"/>
                <w:spacing w:val="20"/>
                <w:sz w:val="24"/>
              </w:rPr>
            </w:pPr>
            <w:r>
              <w:rPr>
                <w:rFonts w:hint="eastAsia" w:ascii="仿宋" w:hAnsi="仿宋" w:eastAsia="仿宋" w:cs="仿宋"/>
                <w:spacing w:val="20"/>
                <w:sz w:val="24"/>
              </w:rPr>
              <w:t>数量</w:t>
            </w:r>
          </w:p>
        </w:tc>
        <w:tc>
          <w:tcPr>
            <w:tcW w:w="1440" w:type="dxa"/>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型号和规格</w:t>
            </w:r>
            <w:r>
              <w:rPr>
                <w:rFonts w:hint="eastAsia" w:ascii="仿宋" w:hAnsi="仿宋" w:eastAsia="仿宋" w:cs="仿宋"/>
                <w:b/>
                <w:sz w:val="24"/>
              </w:rPr>
              <w:t>（或具体服务）</w:t>
            </w:r>
          </w:p>
        </w:tc>
        <w:tc>
          <w:tcPr>
            <w:tcW w:w="540" w:type="dxa"/>
            <w:tcBorders>
              <w:righ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单价</w:t>
            </w:r>
          </w:p>
        </w:tc>
        <w:tc>
          <w:tcPr>
            <w:tcW w:w="540" w:type="dxa"/>
            <w:tcBorders>
              <w:lef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总价</w:t>
            </w:r>
          </w:p>
        </w:tc>
        <w:tc>
          <w:tcPr>
            <w:tcW w:w="720" w:type="dxa"/>
            <w:vAlign w:val="center"/>
          </w:tcPr>
          <w:p>
            <w:pPr>
              <w:snapToGrid w:val="0"/>
              <w:spacing w:line="288" w:lineRule="auto"/>
              <w:ind w:left="30" w:leftChars="-51" w:right="-107" w:rightChars="-51" w:hanging="137" w:hangingChars="49"/>
              <w:jc w:val="center"/>
              <w:rPr>
                <w:rFonts w:ascii="仿宋" w:hAnsi="仿宋" w:eastAsia="仿宋" w:cs="仿宋"/>
                <w:spacing w:val="20"/>
                <w:sz w:val="24"/>
              </w:rPr>
            </w:pPr>
            <w:r>
              <w:rPr>
                <w:rFonts w:hint="eastAsia" w:ascii="仿宋" w:hAnsi="仿宋" w:eastAsia="仿宋" w:cs="仿宋"/>
                <w:spacing w:val="20"/>
                <w:sz w:val="24"/>
              </w:rPr>
              <w:t>交货期</w:t>
            </w:r>
          </w:p>
        </w:tc>
        <w:tc>
          <w:tcPr>
            <w:tcW w:w="1078" w:type="dxa"/>
            <w:vAlign w:val="center"/>
          </w:tcPr>
          <w:p>
            <w:pPr>
              <w:tabs>
                <w:tab w:val="left" w:pos="1224"/>
              </w:tabs>
              <w:snapToGrid w:val="0"/>
              <w:spacing w:line="288" w:lineRule="auto"/>
              <w:ind w:right="-107" w:rightChars="-51"/>
              <w:rPr>
                <w:rFonts w:ascii="仿宋" w:hAnsi="仿宋" w:eastAsia="仿宋" w:cs="仿宋"/>
                <w:spacing w:val="20"/>
                <w:sz w:val="24"/>
              </w:rPr>
            </w:pPr>
            <w:r>
              <w:rPr>
                <w:rFonts w:hint="eastAsia" w:ascii="仿宋" w:hAnsi="仿宋" w:eastAsia="仿宋" w:cs="仿宋"/>
                <w:spacing w:val="20"/>
                <w:sz w:val="24"/>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1</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2</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3</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4</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snapToGrid w:val="0"/>
              <w:spacing w:line="288" w:lineRule="auto"/>
              <w:ind w:right="172" w:rightChars="82" w:firstLine="487" w:firstLineChars="202"/>
              <w:rPr>
                <w:rFonts w:ascii="仿宋" w:hAnsi="仿宋" w:eastAsia="仿宋" w:cs="仿宋"/>
                <w:spacing w:val="20"/>
                <w:sz w:val="24"/>
              </w:rPr>
            </w:pPr>
            <w:r>
              <w:rPr>
                <w:rFonts w:hint="eastAsia" w:ascii="仿宋" w:hAnsi="仿宋" w:eastAsia="仿宋" w:cs="仿宋"/>
                <w:b/>
                <w:sz w:val="24"/>
              </w:rPr>
              <w:t>其中核心产品，由</w:t>
            </w:r>
            <w:r>
              <w:rPr>
                <w:rFonts w:hint="eastAsia" w:ascii="仿宋" w:hAnsi="仿宋" w:eastAsia="仿宋" w:cs="仿宋"/>
                <w:b/>
                <w:sz w:val="24"/>
                <w:u w:val="single"/>
              </w:rPr>
              <w:t xml:space="preserve">            </w:t>
            </w:r>
            <w:r>
              <w:rPr>
                <w:rFonts w:hint="eastAsia" w:ascii="仿宋" w:hAnsi="仿宋" w:eastAsia="仿宋" w:cs="仿宋"/>
                <w:b/>
                <w:sz w:val="24"/>
              </w:rPr>
              <w:t>（请填写企业名称）制造，该企业</w:t>
            </w:r>
            <w:r>
              <w:rPr>
                <w:rFonts w:hint="eastAsia" w:ascii="仿宋" w:hAnsi="仿宋" w:eastAsia="仿宋" w:cs="仿宋"/>
                <w:b/>
                <w:sz w:val="24"/>
                <w:u w:val="single"/>
              </w:rPr>
              <w:t xml:space="preserve">         </w:t>
            </w:r>
            <w:r>
              <w:rPr>
                <w:rFonts w:hint="eastAsia" w:ascii="仿宋" w:hAnsi="仿宋" w:eastAsia="仿宋" w:cs="仿宋"/>
                <w:b/>
                <w:sz w:val="24"/>
              </w:rPr>
              <w:t>（请填写属于或不属于）小型、微型企业。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r>
              <w:rPr>
                <w:rFonts w:hint="eastAsia" w:ascii="仿宋" w:hAnsi="仿宋" w:eastAsia="仿宋" w:cs="仿宋"/>
                <w:spacing w:val="20"/>
                <w:sz w:val="24"/>
              </w:rPr>
              <w:t>投标总价</w:t>
            </w:r>
          </w:p>
        </w:tc>
        <w:tc>
          <w:tcPr>
            <w:tcW w:w="7199" w:type="dxa"/>
            <w:gridSpan w:val="8"/>
            <w:tcBorders>
              <w:left w:val="single" w:color="auto" w:sz="4" w:space="0"/>
              <w:bottom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p>
        </w:tc>
        <w:tc>
          <w:tcPr>
            <w:tcW w:w="7199" w:type="dxa"/>
            <w:gridSpan w:val="8"/>
            <w:tcBorders>
              <w:top w:val="single" w:color="auto" w:sz="4" w:space="0"/>
              <w:left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大写：</w:t>
            </w:r>
          </w:p>
        </w:tc>
      </w:tr>
    </w:tbl>
    <w:p>
      <w:pPr>
        <w:snapToGrid w:val="0"/>
        <w:spacing w:line="288" w:lineRule="auto"/>
        <w:jc w:val="left"/>
        <w:rPr>
          <w:rFonts w:ascii="仿宋" w:hAnsi="仿宋" w:eastAsia="仿宋" w:cs="仿宋"/>
          <w:sz w:val="24"/>
        </w:rPr>
      </w:pPr>
      <w:r>
        <w:rPr>
          <w:rFonts w:hint="eastAsia" w:ascii="仿宋" w:hAnsi="仿宋" w:eastAsia="仿宋" w:cs="仿宋"/>
          <w:sz w:val="24"/>
        </w:rPr>
        <w:t>注: 1.报价一经涂改，应在涂改处加盖单位公章或者由法定代表人或其授权代表签字或盖章，否则其投标作无效投标处理。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spacing w:line="288"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spacing w:line="288" w:lineRule="auto"/>
        <w:ind w:left="480"/>
        <w:rPr>
          <w:rFonts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spacing w:line="288" w:lineRule="auto"/>
        <w:ind w:firstLine="480" w:firstLineChars="200"/>
        <w:jc w:val="left"/>
        <w:rPr>
          <w:rFonts w:ascii="仿宋" w:hAnsi="仿宋" w:eastAsia="仿宋" w:cs="仿宋"/>
          <w:b/>
          <w:sz w:val="24"/>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spacing w:line="288" w:lineRule="auto"/>
        <w:ind w:firstLine="482" w:firstLineChars="200"/>
        <w:rPr>
          <w:rFonts w:ascii="仿宋" w:hAnsi="仿宋" w:eastAsia="仿宋" w:cs="仿宋"/>
          <w:kern w:val="0"/>
          <w:sz w:val="24"/>
          <w:lang w:val="zh-CN"/>
        </w:rPr>
      </w:pPr>
      <w:r>
        <w:rPr>
          <w:rFonts w:hint="eastAsia" w:ascii="仿宋" w:hAnsi="仿宋" w:eastAsia="仿宋" w:cs="仿宋"/>
          <w:b/>
          <w:sz w:val="24"/>
        </w:rPr>
        <w:t>6、</w:t>
      </w:r>
      <w:r>
        <w:rPr>
          <w:rFonts w:hint="eastAsia" w:ascii="仿宋" w:hAnsi="仿宋" w:eastAsia="仿宋" w:cs="仿宋"/>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cs="仿宋"/>
          <w:b/>
          <w:sz w:val="24"/>
        </w:rPr>
        <w:t>投标人应如实填写是否可享受价格扣除，否则投标价格不可享受价格扣除。</w:t>
      </w:r>
    </w:p>
    <w:p>
      <w:pPr>
        <w:snapToGrid w:val="0"/>
        <w:spacing w:line="288" w:lineRule="auto"/>
        <w:ind w:firstLine="482" w:firstLineChars="200"/>
        <w:jc w:val="left"/>
        <w:rPr>
          <w:rFonts w:ascii="仿宋" w:hAnsi="仿宋" w:eastAsia="仿宋" w:cs="仿宋"/>
          <w:b/>
          <w:kern w:val="0"/>
          <w:sz w:val="24"/>
          <w:lang w:val="zh-CN"/>
        </w:rPr>
      </w:pPr>
      <w:r>
        <w:rPr>
          <w:rFonts w:hint="eastAsia" w:ascii="仿宋" w:hAnsi="仿宋" w:eastAsia="仿宋" w:cs="仿宋"/>
          <w:b/>
          <w:kern w:val="0"/>
          <w:sz w:val="24"/>
          <w:lang w:val="zh-CN"/>
        </w:rPr>
        <w:t>7.特别提示：采购代理机构将对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288" w:lineRule="auto"/>
        <w:ind w:right="-817" w:rightChars="-389"/>
        <w:rPr>
          <w:rFonts w:ascii="仿宋" w:hAnsi="仿宋" w:eastAsia="仿宋" w:cs="仿宋"/>
          <w:sz w:val="24"/>
        </w:rPr>
      </w:pPr>
    </w:p>
    <w:p>
      <w:pPr>
        <w:spacing w:line="288" w:lineRule="auto"/>
        <w:ind w:right="-817" w:rightChars="-389"/>
        <w:rPr>
          <w:rFonts w:ascii="仿宋" w:hAnsi="仿宋" w:eastAsia="仿宋" w:cs="仿宋"/>
          <w:sz w:val="24"/>
        </w:rPr>
      </w:pPr>
      <w:r>
        <w:rPr>
          <w:rFonts w:hint="eastAsia" w:ascii="仿宋" w:hAnsi="仿宋" w:eastAsia="仿宋" w:cs="仿宋"/>
          <w:sz w:val="24"/>
        </w:rPr>
        <w:t>投标人名称(电子签章)：</w:t>
      </w:r>
    </w:p>
    <w:p>
      <w:pPr>
        <w:spacing w:line="288" w:lineRule="auto"/>
        <w:jc w:val="center"/>
        <w:outlineLvl w:val="0"/>
        <w:rPr>
          <w:rFonts w:ascii="仿宋" w:hAnsi="仿宋" w:eastAsia="仿宋" w:cs="仿宋"/>
          <w:sz w:val="24"/>
        </w:rPr>
      </w:pPr>
    </w:p>
    <w:p>
      <w:pPr>
        <w:spacing w:line="288" w:lineRule="auto"/>
        <w:outlineLvl w:val="0"/>
        <w:rPr>
          <w:rFonts w:ascii="仿宋" w:hAnsi="仿宋" w:eastAsia="仿宋" w:cs="仿宋"/>
          <w:sz w:val="24"/>
        </w:rPr>
      </w:pPr>
      <w:r>
        <w:rPr>
          <w:rFonts w:hint="eastAsia" w:ascii="仿宋" w:hAnsi="仿宋" w:eastAsia="仿宋" w:cs="仿宋"/>
          <w:sz w:val="24"/>
        </w:rPr>
        <w:t xml:space="preserve">法定代表人或其授权代表（签字或盖章）：            </w:t>
      </w:r>
    </w:p>
    <w:p>
      <w:pPr>
        <w:spacing w:line="288" w:lineRule="auto"/>
        <w:outlineLvl w:val="0"/>
        <w:rPr>
          <w:rFonts w:ascii="仿宋" w:hAnsi="仿宋" w:eastAsia="仿宋" w:cs="仿宋"/>
          <w:sz w:val="24"/>
        </w:rPr>
      </w:pPr>
    </w:p>
    <w:p>
      <w:pPr>
        <w:spacing w:line="288" w:lineRule="auto"/>
        <w:ind w:right="420" w:firstLine="5520" w:firstLineChars="2300"/>
        <w:jc w:val="right"/>
        <w:rPr>
          <w:rFonts w:ascii="仿宋" w:hAnsi="仿宋" w:eastAsia="仿宋" w:cs="仿宋"/>
          <w:sz w:val="24"/>
        </w:rPr>
      </w:pPr>
      <w:r>
        <w:rPr>
          <w:rFonts w:hint="eastAsia" w:ascii="仿宋" w:hAnsi="仿宋" w:eastAsia="仿宋" w:cs="仿宋"/>
          <w:sz w:val="24"/>
        </w:rPr>
        <w:t>日期： 年  月  日</w:t>
      </w:r>
    </w:p>
    <w:p>
      <w:pPr>
        <w:pageBreakBefore/>
        <w:rPr>
          <w:rFonts w:ascii="仿宋_GB2312" w:hAnsi="仿宋_GB2312" w:eastAsia="仿宋_GB2312" w:cs="仿宋_GB2312"/>
          <w:b/>
          <w:sz w:val="32"/>
          <w:szCs w:val="32"/>
        </w:rPr>
      </w:pPr>
      <w:r>
        <w:rPr>
          <w:rFonts w:hint="eastAsia" w:ascii="仿宋_GB2312" w:eastAsia="仿宋_GB2312"/>
          <w:b/>
          <w:sz w:val="32"/>
          <w:szCs w:val="32"/>
        </w:rPr>
        <w:t>3、中小企业声明函</w:t>
      </w:r>
    </w:p>
    <w:p>
      <w:pPr>
        <w:rPr>
          <w:rFonts w:ascii="仿宋_GB2312" w:eastAsia="仿宋_GB2312"/>
        </w:rPr>
      </w:pP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本公司郑重声明，根据《政府采购促进中小企业发展暂行办法》（财库[2011]181号）的规定，本公司为</w:t>
      </w:r>
      <w:r>
        <w:rPr>
          <w:rFonts w:hint="eastAsia" w:ascii="仿宋_GB2312" w:hAnsi="仿宋_GB2312" w:eastAsia="仿宋_GB2312" w:cs="仿宋_GB2312"/>
          <w:sz w:val="24"/>
          <w:u w:val="single"/>
        </w:rPr>
        <w:t xml:space="preserve">      （请填写：中型、小型、微型）</w:t>
      </w:r>
      <w:r>
        <w:rPr>
          <w:rFonts w:hint="eastAsia" w:ascii="仿宋_GB2312" w:hAnsi="仿宋_GB2312" w:eastAsia="仿宋_GB2312" w:cs="仿宋_GB2312"/>
          <w:sz w:val="24"/>
        </w:rPr>
        <w:t>企业。即，本公司同时满足以下条件：</w:t>
      </w:r>
    </w:p>
    <w:p>
      <w:pPr>
        <w:rPr>
          <w:rFonts w:ascii="仿宋_GB2312" w:hAnsi="仿宋_GB2312" w:eastAsia="仿宋_GB2312" w:cs="仿宋_GB2312"/>
          <w:sz w:val="24"/>
        </w:rPr>
      </w:pPr>
    </w:p>
    <w:p>
      <w:pPr>
        <w:pStyle w:val="76"/>
        <w:widowControl/>
        <w:numPr>
          <w:ilvl w:val="0"/>
          <w:numId w:val="8"/>
        </w:numPr>
        <w:adjustRightInd/>
        <w:spacing w:line="240" w:lineRule="auto"/>
        <w:ind w:firstLineChars="0"/>
        <w:rPr>
          <w:rFonts w:ascii="仿宋_GB2312" w:hAnsi="仿宋_GB2312" w:eastAsia="仿宋_GB2312" w:cs="仿宋_GB2312"/>
        </w:rPr>
      </w:pPr>
      <w:r>
        <w:rPr>
          <w:rFonts w:hint="eastAsia" w:ascii="仿宋_GB2312" w:hAnsi="仿宋_GB2312" w:eastAsia="仿宋_GB2312" w:cs="仿宋_GB2312"/>
        </w:rPr>
        <w:t>根据《工业和信息化部、国家统计局、国家发展和改革委员会、财政部关于印发中小企业划型标准规定的通知》（工信部联企业[2011]300号）规定的划分标准，本公司为</w:t>
      </w:r>
      <w:r>
        <w:rPr>
          <w:rFonts w:hint="eastAsia" w:ascii="仿宋_GB2312" w:hAnsi="仿宋_GB2312" w:eastAsia="仿宋_GB2312" w:cs="仿宋_GB2312"/>
          <w:u w:val="single"/>
        </w:rPr>
        <w:t xml:space="preserve">   （请填写：中型、小型、微型）</w:t>
      </w:r>
      <w:r>
        <w:rPr>
          <w:rFonts w:hint="eastAsia" w:ascii="仿宋_GB2312" w:hAnsi="仿宋_GB2312" w:eastAsia="仿宋_GB2312" w:cs="仿宋_GB2312"/>
        </w:rPr>
        <w:t>企业。</w:t>
      </w:r>
    </w:p>
    <w:p>
      <w:pPr>
        <w:pStyle w:val="76"/>
        <w:widowControl/>
        <w:numPr>
          <w:ilvl w:val="0"/>
          <w:numId w:val="8"/>
        </w:numPr>
        <w:adjustRightInd/>
        <w:spacing w:line="240" w:lineRule="auto"/>
        <w:ind w:firstLineChars="0"/>
        <w:rPr>
          <w:rFonts w:ascii="仿宋_GB2312" w:hAnsi="仿宋_GB2312" w:eastAsia="仿宋_GB2312" w:cs="仿宋_GB2312"/>
        </w:rPr>
      </w:pPr>
      <w:r>
        <w:rPr>
          <w:rFonts w:hint="eastAsia" w:ascii="仿宋_GB2312" w:hAnsi="仿宋_GB2312" w:eastAsia="仿宋_GB2312" w:cs="仿宋_GB2312"/>
        </w:rPr>
        <w:t>本公司参加</w:t>
      </w:r>
      <w:r>
        <w:rPr>
          <w:rFonts w:hint="eastAsia" w:ascii="仿宋_GB2312" w:hAnsi="仿宋_GB2312" w:eastAsia="仿宋_GB2312" w:cs="仿宋_GB2312"/>
          <w:u w:val="single"/>
        </w:rPr>
        <w:t>绍兴市</w:t>
      </w:r>
      <w:r>
        <w:rPr>
          <w:rFonts w:hint="eastAsia" w:ascii="仿宋_GB2312" w:hAnsi="仿宋_GB2312" w:eastAsia="仿宋_GB2312" w:cs="仿宋_GB2312"/>
          <w:u w:val="single"/>
          <w:lang w:eastAsia="zh-CN"/>
        </w:rPr>
        <w:t>公安局</w:t>
      </w:r>
      <w:r>
        <w:rPr>
          <w:rFonts w:hint="eastAsia" w:ascii="仿宋_GB2312" w:hAnsi="仿宋_GB2312" w:eastAsia="仿宋_GB2312" w:cs="仿宋_GB2312"/>
        </w:rPr>
        <w:t>的</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 xml:space="preserve">采购活动提供本企业制造的货物，由本企业承担工程、提供服务，或者提供其他 </w:t>
      </w:r>
      <w:r>
        <w:rPr>
          <w:rFonts w:hint="eastAsia" w:ascii="仿宋_GB2312" w:hAnsi="仿宋_GB2312" w:eastAsia="仿宋_GB2312" w:cs="仿宋_GB2312"/>
          <w:u w:val="single"/>
        </w:rPr>
        <w:t xml:space="preserve">        （请填写：中型、小型、微型）</w:t>
      </w:r>
      <w:r>
        <w:rPr>
          <w:rFonts w:hint="eastAsia" w:ascii="仿宋_GB2312" w:hAnsi="仿宋_GB2312" w:eastAsia="仿宋_GB2312" w:cs="仿宋_GB2312"/>
        </w:rPr>
        <w:t>企业制造的货物。本条所称货物不包括使用大型企业注册商标的货物。</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本公司对上述声明的真实性负责。如有虚假，将依法承担相应责任。</w:t>
      </w:r>
    </w:p>
    <w:p>
      <w:pPr>
        <w:jc w:val="righ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p>
    <w:p>
      <w:pPr>
        <w:ind w:right="420" w:firstLine="5880" w:firstLineChars="2450"/>
        <w:jc w:val="right"/>
        <w:rPr>
          <w:rFonts w:ascii="仿宋_GB2312" w:hAnsi="仿宋_GB2312" w:eastAsia="仿宋_GB2312" w:cs="仿宋_GB2312"/>
          <w:sz w:val="24"/>
        </w:rPr>
      </w:pPr>
      <w:r>
        <w:rPr>
          <w:rFonts w:hint="eastAsia" w:ascii="仿宋_GB2312" w:hAnsi="仿宋_GB2312" w:eastAsia="仿宋_GB2312" w:cs="仿宋_GB2312"/>
          <w:sz w:val="24"/>
        </w:rPr>
        <w:t xml:space="preserve">声明企业（盖章）： </w:t>
      </w:r>
    </w:p>
    <w:p>
      <w:pPr>
        <w:ind w:right="420"/>
        <w:jc w:val="right"/>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eastAsia="仿宋_GB2312"/>
        </w:rPr>
      </w:pP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注：</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1、投标人提供的中小企业声明函与实际情况不符的，视为投标人提供虚假材料投标的，投标无效。</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企业所有从业人员社保缴纳凭证等相关证明材料进行证明。</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pacing w:line="288" w:lineRule="auto"/>
        <w:rPr>
          <w:rFonts w:ascii="仿宋" w:hAnsi="仿宋" w:eastAsia="仿宋" w:cs="仿宋"/>
          <w:b/>
          <w:spacing w:val="6"/>
          <w:sz w:val="32"/>
          <w:szCs w:val="32"/>
        </w:rPr>
      </w:pPr>
      <w:r>
        <w:rPr>
          <w:rFonts w:hint="eastAsia" w:ascii="仿宋" w:hAnsi="仿宋" w:eastAsia="仿宋" w:cs="仿宋"/>
          <w:b/>
          <w:spacing w:val="6"/>
          <w:sz w:val="32"/>
          <w:szCs w:val="32"/>
        </w:rPr>
        <w:t>4、残疾人福利性单位声明函</w:t>
      </w:r>
    </w:p>
    <w:p>
      <w:pPr>
        <w:spacing w:line="288" w:lineRule="auto"/>
        <w:rPr>
          <w:rFonts w:ascii="仿宋" w:hAnsi="仿宋" w:eastAsia="仿宋" w:cs="仿宋"/>
          <w:b/>
          <w:spacing w:val="6"/>
          <w:sz w:val="30"/>
          <w:szCs w:val="30"/>
        </w:rPr>
      </w:pPr>
    </w:p>
    <w:p>
      <w:pPr>
        <w:spacing w:line="288"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sz w:val="24"/>
          <w:u w:val="single"/>
          <w:lang w:eastAsia="zh-CN"/>
        </w:rPr>
        <w:t>绍兴市公安局</w:t>
      </w:r>
      <w:r>
        <w:rPr>
          <w:rFonts w:hint="eastAsia" w:ascii="仿宋" w:hAnsi="仿宋" w:eastAsia="仿宋" w:cs="仿宋"/>
          <w:sz w:val="24"/>
        </w:rPr>
        <w:t>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288"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288" w:lineRule="auto"/>
        <w:ind w:firstLine="480" w:firstLineChars="200"/>
        <w:rPr>
          <w:rFonts w:ascii="仿宋" w:hAnsi="仿宋" w:eastAsia="仿宋" w:cs="仿宋"/>
          <w:sz w:val="24"/>
        </w:rPr>
      </w:pPr>
    </w:p>
    <w:p>
      <w:pPr>
        <w:spacing w:line="288" w:lineRule="auto"/>
        <w:ind w:firstLine="480" w:firstLineChars="200"/>
        <w:rPr>
          <w:rFonts w:ascii="仿宋" w:hAnsi="仿宋" w:eastAsia="仿宋" w:cs="仿宋"/>
          <w:sz w:val="24"/>
        </w:rPr>
      </w:pPr>
    </w:p>
    <w:p>
      <w:pPr>
        <w:tabs>
          <w:tab w:val="left" w:pos="4860"/>
        </w:tabs>
        <w:spacing w:line="288" w:lineRule="auto"/>
        <w:ind w:right="1560"/>
        <w:rPr>
          <w:rFonts w:ascii="仿宋" w:hAnsi="仿宋" w:eastAsia="仿宋" w:cs="仿宋"/>
          <w:sz w:val="24"/>
        </w:rPr>
      </w:pPr>
      <w:r>
        <w:rPr>
          <w:rFonts w:hint="eastAsia" w:ascii="仿宋" w:hAnsi="仿宋" w:eastAsia="仿宋" w:cs="仿宋"/>
          <w:sz w:val="24"/>
        </w:rPr>
        <w:t>单位名称(电子签章)：</w:t>
      </w:r>
    </w:p>
    <w:p>
      <w:pPr>
        <w:spacing w:line="288" w:lineRule="auto"/>
        <w:ind w:right="420" w:firstLine="5520" w:firstLineChars="2300"/>
        <w:jc w:val="center"/>
        <w:rPr>
          <w:rFonts w:ascii="仿宋" w:hAnsi="仿宋" w:eastAsia="仿宋" w:cs="仿宋"/>
          <w:sz w:val="24"/>
        </w:rPr>
      </w:pPr>
      <w:r>
        <w:rPr>
          <w:rFonts w:hint="eastAsia" w:ascii="仿宋" w:hAnsi="仿宋" w:eastAsia="仿宋" w:cs="仿宋"/>
          <w:sz w:val="24"/>
        </w:rPr>
        <w:t>日期： 年  月  日</w:t>
      </w:r>
    </w:p>
    <w:p>
      <w:pPr>
        <w:tabs>
          <w:tab w:val="left" w:pos="4860"/>
        </w:tabs>
        <w:spacing w:line="288" w:lineRule="auto"/>
        <w:ind w:right="1560" w:firstLine="480" w:firstLineChars="200"/>
        <w:jc w:val="center"/>
        <w:rPr>
          <w:rFonts w:ascii="仿宋" w:hAnsi="仿宋" w:eastAsia="仿宋" w:cs="仿宋"/>
          <w:sz w:val="24"/>
        </w:rPr>
      </w:pPr>
    </w:p>
    <w:p>
      <w:pPr>
        <w:spacing w:line="288" w:lineRule="auto"/>
        <w:ind w:firstLine="480" w:firstLineChars="200"/>
        <w:rPr>
          <w:rFonts w:ascii="仿宋" w:hAnsi="仿宋" w:eastAsia="仿宋" w:cs="仿宋"/>
          <w:sz w:val="24"/>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pageBreakBefore/>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77"/>
        <w:spacing w:line="288" w:lineRule="auto"/>
        <w:ind w:left="0" w:firstLine="0" w:firstLineChars="0"/>
        <w:rPr>
          <w:rFonts w:ascii="仿宋" w:eastAsia="仿宋" w:cs="仿宋"/>
        </w:rPr>
      </w:pPr>
      <w:r>
        <w:rPr>
          <w:rFonts w:hint="eastAsia" w:ascii="仿宋" w:eastAsia="仿宋" w:cs="仿宋"/>
        </w:rPr>
        <w:t>（1）法定代表人授权书 ………………………………………………………………（页码）</w:t>
      </w:r>
    </w:p>
    <w:p>
      <w:pPr>
        <w:pStyle w:val="77"/>
        <w:spacing w:line="288" w:lineRule="auto"/>
        <w:ind w:left="0" w:firstLine="0" w:firstLineChars="0"/>
        <w:rPr>
          <w:rFonts w:ascii="仿宋" w:eastAsia="仿宋" w:cs="仿宋"/>
        </w:rPr>
      </w:pPr>
      <w:r>
        <w:rPr>
          <w:rFonts w:hint="eastAsia" w:ascii="仿宋" w:eastAsia="仿宋" w:cs="仿宋"/>
        </w:rPr>
        <w:t>（2）授权代表社保证明（复印件）…………………………………………………（页码）</w:t>
      </w:r>
    </w:p>
    <w:p>
      <w:pPr>
        <w:pStyle w:val="77"/>
        <w:spacing w:line="288" w:lineRule="auto"/>
        <w:ind w:left="0" w:firstLine="0" w:firstLineChars="0"/>
        <w:rPr>
          <w:rFonts w:ascii="仿宋" w:eastAsia="仿宋" w:cs="仿宋"/>
        </w:rPr>
      </w:pPr>
      <w:r>
        <w:rPr>
          <w:rFonts w:hint="eastAsia" w:ascii="仿宋" w:eastAsia="仿宋" w:cs="仿宋"/>
        </w:rPr>
        <w:t>（3）法定代表人及其授权代表的身份证（复印件）………………………………（页码）</w:t>
      </w:r>
    </w:p>
    <w:p>
      <w:pPr>
        <w:pStyle w:val="77"/>
        <w:spacing w:line="288" w:lineRule="auto"/>
        <w:ind w:left="0" w:firstLine="0" w:firstLineChars="0"/>
        <w:rPr>
          <w:rFonts w:ascii="仿宋" w:eastAsia="仿宋" w:cs="仿宋"/>
        </w:rPr>
      </w:pPr>
      <w:r>
        <w:rPr>
          <w:rFonts w:hint="eastAsia" w:ascii="仿宋" w:eastAsia="仿宋" w:cs="仿宋"/>
        </w:rPr>
        <w:t>（4）法定代表人身份证明书…………………………………………………………（页码）</w:t>
      </w:r>
    </w:p>
    <w:p>
      <w:pPr>
        <w:spacing w:line="288" w:lineRule="auto"/>
        <w:outlineLvl w:val="0"/>
        <w:rPr>
          <w:rFonts w:ascii="仿宋" w:hAnsi="仿宋" w:eastAsia="仿宋" w:cs="仿宋"/>
          <w:sz w:val="24"/>
        </w:rPr>
      </w:pPr>
      <w:r>
        <w:rPr>
          <w:rFonts w:hint="eastAsia" w:ascii="仿宋" w:hAnsi="仿宋" w:eastAsia="仿宋" w:cs="仿宋"/>
          <w:sz w:val="24"/>
        </w:rPr>
        <w:t>（5）营业执照(或事业法人登记证或其他登记证明材料)复印件</w:t>
      </w:r>
      <w:r>
        <w:rPr>
          <w:rFonts w:hint="eastAsia" w:ascii="仿宋" w:hAnsi="仿宋" w:eastAsia="仿宋" w:cs="仿宋"/>
        </w:rPr>
        <w:t>……………………</w:t>
      </w:r>
      <w:r>
        <w:rPr>
          <w:rFonts w:hint="eastAsia" w:ascii="仿宋" w:hAnsi="仿宋" w:eastAsia="仿宋" w:cs="仿宋"/>
          <w:kern w:val="0"/>
          <w:sz w:val="24"/>
        </w:rPr>
        <w:t>（页码）</w:t>
      </w:r>
    </w:p>
    <w:p>
      <w:pPr>
        <w:snapToGrid w:val="0"/>
        <w:spacing w:line="288" w:lineRule="auto"/>
        <w:rPr>
          <w:rFonts w:ascii="仿宋" w:hAnsi="仿宋" w:eastAsia="仿宋" w:cs="仿宋"/>
          <w:sz w:val="24"/>
        </w:rPr>
      </w:pPr>
      <w:r>
        <w:rPr>
          <w:rFonts w:hint="eastAsia" w:ascii="仿宋" w:hAnsi="仿宋" w:eastAsia="仿宋" w:cs="仿宋"/>
          <w:sz w:val="24"/>
        </w:rPr>
        <w:t>（6）</w:t>
      </w:r>
      <w:r>
        <w:rPr>
          <w:rFonts w:hint="eastAsia" w:ascii="仿宋" w:hAnsi="仿宋" w:eastAsia="仿宋" w:cs="仿宋"/>
          <w:sz w:val="24"/>
          <w:lang w:eastAsia="zh-CN"/>
        </w:rPr>
        <w:t>2018年度或2019年度</w:t>
      </w:r>
      <w:r>
        <w:rPr>
          <w:rFonts w:hint="eastAsia" w:ascii="仿宋" w:hAnsi="仿宋" w:eastAsia="仿宋" w:cs="仿宋"/>
          <w:sz w:val="24"/>
        </w:rPr>
        <w:t>资产负债表等财务报表资料文件(新成立的公司，提供情况说明)</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napToGrid w:val="0"/>
        <w:spacing w:line="288" w:lineRule="auto"/>
        <w:rPr>
          <w:rFonts w:ascii="仿宋" w:hAnsi="仿宋" w:eastAsia="仿宋" w:cs="仿宋"/>
          <w:kern w:val="0"/>
          <w:sz w:val="24"/>
        </w:rPr>
      </w:pPr>
      <w:r>
        <w:rPr>
          <w:rFonts w:hint="eastAsia" w:ascii="仿宋" w:hAnsi="仿宋" w:eastAsia="仿宋" w:cs="仿宋"/>
          <w:sz w:val="24"/>
        </w:rPr>
        <w:t>（7）具有履</w:t>
      </w:r>
      <w:r>
        <w:rPr>
          <w:rFonts w:hint="eastAsia" w:ascii="仿宋" w:hAnsi="仿宋" w:eastAsia="仿宋" w:cs="仿宋"/>
          <w:kern w:val="0"/>
          <w:sz w:val="24"/>
        </w:rPr>
        <w:t>行合同所必需的设备和专业技术能力的承诺函……………</w:t>
      </w:r>
      <w:r>
        <w:rPr>
          <w:rFonts w:hint="eastAsia" w:ascii="仿宋" w:hAnsi="仿宋" w:eastAsia="仿宋" w:cs="仿宋"/>
        </w:rPr>
        <w:t>………</w:t>
      </w:r>
      <w:r>
        <w:rPr>
          <w:rFonts w:hint="eastAsia" w:ascii="仿宋" w:hAnsi="仿宋" w:eastAsia="仿宋" w:cs="仿宋"/>
          <w:kern w:val="0"/>
          <w:sz w:val="24"/>
        </w:rPr>
        <w:t>…（页码）</w:t>
      </w:r>
    </w:p>
    <w:p>
      <w:pPr>
        <w:pStyle w:val="77"/>
        <w:spacing w:line="288" w:lineRule="auto"/>
        <w:ind w:firstLine="0" w:firstLineChars="0"/>
        <w:rPr>
          <w:rFonts w:ascii="仿宋" w:eastAsia="仿宋" w:cs="仿宋"/>
          <w:kern w:val="0"/>
        </w:rPr>
      </w:pPr>
      <w:r>
        <w:rPr>
          <w:rFonts w:hint="eastAsia" w:ascii="仿宋" w:eastAsia="仿宋" w:cs="仿宋"/>
        </w:rPr>
        <w:t>（8）重大违法记录的声明</w:t>
      </w:r>
      <w:r>
        <w:rPr>
          <w:rFonts w:hint="eastAsia" w:ascii="仿宋" w:eastAsia="仿宋" w:cs="仿宋"/>
          <w:kern w:val="0"/>
        </w:rPr>
        <w:t xml:space="preserve"> …</w:t>
      </w:r>
      <w:r>
        <w:rPr>
          <w:rFonts w:hint="eastAsia" w:ascii="仿宋" w:eastAsia="仿宋" w:cs="仿宋"/>
        </w:rPr>
        <w:t>………………………………………………………</w:t>
      </w:r>
      <w:r>
        <w:rPr>
          <w:rFonts w:hint="eastAsia" w:ascii="仿宋" w:eastAsia="仿宋" w:cs="仿宋"/>
          <w:kern w:val="0"/>
        </w:rPr>
        <w:t>（页码）</w:t>
      </w:r>
    </w:p>
    <w:p>
      <w:pPr>
        <w:pStyle w:val="77"/>
        <w:spacing w:line="288" w:lineRule="auto"/>
        <w:ind w:firstLine="0" w:firstLineChars="0"/>
        <w:rPr>
          <w:rFonts w:ascii="仿宋" w:eastAsia="仿宋" w:cs="仿宋"/>
        </w:rPr>
      </w:pPr>
      <w:r>
        <w:rPr>
          <w:rFonts w:hint="eastAsia" w:ascii="仿宋" w:eastAsia="仿宋" w:cs="仿宋"/>
        </w:rPr>
        <w:t>（9）符合特定资格条件（如果项目要求）的有关证明材料（复印件）…………（页码）</w:t>
      </w:r>
    </w:p>
    <w:p>
      <w:pPr>
        <w:pStyle w:val="77"/>
        <w:spacing w:line="288" w:lineRule="auto"/>
        <w:ind w:left="0" w:firstLine="0" w:firstLineChars="0"/>
        <w:rPr>
          <w:rFonts w:ascii="仿宋" w:eastAsia="仿宋" w:cs="仿宋"/>
        </w:rPr>
      </w:pPr>
      <w:r>
        <w:rPr>
          <w:rFonts w:hint="eastAsia" w:ascii="仿宋" w:eastAsia="仿宋" w:cs="仿宋"/>
        </w:rPr>
        <w:t>（10）</w:t>
      </w:r>
      <w:r>
        <w:rPr>
          <w:rFonts w:hint="eastAsia" w:ascii="仿宋" w:eastAsia="仿宋" w:cs="仿宋"/>
          <w:snapToGrid w:val="0"/>
        </w:rPr>
        <w:t>非本地投标人售后服务机构证明材料</w:t>
      </w:r>
      <w:r>
        <w:rPr>
          <w:rFonts w:hint="eastAsia" w:ascii="仿宋" w:eastAsia="仿宋" w:cs="仿宋"/>
        </w:rPr>
        <w:t>………………………………………（页码）</w:t>
      </w:r>
    </w:p>
    <w:p>
      <w:pPr>
        <w:pStyle w:val="77"/>
        <w:spacing w:line="288" w:lineRule="auto"/>
        <w:ind w:left="0" w:firstLine="0" w:firstLineChars="0"/>
        <w:rPr>
          <w:rFonts w:ascii="仿宋" w:eastAsia="仿宋" w:cs="仿宋"/>
        </w:rPr>
      </w:pPr>
      <w:r>
        <w:rPr>
          <w:rFonts w:hint="eastAsia" w:ascii="仿宋" w:eastAsia="仿宋" w:cs="仿宋"/>
        </w:rPr>
        <w:t>（11）所有与符合性审查有关的资信文件（复印件） ……………………………（页码）</w:t>
      </w:r>
    </w:p>
    <w:p>
      <w:pPr>
        <w:pStyle w:val="77"/>
        <w:spacing w:line="288" w:lineRule="auto"/>
        <w:ind w:left="0" w:firstLine="0" w:firstLineChars="0"/>
        <w:rPr>
          <w:rFonts w:ascii="仿宋" w:eastAsia="仿宋" w:cs="仿宋"/>
        </w:rPr>
      </w:pPr>
      <w:r>
        <w:rPr>
          <w:rFonts w:hint="eastAsia" w:ascii="仿宋" w:eastAsia="仿宋" w:cs="仿宋"/>
        </w:rPr>
        <w:t>（12）</w:t>
      </w:r>
      <w:r>
        <w:rPr>
          <w:rFonts w:hint="eastAsia" w:ascii="仿宋" w:eastAsia="仿宋" w:cs="仿宋"/>
          <w:lang w:val="zh-CN"/>
        </w:rPr>
        <w:t>主要业绩证明… …………………………………………</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77"/>
        <w:spacing w:line="288" w:lineRule="auto"/>
        <w:ind w:left="0" w:firstLine="0" w:firstLineChars="0"/>
        <w:rPr>
          <w:rFonts w:ascii="仿宋" w:eastAsia="仿宋" w:cs="仿宋"/>
        </w:rPr>
      </w:pPr>
      <w:r>
        <w:rPr>
          <w:rFonts w:hint="eastAsia" w:ascii="仿宋" w:eastAsia="仿宋" w:cs="仿宋"/>
        </w:rPr>
        <w:t>（13）廉政承诺书 ……………………………………………………………………（页码）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（14）技术解决方案…………………………………………………</w:t>
      </w:r>
      <w:r>
        <w:rPr>
          <w:rFonts w:hint="eastAsia" w:ascii="仿宋" w:hAnsi="仿宋" w:eastAsia="仿宋" w:cs="仿宋"/>
        </w:rPr>
        <w:t>………………</w:t>
      </w:r>
      <w:r>
        <w:rPr>
          <w:rFonts w:hint="eastAsia" w:ascii="仿宋" w:hAnsi="仿宋" w:eastAsia="仿宋" w:cs="仿宋"/>
          <w:kern w:val="0"/>
          <w:sz w:val="24"/>
        </w:rPr>
        <w:t>…（页码）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（15）技术偏离说明表……………………………………………</w:t>
      </w:r>
      <w:r>
        <w:rPr>
          <w:rFonts w:hint="eastAsia" w:ascii="仿宋" w:hAnsi="仿宋" w:eastAsia="仿宋" w:cs="仿宋"/>
        </w:rPr>
        <w:t>…………………</w:t>
      </w:r>
      <w:r>
        <w:rPr>
          <w:rFonts w:hint="eastAsia" w:ascii="仿宋" w:hAnsi="仿宋" w:eastAsia="仿宋" w:cs="仿宋"/>
          <w:kern w:val="0"/>
          <w:sz w:val="24"/>
        </w:rPr>
        <w:t>…（页码）</w:t>
      </w:r>
    </w:p>
    <w:p>
      <w:pPr>
        <w:spacing w:line="288" w:lineRule="auto"/>
        <w:rPr>
          <w:rFonts w:ascii="仿宋" w:hAnsi="仿宋" w:eastAsia="仿宋" w:cs="仿宋"/>
          <w:b/>
          <w:bCs/>
          <w:sz w:val="24"/>
        </w:rPr>
      </w:pPr>
      <w:r>
        <w:rPr>
          <w:rFonts w:hint="eastAsia" w:ascii="仿宋" w:hAnsi="仿宋" w:eastAsia="仿宋" w:cs="仿宋"/>
          <w:kern w:val="0"/>
          <w:sz w:val="24"/>
        </w:rPr>
        <w:t>（16）</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288" w:lineRule="auto"/>
        <w:rPr>
          <w:rFonts w:ascii="仿宋" w:hAnsi="仿宋" w:eastAsia="仿宋" w:cs="仿宋"/>
          <w:b/>
          <w:bCs/>
          <w:sz w:val="24"/>
        </w:rPr>
      </w:pPr>
      <w:r>
        <w:rPr>
          <w:rFonts w:hint="eastAsia" w:ascii="仿宋" w:hAnsi="仿宋" w:eastAsia="仿宋" w:cs="仿宋"/>
          <w:b/>
          <w:bCs/>
          <w:sz w:val="24"/>
        </w:rPr>
        <w:t>注：以上目录是基本格式要求，各投标人可根据自身情况进一步细化。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eastAsia="zh-CN"/>
        </w:rPr>
        <w:t>绍兴市公安局</w:t>
      </w:r>
      <w:r>
        <w:rPr>
          <w:rFonts w:hint="eastAsia" w:ascii="仿宋" w:hAnsi="仿宋" w:eastAsia="仿宋" w:cs="仿宋"/>
          <w:sz w:val="24"/>
          <w:u w:val="single"/>
        </w:rPr>
        <w:t>、耀华建设管理有限公司</w:t>
      </w:r>
      <w:r>
        <w:rPr>
          <w:rFonts w:hint="eastAsia" w:ascii="仿宋" w:hAnsi="仿宋" w:eastAsia="仿宋" w:cs="仿宋"/>
          <w:sz w:val="24"/>
        </w:rPr>
        <w:t>组织的</w:t>
      </w:r>
      <w:r>
        <w:rPr>
          <w:rFonts w:hint="eastAsia" w:ascii="仿宋" w:hAnsi="仿宋" w:eastAsia="仿宋" w:cs="仿宋"/>
          <w:sz w:val="24"/>
          <w:u w:val="single"/>
        </w:rPr>
        <w:t>绍兴市固废、土壤监管制度体系建设项目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投标人名称(电子签章)：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righ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(电子签章)</w:t>
      </w:r>
    </w:p>
    <w:p>
      <w:pPr>
        <w:spacing w:line="440" w:lineRule="exact"/>
        <w:ind w:right="480"/>
        <w:rPr>
          <w:rFonts w:ascii="仿宋" w:hAnsi="仿宋" w:eastAsia="仿宋" w:cs="仿宋"/>
          <w:sz w:val="24"/>
        </w:rPr>
      </w:pPr>
    </w:p>
    <w:p>
      <w:pPr>
        <w:spacing w:line="360" w:lineRule="auto"/>
        <w:jc w:val="right"/>
        <w:rPr>
          <w:rFonts w:ascii="仿宋" w:hAnsi="仿宋" w:eastAsia="仿宋" w:cs="仿宋"/>
          <w:b/>
          <w:sz w:val="30"/>
          <w:szCs w:val="30"/>
        </w:rPr>
      </w:pPr>
      <w:r>
        <w:rPr>
          <w:rFonts w:hint="eastAsia" w:ascii="仿宋" w:hAnsi="仿宋" w:eastAsia="仿宋" w:cs="仿宋"/>
          <w:sz w:val="24"/>
        </w:rPr>
        <w:t>日期： 年 月 日</w:t>
      </w:r>
    </w:p>
    <w:p>
      <w:pPr>
        <w:pageBreakBefore/>
        <w:spacing w:line="360" w:lineRule="auto"/>
        <w:rPr>
          <w:rFonts w:ascii="仿宋" w:hAnsi="仿宋" w:eastAsia="仿宋" w:cs="仿宋"/>
          <w:b/>
          <w:sz w:val="30"/>
          <w:szCs w:val="30"/>
        </w:rPr>
      </w:pPr>
      <w:r>
        <w:rPr>
          <w:rFonts w:hint="eastAsia" w:ascii="仿宋" w:hAnsi="仿宋" w:eastAsia="仿宋" w:cs="仿宋"/>
          <w:b/>
          <w:sz w:val="30"/>
          <w:szCs w:val="30"/>
        </w:rPr>
        <w:t>5</w:t>
      </w:r>
      <w:r>
        <w:rPr>
          <w:rFonts w:hint="eastAsia" w:ascii="仿宋" w:hAnsi="仿宋" w:eastAsia="仿宋" w:cs="仿宋"/>
          <w:b/>
          <w:kern w:val="0"/>
          <w:sz w:val="30"/>
          <w:szCs w:val="30"/>
          <w:lang w:val="zh-CN"/>
        </w:rPr>
        <w:t>、</w:t>
      </w:r>
      <w:r>
        <w:rPr>
          <w:rFonts w:hint="eastAsia" w:ascii="仿宋" w:hAnsi="仿宋" w:eastAsia="仿宋" w:cs="仿宋"/>
          <w:b/>
          <w:sz w:val="30"/>
          <w:szCs w:val="30"/>
        </w:rPr>
        <w:t>营业执照（或事业法人登记证或其他登记证明材料）（复印件）</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6、财务报表资料文件（</w:t>
      </w:r>
      <w:r>
        <w:rPr>
          <w:rFonts w:hint="eastAsia" w:ascii="仿宋" w:hAnsi="仿宋" w:eastAsia="仿宋" w:cs="仿宋"/>
          <w:b/>
          <w:sz w:val="30"/>
          <w:szCs w:val="30"/>
          <w:lang w:eastAsia="zh-CN"/>
        </w:rPr>
        <w:t>2018年度或2019年度</w:t>
      </w:r>
      <w:r>
        <w:rPr>
          <w:rFonts w:hint="eastAsia" w:ascii="仿宋" w:hAnsi="仿宋" w:eastAsia="仿宋" w:cs="仿宋"/>
          <w:b/>
          <w:sz w:val="30"/>
          <w:szCs w:val="30"/>
        </w:rPr>
        <w:t>资产负债表等财务报表资料文件(新成立的公司，提供情况说明，格式自拟)）</w:t>
      </w:r>
    </w:p>
    <w:p>
      <w:pPr>
        <w:spacing w:line="360" w:lineRule="auto"/>
        <w:rPr>
          <w:rFonts w:ascii="仿宋" w:hAnsi="仿宋" w:eastAsia="仿宋" w:cs="仿宋"/>
          <w:b/>
          <w:sz w:val="30"/>
          <w:szCs w:val="30"/>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rPr>
          <w:rFonts w:ascii="仿宋" w:hAnsi="仿宋" w:eastAsia="仿宋" w:cs="仿宋"/>
          <w:b/>
          <w:kern w:val="0"/>
          <w:sz w:val="32"/>
          <w:szCs w:val="32"/>
        </w:rPr>
      </w:pPr>
      <w:r>
        <w:rPr>
          <w:rFonts w:hint="eastAsia" w:ascii="仿宋" w:hAnsi="仿宋" w:eastAsia="仿宋" w:cs="仿宋"/>
          <w:b/>
          <w:kern w:val="0"/>
          <w:sz w:val="32"/>
          <w:szCs w:val="32"/>
        </w:rPr>
        <w:t>7、具有履行合同所必需的设备和专业技术能力的承诺函</w:t>
      </w:r>
    </w:p>
    <w:p>
      <w:pPr>
        <w:snapToGrid w:val="0"/>
        <w:spacing w:line="360" w:lineRule="auto"/>
        <w:rPr>
          <w:rFonts w:ascii="仿宋" w:hAnsi="仿宋" w:eastAsia="仿宋" w:cs="仿宋"/>
          <w:sz w:val="24"/>
        </w:rPr>
      </w:pPr>
      <w:r>
        <w:rPr>
          <w:rFonts w:hint="eastAsia" w:ascii="仿宋" w:hAnsi="仿宋" w:eastAsia="仿宋" w:cs="仿宋"/>
          <w:sz w:val="24"/>
          <w:lang w:eastAsia="zh-CN"/>
        </w:rPr>
        <w:t>绍兴市公安局</w:t>
      </w:r>
      <w:r>
        <w:rPr>
          <w:rFonts w:hint="eastAsia" w:ascii="仿宋" w:hAnsi="仿宋" w:eastAsia="仿宋" w:cs="仿宋"/>
          <w:sz w:val="24"/>
        </w:rPr>
        <w:t>、耀华建设管理有限公司</w:t>
      </w:r>
      <w:r>
        <w:rPr>
          <w:rFonts w:hint="eastAsia" w:ascii="仿宋" w:hAnsi="仿宋" w:eastAsia="仿宋" w:cs="仿宋"/>
          <w:kern w:val="0"/>
          <w:sz w:val="24"/>
          <w:lang w:val="zh-CN"/>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我方郑重承诺，我方具有履行</w:t>
      </w:r>
      <w:r>
        <w:rPr>
          <w:rFonts w:hint="eastAsia" w:ascii="仿宋" w:hAnsi="仿宋" w:eastAsia="仿宋" w:cs="仿宋"/>
          <w:sz w:val="24"/>
          <w:lang w:eastAsia="zh-CN"/>
        </w:rPr>
        <w:t>绍兴市公安局</w:t>
      </w:r>
      <w:r>
        <w:rPr>
          <w:rFonts w:hint="eastAsia" w:ascii="仿宋" w:hAnsi="仿宋" w:eastAsia="仿宋" w:cs="仿宋"/>
          <w:sz w:val="24"/>
        </w:rPr>
        <w:t>绍兴市固废、土壤监管制度体系建设项目（招标编号:）合同所必需的设备和专业技术能力。如中标，我方将保证合同顺利履行。</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kern w:val="0"/>
          <w:sz w:val="32"/>
          <w:szCs w:val="32"/>
        </w:rPr>
      </w:pPr>
    </w:p>
    <w:p>
      <w:pPr>
        <w:spacing w:line="360" w:lineRule="auto"/>
        <w:jc w:val="center"/>
        <w:rPr>
          <w:rFonts w:ascii="仿宋" w:hAnsi="仿宋" w:eastAsia="仿宋" w:cs="仿宋"/>
          <w:b/>
          <w:kern w:val="0"/>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rPr>
        <w:t>8、重大违法记录的声明</w:t>
      </w:r>
    </w:p>
    <w:p>
      <w:pPr>
        <w:snapToGrid w:val="0"/>
        <w:spacing w:line="360" w:lineRule="auto"/>
        <w:rPr>
          <w:rFonts w:ascii="仿宋" w:hAnsi="仿宋" w:eastAsia="仿宋" w:cs="仿宋"/>
          <w:kern w:val="0"/>
          <w:sz w:val="24"/>
        </w:rPr>
      </w:pPr>
      <w:r>
        <w:rPr>
          <w:rFonts w:hint="eastAsia" w:ascii="仿宋" w:hAnsi="仿宋" w:eastAsia="仿宋" w:cs="仿宋"/>
          <w:sz w:val="24"/>
          <w:lang w:eastAsia="zh-CN"/>
        </w:rPr>
        <w:t>绍兴市公安局</w:t>
      </w:r>
      <w:r>
        <w:rPr>
          <w:rFonts w:hint="eastAsia" w:ascii="仿宋" w:hAnsi="仿宋" w:eastAsia="仿宋" w:cs="仿宋"/>
          <w:sz w:val="24"/>
        </w:rPr>
        <w:t>、耀华建设管理有限公司</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strike/>
          <w:color w:val="FF0000"/>
          <w:sz w:val="24"/>
          <w:szCs w:val="20"/>
        </w:rPr>
      </w:pP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声明参加本次政府采购活动前三年内，在</w:t>
      </w:r>
      <w:r>
        <w:rPr>
          <w:rFonts w:hint="eastAsia" w:ascii="仿宋" w:hAnsi="仿宋" w:eastAsia="仿宋" w:cs="仿宋"/>
          <w:kern w:val="0"/>
          <w:sz w:val="24"/>
        </w:rPr>
        <w:t>经营活动中</w:t>
      </w:r>
      <w:r>
        <w:rPr>
          <w:rFonts w:hint="eastAsia" w:ascii="仿宋" w:hAnsi="仿宋" w:eastAsia="仿宋" w:cs="仿宋"/>
          <w:sz w:val="24"/>
        </w:rPr>
        <w:t>没有重大违法记录；也</w:t>
      </w:r>
      <w:r>
        <w:rPr>
          <w:rFonts w:hint="eastAsia" w:ascii="仿宋" w:hAnsi="仿宋" w:eastAsia="仿宋" w:cs="仿宋"/>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2"/>
          <w:szCs w:val="32"/>
        </w:rPr>
      </w:pPr>
      <w:r>
        <w:rPr>
          <w:rFonts w:hint="eastAsia" w:ascii="仿宋" w:hAnsi="仿宋" w:eastAsia="仿宋" w:cs="仿宋"/>
          <w:b/>
          <w:sz w:val="32"/>
          <w:szCs w:val="32"/>
        </w:rPr>
        <w:t>9、特定资格条件要求的资质文件（复印件）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10、非本地投标人售后服务机构证明材料</w:t>
      </w:r>
    </w:p>
    <w:p>
      <w:pPr>
        <w:spacing w:line="360" w:lineRule="auto"/>
        <w:ind w:firstLine="480" w:firstLineChars="200"/>
        <w:rPr>
          <w:rFonts w:ascii="仿宋" w:hAnsi="仿宋" w:eastAsia="仿宋" w:cs="仿宋"/>
          <w:sz w:val="24"/>
        </w:rPr>
      </w:pPr>
      <w:r>
        <w:rPr>
          <w:rFonts w:hint="eastAsia" w:ascii="仿宋" w:hAnsi="仿宋" w:eastAsia="仿宋" w:cs="仿宋"/>
          <w:sz w:val="24"/>
        </w:rPr>
        <w:t>（由非本地投标人根据采购需求及招标文件要求编制）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pageBreakBefore/>
        <w:spacing w:line="360" w:lineRule="auto"/>
        <w:rPr>
          <w:rFonts w:ascii="仿宋" w:hAnsi="仿宋" w:eastAsia="仿宋" w:cs="仿宋"/>
          <w:b/>
          <w:sz w:val="32"/>
          <w:szCs w:val="32"/>
        </w:rPr>
      </w:pPr>
      <w:r>
        <w:rPr>
          <w:rFonts w:hint="eastAsia" w:ascii="仿宋" w:hAnsi="仿宋" w:eastAsia="仿宋" w:cs="仿宋"/>
          <w:b/>
          <w:sz w:val="32"/>
          <w:szCs w:val="32"/>
        </w:rPr>
        <w:t>11、所有与符合性审查有关的资信文件（复印件）</w:t>
      </w:r>
    </w:p>
    <w:p>
      <w:pPr>
        <w:spacing w:line="360" w:lineRule="auto"/>
        <w:rPr>
          <w:rFonts w:ascii="仿宋" w:hAnsi="仿宋" w:eastAsia="仿宋" w:cs="仿宋"/>
          <w:b/>
          <w:bCs/>
          <w:sz w:val="32"/>
          <w:szCs w:val="32"/>
        </w:rPr>
      </w:pPr>
      <w:r>
        <w:rPr>
          <w:rFonts w:hint="eastAsia" w:ascii="仿宋" w:hAnsi="仿宋" w:eastAsia="仿宋" w:cs="仿宋"/>
          <w:b/>
          <w:sz w:val="24"/>
        </w:rPr>
        <w:t>（1. 提供依法缴纳税收和社会保障资金的良好记录证明，税收和社保证明打印时间不得早于投标截止时间前1个月；2.</w:t>
      </w:r>
      <w:r>
        <w:rPr>
          <w:rFonts w:hint="eastAsia" w:ascii="仿宋" w:hAnsi="仿宋" w:eastAsia="仿宋" w:cs="仿宋"/>
          <w:sz w:val="24"/>
        </w:rPr>
        <w:t>其他资料由投标人根据采购需求及招标文件要求编制。</w:t>
      </w:r>
      <w:r>
        <w:rPr>
          <w:rFonts w:hint="eastAsia" w:ascii="仿宋" w:hAnsi="仿宋" w:eastAsia="仿宋" w:cs="仿宋"/>
          <w:b/>
          <w:sz w:val="24"/>
        </w:rPr>
        <w:t>）</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12、</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28"/>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w:t>
      </w:r>
    </w:p>
    <w:p>
      <w:pPr>
        <w:autoSpaceDE w:val="0"/>
        <w:autoSpaceDN w:val="0"/>
        <w:spacing w:line="360" w:lineRule="auto"/>
        <w:ind w:firstLine="4560" w:firstLineChars="1900"/>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 xml:space="preserve">法定代表人或其授权代表（签字）：                   </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rPr>
          <w:rFonts w:ascii="仿宋" w:hAnsi="仿宋" w:eastAsia="仿宋" w:cs="仿宋"/>
          <w:kern w:val="0"/>
          <w:sz w:val="24"/>
        </w:rPr>
      </w:pPr>
    </w:p>
    <w:p>
      <w:pPr>
        <w:pStyle w:val="78"/>
        <w:ind w:firstLine="0"/>
        <w:jc w:val="both"/>
        <w:rPr>
          <w:rFonts w:ascii="仿宋" w:eastAsia="仿宋" w:cs="仿宋"/>
        </w:rPr>
      </w:pPr>
    </w:p>
    <w:p>
      <w:pPr>
        <w:pStyle w:val="78"/>
        <w:ind w:firstLine="0"/>
        <w:jc w:val="both"/>
        <w:rPr>
          <w:rFonts w:ascii="仿宋" w:eastAsia="仿宋" w:cs="仿宋"/>
        </w:rPr>
      </w:pPr>
    </w:p>
    <w:p>
      <w:pPr>
        <w:pStyle w:val="78"/>
        <w:pageBreakBefore/>
        <w:ind w:firstLine="0"/>
        <w:jc w:val="both"/>
        <w:rPr>
          <w:rFonts w:ascii="仿宋" w:eastAsia="仿宋" w:cs="仿宋"/>
        </w:rPr>
      </w:pPr>
      <w:r>
        <w:rPr>
          <w:rFonts w:hint="eastAsia" w:ascii="仿宋" w:eastAsia="仿宋" w:cs="仿宋"/>
        </w:rPr>
        <w:t>13、廉政承诺书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lang w:eastAsia="zh-CN"/>
        </w:rPr>
        <w:t>绍兴市公安局</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spacing w:line="360" w:lineRule="auto"/>
        <w:ind w:left="5040" w:hanging="5040" w:hangingChars="2100"/>
        <w:jc w:val="left"/>
        <w:rPr>
          <w:rFonts w:ascii="仿宋" w:hAnsi="仿宋" w:eastAsia="仿宋" w:cs="仿宋"/>
          <w:kern w:val="0"/>
          <w:sz w:val="24"/>
          <w:lang w:val="zh-CN"/>
        </w:rPr>
      </w:pPr>
    </w:p>
    <w:p>
      <w:pPr>
        <w:spacing w:line="360" w:lineRule="auto"/>
        <w:ind w:left="5040" w:hanging="5040" w:hangingChars="2100"/>
        <w:jc w:val="left"/>
        <w:rPr>
          <w:rFonts w:ascii="仿宋" w:hAnsi="仿宋" w:eastAsia="仿宋" w:cs="仿宋"/>
          <w:kern w:val="0"/>
          <w:sz w:val="24"/>
          <w:lang w:val="zh-CN"/>
        </w:rPr>
      </w:pPr>
      <w:r>
        <w:rPr>
          <w:rFonts w:hint="eastAsia" w:ascii="仿宋" w:hAnsi="仿宋" w:eastAsia="仿宋" w:cs="仿宋"/>
          <w:kern w:val="0"/>
          <w:sz w:val="24"/>
          <w:lang w:val="zh-CN"/>
        </w:rPr>
        <w:t>法定代表人或其授权代表（签字）：</w:t>
      </w:r>
    </w:p>
    <w:p>
      <w:pPr>
        <w:spacing w:line="360" w:lineRule="auto"/>
        <w:ind w:left="5040" w:hanging="5040" w:hangingChars="210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14、技术解决方案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2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cs="仿宋"/>
          <w:b/>
          <w:spacing w:val="6"/>
          <w:sz w:val="24"/>
        </w:rPr>
      </w:pPr>
      <w:r>
        <w:rPr>
          <w:rFonts w:hint="eastAsia" w:ascii="仿宋" w:hAnsi="仿宋" w:eastAsia="仿宋" w:cs="仿宋"/>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pPr>
        <w:autoSpaceDE w:val="0"/>
        <w:autoSpaceDN w:val="0"/>
        <w:spacing w:line="360" w:lineRule="auto"/>
        <w:jc w:val="left"/>
        <w:rPr>
          <w:rFonts w:ascii="仿宋" w:hAnsi="仿宋" w:eastAsia="仿宋" w:cs="仿宋"/>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05pt;width:441.8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ascii="仿宋_GB2312" w:hAnsi="仿宋_GB2312" w:eastAsia="仿宋_GB2312" w:cs="仿宋_GB2312"/>
          <w:b/>
          <w:kern w:val="0"/>
          <w:sz w:val="28"/>
          <w:szCs w:val="28"/>
        </w:rPr>
        <w:object>
          <v:shape id="_x0000_i1026" o:spt="75" type="#_x0000_t75" style="height:42.05pt;width:441.8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法定代表人或其授权代表（签字）：</w:t>
      </w:r>
    </w:p>
    <w:p>
      <w:pPr>
        <w:spacing w:line="360" w:lineRule="auto"/>
        <w:jc w:val="right"/>
        <w:rPr>
          <w:rFonts w:ascii="仿宋" w:hAnsi="仿宋" w:eastAsia="仿宋" w:cs="仿宋"/>
          <w:b/>
          <w:bCs/>
          <w:kern w:val="0"/>
          <w:sz w:val="24"/>
          <w:lang w:val="zh-CN"/>
        </w:rPr>
      </w:pP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15、技术偏离说明表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28"/>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jc w:val="center"/>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请填写投标产品或服务技术指标对应详细描述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ind w:firstLine="480" w:firstLineChars="200"/>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法定代表人或其授权代表（签字）： </w:t>
      </w:r>
    </w:p>
    <w:p>
      <w:pPr>
        <w:spacing w:line="360" w:lineRule="auto"/>
        <w:jc w:val="right"/>
        <w:rPr>
          <w:rFonts w:ascii="仿宋" w:hAnsi="仿宋" w:eastAsia="仿宋" w:cs="仿宋"/>
          <w:b/>
          <w:sz w:val="24"/>
        </w:rPr>
      </w:pPr>
      <w:bookmarkStart w:id="12" w:name="_GoBack"/>
      <w:bookmarkEnd w:id="12"/>
      <w:r>
        <w:rPr>
          <w:rFonts w:hint="eastAsia" w:ascii="仿宋" w:hAnsi="仿宋" w:eastAsia="仿宋" w:cs="仿宋"/>
          <w:sz w:val="24"/>
        </w:rPr>
        <w:t>日期： 年 月 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16、认为需要的</w:t>
      </w:r>
      <w:r>
        <w:rPr>
          <w:rFonts w:hint="eastAsia" w:ascii="仿宋" w:hAnsi="仿宋" w:eastAsia="仿宋" w:cs="仿宋"/>
          <w:b/>
          <w:kern w:val="0"/>
          <w:sz w:val="32"/>
          <w:szCs w:val="32"/>
          <w:lang w:val="zh-CN"/>
        </w:rPr>
        <w:t>其他商务技术（资信）文件或说明</w:t>
      </w:r>
    </w:p>
    <w:p>
      <w:pPr>
        <w:spacing w:line="360" w:lineRule="auto"/>
        <w:ind w:firstLine="480" w:firstLineChars="200"/>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法定代表人或其授权代表（签字）： </w:t>
      </w:r>
    </w:p>
    <w:p>
      <w:pPr>
        <w:spacing w:line="360" w:lineRule="auto"/>
        <w:jc w:val="right"/>
        <w:rPr>
          <w:rFonts w:ascii="仿宋" w:hAnsi="仿宋" w:eastAsia="仿宋" w:cs="仿宋"/>
          <w:kern w:val="0"/>
          <w:sz w:val="24"/>
          <w:lang w:val="zh-CN"/>
        </w:rPr>
      </w:pPr>
      <w:r>
        <w:rPr>
          <w:rFonts w:hint="eastAsia" w:ascii="仿宋" w:hAnsi="仿宋" w:eastAsia="仿宋" w:cs="仿宋"/>
          <w:sz w:val="24"/>
        </w:rPr>
        <w:t>日期： 年 月 日</w:t>
      </w: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bookmarkEnd w:id="11"/>
    <w:p>
      <w:pPr>
        <w:pStyle w:val="2"/>
        <w:ind w:firstLine="0" w:firstLineChars="0"/>
        <w:rPr>
          <w:rFonts w:ascii="仿宋" w:hAnsi="仿宋" w:eastAsia="仿宋" w:cs="仿宋"/>
          <w:b/>
        </w:rPr>
      </w:pPr>
    </w:p>
    <w:sectPr>
      <w:headerReference r:id="rId4" w:type="first"/>
      <w:footerReference r:id="rId7" w:type="first"/>
      <w:headerReference r:id="rId3" w:type="default"/>
      <w:footerReference r:id="rId5" w:type="default"/>
      <w:footerReference r:id="rId6" w:type="even"/>
      <w:pgSz w:w="11906" w:h="16838"/>
      <w:pgMar w:top="1440" w:right="1440" w:bottom="1440" w:left="144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libri Light">
    <w:altName w:val="Calibri"/>
    <w:panose1 w:val="020F0302020204030204"/>
    <w:charset w:val="00"/>
    <w:family w:val="swiss"/>
    <w:pitch w:val="default"/>
    <w:sig w:usb0="00000000" w:usb1="00000000"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_GB2312">
    <w:altName w:val="Times New Roman"/>
    <w:panose1 w:val="00000000000000000000"/>
    <w:charset w:val="00"/>
    <w:family w:val="auto"/>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ST Xihei">
    <w:altName w:val="宋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FangSong_GB2312">
    <w:altName w:val="仿宋"/>
    <w:panose1 w:val="02010609060101010101"/>
    <w:charset w:val="86"/>
    <w:family w:val="modern"/>
    <w:pitch w:val="default"/>
    <w:sig w:usb0="00000000" w:usb1="00000000" w:usb2="00000016" w:usb3="00000000" w:csb0="00040001"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_GB2312" w:eastAsia="Times New Roman"/>
      </w:rPr>
    </w:pPr>
    <w:r>
      <w:pict>
        <v:shape id="Text Box 1025" o:spid="_x0000_s4097" o:spt="202" type="#_x0000_t202" style="position:absolute;left:0pt;margin-top:0pt;height:11.65pt;width:72.05pt;mso-position-horizontal:center;mso-position-horizontal-relative:margin;mso-wrap-style:none;z-index:251658240;mso-width-relative:page;mso-height-relative:page;" filled="f" stroked="f" coordsize="21600,21600" o:gfxdata="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O3qrfSAAAABAEAAA8AAAAA&#10;AAAAAQAgAAAAIgAAAGRycy9kb3ducmV2LnhtbFBLAQIUABQAAAAIAIdO4kAioKVd4QEAALYDAAAO&#10;AAAAAAAAAAEAIAAAACEBAABkcnMvZTJvRG9jLnhtbFBLBQYAAAAABgAGAFkBAAB0BQAAAAA=&#10;">
          <v:path/>
          <v:fill on="f" focussize="0,0"/>
          <v:stroke on="f" joinstyle="miter"/>
          <v:imagedata o:title=""/>
          <o:lock v:ext="edit"/>
          <v:textbox inset="0mm,0mm,0mm,0mm" style="mso-fit-shape-to-text:t;">
            <w:txbxContent>
              <w:p>
                <w:pPr>
                  <w:pStyle w:val="19"/>
                </w:pPr>
                <w:r>
                  <w:rPr>
                    <w:rFonts w:hint="eastAsia"/>
                  </w:rPr>
                  <w:t>第</w:t>
                </w:r>
                <w:r>
                  <w:fldChar w:fldCharType="begin"/>
                </w:r>
                <w:r>
                  <w:instrText xml:space="preserve"> PAGE  \* MERGEFORMAT </w:instrText>
                </w:r>
                <w:r>
                  <w:fldChar w:fldCharType="separate"/>
                </w:r>
                <w:r>
                  <w:t>1</w:t>
                </w:r>
                <w:r>
                  <w:fldChar w:fldCharType="end"/>
                </w:r>
                <w:r>
                  <w:rPr>
                    <w:rFonts w:hint="eastAsia"/>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right" w:y="1"/>
      <w:rPr>
        <w:rStyle w:val="32"/>
        <w:rFonts w:cs="Arial"/>
        <w:sz w:val="18"/>
        <w:szCs w:val="21"/>
      </w:rPr>
    </w:pPr>
    <w:r>
      <w:rPr>
        <w:rStyle w:val="32"/>
        <w:rFonts w:cs="Arial"/>
        <w:sz w:val="18"/>
        <w:szCs w:val="21"/>
      </w:rPr>
      <w:fldChar w:fldCharType="begin"/>
    </w:r>
    <w:r>
      <w:rPr>
        <w:rStyle w:val="32"/>
        <w:rFonts w:cs="Arial"/>
        <w:sz w:val="18"/>
        <w:szCs w:val="21"/>
      </w:rPr>
      <w:instrText xml:space="preserve">PAGE  </w:instrText>
    </w:r>
    <w:r>
      <w:rPr>
        <w:rStyle w:val="32"/>
        <w:rFonts w:cs="Arial"/>
        <w:sz w:val="18"/>
        <w:szCs w:val="21"/>
      </w:rPr>
      <w:fldChar w:fldCharType="end"/>
    </w:r>
  </w:p>
  <w:p>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180" w:firstLineChars="100"/>
      <w:jc w:val="both"/>
      <w:rPr>
        <w:rFonts w:ascii="??_GB2312" w:eastAsia="Times New Roman"/>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w:rPr>
        <w:rFonts w:hint="eastAsia" w:ascii="宋体" w:hAnsi="宋体" w:cs="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90"/>
      <w:lvlText w:val="%1."/>
      <w:lvlJc w:val="left"/>
      <w:pPr>
        <w:tabs>
          <w:tab w:val="left" w:pos="1200"/>
        </w:tabs>
        <w:ind w:left="1200" w:leftChars="400" w:hanging="360" w:hangingChars="200"/>
      </w:pPr>
    </w:lvl>
  </w:abstractNum>
  <w:abstractNum w:abstractNumId="1">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A09717F"/>
    <w:multiLevelType w:val="singleLevel"/>
    <w:tmpl w:val="4A09717F"/>
    <w:lvl w:ilvl="0" w:tentative="0">
      <w:start w:val="1"/>
      <w:numFmt w:val="decimal"/>
      <w:suff w:val="nothing"/>
      <w:lvlText w:val="（%1）"/>
      <w:lvlJc w:val="left"/>
    </w:lvl>
  </w:abstractNum>
  <w:abstractNum w:abstractNumId="3">
    <w:nsid w:val="5888EE2C"/>
    <w:multiLevelType w:val="singleLevel"/>
    <w:tmpl w:val="5888EE2C"/>
    <w:lvl w:ilvl="0" w:tentative="0">
      <w:start w:val="3"/>
      <w:numFmt w:val="chineseCounting"/>
      <w:suff w:val="space"/>
      <w:lvlText w:val="第%1部分"/>
      <w:lvlJc w:val="left"/>
      <w:rPr>
        <w:rFonts w:hint="eastAsia"/>
      </w:rPr>
    </w:lvl>
  </w:abstractNum>
  <w:abstractNum w:abstractNumId="4">
    <w:nsid w:val="5A02C129"/>
    <w:multiLevelType w:val="singleLevel"/>
    <w:tmpl w:val="5A02C129"/>
    <w:lvl w:ilvl="0" w:tentative="0">
      <w:start w:val="1"/>
      <w:numFmt w:val="decimal"/>
      <w:pStyle w:val="9"/>
      <w:lvlText w:val="%1."/>
      <w:lvlJc w:val="left"/>
      <w:pPr>
        <w:tabs>
          <w:tab w:val="left" w:pos="780"/>
        </w:tabs>
        <w:ind w:left="780" w:hanging="360"/>
      </w:pPr>
      <w:rPr>
        <w:rFonts w:cs="Times New Roman"/>
      </w:rPr>
    </w:lvl>
  </w:abstractNum>
  <w:abstractNum w:abstractNumId="5">
    <w:nsid w:val="5A02C13F"/>
    <w:multiLevelType w:val="singleLevel"/>
    <w:tmpl w:val="5A02C13F"/>
    <w:lvl w:ilvl="0" w:tentative="0">
      <w:start w:val="1"/>
      <w:numFmt w:val="decimal"/>
      <w:pStyle w:val="10"/>
      <w:lvlText w:val="%1."/>
      <w:lvlJc w:val="left"/>
      <w:pPr>
        <w:tabs>
          <w:tab w:val="left" w:pos="360"/>
        </w:tabs>
        <w:ind w:left="360" w:hanging="360"/>
      </w:pPr>
      <w:rPr>
        <w:rFonts w:cs="Times New Roman"/>
      </w:rPr>
    </w:lvl>
  </w:abstractNum>
  <w:abstractNum w:abstractNumId="6">
    <w:nsid w:val="5A02C160"/>
    <w:multiLevelType w:val="singleLevel"/>
    <w:tmpl w:val="5A02C160"/>
    <w:lvl w:ilvl="0" w:tentative="0">
      <w:start w:val="1"/>
      <w:numFmt w:val="decimal"/>
      <w:pStyle w:val="14"/>
      <w:lvlText w:val="%1."/>
      <w:lvlJc w:val="left"/>
      <w:pPr>
        <w:tabs>
          <w:tab w:val="left" w:pos="1200"/>
        </w:tabs>
        <w:ind w:left="1200" w:hanging="360"/>
      </w:pPr>
      <w:rPr>
        <w:rFonts w:cs="Times New Roman"/>
      </w:rPr>
    </w:lvl>
  </w:abstractNum>
  <w:abstractNum w:abstractNumId="7">
    <w:nsid w:val="5CB017FC"/>
    <w:multiLevelType w:val="multilevel"/>
    <w:tmpl w:val="5CB017FC"/>
    <w:lvl w:ilvl="0" w:tentative="0">
      <w:start w:val="1"/>
      <w:numFmt w:val="decimal"/>
      <w:pStyle w:val="4"/>
      <w:suff w:val="space"/>
      <w:lvlText w:val="第 %1 章"/>
      <w:lvlJc w:val="left"/>
      <w:pPr>
        <w:ind w:left="425" w:hanging="425"/>
      </w:pPr>
      <w:rPr>
        <w:rFonts w:hint="eastAsia" w:cs="Times New Roman"/>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num w:numId="1">
    <w:abstractNumId w:val="7"/>
  </w:num>
  <w:num w:numId="2">
    <w:abstractNumId w:val="4"/>
  </w:num>
  <w:num w:numId="3">
    <w:abstractNumId w:val="5"/>
  </w:num>
  <w:num w:numId="4">
    <w:abstractNumId w:val="6"/>
  </w:num>
  <w:num w:numId="5">
    <w:abstractNumId w:val="0"/>
  </w:num>
  <w:num w:numId="6">
    <w:abstractNumId w:val="2"/>
  </w:num>
  <w:num w:numId="7">
    <w:abstractNumId w:val="3"/>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D18FF"/>
    <w:rsid w:val="000040C1"/>
    <w:rsid w:val="0002017B"/>
    <w:rsid w:val="0002428C"/>
    <w:rsid w:val="00030F1E"/>
    <w:rsid w:val="00051731"/>
    <w:rsid w:val="00055CDF"/>
    <w:rsid w:val="0006767A"/>
    <w:rsid w:val="00067735"/>
    <w:rsid w:val="0007418D"/>
    <w:rsid w:val="00080F79"/>
    <w:rsid w:val="000813EC"/>
    <w:rsid w:val="00093879"/>
    <w:rsid w:val="000C38DF"/>
    <w:rsid w:val="000D7240"/>
    <w:rsid w:val="000E78B5"/>
    <w:rsid w:val="00114135"/>
    <w:rsid w:val="0012034D"/>
    <w:rsid w:val="00123D0A"/>
    <w:rsid w:val="001311E4"/>
    <w:rsid w:val="00142376"/>
    <w:rsid w:val="0014517B"/>
    <w:rsid w:val="001559EF"/>
    <w:rsid w:val="00162A3F"/>
    <w:rsid w:val="00171C91"/>
    <w:rsid w:val="0017463C"/>
    <w:rsid w:val="0017787E"/>
    <w:rsid w:val="001814F1"/>
    <w:rsid w:val="0018495F"/>
    <w:rsid w:val="00190DB7"/>
    <w:rsid w:val="001A1325"/>
    <w:rsid w:val="001A4537"/>
    <w:rsid w:val="001A687C"/>
    <w:rsid w:val="001B3B8E"/>
    <w:rsid w:val="001D1DA3"/>
    <w:rsid w:val="001E5FDC"/>
    <w:rsid w:val="001E78A2"/>
    <w:rsid w:val="001F02A1"/>
    <w:rsid w:val="00217753"/>
    <w:rsid w:val="00220DF0"/>
    <w:rsid w:val="002322BF"/>
    <w:rsid w:val="0023264D"/>
    <w:rsid w:val="002476B8"/>
    <w:rsid w:val="00262448"/>
    <w:rsid w:val="00273B10"/>
    <w:rsid w:val="00275656"/>
    <w:rsid w:val="0028194A"/>
    <w:rsid w:val="00294D3C"/>
    <w:rsid w:val="002A2838"/>
    <w:rsid w:val="002A2E37"/>
    <w:rsid w:val="002B54E5"/>
    <w:rsid w:val="002B67ED"/>
    <w:rsid w:val="002B6E84"/>
    <w:rsid w:val="002B77DD"/>
    <w:rsid w:val="002C0AB1"/>
    <w:rsid w:val="002C21EA"/>
    <w:rsid w:val="002C404D"/>
    <w:rsid w:val="002F25A8"/>
    <w:rsid w:val="0031163B"/>
    <w:rsid w:val="00330C22"/>
    <w:rsid w:val="003403EB"/>
    <w:rsid w:val="003411E7"/>
    <w:rsid w:val="00345DE3"/>
    <w:rsid w:val="00370300"/>
    <w:rsid w:val="00387522"/>
    <w:rsid w:val="003A0CEC"/>
    <w:rsid w:val="003A2766"/>
    <w:rsid w:val="003A5C0F"/>
    <w:rsid w:val="003B2510"/>
    <w:rsid w:val="003B25FB"/>
    <w:rsid w:val="003B5CB4"/>
    <w:rsid w:val="003D237E"/>
    <w:rsid w:val="003D2443"/>
    <w:rsid w:val="003D63AC"/>
    <w:rsid w:val="003F0B46"/>
    <w:rsid w:val="003F5CF0"/>
    <w:rsid w:val="00412A3B"/>
    <w:rsid w:val="0043244B"/>
    <w:rsid w:val="00440162"/>
    <w:rsid w:val="00455DAB"/>
    <w:rsid w:val="00465752"/>
    <w:rsid w:val="00467496"/>
    <w:rsid w:val="00467DC5"/>
    <w:rsid w:val="004706A2"/>
    <w:rsid w:val="00481099"/>
    <w:rsid w:val="0048467F"/>
    <w:rsid w:val="004A0A0B"/>
    <w:rsid w:val="004B065D"/>
    <w:rsid w:val="004C0A50"/>
    <w:rsid w:val="004C27D1"/>
    <w:rsid w:val="004D6606"/>
    <w:rsid w:val="004E47C3"/>
    <w:rsid w:val="004E5EB8"/>
    <w:rsid w:val="004F2C71"/>
    <w:rsid w:val="0050684D"/>
    <w:rsid w:val="005117F3"/>
    <w:rsid w:val="005213B8"/>
    <w:rsid w:val="0052572A"/>
    <w:rsid w:val="00545306"/>
    <w:rsid w:val="00547532"/>
    <w:rsid w:val="00565304"/>
    <w:rsid w:val="00566429"/>
    <w:rsid w:val="00576B8A"/>
    <w:rsid w:val="00583589"/>
    <w:rsid w:val="00590683"/>
    <w:rsid w:val="005A4AFA"/>
    <w:rsid w:val="005A64B3"/>
    <w:rsid w:val="005C0BB4"/>
    <w:rsid w:val="005D586C"/>
    <w:rsid w:val="00602260"/>
    <w:rsid w:val="006313C5"/>
    <w:rsid w:val="00636FED"/>
    <w:rsid w:val="00637621"/>
    <w:rsid w:val="006418DD"/>
    <w:rsid w:val="006451AB"/>
    <w:rsid w:val="006543AB"/>
    <w:rsid w:val="00663D9D"/>
    <w:rsid w:val="006843A0"/>
    <w:rsid w:val="006940CC"/>
    <w:rsid w:val="006A318B"/>
    <w:rsid w:val="006A4D37"/>
    <w:rsid w:val="006B047E"/>
    <w:rsid w:val="006D2193"/>
    <w:rsid w:val="006D28F8"/>
    <w:rsid w:val="006D5981"/>
    <w:rsid w:val="006E080D"/>
    <w:rsid w:val="006F5A9E"/>
    <w:rsid w:val="007030D1"/>
    <w:rsid w:val="00706826"/>
    <w:rsid w:val="00723CE8"/>
    <w:rsid w:val="00741A2B"/>
    <w:rsid w:val="00762D7F"/>
    <w:rsid w:val="00766BFA"/>
    <w:rsid w:val="00775E23"/>
    <w:rsid w:val="0078125A"/>
    <w:rsid w:val="007A150E"/>
    <w:rsid w:val="007B3644"/>
    <w:rsid w:val="007C3048"/>
    <w:rsid w:val="007D0ACA"/>
    <w:rsid w:val="007D3ADA"/>
    <w:rsid w:val="007E3668"/>
    <w:rsid w:val="007E571E"/>
    <w:rsid w:val="007F3B1E"/>
    <w:rsid w:val="00801A53"/>
    <w:rsid w:val="00816F95"/>
    <w:rsid w:val="0082182E"/>
    <w:rsid w:val="00851A0E"/>
    <w:rsid w:val="00851D0E"/>
    <w:rsid w:val="00851E94"/>
    <w:rsid w:val="00861FC3"/>
    <w:rsid w:val="008702F4"/>
    <w:rsid w:val="00872AA9"/>
    <w:rsid w:val="00884208"/>
    <w:rsid w:val="0089216A"/>
    <w:rsid w:val="008A197E"/>
    <w:rsid w:val="008A7E46"/>
    <w:rsid w:val="008B631A"/>
    <w:rsid w:val="008D1D22"/>
    <w:rsid w:val="008D38D9"/>
    <w:rsid w:val="008D483E"/>
    <w:rsid w:val="008F0D46"/>
    <w:rsid w:val="008F1941"/>
    <w:rsid w:val="00923FCF"/>
    <w:rsid w:val="00937337"/>
    <w:rsid w:val="00945D15"/>
    <w:rsid w:val="00950791"/>
    <w:rsid w:val="00955273"/>
    <w:rsid w:val="00962E86"/>
    <w:rsid w:val="009660EE"/>
    <w:rsid w:val="009A4CEF"/>
    <w:rsid w:val="009C74DB"/>
    <w:rsid w:val="009C76A2"/>
    <w:rsid w:val="009D2FED"/>
    <w:rsid w:val="009E0533"/>
    <w:rsid w:val="00A10A46"/>
    <w:rsid w:val="00A1598B"/>
    <w:rsid w:val="00A16944"/>
    <w:rsid w:val="00A27EBF"/>
    <w:rsid w:val="00A30EAA"/>
    <w:rsid w:val="00A41BE4"/>
    <w:rsid w:val="00A56A1E"/>
    <w:rsid w:val="00A63825"/>
    <w:rsid w:val="00A63FBA"/>
    <w:rsid w:val="00A67091"/>
    <w:rsid w:val="00A831F9"/>
    <w:rsid w:val="00A86515"/>
    <w:rsid w:val="00A95926"/>
    <w:rsid w:val="00AA19C5"/>
    <w:rsid w:val="00AA527A"/>
    <w:rsid w:val="00AB0950"/>
    <w:rsid w:val="00AD0587"/>
    <w:rsid w:val="00AD18FF"/>
    <w:rsid w:val="00AD270F"/>
    <w:rsid w:val="00AE1493"/>
    <w:rsid w:val="00B01CF7"/>
    <w:rsid w:val="00B1333D"/>
    <w:rsid w:val="00B22626"/>
    <w:rsid w:val="00B22BFD"/>
    <w:rsid w:val="00B2348C"/>
    <w:rsid w:val="00B251FC"/>
    <w:rsid w:val="00B63DE9"/>
    <w:rsid w:val="00B71876"/>
    <w:rsid w:val="00B76EC0"/>
    <w:rsid w:val="00BA30DB"/>
    <w:rsid w:val="00C207BF"/>
    <w:rsid w:val="00C208DD"/>
    <w:rsid w:val="00C249E6"/>
    <w:rsid w:val="00C60D63"/>
    <w:rsid w:val="00C7051D"/>
    <w:rsid w:val="00C71B62"/>
    <w:rsid w:val="00C750A5"/>
    <w:rsid w:val="00C85041"/>
    <w:rsid w:val="00C90C86"/>
    <w:rsid w:val="00C94F88"/>
    <w:rsid w:val="00CB14BF"/>
    <w:rsid w:val="00CB3AAD"/>
    <w:rsid w:val="00CB4467"/>
    <w:rsid w:val="00CC5263"/>
    <w:rsid w:val="00CD09B8"/>
    <w:rsid w:val="00D036B1"/>
    <w:rsid w:val="00D95393"/>
    <w:rsid w:val="00D9689D"/>
    <w:rsid w:val="00DA2B91"/>
    <w:rsid w:val="00DA5951"/>
    <w:rsid w:val="00DA73D0"/>
    <w:rsid w:val="00DD1F2E"/>
    <w:rsid w:val="00E02CE4"/>
    <w:rsid w:val="00E31CF1"/>
    <w:rsid w:val="00E4050A"/>
    <w:rsid w:val="00E556E6"/>
    <w:rsid w:val="00E60A3E"/>
    <w:rsid w:val="00E62AFA"/>
    <w:rsid w:val="00E710CD"/>
    <w:rsid w:val="00E76BEC"/>
    <w:rsid w:val="00E81842"/>
    <w:rsid w:val="00EA43CE"/>
    <w:rsid w:val="00EB2D90"/>
    <w:rsid w:val="00EC5325"/>
    <w:rsid w:val="00ED3842"/>
    <w:rsid w:val="00EF1039"/>
    <w:rsid w:val="00F56126"/>
    <w:rsid w:val="00F63769"/>
    <w:rsid w:val="00F854BD"/>
    <w:rsid w:val="00F962A2"/>
    <w:rsid w:val="00FA3C13"/>
    <w:rsid w:val="00FA6E82"/>
    <w:rsid w:val="00FB06C5"/>
    <w:rsid w:val="00FB28A6"/>
    <w:rsid w:val="00FB744B"/>
    <w:rsid w:val="00FC0CF4"/>
    <w:rsid w:val="00FC1A98"/>
    <w:rsid w:val="00FC3D34"/>
    <w:rsid w:val="00FD0A36"/>
    <w:rsid w:val="00FD25D7"/>
    <w:rsid w:val="00FE7019"/>
    <w:rsid w:val="00FF20E1"/>
    <w:rsid w:val="01073442"/>
    <w:rsid w:val="011779BC"/>
    <w:rsid w:val="0135256E"/>
    <w:rsid w:val="017F0419"/>
    <w:rsid w:val="0202557A"/>
    <w:rsid w:val="02455361"/>
    <w:rsid w:val="026B7D9D"/>
    <w:rsid w:val="02E03D80"/>
    <w:rsid w:val="02FF6323"/>
    <w:rsid w:val="03166C95"/>
    <w:rsid w:val="033742BA"/>
    <w:rsid w:val="0352039E"/>
    <w:rsid w:val="0432047D"/>
    <w:rsid w:val="043915D7"/>
    <w:rsid w:val="044736CF"/>
    <w:rsid w:val="047B780F"/>
    <w:rsid w:val="04AB653B"/>
    <w:rsid w:val="04CE269C"/>
    <w:rsid w:val="052D2EBC"/>
    <w:rsid w:val="05B75E5D"/>
    <w:rsid w:val="06E4135A"/>
    <w:rsid w:val="07DA186C"/>
    <w:rsid w:val="084D65E4"/>
    <w:rsid w:val="08C922E5"/>
    <w:rsid w:val="08DC6D2E"/>
    <w:rsid w:val="08E27460"/>
    <w:rsid w:val="08FA3C1C"/>
    <w:rsid w:val="095440F8"/>
    <w:rsid w:val="097A3B63"/>
    <w:rsid w:val="0A0A25D7"/>
    <w:rsid w:val="0B384983"/>
    <w:rsid w:val="0B3869A1"/>
    <w:rsid w:val="0B637A3A"/>
    <w:rsid w:val="0B9713AA"/>
    <w:rsid w:val="0BB65870"/>
    <w:rsid w:val="0BF4331C"/>
    <w:rsid w:val="0C131E8E"/>
    <w:rsid w:val="0DD1638B"/>
    <w:rsid w:val="0E443C6A"/>
    <w:rsid w:val="0ED21131"/>
    <w:rsid w:val="0EE1261E"/>
    <w:rsid w:val="0F6303AF"/>
    <w:rsid w:val="104D6387"/>
    <w:rsid w:val="10C92ED0"/>
    <w:rsid w:val="10F654D7"/>
    <w:rsid w:val="11564EC4"/>
    <w:rsid w:val="115E33B8"/>
    <w:rsid w:val="11B07BD6"/>
    <w:rsid w:val="11CB3B70"/>
    <w:rsid w:val="11D91565"/>
    <w:rsid w:val="125750F6"/>
    <w:rsid w:val="127542AA"/>
    <w:rsid w:val="12F15FC0"/>
    <w:rsid w:val="12F66813"/>
    <w:rsid w:val="13AD3C35"/>
    <w:rsid w:val="14303FDE"/>
    <w:rsid w:val="14685E9F"/>
    <w:rsid w:val="149C53ED"/>
    <w:rsid w:val="14A17E3B"/>
    <w:rsid w:val="1557079B"/>
    <w:rsid w:val="15661BF2"/>
    <w:rsid w:val="169F1555"/>
    <w:rsid w:val="16C339B4"/>
    <w:rsid w:val="17465A04"/>
    <w:rsid w:val="174B4A2A"/>
    <w:rsid w:val="17E0367B"/>
    <w:rsid w:val="181C3543"/>
    <w:rsid w:val="183550AA"/>
    <w:rsid w:val="1887170A"/>
    <w:rsid w:val="18BE625E"/>
    <w:rsid w:val="18F64FE1"/>
    <w:rsid w:val="193E2714"/>
    <w:rsid w:val="197D38E8"/>
    <w:rsid w:val="198960E3"/>
    <w:rsid w:val="199F0C8D"/>
    <w:rsid w:val="19A857C8"/>
    <w:rsid w:val="19CE48C9"/>
    <w:rsid w:val="19D9355D"/>
    <w:rsid w:val="19E901E2"/>
    <w:rsid w:val="1A0C3B58"/>
    <w:rsid w:val="1A8B44E3"/>
    <w:rsid w:val="1B1C0F2A"/>
    <w:rsid w:val="1B1F3315"/>
    <w:rsid w:val="1B210D62"/>
    <w:rsid w:val="1B5003E0"/>
    <w:rsid w:val="1B632526"/>
    <w:rsid w:val="1B765B82"/>
    <w:rsid w:val="1B965EA6"/>
    <w:rsid w:val="1BE62BE0"/>
    <w:rsid w:val="1C845935"/>
    <w:rsid w:val="1D155786"/>
    <w:rsid w:val="1DDC590A"/>
    <w:rsid w:val="1E335181"/>
    <w:rsid w:val="1E784D95"/>
    <w:rsid w:val="1EE4458C"/>
    <w:rsid w:val="1F3A2255"/>
    <w:rsid w:val="1F7362DF"/>
    <w:rsid w:val="1FB74E43"/>
    <w:rsid w:val="1FC70F79"/>
    <w:rsid w:val="1FD44083"/>
    <w:rsid w:val="1FDB4036"/>
    <w:rsid w:val="209A7B6A"/>
    <w:rsid w:val="20BE6021"/>
    <w:rsid w:val="216D4A99"/>
    <w:rsid w:val="2173797E"/>
    <w:rsid w:val="218642C5"/>
    <w:rsid w:val="218B4CE9"/>
    <w:rsid w:val="227F3AB8"/>
    <w:rsid w:val="22C65437"/>
    <w:rsid w:val="2304797C"/>
    <w:rsid w:val="231942C4"/>
    <w:rsid w:val="23BE0F28"/>
    <w:rsid w:val="23CB6CF7"/>
    <w:rsid w:val="23E17F6F"/>
    <w:rsid w:val="24097FEF"/>
    <w:rsid w:val="242F6C37"/>
    <w:rsid w:val="249D31FD"/>
    <w:rsid w:val="24CA6AC2"/>
    <w:rsid w:val="24D972C4"/>
    <w:rsid w:val="24E92B02"/>
    <w:rsid w:val="252565D6"/>
    <w:rsid w:val="253216FD"/>
    <w:rsid w:val="256D4AB4"/>
    <w:rsid w:val="25A13331"/>
    <w:rsid w:val="25A57D1C"/>
    <w:rsid w:val="26294A1D"/>
    <w:rsid w:val="26CC410D"/>
    <w:rsid w:val="27903546"/>
    <w:rsid w:val="27BD17FC"/>
    <w:rsid w:val="284D434A"/>
    <w:rsid w:val="28AE4F82"/>
    <w:rsid w:val="291E1DAE"/>
    <w:rsid w:val="29DA29ED"/>
    <w:rsid w:val="2A2F2832"/>
    <w:rsid w:val="2A523300"/>
    <w:rsid w:val="2AFA300F"/>
    <w:rsid w:val="2B4C0158"/>
    <w:rsid w:val="2BB712A2"/>
    <w:rsid w:val="2BD668A3"/>
    <w:rsid w:val="2C446861"/>
    <w:rsid w:val="2CB70947"/>
    <w:rsid w:val="2CD53511"/>
    <w:rsid w:val="2CD939D3"/>
    <w:rsid w:val="2D2A61CE"/>
    <w:rsid w:val="2D80707D"/>
    <w:rsid w:val="2DE2488D"/>
    <w:rsid w:val="2E083145"/>
    <w:rsid w:val="2E524F35"/>
    <w:rsid w:val="2ED5521A"/>
    <w:rsid w:val="2ED619F5"/>
    <w:rsid w:val="2F9F3A1B"/>
    <w:rsid w:val="30132522"/>
    <w:rsid w:val="303B0264"/>
    <w:rsid w:val="304B5E64"/>
    <w:rsid w:val="30730BA2"/>
    <w:rsid w:val="30782F4C"/>
    <w:rsid w:val="3091213D"/>
    <w:rsid w:val="3143357F"/>
    <w:rsid w:val="31AF70A8"/>
    <w:rsid w:val="31C6513D"/>
    <w:rsid w:val="32221E3A"/>
    <w:rsid w:val="32B05C3D"/>
    <w:rsid w:val="32B65903"/>
    <w:rsid w:val="32C97243"/>
    <w:rsid w:val="32D758ED"/>
    <w:rsid w:val="33012007"/>
    <w:rsid w:val="33AD15F4"/>
    <w:rsid w:val="33F65183"/>
    <w:rsid w:val="34842703"/>
    <w:rsid w:val="34A065F2"/>
    <w:rsid w:val="359C1A91"/>
    <w:rsid w:val="36683A56"/>
    <w:rsid w:val="37186BCB"/>
    <w:rsid w:val="37251CAF"/>
    <w:rsid w:val="37604E39"/>
    <w:rsid w:val="378D5403"/>
    <w:rsid w:val="37C02DA1"/>
    <w:rsid w:val="37D43997"/>
    <w:rsid w:val="38042CE6"/>
    <w:rsid w:val="38285B2C"/>
    <w:rsid w:val="38387BC2"/>
    <w:rsid w:val="38A11738"/>
    <w:rsid w:val="38C715C9"/>
    <w:rsid w:val="38CF2698"/>
    <w:rsid w:val="38D4603A"/>
    <w:rsid w:val="38F76EE1"/>
    <w:rsid w:val="392E3D2B"/>
    <w:rsid w:val="3A4719E4"/>
    <w:rsid w:val="3A5F0E06"/>
    <w:rsid w:val="3B2640C3"/>
    <w:rsid w:val="3B9F7E10"/>
    <w:rsid w:val="3BA40ED7"/>
    <w:rsid w:val="3BE67851"/>
    <w:rsid w:val="3C025073"/>
    <w:rsid w:val="3C0D4D62"/>
    <w:rsid w:val="3C2C21D5"/>
    <w:rsid w:val="3D0E3394"/>
    <w:rsid w:val="3E253FC4"/>
    <w:rsid w:val="3E66686E"/>
    <w:rsid w:val="3E781CBE"/>
    <w:rsid w:val="3EF13B78"/>
    <w:rsid w:val="3F184BE9"/>
    <w:rsid w:val="3F96657B"/>
    <w:rsid w:val="3FC97FEB"/>
    <w:rsid w:val="40712EC2"/>
    <w:rsid w:val="40D9690C"/>
    <w:rsid w:val="4175100A"/>
    <w:rsid w:val="41A3573D"/>
    <w:rsid w:val="41B4707C"/>
    <w:rsid w:val="422A0C37"/>
    <w:rsid w:val="425B70E5"/>
    <w:rsid w:val="43DD0189"/>
    <w:rsid w:val="43E828F9"/>
    <w:rsid w:val="44040977"/>
    <w:rsid w:val="445951F9"/>
    <w:rsid w:val="44A620DD"/>
    <w:rsid w:val="44E52F1C"/>
    <w:rsid w:val="454753F6"/>
    <w:rsid w:val="455C29AA"/>
    <w:rsid w:val="45A339CF"/>
    <w:rsid w:val="45BB538B"/>
    <w:rsid w:val="4616050C"/>
    <w:rsid w:val="4624734D"/>
    <w:rsid w:val="46BB019A"/>
    <w:rsid w:val="47663221"/>
    <w:rsid w:val="47F235B6"/>
    <w:rsid w:val="48BF50A6"/>
    <w:rsid w:val="48C46876"/>
    <w:rsid w:val="48E66DBF"/>
    <w:rsid w:val="49246CEA"/>
    <w:rsid w:val="4964544D"/>
    <w:rsid w:val="49E360AC"/>
    <w:rsid w:val="4A04095E"/>
    <w:rsid w:val="4A2E44F7"/>
    <w:rsid w:val="4A373AFF"/>
    <w:rsid w:val="4B3C70F3"/>
    <w:rsid w:val="4BC83044"/>
    <w:rsid w:val="4BF23C29"/>
    <w:rsid w:val="4C2A52C3"/>
    <w:rsid w:val="4C7952A3"/>
    <w:rsid w:val="4D000BB8"/>
    <w:rsid w:val="4D2500D2"/>
    <w:rsid w:val="4D2764E4"/>
    <w:rsid w:val="4D553076"/>
    <w:rsid w:val="4DC16712"/>
    <w:rsid w:val="4E083898"/>
    <w:rsid w:val="4E26397C"/>
    <w:rsid w:val="4E363927"/>
    <w:rsid w:val="4EA90E17"/>
    <w:rsid w:val="4F9153B3"/>
    <w:rsid w:val="50744271"/>
    <w:rsid w:val="51940740"/>
    <w:rsid w:val="52521883"/>
    <w:rsid w:val="52C0259A"/>
    <w:rsid w:val="52FE221E"/>
    <w:rsid w:val="53933799"/>
    <w:rsid w:val="53A129B1"/>
    <w:rsid w:val="53ED7088"/>
    <w:rsid w:val="545A3E03"/>
    <w:rsid w:val="54BB579F"/>
    <w:rsid w:val="550643C5"/>
    <w:rsid w:val="55902CE3"/>
    <w:rsid w:val="55A42927"/>
    <w:rsid w:val="56311879"/>
    <w:rsid w:val="56B87238"/>
    <w:rsid w:val="571E2C5F"/>
    <w:rsid w:val="57351512"/>
    <w:rsid w:val="5756798E"/>
    <w:rsid w:val="57F303AA"/>
    <w:rsid w:val="5863246B"/>
    <w:rsid w:val="588A53A7"/>
    <w:rsid w:val="58C56ACE"/>
    <w:rsid w:val="595C082B"/>
    <w:rsid w:val="596E3097"/>
    <w:rsid w:val="59C2216C"/>
    <w:rsid w:val="59F56D5F"/>
    <w:rsid w:val="59FE758C"/>
    <w:rsid w:val="5A484FFF"/>
    <w:rsid w:val="5B14063F"/>
    <w:rsid w:val="5B301B1F"/>
    <w:rsid w:val="5BD30C20"/>
    <w:rsid w:val="5CEC747F"/>
    <w:rsid w:val="5CFD4F8F"/>
    <w:rsid w:val="5D430C6F"/>
    <w:rsid w:val="5D9A2ED9"/>
    <w:rsid w:val="5DC236EC"/>
    <w:rsid w:val="5DD04D85"/>
    <w:rsid w:val="5EA2001B"/>
    <w:rsid w:val="5F0266A3"/>
    <w:rsid w:val="5F232D5B"/>
    <w:rsid w:val="5F744292"/>
    <w:rsid w:val="5F952C60"/>
    <w:rsid w:val="5FD51C0C"/>
    <w:rsid w:val="606129E7"/>
    <w:rsid w:val="60662262"/>
    <w:rsid w:val="60F431B9"/>
    <w:rsid w:val="60F8796B"/>
    <w:rsid w:val="610B35BB"/>
    <w:rsid w:val="61CD1945"/>
    <w:rsid w:val="620E2B02"/>
    <w:rsid w:val="624A22BB"/>
    <w:rsid w:val="62B65C75"/>
    <w:rsid w:val="63053E2C"/>
    <w:rsid w:val="633D3608"/>
    <w:rsid w:val="634805B5"/>
    <w:rsid w:val="63487EAC"/>
    <w:rsid w:val="63575F25"/>
    <w:rsid w:val="637F68CB"/>
    <w:rsid w:val="6393380C"/>
    <w:rsid w:val="64013D86"/>
    <w:rsid w:val="64031C4A"/>
    <w:rsid w:val="643A6EA0"/>
    <w:rsid w:val="646D5791"/>
    <w:rsid w:val="64A17E2B"/>
    <w:rsid w:val="64A849CD"/>
    <w:rsid w:val="64CF1F8E"/>
    <w:rsid w:val="64EC5A6B"/>
    <w:rsid w:val="64EF560A"/>
    <w:rsid w:val="650D77AD"/>
    <w:rsid w:val="653666D1"/>
    <w:rsid w:val="6597576B"/>
    <w:rsid w:val="66090E80"/>
    <w:rsid w:val="6611701E"/>
    <w:rsid w:val="66E30B4F"/>
    <w:rsid w:val="67FD2A7B"/>
    <w:rsid w:val="680711F8"/>
    <w:rsid w:val="68210070"/>
    <w:rsid w:val="68BB3495"/>
    <w:rsid w:val="68DB190B"/>
    <w:rsid w:val="69166174"/>
    <w:rsid w:val="69634496"/>
    <w:rsid w:val="69B03442"/>
    <w:rsid w:val="69FB5EBC"/>
    <w:rsid w:val="6A11649E"/>
    <w:rsid w:val="6A315029"/>
    <w:rsid w:val="6AB1009A"/>
    <w:rsid w:val="6B770DE6"/>
    <w:rsid w:val="6B8860DC"/>
    <w:rsid w:val="6BAE7000"/>
    <w:rsid w:val="6BB05959"/>
    <w:rsid w:val="6BC15672"/>
    <w:rsid w:val="6BD67C2C"/>
    <w:rsid w:val="6C5C04D5"/>
    <w:rsid w:val="6CB13F20"/>
    <w:rsid w:val="6CCA6527"/>
    <w:rsid w:val="6CF93646"/>
    <w:rsid w:val="6D1E181B"/>
    <w:rsid w:val="6D6C6444"/>
    <w:rsid w:val="6D8A1025"/>
    <w:rsid w:val="6D9B2320"/>
    <w:rsid w:val="6DC536BD"/>
    <w:rsid w:val="6F572D08"/>
    <w:rsid w:val="6FB83CDB"/>
    <w:rsid w:val="6FD5142D"/>
    <w:rsid w:val="70853498"/>
    <w:rsid w:val="70FC7A0D"/>
    <w:rsid w:val="712F4D7E"/>
    <w:rsid w:val="71AD0A0A"/>
    <w:rsid w:val="720400C9"/>
    <w:rsid w:val="72074872"/>
    <w:rsid w:val="72BB4D4E"/>
    <w:rsid w:val="72BE4B83"/>
    <w:rsid w:val="73094A27"/>
    <w:rsid w:val="73200F6B"/>
    <w:rsid w:val="746A71CC"/>
    <w:rsid w:val="74715CA6"/>
    <w:rsid w:val="74BB1904"/>
    <w:rsid w:val="74D249BF"/>
    <w:rsid w:val="754358D4"/>
    <w:rsid w:val="75480C47"/>
    <w:rsid w:val="75FF0A2F"/>
    <w:rsid w:val="765C3632"/>
    <w:rsid w:val="767F7FDC"/>
    <w:rsid w:val="76F66D3B"/>
    <w:rsid w:val="770563B7"/>
    <w:rsid w:val="77DE40CB"/>
    <w:rsid w:val="781135E0"/>
    <w:rsid w:val="78305FF2"/>
    <w:rsid w:val="78694157"/>
    <w:rsid w:val="78B9024B"/>
    <w:rsid w:val="792E66F3"/>
    <w:rsid w:val="796203CB"/>
    <w:rsid w:val="79B44386"/>
    <w:rsid w:val="79EE6A68"/>
    <w:rsid w:val="7A3E7618"/>
    <w:rsid w:val="7AE5282F"/>
    <w:rsid w:val="7AF956FC"/>
    <w:rsid w:val="7B970C64"/>
    <w:rsid w:val="7C003A54"/>
    <w:rsid w:val="7C373DB7"/>
    <w:rsid w:val="7C4228B4"/>
    <w:rsid w:val="7C5D47C4"/>
    <w:rsid w:val="7C6B5BDD"/>
    <w:rsid w:val="7CF851FF"/>
    <w:rsid w:val="7D842440"/>
    <w:rsid w:val="7DA91B4C"/>
    <w:rsid w:val="7DA94ABE"/>
    <w:rsid w:val="7E073573"/>
    <w:rsid w:val="7E3B60DE"/>
    <w:rsid w:val="7E49423D"/>
    <w:rsid w:val="7E8C3B59"/>
    <w:rsid w:val="7EDC6139"/>
    <w:rsid w:val="7EEE135D"/>
    <w:rsid w:val="7F290C8A"/>
    <w:rsid w:val="7F3C32C9"/>
    <w:rsid w:val="7F54096F"/>
    <w:rsid w:val="7F57487B"/>
    <w:rsid w:val="7FA239C6"/>
    <w:rsid w:val="7FB7288D"/>
    <w:rsid w:val="7FB73A06"/>
    <w:rsid w:val="7FC24B9F"/>
    <w:rsid w:val="7FDA4D2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0" w:semiHidden="0"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ocked="1"/>
    <w:lsdException w:qFormat="1" w:unhideWhenUsed="0" w:uiPriority="0" w:semiHidden="0" w:name="Strong"/>
    <w:lsdException w:qFormat="1" w:unhideWhenUsed="0" w:uiPriority="0" w:semiHidden="0" w:name="Emphasis"/>
    <w:lsdException w:qFormat="1" w:unhideWhenUsed="0" w:uiPriority="99" w:name="Document Map" w:locked="1"/>
    <w:lsdException w:qFormat="1" w:unhideWhenUsed="0" w:uiPriority="99" w:semiHidden="0" w:name="Plain Text"/>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nhideWhenUsed="0" w:uiPriority="99" w:semiHidden="0" w:name="Table Web 2" w:locked="1"/>
    <w:lsdException w:unhideWhenUsed="0" w:uiPriority="99" w:semiHidden="0" w:name="Table Web 3" w:locked="1"/>
    <w:lsdException w:qFormat="1" w:unhideWhenUsed="0" w:uiPriority="99" w:name="Balloon Text" w:locked="1"/>
    <w:lsdException w:qFormat="1" w:unhideWhenUsed="0" w:uiPriority="99" w:semiHidden="0" w:name="Table Grid"/>
    <w:lsdException w:unhideWhenUsed="0" w:uiPriority="99"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6"/>
    <w:qFormat/>
    <w:locked/>
    <w:uiPriority w:val="99"/>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37"/>
    <w:qFormat/>
    <w:uiPriority w:val="99"/>
    <w:pPr>
      <w:keepNext/>
      <w:keepLines/>
      <w:spacing w:before="260" w:after="260" w:line="416" w:lineRule="auto"/>
      <w:outlineLvl w:val="1"/>
    </w:pPr>
    <w:rPr>
      <w:rFonts w:ascii="Calibri Light" w:hAnsi="Calibri Light"/>
      <w:b/>
      <w:bCs/>
      <w:kern w:val="0"/>
      <w:sz w:val="32"/>
      <w:szCs w:val="32"/>
    </w:rPr>
  </w:style>
  <w:style w:type="paragraph" w:styleId="6">
    <w:name w:val="heading 3"/>
    <w:basedOn w:val="1"/>
    <w:next w:val="7"/>
    <w:link w:val="38"/>
    <w:qFormat/>
    <w:uiPriority w:val="99"/>
    <w:pPr>
      <w:keepNext/>
      <w:keepLines/>
      <w:spacing w:before="260" w:after="260" w:line="416" w:lineRule="auto"/>
      <w:outlineLvl w:val="2"/>
    </w:pPr>
    <w:rPr>
      <w:b/>
      <w:bCs/>
      <w:kern w:val="0"/>
      <w:sz w:val="32"/>
      <w:szCs w:val="32"/>
    </w:rPr>
  </w:style>
  <w:style w:type="paragraph" w:styleId="8">
    <w:name w:val="heading 4"/>
    <w:basedOn w:val="1"/>
    <w:next w:val="1"/>
    <w:link w:val="39"/>
    <w:qFormat/>
    <w:uiPriority w:val="99"/>
    <w:pPr>
      <w:keepNext/>
      <w:keepLines/>
      <w:spacing w:before="280" w:after="290" w:line="376" w:lineRule="auto"/>
      <w:outlineLvl w:val="3"/>
    </w:pPr>
    <w:rPr>
      <w:rFonts w:ascii="Calibri Light" w:hAnsi="Calibri Light"/>
      <w:b/>
      <w:bCs/>
      <w:kern w:val="0"/>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next w:val="3"/>
    <w:qFormat/>
    <w:uiPriority w:val="99"/>
    <w:pPr>
      <w:spacing w:line="360" w:lineRule="auto"/>
      <w:ind w:firstLine="480" w:firstLineChars="200"/>
    </w:pPr>
    <w:rPr>
      <w:sz w:val="24"/>
      <w:szCs w:val="22"/>
      <w:lang w:val="zh-CN"/>
    </w:rPr>
  </w:style>
  <w:style w:type="paragraph" w:styleId="3">
    <w:name w:val="Body Text"/>
    <w:basedOn w:val="1"/>
    <w:link w:val="42"/>
    <w:qFormat/>
    <w:locked/>
    <w:uiPriority w:val="99"/>
    <w:pPr>
      <w:spacing w:line="360" w:lineRule="auto"/>
    </w:pPr>
    <w:rPr>
      <w:rFonts w:eastAsia="仿宋_GB2312"/>
      <w:sz w:val="28"/>
    </w:rPr>
  </w:style>
  <w:style w:type="paragraph" w:styleId="7">
    <w:name w:val="Normal Indent"/>
    <w:basedOn w:val="1"/>
    <w:link w:val="53"/>
    <w:qFormat/>
    <w:uiPriority w:val="99"/>
    <w:pPr>
      <w:widowControl/>
      <w:snapToGrid w:val="0"/>
      <w:spacing w:line="480" w:lineRule="exact"/>
      <w:ind w:firstLine="567"/>
    </w:pPr>
    <w:rPr>
      <w:rFonts w:ascii="宋体"/>
      <w:snapToGrid w:val="0"/>
      <w:color w:val="000000"/>
      <w:kern w:val="28"/>
      <w:sz w:val="28"/>
      <w:szCs w:val="20"/>
    </w:rPr>
  </w:style>
  <w:style w:type="paragraph" w:styleId="9">
    <w:name w:val="List Number 2"/>
    <w:basedOn w:val="1"/>
    <w:qFormat/>
    <w:uiPriority w:val="99"/>
    <w:pPr>
      <w:numPr>
        <w:ilvl w:val="0"/>
        <w:numId w:val="2"/>
      </w:numPr>
    </w:pPr>
  </w:style>
  <w:style w:type="paragraph" w:styleId="10">
    <w:name w:val="List Number"/>
    <w:basedOn w:val="1"/>
    <w:qFormat/>
    <w:uiPriority w:val="99"/>
    <w:pPr>
      <w:numPr>
        <w:ilvl w:val="0"/>
        <w:numId w:val="3"/>
      </w:numPr>
    </w:pPr>
  </w:style>
  <w:style w:type="paragraph" w:styleId="11">
    <w:name w:val="Document Map"/>
    <w:basedOn w:val="1"/>
    <w:link w:val="40"/>
    <w:semiHidden/>
    <w:qFormat/>
    <w:locked/>
    <w:uiPriority w:val="99"/>
    <w:pPr>
      <w:shd w:val="clear" w:color="auto" w:fill="000080"/>
      <w:adjustRightInd/>
    </w:pPr>
    <w:rPr>
      <w:rFonts w:ascii="宋体"/>
      <w:sz w:val="18"/>
      <w:szCs w:val="18"/>
    </w:rPr>
  </w:style>
  <w:style w:type="paragraph" w:styleId="12">
    <w:name w:val="annotation text"/>
    <w:basedOn w:val="1"/>
    <w:link w:val="41"/>
    <w:qFormat/>
    <w:uiPriority w:val="99"/>
    <w:pPr>
      <w:adjustRightInd/>
      <w:jc w:val="left"/>
    </w:pPr>
    <w:rPr>
      <w:kern w:val="0"/>
      <w:sz w:val="24"/>
      <w:lang w:val="zh-CN"/>
    </w:rPr>
  </w:style>
  <w:style w:type="paragraph" w:styleId="13">
    <w:name w:val="Body Text Indent"/>
    <w:basedOn w:val="1"/>
    <w:link w:val="43"/>
    <w:qFormat/>
    <w:uiPriority w:val="99"/>
    <w:pPr>
      <w:spacing w:after="120"/>
      <w:ind w:left="420" w:leftChars="200"/>
    </w:pPr>
    <w:rPr>
      <w:kern w:val="0"/>
      <w:sz w:val="24"/>
    </w:rPr>
  </w:style>
  <w:style w:type="paragraph" w:styleId="14">
    <w:name w:val="List Number 3"/>
    <w:basedOn w:val="1"/>
    <w:qFormat/>
    <w:uiPriority w:val="99"/>
    <w:pPr>
      <w:numPr>
        <w:ilvl w:val="0"/>
        <w:numId w:val="4"/>
      </w:numPr>
    </w:pPr>
  </w:style>
  <w:style w:type="paragraph" w:styleId="15">
    <w:name w:val="Plain Text"/>
    <w:basedOn w:val="1"/>
    <w:link w:val="44"/>
    <w:qFormat/>
    <w:uiPriority w:val="99"/>
    <w:rPr>
      <w:rFonts w:ascii="宋体" w:hAnsi="Courier New"/>
      <w:kern w:val="0"/>
      <w:szCs w:val="20"/>
    </w:rPr>
  </w:style>
  <w:style w:type="paragraph" w:styleId="16">
    <w:name w:val="Date"/>
    <w:basedOn w:val="1"/>
    <w:next w:val="1"/>
    <w:link w:val="45"/>
    <w:qFormat/>
    <w:uiPriority w:val="99"/>
    <w:pPr>
      <w:ind w:left="100" w:leftChars="2500"/>
    </w:pPr>
    <w:rPr>
      <w:rFonts w:ascii="宋体"/>
      <w:kern w:val="0"/>
      <w:szCs w:val="20"/>
      <w:lang w:val="zh-CN"/>
    </w:rPr>
  </w:style>
  <w:style w:type="paragraph" w:styleId="17">
    <w:name w:val="Body Text Indent 2"/>
    <w:basedOn w:val="1"/>
    <w:link w:val="46"/>
    <w:semiHidden/>
    <w:qFormat/>
    <w:locked/>
    <w:uiPriority w:val="99"/>
    <w:pPr>
      <w:spacing w:after="120" w:line="480" w:lineRule="auto"/>
      <w:ind w:left="420" w:leftChars="200"/>
    </w:pPr>
  </w:style>
  <w:style w:type="paragraph" w:styleId="18">
    <w:name w:val="Balloon Text"/>
    <w:basedOn w:val="1"/>
    <w:link w:val="80"/>
    <w:semiHidden/>
    <w:qFormat/>
    <w:locked/>
    <w:uiPriority w:val="99"/>
    <w:rPr>
      <w:sz w:val="18"/>
      <w:szCs w:val="18"/>
    </w:rPr>
  </w:style>
  <w:style w:type="paragraph" w:styleId="19">
    <w:name w:val="footer"/>
    <w:basedOn w:val="1"/>
    <w:link w:val="47"/>
    <w:qFormat/>
    <w:uiPriority w:val="99"/>
    <w:pPr>
      <w:tabs>
        <w:tab w:val="center" w:pos="4153"/>
        <w:tab w:val="right" w:pos="8306"/>
      </w:tabs>
      <w:snapToGrid w:val="0"/>
      <w:jc w:val="left"/>
    </w:pPr>
    <w:rPr>
      <w:kern w:val="0"/>
      <w:sz w:val="18"/>
      <w:szCs w:val="18"/>
    </w:rPr>
  </w:style>
  <w:style w:type="paragraph" w:styleId="20">
    <w:name w:val="header"/>
    <w:basedOn w:val="1"/>
    <w:link w:val="52"/>
    <w:qFormat/>
    <w:uiPriority w:val="99"/>
    <w:pPr>
      <w:pBdr>
        <w:bottom w:val="single" w:color="auto" w:sz="6" w:space="1"/>
      </w:pBdr>
      <w:tabs>
        <w:tab w:val="center" w:pos="4153"/>
        <w:tab w:val="right" w:pos="8306"/>
      </w:tabs>
      <w:snapToGrid w:val="0"/>
      <w:jc w:val="center"/>
    </w:pPr>
    <w:rPr>
      <w:kern w:val="0"/>
      <w:sz w:val="18"/>
      <w:szCs w:val="20"/>
    </w:rPr>
  </w:style>
  <w:style w:type="paragraph" w:styleId="21">
    <w:name w:val="footnote text"/>
    <w:basedOn w:val="1"/>
    <w:qFormat/>
    <w:locked/>
    <w:uiPriority w:val="0"/>
    <w:pPr>
      <w:snapToGrid w:val="0"/>
      <w:jc w:val="left"/>
    </w:pPr>
    <w:rPr>
      <w:sz w:val="18"/>
    </w:rPr>
  </w:style>
  <w:style w:type="paragraph" w:styleId="22">
    <w:name w:val="Body Text 2"/>
    <w:basedOn w:val="1"/>
    <w:link w:val="49"/>
    <w:qFormat/>
    <w:uiPriority w:val="99"/>
    <w:pPr>
      <w:widowControl/>
      <w:spacing w:afterLines="50" w:line="216" w:lineRule="auto"/>
      <w:jc w:val="center"/>
    </w:pPr>
    <w:rPr>
      <w:kern w:val="0"/>
      <w:sz w:val="24"/>
    </w:rPr>
  </w:style>
  <w:style w:type="paragraph" w:styleId="23">
    <w:name w:val="HTML Preformatted"/>
    <w:basedOn w:val="1"/>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4">
    <w:name w:val="Normal (Web)"/>
    <w:basedOn w:val="1"/>
    <w:qFormat/>
    <w:locked/>
    <w:uiPriority w:val="0"/>
    <w:pPr>
      <w:widowControl/>
      <w:spacing w:before="100" w:beforeAutospacing="1" w:after="100" w:afterAutospacing="1"/>
      <w:jc w:val="left"/>
    </w:pPr>
    <w:rPr>
      <w:rFonts w:ascii="宋体" w:hAnsi="宋体" w:cs="宋体"/>
      <w:kern w:val="0"/>
      <w:sz w:val="24"/>
    </w:rPr>
  </w:style>
  <w:style w:type="paragraph" w:styleId="25">
    <w:name w:val="Title"/>
    <w:basedOn w:val="1"/>
    <w:next w:val="1"/>
    <w:link w:val="50"/>
    <w:qFormat/>
    <w:uiPriority w:val="99"/>
    <w:pPr>
      <w:spacing w:before="240" w:after="60"/>
      <w:jc w:val="center"/>
      <w:outlineLvl w:val="0"/>
    </w:pPr>
    <w:rPr>
      <w:rFonts w:ascii="Calibri Light" w:hAnsi="Calibri Light"/>
      <w:b/>
      <w:bCs/>
      <w:kern w:val="0"/>
      <w:sz w:val="32"/>
      <w:szCs w:val="32"/>
    </w:rPr>
  </w:style>
  <w:style w:type="paragraph" w:styleId="26">
    <w:name w:val="annotation subject"/>
    <w:basedOn w:val="12"/>
    <w:next w:val="12"/>
    <w:link w:val="51"/>
    <w:qFormat/>
    <w:uiPriority w:val="99"/>
    <w:pPr>
      <w:widowControl/>
      <w:spacing w:afterLines="50"/>
    </w:pPr>
    <w:rPr>
      <w:b/>
      <w:bCs/>
    </w:rPr>
  </w:style>
  <w:style w:type="paragraph" w:styleId="27">
    <w:name w:val="Body Text First Indent"/>
    <w:basedOn w:val="3"/>
    <w:qFormat/>
    <w:locked/>
    <w:uiPriority w:val="0"/>
    <w:pPr>
      <w:spacing w:line="240" w:lineRule="auto"/>
      <w:ind w:firstLine="420" w:firstLineChars="100"/>
    </w:pPr>
    <w:rPr>
      <w:sz w:val="21"/>
    </w:rPr>
  </w:style>
  <w:style w:type="table" w:styleId="29">
    <w:name w:val="Table Grid"/>
    <w:basedOn w:val="2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qFormat/>
    <w:uiPriority w:val="0"/>
    <w:rPr>
      <w:b/>
      <w:bCs/>
    </w:rPr>
  </w:style>
  <w:style w:type="character" w:styleId="32">
    <w:name w:val="page number"/>
    <w:basedOn w:val="30"/>
    <w:qFormat/>
    <w:uiPriority w:val="99"/>
    <w:rPr>
      <w:rFonts w:ascii="Arial" w:hAnsi="Arial" w:eastAsia="黑体" w:cs="Times New Roman"/>
      <w:snapToGrid w:val="0"/>
      <w:kern w:val="0"/>
      <w:sz w:val="21"/>
    </w:rPr>
  </w:style>
  <w:style w:type="character" w:styleId="33">
    <w:name w:val="FollowedHyperlink"/>
    <w:basedOn w:val="30"/>
    <w:qFormat/>
    <w:locked/>
    <w:uiPriority w:val="99"/>
    <w:rPr>
      <w:rFonts w:cs="Times New Roman"/>
      <w:color w:val="800080"/>
      <w:u w:val="none"/>
    </w:rPr>
  </w:style>
  <w:style w:type="character" w:styleId="34">
    <w:name w:val="Hyperlink"/>
    <w:basedOn w:val="30"/>
    <w:qFormat/>
    <w:uiPriority w:val="99"/>
    <w:rPr>
      <w:rFonts w:cs="Times New Roman"/>
      <w:color w:val="0000FF"/>
      <w:u w:val="single"/>
    </w:rPr>
  </w:style>
  <w:style w:type="character" w:styleId="35">
    <w:name w:val="annotation reference"/>
    <w:basedOn w:val="30"/>
    <w:semiHidden/>
    <w:qFormat/>
    <w:locked/>
    <w:uiPriority w:val="99"/>
    <w:rPr>
      <w:rFonts w:cs="Times New Roman"/>
      <w:sz w:val="21"/>
      <w:szCs w:val="21"/>
    </w:rPr>
  </w:style>
  <w:style w:type="character" w:customStyle="1" w:styleId="36">
    <w:name w:val="标题 1 Char"/>
    <w:basedOn w:val="30"/>
    <w:link w:val="4"/>
    <w:qFormat/>
    <w:locked/>
    <w:uiPriority w:val="99"/>
    <w:rPr>
      <w:rFonts w:eastAsia="仿宋_GB2312"/>
      <w:b/>
      <w:kern w:val="44"/>
      <w:sz w:val="44"/>
      <w:szCs w:val="20"/>
    </w:rPr>
  </w:style>
  <w:style w:type="character" w:customStyle="1" w:styleId="37">
    <w:name w:val="标题 2 Char"/>
    <w:basedOn w:val="30"/>
    <w:link w:val="5"/>
    <w:semiHidden/>
    <w:qFormat/>
    <w:locked/>
    <w:uiPriority w:val="99"/>
    <w:rPr>
      <w:rFonts w:ascii="Calibri Light" w:hAnsi="Calibri Light" w:eastAsia="宋体" w:cs="Times New Roman"/>
      <w:b/>
      <w:sz w:val="32"/>
    </w:rPr>
  </w:style>
  <w:style w:type="character" w:customStyle="1" w:styleId="38">
    <w:name w:val="标题 3 Char"/>
    <w:basedOn w:val="30"/>
    <w:link w:val="6"/>
    <w:semiHidden/>
    <w:qFormat/>
    <w:locked/>
    <w:uiPriority w:val="99"/>
    <w:rPr>
      <w:rFonts w:ascii="Times New Roman" w:hAnsi="Times New Roman" w:eastAsia="宋体" w:cs="Times New Roman"/>
      <w:b/>
      <w:sz w:val="32"/>
    </w:rPr>
  </w:style>
  <w:style w:type="character" w:customStyle="1" w:styleId="39">
    <w:name w:val="标题 4 Char"/>
    <w:basedOn w:val="30"/>
    <w:link w:val="8"/>
    <w:semiHidden/>
    <w:qFormat/>
    <w:locked/>
    <w:uiPriority w:val="99"/>
    <w:rPr>
      <w:rFonts w:ascii="Calibri Light" w:hAnsi="Calibri Light" w:eastAsia="宋体" w:cs="Times New Roman"/>
      <w:b/>
      <w:sz w:val="28"/>
    </w:rPr>
  </w:style>
  <w:style w:type="character" w:customStyle="1" w:styleId="40">
    <w:name w:val="文档结构图 Char1"/>
    <w:basedOn w:val="30"/>
    <w:link w:val="11"/>
    <w:semiHidden/>
    <w:qFormat/>
    <w:locked/>
    <w:uiPriority w:val="99"/>
    <w:rPr>
      <w:rFonts w:ascii="宋体" w:hAnsi="Times New Roman" w:cs="Times New Roman"/>
      <w:kern w:val="2"/>
      <w:sz w:val="18"/>
    </w:rPr>
  </w:style>
  <w:style w:type="character" w:customStyle="1" w:styleId="41">
    <w:name w:val="批注文字 Char"/>
    <w:basedOn w:val="30"/>
    <w:link w:val="12"/>
    <w:qFormat/>
    <w:locked/>
    <w:uiPriority w:val="99"/>
    <w:rPr>
      <w:rFonts w:ascii="Times New Roman" w:hAnsi="Times New Roman" w:eastAsia="宋体" w:cs="Times New Roman"/>
      <w:kern w:val="0"/>
      <w:sz w:val="24"/>
      <w:lang w:val="zh-CN" w:eastAsia="zh-CN"/>
    </w:rPr>
  </w:style>
  <w:style w:type="character" w:customStyle="1" w:styleId="42">
    <w:name w:val="正文文本 Char"/>
    <w:basedOn w:val="30"/>
    <w:link w:val="3"/>
    <w:semiHidden/>
    <w:qFormat/>
    <w:locked/>
    <w:uiPriority w:val="99"/>
    <w:rPr>
      <w:rFonts w:cs="Times New Roman"/>
      <w:sz w:val="24"/>
      <w:szCs w:val="24"/>
    </w:rPr>
  </w:style>
  <w:style w:type="character" w:customStyle="1" w:styleId="43">
    <w:name w:val="正文文本缩进 Char"/>
    <w:basedOn w:val="30"/>
    <w:link w:val="13"/>
    <w:semiHidden/>
    <w:qFormat/>
    <w:locked/>
    <w:uiPriority w:val="99"/>
    <w:rPr>
      <w:rFonts w:ascii="Times New Roman" w:hAnsi="Times New Roman" w:cs="Times New Roman"/>
      <w:sz w:val="24"/>
    </w:rPr>
  </w:style>
  <w:style w:type="character" w:customStyle="1" w:styleId="44">
    <w:name w:val="纯文本 Char"/>
    <w:basedOn w:val="30"/>
    <w:link w:val="15"/>
    <w:qFormat/>
    <w:locked/>
    <w:uiPriority w:val="99"/>
    <w:rPr>
      <w:rFonts w:ascii="宋体" w:hAnsi="Courier New" w:eastAsia="宋体" w:cs="Times New Roman"/>
      <w:snapToGrid w:val="0"/>
      <w:sz w:val="21"/>
    </w:rPr>
  </w:style>
  <w:style w:type="character" w:customStyle="1" w:styleId="45">
    <w:name w:val="日期 Char"/>
    <w:basedOn w:val="30"/>
    <w:link w:val="16"/>
    <w:qFormat/>
    <w:locked/>
    <w:uiPriority w:val="99"/>
    <w:rPr>
      <w:rFonts w:ascii="宋体" w:cs="Times New Roman"/>
      <w:sz w:val="21"/>
      <w:lang w:val="zh-CN"/>
    </w:rPr>
  </w:style>
  <w:style w:type="character" w:customStyle="1" w:styleId="46">
    <w:name w:val="正文文本缩进 2 Char"/>
    <w:basedOn w:val="30"/>
    <w:link w:val="17"/>
    <w:semiHidden/>
    <w:qFormat/>
    <w:locked/>
    <w:uiPriority w:val="99"/>
    <w:rPr>
      <w:rFonts w:cs="Times New Roman"/>
      <w:sz w:val="24"/>
      <w:szCs w:val="24"/>
    </w:rPr>
  </w:style>
  <w:style w:type="character" w:customStyle="1" w:styleId="47">
    <w:name w:val="页脚 Char"/>
    <w:basedOn w:val="30"/>
    <w:link w:val="19"/>
    <w:qFormat/>
    <w:locked/>
    <w:uiPriority w:val="99"/>
    <w:rPr>
      <w:rFonts w:ascii="Times New Roman" w:hAnsi="Times New Roman" w:eastAsia="宋体" w:cs="Times New Roman"/>
      <w:sz w:val="18"/>
    </w:rPr>
  </w:style>
  <w:style w:type="character" w:customStyle="1" w:styleId="48">
    <w:name w:val="Header Char"/>
    <w:basedOn w:val="30"/>
    <w:qFormat/>
    <w:locked/>
    <w:uiPriority w:val="99"/>
    <w:rPr>
      <w:rFonts w:ascii="Times New Roman" w:hAnsi="Times New Roman" w:eastAsia="宋体" w:cs="Times New Roman"/>
      <w:sz w:val="18"/>
    </w:rPr>
  </w:style>
  <w:style w:type="character" w:customStyle="1" w:styleId="49">
    <w:name w:val="正文文本 2 Char"/>
    <w:basedOn w:val="30"/>
    <w:link w:val="22"/>
    <w:semiHidden/>
    <w:qFormat/>
    <w:locked/>
    <w:uiPriority w:val="99"/>
    <w:rPr>
      <w:rFonts w:ascii="Times New Roman" w:hAnsi="Times New Roman" w:cs="Times New Roman"/>
      <w:sz w:val="24"/>
    </w:rPr>
  </w:style>
  <w:style w:type="character" w:customStyle="1" w:styleId="50">
    <w:name w:val="标题 Char"/>
    <w:basedOn w:val="30"/>
    <w:link w:val="25"/>
    <w:qFormat/>
    <w:locked/>
    <w:uiPriority w:val="99"/>
    <w:rPr>
      <w:rFonts w:ascii="Calibri Light" w:hAnsi="Calibri Light" w:eastAsia="宋体" w:cs="Times New Roman"/>
      <w:b/>
      <w:sz w:val="32"/>
    </w:rPr>
  </w:style>
  <w:style w:type="character" w:customStyle="1" w:styleId="51">
    <w:name w:val="批注主题 Char"/>
    <w:basedOn w:val="41"/>
    <w:link w:val="26"/>
    <w:semiHidden/>
    <w:qFormat/>
    <w:locked/>
    <w:uiPriority w:val="99"/>
    <w:rPr>
      <w:rFonts w:ascii="Times New Roman" w:hAnsi="Times New Roman" w:eastAsia="宋体" w:cs="Times New Roman"/>
      <w:b/>
      <w:kern w:val="0"/>
      <w:sz w:val="24"/>
      <w:lang w:val="zh-CN" w:eastAsia="zh-CN"/>
    </w:rPr>
  </w:style>
  <w:style w:type="character" w:customStyle="1" w:styleId="52">
    <w:name w:val="页眉 Char"/>
    <w:link w:val="20"/>
    <w:qFormat/>
    <w:locked/>
    <w:uiPriority w:val="99"/>
    <w:rPr>
      <w:rFonts w:ascii="Times New Roman" w:hAnsi="Times New Roman" w:eastAsia="宋体"/>
      <w:sz w:val="18"/>
    </w:rPr>
  </w:style>
  <w:style w:type="character" w:customStyle="1" w:styleId="53">
    <w:name w:val="正文缩进 Char"/>
    <w:link w:val="7"/>
    <w:qFormat/>
    <w:locked/>
    <w:uiPriority w:val="99"/>
    <w:rPr>
      <w:rFonts w:ascii="宋体" w:eastAsia="宋体"/>
      <w:snapToGrid w:val="0"/>
      <w:color w:val="000000"/>
      <w:kern w:val="28"/>
      <w:sz w:val="28"/>
    </w:rPr>
  </w:style>
  <w:style w:type="character" w:customStyle="1" w:styleId="54">
    <w:name w:val="日期 Char1"/>
    <w:semiHidden/>
    <w:qFormat/>
    <w:uiPriority w:val="99"/>
    <w:rPr>
      <w:rFonts w:ascii="Times New Roman" w:hAnsi="Times New Roman" w:eastAsia="宋体"/>
      <w:sz w:val="24"/>
    </w:rPr>
  </w:style>
  <w:style w:type="character" w:customStyle="1" w:styleId="55">
    <w:name w:val="纯文本 Char1"/>
    <w:semiHidden/>
    <w:qFormat/>
    <w:uiPriority w:val="99"/>
    <w:rPr>
      <w:rFonts w:ascii="宋体" w:hAnsi="Courier New" w:eastAsia="宋体"/>
      <w:sz w:val="21"/>
    </w:rPr>
  </w:style>
  <w:style w:type="paragraph" w:customStyle="1" w:styleId="56">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7">
    <w:name w:val="列出段落1"/>
    <w:basedOn w:val="1"/>
    <w:qFormat/>
    <w:uiPriority w:val="99"/>
    <w:pPr>
      <w:spacing w:line="360" w:lineRule="auto"/>
      <w:ind w:firstLine="200" w:firstLineChars="200"/>
    </w:pPr>
    <w:rPr>
      <w:rFonts w:eastAsia="楷体_GB2312" w:cs="Lucida Sans"/>
      <w:sz w:val="24"/>
    </w:rPr>
  </w:style>
  <w:style w:type="paragraph" w:customStyle="1" w:styleId="58">
    <w:name w:val="标题2def"/>
    <w:basedOn w:val="25"/>
    <w:qFormat/>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szCs w:val="20"/>
      <w:lang w:val="en-GB"/>
    </w:rPr>
  </w:style>
  <w:style w:type="paragraph" w:customStyle="1" w:styleId="59">
    <w:name w:val="标题3def"/>
    <w:basedOn w:val="6"/>
    <w:next w:val="1"/>
    <w:qFormat/>
    <w:uiPriority w:val="99"/>
    <w:pPr>
      <w:snapToGrid w:val="0"/>
      <w:spacing w:before="80" w:after="160" w:line="400" w:lineRule="exact"/>
    </w:pPr>
    <w:rPr>
      <w:rFonts w:ascii="??_GB2312" w:hAnsi="宋体" w:eastAsia="Times New Roman"/>
      <w:bCs w:val="0"/>
      <w:sz w:val="24"/>
      <w:szCs w:val="20"/>
    </w:rPr>
  </w:style>
  <w:style w:type="paragraph" w:customStyle="1" w:styleId="60">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61">
    <w:name w:val="Char Char2 Char Char"/>
    <w:basedOn w:val="1"/>
    <w:qFormat/>
    <w:uiPriority w:val="99"/>
    <w:pPr>
      <w:widowControl/>
      <w:adjustRightInd/>
      <w:spacing w:line="400" w:lineRule="exact"/>
      <w:jc w:val="center"/>
    </w:pPr>
    <w:rPr>
      <w:rFonts w:ascii="Verdana" w:hAnsi="Verdana"/>
      <w:kern w:val="0"/>
      <w:szCs w:val="20"/>
      <w:lang w:eastAsia="en-US"/>
    </w:rPr>
  </w:style>
  <w:style w:type="paragraph" w:customStyle="1" w:styleId="62">
    <w:name w:val="Char Char Char Char1"/>
    <w:basedOn w:val="1"/>
    <w:qFormat/>
    <w:uiPriority w:val="99"/>
    <w:pPr>
      <w:adjustRightInd/>
    </w:pPr>
    <w:rPr>
      <w:rFonts w:ascii="Tahoma" w:hAnsi="Tahoma"/>
      <w:sz w:val="24"/>
      <w:szCs w:val="20"/>
    </w:rPr>
  </w:style>
  <w:style w:type="paragraph" w:customStyle="1" w:styleId="63">
    <w:name w:val="正文文本缩进 21"/>
    <w:basedOn w:val="1"/>
    <w:qFormat/>
    <w:uiPriority w:val="99"/>
    <w:pPr>
      <w:adjustRightInd/>
      <w:spacing w:line="520" w:lineRule="exact"/>
      <w:ind w:firstLine="848" w:firstLineChars="303"/>
    </w:pPr>
    <w:rPr>
      <w:rFonts w:ascii="黑体" w:hAnsi="Calibri" w:eastAsia="黑体" w:cs="黑体"/>
      <w:sz w:val="28"/>
      <w:szCs w:val="22"/>
    </w:rPr>
  </w:style>
  <w:style w:type="paragraph" w:customStyle="1" w:styleId="64">
    <w:name w:val="正文段"/>
    <w:basedOn w:val="1"/>
    <w:link w:val="70"/>
    <w:qFormat/>
    <w:uiPriority w:val="99"/>
    <w:pPr>
      <w:widowControl/>
      <w:snapToGrid w:val="0"/>
      <w:spacing w:afterLines="50"/>
      <w:ind w:firstLine="200" w:firstLineChars="200"/>
    </w:pPr>
    <w:rPr>
      <w:kern w:val="0"/>
      <w:sz w:val="24"/>
      <w:szCs w:val="20"/>
    </w:rPr>
  </w:style>
  <w:style w:type="paragraph" w:customStyle="1" w:styleId="65">
    <w:name w:val="正文2"/>
    <w:basedOn w:val="1"/>
    <w:link w:val="69"/>
    <w:qFormat/>
    <w:uiPriority w:val="99"/>
    <w:pPr>
      <w:spacing w:before="156" w:line="360" w:lineRule="auto"/>
      <w:ind w:firstLine="510" w:firstLineChars="200"/>
    </w:pPr>
    <w:rPr>
      <w:sz w:val="24"/>
      <w:szCs w:val="20"/>
    </w:rPr>
  </w:style>
  <w:style w:type="paragraph" w:customStyle="1" w:styleId="66">
    <w:name w:val="表正文"/>
    <w:basedOn w:val="1"/>
    <w:next w:val="15"/>
    <w:qFormat/>
    <w:uiPriority w:val="99"/>
    <w:rPr>
      <w:rFonts w:ascii="宋体" w:hAnsi="Courier New"/>
      <w:szCs w:val="20"/>
    </w:rPr>
  </w:style>
  <w:style w:type="character" w:customStyle="1" w:styleId="67">
    <w:name w:val="文档结构图 Char"/>
    <w:semiHidden/>
    <w:qFormat/>
    <w:uiPriority w:val="99"/>
    <w:rPr>
      <w:kern w:val="2"/>
      <w:sz w:val="24"/>
      <w:shd w:val="clear" w:color="auto" w:fill="000080"/>
    </w:rPr>
  </w:style>
  <w:style w:type="character" w:customStyle="1" w:styleId="68">
    <w:name w:val="日期 Char2"/>
    <w:qFormat/>
    <w:uiPriority w:val="99"/>
    <w:rPr>
      <w:rFonts w:ascii="楷体_GB2312" w:eastAsia="楷体_GB2312"/>
      <w:b/>
      <w:kern w:val="2"/>
      <w:sz w:val="28"/>
      <w:lang w:val="en-US" w:eastAsia="zh-CN"/>
    </w:rPr>
  </w:style>
  <w:style w:type="character" w:customStyle="1" w:styleId="69">
    <w:name w:val="正文2 Char"/>
    <w:link w:val="65"/>
    <w:qFormat/>
    <w:locked/>
    <w:uiPriority w:val="99"/>
    <w:rPr>
      <w:rFonts w:ascii="Times New Roman" w:hAnsi="Times New Roman"/>
      <w:kern w:val="2"/>
      <w:sz w:val="24"/>
    </w:rPr>
  </w:style>
  <w:style w:type="character" w:customStyle="1" w:styleId="70">
    <w:name w:val="正文段 Char"/>
    <w:link w:val="64"/>
    <w:qFormat/>
    <w:locked/>
    <w:uiPriority w:val="99"/>
    <w:rPr>
      <w:rFonts w:ascii="Times New Roman" w:hAnsi="Times New Roman"/>
      <w:sz w:val="24"/>
    </w:rPr>
  </w:style>
  <w:style w:type="paragraph" w:styleId="71">
    <w:name w:val="List Paragraph"/>
    <w:basedOn w:val="1"/>
    <w:qFormat/>
    <w:uiPriority w:val="99"/>
    <w:pPr>
      <w:ind w:left="720"/>
      <w:contextualSpacing/>
    </w:pPr>
  </w:style>
  <w:style w:type="paragraph" w:customStyle="1" w:styleId="72">
    <w:name w:val="正文 A"/>
    <w:qFormat/>
    <w:uiPriority w:val="99"/>
    <w:pPr>
      <w:widowControl w:val="0"/>
      <w:spacing w:line="360" w:lineRule="atLeast"/>
    </w:pPr>
    <w:rPr>
      <w:rFonts w:ascii="Times New Roman" w:hAnsi="Times New Roman" w:eastAsia="宋体" w:cs="Times New Roman"/>
      <w:color w:val="000000"/>
      <w:sz w:val="24"/>
      <w:szCs w:val="24"/>
      <w:lang w:val="en-US" w:eastAsia="zh-CN" w:bidi="ar-SA"/>
    </w:rPr>
  </w:style>
  <w:style w:type="character" w:customStyle="1" w:styleId="73">
    <w:name w:val="px_10"/>
    <w:qFormat/>
    <w:uiPriority w:val="99"/>
    <w:rPr>
      <w:lang w:val="zh-TW" w:eastAsia="zh-TW"/>
    </w:rPr>
  </w:style>
  <w:style w:type="paragraph" w:customStyle="1" w:styleId="74">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5">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76">
    <w:name w:val="列出段落11"/>
    <w:basedOn w:val="1"/>
    <w:qFormat/>
    <w:uiPriority w:val="99"/>
    <w:pPr>
      <w:spacing w:line="360" w:lineRule="auto"/>
      <w:ind w:firstLine="200" w:firstLineChars="200"/>
    </w:pPr>
    <w:rPr>
      <w:rFonts w:eastAsia="楷体_GB2312" w:cs="Lucida Sans"/>
      <w:sz w:val="24"/>
    </w:rPr>
  </w:style>
  <w:style w:type="paragraph" w:customStyle="1" w:styleId="77">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78">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79">
    <w:name w:val="正文 New New New New"/>
    <w:qFormat/>
    <w:uiPriority w:val="99"/>
    <w:pPr>
      <w:widowControl w:val="0"/>
      <w:jc w:val="both"/>
    </w:pPr>
    <w:rPr>
      <w:rFonts w:ascii="Calibri" w:hAnsi="Calibri" w:eastAsia="宋体" w:cs="Times New Roman"/>
      <w:sz w:val="21"/>
      <w:szCs w:val="24"/>
      <w:lang w:val="en-US" w:eastAsia="zh-CN" w:bidi="ar-SA"/>
    </w:rPr>
  </w:style>
  <w:style w:type="character" w:customStyle="1" w:styleId="80">
    <w:name w:val="批注框文本 Char"/>
    <w:basedOn w:val="30"/>
    <w:link w:val="18"/>
    <w:semiHidden/>
    <w:qFormat/>
    <w:locked/>
    <w:uiPriority w:val="99"/>
    <w:rPr>
      <w:rFonts w:cs="Times New Roman"/>
      <w:sz w:val="2"/>
    </w:rPr>
  </w:style>
  <w:style w:type="paragraph" w:customStyle="1" w:styleId="81">
    <w:name w:val="列出段落5"/>
    <w:basedOn w:val="1"/>
    <w:qFormat/>
    <w:uiPriority w:val="34"/>
    <w:pPr>
      <w:ind w:firstLine="420" w:firstLineChars="200"/>
    </w:pPr>
    <w:rPr>
      <w:rFonts w:ascii="Calibri" w:hAnsi="Calibri"/>
      <w:sz w:val="24"/>
    </w:rPr>
  </w:style>
  <w:style w:type="paragraph" w:customStyle="1" w:styleId="82">
    <w:name w:val="unnamed1"/>
    <w:basedOn w:val="1"/>
    <w:qFormat/>
    <w:uiPriority w:val="0"/>
    <w:pPr>
      <w:widowControl/>
      <w:spacing w:before="100" w:beforeAutospacing="1" w:after="100" w:afterAutospacing="1" w:line="288" w:lineRule="auto"/>
      <w:jc w:val="left"/>
    </w:pPr>
    <w:rPr>
      <w:rFonts w:hint="eastAsia" w:ascii="宋体" w:hAnsi="宋体"/>
      <w:kern w:val="0"/>
      <w:szCs w:val="21"/>
    </w:rPr>
  </w:style>
  <w:style w:type="character" w:customStyle="1" w:styleId="83">
    <w:name w:val="unnamed11"/>
    <w:basedOn w:val="30"/>
    <w:qFormat/>
    <w:uiPriority w:val="0"/>
    <w:rPr>
      <w:rFonts w:hint="eastAsia" w:ascii="宋体" w:hAnsi="宋体" w:eastAsia="宋体"/>
      <w:sz w:val="21"/>
      <w:szCs w:val="21"/>
    </w:rPr>
  </w:style>
  <w:style w:type="paragraph" w:customStyle="1" w:styleId="84">
    <w:name w:val="样式2 Char Char Char"/>
    <w:basedOn w:val="1"/>
    <w:qFormat/>
    <w:uiPriority w:val="0"/>
    <w:pPr>
      <w:widowControl/>
      <w:spacing w:line="360" w:lineRule="auto"/>
      <w:ind w:firstLine="480" w:firstLineChars="200"/>
      <w:jc w:val="left"/>
    </w:pPr>
    <w:rPr>
      <w:rFonts w:ascii="宋体" w:hAnsi="宋体"/>
      <w:bCs/>
      <w:kern w:val="0"/>
      <w:sz w:val="24"/>
      <w:lang w:eastAsia="en-US"/>
    </w:rPr>
  </w:style>
  <w:style w:type="character" w:customStyle="1" w:styleId="85">
    <w:name w:val="font11"/>
    <w:basedOn w:val="30"/>
    <w:qFormat/>
    <w:uiPriority w:val="0"/>
    <w:rPr>
      <w:rFonts w:hint="default" w:ascii="微软雅黑" w:hAnsi="微软雅黑" w:eastAsia="微软雅黑" w:cs="微软雅黑"/>
      <w:color w:val="000000"/>
      <w:sz w:val="20"/>
      <w:szCs w:val="20"/>
      <w:u w:val="none"/>
    </w:rPr>
  </w:style>
  <w:style w:type="paragraph" w:customStyle="1" w:styleId="86">
    <w:name w:val="样式 首行缩进:  0.74 厘米"/>
    <w:basedOn w:val="1"/>
    <w:qFormat/>
    <w:uiPriority w:val="0"/>
    <w:pPr>
      <w:ind w:firstLine="420"/>
    </w:pPr>
    <w:rPr>
      <w:rFonts w:ascii="Arial" w:hAnsi="Arial" w:eastAsia="仿宋_GB2312" w:cs="Arial"/>
      <w:bCs/>
      <w:sz w:val="28"/>
      <w:szCs w:val="28"/>
    </w:rPr>
  </w:style>
  <w:style w:type="paragraph" w:customStyle="1" w:styleId="87">
    <w:name w:val="正文格式（小四）"/>
    <w:basedOn w:val="1"/>
    <w:qFormat/>
    <w:uiPriority w:val="0"/>
    <w:pPr>
      <w:widowControl/>
      <w:snapToGrid w:val="0"/>
      <w:spacing w:line="360" w:lineRule="auto"/>
      <w:ind w:firstLine="482"/>
      <w:jc w:val="left"/>
      <w:textAlignment w:val="baseline"/>
    </w:pPr>
    <w:rPr>
      <w:kern w:val="24"/>
      <w:sz w:val="24"/>
    </w:rPr>
  </w:style>
  <w:style w:type="paragraph" w:customStyle="1" w:styleId="88">
    <w:name w:val="_Style 1"/>
    <w:basedOn w:val="1"/>
    <w:qFormat/>
    <w:uiPriority w:val="99"/>
    <w:pPr>
      <w:ind w:firstLine="420" w:firstLineChars="200"/>
    </w:pPr>
  </w:style>
  <w:style w:type="paragraph" w:customStyle="1" w:styleId="89">
    <w:name w:val="_Style 2"/>
    <w:basedOn w:val="1"/>
    <w:qFormat/>
    <w:uiPriority w:val="99"/>
    <w:pPr>
      <w:ind w:firstLine="420" w:firstLineChars="200"/>
    </w:pPr>
  </w:style>
  <w:style w:type="paragraph" w:customStyle="1" w:styleId="90">
    <w:name w:val="（1）"/>
    <w:basedOn w:val="1"/>
    <w:qFormat/>
    <w:uiPriority w:val="0"/>
    <w:pPr>
      <w:numPr>
        <w:ilvl w:val="0"/>
        <w:numId w:val="5"/>
      </w:numPr>
      <w:tabs>
        <w:tab w:val="left" w:pos="961"/>
      </w:tabs>
      <w:spacing w:line="360" w:lineRule="auto"/>
    </w:pPr>
    <w:rPr>
      <w:sz w:val="24"/>
    </w:rPr>
  </w:style>
  <w:style w:type="paragraph" w:customStyle="1" w:styleId="9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2">
    <w:name w:val="CM18"/>
    <w:basedOn w:val="91"/>
    <w:next w:val="91"/>
    <w:qFormat/>
    <w:uiPriority w:val="99"/>
    <w:rPr>
      <w:rFonts w:ascii="ST Xihei" w:hAnsi="Calibri" w:eastAsia="ST Xihei"/>
      <w:color w:val="auto"/>
    </w:rPr>
  </w:style>
  <w:style w:type="character" w:customStyle="1" w:styleId="93">
    <w:name w:val="qxdate"/>
    <w:basedOn w:val="30"/>
    <w:qFormat/>
    <w:uiPriority w:val="0"/>
    <w:rPr>
      <w:color w:val="333333"/>
      <w:sz w:val="18"/>
      <w:szCs w:val="18"/>
    </w:rPr>
  </w:style>
  <w:style w:type="character" w:customStyle="1" w:styleId="94">
    <w:name w:val="cfdate"/>
    <w:basedOn w:val="30"/>
    <w:qFormat/>
    <w:uiPriority w:val="0"/>
    <w:rPr>
      <w:color w:val="333333"/>
      <w:sz w:val="18"/>
      <w:szCs w:val="18"/>
    </w:rPr>
  </w:style>
  <w:style w:type="character" w:customStyle="1" w:styleId="95">
    <w:name w:val="redfilefwwh"/>
    <w:basedOn w:val="30"/>
    <w:qFormat/>
    <w:uiPriority w:val="0"/>
    <w:rPr>
      <w:color w:val="BA2636"/>
      <w:sz w:val="18"/>
      <w:szCs w:val="18"/>
    </w:rPr>
  </w:style>
  <w:style w:type="character" w:customStyle="1" w:styleId="96">
    <w:name w:val="displayarti"/>
    <w:basedOn w:val="30"/>
    <w:qFormat/>
    <w:uiPriority w:val="0"/>
    <w:rPr>
      <w:color w:val="FFFFFF"/>
      <w:shd w:val="clear" w:color="auto" w:fill="A00000"/>
    </w:rPr>
  </w:style>
  <w:style w:type="character" w:customStyle="1" w:styleId="97">
    <w:name w:val="gjfg"/>
    <w:basedOn w:val="30"/>
    <w:qFormat/>
    <w:uiPriority w:val="0"/>
  </w:style>
  <w:style w:type="character" w:customStyle="1" w:styleId="98">
    <w:name w:val="redfilenumber"/>
    <w:basedOn w:val="30"/>
    <w:qFormat/>
    <w:uiPriority w:val="0"/>
    <w:rPr>
      <w:color w:val="BA2636"/>
      <w:sz w:val="18"/>
      <w:szCs w:val="18"/>
    </w:rPr>
  </w:style>
  <w:style w:type="character" w:customStyle="1" w:styleId="99">
    <w:name w:val="15"/>
    <w:qFormat/>
    <w:uiPriority w:val="0"/>
    <w:rPr>
      <w:rFonts w:hint="eastAsia" w:ascii="宋体" w:hAnsi="宋体" w:eastAsia="宋体" w:cs="宋体"/>
      <w:color w:val="000000"/>
      <w:sz w:val="24"/>
      <w:szCs w:val="24"/>
    </w:rPr>
  </w:style>
  <w:style w:type="paragraph" w:customStyle="1" w:styleId="100">
    <w:name w:val="tabletext"/>
    <w:basedOn w:val="1"/>
    <w:qFormat/>
    <w:uiPriority w:val="0"/>
    <w:pPr>
      <w:widowControl/>
      <w:spacing w:before="100" w:beforeAutospacing="1" w:after="100" w:afterAutospacing="1"/>
      <w:jc w:val="left"/>
    </w:pPr>
    <w:rPr>
      <w:rFonts w:ascii="宋体" w:hAnsi="宋体" w:cs="宋体"/>
      <w:kern w:val="0"/>
      <w:sz w:val="24"/>
    </w:rPr>
  </w:style>
  <w:style w:type="paragraph" w:styleId="101">
    <w:name w:val="No Spacing"/>
    <w:qFormat/>
    <w:uiPriority w:val="1"/>
    <w:pPr>
      <w:adjustRightInd w:val="0"/>
      <w:snapToGrid w:val="0"/>
    </w:pPr>
    <w:rPr>
      <w:rFonts w:ascii="Tahoma" w:hAnsi="Tahoma" w:eastAsia="微软雅黑"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华丽">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633859-C5FF-4F45-9BF6-34CCC7CEC9F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51</Pages>
  <Words>4198</Words>
  <Characters>23929</Characters>
  <Lines>199</Lines>
  <Paragraphs>56</Paragraphs>
  <TotalTime>8</TotalTime>
  <ScaleCrop>false</ScaleCrop>
  <LinksUpToDate>false</LinksUpToDate>
  <CharactersWithSpaces>28071</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2020-06-08T01:09:00Z</dcterms:created>
  <dc:creator>Ting</dc:creator>
  <cp:lastModifiedBy>Administrator</cp:lastModifiedBy>
  <cp:lastPrinted>2020-01-14T04:42:00Z</cp:lastPrinted>
  <dcterms:modified xsi:type="dcterms:W3CDTF">2020-10-15T06:34:11Z</dcterms:modified>
  <dc:title>绍兴市公安局交通警察支队交警互联网支付及罚缴平台二期项目 </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