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61" w:firstLineChars="50"/>
        <w:jc w:val="center"/>
        <w:outlineLvl w:val="0"/>
        <w:rPr>
          <w:rFonts w:hint="eastAsia" w:ascii="隶书" w:hAnsi="Arial" w:eastAsia="隶书" w:cs="Arial"/>
          <w:b/>
          <w:sz w:val="72"/>
          <w:szCs w:val="72"/>
          <w:lang w:eastAsia="zh-CN"/>
        </w:rPr>
      </w:pPr>
      <w:r>
        <w:rPr>
          <w:rFonts w:hint="eastAsia" w:ascii="隶书" w:hAnsi="Arial" w:eastAsia="隶书" w:cs="Arial"/>
          <w:b/>
          <w:sz w:val="52"/>
          <w:szCs w:val="52"/>
        </w:rPr>
        <w:t>绍兴文理学院元培学院</w:t>
      </w:r>
      <w:r>
        <w:rPr>
          <w:rFonts w:hint="eastAsia" w:ascii="隶书" w:hAnsi="Arial" w:eastAsia="隶书" w:cs="Arial"/>
          <w:b/>
          <w:sz w:val="52"/>
          <w:szCs w:val="52"/>
          <w:lang w:eastAsia="zh-CN"/>
        </w:rPr>
        <w:t>通信高频实验室配套设备采购项目</w:t>
      </w:r>
    </w:p>
    <w:p>
      <w:pPr>
        <w:spacing w:line="312" w:lineRule="auto"/>
        <w:jc w:val="center"/>
        <w:outlineLvl w:val="0"/>
        <w:rPr>
          <w:rFonts w:ascii="隶书" w:hAnsi="Arial" w:eastAsia="隶书" w:cs="Arial"/>
          <w:b/>
          <w:sz w:val="72"/>
          <w:szCs w:val="72"/>
        </w:rPr>
      </w:pP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公</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开</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招</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标</w:t>
      </w:r>
    </w:p>
    <w:p>
      <w:pPr>
        <w:spacing w:line="312" w:lineRule="auto"/>
        <w:jc w:val="center"/>
        <w:outlineLvl w:val="0"/>
        <w:rPr>
          <w:rFonts w:ascii="隶书" w:eastAsia="隶书"/>
          <w:b/>
          <w:sz w:val="72"/>
          <w:szCs w:val="72"/>
        </w:rPr>
      </w:pPr>
      <w:r>
        <w:rPr>
          <w:rFonts w:hint="eastAsia" w:ascii="隶书" w:eastAsia="隶书"/>
          <w:b/>
          <w:sz w:val="72"/>
          <w:szCs w:val="72"/>
        </w:rPr>
        <w:t>文</w:t>
      </w:r>
    </w:p>
    <w:p>
      <w:pPr>
        <w:spacing w:line="312" w:lineRule="auto"/>
        <w:jc w:val="center"/>
        <w:outlineLvl w:val="0"/>
        <w:rPr>
          <w:rFonts w:ascii="隶书" w:eastAsia="隶书"/>
          <w:b/>
          <w:sz w:val="28"/>
          <w:szCs w:val="28"/>
        </w:rPr>
      </w:pPr>
      <w:r>
        <w:rPr>
          <w:rFonts w:hint="eastAsia" w:ascii="隶书" w:eastAsia="隶书"/>
          <w:b/>
          <w:sz w:val="72"/>
          <w:szCs w:val="72"/>
        </w:rPr>
        <w:t>件</w:t>
      </w:r>
    </w:p>
    <w:p>
      <w:pPr>
        <w:spacing w:line="312" w:lineRule="auto"/>
        <w:jc w:val="center"/>
        <w:rPr>
          <w:rFonts w:ascii="隶书" w:eastAsia="隶书"/>
          <w:b/>
          <w:sz w:val="28"/>
          <w:szCs w:val="28"/>
        </w:rPr>
      </w:pPr>
    </w:p>
    <w:p>
      <w:pPr>
        <w:spacing w:line="312" w:lineRule="auto"/>
        <w:jc w:val="center"/>
        <w:rPr>
          <w:rFonts w:hint="default" w:ascii="隶书" w:eastAsia="隶书"/>
          <w:b/>
          <w:sz w:val="28"/>
          <w:szCs w:val="28"/>
          <w:lang w:val="en-US" w:eastAsia="zh-CN"/>
        </w:rPr>
      </w:pPr>
      <w:r>
        <w:rPr>
          <w:rFonts w:hint="eastAsia" w:ascii="隶书" w:eastAsia="隶书"/>
          <w:b/>
          <w:sz w:val="28"/>
          <w:szCs w:val="28"/>
        </w:rPr>
        <w:t>招标编号:YH2019-0</w:t>
      </w:r>
      <w:r>
        <w:rPr>
          <w:rFonts w:hint="eastAsia" w:ascii="隶书" w:eastAsia="隶书"/>
          <w:b/>
          <w:sz w:val="28"/>
          <w:szCs w:val="28"/>
          <w:lang w:val="en-US" w:eastAsia="zh-CN"/>
        </w:rPr>
        <w:t>5014</w:t>
      </w:r>
    </w:p>
    <w:tbl>
      <w:tblPr>
        <w:tblStyle w:val="23"/>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443" w:hRule="atLeast"/>
          <w:jc w:val="center"/>
        </w:trPr>
        <w:tc>
          <w:tcPr>
            <w:tcW w:w="2356" w:type="dxa"/>
            <w:vAlign w:val="center"/>
          </w:tcPr>
          <w:p>
            <w:pPr>
              <w:spacing w:after="100" w:afterAutospacing="1" w:line="312" w:lineRule="auto"/>
              <w:rPr>
                <w:rFonts w:ascii="隶书" w:hAnsi="宋体" w:eastAsia="隶书"/>
                <w:sz w:val="28"/>
                <w:szCs w:val="28"/>
              </w:rPr>
            </w:pPr>
            <w:r>
              <w:rPr>
                <w:rFonts w:hint="eastAsia" w:ascii="隶书" w:hAnsi="宋体" w:eastAsia="隶书"/>
                <w:spacing w:val="93"/>
                <w:kern w:val="0"/>
                <w:sz w:val="28"/>
                <w:szCs w:val="28"/>
              </w:rPr>
              <w:t>采购单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vAlign w:val="center"/>
          </w:tcPr>
          <w:p>
            <w:pPr>
              <w:spacing w:line="312" w:lineRule="auto"/>
              <w:outlineLvl w:val="0"/>
              <w:rPr>
                <w:rFonts w:ascii="隶书" w:hAnsi="宋体" w:eastAsia="隶书"/>
                <w:sz w:val="28"/>
                <w:szCs w:val="28"/>
              </w:rPr>
            </w:pPr>
            <w:r>
              <w:rPr>
                <w:rFonts w:hint="eastAsia" w:ascii="隶书" w:hAnsi="宋体" w:eastAsia="隶书"/>
                <w:sz w:val="28"/>
                <w:szCs w:val="28"/>
              </w:rPr>
              <w:t>绍兴文理学院元培学院</w:t>
            </w:r>
          </w:p>
        </w:tc>
      </w:tr>
      <w:tr>
        <w:tblPrEx>
          <w:tblLayout w:type="fixed"/>
          <w:tblCellMar>
            <w:top w:w="0" w:type="dxa"/>
            <w:left w:w="108" w:type="dxa"/>
            <w:bottom w:w="0" w:type="dxa"/>
            <w:right w:w="108" w:type="dxa"/>
          </w:tblCellMar>
        </w:tblPrEx>
        <w:trPr>
          <w:trHeight w:val="494" w:hRule="atLeast"/>
          <w:jc w:val="center"/>
        </w:trPr>
        <w:tc>
          <w:tcPr>
            <w:tcW w:w="2356" w:type="dxa"/>
            <w:vAlign w:val="center"/>
          </w:tcPr>
          <w:p>
            <w:pPr>
              <w:spacing w:after="100" w:afterAutospacing="1" w:line="312" w:lineRule="auto"/>
              <w:rPr>
                <w:rFonts w:ascii="隶书" w:hAnsi="宋体" w:eastAsia="隶书"/>
                <w:sz w:val="28"/>
                <w:szCs w:val="28"/>
              </w:rPr>
            </w:pPr>
            <w:r>
              <w:rPr>
                <w:rFonts w:hint="eastAsia" w:ascii="隶书" w:hAnsi="宋体" w:eastAsia="隶书"/>
                <w:kern w:val="0"/>
                <w:sz w:val="28"/>
                <w:szCs w:val="28"/>
              </w:rPr>
              <w:t>采购代理机构</w:t>
            </w:r>
            <w:r>
              <w:rPr>
                <w:rFonts w:hint="eastAsia" w:ascii="隶书" w:hAnsi="宋体" w:eastAsia="隶书"/>
                <w:sz w:val="28"/>
                <w:szCs w:val="28"/>
              </w:rPr>
              <w:t>：</w:t>
            </w:r>
          </w:p>
        </w:tc>
        <w:tc>
          <w:tcPr>
            <w:tcW w:w="5445" w:type="dxa"/>
          </w:tcPr>
          <w:p>
            <w:pPr>
              <w:spacing w:after="100" w:afterAutospacing="1" w:line="312" w:lineRule="auto"/>
              <w:rPr>
                <w:rFonts w:ascii="隶书" w:hAnsi="宋体" w:eastAsia="隶书"/>
                <w:sz w:val="28"/>
                <w:szCs w:val="28"/>
              </w:rPr>
            </w:pPr>
            <w:r>
              <w:rPr>
                <w:rFonts w:hint="eastAsia" w:ascii="隶书" w:hAnsi="宋体" w:eastAsia="隶书"/>
                <w:sz w:val="28"/>
                <w:szCs w:val="28"/>
              </w:rPr>
              <w:t>耀华建设管理有限公司</w:t>
            </w:r>
          </w:p>
        </w:tc>
      </w:tr>
      <w:tr>
        <w:tblPrEx>
          <w:tblLayout w:type="fixed"/>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312" w:lineRule="auto"/>
              <w:rPr>
                <w:rFonts w:ascii="隶书" w:hAnsi="宋体" w:eastAsia="隶书"/>
                <w:sz w:val="28"/>
                <w:szCs w:val="28"/>
              </w:rPr>
            </w:pPr>
            <w:r>
              <w:rPr>
                <w:rFonts w:hint="eastAsia" w:ascii="隶书" w:hAnsi="宋体" w:eastAsia="隶书"/>
                <w:spacing w:val="93"/>
                <w:kern w:val="0"/>
                <w:sz w:val="28"/>
                <w:szCs w:val="28"/>
              </w:rPr>
              <w:t>监督单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tcPr>
          <w:p>
            <w:pPr>
              <w:spacing w:after="100" w:afterAutospacing="1" w:line="312" w:lineRule="auto"/>
              <w:rPr>
                <w:rFonts w:ascii="隶书" w:hAnsi="宋体" w:eastAsia="隶书"/>
                <w:sz w:val="28"/>
                <w:szCs w:val="28"/>
              </w:rPr>
            </w:pPr>
            <w:r>
              <w:rPr>
                <w:rFonts w:hint="eastAsia" w:ascii="隶书" w:hAnsi="宋体" w:eastAsia="隶书"/>
                <w:sz w:val="28"/>
                <w:szCs w:val="28"/>
              </w:rPr>
              <w:t>绍兴市财政局</w:t>
            </w:r>
          </w:p>
        </w:tc>
      </w:tr>
      <w:tr>
        <w:tblPrEx>
          <w:tblLayout w:type="fixed"/>
          <w:tblCellMar>
            <w:top w:w="0" w:type="dxa"/>
            <w:left w:w="108" w:type="dxa"/>
            <w:bottom w:w="0" w:type="dxa"/>
            <w:right w:w="108" w:type="dxa"/>
          </w:tblCellMar>
        </w:tblPrEx>
        <w:trPr>
          <w:trHeight w:val="397" w:hRule="atLeast"/>
          <w:jc w:val="center"/>
        </w:trPr>
        <w:tc>
          <w:tcPr>
            <w:tcW w:w="7801" w:type="dxa"/>
            <w:gridSpan w:val="2"/>
          </w:tcPr>
          <w:p>
            <w:pPr>
              <w:spacing w:after="100" w:afterAutospacing="1" w:line="312" w:lineRule="auto"/>
              <w:jc w:val="center"/>
              <w:rPr>
                <w:rFonts w:ascii="隶书" w:hAnsi="宋体" w:eastAsia="隶书"/>
                <w:sz w:val="28"/>
                <w:szCs w:val="28"/>
              </w:rPr>
            </w:pPr>
            <w:r>
              <w:rPr>
                <w:rFonts w:hint="eastAsia" w:ascii="隶书" w:eastAsia="隶书"/>
                <w:b/>
                <w:sz w:val="28"/>
                <w:szCs w:val="28"/>
              </w:rPr>
              <w:t>二</w:t>
            </w:r>
            <w:r>
              <w:rPr>
                <w:rFonts w:ascii="隶书" w:eastAsia="隶书"/>
                <w:b/>
                <w:sz w:val="28"/>
                <w:szCs w:val="28"/>
              </w:rPr>
              <w:t>0</w:t>
            </w:r>
            <w:r>
              <w:rPr>
                <w:rFonts w:hint="eastAsia" w:ascii="隶书" w:eastAsia="隶书"/>
                <w:b/>
                <w:sz w:val="28"/>
                <w:szCs w:val="28"/>
              </w:rPr>
              <w:t>一九年五月</w:t>
            </w:r>
          </w:p>
        </w:tc>
      </w:tr>
    </w:tbl>
    <w:p>
      <w:pPr>
        <w:spacing w:line="360" w:lineRule="auto"/>
        <w:rPr>
          <w:rFonts w:ascii="仿宋" w:hAnsi="仿宋" w:eastAsia="仿宋" w:cs="仿宋"/>
          <w:b/>
          <w:sz w:val="44"/>
          <w:szCs w:val="44"/>
        </w:rPr>
      </w:pPr>
    </w:p>
    <w:p>
      <w:pP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600" w:lineRule="exact"/>
        <w:rPr>
          <w:rFonts w:ascii="??_GB2312" w:eastAsia="Times New Roman"/>
          <w:b/>
          <w:sz w:val="36"/>
          <w:szCs w:val="36"/>
        </w:rPr>
      </w:pPr>
    </w:p>
    <w:p>
      <w:pPr>
        <w:snapToGrid w:val="0"/>
        <w:spacing w:line="600" w:lineRule="exact"/>
        <w:rPr>
          <w:rFonts w:ascii="仿宋" w:hAnsi="仿宋" w:eastAsia="仿宋" w:cs="仿宋"/>
          <w:b/>
          <w:sz w:val="36"/>
          <w:szCs w:val="36"/>
        </w:rPr>
      </w:pPr>
    </w:p>
    <w:p>
      <w:pPr>
        <w:snapToGrid w:val="0"/>
        <w:spacing w:line="600" w:lineRule="exact"/>
        <w:jc w:val="center"/>
        <w:rPr>
          <w:rFonts w:ascii="仿宋" w:hAnsi="仿宋" w:eastAsia="仿宋" w:cs="仿宋"/>
          <w:b/>
          <w:sz w:val="36"/>
          <w:szCs w:val="36"/>
        </w:rPr>
      </w:pPr>
      <w:r>
        <w:rPr>
          <w:rFonts w:hint="eastAsia" w:ascii="仿宋" w:hAnsi="仿宋" w:eastAsia="仿宋" w:cs="仿宋"/>
          <w:b/>
          <w:sz w:val="36"/>
          <w:szCs w:val="36"/>
        </w:rPr>
        <w:t>第一部分 招标公告</w:t>
      </w:r>
    </w:p>
    <w:p>
      <w:pPr>
        <w:pStyle w:val="57"/>
        <w:spacing w:after="120" w:line="440" w:lineRule="exact"/>
        <w:ind w:firstLine="480"/>
        <w:rPr>
          <w:rFonts w:ascii="仿宋" w:hAnsi="仿宋" w:eastAsia="仿宋" w:cs="仿宋"/>
          <w:szCs w:val="24"/>
        </w:rPr>
      </w:pPr>
      <w:r>
        <w:rPr>
          <w:rFonts w:hint="eastAsia" w:ascii="仿宋" w:hAnsi="仿宋" w:eastAsia="仿宋" w:cs="仿宋"/>
          <w:szCs w:val="24"/>
        </w:rPr>
        <w:t>根据《中华人民共和国政府采购法》的有关法律规定，经绍兴市政府采购管理部门批准，耀华建设管理有限公司受</w:t>
      </w:r>
      <w:r>
        <w:rPr>
          <w:rFonts w:hint="eastAsia" w:ascii="仿宋" w:hAnsi="仿宋" w:eastAsia="仿宋" w:cs="仿宋"/>
          <w:b/>
          <w:szCs w:val="24"/>
          <w:lang w:eastAsia="zh-CN"/>
        </w:rPr>
        <w:t>绍兴文理学院元培学院</w:t>
      </w:r>
      <w:r>
        <w:rPr>
          <w:rFonts w:hint="eastAsia" w:ascii="仿宋" w:hAnsi="仿宋" w:eastAsia="仿宋" w:cs="仿宋"/>
          <w:szCs w:val="24"/>
        </w:rPr>
        <w:t>委托，就下列项目进行</w:t>
      </w:r>
      <w:r>
        <w:rPr>
          <w:rFonts w:hint="eastAsia" w:ascii="仿宋" w:hAnsi="仿宋" w:eastAsia="仿宋" w:cs="仿宋"/>
          <w:b/>
          <w:szCs w:val="24"/>
        </w:rPr>
        <w:t>公开招标</w:t>
      </w:r>
      <w:r>
        <w:rPr>
          <w:rFonts w:hint="eastAsia" w:ascii="仿宋" w:hAnsi="仿宋" w:eastAsia="仿宋" w:cs="仿宋"/>
          <w:szCs w:val="24"/>
        </w:rPr>
        <w:t>，特邀请国内合格的投标人前来投标，现将有关事项公告如下：</w:t>
      </w:r>
    </w:p>
    <w:p>
      <w:pPr>
        <w:spacing w:line="288" w:lineRule="auto"/>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b/>
          <w:bCs/>
          <w:sz w:val="24"/>
        </w:rPr>
        <w:t>招标编号：</w:t>
      </w:r>
      <w:r>
        <w:rPr>
          <w:rFonts w:hint="eastAsia" w:ascii="仿宋" w:hAnsi="仿宋" w:eastAsia="仿宋" w:cs="仿宋"/>
          <w:sz w:val="24"/>
        </w:rPr>
        <w:t>YH2019-0</w:t>
      </w:r>
      <w:r>
        <w:rPr>
          <w:rFonts w:hint="eastAsia" w:ascii="仿宋" w:hAnsi="仿宋" w:eastAsia="仿宋" w:cs="仿宋"/>
          <w:sz w:val="24"/>
          <w:lang w:val="en-US" w:eastAsia="zh-CN"/>
        </w:rPr>
        <w:t>5014</w:t>
      </w:r>
      <w:r>
        <w:rPr>
          <w:rFonts w:hint="eastAsia" w:ascii="仿宋" w:hAnsi="仿宋" w:eastAsia="仿宋" w:cs="仿宋"/>
          <w:sz w:val="24"/>
        </w:rPr>
        <w:t xml:space="preserve">            采购组织类型：分散委托代理</w:t>
      </w:r>
    </w:p>
    <w:p>
      <w:pPr>
        <w:spacing w:line="44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bCs/>
          <w:sz w:val="24"/>
        </w:rPr>
        <w:t>招标项目名称及数量（详见招标文件）</w:t>
      </w:r>
    </w:p>
    <w:tbl>
      <w:tblPr>
        <w:tblStyle w:val="23"/>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1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2" w:type="dxa"/>
            <w:vAlign w:val="center"/>
          </w:tcPr>
          <w:p>
            <w:pPr>
              <w:jc w:val="center"/>
              <w:rPr>
                <w:rFonts w:ascii="仿宋" w:hAnsi="仿宋" w:eastAsia="仿宋" w:cs="仿宋"/>
                <w:b/>
                <w:sz w:val="24"/>
              </w:rPr>
            </w:pPr>
            <w:r>
              <w:rPr>
                <w:rFonts w:hint="eastAsia" w:ascii="仿宋" w:hAnsi="仿宋" w:eastAsia="仿宋" w:cs="仿宋"/>
                <w:b/>
                <w:sz w:val="24"/>
              </w:rPr>
              <w:t>标项</w:t>
            </w:r>
          </w:p>
        </w:tc>
        <w:tc>
          <w:tcPr>
            <w:tcW w:w="4015" w:type="dxa"/>
            <w:vAlign w:val="center"/>
          </w:tcPr>
          <w:p>
            <w:pPr>
              <w:jc w:val="center"/>
              <w:rPr>
                <w:rFonts w:ascii="仿宋" w:hAnsi="仿宋" w:eastAsia="仿宋" w:cs="仿宋"/>
                <w:b/>
                <w:sz w:val="24"/>
              </w:rPr>
            </w:pPr>
            <w:r>
              <w:rPr>
                <w:rFonts w:hint="eastAsia" w:ascii="仿宋" w:hAnsi="仿宋" w:eastAsia="仿宋" w:cs="仿宋"/>
                <w:b/>
                <w:sz w:val="24"/>
              </w:rPr>
              <w:t>标段名称及数量</w:t>
            </w:r>
          </w:p>
          <w:p>
            <w:pPr>
              <w:jc w:val="center"/>
              <w:rPr>
                <w:rFonts w:ascii="仿宋" w:hAnsi="仿宋" w:eastAsia="仿宋" w:cs="仿宋"/>
                <w:b/>
                <w:sz w:val="24"/>
              </w:rPr>
            </w:pPr>
            <w:r>
              <w:rPr>
                <w:rFonts w:hint="eastAsia" w:ascii="仿宋" w:hAnsi="仿宋" w:eastAsia="仿宋" w:cs="仿宋"/>
                <w:b/>
                <w:bCs/>
                <w:sz w:val="24"/>
              </w:rPr>
              <w:t>（详见招标文件）</w:t>
            </w:r>
          </w:p>
        </w:tc>
        <w:tc>
          <w:tcPr>
            <w:tcW w:w="2325" w:type="dxa"/>
            <w:vAlign w:val="center"/>
          </w:tcPr>
          <w:p>
            <w:pPr>
              <w:jc w:val="center"/>
              <w:rPr>
                <w:rFonts w:ascii="仿宋" w:hAnsi="仿宋" w:eastAsia="仿宋" w:cs="仿宋"/>
                <w:b/>
                <w:sz w:val="24"/>
              </w:rPr>
            </w:pPr>
            <w:r>
              <w:rPr>
                <w:rFonts w:hint="eastAsia" w:ascii="仿宋" w:hAnsi="仿宋" w:eastAsia="仿宋" w:cs="仿宋"/>
                <w:b/>
                <w:sz w:val="24"/>
              </w:rPr>
              <w:t>预算金额或上限价（单位：人民币元）</w:t>
            </w:r>
          </w:p>
        </w:tc>
        <w:tc>
          <w:tcPr>
            <w:tcW w:w="2325" w:type="dxa"/>
            <w:vAlign w:val="center"/>
          </w:tcPr>
          <w:p>
            <w:pPr>
              <w:jc w:val="center"/>
              <w:rPr>
                <w:rFonts w:ascii="仿宋" w:hAnsi="仿宋" w:eastAsia="仿宋" w:cs="仿宋"/>
                <w:b/>
                <w:sz w:val="24"/>
              </w:rPr>
            </w:pPr>
            <w:r>
              <w:rPr>
                <w:rFonts w:hint="eastAsia" w:ascii="仿宋" w:hAnsi="仿宋" w:eastAsia="仿宋" w:cs="仿宋"/>
                <w:b/>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92" w:type="dxa"/>
            <w:vAlign w:val="center"/>
          </w:tcPr>
          <w:p>
            <w:pPr>
              <w:jc w:val="center"/>
              <w:rPr>
                <w:rFonts w:ascii="仿宋" w:hAnsi="仿宋" w:eastAsia="仿宋" w:cs="仿宋"/>
                <w:sz w:val="24"/>
              </w:rPr>
            </w:pPr>
            <w:r>
              <w:rPr>
                <w:rFonts w:hint="eastAsia" w:ascii="仿宋" w:hAnsi="仿宋" w:eastAsia="仿宋" w:cs="仿宋"/>
                <w:sz w:val="24"/>
              </w:rPr>
              <w:t>01</w:t>
            </w:r>
          </w:p>
        </w:tc>
        <w:tc>
          <w:tcPr>
            <w:tcW w:w="401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通信高频实验室配套设备采购项目</w:t>
            </w:r>
          </w:p>
        </w:tc>
        <w:tc>
          <w:tcPr>
            <w:tcW w:w="232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405600</w:t>
            </w:r>
          </w:p>
        </w:tc>
        <w:tc>
          <w:tcPr>
            <w:tcW w:w="232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4000</w:t>
            </w:r>
          </w:p>
        </w:tc>
      </w:tr>
    </w:tbl>
    <w:p>
      <w:pPr>
        <w:spacing w:line="440" w:lineRule="exact"/>
        <w:ind w:firstLine="482" w:firstLineChars="200"/>
        <w:rPr>
          <w:rFonts w:ascii="仿宋" w:hAnsi="仿宋" w:eastAsia="仿宋" w:cs="仿宋"/>
          <w:b/>
          <w:sz w:val="24"/>
        </w:rPr>
      </w:pPr>
      <w:r>
        <w:rPr>
          <w:rFonts w:hint="eastAsia" w:ascii="仿宋" w:hAnsi="仿宋" w:eastAsia="仿宋" w:cs="仿宋"/>
          <w:b/>
          <w:bCs/>
          <w:sz w:val="24"/>
        </w:rPr>
        <w:t>三、采购人的采购需求：</w:t>
      </w:r>
      <w:r>
        <w:rPr>
          <w:rFonts w:hint="eastAsia" w:ascii="仿宋" w:hAnsi="仿宋" w:eastAsia="仿宋" w:cs="仿宋"/>
          <w:sz w:val="24"/>
        </w:rPr>
        <w:t>详见招标文件</w:t>
      </w:r>
    </w:p>
    <w:p>
      <w:pPr>
        <w:spacing w:line="440" w:lineRule="exact"/>
        <w:ind w:firstLine="482" w:firstLineChars="200"/>
        <w:rPr>
          <w:rFonts w:ascii="仿宋" w:hAnsi="仿宋" w:eastAsia="仿宋" w:cs="仿宋"/>
          <w:sz w:val="24"/>
        </w:rPr>
      </w:pPr>
      <w:r>
        <w:rPr>
          <w:rFonts w:hint="eastAsia" w:ascii="仿宋" w:hAnsi="仿宋" w:eastAsia="仿宋" w:cs="仿宋"/>
          <w:b/>
          <w:sz w:val="24"/>
        </w:rPr>
        <w:t>四、</w:t>
      </w:r>
      <w:r>
        <w:rPr>
          <w:rFonts w:hint="eastAsia" w:ascii="仿宋" w:hAnsi="仿宋" w:eastAsia="仿宋" w:cs="仿宋"/>
          <w:b/>
          <w:bCs/>
          <w:sz w:val="24"/>
        </w:rPr>
        <w:t>供应商的资格要求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2.本次招标不接受联合体投标。</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五、资格审查方式：</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1.资格后审。</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六、报名：</w:t>
      </w:r>
    </w:p>
    <w:p>
      <w:pPr>
        <w:spacing w:line="440" w:lineRule="exact"/>
        <w:ind w:firstLine="540" w:firstLineChars="225"/>
        <w:rPr>
          <w:rFonts w:ascii="仿宋" w:hAnsi="仿宋" w:eastAsia="仿宋" w:cs="仿宋"/>
          <w:bCs/>
          <w:sz w:val="24"/>
        </w:rPr>
      </w:pPr>
      <w:r>
        <w:rPr>
          <w:rFonts w:hint="eastAsia" w:ascii="仿宋" w:hAnsi="仿宋" w:eastAsia="仿宋" w:cs="仿宋"/>
          <w:bCs/>
          <w:sz w:val="24"/>
        </w:rPr>
        <w:t>1.报名：</w:t>
      </w:r>
      <w:r>
        <w:rPr>
          <w:rFonts w:hint="eastAsia" w:ascii="仿宋" w:hAnsi="仿宋" w:eastAsia="仿宋" w:cs="仿宋"/>
          <w:bCs/>
          <w:sz w:val="24"/>
          <w:u w:val="single"/>
        </w:rPr>
        <w:t xml:space="preserve"> 2019</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5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15 </w:t>
      </w:r>
      <w:r>
        <w:rPr>
          <w:rFonts w:hint="eastAsia" w:ascii="仿宋" w:hAnsi="仿宋" w:eastAsia="仿宋" w:cs="仿宋"/>
          <w:bCs/>
          <w:sz w:val="24"/>
        </w:rPr>
        <w:t>日至</w:t>
      </w:r>
      <w:r>
        <w:rPr>
          <w:rFonts w:hint="eastAsia" w:ascii="仿宋" w:hAnsi="仿宋" w:eastAsia="仿宋" w:cs="仿宋"/>
          <w:bCs/>
          <w:sz w:val="24"/>
          <w:u w:val="single"/>
        </w:rPr>
        <w:t xml:space="preserve"> 2019</w:t>
      </w:r>
      <w:r>
        <w:rPr>
          <w:rFonts w:hint="eastAsia" w:ascii="仿宋" w:hAnsi="仿宋" w:eastAsia="仿宋" w:cs="仿宋"/>
          <w:bCs/>
          <w:sz w:val="24"/>
        </w:rPr>
        <w:t>年</w:t>
      </w:r>
      <w:r>
        <w:rPr>
          <w:rFonts w:hint="eastAsia" w:ascii="仿宋" w:hAnsi="仿宋" w:eastAsia="仿宋" w:cs="仿宋"/>
          <w:bCs/>
          <w:sz w:val="24"/>
          <w:u w:val="single"/>
          <w:lang w:val="en-US" w:eastAsia="zh-CN"/>
        </w:rPr>
        <w:t>5</w:t>
      </w:r>
      <w:r>
        <w:rPr>
          <w:rFonts w:hint="eastAsia" w:ascii="仿宋" w:hAnsi="仿宋" w:eastAsia="仿宋" w:cs="仿宋"/>
          <w:bCs/>
          <w:sz w:val="24"/>
        </w:rPr>
        <w:t>月</w:t>
      </w:r>
      <w:r>
        <w:rPr>
          <w:rFonts w:hint="eastAsia" w:ascii="仿宋" w:hAnsi="仿宋" w:eastAsia="仿宋" w:cs="仿宋"/>
          <w:bCs/>
          <w:sz w:val="24"/>
          <w:u w:val="single"/>
          <w:lang w:val="en-US" w:eastAsia="zh-CN"/>
        </w:rPr>
        <w:t>22</w:t>
      </w:r>
      <w:r>
        <w:rPr>
          <w:rFonts w:hint="eastAsia" w:ascii="仿宋" w:hAnsi="仿宋" w:eastAsia="仿宋" w:cs="仿宋"/>
          <w:bCs/>
          <w:sz w:val="24"/>
        </w:rPr>
        <w:t>日上午8:30-11:30时整；下午14:00-17:00时整(双休日及法定节假日除外）在耀华建设管理有限公司绍兴迪荡分公司（绍兴市越城区阳明北路80号滨江大厦C楼3楼9/10号）受理。(不接受电话报名)。</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2.需同时在网上报名。网上报名网站为浙江政府采购云平台，网址http://www.zcy.gov.cn/。</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3.招标文件售价：每份200元，售后不退。</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七、投标截止时间及地点：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日</w:t>
      </w:r>
      <w:r>
        <w:rPr>
          <w:rFonts w:hint="eastAsia" w:ascii="仿宋" w:hAnsi="仿宋" w:eastAsia="仿宋" w:cs="仿宋"/>
          <w:bCs/>
          <w:sz w:val="24"/>
          <w:u w:val="single"/>
        </w:rPr>
        <w:t xml:space="preserve"> 14:30 </w:t>
      </w:r>
      <w:r>
        <w:rPr>
          <w:rFonts w:hint="eastAsia" w:ascii="仿宋" w:hAnsi="仿宋" w:eastAsia="仿宋" w:cs="仿宋"/>
          <w:bCs/>
          <w:sz w:val="24"/>
        </w:rPr>
        <w:t>时整以前将投标文件密封送交到耀华建设管理有限公司绍兴迪荡分公司（绍兴市越城区阳明北路80号滨江大厦C楼3楼9/10号）会议室，逾期送达作无效投标处理。</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八、开标时间及地点：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日</w:t>
      </w:r>
      <w:r>
        <w:rPr>
          <w:rFonts w:hint="eastAsia" w:ascii="仿宋" w:hAnsi="仿宋" w:eastAsia="仿宋" w:cs="仿宋"/>
          <w:bCs/>
          <w:sz w:val="24"/>
          <w:u w:val="single"/>
        </w:rPr>
        <w:t xml:space="preserve"> 14:30 </w:t>
      </w:r>
      <w:r>
        <w:rPr>
          <w:rFonts w:hint="eastAsia" w:ascii="仿宋" w:hAnsi="仿宋" w:eastAsia="仿宋" w:cs="仿宋"/>
          <w:bCs/>
          <w:sz w:val="24"/>
        </w:rPr>
        <w:t>时整在耀华建设管理有限公司绍兴迪荡分公司（绍兴市越城区阳明北路80号滨江大厦C楼3楼9/10号）会议室开标，法定代表人或其授权代表必须出席开标会议。</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九、投标保证金：</w:t>
      </w:r>
      <w:r>
        <w:rPr>
          <w:rFonts w:hint="eastAsia" w:ascii="仿宋" w:hAnsi="仿宋" w:eastAsia="仿宋" w:cs="仿宋"/>
          <w:bCs/>
          <w:sz w:val="24"/>
        </w:rPr>
        <w:t>投标人应在投标报名时(保证金以现金缴纳的方式)交至耀华建设管理有限公司绍兴迪荡分公司。</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十、招标公告发布：</w:t>
      </w:r>
      <w:r>
        <w:fldChar w:fldCharType="begin"/>
      </w:r>
      <w:r>
        <w:instrText xml:space="preserve"> HYPERLINK "http://www.zjzfcg.gov.cn/" </w:instrText>
      </w:r>
      <w:r>
        <w:fldChar w:fldCharType="separate"/>
      </w:r>
      <w:r>
        <w:rPr>
          <w:rFonts w:hint="eastAsia" w:ascii="仿宋" w:hAnsi="仿宋" w:eastAsia="仿宋" w:cs="仿宋"/>
          <w:bCs/>
          <w:sz w:val="24"/>
        </w:rPr>
        <w:t>http://www.zjzfcg.gov.cn</w:t>
      </w:r>
      <w:r>
        <w:rPr>
          <w:rFonts w:hint="eastAsia" w:ascii="仿宋" w:hAnsi="仿宋" w:eastAsia="仿宋" w:cs="仿宋"/>
          <w:bCs/>
          <w:sz w:val="24"/>
        </w:rPr>
        <w:fldChar w:fldCharType="end"/>
      </w:r>
      <w:r>
        <w:rPr>
          <w:rFonts w:hint="eastAsia" w:ascii="仿宋" w:hAnsi="仿宋" w:eastAsia="仿宋" w:cs="仿宋"/>
          <w:bCs/>
          <w:sz w:val="24"/>
        </w:rPr>
        <w:t>和http://ggb.sx.gov.cn</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十一、公告有效期：</w:t>
      </w:r>
      <w:r>
        <w:rPr>
          <w:rFonts w:hint="eastAsia" w:ascii="仿宋" w:hAnsi="仿宋" w:eastAsia="仿宋" w:cs="仿宋"/>
          <w:sz w:val="24"/>
        </w:rPr>
        <w:t>本公告发布之日起五个工作日</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十二、联系方式：</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耀华建设管理有限公司                      陈芳芳   0575-88776697</w:t>
      </w:r>
    </w:p>
    <w:p>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绍兴文理学院元培学院                      严老师   15925802304</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十三、供应商注册：</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参与绍兴市政府采购活动的供应商，必须注册并登记加入浙江省政府采购供应商库，接受采购代理机构（下同）、采购单位的诚信管理和评价，并接受财政部门的监督管理。供应商可通过浙江政府采购网（http://www.zjzfcg.gov.cn）或浙江政采云平台（http://www.zcy.gov.cn/）进行注册申请，按规定审核后，登记加入“浙江省政府采购供应商库”。</w:t>
      </w:r>
    </w:p>
    <w:p>
      <w:pPr>
        <w:spacing w:line="440" w:lineRule="exact"/>
        <w:ind w:firstLine="540" w:firstLineChars="225"/>
        <w:rPr>
          <w:rFonts w:ascii="仿宋" w:hAnsi="仿宋" w:eastAsia="仿宋" w:cs="仿宋"/>
          <w:bCs/>
          <w:sz w:val="24"/>
        </w:rPr>
      </w:pPr>
    </w:p>
    <w:p>
      <w:pPr>
        <w:spacing w:line="440" w:lineRule="exact"/>
        <w:ind w:firstLine="540" w:firstLineChars="225"/>
        <w:rPr>
          <w:rFonts w:ascii="仿宋" w:hAnsi="仿宋" w:eastAsia="仿宋" w:cs="仿宋"/>
          <w:bCs/>
          <w:sz w:val="24"/>
        </w:rPr>
      </w:pP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　绍兴文理学院元培学院</w:t>
      </w: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耀华建设管理有限公司</w:t>
      </w: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　　　　　　　    2019年5月</w:t>
      </w:r>
    </w:p>
    <w:p>
      <w:pPr>
        <w:spacing w:line="440" w:lineRule="exact"/>
        <w:ind w:firstLine="540" w:firstLineChars="225"/>
        <w:rPr>
          <w:rFonts w:ascii="??_GB2312" w:hAnsi="新宋体" w:cs="Arial"/>
          <w:sz w:val="24"/>
        </w:rPr>
      </w:pPr>
    </w:p>
    <w:p>
      <w:pPr>
        <w:spacing w:line="440" w:lineRule="exact"/>
        <w:ind w:right="-78" w:rightChars="-37"/>
        <w:rPr>
          <w:rFonts w:ascii="??_GB2312" w:eastAsia="Times New Roman"/>
          <w:sz w:val="24"/>
        </w:rPr>
      </w:pPr>
    </w:p>
    <w:p>
      <w:pPr>
        <w:ind w:left="238"/>
        <w:jc w:val="center"/>
        <w:rPr>
          <w:rFonts w:ascii="仿宋" w:hAnsi="仿宋" w:eastAsia="仿宋" w:cs="仿宋"/>
          <w:b/>
          <w:sz w:val="36"/>
          <w:szCs w:val="36"/>
        </w:rPr>
      </w:pPr>
      <w:r>
        <w:rPr>
          <w:rFonts w:ascii="??_GB2312" w:hAnsi="宋体" w:eastAsia="Times New Roman"/>
          <w:b/>
          <w:sz w:val="36"/>
          <w:szCs w:val="36"/>
        </w:rPr>
        <w:br w:type="page"/>
      </w:r>
      <w:r>
        <w:rPr>
          <w:rFonts w:hint="eastAsia" w:ascii="仿宋" w:hAnsi="仿宋" w:eastAsia="仿宋" w:cs="仿宋"/>
          <w:b/>
          <w:sz w:val="36"/>
          <w:szCs w:val="36"/>
        </w:rPr>
        <w:t>第二部分 投标人须知</w:t>
      </w:r>
    </w:p>
    <w:p>
      <w:pPr>
        <w:ind w:left="238"/>
        <w:jc w:val="center"/>
        <w:rPr>
          <w:rFonts w:ascii="仿宋" w:hAnsi="仿宋" w:eastAsia="仿宋" w:cs="仿宋"/>
          <w:b/>
          <w:sz w:val="30"/>
          <w:szCs w:val="36"/>
        </w:rPr>
      </w:pPr>
      <w:r>
        <w:rPr>
          <w:rFonts w:hint="eastAsia" w:ascii="仿宋" w:hAnsi="仿宋" w:eastAsia="仿宋" w:cs="仿宋"/>
          <w:b/>
          <w:sz w:val="30"/>
          <w:szCs w:val="36"/>
        </w:rPr>
        <w:t>前附表</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69"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序号</w:t>
            </w:r>
          </w:p>
        </w:tc>
        <w:tc>
          <w:tcPr>
            <w:tcW w:w="8371"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69" w:type="dxa"/>
            <w:vAlign w:val="center"/>
          </w:tcPr>
          <w:p>
            <w:pPr>
              <w:spacing w:line="340" w:lineRule="exact"/>
              <w:jc w:val="center"/>
              <w:rPr>
                <w:rFonts w:ascii="仿宋" w:hAnsi="仿宋" w:eastAsia="仿宋" w:cs="仿宋"/>
                <w:sz w:val="24"/>
              </w:rPr>
            </w:pPr>
            <w:r>
              <w:rPr>
                <w:rFonts w:ascii="仿宋" w:hAnsi="仿宋" w:eastAsia="仿宋" w:cs="仿宋"/>
                <w:sz w:val="24"/>
              </w:rPr>
              <w:t>1</w:t>
            </w:r>
          </w:p>
        </w:tc>
        <w:tc>
          <w:tcPr>
            <w:tcW w:w="8371" w:type="dxa"/>
            <w:vAlign w:val="center"/>
          </w:tcPr>
          <w:p>
            <w:pPr>
              <w:spacing w:line="340" w:lineRule="exact"/>
              <w:rPr>
                <w:rFonts w:hint="eastAsia" w:ascii="仿宋_GB2312" w:hAnsi="宋体" w:eastAsia="仿宋_GB2312"/>
                <w:sz w:val="24"/>
                <w:lang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_GB2312" w:hAnsi="宋体" w:eastAsia="仿宋_GB2312"/>
                <w:sz w:val="24"/>
              </w:rPr>
              <w:t>绍兴文理学院元培学院</w:t>
            </w:r>
            <w:r>
              <w:rPr>
                <w:rFonts w:hint="eastAsia" w:ascii="仿宋_GB2312" w:hAnsi="宋体" w:eastAsia="仿宋_GB2312"/>
                <w:sz w:val="24"/>
                <w:lang w:eastAsia="zh-CN"/>
              </w:rPr>
              <w:t>通信高频实验室配套设备采购项目</w:t>
            </w:r>
          </w:p>
          <w:p>
            <w:pPr>
              <w:spacing w:line="340" w:lineRule="exact"/>
              <w:rPr>
                <w:rFonts w:ascii="仿宋" w:hAnsi="仿宋" w:eastAsia="仿宋_GB2312" w:cs="仿宋"/>
                <w:sz w:val="24"/>
              </w:rPr>
            </w:pPr>
            <w:r>
              <w:rPr>
                <w:rFonts w:hint="eastAsia" w:ascii="仿宋" w:hAnsi="仿宋" w:eastAsia="仿宋" w:cs="仿宋"/>
                <w:b/>
                <w:sz w:val="24"/>
              </w:rPr>
              <w:t>项目的实施规模、范围：</w:t>
            </w:r>
            <w:r>
              <w:rPr>
                <w:rFonts w:hint="eastAsia" w:ascii="仿宋_GB2312" w:hAnsi="宋体" w:eastAsia="仿宋_GB2312"/>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9" w:type="dxa"/>
            <w:vAlign w:val="center"/>
          </w:tcPr>
          <w:p>
            <w:pPr>
              <w:spacing w:line="340" w:lineRule="exact"/>
              <w:jc w:val="center"/>
              <w:rPr>
                <w:rFonts w:ascii="仿宋" w:hAnsi="仿宋" w:eastAsia="仿宋" w:cs="仿宋"/>
                <w:sz w:val="24"/>
              </w:rPr>
            </w:pPr>
            <w:r>
              <w:rPr>
                <w:rFonts w:hint="eastAsia" w:ascii="仿宋_GB2312" w:hAnsi="宋体" w:eastAsia="仿宋_GB2312"/>
                <w:sz w:val="24"/>
              </w:rPr>
              <w:t>2</w:t>
            </w:r>
          </w:p>
        </w:tc>
        <w:tc>
          <w:tcPr>
            <w:tcW w:w="8371" w:type="dxa"/>
            <w:vAlign w:val="center"/>
          </w:tcPr>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（1）相关证明文件：</w:t>
            </w:r>
            <w:r>
              <w:rPr>
                <w:rFonts w:hint="eastAsia" w:ascii="仿宋_GB2312" w:hAnsi="仿宋_GB2312" w:eastAsia="仿宋_GB2312" w:cs="仿宋_GB2312"/>
                <w:sz w:val="24"/>
              </w:rPr>
              <w:t>营业执照(或事业法人登记证或其他工商等登记证明材料)复印件、2017年度或2018年度资产负债表等财务报表资料文件(新成立的公司提供情况说明)、参加政府采购活动前三年内，在经营活动中没有重大违法记录的声明（详见格式范例）。</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（2）符合性审查要求的资信证明文件（如果有）：</w:t>
            </w:r>
          </w:p>
          <w:p>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spacing w:line="440" w:lineRule="exact"/>
              <w:ind w:firstLine="480" w:firstLineChars="200"/>
              <w:rPr>
                <w:rFonts w:ascii="仿宋" w:hAnsi="仿宋" w:eastAsia="仿宋" w:cs="仿宋"/>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8371" w:type="dxa"/>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w:t>
            </w:r>
            <w:r>
              <w:rPr>
                <w:rFonts w:ascii="仿宋" w:hAnsi="仿宋" w:eastAsia="仿宋" w:cs="仿宋"/>
                <w:sz w:val="24"/>
              </w:rPr>
              <w:t>45</w:t>
            </w:r>
            <w:r>
              <w:rPr>
                <w:rFonts w:hint="eastAsia" w:ascii="仿宋" w:hAnsi="仿宋" w:eastAsia="仿宋" w:cs="仿宋"/>
                <w:sz w:val="24"/>
              </w:rPr>
              <w:t>天。如采购人认为必要，可延长至总计最长不超过</w:t>
            </w:r>
            <w:r>
              <w:rPr>
                <w:rFonts w:ascii="仿宋" w:hAnsi="仿宋" w:eastAsia="仿宋" w:cs="仿宋"/>
                <w:sz w:val="24"/>
              </w:rPr>
              <w:t>60</w:t>
            </w: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4</w:t>
            </w:r>
          </w:p>
        </w:tc>
        <w:tc>
          <w:tcPr>
            <w:tcW w:w="8371" w:type="dxa"/>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投标保证金金额：</w:t>
            </w:r>
            <w:r>
              <w:rPr>
                <w:rFonts w:hint="eastAsia" w:ascii="仿宋" w:hAnsi="仿宋" w:eastAsia="仿宋" w:cs="仿宋"/>
                <w:bCs/>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5</w:t>
            </w:r>
          </w:p>
        </w:tc>
        <w:tc>
          <w:tcPr>
            <w:tcW w:w="8371" w:type="dxa"/>
            <w:vAlign w:val="center"/>
          </w:tcPr>
          <w:p>
            <w:pPr>
              <w:spacing w:line="3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6</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投标文件接收单位：</w:t>
            </w:r>
            <w:r>
              <w:rPr>
                <w:rFonts w:hint="eastAsia" w:ascii="仿宋" w:hAnsi="仿宋" w:eastAsia="仿宋" w:cs="仿宋"/>
                <w:bCs/>
                <w:sz w:val="24"/>
              </w:rPr>
              <w:t>耀华建设管理有限公司</w:t>
            </w:r>
          </w:p>
          <w:p>
            <w:pPr>
              <w:pStyle w:val="22"/>
              <w:spacing w:afterLines="0" w:line="440" w:lineRule="exact"/>
              <w:rPr>
                <w:rFonts w:ascii="仿宋" w:hAnsi="仿宋" w:eastAsia="仿宋" w:cs="仿宋"/>
                <w:b w:val="0"/>
                <w:kern w:val="2"/>
                <w:lang w:val="en-US"/>
              </w:rPr>
            </w:pPr>
            <w:r>
              <w:rPr>
                <w:rFonts w:hint="eastAsia" w:ascii="仿宋" w:hAnsi="仿宋" w:eastAsia="仿宋" w:cs="仿宋"/>
                <w:kern w:val="2"/>
                <w:lang w:val="en-US"/>
              </w:rPr>
              <w:t>投标文件送达地址：</w:t>
            </w:r>
            <w:r>
              <w:rPr>
                <w:rFonts w:hint="eastAsia" w:ascii="仿宋" w:hAnsi="仿宋" w:eastAsia="仿宋" w:cs="仿宋"/>
                <w:b w:val="0"/>
                <w:bCs w:val="0"/>
              </w:rPr>
              <w:t>耀华建设管理有限公司绍兴迪荡分公司（绍兴市越城区阳明北路80号滨江大厦C楼3楼9/10号）会议室</w:t>
            </w:r>
            <w:r>
              <w:rPr>
                <w:rFonts w:hint="eastAsia" w:ascii="仿宋" w:hAnsi="仿宋" w:eastAsia="仿宋" w:cs="仿宋"/>
                <w:b w:val="0"/>
                <w:kern w:val="2"/>
                <w:lang w:val="en-US"/>
              </w:rPr>
              <w:t>。</w:t>
            </w:r>
          </w:p>
          <w:p>
            <w:pPr>
              <w:spacing w:line="440" w:lineRule="exact"/>
              <w:rPr>
                <w:rFonts w:ascii="仿宋" w:hAnsi="仿宋" w:eastAsia="仿宋" w:cs="仿宋"/>
                <w:bCs/>
                <w:sz w:val="24"/>
              </w:rPr>
            </w:pPr>
            <w:r>
              <w:rPr>
                <w:rFonts w:hint="eastAsia" w:ascii="仿宋" w:hAnsi="仿宋" w:eastAsia="仿宋" w:cs="仿宋"/>
                <w:b/>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7</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投标截止时间：</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日</w:t>
            </w:r>
            <w:r>
              <w:rPr>
                <w:rFonts w:hint="eastAsia" w:ascii="仿宋" w:hAnsi="仿宋" w:eastAsia="仿宋" w:cs="仿宋"/>
                <w:bCs/>
                <w:sz w:val="24"/>
                <w:u w:val="single"/>
              </w:rPr>
              <w:t xml:space="preserve"> 14:30 </w:t>
            </w:r>
            <w:r>
              <w:rPr>
                <w:rFonts w:hint="eastAsia" w:ascii="仿宋" w:hAnsi="仿宋" w:eastAsia="仿宋" w:cs="仿宋"/>
                <w:bCs/>
                <w:sz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8</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开标时间：</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日</w:t>
            </w:r>
            <w:r>
              <w:rPr>
                <w:rFonts w:hint="eastAsia" w:ascii="仿宋" w:hAnsi="仿宋" w:eastAsia="仿宋" w:cs="仿宋"/>
                <w:bCs/>
                <w:sz w:val="24"/>
                <w:u w:val="single"/>
              </w:rPr>
              <w:t xml:space="preserve"> 14:30 </w:t>
            </w:r>
            <w:r>
              <w:rPr>
                <w:rFonts w:hint="eastAsia" w:ascii="仿宋" w:hAnsi="仿宋" w:eastAsia="仿宋" w:cs="仿宋"/>
                <w:bCs/>
                <w:sz w:val="24"/>
              </w:rPr>
              <w:t>时整。</w:t>
            </w:r>
          </w:p>
          <w:p>
            <w:pPr>
              <w:spacing w:line="440" w:lineRule="exact"/>
              <w:rPr>
                <w:rFonts w:ascii="仿宋" w:hAnsi="仿宋" w:eastAsia="仿宋" w:cs="仿宋"/>
                <w:bCs/>
                <w:sz w:val="24"/>
              </w:rPr>
            </w:pPr>
            <w:r>
              <w:rPr>
                <w:rFonts w:hint="eastAsia" w:ascii="仿宋" w:hAnsi="仿宋" w:eastAsia="仿宋" w:cs="仿宋"/>
                <w:b/>
                <w:bCs/>
                <w:sz w:val="24"/>
              </w:rPr>
              <w:t>开标地点：</w:t>
            </w:r>
            <w:r>
              <w:rPr>
                <w:rFonts w:hint="eastAsia" w:ascii="仿宋" w:hAnsi="仿宋" w:eastAsia="仿宋" w:cs="仿宋"/>
                <w:kern w:val="0"/>
                <w:sz w:val="24"/>
                <w:lang w:val="zh-CN"/>
              </w:rPr>
              <w:t>耀华建设管理有限公司绍兴迪荡分公司（绍兴市越城区阳明北路80号滨江大厦C楼3楼9/10号）会议室</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9</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联系方式</w:t>
            </w:r>
            <w:r>
              <w:rPr>
                <w:rFonts w:hint="eastAsia" w:ascii="仿宋" w:hAnsi="仿宋" w:eastAsia="仿宋" w:cs="仿宋"/>
                <w:bCs/>
                <w:sz w:val="24"/>
              </w:rPr>
              <w:t>：耀华建设管理有限公司          陈芳芳</w:t>
            </w:r>
            <w:r>
              <w:rPr>
                <w:rFonts w:ascii="仿宋" w:hAnsi="仿宋" w:eastAsia="仿宋" w:cs="仿宋"/>
                <w:bCs/>
                <w:sz w:val="24"/>
              </w:rPr>
              <w:t xml:space="preserve">   0575-</w:t>
            </w:r>
            <w:r>
              <w:rPr>
                <w:rFonts w:hint="eastAsia" w:ascii="仿宋" w:hAnsi="仿宋" w:eastAsia="仿宋" w:cs="仿宋"/>
                <w:bCs/>
                <w:sz w:val="24"/>
              </w:rPr>
              <w:t>88776697</w:t>
            </w:r>
          </w:p>
          <w:p>
            <w:pPr>
              <w:ind w:firstLine="1200" w:firstLineChars="500"/>
              <w:rPr>
                <w:rFonts w:ascii="仿宋" w:hAnsi="仿宋" w:eastAsia="仿宋" w:cs="仿宋"/>
                <w:bCs/>
                <w:sz w:val="24"/>
              </w:rPr>
            </w:pPr>
            <w:r>
              <w:rPr>
                <w:rFonts w:hint="eastAsia" w:ascii="仿宋" w:hAnsi="仿宋" w:eastAsia="仿宋" w:cs="仿宋"/>
                <w:bCs/>
                <w:sz w:val="24"/>
              </w:rPr>
              <w:t xml:space="preserve">绍兴文理学院元培学院          </w:t>
            </w:r>
            <w:r>
              <w:rPr>
                <w:rFonts w:hint="eastAsia" w:ascii="仿宋" w:hAnsi="仿宋" w:eastAsia="仿宋" w:cs="仿宋"/>
                <w:sz w:val="24"/>
              </w:rPr>
              <w:t>严老师   0575-85396263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10</w:t>
            </w:r>
          </w:p>
        </w:tc>
        <w:tc>
          <w:tcPr>
            <w:tcW w:w="8371" w:type="dxa"/>
            <w:vAlign w:val="center"/>
          </w:tcPr>
          <w:p>
            <w:pPr>
              <w:spacing w:line="340" w:lineRule="exact"/>
              <w:rPr>
                <w:rFonts w:ascii="仿宋" w:hAnsi="仿宋" w:eastAsia="仿宋" w:cs="仿宋"/>
                <w:sz w:val="24"/>
              </w:rPr>
            </w:pPr>
            <w:r>
              <w:rPr>
                <w:rFonts w:hint="eastAsia" w:ascii="仿宋" w:hAnsi="仿宋" w:eastAsia="仿宋" w:cs="仿宋"/>
                <w:sz w:val="24"/>
              </w:rPr>
              <w:t>解释：凡涉及本招标文件的解释权属于招标人。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11</w:t>
            </w:r>
          </w:p>
        </w:tc>
        <w:tc>
          <w:tcPr>
            <w:tcW w:w="8371" w:type="dxa"/>
            <w:vAlign w:val="center"/>
          </w:tcPr>
          <w:p>
            <w:pPr>
              <w:snapToGrid w:val="0"/>
              <w:rPr>
                <w:rFonts w:ascii="仿宋" w:hAnsi="仿宋" w:eastAsia="仿宋" w:cs="仿宋"/>
                <w:b/>
                <w:sz w:val="24"/>
              </w:rPr>
            </w:pPr>
            <w:r>
              <w:rPr>
                <w:rFonts w:hint="eastAsia" w:ascii="仿宋" w:hAnsi="仿宋" w:eastAsia="仿宋" w:cs="仿宋"/>
                <w:b/>
                <w:sz w:val="24"/>
              </w:rPr>
              <w:t>投标人信用信息事项</w:t>
            </w:r>
          </w:p>
          <w:p>
            <w:pPr>
              <w:snapToGrid w:val="0"/>
              <w:rPr>
                <w:rFonts w:ascii="仿宋" w:hAnsi="仿宋" w:eastAsia="仿宋" w:cs="仿宋"/>
                <w:sz w:val="24"/>
              </w:rPr>
            </w:pPr>
            <w:r>
              <w:rPr>
                <w:rFonts w:hint="eastAsia" w:ascii="仿宋" w:hAnsi="仿宋" w:eastAsia="仿宋" w:cs="仿宋"/>
                <w:b/>
                <w:sz w:val="24"/>
              </w:rPr>
              <w:t>1.信用信息查询渠道及截止时间：</w:t>
            </w:r>
            <w:r>
              <w:rPr>
                <w:rFonts w:hint="eastAsia" w:ascii="仿宋" w:hAnsi="仿宋" w:eastAsia="仿宋" w:cs="仿宋"/>
                <w:sz w:val="24"/>
              </w:rPr>
              <w:t>项目评审组织人员将通过“信用中国”网站(www.creditchina.gov.cn)、中国政府采购网(www.ccgp.gov.cn)渠道查询投标人</w:t>
            </w:r>
            <w:r>
              <w:rPr>
                <w:rFonts w:hint="eastAsia" w:ascii="仿宋" w:hAnsi="仿宋" w:eastAsia="仿宋" w:cs="仿宋"/>
                <w:b/>
                <w:sz w:val="24"/>
              </w:rPr>
              <w:t>投标截止时间前</w:t>
            </w:r>
            <w:r>
              <w:rPr>
                <w:rFonts w:hint="eastAsia" w:ascii="仿宋" w:hAnsi="仿宋" w:eastAsia="仿宋" w:cs="仿宋"/>
                <w:sz w:val="24"/>
              </w:rPr>
              <w:t>的信用记录。</w:t>
            </w:r>
          </w:p>
          <w:p>
            <w:pPr>
              <w:snapToGrid w:val="0"/>
              <w:rPr>
                <w:rFonts w:ascii="仿宋" w:hAnsi="仿宋" w:eastAsia="仿宋" w:cs="仿宋"/>
                <w:sz w:val="24"/>
              </w:rPr>
            </w:pPr>
            <w:r>
              <w:rPr>
                <w:rFonts w:hint="eastAsia" w:ascii="仿宋" w:hAnsi="仿宋" w:eastAsia="仿宋" w:cs="仿宋"/>
                <w:b/>
                <w:sz w:val="24"/>
              </w:rPr>
              <w:t>2.信用信息查询记录和证据留存的具体方式：</w:t>
            </w:r>
            <w:r>
              <w:rPr>
                <w:rFonts w:hint="eastAsia" w:ascii="仿宋" w:hAnsi="仿宋" w:eastAsia="仿宋" w:cs="仿宋"/>
                <w:sz w:val="24"/>
              </w:rPr>
              <w:t>项目评审组织人员现场查询投标人的信用记录，查询结果经确认后与采购文件一起存档。</w:t>
            </w:r>
          </w:p>
          <w:p>
            <w:pPr>
              <w:spacing w:line="340" w:lineRule="exact"/>
              <w:rPr>
                <w:rFonts w:ascii="仿宋" w:hAnsi="仿宋" w:eastAsia="仿宋" w:cs="仿宋"/>
                <w:sz w:val="24"/>
              </w:rPr>
            </w:pPr>
            <w:r>
              <w:rPr>
                <w:rFonts w:hint="eastAsia" w:ascii="仿宋" w:hAnsi="仿宋" w:eastAsia="仿宋" w:cs="仿宋"/>
                <w:b/>
                <w:sz w:val="24"/>
              </w:rPr>
              <w:t>3.信用信息的使用规则：</w:t>
            </w:r>
            <w:r>
              <w:rPr>
                <w:rFonts w:hint="eastAsia" w:ascii="仿宋" w:hAnsi="仿宋" w:eastAsia="仿宋" w:cs="仿宋"/>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12</w:t>
            </w:r>
          </w:p>
        </w:tc>
        <w:tc>
          <w:tcPr>
            <w:tcW w:w="8371" w:type="dxa"/>
            <w:vAlign w:val="center"/>
          </w:tcPr>
          <w:p>
            <w:pPr>
              <w:spacing w:line="340" w:lineRule="exact"/>
              <w:rPr>
                <w:rFonts w:ascii="仿宋" w:hAnsi="仿宋" w:eastAsia="仿宋" w:cs="仿宋"/>
                <w:b/>
                <w:bCs/>
                <w:sz w:val="24"/>
              </w:rPr>
            </w:pPr>
            <w:r>
              <w:rPr>
                <w:rFonts w:hint="eastAsia" w:ascii="仿宋" w:hAnsi="仿宋" w:eastAsia="仿宋" w:cs="仿宋"/>
                <w:b/>
                <w:bCs/>
                <w:sz w:val="24"/>
              </w:rPr>
              <w:t>支持中小企业</w:t>
            </w:r>
          </w:p>
          <w:p>
            <w:pPr>
              <w:spacing w:line="340" w:lineRule="exact"/>
              <w:rPr>
                <w:rFonts w:ascii="仿宋" w:hAnsi="仿宋" w:eastAsia="仿宋" w:cs="仿宋"/>
                <w:sz w:val="24"/>
              </w:rPr>
            </w:pPr>
            <w:r>
              <w:rPr>
                <w:rFonts w:hint="eastAsia" w:ascii="仿宋" w:hAnsi="仿宋" w:eastAsia="仿宋" w:cs="仿宋"/>
                <w:b/>
                <w:bCs/>
                <w:sz w:val="24"/>
              </w:rPr>
              <w:t>价格扣除：</w:t>
            </w:r>
            <w:r>
              <w:rPr>
                <w:rFonts w:hint="eastAsia" w:ascii="仿宋" w:hAnsi="仿宋" w:eastAsia="仿宋" w:cs="仿宋"/>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1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40" w:lineRule="exact"/>
              <w:ind w:firstLine="480" w:firstLineChars="200"/>
              <w:rPr>
                <w:rFonts w:ascii="仿宋" w:hAnsi="仿宋" w:eastAsia="仿宋" w:cs="仿宋"/>
                <w:b/>
                <w:sz w:val="24"/>
              </w:rPr>
            </w:pPr>
            <w:r>
              <w:rPr>
                <w:rFonts w:hint="eastAsia" w:ascii="仿宋" w:hAnsi="仿宋" w:eastAsia="仿宋" w:cs="仿宋"/>
                <w:sz w:val="24"/>
              </w:rPr>
              <w:t>根据财政部发布的《政府采购促进中小企业发展暂行办法》规定，对于非专门面向此类企业的项目，对小型和微型企业产品的投标价格给予6 %的扣除，用扣除后的价格参与评审。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13</w:t>
            </w:r>
          </w:p>
        </w:tc>
        <w:tc>
          <w:tcPr>
            <w:tcW w:w="8371" w:type="dxa"/>
            <w:vAlign w:val="center"/>
          </w:tcPr>
          <w:p>
            <w:pPr>
              <w:rPr>
                <w:rFonts w:ascii="仿宋" w:hAnsi="仿宋" w:eastAsia="仿宋" w:cs="仿宋"/>
                <w:b/>
                <w:bCs/>
                <w:sz w:val="24"/>
              </w:rPr>
            </w:pPr>
            <w:r>
              <w:rPr>
                <w:rFonts w:hint="eastAsia" w:ascii="仿宋" w:hAnsi="仿宋" w:eastAsia="仿宋" w:cs="仿宋"/>
                <w:b/>
                <w:bCs/>
                <w:sz w:val="24"/>
              </w:rPr>
              <w:t>质疑和投诉：</w:t>
            </w:r>
          </w:p>
          <w:p>
            <w:pPr>
              <w:ind w:firstLine="540" w:firstLineChars="225"/>
              <w:rPr>
                <w:rFonts w:ascii="仿宋" w:hAnsi="仿宋" w:eastAsia="仿宋" w:cs="仿宋"/>
                <w:sz w:val="24"/>
              </w:rPr>
            </w:pPr>
            <w:r>
              <w:rPr>
                <w:rFonts w:hint="eastAsia" w:ascii="仿宋" w:hAnsi="仿宋" w:eastAsia="仿宋" w:cs="仿宋"/>
                <w:bCs/>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80号滨江大厦C楼3楼9/10号）；联系人：陈芳芳；联系电话：0575-88776697。投诉受理地点：绍兴市财政局政府采购监管处（绍兴市凤林西路151号1402室）；联系人：应春兴；联系电话：0575-85209806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14</w:t>
            </w:r>
          </w:p>
        </w:tc>
        <w:tc>
          <w:tcPr>
            <w:tcW w:w="8371" w:type="dxa"/>
            <w:vAlign w:val="center"/>
          </w:tcPr>
          <w:p>
            <w:pPr>
              <w:rPr>
                <w:rFonts w:ascii="仿宋" w:hAnsi="仿宋" w:eastAsia="仿宋" w:cs="仿宋"/>
                <w:sz w:val="24"/>
              </w:rPr>
            </w:pPr>
            <w:r>
              <w:rPr>
                <w:rFonts w:hint="eastAsia" w:ascii="仿宋" w:hAnsi="仿宋" w:eastAsia="仿宋" w:cs="仿宋"/>
                <w:sz w:val="24"/>
              </w:rPr>
              <w:t>其他：中标服务费</w:t>
            </w:r>
          </w:p>
          <w:p>
            <w:pPr>
              <w:rPr>
                <w:rFonts w:ascii="仿宋" w:hAnsi="仿宋" w:eastAsia="仿宋" w:cs="仿宋"/>
                <w:sz w:val="24"/>
              </w:rPr>
            </w:pPr>
            <w:r>
              <w:rPr>
                <w:rFonts w:hint="eastAsia" w:ascii="仿宋" w:hAnsi="仿宋" w:eastAsia="仿宋" w:cs="仿宋"/>
                <w:sz w:val="24"/>
              </w:rPr>
              <w:t>（1）中标人须向采购代理机构交纳中标服务费3000元。</w:t>
            </w:r>
          </w:p>
          <w:p>
            <w:pPr>
              <w:rPr>
                <w:rFonts w:ascii="仿宋" w:hAnsi="仿宋" w:eastAsia="仿宋" w:cs="仿宋"/>
                <w:sz w:val="24"/>
              </w:rPr>
            </w:pPr>
            <w:r>
              <w:rPr>
                <w:rFonts w:hint="eastAsia" w:ascii="仿宋" w:hAnsi="仿宋" w:eastAsia="仿宋" w:cs="仿宋"/>
                <w:sz w:val="24"/>
              </w:rPr>
              <w:t>（2）本次招标评审所产生的评审费用2600元由中标单位支付（备注：评审费不提供发票，只提供评委签收单据）。</w:t>
            </w:r>
          </w:p>
          <w:p>
            <w:pPr>
              <w:rPr>
                <w:rFonts w:ascii="仿宋" w:hAnsi="仿宋" w:eastAsia="仿宋" w:cs="仿宋"/>
                <w:sz w:val="24"/>
              </w:rPr>
            </w:pPr>
            <w:r>
              <w:rPr>
                <w:rFonts w:hint="eastAsia" w:ascii="仿宋" w:hAnsi="仿宋" w:eastAsia="仿宋" w:cs="仿宋"/>
                <w:sz w:val="24"/>
              </w:rPr>
              <w:t>（3）中标服务费的交纳方式：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用银行支票、汇票、电汇、现金等付款方式直接交纳中标服务费。</w:t>
            </w:r>
          </w:p>
          <w:p>
            <w:pPr>
              <w:rPr>
                <w:rFonts w:ascii="仿宋" w:hAnsi="仿宋" w:eastAsia="仿宋" w:cs="仿宋"/>
                <w:sz w:val="24"/>
              </w:rPr>
            </w:pPr>
            <w:r>
              <w:rPr>
                <w:rFonts w:hint="eastAsia" w:ascii="仿宋" w:hAnsi="仿宋" w:eastAsia="仿宋" w:cs="仿宋"/>
                <w:sz w:val="24"/>
              </w:rPr>
              <w:t>公司名称：耀华建设管理有限公司绍兴迪荡分公司</w:t>
            </w:r>
          </w:p>
          <w:p>
            <w:pPr>
              <w:rPr>
                <w:rFonts w:ascii="仿宋" w:hAnsi="仿宋" w:eastAsia="仿宋" w:cs="仿宋"/>
                <w:sz w:val="24"/>
              </w:rPr>
            </w:pPr>
            <w:r>
              <w:rPr>
                <w:rFonts w:hint="eastAsia" w:ascii="仿宋" w:hAnsi="仿宋" w:eastAsia="仿宋" w:cs="仿宋"/>
                <w:sz w:val="24"/>
              </w:rPr>
              <w:t>账    号：336006190018819003083</w:t>
            </w:r>
          </w:p>
          <w:p>
            <w:pPr>
              <w:rPr>
                <w:rFonts w:ascii="仿宋" w:hAnsi="仿宋" w:eastAsia="仿宋" w:cs="仿宋"/>
                <w:sz w:val="24"/>
              </w:rPr>
            </w:pPr>
            <w:r>
              <w:rPr>
                <w:rFonts w:hint="eastAsia" w:ascii="仿宋" w:hAnsi="仿宋" w:eastAsia="仿宋" w:cs="仿宋"/>
                <w:sz w:val="24"/>
              </w:rPr>
              <w:t>开 户 行：交通银行股份有限公司绍兴迪荡支行</w:t>
            </w:r>
          </w:p>
          <w:p>
            <w:pPr>
              <w:spacing w:line="340" w:lineRule="exact"/>
              <w:rPr>
                <w:rFonts w:ascii="仿宋" w:hAnsi="仿宋" w:eastAsia="仿宋" w:cs="仿宋"/>
                <w:sz w:val="24"/>
              </w:rPr>
            </w:pPr>
            <w:r>
              <w:rPr>
                <w:rFonts w:hint="eastAsia" w:ascii="仿宋" w:hAnsi="仿宋" w:eastAsia="仿宋" w:cs="仿宋"/>
                <w:sz w:val="24"/>
              </w:rPr>
              <w:t>（4）领取中标通知书前交纳。</w:t>
            </w:r>
          </w:p>
        </w:tc>
      </w:tr>
    </w:tbl>
    <w:p>
      <w:pPr>
        <w:ind w:left="238"/>
        <w:jc w:val="center"/>
        <w:rPr>
          <w:rFonts w:ascii="仿宋" w:hAnsi="仿宋" w:eastAsia="仿宋" w:cs="仿宋"/>
          <w:sz w:val="24"/>
        </w:rPr>
      </w:pPr>
    </w:p>
    <w:p>
      <w:pPr>
        <w:pStyle w:val="20"/>
        <w:widowControl w:val="0"/>
        <w:spacing w:afterLines="0" w:line="560" w:lineRule="exact"/>
        <w:jc w:val="both"/>
        <w:rPr>
          <w:rFonts w:ascii="仿宋" w:hAnsi="仿宋" w:eastAsia="仿宋" w:cs="仿宋"/>
          <w:b/>
          <w:bCs/>
          <w:sz w:val="48"/>
        </w:rPr>
      </w:pPr>
      <w:r>
        <w:rPr>
          <w:rFonts w:hint="eastAsia" w:ascii="仿宋" w:hAnsi="仿宋" w:eastAsia="仿宋" w:cs="仿宋"/>
          <w:b/>
          <w:sz w:val="48"/>
        </w:rPr>
        <w:t>注：</w:t>
      </w:r>
    </w:p>
    <w:p>
      <w:pPr>
        <w:pStyle w:val="20"/>
        <w:tabs>
          <w:tab w:val="left" w:pos="993"/>
          <w:tab w:val="left" w:pos="1260"/>
        </w:tabs>
        <w:spacing w:afterLines="0" w:line="560" w:lineRule="exact"/>
        <w:ind w:left="358" w:hanging="358" w:hangingChars="119"/>
        <w:jc w:val="left"/>
        <w:rPr>
          <w:rFonts w:ascii="仿宋" w:hAnsi="仿宋" w:eastAsia="仿宋" w:cs="仿宋"/>
          <w:b/>
          <w:bCs/>
          <w:sz w:val="30"/>
          <w:szCs w:val="30"/>
        </w:rPr>
      </w:pPr>
      <w:r>
        <w:rPr>
          <w:rFonts w:ascii="仿宋" w:hAnsi="仿宋" w:eastAsia="仿宋" w:cs="仿宋"/>
          <w:b/>
          <w:sz w:val="30"/>
          <w:szCs w:val="30"/>
        </w:rPr>
        <w:t>1.</w:t>
      </w:r>
      <w:r>
        <w:rPr>
          <w:rFonts w:hint="eastAsia" w:ascii="仿宋" w:hAnsi="仿宋" w:eastAsia="仿宋" w:cs="仿宋"/>
          <w:b/>
          <w:sz w:val="30"/>
          <w:szCs w:val="30"/>
        </w:rPr>
        <w:t>为维护绍兴市公共资源交易中心交易市场的正常秩序，进一步遏制串标、抬标行为，保护交易各方的合法权益，凡在同一招标项目的评标中，发现</w:t>
      </w:r>
      <w:r>
        <w:rPr>
          <w:rFonts w:hint="eastAsia" w:ascii="仿宋" w:hAnsi="仿宋" w:eastAsia="仿宋" w:cs="仿宋"/>
          <w:b/>
          <w:i/>
          <w:sz w:val="30"/>
          <w:szCs w:val="30"/>
          <w:u w:val="double"/>
        </w:rPr>
        <w:t>①有二份及二份以上投标文件的相互之间有特别相同或相似之处②两家或两家以上投标人提供的投标文件出自同一终端设备的，或在相同</w:t>
      </w:r>
      <w:r>
        <w:rPr>
          <w:rFonts w:ascii="仿宋" w:hAnsi="仿宋" w:eastAsia="仿宋" w:cs="仿宋"/>
          <w:b/>
          <w:i/>
          <w:sz w:val="30"/>
          <w:szCs w:val="30"/>
          <w:u w:val="double"/>
        </w:rPr>
        <w:t>Internet</w:t>
      </w:r>
      <w:r>
        <w:rPr>
          <w:rFonts w:hint="eastAsia" w:ascii="仿宋" w:hAnsi="仿宋" w:eastAsia="仿宋" w:cs="仿宋"/>
          <w:b/>
          <w:i/>
          <w:sz w:val="30"/>
          <w:szCs w:val="30"/>
          <w:u w:val="double"/>
        </w:rPr>
        <w:t>主机分配地址（相同</w:t>
      </w:r>
      <w:r>
        <w:rPr>
          <w:rFonts w:ascii="仿宋" w:hAnsi="仿宋" w:eastAsia="仿宋" w:cs="仿宋"/>
          <w:b/>
          <w:i/>
          <w:sz w:val="30"/>
          <w:szCs w:val="30"/>
          <w:u w:val="double"/>
        </w:rPr>
        <w:t>IP</w:t>
      </w:r>
      <w:r>
        <w:rPr>
          <w:rFonts w:hint="eastAsia" w:ascii="仿宋" w:hAnsi="仿宋" w:eastAsia="仿宋" w:cs="仿宋"/>
          <w:b/>
          <w:i/>
          <w:sz w:val="30"/>
          <w:szCs w:val="30"/>
          <w:u w:val="double"/>
        </w:rPr>
        <w:t>地址）报名或网上投标的</w:t>
      </w:r>
      <w:r>
        <w:rPr>
          <w:rFonts w:hint="eastAsia" w:ascii="仿宋" w:hAnsi="仿宋" w:eastAsia="仿宋" w:cs="仿宋"/>
          <w:b/>
          <w:sz w:val="30"/>
          <w:szCs w:val="30"/>
        </w:rPr>
        <w:t>，且经询标澄清投标人无令人信服的理由和可靠证据证明其合理性的，经评标委员会半数以上成员确认有</w:t>
      </w:r>
      <w:r>
        <w:rPr>
          <w:rFonts w:hint="eastAsia" w:ascii="仿宋" w:hAnsi="仿宋" w:eastAsia="仿宋" w:cs="仿宋"/>
          <w:b/>
          <w:sz w:val="30"/>
          <w:szCs w:val="30"/>
          <w:u w:val="double"/>
        </w:rPr>
        <w:t>串通投标</w:t>
      </w:r>
      <w:r>
        <w:rPr>
          <w:rFonts w:hint="eastAsia" w:ascii="仿宋" w:hAnsi="仿宋" w:eastAsia="仿宋" w:cs="仿宋"/>
          <w:b/>
          <w:sz w:val="30"/>
          <w:szCs w:val="30"/>
        </w:rPr>
        <w:t>嫌疑的，其投标文件按</w:t>
      </w:r>
      <w:r>
        <w:rPr>
          <w:rFonts w:hint="eastAsia" w:ascii="仿宋" w:hAnsi="仿宋" w:eastAsia="仿宋" w:cs="仿宋"/>
          <w:b/>
          <w:sz w:val="30"/>
          <w:szCs w:val="30"/>
          <w:u w:val="double"/>
        </w:rPr>
        <w:t>无效投标处理</w:t>
      </w:r>
      <w:r>
        <w:rPr>
          <w:rFonts w:hint="eastAsia" w:ascii="仿宋" w:hAnsi="仿宋" w:eastAsia="仿宋" w:cs="仿宋"/>
          <w:b/>
          <w:sz w:val="30"/>
          <w:szCs w:val="30"/>
        </w:rPr>
        <w:t>，不再对其进行评审，也不影响招标工作继续评标。</w:t>
      </w:r>
    </w:p>
    <w:p>
      <w:pPr>
        <w:snapToGrid w:val="0"/>
        <w:spacing w:line="560" w:lineRule="exact"/>
        <w:rPr>
          <w:rFonts w:ascii="仿宋" w:hAnsi="仿宋" w:eastAsia="仿宋" w:cs="仿宋"/>
          <w:b/>
          <w:kern w:val="0"/>
          <w:sz w:val="30"/>
          <w:szCs w:val="30"/>
        </w:rPr>
      </w:pPr>
      <w:r>
        <w:rPr>
          <w:rFonts w:ascii="仿宋" w:hAnsi="仿宋" w:eastAsia="仿宋" w:cs="仿宋"/>
          <w:b/>
          <w:kern w:val="0"/>
          <w:sz w:val="30"/>
          <w:szCs w:val="30"/>
        </w:rPr>
        <w:t>2.</w:t>
      </w:r>
      <w:r>
        <w:rPr>
          <w:rFonts w:hint="eastAsia" w:ascii="仿宋" w:hAnsi="仿宋" w:eastAsia="仿宋" w:cs="仿宋"/>
          <w:b/>
          <w:kern w:val="0"/>
          <w:sz w:val="30"/>
          <w:szCs w:val="30"/>
        </w:rPr>
        <w:t>报名后不参加投标的供应商，须提供书面说明。</w:t>
      </w:r>
    </w:p>
    <w:p>
      <w:pPr>
        <w:snapToGrid w:val="0"/>
        <w:spacing w:line="336" w:lineRule="auto"/>
        <w:jc w:val="center"/>
        <w:rPr>
          <w:rFonts w:ascii="仿宋" w:hAnsi="仿宋" w:eastAsia="仿宋" w:cs="仿宋"/>
          <w:b/>
          <w:sz w:val="36"/>
          <w:szCs w:val="36"/>
        </w:rPr>
      </w:pPr>
      <w:r>
        <w:rPr>
          <w:rFonts w:ascii="仿宋" w:hAnsi="仿宋" w:eastAsia="仿宋" w:cs="仿宋"/>
          <w:b/>
          <w:kern w:val="0"/>
          <w:sz w:val="30"/>
          <w:szCs w:val="30"/>
        </w:rPr>
        <w:br w:type="page"/>
      </w:r>
      <w:r>
        <w:rPr>
          <w:rFonts w:hint="eastAsia" w:ascii="仿宋" w:hAnsi="仿宋" w:eastAsia="仿宋" w:cs="仿宋"/>
          <w:b/>
          <w:sz w:val="36"/>
          <w:szCs w:val="36"/>
        </w:rPr>
        <w:t>一、总则</w:t>
      </w:r>
    </w:p>
    <w:p>
      <w:pPr>
        <w:snapToGrid w:val="0"/>
        <w:spacing w:line="336" w:lineRule="auto"/>
        <w:jc w:val="left"/>
        <w:rPr>
          <w:rFonts w:ascii="仿宋" w:hAnsi="仿宋" w:eastAsia="仿宋" w:cs="仿宋"/>
          <w:b/>
          <w:sz w:val="24"/>
        </w:rPr>
      </w:pPr>
      <w:r>
        <w:rPr>
          <w:rFonts w:ascii="仿宋" w:hAnsi="仿宋" w:eastAsia="仿宋" w:cs="仿宋"/>
          <w:b/>
          <w:sz w:val="24"/>
        </w:rPr>
        <w:t xml:space="preserve">1. </w:t>
      </w:r>
      <w:r>
        <w:rPr>
          <w:rFonts w:hint="eastAsia" w:ascii="仿宋" w:hAnsi="仿宋" w:eastAsia="仿宋" w:cs="仿宋"/>
          <w:b/>
          <w:sz w:val="24"/>
        </w:rPr>
        <w:t>适用范围</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本招标文件适用于本次所述项目的招标。</w:t>
      </w:r>
    </w:p>
    <w:p>
      <w:pPr>
        <w:snapToGrid w:val="0"/>
        <w:spacing w:line="336" w:lineRule="auto"/>
        <w:jc w:val="left"/>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定义</w:t>
      </w:r>
    </w:p>
    <w:p>
      <w:pPr>
        <w:snapToGrid w:val="0"/>
        <w:spacing w:line="336" w:lineRule="auto"/>
        <w:jc w:val="left"/>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“招标人”系指组织本次招标的招标单位</w:t>
      </w:r>
      <w:r>
        <w:rPr>
          <w:rFonts w:ascii="仿宋" w:hAnsi="仿宋" w:eastAsia="仿宋" w:cs="仿宋"/>
          <w:sz w:val="24"/>
        </w:rPr>
        <w:t>(</w:t>
      </w:r>
      <w:r>
        <w:rPr>
          <w:rFonts w:hint="eastAsia" w:ascii="仿宋" w:hAnsi="仿宋" w:eastAsia="仿宋" w:cs="仿宋"/>
          <w:sz w:val="24"/>
        </w:rPr>
        <w:t>或采购人</w:t>
      </w:r>
      <w:r>
        <w:rPr>
          <w:rFonts w:ascii="仿宋" w:hAnsi="仿宋" w:eastAsia="仿宋" w:cs="仿宋"/>
          <w:sz w:val="24"/>
        </w:rPr>
        <w:t>/</w:t>
      </w:r>
      <w:r>
        <w:rPr>
          <w:rFonts w:hint="eastAsia" w:ascii="仿宋" w:hAnsi="仿宋" w:eastAsia="仿宋" w:cs="仿宋"/>
          <w:sz w:val="24"/>
        </w:rPr>
        <w:t>采购单位</w:t>
      </w:r>
      <w:r>
        <w:rPr>
          <w:rFonts w:ascii="仿宋" w:hAnsi="仿宋" w:eastAsia="仿宋" w:cs="仿宋"/>
          <w:sz w:val="24"/>
        </w:rPr>
        <w:t>)</w:t>
      </w:r>
      <w:r>
        <w:rPr>
          <w:rFonts w:hint="eastAsia" w:ascii="仿宋" w:hAnsi="仿宋" w:eastAsia="仿宋" w:cs="仿宋"/>
          <w:sz w:val="24"/>
        </w:rPr>
        <w:t>。</w:t>
      </w:r>
    </w:p>
    <w:p>
      <w:pPr>
        <w:snapToGrid w:val="0"/>
        <w:spacing w:line="336" w:lineRule="auto"/>
        <w:jc w:val="left"/>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“投标人”或“投标单位”系指向招标方提交投标文件的服务提供商或制造商或集成商</w:t>
      </w:r>
      <w:r>
        <w:rPr>
          <w:rFonts w:ascii="仿宋" w:hAnsi="仿宋" w:eastAsia="仿宋" w:cs="仿宋"/>
          <w:sz w:val="24"/>
        </w:rPr>
        <w:t>(</w:t>
      </w:r>
      <w:r>
        <w:rPr>
          <w:rFonts w:hint="eastAsia" w:ascii="仿宋" w:hAnsi="仿宋" w:eastAsia="仿宋" w:cs="仿宋"/>
          <w:sz w:val="24"/>
        </w:rPr>
        <w:t>供应商</w:t>
      </w:r>
      <w:r>
        <w:rPr>
          <w:rFonts w:ascii="仿宋" w:hAnsi="仿宋" w:eastAsia="仿宋" w:cs="仿宋"/>
          <w:sz w:val="24"/>
        </w:rPr>
        <w:t>)</w:t>
      </w:r>
      <w:r>
        <w:rPr>
          <w:rFonts w:hint="eastAsia" w:ascii="仿宋" w:hAnsi="仿宋" w:eastAsia="仿宋" w:cs="仿宋"/>
          <w:sz w:val="24"/>
        </w:rPr>
        <w:t>。</w:t>
      </w:r>
    </w:p>
    <w:p>
      <w:pPr>
        <w:snapToGrid w:val="0"/>
        <w:spacing w:line="336" w:lineRule="auto"/>
        <w:jc w:val="left"/>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“服务”是指采购文件中所述的投标人应提供的相关服务。</w:t>
      </w:r>
    </w:p>
    <w:p>
      <w:pPr>
        <w:snapToGrid w:val="0"/>
        <w:spacing w:line="336" w:lineRule="auto"/>
        <w:jc w:val="left"/>
        <w:rPr>
          <w:rFonts w:ascii="仿宋" w:hAnsi="仿宋" w:eastAsia="仿宋" w:cs="仿宋"/>
          <w:sz w:val="24"/>
        </w:rPr>
      </w:pPr>
      <w:r>
        <w:rPr>
          <w:rFonts w:ascii="仿宋" w:hAnsi="仿宋" w:eastAsia="仿宋" w:cs="仿宋"/>
          <w:sz w:val="24"/>
        </w:rPr>
        <w:t>2.4</w:t>
      </w:r>
      <w:r>
        <w:rPr>
          <w:rFonts w:hint="eastAsia" w:ascii="仿宋" w:hAnsi="仿宋" w:eastAsia="仿宋" w:cs="仿宋"/>
          <w:sz w:val="24"/>
        </w:rPr>
        <w:t>“潜在投标人”是指知悉集中采购机构公布的采购项目的有关条件和要求，有可能愿意参加投标竞争的供应商。</w:t>
      </w:r>
    </w:p>
    <w:p>
      <w:pPr>
        <w:snapToGrid w:val="0"/>
        <w:spacing w:line="336" w:lineRule="auto"/>
        <w:jc w:val="left"/>
        <w:rPr>
          <w:rFonts w:ascii="仿宋" w:hAnsi="仿宋" w:eastAsia="仿宋" w:cs="仿宋"/>
          <w:sz w:val="24"/>
        </w:rPr>
      </w:pPr>
      <w:r>
        <w:rPr>
          <w:rFonts w:ascii="仿宋" w:hAnsi="仿宋" w:eastAsia="仿宋" w:cs="仿宋"/>
          <w:sz w:val="24"/>
        </w:rPr>
        <w:t xml:space="preserve">2.5 </w:t>
      </w:r>
      <w:r>
        <w:rPr>
          <w:rFonts w:hint="eastAsia" w:ascii="仿宋" w:hAnsi="仿宋" w:eastAsia="仿宋" w:cs="仿宋"/>
          <w:sz w:val="24"/>
        </w:rPr>
        <w:t>“项目”系指投标人按招标文件规定向采购人提供的产品或服务。</w:t>
      </w:r>
    </w:p>
    <w:p>
      <w:pPr>
        <w:snapToGrid w:val="0"/>
        <w:spacing w:line="336" w:lineRule="auto"/>
        <w:jc w:val="left"/>
        <w:rPr>
          <w:rFonts w:ascii="仿宋" w:hAnsi="仿宋" w:eastAsia="仿宋" w:cs="仿宋"/>
          <w:sz w:val="24"/>
        </w:rPr>
      </w:pPr>
      <w:r>
        <w:rPr>
          <w:rFonts w:ascii="仿宋" w:hAnsi="仿宋" w:eastAsia="仿宋" w:cs="仿宋"/>
          <w:sz w:val="24"/>
        </w:rPr>
        <w:t xml:space="preserve">2.6 </w:t>
      </w:r>
      <w:r>
        <w:rPr>
          <w:rFonts w:hint="eastAsia" w:ascii="仿宋" w:hAnsi="仿宋" w:eastAsia="仿宋" w:cs="仿宋"/>
          <w:sz w:val="24"/>
        </w:rPr>
        <w:t>“授权代表”系指法定代表人的被授权委托人。</w:t>
      </w:r>
    </w:p>
    <w:p>
      <w:pPr>
        <w:snapToGrid w:val="0"/>
        <w:spacing w:line="336" w:lineRule="auto"/>
        <w:jc w:val="left"/>
        <w:rPr>
          <w:rFonts w:ascii="仿宋" w:hAnsi="仿宋" w:eastAsia="仿宋" w:cs="仿宋"/>
          <w:sz w:val="24"/>
        </w:rPr>
      </w:pPr>
      <w:r>
        <w:rPr>
          <w:rFonts w:ascii="仿宋" w:hAnsi="仿宋" w:eastAsia="仿宋" w:cs="仿宋"/>
          <w:sz w:val="24"/>
        </w:rPr>
        <w:t>2.7</w:t>
      </w:r>
      <w:r>
        <w:rPr>
          <w:rFonts w:hint="eastAsia" w:ascii="仿宋" w:hAnsi="仿宋" w:eastAsia="仿宋" w:cs="仿宋"/>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hAnsi="仿宋" w:eastAsia="仿宋" w:cs="仿宋"/>
          <w:sz w:val="24"/>
        </w:rPr>
        <w:t>,</w:t>
      </w:r>
      <w:r>
        <w:rPr>
          <w:rFonts w:hint="eastAsia" w:ascii="仿宋" w:hAnsi="仿宋" w:eastAsia="仿宋" w:cs="仿宋"/>
          <w:sz w:val="24"/>
        </w:rPr>
        <w:t>且品牌、型号性能相当或高于、服务条款相等或高于、符合招标方实际业务需求同档次优质品牌的说明书，无法在投标文件中提供的，其投标可能会被拒绝（或作无效投标）。</w:t>
      </w:r>
    </w:p>
    <w:p>
      <w:pPr>
        <w:snapToGrid w:val="0"/>
        <w:spacing w:line="336" w:lineRule="auto"/>
        <w:jc w:val="left"/>
        <w:rPr>
          <w:rFonts w:ascii="仿宋" w:hAnsi="仿宋" w:eastAsia="仿宋" w:cs="仿宋"/>
          <w:b/>
          <w:sz w:val="24"/>
        </w:rPr>
      </w:pPr>
      <w:r>
        <w:rPr>
          <w:rFonts w:ascii="仿宋" w:hAnsi="仿宋" w:eastAsia="仿宋" w:cs="仿宋"/>
          <w:b/>
          <w:sz w:val="24"/>
        </w:rPr>
        <w:t>3</w:t>
      </w:r>
      <w:r>
        <w:rPr>
          <w:rFonts w:hint="eastAsia" w:ascii="仿宋" w:hAnsi="仿宋" w:eastAsia="仿宋" w:cs="仿宋"/>
          <w:b/>
          <w:sz w:val="24"/>
        </w:rPr>
        <w:t>．招标方式</w:t>
      </w:r>
    </w:p>
    <w:p>
      <w:pPr>
        <w:snapToGrid w:val="0"/>
        <w:spacing w:line="336" w:lineRule="auto"/>
        <w:jc w:val="left"/>
        <w:rPr>
          <w:rFonts w:ascii="仿宋" w:hAnsi="仿宋" w:eastAsia="仿宋" w:cs="仿宋"/>
          <w:sz w:val="24"/>
        </w:rPr>
      </w:pPr>
      <w:r>
        <w:rPr>
          <w:rFonts w:ascii="仿宋" w:hAnsi="仿宋" w:eastAsia="仿宋" w:cs="仿宋"/>
          <w:sz w:val="24"/>
        </w:rPr>
        <w:t xml:space="preserve">3.1 </w:t>
      </w:r>
      <w:r>
        <w:rPr>
          <w:rFonts w:hint="eastAsia" w:ascii="仿宋" w:hAnsi="仿宋" w:eastAsia="仿宋" w:cs="仿宋"/>
          <w:sz w:val="24"/>
        </w:rPr>
        <w:t>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336" w:lineRule="auto"/>
        <w:jc w:val="left"/>
        <w:rPr>
          <w:rFonts w:ascii="仿宋" w:hAnsi="仿宋" w:eastAsia="仿宋" w:cs="仿宋"/>
          <w:b/>
          <w:sz w:val="24"/>
        </w:rPr>
      </w:pPr>
      <w:r>
        <w:rPr>
          <w:rFonts w:ascii="仿宋" w:hAnsi="仿宋" w:eastAsia="仿宋" w:cs="仿宋"/>
          <w:sz w:val="24"/>
        </w:rPr>
        <w:t xml:space="preserve">3.2 </w:t>
      </w:r>
      <w:r>
        <w:rPr>
          <w:rFonts w:hint="eastAsia" w:ascii="仿宋" w:hAnsi="仿宋" w:eastAsia="仿宋" w:cs="仿宋"/>
          <w:sz w:val="24"/>
        </w:rPr>
        <w:t>如某一标项投标人或实质性响应招标文件的投标人不足三家时，由采购人重新组织招标或按有关规定实施。</w:t>
      </w:r>
    </w:p>
    <w:p>
      <w:pPr>
        <w:snapToGrid w:val="0"/>
        <w:spacing w:line="336" w:lineRule="auto"/>
        <w:jc w:val="left"/>
        <w:rPr>
          <w:rFonts w:ascii="仿宋" w:hAnsi="仿宋" w:eastAsia="仿宋" w:cs="仿宋"/>
          <w:b/>
          <w:sz w:val="24"/>
        </w:rPr>
      </w:pPr>
      <w:r>
        <w:rPr>
          <w:rFonts w:ascii="仿宋" w:hAnsi="仿宋" w:eastAsia="仿宋" w:cs="仿宋"/>
          <w:b/>
          <w:sz w:val="24"/>
        </w:rPr>
        <w:t xml:space="preserve">4. </w:t>
      </w:r>
      <w:r>
        <w:rPr>
          <w:rFonts w:hint="eastAsia" w:ascii="仿宋" w:hAnsi="仿宋" w:eastAsia="仿宋" w:cs="仿宋"/>
          <w:b/>
          <w:sz w:val="24"/>
        </w:rPr>
        <w:t>投标委托</w:t>
      </w:r>
    </w:p>
    <w:p>
      <w:pPr>
        <w:pStyle w:val="12"/>
        <w:snapToGrid w:val="0"/>
        <w:spacing w:after="0" w:line="336" w:lineRule="auto"/>
        <w:ind w:left="0" w:leftChars="0" w:firstLine="480" w:firstLineChars="200"/>
        <w:jc w:val="left"/>
        <w:rPr>
          <w:rFonts w:ascii="仿宋" w:hAnsi="仿宋" w:eastAsia="仿宋" w:cs="仿宋"/>
        </w:rPr>
      </w:pPr>
      <w:r>
        <w:rPr>
          <w:rFonts w:hint="eastAsia" w:ascii="仿宋" w:hAnsi="仿宋" w:eastAsia="仿宋" w:cs="仿宋"/>
        </w:rPr>
        <w:t>法定代表人参加开标会的须携带个人身份证明</w:t>
      </w:r>
      <w:r>
        <w:rPr>
          <w:rFonts w:ascii="仿宋" w:hAnsi="仿宋" w:eastAsia="仿宋" w:cs="仿宋"/>
        </w:rPr>
        <w:t>(</w:t>
      </w:r>
      <w:r>
        <w:rPr>
          <w:rFonts w:hint="eastAsia" w:ascii="仿宋" w:hAnsi="仿宋" w:eastAsia="仿宋" w:cs="仿宋"/>
        </w:rPr>
        <w:t>原件：本人身份证原件或户口本原件或本人驾驶证原件等</w:t>
      </w:r>
      <w:r>
        <w:rPr>
          <w:rFonts w:ascii="仿宋" w:hAnsi="仿宋" w:eastAsia="仿宋" w:cs="仿宋"/>
        </w:rPr>
        <w:t>)</w:t>
      </w:r>
      <w:r>
        <w:rPr>
          <w:rFonts w:hint="eastAsia" w:ascii="仿宋" w:hAnsi="仿宋" w:eastAsia="仿宋" w:cs="仿宋"/>
        </w:rPr>
        <w:t>。如授权代表参加投标的，则须有法定代表人出具的授权委托书及授权代表的个人身份证明</w:t>
      </w:r>
      <w:r>
        <w:rPr>
          <w:rFonts w:ascii="仿宋" w:hAnsi="仿宋" w:eastAsia="仿宋" w:cs="仿宋"/>
        </w:rPr>
        <w:t>(</w:t>
      </w:r>
      <w:r>
        <w:rPr>
          <w:rFonts w:hint="eastAsia" w:ascii="仿宋" w:hAnsi="仿宋" w:eastAsia="仿宋" w:cs="仿宋"/>
        </w:rPr>
        <w:t>原件：本人身份证原件或户口本原件或本人驾驶证原件等</w:t>
      </w:r>
      <w:r>
        <w:rPr>
          <w:rFonts w:ascii="仿宋" w:hAnsi="仿宋" w:eastAsia="仿宋" w:cs="仿宋"/>
        </w:rPr>
        <w:t>)</w:t>
      </w:r>
      <w:r>
        <w:rPr>
          <w:rFonts w:hint="eastAsia" w:ascii="仿宋" w:hAnsi="仿宋" w:eastAsia="仿宋" w:cs="仿宋"/>
        </w:rPr>
        <w:t>。</w:t>
      </w:r>
    </w:p>
    <w:p>
      <w:pPr>
        <w:snapToGrid w:val="0"/>
        <w:spacing w:line="336" w:lineRule="auto"/>
        <w:jc w:val="left"/>
        <w:rPr>
          <w:rFonts w:ascii="仿宋" w:hAnsi="仿宋" w:eastAsia="仿宋" w:cs="仿宋"/>
          <w:b/>
          <w:sz w:val="24"/>
        </w:rPr>
      </w:pPr>
      <w:r>
        <w:rPr>
          <w:rFonts w:ascii="仿宋" w:hAnsi="仿宋" w:eastAsia="仿宋" w:cs="仿宋"/>
          <w:b/>
          <w:sz w:val="24"/>
        </w:rPr>
        <w:t xml:space="preserve">5. </w:t>
      </w:r>
      <w:r>
        <w:rPr>
          <w:rFonts w:hint="eastAsia" w:ascii="仿宋" w:hAnsi="仿宋" w:eastAsia="仿宋" w:cs="仿宋"/>
          <w:b/>
          <w:sz w:val="24"/>
        </w:rPr>
        <w:t>投标费用</w:t>
      </w:r>
    </w:p>
    <w:p>
      <w:pPr>
        <w:spacing w:line="336" w:lineRule="auto"/>
        <w:ind w:firstLine="360" w:firstLineChars="150"/>
        <w:jc w:val="left"/>
        <w:rPr>
          <w:rFonts w:ascii="仿宋" w:hAnsi="仿宋" w:eastAsia="仿宋" w:cs="仿宋"/>
          <w:b/>
          <w:bCs/>
          <w:sz w:val="24"/>
        </w:rPr>
      </w:pPr>
      <w:r>
        <w:rPr>
          <w:rFonts w:hint="eastAsia" w:ascii="仿宋" w:hAnsi="仿宋" w:eastAsia="仿宋" w:cs="仿宋"/>
          <w:bCs/>
          <w:sz w:val="24"/>
        </w:rPr>
        <w:t>投标人应自行承担编制投标文件及参加本次投标所涉及的一切费用。不管投标结果如何，招标人对上述费用不负任何责任。</w:t>
      </w:r>
      <w:r>
        <w:rPr>
          <w:rFonts w:hint="eastAsia" w:ascii="仿宋" w:hAnsi="仿宋" w:eastAsia="仿宋" w:cs="仿宋"/>
          <w:b/>
          <w:bCs/>
          <w:sz w:val="24"/>
        </w:rPr>
        <w:t>中标人须向招标代理机构交纳中标服务费，具体详见投标人须知前附表。</w:t>
      </w:r>
    </w:p>
    <w:p>
      <w:pPr>
        <w:spacing w:line="336" w:lineRule="auto"/>
        <w:jc w:val="left"/>
        <w:rPr>
          <w:rFonts w:ascii="仿宋" w:hAnsi="仿宋" w:eastAsia="仿宋" w:cs="仿宋"/>
          <w:b/>
          <w:bCs/>
          <w:sz w:val="24"/>
        </w:rPr>
      </w:pPr>
      <w:r>
        <w:rPr>
          <w:rFonts w:ascii="仿宋" w:hAnsi="仿宋" w:eastAsia="仿宋" w:cs="仿宋"/>
          <w:b/>
          <w:bCs/>
          <w:sz w:val="24"/>
        </w:rPr>
        <w:t xml:space="preserve">6. </w:t>
      </w:r>
      <w:r>
        <w:rPr>
          <w:rFonts w:hint="eastAsia" w:ascii="仿宋" w:hAnsi="仿宋" w:eastAsia="仿宋" w:cs="仿宋"/>
          <w:b/>
          <w:bCs/>
          <w:sz w:val="24"/>
        </w:rPr>
        <w:t>招标文件</w:t>
      </w:r>
    </w:p>
    <w:p>
      <w:pPr>
        <w:spacing w:line="336" w:lineRule="auto"/>
        <w:jc w:val="left"/>
        <w:rPr>
          <w:rFonts w:ascii="仿宋" w:hAnsi="仿宋" w:eastAsia="仿宋" w:cs="仿宋"/>
          <w:sz w:val="24"/>
        </w:rPr>
      </w:pPr>
      <w:r>
        <w:rPr>
          <w:rFonts w:ascii="仿宋" w:hAnsi="仿宋" w:eastAsia="仿宋" w:cs="仿宋"/>
          <w:bCs/>
          <w:sz w:val="24"/>
        </w:rPr>
        <w:t xml:space="preserve">6.1 </w:t>
      </w:r>
      <w:r>
        <w:rPr>
          <w:rFonts w:hint="eastAsia" w:ascii="仿宋" w:hAnsi="仿宋" w:eastAsia="仿宋" w:cs="仿宋"/>
          <w:bCs/>
          <w:sz w:val="24"/>
        </w:rPr>
        <w:t>招标文件包括本招标文件及所有按</w:t>
      </w:r>
      <w:r>
        <w:rPr>
          <w:rFonts w:ascii="仿宋" w:hAnsi="仿宋" w:eastAsia="仿宋" w:cs="仿宋"/>
          <w:bCs/>
          <w:sz w:val="24"/>
        </w:rPr>
        <w:t>6.2</w:t>
      </w:r>
      <w:r>
        <w:rPr>
          <w:rFonts w:hint="eastAsia" w:ascii="仿宋" w:hAnsi="仿宋" w:eastAsia="仿宋" w:cs="仿宋"/>
          <w:bCs/>
          <w:sz w:val="24"/>
        </w:rPr>
        <w:t>所述的招标答疑记录和</w:t>
      </w:r>
      <w:r>
        <w:rPr>
          <w:rFonts w:ascii="仿宋" w:hAnsi="仿宋" w:eastAsia="仿宋" w:cs="仿宋"/>
          <w:bCs/>
          <w:sz w:val="24"/>
        </w:rPr>
        <w:t>6.3</w:t>
      </w:r>
      <w:r>
        <w:rPr>
          <w:rFonts w:hint="eastAsia" w:ascii="仿宋" w:hAnsi="仿宋" w:eastAsia="仿宋" w:cs="仿宋"/>
          <w:bCs/>
          <w:sz w:val="24"/>
        </w:rPr>
        <w:t>发出的补充通知</w:t>
      </w:r>
      <w:r>
        <w:rPr>
          <w:rFonts w:hint="eastAsia" w:ascii="仿宋" w:hAnsi="仿宋" w:eastAsia="仿宋" w:cs="仿宋"/>
          <w:sz w:val="24"/>
        </w:rPr>
        <w:t>组成。</w:t>
      </w:r>
    </w:p>
    <w:p>
      <w:pPr>
        <w:pStyle w:val="7"/>
        <w:numPr>
          <w:ilvl w:val="0"/>
          <w:numId w:val="0"/>
        </w:numPr>
        <w:tabs>
          <w:tab w:val="clear" w:pos="360"/>
        </w:tabs>
        <w:spacing w:line="336" w:lineRule="auto"/>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招标文件的澄清</w:t>
      </w:r>
    </w:p>
    <w:p>
      <w:pPr>
        <w:pStyle w:val="7"/>
        <w:numPr>
          <w:ilvl w:val="0"/>
          <w:numId w:val="0"/>
        </w:numPr>
        <w:tabs>
          <w:tab w:val="clear" w:pos="360"/>
        </w:tabs>
        <w:spacing w:line="336" w:lineRule="auto"/>
        <w:ind w:firstLine="480" w:firstLineChars="200"/>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w:t>
      </w:r>
      <w:r>
        <w:rPr>
          <w:rFonts w:ascii="仿宋" w:hAnsi="仿宋" w:eastAsia="仿宋" w:cs="仿宋"/>
          <w:sz w:val="24"/>
        </w:rPr>
        <w:t>(</w:t>
      </w:r>
      <w:r>
        <w:rPr>
          <w:rFonts w:hint="eastAsia" w:ascii="仿宋" w:hAnsi="仿宋" w:eastAsia="仿宋" w:cs="仿宋"/>
          <w:sz w:val="24"/>
        </w:rPr>
        <w:t>包括电报、电传、传真、电子数据交换和电子邮件）等通知招标人，但通知不得迟于开标前</w:t>
      </w:r>
      <w:r>
        <w:rPr>
          <w:rFonts w:ascii="仿宋" w:hAnsi="仿宋" w:eastAsia="仿宋" w:cs="仿宋"/>
          <w:sz w:val="24"/>
        </w:rPr>
        <w:t>7</w:t>
      </w:r>
      <w:r>
        <w:rPr>
          <w:rFonts w:hint="eastAsia" w:ascii="仿宋" w:hAnsi="仿宋" w:eastAsia="仿宋" w:cs="仿宋"/>
          <w:sz w:val="24"/>
        </w:rPr>
        <w:t>日使招标人收到，招标人将用书面形式予以答复。如有必要，可将不说明来源的答复发给所有投标人。</w:t>
      </w:r>
    </w:p>
    <w:p>
      <w:pPr>
        <w:pStyle w:val="7"/>
        <w:numPr>
          <w:ilvl w:val="0"/>
          <w:numId w:val="0"/>
        </w:numPr>
        <w:tabs>
          <w:tab w:val="clear" w:pos="360"/>
        </w:tabs>
        <w:spacing w:line="336" w:lineRule="auto"/>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招标文件的修改</w:t>
      </w:r>
    </w:p>
    <w:p>
      <w:pPr>
        <w:pStyle w:val="7"/>
        <w:numPr>
          <w:ilvl w:val="0"/>
          <w:numId w:val="0"/>
        </w:numPr>
        <w:tabs>
          <w:tab w:val="clear" w:pos="360"/>
        </w:tabs>
        <w:spacing w:line="336" w:lineRule="auto"/>
        <w:rPr>
          <w:rFonts w:ascii="仿宋" w:hAnsi="仿宋" w:eastAsia="仿宋" w:cs="仿宋"/>
          <w:sz w:val="24"/>
        </w:rPr>
      </w:pPr>
      <w:r>
        <w:rPr>
          <w:rFonts w:ascii="仿宋" w:hAnsi="仿宋" w:eastAsia="仿宋" w:cs="仿宋"/>
          <w:sz w:val="24"/>
        </w:rPr>
        <w:t>6.3.1</w:t>
      </w:r>
      <w:r>
        <w:rPr>
          <w:rFonts w:hint="eastAsia" w:ascii="仿宋" w:hAnsi="仿宋" w:eastAsia="仿宋" w:cs="仿宋"/>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pPr>
        <w:snapToGrid w:val="0"/>
        <w:spacing w:line="336" w:lineRule="auto"/>
        <w:jc w:val="left"/>
        <w:rPr>
          <w:rFonts w:ascii="仿宋" w:hAnsi="仿宋" w:eastAsia="仿宋" w:cs="仿宋"/>
          <w:sz w:val="24"/>
        </w:rPr>
      </w:pPr>
      <w:r>
        <w:rPr>
          <w:rFonts w:ascii="仿宋" w:hAnsi="仿宋" w:eastAsia="仿宋" w:cs="仿宋"/>
          <w:sz w:val="24"/>
        </w:rPr>
        <w:t>6.3.2</w:t>
      </w:r>
      <w:r>
        <w:rPr>
          <w:rFonts w:hint="eastAsia" w:ascii="仿宋" w:hAnsi="仿宋" w:eastAsia="仿宋" w:cs="仿宋"/>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336" w:lineRule="auto"/>
        <w:jc w:val="left"/>
        <w:rPr>
          <w:rFonts w:ascii="仿宋" w:hAnsi="仿宋" w:eastAsia="仿宋" w:cs="仿宋"/>
          <w:sz w:val="24"/>
        </w:rPr>
      </w:pPr>
      <w:r>
        <w:rPr>
          <w:rFonts w:ascii="仿宋_GB2312" w:hAnsi="宋体" w:eastAsia="仿宋_GB2312"/>
          <w:sz w:val="24"/>
        </w:rPr>
        <w:t>6.4</w:t>
      </w:r>
      <w:r>
        <w:rPr>
          <w:rFonts w:hint="eastAsia" w:ascii="仿宋_GB2312" w:hAnsi="宋体" w:eastAsia="仿宋_GB2312"/>
          <w:sz w:val="24"/>
        </w:rPr>
        <w:t>本项目各标段内，如出现打有“★”的指标为实质性指标，任意一条出现负偏离的均视同为实质性不响应招标文件要求，作无效投标处理；如打有“▲”的指标则为重要指标，出现正、负偏离按评标办法内说明执行。</w:t>
      </w:r>
    </w:p>
    <w:p>
      <w:pPr>
        <w:snapToGrid w:val="0"/>
        <w:spacing w:line="336" w:lineRule="auto"/>
        <w:jc w:val="center"/>
        <w:rPr>
          <w:rFonts w:ascii="仿宋" w:hAnsi="仿宋" w:eastAsia="仿宋" w:cs="仿宋"/>
          <w:b/>
          <w:sz w:val="36"/>
          <w:szCs w:val="36"/>
        </w:rPr>
      </w:pPr>
      <w:r>
        <w:rPr>
          <w:rFonts w:hint="eastAsia" w:ascii="仿宋" w:hAnsi="仿宋" w:eastAsia="仿宋" w:cs="仿宋"/>
          <w:b/>
          <w:sz w:val="36"/>
          <w:szCs w:val="36"/>
        </w:rPr>
        <w:t>二、投标文件</w:t>
      </w:r>
    </w:p>
    <w:p>
      <w:pPr>
        <w:numPr>
          <w:ilvl w:val="0"/>
          <w:numId w:val="5"/>
        </w:numPr>
        <w:snapToGrid w:val="0"/>
        <w:spacing w:line="336" w:lineRule="auto"/>
        <w:jc w:val="left"/>
        <w:rPr>
          <w:rFonts w:ascii="仿宋" w:hAnsi="仿宋" w:eastAsia="仿宋" w:cs="仿宋"/>
          <w:b/>
          <w:sz w:val="24"/>
        </w:rPr>
      </w:pPr>
      <w:r>
        <w:rPr>
          <w:rFonts w:hint="eastAsia" w:ascii="仿宋" w:hAnsi="仿宋" w:eastAsia="仿宋" w:cs="仿宋"/>
          <w:b/>
          <w:sz w:val="24"/>
        </w:rPr>
        <w:t>投标文件的语言及计量单位</w:t>
      </w:r>
    </w:p>
    <w:p>
      <w:pPr>
        <w:snapToGrid w:val="0"/>
        <w:spacing w:line="336" w:lineRule="auto"/>
        <w:jc w:val="left"/>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投标人应仔细阅读招标文件中的所有内容，按照招标文件要求，详细编制投标文件，并保证投标文件的正确性和真实性。</w:t>
      </w:r>
    </w:p>
    <w:p>
      <w:pPr>
        <w:snapToGrid w:val="0"/>
        <w:spacing w:line="336" w:lineRule="auto"/>
        <w:jc w:val="left"/>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投标文件以及投标方与招标方就有关投标事宜的所有来往函电，均应以中文书写（技术术语除外）。</w:t>
      </w:r>
    </w:p>
    <w:p>
      <w:pPr>
        <w:snapToGrid w:val="0"/>
        <w:spacing w:line="336" w:lineRule="auto"/>
        <w:jc w:val="left"/>
        <w:rPr>
          <w:rFonts w:ascii="仿宋" w:hAnsi="仿宋" w:eastAsia="仿宋" w:cs="仿宋"/>
          <w:sz w:val="24"/>
        </w:rPr>
      </w:pPr>
      <w:r>
        <w:rPr>
          <w:rFonts w:ascii="仿宋" w:hAnsi="仿宋" w:eastAsia="仿宋" w:cs="仿宋"/>
          <w:sz w:val="24"/>
        </w:rPr>
        <w:t xml:space="preserve">1.3 </w:t>
      </w:r>
      <w:r>
        <w:rPr>
          <w:rFonts w:hint="eastAsia" w:ascii="仿宋" w:hAnsi="仿宋" w:eastAsia="仿宋" w:cs="仿宋"/>
          <w:sz w:val="24"/>
        </w:rPr>
        <w:t>投标计量单位，除招标文件中有特殊要求外，应采用中华人民共和国法定计量单位，货币单位：人民币元。</w:t>
      </w:r>
    </w:p>
    <w:p>
      <w:pPr>
        <w:snapToGrid w:val="0"/>
        <w:spacing w:line="336" w:lineRule="auto"/>
        <w:jc w:val="left"/>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不按招标文件的要求提供的投标文件可能导致被拒绝。</w:t>
      </w:r>
    </w:p>
    <w:p>
      <w:pPr>
        <w:snapToGrid w:val="0"/>
        <w:spacing w:line="336" w:lineRule="auto"/>
        <w:jc w:val="left"/>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投标文件的组成</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投标文件由“商务文件资料”、“技术文件资料”两部分组成：</w:t>
      </w:r>
    </w:p>
    <w:p>
      <w:pPr>
        <w:spacing w:line="336" w:lineRule="auto"/>
        <w:jc w:val="left"/>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“商务文件资料”应至少包含以下内容（正本用原件）：</w:t>
      </w:r>
    </w:p>
    <w:p>
      <w:pPr>
        <w:spacing w:line="336" w:lineRule="auto"/>
        <w:jc w:val="left"/>
        <w:rPr>
          <w:rFonts w:ascii="仿宋" w:hAnsi="仿宋" w:eastAsia="仿宋" w:cs="仿宋"/>
          <w:sz w:val="24"/>
        </w:rPr>
      </w:pPr>
      <w:r>
        <w:rPr>
          <w:rFonts w:ascii="仿宋" w:hAnsi="仿宋" w:eastAsia="仿宋" w:cs="仿宋"/>
          <w:sz w:val="24"/>
        </w:rPr>
        <w:t>2.1.1</w:t>
      </w:r>
      <w:r>
        <w:rPr>
          <w:rFonts w:hint="eastAsia" w:ascii="仿宋" w:hAnsi="仿宋" w:eastAsia="仿宋" w:cs="仿宋"/>
          <w:sz w:val="24"/>
        </w:rPr>
        <w:t>投标函（格式见第六部分附件）；</w:t>
      </w:r>
    </w:p>
    <w:p>
      <w:pPr>
        <w:spacing w:line="336" w:lineRule="auto"/>
        <w:jc w:val="left"/>
        <w:rPr>
          <w:rFonts w:ascii="仿宋" w:hAnsi="仿宋" w:eastAsia="仿宋" w:cs="仿宋"/>
          <w:sz w:val="24"/>
        </w:rPr>
      </w:pPr>
      <w:r>
        <w:rPr>
          <w:rFonts w:hint="eastAsia" w:ascii="仿宋" w:hAnsi="仿宋" w:eastAsia="仿宋" w:cs="仿宋"/>
          <w:sz w:val="24"/>
        </w:rPr>
        <w:t>2.1.2开标一览表（格式见第六部分附件）；</w:t>
      </w:r>
    </w:p>
    <w:p>
      <w:pPr>
        <w:spacing w:line="336" w:lineRule="auto"/>
        <w:jc w:val="left"/>
        <w:rPr>
          <w:rFonts w:ascii="仿宋" w:hAnsi="仿宋" w:eastAsia="仿宋" w:cs="仿宋"/>
          <w:sz w:val="24"/>
        </w:rPr>
      </w:pPr>
      <w:r>
        <w:rPr>
          <w:rFonts w:hint="eastAsia" w:ascii="仿宋" w:hAnsi="仿宋" w:eastAsia="仿宋" w:cs="仿宋"/>
          <w:sz w:val="24"/>
        </w:rPr>
        <w:t>2.1.3投标人需要说明的其他文件和说明（格式自拟）。</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以上文件组成“商务文件资料”。投标人在“商务文件资料”中应对招标文件作实质性响应，该项内容将作为评标重要指标。</w:t>
      </w:r>
    </w:p>
    <w:p>
      <w:pPr>
        <w:spacing w:line="336" w:lineRule="auto"/>
        <w:jc w:val="left"/>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“技术文件资料”至少应包括以下内容（正本用原件）：</w:t>
      </w:r>
    </w:p>
    <w:p>
      <w:pPr>
        <w:spacing w:line="336" w:lineRule="auto"/>
        <w:jc w:val="left"/>
        <w:rPr>
          <w:rFonts w:ascii="仿宋" w:hAnsi="仿宋" w:eastAsia="仿宋" w:cs="仿宋"/>
          <w:sz w:val="24"/>
        </w:rPr>
      </w:pPr>
      <w:r>
        <w:rPr>
          <w:rFonts w:ascii="仿宋" w:hAnsi="仿宋" w:eastAsia="仿宋" w:cs="仿宋"/>
          <w:sz w:val="24"/>
        </w:rPr>
        <w:t>2.2.1</w:t>
      </w:r>
      <w:r>
        <w:rPr>
          <w:rFonts w:hint="eastAsia" w:ascii="仿宋" w:hAnsi="仿宋" w:eastAsia="仿宋" w:cs="仿宋"/>
          <w:sz w:val="24"/>
        </w:rPr>
        <w:t>法定代表人授权委托书</w:t>
      </w:r>
      <w:r>
        <w:rPr>
          <w:rFonts w:ascii="仿宋" w:hAnsi="仿宋" w:eastAsia="仿宋" w:cs="仿宋"/>
          <w:sz w:val="24"/>
        </w:rPr>
        <w:t>(</w:t>
      </w:r>
      <w:r>
        <w:rPr>
          <w:rFonts w:hint="eastAsia" w:ascii="仿宋" w:hAnsi="仿宋" w:eastAsia="仿宋" w:cs="仿宋"/>
          <w:sz w:val="24"/>
        </w:rPr>
        <w:t>个体工商户不需要提供，但经营者必须本人参加开标会，格式见第六部分附件</w:t>
      </w:r>
      <w:r>
        <w:rPr>
          <w:rFonts w:ascii="仿宋" w:hAnsi="仿宋" w:eastAsia="仿宋" w:cs="仿宋"/>
          <w:sz w:val="24"/>
        </w:rPr>
        <w:t>)</w:t>
      </w:r>
      <w:r>
        <w:rPr>
          <w:rFonts w:hint="eastAsia" w:ascii="仿宋" w:hAnsi="仿宋" w:eastAsia="仿宋" w:cs="仿宋"/>
          <w:sz w:val="24"/>
        </w:rPr>
        <w:t>；</w:t>
      </w:r>
    </w:p>
    <w:p>
      <w:pPr>
        <w:spacing w:line="336" w:lineRule="auto"/>
        <w:jc w:val="left"/>
        <w:rPr>
          <w:rFonts w:ascii="仿宋" w:hAnsi="仿宋" w:eastAsia="仿宋" w:cs="仿宋"/>
          <w:sz w:val="24"/>
        </w:rPr>
      </w:pPr>
      <w:r>
        <w:rPr>
          <w:rFonts w:ascii="仿宋" w:hAnsi="仿宋" w:eastAsia="仿宋" w:cs="仿宋"/>
          <w:sz w:val="24"/>
        </w:rPr>
        <w:t>2.2.2</w:t>
      </w:r>
      <w:r>
        <w:rPr>
          <w:rFonts w:hint="eastAsia" w:ascii="仿宋" w:hAnsi="仿宋" w:eastAsia="仿宋" w:cs="仿宋"/>
          <w:sz w:val="24"/>
        </w:rPr>
        <w:t>授权代表社保证明（格式见第六部分附件）；</w:t>
      </w:r>
    </w:p>
    <w:p>
      <w:pPr>
        <w:spacing w:line="336" w:lineRule="auto"/>
        <w:jc w:val="left"/>
        <w:rPr>
          <w:rFonts w:ascii="仿宋" w:hAnsi="仿宋" w:eastAsia="仿宋" w:cs="仿宋"/>
          <w:sz w:val="24"/>
        </w:rPr>
      </w:pPr>
      <w:r>
        <w:rPr>
          <w:rFonts w:ascii="仿宋" w:hAnsi="仿宋" w:eastAsia="仿宋" w:cs="仿宋"/>
          <w:sz w:val="24"/>
        </w:rPr>
        <w:t>2.2.3</w:t>
      </w:r>
      <w:r>
        <w:rPr>
          <w:rFonts w:hint="eastAsia" w:ascii="仿宋" w:hAnsi="仿宋" w:eastAsia="仿宋" w:cs="仿宋"/>
          <w:sz w:val="24"/>
        </w:rPr>
        <w:t>法定代表人身份证明书（格式见第六部分附件）；</w:t>
      </w:r>
    </w:p>
    <w:p>
      <w:pPr>
        <w:spacing w:line="336" w:lineRule="auto"/>
        <w:jc w:val="left"/>
        <w:rPr>
          <w:rFonts w:ascii="仿宋" w:hAnsi="仿宋" w:eastAsia="仿宋" w:cs="仿宋"/>
          <w:sz w:val="24"/>
        </w:rPr>
      </w:pPr>
      <w:r>
        <w:rPr>
          <w:rFonts w:hint="eastAsia" w:ascii="仿宋" w:hAnsi="仿宋" w:eastAsia="仿宋" w:cs="仿宋"/>
          <w:sz w:val="24"/>
        </w:rPr>
        <w:t>2.2.4相关资质证明或文件复印件（加盖单位公章）；（均需加盖公章）：证明其符合《中华人民共和国政府采购法》规定的供应商基本条件和采购项目对供应商的特定要求（如果项目要求）的有关资格证明文件。</w:t>
      </w:r>
    </w:p>
    <w:p>
      <w:pPr>
        <w:spacing w:line="336" w:lineRule="auto"/>
        <w:jc w:val="left"/>
        <w:rPr>
          <w:rFonts w:ascii="仿宋" w:hAnsi="仿宋" w:eastAsia="仿宋" w:cs="仿宋"/>
          <w:sz w:val="24"/>
        </w:rPr>
      </w:pPr>
      <w:bookmarkStart w:id="0" w:name="_Hlt68072998"/>
      <w:bookmarkEnd w:id="0"/>
      <w:bookmarkStart w:id="1" w:name="_Hlt68073093"/>
      <w:bookmarkEnd w:id="1"/>
      <w:bookmarkStart w:id="2" w:name="_Hlt68403820"/>
      <w:bookmarkEnd w:id="2"/>
      <w:r>
        <w:rPr>
          <w:rFonts w:hint="eastAsia" w:ascii="仿宋" w:hAnsi="仿宋" w:eastAsia="仿宋" w:cs="仿宋"/>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spacing w:line="336" w:lineRule="auto"/>
        <w:jc w:val="left"/>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36" w:lineRule="auto"/>
        <w:jc w:val="left"/>
        <w:rPr>
          <w:rFonts w:ascii="仿宋" w:hAnsi="仿宋" w:eastAsia="仿宋" w:cs="仿宋"/>
          <w:sz w:val="24"/>
        </w:rPr>
      </w:pPr>
      <w:r>
        <w:rPr>
          <w:rFonts w:hint="eastAsia" w:ascii="仿宋" w:hAnsi="仿宋" w:eastAsia="仿宋" w:cs="仿宋"/>
          <w:sz w:val="24"/>
        </w:rPr>
        <w:t>（2）2017年度或</w:t>
      </w:r>
      <w:r>
        <w:rPr>
          <w:rFonts w:hint="eastAsia" w:ascii="仿宋_GB2312" w:hAnsi="仿宋_GB2312" w:eastAsia="仿宋_GB2312" w:cs="仿宋_GB2312"/>
          <w:sz w:val="24"/>
        </w:rPr>
        <w:t>2018年度</w:t>
      </w:r>
      <w:r>
        <w:rPr>
          <w:rFonts w:hint="eastAsia" w:ascii="仿宋" w:hAnsi="仿宋" w:eastAsia="仿宋" w:cs="仿宋"/>
          <w:sz w:val="24"/>
        </w:rPr>
        <w:t>资产负债表等财务报表资料文件(新成立的公司提供情况证明)；</w:t>
      </w:r>
    </w:p>
    <w:p>
      <w:pPr>
        <w:spacing w:line="336" w:lineRule="auto"/>
        <w:jc w:val="left"/>
        <w:rPr>
          <w:rFonts w:ascii="仿宋" w:hAnsi="仿宋" w:eastAsia="仿宋" w:cs="仿宋"/>
          <w:sz w:val="24"/>
        </w:rPr>
      </w:pPr>
      <w:r>
        <w:rPr>
          <w:rFonts w:hint="eastAsia" w:ascii="仿宋" w:hAnsi="仿宋" w:eastAsia="仿宋" w:cs="仿宋"/>
          <w:sz w:val="24"/>
        </w:rPr>
        <w:t>（3）具有履行合同所必需的设备和专业技术能力的承诺函；</w:t>
      </w:r>
    </w:p>
    <w:p>
      <w:pPr>
        <w:spacing w:line="336" w:lineRule="auto"/>
        <w:jc w:val="left"/>
        <w:rPr>
          <w:rFonts w:ascii="仿宋" w:hAnsi="仿宋" w:eastAsia="仿宋" w:cs="仿宋"/>
          <w:sz w:val="24"/>
        </w:rPr>
      </w:pPr>
      <w:r>
        <w:rPr>
          <w:rFonts w:hint="eastAsia" w:ascii="仿宋" w:hAnsi="仿宋" w:eastAsia="仿宋" w:cs="仿宋"/>
          <w:sz w:val="24"/>
        </w:rPr>
        <w:t xml:space="preserve">（4）参加政府采购活动前三年内，在经营活动中没有重大违法记录的声明（需要特别声明“没有因违反《浙江省政府采购供应商注册及诚信管理暂行办法》被列入‘黑名单’，在处罚有效期”。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 </w:t>
      </w:r>
    </w:p>
    <w:p>
      <w:pPr>
        <w:spacing w:line="336" w:lineRule="auto"/>
        <w:jc w:val="left"/>
        <w:rPr>
          <w:rFonts w:ascii="仿宋" w:hAnsi="仿宋" w:eastAsia="仿宋" w:cs="仿宋"/>
          <w:sz w:val="24"/>
        </w:rPr>
      </w:pPr>
      <w:r>
        <w:rPr>
          <w:rFonts w:hint="eastAsia" w:ascii="仿宋" w:hAnsi="仿宋" w:eastAsia="仿宋" w:cs="仿宋"/>
          <w:sz w:val="24"/>
        </w:rPr>
        <w:t>(5)符合特定资格条件（如果项目要求）的有关证明材料（复印件）；</w:t>
      </w:r>
    </w:p>
    <w:p>
      <w:pPr>
        <w:pStyle w:val="14"/>
        <w:snapToGrid w:val="0"/>
        <w:spacing w:line="336" w:lineRule="auto"/>
        <w:rPr>
          <w:rFonts w:ascii="仿宋_GB2312" w:hAnsi="仿宋_GB2312" w:eastAsia="仿宋_GB2312" w:cs="仿宋_GB2312"/>
          <w:sz w:val="24"/>
          <w:lang w:val="zh-CN"/>
        </w:rPr>
      </w:pPr>
      <w:r>
        <w:rPr>
          <w:rFonts w:hint="eastAsia" w:ascii="仿宋_GB2312" w:hAnsi="宋体" w:eastAsia="仿宋_GB2312"/>
          <w:sz w:val="24"/>
        </w:rPr>
        <w:t>2.2.5</w:t>
      </w:r>
      <w:r>
        <w:rPr>
          <w:rFonts w:hint="eastAsia" w:ascii="仿宋_GB2312" w:hAnsi="仿宋_GB2312" w:eastAsia="仿宋_GB2312" w:cs="仿宋_GB2312"/>
          <w:sz w:val="24"/>
          <w:lang w:val="zh-CN"/>
        </w:rPr>
        <w:t>投标人应提供针对项目的完整技术解决方案：</w:t>
      </w:r>
    </w:p>
    <w:p>
      <w:pPr>
        <w:snapToGrid w:val="0"/>
        <w:spacing w:line="336"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spacing w:line="336" w:lineRule="auto"/>
        <w:jc w:val="left"/>
        <w:rPr>
          <w:rFonts w:ascii="仿宋" w:hAnsi="仿宋" w:eastAsia="仿宋" w:cs="仿宋"/>
          <w:sz w:val="24"/>
        </w:rPr>
      </w:pPr>
      <w:r>
        <w:rPr>
          <w:rFonts w:hint="eastAsia" w:ascii="仿宋_GB2312" w:hAnsi="仿宋_GB2312" w:eastAsia="仿宋_GB2312" w:cs="仿宋_GB2312"/>
          <w:b/>
          <w:sz w:val="24"/>
        </w:rPr>
        <w:t>如果本项目涉及硬件设备采购，还需提供相关设备完整配置方案（设备名称、品牌、规格型号、数量、主要技术参数等）</w:t>
      </w:r>
      <w:r>
        <w:rPr>
          <w:rFonts w:hint="eastAsia" w:ascii="仿宋_GB2312" w:hAnsi="仿宋_GB2312" w:eastAsia="仿宋_GB2312" w:cs="仿宋_GB2312"/>
          <w:sz w:val="24"/>
        </w:rPr>
        <w:t>，</w:t>
      </w:r>
      <w:r>
        <w:rPr>
          <w:rFonts w:hint="eastAsia" w:ascii="仿宋_GB2312" w:hAnsi="仿宋_GB2312" w:eastAsia="仿宋_GB2312" w:cs="仿宋_GB2312"/>
          <w:b/>
          <w:sz w:val="24"/>
        </w:rPr>
        <w:t>提供主要投标产品的技术参数证明材料（如原厂技术说明、官网截图、产品彩页等），</w:t>
      </w:r>
      <w:r>
        <w:rPr>
          <w:rFonts w:hint="eastAsia" w:ascii="仿宋_GB2312" w:hAnsi="仿宋_GB2312" w:eastAsia="仿宋_GB2312" w:cs="仿宋_GB2312"/>
          <w:sz w:val="24"/>
        </w:rPr>
        <w:t>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（所有技术指标表述均应采用中文，如当前公布的技术指标只有英文表述的，必须由投标人作出中文注释，否则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评标委员会技术扣分直至认定为投标无效都将是投标人的责任）</w:t>
      </w:r>
      <w:r>
        <w:rPr>
          <w:rFonts w:hint="eastAsia" w:ascii="仿宋_GB2312" w:hAnsi="仿宋_GB2312" w:eastAsia="仿宋_GB2312" w:cs="仿宋_GB2312"/>
          <w:sz w:val="24"/>
        </w:rPr>
        <w:t>。</w:t>
      </w:r>
    </w:p>
    <w:p>
      <w:pPr>
        <w:spacing w:line="336" w:lineRule="auto"/>
        <w:jc w:val="left"/>
        <w:rPr>
          <w:rFonts w:ascii="仿宋" w:hAnsi="仿宋" w:eastAsia="仿宋" w:cs="仿宋"/>
          <w:sz w:val="24"/>
        </w:rPr>
      </w:pPr>
      <w:r>
        <w:rPr>
          <w:rFonts w:hint="eastAsia" w:ascii="仿宋" w:hAnsi="仿宋" w:eastAsia="仿宋" w:cs="仿宋"/>
          <w:sz w:val="24"/>
        </w:rPr>
        <w:t>2.2.6技术偏离说明表（投标人在投标文件技术偏离说明表中，</w:t>
      </w:r>
      <w:r>
        <w:rPr>
          <w:rFonts w:hint="eastAsia" w:ascii="仿宋" w:hAnsi="仿宋" w:eastAsia="仿宋" w:cs="仿宋"/>
          <w:sz w:val="24"/>
          <w:lang w:val="zh-CN"/>
        </w:rPr>
        <w:t>应对</w:t>
      </w:r>
      <w:r>
        <w:rPr>
          <w:rFonts w:hint="eastAsia" w:ascii="仿宋" w:hAnsi="仿宋" w:eastAsia="仿宋" w:cs="仿宋"/>
          <w:sz w:val="24"/>
        </w:rPr>
        <w:t>项目技术规范和服务要求</w:t>
      </w:r>
      <w:r>
        <w:rPr>
          <w:rFonts w:hint="eastAsia" w:ascii="仿宋" w:hAnsi="仿宋" w:eastAsia="仿宋" w:cs="仿宋"/>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sz w:val="24"/>
        </w:rPr>
        <w:t>）（格式见第六部分附件）；</w:t>
      </w:r>
    </w:p>
    <w:p>
      <w:pPr>
        <w:spacing w:line="336" w:lineRule="auto"/>
        <w:jc w:val="left"/>
        <w:rPr>
          <w:rFonts w:ascii="仿宋" w:hAnsi="仿宋" w:eastAsia="仿宋" w:cs="仿宋"/>
          <w:sz w:val="24"/>
        </w:rPr>
      </w:pPr>
      <w:r>
        <w:rPr>
          <w:rFonts w:hint="eastAsia" w:ascii="仿宋" w:hAnsi="仿宋" w:eastAsia="仿宋" w:cs="仿宋"/>
          <w:sz w:val="24"/>
        </w:rPr>
        <w:t>2.2.7技术服务、售后服务的内容和措施、技术培训，距招标人最近的服务网点的详细介绍，包括资质资格、技术力量、工作业绩、服务内容及承诺；</w:t>
      </w:r>
    </w:p>
    <w:p>
      <w:pPr>
        <w:spacing w:line="336" w:lineRule="auto"/>
        <w:jc w:val="left"/>
        <w:rPr>
          <w:rFonts w:ascii="仿宋" w:hAnsi="仿宋" w:eastAsia="仿宋" w:cs="仿宋"/>
          <w:sz w:val="24"/>
        </w:rPr>
      </w:pPr>
      <w:r>
        <w:rPr>
          <w:rFonts w:hint="eastAsia" w:ascii="仿宋" w:hAnsi="仿宋" w:eastAsia="仿宋" w:cs="仿宋"/>
          <w:sz w:val="24"/>
        </w:rPr>
        <w:t>2.2.8优惠条件：投标人承诺给予招标人的各种优惠条件，包括设备价格、运输、保险、安装调试、付款条件、技术服务、售后服务等方面的优惠；当优惠条件涉及“报价单”中的各项费用时，必须与投标价格相统一；（如有）</w:t>
      </w:r>
    </w:p>
    <w:p>
      <w:pPr>
        <w:spacing w:line="336" w:lineRule="auto"/>
        <w:jc w:val="left"/>
        <w:rPr>
          <w:rFonts w:ascii="仿宋" w:hAnsi="仿宋" w:eastAsia="仿宋" w:cs="仿宋"/>
          <w:sz w:val="24"/>
        </w:rPr>
      </w:pPr>
      <w:r>
        <w:rPr>
          <w:rFonts w:hint="eastAsia" w:ascii="仿宋" w:hAnsi="仿宋" w:eastAsia="仿宋" w:cs="仿宋"/>
          <w:sz w:val="24"/>
        </w:rPr>
        <w:t>2.2.9</w:t>
      </w:r>
      <w:r>
        <w:rPr>
          <w:rFonts w:hint="eastAsia" w:ascii="仿宋_GB2312" w:hAnsi="宋体" w:eastAsia="仿宋_GB2312"/>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 w:hAnsi="仿宋" w:eastAsia="仿宋" w:cs="仿宋"/>
          <w:sz w:val="24"/>
        </w:rPr>
        <w:t>；</w:t>
      </w:r>
    </w:p>
    <w:p>
      <w:pPr>
        <w:spacing w:line="336" w:lineRule="auto"/>
        <w:jc w:val="left"/>
        <w:rPr>
          <w:rFonts w:ascii="仿宋" w:hAnsi="仿宋" w:eastAsia="仿宋" w:cs="仿宋"/>
          <w:sz w:val="24"/>
        </w:rPr>
      </w:pPr>
      <w:r>
        <w:rPr>
          <w:rFonts w:hint="eastAsia" w:ascii="仿宋" w:hAnsi="仿宋" w:eastAsia="仿宋" w:cs="仿宋"/>
          <w:sz w:val="24"/>
        </w:rPr>
        <w:t>2.2.10投标人情况介绍；</w:t>
      </w:r>
    </w:p>
    <w:p>
      <w:pPr>
        <w:widowControl/>
        <w:snapToGrid w:val="0"/>
        <w:spacing w:line="336" w:lineRule="auto"/>
        <w:jc w:val="left"/>
        <w:rPr>
          <w:rFonts w:ascii="仿宋" w:hAnsi="仿宋" w:eastAsia="仿宋" w:cs="仿宋"/>
          <w:sz w:val="24"/>
        </w:rPr>
      </w:pPr>
      <w:r>
        <w:rPr>
          <w:rFonts w:hint="eastAsia" w:ascii="仿宋" w:hAnsi="仿宋" w:eastAsia="仿宋" w:cs="仿宋"/>
          <w:sz w:val="24"/>
        </w:rPr>
        <w:t>2.2.11投标承诺书（格式见第六部分附件）；</w:t>
      </w:r>
    </w:p>
    <w:p>
      <w:pPr>
        <w:widowControl/>
        <w:snapToGrid w:val="0"/>
        <w:spacing w:line="336" w:lineRule="auto"/>
        <w:jc w:val="left"/>
        <w:rPr>
          <w:rFonts w:ascii="仿宋" w:hAnsi="仿宋" w:eastAsia="仿宋" w:cs="仿宋"/>
          <w:sz w:val="24"/>
        </w:rPr>
      </w:pPr>
      <w:r>
        <w:rPr>
          <w:rFonts w:hint="eastAsia" w:ascii="仿宋_GB2312" w:hAnsi="宋体" w:eastAsia="仿宋_GB2312"/>
          <w:sz w:val="24"/>
        </w:rPr>
        <w:t>2.2.12</w:t>
      </w:r>
      <w:r>
        <w:rPr>
          <w:rFonts w:hint="eastAsia" w:ascii="仿宋_GB2312" w:hAnsi="宋体" w:eastAsia="仿宋_GB2312"/>
          <w:sz w:val="24"/>
          <w:lang w:val="zh-CN"/>
        </w:rPr>
        <w:t>附件（中小企业声明函、残疾人福利性单位声明函）</w:t>
      </w:r>
      <w:r>
        <w:rPr>
          <w:rFonts w:hint="eastAsia" w:ascii="仿宋" w:hAnsi="仿宋" w:eastAsia="仿宋" w:cs="仿宋"/>
          <w:sz w:val="24"/>
        </w:rPr>
        <w:t>（格式见第六部分附件）；</w:t>
      </w:r>
      <w:r>
        <w:rPr>
          <w:rFonts w:hint="eastAsia" w:ascii="仿宋_GB2312" w:hAnsi="宋体" w:eastAsia="仿宋_GB2312"/>
          <w:sz w:val="24"/>
          <w:lang w:val="zh-CN"/>
        </w:rPr>
        <w:t>（如有）</w:t>
      </w:r>
    </w:p>
    <w:p>
      <w:pPr>
        <w:snapToGrid w:val="0"/>
        <w:spacing w:line="336" w:lineRule="auto"/>
        <w:jc w:val="left"/>
        <w:rPr>
          <w:rFonts w:ascii="仿宋_GB2312" w:hAnsi="宋体" w:eastAsia="仿宋_GB2312"/>
          <w:sz w:val="24"/>
        </w:rPr>
      </w:pPr>
      <w:r>
        <w:rPr>
          <w:rFonts w:ascii="仿宋_GB2312" w:hAnsi="宋体" w:eastAsia="仿宋_GB2312"/>
          <w:sz w:val="24"/>
        </w:rPr>
        <w:t>2.2.1</w:t>
      </w:r>
      <w:r>
        <w:rPr>
          <w:rFonts w:hint="eastAsia" w:ascii="仿宋_GB2312" w:hAnsi="宋体" w:eastAsia="仿宋_GB2312"/>
          <w:sz w:val="24"/>
        </w:rPr>
        <w:t>3</w:t>
      </w:r>
      <w:r>
        <w:rPr>
          <w:rFonts w:hint="eastAsia" w:ascii="仿宋_GB2312" w:hAnsi="宋体" w:eastAsia="仿宋_GB2312"/>
          <w:sz w:val="24"/>
          <w:u w:val="wave"/>
        </w:rPr>
        <w:t>未尽事宜请各投标单位按评分细则和相对应标项相关要求制作</w:t>
      </w:r>
      <w:r>
        <w:rPr>
          <w:rFonts w:ascii="仿宋_GB2312" w:hAnsi="宋体" w:eastAsia="仿宋_GB2312"/>
          <w:sz w:val="24"/>
          <w:u w:val="wave"/>
        </w:rPr>
        <w:t>(</w:t>
      </w:r>
      <w:r>
        <w:rPr>
          <w:rFonts w:hint="eastAsia" w:ascii="仿宋_GB2312" w:hAnsi="宋体" w:eastAsia="仿宋_GB2312"/>
          <w:sz w:val="24"/>
          <w:u w:val="wave"/>
        </w:rPr>
        <w:t>重要</w:t>
      </w:r>
      <w:r>
        <w:rPr>
          <w:rFonts w:ascii="仿宋_GB2312" w:hAnsi="宋体" w:eastAsia="仿宋_GB2312"/>
          <w:sz w:val="24"/>
          <w:u w:val="wave"/>
        </w:rPr>
        <w:t>)</w:t>
      </w:r>
      <w:r>
        <w:rPr>
          <w:rFonts w:hint="eastAsia" w:ascii="仿宋_GB2312" w:hAnsi="宋体" w:eastAsia="仿宋_GB2312"/>
          <w:sz w:val="24"/>
        </w:rPr>
        <w:t>；</w:t>
      </w:r>
    </w:p>
    <w:p>
      <w:pPr>
        <w:widowControl/>
        <w:snapToGrid w:val="0"/>
        <w:spacing w:line="336" w:lineRule="auto"/>
        <w:jc w:val="left"/>
        <w:rPr>
          <w:rFonts w:ascii="仿宋_GB2312" w:hAnsi="宋体" w:eastAsia="仿宋_GB2312"/>
          <w:sz w:val="24"/>
        </w:rPr>
      </w:pPr>
      <w:r>
        <w:rPr>
          <w:rFonts w:hint="eastAsia" w:ascii="仿宋_GB2312" w:hAnsi="宋体" w:eastAsia="仿宋_GB2312"/>
          <w:sz w:val="24"/>
        </w:rPr>
        <w:t>2.2.14投标人需要说明的其他文件和说明（格式自拟）。</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以上文件组成“技术文件资料”。投标人在“技术文件资料”中应对招标文件作实质性响应，该项内容将作为评标重要指标。</w:t>
      </w:r>
    </w:p>
    <w:p>
      <w:pPr>
        <w:spacing w:line="336" w:lineRule="auto"/>
        <w:ind w:firstLine="480" w:firstLineChars="200"/>
        <w:jc w:val="left"/>
        <w:rPr>
          <w:rFonts w:ascii="仿宋" w:hAnsi="仿宋" w:eastAsia="仿宋" w:cs="仿宋"/>
          <w:b/>
        </w:rPr>
      </w:pPr>
      <w:r>
        <w:rPr>
          <w:rFonts w:hint="eastAsia" w:ascii="仿宋" w:hAnsi="仿宋" w:eastAsia="仿宋" w:cs="仿宋"/>
          <w:sz w:val="24"/>
        </w:rPr>
        <w:t>投标人不按招标文件的要求提供的投标文件，将视为没有实质性响应，可能导致该投标文件被拒绝，其风险应由投标人自行承担</w:t>
      </w:r>
      <w:r>
        <w:rPr>
          <w:rFonts w:hint="eastAsia" w:ascii="仿宋" w:hAnsi="仿宋" w:eastAsia="仿宋" w:cs="仿宋"/>
        </w:rPr>
        <w:t>。</w:t>
      </w:r>
    </w:p>
    <w:p>
      <w:pPr>
        <w:tabs>
          <w:tab w:val="left" w:pos="3870"/>
        </w:tabs>
        <w:snapToGrid w:val="0"/>
        <w:spacing w:line="336" w:lineRule="auto"/>
        <w:jc w:val="left"/>
        <w:rPr>
          <w:rFonts w:ascii="仿宋" w:hAnsi="仿宋" w:eastAsia="仿宋" w:cs="仿宋"/>
          <w:b/>
          <w:sz w:val="24"/>
        </w:rPr>
      </w:pPr>
      <w:r>
        <w:rPr>
          <w:rFonts w:hint="eastAsia" w:ascii="仿宋" w:hAnsi="仿宋" w:eastAsia="仿宋" w:cs="仿宋"/>
          <w:b/>
          <w:sz w:val="24"/>
        </w:rPr>
        <w:t>注：复印件应加盖投标人公章</w:t>
      </w:r>
    </w:p>
    <w:p>
      <w:pPr>
        <w:spacing w:line="336" w:lineRule="auto"/>
        <w:jc w:val="left"/>
        <w:rPr>
          <w:rFonts w:ascii="仿宋" w:hAnsi="仿宋" w:eastAsia="仿宋" w:cs="仿宋"/>
          <w:b/>
          <w:sz w:val="24"/>
        </w:rPr>
      </w:pPr>
      <w:r>
        <w:rPr>
          <w:rFonts w:ascii="仿宋" w:hAnsi="仿宋" w:eastAsia="仿宋" w:cs="仿宋"/>
          <w:b/>
          <w:sz w:val="24"/>
        </w:rPr>
        <w:t xml:space="preserve">3. </w:t>
      </w:r>
      <w:r>
        <w:rPr>
          <w:rFonts w:hint="eastAsia" w:ascii="仿宋" w:hAnsi="仿宋" w:eastAsia="仿宋" w:cs="仿宋"/>
          <w:b/>
          <w:sz w:val="24"/>
        </w:rPr>
        <w:t>投标报价</w:t>
      </w:r>
    </w:p>
    <w:p>
      <w:pPr>
        <w:pStyle w:val="14"/>
        <w:spacing w:line="336" w:lineRule="auto"/>
        <w:jc w:val="left"/>
        <w:rPr>
          <w:rFonts w:ascii="仿宋" w:hAnsi="仿宋" w:eastAsia="仿宋" w:cs="仿宋"/>
          <w:sz w:val="24"/>
        </w:rPr>
      </w:pPr>
      <w:r>
        <w:rPr>
          <w:rFonts w:ascii="仿宋" w:hAnsi="仿宋" w:eastAsia="仿宋" w:cs="仿宋"/>
          <w:sz w:val="24"/>
        </w:rPr>
        <w:t>3.1</w:t>
      </w:r>
      <w:r>
        <w:rPr>
          <w:rFonts w:hint="eastAsia" w:ascii="仿宋" w:hAnsi="仿宋" w:eastAsia="仿宋" w:cs="仿宋"/>
          <w:sz w:val="24"/>
        </w:rPr>
        <w:t>投标人应按招标文件中《开标一览表》等附表要求填写。</w:t>
      </w:r>
    </w:p>
    <w:p>
      <w:pPr>
        <w:pStyle w:val="14"/>
        <w:spacing w:line="336" w:lineRule="auto"/>
        <w:jc w:val="left"/>
        <w:rPr>
          <w:rFonts w:ascii="仿宋" w:hAnsi="仿宋" w:eastAsia="仿宋" w:cs="仿宋"/>
          <w:sz w:val="24"/>
          <w:szCs w:val="24"/>
        </w:rPr>
      </w:pPr>
      <w:r>
        <w:rPr>
          <w:rFonts w:ascii="仿宋" w:hAnsi="仿宋" w:eastAsia="仿宋" w:cs="仿宋"/>
          <w:sz w:val="24"/>
          <w:szCs w:val="24"/>
        </w:rPr>
        <w:t>3.2</w:t>
      </w:r>
      <w:r>
        <w:rPr>
          <w:rFonts w:hint="eastAsia" w:ascii="仿宋" w:hAnsi="仿宋" w:eastAsia="仿宋" w:cs="仿宋"/>
          <w:sz w:val="24"/>
        </w:rPr>
        <w:t>报价为购买货物或服务需缴纳的所有税费及其他包括知识产权在内的一切相关费用。</w:t>
      </w:r>
    </w:p>
    <w:p>
      <w:pPr>
        <w:pStyle w:val="14"/>
        <w:spacing w:line="336" w:lineRule="auto"/>
        <w:jc w:val="left"/>
        <w:rPr>
          <w:rFonts w:ascii="仿宋" w:hAnsi="仿宋" w:eastAsia="仿宋" w:cs="仿宋"/>
          <w:sz w:val="24"/>
          <w:szCs w:val="24"/>
        </w:rPr>
      </w:pPr>
      <w:r>
        <w:rPr>
          <w:rFonts w:ascii="仿宋" w:hAnsi="仿宋" w:eastAsia="仿宋" w:cs="仿宋"/>
          <w:sz w:val="24"/>
          <w:szCs w:val="24"/>
        </w:rPr>
        <w:t>3.3</w:t>
      </w:r>
      <w:r>
        <w:rPr>
          <w:rFonts w:hint="eastAsia" w:ascii="仿宋" w:hAnsi="仿宋" w:eastAsia="仿宋" w:cs="仿宋"/>
          <w:sz w:val="24"/>
          <w:szCs w:val="24"/>
        </w:rPr>
        <w:t>招标文件未列明，而投标人认为必需的费用也需列入报价。</w:t>
      </w:r>
    </w:p>
    <w:p>
      <w:pPr>
        <w:tabs>
          <w:tab w:val="left" w:pos="525"/>
        </w:tabs>
        <w:spacing w:line="336" w:lineRule="auto"/>
        <w:jc w:val="left"/>
        <w:rPr>
          <w:rFonts w:ascii="仿宋" w:hAnsi="仿宋" w:eastAsia="仿宋" w:cs="仿宋"/>
          <w:sz w:val="24"/>
        </w:rPr>
      </w:pPr>
      <w:r>
        <w:rPr>
          <w:rFonts w:ascii="仿宋" w:hAnsi="仿宋" w:eastAsia="仿宋" w:cs="仿宋"/>
          <w:b/>
          <w:i/>
          <w:sz w:val="24"/>
        </w:rPr>
        <w:t>3.5</w:t>
      </w:r>
      <w:r>
        <w:rPr>
          <w:rFonts w:hint="eastAsia" w:ascii="仿宋" w:hAnsi="仿宋" w:eastAsia="仿宋" w:cs="仿宋"/>
          <w:b/>
          <w:i/>
          <w:sz w:val="24"/>
        </w:rPr>
        <w:t>投标报价只允许有一个报价，有选择的报价将不予接受（除指定外）。</w:t>
      </w:r>
    </w:p>
    <w:p>
      <w:pPr>
        <w:pStyle w:val="7"/>
        <w:numPr>
          <w:ilvl w:val="0"/>
          <w:numId w:val="0"/>
        </w:numPr>
        <w:tabs>
          <w:tab w:val="clear" w:pos="360"/>
        </w:tabs>
        <w:spacing w:line="336" w:lineRule="auto"/>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投标文件的有效期</w:t>
      </w:r>
    </w:p>
    <w:p>
      <w:pPr>
        <w:pStyle w:val="7"/>
        <w:numPr>
          <w:ilvl w:val="0"/>
          <w:numId w:val="0"/>
        </w:numPr>
        <w:tabs>
          <w:tab w:val="left" w:pos="454"/>
        </w:tabs>
        <w:adjustRightInd/>
        <w:spacing w:line="336" w:lineRule="auto"/>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自投标截止日起</w:t>
      </w:r>
      <w:r>
        <w:rPr>
          <w:rFonts w:ascii="仿宋" w:hAnsi="仿宋" w:eastAsia="仿宋" w:cs="仿宋"/>
          <w:sz w:val="24"/>
        </w:rPr>
        <w:t>45</w:t>
      </w:r>
      <w:r>
        <w:rPr>
          <w:rFonts w:hint="eastAsia" w:ascii="仿宋" w:hAnsi="仿宋" w:eastAsia="仿宋" w:cs="仿宋"/>
          <w:sz w:val="24"/>
        </w:rPr>
        <w:t>天投标书应保持有效。如采购人认为必要，可延长至总计最长不超过</w:t>
      </w:r>
      <w:r>
        <w:rPr>
          <w:rFonts w:ascii="仿宋" w:hAnsi="仿宋" w:eastAsia="仿宋" w:cs="仿宋"/>
          <w:sz w:val="24"/>
        </w:rPr>
        <w:t>60</w:t>
      </w:r>
      <w:r>
        <w:rPr>
          <w:rFonts w:hint="eastAsia" w:ascii="仿宋" w:hAnsi="仿宋" w:eastAsia="仿宋" w:cs="仿宋"/>
          <w:sz w:val="24"/>
        </w:rPr>
        <w:t>天。有效期短于这个规定期限的投标将被拒绝。</w:t>
      </w:r>
    </w:p>
    <w:p>
      <w:pPr>
        <w:pStyle w:val="7"/>
        <w:numPr>
          <w:ilvl w:val="0"/>
          <w:numId w:val="0"/>
        </w:numPr>
        <w:tabs>
          <w:tab w:val="left" w:pos="454"/>
        </w:tabs>
        <w:adjustRightInd/>
        <w:spacing w:line="336" w:lineRule="auto"/>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在特殊情况下，招标人可与投标人协商延长投标书的有效期，这种要求和答复均以书面形式进行。</w:t>
      </w:r>
    </w:p>
    <w:p>
      <w:pPr>
        <w:pStyle w:val="7"/>
        <w:numPr>
          <w:ilvl w:val="0"/>
          <w:numId w:val="0"/>
        </w:numPr>
        <w:tabs>
          <w:tab w:val="left" w:pos="454"/>
        </w:tabs>
        <w:adjustRightInd/>
        <w:spacing w:line="336" w:lineRule="auto"/>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投标人可拒绝接受延期要求而不会导致投标保证金被没收。同意延长有效期的投标人不能修改投标文件。</w:t>
      </w:r>
    </w:p>
    <w:p>
      <w:pPr>
        <w:adjustRightInd/>
        <w:snapToGrid w:val="0"/>
        <w:spacing w:line="336" w:lineRule="auto"/>
        <w:jc w:val="left"/>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投标文件的份数和规定</w:t>
      </w:r>
    </w:p>
    <w:p>
      <w:pPr>
        <w:adjustRightInd/>
        <w:snapToGrid w:val="0"/>
        <w:spacing w:line="336" w:lineRule="auto"/>
        <w:jc w:val="left"/>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投标文件的正本需打印或用不褪色的墨水填写，不允许行间插字，并注明“正本”字样，投标文件正本除本招标须知中规定的可提供复印件外均须提供原件。副本为正本的复印件。</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5.2</w:t>
      </w:r>
      <w:r>
        <w:rPr>
          <w:rFonts w:hint="eastAsia" w:ascii="仿宋" w:hAnsi="仿宋" w:eastAsia="仿宋" w:cs="仿宋"/>
          <w:sz w:val="24"/>
          <w:szCs w:val="24"/>
        </w:rPr>
        <w:t>投标文件由“技术文件资料”和“商务文件资料”两部分文件组成，应按统一格式填写，装订成册。并在封面处明确注明“技术文件资料”或“商务文件资料”。</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5.3</w:t>
      </w:r>
      <w:r>
        <w:rPr>
          <w:rFonts w:hint="eastAsia" w:ascii="仿宋" w:hAnsi="仿宋" w:eastAsia="仿宋" w:cs="仿宋"/>
          <w:sz w:val="24"/>
          <w:szCs w:val="24"/>
        </w:rPr>
        <w:t>投标文件一式五份，其中正本一份，副本四份。</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5.4</w:t>
      </w:r>
      <w:r>
        <w:rPr>
          <w:rFonts w:hint="eastAsia" w:ascii="仿宋" w:hAnsi="仿宋" w:eastAsia="仿宋" w:cs="仿宋"/>
          <w:sz w:val="24"/>
          <w:szCs w:val="24"/>
        </w:rPr>
        <w:t>投标文件须由投标人在规定位置盖章并由法定代表人或其授权代表签署，投标人应写全称。</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5.5</w:t>
      </w:r>
      <w:r>
        <w:rPr>
          <w:rFonts w:hint="eastAsia" w:ascii="仿宋" w:hAnsi="仿宋" w:eastAsia="仿宋" w:cs="仿宋"/>
          <w:sz w:val="24"/>
          <w:szCs w:val="24"/>
        </w:rPr>
        <w:t>投标文件不得涂改，若有修改错漏处，须加盖单位公章或者法定代表人或其授权代表签字或盖章。</w:t>
      </w:r>
    </w:p>
    <w:p>
      <w:pPr>
        <w:adjustRightInd/>
        <w:snapToGrid w:val="0"/>
        <w:spacing w:line="336" w:lineRule="auto"/>
        <w:jc w:val="left"/>
        <w:rPr>
          <w:rFonts w:ascii="仿宋" w:hAnsi="仿宋" w:eastAsia="仿宋" w:cs="仿宋"/>
          <w:sz w:val="24"/>
        </w:rPr>
      </w:pPr>
      <w:r>
        <w:rPr>
          <w:rFonts w:ascii="仿宋" w:hAnsi="仿宋" w:eastAsia="仿宋" w:cs="仿宋"/>
          <w:sz w:val="24"/>
        </w:rPr>
        <w:t>5.6</w:t>
      </w:r>
      <w:r>
        <w:rPr>
          <w:rFonts w:hint="eastAsia" w:ascii="仿宋" w:hAnsi="仿宋" w:eastAsia="仿宋" w:cs="仿宋"/>
          <w:sz w:val="24"/>
        </w:rPr>
        <w:t>投标文件因字迹潦草或表达不清所引起的后果由投标人负责。</w:t>
      </w:r>
    </w:p>
    <w:p>
      <w:pPr>
        <w:adjustRightInd/>
        <w:spacing w:line="336" w:lineRule="auto"/>
        <w:jc w:val="left"/>
        <w:rPr>
          <w:rFonts w:ascii="仿宋" w:hAnsi="仿宋" w:eastAsia="仿宋" w:cs="仿宋"/>
          <w:sz w:val="24"/>
        </w:rPr>
      </w:pPr>
      <w:r>
        <w:rPr>
          <w:rFonts w:ascii="仿宋" w:hAnsi="仿宋" w:eastAsia="仿宋" w:cs="仿宋"/>
          <w:sz w:val="24"/>
        </w:rPr>
        <w:t>5.7</w:t>
      </w:r>
      <w:r>
        <w:rPr>
          <w:rFonts w:hint="eastAsia" w:ascii="仿宋" w:hAnsi="仿宋" w:eastAsia="仿宋" w:cs="仿宋"/>
          <w:sz w:val="24"/>
        </w:rPr>
        <w:t>投标人应认真阅读招标文件中所有的内容。如果投标人编制的投标文件实质上不响应招标文件的要求，其投标文件将被招标人拒绝。</w:t>
      </w:r>
    </w:p>
    <w:p>
      <w:pPr>
        <w:adjustRightInd/>
        <w:spacing w:line="336" w:lineRule="auto"/>
        <w:jc w:val="left"/>
        <w:rPr>
          <w:rFonts w:ascii="仿宋" w:hAnsi="仿宋" w:eastAsia="仿宋" w:cs="仿宋"/>
          <w:sz w:val="24"/>
        </w:rPr>
      </w:pPr>
      <w:r>
        <w:rPr>
          <w:rFonts w:ascii="仿宋" w:hAnsi="仿宋" w:eastAsia="仿宋" w:cs="仿宋"/>
          <w:sz w:val="24"/>
        </w:rPr>
        <w:t>5.8</w:t>
      </w:r>
      <w:r>
        <w:rPr>
          <w:rFonts w:hint="eastAsia" w:ascii="仿宋" w:hAnsi="仿宋" w:eastAsia="仿宋" w:cs="仿宋"/>
          <w:sz w:val="24"/>
        </w:rPr>
        <w:t>投标文件建议采用</w:t>
      </w:r>
      <w:r>
        <w:rPr>
          <w:rFonts w:ascii="仿宋" w:hAnsi="仿宋" w:eastAsia="仿宋" w:cs="仿宋"/>
          <w:sz w:val="24"/>
        </w:rPr>
        <w:t>A4</w:t>
      </w:r>
      <w:r>
        <w:rPr>
          <w:rFonts w:hint="eastAsia" w:ascii="仿宋" w:hAnsi="仿宋" w:eastAsia="仿宋" w:cs="仿宋"/>
          <w:sz w:val="24"/>
        </w:rPr>
        <w:t>幅面，按顺序统一编目编码装订成册。提倡双面打印。</w:t>
      </w:r>
    </w:p>
    <w:p>
      <w:pPr>
        <w:adjustRightInd/>
        <w:snapToGrid w:val="0"/>
        <w:spacing w:line="336" w:lineRule="auto"/>
        <w:jc w:val="left"/>
        <w:rPr>
          <w:rFonts w:ascii="仿宋" w:hAnsi="仿宋" w:eastAsia="仿宋" w:cs="仿宋"/>
          <w:b/>
          <w:sz w:val="24"/>
        </w:rPr>
      </w:pPr>
      <w:r>
        <w:rPr>
          <w:rFonts w:ascii="仿宋" w:hAnsi="仿宋" w:eastAsia="仿宋" w:cs="仿宋"/>
          <w:b/>
          <w:sz w:val="24"/>
        </w:rPr>
        <w:t xml:space="preserve">6. </w:t>
      </w:r>
      <w:r>
        <w:rPr>
          <w:rFonts w:hint="eastAsia" w:ascii="仿宋" w:hAnsi="仿宋" w:eastAsia="仿宋" w:cs="仿宋"/>
          <w:b/>
          <w:sz w:val="24"/>
        </w:rPr>
        <w:t>投标文件的密封、盖章和签署</w:t>
      </w:r>
    </w:p>
    <w:p>
      <w:pPr>
        <w:pStyle w:val="14"/>
        <w:adjustRightInd/>
        <w:spacing w:line="336" w:lineRule="auto"/>
        <w:ind w:firstLine="480" w:firstLineChars="200"/>
        <w:jc w:val="left"/>
        <w:rPr>
          <w:rFonts w:ascii="仿宋" w:hAnsi="仿宋" w:eastAsia="仿宋" w:cs="仿宋"/>
          <w:sz w:val="24"/>
        </w:rPr>
      </w:pPr>
      <w:r>
        <w:rPr>
          <w:rFonts w:hint="eastAsia" w:ascii="仿宋" w:hAnsi="仿宋" w:eastAsia="仿宋" w:cs="仿宋"/>
          <w:sz w:val="24"/>
        </w:rPr>
        <w:t>“技术文件资料”和“商务文件资料”</w:t>
      </w:r>
      <w:r>
        <w:rPr>
          <w:rFonts w:hint="eastAsia" w:ascii="仿宋" w:hAnsi="仿宋" w:eastAsia="仿宋" w:cs="仿宋"/>
          <w:b/>
          <w:sz w:val="24"/>
        </w:rPr>
        <w:t>应分两部分分别密封封装。</w:t>
      </w:r>
      <w:r>
        <w:rPr>
          <w:rFonts w:hint="eastAsia" w:ascii="仿宋" w:hAnsi="仿宋" w:eastAsia="仿宋" w:cs="仿宋"/>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widowControl/>
        <w:adjustRightInd/>
        <w:snapToGrid w:val="0"/>
        <w:spacing w:line="336" w:lineRule="auto"/>
        <w:rPr>
          <w:rFonts w:ascii="仿宋" w:hAnsi="仿宋" w:eastAsia="仿宋" w:cs="仿宋"/>
          <w:b/>
          <w:kern w:val="0"/>
          <w:sz w:val="24"/>
        </w:rPr>
      </w:pPr>
      <w:r>
        <w:rPr>
          <w:rFonts w:ascii="仿宋" w:hAnsi="仿宋" w:eastAsia="仿宋" w:cs="仿宋"/>
          <w:b/>
          <w:sz w:val="24"/>
        </w:rPr>
        <w:t>7</w:t>
      </w:r>
      <w:r>
        <w:rPr>
          <w:rFonts w:hint="eastAsia" w:ascii="仿宋" w:hAnsi="仿宋" w:eastAsia="仿宋" w:cs="仿宋"/>
          <w:b/>
          <w:sz w:val="24"/>
        </w:rPr>
        <w:t>．</w:t>
      </w:r>
      <w:r>
        <w:rPr>
          <w:rFonts w:hint="eastAsia" w:ascii="仿宋" w:hAnsi="仿宋" w:eastAsia="仿宋" w:cs="仿宋"/>
          <w:b/>
          <w:kern w:val="0"/>
          <w:sz w:val="24"/>
        </w:rPr>
        <w:t>投标文件的补充和修改</w:t>
      </w:r>
    </w:p>
    <w:p>
      <w:pPr>
        <w:widowControl/>
        <w:adjustRightInd/>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sz w:val="24"/>
        </w:rPr>
        <w:t>并明确注明“</w:t>
      </w:r>
      <w:r>
        <w:rPr>
          <w:rFonts w:hint="eastAsia" w:ascii="仿宋" w:hAnsi="仿宋" w:eastAsia="仿宋" w:cs="仿宋"/>
          <w:kern w:val="0"/>
          <w:sz w:val="24"/>
        </w:rPr>
        <w:t>修改（或补充）技术文件资料或商务文件资料、项目名称、投标人名称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w:t>
      </w:r>
      <w:r>
        <w:rPr>
          <w:rFonts w:hint="eastAsia" w:ascii="仿宋" w:hAnsi="仿宋" w:eastAsia="仿宋" w:cs="仿宋"/>
          <w:sz w:val="24"/>
        </w:rPr>
        <w:t>封口处</w:t>
      </w:r>
      <w:r>
        <w:rPr>
          <w:rFonts w:hint="eastAsia" w:ascii="仿宋" w:hAnsi="仿宋" w:eastAsia="仿宋" w:cs="仿宋"/>
          <w:kern w:val="0"/>
          <w:sz w:val="24"/>
        </w:rPr>
        <w:t>由</w:t>
      </w:r>
      <w:r>
        <w:rPr>
          <w:rFonts w:hint="eastAsia" w:ascii="仿宋" w:hAnsi="仿宋" w:eastAsia="仿宋" w:cs="仿宋"/>
          <w:sz w:val="24"/>
        </w:rPr>
        <w:t>法定代表人或其授权代表签字或盖章</w:t>
      </w:r>
      <w:r>
        <w:rPr>
          <w:rFonts w:hint="eastAsia" w:ascii="仿宋" w:hAnsi="仿宋" w:eastAsia="仿宋" w:cs="仿宋"/>
          <w:kern w:val="0"/>
          <w:sz w:val="24"/>
        </w:rPr>
        <w:t>。</w:t>
      </w:r>
    </w:p>
    <w:p>
      <w:pPr>
        <w:spacing w:line="336" w:lineRule="auto"/>
        <w:jc w:val="left"/>
        <w:rPr>
          <w:rFonts w:ascii="仿宋" w:hAnsi="仿宋" w:eastAsia="仿宋" w:cs="仿宋"/>
          <w:b/>
          <w:kern w:val="0"/>
          <w:sz w:val="24"/>
        </w:rPr>
      </w:pPr>
      <w:r>
        <w:rPr>
          <w:rFonts w:hint="eastAsia" w:ascii="仿宋" w:hAnsi="仿宋" w:eastAsia="仿宋" w:cs="仿宋"/>
          <w:b/>
          <w:sz w:val="24"/>
        </w:rPr>
        <w:t>8．</w:t>
      </w:r>
      <w:r>
        <w:rPr>
          <w:rFonts w:hint="eastAsia" w:ascii="仿宋" w:hAnsi="仿宋" w:eastAsia="仿宋" w:cs="仿宋"/>
          <w:b/>
          <w:kern w:val="0"/>
          <w:sz w:val="24"/>
        </w:rPr>
        <w:t>投标保证金</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8.1投标人须在报名时提供投标须知前附表中列明的投标保证金。否则，其投标视作无效标处理。</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8.2保证金形式：现金缴纳。</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8.3未中标人，其保证金在中标通知书发出后五个工作日内凭单位出具的企业收款收据在耀华建设管理有限公司无息退还。</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8.4中标人将合同复印件到耀华建设管理有限公司备案后，中标人的投标保证金凭单位出具的企业收款收据在耀华建设管理有限公司无息退还。</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8.5保证金不计息。保证金退还以现金方式支付。</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8.6出现下列任何一种情况，投标保证金将被没收：</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8.6.1报名后无故不参加投标的。</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8.6.2投标人在投标有效期内撤回投标文件的。</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8.6.3中标人未按规定的时间、地点与采购人签订合同。</w:t>
      </w:r>
    </w:p>
    <w:p>
      <w:pPr>
        <w:adjustRightInd/>
        <w:snapToGrid w:val="0"/>
        <w:spacing w:line="336" w:lineRule="auto"/>
        <w:jc w:val="left"/>
        <w:rPr>
          <w:rFonts w:ascii="仿宋" w:hAnsi="仿宋" w:eastAsia="仿宋" w:cs="仿宋"/>
          <w:sz w:val="24"/>
        </w:rPr>
      </w:pPr>
      <w:r>
        <w:rPr>
          <w:rFonts w:hint="eastAsia" w:ascii="仿宋" w:hAnsi="仿宋" w:eastAsia="仿宋" w:cs="仿宋"/>
          <w:sz w:val="24"/>
        </w:rPr>
        <w:t>8.6.4修改或拒绝接受已经确定的条款。</w:t>
      </w:r>
    </w:p>
    <w:p>
      <w:pPr>
        <w:pStyle w:val="30"/>
        <w:spacing w:line="336" w:lineRule="auto"/>
      </w:pPr>
    </w:p>
    <w:p>
      <w:pPr>
        <w:adjustRightInd/>
        <w:spacing w:line="336" w:lineRule="auto"/>
        <w:jc w:val="center"/>
        <w:rPr>
          <w:rFonts w:ascii="仿宋" w:hAnsi="仿宋" w:eastAsia="仿宋" w:cs="仿宋"/>
          <w:b/>
          <w:sz w:val="32"/>
          <w:szCs w:val="32"/>
        </w:rPr>
      </w:pPr>
      <w:r>
        <w:rPr>
          <w:rFonts w:hint="eastAsia" w:ascii="仿宋" w:hAnsi="仿宋" w:eastAsia="仿宋" w:cs="仿宋"/>
          <w:b/>
          <w:sz w:val="32"/>
          <w:szCs w:val="32"/>
        </w:rPr>
        <w:t>三、开标和评标</w:t>
      </w:r>
    </w:p>
    <w:p>
      <w:pPr>
        <w:adjustRightInd/>
        <w:snapToGrid w:val="0"/>
        <w:spacing w:line="336" w:lineRule="auto"/>
        <w:jc w:val="left"/>
        <w:rPr>
          <w:rFonts w:ascii="仿宋" w:hAnsi="仿宋" w:eastAsia="仿宋" w:cs="仿宋"/>
          <w:b/>
          <w:sz w:val="24"/>
        </w:rPr>
      </w:pPr>
      <w:r>
        <w:rPr>
          <w:rFonts w:ascii="仿宋" w:hAnsi="仿宋" w:eastAsia="仿宋" w:cs="仿宋"/>
          <w:b/>
          <w:sz w:val="24"/>
        </w:rPr>
        <w:t>1</w:t>
      </w:r>
      <w:r>
        <w:rPr>
          <w:rFonts w:hint="eastAsia" w:ascii="仿宋" w:hAnsi="仿宋" w:eastAsia="仿宋" w:cs="仿宋"/>
          <w:b/>
          <w:sz w:val="24"/>
        </w:rPr>
        <w:t>．开标</w:t>
      </w:r>
    </w:p>
    <w:p>
      <w:pPr>
        <w:adjustRightInd/>
        <w:snapToGrid w:val="0"/>
        <w:spacing w:line="336" w:lineRule="auto"/>
        <w:jc w:val="left"/>
        <w:rPr>
          <w:rFonts w:ascii="仿宋" w:hAnsi="仿宋" w:eastAsia="仿宋" w:cs="仿宋"/>
          <w:sz w:val="24"/>
        </w:rPr>
      </w:pPr>
      <w:r>
        <w:rPr>
          <w:rFonts w:ascii="仿宋" w:hAnsi="仿宋" w:eastAsia="仿宋" w:cs="仿宋"/>
          <w:sz w:val="24"/>
        </w:rPr>
        <w:t xml:space="preserve">1.1 </w:t>
      </w:r>
      <w:r>
        <w:rPr>
          <w:rFonts w:hint="eastAsia" w:ascii="仿宋" w:hAnsi="仿宋" w:eastAsia="仿宋" w:cs="仿宋"/>
          <w:sz w:val="24"/>
        </w:rPr>
        <w:t>投标人的法定代表人或其授权代表（个体工商户经营人本人必须到投标现场，否则视为无效投标）应出席开标会议。</w:t>
      </w:r>
    </w:p>
    <w:p>
      <w:pPr>
        <w:adjustRightInd/>
        <w:snapToGrid w:val="0"/>
        <w:spacing w:line="336" w:lineRule="auto"/>
        <w:jc w:val="left"/>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投标人的法定代表人或其授权代表未参加开标会议的，事后不得对采购相关人员、开标过程和开标结果提出异议。</w:t>
      </w:r>
    </w:p>
    <w:p>
      <w:pPr>
        <w:adjustRightInd/>
        <w:snapToGrid w:val="0"/>
        <w:spacing w:line="336" w:lineRule="auto"/>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开标会由采购代理机构主持。</w:t>
      </w:r>
    </w:p>
    <w:p>
      <w:pPr>
        <w:adjustRightInd/>
        <w:snapToGrid w:val="0"/>
        <w:spacing w:line="336" w:lineRule="auto"/>
        <w:jc w:val="left"/>
        <w:rPr>
          <w:rFonts w:ascii="仿宋" w:hAnsi="仿宋" w:eastAsia="仿宋" w:cs="仿宋"/>
          <w:b/>
          <w:sz w:val="24"/>
        </w:rPr>
      </w:pPr>
      <w:r>
        <w:rPr>
          <w:rFonts w:ascii="仿宋" w:hAnsi="仿宋" w:eastAsia="仿宋" w:cs="仿宋"/>
          <w:sz w:val="24"/>
        </w:rPr>
        <w:t>3.</w:t>
      </w:r>
      <w:r>
        <w:rPr>
          <w:rFonts w:hint="eastAsia" w:ascii="仿宋" w:hAnsi="仿宋" w:eastAsia="仿宋" w:cs="仿宋"/>
          <w:sz w:val="24"/>
        </w:rPr>
        <w:t>投标文件启封前，投标人应书面提出对参加开标会对主持人、唱读人、记录人和监督人是否有回避的请求。</w:t>
      </w:r>
    </w:p>
    <w:p>
      <w:pPr>
        <w:adjustRightInd/>
        <w:snapToGrid w:val="0"/>
        <w:spacing w:line="336" w:lineRule="auto"/>
        <w:jc w:val="left"/>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．开标大会程序</w:t>
      </w:r>
    </w:p>
    <w:p>
      <w:pPr>
        <w:adjustRightInd/>
        <w:snapToGrid w:val="0"/>
        <w:spacing w:line="336" w:lineRule="auto"/>
        <w:jc w:val="left"/>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主持人宣布开标会开始，介绍到会单位和人员，组织各投标人法定代表人或其授权代表签署不存在影响公平竞争的《政府采购活动现场确认声明书》。</w:t>
      </w:r>
    </w:p>
    <w:p>
      <w:pPr>
        <w:adjustRightInd/>
        <w:snapToGrid w:val="0"/>
        <w:spacing w:line="336" w:lineRule="auto"/>
        <w:jc w:val="left"/>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投标人代表检查投标文件密封情况。</w:t>
      </w:r>
    </w:p>
    <w:p>
      <w:pPr>
        <w:adjustRightInd/>
        <w:snapToGrid w:val="0"/>
        <w:spacing w:line="336" w:lineRule="auto"/>
        <w:jc w:val="left"/>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启封投标文件技术部分资料，并对法定代表人或其授权代表的身份进行核验。</w:t>
      </w:r>
    </w:p>
    <w:p>
      <w:pPr>
        <w:adjustRightInd/>
        <w:snapToGrid w:val="0"/>
        <w:spacing w:line="336" w:lineRule="auto"/>
        <w:jc w:val="left"/>
        <w:rPr>
          <w:rFonts w:ascii="仿宋" w:hAnsi="仿宋" w:eastAsia="仿宋" w:cs="仿宋"/>
          <w:sz w:val="24"/>
        </w:rPr>
      </w:pPr>
      <w:r>
        <w:rPr>
          <w:rFonts w:ascii="仿宋" w:hAnsi="仿宋" w:eastAsia="仿宋" w:cs="仿宋"/>
          <w:sz w:val="24"/>
        </w:rPr>
        <w:t>4.4</w:t>
      </w:r>
      <w:r>
        <w:rPr>
          <w:rFonts w:hint="eastAsia" w:ascii="仿宋" w:hAnsi="仿宋" w:eastAsia="仿宋" w:cs="仿宋"/>
          <w:sz w:val="24"/>
        </w:rPr>
        <w:t>评标委员会对技术标进行评审</w:t>
      </w:r>
      <w:r>
        <w:rPr>
          <w:rFonts w:ascii="仿宋" w:hAnsi="仿宋" w:eastAsia="仿宋" w:cs="仿宋"/>
          <w:sz w:val="24"/>
        </w:rPr>
        <w:t xml:space="preserve"> (</w:t>
      </w:r>
      <w:r>
        <w:rPr>
          <w:rFonts w:hint="eastAsia" w:ascii="仿宋" w:hAnsi="仿宋" w:eastAsia="仿宋" w:cs="仿宋"/>
          <w:bCs/>
          <w:sz w:val="24"/>
        </w:rPr>
        <w:t>评标委员会可视情对</w:t>
      </w:r>
      <w:r>
        <w:rPr>
          <w:rFonts w:hint="eastAsia" w:ascii="仿宋" w:hAnsi="仿宋" w:eastAsia="仿宋" w:cs="仿宋"/>
          <w:sz w:val="24"/>
        </w:rPr>
        <w:t>入围商务评审的投标人资质原件及合同原件进行最终核验</w:t>
      </w:r>
      <w:r>
        <w:rPr>
          <w:rFonts w:ascii="仿宋" w:hAnsi="仿宋" w:eastAsia="仿宋" w:cs="仿宋"/>
          <w:sz w:val="24"/>
        </w:rPr>
        <w:t>)</w:t>
      </w:r>
      <w:r>
        <w:rPr>
          <w:rFonts w:hint="eastAsia" w:ascii="仿宋" w:hAnsi="仿宋" w:eastAsia="仿宋" w:cs="仿宋"/>
          <w:sz w:val="24"/>
        </w:rPr>
        <w:t>。</w:t>
      </w:r>
    </w:p>
    <w:p>
      <w:pPr>
        <w:adjustRightInd/>
        <w:snapToGrid w:val="0"/>
        <w:spacing w:line="336" w:lineRule="auto"/>
        <w:jc w:val="left"/>
        <w:rPr>
          <w:rFonts w:ascii="仿宋" w:hAnsi="仿宋" w:eastAsia="仿宋" w:cs="仿宋"/>
          <w:sz w:val="24"/>
        </w:rPr>
      </w:pPr>
      <w:r>
        <w:rPr>
          <w:rFonts w:ascii="仿宋" w:hAnsi="仿宋" w:eastAsia="仿宋" w:cs="仿宋"/>
          <w:sz w:val="24"/>
        </w:rPr>
        <w:t>4.5</w:t>
      </w:r>
      <w:r>
        <w:rPr>
          <w:rFonts w:hint="eastAsia" w:ascii="仿宋" w:hAnsi="仿宋" w:eastAsia="仿宋" w:cs="仿宋"/>
          <w:sz w:val="24"/>
        </w:rPr>
        <w:t>主持人宣布技术得分（如有）及无效（废）投标情形，无效投标人可收回未拆封的报价文件并签字确认；公布经技术评审符合采购需求的投标人名单及其技术得分。</w:t>
      </w:r>
    </w:p>
    <w:p>
      <w:pPr>
        <w:adjustRightInd/>
        <w:snapToGrid w:val="0"/>
        <w:spacing w:line="336" w:lineRule="auto"/>
        <w:jc w:val="left"/>
        <w:rPr>
          <w:rFonts w:ascii="仿宋" w:hAnsi="仿宋" w:eastAsia="仿宋" w:cs="仿宋"/>
          <w:sz w:val="24"/>
        </w:rPr>
      </w:pPr>
      <w:r>
        <w:rPr>
          <w:rFonts w:ascii="仿宋" w:hAnsi="仿宋" w:eastAsia="仿宋" w:cs="仿宋"/>
          <w:sz w:val="24"/>
        </w:rPr>
        <w:t>4.6</w:t>
      </w:r>
      <w:r>
        <w:rPr>
          <w:rFonts w:hint="eastAsia" w:ascii="仿宋" w:hAnsi="仿宋" w:eastAsia="仿宋" w:cs="仿宋"/>
          <w:sz w:val="24"/>
        </w:rPr>
        <w:t>启封商务标，由唱读人当众宣读投标人名称、投标价格和投标文件的其他内容。未宣读的投标报价和招标文件未允许提供的备选投标方案等实质性内容，评标时不予承认。</w:t>
      </w:r>
    </w:p>
    <w:p>
      <w:pPr>
        <w:adjustRightInd/>
        <w:snapToGrid w:val="0"/>
        <w:spacing w:line="336" w:lineRule="auto"/>
        <w:jc w:val="left"/>
        <w:rPr>
          <w:rFonts w:ascii="仿宋" w:hAnsi="仿宋" w:eastAsia="仿宋" w:cs="仿宋"/>
          <w:sz w:val="24"/>
        </w:rPr>
      </w:pPr>
      <w:r>
        <w:rPr>
          <w:rFonts w:ascii="仿宋" w:hAnsi="仿宋" w:eastAsia="仿宋" w:cs="仿宋"/>
          <w:sz w:val="24"/>
        </w:rPr>
        <w:t>4.7</w:t>
      </w:r>
      <w:r>
        <w:rPr>
          <w:rFonts w:hint="eastAsia" w:ascii="仿宋" w:hAnsi="仿宋" w:eastAsia="仿宋" w:cs="仿宋"/>
          <w:sz w:val="24"/>
        </w:rPr>
        <w:t>唱读结束后，参加开标会的法定代表人或其授权代表应对唱读的内容和记录结果进行校核和签字确认。</w:t>
      </w:r>
    </w:p>
    <w:p>
      <w:pPr>
        <w:adjustRightInd/>
        <w:snapToGrid w:val="0"/>
        <w:spacing w:line="336" w:lineRule="auto"/>
        <w:jc w:val="left"/>
        <w:rPr>
          <w:rFonts w:ascii="仿宋" w:hAnsi="仿宋" w:eastAsia="仿宋" w:cs="仿宋"/>
          <w:sz w:val="24"/>
        </w:rPr>
      </w:pPr>
      <w:r>
        <w:rPr>
          <w:rFonts w:ascii="仿宋" w:hAnsi="仿宋" w:eastAsia="仿宋" w:cs="仿宋"/>
          <w:sz w:val="24"/>
        </w:rPr>
        <w:t>4.8</w:t>
      </w:r>
      <w:r>
        <w:rPr>
          <w:rFonts w:hint="eastAsia" w:ascii="仿宋" w:hAnsi="仿宋" w:eastAsia="仿宋" w:cs="仿宋"/>
          <w:sz w:val="24"/>
        </w:rPr>
        <w:t>评标委员会对投标文件商务部分进行评审，核准商务报价及计算商务分，汇总技术分、商务分，根据得分排序确定中标候选人。</w:t>
      </w:r>
    </w:p>
    <w:p>
      <w:pPr>
        <w:adjustRightInd/>
        <w:snapToGrid w:val="0"/>
        <w:spacing w:line="336" w:lineRule="auto"/>
        <w:jc w:val="left"/>
        <w:rPr>
          <w:rFonts w:ascii="仿宋" w:hAnsi="仿宋" w:eastAsia="仿宋" w:cs="仿宋"/>
          <w:sz w:val="24"/>
        </w:rPr>
      </w:pPr>
      <w:r>
        <w:rPr>
          <w:rFonts w:ascii="仿宋" w:hAnsi="仿宋" w:eastAsia="仿宋" w:cs="仿宋"/>
          <w:sz w:val="24"/>
        </w:rPr>
        <w:t>4.9</w:t>
      </w:r>
      <w:r>
        <w:rPr>
          <w:rFonts w:hint="eastAsia" w:ascii="仿宋" w:hAnsi="仿宋" w:eastAsia="仿宋" w:cs="仿宋"/>
          <w:sz w:val="24"/>
        </w:rPr>
        <w:t>主持人向投标单位公布评标结果。</w:t>
      </w:r>
    </w:p>
    <w:p>
      <w:pPr>
        <w:adjustRightInd/>
        <w:snapToGrid w:val="0"/>
        <w:spacing w:line="336" w:lineRule="auto"/>
        <w:jc w:val="left"/>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．评标</w:t>
      </w:r>
    </w:p>
    <w:p>
      <w:pPr>
        <w:adjustRightInd/>
        <w:spacing w:line="336" w:lineRule="auto"/>
        <w:jc w:val="left"/>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评标委员会由招标采购单位依法组建，负责评标活动。评标委员会遵循公开、公平、公正、科学合理、竞争择优的原则。</w:t>
      </w:r>
    </w:p>
    <w:p>
      <w:pPr>
        <w:adjustRightInd/>
        <w:spacing w:line="336" w:lineRule="auto"/>
        <w:jc w:val="left"/>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评标委员会由采购人代表和有关方面的专家组成，成员人数为五人及以上单数。</w:t>
      </w:r>
    </w:p>
    <w:p>
      <w:pPr>
        <w:adjustRightInd/>
        <w:spacing w:line="336" w:lineRule="auto"/>
        <w:jc w:val="left"/>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评标委员会负责对投标人资格的最终审定。</w:t>
      </w:r>
    </w:p>
    <w:p>
      <w:pPr>
        <w:adjustRightInd/>
        <w:spacing w:line="336" w:lineRule="auto"/>
        <w:jc w:val="left"/>
        <w:rPr>
          <w:rFonts w:ascii="仿宋" w:hAnsi="仿宋" w:eastAsia="仿宋" w:cs="仿宋"/>
          <w:sz w:val="24"/>
        </w:rPr>
      </w:pPr>
      <w:r>
        <w:rPr>
          <w:rFonts w:ascii="仿宋" w:hAnsi="仿宋" w:eastAsia="仿宋" w:cs="仿宋"/>
          <w:sz w:val="24"/>
        </w:rPr>
        <w:t>5.4</w:t>
      </w:r>
      <w:r>
        <w:rPr>
          <w:rFonts w:hint="eastAsia" w:ascii="仿宋" w:hAnsi="仿宋" w:eastAsia="仿宋" w:cs="仿宋"/>
          <w:sz w:val="24"/>
        </w:rPr>
        <w:t>评标委员会可以要求投标人对其投标文件中含义不明确的内容作必要的澄清或者说明，但澄清或者说明不得超过投标文件的范围或者改变投标文件的实质性内容。</w:t>
      </w:r>
    </w:p>
    <w:p>
      <w:pPr>
        <w:widowControl/>
        <w:adjustRightInd/>
        <w:snapToGrid w:val="0"/>
        <w:spacing w:line="336" w:lineRule="auto"/>
        <w:rPr>
          <w:rFonts w:ascii="仿宋" w:hAnsi="仿宋" w:eastAsia="仿宋" w:cs="仿宋"/>
          <w:kern w:val="0"/>
          <w:sz w:val="24"/>
        </w:rPr>
      </w:pPr>
      <w:r>
        <w:rPr>
          <w:rFonts w:ascii="仿宋" w:hAnsi="仿宋" w:eastAsia="仿宋" w:cs="仿宋"/>
          <w:kern w:val="0"/>
          <w:sz w:val="24"/>
        </w:rPr>
        <w:t>5.5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adjustRightInd/>
        <w:snapToGrid w:val="0"/>
        <w:spacing w:line="336" w:lineRule="auto"/>
        <w:rPr>
          <w:rFonts w:ascii="仿宋" w:hAnsi="仿宋" w:eastAsia="仿宋" w:cs="仿宋"/>
          <w:kern w:val="0"/>
          <w:sz w:val="24"/>
        </w:rPr>
      </w:pPr>
      <w:r>
        <w:rPr>
          <w:rFonts w:ascii="仿宋" w:hAnsi="仿宋" w:eastAsia="仿宋" w:cs="仿宋"/>
          <w:sz w:val="24"/>
        </w:rPr>
        <w:t>5.6</w:t>
      </w:r>
      <w:r>
        <w:rPr>
          <w:rFonts w:hint="eastAsia" w:ascii="仿宋" w:hAnsi="仿宋" w:eastAsia="仿宋" w:cs="仿宋"/>
          <w:sz w:val="24"/>
        </w:rPr>
        <w:t>评标委员会不向落标方解释落标的原因，不退还投标文件。</w:t>
      </w:r>
    </w:p>
    <w:p>
      <w:pPr>
        <w:adjustRightInd/>
        <w:snapToGrid w:val="0"/>
        <w:spacing w:line="336" w:lineRule="auto"/>
        <w:jc w:val="left"/>
        <w:rPr>
          <w:rFonts w:ascii="仿宋" w:hAnsi="仿宋" w:eastAsia="仿宋" w:cs="仿宋"/>
          <w:b/>
          <w:sz w:val="24"/>
        </w:rPr>
      </w:pPr>
      <w:r>
        <w:rPr>
          <w:rFonts w:ascii="仿宋" w:hAnsi="仿宋" w:eastAsia="仿宋" w:cs="仿宋"/>
          <w:b/>
          <w:sz w:val="24"/>
        </w:rPr>
        <w:t>6</w:t>
      </w:r>
      <w:r>
        <w:rPr>
          <w:rFonts w:hint="eastAsia" w:ascii="仿宋" w:hAnsi="仿宋" w:eastAsia="仿宋" w:cs="仿宋"/>
          <w:b/>
          <w:sz w:val="24"/>
        </w:rPr>
        <w:t>．投标文件的初审鉴定</w:t>
      </w:r>
    </w:p>
    <w:p>
      <w:pPr>
        <w:adjustRightInd/>
        <w:snapToGrid w:val="0"/>
        <w:spacing w:line="336" w:lineRule="auto"/>
        <w:jc w:val="left"/>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资格性审查</w:t>
      </w:r>
    </w:p>
    <w:p>
      <w:pPr>
        <w:adjustRightInd/>
        <w:snapToGrid w:val="0"/>
        <w:spacing w:line="336" w:lineRule="auto"/>
        <w:jc w:val="left"/>
        <w:rPr>
          <w:rFonts w:ascii="仿宋" w:hAnsi="仿宋" w:eastAsia="仿宋" w:cs="仿宋"/>
          <w:sz w:val="24"/>
        </w:rPr>
      </w:pPr>
      <w:r>
        <w:rPr>
          <w:rFonts w:ascii="仿宋" w:hAnsi="仿宋" w:eastAsia="仿宋" w:cs="仿宋"/>
          <w:sz w:val="24"/>
        </w:rPr>
        <w:t>6.1.1</w:t>
      </w:r>
      <w:r>
        <w:rPr>
          <w:rFonts w:hint="eastAsia" w:ascii="仿宋" w:hAnsi="仿宋" w:eastAsia="仿宋" w:cs="仿宋"/>
          <w:sz w:val="24"/>
        </w:rPr>
        <w:t>依据法律、法规和招标文件规定，评标委员会对投标人进行资格审查，以确定投标人是否具备投标资格。</w:t>
      </w:r>
    </w:p>
    <w:p>
      <w:pPr>
        <w:adjustRightInd/>
        <w:spacing w:line="336" w:lineRule="auto"/>
        <w:jc w:val="left"/>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符合性审查</w:t>
      </w:r>
    </w:p>
    <w:p>
      <w:pPr>
        <w:adjustRightInd/>
        <w:spacing w:line="336" w:lineRule="auto"/>
        <w:jc w:val="left"/>
        <w:rPr>
          <w:rFonts w:ascii="仿宋_GB2312" w:hAnsi="宋体" w:eastAsia="仿宋_GB2312" w:cs="宋体"/>
          <w:sz w:val="24"/>
        </w:rPr>
      </w:pPr>
      <w:r>
        <w:rPr>
          <w:rFonts w:ascii="仿宋" w:hAnsi="仿宋" w:eastAsia="仿宋" w:cs="仿宋"/>
          <w:sz w:val="24"/>
        </w:rPr>
        <w:t>6.2.1</w:t>
      </w:r>
      <w:r>
        <w:rPr>
          <w:rFonts w:hint="eastAsia" w:ascii="仿宋" w:hAnsi="仿宋" w:eastAsia="仿宋" w:cs="仿宋"/>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hint="eastAsia" w:ascii="仿宋_GB2312" w:hAnsi="宋体" w:eastAsia="仿宋_GB2312" w:cs="宋体"/>
          <w:sz w:val="24"/>
        </w:rPr>
        <w:t>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adjustRightInd/>
        <w:spacing w:line="336" w:lineRule="auto"/>
        <w:jc w:val="left"/>
        <w:rPr>
          <w:rFonts w:ascii="仿宋_GB2312" w:hAnsi="宋体" w:eastAsia="仿宋_GB2312" w:cs="宋体"/>
          <w:sz w:val="24"/>
        </w:rPr>
      </w:pPr>
      <w:r>
        <w:rPr>
          <w:rFonts w:ascii="仿宋_GB2312" w:hAnsi="宋体" w:eastAsia="仿宋_GB2312" w:cs="宋体"/>
          <w:sz w:val="24"/>
        </w:rPr>
        <w:t>6.3</w:t>
      </w:r>
      <w:r>
        <w:rPr>
          <w:rFonts w:hint="eastAsia" w:ascii="仿宋_GB2312" w:hAnsi="宋体" w:eastAsia="仿宋_GB2312" w:cs="宋体"/>
          <w:sz w:val="24"/>
        </w:rPr>
        <w:t>如果投标文件实质不响应招标文件的各项要求，评标委员会将予以拒绝，并且不允许投标人通过修改或撤销其不符合要求的差异或保留，使之成为具有实质性响应的投标。</w:t>
      </w:r>
    </w:p>
    <w:p>
      <w:pPr>
        <w:adjustRightInd/>
        <w:spacing w:line="336" w:lineRule="auto"/>
        <w:jc w:val="left"/>
        <w:rPr>
          <w:rFonts w:ascii="仿宋_GB2312" w:hAnsi="宋体" w:eastAsia="仿宋_GB2312" w:cs="宋体"/>
          <w:b/>
          <w:sz w:val="24"/>
        </w:rPr>
      </w:pPr>
      <w:r>
        <w:rPr>
          <w:rFonts w:ascii="仿宋_GB2312" w:hAnsi="宋体" w:eastAsia="仿宋_GB2312"/>
          <w:b/>
          <w:kern w:val="0"/>
          <w:sz w:val="24"/>
        </w:rPr>
        <w:t xml:space="preserve">7. </w:t>
      </w:r>
      <w:r>
        <w:rPr>
          <w:rFonts w:hint="eastAsia" w:ascii="仿宋_GB2312" w:hAnsi="宋体" w:eastAsia="仿宋_GB2312" w:cs="宋体"/>
          <w:b/>
          <w:sz w:val="24"/>
        </w:rPr>
        <w:t>投标文件报价出现前后不一致的，按照下列规定修正：</w:t>
      </w:r>
    </w:p>
    <w:p>
      <w:pPr>
        <w:adjustRightInd/>
        <w:spacing w:line="336" w:lineRule="auto"/>
        <w:jc w:val="left"/>
        <w:rPr>
          <w:rFonts w:ascii="仿宋_GB2312" w:hAnsi="宋体" w:eastAsia="仿宋_GB2312" w:cs="宋体"/>
          <w:sz w:val="24"/>
        </w:rPr>
      </w:pPr>
      <w:r>
        <w:rPr>
          <w:rFonts w:ascii="仿宋_GB2312" w:hAnsi="宋体" w:eastAsia="仿宋_GB2312" w:cs="宋体"/>
          <w:sz w:val="24"/>
        </w:rPr>
        <w:t>7.1</w:t>
      </w:r>
      <w:r>
        <w:rPr>
          <w:rFonts w:hint="eastAsia" w:ascii="仿宋_GB2312" w:hAnsi="宋体" w:eastAsia="仿宋_GB2312" w:cs="宋体"/>
          <w:sz w:val="24"/>
        </w:rPr>
        <w:t>投标文件中开标一览表（报价表）内容与投标文件中相应内容不一致的，以开标一览表（报价表）为准；</w:t>
      </w:r>
    </w:p>
    <w:p>
      <w:pPr>
        <w:adjustRightInd/>
        <w:spacing w:line="336" w:lineRule="auto"/>
        <w:jc w:val="left"/>
        <w:rPr>
          <w:rFonts w:ascii="仿宋_GB2312" w:hAnsi="宋体" w:eastAsia="仿宋_GB2312" w:cs="宋体"/>
          <w:sz w:val="24"/>
        </w:rPr>
      </w:pPr>
      <w:r>
        <w:rPr>
          <w:rFonts w:ascii="仿宋_GB2312" w:hAnsi="宋体" w:eastAsia="仿宋_GB2312" w:cs="宋体"/>
          <w:sz w:val="24"/>
        </w:rPr>
        <w:t>7.2</w:t>
      </w:r>
      <w:r>
        <w:rPr>
          <w:rFonts w:hint="eastAsia" w:ascii="仿宋_GB2312" w:hAnsi="宋体" w:eastAsia="仿宋_GB2312" w:cs="宋体"/>
          <w:sz w:val="24"/>
        </w:rPr>
        <w:t>大写金额和小写金额不一致的，以大写金额为准；</w:t>
      </w:r>
    </w:p>
    <w:p>
      <w:pPr>
        <w:adjustRightInd/>
        <w:spacing w:line="336" w:lineRule="auto"/>
        <w:jc w:val="left"/>
        <w:rPr>
          <w:rFonts w:ascii="仿宋_GB2312" w:hAnsi="宋体" w:eastAsia="仿宋_GB2312" w:cs="宋体"/>
          <w:sz w:val="24"/>
        </w:rPr>
      </w:pPr>
      <w:r>
        <w:rPr>
          <w:rFonts w:ascii="仿宋_GB2312" w:hAnsi="宋体" w:eastAsia="仿宋_GB2312" w:cs="宋体"/>
          <w:sz w:val="24"/>
        </w:rPr>
        <w:t>7.3</w:t>
      </w:r>
      <w:r>
        <w:rPr>
          <w:rFonts w:hint="eastAsia" w:ascii="仿宋_GB2312" w:hAnsi="宋体" w:eastAsia="仿宋_GB2312" w:cs="宋体"/>
          <w:sz w:val="24"/>
        </w:rPr>
        <w:t>单价金额小数点或者百分比有明显错位的，以开标一览表的总价为准，并修改单价；</w:t>
      </w:r>
    </w:p>
    <w:p>
      <w:pPr>
        <w:adjustRightInd/>
        <w:spacing w:line="336" w:lineRule="auto"/>
        <w:jc w:val="left"/>
        <w:rPr>
          <w:rFonts w:ascii="仿宋_GB2312" w:hAnsi="宋体" w:eastAsia="仿宋_GB2312" w:cs="宋体"/>
          <w:sz w:val="24"/>
        </w:rPr>
      </w:pPr>
      <w:r>
        <w:rPr>
          <w:rFonts w:ascii="仿宋_GB2312" w:hAnsi="宋体" w:eastAsia="仿宋_GB2312" w:cs="宋体"/>
          <w:sz w:val="24"/>
        </w:rPr>
        <w:t>7.4</w:t>
      </w:r>
      <w:r>
        <w:rPr>
          <w:rFonts w:hint="eastAsia" w:ascii="仿宋_GB2312" w:hAnsi="宋体" w:eastAsia="仿宋_GB2312" w:cs="宋体"/>
          <w:sz w:val="24"/>
        </w:rPr>
        <w:t>总价金额与按单价汇总金额不一致的，以单价金额计算结果为准。</w:t>
      </w:r>
    </w:p>
    <w:p>
      <w:pPr>
        <w:adjustRightInd/>
        <w:spacing w:line="336" w:lineRule="auto"/>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w:t>
      </w:r>
      <w:r>
        <w:rPr>
          <w:rFonts w:ascii="仿宋_GB2312" w:hAnsi="仿宋_GB2312" w:eastAsia="仿宋_GB2312" w:cs="仿宋_GB2312"/>
          <w:bCs/>
          <w:sz w:val="24"/>
        </w:rPr>
        <w:t>87</w:t>
      </w:r>
      <w:r>
        <w:rPr>
          <w:rFonts w:hint="eastAsia" w:ascii="仿宋_GB2312" w:hAnsi="仿宋_GB2312" w:eastAsia="仿宋_GB2312" w:cs="仿宋_GB2312"/>
          <w:bCs/>
          <w:sz w:val="24"/>
        </w:rPr>
        <w:t>号令《政府采购货物和服务招标投标管理办法》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adjustRightInd/>
        <w:spacing w:line="336" w:lineRule="auto"/>
        <w:jc w:val="left"/>
        <w:rPr>
          <w:rFonts w:ascii="仿宋_GB2312" w:hAnsi="宋体" w:eastAsia="仿宋_GB2312" w:cs="宋体"/>
          <w:b/>
          <w:sz w:val="24"/>
        </w:rPr>
      </w:pPr>
      <w:r>
        <w:rPr>
          <w:rFonts w:ascii="仿宋_GB2312" w:hAnsi="宋体" w:eastAsia="仿宋_GB2312" w:cs="宋体"/>
          <w:b/>
          <w:sz w:val="24"/>
        </w:rPr>
        <w:t>8.</w:t>
      </w:r>
      <w:r>
        <w:rPr>
          <w:rFonts w:hint="eastAsia" w:ascii="仿宋_GB2312" w:hAnsi="宋体" w:eastAsia="仿宋_GB2312" w:cs="宋体"/>
          <w:b/>
          <w:sz w:val="24"/>
        </w:rPr>
        <w:t>投标文件的评审、比较和否决</w:t>
      </w:r>
    </w:p>
    <w:p>
      <w:pPr>
        <w:adjustRightInd/>
        <w:spacing w:line="336" w:lineRule="auto"/>
        <w:jc w:val="left"/>
        <w:rPr>
          <w:rFonts w:ascii="仿宋_GB2312" w:hAnsi="宋体" w:eastAsia="仿宋_GB2312" w:cs="宋体"/>
          <w:sz w:val="24"/>
        </w:rPr>
      </w:pPr>
      <w:r>
        <w:rPr>
          <w:rFonts w:ascii="仿宋_GB2312" w:hAnsi="宋体" w:eastAsia="仿宋_GB2312" w:cs="宋体"/>
          <w:sz w:val="24"/>
        </w:rPr>
        <w:t>8.1</w:t>
      </w:r>
      <w:r>
        <w:rPr>
          <w:rFonts w:hint="eastAsia" w:ascii="仿宋_GB2312" w:hAnsi="宋体" w:eastAsia="仿宋_GB2312" w:cs="宋体"/>
          <w:sz w:val="24"/>
        </w:rPr>
        <w:t>评标委员会将对在实质上响应招标文件要求的投标文件进行评估和比较。</w:t>
      </w:r>
    </w:p>
    <w:p>
      <w:pPr>
        <w:adjustRightInd/>
        <w:spacing w:line="336" w:lineRule="auto"/>
        <w:jc w:val="left"/>
        <w:rPr>
          <w:rFonts w:ascii="仿宋_GB2312" w:hAnsi="宋体" w:eastAsia="仿宋_GB2312" w:cs="宋体"/>
          <w:sz w:val="24"/>
        </w:rPr>
      </w:pPr>
      <w:r>
        <w:rPr>
          <w:rFonts w:ascii="仿宋_GB2312" w:hAnsi="宋体" w:eastAsia="仿宋_GB2312" w:cs="宋体"/>
          <w:sz w:val="24"/>
        </w:rPr>
        <w:t>8.2</w:t>
      </w:r>
      <w:r>
        <w:rPr>
          <w:rFonts w:hint="eastAsia" w:ascii="仿宋_GB2312" w:hAnsi="宋体" w:eastAsia="仿宋_GB2312" w:cs="宋体"/>
          <w:sz w:val="24"/>
        </w:rPr>
        <w:t>在评审过程中，评标委员会可以书面形式要求投标人就投标文件含义不明确的内容进行书面说明并提供相关材料，但</w:t>
      </w:r>
      <w:r>
        <w:rPr>
          <w:rFonts w:hint="eastAsia" w:ascii="仿宋_GB2312" w:hAnsi="宋体" w:eastAsia="仿宋_GB2312"/>
          <w:sz w:val="24"/>
        </w:rPr>
        <w:t>不得超过投标文件的范围或者改变投标文件的实质性内容。</w:t>
      </w:r>
    </w:p>
    <w:p>
      <w:pPr>
        <w:adjustRightInd/>
        <w:spacing w:line="336" w:lineRule="auto"/>
        <w:jc w:val="left"/>
        <w:rPr>
          <w:rFonts w:ascii="仿宋_GB2312" w:hAnsi="宋体" w:eastAsia="仿宋_GB2312" w:cs="宋体"/>
          <w:sz w:val="24"/>
        </w:rPr>
      </w:pPr>
      <w:r>
        <w:rPr>
          <w:rFonts w:ascii="仿宋_GB2312" w:hAnsi="宋体" w:eastAsia="仿宋_GB2312" w:cs="宋体"/>
          <w:sz w:val="24"/>
        </w:rPr>
        <w:t>8.3</w:t>
      </w:r>
      <w:r>
        <w:rPr>
          <w:rFonts w:hint="eastAsia" w:ascii="仿宋_GB2312" w:hAnsi="宋体" w:eastAsia="仿宋_GB2312" w:cs="宋体"/>
          <w:sz w:val="24"/>
        </w:rPr>
        <w:t>在评标过程中，如发现与招标文件要求相偏离的，评标委员会可对其偏离情形进行必要的核实。</w:t>
      </w:r>
    </w:p>
    <w:p>
      <w:pPr>
        <w:adjustRightInd/>
        <w:spacing w:line="336" w:lineRule="auto"/>
        <w:jc w:val="left"/>
        <w:rPr>
          <w:rFonts w:ascii="仿宋_GB2312" w:hAnsi="宋体" w:eastAsia="仿宋_GB2312" w:cs="宋体"/>
          <w:sz w:val="24"/>
        </w:rPr>
      </w:pPr>
      <w:r>
        <w:rPr>
          <w:rFonts w:ascii="仿宋_GB2312" w:hAnsi="宋体" w:eastAsia="仿宋_GB2312" w:cs="宋体"/>
          <w:sz w:val="24"/>
        </w:rPr>
        <w:t>8.4</w:t>
      </w:r>
      <w:r>
        <w:rPr>
          <w:rFonts w:hint="eastAsia" w:ascii="仿宋_GB2312" w:hAnsi="宋体" w:eastAsia="仿宋_GB2312" w:cs="宋体"/>
          <w:sz w:val="24"/>
        </w:rPr>
        <w:t>在评审过程中，如属于实质性偏离或符合无效响应条件的，应当询问相关投标人，并可对其进行书面确认，但不允许对偏离条款进行补充、修正或撤回。</w:t>
      </w:r>
    </w:p>
    <w:p>
      <w:pPr>
        <w:adjustRightInd/>
        <w:spacing w:line="336" w:lineRule="auto"/>
        <w:jc w:val="left"/>
        <w:rPr>
          <w:rFonts w:ascii="仿宋_GB2312" w:hAnsi="宋体" w:eastAsia="仿宋_GB2312" w:cs="宋体"/>
          <w:sz w:val="24"/>
        </w:rPr>
      </w:pPr>
      <w:r>
        <w:rPr>
          <w:rFonts w:ascii="仿宋_GB2312" w:hAnsi="宋体" w:eastAsia="仿宋_GB2312" w:cs="宋体"/>
          <w:sz w:val="24"/>
        </w:rPr>
        <w:t>8.5</w:t>
      </w:r>
      <w:r>
        <w:rPr>
          <w:rFonts w:hint="eastAsia" w:ascii="仿宋_GB2312" w:hAnsi="宋体" w:eastAsia="仿宋_GB2312" w:cs="宋体"/>
          <w:sz w:val="24"/>
        </w:rPr>
        <w:t>评标委员会依据招标文件规定的评标标准和方法，对投标文件进行评审和比较，提供书面评标报告，并按得分高低排序推荐中标候选供应商。</w:t>
      </w:r>
      <w:r>
        <w:rPr>
          <w:rFonts w:hint="eastAsia" w:ascii="仿宋_GB2312" w:hAnsi="宋体" w:eastAsia="仿宋_GB2312"/>
          <w:sz w:val="24"/>
        </w:rPr>
        <w:t>得分相同的，按投标报价由低到高顺序排列。得分且投标报价相同的并列，抽签确定</w:t>
      </w:r>
      <w:r>
        <w:rPr>
          <w:rFonts w:hint="eastAsia" w:ascii="仿宋_GB2312" w:hAnsi="宋体" w:eastAsia="仿宋_GB2312" w:cs="宋体"/>
          <w:sz w:val="24"/>
        </w:rPr>
        <w:t>中标候选供应商</w:t>
      </w:r>
      <w:r>
        <w:rPr>
          <w:rFonts w:hint="eastAsia" w:ascii="仿宋_GB2312" w:hAnsi="宋体" w:eastAsia="仿宋_GB2312"/>
          <w:sz w:val="24"/>
        </w:rPr>
        <w:t>。</w:t>
      </w:r>
    </w:p>
    <w:p>
      <w:pPr>
        <w:pStyle w:val="14"/>
        <w:adjustRightInd/>
        <w:snapToGrid w:val="0"/>
        <w:spacing w:line="336" w:lineRule="auto"/>
        <w:jc w:val="left"/>
        <w:rPr>
          <w:rFonts w:ascii="仿宋_GB2312" w:hAnsi="宋体" w:eastAsia="仿宋_GB2312"/>
          <w:b/>
          <w:sz w:val="24"/>
          <w:szCs w:val="24"/>
        </w:rPr>
      </w:pPr>
      <w:r>
        <w:rPr>
          <w:rFonts w:ascii="仿宋_GB2312" w:hAnsi="宋体" w:eastAsia="仿宋_GB2312"/>
          <w:b/>
          <w:sz w:val="24"/>
          <w:szCs w:val="24"/>
        </w:rPr>
        <w:t>9.</w:t>
      </w:r>
      <w:r>
        <w:rPr>
          <w:rFonts w:hint="eastAsia" w:ascii="仿宋_GB2312" w:hAnsi="宋体" w:eastAsia="仿宋_GB2312"/>
          <w:b/>
          <w:sz w:val="24"/>
          <w:szCs w:val="24"/>
        </w:rPr>
        <w:t>投标文件的澄清</w:t>
      </w:r>
    </w:p>
    <w:p>
      <w:pPr>
        <w:adjustRightInd/>
        <w:spacing w:line="336" w:lineRule="auto"/>
        <w:jc w:val="left"/>
        <w:rPr>
          <w:rFonts w:ascii="仿宋_GB2312" w:hAnsi="宋体" w:eastAsia="仿宋_GB2312" w:cs="宋体"/>
          <w:sz w:val="24"/>
        </w:rPr>
      </w:pPr>
      <w:r>
        <w:rPr>
          <w:rFonts w:hint="eastAsia" w:ascii="仿宋_GB2312" w:hAnsi="宋体" w:eastAsia="仿宋_GB2312" w:cs="宋体"/>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4"/>
        <w:adjustRightInd/>
        <w:snapToGrid w:val="0"/>
        <w:spacing w:line="336" w:lineRule="auto"/>
        <w:jc w:val="left"/>
        <w:rPr>
          <w:rFonts w:ascii="仿宋_GB2312" w:hAnsi="宋体" w:eastAsia="仿宋_GB2312"/>
          <w:b/>
          <w:sz w:val="24"/>
          <w:szCs w:val="24"/>
        </w:rPr>
      </w:pPr>
      <w:r>
        <w:rPr>
          <w:rFonts w:ascii="仿宋_GB2312" w:hAnsi="宋体" w:eastAsia="仿宋_GB2312"/>
          <w:b/>
          <w:sz w:val="24"/>
          <w:szCs w:val="24"/>
        </w:rPr>
        <w:t>10</w:t>
      </w:r>
      <w:r>
        <w:rPr>
          <w:rFonts w:hint="eastAsia" w:ascii="仿宋_GB2312" w:hAnsi="宋体" w:eastAsia="仿宋_GB2312"/>
          <w:b/>
          <w:sz w:val="24"/>
          <w:szCs w:val="24"/>
        </w:rPr>
        <w:t>．无效投标的情形</w:t>
      </w:r>
    </w:p>
    <w:p>
      <w:pPr>
        <w:tabs>
          <w:tab w:val="left" w:pos="4085"/>
        </w:tabs>
        <w:adjustRightInd/>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adjustRightInd/>
        <w:snapToGrid w:val="0"/>
        <w:spacing w:line="336" w:lineRule="auto"/>
        <w:jc w:val="left"/>
        <w:rPr>
          <w:rFonts w:ascii="仿宋_GB2312" w:hAnsi="宋体" w:eastAsia="仿宋_GB2312"/>
          <w:b/>
          <w:sz w:val="24"/>
        </w:rPr>
      </w:pPr>
      <w:r>
        <w:rPr>
          <w:rFonts w:ascii="仿宋_GB2312" w:hAnsi="宋体" w:eastAsia="仿宋_GB2312"/>
          <w:b/>
          <w:sz w:val="24"/>
        </w:rPr>
        <w:t>10.1</w:t>
      </w:r>
      <w:r>
        <w:rPr>
          <w:rFonts w:hint="eastAsia" w:ascii="仿宋_GB2312" w:hAnsi="宋体" w:eastAsia="仿宋_GB2312"/>
          <w:b/>
          <w:sz w:val="24"/>
        </w:rPr>
        <w:t>未按照招标文件规定要求密封封装、签署、盖章的；</w:t>
      </w:r>
    </w:p>
    <w:p>
      <w:pPr>
        <w:adjustRightInd/>
        <w:snapToGrid w:val="0"/>
        <w:spacing w:line="336" w:lineRule="auto"/>
        <w:jc w:val="left"/>
        <w:rPr>
          <w:rFonts w:ascii="仿宋_GB2312" w:hAnsi="宋体" w:eastAsia="仿宋_GB2312"/>
          <w:b/>
          <w:sz w:val="24"/>
        </w:rPr>
      </w:pPr>
      <w:r>
        <w:rPr>
          <w:rFonts w:ascii="仿宋_GB2312" w:hAnsi="宋体" w:eastAsia="仿宋_GB2312"/>
          <w:b/>
          <w:sz w:val="24"/>
        </w:rPr>
        <w:t>10.2</w:t>
      </w:r>
      <w:r>
        <w:rPr>
          <w:rFonts w:hint="eastAsia" w:ascii="仿宋_GB2312" w:hAnsi="宋体" w:eastAsia="仿宋_GB2312"/>
          <w:b/>
          <w:sz w:val="24"/>
        </w:rPr>
        <w:t>不具备招标文件中规定供应商投标资格要求的；</w:t>
      </w:r>
    </w:p>
    <w:p>
      <w:pPr>
        <w:adjustRightInd/>
        <w:snapToGrid w:val="0"/>
        <w:spacing w:line="336" w:lineRule="auto"/>
        <w:jc w:val="left"/>
        <w:rPr>
          <w:rFonts w:ascii="仿宋_GB2312" w:hAnsi="宋体" w:eastAsia="仿宋_GB2312"/>
          <w:b/>
          <w:kern w:val="0"/>
          <w:sz w:val="24"/>
        </w:rPr>
      </w:pPr>
      <w:r>
        <w:rPr>
          <w:rFonts w:ascii="仿宋_GB2312" w:hAnsi="宋体" w:eastAsia="仿宋_GB2312"/>
          <w:b/>
          <w:sz w:val="24"/>
        </w:rPr>
        <w:t>10.3</w:t>
      </w:r>
      <w:r>
        <w:rPr>
          <w:rFonts w:hint="eastAsia" w:ascii="仿宋_GB2312" w:hAnsi="宋体" w:eastAsia="仿宋_GB2312"/>
          <w:b/>
          <w:sz w:val="24"/>
        </w:rPr>
        <w:t>授权代表</w:t>
      </w:r>
      <w:r>
        <w:rPr>
          <w:rFonts w:hint="eastAsia" w:ascii="仿宋_GB2312" w:hAnsi="宋体" w:eastAsia="仿宋_GB2312"/>
          <w:b/>
          <w:kern w:val="0"/>
          <w:sz w:val="24"/>
        </w:rPr>
        <w:t>无《法定代表人授权委托书》或</w:t>
      </w:r>
      <w:r>
        <w:rPr>
          <w:rFonts w:hint="eastAsia" w:ascii="仿宋_GB2312" w:hAnsi="宋体" w:eastAsia="仿宋_GB2312"/>
          <w:b/>
          <w:sz w:val="24"/>
        </w:rPr>
        <w:t>未能出具身份证明的</w:t>
      </w:r>
      <w:r>
        <w:rPr>
          <w:rFonts w:hint="eastAsia" w:ascii="仿宋_GB2312" w:hAnsi="宋体" w:eastAsia="仿宋_GB2312"/>
          <w:b/>
          <w:kern w:val="0"/>
          <w:sz w:val="24"/>
        </w:rPr>
        <w:t>；</w:t>
      </w:r>
    </w:p>
    <w:p>
      <w:pPr>
        <w:adjustRightInd/>
        <w:snapToGrid w:val="0"/>
        <w:spacing w:line="336" w:lineRule="auto"/>
        <w:jc w:val="left"/>
        <w:rPr>
          <w:rFonts w:ascii="仿宋_GB2312" w:hAnsi="宋体" w:eastAsia="仿宋_GB2312"/>
          <w:b/>
          <w:kern w:val="0"/>
          <w:sz w:val="24"/>
        </w:rPr>
      </w:pPr>
      <w:r>
        <w:rPr>
          <w:rFonts w:ascii="仿宋_GB2312" w:hAnsi="宋体" w:eastAsia="仿宋_GB2312"/>
          <w:b/>
          <w:kern w:val="0"/>
          <w:sz w:val="24"/>
        </w:rPr>
        <w:t>10.4</w:t>
      </w:r>
      <w:r>
        <w:rPr>
          <w:rFonts w:hint="eastAsia" w:ascii="仿宋_GB2312" w:hAnsi="宋体" w:eastAsia="仿宋_GB2312"/>
          <w:b/>
          <w:kern w:val="0"/>
          <w:sz w:val="24"/>
        </w:rPr>
        <w:t>《法定代表人授权委托书》或《法定代表人身份证明书》填写不全、错误、未加盖公章</w:t>
      </w:r>
      <w:r>
        <w:rPr>
          <w:rFonts w:ascii="仿宋_GB2312" w:hAnsi="宋体" w:eastAsia="仿宋_GB2312"/>
          <w:b/>
          <w:kern w:val="0"/>
          <w:sz w:val="24"/>
        </w:rPr>
        <w:t>(</w:t>
      </w:r>
      <w:r>
        <w:rPr>
          <w:rFonts w:hint="eastAsia" w:ascii="仿宋_GB2312" w:hAnsi="宋体" w:eastAsia="仿宋_GB2312"/>
          <w:b/>
          <w:kern w:val="0"/>
          <w:sz w:val="24"/>
        </w:rPr>
        <w:t>《法定代表人授权委托书》要求公章和签字或盖章缺一不可）；法定代表人参加开标会，未能出具身份证明或与《法定代表人身份证明书》不符的；</w:t>
      </w:r>
    </w:p>
    <w:p>
      <w:pPr>
        <w:adjustRightInd/>
        <w:snapToGrid w:val="0"/>
        <w:spacing w:line="336" w:lineRule="auto"/>
        <w:jc w:val="left"/>
        <w:rPr>
          <w:rFonts w:ascii="仿宋_GB2312" w:hAnsi="宋体" w:eastAsia="仿宋_GB2312"/>
          <w:b/>
          <w:kern w:val="0"/>
          <w:sz w:val="24"/>
        </w:rPr>
      </w:pPr>
      <w:r>
        <w:rPr>
          <w:rFonts w:ascii="仿宋_GB2312" w:hAnsi="宋体" w:eastAsia="仿宋_GB2312"/>
          <w:b/>
          <w:kern w:val="0"/>
          <w:sz w:val="24"/>
        </w:rPr>
        <w:t>10.5</w:t>
      </w:r>
      <w:r>
        <w:rPr>
          <w:rFonts w:hint="eastAsia" w:ascii="仿宋_GB2312" w:hAnsi="宋体" w:eastAsia="仿宋_GB2312"/>
          <w:b/>
          <w:kern w:val="0"/>
          <w:sz w:val="24"/>
        </w:rPr>
        <w:t>授权代表非投标单位正式职工的（以社保证明为准，如授权代表为离退休返聘人员的，需提供退休证明及单位聘用证明），法定代表人参加开标会及个体工商户除外；</w:t>
      </w:r>
    </w:p>
    <w:p>
      <w:pPr>
        <w:adjustRightInd/>
        <w:snapToGrid w:val="0"/>
        <w:spacing w:line="336" w:lineRule="auto"/>
        <w:jc w:val="left"/>
        <w:rPr>
          <w:rFonts w:ascii="仿宋_GB2312" w:hAnsi="宋体" w:eastAsia="仿宋_GB2312"/>
          <w:b/>
          <w:sz w:val="24"/>
        </w:rPr>
      </w:pPr>
      <w:r>
        <w:rPr>
          <w:rFonts w:ascii="仿宋_GB2312" w:hAnsi="宋体" w:eastAsia="仿宋_GB2312"/>
          <w:b/>
          <w:kern w:val="0"/>
          <w:sz w:val="24"/>
        </w:rPr>
        <w:t>10.6</w:t>
      </w:r>
      <w:r>
        <w:rPr>
          <w:rFonts w:hint="eastAsia" w:ascii="仿宋_GB2312" w:hAnsi="宋体" w:eastAsia="仿宋_GB2312"/>
          <w:b/>
          <w:kern w:val="0"/>
          <w:sz w:val="24"/>
        </w:rPr>
        <w:t>参加开标会的个体工商户提供的身份证明与营业执照不一致的；</w:t>
      </w:r>
    </w:p>
    <w:p>
      <w:pPr>
        <w:tabs>
          <w:tab w:val="left" w:pos="3870"/>
          <w:tab w:val="left" w:pos="4085"/>
        </w:tabs>
        <w:adjustRightInd/>
        <w:snapToGrid w:val="0"/>
        <w:spacing w:line="336" w:lineRule="auto"/>
        <w:jc w:val="left"/>
        <w:rPr>
          <w:rFonts w:ascii="仿宋_GB2312" w:hAnsi="宋体" w:eastAsia="仿宋_GB2312"/>
          <w:b/>
          <w:sz w:val="24"/>
        </w:rPr>
      </w:pPr>
      <w:r>
        <w:rPr>
          <w:rFonts w:ascii="仿宋_GB2312" w:hAnsi="宋体" w:eastAsia="仿宋_GB2312"/>
          <w:b/>
          <w:sz w:val="24"/>
        </w:rPr>
        <w:t>10.7</w:t>
      </w:r>
      <w:r>
        <w:rPr>
          <w:rFonts w:hint="eastAsia" w:ascii="仿宋_GB2312" w:hAnsi="宋体" w:eastAsia="仿宋_GB2312"/>
          <w:b/>
          <w:sz w:val="24"/>
        </w:rPr>
        <w:t>投标文件中的投标函未加盖投标人的企业公章或填写不全的；</w:t>
      </w:r>
    </w:p>
    <w:p>
      <w:pPr>
        <w:tabs>
          <w:tab w:val="left" w:pos="3870"/>
          <w:tab w:val="left" w:pos="4085"/>
        </w:tabs>
        <w:adjustRightInd/>
        <w:snapToGrid w:val="0"/>
        <w:spacing w:line="336" w:lineRule="auto"/>
        <w:jc w:val="left"/>
        <w:rPr>
          <w:rFonts w:ascii="仿宋_GB2312" w:hAnsi="宋体" w:eastAsia="仿宋_GB2312"/>
          <w:b/>
          <w:sz w:val="24"/>
        </w:rPr>
      </w:pPr>
      <w:r>
        <w:rPr>
          <w:rFonts w:ascii="仿宋_GB2312" w:hAnsi="宋体" w:eastAsia="仿宋_GB2312"/>
          <w:b/>
          <w:kern w:val="0"/>
          <w:sz w:val="24"/>
        </w:rPr>
        <w:t>10.8</w:t>
      </w:r>
      <w:r>
        <w:rPr>
          <w:rFonts w:hint="eastAsia" w:ascii="仿宋_GB2312" w:hAnsi="宋体" w:eastAsia="仿宋_GB2312"/>
          <w:b/>
          <w:sz w:val="24"/>
        </w:rPr>
        <w:t>投标人递交两份或两份以上内容不同的投标书，且未声明哪一份有效的；</w:t>
      </w:r>
    </w:p>
    <w:p>
      <w:pPr>
        <w:tabs>
          <w:tab w:val="left" w:pos="3870"/>
          <w:tab w:val="left" w:pos="4085"/>
        </w:tabs>
        <w:adjustRightInd/>
        <w:snapToGrid w:val="0"/>
        <w:spacing w:line="336" w:lineRule="auto"/>
        <w:jc w:val="left"/>
        <w:rPr>
          <w:rFonts w:ascii="仿宋_GB2312" w:hAnsi="宋体" w:eastAsia="仿宋_GB2312"/>
          <w:b/>
          <w:kern w:val="0"/>
          <w:sz w:val="24"/>
        </w:rPr>
      </w:pPr>
      <w:r>
        <w:rPr>
          <w:rFonts w:ascii="仿宋_GB2312" w:hAnsi="宋体" w:eastAsia="仿宋_GB2312"/>
          <w:b/>
          <w:kern w:val="0"/>
          <w:sz w:val="24"/>
        </w:rPr>
        <w:t>10.9</w:t>
      </w:r>
      <w:r>
        <w:rPr>
          <w:rFonts w:hint="eastAsia" w:ascii="仿宋_GB2312" w:hAnsi="宋体" w:eastAsia="仿宋_GB2312"/>
          <w:b/>
          <w:sz w:val="24"/>
        </w:rPr>
        <w:t>报价一经涂改，未在涂改处加盖投标单位公章或者未经法定代表人或其授权代表签字或盖章的；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10.10因未按规定的格式填写，内容不全或主要实质性内容字迹模糊辨认不清,经评标委员会认定为无法评审的；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10.11出现同一标的物或本次招标产品(服务)内的主要产品(重要组成部分)出现技术、商务描述不一致或前后描述不一致，经评标委员会认定后为无法评审的；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10.12货物或服务技术指标响应表不真实填写或弄虚作假的；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10.13对所提供的货物或服务内容未详细应答，致使其投标文件无法评审的；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10.14投标文件有招标方不能接受的条件；</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10.15评审时如发现供应商的报价明显高于其市场报价或低于成本价，且无法提供相关证明材料和合理书面说明的；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10.16投标报价超过预算金额或上限价的；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10.17投标文件“技术文件资料”部分中出现《开标一览表》或《投标报价明细表》相关内容的；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10.18评标委员会认定有重大偏差或实质性不响应招标文件要求的；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10.19其他违反法律、法规的情形。</w:t>
      </w:r>
    </w:p>
    <w:p>
      <w:pPr>
        <w:adjustRightInd/>
        <w:snapToGrid w:val="0"/>
        <w:spacing w:line="336" w:lineRule="auto"/>
        <w:rPr>
          <w:rFonts w:ascii="仿宋_GB2312" w:hAnsi="宋体" w:eastAsia="仿宋_GB2312"/>
          <w:b/>
          <w:kern w:val="0"/>
          <w:sz w:val="24"/>
        </w:rPr>
      </w:pPr>
      <w:r>
        <w:rPr>
          <w:rFonts w:ascii="仿宋_GB2312" w:hAnsi="宋体" w:eastAsia="仿宋_GB2312"/>
          <w:b/>
          <w:kern w:val="0"/>
          <w:sz w:val="24"/>
        </w:rPr>
        <w:t xml:space="preserve">11. </w:t>
      </w:r>
      <w:r>
        <w:rPr>
          <w:rFonts w:hint="eastAsia" w:ascii="仿宋_GB2312" w:hAnsi="宋体" w:eastAsia="仿宋_GB2312"/>
          <w:b/>
          <w:kern w:val="0"/>
          <w:sz w:val="24"/>
        </w:rPr>
        <w:t>评标过程保密</w:t>
      </w:r>
    </w:p>
    <w:p>
      <w:pPr>
        <w:adjustRightInd/>
        <w:snapToGrid w:val="0"/>
        <w:spacing w:line="336" w:lineRule="auto"/>
        <w:rPr>
          <w:rFonts w:ascii="仿宋_GB2312" w:hAnsi="宋体" w:eastAsia="仿宋_GB2312"/>
          <w:kern w:val="0"/>
          <w:sz w:val="24"/>
        </w:rPr>
      </w:pPr>
      <w:r>
        <w:rPr>
          <w:rFonts w:ascii="仿宋_GB2312" w:hAnsi="宋体" w:eastAsia="仿宋_GB2312"/>
          <w:kern w:val="0"/>
          <w:sz w:val="24"/>
        </w:rPr>
        <w:t xml:space="preserve">11.1 </w:t>
      </w:r>
      <w:r>
        <w:rPr>
          <w:rFonts w:hint="eastAsia" w:ascii="仿宋_GB2312" w:hAnsi="宋体" w:eastAsia="仿宋_GB2312"/>
          <w:kern w:val="0"/>
          <w:sz w:val="24"/>
        </w:rPr>
        <w:t>开标之后，直到授予投标人合同止，凡是属于审查、澄清、评价和比较投标的有关资料以及授标意向及投标人的投标文件等，均不得向投标人或其他无关的人员透露。</w:t>
      </w:r>
    </w:p>
    <w:p>
      <w:pPr>
        <w:adjustRightInd/>
        <w:snapToGrid w:val="0"/>
        <w:spacing w:line="336" w:lineRule="auto"/>
        <w:rPr>
          <w:rFonts w:ascii="仿宋_GB2312" w:hAnsi="宋体" w:eastAsia="仿宋_GB2312"/>
          <w:kern w:val="0"/>
          <w:sz w:val="24"/>
        </w:rPr>
      </w:pPr>
      <w:r>
        <w:rPr>
          <w:rFonts w:ascii="仿宋_GB2312" w:hAnsi="宋体" w:eastAsia="仿宋_GB2312"/>
          <w:kern w:val="0"/>
          <w:sz w:val="24"/>
        </w:rPr>
        <w:t xml:space="preserve">11.2 </w:t>
      </w:r>
      <w:r>
        <w:rPr>
          <w:rFonts w:hint="eastAsia" w:ascii="仿宋_GB2312" w:hAnsi="宋体" w:eastAsia="仿宋_GB2312"/>
          <w:kern w:val="0"/>
          <w:sz w:val="24"/>
        </w:rPr>
        <w:t>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14"/>
        <w:adjustRightInd/>
        <w:spacing w:line="336" w:lineRule="auto"/>
        <w:ind w:firstLine="726"/>
        <w:jc w:val="center"/>
        <w:rPr>
          <w:rFonts w:ascii="仿宋_GB2312" w:hAnsi="宋体" w:eastAsia="仿宋_GB2312"/>
          <w:b/>
          <w:sz w:val="36"/>
          <w:szCs w:val="36"/>
        </w:rPr>
      </w:pPr>
      <w:r>
        <w:rPr>
          <w:rFonts w:hint="eastAsia" w:ascii="仿宋_GB2312" w:hAnsi="宋体" w:eastAsia="仿宋_GB2312"/>
          <w:b/>
          <w:sz w:val="36"/>
          <w:szCs w:val="36"/>
        </w:rPr>
        <w:br w:type="page"/>
      </w:r>
      <w:r>
        <w:rPr>
          <w:rFonts w:hint="eastAsia" w:ascii="仿宋_GB2312" w:hAnsi="宋体" w:eastAsia="仿宋_GB2312"/>
          <w:b/>
          <w:sz w:val="36"/>
          <w:szCs w:val="36"/>
        </w:rPr>
        <w:t>四、授予合同</w:t>
      </w:r>
    </w:p>
    <w:p>
      <w:pPr>
        <w:adjustRightInd/>
        <w:spacing w:line="336" w:lineRule="auto"/>
        <w:jc w:val="left"/>
        <w:rPr>
          <w:rFonts w:ascii="仿宋_GB2312" w:hAnsi="宋体" w:eastAsia="仿宋_GB2312"/>
          <w:b/>
          <w:sz w:val="24"/>
        </w:rPr>
      </w:pPr>
      <w:r>
        <w:rPr>
          <w:rFonts w:ascii="仿宋_GB2312" w:hAnsi="宋体" w:eastAsia="仿宋_GB2312"/>
          <w:b/>
          <w:sz w:val="24"/>
        </w:rPr>
        <w:t>1</w:t>
      </w:r>
      <w:r>
        <w:rPr>
          <w:rFonts w:hint="eastAsia" w:ascii="仿宋_GB2312" w:hAnsi="宋体" w:eastAsia="仿宋_GB2312"/>
          <w:b/>
          <w:sz w:val="24"/>
        </w:rPr>
        <w:t>．中标方式</w:t>
      </w:r>
    </w:p>
    <w:p>
      <w:pPr>
        <w:adjustRightInd/>
        <w:spacing w:line="336" w:lineRule="auto"/>
        <w:jc w:val="left"/>
        <w:rPr>
          <w:rFonts w:ascii="仿宋_GB2312" w:hAnsi="宋体" w:eastAsia="仿宋_GB2312"/>
          <w:sz w:val="24"/>
        </w:rPr>
      </w:pPr>
      <w:r>
        <w:rPr>
          <w:rFonts w:ascii="仿宋_GB2312" w:hAnsi="宋体" w:eastAsia="仿宋_GB2312"/>
          <w:sz w:val="24"/>
        </w:rPr>
        <w:t>1.1</w:t>
      </w:r>
      <w:r>
        <w:rPr>
          <w:rFonts w:hint="eastAsia" w:ascii="仿宋_GB2312" w:hAnsi="宋体" w:eastAsia="仿宋_GB2312"/>
          <w:sz w:val="24"/>
        </w:rPr>
        <w:t>采用综合评分法。</w:t>
      </w:r>
    </w:p>
    <w:p>
      <w:pPr>
        <w:pStyle w:val="7"/>
        <w:numPr>
          <w:ilvl w:val="0"/>
          <w:numId w:val="0"/>
        </w:numPr>
        <w:tabs>
          <w:tab w:val="left" w:pos="454"/>
        </w:tabs>
        <w:adjustRightInd/>
        <w:spacing w:line="336" w:lineRule="auto"/>
        <w:rPr>
          <w:rFonts w:ascii="仿宋_GB2312" w:hAnsi="宋体" w:eastAsia="仿宋_GB2312"/>
          <w:b/>
        </w:rPr>
      </w:pPr>
      <w:r>
        <w:rPr>
          <w:rFonts w:hint="eastAsia" w:ascii="仿宋_GB2312" w:hAnsi="宋体" w:eastAsia="仿宋_GB2312"/>
          <w:sz w:val="24"/>
        </w:rPr>
        <w:t>1.2排名第一的中标人放弃中标资格或因质疑、投诉被取消中标资格或不能履行合同的，本项目重新组织采购。</w:t>
      </w:r>
    </w:p>
    <w:p>
      <w:pPr>
        <w:pStyle w:val="7"/>
        <w:numPr>
          <w:ilvl w:val="0"/>
          <w:numId w:val="0"/>
        </w:numPr>
        <w:tabs>
          <w:tab w:val="left" w:pos="454"/>
        </w:tabs>
        <w:adjustRightInd/>
        <w:spacing w:line="336" w:lineRule="auto"/>
        <w:rPr>
          <w:rFonts w:eastAsia="仿宋_GB2312"/>
          <w:b/>
          <w:sz w:val="24"/>
        </w:rPr>
      </w:pPr>
      <w:r>
        <w:rPr>
          <w:rFonts w:eastAsia="仿宋_GB2312"/>
          <w:b/>
          <w:sz w:val="24"/>
        </w:rPr>
        <w:t>2.</w:t>
      </w:r>
      <w:r>
        <w:rPr>
          <w:rFonts w:hint="eastAsia" w:eastAsia="仿宋_GB2312"/>
          <w:b/>
          <w:sz w:val="24"/>
        </w:rPr>
        <w:t>中标条件</w:t>
      </w:r>
    </w:p>
    <w:p>
      <w:pPr>
        <w:pStyle w:val="7"/>
        <w:numPr>
          <w:ilvl w:val="0"/>
          <w:numId w:val="0"/>
        </w:numPr>
        <w:tabs>
          <w:tab w:val="left" w:pos="454"/>
        </w:tabs>
        <w:adjustRightInd/>
        <w:spacing w:line="336" w:lineRule="auto"/>
        <w:rPr>
          <w:rFonts w:eastAsia="仿宋_GB2312"/>
          <w:sz w:val="24"/>
        </w:rPr>
      </w:pPr>
      <w:r>
        <w:rPr>
          <w:rFonts w:eastAsia="仿宋_GB2312"/>
          <w:sz w:val="24"/>
        </w:rPr>
        <w:t>2.1</w:t>
      </w:r>
      <w:r>
        <w:rPr>
          <w:rFonts w:hint="eastAsia" w:eastAsia="仿宋_GB2312"/>
          <w:sz w:val="24"/>
        </w:rPr>
        <w:t>投标文件基本符合招标文件要求；</w:t>
      </w:r>
    </w:p>
    <w:p>
      <w:pPr>
        <w:pStyle w:val="7"/>
        <w:numPr>
          <w:ilvl w:val="0"/>
          <w:numId w:val="0"/>
        </w:numPr>
        <w:tabs>
          <w:tab w:val="left" w:pos="454"/>
        </w:tabs>
        <w:adjustRightInd/>
        <w:spacing w:line="336" w:lineRule="auto"/>
        <w:rPr>
          <w:rFonts w:eastAsia="仿宋_GB2312"/>
          <w:sz w:val="24"/>
        </w:rPr>
      </w:pPr>
      <w:r>
        <w:rPr>
          <w:rFonts w:eastAsia="仿宋_GB2312"/>
          <w:sz w:val="24"/>
        </w:rPr>
        <w:t>2.2</w:t>
      </w:r>
      <w:r>
        <w:rPr>
          <w:rFonts w:hint="eastAsia" w:eastAsia="仿宋_GB2312"/>
          <w:sz w:val="24"/>
        </w:rPr>
        <w:t>投标人有很好的执行合同的能力；</w:t>
      </w:r>
    </w:p>
    <w:p>
      <w:pPr>
        <w:pStyle w:val="7"/>
        <w:numPr>
          <w:ilvl w:val="0"/>
          <w:numId w:val="0"/>
        </w:numPr>
        <w:tabs>
          <w:tab w:val="left" w:pos="454"/>
        </w:tabs>
        <w:adjustRightInd/>
        <w:spacing w:line="336" w:lineRule="auto"/>
        <w:rPr>
          <w:rFonts w:eastAsia="仿宋_GB2312"/>
          <w:sz w:val="24"/>
        </w:rPr>
      </w:pPr>
      <w:r>
        <w:rPr>
          <w:rFonts w:eastAsia="仿宋_GB2312"/>
          <w:sz w:val="24"/>
        </w:rPr>
        <w:t>2.3</w:t>
      </w:r>
      <w:r>
        <w:rPr>
          <w:rFonts w:hint="eastAsia" w:eastAsia="仿宋_GB2312"/>
          <w:sz w:val="24"/>
        </w:rPr>
        <w:t>实施方案最合理并对招标人最为有利，最大限度满足招标文件的要求；</w:t>
      </w:r>
    </w:p>
    <w:p>
      <w:pPr>
        <w:pStyle w:val="7"/>
        <w:numPr>
          <w:ilvl w:val="0"/>
          <w:numId w:val="0"/>
        </w:numPr>
        <w:tabs>
          <w:tab w:val="left" w:pos="454"/>
        </w:tabs>
        <w:adjustRightInd/>
        <w:spacing w:line="336" w:lineRule="auto"/>
        <w:rPr>
          <w:rFonts w:eastAsia="仿宋_GB2312"/>
          <w:sz w:val="24"/>
        </w:rPr>
      </w:pPr>
      <w:r>
        <w:rPr>
          <w:rFonts w:eastAsia="仿宋_GB2312"/>
          <w:sz w:val="24"/>
        </w:rPr>
        <w:t>2.4</w:t>
      </w:r>
      <w:r>
        <w:rPr>
          <w:rFonts w:hint="eastAsia" w:eastAsia="仿宋_GB2312"/>
          <w:sz w:val="24"/>
        </w:rPr>
        <w:t>投标人能够提供质量技术、商务经济占综合优势的系统及服务。</w:t>
      </w:r>
    </w:p>
    <w:p>
      <w:pPr>
        <w:adjustRightInd/>
        <w:spacing w:line="336" w:lineRule="auto"/>
        <w:jc w:val="left"/>
        <w:rPr>
          <w:rFonts w:eastAsia="仿宋_GB2312"/>
          <w:sz w:val="24"/>
        </w:rPr>
      </w:pPr>
      <w:r>
        <w:rPr>
          <w:rFonts w:eastAsia="仿宋_GB2312"/>
          <w:sz w:val="24"/>
        </w:rPr>
        <w:t>2.5</w:t>
      </w:r>
      <w:r>
        <w:rPr>
          <w:rFonts w:hint="eastAsia" w:eastAsia="仿宋_GB2312"/>
          <w:sz w:val="24"/>
        </w:rPr>
        <w:t>招标人将把中标通知书授予最佳投标者，但最低价不是中标的绝对保证。</w:t>
      </w:r>
    </w:p>
    <w:p>
      <w:pPr>
        <w:adjustRightInd/>
        <w:spacing w:line="336" w:lineRule="auto"/>
        <w:jc w:val="left"/>
        <w:rPr>
          <w:rFonts w:eastAsia="仿宋_GB2312"/>
          <w:b/>
          <w:sz w:val="24"/>
        </w:rPr>
      </w:pPr>
      <w:r>
        <w:rPr>
          <w:rFonts w:eastAsia="仿宋_GB2312"/>
          <w:b/>
          <w:sz w:val="24"/>
        </w:rPr>
        <w:t>3</w:t>
      </w:r>
      <w:r>
        <w:rPr>
          <w:rFonts w:hint="eastAsia" w:eastAsia="仿宋_GB2312"/>
          <w:b/>
          <w:sz w:val="24"/>
        </w:rPr>
        <w:t>．中标通知</w:t>
      </w:r>
    </w:p>
    <w:p>
      <w:pPr>
        <w:pStyle w:val="58"/>
        <w:tabs>
          <w:tab w:val="left" w:pos="0"/>
        </w:tabs>
        <w:adjustRightInd/>
        <w:spacing w:before="0" w:line="336" w:lineRule="auto"/>
        <w:ind w:firstLine="0" w:firstLineChars="0"/>
        <w:rPr>
          <w:rFonts w:eastAsia="仿宋_GB2312"/>
          <w:szCs w:val="24"/>
        </w:rPr>
      </w:pPr>
      <w:r>
        <w:rPr>
          <w:rFonts w:eastAsia="仿宋_GB2312"/>
          <w:szCs w:val="24"/>
        </w:rPr>
        <w:t>3.1</w:t>
      </w:r>
      <w:r>
        <w:rPr>
          <w:rFonts w:hint="eastAsia" w:eastAsia="仿宋_GB2312"/>
          <w:kern w:val="0"/>
          <w:szCs w:val="24"/>
        </w:rPr>
        <w:t>采购代理机构将在中标供应商确定后，发出中标通知书并在浙江政府采购网（</w:t>
      </w:r>
      <w:r>
        <w:rPr>
          <w:rFonts w:eastAsia="仿宋_GB2312"/>
          <w:kern w:val="0"/>
          <w:szCs w:val="24"/>
        </w:rPr>
        <w:t>http://www.zjzfcg.gov.cn</w:t>
      </w:r>
      <w:r>
        <w:rPr>
          <w:rFonts w:hint="eastAsia" w:eastAsia="仿宋_GB2312"/>
          <w:kern w:val="0"/>
          <w:szCs w:val="24"/>
        </w:rPr>
        <w:t>）或浙江政采云平台（</w:t>
      </w:r>
      <w:r>
        <w:rPr>
          <w:rFonts w:eastAsia="仿宋_GB2312"/>
          <w:kern w:val="0"/>
          <w:szCs w:val="24"/>
        </w:rPr>
        <w:t>http://www.zcy.gov.cn/</w:t>
      </w:r>
      <w:r>
        <w:rPr>
          <w:rFonts w:hint="eastAsia" w:eastAsia="仿宋_GB2312"/>
          <w:kern w:val="0"/>
          <w:szCs w:val="24"/>
        </w:rPr>
        <w:t>）发布中标公告，公告期限为</w:t>
      </w:r>
      <w:r>
        <w:rPr>
          <w:rFonts w:eastAsia="仿宋_GB2312"/>
          <w:kern w:val="0"/>
          <w:szCs w:val="24"/>
        </w:rPr>
        <w:t>1</w:t>
      </w:r>
      <w:r>
        <w:rPr>
          <w:rFonts w:hint="eastAsia" w:eastAsia="仿宋_GB2312"/>
          <w:kern w:val="0"/>
          <w:szCs w:val="24"/>
        </w:rPr>
        <w:t>个工作日。</w:t>
      </w:r>
    </w:p>
    <w:p>
      <w:pPr>
        <w:tabs>
          <w:tab w:val="left" w:pos="0"/>
        </w:tabs>
        <w:adjustRightInd/>
        <w:spacing w:line="336" w:lineRule="auto"/>
        <w:rPr>
          <w:rFonts w:eastAsia="仿宋_GB2312"/>
          <w:kern w:val="0"/>
          <w:sz w:val="24"/>
          <w:lang w:val="zh-CN"/>
        </w:rPr>
      </w:pPr>
      <w:r>
        <w:rPr>
          <w:rFonts w:eastAsia="仿宋_GB2312"/>
          <w:sz w:val="24"/>
        </w:rPr>
        <w:t>3.2</w:t>
      </w:r>
      <w:r>
        <w:rPr>
          <w:rFonts w:hint="eastAsia" w:eastAsia="仿宋_GB2312"/>
          <w:sz w:val="24"/>
        </w:rPr>
        <w:t>在采购代理机构发出中标通知书前，中标供应商有违反有关法律法规和本项目要求行为的，则取消该投标人的中标资格</w:t>
      </w:r>
      <w:r>
        <w:rPr>
          <w:rFonts w:hint="eastAsia" w:eastAsia="仿宋_GB2312"/>
          <w:kern w:val="0"/>
          <w:sz w:val="24"/>
          <w:lang w:val="zh-CN"/>
        </w:rPr>
        <w:t>。</w:t>
      </w:r>
    </w:p>
    <w:p>
      <w:pPr>
        <w:adjustRightInd/>
        <w:spacing w:line="336" w:lineRule="auto"/>
        <w:jc w:val="left"/>
        <w:rPr>
          <w:rFonts w:eastAsia="仿宋_GB2312"/>
          <w:sz w:val="24"/>
        </w:rPr>
      </w:pPr>
      <w:r>
        <w:rPr>
          <w:rFonts w:eastAsia="仿宋_GB2312"/>
          <w:sz w:val="24"/>
        </w:rPr>
        <w:t>3.3</w:t>
      </w:r>
      <w:r>
        <w:rPr>
          <w:rFonts w:hint="eastAsia" w:eastAsia="仿宋_GB2312"/>
          <w:sz w:val="24"/>
        </w:rPr>
        <w:t>采购代理机构对中标结果不作任何说明和解释，也不回答任何提问。</w:t>
      </w:r>
    </w:p>
    <w:p>
      <w:pPr>
        <w:adjustRightInd/>
        <w:spacing w:line="336" w:lineRule="auto"/>
        <w:jc w:val="left"/>
        <w:rPr>
          <w:rFonts w:eastAsia="仿宋_GB2312"/>
          <w:b/>
          <w:sz w:val="24"/>
        </w:rPr>
      </w:pPr>
      <w:r>
        <w:rPr>
          <w:rFonts w:eastAsia="仿宋_GB2312"/>
          <w:b/>
          <w:sz w:val="24"/>
        </w:rPr>
        <w:t>4</w:t>
      </w:r>
      <w:r>
        <w:rPr>
          <w:rFonts w:hint="eastAsia" w:eastAsia="仿宋_GB2312"/>
          <w:b/>
          <w:sz w:val="24"/>
        </w:rPr>
        <w:t>．履约保证金</w:t>
      </w:r>
      <w:r>
        <w:rPr>
          <w:rFonts w:eastAsia="仿宋_GB2312"/>
          <w:b/>
          <w:sz w:val="24"/>
        </w:rPr>
        <w:t>(</w:t>
      </w:r>
      <w:r>
        <w:rPr>
          <w:rFonts w:hint="eastAsia" w:eastAsia="仿宋_GB2312"/>
          <w:b/>
          <w:sz w:val="24"/>
        </w:rPr>
        <w:t>注</w:t>
      </w:r>
      <w:r>
        <w:rPr>
          <w:rFonts w:eastAsia="仿宋_GB2312"/>
          <w:b/>
          <w:sz w:val="24"/>
        </w:rPr>
        <w:t>:</w:t>
      </w:r>
      <w:r>
        <w:rPr>
          <w:rFonts w:hint="eastAsia" w:eastAsia="仿宋_GB2312"/>
          <w:b/>
          <w:sz w:val="24"/>
          <w:u w:val="wave"/>
        </w:rPr>
        <w:t>如标段内有说明的，则按标段内要求执行</w:t>
      </w:r>
      <w:r>
        <w:rPr>
          <w:rFonts w:eastAsia="仿宋_GB2312"/>
          <w:b/>
          <w:sz w:val="24"/>
        </w:rPr>
        <w:t>)</w:t>
      </w:r>
    </w:p>
    <w:p>
      <w:pPr>
        <w:adjustRightInd/>
        <w:spacing w:line="336" w:lineRule="auto"/>
        <w:jc w:val="left"/>
        <w:rPr>
          <w:rFonts w:eastAsia="仿宋_GB2312"/>
          <w:sz w:val="24"/>
        </w:rPr>
      </w:pPr>
      <w:r>
        <w:rPr>
          <w:rFonts w:eastAsia="仿宋_GB2312"/>
          <w:sz w:val="24"/>
        </w:rPr>
        <w:t>4.1</w:t>
      </w:r>
      <w:r>
        <w:rPr>
          <w:rFonts w:hint="eastAsia" w:eastAsia="仿宋_GB2312"/>
          <w:sz w:val="24"/>
        </w:rPr>
        <w:t>中标人在签订合同时交纳不高于中标额的</w:t>
      </w:r>
      <w:r>
        <w:rPr>
          <w:rFonts w:eastAsia="仿宋_GB2312"/>
          <w:sz w:val="24"/>
        </w:rPr>
        <w:t>10</w:t>
      </w:r>
      <w:r>
        <w:rPr>
          <w:rFonts w:hint="eastAsia" w:eastAsia="仿宋_GB2312"/>
          <w:sz w:val="24"/>
        </w:rPr>
        <w:t>％的履约保证金给采购人，货物、工程或服务验收合格后</w:t>
      </w:r>
      <w:r>
        <w:rPr>
          <w:rFonts w:eastAsia="仿宋_GB2312"/>
          <w:sz w:val="24"/>
        </w:rPr>
        <w:t>7</w:t>
      </w:r>
      <w:r>
        <w:rPr>
          <w:rFonts w:hint="eastAsia" w:eastAsia="仿宋_GB2312"/>
          <w:sz w:val="24"/>
        </w:rPr>
        <w:t>个工作日内退还，履约保证金不计息。</w:t>
      </w:r>
    </w:p>
    <w:p>
      <w:pPr>
        <w:adjustRightInd/>
        <w:spacing w:line="336" w:lineRule="auto"/>
        <w:jc w:val="left"/>
        <w:rPr>
          <w:rFonts w:eastAsia="仿宋_GB2312"/>
          <w:b/>
          <w:sz w:val="24"/>
        </w:rPr>
      </w:pPr>
      <w:r>
        <w:rPr>
          <w:rFonts w:eastAsia="仿宋_GB2312"/>
          <w:sz w:val="24"/>
        </w:rPr>
        <w:t>4.2</w:t>
      </w:r>
      <w:r>
        <w:rPr>
          <w:rFonts w:hint="eastAsia" w:eastAsia="仿宋_GB2312"/>
          <w:sz w:val="24"/>
        </w:rPr>
        <w:t>中标人不履行与招标人订立的合同的，履约保证金不予退还，给招标人造成损失的，应当对招标人的损失承担赔偿责任。</w:t>
      </w:r>
    </w:p>
    <w:p>
      <w:pPr>
        <w:adjustRightInd/>
        <w:spacing w:line="336" w:lineRule="auto"/>
        <w:jc w:val="left"/>
        <w:rPr>
          <w:rFonts w:eastAsia="仿宋_GB2312"/>
          <w:b/>
          <w:sz w:val="24"/>
        </w:rPr>
      </w:pPr>
      <w:r>
        <w:rPr>
          <w:rFonts w:eastAsia="仿宋_GB2312"/>
          <w:b/>
          <w:sz w:val="24"/>
        </w:rPr>
        <w:t>5</w:t>
      </w:r>
      <w:r>
        <w:rPr>
          <w:rFonts w:hint="eastAsia" w:eastAsia="仿宋_GB2312"/>
          <w:b/>
          <w:sz w:val="24"/>
        </w:rPr>
        <w:t>．合同备案</w:t>
      </w:r>
    </w:p>
    <w:p>
      <w:pPr>
        <w:adjustRightInd/>
        <w:spacing w:line="336" w:lineRule="auto"/>
        <w:jc w:val="left"/>
        <w:rPr>
          <w:rFonts w:eastAsia="仿宋_GB2312"/>
          <w:sz w:val="24"/>
        </w:rPr>
      </w:pPr>
      <w:r>
        <w:rPr>
          <w:rFonts w:eastAsia="仿宋_GB2312"/>
          <w:sz w:val="24"/>
        </w:rPr>
        <w:t>5.1</w:t>
      </w:r>
      <w:r>
        <w:rPr>
          <w:rFonts w:hint="eastAsia" w:eastAsia="仿宋_GB2312"/>
          <w:sz w:val="24"/>
        </w:rPr>
        <w:t>中标人应当在中标通知书发出之日起</w:t>
      </w:r>
      <w:r>
        <w:rPr>
          <w:rFonts w:eastAsia="仿宋_GB2312"/>
          <w:sz w:val="24"/>
        </w:rPr>
        <w:t>30</w:t>
      </w:r>
      <w:r>
        <w:rPr>
          <w:rFonts w:hint="eastAsia" w:eastAsia="仿宋_GB2312"/>
          <w:sz w:val="24"/>
        </w:rPr>
        <w:t>天内与采购人签订合同，自采购合同签订之日起</w:t>
      </w:r>
      <w:r>
        <w:rPr>
          <w:rFonts w:hint="eastAsia" w:eastAsia="仿宋_GB2312"/>
          <w:b/>
          <w:sz w:val="24"/>
        </w:rPr>
        <w:t>五个工作日内</w:t>
      </w:r>
      <w:r>
        <w:rPr>
          <w:rFonts w:hint="eastAsia" w:eastAsia="仿宋_GB2312"/>
          <w:sz w:val="24"/>
        </w:rPr>
        <w:t>，将</w:t>
      </w:r>
      <w:r>
        <w:rPr>
          <w:rFonts w:hint="eastAsia" w:eastAsia="仿宋_GB2312"/>
          <w:b/>
          <w:sz w:val="24"/>
        </w:rPr>
        <w:t>采购合同原件</w:t>
      </w:r>
      <w:r>
        <w:rPr>
          <w:rFonts w:hint="eastAsia" w:eastAsia="仿宋_GB2312"/>
          <w:sz w:val="24"/>
        </w:rPr>
        <w:t>拿到耀华建设管理有限公司备案。</w:t>
      </w:r>
    </w:p>
    <w:p>
      <w:pPr>
        <w:adjustRightInd/>
        <w:spacing w:line="336" w:lineRule="auto"/>
        <w:jc w:val="left"/>
        <w:rPr>
          <w:rFonts w:eastAsia="仿宋_GB2312"/>
          <w:sz w:val="24"/>
        </w:rPr>
      </w:pPr>
      <w:r>
        <w:rPr>
          <w:rFonts w:hint="eastAsia" w:eastAsia="仿宋_GB2312"/>
          <w:sz w:val="24"/>
        </w:rPr>
        <w:t>5</w:t>
      </w:r>
      <w:r>
        <w:rPr>
          <w:rFonts w:eastAsia="仿宋_GB2312"/>
          <w:sz w:val="24"/>
        </w:rPr>
        <w:t>.2</w:t>
      </w:r>
      <w:r>
        <w:rPr>
          <w:rFonts w:hint="eastAsia" w:eastAsia="仿宋_GB2312"/>
          <w:sz w:val="24"/>
        </w:rPr>
        <w:t>未领取中标通知书，采购双方自行签订的合同不予备案。</w:t>
      </w:r>
    </w:p>
    <w:p>
      <w:pPr>
        <w:adjustRightInd/>
        <w:spacing w:line="360" w:lineRule="auto"/>
        <w:ind w:firstLine="480" w:firstLineChars="200"/>
        <w:jc w:val="left"/>
        <w:rPr>
          <w:rFonts w:eastAsia="仿宋_GB2312"/>
          <w:sz w:val="24"/>
        </w:rPr>
      </w:pPr>
    </w:p>
    <w:p>
      <w:pPr>
        <w:pStyle w:val="14"/>
        <w:adjustRightInd/>
        <w:spacing w:line="336" w:lineRule="auto"/>
        <w:rPr>
          <w:rFonts w:ascii="仿宋_GB2312" w:hAnsi="宋体" w:eastAsia="仿宋_GB2312"/>
          <w:b/>
          <w:sz w:val="36"/>
          <w:szCs w:val="36"/>
        </w:rPr>
      </w:pPr>
    </w:p>
    <w:p>
      <w:pPr>
        <w:pStyle w:val="14"/>
        <w:adjustRightInd/>
        <w:spacing w:line="288" w:lineRule="auto"/>
        <w:rPr>
          <w:rFonts w:ascii="仿宋_GB2312" w:hAnsi="宋体" w:eastAsia="仿宋_GB2312"/>
          <w:b/>
          <w:sz w:val="36"/>
          <w:szCs w:val="36"/>
        </w:rPr>
      </w:pPr>
    </w:p>
    <w:p>
      <w:pPr>
        <w:pStyle w:val="14"/>
        <w:numPr>
          <w:ilvl w:val="0"/>
          <w:numId w:val="6"/>
        </w:numPr>
        <w:adjustRightInd/>
        <w:spacing w:line="288" w:lineRule="auto"/>
        <w:jc w:val="center"/>
        <w:rPr>
          <w:rFonts w:ascii="仿宋_GB2312" w:hAnsi="宋体" w:eastAsia="仿宋_GB2312"/>
          <w:b/>
          <w:sz w:val="36"/>
          <w:szCs w:val="36"/>
        </w:rPr>
      </w:pPr>
      <w:r>
        <w:rPr>
          <w:rFonts w:hint="eastAsia" w:ascii="仿宋_GB2312" w:hAnsi="宋体" w:eastAsia="仿宋_GB2312"/>
          <w:b/>
          <w:sz w:val="36"/>
          <w:szCs w:val="36"/>
        </w:rPr>
        <w:t>项目技术规范和服务要求</w:t>
      </w:r>
    </w:p>
    <w:p>
      <w:pPr>
        <w:snapToGrid w:val="0"/>
        <w:spacing w:line="288" w:lineRule="auto"/>
        <w:rPr>
          <w:rFonts w:ascii="仿宋" w:hAnsi="仿宋" w:eastAsia="仿宋" w:cs="仿宋"/>
          <w:b/>
          <w:sz w:val="24"/>
        </w:rPr>
      </w:pPr>
      <w:r>
        <w:rPr>
          <w:rFonts w:hint="eastAsia" w:ascii="仿宋" w:hAnsi="仿宋" w:eastAsia="仿宋" w:cs="仿宋"/>
          <w:b/>
          <w:sz w:val="24"/>
          <w:u w:val="wave"/>
        </w:rPr>
        <w:t>相关声明</w:t>
      </w:r>
      <w:r>
        <w:rPr>
          <w:rFonts w:hint="eastAsia" w:ascii="仿宋" w:hAnsi="仿宋" w:eastAsia="仿宋" w:cs="仿宋"/>
          <w:b/>
          <w:sz w:val="24"/>
        </w:rPr>
        <w:t>：</w:t>
      </w:r>
      <w:r>
        <w:rPr>
          <w:rFonts w:hint="eastAsia" w:ascii="仿宋" w:hAnsi="仿宋" w:eastAsia="仿宋" w:cs="仿宋"/>
          <w:b/>
          <w:sz w:val="24"/>
          <w:u w:val="wave"/>
        </w:rPr>
        <w:t>以下1-7条款如标段内另有说明的</w:t>
      </w:r>
      <w:r>
        <w:rPr>
          <w:rFonts w:hint="eastAsia" w:ascii="仿宋" w:hAnsi="仿宋" w:eastAsia="仿宋" w:cs="仿宋"/>
          <w:b/>
          <w:sz w:val="24"/>
        </w:rPr>
        <w:t>，</w:t>
      </w:r>
      <w:r>
        <w:rPr>
          <w:rFonts w:hint="eastAsia" w:ascii="仿宋" w:hAnsi="仿宋" w:eastAsia="仿宋" w:cs="仿宋"/>
          <w:b/>
          <w:sz w:val="24"/>
          <w:u w:val="wave"/>
        </w:rPr>
        <w:t>则按标内要求执行</w:t>
      </w:r>
      <w:r>
        <w:rPr>
          <w:rFonts w:hint="eastAsia" w:ascii="仿宋" w:hAnsi="仿宋" w:eastAsia="仿宋" w:cs="仿宋"/>
          <w:b/>
          <w:sz w:val="24"/>
        </w:rPr>
        <w:t>。</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1.设备（材料）要求</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1.1投标人投标提供的设备必须是厂商原装的、全新的，型号、性能及指标符合国家及招标文件提出的有关技术、质量、安全标准。</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1.2所有设备在开箱检验时必须完好，无破损，配置与装箱单相符。数量、质量及性能不低于本需求书中提出的要求。</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1.4对于影响设备正常工作的必要组成部分，无论在技术规范中指出与否，投标人都应提供并在投标文件中明确列出。</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1.5所有货物提供出厂合格证等质量证明文件，国外生产的必须有合法的进货渠道证明，如海关报关单、原产地证明、商检证明等。</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1.6所有货物（如管芯）到现场安装使用前，招标人将进行抽样检验或试验。</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2.数量调整</w:t>
      </w:r>
    </w:p>
    <w:p>
      <w:pPr>
        <w:pStyle w:val="57"/>
        <w:widowControl w:val="0"/>
        <w:spacing w:afterLines="0" w:line="288" w:lineRule="auto"/>
        <w:ind w:firstLine="480"/>
        <w:rPr>
          <w:rFonts w:ascii="仿宋" w:hAnsi="仿宋" w:eastAsia="仿宋" w:cs="仿宋"/>
          <w:szCs w:val="24"/>
        </w:rPr>
      </w:pPr>
      <w:r>
        <w:rPr>
          <w:rFonts w:hint="eastAsia" w:ascii="仿宋" w:hAnsi="仿宋" w:eastAsia="仿宋" w:cs="仿宋"/>
          <w:szCs w:val="24"/>
        </w:rPr>
        <w:t>招标人保留在签约时调整部分方案及定购设备数量和服务的权力，投标人应对系统方案中设备和服务明细报价，按投标单价不变的前提下进行调整，双方不得拒绝。</w:t>
      </w:r>
    </w:p>
    <w:p>
      <w:pPr>
        <w:pStyle w:val="57"/>
        <w:widowControl w:val="0"/>
        <w:spacing w:afterLines="0" w:line="288" w:lineRule="auto"/>
        <w:ind w:firstLine="480"/>
        <w:rPr>
          <w:rFonts w:ascii="仿宋" w:hAnsi="仿宋" w:eastAsia="仿宋" w:cs="仿宋"/>
          <w:szCs w:val="24"/>
        </w:rPr>
      </w:pPr>
      <w:r>
        <w:rPr>
          <w:rFonts w:hint="eastAsia" w:ascii="仿宋" w:hAnsi="仿宋" w:eastAsia="仿宋" w:cs="仿宋"/>
          <w:szCs w:val="24"/>
        </w:rPr>
        <w:t>如遇本次招标没有涉及的设备或服务时，由中标人提供申请，招标人确认后实施。</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3.安装及调试、验收</w:t>
      </w:r>
    </w:p>
    <w:p>
      <w:pPr>
        <w:pStyle w:val="57"/>
        <w:widowControl w:val="0"/>
        <w:spacing w:afterLines="0" w:line="288" w:lineRule="auto"/>
        <w:ind w:firstLine="480"/>
        <w:rPr>
          <w:rFonts w:ascii="仿宋" w:hAnsi="仿宋" w:eastAsia="仿宋" w:cs="仿宋"/>
          <w:szCs w:val="24"/>
        </w:rPr>
      </w:pPr>
      <w:r>
        <w:rPr>
          <w:rFonts w:hint="eastAsia" w:ascii="仿宋" w:hAnsi="仿宋" w:eastAsia="仿宋" w:cs="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3.1中标人负责设备的安装、调试。</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3.2调试所需专用工具设施物料由中标人自备、自费运到现场，完工后自费搬走。</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3.3安装完成后，进行调试、验收按国家有关规范标准（国家无验收规范标准的按双方合同规定的要求）进行。</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3.5所有的招标设备应按照国家有关技术标准在制造厂检查和试验合格，以表明其运行性能、安全性能以及设备材料和结构在电气、机械上的完整性。</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4.技术培训</w:t>
      </w:r>
    </w:p>
    <w:p>
      <w:pPr>
        <w:spacing w:line="288" w:lineRule="auto"/>
        <w:rPr>
          <w:rFonts w:ascii="仿宋" w:hAnsi="仿宋" w:eastAsia="仿宋" w:cs="仿宋"/>
          <w:sz w:val="24"/>
        </w:rPr>
      </w:pPr>
      <w:r>
        <w:rPr>
          <w:rFonts w:hint="eastAsia" w:ascii="仿宋" w:hAnsi="仿宋" w:eastAsia="仿宋" w:cs="仿宋"/>
          <w:sz w:val="24"/>
        </w:rPr>
        <w:t>4.1中标人须对招标人的技术人员培训。投标人须在投标文件中提供详细的培训计划，包括培训内容、培训时间、培训费用等。</w:t>
      </w:r>
    </w:p>
    <w:p>
      <w:pPr>
        <w:spacing w:line="288" w:lineRule="auto"/>
        <w:rPr>
          <w:rFonts w:ascii="仿宋" w:hAnsi="仿宋" w:eastAsia="仿宋" w:cs="仿宋"/>
          <w:sz w:val="24"/>
        </w:rPr>
      </w:pPr>
      <w:r>
        <w:rPr>
          <w:rFonts w:hint="eastAsia" w:ascii="仿宋" w:hAnsi="仿宋" w:eastAsia="仿宋" w:cs="仿宋"/>
          <w:sz w:val="24"/>
        </w:rPr>
        <w:t>4.2中标人提供的负责培训的人员应具备同类设备五年以上的经验。</w:t>
      </w:r>
    </w:p>
    <w:p>
      <w:pPr>
        <w:spacing w:line="288" w:lineRule="auto"/>
        <w:rPr>
          <w:rFonts w:ascii="仿宋" w:hAnsi="仿宋" w:eastAsia="仿宋" w:cs="仿宋"/>
          <w:sz w:val="24"/>
        </w:rPr>
      </w:pPr>
      <w:r>
        <w:rPr>
          <w:rFonts w:hint="eastAsia" w:ascii="仿宋" w:hAnsi="仿宋" w:eastAsia="仿宋" w:cs="仿宋"/>
          <w:sz w:val="24"/>
        </w:rPr>
        <w:t xml:space="preserve">4.3技术培训费用应包含在投标总价中。    </w:t>
      </w:r>
    </w:p>
    <w:p>
      <w:pPr>
        <w:spacing w:line="288" w:lineRule="auto"/>
        <w:rPr>
          <w:rFonts w:ascii="仿宋" w:hAnsi="仿宋" w:eastAsia="仿宋" w:cs="仿宋"/>
          <w:sz w:val="24"/>
        </w:rPr>
      </w:pPr>
      <w:r>
        <w:rPr>
          <w:rFonts w:hint="eastAsia" w:ascii="仿宋" w:hAnsi="仿宋" w:eastAsia="仿宋" w:cs="仿宋"/>
          <w:sz w:val="24"/>
        </w:rPr>
        <w:t>4.4技术培训至少应包括下列内容：</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4.4.1原理、构成和功能的描述。</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4.4.2常见故障的处理或排除。</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4.4.3各系统部件（设备）的检查、调整和维护。</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4.4.4对使用者关于设备基本操作技能的培训。</w:t>
      </w:r>
    </w:p>
    <w:p>
      <w:pPr>
        <w:pStyle w:val="13"/>
        <w:numPr>
          <w:ilvl w:val="0"/>
          <w:numId w:val="0"/>
        </w:numPr>
        <w:tabs>
          <w:tab w:val="left" w:pos="482"/>
          <w:tab w:val="clear" w:pos="1200"/>
        </w:tabs>
        <w:spacing w:line="288" w:lineRule="auto"/>
        <w:rPr>
          <w:rFonts w:ascii="仿宋" w:hAnsi="仿宋" w:eastAsia="仿宋" w:cs="仿宋"/>
          <w:b/>
          <w:sz w:val="24"/>
        </w:rPr>
      </w:pPr>
      <w:r>
        <w:rPr>
          <w:rFonts w:hint="eastAsia" w:ascii="仿宋" w:hAnsi="仿宋" w:eastAsia="仿宋" w:cs="仿宋"/>
          <w:b/>
          <w:sz w:val="24"/>
        </w:rPr>
        <w:t>5.售后服务</w:t>
      </w:r>
    </w:p>
    <w:p>
      <w:pPr>
        <w:pStyle w:val="8"/>
        <w:spacing w:line="288" w:lineRule="auto"/>
        <w:ind w:firstLine="0"/>
        <w:rPr>
          <w:rFonts w:ascii="仿宋" w:hAnsi="仿宋" w:eastAsia="仿宋" w:cs="仿宋"/>
          <w:color w:val="auto"/>
          <w:sz w:val="24"/>
          <w:szCs w:val="24"/>
        </w:rPr>
      </w:pPr>
      <w:r>
        <w:rPr>
          <w:rFonts w:hint="eastAsia" w:ascii="仿宋" w:hAnsi="仿宋" w:eastAsia="仿宋" w:cs="仿宋"/>
          <w:color w:val="auto"/>
          <w:sz w:val="24"/>
          <w:szCs w:val="24"/>
        </w:rPr>
        <w:t>5.1投标人须提供经调试、试运行、验收合格后至少3年的质保期(投标人可根据自身实力作出更长时间的质保承诺)。在此期间，投标人应免费处理因质量发生的故障，并进行正常保养。</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5.2中标人必须有可靠的售后服务保障包括但不限于在</w:t>
      </w:r>
      <w:r>
        <w:rPr>
          <w:rFonts w:hint="eastAsia" w:ascii="仿宋" w:hAnsi="仿宋" w:eastAsia="仿宋" w:cs="仿宋"/>
          <w:b/>
          <w:sz w:val="24"/>
          <w:u w:val="single"/>
        </w:rPr>
        <w:t>绍兴附近</w:t>
      </w:r>
      <w:r>
        <w:rPr>
          <w:rFonts w:hint="eastAsia" w:ascii="仿宋" w:hAnsi="仿宋" w:eastAsia="仿宋" w:cs="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288" w:lineRule="auto"/>
        <w:jc w:val="left"/>
        <w:rPr>
          <w:rFonts w:ascii="仿宋" w:hAnsi="仿宋" w:eastAsia="仿宋" w:cs="仿宋"/>
          <w:b/>
          <w:kern w:val="0"/>
          <w:sz w:val="24"/>
          <w:u w:val="wave"/>
        </w:rPr>
      </w:pPr>
      <w:r>
        <w:rPr>
          <w:rFonts w:hint="eastAsia" w:ascii="仿宋" w:hAnsi="仿宋" w:eastAsia="仿宋" w:cs="仿宋"/>
          <w:b/>
          <w:sz w:val="24"/>
        </w:rPr>
        <w:t>6. 服务要求</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6.1设备包修期内（各标项内已有要求的除外），如出现故障，中标人在接到电话6小时内到达采购人指定地点，</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6.2 中标人提供的设备，必须符合招标文件及其投标文件规定的要求，如有不符，采购人可以无条件退货，造成的损失由中标人承担。</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6.3 中标人、供货人名称必须一致，否则作违约处理，其履约保证金或投标保证金不予退还。</w:t>
      </w:r>
    </w:p>
    <w:p>
      <w:pPr>
        <w:snapToGrid w:val="0"/>
        <w:spacing w:line="288" w:lineRule="auto"/>
        <w:jc w:val="left"/>
        <w:rPr>
          <w:rFonts w:ascii="仿宋" w:hAnsi="仿宋" w:eastAsia="仿宋" w:cs="仿宋"/>
          <w:b/>
          <w:sz w:val="24"/>
        </w:rPr>
      </w:pPr>
      <w:r>
        <w:rPr>
          <w:rFonts w:hint="eastAsia" w:ascii="仿宋" w:hAnsi="仿宋" w:eastAsia="仿宋" w:cs="仿宋"/>
          <w:b/>
          <w:sz w:val="24"/>
        </w:rPr>
        <w:t>7. 项目实施人员费用</w:t>
      </w:r>
    </w:p>
    <w:p>
      <w:pPr>
        <w:snapToGrid w:val="0"/>
        <w:spacing w:line="288" w:lineRule="auto"/>
        <w:jc w:val="left"/>
        <w:rPr>
          <w:rFonts w:ascii="仿宋" w:hAnsi="仿宋" w:eastAsia="仿宋" w:cs="仿宋"/>
          <w:b/>
          <w:sz w:val="24"/>
        </w:rPr>
      </w:pPr>
      <w:r>
        <w:rPr>
          <w:rFonts w:hint="eastAsia" w:ascii="仿宋" w:hAnsi="仿宋" w:eastAsia="仿宋" w:cs="仿宋"/>
          <w:sz w:val="24"/>
        </w:rPr>
        <w:t xml:space="preserve">   中标人应自行承担选派专业人员的住宿、就餐和交通等费用。</w:t>
      </w:r>
    </w:p>
    <w:p>
      <w:pPr>
        <w:pStyle w:val="14"/>
        <w:adjustRightInd/>
        <w:spacing w:line="288" w:lineRule="auto"/>
        <w:jc w:val="left"/>
        <w:rPr>
          <w:rFonts w:ascii="仿宋" w:hAnsi="仿宋" w:eastAsia="仿宋" w:cs="仿宋"/>
          <w:b/>
          <w:sz w:val="24"/>
          <w:szCs w:val="24"/>
        </w:rPr>
      </w:pPr>
      <w:r>
        <w:rPr>
          <w:rFonts w:hint="eastAsia" w:ascii="仿宋" w:hAnsi="仿宋" w:eastAsia="仿宋" w:cs="仿宋"/>
          <w:b/>
          <w:sz w:val="24"/>
          <w:szCs w:val="24"/>
        </w:rPr>
        <w:t>8.招标项目设备名称及数量：</w:t>
      </w:r>
    </w:p>
    <w:p>
      <w:pPr>
        <w:pStyle w:val="14"/>
        <w:adjustRightInd/>
        <w:spacing w:line="288" w:lineRule="auto"/>
        <w:rPr>
          <w:rFonts w:hint="eastAsia" w:ascii="仿宋" w:hAnsi="仿宋" w:eastAsia="仿宋" w:cs="仿宋"/>
          <w:b/>
          <w:lang w:eastAsia="zh-CN"/>
        </w:rPr>
      </w:pPr>
      <w:r>
        <w:rPr>
          <w:rFonts w:hint="eastAsia" w:ascii="仿宋" w:hAnsi="仿宋" w:eastAsia="仿宋" w:cs="仿宋"/>
          <w:b/>
          <w:kern w:val="2"/>
          <w:sz w:val="24"/>
          <w:szCs w:val="24"/>
        </w:rPr>
        <w:t>01标</w:t>
      </w:r>
      <w:r>
        <w:rPr>
          <w:rFonts w:hint="eastAsia" w:ascii="仿宋" w:hAnsi="仿宋" w:eastAsia="仿宋" w:cs="仿宋"/>
          <w:b/>
          <w:kern w:val="2"/>
          <w:sz w:val="24"/>
          <w:szCs w:val="24"/>
          <w:lang w:eastAsia="zh-CN"/>
        </w:rPr>
        <w:t>：</w:t>
      </w:r>
      <w:r>
        <w:rPr>
          <w:rFonts w:hint="eastAsia" w:ascii="仿宋" w:hAnsi="仿宋" w:eastAsia="仿宋" w:cs="仿宋"/>
          <w:b/>
          <w:kern w:val="2"/>
          <w:sz w:val="24"/>
          <w:szCs w:val="24"/>
        </w:rPr>
        <w:t>通信高频实验室</w:t>
      </w:r>
      <w:r>
        <w:rPr>
          <w:rFonts w:hint="eastAsia" w:ascii="仿宋" w:hAnsi="仿宋" w:eastAsia="仿宋" w:cs="仿宋"/>
          <w:b/>
          <w:kern w:val="2"/>
          <w:sz w:val="24"/>
          <w:szCs w:val="24"/>
          <w:lang w:eastAsia="zh-CN"/>
        </w:rPr>
        <w:t>设备</w:t>
      </w:r>
    </w:p>
    <w:p>
      <w:pPr>
        <w:numPr>
          <w:ilvl w:val="0"/>
          <w:numId w:val="7"/>
        </w:numPr>
        <w:tabs>
          <w:tab w:val="left" w:pos="3870"/>
          <w:tab w:val="left" w:pos="4085"/>
        </w:tabs>
        <w:snapToGrid w:val="0"/>
        <w:spacing w:line="288" w:lineRule="auto"/>
        <w:jc w:val="left"/>
        <w:rPr>
          <w:rFonts w:hint="eastAsia" w:ascii="仿宋" w:hAnsi="仿宋" w:eastAsia="仿宋" w:cs="仿宋"/>
          <w:sz w:val="24"/>
        </w:rPr>
      </w:pPr>
      <w:r>
        <w:rPr>
          <w:rFonts w:hint="eastAsia" w:ascii="仿宋" w:hAnsi="仿宋" w:eastAsia="仿宋" w:cs="仿宋"/>
          <w:sz w:val="24"/>
          <w:lang w:eastAsia="zh-CN"/>
        </w:rPr>
        <w:t>货物清单及</w:t>
      </w:r>
      <w:r>
        <w:rPr>
          <w:rFonts w:hint="eastAsia" w:ascii="仿宋" w:hAnsi="仿宋" w:eastAsia="仿宋" w:cs="仿宋"/>
          <w:sz w:val="24"/>
        </w:rPr>
        <w:t>技术要求：</w:t>
      </w:r>
    </w:p>
    <w:tbl>
      <w:tblPr>
        <w:tblStyle w:val="23"/>
        <w:tblW w:w="9923"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567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7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567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规格参数</w:t>
            </w:r>
          </w:p>
        </w:tc>
        <w:tc>
          <w:tcPr>
            <w:tcW w:w="99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27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27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现代通信技术实验平台</w:t>
            </w:r>
          </w:p>
        </w:tc>
        <w:tc>
          <w:tcPr>
            <w:tcW w:w="5670" w:type="dxa"/>
            <w:noWrap w:val="0"/>
            <w:vAlign w:val="center"/>
          </w:tcPr>
          <w:p>
            <w:pPr>
              <w:autoSpaceDE w:val="0"/>
              <w:autoSpaceDN w:val="0"/>
              <w:adjustRightInd w:val="0"/>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现代通信技术实验平台需基于FPGA、软件无线电、嵌入式、网络传输等技术，能满足通信工程类学生完成通信原理、通信系统、软件无线电创新开发等实验实训；平台硬件资源全开放，人机交互友好，实验手段方法先进；</w:t>
            </w:r>
          </w:p>
          <w:p>
            <w:pPr>
              <w:numPr>
                <w:ilvl w:val="0"/>
                <w:numId w:val="8"/>
              </w:num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模块化结构，翻盖式有机玻璃保护。</w:t>
            </w:r>
          </w:p>
          <w:p>
            <w:pPr>
              <w:numPr>
                <w:ilvl w:val="0"/>
                <w:numId w:val="8"/>
              </w:num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主控模块基于嵌入式处理器、操作系统和7寸TFT液晶，图形化界面，鼠标操控。</w:t>
            </w:r>
          </w:p>
          <w:p>
            <w:pPr>
              <w:numPr>
                <w:ilvl w:val="0"/>
                <w:numId w:val="8"/>
              </w:num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采用现场局域网总线，智能检测功能模块所在位置、开闭模块电源、配置所有实验模块参数。</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4、人机交互界面友好，学生能实时调阅实验框图。</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★5、能在框图界面通过鼠标调整或设置实验参数（所有实验模块参数）。如：信号源参数、滤波器带宽、基带数据、载波频率、载波相位、编码方式、同步方式等；增强学生实验的参与感，提升学生实验兴趣；</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6、实验平台需配置网口，支持网络远程固件改写，可根据学校教学需求定制或升级实验内容。</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7、内嵌全功能误码仪，能实时测试不同通信系统性能，定量评判不同信道编码、不同信道模型、不同调制方式等优劣。</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★8、内置在线考核系统，教师通过手机APP软件配置或修改实验系统工作参数。考核学生对通信系统中：时序、速率、带宽、电平、码型、调制方式、同步等知识点理解。</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9、实验模块均采用ARM+FPGA 结构，所有实验均能二次开发。</w:t>
            </w:r>
          </w:p>
          <w:p>
            <w:pPr>
              <w:autoSpaceDE w:val="0"/>
              <w:autoSpaceDN w:val="0"/>
              <w:adjustRightInd w:val="0"/>
              <w:jc w:val="left"/>
              <w:rPr>
                <w:rFonts w:hint="eastAsia" w:ascii="仿宋" w:hAnsi="仿宋" w:eastAsia="仿宋" w:cs="仿宋"/>
                <w:b/>
                <w:color w:val="333333"/>
                <w:kern w:val="0"/>
                <w:sz w:val="24"/>
                <w:szCs w:val="24"/>
              </w:rPr>
            </w:pPr>
            <w:r>
              <w:rPr>
                <w:rFonts w:hint="eastAsia" w:ascii="仿宋" w:hAnsi="仿宋" w:eastAsia="仿宋" w:cs="仿宋"/>
                <w:color w:val="333333"/>
                <w:kern w:val="0"/>
                <w:sz w:val="24"/>
                <w:szCs w:val="24"/>
              </w:rPr>
              <w:t>★10、开发软件均能通过网络接口定向在线加载（不插JTAG 线，不断电）。</w:t>
            </w:r>
          </w:p>
          <w:p>
            <w:pPr>
              <w:autoSpaceDE w:val="0"/>
              <w:autoSpaceDN w:val="0"/>
              <w:adjustRightInd w:val="0"/>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通信技术实验平台技术指标：</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11、双路DDS 信号源，能产生：正弦波、三角波、占空比可变的抽样脉冲信号、扫频信号等，信号源参数可远程修改；DDS1 频率：0-200KHZ；DDS2 频率：0-2MHZ。</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12、基于ARM 和FPGA 处理器、彩色液晶，软件方式完成各种信源编译码，信源编码的“带限”、“抽样”、“量化”、“编码”过程可视化，增强学生对信源编码各知识点的理</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解；</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13、基带模块能完成码型变换、基带成型、位定时信息提取、抽样判决（判决电平可调）、码元再生等知识点实验。</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14、时分复用单元收发帧头可设，时隙数据可设、帧头差错可设，学生能完成帧同步、帧同步前后向保护、复用解复用原理等实验。</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15、信道编译码单元可设置无线通信中常用的信道纠错编译码方式，学生能控制基带数据速率、码型、差错比特，能验证不同纠错方式性能。</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16、基于FPGA 和高速AD/DA，完成ASK、FSK、PSK（DPSK）、QPSK、OQPSK、DQPSK、跳频调制解调，多进制调制方式（A 或B 方式）等实验，载波频率、载波相位、信噪比可设置，便于学生理解载波同步、相位模糊、眼图、星座图等知识点。</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17、数字调制载频采用NCO 与数字DDC 与DUC 技术，载波频率能连续调节，频率分辩率可达1HZ。</w:t>
            </w:r>
          </w:p>
          <w:p>
            <w:pPr>
              <w:autoSpaceDE w:val="0"/>
              <w:autoSpaceDN w:val="0"/>
              <w:adjustRightInd w:val="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18、实验平台系统性强，频带通信系统：信源、信源编码、信道纠错编码、数字调制（FSK、DPSK、QPSK、OQPSK、DQPSK）、信道仿真传输、数字解调（数字COSTAS 环载波同步、FIR 滤波、位同步、再生）、信道纠错译码、信源译码、信宿的频带传输过程；基带通信系统：信源、信源编码、时分（码分）复用、信道编码（汉明、交织、卷积、循环、RS）、光纤传输、帧同步位同步、纠错译码、时分（码分）解复接、信源译码、信宿的基带传输过程。</w:t>
            </w:r>
          </w:p>
        </w:tc>
        <w:tc>
          <w:tcPr>
            <w:tcW w:w="99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26</w:t>
            </w:r>
            <w:r>
              <w:rPr>
                <w:rFonts w:hint="eastAsia" w:ascii="仿宋" w:hAnsi="仿宋" w:eastAsia="仿宋" w:cs="仿宋"/>
                <w:color w:val="000000"/>
                <w:sz w:val="24"/>
                <w:szCs w:val="24"/>
              </w:rPr>
              <w:t>台</w:t>
            </w:r>
          </w:p>
        </w:tc>
        <w:tc>
          <w:tcPr>
            <w:tcW w:w="127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709"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276" w:type="dxa"/>
            <w:noWrap w:val="0"/>
            <w:vAlign w:val="center"/>
          </w:tcPr>
          <w:p>
            <w:pPr>
              <w:widowControl/>
              <w:spacing w:line="240" w:lineRule="exact"/>
              <w:textAlignment w:val="center"/>
              <w:rPr>
                <w:rFonts w:hint="eastAsia" w:ascii="仿宋" w:hAnsi="仿宋" w:eastAsia="仿宋" w:cs="仿宋"/>
                <w:kern w:val="0"/>
                <w:sz w:val="24"/>
                <w:szCs w:val="24"/>
              </w:rPr>
            </w:pPr>
            <w:r>
              <w:rPr>
                <w:rFonts w:hint="eastAsia" w:ascii="仿宋" w:hAnsi="仿宋" w:eastAsia="仿宋" w:cs="仿宋"/>
                <w:sz w:val="24"/>
                <w:szCs w:val="24"/>
              </w:rPr>
              <w:t>高频电子线路实验平台</w:t>
            </w:r>
          </w:p>
        </w:tc>
        <w:tc>
          <w:tcPr>
            <w:tcW w:w="5670" w:type="dxa"/>
            <w:noWrap w:val="0"/>
            <w:vAlign w:val="center"/>
          </w:tcPr>
          <w:p>
            <w:pPr>
              <w:rPr>
                <w:rFonts w:hint="eastAsia" w:ascii="仿宋" w:hAnsi="仿宋" w:eastAsia="仿宋" w:cs="仿宋"/>
                <w:b/>
                <w:sz w:val="24"/>
                <w:szCs w:val="24"/>
              </w:rPr>
            </w:pPr>
            <w:r>
              <w:rPr>
                <w:rFonts w:hint="eastAsia" w:ascii="仿宋" w:hAnsi="仿宋" w:eastAsia="仿宋" w:cs="仿宋"/>
                <w:b/>
                <w:sz w:val="24"/>
                <w:szCs w:val="24"/>
              </w:rPr>
              <w:t>总体要求</w:t>
            </w:r>
          </w:p>
          <w:p>
            <w:pPr>
              <w:rPr>
                <w:rFonts w:hint="eastAsia" w:ascii="仿宋" w:hAnsi="仿宋" w:eastAsia="仿宋" w:cs="仿宋"/>
                <w:sz w:val="24"/>
                <w:szCs w:val="24"/>
              </w:rPr>
            </w:pPr>
            <w:r>
              <w:rPr>
                <w:rFonts w:hint="eastAsia" w:ascii="仿宋" w:hAnsi="仿宋" w:eastAsia="仿宋" w:cs="仿宋"/>
                <w:sz w:val="24"/>
                <w:szCs w:val="24"/>
              </w:rPr>
              <w:t>1、实验平台需采用主板加模块化结构，便于维护与升级。</w:t>
            </w:r>
          </w:p>
          <w:p>
            <w:pPr>
              <w:rPr>
                <w:rFonts w:hint="eastAsia" w:ascii="仿宋" w:hAnsi="仿宋" w:eastAsia="仿宋" w:cs="仿宋"/>
                <w:sz w:val="24"/>
                <w:szCs w:val="24"/>
              </w:rPr>
            </w:pPr>
            <w:r>
              <w:rPr>
                <w:rFonts w:hint="eastAsia" w:ascii="仿宋" w:hAnsi="仿宋" w:eastAsia="仿宋" w:cs="仿宋"/>
                <w:sz w:val="24"/>
                <w:szCs w:val="24"/>
              </w:rPr>
              <w:t xml:space="preserve">2、单元模块能完成小信号接收放大、天线回路调整、调频调幅、本振、混频、检相与检波、中放、丙类功放等实验。3、各单元模块级联后能构成无线调频或调幅收发信机系统，学生能完成发射机、接收机性能指标测试、统调等等实训。 </w:t>
            </w:r>
          </w:p>
          <w:p>
            <w:pPr>
              <w:rPr>
                <w:rFonts w:hint="eastAsia" w:ascii="仿宋" w:hAnsi="仿宋" w:eastAsia="仿宋" w:cs="仿宋"/>
                <w:b/>
                <w:sz w:val="24"/>
                <w:szCs w:val="24"/>
              </w:rPr>
            </w:pPr>
            <w:r>
              <w:rPr>
                <w:rFonts w:hint="eastAsia" w:ascii="仿宋" w:hAnsi="仿宋" w:eastAsia="仿宋" w:cs="仿宋"/>
                <w:b/>
                <w:sz w:val="24"/>
                <w:szCs w:val="24"/>
              </w:rPr>
              <w:t>技术指标</w:t>
            </w:r>
          </w:p>
          <w:p>
            <w:pPr>
              <w:rPr>
                <w:rFonts w:hint="eastAsia" w:ascii="仿宋" w:hAnsi="仿宋" w:eastAsia="仿宋" w:cs="仿宋"/>
                <w:sz w:val="24"/>
                <w:szCs w:val="24"/>
              </w:rPr>
            </w:pPr>
            <w:r>
              <w:rPr>
                <w:rFonts w:hint="eastAsia" w:ascii="仿宋" w:hAnsi="仿宋" w:eastAsia="仿宋" w:cs="仿宋"/>
                <w:sz w:val="24"/>
                <w:szCs w:val="24"/>
              </w:rPr>
              <w:t>4、需采用主板加模块形式，主板内置DDS低频信号源频率：0.1～50KHZ连续可调（函数信号、音乐信号）、麦克信号、DDS高频信号源：频率范围：1HZ～25MHZ，输出幅度：10MVp-p～2Vp-p（连续可调）、频率计：测量频率范围：0-40MHZ，输入电压不小于50mv。</w:t>
            </w:r>
          </w:p>
          <w:p>
            <w:pPr>
              <w:rPr>
                <w:rFonts w:hint="eastAsia" w:ascii="仿宋" w:hAnsi="仿宋" w:eastAsia="仿宋" w:cs="仿宋"/>
                <w:sz w:val="24"/>
                <w:szCs w:val="24"/>
              </w:rPr>
            </w:pPr>
            <w:r>
              <w:rPr>
                <w:rFonts w:hint="eastAsia" w:ascii="仿宋" w:hAnsi="仿宋" w:eastAsia="仿宋" w:cs="仿宋"/>
                <w:sz w:val="24"/>
                <w:szCs w:val="24"/>
              </w:rPr>
              <w:t>5.DDS信号源能产生调制信号和载波同步的：AM、DSB、FM信号，能在任意示波器上观测到清晣稳定的已调信号，便于学生研究调制信号和载波幅度、频率、反相点的关系。</w:t>
            </w:r>
          </w:p>
          <w:p>
            <w:pPr>
              <w:rPr>
                <w:rFonts w:hint="eastAsia" w:ascii="仿宋" w:hAnsi="仿宋" w:eastAsia="仿宋" w:cs="仿宋"/>
                <w:sz w:val="24"/>
                <w:szCs w:val="24"/>
              </w:rPr>
            </w:pPr>
            <w:r>
              <w:rPr>
                <w:rFonts w:hint="eastAsia" w:ascii="仿宋" w:hAnsi="仿宋" w:eastAsia="仿宋" w:cs="仿宋"/>
                <w:sz w:val="24"/>
                <w:szCs w:val="24"/>
              </w:rPr>
              <w:t>▲6.实验模块谐振回路和振荡回路电感参数固定(不使用中周)，通过调变容管电压来改变回路参数，调整精度高、人体影响小，确保实验箱的稳定性和可靠性。</w:t>
            </w:r>
          </w:p>
          <w:p>
            <w:pPr>
              <w:rPr>
                <w:rFonts w:hint="eastAsia" w:ascii="仿宋" w:hAnsi="仿宋" w:eastAsia="仿宋" w:cs="仿宋"/>
                <w:sz w:val="24"/>
                <w:szCs w:val="24"/>
              </w:rPr>
            </w:pPr>
            <w:r>
              <w:rPr>
                <w:rFonts w:hint="eastAsia" w:ascii="仿宋" w:hAnsi="仿宋" w:eastAsia="仿宋" w:cs="仿宋"/>
                <w:sz w:val="24"/>
                <w:szCs w:val="24"/>
              </w:rPr>
              <w:t>7.实验单元模块需标注实验原理图，便于学生结合理论知识进行学习和分析。</w:t>
            </w:r>
          </w:p>
          <w:p>
            <w:pPr>
              <w:rPr>
                <w:rFonts w:hint="eastAsia" w:ascii="仿宋" w:hAnsi="仿宋" w:eastAsia="仿宋" w:cs="仿宋"/>
                <w:sz w:val="24"/>
                <w:szCs w:val="24"/>
              </w:rPr>
            </w:pPr>
            <w:r>
              <w:rPr>
                <w:rFonts w:hint="eastAsia" w:ascii="仿宋" w:hAnsi="仿宋" w:eastAsia="仿宋" w:cs="仿宋"/>
                <w:sz w:val="24"/>
                <w:szCs w:val="24"/>
              </w:rPr>
              <w:t>8.能清楚地观测到丙类功率放大器工作在2.0MHZ时，信源电压、电源电压、负载变化时的“过压”、“微过压”、“临界”、“欠压”的工作状态。</w:t>
            </w:r>
          </w:p>
          <w:p>
            <w:pPr>
              <w:rPr>
                <w:rFonts w:hint="eastAsia" w:ascii="仿宋" w:hAnsi="仿宋" w:eastAsia="仿宋" w:cs="仿宋"/>
                <w:sz w:val="24"/>
                <w:szCs w:val="24"/>
              </w:rPr>
            </w:pPr>
            <w:r>
              <w:rPr>
                <w:rFonts w:hint="eastAsia" w:ascii="仿宋" w:hAnsi="仿宋" w:eastAsia="仿宋" w:cs="仿宋"/>
                <w:sz w:val="24"/>
                <w:szCs w:val="24"/>
              </w:rPr>
              <w:t>9.实验箱单元模块级联后既能构成完整的调频无线收发信机，又能构成完整的调幅无线收发信机。</w:t>
            </w:r>
          </w:p>
          <w:p>
            <w:pPr>
              <w:rPr>
                <w:rFonts w:hint="eastAsia" w:ascii="仿宋" w:hAnsi="仿宋" w:eastAsia="仿宋" w:cs="仿宋"/>
                <w:kern w:val="0"/>
                <w:sz w:val="24"/>
                <w:szCs w:val="24"/>
              </w:rPr>
            </w:pPr>
            <w:r>
              <w:rPr>
                <w:rFonts w:hint="eastAsia" w:ascii="仿宋" w:hAnsi="仿宋" w:eastAsia="仿宋" w:cs="仿宋"/>
                <w:sz w:val="24"/>
                <w:szCs w:val="24"/>
              </w:rPr>
              <w:t>10.需提供B/S架构的基于Multisim和Labview的高频单元电路仿真软件，学生能通过浏览器进行实验预习，信号源电压频率、三极管工作点、谐振参数等均调节，电路工作状态能在虚拟示波器和扫频仪上显示。</w:t>
            </w:r>
          </w:p>
        </w:tc>
        <w:tc>
          <w:tcPr>
            <w:tcW w:w="99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26台</w:t>
            </w:r>
          </w:p>
        </w:tc>
        <w:tc>
          <w:tcPr>
            <w:tcW w:w="127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276" w:type="dxa"/>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bCs/>
                <w:sz w:val="24"/>
                <w:szCs w:val="24"/>
              </w:rPr>
              <w:t>示波器</w:t>
            </w:r>
          </w:p>
        </w:tc>
        <w:tc>
          <w:tcPr>
            <w:tcW w:w="5670" w:type="dxa"/>
            <w:noWrap w:val="0"/>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bookmarkStart w:id="3" w:name="OLE_LINK3"/>
            <w:bookmarkStart w:id="4" w:name="OLE_LINK4"/>
            <w:r>
              <w:rPr>
                <w:rFonts w:hint="eastAsia" w:ascii="仿宋" w:hAnsi="仿宋" w:eastAsia="仿宋" w:cs="仿宋"/>
                <w:sz w:val="24"/>
                <w:szCs w:val="24"/>
                <w:lang w:val="fr-FR" w:eastAsia="zh-TW"/>
              </w:rPr>
              <w:t> </w:t>
            </w:r>
            <w:bookmarkEnd w:id="3"/>
            <w:bookmarkEnd w:id="4"/>
            <w:r>
              <w:rPr>
                <w:rFonts w:hint="eastAsia" w:ascii="仿宋" w:hAnsi="仿宋" w:eastAsia="仿宋" w:cs="仿宋"/>
                <w:sz w:val="24"/>
                <w:szCs w:val="24"/>
              </w:rPr>
              <w:t>1.提供双模拟通道输入，带宽100MHz，最大采样率1GSa/s，等效采样率25GSa/s</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2.存储深度最大1Mpts（长存储）或16kpts（普通存储）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3.垂直灵敏度：2mV/div~10V/div</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4.时基范围：2ns/div~50s/div</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5.时基模式：Y-T，X-Y，Roll模式，慢扫描</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6.可实现普通存储模式和长存储模式手动切换</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7.可实现实时采样模式和等效采样模式手动切换</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8.触发功能：边沿、脉宽、视频、斜率、交替</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9.触发灵敏度可调：触发灵敏度在0.1div-1.0div可调，适合不同场合的测量需求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10.波形录制（最大录制1000帧）和回放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11. Pass/Fail检测功能，可输出检测结果</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12. 自动测量22种波形参数，具有自动光标跟踪测量功能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仿宋" w:hAnsi="仿宋" w:eastAsia="仿宋" w:cs="仿宋"/>
                <w:sz w:val="24"/>
                <w:szCs w:val="24"/>
              </w:rPr>
            </w:pPr>
            <w:r>
              <w:rPr>
                <w:rFonts w:hint="eastAsia" w:ascii="仿宋" w:hAnsi="仿宋" w:eastAsia="仿宋" w:cs="仿宋"/>
                <w:sz w:val="24"/>
                <w:szCs w:val="24"/>
              </w:rPr>
              <w:t>13. 内置硬件频率计（6位）</w:t>
            </w:r>
          </w:p>
          <w:p>
            <w:pPr>
              <w:rPr>
                <w:rFonts w:hint="eastAsia" w:ascii="仿宋" w:hAnsi="仿宋" w:eastAsia="仿宋" w:cs="仿宋"/>
                <w:bCs/>
                <w:sz w:val="24"/>
                <w:szCs w:val="24"/>
              </w:rPr>
            </w:pPr>
            <w:r>
              <w:rPr>
                <w:rFonts w:hint="eastAsia" w:ascii="仿宋" w:hAnsi="仿宋" w:eastAsia="仿宋" w:cs="仿宋"/>
                <w:sz w:val="24"/>
                <w:szCs w:val="24"/>
              </w:rPr>
              <w:t>14.  5.6英寸64k色及以上TFT LCD，波形显示更加清晰</w:t>
            </w:r>
          </w:p>
        </w:tc>
        <w:tc>
          <w:tcPr>
            <w:tcW w:w="99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26台</w:t>
            </w:r>
          </w:p>
        </w:tc>
        <w:tc>
          <w:tcPr>
            <w:tcW w:w="127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709" w:type="dxa"/>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276" w:type="dxa"/>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数字万用表</w:t>
            </w:r>
          </w:p>
        </w:tc>
        <w:tc>
          <w:tcPr>
            <w:tcW w:w="567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1．1000V直流电压测试</w:t>
            </w:r>
          </w:p>
          <w:p>
            <w:pPr>
              <w:rPr>
                <w:rFonts w:hint="eastAsia" w:ascii="仿宋" w:hAnsi="仿宋" w:eastAsia="仿宋" w:cs="仿宋"/>
                <w:sz w:val="24"/>
                <w:szCs w:val="24"/>
              </w:rPr>
            </w:pPr>
            <w:r>
              <w:rPr>
                <w:rFonts w:hint="eastAsia" w:ascii="仿宋" w:hAnsi="仿宋" w:eastAsia="仿宋" w:cs="仿宋"/>
                <w:sz w:val="24"/>
                <w:szCs w:val="24"/>
              </w:rPr>
              <w:t>2.750V交流电压测试</w:t>
            </w:r>
          </w:p>
          <w:p>
            <w:pPr>
              <w:rPr>
                <w:rFonts w:hint="eastAsia" w:ascii="仿宋" w:hAnsi="仿宋" w:eastAsia="仿宋" w:cs="仿宋"/>
                <w:sz w:val="24"/>
                <w:szCs w:val="24"/>
              </w:rPr>
            </w:pPr>
            <w:r>
              <w:rPr>
                <w:rFonts w:hint="eastAsia" w:ascii="仿宋" w:hAnsi="仿宋" w:eastAsia="仿宋" w:cs="仿宋"/>
                <w:sz w:val="24"/>
                <w:szCs w:val="24"/>
              </w:rPr>
              <w:t>3.10A直流/交流电流测试</w:t>
            </w:r>
          </w:p>
          <w:p>
            <w:pPr>
              <w:rPr>
                <w:rFonts w:hint="eastAsia" w:ascii="仿宋" w:hAnsi="仿宋" w:eastAsia="仿宋" w:cs="仿宋"/>
                <w:sz w:val="24"/>
                <w:szCs w:val="24"/>
              </w:rPr>
            </w:pPr>
            <w:r>
              <w:rPr>
                <w:rFonts w:hint="eastAsia" w:ascii="仿宋" w:hAnsi="仿宋" w:eastAsia="仿宋" w:cs="仿宋"/>
                <w:sz w:val="24"/>
                <w:szCs w:val="24"/>
              </w:rPr>
              <w:t>4.电阻/电容/频率/温度</w:t>
            </w:r>
          </w:p>
          <w:p>
            <w:pPr>
              <w:rPr>
                <w:rFonts w:hint="eastAsia" w:ascii="仿宋" w:hAnsi="仿宋" w:eastAsia="仿宋" w:cs="仿宋"/>
                <w:sz w:val="24"/>
                <w:szCs w:val="24"/>
              </w:rPr>
            </w:pPr>
            <w:r>
              <w:rPr>
                <w:rFonts w:hint="eastAsia" w:ascii="仿宋" w:hAnsi="仿宋" w:eastAsia="仿宋" w:cs="仿宋"/>
                <w:sz w:val="24"/>
                <w:szCs w:val="24"/>
              </w:rPr>
              <w:t>5.三极管</w:t>
            </w:r>
          </w:p>
          <w:p>
            <w:pPr>
              <w:rPr>
                <w:rFonts w:hint="eastAsia" w:ascii="仿宋" w:hAnsi="仿宋" w:eastAsia="仿宋" w:cs="仿宋"/>
                <w:sz w:val="24"/>
                <w:szCs w:val="24"/>
              </w:rPr>
            </w:pPr>
            <w:r>
              <w:rPr>
                <w:rFonts w:hint="eastAsia" w:ascii="仿宋" w:hAnsi="仿宋" w:eastAsia="仿宋" w:cs="仿宋"/>
                <w:sz w:val="24"/>
                <w:szCs w:val="24"/>
              </w:rPr>
              <w:t>6.通断/二极管测试功能</w:t>
            </w:r>
          </w:p>
          <w:p>
            <w:pPr>
              <w:rPr>
                <w:rFonts w:hint="eastAsia" w:ascii="仿宋" w:hAnsi="仿宋" w:eastAsia="仿宋" w:cs="仿宋"/>
                <w:sz w:val="24"/>
                <w:szCs w:val="24"/>
              </w:rPr>
            </w:pPr>
            <w:r>
              <w:rPr>
                <w:rFonts w:hint="eastAsia" w:ascii="仿宋" w:hAnsi="仿宋" w:eastAsia="仿宋" w:cs="仿宋"/>
                <w:sz w:val="24"/>
                <w:szCs w:val="24"/>
              </w:rPr>
              <w:t>7.安规等级CAT Ⅱ 1000V/CAT III 600V</w:t>
            </w:r>
          </w:p>
        </w:tc>
        <w:tc>
          <w:tcPr>
            <w:tcW w:w="99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26台</w:t>
            </w:r>
          </w:p>
        </w:tc>
        <w:tc>
          <w:tcPr>
            <w:tcW w:w="1276" w:type="dxa"/>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276" w:type="dxa"/>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操作终端</w:t>
            </w:r>
          </w:p>
        </w:tc>
        <w:tc>
          <w:tcPr>
            <w:tcW w:w="567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1.中央处理器</w:t>
            </w:r>
          </w:p>
          <w:p>
            <w:pPr>
              <w:rPr>
                <w:rFonts w:hint="eastAsia" w:ascii="仿宋" w:hAnsi="仿宋" w:eastAsia="仿宋" w:cs="仿宋"/>
                <w:sz w:val="24"/>
                <w:szCs w:val="24"/>
              </w:rPr>
            </w:pPr>
            <w:r>
              <w:rPr>
                <w:rFonts w:hint="eastAsia" w:ascii="仿宋" w:hAnsi="仿宋" w:eastAsia="仿宋" w:cs="仿宋"/>
                <w:sz w:val="24"/>
                <w:szCs w:val="24"/>
              </w:rPr>
              <w:t xml:space="preserve">处理器 Intel第八代酷睿i3-8100及以上 </w:t>
            </w:r>
          </w:p>
          <w:p>
            <w:pPr>
              <w:rPr>
                <w:rFonts w:hint="eastAsia" w:ascii="仿宋" w:hAnsi="仿宋" w:eastAsia="仿宋" w:cs="仿宋"/>
                <w:sz w:val="24"/>
                <w:szCs w:val="24"/>
              </w:rPr>
            </w:pPr>
            <w:r>
              <w:rPr>
                <w:rFonts w:hint="eastAsia" w:ascii="仿宋" w:hAnsi="仿宋" w:eastAsia="仿宋" w:cs="仿宋"/>
                <w:sz w:val="24"/>
                <w:szCs w:val="24"/>
              </w:rPr>
              <w:t xml:space="preserve">2.主板：芯片组 Intel B360及以上 </w:t>
            </w:r>
          </w:p>
          <w:p>
            <w:pPr>
              <w:rPr>
                <w:rFonts w:hint="eastAsia" w:ascii="仿宋" w:hAnsi="仿宋" w:eastAsia="仿宋" w:cs="仿宋"/>
                <w:sz w:val="24"/>
                <w:szCs w:val="24"/>
              </w:rPr>
            </w:pPr>
            <w:r>
              <w:rPr>
                <w:rFonts w:hint="eastAsia" w:ascii="仿宋" w:hAnsi="仿宋" w:eastAsia="仿宋" w:cs="仿宋"/>
                <w:sz w:val="24"/>
                <w:szCs w:val="24"/>
              </w:rPr>
              <w:t>3.内存：8G DDR4及以上</w:t>
            </w:r>
          </w:p>
          <w:p>
            <w:pPr>
              <w:rPr>
                <w:rFonts w:hint="eastAsia" w:ascii="仿宋" w:hAnsi="仿宋" w:eastAsia="仿宋" w:cs="仿宋"/>
                <w:sz w:val="24"/>
                <w:szCs w:val="24"/>
              </w:rPr>
            </w:pPr>
            <w:r>
              <w:rPr>
                <w:rFonts w:hint="eastAsia" w:ascii="仿宋" w:hAnsi="仿宋" w:eastAsia="仿宋" w:cs="仿宋"/>
                <w:sz w:val="24"/>
                <w:szCs w:val="24"/>
              </w:rPr>
              <w:t>4.硬盘：固态硬盘 256G SSD及以上</w:t>
            </w:r>
          </w:p>
          <w:p>
            <w:pPr>
              <w:rPr>
                <w:rFonts w:hint="eastAsia" w:ascii="仿宋" w:hAnsi="仿宋" w:eastAsia="仿宋" w:cs="仿宋"/>
                <w:sz w:val="24"/>
                <w:szCs w:val="24"/>
              </w:rPr>
            </w:pPr>
            <w:r>
              <w:rPr>
                <w:rFonts w:hint="eastAsia" w:ascii="仿宋" w:hAnsi="仿宋" w:eastAsia="仿宋" w:cs="仿宋"/>
                <w:sz w:val="24"/>
                <w:szCs w:val="24"/>
              </w:rPr>
              <w:t>5.显示屏：19.5寸及以上</w:t>
            </w:r>
          </w:p>
          <w:p>
            <w:pPr>
              <w:rPr>
                <w:rFonts w:hint="eastAsia" w:ascii="仿宋" w:hAnsi="仿宋" w:eastAsia="仿宋" w:cs="仿宋"/>
                <w:sz w:val="24"/>
                <w:szCs w:val="24"/>
              </w:rPr>
            </w:pPr>
            <w:r>
              <w:rPr>
                <w:rFonts w:hint="eastAsia" w:ascii="仿宋" w:hAnsi="仿宋" w:eastAsia="仿宋" w:cs="仿宋"/>
                <w:sz w:val="24"/>
                <w:szCs w:val="24"/>
              </w:rPr>
              <w:t>6.自带保护卡功能（可以同传系统）</w:t>
            </w:r>
          </w:p>
          <w:p>
            <w:pPr>
              <w:rPr>
                <w:rFonts w:hint="eastAsia" w:ascii="仿宋" w:hAnsi="仿宋" w:eastAsia="仿宋" w:cs="仿宋"/>
                <w:sz w:val="24"/>
                <w:szCs w:val="24"/>
              </w:rPr>
            </w:pPr>
            <w:r>
              <w:rPr>
                <w:rFonts w:hint="eastAsia" w:ascii="仿宋" w:hAnsi="仿宋" w:eastAsia="仿宋" w:cs="仿宋"/>
                <w:sz w:val="24"/>
                <w:szCs w:val="24"/>
              </w:rPr>
              <w:t xml:space="preserve">7.显卡描述 核芯显卡 </w:t>
            </w:r>
          </w:p>
          <w:p>
            <w:pPr>
              <w:rPr>
                <w:rFonts w:hint="eastAsia" w:ascii="仿宋" w:hAnsi="仿宋" w:eastAsia="仿宋" w:cs="仿宋"/>
                <w:sz w:val="24"/>
                <w:szCs w:val="24"/>
              </w:rPr>
            </w:pPr>
            <w:r>
              <w:rPr>
                <w:rFonts w:hint="eastAsia" w:ascii="仿宋" w:hAnsi="仿宋" w:eastAsia="仿宋" w:cs="仿宋"/>
                <w:sz w:val="24"/>
                <w:szCs w:val="24"/>
              </w:rPr>
              <w:t xml:space="preserve">8.操作系统 Win10 home </w:t>
            </w:r>
          </w:p>
          <w:p>
            <w:pPr>
              <w:rPr>
                <w:rFonts w:hint="eastAsia" w:ascii="仿宋" w:hAnsi="仿宋" w:eastAsia="仿宋" w:cs="仿宋"/>
                <w:sz w:val="24"/>
                <w:szCs w:val="24"/>
              </w:rPr>
            </w:pPr>
            <w:r>
              <w:rPr>
                <w:rFonts w:hint="eastAsia" w:ascii="仿宋" w:hAnsi="仿宋" w:eastAsia="仿宋" w:cs="仿宋"/>
                <w:sz w:val="24"/>
                <w:szCs w:val="24"/>
              </w:rPr>
              <w:t xml:space="preserve">9.集成千兆网卡 </w:t>
            </w:r>
          </w:p>
          <w:p>
            <w:pPr>
              <w:rPr>
                <w:rFonts w:hint="eastAsia" w:ascii="仿宋" w:hAnsi="仿宋" w:eastAsia="仿宋" w:cs="仿宋"/>
                <w:sz w:val="24"/>
                <w:szCs w:val="24"/>
              </w:rPr>
            </w:pPr>
            <w:r>
              <w:rPr>
                <w:rFonts w:hint="eastAsia" w:ascii="仿宋" w:hAnsi="仿宋" w:eastAsia="仿宋" w:cs="仿宋"/>
                <w:sz w:val="24"/>
                <w:szCs w:val="24"/>
              </w:rPr>
              <w:t xml:space="preserve">三年主要部件保修上门 </w:t>
            </w:r>
          </w:p>
        </w:tc>
        <w:tc>
          <w:tcPr>
            <w:tcW w:w="99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26台</w:t>
            </w:r>
          </w:p>
        </w:tc>
        <w:tc>
          <w:tcPr>
            <w:tcW w:w="1276" w:type="dxa"/>
            <w:noWrap w:val="0"/>
            <w:vAlign w:val="center"/>
          </w:tcPr>
          <w:p>
            <w:pPr>
              <w:jc w:val="center"/>
              <w:rPr>
                <w:rFonts w:hint="eastAsia" w:ascii="仿宋" w:hAnsi="仿宋" w:eastAsia="仿宋" w:cs="仿宋"/>
                <w:color w:val="000000"/>
                <w:sz w:val="24"/>
                <w:szCs w:val="24"/>
              </w:rPr>
            </w:pPr>
          </w:p>
        </w:tc>
      </w:tr>
    </w:tbl>
    <w:p>
      <w:pPr>
        <w:spacing w:line="360" w:lineRule="exact"/>
        <w:rPr>
          <w:rFonts w:hint="eastAsia" w:ascii="仿宋_GB2312" w:hAnsi="宋体" w:eastAsia="仿宋_GB2312" w:cs="宋体"/>
          <w:color w:val="FF0000"/>
          <w:kern w:val="0"/>
          <w:sz w:val="24"/>
        </w:rPr>
      </w:pP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rPr>
        <w:t>其它说明：</w:t>
      </w:r>
    </w:p>
    <w:p>
      <w:pPr>
        <w:spacing w:line="360" w:lineRule="exact"/>
        <w:rPr>
          <w:rFonts w:hint="eastAsia" w:ascii="仿宋_GB2312" w:hAnsi="宋体" w:eastAsia="仿宋_GB2312"/>
          <w:color w:val="000000"/>
          <w:sz w:val="24"/>
        </w:rPr>
      </w:pPr>
      <w:r>
        <w:rPr>
          <w:rFonts w:hint="eastAsia" w:ascii="仿宋_GB2312" w:hAnsi="宋体" w:eastAsia="仿宋_GB2312" w:cs="宋体"/>
          <w:color w:val="000000"/>
          <w:kern w:val="0"/>
          <w:sz w:val="24"/>
        </w:rPr>
        <w:t>1、签订合同时必须提供</w:t>
      </w:r>
      <w:r>
        <w:rPr>
          <w:rFonts w:hint="eastAsia" w:ascii="仿宋_GB2312" w:hAnsi="宋体" w:eastAsia="仿宋_GB2312"/>
          <w:color w:val="000000"/>
          <w:sz w:val="24"/>
        </w:rPr>
        <w:t>相关设备的产品厂家</w:t>
      </w:r>
      <w:r>
        <w:rPr>
          <w:rFonts w:hint="eastAsia" w:ascii="仿宋_GB2312" w:hAnsi="宋体" w:eastAsia="仿宋_GB2312" w:cs="宋体"/>
          <w:color w:val="000000"/>
          <w:kern w:val="0"/>
          <w:sz w:val="24"/>
        </w:rPr>
        <w:t>质保承诺书（原件）和其它标书中规定的证明文件（原件）</w:t>
      </w:r>
      <w:r>
        <w:rPr>
          <w:rFonts w:hint="eastAsia" w:ascii="仿宋_GB2312" w:hAnsi="宋体" w:eastAsia="仿宋_GB2312"/>
          <w:color w:val="000000"/>
          <w:sz w:val="24"/>
        </w:rPr>
        <w:t>。</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2、数量调整：招标人保留在签约时调整部分方案及定购设备数量和服务的权力，投标人应对设备和服务明细报价，变更后发生的数量增减，按投标单价不变的前提下进行调整，双方不得拒绝。</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3、货到安装调试完毕后，采购单位组织验收，如验收不合格，采购单位有权终止合同，由此引发的损失由中标方负责。如中标方对验收结果存在异议，可申请技术监督局进行测试和鉴定，费用由错误方承担。</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4、所有货物必须原包装到指定安装地点安装，所需一切费用均包含在投标报价中。</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中标单位在合同签订之日起30个工作日内完成设备供货并安装调试（用户需要延迟的除外），如延迟一天则需付给招标单位该标项中标总金额的0.2%作为违约金。有关的安装调试费用应已包含在投标价中，采购方不再另外付费。</w:t>
      </w:r>
    </w:p>
    <w:p>
      <w:pPr>
        <w:spacing w:line="360" w:lineRule="exact"/>
        <w:rPr>
          <w:rFonts w:hint="eastAsia" w:ascii="仿宋_GB2312" w:hAnsi="宋体" w:eastAsia="仿宋_GB2312" w:cs="宋体"/>
          <w:color w:val="FF0000"/>
          <w:kern w:val="0"/>
          <w:sz w:val="24"/>
        </w:rPr>
      </w:pPr>
      <w:r>
        <w:rPr>
          <w:rFonts w:hint="eastAsia" w:ascii="仿宋_GB2312" w:hAnsi="宋体" w:eastAsia="仿宋_GB2312" w:cs="宋体"/>
          <w:color w:val="000000"/>
          <w:kern w:val="0"/>
          <w:sz w:val="24"/>
        </w:rPr>
        <w:t>6、付款方式：货到安装调试完毕验收合格后10个工作日内付70%，设备正常运行3个月后付25%，余款在设备正常运行1年后10个工作日内付清（不计息）。</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7、培训期间和保质期内所产生的所有费用由中标单位或厂商自理。</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8、若中标后投标人未能按投标书提供相应功能，以及发现中标人在投标书中存在弄虚作假情况，甲方有权不授予合同，取消中标资格，由此给采购单位造成的一切损失均有中标方承担。</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保修服务要求：质保期大于等于3年，质保期内因不能排除的故障而影响工作的情况每发生一次，其质保期相应延长60天，质保期内因货物本身缺陷造成各种故障应由中标方免费予以更换，否则将扣除质量保证金作为对采购人的补偿。质保期满后，仅收取零配件成本费用，免人工费、差旅费，所涉及软件终身免费升级。合同货物出现故障后，中标方接到采购人通知后,应在不超过12小时内做出响应，不超过3个工作日内解决故障。</w:t>
      </w:r>
    </w:p>
    <w:p>
      <w:pPr>
        <w:pStyle w:val="77"/>
        <w:spacing w:before="0" w:beforeAutospacing="0" w:after="0" w:afterAutospacing="0" w:line="360" w:lineRule="exact"/>
        <w:rPr>
          <w:rFonts w:hint="eastAsia" w:ascii="仿宋_GB2312" w:eastAsia="仿宋_GB2312"/>
        </w:rPr>
      </w:pPr>
      <w:r>
        <w:rPr>
          <w:rFonts w:hint="eastAsia" w:ascii="仿宋_GB2312" w:eastAsia="仿宋_GB2312"/>
        </w:rPr>
        <w:t>10．开标后发现投标单位有欺诈行为，当即作为无效投标处理，且投标单位需承担一切后果与责任。</w:t>
      </w:r>
    </w:p>
    <w:p>
      <w:pPr>
        <w:pStyle w:val="2"/>
        <w:numPr>
          <w:ilvl w:val="0"/>
          <w:numId w:val="0"/>
        </w:numPr>
        <w:ind w:leftChars="0"/>
      </w:pPr>
    </w:p>
    <w:p>
      <w:pPr>
        <w:pStyle w:val="14"/>
        <w:spacing w:line="800" w:lineRule="exact"/>
        <w:jc w:val="center"/>
        <w:rPr>
          <w:rFonts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第四部分 合同主要条款</w:t>
      </w:r>
    </w:p>
    <w:p>
      <w:pPr>
        <w:spacing w:line="440" w:lineRule="exact"/>
        <w:jc w:val="left"/>
        <w:rPr>
          <w:rFonts w:ascii="仿宋" w:hAnsi="仿宋" w:eastAsia="仿宋"/>
          <w:b/>
          <w:bCs/>
          <w:sz w:val="24"/>
        </w:rPr>
      </w:pPr>
      <w:r>
        <w:rPr>
          <w:rFonts w:ascii="仿宋" w:hAnsi="仿宋" w:eastAsia="仿宋" w:cs="仿宋"/>
          <w:b/>
          <w:bCs/>
          <w:sz w:val="24"/>
        </w:rPr>
        <w:t>1.</w:t>
      </w:r>
      <w:r>
        <w:rPr>
          <w:rFonts w:hint="eastAsia" w:ascii="仿宋" w:hAnsi="仿宋" w:eastAsia="仿宋" w:cs="仿宋"/>
          <w:b/>
          <w:bCs/>
          <w:sz w:val="24"/>
        </w:rPr>
        <w:t>合同</w:t>
      </w:r>
      <w:bookmarkStart w:id="5" w:name="OLE_LINK1"/>
      <w:r>
        <w:rPr>
          <w:rFonts w:hint="eastAsia" w:ascii="仿宋" w:hAnsi="仿宋" w:eastAsia="仿宋" w:cs="仿宋"/>
          <w:b/>
          <w:bCs/>
          <w:sz w:val="24"/>
        </w:rPr>
        <w:t>范围</w:t>
      </w:r>
      <w:bookmarkEnd w:id="5"/>
    </w:p>
    <w:p>
      <w:pPr>
        <w:spacing w:line="440" w:lineRule="exact"/>
        <w:ind w:firstLine="480" w:firstLineChars="200"/>
        <w:jc w:val="left"/>
        <w:rPr>
          <w:rFonts w:ascii="仿宋" w:hAnsi="仿宋" w:eastAsia="仿宋"/>
          <w:sz w:val="24"/>
        </w:rPr>
      </w:pPr>
      <w:r>
        <w:rPr>
          <w:rFonts w:hint="eastAsia" w:ascii="仿宋" w:hAnsi="仿宋" w:eastAsia="仿宋" w:cs="仿宋"/>
          <w:sz w:val="24"/>
        </w:rPr>
        <w:t>合同范围应与中标通知书、招标文件及被招标人接受的技术商务规范偏离表相一致。合同范围和双方的职责在“招标文件”明确。</w:t>
      </w:r>
    </w:p>
    <w:p>
      <w:pPr>
        <w:pStyle w:val="59"/>
        <w:spacing w:line="440" w:lineRule="exact"/>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合同的签订</w:t>
      </w:r>
    </w:p>
    <w:p>
      <w:pPr>
        <w:snapToGrid w:val="0"/>
        <w:spacing w:line="440" w:lineRule="exact"/>
        <w:jc w:val="left"/>
        <w:rPr>
          <w:rFonts w:ascii="仿宋" w:hAnsi="仿宋" w:eastAsia="仿宋"/>
          <w:sz w:val="24"/>
        </w:rPr>
      </w:pPr>
      <w:r>
        <w:rPr>
          <w:rFonts w:ascii="仿宋" w:hAnsi="仿宋" w:eastAsia="仿宋" w:cs="仿宋"/>
          <w:sz w:val="24"/>
        </w:rPr>
        <w:t>2.1</w:t>
      </w:r>
      <w:r>
        <w:rPr>
          <w:rFonts w:hint="eastAsia" w:ascii="仿宋" w:hAnsi="仿宋" w:eastAsia="仿宋" w:cs="仿宋"/>
          <w:sz w:val="24"/>
        </w:rPr>
        <w:t>中标人须在中标通知书发出</w:t>
      </w:r>
      <w:r>
        <w:rPr>
          <w:rFonts w:ascii="仿宋" w:hAnsi="仿宋" w:eastAsia="仿宋" w:cs="仿宋"/>
          <w:sz w:val="24"/>
        </w:rPr>
        <w:t>30</w:t>
      </w:r>
      <w:r>
        <w:rPr>
          <w:rFonts w:hint="eastAsia" w:ascii="仿宋" w:hAnsi="仿宋" w:eastAsia="仿宋" w:cs="仿宋"/>
          <w:sz w:val="24"/>
        </w:rPr>
        <w:t>日内按招标文件和中标供应商投标文件的约定，凭中标通知书和采购人在约定的时间、地点，由法定代表人或其授权代表与采购人签订书面合同。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rPr>
      </w:pPr>
      <w:r>
        <w:rPr>
          <w:rFonts w:ascii="仿宋" w:hAnsi="仿宋" w:eastAsia="仿宋" w:cs="仿宋"/>
          <w:sz w:val="24"/>
        </w:rPr>
        <w:t>2.1.1</w:t>
      </w:r>
      <w:r>
        <w:rPr>
          <w:rFonts w:hint="eastAsia" w:ascii="仿宋" w:hAnsi="仿宋" w:eastAsia="仿宋" w:cs="仿宋"/>
          <w:sz w:val="24"/>
        </w:rPr>
        <w:t>供货地点：用户指定地点。</w:t>
      </w:r>
    </w:p>
    <w:p>
      <w:pPr>
        <w:snapToGrid w:val="0"/>
        <w:spacing w:line="440" w:lineRule="exact"/>
        <w:jc w:val="left"/>
        <w:rPr>
          <w:rFonts w:ascii="仿宋" w:hAnsi="仿宋" w:eastAsia="仿宋"/>
          <w:sz w:val="24"/>
        </w:rPr>
      </w:pPr>
      <w:r>
        <w:rPr>
          <w:rFonts w:ascii="仿宋" w:hAnsi="仿宋" w:eastAsia="仿宋" w:cs="仿宋"/>
          <w:sz w:val="24"/>
        </w:rPr>
        <w:t>2.1.2</w:t>
      </w:r>
      <w:r>
        <w:rPr>
          <w:rFonts w:hint="eastAsia" w:ascii="仿宋" w:hAnsi="仿宋" w:eastAsia="仿宋" w:cs="仿宋"/>
          <w:sz w:val="24"/>
        </w:rPr>
        <w:t>到货期：按标项内具体要求执行。</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b/>
          <w:bCs/>
          <w:sz w:val="24"/>
        </w:rPr>
        <w:t>3.</w:t>
      </w:r>
      <w:r>
        <w:rPr>
          <w:rFonts w:hint="eastAsia" w:ascii="仿宋" w:hAnsi="仿宋" w:eastAsia="仿宋" w:cs="仿宋"/>
          <w:b/>
          <w:bCs/>
          <w:sz w:val="24"/>
        </w:rPr>
        <w:t>付款方式：</w:t>
      </w:r>
      <w:r>
        <w:rPr>
          <w:rFonts w:hint="eastAsia" w:ascii="仿宋" w:hAnsi="仿宋" w:eastAsia="仿宋" w:cs="仿宋"/>
          <w:sz w:val="24"/>
        </w:rPr>
        <w:t>按标项内具体要求执行。</w:t>
      </w:r>
    </w:p>
    <w:p>
      <w:pPr>
        <w:tabs>
          <w:tab w:val="left" w:pos="7950"/>
        </w:tabs>
        <w:spacing w:line="440" w:lineRule="exact"/>
        <w:jc w:val="left"/>
        <w:rPr>
          <w:rFonts w:ascii="仿宋" w:hAnsi="仿宋" w:eastAsia="仿宋"/>
          <w:b/>
          <w:bCs/>
          <w:sz w:val="24"/>
        </w:rPr>
      </w:pPr>
      <w:r>
        <w:rPr>
          <w:rFonts w:ascii="仿宋" w:hAnsi="仿宋" w:eastAsia="仿宋" w:cs="仿宋"/>
          <w:b/>
          <w:bCs/>
          <w:sz w:val="24"/>
        </w:rPr>
        <w:t>4.</w:t>
      </w:r>
      <w:r>
        <w:rPr>
          <w:rFonts w:hint="eastAsia" w:ascii="仿宋" w:hAnsi="仿宋" w:eastAsia="仿宋" w:cs="仿宋"/>
          <w:b/>
          <w:bCs/>
          <w:sz w:val="24"/>
        </w:rPr>
        <w:t>合同修改</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4.1</w:t>
      </w:r>
      <w:r>
        <w:rPr>
          <w:rFonts w:hint="eastAsia" w:ascii="仿宋" w:hAnsi="仿宋" w:eastAsia="仿宋" w:cs="仿宋"/>
          <w:sz w:val="24"/>
        </w:rPr>
        <w:t>双方的任何一方对合同内容提出修改，均应以书面形式通知对方，并达成由双方签署的合同修改书，须报政府采购管理部门批准。</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4.2</w:t>
      </w:r>
      <w:r>
        <w:rPr>
          <w:rFonts w:hint="eastAsia" w:ascii="仿宋" w:hAnsi="仿宋" w:eastAsia="仿宋" w:cs="仿宋"/>
          <w:sz w:val="24"/>
        </w:rPr>
        <w:t>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bCs/>
          <w:sz w:val="24"/>
        </w:rPr>
      </w:pPr>
      <w:r>
        <w:rPr>
          <w:rFonts w:ascii="仿宋" w:hAnsi="仿宋" w:eastAsia="仿宋" w:cs="仿宋"/>
          <w:b/>
          <w:bCs/>
          <w:sz w:val="24"/>
        </w:rPr>
        <w:t xml:space="preserve">5. </w:t>
      </w:r>
      <w:r>
        <w:rPr>
          <w:rFonts w:hint="eastAsia" w:ascii="仿宋" w:hAnsi="仿宋" w:eastAsia="仿宋" w:cs="仿宋"/>
          <w:b/>
          <w:bCs/>
          <w:sz w:val="24"/>
        </w:rPr>
        <w:t>质量标准和验收</w:t>
      </w:r>
    </w:p>
    <w:p>
      <w:pPr>
        <w:snapToGrid w:val="0"/>
        <w:spacing w:line="440" w:lineRule="exact"/>
        <w:jc w:val="left"/>
        <w:rPr>
          <w:rFonts w:ascii="仿宋" w:hAnsi="仿宋" w:eastAsia="仿宋"/>
          <w:sz w:val="24"/>
        </w:rPr>
      </w:pPr>
      <w:r>
        <w:rPr>
          <w:rFonts w:ascii="仿宋" w:hAnsi="仿宋" w:eastAsia="仿宋" w:cs="仿宋"/>
          <w:sz w:val="24"/>
        </w:rPr>
        <w:t>5.1</w:t>
      </w:r>
      <w:r>
        <w:rPr>
          <w:rFonts w:hint="eastAsia" w:ascii="仿宋" w:hAnsi="仿宋" w:eastAsia="仿宋" w:cs="仿宋"/>
          <w:sz w:val="24"/>
        </w:rPr>
        <w:t>中标人提供的产品及服务必须是经合法途径取得的。</w:t>
      </w:r>
    </w:p>
    <w:p>
      <w:pPr>
        <w:snapToGrid w:val="0"/>
        <w:spacing w:line="440" w:lineRule="exact"/>
        <w:jc w:val="left"/>
        <w:rPr>
          <w:rFonts w:ascii="仿宋" w:hAnsi="仿宋" w:eastAsia="仿宋"/>
          <w:sz w:val="24"/>
        </w:rPr>
      </w:pPr>
      <w:r>
        <w:rPr>
          <w:rFonts w:ascii="仿宋" w:hAnsi="仿宋" w:eastAsia="仿宋" w:cs="仿宋"/>
          <w:sz w:val="24"/>
        </w:rPr>
        <w:t>5.2</w:t>
      </w:r>
      <w:r>
        <w:rPr>
          <w:rFonts w:hint="eastAsia" w:ascii="仿宋" w:hAnsi="仿宋" w:eastAsia="仿宋" w:cs="仿宋"/>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ascii="仿宋" w:hAnsi="仿宋" w:eastAsia="仿宋" w:cs="仿宋"/>
          <w:sz w:val="24"/>
        </w:rPr>
        <w:t>5.3</w:t>
      </w:r>
      <w:r>
        <w:rPr>
          <w:rFonts w:hint="eastAsia" w:ascii="仿宋" w:hAnsi="仿宋" w:eastAsia="仿宋" w:cs="仿宋"/>
          <w:sz w:val="24"/>
        </w:rPr>
        <w:t>验收由使用单位按规定组织相关人员或专家进行。</w:t>
      </w:r>
    </w:p>
    <w:p>
      <w:pPr>
        <w:spacing w:line="440" w:lineRule="exact"/>
        <w:ind w:hanging="2"/>
        <w:jc w:val="left"/>
        <w:rPr>
          <w:rFonts w:ascii="仿宋" w:hAnsi="仿宋" w:eastAsia="仿宋"/>
          <w:sz w:val="24"/>
        </w:rPr>
      </w:pPr>
      <w:r>
        <w:rPr>
          <w:rFonts w:ascii="仿宋" w:hAnsi="仿宋" w:eastAsia="仿宋" w:cs="仿宋"/>
          <w:sz w:val="24"/>
        </w:rPr>
        <w:t>5.4</w:t>
      </w:r>
      <w:r>
        <w:rPr>
          <w:rFonts w:hint="eastAsia" w:ascii="仿宋" w:hAnsi="仿宋" w:eastAsia="仿宋" w:cs="仿宋"/>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bCs/>
          <w:sz w:val="24"/>
        </w:rPr>
      </w:pPr>
      <w:r>
        <w:rPr>
          <w:rFonts w:ascii="仿宋" w:hAnsi="仿宋" w:eastAsia="仿宋" w:cs="仿宋"/>
          <w:b/>
          <w:bCs/>
          <w:sz w:val="24"/>
        </w:rPr>
        <w:t>6.</w:t>
      </w:r>
      <w:r>
        <w:rPr>
          <w:rFonts w:hint="eastAsia" w:ascii="仿宋" w:hAnsi="仿宋" w:eastAsia="仿宋" w:cs="仿宋"/>
          <w:b/>
          <w:bCs/>
          <w:sz w:val="24"/>
        </w:rPr>
        <w:t>违约责任</w:t>
      </w:r>
    </w:p>
    <w:p>
      <w:pPr>
        <w:pStyle w:val="13"/>
        <w:numPr>
          <w:ilvl w:val="0"/>
          <w:numId w:val="0"/>
        </w:numPr>
        <w:tabs>
          <w:tab w:val="left" w:pos="1540"/>
          <w:tab w:val="clear" w:pos="1200"/>
        </w:tabs>
        <w:spacing w:line="440" w:lineRule="exact"/>
        <w:ind w:left="-2" w:leftChars="-1"/>
        <w:rPr>
          <w:rFonts w:ascii="仿宋" w:hAnsi="仿宋" w:eastAsia="仿宋"/>
          <w:sz w:val="24"/>
        </w:rPr>
      </w:pPr>
      <w:r>
        <w:rPr>
          <w:rFonts w:ascii="仿宋" w:hAnsi="仿宋" w:eastAsia="仿宋" w:cs="仿宋"/>
          <w:sz w:val="24"/>
        </w:rPr>
        <w:t>6.1</w:t>
      </w:r>
      <w:r>
        <w:rPr>
          <w:rFonts w:hint="eastAsia" w:ascii="仿宋" w:hAnsi="仿宋" w:eastAsia="仿宋" w:cs="仿宋"/>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3"/>
        <w:numPr>
          <w:ilvl w:val="0"/>
          <w:numId w:val="0"/>
        </w:numPr>
        <w:tabs>
          <w:tab w:val="left" w:pos="1540"/>
          <w:tab w:val="clear" w:pos="1200"/>
        </w:tabs>
        <w:spacing w:line="440" w:lineRule="exact"/>
        <w:ind w:left="-2" w:leftChars="-1"/>
        <w:rPr>
          <w:rFonts w:ascii="仿宋" w:hAnsi="仿宋" w:eastAsia="仿宋"/>
          <w:sz w:val="24"/>
        </w:rPr>
      </w:pPr>
      <w:r>
        <w:rPr>
          <w:rFonts w:ascii="仿宋" w:hAnsi="仿宋" w:eastAsia="仿宋" w:cs="仿宋"/>
          <w:sz w:val="24"/>
        </w:rPr>
        <w:t>6.2</w:t>
      </w:r>
      <w:r>
        <w:rPr>
          <w:rFonts w:hint="eastAsia" w:ascii="仿宋" w:hAnsi="仿宋" w:eastAsia="仿宋" w:cs="仿宋"/>
          <w:sz w:val="24"/>
        </w:rPr>
        <w:t>由于招标人保管不善或使用不当造成设备短缺、故障或损坏，中标人协助招标人及时给予补齐或修复。</w:t>
      </w:r>
    </w:p>
    <w:p>
      <w:pPr>
        <w:pStyle w:val="6"/>
        <w:numPr>
          <w:ilvl w:val="0"/>
          <w:numId w:val="0"/>
        </w:numPr>
        <w:tabs>
          <w:tab w:val="left" w:pos="1560"/>
          <w:tab w:val="clear" w:pos="780"/>
        </w:tabs>
        <w:spacing w:line="440" w:lineRule="exact"/>
        <w:ind w:left="-2" w:leftChars="-1"/>
        <w:rPr>
          <w:rFonts w:ascii="仿宋" w:hAnsi="仿宋" w:eastAsia="仿宋"/>
          <w:b/>
          <w:bCs/>
          <w:sz w:val="24"/>
        </w:rPr>
      </w:pPr>
      <w:r>
        <w:rPr>
          <w:rFonts w:ascii="仿宋" w:hAnsi="仿宋" w:eastAsia="仿宋" w:cs="仿宋"/>
          <w:b/>
          <w:bCs/>
          <w:sz w:val="24"/>
        </w:rPr>
        <w:t>7</w:t>
      </w:r>
      <w:r>
        <w:rPr>
          <w:rFonts w:hint="eastAsia" w:ascii="仿宋" w:hAnsi="仿宋" w:eastAsia="仿宋" w:cs="仿宋"/>
          <w:b/>
          <w:bCs/>
          <w:sz w:val="24"/>
        </w:rPr>
        <w:t>．违约赔偿</w:t>
      </w:r>
    </w:p>
    <w:p>
      <w:pPr>
        <w:spacing w:line="440" w:lineRule="exact"/>
        <w:rPr>
          <w:rFonts w:ascii="仿宋" w:hAnsi="仿宋" w:eastAsia="仿宋"/>
          <w:sz w:val="24"/>
        </w:rPr>
      </w:pPr>
      <w:r>
        <w:rPr>
          <w:rFonts w:ascii="仿宋" w:hAnsi="仿宋" w:eastAsia="仿宋" w:cs="仿宋"/>
          <w:sz w:val="24"/>
        </w:rPr>
        <w:t>7.1</w:t>
      </w:r>
      <w:r>
        <w:rPr>
          <w:rFonts w:hint="eastAsia" w:ascii="仿宋" w:hAnsi="仿宋" w:eastAsia="仿宋" w:cs="仿宋"/>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ascii="仿宋" w:hAnsi="仿宋" w:eastAsia="仿宋" w:cs="仿宋"/>
          <w:kern w:val="0"/>
          <w:sz w:val="24"/>
        </w:rPr>
        <w:t xml:space="preserve">7.2 </w:t>
      </w:r>
      <w:r>
        <w:rPr>
          <w:rFonts w:hint="eastAsia" w:ascii="仿宋" w:hAnsi="仿宋" w:eastAsia="仿宋" w:cs="仿宋"/>
          <w:sz w:val="24"/>
        </w:rPr>
        <w:t>中标人和采购人签订合同，按合同规定的供货时间供货并安装调试完毕。逾期每推迟一天，扣中标价</w:t>
      </w:r>
      <w:r>
        <w:rPr>
          <w:rFonts w:ascii="仿宋" w:hAnsi="仿宋" w:eastAsia="仿宋" w:cs="仿宋"/>
          <w:sz w:val="24"/>
        </w:rPr>
        <w:t>0.1%</w:t>
      </w:r>
      <w:r>
        <w:rPr>
          <w:rFonts w:hint="eastAsia" w:ascii="仿宋" w:hAnsi="仿宋" w:eastAsia="仿宋" w:cs="仿宋"/>
          <w:sz w:val="24"/>
        </w:rPr>
        <w:t>的滞纳金给采购人。</w:t>
      </w:r>
    </w:p>
    <w:p>
      <w:pPr>
        <w:snapToGrid w:val="0"/>
        <w:spacing w:line="440" w:lineRule="exact"/>
        <w:jc w:val="left"/>
        <w:rPr>
          <w:rFonts w:ascii="仿宋" w:hAnsi="仿宋" w:eastAsia="仿宋"/>
          <w:sz w:val="24"/>
        </w:rPr>
      </w:pPr>
      <w:r>
        <w:rPr>
          <w:rFonts w:ascii="仿宋" w:hAnsi="仿宋" w:eastAsia="仿宋" w:cs="仿宋"/>
          <w:sz w:val="24"/>
        </w:rPr>
        <w:t>7.3</w:t>
      </w:r>
      <w:r>
        <w:rPr>
          <w:rFonts w:hint="eastAsia" w:ascii="仿宋" w:hAnsi="仿宋" w:eastAsia="仿宋" w:cs="仿宋"/>
          <w:sz w:val="24"/>
        </w:rPr>
        <w:t>招标人在规定时间无正当理由拒签合同者，以招标违约处理，并赔偿中标人由此造成的直接经济损失。</w:t>
      </w:r>
    </w:p>
    <w:p>
      <w:pPr>
        <w:spacing w:line="440" w:lineRule="exact"/>
        <w:jc w:val="left"/>
        <w:rPr>
          <w:rFonts w:ascii="仿宋" w:hAnsi="仿宋" w:eastAsia="仿宋"/>
          <w:b/>
          <w:bCs/>
          <w:sz w:val="24"/>
        </w:rPr>
      </w:pPr>
      <w:r>
        <w:rPr>
          <w:rFonts w:ascii="仿宋" w:hAnsi="仿宋" w:eastAsia="仿宋" w:cs="仿宋"/>
          <w:b/>
          <w:bCs/>
          <w:sz w:val="24"/>
        </w:rPr>
        <w:t>8.</w:t>
      </w:r>
      <w:r>
        <w:rPr>
          <w:rFonts w:hint="eastAsia" w:ascii="仿宋" w:hAnsi="仿宋" w:eastAsia="仿宋" w:cs="仿宋"/>
          <w:b/>
          <w:bCs/>
          <w:sz w:val="24"/>
        </w:rPr>
        <w:t>不可抗力</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8.1</w:t>
      </w:r>
      <w:r>
        <w:rPr>
          <w:rFonts w:hint="eastAsia" w:ascii="仿宋" w:hAnsi="仿宋" w:eastAsia="仿宋" w:cs="仿宋"/>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8.2</w:t>
      </w:r>
      <w:r>
        <w:rPr>
          <w:rFonts w:hint="eastAsia" w:ascii="仿宋" w:hAnsi="仿宋" w:eastAsia="仿宋" w:cs="仿宋"/>
          <w:sz w:val="24"/>
        </w:rPr>
        <w:t>受事故影响的一方应在不可抗力的事故发生后尽快以电报或电传通知另一方，并在事故发生后</w:t>
      </w:r>
      <w:r>
        <w:rPr>
          <w:rFonts w:ascii="仿宋" w:hAnsi="仿宋" w:eastAsia="仿宋" w:cs="仿宋"/>
          <w:sz w:val="24"/>
        </w:rPr>
        <w:t>14</w:t>
      </w:r>
      <w:r>
        <w:rPr>
          <w:rFonts w:hint="eastAsia" w:ascii="仿宋" w:hAnsi="仿宋" w:eastAsia="仿宋" w:cs="仿宋"/>
          <w:sz w:val="24"/>
        </w:rPr>
        <w:t>天内，将有关部门出具的证明文件用挂号信航寄给或送给另一方。如果不可抗力影响时间延续</w:t>
      </w:r>
      <w:r>
        <w:rPr>
          <w:rFonts w:ascii="仿宋" w:hAnsi="仿宋" w:eastAsia="仿宋" w:cs="仿宋"/>
          <w:sz w:val="24"/>
        </w:rPr>
        <w:t>120</w:t>
      </w:r>
      <w:r>
        <w:rPr>
          <w:rFonts w:hint="eastAsia" w:ascii="仿宋" w:hAnsi="仿宋" w:eastAsia="仿宋" w:cs="仿宋"/>
          <w:sz w:val="24"/>
        </w:rPr>
        <w:t>天以上的，双方应通过友好协商在合理的时间内达成进一步履行合同的协议。</w:t>
      </w:r>
    </w:p>
    <w:p>
      <w:pPr>
        <w:spacing w:line="440" w:lineRule="exact"/>
        <w:jc w:val="left"/>
        <w:rPr>
          <w:rFonts w:ascii="仿宋" w:hAnsi="仿宋" w:eastAsia="仿宋"/>
          <w:b/>
          <w:bCs/>
          <w:sz w:val="24"/>
        </w:rPr>
      </w:pPr>
      <w:r>
        <w:rPr>
          <w:rFonts w:ascii="仿宋" w:hAnsi="仿宋" w:eastAsia="仿宋" w:cs="仿宋"/>
          <w:b/>
          <w:bCs/>
          <w:sz w:val="24"/>
        </w:rPr>
        <w:t>9.</w:t>
      </w:r>
      <w:r>
        <w:rPr>
          <w:rFonts w:hint="eastAsia" w:ascii="仿宋" w:hAnsi="仿宋" w:eastAsia="仿宋" w:cs="仿宋"/>
          <w:b/>
          <w:bCs/>
          <w:sz w:val="24"/>
        </w:rPr>
        <w:t>解决合同纠纷的方式</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9.1</w:t>
      </w:r>
      <w:r>
        <w:rPr>
          <w:rFonts w:hint="eastAsia" w:ascii="仿宋" w:hAnsi="仿宋" w:eastAsia="仿宋" w:cs="仿宋"/>
          <w:sz w:val="24"/>
        </w:rPr>
        <w:t>凡有关本合同或与本合同中发生的争端，双方应通过友好协商，妥善解决。如通过协商仍不能解决时，可向当地的仲裁机构申请仲裁或人民法院起诉。</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9.2</w:t>
      </w:r>
      <w:r>
        <w:rPr>
          <w:rFonts w:hint="eastAsia" w:ascii="仿宋" w:hAnsi="仿宋" w:eastAsia="仿宋" w:cs="仿宋"/>
          <w:sz w:val="24"/>
        </w:rPr>
        <w:t>仲裁和诉讼费用除仲裁机构和人民法院另有裁决外，由败诉方承担。</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9.3</w:t>
      </w:r>
      <w:r>
        <w:rPr>
          <w:rFonts w:hint="eastAsia" w:ascii="仿宋" w:hAnsi="仿宋" w:eastAsia="仿宋" w:cs="仿宋"/>
          <w:sz w:val="24"/>
        </w:rPr>
        <w:t>在仲裁和诉讼期间，除正在进行裁定的部分外，本合同其他部分应继续执行。</w:t>
      </w:r>
    </w:p>
    <w:p>
      <w:pPr>
        <w:spacing w:line="440" w:lineRule="exact"/>
        <w:jc w:val="left"/>
        <w:rPr>
          <w:rFonts w:ascii="仿宋" w:hAnsi="仿宋" w:eastAsia="仿宋"/>
          <w:sz w:val="24"/>
        </w:rPr>
      </w:pPr>
      <w:r>
        <w:rPr>
          <w:rFonts w:ascii="仿宋" w:hAnsi="仿宋" w:eastAsia="仿宋" w:cs="仿宋"/>
          <w:sz w:val="24"/>
        </w:rPr>
        <w:t>9.4</w:t>
      </w:r>
      <w:r>
        <w:rPr>
          <w:rFonts w:hint="eastAsia" w:ascii="仿宋" w:hAnsi="仿宋" w:eastAsia="仿宋" w:cs="仿宋"/>
          <w:sz w:val="24"/>
        </w:rPr>
        <w:t>合同应在双方签字盖章，采购人收到中标人提供的履约保证金后开始生效。</w:t>
      </w:r>
    </w:p>
    <w:p>
      <w:pPr>
        <w:spacing w:line="440" w:lineRule="exact"/>
        <w:rPr>
          <w:rFonts w:ascii="仿宋" w:hAnsi="仿宋" w:eastAsia="仿宋"/>
          <w:sz w:val="24"/>
        </w:rPr>
      </w:pPr>
      <w:r>
        <w:rPr>
          <w:rFonts w:hint="eastAsia" w:ascii="仿宋" w:hAnsi="仿宋" w:eastAsia="仿宋" w:cs="仿宋"/>
          <w:sz w:val="24"/>
        </w:rPr>
        <w:t>（注：在正式签约时，根据上述精神应拟就更为详尽的合同书）</w:t>
      </w:r>
    </w:p>
    <w:p>
      <w:pPr>
        <w:spacing w:beforeLines="30" w:line="360" w:lineRule="auto"/>
        <w:rPr>
          <w:rFonts w:ascii="仿宋" w:hAnsi="仿宋" w:eastAsia="仿宋" w:cs="仿宋"/>
          <w:b/>
          <w:sz w:val="36"/>
          <w:szCs w:val="36"/>
        </w:rPr>
        <w:sectPr>
          <w:pgSz w:w="11907" w:h="16840"/>
          <w:pgMar w:top="1418" w:right="1304" w:bottom="1418" w:left="1304" w:header="794" w:footer="794" w:gutter="0"/>
          <w:pgNumType w:fmt="numberInDash"/>
          <w:cols w:space="720" w:num="1"/>
          <w:docGrid w:linePitch="285" w:charSpace="0"/>
        </w:sectPr>
      </w:pP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仿宋" w:hAnsi="仿宋" w:eastAsia="仿宋" w:cs="仿宋"/>
          <w:b/>
          <w:sz w:val="36"/>
          <w:szCs w:val="36"/>
        </w:rPr>
      </w:pPr>
      <w:r>
        <w:rPr>
          <w:rFonts w:hint="eastAsia" w:ascii="仿宋" w:hAnsi="仿宋" w:eastAsia="仿宋" w:cs="仿宋"/>
          <w:b/>
          <w:sz w:val="36"/>
          <w:szCs w:val="36"/>
        </w:rPr>
        <w:t>第五部分 评标办法及评分标准</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仿宋_GB2312" w:hAnsi="宋体" w:eastAsia="仿宋_GB2312"/>
          <w:b/>
          <w:sz w:val="24"/>
        </w:rPr>
      </w:pPr>
      <w:r>
        <w:rPr>
          <w:rFonts w:hint="eastAsia" w:ascii="仿宋_GB2312" w:hAnsi="宋体" w:eastAsia="仿宋_GB2312"/>
          <w:b/>
          <w:sz w:val="24"/>
        </w:rPr>
        <w:t>1、评标方法：</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 w:hAnsi="仿宋" w:eastAsia="仿宋" w:cs="仿宋"/>
          <w:sz w:val="24"/>
        </w:rPr>
      </w:pPr>
      <w:r>
        <w:rPr>
          <w:rFonts w:ascii="仿宋" w:hAnsi="仿宋" w:eastAsia="仿宋" w:cs="仿宋"/>
          <w:b/>
          <w:bCs/>
          <w:sz w:val="24"/>
        </w:rPr>
        <w:t>2.</w:t>
      </w:r>
      <w:r>
        <w:rPr>
          <w:rFonts w:hint="eastAsia" w:ascii="仿宋" w:hAnsi="仿宋" w:eastAsia="仿宋" w:cs="仿宋"/>
          <w:b/>
          <w:bCs/>
          <w:sz w:val="24"/>
        </w:rPr>
        <w:t>评分标准：</w:t>
      </w:r>
      <w:r>
        <w:rPr>
          <w:rFonts w:hint="eastAsia" w:ascii="仿宋_GB2312" w:hAnsi="宋体" w:eastAsia="仿宋_GB2312"/>
          <w:sz w:val="24"/>
        </w:rPr>
        <w:t>共100分，其中技术分</w:t>
      </w:r>
      <w:r>
        <w:rPr>
          <w:rFonts w:hint="eastAsia" w:ascii="仿宋_GB2312" w:hAnsi="宋体" w:eastAsia="仿宋_GB2312"/>
          <w:sz w:val="24"/>
          <w:lang w:val="en-US" w:eastAsia="zh-CN"/>
        </w:rPr>
        <w:t>7</w:t>
      </w:r>
      <w:r>
        <w:rPr>
          <w:rFonts w:hint="eastAsia" w:ascii="仿宋_GB2312" w:hAnsi="宋体" w:eastAsia="仿宋_GB2312"/>
          <w:sz w:val="24"/>
        </w:rPr>
        <w:t>0分，商务分</w:t>
      </w:r>
      <w:r>
        <w:rPr>
          <w:rFonts w:hint="eastAsia" w:ascii="仿宋_GB2312" w:hAnsi="宋体" w:eastAsia="仿宋_GB2312"/>
          <w:sz w:val="24"/>
          <w:lang w:val="en-US" w:eastAsia="zh-CN"/>
        </w:rPr>
        <w:t>3</w:t>
      </w:r>
      <w:r>
        <w:rPr>
          <w:rFonts w:hint="eastAsia" w:ascii="仿宋_GB2312" w:hAnsi="宋体" w:eastAsia="仿宋_GB2312"/>
          <w:sz w:val="24"/>
        </w:rPr>
        <w:t>0分。评分依下述所列为评标打分依据，分值如下（本次评标评委由5人或5人以上单数组成，评分计算技术分时，平均值保留小数2位）。</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 w:hAnsi="仿宋" w:eastAsia="仿宋" w:cs="仿宋"/>
          <w:b/>
          <w:bCs/>
          <w:sz w:val="24"/>
        </w:rPr>
      </w:pPr>
      <w:r>
        <w:rPr>
          <w:rFonts w:hint="eastAsia" w:ascii="仿宋" w:hAnsi="仿宋" w:eastAsia="仿宋" w:cs="仿宋"/>
          <w:b/>
          <w:bCs/>
          <w:sz w:val="24"/>
        </w:rPr>
        <w:t>2.1技术分（</w:t>
      </w:r>
      <w:r>
        <w:rPr>
          <w:rFonts w:hint="eastAsia" w:ascii="仿宋" w:hAnsi="仿宋" w:eastAsia="仿宋" w:cs="仿宋"/>
          <w:b/>
          <w:bCs/>
          <w:sz w:val="24"/>
          <w:lang w:val="en-US" w:eastAsia="zh-CN"/>
        </w:rPr>
        <w:t>7</w:t>
      </w:r>
      <w:r>
        <w:rPr>
          <w:rFonts w:hint="eastAsia" w:ascii="仿宋" w:hAnsi="仿宋" w:eastAsia="仿宋" w:cs="仿宋"/>
          <w:b/>
          <w:bCs/>
          <w:sz w:val="24"/>
        </w:rPr>
        <w:t>0分）</w:t>
      </w:r>
    </w:p>
    <w:tbl>
      <w:tblPr>
        <w:tblStyle w:val="2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0"/>
        <w:gridCol w:w="5535"/>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2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项目</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评分内容</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设备技术参数与功能配置</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rPr>
            </w:pPr>
            <w:r>
              <w:rPr>
                <w:rFonts w:hint="eastAsia" w:ascii="仿宋" w:hAnsi="仿宋" w:eastAsia="仿宋" w:cs="仿宋"/>
                <w:color w:val="auto"/>
                <w:sz w:val="24"/>
              </w:rPr>
              <w:t>完全满足招标文件要求的</w:t>
            </w:r>
            <w:r>
              <w:rPr>
                <w:rFonts w:hint="eastAsia" w:ascii="仿宋" w:hAnsi="仿宋" w:eastAsia="仿宋" w:cs="仿宋"/>
                <w:color w:val="auto"/>
                <w:sz w:val="24"/>
                <w:lang w:eastAsia="zh-CN"/>
              </w:rPr>
              <w:t>得满分</w:t>
            </w:r>
            <w:r>
              <w:rPr>
                <w:rFonts w:hint="eastAsia" w:ascii="仿宋" w:hAnsi="仿宋" w:eastAsia="仿宋" w:cs="仿宋"/>
                <w:color w:val="auto"/>
                <w:sz w:val="24"/>
                <w:lang w:val="en-US" w:eastAsia="zh-CN"/>
              </w:rPr>
              <w:t>38</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打★指标负偏离的</w:t>
            </w:r>
            <w:r>
              <w:rPr>
                <w:rFonts w:hint="eastAsia" w:ascii="仿宋" w:hAnsi="仿宋" w:eastAsia="仿宋" w:cs="仿宋"/>
                <w:color w:val="auto"/>
                <w:sz w:val="24"/>
                <w:lang w:eastAsia="zh-CN"/>
              </w:rPr>
              <w:t>作</w:t>
            </w:r>
            <w:r>
              <w:rPr>
                <w:rFonts w:hint="eastAsia" w:ascii="仿宋" w:hAnsi="仿宋" w:eastAsia="仿宋" w:cs="仿宋"/>
                <w:color w:val="auto"/>
                <w:sz w:val="24"/>
              </w:rPr>
              <w:t>无效投标处理。打▲指标出现负偏离每项扣4分</w:t>
            </w:r>
            <w:r>
              <w:rPr>
                <w:rFonts w:hint="eastAsia" w:ascii="仿宋" w:hAnsi="仿宋" w:eastAsia="仿宋" w:cs="仿宋"/>
                <w:color w:val="auto"/>
                <w:sz w:val="24"/>
                <w:lang w:eastAsia="zh-CN"/>
              </w:rPr>
              <w:t>，</w:t>
            </w:r>
            <w:r>
              <w:rPr>
                <w:rFonts w:hint="eastAsia" w:ascii="仿宋" w:hAnsi="仿宋" w:eastAsia="仿宋" w:cs="仿宋"/>
                <w:color w:val="auto"/>
                <w:sz w:val="24"/>
              </w:rPr>
              <w:t>其他一般性指标负偏离扣2分，扣完为止</w:t>
            </w:r>
            <w:r>
              <w:rPr>
                <w:rFonts w:hint="eastAsia" w:ascii="仿宋" w:hAnsi="仿宋" w:eastAsia="仿宋" w:cs="仿宋"/>
                <w:color w:val="auto"/>
                <w:sz w:val="24"/>
                <w:lang w:eastAsia="zh-CN"/>
              </w:rPr>
              <w:t>。</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FF0000"/>
                <w:sz w:val="24"/>
              </w:rPr>
            </w:pPr>
            <w:r>
              <w:rPr>
                <w:rFonts w:hint="eastAsia" w:ascii="仿宋" w:hAnsi="仿宋" w:eastAsia="仿宋" w:cs="仿宋"/>
                <w:sz w:val="24"/>
                <w:szCs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演示分</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对项目中第一项现代通信技术实验平台进行现场演示，演示效果好每条得3分，一般</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1分，差或不演示0分。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（1）演示实验箱通过</w:t>
            </w:r>
            <w:bookmarkStart w:id="9" w:name="_GoBack"/>
            <w:bookmarkEnd w:id="9"/>
            <w:r>
              <w:rPr>
                <w:rFonts w:hint="eastAsia" w:ascii="仿宋" w:hAnsi="仿宋" w:eastAsia="仿宋" w:cs="仿宋"/>
                <w:color w:val="auto"/>
                <w:sz w:val="24"/>
                <w:szCs w:val="24"/>
              </w:rPr>
              <w:t>液晶屏展示原理框图，并在框图上调节所有实验模块参数</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（2）演示通过网络接口升级实验箱程序和下载二次开发算法</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（3）演示PCM编码实验能在液晶上实时动态展示PCM抽样，量化，编码过程</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（4）数字调制实验要求通过主控调节，载波频率连续可调</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（5）具有故障考核功能，可通过手机APP无线配置实验箱故障</w:t>
            </w:r>
            <w:r>
              <w:rPr>
                <w:rFonts w:hint="eastAsia" w:ascii="仿宋" w:hAnsi="仿宋" w:eastAsia="仿宋" w:cs="仿宋"/>
                <w:color w:val="auto"/>
                <w:sz w:val="24"/>
                <w:szCs w:val="24"/>
                <w:lang w:eastAsia="zh-CN"/>
              </w:rPr>
              <w:t>。</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2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品牌知名度、品质认可度</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由评委对品牌认知度集体评议，按档次进行综合评价，一般1分、较好2分、好3分。</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投标公司业绩</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提供2016年1月年以来投标公司单个合同金额在30万以上的同类通信项目案例，现场需提供合同原件</w:t>
            </w:r>
            <w:r>
              <w:rPr>
                <w:rFonts w:hint="eastAsia" w:ascii="仿宋" w:hAnsi="仿宋" w:eastAsia="仿宋" w:cs="仿宋"/>
                <w:sz w:val="24"/>
                <w:szCs w:val="24"/>
                <w:lang w:eastAsia="zh-CN"/>
              </w:rPr>
              <w:t>核查，无原件</w:t>
            </w:r>
            <w:r>
              <w:rPr>
                <w:rFonts w:hint="eastAsia" w:ascii="仿宋" w:hAnsi="仿宋" w:eastAsia="仿宋" w:cs="仿宋"/>
                <w:sz w:val="24"/>
                <w:szCs w:val="24"/>
              </w:rPr>
              <w:t>不得分，三例及以上5分，两例2分，一例1分，没有的0分。</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2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售后服务质量保证措施</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在原厂三年上门保修质保期基础上，原厂承诺每增加1年质保加1分，最多不超过3分；所投品牌在浙江省内有原厂商售后服务站机构，并出具相关营业执照复印件，有得1分，无不得分。</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提供通信生产厂家设备相关证书</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环境管理体系认证证书、质量管理体系认证证书、现代通信技术软件V8.1证书，每</w:t>
            </w:r>
            <w:r>
              <w:rPr>
                <w:rFonts w:hint="eastAsia" w:ascii="仿宋" w:hAnsi="仿宋" w:eastAsia="仿宋" w:cs="仿宋"/>
                <w:sz w:val="24"/>
                <w:szCs w:val="24"/>
                <w:lang w:eastAsia="zh-CN"/>
              </w:rPr>
              <w:t>提供</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份</w:t>
            </w:r>
            <w:r>
              <w:rPr>
                <w:rFonts w:hint="eastAsia" w:ascii="仿宋" w:hAnsi="仿宋" w:eastAsia="仿宋" w:cs="仿宋"/>
                <w:sz w:val="24"/>
                <w:szCs w:val="24"/>
              </w:rPr>
              <w:t>证</w:t>
            </w:r>
            <w:r>
              <w:rPr>
                <w:rFonts w:hint="eastAsia" w:ascii="仿宋" w:hAnsi="仿宋" w:eastAsia="仿宋" w:cs="仿宋"/>
                <w:sz w:val="24"/>
                <w:szCs w:val="24"/>
                <w:lang w:eastAsia="zh-CN"/>
              </w:rPr>
              <w:t>书得</w:t>
            </w:r>
            <w:r>
              <w:rPr>
                <w:rFonts w:hint="eastAsia" w:ascii="仿宋" w:hAnsi="仿宋" w:eastAsia="仿宋" w:cs="仿宋"/>
                <w:sz w:val="24"/>
                <w:szCs w:val="24"/>
              </w:rPr>
              <w:t>1分，共3分。（提供复印件加盖原厂公章）</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2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标书制作</w:t>
            </w:r>
          </w:p>
        </w:tc>
        <w:tc>
          <w:tcPr>
            <w:tcW w:w="5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根据投标文件制作情况进行比较评判。好的得2分；一般的得1分；一般以下得0.5分。</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2分</w:t>
            </w:r>
          </w:p>
        </w:tc>
      </w:tr>
    </w:tbl>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
          <w:bCs/>
          <w:iCs/>
          <w:sz w:val="24"/>
        </w:rPr>
      </w:pPr>
      <w:r>
        <w:rPr>
          <w:rFonts w:hint="eastAsia" w:ascii="仿宋" w:hAnsi="仿宋" w:eastAsia="仿宋" w:cs="仿宋"/>
          <w:b/>
          <w:sz w:val="24"/>
        </w:rPr>
        <w:t>注：所有的证书及检测报告必须在有效期内，不在有效期内的不得分。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
          <w:bCs/>
          <w:iCs/>
          <w:sz w:val="24"/>
          <w:highlight w:val="cyan"/>
        </w:rPr>
      </w:pPr>
      <w:r>
        <w:rPr>
          <w:rFonts w:hint="eastAsia" w:ascii="仿宋_GB2312" w:hAnsi="宋体" w:eastAsia="仿宋_GB2312"/>
          <w:b/>
          <w:bCs/>
          <w:iCs/>
          <w:sz w:val="24"/>
        </w:rPr>
        <w:t>2.2商务分</w:t>
      </w:r>
      <w:r>
        <w:rPr>
          <w:rFonts w:hint="eastAsia" w:ascii="仿宋_GB2312" w:hAnsi="宋体" w:eastAsia="仿宋_GB2312"/>
          <w:b/>
          <w:bCs/>
          <w:iCs/>
          <w:sz w:val="24"/>
          <w:lang w:val="en-US" w:eastAsia="zh-CN"/>
        </w:rPr>
        <w:t>3</w:t>
      </w:r>
      <w:r>
        <w:rPr>
          <w:rFonts w:hint="eastAsia" w:ascii="仿宋_GB2312" w:hAnsi="宋体" w:eastAsia="仿宋_GB2312"/>
          <w:b/>
          <w:bCs/>
          <w:iCs/>
          <w:sz w:val="24"/>
        </w:rPr>
        <w:t>0分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12" w:lineRule="auto"/>
        <w:textAlignment w:val="auto"/>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12" w:lineRule="auto"/>
        <w:textAlignment w:val="auto"/>
        <w:rPr>
          <w:rFonts w:ascii="仿宋_GB2312" w:hAnsi="仿宋_GB2312" w:eastAsia="仿宋_GB2312" w:cs="仿宋_GB2312"/>
          <w:b/>
          <w:sz w:val="36"/>
          <w:szCs w:val="20"/>
        </w:rPr>
      </w:pPr>
      <w:r>
        <w:rPr>
          <w:rFonts w:hint="eastAsia" w:ascii="仿宋_GB2312" w:hAnsi="宋体" w:eastAsia="仿宋_GB2312"/>
          <w:bCs/>
          <w:iCs/>
          <w:sz w:val="24"/>
        </w:rPr>
        <w:t>即：投标报价得分=(评标基准价／投标报价)×</w:t>
      </w:r>
      <w:r>
        <w:rPr>
          <w:rFonts w:hint="eastAsia" w:ascii="仿宋_GB2312" w:hAnsi="宋体" w:eastAsia="仿宋_GB2312"/>
          <w:bCs/>
          <w:iCs/>
          <w:sz w:val="24"/>
          <w:lang w:val="en-US" w:eastAsia="zh-CN"/>
        </w:rPr>
        <w:t>3</w:t>
      </w:r>
      <w:r>
        <w:rPr>
          <w:rFonts w:hint="eastAsia" w:ascii="仿宋_GB2312" w:hAnsi="宋体" w:eastAsia="仿宋_GB2312"/>
          <w:bCs/>
          <w:iCs/>
          <w:sz w:val="24"/>
        </w:rPr>
        <w:t>0</w:t>
      </w:r>
    </w:p>
    <w:p>
      <w:pPr>
        <w:snapToGrid w:val="0"/>
        <w:spacing w:line="360" w:lineRule="auto"/>
        <w:jc w:val="center"/>
        <w:rPr>
          <w:rFonts w:ascii="仿宋_GB2312" w:hAnsi="仿宋_GB2312" w:eastAsia="仿宋_GB2312" w:cs="仿宋_GB2312"/>
          <w:b/>
          <w:sz w:val="36"/>
          <w:szCs w:val="20"/>
        </w:rPr>
      </w:pPr>
      <w:r>
        <w:rPr>
          <w:rFonts w:ascii="仿宋_GB2312" w:hAnsi="仿宋_GB2312" w:eastAsia="仿宋_GB2312" w:cs="仿宋_GB2312"/>
          <w:b/>
          <w:sz w:val="36"/>
          <w:szCs w:val="20"/>
        </w:rPr>
        <w:br w:type="page"/>
      </w:r>
      <w:r>
        <w:rPr>
          <w:rFonts w:hint="eastAsia" w:ascii="仿宋_GB2312" w:hAnsi="仿宋_GB2312" w:eastAsia="仿宋_GB2312" w:cs="仿宋_GB2312"/>
          <w:b/>
          <w:sz w:val="36"/>
          <w:szCs w:val="20"/>
        </w:rPr>
        <w:t xml:space="preserve">第六部分 </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投标人按照以下格式编制投标文件，并将商务报价文件、技术文件分别装订成册。</w:t>
      </w: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sz w:val="36"/>
          <w:szCs w:val="36"/>
          <w:lang w:val="zh-CN"/>
        </w:rPr>
        <w:t>商务</w:t>
      </w: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（2）投标（开标）一览表…………………………………………（页码）</w:t>
      </w: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1：投标函（格式）</w:t>
      </w:r>
    </w:p>
    <w:p>
      <w:pPr>
        <w:pStyle w:val="57"/>
        <w:spacing w:afterLines="0" w:line="440" w:lineRule="exact"/>
        <w:ind w:firstLine="0" w:firstLineChars="0"/>
        <w:rPr>
          <w:rFonts w:ascii="仿宋_GB2312" w:hAnsi="宋体" w:eastAsia="仿宋_GB2312"/>
          <w:szCs w:val="24"/>
        </w:rPr>
      </w:pPr>
      <w:r>
        <w:rPr>
          <w:rFonts w:hint="eastAsia" w:ascii="仿宋_GB2312" w:hAnsi="宋体" w:eastAsia="仿宋_GB2312"/>
          <w:szCs w:val="24"/>
        </w:rPr>
        <w:t>致：</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根据贵方</w:t>
      </w:r>
      <w:r>
        <w:rPr>
          <w:rFonts w:hint="eastAsia" w:ascii="仿宋_GB2312" w:hAnsi="宋体" w:eastAsia="仿宋_GB2312"/>
          <w:szCs w:val="24"/>
          <w:u w:val="single"/>
        </w:rPr>
        <w:t xml:space="preserve">                    项目</w:t>
      </w:r>
      <w:r>
        <w:rPr>
          <w:rFonts w:hint="eastAsia" w:ascii="仿宋_GB2312" w:hAnsi="宋体" w:eastAsia="仿宋_GB2312"/>
          <w:szCs w:val="24"/>
        </w:rPr>
        <w:t>招标文件（编号：）招标文件的要求，正式授权下述签字人（姓名、单位、职务）代表投标人（单位、地址）提交以下文件正本一份、副本四份。</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我方已完全明白招标文件的所有条款要求，兹宣布同意如下：</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1.根据招标文件的规定，承诺按标书和合同的规定执行责任和义务。</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(1)具有独立承担民事责任的能力；</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(2)遵守国家法律、行政法规，具有良好的信誉和商业道德；</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(3)具有履行合同的能力和良好的履行合同记录；</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(4)良好的资金、财务状况；</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(5)产品及生产所需装备符合中国政府规定的相应技术标准和环保标准；</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(6)没有违反政府采购法规、政策的记录；</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3.我方中标后拟在中标后将工作分包，分包承担主体是，我方承诺分包承担主体具备相应资质条件，且不再次分包。（不再将工作进行分包或本项目不允许分包的，下划线处填写“/”。）</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4.同意向耀华建设管理有限公司提供可能另外要求的与投标有关的任何数据或资料；</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5.我单位保证所供货物质量符合国家强制性规范和标准，达到招标文件规定的要求；</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6.我方理解贵方将不受你们所收到的最低报价或其它任何投标文件的约束；</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7.本投标自开标之日（投标截止之日）起60天内有效，如中标，有效期将延至合同终止日为止。</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8.我方承诺完全遵守和满足招标文件供货日期(完工日期)和所投产品(服务)的质保期(免费保修期)要求。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57"/>
        <w:spacing w:afterLines="0" w:line="440" w:lineRule="exact"/>
        <w:ind w:firstLine="480"/>
        <w:rPr>
          <w:rFonts w:ascii="仿宋_GB2312" w:hAnsi="宋体" w:eastAsia="仿宋_GB2312"/>
          <w:szCs w:val="24"/>
        </w:rPr>
      </w:pPr>
    </w:p>
    <w:p>
      <w:pPr>
        <w:pStyle w:val="57"/>
        <w:spacing w:afterLines="0" w:line="440" w:lineRule="exact"/>
        <w:ind w:firstLine="480"/>
        <w:rPr>
          <w:rFonts w:ascii="仿宋_GB2312" w:hAnsi="宋体" w:eastAsia="仿宋_GB2312"/>
          <w:szCs w:val="24"/>
        </w:rPr>
      </w:pP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法定代表人或其授权代表(签字或签章)：</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投标人(盖章)：　　　　　　　　　　　　　　　　　　　　</w:t>
      </w:r>
    </w:p>
    <w:p>
      <w:pPr>
        <w:pStyle w:val="57"/>
        <w:spacing w:afterLines="0" w:line="440" w:lineRule="exact"/>
        <w:ind w:firstLine="480"/>
        <w:jc w:val="right"/>
        <w:rPr>
          <w:rFonts w:ascii="仿宋_GB2312" w:hAnsi="宋体" w:eastAsia="仿宋_GB2312"/>
        </w:rPr>
      </w:pPr>
    </w:p>
    <w:p>
      <w:pPr>
        <w:pStyle w:val="57"/>
        <w:spacing w:afterLines="0" w:line="440" w:lineRule="exact"/>
        <w:ind w:firstLine="480"/>
        <w:jc w:val="right"/>
        <w:rPr>
          <w:rFonts w:ascii="仿宋_GB2312" w:hAnsi="宋体" w:eastAsia="仿宋_GB2312"/>
          <w:szCs w:val="24"/>
        </w:rPr>
      </w:pPr>
      <w:r>
        <w:rPr>
          <w:rFonts w:hint="eastAsia" w:ascii="仿宋_GB2312" w:hAnsi="宋体" w:eastAsia="仿宋_GB2312"/>
        </w:rPr>
        <w:t>日期：年月日</w:t>
      </w: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left"/>
        <w:rPr>
          <w:rFonts w:ascii="仿宋_GB2312" w:hAnsi="宋体" w:eastAsia="仿宋_GB2312"/>
          <w:sz w:val="24"/>
        </w:rPr>
      </w:pPr>
      <w:r>
        <w:rPr>
          <w:rFonts w:hint="eastAsia" w:ascii="仿宋_GB2312" w:hAnsi="宋体" w:eastAsia="仿宋_GB2312"/>
          <w:sz w:val="24"/>
        </w:rPr>
        <w:t>单位：元</w:t>
      </w:r>
    </w:p>
    <w:tbl>
      <w:tblPr>
        <w:tblStyle w:val="2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ign w:val="center"/>
          </w:tcPr>
          <w:p>
            <w:pPr>
              <w:tabs>
                <w:tab w:val="left" w:pos="540"/>
              </w:tabs>
              <w:snapToGrid w:val="0"/>
              <w:jc w:val="center"/>
              <w:rPr>
                <w:rFonts w:ascii="仿宋" w:hAnsi="仿宋" w:eastAsia="仿宋" w:cs="仿宋"/>
                <w:spacing w:val="20"/>
                <w:sz w:val="24"/>
              </w:rPr>
            </w:pPr>
            <w:r>
              <w:rPr>
                <w:rFonts w:hint="eastAsia" w:ascii="仿宋" w:hAnsi="仿宋" w:eastAsia="仿宋" w:cs="仿宋"/>
                <w:spacing w:val="20"/>
                <w:sz w:val="24"/>
              </w:rPr>
              <w:t>序号</w:t>
            </w:r>
          </w:p>
        </w:tc>
        <w:tc>
          <w:tcPr>
            <w:tcW w:w="1080" w:type="dxa"/>
            <w:tcBorders>
              <w:right w:val="single" w:color="auto" w:sz="4" w:space="0"/>
            </w:tcBorders>
            <w:noWrap/>
            <w:vAlign w:val="center"/>
          </w:tcPr>
          <w:p>
            <w:pPr>
              <w:snapToGrid w:val="0"/>
              <w:ind w:left="-107" w:leftChars="-51" w:right="-107" w:rightChars="-51" w:firstLine="2"/>
              <w:jc w:val="center"/>
              <w:rPr>
                <w:rFonts w:ascii="仿宋" w:hAnsi="仿宋" w:eastAsia="仿宋" w:cs="仿宋"/>
                <w:spacing w:val="20"/>
                <w:sz w:val="24"/>
              </w:rPr>
            </w:pPr>
            <w:r>
              <w:rPr>
                <w:rFonts w:hint="eastAsia" w:ascii="仿宋" w:hAnsi="仿宋" w:eastAsia="仿宋" w:cs="仿宋"/>
                <w:spacing w:val="20"/>
                <w:sz w:val="24"/>
              </w:rPr>
              <w:t>设备名称</w:t>
            </w:r>
          </w:p>
        </w:tc>
        <w:tc>
          <w:tcPr>
            <w:tcW w:w="1261" w:type="dxa"/>
            <w:tcBorders>
              <w:left w:val="single" w:color="auto" w:sz="4" w:space="0"/>
            </w:tcBorders>
            <w:noWrap/>
            <w:vAlign w:val="center"/>
          </w:tcPr>
          <w:p>
            <w:pPr>
              <w:snapToGrid w:val="0"/>
              <w:ind w:left="-107" w:leftChars="-51" w:right="-107" w:rightChars="-51"/>
              <w:jc w:val="center"/>
              <w:rPr>
                <w:rFonts w:ascii="仿宋" w:hAnsi="仿宋" w:eastAsia="仿宋" w:cs="仿宋"/>
                <w:spacing w:val="20"/>
                <w:sz w:val="24"/>
              </w:rPr>
            </w:pPr>
            <w:r>
              <w:rPr>
                <w:rFonts w:hint="eastAsia" w:ascii="仿宋" w:hAnsi="仿宋" w:eastAsia="仿宋" w:cs="仿宋"/>
                <w:spacing w:val="20"/>
                <w:sz w:val="24"/>
              </w:rPr>
              <w:t>货物的制造商或服务的提供商</w:t>
            </w:r>
          </w:p>
        </w:tc>
        <w:tc>
          <w:tcPr>
            <w:tcW w:w="900" w:type="dxa"/>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品牌（如有）</w:t>
            </w:r>
          </w:p>
        </w:tc>
        <w:tc>
          <w:tcPr>
            <w:tcW w:w="720" w:type="dxa"/>
            <w:noWrap/>
            <w:vAlign w:val="center"/>
          </w:tcPr>
          <w:p>
            <w:pPr>
              <w:snapToGrid w:val="0"/>
              <w:ind w:left="-107" w:leftChars="-51" w:right="-107" w:rightChars="-51"/>
              <w:jc w:val="center"/>
              <w:rPr>
                <w:rFonts w:ascii="仿宋" w:hAnsi="仿宋" w:eastAsia="仿宋" w:cs="仿宋"/>
                <w:spacing w:val="20"/>
                <w:sz w:val="24"/>
              </w:rPr>
            </w:pPr>
            <w:r>
              <w:rPr>
                <w:rFonts w:hint="eastAsia" w:ascii="仿宋" w:hAnsi="仿宋" w:eastAsia="仿宋" w:cs="仿宋"/>
                <w:spacing w:val="20"/>
                <w:sz w:val="24"/>
              </w:rPr>
              <w:t>数量</w:t>
            </w:r>
          </w:p>
        </w:tc>
        <w:tc>
          <w:tcPr>
            <w:tcW w:w="1440" w:type="dxa"/>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型号和规格</w:t>
            </w:r>
            <w:r>
              <w:rPr>
                <w:rFonts w:hint="eastAsia" w:ascii="仿宋" w:hAnsi="仿宋" w:eastAsia="仿宋" w:cs="仿宋"/>
                <w:b/>
                <w:sz w:val="24"/>
              </w:rPr>
              <w:t>（或具体服务）</w:t>
            </w:r>
          </w:p>
        </w:tc>
        <w:tc>
          <w:tcPr>
            <w:tcW w:w="540" w:type="dxa"/>
            <w:tcBorders>
              <w:right w:val="single" w:color="auto" w:sz="4" w:space="0"/>
            </w:tcBorders>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单价</w:t>
            </w:r>
          </w:p>
        </w:tc>
        <w:tc>
          <w:tcPr>
            <w:tcW w:w="540" w:type="dxa"/>
            <w:tcBorders>
              <w:left w:val="single" w:color="auto" w:sz="4" w:space="0"/>
            </w:tcBorders>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总价</w:t>
            </w:r>
          </w:p>
        </w:tc>
        <w:tc>
          <w:tcPr>
            <w:tcW w:w="720" w:type="dxa"/>
            <w:noWrap/>
            <w:vAlign w:val="center"/>
          </w:tcPr>
          <w:p>
            <w:pPr>
              <w:snapToGrid w:val="0"/>
              <w:ind w:left="30" w:leftChars="-51" w:right="-107" w:rightChars="-51" w:hanging="137" w:hangingChars="49"/>
              <w:jc w:val="center"/>
              <w:rPr>
                <w:rFonts w:ascii="仿宋" w:hAnsi="仿宋" w:eastAsia="仿宋" w:cs="仿宋"/>
                <w:spacing w:val="20"/>
                <w:sz w:val="24"/>
              </w:rPr>
            </w:pPr>
            <w:r>
              <w:rPr>
                <w:rFonts w:hint="eastAsia" w:ascii="仿宋" w:hAnsi="仿宋" w:eastAsia="仿宋" w:cs="仿宋"/>
                <w:spacing w:val="20"/>
                <w:sz w:val="24"/>
              </w:rPr>
              <w:t>交货期</w:t>
            </w:r>
          </w:p>
        </w:tc>
        <w:tc>
          <w:tcPr>
            <w:tcW w:w="1078" w:type="dxa"/>
            <w:noWrap/>
            <w:vAlign w:val="center"/>
          </w:tcPr>
          <w:p>
            <w:pPr>
              <w:tabs>
                <w:tab w:val="left" w:pos="1224"/>
              </w:tabs>
              <w:snapToGrid w:val="0"/>
              <w:ind w:right="-107" w:rightChars="-51"/>
              <w:jc w:val="center"/>
              <w:rPr>
                <w:rFonts w:ascii="仿宋" w:hAnsi="仿宋" w:eastAsia="仿宋" w:cs="仿宋"/>
                <w:spacing w:val="20"/>
                <w:sz w:val="24"/>
              </w:rPr>
            </w:pPr>
            <w:r>
              <w:rPr>
                <w:rFonts w:hint="eastAsia" w:ascii="仿宋" w:hAnsi="仿宋" w:eastAsia="仿宋" w:cs="仿宋"/>
                <w:spacing w:val="20"/>
                <w:sz w:val="24"/>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440" w:type="dxa"/>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ign w:val="center"/>
          </w:tcPr>
          <w:p>
            <w:pPr>
              <w:snapToGrid w:val="0"/>
              <w:ind w:right="172" w:rightChars="82"/>
              <w:jc w:val="center"/>
              <w:rPr>
                <w:rFonts w:ascii="仿宋" w:hAnsi="仿宋" w:eastAsia="仿宋" w:cs="仿宋"/>
                <w:spacing w:val="20"/>
                <w:sz w:val="24"/>
              </w:rPr>
            </w:pPr>
            <w:r>
              <w:rPr>
                <w:rFonts w:hint="eastAsia" w:ascii="仿宋" w:hAnsi="仿宋" w:eastAsia="仿宋" w:cs="仿宋"/>
                <w:spacing w:val="20"/>
                <w:sz w:val="24"/>
              </w:rPr>
              <w:t>投标总价</w:t>
            </w:r>
          </w:p>
        </w:tc>
        <w:tc>
          <w:tcPr>
            <w:tcW w:w="7199" w:type="dxa"/>
            <w:gridSpan w:val="8"/>
            <w:tcBorders>
              <w:left w:val="single" w:color="auto" w:sz="4" w:space="0"/>
              <w:bottom w:val="single" w:color="auto" w:sz="4" w:space="0"/>
            </w:tcBorders>
            <w:noWrap/>
            <w:vAlign w:val="center"/>
          </w:tcPr>
          <w:p>
            <w:pPr>
              <w:snapToGrid w:val="0"/>
              <w:ind w:right="172" w:rightChars="82"/>
              <w:rPr>
                <w:rFonts w:ascii="仿宋" w:hAnsi="仿宋" w:eastAsia="仿宋" w:cs="仿宋"/>
                <w:spacing w:val="20"/>
                <w:sz w:val="24"/>
              </w:rPr>
            </w:pPr>
            <w:r>
              <w:rPr>
                <w:rFonts w:hint="eastAsia" w:ascii="仿宋" w:hAnsi="仿宋" w:eastAsia="仿宋" w:cs="仿宋"/>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noWrap/>
            <w:vAlign w:val="center"/>
          </w:tcPr>
          <w:p>
            <w:pPr>
              <w:snapToGrid w:val="0"/>
              <w:ind w:right="172" w:rightChars="82" w:firstLine="565" w:firstLineChars="202"/>
              <w:jc w:val="center"/>
              <w:rPr>
                <w:rFonts w:ascii="仿宋" w:hAnsi="仿宋" w:eastAsia="仿宋" w:cs="仿宋"/>
                <w:spacing w:val="20"/>
                <w:sz w:val="24"/>
              </w:rPr>
            </w:pPr>
          </w:p>
        </w:tc>
        <w:tc>
          <w:tcPr>
            <w:tcW w:w="7199" w:type="dxa"/>
            <w:gridSpan w:val="8"/>
            <w:tcBorders>
              <w:top w:val="single" w:color="auto" w:sz="4" w:space="0"/>
              <w:left w:val="single" w:color="auto" w:sz="4" w:space="0"/>
            </w:tcBorders>
            <w:noWrap/>
            <w:vAlign w:val="center"/>
          </w:tcPr>
          <w:p>
            <w:pPr>
              <w:snapToGrid w:val="0"/>
              <w:ind w:right="172" w:rightChars="82"/>
              <w:rPr>
                <w:rFonts w:ascii="仿宋" w:hAnsi="仿宋" w:eastAsia="仿宋" w:cs="仿宋"/>
                <w:spacing w:val="20"/>
                <w:sz w:val="24"/>
              </w:rPr>
            </w:pPr>
            <w:r>
              <w:rPr>
                <w:rFonts w:hint="eastAsia" w:ascii="仿宋" w:hAnsi="仿宋" w:eastAsia="仿宋" w:cs="仿宋"/>
                <w:spacing w:val="20"/>
                <w:sz w:val="24"/>
              </w:rPr>
              <w:t>大写：</w:t>
            </w:r>
          </w:p>
        </w:tc>
      </w:tr>
    </w:tbl>
    <w:p>
      <w:pPr>
        <w:snapToGrid w:val="0"/>
        <w:spacing w:line="440" w:lineRule="exact"/>
        <w:jc w:val="left"/>
        <w:rPr>
          <w:rFonts w:ascii="仿宋_GB2312" w:hAnsi="宋体" w:eastAsia="仿宋_GB2312"/>
          <w:sz w:val="24"/>
        </w:rPr>
      </w:pPr>
      <w:r>
        <w:rPr>
          <w:rFonts w:hint="eastAsia" w:ascii="仿宋_GB2312" w:hAnsi="宋体" w:eastAsia="仿宋_GB2312"/>
          <w:b/>
          <w:bCs/>
          <w:sz w:val="24"/>
        </w:rPr>
        <w:t>注：</w:t>
      </w:r>
      <w:r>
        <w:rPr>
          <w:rFonts w:hint="eastAsia" w:ascii="仿宋_GB2312" w:hAnsi="宋体" w:eastAsia="仿宋_GB2312"/>
          <w:sz w:val="24"/>
        </w:rPr>
        <w:t>1.报价一经涂改，应在涂改处加盖单位公章或者由法定代表人或其授权代表签字或盖章，否则其投标作无效投标处理。</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spacing w:line="360" w:lineRule="auto"/>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.投标人需按本表格式填写，不得自行更改。</w:t>
      </w:r>
    </w:p>
    <w:p>
      <w:pPr>
        <w:snapToGrid w:val="0"/>
        <w:spacing w:line="360" w:lineRule="auto"/>
        <w:ind w:left="48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zh-CN"/>
        </w:rPr>
        <w:t>.有关本项目实施所涉及的一切费用（详见前附表）均计入报价。</w:t>
      </w:r>
    </w:p>
    <w:p>
      <w:pPr>
        <w:snapToGrid w:val="0"/>
        <w:spacing w:line="360" w:lineRule="auto"/>
        <w:ind w:firstLine="480" w:firstLineChars="200"/>
        <w:jc w:val="left"/>
        <w:rPr>
          <w:rFonts w:ascii="仿宋_GB2312" w:hAnsi="宋体" w:eastAsia="仿宋_GB2312"/>
          <w:kern w:val="0"/>
          <w:sz w:val="24"/>
          <w:lang w:val="zh-CN"/>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zh-CN"/>
        </w:rPr>
        <w:t>.</w:t>
      </w:r>
      <w:r>
        <w:rPr>
          <w:rFonts w:hint="eastAsia" w:ascii="仿宋_GB2312" w:hAnsi="宋体" w:eastAsia="仿宋_GB2312"/>
          <w:kern w:val="0"/>
          <w:sz w:val="24"/>
          <w:lang w:val="zh-CN"/>
        </w:rPr>
        <w:t>以上表格要求细分项目及报价，</w:t>
      </w:r>
      <w:r>
        <w:rPr>
          <w:rFonts w:hint="eastAsia" w:ascii="仿宋_GB2312" w:hAnsi="仿宋" w:eastAsia="仿宋_GB2312" w:cs="Arial"/>
          <w:b/>
          <w:kern w:val="0"/>
          <w:sz w:val="24"/>
        </w:rPr>
        <w:t>在“规格型号（或具体服务）”一栏中，货物类项目填写规格型号，服务类项目填写具体服务。</w:t>
      </w:r>
    </w:p>
    <w:p>
      <w:pPr>
        <w:spacing w:line="360" w:lineRule="auto"/>
        <w:ind w:right="-817" w:rightChars="-389"/>
        <w:rPr>
          <w:rFonts w:ascii="仿宋" w:hAnsi="仿宋" w:eastAsia="仿宋" w:cs="仿宋"/>
          <w:sz w:val="24"/>
        </w:rPr>
      </w:pPr>
    </w:p>
    <w:p>
      <w:pPr>
        <w:spacing w:line="360" w:lineRule="auto"/>
        <w:ind w:right="-817" w:rightChars="-389"/>
        <w:rPr>
          <w:rFonts w:ascii="仿宋" w:hAnsi="仿宋" w:eastAsia="仿宋" w:cs="仿宋"/>
          <w:sz w:val="24"/>
        </w:rPr>
      </w:pPr>
      <w:r>
        <w:rPr>
          <w:rFonts w:hint="eastAsia" w:ascii="仿宋" w:hAnsi="仿宋" w:eastAsia="仿宋" w:cs="仿宋"/>
          <w:sz w:val="24"/>
        </w:rPr>
        <w:t>投标人名称（盖章）：</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line="360" w:lineRule="auto"/>
        <w:rPr>
          <w:rFonts w:ascii="仿宋" w:hAnsi="仿宋" w:eastAsia="仿宋" w:cs="仿宋"/>
          <w:sz w:val="24"/>
        </w:rPr>
      </w:pPr>
    </w:p>
    <w:p>
      <w:pPr>
        <w:spacing w:line="360" w:lineRule="auto"/>
        <w:jc w:val="right"/>
        <w:rPr>
          <w:rFonts w:ascii="仿宋_GB2312" w:hAnsi="仿宋_GB2312" w:eastAsia="仿宋_GB2312" w:cs="仿宋_GB2312"/>
          <w:sz w:val="36"/>
          <w:szCs w:val="36"/>
          <w:lang w:val="zh-CN"/>
        </w:rPr>
      </w:pPr>
      <w:r>
        <w:rPr>
          <w:rFonts w:hint="eastAsia" w:ascii="仿宋" w:hAnsi="仿宋" w:eastAsia="仿宋" w:cs="仿宋"/>
          <w:sz w:val="24"/>
        </w:rPr>
        <w:t>日期：    年   月   日</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技术文件部分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70"/>
        <w:spacing w:line="360" w:lineRule="auto"/>
        <w:ind w:left="0" w:firstLine="0" w:firstLineChars="0"/>
        <w:rPr>
          <w:rFonts w:hAnsi="仿宋_GB2312" w:cs="仿宋_GB2312"/>
        </w:rPr>
      </w:pPr>
      <w:r>
        <w:rPr>
          <w:rFonts w:hint="eastAsia" w:hAnsi="仿宋_GB2312" w:cs="仿宋_GB2312"/>
        </w:rPr>
        <w:t>（1）法定代表人授权书 ………………………………………………………（页码）</w:t>
      </w:r>
    </w:p>
    <w:p>
      <w:pPr>
        <w:pStyle w:val="70"/>
        <w:spacing w:line="360" w:lineRule="auto"/>
        <w:ind w:left="0" w:firstLine="0" w:firstLineChars="0"/>
        <w:rPr>
          <w:rFonts w:hAnsi="仿宋_GB2312" w:cs="仿宋_GB2312"/>
        </w:rPr>
      </w:pPr>
      <w:r>
        <w:rPr>
          <w:rFonts w:hint="eastAsia" w:hAnsi="仿宋_GB2312" w:cs="仿宋_GB2312"/>
        </w:rPr>
        <w:t>（2）授权代表社保证明（复印件）…………………………………………（页码）</w:t>
      </w:r>
    </w:p>
    <w:p>
      <w:pPr>
        <w:pStyle w:val="70"/>
        <w:spacing w:line="360" w:lineRule="auto"/>
        <w:ind w:left="0" w:firstLine="0" w:firstLineChars="0"/>
        <w:rPr>
          <w:rFonts w:hAnsi="仿宋_GB2312" w:cs="仿宋_GB2312"/>
        </w:rPr>
      </w:pPr>
      <w:r>
        <w:rPr>
          <w:rFonts w:hint="eastAsia" w:hAnsi="仿宋_GB2312" w:cs="仿宋_GB2312"/>
        </w:rPr>
        <w:t>（3）法定代表人及其授权代表的身份证（复印件）………………………（页码）（4）法定代表人身份证明书…………………………………………………（页码）</w:t>
      </w:r>
    </w:p>
    <w:p>
      <w:pPr>
        <w:pStyle w:val="70"/>
        <w:spacing w:line="360" w:lineRule="auto"/>
        <w:ind w:left="0" w:firstLine="0" w:firstLineChars="0"/>
        <w:rPr>
          <w:rFonts w:hAnsi="仿宋_GB2312" w:cs="仿宋_GB2312"/>
        </w:rPr>
      </w:pPr>
      <w:r>
        <w:rPr>
          <w:rFonts w:hint="eastAsia" w:hAnsi="仿宋_GB2312" w:cs="仿宋_GB2312"/>
        </w:rPr>
        <w:t>（5）营业执照(或事业法人登记证或其他登记证明材料)复印件…………（页码）</w:t>
      </w:r>
    </w:p>
    <w:p>
      <w:pPr>
        <w:pStyle w:val="70"/>
        <w:spacing w:line="360" w:lineRule="auto"/>
        <w:ind w:left="0" w:firstLine="0" w:firstLineChars="0"/>
        <w:rPr>
          <w:rFonts w:hAnsi="仿宋_GB2312" w:cs="仿宋_GB2312"/>
        </w:rPr>
      </w:pPr>
      <w:r>
        <w:rPr>
          <w:rFonts w:hint="eastAsia" w:hAnsi="仿宋_GB2312" w:cs="仿宋_GB2312"/>
        </w:rPr>
        <w:t>（6）2017年度</w:t>
      </w:r>
      <w:r>
        <w:rPr>
          <w:rFonts w:hint="eastAsia" w:ascii="仿宋" w:eastAsia="仿宋" w:cs="仿宋"/>
        </w:rPr>
        <w:t>或</w:t>
      </w:r>
      <w:r>
        <w:rPr>
          <w:rFonts w:hint="eastAsia" w:hAnsi="仿宋_GB2312" w:cs="仿宋_GB2312"/>
        </w:rPr>
        <w:t>2018年资产负债表等财务报表资料文件(新成立的公司，提供情况说明)…页码）</w:t>
      </w:r>
    </w:p>
    <w:p>
      <w:pPr>
        <w:pStyle w:val="70"/>
        <w:spacing w:line="360" w:lineRule="auto"/>
        <w:ind w:left="0" w:firstLine="0" w:firstLineChars="0"/>
        <w:rPr>
          <w:rFonts w:hAnsi="仿宋_GB2312" w:cs="仿宋_GB2312"/>
        </w:rPr>
      </w:pPr>
      <w:r>
        <w:rPr>
          <w:rFonts w:hint="eastAsia" w:hAnsi="仿宋_GB2312" w:cs="仿宋_GB2312"/>
        </w:rPr>
        <w:t>（7）具有履行合同所必需的设备和专业技术能力的承诺函………………（页码）</w:t>
      </w:r>
    </w:p>
    <w:p>
      <w:pPr>
        <w:pStyle w:val="70"/>
        <w:spacing w:line="360" w:lineRule="auto"/>
        <w:ind w:left="0" w:firstLine="0" w:firstLineChars="0"/>
        <w:rPr>
          <w:rFonts w:hAnsi="仿宋_GB2312" w:cs="仿宋_GB2312"/>
        </w:rPr>
      </w:pPr>
      <w:r>
        <w:rPr>
          <w:rFonts w:hint="eastAsia" w:hAnsi="仿宋_GB2312" w:cs="仿宋_GB2312"/>
        </w:rPr>
        <w:t>（8）重大违法记录的声明 ……………………………………………………（页码）（9）符合特定资格条件（如果项目要求）的有关证明材料（复印件）…（页码）</w:t>
      </w:r>
    </w:p>
    <w:p>
      <w:pPr>
        <w:pStyle w:val="70"/>
        <w:spacing w:line="360" w:lineRule="auto"/>
        <w:ind w:left="0" w:firstLine="0" w:firstLineChars="0"/>
        <w:rPr>
          <w:rFonts w:hAnsi="仿宋_GB2312" w:cs="仿宋_GB2312"/>
        </w:rPr>
      </w:pPr>
      <w:r>
        <w:rPr>
          <w:rFonts w:hint="eastAsia" w:hAnsi="仿宋_GB2312" w:cs="仿宋_GB2312"/>
        </w:rPr>
        <w:t>（10）所有与符合性审查有关的资信文件（复印件） ……………………（页码）</w:t>
      </w:r>
    </w:p>
    <w:p>
      <w:pPr>
        <w:pStyle w:val="70"/>
        <w:spacing w:line="360" w:lineRule="auto"/>
        <w:ind w:left="0" w:firstLine="0" w:firstLineChars="0"/>
        <w:rPr>
          <w:rFonts w:hAnsi="仿宋_GB2312" w:cs="仿宋_GB2312"/>
        </w:rPr>
      </w:pPr>
      <w:r>
        <w:rPr>
          <w:rFonts w:hint="eastAsia" w:hAnsi="仿宋_GB2312" w:cs="仿宋_GB2312"/>
        </w:rPr>
        <w:t>（11）</w:t>
      </w:r>
      <w:r>
        <w:rPr>
          <w:rFonts w:hint="eastAsia" w:hAnsi="仿宋_GB2312" w:cs="仿宋_GB2312"/>
          <w:lang w:val="zh-CN"/>
        </w:rPr>
        <w:t>主要业绩证明… ………………………………………………</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70"/>
        <w:spacing w:line="360" w:lineRule="auto"/>
        <w:ind w:left="0" w:firstLine="0" w:firstLineChars="0"/>
        <w:rPr>
          <w:rFonts w:hAnsi="仿宋_GB2312" w:cs="仿宋_GB2312"/>
        </w:rPr>
      </w:pPr>
      <w:r>
        <w:rPr>
          <w:rFonts w:hint="eastAsia" w:hAnsi="仿宋_GB2312" w:cs="仿宋_GB2312"/>
        </w:rPr>
        <w:t>（12）廉政承诺书 ……………………………………………………………（页码）</w:t>
      </w:r>
    </w:p>
    <w:p>
      <w:pPr>
        <w:pStyle w:val="70"/>
        <w:spacing w:line="360" w:lineRule="auto"/>
        <w:ind w:left="0" w:firstLine="0" w:firstLineChars="0"/>
        <w:rPr>
          <w:rFonts w:hAnsi="仿宋_GB2312" w:cs="仿宋_GB2312"/>
        </w:rPr>
      </w:pPr>
      <w:r>
        <w:rPr>
          <w:rFonts w:hint="eastAsia" w:hAnsi="仿宋_GB2312" w:cs="仿宋_GB2312"/>
        </w:rPr>
        <w:t>（13）技术解决方案…………………………………………………………（页码）</w:t>
      </w:r>
    </w:p>
    <w:p>
      <w:pPr>
        <w:pStyle w:val="70"/>
        <w:spacing w:line="360" w:lineRule="auto"/>
        <w:ind w:left="0" w:firstLine="0" w:firstLineChars="0"/>
        <w:rPr>
          <w:rFonts w:hAnsi="仿宋_GB2312" w:cs="仿宋_GB2312"/>
        </w:rPr>
      </w:pPr>
      <w:r>
        <w:rPr>
          <w:rFonts w:hint="eastAsia" w:hAnsi="仿宋_GB2312" w:cs="仿宋_GB2312"/>
        </w:rPr>
        <w:t>（14）技术偏离说明表………………………………………………………（页码）</w:t>
      </w:r>
    </w:p>
    <w:p>
      <w:pPr>
        <w:pStyle w:val="70"/>
        <w:spacing w:line="360" w:lineRule="auto"/>
        <w:ind w:left="0" w:firstLine="0" w:firstLineChars="0"/>
        <w:rPr>
          <w:rFonts w:hAnsi="仿宋_GB2312" w:cs="仿宋_GB2312"/>
        </w:rPr>
      </w:pPr>
      <w:r>
        <w:rPr>
          <w:rFonts w:hint="eastAsia" w:hAnsi="仿宋_GB2312" w:cs="仿宋_GB2312"/>
        </w:rPr>
        <w:t>（15）投标承诺书……………………………………………………………（页码）</w:t>
      </w:r>
    </w:p>
    <w:p>
      <w:pPr>
        <w:pStyle w:val="70"/>
        <w:spacing w:line="360" w:lineRule="auto"/>
        <w:ind w:left="0" w:firstLine="0" w:firstLineChars="0"/>
        <w:rPr>
          <w:rFonts w:hAnsi="仿宋_GB2312" w:cs="仿宋_GB2312"/>
          <w:lang w:val="zh-CN"/>
        </w:rPr>
      </w:pPr>
      <w:r>
        <w:rPr>
          <w:rFonts w:hint="eastAsia" w:hAnsi="仿宋_GB2312" w:cs="仿宋_GB2312"/>
          <w:lang w:val="zh-CN"/>
        </w:rPr>
        <w:t>（1</w:t>
      </w:r>
      <w:r>
        <w:rPr>
          <w:rFonts w:hint="eastAsia" w:hAnsi="仿宋_GB2312" w:cs="仿宋_GB2312"/>
        </w:rPr>
        <w:t>6</w:t>
      </w:r>
      <w:r>
        <w:rPr>
          <w:rFonts w:hint="eastAsia" w:hAnsi="仿宋_GB2312" w:cs="仿宋_GB2312"/>
          <w:lang w:val="zh-CN"/>
        </w:rPr>
        <w:t>）认为需要的其他技术文件或说明………………………………………（页码）</w:t>
      </w:r>
    </w:p>
    <w:p>
      <w:pPr>
        <w:pStyle w:val="70"/>
        <w:spacing w:line="360" w:lineRule="auto"/>
        <w:ind w:left="0" w:firstLine="0" w:firstLineChars="0"/>
        <w:rPr>
          <w:rFonts w:hAnsi="仿宋_GB2312" w:cs="仿宋_GB2312"/>
          <w:lang w:val="zh-CN"/>
        </w:rPr>
      </w:pPr>
      <w:r>
        <w:rPr>
          <w:rFonts w:hint="eastAsia" w:hAnsi="仿宋_GB2312" w:cs="仿宋_GB2312"/>
          <w:lang w:val="zh-CN"/>
        </w:rPr>
        <w:t>（</w:t>
      </w:r>
      <w:r>
        <w:rPr>
          <w:rFonts w:hint="eastAsia" w:hAnsi="仿宋_GB2312" w:cs="仿宋_GB2312"/>
        </w:rPr>
        <w:t>17</w:t>
      </w:r>
      <w:r>
        <w:rPr>
          <w:rFonts w:hint="eastAsia" w:hAnsi="仿宋_GB2312" w:cs="仿宋_GB2312"/>
          <w:lang w:val="zh-CN"/>
        </w:rPr>
        <w:t>）附件（中小企业声明函、残疾人福利性单位声明函）（如有）……（页码）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spacing w:line="360" w:lineRule="auto"/>
        <w:rPr>
          <w:rFonts w:ascii="仿宋_GB2312" w:hAnsi="仿宋_GB2312" w:eastAsia="仿宋_GB2312" w:cs="仿宋_GB2312"/>
          <w:b/>
          <w:bCs/>
          <w:sz w:val="24"/>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投标人名称（盖章）：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；如由第三方代理社保事项的，则需提供加盖投标人公章的委托代理协议复印件），格式自拟。（如投标文件内为复印件的，则必须携带上述相关</w:t>
      </w:r>
      <w:r>
        <w:rPr>
          <w:rFonts w:ascii="仿宋_GB2312" w:hAnsi="宋体" w:eastAsia="仿宋_GB2312"/>
          <w:sz w:val="24"/>
          <w:u w:val="wave"/>
        </w:rPr>
        <w:t>证明原件</w:t>
      </w:r>
      <w:r>
        <w:rPr>
          <w:rFonts w:hint="eastAsia" w:ascii="仿宋_GB2312" w:hAnsi="宋体" w:eastAsia="仿宋_GB2312"/>
          <w:sz w:val="24"/>
          <w:u w:val="wave"/>
        </w:rPr>
        <w:t>参加开标会）</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系（投标人名称）的法定代表人。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（盖章）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b/>
          <w:sz w:val="30"/>
          <w:szCs w:val="30"/>
        </w:rPr>
      </w:pPr>
      <w:r>
        <w:rPr>
          <w:rFonts w:hint="eastAsia" w:ascii="仿宋_GB2312" w:hAnsi="宋体" w:eastAsia="仿宋_GB2312"/>
          <w:b/>
          <w:sz w:val="30"/>
          <w:szCs w:val="30"/>
        </w:rPr>
        <w:t>5</w:t>
      </w:r>
      <w:r>
        <w:rPr>
          <w:rFonts w:hint="eastAsia" w:ascii="仿宋_GB2312" w:hAnsi="仿宋_GB2312" w:eastAsia="仿宋_GB2312" w:cs="仿宋_GB2312"/>
          <w:b/>
          <w:kern w:val="0"/>
          <w:sz w:val="30"/>
          <w:szCs w:val="30"/>
          <w:lang w:val="zh-CN"/>
        </w:rPr>
        <w:t>、</w:t>
      </w:r>
      <w:r>
        <w:rPr>
          <w:rFonts w:hint="eastAsia" w:ascii="仿宋_GB2312" w:hAnsi="仿宋_GB2312" w:eastAsia="仿宋_GB2312" w:cs="仿宋_GB2312"/>
          <w:b/>
          <w:sz w:val="30"/>
          <w:szCs w:val="30"/>
        </w:rPr>
        <w:t>营业执照（或事业法人登记证或其他登记证明材料）（复印件）</w:t>
      </w:r>
    </w:p>
    <w:p>
      <w:pPr>
        <w:spacing w:line="360" w:lineRule="auto"/>
        <w:jc w:val="center"/>
        <w:rPr>
          <w:rFonts w:ascii="仿宋_GB2312" w:hAnsi="仿宋_GB2312" w:eastAsia="仿宋_GB2312" w:cs="仿宋_GB2312"/>
          <w:b/>
          <w:sz w:val="30"/>
          <w:szCs w:val="30"/>
        </w:rPr>
      </w:pPr>
    </w:p>
    <w:p>
      <w:pPr>
        <w:spacing w:line="360" w:lineRule="auto"/>
        <w:jc w:val="center"/>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6、财务报表资料文件（2017年度或2018年资产负债表等财务报表资料文件(新成立的公司，提供情况说明，格式自拟)）</w:t>
      </w:r>
    </w:p>
    <w:p>
      <w:pPr>
        <w:spacing w:line="360" w:lineRule="auto"/>
        <w:rPr>
          <w:rFonts w:ascii="仿宋_GB2312" w:hAnsi="仿宋_GB2312" w:eastAsia="仿宋_GB2312" w:cs="仿宋_GB2312"/>
          <w:b/>
          <w:sz w:val="30"/>
          <w:szCs w:val="30"/>
        </w:rPr>
      </w:pPr>
    </w:p>
    <w:p>
      <w:pPr>
        <w:snapToGrid w:val="0"/>
        <w:spacing w:line="360" w:lineRule="auto"/>
        <w:ind w:right="480"/>
        <w:jc w:val="center"/>
        <w:rPr>
          <w:rFonts w:ascii="仿宋_GB2312" w:hAnsi="仿宋_GB2312" w:eastAsia="仿宋_GB2312" w:cs="仿宋_GB2312"/>
          <w:b/>
          <w:kern w:val="0"/>
          <w:sz w:val="32"/>
          <w:szCs w:val="32"/>
          <w:lang w:val="zh-CN"/>
        </w:rPr>
      </w:pPr>
    </w:p>
    <w:p>
      <w:pPr>
        <w:snapToGrid w:val="0"/>
        <w:spacing w:line="360" w:lineRule="auto"/>
        <w:ind w:right="48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7、具有履行合同所必需的设备和专业技术能力的承诺函</w:t>
      </w:r>
    </w:p>
    <w:p>
      <w:pPr>
        <w:spacing w:line="360" w:lineRule="auto"/>
        <w:jc w:val="center"/>
        <w:rPr>
          <w:rFonts w:ascii="仿宋_GB2312" w:hAnsi="仿宋_GB2312" w:eastAsia="仿宋_GB2312" w:cs="仿宋_GB2312"/>
          <w:b/>
          <w:kern w:val="0"/>
          <w:sz w:val="32"/>
          <w:szCs w:val="32"/>
        </w:rPr>
      </w:pPr>
    </w:p>
    <w:p>
      <w:pPr>
        <w:spacing w:line="360" w:lineRule="auto"/>
        <w:jc w:val="center"/>
        <w:rPr>
          <w:rFonts w:ascii="仿宋_GB2312" w:hAnsi="仿宋_GB2312" w:eastAsia="仿宋_GB2312" w:cs="仿宋_GB2312"/>
          <w:b/>
          <w:kern w:val="0"/>
          <w:sz w:val="32"/>
          <w:szCs w:val="32"/>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8、重大违法记录的声明</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绍兴文理学院元培学院</w:t>
      </w:r>
      <w:r>
        <w:rPr>
          <w:rFonts w:hint="eastAsia" w:ascii="仿宋_GB2312" w:hAnsi="仿宋_GB2312" w:eastAsia="仿宋_GB2312" w:cs="仿宋_GB2312"/>
          <w:kern w:val="0"/>
          <w:sz w:val="24"/>
          <w:lang w:val="zh-CN"/>
        </w:rPr>
        <w:t>：</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声明截止投标时间近三年以来，在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没有重大违法记录；也</w:t>
      </w:r>
      <w:r>
        <w:rPr>
          <w:rFonts w:hint="eastAsia" w:ascii="仿宋_GB2312" w:hAnsi="仿宋_GB2312" w:eastAsia="仿宋_GB2312"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投标人名称(公章)：</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w:t>
      </w:r>
    </w:p>
    <w:p>
      <w:pPr>
        <w:snapToGrid w:val="0"/>
        <w:spacing w:line="360" w:lineRule="auto"/>
        <w:ind w:firstLine="5160" w:firstLineChars="215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sz w:val="30"/>
          <w:szCs w:val="30"/>
        </w:rPr>
      </w:pP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9、特定资格条件要求的资质文件（复印件）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10、所有与符合性审查有关的资信文件（复印件）</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:相关项目业绩一览表</w:t>
      </w:r>
    </w:p>
    <w:tbl>
      <w:tblPr>
        <w:tblStyle w:val="2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投标人名称（公章）：                       </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法定代表人或其授权代表（签字）：                   </w:t>
      </w:r>
    </w:p>
    <w:p>
      <w:pPr>
        <w:spacing w:line="360" w:lineRule="auto"/>
        <w:jc w:val="right"/>
        <w:rPr>
          <w:rFonts w:hAnsi="仿宋_GB2312" w:cs="仿宋_GB2312"/>
        </w:rPr>
      </w:pPr>
      <w:r>
        <w:rPr>
          <w:rFonts w:hint="eastAsia" w:ascii="仿宋_GB2312" w:hAnsi="仿宋_GB2312" w:eastAsia="仿宋_GB2312" w:cs="仿宋_GB2312"/>
          <w:kern w:val="0"/>
          <w:sz w:val="24"/>
        </w:rPr>
        <w:t xml:space="preserve">                                      日期：  年  月  日</w:t>
      </w:r>
    </w:p>
    <w:p>
      <w:pPr>
        <w:pStyle w:val="71"/>
        <w:ind w:firstLine="0"/>
        <w:jc w:val="both"/>
        <w:rPr>
          <w:rFonts w:hAnsi="仿宋_GB2312" w:cs="仿宋_GB2312"/>
        </w:rPr>
      </w:pPr>
      <w:r>
        <w:rPr>
          <w:rFonts w:hint="eastAsia" w:hAnsi="仿宋_GB2312" w:cs="仿宋_GB2312"/>
        </w:rPr>
        <w:t>12、廉政承诺书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绍兴文理学院元培学院</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jc w:val="left"/>
        <w:rPr>
          <w:rFonts w:ascii="仿宋_GB2312" w:hAnsi="仿宋_GB2312" w:eastAsia="仿宋_GB2312" w:cs="仿宋_GB2312"/>
          <w:kern w:val="0"/>
          <w:sz w:val="24"/>
          <w:lang w:val="zh-CN"/>
        </w:rPr>
      </w:pPr>
    </w:p>
    <w:p>
      <w:pPr>
        <w:autoSpaceDE w:val="0"/>
        <w:autoSpaceDN w:val="0"/>
        <w:spacing w:line="360" w:lineRule="auto"/>
        <w:ind w:right="112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投标人名称（公章）：                </w:t>
      </w:r>
    </w:p>
    <w:p>
      <w:pPr>
        <w:spacing w:line="360" w:lineRule="auto"/>
        <w:ind w:left="5040" w:hanging="5040" w:hangingChars="2100"/>
        <w:jc w:val="left"/>
        <w:rPr>
          <w:rFonts w:ascii="仿宋_GB2312" w:hAnsi="仿宋_GB2312" w:eastAsia="仿宋_GB2312" w:cs="仿宋_GB2312"/>
          <w:kern w:val="0"/>
          <w:sz w:val="24"/>
          <w:lang w:val="zh-CN"/>
        </w:rPr>
      </w:pPr>
    </w:p>
    <w:p>
      <w:pPr>
        <w:spacing w:line="360" w:lineRule="auto"/>
        <w:ind w:left="5040" w:hanging="5040" w:hangingChars="2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法定代表人或其授权代表（签字）：                                                                                                                                                                    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13、技术解决方案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投标产品规格配置清单</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投标品牌及型号</w:t>
            </w:r>
          </w:p>
        </w:tc>
        <w:tc>
          <w:tcPr>
            <w:tcW w:w="2340"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b/>
          <w:kern w:val="0"/>
          <w:sz w:val="28"/>
          <w:szCs w:val="28"/>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投标人名称（公章）：</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法定代表人或其授权代表（签字）：</w:t>
      </w:r>
    </w:p>
    <w:p>
      <w:pPr>
        <w:spacing w:line="360" w:lineRule="auto"/>
        <w:jc w:val="center"/>
        <w:rPr>
          <w:rFonts w:ascii="仿宋_GB2312" w:hAnsi="仿宋_GB2312" w:eastAsia="仿宋_GB2312" w:cs="仿宋_GB2312"/>
          <w:kern w:val="0"/>
          <w:sz w:val="24"/>
        </w:rPr>
      </w:pPr>
    </w:p>
    <w:p>
      <w:pPr>
        <w:spacing w:line="360" w:lineRule="auto"/>
        <w:jc w:val="right"/>
        <w:rPr>
          <w:rFonts w:ascii="仿宋_GB2312" w:hAnsi="仿宋_GB2312" w:eastAsia="仿宋_GB2312" w:cs="仿宋_GB2312"/>
          <w:b/>
          <w:bCs/>
          <w:kern w:val="0"/>
          <w:sz w:val="24"/>
          <w:lang w:val="zh-CN"/>
        </w:rPr>
      </w:pPr>
      <w:r>
        <w:rPr>
          <w:rFonts w:hint="eastAsia" w:ascii="仿宋_GB2312" w:hAnsi="仿宋_GB2312" w:eastAsia="仿宋_GB2312" w:cs="仿宋_GB2312"/>
          <w:kern w:val="0"/>
          <w:sz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14、技术偏离说明表</w:t>
      </w:r>
    </w:p>
    <w:p>
      <w:pPr>
        <w:spacing w:line="360" w:lineRule="auto"/>
        <w:rPr>
          <w:rFonts w:ascii="仿宋_GB2312" w:hAnsi="宋体" w:eastAsia="仿宋_GB2312"/>
          <w:sz w:val="24"/>
        </w:rPr>
      </w:pPr>
      <w:r>
        <w:rPr>
          <w:rFonts w:hint="eastAsia" w:ascii="仿宋_GB2312" w:hAnsi="仿宋_GB2312" w:eastAsia="仿宋_GB2312" w:cs="仿宋_GB2312"/>
          <w:sz w:val="24"/>
        </w:rPr>
        <w:t>（由投标人根据采购需求及招标文件要求编制）</w:t>
      </w:r>
    </w:p>
    <w:tbl>
      <w:tblPr>
        <w:tblStyle w:val="2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2937"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数量</w:t>
            </w:r>
          </w:p>
        </w:tc>
        <w:tc>
          <w:tcPr>
            <w:tcW w:w="1479"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1</w:t>
            </w: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根据标内要求复制</w:t>
            </w:r>
            <w:r>
              <w:rPr>
                <w:rFonts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请填写投标所提供货物或服务的相对应详细描述</w:t>
            </w: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sz w:val="24"/>
              </w:rPr>
            </w:pP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sz w:val="24"/>
              </w:rPr>
            </w:pP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2</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3</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4</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5</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6</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7</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8</w:t>
            </w: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此表须与</w:t>
      </w:r>
      <w:r>
        <w:rPr>
          <w:rFonts w:hint="eastAsia" w:ascii="仿宋_GB2312" w:hAnsi="宋体" w:eastAsia="仿宋_GB2312"/>
          <w:kern w:val="0"/>
          <w:sz w:val="24"/>
        </w:rPr>
        <w:t>招标文件“项目技术规范和服务要求”相</w:t>
      </w:r>
      <w:r>
        <w:rPr>
          <w:rFonts w:hint="eastAsia" w:ascii="仿宋_GB2312" w:hAnsi="宋体" w:eastAsia="仿宋_GB2312"/>
          <w:sz w:val="24"/>
        </w:rPr>
        <w:t>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hint="eastAsia" w:ascii="仿宋_GB2312" w:hAnsi="宋体" w:eastAsia="仿宋_GB2312" w:cs="宋体"/>
          <w:sz w:val="24"/>
        </w:rPr>
        <w:t>投标人递交的技术规格书中必须真实逐条列明，否则由投标人自行承担相关风险。</w:t>
      </w:r>
    </w:p>
    <w:p>
      <w:pPr>
        <w:spacing w:line="440" w:lineRule="exact"/>
        <w:ind w:left="-210" w:leftChars="-100" w:firstLine="120" w:firstLineChars="50"/>
        <w:rPr>
          <w:rFonts w:ascii="仿宋_GB2312" w:hAnsi="宋体" w:eastAsia="仿宋_GB2312"/>
          <w:sz w:val="24"/>
        </w:rPr>
      </w:pPr>
    </w:p>
    <w:p>
      <w:pPr>
        <w:spacing w:line="440" w:lineRule="exact"/>
        <w:ind w:left="-210" w:leftChars="-100" w:firstLine="120" w:firstLineChars="50"/>
        <w:rPr>
          <w:rFonts w:ascii="仿宋_GB2312" w:hAnsi="宋体" w:eastAsia="仿宋_GB2312"/>
          <w:sz w:val="24"/>
        </w:rPr>
      </w:pPr>
      <w:r>
        <w:rPr>
          <w:rFonts w:hint="eastAsia" w:ascii="仿宋_GB2312" w:hAnsi="宋体" w:eastAsia="仿宋_GB2312"/>
          <w:sz w:val="24"/>
        </w:rPr>
        <w:t>投标人名称（盖章）：</w:t>
      </w:r>
    </w:p>
    <w:p>
      <w:pPr>
        <w:spacing w:line="440" w:lineRule="exact"/>
        <w:ind w:left="-210" w:leftChars="-100" w:firstLine="120" w:firstLineChars="50"/>
        <w:jc w:val="left"/>
        <w:rPr>
          <w:rFonts w:ascii="仿宋_GB2312" w:hAnsi="宋体" w:eastAsia="仿宋_GB2312"/>
          <w:sz w:val="24"/>
        </w:rPr>
      </w:pPr>
    </w:p>
    <w:p>
      <w:pPr>
        <w:spacing w:line="440" w:lineRule="exact"/>
        <w:ind w:left="-210" w:leftChars="-100" w:firstLine="120" w:firstLineChars="50"/>
        <w:jc w:val="left"/>
        <w:rPr>
          <w:rFonts w:ascii="仿宋_GB2312" w:hAnsi="宋体" w:eastAsia="仿宋_GB2312"/>
          <w:sz w:val="24"/>
        </w:rPr>
      </w:pPr>
      <w:r>
        <w:rPr>
          <w:rFonts w:hint="eastAsia" w:ascii="仿宋_GB2312" w:hAnsi="宋体" w:eastAsia="仿宋_GB2312"/>
          <w:sz w:val="24"/>
        </w:rPr>
        <w:t>法定代表人或其授权代表（签字或盖章）：</w:t>
      </w:r>
    </w:p>
    <w:p>
      <w:pPr>
        <w:spacing w:line="440" w:lineRule="exact"/>
        <w:rPr>
          <w:rFonts w:ascii="仿宋_GB2312" w:hAnsi="宋体" w:eastAsia="仿宋_GB2312"/>
          <w:sz w:val="24"/>
        </w:rPr>
      </w:pPr>
    </w:p>
    <w:p>
      <w:pPr>
        <w:spacing w:line="440" w:lineRule="exact"/>
        <w:jc w:val="right"/>
        <w:rPr>
          <w:rFonts w:ascii="仿宋_GB2312" w:hAnsi="宋体" w:eastAsia="仿宋_GB2312"/>
          <w:sz w:val="24"/>
        </w:rPr>
      </w:pPr>
      <w:r>
        <w:rPr>
          <w:rFonts w:hint="eastAsia" w:ascii="仿宋" w:hAnsi="仿宋" w:eastAsia="仿宋" w:cs="仿宋"/>
          <w:sz w:val="24"/>
        </w:rPr>
        <w:t>日期：    年   月   日</w:t>
      </w:r>
    </w:p>
    <w:p>
      <w:pPr>
        <w:spacing w:line="360" w:lineRule="auto"/>
        <w:jc w:val="center"/>
        <w:rPr>
          <w:rFonts w:ascii="仿宋_GB2312" w:hAnsi="仿宋_GB2312" w:eastAsia="仿宋_GB2312" w:cs="仿宋_GB2312"/>
          <w:b/>
          <w:sz w:val="24"/>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15、投标承诺书</w:t>
      </w:r>
    </w:p>
    <w:p>
      <w:pPr>
        <w:spacing w:line="440" w:lineRule="exact"/>
        <w:jc w:val="center"/>
        <w:rPr>
          <w:rFonts w:ascii="仿宋_GB2312" w:eastAsia="仿宋_GB2312"/>
          <w:sz w:val="36"/>
          <w:szCs w:val="36"/>
        </w:rPr>
      </w:pPr>
    </w:p>
    <w:p>
      <w:pPr>
        <w:spacing w:line="480" w:lineRule="exact"/>
        <w:ind w:firstLine="480" w:firstLineChars="200"/>
        <w:rPr>
          <w:rFonts w:ascii="仿宋_GB2312" w:eastAsia="仿宋_GB2312" w:cs="仿宋_GB2312"/>
          <w:kern w:val="0"/>
          <w:sz w:val="24"/>
          <w:lang w:val="zh-CN"/>
        </w:rPr>
      </w:pPr>
      <w:r>
        <w:rPr>
          <w:rFonts w:hint="eastAsia" w:ascii="仿宋_GB2312" w:eastAsia="仿宋_GB2312"/>
          <w:sz w:val="24"/>
        </w:rPr>
        <w:t>针对本招标项目</w:t>
      </w:r>
      <w:r>
        <w:rPr>
          <w:rFonts w:ascii="仿宋_GB2312" w:eastAsia="仿宋_GB2312"/>
          <w:sz w:val="24"/>
        </w:rPr>
        <w:t>,</w:t>
      </w:r>
      <w:r>
        <w:rPr>
          <w:rFonts w:hint="eastAsia" w:ascii="仿宋_GB2312" w:eastAsia="仿宋_GB2312"/>
          <w:sz w:val="24"/>
        </w:rPr>
        <w:t>我公司郑重承诺</w:t>
      </w:r>
      <w:r>
        <w:rPr>
          <w:rFonts w:ascii="仿宋_GB2312" w:eastAsia="仿宋_GB2312"/>
          <w:sz w:val="24"/>
        </w:rPr>
        <w:t>:</w:t>
      </w:r>
      <w:r>
        <w:rPr>
          <w:rFonts w:hint="eastAsia" w:ascii="仿宋_GB2312" w:eastAsia="仿宋_GB2312" w:cs="仿宋_GB2312"/>
          <w:kern w:val="0"/>
          <w:sz w:val="24"/>
          <w:lang w:val="zh-CN"/>
        </w:rPr>
        <w:t>本单位自愿参加</w:t>
      </w:r>
      <w:r>
        <w:rPr>
          <w:rFonts w:hint="eastAsia" w:ascii="仿宋_GB2312" w:hAnsi="楷体_GB2312" w:eastAsia="仿宋_GB2312"/>
          <w:sz w:val="24"/>
          <w:u w:val="single"/>
        </w:rPr>
        <w:t>项目</w:t>
      </w:r>
      <w:r>
        <w:rPr>
          <w:rFonts w:hint="eastAsia" w:ascii="仿宋_GB2312" w:eastAsia="仿宋_GB2312" w:cs="仿宋_GB2312"/>
          <w:kern w:val="0"/>
          <w:sz w:val="24"/>
          <w:lang w:val="zh-CN"/>
        </w:rPr>
        <w:t>（编号：）政府采购的投标。</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1.</w:t>
      </w:r>
      <w:r>
        <w:rPr>
          <w:rFonts w:hint="eastAsia" w:ascii="仿宋_GB2312" w:eastAsia="仿宋_GB2312" w:cs="仿宋_GB2312"/>
          <w:kern w:val="0"/>
          <w:sz w:val="24"/>
          <w:lang w:val="zh-CN"/>
        </w:rPr>
        <w:t>本公司承诺参加此次政府采购活动近三年，在经营活动中没有重大违法记录。</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2.</w:t>
      </w:r>
      <w:r>
        <w:rPr>
          <w:rFonts w:hint="eastAsia" w:ascii="仿宋_GB2312" w:eastAsia="仿宋_GB2312" w:cs="仿宋_GB2312"/>
          <w:kern w:val="0"/>
          <w:sz w:val="24"/>
          <w:lang w:val="zh-CN"/>
        </w:rPr>
        <w:t>本公司所投标项填列的技术参数、配置、服务、数量等相关内容都是真实、准确的。</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3.</w:t>
      </w:r>
      <w:r>
        <w:rPr>
          <w:rFonts w:hint="eastAsia" w:ascii="仿宋_GB2312" w:eastAsia="仿宋_GB2312" w:cs="仿宋_GB2312"/>
          <w:kern w:val="0"/>
          <w:sz w:val="24"/>
          <w:lang w:val="zh-CN"/>
        </w:rPr>
        <w:t>本公司保证在本次招标项目中所提供的资料全部真实和合法。</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4.</w:t>
      </w:r>
      <w:r>
        <w:rPr>
          <w:rFonts w:hint="eastAsia" w:ascii="仿宋_GB2312" w:eastAsia="仿宋_GB2312" w:cs="仿宋_GB2312"/>
          <w:kern w:val="0"/>
          <w:sz w:val="24"/>
          <w:lang w:val="zh-CN"/>
        </w:rPr>
        <w:t>本公司保证绝不采取不正当手段诋毁排挤其他投标人。</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5.</w:t>
      </w:r>
      <w:r>
        <w:rPr>
          <w:rFonts w:hint="eastAsia" w:ascii="仿宋_GB2312" w:eastAsia="仿宋_GB2312" w:cs="仿宋_GB2312"/>
          <w:kern w:val="0"/>
          <w:sz w:val="24"/>
          <w:lang w:val="zh-CN"/>
        </w:rPr>
        <w:t>本公司保证绝不向招标人、采购单位有关工作人员提供不正当利益</w:t>
      </w:r>
      <w:r>
        <w:rPr>
          <w:rFonts w:ascii="仿宋_GB2312" w:eastAsia="仿宋_GB2312" w:cs="仿宋_GB2312"/>
          <w:kern w:val="0"/>
          <w:sz w:val="24"/>
          <w:lang w:val="zh-CN"/>
        </w:rPr>
        <w:t>,</w:t>
      </w:r>
      <w:r>
        <w:rPr>
          <w:rFonts w:hint="eastAsia" w:ascii="仿宋_GB2312" w:eastAsia="仿宋_GB2312" w:cs="仿宋_GB2312"/>
          <w:kern w:val="0"/>
          <w:sz w:val="24"/>
          <w:lang w:val="zh-CN"/>
        </w:rPr>
        <w:t>以影响采购结果的公正性。</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6.</w:t>
      </w:r>
      <w:r>
        <w:rPr>
          <w:rFonts w:hint="eastAsia" w:ascii="仿宋_GB2312" w:eastAsia="仿宋_GB2312" w:cs="仿宋_GB2312"/>
          <w:kern w:val="0"/>
          <w:sz w:val="24"/>
          <w:lang w:val="zh-CN"/>
        </w:rPr>
        <w:t>同意此次采购文件中的各项内容。</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7.</w:t>
      </w:r>
      <w:r>
        <w:rPr>
          <w:rFonts w:hint="eastAsia" w:ascii="仿宋_GB2312" w:eastAsia="仿宋_GB2312" w:cs="仿宋_GB2312"/>
          <w:kern w:val="0"/>
          <w:sz w:val="24"/>
          <w:lang w:val="zh-CN"/>
        </w:rPr>
        <w:t>同意提供按照贵方可能要求的与投标有关的一切数据或资料等。</w:t>
      </w:r>
    </w:p>
    <w:p>
      <w:pPr>
        <w:spacing w:line="480" w:lineRule="exact"/>
        <w:ind w:firstLine="480" w:firstLineChars="200"/>
        <w:rPr>
          <w:rFonts w:ascii="仿宋_GB2312" w:eastAsia="仿宋_GB2312"/>
          <w:kern w:val="0"/>
          <w:sz w:val="24"/>
        </w:rPr>
      </w:pPr>
      <w:r>
        <w:rPr>
          <w:rFonts w:ascii="仿宋_GB2312" w:eastAsia="仿宋_GB2312" w:cs="仿宋_GB2312"/>
          <w:kern w:val="0"/>
          <w:sz w:val="24"/>
          <w:lang w:val="zh-CN"/>
        </w:rPr>
        <w:t>8.</w:t>
      </w:r>
      <w:r>
        <w:rPr>
          <w:rFonts w:hint="eastAsia" w:ascii="仿宋_GB2312" w:eastAsia="仿宋_GB2312" w:cs="仿宋_GB2312"/>
          <w:kern w:val="0"/>
          <w:sz w:val="24"/>
          <w:lang w:val="zh-CN"/>
        </w:rPr>
        <w:t>本单位如中标，保证按照投标文件的承诺与贵方签订合同，保证履行合同条款并向采购人缴纳履约保证金。</w:t>
      </w:r>
    </w:p>
    <w:p>
      <w:pPr>
        <w:spacing w:line="480" w:lineRule="exact"/>
        <w:rPr>
          <w:rFonts w:ascii="仿宋_GB2312" w:eastAsia="仿宋_GB2312"/>
          <w:sz w:val="24"/>
        </w:rPr>
      </w:pPr>
      <w:r>
        <w:rPr>
          <w:rFonts w:hint="eastAsia" w:ascii="仿宋_GB2312" w:eastAsia="仿宋_GB2312"/>
          <w:sz w:val="24"/>
        </w:rPr>
        <w:t>如有违反以上承诺</w:t>
      </w:r>
      <w:r>
        <w:rPr>
          <w:rFonts w:ascii="仿宋_GB2312" w:eastAsia="仿宋_GB2312"/>
          <w:sz w:val="24"/>
        </w:rPr>
        <w:t>,</w:t>
      </w:r>
      <w:r>
        <w:rPr>
          <w:rFonts w:hint="eastAsia" w:ascii="仿宋_GB2312" w:eastAsia="仿宋_GB2312"/>
          <w:sz w:val="24"/>
        </w:rPr>
        <w:t>本公司愿意接受招标人对投标文件作无效投标的处理</w:t>
      </w:r>
      <w:r>
        <w:rPr>
          <w:rFonts w:ascii="仿宋_GB2312" w:eastAsia="仿宋_GB2312"/>
          <w:sz w:val="24"/>
        </w:rPr>
        <w:t>,</w:t>
      </w:r>
      <w:r>
        <w:rPr>
          <w:rFonts w:hint="eastAsia" w:ascii="仿宋_GB2312" w:eastAsia="仿宋_GB2312"/>
          <w:sz w:val="24"/>
        </w:rPr>
        <w:t>并承担相关的一切责任及后果。</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投标单位（盖章）：</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法定代表人或其授权代表（签字或盖章）：</w:t>
      </w:r>
    </w:p>
    <w:p>
      <w:pPr>
        <w:pStyle w:val="30"/>
      </w:pPr>
    </w:p>
    <w:p>
      <w:pPr>
        <w:rPr>
          <w:rFonts w:ascii="仿宋_GB2312" w:hAnsi="宋体" w:eastAsia="仿宋_GB2312"/>
          <w:sz w:val="24"/>
        </w:rPr>
      </w:pPr>
    </w:p>
    <w:p>
      <w:pPr>
        <w:jc w:val="right"/>
      </w:pPr>
      <w:r>
        <w:rPr>
          <w:rFonts w:hint="eastAsia" w:ascii="仿宋" w:hAnsi="仿宋" w:eastAsia="仿宋" w:cs="仿宋"/>
          <w:sz w:val="24"/>
        </w:rPr>
        <w:t>日期：    年   月   日</w:t>
      </w:r>
    </w:p>
    <w:p/>
    <w:p>
      <w:pPr>
        <w:tabs>
          <w:tab w:val="left" w:pos="570"/>
        </w:tabs>
        <w:snapToGrid w:val="0"/>
        <w:spacing w:line="720" w:lineRule="exact"/>
        <w:rPr>
          <w:rFonts w:ascii="宋体"/>
          <w:b/>
          <w:sz w:val="24"/>
        </w:rPr>
      </w:pPr>
    </w:p>
    <w:p>
      <w:pPr>
        <w:pStyle w:val="30"/>
        <w:ind w:firstLine="482"/>
        <w:rPr>
          <w:rFonts w:ascii="宋体"/>
          <w:b/>
        </w:rPr>
      </w:pPr>
    </w:p>
    <w:p>
      <w:pPr>
        <w:spacing w:line="360" w:lineRule="auto"/>
        <w:rPr>
          <w:rFonts w:ascii="仿宋_GB2312" w:hAnsi="仿宋_GB2312" w:eastAsia="仿宋_GB2312" w:cs="仿宋_GB2312"/>
          <w:b/>
          <w:bCs/>
          <w:sz w:val="32"/>
          <w:szCs w:val="32"/>
        </w:rPr>
      </w:pPr>
      <w:bookmarkStart w:id="6" w:name="_Toc465665161"/>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16、认为需要的</w:t>
      </w:r>
      <w:r>
        <w:rPr>
          <w:rFonts w:hint="eastAsia" w:ascii="仿宋_GB2312" w:hAnsi="仿宋_GB2312" w:eastAsia="仿宋_GB2312" w:cs="仿宋_GB2312"/>
          <w:b/>
          <w:kern w:val="0"/>
          <w:sz w:val="32"/>
          <w:szCs w:val="32"/>
          <w:lang w:val="zh-CN"/>
        </w:rPr>
        <w:t>其他技术文件或说明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法定代表人或其授权代表（签字）： </w:t>
      </w:r>
    </w:p>
    <w:p>
      <w:pPr>
        <w:spacing w:line="360" w:lineRule="auto"/>
        <w:rPr>
          <w:rFonts w:ascii="仿宋_GB2312" w:hAnsi="仿宋_GB2312" w:eastAsia="仿宋_GB2312" w:cs="仿宋_GB2312"/>
          <w:kern w:val="0"/>
          <w:sz w:val="24"/>
          <w:lang w:val="zh-CN"/>
        </w:rPr>
      </w:pPr>
    </w:p>
    <w:p>
      <w:pPr>
        <w:spacing w:line="360" w:lineRule="auto"/>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17、</w:t>
      </w:r>
      <w:r>
        <w:rPr>
          <w:rFonts w:hint="eastAsia" w:ascii="仿宋_GB2312" w:hAnsi="仿宋_GB2312" w:eastAsia="仿宋_GB2312" w:cs="仿宋_GB2312"/>
          <w:b/>
          <w:kern w:val="0"/>
          <w:sz w:val="32"/>
          <w:szCs w:val="32"/>
          <w:lang w:val="zh-CN"/>
        </w:rPr>
        <w:t>附件</w:t>
      </w:r>
      <w:bookmarkEnd w:id="6"/>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附件1：</w:t>
      </w:r>
    </w:p>
    <w:p>
      <w:pPr>
        <w:jc w:val="center"/>
        <w:rPr>
          <w:rFonts w:ascii="仿宋_GB2312" w:hAnsi="仿宋_GB2312" w:eastAsia="仿宋_GB2312" w:cs="仿宋_GB2312"/>
          <w:b/>
          <w:sz w:val="36"/>
          <w:szCs w:val="36"/>
        </w:rPr>
      </w:pPr>
      <w:r>
        <w:rPr>
          <w:rFonts w:hint="eastAsia"/>
          <w:b/>
          <w:sz w:val="36"/>
          <w:szCs w:val="36"/>
        </w:rPr>
        <w:t>中小企业声明函</w:t>
      </w:r>
    </w:p>
    <w:p>
      <w:pPr>
        <w:rPr>
          <w:rFonts w:ascii="仿宋_GB2312" w:eastAsia="仿宋_GB2312"/>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本公司郑重声明，根据《政府采购促进中小企业发展暂行办法》（财库[2011]181号）的规定，本公司为（请填写：中型、小型、微型）企业。即，本公司同时满足以下条件：</w:t>
      </w:r>
    </w:p>
    <w:p>
      <w:pPr>
        <w:rPr>
          <w:rFonts w:ascii="仿宋_GB2312" w:hAnsi="仿宋_GB2312" w:eastAsia="仿宋_GB2312" w:cs="仿宋_GB2312"/>
          <w:sz w:val="24"/>
        </w:rPr>
      </w:pPr>
    </w:p>
    <w:p>
      <w:pPr>
        <w:pStyle w:val="69"/>
        <w:widowControl/>
        <w:numPr>
          <w:ilvl w:val="0"/>
          <w:numId w:val="9"/>
        </w:numPr>
        <w:adjustRightInd/>
        <w:spacing w:line="240" w:lineRule="auto"/>
        <w:ind w:firstLineChars="0"/>
        <w:rPr>
          <w:rFonts w:ascii="仿宋_GB2312" w:hAnsi="仿宋_GB2312" w:eastAsia="仿宋_GB2312" w:cs="仿宋_GB2312"/>
        </w:rPr>
      </w:pPr>
      <w:r>
        <w:rPr>
          <w:rFonts w:hint="eastAsia" w:ascii="仿宋_GB2312" w:hAnsi="仿宋_GB2312" w:eastAsia="仿宋_GB2312" w:cs="仿宋_GB2312"/>
        </w:rPr>
        <w:t>根据《工业和信息化部、国家统计局、国家发展和改革委员会、财政部关于印发中小企业划型标准规定的通知》（工信部联企业[2011]300号）规定的划分标准，本公司为（请填写：中型、小型、微型）企业。</w:t>
      </w:r>
    </w:p>
    <w:p>
      <w:pPr>
        <w:pStyle w:val="69"/>
        <w:widowControl/>
        <w:numPr>
          <w:ilvl w:val="0"/>
          <w:numId w:val="9"/>
        </w:numPr>
        <w:adjustRightInd/>
        <w:spacing w:line="240" w:lineRule="auto"/>
        <w:ind w:firstLineChars="0"/>
        <w:rPr>
          <w:rFonts w:ascii="仿宋_GB2312" w:hAnsi="仿宋_GB2312" w:eastAsia="仿宋_GB2312" w:cs="仿宋_GB2312"/>
        </w:rPr>
      </w:pPr>
      <w:r>
        <w:rPr>
          <w:rFonts w:hint="eastAsia" w:ascii="仿宋_GB2312" w:hAnsi="仿宋_GB2312" w:eastAsia="仿宋_GB2312" w:cs="仿宋_GB2312"/>
        </w:rPr>
        <w:t>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jc w:val="righ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p>
    <w:p>
      <w:pPr>
        <w:ind w:right="42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rPr>
          <w:rFonts w:ascii="仿宋_GB2312" w:hAnsi="仿宋_GB2312" w:eastAsia="仿宋_GB2312" w:cs="仿宋_GB2312"/>
          <w:sz w:val="24"/>
        </w:rPr>
      </w:pPr>
    </w:p>
    <w:p>
      <w:pPr>
        <w:ind w:right="420"/>
        <w:jc w:val="right"/>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              </w:t>
      </w:r>
    </w:p>
    <w:p>
      <w:pPr>
        <w:rPr>
          <w:rFonts w:ascii="仿宋_GB2312" w:eastAsia="仿宋_GB2312"/>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_GB2312" w:hAnsi="仿宋_GB2312" w:eastAsia="仿宋_GB2312" w:cs="仿宋_GB2312"/>
          <w:sz w:val="24"/>
        </w:rPr>
      </w:pPr>
      <w:r>
        <w:rPr>
          <w:rFonts w:hint="eastAsia" w:ascii="仿宋_GB2312" w:hAnsi="仿宋_GB2312" w:eastAsia="仿宋_GB2312" w:cs="仿宋_GB2312"/>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Pr>
          <w:rFonts w:hint="eastAsia" w:ascii="仿宋_GB2312" w:hAnsi="仿宋_GB2312" w:eastAsia="仿宋_GB2312" w:cs="仿宋_GB2312"/>
          <w:b/>
          <w:sz w:val="24"/>
        </w:rPr>
        <w:t>必须提供</w:t>
      </w:r>
      <w:r>
        <w:rPr>
          <w:rFonts w:hint="eastAsia" w:ascii="仿宋_GB2312" w:hAnsi="仿宋_GB2312" w:eastAsia="仿宋_GB2312" w:cs="仿宋_GB2312"/>
          <w:sz w:val="24"/>
        </w:rPr>
        <w:t>经审计的企业财务报表（包含且不仅限于营业收入、资产总额等数据）和企业所有从业人员最近月度的社保缴纳凭证等相关证明以便核查。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spacing w:line="588" w:lineRule="exact"/>
        <w:rPr>
          <w:rFonts w:ascii="仿宋_GB2312" w:hAnsi="仿宋_GB2312" w:eastAsia="仿宋_GB2312" w:cs="仿宋_GB2312"/>
          <w:sz w:val="24"/>
        </w:rPr>
      </w:pPr>
    </w:p>
    <w:p>
      <w:pPr>
        <w:spacing w:line="588" w:lineRule="exact"/>
        <w:rPr>
          <w:rFonts w:ascii="仿宋_GB2312" w:hAnsi="仿宋_GB2312" w:eastAsia="仿宋_GB2312" w:cs="仿宋_GB2312"/>
          <w:sz w:val="24"/>
        </w:rPr>
      </w:pPr>
      <w:r>
        <w:rPr>
          <w:rFonts w:hint="eastAsia" w:ascii="仿宋_GB2312" w:hAnsi="仿宋_GB2312" w:eastAsia="仿宋_GB2312" w:cs="仿宋_GB2312"/>
          <w:sz w:val="24"/>
        </w:rPr>
        <w:t>附件2：</w:t>
      </w:r>
    </w:p>
    <w:p>
      <w:pPr>
        <w:spacing w:line="588" w:lineRule="exact"/>
        <w:jc w:val="center"/>
        <w:rPr>
          <w:rFonts w:ascii="仿宋_GB2312" w:eastAsia="仿宋_GB2312"/>
          <w:b/>
          <w:spacing w:val="6"/>
          <w:sz w:val="32"/>
          <w:szCs w:val="32"/>
        </w:rPr>
      </w:pPr>
      <w:bookmarkStart w:id="7" w:name="OLE_LINK13"/>
      <w:bookmarkStart w:id="8" w:name="OLE_LINK14"/>
      <w:r>
        <w:rPr>
          <w:rFonts w:hint="eastAsia" w:ascii="仿宋_GB2312" w:eastAsia="仿宋_GB2312"/>
          <w:b/>
          <w:spacing w:val="6"/>
          <w:sz w:val="32"/>
          <w:szCs w:val="32"/>
        </w:rPr>
        <w:t>残疾人福利性单位声明函</w:t>
      </w:r>
    </w:p>
    <w:bookmarkEnd w:id="7"/>
    <w:bookmarkEnd w:id="8"/>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tabs>
          <w:tab w:val="left" w:pos="4860"/>
        </w:tabs>
        <w:spacing w:line="588" w:lineRule="exact"/>
        <w:ind w:right="1560"/>
        <w:rPr>
          <w:rFonts w:ascii="仿宋_GB2312" w:hAnsi="仿宋_GB2312" w:eastAsia="仿宋_GB2312" w:cs="仿宋_GB2312"/>
          <w:sz w:val="24"/>
        </w:rPr>
      </w:pPr>
      <w:r>
        <w:rPr>
          <w:rFonts w:hint="eastAsia" w:ascii="仿宋_GB2312" w:hAnsi="仿宋_GB2312" w:eastAsia="仿宋_GB2312" w:cs="仿宋_GB2312"/>
          <w:sz w:val="24"/>
        </w:rPr>
        <w:t>单位名称（盖章）：</w:t>
      </w:r>
    </w:p>
    <w:p>
      <w:pPr>
        <w:tabs>
          <w:tab w:val="left" w:pos="4860"/>
        </w:tabs>
        <w:spacing w:line="588" w:lineRule="exact"/>
        <w:ind w:right="1560"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 xml:space="preserve">       日期：  年   月 </w:t>
      </w:r>
      <w:r>
        <w:rPr>
          <w:rFonts w:hint="eastAsia" w:ascii="仿宋_GB2312" w:eastAsia="仿宋_GB2312"/>
        </w:rPr>
        <w:t xml:space="preserve">  日</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pStyle w:val="30"/>
        <w:ind w:firstLine="482"/>
        <w:rPr>
          <w:rFonts w:ascii="宋体"/>
          <w:b/>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Fonts w:cs="Arial"/>
        <w:sz w:val="18"/>
        <w:szCs w:val="21"/>
      </w:rPr>
    </w:pPr>
    <w:r>
      <w:rPr>
        <w:rStyle w:val="26"/>
        <w:rFonts w:cs="Arial"/>
        <w:sz w:val="18"/>
        <w:szCs w:val="21"/>
      </w:rPr>
      <w:fldChar w:fldCharType="begin"/>
    </w:r>
    <w:r>
      <w:rPr>
        <w:rStyle w:val="26"/>
        <w:rFonts w:cs="Arial"/>
        <w:sz w:val="18"/>
        <w:szCs w:val="21"/>
      </w:rPr>
      <w:instrText xml:space="preserve">PAGE  </w:instrText>
    </w:r>
    <w:r>
      <w:rPr>
        <w:rStyle w:val="26"/>
        <w:rFonts w:cs="Arial"/>
        <w:sz w:val="18"/>
        <w:szCs w:val="21"/>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rPr>
        <w:rFonts w:ascii="??_GB2312" w:eastAsia="Times New Roman"/>
      </w:rPr>
      <w:t xml:space="preserve">第 </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 xml:space="preserve"> 页 共 </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5A456"/>
    <w:multiLevelType w:val="singleLevel"/>
    <w:tmpl w:val="F635A456"/>
    <w:lvl w:ilvl="0" w:tentative="0">
      <w:start w:val="3"/>
      <w:numFmt w:val="chineseCounting"/>
      <w:suff w:val="space"/>
      <w:lvlText w:val="第%1部分"/>
      <w:lvlJc w:val="left"/>
      <w:rPr>
        <w:rFonts w:hint="eastAsia"/>
      </w:rPr>
    </w:lvl>
  </w:abstractNum>
  <w:abstractNum w:abstractNumId="1">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CAF9549"/>
    <w:multiLevelType w:val="singleLevel"/>
    <w:tmpl w:val="4CAF9549"/>
    <w:lvl w:ilvl="0" w:tentative="0">
      <w:start w:val="1"/>
      <w:numFmt w:val="chineseCounting"/>
      <w:suff w:val="nothing"/>
      <w:lvlText w:val="（%1）"/>
      <w:lvlJc w:val="left"/>
      <w:rPr>
        <w:rFonts w:hint="eastAsia"/>
      </w:rPr>
    </w:lvl>
  </w:abstractNum>
  <w:abstractNum w:abstractNumId="3">
    <w:nsid w:val="5A02C129"/>
    <w:multiLevelType w:val="singleLevel"/>
    <w:tmpl w:val="5A02C129"/>
    <w:lvl w:ilvl="0" w:tentative="0">
      <w:start w:val="1"/>
      <w:numFmt w:val="decimal"/>
      <w:pStyle w:val="6"/>
      <w:lvlText w:val="%1."/>
      <w:lvlJc w:val="left"/>
      <w:pPr>
        <w:tabs>
          <w:tab w:val="left" w:pos="780"/>
        </w:tabs>
        <w:ind w:left="780" w:hanging="360"/>
      </w:pPr>
      <w:rPr>
        <w:rFonts w:cs="Times New Roman"/>
      </w:rPr>
    </w:lvl>
  </w:abstractNum>
  <w:abstractNum w:abstractNumId="4">
    <w:nsid w:val="5A02C13F"/>
    <w:multiLevelType w:val="singleLevel"/>
    <w:tmpl w:val="5A02C13F"/>
    <w:lvl w:ilvl="0" w:tentative="0">
      <w:start w:val="1"/>
      <w:numFmt w:val="decimal"/>
      <w:pStyle w:val="7"/>
      <w:lvlText w:val="%1."/>
      <w:lvlJc w:val="left"/>
      <w:pPr>
        <w:tabs>
          <w:tab w:val="left" w:pos="360"/>
        </w:tabs>
        <w:ind w:left="360" w:hanging="360"/>
      </w:pPr>
      <w:rPr>
        <w:rFonts w:cs="Times New Roman"/>
      </w:rPr>
    </w:lvl>
  </w:abstractNum>
  <w:abstractNum w:abstractNumId="5">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6">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76E90B5"/>
    <w:multiLevelType w:val="singleLevel"/>
    <w:tmpl w:val="776E90B5"/>
    <w:lvl w:ilvl="0" w:tentative="0">
      <w:start w:val="1"/>
      <w:numFmt w:val="decimal"/>
      <w:suff w:val="nothing"/>
      <w:lvlText w:val="%1、"/>
      <w:lvlJc w:val="left"/>
    </w:lvl>
  </w:abstractNum>
  <w:num w:numId="1">
    <w:abstractNumId w:val="6"/>
  </w:num>
  <w:num w:numId="2">
    <w:abstractNumId w:val="3"/>
  </w:num>
  <w:num w:numId="3">
    <w:abstractNumId w:val="4"/>
  </w:num>
  <w:num w:numId="4">
    <w:abstractNumId w:val="5"/>
  </w:num>
  <w:num w:numId="5">
    <w:abstractNumId w:val="7"/>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FF"/>
    <w:rsid w:val="00003BD4"/>
    <w:rsid w:val="0002017B"/>
    <w:rsid w:val="00024508"/>
    <w:rsid w:val="00030F1E"/>
    <w:rsid w:val="00051731"/>
    <w:rsid w:val="00055CDF"/>
    <w:rsid w:val="00067735"/>
    <w:rsid w:val="00075214"/>
    <w:rsid w:val="00080F79"/>
    <w:rsid w:val="000D7240"/>
    <w:rsid w:val="0012034D"/>
    <w:rsid w:val="001311E4"/>
    <w:rsid w:val="0014517B"/>
    <w:rsid w:val="001559EF"/>
    <w:rsid w:val="00171C91"/>
    <w:rsid w:val="0017463C"/>
    <w:rsid w:val="001814F1"/>
    <w:rsid w:val="0018495F"/>
    <w:rsid w:val="001959F1"/>
    <w:rsid w:val="001A1325"/>
    <w:rsid w:val="001A687C"/>
    <w:rsid w:val="001B3B8E"/>
    <w:rsid w:val="001D1DA3"/>
    <w:rsid w:val="001E5FDC"/>
    <w:rsid w:val="001E78A2"/>
    <w:rsid w:val="001F02A1"/>
    <w:rsid w:val="00217753"/>
    <w:rsid w:val="00220DF0"/>
    <w:rsid w:val="002322BF"/>
    <w:rsid w:val="0023264D"/>
    <w:rsid w:val="002476B8"/>
    <w:rsid w:val="00262448"/>
    <w:rsid w:val="00275656"/>
    <w:rsid w:val="002778C4"/>
    <w:rsid w:val="002A2E37"/>
    <w:rsid w:val="002B54E5"/>
    <w:rsid w:val="002B77DD"/>
    <w:rsid w:val="002C0AB1"/>
    <w:rsid w:val="002F25A8"/>
    <w:rsid w:val="00330C22"/>
    <w:rsid w:val="003403EB"/>
    <w:rsid w:val="00340B84"/>
    <w:rsid w:val="00345DE3"/>
    <w:rsid w:val="003A2766"/>
    <w:rsid w:val="003A5C0F"/>
    <w:rsid w:val="003B2510"/>
    <w:rsid w:val="003B25FB"/>
    <w:rsid w:val="003B5CB4"/>
    <w:rsid w:val="003D237E"/>
    <w:rsid w:val="003D2443"/>
    <w:rsid w:val="003F0B46"/>
    <w:rsid w:val="00412A3B"/>
    <w:rsid w:val="00412B1F"/>
    <w:rsid w:val="00427A27"/>
    <w:rsid w:val="00440162"/>
    <w:rsid w:val="00441527"/>
    <w:rsid w:val="00455DAB"/>
    <w:rsid w:val="00467DC5"/>
    <w:rsid w:val="004706A2"/>
    <w:rsid w:val="00481099"/>
    <w:rsid w:val="0048467F"/>
    <w:rsid w:val="004F2C71"/>
    <w:rsid w:val="005117F3"/>
    <w:rsid w:val="005209E4"/>
    <w:rsid w:val="005213B8"/>
    <w:rsid w:val="0052572A"/>
    <w:rsid w:val="00533B2D"/>
    <w:rsid w:val="00545306"/>
    <w:rsid w:val="00547532"/>
    <w:rsid w:val="00566429"/>
    <w:rsid w:val="00583589"/>
    <w:rsid w:val="00590683"/>
    <w:rsid w:val="005A4AFA"/>
    <w:rsid w:val="005E74F5"/>
    <w:rsid w:val="00602260"/>
    <w:rsid w:val="00637621"/>
    <w:rsid w:val="006418DD"/>
    <w:rsid w:val="006451AB"/>
    <w:rsid w:val="006543AB"/>
    <w:rsid w:val="00663D9D"/>
    <w:rsid w:val="006843A0"/>
    <w:rsid w:val="006A4D37"/>
    <w:rsid w:val="006B047E"/>
    <w:rsid w:val="006D2193"/>
    <w:rsid w:val="006F5A9E"/>
    <w:rsid w:val="007030D1"/>
    <w:rsid w:val="00741A2B"/>
    <w:rsid w:val="00762D7F"/>
    <w:rsid w:val="007B3644"/>
    <w:rsid w:val="007C3048"/>
    <w:rsid w:val="007D3ADA"/>
    <w:rsid w:val="007E3668"/>
    <w:rsid w:val="007E571E"/>
    <w:rsid w:val="007F3B1E"/>
    <w:rsid w:val="00801A53"/>
    <w:rsid w:val="0082182E"/>
    <w:rsid w:val="00851A0E"/>
    <w:rsid w:val="00851D0E"/>
    <w:rsid w:val="00872AA9"/>
    <w:rsid w:val="00884208"/>
    <w:rsid w:val="008A197E"/>
    <w:rsid w:val="008D1D22"/>
    <w:rsid w:val="008D38D9"/>
    <w:rsid w:val="00923FCF"/>
    <w:rsid w:val="00945D15"/>
    <w:rsid w:val="00950791"/>
    <w:rsid w:val="00955093"/>
    <w:rsid w:val="00955273"/>
    <w:rsid w:val="00962E86"/>
    <w:rsid w:val="00965DF9"/>
    <w:rsid w:val="009660EE"/>
    <w:rsid w:val="009A4CEF"/>
    <w:rsid w:val="009C07CA"/>
    <w:rsid w:val="009C76A2"/>
    <w:rsid w:val="009E0533"/>
    <w:rsid w:val="00A1598B"/>
    <w:rsid w:val="00A16944"/>
    <w:rsid w:val="00A27EBF"/>
    <w:rsid w:val="00A30DF4"/>
    <w:rsid w:val="00A30EAA"/>
    <w:rsid w:val="00A41BE4"/>
    <w:rsid w:val="00A47C5D"/>
    <w:rsid w:val="00A56A1E"/>
    <w:rsid w:val="00A63FBA"/>
    <w:rsid w:val="00A67091"/>
    <w:rsid w:val="00A831F9"/>
    <w:rsid w:val="00A86515"/>
    <w:rsid w:val="00A95926"/>
    <w:rsid w:val="00AA527A"/>
    <w:rsid w:val="00AD0587"/>
    <w:rsid w:val="00AD18FF"/>
    <w:rsid w:val="00AD270F"/>
    <w:rsid w:val="00B12470"/>
    <w:rsid w:val="00B251FC"/>
    <w:rsid w:val="00B63DE9"/>
    <w:rsid w:val="00B809DC"/>
    <w:rsid w:val="00BA259D"/>
    <w:rsid w:val="00C207BF"/>
    <w:rsid w:val="00C249E6"/>
    <w:rsid w:val="00C7051D"/>
    <w:rsid w:val="00C750A5"/>
    <w:rsid w:val="00C9088F"/>
    <w:rsid w:val="00C90C86"/>
    <w:rsid w:val="00CB14BF"/>
    <w:rsid w:val="00CB3AAD"/>
    <w:rsid w:val="00CC7212"/>
    <w:rsid w:val="00D14675"/>
    <w:rsid w:val="00D2710A"/>
    <w:rsid w:val="00D95393"/>
    <w:rsid w:val="00D9689D"/>
    <w:rsid w:val="00DA2B91"/>
    <w:rsid w:val="00DA5951"/>
    <w:rsid w:val="00DD1F2E"/>
    <w:rsid w:val="00E02CE4"/>
    <w:rsid w:val="00E100F3"/>
    <w:rsid w:val="00E4050A"/>
    <w:rsid w:val="00E5317D"/>
    <w:rsid w:val="00E60A3E"/>
    <w:rsid w:val="00E62AFA"/>
    <w:rsid w:val="00E710CD"/>
    <w:rsid w:val="00E76BEC"/>
    <w:rsid w:val="00E772F6"/>
    <w:rsid w:val="00E81842"/>
    <w:rsid w:val="00EB2D90"/>
    <w:rsid w:val="00F246F5"/>
    <w:rsid w:val="00F42334"/>
    <w:rsid w:val="00F56126"/>
    <w:rsid w:val="00F611EF"/>
    <w:rsid w:val="00F63769"/>
    <w:rsid w:val="00F854BD"/>
    <w:rsid w:val="00F962A2"/>
    <w:rsid w:val="00FA3C13"/>
    <w:rsid w:val="00FA6E82"/>
    <w:rsid w:val="00FB06C5"/>
    <w:rsid w:val="00FB28A6"/>
    <w:rsid w:val="00FB744B"/>
    <w:rsid w:val="00FC2FE2"/>
    <w:rsid w:val="00FD25D7"/>
    <w:rsid w:val="00FE7019"/>
    <w:rsid w:val="00FF20E1"/>
    <w:rsid w:val="01073442"/>
    <w:rsid w:val="0135256E"/>
    <w:rsid w:val="01720ABE"/>
    <w:rsid w:val="017F0419"/>
    <w:rsid w:val="02E03D80"/>
    <w:rsid w:val="02FF6323"/>
    <w:rsid w:val="03166C95"/>
    <w:rsid w:val="033742BA"/>
    <w:rsid w:val="06E4135A"/>
    <w:rsid w:val="08DC6D2E"/>
    <w:rsid w:val="08FA3C1C"/>
    <w:rsid w:val="097A3B63"/>
    <w:rsid w:val="09CD1B9E"/>
    <w:rsid w:val="0B9713AA"/>
    <w:rsid w:val="0CA44EDB"/>
    <w:rsid w:val="0DD1638B"/>
    <w:rsid w:val="0DE659FF"/>
    <w:rsid w:val="0E681AF6"/>
    <w:rsid w:val="0ED21131"/>
    <w:rsid w:val="10F654D7"/>
    <w:rsid w:val="11564EC4"/>
    <w:rsid w:val="11D91565"/>
    <w:rsid w:val="11DA03FD"/>
    <w:rsid w:val="125750F6"/>
    <w:rsid w:val="127542AA"/>
    <w:rsid w:val="12F15FC0"/>
    <w:rsid w:val="13AD3C35"/>
    <w:rsid w:val="142B0F8F"/>
    <w:rsid w:val="14354AC1"/>
    <w:rsid w:val="14685E9F"/>
    <w:rsid w:val="1557079B"/>
    <w:rsid w:val="15661BF2"/>
    <w:rsid w:val="169F1555"/>
    <w:rsid w:val="16C339B4"/>
    <w:rsid w:val="181C3543"/>
    <w:rsid w:val="183550AA"/>
    <w:rsid w:val="1887170A"/>
    <w:rsid w:val="198960E3"/>
    <w:rsid w:val="19A857C8"/>
    <w:rsid w:val="19CE48C9"/>
    <w:rsid w:val="19D9355D"/>
    <w:rsid w:val="19DF324D"/>
    <w:rsid w:val="1A0C3B58"/>
    <w:rsid w:val="1A8B44E3"/>
    <w:rsid w:val="1B1C0F2A"/>
    <w:rsid w:val="1B1F3315"/>
    <w:rsid w:val="1B5003E0"/>
    <w:rsid w:val="1B6724E4"/>
    <w:rsid w:val="1B765B82"/>
    <w:rsid w:val="1B965EA6"/>
    <w:rsid w:val="1BE62BE0"/>
    <w:rsid w:val="1D155786"/>
    <w:rsid w:val="1D944A81"/>
    <w:rsid w:val="1DDC590A"/>
    <w:rsid w:val="1EE4458C"/>
    <w:rsid w:val="1F3A2255"/>
    <w:rsid w:val="1FB74E43"/>
    <w:rsid w:val="1FC70F79"/>
    <w:rsid w:val="1FD44083"/>
    <w:rsid w:val="1FDB4036"/>
    <w:rsid w:val="20BE6021"/>
    <w:rsid w:val="22C65437"/>
    <w:rsid w:val="2304797C"/>
    <w:rsid w:val="23BE0F28"/>
    <w:rsid w:val="24097FEF"/>
    <w:rsid w:val="242F6C37"/>
    <w:rsid w:val="253216FD"/>
    <w:rsid w:val="25A57D1C"/>
    <w:rsid w:val="26294A1D"/>
    <w:rsid w:val="27903546"/>
    <w:rsid w:val="2AFA300F"/>
    <w:rsid w:val="2C446861"/>
    <w:rsid w:val="2DE2488D"/>
    <w:rsid w:val="2ED619F5"/>
    <w:rsid w:val="2F9F3A1B"/>
    <w:rsid w:val="30730BA2"/>
    <w:rsid w:val="30782F4C"/>
    <w:rsid w:val="32B65903"/>
    <w:rsid w:val="32C97243"/>
    <w:rsid w:val="32D758ED"/>
    <w:rsid w:val="32F2513B"/>
    <w:rsid w:val="33012007"/>
    <w:rsid w:val="33AD15F4"/>
    <w:rsid w:val="34A065F2"/>
    <w:rsid w:val="37C02DA1"/>
    <w:rsid w:val="38A11738"/>
    <w:rsid w:val="38D4603A"/>
    <w:rsid w:val="38F76EE1"/>
    <w:rsid w:val="392E3D2B"/>
    <w:rsid w:val="3B6C5004"/>
    <w:rsid w:val="3B9F7E10"/>
    <w:rsid w:val="3BA40ED7"/>
    <w:rsid w:val="3C025073"/>
    <w:rsid w:val="3C0D4D62"/>
    <w:rsid w:val="3D0E3394"/>
    <w:rsid w:val="3E253FC4"/>
    <w:rsid w:val="3E66686E"/>
    <w:rsid w:val="3E781CBE"/>
    <w:rsid w:val="3EF13B78"/>
    <w:rsid w:val="3F184BE9"/>
    <w:rsid w:val="3F96657B"/>
    <w:rsid w:val="40712EC2"/>
    <w:rsid w:val="40BF49C9"/>
    <w:rsid w:val="40D9690C"/>
    <w:rsid w:val="41A3573D"/>
    <w:rsid w:val="41F82D44"/>
    <w:rsid w:val="422A0C37"/>
    <w:rsid w:val="425B70E5"/>
    <w:rsid w:val="43E828F9"/>
    <w:rsid w:val="45A35CB3"/>
    <w:rsid w:val="4624734D"/>
    <w:rsid w:val="47663221"/>
    <w:rsid w:val="48C46876"/>
    <w:rsid w:val="493B1A5F"/>
    <w:rsid w:val="499B47F5"/>
    <w:rsid w:val="49E360AC"/>
    <w:rsid w:val="4A2E44F7"/>
    <w:rsid w:val="4A457233"/>
    <w:rsid w:val="4BF23C29"/>
    <w:rsid w:val="4D2764E4"/>
    <w:rsid w:val="4E083898"/>
    <w:rsid w:val="4E26397C"/>
    <w:rsid w:val="4E363927"/>
    <w:rsid w:val="4EA90E17"/>
    <w:rsid w:val="52521883"/>
    <w:rsid w:val="53ED7088"/>
    <w:rsid w:val="55902CE3"/>
    <w:rsid w:val="57097045"/>
    <w:rsid w:val="57351512"/>
    <w:rsid w:val="5863246B"/>
    <w:rsid w:val="588A53A7"/>
    <w:rsid w:val="596E3097"/>
    <w:rsid w:val="5B301B1F"/>
    <w:rsid w:val="5BAB6E53"/>
    <w:rsid w:val="5C667B58"/>
    <w:rsid w:val="5CEC747F"/>
    <w:rsid w:val="5F0266A3"/>
    <w:rsid w:val="5F232D5B"/>
    <w:rsid w:val="5F744292"/>
    <w:rsid w:val="5F952C60"/>
    <w:rsid w:val="5FD51C0C"/>
    <w:rsid w:val="606129E7"/>
    <w:rsid w:val="60662262"/>
    <w:rsid w:val="610B35BB"/>
    <w:rsid w:val="61CD1945"/>
    <w:rsid w:val="620E2B02"/>
    <w:rsid w:val="62B65C75"/>
    <w:rsid w:val="632B21CF"/>
    <w:rsid w:val="63487EAC"/>
    <w:rsid w:val="63575F25"/>
    <w:rsid w:val="63C86881"/>
    <w:rsid w:val="64013D86"/>
    <w:rsid w:val="64031C4A"/>
    <w:rsid w:val="643A6EA0"/>
    <w:rsid w:val="64EC5A6B"/>
    <w:rsid w:val="650D77AD"/>
    <w:rsid w:val="653666D1"/>
    <w:rsid w:val="65E213ED"/>
    <w:rsid w:val="66090E80"/>
    <w:rsid w:val="6611701E"/>
    <w:rsid w:val="67FD2A7B"/>
    <w:rsid w:val="68BB3495"/>
    <w:rsid w:val="68DB190B"/>
    <w:rsid w:val="69634496"/>
    <w:rsid w:val="6A9058B8"/>
    <w:rsid w:val="6AB1009A"/>
    <w:rsid w:val="6BAE7000"/>
    <w:rsid w:val="6BB05959"/>
    <w:rsid w:val="6C5C04D5"/>
    <w:rsid w:val="6CFF1BA2"/>
    <w:rsid w:val="6FB83CDB"/>
    <w:rsid w:val="6FD5142D"/>
    <w:rsid w:val="70853498"/>
    <w:rsid w:val="72074872"/>
    <w:rsid w:val="72BE4B83"/>
    <w:rsid w:val="73094A27"/>
    <w:rsid w:val="731E2A8A"/>
    <w:rsid w:val="73200F6B"/>
    <w:rsid w:val="747C4365"/>
    <w:rsid w:val="74D249BF"/>
    <w:rsid w:val="754358D4"/>
    <w:rsid w:val="767F7FDC"/>
    <w:rsid w:val="77DE40CB"/>
    <w:rsid w:val="78305FF2"/>
    <w:rsid w:val="792E66F3"/>
    <w:rsid w:val="796203CB"/>
    <w:rsid w:val="79B44386"/>
    <w:rsid w:val="79F40A66"/>
    <w:rsid w:val="7A1D3E2B"/>
    <w:rsid w:val="7A3E7618"/>
    <w:rsid w:val="7AE5282F"/>
    <w:rsid w:val="7AF956FC"/>
    <w:rsid w:val="7C003A54"/>
    <w:rsid w:val="7C5D47C4"/>
    <w:rsid w:val="7C6B5BDD"/>
    <w:rsid w:val="7D502710"/>
    <w:rsid w:val="7D842440"/>
    <w:rsid w:val="7DA94ABE"/>
    <w:rsid w:val="7E073573"/>
    <w:rsid w:val="7E6E0332"/>
    <w:rsid w:val="7EDC6139"/>
    <w:rsid w:val="7EEE135D"/>
    <w:rsid w:val="7F290C8A"/>
    <w:rsid w:val="7FA239C6"/>
    <w:rsid w:val="7FB7288D"/>
    <w:rsid w:val="7FC24B9F"/>
    <w:rsid w:val="7FDA4D2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31"/>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3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3"/>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2"/>
    <w:basedOn w:val="1"/>
    <w:qFormat/>
    <w:uiPriority w:val="99"/>
    <w:pPr>
      <w:numPr>
        <w:ilvl w:val="0"/>
        <w:numId w:val="2"/>
      </w:numPr>
    </w:pPr>
  </w:style>
  <w:style w:type="paragraph" w:styleId="7">
    <w:name w:val="List Number"/>
    <w:basedOn w:val="1"/>
    <w:qFormat/>
    <w:uiPriority w:val="99"/>
    <w:pPr>
      <w:numPr>
        <w:ilvl w:val="0"/>
        <w:numId w:val="3"/>
      </w:numPr>
    </w:pPr>
  </w:style>
  <w:style w:type="paragraph" w:styleId="8">
    <w:name w:val="Normal Indent"/>
    <w:basedOn w:val="1"/>
    <w:link w:val="46"/>
    <w:qFormat/>
    <w:uiPriority w:val="99"/>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36"/>
    <w:semiHidden/>
    <w:qFormat/>
    <w:locked/>
    <w:uiPriority w:val="99"/>
    <w:pPr>
      <w:shd w:val="clear" w:color="auto" w:fill="000080"/>
      <w:adjustRightInd/>
    </w:pPr>
    <w:rPr>
      <w:rFonts w:ascii="宋体"/>
      <w:sz w:val="18"/>
      <w:szCs w:val="18"/>
    </w:rPr>
  </w:style>
  <w:style w:type="paragraph" w:styleId="10">
    <w:name w:val="annotation text"/>
    <w:basedOn w:val="1"/>
    <w:link w:val="34"/>
    <w:qFormat/>
    <w:uiPriority w:val="99"/>
    <w:pPr>
      <w:adjustRightInd/>
      <w:jc w:val="left"/>
    </w:pPr>
    <w:rPr>
      <w:kern w:val="0"/>
      <w:sz w:val="24"/>
      <w:lang w:val="zh-CN"/>
    </w:rPr>
  </w:style>
  <w:style w:type="paragraph" w:styleId="11">
    <w:name w:val="Body Text"/>
    <w:basedOn w:val="1"/>
    <w:qFormat/>
    <w:locked/>
    <w:uiPriority w:val="0"/>
    <w:pPr>
      <w:spacing w:line="360" w:lineRule="auto"/>
    </w:pPr>
    <w:rPr>
      <w:rFonts w:eastAsia="仿宋_GB2312"/>
      <w:sz w:val="28"/>
    </w:rPr>
  </w:style>
  <w:style w:type="paragraph" w:styleId="12">
    <w:name w:val="Body Text Indent"/>
    <w:basedOn w:val="1"/>
    <w:link w:val="37"/>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Plain Text"/>
    <w:basedOn w:val="1"/>
    <w:link w:val="38"/>
    <w:qFormat/>
    <w:uiPriority w:val="99"/>
    <w:rPr>
      <w:rFonts w:ascii="宋体" w:hAnsi="Courier New"/>
      <w:kern w:val="0"/>
      <w:szCs w:val="20"/>
    </w:rPr>
  </w:style>
  <w:style w:type="paragraph" w:styleId="15">
    <w:name w:val="Date"/>
    <w:basedOn w:val="1"/>
    <w:next w:val="1"/>
    <w:link w:val="39"/>
    <w:qFormat/>
    <w:uiPriority w:val="99"/>
    <w:pPr>
      <w:ind w:left="100" w:leftChars="2500"/>
    </w:pPr>
    <w:rPr>
      <w:rFonts w:ascii="宋体"/>
      <w:kern w:val="0"/>
      <w:szCs w:val="20"/>
      <w:lang w:val="zh-CN"/>
    </w:rPr>
  </w:style>
  <w:style w:type="paragraph" w:styleId="16">
    <w:name w:val="Body Text Indent 2"/>
    <w:basedOn w:val="1"/>
    <w:link w:val="40"/>
    <w:semiHidden/>
    <w:qFormat/>
    <w:locked/>
    <w:uiPriority w:val="99"/>
    <w:pPr>
      <w:spacing w:after="120" w:line="480" w:lineRule="auto"/>
      <w:ind w:left="420" w:leftChars="200"/>
    </w:pPr>
  </w:style>
  <w:style w:type="paragraph" w:styleId="17">
    <w:name w:val="Balloon Text"/>
    <w:basedOn w:val="1"/>
    <w:link w:val="78"/>
    <w:semiHidden/>
    <w:unhideWhenUsed/>
    <w:qFormat/>
    <w:locked/>
    <w:uiPriority w:val="99"/>
    <w:rPr>
      <w:sz w:val="18"/>
      <w:szCs w:val="18"/>
    </w:rPr>
  </w:style>
  <w:style w:type="paragraph" w:styleId="18">
    <w:name w:val="footer"/>
    <w:basedOn w:val="1"/>
    <w:link w:val="41"/>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link w:val="43"/>
    <w:qFormat/>
    <w:uiPriority w:val="99"/>
    <w:pPr>
      <w:widowControl/>
      <w:spacing w:afterLines="50" w:line="216" w:lineRule="auto"/>
      <w:jc w:val="center"/>
    </w:pPr>
    <w:rPr>
      <w:kern w:val="0"/>
      <w:sz w:val="24"/>
    </w:rPr>
  </w:style>
  <w:style w:type="paragraph" w:styleId="21">
    <w:name w:val="Title"/>
    <w:basedOn w:val="1"/>
    <w:next w:val="1"/>
    <w:link w:val="44"/>
    <w:qFormat/>
    <w:uiPriority w:val="99"/>
    <w:pPr>
      <w:spacing w:before="240" w:after="60"/>
      <w:jc w:val="center"/>
      <w:outlineLvl w:val="0"/>
    </w:pPr>
    <w:rPr>
      <w:rFonts w:ascii="Calibri Light" w:hAnsi="Calibri Light"/>
      <w:b/>
      <w:bCs/>
      <w:kern w:val="0"/>
      <w:sz w:val="32"/>
      <w:szCs w:val="32"/>
    </w:rPr>
  </w:style>
  <w:style w:type="paragraph" w:styleId="22">
    <w:name w:val="annotation subject"/>
    <w:basedOn w:val="10"/>
    <w:next w:val="10"/>
    <w:link w:val="35"/>
    <w:qFormat/>
    <w:uiPriority w:val="99"/>
    <w:pPr>
      <w:widowControl/>
      <w:spacing w:afterLines="50"/>
    </w:pPr>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qFormat/>
    <w:uiPriority w:val="99"/>
    <w:rPr>
      <w:rFonts w:ascii="Arial" w:hAnsi="Arial" w:eastAsia="黑体" w:cs="Times New Roman"/>
      <w:snapToGrid w:val="0"/>
      <w:kern w:val="0"/>
      <w:sz w:val="21"/>
    </w:rPr>
  </w:style>
  <w:style w:type="character" w:styleId="27">
    <w:name w:val="FollowedHyperlink"/>
    <w:basedOn w:val="25"/>
    <w:qFormat/>
    <w:locked/>
    <w:uiPriority w:val="99"/>
    <w:rPr>
      <w:rFonts w:cs="Times New Roman"/>
      <w:color w:val="800080"/>
      <w:u w:val="none"/>
    </w:rPr>
  </w:style>
  <w:style w:type="character" w:styleId="28">
    <w:name w:val="Hyperlink"/>
    <w:basedOn w:val="25"/>
    <w:qFormat/>
    <w:uiPriority w:val="99"/>
    <w:rPr>
      <w:rFonts w:cs="Times New Roman"/>
      <w:color w:val="0000FF"/>
      <w:u w:val="single"/>
    </w:rPr>
  </w:style>
  <w:style w:type="character" w:styleId="29">
    <w:name w:val="annotation reference"/>
    <w:basedOn w:val="25"/>
    <w:semiHidden/>
    <w:qFormat/>
    <w:locked/>
    <w:uiPriority w:val="0"/>
    <w:rPr>
      <w:sz w:val="21"/>
      <w:szCs w:val="21"/>
    </w:rPr>
  </w:style>
  <w:style w:type="paragraph" w:customStyle="1" w:styleId="30">
    <w:name w:val="首行缩进"/>
    <w:basedOn w:val="1"/>
    <w:qFormat/>
    <w:uiPriority w:val="0"/>
    <w:pPr>
      <w:spacing w:line="360" w:lineRule="auto"/>
      <w:ind w:firstLine="480" w:firstLineChars="200"/>
    </w:pPr>
    <w:rPr>
      <w:sz w:val="24"/>
      <w:szCs w:val="22"/>
      <w:lang w:val="zh-CN"/>
    </w:rPr>
  </w:style>
  <w:style w:type="character" w:customStyle="1" w:styleId="31">
    <w:name w:val="标题 2 Char"/>
    <w:basedOn w:val="25"/>
    <w:link w:val="3"/>
    <w:semiHidden/>
    <w:qFormat/>
    <w:locked/>
    <w:uiPriority w:val="99"/>
    <w:rPr>
      <w:rFonts w:ascii="Calibri Light" w:hAnsi="Calibri Light" w:eastAsia="宋体"/>
      <w:b/>
      <w:sz w:val="32"/>
    </w:rPr>
  </w:style>
  <w:style w:type="character" w:customStyle="1" w:styleId="32">
    <w:name w:val="标题 3 Char"/>
    <w:basedOn w:val="25"/>
    <w:link w:val="4"/>
    <w:semiHidden/>
    <w:qFormat/>
    <w:locked/>
    <w:uiPriority w:val="99"/>
    <w:rPr>
      <w:rFonts w:ascii="Times New Roman" w:hAnsi="Times New Roman" w:eastAsia="宋体"/>
      <w:b/>
      <w:sz w:val="32"/>
    </w:rPr>
  </w:style>
  <w:style w:type="character" w:customStyle="1" w:styleId="33">
    <w:name w:val="标题 4 Char"/>
    <w:basedOn w:val="25"/>
    <w:link w:val="5"/>
    <w:semiHidden/>
    <w:qFormat/>
    <w:locked/>
    <w:uiPriority w:val="99"/>
    <w:rPr>
      <w:rFonts w:ascii="Calibri Light" w:hAnsi="Calibri Light" w:eastAsia="宋体"/>
      <w:b/>
      <w:sz w:val="28"/>
    </w:rPr>
  </w:style>
  <w:style w:type="character" w:customStyle="1" w:styleId="34">
    <w:name w:val="批注文字 Char"/>
    <w:basedOn w:val="25"/>
    <w:link w:val="10"/>
    <w:qFormat/>
    <w:locked/>
    <w:uiPriority w:val="99"/>
    <w:rPr>
      <w:rFonts w:ascii="Times New Roman" w:hAnsi="Times New Roman" w:eastAsia="宋体"/>
      <w:kern w:val="0"/>
      <w:sz w:val="24"/>
      <w:lang w:val="zh-CN" w:eastAsia="zh-CN"/>
    </w:rPr>
  </w:style>
  <w:style w:type="character" w:customStyle="1" w:styleId="35">
    <w:name w:val="批注主题 Char"/>
    <w:basedOn w:val="34"/>
    <w:link w:val="22"/>
    <w:semiHidden/>
    <w:qFormat/>
    <w:locked/>
    <w:uiPriority w:val="99"/>
    <w:rPr>
      <w:b/>
    </w:rPr>
  </w:style>
  <w:style w:type="character" w:customStyle="1" w:styleId="36">
    <w:name w:val="文档结构图 Char1"/>
    <w:basedOn w:val="25"/>
    <w:link w:val="9"/>
    <w:semiHidden/>
    <w:qFormat/>
    <w:locked/>
    <w:uiPriority w:val="99"/>
    <w:rPr>
      <w:rFonts w:ascii="宋体" w:hAnsi="Times New Roman"/>
      <w:kern w:val="2"/>
      <w:sz w:val="18"/>
    </w:rPr>
  </w:style>
  <w:style w:type="character" w:customStyle="1" w:styleId="37">
    <w:name w:val="正文文本缩进 Char"/>
    <w:basedOn w:val="25"/>
    <w:link w:val="12"/>
    <w:semiHidden/>
    <w:qFormat/>
    <w:locked/>
    <w:uiPriority w:val="99"/>
    <w:rPr>
      <w:rFonts w:ascii="Times New Roman" w:hAnsi="Times New Roman"/>
      <w:sz w:val="24"/>
    </w:rPr>
  </w:style>
  <w:style w:type="character" w:customStyle="1" w:styleId="38">
    <w:name w:val="纯文本 Char"/>
    <w:basedOn w:val="25"/>
    <w:link w:val="14"/>
    <w:qFormat/>
    <w:locked/>
    <w:uiPriority w:val="99"/>
    <w:rPr>
      <w:rFonts w:ascii="宋体" w:hAnsi="Courier New" w:eastAsia="宋体"/>
      <w:snapToGrid w:val="0"/>
      <w:sz w:val="21"/>
    </w:rPr>
  </w:style>
  <w:style w:type="character" w:customStyle="1" w:styleId="39">
    <w:name w:val="日期 Char"/>
    <w:basedOn w:val="25"/>
    <w:link w:val="15"/>
    <w:qFormat/>
    <w:locked/>
    <w:uiPriority w:val="99"/>
    <w:rPr>
      <w:rFonts w:ascii="宋体"/>
      <w:sz w:val="21"/>
      <w:lang w:val="zh-CN"/>
    </w:rPr>
  </w:style>
  <w:style w:type="character" w:customStyle="1" w:styleId="40">
    <w:name w:val="正文文本缩进 2 Char"/>
    <w:basedOn w:val="25"/>
    <w:link w:val="16"/>
    <w:semiHidden/>
    <w:qFormat/>
    <w:uiPriority w:val="99"/>
    <w:rPr>
      <w:szCs w:val="24"/>
    </w:rPr>
  </w:style>
  <w:style w:type="character" w:customStyle="1" w:styleId="41">
    <w:name w:val="页脚 Char"/>
    <w:basedOn w:val="25"/>
    <w:link w:val="18"/>
    <w:qFormat/>
    <w:locked/>
    <w:uiPriority w:val="99"/>
    <w:rPr>
      <w:rFonts w:ascii="Times New Roman" w:hAnsi="Times New Roman" w:eastAsia="宋体"/>
      <w:sz w:val="18"/>
    </w:rPr>
  </w:style>
  <w:style w:type="character" w:customStyle="1" w:styleId="42">
    <w:name w:val="Header Char"/>
    <w:basedOn w:val="25"/>
    <w:link w:val="19"/>
    <w:qFormat/>
    <w:locked/>
    <w:uiPriority w:val="99"/>
    <w:rPr>
      <w:rFonts w:ascii="Times New Roman" w:hAnsi="Times New Roman" w:eastAsia="宋体"/>
      <w:sz w:val="18"/>
    </w:rPr>
  </w:style>
  <w:style w:type="character" w:customStyle="1" w:styleId="43">
    <w:name w:val="正文文本 2 Char"/>
    <w:basedOn w:val="25"/>
    <w:link w:val="20"/>
    <w:semiHidden/>
    <w:qFormat/>
    <w:locked/>
    <w:uiPriority w:val="99"/>
    <w:rPr>
      <w:rFonts w:ascii="Times New Roman" w:hAnsi="Times New Roman"/>
      <w:sz w:val="24"/>
    </w:rPr>
  </w:style>
  <w:style w:type="character" w:customStyle="1" w:styleId="44">
    <w:name w:val="标题 Char"/>
    <w:basedOn w:val="25"/>
    <w:link w:val="21"/>
    <w:qFormat/>
    <w:locked/>
    <w:uiPriority w:val="99"/>
    <w:rPr>
      <w:rFonts w:ascii="Calibri Light" w:hAnsi="Calibri Light" w:eastAsia="宋体"/>
      <w:b/>
      <w:sz w:val="32"/>
    </w:rPr>
  </w:style>
  <w:style w:type="character" w:customStyle="1" w:styleId="45">
    <w:name w:val="页眉 Char"/>
    <w:link w:val="19"/>
    <w:qFormat/>
    <w:locked/>
    <w:uiPriority w:val="99"/>
    <w:rPr>
      <w:rFonts w:ascii="Times New Roman" w:hAnsi="Times New Roman" w:eastAsia="宋体"/>
      <w:sz w:val="18"/>
    </w:rPr>
  </w:style>
  <w:style w:type="character" w:customStyle="1" w:styleId="46">
    <w:name w:val="正文缩进 Char"/>
    <w:link w:val="8"/>
    <w:qFormat/>
    <w:locked/>
    <w:uiPriority w:val="99"/>
    <w:rPr>
      <w:rFonts w:ascii="宋体" w:eastAsia="宋体"/>
      <w:snapToGrid w:val="0"/>
      <w:color w:val="000000"/>
      <w:kern w:val="28"/>
      <w:sz w:val="28"/>
    </w:rPr>
  </w:style>
  <w:style w:type="character" w:customStyle="1" w:styleId="47">
    <w:name w:val="日期 Char1"/>
    <w:semiHidden/>
    <w:qFormat/>
    <w:uiPriority w:val="99"/>
    <w:rPr>
      <w:rFonts w:ascii="Times New Roman" w:hAnsi="Times New Roman" w:eastAsia="宋体"/>
      <w:sz w:val="24"/>
    </w:rPr>
  </w:style>
  <w:style w:type="character" w:customStyle="1" w:styleId="48">
    <w:name w:val="纯文本 Char1"/>
    <w:semiHidden/>
    <w:qFormat/>
    <w:uiPriority w:val="99"/>
    <w:rPr>
      <w:rFonts w:ascii="宋体" w:hAnsi="Courier New" w:eastAsia="宋体"/>
      <w:sz w:val="21"/>
    </w:rPr>
  </w:style>
  <w:style w:type="paragraph" w:customStyle="1" w:styleId="4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
    <w:name w:val="列出段落1"/>
    <w:basedOn w:val="1"/>
    <w:qFormat/>
    <w:uiPriority w:val="99"/>
    <w:pPr>
      <w:spacing w:line="360" w:lineRule="auto"/>
      <w:ind w:firstLine="200" w:firstLineChars="200"/>
    </w:pPr>
    <w:rPr>
      <w:rFonts w:eastAsia="楷体_GB2312" w:cs="Lucida Sans"/>
      <w:sz w:val="24"/>
    </w:rPr>
  </w:style>
  <w:style w:type="paragraph" w:customStyle="1" w:styleId="51">
    <w:name w:val="标题2def"/>
    <w:basedOn w:val="21"/>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52">
    <w:name w:val="标题3def"/>
    <w:basedOn w:val="4"/>
    <w:next w:val="1"/>
    <w:qFormat/>
    <w:uiPriority w:val="99"/>
    <w:pPr>
      <w:snapToGrid w:val="0"/>
      <w:spacing w:before="80" w:after="160" w:line="400" w:lineRule="exact"/>
    </w:pPr>
    <w:rPr>
      <w:rFonts w:ascii="??_GB2312" w:hAnsi="宋体" w:eastAsia="Times New Roman"/>
      <w:bCs w:val="0"/>
      <w:sz w:val="24"/>
      <w:szCs w:val="20"/>
    </w:rPr>
  </w:style>
  <w:style w:type="paragraph" w:customStyle="1" w:styleId="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55">
    <w:name w:val="Char Char Char Char1"/>
    <w:basedOn w:val="1"/>
    <w:qFormat/>
    <w:uiPriority w:val="99"/>
    <w:pPr>
      <w:adjustRightInd/>
    </w:pPr>
    <w:rPr>
      <w:rFonts w:ascii="Tahoma" w:hAnsi="Tahoma"/>
      <w:sz w:val="24"/>
      <w:szCs w:val="20"/>
    </w:rPr>
  </w:style>
  <w:style w:type="paragraph" w:customStyle="1" w:styleId="56">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57">
    <w:name w:val="正文段"/>
    <w:basedOn w:val="1"/>
    <w:link w:val="63"/>
    <w:qFormat/>
    <w:uiPriority w:val="99"/>
    <w:pPr>
      <w:widowControl/>
      <w:snapToGrid w:val="0"/>
      <w:spacing w:afterLines="50"/>
      <w:ind w:firstLine="200" w:firstLineChars="200"/>
    </w:pPr>
    <w:rPr>
      <w:kern w:val="0"/>
      <w:sz w:val="24"/>
      <w:szCs w:val="20"/>
    </w:rPr>
  </w:style>
  <w:style w:type="paragraph" w:customStyle="1" w:styleId="58">
    <w:name w:val="正文2"/>
    <w:basedOn w:val="1"/>
    <w:link w:val="62"/>
    <w:qFormat/>
    <w:uiPriority w:val="99"/>
    <w:pPr>
      <w:spacing w:before="156" w:line="360" w:lineRule="auto"/>
      <w:ind w:firstLine="510" w:firstLineChars="200"/>
    </w:pPr>
    <w:rPr>
      <w:sz w:val="24"/>
      <w:szCs w:val="20"/>
    </w:rPr>
  </w:style>
  <w:style w:type="paragraph" w:customStyle="1" w:styleId="59">
    <w:name w:val="表正文"/>
    <w:basedOn w:val="1"/>
    <w:next w:val="14"/>
    <w:qFormat/>
    <w:uiPriority w:val="99"/>
    <w:rPr>
      <w:rFonts w:ascii="宋体" w:hAnsi="Courier New"/>
      <w:szCs w:val="20"/>
    </w:rPr>
  </w:style>
  <w:style w:type="character" w:customStyle="1" w:styleId="60">
    <w:name w:val="文档结构图 Char"/>
    <w:semiHidden/>
    <w:qFormat/>
    <w:uiPriority w:val="99"/>
    <w:rPr>
      <w:kern w:val="2"/>
      <w:sz w:val="24"/>
      <w:shd w:val="clear" w:color="auto" w:fill="000080"/>
    </w:rPr>
  </w:style>
  <w:style w:type="character" w:customStyle="1" w:styleId="61">
    <w:name w:val="日期 Char2"/>
    <w:qFormat/>
    <w:uiPriority w:val="99"/>
    <w:rPr>
      <w:rFonts w:ascii="楷体_GB2312" w:eastAsia="楷体_GB2312"/>
      <w:b/>
      <w:kern w:val="2"/>
      <w:sz w:val="28"/>
      <w:lang w:val="en-US" w:eastAsia="zh-CN"/>
    </w:rPr>
  </w:style>
  <w:style w:type="character" w:customStyle="1" w:styleId="62">
    <w:name w:val="正文2 Char"/>
    <w:link w:val="58"/>
    <w:qFormat/>
    <w:locked/>
    <w:uiPriority w:val="99"/>
    <w:rPr>
      <w:rFonts w:ascii="Times New Roman" w:hAnsi="Times New Roman"/>
      <w:kern w:val="2"/>
      <w:sz w:val="24"/>
    </w:rPr>
  </w:style>
  <w:style w:type="character" w:customStyle="1" w:styleId="63">
    <w:name w:val="正文段 Char"/>
    <w:link w:val="57"/>
    <w:qFormat/>
    <w:locked/>
    <w:uiPriority w:val="99"/>
    <w:rPr>
      <w:rFonts w:ascii="Times New Roman" w:hAnsi="Times New Roman"/>
      <w:sz w:val="24"/>
    </w:rPr>
  </w:style>
  <w:style w:type="paragraph" w:styleId="64">
    <w:name w:val="List Paragraph"/>
    <w:basedOn w:val="1"/>
    <w:qFormat/>
    <w:uiPriority w:val="99"/>
    <w:pPr>
      <w:ind w:left="720"/>
      <w:contextualSpacing/>
    </w:pPr>
  </w:style>
  <w:style w:type="paragraph" w:customStyle="1" w:styleId="65">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66">
    <w:name w:val="px_10"/>
    <w:qFormat/>
    <w:uiPriority w:val="99"/>
    <w:rPr>
      <w:lang w:val="zh-TW" w:eastAsia="zh-TW"/>
    </w:rPr>
  </w:style>
  <w:style w:type="paragraph" w:customStyle="1" w:styleId="6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列出段落11"/>
    <w:basedOn w:val="1"/>
    <w:qFormat/>
    <w:uiPriority w:val="0"/>
    <w:pPr>
      <w:spacing w:line="360" w:lineRule="auto"/>
      <w:ind w:firstLine="200" w:firstLineChars="200"/>
    </w:pPr>
    <w:rPr>
      <w:rFonts w:eastAsia="楷体_GB2312" w:cs="Lucida Sans"/>
      <w:sz w:val="24"/>
    </w:rPr>
  </w:style>
  <w:style w:type="paragraph" w:customStyle="1" w:styleId="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73">
    <w:name w:val="msonospacing"/>
    <w:basedOn w:val="1"/>
    <w:qFormat/>
    <w:uiPriority w:val="0"/>
    <w:rPr>
      <w:rFonts w:ascii="Calibri" w:hAnsi="Calibri" w:cs="宋体"/>
      <w:szCs w:val="21"/>
    </w:rPr>
  </w:style>
  <w:style w:type="paragraph" w:styleId="74">
    <w:name w:val="No Spacing"/>
    <w:basedOn w:val="1"/>
    <w:qFormat/>
    <w:uiPriority w:val="99"/>
    <w:rPr>
      <w:rFonts w:ascii="Calibri" w:hAnsi="Calibri" w:cs="宋体"/>
      <w:szCs w:val="21"/>
    </w:rPr>
  </w:style>
  <w:style w:type="character" w:customStyle="1" w:styleId="75">
    <w:name w:val="font21"/>
    <w:basedOn w:val="25"/>
    <w:qFormat/>
    <w:uiPriority w:val="0"/>
    <w:rPr>
      <w:rFonts w:hint="eastAsia" w:ascii="宋体" w:hAnsi="宋体" w:eastAsia="宋体" w:cs="宋体"/>
      <w:color w:val="000000"/>
      <w:sz w:val="22"/>
      <w:szCs w:val="22"/>
      <w:u w:val="none"/>
    </w:rPr>
  </w:style>
  <w:style w:type="character" w:customStyle="1" w:styleId="76">
    <w:name w:val="font01"/>
    <w:basedOn w:val="25"/>
    <w:qFormat/>
    <w:uiPriority w:val="0"/>
    <w:rPr>
      <w:rFonts w:ascii="Tahoma" w:hAnsi="Tahoma" w:eastAsia="Tahoma" w:cs="Tahoma"/>
      <w:color w:val="000000"/>
      <w:sz w:val="22"/>
      <w:szCs w:val="22"/>
      <w:u w:val="none"/>
    </w:rPr>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批注框文本 Char"/>
    <w:basedOn w:val="25"/>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6458</Words>
  <Characters>36814</Characters>
  <Lines>306</Lines>
  <Paragraphs>86</Paragraphs>
  <TotalTime>5</TotalTime>
  <ScaleCrop>false</ScaleCrop>
  <LinksUpToDate>false</LinksUpToDate>
  <CharactersWithSpaces>43186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2018-06-28T02:21:00Z</dcterms:created>
  <dc:creator>Ting</dc:creator>
  <cp:lastModifiedBy>Administrator</cp:lastModifiedBy>
  <cp:lastPrinted>2018-05-18T01:29:00Z</cp:lastPrinted>
  <dcterms:modified xsi:type="dcterms:W3CDTF">2019-05-15T02:12:48Z</dcterms:modified>
  <dc:title>绍兴市公安局交通警察支队交警互联网支付及罚缴平台二期项目 </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