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spacing w:line="312" w:lineRule="auto"/>
        <w:ind w:firstLine="261" w:firstLineChars="50"/>
        <w:jc w:val="center"/>
        <w:textAlignment w:val="auto"/>
        <w:outlineLvl w:val="0"/>
        <w:rPr>
          <w:rFonts w:hint="eastAsia" w:ascii="隶书" w:hAnsi="Arial" w:eastAsia="隶书" w:cs="Arial"/>
          <w:b/>
          <w:sz w:val="72"/>
          <w:szCs w:val="72"/>
          <w:lang w:eastAsia="zh-CN"/>
        </w:rPr>
      </w:pPr>
      <w:r>
        <w:rPr>
          <w:rFonts w:hint="eastAsia" w:ascii="隶书" w:hAnsi="Arial" w:eastAsia="隶书" w:cs="Arial"/>
          <w:b/>
          <w:sz w:val="52"/>
          <w:szCs w:val="52"/>
        </w:rPr>
        <w:t>绍兴文理学院元培学院</w:t>
      </w:r>
      <w:r>
        <w:rPr>
          <w:rFonts w:hint="eastAsia" w:ascii="隶书" w:hAnsi="Arial" w:eastAsia="隶书" w:cs="Arial"/>
          <w:b/>
          <w:sz w:val="52"/>
          <w:szCs w:val="52"/>
          <w:lang w:eastAsia="zh-CN"/>
        </w:rPr>
        <w:t>北区新建学生公寓网络建设采购项目</w:t>
      </w:r>
    </w:p>
    <w:p>
      <w:pPr>
        <w:keepNext w:val="0"/>
        <w:keepLines w:val="0"/>
        <w:pageBreakBefore w:val="0"/>
        <w:widowControl w:val="0"/>
        <w:kinsoku/>
        <w:wordWrap/>
        <w:overflowPunct/>
        <w:topLinePunct w:val="0"/>
        <w:autoSpaceDE/>
        <w:autoSpaceDN/>
        <w:bidi w:val="0"/>
        <w:adjustRightInd w:val="0"/>
        <w:snapToGrid/>
        <w:spacing w:line="312" w:lineRule="auto"/>
        <w:jc w:val="center"/>
        <w:textAlignment w:val="auto"/>
        <w:outlineLvl w:val="0"/>
        <w:rPr>
          <w:rFonts w:hint="eastAsia" w:ascii="隶书" w:hAnsi="Arial" w:eastAsia="隶书" w:cs="Arial"/>
          <w:b/>
          <w:sz w:val="72"/>
          <w:szCs w:val="72"/>
        </w:rPr>
      </w:pPr>
    </w:p>
    <w:p>
      <w:pPr>
        <w:keepNext w:val="0"/>
        <w:keepLines w:val="0"/>
        <w:pageBreakBefore w:val="0"/>
        <w:widowControl w:val="0"/>
        <w:kinsoku/>
        <w:wordWrap/>
        <w:overflowPunct/>
        <w:topLinePunct w:val="0"/>
        <w:autoSpaceDE/>
        <w:autoSpaceDN/>
        <w:bidi w:val="0"/>
        <w:adjustRightInd w:val="0"/>
        <w:snapToGrid/>
        <w:spacing w:line="312" w:lineRule="auto"/>
        <w:jc w:val="center"/>
        <w:textAlignment w:val="auto"/>
        <w:outlineLvl w:val="0"/>
        <w:rPr>
          <w:rFonts w:ascii="隶书" w:hAnsi="Arial" w:eastAsia="隶书" w:cs="Arial"/>
          <w:b/>
          <w:sz w:val="72"/>
          <w:szCs w:val="72"/>
        </w:rPr>
      </w:pPr>
      <w:r>
        <w:rPr>
          <w:rFonts w:hint="eastAsia" w:ascii="隶书" w:hAnsi="Arial" w:eastAsia="隶书" w:cs="Arial"/>
          <w:b/>
          <w:sz w:val="72"/>
          <w:szCs w:val="72"/>
        </w:rPr>
        <w:t>公</w:t>
      </w:r>
    </w:p>
    <w:p>
      <w:pPr>
        <w:keepNext w:val="0"/>
        <w:keepLines w:val="0"/>
        <w:pageBreakBefore w:val="0"/>
        <w:widowControl w:val="0"/>
        <w:kinsoku/>
        <w:wordWrap/>
        <w:overflowPunct/>
        <w:topLinePunct w:val="0"/>
        <w:autoSpaceDE/>
        <w:autoSpaceDN/>
        <w:bidi w:val="0"/>
        <w:adjustRightInd w:val="0"/>
        <w:snapToGrid/>
        <w:spacing w:line="312" w:lineRule="auto"/>
        <w:jc w:val="center"/>
        <w:textAlignment w:val="auto"/>
        <w:outlineLvl w:val="0"/>
        <w:rPr>
          <w:rFonts w:ascii="隶书" w:hAnsi="Arial" w:eastAsia="隶书" w:cs="Arial"/>
          <w:b/>
          <w:sz w:val="72"/>
          <w:szCs w:val="72"/>
        </w:rPr>
      </w:pPr>
      <w:r>
        <w:rPr>
          <w:rFonts w:hint="eastAsia" w:ascii="隶书" w:hAnsi="Arial" w:eastAsia="隶书" w:cs="Arial"/>
          <w:b/>
          <w:sz w:val="72"/>
          <w:szCs w:val="72"/>
        </w:rPr>
        <w:t>开</w:t>
      </w:r>
    </w:p>
    <w:p>
      <w:pPr>
        <w:keepNext w:val="0"/>
        <w:keepLines w:val="0"/>
        <w:pageBreakBefore w:val="0"/>
        <w:widowControl w:val="0"/>
        <w:kinsoku/>
        <w:wordWrap/>
        <w:overflowPunct/>
        <w:topLinePunct w:val="0"/>
        <w:autoSpaceDE/>
        <w:autoSpaceDN/>
        <w:bidi w:val="0"/>
        <w:adjustRightInd w:val="0"/>
        <w:snapToGrid/>
        <w:spacing w:line="312" w:lineRule="auto"/>
        <w:jc w:val="center"/>
        <w:textAlignment w:val="auto"/>
        <w:outlineLvl w:val="0"/>
        <w:rPr>
          <w:rFonts w:ascii="隶书" w:hAnsi="Arial" w:eastAsia="隶书" w:cs="Arial"/>
          <w:b/>
          <w:sz w:val="72"/>
          <w:szCs w:val="72"/>
        </w:rPr>
      </w:pPr>
      <w:r>
        <w:rPr>
          <w:rFonts w:hint="eastAsia" w:ascii="隶书" w:hAnsi="Arial" w:eastAsia="隶书" w:cs="Arial"/>
          <w:b/>
          <w:sz w:val="72"/>
          <w:szCs w:val="72"/>
        </w:rPr>
        <w:t>招</w:t>
      </w:r>
    </w:p>
    <w:p>
      <w:pPr>
        <w:keepNext w:val="0"/>
        <w:keepLines w:val="0"/>
        <w:pageBreakBefore w:val="0"/>
        <w:widowControl w:val="0"/>
        <w:kinsoku/>
        <w:wordWrap/>
        <w:overflowPunct/>
        <w:topLinePunct w:val="0"/>
        <w:autoSpaceDE/>
        <w:autoSpaceDN/>
        <w:bidi w:val="0"/>
        <w:adjustRightInd w:val="0"/>
        <w:snapToGrid/>
        <w:spacing w:line="312" w:lineRule="auto"/>
        <w:jc w:val="center"/>
        <w:textAlignment w:val="auto"/>
        <w:outlineLvl w:val="0"/>
        <w:rPr>
          <w:rFonts w:ascii="隶书" w:hAnsi="Arial" w:eastAsia="隶书" w:cs="Arial"/>
          <w:b/>
          <w:sz w:val="72"/>
          <w:szCs w:val="72"/>
        </w:rPr>
      </w:pPr>
      <w:r>
        <w:rPr>
          <w:rFonts w:hint="eastAsia" w:ascii="隶书" w:hAnsi="Arial" w:eastAsia="隶书" w:cs="Arial"/>
          <w:b/>
          <w:sz w:val="72"/>
          <w:szCs w:val="72"/>
        </w:rPr>
        <w:t>标</w:t>
      </w:r>
    </w:p>
    <w:p>
      <w:pPr>
        <w:keepNext w:val="0"/>
        <w:keepLines w:val="0"/>
        <w:pageBreakBefore w:val="0"/>
        <w:widowControl w:val="0"/>
        <w:kinsoku/>
        <w:wordWrap/>
        <w:overflowPunct/>
        <w:topLinePunct w:val="0"/>
        <w:autoSpaceDE/>
        <w:autoSpaceDN/>
        <w:bidi w:val="0"/>
        <w:adjustRightInd w:val="0"/>
        <w:snapToGrid/>
        <w:spacing w:line="312" w:lineRule="auto"/>
        <w:jc w:val="center"/>
        <w:textAlignment w:val="auto"/>
        <w:outlineLvl w:val="0"/>
        <w:rPr>
          <w:rFonts w:ascii="隶书" w:eastAsia="隶书"/>
          <w:b/>
          <w:sz w:val="72"/>
          <w:szCs w:val="72"/>
        </w:rPr>
      </w:pPr>
      <w:r>
        <w:rPr>
          <w:rFonts w:hint="eastAsia" w:ascii="隶书" w:eastAsia="隶书"/>
          <w:b/>
          <w:sz w:val="72"/>
          <w:szCs w:val="72"/>
        </w:rPr>
        <w:t>文</w:t>
      </w:r>
    </w:p>
    <w:p>
      <w:pPr>
        <w:keepNext w:val="0"/>
        <w:keepLines w:val="0"/>
        <w:pageBreakBefore w:val="0"/>
        <w:widowControl w:val="0"/>
        <w:kinsoku/>
        <w:wordWrap/>
        <w:overflowPunct/>
        <w:topLinePunct w:val="0"/>
        <w:autoSpaceDE/>
        <w:autoSpaceDN/>
        <w:bidi w:val="0"/>
        <w:adjustRightInd w:val="0"/>
        <w:snapToGrid/>
        <w:spacing w:line="312" w:lineRule="auto"/>
        <w:jc w:val="center"/>
        <w:textAlignment w:val="auto"/>
        <w:outlineLvl w:val="0"/>
        <w:rPr>
          <w:rFonts w:hint="eastAsia" w:ascii="隶书" w:eastAsia="隶书"/>
          <w:b/>
          <w:sz w:val="28"/>
          <w:szCs w:val="28"/>
        </w:rPr>
      </w:pPr>
      <w:r>
        <w:rPr>
          <w:rFonts w:hint="eastAsia" w:ascii="隶书" w:eastAsia="隶书"/>
          <w:b/>
          <w:sz w:val="72"/>
          <w:szCs w:val="72"/>
        </w:rPr>
        <w:t>件</w:t>
      </w:r>
    </w:p>
    <w:p>
      <w:pPr>
        <w:keepNext w:val="0"/>
        <w:keepLines w:val="0"/>
        <w:pageBreakBefore w:val="0"/>
        <w:widowControl w:val="0"/>
        <w:kinsoku/>
        <w:wordWrap/>
        <w:overflowPunct/>
        <w:topLinePunct w:val="0"/>
        <w:autoSpaceDE/>
        <w:autoSpaceDN/>
        <w:bidi w:val="0"/>
        <w:adjustRightInd w:val="0"/>
        <w:snapToGrid/>
        <w:spacing w:line="312" w:lineRule="auto"/>
        <w:jc w:val="center"/>
        <w:textAlignment w:val="auto"/>
        <w:rPr>
          <w:rFonts w:hint="eastAsia" w:ascii="隶书" w:eastAsia="隶书"/>
          <w:b/>
          <w:sz w:val="28"/>
          <w:szCs w:val="28"/>
        </w:rPr>
      </w:pPr>
    </w:p>
    <w:p>
      <w:pPr>
        <w:keepNext w:val="0"/>
        <w:keepLines w:val="0"/>
        <w:pageBreakBefore w:val="0"/>
        <w:widowControl w:val="0"/>
        <w:kinsoku/>
        <w:wordWrap/>
        <w:overflowPunct/>
        <w:topLinePunct w:val="0"/>
        <w:autoSpaceDE/>
        <w:autoSpaceDN/>
        <w:bidi w:val="0"/>
        <w:adjustRightInd w:val="0"/>
        <w:snapToGrid/>
        <w:spacing w:line="312" w:lineRule="auto"/>
        <w:jc w:val="center"/>
        <w:textAlignment w:val="auto"/>
        <w:rPr>
          <w:rFonts w:hint="default" w:ascii="隶书" w:eastAsia="隶书"/>
          <w:b/>
          <w:sz w:val="28"/>
          <w:szCs w:val="28"/>
          <w:lang w:val="en-US" w:eastAsia="zh-CN"/>
        </w:rPr>
      </w:pPr>
      <w:r>
        <w:rPr>
          <w:rFonts w:hint="eastAsia" w:ascii="隶书" w:eastAsia="隶书"/>
          <w:b/>
          <w:sz w:val="28"/>
          <w:szCs w:val="28"/>
        </w:rPr>
        <w:t>招标编号:YH2019-0</w:t>
      </w:r>
      <w:r>
        <w:rPr>
          <w:rFonts w:hint="eastAsia" w:ascii="隶书" w:eastAsia="隶书"/>
          <w:b/>
          <w:sz w:val="28"/>
          <w:szCs w:val="28"/>
          <w:lang w:val="en-US" w:eastAsia="zh-CN"/>
        </w:rPr>
        <w:t>4015</w:t>
      </w:r>
    </w:p>
    <w:tbl>
      <w:tblPr>
        <w:tblStyle w:val="21"/>
        <w:tblW w:w="7801" w:type="dxa"/>
        <w:jc w:val="center"/>
        <w:tblInd w:w="0" w:type="dxa"/>
        <w:tblLayout w:type="fixed"/>
        <w:tblCellMar>
          <w:top w:w="0" w:type="dxa"/>
          <w:left w:w="108" w:type="dxa"/>
          <w:bottom w:w="0" w:type="dxa"/>
          <w:right w:w="108" w:type="dxa"/>
        </w:tblCellMar>
      </w:tblPr>
      <w:tblGrid>
        <w:gridCol w:w="2356"/>
        <w:gridCol w:w="5445"/>
      </w:tblGrid>
      <w:tr>
        <w:tblPrEx>
          <w:tblLayout w:type="fixed"/>
          <w:tblCellMar>
            <w:top w:w="0" w:type="dxa"/>
            <w:left w:w="108" w:type="dxa"/>
            <w:bottom w:w="0" w:type="dxa"/>
            <w:right w:w="108" w:type="dxa"/>
          </w:tblCellMar>
        </w:tblPrEx>
        <w:trPr>
          <w:trHeight w:val="443" w:hRule="atLeast"/>
          <w:jc w:val="center"/>
        </w:trPr>
        <w:tc>
          <w:tcPr>
            <w:tcW w:w="2356" w:type="dxa"/>
            <w:vAlign w:val="center"/>
          </w:tcPr>
          <w:p>
            <w:pPr>
              <w:keepNext w:val="0"/>
              <w:keepLines w:val="0"/>
              <w:pageBreakBefore w:val="0"/>
              <w:widowControl w:val="0"/>
              <w:kinsoku/>
              <w:wordWrap/>
              <w:overflowPunct/>
              <w:topLinePunct w:val="0"/>
              <w:autoSpaceDE/>
              <w:autoSpaceDN/>
              <w:bidi w:val="0"/>
              <w:adjustRightInd w:val="0"/>
              <w:snapToGrid/>
              <w:spacing w:after="100" w:afterAutospacing="1" w:line="312" w:lineRule="auto"/>
              <w:textAlignment w:val="auto"/>
              <w:rPr>
                <w:rFonts w:ascii="隶书" w:hAnsi="宋体" w:eastAsia="隶书"/>
                <w:sz w:val="28"/>
                <w:szCs w:val="28"/>
              </w:rPr>
            </w:pPr>
            <w:r>
              <w:rPr>
                <w:rFonts w:hint="eastAsia" w:ascii="隶书" w:hAnsi="宋体" w:eastAsia="隶书"/>
                <w:spacing w:val="93"/>
                <w:kern w:val="0"/>
                <w:sz w:val="28"/>
                <w:szCs w:val="28"/>
              </w:rPr>
              <w:t>采购单</w:t>
            </w:r>
            <w:r>
              <w:rPr>
                <w:rFonts w:hint="eastAsia" w:ascii="隶书" w:hAnsi="宋体" w:eastAsia="隶书"/>
                <w:spacing w:val="1"/>
                <w:kern w:val="0"/>
                <w:sz w:val="28"/>
                <w:szCs w:val="28"/>
              </w:rPr>
              <w:t>位</w:t>
            </w:r>
            <w:r>
              <w:rPr>
                <w:rFonts w:hint="eastAsia" w:ascii="隶书" w:hAnsi="宋体" w:eastAsia="隶书"/>
                <w:sz w:val="28"/>
                <w:szCs w:val="28"/>
              </w:rPr>
              <w:t>：</w:t>
            </w:r>
          </w:p>
        </w:tc>
        <w:tc>
          <w:tcPr>
            <w:tcW w:w="5445" w:type="dxa"/>
            <w:vAlign w:val="center"/>
          </w:tcPr>
          <w:p>
            <w:pPr>
              <w:keepNext w:val="0"/>
              <w:keepLines w:val="0"/>
              <w:pageBreakBefore w:val="0"/>
              <w:widowControl w:val="0"/>
              <w:kinsoku/>
              <w:wordWrap/>
              <w:overflowPunct/>
              <w:topLinePunct w:val="0"/>
              <w:autoSpaceDE/>
              <w:autoSpaceDN/>
              <w:bidi w:val="0"/>
              <w:adjustRightInd w:val="0"/>
              <w:snapToGrid/>
              <w:spacing w:line="312" w:lineRule="auto"/>
              <w:textAlignment w:val="auto"/>
              <w:outlineLvl w:val="0"/>
              <w:rPr>
                <w:rFonts w:ascii="隶书" w:hAnsi="宋体" w:eastAsia="隶书"/>
                <w:sz w:val="28"/>
                <w:szCs w:val="28"/>
              </w:rPr>
            </w:pPr>
            <w:r>
              <w:rPr>
                <w:rFonts w:hint="eastAsia" w:ascii="隶书" w:hAnsi="宋体" w:eastAsia="隶书"/>
                <w:sz w:val="28"/>
                <w:szCs w:val="28"/>
              </w:rPr>
              <w:t>绍兴文理学院元培学院</w:t>
            </w:r>
          </w:p>
        </w:tc>
      </w:tr>
      <w:tr>
        <w:tblPrEx>
          <w:tblLayout w:type="fixed"/>
          <w:tblCellMar>
            <w:top w:w="0" w:type="dxa"/>
            <w:left w:w="108" w:type="dxa"/>
            <w:bottom w:w="0" w:type="dxa"/>
            <w:right w:w="108" w:type="dxa"/>
          </w:tblCellMar>
        </w:tblPrEx>
        <w:trPr>
          <w:trHeight w:val="494" w:hRule="atLeast"/>
          <w:jc w:val="center"/>
        </w:trPr>
        <w:tc>
          <w:tcPr>
            <w:tcW w:w="2356" w:type="dxa"/>
            <w:vAlign w:val="center"/>
          </w:tcPr>
          <w:p>
            <w:pPr>
              <w:keepNext w:val="0"/>
              <w:keepLines w:val="0"/>
              <w:pageBreakBefore w:val="0"/>
              <w:widowControl w:val="0"/>
              <w:kinsoku/>
              <w:wordWrap/>
              <w:overflowPunct/>
              <w:topLinePunct w:val="0"/>
              <w:autoSpaceDE/>
              <w:autoSpaceDN/>
              <w:bidi w:val="0"/>
              <w:adjustRightInd w:val="0"/>
              <w:snapToGrid/>
              <w:spacing w:after="100" w:afterAutospacing="1" w:line="312" w:lineRule="auto"/>
              <w:textAlignment w:val="auto"/>
              <w:rPr>
                <w:rFonts w:ascii="隶书" w:hAnsi="宋体" w:eastAsia="隶书"/>
                <w:sz w:val="28"/>
                <w:szCs w:val="28"/>
              </w:rPr>
            </w:pPr>
            <w:r>
              <w:rPr>
                <w:rFonts w:hint="eastAsia" w:ascii="隶书" w:hAnsi="宋体" w:eastAsia="隶书"/>
                <w:kern w:val="0"/>
                <w:sz w:val="28"/>
                <w:szCs w:val="28"/>
              </w:rPr>
              <w:t>采购代理机构</w:t>
            </w:r>
            <w:r>
              <w:rPr>
                <w:rFonts w:hint="eastAsia" w:ascii="隶书" w:hAnsi="宋体" w:eastAsia="隶书"/>
                <w:sz w:val="28"/>
                <w:szCs w:val="28"/>
              </w:rPr>
              <w:t>：</w:t>
            </w:r>
          </w:p>
        </w:tc>
        <w:tc>
          <w:tcPr>
            <w:tcW w:w="5445" w:type="dxa"/>
          </w:tcPr>
          <w:p>
            <w:pPr>
              <w:keepNext w:val="0"/>
              <w:keepLines w:val="0"/>
              <w:pageBreakBefore w:val="0"/>
              <w:widowControl w:val="0"/>
              <w:kinsoku/>
              <w:wordWrap/>
              <w:overflowPunct/>
              <w:topLinePunct w:val="0"/>
              <w:autoSpaceDE/>
              <w:autoSpaceDN/>
              <w:bidi w:val="0"/>
              <w:adjustRightInd w:val="0"/>
              <w:snapToGrid/>
              <w:spacing w:after="100" w:afterAutospacing="1" w:line="312" w:lineRule="auto"/>
              <w:textAlignment w:val="auto"/>
              <w:rPr>
                <w:rFonts w:ascii="隶书" w:hAnsi="宋体" w:eastAsia="隶书"/>
                <w:sz w:val="28"/>
                <w:szCs w:val="28"/>
              </w:rPr>
            </w:pPr>
            <w:r>
              <w:rPr>
                <w:rFonts w:hint="eastAsia" w:ascii="隶书" w:hAnsi="宋体" w:eastAsia="隶书"/>
                <w:sz w:val="28"/>
                <w:szCs w:val="28"/>
              </w:rPr>
              <w:t>耀华建设管理有限公司</w:t>
            </w:r>
          </w:p>
        </w:tc>
      </w:tr>
      <w:tr>
        <w:tblPrEx>
          <w:tblLayout w:type="fixed"/>
          <w:tblCellMar>
            <w:top w:w="0" w:type="dxa"/>
            <w:left w:w="108" w:type="dxa"/>
            <w:bottom w:w="0" w:type="dxa"/>
            <w:right w:w="108" w:type="dxa"/>
          </w:tblCellMar>
        </w:tblPrEx>
        <w:trPr>
          <w:trHeight w:val="397" w:hRule="atLeast"/>
          <w:jc w:val="center"/>
        </w:trPr>
        <w:tc>
          <w:tcPr>
            <w:tcW w:w="2356" w:type="dxa"/>
            <w:vAlign w:val="center"/>
          </w:tcPr>
          <w:p>
            <w:pPr>
              <w:keepNext w:val="0"/>
              <w:keepLines w:val="0"/>
              <w:pageBreakBefore w:val="0"/>
              <w:widowControl w:val="0"/>
              <w:kinsoku/>
              <w:wordWrap/>
              <w:overflowPunct/>
              <w:topLinePunct w:val="0"/>
              <w:autoSpaceDE/>
              <w:autoSpaceDN/>
              <w:bidi w:val="0"/>
              <w:adjustRightInd w:val="0"/>
              <w:snapToGrid/>
              <w:spacing w:after="100" w:afterAutospacing="1" w:line="312" w:lineRule="auto"/>
              <w:textAlignment w:val="auto"/>
              <w:rPr>
                <w:rFonts w:ascii="隶书" w:hAnsi="宋体" w:eastAsia="隶书"/>
                <w:sz w:val="28"/>
                <w:szCs w:val="28"/>
              </w:rPr>
            </w:pPr>
            <w:r>
              <w:rPr>
                <w:rFonts w:hint="eastAsia" w:ascii="隶书" w:hAnsi="宋体" w:eastAsia="隶书"/>
                <w:spacing w:val="93"/>
                <w:kern w:val="0"/>
                <w:sz w:val="28"/>
                <w:szCs w:val="28"/>
              </w:rPr>
              <w:t>监督单</w:t>
            </w:r>
            <w:r>
              <w:rPr>
                <w:rFonts w:hint="eastAsia" w:ascii="隶书" w:hAnsi="宋体" w:eastAsia="隶书"/>
                <w:spacing w:val="1"/>
                <w:kern w:val="0"/>
                <w:sz w:val="28"/>
                <w:szCs w:val="28"/>
              </w:rPr>
              <w:t>位</w:t>
            </w:r>
            <w:r>
              <w:rPr>
                <w:rFonts w:hint="eastAsia" w:ascii="隶书" w:hAnsi="宋体" w:eastAsia="隶书"/>
                <w:sz w:val="28"/>
                <w:szCs w:val="28"/>
              </w:rPr>
              <w:t>：</w:t>
            </w:r>
          </w:p>
        </w:tc>
        <w:tc>
          <w:tcPr>
            <w:tcW w:w="5445" w:type="dxa"/>
          </w:tcPr>
          <w:p>
            <w:pPr>
              <w:keepNext w:val="0"/>
              <w:keepLines w:val="0"/>
              <w:pageBreakBefore w:val="0"/>
              <w:widowControl w:val="0"/>
              <w:kinsoku/>
              <w:wordWrap/>
              <w:overflowPunct/>
              <w:topLinePunct w:val="0"/>
              <w:autoSpaceDE/>
              <w:autoSpaceDN/>
              <w:bidi w:val="0"/>
              <w:adjustRightInd w:val="0"/>
              <w:snapToGrid/>
              <w:spacing w:after="100" w:afterAutospacing="1" w:line="312" w:lineRule="auto"/>
              <w:textAlignment w:val="auto"/>
              <w:rPr>
                <w:rFonts w:ascii="隶书" w:hAnsi="宋体" w:eastAsia="隶书"/>
                <w:sz w:val="28"/>
                <w:szCs w:val="28"/>
              </w:rPr>
            </w:pPr>
            <w:r>
              <w:rPr>
                <w:rFonts w:hint="eastAsia" w:ascii="隶书" w:hAnsi="宋体" w:eastAsia="隶书"/>
                <w:sz w:val="28"/>
                <w:szCs w:val="28"/>
              </w:rPr>
              <w:t>绍兴市财政局</w:t>
            </w:r>
          </w:p>
        </w:tc>
      </w:tr>
      <w:tr>
        <w:tblPrEx>
          <w:tblLayout w:type="fixed"/>
          <w:tblCellMar>
            <w:top w:w="0" w:type="dxa"/>
            <w:left w:w="108" w:type="dxa"/>
            <w:bottom w:w="0" w:type="dxa"/>
            <w:right w:w="108" w:type="dxa"/>
          </w:tblCellMar>
        </w:tblPrEx>
        <w:trPr>
          <w:trHeight w:val="397" w:hRule="atLeast"/>
          <w:jc w:val="center"/>
        </w:trPr>
        <w:tc>
          <w:tcPr>
            <w:tcW w:w="7801" w:type="dxa"/>
            <w:gridSpan w:val="2"/>
          </w:tcPr>
          <w:p>
            <w:pPr>
              <w:keepNext w:val="0"/>
              <w:keepLines w:val="0"/>
              <w:pageBreakBefore w:val="0"/>
              <w:widowControl w:val="0"/>
              <w:kinsoku/>
              <w:wordWrap/>
              <w:overflowPunct/>
              <w:topLinePunct w:val="0"/>
              <w:autoSpaceDE/>
              <w:autoSpaceDN/>
              <w:bidi w:val="0"/>
              <w:adjustRightInd w:val="0"/>
              <w:snapToGrid/>
              <w:spacing w:after="100" w:afterAutospacing="1" w:line="312" w:lineRule="auto"/>
              <w:jc w:val="center"/>
              <w:textAlignment w:val="auto"/>
              <w:rPr>
                <w:rFonts w:ascii="隶书" w:hAnsi="宋体" w:eastAsia="隶书"/>
                <w:sz w:val="28"/>
                <w:szCs w:val="28"/>
              </w:rPr>
            </w:pPr>
            <w:r>
              <w:rPr>
                <w:rFonts w:hint="eastAsia" w:ascii="隶书" w:eastAsia="隶书"/>
                <w:b/>
                <w:sz w:val="28"/>
                <w:szCs w:val="28"/>
              </w:rPr>
              <w:t>二</w:t>
            </w:r>
            <w:r>
              <w:rPr>
                <w:rFonts w:ascii="隶书" w:eastAsia="隶书"/>
                <w:b/>
                <w:sz w:val="28"/>
                <w:szCs w:val="28"/>
              </w:rPr>
              <w:t>0</w:t>
            </w:r>
            <w:r>
              <w:rPr>
                <w:rFonts w:hint="eastAsia" w:ascii="隶书" w:eastAsia="隶书"/>
                <w:b/>
                <w:sz w:val="28"/>
                <w:szCs w:val="28"/>
              </w:rPr>
              <w:t>一九年</w:t>
            </w:r>
            <w:r>
              <w:rPr>
                <w:rFonts w:hint="eastAsia" w:ascii="隶书" w:eastAsia="隶书"/>
                <w:b/>
                <w:sz w:val="28"/>
                <w:szCs w:val="28"/>
                <w:lang w:eastAsia="zh-CN"/>
              </w:rPr>
              <w:t>四</w:t>
            </w:r>
            <w:r>
              <w:rPr>
                <w:rFonts w:hint="eastAsia" w:ascii="隶书" w:eastAsia="隶书"/>
                <w:b/>
                <w:sz w:val="28"/>
                <w:szCs w:val="28"/>
              </w:rPr>
              <w:t>月</w:t>
            </w:r>
          </w:p>
        </w:tc>
      </w:tr>
    </w:tbl>
    <w:p>
      <w:pPr>
        <w:spacing w:line="360" w:lineRule="auto"/>
        <w:rPr>
          <w:rFonts w:ascii="仿宋" w:hAnsi="仿宋" w:eastAsia="仿宋" w:cs="仿宋"/>
          <w:b/>
          <w:sz w:val="44"/>
          <w:szCs w:val="44"/>
        </w:rPr>
      </w:pPr>
    </w:p>
    <w:p>
      <w:pPr>
        <w:jc w:val="both"/>
        <w:rPr>
          <w:rFonts w:hint="eastAsia" w:ascii="仿宋" w:hAnsi="仿宋" w:eastAsia="仿宋" w:cs="仿宋"/>
          <w:b/>
          <w:sz w:val="44"/>
          <w:szCs w:val="44"/>
        </w:rPr>
      </w:pPr>
    </w:p>
    <w:p>
      <w:pPr>
        <w:jc w:val="center"/>
        <w:rPr>
          <w:rFonts w:hint="eastAsia" w:ascii="仿宋" w:hAnsi="仿宋" w:eastAsia="仿宋" w:cs="仿宋"/>
          <w:b/>
          <w:sz w:val="44"/>
          <w:szCs w:val="44"/>
        </w:rPr>
      </w:pPr>
    </w:p>
    <w:p>
      <w:pPr>
        <w:jc w:val="center"/>
        <w:rPr>
          <w:rFonts w:ascii="仿宋" w:hAnsi="仿宋" w:eastAsia="仿宋" w:cs="仿宋"/>
          <w:b/>
          <w:sz w:val="44"/>
          <w:szCs w:val="44"/>
        </w:rPr>
      </w:pPr>
      <w:r>
        <w:rPr>
          <w:rFonts w:hint="eastAsia" w:ascii="仿宋" w:hAnsi="仿宋" w:eastAsia="仿宋" w:cs="仿宋"/>
          <w:b/>
          <w:sz w:val="44"/>
          <w:szCs w:val="44"/>
        </w:rPr>
        <w:t>目录</w:t>
      </w:r>
    </w:p>
    <w:p>
      <w:pPr>
        <w:jc w:val="center"/>
        <w:rPr>
          <w:rFonts w:ascii="仿宋" w:hAnsi="仿宋" w:eastAsia="仿宋" w:cs="仿宋"/>
          <w:b/>
          <w:sz w:val="44"/>
          <w:szCs w:val="44"/>
        </w:rPr>
      </w:pPr>
    </w:p>
    <w:p>
      <w:pPr>
        <w:jc w:val="center"/>
        <w:rPr>
          <w:rFonts w:ascii="仿宋" w:hAnsi="仿宋" w:eastAsia="仿宋" w:cs="仿宋"/>
        </w:rPr>
      </w:pPr>
    </w:p>
    <w:p>
      <w:pPr>
        <w:snapToGrid w:val="0"/>
        <w:spacing w:line="48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第一部分 招标公告</w:t>
      </w:r>
    </w:p>
    <w:p>
      <w:pPr>
        <w:snapToGrid w:val="0"/>
        <w:spacing w:line="48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第二部分 投标须知</w:t>
      </w:r>
    </w:p>
    <w:p>
      <w:pPr>
        <w:snapToGrid w:val="0"/>
        <w:spacing w:line="48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第三部分 招标项目范围及要求</w:t>
      </w:r>
    </w:p>
    <w:p>
      <w:pPr>
        <w:snapToGrid w:val="0"/>
        <w:spacing w:line="48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第四部分 合同的主要条款</w:t>
      </w:r>
    </w:p>
    <w:p>
      <w:pPr>
        <w:snapToGrid w:val="0"/>
        <w:spacing w:line="48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第五部分 评标方法及标准</w:t>
      </w:r>
    </w:p>
    <w:p>
      <w:pPr>
        <w:snapToGrid w:val="0"/>
        <w:spacing w:line="480" w:lineRule="auto"/>
        <w:ind w:firstLine="1807" w:firstLineChars="500"/>
        <w:jc w:val="left"/>
        <w:rPr>
          <w:rFonts w:ascii="仿宋" w:hAnsi="仿宋" w:eastAsia="仿宋" w:cs="仿宋"/>
          <w:b/>
          <w:sz w:val="36"/>
          <w:szCs w:val="36"/>
        </w:rPr>
      </w:pPr>
      <w:r>
        <w:rPr>
          <w:rFonts w:hint="eastAsia" w:ascii="仿宋" w:hAnsi="仿宋" w:eastAsia="仿宋" w:cs="仿宋"/>
          <w:b/>
          <w:sz w:val="36"/>
          <w:szCs w:val="36"/>
        </w:rPr>
        <w:t>第六部分 投标文件及其附件格式</w:t>
      </w:r>
    </w:p>
    <w:p>
      <w:pPr>
        <w:snapToGrid w:val="0"/>
        <w:spacing w:line="480" w:lineRule="auto"/>
        <w:jc w:val="left"/>
        <w:rPr>
          <w:rFonts w:ascii="??_GB2312" w:hAnsi="宋体" w:eastAsia="Times New Roman"/>
          <w:sz w:val="36"/>
          <w:szCs w:val="36"/>
        </w:rPr>
      </w:pPr>
    </w:p>
    <w:p>
      <w:pPr>
        <w:snapToGrid w:val="0"/>
        <w:spacing w:line="480" w:lineRule="auto"/>
        <w:jc w:val="left"/>
        <w:rPr>
          <w:rFonts w:ascii="??_GB2312" w:hAnsi="宋体" w:eastAsia="Times New Roman"/>
          <w:sz w:val="36"/>
          <w:szCs w:val="36"/>
        </w:rPr>
      </w:pPr>
    </w:p>
    <w:p>
      <w:pPr>
        <w:snapToGrid w:val="0"/>
        <w:spacing w:line="480" w:lineRule="auto"/>
        <w:jc w:val="left"/>
        <w:rPr>
          <w:rFonts w:ascii="??_GB2312" w:hAnsi="宋体" w:eastAsia="Times New Roman"/>
          <w:sz w:val="36"/>
          <w:szCs w:val="36"/>
        </w:rPr>
      </w:pPr>
    </w:p>
    <w:p>
      <w:pPr>
        <w:snapToGrid w:val="0"/>
        <w:spacing w:line="480" w:lineRule="auto"/>
        <w:jc w:val="left"/>
        <w:rPr>
          <w:rFonts w:ascii="??_GB2312" w:hAnsi="宋体" w:eastAsia="Times New Roman"/>
          <w:sz w:val="36"/>
          <w:szCs w:val="36"/>
        </w:rPr>
      </w:pPr>
    </w:p>
    <w:p>
      <w:pPr>
        <w:snapToGrid w:val="0"/>
        <w:spacing w:line="480" w:lineRule="auto"/>
        <w:jc w:val="left"/>
        <w:rPr>
          <w:rFonts w:ascii="??_GB2312" w:hAnsi="宋体" w:eastAsia="Times New Roman"/>
          <w:sz w:val="36"/>
          <w:szCs w:val="36"/>
        </w:rPr>
      </w:pPr>
    </w:p>
    <w:p>
      <w:pPr>
        <w:snapToGrid w:val="0"/>
        <w:spacing w:line="600" w:lineRule="exact"/>
        <w:rPr>
          <w:rFonts w:ascii="??_GB2312" w:eastAsia="Times New Roman"/>
          <w:b/>
          <w:sz w:val="36"/>
          <w:szCs w:val="36"/>
        </w:rPr>
      </w:pPr>
    </w:p>
    <w:p>
      <w:pPr>
        <w:snapToGrid w:val="0"/>
        <w:spacing w:line="600" w:lineRule="exact"/>
        <w:jc w:val="both"/>
        <w:rPr>
          <w:rFonts w:ascii="仿宋" w:hAnsi="仿宋" w:eastAsia="仿宋" w:cs="仿宋"/>
          <w:b/>
          <w:sz w:val="36"/>
          <w:szCs w:val="36"/>
        </w:rPr>
      </w:pPr>
    </w:p>
    <w:p>
      <w:pPr>
        <w:snapToGrid w:val="0"/>
        <w:spacing w:line="600" w:lineRule="exact"/>
        <w:jc w:val="center"/>
        <w:rPr>
          <w:rFonts w:ascii="仿宋" w:hAnsi="仿宋" w:eastAsia="仿宋" w:cs="仿宋"/>
          <w:b/>
          <w:sz w:val="36"/>
          <w:szCs w:val="36"/>
        </w:rPr>
      </w:pPr>
      <w:r>
        <w:rPr>
          <w:rFonts w:hint="eastAsia" w:ascii="仿宋" w:hAnsi="仿宋" w:eastAsia="仿宋" w:cs="仿宋"/>
          <w:b/>
          <w:sz w:val="36"/>
          <w:szCs w:val="36"/>
        </w:rPr>
        <w:t>第一部分 招标公告</w:t>
      </w:r>
    </w:p>
    <w:p>
      <w:pPr>
        <w:pStyle w:val="54"/>
        <w:spacing w:after="120" w:line="440" w:lineRule="exact"/>
        <w:ind w:firstLine="480"/>
        <w:rPr>
          <w:rFonts w:ascii="仿宋" w:hAnsi="仿宋" w:eastAsia="仿宋" w:cs="仿宋"/>
          <w:szCs w:val="24"/>
        </w:rPr>
      </w:pPr>
      <w:r>
        <w:rPr>
          <w:rFonts w:hint="eastAsia" w:ascii="仿宋" w:hAnsi="仿宋" w:eastAsia="仿宋" w:cs="仿宋"/>
          <w:szCs w:val="24"/>
        </w:rPr>
        <w:t>根据《中华人民共和国政府采购法》的有关法律规定，经绍兴市政府采购管理部门批准，耀华建设管理有限公司受</w:t>
      </w:r>
      <w:r>
        <w:rPr>
          <w:rFonts w:hint="eastAsia" w:ascii="仿宋" w:hAnsi="仿宋" w:eastAsia="仿宋" w:cs="仿宋"/>
          <w:b/>
          <w:szCs w:val="24"/>
        </w:rPr>
        <w:t>绍兴文理学院元培学院</w:t>
      </w:r>
      <w:r>
        <w:rPr>
          <w:rFonts w:hint="eastAsia" w:ascii="仿宋" w:hAnsi="仿宋" w:eastAsia="仿宋" w:cs="仿宋"/>
          <w:szCs w:val="24"/>
        </w:rPr>
        <w:t>委托，就下列项目进行</w:t>
      </w:r>
      <w:r>
        <w:rPr>
          <w:rFonts w:hint="eastAsia" w:ascii="仿宋" w:hAnsi="仿宋" w:eastAsia="仿宋" w:cs="仿宋"/>
          <w:b/>
          <w:szCs w:val="24"/>
        </w:rPr>
        <w:t>公开招标</w:t>
      </w:r>
      <w:r>
        <w:rPr>
          <w:rFonts w:hint="eastAsia" w:ascii="仿宋" w:hAnsi="仿宋" w:eastAsia="仿宋" w:cs="仿宋"/>
          <w:szCs w:val="24"/>
        </w:rPr>
        <w:t>，特邀请国内合格的投标人前来投标，现将有关事项公告如下：</w:t>
      </w:r>
    </w:p>
    <w:p>
      <w:pPr>
        <w:spacing w:line="288" w:lineRule="auto"/>
        <w:ind w:firstLine="480" w:firstLineChars="200"/>
        <w:rPr>
          <w:rFonts w:ascii="仿宋" w:hAnsi="仿宋" w:eastAsia="仿宋" w:cs="仿宋"/>
          <w:sz w:val="24"/>
        </w:rPr>
      </w:pPr>
      <w:r>
        <w:rPr>
          <w:rFonts w:hint="eastAsia" w:ascii="仿宋" w:hAnsi="仿宋" w:eastAsia="仿宋" w:cs="仿宋"/>
          <w:sz w:val="24"/>
        </w:rPr>
        <w:t>一、</w:t>
      </w:r>
      <w:r>
        <w:rPr>
          <w:rFonts w:hint="eastAsia" w:ascii="仿宋" w:hAnsi="仿宋" w:eastAsia="仿宋" w:cs="仿宋"/>
          <w:b/>
          <w:bCs/>
          <w:sz w:val="24"/>
        </w:rPr>
        <w:t>招标编号：</w:t>
      </w:r>
      <w:r>
        <w:rPr>
          <w:rFonts w:hint="eastAsia" w:ascii="仿宋" w:hAnsi="仿宋" w:eastAsia="仿宋" w:cs="仿宋"/>
          <w:sz w:val="24"/>
        </w:rPr>
        <w:t>YH2019-0</w:t>
      </w:r>
      <w:r>
        <w:rPr>
          <w:rFonts w:hint="eastAsia" w:ascii="仿宋" w:hAnsi="仿宋" w:eastAsia="仿宋" w:cs="仿宋"/>
          <w:sz w:val="24"/>
          <w:lang w:val="en-US" w:eastAsia="zh-CN"/>
        </w:rPr>
        <w:t>4015</w:t>
      </w:r>
      <w:r>
        <w:rPr>
          <w:rFonts w:hint="eastAsia" w:ascii="仿宋" w:hAnsi="仿宋" w:eastAsia="仿宋" w:cs="仿宋"/>
          <w:color w:val="FF0000"/>
          <w:sz w:val="24"/>
        </w:rPr>
        <w:t xml:space="preserve"> </w:t>
      </w:r>
      <w:r>
        <w:rPr>
          <w:rFonts w:hint="eastAsia" w:ascii="仿宋" w:hAnsi="仿宋" w:eastAsia="仿宋" w:cs="仿宋"/>
          <w:sz w:val="24"/>
        </w:rPr>
        <w:t xml:space="preserve">            采购组织类型：分散委托代理</w:t>
      </w:r>
    </w:p>
    <w:p>
      <w:pPr>
        <w:spacing w:line="440" w:lineRule="exact"/>
        <w:ind w:firstLine="480" w:firstLineChars="200"/>
        <w:rPr>
          <w:rFonts w:ascii="仿宋" w:hAnsi="仿宋" w:eastAsia="仿宋" w:cs="仿宋"/>
          <w:sz w:val="24"/>
        </w:rPr>
      </w:pPr>
      <w:r>
        <w:rPr>
          <w:rFonts w:hint="eastAsia" w:ascii="仿宋" w:hAnsi="仿宋" w:eastAsia="仿宋" w:cs="仿宋"/>
          <w:sz w:val="24"/>
        </w:rPr>
        <w:t>二、</w:t>
      </w:r>
      <w:r>
        <w:rPr>
          <w:rFonts w:hint="eastAsia" w:ascii="仿宋" w:hAnsi="仿宋" w:eastAsia="仿宋" w:cs="仿宋"/>
          <w:b/>
          <w:bCs/>
          <w:sz w:val="24"/>
        </w:rPr>
        <w:t>招标项目名称及数量（详见招标文件）</w:t>
      </w:r>
    </w:p>
    <w:tbl>
      <w:tblPr>
        <w:tblStyle w:val="21"/>
        <w:tblW w:w="9557" w:type="dxa"/>
        <w:tblInd w:w="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4015"/>
        <w:gridCol w:w="2325"/>
        <w:gridCol w:w="2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5" w:hRule="atLeast"/>
        </w:trPr>
        <w:tc>
          <w:tcPr>
            <w:tcW w:w="892" w:type="dxa"/>
            <w:vAlign w:val="center"/>
          </w:tcPr>
          <w:p>
            <w:pPr>
              <w:jc w:val="center"/>
              <w:rPr>
                <w:rFonts w:ascii="仿宋" w:hAnsi="仿宋" w:eastAsia="仿宋" w:cs="仿宋"/>
                <w:b/>
                <w:sz w:val="24"/>
              </w:rPr>
            </w:pPr>
            <w:r>
              <w:rPr>
                <w:rFonts w:hint="eastAsia" w:ascii="仿宋" w:hAnsi="仿宋" w:eastAsia="仿宋" w:cs="仿宋"/>
                <w:b/>
                <w:sz w:val="24"/>
              </w:rPr>
              <w:t>标项</w:t>
            </w:r>
          </w:p>
        </w:tc>
        <w:tc>
          <w:tcPr>
            <w:tcW w:w="4015" w:type="dxa"/>
            <w:vAlign w:val="center"/>
          </w:tcPr>
          <w:p>
            <w:pPr>
              <w:jc w:val="center"/>
              <w:rPr>
                <w:rFonts w:ascii="仿宋" w:hAnsi="仿宋" w:eastAsia="仿宋" w:cs="仿宋"/>
                <w:b/>
                <w:sz w:val="24"/>
              </w:rPr>
            </w:pPr>
            <w:r>
              <w:rPr>
                <w:rFonts w:hint="eastAsia" w:ascii="仿宋" w:hAnsi="仿宋" w:eastAsia="仿宋" w:cs="仿宋"/>
                <w:b/>
                <w:sz w:val="24"/>
              </w:rPr>
              <w:t>标段名称及数量</w:t>
            </w:r>
          </w:p>
          <w:p>
            <w:pPr>
              <w:jc w:val="center"/>
              <w:rPr>
                <w:rFonts w:ascii="仿宋" w:hAnsi="仿宋" w:eastAsia="仿宋" w:cs="仿宋"/>
                <w:b/>
                <w:sz w:val="24"/>
              </w:rPr>
            </w:pPr>
            <w:r>
              <w:rPr>
                <w:rFonts w:hint="eastAsia" w:ascii="仿宋" w:hAnsi="仿宋" w:eastAsia="仿宋" w:cs="仿宋"/>
                <w:b/>
                <w:bCs/>
                <w:sz w:val="24"/>
              </w:rPr>
              <w:t>（详见招标文件）</w:t>
            </w:r>
          </w:p>
        </w:tc>
        <w:tc>
          <w:tcPr>
            <w:tcW w:w="2325" w:type="dxa"/>
            <w:vAlign w:val="center"/>
          </w:tcPr>
          <w:p>
            <w:pPr>
              <w:jc w:val="center"/>
              <w:rPr>
                <w:rFonts w:ascii="仿宋" w:hAnsi="仿宋" w:eastAsia="仿宋" w:cs="仿宋"/>
                <w:b/>
                <w:sz w:val="24"/>
              </w:rPr>
            </w:pPr>
            <w:r>
              <w:rPr>
                <w:rFonts w:hint="eastAsia" w:ascii="仿宋" w:hAnsi="仿宋" w:eastAsia="仿宋" w:cs="仿宋"/>
                <w:b/>
                <w:sz w:val="24"/>
              </w:rPr>
              <w:t>预算金额或上限价（单位：人民币元）</w:t>
            </w:r>
          </w:p>
        </w:tc>
        <w:tc>
          <w:tcPr>
            <w:tcW w:w="2325" w:type="dxa"/>
            <w:vAlign w:val="center"/>
          </w:tcPr>
          <w:p>
            <w:pPr>
              <w:jc w:val="center"/>
              <w:rPr>
                <w:rFonts w:ascii="仿宋" w:hAnsi="仿宋" w:eastAsia="仿宋" w:cs="仿宋"/>
                <w:b/>
                <w:sz w:val="24"/>
              </w:rPr>
            </w:pPr>
            <w:r>
              <w:rPr>
                <w:rFonts w:hint="eastAsia" w:ascii="仿宋" w:hAnsi="仿宋" w:eastAsia="仿宋" w:cs="仿宋"/>
                <w:b/>
                <w:sz w:val="24"/>
              </w:rPr>
              <w:t>投标保证金（单位：人民币元）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2" w:hRule="atLeast"/>
        </w:trPr>
        <w:tc>
          <w:tcPr>
            <w:tcW w:w="892" w:type="dxa"/>
            <w:vAlign w:val="center"/>
          </w:tcPr>
          <w:p>
            <w:pPr>
              <w:jc w:val="center"/>
              <w:rPr>
                <w:rFonts w:ascii="仿宋" w:hAnsi="仿宋" w:eastAsia="仿宋" w:cs="仿宋"/>
                <w:sz w:val="24"/>
              </w:rPr>
            </w:pPr>
            <w:r>
              <w:rPr>
                <w:rFonts w:hint="eastAsia" w:ascii="仿宋" w:hAnsi="仿宋" w:eastAsia="仿宋" w:cs="仿宋"/>
                <w:sz w:val="24"/>
              </w:rPr>
              <w:t>01</w:t>
            </w:r>
          </w:p>
        </w:tc>
        <w:tc>
          <w:tcPr>
            <w:tcW w:w="4015" w:type="dxa"/>
            <w:vAlign w:val="center"/>
          </w:tcPr>
          <w:p>
            <w:pPr>
              <w:ind w:left="-111" w:leftChars="-53" w:right="-107" w:rightChars="-51"/>
              <w:jc w:val="center"/>
              <w:rPr>
                <w:rFonts w:hint="eastAsia" w:ascii="仿宋" w:hAnsi="仿宋" w:eastAsia="仿宋" w:cs="仿宋"/>
                <w:sz w:val="24"/>
                <w:lang w:eastAsia="zh-CN"/>
              </w:rPr>
            </w:pPr>
            <w:r>
              <w:rPr>
                <w:rFonts w:hint="eastAsia" w:ascii="仿宋" w:hAnsi="仿宋" w:eastAsia="仿宋" w:cs="仿宋"/>
                <w:sz w:val="24"/>
                <w:lang w:eastAsia="zh-CN"/>
              </w:rPr>
              <w:t>北区新建学生公寓网络建设采购项目</w:t>
            </w:r>
          </w:p>
        </w:tc>
        <w:tc>
          <w:tcPr>
            <w:tcW w:w="2325" w:type="dxa"/>
            <w:vAlign w:val="center"/>
          </w:tcPr>
          <w:p>
            <w:pPr>
              <w:jc w:val="center"/>
              <w:rPr>
                <w:rFonts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420</w:t>
            </w:r>
            <w:r>
              <w:rPr>
                <w:rFonts w:hint="eastAsia" w:ascii="仿宋" w:hAnsi="仿宋" w:eastAsia="仿宋" w:cs="仿宋"/>
                <w:sz w:val="24"/>
              </w:rPr>
              <w:t>000</w:t>
            </w:r>
          </w:p>
        </w:tc>
        <w:tc>
          <w:tcPr>
            <w:tcW w:w="2325" w:type="dxa"/>
            <w:vAlign w:val="center"/>
          </w:tcPr>
          <w:p>
            <w:pPr>
              <w:jc w:val="center"/>
              <w:rPr>
                <w:rFonts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42</w:t>
            </w:r>
            <w:r>
              <w:rPr>
                <w:rFonts w:hint="eastAsia" w:ascii="仿宋" w:hAnsi="仿宋" w:eastAsia="仿宋" w:cs="仿宋"/>
                <w:sz w:val="24"/>
              </w:rPr>
              <w:t>00</w:t>
            </w:r>
          </w:p>
        </w:tc>
      </w:tr>
    </w:tbl>
    <w:p>
      <w:pPr>
        <w:spacing w:line="440" w:lineRule="exact"/>
        <w:ind w:firstLine="482" w:firstLineChars="200"/>
        <w:rPr>
          <w:rFonts w:ascii="仿宋" w:hAnsi="仿宋" w:eastAsia="仿宋" w:cs="仿宋"/>
          <w:b/>
          <w:sz w:val="24"/>
        </w:rPr>
      </w:pPr>
      <w:r>
        <w:rPr>
          <w:rFonts w:hint="eastAsia" w:ascii="仿宋" w:hAnsi="仿宋" w:eastAsia="仿宋" w:cs="仿宋"/>
          <w:b/>
          <w:bCs/>
          <w:sz w:val="24"/>
        </w:rPr>
        <w:t>三、采购人的采购需求：</w:t>
      </w:r>
      <w:r>
        <w:rPr>
          <w:rFonts w:hint="eastAsia" w:ascii="仿宋" w:hAnsi="仿宋" w:eastAsia="仿宋" w:cs="仿宋"/>
          <w:sz w:val="24"/>
        </w:rPr>
        <w:t>详见招标文件</w:t>
      </w:r>
    </w:p>
    <w:p>
      <w:pPr>
        <w:spacing w:line="440" w:lineRule="exact"/>
        <w:ind w:firstLine="482" w:firstLineChars="200"/>
        <w:rPr>
          <w:rFonts w:ascii="仿宋" w:hAnsi="仿宋" w:eastAsia="仿宋" w:cs="仿宋"/>
          <w:sz w:val="24"/>
        </w:rPr>
      </w:pPr>
      <w:r>
        <w:rPr>
          <w:rFonts w:hint="eastAsia" w:ascii="仿宋" w:hAnsi="仿宋" w:eastAsia="仿宋" w:cs="仿宋"/>
          <w:b/>
          <w:sz w:val="24"/>
        </w:rPr>
        <w:t>四、</w:t>
      </w:r>
      <w:r>
        <w:rPr>
          <w:rFonts w:hint="eastAsia" w:ascii="仿宋" w:hAnsi="仿宋" w:eastAsia="仿宋" w:cs="仿宋"/>
          <w:b/>
          <w:bCs/>
          <w:sz w:val="24"/>
        </w:rPr>
        <w:t>供应商的资格要求</w:t>
      </w:r>
    </w:p>
    <w:p>
      <w:pPr>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1.符合政府采购法第二十二条之供应商资格规定；</w:t>
      </w:r>
    </w:p>
    <w:p>
      <w:pPr>
        <w:spacing w:line="440" w:lineRule="exact"/>
        <w:ind w:firstLine="480" w:firstLineChars="200"/>
        <w:rPr>
          <w:rFonts w:ascii="仿宋" w:hAnsi="仿宋" w:eastAsia="仿宋" w:cs="仿宋"/>
          <w:kern w:val="0"/>
          <w:sz w:val="24"/>
        </w:rPr>
      </w:pPr>
      <w:r>
        <w:rPr>
          <w:rFonts w:hint="eastAsia" w:ascii="仿宋" w:hAnsi="仿宋" w:eastAsia="仿宋" w:cs="仿宋"/>
          <w:kern w:val="0"/>
          <w:sz w:val="24"/>
        </w:rPr>
        <w:t>2.本次招标不接受联合体投标。</w:t>
      </w:r>
    </w:p>
    <w:p>
      <w:pPr>
        <w:spacing w:line="440" w:lineRule="exact"/>
        <w:ind w:firstLine="482" w:firstLineChars="200"/>
        <w:rPr>
          <w:rFonts w:ascii="仿宋" w:hAnsi="仿宋" w:eastAsia="仿宋" w:cs="仿宋"/>
          <w:b/>
          <w:bCs/>
          <w:sz w:val="24"/>
        </w:rPr>
      </w:pPr>
      <w:r>
        <w:rPr>
          <w:rFonts w:hint="eastAsia" w:ascii="仿宋" w:hAnsi="仿宋" w:eastAsia="仿宋" w:cs="仿宋"/>
          <w:b/>
          <w:bCs/>
          <w:sz w:val="24"/>
        </w:rPr>
        <w:t>五、资格审查方式：</w:t>
      </w:r>
    </w:p>
    <w:p>
      <w:pPr>
        <w:spacing w:line="440" w:lineRule="exact"/>
        <w:ind w:firstLine="480" w:firstLineChars="200"/>
        <w:rPr>
          <w:rFonts w:ascii="仿宋" w:hAnsi="仿宋" w:eastAsia="仿宋" w:cs="仿宋"/>
          <w:bCs/>
          <w:sz w:val="24"/>
        </w:rPr>
      </w:pPr>
      <w:r>
        <w:rPr>
          <w:rFonts w:hint="eastAsia" w:ascii="仿宋" w:hAnsi="仿宋" w:eastAsia="仿宋" w:cs="仿宋"/>
          <w:bCs/>
          <w:sz w:val="24"/>
        </w:rPr>
        <w:t>1.资格后审。</w:t>
      </w:r>
    </w:p>
    <w:p>
      <w:pPr>
        <w:spacing w:line="440" w:lineRule="exact"/>
        <w:ind w:firstLine="480" w:firstLineChars="200"/>
        <w:rPr>
          <w:rFonts w:ascii="仿宋" w:hAnsi="仿宋" w:eastAsia="仿宋" w:cs="仿宋"/>
          <w:bCs/>
          <w:sz w:val="24"/>
        </w:rPr>
      </w:pPr>
      <w:r>
        <w:rPr>
          <w:rFonts w:hint="eastAsia" w:ascii="仿宋" w:hAnsi="仿宋" w:eastAsia="仿宋" w:cs="仿宋"/>
          <w:bCs/>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p>
      <w:pPr>
        <w:spacing w:line="440" w:lineRule="exact"/>
        <w:ind w:firstLine="482" w:firstLineChars="200"/>
        <w:rPr>
          <w:rFonts w:ascii="仿宋" w:hAnsi="仿宋" w:eastAsia="仿宋" w:cs="仿宋"/>
          <w:b/>
          <w:bCs/>
          <w:sz w:val="24"/>
        </w:rPr>
      </w:pPr>
      <w:r>
        <w:rPr>
          <w:rFonts w:hint="eastAsia" w:ascii="仿宋" w:hAnsi="仿宋" w:eastAsia="仿宋" w:cs="仿宋"/>
          <w:b/>
          <w:bCs/>
          <w:sz w:val="24"/>
        </w:rPr>
        <w:t>六、报名：</w:t>
      </w:r>
    </w:p>
    <w:p>
      <w:pPr>
        <w:spacing w:line="440" w:lineRule="exact"/>
        <w:ind w:firstLine="540" w:firstLineChars="225"/>
        <w:rPr>
          <w:rFonts w:ascii="仿宋" w:hAnsi="仿宋" w:eastAsia="仿宋" w:cs="仿宋"/>
          <w:bCs/>
          <w:sz w:val="24"/>
        </w:rPr>
      </w:pPr>
      <w:r>
        <w:rPr>
          <w:rFonts w:hint="eastAsia" w:ascii="仿宋" w:hAnsi="仿宋" w:eastAsia="仿宋" w:cs="仿宋"/>
          <w:bCs/>
          <w:sz w:val="24"/>
        </w:rPr>
        <w:t>1.报名：</w:t>
      </w:r>
      <w:r>
        <w:rPr>
          <w:rFonts w:hint="eastAsia" w:ascii="仿宋" w:hAnsi="仿宋" w:eastAsia="仿宋" w:cs="仿宋"/>
          <w:bCs/>
          <w:sz w:val="24"/>
          <w:u w:val="single"/>
        </w:rPr>
        <w:t xml:space="preserve"> 2019</w:t>
      </w:r>
      <w:r>
        <w:rPr>
          <w:rFonts w:hint="eastAsia" w:ascii="仿宋" w:hAnsi="仿宋" w:eastAsia="仿宋" w:cs="仿宋"/>
          <w:bCs/>
          <w:sz w:val="24"/>
        </w:rPr>
        <w:t>年</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4</w:t>
      </w:r>
      <w:r>
        <w:rPr>
          <w:rFonts w:hint="eastAsia" w:ascii="仿宋" w:hAnsi="仿宋" w:eastAsia="仿宋" w:cs="仿宋"/>
          <w:bCs/>
          <w:sz w:val="24"/>
          <w:u w:val="single"/>
        </w:rPr>
        <w:t xml:space="preserve"> </w:t>
      </w:r>
      <w:r>
        <w:rPr>
          <w:rFonts w:hint="eastAsia" w:ascii="仿宋" w:hAnsi="仿宋" w:eastAsia="仿宋" w:cs="仿宋"/>
          <w:bCs/>
          <w:sz w:val="24"/>
        </w:rPr>
        <w:t>月</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18</w:t>
      </w:r>
      <w:r>
        <w:rPr>
          <w:rFonts w:hint="eastAsia" w:ascii="仿宋" w:hAnsi="仿宋" w:eastAsia="仿宋" w:cs="仿宋"/>
          <w:bCs/>
          <w:sz w:val="24"/>
          <w:u w:val="single"/>
        </w:rPr>
        <w:t xml:space="preserve"> </w:t>
      </w:r>
      <w:r>
        <w:rPr>
          <w:rFonts w:hint="eastAsia" w:ascii="仿宋" w:hAnsi="仿宋" w:eastAsia="仿宋" w:cs="仿宋"/>
          <w:bCs/>
          <w:sz w:val="24"/>
        </w:rPr>
        <w:t>日至</w:t>
      </w:r>
      <w:r>
        <w:rPr>
          <w:rFonts w:hint="eastAsia" w:ascii="仿宋" w:hAnsi="仿宋" w:eastAsia="仿宋" w:cs="仿宋"/>
          <w:bCs/>
          <w:sz w:val="24"/>
          <w:u w:val="single"/>
        </w:rPr>
        <w:t xml:space="preserve"> 2019</w:t>
      </w:r>
      <w:r>
        <w:rPr>
          <w:rFonts w:hint="eastAsia" w:ascii="仿宋" w:hAnsi="仿宋" w:eastAsia="仿宋" w:cs="仿宋"/>
          <w:bCs/>
          <w:sz w:val="24"/>
        </w:rPr>
        <w:t>年</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4</w:t>
      </w:r>
      <w:r>
        <w:rPr>
          <w:rFonts w:hint="eastAsia" w:ascii="仿宋" w:hAnsi="仿宋" w:eastAsia="仿宋" w:cs="仿宋"/>
          <w:bCs/>
          <w:sz w:val="24"/>
          <w:u w:val="single"/>
        </w:rPr>
        <w:t xml:space="preserve"> </w:t>
      </w:r>
      <w:r>
        <w:rPr>
          <w:rFonts w:hint="eastAsia" w:ascii="仿宋" w:hAnsi="仿宋" w:eastAsia="仿宋" w:cs="仿宋"/>
          <w:bCs/>
          <w:sz w:val="24"/>
        </w:rPr>
        <w:t>月</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25</w:t>
      </w:r>
      <w:r>
        <w:rPr>
          <w:rFonts w:hint="eastAsia" w:ascii="仿宋" w:hAnsi="仿宋" w:eastAsia="仿宋" w:cs="仿宋"/>
          <w:bCs/>
          <w:sz w:val="24"/>
          <w:u w:val="single"/>
        </w:rPr>
        <w:t xml:space="preserve"> </w:t>
      </w:r>
      <w:r>
        <w:rPr>
          <w:rFonts w:hint="eastAsia" w:ascii="仿宋" w:hAnsi="仿宋" w:eastAsia="仿宋" w:cs="仿宋"/>
          <w:bCs/>
          <w:sz w:val="24"/>
        </w:rPr>
        <w:t>日上午8:30-11:30时整；下午14:00-17:00时整(双休日及法定节假日除外）在耀华建设管理有限公司绍兴迪荡分公司（绍兴市越城区阳明北路80号滨江大厦C楼3楼9/10号）受理。(不接受电话报名)。</w:t>
      </w:r>
    </w:p>
    <w:p>
      <w:pPr>
        <w:spacing w:line="440" w:lineRule="exact"/>
        <w:ind w:firstLine="480" w:firstLineChars="200"/>
        <w:rPr>
          <w:rFonts w:ascii="仿宋" w:hAnsi="仿宋" w:eastAsia="仿宋" w:cs="仿宋"/>
          <w:bCs/>
          <w:sz w:val="24"/>
        </w:rPr>
      </w:pPr>
      <w:r>
        <w:rPr>
          <w:rFonts w:hint="eastAsia" w:ascii="仿宋" w:hAnsi="仿宋" w:eastAsia="仿宋" w:cs="仿宋"/>
          <w:bCs/>
          <w:sz w:val="24"/>
        </w:rPr>
        <w:t>2.需同时在网上报名。网上报名网站为浙江政府采购云平台，网址http://www.zcy.gov.cn/。</w:t>
      </w:r>
    </w:p>
    <w:p>
      <w:pPr>
        <w:spacing w:line="440" w:lineRule="exact"/>
        <w:ind w:firstLine="480" w:firstLineChars="200"/>
        <w:rPr>
          <w:rFonts w:ascii="仿宋" w:hAnsi="仿宋" w:eastAsia="仿宋" w:cs="仿宋"/>
          <w:bCs/>
          <w:sz w:val="24"/>
        </w:rPr>
      </w:pPr>
      <w:r>
        <w:rPr>
          <w:rFonts w:hint="eastAsia" w:ascii="仿宋" w:hAnsi="仿宋" w:eastAsia="仿宋" w:cs="仿宋"/>
          <w:bCs/>
          <w:sz w:val="24"/>
        </w:rPr>
        <w:t>3.招标文件售价：每份200元，售后不退。</w:t>
      </w:r>
    </w:p>
    <w:p>
      <w:pPr>
        <w:spacing w:line="440" w:lineRule="exact"/>
        <w:ind w:firstLine="482" w:firstLineChars="200"/>
        <w:rPr>
          <w:rFonts w:ascii="仿宋" w:hAnsi="仿宋" w:eastAsia="仿宋" w:cs="仿宋"/>
          <w:bCs/>
          <w:sz w:val="24"/>
        </w:rPr>
      </w:pPr>
      <w:r>
        <w:rPr>
          <w:rFonts w:hint="eastAsia" w:ascii="仿宋" w:hAnsi="仿宋" w:eastAsia="仿宋" w:cs="仿宋"/>
          <w:b/>
          <w:bCs/>
          <w:sz w:val="24"/>
        </w:rPr>
        <w:t>七、投标截止时间及地点：</w:t>
      </w:r>
      <w:r>
        <w:rPr>
          <w:rFonts w:hint="eastAsia" w:ascii="仿宋" w:hAnsi="仿宋" w:eastAsia="仿宋" w:cs="仿宋"/>
          <w:bCs/>
          <w:sz w:val="24"/>
        </w:rPr>
        <w:t>投标人应于</w:t>
      </w:r>
      <w:r>
        <w:rPr>
          <w:rFonts w:hint="eastAsia" w:ascii="仿宋" w:hAnsi="仿宋" w:eastAsia="仿宋" w:cs="仿宋"/>
          <w:bCs/>
          <w:sz w:val="24"/>
          <w:u w:val="single"/>
        </w:rPr>
        <w:t xml:space="preserve"> 2019 </w:t>
      </w:r>
      <w:r>
        <w:rPr>
          <w:rFonts w:hint="eastAsia" w:ascii="仿宋" w:hAnsi="仿宋" w:eastAsia="仿宋" w:cs="仿宋"/>
          <w:bCs/>
          <w:sz w:val="24"/>
        </w:rPr>
        <w:t>年</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5</w:t>
      </w:r>
      <w:r>
        <w:rPr>
          <w:rFonts w:hint="eastAsia" w:ascii="仿宋" w:hAnsi="仿宋" w:eastAsia="仿宋" w:cs="仿宋"/>
          <w:bCs/>
          <w:sz w:val="24"/>
          <w:u w:val="single"/>
        </w:rPr>
        <w:t xml:space="preserve"> </w:t>
      </w:r>
      <w:r>
        <w:rPr>
          <w:rFonts w:hint="eastAsia" w:ascii="仿宋" w:hAnsi="仿宋" w:eastAsia="仿宋" w:cs="仿宋"/>
          <w:bCs/>
          <w:sz w:val="24"/>
        </w:rPr>
        <w:t>月</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8</w:t>
      </w:r>
      <w:r>
        <w:rPr>
          <w:rFonts w:hint="eastAsia" w:ascii="仿宋" w:hAnsi="仿宋" w:eastAsia="仿宋" w:cs="仿宋"/>
          <w:bCs/>
          <w:sz w:val="24"/>
          <w:u w:val="single"/>
        </w:rPr>
        <w:t xml:space="preserve"> </w:t>
      </w:r>
      <w:r>
        <w:rPr>
          <w:rFonts w:hint="eastAsia" w:ascii="仿宋" w:hAnsi="仿宋" w:eastAsia="仿宋" w:cs="仿宋"/>
          <w:bCs/>
          <w:sz w:val="24"/>
        </w:rPr>
        <w:t>日</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9</w:t>
      </w:r>
      <w:r>
        <w:rPr>
          <w:rFonts w:hint="eastAsia" w:ascii="仿宋" w:hAnsi="仿宋" w:eastAsia="仿宋" w:cs="仿宋"/>
          <w:bCs/>
          <w:sz w:val="24"/>
          <w:u w:val="single"/>
        </w:rPr>
        <w:t>:</w:t>
      </w:r>
      <w:r>
        <w:rPr>
          <w:rFonts w:hint="eastAsia" w:ascii="仿宋" w:hAnsi="仿宋" w:eastAsia="仿宋" w:cs="仿宋"/>
          <w:bCs/>
          <w:sz w:val="24"/>
          <w:u w:val="single"/>
          <w:lang w:val="en-US" w:eastAsia="zh-CN"/>
        </w:rPr>
        <w:t>3</w:t>
      </w:r>
      <w:r>
        <w:rPr>
          <w:rFonts w:hint="eastAsia" w:ascii="仿宋" w:hAnsi="仿宋" w:eastAsia="仿宋" w:cs="仿宋"/>
          <w:bCs/>
          <w:sz w:val="24"/>
          <w:u w:val="single"/>
        </w:rPr>
        <w:t xml:space="preserve">0 </w:t>
      </w:r>
      <w:r>
        <w:rPr>
          <w:rFonts w:hint="eastAsia" w:ascii="仿宋" w:hAnsi="仿宋" w:eastAsia="仿宋" w:cs="仿宋"/>
          <w:bCs/>
          <w:sz w:val="24"/>
        </w:rPr>
        <w:t>时整以前将投标文件密封送交到耀华建设管理有限公司绍兴迪荡分公司（绍兴市越城区阳明北路80号滨江大厦C楼3楼9/10号）会议室，逾期送达作无效投标处理。</w:t>
      </w:r>
    </w:p>
    <w:p>
      <w:pPr>
        <w:spacing w:line="440" w:lineRule="exact"/>
        <w:ind w:firstLine="482" w:firstLineChars="200"/>
        <w:rPr>
          <w:rFonts w:ascii="仿宋" w:hAnsi="仿宋" w:eastAsia="仿宋" w:cs="仿宋"/>
          <w:bCs/>
          <w:sz w:val="24"/>
        </w:rPr>
      </w:pPr>
      <w:r>
        <w:rPr>
          <w:rFonts w:hint="eastAsia" w:ascii="仿宋" w:hAnsi="仿宋" w:eastAsia="仿宋" w:cs="仿宋"/>
          <w:b/>
          <w:bCs/>
          <w:sz w:val="24"/>
        </w:rPr>
        <w:t>八、开标时间及地点：</w:t>
      </w:r>
      <w:r>
        <w:rPr>
          <w:rFonts w:hint="eastAsia" w:ascii="仿宋" w:hAnsi="仿宋" w:eastAsia="仿宋" w:cs="仿宋"/>
          <w:bCs/>
          <w:sz w:val="24"/>
        </w:rPr>
        <w:t>投标人应于</w:t>
      </w:r>
      <w:r>
        <w:rPr>
          <w:rFonts w:hint="eastAsia" w:ascii="仿宋" w:hAnsi="仿宋" w:eastAsia="仿宋" w:cs="仿宋"/>
          <w:bCs/>
          <w:sz w:val="24"/>
          <w:u w:val="single"/>
        </w:rPr>
        <w:t xml:space="preserve"> 2019 </w:t>
      </w:r>
      <w:r>
        <w:rPr>
          <w:rFonts w:hint="eastAsia" w:ascii="仿宋" w:hAnsi="仿宋" w:eastAsia="仿宋" w:cs="仿宋"/>
          <w:bCs/>
          <w:sz w:val="24"/>
        </w:rPr>
        <w:t>年</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5</w:t>
      </w:r>
      <w:r>
        <w:rPr>
          <w:rFonts w:hint="eastAsia" w:ascii="仿宋" w:hAnsi="仿宋" w:eastAsia="仿宋" w:cs="仿宋"/>
          <w:bCs/>
          <w:sz w:val="24"/>
          <w:u w:val="single"/>
        </w:rPr>
        <w:t xml:space="preserve"> </w:t>
      </w:r>
      <w:r>
        <w:rPr>
          <w:rFonts w:hint="eastAsia" w:ascii="仿宋" w:hAnsi="仿宋" w:eastAsia="仿宋" w:cs="仿宋"/>
          <w:bCs/>
          <w:sz w:val="24"/>
        </w:rPr>
        <w:t>月</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8</w:t>
      </w:r>
      <w:r>
        <w:rPr>
          <w:rFonts w:hint="eastAsia" w:ascii="仿宋" w:hAnsi="仿宋" w:eastAsia="仿宋" w:cs="仿宋"/>
          <w:bCs/>
          <w:sz w:val="24"/>
          <w:u w:val="single"/>
        </w:rPr>
        <w:t xml:space="preserve"> </w:t>
      </w:r>
      <w:r>
        <w:rPr>
          <w:rFonts w:hint="eastAsia" w:ascii="仿宋" w:hAnsi="仿宋" w:eastAsia="仿宋" w:cs="仿宋"/>
          <w:bCs/>
          <w:sz w:val="24"/>
        </w:rPr>
        <w:t>日</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9</w:t>
      </w:r>
      <w:r>
        <w:rPr>
          <w:rFonts w:hint="eastAsia" w:ascii="仿宋" w:hAnsi="仿宋" w:eastAsia="仿宋" w:cs="仿宋"/>
          <w:bCs/>
          <w:sz w:val="24"/>
          <w:u w:val="single"/>
        </w:rPr>
        <w:t>:</w:t>
      </w:r>
      <w:r>
        <w:rPr>
          <w:rFonts w:hint="eastAsia" w:ascii="仿宋" w:hAnsi="仿宋" w:eastAsia="仿宋" w:cs="仿宋"/>
          <w:bCs/>
          <w:sz w:val="24"/>
          <w:u w:val="single"/>
          <w:lang w:val="en-US" w:eastAsia="zh-CN"/>
        </w:rPr>
        <w:t>3</w:t>
      </w:r>
      <w:r>
        <w:rPr>
          <w:rFonts w:hint="eastAsia" w:ascii="仿宋" w:hAnsi="仿宋" w:eastAsia="仿宋" w:cs="仿宋"/>
          <w:bCs/>
          <w:sz w:val="24"/>
          <w:u w:val="single"/>
        </w:rPr>
        <w:t xml:space="preserve">0 </w:t>
      </w:r>
      <w:r>
        <w:rPr>
          <w:rFonts w:hint="eastAsia" w:ascii="仿宋" w:hAnsi="仿宋" w:eastAsia="仿宋" w:cs="仿宋"/>
          <w:bCs/>
          <w:sz w:val="24"/>
        </w:rPr>
        <w:t>时整在耀华建设管理有限公司绍兴迪荡分公司（绍兴市越城区阳明北路80号滨江大厦C楼3楼9/10号）会议室开标，法定代表人或其授权代表必须出席开标会议。</w:t>
      </w:r>
    </w:p>
    <w:p>
      <w:pPr>
        <w:spacing w:line="440" w:lineRule="exact"/>
        <w:ind w:firstLine="482" w:firstLineChars="200"/>
        <w:rPr>
          <w:rFonts w:ascii="仿宋" w:hAnsi="仿宋" w:eastAsia="仿宋" w:cs="仿宋"/>
          <w:bCs/>
          <w:sz w:val="24"/>
        </w:rPr>
      </w:pPr>
      <w:r>
        <w:rPr>
          <w:rFonts w:hint="eastAsia" w:ascii="仿宋" w:hAnsi="仿宋" w:eastAsia="仿宋" w:cs="仿宋"/>
          <w:b/>
          <w:bCs/>
          <w:sz w:val="24"/>
        </w:rPr>
        <w:t>九、投标保证金：</w:t>
      </w:r>
      <w:r>
        <w:rPr>
          <w:rFonts w:hint="eastAsia" w:ascii="仿宋" w:hAnsi="仿宋" w:eastAsia="仿宋" w:cs="仿宋"/>
          <w:bCs/>
          <w:sz w:val="24"/>
        </w:rPr>
        <w:t>投标人应在投标报名时(保证金以现金缴纳的方式)交至耀华建设管理有限公司绍兴迪荡分公司。</w:t>
      </w:r>
    </w:p>
    <w:p>
      <w:pPr>
        <w:spacing w:line="440" w:lineRule="exact"/>
        <w:ind w:firstLine="482" w:firstLineChars="200"/>
        <w:rPr>
          <w:rFonts w:ascii="仿宋" w:hAnsi="仿宋" w:eastAsia="仿宋" w:cs="仿宋"/>
          <w:bCs/>
          <w:sz w:val="24"/>
        </w:rPr>
      </w:pPr>
      <w:r>
        <w:rPr>
          <w:rFonts w:hint="eastAsia" w:ascii="仿宋" w:hAnsi="仿宋" w:eastAsia="仿宋" w:cs="仿宋"/>
          <w:b/>
          <w:bCs/>
          <w:sz w:val="24"/>
        </w:rPr>
        <w:t>十、招标公告发布：</w:t>
      </w:r>
      <w:r>
        <w:fldChar w:fldCharType="begin"/>
      </w:r>
      <w:r>
        <w:instrText xml:space="preserve"> HYPERLINK "http://www.zjzfcg.gov.cn/" </w:instrText>
      </w:r>
      <w:r>
        <w:fldChar w:fldCharType="separate"/>
      </w:r>
      <w:r>
        <w:rPr>
          <w:rFonts w:hint="eastAsia" w:ascii="仿宋" w:hAnsi="仿宋" w:eastAsia="仿宋" w:cs="仿宋"/>
          <w:bCs/>
          <w:sz w:val="24"/>
        </w:rPr>
        <w:t>http://www.zjzfcg.gov.cn</w:t>
      </w:r>
      <w:r>
        <w:rPr>
          <w:rFonts w:hint="eastAsia" w:ascii="仿宋" w:hAnsi="仿宋" w:eastAsia="仿宋" w:cs="仿宋"/>
          <w:bCs/>
          <w:sz w:val="24"/>
        </w:rPr>
        <w:fldChar w:fldCharType="end"/>
      </w:r>
      <w:r>
        <w:rPr>
          <w:rFonts w:hint="eastAsia" w:ascii="仿宋" w:hAnsi="仿宋" w:eastAsia="仿宋" w:cs="仿宋"/>
          <w:bCs/>
          <w:sz w:val="24"/>
        </w:rPr>
        <w:t>和http://ggb.sx.gov.cn</w:t>
      </w:r>
    </w:p>
    <w:p>
      <w:pPr>
        <w:spacing w:line="440" w:lineRule="exact"/>
        <w:ind w:firstLine="482" w:firstLineChars="200"/>
        <w:rPr>
          <w:rFonts w:ascii="仿宋" w:hAnsi="仿宋" w:eastAsia="仿宋" w:cs="仿宋"/>
          <w:b/>
          <w:bCs/>
          <w:sz w:val="24"/>
        </w:rPr>
      </w:pPr>
      <w:r>
        <w:rPr>
          <w:rFonts w:hint="eastAsia" w:ascii="仿宋" w:hAnsi="仿宋" w:eastAsia="仿宋" w:cs="仿宋"/>
          <w:b/>
          <w:bCs/>
          <w:sz w:val="24"/>
        </w:rPr>
        <w:t>十一、公告有效期：</w:t>
      </w:r>
      <w:r>
        <w:rPr>
          <w:rFonts w:hint="eastAsia" w:ascii="仿宋" w:hAnsi="仿宋" w:eastAsia="仿宋" w:cs="仿宋"/>
          <w:sz w:val="24"/>
        </w:rPr>
        <w:t>本公告发布之日起五个工作日</w:t>
      </w:r>
    </w:p>
    <w:p>
      <w:pPr>
        <w:spacing w:line="440" w:lineRule="exact"/>
        <w:ind w:firstLine="482" w:firstLineChars="200"/>
        <w:rPr>
          <w:rFonts w:ascii="仿宋" w:hAnsi="仿宋" w:eastAsia="仿宋" w:cs="仿宋"/>
          <w:b/>
          <w:bCs/>
          <w:sz w:val="24"/>
        </w:rPr>
      </w:pPr>
      <w:r>
        <w:rPr>
          <w:rFonts w:hint="eastAsia" w:ascii="仿宋" w:hAnsi="仿宋" w:eastAsia="仿宋" w:cs="仿宋"/>
          <w:b/>
          <w:bCs/>
          <w:sz w:val="24"/>
        </w:rPr>
        <w:t>十二、联系方式：</w:t>
      </w:r>
    </w:p>
    <w:p>
      <w:pPr>
        <w:spacing w:line="440" w:lineRule="exact"/>
        <w:ind w:firstLine="480" w:firstLineChars="200"/>
        <w:rPr>
          <w:rFonts w:ascii="仿宋" w:hAnsi="仿宋" w:eastAsia="仿宋" w:cs="仿宋"/>
          <w:bCs/>
          <w:sz w:val="24"/>
        </w:rPr>
      </w:pPr>
      <w:r>
        <w:rPr>
          <w:rFonts w:hint="eastAsia" w:ascii="仿宋" w:hAnsi="仿宋" w:eastAsia="仿宋" w:cs="仿宋"/>
          <w:bCs/>
          <w:sz w:val="24"/>
        </w:rPr>
        <w:t>耀华建设管理有限公司                      陈芳芳   0575-88776697</w:t>
      </w:r>
    </w:p>
    <w:p>
      <w:pPr>
        <w:spacing w:line="440" w:lineRule="exact"/>
        <w:ind w:firstLine="480" w:firstLineChars="200"/>
        <w:outlineLvl w:val="0"/>
        <w:rPr>
          <w:rFonts w:ascii="仿宋" w:hAnsi="仿宋" w:eastAsia="仿宋" w:cs="仿宋"/>
          <w:sz w:val="24"/>
        </w:rPr>
      </w:pPr>
      <w:r>
        <w:rPr>
          <w:rFonts w:hint="eastAsia" w:ascii="仿宋" w:hAnsi="仿宋" w:eastAsia="仿宋" w:cs="仿宋"/>
          <w:sz w:val="24"/>
        </w:rPr>
        <w:t>绍兴文理学院元培学院                      严老师   15925802304</w:t>
      </w:r>
    </w:p>
    <w:p>
      <w:pPr>
        <w:spacing w:line="440" w:lineRule="exact"/>
        <w:ind w:firstLine="482" w:firstLineChars="200"/>
        <w:rPr>
          <w:rFonts w:ascii="仿宋" w:hAnsi="仿宋" w:eastAsia="仿宋" w:cs="仿宋"/>
          <w:b/>
          <w:bCs/>
          <w:sz w:val="24"/>
        </w:rPr>
      </w:pPr>
      <w:r>
        <w:rPr>
          <w:rFonts w:hint="eastAsia" w:ascii="仿宋" w:hAnsi="仿宋" w:eastAsia="仿宋" w:cs="仿宋"/>
          <w:b/>
          <w:bCs/>
          <w:sz w:val="24"/>
        </w:rPr>
        <w:t>十三、供应商注册：</w:t>
      </w:r>
    </w:p>
    <w:p>
      <w:pPr>
        <w:spacing w:line="440" w:lineRule="exact"/>
        <w:ind w:firstLine="480" w:firstLineChars="200"/>
        <w:rPr>
          <w:rFonts w:ascii="仿宋" w:hAnsi="仿宋" w:eastAsia="仿宋" w:cs="仿宋"/>
          <w:bCs/>
          <w:sz w:val="24"/>
        </w:rPr>
      </w:pPr>
      <w:r>
        <w:rPr>
          <w:rFonts w:hint="eastAsia" w:ascii="仿宋" w:hAnsi="仿宋" w:eastAsia="仿宋" w:cs="仿宋"/>
          <w:bCs/>
          <w:sz w:val="24"/>
        </w:rPr>
        <w:t>参与绍兴市政府采购活动的供应商，必须注册并登记加入浙江省政府采购供应商库，接受采购代理机构（下同）、采购单位的诚信管理和评价，并接受财政部门的监督管理。供应商可通过浙江政府采购网（http://www.zjzfcg.gov.cn）或浙江政采云平台（http://www.zcy.gov.cn/）进行注册申请，按规定审核后，登记加入“浙江省政府采购供应商库”。</w:t>
      </w:r>
    </w:p>
    <w:p>
      <w:pPr>
        <w:spacing w:line="440" w:lineRule="exact"/>
        <w:ind w:firstLine="540" w:firstLineChars="225"/>
        <w:rPr>
          <w:rFonts w:ascii="仿宋" w:hAnsi="仿宋" w:eastAsia="仿宋" w:cs="仿宋"/>
          <w:bCs/>
          <w:sz w:val="24"/>
        </w:rPr>
      </w:pPr>
    </w:p>
    <w:p>
      <w:pPr>
        <w:spacing w:line="440" w:lineRule="exact"/>
        <w:ind w:firstLine="540" w:firstLineChars="225"/>
        <w:rPr>
          <w:rFonts w:ascii="仿宋" w:hAnsi="仿宋" w:eastAsia="仿宋" w:cs="仿宋"/>
          <w:bCs/>
          <w:sz w:val="24"/>
        </w:rPr>
      </w:pPr>
    </w:p>
    <w:p>
      <w:pPr>
        <w:spacing w:line="440" w:lineRule="exact"/>
        <w:ind w:firstLine="540" w:firstLineChars="225"/>
        <w:jc w:val="right"/>
        <w:rPr>
          <w:rFonts w:ascii="仿宋" w:hAnsi="仿宋" w:eastAsia="仿宋" w:cs="仿宋"/>
          <w:bCs/>
          <w:sz w:val="24"/>
        </w:rPr>
      </w:pPr>
      <w:r>
        <w:rPr>
          <w:rFonts w:hint="eastAsia" w:ascii="仿宋" w:hAnsi="仿宋" w:eastAsia="仿宋" w:cs="仿宋"/>
          <w:bCs/>
          <w:sz w:val="24"/>
        </w:rPr>
        <w:t>　绍兴文理学院元培学院</w:t>
      </w:r>
    </w:p>
    <w:p>
      <w:pPr>
        <w:spacing w:line="440" w:lineRule="exact"/>
        <w:ind w:firstLine="540" w:firstLineChars="225"/>
        <w:jc w:val="right"/>
        <w:rPr>
          <w:rFonts w:ascii="仿宋" w:hAnsi="仿宋" w:eastAsia="仿宋" w:cs="仿宋"/>
          <w:bCs/>
          <w:sz w:val="24"/>
        </w:rPr>
      </w:pPr>
      <w:r>
        <w:rPr>
          <w:rFonts w:hint="eastAsia" w:ascii="仿宋" w:hAnsi="仿宋" w:eastAsia="仿宋" w:cs="仿宋"/>
          <w:bCs/>
          <w:sz w:val="24"/>
        </w:rPr>
        <w:t>耀华建设管理有限公司</w:t>
      </w:r>
    </w:p>
    <w:p>
      <w:pPr>
        <w:spacing w:line="440" w:lineRule="exact"/>
        <w:ind w:firstLine="540" w:firstLineChars="225"/>
        <w:jc w:val="right"/>
        <w:rPr>
          <w:rFonts w:ascii="仿宋" w:hAnsi="仿宋" w:eastAsia="仿宋" w:cs="仿宋"/>
          <w:bCs/>
          <w:sz w:val="24"/>
        </w:rPr>
      </w:pPr>
      <w:r>
        <w:rPr>
          <w:rFonts w:hint="eastAsia" w:ascii="仿宋" w:hAnsi="仿宋" w:eastAsia="仿宋" w:cs="仿宋"/>
          <w:bCs/>
          <w:sz w:val="24"/>
        </w:rPr>
        <w:t>　　　　　　　    2019年</w:t>
      </w:r>
      <w:r>
        <w:rPr>
          <w:rFonts w:hint="eastAsia" w:ascii="仿宋" w:hAnsi="仿宋" w:eastAsia="仿宋" w:cs="仿宋"/>
          <w:bCs/>
          <w:sz w:val="24"/>
          <w:lang w:val="en-US" w:eastAsia="zh-CN"/>
        </w:rPr>
        <w:t>4</w:t>
      </w:r>
      <w:r>
        <w:rPr>
          <w:rFonts w:hint="eastAsia" w:ascii="仿宋" w:hAnsi="仿宋" w:eastAsia="仿宋" w:cs="仿宋"/>
          <w:bCs/>
          <w:sz w:val="24"/>
        </w:rPr>
        <w:t>月</w:t>
      </w:r>
    </w:p>
    <w:p>
      <w:pPr>
        <w:spacing w:line="440" w:lineRule="exact"/>
        <w:ind w:firstLine="540" w:firstLineChars="225"/>
        <w:rPr>
          <w:rFonts w:ascii="??_GB2312" w:hAnsi="新宋体" w:cs="Arial"/>
          <w:sz w:val="24"/>
        </w:rPr>
      </w:pPr>
    </w:p>
    <w:p>
      <w:pPr>
        <w:spacing w:line="440" w:lineRule="exact"/>
        <w:ind w:right="-78" w:rightChars="-37"/>
        <w:rPr>
          <w:rFonts w:ascii="??_GB2312" w:eastAsia="Times New Roman"/>
          <w:sz w:val="24"/>
        </w:rPr>
      </w:pPr>
    </w:p>
    <w:p>
      <w:pPr>
        <w:ind w:left="238"/>
        <w:jc w:val="center"/>
        <w:rPr>
          <w:rFonts w:ascii="仿宋" w:hAnsi="仿宋" w:eastAsia="仿宋" w:cs="仿宋"/>
          <w:b/>
          <w:sz w:val="36"/>
          <w:szCs w:val="36"/>
        </w:rPr>
      </w:pPr>
      <w:r>
        <w:rPr>
          <w:rFonts w:ascii="??_GB2312" w:hAnsi="宋体" w:eastAsia="Times New Roman"/>
          <w:b/>
          <w:sz w:val="36"/>
          <w:szCs w:val="36"/>
        </w:rPr>
        <w:br w:type="page"/>
      </w:r>
      <w:r>
        <w:rPr>
          <w:rFonts w:hint="eastAsia" w:ascii="仿宋" w:hAnsi="仿宋" w:eastAsia="仿宋" w:cs="仿宋"/>
          <w:b/>
          <w:sz w:val="36"/>
          <w:szCs w:val="36"/>
        </w:rPr>
        <w:t>第二部分 投标人须知</w:t>
      </w:r>
    </w:p>
    <w:p>
      <w:pPr>
        <w:ind w:left="238"/>
        <w:jc w:val="center"/>
        <w:rPr>
          <w:rFonts w:ascii="仿宋" w:hAnsi="仿宋" w:eastAsia="仿宋" w:cs="仿宋"/>
          <w:b/>
          <w:sz w:val="30"/>
          <w:szCs w:val="36"/>
        </w:rPr>
      </w:pPr>
      <w:r>
        <w:rPr>
          <w:rFonts w:hint="eastAsia" w:ascii="仿宋" w:hAnsi="仿宋" w:eastAsia="仿宋" w:cs="仿宋"/>
          <w:b/>
          <w:sz w:val="30"/>
          <w:szCs w:val="36"/>
        </w:rPr>
        <w:t>前附表</w:t>
      </w:r>
    </w:p>
    <w:tbl>
      <w:tblPr>
        <w:tblStyle w:val="21"/>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6" w:hRule="atLeast"/>
        </w:trPr>
        <w:tc>
          <w:tcPr>
            <w:tcW w:w="869" w:type="dxa"/>
            <w:vAlign w:val="center"/>
          </w:tcPr>
          <w:p>
            <w:pPr>
              <w:spacing w:beforeLines="50" w:afterLines="30" w:line="300" w:lineRule="exact"/>
              <w:jc w:val="center"/>
              <w:rPr>
                <w:rFonts w:ascii="仿宋" w:hAnsi="仿宋" w:eastAsia="仿宋" w:cs="仿宋"/>
                <w:sz w:val="24"/>
              </w:rPr>
            </w:pPr>
            <w:r>
              <w:rPr>
                <w:rFonts w:hint="eastAsia" w:ascii="仿宋" w:hAnsi="仿宋" w:eastAsia="仿宋" w:cs="仿宋"/>
                <w:sz w:val="24"/>
              </w:rPr>
              <w:t>序号</w:t>
            </w:r>
          </w:p>
        </w:tc>
        <w:tc>
          <w:tcPr>
            <w:tcW w:w="8371" w:type="dxa"/>
            <w:vAlign w:val="center"/>
          </w:tcPr>
          <w:p>
            <w:pPr>
              <w:spacing w:beforeLines="50" w:afterLines="30" w:line="300" w:lineRule="exact"/>
              <w:jc w:val="center"/>
              <w:rPr>
                <w:rFonts w:ascii="仿宋" w:hAnsi="仿宋" w:eastAsia="仿宋" w:cs="仿宋"/>
                <w:sz w:val="24"/>
              </w:rPr>
            </w:pPr>
            <w:r>
              <w:rPr>
                <w:rFonts w:hint="eastAsia" w:ascii="仿宋" w:hAnsi="仿宋" w:eastAsia="仿宋" w:cs="仿宋"/>
                <w:sz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7" w:hRule="atLeast"/>
        </w:trPr>
        <w:tc>
          <w:tcPr>
            <w:tcW w:w="869" w:type="dxa"/>
            <w:vAlign w:val="center"/>
          </w:tcPr>
          <w:p>
            <w:pPr>
              <w:spacing w:line="340" w:lineRule="exact"/>
              <w:jc w:val="center"/>
              <w:rPr>
                <w:rFonts w:ascii="仿宋" w:hAnsi="仿宋" w:eastAsia="仿宋" w:cs="仿宋"/>
                <w:sz w:val="24"/>
              </w:rPr>
            </w:pPr>
            <w:r>
              <w:rPr>
                <w:rFonts w:ascii="仿宋" w:hAnsi="仿宋" w:eastAsia="仿宋" w:cs="仿宋"/>
                <w:sz w:val="24"/>
              </w:rPr>
              <w:t>1</w:t>
            </w:r>
          </w:p>
        </w:tc>
        <w:tc>
          <w:tcPr>
            <w:tcW w:w="8371" w:type="dxa"/>
            <w:vAlign w:val="center"/>
          </w:tcPr>
          <w:p>
            <w:pPr>
              <w:spacing w:line="340" w:lineRule="exact"/>
              <w:rPr>
                <w:rFonts w:hint="eastAsia" w:ascii="仿宋" w:hAnsi="仿宋" w:eastAsia="仿宋" w:cs="仿宋"/>
                <w:sz w:val="24"/>
                <w:lang w:eastAsia="zh-CN"/>
              </w:rPr>
            </w:pPr>
            <w:r>
              <w:rPr>
                <w:rFonts w:hint="eastAsia" w:ascii="仿宋" w:hAnsi="仿宋" w:eastAsia="仿宋" w:cs="仿宋"/>
                <w:b/>
                <w:sz w:val="24"/>
              </w:rPr>
              <w:t>项目名称</w:t>
            </w:r>
            <w:r>
              <w:rPr>
                <w:rFonts w:hint="eastAsia" w:ascii="仿宋" w:hAnsi="仿宋" w:eastAsia="仿宋" w:cs="仿宋"/>
                <w:sz w:val="24"/>
              </w:rPr>
              <w:t>：绍兴文理学院元培学院</w:t>
            </w:r>
            <w:r>
              <w:rPr>
                <w:rFonts w:hint="eastAsia" w:ascii="仿宋" w:hAnsi="仿宋" w:eastAsia="仿宋" w:cs="仿宋"/>
                <w:sz w:val="24"/>
                <w:lang w:eastAsia="zh-CN"/>
              </w:rPr>
              <w:t>北区新建学生公寓网络建设项目</w:t>
            </w:r>
          </w:p>
          <w:p>
            <w:pPr>
              <w:spacing w:line="340" w:lineRule="exact"/>
              <w:rPr>
                <w:rFonts w:ascii="仿宋" w:hAnsi="仿宋" w:eastAsia="仿宋_GB2312" w:cs="仿宋"/>
                <w:sz w:val="24"/>
              </w:rPr>
            </w:pPr>
            <w:r>
              <w:rPr>
                <w:rFonts w:hint="eastAsia" w:ascii="仿宋" w:hAnsi="仿宋" w:eastAsia="仿宋" w:cs="仿宋"/>
                <w:b/>
                <w:sz w:val="24"/>
              </w:rPr>
              <w:t>项目的实施规模、范围：</w:t>
            </w:r>
            <w:r>
              <w:rPr>
                <w:rFonts w:hint="eastAsia" w:ascii="仿宋_GB2312" w:hAnsi="宋体" w:eastAsia="仿宋_GB2312"/>
                <w:sz w:val="24"/>
              </w:rPr>
              <w:t>详见招标文件。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45" w:hRule="atLeast"/>
        </w:trPr>
        <w:tc>
          <w:tcPr>
            <w:tcW w:w="869" w:type="dxa"/>
            <w:vAlign w:val="center"/>
          </w:tcPr>
          <w:p>
            <w:pPr>
              <w:spacing w:line="340" w:lineRule="exact"/>
              <w:jc w:val="center"/>
              <w:rPr>
                <w:rFonts w:ascii="仿宋" w:hAnsi="仿宋" w:eastAsia="仿宋" w:cs="仿宋"/>
                <w:sz w:val="24"/>
              </w:rPr>
            </w:pPr>
            <w:r>
              <w:rPr>
                <w:rFonts w:hint="eastAsia" w:ascii="仿宋_GB2312" w:hAnsi="宋体" w:eastAsia="仿宋_GB2312"/>
                <w:sz w:val="24"/>
              </w:rPr>
              <w:t>2</w:t>
            </w:r>
          </w:p>
        </w:tc>
        <w:tc>
          <w:tcPr>
            <w:tcW w:w="8371" w:type="dxa"/>
            <w:vAlign w:val="center"/>
          </w:tcPr>
          <w:p>
            <w:pPr>
              <w:snapToGrid w:val="0"/>
              <w:spacing w:line="440" w:lineRule="exact"/>
              <w:rPr>
                <w:rFonts w:ascii="仿宋_GB2312" w:hAnsi="仿宋_GB2312" w:eastAsia="仿宋_GB2312" w:cs="仿宋_GB2312"/>
                <w:sz w:val="24"/>
              </w:rPr>
            </w:pPr>
            <w:r>
              <w:rPr>
                <w:rFonts w:hint="eastAsia" w:ascii="仿宋_GB2312" w:hAnsi="仿宋_GB2312" w:eastAsia="仿宋_GB2312" w:cs="仿宋_GB2312"/>
                <w:b/>
                <w:sz w:val="24"/>
              </w:rPr>
              <w:t>投标人应当提交的资格、资信证明文件</w:t>
            </w:r>
            <w:r>
              <w:rPr>
                <w:rFonts w:hint="eastAsia" w:ascii="仿宋_GB2312" w:hAnsi="仿宋_GB2312" w:eastAsia="仿宋_GB2312" w:cs="仿宋_GB2312"/>
                <w:sz w:val="24"/>
              </w:rPr>
              <w:t>：</w:t>
            </w:r>
          </w:p>
          <w:p>
            <w:pPr>
              <w:snapToGrid w:val="0"/>
              <w:spacing w:line="440" w:lineRule="exact"/>
              <w:rPr>
                <w:rFonts w:ascii="仿宋_GB2312" w:hAnsi="仿宋_GB2312" w:eastAsia="仿宋_GB2312" w:cs="仿宋_GB2312"/>
                <w:sz w:val="24"/>
              </w:rPr>
            </w:pPr>
            <w:r>
              <w:rPr>
                <w:rFonts w:hint="eastAsia" w:ascii="仿宋_GB2312" w:hAnsi="仿宋_GB2312" w:eastAsia="仿宋_GB2312" w:cs="仿宋_GB2312"/>
                <w:b/>
                <w:sz w:val="24"/>
              </w:rPr>
              <w:t>（1）相关证明文件：</w:t>
            </w:r>
            <w:r>
              <w:rPr>
                <w:rFonts w:hint="eastAsia" w:ascii="仿宋_GB2312" w:hAnsi="仿宋_GB2312" w:eastAsia="仿宋_GB2312" w:cs="仿宋_GB2312"/>
                <w:sz w:val="24"/>
              </w:rPr>
              <w:t>营业执照(或事业法人登记证或其他工商等登记证明材料)复印件、2017年度</w:t>
            </w:r>
            <w:r>
              <w:rPr>
                <w:rFonts w:hint="eastAsia" w:ascii="仿宋_GB2312" w:hAnsi="仿宋_GB2312" w:eastAsia="仿宋_GB2312" w:cs="仿宋_GB2312"/>
                <w:sz w:val="24"/>
                <w:lang w:eastAsia="zh-CN"/>
              </w:rPr>
              <w:t>或</w:t>
            </w:r>
            <w:r>
              <w:rPr>
                <w:rFonts w:hint="eastAsia" w:ascii="仿宋_GB2312" w:hAnsi="仿宋_GB2312" w:eastAsia="仿宋_GB2312" w:cs="仿宋_GB2312"/>
                <w:sz w:val="24"/>
                <w:lang w:val="en-US" w:eastAsia="zh-CN"/>
              </w:rPr>
              <w:t>2018年度</w:t>
            </w:r>
            <w:r>
              <w:rPr>
                <w:rFonts w:hint="eastAsia" w:ascii="仿宋_GB2312" w:hAnsi="仿宋_GB2312" w:eastAsia="仿宋_GB2312" w:cs="仿宋_GB2312"/>
                <w:sz w:val="24"/>
              </w:rPr>
              <w:t>资产负债表等财务报表资料文件(新成立的公司提供情况说明)、参加政府采购活动前三年内，在经营活动中没有重大违法记录的声明（详见格式范例）。</w:t>
            </w:r>
          </w:p>
          <w:p>
            <w:pPr>
              <w:snapToGrid w:val="0"/>
              <w:spacing w:line="440" w:lineRule="exact"/>
              <w:rPr>
                <w:rFonts w:ascii="仿宋_GB2312" w:hAnsi="仿宋_GB2312" w:eastAsia="仿宋_GB2312" w:cs="仿宋_GB2312"/>
                <w:sz w:val="24"/>
              </w:rPr>
            </w:pPr>
            <w:r>
              <w:rPr>
                <w:rFonts w:hint="eastAsia" w:ascii="仿宋_GB2312" w:hAnsi="仿宋_GB2312" w:eastAsia="仿宋_GB2312" w:cs="仿宋_GB2312"/>
                <w:b/>
                <w:sz w:val="24"/>
              </w:rPr>
              <w:t>（2）符合性审查要求的资信证明文件（如果有）：</w:t>
            </w:r>
          </w:p>
          <w:p>
            <w:pPr>
              <w:snapToGrid w:val="0"/>
              <w:spacing w:line="440" w:lineRule="exact"/>
              <w:rPr>
                <w:rFonts w:ascii="仿宋_GB2312" w:hAnsi="仿宋_GB2312" w:eastAsia="仿宋_GB2312" w:cs="仿宋_GB2312"/>
                <w:sz w:val="24"/>
                <w:u w:val="single"/>
              </w:rPr>
            </w:pPr>
            <w:r>
              <w:rPr>
                <w:rFonts w:hint="eastAsia" w:ascii="仿宋_GB2312" w:hAnsi="仿宋_GB2312" w:eastAsia="仿宋_GB2312" w:cs="仿宋_GB2312"/>
                <w:b/>
                <w:sz w:val="24"/>
              </w:rPr>
              <w:t>（3）特许资格、资信证明文件（如果有）：</w:t>
            </w:r>
          </w:p>
          <w:p>
            <w:pPr>
              <w:spacing w:line="440" w:lineRule="exact"/>
              <w:ind w:firstLine="480" w:firstLineChars="200"/>
              <w:rPr>
                <w:rFonts w:ascii="仿宋" w:hAnsi="仿宋" w:eastAsia="仿宋" w:cs="仿宋"/>
                <w:b/>
                <w:sz w:val="24"/>
              </w:rPr>
            </w:pPr>
            <w:r>
              <w:rPr>
                <w:rFonts w:hint="eastAsia" w:ascii="仿宋_GB2312" w:hAnsi="仿宋_GB2312" w:eastAsia="仿宋_GB2312" w:cs="仿宋_GB2312"/>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4"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3</w:t>
            </w:r>
          </w:p>
        </w:tc>
        <w:tc>
          <w:tcPr>
            <w:tcW w:w="8371" w:type="dxa"/>
            <w:vAlign w:val="center"/>
          </w:tcPr>
          <w:p>
            <w:pPr>
              <w:autoSpaceDE w:val="0"/>
              <w:autoSpaceDN w:val="0"/>
              <w:spacing w:line="340" w:lineRule="exact"/>
              <w:textAlignment w:val="bottom"/>
              <w:rPr>
                <w:rFonts w:ascii="仿宋" w:hAnsi="仿宋" w:eastAsia="仿宋" w:cs="仿宋"/>
                <w:sz w:val="24"/>
              </w:rPr>
            </w:pPr>
            <w:r>
              <w:rPr>
                <w:rFonts w:hint="eastAsia" w:ascii="仿宋" w:hAnsi="仿宋" w:eastAsia="仿宋" w:cs="仿宋"/>
                <w:b/>
                <w:sz w:val="24"/>
              </w:rPr>
              <w:t>投标有效期：</w:t>
            </w:r>
            <w:r>
              <w:rPr>
                <w:rFonts w:hint="eastAsia" w:ascii="仿宋" w:hAnsi="仿宋" w:eastAsia="仿宋" w:cs="仿宋"/>
                <w:sz w:val="24"/>
              </w:rPr>
              <w:t>自投标截止日起</w:t>
            </w:r>
            <w:r>
              <w:rPr>
                <w:rFonts w:ascii="仿宋" w:hAnsi="仿宋" w:eastAsia="仿宋" w:cs="仿宋"/>
                <w:sz w:val="24"/>
              </w:rPr>
              <w:t>45</w:t>
            </w:r>
            <w:r>
              <w:rPr>
                <w:rFonts w:hint="eastAsia" w:ascii="仿宋" w:hAnsi="仿宋" w:eastAsia="仿宋" w:cs="仿宋"/>
                <w:sz w:val="24"/>
              </w:rPr>
              <w:t>天。如采购人认为必要，可延长至总计最长不超过</w:t>
            </w:r>
            <w:r>
              <w:rPr>
                <w:rFonts w:ascii="仿宋" w:hAnsi="仿宋" w:eastAsia="仿宋" w:cs="仿宋"/>
                <w:sz w:val="24"/>
              </w:rPr>
              <w:t>60</w:t>
            </w:r>
            <w:r>
              <w:rPr>
                <w:rFonts w:hint="eastAsia" w:ascii="仿宋" w:hAnsi="仿宋" w:eastAsia="仿宋" w:cs="仿宋"/>
                <w:sz w:val="24"/>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4</w:t>
            </w:r>
          </w:p>
        </w:tc>
        <w:tc>
          <w:tcPr>
            <w:tcW w:w="8371" w:type="dxa"/>
            <w:vAlign w:val="center"/>
          </w:tcPr>
          <w:p>
            <w:pPr>
              <w:autoSpaceDE w:val="0"/>
              <w:autoSpaceDN w:val="0"/>
              <w:spacing w:line="340" w:lineRule="exact"/>
              <w:textAlignment w:val="bottom"/>
              <w:rPr>
                <w:rFonts w:ascii="仿宋" w:hAnsi="仿宋" w:eastAsia="仿宋" w:cs="仿宋"/>
                <w:sz w:val="24"/>
              </w:rPr>
            </w:pPr>
            <w:r>
              <w:rPr>
                <w:rFonts w:hint="eastAsia" w:ascii="仿宋" w:hAnsi="仿宋" w:eastAsia="仿宋" w:cs="仿宋"/>
                <w:b/>
                <w:sz w:val="24"/>
              </w:rPr>
              <w:t>投标保证金金额：</w:t>
            </w:r>
            <w:r>
              <w:rPr>
                <w:rFonts w:hint="eastAsia" w:ascii="仿宋" w:hAnsi="仿宋" w:eastAsia="仿宋" w:cs="仿宋"/>
                <w:bCs/>
                <w:color w:val="000000"/>
                <w:sz w:val="24"/>
              </w:rPr>
              <w:t>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5</w:t>
            </w:r>
          </w:p>
        </w:tc>
        <w:tc>
          <w:tcPr>
            <w:tcW w:w="8371" w:type="dxa"/>
            <w:vAlign w:val="center"/>
          </w:tcPr>
          <w:p>
            <w:pPr>
              <w:spacing w:line="340" w:lineRule="exact"/>
              <w:rPr>
                <w:rFonts w:ascii="仿宋" w:hAnsi="仿宋" w:eastAsia="仿宋" w:cs="仿宋"/>
                <w:sz w:val="24"/>
              </w:rPr>
            </w:pPr>
            <w:r>
              <w:rPr>
                <w:rFonts w:hint="eastAsia" w:ascii="仿宋" w:hAnsi="仿宋" w:eastAsia="仿宋" w:cs="仿宋"/>
                <w:b/>
                <w:sz w:val="24"/>
              </w:rPr>
              <w:t>投标文件份数：</w:t>
            </w:r>
            <w:r>
              <w:rPr>
                <w:rFonts w:hint="eastAsia" w:ascii="仿宋" w:hAnsi="仿宋" w:eastAsia="仿宋" w:cs="仿宋"/>
                <w:sz w:val="24"/>
              </w:rPr>
              <w:t>正本一份、副本四份。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2"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6</w:t>
            </w:r>
          </w:p>
        </w:tc>
        <w:tc>
          <w:tcPr>
            <w:tcW w:w="8371" w:type="dxa"/>
            <w:vAlign w:val="center"/>
          </w:tcPr>
          <w:p>
            <w:pPr>
              <w:spacing w:line="440" w:lineRule="exact"/>
              <w:rPr>
                <w:rFonts w:ascii="仿宋" w:hAnsi="仿宋" w:eastAsia="仿宋" w:cs="仿宋"/>
                <w:bCs/>
                <w:sz w:val="24"/>
              </w:rPr>
            </w:pPr>
            <w:r>
              <w:rPr>
                <w:rFonts w:hint="eastAsia" w:ascii="仿宋" w:hAnsi="仿宋" w:eastAsia="仿宋" w:cs="仿宋"/>
                <w:b/>
                <w:bCs/>
                <w:sz w:val="24"/>
              </w:rPr>
              <w:t>投标文件接收单位：</w:t>
            </w:r>
            <w:r>
              <w:rPr>
                <w:rFonts w:hint="eastAsia" w:ascii="仿宋" w:hAnsi="仿宋" w:eastAsia="仿宋" w:cs="仿宋"/>
                <w:bCs/>
                <w:sz w:val="24"/>
              </w:rPr>
              <w:t>耀华建设管理有限公司</w:t>
            </w:r>
          </w:p>
          <w:p>
            <w:pPr>
              <w:pStyle w:val="20"/>
              <w:spacing w:afterLines="0" w:line="440" w:lineRule="exact"/>
              <w:rPr>
                <w:rFonts w:ascii="仿宋" w:hAnsi="仿宋" w:eastAsia="仿宋" w:cs="仿宋"/>
                <w:b w:val="0"/>
                <w:kern w:val="2"/>
                <w:lang w:val="en-US"/>
              </w:rPr>
            </w:pPr>
            <w:r>
              <w:rPr>
                <w:rFonts w:hint="eastAsia" w:ascii="仿宋" w:hAnsi="仿宋" w:eastAsia="仿宋" w:cs="仿宋"/>
                <w:kern w:val="2"/>
                <w:lang w:val="en-US"/>
              </w:rPr>
              <w:t>投标文件送达地址：</w:t>
            </w:r>
            <w:r>
              <w:rPr>
                <w:rFonts w:hint="eastAsia" w:ascii="仿宋" w:hAnsi="仿宋" w:eastAsia="仿宋" w:cs="仿宋"/>
                <w:b w:val="0"/>
                <w:bCs w:val="0"/>
              </w:rPr>
              <w:t>耀华建设管理有限公司绍兴迪荡分公司（绍兴市越城区阳明北路80号滨江大厦C楼3楼9/10号）会议室</w:t>
            </w:r>
            <w:r>
              <w:rPr>
                <w:rFonts w:hint="eastAsia" w:ascii="仿宋" w:hAnsi="仿宋" w:eastAsia="仿宋" w:cs="仿宋"/>
                <w:b w:val="0"/>
                <w:kern w:val="2"/>
                <w:lang w:val="en-US"/>
              </w:rPr>
              <w:t>。</w:t>
            </w:r>
          </w:p>
          <w:p>
            <w:pPr>
              <w:spacing w:line="440" w:lineRule="exact"/>
              <w:rPr>
                <w:rFonts w:ascii="仿宋" w:hAnsi="仿宋" w:eastAsia="仿宋" w:cs="仿宋"/>
                <w:bCs/>
                <w:sz w:val="24"/>
              </w:rPr>
            </w:pPr>
            <w:r>
              <w:rPr>
                <w:rFonts w:hint="eastAsia" w:ascii="仿宋" w:hAnsi="仿宋" w:eastAsia="仿宋" w:cs="仿宋"/>
                <w:b/>
                <w:sz w:val="24"/>
              </w:rPr>
              <w:t>商务文件资料、技术文件资料必须单独封装。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9"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7</w:t>
            </w:r>
          </w:p>
        </w:tc>
        <w:tc>
          <w:tcPr>
            <w:tcW w:w="8371" w:type="dxa"/>
            <w:vAlign w:val="center"/>
          </w:tcPr>
          <w:p>
            <w:pPr>
              <w:spacing w:line="440" w:lineRule="exact"/>
              <w:rPr>
                <w:rFonts w:ascii="仿宋" w:hAnsi="仿宋" w:eastAsia="仿宋" w:cs="仿宋"/>
                <w:bCs/>
                <w:sz w:val="24"/>
              </w:rPr>
            </w:pPr>
            <w:r>
              <w:rPr>
                <w:rFonts w:hint="eastAsia" w:ascii="仿宋" w:hAnsi="仿宋" w:eastAsia="仿宋" w:cs="仿宋"/>
                <w:b/>
                <w:bCs/>
                <w:sz w:val="24"/>
              </w:rPr>
              <w:t>投标截止时间：</w:t>
            </w:r>
            <w:r>
              <w:rPr>
                <w:rFonts w:hint="eastAsia" w:ascii="仿宋" w:hAnsi="仿宋" w:eastAsia="仿宋" w:cs="仿宋"/>
                <w:bCs/>
                <w:sz w:val="24"/>
                <w:u w:val="single"/>
              </w:rPr>
              <w:t xml:space="preserve"> 2019 </w:t>
            </w:r>
            <w:r>
              <w:rPr>
                <w:rFonts w:hint="eastAsia" w:ascii="仿宋" w:hAnsi="仿宋" w:eastAsia="仿宋" w:cs="仿宋"/>
                <w:bCs/>
                <w:sz w:val="24"/>
              </w:rPr>
              <w:t>年</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5</w:t>
            </w:r>
            <w:r>
              <w:rPr>
                <w:rFonts w:hint="eastAsia" w:ascii="仿宋" w:hAnsi="仿宋" w:eastAsia="仿宋" w:cs="仿宋"/>
                <w:bCs/>
                <w:sz w:val="24"/>
                <w:u w:val="single"/>
              </w:rPr>
              <w:t xml:space="preserve"> </w:t>
            </w:r>
            <w:r>
              <w:rPr>
                <w:rFonts w:hint="eastAsia" w:ascii="仿宋" w:hAnsi="仿宋" w:eastAsia="仿宋" w:cs="仿宋"/>
                <w:bCs/>
                <w:sz w:val="24"/>
              </w:rPr>
              <w:t>月</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8</w:t>
            </w:r>
            <w:r>
              <w:rPr>
                <w:rFonts w:hint="eastAsia" w:ascii="仿宋" w:hAnsi="仿宋" w:eastAsia="仿宋" w:cs="仿宋"/>
                <w:bCs/>
                <w:sz w:val="24"/>
                <w:u w:val="single"/>
              </w:rPr>
              <w:t xml:space="preserve"> </w:t>
            </w:r>
            <w:r>
              <w:rPr>
                <w:rFonts w:hint="eastAsia" w:ascii="仿宋" w:hAnsi="仿宋" w:eastAsia="仿宋" w:cs="仿宋"/>
                <w:bCs/>
                <w:sz w:val="24"/>
              </w:rPr>
              <w:t>日</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9</w:t>
            </w:r>
            <w:r>
              <w:rPr>
                <w:rFonts w:hint="eastAsia" w:ascii="仿宋" w:hAnsi="仿宋" w:eastAsia="仿宋" w:cs="仿宋"/>
                <w:bCs/>
                <w:sz w:val="24"/>
                <w:u w:val="single"/>
              </w:rPr>
              <w:t>:</w:t>
            </w:r>
            <w:r>
              <w:rPr>
                <w:rFonts w:hint="eastAsia" w:ascii="仿宋" w:hAnsi="仿宋" w:eastAsia="仿宋" w:cs="仿宋"/>
                <w:bCs/>
                <w:sz w:val="24"/>
                <w:u w:val="single"/>
                <w:lang w:val="en-US" w:eastAsia="zh-CN"/>
              </w:rPr>
              <w:t>3</w:t>
            </w:r>
            <w:r>
              <w:rPr>
                <w:rFonts w:hint="eastAsia" w:ascii="仿宋" w:hAnsi="仿宋" w:eastAsia="仿宋" w:cs="仿宋"/>
                <w:bCs/>
                <w:sz w:val="24"/>
                <w:u w:val="single"/>
              </w:rPr>
              <w:t xml:space="preserve">0 </w:t>
            </w:r>
            <w:r>
              <w:rPr>
                <w:rFonts w:hint="eastAsia" w:ascii="仿宋" w:hAnsi="仿宋" w:eastAsia="仿宋" w:cs="仿宋"/>
                <w:bCs/>
                <w:sz w:val="24"/>
              </w:rPr>
              <w:t>时整。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2"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8</w:t>
            </w:r>
          </w:p>
        </w:tc>
        <w:tc>
          <w:tcPr>
            <w:tcW w:w="8371" w:type="dxa"/>
            <w:vAlign w:val="center"/>
          </w:tcPr>
          <w:p>
            <w:pPr>
              <w:spacing w:line="440" w:lineRule="exact"/>
              <w:rPr>
                <w:rFonts w:ascii="仿宋" w:hAnsi="仿宋" w:eastAsia="仿宋" w:cs="仿宋"/>
                <w:bCs/>
                <w:sz w:val="24"/>
              </w:rPr>
            </w:pPr>
            <w:r>
              <w:rPr>
                <w:rFonts w:hint="eastAsia" w:ascii="仿宋" w:hAnsi="仿宋" w:eastAsia="仿宋" w:cs="仿宋"/>
                <w:b/>
                <w:bCs/>
                <w:sz w:val="24"/>
              </w:rPr>
              <w:t>开标时间：</w:t>
            </w:r>
            <w:r>
              <w:rPr>
                <w:rFonts w:hint="eastAsia" w:ascii="仿宋" w:hAnsi="仿宋" w:eastAsia="仿宋" w:cs="仿宋"/>
                <w:bCs/>
                <w:sz w:val="24"/>
                <w:u w:val="single"/>
              </w:rPr>
              <w:t xml:space="preserve"> 2019 </w:t>
            </w:r>
            <w:r>
              <w:rPr>
                <w:rFonts w:hint="eastAsia" w:ascii="仿宋" w:hAnsi="仿宋" w:eastAsia="仿宋" w:cs="仿宋"/>
                <w:bCs/>
                <w:sz w:val="24"/>
              </w:rPr>
              <w:t>年</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5</w:t>
            </w:r>
            <w:r>
              <w:rPr>
                <w:rFonts w:hint="eastAsia" w:ascii="仿宋" w:hAnsi="仿宋" w:eastAsia="仿宋" w:cs="仿宋"/>
                <w:bCs/>
                <w:sz w:val="24"/>
              </w:rPr>
              <w:t>月</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8</w:t>
            </w:r>
            <w:r>
              <w:rPr>
                <w:rFonts w:hint="eastAsia" w:ascii="仿宋" w:hAnsi="仿宋" w:eastAsia="仿宋" w:cs="仿宋"/>
                <w:bCs/>
                <w:sz w:val="24"/>
                <w:u w:val="single"/>
              </w:rPr>
              <w:t xml:space="preserve"> </w:t>
            </w:r>
            <w:r>
              <w:rPr>
                <w:rFonts w:hint="eastAsia" w:ascii="仿宋" w:hAnsi="仿宋" w:eastAsia="仿宋" w:cs="仿宋"/>
                <w:bCs/>
                <w:sz w:val="24"/>
              </w:rPr>
              <w:t>日</w:t>
            </w:r>
            <w:r>
              <w:rPr>
                <w:rFonts w:hint="eastAsia" w:ascii="仿宋" w:hAnsi="仿宋" w:eastAsia="仿宋" w:cs="仿宋"/>
                <w:bCs/>
                <w:sz w:val="24"/>
                <w:u w:val="single"/>
              </w:rPr>
              <w:t xml:space="preserve"> </w:t>
            </w:r>
            <w:r>
              <w:rPr>
                <w:rFonts w:hint="eastAsia" w:ascii="仿宋" w:hAnsi="仿宋" w:eastAsia="仿宋" w:cs="仿宋"/>
                <w:bCs/>
                <w:sz w:val="24"/>
                <w:u w:val="single"/>
                <w:lang w:val="en-US" w:eastAsia="zh-CN"/>
              </w:rPr>
              <w:t>9</w:t>
            </w:r>
            <w:r>
              <w:rPr>
                <w:rFonts w:hint="eastAsia" w:ascii="仿宋" w:hAnsi="仿宋" w:eastAsia="仿宋" w:cs="仿宋"/>
                <w:bCs/>
                <w:sz w:val="24"/>
                <w:u w:val="single"/>
              </w:rPr>
              <w:t>:</w:t>
            </w:r>
            <w:r>
              <w:rPr>
                <w:rFonts w:hint="eastAsia" w:ascii="仿宋" w:hAnsi="仿宋" w:eastAsia="仿宋" w:cs="仿宋"/>
                <w:bCs/>
                <w:sz w:val="24"/>
                <w:u w:val="single"/>
                <w:lang w:val="en-US" w:eastAsia="zh-CN"/>
              </w:rPr>
              <w:t>3</w:t>
            </w:r>
            <w:r>
              <w:rPr>
                <w:rFonts w:hint="eastAsia" w:ascii="仿宋" w:hAnsi="仿宋" w:eastAsia="仿宋" w:cs="仿宋"/>
                <w:bCs/>
                <w:sz w:val="24"/>
                <w:u w:val="single"/>
              </w:rPr>
              <w:t xml:space="preserve">0 </w:t>
            </w:r>
            <w:r>
              <w:rPr>
                <w:rFonts w:hint="eastAsia" w:ascii="仿宋" w:hAnsi="仿宋" w:eastAsia="仿宋" w:cs="仿宋"/>
                <w:bCs/>
                <w:sz w:val="24"/>
              </w:rPr>
              <w:t>时整。</w:t>
            </w:r>
          </w:p>
          <w:p>
            <w:pPr>
              <w:spacing w:line="440" w:lineRule="exact"/>
              <w:rPr>
                <w:rFonts w:ascii="仿宋" w:hAnsi="仿宋" w:eastAsia="仿宋" w:cs="仿宋"/>
                <w:bCs/>
                <w:sz w:val="24"/>
              </w:rPr>
            </w:pPr>
            <w:r>
              <w:rPr>
                <w:rFonts w:hint="eastAsia" w:ascii="仿宋" w:hAnsi="仿宋" w:eastAsia="仿宋" w:cs="仿宋"/>
                <w:b/>
                <w:bCs/>
                <w:sz w:val="24"/>
              </w:rPr>
              <w:t>开标地点：</w:t>
            </w:r>
            <w:r>
              <w:rPr>
                <w:rFonts w:hint="eastAsia" w:ascii="仿宋" w:hAnsi="仿宋" w:eastAsia="仿宋" w:cs="仿宋"/>
                <w:kern w:val="0"/>
                <w:sz w:val="24"/>
                <w:lang w:val="zh-CN"/>
              </w:rPr>
              <w:t>耀华建设管理有限公司绍兴迪荡分公司（绍兴市越城区阳明北路80号滨江大厦C楼3楼9/10号）会议室</w:t>
            </w:r>
            <w:r>
              <w:rPr>
                <w:rFonts w:hint="eastAsia" w:ascii="仿宋" w:hAnsi="仿宋" w:eastAsia="仿宋" w:cs="仿宋"/>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8"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9</w:t>
            </w:r>
          </w:p>
        </w:tc>
        <w:tc>
          <w:tcPr>
            <w:tcW w:w="8371" w:type="dxa"/>
            <w:vAlign w:val="center"/>
          </w:tcPr>
          <w:p>
            <w:pPr>
              <w:spacing w:line="440" w:lineRule="exact"/>
              <w:rPr>
                <w:rFonts w:ascii="仿宋" w:hAnsi="仿宋" w:eastAsia="仿宋" w:cs="仿宋"/>
                <w:bCs/>
                <w:sz w:val="24"/>
              </w:rPr>
            </w:pPr>
            <w:r>
              <w:rPr>
                <w:rFonts w:hint="eastAsia" w:ascii="仿宋" w:hAnsi="仿宋" w:eastAsia="仿宋" w:cs="仿宋"/>
                <w:b/>
                <w:bCs/>
                <w:sz w:val="24"/>
              </w:rPr>
              <w:t>联系方式</w:t>
            </w:r>
            <w:r>
              <w:rPr>
                <w:rFonts w:hint="eastAsia" w:ascii="仿宋" w:hAnsi="仿宋" w:eastAsia="仿宋" w:cs="仿宋"/>
                <w:bCs/>
                <w:sz w:val="24"/>
              </w:rPr>
              <w:t>：耀华建设管理有限公司          陈芳芳</w:t>
            </w:r>
            <w:r>
              <w:rPr>
                <w:rFonts w:ascii="仿宋" w:hAnsi="仿宋" w:eastAsia="仿宋" w:cs="仿宋"/>
                <w:bCs/>
                <w:sz w:val="24"/>
              </w:rPr>
              <w:t xml:space="preserve">   0575-</w:t>
            </w:r>
            <w:r>
              <w:rPr>
                <w:rFonts w:hint="eastAsia" w:ascii="仿宋" w:hAnsi="仿宋" w:eastAsia="仿宋" w:cs="仿宋"/>
                <w:bCs/>
                <w:sz w:val="24"/>
              </w:rPr>
              <w:t>88776697</w:t>
            </w:r>
          </w:p>
          <w:p>
            <w:pPr>
              <w:ind w:firstLine="1200" w:firstLineChars="500"/>
              <w:rPr>
                <w:rFonts w:ascii="仿宋" w:hAnsi="仿宋" w:eastAsia="仿宋" w:cs="仿宋"/>
                <w:bCs/>
                <w:sz w:val="24"/>
              </w:rPr>
            </w:pPr>
            <w:r>
              <w:rPr>
                <w:rFonts w:hint="eastAsia" w:ascii="仿宋" w:hAnsi="仿宋" w:eastAsia="仿宋" w:cs="仿宋"/>
                <w:bCs/>
                <w:sz w:val="24"/>
              </w:rPr>
              <w:t xml:space="preserve">绍兴文理学院元培学院          </w:t>
            </w:r>
            <w:r>
              <w:rPr>
                <w:rFonts w:hint="eastAsia" w:ascii="仿宋" w:hAnsi="仿宋" w:eastAsia="仿宋" w:cs="仿宋"/>
                <w:sz w:val="24"/>
              </w:rPr>
              <w:t>严老师   15925802304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10</w:t>
            </w:r>
          </w:p>
        </w:tc>
        <w:tc>
          <w:tcPr>
            <w:tcW w:w="8371" w:type="dxa"/>
            <w:vAlign w:val="center"/>
          </w:tcPr>
          <w:p>
            <w:pPr>
              <w:spacing w:line="340" w:lineRule="exact"/>
              <w:rPr>
                <w:rFonts w:ascii="仿宋" w:hAnsi="仿宋" w:eastAsia="仿宋" w:cs="仿宋"/>
                <w:sz w:val="24"/>
              </w:rPr>
            </w:pPr>
            <w:r>
              <w:rPr>
                <w:rFonts w:hint="eastAsia" w:ascii="仿宋" w:hAnsi="仿宋" w:eastAsia="仿宋" w:cs="仿宋"/>
                <w:sz w:val="24"/>
              </w:rPr>
              <w:t>解释：凡涉及本招标文件的解释权属于招标人。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11</w:t>
            </w:r>
          </w:p>
        </w:tc>
        <w:tc>
          <w:tcPr>
            <w:tcW w:w="8371" w:type="dxa"/>
            <w:vAlign w:val="center"/>
          </w:tcPr>
          <w:p>
            <w:pPr>
              <w:snapToGrid w:val="0"/>
              <w:rPr>
                <w:rFonts w:ascii="仿宋" w:hAnsi="仿宋" w:eastAsia="仿宋" w:cs="仿宋"/>
                <w:b/>
                <w:sz w:val="24"/>
              </w:rPr>
            </w:pPr>
            <w:r>
              <w:rPr>
                <w:rFonts w:hint="eastAsia" w:ascii="仿宋" w:hAnsi="仿宋" w:eastAsia="仿宋" w:cs="仿宋"/>
                <w:b/>
                <w:sz w:val="24"/>
              </w:rPr>
              <w:t>投标人信用信息事项</w:t>
            </w:r>
          </w:p>
          <w:p>
            <w:pPr>
              <w:snapToGrid w:val="0"/>
              <w:rPr>
                <w:rFonts w:ascii="仿宋" w:hAnsi="仿宋" w:eastAsia="仿宋" w:cs="仿宋"/>
                <w:sz w:val="24"/>
              </w:rPr>
            </w:pPr>
            <w:r>
              <w:rPr>
                <w:rFonts w:hint="eastAsia" w:ascii="仿宋" w:hAnsi="仿宋" w:eastAsia="仿宋" w:cs="仿宋"/>
                <w:b/>
                <w:sz w:val="24"/>
              </w:rPr>
              <w:t>1.信用信息查询渠道及截止时间：</w:t>
            </w:r>
            <w:r>
              <w:rPr>
                <w:rFonts w:hint="eastAsia" w:ascii="仿宋" w:hAnsi="仿宋" w:eastAsia="仿宋" w:cs="仿宋"/>
                <w:sz w:val="24"/>
              </w:rPr>
              <w:t>项目评审组织人员将通过“信用中国”网站(www.creditchina.gov.cn)、中国政府采购网(www.ccgp.gov.cn)渠道查询投标人</w:t>
            </w:r>
            <w:r>
              <w:rPr>
                <w:rFonts w:hint="eastAsia" w:ascii="仿宋" w:hAnsi="仿宋" w:eastAsia="仿宋" w:cs="仿宋"/>
                <w:b/>
                <w:sz w:val="24"/>
              </w:rPr>
              <w:t>投标截止时间前</w:t>
            </w:r>
            <w:r>
              <w:rPr>
                <w:rFonts w:hint="eastAsia" w:ascii="仿宋" w:hAnsi="仿宋" w:eastAsia="仿宋" w:cs="仿宋"/>
                <w:sz w:val="24"/>
              </w:rPr>
              <w:t>的信用记录。</w:t>
            </w:r>
          </w:p>
          <w:p>
            <w:pPr>
              <w:snapToGrid w:val="0"/>
              <w:rPr>
                <w:rFonts w:ascii="仿宋" w:hAnsi="仿宋" w:eastAsia="仿宋" w:cs="仿宋"/>
                <w:sz w:val="24"/>
              </w:rPr>
            </w:pPr>
            <w:r>
              <w:rPr>
                <w:rFonts w:hint="eastAsia" w:ascii="仿宋" w:hAnsi="仿宋" w:eastAsia="仿宋" w:cs="仿宋"/>
                <w:b/>
                <w:sz w:val="24"/>
              </w:rPr>
              <w:t>2.信用信息查询记录和证据留存的具体方式：</w:t>
            </w:r>
            <w:r>
              <w:rPr>
                <w:rFonts w:hint="eastAsia" w:ascii="仿宋" w:hAnsi="仿宋" w:eastAsia="仿宋" w:cs="仿宋"/>
                <w:sz w:val="24"/>
              </w:rPr>
              <w:t>项目评审组织人员现场查询投标人的信用记录，查询结果经确认后与采购文件一起存档。</w:t>
            </w:r>
          </w:p>
          <w:p>
            <w:pPr>
              <w:spacing w:line="340" w:lineRule="exact"/>
              <w:rPr>
                <w:rFonts w:ascii="仿宋" w:hAnsi="仿宋" w:eastAsia="仿宋" w:cs="仿宋"/>
                <w:sz w:val="24"/>
              </w:rPr>
            </w:pPr>
            <w:r>
              <w:rPr>
                <w:rFonts w:hint="eastAsia" w:ascii="仿宋" w:hAnsi="仿宋" w:eastAsia="仿宋" w:cs="仿宋"/>
                <w:b/>
                <w:sz w:val="24"/>
              </w:rPr>
              <w:t>3.信用信息的使用规则：</w:t>
            </w:r>
            <w:r>
              <w:rPr>
                <w:rFonts w:hint="eastAsia" w:ascii="仿宋" w:hAnsi="仿宋" w:eastAsia="仿宋" w:cs="仿宋"/>
                <w:sz w:val="24"/>
              </w:rPr>
              <w:t>经查询列入失信被执行人名单、重大税收违法案件当事人名单、政府采购严重违法失信行为记录名单的投标人的投标文件将被拒绝。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12</w:t>
            </w:r>
          </w:p>
        </w:tc>
        <w:tc>
          <w:tcPr>
            <w:tcW w:w="8371" w:type="dxa"/>
            <w:vAlign w:val="center"/>
          </w:tcPr>
          <w:p>
            <w:pPr>
              <w:spacing w:line="340" w:lineRule="exact"/>
              <w:rPr>
                <w:rFonts w:ascii="仿宋" w:hAnsi="仿宋" w:eastAsia="仿宋" w:cs="仿宋"/>
                <w:b/>
                <w:bCs/>
                <w:sz w:val="24"/>
              </w:rPr>
            </w:pPr>
            <w:r>
              <w:rPr>
                <w:rFonts w:hint="eastAsia" w:ascii="仿宋" w:hAnsi="仿宋" w:eastAsia="仿宋" w:cs="仿宋"/>
                <w:b/>
                <w:bCs/>
                <w:sz w:val="24"/>
              </w:rPr>
              <w:t>支持中小企业</w:t>
            </w:r>
          </w:p>
          <w:p>
            <w:pPr>
              <w:spacing w:line="340" w:lineRule="exact"/>
              <w:rPr>
                <w:rFonts w:ascii="仿宋" w:hAnsi="仿宋" w:eastAsia="仿宋" w:cs="仿宋"/>
                <w:sz w:val="24"/>
              </w:rPr>
            </w:pPr>
            <w:r>
              <w:rPr>
                <w:rFonts w:hint="eastAsia" w:ascii="仿宋" w:hAnsi="仿宋" w:eastAsia="仿宋" w:cs="仿宋"/>
                <w:b/>
                <w:bCs/>
                <w:sz w:val="24"/>
              </w:rPr>
              <w:t>价格扣除：</w:t>
            </w:r>
            <w:r>
              <w:rPr>
                <w:rFonts w:hint="eastAsia" w:ascii="仿宋" w:hAnsi="仿宋" w:eastAsia="仿宋" w:cs="仿宋"/>
                <w:sz w:val="24"/>
              </w:rPr>
              <w:t>根据工信部等部委发布的《关于印发中小企业划型标准规定的通知》（工信部联企业〔2011〕300号）和《关于简化中小企业类别确认流程有关事项的通知》（浙财采监〔2018〕2号），根据具体品目确定相应标准。符合上述条件的中小微型企业按照招标文件附件1的格式要求提供《中小企业声明函》。符合《关于促进残疾人就业政府采购政策的通知》（财库〔2017〕141号）规定的条件并提供提供《残疾人福利性单位声明函》（附件2）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40" w:lineRule="exact"/>
              <w:ind w:firstLine="480" w:firstLineChars="200"/>
              <w:rPr>
                <w:rFonts w:ascii="仿宋" w:hAnsi="仿宋" w:eastAsia="仿宋" w:cs="仿宋"/>
                <w:b/>
                <w:sz w:val="24"/>
              </w:rPr>
            </w:pPr>
            <w:r>
              <w:rPr>
                <w:rFonts w:hint="eastAsia" w:ascii="仿宋" w:hAnsi="仿宋" w:eastAsia="仿宋" w:cs="仿宋"/>
                <w:sz w:val="24"/>
              </w:rPr>
              <w:t>根据财政部发布的《政府采购促进中小企业发展暂行办法》规定，对于非专门面向此类企业的项目，对小型和微型企业产品的投标价格给予6 %的扣除，用扣除后的价格参与评审。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13</w:t>
            </w:r>
          </w:p>
        </w:tc>
        <w:tc>
          <w:tcPr>
            <w:tcW w:w="8371" w:type="dxa"/>
            <w:vAlign w:val="center"/>
          </w:tcPr>
          <w:p>
            <w:pPr>
              <w:rPr>
                <w:rFonts w:ascii="仿宋" w:hAnsi="仿宋" w:eastAsia="仿宋" w:cs="仿宋"/>
                <w:b/>
                <w:bCs/>
                <w:sz w:val="24"/>
              </w:rPr>
            </w:pPr>
            <w:r>
              <w:rPr>
                <w:rFonts w:hint="eastAsia" w:ascii="仿宋" w:hAnsi="仿宋" w:eastAsia="仿宋" w:cs="仿宋"/>
                <w:b/>
                <w:bCs/>
                <w:sz w:val="24"/>
              </w:rPr>
              <w:t>质疑和投诉：</w:t>
            </w:r>
          </w:p>
          <w:p>
            <w:pPr>
              <w:ind w:firstLine="540" w:firstLineChars="225"/>
              <w:rPr>
                <w:rFonts w:ascii="仿宋" w:hAnsi="仿宋" w:eastAsia="仿宋" w:cs="仿宋"/>
                <w:sz w:val="24"/>
              </w:rPr>
            </w:pPr>
            <w:r>
              <w:rPr>
                <w:rFonts w:hint="eastAsia" w:ascii="仿宋" w:hAnsi="仿宋" w:eastAsia="仿宋" w:cs="仿宋"/>
                <w:bCs/>
                <w:sz w:val="24"/>
              </w:rPr>
              <w:t>供应商认为招标文件、采购过程和中标、成交结果使自己的权益受到损害的，可以在知道或者应知其权益受到损害之日起七个工作日内，以书面形式向采购人或采购代理机构提出质疑。供应商对采购人或采购代理机构的质疑答复不满意或者采购人或采购代理机构未在规定时间内作出答复的，可以在答复期满后十五个工作日内向同级政府采购监督管理部门投诉。质疑受理地点：耀华建设管理有限公司绍兴迪荡分公司（绍兴市越城区阳明北路80号滨江大厦C楼3楼9/10号）；联系人：</w:t>
            </w:r>
            <w:r>
              <w:rPr>
                <w:rFonts w:hint="eastAsia" w:ascii="仿宋" w:hAnsi="仿宋" w:eastAsia="仿宋" w:cs="仿宋"/>
                <w:bCs/>
                <w:sz w:val="24"/>
                <w:lang w:eastAsia="zh-CN"/>
              </w:rPr>
              <w:t>陈芳芳</w:t>
            </w:r>
            <w:r>
              <w:rPr>
                <w:rFonts w:hint="eastAsia" w:ascii="仿宋" w:hAnsi="仿宋" w:eastAsia="仿宋" w:cs="仿宋"/>
                <w:bCs/>
                <w:sz w:val="24"/>
              </w:rPr>
              <w:t>；联系电话：0575-</w:t>
            </w:r>
            <w:r>
              <w:rPr>
                <w:rFonts w:hint="eastAsia" w:ascii="仿宋" w:hAnsi="仿宋" w:eastAsia="仿宋" w:cs="仿宋"/>
                <w:bCs/>
                <w:sz w:val="24"/>
                <w:lang w:val="en-US" w:eastAsia="zh-CN"/>
              </w:rPr>
              <w:t>88776697</w:t>
            </w:r>
            <w:r>
              <w:rPr>
                <w:rFonts w:hint="eastAsia" w:ascii="仿宋" w:hAnsi="仿宋" w:eastAsia="仿宋" w:cs="仿宋"/>
                <w:bCs/>
                <w:sz w:val="24"/>
              </w:rPr>
              <w:t>。投诉受理地点：绍兴市财政局政府采购监管处（绍兴市凤林西路151号1402室）；联系人：应春兴；联系电话：0575-85209806。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trPr>
        <w:tc>
          <w:tcPr>
            <w:tcW w:w="869" w:type="dxa"/>
            <w:vAlign w:val="center"/>
          </w:tcPr>
          <w:p>
            <w:pPr>
              <w:spacing w:line="340" w:lineRule="exact"/>
              <w:jc w:val="center"/>
              <w:rPr>
                <w:rFonts w:ascii="仿宋" w:hAnsi="仿宋" w:eastAsia="仿宋" w:cs="仿宋"/>
                <w:sz w:val="24"/>
              </w:rPr>
            </w:pPr>
            <w:r>
              <w:rPr>
                <w:rFonts w:hint="eastAsia" w:ascii="仿宋" w:hAnsi="仿宋" w:eastAsia="仿宋" w:cs="仿宋"/>
                <w:sz w:val="24"/>
              </w:rPr>
              <w:t>14</w:t>
            </w:r>
          </w:p>
        </w:tc>
        <w:tc>
          <w:tcPr>
            <w:tcW w:w="8371" w:type="dxa"/>
            <w:vAlign w:val="center"/>
          </w:tcPr>
          <w:p>
            <w:pPr>
              <w:rPr>
                <w:rFonts w:ascii="仿宋" w:hAnsi="仿宋" w:eastAsia="仿宋" w:cs="仿宋"/>
                <w:sz w:val="24"/>
              </w:rPr>
            </w:pPr>
            <w:r>
              <w:rPr>
                <w:rFonts w:hint="eastAsia" w:ascii="仿宋" w:hAnsi="仿宋" w:eastAsia="仿宋" w:cs="仿宋"/>
                <w:sz w:val="24"/>
              </w:rPr>
              <w:t>其他：中标服务费</w:t>
            </w:r>
          </w:p>
          <w:p>
            <w:pPr>
              <w:rPr>
                <w:rFonts w:ascii="仿宋" w:hAnsi="仿宋" w:eastAsia="仿宋" w:cs="仿宋"/>
                <w:sz w:val="24"/>
              </w:rPr>
            </w:pPr>
            <w:r>
              <w:rPr>
                <w:rFonts w:hint="eastAsia" w:ascii="仿宋" w:hAnsi="仿宋" w:eastAsia="仿宋" w:cs="仿宋"/>
                <w:sz w:val="24"/>
              </w:rPr>
              <w:t>（1）中标人须向采购代理机构交纳中标服务费</w:t>
            </w:r>
            <w:r>
              <w:rPr>
                <w:rFonts w:hint="eastAsia" w:ascii="仿宋" w:hAnsi="仿宋" w:eastAsia="仿宋" w:cs="仿宋"/>
                <w:sz w:val="24"/>
                <w:lang w:val="en-US" w:eastAsia="zh-CN"/>
              </w:rPr>
              <w:t>3000元</w:t>
            </w:r>
            <w:r>
              <w:rPr>
                <w:rFonts w:hint="eastAsia" w:ascii="仿宋" w:hAnsi="仿宋" w:eastAsia="仿宋" w:cs="仿宋"/>
                <w:sz w:val="24"/>
              </w:rPr>
              <w:t>。</w:t>
            </w:r>
          </w:p>
          <w:p>
            <w:pPr>
              <w:rPr>
                <w:rFonts w:ascii="仿宋" w:hAnsi="仿宋" w:eastAsia="仿宋" w:cs="仿宋"/>
                <w:sz w:val="24"/>
              </w:rPr>
            </w:pPr>
            <w:r>
              <w:rPr>
                <w:rFonts w:hint="eastAsia" w:ascii="仿宋" w:hAnsi="仿宋" w:eastAsia="仿宋" w:cs="仿宋"/>
                <w:sz w:val="24"/>
              </w:rPr>
              <w:t>（2）本次招标评审所产生的评审费用2600元由中标单位支付（备注：评审费不提供发票，只提供评委签收单据）。</w:t>
            </w:r>
          </w:p>
          <w:p>
            <w:pPr>
              <w:rPr>
                <w:rFonts w:ascii="仿宋" w:hAnsi="仿宋" w:eastAsia="仿宋" w:cs="仿宋"/>
                <w:sz w:val="24"/>
              </w:rPr>
            </w:pPr>
            <w:r>
              <w:rPr>
                <w:rFonts w:hint="eastAsia" w:ascii="仿宋" w:hAnsi="仿宋" w:eastAsia="仿宋" w:cs="仿宋"/>
                <w:sz w:val="24"/>
              </w:rPr>
              <w:t>（3）中标服务费的交纳方式：</w:t>
            </w:r>
          </w:p>
          <w:p>
            <w:pPr>
              <w:rPr>
                <w:rFonts w:ascii="仿宋" w:hAnsi="仿宋" w:eastAsia="仿宋" w:cs="仿宋"/>
                <w:sz w:val="24"/>
              </w:rPr>
            </w:pPr>
            <w:r>
              <w:rPr>
                <w:rFonts w:hint="eastAsia" w:ascii="仿宋" w:hAnsi="仿宋" w:eastAsia="仿宋" w:cs="仿宋"/>
                <w:sz w:val="24"/>
              </w:rPr>
              <w:t>用银行支票、汇票、电汇、现金等付款方式直接交纳中标服务费。</w:t>
            </w:r>
          </w:p>
          <w:p>
            <w:pPr>
              <w:rPr>
                <w:rFonts w:ascii="仿宋" w:hAnsi="仿宋" w:eastAsia="仿宋" w:cs="仿宋"/>
                <w:sz w:val="24"/>
              </w:rPr>
            </w:pPr>
            <w:r>
              <w:rPr>
                <w:rFonts w:hint="eastAsia" w:ascii="仿宋" w:hAnsi="仿宋" w:eastAsia="仿宋" w:cs="仿宋"/>
                <w:sz w:val="24"/>
              </w:rPr>
              <w:t>公司名称：耀华建设管理有限公司绍兴迪荡分公司</w:t>
            </w:r>
          </w:p>
          <w:p>
            <w:pPr>
              <w:rPr>
                <w:rFonts w:ascii="仿宋" w:hAnsi="仿宋" w:eastAsia="仿宋" w:cs="仿宋"/>
                <w:sz w:val="24"/>
              </w:rPr>
            </w:pPr>
            <w:r>
              <w:rPr>
                <w:rFonts w:hint="eastAsia" w:ascii="仿宋" w:hAnsi="仿宋" w:eastAsia="仿宋" w:cs="仿宋"/>
                <w:sz w:val="24"/>
              </w:rPr>
              <w:t>账    号：336006190018819003083</w:t>
            </w:r>
          </w:p>
          <w:p>
            <w:pPr>
              <w:rPr>
                <w:rFonts w:ascii="仿宋" w:hAnsi="仿宋" w:eastAsia="仿宋" w:cs="仿宋"/>
                <w:sz w:val="24"/>
              </w:rPr>
            </w:pPr>
            <w:r>
              <w:rPr>
                <w:rFonts w:hint="eastAsia" w:ascii="仿宋" w:hAnsi="仿宋" w:eastAsia="仿宋" w:cs="仿宋"/>
                <w:sz w:val="24"/>
              </w:rPr>
              <w:t>开 户 行：交通银行股份有限公司绍兴迪荡支行</w:t>
            </w:r>
          </w:p>
          <w:p>
            <w:pPr>
              <w:spacing w:line="340" w:lineRule="exact"/>
              <w:rPr>
                <w:rFonts w:ascii="仿宋" w:hAnsi="仿宋" w:eastAsia="仿宋" w:cs="仿宋"/>
                <w:sz w:val="24"/>
              </w:rPr>
            </w:pPr>
            <w:r>
              <w:rPr>
                <w:rFonts w:hint="eastAsia" w:ascii="仿宋" w:hAnsi="仿宋" w:eastAsia="仿宋" w:cs="仿宋"/>
                <w:sz w:val="24"/>
              </w:rPr>
              <w:t>（4）领取中标通知书前交纳。</w:t>
            </w:r>
          </w:p>
        </w:tc>
      </w:tr>
    </w:tbl>
    <w:p>
      <w:pPr>
        <w:ind w:left="238"/>
        <w:jc w:val="center"/>
        <w:rPr>
          <w:rFonts w:ascii="仿宋" w:hAnsi="仿宋" w:eastAsia="仿宋" w:cs="仿宋"/>
          <w:sz w:val="24"/>
        </w:rPr>
      </w:pPr>
    </w:p>
    <w:p>
      <w:pPr>
        <w:pStyle w:val="18"/>
        <w:widowControl w:val="0"/>
        <w:spacing w:afterLines="0" w:line="560" w:lineRule="exact"/>
        <w:jc w:val="both"/>
        <w:rPr>
          <w:rFonts w:ascii="仿宋" w:hAnsi="仿宋" w:eastAsia="仿宋" w:cs="仿宋"/>
          <w:b/>
          <w:bCs/>
          <w:sz w:val="48"/>
        </w:rPr>
      </w:pPr>
      <w:r>
        <w:rPr>
          <w:rFonts w:hint="eastAsia" w:ascii="仿宋" w:hAnsi="仿宋" w:eastAsia="仿宋" w:cs="仿宋"/>
          <w:b/>
          <w:sz w:val="48"/>
        </w:rPr>
        <w:t>注：</w:t>
      </w:r>
    </w:p>
    <w:p>
      <w:pPr>
        <w:pStyle w:val="18"/>
        <w:tabs>
          <w:tab w:val="left" w:pos="993"/>
          <w:tab w:val="left" w:pos="1260"/>
        </w:tabs>
        <w:spacing w:afterLines="0" w:line="560" w:lineRule="exact"/>
        <w:ind w:left="358" w:hanging="358" w:hangingChars="119"/>
        <w:jc w:val="left"/>
        <w:rPr>
          <w:rFonts w:ascii="仿宋" w:hAnsi="仿宋" w:eastAsia="仿宋" w:cs="仿宋"/>
          <w:b/>
          <w:bCs/>
          <w:sz w:val="30"/>
          <w:szCs w:val="30"/>
        </w:rPr>
      </w:pPr>
      <w:r>
        <w:rPr>
          <w:rFonts w:ascii="仿宋" w:hAnsi="仿宋" w:eastAsia="仿宋" w:cs="仿宋"/>
          <w:b/>
          <w:sz w:val="30"/>
          <w:szCs w:val="30"/>
        </w:rPr>
        <w:t>1.</w:t>
      </w:r>
      <w:r>
        <w:rPr>
          <w:rFonts w:hint="eastAsia" w:ascii="仿宋" w:hAnsi="仿宋" w:eastAsia="仿宋" w:cs="仿宋"/>
          <w:b/>
          <w:sz w:val="30"/>
          <w:szCs w:val="30"/>
        </w:rPr>
        <w:t>为维护绍兴市公共资源交易中心交易市场的正常秩序，进一步遏制串标、抬标行为，保护交易各方的合法权益，凡在同一招标项目的评标中，发现</w:t>
      </w:r>
      <w:r>
        <w:rPr>
          <w:rFonts w:hint="eastAsia" w:ascii="仿宋" w:hAnsi="仿宋" w:eastAsia="仿宋" w:cs="仿宋"/>
          <w:b/>
          <w:i/>
          <w:sz w:val="30"/>
          <w:szCs w:val="30"/>
          <w:u w:val="double"/>
        </w:rPr>
        <w:t>①有二份及二份以上投标文件的相互之间有特别相同或相似之处②两家或两家以上投标人提供的投标文件出自同一终端设备的，或在相同</w:t>
      </w:r>
      <w:r>
        <w:rPr>
          <w:rFonts w:ascii="仿宋" w:hAnsi="仿宋" w:eastAsia="仿宋" w:cs="仿宋"/>
          <w:b/>
          <w:i/>
          <w:sz w:val="30"/>
          <w:szCs w:val="30"/>
          <w:u w:val="double"/>
        </w:rPr>
        <w:t>Internet</w:t>
      </w:r>
      <w:r>
        <w:rPr>
          <w:rFonts w:hint="eastAsia" w:ascii="仿宋" w:hAnsi="仿宋" w:eastAsia="仿宋" w:cs="仿宋"/>
          <w:b/>
          <w:i/>
          <w:sz w:val="30"/>
          <w:szCs w:val="30"/>
          <w:u w:val="double"/>
        </w:rPr>
        <w:t>主机分配地址（相同</w:t>
      </w:r>
      <w:r>
        <w:rPr>
          <w:rFonts w:ascii="仿宋" w:hAnsi="仿宋" w:eastAsia="仿宋" w:cs="仿宋"/>
          <w:b/>
          <w:i/>
          <w:sz w:val="30"/>
          <w:szCs w:val="30"/>
          <w:u w:val="double"/>
        </w:rPr>
        <w:t>IP</w:t>
      </w:r>
      <w:r>
        <w:rPr>
          <w:rFonts w:hint="eastAsia" w:ascii="仿宋" w:hAnsi="仿宋" w:eastAsia="仿宋" w:cs="仿宋"/>
          <w:b/>
          <w:i/>
          <w:sz w:val="30"/>
          <w:szCs w:val="30"/>
          <w:u w:val="double"/>
        </w:rPr>
        <w:t>地址）报名或网上投标的</w:t>
      </w:r>
      <w:r>
        <w:rPr>
          <w:rFonts w:hint="eastAsia" w:ascii="仿宋" w:hAnsi="仿宋" w:eastAsia="仿宋" w:cs="仿宋"/>
          <w:b/>
          <w:sz w:val="30"/>
          <w:szCs w:val="30"/>
        </w:rPr>
        <w:t>，且经询标澄清投标人无令人信服的理由和可靠证据证明其合理性的，经评标委员会半数以上成员确认有</w:t>
      </w:r>
      <w:r>
        <w:rPr>
          <w:rFonts w:hint="eastAsia" w:ascii="仿宋" w:hAnsi="仿宋" w:eastAsia="仿宋" w:cs="仿宋"/>
          <w:b/>
          <w:sz w:val="30"/>
          <w:szCs w:val="30"/>
          <w:u w:val="double"/>
        </w:rPr>
        <w:t>串通投标</w:t>
      </w:r>
      <w:r>
        <w:rPr>
          <w:rFonts w:hint="eastAsia" w:ascii="仿宋" w:hAnsi="仿宋" w:eastAsia="仿宋" w:cs="仿宋"/>
          <w:b/>
          <w:sz w:val="30"/>
          <w:szCs w:val="30"/>
        </w:rPr>
        <w:t>嫌疑的，其投标文件按</w:t>
      </w:r>
      <w:r>
        <w:rPr>
          <w:rFonts w:hint="eastAsia" w:ascii="仿宋" w:hAnsi="仿宋" w:eastAsia="仿宋" w:cs="仿宋"/>
          <w:b/>
          <w:sz w:val="30"/>
          <w:szCs w:val="30"/>
          <w:u w:val="double"/>
        </w:rPr>
        <w:t>无效投标处理</w:t>
      </w:r>
      <w:r>
        <w:rPr>
          <w:rFonts w:hint="eastAsia" w:ascii="仿宋" w:hAnsi="仿宋" w:eastAsia="仿宋" w:cs="仿宋"/>
          <w:b/>
          <w:sz w:val="30"/>
          <w:szCs w:val="30"/>
        </w:rPr>
        <w:t>，不再对其进行评审，也不影响招标工作继续评标。</w:t>
      </w:r>
    </w:p>
    <w:p>
      <w:pPr>
        <w:snapToGrid w:val="0"/>
        <w:spacing w:line="560" w:lineRule="exact"/>
        <w:rPr>
          <w:rFonts w:ascii="仿宋" w:hAnsi="仿宋" w:eastAsia="仿宋" w:cs="仿宋"/>
          <w:b/>
          <w:kern w:val="0"/>
          <w:sz w:val="30"/>
          <w:szCs w:val="30"/>
        </w:rPr>
      </w:pPr>
      <w:r>
        <w:rPr>
          <w:rFonts w:ascii="仿宋" w:hAnsi="仿宋" w:eastAsia="仿宋" w:cs="仿宋"/>
          <w:b/>
          <w:kern w:val="0"/>
          <w:sz w:val="30"/>
          <w:szCs w:val="30"/>
        </w:rPr>
        <w:t>2.</w:t>
      </w:r>
      <w:r>
        <w:rPr>
          <w:rFonts w:hint="eastAsia" w:ascii="仿宋" w:hAnsi="仿宋" w:eastAsia="仿宋" w:cs="仿宋"/>
          <w:b/>
          <w:kern w:val="0"/>
          <w:sz w:val="30"/>
          <w:szCs w:val="30"/>
        </w:rPr>
        <w:t>报名后不参加投标的供应商，须提供书面说明。</w:t>
      </w:r>
    </w:p>
    <w:p>
      <w:pPr>
        <w:keepNext w:val="0"/>
        <w:keepLines w:val="0"/>
        <w:pageBreakBefore w:val="0"/>
        <w:kinsoku/>
        <w:wordWrap/>
        <w:overflowPunct/>
        <w:topLinePunct w:val="0"/>
        <w:autoSpaceDE/>
        <w:autoSpaceDN/>
        <w:bidi w:val="0"/>
        <w:snapToGrid w:val="0"/>
        <w:spacing w:line="336" w:lineRule="auto"/>
        <w:jc w:val="center"/>
        <w:textAlignment w:val="auto"/>
        <w:rPr>
          <w:rFonts w:ascii="仿宋" w:hAnsi="仿宋" w:eastAsia="仿宋" w:cs="仿宋"/>
          <w:b/>
          <w:sz w:val="36"/>
          <w:szCs w:val="36"/>
        </w:rPr>
      </w:pPr>
      <w:r>
        <w:rPr>
          <w:rFonts w:ascii="仿宋" w:hAnsi="仿宋" w:eastAsia="仿宋" w:cs="仿宋"/>
          <w:b/>
          <w:kern w:val="0"/>
          <w:sz w:val="30"/>
          <w:szCs w:val="30"/>
        </w:rPr>
        <w:br w:type="page"/>
      </w:r>
      <w:r>
        <w:rPr>
          <w:rFonts w:hint="eastAsia" w:ascii="仿宋" w:hAnsi="仿宋" w:eastAsia="仿宋" w:cs="仿宋"/>
          <w:b/>
          <w:sz w:val="36"/>
          <w:szCs w:val="36"/>
        </w:rPr>
        <w:t>一、总则</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b/>
          <w:sz w:val="24"/>
        </w:rPr>
      </w:pPr>
      <w:r>
        <w:rPr>
          <w:rFonts w:ascii="仿宋" w:hAnsi="仿宋" w:eastAsia="仿宋" w:cs="仿宋"/>
          <w:b/>
          <w:sz w:val="24"/>
        </w:rPr>
        <w:t xml:space="preserve">1. </w:t>
      </w:r>
      <w:r>
        <w:rPr>
          <w:rFonts w:hint="eastAsia" w:ascii="仿宋" w:hAnsi="仿宋" w:eastAsia="仿宋" w:cs="仿宋"/>
          <w:b/>
          <w:sz w:val="24"/>
        </w:rPr>
        <w:t>适用范围</w:t>
      </w:r>
    </w:p>
    <w:p>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ascii="仿宋" w:hAnsi="仿宋" w:eastAsia="仿宋" w:cs="仿宋"/>
          <w:sz w:val="24"/>
        </w:rPr>
      </w:pPr>
      <w:r>
        <w:rPr>
          <w:rFonts w:hint="eastAsia" w:ascii="仿宋" w:hAnsi="仿宋" w:eastAsia="仿宋" w:cs="仿宋"/>
          <w:sz w:val="24"/>
        </w:rPr>
        <w:t>本招标文件适用于本次所述项目的招标。</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b/>
          <w:sz w:val="24"/>
        </w:rPr>
      </w:pPr>
      <w:r>
        <w:rPr>
          <w:rFonts w:ascii="仿宋" w:hAnsi="仿宋" w:eastAsia="仿宋" w:cs="仿宋"/>
          <w:b/>
          <w:sz w:val="24"/>
        </w:rPr>
        <w:t xml:space="preserve">2. </w:t>
      </w:r>
      <w:r>
        <w:rPr>
          <w:rFonts w:hint="eastAsia" w:ascii="仿宋" w:hAnsi="仿宋" w:eastAsia="仿宋" w:cs="仿宋"/>
          <w:b/>
          <w:sz w:val="24"/>
        </w:rPr>
        <w:t>定义</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 xml:space="preserve">2.1 </w:t>
      </w:r>
      <w:r>
        <w:rPr>
          <w:rFonts w:hint="eastAsia" w:ascii="仿宋" w:hAnsi="仿宋" w:eastAsia="仿宋" w:cs="仿宋"/>
          <w:sz w:val="24"/>
        </w:rPr>
        <w:t>“招标人”系指组织本次招标的招标单位</w:t>
      </w:r>
      <w:r>
        <w:rPr>
          <w:rFonts w:ascii="仿宋" w:hAnsi="仿宋" w:eastAsia="仿宋" w:cs="仿宋"/>
          <w:sz w:val="24"/>
        </w:rPr>
        <w:t>(</w:t>
      </w:r>
      <w:r>
        <w:rPr>
          <w:rFonts w:hint="eastAsia" w:ascii="仿宋" w:hAnsi="仿宋" w:eastAsia="仿宋" w:cs="仿宋"/>
          <w:sz w:val="24"/>
        </w:rPr>
        <w:t>或采购人</w:t>
      </w:r>
      <w:r>
        <w:rPr>
          <w:rFonts w:ascii="仿宋" w:hAnsi="仿宋" w:eastAsia="仿宋" w:cs="仿宋"/>
          <w:sz w:val="24"/>
        </w:rPr>
        <w:t>/</w:t>
      </w:r>
      <w:r>
        <w:rPr>
          <w:rFonts w:hint="eastAsia" w:ascii="仿宋" w:hAnsi="仿宋" w:eastAsia="仿宋" w:cs="仿宋"/>
          <w:sz w:val="24"/>
        </w:rPr>
        <w:t>采购单位</w:t>
      </w:r>
      <w:r>
        <w:rPr>
          <w:rFonts w:ascii="仿宋" w:hAnsi="仿宋" w:eastAsia="仿宋" w:cs="仿宋"/>
          <w:sz w:val="24"/>
        </w:rPr>
        <w:t>)</w:t>
      </w:r>
      <w:r>
        <w:rPr>
          <w:rFonts w:hint="eastAsia" w:ascii="仿宋" w:hAnsi="仿宋" w:eastAsia="仿宋" w:cs="仿宋"/>
          <w:sz w:val="24"/>
        </w:rPr>
        <w:t>。</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 xml:space="preserve">2.2 </w:t>
      </w:r>
      <w:r>
        <w:rPr>
          <w:rFonts w:hint="eastAsia" w:ascii="仿宋" w:hAnsi="仿宋" w:eastAsia="仿宋" w:cs="仿宋"/>
          <w:sz w:val="24"/>
        </w:rPr>
        <w:t>“投标人”或“投标单位”系指向招标方提交投标文件的服务提供商或制造商或集成商</w:t>
      </w:r>
      <w:r>
        <w:rPr>
          <w:rFonts w:ascii="仿宋" w:hAnsi="仿宋" w:eastAsia="仿宋" w:cs="仿宋"/>
          <w:sz w:val="24"/>
        </w:rPr>
        <w:t>(</w:t>
      </w:r>
      <w:r>
        <w:rPr>
          <w:rFonts w:hint="eastAsia" w:ascii="仿宋" w:hAnsi="仿宋" w:eastAsia="仿宋" w:cs="仿宋"/>
          <w:sz w:val="24"/>
        </w:rPr>
        <w:t>供应商</w:t>
      </w:r>
      <w:r>
        <w:rPr>
          <w:rFonts w:ascii="仿宋" w:hAnsi="仿宋" w:eastAsia="仿宋" w:cs="仿宋"/>
          <w:sz w:val="24"/>
        </w:rPr>
        <w:t>)</w:t>
      </w:r>
      <w:r>
        <w:rPr>
          <w:rFonts w:hint="eastAsia" w:ascii="仿宋" w:hAnsi="仿宋" w:eastAsia="仿宋" w:cs="仿宋"/>
          <w:sz w:val="24"/>
        </w:rPr>
        <w:t>。</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2.3</w:t>
      </w:r>
      <w:r>
        <w:rPr>
          <w:rFonts w:hint="eastAsia" w:ascii="仿宋" w:hAnsi="仿宋" w:eastAsia="仿宋" w:cs="仿宋"/>
          <w:sz w:val="24"/>
        </w:rPr>
        <w:t>“服务”是指采购文件中所述的投标人应提供的相关服务。</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2.4</w:t>
      </w:r>
      <w:r>
        <w:rPr>
          <w:rFonts w:hint="eastAsia" w:ascii="仿宋" w:hAnsi="仿宋" w:eastAsia="仿宋" w:cs="仿宋"/>
          <w:sz w:val="24"/>
        </w:rPr>
        <w:t>“潜在投标人”是指知悉集中采购机构公布的采购项目的有关条件和要求，有可能愿意参加投标竞争的供应商。</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 xml:space="preserve">2.5 </w:t>
      </w:r>
      <w:r>
        <w:rPr>
          <w:rFonts w:hint="eastAsia" w:ascii="仿宋" w:hAnsi="仿宋" w:eastAsia="仿宋" w:cs="仿宋"/>
          <w:sz w:val="24"/>
        </w:rPr>
        <w:t>“项目”系指投标人按招标文件规定向采购人提供的产品或服务。</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 xml:space="preserve">2.6 </w:t>
      </w:r>
      <w:r>
        <w:rPr>
          <w:rFonts w:hint="eastAsia" w:ascii="仿宋" w:hAnsi="仿宋" w:eastAsia="仿宋" w:cs="仿宋"/>
          <w:sz w:val="24"/>
        </w:rPr>
        <w:t>“授权代表”系指法定代表人的被授权委托人。</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2.7</w:t>
      </w:r>
      <w:r>
        <w:rPr>
          <w:rFonts w:hint="eastAsia" w:ascii="仿宋" w:hAnsi="仿宋" w:eastAsia="仿宋" w:cs="仿宋"/>
          <w:sz w:val="24"/>
        </w:rPr>
        <w:t>　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w:t>
      </w:r>
      <w:r>
        <w:rPr>
          <w:rFonts w:ascii="仿宋" w:hAnsi="仿宋" w:eastAsia="仿宋" w:cs="仿宋"/>
          <w:sz w:val="24"/>
        </w:rPr>
        <w:t>,</w:t>
      </w:r>
      <w:r>
        <w:rPr>
          <w:rFonts w:hint="eastAsia" w:ascii="仿宋" w:hAnsi="仿宋" w:eastAsia="仿宋" w:cs="仿宋"/>
          <w:sz w:val="24"/>
        </w:rPr>
        <w:t>且品牌、型号性能相当或高于、服务条款相等或高于、符合招标方实际业务需求同档次优质品牌的说明书，无法在投标文件中提供的，其投标可能会被拒绝（或作无效投标）。</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b/>
          <w:sz w:val="24"/>
        </w:rPr>
      </w:pPr>
      <w:r>
        <w:rPr>
          <w:rFonts w:ascii="仿宋" w:hAnsi="仿宋" w:eastAsia="仿宋" w:cs="仿宋"/>
          <w:b/>
          <w:sz w:val="24"/>
        </w:rPr>
        <w:t>3</w:t>
      </w:r>
      <w:r>
        <w:rPr>
          <w:rFonts w:hint="eastAsia" w:ascii="仿宋" w:hAnsi="仿宋" w:eastAsia="仿宋" w:cs="仿宋"/>
          <w:b/>
          <w:sz w:val="24"/>
        </w:rPr>
        <w:t>．招标方式</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 xml:space="preserve">3.1 </w:t>
      </w:r>
      <w:r>
        <w:rPr>
          <w:rFonts w:hint="eastAsia" w:ascii="仿宋" w:hAnsi="仿宋" w:eastAsia="仿宋" w:cs="仿宋"/>
          <w:sz w:val="24"/>
        </w:rPr>
        <w:t>本次招标采用</w:t>
      </w:r>
      <w:r>
        <w:rPr>
          <w:rFonts w:hint="eastAsia" w:ascii="仿宋" w:hAnsi="仿宋" w:eastAsia="仿宋" w:cs="仿宋"/>
          <w:b/>
          <w:kern w:val="0"/>
          <w:sz w:val="24"/>
        </w:rPr>
        <w:t>公开招标</w:t>
      </w:r>
      <w:r>
        <w:rPr>
          <w:rFonts w:hint="eastAsia" w:ascii="仿宋" w:hAnsi="仿宋" w:eastAsia="仿宋" w:cs="仿宋"/>
          <w:sz w:val="24"/>
        </w:rPr>
        <w:t>方式进行。</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b/>
          <w:sz w:val="24"/>
        </w:rPr>
      </w:pPr>
      <w:r>
        <w:rPr>
          <w:rFonts w:ascii="仿宋" w:hAnsi="仿宋" w:eastAsia="仿宋" w:cs="仿宋"/>
          <w:sz w:val="24"/>
        </w:rPr>
        <w:t xml:space="preserve">3.2 </w:t>
      </w:r>
      <w:r>
        <w:rPr>
          <w:rFonts w:hint="eastAsia" w:ascii="仿宋" w:hAnsi="仿宋" w:eastAsia="仿宋" w:cs="仿宋"/>
          <w:sz w:val="24"/>
        </w:rPr>
        <w:t>如某一标项投标人或实质性响应招标文件的投标人不足三家时，由采购人重新组织招标或按有关规定实施。</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b/>
          <w:sz w:val="24"/>
        </w:rPr>
      </w:pPr>
      <w:r>
        <w:rPr>
          <w:rFonts w:ascii="仿宋" w:hAnsi="仿宋" w:eastAsia="仿宋" w:cs="仿宋"/>
          <w:b/>
          <w:sz w:val="24"/>
        </w:rPr>
        <w:t xml:space="preserve">4. </w:t>
      </w:r>
      <w:r>
        <w:rPr>
          <w:rFonts w:hint="eastAsia" w:ascii="仿宋" w:hAnsi="仿宋" w:eastAsia="仿宋" w:cs="仿宋"/>
          <w:b/>
          <w:sz w:val="24"/>
        </w:rPr>
        <w:t>投标委托</w:t>
      </w:r>
    </w:p>
    <w:p>
      <w:pPr>
        <w:pStyle w:val="11"/>
        <w:keepNext w:val="0"/>
        <w:keepLines w:val="0"/>
        <w:pageBreakBefore w:val="0"/>
        <w:kinsoku/>
        <w:wordWrap/>
        <w:overflowPunct/>
        <w:topLinePunct w:val="0"/>
        <w:autoSpaceDE/>
        <w:autoSpaceDN/>
        <w:bidi w:val="0"/>
        <w:snapToGrid w:val="0"/>
        <w:spacing w:after="0" w:line="336" w:lineRule="auto"/>
        <w:ind w:left="0" w:leftChars="0" w:firstLine="480" w:firstLineChars="200"/>
        <w:jc w:val="left"/>
        <w:textAlignment w:val="auto"/>
        <w:rPr>
          <w:rFonts w:ascii="仿宋" w:hAnsi="仿宋" w:eastAsia="仿宋" w:cs="仿宋"/>
        </w:rPr>
      </w:pPr>
      <w:r>
        <w:rPr>
          <w:rFonts w:hint="eastAsia" w:ascii="仿宋" w:hAnsi="仿宋" w:eastAsia="仿宋" w:cs="仿宋"/>
        </w:rPr>
        <w:t>法定代表人参加开标会的须携带个人身份证明</w:t>
      </w:r>
      <w:r>
        <w:rPr>
          <w:rFonts w:ascii="仿宋" w:hAnsi="仿宋" w:eastAsia="仿宋" w:cs="仿宋"/>
        </w:rPr>
        <w:t>(</w:t>
      </w:r>
      <w:r>
        <w:rPr>
          <w:rFonts w:hint="eastAsia" w:ascii="仿宋" w:hAnsi="仿宋" w:eastAsia="仿宋" w:cs="仿宋"/>
        </w:rPr>
        <w:t>原件：本人身份证原件或户口本原件或本人驾驶证原件等</w:t>
      </w:r>
      <w:r>
        <w:rPr>
          <w:rFonts w:ascii="仿宋" w:hAnsi="仿宋" w:eastAsia="仿宋" w:cs="仿宋"/>
        </w:rPr>
        <w:t>)</w:t>
      </w:r>
      <w:r>
        <w:rPr>
          <w:rFonts w:hint="eastAsia" w:ascii="仿宋" w:hAnsi="仿宋" w:eastAsia="仿宋" w:cs="仿宋"/>
        </w:rPr>
        <w:t>。如授权代表参加投标的，则须有法定代表人出具的授权委托书及授权代表的个人身份证明</w:t>
      </w:r>
      <w:r>
        <w:rPr>
          <w:rFonts w:ascii="仿宋" w:hAnsi="仿宋" w:eastAsia="仿宋" w:cs="仿宋"/>
        </w:rPr>
        <w:t>(</w:t>
      </w:r>
      <w:r>
        <w:rPr>
          <w:rFonts w:hint="eastAsia" w:ascii="仿宋" w:hAnsi="仿宋" w:eastAsia="仿宋" w:cs="仿宋"/>
        </w:rPr>
        <w:t>原件：本人身份证原件或户口本原件或本人驾驶证原件等</w:t>
      </w:r>
      <w:r>
        <w:rPr>
          <w:rFonts w:ascii="仿宋" w:hAnsi="仿宋" w:eastAsia="仿宋" w:cs="仿宋"/>
        </w:rPr>
        <w:t>)</w:t>
      </w:r>
      <w:r>
        <w:rPr>
          <w:rFonts w:hint="eastAsia" w:ascii="仿宋" w:hAnsi="仿宋" w:eastAsia="仿宋" w:cs="仿宋"/>
        </w:rPr>
        <w:t>。</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b/>
          <w:sz w:val="24"/>
        </w:rPr>
      </w:pPr>
      <w:r>
        <w:rPr>
          <w:rFonts w:ascii="仿宋" w:hAnsi="仿宋" w:eastAsia="仿宋" w:cs="仿宋"/>
          <w:b/>
          <w:sz w:val="24"/>
        </w:rPr>
        <w:t xml:space="preserve">5. </w:t>
      </w:r>
      <w:r>
        <w:rPr>
          <w:rFonts w:hint="eastAsia" w:ascii="仿宋" w:hAnsi="仿宋" w:eastAsia="仿宋" w:cs="仿宋"/>
          <w:b/>
          <w:sz w:val="24"/>
        </w:rPr>
        <w:t>投标费用</w:t>
      </w:r>
    </w:p>
    <w:p>
      <w:pPr>
        <w:keepNext w:val="0"/>
        <w:keepLines w:val="0"/>
        <w:pageBreakBefore w:val="0"/>
        <w:kinsoku/>
        <w:wordWrap/>
        <w:overflowPunct/>
        <w:topLinePunct w:val="0"/>
        <w:autoSpaceDE/>
        <w:autoSpaceDN/>
        <w:bidi w:val="0"/>
        <w:spacing w:line="336" w:lineRule="auto"/>
        <w:ind w:firstLine="360" w:firstLineChars="150"/>
        <w:jc w:val="left"/>
        <w:textAlignment w:val="auto"/>
        <w:rPr>
          <w:rFonts w:ascii="仿宋" w:hAnsi="仿宋" w:eastAsia="仿宋" w:cs="仿宋"/>
          <w:b/>
          <w:bCs/>
          <w:sz w:val="24"/>
        </w:rPr>
      </w:pPr>
      <w:r>
        <w:rPr>
          <w:rFonts w:hint="eastAsia" w:ascii="仿宋" w:hAnsi="仿宋" w:eastAsia="仿宋" w:cs="仿宋"/>
          <w:bCs/>
          <w:sz w:val="24"/>
        </w:rPr>
        <w:t>投标人应自行承担编制投标文件及参加本次投标所涉及的一切费用。不管投标结果如何，招标人对上述费用不负任何责任。</w:t>
      </w:r>
      <w:r>
        <w:rPr>
          <w:rFonts w:hint="eastAsia" w:ascii="仿宋" w:hAnsi="仿宋" w:eastAsia="仿宋" w:cs="仿宋"/>
          <w:b/>
          <w:bCs/>
          <w:sz w:val="24"/>
        </w:rPr>
        <w:t>中标人须向招标代理机构交纳中标服务费，具体详见投标人须知前附表。</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b/>
          <w:bCs/>
          <w:sz w:val="24"/>
        </w:rPr>
      </w:pPr>
      <w:r>
        <w:rPr>
          <w:rFonts w:ascii="仿宋" w:hAnsi="仿宋" w:eastAsia="仿宋" w:cs="仿宋"/>
          <w:b/>
          <w:bCs/>
          <w:sz w:val="24"/>
        </w:rPr>
        <w:t xml:space="preserve">6. </w:t>
      </w:r>
      <w:r>
        <w:rPr>
          <w:rFonts w:hint="eastAsia" w:ascii="仿宋" w:hAnsi="仿宋" w:eastAsia="仿宋" w:cs="仿宋"/>
          <w:b/>
          <w:bCs/>
          <w:sz w:val="24"/>
        </w:rPr>
        <w:t>招标文件</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ascii="仿宋" w:hAnsi="仿宋" w:eastAsia="仿宋" w:cs="仿宋"/>
          <w:bCs/>
          <w:sz w:val="24"/>
        </w:rPr>
        <w:t xml:space="preserve">6.1 </w:t>
      </w:r>
      <w:r>
        <w:rPr>
          <w:rFonts w:hint="eastAsia" w:ascii="仿宋" w:hAnsi="仿宋" w:eastAsia="仿宋" w:cs="仿宋"/>
          <w:bCs/>
          <w:sz w:val="24"/>
        </w:rPr>
        <w:t>招标文件包括本招标文件及所有按</w:t>
      </w:r>
      <w:r>
        <w:rPr>
          <w:rFonts w:ascii="仿宋" w:hAnsi="仿宋" w:eastAsia="仿宋" w:cs="仿宋"/>
          <w:bCs/>
          <w:sz w:val="24"/>
        </w:rPr>
        <w:t>6.2</w:t>
      </w:r>
      <w:r>
        <w:rPr>
          <w:rFonts w:hint="eastAsia" w:ascii="仿宋" w:hAnsi="仿宋" w:eastAsia="仿宋" w:cs="仿宋"/>
          <w:bCs/>
          <w:sz w:val="24"/>
        </w:rPr>
        <w:t>所述的招标答疑记录和</w:t>
      </w:r>
      <w:r>
        <w:rPr>
          <w:rFonts w:ascii="仿宋" w:hAnsi="仿宋" w:eastAsia="仿宋" w:cs="仿宋"/>
          <w:bCs/>
          <w:sz w:val="24"/>
        </w:rPr>
        <w:t>6.3</w:t>
      </w:r>
      <w:r>
        <w:rPr>
          <w:rFonts w:hint="eastAsia" w:ascii="仿宋" w:hAnsi="仿宋" w:eastAsia="仿宋" w:cs="仿宋"/>
          <w:bCs/>
          <w:sz w:val="24"/>
        </w:rPr>
        <w:t>发出的补充通知</w:t>
      </w:r>
      <w:r>
        <w:rPr>
          <w:rFonts w:hint="eastAsia" w:ascii="仿宋" w:hAnsi="仿宋" w:eastAsia="仿宋" w:cs="仿宋"/>
          <w:sz w:val="24"/>
        </w:rPr>
        <w:t>组成。</w:t>
      </w:r>
    </w:p>
    <w:p>
      <w:pPr>
        <w:pStyle w:val="7"/>
        <w:keepNext w:val="0"/>
        <w:keepLines w:val="0"/>
        <w:pageBreakBefore w:val="0"/>
        <w:numPr>
          <w:ilvl w:val="0"/>
          <w:numId w:val="0"/>
        </w:numPr>
        <w:tabs>
          <w:tab w:val="clear" w:pos="360"/>
        </w:tabs>
        <w:kinsoku/>
        <w:wordWrap/>
        <w:overflowPunct/>
        <w:topLinePunct w:val="0"/>
        <w:autoSpaceDE/>
        <w:autoSpaceDN/>
        <w:bidi w:val="0"/>
        <w:spacing w:line="336" w:lineRule="auto"/>
        <w:textAlignment w:val="auto"/>
        <w:rPr>
          <w:rFonts w:ascii="仿宋" w:hAnsi="仿宋" w:eastAsia="仿宋" w:cs="仿宋"/>
          <w:sz w:val="24"/>
        </w:rPr>
      </w:pPr>
      <w:r>
        <w:rPr>
          <w:rFonts w:ascii="仿宋" w:hAnsi="仿宋" w:eastAsia="仿宋" w:cs="仿宋"/>
          <w:sz w:val="24"/>
        </w:rPr>
        <w:t>6.2</w:t>
      </w:r>
      <w:r>
        <w:rPr>
          <w:rFonts w:hint="eastAsia" w:ascii="仿宋" w:hAnsi="仿宋" w:eastAsia="仿宋" w:cs="仿宋"/>
          <w:sz w:val="24"/>
        </w:rPr>
        <w:t>招标文件的澄清</w:t>
      </w:r>
    </w:p>
    <w:p>
      <w:pPr>
        <w:pStyle w:val="7"/>
        <w:keepNext w:val="0"/>
        <w:keepLines w:val="0"/>
        <w:pageBreakBefore w:val="0"/>
        <w:numPr>
          <w:ilvl w:val="0"/>
          <w:numId w:val="0"/>
        </w:numPr>
        <w:tabs>
          <w:tab w:val="clear" w:pos="360"/>
        </w:tabs>
        <w:kinsoku/>
        <w:wordWrap/>
        <w:overflowPunct/>
        <w:topLinePunct w:val="0"/>
        <w:autoSpaceDE/>
        <w:autoSpaceDN/>
        <w:bidi w:val="0"/>
        <w:spacing w:line="336" w:lineRule="auto"/>
        <w:ind w:firstLine="480" w:firstLineChars="200"/>
        <w:textAlignment w:val="auto"/>
        <w:rPr>
          <w:rFonts w:ascii="仿宋" w:hAnsi="仿宋" w:eastAsia="仿宋" w:cs="仿宋"/>
          <w:sz w:val="24"/>
        </w:rPr>
      </w:pPr>
      <w:r>
        <w:rPr>
          <w:rFonts w:hint="eastAsia" w:ascii="仿宋" w:hAnsi="仿宋" w:eastAsia="仿宋" w:cs="仿宋"/>
          <w:sz w:val="24"/>
        </w:rPr>
        <w:t>投标人对招标文件如有疑点要求澄清，可用书面形式（包括并不仅限于纸质、信件和数据电文</w:t>
      </w:r>
      <w:r>
        <w:rPr>
          <w:rFonts w:ascii="仿宋" w:hAnsi="仿宋" w:eastAsia="仿宋" w:cs="仿宋"/>
          <w:sz w:val="24"/>
        </w:rPr>
        <w:t>(</w:t>
      </w:r>
      <w:r>
        <w:rPr>
          <w:rFonts w:hint="eastAsia" w:ascii="仿宋" w:hAnsi="仿宋" w:eastAsia="仿宋" w:cs="仿宋"/>
          <w:sz w:val="24"/>
        </w:rPr>
        <w:t>包括电报、电传、传真、电子数据交换和电子邮件）等通知招标人，但通知不得迟于开标前</w:t>
      </w:r>
      <w:r>
        <w:rPr>
          <w:rFonts w:ascii="仿宋" w:hAnsi="仿宋" w:eastAsia="仿宋" w:cs="仿宋"/>
          <w:sz w:val="24"/>
        </w:rPr>
        <w:t>7</w:t>
      </w:r>
      <w:r>
        <w:rPr>
          <w:rFonts w:hint="eastAsia" w:ascii="仿宋" w:hAnsi="仿宋" w:eastAsia="仿宋" w:cs="仿宋"/>
          <w:sz w:val="24"/>
        </w:rPr>
        <w:t>日使招标人收到，招标人将用书面形式予以答复。如有必要，可将不说明来源的答复发给所有投标人。</w:t>
      </w:r>
    </w:p>
    <w:p>
      <w:pPr>
        <w:pStyle w:val="7"/>
        <w:keepNext w:val="0"/>
        <w:keepLines w:val="0"/>
        <w:pageBreakBefore w:val="0"/>
        <w:numPr>
          <w:ilvl w:val="0"/>
          <w:numId w:val="0"/>
        </w:numPr>
        <w:tabs>
          <w:tab w:val="clear" w:pos="360"/>
        </w:tabs>
        <w:kinsoku/>
        <w:wordWrap/>
        <w:overflowPunct/>
        <w:topLinePunct w:val="0"/>
        <w:autoSpaceDE/>
        <w:autoSpaceDN/>
        <w:bidi w:val="0"/>
        <w:spacing w:line="336" w:lineRule="auto"/>
        <w:textAlignment w:val="auto"/>
        <w:rPr>
          <w:rFonts w:ascii="仿宋" w:hAnsi="仿宋" w:eastAsia="仿宋" w:cs="仿宋"/>
          <w:sz w:val="24"/>
        </w:rPr>
      </w:pPr>
      <w:r>
        <w:rPr>
          <w:rFonts w:ascii="仿宋" w:hAnsi="仿宋" w:eastAsia="仿宋" w:cs="仿宋"/>
          <w:sz w:val="24"/>
        </w:rPr>
        <w:t>6.3</w:t>
      </w:r>
      <w:r>
        <w:rPr>
          <w:rFonts w:hint="eastAsia" w:ascii="仿宋" w:hAnsi="仿宋" w:eastAsia="仿宋" w:cs="仿宋"/>
          <w:sz w:val="24"/>
        </w:rPr>
        <w:t>招标文件的修改</w:t>
      </w:r>
    </w:p>
    <w:p>
      <w:pPr>
        <w:pStyle w:val="7"/>
        <w:keepNext w:val="0"/>
        <w:keepLines w:val="0"/>
        <w:pageBreakBefore w:val="0"/>
        <w:numPr>
          <w:ilvl w:val="0"/>
          <w:numId w:val="0"/>
        </w:numPr>
        <w:tabs>
          <w:tab w:val="clear" w:pos="360"/>
        </w:tabs>
        <w:kinsoku/>
        <w:wordWrap/>
        <w:overflowPunct/>
        <w:topLinePunct w:val="0"/>
        <w:autoSpaceDE/>
        <w:autoSpaceDN/>
        <w:bidi w:val="0"/>
        <w:spacing w:line="336" w:lineRule="auto"/>
        <w:textAlignment w:val="auto"/>
        <w:rPr>
          <w:rFonts w:ascii="仿宋" w:hAnsi="仿宋" w:eastAsia="仿宋" w:cs="仿宋"/>
          <w:sz w:val="24"/>
        </w:rPr>
      </w:pPr>
      <w:r>
        <w:rPr>
          <w:rFonts w:ascii="仿宋" w:hAnsi="仿宋" w:eastAsia="仿宋" w:cs="仿宋"/>
          <w:sz w:val="24"/>
        </w:rPr>
        <w:t>6.3.1</w:t>
      </w:r>
      <w:r>
        <w:rPr>
          <w:rFonts w:hint="eastAsia" w:ascii="仿宋" w:hAnsi="仿宋" w:eastAsia="仿宋" w:cs="仿宋"/>
          <w:sz w:val="24"/>
        </w:rPr>
        <w:t>在投标截止时间前规定时间内，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人代表或其授权代表的签字加盖公章，逾期不确认的视同认可。</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6.3.2</w:t>
      </w:r>
      <w:r>
        <w:rPr>
          <w:rFonts w:hint="eastAsia" w:ascii="仿宋" w:hAnsi="仿宋" w:eastAsia="仿宋" w:cs="仿宋"/>
          <w:sz w:val="24"/>
        </w:rPr>
        <w:t>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_GB2312" w:hAnsi="宋体" w:eastAsia="仿宋_GB2312"/>
          <w:color w:val="000000"/>
          <w:sz w:val="24"/>
        </w:rPr>
        <w:t>6.4</w:t>
      </w:r>
      <w:r>
        <w:rPr>
          <w:rFonts w:hint="eastAsia" w:ascii="仿宋_GB2312" w:hAnsi="宋体" w:eastAsia="仿宋_GB2312"/>
          <w:color w:val="000000"/>
          <w:sz w:val="24"/>
        </w:rPr>
        <w:t>本项目各标段内，如出现打有“★”的指标为实质性指标，任意一条出现负偏离的均视同为实质性不响应招标文件要求，作无效投标处理；如打有“▲”的指标则为重要指标，出现正、负偏离按评标办法内说明执行。</w:t>
      </w:r>
    </w:p>
    <w:p>
      <w:pPr>
        <w:keepNext w:val="0"/>
        <w:keepLines w:val="0"/>
        <w:pageBreakBefore w:val="0"/>
        <w:kinsoku/>
        <w:wordWrap/>
        <w:overflowPunct/>
        <w:topLinePunct w:val="0"/>
        <w:autoSpaceDE/>
        <w:autoSpaceDN/>
        <w:bidi w:val="0"/>
        <w:snapToGrid w:val="0"/>
        <w:spacing w:line="336" w:lineRule="auto"/>
        <w:jc w:val="center"/>
        <w:textAlignment w:val="auto"/>
        <w:rPr>
          <w:rFonts w:ascii="仿宋" w:hAnsi="仿宋" w:eastAsia="仿宋" w:cs="仿宋"/>
          <w:b/>
          <w:sz w:val="36"/>
          <w:szCs w:val="36"/>
        </w:rPr>
      </w:pPr>
      <w:r>
        <w:rPr>
          <w:rFonts w:hint="eastAsia" w:ascii="仿宋" w:hAnsi="仿宋" w:eastAsia="仿宋" w:cs="仿宋"/>
          <w:b/>
          <w:sz w:val="36"/>
          <w:szCs w:val="36"/>
        </w:rPr>
        <w:t>二、投标文件</w:t>
      </w:r>
    </w:p>
    <w:p>
      <w:pPr>
        <w:keepNext w:val="0"/>
        <w:keepLines w:val="0"/>
        <w:pageBreakBefore w:val="0"/>
        <w:numPr>
          <w:ilvl w:val="0"/>
          <w:numId w:val="5"/>
        </w:numPr>
        <w:kinsoku/>
        <w:wordWrap/>
        <w:overflowPunct/>
        <w:topLinePunct w:val="0"/>
        <w:autoSpaceDE/>
        <w:autoSpaceDN/>
        <w:bidi w:val="0"/>
        <w:snapToGrid w:val="0"/>
        <w:spacing w:line="336" w:lineRule="auto"/>
        <w:jc w:val="left"/>
        <w:textAlignment w:val="auto"/>
        <w:rPr>
          <w:rFonts w:ascii="仿宋" w:hAnsi="仿宋" w:eastAsia="仿宋" w:cs="仿宋"/>
          <w:b/>
          <w:sz w:val="24"/>
        </w:rPr>
      </w:pPr>
      <w:r>
        <w:rPr>
          <w:rFonts w:hint="eastAsia" w:ascii="仿宋" w:hAnsi="仿宋" w:eastAsia="仿宋" w:cs="仿宋"/>
          <w:b/>
          <w:sz w:val="24"/>
        </w:rPr>
        <w:t>投标文件的语言及计量单位</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1.1</w:t>
      </w:r>
      <w:r>
        <w:rPr>
          <w:rFonts w:hint="eastAsia" w:ascii="仿宋" w:hAnsi="仿宋" w:eastAsia="仿宋" w:cs="仿宋"/>
          <w:sz w:val="24"/>
        </w:rPr>
        <w:t>投标人应仔细阅读招标文件中的所有内容，按照招标文件要求，详细编制投标文件，并保证投标文件的正确性和真实性。</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 xml:space="preserve">1.2 </w:t>
      </w:r>
      <w:r>
        <w:rPr>
          <w:rFonts w:hint="eastAsia" w:ascii="仿宋" w:hAnsi="仿宋" w:eastAsia="仿宋" w:cs="仿宋"/>
          <w:sz w:val="24"/>
        </w:rPr>
        <w:t>投标文件以及投标方与招标方就有关投标事宜的所有来往函电，均应以中文书写（技术术语除外）。</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 xml:space="preserve">1.3 </w:t>
      </w:r>
      <w:r>
        <w:rPr>
          <w:rFonts w:hint="eastAsia" w:ascii="仿宋" w:hAnsi="仿宋" w:eastAsia="仿宋" w:cs="仿宋"/>
          <w:sz w:val="24"/>
        </w:rPr>
        <w:t>投标计量单位，除招标文件中有特殊要求外，应采用中华人民共和国法定计量单位，货币单位：人民币元。</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ascii="仿宋" w:hAnsi="仿宋" w:eastAsia="仿宋" w:cs="仿宋"/>
          <w:sz w:val="24"/>
        </w:rPr>
        <w:t>1.4</w:t>
      </w:r>
      <w:r>
        <w:rPr>
          <w:rFonts w:hint="eastAsia" w:ascii="仿宋" w:hAnsi="仿宋" w:eastAsia="仿宋" w:cs="仿宋"/>
          <w:sz w:val="24"/>
        </w:rPr>
        <w:t>不按招标文件的要求提供的投标文件可能导致被拒绝。</w:t>
      </w:r>
    </w:p>
    <w:p>
      <w:pPr>
        <w:keepNext w:val="0"/>
        <w:keepLines w:val="0"/>
        <w:pageBreakBefore w:val="0"/>
        <w:kinsoku/>
        <w:wordWrap/>
        <w:overflowPunct/>
        <w:topLinePunct w:val="0"/>
        <w:autoSpaceDE/>
        <w:autoSpaceDN/>
        <w:bidi w:val="0"/>
        <w:snapToGrid w:val="0"/>
        <w:spacing w:line="336" w:lineRule="auto"/>
        <w:jc w:val="left"/>
        <w:textAlignment w:val="auto"/>
        <w:rPr>
          <w:rFonts w:ascii="仿宋" w:hAnsi="仿宋" w:eastAsia="仿宋" w:cs="仿宋"/>
          <w:b/>
          <w:sz w:val="24"/>
        </w:rPr>
      </w:pPr>
      <w:r>
        <w:rPr>
          <w:rFonts w:ascii="仿宋" w:hAnsi="仿宋" w:eastAsia="仿宋" w:cs="仿宋"/>
          <w:b/>
          <w:sz w:val="24"/>
        </w:rPr>
        <w:t xml:space="preserve">2. </w:t>
      </w:r>
      <w:r>
        <w:rPr>
          <w:rFonts w:hint="eastAsia" w:ascii="仿宋" w:hAnsi="仿宋" w:eastAsia="仿宋" w:cs="仿宋"/>
          <w:b/>
          <w:sz w:val="24"/>
        </w:rPr>
        <w:t>投标文件的组成</w:t>
      </w:r>
    </w:p>
    <w:p>
      <w:pPr>
        <w:keepNext w:val="0"/>
        <w:keepLines w:val="0"/>
        <w:pageBreakBefore w:val="0"/>
        <w:kinsoku/>
        <w:wordWrap/>
        <w:overflowPunct/>
        <w:topLinePunct w:val="0"/>
        <w:autoSpaceDE/>
        <w:autoSpaceDN/>
        <w:bidi w:val="0"/>
        <w:spacing w:line="336" w:lineRule="auto"/>
        <w:ind w:firstLine="480" w:firstLineChars="200"/>
        <w:jc w:val="left"/>
        <w:textAlignment w:val="auto"/>
        <w:rPr>
          <w:rFonts w:ascii="仿宋" w:hAnsi="仿宋" w:eastAsia="仿宋" w:cs="仿宋"/>
          <w:sz w:val="24"/>
        </w:rPr>
      </w:pPr>
      <w:r>
        <w:rPr>
          <w:rFonts w:hint="eastAsia" w:ascii="仿宋" w:hAnsi="仿宋" w:eastAsia="仿宋" w:cs="仿宋"/>
          <w:sz w:val="24"/>
        </w:rPr>
        <w:t>投标文件由“商务文件资料”、“技术文件资料”两部分组成：</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ascii="仿宋" w:hAnsi="仿宋" w:eastAsia="仿宋" w:cs="仿宋"/>
          <w:sz w:val="24"/>
        </w:rPr>
        <w:t xml:space="preserve">2.1 </w:t>
      </w:r>
      <w:r>
        <w:rPr>
          <w:rFonts w:hint="eastAsia" w:ascii="仿宋" w:hAnsi="仿宋" w:eastAsia="仿宋" w:cs="仿宋"/>
          <w:sz w:val="24"/>
        </w:rPr>
        <w:t>“商务文件资料”应至少包含以下内容（正本用原件）：</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ascii="仿宋" w:hAnsi="仿宋" w:eastAsia="仿宋" w:cs="仿宋"/>
          <w:sz w:val="24"/>
        </w:rPr>
        <w:t>2.1.1</w:t>
      </w:r>
      <w:r>
        <w:rPr>
          <w:rFonts w:hint="eastAsia" w:ascii="仿宋" w:hAnsi="仿宋" w:eastAsia="仿宋" w:cs="仿宋"/>
          <w:sz w:val="24"/>
        </w:rPr>
        <w:t>投标函（格式见第六部分附件）；</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hint="eastAsia" w:ascii="仿宋" w:hAnsi="仿宋" w:eastAsia="仿宋" w:cs="仿宋"/>
          <w:sz w:val="24"/>
        </w:rPr>
        <w:t>2.1.2开标一览表（格式见第六部分附件）；</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hint="eastAsia" w:ascii="仿宋" w:hAnsi="仿宋" w:eastAsia="仿宋" w:cs="仿宋"/>
          <w:sz w:val="24"/>
        </w:rPr>
        <w:t>2.1.3投标人需要说明的其他文件和说明（格式自拟）。</w:t>
      </w:r>
    </w:p>
    <w:p>
      <w:pPr>
        <w:keepNext w:val="0"/>
        <w:keepLines w:val="0"/>
        <w:pageBreakBefore w:val="0"/>
        <w:kinsoku/>
        <w:wordWrap/>
        <w:overflowPunct/>
        <w:topLinePunct w:val="0"/>
        <w:autoSpaceDE/>
        <w:autoSpaceDN/>
        <w:bidi w:val="0"/>
        <w:spacing w:line="336" w:lineRule="auto"/>
        <w:ind w:firstLine="480" w:firstLineChars="200"/>
        <w:jc w:val="left"/>
        <w:textAlignment w:val="auto"/>
        <w:rPr>
          <w:rFonts w:ascii="仿宋" w:hAnsi="仿宋" w:eastAsia="仿宋" w:cs="仿宋"/>
          <w:sz w:val="24"/>
        </w:rPr>
      </w:pPr>
      <w:r>
        <w:rPr>
          <w:rFonts w:hint="eastAsia" w:ascii="仿宋" w:hAnsi="仿宋" w:eastAsia="仿宋" w:cs="仿宋"/>
          <w:sz w:val="24"/>
        </w:rPr>
        <w:t>以上文件组成“商务文件资料”。投标人在“商务文件资料”中应对招标文件作实质性响应，该项内容将作为评标重要指标。</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ascii="仿宋" w:hAnsi="仿宋" w:eastAsia="仿宋" w:cs="仿宋"/>
          <w:sz w:val="24"/>
        </w:rPr>
        <w:t xml:space="preserve">2.2 </w:t>
      </w:r>
      <w:r>
        <w:rPr>
          <w:rFonts w:hint="eastAsia" w:ascii="仿宋" w:hAnsi="仿宋" w:eastAsia="仿宋" w:cs="仿宋"/>
          <w:sz w:val="24"/>
        </w:rPr>
        <w:t>“技术文件资料”至少应包括以下内容（正本用原件）：</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ascii="仿宋" w:hAnsi="仿宋" w:eastAsia="仿宋" w:cs="仿宋"/>
          <w:sz w:val="24"/>
        </w:rPr>
        <w:t>2.2.1</w:t>
      </w:r>
      <w:r>
        <w:rPr>
          <w:rFonts w:hint="eastAsia" w:ascii="仿宋" w:hAnsi="仿宋" w:eastAsia="仿宋" w:cs="仿宋"/>
          <w:sz w:val="24"/>
        </w:rPr>
        <w:t>法定代表人授权委托书</w:t>
      </w:r>
      <w:r>
        <w:rPr>
          <w:rFonts w:ascii="仿宋" w:hAnsi="仿宋" w:eastAsia="仿宋" w:cs="仿宋"/>
          <w:sz w:val="24"/>
        </w:rPr>
        <w:t>(</w:t>
      </w:r>
      <w:r>
        <w:rPr>
          <w:rFonts w:hint="eastAsia" w:ascii="仿宋" w:hAnsi="仿宋" w:eastAsia="仿宋" w:cs="仿宋"/>
          <w:sz w:val="24"/>
        </w:rPr>
        <w:t>个体工商户不需要提供，但经营者必须本人参加开标会，格式见第六部分附件</w:t>
      </w:r>
      <w:r>
        <w:rPr>
          <w:rFonts w:ascii="仿宋" w:hAnsi="仿宋" w:eastAsia="仿宋" w:cs="仿宋"/>
          <w:sz w:val="24"/>
        </w:rPr>
        <w:t>)</w:t>
      </w:r>
      <w:r>
        <w:rPr>
          <w:rFonts w:hint="eastAsia" w:ascii="仿宋" w:hAnsi="仿宋" w:eastAsia="仿宋" w:cs="仿宋"/>
          <w:sz w:val="24"/>
        </w:rPr>
        <w:t>；</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ascii="仿宋" w:hAnsi="仿宋" w:eastAsia="仿宋" w:cs="仿宋"/>
          <w:sz w:val="24"/>
        </w:rPr>
        <w:t>2.2.2</w:t>
      </w:r>
      <w:r>
        <w:rPr>
          <w:rFonts w:hint="eastAsia" w:ascii="仿宋" w:hAnsi="仿宋" w:eastAsia="仿宋" w:cs="仿宋"/>
          <w:sz w:val="24"/>
        </w:rPr>
        <w:t>授权代表社保证明（格式见第六部分附件）；</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ascii="仿宋" w:hAnsi="仿宋" w:eastAsia="仿宋" w:cs="仿宋"/>
          <w:sz w:val="24"/>
        </w:rPr>
        <w:t>2.2.3</w:t>
      </w:r>
      <w:r>
        <w:rPr>
          <w:rFonts w:hint="eastAsia" w:ascii="仿宋" w:hAnsi="仿宋" w:eastAsia="仿宋" w:cs="仿宋"/>
          <w:sz w:val="24"/>
        </w:rPr>
        <w:t>法定代表人身份证明书（格式见第六部分附件）；</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hint="eastAsia" w:ascii="仿宋" w:hAnsi="仿宋" w:eastAsia="仿宋" w:cs="仿宋"/>
          <w:sz w:val="24"/>
        </w:rPr>
        <w:t>2.2.4相关资质证明或文件复印件（加盖单位公章）；（均需加盖公章）：证明其符合《中华人民共和国政府采购法》规定的供应商基本条件和采购项目对供应商的特定要求（如果项目要求）的有关资格证明文件。</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bookmarkStart w:id="0" w:name="_Hlt68403820"/>
      <w:bookmarkEnd w:id="0"/>
      <w:bookmarkStart w:id="1" w:name="_Hlt68073093"/>
      <w:bookmarkEnd w:id="1"/>
      <w:bookmarkStart w:id="2" w:name="_Hlt68072998"/>
      <w:bookmarkEnd w:id="2"/>
      <w:r>
        <w:rPr>
          <w:rFonts w:hint="eastAsia" w:ascii="仿宋" w:hAnsi="仿宋" w:eastAsia="仿宋" w:cs="仿宋"/>
          <w:sz w:val="24"/>
        </w:rPr>
        <w:t>（1）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 ；</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hint="eastAsia" w:ascii="仿宋" w:hAnsi="仿宋" w:eastAsia="仿宋" w:cs="仿宋"/>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hint="eastAsia" w:ascii="仿宋" w:hAnsi="仿宋" w:eastAsia="仿宋" w:cs="仿宋"/>
          <w:sz w:val="24"/>
        </w:rPr>
        <w:t>（2）2017年度</w:t>
      </w:r>
      <w:r>
        <w:rPr>
          <w:rFonts w:hint="eastAsia" w:ascii="仿宋" w:hAnsi="仿宋" w:eastAsia="仿宋" w:cs="仿宋"/>
          <w:sz w:val="24"/>
          <w:lang w:eastAsia="zh-CN"/>
        </w:rPr>
        <w:t>或</w:t>
      </w:r>
      <w:r>
        <w:rPr>
          <w:rFonts w:hint="eastAsia" w:ascii="仿宋" w:hAnsi="仿宋" w:eastAsia="仿宋" w:cs="仿宋"/>
          <w:sz w:val="24"/>
          <w:lang w:val="en-US" w:eastAsia="zh-CN"/>
        </w:rPr>
        <w:t>2018年度</w:t>
      </w:r>
      <w:r>
        <w:rPr>
          <w:rFonts w:hint="eastAsia" w:ascii="仿宋" w:hAnsi="仿宋" w:eastAsia="仿宋" w:cs="仿宋"/>
          <w:sz w:val="24"/>
        </w:rPr>
        <w:t>资产负债表等财务报表资料文件(新成立的公司提供情况证明)；</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hint="eastAsia" w:ascii="仿宋" w:hAnsi="仿宋" w:eastAsia="仿宋" w:cs="仿宋"/>
          <w:sz w:val="24"/>
        </w:rPr>
        <w:t>（3）具有履行合同所必需的设备和专业技术能力的承诺函；</w:t>
      </w:r>
    </w:p>
    <w:p>
      <w:pPr>
        <w:keepNext w:val="0"/>
        <w:keepLines w:val="0"/>
        <w:pageBreakBefore w:val="0"/>
        <w:widowControl w:val="0"/>
        <w:kinsoku/>
        <w:wordWrap/>
        <w:overflowPunct/>
        <w:topLinePunct w:val="0"/>
        <w:autoSpaceDE/>
        <w:autoSpaceDN/>
        <w:bidi w:val="0"/>
        <w:adjustRightInd w:val="0"/>
        <w:spacing w:line="336" w:lineRule="auto"/>
        <w:jc w:val="left"/>
        <w:textAlignment w:val="auto"/>
        <w:rPr>
          <w:rFonts w:ascii="仿宋" w:hAnsi="仿宋" w:eastAsia="仿宋" w:cs="仿宋"/>
          <w:sz w:val="24"/>
        </w:rPr>
      </w:pPr>
      <w:r>
        <w:rPr>
          <w:rFonts w:hint="eastAsia" w:ascii="仿宋" w:hAnsi="仿宋" w:eastAsia="仿宋" w:cs="仿宋"/>
          <w:sz w:val="24"/>
        </w:rPr>
        <w:t xml:space="preserve">（4）参加政府采购活动前三年内，在经营活动中没有重大违法记录的声明（需要特别声明“没有因违反《浙江省政府采购供应商注册及诚信管理暂行办法》被列入‘黑名单’，在处罚有效期”。 通过“信用中国”网站（www.creditchina.gov.cn）、中国政府采购网（www.ccgp.gov.cn）查询，未被列入失信被执行人、重大税收违法案件当事人名单、政府采购严重违法失信行为记录名单）； </w:t>
      </w:r>
    </w:p>
    <w:p>
      <w:pPr>
        <w:keepNext w:val="0"/>
        <w:keepLines w:val="0"/>
        <w:pageBreakBefore w:val="0"/>
        <w:widowControl w:val="0"/>
        <w:kinsoku/>
        <w:wordWrap/>
        <w:overflowPunct/>
        <w:topLinePunct w:val="0"/>
        <w:autoSpaceDE/>
        <w:autoSpaceDN/>
        <w:bidi w:val="0"/>
        <w:adjustRightInd w:val="0"/>
        <w:spacing w:line="336" w:lineRule="auto"/>
        <w:jc w:val="left"/>
        <w:textAlignment w:val="auto"/>
        <w:rPr>
          <w:rFonts w:ascii="仿宋" w:hAnsi="仿宋" w:eastAsia="仿宋" w:cs="仿宋"/>
          <w:sz w:val="24"/>
        </w:rPr>
      </w:pPr>
      <w:r>
        <w:rPr>
          <w:rFonts w:hint="eastAsia" w:ascii="仿宋" w:hAnsi="仿宋" w:eastAsia="仿宋" w:cs="仿宋"/>
          <w:sz w:val="24"/>
        </w:rPr>
        <w:t>(5)符合特定资格条件（如果项目要求）的有关证明材料（复印件）；</w:t>
      </w:r>
    </w:p>
    <w:p>
      <w:pPr>
        <w:pStyle w:val="13"/>
        <w:keepNext w:val="0"/>
        <w:keepLines w:val="0"/>
        <w:pageBreakBefore w:val="0"/>
        <w:widowControl w:val="0"/>
        <w:kinsoku/>
        <w:wordWrap/>
        <w:overflowPunct/>
        <w:topLinePunct w:val="0"/>
        <w:autoSpaceDE/>
        <w:autoSpaceDN/>
        <w:bidi w:val="0"/>
        <w:adjustRightInd w:val="0"/>
        <w:snapToGrid w:val="0"/>
        <w:spacing w:line="336" w:lineRule="auto"/>
        <w:textAlignment w:val="auto"/>
        <w:rPr>
          <w:rFonts w:hint="eastAsia" w:ascii="仿宋_GB2312" w:hAnsi="仿宋_GB2312" w:eastAsia="仿宋_GB2312" w:cs="仿宋_GB2312"/>
          <w:sz w:val="24"/>
          <w:lang w:val="zh-CN"/>
        </w:rPr>
      </w:pPr>
      <w:r>
        <w:rPr>
          <w:rFonts w:hint="eastAsia" w:ascii="仿宋_GB2312" w:hAnsi="宋体" w:eastAsia="仿宋_GB2312"/>
          <w:sz w:val="24"/>
        </w:rPr>
        <w:t>2.2.</w:t>
      </w:r>
      <w:r>
        <w:rPr>
          <w:rFonts w:hint="eastAsia" w:ascii="仿宋_GB2312" w:hAnsi="宋体" w:eastAsia="仿宋_GB2312"/>
          <w:sz w:val="24"/>
          <w:lang w:val="en-US" w:eastAsia="zh-CN"/>
        </w:rPr>
        <w:t>5</w:t>
      </w:r>
      <w:r>
        <w:rPr>
          <w:rFonts w:hint="eastAsia" w:ascii="仿宋_GB2312" w:hAnsi="仿宋_GB2312" w:eastAsia="仿宋_GB2312" w:cs="仿宋_GB2312"/>
          <w:sz w:val="24"/>
          <w:lang w:val="zh-CN"/>
        </w:rPr>
        <w:t>投标人应提供针对项目的完整技术解决方案：</w:t>
      </w:r>
    </w:p>
    <w:p>
      <w:pPr>
        <w:keepNext w:val="0"/>
        <w:keepLines w:val="0"/>
        <w:pageBreakBefore w:val="0"/>
        <w:widowControl w:val="0"/>
        <w:kinsoku/>
        <w:wordWrap/>
        <w:overflowPunct/>
        <w:topLinePunct w:val="0"/>
        <w:autoSpaceDE/>
        <w:autoSpaceDN/>
        <w:bidi w:val="0"/>
        <w:adjustRightInd w:val="0"/>
        <w:snapToGrid w:val="0"/>
        <w:spacing w:line="336" w:lineRule="auto"/>
        <w:ind w:firstLine="480" w:firstLineChars="200"/>
        <w:textAlignment w:val="auto"/>
        <w:rPr>
          <w:rFonts w:hint="eastAsia" w:ascii="仿宋_GB2312" w:hAnsi="仿宋_GB2312" w:eastAsia="仿宋_GB2312" w:cs="仿宋_GB2312"/>
          <w:kern w:val="0"/>
          <w:sz w:val="24"/>
          <w:lang w:val="zh-CN"/>
        </w:rPr>
      </w:pPr>
      <w:r>
        <w:rPr>
          <w:rFonts w:hint="eastAsia" w:ascii="仿宋_GB2312" w:hAnsi="仿宋_GB2312" w:eastAsia="仿宋_GB2312" w:cs="仿宋_GB2312"/>
          <w:sz w:val="24"/>
          <w:lang w:val="zh-CN"/>
        </w:rPr>
        <w:t>针对本项目的完整技术解决方案和实施方案；详细阐述项目方案的实现思路及关键技术；符合本项目对当前和未来发展的要求；以及对功能设计和实施计划的建议；</w:t>
      </w:r>
    </w:p>
    <w:p>
      <w:pPr>
        <w:keepNext w:val="0"/>
        <w:keepLines w:val="0"/>
        <w:pageBreakBefore w:val="0"/>
        <w:widowControl w:val="0"/>
        <w:kinsoku/>
        <w:wordWrap/>
        <w:overflowPunct/>
        <w:topLinePunct w:val="0"/>
        <w:autoSpaceDE/>
        <w:autoSpaceDN/>
        <w:bidi w:val="0"/>
        <w:adjustRightInd w:val="0"/>
        <w:spacing w:line="336" w:lineRule="auto"/>
        <w:jc w:val="left"/>
        <w:textAlignment w:val="auto"/>
        <w:rPr>
          <w:rFonts w:hint="eastAsia" w:ascii="仿宋" w:hAnsi="仿宋" w:eastAsia="仿宋" w:cs="仿宋"/>
          <w:sz w:val="24"/>
        </w:rPr>
      </w:pPr>
      <w:r>
        <w:rPr>
          <w:rFonts w:hint="eastAsia" w:ascii="仿宋_GB2312" w:hAnsi="仿宋_GB2312" w:eastAsia="仿宋_GB2312" w:cs="仿宋_GB2312"/>
          <w:b/>
          <w:sz w:val="24"/>
        </w:rPr>
        <w:t>如果本项目涉及硬件设备采购，还需提供相关设备完整配置方案（设备名称、品牌、规格型号、数量、主要技术参数等）</w:t>
      </w:r>
      <w:r>
        <w:rPr>
          <w:rFonts w:hint="eastAsia" w:ascii="仿宋_GB2312" w:hAnsi="仿宋_GB2312" w:eastAsia="仿宋_GB2312" w:cs="仿宋_GB2312"/>
          <w:sz w:val="24"/>
        </w:rPr>
        <w:t>，</w:t>
      </w:r>
      <w:r>
        <w:rPr>
          <w:rFonts w:hint="eastAsia" w:ascii="仿宋_GB2312" w:hAnsi="仿宋_GB2312" w:eastAsia="仿宋_GB2312" w:cs="仿宋_GB2312"/>
          <w:b/>
          <w:sz w:val="24"/>
        </w:rPr>
        <w:t>提供主要投标产品的技术参数证明材料（如原厂技术说明、官网截图、产品彩页等），</w:t>
      </w:r>
      <w:r>
        <w:rPr>
          <w:rFonts w:hint="eastAsia" w:ascii="仿宋_GB2312" w:hAnsi="仿宋_GB2312" w:eastAsia="仿宋_GB2312" w:cs="仿宋_GB2312"/>
          <w:sz w:val="24"/>
        </w:rPr>
        <w:t>明确表示该项指标所涉及的软硬件是标准配置还是选择配置</w:t>
      </w:r>
      <w:r>
        <w:rPr>
          <w:rFonts w:hint="eastAsia" w:ascii="仿宋_GB2312" w:hAnsi="仿宋_GB2312" w:eastAsia="仿宋_GB2312" w:cs="仿宋_GB2312"/>
          <w:b/>
          <w:sz w:val="24"/>
        </w:rPr>
        <w:t>（所有技术指标表述均应采用中文，如当前公布的技术指标只有英文表述的，必须由投标人作出中文注释，否则</w:t>
      </w:r>
      <w:r>
        <w:rPr>
          <w:rFonts w:hint="eastAsia" w:ascii="仿宋_GB2312" w:hAnsi="仿宋_GB2312" w:eastAsia="仿宋_GB2312" w:cs="仿宋_GB2312"/>
          <w:b/>
          <w:kern w:val="0"/>
          <w:sz w:val="24"/>
          <w:lang w:val="zh-CN"/>
        </w:rPr>
        <w:t>任何含糊不清的</w:t>
      </w:r>
      <w:r>
        <w:rPr>
          <w:rFonts w:hint="eastAsia" w:ascii="仿宋_GB2312" w:hAnsi="仿宋_GB2312" w:eastAsia="仿宋_GB2312" w:cs="仿宋_GB2312"/>
          <w:b/>
          <w:sz w:val="24"/>
        </w:rPr>
        <w:t>表述导致</w:t>
      </w:r>
      <w:r>
        <w:rPr>
          <w:rFonts w:hint="eastAsia" w:ascii="仿宋_GB2312" w:hAnsi="仿宋_GB2312" w:eastAsia="仿宋_GB2312" w:cs="仿宋_GB2312"/>
          <w:b/>
          <w:kern w:val="0"/>
          <w:sz w:val="24"/>
          <w:lang w:val="zh-CN"/>
        </w:rPr>
        <w:t>评标委员会技术扣分直至认定为投标无效都将是投标人的责任）</w:t>
      </w:r>
      <w:r>
        <w:rPr>
          <w:rFonts w:hint="eastAsia" w:ascii="仿宋_GB2312" w:hAnsi="仿宋_GB2312" w:eastAsia="仿宋_GB2312" w:cs="仿宋_GB2312"/>
          <w:sz w:val="24"/>
        </w:rPr>
        <w:t>。</w:t>
      </w:r>
    </w:p>
    <w:p>
      <w:pPr>
        <w:keepNext w:val="0"/>
        <w:keepLines w:val="0"/>
        <w:pageBreakBefore w:val="0"/>
        <w:widowControl w:val="0"/>
        <w:kinsoku/>
        <w:wordWrap/>
        <w:overflowPunct/>
        <w:topLinePunct w:val="0"/>
        <w:autoSpaceDE/>
        <w:autoSpaceDN/>
        <w:bidi w:val="0"/>
        <w:adjustRightInd w:val="0"/>
        <w:spacing w:line="336" w:lineRule="auto"/>
        <w:jc w:val="left"/>
        <w:textAlignment w:val="auto"/>
        <w:rPr>
          <w:rFonts w:ascii="仿宋" w:hAnsi="仿宋" w:eastAsia="仿宋" w:cs="仿宋"/>
          <w:sz w:val="24"/>
        </w:rPr>
      </w:pPr>
      <w:r>
        <w:rPr>
          <w:rFonts w:hint="eastAsia" w:ascii="仿宋" w:hAnsi="仿宋" w:eastAsia="仿宋" w:cs="仿宋"/>
          <w:sz w:val="24"/>
        </w:rPr>
        <w:t>2.2.</w:t>
      </w:r>
      <w:r>
        <w:rPr>
          <w:rFonts w:hint="eastAsia" w:ascii="仿宋" w:hAnsi="仿宋" w:eastAsia="仿宋" w:cs="仿宋"/>
          <w:sz w:val="24"/>
          <w:lang w:val="en-US" w:eastAsia="zh-CN"/>
        </w:rPr>
        <w:t>6</w:t>
      </w:r>
      <w:r>
        <w:rPr>
          <w:rFonts w:hint="eastAsia" w:ascii="仿宋" w:hAnsi="仿宋" w:eastAsia="仿宋" w:cs="仿宋"/>
          <w:sz w:val="24"/>
        </w:rPr>
        <w:t>技术偏离说明表（投标人在投标文件技术偏离说明表中，</w:t>
      </w:r>
      <w:r>
        <w:rPr>
          <w:rFonts w:hint="eastAsia" w:ascii="仿宋" w:hAnsi="仿宋" w:eastAsia="仿宋" w:cs="仿宋"/>
          <w:sz w:val="24"/>
          <w:lang w:val="zh-CN"/>
        </w:rPr>
        <w:t>应对</w:t>
      </w:r>
      <w:r>
        <w:rPr>
          <w:rFonts w:hint="eastAsia" w:ascii="仿宋" w:hAnsi="仿宋" w:eastAsia="仿宋" w:cs="仿宋"/>
          <w:sz w:val="24"/>
        </w:rPr>
        <w:t>项目技术规范和服务要求</w:t>
      </w:r>
      <w:r>
        <w:rPr>
          <w:rFonts w:hint="eastAsia" w:ascii="仿宋" w:hAnsi="仿宋" w:eastAsia="仿宋" w:cs="仿宋"/>
          <w:sz w:val="24"/>
          <w:lang w:val="zh-CN"/>
        </w:rPr>
        <w:t>中所提出各项要求进行答复、说明和解释。如果投标人在技术偏离说明表中注明无偏离，评标结束后、签订采购合同前又认为其实际产品与投标技术需求不一致的，视为投标人在投标有效期内对其投标文件进行了实质性修改，其投标将被追认为无效。采购代理机构将把这一情况报送采购监管部门。</w:t>
      </w:r>
      <w:r>
        <w:rPr>
          <w:rFonts w:hint="eastAsia" w:ascii="仿宋" w:hAnsi="仿宋" w:eastAsia="仿宋" w:cs="仿宋"/>
          <w:sz w:val="24"/>
        </w:rPr>
        <w:t>）（格式见第六部分附件）；</w:t>
      </w:r>
    </w:p>
    <w:p>
      <w:pPr>
        <w:keepNext w:val="0"/>
        <w:keepLines w:val="0"/>
        <w:pageBreakBefore w:val="0"/>
        <w:widowControl w:val="0"/>
        <w:kinsoku/>
        <w:wordWrap/>
        <w:overflowPunct/>
        <w:topLinePunct w:val="0"/>
        <w:autoSpaceDE/>
        <w:autoSpaceDN/>
        <w:bidi w:val="0"/>
        <w:adjustRightInd w:val="0"/>
        <w:spacing w:line="336" w:lineRule="auto"/>
        <w:jc w:val="left"/>
        <w:textAlignment w:val="auto"/>
        <w:rPr>
          <w:rFonts w:ascii="仿宋" w:hAnsi="仿宋" w:eastAsia="仿宋" w:cs="仿宋"/>
          <w:sz w:val="24"/>
        </w:rPr>
      </w:pPr>
      <w:r>
        <w:rPr>
          <w:rFonts w:hint="eastAsia" w:ascii="仿宋" w:hAnsi="仿宋" w:eastAsia="仿宋" w:cs="仿宋"/>
          <w:sz w:val="24"/>
        </w:rPr>
        <w:t>2.2.</w:t>
      </w:r>
      <w:r>
        <w:rPr>
          <w:rFonts w:hint="eastAsia" w:ascii="仿宋" w:hAnsi="仿宋" w:eastAsia="仿宋" w:cs="仿宋"/>
          <w:sz w:val="24"/>
          <w:lang w:val="en-US" w:eastAsia="zh-CN"/>
        </w:rPr>
        <w:t>7</w:t>
      </w:r>
      <w:r>
        <w:rPr>
          <w:rFonts w:hint="eastAsia" w:ascii="仿宋" w:hAnsi="仿宋" w:eastAsia="仿宋" w:cs="仿宋"/>
          <w:sz w:val="24"/>
        </w:rPr>
        <w:t>技术服务、售后服务的内容和措施、技术培训，距招标人最近的服务网点的详细介绍，包括资质资格、技术力量、工作业绩、服务内容及承诺；</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hint="eastAsia" w:ascii="仿宋" w:hAnsi="仿宋" w:eastAsia="仿宋" w:cs="仿宋"/>
          <w:sz w:val="24"/>
        </w:rPr>
        <w:t>2.2.</w:t>
      </w:r>
      <w:r>
        <w:rPr>
          <w:rFonts w:hint="eastAsia" w:ascii="仿宋" w:hAnsi="仿宋" w:eastAsia="仿宋" w:cs="仿宋"/>
          <w:sz w:val="24"/>
          <w:lang w:val="en-US" w:eastAsia="zh-CN"/>
        </w:rPr>
        <w:t>8</w:t>
      </w:r>
      <w:r>
        <w:rPr>
          <w:rFonts w:hint="eastAsia" w:ascii="仿宋" w:hAnsi="仿宋" w:eastAsia="仿宋" w:cs="仿宋"/>
          <w:sz w:val="24"/>
        </w:rPr>
        <w:t>优惠条件：投标人承诺给予招标人的各种优惠条件，包括设备价格、运输、保险、安装调试、付款条件、技术服务、售后服务等方面的优惠；当优惠条件涉及“报价单”中的各项费用时，必须与投标价格相统一；（如有）</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hint="eastAsia" w:ascii="仿宋" w:hAnsi="仿宋" w:eastAsia="仿宋" w:cs="仿宋"/>
          <w:sz w:val="24"/>
        </w:rPr>
        <w:t>2.2.</w:t>
      </w:r>
      <w:r>
        <w:rPr>
          <w:rFonts w:hint="eastAsia" w:ascii="仿宋" w:hAnsi="仿宋" w:eastAsia="仿宋" w:cs="仿宋"/>
          <w:sz w:val="24"/>
          <w:lang w:val="en-US" w:eastAsia="zh-CN"/>
        </w:rPr>
        <w:t>9</w:t>
      </w:r>
      <w:r>
        <w:rPr>
          <w:rFonts w:hint="eastAsia" w:ascii="仿宋_GB2312" w:hAnsi="宋体" w:eastAsia="仿宋_GB2312"/>
          <w:sz w:val="24"/>
        </w:rPr>
        <w:t>提供相关标段成功案例。应有需方名称及联系电话，提供最终用户合同复印件（加盖单位公章）</w:t>
      </w:r>
      <w:r>
        <w:rPr>
          <w:rFonts w:hint="eastAsia" w:ascii="仿宋_GB2312" w:hAnsi="宋体" w:eastAsia="仿宋_GB2312"/>
          <w:sz w:val="24"/>
          <w:lang w:eastAsia="zh-CN"/>
        </w:rPr>
        <w:t>【</w:t>
      </w:r>
      <w:r>
        <w:rPr>
          <w:rFonts w:hint="eastAsia" w:ascii="仿宋_GB2312" w:hAnsi="宋体" w:eastAsia="仿宋_GB2312"/>
          <w:sz w:val="24"/>
        </w:rPr>
        <w:t>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r>
        <w:rPr>
          <w:rFonts w:hint="eastAsia" w:ascii="仿宋_GB2312" w:hAnsi="宋体" w:eastAsia="仿宋_GB2312"/>
          <w:sz w:val="24"/>
          <w:lang w:eastAsia="zh-CN"/>
        </w:rPr>
        <w:t>】</w:t>
      </w:r>
      <w:r>
        <w:rPr>
          <w:rFonts w:hint="eastAsia" w:ascii="仿宋" w:hAnsi="仿宋" w:eastAsia="仿宋" w:cs="仿宋"/>
          <w:sz w:val="24"/>
        </w:rPr>
        <w:t>；</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hint="eastAsia" w:ascii="仿宋" w:hAnsi="仿宋" w:eastAsia="仿宋" w:cs="仿宋"/>
          <w:sz w:val="24"/>
        </w:rPr>
        <w:t>2.2.</w:t>
      </w:r>
      <w:r>
        <w:rPr>
          <w:rFonts w:hint="eastAsia" w:ascii="仿宋" w:hAnsi="仿宋" w:eastAsia="仿宋" w:cs="仿宋"/>
          <w:sz w:val="24"/>
          <w:lang w:val="en-US" w:eastAsia="zh-CN"/>
        </w:rPr>
        <w:t>10</w:t>
      </w:r>
      <w:r>
        <w:rPr>
          <w:rFonts w:hint="eastAsia" w:ascii="仿宋" w:hAnsi="仿宋" w:eastAsia="仿宋" w:cs="仿宋"/>
          <w:sz w:val="24"/>
        </w:rPr>
        <w:t>投标人情况介绍；</w:t>
      </w:r>
    </w:p>
    <w:p>
      <w:pPr>
        <w:keepNext w:val="0"/>
        <w:keepLines w:val="0"/>
        <w:pageBreakBefore w:val="0"/>
        <w:widowControl/>
        <w:kinsoku/>
        <w:wordWrap/>
        <w:overflowPunct/>
        <w:topLinePunct w:val="0"/>
        <w:autoSpaceDE/>
        <w:autoSpaceDN/>
        <w:bidi w:val="0"/>
        <w:snapToGrid w:val="0"/>
        <w:spacing w:line="336" w:lineRule="auto"/>
        <w:jc w:val="left"/>
        <w:textAlignment w:val="auto"/>
        <w:rPr>
          <w:rFonts w:hint="eastAsia" w:ascii="仿宋" w:hAnsi="仿宋" w:eastAsia="仿宋" w:cs="仿宋"/>
          <w:sz w:val="24"/>
          <w:lang w:eastAsia="zh-CN"/>
        </w:rPr>
      </w:pPr>
      <w:r>
        <w:rPr>
          <w:rFonts w:hint="eastAsia" w:ascii="仿宋" w:hAnsi="仿宋" w:eastAsia="仿宋" w:cs="仿宋"/>
          <w:sz w:val="24"/>
        </w:rPr>
        <w:t>2.2.1</w:t>
      </w:r>
      <w:r>
        <w:rPr>
          <w:rFonts w:hint="eastAsia" w:ascii="仿宋" w:hAnsi="仿宋" w:eastAsia="仿宋" w:cs="仿宋"/>
          <w:sz w:val="24"/>
          <w:lang w:val="en-US" w:eastAsia="zh-CN"/>
        </w:rPr>
        <w:t>1</w:t>
      </w:r>
      <w:r>
        <w:rPr>
          <w:rFonts w:hint="eastAsia" w:ascii="仿宋" w:hAnsi="仿宋" w:eastAsia="仿宋" w:cs="仿宋"/>
          <w:sz w:val="24"/>
        </w:rPr>
        <w:t>投标承诺书（格式见第六部分附件）</w:t>
      </w:r>
      <w:r>
        <w:rPr>
          <w:rFonts w:hint="eastAsia" w:ascii="仿宋" w:hAnsi="仿宋" w:eastAsia="仿宋" w:cs="仿宋"/>
          <w:sz w:val="24"/>
          <w:lang w:eastAsia="zh-CN"/>
        </w:rPr>
        <w:t>；</w:t>
      </w:r>
    </w:p>
    <w:p>
      <w:pPr>
        <w:keepNext w:val="0"/>
        <w:keepLines w:val="0"/>
        <w:pageBreakBefore w:val="0"/>
        <w:widowControl/>
        <w:kinsoku/>
        <w:wordWrap/>
        <w:overflowPunct/>
        <w:topLinePunct w:val="0"/>
        <w:autoSpaceDE/>
        <w:autoSpaceDN/>
        <w:bidi w:val="0"/>
        <w:snapToGrid w:val="0"/>
        <w:spacing w:line="336" w:lineRule="auto"/>
        <w:jc w:val="left"/>
        <w:textAlignment w:val="auto"/>
        <w:rPr>
          <w:rFonts w:ascii="仿宋" w:hAnsi="仿宋" w:eastAsia="仿宋" w:cs="仿宋"/>
          <w:sz w:val="24"/>
        </w:rPr>
      </w:pPr>
      <w:r>
        <w:rPr>
          <w:rFonts w:hint="eastAsia" w:ascii="仿宋_GB2312" w:hAnsi="宋体" w:eastAsia="仿宋_GB2312"/>
          <w:sz w:val="24"/>
          <w:lang w:val="en-US" w:eastAsia="zh-CN"/>
        </w:rPr>
        <w:t>2.2.12</w:t>
      </w:r>
      <w:r>
        <w:rPr>
          <w:rFonts w:hint="eastAsia" w:ascii="仿宋_GB2312" w:hAnsi="宋体" w:eastAsia="仿宋_GB2312"/>
          <w:sz w:val="24"/>
          <w:lang w:val="zh-CN" w:eastAsia="zh-CN"/>
        </w:rPr>
        <w:t>附件（</w:t>
      </w:r>
      <w:r>
        <w:rPr>
          <w:rFonts w:hint="eastAsia" w:ascii="仿宋_GB2312" w:hAnsi="宋体" w:eastAsia="仿宋_GB2312"/>
          <w:sz w:val="24"/>
          <w:lang w:val="zh-CN"/>
        </w:rPr>
        <w:t>中小企业声明函</w:t>
      </w:r>
      <w:r>
        <w:rPr>
          <w:rFonts w:hint="eastAsia" w:ascii="仿宋_GB2312" w:hAnsi="宋体" w:eastAsia="仿宋_GB2312"/>
          <w:sz w:val="24"/>
          <w:lang w:val="zh-CN" w:eastAsia="zh-CN"/>
        </w:rPr>
        <w:t>、</w:t>
      </w:r>
      <w:r>
        <w:rPr>
          <w:rFonts w:hint="eastAsia" w:ascii="仿宋_GB2312" w:hAnsi="宋体" w:eastAsia="仿宋_GB2312"/>
          <w:sz w:val="24"/>
          <w:lang w:val="zh-CN"/>
        </w:rPr>
        <w:t>残疾人福利性单位声明函</w:t>
      </w:r>
      <w:r>
        <w:rPr>
          <w:rFonts w:hint="eastAsia" w:ascii="仿宋_GB2312" w:hAnsi="宋体" w:eastAsia="仿宋_GB2312"/>
          <w:sz w:val="24"/>
          <w:lang w:val="zh-CN" w:eastAsia="zh-CN"/>
        </w:rPr>
        <w:t>）</w:t>
      </w:r>
      <w:r>
        <w:rPr>
          <w:rFonts w:hint="eastAsia" w:ascii="仿宋" w:hAnsi="仿宋" w:eastAsia="仿宋" w:cs="仿宋"/>
          <w:sz w:val="24"/>
        </w:rPr>
        <w:t>（格式见第六部分附件）</w:t>
      </w:r>
      <w:r>
        <w:rPr>
          <w:rFonts w:hint="eastAsia" w:ascii="仿宋" w:hAnsi="仿宋" w:eastAsia="仿宋" w:cs="仿宋"/>
          <w:sz w:val="24"/>
          <w:lang w:eastAsia="zh-CN"/>
        </w:rPr>
        <w:t>；</w:t>
      </w:r>
      <w:r>
        <w:rPr>
          <w:rFonts w:hint="eastAsia" w:ascii="仿宋_GB2312" w:hAnsi="宋体" w:eastAsia="仿宋_GB2312"/>
          <w:sz w:val="24"/>
          <w:lang w:val="zh-CN" w:eastAsia="zh-CN"/>
        </w:rPr>
        <w:t>（如有）</w:t>
      </w:r>
    </w:p>
    <w:p>
      <w:pPr>
        <w:keepNext w:val="0"/>
        <w:keepLines w:val="0"/>
        <w:pageBreakBefore w:val="0"/>
        <w:kinsoku/>
        <w:wordWrap/>
        <w:overflowPunct/>
        <w:topLinePunct w:val="0"/>
        <w:autoSpaceDE/>
        <w:autoSpaceDN/>
        <w:bidi w:val="0"/>
        <w:snapToGrid w:val="0"/>
        <w:spacing w:line="336" w:lineRule="auto"/>
        <w:jc w:val="left"/>
        <w:textAlignment w:val="auto"/>
        <w:rPr>
          <w:rFonts w:ascii="仿宋_GB2312" w:hAnsi="宋体" w:eastAsia="仿宋_GB2312"/>
          <w:sz w:val="24"/>
        </w:rPr>
      </w:pPr>
      <w:r>
        <w:rPr>
          <w:rFonts w:ascii="仿宋_GB2312" w:hAnsi="宋体" w:eastAsia="仿宋_GB2312"/>
          <w:sz w:val="24"/>
        </w:rPr>
        <w:t>2.2.1</w:t>
      </w:r>
      <w:r>
        <w:rPr>
          <w:rFonts w:hint="eastAsia" w:ascii="仿宋_GB2312" w:hAnsi="宋体" w:eastAsia="仿宋_GB2312"/>
          <w:sz w:val="24"/>
          <w:lang w:val="en-US" w:eastAsia="zh-CN"/>
        </w:rPr>
        <w:t>3</w:t>
      </w:r>
      <w:r>
        <w:rPr>
          <w:rFonts w:hint="eastAsia" w:ascii="仿宋_GB2312" w:hAnsi="宋体" w:eastAsia="仿宋_GB2312"/>
          <w:sz w:val="24"/>
          <w:u w:val="wave"/>
        </w:rPr>
        <w:t>未尽事宜请各投标单位按评分细则和相对应标项相关要求制作</w:t>
      </w:r>
      <w:r>
        <w:rPr>
          <w:rFonts w:ascii="仿宋_GB2312" w:hAnsi="宋体" w:eastAsia="仿宋_GB2312"/>
          <w:sz w:val="24"/>
          <w:u w:val="wave"/>
        </w:rPr>
        <w:t>(</w:t>
      </w:r>
      <w:r>
        <w:rPr>
          <w:rFonts w:hint="eastAsia" w:ascii="仿宋_GB2312" w:hAnsi="宋体" w:eastAsia="仿宋_GB2312"/>
          <w:sz w:val="24"/>
          <w:u w:val="wave"/>
        </w:rPr>
        <w:t>重要</w:t>
      </w:r>
      <w:r>
        <w:rPr>
          <w:rFonts w:ascii="仿宋_GB2312" w:hAnsi="宋体" w:eastAsia="仿宋_GB2312"/>
          <w:sz w:val="24"/>
          <w:u w:val="wave"/>
        </w:rPr>
        <w:t>)</w:t>
      </w:r>
      <w:r>
        <w:rPr>
          <w:rFonts w:hint="eastAsia" w:ascii="仿宋_GB2312" w:hAnsi="宋体" w:eastAsia="仿宋_GB2312"/>
          <w:sz w:val="24"/>
        </w:rPr>
        <w:t>；</w:t>
      </w:r>
    </w:p>
    <w:p>
      <w:pPr>
        <w:keepNext w:val="0"/>
        <w:keepLines w:val="0"/>
        <w:pageBreakBefore w:val="0"/>
        <w:widowControl/>
        <w:kinsoku/>
        <w:wordWrap/>
        <w:overflowPunct/>
        <w:topLinePunct w:val="0"/>
        <w:autoSpaceDE/>
        <w:autoSpaceDN/>
        <w:bidi w:val="0"/>
        <w:snapToGrid w:val="0"/>
        <w:spacing w:line="336" w:lineRule="auto"/>
        <w:jc w:val="left"/>
        <w:textAlignment w:val="auto"/>
        <w:rPr>
          <w:rFonts w:hint="eastAsia" w:ascii="仿宋_GB2312" w:hAnsi="宋体" w:eastAsia="仿宋_GB2312"/>
          <w:sz w:val="24"/>
        </w:rPr>
      </w:pPr>
      <w:r>
        <w:rPr>
          <w:rFonts w:hint="eastAsia" w:ascii="仿宋_GB2312" w:hAnsi="宋体" w:eastAsia="仿宋_GB2312"/>
          <w:sz w:val="24"/>
        </w:rPr>
        <w:t>2.2.1</w:t>
      </w:r>
      <w:r>
        <w:rPr>
          <w:rFonts w:hint="eastAsia" w:ascii="仿宋_GB2312" w:hAnsi="宋体" w:eastAsia="仿宋_GB2312"/>
          <w:sz w:val="24"/>
          <w:lang w:val="en-US" w:eastAsia="zh-CN"/>
        </w:rPr>
        <w:t>4</w:t>
      </w:r>
      <w:r>
        <w:rPr>
          <w:rFonts w:hint="eastAsia" w:ascii="仿宋_GB2312" w:hAnsi="宋体" w:eastAsia="仿宋_GB2312"/>
          <w:sz w:val="24"/>
        </w:rPr>
        <w:t>投标人需要说明的其他文件和说明（格式自拟）。</w:t>
      </w:r>
    </w:p>
    <w:p>
      <w:pPr>
        <w:keepNext w:val="0"/>
        <w:keepLines w:val="0"/>
        <w:pageBreakBefore w:val="0"/>
        <w:kinsoku/>
        <w:wordWrap/>
        <w:overflowPunct/>
        <w:topLinePunct w:val="0"/>
        <w:autoSpaceDE/>
        <w:autoSpaceDN/>
        <w:bidi w:val="0"/>
        <w:spacing w:line="336" w:lineRule="auto"/>
        <w:ind w:firstLine="480" w:firstLineChars="200"/>
        <w:jc w:val="left"/>
        <w:textAlignment w:val="auto"/>
        <w:rPr>
          <w:rFonts w:ascii="仿宋" w:hAnsi="仿宋" w:eastAsia="仿宋" w:cs="仿宋"/>
          <w:sz w:val="24"/>
        </w:rPr>
      </w:pPr>
      <w:r>
        <w:rPr>
          <w:rFonts w:hint="eastAsia" w:ascii="仿宋" w:hAnsi="仿宋" w:eastAsia="仿宋" w:cs="仿宋"/>
          <w:sz w:val="24"/>
        </w:rPr>
        <w:t>以上文件组成“技术文件资料”。投标人在“技术文件资料”中应对招标文件作实质性响应，该项内容将作为评标重要指标。</w:t>
      </w:r>
    </w:p>
    <w:p>
      <w:pPr>
        <w:keepNext w:val="0"/>
        <w:keepLines w:val="0"/>
        <w:pageBreakBefore w:val="0"/>
        <w:kinsoku/>
        <w:wordWrap/>
        <w:overflowPunct/>
        <w:topLinePunct w:val="0"/>
        <w:autoSpaceDE/>
        <w:autoSpaceDN/>
        <w:bidi w:val="0"/>
        <w:spacing w:line="336" w:lineRule="auto"/>
        <w:ind w:firstLine="480" w:firstLineChars="200"/>
        <w:jc w:val="left"/>
        <w:textAlignment w:val="auto"/>
        <w:rPr>
          <w:rFonts w:ascii="仿宋" w:hAnsi="仿宋" w:eastAsia="仿宋" w:cs="仿宋"/>
          <w:b/>
        </w:rPr>
      </w:pPr>
      <w:r>
        <w:rPr>
          <w:rFonts w:hint="eastAsia" w:ascii="仿宋" w:hAnsi="仿宋" w:eastAsia="仿宋" w:cs="仿宋"/>
          <w:sz w:val="24"/>
        </w:rPr>
        <w:t>投标人不按招标文件的要求提供的投标文件，将视为没有实质性响应，可能导致该投标文件被拒绝，其风险应由投标人自行承担</w:t>
      </w:r>
      <w:r>
        <w:rPr>
          <w:rFonts w:hint="eastAsia" w:ascii="仿宋" w:hAnsi="仿宋" w:eastAsia="仿宋" w:cs="仿宋"/>
        </w:rPr>
        <w:t>。</w:t>
      </w:r>
    </w:p>
    <w:p>
      <w:pPr>
        <w:keepNext w:val="0"/>
        <w:keepLines w:val="0"/>
        <w:pageBreakBefore w:val="0"/>
        <w:tabs>
          <w:tab w:val="left" w:pos="3870"/>
        </w:tabs>
        <w:kinsoku/>
        <w:wordWrap/>
        <w:overflowPunct/>
        <w:topLinePunct w:val="0"/>
        <w:autoSpaceDE/>
        <w:autoSpaceDN/>
        <w:bidi w:val="0"/>
        <w:snapToGrid w:val="0"/>
        <w:spacing w:line="336" w:lineRule="auto"/>
        <w:jc w:val="left"/>
        <w:textAlignment w:val="auto"/>
        <w:rPr>
          <w:rFonts w:ascii="仿宋" w:hAnsi="仿宋" w:eastAsia="仿宋" w:cs="仿宋"/>
          <w:b/>
          <w:sz w:val="24"/>
        </w:rPr>
      </w:pPr>
      <w:r>
        <w:rPr>
          <w:rFonts w:hint="eastAsia" w:ascii="仿宋" w:hAnsi="仿宋" w:eastAsia="仿宋" w:cs="仿宋"/>
          <w:b/>
          <w:sz w:val="24"/>
        </w:rPr>
        <w:t>注：复印件应加盖投标人公章</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b/>
          <w:sz w:val="24"/>
        </w:rPr>
      </w:pPr>
      <w:r>
        <w:rPr>
          <w:rFonts w:ascii="仿宋" w:hAnsi="仿宋" w:eastAsia="仿宋" w:cs="仿宋"/>
          <w:b/>
          <w:sz w:val="24"/>
        </w:rPr>
        <w:t xml:space="preserve">3. </w:t>
      </w:r>
      <w:r>
        <w:rPr>
          <w:rFonts w:hint="eastAsia" w:ascii="仿宋" w:hAnsi="仿宋" w:eastAsia="仿宋" w:cs="仿宋"/>
          <w:b/>
          <w:sz w:val="24"/>
        </w:rPr>
        <w:t>投标报价</w:t>
      </w:r>
    </w:p>
    <w:p>
      <w:pPr>
        <w:pStyle w:val="13"/>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rPr>
      </w:pPr>
      <w:r>
        <w:rPr>
          <w:rFonts w:ascii="仿宋" w:hAnsi="仿宋" w:eastAsia="仿宋" w:cs="仿宋"/>
          <w:sz w:val="24"/>
        </w:rPr>
        <w:t>3.1</w:t>
      </w:r>
      <w:r>
        <w:rPr>
          <w:rFonts w:hint="eastAsia" w:ascii="仿宋" w:hAnsi="仿宋" w:eastAsia="仿宋" w:cs="仿宋"/>
          <w:sz w:val="24"/>
        </w:rPr>
        <w:t>投标人应按招标文件中《开标一览表》等附表要求填写。</w:t>
      </w:r>
    </w:p>
    <w:p>
      <w:pPr>
        <w:pStyle w:val="13"/>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szCs w:val="24"/>
        </w:rPr>
      </w:pPr>
      <w:r>
        <w:rPr>
          <w:rFonts w:ascii="仿宋" w:hAnsi="仿宋" w:eastAsia="仿宋" w:cs="仿宋"/>
          <w:sz w:val="24"/>
          <w:szCs w:val="24"/>
        </w:rPr>
        <w:t>3.2</w:t>
      </w:r>
      <w:r>
        <w:rPr>
          <w:rFonts w:hint="eastAsia" w:ascii="仿宋" w:hAnsi="仿宋" w:eastAsia="仿宋" w:cs="仿宋"/>
          <w:sz w:val="24"/>
        </w:rPr>
        <w:t>报价为购买货物或服务需缴纳的所有税费及其他包括知识产权在内的一切相关费用。</w:t>
      </w:r>
    </w:p>
    <w:p>
      <w:pPr>
        <w:pStyle w:val="13"/>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sz w:val="24"/>
          <w:szCs w:val="24"/>
        </w:rPr>
      </w:pPr>
      <w:r>
        <w:rPr>
          <w:rFonts w:ascii="仿宋" w:hAnsi="仿宋" w:eastAsia="仿宋" w:cs="仿宋"/>
          <w:sz w:val="24"/>
          <w:szCs w:val="24"/>
        </w:rPr>
        <w:t>3.3</w:t>
      </w:r>
      <w:r>
        <w:rPr>
          <w:rFonts w:hint="eastAsia" w:ascii="仿宋" w:hAnsi="仿宋" w:eastAsia="仿宋" w:cs="仿宋"/>
          <w:sz w:val="24"/>
          <w:szCs w:val="24"/>
        </w:rPr>
        <w:t>招标文件未列明，而投标人认为必需的费用也需列入报价。</w:t>
      </w:r>
    </w:p>
    <w:p>
      <w:pPr>
        <w:keepNext w:val="0"/>
        <w:keepLines w:val="0"/>
        <w:pageBreakBefore w:val="0"/>
        <w:tabs>
          <w:tab w:val="left" w:pos="525"/>
        </w:tabs>
        <w:kinsoku/>
        <w:wordWrap/>
        <w:overflowPunct/>
        <w:topLinePunct w:val="0"/>
        <w:autoSpaceDE/>
        <w:autoSpaceDN/>
        <w:bidi w:val="0"/>
        <w:spacing w:line="336" w:lineRule="auto"/>
        <w:jc w:val="left"/>
        <w:textAlignment w:val="auto"/>
        <w:rPr>
          <w:rFonts w:ascii="仿宋" w:hAnsi="仿宋" w:eastAsia="仿宋" w:cs="仿宋"/>
          <w:sz w:val="24"/>
        </w:rPr>
      </w:pPr>
      <w:r>
        <w:rPr>
          <w:rFonts w:ascii="仿宋" w:hAnsi="仿宋" w:eastAsia="仿宋" w:cs="仿宋"/>
          <w:b/>
          <w:i/>
          <w:sz w:val="24"/>
        </w:rPr>
        <w:t>3.5</w:t>
      </w:r>
      <w:r>
        <w:rPr>
          <w:rFonts w:hint="eastAsia" w:ascii="仿宋" w:hAnsi="仿宋" w:eastAsia="仿宋" w:cs="仿宋"/>
          <w:b/>
          <w:i/>
          <w:sz w:val="24"/>
        </w:rPr>
        <w:t>投标报价只允许有一个报价，有选择的报价将不予接受（除指定外）。</w:t>
      </w:r>
    </w:p>
    <w:p>
      <w:pPr>
        <w:pStyle w:val="7"/>
        <w:keepNext w:val="0"/>
        <w:keepLines w:val="0"/>
        <w:pageBreakBefore w:val="0"/>
        <w:numPr>
          <w:ilvl w:val="0"/>
          <w:numId w:val="0"/>
        </w:numPr>
        <w:tabs>
          <w:tab w:val="clear" w:pos="360"/>
        </w:tabs>
        <w:kinsoku/>
        <w:wordWrap/>
        <w:overflowPunct/>
        <w:topLinePunct w:val="0"/>
        <w:autoSpaceDE/>
        <w:autoSpaceDN/>
        <w:bidi w:val="0"/>
        <w:spacing w:line="336" w:lineRule="auto"/>
        <w:textAlignment w:val="auto"/>
        <w:rPr>
          <w:rFonts w:ascii="仿宋" w:hAnsi="仿宋" w:eastAsia="仿宋" w:cs="仿宋"/>
          <w:b/>
          <w:sz w:val="24"/>
        </w:rPr>
      </w:pPr>
      <w:r>
        <w:rPr>
          <w:rFonts w:ascii="仿宋" w:hAnsi="仿宋" w:eastAsia="仿宋" w:cs="仿宋"/>
          <w:b/>
          <w:sz w:val="24"/>
        </w:rPr>
        <w:t>4.</w:t>
      </w:r>
      <w:r>
        <w:rPr>
          <w:rFonts w:hint="eastAsia" w:ascii="仿宋" w:hAnsi="仿宋" w:eastAsia="仿宋" w:cs="仿宋"/>
          <w:b/>
          <w:sz w:val="24"/>
        </w:rPr>
        <w:t>投标文件的有效期</w:t>
      </w:r>
    </w:p>
    <w:p>
      <w:pPr>
        <w:pStyle w:val="7"/>
        <w:keepNext w:val="0"/>
        <w:keepLines w:val="0"/>
        <w:pageBreakBefore w:val="0"/>
        <w:numPr>
          <w:ilvl w:val="0"/>
          <w:numId w:val="0"/>
        </w:numPr>
        <w:tabs>
          <w:tab w:val="left" w:pos="454"/>
        </w:tabs>
        <w:kinsoku/>
        <w:wordWrap/>
        <w:overflowPunct/>
        <w:topLinePunct w:val="0"/>
        <w:autoSpaceDE/>
        <w:autoSpaceDN/>
        <w:bidi w:val="0"/>
        <w:adjustRightInd/>
        <w:spacing w:line="336" w:lineRule="auto"/>
        <w:textAlignment w:val="auto"/>
        <w:rPr>
          <w:rFonts w:ascii="仿宋" w:hAnsi="仿宋" w:eastAsia="仿宋" w:cs="仿宋"/>
          <w:sz w:val="24"/>
        </w:rPr>
      </w:pPr>
      <w:r>
        <w:rPr>
          <w:rFonts w:ascii="仿宋" w:hAnsi="仿宋" w:eastAsia="仿宋" w:cs="仿宋"/>
          <w:sz w:val="24"/>
        </w:rPr>
        <w:t>4.1</w:t>
      </w:r>
      <w:r>
        <w:rPr>
          <w:rFonts w:hint="eastAsia" w:ascii="仿宋" w:hAnsi="仿宋" w:eastAsia="仿宋" w:cs="仿宋"/>
          <w:sz w:val="24"/>
        </w:rPr>
        <w:t>自投标截止日起</w:t>
      </w:r>
      <w:r>
        <w:rPr>
          <w:rFonts w:ascii="仿宋" w:hAnsi="仿宋" w:eastAsia="仿宋" w:cs="仿宋"/>
          <w:sz w:val="24"/>
        </w:rPr>
        <w:t>45</w:t>
      </w:r>
      <w:r>
        <w:rPr>
          <w:rFonts w:hint="eastAsia" w:ascii="仿宋" w:hAnsi="仿宋" w:eastAsia="仿宋" w:cs="仿宋"/>
          <w:sz w:val="24"/>
        </w:rPr>
        <w:t>天投标书应保持有效。如采购人认为必要，可延长至总计最长不超过</w:t>
      </w:r>
      <w:r>
        <w:rPr>
          <w:rFonts w:ascii="仿宋" w:hAnsi="仿宋" w:eastAsia="仿宋" w:cs="仿宋"/>
          <w:sz w:val="24"/>
        </w:rPr>
        <w:t>60</w:t>
      </w:r>
      <w:r>
        <w:rPr>
          <w:rFonts w:hint="eastAsia" w:ascii="仿宋" w:hAnsi="仿宋" w:eastAsia="仿宋" w:cs="仿宋"/>
          <w:sz w:val="24"/>
        </w:rPr>
        <w:t>天。有效期短于这个规定期限的投标将被拒绝。</w:t>
      </w:r>
    </w:p>
    <w:p>
      <w:pPr>
        <w:pStyle w:val="7"/>
        <w:keepNext w:val="0"/>
        <w:keepLines w:val="0"/>
        <w:pageBreakBefore w:val="0"/>
        <w:numPr>
          <w:ilvl w:val="0"/>
          <w:numId w:val="0"/>
        </w:numPr>
        <w:tabs>
          <w:tab w:val="left" w:pos="454"/>
        </w:tabs>
        <w:kinsoku/>
        <w:wordWrap/>
        <w:overflowPunct/>
        <w:topLinePunct w:val="0"/>
        <w:autoSpaceDE/>
        <w:autoSpaceDN/>
        <w:bidi w:val="0"/>
        <w:adjustRightInd/>
        <w:spacing w:line="336" w:lineRule="auto"/>
        <w:textAlignment w:val="auto"/>
        <w:rPr>
          <w:rFonts w:ascii="仿宋" w:hAnsi="仿宋" w:eastAsia="仿宋" w:cs="仿宋"/>
          <w:sz w:val="24"/>
        </w:rPr>
      </w:pPr>
      <w:r>
        <w:rPr>
          <w:rFonts w:ascii="仿宋" w:hAnsi="仿宋" w:eastAsia="仿宋" w:cs="仿宋"/>
          <w:sz w:val="24"/>
        </w:rPr>
        <w:t>4.2</w:t>
      </w:r>
      <w:r>
        <w:rPr>
          <w:rFonts w:hint="eastAsia" w:ascii="仿宋" w:hAnsi="仿宋" w:eastAsia="仿宋" w:cs="仿宋"/>
          <w:sz w:val="24"/>
        </w:rPr>
        <w:t>在特殊情况下，招标人可与投标人协商延长投标书的有效期，这种要求和答复均以书面形式进行。</w:t>
      </w:r>
    </w:p>
    <w:p>
      <w:pPr>
        <w:pStyle w:val="7"/>
        <w:keepNext w:val="0"/>
        <w:keepLines w:val="0"/>
        <w:pageBreakBefore w:val="0"/>
        <w:numPr>
          <w:ilvl w:val="0"/>
          <w:numId w:val="0"/>
        </w:numPr>
        <w:tabs>
          <w:tab w:val="left" w:pos="454"/>
        </w:tabs>
        <w:kinsoku/>
        <w:wordWrap/>
        <w:overflowPunct/>
        <w:topLinePunct w:val="0"/>
        <w:autoSpaceDE/>
        <w:autoSpaceDN/>
        <w:bidi w:val="0"/>
        <w:adjustRightInd/>
        <w:spacing w:line="336" w:lineRule="auto"/>
        <w:textAlignment w:val="auto"/>
        <w:rPr>
          <w:rFonts w:ascii="仿宋" w:hAnsi="仿宋" w:eastAsia="仿宋" w:cs="仿宋"/>
          <w:sz w:val="24"/>
        </w:rPr>
      </w:pPr>
      <w:r>
        <w:rPr>
          <w:rFonts w:ascii="仿宋" w:hAnsi="仿宋" w:eastAsia="仿宋" w:cs="仿宋"/>
          <w:sz w:val="24"/>
        </w:rPr>
        <w:t>4.3</w:t>
      </w:r>
      <w:r>
        <w:rPr>
          <w:rFonts w:hint="eastAsia" w:ascii="仿宋" w:hAnsi="仿宋" w:eastAsia="仿宋" w:cs="仿宋"/>
          <w:sz w:val="24"/>
        </w:rPr>
        <w:t>投标人可拒绝接受延期要求而不会导致投标保证金被没收。同意延长有效期的投标人不能修改投标文件。</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b/>
          <w:sz w:val="24"/>
        </w:rPr>
      </w:pPr>
      <w:r>
        <w:rPr>
          <w:rFonts w:ascii="仿宋" w:hAnsi="仿宋" w:eastAsia="仿宋" w:cs="仿宋"/>
          <w:b/>
          <w:sz w:val="24"/>
        </w:rPr>
        <w:t>5.</w:t>
      </w:r>
      <w:r>
        <w:rPr>
          <w:rFonts w:hint="eastAsia" w:ascii="仿宋" w:hAnsi="仿宋" w:eastAsia="仿宋" w:cs="仿宋"/>
          <w:b/>
          <w:sz w:val="24"/>
        </w:rPr>
        <w:t>投标文件的份数和规定</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5.1</w:t>
      </w:r>
      <w:r>
        <w:rPr>
          <w:rFonts w:hint="eastAsia" w:ascii="仿宋" w:hAnsi="仿宋" w:eastAsia="仿宋" w:cs="仿宋"/>
          <w:sz w:val="24"/>
        </w:rPr>
        <w:t>投标文件的正本需打印或用不褪色的墨水填写，不允许行间插字，并注明“正本”字样，投标文件正本除本招标须知中规定的可提供复印件外均须提供原件。副本为正本的复印件。</w:t>
      </w:r>
    </w:p>
    <w:p>
      <w:pPr>
        <w:pStyle w:val="13"/>
        <w:keepNext w:val="0"/>
        <w:keepLines w:val="0"/>
        <w:pageBreakBefore w:val="0"/>
        <w:kinsoku/>
        <w:wordWrap/>
        <w:overflowPunct/>
        <w:topLinePunct w:val="0"/>
        <w:autoSpaceDE/>
        <w:autoSpaceDN/>
        <w:bidi w:val="0"/>
        <w:adjustRightInd/>
        <w:spacing w:line="336" w:lineRule="auto"/>
        <w:jc w:val="left"/>
        <w:textAlignment w:val="auto"/>
        <w:rPr>
          <w:rFonts w:ascii="仿宋" w:hAnsi="仿宋" w:eastAsia="仿宋" w:cs="仿宋"/>
          <w:sz w:val="24"/>
          <w:szCs w:val="24"/>
        </w:rPr>
      </w:pPr>
      <w:r>
        <w:rPr>
          <w:rFonts w:ascii="仿宋" w:hAnsi="仿宋" w:eastAsia="仿宋" w:cs="仿宋"/>
          <w:sz w:val="24"/>
          <w:szCs w:val="24"/>
        </w:rPr>
        <w:t>5.2</w:t>
      </w:r>
      <w:r>
        <w:rPr>
          <w:rFonts w:hint="eastAsia" w:ascii="仿宋" w:hAnsi="仿宋" w:eastAsia="仿宋" w:cs="仿宋"/>
          <w:sz w:val="24"/>
          <w:szCs w:val="24"/>
        </w:rPr>
        <w:t>投标文件由“技术文件资料”和“商务文件资料”两部分文件组成，应按统一格式填写，装订成册。并在封面处明确注明“技术文件资料”或“商务文件资料”。</w:t>
      </w:r>
    </w:p>
    <w:p>
      <w:pPr>
        <w:pStyle w:val="13"/>
        <w:keepNext w:val="0"/>
        <w:keepLines w:val="0"/>
        <w:pageBreakBefore w:val="0"/>
        <w:kinsoku/>
        <w:wordWrap/>
        <w:overflowPunct/>
        <w:topLinePunct w:val="0"/>
        <w:autoSpaceDE/>
        <w:autoSpaceDN/>
        <w:bidi w:val="0"/>
        <w:adjustRightInd/>
        <w:spacing w:line="336" w:lineRule="auto"/>
        <w:jc w:val="left"/>
        <w:textAlignment w:val="auto"/>
        <w:rPr>
          <w:rFonts w:ascii="仿宋" w:hAnsi="仿宋" w:eastAsia="仿宋" w:cs="仿宋"/>
          <w:sz w:val="24"/>
          <w:szCs w:val="24"/>
        </w:rPr>
      </w:pPr>
      <w:r>
        <w:rPr>
          <w:rFonts w:ascii="仿宋" w:hAnsi="仿宋" w:eastAsia="仿宋" w:cs="仿宋"/>
          <w:sz w:val="24"/>
          <w:szCs w:val="24"/>
        </w:rPr>
        <w:t>5.3</w:t>
      </w:r>
      <w:r>
        <w:rPr>
          <w:rFonts w:hint="eastAsia" w:ascii="仿宋" w:hAnsi="仿宋" w:eastAsia="仿宋" w:cs="仿宋"/>
          <w:sz w:val="24"/>
          <w:szCs w:val="24"/>
        </w:rPr>
        <w:t>投标文件一式五份，其中正本一份，副本四份。</w:t>
      </w:r>
    </w:p>
    <w:p>
      <w:pPr>
        <w:pStyle w:val="13"/>
        <w:keepNext w:val="0"/>
        <w:keepLines w:val="0"/>
        <w:pageBreakBefore w:val="0"/>
        <w:kinsoku/>
        <w:wordWrap/>
        <w:overflowPunct/>
        <w:topLinePunct w:val="0"/>
        <w:autoSpaceDE/>
        <w:autoSpaceDN/>
        <w:bidi w:val="0"/>
        <w:adjustRightInd/>
        <w:spacing w:line="336" w:lineRule="auto"/>
        <w:jc w:val="left"/>
        <w:textAlignment w:val="auto"/>
        <w:rPr>
          <w:rFonts w:ascii="仿宋" w:hAnsi="仿宋" w:eastAsia="仿宋" w:cs="仿宋"/>
          <w:sz w:val="24"/>
          <w:szCs w:val="24"/>
        </w:rPr>
      </w:pPr>
      <w:r>
        <w:rPr>
          <w:rFonts w:ascii="仿宋" w:hAnsi="仿宋" w:eastAsia="仿宋" w:cs="仿宋"/>
          <w:sz w:val="24"/>
          <w:szCs w:val="24"/>
        </w:rPr>
        <w:t>5.4</w:t>
      </w:r>
      <w:r>
        <w:rPr>
          <w:rFonts w:hint="eastAsia" w:ascii="仿宋" w:hAnsi="仿宋" w:eastAsia="仿宋" w:cs="仿宋"/>
          <w:sz w:val="24"/>
          <w:szCs w:val="24"/>
        </w:rPr>
        <w:t>投标文件须由投标人在规定位置盖章并由法定代表人或其授权代表签署，投标人应写全称。</w:t>
      </w:r>
    </w:p>
    <w:p>
      <w:pPr>
        <w:pStyle w:val="13"/>
        <w:keepNext w:val="0"/>
        <w:keepLines w:val="0"/>
        <w:pageBreakBefore w:val="0"/>
        <w:kinsoku/>
        <w:wordWrap/>
        <w:overflowPunct/>
        <w:topLinePunct w:val="0"/>
        <w:autoSpaceDE/>
        <w:autoSpaceDN/>
        <w:bidi w:val="0"/>
        <w:adjustRightInd/>
        <w:spacing w:line="336" w:lineRule="auto"/>
        <w:jc w:val="left"/>
        <w:textAlignment w:val="auto"/>
        <w:rPr>
          <w:rFonts w:ascii="仿宋" w:hAnsi="仿宋" w:eastAsia="仿宋" w:cs="仿宋"/>
          <w:sz w:val="24"/>
          <w:szCs w:val="24"/>
        </w:rPr>
      </w:pPr>
      <w:r>
        <w:rPr>
          <w:rFonts w:ascii="仿宋" w:hAnsi="仿宋" w:eastAsia="仿宋" w:cs="仿宋"/>
          <w:sz w:val="24"/>
          <w:szCs w:val="24"/>
        </w:rPr>
        <w:t>5.5</w:t>
      </w:r>
      <w:r>
        <w:rPr>
          <w:rFonts w:hint="eastAsia" w:ascii="仿宋" w:hAnsi="仿宋" w:eastAsia="仿宋" w:cs="仿宋"/>
          <w:sz w:val="24"/>
          <w:szCs w:val="24"/>
        </w:rPr>
        <w:t>投标文件不得涂改，若有修改错漏处，须加盖单位公章或者法定代表人或其授权代表签字或盖章。</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5.6</w:t>
      </w:r>
      <w:r>
        <w:rPr>
          <w:rFonts w:hint="eastAsia" w:ascii="仿宋" w:hAnsi="仿宋" w:eastAsia="仿宋" w:cs="仿宋"/>
          <w:sz w:val="24"/>
        </w:rPr>
        <w:t>投标文件因字迹潦草或表达不清所引起的后果由投标人负责。</w:t>
      </w:r>
    </w:p>
    <w:p>
      <w:pPr>
        <w:keepNext w:val="0"/>
        <w:keepLines w:val="0"/>
        <w:pageBreakBefore w:val="0"/>
        <w:kinsoku/>
        <w:wordWrap/>
        <w:overflowPunct/>
        <w:topLinePunct w:val="0"/>
        <w:autoSpaceDE/>
        <w:autoSpaceDN/>
        <w:bidi w:val="0"/>
        <w:adjustRightInd/>
        <w:spacing w:line="336" w:lineRule="auto"/>
        <w:jc w:val="left"/>
        <w:textAlignment w:val="auto"/>
        <w:rPr>
          <w:rFonts w:ascii="仿宋" w:hAnsi="仿宋" w:eastAsia="仿宋" w:cs="仿宋"/>
          <w:sz w:val="24"/>
        </w:rPr>
      </w:pPr>
      <w:r>
        <w:rPr>
          <w:rFonts w:ascii="仿宋" w:hAnsi="仿宋" w:eastAsia="仿宋" w:cs="仿宋"/>
          <w:sz w:val="24"/>
        </w:rPr>
        <w:t>5.7</w:t>
      </w:r>
      <w:r>
        <w:rPr>
          <w:rFonts w:hint="eastAsia" w:ascii="仿宋" w:hAnsi="仿宋" w:eastAsia="仿宋" w:cs="仿宋"/>
          <w:sz w:val="24"/>
        </w:rPr>
        <w:t>投标人应认真阅读招标文件中所有的内容。如果投标人编制的投标文件实质上不响应招标文件的要求，其投标文件将被招标人拒绝。</w:t>
      </w:r>
    </w:p>
    <w:p>
      <w:pPr>
        <w:keepNext w:val="0"/>
        <w:keepLines w:val="0"/>
        <w:pageBreakBefore w:val="0"/>
        <w:kinsoku/>
        <w:wordWrap/>
        <w:overflowPunct/>
        <w:topLinePunct w:val="0"/>
        <w:autoSpaceDE/>
        <w:autoSpaceDN/>
        <w:bidi w:val="0"/>
        <w:adjustRightInd/>
        <w:spacing w:line="336" w:lineRule="auto"/>
        <w:jc w:val="left"/>
        <w:textAlignment w:val="auto"/>
        <w:rPr>
          <w:rFonts w:ascii="仿宋" w:hAnsi="仿宋" w:eastAsia="仿宋" w:cs="仿宋"/>
          <w:sz w:val="24"/>
        </w:rPr>
      </w:pPr>
      <w:r>
        <w:rPr>
          <w:rFonts w:ascii="仿宋" w:hAnsi="仿宋" w:eastAsia="仿宋" w:cs="仿宋"/>
          <w:sz w:val="24"/>
        </w:rPr>
        <w:t>5.8</w:t>
      </w:r>
      <w:r>
        <w:rPr>
          <w:rFonts w:hint="eastAsia" w:ascii="仿宋" w:hAnsi="仿宋" w:eastAsia="仿宋" w:cs="仿宋"/>
          <w:sz w:val="24"/>
        </w:rPr>
        <w:t>投标文件建议采用</w:t>
      </w:r>
      <w:r>
        <w:rPr>
          <w:rFonts w:ascii="仿宋" w:hAnsi="仿宋" w:eastAsia="仿宋" w:cs="仿宋"/>
          <w:sz w:val="24"/>
        </w:rPr>
        <w:t>A4</w:t>
      </w:r>
      <w:r>
        <w:rPr>
          <w:rFonts w:hint="eastAsia" w:ascii="仿宋" w:hAnsi="仿宋" w:eastAsia="仿宋" w:cs="仿宋"/>
          <w:sz w:val="24"/>
        </w:rPr>
        <w:t>幅面，按顺序统一编目编码装订成册。提倡双面打印。</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b/>
          <w:sz w:val="24"/>
        </w:rPr>
      </w:pPr>
      <w:r>
        <w:rPr>
          <w:rFonts w:ascii="仿宋" w:hAnsi="仿宋" w:eastAsia="仿宋" w:cs="仿宋"/>
          <w:b/>
          <w:sz w:val="24"/>
        </w:rPr>
        <w:t xml:space="preserve">6. </w:t>
      </w:r>
      <w:r>
        <w:rPr>
          <w:rFonts w:hint="eastAsia" w:ascii="仿宋" w:hAnsi="仿宋" w:eastAsia="仿宋" w:cs="仿宋"/>
          <w:b/>
          <w:sz w:val="24"/>
        </w:rPr>
        <w:t>投标文件的密封、盖章和签署</w:t>
      </w:r>
    </w:p>
    <w:p>
      <w:pPr>
        <w:pStyle w:val="13"/>
        <w:keepNext w:val="0"/>
        <w:keepLines w:val="0"/>
        <w:pageBreakBefore w:val="0"/>
        <w:kinsoku/>
        <w:wordWrap/>
        <w:overflowPunct/>
        <w:topLinePunct w:val="0"/>
        <w:autoSpaceDE/>
        <w:autoSpaceDN/>
        <w:bidi w:val="0"/>
        <w:adjustRightInd/>
        <w:spacing w:line="336" w:lineRule="auto"/>
        <w:ind w:firstLine="480" w:firstLineChars="200"/>
        <w:jc w:val="left"/>
        <w:textAlignment w:val="auto"/>
        <w:rPr>
          <w:rFonts w:ascii="仿宋" w:hAnsi="仿宋" w:eastAsia="仿宋" w:cs="仿宋"/>
          <w:sz w:val="24"/>
        </w:rPr>
      </w:pPr>
      <w:r>
        <w:rPr>
          <w:rFonts w:hint="eastAsia" w:ascii="仿宋" w:hAnsi="仿宋" w:eastAsia="仿宋" w:cs="仿宋"/>
          <w:sz w:val="24"/>
        </w:rPr>
        <w:t>“技术文件资料”和“商务文件资料”</w:t>
      </w:r>
      <w:r>
        <w:rPr>
          <w:rFonts w:hint="eastAsia" w:ascii="仿宋" w:hAnsi="仿宋" w:eastAsia="仿宋" w:cs="仿宋"/>
          <w:b/>
          <w:sz w:val="24"/>
        </w:rPr>
        <w:t>应分两部分分别密封封装。</w:t>
      </w:r>
      <w:r>
        <w:rPr>
          <w:rFonts w:hint="eastAsia" w:ascii="仿宋" w:hAnsi="仿宋" w:eastAsia="仿宋" w:cs="仿宋"/>
          <w:sz w:val="24"/>
        </w:rPr>
        <w:t>各投标人在编制投标文件时请按照招标文件第六部分规定的格式进行，混乱的编排导致投标文件被误读或评标委员会查找不到有效文件是投标人的风险。并明确注明“技术文件资料或商务文件资料、项目名称、投标人名称”字样，同时封口处加盖骑缝单位公章。</w:t>
      </w:r>
    </w:p>
    <w:p>
      <w:pPr>
        <w:keepNext w:val="0"/>
        <w:keepLines w:val="0"/>
        <w:pageBreakBefore w:val="0"/>
        <w:widowControl/>
        <w:kinsoku/>
        <w:wordWrap/>
        <w:overflowPunct/>
        <w:topLinePunct w:val="0"/>
        <w:autoSpaceDE/>
        <w:autoSpaceDN/>
        <w:bidi w:val="0"/>
        <w:adjustRightInd/>
        <w:snapToGrid w:val="0"/>
        <w:spacing w:line="336" w:lineRule="auto"/>
        <w:textAlignment w:val="auto"/>
        <w:rPr>
          <w:rFonts w:ascii="仿宋" w:hAnsi="仿宋" w:eastAsia="仿宋" w:cs="仿宋"/>
          <w:b/>
          <w:kern w:val="0"/>
          <w:sz w:val="24"/>
        </w:rPr>
      </w:pPr>
      <w:r>
        <w:rPr>
          <w:rFonts w:ascii="仿宋" w:hAnsi="仿宋" w:eastAsia="仿宋" w:cs="仿宋"/>
          <w:b/>
          <w:sz w:val="24"/>
        </w:rPr>
        <w:t>7</w:t>
      </w:r>
      <w:r>
        <w:rPr>
          <w:rFonts w:hint="eastAsia" w:ascii="仿宋" w:hAnsi="仿宋" w:eastAsia="仿宋" w:cs="仿宋"/>
          <w:b/>
          <w:sz w:val="24"/>
        </w:rPr>
        <w:t>．</w:t>
      </w:r>
      <w:r>
        <w:rPr>
          <w:rFonts w:hint="eastAsia" w:ascii="仿宋" w:hAnsi="仿宋" w:eastAsia="仿宋" w:cs="仿宋"/>
          <w:b/>
          <w:kern w:val="0"/>
          <w:sz w:val="24"/>
        </w:rPr>
        <w:t>投标文件的补充和修改</w:t>
      </w:r>
    </w:p>
    <w:p>
      <w:pPr>
        <w:keepNext w:val="0"/>
        <w:keepLines w:val="0"/>
        <w:pageBreakBefore w:val="0"/>
        <w:widowControl/>
        <w:kinsoku/>
        <w:wordWrap/>
        <w:overflowPunct/>
        <w:topLinePunct w:val="0"/>
        <w:autoSpaceDE/>
        <w:autoSpaceDN/>
        <w:bidi w:val="0"/>
        <w:adjustRightInd/>
        <w:snapToGrid w:val="0"/>
        <w:spacing w:line="336"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投标截止时间前，投标人可以书面形式向招标人提出对投标文件进行补充和修改，相应部分以最后的补充和修改为准。该书面材料应密封，</w:t>
      </w:r>
      <w:r>
        <w:rPr>
          <w:rFonts w:hint="eastAsia" w:ascii="仿宋" w:hAnsi="仿宋" w:eastAsia="仿宋" w:cs="仿宋"/>
          <w:sz w:val="24"/>
        </w:rPr>
        <w:t>并明确注明“</w:t>
      </w:r>
      <w:r>
        <w:rPr>
          <w:rFonts w:hint="eastAsia" w:ascii="仿宋" w:hAnsi="仿宋" w:eastAsia="仿宋" w:cs="仿宋"/>
          <w:kern w:val="0"/>
          <w:sz w:val="24"/>
        </w:rPr>
        <w:t>修改（或补充）技术文件资料或商务文件资料、项目名称、投标人名称</w:t>
      </w:r>
      <w:r>
        <w:rPr>
          <w:rFonts w:hint="eastAsia" w:ascii="仿宋" w:hAnsi="仿宋" w:eastAsia="仿宋" w:cs="仿宋"/>
          <w:sz w:val="24"/>
        </w:rPr>
        <w:t>”</w:t>
      </w:r>
      <w:r>
        <w:rPr>
          <w:rFonts w:hint="eastAsia" w:ascii="仿宋" w:hAnsi="仿宋" w:eastAsia="仿宋" w:cs="仿宋"/>
          <w:kern w:val="0"/>
          <w:sz w:val="24"/>
        </w:rPr>
        <w:t>字样</w:t>
      </w:r>
      <w:r>
        <w:rPr>
          <w:rFonts w:hint="eastAsia" w:ascii="仿宋" w:hAnsi="仿宋" w:eastAsia="仿宋" w:cs="仿宋"/>
          <w:sz w:val="24"/>
        </w:rPr>
        <w:t>，</w:t>
      </w:r>
      <w:r>
        <w:rPr>
          <w:rFonts w:hint="eastAsia" w:ascii="仿宋" w:hAnsi="仿宋" w:eastAsia="仿宋" w:cs="仿宋"/>
          <w:kern w:val="0"/>
          <w:sz w:val="24"/>
        </w:rPr>
        <w:t>同时</w:t>
      </w:r>
      <w:r>
        <w:rPr>
          <w:rFonts w:hint="eastAsia" w:ascii="仿宋" w:hAnsi="仿宋" w:eastAsia="仿宋" w:cs="仿宋"/>
          <w:sz w:val="24"/>
        </w:rPr>
        <w:t>封口处</w:t>
      </w:r>
      <w:r>
        <w:rPr>
          <w:rFonts w:hint="eastAsia" w:ascii="仿宋" w:hAnsi="仿宋" w:eastAsia="仿宋" w:cs="仿宋"/>
          <w:kern w:val="0"/>
          <w:sz w:val="24"/>
        </w:rPr>
        <w:t>由</w:t>
      </w:r>
      <w:r>
        <w:rPr>
          <w:rFonts w:hint="eastAsia" w:ascii="仿宋" w:hAnsi="仿宋" w:eastAsia="仿宋" w:cs="仿宋"/>
          <w:sz w:val="24"/>
        </w:rPr>
        <w:t>法定代表人或其授权代表签字或盖章</w:t>
      </w:r>
      <w:r>
        <w:rPr>
          <w:rFonts w:hint="eastAsia" w:ascii="仿宋" w:hAnsi="仿宋" w:eastAsia="仿宋" w:cs="仿宋"/>
          <w:kern w:val="0"/>
          <w:sz w:val="24"/>
        </w:rPr>
        <w:t>。</w:t>
      </w:r>
    </w:p>
    <w:p>
      <w:pPr>
        <w:keepNext w:val="0"/>
        <w:keepLines w:val="0"/>
        <w:pageBreakBefore w:val="0"/>
        <w:kinsoku/>
        <w:wordWrap/>
        <w:overflowPunct/>
        <w:topLinePunct w:val="0"/>
        <w:autoSpaceDE/>
        <w:autoSpaceDN/>
        <w:bidi w:val="0"/>
        <w:spacing w:line="336" w:lineRule="auto"/>
        <w:jc w:val="left"/>
        <w:textAlignment w:val="auto"/>
        <w:rPr>
          <w:rFonts w:ascii="仿宋" w:hAnsi="仿宋" w:eastAsia="仿宋" w:cs="仿宋"/>
          <w:b/>
          <w:kern w:val="0"/>
          <w:sz w:val="24"/>
        </w:rPr>
      </w:pPr>
      <w:r>
        <w:rPr>
          <w:rFonts w:hint="eastAsia" w:ascii="仿宋" w:hAnsi="仿宋" w:eastAsia="仿宋" w:cs="仿宋"/>
          <w:b/>
          <w:sz w:val="24"/>
        </w:rPr>
        <w:t>8．</w:t>
      </w:r>
      <w:r>
        <w:rPr>
          <w:rFonts w:hint="eastAsia" w:ascii="仿宋" w:hAnsi="仿宋" w:eastAsia="仿宋" w:cs="仿宋"/>
          <w:b/>
          <w:kern w:val="0"/>
          <w:sz w:val="24"/>
        </w:rPr>
        <w:t>投标保证金</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hint="eastAsia" w:ascii="仿宋" w:hAnsi="仿宋" w:eastAsia="仿宋" w:cs="仿宋"/>
          <w:sz w:val="24"/>
        </w:rPr>
        <w:t>8.1投标人须在报名时提供投标须知前附表中列明的投标保证金。否则，其投标视作无效标处理。</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hint="eastAsia" w:ascii="仿宋" w:hAnsi="仿宋" w:eastAsia="仿宋" w:cs="仿宋"/>
          <w:sz w:val="24"/>
        </w:rPr>
        <w:t>8.2保证金形式：现金缴纳。</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hint="eastAsia" w:ascii="仿宋" w:hAnsi="仿宋" w:eastAsia="仿宋" w:cs="仿宋"/>
          <w:sz w:val="24"/>
        </w:rPr>
        <w:t>8.3未中标人，其保证金在中标通知书发出后五个工作日内凭单位出具的企业收款收据在耀华建设管理有限公司无息退还。</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hint="eastAsia" w:ascii="仿宋" w:hAnsi="仿宋" w:eastAsia="仿宋" w:cs="仿宋"/>
          <w:sz w:val="24"/>
        </w:rPr>
        <w:t>8.4中标人将合同复印件到耀华建设管理有限公司备案后，中标人的投标保证金凭单位出具的企业收款收据在耀华建设管理有限公司无息退还。</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hint="eastAsia" w:ascii="仿宋" w:hAnsi="仿宋" w:eastAsia="仿宋" w:cs="仿宋"/>
          <w:sz w:val="24"/>
        </w:rPr>
        <w:t>8.5保证金不计息。保证金退还以现金方式支付。</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hint="eastAsia" w:ascii="仿宋" w:hAnsi="仿宋" w:eastAsia="仿宋" w:cs="仿宋"/>
          <w:sz w:val="24"/>
        </w:rPr>
        <w:t>8.6出现下列任何一种情况，投标保证金将被没收：</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hint="eastAsia" w:ascii="仿宋" w:hAnsi="仿宋" w:eastAsia="仿宋" w:cs="仿宋"/>
          <w:sz w:val="24"/>
        </w:rPr>
        <w:t>8.6.1报名后无故不参加投标的。</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hint="eastAsia" w:ascii="仿宋" w:hAnsi="仿宋" w:eastAsia="仿宋" w:cs="仿宋"/>
          <w:sz w:val="24"/>
        </w:rPr>
        <w:t>8.6.2投标人在投标有效期内撤回投标文件的。</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hint="eastAsia" w:ascii="仿宋" w:hAnsi="仿宋" w:eastAsia="仿宋" w:cs="仿宋"/>
          <w:sz w:val="24"/>
        </w:rPr>
        <w:t>8.6.3中标人未按规定的时间、地点与采购人签订合同。</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hint="eastAsia" w:ascii="仿宋" w:hAnsi="仿宋" w:eastAsia="仿宋" w:cs="仿宋"/>
          <w:sz w:val="24"/>
        </w:rPr>
        <w:t>8.6.4修改或拒绝接受已经确定的条款。</w:t>
      </w:r>
    </w:p>
    <w:p>
      <w:pPr>
        <w:pStyle w:val="27"/>
        <w:keepNext w:val="0"/>
        <w:keepLines w:val="0"/>
        <w:pageBreakBefore w:val="0"/>
        <w:kinsoku/>
        <w:wordWrap/>
        <w:overflowPunct/>
        <w:topLinePunct w:val="0"/>
        <w:autoSpaceDE/>
        <w:autoSpaceDN/>
        <w:bidi w:val="0"/>
        <w:spacing w:line="336" w:lineRule="auto"/>
        <w:textAlignment w:val="auto"/>
      </w:pPr>
    </w:p>
    <w:p>
      <w:pPr>
        <w:keepNext w:val="0"/>
        <w:keepLines w:val="0"/>
        <w:pageBreakBefore w:val="0"/>
        <w:kinsoku/>
        <w:wordWrap/>
        <w:overflowPunct/>
        <w:topLinePunct w:val="0"/>
        <w:autoSpaceDE/>
        <w:autoSpaceDN/>
        <w:bidi w:val="0"/>
        <w:adjustRightInd/>
        <w:spacing w:line="336" w:lineRule="auto"/>
        <w:jc w:val="center"/>
        <w:textAlignment w:val="auto"/>
        <w:rPr>
          <w:rFonts w:ascii="仿宋" w:hAnsi="仿宋" w:eastAsia="仿宋" w:cs="仿宋"/>
          <w:b/>
          <w:sz w:val="32"/>
          <w:szCs w:val="32"/>
        </w:rPr>
      </w:pPr>
      <w:r>
        <w:rPr>
          <w:rFonts w:hint="eastAsia" w:ascii="仿宋" w:hAnsi="仿宋" w:eastAsia="仿宋" w:cs="仿宋"/>
          <w:b/>
          <w:sz w:val="32"/>
          <w:szCs w:val="32"/>
        </w:rPr>
        <w:t>三、开标和评标</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b/>
          <w:sz w:val="24"/>
        </w:rPr>
      </w:pPr>
      <w:r>
        <w:rPr>
          <w:rFonts w:ascii="仿宋" w:hAnsi="仿宋" w:eastAsia="仿宋" w:cs="仿宋"/>
          <w:b/>
          <w:sz w:val="24"/>
        </w:rPr>
        <w:t>1</w:t>
      </w:r>
      <w:r>
        <w:rPr>
          <w:rFonts w:hint="eastAsia" w:ascii="仿宋" w:hAnsi="仿宋" w:eastAsia="仿宋" w:cs="仿宋"/>
          <w:b/>
          <w:sz w:val="24"/>
        </w:rPr>
        <w:t>．开标</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 xml:space="preserve">1.1 </w:t>
      </w:r>
      <w:r>
        <w:rPr>
          <w:rFonts w:hint="eastAsia" w:ascii="仿宋" w:hAnsi="仿宋" w:eastAsia="仿宋" w:cs="仿宋"/>
          <w:sz w:val="24"/>
        </w:rPr>
        <w:t>投标人的法定代表人或其授权代表（个体工商户经营人本人必须到投标现场，否则视为无效投标）应出席开标会议。</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 xml:space="preserve">1.2 </w:t>
      </w:r>
      <w:r>
        <w:rPr>
          <w:rFonts w:hint="eastAsia" w:ascii="仿宋" w:hAnsi="仿宋" w:eastAsia="仿宋" w:cs="仿宋"/>
          <w:sz w:val="24"/>
        </w:rPr>
        <w:t>投标人的法定代表人或其授权代表未参加开标会议的，事后不得对采购相关人员、开标过程和开标结果提出异议。</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2.</w:t>
      </w:r>
      <w:r>
        <w:rPr>
          <w:rFonts w:hint="eastAsia" w:ascii="仿宋" w:hAnsi="仿宋" w:eastAsia="仿宋" w:cs="仿宋"/>
          <w:sz w:val="24"/>
        </w:rPr>
        <w:t>开标会由采购代理机构主持。</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b/>
          <w:sz w:val="24"/>
        </w:rPr>
      </w:pPr>
      <w:r>
        <w:rPr>
          <w:rFonts w:ascii="仿宋" w:hAnsi="仿宋" w:eastAsia="仿宋" w:cs="仿宋"/>
          <w:sz w:val="24"/>
        </w:rPr>
        <w:t>3.</w:t>
      </w:r>
      <w:r>
        <w:rPr>
          <w:rFonts w:hint="eastAsia" w:ascii="仿宋" w:hAnsi="仿宋" w:eastAsia="仿宋" w:cs="仿宋"/>
          <w:sz w:val="24"/>
        </w:rPr>
        <w:t>投标文件启封前，投标人应书面提出对参加开标会对主持人、唱读人、记录人和监督人是否有回避的请求。</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b/>
          <w:sz w:val="24"/>
        </w:rPr>
      </w:pPr>
      <w:r>
        <w:rPr>
          <w:rFonts w:ascii="仿宋" w:hAnsi="仿宋" w:eastAsia="仿宋" w:cs="仿宋"/>
          <w:b/>
          <w:sz w:val="24"/>
        </w:rPr>
        <w:t>4</w:t>
      </w:r>
      <w:r>
        <w:rPr>
          <w:rFonts w:hint="eastAsia" w:ascii="仿宋" w:hAnsi="仿宋" w:eastAsia="仿宋" w:cs="仿宋"/>
          <w:b/>
          <w:sz w:val="24"/>
        </w:rPr>
        <w:t>．开标大会程序</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4.1</w:t>
      </w:r>
      <w:r>
        <w:rPr>
          <w:rFonts w:hint="eastAsia" w:ascii="仿宋" w:hAnsi="仿宋" w:eastAsia="仿宋" w:cs="仿宋"/>
          <w:sz w:val="24"/>
        </w:rPr>
        <w:t>主持人宣布开标会开始，介绍到会单位和人员，组织各投标人法定代表人或其授权代表签署不存在影响公平竞争的《政府采购活动现场确认声明书》。</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4.2</w:t>
      </w:r>
      <w:r>
        <w:rPr>
          <w:rFonts w:hint="eastAsia" w:ascii="仿宋" w:hAnsi="仿宋" w:eastAsia="仿宋" w:cs="仿宋"/>
          <w:sz w:val="24"/>
        </w:rPr>
        <w:t>投标人代表检查投标文件密封情况。</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4.3</w:t>
      </w:r>
      <w:r>
        <w:rPr>
          <w:rFonts w:hint="eastAsia" w:ascii="仿宋" w:hAnsi="仿宋" w:eastAsia="仿宋" w:cs="仿宋"/>
          <w:sz w:val="24"/>
        </w:rPr>
        <w:t>启封投标文件技术部分资料，并对法定代表人或其授权代表的身份进行核验。</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4.4</w:t>
      </w:r>
      <w:r>
        <w:rPr>
          <w:rFonts w:hint="eastAsia" w:ascii="仿宋" w:hAnsi="仿宋" w:eastAsia="仿宋" w:cs="仿宋"/>
          <w:sz w:val="24"/>
        </w:rPr>
        <w:t>评标委员会对技术标进行评审</w:t>
      </w:r>
      <w:r>
        <w:rPr>
          <w:rFonts w:ascii="仿宋" w:hAnsi="仿宋" w:eastAsia="仿宋" w:cs="仿宋"/>
          <w:sz w:val="24"/>
        </w:rPr>
        <w:t xml:space="preserve"> (</w:t>
      </w:r>
      <w:r>
        <w:rPr>
          <w:rFonts w:hint="eastAsia" w:ascii="仿宋" w:hAnsi="仿宋" w:eastAsia="仿宋" w:cs="仿宋"/>
          <w:bCs/>
          <w:sz w:val="24"/>
        </w:rPr>
        <w:t>评标委员会可视情对</w:t>
      </w:r>
      <w:r>
        <w:rPr>
          <w:rFonts w:hint="eastAsia" w:ascii="仿宋" w:hAnsi="仿宋" w:eastAsia="仿宋" w:cs="仿宋"/>
          <w:sz w:val="24"/>
        </w:rPr>
        <w:t>入围商务评审的投标人资质原件及合同原件进行最终核验</w:t>
      </w:r>
      <w:r>
        <w:rPr>
          <w:rFonts w:ascii="仿宋" w:hAnsi="仿宋" w:eastAsia="仿宋" w:cs="仿宋"/>
          <w:sz w:val="24"/>
        </w:rPr>
        <w:t>)</w:t>
      </w:r>
      <w:r>
        <w:rPr>
          <w:rFonts w:hint="eastAsia" w:ascii="仿宋" w:hAnsi="仿宋" w:eastAsia="仿宋" w:cs="仿宋"/>
          <w:sz w:val="24"/>
        </w:rPr>
        <w:t>。</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4.5</w:t>
      </w:r>
      <w:r>
        <w:rPr>
          <w:rFonts w:hint="eastAsia" w:ascii="仿宋" w:hAnsi="仿宋" w:eastAsia="仿宋" w:cs="仿宋"/>
          <w:sz w:val="24"/>
        </w:rPr>
        <w:t>主持人宣布技术得分（如有）及无效（废）投标情形，无效投标人可收回未拆封的报价文件并签字确认；公布经技术评审符合采购需求的投标人名单及其技术得分。</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4.6</w:t>
      </w:r>
      <w:r>
        <w:rPr>
          <w:rFonts w:hint="eastAsia" w:ascii="仿宋" w:hAnsi="仿宋" w:eastAsia="仿宋" w:cs="仿宋"/>
          <w:sz w:val="24"/>
        </w:rPr>
        <w:t>启封商务标，由唱读人当众宣读投标人名称、投标价格和投标文件的其他内容。未宣读的投标报价和招标文件未允许提供的备选投标方案等实质性内容，评标时不予承认。</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4.7</w:t>
      </w:r>
      <w:r>
        <w:rPr>
          <w:rFonts w:hint="eastAsia" w:ascii="仿宋" w:hAnsi="仿宋" w:eastAsia="仿宋" w:cs="仿宋"/>
          <w:sz w:val="24"/>
        </w:rPr>
        <w:t>唱读结束后，参加开标会的法定代表人或其授权代表应对唱读的内容和记录结果进行校核和签字确认。</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4.8</w:t>
      </w:r>
      <w:r>
        <w:rPr>
          <w:rFonts w:hint="eastAsia" w:ascii="仿宋" w:hAnsi="仿宋" w:eastAsia="仿宋" w:cs="仿宋"/>
          <w:sz w:val="24"/>
        </w:rPr>
        <w:t>评标委员会对投标文件商务部分进行评审，核准商务报价及计算商务分，汇总技术分、商务分，根据得分排序确定中标候选人。</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4.9</w:t>
      </w:r>
      <w:r>
        <w:rPr>
          <w:rFonts w:hint="eastAsia" w:ascii="仿宋" w:hAnsi="仿宋" w:eastAsia="仿宋" w:cs="仿宋"/>
          <w:sz w:val="24"/>
        </w:rPr>
        <w:t>主持人向投标单位公布评标结果。</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b/>
          <w:sz w:val="24"/>
        </w:rPr>
      </w:pPr>
      <w:r>
        <w:rPr>
          <w:rFonts w:ascii="仿宋" w:hAnsi="仿宋" w:eastAsia="仿宋" w:cs="仿宋"/>
          <w:b/>
          <w:sz w:val="24"/>
        </w:rPr>
        <w:t>5</w:t>
      </w:r>
      <w:r>
        <w:rPr>
          <w:rFonts w:hint="eastAsia" w:ascii="仿宋" w:hAnsi="仿宋" w:eastAsia="仿宋" w:cs="仿宋"/>
          <w:b/>
          <w:sz w:val="24"/>
        </w:rPr>
        <w:t>．评标</w:t>
      </w:r>
    </w:p>
    <w:p>
      <w:pPr>
        <w:keepNext w:val="0"/>
        <w:keepLines w:val="0"/>
        <w:pageBreakBefore w:val="0"/>
        <w:kinsoku/>
        <w:wordWrap/>
        <w:overflowPunct/>
        <w:topLinePunct w:val="0"/>
        <w:autoSpaceDE/>
        <w:autoSpaceDN/>
        <w:bidi w:val="0"/>
        <w:adjustRightInd/>
        <w:spacing w:line="336" w:lineRule="auto"/>
        <w:jc w:val="left"/>
        <w:textAlignment w:val="auto"/>
        <w:rPr>
          <w:rFonts w:ascii="仿宋" w:hAnsi="仿宋" w:eastAsia="仿宋" w:cs="仿宋"/>
          <w:sz w:val="24"/>
        </w:rPr>
      </w:pPr>
      <w:r>
        <w:rPr>
          <w:rFonts w:ascii="仿宋" w:hAnsi="仿宋" w:eastAsia="仿宋" w:cs="仿宋"/>
          <w:sz w:val="24"/>
        </w:rPr>
        <w:t>5.1</w:t>
      </w:r>
      <w:r>
        <w:rPr>
          <w:rFonts w:hint="eastAsia" w:ascii="仿宋" w:hAnsi="仿宋" w:eastAsia="仿宋" w:cs="仿宋"/>
          <w:sz w:val="24"/>
        </w:rPr>
        <w:t>评标委员会由招标采购单位依法组建，负责评标活动。评标委员会遵循公开、公平、公正、科学合理、竞争择优的原则。</w:t>
      </w:r>
    </w:p>
    <w:p>
      <w:pPr>
        <w:keepNext w:val="0"/>
        <w:keepLines w:val="0"/>
        <w:pageBreakBefore w:val="0"/>
        <w:kinsoku/>
        <w:wordWrap/>
        <w:overflowPunct/>
        <w:topLinePunct w:val="0"/>
        <w:autoSpaceDE/>
        <w:autoSpaceDN/>
        <w:bidi w:val="0"/>
        <w:adjustRightInd/>
        <w:spacing w:line="336" w:lineRule="auto"/>
        <w:jc w:val="left"/>
        <w:textAlignment w:val="auto"/>
        <w:rPr>
          <w:rFonts w:ascii="仿宋" w:hAnsi="仿宋" w:eastAsia="仿宋" w:cs="仿宋"/>
          <w:sz w:val="24"/>
        </w:rPr>
      </w:pPr>
      <w:r>
        <w:rPr>
          <w:rFonts w:ascii="仿宋" w:hAnsi="仿宋" w:eastAsia="仿宋" w:cs="仿宋"/>
          <w:sz w:val="24"/>
        </w:rPr>
        <w:t>5.2</w:t>
      </w:r>
      <w:r>
        <w:rPr>
          <w:rFonts w:hint="eastAsia" w:ascii="仿宋" w:hAnsi="仿宋" w:eastAsia="仿宋" w:cs="仿宋"/>
          <w:sz w:val="24"/>
        </w:rPr>
        <w:t>评标委员会由采购人代表和有关方面的专家组成，成员人数为五人及以上单数。</w:t>
      </w:r>
    </w:p>
    <w:p>
      <w:pPr>
        <w:keepNext w:val="0"/>
        <w:keepLines w:val="0"/>
        <w:pageBreakBefore w:val="0"/>
        <w:kinsoku/>
        <w:wordWrap/>
        <w:overflowPunct/>
        <w:topLinePunct w:val="0"/>
        <w:autoSpaceDE/>
        <w:autoSpaceDN/>
        <w:bidi w:val="0"/>
        <w:adjustRightInd/>
        <w:spacing w:line="336" w:lineRule="auto"/>
        <w:jc w:val="left"/>
        <w:textAlignment w:val="auto"/>
        <w:rPr>
          <w:rFonts w:ascii="仿宋" w:hAnsi="仿宋" w:eastAsia="仿宋" w:cs="仿宋"/>
          <w:sz w:val="24"/>
        </w:rPr>
      </w:pPr>
      <w:r>
        <w:rPr>
          <w:rFonts w:ascii="仿宋" w:hAnsi="仿宋" w:eastAsia="仿宋" w:cs="仿宋"/>
          <w:sz w:val="24"/>
        </w:rPr>
        <w:t>5.3</w:t>
      </w:r>
      <w:r>
        <w:rPr>
          <w:rFonts w:hint="eastAsia" w:ascii="仿宋" w:hAnsi="仿宋" w:eastAsia="仿宋" w:cs="仿宋"/>
          <w:sz w:val="24"/>
        </w:rPr>
        <w:t>评标委员会负责对投标人资格的最终审定。</w:t>
      </w:r>
    </w:p>
    <w:p>
      <w:pPr>
        <w:keepNext w:val="0"/>
        <w:keepLines w:val="0"/>
        <w:pageBreakBefore w:val="0"/>
        <w:kinsoku/>
        <w:wordWrap/>
        <w:overflowPunct/>
        <w:topLinePunct w:val="0"/>
        <w:autoSpaceDE/>
        <w:autoSpaceDN/>
        <w:bidi w:val="0"/>
        <w:adjustRightInd/>
        <w:spacing w:line="336" w:lineRule="auto"/>
        <w:jc w:val="left"/>
        <w:textAlignment w:val="auto"/>
        <w:rPr>
          <w:rFonts w:ascii="仿宋" w:hAnsi="仿宋" w:eastAsia="仿宋" w:cs="仿宋"/>
          <w:sz w:val="24"/>
        </w:rPr>
      </w:pPr>
      <w:r>
        <w:rPr>
          <w:rFonts w:ascii="仿宋" w:hAnsi="仿宋" w:eastAsia="仿宋" w:cs="仿宋"/>
          <w:sz w:val="24"/>
        </w:rPr>
        <w:t>5.4</w:t>
      </w:r>
      <w:r>
        <w:rPr>
          <w:rFonts w:hint="eastAsia" w:ascii="仿宋" w:hAnsi="仿宋" w:eastAsia="仿宋" w:cs="仿宋"/>
          <w:sz w:val="24"/>
        </w:rPr>
        <w:t>评标委员会可以要求投标人对其投标文件中含义不明确的内容作必要的澄清或者说明，但澄清或者说明不得超过投标文件的范围或者改变投标文件的实质性内容。</w:t>
      </w:r>
    </w:p>
    <w:p>
      <w:pPr>
        <w:keepNext w:val="0"/>
        <w:keepLines w:val="0"/>
        <w:pageBreakBefore w:val="0"/>
        <w:widowControl/>
        <w:kinsoku/>
        <w:wordWrap/>
        <w:overflowPunct/>
        <w:topLinePunct w:val="0"/>
        <w:autoSpaceDE/>
        <w:autoSpaceDN/>
        <w:bidi w:val="0"/>
        <w:adjustRightInd/>
        <w:snapToGrid w:val="0"/>
        <w:spacing w:line="336" w:lineRule="auto"/>
        <w:textAlignment w:val="auto"/>
        <w:rPr>
          <w:rFonts w:ascii="仿宋" w:hAnsi="仿宋" w:eastAsia="仿宋" w:cs="仿宋"/>
          <w:kern w:val="0"/>
          <w:sz w:val="24"/>
        </w:rPr>
      </w:pPr>
      <w:r>
        <w:rPr>
          <w:rFonts w:ascii="仿宋" w:hAnsi="仿宋" w:eastAsia="仿宋" w:cs="仿宋"/>
          <w:kern w:val="0"/>
          <w:sz w:val="24"/>
        </w:rPr>
        <w:t>5.5</w:t>
      </w:r>
      <w:r>
        <w:rPr>
          <w:rFonts w:hint="eastAsia" w:ascii="仿宋" w:hAnsi="仿宋" w:eastAsia="仿宋" w:cs="仿宋"/>
          <w:sz w:val="24"/>
        </w:rPr>
        <w:t>评标委员会</w:t>
      </w:r>
      <w:r>
        <w:rPr>
          <w:rFonts w:hint="eastAsia" w:ascii="仿宋" w:hAnsi="仿宋" w:eastAsia="仿宋" w:cs="仿宋"/>
          <w:kern w:val="0"/>
          <w:sz w:val="24"/>
        </w:rPr>
        <w:t>对投标文件的判定，只依据投标文件和招标文件内容本身，不依据任何外来证明。</w:t>
      </w:r>
    </w:p>
    <w:p>
      <w:pPr>
        <w:keepNext w:val="0"/>
        <w:keepLines w:val="0"/>
        <w:pageBreakBefore w:val="0"/>
        <w:widowControl/>
        <w:kinsoku/>
        <w:wordWrap/>
        <w:overflowPunct/>
        <w:topLinePunct w:val="0"/>
        <w:autoSpaceDE/>
        <w:autoSpaceDN/>
        <w:bidi w:val="0"/>
        <w:adjustRightInd/>
        <w:snapToGrid w:val="0"/>
        <w:spacing w:line="336" w:lineRule="auto"/>
        <w:textAlignment w:val="auto"/>
        <w:rPr>
          <w:rFonts w:ascii="仿宋" w:hAnsi="仿宋" w:eastAsia="仿宋" w:cs="仿宋"/>
          <w:kern w:val="0"/>
          <w:sz w:val="24"/>
        </w:rPr>
      </w:pPr>
      <w:r>
        <w:rPr>
          <w:rFonts w:ascii="仿宋" w:hAnsi="仿宋" w:eastAsia="仿宋" w:cs="仿宋"/>
          <w:sz w:val="24"/>
        </w:rPr>
        <w:t>5.6</w:t>
      </w:r>
      <w:r>
        <w:rPr>
          <w:rFonts w:hint="eastAsia" w:ascii="仿宋" w:hAnsi="仿宋" w:eastAsia="仿宋" w:cs="仿宋"/>
          <w:sz w:val="24"/>
        </w:rPr>
        <w:t>评标委员会不向落标方解释落标的原因，不退还投标文件。</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b/>
          <w:sz w:val="24"/>
        </w:rPr>
      </w:pPr>
      <w:r>
        <w:rPr>
          <w:rFonts w:ascii="仿宋" w:hAnsi="仿宋" w:eastAsia="仿宋" w:cs="仿宋"/>
          <w:b/>
          <w:sz w:val="24"/>
        </w:rPr>
        <w:t>6</w:t>
      </w:r>
      <w:r>
        <w:rPr>
          <w:rFonts w:hint="eastAsia" w:ascii="仿宋" w:hAnsi="仿宋" w:eastAsia="仿宋" w:cs="仿宋"/>
          <w:b/>
          <w:sz w:val="24"/>
        </w:rPr>
        <w:t>．投标文件的初审鉴定</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6.1</w:t>
      </w:r>
      <w:r>
        <w:rPr>
          <w:rFonts w:hint="eastAsia" w:ascii="仿宋" w:hAnsi="仿宋" w:eastAsia="仿宋" w:cs="仿宋"/>
          <w:sz w:val="24"/>
        </w:rPr>
        <w:t>资格性审查</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 w:hAnsi="仿宋" w:eastAsia="仿宋" w:cs="仿宋"/>
          <w:sz w:val="24"/>
        </w:rPr>
      </w:pPr>
      <w:r>
        <w:rPr>
          <w:rFonts w:ascii="仿宋" w:hAnsi="仿宋" w:eastAsia="仿宋" w:cs="仿宋"/>
          <w:sz w:val="24"/>
        </w:rPr>
        <w:t>6.1.1</w:t>
      </w:r>
      <w:r>
        <w:rPr>
          <w:rFonts w:hint="eastAsia" w:ascii="仿宋" w:hAnsi="仿宋" w:eastAsia="仿宋" w:cs="仿宋"/>
          <w:sz w:val="24"/>
        </w:rPr>
        <w:t>依据法律、法规和招标文件规定，评标委员会对投标人进行资格审查，以确定投标人是否具备投标资格。</w:t>
      </w:r>
    </w:p>
    <w:p>
      <w:pPr>
        <w:keepNext w:val="0"/>
        <w:keepLines w:val="0"/>
        <w:pageBreakBefore w:val="0"/>
        <w:kinsoku/>
        <w:wordWrap/>
        <w:overflowPunct/>
        <w:topLinePunct w:val="0"/>
        <w:autoSpaceDE/>
        <w:autoSpaceDN/>
        <w:bidi w:val="0"/>
        <w:adjustRightInd/>
        <w:spacing w:line="336" w:lineRule="auto"/>
        <w:jc w:val="left"/>
        <w:textAlignment w:val="auto"/>
        <w:rPr>
          <w:rFonts w:ascii="仿宋" w:hAnsi="仿宋" w:eastAsia="仿宋" w:cs="仿宋"/>
          <w:sz w:val="24"/>
        </w:rPr>
      </w:pPr>
      <w:r>
        <w:rPr>
          <w:rFonts w:ascii="仿宋" w:hAnsi="仿宋" w:eastAsia="仿宋" w:cs="仿宋"/>
          <w:sz w:val="24"/>
        </w:rPr>
        <w:t>6.2</w:t>
      </w:r>
      <w:r>
        <w:rPr>
          <w:rFonts w:hint="eastAsia" w:ascii="仿宋" w:hAnsi="仿宋" w:eastAsia="仿宋" w:cs="仿宋"/>
          <w:sz w:val="24"/>
        </w:rPr>
        <w:t>符合性审查</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ascii="仿宋" w:hAnsi="仿宋" w:eastAsia="仿宋" w:cs="仿宋"/>
          <w:sz w:val="24"/>
        </w:rPr>
        <w:t>6.2.1</w:t>
      </w:r>
      <w:r>
        <w:rPr>
          <w:rFonts w:hint="eastAsia" w:ascii="仿宋" w:hAnsi="仿宋" w:eastAsia="仿宋" w:cs="仿宋"/>
          <w:sz w:val="24"/>
        </w:rPr>
        <w:t>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w:t>
      </w:r>
      <w:r>
        <w:rPr>
          <w:rFonts w:hint="eastAsia" w:ascii="仿宋_GB2312" w:hAnsi="宋体" w:eastAsia="仿宋_GB2312" w:cs="宋体"/>
          <w:sz w:val="24"/>
        </w:rPr>
        <w:t>义务方面造成重大的限制，纠正这些显著差异或保留将会对其他实质上响应招标文件要求的投标文件的投标人的竞争地位产生不公正的影响。</w:t>
      </w:r>
      <w:r>
        <w:rPr>
          <w:rFonts w:hint="eastAsia" w:ascii="仿宋_GB2312" w:hAnsi="仿宋_GB2312" w:eastAsia="仿宋_GB2312" w:cs="仿宋_GB2312"/>
          <w:sz w:val="24"/>
        </w:rPr>
        <w:t>评标委员会决定投标文件的响应性只根据投标文件本身的内容，而不寻求外部证据。</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ascii="仿宋_GB2312" w:hAnsi="宋体" w:eastAsia="仿宋_GB2312" w:cs="宋体"/>
          <w:sz w:val="24"/>
        </w:rPr>
        <w:t>6.3</w:t>
      </w:r>
      <w:r>
        <w:rPr>
          <w:rFonts w:hint="eastAsia" w:ascii="仿宋_GB2312" w:hAnsi="宋体" w:eastAsia="仿宋_GB2312" w:cs="宋体"/>
          <w:sz w:val="24"/>
        </w:rPr>
        <w:t>如果投标文件实质不响应招标文件的各项要求，评标委员会将予以拒绝，并且不允许投标人通过修改或撤销其不符合要求的差异或保留，使之成为具有实质性响应的投标。</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b/>
          <w:sz w:val="24"/>
        </w:rPr>
      </w:pPr>
      <w:r>
        <w:rPr>
          <w:rFonts w:ascii="仿宋_GB2312" w:hAnsi="宋体" w:eastAsia="仿宋_GB2312"/>
          <w:b/>
          <w:kern w:val="0"/>
          <w:sz w:val="24"/>
        </w:rPr>
        <w:t xml:space="preserve">7. </w:t>
      </w:r>
      <w:r>
        <w:rPr>
          <w:rFonts w:hint="eastAsia" w:ascii="仿宋_GB2312" w:hAnsi="宋体" w:eastAsia="仿宋_GB2312" w:cs="宋体"/>
          <w:b/>
          <w:sz w:val="24"/>
        </w:rPr>
        <w:t>投标文件报价出现前后不一致的，按照下列规定修正：</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ascii="仿宋_GB2312" w:hAnsi="宋体" w:eastAsia="仿宋_GB2312" w:cs="宋体"/>
          <w:sz w:val="24"/>
        </w:rPr>
        <w:t>7.1</w:t>
      </w:r>
      <w:r>
        <w:rPr>
          <w:rFonts w:hint="eastAsia" w:ascii="仿宋_GB2312" w:hAnsi="宋体" w:eastAsia="仿宋_GB2312" w:cs="宋体"/>
          <w:sz w:val="24"/>
        </w:rPr>
        <w:t>投标文件中开标一览表（报价表）内容与投标文件中相应内容不一致的，以开标一览表（报价表）为准；</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ascii="仿宋_GB2312" w:hAnsi="宋体" w:eastAsia="仿宋_GB2312" w:cs="宋体"/>
          <w:sz w:val="24"/>
        </w:rPr>
        <w:t>7.2</w:t>
      </w:r>
      <w:r>
        <w:rPr>
          <w:rFonts w:hint="eastAsia" w:ascii="仿宋_GB2312" w:hAnsi="宋体" w:eastAsia="仿宋_GB2312" w:cs="宋体"/>
          <w:sz w:val="24"/>
        </w:rPr>
        <w:t>大写金额和小写金额不一致的，以大写金额为准；</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ascii="仿宋_GB2312" w:hAnsi="宋体" w:eastAsia="仿宋_GB2312" w:cs="宋体"/>
          <w:sz w:val="24"/>
        </w:rPr>
        <w:t>7.3</w:t>
      </w:r>
      <w:r>
        <w:rPr>
          <w:rFonts w:hint="eastAsia" w:ascii="仿宋_GB2312" w:hAnsi="宋体" w:eastAsia="仿宋_GB2312" w:cs="宋体"/>
          <w:sz w:val="24"/>
        </w:rPr>
        <w:t>单价金额小数点或者百分比有明显错位的，以开标一览表的总价为准，并修改单价；</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ascii="仿宋_GB2312" w:hAnsi="宋体" w:eastAsia="仿宋_GB2312" w:cs="宋体"/>
          <w:sz w:val="24"/>
        </w:rPr>
        <w:t>7.4</w:t>
      </w:r>
      <w:r>
        <w:rPr>
          <w:rFonts w:hint="eastAsia" w:ascii="仿宋_GB2312" w:hAnsi="宋体" w:eastAsia="仿宋_GB2312" w:cs="宋体"/>
          <w:sz w:val="24"/>
        </w:rPr>
        <w:t>总价金额与按单价汇总金额不一致的，以单价金额计算结果为准。</w:t>
      </w:r>
    </w:p>
    <w:p>
      <w:pPr>
        <w:keepNext w:val="0"/>
        <w:keepLines w:val="0"/>
        <w:pageBreakBefore w:val="0"/>
        <w:kinsoku/>
        <w:wordWrap/>
        <w:overflowPunct/>
        <w:topLinePunct w:val="0"/>
        <w:autoSpaceDE/>
        <w:autoSpaceDN/>
        <w:bidi w:val="0"/>
        <w:adjustRightInd/>
        <w:spacing w:line="336" w:lineRule="auto"/>
        <w:ind w:firstLine="480"/>
        <w:jc w:val="left"/>
        <w:textAlignment w:val="auto"/>
        <w:rPr>
          <w:rFonts w:ascii="仿宋_GB2312" w:hAnsi="宋体" w:eastAsia="仿宋_GB2312" w:cs="宋体"/>
          <w:sz w:val="24"/>
        </w:rPr>
      </w:pPr>
      <w:r>
        <w:rPr>
          <w:rFonts w:hint="eastAsia" w:ascii="仿宋_GB2312" w:hAnsi="宋体" w:eastAsia="仿宋_GB2312" w:cs="宋体"/>
          <w:sz w:val="24"/>
        </w:rPr>
        <w:t>同时出现两种以上不一致的，按照前款规定的顺序修正。</w:t>
      </w:r>
      <w:r>
        <w:rPr>
          <w:rFonts w:hint="eastAsia" w:ascii="仿宋_GB2312" w:hAnsi="仿宋_GB2312" w:eastAsia="仿宋_GB2312" w:cs="仿宋_GB2312"/>
          <w:bCs/>
          <w:sz w:val="24"/>
        </w:rPr>
        <w:t>修正后的报价按照财政部公布第</w:t>
      </w:r>
      <w:r>
        <w:rPr>
          <w:rFonts w:ascii="仿宋_GB2312" w:hAnsi="仿宋_GB2312" w:eastAsia="仿宋_GB2312" w:cs="仿宋_GB2312"/>
          <w:bCs/>
          <w:sz w:val="24"/>
        </w:rPr>
        <w:t>87</w:t>
      </w:r>
      <w:r>
        <w:rPr>
          <w:rFonts w:hint="eastAsia" w:ascii="仿宋_GB2312" w:hAnsi="仿宋_GB2312" w:eastAsia="仿宋_GB2312" w:cs="仿宋_GB2312"/>
          <w:bCs/>
          <w:sz w:val="24"/>
        </w:rPr>
        <w:t>号令《政府采购货物和服务招标投标管理办法》</w:t>
      </w:r>
      <w:r>
        <w:rPr>
          <w:rFonts w:hint="eastAsia" w:ascii="仿宋_GB2312" w:hAnsi="宋体" w:eastAsia="仿宋_GB2312" w:cs="宋体"/>
          <w:sz w:val="24"/>
        </w:rPr>
        <w:t>第五十一条第二款的规定经投标人确认后产生约束力，投标人不确认的，其投标无效。</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b/>
          <w:sz w:val="24"/>
        </w:rPr>
      </w:pPr>
      <w:r>
        <w:rPr>
          <w:rFonts w:ascii="仿宋_GB2312" w:hAnsi="宋体" w:eastAsia="仿宋_GB2312" w:cs="宋体"/>
          <w:b/>
          <w:sz w:val="24"/>
        </w:rPr>
        <w:t>8.</w:t>
      </w:r>
      <w:r>
        <w:rPr>
          <w:rFonts w:hint="eastAsia" w:ascii="仿宋_GB2312" w:hAnsi="宋体" w:eastAsia="仿宋_GB2312" w:cs="宋体"/>
          <w:b/>
          <w:sz w:val="24"/>
        </w:rPr>
        <w:t>投标文件的评审、比较和否决</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ascii="仿宋_GB2312" w:hAnsi="宋体" w:eastAsia="仿宋_GB2312" w:cs="宋体"/>
          <w:sz w:val="24"/>
        </w:rPr>
        <w:t>8.1</w:t>
      </w:r>
      <w:r>
        <w:rPr>
          <w:rFonts w:hint="eastAsia" w:ascii="仿宋_GB2312" w:hAnsi="宋体" w:eastAsia="仿宋_GB2312" w:cs="宋体"/>
          <w:sz w:val="24"/>
        </w:rPr>
        <w:t>评标委员会将对在实质上响应招标文件要求的投标文件进行评估和比较。</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ascii="仿宋_GB2312" w:hAnsi="宋体" w:eastAsia="仿宋_GB2312" w:cs="宋体"/>
          <w:sz w:val="24"/>
        </w:rPr>
        <w:t>8.2</w:t>
      </w:r>
      <w:r>
        <w:rPr>
          <w:rFonts w:hint="eastAsia" w:ascii="仿宋_GB2312" w:hAnsi="宋体" w:eastAsia="仿宋_GB2312" w:cs="宋体"/>
          <w:sz w:val="24"/>
        </w:rPr>
        <w:t>在评审过程中，评标委员会可以书面形式要求投标人就投标文件含义不明确的内容进行书面说明并提供相关材料，但</w:t>
      </w:r>
      <w:r>
        <w:rPr>
          <w:rFonts w:hint="eastAsia" w:ascii="仿宋_GB2312" w:hAnsi="宋体" w:eastAsia="仿宋_GB2312"/>
          <w:sz w:val="24"/>
        </w:rPr>
        <w:t>不得超过投标文件的范围或者改变投标文件的实质性内容。</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ascii="仿宋_GB2312" w:hAnsi="宋体" w:eastAsia="仿宋_GB2312" w:cs="宋体"/>
          <w:sz w:val="24"/>
        </w:rPr>
        <w:t>8.3</w:t>
      </w:r>
      <w:r>
        <w:rPr>
          <w:rFonts w:hint="eastAsia" w:ascii="仿宋_GB2312" w:hAnsi="宋体" w:eastAsia="仿宋_GB2312" w:cs="宋体"/>
          <w:sz w:val="24"/>
        </w:rPr>
        <w:t>在评标过程中，如发现与招标文件要求相偏离的，评标委员会可对其偏离情形进行必要的核实。</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ascii="仿宋_GB2312" w:hAnsi="宋体" w:eastAsia="仿宋_GB2312" w:cs="宋体"/>
          <w:sz w:val="24"/>
        </w:rPr>
        <w:t>8.4</w:t>
      </w:r>
      <w:r>
        <w:rPr>
          <w:rFonts w:hint="eastAsia" w:ascii="仿宋_GB2312" w:hAnsi="宋体" w:eastAsia="仿宋_GB2312" w:cs="宋体"/>
          <w:sz w:val="24"/>
        </w:rPr>
        <w:t>在评审过程中，如属于实质性偏离或符合无效响应条件的，应当询问相关投标人，并可对其进行书面确认，但不允许对偏离条款进行补充、修正或撤回。</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ascii="仿宋_GB2312" w:hAnsi="宋体" w:eastAsia="仿宋_GB2312" w:cs="宋体"/>
          <w:sz w:val="24"/>
        </w:rPr>
        <w:t>8.5</w:t>
      </w:r>
      <w:r>
        <w:rPr>
          <w:rFonts w:hint="eastAsia" w:ascii="仿宋_GB2312" w:hAnsi="宋体" w:eastAsia="仿宋_GB2312" w:cs="宋体"/>
          <w:sz w:val="24"/>
        </w:rPr>
        <w:t>评标委员会依据招标文件规定的评标标准和方法，对投标文件进行评审和比较，提供书面评标报告，并按得分高低排序推荐中标候选供应商。</w:t>
      </w:r>
      <w:r>
        <w:rPr>
          <w:rFonts w:hint="eastAsia" w:ascii="仿宋_GB2312" w:hAnsi="宋体" w:eastAsia="仿宋_GB2312"/>
          <w:sz w:val="24"/>
        </w:rPr>
        <w:t>得分相同的，按投标报价由低到高顺序排列。得分且投标报价相同的并列，抽签确定</w:t>
      </w:r>
      <w:r>
        <w:rPr>
          <w:rFonts w:hint="eastAsia" w:ascii="仿宋_GB2312" w:hAnsi="宋体" w:eastAsia="仿宋_GB2312" w:cs="宋体"/>
          <w:sz w:val="24"/>
        </w:rPr>
        <w:t>中标候选供应商</w:t>
      </w:r>
      <w:r>
        <w:rPr>
          <w:rFonts w:hint="eastAsia" w:ascii="仿宋_GB2312" w:hAnsi="宋体" w:eastAsia="仿宋_GB2312"/>
          <w:sz w:val="24"/>
        </w:rPr>
        <w:t>。</w:t>
      </w:r>
    </w:p>
    <w:p>
      <w:pPr>
        <w:pStyle w:val="13"/>
        <w:keepNext w:val="0"/>
        <w:keepLines w:val="0"/>
        <w:pageBreakBefore w:val="0"/>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szCs w:val="24"/>
        </w:rPr>
      </w:pPr>
      <w:r>
        <w:rPr>
          <w:rFonts w:ascii="仿宋_GB2312" w:hAnsi="宋体" w:eastAsia="仿宋_GB2312"/>
          <w:b/>
          <w:sz w:val="24"/>
          <w:szCs w:val="24"/>
        </w:rPr>
        <w:t>9.</w:t>
      </w:r>
      <w:r>
        <w:rPr>
          <w:rFonts w:hint="eastAsia" w:ascii="仿宋_GB2312" w:hAnsi="宋体" w:eastAsia="仿宋_GB2312"/>
          <w:b/>
          <w:sz w:val="24"/>
          <w:szCs w:val="24"/>
        </w:rPr>
        <w:t>投标文件的澄清</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cs="宋体"/>
          <w:sz w:val="24"/>
        </w:rPr>
      </w:pPr>
      <w:r>
        <w:rPr>
          <w:rFonts w:hint="eastAsia" w:ascii="仿宋_GB2312" w:hAnsi="宋体" w:eastAsia="仿宋_GB2312" w:cs="宋体"/>
          <w:sz w:val="24"/>
        </w:rPr>
        <w:t>对投标文件中含义不明、表述不一致或有明显计算错误等内容，评标委员会将对投标人进行询标，并要求投标人作书面澄清；投标人的书面澄清，应由法定代表人或授权代表签字，作为投标文件的补充部分，但澄清的内容不得改变投标文件的实质性内容。</w:t>
      </w:r>
    </w:p>
    <w:p>
      <w:pPr>
        <w:pStyle w:val="13"/>
        <w:keepNext w:val="0"/>
        <w:keepLines w:val="0"/>
        <w:pageBreakBefore w:val="0"/>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szCs w:val="24"/>
        </w:rPr>
      </w:pPr>
      <w:r>
        <w:rPr>
          <w:rFonts w:ascii="仿宋_GB2312" w:hAnsi="宋体" w:eastAsia="仿宋_GB2312"/>
          <w:b/>
          <w:sz w:val="24"/>
          <w:szCs w:val="24"/>
        </w:rPr>
        <w:t>10</w:t>
      </w:r>
      <w:r>
        <w:rPr>
          <w:rFonts w:hint="eastAsia" w:ascii="仿宋_GB2312" w:hAnsi="宋体" w:eastAsia="仿宋_GB2312"/>
          <w:b/>
          <w:sz w:val="24"/>
          <w:szCs w:val="24"/>
        </w:rPr>
        <w:t>．无效投标的情形</w:t>
      </w:r>
    </w:p>
    <w:p>
      <w:pPr>
        <w:keepNext w:val="0"/>
        <w:keepLines w:val="0"/>
        <w:pageBreakBefore w:val="0"/>
        <w:tabs>
          <w:tab w:val="left" w:pos="4085"/>
        </w:tabs>
        <w:kinsoku/>
        <w:wordWrap/>
        <w:overflowPunct/>
        <w:topLinePunct w:val="0"/>
        <w:autoSpaceDE/>
        <w:autoSpaceDN/>
        <w:bidi w:val="0"/>
        <w:adjustRightInd/>
        <w:snapToGrid w:val="0"/>
        <w:spacing w:line="336" w:lineRule="auto"/>
        <w:ind w:firstLine="480" w:firstLineChars="200"/>
        <w:jc w:val="left"/>
        <w:textAlignment w:val="auto"/>
        <w:rPr>
          <w:rFonts w:ascii="仿宋_GB2312" w:hAnsi="宋体" w:eastAsia="仿宋_GB2312"/>
          <w:sz w:val="24"/>
        </w:rPr>
      </w:pPr>
      <w:r>
        <w:rPr>
          <w:rFonts w:hint="eastAsia" w:ascii="仿宋_GB2312" w:hAnsi="宋体" w:eastAsia="仿宋_GB2312"/>
          <w:sz w:val="24"/>
        </w:rPr>
        <w:t>投标文件有下列情形之一的作无效投标处理：</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ascii="仿宋_GB2312" w:hAnsi="宋体" w:eastAsia="仿宋_GB2312"/>
          <w:b/>
          <w:sz w:val="24"/>
        </w:rPr>
        <w:t>10.1</w:t>
      </w:r>
      <w:r>
        <w:rPr>
          <w:rFonts w:hint="eastAsia" w:ascii="仿宋_GB2312" w:hAnsi="宋体" w:eastAsia="仿宋_GB2312"/>
          <w:b/>
          <w:sz w:val="24"/>
        </w:rPr>
        <w:t>未按照招标文件规定要求密封封装、签署、盖章的；</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ascii="仿宋_GB2312" w:hAnsi="宋体" w:eastAsia="仿宋_GB2312"/>
          <w:b/>
          <w:sz w:val="24"/>
        </w:rPr>
        <w:t>10.2</w:t>
      </w:r>
      <w:r>
        <w:rPr>
          <w:rFonts w:hint="eastAsia" w:ascii="仿宋_GB2312" w:hAnsi="宋体" w:eastAsia="仿宋_GB2312"/>
          <w:b/>
          <w:sz w:val="24"/>
        </w:rPr>
        <w:t>不具备招标文件中规定供应商投标资格要求的；</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_GB2312" w:hAnsi="宋体" w:eastAsia="仿宋_GB2312"/>
          <w:b/>
          <w:kern w:val="0"/>
          <w:sz w:val="24"/>
        </w:rPr>
      </w:pPr>
      <w:r>
        <w:rPr>
          <w:rFonts w:ascii="仿宋_GB2312" w:hAnsi="宋体" w:eastAsia="仿宋_GB2312"/>
          <w:b/>
          <w:sz w:val="24"/>
        </w:rPr>
        <w:t>10.3</w:t>
      </w:r>
      <w:r>
        <w:rPr>
          <w:rFonts w:hint="eastAsia" w:ascii="仿宋_GB2312" w:hAnsi="宋体" w:eastAsia="仿宋_GB2312"/>
          <w:b/>
          <w:sz w:val="24"/>
        </w:rPr>
        <w:t>授权代表</w:t>
      </w:r>
      <w:r>
        <w:rPr>
          <w:rFonts w:hint="eastAsia" w:ascii="仿宋_GB2312" w:hAnsi="宋体" w:eastAsia="仿宋_GB2312"/>
          <w:b/>
          <w:kern w:val="0"/>
          <w:sz w:val="24"/>
        </w:rPr>
        <w:t>无《法定代表人授权委托书》或</w:t>
      </w:r>
      <w:r>
        <w:rPr>
          <w:rFonts w:hint="eastAsia" w:ascii="仿宋_GB2312" w:hAnsi="宋体" w:eastAsia="仿宋_GB2312"/>
          <w:b/>
          <w:sz w:val="24"/>
        </w:rPr>
        <w:t>未能出具身份证明的</w:t>
      </w:r>
      <w:r>
        <w:rPr>
          <w:rFonts w:hint="eastAsia" w:ascii="仿宋_GB2312" w:hAnsi="宋体" w:eastAsia="仿宋_GB2312"/>
          <w:b/>
          <w:kern w:val="0"/>
          <w:sz w:val="24"/>
        </w:rPr>
        <w:t>；</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_GB2312" w:hAnsi="宋体" w:eastAsia="仿宋_GB2312"/>
          <w:b/>
          <w:kern w:val="0"/>
          <w:sz w:val="24"/>
        </w:rPr>
      </w:pPr>
      <w:r>
        <w:rPr>
          <w:rFonts w:ascii="仿宋_GB2312" w:hAnsi="宋体" w:eastAsia="仿宋_GB2312"/>
          <w:b/>
          <w:kern w:val="0"/>
          <w:sz w:val="24"/>
        </w:rPr>
        <w:t>10.4</w:t>
      </w:r>
      <w:r>
        <w:rPr>
          <w:rFonts w:hint="eastAsia" w:ascii="仿宋_GB2312" w:hAnsi="宋体" w:eastAsia="仿宋_GB2312"/>
          <w:b/>
          <w:kern w:val="0"/>
          <w:sz w:val="24"/>
        </w:rPr>
        <w:t>《法定代表人授权委托书》或《法定代表人身份证明书》填写不全、错误、未加盖公章</w:t>
      </w:r>
      <w:r>
        <w:rPr>
          <w:rFonts w:ascii="仿宋_GB2312" w:hAnsi="宋体" w:eastAsia="仿宋_GB2312"/>
          <w:b/>
          <w:kern w:val="0"/>
          <w:sz w:val="24"/>
        </w:rPr>
        <w:t>(</w:t>
      </w:r>
      <w:r>
        <w:rPr>
          <w:rFonts w:hint="eastAsia" w:ascii="仿宋_GB2312" w:hAnsi="宋体" w:eastAsia="仿宋_GB2312"/>
          <w:b/>
          <w:kern w:val="0"/>
          <w:sz w:val="24"/>
        </w:rPr>
        <w:t>《法定代表人授权委托书》要求公章和签字或盖章缺一不可）；法定代表人参加开标会，未能出具身份证明或与《法定代表人身份证明书》不符的；</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_GB2312" w:hAnsi="宋体" w:eastAsia="仿宋_GB2312"/>
          <w:b/>
          <w:kern w:val="0"/>
          <w:sz w:val="24"/>
        </w:rPr>
      </w:pPr>
      <w:r>
        <w:rPr>
          <w:rFonts w:ascii="仿宋_GB2312" w:hAnsi="宋体" w:eastAsia="仿宋_GB2312"/>
          <w:b/>
          <w:kern w:val="0"/>
          <w:sz w:val="24"/>
        </w:rPr>
        <w:t>10.5</w:t>
      </w:r>
      <w:r>
        <w:rPr>
          <w:rFonts w:hint="eastAsia" w:ascii="仿宋_GB2312" w:hAnsi="宋体" w:eastAsia="仿宋_GB2312"/>
          <w:b/>
          <w:kern w:val="0"/>
          <w:sz w:val="24"/>
        </w:rPr>
        <w:t>授权代表非投标单位正式职工的（以社保证明为准，如授权代表为离退休返聘人员的，需提供退休证明及单位聘用证明），法定代表人参加开标会及个体工商户除外；</w:t>
      </w:r>
    </w:p>
    <w:p>
      <w:pPr>
        <w:keepNext w:val="0"/>
        <w:keepLines w:val="0"/>
        <w:pageBreakBefore w:val="0"/>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ascii="仿宋_GB2312" w:hAnsi="宋体" w:eastAsia="仿宋_GB2312"/>
          <w:b/>
          <w:kern w:val="0"/>
          <w:sz w:val="24"/>
        </w:rPr>
        <w:t>10.6</w:t>
      </w:r>
      <w:r>
        <w:rPr>
          <w:rFonts w:hint="eastAsia" w:ascii="仿宋_GB2312" w:hAnsi="宋体" w:eastAsia="仿宋_GB2312"/>
          <w:b/>
          <w:kern w:val="0"/>
          <w:sz w:val="24"/>
        </w:rPr>
        <w:t>参加开标会的个体工商户提供的身份证明与营业执照不一致的；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ascii="仿宋_GB2312" w:hAnsi="宋体" w:eastAsia="仿宋_GB2312"/>
          <w:b/>
          <w:sz w:val="24"/>
        </w:rPr>
        <w:t>10.7</w:t>
      </w:r>
      <w:r>
        <w:rPr>
          <w:rFonts w:hint="eastAsia" w:ascii="仿宋_GB2312" w:hAnsi="宋体" w:eastAsia="仿宋_GB2312"/>
          <w:b/>
          <w:sz w:val="24"/>
        </w:rPr>
        <w:t>投标文件中的投标函未加盖投标人的企业公章或填写不全的；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ascii="仿宋_GB2312" w:hAnsi="宋体" w:eastAsia="仿宋_GB2312"/>
          <w:b/>
          <w:kern w:val="0"/>
          <w:sz w:val="24"/>
        </w:rPr>
        <w:t>10.8</w:t>
      </w:r>
      <w:r>
        <w:rPr>
          <w:rFonts w:hint="eastAsia" w:ascii="仿宋_GB2312" w:hAnsi="宋体" w:eastAsia="仿宋_GB2312"/>
          <w:b/>
          <w:sz w:val="24"/>
        </w:rPr>
        <w:t>投标人递交两份或两份以上内容不同的投标书，且未声明哪一份有效的；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kern w:val="0"/>
          <w:sz w:val="24"/>
        </w:rPr>
      </w:pPr>
      <w:r>
        <w:rPr>
          <w:rFonts w:ascii="仿宋_GB2312" w:hAnsi="宋体" w:eastAsia="仿宋_GB2312"/>
          <w:b/>
          <w:kern w:val="0"/>
          <w:sz w:val="24"/>
        </w:rPr>
        <w:t>10.9</w:t>
      </w:r>
      <w:r>
        <w:rPr>
          <w:rFonts w:hint="eastAsia" w:ascii="仿宋_GB2312" w:hAnsi="宋体" w:eastAsia="仿宋_GB2312"/>
          <w:b/>
          <w:sz w:val="24"/>
        </w:rPr>
        <w:t>报价一经涂改，未在涂改处加盖投标单位公章或者未经法定代表人或其授权代表签字或盖章的；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hint="eastAsia" w:ascii="仿宋_GB2312" w:hAnsi="宋体" w:eastAsia="仿宋_GB2312"/>
          <w:b/>
          <w:sz w:val="24"/>
        </w:rPr>
        <w:t>10.10因未按规定的格式填写，内容不全或主要实质性内容字迹模糊辨认不清,经评标委员会认定为无法评审的；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hint="eastAsia" w:ascii="仿宋_GB2312" w:hAnsi="宋体" w:eastAsia="仿宋_GB2312"/>
          <w:b/>
          <w:sz w:val="24"/>
        </w:rPr>
        <w:t>10.11出现同一标的物或本次招标产品(服务)内的主要产品(重要组成部分)出现技术、商务描述不一致或前后描述不一致，经评标委员会认定后为无法评审的；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hint="eastAsia" w:ascii="仿宋_GB2312" w:hAnsi="宋体" w:eastAsia="仿宋_GB2312"/>
          <w:b/>
          <w:sz w:val="24"/>
        </w:rPr>
        <w:t>10.12货物或服务技术指标响应表不真实填写或弄虚作假的；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hint="eastAsia" w:ascii="仿宋_GB2312" w:hAnsi="宋体" w:eastAsia="仿宋_GB2312"/>
          <w:b/>
          <w:sz w:val="24"/>
        </w:rPr>
        <w:t>10.13对所提供的货物或服务内容未详细应答，致使其投标文件无法评审的；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hint="eastAsia" w:ascii="仿宋_GB2312" w:hAnsi="宋体" w:eastAsia="仿宋_GB2312"/>
          <w:b/>
          <w:sz w:val="24"/>
        </w:rPr>
        <w:t>10.14投标文件有招标方不能接受的条件；</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hint="eastAsia" w:ascii="仿宋_GB2312" w:hAnsi="宋体" w:eastAsia="仿宋_GB2312"/>
          <w:b/>
          <w:sz w:val="24"/>
        </w:rPr>
        <w:t>10.15评审时如发现供应商的报价明显高于其市场报价或低于成本价，且无法提供相关证明材料和合理书面说明的；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hint="eastAsia" w:ascii="仿宋_GB2312" w:hAnsi="宋体" w:eastAsia="仿宋_GB2312"/>
          <w:b/>
          <w:sz w:val="24"/>
        </w:rPr>
        <w:t>10.16投标报价超过预算金额或上限价的；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hint="eastAsia" w:ascii="仿宋_GB2312" w:hAnsi="宋体" w:eastAsia="仿宋_GB2312"/>
          <w:b/>
          <w:sz w:val="24"/>
        </w:rPr>
        <w:t>10.17投标文件“技术文件资料”部分中出现《开标一览表》或《投标报价明细表》相关内容的；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hint="eastAsia" w:ascii="仿宋_GB2312" w:hAnsi="宋体" w:eastAsia="仿宋_GB2312"/>
          <w:b/>
          <w:sz w:val="24"/>
        </w:rPr>
        <w:t>10.18评标委员会认定有重大偏差或实质性不响应招标文件要求的；</w:t>
      </w:r>
    </w:p>
    <w:p>
      <w:pPr>
        <w:keepNext w:val="0"/>
        <w:keepLines w:val="0"/>
        <w:pageBreakBefore w:val="0"/>
        <w:tabs>
          <w:tab w:val="left" w:pos="3870"/>
          <w:tab w:val="left" w:pos="4085"/>
        </w:tabs>
        <w:kinsoku/>
        <w:wordWrap/>
        <w:overflowPunct/>
        <w:topLinePunct w:val="0"/>
        <w:autoSpaceDE/>
        <w:autoSpaceDN/>
        <w:bidi w:val="0"/>
        <w:adjustRightInd/>
        <w:snapToGrid w:val="0"/>
        <w:spacing w:line="336" w:lineRule="auto"/>
        <w:jc w:val="left"/>
        <w:textAlignment w:val="auto"/>
        <w:rPr>
          <w:rFonts w:ascii="仿宋_GB2312" w:hAnsi="宋体" w:eastAsia="仿宋_GB2312"/>
          <w:b/>
          <w:sz w:val="24"/>
        </w:rPr>
      </w:pPr>
      <w:r>
        <w:rPr>
          <w:rFonts w:hint="eastAsia" w:ascii="仿宋_GB2312" w:hAnsi="宋体" w:eastAsia="仿宋_GB2312"/>
          <w:b/>
          <w:sz w:val="24"/>
        </w:rPr>
        <w:t>10.19其他违反法律、法规的情形。</w:t>
      </w:r>
    </w:p>
    <w:p>
      <w:pPr>
        <w:keepNext w:val="0"/>
        <w:keepLines w:val="0"/>
        <w:pageBreakBefore w:val="0"/>
        <w:kinsoku/>
        <w:wordWrap/>
        <w:overflowPunct/>
        <w:topLinePunct w:val="0"/>
        <w:autoSpaceDE/>
        <w:autoSpaceDN/>
        <w:bidi w:val="0"/>
        <w:adjustRightInd/>
        <w:snapToGrid w:val="0"/>
        <w:spacing w:line="336" w:lineRule="auto"/>
        <w:textAlignment w:val="auto"/>
        <w:rPr>
          <w:rFonts w:ascii="仿宋_GB2312" w:hAnsi="宋体" w:eastAsia="仿宋_GB2312"/>
          <w:b/>
          <w:kern w:val="0"/>
          <w:sz w:val="24"/>
        </w:rPr>
      </w:pPr>
      <w:r>
        <w:rPr>
          <w:rFonts w:ascii="仿宋_GB2312" w:hAnsi="宋体" w:eastAsia="仿宋_GB2312"/>
          <w:b/>
          <w:kern w:val="0"/>
          <w:sz w:val="24"/>
        </w:rPr>
        <w:t xml:space="preserve">11. </w:t>
      </w:r>
      <w:r>
        <w:rPr>
          <w:rFonts w:hint="eastAsia" w:ascii="仿宋_GB2312" w:hAnsi="宋体" w:eastAsia="仿宋_GB2312"/>
          <w:b/>
          <w:kern w:val="0"/>
          <w:sz w:val="24"/>
        </w:rPr>
        <w:t>评标过程保密</w:t>
      </w:r>
    </w:p>
    <w:p>
      <w:pPr>
        <w:keepNext w:val="0"/>
        <w:keepLines w:val="0"/>
        <w:pageBreakBefore w:val="0"/>
        <w:kinsoku/>
        <w:wordWrap/>
        <w:overflowPunct/>
        <w:topLinePunct w:val="0"/>
        <w:autoSpaceDE/>
        <w:autoSpaceDN/>
        <w:bidi w:val="0"/>
        <w:adjustRightInd/>
        <w:snapToGrid w:val="0"/>
        <w:spacing w:line="336" w:lineRule="auto"/>
        <w:textAlignment w:val="auto"/>
        <w:rPr>
          <w:rFonts w:ascii="仿宋_GB2312" w:hAnsi="宋体" w:eastAsia="仿宋_GB2312"/>
          <w:kern w:val="0"/>
          <w:sz w:val="24"/>
        </w:rPr>
      </w:pPr>
      <w:r>
        <w:rPr>
          <w:rFonts w:ascii="仿宋_GB2312" w:hAnsi="宋体" w:eastAsia="仿宋_GB2312"/>
          <w:kern w:val="0"/>
          <w:sz w:val="24"/>
        </w:rPr>
        <w:t xml:space="preserve">11.1 </w:t>
      </w:r>
      <w:r>
        <w:rPr>
          <w:rFonts w:hint="eastAsia" w:ascii="仿宋_GB2312" w:hAnsi="宋体" w:eastAsia="仿宋_GB2312"/>
          <w:kern w:val="0"/>
          <w:sz w:val="24"/>
        </w:rPr>
        <w:t>开标之后，直到授予投标人合同止，凡是属于审查、澄清、评价和比较投标的有关资料以及授标意向及投标人的投标文件等，均不得向投标人或其他无关的人员透露。</w:t>
      </w:r>
    </w:p>
    <w:p>
      <w:pPr>
        <w:keepNext w:val="0"/>
        <w:keepLines w:val="0"/>
        <w:pageBreakBefore w:val="0"/>
        <w:kinsoku/>
        <w:wordWrap/>
        <w:overflowPunct/>
        <w:topLinePunct w:val="0"/>
        <w:autoSpaceDE/>
        <w:autoSpaceDN/>
        <w:bidi w:val="0"/>
        <w:adjustRightInd/>
        <w:snapToGrid w:val="0"/>
        <w:spacing w:line="336" w:lineRule="auto"/>
        <w:textAlignment w:val="auto"/>
        <w:rPr>
          <w:rFonts w:ascii="仿宋_GB2312" w:hAnsi="宋体" w:eastAsia="仿宋_GB2312"/>
          <w:kern w:val="0"/>
          <w:sz w:val="24"/>
        </w:rPr>
      </w:pPr>
      <w:r>
        <w:rPr>
          <w:rFonts w:ascii="仿宋_GB2312" w:hAnsi="宋体" w:eastAsia="仿宋_GB2312"/>
          <w:kern w:val="0"/>
          <w:sz w:val="24"/>
        </w:rPr>
        <w:t xml:space="preserve">11.2 </w:t>
      </w:r>
      <w:r>
        <w:rPr>
          <w:rFonts w:hint="eastAsia" w:ascii="仿宋_GB2312" w:hAnsi="宋体" w:eastAsia="仿宋_GB2312"/>
          <w:kern w:val="0"/>
          <w:sz w:val="24"/>
        </w:rPr>
        <w:t>在评标期间，投标人企图影响招标人或</w:t>
      </w:r>
      <w:r>
        <w:rPr>
          <w:rFonts w:hint="eastAsia" w:ascii="仿宋_GB2312" w:hAnsi="宋体" w:eastAsia="仿宋_GB2312"/>
          <w:sz w:val="24"/>
        </w:rPr>
        <w:t>评标委员会</w:t>
      </w:r>
      <w:r>
        <w:rPr>
          <w:rFonts w:hint="eastAsia" w:ascii="仿宋_GB2312" w:hAnsi="宋体" w:eastAsia="仿宋_GB2312"/>
          <w:kern w:val="0"/>
          <w:sz w:val="24"/>
        </w:rPr>
        <w:t>的任何活动，都将导致投标被拒绝，并由其承担相应的法律责任。</w:t>
      </w:r>
    </w:p>
    <w:p>
      <w:pPr>
        <w:pStyle w:val="13"/>
        <w:keepNext w:val="0"/>
        <w:keepLines w:val="0"/>
        <w:pageBreakBefore w:val="0"/>
        <w:kinsoku/>
        <w:wordWrap/>
        <w:overflowPunct/>
        <w:topLinePunct w:val="0"/>
        <w:autoSpaceDE/>
        <w:autoSpaceDN/>
        <w:bidi w:val="0"/>
        <w:adjustRightInd/>
        <w:spacing w:line="336" w:lineRule="auto"/>
        <w:ind w:firstLine="726"/>
        <w:jc w:val="center"/>
        <w:textAlignment w:val="auto"/>
        <w:rPr>
          <w:rFonts w:ascii="仿宋_GB2312" w:hAnsi="宋体" w:eastAsia="仿宋_GB2312"/>
          <w:b/>
          <w:sz w:val="36"/>
          <w:szCs w:val="36"/>
        </w:rPr>
      </w:pPr>
      <w:r>
        <w:rPr>
          <w:rFonts w:hint="eastAsia" w:ascii="仿宋_GB2312" w:hAnsi="宋体" w:eastAsia="仿宋_GB2312"/>
          <w:b/>
          <w:sz w:val="36"/>
          <w:szCs w:val="36"/>
        </w:rPr>
        <w:t>四、授予合同</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b/>
          <w:sz w:val="24"/>
        </w:rPr>
      </w:pPr>
      <w:r>
        <w:rPr>
          <w:rFonts w:ascii="仿宋_GB2312" w:hAnsi="宋体" w:eastAsia="仿宋_GB2312"/>
          <w:b/>
          <w:sz w:val="24"/>
        </w:rPr>
        <w:t>1</w:t>
      </w:r>
      <w:r>
        <w:rPr>
          <w:rFonts w:hint="eastAsia" w:ascii="仿宋_GB2312" w:hAnsi="宋体" w:eastAsia="仿宋_GB2312"/>
          <w:b/>
          <w:sz w:val="24"/>
        </w:rPr>
        <w:t>．中标方式</w:t>
      </w:r>
    </w:p>
    <w:p>
      <w:pPr>
        <w:keepNext w:val="0"/>
        <w:keepLines w:val="0"/>
        <w:pageBreakBefore w:val="0"/>
        <w:kinsoku/>
        <w:wordWrap/>
        <w:overflowPunct/>
        <w:topLinePunct w:val="0"/>
        <w:autoSpaceDE/>
        <w:autoSpaceDN/>
        <w:bidi w:val="0"/>
        <w:adjustRightInd/>
        <w:spacing w:line="336" w:lineRule="auto"/>
        <w:jc w:val="left"/>
        <w:textAlignment w:val="auto"/>
        <w:rPr>
          <w:rFonts w:ascii="仿宋_GB2312" w:hAnsi="宋体" w:eastAsia="仿宋_GB2312"/>
          <w:sz w:val="24"/>
        </w:rPr>
      </w:pPr>
      <w:r>
        <w:rPr>
          <w:rFonts w:ascii="仿宋_GB2312" w:hAnsi="宋体" w:eastAsia="仿宋_GB2312"/>
          <w:sz w:val="24"/>
        </w:rPr>
        <w:t>1.1</w:t>
      </w:r>
      <w:r>
        <w:rPr>
          <w:rFonts w:hint="eastAsia" w:ascii="仿宋_GB2312" w:hAnsi="宋体" w:eastAsia="仿宋_GB2312"/>
          <w:sz w:val="24"/>
        </w:rPr>
        <w:t>采用综合评分法。</w:t>
      </w:r>
    </w:p>
    <w:p>
      <w:pPr>
        <w:pStyle w:val="7"/>
        <w:keepNext w:val="0"/>
        <w:keepLines w:val="0"/>
        <w:pageBreakBefore w:val="0"/>
        <w:numPr>
          <w:ilvl w:val="0"/>
          <w:numId w:val="0"/>
        </w:numPr>
        <w:tabs>
          <w:tab w:val="left" w:pos="454"/>
        </w:tabs>
        <w:kinsoku/>
        <w:wordWrap/>
        <w:overflowPunct/>
        <w:topLinePunct w:val="0"/>
        <w:autoSpaceDE/>
        <w:autoSpaceDN/>
        <w:bidi w:val="0"/>
        <w:adjustRightInd/>
        <w:spacing w:line="336" w:lineRule="auto"/>
        <w:textAlignment w:val="auto"/>
        <w:rPr>
          <w:rFonts w:ascii="仿宋_GB2312" w:hAnsi="宋体" w:eastAsia="仿宋_GB2312"/>
          <w:b/>
        </w:rPr>
      </w:pPr>
      <w:r>
        <w:rPr>
          <w:rFonts w:hint="eastAsia" w:ascii="仿宋_GB2312" w:hAnsi="宋体" w:eastAsia="仿宋_GB2312"/>
          <w:sz w:val="24"/>
        </w:rPr>
        <w:t>1.2排名第一的中标人放弃中标资格或因质疑、投诉被取消中标资格或不能履行合同的，本项目重新组织采购。</w:t>
      </w:r>
    </w:p>
    <w:p>
      <w:pPr>
        <w:pStyle w:val="7"/>
        <w:keepNext w:val="0"/>
        <w:keepLines w:val="0"/>
        <w:pageBreakBefore w:val="0"/>
        <w:numPr>
          <w:ilvl w:val="0"/>
          <w:numId w:val="0"/>
        </w:numPr>
        <w:tabs>
          <w:tab w:val="left" w:pos="454"/>
        </w:tabs>
        <w:kinsoku/>
        <w:wordWrap/>
        <w:overflowPunct/>
        <w:topLinePunct w:val="0"/>
        <w:autoSpaceDE/>
        <w:autoSpaceDN/>
        <w:bidi w:val="0"/>
        <w:adjustRightInd/>
        <w:spacing w:line="336" w:lineRule="auto"/>
        <w:textAlignment w:val="auto"/>
        <w:rPr>
          <w:rFonts w:eastAsia="仿宋_GB2312"/>
          <w:b/>
          <w:sz w:val="24"/>
        </w:rPr>
      </w:pPr>
      <w:r>
        <w:rPr>
          <w:rFonts w:eastAsia="仿宋_GB2312"/>
          <w:b/>
          <w:sz w:val="24"/>
        </w:rPr>
        <w:t>2.</w:t>
      </w:r>
      <w:r>
        <w:rPr>
          <w:rFonts w:hint="eastAsia" w:eastAsia="仿宋_GB2312"/>
          <w:b/>
          <w:sz w:val="24"/>
        </w:rPr>
        <w:t>中标条件</w:t>
      </w:r>
    </w:p>
    <w:p>
      <w:pPr>
        <w:pStyle w:val="7"/>
        <w:keepNext w:val="0"/>
        <w:keepLines w:val="0"/>
        <w:pageBreakBefore w:val="0"/>
        <w:numPr>
          <w:ilvl w:val="0"/>
          <w:numId w:val="0"/>
        </w:numPr>
        <w:tabs>
          <w:tab w:val="left" w:pos="454"/>
        </w:tabs>
        <w:kinsoku/>
        <w:wordWrap/>
        <w:overflowPunct/>
        <w:topLinePunct w:val="0"/>
        <w:autoSpaceDE/>
        <w:autoSpaceDN/>
        <w:bidi w:val="0"/>
        <w:adjustRightInd/>
        <w:spacing w:line="336" w:lineRule="auto"/>
        <w:textAlignment w:val="auto"/>
        <w:rPr>
          <w:rFonts w:eastAsia="仿宋_GB2312"/>
          <w:sz w:val="24"/>
        </w:rPr>
      </w:pPr>
      <w:r>
        <w:rPr>
          <w:rFonts w:eastAsia="仿宋_GB2312"/>
          <w:sz w:val="24"/>
        </w:rPr>
        <w:t>2.1</w:t>
      </w:r>
      <w:r>
        <w:rPr>
          <w:rFonts w:hint="eastAsia" w:eastAsia="仿宋_GB2312"/>
          <w:sz w:val="24"/>
        </w:rPr>
        <w:t>投标文件基本符合招标文件要求；</w:t>
      </w:r>
    </w:p>
    <w:p>
      <w:pPr>
        <w:pStyle w:val="7"/>
        <w:keepNext w:val="0"/>
        <w:keepLines w:val="0"/>
        <w:pageBreakBefore w:val="0"/>
        <w:numPr>
          <w:ilvl w:val="0"/>
          <w:numId w:val="0"/>
        </w:numPr>
        <w:tabs>
          <w:tab w:val="left" w:pos="454"/>
        </w:tabs>
        <w:kinsoku/>
        <w:wordWrap/>
        <w:overflowPunct/>
        <w:topLinePunct w:val="0"/>
        <w:autoSpaceDE/>
        <w:autoSpaceDN/>
        <w:bidi w:val="0"/>
        <w:adjustRightInd/>
        <w:spacing w:line="336" w:lineRule="auto"/>
        <w:textAlignment w:val="auto"/>
        <w:rPr>
          <w:rFonts w:eastAsia="仿宋_GB2312"/>
          <w:sz w:val="24"/>
        </w:rPr>
      </w:pPr>
      <w:r>
        <w:rPr>
          <w:rFonts w:eastAsia="仿宋_GB2312"/>
          <w:sz w:val="24"/>
        </w:rPr>
        <w:t>2.2</w:t>
      </w:r>
      <w:r>
        <w:rPr>
          <w:rFonts w:hint="eastAsia" w:eastAsia="仿宋_GB2312"/>
          <w:sz w:val="24"/>
        </w:rPr>
        <w:t>投标人有很好的执行合同的能力；</w:t>
      </w:r>
    </w:p>
    <w:p>
      <w:pPr>
        <w:pStyle w:val="7"/>
        <w:keepNext w:val="0"/>
        <w:keepLines w:val="0"/>
        <w:pageBreakBefore w:val="0"/>
        <w:numPr>
          <w:ilvl w:val="0"/>
          <w:numId w:val="0"/>
        </w:numPr>
        <w:tabs>
          <w:tab w:val="left" w:pos="454"/>
        </w:tabs>
        <w:kinsoku/>
        <w:wordWrap/>
        <w:overflowPunct/>
        <w:topLinePunct w:val="0"/>
        <w:autoSpaceDE/>
        <w:autoSpaceDN/>
        <w:bidi w:val="0"/>
        <w:adjustRightInd/>
        <w:spacing w:line="336" w:lineRule="auto"/>
        <w:textAlignment w:val="auto"/>
        <w:rPr>
          <w:rFonts w:eastAsia="仿宋_GB2312"/>
          <w:sz w:val="24"/>
        </w:rPr>
      </w:pPr>
      <w:r>
        <w:rPr>
          <w:rFonts w:eastAsia="仿宋_GB2312"/>
          <w:sz w:val="24"/>
        </w:rPr>
        <w:t>2.3</w:t>
      </w:r>
      <w:r>
        <w:rPr>
          <w:rFonts w:hint="eastAsia" w:eastAsia="仿宋_GB2312"/>
          <w:sz w:val="24"/>
        </w:rPr>
        <w:t>实施方案最合理并对招标人最为有利，最大限度满足招标文件的要求；</w:t>
      </w:r>
    </w:p>
    <w:p>
      <w:pPr>
        <w:pStyle w:val="7"/>
        <w:keepNext w:val="0"/>
        <w:keepLines w:val="0"/>
        <w:pageBreakBefore w:val="0"/>
        <w:numPr>
          <w:ilvl w:val="0"/>
          <w:numId w:val="0"/>
        </w:numPr>
        <w:tabs>
          <w:tab w:val="left" w:pos="454"/>
        </w:tabs>
        <w:kinsoku/>
        <w:wordWrap/>
        <w:overflowPunct/>
        <w:topLinePunct w:val="0"/>
        <w:autoSpaceDE/>
        <w:autoSpaceDN/>
        <w:bidi w:val="0"/>
        <w:adjustRightInd/>
        <w:spacing w:line="336" w:lineRule="auto"/>
        <w:textAlignment w:val="auto"/>
        <w:rPr>
          <w:rFonts w:eastAsia="仿宋_GB2312"/>
          <w:sz w:val="24"/>
        </w:rPr>
      </w:pPr>
      <w:r>
        <w:rPr>
          <w:rFonts w:eastAsia="仿宋_GB2312"/>
          <w:sz w:val="24"/>
        </w:rPr>
        <w:t>2.4</w:t>
      </w:r>
      <w:r>
        <w:rPr>
          <w:rFonts w:hint="eastAsia" w:eastAsia="仿宋_GB2312"/>
          <w:sz w:val="24"/>
        </w:rPr>
        <w:t>投标人能够提供质量技术、商务经济占综合优势的系统及服务。</w:t>
      </w:r>
    </w:p>
    <w:p>
      <w:pPr>
        <w:keepNext w:val="0"/>
        <w:keepLines w:val="0"/>
        <w:pageBreakBefore w:val="0"/>
        <w:kinsoku/>
        <w:wordWrap/>
        <w:overflowPunct/>
        <w:topLinePunct w:val="0"/>
        <w:autoSpaceDE/>
        <w:autoSpaceDN/>
        <w:bidi w:val="0"/>
        <w:adjustRightInd/>
        <w:spacing w:line="336" w:lineRule="auto"/>
        <w:jc w:val="left"/>
        <w:textAlignment w:val="auto"/>
        <w:rPr>
          <w:rFonts w:eastAsia="仿宋_GB2312"/>
          <w:sz w:val="24"/>
        </w:rPr>
      </w:pPr>
      <w:r>
        <w:rPr>
          <w:rFonts w:eastAsia="仿宋_GB2312"/>
          <w:sz w:val="24"/>
        </w:rPr>
        <w:t>2.5</w:t>
      </w:r>
      <w:r>
        <w:rPr>
          <w:rFonts w:hint="eastAsia" w:eastAsia="仿宋_GB2312"/>
          <w:sz w:val="24"/>
        </w:rPr>
        <w:t>招标人将把中标通知书授予最佳投标者，但最低价不是中标的绝对保证。</w:t>
      </w:r>
    </w:p>
    <w:p>
      <w:pPr>
        <w:keepNext w:val="0"/>
        <w:keepLines w:val="0"/>
        <w:pageBreakBefore w:val="0"/>
        <w:kinsoku/>
        <w:wordWrap/>
        <w:overflowPunct/>
        <w:topLinePunct w:val="0"/>
        <w:autoSpaceDE/>
        <w:autoSpaceDN/>
        <w:bidi w:val="0"/>
        <w:adjustRightInd/>
        <w:spacing w:line="336" w:lineRule="auto"/>
        <w:jc w:val="left"/>
        <w:textAlignment w:val="auto"/>
        <w:rPr>
          <w:rFonts w:eastAsia="仿宋_GB2312"/>
          <w:b/>
          <w:sz w:val="24"/>
        </w:rPr>
      </w:pPr>
      <w:r>
        <w:rPr>
          <w:rFonts w:eastAsia="仿宋_GB2312"/>
          <w:b/>
          <w:sz w:val="24"/>
        </w:rPr>
        <w:t>3</w:t>
      </w:r>
      <w:r>
        <w:rPr>
          <w:rFonts w:hint="eastAsia" w:eastAsia="仿宋_GB2312"/>
          <w:b/>
          <w:sz w:val="24"/>
        </w:rPr>
        <w:t>．中标通知</w:t>
      </w:r>
    </w:p>
    <w:p>
      <w:pPr>
        <w:pStyle w:val="55"/>
        <w:keepNext w:val="0"/>
        <w:keepLines w:val="0"/>
        <w:pageBreakBefore w:val="0"/>
        <w:tabs>
          <w:tab w:val="left" w:pos="0"/>
        </w:tabs>
        <w:kinsoku/>
        <w:wordWrap/>
        <w:overflowPunct/>
        <w:topLinePunct w:val="0"/>
        <w:autoSpaceDE/>
        <w:autoSpaceDN/>
        <w:bidi w:val="0"/>
        <w:adjustRightInd/>
        <w:spacing w:before="0" w:line="336" w:lineRule="auto"/>
        <w:ind w:firstLine="0" w:firstLineChars="0"/>
        <w:textAlignment w:val="auto"/>
        <w:rPr>
          <w:rFonts w:eastAsia="仿宋_GB2312"/>
          <w:szCs w:val="24"/>
        </w:rPr>
      </w:pPr>
      <w:r>
        <w:rPr>
          <w:rFonts w:eastAsia="仿宋_GB2312"/>
          <w:szCs w:val="24"/>
        </w:rPr>
        <w:t>3.1</w:t>
      </w:r>
      <w:r>
        <w:rPr>
          <w:rFonts w:hint="eastAsia" w:eastAsia="仿宋_GB2312"/>
          <w:kern w:val="0"/>
          <w:szCs w:val="24"/>
        </w:rPr>
        <w:t>采购代理机构将在中标供应商确定后，发出中标通知书并在浙江政府采购网（</w:t>
      </w:r>
      <w:r>
        <w:rPr>
          <w:rFonts w:eastAsia="仿宋_GB2312"/>
          <w:kern w:val="0"/>
          <w:szCs w:val="24"/>
        </w:rPr>
        <w:t>http://www.zjzfcg.gov.cn</w:t>
      </w:r>
      <w:r>
        <w:rPr>
          <w:rFonts w:hint="eastAsia" w:eastAsia="仿宋_GB2312"/>
          <w:kern w:val="0"/>
          <w:szCs w:val="24"/>
        </w:rPr>
        <w:t>）或浙江政采云平台（</w:t>
      </w:r>
      <w:r>
        <w:rPr>
          <w:rFonts w:eastAsia="仿宋_GB2312"/>
          <w:kern w:val="0"/>
          <w:szCs w:val="24"/>
        </w:rPr>
        <w:t>http://www.zcy.gov.cn/</w:t>
      </w:r>
      <w:r>
        <w:rPr>
          <w:rFonts w:hint="eastAsia" w:eastAsia="仿宋_GB2312"/>
          <w:kern w:val="0"/>
          <w:szCs w:val="24"/>
        </w:rPr>
        <w:t>）发布中标公告，公告期限为</w:t>
      </w:r>
      <w:r>
        <w:rPr>
          <w:rFonts w:eastAsia="仿宋_GB2312"/>
          <w:kern w:val="0"/>
          <w:szCs w:val="24"/>
        </w:rPr>
        <w:t>1</w:t>
      </w:r>
      <w:r>
        <w:rPr>
          <w:rFonts w:hint="eastAsia" w:eastAsia="仿宋_GB2312"/>
          <w:kern w:val="0"/>
          <w:szCs w:val="24"/>
        </w:rPr>
        <w:t>个工作日。</w:t>
      </w:r>
    </w:p>
    <w:p>
      <w:pPr>
        <w:keepNext w:val="0"/>
        <w:keepLines w:val="0"/>
        <w:pageBreakBefore w:val="0"/>
        <w:tabs>
          <w:tab w:val="left" w:pos="0"/>
        </w:tabs>
        <w:kinsoku/>
        <w:wordWrap/>
        <w:overflowPunct/>
        <w:topLinePunct w:val="0"/>
        <w:autoSpaceDE/>
        <w:autoSpaceDN/>
        <w:bidi w:val="0"/>
        <w:adjustRightInd/>
        <w:spacing w:line="336" w:lineRule="auto"/>
        <w:textAlignment w:val="auto"/>
        <w:rPr>
          <w:rFonts w:eastAsia="仿宋_GB2312"/>
          <w:kern w:val="0"/>
          <w:sz w:val="24"/>
          <w:lang w:val="zh-CN"/>
        </w:rPr>
      </w:pPr>
      <w:r>
        <w:rPr>
          <w:rFonts w:eastAsia="仿宋_GB2312"/>
          <w:sz w:val="24"/>
        </w:rPr>
        <w:t>3.2</w:t>
      </w:r>
      <w:r>
        <w:rPr>
          <w:rFonts w:hint="eastAsia" w:eastAsia="仿宋_GB2312"/>
          <w:sz w:val="24"/>
        </w:rPr>
        <w:t>在采购代理机构发出中标通知书前，中标供应商有违反有关法律法规和本项目要求行为的，则取消该投标人的中标资格</w:t>
      </w:r>
      <w:r>
        <w:rPr>
          <w:rFonts w:hint="eastAsia" w:eastAsia="仿宋_GB2312"/>
          <w:kern w:val="0"/>
          <w:sz w:val="24"/>
          <w:lang w:val="zh-CN"/>
        </w:rPr>
        <w:t>。</w:t>
      </w:r>
    </w:p>
    <w:p>
      <w:pPr>
        <w:keepNext w:val="0"/>
        <w:keepLines w:val="0"/>
        <w:pageBreakBefore w:val="0"/>
        <w:kinsoku/>
        <w:wordWrap/>
        <w:overflowPunct/>
        <w:topLinePunct w:val="0"/>
        <w:autoSpaceDE/>
        <w:autoSpaceDN/>
        <w:bidi w:val="0"/>
        <w:adjustRightInd/>
        <w:spacing w:line="336" w:lineRule="auto"/>
        <w:jc w:val="left"/>
        <w:textAlignment w:val="auto"/>
        <w:rPr>
          <w:rFonts w:eastAsia="仿宋_GB2312"/>
          <w:sz w:val="24"/>
        </w:rPr>
      </w:pPr>
      <w:r>
        <w:rPr>
          <w:rFonts w:eastAsia="仿宋_GB2312"/>
          <w:sz w:val="24"/>
        </w:rPr>
        <w:t>3.3</w:t>
      </w:r>
      <w:r>
        <w:rPr>
          <w:rFonts w:hint="eastAsia" w:eastAsia="仿宋_GB2312"/>
          <w:sz w:val="24"/>
        </w:rPr>
        <w:t>采购代理机构对中标结果不作任何说明和解释，也不回答任何提问。</w:t>
      </w:r>
    </w:p>
    <w:p>
      <w:pPr>
        <w:keepNext w:val="0"/>
        <w:keepLines w:val="0"/>
        <w:pageBreakBefore w:val="0"/>
        <w:kinsoku/>
        <w:wordWrap/>
        <w:overflowPunct/>
        <w:topLinePunct w:val="0"/>
        <w:autoSpaceDE/>
        <w:autoSpaceDN/>
        <w:bidi w:val="0"/>
        <w:adjustRightInd/>
        <w:spacing w:line="336" w:lineRule="auto"/>
        <w:jc w:val="left"/>
        <w:textAlignment w:val="auto"/>
        <w:rPr>
          <w:rFonts w:eastAsia="仿宋_GB2312"/>
          <w:b/>
          <w:sz w:val="24"/>
        </w:rPr>
      </w:pPr>
      <w:r>
        <w:rPr>
          <w:rFonts w:eastAsia="仿宋_GB2312"/>
          <w:b/>
          <w:sz w:val="24"/>
        </w:rPr>
        <w:t>4</w:t>
      </w:r>
      <w:r>
        <w:rPr>
          <w:rFonts w:hint="eastAsia" w:eastAsia="仿宋_GB2312"/>
          <w:b/>
          <w:sz w:val="24"/>
        </w:rPr>
        <w:t>．履约保证金</w:t>
      </w:r>
      <w:r>
        <w:rPr>
          <w:rFonts w:eastAsia="仿宋_GB2312"/>
          <w:b/>
          <w:sz w:val="24"/>
        </w:rPr>
        <w:t>(</w:t>
      </w:r>
      <w:r>
        <w:rPr>
          <w:rFonts w:hint="eastAsia" w:eastAsia="仿宋_GB2312"/>
          <w:b/>
          <w:sz w:val="24"/>
        </w:rPr>
        <w:t>注</w:t>
      </w:r>
      <w:r>
        <w:rPr>
          <w:rFonts w:eastAsia="仿宋_GB2312"/>
          <w:b/>
          <w:sz w:val="24"/>
        </w:rPr>
        <w:t>:</w:t>
      </w:r>
      <w:r>
        <w:rPr>
          <w:rFonts w:hint="eastAsia" w:eastAsia="仿宋_GB2312"/>
          <w:b/>
          <w:sz w:val="24"/>
          <w:u w:val="wave"/>
        </w:rPr>
        <w:t>如标段内有说明的，则按标段内要求执行</w:t>
      </w:r>
      <w:r>
        <w:rPr>
          <w:rFonts w:eastAsia="仿宋_GB2312"/>
          <w:b/>
          <w:sz w:val="24"/>
        </w:rPr>
        <w:t>)</w:t>
      </w:r>
    </w:p>
    <w:p>
      <w:pPr>
        <w:keepNext w:val="0"/>
        <w:keepLines w:val="0"/>
        <w:pageBreakBefore w:val="0"/>
        <w:kinsoku/>
        <w:wordWrap/>
        <w:overflowPunct/>
        <w:topLinePunct w:val="0"/>
        <w:autoSpaceDE/>
        <w:autoSpaceDN/>
        <w:bidi w:val="0"/>
        <w:adjustRightInd/>
        <w:spacing w:line="336" w:lineRule="auto"/>
        <w:jc w:val="left"/>
        <w:textAlignment w:val="auto"/>
        <w:rPr>
          <w:rFonts w:eastAsia="仿宋_GB2312"/>
          <w:sz w:val="24"/>
        </w:rPr>
      </w:pPr>
      <w:r>
        <w:rPr>
          <w:rFonts w:eastAsia="仿宋_GB2312"/>
          <w:sz w:val="24"/>
        </w:rPr>
        <w:t>4.1</w:t>
      </w:r>
      <w:r>
        <w:rPr>
          <w:rFonts w:hint="eastAsia" w:eastAsia="仿宋_GB2312"/>
          <w:sz w:val="24"/>
        </w:rPr>
        <w:t>中标人在签订合同时交纳不高于中标额的</w:t>
      </w:r>
      <w:r>
        <w:rPr>
          <w:rFonts w:eastAsia="仿宋_GB2312"/>
          <w:sz w:val="24"/>
        </w:rPr>
        <w:t>10</w:t>
      </w:r>
      <w:r>
        <w:rPr>
          <w:rFonts w:hint="eastAsia" w:eastAsia="仿宋_GB2312"/>
          <w:sz w:val="24"/>
        </w:rPr>
        <w:t>％的履约保证金给采购人，货物、工程或服务验收合格后</w:t>
      </w:r>
      <w:r>
        <w:rPr>
          <w:rFonts w:eastAsia="仿宋_GB2312"/>
          <w:sz w:val="24"/>
        </w:rPr>
        <w:t>7</w:t>
      </w:r>
      <w:r>
        <w:rPr>
          <w:rFonts w:hint="eastAsia" w:eastAsia="仿宋_GB2312"/>
          <w:sz w:val="24"/>
        </w:rPr>
        <w:t>个工作日内退还，履约保证金不计息。</w:t>
      </w:r>
    </w:p>
    <w:p>
      <w:pPr>
        <w:keepNext w:val="0"/>
        <w:keepLines w:val="0"/>
        <w:pageBreakBefore w:val="0"/>
        <w:kinsoku/>
        <w:wordWrap/>
        <w:overflowPunct/>
        <w:topLinePunct w:val="0"/>
        <w:autoSpaceDE/>
        <w:autoSpaceDN/>
        <w:bidi w:val="0"/>
        <w:adjustRightInd/>
        <w:spacing w:line="336" w:lineRule="auto"/>
        <w:jc w:val="left"/>
        <w:textAlignment w:val="auto"/>
        <w:rPr>
          <w:rFonts w:eastAsia="仿宋_GB2312"/>
          <w:b/>
          <w:sz w:val="24"/>
        </w:rPr>
      </w:pPr>
      <w:r>
        <w:rPr>
          <w:rFonts w:eastAsia="仿宋_GB2312"/>
          <w:sz w:val="24"/>
        </w:rPr>
        <w:t>4.2</w:t>
      </w:r>
      <w:r>
        <w:rPr>
          <w:rFonts w:hint="eastAsia" w:eastAsia="仿宋_GB2312"/>
          <w:sz w:val="24"/>
        </w:rPr>
        <w:t>中标人不履行与招标人订立的合同的，履约保证金不予退还，给招标人造成损失的，应当对招标人的损失承担赔偿责任。</w:t>
      </w:r>
    </w:p>
    <w:p>
      <w:pPr>
        <w:keepNext w:val="0"/>
        <w:keepLines w:val="0"/>
        <w:pageBreakBefore w:val="0"/>
        <w:kinsoku/>
        <w:wordWrap/>
        <w:overflowPunct/>
        <w:topLinePunct w:val="0"/>
        <w:autoSpaceDE/>
        <w:autoSpaceDN/>
        <w:bidi w:val="0"/>
        <w:adjustRightInd/>
        <w:spacing w:line="336" w:lineRule="auto"/>
        <w:jc w:val="left"/>
        <w:textAlignment w:val="auto"/>
        <w:rPr>
          <w:rFonts w:eastAsia="仿宋_GB2312"/>
          <w:b/>
          <w:sz w:val="24"/>
        </w:rPr>
      </w:pPr>
      <w:r>
        <w:rPr>
          <w:rFonts w:eastAsia="仿宋_GB2312"/>
          <w:b/>
          <w:sz w:val="24"/>
        </w:rPr>
        <w:t>5</w:t>
      </w:r>
      <w:r>
        <w:rPr>
          <w:rFonts w:hint="eastAsia" w:eastAsia="仿宋_GB2312"/>
          <w:b/>
          <w:sz w:val="24"/>
        </w:rPr>
        <w:t>．合同备案</w:t>
      </w:r>
    </w:p>
    <w:p>
      <w:pPr>
        <w:keepNext w:val="0"/>
        <w:keepLines w:val="0"/>
        <w:pageBreakBefore w:val="0"/>
        <w:kinsoku/>
        <w:wordWrap/>
        <w:overflowPunct/>
        <w:topLinePunct w:val="0"/>
        <w:autoSpaceDE/>
        <w:autoSpaceDN/>
        <w:bidi w:val="0"/>
        <w:adjustRightInd/>
        <w:spacing w:line="336" w:lineRule="auto"/>
        <w:jc w:val="left"/>
        <w:textAlignment w:val="auto"/>
        <w:rPr>
          <w:rFonts w:eastAsia="仿宋_GB2312"/>
          <w:sz w:val="24"/>
        </w:rPr>
      </w:pPr>
      <w:r>
        <w:rPr>
          <w:rFonts w:eastAsia="仿宋_GB2312"/>
          <w:sz w:val="24"/>
        </w:rPr>
        <w:t>5.1</w:t>
      </w:r>
      <w:r>
        <w:rPr>
          <w:rFonts w:hint="eastAsia" w:eastAsia="仿宋_GB2312"/>
          <w:sz w:val="24"/>
        </w:rPr>
        <w:t>中标人应当在中标通知书发出之日起</w:t>
      </w:r>
      <w:r>
        <w:rPr>
          <w:rFonts w:eastAsia="仿宋_GB2312"/>
          <w:sz w:val="24"/>
        </w:rPr>
        <w:t>30</w:t>
      </w:r>
      <w:r>
        <w:rPr>
          <w:rFonts w:hint="eastAsia" w:eastAsia="仿宋_GB2312"/>
          <w:sz w:val="24"/>
        </w:rPr>
        <w:t>天内与采购人签订合同，自采购合同签订之日起</w:t>
      </w:r>
      <w:r>
        <w:rPr>
          <w:rFonts w:hint="eastAsia" w:eastAsia="仿宋_GB2312"/>
          <w:b/>
          <w:sz w:val="24"/>
        </w:rPr>
        <w:t>五个工作日内</w:t>
      </w:r>
      <w:r>
        <w:rPr>
          <w:rFonts w:hint="eastAsia" w:eastAsia="仿宋_GB2312"/>
          <w:sz w:val="24"/>
        </w:rPr>
        <w:t>，将</w:t>
      </w:r>
      <w:r>
        <w:rPr>
          <w:rFonts w:hint="eastAsia" w:eastAsia="仿宋_GB2312"/>
          <w:b/>
          <w:sz w:val="24"/>
        </w:rPr>
        <w:t>采购合同原件</w:t>
      </w:r>
      <w:r>
        <w:rPr>
          <w:rFonts w:hint="eastAsia" w:eastAsia="仿宋_GB2312"/>
          <w:sz w:val="24"/>
        </w:rPr>
        <w:t>拿到耀华建设管理有限公司备案。</w:t>
      </w:r>
    </w:p>
    <w:p>
      <w:pPr>
        <w:keepNext w:val="0"/>
        <w:keepLines w:val="0"/>
        <w:pageBreakBefore w:val="0"/>
        <w:kinsoku/>
        <w:wordWrap/>
        <w:overflowPunct/>
        <w:topLinePunct w:val="0"/>
        <w:autoSpaceDE/>
        <w:autoSpaceDN/>
        <w:bidi w:val="0"/>
        <w:adjustRightInd/>
        <w:spacing w:line="336" w:lineRule="auto"/>
        <w:jc w:val="left"/>
        <w:textAlignment w:val="auto"/>
        <w:rPr>
          <w:rFonts w:eastAsia="仿宋_GB2312"/>
          <w:sz w:val="24"/>
        </w:rPr>
      </w:pPr>
      <w:r>
        <w:rPr>
          <w:rFonts w:hint="eastAsia" w:eastAsia="仿宋_GB2312"/>
          <w:sz w:val="24"/>
        </w:rPr>
        <w:t>5</w:t>
      </w:r>
      <w:r>
        <w:rPr>
          <w:rFonts w:eastAsia="仿宋_GB2312"/>
          <w:sz w:val="24"/>
        </w:rPr>
        <w:t>.2</w:t>
      </w:r>
      <w:r>
        <w:rPr>
          <w:rFonts w:hint="eastAsia" w:eastAsia="仿宋_GB2312"/>
          <w:sz w:val="24"/>
        </w:rPr>
        <w:t>未领取中标通知书，采购双方自行签订的合同不予备案。</w:t>
      </w:r>
    </w:p>
    <w:p>
      <w:pPr>
        <w:adjustRightInd/>
        <w:spacing w:line="360" w:lineRule="auto"/>
        <w:ind w:firstLine="480" w:firstLineChars="200"/>
        <w:jc w:val="left"/>
        <w:rPr>
          <w:rFonts w:eastAsia="仿宋_GB2312"/>
          <w:sz w:val="24"/>
        </w:rPr>
      </w:pPr>
    </w:p>
    <w:p>
      <w:pPr>
        <w:pStyle w:val="13"/>
        <w:adjustRightInd/>
        <w:spacing w:line="336" w:lineRule="auto"/>
        <w:rPr>
          <w:rFonts w:ascii="仿宋_GB2312" w:hAnsi="宋体" w:eastAsia="仿宋_GB2312"/>
          <w:b/>
          <w:sz w:val="36"/>
          <w:szCs w:val="36"/>
        </w:rPr>
      </w:pPr>
    </w:p>
    <w:p>
      <w:pPr>
        <w:pStyle w:val="13"/>
        <w:adjustRightInd/>
        <w:spacing w:line="336" w:lineRule="auto"/>
        <w:jc w:val="both"/>
        <w:rPr>
          <w:rFonts w:ascii="仿宋_GB2312" w:hAnsi="宋体" w:eastAsia="仿宋_GB2312"/>
          <w:b/>
          <w:sz w:val="36"/>
          <w:szCs w:val="36"/>
        </w:rPr>
      </w:pPr>
    </w:p>
    <w:p>
      <w:pPr>
        <w:pStyle w:val="13"/>
        <w:keepNext w:val="0"/>
        <w:keepLines w:val="0"/>
        <w:pageBreakBefore w:val="0"/>
        <w:kinsoku/>
        <w:wordWrap/>
        <w:overflowPunct/>
        <w:topLinePunct w:val="0"/>
        <w:autoSpaceDE/>
        <w:autoSpaceDN/>
        <w:bidi w:val="0"/>
        <w:adjustRightInd/>
        <w:spacing w:line="288" w:lineRule="auto"/>
        <w:jc w:val="center"/>
        <w:textAlignment w:val="auto"/>
        <w:rPr>
          <w:rFonts w:hint="eastAsia" w:ascii="仿宋_GB2312" w:hAnsi="宋体" w:eastAsia="仿宋_GB2312"/>
          <w:b/>
          <w:sz w:val="36"/>
          <w:szCs w:val="36"/>
        </w:rPr>
      </w:pPr>
    </w:p>
    <w:p>
      <w:pPr>
        <w:pStyle w:val="13"/>
        <w:keepNext w:val="0"/>
        <w:keepLines w:val="0"/>
        <w:pageBreakBefore w:val="0"/>
        <w:kinsoku/>
        <w:wordWrap/>
        <w:overflowPunct/>
        <w:topLinePunct w:val="0"/>
        <w:autoSpaceDE/>
        <w:autoSpaceDN/>
        <w:bidi w:val="0"/>
        <w:adjustRightInd/>
        <w:spacing w:line="288" w:lineRule="auto"/>
        <w:jc w:val="center"/>
        <w:textAlignment w:val="auto"/>
        <w:rPr>
          <w:rFonts w:hint="eastAsia" w:ascii="仿宋_GB2312" w:hAnsi="宋体" w:eastAsia="仿宋_GB2312"/>
          <w:b/>
          <w:sz w:val="36"/>
          <w:szCs w:val="36"/>
        </w:rPr>
      </w:pPr>
      <w:r>
        <w:rPr>
          <w:rFonts w:hint="eastAsia" w:ascii="仿宋_GB2312" w:hAnsi="宋体" w:eastAsia="仿宋_GB2312"/>
          <w:b/>
          <w:sz w:val="36"/>
          <w:szCs w:val="36"/>
        </w:rPr>
        <w:t>第三部分 项目技术规范和服务要求</w:t>
      </w:r>
    </w:p>
    <w:p>
      <w:pPr>
        <w:keepNext w:val="0"/>
        <w:keepLines w:val="0"/>
        <w:pageBreakBefore w:val="0"/>
        <w:kinsoku/>
        <w:wordWrap/>
        <w:overflowPunct/>
        <w:topLinePunct w:val="0"/>
        <w:autoSpaceDE/>
        <w:autoSpaceDN/>
        <w:bidi w:val="0"/>
        <w:snapToGrid w:val="0"/>
        <w:spacing w:line="288" w:lineRule="auto"/>
        <w:textAlignment w:val="auto"/>
        <w:rPr>
          <w:rFonts w:hint="eastAsia" w:ascii="仿宋" w:hAnsi="仿宋" w:eastAsia="仿宋" w:cs="仿宋"/>
          <w:b/>
          <w:sz w:val="24"/>
          <w:szCs w:val="24"/>
        </w:rPr>
      </w:pPr>
      <w:r>
        <w:rPr>
          <w:rFonts w:hint="eastAsia" w:ascii="仿宋" w:hAnsi="仿宋" w:eastAsia="仿宋" w:cs="仿宋"/>
          <w:b/>
          <w:sz w:val="24"/>
          <w:szCs w:val="24"/>
          <w:u w:val="wave"/>
        </w:rPr>
        <w:t>相关声明</w:t>
      </w:r>
      <w:r>
        <w:rPr>
          <w:rFonts w:hint="eastAsia" w:ascii="仿宋" w:hAnsi="仿宋" w:eastAsia="仿宋" w:cs="仿宋"/>
          <w:b/>
          <w:sz w:val="24"/>
          <w:szCs w:val="24"/>
        </w:rPr>
        <w:t>：</w:t>
      </w:r>
      <w:r>
        <w:rPr>
          <w:rFonts w:hint="eastAsia" w:ascii="仿宋" w:hAnsi="仿宋" w:eastAsia="仿宋" w:cs="仿宋"/>
          <w:b/>
          <w:sz w:val="24"/>
          <w:szCs w:val="24"/>
          <w:u w:val="wave"/>
        </w:rPr>
        <w:t>以下1-7条款如标段内另有说明的</w:t>
      </w:r>
      <w:r>
        <w:rPr>
          <w:rFonts w:hint="eastAsia" w:ascii="仿宋" w:hAnsi="仿宋" w:eastAsia="仿宋" w:cs="仿宋"/>
          <w:b/>
          <w:sz w:val="24"/>
          <w:szCs w:val="24"/>
        </w:rPr>
        <w:t>，</w:t>
      </w:r>
      <w:r>
        <w:rPr>
          <w:rFonts w:hint="eastAsia" w:ascii="仿宋" w:hAnsi="仿宋" w:eastAsia="仿宋" w:cs="仿宋"/>
          <w:b/>
          <w:sz w:val="24"/>
          <w:szCs w:val="24"/>
          <w:u w:val="wave"/>
        </w:rPr>
        <w:t>则按标内要求执行</w:t>
      </w:r>
      <w:r>
        <w:rPr>
          <w:rFonts w:hint="eastAsia" w:ascii="仿宋" w:hAnsi="仿宋" w:eastAsia="仿宋" w:cs="仿宋"/>
          <w:b/>
          <w:sz w:val="24"/>
          <w:szCs w:val="24"/>
        </w:rPr>
        <w:t>。</w:t>
      </w:r>
    </w:p>
    <w:p>
      <w:pPr>
        <w:pStyle w:val="54"/>
        <w:keepNext w:val="0"/>
        <w:keepLines w:val="0"/>
        <w:pageBreakBefore w:val="0"/>
        <w:widowControl w:val="0"/>
        <w:kinsoku/>
        <w:wordWrap/>
        <w:overflowPunct/>
        <w:topLinePunct w:val="0"/>
        <w:autoSpaceDE/>
        <w:autoSpaceDN/>
        <w:bidi w:val="0"/>
        <w:spacing w:after="0" w:afterLines="0" w:line="288" w:lineRule="auto"/>
        <w:ind w:firstLine="0" w:firstLineChars="0"/>
        <w:textAlignment w:val="auto"/>
        <w:rPr>
          <w:rFonts w:hint="eastAsia" w:ascii="仿宋" w:hAnsi="仿宋" w:eastAsia="仿宋" w:cs="仿宋"/>
          <w:b/>
          <w:sz w:val="24"/>
          <w:szCs w:val="24"/>
        </w:rPr>
      </w:pPr>
      <w:r>
        <w:rPr>
          <w:rFonts w:hint="eastAsia" w:ascii="仿宋" w:hAnsi="仿宋" w:eastAsia="仿宋" w:cs="仿宋"/>
          <w:b/>
          <w:sz w:val="24"/>
          <w:szCs w:val="24"/>
        </w:rPr>
        <w:t>1.设备（材料）要求</w:t>
      </w:r>
    </w:p>
    <w:p>
      <w:pPr>
        <w:keepNext w:val="0"/>
        <w:keepLines w:val="0"/>
        <w:pageBreakBefore w:val="0"/>
        <w:tabs>
          <w:tab w:val="left" w:pos="1365"/>
        </w:tabs>
        <w:kinsoku/>
        <w:wordWrap/>
        <w:overflowPunct/>
        <w:topLinePunct w:val="0"/>
        <w:autoSpaceDE/>
        <w:autoSpaceDN/>
        <w:bidi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1.1投标人投标提供的设备必须是厂商原装的、全新的，型号、性能及指标符合国家及招标文件提出的有关技术、质量、安全标准。</w:t>
      </w:r>
    </w:p>
    <w:p>
      <w:pPr>
        <w:keepNext w:val="0"/>
        <w:keepLines w:val="0"/>
        <w:pageBreakBefore w:val="0"/>
        <w:tabs>
          <w:tab w:val="left" w:pos="1365"/>
        </w:tabs>
        <w:kinsoku/>
        <w:wordWrap/>
        <w:overflowPunct/>
        <w:topLinePunct w:val="0"/>
        <w:autoSpaceDE/>
        <w:autoSpaceDN/>
        <w:bidi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1.2所有设备在开箱检验时必须完好，无破损，配置与装箱单相符。数量、质量及性能不低于本需求书中提出的要求。</w:t>
      </w:r>
    </w:p>
    <w:p>
      <w:pPr>
        <w:keepNext w:val="0"/>
        <w:keepLines w:val="0"/>
        <w:pageBreakBefore w:val="0"/>
        <w:tabs>
          <w:tab w:val="left" w:pos="1365"/>
        </w:tabs>
        <w:kinsoku/>
        <w:wordWrap/>
        <w:overflowPunct/>
        <w:topLinePunct w:val="0"/>
        <w:autoSpaceDE/>
        <w:autoSpaceDN/>
        <w:bidi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1.3设备外观清洁，标记编号以及盘面显示等字体清晰，明确。铭牌、使用指示、警告指示应以中文或英文及易懂的通用符号来表示；应准确无误地表明设备之型号、规格、制造厂及生产或出厂日期。</w:t>
      </w:r>
    </w:p>
    <w:p>
      <w:pPr>
        <w:keepNext w:val="0"/>
        <w:keepLines w:val="0"/>
        <w:pageBreakBefore w:val="0"/>
        <w:tabs>
          <w:tab w:val="left" w:pos="1365"/>
        </w:tabs>
        <w:kinsoku/>
        <w:wordWrap/>
        <w:overflowPunct/>
        <w:topLinePunct w:val="0"/>
        <w:autoSpaceDE/>
        <w:autoSpaceDN/>
        <w:bidi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1.4对于影响设备正常工作的必要组成部分，无论在技术规范中指出与否，投标人都应提供并在投标文件中明确列出。</w:t>
      </w:r>
    </w:p>
    <w:p>
      <w:pPr>
        <w:keepNext w:val="0"/>
        <w:keepLines w:val="0"/>
        <w:pageBreakBefore w:val="0"/>
        <w:tabs>
          <w:tab w:val="left" w:pos="1365"/>
        </w:tabs>
        <w:kinsoku/>
        <w:wordWrap/>
        <w:overflowPunct/>
        <w:topLinePunct w:val="0"/>
        <w:autoSpaceDE/>
        <w:autoSpaceDN/>
        <w:bidi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1.5所有货物提供出厂合格证等质量证明文件，国外生产的必须有合法的进货渠道证明，如海关报关单、原产地证明、商检证明等。</w:t>
      </w:r>
    </w:p>
    <w:p>
      <w:pPr>
        <w:keepNext w:val="0"/>
        <w:keepLines w:val="0"/>
        <w:pageBreakBefore w:val="0"/>
        <w:tabs>
          <w:tab w:val="left" w:pos="1365"/>
        </w:tabs>
        <w:kinsoku/>
        <w:wordWrap/>
        <w:overflowPunct/>
        <w:topLinePunct w:val="0"/>
        <w:autoSpaceDE/>
        <w:autoSpaceDN/>
        <w:bidi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1.6所有货物（如管芯）到现场安装使用前，招标人将进行抽样检验或试验。</w:t>
      </w:r>
    </w:p>
    <w:p>
      <w:pPr>
        <w:pStyle w:val="54"/>
        <w:keepNext w:val="0"/>
        <w:keepLines w:val="0"/>
        <w:pageBreakBefore w:val="0"/>
        <w:widowControl w:val="0"/>
        <w:kinsoku/>
        <w:wordWrap/>
        <w:overflowPunct/>
        <w:topLinePunct w:val="0"/>
        <w:autoSpaceDE/>
        <w:autoSpaceDN/>
        <w:bidi w:val="0"/>
        <w:spacing w:after="0" w:afterLines="0" w:line="288" w:lineRule="auto"/>
        <w:ind w:firstLine="0" w:firstLineChars="0"/>
        <w:textAlignment w:val="auto"/>
        <w:rPr>
          <w:rFonts w:hint="eastAsia" w:ascii="仿宋" w:hAnsi="仿宋" w:eastAsia="仿宋" w:cs="仿宋"/>
          <w:b/>
          <w:sz w:val="24"/>
          <w:szCs w:val="24"/>
        </w:rPr>
      </w:pPr>
      <w:r>
        <w:rPr>
          <w:rFonts w:hint="eastAsia" w:ascii="仿宋" w:hAnsi="仿宋" w:eastAsia="仿宋" w:cs="仿宋"/>
          <w:b/>
          <w:sz w:val="24"/>
          <w:szCs w:val="24"/>
        </w:rPr>
        <w:t>2.数量调整</w:t>
      </w:r>
    </w:p>
    <w:p>
      <w:pPr>
        <w:pStyle w:val="54"/>
        <w:keepNext w:val="0"/>
        <w:keepLines w:val="0"/>
        <w:pageBreakBefore w:val="0"/>
        <w:widowControl w:val="0"/>
        <w:kinsoku/>
        <w:wordWrap/>
        <w:overflowPunct/>
        <w:topLinePunct w:val="0"/>
        <w:autoSpaceDE/>
        <w:autoSpaceDN/>
        <w:bidi w:val="0"/>
        <w:spacing w:after="0" w:afterLines="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招标人保留在签约时调整部分方案及定购设备数量和服务的权力，投标人应对系统方案中设备和服务明细报价，按投标单价不变的前提下进行调整，双方不得拒绝。</w:t>
      </w:r>
    </w:p>
    <w:p>
      <w:pPr>
        <w:pStyle w:val="54"/>
        <w:keepNext w:val="0"/>
        <w:keepLines w:val="0"/>
        <w:pageBreakBefore w:val="0"/>
        <w:widowControl w:val="0"/>
        <w:kinsoku/>
        <w:wordWrap/>
        <w:overflowPunct/>
        <w:topLinePunct w:val="0"/>
        <w:autoSpaceDE/>
        <w:autoSpaceDN/>
        <w:bidi w:val="0"/>
        <w:spacing w:after="0" w:afterLines="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如遇本次招标没有涉及的设备或服务时，由中标人提供申请，招标人确认后实施。</w:t>
      </w:r>
    </w:p>
    <w:p>
      <w:pPr>
        <w:pStyle w:val="54"/>
        <w:keepNext w:val="0"/>
        <w:keepLines w:val="0"/>
        <w:pageBreakBefore w:val="0"/>
        <w:widowControl w:val="0"/>
        <w:kinsoku/>
        <w:wordWrap/>
        <w:overflowPunct/>
        <w:topLinePunct w:val="0"/>
        <w:autoSpaceDE/>
        <w:autoSpaceDN/>
        <w:bidi w:val="0"/>
        <w:spacing w:after="0" w:afterLines="0" w:line="288" w:lineRule="auto"/>
        <w:ind w:firstLine="0" w:firstLineChars="0"/>
        <w:textAlignment w:val="auto"/>
        <w:rPr>
          <w:rFonts w:hint="eastAsia" w:ascii="仿宋" w:hAnsi="仿宋" w:eastAsia="仿宋" w:cs="仿宋"/>
          <w:b/>
          <w:sz w:val="24"/>
          <w:szCs w:val="24"/>
        </w:rPr>
      </w:pPr>
      <w:r>
        <w:rPr>
          <w:rFonts w:hint="eastAsia" w:ascii="仿宋" w:hAnsi="仿宋" w:eastAsia="仿宋" w:cs="仿宋"/>
          <w:b/>
          <w:sz w:val="24"/>
          <w:szCs w:val="24"/>
        </w:rPr>
        <w:t>3.安装及调试、验收</w:t>
      </w:r>
    </w:p>
    <w:p>
      <w:pPr>
        <w:pStyle w:val="54"/>
        <w:keepNext w:val="0"/>
        <w:keepLines w:val="0"/>
        <w:pageBreakBefore w:val="0"/>
        <w:widowControl w:val="0"/>
        <w:kinsoku/>
        <w:wordWrap/>
        <w:overflowPunct/>
        <w:topLinePunct w:val="0"/>
        <w:autoSpaceDE/>
        <w:autoSpaceDN/>
        <w:bidi w:val="0"/>
        <w:spacing w:after="0" w:afterLines="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中标人应派经招标人认可的有经验和能力、具有相应资质的技术人员，负责系统设备安装工作，在设备安装期间应充分了解设备安装进度要求，解决安装中出现的技术问题。</w:t>
      </w:r>
    </w:p>
    <w:p>
      <w:pPr>
        <w:keepNext w:val="0"/>
        <w:keepLines w:val="0"/>
        <w:pageBreakBefore w:val="0"/>
        <w:tabs>
          <w:tab w:val="left" w:pos="1365"/>
        </w:tabs>
        <w:kinsoku/>
        <w:wordWrap/>
        <w:overflowPunct/>
        <w:topLinePunct w:val="0"/>
        <w:autoSpaceDE/>
        <w:autoSpaceDN/>
        <w:bidi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3.1中标人负责设备的安装、调试。</w:t>
      </w:r>
    </w:p>
    <w:p>
      <w:pPr>
        <w:keepNext w:val="0"/>
        <w:keepLines w:val="0"/>
        <w:pageBreakBefore w:val="0"/>
        <w:tabs>
          <w:tab w:val="left" w:pos="1365"/>
        </w:tabs>
        <w:kinsoku/>
        <w:wordWrap/>
        <w:overflowPunct/>
        <w:topLinePunct w:val="0"/>
        <w:autoSpaceDE/>
        <w:autoSpaceDN/>
        <w:bidi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3.2调试所需专用工具设施物料由中标人自备、自费运到现场，完工后自费搬走。</w:t>
      </w:r>
    </w:p>
    <w:p>
      <w:pPr>
        <w:keepNext w:val="0"/>
        <w:keepLines w:val="0"/>
        <w:pageBreakBefore w:val="0"/>
        <w:tabs>
          <w:tab w:val="left" w:pos="1365"/>
        </w:tabs>
        <w:kinsoku/>
        <w:wordWrap/>
        <w:overflowPunct/>
        <w:topLinePunct w:val="0"/>
        <w:autoSpaceDE/>
        <w:autoSpaceDN/>
        <w:bidi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3.3安装完成后，进行调试、验收按国家有关规范标准（国家无验收规范标准的按双方合同规定的要求）进行。</w:t>
      </w:r>
    </w:p>
    <w:p>
      <w:pPr>
        <w:keepNext w:val="0"/>
        <w:keepLines w:val="0"/>
        <w:pageBreakBefore w:val="0"/>
        <w:tabs>
          <w:tab w:val="left" w:pos="1365"/>
        </w:tabs>
        <w:kinsoku/>
        <w:wordWrap/>
        <w:overflowPunct/>
        <w:topLinePunct w:val="0"/>
        <w:autoSpaceDE/>
        <w:autoSpaceDN/>
        <w:bidi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3.4设备的拆箱、通电、调试等各项工作由中标人负责，但必须在招标人指定人员的参与下进行。在实际实施前必须先经招标人同意方可进行。调试的原始记录须经各方签字后作为验收的文件之一。</w:t>
      </w:r>
    </w:p>
    <w:p>
      <w:pPr>
        <w:keepNext w:val="0"/>
        <w:keepLines w:val="0"/>
        <w:pageBreakBefore w:val="0"/>
        <w:tabs>
          <w:tab w:val="left" w:pos="1365"/>
        </w:tabs>
        <w:kinsoku/>
        <w:wordWrap/>
        <w:overflowPunct/>
        <w:topLinePunct w:val="0"/>
        <w:autoSpaceDE/>
        <w:autoSpaceDN/>
        <w:bidi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3.5所有的招标设备应按照国家有关技术标准在制造厂检查和试验合格，以表明其运行性能、安全性能以及设备材料和结构在电气、机械上的完整性。</w:t>
      </w:r>
    </w:p>
    <w:p>
      <w:pPr>
        <w:pStyle w:val="54"/>
        <w:keepNext w:val="0"/>
        <w:keepLines w:val="0"/>
        <w:pageBreakBefore w:val="0"/>
        <w:widowControl w:val="0"/>
        <w:kinsoku/>
        <w:wordWrap/>
        <w:overflowPunct/>
        <w:topLinePunct w:val="0"/>
        <w:autoSpaceDE/>
        <w:autoSpaceDN/>
        <w:bidi w:val="0"/>
        <w:spacing w:after="0" w:afterLines="0" w:line="288" w:lineRule="auto"/>
        <w:ind w:firstLine="0" w:firstLineChars="0"/>
        <w:textAlignment w:val="auto"/>
        <w:rPr>
          <w:rFonts w:hint="eastAsia" w:ascii="仿宋" w:hAnsi="仿宋" w:eastAsia="仿宋" w:cs="仿宋"/>
          <w:b/>
          <w:sz w:val="24"/>
          <w:szCs w:val="24"/>
        </w:rPr>
      </w:pPr>
      <w:r>
        <w:rPr>
          <w:rFonts w:hint="eastAsia" w:ascii="仿宋" w:hAnsi="仿宋" w:eastAsia="仿宋" w:cs="仿宋"/>
          <w:b/>
          <w:sz w:val="24"/>
          <w:szCs w:val="24"/>
        </w:rPr>
        <w:t>4.技术培训</w:t>
      </w:r>
    </w:p>
    <w:p>
      <w:pPr>
        <w:keepNext w:val="0"/>
        <w:keepLines w:val="0"/>
        <w:pageBreakBefore w:val="0"/>
        <w:kinsoku/>
        <w:wordWrap/>
        <w:overflowPunct/>
        <w:topLinePunct w:val="0"/>
        <w:autoSpaceDE/>
        <w:autoSpaceDN/>
        <w:bidi w:val="0"/>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4.1中标人须对招标人的技术人员培训。投标人须在投标文件中提供详细的培训计划，包括培训内容、培训时间、培训费用等。</w:t>
      </w:r>
    </w:p>
    <w:p>
      <w:pPr>
        <w:keepNext w:val="0"/>
        <w:keepLines w:val="0"/>
        <w:pageBreakBefore w:val="0"/>
        <w:kinsoku/>
        <w:wordWrap/>
        <w:overflowPunct/>
        <w:topLinePunct w:val="0"/>
        <w:autoSpaceDE/>
        <w:autoSpaceDN/>
        <w:bidi w:val="0"/>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4.2中标人提供的负责培训的人员应具备同类设备五年以上的经验。</w:t>
      </w:r>
    </w:p>
    <w:p>
      <w:pPr>
        <w:keepNext w:val="0"/>
        <w:keepLines w:val="0"/>
        <w:pageBreakBefore w:val="0"/>
        <w:kinsoku/>
        <w:wordWrap/>
        <w:overflowPunct/>
        <w:topLinePunct w:val="0"/>
        <w:autoSpaceDE/>
        <w:autoSpaceDN/>
        <w:bidi w:val="0"/>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4.3技术培训费用应包含在投标总价中。    </w:t>
      </w:r>
    </w:p>
    <w:p>
      <w:pPr>
        <w:keepNext w:val="0"/>
        <w:keepLines w:val="0"/>
        <w:pageBreakBefore w:val="0"/>
        <w:kinsoku/>
        <w:wordWrap/>
        <w:overflowPunct/>
        <w:topLinePunct w:val="0"/>
        <w:autoSpaceDE/>
        <w:autoSpaceDN/>
        <w:bidi w:val="0"/>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4.4技术培训至少应包括下列内容：</w:t>
      </w:r>
    </w:p>
    <w:p>
      <w:pPr>
        <w:pStyle w:val="12"/>
        <w:keepNext w:val="0"/>
        <w:keepLines w:val="0"/>
        <w:pageBreakBefore w:val="0"/>
        <w:widowControl w:val="0"/>
        <w:numPr>
          <w:ilvl w:val="0"/>
          <w:numId w:val="0"/>
        </w:numPr>
        <w:tabs>
          <w:tab w:val="left" w:pos="482"/>
          <w:tab w:val="clear" w:pos="1200"/>
        </w:tabs>
        <w:kinsoku/>
        <w:wordWrap/>
        <w:overflowPunct/>
        <w:topLinePunct w:val="0"/>
        <w:autoSpaceDE/>
        <w:autoSpaceDN/>
        <w:bidi w:val="0"/>
        <w:spacing w:after="0" w:afterLines="0" w:line="288" w:lineRule="auto"/>
        <w:textAlignment w:val="auto"/>
        <w:rPr>
          <w:rFonts w:hint="eastAsia" w:ascii="仿宋" w:hAnsi="仿宋" w:eastAsia="仿宋" w:cs="仿宋"/>
          <w:sz w:val="24"/>
          <w:szCs w:val="24"/>
        </w:rPr>
      </w:pPr>
      <w:r>
        <w:rPr>
          <w:rFonts w:hint="eastAsia" w:ascii="仿宋" w:hAnsi="仿宋" w:eastAsia="仿宋" w:cs="仿宋"/>
          <w:sz w:val="24"/>
          <w:szCs w:val="24"/>
        </w:rPr>
        <w:t>4.4.1原理、构成和功能的描述。</w:t>
      </w:r>
    </w:p>
    <w:p>
      <w:pPr>
        <w:pStyle w:val="12"/>
        <w:keepNext w:val="0"/>
        <w:keepLines w:val="0"/>
        <w:pageBreakBefore w:val="0"/>
        <w:widowControl w:val="0"/>
        <w:numPr>
          <w:ilvl w:val="0"/>
          <w:numId w:val="0"/>
        </w:numPr>
        <w:tabs>
          <w:tab w:val="left" w:pos="482"/>
          <w:tab w:val="clear" w:pos="1200"/>
        </w:tabs>
        <w:kinsoku/>
        <w:wordWrap/>
        <w:overflowPunct/>
        <w:topLinePunct w:val="0"/>
        <w:autoSpaceDE/>
        <w:autoSpaceDN/>
        <w:bidi w:val="0"/>
        <w:spacing w:after="0" w:afterLines="0" w:line="288" w:lineRule="auto"/>
        <w:textAlignment w:val="auto"/>
        <w:rPr>
          <w:rFonts w:hint="eastAsia" w:ascii="仿宋" w:hAnsi="仿宋" w:eastAsia="仿宋" w:cs="仿宋"/>
          <w:sz w:val="24"/>
          <w:szCs w:val="24"/>
        </w:rPr>
      </w:pPr>
      <w:r>
        <w:rPr>
          <w:rFonts w:hint="eastAsia" w:ascii="仿宋" w:hAnsi="仿宋" w:eastAsia="仿宋" w:cs="仿宋"/>
          <w:sz w:val="24"/>
          <w:szCs w:val="24"/>
        </w:rPr>
        <w:t>4.4.2常见故障的处理或排除。</w:t>
      </w:r>
    </w:p>
    <w:p>
      <w:pPr>
        <w:pStyle w:val="12"/>
        <w:keepNext w:val="0"/>
        <w:keepLines w:val="0"/>
        <w:pageBreakBefore w:val="0"/>
        <w:widowControl w:val="0"/>
        <w:numPr>
          <w:ilvl w:val="0"/>
          <w:numId w:val="0"/>
        </w:numPr>
        <w:tabs>
          <w:tab w:val="left" w:pos="482"/>
          <w:tab w:val="clear" w:pos="1200"/>
        </w:tabs>
        <w:kinsoku/>
        <w:wordWrap/>
        <w:overflowPunct/>
        <w:topLinePunct w:val="0"/>
        <w:autoSpaceDE/>
        <w:autoSpaceDN/>
        <w:bidi w:val="0"/>
        <w:spacing w:after="0" w:afterLines="0" w:line="288" w:lineRule="auto"/>
        <w:textAlignment w:val="auto"/>
        <w:rPr>
          <w:rFonts w:hint="eastAsia" w:ascii="仿宋" w:hAnsi="仿宋" w:eastAsia="仿宋" w:cs="仿宋"/>
          <w:sz w:val="24"/>
          <w:szCs w:val="24"/>
        </w:rPr>
      </w:pPr>
      <w:r>
        <w:rPr>
          <w:rFonts w:hint="eastAsia" w:ascii="仿宋" w:hAnsi="仿宋" w:eastAsia="仿宋" w:cs="仿宋"/>
          <w:sz w:val="24"/>
          <w:szCs w:val="24"/>
        </w:rPr>
        <w:t>4.4.3各系统部件（设备）的检查、调整和维护。</w:t>
      </w:r>
    </w:p>
    <w:p>
      <w:pPr>
        <w:pStyle w:val="12"/>
        <w:keepNext w:val="0"/>
        <w:keepLines w:val="0"/>
        <w:pageBreakBefore w:val="0"/>
        <w:widowControl w:val="0"/>
        <w:numPr>
          <w:ilvl w:val="0"/>
          <w:numId w:val="0"/>
        </w:numPr>
        <w:tabs>
          <w:tab w:val="left" w:pos="482"/>
          <w:tab w:val="clear" w:pos="1200"/>
        </w:tabs>
        <w:kinsoku/>
        <w:wordWrap/>
        <w:overflowPunct/>
        <w:topLinePunct w:val="0"/>
        <w:autoSpaceDE/>
        <w:autoSpaceDN/>
        <w:bidi w:val="0"/>
        <w:spacing w:after="0" w:afterLines="0" w:line="288" w:lineRule="auto"/>
        <w:textAlignment w:val="auto"/>
        <w:rPr>
          <w:rFonts w:hint="eastAsia" w:ascii="仿宋" w:hAnsi="仿宋" w:eastAsia="仿宋" w:cs="仿宋"/>
          <w:sz w:val="24"/>
          <w:szCs w:val="24"/>
        </w:rPr>
      </w:pPr>
      <w:r>
        <w:rPr>
          <w:rFonts w:hint="eastAsia" w:ascii="仿宋" w:hAnsi="仿宋" w:eastAsia="仿宋" w:cs="仿宋"/>
          <w:sz w:val="24"/>
          <w:szCs w:val="24"/>
        </w:rPr>
        <w:t>4.4.4对使用者关于设备基本操作技能的培训。</w:t>
      </w:r>
    </w:p>
    <w:p>
      <w:pPr>
        <w:pStyle w:val="12"/>
        <w:keepNext w:val="0"/>
        <w:keepLines w:val="0"/>
        <w:pageBreakBefore w:val="0"/>
        <w:widowControl w:val="0"/>
        <w:numPr>
          <w:ilvl w:val="0"/>
          <w:numId w:val="0"/>
        </w:numPr>
        <w:tabs>
          <w:tab w:val="left" w:pos="482"/>
          <w:tab w:val="clear" w:pos="1200"/>
        </w:tabs>
        <w:kinsoku/>
        <w:wordWrap/>
        <w:overflowPunct/>
        <w:topLinePunct w:val="0"/>
        <w:autoSpaceDE/>
        <w:autoSpaceDN/>
        <w:bidi w:val="0"/>
        <w:spacing w:after="0" w:afterLines="0" w:line="288" w:lineRule="auto"/>
        <w:textAlignment w:val="auto"/>
        <w:rPr>
          <w:rFonts w:hint="eastAsia" w:ascii="仿宋" w:hAnsi="仿宋" w:eastAsia="仿宋" w:cs="仿宋"/>
          <w:b/>
          <w:sz w:val="24"/>
          <w:szCs w:val="24"/>
        </w:rPr>
      </w:pPr>
      <w:r>
        <w:rPr>
          <w:rFonts w:hint="eastAsia" w:ascii="仿宋" w:hAnsi="仿宋" w:eastAsia="仿宋" w:cs="仿宋"/>
          <w:b/>
          <w:sz w:val="24"/>
          <w:szCs w:val="24"/>
        </w:rPr>
        <w:t>5.售后服务</w:t>
      </w:r>
    </w:p>
    <w:p>
      <w:pPr>
        <w:pStyle w:val="8"/>
        <w:keepNext w:val="0"/>
        <w:keepLines w:val="0"/>
        <w:pageBreakBefore w:val="0"/>
        <w:kinsoku/>
        <w:wordWrap/>
        <w:overflowPunct/>
        <w:topLinePunct w:val="0"/>
        <w:autoSpaceDE/>
        <w:autoSpaceDN/>
        <w:bidi w:val="0"/>
        <w:spacing w:line="288" w:lineRule="auto"/>
        <w:ind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5.1投标人须提供经调试、试运行、验收合格后至少3年的质保期(投标人可根据自身实力作出更长时间的质保承诺)。在此期间，投标人应免费处理因质量发生的故障，并进行正常保养。</w:t>
      </w:r>
    </w:p>
    <w:p>
      <w:pPr>
        <w:keepNext w:val="0"/>
        <w:keepLines w:val="0"/>
        <w:pageBreakBefore w:val="0"/>
        <w:tabs>
          <w:tab w:val="left" w:pos="3870"/>
          <w:tab w:val="left" w:pos="4085"/>
        </w:tabs>
        <w:kinsoku/>
        <w:wordWrap/>
        <w:overflowPunct/>
        <w:topLinePunct w:val="0"/>
        <w:autoSpaceDE/>
        <w:autoSpaceDN/>
        <w:bidi w:val="0"/>
        <w:snapToGrid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5.2中标人必须有可靠的售后服务保障包括但不限于在</w:t>
      </w:r>
      <w:r>
        <w:rPr>
          <w:rFonts w:hint="eastAsia" w:ascii="仿宋" w:hAnsi="仿宋" w:eastAsia="仿宋" w:cs="仿宋"/>
          <w:b/>
          <w:sz w:val="24"/>
          <w:szCs w:val="24"/>
          <w:u w:val="single"/>
        </w:rPr>
        <w:t>绍兴附近</w:t>
      </w:r>
      <w:r>
        <w:rPr>
          <w:rFonts w:hint="eastAsia" w:ascii="仿宋" w:hAnsi="仿宋" w:eastAsia="仿宋" w:cs="仿宋"/>
          <w:sz w:val="24"/>
          <w:szCs w:val="24"/>
        </w:rPr>
        <w:t>有固定的维修服务点，能提供正常的技术、备品备件服务。中标人在接到招标人通知后，6小时内派人赴现场处理设备质量问题。24小时内不能修复的，则无偿提供备机或备用零件供采购人使用。</w:t>
      </w:r>
    </w:p>
    <w:p>
      <w:pPr>
        <w:keepNext w:val="0"/>
        <w:keepLines w:val="0"/>
        <w:pageBreakBefore w:val="0"/>
        <w:kinsoku/>
        <w:wordWrap/>
        <w:overflowPunct/>
        <w:topLinePunct w:val="0"/>
        <w:autoSpaceDE/>
        <w:autoSpaceDN/>
        <w:bidi w:val="0"/>
        <w:snapToGrid w:val="0"/>
        <w:spacing w:line="288" w:lineRule="auto"/>
        <w:jc w:val="left"/>
        <w:textAlignment w:val="auto"/>
        <w:rPr>
          <w:rFonts w:hint="eastAsia" w:ascii="仿宋" w:hAnsi="仿宋" w:eastAsia="仿宋" w:cs="仿宋"/>
          <w:b/>
          <w:kern w:val="0"/>
          <w:sz w:val="24"/>
          <w:szCs w:val="24"/>
          <w:u w:val="wave"/>
        </w:rPr>
      </w:pPr>
      <w:r>
        <w:rPr>
          <w:rFonts w:hint="eastAsia" w:ascii="仿宋" w:hAnsi="仿宋" w:eastAsia="仿宋" w:cs="仿宋"/>
          <w:b/>
          <w:sz w:val="24"/>
          <w:szCs w:val="24"/>
        </w:rPr>
        <w:t>6. 服务要求</w:t>
      </w:r>
    </w:p>
    <w:p>
      <w:pPr>
        <w:keepNext w:val="0"/>
        <w:keepLines w:val="0"/>
        <w:pageBreakBefore w:val="0"/>
        <w:tabs>
          <w:tab w:val="left" w:pos="3870"/>
          <w:tab w:val="left" w:pos="4085"/>
        </w:tabs>
        <w:kinsoku/>
        <w:wordWrap/>
        <w:overflowPunct/>
        <w:topLinePunct w:val="0"/>
        <w:autoSpaceDE/>
        <w:autoSpaceDN/>
        <w:bidi w:val="0"/>
        <w:snapToGrid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6.1设备包修期内（各标项内已有要求的除外），如出现故障，中标人在接到电话6小时内到达采购人指定地点，</w:t>
      </w:r>
    </w:p>
    <w:p>
      <w:pPr>
        <w:keepNext w:val="0"/>
        <w:keepLines w:val="0"/>
        <w:pageBreakBefore w:val="0"/>
        <w:tabs>
          <w:tab w:val="left" w:pos="3870"/>
          <w:tab w:val="left" w:pos="4085"/>
        </w:tabs>
        <w:kinsoku/>
        <w:wordWrap/>
        <w:overflowPunct/>
        <w:topLinePunct w:val="0"/>
        <w:autoSpaceDE/>
        <w:autoSpaceDN/>
        <w:bidi w:val="0"/>
        <w:snapToGrid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6.2 中标人提供的设备，必须符合招标文件及其投标文件规定的要求，如有不符，采购人可以无条件退货，造成的损失由中标人承担。</w:t>
      </w:r>
    </w:p>
    <w:p>
      <w:pPr>
        <w:keepNext w:val="0"/>
        <w:keepLines w:val="0"/>
        <w:pageBreakBefore w:val="0"/>
        <w:tabs>
          <w:tab w:val="left" w:pos="3870"/>
          <w:tab w:val="left" w:pos="4085"/>
        </w:tabs>
        <w:kinsoku/>
        <w:wordWrap/>
        <w:overflowPunct/>
        <w:topLinePunct w:val="0"/>
        <w:autoSpaceDE/>
        <w:autoSpaceDN/>
        <w:bidi w:val="0"/>
        <w:snapToGrid w:val="0"/>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6.3 中标人、供货人名称必须一致，否则作违约处理，其履约保证金或投标保证金不予退还。</w:t>
      </w:r>
    </w:p>
    <w:p>
      <w:pPr>
        <w:keepNext w:val="0"/>
        <w:keepLines w:val="0"/>
        <w:pageBreakBefore w:val="0"/>
        <w:kinsoku/>
        <w:wordWrap/>
        <w:overflowPunct/>
        <w:topLinePunct w:val="0"/>
        <w:autoSpaceDE/>
        <w:autoSpaceDN/>
        <w:bidi w:val="0"/>
        <w:snapToGrid w:val="0"/>
        <w:spacing w:line="288" w:lineRule="auto"/>
        <w:jc w:val="left"/>
        <w:textAlignment w:val="auto"/>
        <w:rPr>
          <w:rFonts w:hint="eastAsia" w:ascii="仿宋" w:hAnsi="仿宋" w:eastAsia="仿宋" w:cs="仿宋"/>
          <w:b/>
          <w:sz w:val="24"/>
          <w:szCs w:val="24"/>
        </w:rPr>
      </w:pPr>
      <w:r>
        <w:rPr>
          <w:rFonts w:hint="eastAsia" w:ascii="仿宋" w:hAnsi="仿宋" w:eastAsia="仿宋" w:cs="仿宋"/>
          <w:b/>
          <w:sz w:val="24"/>
          <w:szCs w:val="24"/>
        </w:rPr>
        <w:t>7. 项目实施人员费用</w:t>
      </w:r>
    </w:p>
    <w:p>
      <w:pPr>
        <w:keepNext w:val="0"/>
        <w:keepLines w:val="0"/>
        <w:pageBreakBefore w:val="0"/>
        <w:kinsoku/>
        <w:wordWrap/>
        <w:overflowPunct/>
        <w:topLinePunct w:val="0"/>
        <w:autoSpaceDE/>
        <w:autoSpaceDN/>
        <w:bidi w:val="0"/>
        <w:snapToGrid w:val="0"/>
        <w:spacing w:line="288" w:lineRule="auto"/>
        <w:jc w:val="left"/>
        <w:textAlignment w:val="auto"/>
        <w:rPr>
          <w:rFonts w:hint="eastAsia" w:ascii="仿宋" w:hAnsi="仿宋" w:eastAsia="仿宋" w:cs="仿宋"/>
          <w:b/>
          <w:sz w:val="24"/>
          <w:szCs w:val="24"/>
        </w:rPr>
      </w:pPr>
      <w:r>
        <w:rPr>
          <w:rFonts w:hint="eastAsia" w:ascii="仿宋" w:hAnsi="仿宋" w:eastAsia="仿宋" w:cs="仿宋"/>
          <w:sz w:val="24"/>
          <w:szCs w:val="24"/>
        </w:rPr>
        <w:t xml:space="preserve">   中标人应自行承担选派专业人员的住宿、就餐和交通等费用。</w:t>
      </w:r>
    </w:p>
    <w:p>
      <w:pPr>
        <w:pStyle w:val="13"/>
        <w:keepNext w:val="0"/>
        <w:keepLines w:val="0"/>
        <w:pageBreakBefore w:val="0"/>
        <w:kinsoku/>
        <w:wordWrap/>
        <w:overflowPunct/>
        <w:topLinePunct w:val="0"/>
        <w:autoSpaceDE/>
        <w:autoSpaceDN/>
        <w:bidi w:val="0"/>
        <w:adjustRightInd/>
        <w:spacing w:line="288" w:lineRule="auto"/>
        <w:jc w:val="left"/>
        <w:textAlignment w:val="auto"/>
        <w:rPr>
          <w:rFonts w:hint="eastAsia" w:ascii="仿宋" w:hAnsi="仿宋" w:eastAsia="仿宋" w:cs="仿宋"/>
          <w:b/>
          <w:sz w:val="24"/>
          <w:szCs w:val="24"/>
        </w:rPr>
      </w:pPr>
      <w:r>
        <w:rPr>
          <w:rFonts w:hint="eastAsia" w:ascii="仿宋" w:hAnsi="仿宋" w:eastAsia="仿宋" w:cs="仿宋"/>
          <w:b/>
          <w:sz w:val="24"/>
          <w:szCs w:val="24"/>
        </w:rPr>
        <w:t>8.招标项目设备名称及数量：</w:t>
      </w:r>
    </w:p>
    <w:p>
      <w:pPr>
        <w:pStyle w:val="13"/>
        <w:keepNext w:val="0"/>
        <w:keepLines w:val="0"/>
        <w:pageBreakBefore w:val="0"/>
        <w:kinsoku/>
        <w:wordWrap/>
        <w:overflowPunct/>
        <w:topLinePunct w:val="0"/>
        <w:autoSpaceDE/>
        <w:autoSpaceDN/>
        <w:bidi w:val="0"/>
        <w:adjustRightInd/>
        <w:spacing w:line="288" w:lineRule="auto"/>
        <w:jc w:val="left"/>
        <w:textAlignment w:val="auto"/>
        <w:rPr>
          <w:rFonts w:ascii="仿宋_GB2312" w:hAnsi="宋体" w:eastAsia="仿宋_GB2312"/>
          <w:b/>
          <w:sz w:val="24"/>
          <w:szCs w:val="36"/>
        </w:rPr>
      </w:pPr>
      <w:r>
        <w:rPr>
          <w:rFonts w:hint="eastAsia" w:ascii="仿宋_GB2312" w:hAnsi="宋体" w:eastAsia="仿宋_GB2312"/>
          <w:b/>
          <w:sz w:val="24"/>
          <w:szCs w:val="36"/>
        </w:rPr>
        <w:t>01标：新建学生公寓网络建设项目</w:t>
      </w:r>
    </w:p>
    <w:p>
      <w:pPr>
        <w:keepNext w:val="0"/>
        <w:keepLines w:val="0"/>
        <w:pageBreakBefore w:val="0"/>
        <w:kinsoku/>
        <w:wordWrap/>
        <w:overflowPunct/>
        <w:topLinePunct w:val="0"/>
        <w:autoSpaceDE/>
        <w:autoSpaceDN/>
        <w:bidi w:val="0"/>
        <w:spacing w:line="288" w:lineRule="auto"/>
        <w:jc w:val="left"/>
        <w:textAlignment w:val="auto"/>
        <w:rPr>
          <w:rFonts w:hint="eastAsia" w:ascii="仿宋_GB2312" w:hAnsi="宋体" w:eastAsia="仿宋_GB2312"/>
          <w:b/>
          <w:bCs/>
          <w:sz w:val="24"/>
          <w:lang w:eastAsia="zh-CN"/>
        </w:rPr>
      </w:pPr>
      <w:r>
        <w:rPr>
          <w:rFonts w:hint="eastAsia" w:ascii="仿宋_GB2312" w:hAnsi="宋体" w:eastAsia="仿宋_GB2312"/>
          <w:b/>
          <w:bCs/>
          <w:sz w:val="24"/>
          <w:lang w:eastAsia="zh-CN"/>
        </w:rPr>
        <w:t>设备清单：</w:t>
      </w:r>
    </w:p>
    <w:tbl>
      <w:tblPr>
        <w:tblStyle w:val="21"/>
        <w:tblW w:w="9380"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2099"/>
        <w:gridCol w:w="4358"/>
        <w:gridCol w:w="968"/>
        <w:gridCol w:w="9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blHeader/>
        </w:trPr>
        <w:tc>
          <w:tcPr>
            <w:tcW w:w="986" w:type="dxa"/>
            <w:shd w:val="clear" w:color="auto" w:fill="D9D9D9"/>
            <w:noWrap w:val="0"/>
            <w:vAlign w:val="center"/>
          </w:tcPr>
          <w:p>
            <w:pPr>
              <w:widowControl/>
              <w:jc w:val="center"/>
              <w:rPr>
                <w:rFonts w:hint="eastAsia" w:ascii="仿宋" w:hAnsi="仿宋" w:eastAsia="仿宋" w:cs="仿宋"/>
                <w:b/>
                <w:color w:val="auto"/>
                <w:kern w:val="0"/>
                <w:sz w:val="24"/>
                <w:szCs w:val="24"/>
              </w:rPr>
            </w:pPr>
            <w:bookmarkStart w:id="3" w:name="_Hlk520128508"/>
            <w:r>
              <w:rPr>
                <w:rFonts w:hint="eastAsia" w:ascii="仿宋" w:hAnsi="仿宋" w:eastAsia="仿宋" w:cs="仿宋"/>
                <w:b/>
                <w:color w:val="auto"/>
                <w:kern w:val="0"/>
                <w:sz w:val="24"/>
                <w:szCs w:val="24"/>
              </w:rPr>
              <w:t>序号</w:t>
            </w:r>
          </w:p>
        </w:tc>
        <w:tc>
          <w:tcPr>
            <w:tcW w:w="2099" w:type="dxa"/>
            <w:shd w:val="clear" w:color="auto" w:fill="D9D9D9"/>
            <w:noWrap w:val="0"/>
            <w:vAlign w:val="center"/>
          </w:tcPr>
          <w:p>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名称</w:t>
            </w:r>
          </w:p>
        </w:tc>
        <w:tc>
          <w:tcPr>
            <w:tcW w:w="4358" w:type="dxa"/>
            <w:shd w:val="clear" w:color="auto" w:fill="D9D9D9"/>
            <w:noWrap w:val="0"/>
            <w:vAlign w:val="center"/>
          </w:tcPr>
          <w:p>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设备描述</w:t>
            </w:r>
          </w:p>
        </w:tc>
        <w:tc>
          <w:tcPr>
            <w:tcW w:w="968" w:type="dxa"/>
            <w:shd w:val="clear" w:color="auto" w:fill="D9D9D9"/>
            <w:noWrap w:val="0"/>
            <w:vAlign w:val="center"/>
          </w:tcPr>
          <w:p>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单位</w:t>
            </w:r>
          </w:p>
        </w:tc>
        <w:tc>
          <w:tcPr>
            <w:tcW w:w="969" w:type="dxa"/>
            <w:shd w:val="clear" w:color="auto" w:fill="D9D9D9"/>
            <w:noWrap w:val="0"/>
            <w:vAlign w:val="center"/>
          </w:tcPr>
          <w:p>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blHeader/>
        </w:trPr>
        <w:tc>
          <w:tcPr>
            <w:tcW w:w="986"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1</w:t>
            </w:r>
          </w:p>
        </w:tc>
        <w:tc>
          <w:tcPr>
            <w:tcW w:w="2099"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光猫</w:t>
            </w:r>
          </w:p>
        </w:tc>
        <w:tc>
          <w:tcPr>
            <w:tcW w:w="4358"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4个百兆RJ45口，一个SC光口（协议EPON）</w:t>
            </w:r>
          </w:p>
        </w:tc>
        <w:tc>
          <w:tcPr>
            <w:tcW w:w="968"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台</w:t>
            </w:r>
          </w:p>
        </w:tc>
        <w:tc>
          <w:tcPr>
            <w:tcW w:w="969" w:type="dxa"/>
            <w:shd w:val="clear" w:color="auto" w:fill="auto"/>
            <w:noWrap w:val="0"/>
            <w:vAlign w:val="center"/>
          </w:tcPr>
          <w:p>
            <w:pPr>
              <w:jc w:val="center"/>
              <w:rPr>
                <w:rFonts w:hint="eastAsia" w:ascii="仿宋" w:hAnsi="仿宋" w:eastAsia="仿宋" w:cs="仿宋"/>
                <w:color w:val="auto"/>
                <w:sz w:val="24"/>
                <w:szCs w:val="24"/>
              </w:rPr>
            </w:pPr>
            <w:r>
              <w:rPr>
                <w:rFonts w:hint="eastAsia" w:ascii="仿宋" w:hAnsi="仿宋" w:eastAsia="仿宋" w:cs="仿宋"/>
                <w:color w:val="auto"/>
                <w:sz w:val="24"/>
                <w:szCs w:val="24"/>
              </w:rPr>
              <w:t>340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blHeader/>
        </w:trPr>
        <w:tc>
          <w:tcPr>
            <w:tcW w:w="986"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2</w:t>
            </w:r>
          </w:p>
        </w:tc>
        <w:tc>
          <w:tcPr>
            <w:tcW w:w="2099"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OLT上行板卡</w:t>
            </w:r>
          </w:p>
        </w:tc>
        <w:tc>
          <w:tcPr>
            <w:tcW w:w="4358"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上行SFP+万兆2口（自带模块）</w:t>
            </w:r>
          </w:p>
        </w:tc>
        <w:tc>
          <w:tcPr>
            <w:tcW w:w="968"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块</w:t>
            </w:r>
          </w:p>
        </w:tc>
        <w:tc>
          <w:tcPr>
            <w:tcW w:w="969" w:type="dxa"/>
            <w:shd w:val="clear" w:color="auto" w:fill="auto"/>
            <w:noWrap w:val="0"/>
            <w:vAlign w:val="center"/>
          </w:tcPr>
          <w:p>
            <w:pPr>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blHeader/>
        </w:trPr>
        <w:tc>
          <w:tcPr>
            <w:tcW w:w="986"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3</w:t>
            </w:r>
          </w:p>
        </w:tc>
        <w:tc>
          <w:tcPr>
            <w:tcW w:w="2099"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分光器</w:t>
            </w:r>
          </w:p>
        </w:tc>
        <w:tc>
          <w:tcPr>
            <w:tcW w:w="4358"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1：32分光器</w:t>
            </w:r>
          </w:p>
        </w:tc>
        <w:tc>
          <w:tcPr>
            <w:tcW w:w="968"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只</w:t>
            </w:r>
          </w:p>
        </w:tc>
        <w:tc>
          <w:tcPr>
            <w:tcW w:w="969" w:type="dxa"/>
            <w:shd w:val="clear" w:color="auto" w:fill="auto"/>
            <w:noWrap w:val="0"/>
            <w:vAlign w:val="center"/>
          </w:tcPr>
          <w:p>
            <w:pPr>
              <w:jc w:val="center"/>
              <w:rPr>
                <w:rFonts w:hint="eastAsia" w:ascii="仿宋" w:hAnsi="仿宋" w:eastAsia="仿宋" w:cs="仿宋"/>
                <w:color w:val="auto"/>
                <w:sz w:val="24"/>
                <w:szCs w:val="24"/>
              </w:rPr>
            </w:pPr>
            <w:r>
              <w:rPr>
                <w:rFonts w:hint="eastAsia" w:ascii="仿宋" w:hAnsi="仿宋" w:eastAsia="仿宋" w:cs="仿宋"/>
                <w:color w:val="auto"/>
                <w:sz w:val="24"/>
                <w:szCs w:val="24"/>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blHeader/>
        </w:trPr>
        <w:tc>
          <w:tcPr>
            <w:tcW w:w="986"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4</w:t>
            </w:r>
          </w:p>
        </w:tc>
        <w:tc>
          <w:tcPr>
            <w:tcW w:w="2099"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无线AP</w:t>
            </w:r>
          </w:p>
        </w:tc>
        <w:tc>
          <w:tcPr>
            <w:tcW w:w="4358"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整机最大接入速率1167Mbps，可支持802.11a/b/g/n和802.11ac同时工作</w:t>
            </w:r>
          </w:p>
        </w:tc>
        <w:tc>
          <w:tcPr>
            <w:tcW w:w="968"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个</w:t>
            </w:r>
          </w:p>
        </w:tc>
        <w:tc>
          <w:tcPr>
            <w:tcW w:w="969" w:type="dxa"/>
            <w:shd w:val="clear" w:color="auto" w:fill="auto"/>
            <w:noWrap w:val="0"/>
            <w:vAlign w:val="center"/>
          </w:tcPr>
          <w:p>
            <w:pPr>
              <w:jc w:val="center"/>
              <w:rPr>
                <w:rFonts w:hint="eastAsia" w:ascii="仿宋" w:hAnsi="仿宋" w:eastAsia="仿宋" w:cs="仿宋"/>
                <w:color w:val="auto"/>
                <w:sz w:val="24"/>
                <w:szCs w:val="24"/>
              </w:rPr>
            </w:pPr>
            <w:r>
              <w:rPr>
                <w:rFonts w:hint="eastAsia" w:ascii="仿宋" w:hAnsi="仿宋" w:eastAsia="仿宋" w:cs="仿宋"/>
                <w:color w:val="auto"/>
                <w:sz w:val="24"/>
                <w:szCs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blHeader/>
        </w:trPr>
        <w:tc>
          <w:tcPr>
            <w:tcW w:w="986"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5</w:t>
            </w:r>
          </w:p>
        </w:tc>
        <w:tc>
          <w:tcPr>
            <w:tcW w:w="2099"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POE交换机</w:t>
            </w:r>
          </w:p>
        </w:tc>
        <w:tc>
          <w:tcPr>
            <w:tcW w:w="4358"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48口10/100/1000M自适应电口，支持PoE/PoE+远程供电，2个1G/10G SFP+光口</w:t>
            </w:r>
          </w:p>
        </w:tc>
        <w:tc>
          <w:tcPr>
            <w:tcW w:w="968"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台</w:t>
            </w:r>
          </w:p>
        </w:tc>
        <w:tc>
          <w:tcPr>
            <w:tcW w:w="969" w:type="dxa"/>
            <w:shd w:val="clear" w:color="auto" w:fill="auto"/>
            <w:noWrap w:val="0"/>
            <w:vAlign w:val="center"/>
          </w:tcPr>
          <w:p>
            <w:pPr>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blHeader/>
        </w:trPr>
        <w:tc>
          <w:tcPr>
            <w:tcW w:w="986"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6</w:t>
            </w:r>
          </w:p>
        </w:tc>
        <w:tc>
          <w:tcPr>
            <w:tcW w:w="2099"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光模块</w:t>
            </w:r>
          </w:p>
        </w:tc>
        <w:tc>
          <w:tcPr>
            <w:tcW w:w="4358"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万兆单模10公里</w:t>
            </w:r>
          </w:p>
        </w:tc>
        <w:tc>
          <w:tcPr>
            <w:tcW w:w="968"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块</w:t>
            </w:r>
          </w:p>
        </w:tc>
        <w:tc>
          <w:tcPr>
            <w:tcW w:w="969" w:type="dxa"/>
            <w:shd w:val="clear" w:color="auto" w:fill="auto"/>
            <w:noWrap w:val="0"/>
            <w:vAlign w:val="center"/>
          </w:tcPr>
          <w:p>
            <w:pPr>
              <w:jc w:val="center"/>
              <w:rPr>
                <w:rFonts w:hint="eastAsia" w:ascii="仿宋" w:hAnsi="仿宋" w:eastAsia="仿宋" w:cs="仿宋"/>
                <w:color w:val="auto"/>
                <w:sz w:val="24"/>
                <w:szCs w:val="24"/>
              </w:rPr>
            </w:pPr>
            <w:r>
              <w:rPr>
                <w:rFonts w:hint="eastAsia" w:ascii="仿宋" w:hAnsi="仿宋" w:eastAsia="仿宋" w:cs="仿宋"/>
                <w:color w:val="auto"/>
                <w:sz w:val="24"/>
                <w:szCs w:val="24"/>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blHeader/>
        </w:trPr>
        <w:tc>
          <w:tcPr>
            <w:tcW w:w="986" w:type="dxa"/>
            <w:vMerge w:val="restart"/>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7</w:t>
            </w:r>
          </w:p>
        </w:tc>
        <w:tc>
          <w:tcPr>
            <w:tcW w:w="2099"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网络跳线</w:t>
            </w:r>
          </w:p>
        </w:tc>
        <w:tc>
          <w:tcPr>
            <w:tcW w:w="4358"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成品1米六类非屏蔽双绞线</w:t>
            </w:r>
          </w:p>
        </w:tc>
        <w:tc>
          <w:tcPr>
            <w:tcW w:w="968"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根</w:t>
            </w:r>
          </w:p>
        </w:tc>
        <w:tc>
          <w:tcPr>
            <w:tcW w:w="969" w:type="dxa"/>
            <w:shd w:val="clear" w:color="auto" w:fill="auto"/>
            <w:noWrap w:val="0"/>
            <w:vAlign w:val="center"/>
          </w:tcPr>
          <w:p>
            <w:pPr>
              <w:jc w:val="center"/>
              <w:rPr>
                <w:rFonts w:hint="eastAsia" w:ascii="仿宋" w:hAnsi="仿宋" w:eastAsia="仿宋" w:cs="仿宋"/>
                <w:color w:val="auto"/>
                <w:sz w:val="24"/>
                <w:szCs w:val="24"/>
              </w:rPr>
            </w:pPr>
            <w:r>
              <w:rPr>
                <w:rFonts w:hint="eastAsia" w:ascii="仿宋" w:hAnsi="仿宋" w:eastAsia="仿宋" w:cs="仿宋"/>
                <w:color w:val="auto"/>
                <w:sz w:val="24"/>
                <w:szCs w:val="24"/>
              </w:rPr>
              <w:t>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blHeader/>
        </w:trPr>
        <w:tc>
          <w:tcPr>
            <w:tcW w:w="986" w:type="dxa"/>
            <w:vMerge w:val="continue"/>
            <w:shd w:val="clear" w:color="auto" w:fill="auto"/>
            <w:noWrap w:val="0"/>
            <w:vAlign w:val="center"/>
          </w:tcPr>
          <w:p>
            <w:pPr>
              <w:widowControl/>
              <w:jc w:val="center"/>
              <w:rPr>
                <w:rFonts w:hint="eastAsia" w:ascii="仿宋" w:hAnsi="仿宋" w:eastAsia="仿宋" w:cs="仿宋"/>
                <w:bCs/>
                <w:color w:val="auto"/>
                <w:sz w:val="24"/>
                <w:szCs w:val="24"/>
              </w:rPr>
            </w:pPr>
          </w:p>
        </w:tc>
        <w:tc>
          <w:tcPr>
            <w:tcW w:w="2099"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光纤跳线</w:t>
            </w:r>
          </w:p>
        </w:tc>
        <w:tc>
          <w:tcPr>
            <w:tcW w:w="4358" w:type="dxa"/>
            <w:shd w:val="clear" w:color="auto" w:fill="auto"/>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3米万兆单模光纤跳线</w:t>
            </w:r>
          </w:p>
        </w:tc>
        <w:tc>
          <w:tcPr>
            <w:tcW w:w="968" w:type="dxa"/>
            <w:shd w:val="clear" w:color="auto" w:fill="auto"/>
            <w:noWrap w:val="0"/>
            <w:vAlign w:val="center"/>
          </w:tcPr>
          <w:p>
            <w:pPr>
              <w:widowControl/>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根</w:t>
            </w:r>
          </w:p>
        </w:tc>
        <w:tc>
          <w:tcPr>
            <w:tcW w:w="969" w:type="dxa"/>
            <w:shd w:val="clear" w:color="auto" w:fill="auto"/>
            <w:noWrap w:val="0"/>
            <w:vAlign w:val="center"/>
          </w:tcPr>
          <w:p>
            <w:pPr>
              <w:jc w:val="center"/>
              <w:rPr>
                <w:rFonts w:hint="eastAsia" w:ascii="仿宋" w:hAnsi="仿宋" w:eastAsia="仿宋" w:cs="仿宋"/>
                <w:color w:val="auto"/>
                <w:sz w:val="24"/>
                <w:szCs w:val="24"/>
              </w:rPr>
            </w:pPr>
            <w:r>
              <w:rPr>
                <w:rFonts w:hint="eastAsia" w:ascii="仿宋" w:hAnsi="仿宋" w:eastAsia="仿宋" w:cs="仿宋"/>
                <w:color w:val="auto"/>
                <w:sz w:val="24"/>
                <w:szCs w:val="24"/>
              </w:rPr>
              <w:t>8</w:t>
            </w:r>
          </w:p>
        </w:tc>
      </w:tr>
      <w:bookmarkEnd w:id="3"/>
    </w:tbl>
    <w:p>
      <w:pPr>
        <w:keepNext w:val="0"/>
        <w:keepLines w:val="0"/>
        <w:pageBreakBefore w:val="0"/>
        <w:kinsoku/>
        <w:wordWrap/>
        <w:overflowPunct/>
        <w:topLinePunct w:val="0"/>
        <w:autoSpaceDE/>
        <w:autoSpaceDN/>
        <w:bidi w:val="0"/>
        <w:spacing w:line="288" w:lineRule="auto"/>
        <w:jc w:val="left"/>
        <w:textAlignment w:val="auto"/>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详细技术指标：</w:t>
      </w:r>
    </w:p>
    <w:tbl>
      <w:tblPr>
        <w:tblStyle w:val="21"/>
        <w:tblW w:w="94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1527"/>
        <w:gridCol w:w="7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7" w:hRule="atLeast"/>
          <w:jc w:val="center"/>
        </w:trPr>
        <w:tc>
          <w:tcPr>
            <w:tcW w:w="752" w:type="dxa"/>
            <w:shd w:val="clear" w:color="auto" w:fill="BFBFBF"/>
            <w:noWrap w:val="0"/>
            <w:vAlign w:val="center"/>
          </w:tcPr>
          <w:p>
            <w:pPr>
              <w:widowControl/>
              <w:spacing w:line="360" w:lineRule="auto"/>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序号</w:t>
            </w:r>
          </w:p>
        </w:tc>
        <w:tc>
          <w:tcPr>
            <w:tcW w:w="1527" w:type="dxa"/>
            <w:shd w:val="clear" w:color="auto" w:fill="BFBFBF"/>
            <w:noWrap w:val="0"/>
            <w:vAlign w:val="center"/>
          </w:tcPr>
          <w:p>
            <w:pPr>
              <w:widowControl/>
              <w:spacing w:line="360" w:lineRule="auto"/>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指标项</w:t>
            </w:r>
          </w:p>
        </w:tc>
        <w:tc>
          <w:tcPr>
            <w:tcW w:w="7121" w:type="dxa"/>
            <w:shd w:val="clear" w:color="auto" w:fill="BFBFBF"/>
            <w:noWrap w:val="0"/>
            <w:vAlign w:val="center"/>
          </w:tcPr>
          <w:p>
            <w:pPr>
              <w:widowControl/>
              <w:spacing w:line="360" w:lineRule="auto"/>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00" w:type="dxa"/>
            <w:gridSpan w:val="3"/>
            <w:shd w:val="clear" w:color="auto" w:fill="FFFFFF"/>
            <w:noWrap w:val="0"/>
            <w:vAlign w:val="center"/>
          </w:tcPr>
          <w:p>
            <w:pPr>
              <w:tabs>
                <w:tab w:val="left" w:pos="540"/>
              </w:tabs>
              <w:spacing w:line="360" w:lineRule="auto"/>
              <w:jc w:val="left"/>
              <w:rPr>
                <w:rFonts w:hint="eastAsia" w:ascii="仿宋" w:hAnsi="仿宋" w:eastAsia="仿宋" w:cs="仿宋"/>
                <w:b/>
                <w:color w:val="auto"/>
                <w:sz w:val="24"/>
                <w:szCs w:val="24"/>
              </w:rPr>
            </w:pPr>
            <w:r>
              <w:rPr>
                <w:rFonts w:hint="eastAsia" w:ascii="仿宋" w:hAnsi="仿宋" w:eastAsia="仿宋" w:cs="仿宋"/>
                <w:b/>
                <w:color w:val="auto"/>
                <w:sz w:val="24"/>
                <w:szCs w:val="24"/>
              </w:rPr>
              <w:t>一、光猫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shd w:val="clear" w:color="auto" w:fill="auto"/>
            <w:noWrap w:val="0"/>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527" w:type="dxa"/>
            <w:shd w:val="clear" w:color="auto" w:fill="auto"/>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r>
              <w:rPr>
                <w:rFonts w:hint="eastAsia" w:ascii="仿宋" w:hAnsi="仿宋" w:eastAsia="仿宋" w:cs="仿宋"/>
                <w:color w:val="auto"/>
                <w:sz w:val="24"/>
                <w:szCs w:val="24"/>
              </w:rPr>
              <w:t>兼容要求</w:t>
            </w:r>
          </w:p>
        </w:tc>
        <w:tc>
          <w:tcPr>
            <w:tcW w:w="7121" w:type="dxa"/>
            <w:shd w:val="clear" w:color="auto" w:fill="auto"/>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★必须兼容学校现有的OLT设备（华为MA5680T）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527" w:type="dxa"/>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r>
              <w:rPr>
                <w:rFonts w:hint="eastAsia" w:ascii="仿宋" w:hAnsi="仿宋" w:eastAsia="仿宋" w:cs="仿宋"/>
                <w:color w:val="auto"/>
                <w:sz w:val="24"/>
                <w:szCs w:val="24"/>
              </w:rPr>
              <w:t>业务功能</w:t>
            </w:r>
          </w:p>
        </w:tc>
        <w:tc>
          <w:tcPr>
            <w:tcW w:w="7121" w:type="dxa"/>
            <w:noWrap w:val="0"/>
            <w:vAlign w:val="center"/>
          </w:tcPr>
          <w:p>
            <w:pPr>
              <w:adjustRightInd w:val="0"/>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普通以太网业务，IPTV业务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jc w:val="center"/>
        </w:trPr>
        <w:tc>
          <w:tcPr>
            <w:tcW w:w="752" w:type="dxa"/>
            <w:vMerge w:val="restart"/>
            <w:noWrap w:val="0"/>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527" w:type="dxa"/>
            <w:vMerge w:val="restart"/>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r>
              <w:rPr>
                <w:rFonts w:hint="eastAsia" w:ascii="仿宋" w:hAnsi="仿宋" w:eastAsia="仿宋" w:cs="仿宋"/>
                <w:color w:val="auto"/>
                <w:sz w:val="24"/>
                <w:szCs w:val="24"/>
              </w:rPr>
              <w:t>接口</w:t>
            </w: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★EPON口≥1；LAN口≥4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jc w:val="center"/>
        </w:trPr>
        <w:tc>
          <w:tcPr>
            <w:tcW w:w="752" w:type="dxa"/>
            <w:vMerge w:val="continue"/>
            <w:noWrap w:val="0"/>
            <w:vAlign w:val="center"/>
          </w:tcPr>
          <w:p>
            <w:pPr>
              <w:numPr>
                <w:ilvl w:val="0"/>
                <w:numId w:val="6"/>
              </w:numPr>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★光接口接收速率≥1.25Gbps；光接口发送速率≥1.25Gbps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5" w:hRule="atLeast"/>
          <w:jc w:val="center"/>
        </w:trPr>
        <w:tc>
          <w:tcPr>
            <w:tcW w:w="752" w:type="dxa"/>
            <w:vMerge w:val="continue"/>
            <w:noWrap w:val="0"/>
            <w:vAlign w:val="center"/>
          </w:tcPr>
          <w:p>
            <w:pPr>
              <w:numPr>
                <w:ilvl w:val="0"/>
                <w:numId w:val="6"/>
              </w:numPr>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LAN口支持</w:t>
            </w:r>
            <w:bookmarkStart w:id="8" w:name="_GoBack"/>
            <w:bookmarkEnd w:id="8"/>
            <w:r>
              <w:rPr>
                <w:rFonts w:hint="eastAsia" w:ascii="仿宋" w:hAnsi="仿宋" w:eastAsia="仿宋" w:cs="仿宋"/>
                <w:color w:val="auto"/>
                <w:sz w:val="24"/>
                <w:szCs w:val="24"/>
              </w:rPr>
              <w:t>FE/GE自适应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1527" w:type="dxa"/>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r>
              <w:rPr>
                <w:rFonts w:hint="eastAsia" w:ascii="仿宋" w:hAnsi="仿宋" w:eastAsia="仿宋" w:cs="仿宋"/>
                <w:color w:val="auto"/>
                <w:sz w:val="24"/>
                <w:szCs w:val="24"/>
              </w:rPr>
              <w:t>FEC</w:t>
            </w: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▲支持FEC功能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1527" w:type="dxa"/>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r>
              <w:rPr>
                <w:rFonts w:hint="eastAsia" w:ascii="仿宋" w:hAnsi="仿宋" w:eastAsia="仿宋" w:cs="仿宋"/>
                <w:color w:val="auto"/>
                <w:sz w:val="24"/>
                <w:szCs w:val="24"/>
              </w:rPr>
              <w:t>DBA</w:t>
            </w: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▲支持上报ONU队列状态；接受OLT带宽分配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1527" w:type="dxa"/>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r>
              <w:rPr>
                <w:rFonts w:hint="eastAsia" w:ascii="仿宋" w:hAnsi="仿宋" w:eastAsia="仿宋" w:cs="仿宋"/>
                <w:color w:val="auto"/>
                <w:sz w:val="24"/>
                <w:szCs w:val="24"/>
              </w:rPr>
              <w:t>网关功能</w:t>
            </w: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▲产品必须具备网关功能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1527" w:type="dxa"/>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r>
              <w:rPr>
                <w:rFonts w:hint="eastAsia" w:ascii="仿宋" w:hAnsi="仿宋" w:eastAsia="仿宋" w:cs="仿宋"/>
                <w:color w:val="auto"/>
                <w:sz w:val="24"/>
                <w:szCs w:val="24"/>
              </w:rPr>
              <w:t>光链路检测</w:t>
            </w: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支持光模块工作温度、供电电压、偏置电流、发送和接收光功率等的检测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8</w:t>
            </w:r>
          </w:p>
        </w:tc>
        <w:tc>
          <w:tcPr>
            <w:tcW w:w="1527" w:type="dxa"/>
            <w:noWrap w:val="0"/>
            <w:vAlign w:val="center"/>
          </w:tcPr>
          <w:p>
            <w:pPr>
              <w:adjustRightInd w:val="0"/>
              <w:snapToGrid w:val="0"/>
              <w:spacing w:line="360" w:lineRule="auto"/>
              <w:ind w:left="6" w:hanging="6"/>
              <w:jc w:val="left"/>
              <w:rPr>
                <w:rFonts w:hint="eastAsia" w:ascii="仿宋" w:hAnsi="仿宋" w:eastAsia="仿宋" w:cs="仿宋"/>
                <w:color w:val="auto"/>
                <w:sz w:val="24"/>
                <w:szCs w:val="24"/>
              </w:rPr>
            </w:pPr>
            <w:r>
              <w:rPr>
                <w:rFonts w:hint="eastAsia" w:ascii="仿宋" w:hAnsi="仿宋" w:eastAsia="仿宋" w:cs="仿宋"/>
                <w:color w:val="auto"/>
                <w:sz w:val="24"/>
                <w:szCs w:val="24"/>
              </w:rPr>
              <w:t>以太网基本功能</w:t>
            </w:r>
          </w:p>
        </w:tc>
        <w:tc>
          <w:tcPr>
            <w:tcW w:w="7121" w:type="dxa"/>
            <w:noWrap w:val="0"/>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ONU应支持对各以太网端口之间的二层隔离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9</w:t>
            </w:r>
          </w:p>
        </w:tc>
        <w:tc>
          <w:tcPr>
            <w:tcW w:w="1527" w:type="dxa"/>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r>
              <w:rPr>
                <w:rFonts w:hint="eastAsia" w:ascii="仿宋" w:hAnsi="仿宋" w:eastAsia="仿宋" w:cs="仿宋"/>
                <w:color w:val="auto"/>
                <w:sz w:val="24"/>
                <w:szCs w:val="24"/>
              </w:rPr>
              <w:t>MAC地址容量</w:t>
            </w: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▲≥1K</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10</w:t>
            </w:r>
          </w:p>
        </w:tc>
        <w:tc>
          <w:tcPr>
            <w:tcW w:w="1527" w:type="dxa"/>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r>
              <w:rPr>
                <w:rFonts w:hint="eastAsia" w:ascii="仿宋" w:hAnsi="仿宋" w:eastAsia="仿宋" w:cs="仿宋"/>
                <w:color w:val="auto"/>
                <w:sz w:val="24"/>
                <w:szCs w:val="24"/>
              </w:rPr>
              <w:t>VLAN功能</w:t>
            </w: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▲支持802.1q VLAN，基于端口的VLAN划分、VLAN标记、去标记、透传、过滤、VLAN Trunk、1:1 VLAN转换、Cos Remark</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11</w:t>
            </w:r>
          </w:p>
        </w:tc>
        <w:tc>
          <w:tcPr>
            <w:tcW w:w="1527" w:type="dxa"/>
            <w:noWrap w:val="0"/>
            <w:vAlign w:val="center"/>
          </w:tcPr>
          <w:p>
            <w:pPr>
              <w:adjustRightInd w:val="0"/>
              <w:snapToGrid w:val="0"/>
              <w:spacing w:line="360" w:lineRule="auto"/>
              <w:ind w:left="8" w:hanging="8"/>
              <w:jc w:val="left"/>
              <w:rPr>
                <w:rFonts w:hint="eastAsia" w:ascii="仿宋" w:hAnsi="仿宋" w:eastAsia="仿宋" w:cs="仿宋"/>
                <w:color w:val="auto"/>
                <w:sz w:val="24"/>
                <w:szCs w:val="24"/>
              </w:rPr>
            </w:pPr>
            <w:r>
              <w:rPr>
                <w:rFonts w:hint="eastAsia" w:ascii="仿宋" w:hAnsi="仿宋" w:eastAsia="仿宋" w:cs="仿宋"/>
                <w:color w:val="auto"/>
                <w:sz w:val="24"/>
                <w:szCs w:val="24"/>
              </w:rPr>
              <w:t>流分类</w:t>
            </w: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报文的深度检测：基于物理端口、源和目的MAC地址、VLAN ID、User Priority、Ethernet类型、源和目的IP地址、IP协议类型、IP DSCP、源和目的L4协议端口的上行流分类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12</w:t>
            </w:r>
          </w:p>
        </w:tc>
        <w:tc>
          <w:tcPr>
            <w:tcW w:w="1527" w:type="dxa"/>
            <w:noWrap w:val="0"/>
            <w:vAlign w:val="center"/>
          </w:tcPr>
          <w:p>
            <w:pPr>
              <w:pStyle w:val="69"/>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组播协议</w:t>
            </w:r>
          </w:p>
        </w:tc>
        <w:tc>
          <w:tcPr>
            <w:tcW w:w="7121" w:type="dxa"/>
            <w:noWrap w:val="0"/>
            <w:vAlign w:val="center"/>
          </w:tcPr>
          <w:p>
            <w:pPr>
              <w:pStyle w:val="69"/>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支持IGMP Snooping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13</w:t>
            </w:r>
          </w:p>
        </w:tc>
        <w:tc>
          <w:tcPr>
            <w:tcW w:w="1527" w:type="dxa"/>
            <w:noWrap w:val="0"/>
            <w:vAlign w:val="center"/>
          </w:tcPr>
          <w:p>
            <w:pPr>
              <w:pStyle w:val="69"/>
              <w:spacing w:line="360" w:lineRule="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PON数据加密</w:t>
            </w:r>
          </w:p>
        </w:tc>
        <w:tc>
          <w:tcPr>
            <w:tcW w:w="7121" w:type="dxa"/>
            <w:noWrap w:val="0"/>
            <w:vAlign w:val="center"/>
          </w:tcPr>
          <w:p>
            <w:pPr>
              <w:pStyle w:val="69"/>
              <w:spacing w:line="360" w:lineRule="auto"/>
              <w:rPr>
                <w:rFonts w:hint="eastAsia" w:ascii="仿宋" w:hAnsi="仿宋" w:eastAsia="仿宋" w:cs="仿宋"/>
                <w:color w:val="auto"/>
                <w:kern w:val="20"/>
                <w:sz w:val="24"/>
                <w:szCs w:val="24"/>
                <w:lang w:val="pt-BR" w:eastAsia="zh-CN"/>
              </w:rPr>
            </w:pPr>
            <w:r>
              <w:rPr>
                <w:rFonts w:hint="eastAsia" w:ascii="仿宋" w:hAnsi="仿宋" w:eastAsia="仿宋" w:cs="仿宋"/>
                <w:color w:val="auto"/>
                <w:kern w:val="20"/>
                <w:sz w:val="24"/>
                <w:szCs w:val="24"/>
                <w:lang w:val="pt-BR" w:eastAsia="zh-CN"/>
              </w:rPr>
              <w:t>支持三重搅动</w:t>
            </w:r>
            <w:r>
              <w:rPr>
                <w:rFonts w:hint="eastAsia" w:ascii="仿宋" w:hAnsi="仿宋" w:eastAsia="仿宋" w:cs="仿宋"/>
                <w:color w:val="auto"/>
                <w:kern w:val="20"/>
                <w:sz w:val="24"/>
                <w:szCs w:val="24"/>
                <w:lang w:val="en-US" w:eastAsia="zh-CN"/>
              </w:rPr>
              <w:t>(Triple Churning)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14</w:t>
            </w:r>
          </w:p>
        </w:tc>
        <w:tc>
          <w:tcPr>
            <w:tcW w:w="1527" w:type="dxa"/>
            <w:noWrap w:val="0"/>
            <w:vAlign w:val="center"/>
          </w:tcPr>
          <w:p>
            <w:pPr>
              <w:tabs>
                <w:tab w:val="left" w:pos="1486"/>
              </w:tabs>
              <w:autoSpaceDE w:val="0"/>
              <w:autoSpaceDN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网管</w:t>
            </w:r>
          </w:p>
        </w:tc>
        <w:tc>
          <w:tcPr>
            <w:tcW w:w="7121" w:type="dxa"/>
            <w:noWrap w:val="0"/>
            <w:vAlign w:val="center"/>
          </w:tcPr>
          <w:p>
            <w:pPr>
              <w:tabs>
                <w:tab w:val="left" w:pos="1486"/>
              </w:tabs>
              <w:autoSpaceDE w:val="0"/>
              <w:autoSpaceDN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支持与OLT设备统一网管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15</w:t>
            </w:r>
          </w:p>
        </w:tc>
        <w:tc>
          <w:tcPr>
            <w:tcW w:w="1527" w:type="dxa"/>
            <w:noWrap w:val="0"/>
            <w:vAlign w:val="center"/>
          </w:tcPr>
          <w:p>
            <w:pPr>
              <w:tabs>
                <w:tab w:val="left" w:pos="1486"/>
              </w:tabs>
              <w:autoSpaceDE w:val="0"/>
              <w:autoSpaceDN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带宽管理功能</w:t>
            </w:r>
          </w:p>
        </w:tc>
        <w:tc>
          <w:tcPr>
            <w:tcW w:w="7121" w:type="dxa"/>
            <w:noWrap w:val="0"/>
            <w:vAlign w:val="center"/>
          </w:tcPr>
          <w:p>
            <w:pPr>
              <w:tabs>
                <w:tab w:val="left" w:pos="1486"/>
              </w:tabs>
              <w:autoSpaceDE w:val="0"/>
              <w:autoSpaceDN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带宽最小分配粒度≤64kbit/s；最小可配置带宽≤64kbit/s；带宽控制的精度应优于±5％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752" w:type="dxa"/>
            <w:vMerge w:val="restart"/>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16</w:t>
            </w:r>
          </w:p>
        </w:tc>
        <w:tc>
          <w:tcPr>
            <w:tcW w:w="1527" w:type="dxa"/>
            <w:vMerge w:val="restart"/>
            <w:noWrap w:val="0"/>
            <w:vAlign w:val="center"/>
          </w:tcPr>
          <w:p>
            <w:pPr>
              <w:tabs>
                <w:tab w:val="left" w:pos="1486"/>
              </w:tabs>
              <w:autoSpaceDE w:val="0"/>
              <w:autoSpaceDN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性能要求</w:t>
            </w:r>
          </w:p>
        </w:tc>
        <w:tc>
          <w:tcPr>
            <w:tcW w:w="7121" w:type="dxa"/>
            <w:noWrap w:val="0"/>
            <w:vAlign w:val="center"/>
          </w:tcPr>
          <w:p>
            <w:pPr>
              <w:tabs>
                <w:tab w:val="left" w:pos="1486"/>
              </w:tabs>
              <w:autoSpaceDE w:val="0"/>
              <w:autoSpaceDN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仅承载以太网/IP业务时，PON口上行方向的吞吐量≥900Mbit/s（64Byte到1518Byte之间的任意包长），PON口下行方向的吞吐量≥950Mbit/s（任意包长）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jc w:val="center"/>
        </w:trPr>
        <w:tc>
          <w:tcPr>
            <w:tcW w:w="752" w:type="dxa"/>
            <w:vMerge w:val="continue"/>
            <w:noWrap w:val="0"/>
            <w:vAlign w:val="center"/>
          </w:tcPr>
          <w:p>
            <w:pPr>
              <w:numPr>
                <w:ilvl w:val="0"/>
                <w:numId w:val="6"/>
              </w:num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tabs>
                <w:tab w:val="left" w:pos="1486"/>
              </w:tabs>
              <w:autoSpaceDE w:val="0"/>
              <w:autoSpaceDN w:val="0"/>
              <w:spacing w:line="360" w:lineRule="auto"/>
              <w:rPr>
                <w:rFonts w:hint="eastAsia" w:ascii="仿宋" w:hAnsi="仿宋" w:eastAsia="仿宋" w:cs="仿宋"/>
                <w:color w:val="auto"/>
                <w:sz w:val="24"/>
                <w:szCs w:val="24"/>
              </w:rPr>
            </w:pPr>
          </w:p>
        </w:tc>
        <w:tc>
          <w:tcPr>
            <w:tcW w:w="7121" w:type="dxa"/>
            <w:noWrap w:val="0"/>
            <w:vAlign w:val="center"/>
          </w:tcPr>
          <w:p>
            <w:pPr>
              <w:tabs>
                <w:tab w:val="left" w:pos="1486"/>
              </w:tabs>
              <w:autoSpaceDE w:val="0"/>
              <w:autoSpaceDN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上行方向（UNI到SNI）的传输时延≤1.5ms（64Byte到1518Byte之间的任意以太网包长），下行方向（SNI到UNI）的传输时延≤1ms（任意以太网包长）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7" w:hRule="atLeast"/>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17</w:t>
            </w:r>
          </w:p>
        </w:tc>
        <w:tc>
          <w:tcPr>
            <w:tcW w:w="1527"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供电</w:t>
            </w:r>
          </w:p>
        </w:tc>
        <w:tc>
          <w:tcPr>
            <w:tcW w:w="7121" w:type="dxa"/>
            <w:noWrap w:val="0"/>
            <w:vAlign w:val="center"/>
          </w:tcPr>
          <w:p>
            <w:pPr>
              <w:tabs>
                <w:tab w:val="left" w:pos="1486"/>
              </w:tabs>
              <w:autoSpaceDE w:val="0"/>
              <w:autoSpaceDN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正常110V－240V AC交流供电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18</w:t>
            </w:r>
          </w:p>
        </w:tc>
        <w:tc>
          <w:tcPr>
            <w:tcW w:w="1527"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节能特性</w:t>
            </w:r>
          </w:p>
        </w:tc>
        <w:tc>
          <w:tcPr>
            <w:tcW w:w="7121" w:type="dxa"/>
            <w:noWrap w:val="0"/>
            <w:vAlign w:val="center"/>
          </w:tcPr>
          <w:p>
            <w:pPr>
              <w:tabs>
                <w:tab w:val="left" w:pos="1486"/>
              </w:tabs>
              <w:autoSpaceDE w:val="0"/>
              <w:autoSpaceDN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绿色节能，支持动态功耗调整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19</w:t>
            </w:r>
          </w:p>
        </w:tc>
        <w:tc>
          <w:tcPr>
            <w:tcW w:w="1527"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质保</w:t>
            </w:r>
          </w:p>
        </w:tc>
        <w:tc>
          <w:tcPr>
            <w:tcW w:w="7121" w:type="dxa"/>
            <w:noWrap w:val="0"/>
            <w:vAlign w:val="center"/>
          </w:tcPr>
          <w:p>
            <w:pPr>
              <w:tabs>
                <w:tab w:val="left" w:pos="1486"/>
              </w:tabs>
              <w:autoSpaceDE w:val="0"/>
              <w:autoSpaceDN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五年保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00" w:type="dxa"/>
            <w:gridSpan w:val="3"/>
            <w:noWrap w:val="0"/>
            <w:vAlign w:val="center"/>
          </w:tcPr>
          <w:p>
            <w:pPr>
              <w:tabs>
                <w:tab w:val="left" w:pos="540"/>
              </w:tabs>
              <w:spacing w:line="360" w:lineRule="auto"/>
              <w:jc w:val="left"/>
              <w:rPr>
                <w:rFonts w:hint="eastAsia" w:ascii="仿宋" w:hAnsi="仿宋" w:eastAsia="仿宋" w:cs="仿宋"/>
                <w:color w:val="auto"/>
                <w:sz w:val="24"/>
                <w:szCs w:val="24"/>
              </w:rPr>
            </w:pPr>
            <w:r>
              <w:rPr>
                <w:rFonts w:hint="eastAsia" w:ascii="仿宋" w:hAnsi="仿宋" w:eastAsia="仿宋" w:cs="仿宋"/>
                <w:b/>
                <w:color w:val="auto"/>
                <w:sz w:val="24"/>
                <w:szCs w:val="24"/>
              </w:rPr>
              <w:t>二、OLT上行板卡扩容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527" w:type="dxa"/>
            <w:noWrap w:val="0"/>
            <w:vAlign w:val="center"/>
          </w:tcPr>
          <w:p>
            <w:pPr>
              <w:tabs>
                <w:tab w:val="left" w:pos="540"/>
              </w:tabs>
              <w:spacing w:line="360" w:lineRule="auto"/>
              <w:rPr>
                <w:rFonts w:hint="eastAsia" w:ascii="仿宋" w:hAnsi="仿宋" w:eastAsia="仿宋" w:cs="仿宋"/>
                <w:b/>
                <w:color w:val="auto"/>
                <w:sz w:val="24"/>
                <w:szCs w:val="24"/>
              </w:rPr>
            </w:pPr>
            <w:r>
              <w:rPr>
                <w:rFonts w:hint="eastAsia" w:ascii="仿宋" w:hAnsi="仿宋" w:eastAsia="仿宋" w:cs="仿宋"/>
                <w:color w:val="auto"/>
                <w:sz w:val="24"/>
                <w:szCs w:val="24"/>
              </w:rPr>
              <w:t>兼容要求</w:t>
            </w:r>
          </w:p>
        </w:tc>
        <w:tc>
          <w:tcPr>
            <w:tcW w:w="7121" w:type="dxa"/>
            <w:noWrap w:val="0"/>
            <w:vAlign w:val="center"/>
          </w:tcPr>
          <w:p>
            <w:pPr>
              <w:tabs>
                <w:tab w:val="left" w:pos="540"/>
              </w:tabs>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★板卡必须兼容学校现有OLT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527" w:type="dxa"/>
            <w:noWrap w:val="0"/>
            <w:vAlign w:val="center"/>
          </w:tcPr>
          <w:p>
            <w:pPr>
              <w:adjustRightInd w:val="0"/>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业务功能</w:t>
            </w:r>
          </w:p>
        </w:tc>
        <w:tc>
          <w:tcPr>
            <w:tcW w:w="7121" w:type="dxa"/>
            <w:noWrap w:val="0"/>
            <w:vAlign w:val="center"/>
          </w:tcPr>
          <w:p>
            <w:pPr>
              <w:tabs>
                <w:tab w:val="left" w:pos="540"/>
              </w:tabs>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普通以太网业务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527"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接口</w:t>
            </w:r>
          </w:p>
        </w:tc>
        <w:tc>
          <w:tcPr>
            <w:tcW w:w="7121" w:type="dxa"/>
            <w:noWrap w:val="0"/>
            <w:vAlign w:val="center"/>
          </w:tcPr>
          <w:p>
            <w:pPr>
              <w:tabs>
                <w:tab w:val="left" w:pos="540"/>
              </w:tabs>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SFP+端口≥2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tabs>
                <w:tab w:val="left" w:pos="540"/>
              </w:tabs>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光接口接收速率≥10.25Gbps；光接口发送速率≥10.25Gbps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tabs>
                <w:tab w:val="left" w:pos="540"/>
              </w:tabs>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自带万兆单模模块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1527"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规格</w:t>
            </w:r>
          </w:p>
        </w:tc>
        <w:tc>
          <w:tcPr>
            <w:tcW w:w="7121" w:type="dxa"/>
            <w:noWrap w:val="0"/>
            <w:vAlign w:val="center"/>
          </w:tcPr>
          <w:p>
            <w:pPr>
              <w:tabs>
                <w:tab w:val="left" w:pos="540"/>
              </w:tabs>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支持作为上行，级联端口，支持板内聚合和跨板聚合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1527"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时钟特性</w:t>
            </w:r>
          </w:p>
        </w:tc>
        <w:tc>
          <w:tcPr>
            <w:tcW w:w="7121" w:type="dxa"/>
            <w:noWrap w:val="0"/>
            <w:vAlign w:val="top"/>
          </w:tcPr>
          <w:p>
            <w:pPr>
              <w:tabs>
                <w:tab w:val="left" w:pos="540"/>
              </w:tabs>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10GE同步以太网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1527"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质保</w:t>
            </w:r>
          </w:p>
        </w:tc>
        <w:tc>
          <w:tcPr>
            <w:tcW w:w="7121" w:type="dxa"/>
            <w:noWrap w:val="0"/>
            <w:vAlign w:val="top"/>
          </w:tcPr>
          <w:p>
            <w:pPr>
              <w:tabs>
                <w:tab w:val="left" w:pos="1486"/>
              </w:tabs>
              <w:autoSpaceDE w:val="0"/>
              <w:autoSpaceDN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五年保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00" w:type="dxa"/>
            <w:gridSpan w:val="3"/>
            <w:noWrap w:val="0"/>
            <w:vAlign w:val="center"/>
          </w:tcPr>
          <w:p>
            <w:pPr>
              <w:tabs>
                <w:tab w:val="left" w:pos="540"/>
              </w:tabs>
              <w:spacing w:line="360" w:lineRule="auto"/>
              <w:jc w:val="left"/>
              <w:rPr>
                <w:rFonts w:hint="eastAsia" w:ascii="仿宋" w:hAnsi="仿宋" w:eastAsia="仿宋" w:cs="仿宋"/>
                <w:color w:val="auto"/>
                <w:sz w:val="24"/>
                <w:szCs w:val="24"/>
              </w:rPr>
            </w:pPr>
            <w:r>
              <w:rPr>
                <w:rFonts w:hint="eastAsia" w:ascii="仿宋" w:hAnsi="仿宋" w:eastAsia="仿宋" w:cs="仿宋"/>
                <w:b/>
                <w:color w:val="auto"/>
                <w:sz w:val="24"/>
                <w:szCs w:val="24"/>
              </w:rPr>
              <w:t>三、分光器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527"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分光器</w:t>
            </w:r>
          </w:p>
        </w:tc>
        <w:tc>
          <w:tcPr>
            <w:tcW w:w="7121" w:type="dxa"/>
            <w:noWrap w:val="0"/>
            <w:vAlign w:val="top"/>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国标 1：32分光器SC入口；大气压力:70Kpa-106Kpa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top"/>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工作温度：-30~+60度，储存温度-40~+60度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top"/>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具有临时尾纤存储区域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top"/>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光电性能：1：32分光器插入损耗≤17.2dB,附加损耗≤0.2B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top"/>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抗电强度高压防护地与箱体间耐压：≥3000V（DC）/1min，不击穿、无飞弧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top"/>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五年保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00" w:type="dxa"/>
            <w:gridSpan w:val="3"/>
            <w:noWrap w:val="0"/>
            <w:vAlign w:val="center"/>
          </w:tcPr>
          <w:p>
            <w:pPr>
              <w:tabs>
                <w:tab w:val="left" w:pos="540"/>
              </w:tabs>
              <w:spacing w:line="360" w:lineRule="auto"/>
              <w:jc w:val="left"/>
              <w:rPr>
                <w:rFonts w:hint="eastAsia" w:ascii="仿宋" w:hAnsi="仿宋" w:eastAsia="仿宋" w:cs="仿宋"/>
                <w:color w:val="auto"/>
                <w:sz w:val="24"/>
                <w:szCs w:val="24"/>
              </w:rPr>
            </w:pPr>
            <w:r>
              <w:rPr>
                <w:rFonts w:hint="eastAsia" w:ascii="仿宋" w:hAnsi="仿宋" w:eastAsia="仿宋" w:cs="仿宋"/>
                <w:b/>
                <w:color w:val="auto"/>
                <w:sz w:val="24"/>
                <w:szCs w:val="24"/>
              </w:rPr>
              <w:t>四、无线AP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spacing w:line="360" w:lineRule="auto"/>
              <w:jc w:val="center"/>
              <w:rPr>
                <w:rFonts w:hint="eastAsia" w:ascii="仿宋" w:hAnsi="仿宋" w:eastAsia="仿宋" w:cs="仿宋"/>
                <w:color w:val="auto"/>
                <w:sz w:val="24"/>
                <w:szCs w:val="24"/>
              </w:rPr>
            </w:pPr>
            <w:r>
              <w:rPr>
                <w:rFonts w:hint="eastAsia" w:ascii="仿宋" w:hAnsi="仿宋" w:eastAsia="仿宋" w:cs="仿宋"/>
                <w:b/>
                <w:color w:val="auto"/>
                <w:sz w:val="24"/>
                <w:szCs w:val="24"/>
              </w:rPr>
              <w:t>序号</w:t>
            </w:r>
          </w:p>
        </w:tc>
        <w:tc>
          <w:tcPr>
            <w:tcW w:w="1527" w:type="dxa"/>
            <w:noWrap w:val="0"/>
            <w:vAlign w:val="center"/>
          </w:tcPr>
          <w:p>
            <w:pPr>
              <w:spacing w:line="360" w:lineRule="auto"/>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指标项</w:t>
            </w:r>
          </w:p>
        </w:tc>
        <w:tc>
          <w:tcPr>
            <w:tcW w:w="7121" w:type="dxa"/>
            <w:noWrap w:val="0"/>
            <w:vAlign w:val="center"/>
          </w:tcPr>
          <w:p>
            <w:pPr>
              <w:spacing w:line="360" w:lineRule="auto"/>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详细技术参数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8" w:hRule="atLeast"/>
          <w:jc w:val="center"/>
        </w:trPr>
        <w:tc>
          <w:tcPr>
            <w:tcW w:w="752"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527"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硬件规格</w:t>
            </w:r>
          </w:p>
        </w:tc>
        <w:tc>
          <w:tcPr>
            <w:tcW w:w="7121" w:type="dxa"/>
            <w:noWrap w:val="0"/>
            <w:vAlign w:val="center"/>
          </w:tcPr>
          <w:p>
            <w:pPr>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★支持标准的802.11ac wave2协议，采用双路双频设计，可同时工作在802.11ac和802.11a/b/g/n模式 ，支持mu-mimo特性，支持2条空间流,单频最大接入速率867Mbps，整机最大接入速率1167Mbps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8" w:hRule="atLeast"/>
          <w:jc w:val="center"/>
        </w:trPr>
        <w:tc>
          <w:tcPr>
            <w:tcW w:w="752"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为保证设备使用安全，接触电流和抗电强度均应符合GB 4943.1-2011安全标准，在电源输入端两极与适配器输出端子/塑料外壳之间，施加50Hz，3000V电压1min；在电源输入端两极与地之间，施加50Hz，1500V电压1min，均不应出现击穿和飞弧现象。提供国家电子信息产品质量监督检验中心检测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8" w:hRule="atLeast"/>
          <w:jc w:val="center"/>
        </w:trPr>
        <w:tc>
          <w:tcPr>
            <w:tcW w:w="752"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1个10/100/1000Base-T以太网口，支持PoE供电，支持802.3af/本地电源DC5V两种供电模式，整机功耗小于12.95w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527"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产品功能</w:t>
            </w:r>
          </w:p>
        </w:tc>
        <w:tc>
          <w:tcPr>
            <w:tcW w:w="7121" w:type="dxa"/>
            <w:noWrap w:val="0"/>
            <w:vAlign w:val="center"/>
          </w:tcPr>
          <w:p>
            <w:pPr>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802.11acHT80配置下，实际传输性能可达640Mbps以上，并提供国家电子信息产品质量监督检验中心检测报告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同时接入用户数不小于256个，提供国家电子信息产品质量监督检验中心检测报告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为保证AP下各用户均能获得良好的用户体验，在不限速场景下，采用非统一型号终端进行多用户场景测试，统计每个sta的性能，方差应小于10，并提供国家电子信息产品质量监督检验中心检测报告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双终端传输时，MU-MIMO功能对吞吐量的增益大于1.7倍，并提供国家电子信息产品质量监督检验中心检测报告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为保证在干扰源较多的2.4G频段下的性能，设备应具备较好的抗同频干扰能力。10米内，AP在同频干扰下性能不小于极限性能的50%；在邻频干扰下性能不小于极限性能的80%。提供国家电子信息产品质量监督检验中心检测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bottom"/>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为快速建立高度隔离的安全网络，设备应支持实现AP虚拟化功能，实现一台AP虚拟为多台AP，分别受不同AC设备独立管理，互不影响。不同虚拟 AP之间数据隔离，虚拟AP在AC上不占用AP License。提供国家电子信息产品质量监督检验中心检测报告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bottom"/>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为提高网络安全，应支持实现基于用户的PSK认证，实现用户之间不能共享WiFi密钥。提供国家电子信息产品质量监督检验中心检测报告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bottom"/>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为方便远程办公，设备应能实现 Smart AP 功能，接入互联网的AP，可通过 L2TP VPN 与总部 AC 建立隧道，实现远程办公。提供国家电子信息产品质量监督检验中心检测报告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bottom"/>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设备应支持 802.11R快速漫游，提升漫游体验。提供国家电子信息产品质量监督检验中心检测报告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 xml:space="preserve">设备与无线控制器配合，支持iOS、安卓和windows等主流智能终端操作系统自动识别，提供适应屏幕比例与尺寸的认证页面，实现轻松访问，要求提供技术白皮书作为证明并加盖原厂商公章。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支持胖/瘦AP两种工作模式的切换，在瘦AP工作模式时，AP与控制器之间采用国际标准的CAPWAP协议通信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支持IPv6技术，包括IPv6报文透传，IPv6终端接入认证，保留测试权利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支持mac认证、Web认证、802.1X认证、WAPI认证，提供WAPI产业联盟成员官网截图及链接作为证明并加盖原厂商公章。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支持无线频谱分析，可视化射频干扰源对无线局域网的性能的影响，提供功能截图证明并加盖原厂商公章，保留测试权利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 xml:space="preserve">为便于后期的管理，要求无线接入点须和网络管理系统进行联动，可以通过网管软件进行配置和拓扑发现，并能进行状态监测和告警，还能实现有线无线一体化网管平台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8" w:hRule="atLeast"/>
          <w:jc w:val="center"/>
        </w:trPr>
        <w:tc>
          <w:tcPr>
            <w:tcW w:w="752"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527"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产品资质</w:t>
            </w:r>
          </w:p>
        </w:tc>
        <w:tc>
          <w:tcPr>
            <w:tcW w:w="7121" w:type="dxa"/>
            <w:noWrap w:val="0"/>
            <w:vAlign w:val="center"/>
          </w:tcPr>
          <w:p>
            <w:pPr>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提供和所投产品型号一致的无线电发射设备型号核准证复印件,且最终供货“型号（Model）”需与核准证上的“设备型号”完全一致。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8" w:hRule="atLeast"/>
          <w:jc w:val="center"/>
        </w:trPr>
        <w:tc>
          <w:tcPr>
            <w:tcW w:w="752"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ind w:left="8" w:hanging="8"/>
              <w:rPr>
                <w:rFonts w:hint="eastAsia" w:ascii="仿宋" w:hAnsi="仿宋" w:eastAsia="仿宋" w:cs="仿宋"/>
                <w:color w:val="auto"/>
                <w:sz w:val="24"/>
                <w:szCs w:val="24"/>
                <w:lang w:eastAsia="zh-CN"/>
              </w:rPr>
            </w:pPr>
            <w:r>
              <w:rPr>
                <w:rFonts w:hint="eastAsia" w:ascii="仿宋" w:hAnsi="仿宋" w:eastAsia="仿宋" w:cs="仿宋"/>
                <w:color w:val="auto"/>
                <w:sz w:val="24"/>
                <w:szCs w:val="24"/>
              </w:rPr>
              <w:t>设备电磁辐射对人体安全，满足Council Recommendation 1999/519/EC Annex II 的相关要求，最大SAR-10g值不高于2.0W/kg，提供第三方测试机构的SAR测试报告证明</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8" w:hRule="atLeast"/>
          <w:jc w:val="center"/>
        </w:trPr>
        <w:tc>
          <w:tcPr>
            <w:tcW w:w="752"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为保证设备扩展性，要求设备制造商软件开发能力达到CMMI五级，提供相应证书复印件并加盖原厂商公章。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1527"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网优功能要求</w:t>
            </w:r>
          </w:p>
        </w:tc>
        <w:tc>
          <w:tcPr>
            <w:tcW w:w="7121" w:type="dxa"/>
            <w:noWrap w:val="0"/>
            <w:vAlign w:val="center"/>
          </w:tcPr>
          <w:p>
            <w:pPr>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★为保证无线网络运行稳定，需要提供网优工具分析网络运行情况，网优工具支持设备健康状态、网络覆盖情况、网络关联成功、上网体验情况、网络活跃度、网络饱和度查询功能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网优工具分析出网络问题，支持问题区域、问题AP、问题终端定位功能，需要提供功能截图并加盖原厂商公章。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网优工具AP带载状态可查功能，支持终端平均在线时长、终端平均流量、忙时在线人数、峰值在线人数、峰值时刻综合评估设备的利用情况，支持排序方便定位问题；需提供参数截图并加盖原厂商公章。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网优工具一键优化功能，支持办公室，室外、宿舍、高密会议等常见场景优化方案，为确保整体方案成熟可靠，提供软件后台项目记录截图并加盖原厂商公章。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网优工具Wi-Fi干扰定位功能，支持对钓鱼Wi-Fi、Wi-Fi攻击行为进行呈现，支持反制功能的配置，支持对钓鱼Wi-Fi名称进行模糊匹配，支持定位到责任人的账号名称、钓鱼Wi-Fi品牌型号；支持显示受害终端的终端MAC、终端类型、首次发次时间、最新发现时间，提供功能截图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网优系统接入 AP 数超过 100 万台。提供无线优化工具运营截图证明并加盖原厂商公章。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现场无线排障工具，需配套Wi-Fi检测APP并且账号与移动运维APP保持一致，为方便运维人员使用，Wi-Fi检测APP能够从APP市场直接下载，支持对网络进行信号强度、关联成功率、关联耗时、远端关联频次、网页打开速度、网速、网络arp攻击、钓鱼wifi进行一键检测，并能协助输出环境同频邻频干扰情况，能够显示被测AP的名称和IP方便问题修复，并提供APP市场版本截图、功能截图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为确保Wi-Fi检测工具的成熟度，APP装机量大于30万，日活跃大于3000，提供第三方监控平台的截图证明并加盖原厂商公章。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atLeast"/>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网优工具与Wi-Fi检测APP提供软件著作证书</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00" w:type="dxa"/>
            <w:gridSpan w:val="3"/>
            <w:noWrap w:val="0"/>
            <w:vAlign w:val="center"/>
          </w:tcPr>
          <w:p>
            <w:pPr>
              <w:tabs>
                <w:tab w:val="left" w:pos="540"/>
              </w:tabs>
              <w:spacing w:line="360" w:lineRule="auto"/>
              <w:jc w:val="left"/>
              <w:rPr>
                <w:rFonts w:hint="eastAsia" w:ascii="仿宋" w:hAnsi="仿宋" w:eastAsia="仿宋" w:cs="仿宋"/>
                <w:color w:val="auto"/>
                <w:sz w:val="24"/>
                <w:szCs w:val="24"/>
              </w:rPr>
            </w:pPr>
            <w:r>
              <w:rPr>
                <w:rFonts w:hint="eastAsia" w:ascii="仿宋" w:hAnsi="仿宋" w:eastAsia="仿宋" w:cs="仿宋"/>
                <w:b/>
                <w:color w:val="auto"/>
                <w:sz w:val="24"/>
                <w:szCs w:val="24"/>
              </w:rPr>
              <w:t>五、POE交换机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spacing w:line="360" w:lineRule="auto"/>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序号</w:t>
            </w:r>
          </w:p>
        </w:tc>
        <w:tc>
          <w:tcPr>
            <w:tcW w:w="1527" w:type="dxa"/>
            <w:noWrap w:val="0"/>
            <w:vAlign w:val="center"/>
          </w:tcPr>
          <w:p>
            <w:pPr>
              <w:spacing w:line="360" w:lineRule="auto"/>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指标项</w:t>
            </w:r>
          </w:p>
        </w:tc>
        <w:tc>
          <w:tcPr>
            <w:tcW w:w="7121" w:type="dxa"/>
            <w:noWrap w:val="0"/>
            <w:vAlign w:val="center"/>
          </w:tcPr>
          <w:p>
            <w:pPr>
              <w:spacing w:line="360" w:lineRule="auto"/>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详细技术参数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527"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硬件规格</w:t>
            </w:r>
          </w:p>
        </w:tc>
        <w:tc>
          <w:tcPr>
            <w:tcW w:w="7121" w:type="dxa"/>
            <w:noWrap w:val="0"/>
            <w:vAlign w:val="center"/>
          </w:tcPr>
          <w:p>
            <w:p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★交换容量≥336Gbps，转发性能≥144Mpps，固化10/100/1000M以太网端口≥48，固化1G/10G SFP+万兆光接口≥2个，固化SFP复用口≥2个，扩展槽位≥2个，支持扩展万兆光或万兆电；支持POE和POE+远程供电，POE+同时可供电端口数≥48个；MAC地址≥16K，ARP表项≥1000条,FIB表项≥500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产品端口浪涌抗扰度≥8KV（即具备8KV的防雷能力），要求提供第三方测试报告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工作温度0-50°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★实配双模块化可热插拔电源，能够插AC、DC系列不同功率的电源模块，每块电源功率≥400W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投标产品面板自带一键查看PoE供电状态功能的PoE按钮，轻按即可查看设备当前的通信状态和供电状态，提供所投产品实物照片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527"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基本功能</w:t>
            </w:r>
          </w:p>
        </w:tc>
        <w:tc>
          <w:tcPr>
            <w:tcW w:w="7121" w:type="dxa"/>
            <w:noWrap w:val="0"/>
            <w:vAlign w:val="center"/>
          </w:tcPr>
          <w:p>
            <w:p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支持IPv4和IPv6的静态路由、RIP/RIPng、OSPFv2/OSPFv3等三层路由协议，支持静态黑洞路由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支持ARP防欺骗功能，能够禁止非法用户的ARP欺骗报文，保护合法用户免受其害，防止合法用户的数据被窃取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支持IP标准、IP扩展、MAC扩展、专家级、ACL80、IPV6ACL、基于VLAN、基于端口、基于协议、基于全局等方式的访问控制列表；且支持ACL Logging、ACL Counter、ACL Remark、ACL重定向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支持基于端口的出方向和入方向限速，限端口速粒度≤64Kbps</w:t>
            </w:r>
          </w:p>
          <w:p>
            <w:pPr>
              <w:spacing w:line="276" w:lineRule="auto"/>
              <w:rPr>
                <w:rFonts w:hint="eastAsia" w:ascii="仿宋" w:hAnsi="仿宋" w:eastAsia="仿宋" w:cs="仿宋"/>
                <w:color w:val="auto"/>
                <w:sz w:val="24"/>
                <w:szCs w:val="24"/>
              </w:rPr>
            </w:pPr>
            <w:r>
              <w:rPr>
                <w:rFonts w:hint="eastAsia" w:ascii="仿宋" w:hAnsi="仿宋" w:eastAsia="仿宋" w:cs="仿宋"/>
                <w:color w:val="auto"/>
                <w:sz w:val="24"/>
                <w:szCs w:val="24"/>
              </w:rPr>
              <w:t>支持基于流的出方向和入方向限速，且流限速粒度≤8Kbps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4" w:hRule="atLeast"/>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要求所投设备支持1对1、1对多、多对1和基于流的本地、远程镜像；且支持RSPAN和ERSPAN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6" w:hRule="atLeast"/>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要求所投设备支持基本和灵活QinQ特性，且能够支持1：1和N：1 VLAN交换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支持SAVI功能，可防止地址解析欺骗，提供第三方权威测试报告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支持专门针对CPU的保护机制，能够针对发往CPU处理的各种报文进行流量控制和优先级处理，保护交换机在各种环境下稳定工作，以第三方权威机构测试报告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支持专门基础网络保护机制，增强设备防攻击能力，即使在受到攻击的情况下，也能保护系统各种服务的正常运行，保持较低的CPU负载，从而保障整个网络的稳定运行。以第三方权威机构测试报告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并加盖原厂商公章为准</w:t>
            </w:r>
            <w:r>
              <w:rPr>
                <w:rFonts w:hint="eastAsia" w:ascii="仿宋" w:hAnsi="仿宋" w:eastAsia="仿宋" w:cs="仿宋"/>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支持sFlow网络监测技术，可提供完整的第二层到第四层信息，可以适应超大网络流量环境下的流量分析，让用户详细、实时地分析网络传输流的性能、趋势和存在的问题。以第三方权威机构测试报告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并加盖原厂商公章为准</w:t>
            </w:r>
            <w:r>
              <w:rPr>
                <w:rFonts w:hint="eastAsia" w:ascii="仿宋" w:hAnsi="仿宋" w:eastAsia="仿宋" w:cs="仿宋"/>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支持虚拟化功能，最多可将9台物理设备虚拟化为一台逻辑设备统一管理，并且链路故障的收敛时间≤30ms，以第三方测试报告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并加盖原厂商公章为准</w:t>
            </w:r>
            <w:r>
              <w:rPr>
                <w:rFonts w:hint="eastAsia" w:ascii="仿宋" w:hAnsi="仿宋" w:eastAsia="仿宋" w:cs="仿宋"/>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支持ITU-TG.8032国际公有环网协议ERPS,支持相切环和相交环，并且链路故障的收敛时间≤50ms；以第三方权威机构测试报告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并加盖原厂商公章为准</w:t>
            </w:r>
            <w:r>
              <w:rPr>
                <w:rFonts w:hint="eastAsia" w:ascii="仿宋" w:hAnsi="仿宋" w:eastAsia="仿宋" w:cs="仿宋"/>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支持零配置CWMP（TR069）标准协议，需提供官网截图并加盖原厂商公章。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lang w:eastAsia="zh-CN"/>
              </w:rPr>
            </w:pPr>
            <w:r>
              <w:rPr>
                <w:rFonts w:hint="eastAsia" w:ascii="仿宋" w:hAnsi="仿宋" w:eastAsia="仿宋" w:cs="仿宋"/>
                <w:color w:val="auto"/>
                <w:sz w:val="24"/>
                <w:szCs w:val="24"/>
              </w:rPr>
              <w:t>符合国家低碳环保等政策要求，支持IEEE 802.3az标准的EEE节能技术，以第三方权威机构测试报告并加盖原厂商公章为准</w:t>
            </w:r>
            <w:r>
              <w:rPr>
                <w:rFonts w:hint="eastAsia" w:ascii="仿宋" w:hAnsi="仿宋" w:eastAsia="仿宋" w:cs="仿宋"/>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要求所投产品支持模块化操作系统，支持针对单一模块打热补丁，故障模块升级中不影响其他进程的正常运行和业务转发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支持智能温控功能，支持风扇自动调速、风扇故障检测、风扇状态查询等操作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支持线缆检测，可对线路进行正常、短路、断路、半断开状态进行检测，且能够检测到线缆发生故障的具体位置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支持软件定义网络SDN，符合OpenFlow 1.3协议标准，支持SDN和SDN Ready功能，需提供第三方权威结构测试报告</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restart"/>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527" w:type="dxa"/>
            <w:vMerge w:val="restart"/>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产品资质</w:t>
            </w: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提供工信部入网证书</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提供中国质量认证中心出具的3C证书</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提供中国质量中心颁发的节能证书</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支持openflow 1.3协议，出具全球SDN测试认证中心出具的证书和测试报告详情页作为证明</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并加盖原厂商公章。要求投标产品型号与证书型号一致，并且在全球SDN测试认证中心官网的测试认证页面可以查询到此产品名称。</w:t>
            </w:r>
            <w:r>
              <w:rPr>
                <w:rFonts w:hint="eastAsia" w:ascii="仿宋" w:hAnsi="仿宋" w:eastAsia="仿宋" w:cs="仿宋"/>
                <w:color w:val="auto"/>
                <w:sz w:val="24"/>
                <w:szCs w:val="24"/>
                <w:lang w:eastAsia="zh-CN"/>
              </w:rPr>
              <w:t>提供</w:t>
            </w:r>
            <w:r>
              <w:rPr>
                <w:rFonts w:hint="eastAsia" w:ascii="仿宋" w:hAnsi="仿宋" w:eastAsia="仿宋" w:cs="仿宋"/>
                <w:color w:val="auto"/>
                <w:sz w:val="24"/>
                <w:szCs w:val="24"/>
              </w:rPr>
              <w:t>网页截图并加盖原厂商公章。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vMerge w:val="continue"/>
            <w:noWrap w:val="0"/>
            <w:vAlign w:val="center"/>
          </w:tcPr>
          <w:p>
            <w:pPr>
              <w:adjustRightInd w:val="0"/>
              <w:snapToGrid w:val="0"/>
              <w:spacing w:line="360" w:lineRule="auto"/>
              <w:jc w:val="center"/>
              <w:rPr>
                <w:rFonts w:hint="eastAsia" w:ascii="仿宋" w:hAnsi="仿宋" w:eastAsia="仿宋" w:cs="仿宋"/>
                <w:color w:val="auto"/>
                <w:sz w:val="24"/>
                <w:szCs w:val="24"/>
              </w:rPr>
            </w:pPr>
          </w:p>
        </w:tc>
        <w:tc>
          <w:tcPr>
            <w:tcW w:w="1527" w:type="dxa"/>
            <w:vMerge w:val="continue"/>
            <w:noWrap w:val="0"/>
            <w:vAlign w:val="center"/>
          </w:tcPr>
          <w:p>
            <w:pPr>
              <w:adjustRightInd w:val="0"/>
              <w:snapToGrid w:val="0"/>
              <w:spacing w:line="360" w:lineRule="auto"/>
              <w:ind w:left="8" w:hanging="8"/>
              <w:rPr>
                <w:rFonts w:hint="eastAsia" w:ascii="仿宋" w:hAnsi="仿宋" w:eastAsia="仿宋" w:cs="仿宋"/>
                <w:color w:val="auto"/>
                <w:sz w:val="24"/>
                <w:szCs w:val="24"/>
              </w:rPr>
            </w:pPr>
          </w:p>
        </w:tc>
        <w:tc>
          <w:tcPr>
            <w:tcW w:w="7121" w:type="dxa"/>
            <w:noWrap w:val="0"/>
            <w:vAlign w:val="center"/>
          </w:tcPr>
          <w:p>
            <w:pPr>
              <w:adjustRightInd w:val="0"/>
              <w:snapToGrid w:val="0"/>
              <w:spacing w:line="360" w:lineRule="auto"/>
              <w:ind w:left="8" w:hanging="8"/>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投标设备厂商拥有成熟的软件研发能力，须具备国内CMMI 5证书，出具证书及官网查询截图要求为中国区域</w:t>
            </w:r>
            <w:r>
              <w:rPr>
                <w:rFonts w:hint="eastAsia" w:ascii="仿宋" w:hAnsi="仿宋" w:eastAsia="仿宋" w:cs="仿宋"/>
                <w:color w:val="auto"/>
                <w:sz w:val="24"/>
                <w:szCs w:val="24"/>
                <w:lang w:eastAsia="zh-CN"/>
              </w:rPr>
              <w:t>，复印件</w:t>
            </w:r>
            <w:r>
              <w:rPr>
                <w:rFonts w:hint="eastAsia" w:ascii="仿宋" w:hAnsi="仿宋" w:eastAsia="仿宋" w:cs="仿宋"/>
                <w:color w:val="auto"/>
                <w:sz w:val="24"/>
                <w:szCs w:val="24"/>
              </w:rPr>
              <w:t>并加盖原厂商公章。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adjustRightInd w:val="0"/>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1527" w:type="dxa"/>
            <w:noWrap w:val="0"/>
            <w:vAlign w:val="center"/>
          </w:tcPr>
          <w:p>
            <w:pPr>
              <w:adjustRightInd w:val="0"/>
              <w:snapToGrid w:val="0"/>
              <w:spacing w:line="360"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管理特性</w:t>
            </w:r>
          </w:p>
        </w:tc>
        <w:tc>
          <w:tcPr>
            <w:tcW w:w="7121" w:type="dxa"/>
            <w:noWrap w:val="0"/>
            <w:vAlign w:val="top"/>
          </w:tcPr>
          <w:p>
            <w:pPr>
              <w:adjustRightInd w:val="0"/>
              <w:snapToGrid w:val="0"/>
              <w:spacing w:line="276" w:lineRule="auto"/>
              <w:ind w:left="8" w:hanging="8"/>
              <w:rPr>
                <w:rFonts w:hint="eastAsia" w:ascii="仿宋" w:hAnsi="仿宋" w:eastAsia="仿宋" w:cs="仿宋"/>
                <w:color w:val="auto"/>
                <w:sz w:val="24"/>
                <w:szCs w:val="24"/>
              </w:rPr>
            </w:pPr>
            <w:r>
              <w:rPr>
                <w:rFonts w:hint="eastAsia" w:ascii="仿宋" w:hAnsi="仿宋" w:eastAsia="仿宋" w:cs="仿宋"/>
                <w:color w:val="auto"/>
                <w:sz w:val="24"/>
                <w:szCs w:val="24"/>
              </w:rPr>
              <w:t>支持SNMPv1/v2/v3、CLI(Telnet/Console)、RMON(1,2,3,9)、SSH、Syslog、NTP/SNTP、FTP、TFTP、Web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00" w:type="dxa"/>
            <w:gridSpan w:val="3"/>
            <w:noWrap w:val="0"/>
            <w:vAlign w:val="center"/>
          </w:tcPr>
          <w:p>
            <w:pPr>
              <w:tabs>
                <w:tab w:val="left" w:pos="540"/>
              </w:tabs>
              <w:spacing w:line="360" w:lineRule="auto"/>
              <w:jc w:val="left"/>
              <w:rPr>
                <w:rFonts w:hint="eastAsia" w:ascii="仿宋" w:hAnsi="仿宋" w:eastAsia="仿宋" w:cs="仿宋"/>
                <w:color w:val="auto"/>
                <w:sz w:val="24"/>
                <w:szCs w:val="24"/>
              </w:rPr>
            </w:pPr>
            <w:r>
              <w:rPr>
                <w:rFonts w:hint="eastAsia" w:ascii="仿宋" w:hAnsi="仿宋" w:eastAsia="仿宋" w:cs="仿宋"/>
                <w:b/>
                <w:color w:val="auto"/>
                <w:sz w:val="24"/>
                <w:szCs w:val="24"/>
              </w:rPr>
              <w:t>六、光模块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527" w:type="dxa"/>
            <w:noWrap w:val="0"/>
            <w:vAlign w:val="top"/>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光模块</w:t>
            </w:r>
          </w:p>
        </w:tc>
        <w:tc>
          <w:tcPr>
            <w:tcW w:w="7121" w:type="dxa"/>
            <w:noWrap w:val="0"/>
            <w:vAlign w:val="top"/>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万兆单模模块 SFP+-10G-SM1310-10Km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00" w:type="dxa"/>
            <w:gridSpan w:val="3"/>
            <w:noWrap w:val="0"/>
            <w:vAlign w:val="center"/>
          </w:tcPr>
          <w:p>
            <w:pPr>
              <w:spacing w:line="360" w:lineRule="auto"/>
              <w:rPr>
                <w:rFonts w:hint="eastAsia" w:ascii="仿宋" w:hAnsi="仿宋" w:eastAsia="仿宋" w:cs="仿宋"/>
                <w:color w:val="auto"/>
                <w:sz w:val="24"/>
                <w:szCs w:val="24"/>
              </w:rPr>
            </w:pPr>
            <w:r>
              <w:rPr>
                <w:rFonts w:hint="eastAsia" w:ascii="仿宋" w:hAnsi="仿宋" w:eastAsia="仿宋" w:cs="仿宋"/>
                <w:b/>
                <w:color w:val="auto"/>
                <w:sz w:val="24"/>
                <w:szCs w:val="24"/>
              </w:rPr>
              <w:t>七、光模块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527" w:type="dxa"/>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光纤跳线</w:t>
            </w:r>
          </w:p>
        </w:tc>
        <w:tc>
          <w:tcPr>
            <w:tcW w:w="7121" w:type="dxa"/>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3米万兆单模光纤跳线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52" w:type="dxa"/>
            <w:noWrap w:val="0"/>
            <w:vAlign w:val="center"/>
          </w:tcPr>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527" w:type="dxa"/>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网络跳线</w:t>
            </w:r>
          </w:p>
        </w:tc>
        <w:tc>
          <w:tcPr>
            <w:tcW w:w="7121" w:type="dxa"/>
            <w:noWrap w:val="0"/>
            <w:vAlign w:val="center"/>
          </w:tcPr>
          <w:p>
            <w:pPr>
              <w:jc w:val="left"/>
              <w:rPr>
                <w:rFonts w:hint="eastAsia" w:ascii="仿宋" w:hAnsi="仿宋" w:eastAsia="仿宋" w:cs="仿宋"/>
                <w:color w:val="auto"/>
                <w:sz w:val="24"/>
                <w:szCs w:val="24"/>
              </w:rPr>
            </w:pPr>
            <w:r>
              <w:rPr>
                <w:rFonts w:hint="eastAsia" w:ascii="仿宋" w:hAnsi="仿宋" w:eastAsia="仿宋" w:cs="仿宋"/>
                <w:color w:val="auto"/>
                <w:sz w:val="24"/>
                <w:szCs w:val="24"/>
              </w:rPr>
              <w:t>1.5米六类非屏蔽双绞线</w:t>
            </w:r>
          </w:p>
        </w:tc>
      </w:tr>
    </w:tbl>
    <w:p>
      <w:pPr>
        <w:keepNext w:val="0"/>
        <w:keepLines w:val="0"/>
        <w:pageBreakBefore w:val="0"/>
        <w:kinsoku/>
        <w:wordWrap/>
        <w:overflowPunct/>
        <w:topLinePunct w:val="0"/>
        <w:autoSpaceDE/>
        <w:autoSpaceDN/>
        <w:bidi w:val="0"/>
        <w:spacing w:line="360" w:lineRule="auto"/>
        <w:jc w:val="left"/>
        <w:textAlignment w:val="auto"/>
        <w:rPr>
          <w:rFonts w:hint="eastAsia" w:ascii="仿宋_GB2312" w:hAnsi="宋体" w:eastAsia="仿宋_GB2312"/>
          <w:b/>
          <w:bCs/>
          <w:sz w:val="24"/>
        </w:rPr>
      </w:pPr>
      <w:r>
        <w:rPr>
          <w:rFonts w:hint="eastAsia" w:ascii="仿宋" w:hAnsi="仿宋" w:eastAsia="仿宋" w:cs="仿宋"/>
          <w:b/>
          <w:bCs/>
          <w:sz w:val="24"/>
          <w:szCs w:val="24"/>
        </w:rPr>
        <w:t>其它说明：</w:t>
      </w:r>
    </w:p>
    <w:p>
      <w:pPr>
        <w:spacing w:line="360" w:lineRule="auto"/>
        <w:rPr>
          <w:rFonts w:hint="eastAsia" w:ascii="仿宋_GB2312" w:hAnsi="宋体" w:eastAsia="仿宋_GB2312"/>
          <w:color w:val="000000"/>
          <w:sz w:val="24"/>
        </w:rPr>
      </w:pPr>
      <w:r>
        <w:rPr>
          <w:rFonts w:hint="eastAsia" w:ascii="仿宋_GB2312" w:hAnsi="宋体" w:eastAsia="仿宋_GB2312" w:cs="宋体"/>
          <w:color w:val="000000"/>
          <w:kern w:val="0"/>
          <w:sz w:val="24"/>
        </w:rPr>
        <w:t>1、签订合同时必须提供</w:t>
      </w:r>
      <w:r>
        <w:rPr>
          <w:rFonts w:hint="eastAsia" w:ascii="仿宋_GB2312" w:hAnsi="宋体" w:eastAsia="仿宋_GB2312"/>
          <w:color w:val="000000"/>
          <w:sz w:val="24"/>
        </w:rPr>
        <w:t>相关设备的产品厂家</w:t>
      </w:r>
      <w:r>
        <w:rPr>
          <w:rFonts w:hint="eastAsia" w:ascii="仿宋_GB2312" w:hAnsi="宋体" w:eastAsia="仿宋_GB2312" w:cs="宋体"/>
          <w:color w:val="000000"/>
          <w:kern w:val="0"/>
          <w:sz w:val="24"/>
        </w:rPr>
        <w:t>质保承诺书（原件）和其它标书中规定的证明文件（原件）</w:t>
      </w:r>
      <w:r>
        <w:rPr>
          <w:rFonts w:hint="eastAsia" w:ascii="仿宋_GB2312" w:hAnsi="宋体" w:eastAsia="仿宋_GB2312"/>
          <w:color w:val="000000"/>
          <w:sz w:val="24"/>
        </w:rPr>
        <w:t>。</w:t>
      </w:r>
    </w:p>
    <w:p>
      <w:pPr>
        <w:spacing w:line="360" w:lineRule="auto"/>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2、数量调整：招标人保留在签约时调整部分方案及定购设备数量和服务的权力，投标人应对设备和服务明细报价，变更后发生的数量增减，按投标单价不变的前提下进行调整，双方不得拒绝。</w:t>
      </w:r>
    </w:p>
    <w:p>
      <w:pPr>
        <w:spacing w:line="360" w:lineRule="auto"/>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3、货到安装调试完毕后，采购单位组织验收，如验收不合格，采购单位有权终止合同，由此引发的损失由中标方负责。如中标方对验收结果存在异议，可申请技术监督局进行测试和鉴定，费用由错误方承担。</w:t>
      </w:r>
    </w:p>
    <w:p>
      <w:pPr>
        <w:spacing w:line="360" w:lineRule="auto"/>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4、所有货物必须原包装到指定安装地点安装，所需一切费用均包含在投标报价中。</w:t>
      </w:r>
    </w:p>
    <w:p>
      <w:pPr>
        <w:spacing w:line="360" w:lineRule="auto"/>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5、中标单位在合同签订之日起30个工作日内完成设备供货（用户需要延迟的除外），如延迟一天则需付给招标单位该标项中标总金额的0.2%作为违约金。</w:t>
      </w:r>
    </w:p>
    <w:p>
      <w:pPr>
        <w:spacing w:line="360" w:lineRule="auto"/>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6、本项目的设备安装时间需要根据采购法新建楼宇交付的时间而定，安装工期有可能限定在3天，中标单位须充分项目实施的艰巨性，制定详细科学的计划，组织好人员，无条件完成安装调试任务，有关的安装调试费用应已包含在投标价中，采购方不再另外付费。</w:t>
      </w:r>
    </w:p>
    <w:p>
      <w:pPr>
        <w:spacing w:line="360" w:lineRule="auto"/>
        <w:rPr>
          <w:rFonts w:hint="eastAsia" w:ascii="仿宋_GB2312" w:hAnsi="宋体" w:eastAsia="仿宋_GB2312" w:cs="宋体"/>
          <w:color w:val="FF0000"/>
          <w:kern w:val="0"/>
          <w:sz w:val="24"/>
        </w:rPr>
      </w:pPr>
      <w:r>
        <w:rPr>
          <w:rFonts w:hint="eastAsia" w:ascii="仿宋_GB2312" w:hAnsi="宋体" w:eastAsia="仿宋_GB2312" w:cs="宋体"/>
          <w:color w:val="000000"/>
          <w:kern w:val="0"/>
          <w:sz w:val="24"/>
        </w:rPr>
        <w:t>7、付款方式：货到安装调试完毕验收合格后10个工作日内付70%，设备正常运行3个月后付25%，余款在设备正常运行一年后10个工作日内付清（不计息）。</w:t>
      </w:r>
    </w:p>
    <w:p>
      <w:pPr>
        <w:spacing w:line="360" w:lineRule="auto"/>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8、培训期间和保质期内所产生的所有费用由中标单位或厂商自理。</w:t>
      </w:r>
    </w:p>
    <w:p>
      <w:pPr>
        <w:spacing w:line="360" w:lineRule="auto"/>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rPr>
        <w:t>9、若中标后投标人未能按投标书提供相应功能，以及发现中标人在投标书中存在弄虚作假情况，采购方有权不授予合同，取消中标资格，由此给采购方造成的一切损失均有中标方承担。</w:t>
      </w:r>
    </w:p>
    <w:p>
      <w:pPr>
        <w:spacing w:line="360" w:lineRule="auto"/>
        <w:rPr>
          <w:rFonts w:hint="eastAsia" w:ascii="仿宋_GB2312" w:hAnsi="宋体" w:eastAsia="仿宋_GB2312" w:cs="宋体"/>
          <w:color w:val="FF0000"/>
          <w:kern w:val="0"/>
          <w:sz w:val="24"/>
        </w:rPr>
      </w:pPr>
      <w:r>
        <w:rPr>
          <w:rFonts w:hint="eastAsia" w:ascii="仿宋_GB2312" w:hAnsi="宋体" w:eastAsia="仿宋_GB2312" w:cs="宋体"/>
          <w:color w:val="000000"/>
          <w:kern w:val="0"/>
          <w:sz w:val="24"/>
          <w:lang w:val="en-US" w:eastAsia="zh-CN"/>
        </w:rPr>
        <w:t>10</w:t>
      </w:r>
      <w:r>
        <w:rPr>
          <w:rFonts w:hint="eastAsia" w:ascii="仿宋_GB2312" w:hAnsi="宋体" w:eastAsia="仿宋_GB2312" w:cs="宋体"/>
          <w:color w:val="000000"/>
          <w:kern w:val="0"/>
          <w:sz w:val="24"/>
        </w:rPr>
        <w:t>、保修服务要求：质保期大于等于3年，质保期内因不能排除的故障而影响工作的情况每发生一次，其质保期相应延长60天，质保期内因货物本身缺陷造成各种故障应由中标方免费予以更换，否则将扣除质量保证金作为对采购人的补偿。质保期满后，仅收取零配件成本费用，免人工费、差旅费，所涉及软件终身免费升级。合同货物出现故障后，中标方接到采购人通知后,应在不超过2小时内做出响应，不超过1个工作日内解决故障。</w:t>
      </w:r>
    </w:p>
    <w:p>
      <w:pPr>
        <w:spacing w:line="360" w:lineRule="auto"/>
        <w:rPr>
          <w:rFonts w:hint="eastAsia" w:ascii="仿宋_GB2312" w:hAnsi="宋体" w:eastAsia="仿宋_GB2312" w:cs="宋体"/>
          <w:color w:val="000000"/>
          <w:kern w:val="0"/>
          <w:sz w:val="24"/>
        </w:rPr>
      </w:pPr>
      <w:r>
        <w:rPr>
          <w:rFonts w:hint="eastAsia" w:ascii="仿宋_GB2312" w:hAnsi="宋体" w:eastAsia="仿宋_GB2312" w:cs="宋体"/>
          <w:color w:val="000000"/>
          <w:kern w:val="0"/>
          <w:sz w:val="24"/>
          <w:lang w:val="en-US" w:eastAsia="zh-CN"/>
        </w:rPr>
        <w:t>11</w:t>
      </w:r>
      <w:r>
        <w:rPr>
          <w:rFonts w:hint="eastAsia" w:ascii="仿宋_GB2312" w:hAnsi="宋体" w:eastAsia="仿宋_GB2312" w:cs="宋体"/>
          <w:color w:val="000000"/>
          <w:kern w:val="0"/>
          <w:sz w:val="24"/>
        </w:rPr>
        <w:t>．开标后发现投标单位有欺诈行为，当即作为无效投标处理，且投标单位需承担一切后果与责任。</w:t>
      </w:r>
    </w:p>
    <w:p>
      <w:pPr>
        <w:pStyle w:val="13"/>
        <w:spacing w:line="800" w:lineRule="exact"/>
        <w:ind w:firstLine="723"/>
        <w:jc w:val="center"/>
        <w:rPr>
          <w:rFonts w:ascii="仿宋" w:hAnsi="仿宋" w:eastAsia="仿宋" w:cs="仿宋"/>
          <w:b/>
          <w:sz w:val="36"/>
          <w:szCs w:val="36"/>
        </w:rPr>
      </w:pPr>
    </w:p>
    <w:p>
      <w:pPr>
        <w:pStyle w:val="13"/>
        <w:spacing w:line="800" w:lineRule="exact"/>
        <w:ind w:firstLine="723"/>
        <w:jc w:val="center"/>
        <w:rPr>
          <w:rFonts w:ascii="仿宋" w:hAnsi="仿宋" w:eastAsia="仿宋" w:cs="仿宋"/>
          <w:b/>
          <w:sz w:val="36"/>
          <w:szCs w:val="36"/>
        </w:rPr>
      </w:pPr>
    </w:p>
    <w:p>
      <w:pPr>
        <w:pStyle w:val="13"/>
        <w:spacing w:line="800" w:lineRule="exact"/>
        <w:ind w:firstLine="723"/>
        <w:jc w:val="center"/>
        <w:rPr>
          <w:rFonts w:ascii="仿宋" w:hAnsi="仿宋" w:eastAsia="仿宋" w:cs="仿宋"/>
          <w:b/>
          <w:sz w:val="36"/>
          <w:szCs w:val="36"/>
        </w:rPr>
      </w:pPr>
    </w:p>
    <w:p>
      <w:pPr>
        <w:pStyle w:val="13"/>
        <w:spacing w:line="800" w:lineRule="exact"/>
        <w:ind w:firstLine="723"/>
        <w:jc w:val="center"/>
        <w:rPr>
          <w:rFonts w:ascii="仿宋" w:hAnsi="仿宋" w:eastAsia="仿宋" w:cs="仿宋"/>
          <w:b/>
          <w:sz w:val="36"/>
          <w:szCs w:val="36"/>
        </w:rPr>
      </w:pPr>
    </w:p>
    <w:p>
      <w:pPr>
        <w:pStyle w:val="13"/>
        <w:spacing w:line="800" w:lineRule="exact"/>
        <w:ind w:firstLine="723"/>
        <w:jc w:val="center"/>
        <w:rPr>
          <w:rFonts w:ascii="仿宋" w:hAnsi="仿宋" w:eastAsia="仿宋" w:cs="仿宋"/>
          <w:b/>
          <w:sz w:val="36"/>
          <w:szCs w:val="36"/>
        </w:rPr>
      </w:pPr>
      <w:r>
        <w:rPr>
          <w:rFonts w:ascii="仿宋" w:hAnsi="仿宋" w:eastAsia="仿宋" w:cs="仿宋"/>
          <w:b/>
          <w:sz w:val="36"/>
          <w:szCs w:val="36"/>
        </w:rPr>
        <w:br w:type="page"/>
      </w:r>
      <w:r>
        <w:rPr>
          <w:rFonts w:hint="eastAsia" w:ascii="仿宋" w:hAnsi="仿宋" w:eastAsia="仿宋" w:cs="仿宋"/>
          <w:b/>
          <w:sz w:val="36"/>
          <w:szCs w:val="36"/>
        </w:rPr>
        <w:t>第四部分 合同主要条款</w:t>
      </w:r>
    </w:p>
    <w:p>
      <w:pPr>
        <w:spacing w:line="440" w:lineRule="exact"/>
        <w:jc w:val="left"/>
        <w:rPr>
          <w:rFonts w:ascii="仿宋" w:hAnsi="仿宋" w:eastAsia="仿宋"/>
          <w:b/>
          <w:bCs/>
          <w:sz w:val="24"/>
        </w:rPr>
      </w:pPr>
      <w:r>
        <w:rPr>
          <w:rFonts w:ascii="仿宋" w:hAnsi="仿宋" w:eastAsia="仿宋" w:cs="仿宋"/>
          <w:b/>
          <w:bCs/>
          <w:sz w:val="24"/>
        </w:rPr>
        <w:t>1.</w:t>
      </w:r>
      <w:r>
        <w:rPr>
          <w:rFonts w:hint="eastAsia" w:ascii="仿宋" w:hAnsi="仿宋" w:eastAsia="仿宋" w:cs="仿宋"/>
          <w:b/>
          <w:bCs/>
          <w:sz w:val="24"/>
        </w:rPr>
        <w:t>合同</w:t>
      </w:r>
      <w:bookmarkStart w:id="4" w:name="OLE_LINK1"/>
      <w:r>
        <w:rPr>
          <w:rFonts w:hint="eastAsia" w:ascii="仿宋" w:hAnsi="仿宋" w:eastAsia="仿宋" w:cs="仿宋"/>
          <w:b/>
          <w:bCs/>
          <w:sz w:val="24"/>
        </w:rPr>
        <w:t>范围</w:t>
      </w:r>
      <w:bookmarkEnd w:id="4"/>
    </w:p>
    <w:p>
      <w:pPr>
        <w:spacing w:line="440" w:lineRule="exact"/>
        <w:ind w:firstLine="480" w:firstLineChars="200"/>
        <w:jc w:val="left"/>
        <w:rPr>
          <w:rFonts w:ascii="仿宋" w:hAnsi="仿宋" w:eastAsia="仿宋"/>
          <w:sz w:val="24"/>
        </w:rPr>
      </w:pPr>
      <w:r>
        <w:rPr>
          <w:rFonts w:hint="eastAsia" w:ascii="仿宋" w:hAnsi="仿宋" w:eastAsia="仿宋" w:cs="仿宋"/>
          <w:sz w:val="24"/>
        </w:rPr>
        <w:t>合同范围应与中标通知书、招标文件及被招标人接受的技术商务规范偏离表相一致。合同范围和双方的职责在“招标文件”明确。</w:t>
      </w:r>
    </w:p>
    <w:p>
      <w:pPr>
        <w:pStyle w:val="56"/>
        <w:spacing w:line="440" w:lineRule="exact"/>
        <w:rPr>
          <w:rFonts w:ascii="仿宋" w:hAnsi="仿宋" w:eastAsia="仿宋"/>
          <w:b/>
          <w:bCs/>
          <w:sz w:val="24"/>
          <w:szCs w:val="24"/>
        </w:rPr>
      </w:pPr>
      <w:r>
        <w:rPr>
          <w:rFonts w:ascii="仿宋" w:hAnsi="仿宋" w:eastAsia="仿宋" w:cs="仿宋"/>
          <w:b/>
          <w:bCs/>
          <w:sz w:val="24"/>
          <w:szCs w:val="24"/>
        </w:rPr>
        <w:t>2.</w:t>
      </w:r>
      <w:r>
        <w:rPr>
          <w:rFonts w:hint="eastAsia" w:ascii="仿宋" w:hAnsi="仿宋" w:eastAsia="仿宋" w:cs="仿宋"/>
          <w:b/>
          <w:bCs/>
          <w:sz w:val="24"/>
          <w:szCs w:val="24"/>
        </w:rPr>
        <w:t>合同的签订</w:t>
      </w:r>
    </w:p>
    <w:p>
      <w:pPr>
        <w:snapToGrid w:val="0"/>
        <w:spacing w:line="440" w:lineRule="exact"/>
        <w:jc w:val="left"/>
        <w:rPr>
          <w:rFonts w:ascii="仿宋" w:hAnsi="仿宋" w:eastAsia="仿宋"/>
          <w:sz w:val="24"/>
        </w:rPr>
      </w:pPr>
      <w:r>
        <w:rPr>
          <w:rFonts w:ascii="仿宋" w:hAnsi="仿宋" w:eastAsia="仿宋" w:cs="仿宋"/>
          <w:sz w:val="24"/>
        </w:rPr>
        <w:t>2.1</w:t>
      </w:r>
      <w:r>
        <w:rPr>
          <w:rFonts w:hint="eastAsia" w:ascii="仿宋" w:hAnsi="仿宋" w:eastAsia="仿宋" w:cs="仿宋"/>
          <w:sz w:val="24"/>
        </w:rPr>
        <w:t>中标人须在中标通知书发出</w:t>
      </w:r>
      <w:r>
        <w:rPr>
          <w:rFonts w:ascii="仿宋" w:hAnsi="仿宋" w:eastAsia="仿宋" w:cs="仿宋"/>
          <w:sz w:val="24"/>
        </w:rPr>
        <w:t>30</w:t>
      </w:r>
      <w:r>
        <w:rPr>
          <w:rFonts w:hint="eastAsia" w:ascii="仿宋" w:hAnsi="仿宋" w:eastAsia="仿宋" w:cs="仿宋"/>
          <w:sz w:val="24"/>
        </w:rPr>
        <w:t>日内按招标文件和中标供应商投标文件的约定，凭中标通知书和采购人在约定的时间、地点，由法定代表人或其授权代表与采购人签订书面合同。</w:t>
      </w:r>
    </w:p>
    <w:p>
      <w:pPr>
        <w:snapToGrid w:val="0"/>
        <w:spacing w:line="440" w:lineRule="exact"/>
        <w:jc w:val="left"/>
        <w:rPr>
          <w:rFonts w:ascii="仿宋" w:hAnsi="仿宋" w:eastAsia="仿宋"/>
          <w:sz w:val="24"/>
        </w:rPr>
      </w:pPr>
      <w:r>
        <w:rPr>
          <w:rFonts w:ascii="仿宋" w:hAnsi="仿宋" w:eastAsia="仿宋" w:cs="仿宋"/>
          <w:sz w:val="24"/>
        </w:rPr>
        <w:t>2.1.1</w:t>
      </w:r>
      <w:r>
        <w:rPr>
          <w:rFonts w:hint="eastAsia" w:ascii="仿宋" w:hAnsi="仿宋" w:eastAsia="仿宋" w:cs="仿宋"/>
          <w:sz w:val="24"/>
          <w:lang w:eastAsia="zh-CN"/>
        </w:rPr>
        <w:t>供货</w:t>
      </w:r>
      <w:r>
        <w:rPr>
          <w:rFonts w:hint="eastAsia" w:ascii="仿宋" w:hAnsi="仿宋" w:eastAsia="仿宋" w:cs="仿宋"/>
          <w:sz w:val="24"/>
        </w:rPr>
        <w:t>地点：用户指定地点。</w:t>
      </w:r>
    </w:p>
    <w:p>
      <w:pPr>
        <w:snapToGrid w:val="0"/>
        <w:spacing w:line="440" w:lineRule="exact"/>
        <w:jc w:val="left"/>
        <w:rPr>
          <w:rFonts w:ascii="仿宋" w:hAnsi="仿宋" w:eastAsia="仿宋"/>
          <w:sz w:val="24"/>
        </w:rPr>
      </w:pPr>
      <w:r>
        <w:rPr>
          <w:rFonts w:ascii="仿宋" w:hAnsi="仿宋" w:eastAsia="仿宋" w:cs="仿宋"/>
          <w:sz w:val="24"/>
        </w:rPr>
        <w:t>2.1.2</w:t>
      </w:r>
      <w:r>
        <w:rPr>
          <w:rFonts w:hint="eastAsia" w:ascii="仿宋" w:hAnsi="仿宋" w:eastAsia="仿宋" w:cs="仿宋"/>
          <w:sz w:val="24"/>
          <w:lang w:eastAsia="zh-CN"/>
        </w:rPr>
        <w:t>到货</w:t>
      </w:r>
      <w:r>
        <w:rPr>
          <w:rFonts w:hint="eastAsia" w:ascii="仿宋" w:hAnsi="仿宋" w:eastAsia="仿宋" w:cs="仿宋"/>
          <w:sz w:val="24"/>
        </w:rPr>
        <w:t>期：按标项内具体要求执行。</w:t>
      </w:r>
    </w:p>
    <w:p>
      <w:pPr>
        <w:pStyle w:val="6"/>
        <w:numPr>
          <w:ilvl w:val="0"/>
          <w:numId w:val="0"/>
        </w:numPr>
        <w:tabs>
          <w:tab w:val="clear" w:pos="780"/>
        </w:tabs>
        <w:spacing w:line="440" w:lineRule="exact"/>
        <w:rPr>
          <w:rFonts w:ascii="仿宋" w:hAnsi="仿宋" w:eastAsia="仿宋"/>
          <w:color w:val="000000"/>
          <w:sz w:val="24"/>
        </w:rPr>
      </w:pPr>
      <w:r>
        <w:rPr>
          <w:rFonts w:ascii="仿宋" w:hAnsi="仿宋" w:eastAsia="仿宋" w:cs="仿宋"/>
          <w:b/>
          <w:bCs/>
          <w:color w:val="000000"/>
          <w:sz w:val="24"/>
        </w:rPr>
        <w:t>3.</w:t>
      </w:r>
      <w:r>
        <w:rPr>
          <w:rFonts w:hint="eastAsia" w:ascii="仿宋" w:hAnsi="仿宋" w:eastAsia="仿宋" w:cs="仿宋"/>
          <w:b/>
          <w:bCs/>
          <w:color w:val="000000"/>
          <w:sz w:val="24"/>
        </w:rPr>
        <w:t>付款方式：</w:t>
      </w:r>
      <w:r>
        <w:rPr>
          <w:rFonts w:hint="eastAsia" w:ascii="仿宋" w:hAnsi="仿宋" w:eastAsia="仿宋" w:cs="仿宋"/>
          <w:color w:val="000000"/>
          <w:sz w:val="24"/>
        </w:rPr>
        <w:t>按标项内具体要求执行。</w:t>
      </w:r>
    </w:p>
    <w:p>
      <w:pPr>
        <w:tabs>
          <w:tab w:val="left" w:pos="7950"/>
        </w:tabs>
        <w:spacing w:line="440" w:lineRule="exact"/>
        <w:jc w:val="left"/>
        <w:rPr>
          <w:rFonts w:ascii="仿宋" w:hAnsi="仿宋" w:eastAsia="仿宋"/>
          <w:b/>
          <w:bCs/>
          <w:sz w:val="24"/>
        </w:rPr>
      </w:pPr>
      <w:r>
        <w:rPr>
          <w:rFonts w:ascii="仿宋" w:hAnsi="仿宋" w:eastAsia="仿宋" w:cs="仿宋"/>
          <w:b/>
          <w:bCs/>
          <w:sz w:val="24"/>
        </w:rPr>
        <w:t>4.</w:t>
      </w:r>
      <w:r>
        <w:rPr>
          <w:rFonts w:hint="eastAsia" w:ascii="仿宋" w:hAnsi="仿宋" w:eastAsia="仿宋" w:cs="仿宋"/>
          <w:b/>
          <w:bCs/>
          <w:sz w:val="24"/>
        </w:rPr>
        <w:t>合同修改</w:t>
      </w:r>
    </w:p>
    <w:p>
      <w:pPr>
        <w:pStyle w:val="6"/>
        <w:numPr>
          <w:ilvl w:val="0"/>
          <w:numId w:val="0"/>
        </w:numPr>
        <w:tabs>
          <w:tab w:val="clear" w:pos="780"/>
        </w:tabs>
        <w:spacing w:line="440" w:lineRule="exact"/>
        <w:rPr>
          <w:rFonts w:ascii="仿宋" w:hAnsi="仿宋" w:eastAsia="仿宋"/>
          <w:sz w:val="24"/>
        </w:rPr>
      </w:pPr>
      <w:r>
        <w:rPr>
          <w:rFonts w:ascii="仿宋" w:hAnsi="仿宋" w:eastAsia="仿宋" w:cs="仿宋"/>
          <w:sz w:val="24"/>
        </w:rPr>
        <w:t>4.1</w:t>
      </w:r>
      <w:r>
        <w:rPr>
          <w:rFonts w:hint="eastAsia" w:ascii="仿宋" w:hAnsi="仿宋" w:eastAsia="仿宋" w:cs="仿宋"/>
          <w:sz w:val="24"/>
        </w:rPr>
        <w:t>双方的任何一方对合同内容提出修改，均应以书面形式通知对方，并达成由双方签署的合同修改书，须报政府采购管理部门批准。</w:t>
      </w:r>
    </w:p>
    <w:p>
      <w:pPr>
        <w:pStyle w:val="6"/>
        <w:numPr>
          <w:ilvl w:val="0"/>
          <w:numId w:val="0"/>
        </w:numPr>
        <w:tabs>
          <w:tab w:val="clear" w:pos="780"/>
        </w:tabs>
        <w:spacing w:line="440" w:lineRule="exact"/>
        <w:rPr>
          <w:rFonts w:ascii="仿宋" w:hAnsi="仿宋" w:eastAsia="仿宋"/>
          <w:sz w:val="24"/>
        </w:rPr>
      </w:pPr>
      <w:r>
        <w:rPr>
          <w:rFonts w:ascii="仿宋" w:hAnsi="仿宋" w:eastAsia="仿宋" w:cs="仿宋"/>
          <w:sz w:val="24"/>
        </w:rPr>
        <w:t>4.2</w:t>
      </w:r>
      <w:r>
        <w:rPr>
          <w:rFonts w:hint="eastAsia" w:ascii="仿宋" w:hAnsi="仿宋" w:eastAsia="仿宋" w:cs="仿宋"/>
          <w:sz w:val="24"/>
        </w:rPr>
        <w:t>除非招标人对产品的品牌、型号规格和涉及价格因素的技术参数提出修改，中标人不得对合同价格提出修改要求。</w:t>
      </w:r>
    </w:p>
    <w:p>
      <w:pPr>
        <w:snapToGrid w:val="0"/>
        <w:spacing w:line="440" w:lineRule="exact"/>
        <w:jc w:val="left"/>
        <w:rPr>
          <w:rFonts w:ascii="仿宋" w:hAnsi="仿宋" w:eastAsia="仿宋"/>
          <w:b/>
          <w:bCs/>
          <w:sz w:val="24"/>
        </w:rPr>
      </w:pPr>
      <w:r>
        <w:rPr>
          <w:rFonts w:ascii="仿宋" w:hAnsi="仿宋" w:eastAsia="仿宋" w:cs="仿宋"/>
          <w:b/>
          <w:bCs/>
          <w:sz w:val="24"/>
        </w:rPr>
        <w:t xml:space="preserve">5. </w:t>
      </w:r>
      <w:r>
        <w:rPr>
          <w:rFonts w:hint="eastAsia" w:ascii="仿宋" w:hAnsi="仿宋" w:eastAsia="仿宋" w:cs="仿宋"/>
          <w:b/>
          <w:bCs/>
          <w:sz w:val="24"/>
        </w:rPr>
        <w:t>质量标准和验收</w:t>
      </w:r>
    </w:p>
    <w:p>
      <w:pPr>
        <w:snapToGrid w:val="0"/>
        <w:spacing w:line="440" w:lineRule="exact"/>
        <w:jc w:val="left"/>
        <w:rPr>
          <w:rFonts w:ascii="仿宋" w:hAnsi="仿宋" w:eastAsia="仿宋"/>
          <w:sz w:val="24"/>
        </w:rPr>
      </w:pPr>
      <w:r>
        <w:rPr>
          <w:rFonts w:ascii="仿宋" w:hAnsi="仿宋" w:eastAsia="仿宋" w:cs="仿宋"/>
          <w:sz w:val="24"/>
        </w:rPr>
        <w:t>5.1</w:t>
      </w:r>
      <w:r>
        <w:rPr>
          <w:rFonts w:hint="eastAsia" w:ascii="仿宋" w:hAnsi="仿宋" w:eastAsia="仿宋" w:cs="仿宋"/>
          <w:sz w:val="24"/>
        </w:rPr>
        <w:t>中标人提供的产品及服务必须是经合法途径取得的。</w:t>
      </w:r>
    </w:p>
    <w:p>
      <w:pPr>
        <w:snapToGrid w:val="0"/>
        <w:spacing w:line="440" w:lineRule="exact"/>
        <w:jc w:val="left"/>
        <w:rPr>
          <w:rFonts w:ascii="仿宋" w:hAnsi="仿宋" w:eastAsia="仿宋"/>
          <w:sz w:val="24"/>
        </w:rPr>
      </w:pPr>
      <w:r>
        <w:rPr>
          <w:rFonts w:ascii="仿宋" w:hAnsi="仿宋" w:eastAsia="仿宋" w:cs="仿宋"/>
          <w:sz w:val="24"/>
        </w:rPr>
        <w:t>5.2</w:t>
      </w:r>
      <w:r>
        <w:rPr>
          <w:rFonts w:hint="eastAsia" w:ascii="仿宋" w:hAnsi="仿宋" w:eastAsia="仿宋" w:cs="仿宋"/>
          <w:sz w:val="24"/>
        </w:rPr>
        <w:t>中标人应按现行的国家或行业技术及验收标准和招标文件的规定提供工程、货物或服务，因中标人提供的工程、货物或服务达不到约定的质量标准，中标人承担违约责任。</w:t>
      </w:r>
    </w:p>
    <w:p>
      <w:pPr>
        <w:snapToGrid w:val="0"/>
        <w:spacing w:line="440" w:lineRule="exact"/>
        <w:jc w:val="left"/>
        <w:rPr>
          <w:rFonts w:ascii="仿宋" w:hAnsi="仿宋" w:eastAsia="仿宋"/>
          <w:sz w:val="24"/>
        </w:rPr>
      </w:pPr>
      <w:r>
        <w:rPr>
          <w:rFonts w:ascii="仿宋" w:hAnsi="仿宋" w:eastAsia="仿宋" w:cs="仿宋"/>
          <w:sz w:val="24"/>
        </w:rPr>
        <w:t>5.3</w:t>
      </w:r>
      <w:r>
        <w:rPr>
          <w:rFonts w:hint="eastAsia" w:ascii="仿宋" w:hAnsi="仿宋" w:eastAsia="仿宋" w:cs="仿宋"/>
          <w:sz w:val="24"/>
        </w:rPr>
        <w:t>验收由使用单位按规定组织相关人员或专家进行。</w:t>
      </w:r>
    </w:p>
    <w:p>
      <w:pPr>
        <w:spacing w:line="440" w:lineRule="exact"/>
        <w:ind w:hanging="2"/>
        <w:jc w:val="left"/>
        <w:rPr>
          <w:rFonts w:ascii="仿宋" w:hAnsi="仿宋" w:eastAsia="仿宋"/>
          <w:sz w:val="24"/>
        </w:rPr>
      </w:pPr>
      <w:r>
        <w:rPr>
          <w:rFonts w:ascii="仿宋" w:hAnsi="仿宋" w:eastAsia="仿宋" w:cs="仿宋"/>
          <w:sz w:val="24"/>
        </w:rPr>
        <w:t>5.4</w:t>
      </w:r>
      <w:r>
        <w:rPr>
          <w:rFonts w:hint="eastAsia" w:ascii="仿宋" w:hAnsi="仿宋" w:eastAsia="仿宋" w:cs="仿宋"/>
          <w:sz w:val="24"/>
        </w:rPr>
        <w:t>双方对工程、货物或服务的质量有争议的，由双方同意的专业检测机构鉴定，所需费及因此造成的损失由责任方承担，双方均有责任的，双方根据其责任分别承担。</w:t>
      </w:r>
    </w:p>
    <w:p>
      <w:pPr>
        <w:spacing w:line="440" w:lineRule="exact"/>
        <w:ind w:hanging="2"/>
        <w:jc w:val="left"/>
        <w:rPr>
          <w:rFonts w:ascii="仿宋" w:hAnsi="仿宋" w:eastAsia="仿宋"/>
          <w:b/>
          <w:bCs/>
          <w:sz w:val="24"/>
        </w:rPr>
      </w:pPr>
      <w:r>
        <w:rPr>
          <w:rFonts w:ascii="仿宋" w:hAnsi="仿宋" w:eastAsia="仿宋" w:cs="仿宋"/>
          <w:b/>
          <w:bCs/>
          <w:sz w:val="24"/>
        </w:rPr>
        <w:t>6.</w:t>
      </w:r>
      <w:r>
        <w:rPr>
          <w:rFonts w:hint="eastAsia" w:ascii="仿宋" w:hAnsi="仿宋" w:eastAsia="仿宋" w:cs="仿宋"/>
          <w:b/>
          <w:bCs/>
          <w:sz w:val="24"/>
        </w:rPr>
        <w:t>违约责任</w:t>
      </w:r>
    </w:p>
    <w:p>
      <w:pPr>
        <w:pStyle w:val="12"/>
        <w:numPr>
          <w:ilvl w:val="0"/>
          <w:numId w:val="0"/>
        </w:numPr>
        <w:tabs>
          <w:tab w:val="left" w:pos="1540"/>
          <w:tab w:val="clear" w:pos="1200"/>
        </w:tabs>
        <w:spacing w:line="440" w:lineRule="exact"/>
        <w:ind w:left="-2" w:leftChars="-1"/>
        <w:rPr>
          <w:rFonts w:ascii="仿宋" w:hAnsi="仿宋" w:eastAsia="仿宋"/>
          <w:sz w:val="24"/>
        </w:rPr>
      </w:pPr>
      <w:r>
        <w:rPr>
          <w:rFonts w:ascii="仿宋" w:hAnsi="仿宋" w:eastAsia="仿宋" w:cs="仿宋"/>
          <w:sz w:val="24"/>
        </w:rPr>
        <w:t>6.1</w:t>
      </w:r>
      <w:r>
        <w:rPr>
          <w:rFonts w:hint="eastAsia" w:ascii="仿宋" w:hAnsi="仿宋" w:eastAsia="仿宋" w:cs="仿宋"/>
          <w:sz w:val="24"/>
        </w:rPr>
        <w:t>提供的货物和服务质量必须达到合格，凡安装调试、设备试运转过程中发现的设备质量问题，中标人必须无偿返工直至符合质量要求，承担返工所发生的一切费用和招标人的直接经济损失。</w:t>
      </w:r>
    </w:p>
    <w:p>
      <w:pPr>
        <w:pStyle w:val="12"/>
        <w:numPr>
          <w:ilvl w:val="0"/>
          <w:numId w:val="0"/>
        </w:numPr>
        <w:tabs>
          <w:tab w:val="left" w:pos="1540"/>
          <w:tab w:val="clear" w:pos="1200"/>
        </w:tabs>
        <w:spacing w:line="440" w:lineRule="exact"/>
        <w:ind w:left="-2" w:leftChars="-1"/>
        <w:rPr>
          <w:rFonts w:ascii="仿宋" w:hAnsi="仿宋" w:eastAsia="仿宋"/>
          <w:sz w:val="24"/>
        </w:rPr>
      </w:pPr>
      <w:r>
        <w:rPr>
          <w:rFonts w:ascii="仿宋" w:hAnsi="仿宋" w:eastAsia="仿宋" w:cs="仿宋"/>
          <w:sz w:val="24"/>
        </w:rPr>
        <w:t>6.2</w:t>
      </w:r>
      <w:r>
        <w:rPr>
          <w:rFonts w:hint="eastAsia" w:ascii="仿宋" w:hAnsi="仿宋" w:eastAsia="仿宋" w:cs="仿宋"/>
          <w:sz w:val="24"/>
        </w:rPr>
        <w:t>由于招标人保管不善或使用不当造成设备短缺、故障或损坏，中标人协助招标人及时给予补齐或修复。</w:t>
      </w:r>
    </w:p>
    <w:p>
      <w:pPr>
        <w:pStyle w:val="6"/>
        <w:numPr>
          <w:ilvl w:val="0"/>
          <w:numId w:val="0"/>
        </w:numPr>
        <w:tabs>
          <w:tab w:val="left" w:pos="1560"/>
          <w:tab w:val="clear" w:pos="780"/>
        </w:tabs>
        <w:spacing w:line="440" w:lineRule="exact"/>
        <w:ind w:left="-2" w:leftChars="-1"/>
        <w:rPr>
          <w:rFonts w:ascii="仿宋" w:hAnsi="仿宋" w:eastAsia="仿宋"/>
          <w:b/>
          <w:bCs/>
          <w:sz w:val="24"/>
        </w:rPr>
      </w:pPr>
      <w:r>
        <w:rPr>
          <w:rFonts w:ascii="仿宋" w:hAnsi="仿宋" w:eastAsia="仿宋" w:cs="仿宋"/>
          <w:b/>
          <w:bCs/>
          <w:sz w:val="24"/>
        </w:rPr>
        <w:t>7</w:t>
      </w:r>
      <w:r>
        <w:rPr>
          <w:rFonts w:hint="eastAsia" w:ascii="仿宋" w:hAnsi="仿宋" w:eastAsia="仿宋" w:cs="仿宋"/>
          <w:b/>
          <w:bCs/>
          <w:sz w:val="24"/>
        </w:rPr>
        <w:t>．违约赔偿</w:t>
      </w:r>
    </w:p>
    <w:p>
      <w:pPr>
        <w:spacing w:line="440" w:lineRule="exact"/>
        <w:rPr>
          <w:rFonts w:ascii="仿宋" w:hAnsi="仿宋" w:eastAsia="仿宋"/>
          <w:sz w:val="24"/>
        </w:rPr>
      </w:pPr>
      <w:r>
        <w:rPr>
          <w:rFonts w:ascii="仿宋" w:hAnsi="仿宋" w:eastAsia="仿宋" w:cs="仿宋"/>
          <w:sz w:val="24"/>
        </w:rPr>
        <w:t>7.1</w:t>
      </w:r>
      <w:r>
        <w:rPr>
          <w:rFonts w:hint="eastAsia" w:ascii="仿宋" w:hAnsi="仿宋" w:eastAsia="仿宋" w:cs="仿宋"/>
          <w:sz w:val="24"/>
        </w:rPr>
        <w:t>除不可抗力外，如中标人发生不能按期完成供货任务，招标人发生中途变更等情况，应及时以书面形式通知对方。双方应本着友好的态度进行协商，妥善解决。如协商无效，按规定处以违约金。</w:t>
      </w:r>
    </w:p>
    <w:p>
      <w:pPr>
        <w:tabs>
          <w:tab w:val="left" w:pos="3870"/>
          <w:tab w:val="left" w:pos="4085"/>
        </w:tabs>
        <w:snapToGrid w:val="0"/>
        <w:spacing w:line="440" w:lineRule="exact"/>
        <w:jc w:val="left"/>
        <w:rPr>
          <w:rFonts w:ascii="仿宋" w:hAnsi="仿宋" w:eastAsia="仿宋"/>
          <w:sz w:val="24"/>
        </w:rPr>
      </w:pPr>
      <w:r>
        <w:rPr>
          <w:rFonts w:ascii="仿宋" w:hAnsi="仿宋" w:eastAsia="仿宋" w:cs="仿宋"/>
          <w:kern w:val="0"/>
          <w:sz w:val="24"/>
        </w:rPr>
        <w:t xml:space="preserve">7.2 </w:t>
      </w:r>
      <w:r>
        <w:rPr>
          <w:rFonts w:hint="eastAsia" w:ascii="仿宋" w:hAnsi="仿宋" w:eastAsia="仿宋" w:cs="仿宋"/>
          <w:sz w:val="24"/>
        </w:rPr>
        <w:t>中标人和采购人签订合同，按合同规定的供货时间供货并安装调试完毕。逾期每推迟一天，扣中标价</w:t>
      </w:r>
      <w:r>
        <w:rPr>
          <w:rFonts w:ascii="仿宋" w:hAnsi="仿宋" w:eastAsia="仿宋" w:cs="仿宋"/>
          <w:sz w:val="24"/>
        </w:rPr>
        <w:t>0.1%</w:t>
      </w:r>
      <w:r>
        <w:rPr>
          <w:rFonts w:hint="eastAsia" w:ascii="仿宋" w:hAnsi="仿宋" w:eastAsia="仿宋" w:cs="仿宋"/>
          <w:sz w:val="24"/>
        </w:rPr>
        <w:t>的滞纳金给采购人。</w:t>
      </w:r>
    </w:p>
    <w:p>
      <w:pPr>
        <w:snapToGrid w:val="0"/>
        <w:spacing w:line="440" w:lineRule="exact"/>
        <w:jc w:val="left"/>
        <w:rPr>
          <w:rFonts w:ascii="仿宋" w:hAnsi="仿宋" w:eastAsia="仿宋"/>
          <w:sz w:val="24"/>
        </w:rPr>
      </w:pPr>
      <w:r>
        <w:rPr>
          <w:rFonts w:ascii="仿宋" w:hAnsi="仿宋" w:eastAsia="仿宋" w:cs="仿宋"/>
          <w:sz w:val="24"/>
        </w:rPr>
        <w:t>7.3</w:t>
      </w:r>
      <w:r>
        <w:rPr>
          <w:rFonts w:hint="eastAsia" w:ascii="仿宋" w:hAnsi="仿宋" w:eastAsia="仿宋" w:cs="仿宋"/>
          <w:sz w:val="24"/>
        </w:rPr>
        <w:t>招标人在规定时间无正当理由拒签合同者，以招标违约处理，并赔偿中标人由此造成的直接经济损失。</w:t>
      </w:r>
    </w:p>
    <w:p>
      <w:pPr>
        <w:spacing w:line="440" w:lineRule="exact"/>
        <w:jc w:val="left"/>
        <w:rPr>
          <w:rFonts w:ascii="仿宋" w:hAnsi="仿宋" w:eastAsia="仿宋"/>
          <w:b/>
          <w:bCs/>
          <w:sz w:val="24"/>
        </w:rPr>
      </w:pPr>
      <w:r>
        <w:rPr>
          <w:rFonts w:ascii="仿宋" w:hAnsi="仿宋" w:eastAsia="仿宋" w:cs="仿宋"/>
          <w:b/>
          <w:bCs/>
          <w:sz w:val="24"/>
        </w:rPr>
        <w:t>8.</w:t>
      </w:r>
      <w:r>
        <w:rPr>
          <w:rFonts w:hint="eastAsia" w:ascii="仿宋" w:hAnsi="仿宋" w:eastAsia="仿宋" w:cs="仿宋"/>
          <w:b/>
          <w:bCs/>
          <w:sz w:val="24"/>
        </w:rPr>
        <w:t>不可抗力</w:t>
      </w:r>
    </w:p>
    <w:p>
      <w:pPr>
        <w:pStyle w:val="6"/>
        <w:numPr>
          <w:ilvl w:val="0"/>
          <w:numId w:val="0"/>
        </w:numPr>
        <w:tabs>
          <w:tab w:val="clear" w:pos="780"/>
        </w:tabs>
        <w:spacing w:line="440" w:lineRule="exact"/>
        <w:rPr>
          <w:rFonts w:ascii="仿宋" w:hAnsi="仿宋" w:eastAsia="仿宋"/>
          <w:sz w:val="24"/>
        </w:rPr>
      </w:pPr>
      <w:r>
        <w:rPr>
          <w:rFonts w:ascii="仿宋" w:hAnsi="仿宋" w:eastAsia="仿宋" w:cs="仿宋"/>
          <w:sz w:val="24"/>
        </w:rPr>
        <w:t>8.1</w:t>
      </w:r>
      <w:r>
        <w:rPr>
          <w:rFonts w:hint="eastAsia" w:ascii="仿宋" w:hAnsi="仿宋" w:eastAsia="仿宋" w:cs="仿宋"/>
          <w:sz w:val="24"/>
        </w:rPr>
        <w:t>如果双方中任何一方由于战争、严重火灾、水灾、台风和地震以及其它经双方同意属于不可抗力的事故，致使合同履行受阻时，履行合同的期限应予延长，延长的期限应相当于事故所影响的时间。</w:t>
      </w:r>
    </w:p>
    <w:p>
      <w:pPr>
        <w:pStyle w:val="6"/>
        <w:numPr>
          <w:ilvl w:val="0"/>
          <w:numId w:val="0"/>
        </w:numPr>
        <w:tabs>
          <w:tab w:val="clear" w:pos="780"/>
        </w:tabs>
        <w:spacing w:line="440" w:lineRule="exact"/>
        <w:rPr>
          <w:rFonts w:ascii="仿宋" w:hAnsi="仿宋" w:eastAsia="仿宋"/>
          <w:sz w:val="24"/>
        </w:rPr>
      </w:pPr>
      <w:r>
        <w:rPr>
          <w:rFonts w:ascii="仿宋" w:hAnsi="仿宋" w:eastAsia="仿宋" w:cs="仿宋"/>
          <w:sz w:val="24"/>
        </w:rPr>
        <w:t>8.2</w:t>
      </w:r>
      <w:r>
        <w:rPr>
          <w:rFonts w:hint="eastAsia" w:ascii="仿宋" w:hAnsi="仿宋" w:eastAsia="仿宋" w:cs="仿宋"/>
          <w:sz w:val="24"/>
        </w:rPr>
        <w:t>受事故影响的一方应在不可抗力的事故发生后尽快以电报或电传通知另一方，并在事故发生后</w:t>
      </w:r>
      <w:r>
        <w:rPr>
          <w:rFonts w:ascii="仿宋" w:hAnsi="仿宋" w:eastAsia="仿宋" w:cs="仿宋"/>
          <w:sz w:val="24"/>
        </w:rPr>
        <w:t>14</w:t>
      </w:r>
      <w:r>
        <w:rPr>
          <w:rFonts w:hint="eastAsia" w:ascii="仿宋" w:hAnsi="仿宋" w:eastAsia="仿宋" w:cs="仿宋"/>
          <w:sz w:val="24"/>
        </w:rPr>
        <w:t>天内，将有关部门出具的证明文件用挂号信航寄给或送给另一方。如果不可抗力影响时间延续</w:t>
      </w:r>
      <w:r>
        <w:rPr>
          <w:rFonts w:ascii="仿宋" w:hAnsi="仿宋" w:eastAsia="仿宋" w:cs="仿宋"/>
          <w:sz w:val="24"/>
        </w:rPr>
        <w:t>120</w:t>
      </w:r>
      <w:r>
        <w:rPr>
          <w:rFonts w:hint="eastAsia" w:ascii="仿宋" w:hAnsi="仿宋" w:eastAsia="仿宋" w:cs="仿宋"/>
          <w:sz w:val="24"/>
        </w:rPr>
        <w:t>天以上的，双方应通过友好协商在合理的时间内达成进一步履行合同的协议。</w:t>
      </w:r>
    </w:p>
    <w:p>
      <w:pPr>
        <w:spacing w:line="440" w:lineRule="exact"/>
        <w:jc w:val="left"/>
        <w:rPr>
          <w:rFonts w:ascii="仿宋" w:hAnsi="仿宋" w:eastAsia="仿宋"/>
          <w:b/>
          <w:bCs/>
          <w:sz w:val="24"/>
        </w:rPr>
      </w:pPr>
      <w:r>
        <w:rPr>
          <w:rFonts w:ascii="仿宋" w:hAnsi="仿宋" w:eastAsia="仿宋" w:cs="仿宋"/>
          <w:b/>
          <w:bCs/>
          <w:sz w:val="24"/>
        </w:rPr>
        <w:t>9.</w:t>
      </w:r>
      <w:r>
        <w:rPr>
          <w:rFonts w:hint="eastAsia" w:ascii="仿宋" w:hAnsi="仿宋" w:eastAsia="仿宋" w:cs="仿宋"/>
          <w:b/>
          <w:bCs/>
          <w:sz w:val="24"/>
        </w:rPr>
        <w:t>解决合同纠纷的方式</w:t>
      </w:r>
    </w:p>
    <w:p>
      <w:pPr>
        <w:pStyle w:val="6"/>
        <w:numPr>
          <w:ilvl w:val="0"/>
          <w:numId w:val="0"/>
        </w:numPr>
        <w:tabs>
          <w:tab w:val="clear" w:pos="780"/>
        </w:tabs>
        <w:spacing w:line="440" w:lineRule="exact"/>
        <w:rPr>
          <w:rFonts w:ascii="仿宋" w:hAnsi="仿宋" w:eastAsia="仿宋"/>
          <w:sz w:val="24"/>
        </w:rPr>
      </w:pPr>
      <w:r>
        <w:rPr>
          <w:rFonts w:ascii="仿宋" w:hAnsi="仿宋" w:eastAsia="仿宋" w:cs="仿宋"/>
          <w:sz w:val="24"/>
        </w:rPr>
        <w:t>9.1</w:t>
      </w:r>
      <w:r>
        <w:rPr>
          <w:rFonts w:hint="eastAsia" w:ascii="仿宋" w:hAnsi="仿宋" w:eastAsia="仿宋" w:cs="仿宋"/>
          <w:sz w:val="24"/>
        </w:rPr>
        <w:t>凡有关本合同或与本合同中发生的争端，双方应通过友好协商，妥善解决。如通过协商仍不能解决时，可向当地的仲裁机构申请仲裁或人民法院起诉。</w:t>
      </w:r>
    </w:p>
    <w:p>
      <w:pPr>
        <w:pStyle w:val="6"/>
        <w:numPr>
          <w:ilvl w:val="0"/>
          <w:numId w:val="0"/>
        </w:numPr>
        <w:tabs>
          <w:tab w:val="clear" w:pos="780"/>
        </w:tabs>
        <w:spacing w:line="440" w:lineRule="exact"/>
        <w:rPr>
          <w:rFonts w:ascii="仿宋" w:hAnsi="仿宋" w:eastAsia="仿宋"/>
          <w:sz w:val="24"/>
        </w:rPr>
      </w:pPr>
      <w:r>
        <w:rPr>
          <w:rFonts w:ascii="仿宋" w:hAnsi="仿宋" w:eastAsia="仿宋" w:cs="仿宋"/>
          <w:sz w:val="24"/>
        </w:rPr>
        <w:t>9.2</w:t>
      </w:r>
      <w:r>
        <w:rPr>
          <w:rFonts w:hint="eastAsia" w:ascii="仿宋" w:hAnsi="仿宋" w:eastAsia="仿宋" w:cs="仿宋"/>
          <w:sz w:val="24"/>
        </w:rPr>
        <w:t>仲裁和诉讼费用除仲裁机构和人民法院另有裁决外，由败诉方承担。</w:t>
      </w:r>
    </w:p>
    <w:p>
      <w:pPr>
        <w:pStyle w:val="6"/>
        <w:numPr>
          <w:ilvl w:val="0"/>
          <w:numId w:val="0"/>
        </w:numPr>
        <w:tabs>
          <w:tab w:val="clear" w:pos="780"/>
        </w:tabs>
        <w:spacing w:line="440" w:lineRule="exact"/>
        <w:rPr>
          <w:rFonts w:ascii="仿宋" w:hAnsi="仿宋" w:eastAsia="仿宋"/>
          <w:sz w:val="24"/>
        </w:rPr>
      </w:pPr>
      <w:r>
        <w:rPr>
          <w:rFonts w:ascii="仿宋" w:hAnsi="仿宋" w:eastAsia="仿宋" w:cs="仿宋"/>
          <w:sz w:val="24"/>
        </w:rPr>
        <w:t>9.3</w:t>
      </w:r>
      <w:r>
        <w:rPr>
          <w:rFonts w:hint="eastAsia" w:ascii="仿宋" w:hAnsi="仿宋" w:eastAsia="仿宋" w:cs="仿宋"/>
          <w:sz w:val="24"/>
        </w:rPr>
        <w:t>在仲裁和诉讼期间，除正在进行裁定的部分外，本合同其他部分应继续执行。</w:t>
      </w:r>
    </w:p>
    <w:p>
      <w:pPr>
        <w:spacing w:line="440" w:lineRule="exact"/>
        <w:jc w:val="left"/>
        <w:rPr>
          <w:rFonts w:ascii="仿宋" w:hAnsi="仿宋" w:eastAsia="仿宋"/>
          <w:sz w:val="24"/>
        </w:rPr>
      </w:pPr>
      <w:r>
        <w:rPr>
          <w:rFonts w:ascii="仿宋" w:hAnsi="仿宋" w:eastAsia="仿宋" w:cs="仿宋"/>
          <w:sz w:val="24"/>
        </w:rPr>
        <w:t>9.4</w:t>
      </w:r>
      <w:r>
        <w:rPr>
          <w:rFonts w:hint="eastAsia" w:ascii="仿宋" w:hAnsi="仿宋" w:eastAsia="仿宋" w:cs="仿宋"/>
          <w:sz w:val="24"/>
        </w:rPr>
        <w:t>合同应在双方签字盖章，采购人收到中标人提供的履约保证金后开始生效。</w:t>
      </w:r>
    </w:p>
    <w:p>
      <w:pPr>
        <w:spacing w:line="440" w:lineRule="exact"/>
        <w:rPr>
          <w:rFonts w:ascii="仿宋" w:hAnsi="仿宋" w:eastAsia="仿宋"/>
          <w:sz w:val="24"/>
        </w:rPr>
      </w:pPr>
      <w:r>
        <w:rPr>
          <w:rFonts w:hint="eastAsia" w:ascii="仿宋" w:hAnsi="仿宋" w:eastAsia="仿宋" w:cs="仿宋"/>
          <w:sz w:val="24"/>
        </w:rPr>
        <w:t>（注：在正式签约时，根据上述精神应拟就更为详尽的合同书）</w:t>
      </w:r>
    </w:p>
    <w:p>
      <w:pPr>
        <w:spacing w:beforeLines="30" w:line="360" w:lineRule="auto"/>
        <w:rPr>
          <w:rFonts w:ascii="仿宋" w:hAnsi="仿宋" w:eastAsia="仿宋" w:cs="仿宋"/>
          <w:b/>
          <w:sz w:val="36"/>
          <w:szCs w:val="36"/>
        </w:rPr>
        <w:sectPr>
          <w:pgSz w:w="11907" w:h="16840"/>
          <w:pgMar w:top="1418" w:right="1304" w:bottom="1418" w:left="1304" w:header="794" w:footer="794" w:gutter="0"/>
          <w:pgNumType w:fmt="numberInDash"/>
          <w:cols w:space="720" w:num="1"/>
          <w:docGrid w:linePitch="285" w:charSpace="0"/>
        </w:sectPr>
      </w:pPr>
    </w:p>
    <w:p>
      <w:pPr>
        <w:spacing w:line="360" w:lineRule="auto"/>
        <w:jc w:val="center"/>
        <w:outlineLvl w:val="0"/>
        <w:rPr>
          <w:rFonts w:ascii="仿宋" w:hAnsi="仿宋" w:eastAsia="仿宋" w:cs="仿宋"/>
          <w:b/>
          <w:sz w:val="36"/>
          <w:szCs w:val="36"/>
        </w:rPr>
      </w:pPr>
      <w:r>
        <w:rPr>
          <w:rFonts w:hint="eastAsia" w:ascii="仿宋" w:hAnsi="仿宋" w:eastAsia="仿宋" w:cs="仿宋"/>
          <w:b/>
          <w:sz w:val="36"/>
          <w:szCs w:val="36"/>
        </w:rPr>
        <w:t>第五部分 评标办法及评分标准</w:t>
      </w:r>
    </w:p>
    <w:p>
      <w:pPr>
        <w:spacing w:line="360" w:lineRule="auto"/>
        <w:jc w:val="left"/>
        <w:rPr>
          <w:rFonts w:hint="eastAsia" w:ascii="仿宋_GB2312" w:hAnsi="宋体" w:eastAsia="仿宋_GB2312"/>
          <w:b/>
          <w:sz w:val="24"/>
        </w:rPr>
      </w:pPr>
      <w:r>
        <w:rPr>
          <w:rFonts w:hint="eastAsia" w:ascii="仿宋_GB2312" w:hAnsi="宋体" w:eastAsia="仿宋_GB2312"/>
          <w:b/>
          <w:sz w:val="24"/>
        </w:rPr>
        <w:t>1、评标方法：</w:t>
      </w:r>
    </w:p>
    <w:p>
      <w:pPr>
        <w:spacing w:line="360" w:lineRule="auto"/>
        <w:jc w:val="left"/>
        <w:rPr>
          <w:rFonts w:hint="eastAsia" w:ascii="仿宋_GB2312" w:hAnsi="宋体" w:eastAsia="仿宋_GB2312"/>
          <w:sz w:val="24"/>
        </w:rPr>
      </w:pPr>
      <w:r>
        <w:rPr>
          <w:rFonts w:hint="eastAsia" w:ascii="仿宋_GB2312" w:hAnsi="宋体" w:eastAsia="仿宋_GB2312"/>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的中标候选人。中标候选人并列的，采用随机抽取的方式确定。</w:t>
      </w:r>
    </w:p>
    <w:p>
      <w:pPr>
        <w:spacing w:line="360" w:lineRule="auto"/>
        <w:jc w:val="left"/>
        <w:rPr>
          <w:rFonts w:hint="eastAsia" w:ascii="仿宋_GB2312" w:hAnsi="宋体" w:eastAsia="仿宋_GB2312"/>
          <w:b/>
          <w:sz w:val="24"/>
        </w:rPr>
      </w:pPr>
      <w:r>
        <w:rPr>
          <w:rFonts w:hint="eastAsia" w:ascii="仿宋_GB2312" w:hAnsi="宋体" w:eastAsia="仿宋_GB2312"/>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360" w:lineRule="auto"/>
        <w:rPr>
          <w:rFonts w:hint="eastAsia" w:ascii="仿宋_GB2312" w:hAnsi="宋体" w:eastAsia="仿宋_GB2312"/>
          <w:b/>
          <w:sz w:val="24"/>
        </w:rPr>
      </w:pPr>
      <w:r>
        <w:rPr>
          <w:rFonts w:hint="eastAsia" w:ascii="仿宋_GB2312" w:hAnsi="宋体" w:eastAsia="仿宋_GB2312"/>
          <w:b/>
          <w:sz w:val="24"/>
        </w:rPr>
        <w:t>非单一产品采购项目，采购人应当根据采购项目技术构成、产品价格比重等合理确定核心产品，并在招标文件中载明。多家投标人提供的核心产品品牌相同的，按前款规定处理。</w:t>
      </w:r>
    </w:p>
    <w:p>
      <w:pPr>
        <w:spacing w:line="360" w:lineRule="auto"/>
        <w:rPr>
          <w:rFonts w:ascii="仿宋" w:hAnsi="仿宋" w:eastAsia="仿宋" w:cs="仿宋"/>
          <w:sz w:val="24"/>
        </w:rPr>
      </w:pPr>
      <w:r>
        <w:rPr>
          <w:rFonts w:ascii="仿宋" w:hAnsi="仿宋" w:eastAsia="仿宋" w:cs="仿宋"/>
          <w:b/>
          <w:bCs/>
          <w:sz w:val="24"/>
        </w:rPr>
        <w:t>2.</w:t>
      </w:r>
      <w:r>
        <w:rPr>
          <w:rFonts w:hint="eastAsia" w:ascii="仿宋" w:hAnsi="仿宋" w:eastAsia="仿宋" w:cs="仿宋"/>
          <w:b/>
          <w:bCs/>
          <w:sz w:val="24"/>
        </w:rPr>
        <w:t>评分标准：</w:t>
      </w:r>
      <w:r>
        <w:rPr>
          <w:rFonts w:hint="eastAsia" w:ascii="仿宋" w:hAnsi="仿宋" w:eastAsia="仿宋" w:cs="仿宋"/>
          <w:sz w:val="24"/>
        </w:rPr>
        <w:t>共</w:t>
      </w:r>
      <w:r>
        <w:rPr>
          <w:rFonts w:ascii="仿宋" w:hAnsi="仿宋" w:eastAsia="仿宋" w:cs="仿宋"/>
          <w:sz w:val="24"/>
        </w:rPr>
        <w:t>100</w:t>
      </w:r>
      <w:r>
        <w:rPr>
          <w:rFonts w:hint="eastAsia" w:ascii="仿宋" w:hAnsi="仿宋" w:eastAsia="仿宋" w:cs="仿宋"/>
          <w:sz w:val="24"/>
        </w:rPr>
        <w:t>分，其中技术分</w:t>
      </w:r>
      <w:r>
        <w:rPr>
          <w:rFonts w:hint="eastAsia" w:ascii="仿宋" w:hAnsi="仿宋" w:eastAsia="仿宋" w:cs="仿宋"/>
          <w:sz w:val="24"/>
          <w:lang w:val="en-US" w:eastAsia="zh-CN"/>
        </w:rPr>
        <w:t>6</w:t>
      </w:r>
      <w:r>
        <w:rPr>
          <w:rFonts w:ascii="仿宋" w:hAnsi="仿宋" w:eastAsia="仿宋" w:cs="仿宋"/>
          <w:sz w:val="24"/>
        </w:rPr>
        <w:t>0</w:t>
      </w:r>
      <w:r>
        <w:rPr>
          <w:rFonts w:hint="eastAsia" w:ascii="仿宋" w:hAnsi="仿宋" w:eastAsia="仿宋" w:cs="仿宋"/>
          <w:sz w:val="24"/>
        </w:rPr>
        <w:t>分，商务分</w:t>
      </w:r>
      <w:r>
        <w:rPr>
          <w:rFonts w:hint="eastAsia" w:ascii="仿宋" w:hAnsi="仿宋" w:eastAsia="仿宋" w:cs="仿宋"/>
          <w:sz w:val="24"/>
          <w:lang w:val="en-US" w:eastAsia="zh-CN"/>
        </w:rPr>
        <w:t>4</w:t>
      </w:r>
      <w:r>
        <w:rPr>
          <w:rFonts w:ascii="仿宋" w:hAnsi="仿宋" w:eastAsia="仿宋" w:cs="仿宋"/>
          <w:sz w:val="24"/>
        </w:rPr>
        <w:t>0</w:t>
      </w:r>
      <w:r>
        <w:rPr>
          <w:rFonts w:hint="eastAsia" w:ascii="仿宋" w:hAnsi="仿宋" w:eastAsia="仿宋" w:cs="仿宋"/>
          <w:sz w:val="24"/>
        </w:rPr>
        <w:t>分。评分依下述所列为评标打分依据，分值如下（本次评标评委由</w:t>
      </w:r>
      <w:r>
        <w:rPr>
          <w:rFonts w:ascii="仿宋" w:hAnsi="仿宋" w:eastAsia="仿宋" w:cs="仿宋"/>
          <w:sz w:val="24"/>
        </w:rPr>
        <w:t>5</w:t>
      </w:r>
      <w:r>
        <w:rPr>
          <w:rFonts w:hint="eastAsia" w:ascii="仿宋" w:hAnsi="仿宋" w:eastAsia="仿宋" w:cs="仿宋"/>
          <w:sz w:val="24"/>
        </w:rPr>
        <w:t>人或</w:t>
      </w:r>
      <w:r>
        <w:rPr>
          <w:rFonts w:ascii="仿宋" w:hAnsi="仿宋" w:eastAsia="仿宋" w:cs="仿宋"/>
          <w:sz w:val="24"/>
        </w:rPr>
        <w:t>5</w:t>
      </w:r>
      <w:r>
        <w:rPr>
          <w:rFonts w:hint="eastAsia" w:ascii="仿宋" w:hAnsi="仿宋" w:eastAsia="仿宋" w:cs="仿宋"/>
          <w:sz w:val="24"/>
        </w:rPr>
        <w:t>人以上单数组成，评分计算技术分时，平均值保留小数</w:t>
      </w:r>
      <w:r>
        <w:rPr>
          <w:rFonts w:ascii="仿宋" w:hAnsi="仿宋" w:eastAsia="仿宋" w:cs="仿宋"/>
          <w:sz w:val="24"/>
        </w:rPr>
        <w:t>2</w:t>
      </w:r>
      <w:r>
        <w:rPr>
          <w:rFonts w:hint="eastAsia" w:ascii="仿宋" w:hAnsi="仿宋" w:eastAsia="仿宋" w:cs="仿宋"/>
          <w:sz w:val="24"/>
        </w:rPr>
        <w:t>位）。</w:t>
      </w:r>
    </w:p>
    <w:p>
      <w:pPr>
        <w:spacing w:line="360" w:lineRule="auto"/>
        <w:rPr>
          <w:rFonts w:ascii="仿宋" w:hAnsi="仿宋" w:eastAsia="仿宋" w:cs="仿宋"/>
          <w:b/>
          <w:bCs/>
          <w:sz w:val="24"/>
        </w:rPr>
      </w:pPr>
      <w:r>
        <w:rPr>
          <w:rFonts w:hint="eastAsia" w:ascii="仿宋" w:hAnsi="仿宋" w:eastAsia="仿宋" w:cs="仿宋"/>
          <w:b/>
          <w:bCs/>
          <w:sz w:val="24"/>
        </w:rPr>
        <w:t>2.1技术分（</w:t>
      </w:r>
      <w:r>
        <w:rPr>
          <w:rFonts w:hint="eastAsia" w:ascii="仿宋" w:hAnsi="仿宋" w:eastAsia="仿宋" w:cs="仿宋"/>
          <w:b/>
          <w:bCs/>
          <w:sz w:val="24"/>
          <w:lang w:val="en-US" w:eastAsia="zh-CN"/>
        </w:rPr>
        <w:t>6</w:t>
      </w:r>
      <w:r>
        <w:rPr>
          <w:rFonts w:hint="eastAsia" w:ascii="仿宋" w:hAnsi="仿宋" w:eastAsia="仿宋" w:cs="仿宋"/>
          <w:b/>
          <w:bCs/>
          <w:sz w:val="24"/>
        </w:rPr>
        <w:t>0分）</w:t>
      </w:r>
    </w:p>
    <w:tbl>
      <w:tblPr>
        <w:tblStyle w:val="21"/>
        <w:tblW w:w="8648" w:type="dxa"/>
        <w:tblInd w:w="-8"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1709"/>
        <w:gridCol w:w="6219"/>
        <w:gridCol w:w="720"/>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Ex>
        <w:tc>
          <w:tcPr>
            <w:tcW w:w="1709" w:type="dxa"/>
            <w:tcBorders>
              <w:top w:val="outset" w:color="auto" w:sz="6" w:space="0"/>
              <w:left w:val="outset" w:color="auto" w:sz="6" w:space="0"/>
              <w:bottom w:val="outset" w:color="auto" w:sz="6" w:space="0"/>
              <w:right w:val="outset" w:color="auto" w:sz="6" w:space="0"/>
            </w:tcBorders>
            <w:shd w:val="clear" w:color="auto" w:fill="D9D9D9"/>
            <w:noWrap w:val="0"/>
            <w:vAlign w:val="top"/>
          </w:tcPr>
          <w:p>
            <w:pPr>
              <w:jc w:val="center"/>
              <w:rPr>
                <w:rFonts w:hint="eastAsia" w:ascii="仿宋" w:hAnsi="仿宋" w:eastAsia="仿宋" w:cs="仿宋"/>
                <w:b/>
                <w:sz w:val="24"/>
                <w:szCs w:val="24"/>
              </w:rPr>
            </w:pPr>
            <w:r>
              <w:rPr>
                <w:rFonts w:hint="eastAsia" w:ascii="仿宋" w:hAnsi="仿宋" w:eastAsia="仿宋" w:cs="仿宋"/>
                <w:b/>
                <w:sz w:val="24"/>
                <w:szCs w:val="24"/>
              </w:rPr>
              <w:t>项目</w:t>
            </w:r>
          </w:p>
        </w:tc>
        <w:tc>
          <w:tcPr>
            <w:tcW w:w="6219" w:type="dxa"/>
            <w:tcBorders>
              <w:top w:val="outset" w:color="auto" w:sz="6" w:space="0"/>
              <w:left w:val="outset" w:color="auto" w:sz="6" w:space="0"/>
              <w:bottom w:val="outset" w:color="auto" w:sz="6" w:space="0"/>
              <w:right w:val="outset" w:color="auto" w:sz="6" w:space="0"/>
            </w:tcBorders>
            <w:shd w:val="clear" w:color="auto" w:fill="D9D9D9"/>
            <w:noWrap w:val="0"/>
            <w:vAlign w:val="top"/>
          </w:tcPr>
          <w:p>
            <w:pPr>
              <w:jc w:val="center"/>
              <w:rPr>
                <w:rFonts w:hint="eastAsia" w:ascii="仿宋" w:hAnsi="仿宋" w:eastAsia="仿宋" w:cs="仿宋"/>
                <w:b/>
                <w:sz w:val="24"/>
                <w:szCs w:val="24"/>
              </w:rPr>
            </w:pPr>
            <w:r>
              <w:rPr>
                <w:rFonts w:hint="eastAsia" w:ascii="仿宋" w:hAnsi="仿宋" w:eastAsia="仿宋" w:cs="仿宋"/>
                <w:b/>
                <w:sz w:val="24"/>
                <w:szCs w:val="24"/>
              </w:rPr>
              <w:t>评分内容和标准</w:t>
            </w:r>
          </w:p>
        </w:tc>
        <w:tc>
          <w:tcPr>
            <w:tcW w:w="720" w:type="dxa"/>
            <w:tcBorders>
              <w:top w:val="outset" w:color="auto" w:sz="6" w:space="0"/>
              <w:left w:val="outset" w:color="auto" w:sz="6" w:space="0"/>
              <w:bottom w:val="outset" w:color="auto" w:sz="6" w:space="0"/>
              <w:right w:val="outset" w:color="auto" w:sz="6" w:space="0"/>
            </w:tcBorders>
            <w:shd w:val="clear" w:color="auto" w:fill="D9D9D9"/>
            <w:noWrap w:val="0"/>
            <w:vAlign w:val="top"/>
          </w:tcPr>
          <w:p>
            <w:pPr>
              <w:jc w:val="center"/>
              <w:rPr>
                <w:rFonts w:hint="eastAsia" w:ascii="仿宋" w:hAnsi="仿宋" w:eastAsia="仿宋" w:cs="仿宋"/>
                <w:b/>
                <w:sz w:val="24"/>
                <w:szCs w:val="24"/>
              </w:rPr>
            </w:pPr>
            <w:r>
              <w:rPr>
                <w:rFonts w:hint="eastAsia" w:ascii="仿宋" w:hAnsi="仿宋" w:eastAsia="仿宋" w:cs="仿宋"/>
                <w:b/>
                <w:sz w:val="24"/>
                <w:szCs w:val="24"/>
              </w:rPr>
              <w:t>分值</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Ex>
        <w:trPr>
          <w:trHeight w:val="411" w:hRule="atLeast"/>
        </w:trPr>
        <w:tc>
          <w:tcPr>
            <w:tcW w:w="1709" w:type="dxa"/>
            <w:tcBorders>
              <w:top w:val="outset" w:color="auto" w:sz="6" w:space="0"/>
              <w:left w:val="outset" w:color="auto" w:sz="6" w:space="0"/>
              <w:bottom w:val="single" w:color="auto" w:sz="4" w:space="0"/>
              <w:right w:val="outset" w:color="auto" w:sz="6" w:space="0"/>
            </w:tcBorders>
            <w:noWrap w:val="0"/>
            <w:vAlign w:val="center"/>
          </w:tcPr>
          <w:p>
            <w:pPr>
              <w:spacing w:line="276" w:lineRule="auto"/>
              <w:jc w:val="center"/>
              <w:rPr>
                <w:rFonts w:hint="eastAsia" w:ascii="仿宋" w:hAnsi="仿宋" w:eastAsia="仿宋" w:cs="仿宋"/>
                <w:sz w:val="24"/>
                <w:szCs w:val="24"/>
              </w:rPr>
            </w:pPr>
            <w:r>
              <w:rPr>
                <w:rFonts w:hint="eastAsia" w:ascii="仿宋" w:hAnsi="仿宋" w:eastAsia="仿宋" w:cs="仿宋"/>
                <w:sz w:val="24"/>
                <w:szCs w:val="24"/>
              </w:rPr>
              <w:t>产品的性能及技术指标要求</w:t>
            </w:r>
          </w:p>
        </w:tc>
        <w:tc>
          <w:tcPr>
            <w:tcW w:w="6219" w:type="dxa"/>
            <w:tcBorders>
              <w:top w:val="outset" w:color="auto" w:sz="6" w:space="0"/>
              <w:left w:val="outset" w:color="auto" w:sz="6" w:space="0"/>
              <w:bottom w:val="outset" w:color="auto" w:sz="6" w:space="0"/>
              <w:right w:val="outset" w:color="auto" w:sz="6" w:space="0"/>
            </w:tcBorders>
            <w:noWrap w:val="0"/>
            <w:vAlign w:val="top"/>
          </w:tcPr>
          <w:p>
            <w:pPr>
              <w:spacing w:line="276" w:lineRule="auto"/>
              <w:rPr>
                <w:rFonts w:hint="eastAsia" w:ascii="仿宋" w:hAnsi="仿宋" w:eastAsia="仿宋" w:cs="仿宋"/>
                <w:sz w:val="24"/>
                <w:szCs w:val="24"/>
              </w:rPr>
            </w:pPr>
            <w:r>
              <w:rPr>
                <w:rFonts w:hint="eastAsia" w:ascii="仿宋" w:hAnsi="仿宋" w:eastAsia="仿宋" w:cs="仿宋"/>
                <w:sz w:val="24"/>
                <w:szCs w:val="24"/>
              </w:rPr>
              <w:t>1.完全满足指标参数得32分。技术指标打“★”为实质性指标，出现负偏离作无效投标处理，打 “▲”指标项，出现负偏离每项扣</w:t>
            </w:r>
            <w:r>
              <w:rPr>
                <w:rFonts w:hint="eastAsia" w:ascii="仿宋" w:hAnsi="仿宋" w:eastAsia="仿宋" w:cs="仿宋"/>
                <w:sz w:val="24"/>
                <w:szCs w:val="24"/>
                <w:lang w:val="en-US" w:eastAsia="zh-CN"/>
              </w:rPr>
              <w:t>4</w:t>
            </w:r>
            <w:r>
              <w:rPr>
                <w:rFonts w:hint="eastAsia" w:ascii="仿宋" w:hAnsi="仿宋" w:eastAsia="仿宋" w:cs="仿宋"/>
                <w:sz w:val="24"/>
                <w:szCs w:val="24"/>
              </w:rPr>
              <w:t>分，其他指标项出现负偏离每项扣</w:t>
            </w:r>
            <w:r>
              <w:rPr>
                <w:rFonts w:hint="eastAsia" w:ascii="仿宋" w:hAnsi="仿宋" w:eastAsia="仿宋" w:cs="仿宋"/>
                <w:sz w:val="24"/>
                <w:szCs w:val="24"/>
                <w:lang w:val="en-US" w:eastAsia="zh-CN"/>
              </w:rPr>
              <w:t>2</w:t>
            </w:r>
            <w:r>
              <w:rPr>
                <w:rFonts w:hint="eastAsia" w:ascii="仿宋" w:hAnsi="仿宋" w:eastAsia="仿宋" w:cs="仿宋"/>
                <w:sz w:val="24"/>
                <w:szCs w:val="24"/>
              </w:rPr>
              <w:t>分,扣完为止。</w:t>
            </w:r>
          </w:p>
        </w:tc>
        <w:tc>
          <w:tcPr>
            <w:tcW w:w="720" w:type="dxa"/>
            <w:tcBorders>
              <w:top w:val="outset" w:color="auto" w:sz="6" w:space="0"/>
              <w:left w:val="outset" w:color="auto" w:sz="6" w:space="0"/>
              <w:bottom w:val="outset" w:color="auto" w:sz="6" w:space="0"/>
              <w:right w:val="outset" w:color="auto" w:sz="6" w:space="0"/>
            </w:tcBorders>
            <w:noWrap w:val="0"/>
            <w:vAlign w:val="center"/>
          </w:tcPr>
          <w:p>
            <w:pPr>
              <w:spacing w:line="276"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32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Ex>
        <w:trPr>
          <w:trHeight w:val="1124" w:hRule="atLeast"/>
        </w:trPr>
        <w:tc>
          <w:tcPr>
            <w:tcW w:w="1709" w:type="dxa"/>
            <w:tcBorders>
              <w:top w:val="outset" w:color="auto" w:sz="6" w:space="0"/>
              <w:left w:val="outset" w:color="auto" w:sz="6" w:space="0"/>
              <w:bottom w:val="single" w:color="auto" w:sz="4" w:space="0"/>
              <w:right w:val="outset" w:color="auto" w:sz="6" w:space="0"/>
            </w:tcBorders>
            <w:noWrap w:val="0"/>
            <w:vAlign w:val="center"/>
          </w:tcPr>
          <w:p>
            <w:pPr>
              <w:spacing w:line="276" w:lineRule="auto"/>
              <w:jc w:val="center"/>
              <w:rPr>
                <w:rFonts w:hint="eastAsia" w:ascii="仿宋" w:hAnsi="仿宋" w:eastAsia="仿宋" w:cs="仿宋"/>
                <w:sz w:val="24"/>
                <w:szCs w:val="24"/>
              </w:rPr>
            </w:pPr>
            <w:r>
              <w:rPr>
                <w:rFonts w:hint="eastAsia" w:ascii="仿宋" w:hAnsi="仿宋" w:eastAsia="仿宋" w:cs="仿宋"/>
                <w:sz w:val="24"/>
                <w:szCs w:val="24"/>
              </w:rPr>
              <w:t>项目方案设计</w:t>
            </w:r>
          </w:p>
        </w:tc>
        <w:tc>
          <w:tcPr>
            <w:tcW w:w="6219" w:type="dxa"/>
            <w:tcBorders>
              <w:top w:val="outset" w:color="auto" w:sz="6" w:space="0"/>
              <w:left w:val="outset" w:color="auto" w:sz="6" w:space="0"/>
              <w:bottom w:val="outset" w:color="auto" w:sz="6" w:space="0"/>
              <w:right w:val="outset" w:color="auto" w:sz="6" w:space="0"/>
            </w:tcBorders>
            <w:noWrap w:val="0"/>
            <w:vAlign w:val="top"/>
          </w:tcPr>
          <w:p>
            <w:pPr>
              <w:spacing w:line="276" w:lineRule="auto"/>
              <w:rPr>
                <w:rFonts w:hint="eastAsia" w:ascii="仿宋" w:hAnsi="仿宋" w:eastAsia="仿宋" w:cs="仿宋"/>
                <w:sz w:val="24"/>
                <w:szCs w:val="24"/>
              </w:rPr>
            </w:pPr>
            <w:r>
              <w:rPr>
                <w:rFonts w:hint="eastAsia" w:ascii="仿宋" w:hAnsi="仿宋" w:eastAsia="仿宋" w:cs="仿宋"/>
                <w:sz w:val="24"/>
                <w:szCs w:val="24"/>
              </w:rPr>
              <w:t>科学先进符合实际需求的无线网络方案和能满足与原网络无缝接入的升级方案，对其可行性横向比较打分：优3-5分，一般得0-2.9分。</w:t>
            </w:r>
          </w:p>
        </w:tc>
        <w:tc>
          <w:tcPr>
            <w:tcW w:w="720" w:type="dxa"/>
            <w:tcBorders>
              <w:top w:val="outset" w:color="auto" w:sz="6" w:space="0"/>
              <w:left w:val="outset" w:color="auto" w:sz="6" w:space="0"/>
              <w:bottom w:val="outset" w:color="auto" w:sz="6" w:space="0"/>
              <w:right w:val="outset" w:color="auto" w:sz="6" w:space="0"/>
            </w:tcBorders>
            <w:noWrap w:val="0"/>
            <w:vAlign w:val="center"/>
          </w:tcPr>
          <w:p>
            <w:pPr>
              <w:spacing w:line="276"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Ex>
        <w:trPr>
          <w:trHeight w:val="767" w:hRule="atLeast"/>
        </w:trPr>
        <w:tc>
          <w:tcPr>
            <w:tcW w:w="1709" w:type="dxa"/>
            <w:tcBorders>
              <w:top w:val="outset" w:color="auto" w:sz="6" w:space="0"/>
              <w:left w:val="outset" w:color="auto" w:sz="6" w:space="0"/>
              <w:bottom w:val="single" w:color="auto" w:sz="4" w:space="0"/>
              <w:right w:val="outset" w:color="auto" w:sz="6" w:space="0"/>
            </w:tcBorders>
            <w:noWrap w:val="0"/>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项目实施方案</w:t>
            </w:r>
          </w:p>
        </w:tc>
        <w:tc>
          <w:tcPr>
            <w:tcW w:w="6219" w:type="dxa"/>
            <w:tcBorders>
              <w:top w:val="outset" w:color="auto" w:sz="6" w:space="0"/>
              <w:left w:val="outset" w:color="auto" w:sz="6" w:space="0"/>
              <w:bottom w:val="outset" w:color="auto" w:sz="6" w:space="0"/>
              <w:right w:val="outset" w:color="auto" w:sz="6" w:space="0"/>
            </w:tcBorders>
            <w:noWrap w:val="0"/>
            <w:vAlign w:val="top"/>
          </w:tcPr>
          <w:p>
            <w:pPr>
              <w:spacing w:line="276" w:lineRule="auto"/>
              <w:rPr>
                <w:rFonts w:hint="eastAsia" w:ascii="仿宋" w:hAnsi="仿宋" w:eastAsia="仿宋" w:cs="仿宋"/>
                <w:sz w:val="24"/>
                <w:szCs w:val="24"/>
              </w:rPr>
            </w:pPr>
            <w:r>
              <w:rPr>
                <w:rFonts w:hint="eastAsia" w:ascii="仿宋" w:hAnsi="仿宋" w:eastAsia="仿宋" w:cs="仿宋"/>
                <w:color w:val="000000"/>
                <w:kern w:val="0"/>
                <w:sz w:val="24"/>
                <w:szCs w:val="24"/>
              </w:rPr>
              <w:t>根据工程管理和组织是否到位，工程计划科学是否合理，按优、良、一般打分：一般1分、良2分、优3分.</w:t>
            </w:r>
          </w:p>
        </w:tc>
        <w:tc>
          <w:tcPr>
            <w:tcW w:w="720" w:type="dxa"/>
            <w:tcBorders>
              <w:top w:val="outset" w:color="auto" w:sz="6" w:space="0"/>
              <w:left w:val="outset" w:color="auto" w:sz="6" w:space="0"/>
              <w:bottom w:val="outset" w:color="auto" w:sz="6" w:space="0"/>
              <w:right w:val="outset" w:color="auto" w:sz="6" w:space="0"/>
            </w:tcBorders>
            <w:noWrap w:val="0"/>
            <w:vAlign w:val="center"/>
          </w:tcPr>
          <w:p>
            <w:pPr>
              <w:spacing w:line="276"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Ex>
        <w:trPr>
          <w:trHeight w:val="694" w:hRule="atLeast"/>
        </w:trPr>
        <w:tc>
          <w:tcPr>
            <w:tcW w:w="1709" w:type="dxa"/>
            <w:tcBorders>
              <w:left w:val="outset" w:color="auto" w:sz="6" w:space="0"/>
              <w:right w:val="outset" w:color="auto" w:sz="6" w:space="0"/>
            </w:tcBorders>
            <w:noWrap w:val="0"/>
            <w:vAlign w:val="center"/>
          </w:tcPr>
          <w:p>
            <w:pPr>
              <w:spacing w:line="276" w:lineRule="auto"/>
              <w:jc w:val="center"/>
              <w:rPr>
                <w:rFonts w:hint="eastAsia" w:ascii="仿宋" w:hAnsi="仿宋" w:eastAsia="仿宋" w:cs="仿宋"/>
                <w:sz w:val="24"/>
                <w:szCs w:val="24"/>
              </w:rPr>
            </w:pPr>
            <w:r>
              <w:rPr>
                <w:rFonts w:hint="eastAsia" w:ascii="仿宋" w:hAnsi="仿宋" w:eastAsia="仿宋" w:cs="仿宋"/>
                <w:sz w:val="24"/>
                <w:szCs w:val="24"/>
              </w:rPr>
              <w:t>投标人相关资质和处理能力</w:t>
            </w:r>
          </w:p>
        </w:tc>
        <w:tc>
          <w:tcPr>
            <w:tcW w:w="6219" w:type="dxa"/>
            <w:tcBorders>
              <w:top w:val="outset" w:color="auto" w:sz="6" w:space="0"/>
              <w:left w:val="outset" w:color="auto" w:sz="6" w:space="0"/>
              <w:right w:val="outset" w:color="auto" w:sz="6" w:space="0"/>
            </w:tcBorders>
            <w:noWrap w:val="0"/>
            <w:vAlign w:val="top"/>
          </w:tcPr>
          <w:p>
            <w:pPr>
              <w:spacing w:line="276" w:lineRule="auto"/>
              <w:rPr>
                <w:rFonts w:hint="eastAsia" w:ascii="仿宋" w:hAnsi="仿宋" w:eastAsia="仿宋" w:cs="仿宋"/>
                <w:sz w:val="24"/>
                <w:szCs w:val="24"/>
              </w:rPr>
            </w:pPr>
            <w:r>
              <w:rPr>
                <w:rFonts w:hint="eastAsia" w:ascii="仿宋" w:hAnsi="仿宋" w:eastAsia="仿宋" w:cs="仿宋"/>
                <w:sz w:val="24"/>
                <w:szCs w:val="24"/>
              </w:rPr>
              <w:t>投标人对投标产品和整个校园网络有很好的认识，以便遇故障时能快速的响应和迅速的处理。</w:t>
            </w:r>
          </w:p>
          <w:p>
            <w:pPr>
              <w:spacing w:line="276" w:lineRule="auto"/>
              <w:rPr>
                <w:rFonts w:hint="eastAsia" w:ascii="仿宋" w:hAnsi="仿宋" w:eastAsia="仿宋" w:cs="仿宋"/>
                <w:sz w:val="24"/>
                <w:szCs w:val="24"/>
              </w:rPr>
            </w:pPr>
            <w:r>
              <w:rPr>
                <w:rFonts w:hint="eastAsia" w:ascii="仿宋" w:hAnsi="仿宋" w:eastAsia="仿宋" w:cs="仿宋"/>
                <w:sz w:val="24"/>
                <w:szCs w:val="24"/>
              </w:rPr>
              <w:t>1.实施人员具有网络工程师证书，每提供一个证书得1分，最多2分；</w:t>
            </w:r>
          </w:p>
          <w:p>
            <w:pPr>
              <w:spacing w:line="276" w:lineRule="auto"/>
              <w:rPr>
                <w:rFonts w:hint="eastAsia" w:ascii="仿宋" w:hAnsi="仿宋" w:eastAsia="仿宋" w:cs="仿宋"/>
                <w:sz w:val="24"/>
                <w:szCs w:val="24"/>
              </w:rPr>
            </w:pPr>
            <w:r>
              <w:rPr>
                <w:rFonts w:hint="eastAsia" w:ascii="仿宋" w:hAnsi="仿宋" w:eastAsia="仿宋" w:cs="仿宋"/>
                <w:sz w:val="24"/>
                <w:szCs w:val="24"/>
              </w:rPr>
              <w:t xml:space="preserve">2.实施人员具有华为HCIE-RS或华三H3CIE-RS或锐捷RCIE-RS原厂网络专家级工程师证书的得2分; </w:t>
            </w:r>
          </w:p>
          <w:p>
            <w:pPr>
              <w:spacing w:line="276" w:lineRule="auto"/>
              <w:rPr>
                <w:rFonts w:hint="eastAsia" w:ascii="仿宋" w:hAnsi="仿宋" w:eastAsia="仿宋" w:cs="仿宋"/>
                <w:sz w:val="24"/>
                <w:szCs w:val="24"/>
              </w:rPr>
            </w:pPr>
            <w:r>
              <w:rPr>
                <w:rFonts w:hint="eastAsia" w:ascii="仿宋" w:hAnsi="仿宋" w:eastAsia="仿宋" w:cs="仿宋"/>
                <w:sz w:val="24"/>
                <w:szCs w:val="24"/>
              </w:rPr>
              <w:t>3.实施人员具有原厂无线高级工程师证书（HCIP-WLAN或CCNP-Wireless或H3CSE-WLAN），得2分；</w:t>
            </w:r>
          </w:p>
          <w:p>
            <w:pPr>
              <w:spacing w:line="276" w:lineRule="auto"/>
              <w:rPr>
                <w:rFonts w:hint="eastAsia" w:ascii="仿宋" w:hAnsi="仿宋" w:eastAsia="仿宋" w:cs="仿宋"/>
                <w:sz w:val="24"/>
                <w:szCs w:val="24"/>
              </w:rPr>
            </w:pPr>
            <w:r>
              <w:rPr>
                <w:rFonts w:hint="eastAsia" w:ascii="仿宋" w:hAnsi="仿宋" w:eastAsia="仿宋" w:cs="仿宋"/>
                <w:sz w:val="24"/>
                <w:szCs w:val="24"/>
              </w:rPr>
              <w:t>4. 实施人员具有信息安全证书CISP证书，得2分。</w:t>
            </w:r>
          </w:p>
          <w:p>
            <w:pPr>
              <w:spacing w:line="276" w:lineRule="auto"/>
              <w:rPr>
                <w:rFonts w:hint="eastAsia" w:ascii="仿宋" w:hAnsi="仿宋" w:eastAsia="仿宋" w:cs="仿宋"/>
                <w:sz w:val="24"/>
                <w:szCs w:val="24"/>
              </w:rPr>
            </w:pPr>
            <w:r>
              <w:rPr>
                <w:rFonts w:hint="eastAsia" w:ascii="仿宋" w:hAnsi="仿宋" w:eastAsia="仿宋" w:cs="仿宋"/>
                <w:sz w:val="24"/>
                <w:szCs w:val="24"/>
              </w:rPr>
              <w:t>（以上实施人员必须为投标人</w:t>
            </w:r>
            <w:r>
              <w:rPr>
                <w:rFonts w:hint="eastAsia" w:ascii="仿宋" w:hAnsi="仿宋" w:eastAsia="仿宋" w:cs="仿宋"/>
                <w:sz w:val="24"/>
                <w:szCs w:val="24"/>
                <w:lang w:eastAsia="zh-CN"/>
              </w:rPr>
              <w:t>本单位职工</w:t>
            </w:r>
            <w:r>
              <w:rPr>
                <w:rFonts w:hint="eastAsia" w:ascii="仿宋" w:hAnsi="仿宋" w:eastAsia="仿宋" w:cs="仿宋"/>
                <w:sz w:val="24"/>
                <w:szCs w:val="24"/>
              </w:rPr>
              <w:t>，须提供证书和近六个月社保证明</w:t>
            </w:r>
            <w:r>
              <w:rPr>
                <w:rFonts w:hint="eastAsia" w:ascii="仿宋" w:hAnsi="仿宋" w:eastAsia="仿宋" w:cs="仿宋"/>
                <w:sz w:val="24"/>
                <w:szCs w:val="24"/>
                <w:lang w:eastAsia="zh-CN"/>
              </w:rPr>
              <w:t>复印件加盖单位公章，开标时提供</w:t>
            </w:r>
            <w:r>
              <w:rPr>
                <w:rFonts w:hint="eastAsia" w:ascii="仿宋" w:hAnsi="仿宋" w:eastAsia="仿宋" w:cs="仿宋"/>
                <w:sz w:val="24"/>
                <w:szCs w:val="24"/>
              </w:rPr>
              <w:t>原件核查，</w:t>
            </w:r>
            <w:r>
              <w:rPr>
                <w:rFonts w:hint="eastAsia" w:ascii="仿宋" w:hAnsi="仿宋" w:eastAsia="仿宋" w:cs="仿宋"/>
                <w:sz w:val="24"/>
                <w:szCs w:val="24"/>
                <w:lang w:eastAsia="zh-CN"/>
              </w:rPr>
              <w:t>无原件</w:t>
            </w:r>
            <w:r>
              <w:rPr>
                <w:rFonts w:hint="eastAsia" w:ascii="仿宋" w:hAnsi="仿宋" w:eastAsia="仿宋" w:cs="仿宋"/>
                <w:sz w:val="24"/>
                <w:szCs w:val="24"/>
              </w:rPr>
              <w:t>不得分。）</w:t>
            </w:r>
          </w:p>
        </w:tc>
        <w:tc>
          <w:tcPr>
            <w:tcW w:w="720" w:type="dxa"/>
            <w:tcBorders>
              <w:top w:val="outset" w:color="auto" w:sz="6" w:space="0"/>
              <w:left w:val="outset" w:color="auto" w:sz="6" w:space="0"/>
              <w:right w:val="outset" w:color="auto" w:sz="6" w:space="0"/>
            </w:tcBorders>
            <w:noWrap w:val="0"/>
            <w:vAlign w:val="center"/>
          </w:tcPr>
          <w:p>
            <w:pPr>
              <w:spacing w:line="276"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Ex>
        <w:trPr>
          <w:trHeight w:val="1200" w:hRule="atLeast"/>
        </w:trPr>
        <w:tc>
          <w:tcPr>
            <w:tcW w:w="1709" w:type="dxa"/>
            <w:vMerge w:val="restart"/>
            <w:tcBorders>
              <w:top w:val="single" w:color="auto" w:sz="4" w:space="0"/>
              <w:left w:val="outset" w:color="auto" w:sz="6" w:space="0"/>
              <w:right w:val="outset" w:color="auto" w:sz="6" w:space="0"/>
            </w:tcBorders>
            <w:noWrap w:val="0"/>
            <w:vAlign w:val="center"/>
          </w:tcPr>
          <w:p>
            <w:pPr>
              <w:spacing w:line="276" w:lineRule="auto"/>
              <w:jc w:val="center"/>
              <w:rPr>
                <w:rFonts w:hint="eastAsia" w:ascii="仿宋" w:hAnsi="仿宋" w:eastAsia="仿宋" w:cs="仿宋"/>
                <w:sz w:val="24"/>
                <w:szCs w:val="24"/>
              </w:rPr>
            </w:pPr>
            <w:r>
              <w:rPr>
                <w:rFonts w:hint="eastAsia" w:ascii="仿宋" w:hAnsi="仿宋" w:eastAsia="仿宋" w:cs="仿宋"/>
                <w:sz w:val="24"/>
                <w:szCs w:val="24"/>
              </w:rPr>
              <w:t>售后服务方案</w:t>
            </w:r>
          </w:p>
        </w:tc>
        <w:tc>
          <w:tcPr>
            <w:tcW w:w="6219" w:type="dxa"/>
            <w:tcBorders>
              <w:top w:val="outset" w:color="auto" w:sz="6" w:space="0"/>
              <w:left w:val="outset" w:color="auto" w:sz="6" w:space="0"/>
              <w:bottom w:val="outset" w:color="auto" w:sz="6" w:space="0"/>
              <w:right w:val="outset" w:color="auto" w:sz="6" w:space="0"/>
            </w:tcBorders>
            <w:noWrap w:val="0"/>
            <w:vAlign w:val="center"/>
          </w:tcPr>
          <w:p>
            <w:pPr>
              <w:spacing w:line="276" w:lineRule="auto"/>
              <w:rPr>
                <w:rFonts w:hint="eastAsia" w:ascii="仿宋" w:hAnsi="仿宋" w:eastAsia="仿宋" w:cs="仿宋"/>
                <w:sz w:val="24"/>
                <w:szCs w:val="24"/>
              </w:rPr>
            </w:pPr>
            <w:r>
              <w:rPr>
                <w:rFonts w:hint="eastAsia" w:ascii="仿宋" w:hAnsi="仿宋" w:eastAsia="仿宋" w:cs="仿宋"/>
                <w:sz w:val="24"/>
                <w:szCs w:val="24"/>
              </w:rPr>
              <w:t>投标人需提供完整的、可行的和合理的售后服务方案。有高效的应急保障，应急方案和应急处理能力，由评标专家横向对比综合认定，优秀得4.0-5分，较好2-3.9分，一般0-1.9分。</w:t>
            </w:r>
          </w:p>
        </w:tc>
        <w:tc>
          <w:tcPr>
            <w:tcW w:w="720" w:type="dxa"/>
            <w:vMerge w:val="restart"/>
            <w:tcBorders>
              <w:top w:val="outset" w:color="auto" w:sz="6" w:space="0"/>
              <w:left w:val="outset" w:color="auto" w:sz="6" w:space="0"/>
              <w:right w:val="outset" w:color="auto" w:sz="6" w:space="0"/>
            </w:tcBorders>
            <w:noWrap w:val="0"/>
            <w:vAlign w:val="center"/>
          </w:tcPr>
          <w:p>
            <w:pPr>
              <w:spacing w:line="276"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Ex>
        <w:trPr>
          <w:trHeight w:val="751" w:hRule="atLeast"/>
        </w:trPr>
        <w:tc>
          <w:tcPr>
            <w:tcW w:w="1709" w:type="dxa"/>
            <w:vMerge w:val="continue"/>
            <w:tcBorders>
              <w:left w:val="outset" w:color="auto" w:sz="6" w:space="0"/>
              <w:bottom w:val="single" w:color="auto" w:sz="4" w:space="0"/>
              <w:right w:val="outset" w:color="auto" w:sz="6" w:space="0"/>
            </w:tcBorders>
            <w:noWrap w:val="0"/>
            <w:vAlign w:val="center"/>
          </w:tcPr>
          <w:p>
            <w:pPr>
              <w:spacing w:line="276" w:lineRule="auto"/>
              <w:jc w:val="center"/>
              <w:rPr>
                <w:rFonts w:hint="eastAsia" w:ascii="仿宋" w:hAnsi="仿宋" w:eastAsia="仿宋" w:cs="仿宋"/>
                <w:sz w:val="24"/>
                <w:szCs w:val="24"/>
              </w:rPr>
            </w:pPr>
          </w:p>
        </w:tc>
        <w:tc>
          <w:tcPr>
            <w:tcW w:w="6219" w:type="dxa"/>
            <w:tcBorders>
              <w:top w:val="outset" w:color="auto" w:sz="6" w:space="0"/>
              <w:left w:val="outset" w:color="auto" w:sz="6" w:space="0"/>
              <w:bottom w:val="outset" w:color="auto" w:sz="6" w:space="0"/>
              <w:right w:val="outset" w:color="auto" w:sz="6" w:space="0"/>
            </w:tcBorders>
            <w:noWrap w:val="0"/>
            <w:vAlign w:val="center"/>
          </w:tcPr>
          <w:p>
            <w:pPr>
              <w:spacing w:line="276" w:lineRule="auto"/>
              <w:rPr>
                <w:rFonts w:hint="eastAsia" w:ascii="仿宋" w:hAnsi="仿宋" w:eastAsia="仿宋" w:cs="仿宋"/>
                <w:sz w:val="24"/>
                <w:szCs w:val="24"/>
              </w:rPr>
            </w:pPr>
            <w:r>
              <w:rPr>
                <w:rFonts w:hint="eastAsia" w:ascii="仿宋" w:hAnsi="仿宋" w:eastAsia="仿宋" w:cs="仿宋"/>
                <w:sz w:val="24"/>
                <w:szCs w:val="24"/>
              </w:rPr>
              <w:t>绍兴本地化服务：投标人为绍兴本地公司得3分；（</w:t>
            </w:r>
            <w:r>
              <w:rPr>
                <w:rFonts w:hint="eastAsia" w:ascii="仿宋" w:hAnsi="仿宋" w:eastAsia="仿宋" w:cs="仿宋"/>
                <w:kern w:val="0"/>
                <w:sz w:val="24"/>
                <w:szCs w:val="24"/>
              </w:rPr>
              <w:t>非本地企业须在绍兴地区设有售后服务机构和服务团队或承诺中标后设立售后服务机构并派驻售后服务团队）</w:t>
            </w:r>
            <w:r>
              <w:rPr>
                <w:rFonts w:hint="eastAsia" w:ascii="仿宋" w:hAnsi="仿宋" w:eastAsia="仿宋" w:cs="仿宋"/>
                <w:sz w:val="24"/>
                <w:szCs w:val="24"/>
              </w:rPr>
              <w:t>得2分，否则不得分。</w:t>
            </w:r>
          </w:p>
        </w:tc>
        <w:tc>
          <w:tcPr>
            <w:tcW w:w="720" w:type="dxa"/>
            <w:vMerge w:val="continue"/>
            <w:tcBorders>
              <w:left w:val="outset" w:color="auto" w:sz="6" w:space="0"/>
              <w:bottom w:val="outset" w:color="auto" w:sz="6" w:space="0"/>
              <w:right w:val="outset" w:color="auto" w:sz="6" w:space="0"/>
            </w:tcBorders>
            <w:noWrap w:val="0"/>
            <w:vAlign w:val="center"/>
          </w:tcPr>
          <w:p>
            <w:pPr>
              <w:spacing w:line="276" w:lineRule="auto"/>
              <w:jc w:val="center"/>
              <w:rPr>
                <w:rFonts w:hint="eastAsia" w:ascii="仿宋" w:hAnsi="仿宋" w:eastAsia="仿宋" w:cs="仿宋"/>
                <w:kern w:val="0"/>
                <w:sz w:val="24"/>
                <w:szCs w:val="24"/>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Ex>
        <w:trPr>
          <w:trHeight w:val="751" w:hRule="atLeast"/>
        </w:trPr>
        <w:tc>
          <w:tcPr>
            <w:tcW w:w="1709" w:type="dxa"/>
            <w:tcBorders>
              <w:left w:val="outset" w:color="auto" w:sz="6" w:space="0"/>
              <w:bottom w:val="single" w:color="auto" w:sz="4" w:space="0"/>
              <w:right w:val="outset" w:color="auto" w:sz="6" w:space="0"/>
            </w:tcBorders>
            <w:noWrap w:val="0"/>
            <w:vAlign w:val="center"/>
          </w:tcPr>
          <w:p>
            <w:pPr>
              <w:jc w:val="center"/>
              <w:rPr>
                <w:rFonts w:hint="eastAsia" w:ascii="仿宋" w:hAnsi="仿宋" w:eastAsia="仿宋" w:cs="仿宋"/>
                <w:color w:val="000000"/>
                <w:sz w:val="24"/>
                <w:szCs w:val="24"/>
              </w:rPr>
            </w:pPr>
            <w:r>
              <w:rPr>
                <w:rFonts w:hint="eastAsia" w:ascii="仿宋" w:hAnsi="仿宋" w:eastAsia="仿宋" w:cs="仿宋"/>
                <w:color w:val="000000"/>
                <w:sz w:val="24"/>
                <w:szCs w:val="24"/>
              </w:rPr>
              <w:t>培训</w:t>
            </w:r>
          </w:p>
        </w:tc>
        <w:tc>
          <w:tcPr>
            <w:tcW w:w="6219" w:type="dxa"/>
            <w:tcBorders>
              <w:top w:val="outset" w:color="auto" w:sz="6" w:space="0"/>
              <w:left w:val="outset" w:color="auto" w:sz="6" w:space="0"/>
              <w:bottom w:val="outset" w:color="auto" w:sz="6" w:space="0"/>
              <w:right w:val="outset" w:color="auto" w:sz="6" w:space="0"/>
            </w:tcBorders>
            <w:noWrap w:val="0"/>
            <w:vAlign w:val="center"/>
          </w:tcPr>
          <w:p>
            <w:pPr>
              <w:rPr>
                <w:rFonts w:hint="eastAsia" w:ascii="仿宋" w:hAnsi="仿宋" w:eastAsia="仿宋" w:cs="仿宋"/>
                <w:color w:val="000000"/>
                <w:sz w:val="24"/>
                <w:szCs w:val="24"/>
              </w:rPr>
            </w:pPr>
            <w:r>
              <w:rPr>
                <w:rFonts w:hint="eastAsia" w:ascii="仿宋" w:hAnsi="仿宋" w:eastAsia="仿宋" w:cs="仿宋"/>
                <w:color w:val="000000"/>
                <w:sz w:val="24"/>
                <w:szCs w:val="24"/>
              </w:rPr>
              <w:t>安排合理科学的培训，提供不少于2天的现场培训。根据培训方案的合理性和科学性酌情打分：</w:t>
            </w:r>
            <w:r>
              <w:rPr>
                <w:rFonts w:hint="eastAsia" w:ascii="仿宋" w:hAnsi="仿宋" w:eastAsia="仿宋" w:cs="仿宋"/>
                <w:bCs/>
                <w:color w:val="000000"/>
                <w:kern w:val="0"/>
                <w:sz w:val="24"/>
                <w:szCs w:val="24"/>
              </w:rPr>
              <w:t>一般（0分）、良（1分）、优（2分）</w:t>
            </w:r>
          </w:p>
        </w:tc>
        <w:tc>
          <w:tcPr>
            <w:tcW w:w="720" w:type="dxa"/>
            <w:tcBorders>
              <w:left w:val="outset" w:color="auto" w:sz="6" w:space="0"/>
              <w:bottom w:val="outset" w:color="auto" w:sz="6" w:space="0"/>
              <w:right w:val="outset" w:color="auto" w:sz="6" w:space="0"/>
            </w:tcBorders>
            <w:noWrap w:val="0"/>
            <w:vAlign w:val="center"/>
          </w:tcPr>
          <w:p>
            <w:pPr>
              <w:spacing w:line="276"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Ex>
        <w:tc>
          <w:tcPr>
            <w:tcW w:w="1709" w:type="dxa"/>
            <w:tcBorders>
              <w:top w:val="single" w:color="auto" w:sz="4" w:space="0"/>
              <w:left w:val="outset" w:color="auto" w:sz="6" w:space="0"/>
              <w:bottom w:val="outset" w:color="auto" w:sz="6" w:space="0"/>
              <w:right w:val="outset" w:color="auto" w:sz="6" w:space="0"/>
            </w:tcBorders>
            <w:noWrap w:val="0"/>
            <w:vAlign w:val="center"/>
          </w:tcPr>
          <w:p>
            <w:pPr>
              <w:spacing w:line="276" w:lineRule="auto"/>
              <w:jc w:val="center"/>
              <w:rPr>
                <w:rFonts w:hint="eastAsia" w:ascii="仿宋" w:hAnsi="仿宋" w:eastAsia="仿宋" w:cs="仿宋"/>
                <w:sz w:val="24"/>
                <w:szCs w:val="24"/>
              </w:rPr>
            </w:pPr>
            <w:r>
              <w:rPr>
                <w:rFonts w:hint="eastAsia" w:ascii="仿宋" w:hAnsi="仿宋" w:eastAsia="仿宋" w:cs="仿宋"/>
                <w:sz w:val="24"/>
                <w:szCs w:val="24"/>
              </w:rPr>
              <w:t>投标文件制作</w:t>
            </w:r>
          </w:p>
        </w:tc>
        <w:tc>
          <w:tcPr>
            <w:tcW w:w="6219" w:type="dxa"/>
            <w:tcBorders>
              <w:top w:val="outset" w:color="auto" w:sz="6" w:space="0"/>
              <w:left w:val="outset" w:color="auto" w:sz="6" w:space="0"/>
              <w:bottom w:val="outset" w:color="auto" w:sz="6" w:space="0"/>
              <w:right w:val="outset" w:color="auto" w:sz="6" w:space="0"/>
            </w:tcBorders>
            <w:noWrap w:val="0"/>
            <w:vAlign w:val="center"/>
          </w:tcPr>
          <w:p>
            <w:pPr>
              <w:spacing w:line="276" w:lineRule="auto"/>
              <w:rPr>
                <w:rFonts w:hint="eastAsia" w:ascii="仿宋" w:hAnsi="仿宋" w:eastAsia="仿宋" w:cs="仿宋"/>
                <w:sz w:val="24"/>
                <w:szCs w:val="24"/>
              </w:rPr>
            </w:pPr>
            <w:r>
              <w:rPr>
                <w:rFonts w:hint="eastAsia" w:ascii="仿宋" w:hAnsi="仿宋" w:eastAsia="仿宋" w:cs="仿宋"/>
                <w:sz w:val="24"/>
                <w:szCs w:val="24"/>
              </w:rPr>
              <w:t>投标文件制作规范，条理清晰、易查，不以大量无关内容充数。</w:t>
            </w:r>
            <w:r>
              <w:rPr>
                <w:rFonts w:hint="eastAsia" w:ascii="仿宋" w:hAnsi="仿宋" w:eastAsia="仿宋" w:cs="仿宋"/>
                <w:color w:val="000000"/>
                <w:sz w:val="24"/>
                <w:szCs w:val="24"/>
              </w:rPr>
              <w:t>按优、良、差打分，优</w:t>
            </w:r>
            <w:r>
              <w:rPr>
                <w:rFonts w:hint="eastAsia" w:ascii="仿宋" w:hAnsi="仿宋" w:eastAsia="仿宋" w:cs="仿宋"/>
                <w:bCs/>
                <w:color w:val="000000"/>
                <w:kern w:val="0"/>
                <w:sz w:val="24"/>
                <w:szCs w:val="24"/>
              </w:rPr>
              <w:t>（2分）、良（1分）、差（0分）</w:t>
            </w:r>
          </w:p>
        </w:tc>
        <w:tc>
          <w:tcPr>
            <w:tcW w:w="720" w:type="dxa"/>
            <w:tcBorders>
              <w:top w:val="outset" w:color="auto" w:sz="6" w:space="0"/>
              <w:left w:val="outset" w:color="auto" w:sz="6" w:space="0"/>
              <w:bottom w:val="outset" w:color="auto" w:sz="6" w:space="0"/>
              <w:right w:val="outset" w:color="auto" w:sz="6" w:space="0"/>
            </w:tcBorders>
            <w:noWrap w:val="0"/>
            <w:vAlign w:val="center"/>
          </w:tcPr>
          <w:p>
            <w:pPr>
              <w:spacing w:line="276" w:lineRule="auto"/>
              <w:ind w:left="-132" w:leftChars="-63" w:right="-101" w:rightChars="-48"/>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r>
    </w:tbl>
    <w:p>
      <w:pPr>
        <w:spacing w:line="440" w:lineRule="exact"/>
        <w:rPr>
          <w:rFonts w:ascii="仿宋_GB2312" w:hAnsi="宋体" w:eastAsia="仿宋_GB2312"/>
          <w:b/>
          <w:bCs/>
          <w:iCs/>
          <w:sz w:val="24"/>
        </w:rPr>
      </w:pPr>
      <w:r>
        <w:rPr>
          <w:rFonts w:hint="eastAsia" w:ascii="仿宋" w:hAnsi="仿宋" w:eastAsia="仿宋" w:cs="仿宋"/>
          <w:b/>
          <w:sz w:val="24"/>
        </w:rPr>
        <w:t>注：所有的证书及检测报告必须在有效期内，不在有效期内的不得分。</w:t>
      </w:r>
    </w:p>
    <w:p>
      <w:pPr>
        <w:spacing w:line="440" w:lineRule="exact"/>
        <w:rPr>
          <w:rFonts w:ascii="仿宋_GB2312" w:hAnsi="宋体" w:eastAsia="仿宋_GB2312"/>
          <w:b/>
          <w:bCs/>
          <w:iCs/>
          <w:sz w:val="24"/>
          <w:highlight w:val="cyan"/>
        </w:rPr>
      </w:pPr>
      <w:r>
        <w:rPr>
          <w:rFonts w:hint="eastAsia" w:ascii="仿宋_GB2312" w:hAnsi="宋体" w:eastAsia="仿宋_GB2312"/>
          <w:b/>
          <w:bCs/>
          <w:iCs/>
          <w:sz w:val="24"/>
        </w:rPr>
        <w:t>2.2商务分</w:t>
      </w:r>
      <w:r>
        <w:rPr>
          <w:rFonts w:hint="eastAsia" w:ascii="仿宋_GB2312" w:hAnsi="宋体" w:eastAsia="仿宋_GB2312"/>
          <w:b/>
          <w:bCs/>
          <w:iCs/>
          <w:sz w:val="24"/>
          <w:lang w:val="en-US" w:eastAsia="zh-CN"/>
        </w:rPr>
        <w:t>4</w:t>
      </w:r>
      <w:r>
        <w:rPr>
          <w:rFonts w:hint="eastAsia" w:ascii="仿宋_GB2312" w:hAnsi="宋体" w:eastAsia="仿宋_GB2312"/>
          <w:b/>
          <w:bCs/>
          <w:iCs/>
          <w:sz w:val="24"/>
        </w:rPr>
        <w:t>0分</w:t>
      </w:r>
    </w:p>
    <w:p>
      <w:pPr>
        <w:spacing w:line="440" w:lineRule="exact"/>
        <w:rPr>
          <w:rFonts w:ascii="仿宋_GB2312" w:hAnsi="宋体" w:eastAsia="仿宋_GB2312"/>
          <w:bCs/>
          <w:iCs/>
          <w:sz w:val="24"/>
        </w:rPr>
      </w:pPr>
      <w:r>
        <w:rPr>
          <w:rFonts w:hint="eastAsia" w:ascii="仿宋_GB2312" w:hAnsi="宋体" w:eastAsia="仿宋_GB2312"/>
          <w:bCs/>
          <w:iCs/>
          <w:sz w:val="24"/>
        </w:rPr>
        <w:t>2.2.1评标基准价：即满足招标文件要求且投标价格最低的投标报价为评标基准价，其价格分为满分。</w:t>
      </w:r>
    </w:p>
    <w:p>
      <w:pPr>
        <w:spacing w:line="440" w:lineRule="exact"/>
        <w:rPr>
          <w:rFonts w:ascii="仿宋_GB2312" w:hAnsi="宋体" w:eastAsia="仿宋_GB2312"/>
          <w:bCs/>
          <w:iCs/>
          <w:sz w:val="24"/>
        </w:rPr>
      </w:pPr>
      <w:r>
        <w:rPr>
          <w:rFonts w:hint="eastAsia" w:ascii="仿宋_GB2312" w:hAnsi="宋体" w:eastAsia="仿宋_GB2312"/>
          <w:bCs/>
          <w:iCs/>
          <w:sz w:val="24"/>
        </w:rPr>
        <w:t>2.2.2其他投标人的价格分统一按照下列公式计算：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hAnsi="宋体" w:eastAsia="仿宋_GB2312"/>
          <w:bCs/>
          <w:iCs/>
          <w:sz w:val="24"/>
        </w:rPr>
      </w:pPr>
      <w:r>
        <w:rPr>
          <w:rFonts w:hint="eastAsia" w:ascii="仿宋_GB2312" w:hAnsi="宋体" w:eastAsia="仿宋_GB2312"/>
          <w:bCs/>
          <w:iCs/>
          <w:sz w:val="24"/>
        </w:rPr>
        <w:t>投标报价得分=(评标基准价／投标报价)×价格权值×100</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_GB2312" w:hAnsi="仿宋_GB2312" w:eastAsia="仿宋_GB2312" w:cs="仿宋_GB2312"/>
          <w:b/>
          <w:sz w:val="36"/>
          <w:szCs w:val="20"/>
        </w:rPr>
      </w:pPr>
      <w:r>
        <w:rPr>
          <w:rFonts w:hint="eastAsia" w:ascii="仿宋_GB2312" w:hAnsi="宋体" w:eastAsia="仿宋_GB2312"/>
          <w:bCs/>
          <w:iCs/>
          <w:sz w:val="24"/>
        </w:rPr>
        <w:t>即：投标报价得分=(评标基准价／投标报价)×</w:t>
      </w:r>
      <w:r>
        <w:rPr>
          <w:rFonts w:hint="eastAsia" w:ascii="仿宋_GB2312" w:hAnsi="宋体" w:eastAsia="仿宋_GB2312"/>
          <w:bCs/>
          <w:iCs/>
          <w:sz w:val="24"/>
          <w:lang w:val="en-US" w:eastAsia="zh-CN"/>
        </w:rPr>
        <w:t>4</w:t>
      </w:r>
      <w:r>
        <w:rPr>
          <w:rFonts w:hint="eastAsia" w:ascii="仿宋_GB2312" w:hAnsi="宋体" w:eastAsia="仿宋_GB2312"/>
          <w:bCs/>
          <w:iCs/>
          <w:sz w:val="24"/>
        </w:rPr>
        <w:t>0</w:t>
      </w:r>
    </w:p>
    <w:p>
      <w:pPr>
        <w:snapToGrid w:val="0"/>
        <w:spacing w:line="360" w:lineRule="auto"/>
        <w:jc w:val="center"/>
        <w:rPr>
          <w:rFonts w:ascii="仿宋_GB2312" w:hAnsi="仿宋_GB2312" w:eastAsia="仿宋_GB2312" w:cs="仿宋_GB2312"/>
          <w:b/>
          <w:sz w:val="36"/>
          <w:szCs w:val="20"/>
        </w:rPr>
      </w:pPr>
      <w:r>
        <w:rPr>
          <w:rFonts w:ascii="仿宋_GB2312" w:hAnsi="仿宋_GB2312" w:eastAsia="仿宋_GB2312" w:cs="仿宋_GB2312"/>
          <w:b/>
          <w:sz w:val="36"/>
          <w:szCs w:val="20"/>
        </w:rPr>
        <w:br w:type="page"/>
      </w:r>
      <w:r>
        <w:rPr>
          <w:rFonts w:hint="eastAsia" w:ascii="仿宋_GB2312" w:hAnsi="仿宋_GB2312" w:eastAsia="仿宋_GB2312" w:cs="仿宋_GB2312"/>
          <w:b/>
          <w:sz w:val="36"/>
          <w:szCs w:val="20"/>
        </w:rPr>
        <w:t xml:space="preserve">第六部分 </w:t>
      </w:r>
      <w:r>
        <w:rPr>
          <w:rFonts w:hint="eastAsia" w:ascii="仿宋_GB2312" w:hAnsi="宋体" w:eastAsia="仿宋_GB2312"/>
          <w:b/>
          <w:sz w:val="36"/>
          <w:szCs w:val="36"/>
        </w:rPr>
        <w:t>投标文件</w:t>
      </w:r>
      <w:r>
        <w:rPr>
          <w:rFonts w:hint="eastAsia" w:ascii="仿宋_GB2312" w:hAnsi="仿宋_GB2312" w:eastAsia="仿宋_GB2312" w:cs="仿宋_GB2312"/>
          <w:b/>
          <w:sz w:val="36"/>
          <w:szCs w:val="20"/>
        </w:rPr>
        <w:t>应提交的有关格式范例</w:t>
      </w:r>
    </w:p>
    <w:p>
      <w:pPr>
        <w:spacing w:line="360" w:lineRule="auto"/>
        <w:ind w:firstLine="480" w:firstLineChars="200"/>
        <w:outlineLvl w:val="0"/>
        <w:rPr>
          <w:rFonts w:ascii="仿宋_GB2312" w:hAnsi="仿宋_GB2312" w:eastAsia="仿宋_GB2312" w:cs="仿宋_GB2312"/>
          <w:sz w:val="24"/>
        </w:rPr>
      </w:pPr>
      <w:r>
        <w:rPr>
          <w:rFonts w:hint="eastAsia" w:ascii="仿宋_GB2312" w:hAnsi="仿宋_GB2312" w:eastAsia="仿宋_GB2312" w:cs="仿宋_GB2312"/>
          <w:sz w:val="24"/>
        </w:rPr>
        <w:t>投标人按照以下格式编制投标文件，并将商务报价文件、技术文件分别装订成册。</w:t>
      </w:r>
    </w:p>
    <w:p>
      <w:pPr>
        <w:spacing w:line="360" w:lineRule="auto"/>
        <w:ind w:firstLine="480" w:firstLineChars="200"/>
        <w:outlineLvl w:val="0"/>
        <w:rPr>
          <w:rFonts w:ascii="仿宋_GB2312" w:hAnsi="仿宋_GB2312" w:eastAsia="仿宋_GB2312" w:cs="仿宋_GB2312"/>
          <w:sz w:val="24"/>
        </w:rPr>
      </w:pPr>
    </w:p>
    <w:p>
      <w:pPr>
        <w:spacing w:line="360" w:lineRule="auto"/>
        <w:ind w:firstLine="480" w:firstLineChars="200"/>
        <w:outlineLvl w:val="0"/>
        <w:rPr>
          <w:rFonts w:ascii="仿宋_GB2312" w:hAnsi="仿宋_GB2312" w:eastAsia="仿宋_GB2312" w:cs="仿宋_GB2312"/>
          <w:sz w:val="24"/>
        </w:rPr>
      </w:pPr>
    </w:p>
    <w:p>
      <w:pPr>
        <w:spacing w:line="360" w:lineRule="auto"/>
        <w:ind w:firstLine="480" w:firstLineChars="200"/>
        <w:outlineLvl w:val="0"/>
        <w:rPr>
          <w:rFonts w:ascii="仿宋_GB2312" w:hAnsi="仿宋_GB2312" w:eastAsia="仿宋_GB2312" w:cs="仿宋_GB2312"/>
          <w:sz w:val="24"/>
        </w:rPr>
      </w:pPr>
    </w:p>
    <w:p>
      <w:pPr>
        <w:spacing w:line="360" w:lineRule="auto"/>
        <w:ind w:firstLine="480" w:firstLineChars="200"/>
        <w:outlineLvl w:val="0"/>
        <w:rPr>
          <w:rFonts w:ascii="仿宋_GB2312" w:hAnsi="仿宋_GB2312" w:eastAsia="仿宋_GB2312" w:cs="仿宋_GB2312"/>
          <w:sz w:val="24"/>
        </w:rPr>
      </w:pPr>
    </w:p>
    <w:p>
      <w:pPr>
        <w:spacing w:line="360" w:lineRule="auto"/>
        <w:ind w:firstLine="480" w:firstLineChars="200"/>
        <w:outlineLvl w:val="0"/>
        <w:rPr>
          <w:rFonts w:ascii="仿宋_GB2312" w:hAnsi="仿宋_GB2312" w:eastAsia="仿宋_GB2312" w:cs="仿宋_GB2312"/>
          <w:sz w:val="24"/>
        </w:rPr>
      </w:pPr>
    </w:p>
    <w:p>
      <w:pPr>
        <w:snapToGrid w:val="0"/>
        <w:spacing w:line="360" w:lineRule="auto"/>
        <w:jc w:val="center"/>
        <w:rPr>
          <w:rFonts w:ascii="仿宋_GB2312" w:hAnsi="仿宋_GB2312" w:eastAsia="仿宋_GB2312" w:cs="仿宋_GB2312"/>
          <w:b/>
          <w:kern w:val="0"/>
          <w:sz w:val="36"/>
          <w:szCs w:val="36"/>
        </w:rPr>
      </w:pPr>
      <w:r>
        <w:rPr>
          <w:rFonts w:hint="eastAsia" w:ascii="仿宋_GB2312" w:hAnsi="仿宋_GB2312" w:eastAsia="仿宋_GB2312" w:cs="仿宋_GB2312"/>
          <w:sz w:val="36"/>
          <w:szCs w:val="36"/>
          <w:lang w:val="zh-CN"/>
        </w:rPr>
        <w:t>▲</w:t>
      </w:r>
      <w:r>
        <w:rPr>
          <w:rFonts w:hint="eastAsia" w:ascii="仿宋_GB2312" w:hAnsi="仿宋_GB2312" w:eastAsia="仿宋_GB2312" w:cs="仿宋_GB2312"/>
          <w:b/>
          <w:sz w:val="36"/>
          <w:szCs w:val="36"/>
          <w:lang w:val="zh-CN"/>
        </w:rPr>
        <w:t>商务</w:t>
      </w:r>
      <w:r>
        <w:rPr>
          <w:rFonts w:hint="eastAsia" w:ascii="仿宋_GB2312" w:hAnsi="仿宋_GB2312" w:eastAsia="仿宋_GB2312" w:cs="仿宋_GB2312"/>
          <w:b/>
          <w:kern w:val="0"/>
          <w:sz w:val="36"/>
          <w:szCs w:val="36"/>
        </w:rPr>
        <w:t>报价文件部分</w:t>
      </w:r>
    </w:p>
    <w:p>
      <w:pPr>
        <w:spacing w:line="360" w:lineRule="auto"/>
        <w:jc w:val="center"/>
        <w:outlineLvl w:val="0"/>
        <w:rPr>
          <w:rFonts w:ascii="仿宋_GB2312" w:hAnsi="仿宋_GB2312" w:eastAsia="仿宋_GB2312" w:cs="仿宋_GB2312"/>
          <w:b/>
          <w:kern w:val="0"/>
          <w:sz w:val="24"/>
        </w:rPr>
      </w:pPr>
    </w:p>
    <w:p>
      <w:pPr>
        <w:spacing w:line="360" w:lineRule="auto"/>
        <w:jc w:val="center"/>
        <w:outlineLvl w:val="0"/>
        <w:rPr>
          <w:rFonts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目录</w:t>
      </w:r>
    </w:p>
    <w:p>
      <w:pPr>
        <w:spacing w:line="360" w:lineRule="auto"/>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（1）投标响应函……………………………………………………（页码）</w:t>
      </w:r>
    </w:p>
    <w:p>
      <w:pPr>
        <w:spacing w:line="360" w:lineRule="auto"/>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（2）投标（开标）一览表…………………………………………（页码）</w:t>
      </w: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rPr>
          <w:rFonts w:ascii="仿宋_GB2312" w:hAnsi="宋体" w:eastAsia="仿宋_GB2312"/>
          <w:b/>
          <w:sz w:val="24"/>
        </w:rPr>
      </w:pPr>
    </w:p>
    <w:p>
      <w:pPr>
        <w:spacing w:line="800" w:lineRule="exact"/>
        <w:rPr>
          <w:rFonts w:ascii="仿宋_GB2312" w:hAnsi="宋体" w:eastAsia="仿宋_GB2312"/>
          <w:b/>
          <w:sz w:val="30"/>
          <w:szCs w:val="30"/>
        </w:rPr>
      </w:pPr>
      <w:r>
        <w:rPr>
          <w:rFonts w:hint="eastAsia" w:ascii="仿宋_GB2312" w:hAnsi="宋体" w:eastAsia="仿宋_GB2312"/>
          <w:b/>
          <w:sz w:val="30"/>
          <w:szCs w:val="30"/>
        </w:rPr>
        <w:t>1：投标函（格式）</w:t>
      </w:r>
    </w:p>
    <w:p>
      <w:pPr>
        <w:pStyle w:val="54"/>
        <w:spacing w:afterLines="0" w:line="440" w:lineRule="exact"/>
        <w:ind w:firstLine="0" w:firstLineChars="0"/>
        <w:rPr>
          <w:rFonts w:ascii="仿宋_GB2312" w:hAnsi="宋体" w:eastAsia="仿宋_GB2312"/>
          <w:szCs w:val="24"/>
        </w:rPr>
      </w:pPr>
      <w:r>
        <w:rPr>
          <w:rFonts w:hint="eastAsia" w:ascii="仿宋_GB2312" w:hAnsi="宋体" w:eastAsia="仿宋_GB2312"/>
          <w:szCs w:val="24"/>
        </w:rPr>
        <w:t>致：</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根据贵方</w:t>
      </w:r>
      <w:r>
        <w:rPr>
          <w:rFonts w:hint="eastAsia" w:ascii="仿宋_GB2312" w:hAnsi="宋体" w:eastAsia="仿宋_GB2312"/>
          <w:szCs w:val="24"/>
          <w:u w:val="single"/>
        </w:rPr>
        <w:t xml:space="preserve">                    项目</w:t>
      </w:r>
      <w:r>
        <w:rPr>
          <w:rFonts w:hint="eastAsia" w:ascii="仿宋_GB2312" w:hAnsi="宋体" w:eastAsia="仿宋_GB2312"/>
          <w:szCs w:val="24"/>
        </w:rPr>
        <w:t>招标文件（编号：）招标文件的要求，正式授权下述签字人（姓名、单位、职务）代表投标人（单位、地址）提交以下文件正本一份、副本四份。</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我方已完全明白招标文件的所有条款要求，兹宣布同意如下：</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1.根据招标文件的规定，承诺按标书和合同的规定执行责任和义务。</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2.我方承诺已经具备《中华人民共和国政府采购法》中规定的参加政府采购活动的供应商应当具备的条件：</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(1)具有独立承担民事责任的能力；</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(2)遵守国家法律、行政法规，具有良好的信誉和商业道德；</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(3)具有履行合同的能力和良好的履行合同记录；</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(4)良好的资金、财务状况；</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(5)产品及生产所需装备符合中国政府规定的相应技术标准和环保标准；</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(6)没有违反政府采购法规、政策的记录；</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(7)没有发生重大经济纠纷和走私犯罪记录。我方已详细审核全部招标文件，包括修改文件（如果有的话）及有关附件，我方完全知道必须放弃提出含糊不清或误解而对招标文件提出质疑的权力。</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3.我方中标后拟在中标后将工作分包，分包承担主体是，我方承诺分包承担主体具备相应资质条件，且不再次分包。（不再将工作进行分包或本项目不允许分包的，下划线处填写“/”。）</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4.同意向耀华建设管理有限公司提供可能另外要求的与投标有关的任何数据或资料；</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5.我单位保证所供货物质量符合国家强制性规范和标准，达到招标文件规定的要求；</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6.我方理解贵方将不受你们所收到的最低报价或其它任何投标文件的约束；</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7.本投标自开标之日（投标截止之日）起60天内有效，如中标，有效期将延至合同终止日为止。</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8.我方承诺完全遵守和满足招标文件供货日期(完工日期)和所投产品(服务)的质保期(免费保修期)要求。</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9.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a)提供虚假材料谋取中标、成交的；</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b)采取不正当手段诋毁、排挤其他供应商的；</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c)与采购人、其它供应商或者采购代理机构恶意串通的；</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d)向采购人、采购代理机构行贿或者提供其他不正当利益的；</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e)在招标采购过程中与采购人进行协商谈判的；</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f)拒绝有关部门监督检查或提供虚假情况的。</w:t>
      </w:r>
    </w:p>
    <w:p>
      <w:pPr>
        <w:snapToGrid w:val="0"/>
        <w:spacing w:line="44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供应商有前款第a)至e)项情形之一的，中标、成交无效。</w:t>
      </w:r>
    </w:p>
    <w:p>
      <w:pPr>
        <w:pStyle w:val="54"/>
        <w:spacing w:afterLines="0" w:line="440" w:lineRule="exact"/>
        <w:ind w:firstLine="480"/>
        <w:rPr>
          <w:rFonts w:ascii="仿宋_GB2312" w:hAnsi="宋体" w:eastAsia="仿宋_GB2312"/>
          <w:szCs w:val="24"/>
        </w:rPr>
      </w:pPr>
    </w:p>
    <w:p>
      <w:pPr>
        <w:pStyle w:val="54"/>
        <w:spacing w:afterLines="0" w:line="440" w:lineRule="exact"/>
        <w:ind w:firstLine="480"/>
        <w:rPr>
          <w:rFonts w:ascii="仿宋_GB2312" w:hAnsi="宋体" w:eastAsia="仿宋_GB2312"/>
          <w:szCs w:val="24"/>
        </w:rPr>
      </w:pP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地址：　　　　　　　　　　　　　　　邮政编码：</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电话：                              传真：</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开户银行：                          帐号：</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法定代表人或其授权代表(签字或签章)：</w:t>
      </w:r>
    </w:p>
    <w:p>
      <w:pPr>
        <w:pStyle w:val="54"/>
        <w:spacing w:afterLines="0" w:line="440" w:lineRule="exact"/>
        <w:ind w:firstLine="480"/>
        <w:rPr>
          <w:rFonts w:ascii="仿宋_GB2312" w:hAnsi="宋体" w:eastAsia="仿宋_GB2312"/>
          <w:szCs w:val="24"/>
        </w:rPr>
      </w:pPr>
      <w:r>
        <w:rPr>
          <w:rFonts w:hint="eastAsia" w:ascii="仿宋_GB2312" w:hAnsi="宋体" w:eastAsia="仿宋_GB2312"/>
          <w:szCs w:val="24"/>
        </w:rPr>
        <w:t>投标人(盖章)：　　　　　　　　　　　　　　　　　　　　</w:t>
      </w:r>
    </w:p>
    <w:p>
      <w:pPr>
        <w:pStyle w:val="54"/>
        <w:spacing w:afterLines="0" w:line="440" w:lineRule="exact"/>
        <w:ind w:firstLine="480"/>
        <w:jc w:val="right"/>
        <w:rPr>
          <w:rFonts w:ascii="仿宋_GB2312" w:hAnsi="宋体" w:eastAsia="仿宋_GB2312"/>
          <w:color w:val="000000"/>
        </w:rPr>
      </w:pPr>
    </w:p>
    <w:p>
      <w:pPr>
        <w:pStyle w:val="54"/>
        <w:spacing w:afterLines="0" w:line="440" w:lineRule="exact"/>
        <w:ind w:firstLine="480"/>
        <w:jc w:val="right"/>
        <w:rPr>
          <w:rFonts w:ascii="仿宋_GB2312" w:hAnsi="宋体" w:eastAsia="仿宋_GB2312"/>
          <w:szCs w:val="24"/>
        </w:rPr>
      </w:pPr>
      <w:r>
        <w:rPr>
          <w:rFonts w:hint="eastAsia" w:ascii="仿宋_GB2312" w:hAnsi="宋体" w:eastAsia="仿宋_GB2312"/>
          <w:color w:val="000000"/>
        </w:rPr>
        <w:t>日期：年月日</w:t>
      </w:r>
    </w:p>
    <w:p>
      <w:pPr>
        <w:pStyle w:val="54"/>
        <w:spacing w:afterLines="0"/>
        <w:ind w:firstLine="0" w:firstLineChars="0"/>
        <w:rPr>
          <w:rFonts w:ascii="仿宋" w:hAnsi="仿宋" w:eastAsia="仿宋" w:cs="仿宋"/>
          <w:b/>
        </w:rPr>
      </w:pPr>
    </w:p>
    <w:p>
      <w:pPr>
        <w:pStyle w:val="54"/>
        <w:spacing w:afterLines="0"/>
        <w:ind w:firstLine="0" w:firstLineChars="0"/>
        <w:rPr>
          <w:rFonts w:ascii="仿宋" w:hAnsi="仿宋" w:eastAsia="仿宋" w:cs="仿宋"/>
          <w:b/>
        </w:rPr>
      </w:pPr>
    </w:p>
    <w:p>
      <w:pPr>
        <w:pStyle w:val="54"/>
        <w:spacing w:afterLines="0"/>
        <w:ind w:firstLine="0" w:firstLineChars="0"/>
        <w:rPr>
          <w:rFonts w:ascii="仿宋" w:hAnsi="仿宋" w:eastAsia="仿宋" w:cs="仿宋"/>
          <w:b/>
        </w:rPr>
      </w:pPr>
    </w:p>
    <w:p>
      <w:pPr>
        <w:pStyle w:val="54"/>
        <w:spacing w:afterLines="0"/>
        <w:ind w:firstLine="0" w:firstLineChars="0"/>
        <w:rPr>
          <w:rFonts w:ascii="仿宋" w:hAnsi="仿宋" w:eastAsia="仿宋" w:cs="仿宋"/>
          <w:b/>
        </w:rPr>
      </w:pPr>
    </w:p>
    <w:p>
      <w:pPr>
        <w:pStyle w:val="54"/>
        <w:spacing w:afterLines="0"/>
        <w:ind w:firstLine="0" w:firstLineChars="0"/>
        <w:rPr>
          <w:rFonts w:ascii="仿宋" w:hAnsi="仿宋" w:eastAsia="仿宋" w:cs="仿宋"/>
          <w:b/>
        </w:rPr>
      </w:pPr>
    </w:p>
    <w:p>
      <w:pPr>
        <w:pStyle w:val="54"/>
        <w:spacing w:afterLines="0"/>
        <w:ind w:firstLine="0" w:firstLineChars="0"/>
        <w:rPr>
          <w:rFonts w:ascii="仿宋" w:hAnsi="仿宋" w:eastAsia="仿宋" w:cs="仿宋"/>
          <w:b/>
        </w:rPr>
      </w:pPr>
    </w:p>
    <w:p>
      <w:pPr>
        <w:pStyle w:val="54"/>
        <w:spacing w:afterLines="0"/>
        <w:ind w:firstLine="0" w:firstLineChars="0"/>
        <w:rPr>
          <w:rFonts w:ascii="仿宋" w:hAnsi="仿宋" w:eastAsia="仿宋" w:cs="仿宋"/>
          <w:b/>
        </w:rPr>
      </w:pPr>
    </w:p>
    <w:p>
      <w:pPr>
        <w:pStyle w:val="54"/>
        <w:spacing w:afterLines="0"/>
        <w:ind w:firstLine="0" w:firstLineChars="0"/>
        <w:rPr>
          <w:rFonts w:ascii="仿宋" w:hAnsi="仿宋" w:eastAsia="仿宋" w:cs="仿宋"/>
          <w:b/>
        </w:rPr>
      </w:pPr>
    </w:p>
    <w:p>
      <w:pPr>
        <w:pStyle w:val="54"/>
        <w:spacing w:afterLines="0"/>
        <w:ind w:firstLine="0" w:firstLineChars="0"/>
        <w:rPr>
          <w:rFonts w:ascii="仿宋" w:hAnsi="仿宋" w:eastAsia="仿宋" w:cs="仿宋"/>
          <w:b/>
        </w:rPr>
      </w:pPr>
    </w:p>
    <w:p>
      <w:pPr>
        <w:pStyle w:val="54"/>
        <w:spacing w:afterLines="0"/>
        <w:ind w:firstLine="0" w:firstLineChars="0"/>
        <w:rPr>
          <w:rFonts w:ascii="仿宋" w:hAnsi="仿宋" w:eastAsia="仿宋" w:cs="仿宋"/>
          <w:b/>
        </w:rPr>
      </w:pPr>
    </w:p>
    <w:p>
      <w:pPr>
        <w:pStyle w:val="54"/>
        <w:spacing w:afterLines="0"/>
        <w:ind w:firstLine="0" w:firstLineChars="0"/>
        <w:rPr>
          <w:rFonts w:ascii="仿宋" w:hAnsi="仿宋" w:eastAsia="仿宋" w:cs="仿宋"/>
          <w:b/>
        </w:rPr>
      </w:pPr>
    </w:p>
    <w:p>
      <w:pPr>
        <w:pStyle w:val="54"/>
        <w:spacing w:afterLines="0"/>
        <w:ind w:firstLine="0" w:firstLineChars="0"/>
        <w:rPr>
          <w:rFonts w:ascii="仿宋" w:hAnsi="仿宋" w:eastAsia="仿宋" w:cs="仿宋"/>
          <w:b/>
        </w:rPr>
      </w:pPr>
    </w:p>
    <w:p>
      <w:pPr>
        <w:spacing w:line="800" w:lineRule="exact"/>
        <w:rPr>
          <w:rFonts w:ascii="仿宋_GB2312" w:hAnsi="宋体" w:eastAsia="仿宋_GB2312"/>
          <w:b/>
          <w:sz w:val="30"/>
          <w:szCs w:val="30"/>
        </w:rPr>
      </w:pPr>
    </w:p>
    <w:p>
      <w:pPr>
        <w:spacing w:line="800" w:lineRule="exact"/>
        <w:rPr>
          <w:rFonts w:ascii="仿宋_GB2312" w:hAnsi="宋体" w:eastAsia="仿宋_GB2312"/>
          <w:b/>
          <w:sz w:val="30"/>
          <w:szCs w:val="30"/>
        </w:rPr>
      </w:pPr>
      <w:r>
        <w:rPr>
          <w:rFonts w:hint="eastAsia" w:ascii="仿宋_GB2312" w:hAnsi="宋体" w:eastAsia="仿宋_GB2312"/>
          <w:b/>
          <w:sz w:val="30"/>
          <w:szCs w:val="30"/>
        </w:rPr>
        <w:t>2：开标一览表（格式）</w:t>
      </w:r>
    </w:p>
    <w:p>
      <w:pPr>
        <w:spacing w:line="400" w:lineRule="exact"/>
        <w:rPr>
          <w:rFonts w:hint="eastAsia" w:ascii="仿宋_GB2312" w:hAnsi="宋体" w:eastAsia="仿宋_GB2312"/>
          <w:sz w:val="24"/>
        </w:rPr>
      </w:pPr>
      <w:r>
        <w:rPr>
          <w:rFonts w:hint="eastAsia" w:ascii="仿宋_GB2312" w:hAnsi="宋体" w:eastAsia="仿宋_GB2312"/>
          <w:sz w:val="24"/>
        </w:rPr>
        <w:t>投标人名称：</w:t>
      </w:r>
      <w:r>
        <w:rPr>
          <w:rFonts w:hint="eastAsia" w:ascii="仿宋_GB2312" w:hAnsi="宋体" w:eastAsia="仿宋_GB2312"/>
          <w:sz w:val="24"/>
          <w:u w:val="single"/>
        </w:rPr>
        <w:t xml:space="preserve">                                    </w:t>
      </w:r>
    </w:p>
    <w:p>
      <w:pPr>
        <w:snapToGrid w:val="0"/>
        <w:spacing w:line="400" w:lineRule="exact"/>
        <w:rPr>
          <w:rFonts w:hint="eastAsia" w:ascii="仿宋_GB2312" w:hAnsi="宋体" w:eastAsia="仿宋_GB2312"/>
          <w:sz w:val="24"/>
        </w:rPr>
      </w:pPr>
      <w:r>
        <w:rPr>
          <w:rFonts w:hint="eastAsia" w:ascii="仿宋_GB2312" w:hAnsi="宋体" w:eastAsia="仿宋_GB2312"/>
          <w:sz w:val="24"/>
        </w:rPr>
        <w:t>标    项：</w:t>
      </w:r>
      <w:r>
        <w:rPr>
          <w:rFonts w:hint="eastAsia" w:ascii="仿宋_GB2312" w:hAnsi="宋体" w:eastAsia="仿宋_GB2312"/>
          <w:sz w:val="24"/>
          <w:u w:val="single"/>
        </w:rPr>
        <w:t xml:space="preserve">                                      </w:t>
      </w:r>
    </w:p>
    <w:p>
      <w:pPr>
        <w:snapToGrid w:val="0"/>
        <w:spacing w:line="400" w:lineRule="exact"/>
        <w:rPr>
          <w:rFonts w:hint="eastAsia" w:ascii="仿宋_GB2312" w:hAnsi="宋体" w:eastAsia="仿宋_GB2312"/>
          <w:sz w:val="24"/>
          <w:u w:val="single"/>
        </w:rPr>
      </w:pPr>
      <w:r>
        <w:rPr>
          <w:rFonts w:hint="eastAsia" w:ascii="仿宋_GB2312" w:hAnsi="宋体" w:eastAsia="仿宋_GB2312"/>
          <w:sz w:val="24"/>
        </w:rPr>
        <w:t>招标编号：</w:t>
      </w:r>
      <w:r>
        <w:rPr>
          <w:rFonts w:hint="eastAsia" w:ascii="仿宋_GB2312" w:hAnsi="宋体" w:eastAsia="仿宋_GB2312"/>
          <w:sz w:val="24"/>
          <w:u w:val="single"/>
        </w:rPr>
        <w:t xml:space="preserve">                                      </w:t>
      </w:r>
    </w:p>
    <w:p>
      <w:pPr>
        <w:spacing w:line="440" w:lineRule="exact"/>
        <w:jc w:val="left"/>
        <w:rPr>
          <w:rFonts w:hint="eastAsia" w:ascii="仿宋_GB2312" w:hAnsi="宋体" w:eastAsia="仿宋_GB2312"/>
          <w:sz w:val="24"/>
        </w:rPr>
      </w:pPr>
      <w:r>
        <w:rPr>
          <w:rFonts w:hint="eastAsia" w:ascii="仿宋_GB2312" w:hAnsi="宋体" w:eastAsia="仿宋_GB2312"/>
          <w:sz w:val="24"/>
        </w:rPr>
        <w:t xml:space="preserve">                                                            </w:t>
      </w:r>
      <w:r>
        <w:rPr>
          <w:rFonts w:hint="eastAsia" w:ascii="仿宋_GB2312" w:hAnsi="宋体" w:eastAsia="仿宋_GB2312"/>
          <w:sz w:val="24"/>
          <w:lang w:val="en-US" w:eastAsia="zh-CN"/>
        </w:rPr>
        <w:t xml:space="preserve">  </w:t>
      </w:r>
      <w:r>
        <w:rPr>
          <w:rFonts w:hint="eastAsia" w:ascii="仿宋_GB2312" w:hAnsi="宋体" w:eastAsia="仿宋_GB2312"/>
          <w:sz w:val="24"/>
        </w:rPr>
        <w:t>单位：元</w:t>
      </w:r>
    </w:p>
    <w:tbl>
      <w:tblPr>
        <w:tblStyle w:val="21"/>
        <w:tblW w:w="8926"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7"/>
        <w:gridCol w:w="1080"/>
        <w:gridCol w:w="1261"/>
        <w:gridCol w:w="900"/>
        <w:gridCol w:w="720"/>
        <w:gridCol w:w="1440"/>
        <w:gridCol w:w="540"/>
        <w:gridCol w:w="540"/>
        <w:gridCol w:w="720"/>
        <w:gridCol w:w="1078"/>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0" w:hRule="atLeast"/>
        </w:trPr>
        <w:tc>
          <w:tcPr>
            <w:tcW w:w="647" w:type="dxa"/>
            <w:noWrap w:val="0"/>
            <w:vAlign w:val="center"/>
          </w:tcPr>
          <w:p>
            <w:pPr>
              <w:tabs>
                <w:tab w:val="left" w:pos="540"/>
              </w:tabs>
              <w:adjustRightInd w:val="0"/>
              <w:snapToGrid w:val="0"/>
              <w:jc w:val="center"/>
              <w:rPr>
                <w:rFonts w:hint="eastAsia" w:ascii="仿宋" w:hAnsi="仿宋" w:eastAsia="仿宋" w:cs="仿宋"/>
                <w:spacing w:val="20"/>
                <w:sz w:val="24"/>
                <w:szCs w:val="24"/>
              </w:rPr>
            </w:pPr>
            <w:r>
              <w:rPr>
                <w:rFonts w:hint="eastAsia" w:ascii="仿宋" w:hAnsi="仿宋" w:eastAsia="仿宋" w:cs="仿宋"/>
                <w:spacing w:val="20"/>
                <w:sz w:val="24"/>
                <w:szCs w:val="24"/>
              </w:rPr>
              <w:t>序号</w:t>
            </w:r>
          </w:p>
        </w:tc>
        <w:tc>
          <w:tcPr>
            <w:tcW w:w="1080" w:type="dxa"/>
            <w:tcBorders>
              <w:right w:val="single" w:color="auto" w:sz="4" w:space="0"/>
            </w:tcBorders>
            <w:noWrap w:val="0"/>
            <w:vAlign w:val="center"/>
          </w:tcPr>
          <w:p>
            <w:pPr>
              <w:adjustRightInd w:val="0"/>
              <w:snapToGrid w:val="0"/>
              <w:ind w:left="-107" w:leftChars="-51" w:right="-107" w:rightChars="-51" w:firstLine="2"/>
              <w:jc w:val="center"/>
              <w:rPr>
                <w:rFonts w:hint="eastAsia" w:ascii="仿宋" w:hAnsi="仿宋" w:eastAsia="仿宋" w:cs="仿宋"/>
                <w:spacing w:val="20"/>
                <w:sz w:val="24"/>
                <w:szCs w:val="24"/>
              </w:rPr>
            </w:pPr>
            <w:r>
              <w:rPr>
                <w:rFonts w:hint="eastAsia" w:ascii="仿宋" w:hAnsi="仿宋" w:eastAsia="仿宋" w:cs="仿宋"/>
                <w:spacing w:val="20"/>
                <w:sz w:val="24"/>
                <w:szCs w:val="24"/>
              </w:rPr>
              <w:t>设备名称</w:t>
            </w:r>
          </w:p>
        </w:tc>
        <w:tc>
          <w:tcPr>
            <w:tcW w:w="1261" w:type="dxa"/>
            <w:tcBorders>
              <w:left w:val="single" w:color="auto" w:sz="4" w:space="0"/>
            </w:tcBorders>
            <w:noWrap w:val="0"/>
            <w:vAlign w:val="center"/>
          </w:tcPr>
          <w:p>
            <w:pPr>
              <w:adjustRightInd w:val="0"/>
              <w:snapToGrid w:val="0"/>
              <w:ind w:left="-107" w:leftChars="-51" w:right="-107" w:rightChars="-51"/>
              <w:jc w:val="center"/>
              <w:rPr>
                <w:rFonts w:hint="eastAsia" w:ascii="仿宋" w:hAnsi="仿宋" w:eastAsia="仿宋" w:cs="仿宋"/>
                <w:spacing w:val="20"/>
                <w:sz w:val="24"/>
                <w:szCs w:val="24"/>
              </w:rPr>
            </w:pPr>
            <w:r>
              <w:rPr>
                <w:rFonts w:hint="eastAsia" w:ascii="仿宋" w:hAnsi="仿宋" w:eastAsia="仿宋" w:cs="仿宋"/>
                <w:spacing w:val="20"/>
                <w:sz w:val="24"/>
                <w:szCs w:val="24"/>
              </w:rPr>
              <w:t>货物的制造商或服务的提供商</w:t>
            </w:r>
          </w:p>
        </w:tc>
        <w:tc>
          <w:tcPr>
            <w:tcW w:w="900" w:type="dxa"/>
            <w:noWrap w:val="0"/>
            <w:vAlign w:val="center"/>
          </w:tcPr>
          <w:p>
            <w:pPr>
              <w:adjustRightInd w:val="0"/>
              <w:snapToGrid w:val="0"/>
              <w:ind w:left="-107" w:leftChars="-51" w:right="-107" w:rightChars="-51" w:firstLine="1"/>
              <w:jc w:val="center"/>
              <w:rPr>
                <w:rFonts w:hint="eastAsia" w:ascii="仿宋" w:hAnsi="仿宋" w:eastAsia="仿宋" w:cs="仿宋"/>
                <w:spacing w:val="20"/>
                <w:sz w:val="24"/>
                <w:szCs w:val="24"/>
              </w:rPr>
            </w:pPr>
            <w:r>
              <w:rPr>
                <w:rFonts w:hint="eastAsia" w:ascii="仿宋" w:hAnsi="仿宋" w:eastAsia="仿宋" w:cs="仿宋"/>
                <w:spacing w:val="20"/>
                <w:sz w:val="24"/>
                <w:szCs w:val="24"/>
              </w:rPr>
              <w:t>品牌（如有）</w:t>
            </w:r>
          </w:p>
        </w:tc>
        <w:tc>
          <w:tcPr>
            <w:tcW w:w="720" w:type="dxa"/>
            <w:noWrap w:val="0"/>
            <w:vAlign w:val="center"/>
          </w:tcPr>
          <w:p>
            <w:pPr>
              <w:adjustRightInd w:val="0"/>
              <w:snapToGrid w:val="0"/>
              <w:ind w:left="-107" w:leftChars="-51" w:right="-107" w:rightChars="-51"/>
              <w:jc w:val="center"/>
              <w:rPr>
                <w:rFonts w:hint="eastAsia" w:ascii="仿宋" w:hAnsi="仿宋" w:eastAsia="仿宋" w:cs="仿宋"/>
                <w:spacing w:val="20"/>
                <w:sz w:val="24"/>
                <w:szCs w:val="24"/>
              </w:rPr>
            </w:pPr>
            <w:r>
              <w:rPr>
                <w:rFonts w:hint="eastAsia" w:ascii="仿宋" w:hAnsi="仿宋" w:eastAsia="仿宋" w:cs="仿宋"/>
                <w:spacing w:val="20"/>
                <w:sz w:val="24"/>
                <w:szCs w:val="24"/>
              </w:rPr>
              <w:t>数量</w:t>
            </w:r>
          </w:p>
        </w:tc>
        <w:tc>
          <w:tcPr>
            <w:tcW w:w="1440" w:type="dxa"/>
            <w:noWrap w:val="0"/>
            <w:vAlign w:val="center"/>
          </w:tcPr>
          <w:p>
            <w:pPr>
              <w:adjustRightInd w:val="0"/>
              <w:snapToGrid w:val="0"/>
              <w:ind w:left="-107" w:leftChars="-51" w:right="-107" w:rightChars="-51" w:firstLine="1"/>
              <w:jc w:val="center"/>
              <w:rPr>
                <w:rFonts w:hint="eastAsia" w:ascii="仿宋" w:hAnsi="仿宋" w:eastAsia="仿宋" w:cs="仿宋"/>
                <w:spacing w:val="20"/>
                <w:sz w:val="24"/>
                <w:szCs w:val="24"/>
              </w:rPr>
            </w:pPr>
            <w:r>
              <w:rPr>
                <w:rFonts w:hint="eastAsia" w:ascii="仿宋" w:hAnsi="仿宋" w:eastAsia="仿宋" w:cs="仿宋"/>
                <w:spacing w:val="20"/>
                <w:sz w:val="24"/>
                <w:szCs w:val="24"/>
              </w:rPr>
              <w:t>型号和规格</w:t>
            </w:r>
            <w:r>
              <w:rPr>
                <w:rFonts w:hint="eastAsia" w:ascii="仿宋" w:hAnsi="仿宋" w:eastAsia="仿宋" w:cs="仿宋"/>
                <w:b/>
                <w:sz w:val="24"/>
                <w:szCs w:val="24"/>
              </w:rPr>
              <w:t>（或具体服务）</w:t>
            </w:r>
          </w:p>
        </w:tc>
        <w:tc>
          <w:tcPr>
            <w:tcW w:w="540" w:type="dxa"/>
            <w:tcBorders>
              <w:right w:val="single" w:color="auto" w:sz="4" w:space="0"/>
            </w:tcBorders>
            <w:noWrap w:val="0"/>
            <w:vAlign w:val="center"/>
          </w:tcPr>
          <w:p>
            <w:pPr>
              <w:adjustRightInd w:val="0"/>
              <w:snapToGrid w:val="0"/>
              <w:ind w:left="-107" w:leftChars="-51" w:right="-107" w:rightChars="-51" w:firstLine="1"/>
              <w:jc w:val="center"/>
              <w:rPr>
                <w:rFonts w:hint="eastAsia" w:ascii="仿宋" w:hAnsi="仿宋" w:eastAsia="仿宋" w:cs="仿宋"/>
                <w:spacing w:val="20"/>
                <w:sz w:val="24"/>
                <w:szCs w:val="24"/>
              </w:rPr>
            </w:pPr>
            <w:r>
              <w:rPr>
                <w:rFonts w:hint="eastAsia" w:ascii="仿宋" w:hAnsi="仿宋" w:eastAsia="仿宋" w:cs="仿宋"/>
                <w:spacing w:val="20"/>
                <w:sz w:val="24"/>
                <w:szCs w:val="24"/>
              </w:rPr>
              <w:t>单价</w:t>
            </w:r>
          </w:p>
        </w:tc>
        <w:tc>
          <w:tcPr>
            <w:tcW w:w="540" w:type="dxa"/>
            <w:tcBorders>
              <w:left w:val="single" w:color="auto" w:sz="4" w:space="0"/>
            </w:tcBorders>
            <w:noWrap w:val="0"/>
            <w:vAlign w:val="center"/>
          </w:tcPr>
          <w:p>
            <w:pPr>
              <w:adjustRightInd w:val="0"/>
              <w:snapToGrid w:val="0"/>
              <w:ind w:left="-107" w:leftChars="-51" w:right="-107" w:rightChars="-51" w:firstLine="1"/>
              <w:jc w:val="center"/>
              <w:rPr>
                <w:rFonts w:hint="eastAsia" w:ascii="仿宋" w:hAnsi="仿宋" w:eastAsia="仿宋" w:cs="仿宋"/>
                <w:spacing w:val="20"/>
                <w:sz w:val="24"/>
                <w:szCs w:val="24"/>
              </w:rPr>
            </w:pPr>
            <w:r>
              <w:rPr>
                <w:rFonts w:hint="eastAsia" w:ascii="仿宋" w:hAnsi="仿宋" w:eastAsia="仿宋" w:cs="仿宋"/>
                <w:spacing w:val="20"/>
                <w:sz w:val="24"/>
                <w:szCs w:val="24"/>
              </w:rPr>
              <w:t>总价</w:t>
            </w:r>
          </w:p>
        </w:tc>
        <w:tc>
          <w:tcPr>
            <w:tcW w:w="720" w:type="dxa"/>
            <w:noWrap w:val="0"/>
            <w:vAlign w:val="center"/>
          </w:tcPr>
          <w:p>
            <w:pPr>
              <w:adjustRightInd w:val="0"/>
              <w:snapToGrid w:val="0"/>
              <w:ind w:left="30" w:leftChars="-51" w:right="-107" w:rightChars="-51" w:hanging="137" w:hangingChars="49"/>
              <w:jc w:val="center"/>
              <w:rPr>
                <w:rFonts w:hint="eastAsia" w:ascii="仿宋" w:hAnsi="仿宋" w:eastAsia="仿宋" w:cs="仿宋"/>
                <w:spacing w:val="20"/>
                <w:sz w:val="24"/>
                <w:szCs w:val="24"/>
              </w:rPr>
            </w:pPr>
            <w:r>
              <w:rPr>
                <w:rFonts w:hint="eastAsia" w:ascii="仿宋" w:hAnsi="仿宋" w:eastAsia="仿宋" w:cs="仿宋"/>
                <w:spacing w:val="20"/>
                <w:sz w:val="24"/>
                <w:szCs w:val="24"/>
              </w:rPr>
              <w:t>交货期</w:t>
            </w:r>
          </w:p>
        </w:tc>
        <w:tc>
          <w:tcPr>
            <w:tcW w:w="1078" w:type="dxa"/>
            <w:noWrap w:val="0"/>
            <w:vAlign w:val="center"/>
          </w:tcPr>
          <w:p>
            <w:pPr>
              <w:tabs>
                <w:tab w:val="left" w:pos="1224"/>
              </w:tabs>
              <w:adjustRightInd w:val="0"/>
              <w:snapToGrid w:val="0"/>
              <w:ind w:right="-107" w:rightChars="-51"/>
              <w:jc w:val="center"/>
              <w:rPr>
                <w:rFonts w:hint="eastAsia" w:ascii="仿宋" w:hAnsi="仿宋" w:eastAsia="仿宋" w:cs="仿宋"/>
                <w:spacing w:val="20"/>
                <w:sz w:val="24"/>
                <w:szCs w:val="24"/>
              </w:rPr>
            </w:pPr>
            <w:r>
              <w:rPr>
                <w:rFonts w:hint="eastAsia" w:ascii="仿宋" w:hAnsi="仿宋" w:eastAsia="仿宋" w:cs="仿宋"/>
                <w:spacing w:val="20"/>
                <w:sz w:val="24"/>
                <w:szCs w:val="24"/>
              </w:rPr>
              <w:t>质保期/服务要求（年限）</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0" w:hRule="atLeast"/>
        </w:trPr>
        <w:tc>
          <w:tcPr>
            <w:tcW w:w="647" w:type="dxa"/>
            <w:noWrap w:val="0"/>
            <w:vAlign w:val="top"/>
          </w:tcPr>
          <w:p>
            <w:pPr>
              <w:adjustRightInd w:val="0"/>
              <w:snapToGrid w:val="0"/>
              <w:ind w:right="172" w:rightChars="82" w:firstLine="565" w:firstLineChars="202"/>
              <w:rPr>
                <w:rFonts w:hint="eastAsia" w:ascii="仿宋" w:hAnsi="仿宋" w:eastAsia="仿宋" w:cs="仿宋"/>
                <w:spacing w:val="20"/>
                <w:sz w:val="24"/>
                <w:szCs w:val="24"/>
              </w:rPr>
            </w:pPr>
          </w:p>
        </w:tc>
        <w:tc>
          <w:tcPr>
            <w:tcW w:w="1080" w:type="dxa"/>
            <w:tcBorders>
              <w:righ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261" w:type="dxa"/>
            <w:tcBorders>
              <w:lef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900" w:type="dxa"/>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720" w:type="dxa"/>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440" w:type="dxa"/>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540" w:type="dxa"/>
            <w:tcBorders>
              <w:righ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540" w:type="dxa"/>
            <w:tcBorders>
              <w:lef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720" w:type="dxa"/>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078" w:type="dxa"/>
            <w:noWrap w:val="0"/>
            <w:vAlign w:val="top"/>
          </w:tcPr>
          <w:p>
            <w:pPr>
              <w:adjustRightInd w:val="0"/>
              <w:snapToGrid w:val="0"/>
              <w:ind w:right="172" w:rightChars="82" w:firstLine="565" w:firstLineChars="202"/>
              <w:rPr>
                <w:rFonts w:hint="eastAsia" w:ascii="仿宋" w:hAnsi="仿宋" w:eastAsia="仿宋" w:cs="仿宋"/>
                <w:spacing w:val="20"/>
                <w:sz w:val="24"/>
                <w:szCs w:val="24"/>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0" w:hRule="atLeast"/>
        </w:trPr>
        <w:tc>
          <w:tcPr>
            <w:tcW w:w="647" w:type="dxa"/>
            <w:noWrap w:val="0"/>
            <w:vAlign w:val="top"/>
          </w:tcPr>
          <w:p>
            <w:pPr>
              <w:adjustRightInd w:val="0"/>
              <w:snapToGrid w:val="0"/>
              <w:ind w:right="172" w:rightChars="82" w:firstLine="565" w:firstLineChars="202"/>
              <w:rPr>
                <w:rFonts w:hint="eastAsia" w:ascii="仿宋" w:hAnsi="仿宋" w:eastAsia="仿宋" w:cs="仿宋"/>
                <w:spacing w:val="20"/>
                <w:sz w:val="24"/>
                <w:szCs w:val="24"/>
              </w:rPr>
            </w:pPr>
          </w:p>
        </w:tc>
        <w:tc>
          <w:tcPr>
            <w:tcW w:w="1080" w:type="dxa"/>
            <w:tcBorders>
              <w:righ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261" w:type="dxa"/>
            <w:tcBorders>
              <w:lef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900" w:type="dxa"/>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720" w:type="dxa"/>
            <w:tcBorders>
              <w:righ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440" w:type="dxa"/>
            <w:tcBorders>
              <w:lef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540" w:type="dxa"/>
            <w:tcBorders>
              <w:righ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540" w:type="dxa"/>
            <w:tcBorders>
              <w:lef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720" w:type="dxa"/>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078" w:type="dxa"/>
            <w:noWrap w:val="0"/>
            <w:vAlign w:val="top"/>
          </w:tcPr>
          <w:p>
            <w:pPr>
              <w:adjustRightInd w:val="0"/>
              <w:snapToGrid w:val="0"/>
              <w:ind w:right="172" w:rightChars="82" w:firstLine="565" w:firstLineChars="202"/>
              <w:rPr>
                <w:rFonts w:hint="eastAsia" w:ascii="仿宋" w:hAnsi="仿宋" w:eastAsia="仿宋" w:cs="仿宋"/>
                <w:spacing w:val="20"/>
                <w:sz w:val="24"/>
                <w:szCs w:val="24"/>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0" w:hRule="atLeast"/>
        </w:trPr>
        <w:tc>
          <w:tcPr>
            <w:tcW w:w="647" w:type="dxa"/>
            <w:noWrap w:val="0"/>
            <w:vAlign w:val="top"/>
          </w:tcPr>
          <w:p>
            <w:pPr>
              <w:adjustRightInd w:val="0"/>
              <w:snapToGrid w:val="0"/>
              <w:ind w:right="172" w:rightChars="82" w:firstLine="565" w:firstLineChars="202"/>
              <w:rPr>
                <w:rFonts w:hint="eastAsia" w:ascii="仿宋" w:hAnsi="仿宋" w:eastAsia="仿宋" w:cs="仿宋"/>
                <w:spacing w:val="20"/>
                <w:sz w:val="24"/>
                <w:szCs w:val="24"/>
              </w:rPr>
            </w:pPr>
          </w:p>
        </w:tc>
        <w:tc>
          <w:tcPr>
            <w:tcW w:w="1080" w:type="dxa"/>
            <w:tcBorders>
              <w:righ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261" w:type="dxa"/>
            <w:tcBorders>
              <w:lef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900" w:type="dxa"/>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720" w:type="dxa"/>
            <w:tcBorders>
              <w:righ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440" w:type="dxa"/>
            <w:tcBorders>
              <w:lef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540" w:type="dxa"/>
            <w:tcBorders>
              <w:righ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540" w:type="dxa"/>
            <w:tcBorders>
              <w:lef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720" w:type="dxa"/>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078" w:type="dxa"/>
            <w:noWrap w:val="0"/>
            <w:vAlign w:val="top"/>
          </w:tcPr>
          <w:p>
            <w:pPr>
              <w:adjustRightInd w:val="0"/>
              <w:snapToGrid w:val="0"/>
              <w:ind w:right="172" w:rightChars="82" w:firstLine="565" w:firstLineChars="202"/>
              <w:rPr>
                <w:rFonts w:hint="eastAsia" w:ascii="仿宋" w:hAnsi="仿宋" w:eastAsia="仿宋" w:cs="仿宋"/>
                <w:spacing w:val="20"/>
                <w:sz w:val="24"/>
                <w:szCs w:val="24"/>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00" w:hRule="atLeast"/>
        </w:trPr>
        <w:tc>
          <w:tcPr>
            <w:tcW w:w="647" w:type="dxa"/>
            <w:noWrap w:val="0"/>
            <w:vAlign w:val="top"/>
          </w:tcPr>
          <w:p>
            <w:pPr>
              <w:adjustRightInd w:val="0"/>
              <w:snapToGrid w:val="0"/>
              <w:ind w:right="172" w:rightChars="82" w:firstLine="565" w:firstLineChars="202"/>
              <w:rPr>
                <w:rFonts w:hint="eastAsia" w:ascii="仿宋" w:hAnsi="仿宋" w:eastAsia="仿宋" w:cs="仿宋"/>
                <w:spacing w:val="20"/>
                <w:sz w:val="24"/>
                <w:szCs w:val="24"/>
              </w:rPr>
            </w:pPr>
          </w:p>
        </w:tc>
        <w:tc>
          <w:tcPr>
            <w:tcW w:w="1080" w:type="dxa"/>
            <w:tcBorders>
              <w:righ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261" w:type="dxa"/>
            <w:tcBorders>
              <w:lef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900" w:type="dxa"/>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720" w:type="dxa"/>
            <w:tcBorders>
              <w:righ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440" w:type="dxa"/>
            <w:tcBorders>
              <w:lef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540" w:type="dxa"/>
            <w:tcBorders>
              <w:righ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540" w:type="dxa"/>
            <w:tcBorders>
              <w:left w:val="single" w:color="auto" w:sz="4" w:space="0"/>
            </w:tcBorders>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720" w:type="dxa"/>
            <w:noWrap w:val="0"/>
            <w:vAlign w:val="center"/>
          </w:tcPr>
          <w:p>
            <w:pPr>
              <w:adjustRightInd w:val="0"/>
              <w:snapToGrid w:val="0"/>
              <w:ind w:right="172" w:rightChars="82" w:firstLine="565" w:firstLineChars="202"/>
              <w:rPr>
                <w:rFonts w:hint="eastAsia" w:ascii="仿宋" w:hAnsi="仿宋" w:eastAsia="仿宋" w:cs="仿宋"/>
                <w:spacing w:val="20"/>
                <w:sz w:val="24"/>
                <w:szCs w:val="24"/>
              </w:rPr>
            </w:pPr>
          </w:p>
        </w:tc>
        <w:tc>
          <w:tcPr>
            <w:tcW w:w="1078" w:type="dxa"/>
            <w:noWrap w:val="0"/>
            <w:vAlign w:val="top"/>
          </w:tcPr>
          <w:p>
            <w:pPr>
              <w:adjustRightInd w:val="0"/>
              <w:snapToGrid w:val="0"/>
              <w:ind w:right="172" w:rightChars="82" w:firstLine="565" w:firstLineChars="202"/>
              <w:rPr>
                <w:rFonts w:hint="eastAsia" w:ascii="仿宋" w:hAnsi="仿宋" w:eastAsia="仿宋" w:cs="仿宋"/>
                <w:spacing w:val="20"/>
                <w:sz w:val="24"/>
                <w:szCs w:val="24"/>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40" w:hRule="atLeast"/>
        </w:trPr>
        <w:tc>
          <w:tcPr>
            <w:tcW w:w="1727" w:type="dxa"/>
            <w:gridSpan w:val="2"/>
            <w:vMerge w:val="restart"/>
            <w:tcBorders>
              <w:right w:val="single" w:color="auto" w:sz="4" w:space="0"/>
            </w:tcBorders>
            <w:noWrap w:val="0"/>
            <w:vAlign w:val="center"/>
          </w:tcPr>
          <w:p>
            <w:pPr>
              <w:adjustRightInd w:val="0"/>
              <w:snapToGrid w:val="0"/>
              <w:ind w:right="172" w:rightChars="82"/>
              <w:jc w:val="center"/>
              <w:rPr>
                <w:rFonts w:hint="eastAsia" w:ascii="仿宋" w:hAnsi="仿宋" w:eastAsia="仿宋" w:cs="仿宋"/>
                <w:spacing w:val="20"/>
                <w:sz w:val="24"/>
                <w:szCs w:val="24"/>
              </w:rPr>
            </w:pPr>
            <w:r>
              <w:rPr>
                <w:rFonts w:hint="eastAsia" w:ascii="仿宋" w:hAnsi="仿宋" w:eastAsia="仿宋" w:cs="仿宋"/>
                <w:spacing w:val="20"/>
                <w:sz w:val="24"/>
                <w:szCs w:val="24"/>
              </w:rPr>
              <w:t>投标总价</w:t>
            </w:r>
          </w:p>
        </w:tc>
        <w:tc>
          <w:tcPr>
            <w:tcW w:w="7199" w:type="dxa"/>
            <w:gridSpan w:val="8"/>
            <w:tcBorders>
              <w:left w:val="single" w:color="auto" w:sz="4" w:space="0"/>
              <w:bottom w:val="single" w:color="auto" w:sz="4" w:space="0"/>
            </w:tcBorders>
            <w:noWrap w:val="0"/>
            <w:vAlign w:val="center"/>
          </w:tcPr>
          <w:p>
            <w:pPr>
              <w:adjustRightInd w:val="0"/>
              <w:snapToGrid w:val="0"/>
              <w:ind w:right="172" w:rightChars="82"/>
              <w:rPr>
                <w:rFonts w:hint="eastAsia" w:ascii="仿宋" w:hAnsi="仿宋" w:eastAsia="仿宋" w:cs="仿宋"/>
                <w:spacing w:val="20"/>
                <w:sz w:val="24"/>
                <w:szCs w:val="24"/>
              </w:rPr>
            </w:pPr>
            <w:r>
              <w:rPr>
                <w:rFonts w:hint="eastAsia" w:ascii="仿宋" w:hAnsi="仿宋" w:eastAsia="仿宋" w:cs="仿宋"/>
                <w:spacing w:val="20"/>
                <w:sz w:val="24"/>
                <w:szCs w:val="24"/>
              </w:rPr>
              <w:t>小写：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57" w:hRule="atLeast"/>
        </w:trPr>
        <w:tc>
          <w:tcPr>
            <w:tcW w:w="1727" w:type="dxa"/>
            <w:gridSpan w:val="2"/>
            <w:vMerge w:val="continue"/>
            <w:tcBorders>
              <w:right w:val="single" w:color="auto" w:sz="4" w:space="0"/>
            </w:tcBorders>
            <w:noWrap w:val="0"/>
            <w:vAlign w:val="center"/>
          </w:tcPr>
          <w:p>
            <w:pPr>
              <w:adjustRightInd w:val="0"/>
              <w:snapToGrid w:val="0"/>
              <w:ind w:right="172" w:rightChars="82" w:firstLine="565" w:firstLineChars="202"/>
              <w:jc w:val="center"/>
              <w:rPr>
                <w:rFonts w:hint="eastAsia" w:ascii="仿宋" w:hAnsi="仿宋" w:eastAsia="仿宋" w:cs="仿宋"/>
                <w:spacing w:val="20"/>
                <w:sz w:val="24"/>
                <w:szCs w:val="24"/>
              </w:rPr>
            </w:pPr>
          </w:p>
        </w:tc>
        <w:tc>
          <w:tcPr>
            <w:tcW w:w="7199" w:type="dxa"/>
            <w:gridSpan w:val="8"/>
            <w:tcBorders>
              <w:top w:val="single" w:color="auto" w:sz="4" w:space="0"/>
              <w:left w:val="single" w:color="auto" w:sz="4" w:space="0"/>
            </w:tcBorders>
            <w:noWrap w:val="0"/>
            <w:vAlign w:val="center"/>
          </w:tcPr>
          <w:p>
            <w:pPr>
              <w:adjustRightInd w:val="0"/>
              <w:snapToGrid w:val="0"/>
              <w:ind w:right="172" w:rightChars="82"/>
              <w:rPr>
                <w:rFonts w:hint="eastAsia" w:ascii="仿宋" w:hAnsi="仿宋" w:eastAsia="仿宋" w:cs="仿宋"/>
                <w:spacing w:val="20"/>
                <w:sz w:val="24"/>
                <w:szCs w:val="24"/>
              </w:rPr>
            </w:pPr>
            <w:r>
              <w:rPr>
                <w:rFonts w:hint="eastAsia" w:ascii="仿宋" w:hAnsi="仿宋" w:eastAsia="仿宋" w:cs="仿宋"/>
                <w:spacing w:val="20"/>
                <w:sz w:val="24"/>
                <w:szCs w:val="24"/>
              </w:rPr>
              <w:t>大写：</w:t>
            </w:r>
          </w:p>
        </w:tc>
      </w:tr>
    </w:tbl>
    <w:p>
      <w:pPr>
        <w:snapToGrid w:val="0"/>
        <w:spacing w:line="440" w:lineRule="exact"/>
        <w:jc w:val="left"/>
        <w:rPr>
          <w:rFonts w:hint="eastAsia" w:ascii="仿宋_GB2312" w:hAnsi="宋体" w:eastAsia="仿宋_GB2312"/>
          <w:sz w:val="24"/>
        </w:rPr>
      </w:pPr>
      <w:r>
        <w:rPr>
          <w:rFonts w:hint="eastAsia" w:ascii="仿宋_GB2312" w:hAnsi="宋体" w:eastAsia="仿宋_GB2312"/>
          <w:sz w:val="24"/>
        </w:rPr>
        <w:t>注: 1.报价一经涂改，应在涂改处加盖单位公章或者由法定代表人或其授权代表签字或盖章，否则其投标作无效投标处理。</w:t>
      </w:r>
    </w:p>
    <w:p>
      <w:pPr>
        <w:snapToGrid w:val="0"/>
        <w:spacing w:line="440" w:lineRule="exact"/>
        <w:ind w:firstLine="480" w:firstLineChars="200"/>
        <w:jc w:val="left"/>
        <w:rPr>
          <w:rFonts w:hint="eastAsia" w:ascii="仿宋_GB2312" w:hAnsi="宋体" w:eastAsia="仿宋_GB2312"/>
          <w:sz w:val="24"/>
        </w:rPr>
      </w:pPr>
      <w:r>
        <w:rPr>
          <w:rFonts w:hint="eastAsia" w:ascii="仿宋_GB2312" w:hAnsi="宋体" w:eastAsia="仿宋_GB2312"/>
          <w:sz w:val="24"/>
        </w:rPr>
        <w:t>2.招标人不接受某一标项中有2个(含)以上的报价或方案，若投标人在此表中有2个（含）以上的报价或方案，其投标作无效投标处理。</w:t>
      </w:r>
    </w:p>
    <w:p>
      <w:pPr>
        <w:spacing w:line="360" w:lineRule="auto"/>
        <w:ind w:left="-2" w:leftChars="-1" w:firstLine="480" w:firstLineChars="20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3.投标人需按本表格式填写，不得自行更改。</w:t>
      </w:r>
    </w:p>
    <w:p>
      <w:pPr>
        <w:snapToGrid w:val="0"/>
        <w:spacing w:line="360" w:lineRule="auto"/>
        <w:ind w:left="480"/>
        <w:rPr>
          <w:rFonts w:hint="eastAsia"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4.有关本项目实施所涉及的一切费用（详见前附表）均计入报价。</w:t>
      </w:r>
    </w:p>
    <w:p>
      <w:pPr>
        <w:snapToGrid w:val="0"/>
        <w:spacing w:line="360" w:lineRule="auto"/>
        <w:ind w:firstLine="480" w:firstLineChars="200"/>
        <w:jc w:val="left"/>
        <w:rPr>
          <w:rFonts w:hint="eastAsia" w:ascii="仿宋_GB2312" w:hAnsi="宋体" w:eastAsia="仿宋_GB2312"/>
          <w:kern w:val="0"/>
          <w:sz w:val="24"/>
          <w:lang w:val="zh-CN"/>
        </w:rPr>
      </w:pPr>
      <w:r>
        <w:rPr>
          <w:rFonts w:hint="eastAsia" w:ascii="仿宋_GB2312" w:hAnsi="仿宋_GB2312" w:eastAsia="仿宋_GB2312" w:cs="仿宋_GB2312"/>
          <w:kern w:val="0"/>
          <w:sz w:val="24"/>
          <w:lang w:val="zh-CN"/>
        </w:rPr>
        <w:t>5.</w:t>
      </w:r>
      <w:r>
        <w:rPr>
          <w:rFonts w:hint="eastAsia" w:ascii="仿宋_GB2312" w:hAnsi="宋体" w:eastAsia="仿宋_GB2312"/>
          <w:kern w:val="0"/>
          <w:sz w:val="24"/>
          <w:lang w:val="zh-CN"/>
        </w:rPr>
        <w:t>以上表格要求细分项目及报价，</w:t>
      </w:r>
      <w:r>
        <w:rPr>
          <w:rFonts w:hint="eastAsia" w:ascii="仿宋_GB2312" w:hAnsi="仿宋" w:eastAsia="仿宋_GB2312" w:cs="Arial"/>
          <w:b/>
          <w:kern w:val="0"/>
          <w:sz w:val="24"/>
        </w:rPr>
        <w:t>在“规格型号（或具体服务）”一栏中，货物类项目填写规格型号，服务类项目填写具体服务。</w:t>
      </w:r>
    </w:p>
    <w:p>
      <w:pPr>
        <w:spacing w:line="360" w:lineRule="auto"/>
        <w:ind w:right="-817" w:rightChars="-389"/>
        <w:rPr>
          <w:rFonts w:ascii="仿宋" w:hAnsi="仿宋" w:eastAsia="仿宋" w:cs="仿宋"/>
          <w:sz w:val="24"/>
        </w:rPr>
      </w:pPr>
    </w:p>
    <w:p>
      <w:pPr>
        <w:spacing w:line="360" w:lineRule="auto"/>
        <w:ind w:right="-817" w:rightChars="-389"/>
        <w:rPr>
          <w:rFonts w:ascii="仿宋" w:hAnsi="仿宋" w:eastAsia="仿宋" w:cs="仿宋"/>
          <w:sz w:val="24"/>
        </w:rPr>
      </w:pPr>
      <w:r>
        <w:rPr>
          <w:rFonts w:hint="eastAsia" w:ascii="仿宋" w:hAnsi="仿宋" w:eastAsia="仿宋" w:cs="仿宋"/>
          <w:sz w:val="24"/>
        </w:rPr>
        <w:t>投标人名称（盖章）：</w:t>
      </w:r>
    </w:p>
    <w:p>
      <w:pPr>
        <w:spacing w:line="360" w:lineRule="auto"/>
        <w:rPr>
          <w:rFonts w:ascii="仿宋" w:hAnsi="仿宋" w:eastAsia="仿宋" w:cs="仿宋"/>
          <w:sz w:val="24"/>
        </w:rPr>
      </w:pPr>
    </w:p>
    <w:p>
      <w:pPr>
        <w:spacing w:line="360" w:lineRule="auto"/>
        <w:rPr>
          <w:rFonts w:ascii="仿宋" w:hAnsi="仿宋" w:eastAsia="仿宋" w:cs="仿宋"/>
          <w:sz w:val="24"/>
        </w:rPr>
      </w:pPr>
      <w:r>
        <w:rPr>
          <w:rFonts w:hint="eastAsia" w:ascii="仿宋" w:hAnsi="仿宋" w:eastAsia="仿宋" w:cs="仿宋"/>
          <w:sz w:val="24"/>
        </w:rPr>
        <w:t xml:space="preserve">法定代表人或其授权委托人（签字或盖章）：            </w:t>
      </w:r>
    </w:p>
    <w:p>
      <w:pPr>
        <w:spacing w:line="360" w:lineRule="auto"/>
        <w:rPr>
          <w:rFonts w:ascii="仿宋" w:hAnsi="仿宋" w:eastAsia="仿宋" w:cs="仿宋"/>
          <w:sz w:val="24"/>
        </w:rPr>
      </w:pPr>
    </w:p>
    <w:p>
      <w:pPr>
        <w:spacing w:line="360" w:lineRule="auto"/>
        <w:jc w:val="right"/>
        <w:rPr>
          <w:rFonts w:ascii="仿宋" w:hAnsi="仿宋" w:eastAsia="仿宋" w:cs="仿宋"/>
          <w:b/>
          <w:sz w:val="24"/>
        </w:rPr>
      </w:pPr>
      <w:r>
        <w:rPr>
          <w:rFonts w:hint="eastAsia" w:ascii="仿宋" w:hAnsi="仿宋" w:eastAsia="仿宋" w:cs="仿宋"/>
          <w:sz w:val="24"/>
        </w:rPr>
        <w:t>日期：    年   月   日</w:t>
      </w:r>
    </w:p>
    <w:p>
      <w:pPr>
        <w:spacing w:line="440" w:lineRule="exact"/>
        <w:jc w:val="left"/>
        <w:rPr>
          <w:rFonts w:ascii="仿宋_GB2312" w:hAnsi="宋体" w:eastAsia="仿宋_GB2312"/>
          <w:color w:val="000000"/>
          <w:sz w:val="24"/>
        </w:rPr>
      </w:pPr>
    </w:p>
    <w:p>
      <w:pPr>
        <w:spacing w:line="360" w:lineRule="auto"/>
        <w:jc w:val="center"/>
        <w:outlineLvl w:val="0"/>
        <w:rPr>
          <w:rFonts w:ascii="仿宋_GB2312" w:hAnsi="仿宋_GB2312" w:eastAsia="仿宋_GB2312" w:cs="仿宋_GB2312"/>
          <w:b/>
          <w:kern w:val="0"/>
          <w:sz w:val="36"/>
          <w:szCs w:val="36"/>
        </w:rPr>
      </w:pPr>
      <w:r>
        <w:rPr>
          <w:rFonts w:hint="eastAsia" w:ascii="仿宋_GB2312" w:hAnsi="仿宋_GB2312" w:eastAsia="仿宋_GB2312" w:cs="仿宋_GB2312"/>
          <w:sz w:val="36"/>
          <w:szCs w:val="36"/>
          <w:lang w:val="zh-CN"/>
        </w:rPr>
        <w:t>▲</w:t>
      </w:r>
      <w:r>
        <w:rPr>
          <w:rFonts w:hint="eastAsia" w:ascii="仿宋_GB2312" w:hAnsi="仿宋_GB2312" w:eastAsia="仿宋_GB2312" w:cs="仿宋_GB2312"/>
          <w:b/>
          <w:kern w:val="0"/>
          <w:sz w:val="36"/>
          <w:szCs w:val="36"/>
        </w:rPr>
        <w:t>技术文件部分</w:t>
      </w:r>
    </w:p>
    <w:p>
      <w:pPr>
        <w:spacing w:line="360" w:lineRule="auto"/>
        <w:jc w:val="center"/>
        <w:outlineLvl w:val="0"/>
        <w:rPr>
          <w:rFonts w:ascii="仿宋_GB2312" w:hAnsi="仿宋_GB2312" w:eastAsia="仿宋_GB2312" w:cs="仿宋_GB2312"/>
          <w:b/>
          <w:kern w:val="0"/>
          <w:sz w:val="24"/>
        </w:rPr>
      </w:pPr>
    </w:p>
    <w:p>
      <w:pPr>
        <w:spacing w:line="360" w:lineRule="auto"/>
        <w:jc w:val="center"/>
        <w:outlineLvl w:val="0"/>
        <w:rPr>
          <w:rFonts w:ascii="仿宋_GB2312" w:hAnsi="仿宋_GB2312" w:eastAsia="仿宋_GB2312" w:cs="仿宋_GB2312"/>
          <w:b/>
          <w:kern w:val="0"/>
          <w:sz w:val="28"/>
          <w:szCs w:val="28"/>
        </w:rPr>
      </w:pPr>
      <w:r>
        <w:rPr>
          <w:rFonts w:hint="eastAsia" w:ascii="仿宋_GB2312" w:hAnsi="仿宋_GB2312" w:eastAsia="仿宋_GB2312" w:cs="仿宋_GB2312"/>
          <w:b/>
          <w:kern w:val="0"/>
          <w:sz w:val="28"/>
          <w:szCs w:val="28"/>
        </w:rPr>
        <w:t>目录</w:t>
      </w:r>
    </w:p>
    <w:p>
      <w:pPr>
        <w:pStyle w:val="67"/>
        <w:spacing w:line="360" w:lineRule="auto"/>
        <w:ind w:left="0" w:firstLine="0" w:firstLineChars="0"/>
        <w:rPr>
          <w:rFonts w:hAnsi="仿宋_GB2312" w:cs="仿宋_GB2312"/>
        </w:rPr>
      </w:pPr>
      <w:r>
        <w:rPr>
          <w:rFonts w:hint="eastAsia" w:hAnsi="仿宋_GB2312" w:cs="仿宋_GB2312"/>
        </w:rPr>
        <w:t>（1）法定代表人授权书 ………………………………………………………（页码）</w:t>
      </w:r>
    </w:p>
    <w:p>
      <w:pPr>
        <w:pStyle w:val="67"/>
        <w:spacing w:line="360" w:lineRule="auto"/>
        <w:ind w:left="0" w:firstLine="0" w:firstLineChars="0"/>
        <w:rPr>
          <w:rFonts w:hAnsi="仿宋_GB2312" w:cs="仿宋_GB2312"/>
        </w:rPr>
      </w:pPr>
      <w:r>
        <w:rPr>
          <w:rFonts w:hint="eastAsia" w:hAnsi="仿宋_GB2312" w:cs="仿宋_GB2312"/>
        </w:rPr>
        <w:t>（2）授权代表社保证明（复印件）…………………………………………（页码）</w:t>
      </w:r>
    </w:p>
    <w:p>
      <w:pPr>
        <w:pStyle w:val="67"/>
        <w:spacing w:line="360" w:lineRule="auto"/>
        <w:ind w:left="0" w:firstLine="0" w:firstLineChars="0"/>
        <w:rPr>
          <w:rFonts w:hAnsi="仿宋_GB2312" w:cs="仿宋_GB2312"/>
        </w:rPr>
      </w:pPr>
      <w:r>
        <w:rPr>
          <w:rFonts w:hint="eastAsia" w:hAnsi="仿宋_GB2312" w:cs="仿宋_GB2312"/>
        </w:rPr>
        <w:t>（3）法定代表人及其授权代表的身份证（复印件）………………………（页码）（4）法定代表人身份证明书…………………………………………………（页码）</w:t>
      </w:r>
    </w:p>
    <w:p>
      <w:pPr>
        <w:pStyle w:val="67"/>
        <w:spacing w:line="360" w:lineRule="auto"/>
        <w:ind w:left="0" w:firstLine="0" w:firstLineChars="0"/>
        <w:rPr>
          <w:rFonts w:hAnsi="仿宋_GB2312" w:cs="仿宋_GB2312"/>
        </w:rPr>
      </w:pPr>
      <w:r>
        <w:rPr>
          <w:rFonts w:hint="eastAsia" w:hAnsi="仿宋_GB2312" w:cs="仿宋_GB2312"/>
        </w:rPr>
        <w:t>（5）营业执照(或事业法人登记证或其他登记证明材料)复印件…………（页码）</w:t>
      </w:r>
    </w:p>
    <w:p>
      <w:pPr>
        <w:pStyle w:val="67"/>
        <w:spacing w:line="360" w:lineRule="auto"/>
        <w:ind w:left="0" w:firstLine="0" w:firstLineChars="0"/>
        <w:rPr>
          <w:rFonts w:hAnsi="仿宋_GB2312" w:cs="仿宋_GB2312"/>
        </w:rPr>
      </w:pPr>
      <w:r>
        <w:rPr>
          <w:rFonts w:hint="eastAsia" w:hAnsi="仿宋_GB2312" w:cs="仿宋_GB2312"/>
        </w:rPr>
        <w:t>（6）2017年度</w:t>
      </w:r>
      <w:r>
        <w:rPr>
          <w:rFonts w:hint="eastAsia" w:hAnsi="仿宋_GB2312" w:cs="仿宋_GB2312"/>
          <w:lang w:eastAsia="zh-CN"/>
        </w:rPr>
        <w:t>或</w:t>
      </w:r>
      <w:r>
        <w:rPr>
          <w:rFonts w:hint="eastAsia" w:hAnsi="仿宋_GB2312" w:cs="仿宋_GB2312"/>
          <w:lang w:val="en-US" w:eastAsia="zh-CN"/>
        </w:rPr>
        <w:t>2018年度</w:t>
      </w:r>
      <w:r>
        <w:rPr>
          <w:rFonts w:hint="eastAsia" w:hAnsi="仿宋_GB2312" w:cs="仿宋_GB2312"/>
        </w:rPr>
        <w:t>资产负债表等财务报表资料文件(新成立的公司，提供情况说明)…页码）</w:t>
      </w:r>
    </w:p>
    <w:p>
      <w:pPr>
        <w:pStyle w:val="67"/>
        <w:spacing w:line="360" w:lineRule="auto"/>
        <w:ind w:left="0" w:firstLine="0" w:firstLineChars="0"/>
        <w:rPr>
          <w:rFonts w:hAnsi="仿宋_GB2312" w:cs="仿宋_GB2312"/>
        </w:rPr>
      </w:pPr>
      <w:r>
        <w:rPr>
          <w:rFonts w:hint="eastAsia" w:hAnsi="仿宋_GB2312" w:cs="仿宋_GB2312"/>
        </w:rPr>
        <w:t>（7）具有履行合同所必需的设备和专业技术能力的承诺函………………（页码）</w:t>
      </w:r>
    </w:p>
    <w:p>
      <w:pPr>
        <w:pStyle w:val="67"/>
        <w:spacing w:line="360" w:lineRule="auto"/>
        <w:ind w:left="0" w:firstLine="0" w:firstLineChars="0"/>
        <w:rPr>
          <w:rFonts w:hAnsi="仿宋_GB2312" w:cs="仿宋_GB2312"/>
        </w:rPr>
      </w:pPr>
      <w:r>
        <w:rPr>
          <w:rFonts w:hint="eastAsia" w:hAnsi="仿宋_GB2312" w:cs="仿宋_GB2312"/>
        </w:rPr>
        <w:t>（8）重大违法记录的声明 ……………………………………………………（页码）（9）符合特定资格条件（如果项目要求）的有关证明材料（复印件）…（页码）</w:t>
      </w:r>
    </w:p>
    <w:p>
      <w:pPr>
        <w:pStyle w:val="67"/>
        <w:spacing w:line="360" w:lineRule="auto"/>
        <w:ind w:left="0" w:firstLine="0" w:firstLineChars="0"/>
        <w:rPr>
          <w:rFonts w:hAnsi="仿宋_GB2312" w:cs="仿宋_GB2312"/>
        </w:rPr>
      </w:pPr>
      <w:r>
        <w:rPr>
          <w:rFonts w:hint="eastAsia" w:hAnsi="仿宋_GB2312" w:cs="仿宋_GB2312"/>
        </w:rPr>
        <w:t>（10）所有与符合性审查有关的资信文件（复印件） ……………………（页码）</w:t>
      </w:r>
    </w:p>
    <w:p>
      <w:pPr>
        <w:pStyle w:val="67"/>
        <w:spacing w:line="360" w:lineRule="auto"/>
        <w:ind w:left="0" w:firstLine="0" w:firstLineChars="0"/>
        <w:rPr>
          <w:rFonts w:hint="eastAsia" w:hAnsi="仿宋_GB2312" w:cs="仿宋_GB2312"/>
        </w:rPr>
      </w:pPr>
      <w:r>
        <w:rPr>
          <w:rFonts w:hint="eastAsia" w:hAnsi="仿宋_GB2312" w:cs="仿宋_GB2312"/>
        </w:rPr>
        <w:t>（11）</w:t>
      </w:r>
      <w:r>
        <w:rPr>
          <w:rFonts w:hint="eastAsia" w:hAnsi="仿宋_GB2312" w:cs="仿宋_GB2312"/>
          <w:lang w:val="zh-CN"/>
        </w:rPr>
        <w:t>主要业绩证明… ………………………………………………</w:t>
      </w:r>
      <w:r>
        <w:rPr>
          <w:rFonts w:hint="eastAsia" w:hAnsi="仿宋_GB2312" w:cs="仿宋_GB2312"/>
        </w:rPr>
        <w:t>……</w:t>
      </w:r>
      <w:r>
        <w:rPr>
          <w:rFonts w:hint="eastAsia" w:hAnsi="仿宋_GB2312" w:cs="仿宋_GB2312"/>
          <w:lang w:val="zh-CN"/>
        </w:rPr>
        <w:t>…</w:t>
      </w:r>
      <w:r>
        <w:rPr>
          <w:rFonts w:hint="eastAsia" w:hAnsi="仿宋_GB2312" w:cs="仿宋_GB2312"/>
        </w:rPr>
        <w:t>（页码）</w:t>
      </w:r>
    </w:p>
    <w:p>
      <w:pPr>
        <w:pStyle w:val="67"/>
        <w:spacing w:line="360" w:lineRule="auto"/>
        <w:ind w:left="0" w:firstLine="0" w:firstLineChars="0"/>
        <w:rPr>
          <w:rFonts w:hint="eastAsia" w:hAnsi="仿宋_GB2312" w:cs="仿宋_GB2312"/>
        </w:rPr>
      </w:pPr>
      <w:r>
        <w:rPr>
          <w:rFonts w:hint="eastAsia" w:hAnsi="仿宋_GB2312" w:cs="仿宋_GB2312"/>
        </w:rPr>
        <w:t>（12）廉政承诺书 ……………………………………………………………（页码）</w:t>
      </w:r>
    </w:p>
    <w:p>
      <w:pPr>
        <w:pStyle w:val="67"/>
        <w:spacing w:line="360" w:lineRule="auto"/>
        <w:ind w:left="0" w:firstLine="0" w:firstLineChars="0"/>
        <w:rPr>
          <w:rFonts w:hint="eastAsia" w:hAnsi="仿宋_GB2312" w:cs="仿宋_GB2312"/>
        </w:rPr>
      </w:pPr>
      <w:r>
        <w:rPr>
          <w:rFonts w:hint="eastAsia" w:hAnsi="仿宋_GB2312" w:cs="仿宋_GB2312"/>
        </w:rPr>
        <w:t>（13）技术解决方案…………………………………………………………（页码）</w:t>
      </w:r>
    </w:p>
    <w:p>
      <w:pPr>
        <w:pStyle w:val="67"/>
        <w:spacing w:line="360" w:lineRule="auto"/>
        <w:ind w:left="0" w:firstLine="0" w:firstLineChars="0"/>
        <w:rPr>
          <w:rFonts w:hAnsi="仿宋_GB2312" w:cs="仿宋_GB2312"/>
        </w:rPr>
      </w:pPr>
      <w:r>
        <w:rPr>
          <w:rFonts w:hint="eastAsia" w:hAnsi="仿宋_GB2312" w:cs="仿宋_GB2312"/>
        </w:rPr>
        <w:t>（1</w:t>
      </w:r>
      <w:r>
        <w:rPr>
          <w:rFonts w:hint="eastAsia" w:hAnsi="仿宋_GB2312" w:cs="仿宋_GB2312"/>
          <w:lang w:val="en-US" w:eastAsia="zh-CN"/>
        </w:rPr>
        <w:t>4</w:t>
      </w:r>
      <w:r>
        <w:rPr>
          <w:rFonts w:hint="eastAsia" w:hAnsi="仿宋_GB2312" w:cs="仿宋_GB2312"/>
        </w:rPr>
        <w:t>）技术偏离说明表………………………………………………………（页码）</w:t>
      </w:r>
    </w:p>
    <w:p>
      <w:pPr>
        <w:pStyle w:val="67"/>
        <w:spacing w:line="360" w:lineRule="auto"/>
        <w:ind w:left="0" w:firstLine="0" w:firstLineChars="0"/>
        <w:rPr>
          <w:rFonts w:hAnsi="仿宋_GB2312" w:cs="仿宋_GB2312"/>
        </w:rPr>
      </w:pPr>
      <w:r>
        <w:rPr>
          <w:rFonts w:hint="eastAsia" w:hAnsi="仿宋_GB2312" w:cs="仿宋_GB2312"/>
        </w:rPr>
        <w:t>（1</w:t>
      </w:r>
      <w:r>
        <w:rPr>
          <w:rFonts w:hint="eastAsia" w:hAnsi="仿宋_GB2312" w:cs="仿宋_GB2312"/>
          <w:lang w:val="en-US" w:eastAsia="zh-CN"/>
        </w:rPr>
        <w:t>5</w:t>
      </w:r>
      <w:r>
        <w:rPr>
          <w:rFonts w:hint="eastAsia" w:hAnsi="仿宋_GB2312" w:cs="仿宋_GB2312"/>
        </w:rPr>
        <w:t>）投标承诺书……………………………………………………………（页码）</w:t>
      </w:r>
    </w:p>
    <w:p>
      <w:pPr>
        <w:pStyle w:val="67"/>
        <w:spacing w:line="360" w:lineRule="auto"/>
        <w:ind w:left="0" w:firstLine="0" w:firstLineChars="0"/>
        <w:rPr>
          <w:rFonts w:hint="eastAsia" w:hAnsi="仿宋_GB2312" w:cs="仿宋_GB2312"/>
          <w:lang w:val="zh-CN"/>
        </w:rPr>
      </w:pPr>
      <w:r>
        <w:rPr>
          <w:rFonts w:hint="eastAsia" w:hAnsi="仿宋_GB2312" w:cs="仿宋_GB2312"/>
          <w:lang w:val="zh-CN"/>
        </w:rPr>
        <w:t>（1</w:t>
      </w:r>
      <w:r>
        <w:rPr>
          <w:rFonts w:hint="eastAsia" w:hAnsi="仿宋_GB2312" w:cs="仿宋_GB2312"/>
          <w:lang w:val="en-US" w:eastAsia="zh-CN"/>
        </w:rPr>
        <w:t>6</w:t>
      </w:r>
      <w:r>
        <w:rPr>
          <w:rFonts w:hint="eastAsia" w:hAnsi="仿宋_GB2312" w:cs="仿宋_GB2312"/>
          <w:lang w:val="zh-CN"/>
        </w:rPr>
        <w:t>）认为需要的其他技术文件或说明………………………………………（页码）</w:t>
      </w:r>
    </w:p>
    <w:p>
      <w:pPr>
        <w:pStyle w:val="67"/>
        <w:spacing w:line="360" w:lineRule="auto"/>
        <w:ind w:left="0" w:firstLine="0" w:firstLineChars="0"/>
        <w:rPr>
          <w:rFonts w:hint="eastAsia" w:hAnsi="仿宋_GB2312" w:cs="仿宋_GB2312"/>
          <w:lang w:val="zh-CN"/>
        </w:rPr>
      </w:pPr>
      <w:r>
        <w:rPr>
          <w:rFonts w:hint="eastAsia" w:hAnsi="仿宋_GB2312" w:cs="仿宋_GB2312"/>
          <w:lang w:val="zh-CN" w:eastAsia="zh-CN"/>
        </w:rPr>
        <w:t>（</w:t>
      </w:r>
      <w:r>
        <w:rPr>
          <w:rFonts w:hint="eastAsia" w:hAnsi="仿宋_GB2312" w:cs="仿宋_GB2312"/>
          <w:lang w:val="en-US" w:eastAsia="zh-CN"/>
        </w:rPr>
        <w:t>17</w:t>
      </w:r>
      <w:r>
        <w:rPr>
          <w:rFonts w:hint="eastAsia" w:hAnsi="仿宋_GB2312" w:cs="仿宋_GB2312"/>
          <w:lang w:val="zh-CN" w:eastAsia="zh-CN"/>
        </w:rPr>
        <w:t>）附件（</w:t>
      </w:r>
      <w:r>
        <w:rPr>
          <w:rFonts w:hint="eastAsia" w:hAnsi="仿宋_GB2312" w:cs="仿宋_GB2312"/>
          <w:lang w:val="zh-CN"/>
        </w:rPr>
        <w:t>中小企业声明函</w:t>
      </w:r>
      <w:r>
        <w:rPr>
          <w:rFonts w:hint="eastAsia" w:hAnsi="仿宋_GB2312" w:cs="仿宋_GB2312"/>
          <w:lang w:val="zh-CN" w:eastAsia="zh-CN"/>
        </w:rPr>
        <w:t>、</w:t>
      </w:r>
      <w:r>
        <w:rPr>
          <w:rFonts w:hint="eastAsia" w:hAnsi="仿宋_GB2312" w:cs="仿宋_GB2312"/>
          <w:lang w:val="zh-CN"/>
        </w:rPr>
        <w:t>残疾人福利性单位声明函</w:t>
      </w:r>
      <w:r>
        <w:rPr>
          <w:rFonts w:hint="eastAsia" w:hAnsi="仿宋_GB2312" w:cs="仿宋_GB2312"/>
          <w:lang w:val="zh-CN" w:eastAsia="zh-CN"/>
        </w:rPr>
        <w:t>）（如有）</w:t>
      </w:r>
      <w:r>
        <w:rPr>
          <w:rFonts w:hint="eastAsia" w:hAnsi="仿宋_GB2312" w:cs="仿宋_GB2312"/>
          <w:lang w:val="zh-CN"/>
        </w:rPr>
        <w:t>……（页码）</w:t>
      </w:r>
    </w:p>
    <w:p>
      <w:pPr>
        <w:spacing w:line="360" w:lineRule="auto"/>
        <w:rPr>
          <w:rFonts w:ascii="仿宋_GB2312" w:hAnsi="仿宋_GB2312" w:eastAsia="仿宋_GB2312" w:cs="仿宋_GB2312"/>
          <w:b/>
          <w:bCs/>
          <w:sz w:val="24"/>
        </w:rPr>
      </w:pPr>
      <w:r>
        <w:rPr>
          <w:rFonts w:hint="eastAsia" w:ascii="仿宋_GB2312" w:hAnsi="仿宋_GB2312" w:eastAsia="仿宋_GB2312" w:cs="仿宋_GB2312"/>
          <w:b/>
          <w:bCs/>
          <w:sz w:val="24"/>
        </w:rPr>
        <w:t>注：以上目录是基本格式要求，各投标人可根据自身情况进一步细化。</w:t>
      </w:r>
    </w:p>
    <w:p>
      <w:pPr>
        <w:spacing w:line="360" w:lineRule="auto"/>
        <w:rPr>
          <w:rFonts w:ascii="仿宋_GB2312" w:hAnsi="仿宋_GB2312" w:eastAsia="仿宋_GB2312" w:cs="仿宋_GB2312"/>
          <w:b/>
          <w:bCs/>
          <w:sz w:val="24"/>
        </w:rPr>
      </w:pPr>
    </w:p>
    <w:p>
      <w:pPr>
        <w:spacing w:line="800" w:lineRule="exact"/>
        <w:rPr>
          <w:rFonts w:ascii="仿宋_GB2312" w:hAnsi="宋体" w:eastAsia="仿宋_GB2312"/>
          <w:b/>
          <w:sz w:val="30"/>
          <w:szCs w:val="30"/>
        </w:rPr>
      </w:pPr>
    </w:p>
    <w:p>
      <w:pPr>
        <w:spacing w:line="800" w:lineRule="exact"/>
        <w:rPr>
          <w:rFonts w:ascii="仿宋_GB2312" w:hAnsi="宋体" w:eastAsia="仿宋_GB2312"/>
          <w:b/>
          <w:sz w:val="30"/>
          <w:szCs w:val="30"/>
        </w:rPr>
      </w:pPr>
    </w:p>
    <w:p>
      <w:pPr>
        <w:spacing w:line="800" w:lineRule="exact"/>
        <w:rPr>
          <w:rFonts w:ascii="仿宋_GB2312" w:hAnsi="宋体" w:eastAsia="仿宋_GB2312"/>
          <w:b/>
          <w:sz w:val="30"/>
          <w:szCs w:val="30"/>
        </w:rPr>
      </w:pPr>
    </w:p>
    <w:p>
      <w:pPr>
        <w:spacing w:line="800" w:lineRule="exact"/>
        <w:rPr>
          <w:rFonts w:ascii="仿宋_GB2312" w:hAnsi="宋体" w:eastAsia="仿宋_GB2312"/>
          <w:b/>
          <w:sz w:val="30"/>
          <w:szCs w:val="30"/>
        </w:rPr>
      </w:pPr>
      <w:r>
        <w:rPr>
          <w:rFonts w:hint="eastAsia" w:ascii="仿宋_GB2312" w:hAnsi="宋体" w:eastAsia="仿宋_GB2312"/>
          <w:b/>
          <w:sz w:val="30"/>
          <w:szCs w:val="30"/>
        </w:rPr>
        <w:t xml:space="preserve">1、法定代表人授权委托书（格式） </w:t>
      </w:r>
    </w:p>
    <w:p>
      <w:pPr>
        <w:jc w:val="center"/>
        <w:rPr>
          <w:rFonts w:ascii="仿宋_GB2312" w:hAnsi="宋体" w:eastAsia="仿宋_GB2312"/>
          <w:b/>
          <w:sz w:val="24"/>
        </w:rPr>
      </w:pPr>
    </w:p>
    <w:p>
      <w:pPr>
        <w:snapToGrid w:val="0"/>
        <w:spacing w:line="560" w:lineRule="exact"/>
        <w:ind w:firstLine="480" w:firstLineChars="200"/>
        <w:rPr>
          <w:rFonts w:ascii="仿宋_GB2312" w:hAnsi="宋体" w:eastAsia="仿宋_GB2312"/>
          <w:sz w:val="24"/>
        </w:rPr>
      </w:pPr>
      <w:r>
        <w:rPr>
          <w:rFonts w:hint="eastAsia" w:ascii="仿宋_GB2312" w:hAnsi="宋体" w:eastAsia="仿宋_GB2312"/>
          <w:sz w:val="24"/>
        </w:rPr>
        <w:t>本授权委托书声明：我(姓名)系（投标人名称）的法定代表人，现授权委托（单位名称）的（姓名）为我公司授权代表，身份证号码。以本公司的名义参加（招标人）组织的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_GB2312" w:hAnsi="宋体" w:eastAsia="仿宋_GB2312"/>
          <w:sz w:val="24"/>
        </w:rPr>
      </w:pPr>
      <w:r>
        <w:rPr>
          <w:rFonts w:hint="eastAsia" w:ascii="仿宋_GB2312" w:hAnsi="宋体" w:eastAsia="仿宋_GB2312"/>
          <w:sz w:val="24"/>
        </w:rPr>
        <w:t>在撤销授权的书面通知以前，本授权书一直有效。全权代表在授权书有效期内签署的所有文件不因授权的撤销而失效。</w:t>
      </w:r>
    </w:p>
    <w:p>
      <w:pPr>
        <w:spacing w:line="560" w:lineRule="exact"/>
        <w:ind w:firstLine="480" w:firstLineChars="200"/>
        <w:rPr>
          <w:rFonts w:ascii="仿宋_GB2312" w:hAnsi="宋体" w:eastAsia="仿宋_GB2312"/>
          <w:sz w:val="24"/>
        </w:rPr>
      </w:pPr>
      <w:r>
        <w:rPr>
          <w:rFonts w:hint="eastAsia" w:ascii="仿宋_GB2312" w:hAnsi="宋体" w:eastAsia="仿宋_GB2312"/>
          <w:sz w:val="24"/>
        </w:rPr>
        <w:t>授权代表无转委托权。特此委托。</w:t>
      </w:r>
    </w:p>
    <w:p>
      <w:pPr>
        <w:snapToGrid w:val="0"/>
        <w:spacing w:line="600" w:lineRule="exact"/>
        <w:jc w:val="left"/>
        <w:rPr>
          <w:rFonts w:ascii="仿宋_GB2312" w:hAnsi="宋体" w:eastAsia="仿宋_GB2312"/>
          <w:sz w:val="24"/>
        </w:rPr>
      </w:pPr>
    </w:p>
    <w:p>
      <w:pPr>
        <w:spacing w:line="360" w:lineRule="exact"/>
        <w:rPr>
          <w:rFonts w:ascii="仿宋_GB2312" w:hAnsi="宋体" w:eastAsia="仿宋_GB2312"/>
          <w:sz w:val="24"/>
        </w:rPr>
      </w:pPr>
      <w:r>
        <w:rPr>
          <w:rFonts w:hint="eastAsia" w:ascii="仿宋_GB2312" w:hAnsi="宋体" w:eastAsia="仿宋_GB2312"/>
          <w:sz w:val="24"/>
        </w:rPr>
        <w:t>授权代表姓名：              性别：               年龄：</w:t>
      </w:r>
    </w:p>
    <w:p>
      <w:pPr>
        <w:spacing w:line="360" w:lineRule="exact"/>
        <w:rPr>
          <w:rFonts w:ascii="仿宋_GB2312" w:hAnsi="宋体" w:eastAsia="仿宋_GB2312"/>
          <w:sz w:val="24"/>
        </w:rPr>
      </w:pPr>
    </w:p>
    <w:p>
      <w:pPr>
        <w:spacing w:line="360" w:lineRule="exact"/>
        <w:rPr>
          <w:rFonts w:ascii="仿宋_GB2312" w:hAnsi="宋体" w:eastAsia="仿宋_GB2312"/>
          <w:sz w:val="24"/>
        </w:rPr>
      </w:pPr>
      <w:r>
        <w:rPr>
          <w:rFonts w:hint="eastAsia" w:ascii="仿宋_GB2312" w:hAnsi="宋体" w:eastAsia="仿宋_GB2312"/>
          <w:sz w:val="24"/>
        </w:rPr>
        <w:t>单位：                      部门：               职务：</w:t>
      </w:r>
    </w:p>
    <w:p>
      <w:pPr>
        <w:spacing w:line="360" w:lineRule="exact"/>
        <w:rPr>
          <w:rFonts w:ascii="仿宋_GB2312" w:hAnsi="宋体" w:eastAsia="仿宋_GB2312"/>
          <w:sz w:val="24"/>
        </w:rPr>
      </w:pPr>
    </w:p>
    <w:p>
      <w:pPr>
        <w:widowControl/>
        <w:snapToGrid w:val="0"/>
        <w:spacing w:line="440" w:lineRule="exact"/>
        <w:rPr>
          <w:rFonts w:ascii="仿宋_GB2312" w:hAnsi="宋体" w:eastAsia="仿宋_GB2312"/>
          <w:sz w:val="24"/>
        </w:rPr>
      </w:pPr>
      <w:r>
        <w:rPr>
          <w:rFonts w:hint="eastAsia" w:ascii="仿宋_GB2312" w:hAnsi="宋体" w:eastAsia="仿宋_GB2312"/>
          <w:kern w:val="0"/>
          <w:sz w:val="24"/>
        </w:rPr>
        <w:t>办公地址：                  联系电话：           传真：</w:t>
      </w:r>
    </w:p>
    <w:p>
      <w:pPr>
        <w:spacing w:line="360" w:lineRule="exact"/>
        <w:rPr>
          <w:rFonts w:ascii="仿宋_GB2312" w:hAnsi="宋体" w:eastAsia="仿宋_GB2312"/>
          <w:sz w:val="24"/>
        </w:rPr>
      </w:pPr>
    </w:p>
    <w:p>
      <w:pPr>
        <w:spacing w:line="360" w:lineRule="exact"/>
        <w:rPr>
          <w:rFonts w:ascii="仿宋_GB2312" w:hAnsi="宋体" w:eastAsia="仿宋_GB2312"/>
          <w:sz w:val="24"/>
        </w:rPr>
      </w:pPr>
    </w:p>
    <w:p>
      <w:pPr>
        <w:spacing w:line="360" w:lineRule="exact"/>
        <w:rPr>
          <w:rFonts w:ascii="仿宋_GB2312" w:hAnsi="宋体" w:eastAsia="仿宋_GB2312"/>
          <w:sz w:val="24"/>
        </w:rPr>
      </w:pPr>
      <w:r>
        <w:rPr>
          <w:rFonts w:hint="eastAsia" w:ascii="仿宋_GB2312" w:hAnsi="宋体" w:eastAsia="仿宋_GB2312"/>
          <w:sz w:val="24"/>
        </w:rPr>
        <w:t>投标人名称（盖章）：</w:t>
      </w:r>
    </w:p>
    <w:p>
      <w:pPr>
        <w:spacing w:line="360" w:lineRule="exact"/>
        <w:rPr>
          <w:rFonts w:ascii="仿宋_GB2312" w:hAnsi="宋体" w:eastAsia="仿宋_GB2312"/>
          <w:sz w:val="24"/>
        </w:rPr>
      </w:pPr>
    </w:p>
    <w:p>
      <w:pPr>
        <w:spacing w:line="360" w:lineRule="exact"/>
        <w:rPr>
          <w:rFonts w:ascii="仿宋_GB2312" w:hAnsi="宋体" w:eastAsia="仿宋_GB2312"/>
          <w:sz w:val="24"/>
        </w:rPr>
      </w:pPr>
    </w:p>
    <w:p>
      <w:pPr>
        <w:spacing w:line="360" w:lineRule="exact"/>
        <w:rPr>
          <w:rFonts w:ascii="仿宋_GB2312" w:hAnsi="宋体" w:eastAsia="仿宋_GB2312"/>
          <w:sz w:val="24"/>
        </w:rPr>
      </w:pPr>
      <w:r>
        <w:rPr>
          <w:rFonts w:hint="eastAsia" w:ascii="仿宋_GB2312" w:hAnsi="宋体" w:eastAsia="仿宋_GB2312"/>
          <w:sz w:val="24"/>
        </w:rPr>
        <w:t>法定代表人（签字或盖章）：</w:t>
      </w:r>
    </w:p>
    <w:p>
      <w:pPr>
        <w:spacing w:line="360" w:lineRule="exact"/>
        <w:rPr>
          <w:rFonts w:ascii="仿宋_GB2312" w:hAnsi="宋体" w:eastAsia="仿宋_GB2312"/>
          <w:sz w:val="24"/>
        </w:rPr>
      </w:pPr>
    </w:p>
    <w:p>
      <w:pPr>
        <w:spacing w:line="360" w:lineRule="exact"/>
        <w:rPr>
          <w:rFonts w:ascii="仿宋_GB2312" w:hAnsi="宋体" w:eastAsia="仿宋_GB2312"/>
          <w:sz w:val="24"/>
        </w:rPr>
      </w:pPr>
    </w:p>
    <w:p>
      <w:pPr>
        <w:ind w:firstLine="5280" w:firstLineChars="2200"/>
        <w:jc w:val="left"/>
        <w:rPr>
          <w:rFonts w:ascii="仿宋_GB2312" w:hAnsi="宋体" w:eastAsia="仿宋_GB2312"/>
          <w:sz w:val="24"/>
        </w:rPr>
      </w:pPr>
      <w:r>
        <w:rPr>
          <w:rFonts w:hint="eastAsia" w:ascii="仿宋_GB2312" w:hAnsi="宋体" w:eastAsia="仿宋_GB2312"/>
          <w:sz w:val="24"/>
        </w:rPr>
        <w:t>日期：    年   月   日</w:t>
      </w:r>
    </w:p>
    <w:p>
      <w:pPr>
        <w:ind w:firstLine="4920" w:firstLineChars="2050"/>
        <w:jc w:val="left"/>
        <w:rPr>
          <w:rFonts w:ascii="仿宋_GB2312" w:hAnsi="宋体" w:eastAsia="仿宋_GB2312"/>
          <w:sz w:val="24"/>
        </w:rPr>
      </w:pPr>
    </w:p>
    <w:p>
      <w:pPr>
        <w:spacing w:line="800" w:lineRule="exact"/>
        <w:rPr>
          <w:rFonts w:ascii="仿宋_GB2312" w:hAnsi="宋体" w:eastAsia="仿宋_GB2312"/>
          <w:b/>
          <w:sz w:val="24"/>
        </w:rPr>
      </w:pPr>
    </w:p>
    <w:p>
      <w:pPr>
        <w:spacing w:line="800" w:lineRule="exact"/>
        <w:rPr>
          <w:rFonts w:ascii="仿宋_GB2312" w:hAnsi="宋体" w:eastAsia="仿宋_GB2312"/>
          <w:b/>
          <w:sz w:val="24"/>
        </w:rPr>
      </w:pPr>
    </w:p>
    <w:p>
      <w:pPr>
        <w:spacing w:line="800" w:lineRule="exact"/>
        <w:rPr>
          <w:rFonts w:ascii="仿宋_GB2312" w:hAnsi="宋体" w:eastAsia="仿宋_GB2312"/>
          <w:b/>
          <w:sz w:val="30"/>
          <w:szCs w:val="30"/>
        </w:rPr>
      </w:pPr>
    </w:p>
    <w:p>
      <w:pPr>
        <w:spacing w:line="800" w:lineRule="exact"/>
        <w:rPr>
          <w:rFonts w:ascii="仿宋_GB2312" w:hAnsi="宋体" w:eastAsia="仿宋_GB2312"/>
          <w:b/>
          <w:sz w:val="30"/>
          <w:szCs w:val="30"/>
        </w:rPr>
      </w:pPr>
      <w:r>
        <w:rPr>
          <w:rFonts w:hint="eastAsia" w:ascii="仿宋_GB2312" w:hAnsi="宋体" w:eastAsia="仿宋_GB2312"/>
          <w:b/>
          <w:sz w:val="30"/>
          <w:szCs w:val="30"/>
        </w:rPr>
        <w:t>2、授权代表社保证明（复印件）</w:t>
      </w:r>
    </w:p>
    <w:p>
      <w:pPr>
        <w:spacing w:line="800" w:lineRule="exact"/>
        <w:ind w:firstLine="480" w:firstLineChars="200"/>
        <w:rPr>
          <w:rFonts w:ascii="仿宋_GB2312" w:hAnsi="宋体" w:eastAsia="仿宋_GB2312"/>
          <w:sz w:val="24"/>
          <w:u w:val="wave"/>
        </w:rPr>
      </w:pPr>
      <w:r>
        <w:rPr>
          <w:rFonts w:hint="eastAsia" w:ascii="仿宋_GB2312" w:hAnsi="宋体" w:eastAsia="仿宋_GB2312"/>
          <w:sz w:val="24"/>
          <w:u w:val="wave"/>
        </w:rPr>
        <w:t>出具距投标截止时间一个月以内的社保机构盖公章的授权代表社保缴纳证明（如授权代表为</w:t>
      </w:r>
      <w:r>
        <w:rPr>
          <w:rFonts w:ascii="仿宋_GB2312" w:hAnsi="宋体" w:eastAsia="仿宋_GB2312"/>
          <w:sz w:val="24"/>
          <w:u w:val="wave"/>
        </w:rPr>
        <w:t>离退休返聘人员的，投标响应文件技术部分内</w:t>
      </w:r>
      <w:r>
        <w:rPr>
          <w:rFonts w:hint="eastAsia" w:ascii="仿宋_GB2312" w:hAnsi="宋体" w:eastAsia="仿宋_GB2312"/>
          <w:sz w:val="24"/>
          <w:u w:val="wave"/>
        </w:rPr>
        <w:t>需提供</w:t>
      </w:r>
      <w:r>
        <w:rPr>
          <w:rFonts w:ascii="仿宋_GB2312" w:hAnsi="宋体" w:eastAsia="仿宋_GB2312"/>
          <w:sz w:val="24"/>
          <w:u w:val="wave"/>
        </w:rPr>
        <w:t>退休证明及单位聘用证明</w:t>
      </w:r>
      <w:r>
        <w:rPr>
          <w:rFonts w:hint="eastAsia" w:ascii="仿宋_GB2312" w:hAnsi="宋体" w:eastAsia="仿宋_GB2312"/>
          <w:sz w:val="24"/>
          <w:u w:val="wave"/>
        </w:rPr>
        <w:t>；如由第三方代理社保事项的，则需提供加盖投标人公章的委托代理协议复印件），格式自拟。（如投标文件内为复印件的，则必须携带上述相关</w:t>
      </w:r>
      <w:r>
        <w:rPr>
          <w:rFonts w:ascii="仿宋_GB2312" w:hAnsi="宋体" w:eastAsia="仿宋_GB2312"/>
          <w:sz w:val="24"/>
          <w:u w:val="wave"/>
        </w:rPr>
        <w:t>证明原件</w:t>
      </w:r>
      <w:r>
        <w:rPr>
          <w:rFonts w:hint="eastAsia" w:ascii="仿宋_GB2312" w:hAnsi="宋体" w:eastAsia="仿宋_GB2312"/>
          <w:sz w:val="24"/>
          <w:u w:val="wave"/>
        </w:rPr>
        <w:t>参加开标会）</w:t>
      </w:r>
      <w:r>
        <w:rPr>
          <w:rFonts w:ascii="仿宋_GB2312" w:hAnsi="宋体" w:eastAsia="仿宋_GB2312"/>
          <w:b/>
          <w:sz w:val="24"/>
        </w:rPr>
        <w:t>未提供</w:t>
      </w:r>
      <w:r>
        <w:rPr>
          <w:rFonts w:hint="eastAsia" w:ascii="仿宋_GB2312" w:hAnsi="宋体" w:eastAsia="仿宋_GB2312"/>
          <w:b/>
          <w:sz w:val="24"/>
        </w:rPr>
        <w:t>上述</w:t>
      </w:r>
      <w:r>
        <w:rPr>
          <w:rFonts w:ascii="仿宋_GB2312" w:hAnsi="宋体" w:eastAsia="仿宋_GB2312"/>
          <w:b/>
          <w:sz w:val="24"/>
        </w:rPr>
        <w:t>证明的投标</w:t>
      </w:r>
      <w:r>
        <w:rPr>
          <w:rFonts w:hint="eastAsia" w:ascii="仿宋_GB2312" w:hAnsi="宋体" w:eastAsia="仿宋_GB2312"/>
          <w:b/>
          <w:sz w:val="24"/>
        </w:rPr>
        <w:t>做无效投标处理</w:t>
      </w:r>
      <w:r>
        <w:rPr>
          <w:rFonts w:ascii="仿宋_GB2312" w:hAnsi="宋体" w:eastAsia="仿宋_GB2312"/>
          <w:b/>
          <w:sz w:val="24"/>
        </w:rPr>
        <w:t>。</w:t>
      </w:r>
    </w:p>
    <w:p>
      <w:pPr>
        <w:spacing w:line="800" w:lineRule="exact"/>
        <w:ind w:firstLine="4320" w:firstLineChars="1800"/>
        <w:rPr>
          <w:rFonts w:ascii="仿宋_GB2312" w:hAnsi="宋体" w:eastAsia="仿宋_GB2312"/>
          <w:sz w:val="24"/>
        </w:rPr>
      </w:pPr>
    </w:p>
    <w:p>
      <w:pPr>
        <w:spacing w:line="800" w:lineRule="exact"/>
        <w:ind w:firstLine="4337" w:firstLineChars="1800"/>
        <w:rPr>
          <w:rFonts w:ascii="仿宋_GB2312" w:hAnsi="宋体" w:eastAsia="仿宋_GB2312"/>
          <w:b/>
          <w:sz w:val="24"/>
        </w:rPr>
      </w:pPr>
    </w:p>
    <w:p>
      <w:pPr>
        <w:spacing w:line="800" w:lineRule="exact"/>
        <w:rPr>
          <w:rFonts w:ascii="仿宋_GB2312" w:hAnsi="宋体" w:eastAsia="仿宋_GB2312"/>
          <w:b/>
          <w:sz w:val="30"/>
          <w:szCs w:val="30"/>
        </w:rPr>
      </w:pPr>
      <w:r>
        <w:rPr>
          <w:rFonts w:hint="eastAsia" w:ascii="仿宋_GB2312" w:hAnsi="宋体" w:eastAsia="仿宋_GB2312"/>
          <w:b/>
          <w:sz w:val="30"/>
          <w:szCs w:val="30"/>
        </w:rPr>
        <w:t>3、法定代表人及其授权代表身份证复印件（正反面）</w:t>
      </w:r>
    </w:p>
    <w:p>
      <w:pPr>
        <w:spacing w:line="800" w:lineRule="exact"/>
        <w:rPr>
          <w:rFonts w:ascii="仿宋_GB2312" w:hAnsi="宋体" w:eastAsia="仿宋_GB2312"/>
          <w:b/>
          <w:sz w:val="24"/>
        </w:rPr>
      </w:pPr>
    </w:p>
    <w:p>
      <w:pPr>
        <w:spacing w:line="800" w:lineRule="exact"/>
        <w:rPr>
          <w:rFonts w:ascii="仿宋_GB2312" w:hAnsi="宋体" w:eastAsia="仿宋_GB2312"/>
          <w:b/>
          <w:sz w:val="30"/>
          <w:szCs w:val="30"/>
        </w:rPr>
      </w:pPr>
      <w:r>
        <w:rPr>
          <w:rFonts w:hint="eastAsia" w:ascii="仿宋_GB2312" w:hAnsi="宋体" w:eastAsia="仿宋_GB2312"/>
          <w:b/>
          <w:sz w:val="30"/>
          <w:szCs w:val="30"/>
        </w:rPr>
        <w:t>4、法定代表人身份证明书(格式)</w:t>
      </w:r>
    </w:p>
    <w:p>
      <w:pPr>
        <w:spacing w:line="440" w:lineRule="exact"/>
        <w:rPr>
          <w:rFonts w:ascii="仿宋_GB2312" w:hAnsi="宋体" w:eastAsia="仿宋_GB2312"/>
          <w:sz w:val="24"/>
        </w:rPr>
      </w:pPr>
      <w:r>
        <w:rPr>
          <w:rFonts w:hint="eastAsia" w:ascii="仿宋_GB2312" w:hAnsi="宋体" w:eastAsia="仿宋_GB2312"/>
          <w:sz w:val="24"/>
        </w:rPr>
        <w:t>投 标 人：</w:t>
      </w:r>
    </w:p>
    <w:p>
      <w:pPr>
        <w:spacing w:line="440" w:lineRule="exact"/>
        <w:rPr>
          <w:rFonts w:ascii="仿宋_GB2312" w:hAnsi="宋体" w:eastAsia="仿宋_GB2312"/>
          <w:sz w:val="24"/>
        </w:rPr>
      </w:pPr>
      <w:r>
        <w:rPr>
          <w:rFonts w:hint="eastAsia" w:ascii="仿宋_GB2312" w:hAnsi="宋体" w:eastAsia="仿宋_GB2312"/>
          <w:sz w:val="24"/>
        </w:rPr>
        <w:t>地    址：</w:t>
      </w:r>
    </w:p>
    <w:p>
      <w:pPr>
        <w:spacing w:line="440" w:lineRule="exact"/>
        <w:ind w:right="281" w:rightChars="134"/>
        <w:rPr>
          <w:rFonts w:ascii="仿宋_GB2312" w:hAnsi="宋体" w:eastAsia="仿宋_GB2312"/>
          <w:sz w:val="24"/>
          <w:u w:val="single"/>
        </w:rPr>
      </w:pPr>
      <w:r>
        <w:rPr>
          <w:rFonts w:hint="eastAsia" w:ascii="仿宋_GB2312" w:hAnsi="宋体" w:eastAsia="仿宋_GB2312"/>
          <w:sz w:val="24"/>
        </w:rPr>
        <w:t>姓    名：</w:t>
      </w:r>
    </w:p>
    <w:p>
      <w:pPr>
        <w:spacing w:line="440" w:lineRule="exact"/>
        <w:ind w:right="281" w:rightChars="134"/>
        <w:rPr>
          <w:rFonts w:ascii="仿宋_GB2312" w:hAnsi="宋体" w:eastAsia="仿宋_GB2312"/>
          <w:sz w:val="24"/>
          <w:u w:val="single"/>
        </w:rPr>
      </w:pPr>
      <w:r>
        <w:rPr>
          <w:rFonts w:hint="eastAsia" w:ascii="仿宋_GB2312" w:hAnsi="宋体" w:eastAsia="仿宋_GB2312"/>
          <w:sz w:val="24"/>
        </w:rPr>
        <w:t>身份证号码：</w:t>
      </w:r>
    </w:p>
    <w:p>
      <w:pPr>
        <w:spacing w:line="440" w:lineRule="exact"/>
        <w:ind w:right="281" w:rightChars="134"/>
        <w:rPr>
          <w:rFonts w:ascii="仿宋_GB2312" w:hAnsi="宋体" w:eastAsia="仿宋_GB2312"/>
          <w:sz w:val="24"/>
        </w:rPr>
      </w:pPr>
      <w:r>
        <w:rPr>
          <w:rFonts w:hint="eastAsia" w:ascii="仿宋_GB2312" w:hAnsi="宋体" w:eastAsia="仿宋_GB2312"/>
          <w:sz w:val="24"/>
        </w:rPr>
        <w:t>职   务：</w:t>
      </w:r>
    </w:p>
    <w:p>
      <w:pPr>
        <w:spacing w:line="440" w:lineRule="exact"/>
        <w:rPr>
          <w:rFonts w:ascii="仿宋_GB2312" w:hAnsi="宋体" w:eastAsia="仿宋_GB2312"/>
          <w:sz w:val="24"/>
        </w:rPr>
      </w:pPr>
      <w:r>
        <w:rPr>
          <w:rFonts w:hint="eastAsia" w:ascii="仿宋_GB2312" w:hAnsi="宋体" w:eastAsia="仿宋_GB2312"/>
          <w:sz w:val="24"/>
        </w:rPr>
        <w:t>系（投标人名称）的法定代表人。</w:t>
      </w:r>
    </w:p>
    <w:p>
      <w:pPr>
        <w:spacing w:line="440" w:lineRule="exact"/>
        <w:rPr>
          <w:rFonts w:ascii="仿宋_GB2312" w:hAnsi="宋体" w:eastAsia="仿宋_GB2312"/>
          <w:sz w:val="24"/>
        </w:rPr>
      </w:pPr>
      <w:r>
        <w:rPr>
          <w:rFonts w:hint="eastAsia" w:ascii="仿宋_GB2312" w:hAnsi="宋体" w:eastAsia="仿宋_GB2312"/>
          <w:sz w:val="24"/>
        </w:rPr>
        <w:t>特此证明。</w:t>
      </w:r>
    </w:p>
    <w:p>
      <w:pPr>
        <w:spacing w:line="440" w:lineRule="exact"/>
        <w:rPr>
          <w:rFonts w:ascii="仿宋_GB2312" w:hAnsi="宋体" w:eastAsia="仿宋_GB2312"/>
          <w:sz w:val="24"/>
        </w:rPr>
      </w:pPr>
    </w:p>
    <w:p>
      <w:pPr>
        <w:spacing w:line="440" w:lineRule="exact"/>
        <w:rPr>
          <w:rFonts w:ascii="仿宋_GB2312" w:hAnsi="宋体" w:eastAsia="仿宋_GB2312"/>
          <w:sz w:val="24"/>
        </w:rPr>
      </w:pPr>
      <w:r>
        <w:rPr>
          <w:rFonts w:hint="eastAsia" w:ascii="仿宋_GB2312" w:hAnsi="宋体" w:eastAsia="仿宋_GB2312"/>
          <w:sz w:val="24"/>
        </w:rPr>
        <w:t>投标人：                             （盖章）</w:t>
      </w:r>
    </w:p>
    <w:p>
      <w:pPr>
        <w:spacing w:line="440" w:lineRule="exact"/>
        <w:ind w:right="480"/>
        <w:rPr>
          <w:rFonts w:ascii="仿宋_GB2312" w:hAnsi="宋体" w:eastAsia="仿宋_GB2312"/>
          <w:sz w:val="24"/>
        </w:rPr>
      </w:pPr>
    </w:p>
    <w:p>
      <w:pPr>
        <w:spacing w:line="440" w:lineRule="exact"/>
        <w:ind w:right="720"/>
        <w:jc w:val="right"/>
        <w:rPr>
          <w:rFonts w:ascii="仿宋_GB2312" w:hAnsi="宋体" w:eastAsia="仿宋_GB2312"/>
          <w:sz w:val="24"/>
        </w:rPr>
      </w:pPr>
      <w:r>
        <w:rPr>
          <w:rFonts w:hint="eastAsia" w:ascii="仿宋" w:hAnsi="仿宋" w:eastAsia="仿宋" w:cs="仿宋"/>
          <w:sz w:val="24"/>
        </w:rPr>
        <w:t>日期：    年   月   日</w:t>
      </w:r>
    </w:p>
    <w:p>
      <w:pPr>
        <w:spacing w:line="360" w:lineRule="auto"/>
        <w:rPr>
          <w:rFonts w:ascii="仿宋_GB2312" w:hAnsi="仿宋_GB2312" w:eastAsia="仿宋_GB2312" w:cs="仿宋_GB2312"/>
          <w:b/>
          <w:sz w:val="30"/>
          <w:szCs w:val="30"/>
        </w:rPr>
      </w:pPr>
      <w:r>
        <w:rPr>
          <w:rFonts w:hint="eastAsia" w:ascii="仿宋_GB2312" w:hAnsi="宋体" w:eastAsia="仿宋_GB2312"/>
          <w:b/>
          <w:sz w:val="30"/>
          <w:szCs w:val="30"/>
        </w:rPr>
        <w:t>5</w:t>
      </w:r>
      <w:r>
        <w:rPr>
          <w:rFonts w:hint="eastAsia" w:ascii="仿宋_GB2312" w:hAnsi="仿宋_GB2312" w:eastAsia="仿宋_GB2312" w:cs="仿宋_GB2312"/>
          <w:b/>
          <w:kern w:val="0"/>
          <w:sz w:val="30"/>
          <w:szCs w:val="30"/>
          <w:lang w:val="zh-CN"/>
        </w:rPr>
        <w:t>、</w:t>
      </w:r>
      <w:r>
        <w:rPr>
          <w:rFonts w:hint="eastAsia" w:ascii="仿宋_GB2312" w:hAnsi="仿宋_GB2312" w:eastAsia="仿宋_GB2312" w:cs="仿宋_GB2312"/>
          <w:b/>
          <w:sz w:val="30"/>
          <w:szCs w:val="30"/>
        </w:rPr>
        <w:t>营业执照（或事业法人登记证或其他登记证明材料）（复印件）</w:t>
      </w:r>
    </w:p>
    <w:p>
      <w:pPr>
        <w:spacing w:line="360" w:lineRule="auto"/>
        <w:jc w:val="center"/>
        <w:rPr>
          <w:rFonts w:ascii="仿宋_GB2312" w:hAnsi="仿宋_GB2312" w:eastAsia="仿宋_GB2312" w:cs="仿宋_GB2312"/>
          <w:b/>
          <w:sz w:val="30"/>
          <w:szCs w:val="30"/>
        </w:rPr>
      </w:pPr>
    </w:p>
    <w:p>
      <w:pPr>
        <w:spacing w:line="360" w:lineRule="auto"/>
        <w:jc w:val="center"/>
        <w:rPr>
          <w:rFonts w:ascii="仿宋_GB2312" w:hAnsi="仿宋_GB2312" w:eastAsia="仿宋_GB2312" w:cs="仿宋_GB2312"/>
          <w:b/>
          <w:sz w:val="30"/>
          <w:szCs w:val="30"/>
        </w:rPr>
      </w:pPr>
    </w:p>
    <w:p>
      <w:pPr>
        <w:spacing w:line="360" w:lineRule="auto"/>
        <w:rPr>
          <w:rFonts w:ascii="仿宋_GB2312" w:hAnsi="仿宋_GB2312" w:eastAsia="仿宋_GB2312" w:cs="仿宋_GB2312"/>
          <w:b/>
          <w:sz w:val="30"/>
          <w:szCs w:val="30"/>
        </w:rPr>
      </w:pPr>
      <w:r>
        <w:rPr>
          <w:rFonts w:hint="eastAsia" w:ascii="仿宋_GB2312" w:hAnsi="仿宋_GB2312" w:eastAsia="仿宋_GB2312" w:cs="仿宋_GB2312"/>
          <w:b/>
          <w:sz w:val="30"/>
          <w:szCs w:val="30"/>
        </w:rPr>
        <w:t>6、财务报表资料文件（2017年度</w:t>
      </w:r>
      <w:r>
        <w:rPr>
          <w:rFonts w:hint="eastAsia" w:ascii="仿宋_GB2312" w:hAnsi="仿宋_GB2312" w:eastAsia="仿宋_GB2312" w:cs="仿宋_GB2312"/>
          <w:b/>
          <w:sz w:val="30"/>
          <w:szCs w:val="30"/>
          <w:lang w:eastAsia="zh-CN"/>
        </w:rPr>
        <w:t>或</w:t>
      </w:r>
      <w:r>
        <w:rPr>
          <w:rFonts w:hint="eastAsia" w:ascii="仿宋_GB2312" w:hAnsi="仿宋_GB2312" w:eastAsia="仿宋_GB2312" w:cs="仿宋_GB2312"/>
          <w:b/>
          <w:sz w:val="30"/>
          <w:szCs w:val="30"/>
          <w:lang w:val="en-US" w:eastAsia="zh-CN"/>
        </w:rPr>
        <w:t>2018年度</w:t>
      </w:r>
      <w:r>
        <w:rPr>
          <w:rFonts w:hint="eastAsia" w:ascii="仿宋_GB2312" w:hAnsi="仿宋_GB2312" w:eastAsia="仿宋_GB2312" w:cs="仿宋_GB2312"/>
          <w:b/>
          <w:sz w:val="30"/>
          <w:szCs w:val="30"/>
        </w:rPr>
        <w:t>资产负债表等财务报表资料文件(新成立的公司，提供情况说明，格式自拟)）</w:t>
      </w:r>
    </w:p>
    <w:p>
      <w:pPr>
        <w:spacing w:line="360" w:lineRule="auto"/>
        <w:rPr>
          <w:rFonts w:ascii="仿宋_GB2312" w:hAnsi="仿宋_GB2312" w:eastAsia="仿宋_GB2312" w:cs="仿宋_GB2312"/>
          <w:b/>
          <w:sz w:val="30"/>
          <w:szCs w:val="30"/>
        </w:rPr>
      </w:pPr>
    </w:p>
    <w:p>
      <w:pPr>
        <w:snapToGrid w:val="0"/>
        <w:spacing w:line="360" w:lineRule="auto"/>
        <w:ind w:right="480"/>
        <w:jc w:val="center"/>
        <w:rPr>
          <w:rFonts w:ascii="仿宋_GB2312" w:hAnsi="仿宋_GB2312" w:eastAsia="仿宋_GB2312" w:cs="仿宋_GB2312"/>
          <w:b/>
          <w:kern w:val="0"/>
          <w:sz w:val="32"/>
          <w:szCs w:val="32"/>
          <w:lang w:val="zh-CN"/>
        </w:rPr>
      </w:pPr>
    </w:p>
    <w:p>
      <w:pPr>
        <w:snapToGrid w:val="0"/>
        <w:spacing w:line="360" w:lineRule="auto"/>
        <w:ind w:right="480"/>
        <w:rPr>
          <w:rFonts w:ascii="仿宋_GB2312" w:hAnsi="仿宋_GB2312" w:eastAsia="仿宋_GB2312" w:cs="仿宋_GB2312"/>
          <w:b/>
          <w:kern w:val="0"/>
          <w:sz w:val="32"/>
          <w:szCs w:val="32"/>
        </w:rPr>
      </w:pPr>
      <w:r>
        <w:rPr>
          <w:rFonts w:hint="eastAsia" w:ascii="仿宋_GB2312" w:hAnsi="仿宋_GB2312" w:eastAsia="仿宋_GB2312" w:cs="仿宋_GB2312"/>
          <w:b/>
          <w:kern w:val="0"/>
          <w:sz w:val="32"/>
          <w:szCs w:val="32"/>
        </w:rPr>
        <w:t>7、具有履行合同所必需的设备和专业技术能力的承诺函</w:t>
      </w:r>
    </w:p>
    <w:p>
      <w:pPr>
        <w:spacing w:line="360" w:lineRule="auto"/>
        <w:jc w:val="center"/>
        <w:rPr>
          <w:rFonts w:ascii="仿宋_GB2312" w:hAnsi="仿宋_GB2312" w:eastAsia="仿宋_GB2312" w:cs="仿宋_GB2312"/>
          <w:b/>
          <w:kern w:val="0"/>
          <w:sz w:val="32"/>
          <w:szCs w:val="32"/>
        </w:rPr>
      </w:pPr>
    </w:p>
    <w:p>
      <w:pPr>
        <w:spacing w:line="360" w:lineRule="auto"/>
        <w:jc w:val="center"/>
        <w:rPr>
          <w:rFonts w:ascii="仿宋_GB2312" w:hAnsi="仿宋_GB2312" w:eastAsia="仿宋_GB2312" w:cs="仿宋_GB2312"/>
          <w:b/>
          <w:kern w:val="0"/>
          <w:sz w:val="32"/>
          <w:szCs w:val="32"/>
        </w:rPr>
      </w:pPr>
    </w:p>
    <w:p>
      <w:pPr>
        <w:spacing w:line="360" w:lineRule="auto"/>
        <w:rPr>
          <w:rFonts w:ascii="仿宋_GB2312" w:hAnsi="仿宋_GB2312" w:eastAsia="仿宋_GB2312" w:cs="仿宋_GB2312"/>
          <w:b/>
          <w:kern w:val="0"/>
          <w:sz w:val="32"/>
          <w:szCs w:val="32"/>
          <w:lang w:val="zh-CN"/>
        </w:rPr>
      </w:pPr>
      <w:r>
        <w:rPr>
          <w:rFonts w:hint="eastAsia" w:ascii="仿宋_GB2312" w:hAnsi="仿宋_GB2312" w:eastAsia="仿宋_GB2312" w:cs="仿宋_GB2312"/>
          <w:b/>
          <w:kern w:val="0"/>
          <w:sz w:val="32"/>
          <w:szCs w:val="32"/>
        </w:rPr>
        <w:t>8、重大违法记录的声明</w:t>
      </w:r>
    </w:p>
    <w:p>
      <w:pPr>
        <w:snapToGrid w:val="0"/>
        <w:spacing w:line="360" w:lineRule="auto"/>
        <w:rPr>
          <w:rFonts w:ascii="仿宋_GB2312" w:hAnsi="仿宋_GB2312" w:eastAsia="仿宋_GB2312" w:cs="仿宋_GB2312"/>
          <w:kern w:val="0"/>
          <w:sz w:val="24"/>
        </w:rPr>
      </w:pPr>
      <w:r>
        <w:rPr>
          <w:rFonts w:hint="eastAsia" w:ascii="仿宋_GB2312" w:hAnsi="仿宋_GB2312" w:eastAsia="仿宋_GB2312" w:cs="仿宋_GB2312"/>
          <w:sz w:val="24"/>
        </w:rPr>
        <w:t>绍兴文理学院元培学院</w:t>
      </w:r>
      <w:r>
        <w:rPr>
          <w:rFonts w:hint="eastAsia" w:ascii="仿宋_GB2312" w:hAnsi="仿宋_GB2312" w:eastAsia="仿宋_GB2312" w:cs="仿宋_GB2312"/>
          <w:kern w:val="0"/>
          <w:sz w:val="24"/>
          <w:lang w:val="zh-CN"/>
        </w:rPr>
        <w:t>：</w:t>
      </w:r>
    </w:p>
    <w:p>
      <w:pPr>
        <w:spacing w:line="360" w:lineRule="auto"/>
        <w:ind w:firstLine="480" w:firstLineChars="200"/>
        <w:rPr>
          <w:rFonts w:ascii="仿宋_GB2312" w:hAnsi="仿宋_GB2312" w:eastAsia="仿宋_GB2312" w:cs="仿宋_GB2312"/>
          <w:sz w:val="24"/>
          <w:szCs w:val="20"/>
        </w:rPr>
      </w:pPr>
      <w:r>
        <w:rPr>
          <w:rFonts w:hint="eastAsia" w:ascii="仿宋_GB2312" w:hAnsi="仿宋_GB2312" w:eastAsia="仿宋_GB2312" w:cs="仿宋_GB2312"/>
          <w:kern w:val="0"/>
          <w:sz w:val="24"/>
          <w:lang w:val="zh-CN"/>
        </w:rPr>
        <w:t>我公司</w:t>
      </w:r>
      <w:r>
        <w:rPr>
          <w:rFonts w:hint="eastAsia" w:ascii="仿宋_GB2312" w:hAnsi="仿宋_GB2312" w:eastAsia="仿宋_GB2312" w:cs="仿宋_GB2312"/>
          <w:sz w:val="24"/>
        </w:rPr>
        <w:t>声明截止投标时间近三年以来，在</w:t>
      </w:r>
      <w:r>
        <w:rPr>
          <w:rFonts w:hint="eastAsia" w:ascii="仿宋_GB2312" w:hAnsi="仿宋_GB2312" w:eastAsia="仿宋_GB2312" w:cs="仿宋_GB2312"/>
          <w:kern w:val="0"/>
          <w:sz w:val="24"/>
        </w:rPr>
        <w:t>经营活动中</w:t>
      </w:r>
      <w:r>
        <w:rPr>
          <w:rFonts w:hint="eastAsia" w:ascii="仿宋_GB2312" w:hAnsi="仿宋_GB2312" w:eastAsia="仿宋_GB2312" w:cs="仿宋_GB2312"/>
          <w:sz w:val="24"/>
        </w:rPr>
        <w:t>没有重大违法记录；也</w:t>
      </w:r>
      <w:r>
        <w:rPr>
          <w:rFonts w:hint="eastAsia" w:ascii="仿宋_GB2312" w:hAnsi="仿宋_GB2312" w:eastAsia="仿宋_GB2312" w:cs="仿宋_GB2312"/>
          <w:sz w:val="24"/>
          <w:szCs w:val="20"/>
        </w:rPr>
        <w:t>没有因违反《浙江省政府采购供应商注册及诚信管理暂行办法》被列入“黑名单”，正在处罚有效期”。我方通过“信用中国”网站（www.creditchina.gov.cn）、中国政府采购网（www.ccgp.gov.cn）查询，未被列入失信被执行人、重大税收违法案件当事人名单、政府采购严重违法失信行为记录名单。</w:t>
      </w:r>
    </w:p>
    <w:p>
      <w:pPr>
        <w:spacing w:line="360" w:lineRule="auto"/>
        <w:ind w:firstLine="480" w:firstLineChars="200"/>
        <w:rPr>
          <w:rFonts w:ascii="仿宋_GB2312" w:hAnsi="仿宋_GB2312" w:eastAsia="仿宋_GB2312" w:cs="仿宋_GB2312"/>
          <w:sz w:val="24"/>
          <w:szCs w:val="20"/>
        </w:rPr>
      </w:pPr>
    </w:p>
    <w:p>
      <w:pPr>
        <w:snapToGrid w:val="0"/>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lang w:val="zh-CN"/>
        </w:rPr>
        <w:t>投标人名称(公章)：</w:t>
      </w:r>
    </w:p>
    <w:p>
      <w:pPr>
        <w:snapToGrid w:val="0"/>
        <w:spacing w:line="360" w:lineRule="auto"/>
        <w:rPr>
          <w:rFonts w:ascii="仿宋_GB2312" w:hAnsi="仿宋_GB2312" w:eastAsia="仿宋_GB2312" w:cs="仿宋_GB2312"/>
          <w:kern w:val="0"/>
          <w:sz w:val="24"/>
          <w:lang w:val="zh-CN"/>
        </w:rPr>
      </w:pPr>
    </w:p>
    <w:p>
      <w:pPr>
        <w:snapToGrid w:val="0"/>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lang w:val="zh-CN"/>
        </w:rPr>
        <w:t>法定代表人或其授权代表(签字)：</w:t>
      </w:r>
    </w:p>
    <w:p>
      <w:pPr>
        <w:snapToGrid w:val="0"/>
        <w:spacing w:line="360" w:lineRule="auto"/>
        <w:ind w:firstLine="5160" w:firstLineChars="2150"/>
        <w:jc w:val="righ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 xml:space="preserve">：  年  </w:t>
      </w:r>
      <w:r>
        <w:rPr>
          <w:rFonts w:hint="eastAsia" w:ascii="仿宋_GB2312" w:hAnsi="仿宋_GB2312" w:eastAsia="仿宋_GB2312" w:cs="仿宋_GB2312"/>
          <w:kern w:val="0"/>
          <w:sz w:val="24"/>
          <w:lang w:val="zh-CN"/>
        </w:rPr>
        <w:t>月</w:t>
      </w:r>
      <w:r>
        <w:rPr>
          <w:rFonts w:hint="eastAsia" w:ascii="仿宋_GB2312" w:hAnsi="仿宋_GB2312" w:eastAsia="仿宋_GB2312" w:cs="仿宋_GB2312"/>
          <w:kern w:val="0"/>
          <w:sz w:val="24"/>
        </w:rPr>
        <w:t xml:space="preserve">  </w:t>
      </w:r>
      <w:r>
        <w:rPr>
          <w:rFonts w:hint="eastAsia" w:ascii="仿宋_GB2312" w:hAnsi="仿宋_GB2312" w:eastAsia="仿宋_GB2312" w:cs="仿宋_GB2312"/>
          <w:kern w:val="0"/>
          <w:sz w:val="24"/>
          <w:lang w:val="zh-CN"/>
        </w:rPr>
        <w:t>日</w:t>
      </w:r>
    </w:p>
    <w:p>
      <w:pPr>
        <w:spacing w:line="360" w:lineRule="auto"/>
        <w:jc w:val="center"/>
        <w:rPr>
          <w:rFonts w:ascii="仿宋_GB2312" w:hAnsi="仿宋_GB2312" w:eastAsia="仿宋_GB2312" w:cs="仿宋_GB2312"/>
          <w:b/>
          <w:sz w:val="30"/>
          <w:szCs w:val="30"/>
        </w:rPr>
      </w:pPr>
    </w:p>
    <w:p>
      <w:pPr>
        <w:spacing w:line="360" w:lineRule="auto"/>
        <w:rPr>
          <w:rFonts w:hint="eastAsia" w:ascii="仿宋_GB2312" w:hAnsi="仿宋_GB2312" w:eastAsia="仿宋_GB2312" w:cs="仿宋_GB2312"/>
          <w:b/>
          <w:sz w:val="32"/>
          <w:szCs w:val="32"/>
        </w:rPr>
      </w:pPr>
    </w:p>
    <w:p>
      <w:pPr>
        <w:spacing w:line="360" w:lineRule="auto"/>
        <w:rPr>
          <w:rFonts w:ascii="仿宋_GB2312" w:hAnsi="仿宋_GB2312" w:eastAsia="仿宋_GB2312" w:cs="仿宋_GB2312"/>
          <w:b/>
          <w:sz w:val="32"/>
          <w:szCs w:val="32"/>
        </w:rPr>
      </w:pPr>
      <w:r>
        <w:rPr>
          <w:rFonts w:hint="eastAsia" w:ascii="仿宋_GB2312" w:hAnsi="仿宋_GB2312" w:eastAsia="仿宋_GB2312" w:cs="仿宋_GB2312"/>
          <w:b/>
          <w:sz w:val="32"/>
          <w:szCs w:val="32"/>
        </w:rPr>
        <w:t>9、特定资格条件要求的资质文件（复印件）</w:t>
      </w:r>
    </w:p>
    <w:p>
      <w:pPr>
        <w:widowControl/>
        <w:spacing w:line="360" w:lineRule="auto"/>
        <w:ind w:firstLine="480" w:firstLineChars="200"/>
        <w:jc w:val="left"/>
        <w:rPr>
          <w:rFonts w:ascii="仿宋_GB2312" w:hAnsi="仿宋_GB2312" w:eastAsia="仿宋_GB2312" w:cs="仿宋_GB2312"/>
          <w:b/>
          <w:bCs/>
          <w:sz w:val="32"/>
          <w:szCs w:val="32"/>
        </w:rPr>
      </w:pPr>
      <w:r>
        <w:rPr>
          <w:rFonts w:hint="eastAsia" w:ascii="仿宋_GB2312" w:hAnsi="仿宋_GB2312" w:eastAsia="仿宋_GB2312" w:cs="仿宋_GB2312"/>
          <w:sz w:val="24"/>
        </w:rPr>
        <w:t>（由投标人根据招标公告合格的投标人应具备的特定资格要求编制）</w:t>
      </w:r>
    </w:p>
    <w:p>
      <w:pPr>
        <w:spacing w:line="360" w:lineRule="auto"/>
        <w:rPr>
          <w:rFonts w:ascii="仿宋_GB2312" w:hAnsi="仿宋_GB2312" w:eastAsia="仿宋_GB2312" w:cs="仿宋_GB2312"/>
          <w:b/>
          <w:sz w:val="32"/>
          <w:szCs w:val="32"/>
        </w:rPr>
      </w:pPr>
    </w:p>
    <w:p>
      <w:pPr>
        <w:spacing w:line="360" w:lineRule="auto"/>
        <w:jc w:val="center"/>
        <w:rPr>
          <w:rFonts w:ascii="仿宋_GB2312" w:hAnsi="仿宋_GB2312" w:eastAsia="仿宋_GB2312" w:cs="仿宋_GB2312"/>
          <w:b/>
          <w:sz w:val="32"/>
          <w:szCs w:val="32"/>
        </w:rPr>
      </w:pPr>
    </w:p>
    <w:p>
      <w:pPr>
        <w:spacing w:line="360" w:lineRule="auto"/>
        <w:rPr>
          <w:rFonts w:ascii="仿宋_GB2312" w:hAnsi="仿宋_GB2312" w:eastAsia="仿宋_GB2312" w:cs="仿宋_GB2312"/>
          <w:b/>
          <w:sz w:val="32"/>
          <w:szCs w:val="32"/>
        </w:rPr>
      </w:pPr>
      <w:r>
        <w:rPr>
          <w:rFonts w:hint="eastAsia" w:ascii="仿宋_GB2312" w:hAnsi="仿宋_GB2312" w:eastAsia="仿宋_GB2312" w:cs="仿宋_GB2312"/>
          <w:b/>
          <w:sz w:val="32"/>
          <w:szCs w:val="32"/>
        </w:rPr>
        <w:t>10、所有与符合性审查有关的资信文件（复印件）</w:t>
      </w:r>
    </w:p>
    <w:p>
      <w:pPr>
        <w:spacing w:line="360" w:lineRule="auto"/>
        <w:rPr>
          <w:rFonts w:ascii="仿宋_GB2312" w:hAnsi="仿宋_GB2312" w:eastAsia="仿宋_GB2312" w:cs="仿宋_GB2312"/>
          <w:b/>
          <w:bCs/>
          <w:sz w:val="32"/>
          <w:szCs w:val="32"/>
        </w:rPr>
      </w:pPr>
      <w:r>
        <w:rPr>
          <w:rFonts w:hint="eastAsia" w:ascii="仿宋_GB2312" w:hAnsi="仿宋_GB2312" w:eastAsia="仿宋_GB2312" w:cs="仿宋_GB2312"/>
          <w:sz w:val="24"/>
        </w:rPr>
        <w:t>（由投标人根据采购需求及招标文件要求编制）</w:t>
      </w:r>
    </w:p>
    <w:p>
      <w:pPr>
        <w:spacing w:line="360" w:lineRule="auto"/>
        <w:rPr>
          <w:rFonts w:ascii="仿宋_GB2312" w:hAnsi="仿宋_GB2312" w:eastAsia="仿宋_GB2312" w:cs="仿宋_GB2312"/>
          <w:b/>
          <w:bCs/>
          <w:sz w:val="32"/>
          <w:szCs w:val="32"/>
        </w:rPr>
      </w:pPr>
    </w:p>
    <w:p>
      <w:pPr>
        <w:spacing w:line="360" w:lineRule="auto"/>
        <w:rPr>
          <w:rFonts w:ascii="仿宋_GB2312" w:hAnsi="仿宋_GB2312" w:eastAsia="仿宋_GB2312" w:cs="仿宋_GB2312"/>
          <w:b/>
          <w:bCs/>
          <w:sz w:val="32"/>
          <w:szCs w:val="32"/>
        </w:rPr>
      </w:pPr>
    </w:p>
    <w:p>
      <w:pPr>
        <w:spacing w:line="360" w:lineRule="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11、</w:t>
      </w:r>
      <w:r>
        <w:rPr>
          <w:rFonts w:hint="eastAsia" w:ascii="仿宋_GB2312" w:hAnsi="仿宋_GB2312" w:eastAsia="仿宋_GB2312" w:cs="仿宋_GB2312"/>
          <w:b/>
          <w:kern w:val="0"/>
          <w:sz w:val="32"/>
          <w:szCs w:val="32"/>
          <w:lang w:val="zh-CN"/>
        </w:rPr>
        <w:t>主要业绩证明</w:t>
      </w:r>
    </w:p>
    <w:p>
      <w:pPr>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:相关项目业绩一览表</w:t>
      </w:r>
    </w:p>
    <w:tbl>
      <w:tblPr>
        <w:tblStyle w:val="21"/>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Layout w:type="fixed"/>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w:t>
            </w:r>
          </w:p>
          <w:p>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w:t>
            </w:r>
          </w:p>
          <w:p>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金额</w:t>
            </w:r>
          </w:p>
          <w:p>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开竣工日期或合同服务期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所在页码</w:t>
            </w:r>
          </w:p>
        </w:tc>
      </w:tr>
      <w:tr>
        <w:tblPrEx>
          <w:tblLayout w:type="fixed"/>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r>
      <w:tr>
        <w:tblPrEx>
          <w:tblLayout w:type="fixed"/>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r>
      <w:tr>
        <w:tblPrEx>
          <w:tblLayout w:type="fixed"/>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rPr>
            </w:pPr>
          </w:p>
        </w:tc>
      </w:tr>
    </w:tbl>
    <w:p>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b/>
          <w:sz w:val="24"/>
        </w:rPr>
        <w:t>注：投标人可按上述的格式自行编制，须随表提交相应的合同复印件和用户单位验收证明并注明页码。</w:t>
      </w:r>
    </w:p>
    <w:p>
      <w:pPr>
        <w:autoSpaceDE w:val="0"/>
        <w:autoSpaceDN w:val="0"/>
        <w:spacing w:line="360" w:lineRule="auto"/>
        <w:rPr>
          <w:rFonts w:ascii="仿宋_GB2312" w:hAnsi="仿宋_GB2312" w:eastAsia="仿宋_GB2312" w:cs="仿宋_GB2312"/>
          <w:kern w:val="0"/>
          <w:sz w:val="24"/>
        </w:rPr>
      </w:pPr>
    </w:p>
    <w:p>
      <w:pPr>
        <w:autoSpaceDE w:val="0"/>
        <w:autoSpaceDN w:val="0"/>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 xml:space="preserve">投标人名称（公章）：                       </w:t>
      </w:r>
    </w:p>
    <w:p>
      <w:pPr>
        <w:autoSpaceDE w:val="0"/>
        <w:autoSpaceDN w:val="0"/>
        <w:spacing w:line="360" w:lineRule="auto"/>
        <w:rPr>
          <w:rFonts w:ascii="仿宋_GB2312" w:hAnsi="仿宋_GB2312" w:eastAsia="仿宋_GB2312" w:cs="仿宋_GB2312"/>
          <w:kern w:val="0"/>
          <w:sz w:val="24"/>
        </w:rPr>
      </w:pPr>
    </w:p>
    <w:p>
      <w:pPr>
        <w:autoSpaceDE w:val="0"/>
        <w:autoSpaceDN w:val="0"/>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 xml:space="preserve">法定代表人或其授权代表（签字）：                   </w:t>
      </w:r>
    </w:p>
    <w:p>
      <w:pPr>
        <w:spacing w:line="360" w:lineRule="auto"/>
        <w:jc w:val="right"/>
        <w:rPr>
          <w:rFonts w:hAnsi="仿宋_GB2312" w:cs="仿宋_GB2312"/>
        </w:rPr>
      </w:pPr>
      <w:r>
        <w:rPr>
          <w:rFonts w:hint="eastAsia" w:ascii="仿宋_GB2312" w:hAnsi="仿宋_GB2312" w:eastAsia="仿宋_GB2312" w:cs="仿宋_GB2312"/>
          <w:kern w:val="0"/>
          <w:sz w:val="24"/>
        </w:rPr>
        <w:t xml:space="preserve">                                      日期：  年  月  日</w:t>
      </w:r>
    </w:p>
    <w:p>
      <w:pPr>
        <w:pStyle w:val="68"/>
        <w:ind w:firstLine="0"/>
        <w:jc w:val="both"/>
        <w:rPr>
          <w:rFonts w:hAnsi="仿宋_GB2312" w:cs="仿宋_GB2312"/>
        </w:rPr>
      </w:pPr>
      <w:r>
        <w:rPr>
          <w:rFonts w:hint="eastAsia" w:hAnsi="仿宋_GB2312" w:cs="仿宋_GB2312"/>
        </w:rPr>
        <w:t>12、廉政承诺书</w:t>
      </w:r>
    </w:p>
    <w:p>
      <w:pPr>
        <w:autoSpaceDE w:val="0"/>
        <w:autoSpaceDN w:val="0"/>
        <w:spacing w:line="360" w:lineRule="auto"/>
        <w:ind w:left="2"/>
        <w:jc w:val="left"/>
        <w:rPr>
          <w:rFonts w:ascii="仿宋_GB2312" w:hAnsi="仿宋_GB2312" w:eastAsia="仿宋_GB2312" w:cs="仿宋_GB2312"/>
          <w:kern w:val="0"/>
          <w:sz w:val="24"/>
          <w:lang w:val="zh-CN"/>
        </w:rPr>
      </w:pPr>
      <w:r>
        <w:rPr>
          <w:rFonts w:hint="eastAsia" w:ascii="仿宋_GB2312" w:hAnsi="仿宋_GB2312" w:eastAsia="仿宋_GB2312" w:cs="仿宋_GB2312"/>
          <w:sz w:val="24"/>
        </w:rPr>
        <w:t>绍兴文理学院元培学院</w:t>
      </w:r>
      <w:r>
        <w:rPr>
          <w:rFonts w:hint="eastAsia" w:ascii="仿宋_GB2312" w:hAnsi="仿宋_GB2312" w:eastAsia="仿宋_GB2312" w:cs="仿宋_GB2312"/>
          <w:kern w:val="0"/>
          <w:sz w:val="24"/>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我单位响应你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 xml:space="preserve">项目招标要求参加投标。在这次投标过程中和中标后，我们将严格遵守国家法律法规要求，并郑重承诺：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四、不为项目有关人员及部门出国（境）、旅游等提供方便；    </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五、不为项目有关人员个人装修住房、婚丧嫁娶、配偶子女工作安排等提供好处；    </w:t>
      </w:r>
    </w:p>
    <w:p>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六、严格遵守政府采购法、合同法等法律，诚实守信，合法经营，坚决抵制各种违法违纪行为。    </w:t>
      </w:r>
    </w:p>
    <w:p>
      <w:pPr>
        <w:autoSpaceDE w:val="0"/>
        <w:autoSpaceDN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如违反上述承诺，你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有权立即取消我单位投标、中标或在建项目的建设资格，有权拒绝我单位在一定时期内进入你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进行项目建设或其他经营活动，并通报市财政局。由此引起的相应损失均由我单位承担。</w:t>
      </w:r>
    </w:p>
    <w:p>
      <w:pPr>
        <w:autoSpaceDE w:val="0"/>
        <w:autoSpaceDN w:val="0"/>
        <w:spacing w:line="360" w:lineRule="auto"/>
        <w:jc w:val="left"/>
        <w:rPr>
          <w:rFonts w:ascii="仿宋_GB2312" w:hAnsi="仿宋_GB2312" w:eastAsia="仿宋_GB2312" w:cs="仿宋_GB2312"/>
          <w:kern w:val="0"/>
          <w:sz w:val="24"/>
          <w:lang w:val="zh-CN"/>
        </w:rPr>
      </w:pPr>
    </w:p>
    <w:p>
      <w:pPr>
        <w:autoSpaceDE w:val="0"/>
        <w:autoSpaceDN w:val="0"/>
        <w:spacing w:line="360" w:lineRule="auto"/>
        <w:ind w:right="112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投标人名称（公章）：                </w:t>
      </w:r>
    </w:p>
    <w:p>
      <w:pPr>
        <w:spacing w:line="360" w:lineRule="auto"/>
        <w:ind w:left="5040" w:hanging="5040" w:hangingChars="2100"/>
        <w:jc w:val="left"/>
        <w:rPr>
          <w:rFonts w:ascii="仿宋_GB2312" w:hAnsi="仿宋_GB2312" w:eastAsia="仿宋_GB2312" w:cs="仿宋_GB2312"/>
          <w:kern w:val="0"/>
          <w:sz w:val="24"/>
          <w:lang w:val="zh-CN"/>
        </w:rPr>
      </w:pPr>
    </w:p>
    <w:p>
      <w:pPr>
        <w:spacing w:line="360" w:lineRule="auto"/>
        <w:ind w:left="5040" w:hanging="5040" w:hangingChars="21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法定代表人或其授权代表（签字）：                                                                                                                                                                    日期</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 xml:space="preserve">   年   月   日</w:t>
      </w:r>
    </w:p>
    <w:p>
      <w:pPr>
        <w:spacing w:line="360" w:lineRule="auto"/>
        <w:jc w:val="center"/>
        <w:rPr>
          <w:rFonts w:ascii="仿宋_GB2312" w:hAnsi="仿宋_GB2312" w:eastAsia="仿宋_GB2312" w:cs="仿宋_GB2312"/>
          <w:b/>
          <w:bCs/>
          <w:sz w:val="32"/>
          <w:szCs w:val="32"/>
        </w:rPr>
      </w:pP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sz w:val="32"/>
          <w:szCs w:val="32"/>
        </w:rPr>
      </w:pP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sz w:val="32"/>
          <w:szCs w:val="32"/>
        </w:rPr>
      </w:pP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sz w:val="32"/>
          <w:szCs w:val="32"/>
        </w:rPr>
      </w:pP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sz w:val="32"/>
          <w:szCs w:val="32"/>
        </w:rPr>
      </w:pPr>
    </w:p>
    <w:p>
      <w:pPr>
        <w:spacing w:line="360" w:lineRule="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w:t>
      </w: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、技术解决方案</w:t>
      </w:r>
    </w:p>
    <w:p>
      <w:pPr>
        <w:spacing w:line="360" w:lineRule="auto"/>
        <w:rPr>
          <w:rFonts w:hint="eastAsia"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pPr>
        <w:spacing w:line="360" w:lineRule="auto"/>
        <w:jc w:val="center"/>
        <w:rPr>
          <w:rFonts w:hint="eastAsia" w:ascii="仿宋_GB2312" w:hAnsi="仿宋_GB2312" w:eastAsia="仿宋_GB2312" w:cs="仿宋_GB2312"/>
          <w:sz w:val="24"/>
        </w:rPr>
      </w:pPr>
    </w:p>
    <w:p>
      <w:pPr>
        <w:snapToGrid w:val="0"/>
        <w:spacing w:line="360" w:lineRule="auto"/>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投标产品规格配置清单</w:t>
      </w:r>
    </w:p>
    <w:tbl>
      <w:tblPr>
        <w:tblStyle w:val="21"/>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3" w:hRule="atLeast"/>
        </w:trPr>
        <w:tc>
          <w:tcPr>
            <w:tcW w:w="737" w:type="dxa"/>
            <w:noWrap w:val="0"/>
            <w:vAlign w:val="center"/>
          </w:tcPr>
          <w:p>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序号</w:t>
            </w:r>
          </w:p>
        </w:tc>
        <w:tc>
          <w:tcPr>
            <w:tcW w:w="1531" w:type="dxa"/>
            <w:noWrap w:val="0"/>
            <w:vAlign w:val="center"/>
          </w:tcPr>
          <w:p>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设备名称</w:t>
            </w:r>
          </w:p>
        </w:tc>
        <w:tc>
          <w:tcPr>
            <w:tcW w:w="2160" w:type="dxa"/>
            <w:noWrap w:val="0"/>
            <w:vAlign w:val="center"/>
          </w:tcPr>
          <w:p>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投标品牌及型号</w:t>
            </w:r>
          </w:p>
        </w:tc>
        <w:tc>
          <w:tcPr>
            <w:tcW w:w="2340" w:type="dxa"/>
            <w:noWrap w:val="0"/>
            <w:vAlign w:val="center"/>
          </w:tcPr>
          <w:p>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规格配置详细说明</w:t>
            </w:r>
          </w:p>
        </w:tc>
        <w:tc>
          <w:tcPr>
            <w:tcW w:w="1080" w:type="dxa"/>
            <w:noWrap w:val="0"/>
            <w:vAlign w:val="center"/>
          </w:tcPr>
          <w:p>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数量</w:t>
            </w:r>
          </w:p>
        </w:tc>
        <w:tc>
          <w:tcPr>
            <w:tcW w:w="1332" w:type="dxa"/>
            <w:noWrap w:val="0"/>
            <w:vAlign w:val="center"/>
          </w:tcPr>
          <w:p>
            <w:pPr>
              <w:spacing w:line="360" w:lineRule="auto"/>
              <w:jc w:val="center"/>
              <w:rPr>
                <w:rFonts w:hint="eastAsia" w:ascii="仿宋_GB2312" w:hAnsi="仿宋_GB2312" w:eastAsia="仿宋_GB2312" w:cs="仿宋_GB2312"/>
                <w:b/>
                <w:sz w:val="24"/>
              </w:rPr>
            </w:pPr>
            <w:r>
              <w:rPr>
                <w:rFonts w:hint="eastAsia" w:ascii="仿宋_GB2312" w:hAnsi="仿宋_GB2312" w:eastAsia="仿宋_GB2312" w:cs="仿宋_GB2312"/>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1" w:hRule="atLeast"/>
        </w:trPr>
        <w:tc>
          <w:tcPr>
            <w:tcW w:w="737" w:type="dxa"/>
            <w:noWrap w:val="0"/>
            <w:vAlign w:val="center"/>
          </w:tcPr>
          <w:p>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1</w:t>
            </w:r>
          </w:p>
        </w:tc>
        <w:tc>
          <w:tcPr>
            <w:tcW w:w="1531" w:type="dxa"/>
            <w:noWrap w:val="0"/>
            <w:vAlign w:val="center"/>
          </w:tcPr>
          <w:p>
            <w:pPr>
              <w:snapToGrid w:val="0"/>
              <w:spacing w:line="360" w:lineRule="auto"/>
              <w:jc w:val="center"/>
              <w:rPr>
                <w:rFonts w:hint="eastAsia" w:ascii="仿宋_GB2312" w:hAnsi="仿宋_GB2312" w:eastAsia="仿宋_GB2312" w:cs="仿宋_GB2312"/>
                <w:sz w:val="24"/>
              </w:rPr>
            </w:pPr>
          </w:p>
        </w:tc>
        <w:tc>
          <w:tcPr>
            <w:tcW w:w="2160" w:type="dxa"/>
            <w:noWrap w:val="0"/>
            <w:vAlign w:val="center"/>
          </w:tcPr>
          <w:p>
            <w:pPr>
              <w:snapToGrid w:val="0"/>
              <w:spacing w:line="360" w:lineRule="auto"/>
              <w:jc w:val="center"/>
              <w:rPr>
                <w:rFonts w:hint="eastAsia" w:ascii="仿宋_GB2312" w:hAnsi="仿宋_GB2312" w:eastAsia="仿宋_GB2312" w:cs="仿宋_GB2312"/>
                <w:sz w:val="24"/>
              </w:rPr>
            </w:pPr>
          </w:p>
        </w:tc>
        <w:tc>
          <w:tcPr>
            <w:tcW w:w="2340" w:type="dxa"/>
            <w:noWrap w:val="0"/>
            <w:vAlign w:val="center"/>
          </w:tcPr>
          <w:p>
            <w:pPr>
              <w:spacing w:line="360" w:lineRule="auto"/>
              <w:jc w:val="center"/>
              <w:rPr>
                <w:rFonts w:hint="eastAsia" w:ascii="仿宋_GB2312" w:hAnsi="仿宋_GB2312" w:eastAsia="仿宋_GB2312" w:cs="仿宋_GB2312"/>
                <w:sz w:val="24"/>
              </w:rPr>
            </w:pPr>
          </w:p>
        </w:tc>
        <w:tc>
          <w:tcPr>
            <w:tcW w:w="1080" w:type="dxa"/>
            <w:noWrap w:val="0"/>
            <w:vAlign w:val="center"/>
          </w:tcPr>
          <w:p>
            <w:pPr>
              <w:spacing w:line="360" w:lineRule="auto"/>
              <w:jc w:val="center"/>
              <w:rPr>
                <w:rFonts w:hint="eastAsia" w:ascii="仿宋_GB2312" w:hAnsi="仿宋_GB2312" w:eastAsia="仿宋_GB2312" w:cs="仿宋_GB2312"/>
                <w:sz w:val="24"/>
              </w:rPr>
            </w:pPr>
          </w:p>
        </w:tc>
        <w:tc>
          <w:tcPr>
            <w:tcW w:w="1332" w:type="dxa"/>
            <w:noWrap w:val="0"/>
            <w:vAlign w:val="center"/>
          </w:tcPr>
          <w:p>
            <w:pPr>
              <w:spacing w:line="360" w:lineRule="auto"/>
              <w:jc w:val="center"/>
              <w:rPr>
                <w:rFonts w:hint="eastAsia"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2</w:t>
            </w:r>
          </w:p>
        </w:tc>
        <w:tc>
          <w:tcPr>
            <w:tcW w:w="1531" w:type="dxa"/>
            <w:noWrap w:val="0"/>
            <w:vAlign w:val="center"/>
          </w:tcPr>
          <w:p>
            <w:pPr>
              <w:snapToGrid w:val="0"/>
              <w:spacing w:line="360" w:lineRule="auto"/>
              <w:jc w:val="center"/>
              <w:rPr>
                <w:rFonts w:hint="eastAsia" w:ascii="仿宋_GB2312" w:hAnsi="仿宋_GB2312" w:eastAsia="仿宋_GB2312" w:cs="仿宋_GB2312"/>
                <w:sz w:val="24"/>
              </w:rPr>
            </w:pPr>
          </w:p>
        </w:tc>
        <w:tc>
          <w:tcPr>
            <w:tcW w:w="2160" w:type="dxa"/>
            <w:noWrap w:val="0"/>
            <w:vAlign w:val="center"/>
          </w:tcPr>
          <w:p>
            <w:pPr>
              <w:snapToGrid w:val="0"/>
              <w:spacing w:line="360" w:lineRule="auto"/>
              <w:jc w:val="center"/>
              <w:rPr>
                <w:rFonts w:hint="eastAsia" w:ascii="仿宋_GB2312" w:hAnsi="仿宋_GB2312" w:eastAsia="仿宋_GB2312" w:cs="仿宋_GB2312"/>
                <w:sz w:val="24"/>
              </w:rPr>
            </w:pPr>
          </w:p>
        </w:tc>
        <w:tc>
          <w:tcPr>
            <w:tcW w:w="2340" w:type="dxa"/>
            <w:noWrap w:val="0"/>
            <w:vAlign w:val="center"/>
          </w:tcPr>
          <w:p>
            <w:pPr>
              <w:spacing w:line="360" w:lineRule="auto"/>
              <w:jc w:val="center"/>
              <w:rPr>
                <w:rFonts w:hint="eastAsia" w:ascii="仿宋_GB2312" w:hAnsi="仿宋_GB2312" w:eastAsia="仿宋_GB2312" w:cs="仿宋_GB2312"/>
                <w:sz w:val="24"/>
              </w:rPr>
            </w:pPr>
          </w:p>
        </w:tc>
        <w:tc>
          <w:tcPr>
            <w:tcW w:w="1080" w:type="dxa"/>
            <w:noWrap w:val="0"/>
            <w:vAlign w:val="center"/>
          </w:tcPr>
          <w:p>
            <w:pPr>
              <w:spacing w:line="360" w:lineRule="auto"/>
              <w:jc w:val="center"/>
              <w:rPr>
                <w:rFonts w:hint="eastAsia" w:ascii="仿宋_GB2312" w:hAnsi="仿宋_GB2312" w:eastAsia="仿宋_GB2312" w:cs="仿宋_GB2312"/>
                <w:sz w:val="24"/>
              </w:rPr>
            </w:pPr>
          </w:p>
        </w:tc>
        <w:tc>
          <w:tcPr>
            <w:tcW w:w="1332" w:type="dxa"/>
            <w:noWrap w:val="0"/>
            <w:vAlign w:val="center"/>
          </w:tcPr>
          <w:p>
            <w:pPr>
              <w:spacing w:line="360" w:lineRule="auto"/>
              <w:jc w:val="center"/>
              <w:rPr>
                <w:rFonts w:hint="eastAsia"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3</w:t>
            </w:r>
          </w:p>
        </w:tc>
        <w:tc>
          <w:tcPr>
            <w:tcW w:w="1531" w:type="dxa"/>
            <w:noWrap w:val="0"/>
            <w:vAlign w:val="center"/>
          </w:tcPr>
          <w:p>
            <w:pPr>
              <w:snapToGrid w:val="0"/>
              <w:spacing w:line="360" w:lineRule="auto"/>
              <w:jc w:val="center"/>
              <w:rPr>
                <w:rFonts w:hint="eastAsia" w:ascii="仿宋_GB2312" w:hAnsi="仿宋_GB2312" w:eastAsia="仿宋_GB2312" w:cs="仿宋_GB2312"/>
                <w:sz w:val="24"/>
              </w:rPr>
            </w:pPr>
          </w:p>
        </w:tc>
        <w:tc>
          <w:tcPr>
            <w:tcW w:w="2160" w:type="dxa"/>
            <w:noWrap w:val="0"/>
            <w:vAlign w:val="center"/>
          </w:tcPr>
          <w:p>
            <w:pPr>
              <w:snapToGrid w:val="0"/>
              <w:spacing w:line="360" w:lineRule="auto"/>
              <w:jc w:val="center"/>
              <w:rPr>
                <w:rFonts w:hint="eastAsia" w:ascii="仿宋_GB2312" w:hAnsi="仿宋_GB2312" w:eastAsia="仿宋_GB2312" w:cs="仿宋_GB2312"/>
                <w:sz w:val="24"/>
              </w:rPr>
            </w:pPr>
          </w:p>
        </w:tc>
        <w:tc>
          <w:tcPr>
            <w:tcW w:w="2340" w:type="dxa"/>
            <w:noWrap w:val="0"/>
            <w:vAlign w:val="center"/>
          </w:tcPr>
          <w:p>
            <w:pPr>
              <w:spacing w:line="360" w:lineRule="auto"/>
              <w:jc w:val="center"/>
              <w:rPr>
                <w:rFonts w:hint="eastAsia" w:ascii="仿宋_GB2312" w:hAnsi="仿宋_GB2312" w:eastAsia="仿宋_GB2312" w:cs="仿宋_GB2312"/>
                <w:sz w:val="24"/>
              </w:rPr>
            </w:pPr>
          </w:p>
        </w:tc>
        <w:tc>
          <w:tcPr>
            <w:tcW w:w="1080" w:type="dxa"/>
            <w:noWrap w:val="0"/>
            <w:vAlign w:val="center"/>
          </w:tcPr>
          <w:p>
            <w:pPr>
              <w:spacing w:line="360" w:lineRule="auto"/>
              <w:jc w:val="center"/>
              <w:rPr>
                <w:rFonts w:hint="eastAsia" w:ascii="仿宋_GB2312" w:hAnsi="仿宋_GB2312" w:eastAsia="仿宋_GB2312" w:cs="仿宋_GB2312"/>
                <w:sz w:val="24"/>
              </w:rPr>
            </w:pPr>
          </w:p>
        </w:tc>
        <w:tc>
          <w:tcPr>
            <w:tcW w:w="1332" w:type="dxa"/>
            <w:noWrap w:val="0"/>
            <w:vAlign w:val="center"/>
          </w:tcPr>
          <w:p>
            <w:pPr>
              <w:spacing w:line="360" w:lineRule="auto"/>
              <w:jc w:val="center"/>
              <w:rPr>
                <w:rFonts w:hint="eastAsia"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4</w:t>
            </w:r>
          </w:p>
        </w:tc>
        <w:tc>
          <w:tcPr>
            <w:tcW w:w="1531" w:type="dxa"/>
            <w:noWrap w:val="0"/>
            <w:vAlign w:val="center"/>
          </w:tcPr>
          <w:p>
            <w:pPr>
              <w:snapToGrid w:val="0"/>
              <w:spacing w:line="360" w:lineRule="auto"/>
              <w:jc w:val="center"/>
              <w:rPr>
                <w:rFonts w:hint="eastAsia" w:ascii="仿宋_GB2312" w:hAnsi="仿宋_GB2312" w:eastAsia="仿宋_GB2312" w:cs="仿宋_GB2312"/>
                <w:sz w:val="24"/>
              </w:rPr>
            </w:pPr>
          </w:p>
        </w:tc>
        <w:tc>
          <w:tcPr>
            <w:tcW w:w="2160" w:type="dxa"/>
            <w:noWrap w:val="0"/>
            <w:vAlign w:val="center"/>
          </w:tcPr>
          <w:p>
            <w:pPr>
              <w:snapToGrid w:val="0"/>
              <w:spacing w:line="360" w:lineRule="auto"/>
              <w:jc w:val="center"/>
              <w:rPr>
                <w:rFonts w:hint="eastAsia" w:ascii="仿宋_GB2312" w:hAnsi="仿宋_GB2312" w:eastAsia="仿宋_GB2312" w:cs="仿宋_GB2312"/>
                <w:sz w:val="24"/>
              </w:rPr>
            </w:pPr>
          </w:p>
        </w:tc>
        <w:tc>
          <w:tcPr>
            <w:tcW w:w="2340" w:type="dxa"/>
            <w:noWrap w:val="0"/>
            <w:vAlign w:val="center"/>
          </w:tcPr>
          <w:p>
            <w:pPr>
              <w:spacing w:line="360" w:lineRule="auto"/>
              <w:jc w:val="center"/>
              <w:rPr>
                <w:rFonts w:hint="eastAsia" w:ascii="仿宋_GB2312" w:hAnsi="仿宋_GB2312" w:eastAsia="仿宋_GB2312" w:cs="仿宋_GB2312"/>
                <w:sz w:val="24"/>
              </w:rPr>
            </w:pPr>
          </w:p>
        </w:tc>
        <w:tc>
          <w:tcPr>
            <w:tcW w:w="1080" w:type="dxa"/>
            <w:noWrap w:val="0"/>
            <w:vAlign w:val="center"/>
          </w:tcPr>
          <w:p>
            <w:pPr>
              <w:spacing w:line="360" w:lineRule="auto"/>
              <w:jc w:val="center"/>
              <w:rPr>
                <w:rFonts w:hint="eastAsia" w:ascii="仿宋_GB2312" w:hAnsi="仿宋_GB2312" w:eastAsia="仿宋_GB2312" w:cs="仿宋_GB2312"/>
                <w:sz w:val="24"/>
              </w:rPr>
            </w:pPr>
          </w:p>
        </w:tc>
        <w:tc>
          <w:tcPr>
            <w:tcW w:w="1332" w:type="dxa"/>
            <w:noWrap w:val="0"/>
            <w:vAlign w:val="center"/>
          </w:tcPr>
          <w:p>
            <w:pPr>
              <w:spacing w:line="360" w:lineRule="auto"/>
              <w:jc w:val="center"/>
              <w:rPr>
                <w:rFonts w:hint="eastAsia"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_GB2312" w:hAnsi="仿宋_GB2312" w:eastAsia="仿宋_GB2312" w:cs="仿宋_GB2312"/>
                <w:sz w:val="24"/>
              </w:rPr>
            </w:pPr>
            <w:r>
              <w:rPr>
                <w:rFonts w:hint="eastAsia" w:ascii="仿宋_GB2312" w:hAnsi="仿宋_GB2312" w:eastAsia="仿宋_GB2312" w:cs="仿宋_GB2312"/>
                <w:sz w:val="24"/>
              </w:rPr>
              <w:t>5</w:t>
            </w:r>
          </w:p>
        </w:tc>
        <w:tc>
          <w:tcPr>
            <w:tcW w:w="1531" w:type="dxa"/>
            <w:noWrap w:val="0"/>
            <w:vAlign w:val="center"/>
          </w:tcPr>
          <w:p>
            <w:pPr>
              <w:snapToGrid w:val="0"/>
              <w:spacing w:line="360" w:lineRule="auto"/>
              <w:jc w:val="center"/>
              <w:rPr>
                <w:rFonts w:hint="eastAsia" w:ascii="仿宋_GB2312" w:hAnsi="仿宋_GB2312" w:eastAsia="仿宋_GB2312" w:cs="仿宋_GB2312"/>
                <w:sz w:val="24"/>
              </w:rPr>
            </w:pPr>
          </w:p>
        </w:tc>
        <w:tc>
          <w:tcPr>
            <w:tcW w:w="2160" w:type="dxa"/>
            <w:noWrap w:val="0"/>
            <w:vAlign w:val="center"/>
          </w:tcPr>
          <w:p>
            <w:pPr>
              <w:snapToGrid w:val="0"/>
              <w:spacing w:line="360" w:lineRule="auto"/>
              <w:jc w:val="center"/>
              <w:rPr>
                <w:rFonts w:hint="eastAsia" w:ascii="仿宋_GB2312" w:hAnsi="仿宋_GB2312" w:eastAsia="仿宋_GB2312" w:cs="仿宋_GB2312"/>
                <w:sz w:val="24"/>
              </w:rPr>
            </w:pPr>
          </w:p>
        </w:tc>
        <w:tc>
          <w:tcPr>
            <w:tcW w:w="2340" w:type="dxa"/>
            <w:noWrap w:val="0"/>
            <w:vAlign w:val="center"/>
          </w:tcPr>
          <w:p>
            <w:pPr>
              <w:spacing w:line="360" w:lineRule="auto"/>
              <w:jc w:val="center"/>
              <w:rPr>
                <w:rFonts w:hint="eastAsia" w:ascii="仿宋_GB2312" w:hAnsi="仿宋_GB2312" w:eastAsia="仿宋_GB2312" w:cs="仿宋_GB2312"/>
                <w:sz w:val="24"/>
              </w:rPr>
            </w:pPr>
          </w:p>
        </w:tc>
        <w:tc>
          <w:tcPr>
            <w:tcW w:w="1080" w:type="dxa"/>
            <w:noWrap w:val="0"/>
            <w:vAlign w:val="center"/>
          </w:tcPr>
          <w:p>
            <w:pPr>
              <w:spacing w:line="360" w:lineRule="auto"/>
              <w:jc w:val="center"/>
              <w:rPr>
                <w:rFonts w:hint="eastAsia" w:ascii="仿宋_GB2312" w:hAnsi="仿宋_GB2312" w:eastAsia="仿宋_GB2312" w:cs="仿宋_GB2312"/>
                <w:sz w:val="24"/>
              </w:rPr>
            </w:pPr>
          </w:p>
        </w:tc>
        <w:tc>
          <w:tcPr>
            <w:tcW w:w="1332" w:type="dxa"/>
            <w:noWrap w:val="0"/>
            <w:vAlign w:val="center"/>
          </w:tcPr>
          <w:p>
            <w:pPr>
              <w:spacing w:line="360" w:lineRule="auto"/>
              <w:jc w:val="center"/>
              <w:rPr>
                <w:rFonts w:hint="eastAsia" w:ascii="仿宋_GB2312" w:hAnsi="仿宋_GB2312" w:eastAsia="仿宋_GB2312" w:cs="仿宋_GB2312"/>
                <w:sz w:val="24"/>
              </w:rPr>
            </w:pPr>
          </w:p>
        </w:tc>
      </w:tr>
    </w:tbl>
    <w:p>
      <w:pPr>
        <w:autoSpaceDE w:val="0"/>
        <w:autoSpaceDN w:val="0"/>
        <w:spacing w:line="360" w:lineRule="auto"/>
        <w:rPr>
          <w:rFonts w:hint="eastAsia" w:ascii="仿宋_GB2312" w:hAnsi="仿宋_GB2312" w:eastAsia="仿宋_GB2312" w:cs="仿宋_GB2312"/>
          <w:b/>
          <w:kern w:val="0"/>
          <w:sz w:val="28"/>
          <w:szCs w:val="28"/>
        </w:rPr>
      </w:pPr>
      <w:r>
        <w:rPr>
          <w:rFonts w:hint="eastAsia" w:ascii="仿宋_GB2312" w:hAnsi="仿宋_GB2312" w:eastAsia="仿宋_GB2312" w:cs="仿宋_GB2312"/>
          <w:b/>
          <w:kern w:val="0"/>
          <w:sz w:val="28"/>
          <w:szCs w:val="28"/>
        </w:rPr>
        <w:t>注：</w:t>
      </w:r>
      <w:r>
        <w:rPr>
          <w:rFonts w:hint="eastAsia" w:ascii="仿宋_GB2312" w:hAnsi="仿宋_GB2312" w:eastAsia="仿宋_GB2312" w:cs="仿宋_GB2312"/>
          <w:b/>
          <w:sz w:val="28"/>
          <w:szCs w:val="28"/>
        </w:rPr>
        <w:t>如果本项目涉及硬件设备采购，须在技术文件中提供此配置清单，提供主要投标产品的技术参数证明材料（如官网截图、产品彩页、原厂技术说明等）。</w:t>
      </w:r>
    </w:p>
    <w:p>
      <w:pPr>
        <w:autoSpaceDE w:val="0"/>
        <w:autoSpaceDN w:val="0"/>
        <w:spacing w:line="360" w:lineRule="auto"/>
        <w:rPr>
          <w:rFonts w:hint="eastAsia" w:ascii="仿宋_GB2312" w:hAnsi="仿宋_GB2312" w:eastAsia="仿宋_GB2312" w:cs="仿宋_GB2312"/>
          <w:b/>
          <w:kern w:val="0"/>
          <w:sz w:val="28"/>
          <w:szCs w:val="28"/>
        </w:rPr>
      </w:pPr>
    </w:p>
    <w:p>
      <w:pPr>
        <w:autoSpaceDE w:val="0"/>
        <w:autoSpaceDN w:val="0"/>
        <w:spacing w:line="360" w:lineRule="auto"/>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投标人名称（公章）：</w:t>
      </w:r>
    </w:p>
    <w:p>
      <w:pPr>
        <w:autoSpaceDE w:val="0"/>
        <w:autoSpaceDN w:val="0"/>
        <w:spacing w:line="360" w:lineRule="auto"/>
        <w:rPr>
          <w:rFonts w:hint="eastAsia" w:ascii="仿宋_GB2312" w:hAnsi="仿宋_GB2312" w:eastAsia="仿宋_GB2312" w:cs="仿宋_GB2312"/>
          <w:kern w:val="0"/>
          <w:sz w:val="24"/>
        </w:rPr>
      </w:pPr>
    </w:p>
    <w:p>
      <w:pPr>
        <w:autoSpaceDE w:val="0"/>
        <w:autoSpaceDN w:val="0"/>
        <w:spacing w:line="360" w:lineRule="auto"/>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法定代表人或其授权代表（签字）：</w:t>
      </w:r>
    </w:p>
    <w:p>
      <w:pPr>
        <w:spacing w:line="360" w:lineRule="auto"/>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 xml:space="preserve">                     </w:t>
      </w:r>
    </w:p>
    <w:p>
      <w:pPr>
        <w:spacing w:line="360" w:lineRule="auto"/>
        <w:jc w:val="right"/>
        <w:rPr>
          <w:rFonts w:hint="eastAsia" w:ascii="仿宋_GB2312" w:hAnsi="仿宋_GB2312" w:eastAsia="仿宋_GB2312" w:cs="仿宋_GB2312"/>
          <w:b/>
          <w:bCs/>
          <w:kern w:val="0"/>
          <w:sz w:val="24"/>
          <w:lang w:val="zh-CN"/>
        </w:rPr>
      </w:pPr>
      <w:r>
        <w:rPr>
          <w:rFonts w:hint="eastAsia" w:ascii="仿宋_GB2312" w:hAnsi="仿宋_GB2312" w:eastAsia="仿宋_GB2312" w:cs="仿宋_GB2312"/>
          <w:kern w:val="0"/>
          <w:sz w:val="24"/>
        </w:rPr>
        <w:t>日期：  年  月   日</w:t>
      </w:r>
    </w:p>
    <w:p>
      <w:pPr>
        <w:tabs>
          <w:tab w:val="left" w:pos="2790"/>
          <w:tab w:val="center" w:pos="3835"/>
          <w:tab w:val="left" w:pos="4230"/>
          <w:tab w:val="left" w:pos="4695"/>
        </w:tabs>
        <w:autoSpaceDE w:val="0"/>
        <w:autoSpaceDN w:val="0"/>
        <w:spacing w:line="360" w:lineRule="auto"/>
        <w:ind w:right="1400"/>
        <w:jc w:val="left"/>
        <w:outlineLvl w:val="1"/>
        <w:rPr>
          <w:rFonts w:hint="eastAsia" w:ascii="仿宋_GB2312" w:hAnsi="仿宋_GB2312" w:eastAsia="仿宋_GB2312" w:cs="仿宋_GB2312"/>
          <w:b/>
          <w:bCs/>
          <w:sz w:val="32"/>
          <w:szCs w:val="32"/>
        </w:rPr>
      </w:pPr>
    </w:p>
    <w:p>
      <w:pPr>
        <w:tabs>
          <w:tab w:val="left" w:pos="2790"/>
          <w:tab w:val="center" w:pos="3835"/>
          <w:tab w:val="left" w:pos="4230"/>
          <w:tab w:val="left" w:pos="4695"/>
        </w:tabs>
        <w:autoSpaceDE w:val="0"/>
        <w:autoSpaceDN w:val="0"/>
        <w:spacing w:line="360" w:lineRule="auto"/>
        <w:ind w:right="1400"/>
        <w:jc w:val="left"/>
        <w:outlineLvl w:val="1"/>
        <w:rPr>
          <w:rFonts w:hint="eastAsia" w:ascii="仿宋_GB2312" w:hAnsi="仿宋_GB2312" w:eastAsia="仿宋_GB2312" w:cs="仿宋_GB2312"/>
          <w:b/>
          <w:bCs/>
          <w:sz w:val="32"/>
          <w:szCs w:val="32"/>
        </w:rPr>
      </w:pPr>
    </w:p>
    <w:p>
      <w:pPr>
        <w:tabs>
          <w:tab w:val="left" w:pos="2790"/>
          <w:tab w:val="center" w:pos="3835"/>
          <w:tab w:val="left" w:pos="4230"/>
          <w:tab w:val="left" w:pos="4695"/>
        </w:tabs>
        <w:autoSpaceDE w:val="0"/>
        <w:autoSpaceDN w:val="0"/>
        <w:spacing w:line="360" w:lineRule="auto"/>
        <w:ind w:right="1400"/>
        <w:jc w:val="left"/>
        <w:outlineLvl w:val="1"/>
        <w:rPr>
          <w:rFonts w:hint="eastAsia" w:ascii="仿宋_GB2312" w:hAnsi="仿宋_GB2312" w:eastAsia="仿宋_GB2312" w:cs="仿宋_GB2312"/>
          <w:b/>
          <w:bCs/>
          <w:sz w:val="32"/>
          <w:szCs w:val="32"/>
        </w:rPr>
      </w:pPr>
    </w:p>
    <w:p>
      <w:pPr>
        <w:tabs>
          <w:tab w:val="left" w:pos="2790"/>
          <w:tab w:val="center" w:pos="3835"/>
          <w:tab w:val="left" w:pos="4230"/>
          <w:tab w:val="left" w:pos="4695"/>
        </w:tabs>
        <w:autoSpaceDE w:val="0"/>
        <w:autoSpaceDN w:val="0"/>
        <w:spacing w:line="360" w:lineRule="auto"/>
        <w:ind w:right="1400"/>
        <w:jc w:val="left"/>
        <w:outlineLvl w:val="1"/>
        <w:rPr>
          <w:rFonts w:hint="eastAsia" w:ascii="仿宋_GB2312" w:hAnsi="仿宋_GB2312" w:eastAsia="仿宋_GB2312" w:cs="仿宋_GB2312"/>
          <w:b/>
          <w:bCs/>
          <w:sz w:val="32"/>
          <w:szCs w:val="32"/>
        </w:rPr>
      </w:pPr>
    </w:p>
    <w:p>
      <w:pPr>
        <w:tabs>
          <w:tab w:val="left" w:pos="2790"/>
          <w:tab w:val="center" w:pos="3835"/>
          <w:tab w:val="left" w:pos="4230"/>
          <w:tab w:val="left" w:pos="4695"/>
        </w:tabs>
        <w:autoSpaceDE w:val="0"/>
        <w:autoSpaceDN w:val="0"/>
        <w:spacing w:line="360" w:lineRule="auto"/>
        <w:ind w:right="1400"/>
        <w:jc w:val="left"/>
        <w:outlineLvl w:val="1"/>
        <w:rPr>
          <w:rFonts w:hint="eastAsia" w:ascii="仿宋_GB2312" w:hAnsi="仿宋_GB2312" w:eastAsia="仿宋_GB2312" w:cs="仿宋_GB2312"/>
          <w:b/>
          <w:bCs/>
          <w:sz w:val="32"/>
          <w:szCs w:val="32"/>
        </w:rPr>
      </w:pPr>
    </w:p>
    <w:p>
      <w:pPr>
        <w:tabs>
          <w:tab w:val="left" w:pos="2790"/>
          <w:tab w:val="center" w:pos="3835"/>
          <w:tab w:val="left" w:pos="4230"/>
          <w:tab w:val="left" w:pos="4695"/>
        </w:tabs>
        <w:autoSpaceDE w:val="0"/>
        <w:autoSpaceDN w:val="0"/>
        <w:spacing w:line="360" w:lineRule="auto"/>
        <w:ind w:right="1400"/>
        <w:jc w:val="left"/>
        <w:outlineLvl w:val="1"/>
        <w:rPr>
          <w:rFonts w:hint="eastAsia" w:ascii="仿宋_GB2312" w:hAnsi="仿宋_GB2312" w:eastAsia="仿宋_GB2312" w:cs="仿宋_GB2312"/>
          <w:b/>
          <w:bCs/>
          <w:sz w:val="32"/>
          <w:szCs w:val="32"/>
        </w:rPr>
      </w:pP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w:t>
      </w:r>
      <w:r>
        <w:rPr>
          <w:rFonts w:hint="eastAsia" w:ascii="仿宋_GB2312" w:hAnsi="仿宋_GB2312" w:eastAsia="仿宋_GB2312" w:cs="仿宋_GB2312"/>
          <w:b/>
          <w:bCs/>
          <w:sz w:val="32"/>
          <w:szCs w:val="32"/>
          <w:lang w:val="en-US" w:eastAsia="zh-CN"/>
        </w:rPr>
        <w:t>4</w:t>
      </w:r>
      <w:r>
        <w:rPr>
          <w:rFonts w:hint="eastAsia" w:ascii="仿宋_GB2312" w:hAnsi="仿宋_GB2312" w:eastAsia="仿宋_GB2312" w:cs="仿宋_GB2312"/>
          <w:b/>
          <w:bCs/>
          <w:sz w:val="32"/>
          <w:szCs w:val="32"/>
        </w:rPr>
        <w:t>、技术偏离说明表</w:t>
      </w:r>
    </w:p>
    <w:p>
      <w:pPr>
        <w:spacing w:line="360" w:lineRule="auto"/>
        <w:rPr>
          <w:rFonts w:ascii="仿宋_GB2312" w:hAnsi="宋体" w:eastAsia="仿宋_GB2312"/>
          <w:sz w:val="24"/>
        </w:rPr>
      </w:pPr>
      <w:r>
        <w:rPr>
          <w:rFonts w:hint="eastAsia" w:ascii="仿宋_GB2312" w:hAnsi="仿宋_GB2312" w:eastAsia="仿宋_GB2312" w:cs="仿宋_GB2312"/>
          <w:sz w:val="24"/>
        </w:rPr>
        <w:t>（由投标人根据采购需求及招标文件要求编制）</w:t>
      </w:r>
    </w:p>
    <w:tbl>
      <w:tblPr>
        <w:tblStyle w:val="21"/>
        <w:tblW w:w="941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3087"/>
        <w:gridCol w:w="2937"/>
        <w:gridCol w:w="1201"/>
        <w:gridCol w:w="14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6" w:hRule="atLeast"/>
          <w:jc w:val="center"/>
        </w:trPr>
        <w:tc>
          <w:tcPr>
            <w:tcW w:w="713" w:type="dxa"/>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序号</w:t>
            </w:r>
          </w:p>
        </w:tc>
        <w:tc>
          <w:tcPr>
            <w:tcW w:w="3087" w:type="dxa"/>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招标文件要求</w:t>
            </w:r>
          </w:p>
        </w:tc>
        <w:tc>
          <w:tcPr>
            <w:tcW w:w="2937" w:type="dxa"/>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投标响应</w:t>
            </w:r>
          </w:p>
        </w:tc>
        <w:tc>
          <w:tcPr>
            <w:tcW w:w="1201" w:type="dxa"/>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数量</w:t>
            </w:r>
          </w:p>
        </w:tc>
        <w:tc>
          <w:tcPr>
            <w:tcW w:w="1479" w:type="dxa"/>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1" w:hRule="atLeast"/>
          <w:jc w:val="center"/>
        </w:trPr>
        <w:tc>
          <w:tcPr>
            <w:tcW w:w="713" w:type="dxa"/>
            <w:vAlign w:val="center"/>
          </w:tcPr>
          <w:p>
            <w:pPr>
              <w:tabs>
                <w:tab w:val="left" w:pos="4905"/>
              </w:tabs>
              <w:spacing w:line="400" w:lineRule="exact"/>
              <w:jc w:val="center"/>
              <w:rPr>
                <w:rFonts w:ascii="仿宋_GB2312" w:hAnsi="宋体" w:eastAsia="仿宋_GB2312"/>
                <w:sz w:val="24"/>
              </w:rPr>
            </w:pPr>
            <w:r>
              <w:rPr>
                <w:rFonts w:ascii="仿宋_GB2312" w:hAnsi="宋体" w:eastAsia="仿宋_GB2312"/>
                <w:sz w:val="24"/>
              </w:rPr>
              <w:t>1</w:t>
            </w:r>
          </w:p>
        </w:tc>
        <w:tc>
          <w:tcPr>
            <w:tcW w:w="3087" w:type="dxa"/>
            <w:vAlign w:val="center"/>
          </w:tcPr>
          <w:p>
            <w:pPr>
              <w:tabs>
                <w:tab w:val="left" w:pos="4905"/>
              </w:tabs>
              <w:spacing w:line="400" w:lineRule="exact"/>
              <w:rPr>
                <w:rFonts w:ascii="仿宋_GB2312" w:hAnsi="宋体" w:eastAsia="仿宋_GB2312"/>
                <w:sz w:val="24"/>
              </w:rPr>
            </w:pPr>
            <w:r>
              <w:rPr>
                <w:rFonts w:hint="eastAsia" w:ascii="仿宋_GB2312" w:hAnsi="宋体" w:eastAsia="仿宋_GB2312"/>
                <w:sz w:val="24"/>
              </w:rPr>
              <w:t>招标文件技术要求</w:t>
            </w:r>
          </w:p>
          <w:p>
            <w:pPr>
              <w:tabs>
                <w:tab w:val="left" w:pos="4905"/>
              </w:tabs>
              <w:spacing w:line="400" w:lineRule="exact"/>
              <w:rPr>
                <w:rFonts w:ascii="仿宋_GB2312" w:hAnsi="宋体" w:eastAsia="仿宋_GB2312"/>
                <w:sz w:val="24"/>
              </w:rPr>
            </w:pPr>
            <w:r>
              <w:rPr>
                <w:rFonts w:ascii="仿宋_GB2312" w:hAnsi="宋体" w:eastAsia="仿宋_GB2312"/>
                <w:sz w:val="24"/>
              </w:rPr>
              <w:t>(</w:t>
            </w:r>
            <w:r>
              <w:rPr>
                <w:rFonts w:hint="eastAsia" w:ascii="仿宋_GB2312" w:hAnsi="宋体" w:eastAsia="仿宋_GB2312"/>
                <w:sz w:val="24"/>
              </w:rPr>
              <w:t>根据标内要求复制</w:t>
            </w:r>
            <w:r>
              <w:rPr>
                <w:rFonts w:ascii="仿宋_GB2312" w:hAnsi="宋体" w:eastAsia="仿宋_GB2312"/>
                <w:sz w:val="24"/>
              </w:rPr>
              <w:t>)</w:t>
            </w:r>
          </w:p>
        </w:tc>
        <w:tc>
          <w:tcPr>
            <w:tcW w:w="2937" w:type="dxa"/>
            <w:vAlign w:val="center"/>
          </w:tcPr>
          <w:p>
            <w:pPr>
              <w:tabs>
                <w:tab w:val="left" w:pos="4905"/>
              </w:tabs>
              <w:spacing w:line="400" w:lineRule="exact"/>
              <w:rPr>
                <w:rFonts w:ascii="仿宋_GB2312" w:hAnsi="宋体" w:eastAsia="仿宋_GB2312"/>
                <w:sz w:val="24"/>
              </w:rPr>
            </w:pPr>
            <w:r>
              <w:rPr>
                <w:rFonts w:hint="eastAsia" w:ascii="仿宋_GB2312" w:hAnsi="宋体" w:eastAsia="仿宋_GB2312"/>
                <w:sz w:val="24"/>
              </w:rPr>
              <w:t>请填写投标所提供货物或服务的相对应详细描述</w:t>
            </w:r>
          </w:p>
        </w:tc>
        <w:tc>
          <w:tcPr>
            <w:tcW w:w="1201" w:type="dxa"/>
          </w:tcPr>
          <w:p>
            <w:pPr>
              <w:tabs>
                <w:tab w:val="left" w:pos="4905"/>
              </w:tabs>
              <w:spacing w:line="400" w:lineRule="exact"/>
              <w:jc w:val="center"/>
              <w:rPr>
                <w:rFonts w:ascii="仿宋_GB2312" w:hAnsi="宋体" w:eastAsia="仿宋_GB2312"/>
                <w:sz w:val="24"/>
              </w:rPr>
            </w:pPr>
          </w:p>
        </w:tc>
        <w:tc>
          <w:tcPr>
            <w:tcW w:w="1479" w:type="dxa"/>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Cs w:val="21"/>
              </w:rPr>
              <w:t>（正偏离、负偏离、无偏离）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1" w:hRule="atLeast"/>
          <w:jc w:val="center"/>
        </w:trPr>
        <w:tc>
          <w:tcPr>
            <w:tcW w:w="713" w:type="dxa"/>
            <w:vAlign w:val="center"/>
          </w:tcPr>
          <w:p>
            <w:pPr>
              <w:tabs>
                <w:tab w:val="left" w:pos="4905"/>
              </w:tabs>
              <w:spacing w:line="400" w:lineRule="exact"/>
              <w:jc w:val="center"/>
              <w:rPr>
                <w:rFonts w:ascii="仿宋_GB2312" w:hAnsi="宋体" w:eastAsia="仿宋_GB2312"/>
                <w:sz w:val="24"/>
              </w:rPr>
            </w:pPr>
          </w:p>
        </w:tc>
        <w:tc>
          <w:tcPr>
            <w:tcW w:w="3087" w:type="dxa"/>
            <w:vAlign w:val="center"/>
          </w:tcPr>
          <w:p>
            <w:pPr>
              <w:tabs>
                <w:tab w:val="left" w:pos="4905"/>
              </w:tabs>
              <w:spacing w:line="400" w:lineRule="exact"/>
              <w:rPr>
                <w:rFonts w:ascii="仿宋_GB2312" w:hAnsi="宋体" w:eastAsia="仿宋_GB2312"/>
                <w:sz w:val="24"/>
              </w:rPr>
            </w:pPr>
            <w:r>
              <w:rPr>
                <w:rFonts w:hint="eastAsia" w:ascii="仿宋_GB2312" w:hAnsi="宋体" w:eastAsia="仿宋_GB2312"/>
                <w:sz w:val="24"/>
              </w:rPr>
              <w:t>…</w:t>
            </w:r>
          </w:p>
        </w:tc>
        <w:tc>
          <w:tcPr>
            <w:tcW w:w="2937" w:type="dxa"/>
            <w:vAlign w:val="center"/>
          </w:tcPr>
          <w:p>
            <w:pPr>
              <w:tabs>
                <w:tab w:val="left" w:pos="4905"/>
              </w:tabs>
              <w:spacing w:line="400" w:lineRule="exact"/>
              <w:rPr>
                <w:rFonts w:ascii="仿宋_GB2312" w:hAnsi="宋体" w:eastAsia="仿宋_GB2312"/>
                <w:sz w:val="24"/>
              </w:rPr>
            </w:pPr>
            <w:r>
              <w:rPr>
                <w:rFonts w:hint="eastAsia" w:ascii="仿宋_GB2312" w:hAnsi="宋体" w:eastAsia="仿宋_GB2312"/>
                <w:sz w:val="24"/>
              </w:rPr>
              <w:t>可自行添加行</w:t>
            </w:r>
          </w:p>
        </w:tc>
        <w:tc>
          <w:tcPr>
            <w:tcW w:w="1201" w:type="dxa"/>
          </w:tcPr>
          <w:p>
            <w:pPr>
              <w:tabs>
                <w:tab w:val="left" w:pos="4905"/>
              </w:tabs>
              <w:spacing w:line="400" w:lineRule="exact"/>
              <w:jc w:val="center"/>
              <w:rPr>
                <w:rFonts w:ascii="仿宋_GB2312" w:hAnsi="宋体" w:eastAsia="仿宋_GB2312"/>
                <w:sz w:val="24"/>
              </w:rPr>
            </w:pPr>
          </w:p>
        </w:tc>
        <w:tc>
          <w:tcPr>
            <w:tcW w:w="1479" w:type="dxa"/>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jc w:val="center"/>
        </w:trPr>
        <w:tc>
          <w:tcPr>
            <w:tcW w:w="713" w:type="dxa"/>
            <w:vAlign w:val="center"/>
          </w:tcPr>
          <w:p>
            <w:pPr>
              <w:tabs>
                <w:tab w:val="left" w:pos="4905"/>
              </w:tabs>
              <w:spacing w:line="400" w:lineRule="exact"/>
              <w:jc w:val="center"/>
              <w:rPr>
                <w:rFonts w:ascii="仿宋_GB2312" w:hAnsi="宋体" w:eastAsia="仿宋_GB2312"/>
                <w:sz w:val="24"/>
              </w:rPr>
            </w:pPr>
          </w:p>
        </w:tc>
        <w:tc>
          <w:tcPr>
            <w:tcW w:w="3087" w:type="dxa"/>
            <w:vAlign w:val="center"/>
          </w:tcPr>
          <w:p>
            <w:pPr>
              <w:tabs>
                <w:tab w:val="left" w:pos="4905"/>
              </w:tabs>
              <w:spacing w:line="400" w:lineRule="exact"/>
              <w:rPr>
                <w:rFonts w:ascii="仿宋_GB2312" w:hAnsi="宋体" w:eastAsia="仿宋_GB2312"/>
                <w:sz w:val="24"/>
              </w:rPr>
            </w:pPr>
          </w:p>
        </w:tc>
        <w:tc>
          <w:tcPr>
            <w:tcW w:w="2937" w:type="dxa"/>
            <w:vAlign w:val="center"/>
          </w:tcPr>
          <w:p>
            <w:pPr>
              <w:tabs>
                <w:tab w:val="left" w:pos="4905"/>
              </w:tabs>
              <w:spacing w:line="400" w:lineRule="exact"/>
              <w:rPr>
                <w:rFonts w:ascii="仿宋_GB2312" w:hAnsi="宋体" w:eastAsia="仿宋_GB2312"/>
                <w:sz w:val="24"/>
              </w:rPr>
            </w:pPr>
          </w:p>
        </w:tc>
        <w:tc>
          <w:tcPr>
            <w:tcW w:w="1201" w:type="dxa"/>
          </w:tcPr>
          <w:p>
            <w:pPr>
              <w:tabs>
                <w:tab w:val="left" w:pos="4905"/>
              </w:tabs>
              <w:spacing w:line="400" w:lineRule="exact"/>
              <w:jc w:val="center"/>
              <w:rPr>
                <w:rFonts w:ascii="仿宋_GB2312" w:hAnsi="宋体" w:eastAsia="仿宋_GB2312"/>
                <w:sz w:val="24"/>
              </w:rPr>
            </w:pPr>
          </w:p>
        </w:tc>
        <w:tc>
          <w:tcPr>
            <w:tcW w:w="1479" w:type="dxa"/>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jc w:val="center"/>
        </w:trPr>
        <w:tc>
          <w:tcPr>
            <w:tcW w:w="713" w:type="dxa"/>
            <w:vAlign w:val="center"/>
          </w:tcPr>
          <w:p>
            <w:pPr>
              <w:tabs>
                <w:tab w:val="left" w:pos="4905"/>
              </w:tabs>
              <w:spacing w:line="400" w:lineRule="exact"/>
              <w:jc w:val="center"/>
              <w:rPr>
                <w:rFonts w:ascii="仿宋_GB2312" w:hAnsi="宋体" w:eastAsia="仿宋_GB2312"/>
                <w:sz w:val="24"/>
              </w:rPr>
            </w:pPr>
            <w:r>
              <w:rPr>
                <w:rFonts w:ascii="仿宋_GB2312" w:hAnsi="宋体" w:eastAsia="仿宋_GB2312"/>
                <w:sz w:val="24"/>
              </w:rPr>
              <w:t>2</w:t>
            </w:r>
          </w:p>
        </w:tc>
        <w:tc>
          <w:tcPr>
            <w:tcW w:w="3087" w:type="dxa"/>
            <w:vAlign w:val="center"/>
          </w:tcPr>
          <w:p>
            <w:pPr>
              <w:tabs>
                <w:tab w:val="left" w:pos="4905"/>
              </w:tabs>
              <w:spacing w:line="400" w:lineRule="exact"/>
              <w:rPr>
                <w:rFonts w:ascii="仿宋_GB2312" w:hAnsi="宋体" w:eastAsia="仿宋_GB2312"/>
                <w:sz w:val="24"/>
              </w:rPr>
            </w:pPr>
          </w:p>
        </w:tc>
        <w:tc>
          <w:tcPr>
            <w:tcW w:w="2937" w:type="dxa"/>
            <w:vAlign w:val="center"/>
          </w:tcPr>
          <w:p>
            <w:pPr>
              <w:tabs>
                <w:tab w:val="left" w:pos="4905"/>
              </w:tabs>
              <w:spacing w:line="400" w:lineRule="exact"/>
              <w:rPr>
                <w:rFonts w:ascii="仿宋_GB2312" w:hAnsi="宋体" w:eastAsia="仿宋_GB2312"/>
                <w:sz w:val="24"/>
              </w:rPr>
            </w:pPr>
          </w:p>
        </w:tc>
        <w:tc>
          <w:tcPr>
            <w:tcW w:w="1201" w:type="dxa"/>
          </w:tcPr>
          <w:p>
            <w:pPr>
              <w:tabs>
                <w:tab w:val="left" w:pos="4905"/>
              </w:tabs>
              <w:spacing w:line="400" w:lineRule="exact"/>
              <w:jc w:val="center"/>
              <w:rPr>
                <w:rFonts w:ascii="仿宋_GB2312" w:hAnsi="宋体" w:eastAsia="仿宋_GB2312"/>
                <w:sz w:val="24"/>
              </w:rPr>
            </w:pPr>
          </w:p>
        </w:tc>
        <w:tc>
          <w:tcPr>
            <w:tcW w:w="1479" w:type="dxa"/>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9" w:hRule="atLeast"/>
          <w:jc w:val="center"/>
        </w:trPr>
        <w:tc>
          <w:tcPr>
            <w:tcW w:w="713" w:type="dxa"/>
            <w:vAlign w:val="center"/>
          </w:tcPr>
          <w:p>
            <w:pPr>
              <w:tabs>
                <w:tab w:val="left" w:pos="4905"/>
              </w:tabs>
              <w:spacing w:line="400" w:lineRule="exact"/>
              <w:jc w:val="center"/>
              <w:rPr>
                <w:rFonts w:ascii="仿宋_GB2312" w:hAnsi="宋体" w:eastAsia="仿宋_GB2312"/>
                <w:sz w:val="24"/>
              </w:rPr>
            </w:pPr>
            <w:r>
              <w:rPr>
                <w:rFonts w:ascii="仿宋_GB2312" w:hAnsi="宋体" w:eastAsia="仿宋_GB2312"/>
                <w:sz w:val="24"/>
              </w:rPr>
              <w:t>3</w:t>
            </w:r>
          </w:p>
        </w:tc>
        <w:tc>
          <w:tcPr>
            <w:tcW w:w="3087" w:type="dxa"/>
            <w:vAlign w:val="center"/>
          </w:tcPr>
          <w:p>
            <w:pPr>
              <w:tabs>
                <w:tab w:val="left" w:pos="4905"/>
              </w:tabs>
              <w:spacing w:line="400" w:lineRule="exact"/>
              <w:rPr>
                <w:rFonts w:ascii="仿宋_GB2312" w:hAnsi="宋体" w:eastAsia="仿宋_GB2312"/>
                <w:sz w:val="24"/>
              </w:rPr>
            </w:pPr>
          </w:p>
        </w:tc>
        <w:tc>
          <w:tcPr>
            <w:tcW w:w="2937" w:type="dxa"/>
            <w:vAlign w:val="center"/>
          </w:tcPr>
          <w:p>
            <w:pPr>
              <w:tabs>
                <w:tab w:val="left" w:pos="4905"/>
              </w:tabs>
              <w:spacing w:line="400" w:lineRule="exact"/>
              <w:rPr>
                <w:rFonts w:ascii="仿宋_GB2312" w:hAnsi="宋体" w:eastAsia="仿宋_GB2312"/>
                <w:sz w:val="24"/>
              </w:rPr>
            </w:pPr>
          </w:p>
        </w:tc>
        <w:tc>
          <w:tcPr>
            <w:tcW w:w="1201" w:type="dxa"/>
          </w:tcPr>
          <w:p>
            <w:pPr>
              <w:tabs>
                <w:tab w:val="left" w:pos="4905"/>
              </w:tabs>
              <w:spacing w:line="400" w:lineRule="exact"/>
              <w:jc w:val="center"/>
              <w:rPr>
                <w:rFonts w:ascii="仿宋_GB2312" w:hAnsi="宋体" w:eastAsia="仿宋_GB2312"/>
                <w:sz w:val="24"/>
              </w:rPr>
            </w:pPr>
          </w:p>
        </w:tc>
        <w:tc>
          <w:tcPr>
            <w:tcW w:w="1479" w:type="dxa"/>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1" w:hRule="atLeast"/>
          <w:jc w:val="center"/>
        </w:trPr>
        <w:tc>
          <w:tcPr>
            <w:tcW w:w="713" w:type="dxa"/>
            <w:vAlign w:val="center"/>
          </w:tcPr>
          <w:p>
            <w:pPr>
              <w:tabs>
                <w:tab w:val="left" w:pos="4905"/>
              </w:tabs>
              <w:spacing w:line="400" w:lineRule="exact"/>
              <w:jc w:val="center"/>
              <w:rPr>
                <w:rFonts w:ascii="仿宋_GB2312" w:hAnsi="宋体" w:eastAsia="仿宋_GB2312"/>
                <w:sz w:val="24"/>
              </w:rPr>
            </w:pPr>
            <w:r>
              <w:rPr>
                <w:rFonts w:ascii="仿宋_GB2312" w:hAnsi="宋体" w:eastAsia="仿宋_GB2312"/>
                <w:sz w:val="24"/>
              </w:rPr>
              <w:t>4</w:t>
            </w:r>
          </w:p>
        </w:tc>
        <w:tc>
          <w:tcPr>
            <w:tcW w:w="3087" w:type="dxa"/>
            <w:vAlign w:val="center"/>
          </w:tcPr>
          <w:p>
            <w:pPr>
              <w:tabs>
                <w:tab w:val="left" w:pos="4905"/>
              </w:tabs>
              <w:spacing w:line="400" w:lineRule="exact"/>
              <w:rPr>
                <w:rFonts w:ascii="仿宋_GB2312" w:hAnsi="宋体" w:eastAsia="仿宋_GB2312"/>
                <w:sz w:val="24"/>
              </w:rPr>
            </w:pPr>
          </w:p>
        </w:tc>
        <w:tc>
          <w:tcPr>
            <w:tcW w:w="2937" w:type="dxa"/>
            <w:vAlign w:val="center"/>
          </w:tcPr>
          <w:p>
            <w:pPr>
              <w:tabs>
                <w:tab w:val="left" w:pos="4905"/>
              </w:tabs>
              <w:spacing w:line="400" w:lineRule="exact"/>
              <w:rPr>
                <w:rFonts w:ascii="仿宋_GB2312" w:hAnsi="宋体" w:eastAsia="仿宋_GB2312"/>
                <w:sz w:val="24"/>
              </w:rPr>
            </w:pPr>
          </w:p>
        </w:tc>
        <w:tc>
          <w:tcPr>
            <w:tcW w:w="1201" w:type="dxa"/>
          </w:tcPr>
          <w:p>
            <w:pPr>
              <w:tabs>
                <w:tab w:val="left" w:pos="4905"/>
              </w:tabs>
              <w:spacing w:line="400" w:lineRule="exact"/>
              <w:jc w:val="center"/>
              <w:rPr>
                <w:rFonts w:ascii="仿宋_GB2312" w:hAnsi="宋体" w:eastAsia="仿宋_GB2312"/>
                <w:sz w:val="24"/>
              </w:rPr>
            </w:pPr>
          </w:p>
        </w:tc>
        <w:tc>
          <w:tcPr>
            <w:tcW w:w="1479" w:type="dxa"/>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7" w:hRule="atLeast"/>
          <w:jc w:val="center"/>
        </w:trPr>
        <w:tc>
          <w:tcPr>
            <w:tcW w:w="713" w:type="dxa"/>
            <w:vAlign w:val="center"/>
          </w:tcPr>
          <w:p>
            <w:pPr>
              <w:tabs>
                <w:tab w:val="left" w:pos="4905"/>
              </w:tabs>
              <w:spacing w:line="400" w:lineRule="exact"/>
              <w:jc w:val="center"/>
              <w:rPr>
                <w:rFonts w:ascii="仿宋_GB2312" w:hAnsi="宋体" w:eastAsia="仿宋_GB2312"/>
                <w:sz w:val="24"/>
              </w:rPr>
            </w:pPr>
            <w:r>
              <w:rPr>
                <w:rFonts w:ascii="仿宋_GB2312" w:hAnsi="宋体" w:eastAsia="仿宋_GB2312"/>
                <w:sz w:val="24"/>
              </w:rPr>
              <w:t>5</w:t>
            </w:r>
          </w:p>
        </w:tc>
        <w:tc>
          <w:tcPr>
            <w:tcW w:w="3087" w:type="dxa"/>
            <w:vAlign w:val="center"/>
          </w:tcPr>
          <w:p>
            <w:pPr>
              <w:tabs>
                <w:tab w:val="left" w:pos="4905"/>
              </w:tabs>
              <w:spacing w:line="400" w:lineRule="exact"/>
              <w:rPr>
                <w:rFonts w:ascii="仿宋_GB2312" w:hAnsi="宋体" w:eastAsia="仿宋_GB2312"/>
                <w:sz w:val="24"/>
              </w:rPr>
            </w:pPr>
          </w:p>
        </w:tc>
        <w:tc>
          <w:tcPr>
            <w:tcW w:w="2937" w:type="dxa"/>
            <w:vAlign w:val="center"/>
          </w:tcPr>
          <w:p>
            <w:pPr>
              <w:tabs>
                <w:tab w:val="left" w:pos="4905"/>
              </w:tabs>
              <w:spacing w:line="400" w:lineRule="exact"/>
              <w:rPr>
                <w:rFonts w:ascii="仿宋_GB2312" w:hAnsi="宋体" w:eastAsia="仿宋_GB2312"/>
                <w:sz w:val="24"/>
              </w:rPr>
            </w:pPr>
          </w:p>
        </w:tc>
        <w:tc>
          <w:tcPr>
            <w:tcW w:w="1201" w:type="dxa"/>
          </w:tcPr>
          <w:p>
            <w:pPr>
              <w:tabs>
                <w:tab w:val="left" w:pos="4905"/>
              </w:tabs>
              <w:spacing w:line="400" w:lineRule="exact"/>
              <w:jc w:val="center"/>
              <w:rPr>
                <w:rFonts w:ascii="仿宋_GB2312" w:hAnsi="宋体" w:eastAsia="仿宋_GB2312"/>
                <w:sz w:val="24"/>
              </w:rPr>
            </w:pPr>
          </w:p>
        </w:tc>
        <w:tc>
          <w:tcPr>
            <w:tcW w:w="1479" w:type="dxa"/>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3" w:hRule="atLeast"/>
          <w:jc w:val="center"/>
        </w:trPr>
        <w:tc>
          <w:tcPr>
            <w:tcW w:w="713" w:type="dxa"/>
            <w:vAlign w:val="center"/>
          </w:tcPr>
          <w:p>
            <w:pPr>
              <w:tabs>
                <w:tab w:val="left" w:pos="4905"/>
              </w:tabs>
              <w:spacing w:line="400" w:lineRule="exact"/>
              <w:jc w:val="center"/>
              <w:rPr>
                <w:rFonts w:ascii="仿宋_GB2312" w:hAnsi="宋体" w:eastAsia="仿宋_GB2312"/>
                <w:sz w:val="24"/>
              </w:rPr>
            </w:pPr>
            <w:r>
              <w:rPr>
                <w:rFonts w:ascii="仿宋_GB2312" w:hAnsi="宋体" w:eastAsia="仿宋_GB2312"/>
                <w:sz w:val="24"/>
              </w:rPr>
              <w:t>6</w:t>
            </w:r>
          </w:p>
        </w:tc>
        <w:tc>
          <w:tcPr>
            <w:tcW w:w="3087" w:type="dxa"/>
            <w:vAlign w:val="center"/>
          </w:tcPr>
          <w:p>
            <w:pPr>
              <w:tabs>
                <w:tab w:val="left" w:pos="4905"/>
              </w:tabs>
              <w:spacing w:line="400" w:lineRule="exact"/>
              <w:rPr>
                <w:rFonts w:ascii="仿宋_GB2312" w:hAnsi="宋体" w:eastAsia="仿宋_GB2312"/>
                <w:sz w:val="24"/>
              </w:rPr>
            </w:pPr>
          </w:p>
        </w:tc>
        <w:tc>
          <w:tcPr>
            <w:tcW w:w="2937" w:type="dxa"/>
            <w:vAlign w:val="center"/>
          </w:tcPr>
          <w:p>
            <w:pPr>
              <w:tabs>
                <w:tab w:val="left" w:pos="4905"/>
              </w:tabs>
              <w:spacing w:line="400" w:lineRule="exact"/>
              <w:rPr>
                <w:rFonts w:ascii="仿宋_GB2312" w:hAnsi="宋体" w:eastAsia="仿宋_GB2312"/>
                <w:sz w:val="24"/>
              </w:rPr>
            </w:pPr>
          </w:p>
        </w:tc>
        <w:tc>
          <w:tcPr>
            <w:tcW w:w="1201" w:type="dxa"/>
          </w:tcPr>
          <w:p>
            <w:pPr>
              <w:tabs>
                <w:tab w:val="left" w:pos="4905"/>
              </w:tabs>
              <w:spacing w:line="400" w:lineRule="exact"/>
              <w:jc w:val="center"/>
              <w:rPr>
                <w:rFonts w:ascii="仿宋_GB2312" w:hAnsi="宋体" w:eastAsia="仿宋_GB2312"/>
                <w:sz w:val="24"/>
              </w:rPr>
            </w:pPr>
          </w:p>
        </w:tc>
        <w:tc>
          <w:tcPr>
            <w:tcW w:w="1479" w:type="dxa"/>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atLeast"/>
          <w:jc w:val="center"/>
        </w:trPr>
        <w:tc>
          <w:tcPr>
            <w:tcW w:w="713" w:type="dxa"/>
            <w:vAlign w:val="center"/>
          </w:tcPr>
          <w:p>
            <w:pPr>
              <w:tabs>
                <w:tab w:val="left" w:pos="4905"/>
              </w:tabs>
              <w:spacing w:line="400" w:lineRule="exact"/>
              <w:jc w:val="center"/>
              <w:rPr>
                <w:rFonts w:ascii="仿宋_GB2312" w:hAnsi="宋体" w:eastAsia="仿宋_GB2312"/>
                <w:sz w:val="24"/>
              </w:rPr>
            </w:pPr>
            <w:r>
              <w:rPr>
                <w:rFonts w:ascii="仿宋_GB2312" w:hAnsi="宋体" w:eastAsia="仿宋_GB2312"/>
                <w:sz w:val="24"/>
              </w:rPr>
              <w:t>7</w:t>
            </w:r>
          </w:p>
        </w:tc>
        <w:tc>
          <w:tcPr>
            <w:tcW w:w="3087" w:type="dxa"/>
            <w:vAlign w:val="center"/>
          </w:tcPr>
          <w:p>
            <w:pPr>
              <w:tabs>
                <w:tab w:val="left" w:pos="4905"/>
              </w:tabs>
              <w:spacing w:line="400" w:lineRule="exact"/>
              <w:rPr>
                <w:rFonts w:ascii="仿宋_GB2312" w:hAnsi="宋体" w:eastAsia="仿宋_GB2312"/>
                <w:sz w:val="24"/>
              </w:rPr>
            </w:pPr>
          </w:p>
        </w:tc>
        <w:tc>
          <w:tcPr>
            <w:tcW w:w="2937" w:type="dxa"/>
            <w:vAlign w:val="center"/>
          </w:tcPr>
          <w:p>
            <w:pPr>
              <w:tabs>
                <w:tab w:val="left" w:pos="4905"/>
              </w:tabs>
              <w:spacing w:line="400" w:lineRule="exact"/>
              <w:rPr>
                <w:rFonts w:ascii="仿宋_GB2312" w:hAnsi="宋体" w:eastAsia="仿宋_GB2312"/>
                <w:sz w:val="24"/>
              </w:rPr>
            </w:pPr>
          </w:p>
        </w:tc>
        <w:tc>
          <w:tcPr>
            <w:tcW w:w="1201" w:type="dxa"/>
          </w:tcPr>
          <w:p>
            <w:pPr>
              <w:tabs>
                <w:tab w:val="left" w:pos="4905"/>
              </w:tabs>
              <w:spacing w:line="400" w:lineRule="exact"/>
              <w:jc w:val="center"/>
              <w:rPr>
                <w:rFonts w:ascii="仿宋_GB2312" w:hAnsi="宋体" w:eastAsia="仿宋_GB2312"/>
                <w:sz w:val="24"/>
              </w:rPr>
            </w:pPr>
          </w:p>
        </w:tc>
        <w:tc>
          <w:tcPr>
            <w:tcW w:w="1479" w:type="dxa"/>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6" w:hRule="atLeast"/>
          <w:jc w:val="center"/>
        </w:trPr>
        <w:tc>
          <w:tcPr>
            <w:tcW w:w="713" w:type="dxa"/>
            <w:vAlign w:val="center"/>
          </w:tcPr>
          <w:p>
            <w:pPr>
              <w:tabs>
                <w:tab w:val="left" w:pos="4905"/>
              </w:tabs>
              <w:spacing w:line="400" w:lineRule="exact"/>
              <w:jc w:val="center"/>
              <w:rPr>
                <w:rFonts w:ascii="仿宋_GB2312" w:hAnsi="宋体" w:eastAsia="仿宋_GB2312"/>
                <w:sz w:val="24"/>
              </w:rPr>
            </w:pPr>
            <w:r>
              <w:rPr>
                <w:rFonts w:ascii="仿宋_GB2312" w:hAnsi="宋体" w:eastAsia="仿宋_GB2312"/>
                <w:sz w:val="24"/>
              </w:rPr>
              <w:t>8</w:t>
            </w:r>
          </w:p>
        </w:tc>
        <w:tc>
          <w:tcPr>
            <w:tcW w:w="3087" w:type="dxa"/>
            <w:vAlign w:val="center"/>
          </w:tcPr>
          <w:p>
            <w:pPr>
              <w:tabs>
                <w:tab w:val="left" w:pos="4905"/>
              </w:tabs>
              <w:spacing w:line="400" w:lineRule="exact"/>
              <w:rPr>
                <w:rFonts w:ascii="仿宋_GB2312" w:hAnsi="宋体" w:eastAsia="仿宋_GB2312"/>
                <w:sz w:val="24"/>
              </w:rPr>
            </w:pPr>
            <w:r>
              <w:rPr>
                <w:rFonts w:hint="eastAsia" w:ascii="仿宋_GB2312" w:hAnsi="宋体" w:eastAsia="仿宋_GB2312"/>
                <w:sz w:val="24"/>
              </w:rPr>
              <w:t>…</w:t>
            </w:r>
          </w:p>
        </w:tc>
        <w:tc>
          <w:tcPr>
            <w:tcW w:w="2937" w:type="dxa"/>
            <w:vAlign w:val="center"/>
          </w:tcPr>
          <w:p>
            <w:pPr>
              <w:tabs>
                <w:tab w:val="left" w:pos="4905"/>
              </w:tabs>
              <w:spacing w:line="400" w:lineRule="exact"/>
              <w:rPr>
                <w:rFonts w:ascii="仿宋_GB2312" w:hAnsi="宋体" w:eastAsia="仿宋_GB2312"/>
                <w:sz w:val="24"/>
              </w:rPr>
            </w:pPr>
          </w:p>
        </w:tc>
        <w:tc>
          <w:tcPr>
            <w:tcW w:w="1201" w:type="dxa"/>
          </w:tcPr>
          <w:p>
            <w:pPr>
              <w:tabs>
                <w:tab w:val="left" w:pos="4905"/>
              </w:tabs>
              <w:spacing w:line="400" w:lineRule="exact"/>
              <w:jc w:val="center"/>
              <w:rPr>
                <w:rFonts w:ascii="仿宋_GB2312" w:hAnsi="宋体" w:eastAsia="仿宋_GB2312"/>
                <w:sz w:val="24"/>
              </w:rPr>
            </w:pPr>
          </w:p>
        </w:tc>
        <w:tc>
          <w:tcPr>
            <w:tcW w:w="1479" w:type="dxa"/>
            <w:vAlign w:val="center"/>
          </w:tcPr>
          <w:p>
            <w:pPr>
              <w:tabs>
                <w:tab w:val="left" w:pos="4905"/>
              </w:tabs>
              <w:spacing w:line="400" w:lineRule="exact"/>
              <w:jc w:val="center"/>
              <w:rPr>
                <w:rFonts w:ascii="仿宋_GB2312" w:hAnsi="宋体" w:eastAsia="仿宋_GB2312"/>
                <w:sz w:val="24"/>
              </w:rPr>
            </w:pPr>
          </w:p>
        </w:tc>
      </w:tr>
    </w:tbl>
    <w:p>
      <w:pPr>
        <w:tabs>
          <w:tab w:val="left" w:pos="570"/>
        </w:tabs>
        <w:spacing w:line="440" w:lineRule="exact"/>
        <w:ind w:firstLine="120" w:firstLineChars="50"/>
        <w:jc w:val="left"/>
        <w:rPr>
          <w:rFonts w:ascii="仿宋_GB2312" w:hAnsi="宋体" w:eastAsia="仿宋_GB2312"/>
          <w:sz w:val="24"/>
        </w:rPr>
      </w:pPr>
      <w:r>
        <w:rPr>
          <w:rFonts w:hint="eastAsia" w:ascii="仿宋_GB2312" w:hAnsi="宋体" w:eastAsia="仿宋_GB2312"/>
          <w:sz w:val="24"/>
        </w:rPr>
        <w:t>注：</w:t>
      </w:r>
      <w:r>
        <w:rPr>
          <w:rFonts w:ascii="仿宋_GB2312" w:hAnsi="宋体" w:eastAsia="仿宋_GB2312"/>
          <w:sz w:val="24"/>
        </w:rPr>
        <w:t>1.</w:t>
      </w:r>
      <w:r>
        <w:rPr>
          <w:rFonts w:hint="eastAsia" w:ascii="仿宋_GB2312" w:hAnsi="宋体" w:eastAsia="仿宋_GB2312"/>
          <w:sz w:val="24"/>
        </w:rPr>
        <w:t>此表须与</w:t>
      </w:r>
      <w:r>
        <w:rPr>
          <w:rFonts w:hint="eastAsia" w:ascii="仿宋_GB2312" w:hAnsi="宋体" w:eastAsia="仿宋_GB2312"/>
          <w:kern w:val="0"/>
          <w:sz w:val="24"/>
        </w:rPr>
        <w:t>招标文件“项目技术规范和服务要求”相</w:t>
      </w:r>
      <w:r>
        <w:rPr>
          <w:rFonts w:hint="eastAsia" w:ascii="仿宋_GB2312" w:hAnsi="宋体" w:eastAsia="仿宋_GB2312"/>
          <w:sz w:val="24"/>
        </w:rPr>
        <w:t>应标项内的所有技术规格相比较且一一对应</w:t>
      </w:r>
      <w:r>
        <w:rPr>
          <w:rFonts w:hint="eastAsia" w:ascii="仿宋_GB2312" w:hAnsi="宋体" w:eastAsia="仿宋_GB2312" w:cs="宋体"/>
          <w:sz w:val="24"/>
        </w:rPr>
        <w:t>真实逐条</w:t>
      </w:r>
      <w:r>
        <w:rPr>
          <w:rFonts w:hint="eastAsia" w:ascii="仿宋_GB2312" w:hAnsi="宋体" w:eastAsia="仿宋_GB2312"/>
          <w:sz w:val="24"/>
        </w:rPr>
        <w:t>填列。</w:t>
      </w:r>
    </w:p>
    <w:p>
      <w:pPr>
        <w:tabs>
          <w:tab w:val="left" w:pos="570"/>
        </w:tabs>
        <w:spacing w:line="440" w:lineRule="exact"/>
        <w:jc w:val="left"/>
        <w:rPr>
          <w:rFonts w:ascii="仿宋_GB2312" w:hAnsi="宋体" w:eastAsia="仿宋_GB2312"/>
          <w:sz w:val="24"/>
        </w:rPr>
      </w:pPr>
      <w:r>
        <w:rPr>
          <w:rFonts w:ascii="仿宋_GB2312" w:hAnsi="宋体" w:eastAsia="仿宋_GB2312"/>
          <w:sz w:val="24"/>
        </w:rPr>
        <w:t>2</w:t>
      </w:r>
      <w:r>
        <w:rPr>
          <w:rFonts w:hint="eastAsia" w:ascii="仿宋_GB2312" w:hAnsi="宋体" w:eastAsia="仿宋_GB2312"/>
          <w:sz w:val="24"/>
        </w:rPr>
        <w:t>、</w:t>
      </w:r>
      <w:r>
        <w:rPr>
          <w:rFonts w:hint="eastAsia" w:ascii="仿宋_GB2312" w:hAnsi="宋体" w:eastAsia="仿宋_GB2312" w:cs="宋体"/>
          <w:sz w:val="24"/>
        </w:rPr>
        <w:t>投标人递交的技术规格书中必须真实逐条列明，否则由投标人自行承担相关风险。</w:t>
      </w:r>
    </w:p>
    <w:p>
      <w:pPr>
        <w:spacing w:line="440" w:lineRule="exact"/>
        <w:ind w:left="-210" w:leftChars="-100" w:firstLine="120" w:firstLineChars="50"/>
        <w:rPr>
          <w:rFonts w:ascii="仿宋_GB2312" w:hAnsi="宋体" w:eastAsia="仿宋_GB2312"/>
          <w:sz w:val="24"/>
        </w:rPr>
      </w:pPr>
    </w:p>
    <w:p>
      <w:pPr>
        <w:spacing w:line="440" w:lineRule="exact"/>
        <w:ind w:left="-210" w:leftChars="-100" w:firstLine="120" w:firstLineChars="50"/>
        <w:rPr>
          <w:rFonts w:ascii="仿宋_GB2312" w:hAnsi="宋体" w:eastAsia="仿宋_GB2312"/>
          <w:sz w:val="24"/>
        </w:rPr>
      </w:pPr>
      <w:r>
        <w:rPr>
          <w:rFonts w:hint="eastAsia" w:ascii="仿宋_GB2312" w:hAnsi="宋体" w:eastAsia="仿宋_GB2312"/>
          <w:sz w:val="24"/>
        </w:rPr>
        <w:t>投标人名称（盖章）：</w:t>
      </w:r>
    </w:p>
    <w:p>
      <w:pPr>
        <w:spacing w:line="440" w:lineRule="exact"/>
        <w:ind w:left="-210" w:leftChars="-100" w:firstLine="120" w:firstLineChars="50"/>
        <w:jc w:val="left"/>
        <w:rPr>
          <w:rFonts w:ascii="仿宋_GB2312" w:hAnsi="宋体" w:eastAsia="仿宋_GB2312"/>
          <w:sz w:val="24"/>
        </w:rPr>
      </w:pPr>
    </w:p>
    <w:p>
      <w:pPr>
        <w:spacing w:line="440" w:lineRule="exact"/>
        <w:ind w:left="-210" w:leftChars="-100" w:firstLine="120" w:firstLineChars="50"/>
        <w:jc w:val="left"/>
        <w:rPr>
          <w:rFonts w:ascii="仿宋_GB2312" w:hAnsi="宋体" w:eastAsia="仿宋_GB2312"/>
          <w:sz w:val="24"/>
        </w:rPr>
      </w:pPr>
      <w:r>
        <w:rPr>
          <w:rFonts w:hint="eastAsia" w:ascii="仿宋_GB2312" w:hAnsi="宋体" w:eastAsia="仿宋_GB2312"/>
          <w:sz w:val="24"/>
        </w:rPr>
        <w:t>法定代表人或其授权代表（签字或盖章）：</w:t>
      </w:r>
    </w:p>
    <w:p>
      <w:pPr>
        <w:spacing w:line="440" w:lineRule="exact"/>
        <w:rPr>
          <w:rFonts w:ascii="仿宋_GB2312" w:hAnsi="宋体" w:eastAsia="仿宋_GB2312"/>
          <w:sz w:val="24"/>
        </w:rPr>
      </w:pPr>
    </w:p>
    <w:p>
      <w:pPr>
        <w:spacing w:line="440" w:lineRule="exact"/>
        <w:jc w:val="right"/>
        <w:rPr>
          <w:rFonts w:ascii="仿宋_GB2312" w:hAnsi="宋体" w:eastAsia="仿宋_GB2312"/>
          <w:sz w:val="24"/>
        </w:rPr>
      </w:pPr>
      <w:r>
        <w:rPr>
          <w:rFonts w:hint="eastAsia" w:ascii="仿宋" w:hAnsi="仿宋" w:eastAsia="仿宋" w:cs="仿宋"/>
          <w:sz w:val="24"/>
        </w:rPr>
        <w:t>日期：    年   月   日</w:t>
      </w:r>
    </w:p>
    <w:p>
      <w:pPr>
        <w:spacing w:line="360" w:lineRule="auto"/>
        <w:jc w:val="center"/>
        <w:rPr>
          <w:rFonts w:ascii="仿宋_GB2312" w:hAnsi="仿宋_GB2312" w:eastAsia="仿宋_GB2312" w:cs="仿宋_GB2312"/>
          <w:b/>
          <w:sz w:val="24"/>
        </w:rPr>
      </w:pP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6"/>
          <w:szCs w:val="36"/>
          <w:lang w:val="zh-CN"/>
        </w:rPr>
      </w:pP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6"/>
          <w:szCs w:val="36"/>
          <w:lang w:val="zh-CN"/>
        </w:rPr>
      </w:pP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6"/>
          <w:szCs w:val="36"/>
          <w:lang w:val="zh-CN"/>
        </w:rPr>
      </w:pP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6"/>
          <w:szCs w:val="36"/>
          <w:lang w:val="zh-CN"/>
        </w:rPr>
      </w:pPr>
    </w:p>
    <w:p>
      <w:pPr>
        <w:spacing w:line="360" w:lineRule="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w:t>
      </w:r>
      <w:r>
        <w:rPr>
          <w:rFonts w:hint="eastAsia" w:ascii="仿宋_GB2312" w:hAnsi="仿宋_GB2312" w:eastAsia="仿宋_GB2312" w:cs="仿宋_GB2312"/>
          <w:b/>
          <w:bCs/>
          <w:sz w:val="32"/>
          <w:szCs w:val="32"/>
          <w:lang w:val="en-US" w:eastAsia="zh-CN"/>
        </w:rPr>
        <w:t>5</w:t>
      </w:r>
      <w:r>
        <w:rPr>
          <w:rFonts w:hint="eastAsia" w:ascii="仿宋_GB2312" w:hAnsi="仿宋_GB2312" w:eastAsia="仿宋_GB2312" w:cs="仿宋_GB2312"/>
          <w:b/>
          <w:bCs/>
          <w:sz w:val="32"/>
          <w:szCs w:val="32"/>
        </w:rPr>
        <w:t>、投标承诺书</w:t>
      </w:r>
    </w:p>
    <w:p>
      <w:pPr>
        <w:spacing w:line="440" w:lineRule="exact"/>
        <w:jc w:val="center"/>
        <w:rPr>
          <w:rFonts w:ascii="仿宋_GB2312" w:eastAsia="仿宋_GB2312"/>
          <w:sz w:val="36"/>
          <w:szCs w:val="36"/>
        </w:rPr>
      </w:pPr>
    </w:p>
    <w:p>
      <w:pPr>
        <w:spacing w:line="480" w:lineRule="exact"/>
        <w:ind w:firstLine="480" w:firstLineChars="200"/>
        <w:rPr>
          <w:rFonts w:ascii="仿宋_GB2312" w:eastAsia="仿宋_GB2312" w:cs="仿宋_GB2312"/>
          <w:kern w:val="0"/>
          <w:sz w:val="24"/>
          <w:lang w:val="zh-CN"/>
        </w:rPr>
      </w:pPr>
      <w:r>
        <w:rPr>
          <w:rFonts w:hint="eastAsia" w:ascii="仿宋_GB2312" w:eastAsia="仿宋_GB2312"/>
          <w:sz w:val="24"/>
        </w:rPr>
        <w:t>针对本招标项目</w:t>
      </w:r>
      <w:r>
        <w:rPr>
          <w:rFonts w:ascii="仿宋_GB2312" w:eastAsia="仿宋_GB2312"/>
          <w:sz w:val="24"/>
        </w:rPr>
        <w:t>,</w:t>
      </w:r>
      <w:r>
        <w:rPr>
          <w:rFonts w:hint="eastAsia" w:ascii="仿宋_GB2312" w:eastAsia="仿宋_GB2312"/>
          <w:sz w:val="24"/>
        </w:rPr>
        <w:t>我公司郑重承诺</w:t>
      </w:r>
      <w:r>
        <w:rPr>
          <w:rFonts w:ascii="仿宋_GB2312" w:eastAsia="仿宋_GB2312"/>
          <w:sz w:val="24"/>
        </w:rPr>
        <w:t>:</w:t>
      </w:r>
      <w:r>
        <w:rPr>
          <w:rFonts w:hint="eastAsia" w:ascii="仿宋_GB2312" w:eastAsia="仿宋_GB2312" w:cs="仿宋_GB2312"/>
          <w:kern w:val="0"/>
          <w:sz w:val="24"/>
          <w:lang w:val="zh-CN"/>
        </w:rPr>
        <w:t>本单位自愿参加</w:t>
      </w:r>
      <w:r>
        <w:rPr>
          <w:rFonts w:hint="eastAsia" w:ascii="仿宋_GB2312" w:eastAsia="仿宋_GB2312" w:cs="仿宋_GB2312"/>
          <w:kern w:val="0"/>
          <w:sz w:val="24"/>
          <w:u w:val="single"/>
        </w:rPr>
        <w:t xml:space="preserve">              </w:t>
      </w:r>
      <w:r>
        <w:rPr>
          <w:rFonts w:hint="eastAsia" w:ascii="仿宋_GB2312" w:hAnsi="楷体_GB2312" w:eastAsia="仿宋_GB2312"/>
          <w:sz w:val="24"/>
          <w:u w:val="single"/>
        </w:rPr>
        <w:t>项目</w:t>
      </w:r>
      <w:r>
        <w:rPr>
          <w:rFonts w:hint="eastAsia" w:ascii="仿宋_GB2312" w:eastAsia="仿宋_GB2312" w:cs="仿宋_GB2312"/>
          <w:kern w:val="0"/>
          <w:sz w:val="24"/>
          <w:lang w:val="zh-CN"/>
        </w:rPr>
        <w:t>（编号：</w:t>
      </w:r>
      <w:r>
        <w:rPr>
          <w:rFonts w:hint="eastAsia" w:ascii="仿宋_GB2312" w:eastAsia="仿宋_GB2312" w:cs="仿宋_GB2312"/>
          <w:kern w:val="0"/>
          <w:sz w:val="24"/>
        </w:rPr>
        <w:t xml:space="preserve">              </w:t>
      </w:r>
      <w:r>
        <w:rPr>
          <w:rFonts w:hint="eastAsia" w:ascii="仿宋_GB2312" w:eastAsia="仿宋_GB2312" w:cs="仿宋_GB2312"/>
          <w:kern w:val="0"/>
          <w:sz w:val="24"/>
          <w:lang w:val="zh-CN"/>
        </w:rPr>
        <w:t>）政府采购的投标。</w:t>
      </w:r>
    </w:p>
    <w:p>
      <w:pPr>
        <w:spacing w:line="480" w:lineRule="exact"/>
        <w:ind w:firstLine="480" w:firstLineChars="200"/>
        <w:rPr>
          <w:rFonts w:ascii="仿宋_GB2312" w:eastAsia="仿宋_GB2312" w:cs="仿宋_GB2312"/>
          <w:kern w:val="0"/>
          <w:sz w:val="24"/>
          <w:lang w:val="zh-CN"/>
        </w:rPr>
      </w:pPr>
      <w:r>
        <w:rPr>
          <w:rFonts w:ascii="仿宋_GB2312" w:eastAsia="仿宋_GB2312" w:cs="仿宋_GB2312"/>
          <w:kern w:val="0"/>
          <w:sz w:val="24"/>
          <w:lang w:val="zh-CN"/>
        </w:rPr>
        <w:t>1.</w:t>
      </w:r>
      <w:r>
        <w:rPr>
          <w:rFonts w:hint="eastAsia" w:ascii="仿宋_GB2312" w:eastAsia="仿宋_GB2312" w:cs="仿宋_GB2312"/>
          <w:kern w:val="0"/>
          <w:sz w:val="24"/>
          <w:lang w:val="zh-CN"/>
        </w:rPr>
        <w:t>本公司承诺参加此次政府采购活动近三年，在经营活动中没有重大违法记录。</w:t>
      </w:r>
    </w:p>
    <w:p>
      <w:pPr>
        <w:spacing w:line="480" w:lineRule="exact"/>
        <w:ind w:firstLine="480" w:firstLineChars="200"/>
        <w:rPr>
          <w:rFonts w:ascii="仿宋_GB2312" w:eastAsia="仿宋_GB2312" w:cs="仿宋_GB2312"/>
          <w:kern w:val="0"/>
          <w:sz w:val="24"/>
          <w:lang w:val="zh-CN"/>
        </w:rPr>
      </w:pPr>
      <w:r>
        <w:rPr>
          <w:rFonts w:ascii="仿宋_GB2312" w:eastAsia="仿宋_GB2312" w:cs="仿宋_GB2312"/>
          <w:kern w:val="0"/>
          <w:sz w:val="24"/>
          <w:lang w:val="zh-CN"/>
        </w:rPr>
        <w:t>2.</w:t>
      </w:r>
      <w:r>
        <w:rPr>
          <w:rFonts w:hint="eastAsia" w:ascii="仿宋_GB2312" w:eastAsia="仿宋_GB2312" w:cs="仿宋_GB2312"/>
          <w:kern w:val="0"/>
          <w:sz w:val="24"/>
          <w:lang w:val="zh-CN"/>
        </w:rPr>
        <w:t>本公司所投标项填列的技术参数、配置、服务、数量等相关内容都是真实、准确的。</w:t>
      </w:r>
    </w:p>
    <w:p>
      <w:pPr>
        <w:spacing w:line="480" w:lineRule="exact"/>
        <w:ind w:firstLine="480" w:firstLineChars="200"/>
        <w:rPr>
          <w:rFonts w:ascii="仿宋_GB2312" w:eastAsia="仿宋_GB2312" w:cs="仿宋_GB2312"/>
          <w:kern w:val="0"/>
          <w:sz w:val="24"/>
          <w:lang w:val="zh-CN"/>
        </w:rPr>
      </w:pPr>
      <w:r>
        <w:rPr>
          <w:rFonts w:ascii="仿宋_GB2312" w:eastAsia="仿宋_GB2312" w:cs="仿宋_GB2312"/>
          <w:kern w:val="0"/>
          <w:sz w:val="24"/>
          <w:lang w:val="zh-CN"/>
        </w:rPr>
        <w:t>3.</w:t>
      </w:r>
      <w:r>
        <w:rPr>
          <w:rFonts w:hint="eastAsia" w:ascii="仿宋_GB2312" w:eastAsia="仿宋_GB2312" w:cs="仿宋_GB2312"/>
          <w:kern w:val="0"/>
          <w:sz w:val="24"/>
          <w:lang w:val="zh-CN"/>
        </w:rPr>
        <w:t>本公司保证在本次招标项目中所提供的资料全部真实和合法。</w:t>
      </w:r>
    </w:p>
    <w:p>
      <w:pPr>
        <w:spacing w:line="480" w:lineRule="exact"/>
        <w:ind w:firstLine="480" w:firstLineChars="200"/>
        <w:rPr>
          <w:rFonts w:ascii="仿宋_GB2312" w:eastAsia="仿宋_GB2312" w:cs="仿宋_GB2312"/>
          <w:kern w:val="0"/>
          <w:sz w:val="24"/>
          <w:lang w:val="zh-CN"/>
        </w:rPr>
      </w:pPr>
      <w:r>
        <w:rPr>
          <w:rFonts w:ascii="仿宋_GB2312" w:eastAsia="仿宋_GB2312" w:cs="仿宋_GB2312"/>
          <w:kern w:val="0"/>
          <w:sz w:val="24"/>
          <w:lang w:val="zh-CN"/>
        </w:rPr>
        <w:t>4.</w:t>
      </w:r>
      <w:r>
        <w:rPr>
          <w:rFonts w:hint="eastAsia" w:ascii="仿宋_GB2312" w:eastAsia="仿宋_GB2312" w:cs="仿宋_GB2312"/>
          <w:kern w:val="0"/>
          <w:sz w:val="24"/>
          <w:lang w:val="zh-CN"/>
        </w:rPr>
        <w:t>本公司保证绝不采取不正当手段诋毁排挤其他投标人。</w:t>
      </w:r>
    </w:p>
    <w:p>
      <w:pPr>
        <w:spacing w:line="480" w:lineRule="exact"/>
        <w:ind w:firstLine="480" w:firstLineChars="200"/>
        <w:rPr>
          <w:rFonts w:ascii="仿宋_GB2312" w:eastAsia="仿宋_GB2312" w:cs="仿宋_GB2312"/>
          <w:kern w:val="0"/>
          <w:sz w:val="24"/>
          <w:lang w:val="zh-CN"/>
        </w:rPr>
      </w:pPr>
      <w:r>
        <w:rPr>
          <w:rFonts w:ascii="仿宋_GB2312" w:eastAsia="仿宋_GB2312" w:cs="仿宋_GB2312"/>
          <w:kern w:val="0"/>
          <w:sz w:val="24"/>
          <w:lang w:val="zh-CN"/>
        </w:rPr>
        <w:t>5.</w:t>
      </w:r>
      <w:r>
        <w:rPr>
          <w:rFonts w:hint="eastAsia" w:ascii="仿宋_GB2312" w:eastAsia="仿宋_GB2312" w:cs="仿宋_GB2312"/>
          <w:kern w:val="0"/>
          <w:sz w:val="24"/>
          <w:lang w:val="zh-CN"/>
        </w:rPr>
        <w:t>本公司保证绝不向招标人、采购单位有关工作人员提供不正当利益</w:t>
      </w:r>
      <w:r>
        <w:rPr>
          <w:rFonts w:ascii="仿宋_GB2312" w:eastAsia="仿宋_GB2312" w:cs="仿宋_GB2312"/>
          <w:kern w:val="0"/>
          <w:sz w:val="24"/>
          <w:lang w:val="zh-CN"/>
        </w:rPr>
        <w:t>,</w:t>
      </w:r>
      <w:r>
        <w:rPr>
          <w:rFonts w:hint="eastAsia" w:ascii="仿宋_GB2312" w:eastAsia="仿宋_GB2312" w:cs="仿宋_GB2312"/>
          <w:kern w:val="0"/>
          <w:sz w:val="24"/>
          <w:lang w:val="zh-CN"/>
        </w:rPr>
        <w:t>以影响采购结果的公正性。</w:t>
      </w:r>
    </w:p>
    <w:p>
      <w:pPr>
        <w:spacing w:line="480" w:lineRule="exact"/>
        <w:ind w:firstLine="480" w:firstLineChars="200"/>
        <w:rPr>
          <w:rFonts w:ascii="仿宋_GB2312" w:eastAsia="仿宋_GB2312" w:cs="仿宋_GB2312"/>
          <w:kern w:val="0"/>
          <w:sz w:val="24"/>
          <w:lang w:val="zh-CN"/>
        </w:rPr>
      </w:pPr>
      <w:r>
        <w:rPr>
          <w:rFonts w:ascii="仿宋_GB2312" w:eastAsia="仿宋_GB2312" w:cs="仿宋_GB2312"/>
          <w:kern w:val="0"/>
          <w:sz w:val="24"/>
          <w:lang w:val="zh-CN"/>
        </w:rPr>
        <w:t>6.</w:t>
      </w:r>
      <w:r>
        <w:rPr>
          <w:rFonts w:hint="eastAsia" w:ascii="仿宋_GB2312" w:eastAsia="仿宋_GB2312" w:cs="仿宋_GB2312"/>
          <w:kern w:val="0"/>
          <w:sz w:val="24"/>
          <w:lang w:val="zh-CN"/>
        </w:rPr>
        <w:t>同意此次采购文件中的各项内容。</w:t>
      </w:r>
    </w:p>
    <w:p>
      <w:pPr>
        <w:spacing w:line="480" w:lineRule="exact"/>
        <w:ind w:firstLine="480" w:firstLineChars="200"/>
        <w:rPr>
          <w:rFonts w:ascii="仿宋_GB2312" w:eastAsia="仿宋_GB2312" w:cs="仿宋_GB2312"/>
          <w:kern w:val="0"/>
          <w:sz w:val="24"/>
          <w:lang w:val="zh-CN"/>
        </w:rPr>
      </w:pPr>
      <w:r>
        <w:rPr>
          <w:rFonts w:ascii="仿宋_GB2312" w:eastAsia="仿宋_GB2312" w:cs="仿宋_GB2312"/>
          <w:kern w:val="0"/>
          <w:sz w:val="24"/>
          <w:lang w:val="zh-CN"/>
        </w:rPr>
        <w:t>7.</w:t>
      </w:r>
      <w:r>
        <w:rPr>
          <w:rFonts w:hint="eastAsia" w:ascii="仿宋_GB2312" w:eastAsia="仿宋_GB2312" w:cs="仿宋_GB2312"/>
          <w:kern w:val="0"/>
          <w:sz w:val="24"/>
          <w:lang w:val="zh-CN"/>
        </w:rPr>
        <w:t>同意提供按照贵方可能要求的与投标有关的一切数据或资料等。</w:t>
      </w:r>
    </w:p>
    <w:p>
      <w:pPr>
        <w:spacing w:line="480" w:lineRule="exact"/>
        <w:ind w:firstLine="480" w:firstLineChars="200"/>
        <w:rPr>
          <w:rFonts w:ascii="仿宋_GB2312" w:eastAsia="仿宋_GB2312"/>
          <w:kern w:val="0"/>
          <w:sz w:val="24"/>
        </w:rPr>
      </w:pPr>
      <w:r>
        <w:rPr>
          <w:rFonts w:ascii="仿宋_GB2312" w:eastAsia="仿宋_GB2312" w:cs="仿宋_GB2312"/>
          <w:kern w:val="0"/>
          <w:sz w:val="24"/>
          <w:lang w:val="zh-CN"/>
        </w:rPr>
        <w:t>8.</w:t>
      </w:r>
      <w:r>
        <w:rPr>
          <w:rFonts w:hint="eastAsia" w:ascii="仿宋_GB2312" w:eastAsia="仿宋_GB2312" w:cs="仿宋_GB2312"/>
          <w:kern w:val="0"/>
          <w:sz w:val="24"/>
          <w:lang w:val="zh-CN"/>
        </w:rPr>
        <w:t>本单位如中标，保证按照投标文件的承诺与贵方签订合同，保证履行合同条款并向采购人缴纳履约保证金。</w:t>
      </w:r>
    </w:p>
    <w:p>
      <w:pPr>
        <w:spacing w:line="480" w:lineRule="exact"/>
        <w:rPr>
          <w:rFonts w:ascii="仿宋_GB2312" w:eastAsia="仿宋_GB2312"/>
          <w:sz w:val="24"/>
        </w:rPr>
      </w:pPr>
      <w:r>
        <w:rPr>
          <w:rFonts w:hint="eastAsia" w:ascii="仿宋_GB2312" w:eastAsia="仿宋_GB2312"/>
          <w:sz w:val="24"/>
        </w:rPr>
        <w:t>如有违反以上承诺</w:t>
      </w:r>
      <w:r>
        <w:rPr>
          <w:rFonts w:ascii="仿宋_GB2312" w:eastAsia="仿宋_GB2312"/>
          <w:sz w:val="24"/>
        </w:rPr>
        <w:t>,</w:t>
      </w:r>
      <w:r>
        <w:rPr>
          <w:rFonts w:hint="eastAsia" w:ascii="仿宋_GB2312" w:eastAsia="仿宋_GB2312"/>
          <w:sz w:val="24"/>
        </w:rPr>
        <w:t>本公司愿意接受招标人对投标文件作无效投标的处理</w:t>
      </w:r>
      <w:r>
        <w:rPr>
          <w:rFonts w:ascii="仿宋_GB2312" w:eastAsia="仿宋_GB2312"/>
          <w:sz w:val="24"/>
        </w:rPr>
        <w:t>,</w:t>
      </w:r>
      <w:r>
        <w:rPr>
          <w:rFonts w:hint="eastAsia" w:ascii="仿宋_GB2312" w:eastAsia="仿宋_GB2312"/>
          <w:sz w:val="24"/>
        </w:rPr>
        <w:t>并承担相关的一切责任及后果。</w:t>
      </w:r>
    </w:p>
    <w:p>
      <w:pPr>
        <w:spacing w:line="480" w:lineRule="exact"/>
        <w:rPr>
          <w:rFonts w:ascii="仿宋_GB2312" w:eastAsia="仿宋_GB2312"/>
          <w:sz w:val="24"/>
        </w:rPr>
      </w:pPr>
    </w:p>
    <w:p>
      <w:pPr>
        <w:spacing w:line="480" w:lineRule="exact"/>
        <w:rPr>
          <w:rFonts w:ascii="仿宋_GB2312" w:eastAsia="仿宋_GB2312"/>
          <w:sz w:val="24"/>
        </w:rPr>
      </w:pPr>
      <w:r>
        <w:rPr>
          <w:rFonts w:hint="eastAsia" w:ascii="仿宋_GB2312" w:eastAsia="仿宋_GB2312"/>
          <w:sz w:val="24"/>
        </w:rPr>
        <w:t>投标单位（盖章）：</w:t>
      </w:r>
    </w:p>
    <w:p>
      <w:pPr>
        <w:spacing w:line="480" w:lineRule="exact"/>
        <w:rPr>
          <w:rFonts w:ascii="仿宋_GB2312" w:eastAsia="仿宋_GB2312"/>
          <w:sz w:val="24"/>
        </w:rPr>
      </w:pPr>
    </w:p>
    <w:p>
      <w:pPr>
        <w:spacing w:line="480" w:lineRule="exact"/>
        <w:rPr>
          <w:rFonts w:ascii="仿宋_GB2312" w:eastAsia="仿宋_GB2312"/>
          <w:sz w:val="24"/>
        </w:rPr>
      </w:pPr>
      <w:r>
        <w:rPr>
          <w:rFonts w:hint="eastAsia" w:ascii="仿宋_GB2312" w:eastAsia="仿宋_GB2312"/>
          <w:sz w:val="24"/>
        </w:rPr>
        <w:t>法定代表人或其授权代表（签字或盖章）：</w:t>
      </w:r>
    </w:p>
    <w:p>
      <w:pPr>
        <w:pStyle w:val="27"/>
      </w:pPr>
    </w:p>
    <w:p>
      <w:pPr>
        <w:rPr>
          <w:rFonts w:ascii="仿宋_GB2312" w:hAnsi="宋体" w:eastAsia="仿宋_GB2312"/>
          <w:color w:val="000000"/>
          <w:sz w:val="24"/>
        </w:rPr>
      </w:pPr>
    </w:p>
    <w:p>
      <w:pPr>
        <w:jc w:val="right"/>
      </w:pPr>
      <w:r>
        <w:rPr>
          <w:rFonts w:hint="eastAsia" w:ascii="仿宋" w:hAnsi="仿宋" w:eastAsia="仿宋" w:cs="仿宋"/>
          <w:sz w:val="24"/>
        </w:rPr>
        <w:t>日期：    年   月   日</w:t>
      </w:r>
    </w:p>
    <w:p/>
    <w:p>
      <w:pPr>
        <w:tabs>
          <w:tab w:val="left" w:pos="570"/>
        </w:tabs>
        <w:snapToGrid w:val="0"/>
        <w:spacing w:line="720" w:lineRule="exact"/>
        <w:rPr>
          <w:rFonts w:ascii="宋体"/>
          <w:b/>
          <w:sz w:val="24"/>
        </w:rPr>
      </w:pPr>
    </w:p>
    <w:p>
      <w:pPr>
        <w:pStyle w:val="27"/>
        <w:ind w:firstLine="482"/>
        <w:rPr>
          <w:rFonts w:ascii="宋体"/>
          <w:b/>
        </w:rPr>
      </w:pPr>
    </w:p>
    <w:p>
      <w:pPr>
        <w:spacing w:line="360" w:lineRule="auto"/>
        <w:rPr>
          <w:rFonts w:ascii="仿宋_GB2312" w:hAnsi="仿宋_GB2312" w:eastAsia="仿宋_GB2312" w:cs="仿宋_GB2312"/>
          <w:b/>
          <w:bCs/>
          <w:sz w:val="32"/>
          <w:szCs w:val="32"/>
        </w:rPr>
      </w:pPr>
      <w:bookmarkStart w:id="5" w:name="_Toc465665161"/>
    </w:p>
    <w:p>
      <w:pPr>
        <w:spacing w:line="360" w:lineRule="auto"/>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rPr>
        <w:t>1</w:t>
      </w:r>
      <w:r>
        <w:rPr>
          <w:rFonts w:hint="eastAsia" w:ascii="仿宋_GB2312" w:hAnsi="仿宋_GB2312" w:eastAsia="仿宋_GB2312" w:cs="仿宋_GB2312"/>
          <w:b/>
          <w:bCs/>
          <w:sz w:val="32"/>
          <w:szCs w:val="32"/>
          <w:lang w:val="en-US" w:eastAsia="zh-CN"/>
        </w:rPr>
        <w:t>6</w:t>
      </w:r>
      <w:r>
        <w:rPr>
          <w:rFonts w:hint="eastAsia" w:ascii="仿宋_GB2312" w:hAnsi="仿宋_GB2312" w:eastAsia="仿宋_GB2312" w:cs="仿宋_GB2312"/>
          <w:b/>
          <w:bCs/>
          <w:sz w:val="32"/>
          <w:szCs w:val="32"/>
        </w:rPr>
        <w:t>、认为需要的</w:t>
      </w:r>
      <w:r>
        <w:rPr>
          <w:rFonts w:hint="eastAsia" w:ascii="仿宋_GB2312" w:hAnsi="仿宋_GB2312" w:eastAsia="仿宋_GB2312" w:cs="仿宋_GB2312"/>
          <w:b/>
          <w:kern w:val="0"/>
          <w:sz w:val="32"/>
          <w:szCs w:val="32"/>
          <w:lang w:val="zh-CN"/>
        </w:rPr>
        <w:t>其他技术文件或说明</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pPr>
        <w:spacing w:line="360" w:lineRule="auto"/>
        <w:rPr>
          <w:rFonts w:ascii="仿宋_GB2312" w:hAnsi="仿宋_GB2312" w:eastAsia="仿宋_GB2312" w:cs="仿宋_GB2312"/>
          <w:sz w:val="24"/>
        </w:rPr>
      </w:pPr>
    </w:p>
    <w:p>
      <w:pPr>
        <w:autoSpaceDE w:val="0"/>
        <w:autoSpaceDN w:val="0"/>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lang w:val="zh-CN"/>
        </w:rPr>
        <w:t xml:space="preserve">投标人名称（公章）：      </w:t>
      </w:r>
    </w:p>
    <w:p>
      <w:pPr>
        <w:autoSpaceDE w:val="0"/>
        <w:autoSpaceDN w:val="0"/>
        <w:spacing w:line="360" w:lineRule="auto"/>
        <w:rPr>
          <w:rFonts w:ascii="仿宋_GB2312" w:hAnsi="仿宋_GB2312" w:eastAsia="仿宋_GB2312" w:cs="仿宋_GB2312"/>
          <w:kern w:val="0"/>
          <w:sz w:val="24"/>
          <w:lang w:val="zh-CN"/>
        </w:rPr>
      </w:pPr>
    </w:p>
    <w:p>
      <w:pPr>
        <w:autoSpaceDE w:val="0"/>
        <w:autoSpaceDN w:val="0"/>
        <w:spacing w:line="360" w:lineRule="auto"/>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法定代表人或其授权代表（签字）： </w:t>
      </w:r>
    </w:p>
    <w:p>
      <w:pPr>
        <w:spacing w:line="360" w:lineRule="auto"/>
        <w:rPr>
          <w:rFonts w:ascii="仿宋_GB2312" w:hAnsi="仿宋_GB2312" w:eastAsia="仿宋_GB2312" w:cs="仿宋_GB2312"/>
          <w:kern w:val="0"/>
          <w:sz w:val="24"/>
          <w:lang w:val="zh-CN"/>
        </w:rPr>
      </w:pPr>
    </w:p>
    <w:p>
      <w:pPr>
        <w:spacing w:line="360" w:lineRule="auto"/>
        <w:jc w:val="righ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日期：  年  月   日</w:t>
      </w: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jc w:val="center"/>
        <w:rPr>
          <w:b/>
          <w:sz w:val="48"/>
          <w:szCs w:val="48"/>
        </w:rPr>
      </w:pPr>
    </w:p>
    <w:p>
      <w:pPr>
        <w:spacing w:line="360" w:lineRule="auto"/>
        <w:rPr>
          <w:rFonts w:hint="eastAsia" w:ascii="仿宋_GB2312" w:hAnsi="仿宋_GB2312" w:eastAsia="仿宋_GB2312" w:cs="仿宋_GB2312"/>
          <w:b/>
          <w:kern w:val="0"/>
          <w:sz w:val="32"/>
          <w:szCs w:val="32"/>
          <w:lang w:val="zh-CN"/>
        </w:rPr>
      </w:pPr>
      <w:r>
        <w:rPr>
          <w:rFonts w:hint="eastAsia" w:ascii="仿宋_GB2312" w:hAnsi="仿宋_GB2312" w:eastAsia="仿宋_GB2312" w:cs="仿宋_GB2312"/>
          <w:b/>
          <w:kern w:val="0"/>
          <w:sz w:val="32"/>
          <w:szCs w:val="32"/>
          <w:lang w:val="en-US" w:eastAsia="zh-CN"/>
        </w:rPr>
        <w:t>17、</w:t>
      </w:r>
      <w:r>
        <w:rPr>
          <w:rFonts w:hint="eastAsia" w:ascii="仿宋_GB2312" w:hAnsi="仿宋_GB2312" w:eastAsia="仿宋_GB2312" w:cs="仿宋_GB2312"/>
          <w:b/>
          <w:kern w:val="0"/>
          <w:sz w:val="32"/>
          <w:szCs w:val="32"/>
          <w:lang w:val="zh-CN"/>
        </w:rPr>
        <w:t>附件</w:t>
      </w:r>
      <w:bookmarkEnd w:id="5"/>
    </w:p>
    <w:p>
      <w:pPr>
        <w:rPr>
          <w:rFonts w:hint="eastAsia" w:ascii="仿宋_GB2312" w:hAnsi="仿宋_GB2312" w:eastAsia="仿宋_GB2312" w:cs="仿宋_GB2312"/>
          <w:sz w:val="24"/>
        </w:rPr>
      </w:pPr>
    </w:p>
    <w:p>
      <w:pPr>
        <w:rPr>
          <w:rFonts w:ascii="仿宋_GB2312" w:hAnsi="仿宋_GB2312" w:eastAsia="仿宋_GB2312" w:cs="仿宋_GB2312"/>
          <w:sz w:val="24"/>
        </w:rPr>
      </w:pPr>
      <w:r>
        <w:rPr>
          <w:rFonts w:hint="eastAsia" w:ascii="仿宋_GB2312" w:hAnsi="仿宋_GB2312" w:eastAsia="仿宋_GB2312" w:cs="仿宋_GB2312"/>
          <w:sz w:val="24"/>
        </w:rPr>
        <w:t>附件1：</w:t>
      </w:r>
    </w:p>
    <w:p>
      <w:pPr>
        <w:jc w:val="center"/>
        <w:rPr>
          <w:rFonts w:ascii="仿宋_GB2312" w:hAnsi="仿宋_GB2312" w:eastAsia="仿宋_GB2312" w:cs="仿宋_GB2312"/>
          <w:b/>
          <w:sz w:val="36"/>
          <w:szCs w:val="36"/>
        </w:rPr>
      </w:pPr>
      <w:r>
        <w:rPr>
          <w:rFonts w:hint="eastAsia"/>
          <w:b/>
          <w:sz w:val="36"/>
          <w:szCs w:val="36"/>
        </w:rPr>
        <w:t>中小企业声明函</w:t>
      </w:r>
    </w:p>
    <w:p>
      <w:pPr>
        <w:rPr>
          <w:rFonts w:ascii="仿宋_GB2312" w:eastAsia="仿宋_GB2312"/>
        </w:rPr>
      </w:pPr>
    </w:p>
    <w:p>
      <w:pPr>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本公司郑重声明，根据《政府采购促进中小企业发展暂行办法》（财库[2011]181号）的规定，本公司为（请填写：中型、小型、微型）企业。即，本公司同时满足以下条件：</w:t>
      </w:r>
    </w:p>
    <w:p>
      <w:pPr>
        <w:rPr>
          <w:rFonts w:ascii="仿宋_GB2312" w:hAnsi="仿宋_GB2312" w:eastAsia="仿宋_GB2312" w:cs="仿宋_GB2312"/>
          <w:sz w:val="24"/>
        </w:rPr>
      </w:pPr>
    </w:p>
    <w:p>
      <w:pPr>
        <w:pStyle w:val="66"/>
        <w:widowControl/>
        <w:numPr>
          <w:ilvl w:val="0"/>
          <w:numId w:val="7"/>
        </w:numPr>
        <w:adjustRightInd/>
        <w:spacing w:line="240" w:lineRule="auto"/>
        <w:ind w:firstLineChars="0"/>
        <w:rPr>
          <w:rFonts w:ascii="仿宋_GB2312" w:hAnsi="仿宋_GB2312" w:eastAsia="仿宋_GB2312" w:cs="仿宋_GB2312"/>
        </w:rPr>
      </w:pPr>
      <w:r>
        <w:rPr>
          <w:rFonts w:hint="eastAsia" w:ascii="仿宋_GB2312" w:hAnsi="仿宋_GB2312" w:eastAsia="仿宋_GB2312" w:cs="仿宋_GB2312"/>
        </w:rPr>
        <w:t>根据《工业和信息化部、国家统计局、国家发展和改革委员会、财政部关于印发中小企业划型标准规定的通知》（工信部联企业[2011]300号）规定的划分标准，本公司为（请填写：中型、小型、微型）企业。</w:t>
      </w:r>
    </w:p>
    <w:p>
      <w:pPr>
        <w:pStyle w:val="66"/>
        <w:widowControl/>
        <w:numPr>
          <w:ilvl w:val="0"/>
          <w:numId w:val="7"/>
        </w:numPr>
        <w:adjustRightInd/>
        <w:spacing w:line="240" w:lineRule="auto"/>
        <w:ind w:firstLineChars="0"/>
        <w:rPr>
          <w:rFonts w:ascii="仿宋_GB2312" w:hAnsi="仿宋_GB2312" w:eastAsia="仿宋_GB2312" w:cs="仿宋_GB2312"/>
        </w:rPr>
      </w:pPr>
      <w:r>
        <w:rPr>
          <w:rFonts w:hint="eastAsia" w:ascii="仿宋_GB2312" w:hAnsi="仿宋_GB2312" w:eastAsia="仿宋_GB2312" w:cs="仿宋_GB2312"/>
        </w:rPr>
        <w:t>本公司参加单位的项目采购活动提供本企业制造的货物，由本企业承担工程、提供服务，或者提供其他 （请填写：中型、小型、微型）企业制造的货物。本条所称货物不包括使用大型企业注册商标的货物。</w:t>
      </w:r>
    </w:p>
    <w:p>
      <w:pPr>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本公司对上述声明的真实性负责。如有虚假，将依法承担相应责任。</w:t>
      </w:r>
    </w:p>
    <w:p>
      <w:pPr>
        <w:jc w:val="right"/>
        <w:rPr>
          <w:rFonts w:ascii="仿宋_GB2312" w:hAnsi="仿宋_GB2312" w:eastAsia="仿宋_GB2312" w:cs="仿宋_GB2312"/>
          <w:sz w:val="24"/>
        </w:rPr>
      </w:pPr>
    </w:p>
    <w:p>
      <w:pPr>
        <w:ind w:right="420" w:firstLine="5880" w:firstLineChars="2450"/>
        <w:rPr>
          <w:rFonts w:ascii="仿宋_GB2312" w:hAnsi="仿宋_GB2312" w:eastAsia="仿宋_GB2312" w:cs="仿宋_GB2312"/>
          <w:sz w:val="24"/>
        </w:rPr>
      </w:pPr>
    </w:p>
    <w:p>
      <w:pPr>
        <w:ind w:right="420" w:firstLine="5880" w:firstLineChars="2450"/>
        <w:rPr>
          <w:rFonts w:ascii="仿宋_GB2312" w:hAnsi="仿宋_GB2312" w:eastAsia="仿宋_GB2312" w:cs="仿宋_GB2312"/>
          <w:sz w:val="24"/>
        </w:rPr>
      </w:pPr>
    </w:p>
    <w:p>
      <w:pPr>
        <w:ind w:right="420"/>
        <w:rPr>
          <w:rFonts w:ascii="仿宋_GB2312" w:hAnsi="仿宋_GB2312" w:eastAsia="仿宋_GB2312" w:cs="仿宋_GB2312"/>
          <w:sz w:val="24"/>
        </w:rPr>
      </w:pPr>
      <w:r>
        <w:rPr>
          <w:rFonts w:hint="eastAsia" w:ascii="仿宋_GB2312" w:hAnsi="仿宋_GB2312" w:eastAsia="仿宋_GB2312" w:cs="仿宋_GB2312"/>
          <w:sz w:val="24"/>
        </w:rPr>
        <w:t xml:space="preserve">企业名称（盖章）：                                 </w:t>
      </w:r>
    </w:p>
    <w:p>
      <w:pPr>
        <w:ind w:right="420"/>
        <w:rPr>
          <w:rFonts w:ascii="仿宋_GB2312" w:hAnsi="仿宋_GB2312" w:eastAsia="仿宋_GB2312" w:cs="仿宋_GB2312"/>
          <w:sz w:val="24"/>
        </w:rPr>
      </w:pPr>
    </w:p>
    <w:p>
      <w:pPr>
        <w:ind w:right="420"/>
        <w:jc w:val="right"/>
        <w:rPr>
          <w:rFonts w:ascii="仿宋_GB2312" w:eastAsia="仿宋_GB2312"/>
        </w:rPr>
      </w:pPr>
      <w:r>
        <w:rPr>
          <w:rFonts w:hint="eastAsia" w:ascii="仿宋_GB2312" w:hAnsi="仿宋_GB2312" w:eastAsia="仿宋_GB2312" w:cs="仿宋_GB2312"/>
          <w:sz w:val="24"/>
        </w:rPr>
        <w:t xml:space="preserve">日期：  年   月 </w:t>
      </w:r>
      <w:r>
        <w:rPr>
          <w:rFonts w:hint="eastAsia" w:ascii="仿宋_GB2312" w:eastAsia="仿宋_GB2312"/>
        </w:rPr>
        <w:t xml:space="preserve">  日              </w:t>
      </w:r>
    </w:p>
    <w:p>
      <w:pPr>
        <w:rPr>
          <w:rFonts w:ascii="仿宋_GB2312" w:eastAsia="仿宋_GB2312"/>
        </w:rPr>
      </w:pPr>
    </w:p>
    <w:p>
      <w:pPr>
        <w:rPr>
          <w:rFonts w:ascii="仿宋_GB2312" w:hAnsi="仿宋_GB2312" w:eastAsia="仿宋_GB2312" w:cs="仿宋_GB2312"/>
          <w:sz w:val="24"/>
        </w:rPr>
      </w:pPr>
      <w:r>
        <w:rPr>
          <w:rFonts w:hint="eastAsia" w:ascii="仿宋_GB2312" w:hAnsi="仿宋_GB2312" w:eastAsia="仿宋_GB2312" w:cs="仿宋_GB2312"/>
          <w:sz w:val="24"/>
        </w:rPr>
        <w:t>注：</w:t>
      </w:r>
    </w:p>
    <w:p>
      <w:pPr>
        <w:rPr>
          <w:rFonts w:ascii="仿宋_GB2312" w:hAnsi="仿宋_GB2312" w:eastAsia="仿宋_GB2312" w:cs="仿宋_GB2312"/>
          <w:sz w:val="24"/>
        </w:rPr>
      </w:pPr>
      <w:r>
        <w:rPr>
          <w:rFonts w:hint="eastAsia" w:ascii="仿宋_GB2312" w:hAnsi="仿宋_GB2312" w:eastAsia="仿宋_GB2312" w:cs="仿宋_GB2312"/>
          <w:sz w:val="24"/>
        </w:rPr>
        <w:t>1.根据《政府采购促进中小企业发展暂行办法》的通知(财库[2011]181)号和根据《工业和信息化部、国家统计局、国家发展和改革委员会、财政部关于印发中小企业划型标准规定的通知》（工信部联企业[2011]300号）的规定，</w:t>
      </w:r>
      <w:r>
        <w:rPr>
          <w:rFonts w:hint="eastAsia" w:ascii="仿宋_GB2312" w:hAnsi="仿宋_GB2312" w:eastAsia="仿宋_GB2312" w:cs="仿宋_GB2312"/>
          <w:b/>
          <w:sz w:val="24"/>
        </w:rPr>
        <w:t>必须提供</w:t>
      </w:r>
      <w:r>
        <w:rPr>
          <w:rFonts w:hint="eastAsia" w:ascii="仿宋_GB2312" w:hAnsi="仿宋_GB2312" w:eastAsia="仿宋_GB2312" w:cs="仿宋_GB2312"/>
          <w:sz w:val="24"/>
        </w:rPr>
        <w:t>经审计的企业财务报表（包含且不仅限于营业收入、资产总额等数据）和企业所有从业人员最近月度的社保缴纳凭证等相关证明以便核查。</w:t>
      </w:r>
    </w:p>
    <w:p>
      <w:pPr>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2.符合《关于促进残疾人就业政府采购政策的通知》（财库〔2017〕141号）规定的条件并提供提供《残疾人福利性单位声明函》（附件二）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ind w:firstLine="480" w:firstLineChars="200"/>
        <w:rPr>
          <w:rFonts w:ascii="仿宋_GB2312" w:hAnsi="仿宋_GB2312" w:eastAsia="仿宋_GB2312" w:cs="仿宋_GB2312"/>
          <w:sz w:val="24"/>
        </w:rPr>
      </w:pPr>
    </w:p>
    <w:p>
      <w:pPr>
        <w:ind w:firstLine="420" w:firstLineChars="200"/>
        <w:rPr>
          <w:rFonts w:ascii="仿宋_GB2312" w:eastAsia="仿宋_GB2312"/>
        </w:rPr>
      </w:pPr>
    </w:p>
    <w:p>
      <w:pPr>
        <w:ind w:firstLine="420" w:firstLineChars="200"/>
        <w:rPr>
          <w:rFonts w:ascii="仿宋_GB2312" w:eastAsia="仿宋_GB2312"/>
        </w:rPr>
      </w:pPr>
    </w:p>
    <w:p>
      <w:pPr>
        <w:spacing w:line="588" w:lineRule="exact"/>
        <w:rPr>
          <w:rFonts w:ascii="仿宋_GB2312" w:hAnsi="仿宋_GB2312" w:eastAsia="仿宋_GB2312" w:cs="仿宋_GB2312"/>
          <w:sz w:val="24"/>
        </w:rPr>
      </w:pPr>
    </w:p>
    <w:p>
      <w:pPr>
        <w:spacing w:line="588" w:lineRule="exact"/>
        <w:rPr>
          <w:rFonts w:ascii="仿宋_GB2312" w:hAnsi="仿宋_GB2312" w:eastAsia="仿宋_GB2312" w:cs="仿宋_GB2312"/>
          <w:sz w:val="24"/>
        </w:rPr>
      </w:pPr>
      <w:r>
        <w:rPr>
          <w:rFonts w:hint="eastAsia" w:ascii="仿宋_GB2312" w:hAnsi="仿宋_GB2312" w:eastAsia="仿宋_GB2312" w:cs="仿宋_GB2312"/>
          <w:sz w:val="24"/>
        </w:rPr>
        <w:t>附件2：</w:t>
      </w:r>
    </w:p>
    <w:p>
      <w:pPr>
        <w:spacing w:line="588" w:lineRule="exact"/>
        <w:jc w:val="center"/>
        <w:rPr>
          <w:rFonts w:ascii="仿宋_GB2312" w:eastAsia="仿宋_GB2312"/>
          <w:b/>
          <w:spacing w:val="6"/>
          <w:sz w:val="32"/>
          <w:szCs w:val="32"/>
        </w:rPr>
      </w:pPr>
      <w:bookmarkStart w:id="6" w:name="OLE_LINK13"/>
      <w:bookmarkStart w:id="7" w:name="OLE_LINK14"/>
      <w:r>
        <w:rPr>
          <w:rFonts w:hint="eastAsia" w:ascii="仿宋_GB2312" w:eastAsia="仿宋_GB2312"/>
          <w:b/>
          <w:spacing w:val="6"/>
          <w:sz w:val="32"/>
          <w:szCs w:val="32"/>
        </w:rPr>
        <w:t>残疾人福利性单位声明函</w:t>
      </w:r>
    </w:p>
    <w:bookmarkEnd w:id="6"/>
    <w:bookmarkEnd w:id="7"/>
    <w:p>
      <w:pPr>
        <w:spacing w:line="588" w:lineRule="exact"/>
        <w:rPr>
          <w:rFonts w:ascii="仿宋_GB2312" w:eastAsia="仿宋_GB2312"/>
          <w:b/>
          <w:spacing w:val="6"/>
          <w:sz w:val="30"/>
          <w:szCs w:val="30"/>
        </w:rPr>
      </w:pPr>
    </w:p>
    <w:p>
      <w:pPr>
        <w:spacing w:line="588"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本单位对上述声明的真实性负责。如有虚假，将依法承担相应责任。</w:t>
      </w:r>
    </w:p>
    <w:p>
      <w:pPr>
        <w:spacing w:line="588" w:lineRule="exact"/>
        <w:ind w:firstLine="480" w:firstLineChars="200"/>
        <w:rPr>
          <w:rFonts w:ascii="仿宋_GB2312" w:hAnsi="仿宋_GB2312" w:eastAsia="仿宋_GB2312" w:cs="仿宋_GB2312"/>
          <w:sz w:val="24"/>
        </w:rPr>
      </w:pPr>
    </w:p>
    <w:p>
      <w:pPr>
        <w:spacing w:line="588" w:lineRule="exact"/>
        <w:ind w:firstLine="480" w:firstLineChars="200"/>
        <w:rPr>
          <w:rFonts w:ascii="仿宋_GB2312" w:hAnsi="仿宋_GB2312" w:eastAsia="仿宋_GB2312" w:cs="仿宋_GB2312"/>
          <w:sz w:val="24"/>
        </w:rPr>
      </w:pPr>
    </w:p>
    <w:p>
      <w:pPr>
        <w:tabs>
          <w:tab w:val="left" w:pos="4860"/>
        </w:tabs>
        <w:spacing w:line="588" w:lineRule="exact"/>
        <w:ind w:right="1560"/>
        <w:rPr>
          <w:rFonts w:ascii="仿宋_GB2312" w:hAnsi="仿宋_GB2312" w:eastAsia="仿宋_GB2312" w:cs="仿宋_GB2312"/>
          <w:sz w:val="24"/>
        </w:rPr>
      </w:pPr>
      <w:r>
        <w:rPr>
          <w:rFonts w:hint="eastAsia" w:ascii="仿宋_GB2312" w:hAnsi="仿宋_GB2312" w:eastAsia="仿宋_GB2312" w:cs="仿宋_GB2312"/>
          <w:sz w:val="24"/>
        </w:rPr>
        <w:t>单位名称（盖章）：</w:t>
      </w:r>
    </w:p>
    <w:p>
      <w:pPr>
        <w:tabs>
          <w:tab w:val="left" w:pos="4860"/>
        </w:tabs>
        <w:spacing w:line="588" w:lineRule="exact"/>
        <w:ind w:right="1560" w:firstLine="480" w:firstLineChars="200"/>
        <w:jc w:val="right"/>
        <w:rPr>
          <w:rFonts w:ascii="仿宋_GB2312" w:hAnsi="仿宋_GB2312" w:eastAsia="仿宋_GB2312" w:cs="仿宋_GB2312"/>
          <w:sz w:val="24"/>
        </w:rPr>
      </w:pPr>
      <w:r>
        <w:rPr>
          <w:rFonts w:hint="eastAsia" w:ascii="仿宋_GB2312" w:hAnsi="仿宋_GB2312" w:eastAsia="仿宋_GB2312" w:cs="仿宋_GB2312"/>
          <w:sz w:val="24"/>
        </w:rPr>
        <w:t xml:space="preserve">       日期：  年   月 </w:t>
      </w:r>
      <w:r>
        <w:rPr>
          <w:rFonts w:hint="eastAsia" w:ascii="仿宋_GB2312" w:eastAsia="仿宋_GB2312"/>
        </w:rPr>
        <w:t xml:space="preserve">  日</w:t>
      </w:r>
    </w:p>
    <w:p>
      <w:pPr>
        <w:ind w:firstLine="480" w:firstLineChars="200"/>
        <w:rPr>
          <w:rFonts w:ascii="仿宋_GB2312" w:hAnsi="仿宋_GB2312" w:eastAsia="仿宋_GB2312" w:cs="仿宋_GB2312"/>
          <w:sz w:val="24"/>
        </w:rPr>
      </w:pPr>
    </w:p>
    <w:p>
      <w:pPr>
        <w:ind w:firstLine="420" w:firstLineChars="200"/>
        <w:rPr>
          <w:rFonts w:ascii="仿宋_GB2312" w:eastAsia="仿宋_GB2312"/>
        </w:rPr>
      </w:pPr>
    </w:p>
    <w:p>
      <w:pPr>
        <w:ind w:firstLine="420" w:firstLineChars="200"/>
        <w:rPr>
          <w:rFonts w:ascii="仿宋_GB2312" w:eastAsia="仿宋_GB2312"/>
        </w:rPr>
      </w:pPr>
    </w:p>
    <w:p>
      <w:pPr>
        <w:ind w:firstLine="420" w:firstLineChars="200"/>
        <w:rPr>
          <w:rFonts w:ascii="仿宋_GB2312" w:eastAsia="仿宋_GB2312"/>
        </w:rPr>
      </w:pPr>
    </w:p>
    <w:p>
      <w:pPr>
        <w:ind w:firstLine="420" w:firstLineChars="200"/>
        <w:rPr>
          <w:rFonts w:ascii="仿宋_GB2312" w:eastAsia="仿宋_GB2312"/>
        </w:rPr>
      </w:pPr>
    </w:p>
    <w:p>
      <w:pPr>
        <w:rPr>
          <w:rFonts w:ascii="仿宋_GB2312" w:hAnsi="仿宋_GB2312" w:eastAsia="仿宋_GB2312" w:cs="仿宋_GB2312"/>
          <w:b/>
          <w:sz w:val="24"/>
        </w:rPr>
      </w:pPr>
    </w:p>
    <w:p>
      <w:pPr>
        <w:spacing w:line="800" w:lineRule="exact"/>
        <w:rPr>
          <w:rFonts w:ascii="仿宋_GB2312" w:hAnsi="宋体" w:eastAsia="仿宋_GB2312"/>
          <w:b/>
          <w:sz w:val="24"/>
        </w:rPr>
      </w:pPr>
    </w:p>
    <w:p>
      <w:pPr>
        <w:pStyle w:val="27"/>
        <w:ind w:firstLine="482"/>
        <w:rPr>
          <w:rFonts w:ascii="宋体"/>
          <w:b/>
        </w:rPr>
      </w:pPr>
    </w:p>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Calibri Light">
    <w:panose1 w:val="020F0302020204030204"/>
    <w:charset w:val="00"/>
    <w:family w:val="swiss"/>
    <w:pitch w:val="default"/>
    <w:sig w:usb0="A00002EF" w:usb1="4000207B" w:usb2="0000000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Lucida Sans">
    <w:panose1 w:val="020B0602030504020204"/>
    <w:charset w:val="00"/>
    <w:family w:val="swiss"/>
    <w:pitch w:val="default"/>
    <w:sig w:usb0="00000003" w:usb1="00000000" w:usb2="00000000" w:usb3="00000000" w:csb0="20000001" w:csb1="00000000"/>
  </w:font>
  <w:font w:name="??_GB2312">
    <w:altName w:val="Times New Roman"/>
    <w:panose1 w:val="00000000000000000000"/>
    <w:charset w:val="00"/>
    <w:family w:val="auto"/>
    <w:pitch w:val="default"/>
    <w:sig w:usb0="00000000" w:usb1="00000000" w:usb2="00000000" w:usb3="00000000" w:csb0="00000001"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ascii="??_GB2312" w:eastAsia="Times New Roman"/>
      </w:rPr>
    </w:pPr>
    <w:r>
      <w:pict>
        <v:shape id="_x0000_s4097" o:spid="_x0000_s4097" o:spt="202" type="#_x0000_t202" style="position:absolute;left:0pt;margin-top:0pt;height:144pt;width:144pt;mso-position-horizontal:center;mso-position-horizontal-relative:margin;mso-wrap-style:none;z-index:1024;mso-width-relative:page;mso-height-relative:page;" filled="f" stroked="f" coordsize="21600,21600">
          <v:path/>
          <v:fill on="f" focussize="0,0"/>
          <v:stroke on="f" joinstyle="miter"/>
          <v:imagedata o:title=""/>
          <o:lock v:ext="edit"/>
          <v:textbox inset="0mm,0mm,0mm,0mm" style="mso-fit-shape-to-text:t;">
            <w:txbxContent>
              <w:p>
                <w:pPr>
                  <w:pStyle w:val="16"/>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25</w:t>
                </w:r>
                <w:r>
                  <w:rPr>
                    <w:rFonts w:hint="eastAsia"/>
                  </w:rPr>
                  <w:fldChar w:fldCharType="end"/>
                </w:r>
                <w:r>
                  <w:rPr>
                    <w:rFonts w:hint="eastAsia"/>
                  </w:rPr>
                  <w:t xml:space="preserve"> 页</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right" w:y="1"/>
      <w:rPr>
        <w:rStyle w:val="24"/>
        <w:rFonts w:cs="Arial"/>
        <w:sz w:val="18"/>
        <w:szCs w:val="21"/>
      </w:rPr>
    </w:pPr>
    <w:r>
      <w:rPr>
        <w:rStyle w:val="24"/>
        <w:rFonts w:cs="Arial"/>
        <w:sz w:val="18"/>
        <w:szCs w:val="21"/>
      </w:rPr>
      <w:fldChar w:fldCharType="begin"/>
    </w:r>
    <w:r>
      <w:rPr>
        <w:rStyle w:val="24"/>
        <w:rFonts w:cs="Arial"/>
        <w:sz w:val="18"/>
        <w:szCs w:val="21"/>
      </w:rPr>
      <w:instrText xml:space="preserve">PAGE  </w:instrText>
    </w:r>
    <w:r>
      <w:rPr>
        <w:rStyle w:val="24"/>
        <w:rFonts w:cs="Arial"/>
        <w:sz w:val="18"/>
        <w:szCs w:val="21"/>
      </w:rPr>
      <w:fldChar w:fldCharType="end"/>
    </w:r>
  </w:p>
  <w:p>
    <w:pPr>
      <w:pStyle w:val="1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rPr>
        <w:rFonts w:ascii="??_GB2312" w:eastAsia="Times New Roman"/>
      </w:rPr>
    </w:pPr>
    <w:r>
      <w:rPr>
        <w:rFonts w:ascii="??_GB2312" w:eastAsia="Times New Roman"/>
      </w:rPr>
      <w:t xml:space="preserve">第 </w:t>
    </w:r>
    <w:r>
      <w:rPr>
        <w:rFonts w:ascii="??_GB2312" w:eastAsia="Times New Roman"/>
      </w:rPr>
      <w:fldChar w:fldCharType="begin"/>
    </w:r>
    <w:r>
      <w:rPr>
        <w:rFonts w:ascii="??_GB2312" w:eastAsia="Times New Roman"/>
      </w:rPr>
      <w:instrText xml:space="preserve"> PAGE </w:instrText>
    </w:r>
    <w:r>
      <w:rPr>
        <w:rFonts w:ascii="??_GB2312" w:eastAsia="Times New Roman"/>
      </w:rPr>
      <w:fldChar w:fldCharType="separate"/>
    </w:r>
    <w:r>
      <w:rPr>
        <w:rFonts w:ascii="??_GB2312" w:eastAsia="Times New Roman"/>
      </w:rPr>
      <w:t>1</w:t>
    </w:r>
    <w:r>
      <w:rPr>
        <w:rFonts w:ascii="??_GB2312" w:eastAsia="Times New Roman"/>
      </w:rPr>
      <w:fldChar w:fldCharType="end"/>
    </w:r>
    <w:r>
      <w:rPr>
        <w:rFonts w:ascii="??_GB2312" w:eastAsia="Times New Roman"/>
      </w:rPr>
      <w:t xml:space="preserve"> 页 共 </w:t>
    </w:r>
    <w:r>
      <w:rPr>
        <w:rFonts w:ascii="??_GB2312" w:eastAsia="Times New Roman"/>
      </w:rPr>
      <w:fldChar w:fldCharType="begin"/>
    </w:r>
    <w:r>
      <w:rPr>
        <w:rFonts w:ascii="??_GB2312" w:eastAsia="Times New Roman"/>
      </w:rPr>
      <w:instrText xml:space="preserve"> NUMPAGES </w:instrText>
    </w:r>
    <w:r>
      <w:rPr>
        <w:rFonts w:ascii="??_GB2312" w:eastAsia="Times New Roman"/>
      </w:rPr>
      <w:fldChar w:fldCharType="separate"/>
    </w:r>
    <w:r>
      <w:rPr>
        <w:rFonts w:ascii="??_GB2312" w:eastAsia="Times New Roman"/>
      </w:rPr>
      <w:t>13</w:t>
    </w:r>
    <w:r>
      <w:rPr>
        <w:rFonts w:ascii="??_GB2312" w:eastAsia="Times New Roman"/>
      </w:rPr>
      <w:fldChar w:fldCharType="end"/>
    </w:r>
    <w:r>
      <w:rPr>
        <w:rFonts w:ascii="??_GB2312" w:eastAsia="Times New Roman"/>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firstLine="180" w:firstLineChars="100"/>
      <w:jc w:val="both"/>
      <w:rPr>
        <w:rFonts w:ascii="??_GB2312" w:eastAsia="Times New Roman"/>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right"/>
    </w:pPr>
    <w:r>
      <w:rPr>
        <w:rFonts w:hint="eastAsia" w:ascii="宋体" w:hAnsi="宋体" w:cs="宋体"/>
        <w:i/>
      </w:rPr>
      <w:t>绍兴市政府采购公开招标文件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BE2D0A"/>
    <w:multiLevelType w:val="multilevel"/>
    <w:tmpl w:val="1ABE2D0A"/>
    <w:lvl w:ilvl="0" w:tentative="0">
      <w:start w:val="1"/>
      <w:numFmt w:val="decimal"/>
      <w:lvlText w:val="%1."/>
      <w:lvlJc w:val="left"/>
      <w:pPr>
        <w:tabs>
          <w:tab w:val="left" w:pos="420"/>
        </w:tabs>
        <w:ind w:left="420" w:hanging="420"/>
      </w:pPr>
      <w:rPr>
        <w:rFonts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
    <w:nsid w:val="3A010582"/>
    <w:multiLevelType w:val="multilevel"/>
    <w:tmpl w:val="3A010582"/>
    <w:lvl w:ilvl="0" w:tentative="0">
      <w:start w:val="1"/>
      <w:numFmt w:val="decimal"/>
      <w:lvlText w:val="%1、"/>
      <w:lvlJc w:val="left"/>
      <w:pPr>
        <w:ind w:left="840" w:hanging="420"/>
      </w:pPr>
      <w:rPr>
        <w:rFonts w:ascii="Cambria" w:hAnsi="Cambria" w:eastAsia="微软雅黑" w:cs="Times New Roman"/>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
    <w:nsid w:val="5A02C129"/>
    <w:multiLevelType w:val="singleLevel"/>
    <w:tmpl w:val="5A02C129"/>
    <w:lvl w:ilvl="0" w:tentative="0">
      <w:start w:val="1"/>
      <w:numFmt w:val="decimal"/>
      <w:pStyle w:val="6"/>
      <w:lvlText w:val="%1."/>
      <w:lvlJc w:val="left"/>
      <w:pPr>
        <w:tabs>
          <w:tab w:val="left" w:pos="780"/>
        </w:tabs>
        <w:ind w:left="780" w:hanging="360"/>
      </w:pPr>
      <w:rPr>
        <w:rFonts w:cs="Times New Roman"/>
      </w:rPr>
    </w:lvl>
  </w:abstractNum>
  <w:abstractNum w:abstractNumId="3">
    <w:nsid w:val="5A02C13F"/>
    <w:multiLevelType w:val="singleLevel"/>
    <w:tmpl w:val="5A02C13F"/>
    <w:lvl w:ilvl="0" w:tentative="0">
      <w:start w:val="1"/>
      <w:numFmt w:val="decimal"/>
      <w:pStyle w:val="7"/>
      <w:lvlText w:val="%1."/>
      <w:lvlJc w:val="left"/>
      <w:pPr>
        <w:tabs>
          <w:tab w:val="left" w:pos="360"/>
        </w:tabs>
        <w:ind w:left="360" w:hanging="360"/>
      </w:pPr>
      <w:rPr>
        <w:rFonts w:cs="Times New Roman"/>
      </w:rPr>
    </w:lvl>
  </w:abstractNum>
  <w:abstractNum w:abstractNumId="4">
    <w:nsid w:val="5A02C160"/>
    <w:multiLevelType w:val="singleLevel"/>
    <w:tmpl w:val="5A02C160"/>
    <w:lvl w:ilvl="0" w:tentative="0">
      <w:start w:val="1"/>
      <w:numFmt w:val="decimal"/>
      <w:pStyle w:val="12"/>
      <w:lvlText w:val="%1."/>
      <w:lvlJc w:val="left"/>
      <w:pPr>
        <w:tabs>
          <w:tab w:val="left" w:pos="1200"/>
        </w:tabs>
        <w:ind w:left="1200" w:hanging="360"/>
      </w:pPr>
      <w:rPr>
        <w:rFonts w:cs="Times New Roman"/>
      </w:rPr>
    </w:lvl>
  </w:abstractNum>
  <w:abstractNum w:abstractNumId="5">
    <w:nsid w:val="5CB017FC"/>
    <w:multiLevelType w:val="multilevel"/>
    <w:tmpl w:val="5CB017FC"/>
    <w:lvl w:ilvl="0" w:tentative="0">
      <w:start w:val="1"/>
      <w:numFmt w:val="decimal"/>
      <w:pStyle w:val="2"/>
      <w:suff w:val="space"/>
      <w:lvlText w:val="第 %1 章"/>
      <w:lvlJc w:val="left"/>
      <w:pPr>
        <w:ind w:left="425" w:hanging="425"/>
      </w:pPr>
      <w:rPr>
        <w:rFonts w:hint="eastAsia"/>
      </w:rPr>
    </w:lvl>
    <w:lvl w:ilvl="1" w:tentative="0">
      <w:start w:val="1"/>
      <w:numFmt w:val="decimal"/>
      <w:lvlText w:val="%1.%2 "/>
      <w:lvlJc w:val="left"/>
      <w:pPr>
        <w:tabs>
          <w:tab w:val="left" w:pos="1145"/>
        </w:tabs>
        <w:ind w:left="992"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none"/>
      <w:lvlText w:val=""/>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
    <w:nsid w:val="72696FE3"/>
    <w:multiLevelType w:val="multilevel"/>
    <w:tmpl w:val="72696FE3"/>
    <w:lvl w:ilvl="0" w:tentative="0">
      <w:start w:val="1"/>
      <w:numFmt w:val="decimal"/>
      <w:lvlText w:val="%1."/>
      <w:lvlJc w:val="left"/>
      <w:pPr>
        <w:tabs>
          <w:tab w:val="left" w:pos="360"/>
        </w:tabs>
        <w:ind w:left="360" w:hanging="360"/>
      </w:pPr>
      <w:rPr>
        <w:rFonts w:hint="eastAsia"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num w:numId="1">
    <w:abstractNumId w:val="5"/>
  </w:num>
  <w:num w:numId="2">
    <w:abstractNumId w:val="2"/>
  </w:num>
  <w:num w:numId="3">
    <w:abstractNumId w:val="3"/>
  </w:num>
  <w:num w:numId="4">
    <w:abstractNumId w:val="4"/>
  </w:num>
  <w:num w:numId="5">
    <w:abstractNumId w:val="6"/>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bordersDoNotSurroundHeader w:val="1"/>
  <w:bordersDoNotSurroundFooter w:val="1"/>
  <w:doNotTrackMoves/>
  <w:documentProtection w:enforcement="0"/>
  <w:defaultTabStop w:val="420"/>
  <w:drawingGridVerticalSpacing w:val="156"/>
  <w:noPunctuationKerning w:val="1"/>
  <w:characterSpacingControl w:val="compressPunctuation"/>
  <w:noLineBreaksAfter w:lang="zh-CN" w:val="$([{£¥·‘“〈《「『【〔〖〝﹙﹛﹝＄（．［｛￡￥"/>
  <w:noLineBreaksBefore w:lang="zh-CN" w:val="!%),.:;&gt;?]}¢¨°·ˇˉ―‖’”…‰′″›℃∶、。〃〉》」』】〕〗〞︶︺︾﹀﹄﹚﹜﹞！＂％＇），．：；？］｀｜｝～￠"/>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18FF"/>
    <w:rsid w:val="0002017B"/>
    <w:rsid w:val="00030F1E"/>
    <w:rsid w:val="00051731"/>
    <w:rsid w:val="00055CDF"/>
    <w:rsid w:val="00067735"/>
    <w:rsid w:val="00080F79"/>
    <w:rsid w:val="000D7240"/>
    <w:rsid w:val="0012034D"/>
    <w:rsid w:val="001311E4"/>
    <w:rsid w:val="0014517B"/>
    <w:rsid w:val="001559EF"/>
    <w:rsid w:val="00171C91"/>
    <w:rsid w:val="0017463C"/>
    <w:rsid w:val="001814F1"/>
    <w:rsid w:val="0018495F"/>
    <w:rsid w:val="001A1325"/>
    <w:rsid w:val="001A687C"/>
    <w:rsid w:val="001B3B8E"/>
    <w:rsid w:val="001D1DA3"/>
    <w:rsid w:val="001E5FDC"/>
    <w:rsid w:val="001E78A2"/>
    <w:rsid w:val="001F02A1"/>
    <w:rsid w:val="00217753"/>
    <w:rsid w:val="00220DF0"/>
    <w:rsid w:val="002322BF"/>
    <w:rsid w:val="0023264D"/>
    <w:rsid w:val="002476B8"/>
    <w:rsid w:val="00262448"/>
    <w:rsid w:val="00275656"/>
    <w:rsid w:val="002A2E37"/>
    <w:rsid w:val="002B54E5"/>
    <w:rsid w:val="002B77DD"/>
    <w:rsid w:val="002C0AB1"/>
    <w:rsid w:val="002F25A8"/>
    <w:rsid w:val="00330C22"/>
    <w:rsid w:val="003403EB"/>
    <w:rsid w:val="00345DE3"/>
    <w:rsid w:val="003A2766"/>
    <w:rsid w:val="003A5C0F"/>
    <w:rsid w:val="003B2510"/>
    <w:rsid w:val="003B25FB"/>
    <w:rsid w:val="003B5CB4"/>
    <w:rsid w:val="003D237E"/>
    <w:rsid w:val="003D2443"/>
    <w:rsid w:val="003F0B46"/>
    <w:rsid w:val="00412A3B"/>
    <w:rsid w:val="00440162"/>
    <w:rsid w:val="00455DAB"/>
    <w:rsid w:val="00467DC5"/>
    <w:rsid w:val="004706A2"/>
    <w:rsid w:val="0048467F"/>
    <w:rsid w:val="004F2C71"/>
    <w:rsid w:val="005117F3"/>
    <w:rsid w:val="005213B8"/>
    <w:rsid w:val="0052572A"/>
    <w:rsid w:val="00545306"/>
    <w:rsid w:val="00547532"/>
    <w:rsid w:val="00566429"/>
    <w:rsid w:val="00583589"/>
    <w:rsid w:val="00590683"/>
    <w:rsid w:val="005A4AFA"/>
    <w:rsid w:val="00602260"/>
    <w:rsid w:val="00637621"/>
    <w:rsid w:val="006418DD"/>
    <w:rsid w:val="006451AB"/>
    <w:rsid w:val="006543AB"/>
    <w:rsid w:val="00663D9D"/>
    <w:rsid w:val="006A4D37"/>
    <w:rsid w:val="006B047E"/>
    <w:rsid w:val="006D2193"/>
    <w:rsid w:val="006F5A9E"/>
    <w:rsid w:val="007030D1"/>
    <w:rsid w:val="00741A2B"/>
    <w:rsid w:val="00762D7F"/>
    <w:rsid w:val="007B3644"/>
    <w:rsid w:val="007C3048"/>
    <w:rsid w:val="007D3ADA"/>
    <w:rsid w:val="007E3668"/>
    <w:rsid w:val="007E571E"/>
    <w:rsid w:val="007F3B1E"/>
    <w:rsid w:val="00801A53"/>
    <w:rsid w:val="0082182E"/>
    <w:rsid w:val="00851A0E"/>
    <w:rsid w:val="00851D0E"/>
    <w:rsid w:val="00872AA9"/>
    <w:rsid w:val="00884208"/>
    <w:rsid w:val="008A197E"/>
    <w:rsid w:val="008D1D22"/>
    <w:rsid w:val="008D38D9"/>
    <w:rsid w:val="00923FCF"/>
    <w:rsid w:val="00945D15"/>
    <w:rsid w:val="00950791"/>
    <w:rsid w:val="00955273"/>
    <w:rsid w:val="00962E86"/>
    <w:rsid w:val="009660EE"/>
    <w:rsid w:val="009A4CEF"/>
    <w:rsid w:val="009C76A2"/>
    <w:rsid w:val="009E0533"/>
    <w:rsid w:val="00A1598B"/>
    <w:rsid w:val="00A16944"/>
    <w:rsid w:val="00A27EBF"/>
    <w:rsid w:val="00A30EAA"/>
    <w:rsid w:val="00A41BE4"/>
    <w:rsid w:val="00A56A1E"/>
    <w:rsid w:val="00A63FBA"/>
    <w:rsid w:val="00A67091"/>
    <w:rsid w:val="00A831F9"/>
    <w:rsid w:val="00A86515"/>
    <w:rsid w:val="00A95926"/>
    <w:rsid w:val="00AA527A"/>
    <w:rsid w:val="00AD0587"/>
    <w:rsid w:val="00AD18FF"/>
    <w:rsid w:val="00AD270F"/>
    <w:rsid w:val="00B251FC"/>
    <w:rsid w:val="00B63DE9"/>
    <w:rsid w:val="00C207BF"/>
    <w:rsid w:val="00C249E6"/>
    <w:rsid w:val="00C7051D"/>
    <w:rsid w:val="00C750A5"/>
    <w:rsid w:val="00C90C86"/>
    <w:rsid w:val="00CB14BF"/>
    <w:rsid w:val="00CB3AAD"/>
    <w:rsid w:val="00D95393"/>
    <w:rsid w:val="00D9689D"/>
    <w:rsid w:val="00DA2B91"/>
    <w:rsid w:val="00DA5951"/>
    <w:rsid w:val="00DD1F2E"/>
    <w:rsid w:val="00E02CE4"/>
    <w:rsid w:val="00E4050A"/>
    <w:rsid w:val="00E60A3E"/>
    <w:rsid w:val="00E62AFA"/>
    <w:rsid w:val="00E710CD"/>
    <w:rsid w:val="00E76BEC"/>
    <w:rsid w:val="00E81842"/>
    <w:rsid w:val="00EB2D90"/>
    <w:rsid w:val="00F56126"/>
    <w:rsid w:val="00F63769"/>
    <w:rsid w:val="00F854BD"/>
    <w:rsid w:val="00F962A2"/>
    <w:rsid w:val="00FA3C13"/>
    <w:rsid w:val="00FA6E82"/>
    <w:rsid w:val="00FB06C5"/>
    <w:rsid w:val="00FB28A6"/>
    <w:rsid w:val="00FB744B"/>
    <w:rsid w:val="00FD25D7"/>
    <w:rsid w:val="00FE7019"/>
    <w:rsid w:val="00FF20E1"/>
    <w:rsid w:val="01073442"/>
    <w:rsid w:val="0135256E"/>
    <w:rsid w:val="017F0419"/>
    <w:rsid w:val="02E03D80"/>
    <w:rsid w:val="02FF6323"/>
    <w:rsid w:val="033742BA"/>
    <w:rsid w:val="046E0B42"/>
    <w:rsid w:val="06E4135A"/>
    <w:rsid w:val="08DC6D2E"/>
    <w:rsid w:val="08FA3C1C"/>
    <w:rsid w:val="097A3B63"/>
    <w:rsid w:val="0B9713AA"/>
    <w:rsid w:val="0DD1638B"/>
    <w:rsid w:val="0ED21131"/>
    <w:rsid w:val="10721BE7"/>
    <w:rsid w:val="10F654D7"/>
    <w:rsid w:val="112A31E4"/>
    <w:rsid w:val="11564EC4"/>
    <w:rsid w:val="11D91565"/>
    <w:rsid w:val="125750F6"/>
    <w:rsid w:val="127542AA"/>
    <w:rsid w:val="13AD3C35"/>
    <w:rsid w:val="14685E9F"/>
    <w:rsid w:val="1557079B"/>
    <w:rsid w:val="15661BF2"/>
    <w:rsid w:val="16C339B4"/>
    <w:rsid w:val="18050CF3"/>
    <w:rsid w:val="181C3543"/>
    <w:rsid w:val="183550AA"/>
    <w:rsid w:val="198960E3"/>
    <w:rsid w:val="19A857C8"/>
    <w:rsid w:val="19CE48C9"/>
    <w:rsid w:val="19D9355D"/>
    <w:rsid w:val="1A0C3B58"/>
    <w:rsid w:val="1A8B44E3"/>
    <w:rsid w:val="1B1C0F2A"/>
    <w:rsid w:val="1B1F3315"/>
    <w:rsid w:val="1B5003E0"/>
    <w:rsid w:val="1B765B82"/>
    <w:rsid w:val="1B965EA6"/>
    <w:rsid w:val="1BE62BE0"/>
    <w:rsid w:val="1D155786"/>
    <w:rsid w:val="1DD73F87"/>
    <w:rsid w:val="1DDC590A"/>
    <w:rsid w:val="1EE4458C"/>
    <w:rsid w:val="1F3A2255"/>
    <w:rsid w:val="1FB74E43"/>
    <w:rsid w:val="1FC70F79"/>
    <w:rsid w:val="1FD44083"/>
    <w:rsid w:val="1FDB4036"/>
    <w:rsid w:val="20BE6021"/>
    <w:rsid w:val="21664A12"/>
    <w:rsid w:val="22C65437"/>
    <w:rsid w:val="23BE0F28"/>
    <w:rsid w:val="24097FEF"/>
    <w:rsid w:val="242F6C37"/>
    <w:rsid w:val="244F1F56"/>
    <w:rsid w:val="253216FD"/>
    <w:rsid w:val="25A57D1C"/>
    <w:rsid w:val="26294A1D"/>
    <w:rsid w:val="27903546"/>
    <w:rsid w:val="2AFA300F"/>
    <w:rsid w:val="2C446861"/>
    <w:rsid w:val="2DE2488D"/>
    <w:rsid w:val="2ED619F5"/>
    <w:rsid w:val="2F9F3A1B"/>
    <w:rsid w:val="30730BA2"/>
    <w:rsid w:val="30782F4C"/>
    <w:rsid w:val="32B65903"/>
    <w:rsid w:val="32C97243"/>
    <w:rsid w:val="32D758ED"/>
    <w:rsid w:val="33012007"/>
    <w:rsid w:val="33AD15F4"/>
    <w:rsid w:val="34A065F2"/>
    <w:rsid w:val="37C02DA1"/>
    <w:rsid w:val="381738FE"/>
    <w:rsid w:val="38A11738"/>
    <w:rsid w:val="38D4603A"/>
    <w:rsid w:val="38F76EE1"/>
    <w:rsid w:val="39274622"/>
    <w:rsid w:val="3B9F7E10"/>
    <w:rsid w:val="3BA40ED7"/>
    <w:rsid w:val="3C025073"/>
    <w:rsid w:val="3C0D4D62"/>
    <w:rsid w:val="3D0E3394"/>
    <w:rsid w:val="3E253FC4"/>
    <w:rsid w:val="3E66686E"/>
    <w:rsid w:val="3E781CBE"/>
    <w:rsid w:val="3EF13B78"/>
    <w:rsid w:val="3F184BE9"/>
    <w:rsid w:val="3F96657B"/>
    <w:rsid w:val="40712EC2"/>
    <w:rsid w:val="41A3573D"/>
    <w:rsid w:val="422A0C37"/>
    <w:rsid w:val="425B70E5"/>
    <w:rsid w:val="43E828F9"/>
    <w:rsid w:val="4624734D"/>
    <w:rsid w:val="47222463"/>
    <w:rsid w:val="489D5F38"/>
    <w:rsid w:val="48C46876"/>
    <w:rsid w:val="48DB0FAA"/>
    <w:rsid w:val="49E360AC"/>
    <w:rsid w:val="4A2E44F7"/>
    <w:rsid w:val="4BF23C29"/>
    <w:rsid w:val="4D2764E4"/>
    <w:rsid w:val="4E083898"/>
    <w:rsid w:val="4E26397C"/>
    <w:rsid w:val="4E363927"/>
    <w:rsid w:val="4EA90E17"/>
    <w:rsid w:val="52521883"/>
    <w:rsid w:val="53ED7088"/>
    <w:rsid w:val="54A81C58"/>
    <w:rsid w:val="55902CE3"/>
    <w:rsid w:val="56D373BE"/>
    <w:rsid w:val="57351512"/>
    <w:rsid w:val="579A0F71"/>
    <w:rsid w:val="5863246B"/>
    <w:rsid w:val="588A53A7"/>
    <w:rsid w:val="596E3097"/>
    <w:rsid w:val="5B301B1F"/>
    <w:rsid w:val="5CEC747F"/>
    <w:rsid w:val="5D384088"/>
    <w:rsid w:val="5F0266A3"/>
    <w:rsid w:val="5F232D5B"/>
    <w:rsid w:val="5F744292"/>
    <w:rsid w:val="5F952C60"/>
    <w:rsid w:val="5FD51C0C"/>
    <w:rsid w:val="606129E7"/>
    <w:rsid w:val="60662262"/>
    <w:rsid w:val="610B35BB"/>
    <w:rsid w:val="61CD1945"/>
    <w:rsid w:val="620E2B02"/>
    <w:rsid w:val="62B65C75"/>
    <w:rsid w:val="63487EAC"/>
    <w:rsid w:val="63575F25"/>
    <w:rsid w:val="64013D86"/>
    <w:rsid w:val="64031C4A"/>
    <w:rsid w:val="64356C95"/>
    <w:rsid w:val="643A6EA0"/>
    <w:rsid w:val="64EC5A6B"/>
    <w:rsid w:val="650D77AD"/>
    <w:rsid w:val="653666D1"/>
    <w:rsid w:val="66090E80"/>
    <w:rsid w:val="6611701E"/>
    <w:rsid w:val="68BB3495"/>
    <w:rsid w:val="68DB190B"/>
    <w:rsid w:val="69634496"/>
    <w:rsid w:val="6AB1009A"/>
    <w:rsid w:val="6BAE7000"/>
    <w:rsid w:val="6BB05959"/>
    <w:rsid w:val="6BF86FC8"/>
    <w:rsid w:val="6C5C04D5"/>
    <w:rsid w:val="6F2132A8"/>
    <w:rsid w:val="6FB83CDB"/>
    <w:rsid w:val="6FD5142D"/>
    <w:rsid w:val="70853498"/>
    <w:rsid w:val="71814ABC"/>
    <w:rsid w:val="72074872"/>
    <w:rsid w:val="72366B08"/>
    <w:rsid w:val="72BE4B83"/>
    <w:rsid w:val="73094A27"/>
    <w:rsid w:val="73200F6B"/>
    <w:rsid w:val="74D249BF"/>
    <w:rsid w:val="754358D4"/>
    <w:rsid w:val="767F7FDC"/>
    <w:rsid w:val="77DE40CB"/>
    <w:rsid w:val="7816541A"/>
    <w:rsid w:val="78305FF2"/>
    <w:rsid w:val="792E66F3"/>
    <w:rsid w:val="796203CB"/>
    <w:rsid w:val="79853E44"/>
    <w:rsid w:val="79B44386"/>
    <w:rsid w:val="7AE5282F"/>
    <w:rsid w:val="7AF956FC"/>
    <w:rsid w:val="7C003A54"/>
    <w:rsid w:val="7C343CF7"/>
    <w:rsid w:val="7C5D47C4"/>
    <w:rsid w:val="7C6B5BDD"/>
    <w:rsid w:val="7CBD3BB9"/>
    <w:rsid w:val="7D842440"/>
    <w:rsid w:val="7DA94ABE"/>
    <w:rsid w:val="7E073573"/>
    <w:rsid w:val="7EDC6139"/>
    <w:rsid w:val="7EEE135D"/>
    <w:rsid w:val="7F290C8A"/>
    <w:rsid w:val="7FA239C6"/>
    <w:rsid w:val="7FB7288D"/>
    <w:rsid w:val="7FC24B9F"/>
    <w:rsid w:val="7FDA4D25"/>
  </w:rsids>
  <m:mathPr>
    <m:mathFont m:val="Cambria Math"/>
    <m:brkBin m:val="before"/>
    <m:brkBinSub m:val="--"/>
    <m:smallFrac m:val="1"/>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99" w:semiHidden="0" w:name="Normal Indent"/>
    <w:lsdException w:uiPriority="99"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qFormat="1" w:unhideWhenUsed="0" w:uiPriority="99" w:semiHidden="0" w:name="List Number"/>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qFormat="1" w:unhideWhenUsed="0" w:uiPriority="99" w:semiHidden="0" w:name="List Number 2"/>
    <w:lsdException w:qFormat="1" w:unhideWhenUsed="0" w:uiPriority="99" w:semiHidden="0" w:name="List Number 3"/>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qFormat="1" w:unhideWhenUsed="0" w:uiPriority="99" w:semiHidden="0" w:name="Body Text 2"/>
    <w:lsdException w:uiPriority="99" w:name="Body Text 3" w:locked="1"/>
    <w:lsdException w:qFormat="1" w:unhideWhenUsed="0" w:uiPriority="99" w:name="Body Text Indent 2" w:locked="1"/>
    <w:lsdException w:uiPriority="99" w:name="Body Text Indent 3" w:locked="1"/>
    <w:lsdException w:uiPriority="99" w:name="Block Text" w:locked="1"/>
    <w:lsdException w:qFormat="1" w:unhideWhenUsed="0" w:uiPriority="99" w:semiHidden="0" w:name="Hyperlink"/>
    <w:lsdException w:qFormat="1" w:unhideWhenUsed="0" w:uiPriority="99" w:semiHidden="0" w:name="FollowedHyperlink" w:locked="1"/>
    <w:lsdException w:qFormat="1" w:unhideWhenUsed="0" w:uiPriority="22" w:semiHidden="0" w:name="Strong" w:locked="1"/>
    <w:lsdException w:qFormat="1" w:unhideWhenUsed="0" w:uiPriority="20" w:semiHidden="0" w:name="Emphasis" w:locked="1"/>
    <w:lsdException w:qFormat="1" w:unhideWhenUsed="0" w:uiPriority="99" w:name="Document Map" w:locked="1"/>
    <w:lsdException w:qFormat="1" w:unhideWhenUsed="0" w:uiPriority="99" w:semiHidden="0" w:name="Plain Text"/>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locked/>
    <w:uiPriority w:val="0"/>
    <w:pPr>
      <w:keepNext/>
      <w:keepLines/>
      <w:numPr>
        <w:ilvl w:val="0"/>
        <w:numId w:val="1"/>
      </w:numPr>
      <w:spacing w:before="340" w:after="330" w:line="578" w:lineRule="auto"/>
      <w:outlineLvl w:val="0"/>
    </w:pPr>
    <w:rPr>
      <w:rFonts w:eastAsia="仿宋_GB2312"/>
      <w:b/>
      <w:kern w:val="44"/>
      <w:sz w:val="44"/>
      <w:szCs w:val="20"/>
    </w:rPr>
  </w:style>
  <w:style w:type="paragraph" w:styleId="3">
    <w:name w:val="heading 2"/>
    <w:basedOn w:val="1"/>
    <w:next w:val="1"/>
    <w:link w:val="28"/>
    <w:qFormat/>
    <w:uiPriority w:val="99"/>
    <w:pPr>
      <w:keepNext/>
      <w:keepLines/>
      <w:spacing w:before="260" w:after="260" w:line="416" w:lineRule="auto"/>
      <w:outlineLvl w:val="1"/>
    </w:pPr>
    <w:rPr>
      <w:rFonts w:ascii="Calibri Light" w:hAnsi="Calibri Light"/>
      <w:b/>
      <w:bCs/>
      <w:kern w:val="0"/>
      <w:sz w:val="32"/>
      <w:szCs w:val="32"/>
    </w:rPr>
  </w:style>
  <w:style w:type="paragraph" w:styleId="4">
    <w:name w:val="heading 3"/>
    <w:basedOn w:val="1"/>
    <w:next w:val="1"/>
    <w:link w:val="29"/>
    <w:qFormat/>
    <w:uiPriority w:val="99"/>
    <w:pPr>
      <w:keepNext/>
      <w:keepLines/>
      <w:spacing w:before="260" w:after="260" w:line="416" w:lineRule="auto"/>
      <w:outlineLvl w:val="2"/>
    </w:pPr>
    <w:rPr>
      <w:b/>
      <w:bCs/>
      <w:kern w:val="0"/>
      <w:sz w:val="32"/>
      <w:szCs w:val="32"/>
    </w:rPr>
  </w:style>
  <w:style w:type="paragraph" w:styleId="5">
    <w:name w:val="heading 4"/>
    <w:basedOn w:val="1"/>
    <w:next w:val="1"/>
    <w:link w:val="30"/>
    <w:qFormat/>
    <w:uiPriority w:val="99"/>
    <w:pPr>
      <w:keepNext/>
      <w:keepLines/>
      <w:spacing w:before="280" w:after="290" w:line="376" w:lineRule="auto"/>
      <w:outlineLvl w:val="3"/>
    </w:pPr>
    <w:rPr>
      <w:rFonts w:ascii="Calibri Light" w:hAnsi="Calibri Light"/>
      <w:b/>
      <w:bCs/>
      <w:kern w:val="0"/>
      <w:sz w:val="28"/>
      <w:szCs w:val="28"/>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Layout w:type="fixed"/>
      <w:tblCellMar>
        <w:top w:w="0" w:type="dxa"/>
        <w:left w:w="108" w:type="dxa"/>
        <w:bottom w:w="0" w:type="dxa"/>
        <w:right w:w="108" w:type="dxa"/>
      </w:tblCellMar>
    </w:tblPr>
  </w:style>
  <w:style w:type="paragraph" w:styleId="6">
    <w:name w:val="List Number 2"/>
    <w:basedOn w:val="1"/>
    <w:qFormat/>
    <w:uiPriority w:val="99"/>
    <w:pPr>
      <w:numPr>
        <w:ilvl w:val="0"/>
        <w:numId w:val="2"/>
      </w:numPr>
    </w:pPr>
  </w:style>
  <w:style w:type="paragraph" w:styleId="7">
    <w:name w:val="List Number"/>
    <w:basedOn w:val="1"/>
    <w:qFormat/>
    <w:uiPriority w:val="99"/>
    <w:pPr>
      <w:numPr>
        <w:ilvl w:val="0"/>
        <w:numId w:val="3"/>
      </w:numPr>
    </w:pPr>
  </w:style>
  <w:style w:type="paragraph" w:styleId="8">
    <w:name w:val="Normal Indent"/>
    <w:basedOn w:val="1"/>
    <w:link w:val="43"/>
    <w:qFormat/>
    <w:uiPriority w:val="99"/>
    <w:pPr>
      <w:widowControl/>
      <w:snapToGrid w:val="0"/>
      <w:spacing w:line="480" w:lineRule="exact"/>
      <w:ind w:firstLine="567"/>
    </w:pPr>
    <w:rPr>
      <w:rFonts w:ascii="宋体"/>
      <w:snapToGrid w:val="0"/>
      <w:color w:val="000000"/>
      <w:kern w:val="28"/>
      <w:sz w:val="28"/>
      <w:szCs w:val="20"/>
    </w:rPr>
  </w:style>
  <w:style w:type="paragraph" w:styleId="9">
    <w:name w:val="Document Map"/>
    <w:basedOn w:val="1"/>
    <w:link w:val="33"/>
    <w:semiHidden/>
    <w:qFormat/>
    <w:locked/>
    <w:uiPriority w:val="99"/>
    <w:pPr>
      <w:shd w:val="clear" w:color="auto" w:fill="000080"/>
      <w:adjustRightInd/>
    </w:pPr>
    <w:rPr>
      <w:rFonts w:ascii="宋体"/>
      <w:sz w:val="18"/>
      <w:szCs w:val="18"/>
    </w:rPr>
  </w:style>
  <w:style w:type="paragraph" w:styleId="10">
    <w:name w:val="annotation text"/>
    <w:basedOn w:val="1"/>
    <w:link w:val="31"/>
    <w:qFormat/>
    <w:uiPriority w:val="99"/>
    <w:pPr>
      <w:adjustRightInd/>
      <w:jc w:val="left"/>
    </w:pPr>
    <w:rPr>
      <w:kern w:val="0"/>
      <w:sz w:val="24"/>
      <w:lang w:val="zh-CN"/>
    </w:rPr>
  </w:style>
  <w:style w:type="paragraph" w:styleId="11">
    <w:name w:val="Body Text Indent"/>
    <w:basedOn w:val="1"/>
    <w:link w:val="34"/>
    <w:qFormat/>
    <w:uiPriority w:val="99"/>
    <w:pPr>
      <w:spacing w:after="120"/>
      <w:ind w:left="420" w:leftChars="200"/>
    </w:pPr>
    <w:rPr>
      <w:kern w:val="0"/>
      <w:sz w:val="24"/>
    </w:rPr>
  </w:style>
  <w:style w:type="paragraph" w:styleId="12">
    <w:name w:val="List Number 3"/>
    <w:basedOn w:val="1"/>
    <w:qFormat/>
    <w:uiPriority w:val="99"/>
    <w:pPr>
      <w:numPr>
        <w:ilvl w:val="0"/>
        <w:numId w:val="4"/>
      </w:numPr>
    </w:pPr>
  </w:style>
  <w:style w:type="paragraph" w:styleId="13">
    <w:name w:val="Plain Text"/>
    <w:basedOn w:val="1"/>
    <w:link w:val="35"/>
    <w:qFormat/>
    <w:uiPriority w:val="99"/>
    <w:rPr>
      <w:rFonts w:ascii="宋体" w:hAnsi="Courier New"/>
      <w:kern w:val="0"/>
      <w:szCs w:val="20"/>
    </w:rPr>
  </w:style>
  <w:style w:type="paragraph" w:styleId="14">
    <w:name w:val="Date"/>
    <w:basedOn w:val="1"/>
    <w:next w:val="1"/>
    <w:link w:val="36"/>
    <w:qFormat/>
    <w:uiPriority w:val="99"/>
    <w:pPr>
      <w:ind w:left="100" w:leftChars="2500"/>
    </w:pPr>
    <w:rPr>
      <w:rFonts w:ascii="宋体"/>
      <w:kern w:val="0"/>
      <w:szCs w:val="20"/>
      <w:lang w:val="zh-CN"/>
    </w:rPr>
  </w:style>
  <w:style w:type="paragraph" w:styleId="15">
    <w:name w:val="Body Text Indent 2"/>
    <w:basedOn w:val="1"/>
    <w:link w:val="37"/>
    <w:semiHidden/>
    <w:qFormat/>
    <w:locked/>
    <w:uiPriority w:val="99"/>
    <w:pPr>
      <w:spacing w:after="120" w:line="480" w:lineRule="auto"/>
      <w:ind w:left="420" w:leftChars="200"/>
    </w:pPr>
  </w:style>
  <w:style w:type="paragraph" w:styleId="16">
    <w:name w:val="footer"/>
    <w:basedOn w:val="1"/>
    <w:link w:val="38"/>
    <w:qFormat/>
    <w:uiPriority w:val="99"/>
    <w:pPr>
      <w:tabs>
        <w:tab w:val="center" w:pos="4153"/>
        <w:tab w:val="right" w:pos="8306"/>
      </w:tabs>
      <w:snapToGrid w:val="0"/>
      <w:jc w:val="left"/>
    </w:pPr>
    <w:rPr>
      <w:kern w:val="0"/>
      <w:sz w:val="18"/>
      <w:szCs w:val="18"/>
    </w:rPr>
  </w:style>
  <w:style w:type="paragraph" w:styleId="17">
    <w:name w:val="header"/>
    <w:basedOn w:val="1"/>
    <w:link w:val="42"/>
    <w:qFormat/>
    <w:uiPriority w:val="99"/>
    <w:pPr>
      <w:pBdr>
        <w:bottom w:val="single" w:color="auto" w:sz="6" w:space="1"/>
      </w:pBdr>
      <w:tabs>
        <w:tab w:val="center" w:pos="4153"/>
        <w:tab w:val="right" w:pos="8306"/>
      </w:tabs>
      <w:snapToGrid w:val="0"/>
      <w:jc w:val="center"/>
    </w:pPr>
    <w:rPr>
      <w:kern w:val="0"/>
      <w:sz w:val="18"/>
      <w:szCs w:val="20"/>
    </w:rPr>
  </w:style>
  <w:style w:type="paragraph" w:styleId="18">
    <w:name w:val="Body Text 2"/>
    <w:basedOn w:val="1"/>
    <w:link w:val="40"/>
    <w:qFormat/>
    <w:uiPriority w:val="99"/>
    <w:pPr>
      <w:widowControl/>
      <w:spacing w:afterLines="50" w:line="216" w:lineRule="auto"/>
      <w:jc w:val="center"/>
    </w:pPr>
    <w:rPr>
      <w:kern w:val="0"/>
      <w:sz w:val="24"/>
    </w:rPr>
  </w:style>
  <w:style w:type="paragraph" w:styleId="19">
    <w:name w:val="Title"/>
    <w:basedOn w:val="1"/>
    <w:next w:val="1"/>
    <w:link w:val="41"/>
    <w:qFormat/>
    <w:uiPriority w:val="99"/>
    <w:pPr>
      <w:spacing w:before="240" w:after="60"/>
      <w:jc w:val="center"/>
      <w:outlineLvl w:val="0"/>
    </w:pPr>
    <w:rPr>
      <w:rFonts w:ascii="Calibri Light" w:hAnsi="Calibri Light"/>
      <w:b/>
      <w:bCs/>
      <w:kern w:val="0"/>
      <w:sz w:val="32"/>
      <w:szCs w:val="32"/>
    </w:rPr>
  </w:style>
  <w:style w:type="paragraph" w:styleId="20">
    <w:name w:val="annotation subject"/>
    <w:basedOn w:val="10"/>
    <w:next w:val="10"/>
    <w:link w:val="32"/>
    <w:qFormat/>
    <w:uiPriority w:val="99"/>
    <w:pPr>
      <w:widowControl/>
      <w:spacing w:afterLines="50"/>
    </w:pPr>
    <w:rPr>
      <w:b/>
      <w:bCs/>
    </w:rPr>
  </w:style>
  <w:style w:type="table" w:styleId="22">
    <w:name w:val="Table Grid"/>
    <w:basedOn w:val="21"/>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24">
    <w:name w:val="page number"/>
    <w:basedOn w:val="23"/>
    <w:qFormat/>
    <w:uiPriority w:val="99"/>
    <w:rPr>
      <w:rFonts w:ascii="Arial" w:hAnsi="Arial" w:eastAsia="黑体" w:cs="Times New Roman"/>
      <w:snapToGrid w:val="0"/>
      <w:kern w:val="0"/>
      <w:sz w:val="21"/>
    </w:rPr>
  </w:style>
  <w:style w:type="character" w:styleId="25">
    <w:name w:val="FollowedHyperlink"/>
    <w:basedOn w:val="23"/>
    <w:qFormat/>
    <w:locked/>
    <w:uiPriority w:val="99"/>
    <w:rPr>
      <w:rFonts w:cs="Times New Roman"/>
      <w:color w:val="800080"/>
      <w:u w:val="none"/>
    </w:rPr>
  </w:style>
  <w:style w:type="character" w:styleId="26">
    <w:name w:val="Hyperlink"/>
    <w:basedOn w:val="23"/>
    <w:qFormat/>
    <w:uiPriority w:val="99"/>
    <w:rPr>
      <w:rFonts w:cs="Times New Roman"/>
      <w:color w:val="0000FF"/>
      <w:u w:val="single"/>
    </w:rPr>
  </w:style>
  <w:style w:type="paragraph" w:customStyle="1" w:styleId="27">
    <w:name w:val="首行缩进"/>
    <w:basedOn w:val="1"/>
    <w:qFormat/>
    <w:uiPriority w:val="0"/>
    <w:pPr>
      <w:spacing w:line="360" w:lineRule="auto"/>
      <w:ind w:firstLine="480" w:firstLineChars="200"/>
    </w:pPr>
    <w:rPr>
      <w:sz w:val="24"/>
      <w:szCs w:val="22"/>
      <w:lang w:val="zh-CN"/>
    </w:rPr>
  </w:style>
  <w:style w:type="character" w:customStyle="1" w:styleId="28">
    <w:name w:val="标题 2 Char"/>
    <w:basedOn w:val="23"/>
    <w:link w:val="3"/>
    <w:semiHidden/>
    <w:qFormat/>
    <w:locked/>
    <w:uiPriority w:val="99"/>
    <w:rPr>
      <w:rFonts w:ascii="Calibri Light" w:hAnsi="Calibri Light" w:eastAsia="宋体"/>
      <w:b/>
      <w:sz w:val="32"/>
    </w:rPr>
  </w:style>
  <w:style w:type="character" w:customStyle="1" w:styleId="29">
    <w:name w:val="标题 3 Char"/>
    <w:basedOn w:val="23"/>
    <w:link w:val="4"/>
    <w:semiHidden/>
    <w:qFormat/>
    <w:locked/>
    <w:uiPriority w:val="99"/>
    <w:rPr>
      <w:rFonts w:ascii="Times New Roman" w:hAnsi="Times New Roman" w:eastAsia="宋体"/>
      <w:b/>
      <w:sz w:val="32"/>
    </w:rPr>
  </w:style>
  <w:style w:type="character" w:customStyle="1" w:styleId="30">
    <w:name w:val="标题 4 Char"/>
    <w:basedOn w:val="23"/>
    <w:link w:val="5"/>
    <w:semiHidden/>
    <w:qFormat/>
    <w:locked/>
    <w:uiPriority w:val="99"/>
    <w:rPr>
      <w:rFonts w:ascii="Calibri Light" w:hAnsi="Calibri Light" w:eastAsia="宋体"/>
      <w:b/>
      <w:sz w:val="28"/>
    </w:rPr>
  </w:style>
  <w:style w:type="character" w:customStyle="1" w:styleId="31">
    <w:name w:val="批注文字 Char"/>
    <w:basedOn w:val="23"/>
    <w:link w:val="10"/>
    <w:qFormat/>
    <w:locked/>
    <w:uiPriority w:val="99"/>
    <w:rPr>
      <w:rFonts w:ascii="Times New Roman" w:hAnsi="Times New Roman" w:eastAsia="宋体"/>
      <w:kern w:val="0"/>
      <w:sz w:val="24"/>
      <w:lang w:val="zh-CN" w:eastAsia="zh-CN"/>
    </w:rPr>
  </w:style>
  <w:style w:type="character" w:customStyle="1" w:styleId="32">
    <w:name w:val="批注主题 Char"/>
    <w:basedOn w:val="31"/>
    <w:link w:val="20"/>
    <w:semiHidden/>
    <w:qFormat/>
    <w:locked/>
    <w:uiPriority w:val="99"/>
    <w:rPr>
      <w:b/>
    </w:rPr>
  </w:style>
  <w:style w:type="character" w:customStyle="1" w:styleId="33">
    <w:name w:val="文档结构图 Char1"/>
    <w:basedOn w:val="23"/>
    <w:link w:val="9"/>
    <w:semiHidden/>
    <w:qFormat/>
    <w:locked/>
    <w:uiPriority w:val="99"/>
    <w:rPr>
      <w:rFonts w:ascii="宋体" w:hAnsi="Times New Roman"/>
      <w:kern w:val="2"/>
      <w:sz w:val="18"/>
    </w:rPr>
  </w:style>
  <w:style w:type="character" w:customStyle="1" w:styleId="34">
    <w:name w:val="正文文本缩进 Char"/>
    <w:basedOn w:val="23"/>
    <w:link w:val="11"/>
    <w:semiHidden/>
    <w:qFormat/>
    <w:locked/>
    <w:uiPriority w:val="99"/>
    <w:rPr>
      <w:rFonts w:ascii="Times New Roman" w:hAnsi="Times New Roman"/>
      <w:sz w:val="24"/>
    </w:rPr>
  </w:style>
  <w:style w:type="character" w:customStyle="1" w:styleId="35">
    <w:name w:val="纯文本 Char"/>
    <w:basedOn w:val="23"/>
    <w:link w:val="13"/>
    <w:qFormat/>
    <w:locked/>
    <w:uiPriority w:val="99"/>
    <w:rPr>
      <w:rFonts w:ascii="宋体" w:hAnsi="Courier New" w:eastAsia="宋体"/>
      <w:snapToGrid w:val="0"/>
      <w:sz w:val="21"/>
    </w:rPr>
  </w:style>
  <w:style w:type="character" w:customStyle="1" w:styleId="36">
    <w:name w:val="日期 Char"/>
    <w:basedOn w:val="23"/>
    <w:link w:val="14"/>
    <w:qFormat/>
    <w:locked/>
    <w:uiPriority w:val="99"/>
    <w:rPr>
      <w:rFonts w:ascii="宋体"/>
      <w:sz w:val="21"/>
      <w:lang w:val="zh-CN"/>
    </w:rPr>
  </w:style>
  <w:style w:type="character" w:customStyle="1" w:styleId="37">
    <w:name w:val="正文文本缩进 2 Char"/>
    <w:basedOn w:val="23"/>
    <w:link w:val="15"/>
    <w:semiHidden/>
    <w:qFormat/>
    <w:uiPriority w:val="99"/>
    <w:rPr>
      <w:szCs w:val="24"/>
    </w:rPr>
  </w:style>
  <w:style w:type="character" w:customStyle="1" w:styleId="38">
    <w:name w:val="页脚 Char"/>
    <w:basedOn w:val="23"/>
    <w:link w:val="16"/>
    <w:qFormat/>
    <w:locked/>
    <w:uiPriority w:val="99"/>
    <w:rPr>
      <w:rFonts w:ascii="Times New Roman" w:hAnsi="Times New Roman" w:eastAsia="宋体"/>
      <w:sz w:val="18"/>
    </w:rPr>
  </w:style>
  <w:style w:type="character" w:customStyle="1" w:styleId="39">
    <w:name w:val="Header Char"/>
    <w:basedOn w:val="23"/>
    <w:link w:val="17"/>
    <w:qFormat/>
    <w:locked/>
    <w:uiPriority w:val="99"/>
    <w:rPr>
      <w:rFonts w:ascii="Times New Roman" w:hAnsi="Times New Roman" w:eastAsia="宋体"/>
      <w:sz w:val="18"/>
    </w:rPr>
  </w:style>
  <w:style w:type="character" w:customStyle="1" w:styleId="40">
    <w:name w:val="正文文本 2 Char"/>
    <w:basedOn w:val="23"/>
    <w:link w:val="18"/>
    <w:semiHidden/>
    <w:qFormat/>
    <w:locked/>
    <w:uiPriority w:val="99"/>
    <w:rPr>
      <w:rFonts w:ascii="Times New Roman" w:hAnsi="Times New Roman"/>
      <w:sz w:val="24"/>
    </w:rPr>
  </w:style>
  <w:style w:type="character" w:customStyle="1" w:styleId="41">
    <w:name w:val="标题 Char"/>
    <w:basedOn w:val="23"/>
    <w:link w:val="19"/>
    <w:qFormat/>
    <w:locked/>
    <w:uiPriority w:val="99"/>
    <w:rPr>
      <w:rFonts w:ascii="Calibri Light" w:hAnsi="Calibri Light" w:eastAsia="宋体"/>
      <w:b/>
      <w:sz w:val="32"/>
    </w:rPr>
  </w:style>
  <w:style w:type="character" w:customStyle="1" w:styleId="42">
    <w:name w:val="页眉 Char"/>
    <w:link w:val="17"/>
    <w:qFormat/>
    <w:locked/>
    <w:uiPriority w:val="99"/>
    <w:rPr>
      <w:rFonts w:ascii="Times New Roman" w:hAnsi="Times New Roman" w:eastAsia="宋体"/>
      <w:sz w:val="18"/>
    </w:rPr>
  </w:style>
  <w:style w:type="character" w:customStyle="1" w:styleId="43">
    <w:name w:val="正文缩进 Char"/>
    <w:link w:val="8"/>
    <w:qFormat/>
    <w:locked/>
    <w:uiPriority w:val="99"/>
    <w:rPr>
      <w:rFonts w:ascii="宋体" w:eastAsia="宋体"/>
      <w:snapToGrid w:val="0"/>
      <w:color w:val="000000"/>
      <w:kern w:val="28"/>
      <w:sz w:val="28"/>
    </w:rPr>
  </w:style>
  <w:style w:type="character" w:customStyle="1" w:styleId="44">
    <w:name w:val="日期 Char1"/>
    <w:semiHidden/>
    <w:qFormat/>
    <w:uiPriority w:val="99"/>
    <w:rPr>
      <w:rFonts w:ascii="Times New Roman" w:hAnsi="Times New Roman" w:eastAsia="宋体"/>
      <w:sz w:val="24"/>
    </w:rPr>
  </w:style>
  <w:style w:type="character" w:customStyle="1" w:styleId="45">
    <w:name w:val="纯文本 Char1"/>
    <w:semiHidden/>
    <w:qFormat/>
    <w:uiPriority w:val="99"/>
    <w:rPr>
      <w:rFonts w:ascii="宋体" w:hAnsi="Courier New" w:eastAsia="宋体"/>
      <w:sz w:val="21"/>
    </w:rPr>
  </w:style>
  <w:style w:type="paragraph" w:customStyle="1" w:styleId="46">
    <w:name w:val="aspnumfaautoadjustrightr"/>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7">
    <w:name w:val="列出段落1"/>
    <w:basedOn w:val="1"/>
    <w:qFormat/>
    <w:uiPriority w:val="99"/>
    <w:pPr>
      <w:spacing w:line="360" w:lineRule="auto"/>
      <w:ind w:firstLine="200" w:firstLineChars="200"/>
    </w:pPr>
    <w:rPr>
      <w:rFonts w:eastAsia="楷体_GB2312" w:cs="Lucida Sans"/>
      <w:sz w:val="24"/>
    </w:rPr>
  </w:style>
  <w:style w:type="paragraph" w:customStyle="1" w:styleId="48">
    <w:name w:val="标题2def"/>
    <w:basedOn w:val="19"/>
    <w:qFormat/>
    <w:uiPriority w:val="99"/>
    <w:pPr>
      <w:widowControl/>
      <w:overflowPunct w:val="0"/>
      <w:autoSpaceDE w:val="0"/>
      <w:autoSpaceDN w:val="0"/>
      <w:snapToGrid w:val="0"/>
      <w:spacing w:before="160" w:after="200" w:line="360" w:lineRule="auto"/>
      <w:textAlignment w:val="baseline"/>
    </w:pPr>
    <w:rPr>
      <w:rFonts w:ascii="Times New Roman" w:hAnsi="宋体" w:eastAsia="Times New Roman"/>
      <w:bCs w:val="0"/>
      <w:szCs w:val="20"/>
      <w:lang w:val="en-GB"/>
    </w:rPr>
  </w:style>
  <w:style w:type="paragraph" w:customStyle="1" w:styleId="49">
    <w:name w:val="标题3def"/>
    <w:basedOn w:val="4"/>
    <w:next w:val="1"/>
    <w:qFormat/>
    <w:uiPriority w:val="99"/>
    <w:pPr>
      <w:snapToGrid w:val="0"/>
      <w:spacing w:before="80" w:after="160" w:line="400" w:lineRule="exact"/>
    </w:pPr>
    <w:rPr>
      <w:rFonts w:ascii="??_GB2312" w:hAnsi="宋体" w:eastAsia="Times New Roman"/>
      <w:bCs w:val="0"/>
      <w:sz w:val="24"/>
      <w:szCs w:val="20"/>
    </w:rPr>
  </w:style>
  <w:style w:type="paragraph" w:customStyle="1" w:styleId="50">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1">
    <w:name w:val="Char Char2 Char Char"/>
    <w:basedOn w:val="1"/>
    <w:qFormat/>
    <w:uiPriority w:val="99"/>
    <w:pPr>
      <w:widowControl/>
      <w:adjustRightInd/>
      <w:spacing w:line="400" w:lineRule="exact"/>
      <w:jc w:val="center"/>
    </w:pPr>
    <w:rPr>
      <w:rFonts w:ascii="Verdana" w:hAnsi="Verdana"/>
      <w:kern w:val="0"/>
      <w:szCs w:val="20"/>
      <w:lang w:eastAsia="en-US"/>
    </w:rPr>
  </w:style>
  <w:style w:type="paragraph" w:customStyle="1" w:styleId="52">
    <w:name w:val="Char Char Char Char1"/>
    <w:basedOn w:val="1"/>
    <w:qFormat/>
    <w:uiPriority w:val="99"/>
    <w:pPr>
      <w:adjustRightInd/>
    </w:pPr>
    <w:rPr>
      <w:rFonts w:ascii="Tahoma" w:hAnsi="Tahoma"/>
      <w:sz w:val="24"/>
      <w:szCs w:val="20"/>
    </w:rPr>
  </w:style>
  <w:style w:type="paragraph" w:customStyle="1" w:styleId="53">
    <w:name w:val="正文文本缩进 21"/>
    <w:basedOn w:val="1"/>
    <w:qFormat/>
    <w:uiPriority w:val="99"/>
    <w:pPr>
      <w:adjustRightInd/>
      <w:spacing w:line="520" w:lineRule="exact"/>
      <w:ind w:firstLine="848" w:firstLineChars="303"/>
    </w:pPr>
    <w:rPr>
      <w:rFonts w:ascii="黑体" w:hAnsi="Calibri" w:eastAsia="黑体" w:cs="黑体"/>
      <w:sz w:val="28"/>
      <w:szCs w:val="22"/>
    </w:rPr>
  </w:style>
  <w:style w:type="paragraph" w:customStyle="1" w:styleId="54">
    <w:name w:val="正文段"/>
    <w:basedOn w:val="1"/>
    <w:link w:val="60"/>
    <w:qFormat/>
    <w:uiPriority w:val="99"/>
    <w:pPr>
      <w:widowControl/>
      <w:snapToGrid w:val="0"/>
      <w:spacing w:afterLines="50"/>
      <w:ind w:firstLine="200" w:firstLineChars="200"/>
    </w:pPr>
    <w:rPr>
      <w:kern w:val="0"/>
      <w:sz w:val="24"/>
      <w:szCs w:val="20"/>
    </w:rPr>
  </w:style>
  <w:style w:type="paragraph" w:customStyle="1" w:styleId="55">
    <w:name w:val="正文2"/>
    <w:basedOn w:val="1"/>
    <w:link w:val="59"/>
    <w:qFormat/>
    <w:uiPriority w:val="99"/>
    <w:pPr>
      <w:spacing w:before="156" w:line="360" w:lineRule="auto"/>
      <w:ind w:firstLine="510" w:firstLineChars="200"/>
    </w:pPr>
    <w:rPr>
      <w:sz w:val="24"/>
      <w:szCs w:val="20"/>
    </w:rPr>
  </w:style>
  <w:style w:type="paragraph" w:customStyle="1" w:styleId="56">
    <w:name w:val="表正文"/>
    <w:basedOn w:val="1"/>
    <w:next w:val="13"/>
    <w:qFormat/>
    <w:uiPriority w:val="99"/>
    <w:rPr>
      <w:rFonts w:ascii="宋体" w:hAnsi="Courier New"/>
      <w:szCs w:val="20"/>
    </w:rPr>
  </w:style>
  <w:style w:type="character" w:customStyle="1" w:styleId="57">
    <w:name w:val="文档结构图 Char"/>
    <w:semiHidden/>
    <w:qFormat/>
    <w:uiPriority w:val="99"/>
    <w:rPr>
      <w:kern w:val="2"/>
      <w:sz w:val="24"/>
      <w:shd w:val="clear" w:color="auto" w:fill="000080"/>
    </w:rPr>
  </w:style>
  <w:style w:type="character" w:customStyle="1" w:styleId="58">
    <w:name w:val="日期 Char2"/>
    <w:qFormat/>
    <w:uiPriority w:val="99"/>
    <w:rPr>
      <w:rFonts w:ascii="楷体_GB2312" w:eastAsia="楷体_GB2312"/>
      <w:b/>
      <w:kern w:val="2"/>
      <w:sz w:val="28"/>
      <w:lang w:val="en-US" w:eastAsia="zh-CN"/>
    </w:rPr>
  </w:style>
  <w:style w:type="character" w:customStyle="1" w:styleId="59">
    <w:name w:val="正文2 Char"/>
    <w:link w:val="55"/>
    <w:qFormat/>
    <w:locked/>
    <w:uiPriority w:val="99"/>
    <w:rPr>
      <w:rFonts w:ascii="Times New Roman" w:hAnsi="Times New Roman"/>
      <w:kern w:val="2"/>
      <w:sz w:val="24"/>
    </w:rPr>
  </w:style>
  <w:style w:type="character" w:customStyle="1" w:styleId="60">
    <w:name w:val="正文段 Char"/>
    <w:link w:val="54"/>
    <w:qFormat/>
    <w:locked/>
    <w:uiPriority w:val="99"/>
    <w:rPr>
      <w:rFonts w:ascii="Times New Roman" w:hAnsi="Times New Roman"/>
      <w:sz w:val="24"/>
    </w:rPr>
  </w:style>
  <w:style w:type="paragraph" w:styleId="61">
    <w:name w:val="List Paragraph"/>
    <w:basedOn w:val="1"/>
    <w:qFormat/>
    <w:uiPriority w:val="99"/>
    <w:pPr>
      <w:ind w:left="720"/>
      <w:contextualSpacing/>
    </w:pPr>
  </w:style>
  <w:style w:type="paragraph" w:customStyle="1" w:styleId="62">
    <w:name w:val="正文 A"/>
    <w:qFormat/>
    <w:uiPriority w:val="99"/>
    <w:pPr>
      <w:widowControl w:val="0"/>
      <w:spacing w:line="360" w:lineRule="atLeast"/>
    </w:pPr>
    <w:rPr>
      <w:rFonts w:ascii="Times New Roman" w:hAnsi="Times New Roman" w:eastAsia="宋体" w:cs="Times New Roman"/>
      <w:color w:val="000000"/>
      <w:sz w:val="24"/>
      <w:szCs w:val="24"/>
      <w:lang w:val="en-US" w:eastAsia="zh-CN" w:bidi="ar-SA"/>
    </w:rPr>
  </w:style>
  <w:style w:type="character" w:customStyle="1" w:styleId="63">
    <w:name w:val="px_10"/>
    <w:qFormat/>
    <w:uiPriority w:val="99"/>
    <w:rPr>
      <w:lang w:val="zh-TW" w:eastAsia="zh-TW"/>
    </w:rPr>
  </w:style>
  <w:style w:type="paragraph" w:customStyle="1" w:styleId="64">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65">
    <w:name w:val="reader-word-layer reader-word-s1-8"/>
    <w:basedOn w:val="1"/>
    <w:qFormat/>
    <w:uiPriority w:val="0"/>
    <w:pPr>
      <w:widowControl/>
      <w:spacing w:before="100" w:beforeAutospacing="1" w:after="100" w:afterAutospacing="1"/>
      <w:jc w:val="left"/>
    </w:pPr>
    <w:rPr>
      <w:rFonts w:ascii="宋体" w:hAnsi="宋体" w:cs="宋体"/>
      <w:kern w:val="0"/>
      <w:sz w:val="24"/>
    </w:rPr>
  </w:style>
  <w:style w:type="paragraph" w:customStyle="1" w:styleId="66">
    <w:name w:val="列出段落11"/>
    <w:basedOn w:val="1"/>
    <w:qFormat/>
    <w:uiPriority w:val="0"/>
    <w:pPr>
      <w:spacing w:line="360" w:lineRule="auto"/>
      <w:ind w:firstLine="200" w:firstLineChars="200"/>
    </w:pPr>
    <w:rPr>
      <w:rFonts w:eastAsia="楷体_GB2312" w:cs="Lucida Sans"/>
      <w:sz w:val="24"/>
    </w:rPr>
  </w:style>
  <w:style w:type="paragraph" w:customStyle="1" w:styleId="6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6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9">
    <w:name w:val="表格内文字"/>
    <w:basedOn w:val="1"/>
    <w:qFormat/>
    <w:uiPriority w:val="0"/>
    <w:pPr>
      <w:keepLines/>
      <w:widowControl/>
      <w:spacing w:before="40" w:after="40"/>
      <w:jc w:val="left"/>
      <w:textAlignment w:val="top"/>
    </w:pPr>
    <w:rPr>
      <w:rFonts w:ascii="Arial" w:hAnsi="Arial"/>
      <w:sz w:val="18"/>
      <w:szCs w:val="18"/>
    </w:rPr>
  </w:style>
  <w:style w:type="paragraph" w:customStyle="1" w:styleId="70">
    <w:name w:val="tabletext"/>
    <w:basedOn w:val="1"/>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42</Pages>
  <Words>3696</Words>
  <Characters>21071</Characters>
  <Lines>175</Lines>
  <Paragraphs>49</Paragraphs>
  <TotalTime>32</TotalTime>
  <ScaleCrop>false</ScaleCrop>
  <LinksUpToDate>false</LinksUpToDate>
  <CharactersWithSpaces>24718</CharactersWithSpaces>
  <Application>WPS Office_11.1.0.8573_F1E327BC-269C-435d-A152-05C5408002CA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2018-06-28T02:21:00Z</dcterms:created>
  <dc:creator>Ting</dc:creator>
  <cp:lastModifiedBy>世间安得双全法</cp:lastModifiedBy>
  <cp:lastPrinted>2018-05-18T01:29:00Z</cp:lastPrinted>
  <dcterms:modified xsi:type="dcterms:W3CDTF">2019-04-18T03:34:07Z</dcterms:modified>
  <dc:title>绍兴市公安局交通警察支队交警互联网支付及罚缴平台二期项目 </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2052-11.1.0.8573</vt:lpwstr>
  </property>
</Properties>
</file>