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cs="宋体" w:asciiTheme="minorEastAsia" w:hAnsiTheme="minorEastAsia" w:eastAsiaTheme="minorEastAsia"/>
          <w:sz w:val="44"/>
          <w:szCs w:val="44"/>
          <w:lang w:eastAsia="zh-CN"/>
        </w:rPr>
      </w:pPr>
      <w:r>
        <w:rPr>
          <w:rFonts w:hint="eastAsia" w:cs="宋体" w:asciiTheme="minorEastAsia" w:hAnsiTheme="minorEastAsia" w:eastAsiaTheme="minorEastAsia"/>
          <w:sz w:val="44"/>
          <w:szCs w:val="44"/>
          <w:lang w:eastAsia="zh-CN"/>
        </w:rPr>
        <w:t>第五届中国（杭州）国际快递业大会氛围营造、场地布置、会务服务项目</w:t>
      </w:r>
    </w:p>
    <w:p>
      <w:pPr>
        <w:spacing w:line="360" w:lineRule="auto"/>
      </w:pPr>
    </w:p>
    <w:p>
      <w:pPr>
        <w:adjustRightInd/>
        <w:spacing w:line="360" w:lineRule="auto"/>
        <w:jc w:val="center"/>
        <w:rPr>
          <w:rFonts w:cs="宋体" w:asciiTheme="minorEastAsia" w:hAnsiTheme="minorEastAsia" w:eastAsiaTheme="minorEastAsia"/>
          <w:sz w:val="48"/>
          <w:szCs w:val="48"/>
        </w:rPr>
      </w:pPr>
      <w:r>
        <w:rPr>
          <w:rFonts w:hint="eastAsia" w:cs="宋体" w:asciiTheme="minorEastAsia" w:hAnsiTheme="minorEastAsia" w:eastAsiaTheme="minorEastAsia"/>
          <w:sz w:val="48"/>
          <w:szCs w:val="48"/>
        </w:rPr>
        <w:t>招标文件</w:t>
      </w:r>
    </w:p>
    <w:p/>
    <w:p>
      <w:pPr>
        <w:adjustRightInd/>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 xml:space="preserve"> （电子招投标）</w:t>
      </w:r>
    </w:p>
    <w:p>
      <w:pPr>
        <w:snapToGrid w:val="0"/>
        <w:spacing w:line="360" w:lineRule="auto"/>
        <w:jc w:val="center"/>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采购编号:（</w:t>
      </w:r>
      <w:r>
        <w:rPr>
          <w:rFonts w:hint="eastAsia" w:cs="宋体" w:asciiTheme="minorEastAsia" w:hAnsiTheme="minorEastAsia" w:eastAsiaTheme="minorEastAsia"/>
          <w:sz w:val="30"/>
          <w:szCs w:val="30"/>
          <w:lang w:eastAsia="zh-CN"/>
        </w:rPr>
        <w:t>YHJS-TLZFCG-2023-054</w:t>
      </w:r>
      <w:r>
        <w:rPr>
          <w:rFonts w:hint="eastAsia" w:cs="宋体" w:asciiTheme="minorEastAsia" w:hAnsiTheme="minorEastAsia" w:eastAsiaTheme="minorEastAsia"/>
          <w:sz w:val="30"/>
          <w:szCs w:val="30"/>
        </w:rPr>
        <w:t>）</w:t>
      </w:r>
    </w:p>
    <w:p>
      <w:pPr>
        <w:adjustRightInd/>
        <w:spacing w:line="360" w:lineRule="auto"/>
        <w:rPr>
          <w:rFonts w:cs="宋体" w:asciiTheme="minorEastAsia" w:hAnsiTheme="minorEastAsia" w:eastAsiaTheme="minorEastAsia"/>
          <w:sz w:val="28"/>
          <w:szCs w:val="20"/>
        </w:rPr>
      </w:pPr>
    </w:p>
    <w:p>
      <w:pPr>
        <w:spacing w:line="360" w:lineRule="auto"/>
        <w:jc w:val="center"/>
        <w:rPr>
          <w:rFonts w:cs="宋体" w:asciiTheme="minorEastAsia" w:hAnsiTheme="minorEastAsia" w:eastAsiaTheme="minorEastAsia"/>
          <w:b/>
          <w:sz w:val="44"/>
          <w:szCs w:val="44"/>
        </w:rPr>
      </w:pPr>
    </w:p>
    <w:p>
      <w:pPr>
        <w:spacing w:line="360" w:lineRule="auto"/>
        <w:jc w:val="center"/>
        <w:rPr>
          <w:rFonts w:cs="宋体" w:asciiTheme="minorEastAsia" w:hAnsiTheme="minorEastAsia" w:eastAsiaTheme="minorEastAsia"/>
          <w:b/>
          <w:sz w:val="44"/>
          <w:szCs w:val="44"/>
        </w:rPr>
      </w:pPr>
    </w:p>
    <w:p>
      <w:pPr>
        <w:spacing w:line="360" w:lineRule="auto"/>
        <w:jc w:val="center"/>
        <w:rPr>
          <w:rFonts w:cs="宋体" w:asciiTheme="minorEastAsia" w:hAnsiTheme="minorEastAsia" w:eastAsiaTheme="minorEastAsia"/>
          <w:sz w:val="24"/>
        </w:rPr>
      </w:pPr>
    </w:p>
    <w:p>
      <w:pPr>
        <w:spacing w:line="360" w:lineRule="auto"/>
        <w:jc w:val="center"/>
        <w:rPr>
          <w:rFonts w:cs="宋体" w:asciiTheme="minorEastAsia" w:hAnsiTheme="minorEastAsia" w:eastAsiaTheme="minorEastAsia"/>
          <w:sz w:val="24"/>
        </w:rPr>
      </w:pPr>
    </w:p>
    <w:p>
      <w:pPr>
        <w:spacing w:line="360" w:lineRule="auto"/>
        <w:rPr>
          <w:rFonts w:cs="宋体" w:asciiTheme="minorEastAsia" w:hAnsiTheme="minorEastAsia" w:eastAsiaTheme="minorEastAsia"/>
          <w:sz w:val="32"/>
          <w:szCs w:val="32"/>
        </w:rPr>
      </w:pPr>
    </w:p>
    <w:p>
      <w:pPr>
        <w:spacing w:line="360" w:lineRule="auto"/>
        <w:jc w:val="center"/>
        <w:rPr>
          <w:rFonts w:hint="eastAsia" w:cs="宋体" w:asciiTheme="minorEastAsia" w:hAnsiTheme="minorEastAsia" w:eastAsiaTheme="minorEastAsia"/>
          <w:sz w:val="32"/>
          <w:szCs w:val="32"/>
          <w:lang w:eastAsia="zh-CN"/>
        </w:rPr>
      </w:pPr>
      <w:r>
        <w:rPr>
          <w:rFonts w:hint="eastAsia" w:cs="宋体" w:asciiTheme="minorEastAsia" w:hAnsiTheme="minorEastAsia" w:eastAsiaTheme="minorEastAsia"/>
          <w:sz w:val="32"/>
          <w:szCs w:val="32"/>
        </w:rPr>
        <w:t>采购人：</w:t>
      </w:r>
      <w:r>
        <w:rPr>
          <w:rFonts w:hint="eastAsia" w:cs="宋体" w:asciiTheme="minorEastAsia" w:hAnsiTheme="minorEastAsia" w:eastAsiaTheme="minorEastAsia"/>
          <w:sz w:val="32"/>
          <w:szCs w:val="32"/>
          <w:lang w:eastAsia="zh-CN"/>
        </w:rPr>
        <w:t>桐庐民营快递发展中心</w:t>
      </w:r>
    </w:p>
    <w:p>
      <w:pPr>
        <w:spacing w:line="360" w:lineRule="auto"/>
        <w:jc w:val="center"/>
        <w:rPr>
          <w:rFonts w:cs="宋体" w:asciiTheme="minorEastAsia" w:hAnsiTheme="minorEastAsia" w:eastAsiaTheme="minorEastAsia"/>
          <w:bCs/>
          <w:sz w:val="32"/>
          <w:szCs w:val="32"/>
        </w:rPr>
      </w:pPr>
      <w:r>
        <w:rPr>
          <w:rFonts w:hint="eastAsia" w:cs="宋体" w:asciiTheme="minorEastAsia" w:hAnsiTheme="minorEastAsia" w:eastAsiaTheme="minorEastAsia"/>
          <w:bCs/>
          <w:sz w:val="32"/>
          <w:szCs w:val="32"/>
        </w:rPr>
        <w:t>采购代理机构：耀华建设管理有限公司</w:t>
      </w:r>
    </w:p>
    <w:p>
      <w:pPr>
        <w:snapToGrid w:val="0"/>
        <w:spacing w:line="360" w:lineRule="auto"/>
        <w:jc w:val="center"/>
        <w:rPr>
          <w:rFonts w:cs="宋体" w:asciiTheme="minorEastAsia" w:hAnsiTheme="minorEastAsia" w:eastAsiaTheme="minorEastAsia"/>
          <w:bCs/>
          <w:sz w:val="32"/>
          <w:szCs w:val="32"/>
        </w:rPr>
      </w:pPr>
      <w:r>
        <w:rPr>
          <w:rFonts w:hint="eastAsia" w:cs="宋体" w:asciiTheme="minorEastAsia" w:hAnsiTheme="minorEastAsia" w:eastAsiaTheme="minorEastAsia"/>
          <w:bCs/>
          <w:sz w:val="32"/>
          <w:szCs w:val="32"/>
        </w:rPr>
        <w:t>2023年</w:t>
      </w:r>
      <w:r>
        <w:rPr>
          <w:rFonts w:hint="eastAsia" w:cs="宋体" w:asciiTheme="minorEastAsia" w:hAnsiTheme="minorEastAsia" w:eastAsiaTheme="minorEastAsia"/>
          <w:bCs/>
          <w:sz w:val="32"/>
          <w:szCs w:val="32"/>
          <w:lang w:val="en-US" w:eastAsia="zh-CN"/>
        </w:rPr>
        <w:t>09</w:t>
      </w:r>
      <w:r>
        <w:rPr>
          <w:rFonts w:hint="eastAsia" w:cs="宋体" w:asciiTheme="minorEastAsia" w:hAnsiTheme="minorEastAsia" w:eastAsiaTheme="minorEastAsia"/>
          <w:bCs/>
          <w:sz w:val="32"/>
          <w:szCs w:val="32"/>
        </w:rPr>
        <w:t>月</w:t>
      </w:r>
    </w:p>
    <w:p>
      <w:pPr>
        <w:spacing w:line="360" w:lineRule="auto"/>
        <w:jc w:val="center"/>
        <w:rPr>
          <w:rFonts w:cs="宋体" w:asciiTheme="minorEastAsia" w:hAnsiTheme="minorEastAsia" w:eastAsiaTheme="minorEastAsia"/>
          <w:b/>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pgNumType w:start="1"/>
          <w:cols w:space="0" w:num="1"/>
          <w:titlePg/>
          <w:docGrid w:linePitch="312" w:charSpace="0"/>
        </w:sectPr>
      </w:pPr>
    </w:p>
    <w:p>
      <w:pPr>
        <w:spacing w:line="360" w:lineRule="auto"/>
        <w:jc w:val="center"/>
        <w:rPr>
          <w:rFonts w:cs="宋体" w:asciiTheme="minorEastAsia" w:hAnsiTheme="minorEastAsia" w:eastAsiaTheme="minorEastAsia"/>
          <w:b/>
          <w:sz w:val="48"/>
          <w:szCs w:val="48"/>
        </w:rPr>
      </w:pPr>
      <w:r>
        <w:rPr>
          <w:rFonts w:hint="eastAsia" w:cs="宋体" w:asciiTheme="minorEastAsia" w:hAnsiTheme="minorEastAsia" w:eastAsiaTheme="minorEastAsia"/>
          <w:b/>
          <w:sz w:val="48"/>
          <w:szCs w:val="48"/>
        </w:rPr>
        <w:t>目  录</w:t>
      </w:r>
    </w:p>
    <w:p>
      <w:pPr>
        <w:spacing w:line="360" w:lineRule="auto"/>
        <w:rPr>
          <w:rFonts w:cs="宋体" w:asciiTheme="minorEastAsia" w:hAnsiTheme="minorEastAsia" w:eastAsiaTheme="minorEastAsia"/>
          <w:sz w:val="32"/>
          <w:szCs w:val="32"/>
        </w:rPr>
      </w:pPr>
    </w:p>
    <w:p>
      <w:pPr>
        <w:spacing w:line="360" w:lineRule="auto"/>
        <w:rPr>
          <w:rFonts w:cs="宋体" w:asciiTheme="minorEastAsia" w:hAnsiTheme="minorEastAsia" w:eastAsiaTheme="minorEastAsia"/>
          <w:sz w:val="32"/>
          <w:szCs w:val="32"/>
        </w:rPr>
      </w:pP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第一部分      招标公告</w:t>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第二部分      投标人须知</w:t>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第三部分      采购需求</w:t>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第四部分      评标办法</w:t>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第五部分      拟签订的合同文本</w:t>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第六部分      应提交的有关格式范例</w:t>
      </w:r>
    </w:p>
    <w:p>
      <w:pPr>
        <w:adjustRightInd/>
        <w:spacing w:line="360" w:lineRule="auto"/>
        <w:jc w:val="center"/>
        <w:outlineLvl w:val="0"/>
        <w:rPr>
          <w:rFonts w:cs="宋体" w:asciiTheme="minorEastAsia" w:hAnsiTheme="minorEastAsia" w:eastAsiaTheme="minorEastAsia"/>
          <w:b/>
          <w:sz w:val="36"/>
          <w:szCs w:val="20"/>
        </w:rPr>
        <w:sectPr>
          <w:pgSz w:w="11906" w:h="16838"/>
          <w:pgMar w:top="1440" w:right="1418" w:bottom="1440" w:left="1418" w:header="851" w:footer="992" w:gutter="0"/>
          <w:cols w:space="0" w:num="1"/>
          <w:titlePg/>
          <w:docGrid w:linePitch="312" w:charSpace="0"/>
        </w:sectPr>
      </w:pPr>
      <w:bookmarkStart w:id="0" w:name="_Hlt91233176"/>
      <w:bookmarkEnd w:id="0"/>
      <w:bookmarkStart w:id="1" w:name="第二部分"/>
      <w:bookmarkStart w:id="2" w:name="_Toc91899870"/>
      <w:bookmarkStart w:id="3" w:name="_Toc91899871"/>
    </w:p>
    <w:p>
      <w:pPr>
        <w:adjustRightInd/>
        <w:spacing w:line="360" w:lineRule="auto"/>
        <w:jc w:val="center"/>
        <w:outlineLvl w:val="0"/>
        <w:rPr>
          <w:rFonts w:cs="宋体" w:asciiTheme="minorEastAsia" w:hAnsiTheme="minorEastAsia" w:eastAsiaTheme="minorEastAsia"/>
          <w:b/>
          <w:sz w:val="36"/>
          <w:szCs w:val="20"/>
        </w:rPr>
      </w:pPr>
      <w:r>
        <w:rPr>
          <w:rFonts w:hint="eastAsia" w:cs="宋体" w:asciiTheme="minorEastAsia" w:hAnsiTheme="minorEastAsia" w:eastAsiaTheme="minorEastAsia"/>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u w:val="single"/>
          <w:lang w:eastAsia="zh-CN"/>
        </w:rPr>
        <w:t>第五届中国（杭州）国际快递业大会氛围营造、场地布置、会务服务项目</w:t>
      </w:r>
      <w:r>
        <w:rPr>
          <w:rFonts w:hint="eastAsia" w:cs="宋体" w:asciiTheme="minorEastAsia" w:hAnsiTheme="minorEastAsia" w:eastAsiaTheme="minorEastAsia"/>
          <w:sz w:val="24"/>
        </w:rPr>
        <w:t>的潜在投标人应在政采云平台（</w:t>
      </w:r>
      <w:r>
        <w:fldChar w:fldCharType="begin"/>
      </w:r>
      <w:r>
        <w:instrText xml:space="preserve"> HYPERLINK "https://www.zcygov.cn/）获取（下载）招标文件，并于2021年" </w:instrText>
      </w:r>
      <w:r>
        <w:fldChar w:fldCharType="separate"/>
      </w:r>
      <w:r>
        <w:rPr>
          <w:rStyle w:val="76"/>
          <w:rFonts w:hint="eastAsia" w:cs="宋体" w:asciiTheme="minorEastAsia" w:hAnsiTheme="minorEastAsia" w:eastAsiaTheme="minorEastAsia"/>
          <w:snapToGrid/>
          <w:color w:val="auto"/>
          <w:kern w:val="2"/>
          <w:sz w:val="24"/>
          <w:szCs w:val="24"/>
        </w:rPr>
        <w:t>https://www.zcygov.cn/）获取（下载）招标文件，并于</w:t>
      </w:r>
      <w:r>
        <w:rPr>
          <w:rFonts w:hint="eastAsia" w:cs="宋体" w:asciiTheme="minorEastAsia" w:hAnsiTheme="minorEastAsia" w:eastAsiaTheme="minorEastAsia"/>
          <w:sz w:val="24"/>
          <w:highlight w:val="yellow"/>
          <w:u w:val="single"/>
          <w:lang w:eastAsia="zh-CN"/>
        </w:rPr>
        <w:t>2023年09月26日09点30分</w:t>
      </w:r>
      <w:r>
        <w:rPr>
          <w:rFonts w:hint="eastAsia" w:cs="宋体" w:asciiTheme="minorEastAsia" w:hAnsiTheme="minorEastAsia" w:eastAsiaTheme="minorEastAsia"/>
          <w:sz w:val="24"/>
          <w:highlight w:val="yellow"/>
          <w:u w:val="single"/>
        </w:rPr>
        <w:fldChar w:fldCharType="end"/>
      </w:r>
      <w:r>
        <w:rPr>
          <w:rFonts w:hint="eastAsia" w:cs="宋体" w:asciiTheme="minorEastAsia" w:hAnsiTheme="minorEastAsia" w:eastAsiaTheme="minorEastAsia"/>
          <w:bCs/>
          <w:sz w:val="24"/>
        </w:rPr>
        <w:t>（北京时间）前</w:t>
      </w:r>
      <w:r>
        <w:rPr>
          <w:rFonts w:hint="eastAsia" w:cs="宋体" w:asciiTheme="minorEastAsia" w:hAnsiTheme="minorEastAsia" w:eastAsiaTheme="minorEastAsia"/>
          <w:sz w:val="24"/>
        </w:rPr>
        <w:t>递交（上传）投标文件。</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一、项目基本情况                                            </w:t>
      </w:r>
    </w:p>
    <w:p>
      <w:pPr>
        <w:spacing w:line="360" w:lineRule="auto"/>
        <w:rPr>
          <w:rFonts w:hint="eastAsia" w:cs="宋体" w:asciiTheme="minorEastAsia" w:hAnsiTheme="minorEastAsia" w:eastAsiaTheme="minorEastAsia"/>
          <w:sz w:val="24"/>
          <w:lang w:eastAsia="zh-CN"/>
        </w:rPr>
      </w:pPr>
      <w:r>
        <w:rPr>
          <w:rFonts w:hint="eastAsia" w:cs="宋体" w:asciiTheme="minorEastAsia" w:hAnsiTheme="minorEastAsia" w:eastAsiaTheme="minorEastAsia"/>
          <w:b/>
          <w:sz w:val="24"/>
        </w:rPr>
        <w:t>项目编号：</w:t>
      </w:r>
      <w:r>
        <w:rPr>
          <w:rFonts w:hint="eastAsia" w:cs="宋体" w:asciiTheme="minorEastAsia" w:hAnsiTheme="minorEastAsia" w:eastAsiaTheme="minorEastAsia"/>
          <w:sz w:val="24"/>
          <w:lang w:eastAsia="zh-CN"/>
        </w:rPr>
        <w:t>YHJS-TLZFCG-2023-054</w:t>
      </w:r>
    </w:p>
    <w:p>
      <w:pPr>
        <w:spacing w:line="360" w:lineRule="auto"/>
        <w:rPr>
          <w:rFonts w:hint="eastAsia" w:cs="宋体" w:asciiTheme="minorEastAsia" w:hAnsiTheme="minorEastAsia" w:eastAsiaTheme="minorEastAsia"/>
          <w:sz w:val="24"/>
          <w:lang w:eastAsia="zh-CN"/>
        </w:rPr>
      </w:pPr>
      <w:r>
        <w:rPr>
          <w:rFonts w:hint="eastAsia" w:cs="宋体" w:asciiTheme="minorEastAsia" w:hAnsiTheme="minorEastAsia" w:eastAsiaTheme="minorEastAsia"/>
          <w:b/>
          <w:sz w:val="24"/>
        </w:rPr>
        <w:t>项目名称：</w:t>
      </w:r>
      <w:r>
        <w:rPr>
          <w:rFonts w:hint="eastAsia" w:cs="宋体" w:asciiTheme="minorEastAsia" w:hAnsiTheme="minorEastAsia" w:eastAsiaTheme="minorEastAsia"/>
          <w:sz w:val="24"/>
          <w:lang w:eastAsia="zh-CN"/>
        </w:rPr>
        <w:t>第五届中国（杭州）国际快递业大会氛围营造、场地布置、会务服务项目</w:t>
      </w:r>
    </w:p>
    <w:p>
      <w:pPr>
        <w:spacing w:line="360" w:lineRule="auto"/>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b/>
          <w:sz w:val="24"/>
          <w:lang w:val="en-US" w:eastAsia="zh-CN"/>
        </w:rPr>
        <w:t>最高限价</w:t>
      </w:r>
      <w:bookmarkStart w:id="408" w:name="_GoBack"/>
      <w:bookmarkEnd w:id="408"/>
      <w:r>
        <w:rPr>
          <w:rFonts w:hint="eastAsia" w:cs="宋体" w:asciiTheme="minorEastAsia" w:hAnsiTheme="minorEastAsia" w:eastAsiaTheme="minorEastAsia"/>
          <w:b/>
          <w:sz w:val="24"/>
        </w:rPr>
        <w:t>（元）：</w:t>
      </w:r>
      <w:r>
        <w:rPr>
          <w:rFonts w:hint="eastAsia" w:cs="宋体" w:asciiTheme="minorEastAsia" w:hAnsiTheme="minorEastAsia" w:eastAsiaTheme="minorEastAsia"/>
          <w:bCs/>
          <w:sz w:val="24"/>
          <w:lang w:val="en-US" w:eastAsia="zh-CN"/>
        </w:rPr>
        <w:t>4900000</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
          <w:sz w:val="24"/>
        </w:rPr>
        <w:t>采购需求：</w:t>
      </w:r>
      <w:r>
        <w:rPr>
          <w:rFonts w:hint="eastAsia" w:cs="宋体" w:asciiTheme="minorEastAsia" w:hAnsiTheme="minorEastAsia" w:eastAsiaTheme="minorEastAsia"/>
          <w:bCs/>
          <w:sz w:val="24"/>
        </w:rPr>
        <w:t>详见招标文件第三部分采购需求。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24"/>
        </w:rPr>
        <w:t>合同履约期限</w:t>
      </w:r>
      <w:r>
        <w:rPr>
          <w:rFonts w:hint="eastAsia" w:cs="宋体" w:asciiTheme="minorEastAsia" w:hAnsiTheme="minorEastAsia" w:eastAsiaTheme="minorEastAsia"/>
          <w:bCs/>
          <w:sz w:val="24"/>
        </w:rPr>
        <w:t>：详见招标文件第三部分采购需求。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24"/>
        </w:rPr>
        <w:t>本项目接受联合体投标：</w:t>
      </w:r>
      <w:sdt>
        <w:sdtPr>
          <w:rPr>
            <w:rFonts w:hint="eastAsia" w:cs="宋体" w:asciiTheme="minorEastAsia" w:hAnsiTheme="minorEastAsia" w:eastAsiaTheme="minorEastAsia"/>
            <w:kern w:val="0"/>
            <w:sz w:val="24"/>
          </w:rPr>
          <w:id w:val="2035453831"/>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786974422"/>
            </w:sdtPr>
            <w:sdtEndPr>
              <w:rPr>
                <w:rFonts w:hint="eastAsia" w:cs="宋体" w:asciiTheme="minorEastAsia" w:hAnsiTheme="minorEastAsia" w:eastAsiaTheme="minorEastAsia"/>
                <w:kern w:val="0"/>
                <w:sz w:val="24"/>
              </w:rPr>
            </w:sdtEndPr>
            <w:sdtContent>
              <w:r>
                <w:rPr>
                  <w:rFonts w:ascii="Segoe UI Symbol" w:hAnsi="Segoe UI Symbol" w:cs="Segoe UI Symbol" w:eastAsiaTheme="minorEastAsia"/>
                  <w:snapToGrid w:val="0"/>
                  <w:kern w:val="0"/>
                  <w:sz w:val="24"/>
                  <w:szCs w:val="20"/>
                </w:rPr>
                <w:t>☐</w:t>
              </w:r>
            </w:sdtContent>
          </w:sdt>
        </w:sdtContent>
      </w:sdt>
      <w:r>
        <w:rPr>
          <w:rFonts w:hint="eastAsia" w:cs="宋体" w:asciiTheme="minorEastAsia" w:hAnsiTheme="minorEastAsia" w:eastAsiaTheme="minorEastAsia"/>
          <w:b/>
          <w:sz w:val="24"/>
        </w:rPr>
        <w:t>是，</w:t>
      </w:r>
      <w:sdt>
        <w:sdtPr>
          <w:rPr>
            <w:rFonts w:hint="eastAsia" w:cs="宋体" w:asciiTheme="minorEastAsia" w:hAnsiTheme="minorEastAsia" w:eastAsiaTheme="minorEastAsia"/>
            <w:kern w:val="0"/>
            <w:sz w:val="24"/>
          </w:rPr>
          <w:id w:val="-1765526721"/>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348868422"/>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523964096"/>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00FE"/>
                  </w:r>
                </w:sdtContent>
              </w:sdt>
            </w:sdtContent>
          </w:sdt>
        </w:sdtContent>
      </w:sdt>
      <w:r>
        <w:rPr>
          <w:rFonts w:hint="eastAsia" w:cs="宋体" w:asciiTheme="minorEastAsia" w:hAnsiTheme="minorEastAsia" w:eastAsiaTheme="minorEastAsia"/>
          <w:b/>
          <w:sz w:val="24"/>
        </w:rPr>
        <w:t>否</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二、申请人的资格要求：</w:t>
      </w:r>
    </w:p>
    <w:p>
      <w:pPr>
        <w:spacing w:line="360" w:lineRule="auto"/>
        <w:ind w:firstLine="480"/>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2.落实政府采购政策需满足的资格要求：</w:t>
      </w:r>
    </w:p>
    <w:p>
      <w:pPr>
        <w:spacing w:line="360" w:lineRule="auto"/>
        <w:ind w:firstLine="960" w:firstLineChars="4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82928714"/>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00FE"/>
          </w:r>
        </w:sdtContent>
      </w:sdt>
      <w:r>
        <w:rPr>
          <w:rFonts w:hint="eastAsia" w:cs="宋体" w:asciiTheme="minorEastAsia" w:hAnsiTheme="minorEastAsia" w:eastAsiaTheme="minorEastAsia"/>
          <w:kern w:val="0"/>
          <w:sz w:val="24"/>
        </w:rPr>
        <w:t>专</w:t>
      </w:r>
      <w:r>
        <w:rPr>
          <w:rFonts w:hint="eastAsia" w:cs="宋体" w:asciiTheme="minorEastAsia" w:hAnsiTheme="minorEastAsia" w:eastAsiaTheme="minorEastAsia"/>
          <w:sz w:val="24"/>
        </w:rPr>
        <w:t>门面向中小企业</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82928715"/>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r>
        <w:rPr>
          <w:rFonts w:hint="eastAsia" w:cs="宋体" w:asciiTheme="minorEastAsia" w:hAnsiTheme="minorEastAsia" w:eastAsiaTheme="minorEastAsia"/>
          <w:sz w:val="24"/>
        </w:rPr>
        <w:t>服务全部由符合政策要求的中小企业承接，提供中小企业声明函；</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41025358"/>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349968547"/>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sdtContent>
      </w:sdt>
      <w:r>
        <w:rPr>
          <w:rFonts w:hint="eastAsia" w:cs="宋体" w:asciiTheme="minorEastAsia" w:hAnsiTheme="minorEastAsia" w:eastAsiaTheme="minorEastAsia"/>
          <w:sz w:val="24"/>
        </w:rPr>
        <w:t>服务全部由符合政策要求的小微企业承接，提供中小企业声明函；</w:t>
      </w:r>
    </w:p>
    <w:p>
      <w:pPr>
        <w:spacing w:line="360" w:lineRule="auto"/>
        <w:ind w:firstLine="960" w:firstLineChars="4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985607795"/>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1963410824"/>
            </w:sdtPr>
            <w:sdtEndPr>
              <w:rPr>
                <w:rFonts w:hint="eastAsia" w:cs="宋体" w:asciiTheme="minorEastAsia" w:hAnsiTheme="minorEastAsia" w:eastAsiaTheme="minorEastAsia"/>
                <w:kern w:val="0"/>
                <w:sz w:val="24"/>
              </w:rPr>
            </w:sdtEndPr>
            <w:sdtContent>
              <w:r>
                <w:rPr>
                  <w:rFonts w:ascii="Segoe UI Symbol" w:hAnsi="Segoe UI Symbol" w:cs="Segoe UI Symbol" w:eastAsiaTheme="minorEastAsia"/>
                  <w:kern w:val="0"/>
                  <w:sz w:val="24"/>
                </w:rPr>
                <w:t>☐</w:t>
              </w:r>
            </w:sdtContent>
          </w:sdt>
        </w:sdtContent>
      </w:sdt>
      <w:r>
        <w:rPr>
          <w:rFonts w:hint="eastAsia" w:cs="宋体" w:asciiTheme="minorEastAsia" w:hAnsiTheme="minorEastAsia" w:eastAsiaTheme="minorEastAsia"/>
          <w:sz w:val="24"/>
        </w:rPr>
        <w:t>要求以联合体形式参加，提供联合协议和中小企业声明函，联合协议中中小企业合同金额应当达到%，小微企业合同金额应当达到%;</w:t>
      </w:r>
      <w:r>
        <w:rPr>
          <w:rFonts w:hint="eastAsia" w:cs="宋体" w:asciiTheme="minorEastAsia" w:hAnsiTheme="minorEastAsia" w:eastAsiaTheme="minorEastAsia"/>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cs="宋体"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sdt>
        <w:sdtPr>
          <w:rPr>
            <w:rFonts w:hint="eastAsia" w:cs="宋体" w:asciiTheme="minorEastAsia" w:hAnsiTheme="minorEastAsia" w:eastAsiaTheme="minorEastAsia"/>
            <w:kern w:val="0"/>
            <w:sz w:val="24"/>
          </w:rPr>
          <w:id w:val="34630645"/>
        </w:sdtPr>
        <w:sdtEndPr>
          <w:rPr>
            <w:rFonts w:hint="eastAsia" w:cs="宋体" w:asciiTheme="minorEastAsia" w:hAnsiTheme="minorEastAsia" w:eastAsiaTheme="minorEastAsia"/>
            <w:kern w:val="0"/>
            <w:sz w:val="24"/>
          </w:rPr>
        </w:sdtEndPr>
        <w:sdtContent>
          <w:r>
            <w:rPr>
              <w:rFonts w:ascii="Segoe UI Symbol" w:hAnsi="Segoe UI Symbol" w:cs="Segoe UI Symbol" w:eastAsiaTheme="minorEastAsia"/>
              <w:kern w:val="0"/>
              <w:sz w:val="24"/>
            </w:rPr>
            <w:t>☐</w:t>
          </w:r>
        </w:sdtContent>
      </w:sdt>
      <w:r>
        <w:rPr>
          <w:rFonts w:hint="eastAsia" w:cs="宋体" w:asciiTheme="minorEastAsia" w:hAnsiTheme="minorEastAsia" w:eastAsiaTheme="minorEastAsia"/>
          <w:sz w:val="24"/>
        </w:rPr>
        <w:t>要求合同分包，提供分包意向协议和中小企业声明函，分包意向协议中中小企业合同金额应当达到达到% ，小微企业合同金额应当达到% ;</w:t>
      </w:r>
      <w:r>
        <w:rPr>
          <w:rFonts w:hint="eastAsia" w:cs="宋体" w:asciiTheme="minorEastAsia" w:hAnsiTheme="minorEastAsia" w:eastAsiaTheme="minorEastAsia"/>
          <w:spacing w:val="8"/>
          <w:kern w:val="0"/>
          <w:sz w:val="24"/>
        </w:rPr>
        <w:t>如果供应商本身提供所有标的均由中小企业制造、承建或承接，视同符合了资格条件，无需再向中小企业分包，无需提供分包意向协议</w:t>
      </w:r>
      <w:r>
        <w:rPr>
          <w:rFonts w:hint="eastAsia" w:cs="宋体" w:asciiTheme="minorEastAsia" w:hAnsiTheme="minorEastAsia" w:eastAsiaTheme="minorEastAsia"/>
          <w:sz w:val="24"/>
        </w:rPr>
        <w:t>；</w:t>
      </w:r>
    </w:p>
    <w:p>
      <w:pPr>
        <w:spacing w:line="360" w:lineRule="auto"/>
        <w:ind w:firstLine="480"/>
        <w:rPr>
          <w:rFonts w:cs="宋体" w:asciiTheme="minorEastAsia" w:hAnsiTheme="minorEastAsia" w:eastAsiaTheme="minorEastAsia"/>
          <w:spacing w:val="8"/>
          <w:kern w:val="0"/>
          <w:sz w:val="24"/>
        </w:rPr>
      </w:pPr>
      <w:r>
        <w:rPr>
          <w:rFonts w:hint="eastAsia" w:cs="宋体" w:asciiTheme="minorEastAsia" w:hAnsiTheme="minorEastAsia" w:eastAsiaTheme="minorEastAsia"/>
          <w:sz w:val="24"/>
        </w:rPr>
        <w:t>3.本项目的特定资格要</w:t>
      </w:r>
      <w:r>
        <w:rPr>
          <w:rFonts w:hint="eastAsia" w:cs="宋体" w:asciiTheme="minorEastAsia" w:hAnsiTheme="minorEastAsia" w:eastAsiaTheme="minorEastAsia"/>
          <w:spacing w:val="8"/>
          <w:kern w:val="0"/>
          <w:sz w:val="24"/>
        </w:rPr>
        <w:t>求：无</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三、获取招标文件 </w:t>
      </w: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时间：</w:t>
      </w:r>
      <w:r>
        <w:rPr>
          <w:rFonts w:hint="eastAsia" w:cs="宋体" w:asciiTheme="minorEastAsia" w:hAnsiTheme="minorEastAsia" w:eastAsiaTheme="minorEastAsia"/>
          <w:sz w:val="24"/>
          <w:highlight w:val="yellow"/>
        </w:rPr>
        <w:t>至</w:t>
      </w:r>
      <w:r>
        <w:rPr>
          <w:rFonts w:hint="eastAsia" w:cs="宋体" w:asciiTheme="minorEastAsia" w:hAnsiTheme="minorEastAsia" w:eastAsiaTheme="minorEastAsia"/>
          <w:sz w:val="24"/>
          <w:highlight w:val="yellow"/>
          <w:u w:val="single"/>
        </w:rPr>
        <w:t>2023年</w:t>
      </w:r>
      <w:r>
        <w:rPr>
          <w:rFonts w:hint="eastAsia" w:cs="宋体" w:asciiTheme="minorEastAsia" w:hAnsiTheme="minorEastAsia" w:eastAsiaTheme="minorEastAsia"/>
          <w:sz w:val="24"/>
          <w:highlight w:val="yellow"/>
          <w:u w:val="single"/>
          <w:lang w:val="en-US" w:eastAsia="zh-CN"/>
        </w:rPr>
        <w:t>09</w:t>
      </w:r>
      <w:r>
        <w:rPr>
          <w:rFonts w:hint="eastAsia" w:cs="宋体" w:asciiTheme="minorEastAsia" w:hAnsiTheme="minorEastAsia" w:eastAsiaTheme="minorEastAsia"/>
          <w:sz w:val="24"/>
          <w:highlight w:val="yellow"/>
          <w:u w:val="single"/>
        </w:rPr>
        <w:t>月</w:t>
      </w:r>
      <w:r>
        <w:rPr>
          <w:rFonts w:hint="eastAsia" w:cs="宋体" w:asciiTheme="minorEastAsia" w:hAnsiTheme="minorEastAsia" w:eastAsiaTheme="minorEastAsia"/>
          <w:sz w:val="24"/>
          <w:highlight w:val="yellow"/>
          <w:u w:val="single"/>
          <w:lang w:val="en-US" w:eastAsia="zh-CN"/>
        </w:rPr>
        <w:t>26</w:t>
      </w:r>
      <w:r>
        <w:rPr>
          <w:rFonts w:hint="eastAsia" w:cs="宋体" w:asciiTheme="minorEastAsia" w:hAnsiTheme="minorEastAsia" w:eastAsiaTheme="minorEastAsia"/>
          <w:sz w:val="24"/>
          <w:highlight w:val="yellow"/>
          <w:u w:val="single"/>
        </w:rPr>
        <w:t>日</w:t>
      </w:r>
      <w:r>
        <w:rPr>
          <w:rFonts w:hint="eastAsia" w:cs="宋体" w:asciiTheme="minorEastAsia" w:hAnsiTheme="minorEastAsia" w:eastAsiaTheme="minorEastAsia"/>
          <w:sz w:val="24"/>
        </w:rPr>
        <w:t>，每天上午00:00至12:00 ，下午12:00至23:59（北京时间，线上获取法定节假日均可，线下获取文件法定节假日除外）</w:t>
      </w: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地点（网址）：</w:t>
      </w:r>
      <w:r>
        <w:rPr>
          <w:rFonts w:hint="eastAsia" w:cs="宋体" w:asciiTheme="minorEastAsia" w:hAnsiTheme="minorEastAsia" w:eastAsiaTheme="minorEastAsia"/>
          <w:sz w:val="24"/>
        </w:rPr>
        <w:t xml:space="preserve">政采云平台（https://www.zcygov.cn/） </w:t>
      </w: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方式：</w:t>
      </w:r>
      <w:r>
        <w:rPr>
          <w:rFonts w:hint="eastAsia" w:cs="宋体" w:asciiTheme="minorEastAsia" w:hAnsiTheme="minorEastAsia" w:eastAsiaTheme="minorEastAsia"/>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售价（元）：</w:t>
      </w:r>
      <w:r>
        <w:rPr>
          <w:rFonts w:hint="eastAsia" w:cs="宋体" w:asciiTheme="minorEastAsia" w:hAnsiTheme="minorEastAsia" w:eastAsiaTheme="minorEastAsia"/>
          <w:sz w:val="24"/>
        </w:rPr>
        <w:t xml:space="preserve">0 </w:t>
      </w:r>
      <w:r>
        <w:rPr>
          <w:rFonts w:hint="eastAsia" w:cs="宋体" w:asciiTheme="minorEastAsia" w:hAnsiTheme="minorEastAsia" w:eastAsiaTheme="minorEastAsia"/>
          <w:sz w:val="24"/>
        </w:rPr>
        <w:tab/>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四、提交投标文件截止时间、开标时间和地点</w:t>
      </w: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提交投标文件截止时间：</w:t>
      </w:r>
      <w:r>
        <w:rPr>
          <w:rFonts w:hint="eastAsia" w:cs="宋体" w:asciiTheme="minorEastAsia" w:hAnsiTheme="minorEastAsia" w:eastAsiaTheme="minorEastAsia"/>
          <w:sz w:val="24"/>
          <w:highlight w:val="yellow"/>
          <w:u w:val="single"/>
          <w:lang w:eastAsia="zh-CN"/>
        </w:rPr>
        <w:t>2023年09月26日09点30分</w:t>
      </w:r>
      <w:r>
        <w:rPr>
          <w:rFonts w:hint="eastAsia" w:cs="宋体" w:asciiTheme="minorEastAsia" w:hAnsiTheme="minorEastAsia" w:eastAsiaTheme="minorEastAsia"/>
          <w:sz w:val="24"/>
        </w:rPr>
        <w:t>（北京时间）</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投标地点（网址）：</w:t>
      </w:r>
      <w:r>
        <w:rPr>
          <w:rFonts w:hint="eastAsia" w:cs="宋体" w:asciiTheme="minorEastAsia" w:hAnsiTheme="minorEastAsia" w:eastAsiaTheme="minorEastAsia"/>
          <w:sz w:val="24"/>
        </w:rPr>
        <w:t xml:space="preserve">政采云平台（https://www.zcygov.cn/） </w:t>
      </w:r>
    </w:p>
    <w:p>
      <w:pPr>
        <w:spacing w:line="360" w:lineRule="auto"/>
        <w:ind w:firstLine="482" w:firstLineChars="200"/>
        <w:rPr>
          <w:rFonts w:hint="eastAsia" w:cs="宋体" w:asciiTheme="minorEastAsia" w:hAnsiTheme="minorEastAsia" w:eastAsiaTheme="minorEastAsia"/>
          <w:bCs/>
          <w:sz w:val="24"/>
          <w:u w:val="single"/>
          <w:lang w:eastAsia="zh-CN"/>
        </w:rPr>
      </w:pPr>
      <w:r>
        <w:rPr>
          <w:rFonts w:hint="eastAsia" w:cs="宋体" w:asciiTheme="minorEastAsia" w:hAnsiTheme="minorEastAsia" w:eastAsiaTheme="minorEastAsia"/>
          <w:b/>
          <w:sz w:val="24"/>
        </w:rPr>
        <w:t>开标时间：</w:t>
      </w:r>
      <w:r>
        <w:rPr>
          <w:rFonts w:hint="eastAsia" w:cs="宋体" w:asciiTheme="minorEastAsia" w:hAnsiTheme="minorEastAsia" w:eastAsiaTheme="minorEastAsia"/>
          <w:sz w:val="24"/>
          <w:highlight w:val="yellow"/>
          <w:u w:val="single"/>
          <w:lang w:eastAsia="zh-CN"/>
        </w:rPr>
        <w:t>2023年09月26日09点30分</w:t>
      </w: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开标地点（网址）：</w:t>
      </w:r>
      <w:r>
        <w:rPr>
          <w:rFonts w:hint="eastAsia" w:cs="宋体" w:asciiTheme="minorEastAsia" w:hAnsiTheme="minorEastAsia" w:eastAsiaTheme="minorEastAsia"/>
          <w:sz w:val="24"/>
        </w:rPr>
        <w:t>政采云平台（https://www.zcygov.cn/）</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24"/>
        </w:rPr>
        <w:t xml:space="preserve">五、公告期限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自本公告发布之日起5个工作日。</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六、其他补充事宜</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七、对本次采购提出询问、质疑、投诉，请按以下方式联系</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1.采购人信息</w:t>
      </w:r>
    </w:p>
    <w:p>
      <w:pPr>
        <w:spacing w:line="360" w:lineRule="auto"/>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FF0000"/>
          <w:sz w:val="24"/>
        </w:rPr>
        <w:t xml:space="preserve"> </w:t>
      </w:r>
      <w:r>
        <w:rPr>
          <w:rFonts w:hint="eastAsia" w:cs="宋体" w:asciiTheme="minorEastAsia" w:hAnsiTheme="minorEastAsia" w:eastAsiaTheme="minorEastAsia"/>
          <w:color w:val="auto"/>
          <w:sz w:val="24"/>
        </w:rPr>
        <w:t xml:space="preserve">   名    称：</w:t>
      </w:r>
      <w:r>
        <w:rPr>
          <w:rFonts w:hint="eastAsia" w:cs="宋体" w:asciiTheme="minorEastAsia" w:hAnsiTheme="minorEastAsia" w:eastAsiaTheme="minorEastAsia"/>
          <w:color w:val="auto"/>
          <w:sz w:val="24"/>
          <w:lang w:eastAsia="zh-CN"/>
        </w:rPr>
        <w:t>桐庐民营快递发展中心</w:t>
      </w:r>
    </w:p>
    <w:p>
      <w:pPr>
        <w:spacing w:line="360" w:lineRule="auto"/>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    地    址：浙江省杭州市桐庐县</w:t>
      </w:r>
    </w:p>
    <w:p>
      <w:pPr>
        <w:spacing w:line="360" w:lineRule="auto"/>
        <w:ind w:firstLine="480" w:firstLineChars="200"/>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项目联系人（询问）：</w:t>
      </w:r>
      <w:r>
        <w:rPr>
          <w:rFonts w:hint="eastAsia" w:cs="宋体" w:asciiTheme="minorEastAsia" w:hAnsiTheme="minorEastAsia" w:eastAsiaTheme="minorEastAsia"/>
          <w:color w:val="auto"/>
          <w:sz w:val="24"/>
          <w:lang w:val="en-US" w:eastAsia="zh-CN"/>
        </w:rPr>
        <w:t>雷炜</w:t>
      </w:r>
    </w:p>
    <w:p>
      <w:pPr>
        <w:spacing w:line="360" w:lineRule="auto"/>
        <w:ind w:firstLine="480" w:firstLineChars="200"/>
        <w:rPr>
          <w:rFonts w:hint="default" w:eastAsia="宋体" w:cs="宋体" w:asciiTheme="minorEastAsia" w:hAnsiTheme="minorEastAsia"/>
          <w:color w:val="auto"/>
          <w:sz w:val="24"/>
          <w:lang w:val="en-US" w:eastAsia="zh-CN"/>
        </w:rPr>
      </w:pPr>
      <w:r>
        <w:rPr>
          <w:rFonts w:hint="eastAsia" w:cs="宋体" w:asciiTheme="minorEastAsia" w:hAnsiTheme="minorEastAsia" w:eastAsiaTheme="minorEastAsia"/>
          <w:color w:val="auto"/>
          <w:sz w:val="24"/>
        </w:rPr>
        <w:t>项目联系方式（询问）：</w:t>
      </w:r>
      <w:r>
        <w:rPr>
          <w:rFonts w:hint="eastAsia" w:ascii="宋体" w:hAnsi="宋体" w:cs="Arial"/>
          <w:color w:val="auto"/>
          <w:sz w:val="24"/>
        </w:rPr>
        <w:t>0571-</w:t>
      </w:r>
      <w:r>
        <w:rPr>
          <w:rFonts w:hint="eastAsia" w:ascii="宋体" w:hAnsi="宋体" w:cs="Arial"/>
          <w:color w:val="auto"/>
          <w:sz w:val="24"/>
          <w:lang w:val="en-US" w:eastAsia="zh-CN"/>
        </w:rPr>
        <w:t>69814009</w:t>
      </w:r>
    </w:p>
    <w:p>
      <w:pPr>
        <w:spacing w:line="360" w:lineRule="auto"/>
        <w:ind w:firstLine="480" w:firstLineChars="200"/>
        <w:rPr>
          <w:rFonts w:hint="default"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rPr>
        <w:t>质疑联系人：</w:t>
      </w:r>
      <w:r>
        <w:rPr>
          <w:rFonts w:hint="eastAsia" w:ascii="宋体" w:hAnsi="宋体"/>
          <w:color w:val="auto"/>
          <w:sz w:val="24"/>
        </w:rPr>
        <w:t>王琳</w:t>
      </w:r>
    </w:p>
    <w:p>
      <w:pPr>
        <w:spacing w:line="360" w:lineRule="auto"/>
        <w:rPr>
          <w:rFonts w:hint="default"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rPr>
        <w:t xml:space="preserve">    质疑联系方式：</w:t>
      </w:r>
      <w:r>
        <w:rPr>
          <w:rFonts w:hint="eastAsia" w:ascii="宋体" w:hAnsi="宋体" w:cs="Arial"/>
          <w:color w:val="auto"/>
          <w:sz w:val="24"/>
        </w:rPr>
        <w:t>0571-</w:t>
      </w:r>
      <w:r>
        <w:rPr>
          <w:rFonts w:hint="eastAsia" w:ascii="宋体" w:hAnsi="宋体" w:cs="Arial"/>
          <w:color w:val="auto"/>
          <w:sz w:val="24"/>
          <w:lang w:val="en-US" w:eastAsia="zh-CN"/>
        </w:rPr>
        <w:t>69814009</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2.采购代理机构信息 </w:t>
      </w:r>
    </w:p>
    <w:p>
      <w:pPr>
        <w:spacing w:line="360" w:lineRule="auto"/>
        <w:ind w:firstLine="480"/>
        <w:rPr>
          <w:rFonts w:cs="宋体" w:asciiTheme="minorEastAsia" w:hAnsiTheme="minorEastAsia" w:eastAsiaTheme="minorEastAsia"/>
          <w:sz w:val="24"/>
        </w:rPr>
      </w:pPr>
      <w:r>
        <w:rPr>
          <w:rFonts w:hint="eastAsia" w:cs="宋体" w:asciiTheme="minorEastAsia" w:hAnsiTheme="minorEastAsia" w:eastAsiaTheme="minorEastAsia"/>
          <w:sz w:val="24"/>
        </w:rPr>
        <w:t>名    称：耀华建设管理有限公司</w:t>
      </w:r>
    </w:p>
    <w:p>
      <w:pPr>
        <w:spacing w:line="360" w:lineRule="auto"/>
        <w:ind w:firstLine="480"/>
        <w:rPr>
          <w:rFonts w:cs="宋体" w:asciiTheme="minorEastAsia" w:hAnsiTheme="minorEastAsia" w:eastAsiaTheme="minorEastAsia"/>
          <w:sz w:val="24"/>
        </w:rPr>
      </w:pPr>
      <w:r>
        <w:rPr>
          <w:rFonts w:hint="eastAsia" w:cs="宋体" w:asciiTheme="minorEastAsia" w:hAnsiTheme="minorEastAsia" w:eastAsiaTheme="minorEastAsia"/>
          <w:sz w:val="24"/>
        </w:rPr>
        <w:t xml:space="preserve">地    址：桐庐县迎春南路88号桦桐大厦20楼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项目联系人（询问）：许洪</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项目联系方式（询问）：0571-69902867</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质疑联系人：许洪波</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质疑联系方式：0571-69902867</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3.同级政府采购监督管理部门 </w:t>
      </w:r>
    </w:p>
    <w:p>
      <w:pPr>
        <w:spacing w:line="360"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名    称：桐庐县财政局</w:t>
      </w:r>
    </w:p>
    <w:p>
      <w:pPr>
        <w:spacing w:line="360"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地    址：桐庐县春江路688号</w:t>
      </w:r>
    </w:p>
    <w:p>
      <w:pPr>
        <w:spacing w:line="360" w:lineRule="auto"/>
        <w:ind w:firstLine="480"/>
        <w:rPr>
          <w:rFonts w:hint="eastAsia" w:cs="宋体" w:asciiTheme="minorEastAsia" w:hAnsiTheme="minorEastAsia" w:eastAsiaTheme="minorEastAsia"/>
          <w:sz w:val="24"/>
        </w:rPr>
      </w:pPr>
      <w:r>
        <w:rPr>
          <w:rFonts w:hint="eastAsia" w:cs="宋体" w:asciiTheme="minorEastAsia" w:hAnsiTheme="minorEastAsia" w:eastAsiaTheme="minorEastAsia"/>
          <w:sz w:val="24"/>
        </w:rPr>
        <w:t>联系人 ：</w:t>
      </w:r>
      <w:r>
        <w:rPr>
          <w:rFonts w:hint="eastAsia" w:cs="宋体" w:asciiTheme="minorEastAsia" w:hAnsiTheme="minorEastAsia" w:eastAsiaTheme="minorEastAsia"/>
          <w:sz w:val="24"/>
          <w:lang w:val="en-US" w:eastAsia="zh-CN"/>
        </w:rPr>
        <w:t>张正元</w:t>
      </w:r>
      <w:r>
        <w:rPr>
          <w:rFonts w:hint="eastAsia" w:cs="宋体" w:asciiTheme="minorEastAsia" w:hAnsiTheme="minorEastAsia" w:eastAsiaTheme="minorEastAsia"/>
          <w:sz w:val="24"/>
        </w:rPr>
        <w:t xml:space="preserve"> </w:t>
      </w:r>
    </w:p>
    <w:p>
      <w:pPr>
        <w:spacing w:line="360" w:lineRule="auto"/>
        <w:ind w:firstLine="480"/>
        <w:rPr>
          <w:rFonts w:hint="eastAsia" w:cs="宋体" w:asciiTheme="minorEastAsia" w:hAnsiTheme="minorEastAsia" w:eastAsiaTheme="minorEastAsia"/>
          <w:sz w:val="24"/>
        </w:rPr>
      </w:pPr>
      <w:r>
        <w:rPr>
          <w:rFonts w:hint="eastAsia" w:cs="宋体" w:asciiTheme="minorEastAsia" w:hAnsiTheme="minorEastAsia" w:eastAsiaTheme="minorEastAsia"/>
          <w:sz w:val="24"/>
        </w:rPr>
        <w:t>监督投诉电话：0571-58507058</w:t>
      </w: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CA问题联系电话（人工）：汇信CA 400-888-4636；天谷CA 400-087-8198。</w:t>
      </w:r>
    </w:p>
    <w:p>
      <w:pPr>
        <w:pStyle w:val="35"/>
        <w:spacing w:line="360" w:lineRule="auto"/>
        <w:ind w:firstLine="480" w:firstLineChars="200"/>
        <w:rPr>
          <w:rFonts w:cs="宋体" w:asciiTheme="minorEastAsia" w:hAnsiTheme="minorEastAsia" w:eastAsiaTheme="minorEastAsia"/>
          <w:sz w:val="24"/>
          <w:szCs w:val="24"/>
        </w:rPr>
      </w:pPr>
    </w:p>
    <w:p>
      <w:pPr>
        <w:adjustRightInd/>
        <w:spacing w:line="360" w:lineRule="auto"/>
        <w:jc w:val="center"/>
        <w:outlineLvl w:val="0"/>
        <w:rPr>
          <w:rFonts w:cs="宋体" w:asciiTheme="minorEastAsia" w:hAnsiTheme="minorEastAsia" w:eastAsiaTheme="minorEastAsia"/>
          <w:b/>
          <w:sz w:val="36"/>
          <w:szCs w:val="20"/>
        </w:rPr>
      </w:pPr>
      <w:r>
        <w:rPr>
          <w:rFonts w:hint="eastAsia" w:cs="宋体" w:asciiTheme="minorEastAsia" w:hAnsiTheme="minorEastAsia" w:eastAsiaTheme="minorEastAsia"/>
          <w:b/>
          <w:sz w:val="36"/>
          <w:szCs w:val="20"/>
        </w:rPr>
        <w:br w:type="page"/>
      </w:r>
      <w:r>
        <w:rPr>
          <w:rFonts w:hint="eastAsia" w:cs="宋体" w:asciiTheme="minorEastAsia" w:hAnsiTheme="minorEastAsia" w:eastAsiaTheme="minorEastAsia"/>
          <w:b/>
          <w:sz w:val="36"/>
          <w:szCs w:val="20"/>
        </w:rPr>
        <w:t>第二部分</w:t>
      </w:r>
      <w:bookmarkEnd w:id="1"/>
      <w:r>
        <w:rPr>
          <w:rFonts w:hint="eastAsia" w:cs="宋体" w:asciiTheme="minorEastAsia" w:hAnsiTheme="minorEastAsia" w:eastAsiaTheme="minorEastAsia"/>
          <w:b/>
          <w:sz w:val="36"/>
          <w:szCs w:val="20"/>
        </w:rPr>
        <w:t xml:space="preserve"> 投标人须知</w:t>
      </w:r>
      <w:bookmarkEnd w:id="2"/>
    </w:p>
    <w:p>
      <w:pPr>
        <w:snapToGrid w:val="0"/>
        <w:spacing w:line="360" w:lineRule="auto"/>
        <w:jc w:val="center"/>
        <w:rPr>
          <w:rFonts w:cs="宋体" w:asciiTheme="minorEastAsia" w:hAnsiTheme="minorEastAsia" w:eastAsiaTheme="minorEastAsia"/>
          <w:b/>
          <w:sz w:val="32"/>
          <w:szCs w:val="20"/>
        </w:rPr>
      </w:pPr>
      <w:r>
        <w:rPr>
          <w:rFonts w:hint="eastAsia" w:cs="宋体" w:asciiTheme="minorEastAsia" w:hAnsiTheme="minorEastAsia" w:eastAsiaTheme="minorEastAsia"/>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事项</w:t>
            </w:r>
          </w:p>
        </w:tc>
        <w:tc>
          <w:tcPr>
            <w:tcW w:w="650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报价要求</w:t>
            </w:r>
          </w:p>
        </w:tc>
        <w:tc>
          <w:tcPr>
            <w:tcW w:w="650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有关本项目实施所需的所有费用（含税费）均计入报价。</w:t>
            </w:r>
            <w:r>
              <w:rPr>
                <w:rFonts w:hint="eastAsia" w:cs="宋体" w:asciiTheme="minorEastAsia" w:hAnsiTheme="minorEastAsia" w:eastAsiaTheme="minorEastAsia"/>
                <w:sz w:val="24"/>
              </w:rPr>
              <w:t>开标一览表（报价表）是报价的唯一载体</w:t>
            </w:r>
            <w:r>
              <w:rPr>
                <w:rFonts w:hint="eastAsia" w:cs="宋体" w:asciiTheme="minorEastAsia" w:hAnsiTheme="minorEastAsia" w:eastAsiaTheme="minorEastAsia"/>
                <w:kern w:val="0"/>
                <w:sz w:val="24"/>
                <w:lang w:val="zh-CN"/>
              </w:rPr>
              <w:t>。投标文件中价格全部采用人民币报价。招标文件未列明，而投标人认为必需的费用也需列入报价。</w:t>
            </w:r>
          </w:p>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投标报价出现下列情形的，投标无效：</w:t>
            </w:r>
          </w:p>
          <w:p>
            <w:pPr>
              <w:snapToGrid w:val="0"/>
              <w:spacing w:line="360" w:lineRule="auto"/>
              <w:ind w:firstLine="241" w:firstLineChars="100"/>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投标文件出现不是唯一的、有选择性投标报价的；</w:t>
            </w:r>
          </w:p>
          <w:p>
            <w:pPr>
              <w:snapToGrid w:val="0"/>
              <w:spacing w:line="360" w:lineRule="auto"/>
              <w:ind w:firstLine="241"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b/>
                <w:kern w:val="0"/>
                <w:sz w:val="24"/>
                <w:lang w:val="zh-CN"/>
              </w:rPr>
              <w:t>投标报价超过招标文件中规定的预算金额或者最高限价的;</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kern w:val="0"/>
                <w:sz w:val="24"/>
              </w:rPr>
              <w:t>报价明显低于其他通过符合性审查投标人的报价，有可能影响产品质量或者不能诚信履约的，未能按要求提供书面说明或者提交相关证明材料证明其报价合理性的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sz w:val="24"/>
                <w:szCs w:val="21"/>
              </w:rPr>
              <w:t>;</w:t>
            </w:r>
          </w:p>
          <w:p>
            <w:pPr>
              <w:spacing w:line="360" w:lineRule="auto"/>
              <w:ind w:firstLine="241" w:firstLineChars="100"/>
              <w:rPr>
                <w:rFonts w:cs="宋体" w:asciiTheme="minorEastAsia" w:hAnsiTheme="minorEastAsia" w:eastAsiaTheme="minorEastAsia"/>
                <w:sz w:val="24"/>
              </w:rPr>
            </w:pPr>
            <w:r>
              <w:rPr>
                <w:rFonts w:hint="eastAsia" w:cs="宋体" w:asciiTheme="minorEastAsia" w:hAnsiTheme="minorEastAsia" w:eastAsiaTheme="minorEastAsia"/>
                <w:b/>
                <w:kern w:val="0"/>
                <w:sz w:val="24"/>
              </w:rPr>
              <w:t>投标人对根据修正原则修正后的报价不确认的</w:t>
            </w:r>
            <w:r>
              <w:rPr>
                <w:rFonts w:hint="eastAsia" w:cs="宋体"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分包</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477286927"/>
              </w:sdtPr>
              <w:sdtEndPr>
                <w:rPr>
                  <w:rFonts w:hint="eastAsia" w:cs="宋体" w:asciiTheme="minorEastAsia" w:hAnsiTheme="minorEastAsia" w:eastAsiaTheme="minorEastAsia"/>
                  <w:kern w:val="0"/>
                  <w:sz w:val="24"/>
                </w:rPr>
              </w:sdtEndPr>
              <w:sdtContent>
                <w:r>
                  <w:rPr>
                    <w:rFonts w:ascii="Segoe UI Symbol" w:hAnsi="Segoe UI Symbol" w:cs="Segoe UI Symbol" w:eastAsiaTheme="minorEastAsia"/>
                    <w:kern w:val="0"/>
                    <w:sz w:val="24"/>
                  </w:rPr>
                  <w:t>☐</w:t>
                </w:r>
              </w:sdtContent>
            </w:sdt>
            <w:r>
              <w:rPr>
                <w:rFonts w:hint="eastAsia" w:cs="宋体" w:asciiTheme="minorEastAsia" w:hAnsiTheme="minorEastAsia" w:eastAsiaTheme="minorEastAsia"/>
                <w:kern w:val="0"/>
                <w:sz w:val="24"/>
              </w:rPr>
              <w:t xml:space="preserve"> A</w:t>
            </w:r>
            <w:r>
              <w:rPr>
                <w:rFonts w:hint="eastAsia" w:cs="宋体" w:asciiTheme="minorEastAsia" w:hAnsiTheme="minorEastAsia" w:eastAsiaTheme="minorEastAsia"/>
                <w:sz w:val="24"/>
              </w:rPr>
              <w:t>同意将非主体、非关键性的工作分包。</w:t>
            </w:r>
          </w:p>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276331357"/>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348868423"/>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sdtContent>
            </w:sdt>
            <w:r>
              <w:rPr>
                <w:rFonts w:hint="eastAsia" w:cs="宋体" w:asciiTheme="minorEastAsia" w:hAnsiTheme="minorEastAsia" w:eastAsiaTheme="minorEastAsia"/>
                <w:kern w:val="0"/>
                <w:sz w:val="24"/>
              </w:rPr>
              <w:t xml:space="preserve"> B</w:t>
            </w:r>
            <w:r>
              <w:rPr>
                <w:rFonts w:hint="eastAsia" w:cs="宋体" w:asciiTheme="minorEastAsia" w:hAnsiTheme="minorEastAsia" w:eastAsiaTheme="minorEastAsia"/>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投标人应当提供的资格、资信证明文件</w:t>
            </w:r>
          </w:p>
        </w:tc>
        <w:tc>
          <w:tcPr>
            <w:tcW w:w="6506"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（1）资格证明文件：见招标文件第二部分11.1。</w:t>
            </w:r>
          </w:p>
          <w:p>
            <w:pPr>
              <w:spacing w:line="360" w:lineRule="auto"/>
              <w:rPr>
                <w:rFonts w:cs="宋体" w:asciiTheme="minorEastAsia" w:hAnsiTheme="minorEastAsia" w:eastAsiaTheme="minorEastAsia"/>
                <w:snapToGrid w:val="0"/>
                <w:kern w:val="0"/>
                <w:szCs w:val="21"/>
              </w:rPr>
            </w:pPr>
            <w:r>
              <w:rPr>
                <w:rFonts w:hint="eastAsia" w:cs="宋体" w:asciiTheme="minorEastAsia" w:hAnsiTheme="minorEastAsia" w:eastAsiaTheme="minorEastAsia"/>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506"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开标前答疑会或现场考察</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szCs w:val="20"/>
              </w:rPr>
            </w:pPr>
            <w:sdt>
              <w:sdtPr>
                <w:rPr>
                  <w:rFonts w:hint="eastAsia" w:cs="宋体" w:asciiTheme="minorEastAsia" w:hAnsiTheme="minorEastAsia" w:eastAsiaTheme="minorEastAsia"/>
                  <w:kern w:val="0"/>
                  <w:sz w:val="24"/>
                </w:rPr>
                <w:id w:val="-212966419"/>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样品提供</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b/>
                <w:sz w:val="24"/>
              </w:rPr>
            </w:pPr>
            <w:sdt>
              <w:sdtPr>
                <w:rPr>
                  <w:rFonts w:hint="eastAsia" w:cs="宋体" w:asciiTheme="minorEastAsia" w:hAnsiTheme="minorEastAsia" w:eastAsiaTheme="minorEastAsia"/>
                  <w:kern w:val="0"/>
                  <w:sz w:val="24"/>
                </w:rPr>
                <w:id w:val="-1639946486"/>
              </w:sdtPr>
              <w:sdtEndPr>
                <w:rPr>
                  <w:rFonts w:hint="eastAsia" w:cs="宋体" w:asciiTheme="minorEastAsia" w:hAnsiTheme="minorEastAsia" w:eastAsiaTheme="minorEastAsia"/>
                  <w:kern w:val="0"/>
                  <w:sz w:val="24"/>
                </w:rPr>
              </w:sdtEndPr>
              <w:sdtContent>
                <w:r>
                  <w:rPr>
                    <w:rFonts w:cs="宋体" w:asciiTheme="minorEastAsia" w:hAnsiTheme="minorEastAsia" w:eastAsiaTheme="minorEastAsia"/>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rPr>
            </w:pPr>
            <w:r>
              <w:rPr>
                <w:rFonts w:hint="eastAsia" w:cs="宋体" w:asciiTheme="minorEastAsia" w:hAnsiTheme="minorEastAsia" w:eastAsiaTheme="minorEastAsia"/>
                <w:b/>
                <w:sz w:val="24"/>
              </w:rPr>
              <w:t>方案讲解演示</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b/>
                <w:kern w:val="0"/>
                <w:sz w:val="24"/>
                <w:lang w:val="zh-CN"/>
              </w:rPr>
            </w:pPr>
            <w:sdt>
              <w:sdtPr>
                <w:rPr>
                  <w:rFonts w:hint="eastAsia" w:cs="宋体" w:asciiTheme="minorEastAsia" w:hAnsiTheme="minorEastAsia" w:eastAsiaTheme="minorEastAsia"/>
                  <w:kern w:val="0"/>
                  <w:sz w:val="24"/>
                </w:rPr>
                <w:id w:val="-1859348549"/>
              </w:sdtPr>
              <w:sdtEndPr>
                <w:rPr>
                  <w:rFonts w:hint="eastAsia" w:cs="宋体" w:asciiTheme="minorEastAsia" w:hAnsiTheme="minorEastAsia" w:eastAsiaTheme="minorEastAsia"/>
                  <w:kern w:val="0"/>
                  <w:sz w:val="24"/>
                </w:rPr>
              </w:sdtEndPr>
              <w:sdtContent>
                <w:r>
                  <w:rPr>
                    <w:rFonts w:cs="宋体" w:asciiTheme="minorEastAsia" w:hAnsiTheme="minorEastAsia" w:eastAsiaTheme="minorEastAsia"/>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是否允许采购进口产品</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rPr>
            </w:pPr>
            <w:sdt>
              <w:sdtPr>
                <w:rPr>
                  <w:rFonts w:hint="eastAsia" w:cs="宋体" w:asciiTheme="minorEastAsia" w:hAnsiTheme="minorEastAsia" w:eastAsiaTheme="minorEastAsia"/>
                  <w:kern w:val="0"/>
                  <w:sz w:val="24"/>
                </w:rPr>
                <w:id w:val="-1828425707"/>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r>
              <w:rPr>
                <w:rFonts w:hint="eastAsia" w:cs="宋体" w:asciiTheme="minorEastAsia" w:hAnsiTheme="minorEastAsia" w:eastAsiaTheme="minorEastAsia"/>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项目属性与核心产品</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18727868"/>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196233861"/>
                  </w:sdtPr>
                  <w:sdtEndPr>
                    <w:rPr>
                      <w:rFonts w:hint="eastAsia" w:cs="宋体" w:asciiTheme="minorEastAsia" w:hAnsiTheme="minorEastAsia" w:eastAsiaTheme="minorEastAsia"/>
                      <w:kern w:val="0"/>
                      <w:sz w:val="24"/>
                    </w:rPr>
                  </w:sdtEndPr>
                  <w:sdtContent>
                    <w:r>
                      <w:rPr>
                        <w:rFonts w:ascii="Segoe UI Symbol" w:hAnsi="Segoe UI Symbol" w:cs="Segoe UI Symbol" w:eastAsiaTheme="minorEastAsia"/>
                        <w:kern w:val="0"/>
                        <w:sz w:val="24"/>
                      </w:rPr>
                      <w:t>☐</w:t>
                    </w:r>
                  </w:sdtContent>
                </w:sdt>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货物类，单一产品或</w:t>
            </w:r>
            <w:r>
              <w:rPr>
                <w:rFonts w:hint="eastAsia" w:cs="宋体" w:asciiTheme="minorEastAsia" w:hAnsiTheme="minorEastAsia" w:eastAsiaTheme="minorEastAsia"/>
                <w:kern w:val="0"/>
                <w:sz w:val="24"/>
              </w:rPr>
              <w:t>核心产品为：</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474885559"/>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349968548"/>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198505959"/>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sdtContent>
                </w:sdt>
              </w:sdtContent>
            </w:sdt>
            <w:r>
              <w:rPr>
                <w:rFonts w:hint="eastAsia" w:cs="宋体" w:asciiTheme="minorEastAsia" w:hAnsiTheme="minorEastAsia" w:eastAsiaTheme="minorEastAsia"/>
                <w:kern w:val="0"/>
                <w:sz w:val="24"/>
              </w:rPr>
              <w:t>B</w:t>
            </w:r>
            <w:r>
              <w:rPr>
                <w:rFonts w:hint="eastAsia" w:cs="宋体" w:asciiTheme="minorEastAsia" w:hAnsiTheme="minorEastAsia" w:eastAsiaTheme="minorEastAsia"/>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采购标的对应的中小企业划分标准所属行业</w:t>
            </w:r>
          </w:p>
        </w:tc>
        <w:tc>
          <w:tcPr>
            <w:tcW w:w="650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（1）标的：</w:t>
            </w:r>
            <w:r>
              <w:rPr>
                <w:rFonts w:hint="eastAsia" w:cs="宋体" w:asciiTheme="minorEastAsia" w:hAnsiTheme="minorEastAsia" w:eastAsiaTheme="minorEastAsia"/>
                <w:sz w:val="24"/>
                <w:u w:val="single"/>
                <w:lang w:eastAsia="zh-CN"/>
              </w:rPr>
              <w:t>第五届中国（杭州）国际快递业大会氛围营造、场地布置、会务服务项目</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属于</w:t>
            </w:r>
            <w:r>
              <w:rPr>
                <w:rFonts w:hint="eastAsia" w:cs="宋体" w:asciiTheme="minorEastAsia" w:hAnsiTheme="minorEastAsia" w:eastAsiaTheme="minorEastAsia"/>
                <w:kern w:val="0"/>
                <w:sz w:val="24"/>
                <w:u w:val="single"/>
              </w:rPr>
              <w:t>其他未列明行业</w:t>
            </w:r>
            <w:r>
              <w:rPr>
                <w:rFonts w:hint="eastAsia" w:cs="宋体" w:asciiTheme="minorEastAsia" w:hAnsiTheme="minorEastAsia" w:eastAsiaTheme="minorEastAsia"/>
                <w:kern w:val="0"/>
                <w:sz w:val="24"/>
              </w:rPr>
              <w:t>；</w:t>
            </w:r>
          </w:p>
          <w:p>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sz w:val="24"/>
              </w:rPr>
              <w:t>中小企业划型标准详见：工信部联企业〔2011〕300号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节能产品、环境标志产品</w:t>
            </w:r>
          </w:p>
        </w:tc>
        <w:tc>
          <w:tcPr>
            <w:tcW w:w="650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中小企业信用融资</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cs="宋体" w:asciiTheme="minorEastAsia" w:hAnsiTheme="minorEastAsia" w:eastAsiaTheme="minorEastAsia"/>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jc w:val="center"/>
              <w:rPr>
                <w:rFonts w:cs="宋体" w:asciiTheme="minorEastAsia" w:hAnsiTheme="minorEastAsia" w:eastAsiaTheme="minorEastAsia"/>
              </w:rPr>
            </w:pP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备份投标文件送达地点和签收人员</w:t>
            </w:r>
          </w:p>
        </w:tc>
        <w:tc>
          <w:tcPr>
            <w:tcW w:w="6506"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cs="宋体" w:asciiTheme="minorEastAsia" w:hAnsiTheme="minorEastAsia" w:eastAsiaTheme="minorEastAsia"/>
                <w:kern w:val="28"/>
                <w:sz w:val="24"/>
              </w:rPr>
            </w:pPr>
            <w:r>
              <w:rPr>
                <w:rFonts w:hint="eastAsia" w:cs="宋体" w:asciiTheme="minorEastAsia" w:hAnsiTheme="minorEastAsia" w:eastAsiaTheme="minorEastAsia"/>
                <w:kern w:val="28"/>
                <w:sz w:val="24"/>
                <w:szCs w:val="24"/>
              </w:rPr>
              <w:t>备份投标文件送达地点：</w:t>
            </w:r>
            <w:r>
              <w:rPr>
                <w:rFonts w:hint="eastAsia" w:cs="宋体" w:asciiTheme="minorEastAsia" w:hAnsiTheme="minorEastAsia" w:eastAsiaTheme="minorEastAsia"/>
                <w:sz w:val="24"/>
                <w:u w:val="single"/>
              </w:rPr>
              <w:t>桐庐县迎春南路88号桦桐大厦20楼</w:t>
            </w:r>
            <w:r>
              <w:rPr>
                <w:rFonts w:hint="eastAsia" w:cs="宋体" w:asciiTheme="minorEastAsia" w:hAnsiTheme="minorEastAsia" w:eastAsiaTheme="minorEastAsia"/>
                <w:kern w:val="28"/>
                <w:sz w:val="24"/>
                <w:szCs w:val="24"/>
              </w:rPr>
              <w:t>；备份投标文件签收人员：</w:t>
            </w:r>
            <w:r>
              <w:rPr>
                <w:rFonts w:hint="eastAsia" w:cs="宋体" w:asciiTheme="minorEastAsia" w:hAnsiTheme="minorEastAsia" w:eastAsiaTheme="minorEastAsia"/>
                <w:kern w:val="28"/>
                <w:sz w:val="24"/>
                <w:szCs w:val="24"/>
                <w:u w:val="single"/>
              </w:rPr>
              <w:t>许洪</w:t>
            </w:r>
            <w:r>
              <w:rPr>
                <w:rFonts w:hint="eastAsia" w:cs="宋体" w:asciiTheme="minorEastAsia" w:hAnsiTheme="minorEastAsia" w:eastAsiaTheme="minorEastAsia"/>
                <w:kern w:val="28"/>
                <w:sz w:val="24"/>
                <w:szCs w:val="24"/>
              </w:rPr>
              <w:t>，联系电话：</w:t>
            </w:r>
            <w:r>
              <w:rPr>
                <w:rFonts w:hint="eastAsia" w:cs="宋体" w:asciiTheme="minorEastAsia" w:hAnsiTheme="minorEastAsia" w:eastAsiaTheme="minorEastAsia"/>
                <w:sz w:val="24"/>
                <w:u w:val="single"/>
              </w:rPr>
              <w:t>0571-69902867</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bCs/>
                <w:sz w:val="24"/>
              </w:rPr>
              <w:t>代理服务费</w:t>
            </w:r>
          </w:p>
        </w:tc>
        <w:tc>
          <w:tcPr>
            <w:tcW w:w="650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color w:val="auto"/>
                <w:sz w:val="24"/>
                <w:highlight w:val="none"/>
              </w:rPr>
            </w:pPr>
            <w:r>
              <w:rPr>
                <w:rFonts w:hint="eastAsia" w:asciiTheme="minorEastAsia" w:hAnsiTheme="minorEastAsia" w:eastAsiaTheme="minorEastAsia" w:cstheme="minorEastAsia"/>
                <w:color w:val="auto"/>
                <w:sz w:val="24"/>
                <w:highlight w:val="none"/>
              </w:rPr>
              <w:t>本项目招标</w:t>
            </w:r>
            <w:r>
              <w:rPr>
                <w:rFonts w:hint="eastAsia" w:ascii="宋体" w:hAnsi="宋体"/>
                <w:color w:val="auto"/>
                <w:sz w:val="24"/>
                <w:highlight w:val="none"/>
              </w:rPr>
              <w:t>代理费：收费标准按浙价服〔2003〕77号文件（服务类）收费标准*35%计取；低于4000元的按4000元收取；</w:t>
            </w:r>
          </w:p>
          <w:p>
            <w:pPr>
              <w:snapToGrid w:val="0"/>
              <w:spacing w:line="360" w:lineRule="auto"/>
              <w:rPr>
                <w:rFonts w:cs="宋体" w:asciiTheme="minorEastAsia" w:hAnsiTheme="minorEastAsia" w:eastAsiaTheme="minorEastAsia"/>
                <w:b/>
                <w:bCs/>
                <w:sz w:val="24"/>
              </w:rPr>
            </w:pPr>
            <w:r>
              <w:rPr>
                <w:rFonts w:hint="eastAsia" w:asciiTheme="minorEastAsia" w:hAnsiTheme="minorEastAsia" w:eastAsiaTheme="minorEastAsia" w:cstheme="minorEastAsia"/>
                <w:color w:val="auto"/>
                <w:sz w:val="24"/>
                <w:highlight w:val="none"/>
              </w:rPr>
              <w:t>以上费用由中标单位在领取中标通知书时，一次性支付给代理公司，上述费用应含在投标报价中（不得单独列项），投标人在投标报价让利中考虑上述费用。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特别说明</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无</w:t>
            </w:r>
          </w:p>
        </w:tc>
      </w:tr>
      <w:bookmarkEnd w:id="3"/>
    </w:tbl>
    <w:p>
      <w:pPr>
        <w:adjustRightInd/>
        <w:spacing w:line="360" w:lineRule="auto"/>
        <w:ind w:firstLine="3845" w:firstLineChars="1197"/>
        <w:outlineLvl w:val="0"/>
        <w:rPr>
          <w:rFonts w:cs="宋体" w:asciiTheme="minorEastAsia" w:hAnsiTheme="minorEastAsia" w:eastAsiaTheme="minorEastAsia"/>
          <w:b/>
          <w:sz w:val="32"/>
          <w:szCs w:val="20"/>
        </w:rPr>
        <w:sectPr>
          <w:pgSz w:w="11906" w:h="16838"/>
          <w:pgMar w:top="1440" w:right="1418" w:bottom="1440" w:left="1418" w:header="851" w:footer="992" w:gutter="0"/>
          <w:cols w:space="0" w:num="1"/>
          <w:titlePg/>
          <w:docGrid w:linePitch="312" w:charSpace="0"/>
        </w:sectPr>
      </w:pPr>
      <w:bookmarkStart w:id="4" w:name="第三部分"/>
      <w:bookmarkStart w:id="5" w:name="_Toc164416483"/>
    </w:p>
    <w:p>
      <w:pPr>
        <w:adjustRightInd/>
        <w:spacing w:line="360" w:lineRule="auto"/>
        <w:ind w:firstLine="3845" w:firstLineChars="1197"/>
        <w:outlineLvl w:val="0"/>
        <w:rPr>
          <w:rFonts w:cs="宋体" w:asciiTheme="minorEastAsia" w:hAnsiTheme="minorEastAsia" w:eastAsiaTheme="minorEastAsia"/>
          <w:b/>
          <w:sz w:val="32"/>
          <w:szCs w:val="20"/>
        </w:rPr>
      </w:pPr>
      <w:r>
        <w:rPr>
          <w:rFonts w:hint="eastAsia" w:cs="宋体" w:asciiTheme="minorEastAsia" w:hAnsiTheme="minorEastAsia" w:eastAsiaTheme="minorEastAsia"/>
          <w:b/>
          <w:sz w:val="32"/>
          <w:szCs w:val="20"/>
        </w:rPr>
        <w:t>一、总则</w:t>
      </w:r>
    </w:p>
    <w:p>
      <w:pPr>
        <w:snapToGrid w:val="0"/>
        <w:spacing w:line="360" w:lineRule="auto"/>
        <w:ind w:firstLine="361" w:firstLineChars="150"/>
        <w:jc w:val="left"/>
        <w:outlineLvl w:val="1"/>
        <w:rPr>
          <w:rFonts w:cs="宋体" w:asciiTheme="minorEastAsia" w:hAnsiTheme="minorEastAsia" w:eastAsiaTheme="minorEastAsia"/>
          <w:b/>
          <w:sz w:val="24"/>
        </w:rPr>
      </w:pPr>
      <w:r>
        <w:rPr>
          <w:rFonts w:hint="eastAsia" w:cs="宋体" w:asciiTheme="minorEastAsia" w:hAnsiTheme="minorEastAsia" w:eastAsiaTheme="minorEastAsia"/>
          <w:b/>
          <w:sz w:val="24"/>
        </w:rPr>
        <w:t>1. 适用范围</w:t>
      </w:r>
    </w:p>
    <w:p>
      <w:pPr>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本招标文件适用于该项目的招标、投标、开标、资格审查及信用信息查询、评标、定标、合同、验收等行为（法律、法规另有规定的，从其规定）。</w:t>
      </w:r>
    </w:p>
    <w:p>
      <w:pPr>
        <w:adjustRightInd/>
        <w:spacing w:line="360" w:lineRule="auto"/>
        <w:outlineLvl w:val="0"/>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2.定义</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 “采购人”系指招标公告中载明的本项目的采购人。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 “采购机构”系指招标公告中载明的本项目的采购机构。</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 “投标人”系指是指响应招标、参加投标竞争的法人、其他组织或者自然人。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2.6“电子交易平台”是指本项目政府采购活动所依托的政府采购云平台（https://www.zcygov.cn/）。</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2.7 “▲” 系指实质性要求条款，“★”系产品采购项目中单一产品或核心产品，</w:t>
      </w:r>
      <w:r>
        <w:rPr>
          <w:rFonts w:hint="eastAsia" w:asciiTheme="minorEastAsia" w:hAnsiTheme="minorEastAsia" w:eastAsiaTheme="minorEastAsia" w:cstheme="minorEastAsia"/>
          <w:sz w:val="24"/>
        </w:rPr>
        <w:t>“</w:t>
      </w:r>
      <w:sdt>
        <w:sdtPr>
          <w:rPr>
            <w:rFonts w:hint="eastAsia" w:asciiTheme="minorEastAsia" w:hAnsiTheme="minorEastAsia" w:eastAsiaTheme="minorEastAsia" w:cstheme="minorEastAsia"/>
            <w:kern w:val="0"/>
            <w:sz w:val="24"/>
          </w:rPr>
          <w:id w:val="512970236"/>
        </w:sdtPr>
        <w:sdtEndPr>
          <w:rPr>
            <w:rFonts w:hint="eastAsia" w:asciiTheme="minorEastAsia" w:hAnsiTheme="minorEastAsia" w:eastAsiaTheme="minorEastAsia" w:cstheme="minorEastAsia"/>
            <w:kern w:val="0"/>
            <w:sz w:val="24"/>
          </w:rPr>
        </w:sdtEndPr>
        <w:sdtContent>
          <w:sdt>
            <w:sdtPr>
              <w:rPr>
                <w:rFonts w:hint="eastAsia" w:ascii="宋体" w:hAnsi="宋体" w:cs="宋体"/>
                <w:kern w:val="0"/>
                <w:sz w:val="24"/>
              </w:rPr>
              <w:id w:val="526049235"/>
            </w:sdtPr>
            <w:sdtEndPr>
              <w:rPr>
                <w:rFonts w:hint="eastAsia" w:ascii="宋体" w:hAnsi="宋体" w:cs="宋体"/>
                <w:kern w:val="0"/>
                <w:sz w:val="24"/>
              </w:rPr>
            </w:sdtEndPr>
            <w:sdtContent>
              <w:r>
                <w:rPr>
                  <w:rFonts w:ascii="Wingdings" w:hAnsi="Wingdings" w:cs="宋体"/>
                  <w:kern w:val="0"/>
                  <w:sz w:val="24"/>
                </w:rPr>
                <w:t></w:t>
              </w:r>
            </w:sdtContent>
          </w:sdt>
        </w:sdtContent>
      </w:sdt>
      <w:r>
        <w:rPr>
          <w:rFonts w:hint="eastAsia" w:asciiTheme="minorEastAsia" w:hAnsiTheme="minorEastAsia" w:eastAsiaTheme="minorEastAsia" w:cstheme="minorEastAsia"/>
          <w:sz w:val="24"/>
        </w:rPr>
        <w:t>”</w:t>
      </w:r>
      <w:r>
        <w:rPr>
          <w:rFonts w:hint="eastAsia" w:cs="宋体" w:asciiTheme="minorEastAsia" w:hAnsiTheme="minorEastAsia" w:eastAsiaTheme="minorEastAsia"/>
          <w:sz w:val="24"/>
        </w:rPr>
        <w:t xml:space="preserve"> 系指适用本项目的要求，“</w:t>
      </w:r>
      <w:sdt>
        <w:sdtPr>
          <w:rPr>
            <w:rFonts w:hint="eastAsia" w:cs="宋体" w:asciiTheme="minorEastAsia" w:hAnsiTheme="minorEastAsia" w:eastAsiaTheme="minorEastAsia"/>
            <w:kern w:val="0"/>
            <w:sz w:val="24"/>
          </w:rPr>
          <w:id w:val="404888855"/>
        </w:sdtPr>
        <w:sdtEndPr>
          <w:rPr>
            <w:rFonts w:hint="eastAsia" w:cs="宋体" w:asciiTheme="minorEastAsia" w:hAnsiTheme="minorEastAsia" w:eastAsiaTheme="minorEastAsia"/>
            <w:kern w:val="0"/>
            <w:sz w:val="24"/>
          </w:rPr>
        </w:sdtEndPr>
        <w:sdtContent>
          <w:r>
            <w:rPr>
              <w:rFonts w:ascii="Segoe UI Symbol" w:hAnsi="Segoe UI Symbol" w:cs="Segoe UI Symbol" w:eastAsiaTheme="minorEastAsia"/>
              <w:kern w:val="0"/>
              <w:sz w:val="24"/>
            </w:rPr>
            <w:t>☐</w:t>
          </w:r>
        </w:sdtContent>
      </w:sdt>
      <w:r>
        <w:rPr>
          <w:rFonts w:hint="eastAsia" w:cs="宋体" w:asciiTheme="minorEastAsia" w:hAnsiTheme="minorEastAsia" w:eastAsiaTheme="minorEastAsia"/>
          <w:sz w:val="24"/>
        </w:rPr>
        <w:t>” 系指不适用本项目的要求。</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sz w:val="24"/>
        </w:rPr>
        <w:t>3.采购项目需要落实的政府采购政策</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3.2 支持绿色发展</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cs="宋体" w:asciiTheme="minorEastAsia" w:hAnsiTheme="minorEastAsia" w:eastAsiaTheme="minorEastAsia"/>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3.2.2 修缮、装修类项目采购建材的，采购人应将绿色建筑和绿色建材性能、指标等作为实质性条件纳入招标文件和合同。</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3.3支持中小企业发展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Cs/>
          <w:sz w:val="24"/>
        </w:rPr>
        <w:t>3.3.2</w:t>
      </w:r>
      <w:r>
        <w:rPr>
          <w:rFonts w:hint="eastAsia" w:cs="宋体" w:asciiTheme="minorEastAsia" w:hAnsiTheme="minorEastAsia" w:eastAsiaTheme="minorEastAsia"/>
          <w:kern w:val="0"/>
          <w:sz w:val="24"/>
        </w:rPr>
        <w:t>在政府采购活动中，投标人提供的货物、工程或者服务符合下列情形的，享受中小企业扶持政策：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3.3.2.2在工程采购项目中，工程由中小企业承建，即工程施工单位为中小企业；</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3.3.7中小企业享受扶持政策获得政府采购合同的，小微企业不得将合同分包给大中型企业，中型企业不得将合同分包给大型企业。</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3.4</w:t>
      </w:r>
      <w:r>
        <w:rPr>
          <w:rFonts w:hint="eastAsia" w:cs="宋体" w:asciiTheme="minorEastAsia" w:hAnsiTheme="minorEastAsia" w:eastAsiaTheme="minorEastAsia"/>
          <w:bCs/>
          <w:sz w:val="24"/>
        </w:rPr>
        <w:t>支持创新发展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cs="宋体" w:asciiTheme="minorEastAsia" w:hAnsiTheme="minorEastAsia" w:eastAsiaTheme="minorEastAsia"/>
          <w:sz w:val="24"/>
        </w:rPr>
        <w:cr/>
      </w:r>
      <w:r>
        <w:rPr>
          <w:rFonts w:hint="eastAsia" w:cs="宋体" w:asciiTheme="minorEastAsia" w:hAnsiTheme="minorEastAsia" w:eastAsiaTheme="minorEastAsia"/>
          <w:b/>
          <w:sz w:val="24"/>
        </w:rPr>
        <w:t>4. 询问、质疑、投诉</w:t>
      </w:r>
    </w:p>
    <w:p>
      <w:pPr>
        <w:autoSpaceDE w:val="0"/>
        <w:autoSpaceDN w:val="0"/>
        <w:spacing w:line="360" w:lineRule="auto"/>
        <w:ind w:firstLine="240"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4.1供应商询问</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4.2供应商质疑</w:t>
      </w:r>
    </w:p>
    <w:p>
      <w:pPr>
        <w:pStyle w:val="35"/>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4.2</w:t>
      </w:r>
      <w:r>
        <w:rPr>
          <w:rFonts w:hint="eastAsia" w:cs="宋体" w:asciiTheme="minorEastAsia" w:hAnsiTheme="minorEastAsia" w:eastAsiaTheme="minorEastAsia"/>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4.2</w:t>
      </w:r>
      <w:r>
        <w:rPr>
          <w:rFonts w:hint="eastAsia" w:cs="宋体" w:asciiTheme="minorEastAsia" w:hAnsiTheme="minorEastAsia" w:eastAsiaTheme="minor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cs="宋体" w:asciiTheme="minorEastAsia" w:hAnsiTheme="minorEastAsia" w:eastAsiaTheme="minorEastAsia"/>
          <w:snapToGrid/>
          <w:color w:val="auto"/>
          <w:kern w:val="2"/>
          <w:sz w:val="24"/>
        </w:rPr>
      </w:pPr>
      <w:r>
        <w:rPr>
          <w:rFonts w:hint="eastAsia" w:cs="宋体" w:asciiTheme="minorEastAsia" w:hAnsiTheme="minorEastAsia" w:eastAsiaTheme="minorEastAsia"/>
          <w:snapToGrid/>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4.2.2.2对采购过程提出质疑的，质疑期限为各采购程序环节结束之日起计算。对同一采购程序环节的质疑，供应商须一次性提出。</w:t>
      </w:r>
    </w:p>
    <w:p>
      <w:pPr>
        <w:pStyle w:val="35"/>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4.2.2.3对采购结果提出质疑的，质疑期限自采购结果公告期限届满之日起计算。</w:t>
      </w:r>
    </w:p>
    <w:p>
      <w:pPr>
        <w:pStyle w:val="35"/>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4.2.3供应商提出质疑应当提交质疑函和必要的证明材料。质疑函应当包括下列内容：</w:t>
      </w:r>
    </w:p>
    <w:p>
      <w:pPr>
        <w:pStyle w:val="35"/>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4.2.3.1供应商的姓名或者名称、地址、邮编、联系人及联系电话；</w:t>
      </w:r>
    </w:p>
    <w:p>
      <w:pPr>
        <w:pStyle w:val="35"/>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4.2.3.2质疑项目的名称、编号；</w:t>
      </w:r>
    </w:p>
    <w:p>
      <w:pPr>
        <w:pStyle w:val="35"/>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4.2.3.3具体、明确的质疑事项和与质疑事项相关的请求；</w:t>
      </w:r>
    </w:p>
    <w:p>
      <w:pPr>
        <w:pStyle w:val="35"/>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4.2.3.4事实依据；</w:t>
      </w:r>
    </w:p>
    <w:p>
      <w:pPr>
        <w:pStyle w:val="35"/>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4.2.3.5必要的法律依据；</w:t>
      </w:r>
    </w:p>
    <w:p>
      <w:pPr>
        <w:pStyle w:val="35"/>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4.2.3.6提出质疑的日期。</w:t>
      </w:r>
    </w:p>
    <w:p>
      <w:pPr>
        <w:pStyle w:val="35"/>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质疑函范本及制作说明详见附件2。</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lang w:val="zh-CN"/>
        </w:rPr>
        <w:t>4.2</w:t>
      </w:r>
      <w:r>
        <w:rPr>
          <w:rFonts w:hint="eastAsia" w:asciiTheme="minorEastAsia" w:hAnsiTheme="minorEastAsia" w:eastAsiaTheme="minorEastAsia"/>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lang w:val="zh-CN"/>
        </w:rPr>
        <w:t>4.2</w:t>
      </w:r>
      <w:r>
        <w:rPr>
          <w:rFonts w:hint="eastAsia" w:asciiTheme="minorEastAsia" w:hAnsiTheme="minorEastAsia" w:eastAsiaTheme="minorEastAsia"/>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Theme="minorEastAsia" w:hAnsiTheme="minorEastAsia" w:eastAsiaTheme="minorEastAsia"/>
          <w:lang w:val="zh-CN"/>
        </w:rPr>
      </w:pPr>
      <w:r>
        <w:rPr>
          <w:rFonts w:hint="eastAsia" w:asciiTheme="minorEastAsia" w:hAnsiTheme="minorEastAsia" w:eastAsiaTheme="minorEastAsia"/>
          <w:lang w:val="zh-CN"/>
        </w:rPr>
        <w:t>4.3供应商投诉</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w:t>
      </w:r>
      <w:r>
        <w:rPr>
          <w:rFonts w:hint="eastAsia" w:asciiTheme="minorEastAsia" w:hAnsiTheme="minorEastAsia" w:eastAsiaTheme="minorEastAsia"/>
          <w:lang w:val="zh-CN"/>
        </w:rPr>
        <w:t>2</w:t>
      </w:r>
      <w:r>
        <w:rPr>
          <w:rFonts w:hint="eastAsia" w:asciiTheme="minorEastAsia" w:hAnsiTheme="minorEastAsia" w:eastAsiaTheme="minor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4.3.3供应商投诉应当有明确的请求和必要的证明材料。</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投诉书范本及制作说明详见附件3</w:t>
      </w:r>
    </w:p>
    <w:p>
      <w:pPr>
        <w:adjustRightInd/>
        <w:spacing w:line="360" w:lineRule="auto"/>
        <w:jc w:val="center"/>
        <w:outlineLvl w:val="0"/>
        <w:rPr>
          <w:rFonts w:cs="宋体" w:asciiTheme="minorEastAsia" w:hAnsiTheme="minorEastAsia" w:eastAsiaTheme="minorEastAsia"/>
          <w:b/>
          <w:sz w:val="32"/>
          <w:szCs w:val="20"/>
        </w:rPr>
      </w:pPr>
      <w:r>
        <w:rPr>
          <w:rFonts w:hint="eastAsia" w:cs="宋体" w:asciiTheme="minorEastAsia" w:hAnsiTheme="minorEastAsia" w:eastAsiaTheme="minorEastAsia"/>
          <w:b/>
          <w:sz w:val="32"/>
          <w:szCs w:val="20"/>
        </w:rPr>
        <w:t xml:space="preserve">      二、招标文件的构成、澄清、修改</w:t>
      </w:r>
    </w:p>
    <w:p>
      <w:pPr>
        <w:pStyle w:val="35"/>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5．招标文件的构成</w:t>
      </w:r>
    </w:p>
    <w:p>
      <w:pPr>
        <w:pStyle w:val="35"/>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 招标文件包括下列文件及附件：</w:t>
      </w:r>
    </w:p>
    <w:p>
      <w:pPr>
        <w:pStyle w:val="35"/>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5.1.1招标公告；</w:t>
      </w:r>
    </w:p>
    <w:p>
      <w:pPr>
        <w:pStyle w:val="35"/>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5.1.2投标人须知；</w:t>
      </w:r>
    </w:p>
    <w:p>
      <w:pPr>
        <w:pStyle w:val="35"/>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5.1.3采购需求；</w:t>
      </w:r>
    </w:p>
    <w:p>
      <w:pPr>
        <w:pStyle w:val="35"/>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5.1.4评标办法；</w:t>
      </w:r>
    </w:p>
    <w:p>
      <w:pPr>
        <w:pStyle w:val="35"/>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5.1.5拟签订的合同文本；</w:t>
      </w:r>
    </w:p>
    <w:p>
      <w:pPr>
        <w:pStyle w:val="35"/>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rPr>
        <w:t>5.1.6</w:t>
      </w:r>
      <w:r>
        <w:rPr>
          <w:rFonts w:hint="eastAsia" w:cs="宋体" w:asciiTheme="minorEastAsia" w:hAnsiTheme="minorEastAsia" w:eastAsiaTheme="minorEastAsia"/>
          <w:sz w:val="24"/>
          <w:szCs w:val="24"/>
        </w:rPr>
        <w:t>应提交的有关格式范例。</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5.2与本项目有关的</w:t>
      </w:r>
      <w:r>
        <w:rPr>
          <w:rFonts w:hint="eastAsia" w:cs="宋体" w:asciiTheme="minorEastAsia" w:hAnsiTheme="minorEastAsia" w:eastAsiaTheme="minorEastAsia"/>
          <w:bCs/>
          <w:sz w:val="24"/>
        </w:rPr>
        <w:t>澄清或者修改的内容为招标文件的组成部分</w:t>
      </w:r>
      <w:r>
        <w:rPr>
          <w:rFonts w:hint="eastAsia" w:cs="宋体" w:asciiTheme="minorEastAsia" w:hAnsiTheme="minorEastAsia" w:eastAsiaTheme="minorEastAsia"/>
          <w:sz w:val="24"/>
        </w:rPr>
        <w:t>。</w:t>
      </w:r>
    </w:p>
    <w:p>
      <w:pPr>
        <w:pStyle w:val="35"/>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6. 招标文件的澄清、修改</w:t>
      </w:r>
    </w:p>
    <w:p>
      <w:pPr>
        <w:pStyle w:val="128"/>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6.1已获取招标文件的潜在投标人，若有问题需要澄清，应于投标截止时间前，以书面形式向采购机构提出。</w:t>
      </w:r>
    </w:p>
    <w:p>
      <w:pPr>
        <w:pStyle w:val="128"/>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0"/>
        <w:rPr>
          <w:rFonts w:cs="宋体" w:asciiTheme="minorEastAsia" w:hAnsiTheme="minorEastAsia" w:eastAsiaTheme="minorEastAsia"/>
          <w:b/>
          <w:sz w:val="30"/>
          <w:szCs w:val="20"/>
        </w:rPr>
      </w:pPr>
      <w:r>
        <w:rPr>
          <w:rFonts w:hint="eastAsia" w:cs="宋体" w:asciiTheme="minorEastAsia" w:hAnsiTheme="minorEastAsia" w:eastAsiaTheme="minorEastAsia"/>
          <w:b/>
          <w:sz w:val="30"/>
          <w:szCs w:val="20"/>
        </w:rPr>
        <w:t>三、投标</w:t>
      </w:r>
    </w:p>
    <w:p>
      <w:pPr>
        <w:pStyle w:val="35"/>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7. 招标文件的获取</w:t>
      </w:r>
    </w:p>
    <w:p>
      <w:pPr>
        <w:spacing w:line="360" w:lineRule="auto"/>
        <w:ind w:firstLine="480" w:firstLineChars="200"/>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详见招标公告中获取招标文件的时间期限、地点、方式及招标文件售价。</w:t>
      </w:r>
    </w:p>
    <w:p>
      <w:pPr>
        <w:pStyle w:val="35"/>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8.开标前答疑会或现场考察</w:t>
      </w:r>
    </w:p>
    <w:p>
      <w:pPr>
        <w:pStyle w:val="35"/>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cs="宋体" w:asciiTheme="minorEastAsia" w:hAnsiTheme="minorEastAsia" w:eastAsiaTheme="minorEastAsia"/>
          <w:b/>
          <w:szCs w:val="24"/>
        </w:rPr>
      </w:pPr>
      <w:r>
        <w:rPr>
          <w:rFonts w:hint="eastAsia" w:cs="宋体" w:asciiTheme="minorEastAsia" w:hAnsiTheme="minorEastAsia" w:eastAsiaTheme="minorEastAsia"/>
          <w:b/>
          <w:kern w:val="28"/>
          <w:sz w:val="24"/>
          <w:szCs w:val="24"/>
        </w:rPr>
        <w:t>9.投标保证金</w:t>
      </w:r>
    </w:p>
    <w:p>
      <w:pPr>
        <w:pStyle w:val="17"/>
        <w:spacing w:line="360" w:lineRule="auto"/>
        <w:ind w:firstLine="470" w:firstLineChars="196"/>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本项目不需缴纳投标保证金。</w:t>
      </w:r>
    </w:p>
    <w:p>
      <w:pPr>
        <w:pStyle w:val="35"/>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10. 投标文件的语言</w:t>
      </w:r>
    </w:p>
    <w:p>
      <w:pPr>
        <w:autoSpaceDE w:val="0"/>
        <w:autoSpaceDN w:val="0"/>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投标文件及投标人与采购有关的来往通知、函件和文件均应使用中文。</w:t>
      </w:r>
    </w:p>
    <w:p>
      <w:pPr>
        <w:pStyle w:val="35"/>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11. 投标文件的组成</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11.1</w:t>
      </w:r>
      <w:r>
        <w:rPr>
          <w:rFonts w:hint="eastAsia" w:cs="宋体" w:asciiTheme="minorEastAsia" w:hAnsiTheme="minorEastAsia" w:eastAsiaTheme="minorEastAsia"/>
          <w:b/>
          <w:sz w:val="24"/>
        </w:rPr>
        <w:t>资格文件</w:t>
      </w:r>
      <w:r>
        <w:rPr>
          <w:rFonts w:hint="eastAsia" w:cs="宋体" w:asciiTheme="minorEastAsia" w:hAnsiTheme="minorEastAsia" w:eastAsiaTheme="minorEastAsia"/>
          <w:sz w:val="24"/>
        </w:rPr>
        <w:t>：</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11.1.1符合参加政府采购活动应当具备的一般条件的承诺函；</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11.1.2</w:t>
      </w:r>
      <w:bookmarkStart w:id="6" w:name="_Hlk101259339"/>
      <w:r>
        <w:rPr>
          <w:rFonts w:hint="eastAsia" w:cs="宋体" w:asciiTheme="minorEastAsia" w:hAnsiTheme="minorEastAsia" w:eastAsiaTheme="minorEastAsia"/>
          <w:snapToGrid w:val="0"/>
          <w:kern w:val="28"/>
          <w:sz w:val="24"/>
          <w:szCs w:val="20"/>
        </w:rPr>
        <w:t>联合协议（如果有)</w:t>
      </w:r>
      <w:bookmarkEnd w:id="6"/>
      <w:r>
        <w:rPr>
          <w:rFonts w:hint="eastAsia" w:cs="宋体" w:asciiTheme="minorEastAsia" w:hAnsiTheme="minorEastAsia" w:eastAsiaTheme="minorEastAsia"/>
          <w:snapToGrid w:val="0"/>
          <w:kern w:val="28"/>
          <w:sz w:val="24"/>
          <w:szCs w:val="20"/>
        </w:rPr>
        <w:t>；</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11.1.3落实政府采购政策需满足的资格要求</w:t>
      </w:r>
      <w:r>
        <w:rPr>
          <w:rFonts w:hint="eastAsia" w:asciiTheme="minorEastAsia" w:hAnsiTheme="minorEastAsia" w:eastAsiaTheme="minorEastAsia" w:cstheme="minorEastAsia"/>
          <w:snapToGrid w:val="0"/>
          <w:kern w:val="28"/>
          <w:sz w:val="24"/>
          <w:szCs w:val="20"/>
        </w:rPr>
        <w:t>（中小企业声明函)</w:t>
      </w:r>
      <w:r>
        <w:rPr>
          <w:rFonts w:hint="eastAsia" w:asciiTheme="minorEastAsia" w:hAnsiTheme="minorEastAsia" w:eastAsiaTheme="minorEastAsia" w:cstheme="minorEastAsia"/>
          <w:sz w:val="24"/>
        </w:rPr>
        <w:t>；</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11.1.4本项目的特定资格要求</w:t>
      </w:r>
      <w:r>
        <w:rPr>
          <w:rFonts w:hint="eastAsia" w:asciiTheme="minorEastAsia" w:hAnsiTheme="minorEastAsia" w:eastAsiaTheme="minorEastAsia" w:cstheme="minorEastAsia"/>
          <w:snapToGrid w:val="0"/>
          <w:kern w:val="28"/>
          <w:sz w:val="24"/>
          <w:szCs w:val="20"/>
        </w:rPr>
        <w:t>（如果有)</w:t>
      </w:r>
      <w:r>
        <w:rPr>
          <w:rFonts w:hint="eastAsia" w:asciiTheme="minorEastAsia" w:hAnsiTheme="minorEastAsia" w:eastAsiaTheme="minorEastAsia" w:cstheme="minorEastAsia"/>
          <w:sz w:val="24"/>
        </w:rPr>
        <w:t>。</w:t>
      </w:r>
    </w:p>
    <w:p>
      <w:pPr>
        <w:snapToGrid w:val="0"/>
        <w:spacing w:line="360" w:lineRule="auto"/>
        <w:ind w:firstLine="482" w:firstLineChars="200"/>
        <w:rPr>
          <w:rFonts w:cs="宋体" w:asciiTheme="minorEastAsia" w:hAnsiTheme="minorEastAsia" w:eastAsiaTheme="minorEastAsia"/>
          <w:b/>
          <w:bCs/>
          <w:sz w:val="24"/>
          <w:lang w:val="zh-CN"/>
        </w:rPr>
      </w:pPr>
      <w:r>
        <w:rPr>
          <w:rFonts w:hint="eastAsia" w:cs="宋体" w:asciiTheme="minorEastAsia" w:hAnsiTheme="minorEastAsia" w:eastAsiaTheme="minorEastAsia"/>
          <w:b/>
          <w:bCs/>
          <w:sz w:val="24"/>
          <w:lang w:val="zh-CN"/>
        </w:rPr>
        <w:t>11.</w:t>
      </w:r>
      <w:r>
        <w:rPr>
          <w:rFonts w:hint="eastAsia" w:cs="宋体" w:asciiTheme="minorEastAsia" w:hAnsiTheme="minorEastAsia" w:eastAsiaTheme="minorEastAsia"/>
          <w:b/>
          <w:bCs/>
          <w:sz w:val="24"/>
        </w:rPr>
        <w:t>2商务技术</w:t>
      </w:r>
      <w:r>
        <w:rPr>
          <w:rFonts w:hint="eastAsia" w:cs="宋体" w:asciiTheme="minorEastAsia" w:hAnsiTheme="minorEastAsia" w:eastAsiaTheme="minorEastAsia"/>
          <w:b/>
          <w:bCs/>
          <w:sz w:val="24"/>
          <w:lang w:val="zh-CN"/>
        </w:rPr>
        <w:t>文件：</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11.2.1投标函；</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11.2.2授权委托书或法定代表人（单位负责人、自然人本人）身份证明</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11.2.3分包意向协议</w:t>
      </w:r>
      <w:r>
        <w:rPr>
          <w:rFonts w:hint="eastAsia" w:cs="宋体" w:asciiTheme="minorEastAsia" w:hAnsiTheme="minorEastAsia" w:eastAsiaTheme="minorEastAsia"/>
          <w:snapToGrid w:val="0"/>
          <w:kern w:val="28"/>
          <w:sz w:val="24"/>
          <w:szCs w:val="20"/>
        </w:rPr>
        <w:t>（如果有)</w:t>
      </w:r>
      <w:r>
        <w:rPr>
          <w:rFonts w:hint="eastAsia" w:cs="宋体" w:asciiTheme="minorEastAsia" w:hAnsiTheme="minorEastAsia" w:eastAsiaTheme="minorEastAsia"/>
          <w:sz w:val="24"/>
        </w:rPr>
        <w:t>；</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11.2.3符合性审查资料；</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11.2.4评标标准相应的商务技术资料；</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11.2.5商务技术偏离表；</w:t>
      </w:r>
    </w:p>
    <w:p>
      <w:pPr>
        <w:snapToGrid w:val="0"/>
        <w:spacing w:line="360" w:lineRule="auto"/>
        <w:ind w:firstLine="960" w:firstLineChars="4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11.</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6</w:t>
      </w:r>
      <w:r>
        <w:rPr>
          <w:rFonts w:hint="eastAsia" w:cs="宋体" w:asciiTheme="minorEastAsia" w:hAnsiTheme="minorEastAsia" w:eastAsiaTheme="minorEastAsia"/>
          <w:sz w:val="24"/>
          <w:lang w:val="zh-CN"/>
        </w:rPr>
        <w:t>政府采购供应商廉洁自律承诺书；</w:t>
      </w:r>
    </w:p>
    <w:p>
      <w:pPr>
        <w:snapToGrid w:val="0"/>
        <w:spacing w:line="360" w:lineRule="auto"/>
        <w:ind w:firstLine="480" w:firstLineChars="200"/>
        <w:rPr>
          <w:rFonts w:cs="宋体"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11.</w:t>
      </w:r>
      <w:r>
        <w:rPr>
          <w:rFonts w:hint="eastAsia" w:cs="宋体" w:asciiTheme="minorEastAsia" w:hAnsiTheme="minorEastAsia" w:eastAsiaTheme="minorEastAsia"/>
          <w:kern w:val="0"/>
          <w:sz w:val="24"/>
        </w:rPr>
        <w:t>3</w:t>
      </w:r>
      <w:r>
        <w:rPr>
          <w:rFonts w:hint="eastAsia" w:cs="宋体" w:asciiTheme="minorEastAsia" w:hAnsiTheme="minorEastAsia" w:eastAsiaTheme="minorEastAsia"/>
          <w:b/>
          <w:sz w:val="24"/>
        </w:rPr>
        <w:t>报价文件：</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11.3.1开标一览表（报价表）；</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11.3.2中小企业声明函。</w:t>
      </w:r>
    </w:p>
    <w:p>
      <w:pPr>
        <w:spacing w:line="360" w:lineRule="auto"/>
        <w:ind w:firstLine="723" w:firstLineChars="300"/>
        <w:rPr>
          <w:rFonts w:cs="宋体" w:asciiTheme="minorEastAsia" w:hAnsiTheme="minorEastAsia" w:eastAsiaTheme="minorEastAsia"/>
          <w:b/>
          <w:sz w:val="24"/>
        </w:rPr>
      </w:pPr>
      <w:r>
        <w:rPr>
          <w:rFonts w:hint="eastAsia" w:cs="宋体" w:asciiTheme="minorEastAsia" w:hAnsiTheme="minorEastAsia" w:eastAsiaTheme="minorEastAsia"/>
          <w:b/>
          <w:sz w:val="24"/>
        </w:rPr>
        <w:t>投标文件含有采购人不能接受的附加条件的，投标无效；</w:t>
      </w:r>
    </w:p>
    <w:p>
      <w:pPr>
        <w:spacing w:line="360" w:lineRule="auto"/>
        <w:ind w:firstLine="723" w:firstLineChars="300"/>
        <w:rPr>
          <w:rFonts w:cs="宋体" w:asciiTheme="minorEastAsia" w:hAnsiTheme="minorEastAsia" w:eastAsiaTheme="minorEastAsia"/>
          <w:b/>
          <w:sz w:val="24"/>
          <w:szCs w:val="21"/>
        </w:rPr>
      </w:pPr>
      <w:r>
        <w:rPr>
          <w:rFonts w:hint="eastAsia" w:cs="宋体" w:asciiTheme="minorEastAsia" w:hAnsiTheme="minorEastAsia" w:eastAsiaTheme="minorEastAsia"/>
          <w:b/>
          <w:sz w:val="24"/>
        </w:rPr>
        <w:t>投标人提供虚假材料投标的，投标无效。</w:t>
      </w:r>
    </w:p>
    <w:p>
      <w:pPr>
        <w:pStyle w:val="128"/>
        <w:snapToGrid w:val="0"/>
        <w:spacing w:before="0"/>
        <w:ind w:firstLine="0" w:firstLineChars="0"/>
        <w:outlineLvl w:val="0"/>
        <w:rPr>
          <w:rFonts w:cs="宋体" w:asciiTheme="minorEastAsia" w:hAnsiTheme="minorEastAsia" w:eastAsiaTheme="minorEastAsia"/>
          <w:b/>
          <w:szCs w:val="24"/>
        </w:rPr>
      </w:pPr>
      <w:r>
        <w:rPr>
          <w:rFonts w:hint="eastAsia" w:cs="宋体" w:asciiTheme="minorEastAsia" w:hAnsiTheme="minorEastAsia" w:eastAsiaTheme="minorEastAsia"/>
          <w:b/>
          <w:szCs w:val="24"/>
        </w:rPr>
        <w:t>12</w:t>
      </w:r>
      <w:r>
        <w:rPr>
          <w:rFonts w:hint="eastAsia" w:cs="宋体" w:asciiTheme="minorEastAsia" w:hAnsiTheme="minorEastAsia" w:eastAsiaTheme="minorEastAsia"/>
          <w:b/>
          <w:kern w:val="0"/>
          <w:szCs w:val="24"/>
          <w:lang w:val="zh-CN"/>
        </w:rPr>
        <w:t xml:space="preserve">. </w:t>
      </w:r>
      <w:r>
        <w:rPr>
          <w:rFonts w:hint="eastAsia" w:cs="宋体" w:asciiTheme="minorEastAsia" w:hAnsiTheme="minorEastAsia" w:eastAsiaTheme="minorEastAsia"/>
          <w:b/>
          <w:szCs w:val="24"/>
        </w:rPr>
        <w:t>投标文件的编制</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cs="宋体" w:asciiTheme="minorEastAsia" w:hAnsiTheme="minorEastAsia" w:eastAsiaTheme="minorEastAsia"/>
          <w:b/>
        </w:rPr>
        <w:t>▲</w:t>
      </w:r>
      <w:r>
        <w:rPr>
          <w:rFonts w:hint="eastAsia" w:cs="宋体" w:asciiTheme="minorEastAsia" w:hAnsiTheme="minorEastAsia" w:eastAsiaTheme="minorEastAsia"/>
          <w:b/>
          <w:sz w:val="24"/>
          <w:szCs w:val="20"/>
        </w:rPr>
        <w:t>投标文件未按规定的格式编制的，投标无效；</w:t>
      </w:r>
    </w:p>
    <w:p>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13.投标文件的签署、盖章</w:t>
      </w:r>
    </w:p>
    <w:p>
      <w:pPr>
        <w:pStyle w:val="128"/>
        <w:snapToGrid w:val="0"/>
        <w:spacing w:before="0"/>
        <w:ind w:firstLine="480"/>
        <w:rPr>
          <w:rFonts w:cs="宋体" w:asciiTheme="minorEastAsia" w:hAnsiTheme="minorEastAsia" w:eastAsiaTheme="minorEastAsia"/>
          <w:b/>
        </w:rPr>
      </w:pPr>
      <w:r>
        <w:rPr>
          <w:rFonts w:hint="eastAsia" w:cs="宋体" w:asciiTheme="minorEastAsia" w:hAnsiTheme="minorEastAsia" w:eastAsiaTheme="minorEastAsia"/>
          <w:szCs w:val="24"/>
        </w:rPr>
        <w:t>13.1投标文件按照招标文件第六部分格式要</w:t>
      </w:r>
      <w:r>
        <w:rPr>
          <w:rFonts w:hint="eastAsia" w:cs="宋体" w:asciiTheme="minorEastAsia" w:hAnsiTheme="minorEastAsia" w:eastAsiaTheme="minorEastAsia"/>
        </w:rPr>
        <w:t>求进行签署、盖章。</w:t>
      </w:r>
      <w:r>
        <w:rPr>
          <w:rFonts w:hint="eastAsia" w:cs="宋体" w:asciiTheme="minorEastAsia" w:hAnsiTheme="minorEastAsia" w:eastAsiaTheme="minorEastAsia"/>
          <w:b/>
        </w:rPr>
        <w:t>▲投标人的投标文件未按照招标文件要求签署、盖章的，其投标无效</w:t>
      </w:r>
      <w:r>
        <w:rPr>
          <w:rFonts w:hint="eastAsia" w:cs="宋体" w:asciiTheme="minorEastAsia" w:hAnsiTheme="minorEastAsia" w:eastAsiaTheme="minorEastAsia"/>
          <w:szCs w:val="24"/>
        </w:rPr>
        <w:t>。</w:t>
      </w:r>
    </w:p>
    <w:p>
      <w:pPr>
        <w:pStyle w:val="128"/>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13.3招标文件对投标文件签署、盖章的要求适用于电子签名。</w:t>
      </w:r>
    </w:p>
    <w:p>
      <w:pPr>
        <w:pStyle w:val="128"/>
        <w:snapToGrid w:val="0"/>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highlight w:val="yellow"/>
        </w:rPr>
        <w:t>中标单位在中标公示结束后3天内向采购机构提供纸质投标文件一式五份，一正四副，正本每页加盖公章，副本可以是正本的复印件，但封面需加盖公章。</w:t>
      </w:r>
    </w:p>
    <w:p>
      <w:pPr>
        <w:pStyle w:val="128"/>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14. 投标文件的提交、补充、修改、撤回</w:t>
      </w:r>
    </w:p>
    <w:p>
      <w:pPr>
        <w:pStyle w:val="128"/>
        <w:ind w:firstLine="480"/>
        <w:rPr>
          <w:rFonts w:cs="宋体" w:asciiTheme="minorEastAsia" w:hAnsiTheme="minorEastAsia" w:eastAsiaTheme="minorEastAsia"/>
          <w:szCs w:val="24"/>
        </w:rPr>
      </w:pPr>
      <w:r>
        <w:rPr>
          <w:rFonts w:hint="eastAsia" w:cs="宋体" w:asciiTheme="minorEastAsia" w:hAnsiTheme="minorEastAsia" w:eastAsiaTheme="minor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15.备份投标文件</w:t>
      </w:r>
    </w:p>
    <w:p>
      <w:pPr>
        <w:pStyle w:val="35"/>
        <w:spacing w:line="360" w:lineRule="auto"/>
        <w:ind w:firstLine="360" w:firstLineChars="15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 xml:space="preserve"> 15.1投标人在电子交易平台传输递交投标文件后，还可以在投标截止时间前直接提交或者以邮政快递方式递交备份投标文件1份，</w:t>
      </w:r>
      <w:r>
        <w:rPr>
          <w:rFonts w:hint="eastAsia" w:cs="宋体" w:asciiTheme="minorEastAsia" w:hAnsiTheme="minorEastAsia" w:eastAsiaTheme="minorEastAsia"/>
          <w:b/>
          <w:sz w:val="24"/>
          <w:szCs w:val="24"/>
        </w:rPr>
        <w:t>但采购人、采购机构不强制或变相强制投标人提交备份投标文件。</w:t>
      </w:r>
    </w:p>
    <w:p>
      <w:pPr>
        <w:pStyle w:val="35"/>
        <w:spacing w:line="360" w:lineRule="auto"/>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15.2备份投标文件须在“政采云投标客户端”制作生成，并储存在</w:t>
      </w:r>
      <w:r>
        <w:rPr>
          <w:rFonts w:hint="eastAsia" w:cs="宋体" w:asciiTheme="minorEastAsia" w:hAnsiTheme="minorEastAsia" w:eastAsiaTheme="minorEastAsia"/>
          <w:sz w:val="24"/>
        </w:rPr>
        <w:t>DVD光盘或U盘</w:t>
      </w:r>
      <w:r>
        <w:rPr>
          <w:rFonts w:hint="eastAsia" w:cs="宋体" w:asciiTheme="minorEastAsia" w:hAnsiTheme="minorEastAsia" w:eastAsiaTheme="minor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cs="宋体" w:asciiTheme="minorEastAsia" w:hAnsiTheme="minorEastAsia" w:eastAsiaTheme="minorEastAsia"/>
          <w:b/>
          <w:sz w:val="24"/>
        </w:rPr>
        <w:t>不符合上述制作、</w:t>
      </w:r>
      <w:r>
        <w:rPr>
          <w:rFonts w:hint="eastAsia" w:cs="宋体" w:asciiTheme="minorEastAsia" w:hAnsiTheme="minorEastAsia" w:eastAsiaTheme="minorEastAsia"/>
          <w:b/>
          <w:sz w:val="24"/>
          <w:szCs w:val="24"/>
        </w:rPr>
        <w:t>存储、密封规定的备份投标文件将被视为无效或者被拒绝接收。</w:t>
      </w:r>
    </w:p>
    <w:p>
      <w:pPr>
        <w:pStyle w:val="35"/>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15.4以邮政快递方式递交备份投标文件的，投标人应先将备份投标文件按要求密封和标记，再进行邮政快递包装后邮寄。备份投标文件须在投标截止时间之前送达</w:t>
      </w:r>
      <w:r>
        <w:rPr>
          <w:rFonts w:hint="eastAsia" w:cs="宋体" w:asciiTheme="minorEastAsia" w:hAnsiTheme="minorEastAsia" w:eastAsiaTheme="minorEastAsia"/>
          <w:snapToGrid/>
          <w:sz w:val="24"/>
          <w:szCs w:val="24"/>
        </w:rPr>
        <w:t>招标文件第二部分投标人须知前附表规定的备份投标文件送达地点；</w:t>
      </w:r>
      <w:r>
        <w:rPr>
          <w:rFonts w:hint="eastAsia" w:cs="宋体" w:asciiTheme="minorEastAsia" w:hAnsiTheme="minorEastAsia" w:eastAsiaTheme="minorEastAsia"/>
          <w:sz w:val="24"/>
          <w:szCs w:val="24"/>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15.5投标人仅提交备份投标文件，没有在电子交易平台传输递交投标文件的，投标无效。</w:t>
      </w:r>
    </w:p>
    <w:p>
      <w:pPr>
        <w:pStyle w:val="128"/>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16.投标文件的无效处理</w:t>
      </w:r>
    </w:p>
    <w:p>
      <w:pPr>
        <w:pStyle w:val="27"/>
        <w:spacing w:line="360" w:lineRule="auto"/>
        <w:ind w:firstLine="360" w:firstLineChars="150"/>
        <w:rPr>
          <w:rFonts w:cs="宋体" w:asciiTheme="minorEastAsia" w:hAnsiTheme="minorEastAsia" w:eastAsiaTheme="minorEastAsia"/>
          <w:szCs w:val="21"/>
        </w:rPr>
      </w:pPr>
      <w:r>
        <w:rPr>
          <w:rFonts w:hint="eastAsia" w:cs="宋体" w:asciiTheme="minorEastAsia" w:hAnsiTheme="minorEastAsia" w:eastAsiaTheme="minorEastAsia"/>
          <w:szCs w:val="21"/>
        </w:rPr>
        <w:t>有招标文件第四部分</w:t>
      </w:r>
      <w:r>
        <w:rPr>
          <w:rFonts w:hint="eastAsia" w:cs="宋体" w:asciiTheme="minorEastAsia" w:hAnsiTheme="minorEastAsia" w:eastAsiaTheme="minorEastAsia"/>
        </w:rPr>
        <w:t>第13项规定</w:t>
      </w:r>
      <w:r>
        <w:rPr>
          <w:rFonts w:hint="eastAsia" w:cs="宋体" w:asciiTheme="minorEastAsia" w:hAnsiTheme="minorEastAsia" w:eastAsiaTheme="minorEastAsia"/>
          <w:szCs w:val="21"/>
        </w:rPr>
        <w:t>的情形之一的，投标无效：</w:t>
      </w:r>
    </w:p>
    <w:p>
      <w:pPr>
        <w:pStyle w:val="128"/>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17.投标有效期</w:t>
      </w:r>
    </w:p>
    <w:p>
      <w:pPr>
        <w:spacing w:line="360" w:lineRule="auto"/>
        <w:ind w:firstLine="480" w:firstLineChars="200"/>
        <w:rPr>
          <w:rFonts w:cs="宋体" w:asciiTheme="minorEastAsia" w:hAnsiTheme="minorEastAsia" w:eastAsiaTheme="minorEastAsia"/>
          <w:b/>
          <w:sz w:val="24"/>
          <w:szCs w:val="21"/>
        </w:rPr>
      </w:pPr>
      <w:r>
        <w:rPr>
          <w:rFonts w:hint="eastAsia" w:cs="宋体" w:asciiTheme="minorEastAsia" w:hAnsiTheme="minorEastAsia" w:eastAsiaTheme="minorEastAsia"/>
          <w:sz w:val="24"/>
          <w:szCs w:val="20"/>
        </w:rPr>
        <w:t>17.1投标有效期为从提交投标文件的截止之日起90天。▲</w:t>
      </w:r>
      <w:r>
        <w:rPr>
          <w:rFonts w:hint="eastAsia" w:cs="宋体" w:asciiTheme="minorEastAsia" w:hAnsiTheme="minorEastAsia" w:eastAsiaTheme="minorEastAsia"/>
          <w:b/>
          <w:sz w:val="24"/>
          <w:szCs w:val="20"/>
        </w:rPr>
        <w:t>投标人的投标文件中承</w:t>
      </w:r>
      <w:r>
        <w:rPr>
          <w:rFonts w:hint="eastAsia" w:cs="宋体" w:asciiTheme="minorEastAsia" w:hAnsiTheme="minorEastAsia" w:eastAsiaTheme="minorEastAsia"/>
          <w:b/>
          <w:sz w:val="24"/>
          <w:szCs w:val="21"/>
        </w:rPr>
        <w:t>诺的投标有效期少于招标文件中载明的投标有效期的，投标无效。</w:t>
      </w:r>
    </w:p>
    <w:p>
      <w:pPr>
        <w:pStyle w:val="128"/>
        <w:spacing w:before="0"/>
        <w:ind w:firstLine="480"/>
        <w:rPr>
          <w:rFonts w:cs="宋体" w:asciiTheme="minorEastAsia" w:hAnsiTheme="minorEastAsia" w:eastAsiaTheme="minorEastAsia"/>
        </w:rPr>
      </w:pPr>
      <w:r>
        <w:rPr>
          <w:rFonts w:hint="eastAsia" w:cs="宋体" w:asciiTheme="minorEastAsia" w:hAnsiTheme="minorEastAsia" w:eastAsiaTheme="minorEastAsia"/>
        </w:rPr>
        <w:t>17.2投标文件合格投递后，自投标截止日期起，在投标有效期内有效。</w:t>
      </w:r>
    </w:p>
    <w:p>
      <w:pPr>
        <w:pStyle w:val="128"/>
        <w:spacing w:before="0"/>
        <w:ind w:firstLine="480"/>
        <w:rPr>
          <w:rFonts w:cs="宋体" w:asciiTheme="minorEastAsia" w:hAnsiTheme="minorEastAsia" w:eastAsiaTheme="minorEastAsia"/>
        </w:rPr>
      </w:pPr>
      <w:r>
        <w:rPr>
          <w:rFonts w:hint="eastAsia" w:cs="宋体" w:asciiTheme="minorEastAsia" w:hAnsiTheme="minorEastAsia" w:eastAsiaTheme="minorEastAsia"/>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1928" w:firstLineChars="600"/>
        <w:rPr>
          <w:rFonts w:cs="宋体" w:asciiTheme="minorEastAsia" w:hAnsiTheme="minorEastAsia" w:eastAsiaTheme="minorEastAsia"/>
          <w:b/>
          <w:sz w:val="32"/>
        </w:rPr>
      </w:pPr>
      <w:r>
        <w:rPr>
          <w:rFonts w:hint="eastAsia" w:cs="宋体" w:asciiTheme="minorEastAsia" w:hAnsiTheme="minorEastAsia" w:eastAsiaTheme="minorEastAsia"/>
          <w:b/>
          <w:sz w:val="32"/>
        </w:rPr>
        <w:t>四、开标、资格审查与信用信息查询</w:t>
      </w:r>
    </w:p>
    <w:p>
      <w:pPr>
        <w:pStyle w:val="554"/>
        <w:spacing w:before="0" w:line="360" w:lineRule="auto"/>
        <w:ind w:left="0" w:firstLine="241" w:firstLineChars="100"/>
        <w:contextualSpacing/>
        <w:rPr>
          <w:rFonts w:cs="宋体" w:asciiTheme="minorEastAsia" w:hAnsiTheme="minorEastAsia" w:eastAsiaTheme="minorEastAsia"/>
          <w:sz w:val="24"/>
        </w:rPr>
      </w:pPr>
      <w:r>
        <w:rPr>
          <w:rFonts w:hint="eastAsia" w:cs="宋体" w:asciiTheme="minorEastAsia" w:hAnsiTheme="minorEastAsia" w:eastAsiaTheme="minorEastAsia"/>
          <w:b/>
          <w:sz w:val="24"/>
          <w:szCs w:val="24"/>
        </w:rPr>
        <w:t>18.开标</w:t>
      </w:r>
    </w:p>
    <w:p>
      <w:pPr>
        <w:pStyle w:val="554"/>
        <w:spacing w:before="0" w:line="360" w:lineRule="auto"/>
        <w:ind w:left="0" w:firstLine="480" w:firstLineChars="2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cs="宋体" w:asciiTheme="minorEastAsia" w:hAnsiTheme="minorEastAsia" w:eastAsiaTheme="minorEastAsia"/>
          <w:b/>
          <w:sz w:val="24"/>
        </w:rPr>
      </w:pPr>
      <w:r>
        <w:rPr>
          <w:rFonts w:hint="eastAsia" w:cs="宋体" w:asciiTheme="minorEastAsia" w:hAnsiTheme="minorEastAsia" w:eastAsiaTheme="minorEastAsia"/>
          <w:sz w:val="24"/>
        </w:rPr>
        <w:t>　18.3</w:t>
      </w:r>
      <w:r>
        <w:rPr>
          <w:rFonts w:hint="eastAsia" w:cs="宋体" w:asciiTheme="minorEastAsia" w:hAnsiTheme="minorEastAsia" w:eastAsiaTheme="minorEastAsia"/>
          <w:b/>
          <w:sz w:val="24"/>
        </w:rPr>
        <w:t>投标文件未按时解密，投标人提供了备份投标文件的，以备份投标文件作为依据，否则视为投标文件撤回。投标文件已按时解密的，备份投标文件自动失效。</w:t>
      </w:r>
    </w:p>
    <w:p>
      <w:pPr>
        <w:pStyle w:val="554"/>
        <w:spacing w:before="0" w:line="360" w:lineRule="auto"/>
        <w:ind w:left="0" w:firstLine="0"/>
        <w:contextualSpacing/>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19、资格审查</w:t>
      </w:r>
    </w:p>
    <w:p>
      <w:pPr>
        <w:pStyle w:val="128"/>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19.1开标后，采购人或采购机构将依法对投标人的资格进行审查。</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rPr>
        <w:t>19.2</w:t>
      </w:r>
      <w:r>
        <w:rPr>
          <w:rFonts w:hint="eastAsia" w:cs="宋体" w:asciiTheme="minorEastAsia" w:hAnsiTheme="minorEastAsia" w:eastAsiaTheme="minorEastAsia"/>
          <w:sz w:val="24"/>
        </w:rPr>
        <w:t>采购人或采购机构依据法律法规和招标文件的规定，对投标人的基本资格条件、特定资格条件进行审查。</w:t>
      </w:r>
    </w:p>
    <w:p>
      <w:pPr>
        <w:pStyle w:val="128"/>
        <w:spacing w:before="0"/>
        <w:ind w:firstLine="480"/>
        <w:rPr>
          <w:rFonts w:cs="宋体" w:asciiTheme="minorEastAsia" w:hAnsiTheme="minorEastAsia" w:eastAsiaTheme="minorEastAsia"/>
        </w:rPr>
      </w:pPr>
      <w:r>
        <w:rPr>
          <w:rFonts w:hint="eastAsia" w:cs="宋体" w:asciiTheme="minorEastAsia" w:hAnsiTheme="minorEastAsia" w:eastAsiaTheme="minorEastAsia"/>
          <w:kern w:val="0"/>
          <w:szCs w:val="24"/>
        </w:rPr>
        <w:t>19.3投标人未按照招标文件要求提供与</w:t>
      </w:r>
      <w:r>
        <w:rPr>
          <w:rFonts w:hint="eastAsia" w:cs="宋体" w:asciiTheme="minorEastAsia" w:hAnsiTheme="minorEastAsia" w:eastAsiaTheme="minorEastAsia"/>
        </w:rPr>
        <w:t>基本资格条件、特定资格条件相应的</w:t>
      </w:r>
      <w:r>
        <w:rPr>
          <w:rFonts w:hint="eastAsia" w:cs="宋体" w:asciiTheme="minorEastAsia" w:hAnsiTheme="minorEastAsia" w:eastAsiaTheme="minorEastAsia"/>
          <w:kern w:val="0"/>
          <w:szCs w:val="24"/>
        </w:rPr>
        <w:t>有效资格证明材料的，视为</w:t>
      </w:r>
      <w:r>
        <w:rPr>
          <w:rFonts w:hint="eastAsia" w:cs="宋体" w:asciiTheme="minorEastAsia" w:hAnsiTheme="minorEastAsia" w:eastAsiaTheme="minorEastAsia"/>
        </w:rPr>
        <w:t>投标人不具备招标文件中规定的资格要求，其投标无效。</w:t>
      </w:r>
    </w:p>
    <w:p>
      <w:pPr>
        <w:pStyle w:val="128"/>
        <w:spacing w:before="0"/>
        <w:ind w:firstLine="480"/>
        <w:rPr>
          <w:rFonts w:cs="宋体" w:asciiTheme="minorEastAsia" w:hAnsiTheme="minorEastAsia" w:eastAsiaTheme="minorEastAsia"/>
        </w:rPr>
      </w:pPr>
      <w:r>
        <w:rPr>
          <w:rFonts w:hint="eastAsia" w:cs="宋体" w:asciiTheme="minorEastAsia" w:hAnsiTheme="minorEastAsia" w:eastAsiaTheme="minorEastAsia"/>
          <w:kern w:val="0"/>
          <w:szCs w:val="24"/>
        </w:rPr>
        <w:t>19.</w:t>
      </w:r>
      <w:r>
        <w:rPr>
          <w:rFonts w:hint="eastAsia" w:cs="宋体" w:asciiTheme="minorEastAsia" w:hAnsiTheme="minorEastAsia" w:eastAsiaTheme="minorEastAsia"/>
        </w:rPr>
        <w:t>4对未通过资格审查的投标人，采购人或采购机构告知其未通过的原因。</w:t>
      </w:r>
    </w:p>
    <w:p>
      <w:pPr>
        <w:pStyle w:val="128"/>
        <w:spacing w:before="0"/>
        <w:ind w:firstLine="480"/>
        <w:rPr>
          <w:rFonts w:cs="宋体" w:asciiTheme="minorEastAsia" w:hAnsiTheme="minorEastAsia" w:eastAsiaTheme="minorEastAsia"/>
        </w:rPr>
      </w:pPr>
      <w:r>
        <w:rPr>
          <w:rFonts w:hint="eastAsia" w:cs="宋体" w:asciiTheme="minorEastAsia" w:hAnsiTheme="minorEastAsia" w:eastAsiaTheme="minorEastAsia"/>
          <w:kern w:val="0"/>
          <w:szCs w:val="24"/>
        </w:rPr>
        <w:t>19.</w:t>
      </w:r>
      <w:r>
        <w:rPr>
          <w:rFonts w:hint="eastAsia" w:cs="宋体" w:asciiTheme="minorEastAsia" w:hAnsiTheme="minorEastAsia" w:eastAsiaTheme="minorEastAsia"/>
        </w:rPr>
        <w:t>5合格投标人不足3家的，不再评标。</w:t>
      </w:r>
    </w:p>
    <w:p>
      <w:pPr>
        <w:pStyle w:val="128"/>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20、信用信息查询</w:t>
      </w:r>
    </w:p>
    <w:p>
      <w:pPr>
        <w:pStyle w:val="128"/>
        <w:spacing w:before="0"/>
        <w:ind w:firstLine="495" w:firstLineChars="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asciiTheme="minorEastAsia" w:hAnsiTheme="minorEastAsia" w:eastAsiaTheme="minorEastAsia"/>
        </w:rPr>
        <w:t>。</w:t>
      </w:r>
    </w:p>
    <w:p>
      <w:pPr>
        <w:snapToGrid w:val="0"/>
        <w:spacing w:line="360" w:lineRule="auto"/>
        <w:jc w:val="center"/>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五、评标</w:t>
      </w:r>
    </w:p>
    <w:p>
      <w:pPr>
        <w:spacing w:line="360" w:lineRule="auto"/>
        <w:rPr>
          <w:rFonts w:cs="宋体" w:asciiTheme="minorEastAsia" w:hAnsiTheme="minorEastAsia" w:eastAsiaTheme="minorEastAsia"/>
          <w:b/>
          <w:sz w:val="24"/>
        </w:rPr>
      </w:pPr>
      <w:bookmarkStart w:id="7" w:name="_Toc91899903"/>
      <w:r>
        <w:rPr>
          <w:rFonts w:hint="eastAsia" w:cs="宋体" w:asciiTheme="minorEastAsia" w:hAnsiTheme="minorEastAsia" w:eastAsiaTheme="minorEastAsia"/>
          <w:b/>
          <w:sz w:val="24"/>
        </w:rPr>
        <w:t>21.</w:t>
      </w:r>
      <w:r>
        <w:rPr>
          <w:rFonts w:hint="eastAsia" w:cs="宋体" w:asciiTheme="minorEastAsia" w:hAnsiTheme="minorEastAsia" w:eastAsiaTheme="minor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宋体" w:asciiTheme="minorEastAsia" w:hAnsiTheme="minorEastAsia" w:eastAsiaTheme="minorEastAsia"/>
          <w:b/>
          <w:sz w:val="24"/>
        </w:rPr>
        <w:t>详见招标文件第四部分评标办法。</w:t>
      </w:r>
    </w:p>
    <w:p>
      <w:pPr>
        <w:snapToGrid w:val="0"/>
        <w:spacing w:line="360" w:lineRule="auto"/>
        <w:jc w:val="center"/>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六、定 标</w:t>
      </w:r>
    </w:p>
    <w:p>
      <w:pPr>
        <w:pStyle w:val="27"/>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采购人将自收到评审报告之日起5个工作日内通过电子交易平台在评审报告推荐的中标候选人中按顺序确定中标供应商。</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276"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276"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7"/>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7"/>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128"/>
        <w:snapToGrid w:val="0"/>
        <w:spacing w:before="0" w:after="120" w:line="276" w:lineRule="auto"/>
        <w:ind w:firstLine="482"/>
        <w:rPr>
          <w:rFonts w:ascii="宋体" w:hAnsi="宋体" w:cs="宋体"/>
          <w:b/>
        </w:rPr>
      </w:pPr>
      <w:r>
        <w:rPr>
          <w:rFonts w:hint="eastAsia" w:ascii="宋体" w:hAnsi="宋体" w:cs="宋体"/>
          <w:b/>
        </w:rPr>
        <w:t>26. 履约保证金：</w:t>
      </w:r>
    </w:p>
    <w:p>
      <w:pPr>
        <w:tabs>
          <w:tab w:val="left" w:pos="0"/>
        </w:tabs>
        <w:spacing w:line="276" w:lineRule="auto"/>
        <w:ind w:firstLine="482"/>
        <w:rPr>
          <w:rFonts w:ascii="宋体" w:hAnsi="宋体" w:cstheme="minorEastAsia"/>
          <w:color w:val="000000" w:themeColor="text1"/>
          <w:sz w:val="24"/>
          <w14:textFill>
            <w14:solidFill>
              <w14:schemeClr w14:val="tx1"/>
            </w14:solidFill>
          </w14:textFill>
        </w:rPr>
      </w:pPr>
      <w:r>
        <w:rPr>
          <w:rFonts w:hint="eastAsia" w:ascii="宋体" w:hAnsi="宋体" w:cstheme="minorEastAsia"/>
          <w:color w:val="000000" w:themeColor="text1"/>
          <w:kern w:val="0"/>
          <w:sz w:val="24"/>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cstheme="minorEastAsia"/>
          <w:color w:val="000000" w:themeColor="text1"/>
          <w:sz w:val="24"/>
          <w14:textFill>
            <w14:solidFill>
              <w14:schemeClr w14:val="tx1"/>
            </w14:solidFill>
          </w14:textFill>
        </w:rPr>
        <w:t>。履约保证金的数额不得超过政府采购合同金额的0.1%。鼓励和支持供应商以银行、保险公司出具的保函形式提供履约保证金。采购人不得拒收履约保函，项目验收结束后应及时退还，延迟退还的，应当按照合同约定和法律规定承担相应的赔偿责任。</w:t>
      </w:r>
    </w:p>
    <w:p>
      <w:pPr>
        <w:snapToGrid w:val="0"/>
        <w:spacing w:line="360" w:lineRule="auto"/>
        <w:ind w:firstLine="3357" w:firstLineChars="1045"/>
        <w:rPr>
          <w:rFonts w:ascii="宋体" w:hAnsi="宋体" w:cs="宋体"/>
          <w:b/>
          <w:sz w:val="32"/>
        </w:rPr>
        <w:sectPr>
          <w:pgSz w:w="11906" w:h="16838"/>
          <w:pgMar w:top="1440" w:right="1418" w:bottom="1440" w:left="1418" w:header="851" w:footer="992" w:gutter="0"/>
          <w:cols w:space="0" w:num="1"/>
          <w:titlePg/>
          <w:docGrid w:linePitch="312" w:charSpace="0"/>
        </w:sect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28"/>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28"/>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7"/>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7"/>
    <w:p>
      <w:pPr>
        <w:tabs>
          <w:tab w:val="left" w:pos="0"/>
        </w:tabs>
        <w:spacing w:line="360" w:lineRule="auto"/>
        <w:ind w:firstLine="480"/>
        <w:rPr>
          <w:rFonts w:cs="宋体" w:asciiTheme="minorEastAsia" w:hAnsiTheme="minorEastAsia" w:eastAsiaTheme="minorEastAsia"/>
          <w:kern w:val="0"/>
          <w:sz w:val="24"/>
        </w:rPr>
        <w:sectPr>
          <w:pgSz w:w="11906" w:h="16838"/>
          <w:pgMar w:top="1440" w:right="1418" w:bottom="1440" w:left="1418" w:header="851" w:footer="992" w:gutter="0"/>
          <w:cols w:space="0" w:num="1"/>
          <w:titlePg/>
          <w:docGrid w:linePitch="312" w:charSpace="0"/>
        </w:sectPr>
      </w:pPr>
      <w:bookmarkStart w:id="8" w:name="_Hlt74730295"/>
      <w:bookmarkEnd w:id="8"/>
      <w:bookmarkStart w:id="9" w:name="_Hlt75236101"/>
      <w:bookmarkEnd w:id="9"/>
      <w:bookmarkStart w:id="10" w:name="_Hlt74707468"/>
      <w:bookmarkEnd w:id="10"/>
      <w:bookmarkStart w:id="11" w:name="_Hlt68072998"/>
      <w:bookmarkEnd w:id="11"/>
      <w:bookmarkStart w:id="12" w:name="_Hlt68057669"/>
      <w:bookmarkEnd w:id="12"/>
      <w:bookmarkStart w:id="13" w:name="_Hlt68403820"/>
      <w:bookmarkEnd w:id="13"/>
      <w:bookmarkStart w:id="14" w:name="_Hlt74714665"/>
      <w:bookmarkEnd w:id="14"/>
      <w:bookmarkStart w:id="15" w:name="_Hlt75236011"/>
      <w:bookmarkEnd w:id="15"/>
      <w:bookmarkStart w:id="16" w:name="_Hlt74729768"/>
      <w:bookmarkEnd w:id="16"/>
      <w:bookmarkStart w:id="17" w:name="_Hlt68072990"/>
      <w:bookmarkEnd w:id="17"/>
      <w:bookmarkStart w:id="18" w:name="_Hlt75236290"/>
      <w:bookmarkEnd w:id="18"/>
      <w:bookmarkStart w:id="19" w:name="_Hlt68073093"/>
      <w:bookmarkEnd w:id="19"/>
    </w:p>
    <w:bookmarkEnd w:id="4"/>
    <w:bookmarkEnd w:id="5"/>
    <w:p>
      <w:pPr>
        <w:spacing w:line="360" w:lineRule="auto"/>
        <w:jc w:val="center"/>
        <w:outlineLvl w:val="0"/>
        <w:rPr>
          <w:rFonts w:cs="宋体" w:asciiTheme="minorEastAsia" w:hAnsiTheme="minorEastAsia" w:eastAsiaTheme="minorEastAsia"/>
          <w:b/>
          <w:sz w:val="36"/>
          <w:szCs w:val="36"/>
        </w:rPr>
      </w:pPr>
      <w:bookmarkStart w:id="20" w:name="第四部分"/>
      <w:r>
        <w:rPr>
          <w:rFonts w:hint="eastAsia" w:cs="宋体" w:asciiTheme="minorEastAsia" w:hAnsiTheme="minorEastAsia" w:eastAsiaTheme="minorEastAsia"/>
          <w:b/>
          <w:sz w:val="36"/>
          <w:szCs w:val="36"/>
        </w:rPr>
        <w:t>第三部分   采购需求</w:t>
      </w:r>
    </w:p>
    <w:p>
      <w:pPr>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hint="eastAsia" w:ascii="宋体" w:hAnsi="宋体" w:eastAsia="宋体" w:cs="宋体"/>
          <w:b/>
          <w:bCs/>
          <w:sz w:val="24"/>
        </w:rPr>
      </w:pPr>
      <w:bookmarkStart w:id="21" w:name="_Toc46308531"/>
      <w:bookmarkStart w:id="22" w:name="_Toc98579011"/>
      <w:bookmarkStart w:id="23" w:name="_Toc98579610"/>
      <w:bookmarkStart w:id="24" w:name="_Toc42394517"/>
      <w:bookmarkStart w:id="25" w:name="_Toc50276165"/>
      <w:bookmarkStart w:id="26" w:name="_Toc42394673"/>
      <w:bookmarkStart w:id="27" w:name="_Toc41884706"/>
      <w:bookmarkStart w:id="28" w:name="_Toc41723936"/>
      <w:bookmarkStart w:id="29" w:name="_Toc98580293"/>
      <w:bookmarkStart w:id="30" w:name="_Toc98035089"/>
      <w:bookmarkStart w:id="31" w:name="_Toc42313172"/>
      <w:bookmarkStart w:id="32" w:name="_Toc46308687"/>
      <w:bookmarkStart w:id="33" w:name="_Toc98579069"/>
      <w:bookmarkStart w:id="34" w:name="_Toc50276204"/>
      <w:r>
        <w:rPr>
          <w:rFonts w:hint="eastAsia" w:ascii="宋体" w:hAnsi="宋体" w:eastAsia="宋体" w:cs="宋体"/>
          <w:b/>
          <w:bCs/>
          <w:sz w:val="24"/>
        </w:rPr>
        <w:t>一、项目背景</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kern w:val="0"/>
          <w:sz w:val="24"/>
        </w:rPr>
      </w:pPr>
      <w:r>
        <w:rPr>
          <w:rFonts w:hint="eastAsia" w:ascii="宋体" w:hAnsi="宋体" w:cs="宋体"/>
          <w:kern w:val="0"/>
          <w:sz w:val="24"/>
          <w:lang w:val="en-US" w:eastAsia="zh-CN"/>
        </w:rPr>
        <w:t>2023年是民营快递三十年，也是第五届</w:t>
      </w:r>
      <w:r>
        <w:rPr>
          <w:rFonts w:hint="eastAsia" w:ascii="宋体" w:hAnsi="宋体" w:eastAsia="宋体" w:cs="宋体"/>
          <w:kern w:val="0"/>
          <w:sz w:val="24"/>
        </w:rPr>
        <w:t>中国（杭州）国际快递业大会</w:t>
      </w:r>
      <w:r>
        <w:rPr>
          <w:rFonts w:hint="eastAsia" w:ascii="宋体" w:hAnsi="宋体" w:cs="宋体"/>
          <w:kern w:val="0"/>
          <w:sz w:val="24"/>
          <w:lang w:val="en-US" w:eastAsia="zh-CN"/>
        </w:rPr>
        <w:t>的举办之年，</w:t>
      </w:r>
      <w:r>
        <w:rPr>
          <w:rFonts w:hint="eastAsia" w:ascii="宋体" w:hAnsi="宋体" w:eastAsia="宋体" w:cs="宋体"/>
          <w:kern w:val="0"/>
          <w:sz w:val="24"/>
        </w:rPr>
        <w:t>大会</w:t>
      </w:r>
      <w:r>
        <w:rPr>
          <w:rFonts w:hint="eastAsia" w:ascii="宋体" w:hAnsi="宋体" w:cs="宋体"/>
          <w:kern w:val="0"/>
          <w:sz w:val="24"/>
          <w:lang w:val="en-US" w:eastAsia="zh-CN"/>
        </w:rPr>
        <w:t>将</w:t>
      </w:r>
      <w:r>
        <w:rPr>
          <w:rFonts w:hint="eastAsia" w:ascii="宋体" w:hAnsi="宋体" w:eastAsia="宋体" w:cs="宋体"/>
          <w:kern w:val="0"/>
          <w:sz w:val="24"/>
        </w:rPr>
        <w:t>以习近平新时代中国特色社会主义思想为指导，根据</w:t>
      </w:r>
      <w:r>
        <w:rPr>
          <w:rFonts w:hint="eastAsia" w:ascii="宋体" w:hAnsi="宋体" w:cs="宋体"/>
          <w:kern w:val="0"/>
          <w:sz w:val="24"/>
          <w:lang w:val="en-US" w:eastAsia="zh-CN"/>
        </w:rPr>
        <w:t>国家邮政局及</w:t>
      </w:r>
      <w:r>
        <w:rPr>
          <w:rFonts w:hint="eastAsia" w:ascii="宋体" w:hAnsi="宋体" w:eastAsia="宋体" w:cs="宋体"/>
          <w:kern w:val="0"/>
          <w:sz w:val="24"/>
        </w:rPr>
        <w:t>省市县领导的指示和要求，以</w:t>
      </w:r>
      <w:r>
        <w:rPr>
          <w:rFonts w:hint="eastAsia" w:ascii="宋体" w:hAnsi="宋体" w:cs="宋体"/>
          <w:kern w:val="0"/>
          <w:sz w:val="24"/>
          <w:lang w:val="en-US" w:eastAsia="zh-CN"/>
        </w:rPr>
        <w:t>会议主题突出、活动内容丰富、成果转化有效、品牌打造有力、会务服务有质的办会要求</w:t>
      </w:r>
      <w:r>
        <w:rPr>
          <w:rFonts w:hint="eastAsia" w:ascii="宋体" w:hAnsi="宋体" w:eastAsia="宋体" w:cs="宋体"/>
          <w:kern w:val="0"/>
          <w:sz w:val="24"/>
        </w:rPr>
        <w:t>，</w:t>
      </w:r>
      <w:r>
        <w:rPr>
          <w:rFonts w:hint="eastAsia" w:ascii="宋体" w:hAnsi="宋体" w:cs="宋体"/>
          <w:kern w:val="0"/>
          <w:sz w:val="24"/>
          <w:lang w:val="en-US" w:eastAsia="zh-CN"/>
        </w:rPr>
        <w:t>坚持科技创新、绿色环保、高质量发展的</w:t>
      </w:r>
      <w:r>
        <w:rPr>
          <w:rFonts w:hint="eastAsia" w:ascii="宋体" w:hAnsi="宋体" w:eastAsia="宋体" w:cs="宋体"/>
          <w:kern w:val="0"/>
          <w:sz w:val="24"/>
        </w:rPr>
        <w:t>理念，努力将</w:t>
      </w:r>
      <w:r>
        <w:rPr>
          <w:rFonts w:hint="eastAsia" w:ascii="宋体" w:hAnsi="宋体" w:cs="宋体"/>
          <w:kern w:val="0"/>
          <w:sz w:val="24"/>
          <w:lang w:eastAsia="zh-CN"/>
        </w:rPr>
        <w:t>第五届</w:t>
      </w:r>
      <w:r>
        <w:rPr>
          <w:rFonts w:hint="eastAsia" w:ascii="宋体" w:hAnsi="宋体" w:eastAsia="宋体" w:cs="宋体"/>
          <w:kern w:val="0"/>
          <w:sz w:val="24"/>
        </w:rPr>
        <w:t>中国（杭州）国际快递业大会办成为引领</w:t>
      </w:r>
      <w:r>
        <w:rPr>
          <w:rFonts w:hint="eastAsia" w:ascii="宋体" w:hAnsi="宋体" w:cs="宋体"/>
          <w:kern w:val="0"/>
          <w:sz w:val="24"/>
          <w:lang w:val="en-US" w:eastAsia="zh-CN"/>
        </w:rPr>
        <w:t>行业</w:t>
      </w:r>
      <w:r>
        <w:rPr>
          <w:rFonts w:hint="eastAsia" w:ascii="宋体" w:hAnsi="宋体" w:eastAsia="宋体" w:cs="宋体"/>
          <w:kern w:val="0"/>
          <w:sz w:val="24"/>
        </w:rPr>
        <w:t>发展的大会，</w:t>
      </w:r>
      <w:r>
        <w:rPr>
          <w:rFonts w:hint="eastAsia" w:ascii="宋体" w:hAnsi="宋体" w:cs="宋体"/>
          <w:kern w:val="0"/>
          <w:sz w:val="24"/>
          <w:lang w:val="en-US" w:eastAsia="zh-CN"/>
        </w:rPr>
        <w:t>进一步</w:t>
      </w:r>
      <w:r>
        <w:rPr>
          <w:rFonts w:hint="eastAsia" w:ascii="宋体" w:hAnsi="宋体" w:eastAsia="宋体" w:cs="宋体"/>
          <w:kern w:val="0"/>
          <w:sz w:val="24"/>
        </w:rPr>
        <w:t>提升中国（杭州）国际快递业大会的影响力和知名度。</w:t>
      </w:r>
    </w:p>
    <w:p>
      <w:pPr>
        <w:keepNext w:val="0"/>
        <w:keepLines w:val="0"/>
        <w:pageBreakBefore w:val="0"/>
        <w:widowControl w:val="0"/>
        <w:tabs>
          <w:tab w:val="center" w:pos="4499"/>
        </w:tabs>
        <w:kinsoku/>
        <w:wordWrap/>
        <w:overflowPunct/>
        <w:topLinePunct w:val="0"/>
        <w:autoSpaceDE/>
        <w:autoSpaceDN/>
        <w:bidi w:val="0"/>
        <w:adjustRightInd/>
        <w:spacing w:line="520" w:lineRule="exact"/>
        <w:ind w:firstLine="482" w:firstLineChars="200"/>
        <w:textAlignment w:val="auto"/>
        <w:rPr>
          <w:rFonts w:hint="eastAsia" w:ascii="宋体" w:hAnsi="宋体" w:eastAsia="宋体" w:cs="宋体"/>
          <w:b/>
          <w:bCs/>
          <w:sz w:val="24"/>
        </w:rPr>
      </w:pPr>
      <w:r>
        <w:rPr>
          <w:rFonts w:hint="eastAsia" w:ascii="宋体" w:hAnsi="宋体" w:eastAsia="宋体" w:cs="宋体"/>
          <w:b/>
          <w:bCs/>
          <w:sz w:val="24"/>
        </w:rPr>
        <w:t>二、项目简介</w:t>
      </w:r>
      <w:r>
        <w:rPr>
          <w:rFonts w:hint="eastAsia" w:ascii="宋体" w:hAnsi="宋体" w:eastAsia="宋体" w:cs="宋体"/>
          <w:b/>
          <w:bCs/>
          <w:sz w:val="24"/>
        </w:rPr>
        <w:tab/>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cs="宋体"/>
          <w:kern w:val="0"/>
          <w:sz w:val="24"/>
          <w:lang w:val="en-US" w:eastAsia="zh-CN"/>
        </w:rPr>
      </w:pPr>
      <w:r>
        <w:rPr>
          <w:rFonts w:hint="eastAsia" w:ascii="宋体" w:hAnsi="宋体" w:eastAsia="宋体" w:cs="宋体"/>
          <w:kern w:val="0"/>
          <w:sz w:val="24"/>
        </w:rPr>
        <w:t>本项目为</w:t>
      </w:r>
      <w:r>
        <w:rPr>
          <w:rFonts w:hint="eastAsia" w:ascii="宋体" w:hAnsi="宋体" w:cs="宋体"/>
          <w:kern w:val="0"/>
          <w:sz w:val="24"/>
          <w:lang w:eastAsia="zh-CN"/>
        </w:rPr>
        <w:t>第五届</w:t>
      </w:r>
      <w:r>
        <w:rPr>
          <w:rFonts w:hint="eastAsia" w:ascii="宋体" w:hAnsi="宋体" w:eastAsia="宋体" w:cs="宋体"/>
          <w:kern w:val="0"/>
          <w:sz w:val="24"/>
        </w:rPr>
        <w:t>中国（杭州）国际快递业大会嘉宾及随行人员、工作人员的吃、住、行接待服务，会场内、外设计制作及布置、氛围营造和大会宣传品设计制作等采购项目，暂定人数（包括嘉宾及随行人员、记者、工作人员）</w:t>
      </w:r>
      <w:r>
        <w:rPr>
          <w:rFonts w:hint="eastAsia" w:ascii="宋体" w:hAnsi="宋体" w:cs="宋体"/>
          <w:color w:val="FF0000"/>
          <w:kern w:val="0"/>
          <w:sz w:val="24"/>
          <w:lang w:val="en-US" w:eastAsia="zh-CN"/>
        </w:rPr>
        <w:t>500</w:t>
      </w:r>
      <w:r>
        <w:rPr>
          <w:rFonts w:hint="eastAsia" w:ascii="宋体" w:hAnsi="宋体" w:eastAsia="宋体" w:cs="宋体"/>
          <w:kern w:val="0"/>
          <w:sz w:val="24"/>
        </w:rPr>
        <w:t>人（不含中标单位的工作人员）。</w:t>
      </w:r>
      <w:r>
        <w:rPr>
          <w:rFonts w:hint="eastAsia" w:ascii="宋体" w:hAnsi="宋体" w:cs="宋体"/>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hint="eastAsia" w:ascii="宋体" w:hAnsi="宋体" w:eastAsia="宋体" w:cs="宋体"/>
          <w:b/>
          <w:bCs/>
          <w:sz w:val="24"/>
        </w:rPr>
      </w:pPr>
      <w:r>
        <w:rPr>
          <w:rFonts w:hint="eastAsia" w:ascii="宋体" w:hAnsi="宋体" w:eastAsia="宋体" w:cs="宋体"/>
          <w:b/>
          <w:bCs/>
          <w:sz w:val="24"/>
        </w:rPr>
        <w:t>三、采购内容包括但不限于以下（需在投标文件中对以下内容提供解决方案）</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1.负责大会宣传品的设计与制作；</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2.负责大会的签到，《会议指南》等资料制作和发放；</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3.负责主会场（</w:t>
      </w:r>
      <w:r>
        <w:rPr>
          <w:rFonts w:hint="eastAsia" w:ascii="宋体" w:hAnsi="宋体" w:cs="宋体"/>
          <w:kern w:val="0"/>
          <w:sz w:val="24"/>
          <w:lang w:val="en-US" w:eastAsia="zh-CN"/>
        </w:rPr>
        <w:t>包括</w:t>
      </w:r>
      <w:r>
        <w:rPr>
          <w:rFonts w:hint="eastAsia" w:ascii="宋体" w:hAnsi="宋体" w:eastAsia="宋体" w:cs="宋体"/>
          <w:kern w:val="0"/>
          <w:sz w:val="24"/>
        </w:rPr>
        <w:t>舞台、灯光、音响设备及显示屏）布置，包括</w:t>
      </w:r>
      <w:r>
        <w:rPr>
          <w:rFonts w:hint="eastAsia" w:ascii="宋体" w:hAnsi="宋体" w:cs="宋体"/>
          <w:kern w:val="0"/>
          <w:sz w:val="24"/>
          <w:lang w:val="en-US" w:eastAsia="zh-CN"/>
        </w:rPr>
        <w:t>同传翻译、</w:t>
      </w:r>
      <w:r>
        <w:rPr>
          <w:rFonts w:hint="eastAsia" w:ascii="宋体" w:hAnsi="宋体" w:eastAsia="宋体" w:cs="宋体"/>
          <w:kern w:val="0"/>
          <w:sz w:val="24"/>
        </w:rPr>
        <w:t>宣传图板</w:t>
      </w:r>
      <w:r>
        <w:rPr>
          <w:rFonts w:hint="eastAsia" w:ascii="宋体" w:hAnsi="宋体" w:cs="宋体"/>
          <w:kern w:val="0"/>
          <w:sz w:val="24"/>
          <w:lang w:eastAsia="zh-CN"/>
        </w:rPr>
        <w:t>、</w:t>
      </w:r>
      <w:r>
        <w:rPr>
          <w:rFonts w:hint="eastAsia" w:ascii="宋体" w:hAnsi="宋体" w:cs="宋体"/>
          <w:kern w:val="0"/>
          <w:sz w:val="24"/>
          <w:lang w:val="en-US" w:eastAsia="zh-CN"/>
        </w:rPr>
        <w:t>知名快递</w:t>
      </w:r>
      <w:r>
        <w:rPr>
          <w:rFonts w:hint="eastAsia" w:ascii="宋体" w:hAnsi="宋体" w:cs="宋体"/>
          <w:b w:val="0"/>
          <w:bCs w:val="0"/>
          <w:kern w:val="0"/>
          <w:sz w:val="24"/>
          <w:lang w:val="en-US" w:eastAsia="zh-CN"/>
        </w:rPr>
        <w:t>企业展位</w:t>
      </w:r>
      <w:r>
        <w:rPr>
          <w:rFonts w:hint="eastAsia" w:ascii="宋体" w:hAnsi="宋体" w:eastAsia="宋体" w:cs="宋体"/>
          <w:kern w:val="0"/>
          <w:sz w:val="24"/>
        </w:rPr>
        <w:t>的设计与制作、大会各类物料准备等。</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4.负责</w:t>
      </w:r>
      <w:r>
        <w:rPr>
          <w:rFonts w:hint="eastAsia" w:ascii="宋体" w:hAnsi="宋体" w:cs="宋体"/>
          <w:kern w:val="0"/>
          <w:sz w:val="24"/>
          <w:lang w:val="en-US" w:eastAsia="zh-CN"/>
        </w:rPr>
        <w:t>3个</w:t>
      </w:r>
      <w:r>
        <w:rPr>
          <w:rFonts w:hint="eastAsia" w:ascii="宋体" w:hAnsi="宋体" w:eastAsia="宋体" w:cs="宋体"/>
          <w:kern w:val="0"/>
          <w:sz w:val="24"/>
        </w:rPr>
        <w:t>分</w:t>
      </w:r>
      <w:r>
        <w:rPr>
          <w:rFonts w:hint="eastAsia" w:ascii="宋体" w:hAnsi="宋体" w:cs="宋体"/>
          <w:kern w:val="0"/>
          <w:sz w:val="24"/>
          <w:lang w:val="en-US" w:eastAsia="zh-CN"/>
        </w:rPr>
        <w:t>会场</w:t>
      </w:r>
      <w:r>
        <w:rPr>
          <w:rFonts w:hint="eastAsia" w:ascii="宋体" w:hAnsi="宋体" w:eastAsia="宋体" w:cs="宋体"/>
          <w:kern w:val="0"/>
          <w:sz w:val="24"/>
        </w:rPr>
        <w:t>场所的布置；</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5.负责开幕式、分论坛1至2场的同传翻译、速记设施设备的准备并确保正常使用；</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lang w:val="en-US" w:eastAsia="zh-CN"/>
        </w:rPr>
        <w:t>6</w:t>
      </w:r>
      <w:r>
        <w:rPr>
          <w:rFonts w:hint="eastAsia" w:ascii="宋体" w:hAnsi="宋体" w:eastAsia="宋体" w:cs="宋体"/>
          <w:kern w:val="0"/>
          <w:sz w:val="24"/>
        </w:rPr>
        <w:t>.负责会议所涉场所及场外的整体氛围营造设计与布置；</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lang w:val="en-US" w:eastAsia="zh-CN"/>
        </w:rPr>
        <w:t>7</w:t>
      </w:r>
      <w:r>
        <w:rPr>
          <w:rFonts w:hint="eastAsia" w:ascii="宋体" w:hAnsi="宋体" w:eastAsia="宋体" w:cs="宋体"/>
          <w:kern w:val="0"/>
          <w:sz w:val="24"/>
        </w:rPr>
        <w:t>.负责大会期间所有参会人员的吃、住、用车安排等各项会务接待工作；</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lang w:val="en-US" w:eastAsia="zh-CN"/>
        </w:rPr>
        <w:t>8</w:t>
      </w:r>
      <w:r>
        <w:rPr>
          <w:rFonts w:hint="eastAsia" w:ascii="宋体" w:hAnsi="宋体" w:eastAsia="宋体" w:cs="宋体"/>
          <w:kern w:val="0"/>
          <w:sz w:val="24"/>
        </w:rPr>
        <w:t>.负责大会开幕式等各阶段、分</w:t>
      </w:r>
      <w:r>
        <w:rPr>
          <w:rFonts w:hint="eastAsia" w:ascii="宋体" w:hAnsi="宋体" w:eastAsia="宋体" w:cs="宋体"/>
          <w:kern w:val="0"/>
          <w:sz w:val="24"/>
          <w:lang w:val="en-US" w:eastAsia="zh-CN"/>
        </w:rPr>
        <w:t>会场</w:t>
      </w:r>
      <w:r>
        <w:rPr>
          <w:rFonts w:hint="eastAsia" w:ascii="宋体" w:hAnsi="宋体" w:eastAsia="宋体" w:cs="宋体"/>
          <w:kern w:val="0"/>
          <w:sz w:val="24"/>
        </w:rPr>
        <w:t>嘉宾的邀请及费用和分</w:t>
      </w:r>
      <w:r>
        <w:rPr>
          <w:rFonts w:hint="eastAsia" w:ascii="宋体" w:hAnsi="宋体" w:eastAsia="宋体" w:cs="宋体"/>
          <w:kern w:val="0"/>
          <w:sz w:val="24"/>
          <w:lang w:val="en-US" w:eastAsia="zh-CN"/>
        </w:rPr>
        <w:t>会场</w:t>
      </w:r>
      <w:r>
        <w:rPr>
          <w:rFonts w:hint="eastAsia" w:ascii="宋体" w:hAnsi="宋体" w:eastAsia="宋体" w:cs="宋体"/>
          <w:kern w:val="0"/>
          <w:sz w:val="24"/>
        </w:rPr>
        <w:t>主持人费用；</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lang w:val="en-US" w:eastAsia="zh-CN"/>
        </w:rPr>
        <w:t>9</w:t>
      </w:r>
      <w:r>
        <w:rPr>
          <w:rFonts w:hint="eastAsia" w:ascii="宋体" w:hAnsi="宋体" w:eastAsia="宋体" w:cs="宋体"/>
          <w:kern w:val="0"/>
          <w:sz w:val="24"/>
        </w:rPr>
        <w:t>.</w:t>
      </w:r>
      <w:r>
        <w:rPr>
          <w:rFonts w:hint="eastAsia" w:ascii="宋体" w:hAnsi="宋体" w:eastAsia="宋体" w:cs="宋体"/>
          <w:kern w:val="0"/>
          <w:sz w:val="24"/>
          <w:lang w:val="en-US" w:eastAsia="zh-CN"/>
        </w:rPr>
        <w:t>按照相关要求落实</w:t>
      </w:r>
      <w:r>
        <w:rPr>
          <w:rFonts w:hint="eastAsia" w:ascii="宋体" w:hAnsi="宋体" w:eastAsia="宋体" w:cs="宋体"/>
          <w:kern w:val="0"/>
          <w:sz w:val="24"/>
        </w:rPr>
        <w:t>会议期间安保</w:t>
      </w:r>
      <w:r>
        <w:rPr>
          <w:rFonts w:hint="eastAsia" w:ascii="宋体" w:hAnsi="宋体" w:eastAsia="宋体" w:cs="宋体"/>
          <w:kern w:val="0"/>
          <w:sz w:val="24"/>
          <w:lang w:val="en-US" w:eastAsia="zh-CN"/>
        </w:rPr>
        <w:t>等</w:t>
      </w:r>
      <w:r>
        <w:rPr>
          <w:rFonts w:hint="eastAsia" w:ascii="宋体" w:hAnsi="宋体" w:eastAsia="宋体" w:cs="宋体"/>
          <w:kern w:val="0"/>
          <w:sz w:val="24"/>
        </w:rPr>
        <w:t>工作；</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lang w:val="en-US" w:eastAsia="zh-CN"/>
        </w:rPr>
        <w:t>10</w:t>
      </w:r>
      <w:r>
        <w:rPr>
          <w:rFonts w:hint="eastAsia" w:ascii="宋体" w:hAnsi="宋体" w:eastAsia="宋体" w:cs="宋体"/>
          <w:kern w:val="0"/>
          <w:sz w:val="24"/>
        </w:rPr>
        <w:t>.负责嘉宾在桐期间考察安排与落实；</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11.负责快递之夜·浪漫烟花等活动的组织与落实；</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1</w:t>
      </w:r>
      <w:r>
        <w:rPr>
          <w:rFonts w:hint="eastAsia" w:ascii="宋体" w:hAnsi="宋体" w:cs="宋体"/>
          <w:kern w:val="0"/>
          <w:sz w:val="24"/>
          <w:lang w:val="en-US" w:eastAsia="zh-CN"/>
        </w:rPr>
        <w:t>2</w:t>
      </w:r>
      <w:r>
        <w:rPr>
          <w:rFonts w:hint="eastAsia" w:ascii="宋体" w:hAnsi="宋体" w:eastAsia="宋体" w:cs="宋体"/>
          <w:kern w:val="0"/>
          <w:sz w:val="24"/>
        </w:rPr>
        <w:t>.负责部分媒体的费用；</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b/>
          <w:bCs/>
          <w:sz w:val="24"/>
        </w:rPr>
      </w:pPr>
      <w:r>
        <w:rPr>
          <w:rFonts w:hint="eastAsia" w:ascii="宋体" w:hAnsi="宋体" w:eastAsia="宋体" w:cs="宋体"/>
          <w:kern w:val="0"/>
          <w:sz w:val="24"/>
        </w:rPr>
        <w:t>1</w:t>
      </w:r>
      <w:r>
        <w:rPr>
          <w:rFonts w:hint="eastAsia" w:ascii="宋体" w:hAnsi="宋体" w:cs="宋体"/>
          <w:kern w:val="0"/>
          <w:sz w:val="24"/>
          <w:lang w:val="en-US" w:eastAsia="zh-CN"/>
        </w:rPr>
        <w:t>3</w:t>
      </w:r>
      <w:r>
        <w:rPr>
          <w:rFonts w:hint="eastAsia" w:ascii="宋体" w:hAnsi="宋体" w:eastAsia="宋体" w:cs="宋体"/>
          <w:kern w:val="0"/>
          <w:sz w:val="24"/>
        </w:rPr>
        <w:t>.负责提供结案报告及相关印证资料。</w:t>
      </w:r>
    </w:p>
    <w:p>
      <w:pPr>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hint="eastAsia" w:ascii="宋体" w:hAnsi="宋体" w:eastAsia="宋体" w:cs="宋体"/>
          <w:b/>
          <w:bCs/>
          <w:sz w:val="24"/>
        </w:rPr>
      </w:pPr>
      <w:r>
        <w:rPr>
          <w:rFonts w:hint="eastAsia" w:ascii="宋体" w:hAnsi="宋体" w:eastAsia="宋体" w:cs="宋体"/>
          <w:b/>
          <w:bCs/>
          <w:sz w:val="24"/>
        </w:rPr>
        <w:t>四、</w:t>
      </w:r>
      <w:r>
        <w:rPr>
          <w:rFonts w:hint="eastAsia" w:ascii="宋体" w:hAnsi="宋体" w:cs="宋体"/>
          <w:b/>
          <w:bCs/>
          <w:sz w:val="24"/>
          <w:lang w:val="en-US" w:eastAsia="zh-CN"/>
        </w:rPr>
        <w:t>时间</w:t>
      </w:r>
      <w:r>
        <w:rPr>
          <w:rFonts w:hint="eastAsia" w:ascii="宋体" w:hAnsi="宋体" w:eastAsia="宋体" w:cs="宋体"/>
          <w:b/>
          <w:bCs/>
          <w:sz w:val="24"/>
        </w:rPr>
        <w:t>安排</w:t>
      </w:r>
      <w:r>
        <w:rPr>
          <w:rFonts w:hint="eastAsia" w:ascii="宋体" w:hAnsi="宋体" w:eastAsia="宋体" w:cs="宋体"/>
          <w:b/>
          <w:bCs/>
          <w:color w:val="FF0000"/>
          <w:sz w:val="24"/>
        </w:rPr>
        <w:t>(暂定</w:t>
      </w:r>
      <w:r>
        <w:rPr>
          <w:rFonts w:hint="eastAsia" w:ascii="宋体" w:hAnsi="宋体" w:cs="宋体"/>
          <w:b/>
          <w:bCs/>
          <w:color w:val="FF0000"/>
          <w:sz w:val="24"/>
          <w:lang w:eastAsia="zh-CN"/>
        </w:rPr>
        <w:t>，</w:t>
      </w:r>
      <w:r>
        <w:rPr>
          <w:rFonts w:hint="eastAsia" w:ascii="宋体" w:hAnsi="宋体" w:cs="宋体"/>
          <w:b/>
          <w:bCs/>
          <w:color w:val="FF0000"/>
          <w:sz w:val="24"/>
          <w:lang w:val="en-US" w:eastAsia="zh-CN"/>
        </w:rPr>
        <w:t>具体执行时间以采购方最终通知时间为准</w:t>
      </w:r>
      <w:r>
        <w:rPr>
          <w:rFonts w:hint="eastAsia" w:ascii="宋体" w:hAnsi="宋体" w:eastAsia="宋体" w:cs="宋体"/>
          <w:b/>
          <w:bCs/>
          <w:color w:val="FF0000"/>
          <w:sz w:val="24"/>
        </w:rPr>
        <w:t>)</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default" w:ascii="宋体" w:hAnsi="宋体" w:eastAsia="宋体" w:cs="宋体"/>
          <w:sz w:val="24"/>
          <w:lang w:val="en-US" w:eastAsia="zh-CN"/>
        </w:rPr>
      </w:pPr>
      <w:r>
        <w:rPr>
          <w:rFonts w:hint="eastAsia" w:ascii="宋体" w:hAnsi="宋体" w:eastAsia="宋体" w:cs="宋体"/>
          <w:sz w:val="24"/>
        </w:rPr>
        <w:t>1</w:t>
      </w:r>
      <w:r>
        <w:rPr>
          <w:rFonts w:hint="eastAsia" w:ascii="宋体" w:hAnsi="宋体" w:cs="宋体"/>
          <w:sz w:val="24"/>
          <w:lang w:val="en-US" w:eastAsia="zh-CN"/>
        </w:rPr>
        <w:t>.11月21日</w:t>
      </w:r>
      <w:r>
        <w:rPr>
          <w:rFonts w:hint="eastAsia" w:ascii="宋体" w:hAnsi="宋体" w:eastAsia="宋体" w:cs="宋体"/>
          <w:sz w:val="24"/>
        </w:rPr>
        <w:t>：报到</w:t>
      </w:r>
      <w:r>
        <w:rPr>
          <w:rFonts w:hint="eastAsia" w:ascii="宋体" w:hAnsi="宋体" w:cs="宋体"/>
          <w:sz w:val="24"/>
          <w:lang w:eastAsia="zh-CN"/>
        </w:rPr>
        <w:t>、快递之夜·浪漫烟花</w:t>
      </w:r>
      <w:r>
        <w:rPr>
          <w:rFonts w:hint="eastAsia" w:ascii="宋体" w:hAnsi="宋体" w:cs="宋体"/>
          <w:sz w:val="24"/>
          <w:lang w:val="en-US" w:eastAsia="zh-CN"/>
        </w:rPr>
        <w:t>；</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default" w:ascii="宋体" w:hAnsi="宋体" w:eastAsia="宋体" w:cs="宋体"/>
          <w:sz w:val="24"/>
          <w:lang w:val="en-US" w:eastAsia="zh-CN"/>
        </w:rPr>
      </w:pPr>
      <w:r>
        <w:rPr>
          <w:rFonts w:hint="eastAsia" w:ascii="宋体" w:hAnsi="宋体" w:eastAsia="宋体" w:cs="宋体"/>
          <w:sz w:val="24"/>
        </w:rPr>
        <w:t>2</w:t>
      </w:r>
      <w:r>
        <w:rPr>
          <w:rFonts w:hint="eastAsia" w:ascii="宋体" w:hAnsi="宋体" w:cs="宋体"/>
          <w:sz w:val="24"/>
          <w:lang w:val="en-US" w:eastAsia="zh-CN"/>
        </w:rPr>
        <w:t>.11月22日</w:t>
      </w:r>
      <w:r>
        <w:rPr>
          <w:rFonts w:hint="eastAsia" w:ascii="宋体" w:hAnsi="宋体" w:eastAsia="宋体" w:cs="宋体"/>
          <w:sz w:val="24"/>
        </w:rPr>
        <w:t>：会议</w:t>
      </w:r>
      <w:r>
        <w:rPr>
          <w:rFonts w:hint="eastAsia" w:ascii="宋体" w:hAnsi="宋体" w:cs="宋体"/>
          <w:sz w:val="24"/>
          <w:lang w:eastAsia="zh-CN"/>
        </w:rPr>
        <w:t>、</w:t>
      </w:r>
      <w:r>
        <w:rPr>
          <w:rFonts w:hint="eastAsia" w:ascii="宋体" w:hAnsi="宋体" w:eastAsia="宋体" w:cs="宋体"/>
          <w:sz w:val="24"/>
        </w:rPr>
        <w:t>考察</w:t>
      </w:r>
      <w:r>
        <w:rPr>
          <w:rFonts w:hint="eastAsia" w:ascii="宋体" w:hAnsi="宋体" w:cs="宋体"/>
          <w:sz w:val="24"/>
          <w:lang w:eastAsia="zh-CN"/>
        </w:rPr>
        <w:t>、</w:t>
      </w:r>
      <w:r>
        <w:rPr>
          <w:rFonts w:hint="eastAsia" w:ascii="宋体" w:hAnsi="宋体" w:cs="宋体"/>
          <w:sz w:val="24"/>
          <w:lang w:val="en-US" w:eastAsia="zh-CN"/>
        </w:rPr>
        <w:t>分会场</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cs="宋体"/>
          <w:sz w:val="24"/>
          <w:lang w:eastAsia="zh-CN"/>
        </w:rPr>
      </w:pPr>
      <w:r>
        <w:rPr>
          <w:rFonts w:hint="eastAsia" w:ascii="宋体" w:hAnsi="宋体" w:eastAsia="宋体" w:cs="宋体"/>
          <w:sz w:val="24"/>
        </w:rPr>
        <w:t>3</w:t>
      </w:r>
      <w:r>
        <w:rPr>
          <w:rFonts w:hint="eastAsia" w:ascii="宋体" w:hAnsi="宋体" w:cs="宋体"/>
          <w:sz w:val="24"/>
          <w:lang w:val="en-US" w:eastAsia="zh-CN"/>
        </w:rPr>
        <w:t>.11月23日</w:t>
      </w:r>
      <w:r>
        <w:rPr>
          <w:rFonts w:hint="eastAsia" w:ascii="宋体" w:hAnsi="宋体" w:eastAsia="宋体" w:cs="宋体"/>
          <w:sz w:val="24"/>
        </w:rPr>
        <w:t>：品牌活动</w:t>
      </w:r>
      <w:r>
        <w:rPr>
          <w:rFonts w:hint="eastAsia" w:ascii="宋体" w:hAnsi="宋体" w:cs="宋体"/>
          <w:sz w:val="24"/>
          <w:lang w:val="en-US" w:eastAsia="zh-CN"/>
        </w:rPr>
        <w:t>及</w:t>
      </w:r>
      <w:r>
        <w:rPr>
          <w:rFonts w:hint="eastAsia" w:ascii="宋体" w:hAnsi="宋体" w:eastAsia="宋体" w:cs="宋体"/>
          <w:sz w:val="24"/>
        </w:rPr>
        <w:t>离会</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hint="eastAsia" w:ascii="宋体" w:hAnsi="宋体" w:eastAsia="宋体" w:cs="宋体"/>
          <w:b/>
          <w:bCs/>
          <w:sz w:val="24"/>
        </w:rPr>
      </w:pPr>
      <w:r>
        <w:rPr>
          <w:rFonts w:hint="eastAsia" w:ascii="宋体" w:hAnsi="宋体" w:eastAsia="宋体" w:cs="宋体"/>
          <w:b/>
          <w:bCs/>
          <w:sz w:val="24"/>
        </w:rPr>
        <w:t>五、合作费用</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u w:val="single"/>
        </w:rPr>
      </w:pPr>
      <w:r>
        <w:rPr>
          <w:rFonts w:hint="eastAsia" w:ascii="宋体" w:hAnsi="宋体" w:eastAsia="宋体" w:cs="宋体"/>
          <w:sz w:val="24"/>
        </w:rPr>
        <w:t>根据采购内容产生的费用包括会场租用</w:t>
      </w:r>
      <w:r>
        <w:rPr>
          <w:rFonts w:hint="eastAsia" w:ascii="宋体" w:hAnsi="宋体" w:cs="宋体"/>
          <w:sz w:val="24"/>
          <w:lang w:val="en-US" w:eastAsia="zh-CN"/>
        </w:rPr>
        <w:t>及</w:t>
      </w:r>
      <w:r>
        <w:rPr>
          <w:rFonts w:hint="eastAsia" w:ascii="宋体" w:hAnsi="宋体" w:eastAsia="宋体" w:cs="宋体"/>
          <w:sz w:val="24"/>
        </w:rPr>
        <w:t>布置</w:t>
      </w:r>
      <w:r>
        <w:rPr>
          <w:rFonts w:hint="eastAsia" w:ascii="宋体" w:hAnsi="宋体" w:cs="宋体"/>
          <w:sz w:val="24"/>
          <w:lang w:eastAsia="zh-CN"/>
        </w:rPr>
        <w:t>，</w:t>
      </w:r>
      <w:r>
        <w:rPr>
          <w:rFonts w:hint="eastAsia" w:ascii="宋体" w:hAnsi="宋体" w:cs="宋体"/>
          <w:sz w:val="24"/>
          <w:lang w:val="en-US" w:eastAsia="zh-CN"/>
        </w:rPr>
        <w:t>舞台，</w:t>
      </w:r>
      <w:r>
        <w:rPr>
          <w:rFonts w:hint="eastAsia" w:ascii="宋体" w:hAnsi="宋体" w:eastAsia="宋体" w:cs="宋体"/>
          <w:sz w:val="24"/>
        </w:rPr>
        <w:t>用餐</w:t>
      </w:r>
      <w:r>
        <w:rPr>
          <w:rFonts w:hint="eastAsia" w:ascii="宋体" w:hAnsi="宋体" w:cs="宋体"/>
          <w:sz w:val="24"/>
          <w:lang w:eastAsia="zh-CN"/>
        </w:rPr>
        <w:t>，</w:t>
      </w:r>
      <w:r>
        <w:rPr>
          <w:rFonts w:hint="eastAsia" w:ascii="宋体" w:hAnsi="宋体" w:eastAsia="宋体" w:cs="宋体"/>
          <w:sz w:val="24"/>
        </w:rPr>
        <w:t>住宿</w:t>
      </w:r>
      <w:r>
        <w:rPr>
          <w:rFonts w:hint="eastAsia" w:ascii="宋体" w:hAnsi="宋体" w:cs="宋体"/>
          <w:sz w:val="24"/>
          <w:lang w:eastAsia="zh-CN"/>
        </w:rPr>
        <w:t>，</w:t>
      </w:r>
      <w:r>
        <w:rPr>
          <w:rFonts w:hint="eastAsia" w:ascii="宋体" w:hAnsi="宋体" w:eastAsia="宋体" w:cs="宋体"/>
          <w:sz w:val="24"/>
        </w:rPr>
        <w:t>用车；</w:t>
      </w:r>
      <w:r>
        <w:rPr>
          <w:rFonts w:hint="eastAsia" w:ascii="宋体" w:hAnsi="宋体" w:cs="宋体"/>
          <w:sz w:val="24"/>
          <w:lang w:val="en-US" w:eastAsia="zh-CN"/>
        </w:rPr>
        <w:t>越剧专场，</w:t>
      </w:r>
      <w:r>
        <w:rPr>
          <w:rFonts w:hint="eastAsia" w:ascii="宋体" w:hAnsi="宋体" w:eastAsia="宋体" w:cs="宋体"/>
          <w:sz w:val="24"/>
        </w:rPr>
        <w:t>部分媒体费用；大会宣传品、资料印制及相关工作开支等所有费用（即投标报价应是完成本次采购服务内容所涉及的全部费用，若投标人在报价清单中有内容或数量上有所遗漏，视作含在总价中，采购人不再另行支付任何费用，参会人数有所变化时，按结算条款调整），</w:t>
      </w:r>
      <w:r>
        <w:rPr>
          <w:rFonts w:hint="eastAsia" w:ascii="宋体" w:hAnsi="宋体" w:eastAsia="宋体" w:cs="宋体"/>
          <w:sz w:val="24"/>
          <w:u w:val="none"/>
        </w:rPr>
        <w:t>合作费用上限价</w:t>
      </w:r>
      <w:r>
        <w:rPr>
          <w:rFonts w:hint="eastAsia" w:ascii="宋体" w:hAnsi="宋体" w:eastAsia="宋体" w:cs="宋体"/>
          <w:sz w:val="24"/>
          <w:lang w:val="en-US" w:eastAsia="zh-CN"/>
        </w:rPr>
        <w:t>490万元</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hint="eastAsia" w:ascii="宋体" w:hAnsi="宋体" w:eastAsia="宋体" w:cs="宋体"/>
          <w:b/>
          <w:bCs/>
          <w:sz w:val="24"/>
        </w:rPr>
      </w:pPr>
      <w:r>
        <w:rPr>
          <w:rFonts w:hint="eastAsia" w:ascii="宋体" w:hAnsi="宋体" w:eastAsia="宋体" w:cs="宋体"/>
          <w:b/>
          <w:bCs/>
          <w:sz w:val="24"/>
        </w:rPr>
        <w:t>六、项目详细要求与组织实施</w:t>
      </w:r>
    </w:p>
    <w:p>
      <w:pPr>
        <w:pStyle w:val="35"/>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1.会前准备</w:t>
      </w:r>
    </w:p>
    <w:p>
      <w:pPr>
        <w:pStyle w:val="35"/>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（1）勘察场地，制定周密方案，编制项目预算，包括具体工作内容、工作量、工作单位、单价、总价，用费分配方向等。</w:t>
      </w:r>
    </w:p>
    <w:p>
      <w:pPr>
        <w:pStyle w:val="35"/>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（2）负责安排接机、接站工作。在杭州萧山机场、</w:t>
      </w:r>
      <w:r>
        <w:rPr>
          <w:rFonts w:hint="eastAsia" w:hAnsi="宋体" w:cs="宋体"/>
          <w:sz w:val="24"/>
          <w:szCs w:val="24"/>
          <w:lang w:val="en-US" w:eastAsia="zh-CN"/>
        </w:rPr>
        <w:t>铁路</w:t>
      </w:r>
      <w:r>
        <w:rPr>
          <w:rFonts w:hint="eastAsia" w:ascii="宋体" w:hAnsi="宋体" w:eastAsia="宋体" w:cs="宋体"/>
          <w:sz w:val="24"/>
          <w:szCs w:val="24"/>
        </w:rPr>
        <w:t>杭州东</w:t>
      </w:r>
      <w:r>
        <w:rPr>
          <w:rFonts w:hint="eastAsia" w:hAnsi="宋体" w:cs="宋体"/>
          <w:sz w:val="24"/>
          <w:szCs w:val="24"/>
          <w:lang w:val="en-US" w:eastAsia="zh-CN"/>
        </w:rPr>
        <w:t>站</w:t>
      </w:r>
      <w:r>
        <w:rPr>
          <w:rFonts w:hint="eastAsia" w:ascii="宋体" w:hAnsi="宋体" w:eastAsia="宋体" w:cs="宋体"/>
          <w:sz w:val="24"/>
          <w:szCs w:val="24"/>
        </w:rPr>
        <w:t>及桐庐高铁站接站人员及车辆安排，负责与会嘉宾及随行人员、媒体代表接送的具体安排、服务流程和措施（含人员、指示牌、车辆档次、数量、时间等）；做好VIP嘉宾的航班机票预订及购买服务。注：接送车辆档次要求，考察使用50座豪华旅游大巴；机场（火车站）接送采用奥迪A6、GL8别克商务车（或同等及以上档次）、考斯特（或同等及以上档次）。</w:t>
      </w:r>
    </w:p>
    <w:p>
      <w:pPr>
        <w:pStyle w:val="35"/>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（3）负责会议资料制作和与会人员的签到注册工作。包括会议指南，会议宣传品（按照采购人的要求，每份宣传品不低于</w:t>
      </w:r>
      <w:r>
        <w:rPr>
          <w:rFonts w:hint="eastAsia" w:ascii="宋体" w:hAnsi="宋体" w:eastAsia="宋体" w:cs="宋体"/>
          <w:color w:val="FF0000"/>
          <w:sz w:val="24"/>
          <w:szCs w:val="24"/>
        </w:rPr>
        <w:t>200元</w:t>
      </w:r>
      <w:r>
        <w:rPr>
          <w:rFonts w:hint="eastAsia" w:ascii="宋体" w:hAnsi="宋体" w:eastAsia="宋体" w:cs="宋体"/>
          <w:sz w:val="24"/>
          <w:szCs w:val="24"/>
        </w:rPr>
        <w:t>）、嘉宾证、工作证、车辆通行证、嘉宾席卡等设计制作，签到和现场咨询服务。</w:t>
      </w:r>
    </w:p>
    <w:p>
      <w:pPr>
        <w:pStyle w:val="35"/>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color w:val="FF0000"/>
          <w:sz w:val="24"/>
          <w:szCs w:val="24"/>
          <w:highlight w:val="none"/>
          <w:u w:val="single"/>
        </w:rPr>
      </w:pPr>
      <w:r>
        <w:rPr>
          <w:rFonts w:hint="eastAsia" w:ascii="宋体" w:hAnsi="宋体" w:eastAsia="宋体" w:cs="宋体"/>
          <w:sz w:val="24"/>
          <w:szCs w:val="24"/>
        </w:rPr>
        <w:t>（4）负责主会场、分</w:t>
      </w:r>
      <w:r>
        <w:rPr>
          <w:rFonts w:hint="eastAsia" w:hAnsi="宋体" w:cs="宋体"/>
          <w:sz w:val="24"/>
          <w:szCs w:val="24"/>
          <w:lang w:val="en-US" w:eastAsia="zh-CN"/>
        </w:rPr>
        <w:t>会场等</w:t>
      </w:r>
      <w:r>
        <w:rPr>
          <w:rFonts w:hint="eastAsia" w:ascii="宋体" w:hAnsi="宋体" w:eastAsia="宋体" w:cs="宋体"/>
          <w:sz w:val="24"/>
          <w:szCs w:val="24"/>
        </w:rPr>
        <w:t>会场布置、主持人和嘉宾邀请、</w:t>
      </w:r>
      <w:r>
        <w:rPr>
          <w:rFonts w:hint="eastAsia" w:hAnsi="宋体" w:cs="宋体"/>
          <w:sz w:val="24"/>
          <w:szCs w:val="24"/>
          <w:lang w:val="en-US" w:eastAsia="zh-CN"/>
        </w:rPr>
        <w:t>视频连线</w:t>
      </w:r>
      <w:r>
        <w:rPr>
          <w:rFonts w:hint="eastAsia" w:ascii="宋体" w:hAnsi="宋体" w:eastAsia="宋体" w:cs="宋体"/>
          <w:sz w:val="24"/>
          <w:szCs w:val="24"/>
        </w:rPr>
        <w:t>设备</w:t>
      </w:r>
      <w:r>
        <w:rPr>
          <w:rFonts w:hint="eastAsia" w:hAnsi="宋体" w:cs="宋体"/>
          <w:sz w:val="24"/>
          <w:szCs w:val="24"/>
          <w:lang w:val="en-US" w:eastAsia="zh-CN"/>
        </w:rPr>
        <w:t>及</w:t>
      </w:r>
      <w:r>
        <w:rPr>
          <w:rFonts w:hint="eastAsia" w:hAnsi="宋体" w:cs="宋体"/>
          <w:color w:val="FF0000"/>
          <w:sz w:val="24"/>
          <w:szCs w:val="24"/>
          <w:highlight w:val="none"/>
          <w:lang w:val="en-US" w:eastAsia="zh-CN"/>
        </w:rPr>
        <w:t>同传翻译设备</w:t>
      </w:r>
      <w:r>
        <w:rPr>
          <w:rFonts w:hint="eastAsia" w:ascii="宋体" w:hAnsi="宋体" w:eastAsia="宋体" w:cs="宋体"/>
          <w:sz w:val="24"/>
          <w:szCs w:val="24"/>
        </w:rPr>
        <w:t>准备。注：分会场的LED屏采用P3屏，品牌要求为强力巨彩、利亚德、海康威视、大华等同档次及以上</w:t>
      </w:r>
      <w:r>
        <w:rPr>
          <w:rFonts w:hint="eastAsia" w:hAnsi="宋体" w:cs="宋体"/>
          <w:sz w:val="24"/>
          <w:szCs w:val="24"/>
          <w:lang w:eastAsia="zh-CN"/>
        </w:rPr>
        <w:t>；</w:t>
      </w:r>
      <w:r>
        <w:rPr>
          <w:rFonts w:hint="eastAsia" w:hAnsi="宋体" w:cs="宋体"/>
          <w:color w:val="FF0000"/>
          <w:sz w:val="24"/>
          <w:szCs w:val="24"/>
          <w:highlight w:val="none"/>
          <w:lang w:eastAsia="zh-CN"/>
        </w:rPr>
        <w:t>同传翻译设备的品牌要求为台电、bosch、</w:t>
      </w:r>
      <w:r>
        <w:rPr>
          <w:rFonts w:hint="eastAsia" w:hAnsi="宋体" w:cs="宋体"/>
          <w:color w:val="FF0000"/>
          <w:sz w:val="24"/>
          <w:szCs w:val="24"/>
          <w:highlight w:val="none"/>
          <w:lang w:val="en-US" w:eastAsia="zh-CN"/>
        </w:rPr>
        <w:t>科大讯飞</w:t>
      </w:r>
      <w:r>
        <w:rPr>
          <w:rFonts w:hint="eastAsia" w:hAnsi="宋体" w:cs="宋体"/>
          <w:color w:val="FF0000"/>
          <w:sz w:val="24"/>
          <w:szCs w:val="24"/>
          <w:highlight w:val="none"/>
          <w:lang w:eastAsia="zh-CN"/>
        </w:rPr>
        <w:t>等同档次及以上</w:t>
      </w:r>
      <w:r>
        <w:rPr>
          <w:rFonts w:hint="eastAsia" w:ascii="宋体" w:hAnsi="宋体" w:eastAsia="宋体" w:cs="宋体"/>
          <w:color w:val="FF0000"/>
          <w:sz w:val="24"/>
          <w:szCs w:val="24"/>
          <w:highlight w:val="none"/>
        </w:rPr>
        <w:t>。</w:t>
      </w:r>
    </w:p>
    <w:p>
      <w:pPr>
        <w:pStyle w:val="35"/>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hAnsi="宋体" w:cs="宋体"/>
          <w:color w:val="auto"/>
          <w:sz w:val="24"/>
          <w:szCs w:val="24"/>
          <w:lang w:val="en-US" w:eastAsia="zh-CN"/>
        </w:rPr>
        <w:t>5</w:t>
      </w:r>
      <w:r>
        <w:rPr>
          <w:rFonts w:hint="eastAsia" w:ascii="宋体" w:hAnsi="宋体" w:eastAsia="宋体" w:cs="宋体"/>
          <w:color w:val="auto"/>
          <w:sz w:val="24"/>
          <w:szCs w:val="24"/>
        </w:rPr>
        <w:t>）负责</w:t>
      </w:r>
      <w:r>
        <w:rPr>
          <w:rFonts w:hint="eastAsia" w:hAnsi="宋体" w:cs="宋体"/>
          <w:color w:val="auto"/>
          <w:sz w:val="24"/>
          <w:szCs w:val="24"/>
          <w:lang w:val="en-US" w:eastAsia="zh-CN"/>
        </w:rPr>
        <w:t>桐庐地方特色宣传展板及知名快递企业展位</w:t>
      </w:r>
      <w:r>
        <w:rPr>
          <w:rFonts w:hint="eastAsia" w:ascii="宋体" w:hAnsi="宋体" w:eastAsia="宋体" w:cs="宋体"/>
          <w:color w:val="auto"/>
          <w:sz w:val="24"/>
          <w:szCs w:val="24"/>
        </w:rPr>
        <w:t>等布置。</w:t>
      </w:r>
    </w:p>
    <w:p>
      <w:pPr>
        <w:pStyle w:val="35"/>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hAnsi="宋体" w:cs="宋体"/>
          <w:sz w:val="24"/>
          <w:szCs w:val="24"/>
          <w:lang w:val="en-US" w:eastAsia="zh-CN"/>
        </w:rPr>
        <w:t>6</w:t>
      </w:r>
      <w:r>
        <w:rPr>
          <w:rFonts w:hint="eastAsia" w:ascii="宋体" w:hAnsi="宋体" w:eastAsia="宋体" w:cs="宋体"/>
          <w:sz w:val="24"/>
          <w:szCs w:val="24"/>
        </w:rPr>
        <w:t>）负责大会的氛围营造工作。包括高铁站、高速桐庐出口至会场道路两边的道旗、灯箱、气球等布置。</w:t>
      </w:r>
    </w:p>
    <w:p>
      <w:pPr>
        <w:pStyle w:val="35"/>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hAnsi="宋体" w:cs="宋体"/>
          <w:sz w:val="24"/>
          <w:szCs w:val="24"/>
          <w:lang w:val="en-US" w:eastAsia="zh-CN"/>
        </w:rPr>
        <w:t>7</w:t>
      </w:r>
      <w:r>
        <w:rPr>
          <w:rFonts w:hint="eastAsia" w:ascii="宋体" w:hAnsi="宋体" w:eastAsia="宋体" w:cs="宋体"/>
          <w:sz w:val="24"/>
          <w:szCs w:val="24"/>
        </w:rPr>
        <w:t>）制定会议期间吃、住、行方面的各种可能出现的紧急情况的风险预案及保障措施。</w:t>
      </w:r>
    </w:p>
    <w:p>
      <w:pPr>
        <w:pStyle w:val="35"/>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2.会中服务</w:t>
      </w:r>
    </w:p>
    <w:p>
      <w:pPr>
        <w:pStyle w:val="35"/>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（1）负责会议期间的自助中、晚餐</w:t>
      </w:r>
      <w:r>
        <w:rPr>
          <w:rFonts w:hint="eastAsia" w:hAnsi="宋体" w:cs="宋体"/>
          <w:sz w:val="24"/>
          <w:szCs w:val="24"/>
          <w:lang w:eastAsia="zh-CN"/>
        </w:rPr>
        <w:t>，</w:t>
      </w:r>
      <w:r>
        <w:rPr>
          <w:rFonts w:hint="eastAsia" w:ascii="宋体" w:hAnsi="宋体" w:eastAsia="宋体" w:cs="宋体"/>
          <w:color w:val="FF0000"/>
          <w:sz w:val="24"/>
          <w:szCs w:val="24"/>
          <w:highlight w:val="none"/>
        </w:rPr>
        <w:t>茶歇，</w:t>
      </w:r>
      <w:r>
        <w:rPr>
          <w:rFonts w:hint="eastAsia" w:ascii="宋体" w:hAnsi="宋体" w:eastAsia="宋体" w:cs="宋体"/>
          <w:sz w:val="24"/>
          <w:szCs w:val="24"/>
        </w:rPr>
        <w:t>住宿等周到服务。注：用餐标准至少100元/餐/人，住宿酒店要求：</w:t>
      </w:r>
      <w:r>
        <w:rPr>
          <w:rFonts w:hint="eastAsia" w:ascii="宋体" w:hAnsi="宋体" w:eastAsia="宋体" w:cs="宋体"/>
          <w:color w:val="FF0000"/>
          <w:sz w:val="24"/>
          <w:szCs w:val="24"/>
        </w:rPr>
        <w:t>桐庐</w:t>
      </w:r>
      <w:r>
        <w:rPr>
          <w:rFonts w:hint="eastAsia" w:hAnsi="宋体" w:cs="宋体"/>
          <w:color w:val="FF0000"/>
          <w:sz w:val="24"/>
          <w:szCs w:val="24"/>
          <w:lang w:val="en-US" w:eastAsia="zh-CN"/>
        </w:rPr>
        <w:t>海博大酒店等（暂定）</w:t>
      </w:r>
      <w:r>
        <w:rPr>
          <w:rFonts w:hint="eastAsia" w:ascii="宋体" w:hAnsi="宋体" w:eastAsia="宋体" w:cs="宋体"/>
          <w:sz w:val="24"/>
          <w:szCs w:val="24"/>
        </w:rPr>
        <w:t>。</w:t>
      </w:r>
    </w:p>
    <w:p>
      <w:pPr>
        <w:pStyle w:val="35"/>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（2）负责会议期间</w:t>
      </w:r>
      <w:r>
        <w:rPr>
          <w:rFonts w:hint="eastAsia" w:hAnsi="宋体" w:cs="宋体"/>
          <w:sz w:val="24"/>
          <w:szCs w:val="24"/>
          <w:lang w:val="en-US" w:eastAsia="zh-CN"/>
        </w:rPr>
        <w:t>疫情防控等</w:t>
      </w:r>
      <w:r>
        <w:rPr>
          <w:rFonts w:hint="eastAsia" w:ascii="宋体" w:hAnsi="宋体" w:eastAsia="宋体" w:cs="宋体"/>
          <w:sz w:val="24"/>
          <w:szCs w:val="24"/>
        </w:rPr>
        <w:t>安全工作和会议秩序维护，响应方配合采购人负责会议全程的安保工作及消防安全、保证参会人员的人身、财产安全。</w:t>
      </w:r>
    </w:p>
    <w:p>
      <w:pPr>
        <w:pStyle w:val="35"/>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（3）会议期间临时用车安排。响应方应根据采购人要求，提供采购人会议期间的工作用车，供采购人临时调配使用。</w:t>
      </w:r>
    </w:p>
    <w:p>
      <w:pPr>
        <w:pStyle w:val="35"/>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w:t>
      </w:r>
      <w:r>
        <w:rPr>
          <w:rFonts w:hint="eastAsia" w:hAnsi="宋体" w:cs="宋体"/>
          <w:sz w:val="24"/>
          <w:szCs w:val="24"/>
          <w:lang w:val="en-US" w:eastAsia="zh-CN"/>
        </w:rPr>
        <w:t>4</w:t>
      </w:r>
      <w:r>
        <w:rPr>
          <w:rFonts w:hint="eastAsia" w:ascii="宋体" w:hAnsi="宋体" w:eastAsia="宋体" w:cs="宋体"/>
          <w:sz w:val="24"/>
          <w:szCs w:val="24"/>
        </w:rPr>
        <w:t>）负责大会部分媒体宣传报道费用。</w:t>
      </w:r>
    </w:p>
    <w:p>
      <w:pPr>
        <w:pStyle w:val="35"/>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3.会后服务</w:t>
      </w:r>
    </w:p>
    <w:p>
      <w:pPr>
        <w:pStyle w:val="35"/>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负责做好与会嘉宾及随行人员、媒体代表的返程服务工作。做好VIP嘉宾的航班机票预订及购买服务，根据服务流程和措施（含人员、指示牌、车辆档次、数量、时间等）将嘉宾及随行人员、媒体代表等安全、及时送至相应机场、高铁站。</w:t>
      </w:r>
    </w:p>
    <w:p>
      <w:pPr>
        <w:pStyle w:val="35"/>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（2）做好相关确认审验工作。响应方要在大会结束前与各方负责人做好大会相关事项的签字确认工作，以备后期审计用。</w:t>
      </w:r>
    </w:p>
    <w:p>
      <w:pPr>
        <w:pStyle w:val="35"/>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rPr>
      </w:pPr>
      <w:r>
        <w:rPr>
          <w:rFonts w:hint="eastAsia" w:ascii="宋体" w:hAnsi="宋体" w:eastAsia="宋体" w:cs="宋体"/>
          <w:sz w:val="24"/>
        </w:rPr>
        <w:t>（3）负责做好本次大会的结案报告及所有资料的整理并提交采购方。</w:t>
      </w:r>
    </w:p>
    <w:p>
      <w:pPr>
        <w:pStyle w:val="35"/>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rPr>
      </w:pPr>
      <w:r>
        <w:rPr>
          <w:rFonts w:hint="eastAsia" w:ascii="宋体" w:hAnsi="宋体" w:eastAsia="宋体" w:cs="宋体"/>
          <w:sz w:val="24"/>
        </w:rPr>
        <w:t>（4）负责会后部分参会嘉宾的资料制作及寄送工作。</w:t>
      </w:r>
    </w:p>
    <w:p>
      <w:pPr>
        <w:keepNext w:val="0"/>
        <w:keepLines w:val="0"/>
        <w:pageBreakBefore w:val="0"/>
        <w:widowControl w:val="0"/>
        <w:kinsoku/>
        <w:wordWrap/>
        <w:overflowPunct/>
        <w:topLinePunct w:val="0"/>
        <w:autoSpaceDE/>
        <w:autoSpaceDN/>
        <w:bidi w:val="0"/>
        <w:adjustRightInd/>
        <w:snapToGrid w:val="0"/>
        <w:spacing w:line="520" w:lineRule="exact"/>
        <w:jc w:val="left"/>
        <w:textAlignment w:val="auto"/>
        <w:rPr>
          <w:rFonts w:hint="eastAsia" w:ascii="宋体" w:hAnsi="宋体" w:eastAsia="宋体" w:cs="宋体"/>
          <w:b/>
          <w:sz w:val="24"/>
        </w:rPr>
      </w:pPr>
      <w:r>
        <w:rPr>
          <w:rFonts w:hint="eastAsia" w:ascii="宋体" w:hAnsi="宋体" w:eastAsia="宋体" w:cs="宋体"/>
          <w:b/>
          <w:sz w:val="24"/>
        </w:rPr>
        <w:t>注：上述相关物料的设计制作和制定的相关方案等须经采购方确认后方可执行。</w:t>
      </w:r>
    </w:p>
    <w:p>
      <w:pPr>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hint="eastAsia" w:ascii="宋体" w:hAnsi="宋体" w:eastAsia="宋体" w:cs="宋体"/>
          <w:b/>
          <w:bCs/>
          <w:sz w:val="24"/>
        </w:rPr>
      </w:pPr>
      <w:r>
        <w:rPr>
          <w:rFonts w:hint="eastAsia" w:ascii="宋体" w:hAnsi="宋体" w:eastAsia="宋体" w:cs="宋体"/>
          <w:b/>
          <w:bCs/>
          <w:sz w:val="24"/>
        </w:rPr>
        <w:t>七、费用结算及付款方式</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napToGrid w:val="0"/>
          <w:kern w:val="2"/>
          <w:sz w:val="24"/>
          <w:szCs w:val="21"/>
          <w:lang w:val="en-US" w:eastAsia="zh-CN" w:bidi="ar-SA"/>
        </w:rPr>
      </w:pPr>
      <w:r>
        <w:rPr>
          <w:rFonts w:hint="eastAsia" w:ascii="宋体" w:hAnsi="宋体" w:eastAsia="宋体" w:cs="宋体"/>
          <w:snapToGrid w:val="0"/>
          <w:kern w:val="2"/>
          <w:sz w:val="24"/>
          <w:szCs w:val="21"/>
          <w:lang w:val="en-US" w:eastAsia="zh-CN" w:bidi="ar-SA"/>
        </w:rPr>
        <w:t>1.该项目费用结算需经各方确认，主会场服务费按实际参会人数进行结算，浪漫烟花大会、感恩有你、桐庐味道等活动费用单独核算。</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highlight w:val="none"/>
        </w:rPr>
      </w:pPr>
      <w:r>
        <w:rPr>
          <w:rFonts w:hint="eastAsia" w:ascii="宋体" w:hAnsi="宋体" w:cs="宋体"/>
          <w:sz w:val="24"/>
          <w:highlight w:val="none"/>
          <w:lang w:val="en-US" w:eastAsia="zh-CN"/>
        </w:rPr>
        <w:t>2.主会场</w:t>
      </w:r>
      <w:r>
        <w:rPr>
          <w:rFonts w:hint="eastAsia" w:ascii="宋体" w:hAnsi="宋体" w:eastAsia="宋体" w:cs="宋体"/>
          <w:sz w:val="24"/>
          <w:highlight w:val="none"/>
        </w:rPr>
        <w:t>服务费按参会人数</w:t>
      </w:r>
      <w:r>
        <w:rPr>
          <w:rFonts w:hint="eastAsia" w:ascii="宋体" w:hAnsi="宋体" w:cs="宋体"/>
          <w:color w:val="auto"/>
          <w:sz w:val="24"/>
          <w:highlight w:val="none"/>
          <w:lang w:val="en-US" w:eastAsia="zh-CN"/>
        </w:rPr>
        <w:t>500</w:t>
      </w:r>
      <w:r>
        <w:rPr>
          <w:rFonts w:hint="eastAsia" w:ascii="宋体" w:hAnsi="宋体" w:eastAsia="宋体" w:cs="宋体"/>
          <w:sz w:val="24"/>
          <w:highlight w:val="none"/>
        </w:rPr>
        <w:t>人进行报价，若实际参会人数超过</w:t>
      </w:r>
      <w:r>
        <w:rPr>
          <w:rFonts w:hint="eastAsia" w:ascii="宋体" w:hAnsi="宋体" w:cs="宋体"/>
          <w:sz w:val="24"/>
          <w:highlight w:val="none"/>
          <w:lang w:val="en-US" w:eastAsia="zh-CN"/>
        </w:rPr>
        <w:t>5</w:t>
      </w:r>
      <w:r>
        <w:rPr>
          <w:rFonts w:hint="eastAsia" w:ascii="宋体" w:hAnsi="宋体" w:eastAsia="宋体" w:cs="宋体"/>
          <w:sz w:val="24"/>
          <w:highlight w:val="none"/>
        </w:rPr>
        <w:t>00人的，每增加10人，增加采购合同价1%的服务费，若实际参会人数少于</w:t>
      </w:r>
      <w:r>
        <w:rPr>
          <w:rFonts w:hint="eastAsia" w:ascii="宋体" w:hAnsi="宋体" w:cs="宋体"/>
          <w:sz w:val="24"/>
          <w:highlight w:val="none"/>
          <w:lang w:val="en-US" w:eastAsia="zh-CN"/>
        </w:rPr>
        <w:t>5</w:t>
      </w:r>
      <w:r>
        <w:rPr>
          <w:rFonts w:hint="eastAsia" w:ascii="宋体" w:hAnsi="宋体" w:eastAsia="宋体" w:cs="宋体"/>
          <w:sz w:val="24"/>
          <w:highlight w:val="none"/>
        </w:rPr>
        <w:t>00人的，每减少10人，扣除采购合同价0.5%的服务费。</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napToGrid w:val="0"/>
          <w:kern w:val="2"/>
          <w:sz w:val="24"/>
          <w:szCs w:val="21"/>
          <w:lang w:val="en-US" w:eastAsia="zh-CN" w:bidi="ar-SA"/>
        </w:rPr>
      </w:pPr>
      <w:r>
        <w:rPr>
          <w:rFonts w:hint="eastAsia" w:ascii="宋体" w:hAnsi="宋体" w:cs="宋体"/>
          <w:snapToGrid w:val="0"/>
          <w:kern w:val="2"/>
          <w:sz w:val="24"/>
          <w:szCs w:val="21"/>
          <w:lang w:val="en-US" w:eastAsia="zh-CN" w:bidi="ar-SA"/>
        </w:rPr>
        <w:t>3</w:t>
      </w:r>
      <w:r>
        <w:rPr>
          <w:rFonts w:hint="eastAsia" w:ascii="宋体" w:hAnsi="宋体" w:eastAsia="宋体" w:cs="宋体"/>
          <w:snapToGrid w:val="0"/>
          <w:kern w:val="2"/>
          <w:sz w:val="24"/>
          <w:szCs w:val="21"/>
          <w:lang w:val="en-US" w:eastAsia="zh-CN" w:bidi="ar-SA"/>
        </w:rPr>
        <w:t>.合同签订后七个工作日内支付合同总额的60%，；大会结束1个月内再支付该项目合同价的20%；余款待本项目审计结束后一次性支付。</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b/>
          <w:bCs/>
          <w:sz w:val="24"/>
        </w:rPr>
      </w:pPr>
      <w:r>
        <w:rPr>
          <w:rFonts w:hint="eastAsia" w:ascii="宋体" w:hAnsi="宋体" w:eastAsia="宋体" w:cs="宋体"/>
          <w:b/>
          <w:bCs/>
          <w:sz w:val="24"/>
        </w:rPr>
        <w:t>八、其他</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napToGrid w:val="0"/>
          <w:kern w:val="2"/>
          <w:sz w:val="24"/>
          <w:szCs w:val="21"/>
          <w:lang w:val="en-US" w:eastAsia="zh-CN" w:bidi="ar-SA"/>
        </w:rPr>
      </w:pPr>
      <w:r>
        <w:rPr>
          <w:rFonts w:hint="eastAsia" w:ascii="宋体" w:hAnsi="宋体" w:eastAsia="宋体" w:cs="宋体"/>
          <w:snapToGrid w:val="0"/>
          <w:kern w:val="2"/>
          <w:sz w:val="24"/>
          <w:szCs w:val="21"/>
          <w:lang w:val="en-US" w:eastAsia="zh-CN" w:bidi="ar-SA"/>
        </w:rPr>
        <w:t>1、本项目所涉及的所有设备材料若出现损坏或故障，维修费用由中标单位自行承担。</w:t>
      </w:r>
      <w:bookmarkEnd w:id="21"/>
      <w:bookmarkEnd w:id="22"/>
      <w:bookmarkEnd w:id="23"/>
      <w:bookmarkEnd w:id="24"/>
      <w:bookmarkEnd w:id="25"/>
      <w:bookmarkEnd w:id="26"/>
      <w:bookmarkEnd w:id="27"/>
      <w:bookmarkEnd w:id="28"/>
      <w:bookmarkEnd w:id="29"/>
      <w:bookmarkEnd w:id="30"/>
      <w:bookmarkEnd w:id="31"/>
      <w:bookmarkEnd w:id="32"/>
      <w:bookmarkEnd w:id="33"/>
      <w:bookmarkEnd w:id="34"/>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napToGrid w:val="0"/>
          <w:kern w:val="2"/>
          <w:sz w:val="24"/>
          <w:szCs w:val="21"/>
          <w:lang w:val="en-US" w:eastAsia="zh-CN" w:bidi="ar-SA"/>
        </w:rPr>
      </w:pPr>
      <w:r>
        <w:rPr>
          <w:rFonts w:hint="eastAsia" w:ascii="宋体" w:hAnsi="宋体" w:eastAsia="宋体" w:cs="宋体"/>
          <w:snapToGrid w:val="0"/>
          <w:kern w:val="2"/>
          <w:sz w:val="24"/>
          <w:szCs w:val="21"/>
          <w:lang w:val="en-US" w:eastAsia="zh-CN" w:bidi="ar-SA"/>
        </w:rPr>
        <w:t>2、若因相关政策导致项目延期，延期所带来的各种风险由中标供应商自行承担，不予补偿。</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default" w:ascii="宋体" w:hAnsi="宋体" w:eastAsia="宋体" w:cs="宋体"/>
          <w:snapToGrid w:val="0"/>
          <w:kern w:val="2"/>
          <w:sz w:val="24"/>
          <w:szCs w:val="21"/>
          <w:lang w:val="en-US" w:eastAsia="zh-CN" w:bidi="ar-SA"/>
        </w:rPr>
        <w:sectPr>
          <w:pgSz w:w="11907" w:h="16840"/>
          <w:pgMar w:top="1440" w:right="1417" w:bottom="1440" w:left="1417" w:header="851" w:footer="850" w:gutter="0"/>
          <w:cols w:space="0" w:num="1"/>
        </w:sectPr>
      </w:pPr>
      <w:r>
        <w:rPr>
          <w:rFonts w:hint="eastAsia" w:ascii="宋体" w:hAnsi="宋体" w:eastAsia="宋体" w:cs="宋体"/>
          <w:snapToGrid w:val="0"/>
          <w:kern w:val="2"/>
          <w:sz w:val="24"/>
          <w:szCs w:val="21"/>
          <w:lang w:val="en-US" w:eastAsia="zh-CN" w:bidi="ar-SA"/>
        </w:rPr>
        <w:t>3、若因相关政策导致项目暂停，由甲乙双方自行协商为准。</w:t>
      </w:r>
    </w:p>
    <w:p>
      <w:pPr>
        <w:snapToGrid w:val="0"/>
        <w:spacing w:line="360" w:lineRule="auto"/>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 xml:space="preserve">第四部分   </w:t>
      </w:r>
      <w:bookmarkStart w:id="35" w:name="_Toc184314452"/>
      <w:bookmarkEnd w:id="35"/>
      <w:bookmarkStart w:id="36" w:name="_Toc184310279"/>
      <w:bookmarkEnd w:id="36"/>
      <w:bookmarkStart w:id="37" w:name="_Toc184314459"/>
      <w:bookmarkEnd w:id="37"/>
      <w:bookmarkStart w:id="38" w:name="_Toc184314438"/>
      <w:bookmarkEnd w:id="38"/>
      <w:bookmarkStart w:id="39" w:name="_Toc184312068"/>
      <w:bookmarkEnd w:id="39"/>
      <w:bookmarkStart w:id="40" w:name="_Toc184310297"/>
      <w:bookmarkEnd w:id="40"/>
      <w:bookmarkStart w:id="41" w:name="_Toc184312082"/>
      <w:bookmarkEnd w:id="41"/>
      <w:bookmarkStart w:id="42" w:name="_Toc184312106"/>
      <w:bookmarkEnd w:id="42"/>
      <w:bookmarkStart w:id="43" w:name="_Toc184313267"/>
      <w:bookmarkEnd w:id="43"/>
      <w:bookmarkStart w:id="44" w:name="_Toc184310322"/>
      <w:bookmarkEnd w:id="44"/>
      <w:bookmarkStart w:id="45" w:name="_Toc184313281"/>
      <w:bookmarkEnd w:id="45"/>
      <w:bookmarkStart w:id="46" w:name="_Toc184313275"/>
      <w:bookmarkEnd w:id="46"/>
      <w:bookmarkStart w:id="47" w:name="_Toc184312100"/>
      <w:bookmarkEnd w:id="47"/>
      <w:bookmarkStart w:id="48" w:name="_Toc184313247"/>
      <w:bookmarkEnd w:id="48"/>
      <w:bookmarkStart w:id="49" w:name="_Toc184313306"/>
      <w:bookmarkEnd w:id="49"/>
      <w:bookmarkStart w:id="50" w:name="_Toc184313259"/>
      <w:bookmarkEnd w:id="50"/>
      <w:bookmarkStart w:id="51" w:name="_Toc184313242"/>
      <w:bookmarkEnd w:id="51"/>
      <w:bookmarkStart w:id="52" w:name="_Toc184312136"/>
      <w:bookmarkEnd w:id="52"/>
      <w:bookmarkStart w:id="53" w:name="_Toc184313289"/>
      <w:bookmarkEnd w:id="53"/>
      <w:bookmarkStart w:id="54" w:name="_Toc184312116"/>
      <w:bookmarkEnd w:id="54"/>
      <w:bookmarkStart w:id="55" w:name="_Toc184314416"/>
      <w:bookmarkEnd w:id="55"/>
      <w:bookmarkStart w:id="56" w:name="_Toc184314433"/>
      <w:bookmarkEnd w:id="56"/>
      <w:bookmarkStart w:id="57" w:name="_Toc184313244"/>
      <w:bookmarkEnd w:id="57"/>
      <w:bookmarkStart w:id="58" w:name="_Toc184310335"/>
      <w:bookmarkEnd w:id="58"/>
      <w:bookmarkStart w:id="59" w:name="_Toc184313302"/>
      <w:bookmarkEnd w:id="59"/>
      <w:bookmarkStart w:id="60" w:name="_Toc184310293"/>
      <w:bookmarkEnd w:id="60"/>
      <w:bookmarkStart w:id="61" w:name="_Toc184314448"/>
      <w:bookmarkEnd w:id="61"/>
      <w:bookmarkStart w:id="62" w:name="_Toc184310302"/>
      <w:bookmarkEnd w:id="62"/>
      <w:bookmarkStart w:id="63" w:name="_Toc184312138"/>
      <w:bookmarkEnd w:id="63"/>
      <w:bookmarkStart w:id="64" w:name="_Toc184313291"/>
      <w:bookmarkEnd w:id="64"/>
      <w:bookmarkStart w:id="65" w:name="_Toc184314453"/>
      <w:bookmarkEnd w:id="65"/>
      <w:bookmarkStart w:id="66" w:name="_Toc184310316"/>
      <w:bookmarkEnd w:id="66"/>
      <w:bookmarkStart w:id="67" w:name="_Toc184310282"/>
      <w:bookmarkEnd w:id="67"/>
      <w:bookmarkStart w:id="68" w:name="_Toc184313261"/>
      <w:bookmarkEnd w:id="68"/>
      <w:bookmarkStart w:id="69" w:name="_Toc184312096"/>
      <w:bookmarkEnd w:id="69"/>
      <w:bookmarkStart w:id="70" w:name="_Toc184312112"/>
      <w:bookmarkEnd w:id="70"/>
      <w:bookmarkStart w:id="71" w:name="_Toc184310287"/>
      <w:bookmarkEnd w:id="71"/>
      <w:bookmarkStart w:id="72" w:name="_Toc184314443"/>
      <w:bookmarkEnd w:id="72"/>
      <w:bookmarkStart w:id="73" w:name="_Toc184314414"/>
      <w:bookmarkEnd w:id="73"/>
      <w:bookmarkStart w:id="74" w:name="_Toc184313268"/>
      <w:bookmarkEnd w:id="74"/>
      <w:bookmarkStart w:id="75" w:name="_Toc184314424"/>
      <w:bookmarkEnd w:id="75"/>
      <w:bookmarkStart w:id="76" w:name="_Toc184314428"/>
      <w:bookmarkEnd w:id="76"/>
      <w:bookmarkStart w:id="77" w:name="_Toc184310278"/>
      <w:bookmarkEnd w:id="77"/>
      <w:bookmarkStart w:id="78" w:name="_Toc184310285"/>
      <w:bookmarkEnd w:id="78"/>
      <w:bookmarkStart w:id="79" w:name="_Toc184308044"/>
      <w:bookmarkEnd w:id="79"/>
      <w:bookmarkStart w:id="80" w:name="_Toc184312076"/>
      <w:bookmarkEnd w:id="80"/>
      <w:bookmarkStart w:id="81" w:name="_Toc184310314"/>
      <w:bookmarkEnd w:id="81"/>
      <w:bookmarkStart w:id="82" w:name="_Toc184310312"/>
      <w:bookmarkEnd w:id="82"/>
      <w:bookmarkStart w:id="83" w:name="_Toc184312129"/>
      <w:bookmarkEnd w:id="83"/>
      <w:bookmarkStart w:id="84" w:name="_Toc184310305"/>
      <w:bookmarkEnd w:id="84"/>
      <w:bookmarkStart w:id="85" w:name="_Toc184308079"/>
      <w:bookmarkEnd w:id="85"/>
      <w:bookmarkStart w:id="86" w:name="_Toc184314423"/>
      <w:bookmarkEnd w:id="86"/>
      <w:bookmarkStart w:id="87" w:name="_Toc184314469"/>
      <w:bookmarkEnd w:id="87"/>
      <w:bookmarkStart w:id="88" w:name="_Toc184310318"/>
      <w:bookmarkEnd w:id="88"/>
      <w:bookmarkStart w:id="89" w:name="_Toc184308048"/>
      <w:bookmarkEnd w:id="89"/>
      <w:bookmarkStart w:id="90" w:name="_Toc184308105"/>
      <w:bookmarkEnd w:id="90"/>
      <w:bookmarkStart w:id="91" w:name="_Toc184308075"/>
      <w:bookmarkEnd w:id="91"/>
      <w:bookmarkStart w:id="92" w:name="_Toc184310280"/>
      <w:bookmarkEnd w:id="92"/>
      <w:bookmarkStart w:id="93" w:name="_Toc184308088"/>
      <w:bookmarkEnd w:id="93"/>
      <w:bookmarkStart w:id="94" w:name="_Toc184313260"/>
      <w:bookmarkEnd w:id="94"/>
      <w:bookmarkStart w:id="95" w:name="_Toc184308040"/>
      <w:bookmarkEnd w:id="95"/>
      <w:bookmarkStart w:id="96" w:name="_Toc184314412"/>
      <w:bookmarkEnd w:id="96"/>
      <w:bookmarkStart w:id="97" w:name="_Toc184313251"/>
      <w:bookmarkEnd w:id="97"/>
      <w:bookmarkStart w:id="98" w:name="_Toc184313255"/>
      <w:bookmarkEnd w:id="98"/>
      <w:bookmarkStart w:id="99" w:name="_Toc184308053"/>
      <w:bookmarkEnd w:id="99"/>
      <w:bookmarkStart w:id="100" w:name="_Toc184314479"/>
      <w:bookmarkEnd w:id="100"/>
      <w:bookmarkStart w:id="101" w:name="_Toc184312127"/>
      <w:bookmarkEnd w:id="101"/>
      <w:bookmarkStart w:id="102" w:name="_Toc184314415"/>
      <w:bookmarkEnd w:id="102"/>
      <w:bookmarkStart w:id="103" w:name="_Toc184313307"/>
      <w:bookmarkEnd w:id="103"/>
      <w:bookmarkStart w:id="104" w:name="_Toc184312139"/>
      <w:bookmarkEnd w:id="104"/>
      <w:bookmarkStart w:id="105" w:name="_Toc184308092"/>
      <w:bookmarkEnd w:id="105"/>
      <w:bookmarkStart w:id="106" w:name="_Toc184308094"/>
      <w:bookmarkEnd w:id="106"/>
      <w:bookmarkStart w:id="107" w:name="_Toc184313300"/>
      <w:bookmarkEnd w:id="107"/>
      <w:bookmarkStart w:id="108" w:name="_Toc184310333"/>
      <w:bookmarkEnd w:id="108"/>
      <w:bookmarkStart w:id="109" w:name="_Toc184308056"/>
      <w:bookmarkEnd w:id="109"/>
      <w:bookmarkStart w:id="110" w:name="_Toc184314426"/>
      <w:bookmarkEnd w:id="110"/>
      <w:bookmarkStart w:id="111" w:name="_Toc184308070"/>
      <w:bookmarkEnd w:id="111"/>
      <w:bookmarkStart w:id="112" w:name="_Toc184308071"/>
      <w:bookmarkEnd w:id="112"/>
      <w:bookmarkStart w:id="113" w:name="_Toc184314411"/>
      <w:bookmarkEnd w:id="113"/>
      <w:bookmarkStart w:id="114" w:name="_Toc184310274"/>
      <w:bookmarkEnd w:id="114"/>
      <w:bookmarkStart w:id="115" w:name="_Toc184310317"/>
      <w:bookmarkEnd w:id="115"/>
      <w:bookmarkStart w:id="116" w:name="_Toc184308037"/>
      <w:bookmarkEnd w:id="116"/>
      <w:bookmarkStart w:id="117" w:name="_Toc184310307"/>
      <w:bookmarkEnd w:id="117"/>
      <w:bookmarkStart w:id="118" w:name="_Toc184313249"/>
      <w:bookmarkEnd w:id="118"/>
      <w:bookmarkStart w:id="119" w:name="_Toc184313288"/>
      <w:bookmarkEnd w:id="119"/>
      <w:bookmarkStart w:id="120" w:name="_Toc184308086"/>
      <w:bookmarkEnd w:id="120"/>
      <w:bookmarkStart w:id="121" w:name="_Toc184308102"/>
      <w:bookmarkEnd w:id="121"/>
      <w:bookmarkStart w:id="122" w:name="_Toc184310281"/>
      <w:bookmarkEnd w:id="122"/>
      <w:bookmarkStart w:id="123" w:name="_Toc184313252"/>
      <w:bookmarkEnd w:id="123"/>
      <w:bookmarkStart w:id="124" w:name="_Toc184310296"/>
      <w:bookmarkEnd w:id="124"/>
      <w:bookmarkStart w:id="125" w:name="_Toc184312079"/>
      <w:bookmarkEnd w:id="125"/>
      <w:bookmarkStart w:id="126" w:name="_Toc184312072"/>
      <w:bookmarkEnd w:id="126"/>
      <w:bookmarkStart w:id="127" w:name="_Toc184313271"/>
      <w:bookmarkEnd w:id="127"/>
      <w:bookmarkStart w:id="128" w:name="_Toc184308087"/>
      <w:bookmarkEnd w:id="128"/>
      <w:bookmarkStart w:id="129" w:name="_Toc184308050"/>
      <w:bookmarkEnd w:id="129"/>
      <w:bookmarkStart w:id="130" w:name="_Toc184310294"/>
      <w:bookmarkEnd w:id="130"/>
      <w:bookmarkStart w:id="131" w:name="_Toc184313274"/>
      <w:bookmarkEnd w:id="131"/>
      <w:bookmarkStart w:id="132" w:name="_Toc184313246"/>
      <w:bookmarkEnd w:id="132"/>
      <w:bookmarkStart w:id="133" w:name="_Toc184310306"/>
      <w:bookmarkEnd w:id="133"/>
      <w:bookmarkStart w:id="134" w:name="_Toc184313287"/>
      <w:bookmarkEnd w:id="134"/>
      <w:bookmarkStart w:id="135" w:name="_Toc184312133"/>
      <w:bookmarkEnd w:id="135"/>
      <w:bookmarkStart w:id="136" w:name="_Toc184313286"/>
      <w:bookmarkEnd w:id="136"/>
      <w:bookmarkStart w:id="137" w:name="_Toc184313308"/>
      <w:bookmarkEnd w:id="137"/>
      <w:bookmarkStart w:id="138" w:name="_Toc184314477"/>
      <w:bookmarkEnd w:id="138"/>
      <w:bookmarkStart w:id="139" w:name="_Toc184313298"/>
      <w:bookmarkEnd w:id="139"/>
      <w:bookmarkStart w:id="140" w:name="_Toc184308098"/>
      <w:bookmarkEnd w:id="140"/>
      <w:bookmarkStart w:id="141" w:name="_Toc184310292"/>
      <w:bookmarkEnd w:id="141"/>
      <w:bookmarkStart w:id="142" w:name="_Toc184308049"/>
      <w:bookmarkEnd w:id="142"/>
      <w:bookmarkStart w:id="143" w:name="_Toc184312091"/>
      <w:bookmarkEnd w:id="143"/>
      <w:bookmarkStart w:id="144" w:name="_Toc184313258"/>
      <w:bookmarkEnd w:id="144"/>
      <w:bookmarkStart w:id="145" w:name="_Toc184310329"/>
      <w:bookmarkEnd w:id="145"/>
      <w:bookmarkStart w:id="146" w:name="_Toc184308052"/>
      <w:bookmarkEnd w:id="146"/>
      <w:bookmarkStart w:id="147" w:name="_Toc184310315"/>
      <w:bookmarkEnd w:id="147"/>
      <w:bookmarkStart w:id="148" w:name="_Toc184312105"/>
      <w:bookmarkEnd w:id="148"/>
      <w:bookmarkStart w:id="149" w:name="_Toc184312099"/>
      <w:bookmarkEnd w:id="149"/>
      <w:bookmarkStart w:id="150" w:name="_Toc184312128"/>
      <w:bookmarkEnd w:id="150"/>
      <w:bookmarkStart w:id="151" w:name="_Toc184314457"/>
      <w:bookmarkEnd w:id="151"/>
      <w:bookmarkStart w:id="152" w:name="_Toc184313248"/>
      <w:bookmarkEnd w:id="152"/>
      <w:bookmarkStart w:id="153" w:name="_Toc184312126"/>
      <w:bookmarkEnd w:id="153"/>
      <w:bookmarkStart w:id="154" w:name="_Toc184313263"/>
      <w:bookmarkEnd w:id="154"/>
      <w:bookmarkStart w:id="155" w:name="_Toc184310326"/>
      <w:bookmarkEnd w:id="155"/>
      <w:bookmarkStart w:id="156" w:name="_Toc184313240"/>
      <w:bookmarkEnd w:id="156"/>
      <w:bookmarkStart w:id="157" w:name="_Toc184308051"/>
      <w:bookmarkEnd w:id="157"/>
      <w:bookmarkStart w:id="158" w:name="_Toc184314476"/>
      <w:bookmarkEnd w:id="158"/>
      <w:bookmarkStart w:id="159" w:name="_Toc184312114"/>
      <w:bookmarkEnd w:id="159"/>
      <w:bookmarkStart w:id="160" w:name="_Toc184312119"/>
      <w:bookmarkEnd w:id="160"/>
      <w:bookmarkStart w:id="161" w:name="_Toc184314432"/>
      <w:bookmarkEnd w:id="161"/>
      <w:bookmarkStart w:id="162" w:name="_Toc184314444"/>
      <w:bookmarkEnd w:id="162"/>
      <w:bookmarkStart w:id="163" w:name="_Toc184308091"/>
      <w:bookmarkEnd w:id="163"/>
      <w:bookmarkStart w:id="164" w:name="_Toc184312137"/>
      <w:bookmarkEnd w:id="164"/>
      <w:bookmarkStart w:id="165" w:name="_Toc184314422"/>
      <w:bookmarkEnd w:id="165"/>
      <w:bookmarkStart w:id="166" w:name="_Toc184312077"/>
      <w:bookmarkEnd w:id="166"/>
      <w:bookmarkStart w:id="167" w:name="_Toc184314439"/>
      <w:bookmarkEnd w:id="167"/>
      <w:bookmarkStart w:id="168" w:name="_Toc184308062"/>
      <w:bookmarkEnd w:id="168"/>
      <w:bookmarkStart w:id="169" w:name="_Toc184310277"/>
      <w:bookmarkEnd w:id="169"/>
      <w:bookmarkStart w:id="170" w:name="_Toc184310284"/>
      <w:bookmarkEnd w:id="170"/>
      <w:bookmarkStart w:id="171" w:name="_Toc184312125"/>
      <w:bookmarkEnd w:id="171"/>
      <w:bookmarkStart w:id="172" w:name="_Toc184308073"/>
      <w:bookmarkEnd w:id="172"/>
      <w:bookmarkStart w:id="173" w:name="_Toc184308060"/>
      <w:bookmarkEnd w:id="173"/>
      <w:bookmarkStart w:id="174" w:name="_Toc184313295"/>
      <w:bookmarkEnd w:id="174"/>
      <w:bookmarkStart w:id="175" w:name="_Toc184308046"/>
      <w:bookmarkEnd w:id="175"/>
      <w:bookmarkStart w:id="176" w:name="_Toc184314451"/>
      <w:bookmarkEnd w:id="176"/>
      <w:bookmarkStart w:id="177" w:name="_Toc184314435"/>
      <w:bookmarkEnd w:id="177"/>
      <w:bookmarkStart w:id="178" w:name="_Toc184310332"/>
      <w:bookmarkEnd w:id="178"/>
      <w:bookmarkStart w:id="179" w:name="_Toc184312134"/>
      <w:bookmarkEnd w:id="179"/>
      <w:bookmarkStart w:id="180" w:name="_Toc184308074"/>
      <w:bookmarkEnd w:id="180"/>
      <w:bookmarkStart w:id="181" w:name="_Toc184310273"/>
      <w:bookmarkEnd w:id="181"/>
      <w:bookmarkStart w:id="182" w:name="_Toc184310340"/>
      <w:bookmarkEnd w:id="182"/>
      <w:bookmarkStart w:id="183" w:name="_Toc184313301"/>
      <w:bookmarkEnd w:id="183"/>
      <w:bookmarkStart w:id="184" w:name="_Toc184313250"/>
      <w:bookmarkEnd w:id="184"/>
      <w:bookmarkStart w:id="185" w:name="_Toc184314463"/>
      <w:bookmarkEnd w:id="185"/>
      <w:bookmarkStart w:id="186" w:name="_Toc184312098"/>
      <w:bookmarkEnd w:id="186"/>
      <w:bookmarkStart w:id="187" w:name="_Toc184314420"/>
      <w:bookmarkEnd w:id="187"/>
      <w:bookmarkStart w:id="188" w:name="_Toc184314419"/>
      <w:bookmarkEnd w:id="188"/>
      <w:bookmarkStart w:id="189" w:name="_Toc184312107"/>
      <w:bookmarkEnd w:id="189"/>
      <w:bookmarkStart w:id="190" w:name="_Toc184312081"/>
      <w:bookmarkEnd w:id="190"/>
      <w:bookmarkStart w:id="191" w:name="_Toc184313310"/>
      <w:bookmarkEnd w:id="191"/>
      <w:bookmarkStart w:id="192" w:name="_Toc184310286"/>
      <w:bookmarkEnd w:id="192"/>
      <w:bookmarkStart w:id="193" w:name="_Toc184312067"/>
      <w:bookmarkEnd w:id="193"/>
      <w:bookmarkStart w:id="194" w:name="_Toc184312121"/>
      <w:bookmarkEnd w:id="194"/>
      <w:bookmarkStart w:id="195" w:name="_Toc184314481"/>
      <w:bookmarkEnd w:id="195"/>
      <w:bookmarkStart w:id="196" w:name="_Toc184313309"/>
      <w:bookmarkEnd w:id="196"/>
      <w:bookmarkStart w:id="197" w:name="_Toc184310275"/>
      <w:bookmarkEnd w:id="197"/>
      <w:bookmarkStart w:id="198" w:name="_Toc184310291"/>
      <w:bookmarkEnd w:id="198"/>
      <w:bookmarkStart w:id="199" w:name="_Toc184308080"/>
      <w:bookmarkEnd w:id="199"/>
      <w:bookmarkStart w:id="200" w:name="_Toc184308090"/>
      <w:bookmarkEnd w:id="200"/>
      <w:bookmarkStart w:id="201" w:name="_Toc184308068"/>
      <w:bookmarkEnd w:id="201"/>
      <w:bookmarkStart w:id="202" w:name="_Toc184308038"/>
      <w:bookmarkEnd w:id="202"/>
      <w:bookmarkStart w:id="203" w:name="_Toc184314458"/>
      <w:bookmarkEnd w:id="203"/>
      <w:bookmarkStart w:id="204" w:name="_Toc184310272"/>
      <w:bookmarkEnd w:id="204"/>
      <w:bookmarkStart w:id="205" w:name="_Toc184312101"/>
      <w:bookmarkEnd w:id="205"/>
      <w:bookmarkStart w:id="206" w:name="_Toc184314417"/>
      <w:bookmarkEnd w:id="206"/>
      <w:bookmarkStart w:id="207" w:name="_Toc184310328"/>
      <w:bookmarkEnd w:id="207"/>
      <w:bookmarkStart w:id="208" w:name="_Toc184308099"/>
      <w:bookmarkEnd w:id="208"/>
      <w:bookmarkStart w:id="209" w:name="_Toc184314460"/>
      <w:bookmarkEnd w:id="209"/>
      <w:bookmarkStart w:id="210" w:name="_Toc184312089"/>
      <w:bookmarkEnd w:id="210"/>
      <w:bookmarkStart w:id="211" w:name="_Toc184312073"/>
      <w:bookmarkEnd w:id="211"/>
      <w:bookmarkStart w:id="212" w:name="_Toc184314445"/>
      <w:bookmarkEnd w:id="212"/>
      <w:bookmarkStart w:id="213" w:name="_Toc184313265"/>
      <w:bookmarkEnd w:id="213"/>
      <w:bookmarkStart w:id="214" w:name="_Toc184310290"/>
      <w:bookmarkEnd w:id="214"/>
      <w:bookmarkStart w:id="215" w:name="_Toc184312090"/>
      <w:bookmarkEnd w:id="215"/>
      <w:bookmarkStart w:id="216" w:name="_Toc184308065"/>
      <w:bookmarkEnd w:id="216"/>
      <w:bookmarkStart w:id="217" w:name="_Toc184314421"/>
      <w:bookmarkEnd w:id="217"/>
      <w:bookmarkStart w:id="218" w:name="_Toc184312102"/>
      <w:bookmarkEnd w:id="218"/>
      <w:bookmarkStart w:id="219" w:name="_Toc184310311"/>
      <w:bookmarkEnd w:id="219"/>
      <w:bookmarkStart w:id="220" w:name="_Toc184313292"/>
      <w:bookmarkEnd w:id="220"/>
      <w:bookmarkStart w:id="221" w:name="_Toc184314431"/>
      <w:bookmarkEnd w:id="221"/>
      <w:bookmarkStart w:id="222" w:name="_Toc184314427"/>
      <w:bookmarkEnd w:id="222"/>
      <w:bookmarkStart w:id="223" w:name="_Toc184310313"/>
      <w:bookmarkEnd w:id="223"/>
      <w:bookmarkStart w:id="224" w:name="_Toc184313264"/>
      <w:bookmarkEnd w:id="224"/>
      <w:bookmarkStart w:id="225" w:name="_Toc184310288"/>
      <w:bookmarkEnd w:id="225"/>
      <w:bookmarkStart w:id="226" w:name="_Toc184308106"/>
      <w:bookmarkEnd w:id="226"/>
      <w:bookmarkStart w:id="227" w:name="_Toc184310337"/>
      <w:bookmarkEnd w:id="227"/>
      <w:bookmarkStart w:id="228" w:name="_Toc184314447"/>
      <w:bookmarkEnd w:id="228"/>
      <w:bookmarkStart w:id="229" w:name="_Toc184308078"/>
      <w:bookmarkEnd w:id="229"/>
      <w:bookmarkStart w:id="230" w:name="_Toc184314441"/>
      <w:bookmarkEnd w:id="230"/>
      <w:bookmarkStart w:id="231" w:name="_Toc184310304"/>
      <w:bookmarkEnd w:id="231"/>
      <w:bookmarkStart w:id="232" w:name="_Toc184313294"/>
      <w:bookmarkEnd w:id="232"/>
      <w:bookmarkStart w:id="233" w:name="_Toc184312083"/>
      <w:bookmarkEnd w:id="233"/>
      <w:bookmarkStart w:id="234" w:name="_Toc184308076"/>
      <w:bookmarkEnd w:id="234"/>
      <w:bookmarkStart w:id="235" w:name="_Toc184314413"/>
      <w:bookmarkEnd w:id="235"/>
      <w:bookmarkStart w:id="236" w:name="_Toc184312094"/>
      <w:bookmarkEnd w:id="236"/>
      <w:bookmarkStart w:id="237" w:name="_Toc184308093"/>
      <w:bookmarkEnd w:id="237"/>
      <w:bookmarkStart w:id="238" w:name="_Toc184313296"/>
      <w:bookmarkEnd w:id="238"/>
      <w:bookmarkStart w:id="239" w:name="_Toc184310321"/>
      <w:bookmarkEnd w:id="239"/>
      <w:bookmarkStart w:id="240" w:name="_Toc184313290"/>
      <w:bookmarkEnd w:id="240"/>
      <w:bookmarkStart w:id="241" w:name="_Toc184314442"/>
      <w:bookmarkEnd w:id="241"/>
      <w:bookmarkStart w:id="242" w:name="_Toc184308069"/>
      <w:bookmarkEnd w:id="242"/>
      <w:bookmarkStart w:id="243" w:name="_Toc184314410"/>
      <w:bookmarkEnd w:id="243"/>
      <w:bookmarkStart w:id="244" w:name="_Toc184308042"/>
      <w:bookmarkEnd w:id="244"/>
      <w:bookmarkStart w:id="245" w:name="_Toc184310320"/>
      <w:bookmarkEnd w:id="245"/>
      <w:bookmarkStart w:id="246" w:name="_Toc184308047"/>
      <w:bookmarkEnd w:id="246"/>
      <w:bookmarkStart w:id="247" w:name="_Toc184312109"/>
      <w:bookmarkEnd w:id="247"/>
      <w:bookmarkStart w:id="248" w:name="_Toc184308081"/>
      <w:bookmarkEnd w:id="248"/>
      <w:bookmarkStart w:id="249" w:name="_Toc184308043"/>
      <w:bookmarkEnd w:id="249"/>
      <w:bookmarkStart w:id="250" w:name="_Toc184314450"/>
      <w:bookmarkEnd w:id="250"/>
      <w:bookmarkStart w:id="251" w:name="_Toc184312097"/>
      <w:bookmarkEnd w:id="251"/>
      <w:bookmarkStart w:id="252" w:name="_Toc184313269"/>
      <w:bookmarkEnd w:id="252"/>
      <w:bookmarkStart w:id="253" w:name="_Toc184308101"/>
      <w:bookmarkEnd w:id="253"/>
      <w:bookmarkStart w:id="254" w:name="_Toc184308054"/>
      <w:bookmarkEnd w:id="254"/>
      <w:bookmarkStart w:id="255" w:name="_Toc184314467"/>
      <w:bookmarkEnd w:id="255"/>
      <w:bookmarkStart w:id="256" w:name="_Toc184313238"/>
      <w:bookmarkEnd w:id="256"/>
      <w:bookmarkStart w:id="257" w:name="_Toc184308085"/>
      <w:bookmarkEnd w:id="257"/>
      <w:bookmarkStart w:id="258" w:name="_Toc184310276"/>
      <w:bookmarkEnd w:id="258"/>
      <w:bookmarkStart w:id="259" w:name="_Toc184308041"/>
      <w:bookmarkEnd w:id="259"/>
      <w:bookmarkStart w:id="260" w:name="_Toc184313299"/>
      <w:bookmarkEnd w:id="260"/>
      <w:bookmarkStart w:id="261" w:name="_Toc184314456"/>
      <w:bookmarkEnd w:id="261"/>
      <w:bookmarkStart w:id="262" w:name="_Toc184314473"/>
      <w:bookmarkEnd w:id="262"/>
      <w:bookmarkStart w:id="263" w:name="_Toc184310343"/>
      <w:bookmarkEnd w:id="263"/>
      <w:bookmarkStart w:id="264" w:name="_Toc184314474"/>
      <w:bookmarkEnd w:id="264"/>
      <w:bookmarkStart w:id="265" w:name="_Toc184314429"/>
      <w:bookmarkEnd w:id="265"/>
      <w:bookmarkStart w:id="266" w:name="_Toc184314440"/>
      <w:bookmarkEnd w:id="266"/>
      <w:bookmarkStart w:id="267" w:name="_Toc184313273"/>
      <w:bookmarkEnd w:id="267"/>
      <w:bookmarkStart w:id="268" w:name="_Toc184312086"/>
      <w:bookmarkEnd w:id="268"/>
      <w:bookmarkStart w:id="269" w:name="_Toc184312085"/>
      <w:bookmarkEnd w:id="269"/>
      <w:bookmarkStart w:id="270" w:name="_Toc184312092"/>
      <w:bookmarkEnd w:id="270"/>
      <w:bookmarkStart w:id="271" w:name="_Toc184312122"/>
      <w:bookmarkEnd w:id="271"/>
      <w:bookmarkStart w:id="272" w:name="_Toc184310336"/>
      <w:bookmarkEnd w:id="272"/>
      <w:bookmarkStart w:id="273" w:name="_Toc184310289"/>
      <w:bookmarkEnd w:id="273"/>
      <w:bookmarkStart w:id="274" w:name="_Toc184313297"/>
      <w:bookmarkEnd w:id="274"/>
      <w:bookmarkStart w:id="275" w:name="_Toc184314475"/>
      <w:bookmarkEnd w:id="275"/>
      <w:bookmarkStart w:id="276" w:name="_Toc184308066"/>
      <w:bookmarkEnd w:id="276"/>
      <w:bookmarkStart w:id="277" w:name="_Toc184312135"/>
      <w:bookmarkEnd w:id="277"/>
      <w:bookmarkStart w:id="278" w:name="_Toc184312088"/>
      <w:bookmarkEnd w:id="278"/>
      <w:bookmarkStart w:id="279" w:name="_Toc184310283"/>
      <w:bookmarkEnd w:id="279"/>
      <w:bookmarkStart w:id="280" w:name="_Toc184314472"/>
      <w:bookmarkEnd w:id="280"/>
      <w:bookmarkStart w:id="281" w:name="_Toc184310341"/>
      <w:bookmarkEnd w:id="281"/>
      <w:bookmarkStart w:id="282" w:name="_Toc184313243"/>
      <w:bookmarkEnd w:id="282"/>
      <w:bookmarkStart w:id="283" w:name="_Toc184313282"/>
      <w:bookmarkEnd w:id="283"/>
      <w:bookmarkStart w:id="284" w:name="_Toc184314446"/>
      <w:bookmarkEnd w:id="284"/>
      <w:bookmarkStart w:id="285" w:name="_Toc184310344"/>
      <w:bookmarkEnd w:id="285"/>
      <w:bookmarkStart w:id="286" w:name="_Toc184313303"/>
      <w:bookmarkEnd w:id="286"/>
      <w:bookmarkStart w:id="287" w:name="_Toc184310310"/>
      <w:bookmarkEnd w:id="287"/>
      <w:bookmarkStart w:id="288" w:name="_Toc184313253"/>
      <w:bookmarkEnd w:id="288"/>
      <w:bookmarkStart w:id="289" w:name="_Toc184314462"/>
      <w:bookmarkEnd w:id="289"/>
      <w:bookmarkStart w:id="290" w:name="_Toc184310308"/>
      <w:bookmarkEnd w:id="290"/>
      <w:bookmarkStart w:id="291" w:name="_Toc184313241"/>
      <w:bookmarkEnd w:id="291"/>
      <w:bookmarkStart w:id="292" w:name="_Toc184313257"/>
      <w:bookmarkEnd w:id="292"/>
      <w:bookmarkStart w:id="293" w:name="_Toc184312071"/>
      <w:bookmarkEnd w:id="293"/>
      <w:bookmarkStart w:id="294" w:name="_Toc184312131"/>
      <w:bookmarkEnd w:id="294"/>
      <w:bookmarkStart w:id="295" w:name="_Toc184312074"/>
      <w:bookmarkEnd w:id="295"/>
      <w:bookmarkStart w:id="296" w:name="_Toc184310300"/>
      <w:bookmarkEnd w:id="296"/>
      <w:bookmarkStart w:id="297" w:name="_Toc184314461"/>
      <w:bookmarkEnd w:id="297"/>
      <w:bookmarkStart w:id="298" w:name="_Toc184314430"/>
      <w:bookmarkEnd w:id="298"/>
      <w:bookmarkStart w:id="299" w:name="_Toc184314468"/>
      <w:bookmarkEnd w:id="299"/>
      <w:bookmarkStart w:id="300" w:name="_Toc184308067"/>
      <w:bookmarkEnd w:id="300"/>
      <w:bookmarkStart w:id="301" w:name="_Toc184313245"/>
      <w:bookmarkEnd w:id="301"/>
      <w:bookmarkStart w:id="302" w:name="_Toc184308083"/>
      <w:bookmarkEnd w:id="302"/>
      <w:bookmarkStart w:id="303" w:name="_Toc184310342"/>
      <w:bookmarkEnd w:id="303"/>
      <w:bookmarkStart w:id="304" w:name="_Toc184308089"/>
      <w:bookmarkEnd w:id="304"/>
      <w:bookmarkStart w:id="305" w:name="_Toc184312103"/>
      <w:bookmarkEnd w:id="305"/>
      <w:bookmarkStart w:id="306" w:name="_Toc184313256"/>
      <w:bookmarkEnd w:id="306"/>
      <w:bookmarkStart w:id="307" w:name="_Toc184312084"/>
      <w:bookmarkEnd w:id="307"/>
      <w:bookmarkStart w:id="308" w:name="_Toc184308063"/>
      <w:bookmarkEnd w:id="308"/>
      <w:bookmarkStart w:id="309" w:name="_Toc184313285"/>
      <w:bookmarkEnd w:id="309"/>
      <w:bookmarkStart w:id="310" w:name="_Toc184314466"/>
      <w:bookmarkEnd w:id="310"/>
      <w:bookmarkStart w:id="311" w:name="_Toc184313284"/>
      <w:bookmarkEnd w:id="311"/>
      <w:bookmarkStart w:id="312" w:name="_Toc184310298"/>
      <w:bookmarkEnd w:id="312"/>
      <w:bookmarkStart w:id="313" w:name="_Toc184312124"/>
      <w:bookmarkEnd w:id="313"/>
      <w:bookmarkStart w:id="314" w:name="_Toc184308082"/>
      <w:bookmarkEnd w:id="314"/>
      <w:bookmarkStart w:id="315" w:name="_Toc184314471"/>
      <w:bookmarkEnd w:id="315"/>
      <w:bookmarkStart w:id="316" w:name="_Toc184314464"/>
      <w:bookmarkEnd w:id="316"/>
      <w:bookmarkStart w:id="317" w:name="_Toc184310334"/>
      <w:bookmarkEnd w:id="317"/>
      <w:bookmarkStart w:id="318" w:name="_Toc184308036"/>
      <w:bookmarkEnd w:id="318"/>
      <w:bookmarkStart w:id="319" w:name="_Toc184314465"/>
      <w:bookmarkEnd w:id="319"/>
      <w:bookmarkStart w:id="320" w:name="_Toc184313262"/>
      <w:bookmarkEnd w:id="320"/>
      <w:bookmarkStart w:id="321" w:name="_Toc184314482"/>
      <w:bookmarkEnd w:id="321"/>
      <w:bookmarkStart w:id="322" w:name="_Toc184313279"/>
      <w:bookmarkEnd w:id="322"/>
      <w:bookmarkStart w:id="323" w:name="_Toc184312075"/>
      <w:bookmarkEnd w:id="323"/>
      <w:bookmarkStart w:id="324" w:name="_Toc184312111"/>
      <w:bookmarkEnd w:id="324"/>
      <w:bookmarkStart w:id="325" w:name="_Toc184312132"/>
      <w:bookmarkEnd w:id="325"/>
      <w:bookmarkStart w:id="326" w:name="_Toc184314437"/>
      <w:bookmarkEnd w:id="326"/>
      <w:bookmarkStart w:id="327" w:name="_Toc184314449"/>
      <w:bookmarkEnd w:id="327"/>
      <w:bookmarkStart w:id="328" w:name="_Toc184308061"/>
      <w:bookmarkEnd w:id="328"/>
      <w:bookmarkStart w:id="329" w:name="_Toc184312108"/>
      <w:bookmarkEnd w:id="329"/>
      <w:bookmarkStart w:id="330" w:name="_Toc184312104"/>
      <w:bookmarkEnd w:id="330"/>
      <w:bookmarkStart w:id="331" w:name="_Toc184308058"/>
      <w:bookmarkEnd w:id="331"/>
      <w:bookmarkStart w:id="332" w:name="_Toc184312069"/>
      <w:bookmarkEnd w:id="332"/>
      <w:bookmarkStart w:id="333" w:name="_Toc184308084"/>
      <w:bookmarkEnd w:id="333"/>
      <w:bookmarkStart w:id="334" w:name="_Toc184314478"/>
      <w:bookmarkEnd w:id="334"/>
      <w:bookmarkStart w:id="335" w:name="_Toc184308104"/>
      <w:bookmarkEnd w:id="335"/>
      <w:bookmarkStart w:id="336" w:name="_Toc184312078"/>
      <w:bookmarkEnd w:id="336"/>
      <w:bookmarkStart w:id="337" w:name="_Toc184312113"/>
      <w:bookmarkEnd w:id="337"/>
      <w:bookmarkStart w:id="338" w:name="_Toc184310303"/>
      <w:bookmarkEnd w:id="338"/>
      <w:bookmarkStart w:id="339" w:name="_Toc184310295"/>
      <w:bookmarkEnd w:id="339"/>
      <w:bookmarkStart w:id="340" w:name="_Toc184310319"/>
      <w:bookmarkEnd w:id="340"/>
      <w:bookmarkStart w:id="341" w:name="_Toc184313278"/>
      <w:bookmarkEnd w:id="341"/>
      <w:bookmarkStart w:id="342" w:name="_Toc184313276"/>
      <w:bookmarkEnd w:id="342"/>
      <w:bookmarkStart w:id="343" w:name="_Toc184310299"/>
      <w:bookmarkEnd w:id="343"/>
      <w:bookmarkStart w:id="344" w:name="_Toc184308057"/>
      <w:bookmarkEnd w:id="344"/>
      <w:bookmarkStart w:id="345" w:name="_Toc184312117"/>
      <w:bookmarkEnd w:id="345"/>
      <w:bookmarkStart w:id="346" w:name="_Toc184312087"/>
      <w:bookmarkEnd w:id="346"/>
      <w:bookmarkStart w:id="347" w:name="_Toc184308107"/>
      <w:bookmarkEnd w:id="347"/>
      <w:bookmarkStart w:id="348" w:name="_Toc184310338"/>
      <w:bookmarkEnd w:id="348"/>
      <w:bookmarkStart w:id="349" w:name="_Toc184313254"/>
      <w:bookmarkEnd w:id="349"/>
      <w:bookmarkStart w:id="350" w:name="_Toc184313270"/>
      <w:bookmarkEnd w:id="350"/>
      <w:bookmarkStart w:id="351" w:name="_Toc184313293"/>
      <w:bookmarkEnd w:id="351"/>
      <w:bookmarkStart w:id="352" w:name="_Toc184308055"/>
      <w:bookmarkEnd w:id="352"/>
      <w:bookmarkStart w:id="353" w:name="_Toc184308039"/>
      <w:bookmarkEnd w:id="353"/>
      <w:bookmarkStart w:id="354" w:name="_Toc184312080"/>
      <w:bookmarkEnd w:id="354"/>
      <w:bookmarkStart w:id="355" w:name="_Toc184314434"/>
      <w:bookmarkEnd w:id="355"/>
      <w:bookmarkStart w:id="356" w:name="_Toc184310339"/>
      <w:bookmarkEnd w:id="356"/>
      <w:bookmarkStart w:id="357" w:name="_Toc184313272"/>
      <w:bookmarkEnd w:id="357"/>
      <w:bookmarkStart w:id="358" w:name="_Toc184308100"/>
      <w:bookmarkEnd w:id="358"/>
      <w:bookmarkStart w:id="359" w:name="_Toc184310309"/>
      <w:bookmarkEnd w:id="359"/>
      <w:bookmarkStart w:id="360" w:name="_Toc184312070"/>
      <w:bookmarkEnd w:id="360"/>
      <w:bookmarkStart w:id="361" w:name="_Toc184308077"/>
      <w:bookmarkEnd w:id="361"/>
      <w:bookmarkStart w:id="362" w:name="_Toc184308103"/>
      <w:bookmarkEnd w:id="362"/>
      <w:bookmarkStart w:id="363" w:name="_Toc184308108"/>
      <w:bookmarkEnd w:id="363"/>
      <w:bookmarkStart w:id="364" w:name="_Toc184314454"/>
      <w:bookmarkEnd w:id="364"/>
      <w:bookmarkStart w:id="365" w:name="_Toc184310331"/>
      <w:bookmarkEnd w:id="365"/>
      <w:bookmarkStart w:id="366" w:name="_Toc184313277"/>
      <w:bookmarkEnd w:id="366"/>
      <w:bookmarkStart w:id="367" w:name="_Toc184310325"/>
      <w:bookmarkEnd w:id="367"/>
      <w:bookmarkStart w:id="368" w:name="_Toc184313266"/>
      <w:bookmarkEnd w:id="368"/>
      <w:bookmarkStart w:id="369" w:name="_Toc184314455"/>
      <w:bookmarkEnd w:id="369"/>
      <w:bookmarkStart w:id="370" w:name="_Toc184312115"/>
      <w:bookmarkEnd w:id="370"/>
      <w:bookmarkStart w:id="371" w:name="_Toc184313305"/>
      <w:bookmarkEnd w:id="371"/>
      <w:bookmarkStart w:id="372" w:name="_Toc184308064"/>
      <w:bookmarkEnd w:id="372"/>
      <w:bookmarkStart w:id="373" w:name="_Toc184312093"/>
      <w:bookmarkEnd w:id="373"/>
      <w:bookmarkStart w:id="374" w:name="_Toc184308096"/>
      <w:bookmarkEnd w:id="374"/>
      <w:bookmarkStart w:id="375" w:name="_Toc184308072"/>
      <w:bookmarkEnd w:id="375"/>
      <w:bookmarkStart w:id="376" w:name="_Toc184308097"/>
      <w:bookmarkEnd w:id="376"/>
      <w:bookmarkStart w:id="377" w:name="_Toc184312130"/>
      <w:bookmarkEnd w:id="377"/>
      <w:bookmarkStart w:id="378" w:name="_Toc184312120"/>
      <w:bookmarkEnd w:id="378"/>
      <w:bookmarkStart w:id="379" w:name="_Toc184310330"/>
      <w:bookmarkEnd w:id="379"/>
      <w:bookmarkStart w:id="380" w:name="_Toc184312110"/>
      <w:bookmarkEnd w:id="380"/>
      <w:bookmarkStart w:id="381" w:name="_Toc184314418"/>
      <w:bookmarkEnd w:id="381"/>
      <w:bookmarkStart w:id="382" w:name="_Toc184310323"/>
      <w:bookmarkEnd w:id="382"/>
      <w:bookmarkStart w:id="383" w:name="_Toc184313280"/>
      <w:bookmarkEnd w:id="383"/>
      <w:bookmarkStart w:id="384" w:name="_Toc184314470"/>
      <w:bookmarkEnd w:id="384"/>
      <w:bookmarkStart w:id="385" w:name="_Toc184310327"/>
      <w:bookmarkEnd w:id="385"/>
      <w:bookmarkStart w:id="386" w:name="_Toc184312123"/>
      <w:bookmarkEnd w:id="386"/>
      <w:bookmarkStart w:id="387" w:name="_Toc184313304"/>
      <w:bookmarkEnd w:id="387"/>
      <w:bookmarkStart w:id="388" w:name="_Toc184310301"/>
      <w:bookmarkEnd w:id="388"/>
      <w:bookmarkStart w:id="389" w:name="_Toc184314436"/>
      <w:bookmarkEnd w:id="389"/>
      <w:bookmarkStart w:id="390" w:name="_Toc184313239"/>
      <w:bookmarkEnd w:id="390"/>
      <w:bookmarkStart w:id="391" w:name="_Toc184314425"/>
      <w:bookmarkEnd w:id="391"/>
      <w:bookmarkStart w:id="392" w:name="_Toc184308095"/>
      <w:bookmarkEnd w:id="392"/>
      <w:bookmarkStart w:id="393" w:name="_Toc184308059"/>
      <w:bookmarkEnd w:id="393"/>
      <w:bookmarkStart w:id="394" w:name="_Toc184313283"/>
      <w:bookmarkEnd w:id="394"/>
      <w:bookmarkStart w:id="395" w:name="_Toc184308045"/>
      <w:bookmarkEnd w:id="395"/>
      <w:bookmarkStart w:id="396" w:name="_Toc184310324"/>
      <w:bookmarkEnd w:id="396"/>
      <w:bookmarkStart w:id="397" w:name="_Toc184312118"/>
      <w:bookmarkEnd w:id="397"/>
      <w:bookmarkStart w:id="398" w:name="_Toc184312095"/>
      <w:bookmarkEnd w:id="398"/>
      <w:bookmarkStart w:id="399" w:name="_Toc184314480"/>
      <w:bookmarkEnd w:id="399"/>
      <w:r>
        <w:rPr>
          <w:rFonts w:hint="eastAsia" w:ascii="宋体" w:hAnsi="宋体" w:cs="宋体"/>
          <w:b/>
          <w:color w:val="000000" w:themeColor="text1"/>
          <w:sz w:val="36"/>
          <w:szCs w:val="36"/>
          <w14:textFill>
            <w14:solidFill>
              <w14:schemeClr w14:val="tx1"/>
            </w14:solidFill>
          </w14:textFill>
        </w:rPr>
        <w:t>评标办法</w:t>
      </w:r>
    </w:p>
    <w:p>
      <w:pPr>
        <w:spacing w:line="360" w:lineRule="auto"/>
        <w:ind w:firstLine="482" w:firstLineChars="200"/>
        <w:jc w:val="center"/>
        <w:rPr>
          <w:rFonts w:asciiTheme="minorEastAsia" w:hAnsiTheme="minorEastAsia" w:eastAsiaTheme="minorEastAsia"/>
          <w:b/>
          <w:color w:val="000000" w:themeColor="text1"/>
          <w:sz w:val="24"/>
          <w:lang w:val="zh-CN"/>
          <w14:textFill>
            <w14:solidFill>
              <w14:schemeClr w14:val="tx1"/>
            </w14:solidFill>
          </w14:textFill>
        </w:rPr>
      </w:pPr>
      <w:r>
        <w:rPr>
          <w:rFonts w:hint="eastAsia" w:asciiTheme="minorEastAsia" w:hAnsiTheme="minorEastAsia" w:eastAsiaTheme="minorEastAsia"/>
          <w:b/>
          <w:color w:val="000000" w:themeColor="text1"/>
          <w:sz w:val="24"/>
          <w:lang w:val="zh-CN"/>
          <w14:textFill>
            <w14:solidFill>
              <w14:schemeClr w14:val="tx1"/>
            </w14:solidFill>
          </w14:textFill>
        </w:rPr>
        <w:t>评标办法前附表</w:t>
      </w:r>
    </w:p>
    <w:tbl>
      <w:tblPr>
        <w:tblStyle w:val="6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622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5" w:type="dxa"/>
            <w:noWrap w:val="0"/>
            <w:vAlign w:val="center"/>
          </w:tcPr>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序号</w:t>
            </w:r>
          </w:p>
        </w:tc>
        <w:tc>
          <w:tcPr>
            <w:tcW w:w="7487" w:type="dxa"/>
            <w:gridSpan w:val="2"/>
            <w:noWrap w:val="0"/>
            <w:vAlign w:val="center"/>
          </w:tcPr>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评分项目</w:t>
            </w:r>
          </w:p>
        </w:tc>
        <w:tc>
          <w:tcPr>
            <w:tcW w:w="1134" w:type="dxa"/>
            <w:noWrap w:val="0"/>
            <w:vAlign w:val="center"/>
          </w:tcPr>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5" w:type="dxa"/>
            <w:noWrap w:val="0"/>
            <w:vAlign w:val="center"/>
          </w:tcPr>
          <w:p>
            <w:pPr>
              <w:adjustRightInd w:val="0"/>
              <w:snapToGrid w:val="0"/>
              <w:spacing w:line="360" w:lineRule="auto"/>
              <w:jc w:val="center"/>
              <w:rPr>
                <w:rFonts w:ascii="宋体" w:hAnsi="宋体" w:cs="宋体"/>
                <w:kern w:val="0"/>
                <w:sz w:val="24"/>
              </w:rPr>
            </w:pPr>
            <w:r>
              <w:rPr>
                <w:rFonts w:hint="eastAsia" w:ascii="宋体" w:hAnsi="宋体" w:cs="宋体"/>
                <w:kern w:val="0"/>
                <w:sz w:val="24"/>
              </w:rPr>
              <w:t>1</w:t>
            </w:r>
          </w:p>
        </w:tc>
        <w:tc>
          <w:tcPr>
            <w:tcW w:w="7487" w:type="dxa"/>
            <w:gridSpan w:val="2"/>
            <w:noWrap w:val="0"/>
            <w:vAlign w:val="center"/>
          </w:tcPr>
          <w:p>
            <w:pPr>
              <w:adjustRightInd w:val="0"/>
              <w:snapToGrid w:val="0"/>
              <w:spacing w:line="360" w:lineRule="auto"/>
              <w:rPr>
                <w:rFonts w:ascii="宋体" w:hAnsi="宋体" w:cs="宋体"/>
                <w:kern w:val="0"/>
                <w:sz w:val="24"/>
              </w:rPr>
            </w:pPr>
            <w:r>
              <w:rPr>
                <w:rFonts w:hint="eastAsia" w:ascii="宋体" w:hAnsi="宋体" w:cs="宋体"/>
                <w:kern w:val="0"/>
                <w:sz w:val="24"/>
              </w:rPr>
              <w:t>根据投标供应商所提供的企业相关信誉、荣誉、知名度等情况打分</w:t>
            </w:r>
          </w:p>
        </w:tc>
        <w:tc>
          <w:tcPr>
            <w:tcW w:w="1134" w:type="dxa"/>
            <w:noWrap w:val="0"/>
            <w:vAlign w:val="center"/>
          </w:tcPr>
          <w:p>
            <w:pPr>
              <w:adjustRightInd w:val="0"/>
              <w:snapToGrid w:val="0"/>
              <w:spacing w:line="360" w:lineRule="auto"/>
              <w:jc w:val="center"/>
              <w:rPr>
                <w:rFonts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5" w:type="dxa"/>
            <w:noWrap w:val="0"/>
            <w:vAlign w:val="center"/>
          </w:tcPr>
          <w:p>
            <w:pPr>
              <w:adjustRightInd w:val="0"/>
              <w:snapToGrid w:val="0"/>
              <w:spacing w:line="360" w:lineRule="auto"/>
              <w:jc w:val="center"/>
              <w:rPr>
                <w:rFonts w:ascii="宋体" w:hAnsi="宋体" w:cs="宋体"/>
                <w:kern w:val="0"/>
                <w:sz w:val="24"/>
              </w:rPr>
            </w:pPr>
            <w:r>
              <w:rPr>
                <w:rFonts w:hint="eastAsia" w:ascii="宋体" w:hAnsi="宋体" w:cs="宋体"/>
                <w:kern w:val="0"/>
                <w:sz w:val="24"/>
              </w:rPr>
              <w:t>2</w:t>
            </w:r>
          </w:p>
        </w:tc>
        <w:tc>
          <w:tcPr>
            <w:tcW w:w="7487" w:type="dxa"/>
            <w:gridSpan w:val="2"/>
            <w:noWrap w:val="0"/>
            <w:vAlign w:val="center"/>
          </w:tcPr>
          <w:p>
            <w:pPr>
              <w:adjustRightInd w:val="0"/>
              <w:snapToGrid w:val="0"/>
              <w:spacing w:line="360" w:lineRule="auto"/>
              <w:rPr>
                <w:rFonts w:ascii="宋体" w:hAnsi="宋体" w:cs="宋体"/>
                <w:kern w:val="0"/>
                <w:sz w:val="24"/>
              </w:rPr>
            </w:pPr>
            <w:r>
              <w:rPr>
                <w:rFonts w:hint="eastAsia" w:ascii="宋体" w:hAnsi="宋体" w:cs="宋体"/>
                <w:kern w:val="0"/>
                <w:sz w:val="24"/>
              </w:rPr>
              <w:t>总体项目解决方案设计（对本次大会的思路理解及总体解决方案设计水平）</w:t>
            </w:r>
          </w:p>
        </w:tc>
        <w:tc>
          <w:tcPr>
            <w:tcW w:w="1134" w:type="dxa"/>
            <w:noWrap w:val="0"/>
            <w:vAlign w:val="center"/>
          </w:tcPr>
          <w:p>
            <w:pPr>
              <w:adjustRightInd w:val="0"/>
              <w:snapToGrid w:val="0"/>
              <w:spacing w:line="360" w:lineRule="auto"/>
              <w:jc w:val="center"/>
              <w:rPr>
                <w:rFonts w:ascii="宋体" w:hAnsi="宋体" w:cs="宋体"/>
                <w:kern w:val="0"/>
                <w:sz w:val="24"/>
              </w:rPr>
            </w:pPr>
            <w:r>
              <w:rPr>
                <w:rFonts w:hint="eastAsia" w:ascii="宋体" w:hAnsi="宋体" w:cs="宋体"/>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5" w:type="dxa"/>
            <w:noWrap w:val="0"/>
            <w:vAlign w:val="center"/>
          </w:tcPr>
          <w:p>
            <w:pPr>
              <w:adjustRightInd w:val="0"/>
              <w:snapToGrid w:val="0"/>
              <w:spacing w:line="360" w:lineRule="auto"/>
              <w:jc w:val="center"/>
              <w:rPr>
                <w:rFonts w:ascii="宋体" w:hAnsi="宋体" w:cs="宋体"/>
                <w:kern w:val="0"/>
                <w:sz w:val="24"/>
              </w:rPr>
            </w:pPr>
            <w:r>
              <w:rPr>
                <w:rFonts w:hint="eastAsia" w:ascii="宋体" w:hAnsi="宋体" w:cs="宋体"/>
                <w:kern w:val="0"/>
                <w:sz w:val="24"/>
              </w:rPr>
              <w:t>3</w:t>
            </w:r>
          </w:p>
        </w:tc>
        <w:tc>
          <w:tcPr>
            <w:tcW w:w="7487" w:type="dxa"/>
            <w:gridSpan w:val="2"/>
            <w:noWrap w:val="0"/>
            <w:vAlign w:val="center"/>
          </w:tcPr>
          <w:p>
            <w:pPr>
              <w:tabs>
                <w:tab w:val="left" w:pos="2208"/>
              </w:tabs>
              <w:adjustRightInd w:val="0"/>
              <w:snapToGrid w:val="0"/>
              <w:spacing w:line="360" w:lineRule="auto"/>
              <w:rPr>
                <w:rFonts w:ascii="宋体" w:hAnsi="宋体" w:cs="宋体"/>
                <w:kern w:val="0"/>
                <w:sz w:val="24"/>
              </w:rPr>
            </w:pPr>
            <w:r>
              <w:rPr>
                <w:rFonts w:hint="eastAsia" w:ascii="宋体" w:hAnsi="宋体" w:cs="宋体"/>
                <w:kern w:val="0"/>
                <w:sz w:val="24"/>
              </w:rPr>
              <w:t>主形象、标识的设计，会场的布置的创意设计及亮点等美化设计水平</w:t>
            </w:r>
          </w:p>
        </w:tc>
        <w:tc>
          <w:tcPr>
            <w:tcW w:w="1134" w:type="dxa"/>
            <w:noWrap w:val="0"/>
            <w:vAlign w:val="center"/>
          </w:tcPr>
          <w:p>
            <w:pPr>
              <w:adjustRightInd w:val="0"/>
              <w:snapToGrid w:val="0"/>
              <w:spacing w:line="360" w:lineRule="auto"/>
              <w:jc w:val="center"/>
              <w:rPr>
                <w:rFonts w:ascii="宋体" w:hAnsi="宋体" w:cs="宋体"/>
                <w:kern w:val="0"/>
                <w:sz w:val="24"/>
              </w:rPr>
            </w:pPr>
            <w:r>
              <w:rPr>
                <w:rFonts w:hint="eastAsia" w:ascii="宋体" w:hAnsi="宋体"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5" w:type="dxa"/>
            <w:vMerge w:val="restart"/>
            <w:noWrap w:val="0"/>
            <w:vAlign w:val="center"/>
          </w:tcPr>
          <w:p>
            <w:pPr>
              <w:pStyle w:val="40"/>
              <w:spacing w:line="360" w:lineRule="auto"/>
              <w:jc w:val="center"/>
              <w:rPr>
                <w:rFonts w:ascii="宋体" w:hAnsi="宋体" w:cs="宋体"/>
                <w:sz w:val="24"/>
                <w:szCs w:val="24"/>
              </w:rPr>
            </w:pPr>
            <w:r>
              <w:rPr>
                <w:rFonts w:hint="eastAsia" w:ascii="宋体" w:hAnsi="宋体" w:cs="宋体"/>
                <w:sz w:val="24"/>
                <w:szCs w:val="24"/>
              </w:rPr>
              <w:t>4</w:t>
            </w:r>
          </w:p>
        </w:tc>
        <w:tc>
          <w:tcPr>
            <w:tcW w:w="1260" w:type="dxa"/>
            <w:vMerge w:val="restart"/>
            <w:noWrap w:val="0"/>
            <w:vAlign w:val="center"/>
          </w:tcPr>
          <w:p>
            <w:pPr>
              <w:snapToGrid w:val="0"/>
              <w:spacing w:line="360" w:lineRule="auto"/>
              <w:rPr>
                <w:rFonts w:ascii="宋体" w:hAnsi="宋体" w:cs="宋体"/>
                <w:sz w:val="24"/>
              </w:rPr>
            </w:pPr>
            <w:r>
              <w:rPr>
                <w:rFonts w:hint="eastAsia" w:ascii="宋体" w:hAnsi="宋体" w:cs="宋体"/>
                <w:sz w:val="24"/>
              </w:rPr>
              <w:t>具体服务计划安排</w:t>
            </w:r>
          </w:p>
        </w:tc>
        <w:tc>
          <w:tcPr>
            <w:tcW w:w="6227" w:type="dxa"/>
            <w:noWrap w:val="0"/>
            <w:vAlign w:val="center"/>
          </w:tcPr>
          <w:p>
            <w:pPr>
              <w:snapToGrid w:val="0"/>
              <w:spacing w:line="360" w:lineRule="auto"/>
              <w:rPr>
                <w:rFonts w:ascii="宋体" w:hAnsi="宋体" w:cs="宋体"/>
                <w:sz w:val="24"/>
              </w:rPr>
            </w:pPr>
            <w:r>
              <w:rPr>
                <w:rFonts w:hint="eastAsia" w:ascii="宋体" w:hAnsi="宋体" w:cs="宋体"/>
                <w:sz w:val="24"/>
              </w:rPr>
              <w:t>会场搭建方案</w:t>
            </w:r>
          </w:p>
        </w:tc>
        <w:tc>
          <w:tcPr>
            <w:tcW w:w="1134" w:type="dxa"/>
            <w:noWrap w:val="0"/>
            <w:vAlign w:val="center"/>
          </w:tcPr>
          <w:p>
            <w:pPr>
              <w:pStyle w:val="40"/>
              <w:spacing w:line="36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5" w:type="dxa"/>
            <w:vMerge w:val="continue"/>
            <w:noWrap w:val="0"/>
            <w:vAlign w:val="center"/>
          </w:tcPr>
          <w:p>
            <w:pPr>
              <w:pStyle w:val="40"/>
              <w:spacing w:line="360" w:lineRule="auto"/>
              <w:jc w:val="center"/>
              <w:rPr>
                <w:rFonts w:ascii="宋体" w:hAnsi="宋体" w:cs="宋体"/>
                <w:sz w:val="24"/>
                <w:szCs w:val="24"/>
              </w:rPr>
            </w:pPr>
          </w:p>
        </w:tc>
        <w:tc>
          <w:tcPr>
            <w:tcW w:w="1260" w:type="dxa"/>
            <w:vMerge w:val="continue"/>
            <w:noWrap w:val="0"/>
            <w:vAlign w:val="center"/>
          </w:tcPr>
          <w:p>
            <w:pPr>
              <w:snapToGrid w:val="0"/>
              <w:spacing w:line="360" w:lineRule="auto"/>
              <w:rPr>
                <w:rFonts w:ascii="宋体" w:hAnsi="宋体" w:cs="宋体"/>
                <w:sz w:val="24"/>
              </w:rPr>
            </w:pPr>
          </w:p>
        </w:tc>
        <w:tc>
          <w:tcPr>
            <w:tcW w:w="6227" w:type="dxa"/>
            <w:noWrap w:val="0"/>
            <w:vAlign w:val="center"/>
          </w:tcPr>
          <w:p>
            <w:pPr>
              <w:snapToGrid w:val="0"/>
              <w:spacing w:line="360" w:lineRule="auto"/>
              <w:rPr>
                <w:rFonts w:ascii="宋体" w:hAnsi="宋体" w:cs="宋体"/>
                <w:sz w:val="24"/>
              </w:rPr>
            </w:pPr>
            <w:r>
              <w:rPr>
                <w:rFonts w:hint="eastAsia" w:ascii="宋体" w:hAnsi="宋体" w:cs="宋体"/>
                <w:sz w:val="24"/>
              </w:rPr>
              <w:t>投入设备、材料的情况</w:t>
            </w:r>
          </w:p>
        </w:tc>
        <w:tc>
          <w:tcPr>
            <w:tcW w:w="1134" w:type="dxa"/>
            <w:noWrap w:val="0"/>
            <w:vAlign w:val="center"/>
          </w:tcPr>
          <w:p>
            <w:pPr>
              <w:pStyle w:val="40"/>
              <w:spacing w:line="360" w:lineRule="auto"/>
              <w:jc w:val="center"/>
              <w:rPr>
                <w:rFonts w:ascii="宋体" w:hAnsi="宋体" w:cs="宋体"/>
                <w:sz w:val="24"/>
                <w:szCs w:val="24"/>
              </w:rPr>
            </w:pPr>
            <w:r>
              <w:rPr>
                <w:rFonts w:hint="eastAsia" w:ascii="宋体" w:hAnsi="宋体" w:cs="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5" w:type="dxa"/>
            <w:vMerge w:val="continue"/>
            <w:noWrap w:val="0"/>
            <w:vAlign w:val="center"/>
          </w:tcPr>
          <w:p>
            <w:pPr>
              <w:pStyle w:val="40"/>
              <w:spacing w:line="360" w:lineRule="auto"/>
              <w:jc w:val="center"/>
              <w:rPr>
                <w:rFonts w:ascii="宋体" w:hAnsi="宋体" w:cs="宋体"/>
                <w:sz w:val="24"/>
                <w:szCs w:val="24"/>
              </w:rPr>
            </w:pPr>
          </w:p>
        </w:tc>
        <w:tc>
          <w:tcPr>
            <w:tcW w:w="1260" w:type="dxa"/>
            <w:vMerge w:val="continue"/>
            <w:noWrap w:val="0"/>
            <w:vAlign w:val="center"/>
          </w:tcPr>
          <w:p>
            <w:pPr>
              <w:snapToGrid w:val="0"/>
              <w:spacing w:line="360" w:lineRule="auto"/>
              <w:rPr>
                <w:rFonts w:ascii="宋体" w:hAnsi="宋体" w:cs="宋体"/>
                <w:sz w:val="24"/>
              </w:rPr>
            </w:pPr>
          </w:p>
        </w:tc>
        <w:tc>
          <w:tcPr>
            <w:tcW w:w="6227" w:type="dxa"/>
            <w:noWrap w:val="0"/>
            <w:vAlign w:val="center"/>
          </w:tcPr>
          <w:p>
            <w:pPr>
              <w:snapToGrid w:val="0"/>
              <w:spacing w:line="360" w:lineRule="auto"/>
              <w:rPr>
                <w:rFonts w:ascii="宋体" w:hAnsi="宋体" w:cs="宋体"/>
                <w:sz w:val="24"/>
              </w:rPr>
            </w:pPr>
            <w:r>
              <w:rPr>
                <w:rFonts w:hint="eastAsia" w:ascii="宋体" w:hAnsi="宋体" w:cs="宋体"/>
                <w:sz w:val="24"/>
              </w:rPr>
              <w:t>主形象、所有相关延展制作物的设计及制作方案</w:t>
            </w:r>
          </w:p>
        </w:tc>
        <w:tc>
          <w:tcPr>
            <w:tcW w:w="1134" w:type="dxa"/>
            <w:noWrap w:val="0"/>
            <w:vAlign w:val="center"/>
          </w:tcPr>
          <w:p>
            <w:pPr>
              <w:pStyle w:val="40"/>
              <w:spacing w:line="360" w:lineRule="auto"/>
              <w:jc w:val="center"/>
              <w:rPr>
                <w:rFonts w:ascii="宋体" w:hAnsi="宋体" w:cs="宋体"/>
                <w:sz w:val="24"/>
                <w:szCs w:val="24"/>
              </w:rPr>
            </w:pPr>
            <w:r>
              <w:rPr>
                <w:rFonts w:hint="eastAsia" w:ascii="宋体" w:hAnsi="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5" w:type="dxa"/>
            <w:noWrap w:val="0"/>
            <w:vAlign w:val="center"/>
          </w:tcPr>
          <w:p>
            <w:pPr>
              <w:pStyle w:val="40"/>
              <w:spacing w:line="360" w:lineRule="auto"/>
              <w:jc w:val="center"/>
              <w:rPr>
                <w:rFonts w:ascii="宋体" w:hAnsi="宋体" w:cs="宋体"/>
                <w:sz w:val="24"/>
                <w:szCs w:val="24"/>
              </w:rPr>
            </w:pPr>
            <w:r>
              <w:rPr>
                <w:rFonts w:hint="eastAsia" w:ascii="宋体" w:hAnsi="宋体" w:cs="宋体"/>
                <w:sz w:val="24"/>
                <w:szCs w:val="24"/>
              </w:rPr>
              <w:t>5</w:t>
            </w:r>
          </w:p>
        </w:tc>
        <w:tc>
          <w:tcPr>
            <w:tcW w:w="7487" w:type="dxa"/>
            <w:gridSpan w:val="2"/>
            <w:noWrap w:val="0"/>
            <w:vAlign w:val="center"/>
          </w:tcPr>
          <w:p>
            <w:pPr>
              <w:snapToGrid w:val="0"/>
              <w:spacing w:line="360" w:lineRule="auto"/>
              <w:rPr>
                <w:rFonts w:ascii="宋体" w:hAnsi="宋体" w:cs="宋体"/>
                <w:sz w:val="24"/>
              </w:rPr>
            </w:pPr>
            <w:r>
              <w:rPr>
                <w:rFonts w:hint="eastAsia" w:ascii="宋体" w:hAnsi="宋体" w:cs="宋体"/>
                <w:sz w:val="24"/>
              </w:rPr>
              <w:t>交通服务方案，含配备车辆情况</w:t>
            </w:r>
          </w:p>
        </w:tc>
        <w:tc>
          <w:tcPr>
            <w:tcW w:w="1134" w:type="dxa"/>
            <w:noWrap w:val="0"/>
            <w:vAlign w:val="center"/>
          </w:tcPr>
          <w:p>
            <w:pPr>
              <w:pStyle w:val="40"/>
              <w:spacing w:line="360" w:lineRule="auto"/>
              <w:jc w:val="center"/>
              <w:rPr>
                <w:rFonts w:ascii="宋体" w:hAnsi="宋体" w:cs="宋体"/>
                <w:sz w:val="24"/>
                <w:szCs w:val="24"/>
              </w:rPr>
            </w:pPr>
            <w:r>
              <w:rPr>
                <w:rFonts w:hint="eastAsia" w:ascii="宋体" w:hAnsi="宋体" w:cs="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5" w:type="dxa"/>
            <w:noWrap w:val="0"/>
            <w:vAlign w:val="center"/>
          </w:tcPr>
          <w:p>
            <w:pPr>
              <w:pStyle w:val="40"/>
              <w:spacing w:line="360" w:lineRule="auto"/>
              <w:jc w:val="center"/>
              <w:rPr>
                <w:rFonts w:ascii="宋体" w:hAnsi="宋体" w:cs="宋体"/>
                <w:sz w:val="24"/>
                <w:szCs w:val="24"/>
              </w:rPr>
            </w:pPr>
            <w:r>
              <w:rPr>
                <w:rFonts w:hint="eastAsia" w:ascii="宋体" w:hAnsi="宋体" w:cs="宋体"/>
                <w:sz w:val="24"/>
                <w:szCs w:val="24"/>
              </w:rPr>
              <w:t>6</w:t>
            </w:r>
          </w:p>
        </w:tc>
        <w:tc>
          <w:tcPr>
            <w:tcW w:w="7487" w:type="dxa"/>
            <w:gridSpan w:val="2"/>
            <w:noWrap w:val="0"/>
            <w:vAlign w:val="center"/>
          </w:tcPr>
          <w:p>
            <w:pPr>
              <w:snapToGrid w:val="0"/>
              <w:spacing w:line="360" w:lineRule="auto"/>
              <w:rPr>
                <w:rFonts w:ascii="宋体" w:hAnsi="宋体" w:cs="宋体"/>
                <w:sz w:val="24"/>
              </w:rPr>
            </w:pPr>
            <w:r>
              <w:rPr>
                <w:rFonts w:hint="eastAsia" w:ascii="宋体" w:hAnsi="宋体" w:cs="宋体"/>
                <w:sz w:val="24"/>
              </w:rPr>
              <w:t>项目负责人、拟投入人员数量、负责的岗位等情况</w:t>
            </w:r>
          </w:p>
        </w:tc>
        <w:tc>
          <w:tcPr>
            <w:tcW w:w="1134" w:type="dxa"/>
            <w:noWrap w:val="0"/>
            <w:vAlign w:val="center"/>
          </w:tcPr>
          <w:p>
            <w:pPr>
              <w:pStyle w:val="40"/>
              <w:spacing w:line="360" w:lineRule="auto"/>
              <w:jc w:val="center"/>
              <w:rPr>
                <w:rFonts w:ascii="宋体" w:hAnsi="宋体" w:cs="宋体"/>
                <w:sz w:val="24"/>
                <w:szCs w:val="24"/>
              </w:rPr>
            </w:pPr>
            <w:r>
              <w:rPr>
                <w:rFonts w:hint="eastAsia" w:ascii="宋体" w:hAnsi="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5" w:type="dxa"/>
            <w:noWrap w:val="0"/>
            <w:vAlign w:val="center"/>
          </w:tcPr>
          <w:p>
            <w:pPr>
              <w:pStyle w:val="35"/>
              <w:snapToGrid w:val="0"/>
              <w:spacing w:line="360" w:lineRule="auto"/>
              <w:jc w:val="center"/>
              <w:rPr>
                <w:rFonts w:hAnsi="宋体" w:cs="宋体"/>
                <w:sz w:val="24"/>
                <w:szCs w:val="24"/>
              </w:rPr>
            </w:pPr>
            <w:r>
              <w:rPr>
                <w:rFonts w:hint="eastAsia" w:hAnsi="宋体" w:cs="宋体"/>
                <w:sz w:val="24"/>
                <w:szCs w:val="24"/>
              </w:rPr>
              <w:t>7</w:t>
            </w:r>
          </w:p>
        </w:tc>
        <w:tc>
          <w:tcPr>
            <w:tcW w:w="7487" w:type="dxa"/>
            <w:gridSpan w:val="2"/>
            <w:noWrap w:val="0"/>
            <w:vAlign w:val="center"/>
          </w:tcPr>
          <w:p>
            <w:pPr>
              <w:snapToGrid w:val="0"/>
              <w:spacing w:line="360" w:lineRule="auto"/>
              <w:rPr>
                <w:rFonts w:ascii="宋体" w:hAnsi="宋体" w:cs="宋体"/>
                <w:sz w:val="24"/>
              </w:rPr>
            </w:pPr>
            <w:r>
              <w:rPr>
                <w:rFonts w:hint="eastAsia" w:ascii="宋体" w:hAnsi="宋体" w:cs="宋体"/>
                <w:sz w:val="24"/>
              </w:rPr>
              <w:t xml:space="preserve">质量保证措施 </w:t>
            </w:r>
          </w:p>
        </w:tc>
        <w:tc>
          <w:tcPr>
            <w:tcW w:w="1134" w:type="dxa"/>
            <w:noWrap w:val="0"/>
            <w:vAlign w:val="center"/>
          </w:tcPr>
          <w:p>
            <w:pPr>
              <w:pStyle w:val="35"/>
              <w:snapToGrid w:val="0"/>
              <w:spacing w:line="360" w:lineRule="auto"/>
              <w:jc w:val="center"/>
              <w:rPr>
                <w:rFonts w:hAnsi="宋体" w:cs="宋体"/>
                <w:sz w:val="24"/>
                <w:szCs w:val="24"/>
                <w:lang w:eastAsia="zh-CN"/>
              </w:rPr>
            </w:pPr>
            <w:r>
              <w:rPr>
                <w:rFonts w:hint="eastAsia" w:hAnsi="宋体" w:cs="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5" w:type="dxa"/>
            <w:noWrap w:val="0"/>
            <w:vAlign w:val="center"/>
          </w:tcPr>
          <w:p>
            <w:pPr>
              <w:pStyle w:val="35"/>
              <w:snapToGrid w:val="0"/>
              <w:spacing w:line="360" w:lineRule="auto"/>
              <w:jc w:val="center"/>
              <w:rPr>
                <w:rFonts w:hAnsi="宋体" w:cs="宋体"/>
                <w:sz w:val="24"/>
                <w:szCs w:val="24"/>
              </w:rPr>
            </w:pPr>
            <w:r>
              <w:rPr>
                <w:rFonts w:hint="eastAsia" w:hAnsi="宋体" w:cs="宋体"/>
                <w:sz w:val="24"/>
                <w:szCs w:val="24"/>
              </w:rPr>
              <w:t>8</w:t>
            </w:r>
          </w:p>
        </w:tc>
        <w:tc>
          <w:tcPr>
            <w:tcW w:w="7487" w:type="dxa"/>
            <w:gridSpan w:val="2"/>
            <w:noWrap w:val="0"/>
            <w:vAlign w:val="center"/>
          </w:tcPr>
          <w:p>
            <w:pPr>
              <w:snapToGrid w:val="0"/>
              <w:spacing w:line="360" w:lineRule="auto"/>
              <w:rPr>
                <w:rFonts w:ascii="宋体" w:hAnsi="宋体" w:cs="宋体"/>
                <w:sz w:val="24"/>
              </w:rPr>
            </w:pPr>
            <w:r>
              <w:rPr>
                <w:rFonts w:hint="eastAsia" w:ascii="宋体" w:hAnsi="宋体" w:cs="宋体"/>
                <w:sz w:val="24"/>
              </w:rPr>
              <w:t>工作计划安排（本项目包含的内容的具体实施方案）</w:t>
            </w:r>
          </w:p>
        </w:tc>
        <w:tc>
          <w:tcPr>
            <w:tcW w:w="1134" w:type="dxa"/>
            <w:noWrap w:val="0"/>
            <w:vAlign w:val="center"/>
          </w:tcPr>
          <w:p>
            <w:pPr>
              <w:pStyle w:val="35"/>
              <w:snapToGrid w:val="0"/>
              <w:spacing w:line="360" w:lineRule="auto"/>
              <w:jc w:val="center"/>
              <w:rPr>
                <w:rFonts w:hint="eastAsia" w:hAnsi="宋体" w:eastAsia="宋体" w:cs="宋体"/>
                <w:sz w:val="24"/>
                <w:szCs w:val="24"/>
                <w:lang w:eastAsia="zh-CN"/>
              </w:rPr>
            </w:pPr>
            <w:r>
              <w:rPr>
                <w:rFonts w:hint="eastAsia" w:hAnsi="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5" w:type="dxa"/>
            <w:noWrap w:val="0"/>
            <w:vAlign w:val="center"/>
          </w:tcPr>
          <w:p>
            <w:pPr>
              <w:pStyle w:val="35"/>
              <w:snapToGrid w:val="0"/>
              <w:spacing w:line="360" w:lineRule="auto"/>
              <w:jc w:val="center"/>
              <w:rPr>
                <w:rFonts w:hAnsi="宋体" w:cs="宋体"/>
                <w:sz w:val="24"/>
                <w:szCs w:val="24"/>
              </w:rPr>
            </w:pPr>
            <w:r>
              <w:rPr>
                <w:rFonts w:hint="eastAsia" w:hAnsi="宋体" w:cs="宋体"/>
                <w:sz w:val="24"/>
                <w:szCs w:val="24"/>
              </w:rPr>
              <w:t>9</w:t>
            </w:r>
          </w:p>
        </w:tc>
        <w:tc>
          <w:tcPr>
            <w:tcW w:w="7487" w:type="dxa"/>
            <w:gridSpan w:val="2"/>
            <w:noWrap w:val="0"/>
            <w:vAlign w:val="center"/>
          </w:tcPr>
          <w:p>
            <w:pPr>
              <w:snapToGrid w:val="0"/>
              <w:spacing w:line="360" w:lineRule="auto"/>
              <w:rPr>
                <w:rFonts w:ascii="宋体" w:hAnsi="宋体" w:cs="宋体"/>
                <w:sz w:val="24"/>
              </w:rPr>
            </w:pPr>
            <w:r>
              <w:rPr>
                <w:rFonts w:hint="eastAsia" w:ascii="宋体" w:hAnsi="宋体" w:cs="宋体"/>
                <w:sz w:val="24"/>
              </w:rPr>
              <w:t>服务质量承诺</w:t>
            </w:r>
          </w:p>
        </w:tc>
        <w:tc>
          <w:tcPr>
            <w:tcW w:w="1134" w:type="dxa"/>
            <w:noWrap w:val="0"/>
            <w:vAlign w:val="center"/>
          </w:tcPr>
          <w:p>
            <w:pPr>
              <w:pStyle w:val="35"/>
              <w:snapToGrid w:val="0"/>
              <w:spacing w:line="360" w:lineRule="auto"/>
              <w:jc w:val="center"/>
              <w:rPr>
                <w:rFonts w:hint="eastAsia" w:hAnsi="宋体" w:eastAsia="宋体" w:cs="宋体"/>
                <w:sz w:val="24"/>
                <w:szCs w:val="24"/>
                <w:lang w:eastAsia="zh-CN"/>
              </w:rPr>
            </w:pPr>
            <w:r>
              <w:rPr>
                <w:rFonts w:hint="eastAsia" w:hAnsi="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5" w:type="dxa"/>
            <w:noWrap w:val="0"/>
            <w:vAlign w:val="center"/>
          </w:tcPr>
          <w:p>
            <w:pPr>
              <w:pStyle w:val="35"/>
              <w:snapToGrid w:val="0"/>
              <w:spacing w:line="360" w:lineRule="auto"/>
              <w:jc w:val="center"/>
              <w:rPr>
                <w:rFonts w:hAnsi="宋体" w:cs="宋体"/>
                <w:sz w:val="24"/>
                <w:szCs w:val="24"/>
              </w:rPr>
            </w:pPr>
            <w:r>
              <w:rPr>
                <w:rFonts w:hint="eastAsia" w:hAnsi="宋体" w:cs="宋体"/>
                <w:sz w:val="24"/>
                <w:szCs w:val="24"/>
              </w:rPr>
              <w:t>10</w:t>
            </w:r>
          </w:p>
        </w:tc>
        <w:tc>
          <w:tcPr>
            <w:tcW w:w="7487" w:type="dxa"/>
            <w:gridSpan w:val="2"/>
            <w:noWrap w:val="0"/>
            <w:vAlign w:val="center"/>
          </w:tcPr>
          <w:p>
            <w:pPr>
              <w:snapToGrid w:val="0"/>
              <w:spacing w:line="360" w:lineRule="auto"/>
              <w:rPr>
                <w:rFonts w:ascii="宋体" w:hAnsi="宋体" w:cs="宋体"/>
                <w:sz w:val="24"/>
              </w:rPr>
            </w:pPr>
            <w:r>
              <w:rPr>
                <w:rFonts w:hint="eastAsia" w:ascii="宋体" w:hAnsi="宋体" w:cs="宋体"/>
                <w:sz w:val="24"/>
              </w:rPr>
              <w:t>应急措施及预案</w:t>
            </w:r>
          </w:p>
        </w:tc>
        <w:tc>
          <w:tcPr>
            <w:tcW w:w="1134" w:type="dxa"/>
            <w:noWrap w:val="0"/>
            <w:vAlign w:val="center"/>
          </w:tcPr>
          <w:p>
            <w:pPr>
              <w:pStyle w:val="35"/>
              <w:snapToGrid w:val="0"/>
              <w:spacing w:line="360" w:lineRule="auto"/>
              <w:jc w:val="center"/>
              <w:rPr>
                <w:rFonts w:hAnsi="宋体" w:cs="宋体"/>
                <w:sz w:val="24"/>
                <w:szCs w:val="24"/>
              </w:rPr>
            </w:pPr>
            <w:r>
              <w:rPr>
                <w:rFonts w:hint="eastAsia" w:hAnsi="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35" w:type="dxa"/>
            <w:noWrap w:val="0"/>
            <w:vAlign w:val="center"/>
          </w:tcPr>
          <w:p>
            <w:pPr>
              <w:pStyle w:val="35"/>
              <w:snapToGrid w:val="0"/>
              <w:spacing w:line="360" w:lineRule="auto"/>
              <w:jc w:val="center"/>
              <w:rPr>
                <w:rFonts w:hAnsi="宋体" w:cs="宋体"/>
                <w:sz w:val="24"/>
                <w:szCs w:val="24"/>
              </w:rPr>
            </w:pPr>
            <w:r>
              <w:rPr>
                <w:rFonts w:hint="eastAsia" w:hAnsi="宋体" w:cs="宋体"/>
                <w:sz w:val="24"/>
                <w:szCs w:val="24"/>
              </w:rPr>
              <w:t>11</w:t>
            </w:r>
          </w:p>
        </w:tc>
        <w:tc>
          <w:tcPr>
            <w:tcW w:w="7487" w:type="dxa"/>
            <w:gridSpan w:val="2"/>
            <w:noWrap w:val="0"/>
            <w:vAlign w:val="center"/>
          </w:tcPr>
          <w:p>
            <w:pPr>
              <w:snapToGrid w:val="0"/>
              <w:spacing w:line="360" w:lineRule="auto"/>
              <w:rPr>
                <w:rFonts w:ascii="宋体" w:hAnsi="宋体" w:cs="宋体"/>
                <w:sz w:val="24"/>
              </w:rPr>
            </w:pPr>
            <w:r>
              <w:rPr>
                <w:rFonts w:hint="eastAsia" w:ascii="宋体" w:hAnsi="宋体" w:cs="宋体"/>
                <w:sz w:val="24"/>
              </w:rPr>
              <w:t>针对本项目的优化方案或建设性意见</w:t>
            </w:r>
          </w:p>
        </w:tc>
        <w:tc>
          <w:tcPr>
            <w:tcW w:w="1134" w:type="dxa"/>
            <w:noWrap w:val="0"/>
            <w:vAlign w:val="center"/>
          </w:tcPr>
          <w:p>
            <w:pPr>
              <w:pStyle w:val="35"/>
              <w:snapToGrid w:val="0"/>
              <w:spacing w:line="360" w:lineRule="auto"/>
              <w:jc w:val="center"/>
              <w:rPr>
                <w:rFonts w:hAnsi="宋体" w:cs="宋体"/>
                <w:sz w:val="24"/>
                <w:szCs w:val="24"/>
              </w:rPr>
            </w:pPr>
            <w:r>
              <w:rPr>
                <w:rFonts w:hint="eastAsia" w:hAnsi="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35" w:type="dxa"/>
            <w:noWrap w:val="0"/>
            <w:vAlign w:val="center"/>
          </w:tcPr>
          <w:p>
            <w:pPr>
              <w:pStyle w:val="35"/>
              <w:snapToGrid w:val="0"/>
              <w:spacing w:line="360" w:lineRule="auto"/>
              <w:jc w:val="center"/>
              <w:rPr>
                <w:rFonts w:hAnsi="宋体" w:cs="宋体"/>
                <w:sz w:val="24"/>
                <w:szCs w:val="24"/>
              </w:rPr>
            </w:pPr>
            <w:r>
              <w:rPr>
                <w:rFonts w:hint="eastAsia" w:hAnsi="宋体" w:cs="宋体"/>
                <w:sz w:val="24"/>
                <w:szCs w:val="24"/>
              </w:rPr>
              <w:t>12</w:t>
            </w:r>
          </w:p>
        </w:tc>
        <w:tc>
          <w:tcPr>
            <w:tcW w:w="7487" w:type="dxa"/>
            <w:gridSpan w:val="2"/>
            <w:noWrap w:val="0"/>
            <w:vAlign w:val="center"/>
          </w:tcPr>
          <w:p>
            <w:pPr>
              <w:snapToGrid w:val="0"/>
              <w:spacing w:line="360" w:lineRule="auto"/>
              <w:rPr>
                <w:rFonts w:ascii="宋体" w:hAnsi="宋体" w:cs="宋体"/>
                <w:sz w:val="24"/>
              </w:rPr>
            </w:pPr>
            <w:r>
              <w:rPr>
                <w:rFonts w:hint="eastAsia" w:ascii="宋体" w:hAnsi="宋体" w:cs="宋体"/>
                <w:sz w:val="24"/>
              </w:rPr>
              <w:t>根据投标人提供20</w:t>
            </w:r>
            <w:r>
              <w:rPr>
                <w:rFonts w:hint="eastAsia" w:ascii="宋体" w:hAnsi="宋体" w:cs="宋体"/>
                <w:sz w:val="24"/>
                <w:lang w:val="en-US" w:eastAsia="zh-CN"/>
              </w:rPr>
              <w:t>20</w:t>
            </w:r>
            <w:r>
              <w:rPr>
                <w:rFonts w:hint="eastAsia" w:ascii="宋体" w:hAnsi="宋体" w:cs="宋体"/>
                <w:sz w:val="24"/>
              </w:rPr>
              <w:t>年1月1日起完成过类似业绩情况进行打分，每提供一项合同业绩证明材料的，得</w:t>
            </w:r>
            <w:r>
              <w:rPr>
                <w:rFonts w:hint="eastAsia" w:ascii="宋体" w:hAnsi="宋体" w:cs="宋体"/>
                <w:sz w:val="24"/>
                <w:lang w:val="en-US" w:eastAsia="zh-CN"/>
              </w:rPr>
              <w:t>1</w:t>
            </w:r>
            <w:r>
              <w:rPr>
                <w:rFonts w:hint="eastAsia" w:ascii="宋体" w:hAnsi="宋体" w:cs="宋体"/>
                <w:sz w:val="24"/>
              </w:rPr>
              <w:t>分，最高</w:t>
            </w:r>
            <w:r>
              <w:rPr>
                <w:rFonts w:hint="eastAsia" w:ascii="宋体" w:hAnsi="宋体" w:cs="宋体"/>
                <w:sz w:val="24"/>
                <w:lang w:val="en-US" w:eastAsia="zh-CN"/>
              </w:rPr>
              <w:t>2</w:t>
            </w:r>
            <w:r>
              <w:rPr>
                <w:rFonts w:hint="eastAsia" w:ascii="宋体" w:hAnsi="宋体" w:cs="宋体"/>
                <w:sz w:val="24"/>
              </w:rPr>
              <w:t>分。</w:t>
            </w:r>
          </w:p>
          <w:p>
            <w:pPr>
              <w:snapToGrid w:val="0"/>
              <w:spacing w:line="360" w:lineRule="auto"/>
              <w:rPr>
                <w:rFonts w:ascii="宋体" w:hAnsi="宋体" w:cs="宋体"/>
                <w:b/>
                <w:color w:val="FF0000"/>
                <w:sz w:val="24"/>
              </w:rPr>
            </w:pPr>
            <w:r>
              <w:rPr>
                <w:rFonts w:hint="eastAsia" w:ascii="宋体" w:hAnsi="宋体" w:cs="宋体"/>
                <w:b/>
                <w:color w:val="FF0000"/>
                <w:szCs w:val="21"/>
                <w:lang w:val="en-GB"/>
              </w:rPr>
              <w:t>（提供合同的复印件加盖公章，未提供的不得分）</w:t>
            </w:r>
          </w:p>
        </w:tc>
        <w:tc>
          <w:tcPr>
            <w:tcW w:w="1134" w:type="dxa"/>
            <w:noWrap w:val="0"/>
            <w:vAlign w:val="center"/>
          </w:tcPr>
          <w:p>
            <w:pPr>
              <w:pStyle w:val="35"/>
              <w:snapToGrid w:val="0"/>
              <w:spacing w:line="360" w:lineRule="auto"/>
              <w:jc w:val="center"/>
              <w:rPr>
                <w:rFonts w:hAnsi="宋体" w:cs="宋体"/>
                <w:sz w:val="24"/>
                <w:szCs w:val="24"/>
                <w:lang w:eastAsia="zh-CN"/>
              </w:rPr>
            </w:pPr>
            <w:r>
              <w:rPr>
                <w:rFonts w:hint="eastAsia" w:hAnsi="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35" w:type="dxa"/>
            <w:noWrap w:val="0"/>
            <w:vAlign w:val="center"/>
          </w:tcPr>
          <w:p>
            <w:pPr>
              <w:pStyle w:val="35"/>
              <w:snapToGrid w:val="0"/>
              <w:spacing w:line="360" w:lineRule="auto"/>
              <w:jc w:val="center"/>
              <w:rPr>
                <w:rFonts w:hint="default" w:hAnsi="宋体" w:eastAsia="宋体" w:cs="宋体"/>
                <w:sz w:val="24"/>
                <w:szCs w:val="24"/>
                <w:lang w:val="en-US" w:eastAsia="zh-CN"/>
              </w:rPr>
            </w:pPr>
            <w:r>
              <w:rPr>
                <w:rFonts w:hint="eastAsia" w:hAnsi="宋体" w:cs="宋体"/>
                <w:sz w:val="24"/>
                <w:szCs w:val="24"/>
                <w:lang w:val="en-US" w:eastAsia="zh-CN"/>
              </w:rPr>
              <w:t>13</w:t>
            </w:r>
          </w:p>
        </w:tc>
        <w:tc>
          <w:tcPr>
            <w:tcW w:w="7487" w:type="dxa"/>
            <w:gridSpan w:val="2"/>
            <w:noWrap w:val="0"/>
            <w:vAlign w:val="center"/>
          </w:tcPr>
          <w:p>
            <w:pPr>
              <w:autoSpaceDE w:val="0"/>
              <w:autoSpaceDN w:val="0"/>
              <w:spacing w:line="360" w:lineRule="auto"/>
              <w:rPr>
                <w:rFonts w:ascii="宋体" w:hAnsi="宋体" w:cs="宋体"/>
                <w:kern w:val="0"/>
                <w:szCs w:val="21"/>
              </w:rPr>
            </w:pPr>
            <w:r>
              <w:rPr>
                <w:rFonts w:hint="eastAsia" w:asciiTheme="minorEastAsia" w:hAnsiTheme="minorEastAsia" w:eastAsiaTheme="minorEastAsia"/>
                <w:color w:val="000000" w:themeColor="text1"/>
                <w:sz w:val="24"/>
                <w:lang w:val="zh-CN"/>
                <w14:textFill>
                  <w14:solidFill>
                    <w14:schemeClr w14:val="tx1"/>
                  </w14:solidFill>
                </w14:textFill>
              </w:rPr>
              <w:t>价格分采用低价优先法计算，即满足招标文件要求且投标价格最低的投标报价为评标基准价，基准价得分为满分20分。</w:t>
            </w:r>
          </w:p>
          <w:p>
            <w:pPr>
              <w:autoSpaceDE w:val="0"/>
              <w:autoSpaceDN w:val="0"/>
              <w:spacing w:line="360" w:lineRule="auto"/>
              <w:rPr>
                <w:rFonts w:asciiTheme="minorEastAsia" w:hAnsiTheme="minorEastAsia" w:eastAsiaTheme="minorEastAsia"/>
                <w:color w:val="000000" w:themeColor="text1"/>
                <w:sz w:val="24"/>
                <w:lang w:val="zh-CN"/>
                <w14:textFill>
                  <w14:solidFill>
                    <w14:schemeClr w14:val="tx1"/>
                  </w14:solidFill>
                </w14:textFill>
              </w:rPr>
            </w:pPr>
            <w:r>
              <w:rPr>
                <w:rFonts w:hint="eastAsia" w:asciiTheme="minorEastAsia" w:hAnsiTheme="minorEastAsia" w:eastAsiaTheme="minorEastAsia"/>
                <w:color w:val="000000" w:themeColor="text1"/>
                <w:sz w:val="24"/>
                <w:lang w:val="zh-CN"/>
                <w14:textFill>
                  <w14:solidFill>
                    <w14:schemeClr w14:val="tx1"/>
                  </w14:solidFill>
                </w14:textFill>
              </w:rPr>
              <w:t>其他投标人的价格分按照下列公式计算：</w:t>
            </w:r>
          </w:p>
          <w:p>
            <w:pPr>
              <w:snapToGrid w:val="0"/>
              <w:spacing w:line="360" w:lineRule="auto"/>
              <w:rPr>
                <w:rFonts w:hint="eastAsia" w:ascii="宋体" w:hAnsi="宋体" w:cs="宋体"/>
                <w:b/>
                <w:color w:val="FF0000"/>
                <w:szCs w:val="21"/>
                <w:lang w:val="en-GB"/>
              </w:rPr>
            </w:pPr>
            <w:r>
              <w:rPr>
                <w:rFonts w:hint="eastAsia" w:asciiTheme="minorEastAsia" w:hAnsiTheme="minorEastAsia" w:eastAsiaTheme="minorEastAsia"/>
                <w:color w:val="000000" w:themeColor="text1"/>
                <w:sz w:val="24"/>
                <w:lang w:val="zh-CN"/>
                <w14:textFill>
                  <w14:solidFill>
                    <w14:schemeClr w14:val="tx1"/>
                  </w14:solidFill>
                </w14:textFill>
              </w:rPr>
              <w:t>价格分</w:t>
            </w:r>
            <w:r>
              <w:rPr>
                <w:rFonts w:asciiTheme="minorEastAsia" w:hAnsiTheme="minorEastAsia" w:eastAsiaTheme="minorEastAsia"/>
                <w:color w:val="000000" w:themeColor="text1"/>
                <w:sz w:val="24"/>
                <w:lang w:val="zh-CN"/>
                <w14:textFill>
                  <w14:solidFill>
                    <w14:schemeClr w14:val="tx1"/>
                  </w14:solidFill>
                </w14:textFill>
              </w:rPr>
              <w:t>=</w:t>
            </w:r>
            <w:r>
              <w:rPr>
                <w:rFonts w:hint="eastAsia" w:asciiTheme="minorEastAsia" w:hAnsiTheme="minorEastAsia" w:eastAsiaTheme="minorEastAsia"/>
                <w:color w:val="000000" w:themeColor="text1"/>
                <w:sz w:val="24"/>
                <w:lang w:val="zh-CN"/>
                <w14:textFill>
                  <w14:solidFill>
                    <w14:schemeClr w14:val="tx1"/>
                  </w14:solidFill>
                </w14:textFill>
              </w:rPr>
              <w:t>（评标基准价</w:t>
            </w:r>
            <w:r>
              <w:rPr>
                <w:rFonts w:asciiTheme="minorEastAsia" w:hAnsiTheme="minorEastAsia" w:eastAsiaTheme="minorEastAsia"/>
                <w:color w:val="000000" w:themeColor="text1"/>
                <w:sz w:val="24"/>
                <w:lang w:val="zh-CN"/>
                <w14:textFill>
                  <w14:solidFill>
                    <w14:schemeClr w14:val="tx1"/>
                  </w14:solidFill>
                </w14:textFill>
              </w:rPr>
              <w:t>/</w:t>
            </w:r>
            <w:r>
              <w:rPr>
                <w:rFonts w:hint="eastAsia" w:asciiTheme="minorEastAsia" w:hAnsiTheme="minorEastAsia" w:eastAsiaTheme="minorEastAsia"/>
                <w:color w:val="000000" w:themeColor="text1"/>
                <w:sz w:val="24"/>
                <w:lang w:val="zh-CN"/>
                <w14:textFill>
                  <w14:solidFill>
                    <w14:schemeClr w14:val="tx1"/>
                  </w14:solidFill>
                </w14:textFill>
              </w:rPr>
              <w:t>投标报价）×20</w:t>
            </w:r>
          </w:p>
        </w:tc>
        <w:tc>
          <w:tcPr>
            <w:tcW w:w="1134" w:type="dxa"/>
            <w:noWrap w:val="0"/>
            <w:vAlign w:val="center"/>
          </w:tcPr>
          <w:p>
            <w:pPr>
              <w:pStyle w:val="35"/>
              <w:snapToGrid w:val="0"/>
              <w:spacing w:line="360" w:lineRule="auto"/>
              <w:jc w:val="center"/>
              <w:rPr>
                <w:rFonts w:hint="default" w:hAnsi="宋体" w:cs="宋体"/>
                <w:sz w:val="24"/>
                <w:szCs w:val="24"/>
                <w:lang w:val="en-US" w:eastAsia="zh-CN"/>
              </w:rPr>
            </w:pPr>
            <w:r>
              <w:rPr>
                <w:rFonts w:hint="eastAsia" w:hAnsi="宋体" w:cs="宋体"/>
                <w:sz w:val="24"/>
                <w:szCs w:val="24"/>
                <w:lang w:val="en-US" w:eastAsia="zh-CN"/>
              </w:rPr>
              <w:t>20</w:t>
            </w:r>
          </w:p>
        </w:tc>
      </w:tr>
    </w:tbl>
    <w:p>
      <w:pPr>
        <w:spacing w:line="360" w:lineRule="auto"/>
        <w:ind w:firstLine="482" w:firstLineChars="200"/>
        <w:jc w:val="center"/>
        <w:rPr>
          <w:rFonts w:asciiTheme="minorEastAsia" w:hAnsiTheme="minorEastAsia" w:eastAsiaTheme="minorEastAsia"/>
          <w:b/>
          <w:color w:val="000000" w:themeColor="text1"/>
          <w:sz w:val="24"/>
          <w:lang w:val="zh-CN"/>
          <w14:textFill>
            <w14:solidFill>
              <w14:schemeClr w14:val="tx1"/>
            </w14:solidFill>
          </w14:textFill>
        </w:rPr>
      </w:pPr>
    </w:p>
    <w:p>
      <w:pPr>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0"/>
          <w:szCs w:val="20"/>
          <w:shd w:val="clear" w:color="auto" w:fill="FFFFFF"/>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备注：</w:t>
      </w:r>
      <w:r>
        <w:rPr>
          <w:rFonts w:hint="eastAsia" w:ascii="宋体" w:hAnsi="宋体" w:cs="宋体"/>
          <w:color w:val="000000" w:themeColor="text1"/>
          <w:sz w:val="24"/>
          <w14:textFill>
            <w14:solidFill>
              <w14:schemeClr w14:val="tx1"/>
            </w14:solidFill>
          </w14:textFill>
        </w:rPr>
        <w:t>投标人编制投标文件（商务技术文件部分）时，建议按此目录（序号和内容）提供评标标准相应的商务技术资料。</w:t>
      </w:r>
    </w:p>
    <w:p>
      <w:pPr>
        <w:snapToGrid w:val="0"/>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sz w:val="32"/>
        </w:rPr>
        <w:t>一、评标方法</w:t>
      </w:r>
    </w:p>
    <w:p>
      <w:pPr>
        <w:adjustRightInd/>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1.本项目采用综合评分法。</w:t>
      </w:r>
      <w:r>
        <w:rPr>
          <w:rFonts w:hint="eastAsia" w:cs="宋体" w:asciiTheme="minorEastAsia" w:hAnsiTheme="minorEastAsia" w:eastAsiaTheme="minorEastAsia"/>
          <w:kern w:val="0"/>
          <w:sz w:val="24"/>
        </w:rPr>
        <w:t>综合评分法，是指投标文件满足招标文件全部实质性要求，且按照评审因素的量化指标评审得分最高的投标人为中标候选人的评标方法。</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b/>
          <w:sz w:val="32"/>
        </w:rPr>
        <w:t>二、评标标准</w:t>
      </w:r>
    </w:p>
    <w:p>
      <w:pPr>
        <w:spacing w:line="360" w:lineRule="auto"/>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2.评标标准：</w:t>
      </w:r>
      <w:r>
        <w:rPr>
          <w:rFonts w:hint="eastAsia" w:cs="宋体" w:asciiTheme="minorEastAsia" w:hAnsiTheme="minorEastAsia" w:eastAsiaTheme="minorEastAsia"/>
          <w:kern w:val="0"/>
          <w:sz w:val="24"/>
        </w:rPr>
        <w:t>评标办法前附表。</w:t>
      </w:r>
    </w:p>
    <w:p>
      <w:pPr>
        <w:snapToGrid w:val="0"/>
        <w:spacing w:line="360" w:lineRule="auto"/>
        <w:rPr>
          <w:rFonts w:cs="宋体" w:asciiTheme="minorEastAsia" w:hAnsiTheme="minorEastAsia" w:eastAsiaTheme="minorEastAsia"/>
          <w:b/>
          <w:sz w:val="32"/>
        </w:rPr>
      </w:pPr>
      <w:r>
        <w:rPr>
          <w:rFonts w:hint="eastAsia" w:cs="宋体" w:asciiTheme="minorEastAsia" w:hAnsiTheme="minorEastAsia" w:eastAsiaTheme="minorEastAsia"/>
          <w:b/>
          <w:sz w:val="32"/>
        </w:rPr>
        <w:t>三、评标程序</w:t>
      </w:r>
    </w:p>
    <w:p>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3.1符合性审查。</w:t>
      </w:r>
      <w:r>
        <w:rPr>
          <w:rFonts w:hint="eastAsia" w:cs="宋体" w:asciiTheme="minorEastAsia" w:hAnsiTheme="minorEastAsia" w:eastAsiaTheme="minorEastAsia"/>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3.2 比较与评价。</w:t>
      </w:r>
      <w:r>
        <w:rPr>
          <w:rFonts w:hint="eastAsia" w:cs="宋体" w:asciiTheme="minorEastAsia" w:hAnsiTheme="minorEastAsia" w:eastAsiaTheme="minorEastAsia"/>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3.3汇总商务技术得分。</w:t>
      </w:r>
      <w:r>
        <w:rPr>
          <w:rFonts w:hint="eastAsia" w:cs="宋体" w:asciiTheme="minorEastAsia" w:hAnsiTheme="minorEastAsia" w:eastAsiaTheme="minorEastAsia"/>
          <w:kern w:val="0"/>
          <w:sz w:val="24"/>
        </w:rPr>
        <w:t>评标委员会各成员应当独立对每个投标人的商务技术文件进行评价，并汇总商务技术得分情况。</w:t>
      </w:r>
    </w:p>
    <w:p>
      <w:pPr>
        <w:spacing w:line="360" w:lineRule="auto"/>
        <w:ind w:firstLine="472" w:firstLineChars="196"/>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3.4报价评审。</w:t>
      </w:r>
    </w:p>
    <w:p>
      <w:pPr>
        <w:pStyle w:val="128"/>
        <w:spacing w:before="0"/>
        <w:ind w:firstLine="508" w:firstLineChars="212"/>
        <w:rPr>
          <w:rFonts w:cs="宋体" w:asciiTheme="minorEastAsia" w:hAnsiTheme="minorEastAsia" w:eastAsiaTheme="minorEastAsia"/>
          <w:kern w:val="0"/>
        </w:rPr>
      </w:pPr>
      <w:r>
        <w:rPr>
          <w:rFonts w:hint="eastAsia" w:cs="宋体" w:asciiTheme="minorEastAsia" w:hAnsiTheme="minorEastAsia" w:eastAsiaTheme="minorEastAsia"/>
          <w:kern w:val="0"/>
        </w:rPr>
        <w:t>3.4.1投标文件报价出现前后不一致的，按照下列规定修正：</w:t>
      </w:r>
    </w:p>
    <w:p>
      <w:pPr>
        <w:pStyle w:val="128"/>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3.4.1.1投标文件中开标一览表(报价表)内容与投标文件中相应内容不一致的，以开标一览表(报价表)为准;</w:t>
      </w:r>
    </w:p>
    <w:p>
      <w:pPr>
        <w:pStyle w:val="128"/>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3.4.1.2大写金额和小写金额不一致的，以大写金额为准;</w:t>
      </w:r>
    </w:p>
    <w:p>
      <w:pPr>
        <w:pStyle w:val="128"/>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3.4.1.3单价金额小数点或者百分比有明显错位的，以开标一览表的总价为准，并修改单价;</w:t>
      </w:r>
    </w:p>
    <w:p>
      <w:pPr>
        <w:pStyle w:val="128"/>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3.4.1.4总价金额与按单价汇总金额不一致的，以单价金额计算结果为准。</w:t>
      </w:r>
    </w:p>
    <w:p>
      <w:pPr>
        <w:pStyle w:val="128"/>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3.4.2投标文件出现不是唯一的、有选择性投标报价的，投标无效。</w:t>
      </w:r>
    </w:p>
    <w:p>
      <w:pPr>
        <w:snapToGrid w:val="0"/>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3.4.3投标报价超过招标文件中规定的预算金额或者最高限价的，投标无效。</w:t>
      </w:r>
    </w:p>
    <w:p>
      <w:pPr>
        <w:pStyle w:val="128"/>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3.5排序与推荐。</w:t>
      </w:r>
      <w:r>
        <w:rPr>
          <w:rFonts w:hint="eastAsia" w:cs="宋体" w:asciiTheme="minorEastAsia" w:hAnsiTheme="minorEastAsia" w:eastAsiaTheme="minor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3.6编写评标报告。</w:t>
      </w:r>
      <w:r>
        <w:rPr>
          <w:rFonts w:hint="eastAsia" w:cs="宋体" w:asciiTheme="minorEastAsia" w:hAnsiTheme="minorEastAsia" w:eastAsiaTheme="minor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rPr>
          <w:rFonts w:cs="宋体" w:asciiTheme="minorEastAsia" w:hAnsiTheme="minorEastAsia" w:eastAsiaTheme="minorEastAsia"/>
          <w:b/>
          <w:sz w:val="32"/>
        </w:rPr>
      </w:pPr>
      <w:r>
        <w:rPr>
          <w:rFonts w:hint="eastAsia" w:cs="宋体" w:asciiTheme="minorEastAsia" w:hAnsiTheme="minorEastAsia" w:eastAsiaTheme="minorEastAsia"/>
          <w:b/>
          <w:sz w:val="32"/>
        </w:rPr>
        <w:t>四、评标中的其他事项</w:t>
      </w:r>
    </w:p>
    <w:p>
      <w:pPr>
        <w:pStyle w:val="128"/>
        <w:spacing w:before="0"/>
        <w:ind w:firstLine="472" w:firstLineChars="196"/>
        <w:rPr>
          <w:rFonts w:cs="宋体" w:asciiTheme="minorEastAsia" w:hAnsiTheme="minorEastAsia" w:eastAsiaTheme="minorEastAsia"/>
          <w:kern w:val="0"/>
          <w:szCs w:val="24"/>
        </w:rPr>
      </w:pPr>
      <w:r>
        <w:rPr>
          <w:rFonts w:hint="eastAsia" w:cs="宋体" w:asciiTheme="minorEastAsia" w:hAnsiTheme="minorEastAsia" w:eastAsiaTheme="minorEastAsia"/>
          <w:b/>
          <w:kern w:val="0"/>
          <w:szCs w:val="24"/>
        </w:rPr>
        <w:t>4.1投标人澄清、说明或者补正。</w:t>
      </w:r>
      <w:r>
        <w:rPr>
          <w:rFonts w:hint="eastAsia" w:cs="宋体" w:asciiTheme="minorEastAsia" w:hAnsiTheme="minorEastAsia" w:eastAsiaTheme="minor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cs="宋体" w:asciiTheme="minorEastAsia" w:hAnsiTheme="minorEastAsia" w:eastAsiaTheme="minorEastAsia"/>
          <w:szCs w:val="21"/>
        </w:rPr>
      </w:pPr>
      <w:r>
        <w:rPr>
          <w:rFonts w:hint="eastAsia" w:cs="宋体" w:asciiTheme="minorEastAsia" w:hAnsiTheme="minorEastAsia" w:eastAsiaTheme="minorEastAsia"/>
          <w:b/>
          <w:kern w:val="0"/>
        </w:rPr>
        <w:t>4.2投标无效。</w:t>
      </w:r>
      <w:r>
        <w:rPr>
          <w:rFonts w:hint="eastAsia" w:cs="宋体" w:asciiTheme="minorEastAsia" w:hAnsiTheme="minorEastAsia" w:eastAsiaTheme="minorEastAsia"/>
          <w:szCs w:val="21"/>
        </w:rPr>
        <w:t>有下列情况之一的，投标无效：</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4.2.2投标文件未按照招标文件要求签署、盖章的；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4.2.4投标文件含有采购人不能接受的附加条件的；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4.2.5投标文件中承诺的投标有效期少于招标文件中载明的投标有效期的；</w:t>
      </w:r>
    </w:p>
    <w:p>
      <w:pPr>
        <w:snapToGrid w:val="0"/>
        <w:spacing w:line="360" w:lineRule="auto"/>
        <w:ind w:firstLine="120" w:firstLine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4.2.6投标文件出现不是唯一的、有选择性投标报价的;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4.2.7投标报价超过招标文件中规定的预算金额或者最高限价的;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4.2.9投标人对根据修正原则修正后的报价不确认的；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4.2.10投标人提供虚假材料投标的；</w:t>
      </w:r>
    </w:p>
    <w:p>
      <w:pPr>
        <w:spacing w:line="360" w:lineRule="auto"/>
        <w:ind w:firstLine="240" w:firstLineChars="1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4.2.11投标人有恶意串通、妨碍其他投标人的竞争行为、损害采购人或者其他投标人的合法权益情形的；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4.2.12投标人仅提交备份投标文件，没有在电子交易平台传输递交投标文件的，投标无效；</w:t>
      </w:r>
    </w:p>
    <w:p>
      <w:pPr>
        <w:pStyle w:val="4"/>
        <w:ind w:left="862" w:leftChars="205"/>
        <w:rPr>
          <w:rFonts w:cs="宋体" w:asciiTheme="minorEastAsia" w:hAnsiTheme="minorEastAsia" w:eastAsiaTheme="minorEastAsia"/>
          <w:b w:val="0"/>
          <w:bCs w:val="0"/>
          <w:kern w:val="0"/>
          <w:sz w:val="24"/>
          <w:szCs w:val="24"/>
          <w:lang w:val="en-US"/>
        </w:rPr>
      </w:pPr>
      <w:r>
        <w:rPr>
          <w:rFonts w:hint="eastAsia" w:cs="宋体" w:asciiTheme="minorEastAsia" w:hAnsiTheme="minorEastAsia" w:eastAsiaTheme="minorEastAsia"/>
          <w:b w:val="0"/>
          <w:bCs w:val="0"/>
          <w:kern w:val="0"/>
          <w:sz w:val="24"/>
          <w:szCs w:val="24"/>
          <w:lang w:val="en-US"/>
        </w:rPr>
        <w:t>4.2.13 投标文件不满足招标文件的其它实质性要求的；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4.2.14法律、法规、规章（适用本市的）及省级以上规范性文件（适用本市的）规定的其他无效情形。</w:t>
      </w:r>
    </w:p>
    <w:p>
      <w:pPr>
        <w:pStyle w:val="27"/>
        <w:snapToGrid w:val="0"/>
        <w:spacing w:line="360" w:lineRule="auto"/>
        <w:ind w:firstLine="472" w:firstLineChars="196"/>
        <w:rPr>
          <w:rFonts w:cs="宋体" w:asciiTheme="minorEastAsia" w:hAnsiTheme="minorEastAsia" w:eastAsiaTheme="minorEastAsia"/>
        </w:rPr>
      </w:pPr>
      <w:r>
        <w:rPr>
          <w:rFonts w:hint="eastAsia" w:cs="宋体" w:asciiTheme="minorEastAsia" w:hAnsiTheme="minorEastAsia" w:eastAsiaTheme="minorEastAsia"/>
          <w:b/>
        </w:rPr>
        <w:t>5.废标。</w:t>
      </w:r>
      <w:r>
        <w:rPr>
          <w:rFonts w:hint="eastAsia" w:cs="宋体" w:asciiTheme="minorEastAsia" w:hAnsiTheme="minorEastAsia" w:eastAsiaTheme="minorEastAsia"/>
        </w:rPr>
        <w:t>根据《中华人民共和国政府采购法》第三十六条之规定，在采购中，出现下列情形之一的，应予废标：</w:t>
      </w:r>
    </w:p>
    <w:p>
      <w:pPr>
        <w:pStyle w:val="27"/>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5.1符合专业条件的供应商或者对招标文件作实质响应的供应商不足3家的；</w:t>
      </w:r>
    </w:p>
    <w:p>
      <w:pPr>
        <w:pStyle w:val="27"/>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5.2出现影响采购公正的违法、违规行为的；</w:t>
      </w:r>
    </w:p>
    <w:p>
      <w:pPr>
        <w:pStyle w:val="27"/>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5.3投标人的报价均超过了采购预算，采购人不能支付的；</w:t>
      </w:r>
    </w:p>
    <w:p>
      <w:pPr>
        <w:pStyle w:val="27"/>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5.4因重大变故，采购任务取消的。</w:t>
      </w:r>
    </w:p>
    <w:p>
      <w:pPr>
        <w:pStyle w:val="27"/>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废标后，采购机构应当将废标理由通知所有投标人。</w:t>
      </w:r>
    </w:p>
    <w:p>
      <w:pPr>
        <w:pStyle w:val="27"/>
        <w:snapToGrid w:val="0"/>
        <w:spacing w:line="360" w:lineRule="auto"/>
        <w:ind w:firstLine="590" w:firstLineChars="245"/>
        <w:rPr>
          <w:rFonts w:cs="宋体" w:asciiTheme="minorEastAsia" w:hAnsiTheme="minorEastAsia" w:eastAsiaTheme="minorEastAsia"/>
        </w:rPr>
      </w:pPr>
      <w:r>
        <w:rPr>
          <w:rFonts w:hint="eastAsia" w:cs="宋体" w:asciiTheme="minorEastAsia" w:hAnsiTheme="minorEastAsia" w:eastAsiaTheme="minorEastAsia"/>
          <w:b/>
        </w:rPr>
        <w:t>6.修改招标文件，重新组织采购活动。</w:t>
      </w:r>
      <w:r>
        <w:rPr>
          <w:rFonts w:hint="eastAsia" w:cs="宋体" w:asciiTheme="minorEastAsia" w:hAnsiTheme="minorEastAsia" w:eastAsiaTheme="minor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7"/>
        <w:snapToGrid w:val="0"/>
        <w:spacing w:line="360" w:lineRule="auto"/>
        <w:ind w:firstLine="590" w:firstLineChars="245"/>
        <w:rPr>
          <w:rFonts w:cs="宋体" w:asciiTheme="minorEastAsia" w:hAnsiTheme="minorEastAsia" w:eastAsiaTheme="minorEastAsia"/>
        </w:rPr>
      </w:pPr>
      <w:r>
        <w:rPr>
          <w:rFonts w:hint="eastAsia" w:cs="宋体" w:asciiTheme="minorEastAsia" w:hAnsiTheme="minorEastAsia" w:eastAsiaTheme="minorEastAsia"/>
          <w:b/>
          <w:kern w:val="0"/>
        </w:rPr>
        <w:t>7.重新开展采购。</w:t>
      </w:r>
      <w:r>
        <w:rPr>
          <w:rFonts w:hint="eastAsia" w:cs="宋体" w:asciiTheme="minorEastAsia" w:hAnsiTheme="minorEastAsia" w:eastAsiaTheme="minorEastAsia"/>
        </w:rPr>
        <w:t>有政府采购法第七十一条、第七十二条规定的违法行为之一，影响或者可能影响中标、成交结果的，依照下列规定处理：</w:t>
      </w:r>
    </w:p>
    <w:p>
      <w:pPr>
        <w:pStyle w:val="27"/>
        <w:snapToGrid w:val="0"/>
        <w:spacing w:line="360" w:lineRule="auto"/>
        <w:ind w:firstLine="600" w:firstLineChars="250"/>
        <w:rPr>
          <w:rFonts w:cs="宋体" w:asciiTheme="minorEastAsia" w:hAnsiTheme="minorEastAsia" w:eastAsiaTheme="minorEastAsia"/>
        </w:rPr>
      </w:pPr>
      <w:r>
        <w:rPr>
          <w:rFonts w:hint="eastAsia" w:cs="宋体" w:asciiTheme="minorEastAsia" w:hAnsiTheme="minorEastAsia" w:eastAsiaTheme="minorEastAsia"/>
        </w:rPr>
        <w:t>7.1未确定中标或者中标人的，终止本次政府采购活动，重新开展政府采购活动。</w:t>
      </w:r>
    </w:p>
    <w:p>
      <w:pPr>
        <w:pStyle w:val="27"/>
        <w:snapToGrid w:val="0"/>
        <w:spacing w:line="360" w:lineRule="auto"/>
        <w:ind w:firstLine="600" w:firstLineChars="250"/>
        <w:rPr>
          <w:rFonts w:cs="宋体" w:asciiTheme="minorEastAsia" w:hAnsiTheme="minorEastAsia" w:eastAsiaTheme="minorEastAsia"/>
        </w:rPr>
      </w:pPr>
      <w:r>
        <w:rPr>
          <w:rFonts w:hint="eastAsia" w:cs="宋体" w:asciiTheme="minorEastAsia" w:hAnsiTheme="minorEastAsia" w:eastAsiaTheme="minorEastAsia"/>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7"/>
        <w:snapToGrid w:val="0"/>
        <w:spacing w:line="360" w:lineRule="auto"/>
        <w:ind w:firstLine="600" w:firstLineChars="250"/>
        <w:rPr>
          <w:rFonts w:cs="宋体" w:asciiTheme="minorEastAsia" w:hAnsiTheme="minorEastAsia" w:eastAsiaTheme="minorEastAsia"/>
        </w:rPr>
      </w:pPr>
      <w:r>
        <w:rPr>
          <w:rFonts w:hint="eastAsia" w:cs="宋体" w:asciiTheme="minorEastAsia" w:hAnsiTheme="minorEastAsia" w:eastAsiaTheme="minorEastAsia"/>
        </w:rPr>
        <w:t>7.3政府采购合同已签订但尚未履行的，撤销合同，从合格的中标或者成交候选人中另行确定中标或者中标人；没有合格的中标或者成交候选人的，重新开展政府采购活动。</w:t>
      </w:r>
    </w:p>
    <w:p>
      <w:pPr>
        <w:pStyle w:val="27"/>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7.4政府采购合同已经履行，给采购人、供应商造成损失的，由责任人承担赔偿责任。</w:t>
      </w:r>
    </w:p>
    <w:p>
      <w:pPr>
        <w:pStyle w:val="27"/>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7.5政府采购当事人有其他违反政府采购法</w:t>
      </w:r>
      <w:r>
        <w:rPr>
          <w:rFonts w:hint="eastAsia" w:cs="宋体" w:asciiTheme="minorEastAsia" w:hAnsiTheme="minorEastAsia" w:eastAsiaTheme="minorEastAsia"/>
          <w:kern w:val="0"/>
        </w:rPr>
        <w:t>或者政府采购法实施条例等法律法规规定</w:t>
      </w:r>
      <w:r>
        <w:rPr>
          <w:rFonts w:hint="eastAsia" w:cs="宋体" w:asciiTheme="minorEastAsia" w:hAnsiTheme="minorEastAsia" w:eastAsiaTheme="minorEastAsia"/>
        </w:rPr>
        <w:t>的行为，经改正后仍然影响或者可能影响中标、成交结果或者依法被认定为中标、成交无效的，依照7.1-7.4规定处理。</w:t>
      </w:r>
      <w:bookmarkEnd w:id="20"/>
    </w:p>
    <w:p>
      <w:pPr>
        <w:spacing w:line="360" w:lineRule="auto"/>
        <w:jc w:val="center"/>
        <w:outlineLvl w:val="0"/>
        <w:rPr>
          <w:rFonts w:cs="宋体" w:asciiTheme="minorEastAsia" w:hAnsiTheme="minorEastAsia" w:eastAsiaTheme="minorEastAsia"/>
          <w:b/>
          <w:sz w:val="36"/>
          <w:szCs w:val="36"/>
        </w:rPr>
        <w:sectPr>
          <w:pgSz w:w="11907" w:h="16840"/>
          <w:pgMar w:top="1440" w:right="1417" w:bottom="1440" w:left="1417" w:header="851" w:footer="850" w:gutter="0"/>
          <w:cols w:space="0" w:num="1"/>
        </w:sectPr>
      </w:pPr>
      <w:bookmarkStart w:id="400" w:name="_Toc86217003"/>
      <w:bookmarkStart w:id="401" w:name="第五部分"/>
    </w:p>
    <w:p>
      <w:pPr>
        <w:spacing w:line="360" w:lineRule="auto"/>
        <w:jc w:val="center"/>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第五部分 拟签订的合同文本</w:t>
      </w:r>
    </w:p>
    <w:p>
      <w:pPr>
        <w:spacing w:line="360" w:lineRule="auto"/>
        <w:jc w:val="center"/>
        <w:outlineLvl w:val="0"/>
        <w:rPr>
          <w:rFonts w:cs="FangSong_GB2312" w:asciiTheme="minorEastAsia" w:hAnsiTheme="minorEastAsia" w:eastAsiaTheme="minorEastAsia"/>
          <w:b/>
          <w:sz w:val="36"/>
          <w:szCs w:val="36"/>
        </w:rPr>
      </w:pPr>
      <w:r>
        <w:rPr>
          <w:rFonts w:hint="eastAsia" w:cs="FangSong_GB2312" w:asciiTheme="minorEastAsia" w:hAnsiTheme="minorEastAsia" w:eastAsiaTheme="minorEastAsia"/>
          <w:b/>
          <w:sz w:val="36"/>
          <w:szCs w:val="36"/>
        </w:rPr>
        <w:t>（仅供参考，具体以合同签订为准）</w:t>
      </w:r>
    </w:p>
    <w:p>
      <w:pPr>
        <w:spacing w:line="480" w:lineRule="auto"/>
        <w:rPr>
          <w:rFonts w:cs="宋体" w:asciiTheme="minorEastAsia" w:hAnsiTheme="minorEastAsia" w:eastAsiaTheme="minorEastAsia"/>
          <w:b/>
          <w:sz w:val="24"/>
        </w:rPr>
      </w:pPr>
    </w:p>
    <w:p>
      <w:pPr>
        <w:spacing w:line="480" w:lineRule="auto"/>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政府采购合同参考范本</w:t>
      </w:r>
    </w:p>
    <w:p>
      <w:pPr>
        <w:spacing w:line="480" w:lineRule="auto"/>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（服务类）</w:t>
      </w:r>
    </w:p>
    <w:p>
      <w:pPr>
        <w:pStyle w:val="699"/>
        <w:rPr>
          <w:rFonts w:cs="宋体" w:asciiTheme="minorEastAsia" w:hAnsiTheme="minorEastAsia" w:eastAsiaTheme="minorEastAsia"/>
          <w:szCs w:val="24"/>
        </w:rPr>
      </w:pPr>
    </w:p>
    <w:p>
      <w:pPr>
        <w:pStyle w:val="699"/>
        <w:ind w:left="0" w:leftChars="0" w:firstLine="0" w:firstLineChars="0"/>
        <w:rPr>
          <w:rFonts w:cs="宋体" w:asciiTheme="minorEastAsia" w:hAnsiTheme="minorEastAsia" w:eastAsiaTheme="minorEastAsia"/>
          <w:szCs w:val="24"/>
        </w:rPr>
      </w:pPr>
    </w:p>
    <w:p>
      <w:pPr>
        <w:pStyle w:val="699"/>
        <w:ind w:firstLine="2843" w:firstLineChars="1180"/>
        <w:rPr>
          <w:rFonts w:cs="宋体" w:asciiTheme="minorEastAsia" w:hAnsiTheme="minorEastAsia" w:eastAsiaTheme="minorEastAsia"/>
          <w:b/>
          <w:szCs w:val="24"/>
        </w:rPr>
      </w:pPr>
      <w:r>
        <w:rPr>
          <w:rFonts w:hint="eastAsia" w:cs="宋体" w:asciiTheme="minorEastAsia" w:hAnsiTheme="minorEastAsia" w:eastAsiaTheme="minorEastAsia"/>
          <w:b/>
          <w:szCs w:val="24"/>
        </w:rPr>
        <w:t>第一部分 合同书</w:t>
      </w:r>
    </w:p>
    <w:p>
      <w:pPr>
        <w:pStyle w:val="699"/>
        <w:rPr>
          <w:rFonts w:cs="宋体" w:asciiTheme="minorEastAsia" w:hAnsiTheme="minorEastAsia" w:eastAsiaTheme="minorEastAsia"/>
          <w:szCs w:val="24"/>
        </w:rPr>
      </w:pPr>
    </w:p>
    <w:p>
      <w:pPr>
        <w:pStyle w:val="699"/>
        <w:rPr>
          <w:rFonts w:cs="宋体" w:asciiTheme="minorEastAsia" w:hAnsiTheme="minorEastAsia" w:eastAsiaTheme="minorEastAsia"/>
          <w:szCs w:val="24"/>
        </w:rPr>
      </w:pPr>
    </w:p>
    <w:p>
      <w:pPr>
        <w:spacing w:before="120" w:line="22" w:lineRule="atLeast"/>
        <w:rPr>
          <w:rFonts w:cs="宋体" w:asciiTheme="minorEastAsia" w:hAnsiTheme="minorEastAsia" w:eastAsiaTheme="minorEastAsia"/>
          <w:sz w:val="24"/>
        </w:rPr>
      </w:pPr>
    </w:p>
    <w:p>
      <w:pPr>
        <w:spacing w:before="120" w:line="22" w:lineRule="atLeast"/>
        <w:ind w:left="960"/>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p>
      <w:pPr>
        <w:pStyle w:val="596"/>
        <w:spacing w:before="120" w:line="22" w:lineRule="atLeast"/>
        <w:rPr>
          <w:rFonts w:cs="宋体" w:asciiTheme="minorEastAsia" w:hAnsiTheme="minorEastAsia" w:eastAsiaTheme="minorEastAsia"/>
          <w:szCs w:val="24"/>
        </w:rPr>
      </w:pPr>
    </w:p>
    <w:p>
      <w:pPr>
        <w:pStyle w:val="596"/>
        <w:spacing w:before="120" w:line="22" w:lineRule="atLeast"/>
        <w:rPr>
          <w:rFonts w:cs="宋体" w:asciiTheme="minorEastAsia" w:hAnsiTheme="minorEastAsia" w:eastAsiaTheme="minorEastAsia"/>
          <w:szCs w:val="24"/>
        </w:rPr>
      </w:pPr>
    </w:p>
    <w:p>
      <w:pPr>
        <w:rPr>
          <w:rFonts w:cs="宋体" w:asciiTheme="minorEastAsia" w:hAnsiTheme="minorEastAsia" w:eastAsiaTheme="minorEastAsia"/>
          <w:sz w:val="24"/>
        </w:rPr>
      </w:pPr>
    </w:p>
    <w:p>
      <w:pPr>
        <w:spacing w:before="120" w:line="22" w:lineRule="atLeast"/>
        <w:ind w:left="960"/>
        <w:rPr>
          <w:rFonts w:cs="宋体" w:asciiTheme="minorEastAsia" w:hAnsiTheme="minorEastAsia" w:eastAsiaTheme="minorEastAsia"/>
          <w:sz w:val="24"/>
          <w:u w:val="single"/>
        </w:rPr>
      </w:pPr>
      <w:r>
        <w:rPr>
          <w:rFonts w:hint="eastAsia" w:cs="宋体" w:asciiTheme="minorEastAsia" w:hAnsiTheme="minorEastAsia" w:eastAsiaTheme="minorEastAsia"/>
          <w:sz w:val="24"/>
        </w:rPr>
        <w:t>甲方：</w:t>
      </w:r>
    </w:p>
    <w:p>
      <w:pPr>
        <w:spacing w:before="120" w:line="22" w:lineRule="atLeast"/>
        <w:rPr>
          <w:rFonts w:cs="宋体" w:asciiTheme="minorEastAsia" w:hAnsiTheme="minorEastAsia" w:eastAsiaTheme="minorEastAsia"/>
          <w:sz w:val="24"/>
        </w:rPr>
      </w:pPr>
    </w:p>
    <w:p>
      <w:pPr>
        <w:spacing w:before="120" w:line="22" w:lineRule="atLeast"/>
        <w:ind w:left="960"/>
        <w:rPr>
          <w:rFonts w:cs="宋体" w:asciiTheme="minorEastAsia" w:hAnsiTheme="minorEastAsia" w:eastAsiaTheme="minorEastAsia"/>
          <w:sz w:val="24"/>
          <w:u w:val="single"/>
        </w:rPr>
      </w:pPr>
      <w:r>
        <w:rPr>
          <w:rFonts w:hint="eastAsia" w:cs="宋体" w:asciiTheme="minorEastAsia" w:hAnsiTheme="minorEastAsia" w:eastAsiaTheme="minorEastAsia"/>
          <w:sz w:val="24"/>
        </w:rPr>
        <w:t>乙方：</w:t>
      </w:r>
    </w:p>
    <w:p>
      <w:pPr>
        <w:spacing w:before="120" w:line="22" w:lineRule="atLeast"/>
        <w:rPr>
          <w:rFonts w:cs="宋体" w:asciiTheme="minorEastAsia" w:hAnsiTheme="minorEastAsia" w:eastAsiaTheme="minorEastAsia"/>
          <w:sz w:val="24"/>
        </w:rPr>
      </w:pPr>
    </w:p>
    <w:p>
      <w:pPr>
        <w:spacing w:before="120" w:line="22" w:lineRule="atLeast"/>
        <w:ind w:firstLine="960" w:firstLineChars="400"/>
        <w:rPr>
          <w:rFonts w:cs="宋体" w:asciiTheme="minorEastAsia" w:hAnsiTheme="minorEastAsia" w:eastAsiaTheme="minorEastAsia"/>
          <w:sz w:val="24"/>
          <w:u w:val="single"/>
        </w:rPr>
      </w:pPr>
      <w:r>
        <w:rPr>
          <w:rFonts w:hint="eastAsia" w:cs="宋体" w:asciiTheme="minorEastAsia" w:hAnsiTheme="minorEastAsia" w:eastAsiaTheme="minorEastAsia"/>
          <w:sz w:val="24"/>
        </w:rPr>
        <w:t>签订地：</w:t>
      </w:r>
    </w:p>
    <w:p>
      <w:pPr>
        <w:spacing w:before="120" w:line="22" w:lineRule="atLeast"/>
        <w:rPr>
          <w:rFonts w:cs="宋体" w:asciiTheme="minorEastAsia" w:hAnsiTheme="minorEastAsia" w:eastAsiaTheme="minorEastAsia"/>
          <w:sz w:val="24"/>
        </w:rPr>
      </w:pPr>
    </w:p>
    <w:p>
      <w:pPr>
        <w:spacing w:before="120" w:line="22" w:lineRule="atLeast"/>
        <w:ind w:firstLine="960" w:firstLineChars="400"/>
        <w:rPr>
          <w:rFonts w:cs="宋体" w:asciiTheme="minorEastAsia" w:hAnsiTheme="minorEastAsia" w:eastAsiaTheme="minorEastAsia"/>
          <w:sz w:val="24"/>
          <w:u w:val="single"/>
        </w:rPr>
      </w:pPr>
      <w:r>
        <w:rPr>
          <w:rFonts w:hint="eastAsia" w:cs="宋体" w:asciiTheme="minorEastAsia" w:hAnsiTheme="minorEastAsia" w:eastAsiaTheme="minorEastAsia"/>
          <w:sz w:val="24"/>
        </w:rPr>
        <w:t>签订日期：年月日</w:t>
      </w:r>
    </w:p>
    <w:p>
      <w:pPr>
        <w:widowControl/>
        <w:jc w:val="left"/>
        <w:rPr>
          <w:rFonts w:cs="宋体" w:asciiTheme="minorEastAsia" w:hAnsiTheme="minorEastAsia" w:eastAsiaTheme="minorEastAsia"/>
          <w:kern w:val="0"/>
          <w:sz w:val="24"/>
        </w:rPr>
        <w:sectPr>
          <w:pgSz w:w="11907" w:h="16840"/>
          <w:pgMar w:top="1440" w:right="1417" w:bottom="1440" w:left="1417" w:header="851" w:footer="850" w:gutter="0"/>
          <w:cols w:space="0" w:num="1"/>
        </w:sectPr>
      </w:pPr>
    </w:p>
    <w:p>
      <w:pPr>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年月日</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（采购人）   </w:t>
      </w:r>
      <w:r>
        <w:rPr>
          <w:rFonts w:hint="eastAsia" w:cs="宋体" w:asciiTheme="minorEastAsia" w:hAnsiTheme="minorEastAsia" w:eastAsiaTheme="minorEastAsia"/>
          <w:sz w:val="24"/>
        </w:rPr>
        <w:t>以</w:t>
      </w:r>
      <w:r>
        <w:rPr>
          <w:rFonts w:hint="eastAsia" w:cs="宋体" w:asciiTheme="minorEastAsia" w:hAnsiTheme="minorEastAsia" w:eastAsiaTheme="minorEastAsia"/>
          <w:sz w:val="24"/>
          <w:u w:val="single"/>
        </w:rPr>
        <w:t xml:space="preserve">   （政府采购方式）  </w:t>
      </w:r>
      <w:r>
        <w:rPr>
          <w:rFonts w:hint="eastAsia" w:cs="宋体" w:asciiTheme="minorEastAsia" w:hAnsiTheme="minorEastAsia" w:eastAsiaTheme="minorEastAsia"/>
          <w:sz w:val="24"/>
        </w:rPr>
        <w:t>对</w:t>
      </w:r>
      <w:r>
        <w:rPr>
          <w:rFonts w:hint="eastAsia" w:cs="宋体" w:asciiTheme="minorEastAsia" w:hAnsiTheme="minorEastAsia" w:eastAsiaTheme="minorEastAsia"/>
          <w:sz w:val="24"/>
          <w:u w:val="single"/>
        </w:rPr>
        <w:t xml:space="preserve">   （项目名称）   </w:t>
      </w:r>
      <w:r>
        <w:rPr>
          <w:rFonts w:hint="eastAsia" w:cs="宋体" w:asciiTheme="minorEastAsia" w:hAnsiTheme="minorEastAsia" w:eastAsiaTheme="minorEastAsia"/>
          <w:sz w:val="24"/>
        </w:rPr>
        <w:t>项目进行了采购。经评定，</w:t>
      </w:r>
      <w:r>
        <w:rPr>
          <w:rFonts w:hint="eastAsia" w:cs="宋体" w:asciiTheme="minorEastAsia" w:hAnsiTheme="minorEastAsia" w:eastAsiaTheme="minorEastAsia"/>
          <w:sz w:val="24"/>
          <w:u w:val="single"/>
        </w:rPr>
        <w:t xml:space="preserve">   （中标供应商名称）</w:t>
      </w:r>
      <w:r>
        <w:rPr>
          <w:rFonts w:hint="eastAsia" w:cs="宋体" w:asciiTheme="minorEastAsia" w:hAnsiTheme="minorEastAsia" w:eastAsiaTheme="minorEastAsia"/>
          <w:sz w:val="24"/>
        </w:rPr>
        <w:t>为该项目中标供应商。现于中标通知书发出之日起三十日内，按照采购文件确定的事项签订本合同。</w:t>
      </w:r>
    </w:p>
    <w:p>
      <w:pPr>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根据《中华人民共和国民法典》、《中华人民共和国政府采购法》等相关法律法规之规定，按照平等、自愿、公平、诚实信用和绿色的原则，经</w:t>
      </w:r>
      <w:r>
        <w:rPr>
          <w:rFonts w:hint="eastAsia" w:cs="宋体" w:asciiTheme="minorEastAsia" w:hAnsiTheme="minorEastAsia" w:eastAsiaTheme="minorEastAsia"/>
          <w:sz w:val="24"/>
          <w:u w:val="single"/>
        </w:rPr>
        <w:t xml:space="preserve">   （采购人）   </w:t>
      </w:r>
      <w:r>
        <w:rPr>
          <w:rFonts w:hint="eastAsia" w:cs="宋体" w:asciiTheme="minorEastAsia" w:hAnsiTheme="minorEastAsia" w:eastAsiaTheme="minorEastAsia"/>
          <w:sz w:val="24"/>
          <w:lang w:val="zh-CN"/>
        </w:rPr>
        <w:t>(以下简称：甲方)和</w:t>
      </w:r>
      <w:r>
        <w:rPr>
          <w:rFonts w:hint="eastAsia" w:cs="宋体" w:asciiTheme="minorEastAsia" w:hAnsiTheme="minorEastAsia" w:eastAsiaTheme="minorEastAsia"/>
          <w:sz w:val="24"/>
          <w:u w:val="single"/>
        </w:rPr>
        <w:t xml:space="preserve">   （中标供应商名称）   </w:t>
      </w:r>
      <w:r>
        <w:rPr>
          <w:rFonts w:hint="eastAsia" w:cs="宋体" w:asciiTheme="minorEastAsia" w:hAnsiTheme="minorEastAsia" w:eastAsiaTheme="minorEastAsia"/>
          <w:sz w:val="24"/>
          <w:lang w:val="zh-CN"/>
        </w:rPr>
        <w:t>(以下简称：乙方)协商一致，约定以下合同</w:t>
      </w:r>
      <w:r>
        <w:rPr>
          <w:rFonts w:hint="eastAsia" w:cs="宋体" w:asciiTheme="minorEastAsia" w:hAnsiTheme="minorEastAsia" w:eastAsiaTheme="minorEastAsia"/>
          <w:sz w:val="24"/>
        </w:rPr>
        <w:t>条款，以兹共同遵守、全面履行。</w:t>
      </w:r>
    </w:p>
    <w:p>
      <w:pPr>
        <w:spacing w:line="288" w:lineRule="auto"/>
        <w:rPr>
          <w:rFonts w:cs="宋体" w:asciiTheme="minorEastAsia" w:hAnsiTheme="minorEastAsia" w:eastAsiaTheme="minorEastAsia"/>
          <w:b/>
          <w:spacing w:val="-6"/>
          <w:sz w:val="24"/>
        </w:rPr>
      </w:pPr>
      <w:r>
        <w:rPr>
          <w:rFonts w:hint="eastAsia" w:cs="宋体" w:asciiTheme="minorEastAsia" w:hAnsiTheme="minorEastAsia" w:eastAsiaTheme="minorEastAsia"/>
          <w:b/>
          <w:spacing w:val="-6"/>
          <w:sz w:val="24"/>
        </w:rPr>
        <w:t>第一条：服务内容</w:t>
      </w:r>
    </w:p>
    <w:tbl>
      <w:tblPr>
        <w:tblStyle w:val="6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992"/>
        <w:gridCol w:w="155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288" w:lineRule="auto"/>
              <w:jc w:val="center"/>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序号</w:t>
            </w:r>
          </w:p>
        </w:tc>
        <w:tc>
          <w:tcPr>
            <w:tcW w:w="2694" w:type="dxa"/>
            <w:tcBorders>
              <w:top w:val="single" w:color="auto" w:sz="4" w:space="0"/>
              <w:left w:val="single" w:color="auto" w:sz="4" w:space="0"/>
              <w:bottom w:val="single" w:color="auto" w:sz="4" w:space="0"/>
              <w:right w:val="single" w:color="auto" w:sz="4" w:space="0"/>
            </w:tcBorders>
            <w:noWrap/>
            <w:vAlign w:val="center"/>
          </w:tcPr>
          <w:p>
            <w:pPr>
              <w:spacing w:line="288" w:lineRule="auto"/>
              <w:jc w:val="center"/>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具体服务</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8" w:lineRule="auto"/>
              <w:jc w:val="center"/>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数量</w:t>
            </w: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288" w:lineRule="auto"/>
              <w:jc w:val="center"/>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金额</w:t>
            </w:r>
          </w:p>
        </w:tc>
        <w:tc>
          <w:tcPr>
            <w:tcW w:w="3402" w:type="dxa"/>
            <w:tcBorders>
              <w:top w:val="single" w:color="auto" w:sz="4" w:space="0"/>
              <w:left w:val="single" w:color="auto" w:sz="4" w:space="0"/>
              <w:bottom w:val="single" w:color="auto" w:sz="4" w:space="0"/>
              <w:right w:val="single" w:color="auto" w:sz="4" w:space="0"/>
            </w:tcBorders>
            <w:noWrap/>
            <w:vAlign w:val="center"/>
          </w:tcPr>
          <w:p>
            <w:pPr>
              <w:spacing w:line="288" w:lineRule="auto"/>
              <w:jc w:val="center"/>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中标单价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288" w:lineRule="auto"/>
              <w:jc w:val="center"/>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1</w:t>
            </w:r>
          </w:p>
        </w:tc>
        <w:tc>
          <w:tcPr>
            <w:tcW w:w="2694" w:type="dxa"/>
            <w:tcBorders>
              <w:top w:val="single" w:color="auto" w:sz="4" w:space="0"/>
              <w:left w:val="single" w:color="auto" w:sz="4" w:space="0"/>
              <w:bottom w:val="single" w:color="auto" w:sz="4" w:space="0"/>
              <w:right w:val="single" w:color="auto" w:sz="4" w:space="0"/>
            </w:tcBorders>
            <w:noWrap/>
            <w:vAlign w:val="center"/>
          </w:tcPr>
          <w:p>
            <w:pPr>
              <w:spacing w:line="288" w:lineRule="auto"/>
              <w:ind w:left="178" w:leftChars="85"/>
              <w:jc w:val="center"/>
              <w:rPr>
                <w:rFonts w:cs="宋体" w:asciiTheme="minorEastAsia" w:hAnsiTheme="minorEastAsia" w:eastAsiaTheme="minorEastAsia"/>
                <w:spacing w:val="-6"/>
                <w:sz w:val="24"/>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8" w:lineRule="auto"/>
              <w:jc w:val="center"/>
              <w:rPr>
                <w:rFonts w:cs="宋体" w:asciiTheme="minorEastAsia" w:hAnsiTheme="minorEastAsia" w:eastAsiaTheme="minorEastAsia"/>
                <w:spacing w:val="-6"/>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288" w:lineRule="auto"/>
              <w:jc w:val="center"/>
              <w:rPr>
                <w:rFonts w:cs="宋体" w:asciiTheme="minorEastAsia" w:hAnsiTheme="minorEastAsia" w:eastAsiaTheme="minorEastAsia"/>
                <w:spacing w:val="-6"/>
                <w:sz w:val="24"/>
              </w:rPr>
            </w:pPr>
          </w:p>
        </w:tc>
        <w:tc>
          <w:tcPr>
            <w:tcW w:w="3402" w:type="dxa"/>
            <w:tcBorders>
              <w:top w:val="single" w:color="auto" w:sz="4" w:space="0"/>
              <w:left w:val="single" w:color="auto" w:sz="4" w:space="0"/>
              <w:bottom w:val="single" w:color="auto" w:sz="4" w:space="0"/>
              <w:right w:val="single" w:color="auto" w:sz="4" w:space="0"/>
            </w:tcBorders>
            <w:noWrap/>
            <w:vAlign w:val="center"/>
          </w:tcPr>
          <w:p>
            <w:pPr>
              <w:spacing w:line="288" w:lineRule="auto"/>
              <w:jc w:val="center"/>
              <w:rPr>
                <w:rFonts w:cs="宋体" w:asciiTheme="minorEastAsia" w:hAnsiTheme="minorEastAsia" w:eastAsiaTheme="minorEastAsia"/>
                <w:spacing w:val="-6"/>
                <w:sz w:val="24"/>
              </w:rPr>
            </w:pPr>
          </w:p>
        </w:tc>
      </w:tr>
    </w:tbl>
    <w:p>
      <w:pPr>
        <w:snapToGrid w:val="0"/>
        <w:spacing w:line="360" w:lineRule="auto"/>
        <w:ind w:firstLine="456"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注：投标报价应包括投标总报价是指综合费用，包括人员工资、交通、住宿、税金、保险、验收、报审过程中以及在履行本合同时的现场踏勘、资料收集、调查等的全部费用。</w:t>
      </w:r>
    </w:p>
    <w:p>
      <w:pPr>
        <w:snapToGrid w:val="0"/>
        <w:spacing w:line="360" w:lineRule="auto"/>
        <w:rPr>
          <w:rFonts w:cs="宋体" w:asciiTheme="minorEastAsia" w:hAnsiTheme="minorEastAsia" w:eastAsiaTheme="minorEastAsia"/>
          <w:b/>
          <w:spacing w:val="-6"/>
          <w:sz w:val="24"/>
        </w:rPr>
      </w:pPr>
      <w:r>
        <w:rPr>
          <w:rFonts w:hint="eastAsia" w:cs="宋体" w:asciiTheme="minorEastAsia" w:hAnsiTheme="minorEastAsia" w:eastAsiaTheme="minorEastAsia"/>
          <w:b/>
          <w:spacing w:val="-6"/>
          <w:sz w:val="24"/>
        </w:rPr>
        <w:t>第二条：服务期限：</w:t>
      </w:r>
      <w:r>
        <w:rPr>
          <w:rFonts w:hint="eastAsia" w:cs="宋体" w:asciiTheme="minorEastAsia" w:hAnsiTheme="minorEastAsia" w:eastAsiaTheme="minorEastAsia"/>
          <w:spacing w:val="-6"/>
          <w:sz w:val="24"/>
        </w:rPr>
        <w:t xml:space="preserve">本合同有效期限为年，具体时限自 </w:t>
      </w:r>
      <w:r>
        <w:rPr>
          <w:rFonts w:hint="eastAsia" w:cs="宋体" w:asciiTheme="minorEastAsia" w:hAnsiTheme="minorEastAsia" w:eastAsiaTheme="minorEastAsia"/>
          <w:spacing w:val="-6"/>
          <w:sz w:val="24"/>
        </w:rPr>
        <w:tab/>
      </w:r>
      <w:r>
        <w:rPr>
          <w:rFonts w:hint="eastAsia" w:cs="宋体" w:asciiTheme="minorEastAsia" w:hAnsiTheme="minorEastAsia" w:eastAsiaTheme="minorEastAsia"/>
          <w:spacing w:val="-6"/>
          <w:sz w:val="24"/>
        </w:rPr>
        <w:t>年  月  日至  年 月 日。</w:t>
      </w:r>
    </w:p>
    <w:p>
      <w:pPr>
        <w:snapToGrid w:val="0"/>
        <w:spacing w:line="360" w:lineRule="auto"/>
        <w:rPr>
          <w:rFonts w:cs="宋体" w:asciiTheme="minorEastAsia" w:hAnsiTheme="minorEastAsia" w:eastAsiaTheme="minorEastAsia"/>
          <w:bCs/>
          <w:spacing w:val="-6"/>
          <w:sz w:val="24"/>
        </w:rPr>
      </w:pPr>
      <w:r>
        <w:rPr>
          <w:rFonts w:hint="eastAsia" w:cs="宋体" w:asciiTheme="minorEastAsia" w:hAnsiTheme="minorEastAsia" w:eastAsiaTheme="minorEastAsia"/>
          <w:b/>
          <w:spacing w:val="-6"/>
          <w:sz w:val="24"/>
        </w:rPr>
        <w:t>第三条：执行技术标准：</w:t>
      </w:r>
      <w:r>
        <w:rPr>
          <w:rFonts w:hint="eastAsia" w:cs="宋体" w:asciiTheme="minorEastAsia" w:hAnsiTheme="minorEastAsia" w:eastAsiaTheme="minorEastAsia"/>
          <w:bCs/>
          <w:spacing w:val="-6"/>
          <w:sz w:val="24"/>
        </w:rPr>
        <w:t>提交成果必须符合国家相关规程和规范要求</w:t>
      </w:r>
    </w:p>
    <w:p>
      <w:pPr>
        <w:snapToGrid w:val="0"/>
        <w:spacing w:line="360" w:lineRule="auto"/>
        <w:rPr>
          <w:rFonts w:cs="宋体" w:asciiTheme="minorEastAsia" w:hAnsiTheme="minorEastAsia" w:eastAsiaTheme="minorEastAsia"/>
          <w:b/>
          <w:spacing w:val="-6"/>
          <w:sz w:val="24"/>
        </w:rPr>
      </w:pPr>
      <w:r>
        <w:rPr>
          <w:rFonts w:hint="eastAsia" w:cs="宋体" w:asciiTheme="minorEastAsia" w:hAnsiTheme="minorEastAsia" w:eastAsiaTheme="minorEastAsia"/>
          <w:b/>
          <w:spacing w:val="-6"/>
          <w:sz w:val="24"/>
        </w:rPr>
        <w:t>第四条：付款方式：</w:t>
      </w:r>
    </w:p>
    <w:p>
      <w:pPr>
        <w:autoSpaceDE w:val="0"/>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乙方开户行名称：_____________________</w:t>
      </w:r>
    </w:p>
    <w:p>
      <w:pPr>
        <w:topLinePunct/>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开户行账号：_________________________</w:t>
      </w:r>
    </w:p>
    <w:p>
      <w:pPr>
        <w:autoSpaceDE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第五条：履约保证金：</w:t>
      </w:r>
    </w:p>
    <w:p>
      <w:pPr>
        <w:autoSpaceDE w:val="0"/>
        <w:spacing w:line="360" w:lineRule="auto"/>
        <w:rPr>
          <w:rFonts w:ascii="宋体" w:hAnsi="宋体" w:cs="宋体"/>
          <w:b/>
          <w:sz w:val="24"/>
        </w:rPr>
      </w:pPr>
      <w:r>
        <w:rPr>
          <w:rFonts w:hint="eastAsia" w:ascii="宋体" w:hAnsi="宋体"/>
          <w:sz w:val="24"/>
        </w:rPr>
        <w:t>在签订合同前，需向采购方支付中标价0.1%的履约保证金。</w:t>
      </w:r>
    </w:p>
    <w:p>
      <w:pPr>
        <w:autoSpaceDE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第六条：知识产权</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乙方应保证提供服务过程中不会侵犯任何第三方的知识产权。</w:t>
      </w:r>
    </w:p>
    <w:p>
      <w:pPr>
        <w:autoSpaceDE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第七条：转包或分包</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1.本合同范围的服务，应由乙方直接供应，不得转让他人供应；</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2.除非得到甲方的书面同意，乙方不得将本合同范围的服务全部或部分分包给他人供应；</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3.如有转让和未经甲方同意的分包行为，甲方有权解除合同，并追究乙方的违约责任。</w:t>
      </w:r>
    </w:p>
    <w:p>
      <w:pPr>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sz w:val="24"/>
        </w:rPr>
        <w:t>第八条：</w:t>
      </w:r>
      <w:r>
        <w:rPr>
          <w:rFonts w:hint="eastAsia" w:cs="宋体" w:asciiTheme="minorEastAsia" w:hAnsiTheme="minorEastAsia" w:eastAsiaTheme="minorEastAsia"/>
          <w:b/>
          <w:bCs/>
          <w:sz w:val="24"/>
        </w:rPr>
        <w:t>税费</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本合同执行中相关的一切税费均由乙方负担。</w:t>
      </w:r>
    </w:p>
    <w:p>
      <w:pPr>
        <w:autoSpaceDE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第九条：验收</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1、验收按国家有关的规定、规范进行。</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2、验收费用由乙方承担。</w:t>
      </w:r>
    </w:p>
    <w:p>
      <w:pPr>
        <w:autoSpaceDE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第十条：售后服务</w:t>
      </w:r>
    </w:p>
    <w:p>
      <w:pPr>
        <w:autoSpaceDE w:val="0"/>
        <w:spacing w:line="360" w:lineRule="auto"/>
        <w:ind w:firstLine="480" w:firstLineChars="200"/>
        <w:rPr>
          <w:rFonts w:cs="宋体" w:asciiTheme="minorEastAsia" w:hAnsiTheme="minorEastAsia" w:eastAsiaTheme="minorEastAsia"/>
          <w:b/>
          <w:sz w:val="24"/>
        </w:rPr>
      </w:pPr>
      <w:r>
        <w:rPr>
          <w:rFonts w:hint="eastAsia" w:asciiTheme="minorEastAsia" w:hAnsiTheme="minorEastAsia" w:eastAsiaTheme="minorEastAsia"/>
          <w:sz w:val="24"/>
        </w:rPr>
        <w:t xml:space="preserve">在服务质保期内，乙方应该确保服务范围内的质量标准符合本招标文件要求。当出现问题时，投标人应承诺在小时内响应并提出解决方案，小时之内到现场对存在问题进行处理，并提出相应措施。                                             </w:t>
      </w:r>
    </w:p>
    <w:p>
      <w:pPr>
        <w:autoSpaceDE w:val="0"/>
        <w:spacing w:line="360" w:lineRule="auto"/>
        <w:jc w:val="left"/>
        <w:rPr>
          <w:rFonts w:cs="宋体" w:asciiTheme="minorEastAsia" w:hAnsiTheme="minorEastAsia" w:eastAsiaTheme="minorEastAsia"/>
          <w:bCs/>
          <w:kern w:val="0"/>
          <w:sz w:val="24"/>
        </w:rPr>
      </w:pPr>
      <w:r>
        <w:rPr>
          <w:rFonts w:hint="eastAsia" w:cs="宋体" w:asciiTheme="minorEastAsia" w:hAnsiTheme="minorEastAsia" w:eastAsiaTheme="minorEastAsia"/>
          <w:b/>
          <w:sz w:val="24"/>
        </w:rPr>
        <w:t>第十一条：</w:t>
      </w:r>
      <w:r>
        <w:rPr>
          <w:rFonts w:hint="eastAsia" w:cs="宋体" w:asciiTheme="minorEastAsia" w:hAnsiTheme="minorEastAsia" w:eastAsiaTheme="minorEastAsia"/>
          <w:bCs/>
          <w:kern w:val="0"/>
          <w:sz w:val="24"/>
        </w:rPr>
        <w:t>乙方承担完成本招标项目的一切费用(包括不可预见费用)和市场风险。</w:t>
      </w:r>
    </w:p>
    <w:p>
      <w:pPr>
        <w:autoSpaceDE w:val="0"/>
        <w:spacing w:line="360" w:lineRule="auto"/>
        <w:jc w:val="left"/>
        <w:rPr>
          <w:rFonts w:asciiTheme="minorEastAsia" w:hAnsiTheme="minorEastAsia" w:eastAsiaTheme="minorEastAsia"/>
          <w:sz w:val="24"/>
          <w:u w:val="single"/>
        </w:rPr>
      </w:pPr>
      <w:r>
        <w:rPr>
          <w:rFonts w:hint="eastAsia" w:cs="宋体" w:asciiTheme="minorEastAsia" w:hAnsiTheme="minorEastAsia" w:eastAsiaTheme="minorEastAsia"/>
          <w:b/>
          <w:sz w:val="24"/>
        </w:rPr>
        <w:t xml:space="preserve">第十二条：其他约定：              </w:t>
      </w:r>
    </w:p>
    <w:p>
      <w:pPr>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sz w:val="24"/>
        </w:rPr>
        <w:t>第十三条：</w:t>
      </w:r>
      <w:r>
        <w:rPr>
          <w:rFonts w:hint="eastAsia" w:cs="宋体" w:asciiTheme="minorEastAsia" w:hAnsiTheme="minorEastAsia" w:eastAsiaTheme="minorEastAsia"/>
          <w:b/>
          <w:bCs/>
          <w:sz w:val="24"/>
          <w:lang w:val="zh-CN"/>
        </w:rPr>
        <w:t>甲方的责任与义务</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甲方应当主要负责项目的所有外部关系的联系与协调，为乙方工作提供良好的外部条件。</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甲方应当按双方约定的内容和时间，向乙方提供与项目有关的资料。</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甲方应授权一名熟悉本项目情况、能迅速做出决定的项目代表，负责与乙方联系。更换代表，要提前通知乙方。</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甲方有与乙方订立补充合同的签订权。</w:t>
      </w:r>
    </w:p>
    <w:p>
      <w:pPr>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sz w:val="24"/>
        </w:rPr>
        <w:t>第十四条：</w:t>
      </w:r>
      <w:r>
        <w:rPr>
          <w:rFonts w:hint="eastAsia" w:cs="宋体" w:asciiTheme="minorEastAsia" w:hAnsiTheme="minorEastAsia" w:eastAsiaTheme="minorEastAsia"/>
          <w:b/>
          <w:bCs/>
          <w:sz w:val="24"/>
          <w:lang w:val="zh-CN"/>
        </w:rPr>
        <w:t>乙方的责任与义务</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根据投标文件的承诺向甲方委派项目组人员。</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在履行本合同义务的期间，应运用合理的技能，认真、勤奋的工作。</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在本合同期内或合同终止后，未征得有关方同意，不得泄漏与本项目、本合同有关的技术、资料等，不得以任何形式侵害甲方的知识产权。</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负责处理好与相关项目实施单位的协调工作。</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第十五条  违约责任</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由于乙方原因(除不可抗力外)不能按期交付合同标的，对超出交付期的每一天，乙方应按1000元/天承担违约金，在合同款支付时一次性扣除。若超出交付期十天(含十天)以上的，甲方有权终止合同，质量保证金不予退还。</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乙方按合同要求将成果送达甲方后，经验收合格后，甲方超出付款期支付项目款的，每逾一天，甲方应向乙方支付合同金额的千分之三的滞纳金。甲方无正当理由拒收合同标的、拒付项目款的，应向乙方偿付合同总价千分之五的违约金。</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3、由于乙方原因导致甲方有重大损失的，责任由乙方承担，并依法追究其经济责任和法律责任。</w:t>
      </w:r>
    </w:p>
    <w:p>
      <w:pPr>
        <w:autoSpaceDE w:val="0"/>
        <w:spacing w:line="360" w:lineRule="auto"/>
        <w:jc w:val="left"/>
        <w:rPr>
          <w:rFonts w:cs="宋体" w:asciiTheme="minorEastAsia" w:hAnsiTheme="minorEastAsia" w:eastAsiaTheme="minorEastAsia"/>
          <w:b/>
          <w:sz w:val="24"/>
        </w:rPr>
      </w:pPr>
      <w:r>
        <w:rPr>
          <w:rFonts w:hint="eastAsia" w:cs="宋体" w:asciiTheme="minorEastAsia" w:hAnsiTheme="minorEastAsia" w:eastAsiaTheme="minorEastAsia"/>
          <w:b/>
          <w:sz w:val="24"/>
        </w:rPr>
        <w:t>第十六条：不可抗力事件处理</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1．在合同有效期内，任何一方因不可抗力事件导致不能履行合同，则合同履行期可延长，其延长期与不可抗力影响期相同。</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2．不可抗力事件发生后，应立即通知对方，并寄送有关权威机构出具的证明。</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3．不可抗力事件延续120天以上，双方应通过友好协商，确定是否继续履行合同。</w:t>
      </w:r>
    </w:p>
    <w:p>
      <w:pPr>
        <w:autoSpaceDE w:val="0"/>
        <w:spacing w:line="360" w:lineRule="auto"/>
        <w:jc w:val="left"/>
        <w:rPr>
          <w:rFonts w:cs="宋体" w:asciiTheme="minorEastAsia" w:hAnsiTheme="minorEastAsia" w:eastAsiaTheme="minorEastAsia"/>
          <w:b/>
          <w:sz w:val="24"/>
        </w:rPr>
      </w:pPr>
      <w:r>
        <w:rPr>
          <w:rFonts w:hint="eastAsia" w:cs="宋体" w:asciiTheme="minorEastAsia" w:hAnsiTheme="minorEastAsia" w:eastAsiaTheme="minorEastAsia"/>
          <w:b/>
          <w:sz w:val="24"/>
        </w:rPr>
        <w:t>第十七条：争议的解决</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1．因质量问题发生争议的，由甲方委托有关技术部门进行质量鉴定，该鉴定的结论甲乙双方应当接受，各方均有权直接向对方索赔，并签订书面处理协议书，报相关部门备案。</w:t>
      </w:r>
    </w:p>
    <w:p>
      <w:pPr>
        <w:autoSpaceDE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2．双方无法通过协商解决合同争议的，任何一方有权向甲方所在地经济仲裁机构提请仲裁或向人民法院提起诉讼。</w:t>
      </w:r>
    </w:p>
    <w:p>
      <w:pPr>
        <w:snapToGrid w:val="0"/>
        <w:spacing w:line="360" w:lineRule="auto"/>
        <w:ind w:right="-514" w:rightChars="-245" w:firstLine="229" w:firstLineChars="100"/>
        <w:rPr>
          <w:rFonts w:cs="宋体" w:asciiTheme="minorEastAsia" w:hAnsiTheme="minorEastAsia" w:eastAsiaTheme="minorEastAsia"/>
          <w:b/>
          <w:spacing w:val="-6"/>
          <w:sz w:val="24"/>
        </w:rPr>
      </w:pPr>
      <w:r>
        <w:rPr>
          <w:rFonts w:hint="eastAsia" w:cs="宋体" w:asciiTheme="minorEastAsia" w:hAnsiTheme="minorEastAsia" w:eastAsiaTheme="minorEastAsia"/>
          <w:b/>
          <w:spacing w:val="-6"/>
          <w:sz w:val="24"/>
        </w:rPr>
        <w:t>第十八条：合同生效</w:t>
      </w:r>
    </w:p>
    <w:p>
      <w:pPr>
        <w:snapToGrid w:val="0"/>
        <w:spacing w:line="360" w:lineRule="auto"/>
        <w:ind w:right="23" w:rightChars="11" w:firstLine="456"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1.合同经甲方、乙方法定代表人或授权代表签字并加盖单位公章后生效。</w:t>
      </w:r>
    </w:p>
    <w:p>
      <w:pPr>
        <w:snapToGrid w:val="0"/>
        <w:spacing w:line="360" w:lineRule="auto"/>
        <w:ind w:right="23" w:rightChars="11" w:firstLine="456"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2.本合同未尽事宜，遵照《中华人民共和国民法典》有关条文执行。</w:t>
      </w:r>
    </w:p>
    <w:p>
      <w:pPr>
        <w:snapToGrid w:val="0"/>
        <w:spacing w:line="360" w:lineRule="auto"/>
        <w:ind w:right="23" w:rightChars="11" w:firstLine="456"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3.本合同一式肆份，甲方、乙方各执贰份。</w:t>
      </w:r>
    </w:p>
    <w:p>
      <w:pPr>
        <w:snapToGrid w:val="0"/>
        <w:spacing w:line="360" w:lineRule="auto"/>
        <w:ind w:right="23" w:rightChars="11" w:firstLine="456"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4.相关招投标文件、询标承诺、产品配置清单等与本合同具有同等法律效力。</w:t>
      </w:r>
    </w:p>
    <w:p>
      <w:pPr>
        <w:snapToGrid w:val="0"/>
        <w:spacing w:line="360" w:lineRule="auto"/>
        <w:ind w:right="23" w:rightChars="11" w:firstLine="456"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甲方（公章）：                       乙方（公章）：</w:t>
      </w:r>
    </w:p>
    <w:p>
      <w:pPr>
        <w:snapToGrid w:val="0"/>
        <w:spacing w:line="360" w:lineRule="auto"/>
        <w:ind w:right="23" w:rightChars="11" w:firstLine="456"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法定代表人或受委托人（签字或盖章）   法定代表人或受委托人（签字或盖章）</w:t>
      </w:r>
    </w:p>
    <w:p>
      <w:pPr>
        <w:snapToGrid w:val="0"/>
        <w:spacing w:line="360" w:lineRule="auto"/>
        <w:ind w:right="23" w:rightChars="11" w:firstLine="456"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地址：                               地址：</w:t>
      </w:r>
    </w:p>
    <w:p>
      <w:pPr>
        <w:snapToGrid w:val="0"/>
        <w:spacing w:line="360" w:lineRule="auto"/>
        <w:ind w:right="23" w:rightChars="11" w:firstLine="456"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电话：                               电话：</w:t>
      </w:r>
    </w:p>
    <w:p>
      <w:pPr>
        <w:snapToGrid w:val="0"/>
        <w:spacing w:line="360" w:lineRule="auto"/>
        <w:ind w:right="23" w:rightChars="11" w:firstLine="456" w:firstLineChars="200"/>
        <w:jc w:val="right"/>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签约时间：    年  月  日</w:t>
      </w:r>
    </w:p>
    <w:p>
      <w:pPr>
        <w:spacing w:line="360" w:lineRule="auto"/>
        <w:outlineLvl w:val="0"/>
        <w:rPr>
          <w:rFonts w:cs="宋体" w:asciiTheme="minorEastAsia" w:hAnsiTheme="minorEastAsia" w:eastAsiaTheme="minorEastAsia"/>
          <w:b/>
          <w:sz w:val="36"/>
          <w:szCs w:val="20"/>
        </w:rPr>
        <w:sectPr>
          <w:headerReference r:id="rId10" w:type="first"/>
          <w:footerReference r:id="rId12" w:type="first"/>
          <w:headerReference r:id="rId9" w:type="default"/>
          <w:footerReference r:id="rId11" w:type="default"/>
          <w:pgSz w:w="11906" w:h="16838"/>
          <w:pgMar w:top="1440" w:right="1418" w:bottom="1440" w:left="1418" w:header="851" w:footer="992" w:gutter="0"/>
          <w:cols w:space="0" w:num="1"/>
          <w:titlePg/>
          <w:docGrid w:linePitch="312" w:charSpace="0"/>
        </w:sectPr>
      </w:pPr>
    </w:p>
    <w:p>
      <w:pPr>
        <w:spacing w:line="360" w:lineRule="auto"/>
        <w:jc w:val="center"/>
        <w:outlineLvl w:val="0"/>
        <w:rPr>
          <w:rFonts w:cs="宋体" w:asciiTheme="minorEastAsia" w:hAnsiTheme="minorEastAsia" w:eastAsiaTheme="minorEastAsia"/>
          <w:b/>
          <w:sz w:val="36"/>
          <w:szCs w:val="20"/>
        </w:rPr>
      </w:pPr>
      <w:r>
        <w:rPr>
          <w:rFonts w:hint="eastAsia" w:cs="宋体" w:asciiTheme="minorEastAsia" w:hAnsiTheme="minorEastAsia" w:eastAsiaTheme="minorEastAsia"/>
          <w:b/>
          <w:sz w:val="36"/>
          <w:szCs w:val="20"/>
        </w:rPr>
        <w:t>第六部分</w:t>
      </w:r>
      <w:bookmarkEnd w:id="400"/>
      <w:bookmarkEnd w:id="401"/>
      <w:r>
        <w:rPr>
          <w:rFonts w:hint="eastAsia" w:cs="宋体" w:asciiTheme="minorEastAsia" w:hAnsiTheme="minorEastAsia" w:eastAsiaTheme="minorEastAsia"/>
          <w:b/>
          <w:sz w:val="36"/>
          <w:szCs w:val="20"/>
        </w:rPr>
        <w:t>应提交的有关格式范例</w:t>
      </w:r>
    </w:p>
    <w:p>
      <w:pPr>
        <w:spacing w:line="360" w:lineRule="auto"/>
        <w:jc w:val="center"/>
        <w:outlineLvl w:val="0"/>
        <w:rPr>
          <w:rFonts w:cs="宋体" w:asciiTheme="minorEastAsia" w:hAnsiTheme="minorEastAsia" w:eastAsiaTheme="minorEastAsia"/>
          <w:b/>
          <w:kern w:val="0"/>
          <w:sz w:val="36"/>
          <w:szCs w:val="36"/>
        </w:rPr>
      </w:pPr>
    </w:p>
    <w:p>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资格文件部分</w:t>
      </w:r>
    </w:p>
    <w:p>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目录</w:t>
      </w:r>
    </w:p>
    <w:p>
      <w:pPr>
        <w:spacing w:line="360" w:lineRule="auto"/>
        <w:jc w:val="center"/>
        <w:outlineLvl w:val="0"/>
        <w:rPr>
          <w:rFonts w:cs="宋体" w:asciiTheme="minorEastAsia" w:hAnsiTheme="minorEastAsia" w:eastAsiaTheme="minorEastAsia"/>
          <w:b/>
          <w:kern w:val="0"/>
          <w:sz w:val="36"/>
          <w:szCs w:val="36"/>
        </w:rPr>
      </w:pP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11.1.1符合参加政府采购活动应当具备的一般条件的承诺函；</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11.1.2</w:t>
      </w:r>
      <w:r>
        <w:rPr>
          <w:rFonts w:hint="eastAsia" w:cs="宋体" w:asciiTheme="minorEastAsia" w:hAnsiTheme="minorEastAsia" w:eastAsiaTheme="minorEastAsia"/>
          <w:snapToGrid w:val="0"/>
          <w:kern w:val="28"/>
          <w:sz w:val="24"/>
          <w:szCs w:val="20"/>
        </w:rPr>
        <w:t>联合协议（如果有）</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11.1.2落实政府采购政策需满足的资格要求</w:t>
      </w:r>
      <w:r>
        <w:rPr>
          <w:rFonts w:hint="eastAsia" w:asciiTheme="minorEastAsia" w:hAnsiTheme="minorEastAsia" w:eastAsiaTheme="minorEastAsia" w:cstheme="minorEastAsia"/>
          <w:snapToGrid w:val="0"/>
          <w:kern w:val="28"/>
          <w:sz w:val="24"/>
          <w:szCs w:val="20"/>
        </w:rPr>
        <w:t>（中小企业声明函)</w:t>
      </w:r>
      <w:r>
        <w:rPr>
          <w:rFonts w:hint="eastAsia" w:asciiTheme="minorEastAsia" w:hAnsiTheme="minorEastAsia" w:eastAsiaTheme="minorEastAsia" w:cstheme="minorEastAsia"/>
          <w:sz w:val="24"/>
        </w:rPr>
        <w:t>；</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11.1.3本项目的特定资格要求</w:t>
      </w:r>
      <w:r>
        <w:rPr>
          <w:rFonts w:hint="eastAsia" w:asciiTheme="minorEastAsia" w:hAnsiTheme="minorEastAsia" w:eastAsiaTheme="minorEastAsia" w:cstheme="minorEastAsia"/>
          <w:snapToGrid w:val="0"/>
          <w:kern w:val="28"/>
          <w:sz w:val="24"/>
          <w:szCs w:val="20"/>
        </w:rPr>
        <w:t>（如果有)</w:t>
      </w:r>
      <w:r>
        <w:rPr>
          <w:rFonts w:hint="eastAsia" w:asciiTheme="minorEastAsia" w:hAnsiTheme="minorEastAsia" w:eastAsiaTheme="minorEastAsia" w:cstheme="minorEastAsia"/>
          <w:sz w:val="24"/>
        </w:rPr>
        <w:t>。</w:t>
      </w:r>
    </w:p>
    <w:p>
      <w:pPr>
        <w:snapToGrid w:val="0"/>
        <w:spacing w:line="360" w:lineRule="auto"/>
        <w:ind w:right="480"/>
        <w:jc w:val="center"/>
        <w:rPr>
          <w:rFonts w:cs="宋体" w:asciiTheme="minorEastAsia" w:hAnsiTheme="minorEastAsia" w:eastAsiaTheme="minorEastAsia"/>
          <w:b/>
          <w:kern w:val="0"/>
          <w:sz w:val="32"/>
          <w:szCs w:val="32"/>
        </w:rPr>
        <w:sectPr>
          <w:pgSz w:w="11906" w:h="16838"/>
          <w:pgMar w:top="1440" w:right="1418" w:bottom="1440" w:left="1418" w:header="851" w:footer="992" w:gutter="0"/>
          <w:cols w:space="0" w:num="1"/>
          <w:titlePg/>
          <w:docGrid w:linePitch="312" w:charSpace="0"/>
        </w:sect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 xml:space="preserve">  一、 符合参加政府采购活动应当具备的一般条件的承诺函</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（采购人）、（采购代理机构）：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我方参与（项目名称）【招标编号：（采购编号）】政府采购活动，郑重承诺：</w:t>
      </w:r>
    </w:p>
    <w:p>
      <w:pPr>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6、具有法律、行政法规规定的其他条件。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（三）不存在以下情况：</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投标人名称(电子签名)：</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 xml:space="preserve">：  年  </w:t>
      </w:r>
      <w:r>
        <w:rPr>
          <w:rFonts w:hint="eastAsia" w:cs="宋体" w:asciiTheme="minorEastAsia" w:hAnsiTheme="minorEastAsia" w:eastAsiaTheme="minorEastAsia"/>
          <w:kern w:val="0"/>
          <w:sz w:val="24"/>
          <w:lang w:val="zh-CN"/>
        </w:rPr>
        <w:t>月日</w:t>
      </w:r>
    </w:p>
    <w:p>
      <w:pPr>
        <w:snapToGrid w:val="0"/>
        <w:spacing w:line="360" w:lineRule="auto"/>
        <w:ind w:right="480"/>
        <w:jc w:val="center"/>
        <w:rPr>
          <w:rFonts w:cs="宋体" w:asciiTheme="minorEastAsia" w:hAnsiTheme="minorEastAsia" w:eastAsiaTheme="minorEastAsia"/>
          <w:b/>
          <w:kern w:val="0"/>
          <w:sz w:val="32"/>
          <w:szCs w:val="32"/>
        </w:rPr>
        <w:sectPr>
          <w:pgSz w:w="11906" w:h="16838"/>
          <w:pgMar w:top="1440" w:right="1418" w:bottom="1440" w:left="1418" w:header="851" w:footer="992" w:gutter="0"/>
          <w:cols w:space="0" w:num="1"/>
          <w:titlePg/>
          <w:docGrid w:linePitch="312" w:charSpace="0"/>
        </w:sectPr>
      </w:pPr>
    </w:p>
    <w:p>
      <w:pPr>
        <w:widowControl/>
        <w:spacing w:line="360" w:lineRule="auto"/>
        <w:ind w:firstLine="643" w:firstLineChars="20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二、联合协议（如果有）</w:t>
      </w:r>
    </w:p>
    <w:p>
      <w:pPr>
        <w:widowControl/>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cs="宋体" w:asciiTheme="minorEastAsia" w:hAnsiTheme="minorEastAsia" w:eastAsiaTheme="minorEastAsia"/>
          <w:b/>
          <w:kern w:val="0"/>
          <w:sz w:val="32"/>
          <w:szCs w:val="32"/>
        </w:rPr>
        <w:sectPr>
          <w:pgSz w:w="11906" w:h="16838"/>
          <w:pgMar w:top="1440" w:right="1418" w:bottom="1440" w:left="1418" w:header="851" w:footer="992" w:gutter="0"/>
          <w:cols w:space="0" w:num="1"/>
          <w:titlePg/>
          <w:docGrid w:linePitch="312" w:charSpace="0"/>
        </w:sect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三、落实政府采购政策需满足的资格要求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A</w:t>
      </w:r>
      <w:r>
        <w:rPr>
          <w:rFonts w:hint="eastAsia" w:cs="宋体" w:asciiTheme="minorEastAsia" w:hAnsiTheme="minorEastAsia" w:eastAsiaTheme="minorEastAsia"/>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cs="宋体" w:asciiTheme="minorEastAsia" w:hAnsiTheme="minorEastAsia" w:eastAsiaTheme="minorEastAsia"/>
          <w:sz w:val="24"/>
        </w:rPr>
      </w:pPr>
    </w:p>
    <w:p>
      <w:pPr>
        <w:widowControl/>
        <w:spacing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B.</w:t>
      </w:r>
      <w:r>
        <w:rPr>
          <w:rFonts w:hint="eastAsia" w:cs="宋体" w:asciiTheme="minorEastAsia" w:hAnsiTheme="minorEastAsia" w:eastAsiaTheme="minorEastAsia"/>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b/>
          <w:sz w:val="24"/>
        </w:rPr>
      </w:pPr>
    </w:p>
    <w:p>
      <w:pPr>
        <w:widowControl/>
        <w:spacing w:line="360" w:lineRule="auto"/>
        <w:ind w:left="150"/>
        <w:jc w:val="center"/>
        <w:rPr>
          <w:rFonts w:cs="宋体" w:asciiTheme="minorEastAsia" w:hAnsiTheme="minorEastAsia" w:eastAsiaTheme="minorEastAsia"/>
          <w:b/>
          <w:kern w:val="0"/>
          <w:sz w:val="32"/>
          <w:szCs w:val="32"/>
        </w:rPr>
      </w:pPr>
    </w:p>
    <w:p>
      <w:pPr>
        <w:pStyle w:val="25"/>
        <w:rPr>
          <w:rFonts w:asciiTheme="minorEastAsia" w:hAnsiTheme="minorEastAsia" w:eastAsiaTheme="minorEastAsia"/>
        </w:rPr>
      </w:pPr>
    </w:p>
    <w:p>
      <w:pPr>
        <w:widowControl/>
        <w:spacing w:line="360" w:lineRule="auto"/>
        <w:ind w:left="150"/>
        <w:jc w:val="center"/>
        <w:rPr>
          <w:rFonts w:cs="宋体" w:asciiTheme="minorEastAsia" w:hAnsiTheme="minorEastAsia" w:eastAsiaTheme="minorEastAsia"/>
          <w:b/>
          <w:kern w:val="0"/>
          <w:sz w:val="32"/>
          <w:szCs w:val="32"/>
        </w:rPr>
      </w:pPr>
    </w:p>
    <w:p>
      <w:pPr>
        <w:widowControl/>
        <w:spacing w:line="360" w:lineRule="auto"/>
        <w:ind w:left="15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四、本项目的特定资格要求</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（根据招标公告本项目的特定资格要求提供相应的材料；未要求的，无需提供）</w:t>
      </w:r>
    </w:p>
    <w:p>
      <w:pPr>
        <w:spacing w:line="360" w:lineRule="auto"/>
        <w:ind w:right="420"/>
        <w:jc w:val="center"/>
        <w:rPr>
          <w:rFonts w:cs="宋体" w:asciiTheme="minorEastAsia" w:hAnsiTheme="minorEastAsia" w:eastAsiaTheme="minorEastAsia"/>
          <w:b/>
          <w:kern w:val="0"/>
          <w:sz w:val="36"/>
          <w:szCs w:val="36"/>
        </w:rPr>
        <w:sectPr>
          <w:pgSz w:w="11906" w:h="16838"/>
          <w:pgMar w:top="1440" w:right="1418" w:bottom="1440" w:left="1418" w:header="851" w:footer="992" w:gutter="0"/>
          <w:cols w:space="0" w:num="1"/>
          <w:titlePg/>
          <w:docGrid w:linePitch="312" w:charSpace="0"/>
        </w:sectPr>
      </w:pPr>
    </w:p>
    <w:p>
      <w:pPr>
        <w:spacing w:line="360" w:lineRule="auto"/>
        <w:ind w:right="420"/>
        <w:jc w:val="center"/>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商务技术文件部分</w:t>
      </w:r>
    </w:p>
    <w:p>
      <w:pPr>
        <w:spacing w:line="360" w:lineRule="auto"/>
        <w:jc w:val="center"/>
        <w:outlineLvl w:val="0"/>
        <w:rPr>
          <w:rFonts w:cs="宋体" w:asciiTheme="minorEastAsia" w:hAnsiTheme="minorEastAsia" w:eastAsiaTheme="minorEastAsia"/>
          <w:b/>
          <w:kern w:val="0"/>
          <w:sz w:val="30"/>
          <w:szCs w:val="30"/>
        </w:rPr>
      </w:pPr>
      <w:r>
        <w:rPr>
          <w:rFonts w:cs="宋体" w:asciiTheme="minorEastAsia" w:hAnsiTheme="minorEastAsia" w:eastAsiaTheme="minorEastAsia"/>
          <w:b/>
          <w:kern w:val="0"/>
          <w:sz w:val="30"/>
          <w:szCs w:val="30"/>
        </w:rPr>
        <w:t>目录</w:t>
      </w:r>
    </w:p>
    <w:p>
      <w:pPr>
        <w:snapToGrid w:val="0"/>
        <w:spacing w:line="360" w:lineRule="auto"/>
        <w:ind w:left="479" w:leftChars="228"/>
        <w:rPr>
          <w:rFonts w:cs="宋体" w:asciiTheme="minorEastAsia" w:hAnsiTheme="minorEastAsia" w:eastAsiaTheme="minorEastAsia"/>
          <w:sz w:val="24"/>
        </w:rPr>
      </w:pPr>
      <w:r>
        <w:rPr>
          <w:rFonts w:hint="eastAsia" w:cs="宋体" w:asciiTheme="minorEastAsia" w:hAnsiTheme="minorEastAsia" w:eastAsiaTheme="minorEastAsia"/>
          <w:sz w:val="24"/>
        </w:rPr>
        <w:t>（1）投标函</w:t>
      </w:r>
      <w:r>
        <w:rPr>
          <w:rFonts w:hint="eastAsia" w:cs="宋体" w:asciiTheme="minorEastAsia" w:hAnsiTheme="minorEastAsia" w:eastAsiaTheme="minorEastAsia"/>
        </w:rPr>
        <w:t>…………………………………………………………………………………</w:t>
      </w:r>
      <w:r>
        <w:rPr>
          <w:rFonts w:hint="eastAsia" w:cs="宋体" w:asciiTheme="minorEastAsia" w:hAnsiTheme="minorEastAsia" w:eastAsiaTheme="minorEastAsia"/>
          <w:sz w:val="24"/>
        </w:rPr>
        <w:t>（页码）（2）授权委托书或法定代表人（单位负责人、自然人本人）身份证明……（页码）（3）分包意向协议</w:t>
      </w:r>
      <w:r>
        <w:rPr>
          <w:rFonts w:hint="eastAsia" w:cs="宋体" w:asciiTheme="minorEastAsia" w:hAnsiTheme="minorEastAsia" w:eastAsiaTheme="minorEastAsia"/>
        </w:rPr>
        <w:t>…………………………………………………………………………</w:t>
      </w:r>
      <w:r>
        <w:rPr>
          <w:rFonts w:hint="eastAsia" w:cs="宋体" w:asciiTheme="minorEastAsia" w:hAnsiTheme="minorEastAsia" w:eastAsiaTheme="minorEastAsia"/>
          <w:sz w:val="24"/>
        </w:rPr>
        <w:t>（页码）</w:t>
      </w:r>
    </w:p>
    <w:p>
      <w:pPr>
        <w:snapToGrid w:val="0"/>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sz w:val="24"/>
        </w:rPr>
        <w:t>（4）符合性审查资料</w:t>
      </w:r>
      <w:r>
        <w:rPr>
          <w:rFonts w:hint="eastAsia" w:cs="宋体" w:asciiTheme="minorEastAsia" w:hAnsiTheme="minorEastAsia" w:eastAsiaTheme="minorEastAsia"/>
        </w:rPr>
        <w:t>………………………………………………………………………</w:t>
      </w:r>
      <w:r>
        <w:rPr>
          <w:rFonts w:hint="eastAsia" w:cs="宋体" w:asciiTheme="minorEastAsia" w:hAnsiTheme="minorEastAsia" w:eastAsiaTheme="minorEastAsia"/>
          <w:sz w:val="24"/>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（5）评标标准相应的商务技术资料</w:t>
      </w:r>
      <w:r>
        <w:rPr>
          <w:rFonts w:hint="eastAsia" w:cs="宋体" w:asciiTheme="minorEastAsia" w:hAnsiTheme="minorEastAsia" w:eastAsiaTheme="minorEastAsia"/>
        </w:rPr>
        <w:t>……………………………………………………</w:t>
      </w:r>
      <w:r>
        <w:rPr>
          <w:rFonts w:hint="eastAsia" w:cs="宋体" w:asciiTheme="minorEastAsia" w:hAnsiTheme="minorEastAsia" w:eastAsiaTheme="minorEastAsia"/>
          <w:sz w:val="24"/>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（6）商务技术偏离表</w:t>
      </w:r>
      <w:r>
        <w:rPr>
          <w:rFonts w:hint="eastAsia" w:cs="宋体" w:asciiTheme="minorEastAsia" w:hAnsiTheme="minorEastAsia" w:eastAsiaTheme="minorEastAsia"/>
        </w:rPr>
        <w:t>………………………………………………………………………</w:t>
      </w:r>
      <w:r>
        <w:rPr>
          <w:rFonts w:hint="eastAsia" w:cs="宋体" w:asciiTheme="minorEastAsia" w:hAnsiTheme="minorEastAsia" w:eastAsiaTheme="minorEastAsia"/>
          <w:sz w:val="24"/>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）政府采购供应商廉洁自律承诺书</w:t>
      </w:r>
      <w:r>
        <w:rPr>
          <w:rFonts w:hint="eastAsia" w:cs="宋体" w:asciiTheme="minorEastAsia" w:hAnsiTheme="minorEastAsia" w:eastAsiaTheme="minorEastAsia"/>
        </w:rPr>
        <w:t>…………………………………………………</w:t>
      </w:r>
      <w:r>
        <w:rPr>
          <w:rFonts w:hint="eastAsia" w:cs="宋体" w:asciiTheme="minorEastAsia" w:hAnsiTheme="minorEastAsia" w:eastAsiaTheme="minorEastAsia"/>
          <w:sz w:val="24"/>
        </w:rPr>
        <w:t>（页码）</w:t>
      </w:r>
    </w:p>
    <w:p>
      <w:pPr>
        <w:snapToGrid w:val="0"/>
        <w:spacing w:line="360" w:lineRule="auto"/>
        <w:jc w:val="center"/>
        <w:outlineLvl w:val="0"/>
        <w:rPr>
          <w:rFonts w:cs="宋体" w:asciiTheme="minorEastAsia" w:hAnsiTheme="minorEastAsia" w:eastAsiaTheme="minorEastAsia"/>
          <w:b/>
          <w:kern w:val="0"/>
          <w:sz w:val="32"/>
          <w:szCs w:val="32"/>
        </w:rPr>
        <w:sectPr>
          <w:pgSz w:w="11906" w:h="16838"/>
          <w:pgMar w:top="1440" w:right="1418" w:bottom="1440" w:left="1418" w:header="851" w:footer="992" w:gutter="0"/>
          <w:cols w:space="0" w:num="1"/>
          <w:titlePg/>
          <w:docGrid w:linePitch="312" w:charSpace="0"/>
        </w:sectPr>
      </w:pPr>
    </w:p>
    <w:p>
      <w:pPr>
        <w:snapToGrid w:val="0"/>
        <w:spacing w:line="360" w:lineRule="auto"/>
        <w:jc w:val="center"/>
        <w:outlineLvl w:val="0"/>
        <w:rPr>
          <w:rFonts w:cs="宋体" w:asciiTheme="minorEastAsia" w:hAnsiTheme="minorEastAsia" w:eastAsiaTheme="minorEastAsia"/>
          <w:b/>
          <w:sz w:val="32"/>
          <w:szCs w:val="32"/>
        </w:rPr>
      </w:pPr>
      <w:r>
        <w:rPr>
          <w:rFonts w:hint="eastAsia" w:cs="宋体" w:asciiTheme="minorEastAsia" w:hAnsiTheme="minorEastAsia" w:eastAsiaTheme="minorEastAsia"/>
          <w:b/>
          <w:kern w:val="0"/>
          <w:sz w:val="32"/>
          <w:szCs w:val="32"/>
        </w:rPr>
        <w:t>一、投标</w:t>
      </w:r>
      <w:r>
        <w:rPr>
          <w:rFonts w:hint="eastAsia" w:cs="宋体" w:asciiTheme="minorEastAsia" w:hAnsiTheme="minorEastAsia" w:eastAsiaTheme="minorEastAsia"/>
          <w:b/>
          <w:sz w:val="32"/>
          <w:szCs w:val="32"/>
        </w:rPr>
        <w:t>函</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（采购人）、（采购代理机构）：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我方参加你方组织的（项目名称）【招标编号：（采购编号）】招标的有关活动，并对此项目进行投标。为此：</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1、我方承诺投标有效期从提交投标文件的截止之日起</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rPr>
        <w:t>天（不少于90天）</w:t>
      </w:r>
      <w:r>
        <w:rPr>
          <w:rFonts w:hint="eastAsia" w:cs="宋体" w:asciiTheme="minorEastAsia" w:hAnsiTheme="minorEastAsia" w:eastAsiaTheme="minorEastAsia"/>
        </w:rPr>
        <w:t>，</w:t>
      </w:r>
      <w:r>
        <w:rPr>
          <w:rFonts w:hint="eastAsia" w:cs="宋体" w:asciiTheme="minorEastAsia" w:hAnsiTheme="minorEastAsia" w:eastAsiaTheme="minorEastAsia"/>
          <w:sz w:val="24"/>
        </w:rPr>
        <w:t>本投标文件在投标有效期满之前均具有约束力。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2、我方的投标文件包括以下内容：</w:t>
      </w:r>
    </w:p>
    <w:p>
      <w:pPr>
        <w:snapToGrid w:val="0"/>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2.1资格文件：</w:t>
      </w:r>
    </w:p>
    <w:p>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2.1.1承诺函；</w:t>
      </w:r>
    </w:p>
    <w:p>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2.1.2</w:t>
      </w:r>
      <w:r>
        <w:rPr>
          <w:rFonts w:hint="eastAsia" w:cs="宋体" w:asciiTheme="minorEastAsia" w:hAnsiTheme="minorEastAsia" w:eastAsiaTheme="minorEastAsia"/>
          <w:snapToGrid w:val="0"/>
          <w:kern w:val="28"/>
          <w:sz w:val="24"/>
          <w:szCs w:val="20"/>
        </w:rPr>
        <w:t>联合协议（如果有)；</w:t>
      </w:r>
    </w:p>
    <w:p>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cs="宋体" w:asciiTheme="minorEastAsia" w:hAnsiTheme="minorEastAsia" w:eastAsiaTheme="minorEastAsia"/>
          <w:sz w:val="24"/>
        </w:rPr>
        <w:t>.1.3</w:t>
      </w:r>
      <w:r>
        <w:rPr>
          <w:rFonts w:hint="eastAsia" w:cs="宋体" w:asciiTheme="minorEastAsia" w:hAnsiTheme="minorEastAsia" w:eastAsiaTheme="minorEastAsia"/>
          <w:sz w:val="24"/>
        </w:rPr>
        <w:t>落实政府采购政策需满足的资格要求（如果有）；</w:t>
      </w:r>
    </w:p>
    <w:p>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w:t>
      </w:r>
      <w:r>
        <w:rPr>
          <w:rFonts w:cs="宋体" w:asciiTheme="minorEastAsia" w:hAnsiTheme="minorEastAsia" w:eastAsiaTheme="minorEastAsia"/>
          <w:sz w:val="24"/>
        </w:rPr>
        <w:t>4</w:t>
      </w:r>
      <w:r>
        <w:rPr>
          <w:rFonts w:hint="eastAsia" w:cs="宋体" w:asciiTheme="minorEastAsia" w:hAnsiTheme="minorEastAsia" w:eastAsiaTheme="minorEastAsia"/>
          <w:sz w:val="24"/>
        </w:rPr>
        <w:t>本项目的特定资格要求（如果有）。</w:t>
      </w:r>
    </w:p>
    <w:p>
      <w:pPr>
        <w:snapToGrid w:val="0"/>
        <w:ind w:left="210" w:leftChars="100"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2商务技术</w:t>
      </w:r>
      <w:r>
        <w:rPr>
          <w:rFonts w:hint="eastAsia" w:cs="宋体" w:asciiTheme="minorEastAsia" w:hAnsiTheme="minorEastAsia" w:eastAsiaTheme="minorEastAsia"/>
          <w:sz w:val="24"/>
          <w:lang w:val="zh-CN"/>
        </w:rPr>
        <w:t>文件：</w:t>
      </w:r>
    </w:p>
    <w:p>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2.2.1投标函；</w:t>
      </w:r>
    </w:p>
    <w:p>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2.2.2授权委托书或法定代表人（单位负责人）身份证明；</w:t>
      </w:r>
    </w:p>
    <w:p>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cs="宋体" w:asciiTheme="minorEastAsia" w:hAnsiTheme="minorEastAsia" w:eastAsiaTheme="minorEastAsia"/>
          <w:sz w:val="24"/>
        </w:rPr>
        <w:t>3</w:t>
      </w:r>
      <w:r>
        <w:rPr>
          <w:rFonts w:hint="eastAsia" w:cs="宋体" w:asciiTheme="minorEastAsia" w:hAnsiTheme="minorEastAsia" w:eastAsiaTheme="minorEastAsia"/>
          <w:sz w:val="24"/>
        </w:rPr>
        <w:t>分包意向协议（如果有）；</w:t>
      </w:r>
    </w:p>
    <w:p>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cs="宋体" w:asciiTheme="minorEastAsia" w:hAnsiTheme="minorEastAsia" w:eastAsiaTheme="minorEastAsia"/>
          <w:sz w:val="24"/>
        </w:rPr>
        <w:t>4</w:t>
      </w:r>
      <w:r>
        <w:rPr>
          <w:rFonts w:hint="eastAsia" w:cs="宋体" w:asciiTheme="minorEastAsia" w:hAnsiTheme="minorEastAsia" w:eastAsiaTheme="minorEastAsia"/>
          <w:sz w:val="24"/>
        </w:rPr>
        <w:t>符合性审查资料；</w:t>
      </w:r>
    </w:p>
    <w:p>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cs="宋体" w:asciiTheme="minorEastAsia" w:hAnsiTheme="minorEastAsia" w:eastAsiaTheme="minorEastAsia"/>
          <w:sz w:val="24"/>
        </w:rPr>
        <w:t>5</w:t>
      </w:r>
      <w:r>
        <w:rPr>
          <w:rFonts w:hint="eastAsia" w:cs="宋体" w:asciiTheme="minorEastAsia" w:hAnsiTheme="minorEastAsia" w:eastAsiaTheme="minorEastAsia"/>
          <w:sz w:val="24"/>
        </w:rPr>
        <w:t>评标标准相应的商务技术资料；</w:t>
      </w:r>
    </w:p>
    <w:p>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2.2.6商务技术偏离表；</w:t>
      </w:r>
    </w:p>
    <w:p>
      <w:pPr>
        <w:snapToGrid w:val="0"/>
        <w:spacing w:line="276" w:lineRule="auto"/>
        <w:ind w:left="420" w:leftChars="200"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政府采购供应商廉洁自律承诺书；</w:t>
      </w:r>
    </w:p>
    <w:p>
      <w:pPr>
        <w:snapToGrid w:val="0"/>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3报价文件</w:t>
      </w:r>
    </w:p>
    <w:p>
      <w:pPr>
        <w:snapToGrid w:val="0"/>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2.3.1开标一览表（报价表）；</w:t>
      </w:r>
    </w:p>
    <w:p>
      <w:pPr>
        <w:snapToGrid w:val="0"/>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2.3.2中小企业声明函（如果有）。</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3、我方承诺除商务技术偏离表列出的偏离外，我方响应招标文件的全部要求。</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4、如我方中标，我方承诺：</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4.1在收到中标通知书后，在中标通知书规定的期限内与你方签订合同；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4.3按照招标文件要求提交履约保证金；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4.4在合同约定的期限内完成合同规定的全部义务。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5、其他补充说明:。</w:t>
      </w:r>
    </w:p>
    <w:p>
      <w:pPr>
        <w:spacing w:line="360" w:lineRule="auto"/>
        <w:ind w:firstLine="3600" w:firstLineChars="1500"/>
        <w:rPr>
          <w:rFonts w:cs="宋体" w:asciiTheme="minorEastAsia" w:hAnsiTheme="minorEastAsia" w:eastAsiaTheme="minorEastAsia"/>
          <w:sz w:val="24"/>
        </w:rPr>
      </w:pPr>
      <w:r>
        <w:rPr>
          <w:rFonts w:hint="eastAsia" w:cs="宋体" w:asciiTheme="minorEastAsia" w:hAnsiTheme="minorEastAsia" w:eastAsiaTheme="minorEastAsia"/>
          <w:sz w:val="24"/>
        </w:rPr>
        <w:t xml:space="preserve">投标人名称（电子签名）：                          </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日期：  年   月   日</w:t>
      </w:r>
    </w:p>
    <w:p>
      <w:pPr>
        <w:jc w:val="center"/>
        <w:rPr>
          <w:rFonts w:cs="宋体" w:asciiTheme="minorEastAsia" w:hAnsiTheme="minorEastAsia" w:eastAsiaTheme="minorEastAsia"/>
          <w:b/>
          <w:kern w:val="0"/>
          <w:sz w:val="32"/>
          <w:szCs w:val="32"/>
          <w:lang w:val="zh-CN"/>
        </w:rPr>
        <w:sectPr>
          <w:pgSz w:w="11906" w:h="16838"/>
          <w:pgMar w:top="1440" w:right="1418" w:bottom="1440" w:left="1418" w:header="851" w:footer="992" w:gutter="0"/>
          <w:cols w:space="0" w:num="1"/>
          <w:titlePg/>
          <w:docGrid w:linePitch="312" w:charSpace="0"/>
        </w:sectPr>
      </w:pPr>
    </w:p>
    <w:p>
      <w:pPr>
        <w:jc w:val="center"/>
        <w:rPr>
          <w:rFonts w:cs="宋体" w:asciiTheme="minorEastAsia" w:hAnsiTheme="minorEastAsia" w:eastAsiaTheme="minorEastAsia"/>
          <w:b/>
          <w:kern w:val="0"/>
          <w:sz w:val="32"/>
          <w:szCs w:val="32"/>
          <w:lang w:val="zh-CN"/>
        </w:rPr>
      </w:pPr>
      <w:r>
        <w:rPr>
          <w:rFonts w:hint="eastAsia" w:cs="宋体" w:asciiTheme="minorEastAsia" w:hAnsiTheme="minorEastAsia" w:eastAsiaTheme="minorEastAsia"/>
          <w:b/>
          <w:kern w:val="0"/>
          <w:sz w:val="32"/>
          <w:szCs w:val="32"/>
          <w:lang w:val="zh-CN"/>
        </w:rPr>
        <w:t>二、授权委托书或法定代表人（单位负责人、自然人本人）身份证明</w:t>
      </w:r>
    </w:p>
    <w:p>
      <w:pPr>
        <w:snapToGrid w:val="0"/>
        <w:spacing w:line="360" w:lineRule="auto"/>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rPr>
      </w:pPr>
      <w:r>
        <w:rPr>
          <w:rFonts w:hint="eastAsia" w:cs="宋体" w:asciiTheme="minorEastAsia" w:hAnsiTheme="minorEastAsia" w:eastAsiaTheme="minorEastAsia"/>
          <w:b/>
          <w:kern w:val="0"/>
          <w:sz w:val="32"/>
          <w:szCs w:val="32"/>
          <w:lang w:val="zh-CN"/>
        </w:rPr>
        <w:t>授权委托书</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（采购人）、（采购代理机构）</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现</w:t>
      </w:r>
      <w:r>
        <w:rPr>
          <w:rFonts w:hint="eastAsia" w:cs="宋体" w:asciiTheme="minorEastAsia" w:hAnsiTheme="minorEastAsia" w:eastAsiaTheme="minorEastAsia"/>
          <w:kern w:val="0"/>
          <w:sz w:val="24"/>
          <w:lang w:val="zh-CN"/>
        </w:rPr>
        <w:t>委托（姓名）为我方代理人（身份证号码：，手机：），以我方名义处理</w:t>
      </w:r>
      <w:r>
        <w:rPr>
          <w:rFonts w:hint="eastAsia" w:cs="宋体" w:asciiTheme="minorEastAsia" w:hAnsiTheme="minorEastAsia" w:eastAsiaTheme="minorEastAsia"/>
          <w:sz w:val="24"/>
        </w:rPr>
        <w:t>（项目名称）【招标编号：（采购编号）】</w:t>
      </w:r>
      <w:r>
        <w:rPr>
          <w:rFonts w:hint="eastAsia" w:cs="宋体" w:asciiTheme="minorEastAsia" w:hAnsiTheme="minorEastAsia" w:eastAsiaTheme="minorEastAsia"/>
          <w:kern w:val="0"/>
          <w:sz w:val="24"/>
          <w:lang w:val="zh-CN"/>
        </w:rPr>
        <w:t>政府采购投标的一切事项，其法律后果由我方承担。</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委托期限</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zh-CN"/>
        </w:rPr>
        <w:t>自年月日起至年月日止。</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特此告知。</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 xml:space="preserve">                                                 投标人名称(电子签名)：</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签发日期：  年  月   日</w:t>
      </w:r>
    </w:p>
    <w:p>
      <w:pPr>
        <w:snapToGrid w:val="0"/>
        <w:spacing w:line="360" w:lineRule="auto"/>
        <w:rPr>
          <w:rFonts w:cs="宋体" w:asciiTheme="minorEastAsia" w:hAnsiTheme="minorEastAsia" w:eastAsiaTheme="minorEastAsia"/>
          <w:kern w:val="0"/>
          <w:sz w:val="24"/>
          <w:lang w:val="zh-CN"/>
        </w:rPr>
      </w:pPr>
    </w:p>
    <w:p>
      <w:pPr>
        <w:autoSpaceDE w:val="0"/>
        <w:autoSpaceDN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kern w:val="0"/>
          <w:sz w:val="32"/>
          <w:szCs w:val="32"/>
          <w:lang w:val="zh-CN"/>
        </w:rPr>
        <w:t>法定代表人、单位负责人或自然人本人</w:t>
      </w:r>
      <w:r>
        <w:rPr>
          <w:rFonts w:hint="eastAsia" w:cs="宋体" w:asciiTheme="minorEastAsia" w:hAnsiTheme="minorEastAsia" w:eastAsiaTheme="minorEastAsia"/>
          <w:b/>
          <w:sz w:val="30"/>
          <w:szCs w:val="30"/>
        </w:rPr>
        <w:t>的身份证明（适用于法定代表人、单位负责人或者自然人本人代表投标人参加投标）</w:t>
      </w:r>
    </w:p>
    <w:p>
      <w:pPr>
        <w:pStyle w:val="146"/>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正面：                                 反面：</w:t>
            </w:r>
          </w:p>
          <w:p>
            <w:pPr>
              <w:pStyle w:val="146"/>
              <w:adjustRightInd w:val="0"/>
              <w:spacing w:line="360" w:lineRule="auto"/>
              <w:rPr>
                <w:rFonts w:cs="宋体" w:asciiTheme="minorEastAsia" w:hAnsiTheme="minorEastAsia" w:eastAsiaTheme="minorEastAsia"/>
                <w:bCs/>
                <w:sz w:val="24"/>
              </w:rPr>
            </w:pPr>
          </w:p>
        </w:tc>
      </w:tr>
    </w:tbl>
    <w:p>
      <w:pPr>
        <w:snapToGrid w:val="0"/>
        <w:spacing w:line="360" w:lineRule="auto"/>
        <w:ind w:firstLine="576"/>
        <w:jc w:val="center"/>
        <w:rPr>
          <w:rFonts w:cs="宋体" w:asciiTheme="minorEastAsia" w:hAnsiTheme="minorEastAsia" w:eastAsiaTheme="minorEastAsia"/>
          <w:kern w:val="0"/>
          <w:sz w:val="24"/>
          <w:lang w:val="zh-CN"/>
        </w:rPr>
      </w:pPr>
    </w:p>
    <w:p>
      <w:pPr>
        <w:snapToGrid w:val="0"/>
        <w:spacing w:line="360" w:lineRule="auto"/>
        <w:ind w:firstLine="576"/>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投标人名称(电子签名)：                              </w:t>
      </w:r>
    </w:p>
    <w:p>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snapToGrid w:val="0"/>
        <w:spacing w:line="360" w:lineRule="auto"/>
        <w:ind w:firstLine="3534" w:firstLineChars="1100"/>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三、分包意向协议</w:t>
      </w:r>
    </w:p>
    <w:p>
      <w:pPr>
        <w:widowControl/>
        <w:spacing w:line="360" w:lineRule="auto"/>
        <w:ind w:firstLine="120" w:firstLineChars="50"/>
        <w:jc w:val="left"/>
        <w:rPr>
          <w:rFonts w:cs="宋体" w:asciiTheme="minorEastAsia" w:hAnsiTheme="minorEastAsia" w:eastAsiaTheme="minorEastAsia"/>
          <w:sz w:val="24"/>
        </w:rPr>
      </w:pPr>
      <w:bookmarkStart w:id="402" w:name="_Hlk101169080"/>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中标后以分包方式履行合同的，提供分包意向协议(附件6</w:t>
      </w:r>
      <w:r>
        <w:rPr>
          <w:rFonts w:cs="宋体" w:asciiTheme="minorEastAsia" w:hAnsiTheme="minorEastAsia" w:eastAsiaTheme="minorEastAsia"/>
          <w:b/>
          <w:sz w:val="24"/>
        </w:rPr>
        <w:t>)</w:t>
      </w:r>
      <w:r>
        <w:rPr>
          <w:rFonts w:hint="eastAsia" w:cs="宋体" w:asciiTheme="minorEastAsia" w:hAnsiTheme="minorEastAsia" w:eastAsiaTheme="minorEastAsia"/>
          <w:b/>
          <w:sz w:val="24"/>
        </w:rPr>
        <w:t>；采购人不同意分包或者投标人中标后不以分包方式履行合同的，则不需要提供。</w:t>
      </w:r>
      <w:r>
        <w:rPr>
          <w:rFonts w:hint="eastAsia" w:cs="宋体" w:asciiTheme="minorEastAsia" w:hAnsiTheme="minorEastAsia" w:eastAsiaTheme="minorEastAsia"/>
          <w:sz w:val="24"/>
        </w:rPr>
        <w:t>]</w:t>
      </w:r>
    </w:p>
    <w:bookmarkEnd w:id="402"/>
    <w:p>
      <w:pPr>
        <w:jc w:val="center"/>
        <w:rPr>
          <w:rFonts w:cs="宋体" w:asciiTheme="minorEastAsia" w:hAnsiTheme="minorEastAsia" w:eastAsiaTheme="minorEastAsia"/>
          <w:b/>
          <w:kern w:val="0"/>
          <w:sz w:val="32"/>
          <w:szCs w:val="32"/>
        </w:rPr>
        <w:sectPr>
          <w:pgSz w:w="11906" w:h="16838"/>
          <w:pgMar w:top="1440" w:right="1418" w:bottom="1440" w:left="1418" w:header="851" w:footer="992" w:gutter="0"/>
          <w:cols w:space="0" w:num="1"/>
          <w:titlePg/>
          <w:docGrid w:linePitch="312" w:charSpace="0"/>
        </w:sectPr>
      </w:pPr>
    </w:p>
    <w:p>
      <w:pPr>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四、符合性审查资料</w:t>
      </w:r>
    </w:p>
    <w:p>
      <w:pPr>
        <w:jc w:val="center"/>
        <w:rPr>
          <w:rFonts w:cs="宋体" w:asciiTheme="minorEastAsia" w:hAnsiTheme="minorEastAsia" w:eastAsiaTheme="minorEastAsia"/>
          <w:b/>
          <w:kern w:val="0"/>
          <w:sz w:val="32"/>
          <w:szCs w:val="32"/>
        </w:rPr>
      </w:pPr>
    </w:p>
    <w:tbl>
      <w:tblPr>
        <w:tblStyle w:val="62"/>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22" w:type="dxa"/>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4991" w:type="dxa"/>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实质性要求</w:t>
            </w:r>
          </w:p>
        </w:tc>
        <w:tc>
          <w:tcPr>
            <w:tcW w:w="2551" w:type="dxa"/>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需要提供的符合性审查资料</w:t>
            </w:r>
          </w:p>
        </w:tc>
        <w:tc>
          <w:tcPr>
            <w:tcW w:w="1418" w:type="dxa"/>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投标文件中的</w:t>
            </w:r>
          </w:p>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2"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4991" w:type="dxa"/>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投标文件按照招标文件要求签署、盖章。</w:t>
            </w:r>
          </w:p>
        </w:tc>
        <w:tc>
          <w:tcPr>
            <w:tcW w:w="2551"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需要使用电子签名或者签字盖章的投标文件的组成部分</w:t>
            </w:r>
          </w:p>
        </w:tc>
        <w:tc>
          <w:tcPr>
            <w:tcW w:w="1418"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见投标文件</w:t>
            </w:r>
          </w:p>
          <w:p>
            <w:pPr>
              <w:jc w:val="center"/>
              <w:rPr>
                <w:rFonts w:cs="宋体" w:asciiTheme="minorEastAsia" w:hAnsiTheme="minorEastAsia" w:eastAsiaTheme="minorEastAsia"/>
              </w:rPr>
            </w:pPr>
            <w:r>
              <w:rPr>
                <w:rFonts w:hint="eastAsia" w:cs="宋体" w:asciiTheme="minorEastAsia" w:hAnsiTheme="minorEastAsia" w:eastAsiaTheme="minorEastAsia"/>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2"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4991" w:type="dxa"/>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节能产品认证证书（本项目拟采购的产品不属于政府强制采购的节能产品品目清单范围的，无需提供）</w:t>
            </w:r>
          </w:p>
        </w:tc>
        <w:tc>
          <w:tcPr>
            <w:tcW w:w="1418"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见投标文件</w:t>
            </w:r>
          </w:p>
          <w:p>
            <w:pPr>
              <w:pStyle w:val="4"/>
              <w:jc w:val="center"/>
              <w:rPr>
                <w:rFonts w:cs="宋体" w:asciiTheme="minorEastAsia" w:hAnsiTheme="minorEastAsia" w:eastAsiaTheme="minorEastAsia"/>
                <w:lang w:val="en-US"/>
              </w:rPr>
            </w:pPr>
            <w:r>
              <w:rPr>
                <w:rFonts w:hint="eastAsia" w:cs="宋体" w:asciiTheme="minorEastAsia" w:hAnsiTheme="minorEastAsia" w:eastAsiaTheme="minorEastAsia"/>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2"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4991" w:type="dxa"/>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投标文件中承诺的投标有效期不少于招标文件中载明的投标有效期。</w:t>
            </w:r>
          </w:p>
        </w:tc>
        <w:tc>
          <w:tcPr>
            <w:tcW w:w="2551"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投标函</w:t>
            </w:r>
          </w:p>
        </w:tc>
        <w:tc>
          <w:tcPr>
            <w:tcW w:w="141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2"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4991" w:type="dxa"/>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投标文件满足招标文件的其它实质性要求。</w:t>
            </w:r>
          </w:p>
        </w:tc>
        <w:tc>
          <w:tcPr>
            <w:tcW w:w="2551"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kern w:val="0"/>
                <w:sz w:val="24"/>
              </w:rPr>
              <w:t>招标文件其它实质性要求相应的材料（“▲” 系指实质性要求条款，招标文件无其它实质性要求的，无需提供）</w:t>
            </w:r>
          </w:p>
        </w:tc>
        <w:tc>
          <w:tcPr>
            <w:tcW w:w="141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sz w:val="24"/>
              </w:rPr>
              <w:t>见投标文件第页</w:t>
            </w:r>
          </w:p>
        </w:tc>
      </w:tr>
    </w:tbl>
    <w:p>
      <w:pPr>
        <w:jc w:val="center"/>
        <w:rPr>
          <w:rFonts w:cs="宋体" w:asciiTheme="minorEastAsia" w:hAnsiTheme="minorEastAsia" w:eastAsiaTheme="minorEastAsia"/>
          <w:b/>
          <w:kern w:val="0"/>
          <w:sz w:val="32"/>
          <w:szCs w:val="32"/>
        </w:rPr>
        <w:sectPr>
          <w:pgSz w:w="11906" w:h="16838"/>
          <w:pgMar w:top="1440" w:right="1418" w:bottom="1440" w:left="1418" w:header="851" w:footer="992" w:gutter="0"/>
          <w:cols w:space="0" w:num="1"/>
          <w:titlePg/>
          <w:docGrid w:linePitch="312" w:charSpace="0"/>
        </w:sectPr>
      </w:pPr>
    </w:p>
    <w:p>
      <w:pPr>
        <w:jc w:val="center"/>
        <w:rPr>
          <w:rFonts w:cs="宋体" w:asciiTheme="minorEastAsia" w:hAnsiTheme="minorEastAsia" w:eastAsiaTheme="minorEastAsia"/>
        </w:rPr>
      </w:pPr>
      <w:r>
        <w:rPr>
          <w:rFonts w:hint="eastAsia" w:cs="宋体" w:asciiTheme="minorEastAsia" w:hAnsiTheme="minorEastAsia" w:eastAsiaTheme="minorEastAsia"/>
          <w:b/>
          <w:kern w:val="0"/>
          <w:sz w:val="32"/>
          <w:szCs w:val="32"/>
        </w:rPr>
        <w:t>五、评标标准相应的商务技术资料</w:t>
      </w:r>
    </w:p>
    <w:p>
      <w:pPr>
        <w:snapToGrid w:val="0"/>
        <w:spacing w:line="360" w:lineRule="auto"/>
        <w:jc w:val="left"/>
        <w:rPr>
          <w:rFonts w:cs="宋体" w:asciiTheme="minorEastAsia" w:hAnsiTheme="minorEastAsia" w:eastAsiaTheme="minorEastAsia"/>
          <w:b/>
          <w:kern w:val="0"/>
          <w:sz w:val="32"/>
          <w:szCs w:val="32"/>
        </w:rPr>
      </w:pPr>
      <w:r>
        <w:rPr>
          <w:rFonts w:hint="eastAsia" w:cs="宋体" w:asciiTheme="minorEastAsia" w:hAnsiTheme="minorEastAsia" w:eastAsiaTheme="minorEastAsia"/>
          <w:b/>
          <w:sz w:val="24"/>
        </w:rPr>
        <w:t>（按招标文件第四部分评标办法前附表中“投标文件中评标标准相应的商务技术资料目录”提供资料）</w:t>
      </w:r>
    </w:p>
    <w:p>
      <w:pPr>
        <w:jc w:val="center"/>
        <w:rPr>
          <w:rFonts w:cs="宋体" w:asciiTheme="minorEastAsia" w:hAnsiTheme="minorEastAsia" w:eastAsiaTheme="minorEastAsia"/>
          <w:b/>
          <w:kern w:val="0"/>
          <w:sz w:val="32"/>
          <w:szCs w:val="32"/>
        </w:rPr>
        <w:sectPr>
          <w:pgSz w:w="11906" w:h="16838"/>
          <w:pgMar w:top="1440" w:right="1418" w:bottom="1440" w:left="1418" w:header="851" w:footer="992" w:gutter="0"/>
          <w:cols w:space="0" w:num="1"/>
          <w:titlePg/>
          <w:docGrid w:linePitch="312" w:charSpace="0"/>
        </w:sectPr>
      </w:pPr>
    </w:p>
    <w:p>
      <w:pPr>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六、商务技术偏离表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序号</w:t>
            </w:r>
          </w:p>
        </w:tc>
        <w:tc>
          <w:tcPr>
            <w:tcW w:w="3683" w:type="dxa"/>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招标文件章节及具体内容</w:t>
            </w:r>
          </w:p>
        </w:tc>
        <w:tc>
          <w:tcPr>
            <w:tcW w:w="3546" w:type="dxa"/>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投标文件章节及具体内容</w:t>
            </w:r>
          </w:p>
        </w:tc>
        <w:tc>
          <w:tcPr>
            <w:tcW w:w="1276" w:type="dxa"/>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c>
          <w:tcPr>
            <w:tcW w:w="3683" w:type="dxa"/>
          </w:tcPr>
          <w:p>
            <w:pPr>
              <w:jc w:val="center"/>
              <w:rPr>
                <w:rFonts w:cs="宋体" w:asciiTheme="minorEastAsia" w:hAnsiTheme="minorEastAsia" w:eastAsiaTheme="minorEastAsia"/>
                <w:b/>
                <w:kern w:val="0"/>
                <w:sz w:val="32"/>
                <w:szCs w:val="32"/>
              </w:rPr>
            </w:pPr>
          </w:p>
        </w:tc>
        <w:tc>
          <w:tcPr>
            <w:tcW w:w="3546" w:type="dxa"/>
          </w:tcPr>
          <w:p>
            <w:pPr>
              <w:jc w:val="center"/>
              <w:rPr>
                <w:rFonts w:cs="宋体" w:asciiTheme="minorEastAsia" w:hAnsiTheme="minorEastAsia" w:eastAsiaTheme="minorEastAsia"/>
                <w:b/>
                <w:kern w:val="0"/>
                <w:sz w:val="32"/>
                <w:szCs w:val="32"/>
              </w:rPr>
            </w:pPr>
          </w:p>
        </w:tc>
        <w:tc>
          <w:tcPr>
            <w:tcW w:w="1276" w:type="dxa"/>
          </w:tcPr>
          <w:p>
            <w:pPr>
              <w:jc w:val="center"/>
              <w:rPr>
                <w:rFonts w:cs="宋体" w:asciiTheme="minorEastAsia" w:hAnsiTheme="minorEastAsia"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3683" w:type="dxa"/>
          </w:tcPr>
          <w:p>
            <w:pPr>
              <w:jc w:val="center"/>
              <w:rPr>
                <w:rFonts w:cs="宋体" w:asciiTheme="minorEastAsia" w:hAnsiTheme="minorEastAsia" w:eastAsiaTheme="minorEastAsia"/>
                <w:b/>
                <w:kern w:val="0"/>
                <w:sz w:val="32"/>
                <w:szCs w:val="32"/>
              </w:rPr>
            </w:pPr>
          </w:p>
        </w:tc>
        <w:tc>
          <w:tcPr>
            <w:tcW w:w="3546" w:type="dxa"/>
          </w:tcPr>
          <w:p>
            <w:pPr>
              <w:jc w:val="center"/>
              <w:rPr>
                <w:rFonts w:cs="宋体" w:asciiTheme="minorEastAsia" w:hAnsiTheme="minorEastAsia" w:eastAsiaTheme="minorEastAsia"/>
                <w:b/>
                <w:kern w:val="0"/>
                <w:sz w:val="32"/>
                <w:szCs w:val="32"/>
              </w:rPr>
            </w:pPr>
          </w:p>
        </w:tc>
        <w:tc>
          <w:tcPr>
            <w:tcW w:w="1276" w:type="dxa"/>
          </w:tcPr>
          <w:p>
            <w:pPr>
              <w:jc w:val="center"/>
              <w:rPr>
                <w:rFonts w:cs="宋体" w:asciiTheme="minorEastAsia" w:hAnsiTheme="minorEastAsia"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p>
        </w:tc>
        <w:tc>
          <w:tcPr>
            <w:tcW w:w="3683" w:type="dxa"/>
          </w:tcPr>
          <w:p>
            <w:pPr>
              <w:jc w:val="center"/>
              <w:rPr>
                <w:rFonts w:cs="宋体" w:asciiTheme="minorEastAsia" w:hAnsiTheme="minorEastAsia" w:eastAsiaTheme="minorEastAsia"/>
                <w:b/>
                <w:kern w:val="0"/>
                <w:sz w:val="32"/>
                <w:szCs w:val="32"/>
              </w:rPr>
            </w:pPr>
          </w:p>
        </w:tc>
        <w:tc>
          <w:tcPr>
            <w:tcW w:w="3546" w:type="dxa"/>
          </w:tcPr>
          <w:p>
            <w:pPr>
              <w:jc w:val="center"/>
              <w:rPr>
                <w:rFonts w:cs="宋体" w:asciiTheme="minorEastAsia" w:hAnsiTheme="minorEastAsia" w:eastAsiaTheme="minorEastAsia"/>
                <w:b/>
                <w:kern w:val="0"/>
                <w:sz w:val="32"/>
                <w:szCs w:val="32"/>
              </w:rPr>
            </w:pPr>
          </w:p>
        </w:tc>
        <w:tc>
          <w:tcPr>
            <w:tcW w:w="1276" w:type="dxa"/>
          </w:tcPr>
          <w:p>
            <w:pPr>
              <w:jc w:val="center"/>
              <w:rPr>
                <w:rFonts w:cs="宋体" w:asciiTheme="minorEastAsia" w:hAnsiTheme="minorEastAsia" w:eastAsiaTheme="minorEastAsia"/>
                <w:b/>
                <w:kern w:val="0"/>
                <w:sz w:val="32"/>
                <w:szCs w:val="32"/>
              </w:rPr>
            </w:pPr>
          </w:p>
        </w:tc>
      </w:tr>
    </w:tbl>
    <w:p>
      <w:pPr>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投标人保证：除商务技术偏离表列出的偏离外，投标人响应招标文件的全部要求</w:t>
      </w:r>
    </w:p>
    <w:p>
      <w:pPr>
        <w:ind w:firstLine="1911" w:firstLineChars="595"/>
        <w:rPr>
          <w:rFonts w:cs="宋体" w:asciiTheme="minorEastAsia" w:hAnsiTheme="minorEastAsia" w:eastAsiaTheme="minorEastAsia"/>
          <w:b/>
          <w:kern w:val="0"/>
          <w:sz w:val="32"/>
          <w:szCs w:val="32"/>
        </w:rPr>
        <w:sectPr>
          <w:pgSz w:w="11906" w:h="16838"/>
          <w:pgMar w:top="1440" w:right="1418" w:bottom="1440" w:left="1418" w:header="851" w:footer="992" w:gutter="0"/>
          <w:cols w:space="0" w:num="1"/>
          <w:titlePg/>
          <w:docGrid w:linePitch="312" w:charSpace="0"/>
        </w:sectPr>
      </w:pPr>
    </w:p>
    <w:p>
      <w:pPr>
        <w:ind w:firstLine="1911" w:firstLineChars="595"/>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七、</w:t>
      </w:r>
      <w:r>
        <w:rPr>
          <w:rFonts w:hint="eastAsia" w:cs="宋体" w:asciiTheme="minorEastAsia" w:hAnsiTheme="minorEastAsia" w:eastAsiaTheme="minorEastAsia"/>
          <w:b/>
          <w:kern w:val="0"/>
          <w:sz w:val="32"/>
          <w:szCs w:val="32"/>
          <w:lang w:val="zh-CN"/>
        </w:rPr>
        <w:t>政府采购供应商廉洁自律承诺书</w:t>
      </w:r>
    </w:p>
    <w:p>
      <w:pPr>
        <w:snapToGrid w:val="0"/>
        <w:spacing w:line="360" w:lineRule="auto"/>
        <w:rPr>
          <w:rFonts w:cs="宋体" w:asciiTheme="minorEastAsia" w:hAnsiTheme="minorEastAsia" w:eastAsiaTheme="minorEastAsia"/>
          <w:sz w:val="24"/>
        </w:rPr>
      </w:pP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（采购人）、（采购代理机构）</w:t>
      </w:r>
      <w:r>
        <w:rPr>
          <w:rFonts w:hint="eastAsia" w:cs="宋体" w:asciiTheme="minorEastAsia" w:hAnsiTheme="minorEastAsia" w:eastAsiaTheme="minorEastAsia"/>
          <w:kern w:val="0"/>
          <w:sz w:val="24"/>
          <w:lang w:val="zh-CN"/>
        </w:rPr>
        <w:t>：</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我单位响应你</w:t>
      </w:r>
      <w:r>
        <w:rPr>
          <w:rFonts w:hint="eastAsia" w:cs="宋体" w:asciiTheme="minorEastAsia" w:hAnsiTheme="minorEastAsia" w:eastAsiaTheme="minorEastAsia"/>
          <w:sz w:val="24"/>
        </w:rPr>
        <w:t>单位</w:t>
      </w:r>
      <w:r>
        <w:rPr>
          <w:rFonts w:hint="eastAsia" w:cs="宋体" w:asciiTheme="minorEastAsia" w:hAnsiTheme="minorEastAsia" w:eastAsiaTheme="minorEastAsia"/>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五、不为项目有关人员个人装修住房、婚丧嫁娶、配偶子女工作安排等提供</w:t>
      </w:r>
    </w:p>
    <w:p>
      <w:pPr>
        <w:autoSpaceDE w:val="0"/>
        <w:autoSpaceDN w:val="0"/>
        <w:spacing w:line="360" w:lineRule="auto"/>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好处；</w:t>
      </w:r>
    </w:p>
    <w:p>
      <w:pPr>
        <w:autoSpaceDE w:val="0"/>
        <w:autoSpaceDN w:val="0"/>
        <w:spacing w:line="360" w:lineRule="auto"/>
        <w:ind w:left="481" w:leftChars="229"/>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六、严格遵守《</w:t>
      </w:r>
      <w:r>
        <w:rPr>
          <w:rFonts w:hint="eastAsia" w:cs="宋体" w:asciiTheme="minorEastAsia" w:hAnsiTheme="minorEastAsia" w:eastAsiaTheme="minorEastAsia"/>
          <w:sz w:val="24"/>
          <w:lang w:val="zh-CN"/>
        </w:rPr>
        <w:t>中华人民共和国</w:t>
      </w:r>
      <w:r>
        <w:rPr>
          <w:rFonts w:hint="eastAsia" w:cs="宋体" w:asciiTheme="minorEastAsia" w:hAnsiTheme="minorEastAsia" w:eastAsiaTheme="minorEastAsia"/>
          <w:kern w:val="0"/>
          <w:sz w:val="24"/>
          <w:lang w:val="zh-CN"/>
        </w:rPr>
        <w:t>政府采购法》《</w:t>
      </w:r>
      <w:r>
        <w:rPr>
          <w:rFonts w:hint="eastAsia" w:cs="宋体" w:asciiTheme="minorEastAsia" w:hAnsiTheme="minorEastAsia" w:eastAsiaTheme="minorEastAsia"/>
          <w:sz w:val="24"/>
          <w:lang w:val="zh-CN"/>
        </w:rPr>
        <w:t>中华人民共和国</w:t>
      </w:r>
      <w:r>
        <w:rPr>
          <w:rFonts w:hint="eastAsia" w:cs="宋体" w:asciiTheme="minorEastAsia" w:hAnsiTheme="minorEastAsia" w:eastAsiaTheme="minorEastAsia"/>
          <w:kern w:val="0"/>
          <w:sz w:val="24"/>
          <w:lang w:val="zh-CN"/>
        </w:rPr>
        <w:t>招标投标</w:t>
      </w:r>
    </w:p>
    <w:p>
      <w:pPr>
        <w:autoSpaceDE w:val="0"/>
        <w:autoSpaceDN w:val="0"/>
        <w:spacing w:line="360" w:lineRule="auto"/>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法》</w:t>
      </w:r>
      <w:r>
        <w:rPr>
          <w:rFonts w:hint="eastAsia" w:cs="宋体" w:asciiTheme="minorEastAsia" w:hAnsiTheme="minorEastAsia" w:eastAsiaTheme="minorEastAsia"/>
          <w:sz w:val="24"/>
          <w:lang w:val="zh-CN"/>
        </w:rPr>
        <w:t>《中华人民共和国民法典》</w:t>
      </w:r>
      <w:r>
        <w:rPr>
          <w:rFonts w:hint="eastAsia" w:cs="宋体" w:asciiTheme="minorEastAsia" w:hAnsiTheme="minorEastAsia" w:eastAsiaTheme="minorEastAsia"/>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如违反上述承诺，你</w:t>
      </w:r>
      <w:r>
        <w:rPr>
          <w:rFonts w:hint="eastAsia" w:cs="宋体" w:asciiTheme="minorEastAsia" w:hAnsiTheme="minorEastAsia" w:eastAsiaTheme="minorEastAsia"/>
          <w:sz w:val="24"/>
        </w:rPr>
        <w:t>单位</w:t>
      </w:r>
      <w:r>
        <w:rPr>
          <w:rFonts w:hint="eastAsia" w:cs="宋体" w:asciiTheme="minorEastAsia" w:hAnsiTheme="minorEastAsia" w:eastAsiaTheme="minorEastAsia"/>
          <w:kern w:val="0"/>
          <w:sz w:val="24"/>
          <w:lang w:val="zh-CN"/>
        </w:rPr>
        <w:t>有权立即取消我单位投标、中标或在建项目的建设资格，有权拒绝我单位在一定时期内进入你</w:t>
      </w:r>
      <w:r>
        <w:rPr>
          <w:rFonts w:hint="eastAsia" w:cs="宋体" w:asciiTheme="minorEastAsia" w:hAnsiTheme="minorEastAsia" w:eastAsiaTheme="minorEastAsia"/>
          <w:sz w:val="24"/>
        </w:rPr>
        <w:t>单位</w:t>
      </w:r>
      <w:r>
        <w:rPr>
          <w:rFonts w:hint="eastAsia" w:cs="宋体" w:asciiTheme="minorEastAsia" w:hAnsiTheme="minorEastAsia"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宋体" w:asciiTheme="minorEastAsia" w:hAnsiTheme="minorEastAsia" w:eastAsiaTheme="minorEastAsia"/>
          <w:kern w:val="0"/>
          <w:sz w:val="24"/>
          <w:lang w:val="zh-CN"/>
        </w:rPr>
      </w:pPr>
    </w:p>
    <w:p>
      <w:pPr>
        <w:autoSpaceDE w:val="0"/>
        <w:autoSpaceDN w:val="0"/>
        <w:spacing w:line="360" w:lineRule="auto"/>
        <w:ind w:left="2"/>
        <w:jc w:val="left"/>
        <w:rPr>
          <w:rFonts w:cs="宋体" w:asciiTheme="minorEastAsia" w:hAnsiTheme="minorEastAsia" w:eastAsiaTheme="minorEastAsia"/>
          <w:kern w:val="0"/>
          <w:sz w:val="24"/>
          <w:lang w:val="zh-CN"/>
        </w:rPr>
      </w:pPr>
    </w:p>
    <w:p>
      <w:pPr>
        <w:autoSpaceDE w:val="0"/>
        <w:autoSpaceDN w:val="0"/>
        <w:spacing w:line="360" w:lineRule="auto"/>
        <w:ind w:left="2"/>
        <w:jc w:val="left"/>
        <w:rPr>
          <w:rFonts w:cs="宋体" w:asciiTheme="minorEastAsia" w:hAnsiTheme="minorEastAsia" w:eastAsiaTheme="minorEastAsia"/>
          <w:kern w:val="0"/>
          <w:sz w:val="24"/>
          <w:lang w:val="zh-CN"/>
        </w:rPr>
      </w:pPr>
    </w:p>
    <w:p>
      <w:pPr>
        <w:autoSpaceDE w:val="0"/>
        <w:autoSpaceDN w:val="0"/>
        <w:spacing w:line="360" w:lineRule="auto"/>
        <w:ind w:left="2" w:leftChars="1" w:right="1120" w:firstLine="4560" w:firstLineChars="19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投标人名称（</w:t>
      </w:r>
      <w:r>
        <w:rPr>
          <w:rFonts w:hint="eastAsia" w:cs="宋体" w:asciiTheme="minorEastAsia" w:hAnsiTheme="minorEastAsia" w:eastAsiaTheme="minorEastAsia"/>
          <w:sz w:val="24"/>
        </w:rPr>
        <w:t>电子签名</w:t>
      </w:r>
      <w:r>
        <w:rPr>
          <w:rFonts w:hint="eastAsia" w:cs="宋体" w:asciiTheme="minorEastAsia" w:hAnsiTheme="minorEastAsia" w:eastAsiaTheme="minorEastAsia"/>
          <w:kern w:val="0"/>
          <w:sz w:val="24"/>
          <w:lang w:val="zh-CN"/>
        </w:rPr>
        <w:t xml:space="preserve">）：                                                                                                                                                                                                               </w:t>
      </w:r>
    </w:p>
    <w:p>
      <w:pPr>
        <w:spacing w:line="360" w:lineRule="auto"/>
        <w:ind w:left="4620" w:leftChars="2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zh-CN"/>
        </w:rPr>
        <w:t xml:space="preserve">   年   月   日</w:t>
      </w:r>
    </w:p>
    <w:p>
      <w:pPr>
        <w:spacing w:line="360" w:lineRule="auto"/>
        <w:jc w:val="center"/>
        <w:rPr>
          <w:rFonts w:cs="宋体" w:asciiTheme="minorEastAsia" w:hAnsiTheme="minorEastAsia" w:eastAsiaTheme="minorEastAsia"/>
          <w:b/>
          <w:bCs/>
          <w:sz w:val="24"/>
        </w:rPr>
      </w:pPr>
    </w:p>
    <w:p>
      <w:pPr>
        <w:spacing w:line="360" w:lineRule="auto"/>
        <w:jc w:val="center"/>
        <w:rPr>
          <w:rFonts w:cs="宋体" w:asciiTheme="minorEastAsia" w:hAnsiTheme="minorEastAsia" w:eastAsiaTheme="minorEastAsia"/>
          <w:b/>
          <w:bCs/>
          <w:sz w:val="24"/>
        </w:rPr>
        <w:sectPr>
          <w:pgSz w:w="11906" w:h="16838"/>
          <w:pgMar w:top="1440" w:right="1418" w:bottom="1440" w:left="1418" w:header="851" w:footer="992" w:gutter="0"/>
          <w:cols w:space="0" w:num="1"/>
          <w:titlePg/>
          <w:docGrid w:linePitch="312" w:charSpace="0"/>
        </w:sectPr>
      </w:pPr>
    </w:p>
    <w:p>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报价文件部分</w:t>
      </w:r>
    </w:p>
    <w:p>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目录</w:t>
      </w:r>
    </w:p>
    <w:p>
      <w:pPr>
        <w:spacing w:line="360" w:lineRule="auto"/>
        <w:jc w:val="center"/>
        <w:outlineLvl w:val="0"/>
        <w:rPr>
          <w:rFonts w:cs="宋体" w:asciiTheme="minorEastAsia" w:hAnsiTheme="minorEastAsia" w:eastAsiaTheme="minorEastAsia"/>
          <w:b/>
          <w:kern w:val="0"/>
          <w:sz w:val="36"/>
          <w:szCs w:val="36"/>
        </w:rPr>
      </w:pP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（1）开标一览表（报价表）………………………………………………………（页码）</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（2）中小企业声明函………………………………………………………………（页码）</w:t>
      </w:r>
    </w:p>
    <w:p>
      <w:pPr>
        <w:pStyle w:val="690"/>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pPr>
      <w:r>
        <w:rPr>
          <w:rFonts w:hint="eastAsia" w:cs="宋体" w:asciiTheme="minorEastAsia" w:hAnsiTheme="minorEastAsia" w:eastAsiaTheme="minorEastAsia"/>
          <w:kern w:val="2"/>
          <w:sz w:val="32"/>
          <w:szCs w:val="32"/>
        </w:rPr>
        <w:t>一、开标一览表（报价表）</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（采购人）、（采购代理机构）</w:t>
      </w:r>
      <w:r>
        <w:rPr>
          <w:rFonts w:hint="eastAsia" w:cs="宋体" w:asciiTheme="minorEastAsia" w:hAnsiTheme="minorEastAsia" w:eastAsiaTheme="minorEastAsia"/>
          <w:kern w:val="0"/>
          <w:sz w:val="24"/>
          <w:lang w:val="zh-CN"/>
        </w:rPr>
        <w:t>：</w:t>
      </w:r>
    </w:p>
    <w:p>
      <w:pPr>
        <w:snapToGrid w:val="0"/>
        <w:spacing w:line="360" w:lineRule="auto"/>
        <w:ind w:firstLine="482"/>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按你方招标文件要求，我们，本投标文件签字方，谨此向你方发出要约如下：如你方接受本投标，我方承诺按照如下开标一览表（报价表）的价格完成</w:t>
      </w:r>
      <w:r>
        <w:rPr>
          <w:rFonts w:hint="eastAsia" w:cs="宋体" w:asciiTheme="minorEastAsia" w:hAnsiTheme="minorEastAsia" w:eastAsiaTheme="minorEastAsia"/>
          <w:sz w:val="24"/>
        </w:rPr>
        <w:t>（项目名称）</w:t>
      </w:r>
      <w:r>
        <w:rPr>
          <w:rFonts w:hint="eastAsia" w:cs="宋体" w:asciiTheme="minorEastAsia" w:hAnsiTheme="minorEastAsia" w:eastAsiaTheme="minorEastAsia"/>
          <w:kern w:val="0"/>
          <w:sz w:val="24"/>
          <w:lang w:val="zh-CN"/>
        </w:rPr>
        <w:t>【招标编号：</w:t>
      </w:r>
      <w:r>
        <w:rPr>
          <w:rFonts w:hint="eastAsia" w:cs="宋体" w:asciiTheme="minorEastAsia" w:hAnsiTheme="minorEastAsia" w:eastAsiaTheme="minorEastAsia"/>
          <w:sz w:val="24"/>
        </w:rPr>
        <w:t>（采购编号）】的实施</w:t>
      </w: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1417"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名称</w:t>
            </w:r>
          </w:p>
        </w:tc>
        <w:tc>
          <w:tcPr>
            <w:tcW w:w="1843" w:type="dxa"/>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品牌（如果有）</w:t>
            </w:r>
          </w:p>
        </w:tc>
        <w:tc>
          <w:tcPr>
            <w:tcW w:w="3118"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规格型号（或具体服务）</w:t>
            </w:r>
          </w:p>
        </w:tc>
        <w:tc>
          <w:tcPr>
            <w:tcW w:w="993"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数量</w:t>
            </w:r>
          </w:p>
        </w:tc>
        <w:tc>
          <w:tcPr>
            <w:tcW w:w="1559"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单价</w:t>
            </w:r>
          </w:p>
        </w:tc>
        <w:tc>
          <w:tcPr>
            <w:tcW w:w="1984"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总价</w:t>
            </w:r>
          </w:p>
        </w:tc>
        <w:tc>
          <w:tcPr>
            <w:tcW w:w="3119" w:type="dxa"/>
            <w:vAlign w:val="center"/>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服务要求（年限）</w:t>
            </w:r>
          </w:p>
          <w:p>
            <w:pPr>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417" w:type="dxa"/>
            <w:vAlign w:val="center"/>
          </w:tcPr>
          <w:p>
            <w:pPr>
              <w:snapToGrid w:val="0"/>
              <w:spacing w:line="360" w:lineRule="auto"/>
              <w:jc w:val="center"/>
              <w:rPr>
                <w:rFonts w:cs="宋体" w:asciiTheme="minorEastAsia" w:hAnsiTheme="minorEastAsia" w:eastAsiaTheme="minorEastAsia"/>
                <w:sz w:val="24"/>
              </w:rPr>
            </w:pPr>
          </w:p>
        </w:tc>
        <w:tc>
          <w:tcPr>
            <w:tcW w:w="1843" w:type="dxa"/>
            <w:vAlign w:val="center"/>
          </w:tcPr>
          <w:p>
            <w:pPr>
              <w:snapToGrid w:val="0"/>
              <w:spacing w:line="360" w:lineRule="auto"/>
              <w:jc w:val="center"/>
              <w:rPr>
                <w:rFonts w:cs="宋体" w:asciiTheme="minorEastAsia" w:hAnsiTheme="minorEastAsia" w:eastAsiaTheme="minorEastAsia"/>
                <w:sz w:val="24"/>
              </w:rPr>
            </w:pPr>
          </w:p>
        </w:tc>
        <w:tc>
          <w:tcPr>
            <w:tcW w:w="3118" w:type="dxa"/>
            <w:vAlign w:val="center"/>
          </w:tcPr>
          <w:p>
            <w:pPr>
              <w:snapToGrid w:val="0"/>
              <w:spacing w:line="360" w:lineRule="auto"/>
              <w:jc w:val="center"/>
              <w:rPr>
                <w:rFonts w:cs="宋体" w:asciiTheme="minorEastAsia" w:hAnsiTheme="minorEastAsia" w:eastAsiaTheme="minorEastAsia"/>
                <w:sz w:val="24"/>
              </w:rPr>
            </w:pPr>
          </w:p>
        </w:tc>
        <w:tc>
          <w:tcPr>
            <w:tcW w:w="993" w:type="dxa"/>
            <w:vAlign w:val="center"/>
          </w:tcPr>
          <w:p>
            <w:pPr>
              <w:snapToGrid w:val="0"/>
              <w:spacing w:line="360" w:lineRule="auto"/>
              <w:jc w:val="center"/>
              <w:rPr>
                <w:rFonts w:cs="宋体" w:asciiTheme="minorEastAsia" w:hAnsiTheme="minorEastAsia" w:eastAsiaTheme="minorEastAsia"/>
                <w:sz w:val="24"/>
              </w:rPr>
            </w:pPr>
          </w:p>
        </w:tc>
        <w:tc>
          <w:tcPr>
            <w:tcW w:w="1559" w:type="dxa"/>
            <w:vAlign w:val="center"/>
          </w:tcPr>
          <w:p>
            <w:pPr>
              <w:spacing w:line="360" w:lineRule="auto"/>
              <w:jc w:val="center"/>
              <w:rPr>
                <w:rFonts w:cs="宋体" w:asciiTheme="minorEastAsia" w:hAnsiTheme="minorEastAsia" w:eastAsiaTheme="minorEastAsia"/>
                <w:sz w:val="24"/>
              </w:rPr>
            </w:pPr>
          </w:p>
        </w:tc>
        <w:tc>
          <w:tcPr>
            <w:tcW w:w="1984" w:type="dxa"/>
            <w:vAlign w:val="center"/>
          </w:tcPr>
          <w:p>
            <w:pPr>
              <w:spacing w:line="360" w:lineRule="auto"/>
              <w:jc w:val="center"/>
              <w:rPr>
                <w:rFonts w:cs="宋体" w:asciiTheme="minorEastAsia" w:hAnsiTheme="minorEastAsia" w:eastAsiaTheme="minorEastAsia"/>
                <w:sz w:val="24"/>
              </w:rPr>
            </w:pPr>
          </w:p>
        </w:tc>
        <w:tc>
          <w:tcPr>
            <w:tcW w:w="3119"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417" w:type="dxa"/>
            <w:vAlign w:val="center"/>
          </w:tcPr>
          <w:p>
            <w:pPr>
              <w:snapToGrid w:val="0"/>
              <w:spacing w:line="360" w:lineRule="auto"/>
              <w:jc w:val="center"/>
              <w:rPr>
                <w:rFonts w:cs="宋体" w:asciiTheme="minorEastAsia" w:hAnsiTheme="minorEastAsia" w:eastAsiaTheme="minorEastAsia"/>
                <w:sz w:val="24"/>
              </w:rPr>
            </w:pPr>
          </w:p>
        </w:tc>
        <w:tc>
          <w:tcPr>
            <w:tcW w:w="1843" w:type="dxa"/>
            <w:vAlign w:val="center"/>
          </w:tcPr>
          <w:p>
            <w:pPr>
              <w:snapToGrid w:val="0"/>
              <w:spacing w:line="360" w:lineRule="auto"/>
              <w:jc w:val="center"/>
              <w:rPr>
                <w:rFonts w:cs="宋体" w:asciiTheme="minorEastAsia" w:hAnsiTheme="minorEastAsia" w:eastAsiaTheme="minorEastAsia"/>
                <w:sz w:val="24"/>
              </w:rPr>
            </w:pPr>
          </w:p>
        </w:tc>
        <w:tc>
          <w:tcPr>
            <w:tcW w:w="3118" w:type="dxa"/>
            <w:vAlign w:val="center"/>
          </w:tcPr>
          <w:p>
            <w:pPr>
              <w:snapToGrid w:val="0"/>
              <w:spacing w:line="360" w:lineRule="auto"/>
              <w:jc w:val="center"/>
              <w:rPr>
                <w:rFonts w:cs="宋体" w:asciiTheme="minorEastAsia" w:hAnsiTheme="minorEastAsia" w:eastAsiaTheme="minorEastAsia"/>
                <w:sz w:val="24"/>
              </w:rPr>
            </w:pPr>
          </w:p>
        </w:tc>
        <w:tc>
          <w:tcPr>
            <w:tcW w:w="993" w:type="dxa"/>
            <w:vAlign w:val="center"/>
          </w:tcPr>
          <w:p>
            <w:pPr>
              <w:snapToGrid w:val="0"/>
              <w:spacing w:line="360" w:lineRule="auto"/>
              <w:jc w:val="center"/>
              <w:rPr>
                <w:rFonts w:cs="宋体" w:asciiTheme="minorEastAsia" w:hAnsiTheme="minorEastAsia" w:eastAsiaTheme="minorEastAsia"/>
                <w:sz w:val="24"/>
              </w:rPr>
            </w:pPr>
          </w:p>
        </w:tc>
        <w:tc>
          <w:tcPr>
            <w:tcW w:w="1559" w:type="dxa"/>
            <w:vAlign w:val="center"/>
          </w:tcPr>
          <w:p>
            <w:pPr>
              <w:spacing w:line="360" w:lineRule="auto"/>
              <w:jc w:val="center"/>
              <w:rPr>
                <w:rFonts w:cs="宋体" w:asciiTheme="minorEastAsia" w:hAnsiTheme="minorEastAsia" w:eastAsiaTheme="minorEastAsia"/>
                <w:sz w:val="24"/>
              </w:rPr>
            </w:pPr>
          </w:p>
        </w:tc>
        <w:tc>
          <w:tcPr>
            <w:tcW w:w="1984" w:type="dxa"/>
            <w:vAlign w:val="center"/>
          </w:tcPr>
          <w:p>
            <w:pPr>
              <w:spacing w:line="360" w:lineRule="auto"/>
              <w:jc w:val="center"/>
              <w:rPr>
                <w:rFonts w:cs="宋体" w:asciiTheme="minorEastAsia" w:hAnsiTheme="minorEastAsia" w:eastAsiaTheme="minorEastAsia"/>
                <w:sz w:val="24"/>
              </w:rPr>
            </w:pPr>
          </w:p>
        </w:tc>
        <w:tc>
          <w:tcPr>
            <w:tcW w:w="3119"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1417" w:type="dxa"/>
            <w:vAlign w:val="center"/>
          </w:tcPr>
          <w:p>
            <w:pPr>
              <w:snapToGrid w:val="0"/>
              <w:spacing w:line="360" w:lineRule="auto"/>
              <w:jc w:val="center"/>
              <w:rPr>
                <w:rFonts w:cs="宋体" w:asciiTheme="minorEastAsia" w:hAnsiTheme="minorEastAsia" w:eastAsiaTheme="minorEastAsia"/>
                <w:sz w:val="24"/>
              </w:rPr>
            </w:pPr>
          </w:p>
        </w:tc>
        <w:tc>
          <w:tcPr>
            <w:tcW w:w="1843" w:type="dxa"/>
            <w:vAlign w:val="center"/>
          </w:tcPr>
          <w:p>
            <w:pPr>
              <w:snapToGrid w:val="0"/>
              <w:spacing w:line="360" w:lineRule="auto"/>
              <w:jc w:val="center"/>
              <w:rPr>
                <w:rFonts w:cs="宋体" w:asciiTheme="minorEastAsia" w:hAnsiTheme="minorEastAsia" w:eastAsiaTheme="minorEastAsia"/>
                <w:sz w:val="24"/>
              </w:rPr>
            </w:pPr>
          </w:p>
        </w:tc>
        <w:tc>
          <w:tcPr>
            <w:tcW w:w="3118" w:type="dxa"/>
            <w:vAlign w:val="center"/>
          </w:tcPr>
          <w:p>
            <w:pPr>
              <w:snapToGrid w:val="0"/>
              <w:spacing w:line="360" w:lineRule="auto"/>
              <w:jc w:val="center"/>
              <w:rPr>
                <w:rFonts w:cs="宋体" w:asciiTheme="minorEastAsia" w:hAnsiTheme="minorEastAsia" w:eastAsiaTheme="minorEastAsia"/>
                <w:sz w:val="24"/>
              </w:rPr>
            </w:pPr>
          </w:p>
        </w:tc>
        <w:tc>
          <w:tcPr>
            <w:tcW w:w="993" w:type="dxa"/>
            <w:vAlign w:val="center"/>
          </w:tcPr>
          <w:p>
            <w:pPr>
              <w:snapToGrid w:val="0"/>
              <w:spacing w:line="360" w:lineRule="auto"/>
              <w:jc w:val="center"/>
              <w:rPr>
                <w:rFonts w:cs="宋体" w:asciiTheme="minorEastAsia" w:hAnsiTheme="minorEastAsia" w:eastAsiaTheme="minorEastAsia"/>
                <w:sz w:val="24"/>
              </w:rPr>
            </w:pPr>
          </w:p>
        </w:tc>
        <w:tc>
          <w:tcPr>
            <w:tcW w:w="1559" w:type="dxa"/>
            <w:vAlign w:val="center"/>
          </w:tcPr>
          <w:p>
            <w:pPr>
              <w:spacing w:line="360" w:lineRule="auto"/>
              <w:jc w:val="center"/>
              <w:rPr>
                <w:rFonts w:cs="宋体" w:asciiTheme="minorEastAsia" w:hAnsiTheme="minorEastAsia" w:eastAsiaTheme="minorEastAsia"/>
                <w:sz w:val="24"/>
              </w:rPr>
            </w:pPr>
          </w:p>
        </w:tc>
        <w:tc>
          <w:tcPr>
            <w:tcW w:w="1984" w:type="dxa"/>
            <w:vAlign w:val="center"/>
          </w:tcPr>
          <w:p>
            <w:pPr>
              <w:spacing w:line="360" w:lineRule="auto"/>
              <w:jc w:val="center"/>
              <w:rPr>
                <w:rFonts w:cs="宋体" w:asciiTheme="minorEastAsia" w:hAnsiTheme="minorEastAsia" w:eastAsiaTheme="minorEastAsia"/>
                <w:sz w:val="24"/>
              </w:rPr>
            </w:pPr>
          </w:p>
        </w:tc>
        <w:tc>
          <w:tcPr>
            <w:tcW w:w="3119"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宋体" w:asciiTheme="minorEastAsia" w:hAnsiTheme="minorEastAsia" w:eastAsiaTheme="minorEastAsia"/>
                <w:sz w:val="24"/>
              </w:rPr>
            </w:pPr>
          </w:p>
        </w:tc>
        <w:tc>
          <w:tcPr>
            <w:tcW w:w="1417" w:type="dxa"/>
            <w:vAlign w:val="center"/>
          </w:tcPr>
          <w:p>
            <w:pPr>
              <w:snapToGrid w:val="0"/>
              <w:spacing w:line="360" w:lineRule="auto"/>
              <w:jc w:val="center"/>
              <w:rPr>
                <w:rFonts w:cs="宋体" w:asciiTheme="minorEastAsia" w:hAnsiTheme="minorEastAsia" w:eastAsiaTheme="minorEastAsia"/>
                <w:sz w:val="24"/>
              </w:rPr>
            </w:pPr>
          </w:p>
        </w:tc>
        <w:tc>
          <w:tcPr>
            <w:tcW w:w="1843" w:type="dxa"/>
            <w:vAlign w:val="center"/>
          </w:tcPr>
          <w:p>
            <w:pPr>
              <w:snapToGrid w:val="0"/>
              <w:spacing w:line="360" w:lineRule="auto"/>
              <w:jc w:val="center"/>
              <w:rPr>
                <w:rFonts w:cs="宋体" w:asciiTheme="minorEastAsia" w:hAnsiTheme="minorEastAsia" w:eastAsiaTheme="minorEastAsia"/>
                <w:sz w:val="24"/>
              </w:rPr>
            </w:pPr>
          </w:p>
        </w:tc>
        <w:tc>
          <w:tcPr>
            <w:tcW w:w="3118" w:type="dxa"/>
            <w:vAlign w:val="center"/>
          </w:tcPr>
          <w:p>
            <w:pPr>
              <w:snapToGrid w:val="0"/>
              <w:spacing w:line="360" w:lineRule="auto"/>
              <w:jc w:val="center"/>
              <w:rPr>
                <w:rFonts w:cs="宋体" w:asciiTheme="minorEastAsia" w:hAnsiTheme="minorEastAsia" w:eastAsiaTheme="minorEastAsia"/>
                <w:sz w:val="24"/>
              </w:rPr>
            </w:pPr>
          </w:p>
        </w:tc>
        <w:tc>
          <w:tcPr>
            <w:tcW w:w="993" w:type="dxa"/>
            <w:vAlign w:val="center"/>
          </w:tcPr>
          <w:p>
            <w:pPr>
              <w:snapToGrid w:val="0"/>
              <w:spacing w:line="360" w:lineRule="auto"/>
              <w:jc w:val="center"/>
              <w:rPr>
                <w:rFonts w:cs="宋体" w:asciiTheme="minorEastAsia" w:hAnsiTheme="minorEastAsia" w:eastAsiaTheme="minorEastAsia"/>
                <w:sz w:val="24"/>
              </w:rPr>
            </w:pPr>
          </w:p>
        </w:tc>
        <w:tc>
          <w:tcPr>
            <w:tcW w:w="1559" w:type="dxa"/>
            <w:vAlign w:val="center"/>
          </w:tcPr>
          <w:p>
            <w:pPr>
              <w:spacing w:line="360" w:lineRule="auto"/>
              <w:jc w:val="center"/>
              <w:rPr>
                <w:rFonts w:cs="宋体" w:asciiTheme="minorEastAsia" w:hAnsiTheme="minorEastAsia" w:eastAsiaTheme="minorEastAsia"/>
                <w:sz w:val="24"/>
              </w:rPr>
            </w:pPr>
          </w:p>
        </w:tc>
        <w:tc>
          <w:tcPr>
            <w:tcW w:w="1984" w:type="dxa"/>
            <w:vAlign w:val="center"/>
          </w:tcPr>
          <w:p>
            <w:pPr>
              <w:spacing w:line="360" w:lineRule="auto"/>
              <w:jc w:val="center"/>
              <w:rPr>
                <w:rFonts w:cs="宋体" w:asciiTheme="minorEastAsia" w:hAnsiTheme="minorEastAsia" w:eastAsiaTheme="minorEastAsia"/>
                <w:sz w:val="24"/>
              </w:rPr>
            </w:pPr>
          </w:p>
        </w:tc>
        <w:tc>
          <w:tcPr>
            <w:tcW w:w="3119"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宋体" w:asciiTheme="minorEastAsia" w:hAnsiTheme="minorEastAsia" w:eastAsiaTheme="minorEastAsia"/>
                <w:sz w:val="24"/>
              </w:rPr>
            </w:pPr>
          </w:p>
        </w:tc>
        <w:tc>
          <w:tcPr>
            <w:tcW w:w="1417" w:type="dxa"/>
            <w:vAlign w:val="center"/>
          </w:tcPr>
          <w:p>
            <w:pPr>
              <w:snapToGrid w:val="0"/>
              <w:spacing w:line="360" w:lineRule="auto"/>
              <w:jc w:val="center"/>
              <w:rPr>
                <w:rFonts w:cs="宋体" w:asciiTheme="minorEastAsia" w:hAnsiTheme="minorEastAsia" w:eastAsiaTheme="minorEastAsia"/>
                <w:sz w:val="24"/>
              </w:rPr>
            </w:pPr>
          </w:p>
        </w:tc>
        <w:tc>
          <w:tcPr>
            <w:tcW w:w="1843" w:type="dxa"/>
            <w:vAlign w:val="center"/>
          </w:tcPr>
          <w:p>
            <w:pPr>
              <w:snapToGrid w:val="0"/>
              <w:spacing w:line="360" w:lineRule="auto"/>
              <w:jc w:val="center"/>
              <w:rPr>
                <w:rFonts w:cs="宋体" w:asciiTheme="minorEastAsia" w:hAnsiTheme="minorEastAsia" w:eastAsiaTheme="minorEastAsia"/>
                <w:sz w:val="24"/>
              </w:rPr>
            </w:pPr>
          </w:p>
        </w:tc>
        <w:tc>
          <w:tcPr>
            <w:tcW w:w="3118" w:type="dxa"/>
            <w:vAlign w:val="center"/>
          </w:tcPr>
          <w:p>
            <w:pPr>
              <w:snapToGrid w:val="0"/>
              <w:spacing w:line="360" w:lineRule="auto"/>
              <w:jc w:val="center"/>
              <w:rPr>
                <w:rFonts w:cs="宋体" w:asciiTheme="minorEastAsia" w:hAnsiTheme="minorEastAsia" w:eastAsiaTheme="minorEastAsia"/>
                <w:sz w:val="24"/>
              </w:rPr>
            </w:pPr>
          </w:p>
        </w:tc>
        <w:tc>
          <w:tcPr>
            <w:tcW w:w="993" w:type="dxa"/>
            <w:vAlign w:val="center"/>
          </w:tcPr>
          <w:p>
            <w:pPr>
              <w:snapToGrid w:val="0"/>
              <w:spacing w:line="360" w:lineRule="auto"/>
              <w:jc w:val="center"/>
              <w:rPr>
                <w:rFonts w:cs="宋体" w:asciiTheme="minorEastAsia" w:hAnsiTheme="minorEastAsia" w:eastAsiaTheme="minorEastAsia"/>
                <w:sz w:val="24"/>
              </w:rPr>
            </w:pPr>
          </w:p>
        </w:tc>
        <w:tc>
          <w:tcPr>
            <w:tcW w:w="1559" w:type="dxa"/>
            <w:vAlign w:val="center"/>
          </w:tcPr>
          <w:p>
            <w:pPr>
              <w:spacing w:line="360" w:lineRule="auto"/>
              <w:jc w:val="center"/>
              <w:rPr>
                <w:rFonts w:cs="宋体" w:asciiTheme="minorEastAsia" w:hAnsiTheme="minorEastAsia" w:eastAsiaTheme="minorEastAsia"/>
                <w:sz w:val="24"/>
              </w:rPr>
            </w:pPr>
          </w:p>
        </w:tc>
        <w:tc>
          <w:tcPr>
            <w:tcW w:w="1984" w:type="dxa"/>
            <w:vAlign w:val="center"/>
          </w:tcPr>
          <w:p>
            <w:pPr>
              <w:spacing w:line="360" w:lineRule="auto"/>
              <w:jc w:val="center"/>
              <w:rPr>
                <w:rFonts w:cs="宋体" w:asciiTheme="minorEastAsia" w:hAnsiTheme="minorEastAsia" w:eastAsiaTheme="minorEastAsia"/>
                <w:sz w:val="24"/>
              </w:rPr>
            </w:pPr>
          </w:p>
        </w:tc>
        <w:tc>
          <w:tcPr>
            <w:tcW w:w="3119"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投标报价（小写）</w:t>
            </w:r>
          </w:p>
        </w:tc>
        <w:tc>
          <w:tcPr>
            <w:tcW w:w="7655" w:type="dxa"/>
            <w:gridSpan w:val="4"/>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投标报价（大写）</w:t>
            </w:r>
          </w:p>
        </w:tc>
        <w:tc>
          <w:tcPr>
            <w:tcW w:w="7655" w:type="dxa"/>
            <w:gridSpan w:val="4"/>
            <w:vAlign w:val="center"/>
          </w:tcPr>
          <w:p>
            <w:pPr>
              <w:spacing w:line="360" w:lineRule="auto"/>
              <w:jc w:val="center"/>
              <w:rPr>
                <w:rFonts w:cs="宋体" w:asciiTheme="minorEastAsia" w:hAnsiTheme="minorEastAsia" w:eastAsiaTheme="minorEastAsia"/>
                <w:sz w:val="24"/>
              </w:rPr>
            </w:pPr>
          </w:p>
        </w:tc>
      </w:tr>
    </w:tbl>
    <w:p>
      <w:pPr>
        <w:snapToGrid w:val="0"/>
        <w:spacing w:line="360" w:lineRule="auto"/>
        <w:ind w:left="480"/>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注：</w:t>
      </w:r>
    </w:p>
    <w:p>
      <w:pPr>
        <w:spacing w:line="360" w:lineRule="auto"/>
        <w:ind w:left="-2" w:leftChars="-1"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1、此表应按项目的明细情况列项填报,在填写时，如上表不适合本项目的实际情况，可在确保投标明细内容完整的情况下，根据上表格式自行划表填写。</w:t>
      </w:r>
    </w:p>
    <w:p>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2、有关本项目实施所涉及的一切费用均计入报价。</w:t>
      </w:r>
      <w:r>
        <w:rPr>
          <w:rFonts w:hint="eastAsia" w:cs="宋体" w:asciiTheme="minorEastAsia" w:hAnsiTheme="minorEastAsia" w:eastAsiaTheme="minorEastAsia"/>
          <w:b/>
          <w:kern w:val="0"/>
          <w:sz w:val="24"/>
          <w:lang w:val="zh-CN"/>
        </w:rPr>
        <w:t>采购人将以合同形式有偿取得货物或服务，不接受投标人给予的赠品、回扣或者与采购无关的其他商品、服务</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不得出现“0元”“免费赠送”等形式的无偿报价，</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投标文件含有采购人不能接受的附加条件的，投标无效</w:t>
      </w:r>
      <w:r>
        <w:rPr>
          <w:rFonts w:hint="eastAsia" w:cs="宋体" w:asciiTheme="minorEastAsia" w:hAnsiTheme="minorEastAsia" w:eastAsiaTheme="minorEastAsia"/>
          <w:b/>
          <w:kern w:val="0"/>
          <w:sz w:val="24"/>
          <w:lang w:val="zh-CN"/>
        </w:rPr>
        <w:t>。</w:t>
      </w:r>
    </w:p>
    <w:p>
      <w:pPr>
        <w:snapToGrid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szCs w:val="22"/>
          <w:lang w:val="zh-CN"/>
        </w:rPr>
        <w:t>5、</w:t>
      </w:r>
      <w:r>
        <w:rPr>
          <w:rFonts w:hint="eastAsia" w:cs="宋体" w:asciiTheme="minorEastAsia" w:hAnsiTheme="minorEastAsia" w:eastAsiaTheme="minor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cs="宋体" w:asciiTheme="minorEastAsia" w:hAnsiTheme="minorEastAsia" w:eastAsiaTheme="minorEastAsia"/>
          <w:b/>
          <w:kern w:val="0"/>
          <w:sz w:val="24"/>
        </w:rPr>
      </w:pPr>
    </w:p>
    <w:p>
      <w:pPr>
        <w:pStyle w:val="690"/>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pPr>
    </w:p>
    <w:p>
      <w:pPr>
        <w:pStyle w:val="690"/>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cs="宋体" w:asciiTheme="minorEastAsia" w:hAnsiTheme="minorEastAsia" w:eastAsiaTheme="minorEastAsia"/>
          <w:sz w:val="32"/>
          <w:szCs w:val="32"/>
        </w:rPr>
      </w:pPr>
      <w:r>
        <w:rPr>
          <w:rFonts w:hint="eastAsia" w:cs="宋体" w:asciiTheme="minorEastAsia" w:hAnsiTheme="minorEastAsia" w:eastAsiaTheme="minorEastAsia"/>
          <w:kern w:val="2"/>
          <w:sz w:val="32"/>
          <w:szCs w:val="32"/>
        </w:rPr>
        <w:t>二、</w:t>
      </w:r>
      <w:r>
        <w:rPr>
          <w:rFonts w:hint="eastAsia" w:cs="宋体" w:asciiTheme="minorEastAsia" w:hAnsiTheme="minorEastAsia" w:eastAsiaTheme="minorEastAsia"/>
          <w:sz w:val="32"/>
          <w:szCs w:val="32"/>
        </w:rPr>
        <w:t>中小企业声明函</w:t>
      </w:r>
    </w:p>
    <w:p>
      <w:pPr>
        <w:widowControl/>
        <w:spacing w:line="360" w:lineRule="auto"/>
        <w:ind w:firstLine="120" w:firstLineChars="50"/>
        <w:jc w:val="left"/>
        <w:rPr>
          <w:rFonts w:cs="宋体" w:asciiTheme="minorEastAsia" w:hAnsiTheme="minorEastAsia" w:eastAsiaTheme="minorEastAsia"/>
          <w:b/>
          <w:sz w:val="24"/>
        </w:rPr>
      </w:pPr>
      <w:r>
        <w:rPr>
          <w:rFonts w:hint="eastAsia" w:cs="宋体" w:asciiTheme="minorEastAsia" w:hAnsiTheme="minorEastAsia" w:eastAsiaTheme="minor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tabs>
          <w:tab w:val="left" w:pos="8085"/>
        </w:tabs>
        <w:spacing w:line="360" w:lineRule="auto"/>
        <w:ind w:firstLine="1285" w:firstLineChars="400"/>
        <w:jc w:val="left"/>
        <w:rPr>
          <w:rFonts w:cs="宋体" w:asciiTheme="minorEastAsia" w:hAnsiTheme="minorEastAsia" w:eastAsiaTheme="minorEastAsia"/>
          <w:b/>
          <w:sz w:val="32"/>
          <w:szCs w:val="32"/>
        </w:rPr>
        <w:sectPr>
          <w:headerReference r:id="rId18" w:type="first"/>
          <w:footerReference r:id="rId21" w:type="first"/>
          <w:headerReference r:id="rId17" w:type="default"/>
          <w:footerReference r:id="rId19" w:type="default"/>
          <w:footerReference r:id="rId20" w:type="even"/>
          <w:pgSz w:w="11906" w:h="16838"/>
          <w:pgMar w:top="1440" w:right="1418" w:bottom="1440" w:left="1418" w:header="851" w:footer="992" w:gutter="0"/>
          <w:cols w:space="0" w:num="1"/>
          <w:titlePg/>
          <w:docGrid w:linePitch="312" w:charSpace="0"/>
        </w:sectPr>
      </w:pPr>
    </w:p>
    <w:p>
      <w:pPr>
        <w:tabs>
          <w:tab w:val="left" w:pos="8085"/>
        </w:tabs>
        <w:spacing w:line="360" w:lineRule="auto"/>
        <w:ind w:firstLine="1285" w:firstLineChars="400"/>
        <w:jc w:val="left"/>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政府采购支持中小企业信用融资相关事项通知</w:t>
      </w:r>
    </w:p>
    <w:p>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一、适用对象</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二、相关信息获取方式</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三、　政府采购信用融资操作流程：</w:t>
      </w:r>
    </w:p>
    <w:p>
      <w:pPr>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（一）线上融资模式：</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1.供应商根据合作银行提供的方案，自行选择金融产品，并办理开户等手续；</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2.供应商中标后，可通过杭州市政府采购网或“浙里办”测算授信额度；</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3.采购合同签订后，供应商在杭州市政府采购网或“浙里办”向合作银行发出融资申请；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4.审批通过后，在线办理放贷手续。</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（二）线下融资模式：</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1.供应商根据合作银行提供的方案，自行选择金融产品，向合作银行提出信用资格预审，并办理开户等手续；</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2.采购合同签订后，供应商在杭州市政府采购网或“浙里办”向合作银行发出融资申请；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4.审批通过后，合作银行应按照合作备忘录中约定的审批放款期限和优惠利率及时予以放款。</w:t>
      </w:r>
    </w:p>
    <w:p>
      <w:pPr>
        <w:pStyle w:val="4"/>
        <w:numPr>
          <w:ilvl w:val="255"/>
          <w:numId w:val="0"/>
        </w:numPr>
        <w:ind w:firstLine="960" w:firstLineChars="400"/>
        <w:rPr>
          <w:rFonts w:cs="宋体" w:asciiTheme="minorEastAsia" w:hAnsiTheme="minorEastAsia" w:eastAsiaTheme="minorEastAsia"/>
          <w:b w:val="0"/>
          <w:bCs w:val="0"/>
          <w:sz w:val="24"/>
          <w:szCs w:val="24"/>
          <w:lang w:val="en-US"/>
        </w:rPr>
      </w:pPr>
      <w:r>
        <w:rPr>
          <w:rFonts w:hint="eastAsia" w:cs="宋体" w:asciiTheme="minorEastAsia" w:hAnsiTheme="minorEastAsia" w:eastAsiaTheme="minorEastAsia"/>
          <w:b w:val="0"/>
          <w:bCs w:val="0"/>
          <w:sz w:val="24"/>
          <w:szCs w:val="24"/>
          <w:lang w:val="en-US"/>
        </w:rPr>
        <w:t>（三）杭州e融平台申请融资</w:t>
      </w:r>
    </w:p>
    <w:p>
      <w:pPr>
        <w:pStyle w:val="4"/>
        <w:numPr>
          <w:ilvl w:val="255"/>
          <w:numId w:val="0"/>
        </w:numPr>
        <w:ind w:firstLine="960" w:firstLineChars="400"/>
        <w:rPr>
          <w:rFonts w:cs="宋体" w:asciiTheme="minorEastAsia" w:hAnsiTheme="minorEastAsia" w:eastAsiaTheme="minorEastAsia"/>
          <w:b w:val="0"/>
          <w:bCs w:val="0"/>
          <w:sz w:val="24"/>
          <w:szCs w:val="24"/>
          <w:lang w:val="en-US"/>
        </w:rPr>
      </w:pPr>
      <w:r>
        <w:rPr>
          <w:rFonts w:hint="eastAsia" w:cs="宋体" w:asciiTheme="minorEastAsia" w:hAnsiTheme="minorEastAsia" w:eastAsiaTheme="minorEastAsia"/>
          <w:b w:val="0"/>
          <w:bCs w:val="0"/>
          <w:sz w:val="24"/>
          <w:szCs w:val="24"/>
          <w:lang w:val="en-US"/>
        </w:rPr>
        <w:t>供应商通过杭州e融平台政采贷专区，自行选择金融产品，按规定手续办理贷款流程。</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四、注意事项</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cs="宋体" w:asciiTheme="minorEastAsia" w:hAnsiTheme="minorEastAsia" w:eastAsiaTheme="minorEastAsia"/>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cs="宋体" w:asciiTheme="minorEastAsia" w:hAnsiTheme="minorEastAsia" w:eastAsiaTheme="minorEastAsia"/>
        </w:rPr>
      </w:pPr>
      <w:bookmarkStart w:id="403" w:name="_Toc465665161"/>
      <w:r>
        <w:rPr>
          <w:rFonts w:hint="eastAsia" w:cs="宋体" w:asciiTheme="minorEastAsia" w:hAnsiTheme="minorEastAsia" w:eastAsiaTheme="minorEastAsia"/>
        </w:rPr>
        <w:t>附件</w:t>
      </w:r>
      <w:bookmarkEnd w:id="403"/>
    </w:p>
    <w:p>
      <w:pPr>
        <w:spacing w:line="360" w:lineRule="auto"/>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附件1：</w:t>
      </w:r>
    </w:p>
    <w:p>
      <w:pPr>
        <w:spacing w:line="360" w:lineRule="auto"/>
        <w:jc w:val="center"/>
        <w:rPr>
          <w:rFonts w:cs="宋体" w:asciiTheme="minorEastAsia" w:hAnsiTheme="minorEastAsia" w:eastAsiaTheme="minorEastAsia"/>
          <w:b/>
          <w:spacing w:val="6"/>
          <w:sz w:val="32"/>
          <w:szCs w:val="32"/>
        </w:rPr>
      </w:pPr>
      <w:bookmarkStart w:id="404" w:name="OLE_LINK14"/>
      <w:bookmarkStart w:id="405" w:name="OLE_LINK13"/>
      <w:r>
        <w:rPr>
          <w:rFonts w:hint="eastAsia" w:cs="宋体" w:asciiTheme="minorEastAsia" w:hAnsiTheme="minorEastAsia" w:eastAsiaTheme="minorEastAsia"/>
          <w:b/>
          <w:spacing w:val="6"/>
          <w:sz w:val="32"/>
          <w:szCs w:val="32"/>
        </w:rPr>
        <w:t>残疾人福利性单位声明函</w:t>
      </w:r>
    </w:p>
    <w:bookmarkEnd w:id="404"/>
    <w:bookmarkEnd w:id="405"/>
    <w:p>
      <w:pPr>
        <w:spacing w:line="360" w:lineRule="auto"/>
        <w:rPr>
          <w:rFonts w:cs="宋体" w:asciiTheme="minorEastAsia" w:hAnsiTheme="minorEastAsia" w:eastAsiaTheme="minorEastAsia"/>
          <w:b/>
          <w:spacing w:val="6"/>
          <w:sz w:val="30"/>
          <w:szCs w:val="30"/>
        </w:rPr>
      </w:pP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本单位对上述声明的真实性负责。如有虚假，将依法承担相应责任。</w:t>
      </w: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tabs>
          <w:tab w:val="left" w:pos="4860"/>
        </w:tabs>
        <w:spacing w:line="360" w:lineRule="auto"/>
        <w:ind w:right="1560"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投标人名称（电子签名）</w:t>
      </w:r>
      <w:r>
        <w:rPr>
          <w:rFonts w:hint="eastAsia" w:cs="宋体" w:asciiTheme="minorEastAsia" w:hAnsiTheme="minorEastAsia" w:eastAsiaTheme="minorEastAsia"/>
          <w:sz w:val="24"/>
        </w:rPr>
        <w:t>：</w:t>
      </w:r>
    </w:p>
    <w:p>
      <w:pPr>
        <w:tabs>
          <w:tab w:val="left" w:pos="4860"/>
        </w:tabs>
        <w:spacing w:line="360" w:lineRule="auto"/>
        <w:ind w:right="1560"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  期：</w:t>
      </w:r>
    </w:p>
    <w:p>
      <w:pPr>
        <w:spacing w:line="360" w:lineRule="auto"/>
        <w:jc w:val="left"/>
        <w:rPr>
          <w:rFonts w:cs="宋体" w:asciiTheme="minorEastAsia" w:hAnsiTheme="minorEastAsia" w:eastAsiaTheme="minorEastAsia"/>
          <w:b/>
          <w:spacing w:val="6"/>
          <w:sz w:val="32"/>
          <w:szCs w:val="32"/>
        </w:rPr>
        <w:sectPr>
          <w:pgSz w:w="11906" w:h="16838"/>
          <w:pgMar w:top="1440" w:right="1418" w:bottom="1440" w:left="1418" w:header="851" w:footer="992" w:gutter="0"/>
          <w:cols w:space="0" w:num="1"/>
          <w:titlePg/>
          <w:docGrid w:linePitch="312" w:charSpace="0"/>
        </w:sectPr>
      </w:pPr>
    </w:p>
    <w:p>
      <w:pPr>
        <w:spacing w:line="360" w:lineRule="auto"/>
        <w:jc w:val="left"/>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附件2：质疑函范本及制作说明</w:t>
      </w:r>
    </w:p>
    <w:p>
      <w:pPr>
        <w:spacing w:line="360" w:lineRule="auto"/>
        <w:jc w:val="center"/>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质疑函范本</w:t>
      </w:r>
    </w:p>
    <w:p>
      <w:pPr>
        <w:snapToGrid w:val="0"/>
        <w:spacing w:beforeLines="100"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一、质疑供应商基本信息</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质疑供应商：</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地址：邮编：</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联系人：联系电话：</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授权代表：</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联系电话：</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地址： 邮编：</w:t>
      </w:r>
    </w:p>
    <w:p>
      <w:pPr>
        <w:snapToGri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二、质疑项目基本情况</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质疑项目的名称：</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质疑项目的编号：包号：</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采购人名称：</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采购文件获取日期：</w:t>
      </w:r>
    </w:p>
    <w:p>
      <w:pPr>
        <w:snapToGri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三、质疑事项具体内容</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质疑事项1：</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事实依据：</w:t>
      </w:r>
    </w:p>
    <w:p>
      <w:pPr>
        <w:snapToGrid w:val="0"/>
        <w:spacing w:line="360" w:lineRule="auto"/>
        <w:rPr>
          <w:rFonts w:cs="宋体" w:asciiTheme="minorEastAsia" w:hAnsiTheme="minorEastAsia" w:eastAsiaTheme="minorEastAsia"/>
          <w:sz w:val="24"/>
        </w:rPr>
      </w:pP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法律依据：</w:t>
      </w:r>
    </w:p>
    <w:p>
      <w:pPr>
        <w:snapToGrid w:val="0"/>
        <w:spacing w:line="360" w:lineRule="auto"/>
        <w:rPr>
          <w:rFonts w:cs="宋体" w:asciiTheme="minorEastAsia" w:hAnsiTheme="minorEastAsia" w:eastAsiaTheme="minorEastAsia"/>
          <w:sz w:val="24"/>
          <w:u w:val="dotted"/>
        </w:rPr>
      </w:pP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质疑事项2</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p>
    <w:p>
      <w:pPr>
        <w:snapToGri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四、与质疑事项相关的质疑请求</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请求：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签字(签章)：                   公章：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日期：    </w:t>
      </w:r>
    </w:p>
    <w:p>
      <w:pPr>
        <w:spacing w:line="360" w:lineRule="auto"/>
        <w:jc w:val="center"/>
        <w:rPr>
          <w:rFonts w:cs="宋体" w:asciiTheme="minorEastAsia" w:hAnsiTheme="minorEastAsia" w:eastAsiaTheme="minorEastAsia"/>
          <w:b/>
          <w:bCs/>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质疑函制作说明：</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1.供应商提出质疑时，应提交质疑函和必要的证明材料。</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2.质疑供应商若委托代理人进行质疑的，质疑函应按要求列明“授权代表”的有关内容，并在附件中提交由质疑</w:t>
      </w:r>
      <w:r>
        <w:rPr>
          <w:rFonts w:hint="eastAsia" w:cs="宋体" w:asciiTheme="minorEastAsia" w:hAnsiTheme="minorEastAsia"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3.质疑供应商若对项目的某一分包进行质疑，质疑函中应列明具体分包号。</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4.质疑函的质疑事项应具体、明确，并有必要的事实依据和法律依据。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5.质疑函的质疑请求应与质疑事项相关。</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pPr>
        <w:spacing w:line="360" w:lineRule="auto"/>
        <w:jc w:val="left"/>
        <w:rPr>
          <w:rFonts w:cs="宋体" w:asciiTheme="minorEastAsia" w:hAnsiTheme="minorEastAsia" w:eastAsiaTheme="minorEastAsia"/>
          <w:b/>
          <w:spacing w:val="6"/>
          <w:sz w:val="32"/>
          <w:szCs w:val="32"/>
        </w:rPr>
        <w:sectPr>
          <w:pgSz w:w="11906" w:h="16838"/>
          <w:pgMar w:top="1440" w:right="1418" w:bottom="1440" w:left="1418" w:header="851" w:footer="992" w:gutter="0"/>
          <w:cols w:space="0" w:num="1"/>
          <w:titlePg/>
          <w:docGrid w:linePitch="312" w:charSpace="0"/>
        </w:sectPr>
      </w:pPr>
    </w:p>
    <w:p>
      <w:pPr>
        <w:spacing w:line="360" w:lineRule="auto"/>
        <w:jc w:val="left"/>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附件3：投诉书范本及制作说明</w:t>
      </w:r>
    </w:p>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投诉书范本</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一、投诉相关主体基本情况</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投诉人：</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址：邮编：</w:t>
      </w:r>
    </w:p>
    <w:p>
      <w:pPr>
        <w:tabs>
          <w:tab w:val="left" w:pos="6510"/>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法定代表人/主要负责人：</w:t>
      </w:r>
    </w:p>
    <w:p>
      <w:pPr>
        <w:tabs>
          <w:tab w:val="left" w:pos="6510"/>
        </w:tabs>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联系电话：</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授权代表：联系电话</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地     址：邮编：</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被投诉人1：</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址：邮编：</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联系人：联系电话：</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被投诉人2</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相关供应商：</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址：邮编：</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联系人：联系电话：</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二、投诉项目基本情况</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采购项目名称：</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采购项目编号：包号：</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采购人名称：</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代理机构名称：</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采购文件公告:</w:t>
      </w:r>
      <w:r>
        <w:rPr>
          <w:rFonts w:hint="eastAsia" w:cs="宋体" w:asciiTheme="minorEastAsia" w:hAnsiTheme="minorEastAsia" w:eastAsiaTheme="minorEastAsia"/>
          <w:sz w:val="24"/>
          <w:u w:val="dotted"/>
        </w:rPr>
        <w:t xml:space="preserve">是/否 </w:t>
      </w:r>
      <w:r>
        <w:rPr>
          <w:rFonts w:hint="eastAsia" w:cs="宋体" w:asciiTheme="minorEastAsia" w:hAnsiTheme="minorEastAsia" w:eastAsiaTheme="minorEastAsia"/>
          <w:sz w:val="24"/>
        </w:rPr>
        <w:t>公告期限：</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采购结果公告:</w:t>
      </w:r>
      <w:r>
        <w:rPr>
          <w:rFonts w:hint="eastAsia" w:cs="宋体" w:asciiTheme="minorEastAsia" w:hAnsiTheme="minorEastAsia" w:eastAsiaTheme="minorEastAsia"/>
          <w:sz w:val="24"/>
          <w:u w:val="dotted"/>
        </w:rPr>
        <w:t xml:space="preserve">是/否 </w:t>
      </w:r>
      <w:r>
        <w:rPr>
          <w:rFonts w:hint="eastAsia" w:cs="宋体" w:asciiTheme="minorEastAsia" w:hAnsiTheme="minorEastAsia" w:eastAsiaTheme="minorEastAsia"/>
          <w:sz w:val="24"/>
        </w:rPr>
        <w:t>公告期限：</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三、质疑基本情况</w:t>
      </w:r>
    </w:p>
    <w:p>
      <w:pPr>
        <w:spacing w:line="360" w:lineRule="auto"/>
        <w:ind w:firstLine="480" w:firstLineChars="200"/>
        <w:rPr>
          <w:rFonts w:cs="宋体" w:asciiTheme="minorEastAsia" w:hAnsiTheme="minorEastAsia" w:eastAsiaTheme="minorEastAsia"/>
          <w:sz w:val="24"/>
          <w:u w:val="dotted"/>
        </w:rPr>
      </w:pPr>
      <w:r>
        <w:rPr>
          <w:rFonts w:hint="eastAsia" w:cs="宋体" w:asciiTheme="minorEastAsia" w:hAnsiTheme="minorEastAsia" w:eastAsiaTheme="minorEastAsia"/>
          <w:sz w:val="24"/>
        </w:rPr>
        <w:t>投诉人于年月日,向提出质疑，质疑事项为：</w:t>
      </w:r>
    </w:p>
    <w:p>
      <w:pPr>
        <w:spacing w:line="360" w:lineRule="auto"/>
        <w:rPr>
          <w:rFonts w:cs="宋体" w:asciiTheme="minorEastAsia" w:hAnsiTheme="minorEastAsia" w:eastAsiaTheme="minorEastAsia"/>
          <w:sz w:val="24"/>
          <w:u w:val="dotted"/>
        </w:rPr>
      </w:pP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u w:val="dotted"/>
        </w:rPr>
        <w:t>采购人/代理机构</w:t>
      </w:r>
      <w:r>
        <w:rPr>
          <w:rFonts w:hint="eastAsia" w:cs="宋体" w:asciiTheme="minorEastAsia" w:hAnsiTheme="minorEastAsia" w:eastAsiaTheme="minorEastAsia"/>
          <w:sz w:val="24"/>
        </w:rPr>
        <w:t>于年月日,就质疑事项作出了答复/没有在法定期限内作出答复。</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四、投诉事项具体内容</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投诉事项 1：</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事实依据：</w:t>
      </w:r>
    </w:p>
    <w:p>
      <w:pPr>
        <w:spacing w:line="360" w:lineRule="auto"/>
        <w:rPr>
          <w:rFonts w:cs="宋体" w:asciiTheme="minorEastAsia" w:hAnsiTheme="minorEastAsia" w:eastAsiaTheme="minorEastAsia"/>
          <w:sz w:val="24"/>
          <w:u w:val="dotted"/>
        </w:rPr>
      </w:pP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法律依据：</w:t>
      </w:r>
    </w:p>
    <w:p>
      <w:pPr>
        <w:spacing w:line="360" w:lineRule="auto"/>
        <w:rPr>
          <w:rFonts w:cs="宋体" w:asciiTheme="minorEastAsia" w:hAnsiTheme="minorEastAsia" w:eastAsiaTheme="minorEastAsia"/>
          <w:sz w:val="24"/>
          <w:u w:val="dotted"/>
        </w:rPr>
      </w:pP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投诉事项2</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五、与投诉事项相关的投诉请求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请求：</w:t>
      </w:r>
    </w:p>
    <w:p>
      <w:pPr>
        <w:spacing w:line="360" w:lineRule="auto"/>
        <w:rPr>
          <w:rFonts w:cs="宋体" w:asciiTheme="minorEastAsia" w:hAnsiTheme="minorEastAsia" w:eastAsiaTheme="minorEastAsia"/>
          <w:sz w:val="24"/>
          <w:u w:val="single"/>
        </w:rPr>
      </w:pP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签字(签章)：                   公章：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日期：    </w:t>
      </w: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投诉书制作说明：</w:t>
      </w:r>
    </w:p>
    <w:p>
      <w:pPr>
        <w:widowControl/>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sz w:val="24"/>
        </w:rPr>
        <w:t>2.投诉人若委托代理人进行投诉的，投诉书应按照要求列明“授权代表”的有关内容，并在附件中提交由</w:t>
      </w:r>
      <w:r>
        <w:rPr>
          <w:rFonts w:hint="eastAsia" w:cs="宋体" w:asciiTheme="minorEastAsia" w:hAnsiTheme="minorEastAsia"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3.投诉人若对项目的某一分包进行投诉，投诉书应列明具体分包号。</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4.投诉书应简要列明质疑事项，质疑函、质疑答复等作为附件材料提供。</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5.投诉书的投诉事项应具体、明确，并有必要的事实依据和法律依据。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6.投诉书的投诉请求应与投诉事项相关。</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sz w:val="24"/>
        </w:rPr>
        <w:t>7.投诉人为自然人的，投诉书应当由本人签字；投诉人为法人或者其他组织的，投诉书应当由法定代表人、主要负责人，或者其授权代表签字或者盖章，并加盖公章。</w:t>
      </w:r>
    </w:p>
    <w:p>
      <w:pPr>
        <w:autoSpaceDE w:val="0"/>
        <w:autoSpaceDN w:val="0"/>
        <w:jc w:val="center"/>
        <w:rPr>
          <w:rFonts w:cs="宋体" w:asciiTheme="minorEastAsia" w:hAnsiTheme="minorEastAsia" w:eastAsiaTheme="minorEastAsia"/>
          <w:b/>
          <w:spacing w:val="6"/>
          <w:sz w:val="32"/>
          <w:szCs w:val="32"/>
        </w:rPr>
        <w:sectPr>
          <w:pgSz w:w="11906" w:h="16838"/>
          <w:pgMar w:top="1440" w:right="1418" w:bottom="1440" w:left="1418" w:header="851" w:footer="992" w:gutter="0"/>
          <w:cols w:space="0" w:num="1"/>
          <w:titlePg/>
          <w:docGrid w:linePitch="312" w:charSpace="0"/>
        </w:sectPr>
      </w:pPr>
    </w:p>
    <w:p>
      <w:pPr>
        <w:autoSpaceDE w:val="0"/>
        <w:autoSpaceDN w:val="0"/>
        <w:jc w:val="center"/>
        <w:rPr>
          <w:rFonts w:cs="宋体" w:asciiTheme="minorEastAsia" w:hAnsiTheme="minorEastAsia" w:eastAsiaTheme="minorEastAsia"/>
          <w:b/>
          <w:bCs/>
          <w:sz w:val="32"/>
          <w:szCs w:val="32"/>
        </w:rPr>
      </w:pPr>
      <w:r>
        <w:rPr>
          <w:rFonts w:hint="eastAsia" w:cs="宋体" w:asciiTheme="minorEastAsia" w:hAnsiTheme="minorEastAsia" w:eastAsiaTheme="minorEastAsia"/>
          <w:b/>
          <w:spacing w:val="6"/>
          <w:sz w:val="32"/>
          <w:szCs w:val="32"/>
        </w:rPr>
        <w:t>附件4：</w:t>
      </w:r>
      <w:r>
        <w:rPr>
          <w:rFonts w:hint="eastAsia" w:cs="宋体" w:asciiTheme="minorEastAsia" w:hAnsiTheme="minorEastAsia" w:eastAsiaTheme="minorEastAsia"/>
          <w:b/>
          <w:bCs/>
          <w:sz w:val="32"/>
          <w:szCs w:val="32"/>
        </w:rPr>
        <w:t>业务专用章使用说明函</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u w:val="single"/>
        </w:rPr>
        <w:t>（采购人）、（采购代理机构）</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我方</w:t>
      </w:r>
      <w:r>
        <w:rPr>
          <w:rFonts w:hint="eastAsia" w:cs="宋体" w:asciiTheme="minorEastAsia" w:hAnsiTheme="minorEastAsia" w:eastAsiaTheme="minorEastAsia"/>
          <w:sz w:val="24"/>
        </w:rPr>
        <w:t>(投标人全称)是中华人民共和国依法登记注册的合法企业，</w:t>
      </w:r>
      <w:r>
        <w:rPr>
          <w:rFonts w:hint="eastAsia" w:cs="宋体" w:asciiTheme="minorEastAsia" w:hAnsiTheme="minorEastAsia" w:eastAsiaTheme="minorEastAsia"/>
          <w:bCs/>
          <w:sz w:val="24"/>
        </w:rPr>
        <w:t>在参加</w:t>
      </w:r>
      <w:r>
        <w:rPr>
          <w:rFonts w:hint="eastAsia" w:cs="宋体" w:asciiTheme="minorEastAsia" w:hAnsiTheme="minorEastAsia" w:eastAsiaTheme="minorEastAsia"/>
          <w:sz w:val="24"/>
        </w:rPr>
        <w:t>你方组织的（项目名称）项目【招标编号：（采购编号）】</w:t>
      </w:r>
      <w:r>
        <w:rPr>
          <w:rFonts w:hint="eastAsia" w:cs="宋体" w:asciiTheme="minorEastAsia" w:hAnsiTheme="minorEastAsia" w:eastAsiaTheme="minorEastAsia"/>
          <w:bCs/>
          <w:sz w:val="24"/>
        </w:rPr>
        <w:t>投标活动中作如下说明：</w:t>
      </w:r>
      <w:r>
        <w:rPr>
          <w:rFonts w:hint="eastAsia" w:cs="宋体" w:asciiTheme="minorEastAsia" w:hAnsiTheme="minorEastAsia" w:eastAsia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特此说明。</w:t>
      </w: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right="480"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投标单位（法定名称章）：</w:t>
      </w:r>
    </w:p>
    <w:p>
      <w:pPr>
        <w:ind w:right="1440" w:firstLine="494"/>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日期：       年     月     日</w:t>
      </w:r>
    </w:p>
    <w:p>
      <w:pPr>
        <w:rPr>
          <w:rFonts w:cs="宋体" w:asciiTheme="minorEastAsia" w:hAnsiTheme="minorEastAsia" w:eastAsiaTheme="minorEastAsia"/>
          <w:sz w:val="24"/>
        </w:rPr>
      </w:pPr>
      <w:r>
        <w:rPr>
          <w:rFonts w:hint="eastAsia" w:cs="宋体" w:asciiTheme="minorEastAsia" w:hAnsiTheme="minorEastAsia" w:eastAsiaTheme="minorEastAsia"/>
          <w:b/>
          <w:bCs/>
          <w:sz w:val="24"/>
        </w:rPr>
        <w:t>附：</w:t>
      </w:r>
    </w:p>
    <w:p>
      <w:pPr>
        <w:spacing w:line="360" w:lineRule="auto"/>
        <w:rPr>
          <w:rFonts w:cs="宋体" w:asciiTheme="minorEastAsia" w:hAnsiTheme="minorEastAsia" w:eastAsiaTheme="minorEastAsia"/>
          <w:bCs/>
          <w:sz w:val="24"/>
        </w:rPr>
      </w:pPr>
      <w:r>
        <w:rPr>
          <w:rFonts w:cs="宋体" w:asciiTheme="minorEastAsia" w:hAnsiTheme="minorEastAsia" w:eastAsiaTheme="minorEastAsia"/>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cs="宋体" w:asciiTheme="minorEastAsia" w:hAnsiTheme="minorEastAsia" w:eastAsiaTheme="minorEastAsia"/>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rPr>
        <w:t>投标单位法定名称章（印模）                投标单位“XX专用章”（印模）</w:t>
      </w: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sectPr>
          <w:pgSz w:w="11906" w:h="16838"/>
          <w:pgMar w:top="1440" w:right="1418" w:bottom="1440" w:left="1418" w:header="851" w:footer="992" w:gutter="0"/>
          <w:cols w:space="0" w:num="1"/>
          <w:titlePg/>
          <w:docGrid w:linePitch="312" w:charSpace="0"/>
        </w:sectPr>
      </w:pPr>
    </w:p>
    <w:p>
      <w:pPr>
        <w:autoSpaceDE w:val="0"/>
        <w:autoSpaceDN w:val="0"/>
        <w:jc w:val="center"/>
        <w:rPr>
          <w:rFonts w:cs="宋体" w:asciiTheme="minorEastAsia" w:hAnsiTheme="minorEastAsia" w:eastAsiaTheme="minorEastAsia"/>
          <w:b/>
          <w:kern w:val="0"/>
          <w:sz w:val="32"/>
          <w:szCs w:val="32"/>
          <w:lang w:val="zh-CN"/>
        </w:rPr>
      </w:pPr>
      <w:r>
        <w:rPr>
          <w:rFonts w:hint="eastAsia" w:cs="宋体" w:asciiTheme="minorEastAsia" w:hAnsiTheme="minorEastAsia" w:eastAsiaTheme="minorEastAsia"/>
          <w:b/>
          <w:spacing w:val="6"/>
          <w:sz w:val="32"/>
          <w:szCs w:val="32"/>
        </w:rPr>
        <w:t>附件</w:t>
      </w:r>
      <w:r>
        <w:rPr>
          <w:rFonts w:cs="宋体" w:asciiTheme="minorEastAsia" w:hAnsiTheme="minorEastAsia" w:eastAsiaTheme="minorEastAsia"/>
          <w:b/>
          <w:spacing w:val="6"/>
          <w:sz w:val="32"/>
          <w:szCs w:val="32"/>
        </w:rPr>
        <w:t>5</w:t>
      </w:r>
      <w:r>
        <w:rPr>
          <w:rFonts w:hint="eastAsia" w:cs="宋体" w:asciiTheme="minorEastAsia" w:hAnsiTheme="minorEastAsia" w:eastAsiaTheme="minorEastAsia"/>
          <w:b/>
          <w:spacing w:val="6"/>
          <w:sz w:val="32"/>
          <w:szCs w:val="32"/>
        </w:rPr>
        <w:t>：</w:t>
      </w:r>
      <w:r>
        <w:rPr>
          <w:rFonts w:hint="eastAsia" w:cs="宋体" w:asciiTheme="minorEastAsia" w:hAnsiTheme="minorEastAsia" w:eastAsiaTheme="minorEastAsia"/>
          <w:b/>
          <w:kern w:val="0"/>
          <w:sz w:val="32"/>
          <w:szCs w:val="32"/>
          <w:lang w:val="zh-CN"/>
        </w:rPr>
        <w:t>联合协议</w:t>
      </w:r>
    </w:p>
    <w:p>
      <w:pPr>
        <w:widowControl/>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（以联合体形式投标的，提供联合协议；本项目不接受联合体投标或者投标人不以联合体形式投标的，则不需要提供）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（联合体所有成员名称）</w:t>
      </w:r>
      <w:r>
        <w:rPr>
          <w:rFonts w:hint="eastAsia" w:cs="宋体" w:asciiTheme="minorEastAsia" w:hAnsiTheme="minorEastAsia" w:eastAsiaTheme="minorEastAsia"/>
          <w:kern w:val="0"/>
          <w:sz w:val="24"/>
        </w:rPr>
        <w:t>自愿</w:t>
      </w:r>
      <w:r>
        <w:rPr>
          <w:rFonts w:hint="eastAsia" w:cs="宋体" w:asciiTheme="minorEastAsia" w:hAnsiTheme="minorEastAsia" w:eastAsiaTheme="minorEastAsia"/>
          <w:kern w:val="0"/>
          <w:sz w:val="24"/>
          <w:lang w:val="zh-CN"/>
        </w:rPr>
        <w:t>组成一个联合体，以一个投标人的身份</w:t>
      </w:r>
      <w:r>
        <w:rPr>
          <w:rFonts w:hint="eastAsia" w:cs="宋体" w:asciiTheme="minorEastAsia" w:hAnsiTheme="minorEastAsia" w:eastAsiaTheme="minorEastAsia"/>
          <w:kern w:val="0"/>
          <w:sz w:val="24"/>
        </w:rPr>
        <w:t>参加</w:t>
      </w:r>
      <w:r>
        <w:rPr>
          <w:rFonts w:hint="eastAsia" w:cs="宋体" w:asciiTheme="minorEastAsia" w:hAnsiTheme="minorEastAsia" w:eastAsiaTheme="minorEastAsia"/>
          <w:sz w:val="24"/>
        </w:rPr>
        <w:t>（项目名称）【招标编号：（采购编号）】</w:t>
      </w:r>
      <w:r>
        <w:rPr>
          <w:rFonts w:hint="eastAsia" w:cs="宋体" w:asciiTheme="minorEastAsia" w:hAnsiTheme="minorEastAsia" w:eastAsiaTheme="minorEastAsia"/>
          <w:kern w:val="0"/>
          <w:sz w:val="24"/>
          <w:lang w:val="zh-CN"/>
        </w:rPr>
        <w:t xml:space="preserve">投标。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一、各方一致决定，</w:t>
      </w:r>
      <w:r>
        <w:rPr>
          <w:rFonts w:hint="eastAsia" w:cs="宋体" w:asciiTheme="minorEastAsia" w:hAnsiTheme="minorEastAsia" w:eastAsiaTheme="minorEastAsia"/>
          <w:kern w:val="0"/>
          <w:sz w:val="24"/>
          <w:u w:val="single"/>
        </w:rPr>
        <w:t>（某联合体成员名称）</w:t>
      </w:r>
      <w:r>
        <w:rPr>
          <w:rFonts w:hint="eastAsia" w:cs="宋体" w:asciiTheme="minorEastAsia" w:hAnsiTheme="minorEastAsia" w:eastAsiaTheme="minorEastAsia"/>
          <w:kern w:val="0"/>
          <w:sz w:val="24"/>
        </w:rPr>
        <w:t>为联合体</w:t>
      </w:r>
      <w:r>
        <w:rPr>
          <w:rFonts w:hint="eastAsia" w:cs="宋体" w:asciiTheme="minorEastAsia" w:hAnsiTheme="minorEastAsia" w:eastAsiaTheme="minorEastAsia"/>
          <w:kern w:val="0"/>
          <w:sz w:val="24"/>
          <w:lang w:val="zh-CN"/>
        </w:rPr>
        <w:t>牵头人</w:t>
      </w:r>
      <w:r>
        <w:rPr>
          <w:rFonts w:hint="eastAsia" w:cs="宋体" w:asciiTheme="minorEastAsia" w:hAnsiTheme="minorEastAsia" w:eastAsiaTheme="minorEastAsia"/>
          <w:sz w:val="24"/>
        </w:rPr>
        <w:t>，代表所有联合体成员负责投标和合同实施阶段的主办、协调工作</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w:t>
      </w:r>
      <w:r>
        <w:rPr>
          <w:rFonts w:hint="eastAsia" w:cs="宋体" w:asciiTheme="minorEastAsia" w:hAnsiTheme="minorEastAsia" w:eastAsiaTheme="minorEastAsia"/>
          <w:sz w:val="24"/>
        </w:rPr>
        <w:t>所有联合体成员各方签署授权书，授权书载明的</w:t>
      </w:r>
      <w:r>
        <w:rPr>
          <w:rFonts w:hint="eastAsia" w:cs="宋体" w:asciiTheme="minorEastAsia" w:hAnsiTheme="minorEastAsia" w:eastAsiaTheme="minorEastAsia"/>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三、本次联合投标中，分工如下：</w:t>
      </w:r>
    </w:p>
    <w:p>
      <w:pPr>
        <w:snapToGrid w:val="0"/>
        <w:spacing w:line="360" w:lineRule="auto"/>
        <w:ind w:firstLine="576"/>
        <w:rPr>
          <w:rFonts w:cs="宋体" w:asciiTheme="minorEastAsia" w:hAnsiTheme="minorEastAsia" w:eastAsiaTheme="minorEastAsia"/>
          <w:kern w:val="0"/>
          <w:sz w:val="24"/>
          <w:lang w:val="zh-CN"/>
        </w:rPr>
      </w:pPr>
      <w:bookmarkStart w:id="406" w:name="_Hlk101134295"/>
      <w:r>
        <w:rPr>
          <w:rFonts w:hint="eastAsia" w:cs="宋体" w:asciiTheme="minorEastAsia" w:hAnsiTheme="minorEastAsia" w:eastAsiaTheme="minorEastAsia"/>
          <w:kern w:val="0"/>
          <w:sz w:val="24"/>
          <w:u w:val="single"/>
        </w:rPr>
        <w:t>（联合体成员1）</w:t>
      </w:r>
      <w:r>
        <w:rPr>
          <w:rFonts w:hint="eastAsia" w:cs="宋体" w:asciiTheme="minorEastAsia" w:hAnsiTheme="minorEastAsia" w:eastAsiaTheme="minorEastAsia"/>
          <w:kern w:val="0"/>
          <w:sz w:val="24"/>
          <w:lang w:val="zh-CN"/>
        </w:rPr>
        <w:t>承担的工作和义务为：；</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w:t>
      </w:r>
      <w:r>
        <w:rPr>
          <w:rFonts w:cs="宋体" w:asciiTheme="minorEastAsia" w:hAnsiTheme="minorEastAsia" w:eastAsiaTheme="minorEastAsia"/>
          <w:kern w:val="0"/>
          <w:sz w:val="24"/>
          <w:u w:val="single"/>
        </w:rPr>
        <w:t>2</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lang w:val="zh-CN"/>
        </w:rPr>
        <w:t>承担的工作和义务为：；</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w:t>
      </w:r>
    </w:p>
    <w:bookmarkEnd w:id="406"/>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四、联合体成员中小企业合同份额。</w:t>
      </w:r>
    </w:p>
    <w:p>
      <w:pPr>
        <w:snapToGrid w:val="0"/>
        <w:spacing w:line="360" w:lineRule="auto"/>
        <w:ind w:firstLine="576"/>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u w:val="single"/>
        </w:rPr>
        <w:t>（联合体成员</w:t>
      </w:r>
      <w:r>
        <w:rPr>
          <w:rFonts w:cs="宋体" w:asciiTheme="minorEastAsia" w:hAnsiTheme="minorEastAsia" w:eastAsiaTheme="minorEastAsia"/>
          <w:kern w:val="0"/>
          <w:sz w:val="24"/>
          <w:u w:val="single"/>
        </w:rPr>
        <w:t>X,</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rPr>
        <w:t>提供的全部货物由小微企业制造，其合同份额占到合同总金额%以上；</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cs="宋体" w:asciiTheme="minorEastAsia" w:hAnsiTheme="minorEastAsia" w:eastAsiaTheme="minorEastAsia"/>
          <w:b/>
          <w:kern w:val="0"/>
          <w:sz w:val="24"/>
          <w:lang w:val="zh-CN"/>
        </w:rPr>
        <w:t>6</w:t>
      </w:r>
      <w:r>
        <w:rPr>
          <w:rFonts w:hint="eastAsia" w:cs="宋体" w:asciiTheme="minorEastAsia" w:hAnsiTheme="minorEastAsia" w:eastAsiaTheme="minorEastAsia"/>
          <w:b/>
          <w:kern w:val="0"/>
          <w:sz w:val="24"/>
          <w:lang w:val="zh-CN"/>
        </w:rPr>
        <w:t>%的扣除。供应商</w:t>
      </w:r>
      <w:r>
        <w:rPr>
          <w:rFonts w:hint="eastAsia" w:cs="宋体" w:asciiTheme="minorEastAsia" w:hAnsiTheme="minorEastAsia" w:eastAsiaTheme="minorEastAsia"/>
          <w:b/>
          <w:sz w:val="24"/>
        </w:rPr>
        <w:t>拟享受以上价格扣除政策的，填写有关内容。</w:t>
      </w:r>
      <w:r>
        <w:rPr>
          <w:rFonts w:hint="eastAsia" w:cs="宋体" w:asciiTheme="minorEastAsia" w:hAnsiTheme="minorEastAsia" w:eastAsiaTheme="minorEastAsia"/>
          <w:b/>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sz w:val="24"/>
        </w:rPr>
        <w:t>2、中小企业合同金额达到%，小微企业合同金额达到%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五、如果中标，</w:t>
      </w:r>
      <w:r>
        <w:rPr>
          <w:rFonts w:hint="eastAsia" w:cs="宋体" w:asciiTheme="minorEastAsia" w:hAnsiTheme="minorEastAsia" w:eastAsiaTheme="minorEastAsia"/>
          <w:sz w:val="24"/>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六、有关本次联合投标的其他事宜：</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3、本协议提交采购人、采购机构后，联合体各方不得以任何形式对上述内容进行修改或撤销。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autoSpaceDE w:val="0"/>
        <w:autoSpaceDN w:val="0"/>
        <w:jc w:val="center"/>
        <w:rPr>
          <w:rFonts w:cs="宋体" w:asciiTheme="minorEastAsia" w:hAnsiTheme="minorEastAsia" w:eastAsiaTheme="minorEastAsia"/>
          <w:b/>
          <w:spacing w:val="6"/>
          <w:sz w:val="32"/>
          <w:szCs w:val="32"/>
        </w:rPr>
        <w:sectPr>
          <w:pgSz w:w="11906" w:h="16838"/>
          <w:pgMar w:top="1440" w:right="1418" w:bottom="1440" w:left="1418" w:header="851" w:footer="992" w:gutter="0"/>
          <w:cols w:space="0" w:num="1"/>
          <w:titlePg/>
          <w:docGrid w:linePitch="312" w:charSpace="0"/>
        </w:sectPr>
      </w:pPr>
    </w:p>
    <w:p>
      <w:pPr>
        <w:snapToGrid w:val="0"/>
        <w:spacing w:line="360" w:lineRule="auto"/>
        <w:ind w:firstLine="3666" w:firstLineChars="1100"/>
        <w:rPr>
          <w:rFonts w:cs="宋体" w:asciiTheme="minorEastAsia" w:hAnsiTheme="minorEastAsia" w:eastAsiaTheme="minorEastAsia"/>
          <w:b/>
          <w:kern w:val="0"/>
          <w:sz w:val="32"/>
          <w:szCs w:val="32"/>
        </w:rPr>
      </w:pPr>
      <w:r>
        <w:rPr>
          <w:rFonts w:hint="eastAsia" w:cs="宋体" w:asciiTheme="minorEastAsia" w:hAnsiTheme="minorEastAsia" w:eastAsiaTheme="minorEastAsia"/>
          <w:b/>
          <w:spacing w:val="6"/>
          <w:sz w:val="32"/>
          <w:szCs w:val="32"/>
        </w:rPr>
        <w:t>附件</w:t>
      </w:r>
      <w:r>
        <w:rPr>
          <w:rFonts w:cs="宋体" w:asciiTheme="minorEastAsia" w:hAnsiTheme="minorEastAsia" w:eastAsiaTheme="minorEastAsia"/>
          <w:b/>
          <w:spacing w:val="6"/>
          <w:sz w:val="32"/>
          <w:szCs w:val="32"/>
        </w:rPr>
        <w:t>6</w:t>
      </w:r>
      <w:r>
        <w:rPr>
          <w:rFonts w:hint="eastAsia" w:cs="宋体" w:asciiTheme="minorEastAsia" w:hAnsiTheme="minorEastAsia" w:eastAsiaTheme="minorEastAsia"/>
          <w:b/>
          <w:spacing w:val="6"/>
          <w:sz w:val="32"/>
          <w:szCs w:val="32"/>
        </w:rPr>
        <w:t>：</w:t>
      </w:r>
      <w:r>
        <w:rPr>
          <w:rFonts w:hint="eastAsia" w:cs="宋体" w:asciiTheme="minorEastAsia" w:hAnsiTheme="minorEastAsia" w:eastAsiaTheme="minorEastAsia"/>
          <w:b/>
          <w:kern w:val="0"/>
          <w:sz w:val="32"/>
          <w:szCs w:val="32"/>
        </w:rPr>
        <w:t>分包意向协议</w:t>
      </w:r>
    </w:p>
    <w:p>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中标后以分包方式履行合同的，提供分包意向协议；采购人不同意分包或者投标人中标后不以分包方式履行合同的，则不需要提供。</w:t>
      </w:r>
      <w:r>
        <w:rPr>
          <w:rFonts w:hint="eastAsia" w:cs="宋体" w:asciiTheme="minorEastAsia" w:hAnsiTheme="minorEastAsia" w:eastAsiaTheme="minorEastAsia"/>
          <w:sz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lang w:val="zh-CN"/>
        </w:rPr>
        <w:t>若成为</w:t>
      </w:r>
      <w:r>
        <w:rPr>
          <w:rFonts w:hint="eastAsia" w:cs="宋体" w:asciiTheme="minorEastAsia" w:hAnsiTheme="minorEastAsia" w:eastAsiaTheme="minorEastAsia"/>
          <w:sz w:val="24"/>
        </w:rPr>
        <w:t>（项目名称）【招标编号：（采购编号）】</w:t>
      </w:r>
      <w:r>
        <w:rPr>
          <w:rFonts w:hint="eastAsia" w:cs="宋体" w:asciiTheme="minorEastAsia" w:hAnsiTheme="minorEastAsia" w:eastAsiaTheme="minorEastAsia"/>
          <w:kern w:val="0"/>
          <w:sz w:val="24"/>
          <w:lang w:val="zh-CN"/>
        </w:rPr>
        <w:t>的中标供应商，将依法采取分包方式履行合同。</w:t>
      </w: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lang w:val="zh-CN"/>
        </w:rPr>
        <w:t>将</w:t>
      </w:r>
      <w:r>
        <w:rPr>
          <w:rFonts w:cs="宋体" w:asciiTheme="minorEastAsia" w:hAnsiTheme="minorEastAsia" w:eastAsiaTheme="minorEastAsia"/>
          <w:kern w:val="0"/>
          <w:sz w:val="24"/>
          <w:u w:val="single"/>
        </w:rPr>
        <w:t xml:space="preserve">  XX工作内容   </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（分包供应商1名称）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（分包供应商1名称），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pPr>
        <w:pStyle w:val="4"/>
        <w:ind w:left="664" w:leftChars="316" w:firstLine="229" w:firstLineChars="95"/>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二、分包供应商中小企业合同份额</w:t>
      </w:r>
    </w:p>
    <w:p>
      <w:pPr>
        <w:snapToGrid w:val="0"/>
        <w:spacing w:line="360" w:lineRule="auto"/>
        <w:ind w:firstLine="576"/>
        <w:rPr>
          <w:rFonts w:cs="宋体" w:asciiTheme="minorEastAsia" w:hAnsiTheme="minorEastAsia" w:eastAsiaTheme="minorEastAsia"/>
          <w:b/>
          <w:kern w:val="0"/>
          <w:sz w:val="24"/>
          <w:lang w:val="zh-CN"/>
        </w:rPr>
      </w:pP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u w:val="single"/>
        </w:rPr>
        <w:t>（分包供应商X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……）提供的货物全部由小微企业制造，</w:t>
      </w:r>
      <w:r>
        <w:rPr>
          <w:rFonts w:hint="eastAsia" w:cs="宋体" w:asciiTheme="minorEastAsia" w:hAnsiTheme="minorEastAsia" w:eastAsiaTheme="minorEastAsia"/>
          <w:kern w:val="0"/>
          <w:sz w:val="24"/>
        </w:rPr>
        <w:t>其合同份额占到合同总金额%以上</w:t>
      </w:r>
      <w:r>
        <w:rPr>
          <w:rFonts w:hint="eastAsia" w:cs="宋体" w:asciiTheme="minorEastAsia" w:hAnsiTheme="minorEastAsia" w:eastAsiaTheme="minorEastAsia"/>
        </w:rPr>
        <w:t>。</w:t>
      </w:r>
      <w:r>
        <w:rPr>
          <w:rFonts w:hint="eastAsia" w:cs="宋体" w:asciiTheme="minorEastAsia" w:hAnsiTheme="minorEastAsia" w:eastAsiaTheme="minorEastAsia"/>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cs="宋体" w:asciiTheme="minorEastAsia" w:hAnsiTheme="minorEastAsia" w:eastAsiaTheme="minorEastAsia"/>
          <w:b/>
          <w:kern w:val="0"/>
          <w:sz w:val="24"/>
          <w:lang w:val="zh-CN"/>
        </w:rPr>
        <w:t>6</w:t>
      </w:r>
      <w:r>
        <w:rPr>
          <w:rFonts w:hint="eastAsia" w:cs="宋体" w:asciiTheme="minorEastAsia" w:hAnsiTheme="minorEastAsia" w:eastAsiaTheme="minorEastAsia"/>
          <w:b/>
          <w:kern w:val="0"/>
          <w:sz w:val="24"/>
          <w:lang w:val="zh-CN"/>
        </w:rPr>
        <w:t>%的扣除。供应商</w:t>
      </w:r>
      <w:r>
        <w:rPr>
          <w:rFonts w:hint="eastAsia" w:cs="宋体" w:asciiTheme="minorEastAsia" w:hAnsiTheme="minorEastAsia" w:eastAsiaTheme="minorEastAsia"/>
          <w:b/>
          <w:sz w:val="24"/>
        </w:rPr>
        <w:t>拟享受以上价格扣除政策的，填写有关内容。</w:t>
      </w:r>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w:t>
      </w:r>
      <w:bookmarkStart w:id="407" w:name="_Hlk101133173"/>
      <w:r>
        <w:rPr>
          <w:rFonts w:hint="eastAsia" w:cs="宋体" w:asciiTheme="minorEastAsia" w:hAnsiTheme="minorEastAsia" w:eastAsiaTheme="minorEastAsia"/>
          <w:sz w:val="24"/>
        </w:rPr>
        <w:t>中小企业合同金额达到%，小微企业合同金额达到%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要求合同分包形式参加的项目或采购包，供应商按招标文件第一部分招标公告申请人的资格要求中规定的</w:t>
      </w:r>
      <w:r>
        <w:rPr>
          <w:rFonts w:hint="eastAsia" w:cs="宋体" w:asciiTheme="minorEastAsia" w:hAnsiTheme="minorEastAsia" w:eastAsiaTheme="minorEastAsia"/>
          <w:b/>
          <w:kern w:val="0"/>
          <w:sz w:val="24"/>
          <w:lang w:val="zh-CN"/>
        </w:rPr>
        <w:t>分包意向协议</w:t>
      </w:r>
      <w:r>
        <w:rPr>
          <w:rFonts w:hint="eastAsia" w:cs="宋体" w:asciiTheme="minorEastAsia" w:hAnsiTheme="minorEastAsia" w:eastAsiaTheme="minorEastAsia"/>
          <w:b/>
          <w:bCs/>
          <w:sz w:val="24"/>
        </w:rPr>
        <w:t>中中小企业、小微企业合同金额应当达到的比例要求填写。</w:t>
      </w:r>
      <w:r>
        <w:rPr>
          <w:rFonts w:hint="eastAsia" w:cs="宋体" w:asciiTheme="minorEastAsia" w:hAnsiTheme="minorEastAsia" w:eastAsiaTheme="minorEastAsia"/>
          <w:b/>
          <w:bCs/>
          <w:kern w:val="0"/>
          <w:sz w:val="24"/>
          <w:lang w:val="zh-CN"/>
        </w:rPr>
        <w:t>）</w:t>
      </w:r>
      <w:bookmarkEnd w:id="407"/>
    </w:p>
    <w:p>
      <w:pPr>
        <w:snapToGrid w:val="0"/>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三、分包工作履行期限、地点、方式</w:t>
      </w:r>
    </w:p>
    <w:p>
      <w:pPr>
        <w:snapToGrid w:val="0"/>
        <w:ind w:firstLine="576"/>
        <w:rPr>
          <w:rFonts w:cs="宋体" w:asciiTheme="minorEastAsia" w:hAnsiTheme="minorEastAsia" w:eastAsiaTheme="minorEastAsia"/>
          <w:u w:val="single"/>
        </w:rPr>
      </w:pPr>
    </w:p>
    <w:p>
      <w:pPr>
        <w:snapToGrid w:val="0"/>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四、质量</w:t>
      </w:r>
    </w:p>
    <w:p>
      <w:pPr>
        <w:snapToGrid w:val="0"/>
        <w:ind w:firstLine="576"/>
        <w:rPr>
          <w:rFonts w:cs="宋体" w:asciiTheme="minorEastAsia" w:hAnsiTheme="minorEastAsia" w:eastAsiaTheme="minorEastAsia"/>
          <w:kern w:val="0"/>
          <w:sz w:val="24"/>
          <w:lang w:val="zh-CN"/>
        </w:rPr>
      </w:pPr>
    </w:p>
    <w:p>
      <w:pPr>
        <w:snapToGrid w:val="0"/>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五、价款或者报酬</w:t>
      </w:r>
    </w:p>
    <w:p>
      <w:pPr>
        <w:snapToGrid w:val="0"/>
        <w:ind w:left="573" w:leftChars="273"/>
        <w:rPr>
          <w:rFonts w:cs="宋体" w:asciiTheme="minorEastAsia" w:hAnsiTheme="minorEastAsia" w:eastAsiaTheme="minorEastAsia"/>
          <w:kern w:val="0"/>
          <w:sz w:val="24"/>
          <w:lang w:val="zh-CN"/>
        </w:rPr>
      </w:pPr>
    </w:p>
    <w:p>
      <w:pPr>
        <w:snapToGrid w:val="0"/>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六、违约责任</w:t>
      </w:r>
    </w:p>
    <w:p>
      <w:pPr>
        <w:snapToGrid w:val="0"/>
        <w:ind w:firstLine="576"/>
        <w:rPr>
          <w:rFonts w:cs="宋体" w:asciiTheme="minorEastAsia" w:hAnsiTheme="minorEastAsia" w:eastAsiaTheme="minorEastAsia"/>
          <w:kern w:val="0"/>
          <w:sz w:val="24"/>
          <w:lang w:val="zh-CN"/>
        </w:rPr>
      </w:pPr>
    </w:p>
    <w:p>
      <w:pPr>
        <w:snapToGrid w:val="0"/>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七、争议解决的办法</w:t>
      </w:r>
    </w:p>
    <w:p>
      <w:pPr>
        <w:snapToGrid w:val="0"/>
        <w:spacing w:line="360" w:lineRule="auto"/>
        <w:ind w:firstLine="576"/>
        <w:rPr>
          <w:rFonts w:cs="宋体" w:asciiTheme="minorEastAsia" w:hAnsiTheme="minorEastAsia" w:eastAsiaTheme="minorEastAsia"/>
          <w:kern w:val="0"/>
          <w:sz w:val="24"/>
          <w:lang w:val="zh-CN"/>
        </w:rPr>
      </w:pPr>
    </w:p>
    <w:p>
      <w:pPr>
        <w:snapToGrid w:val="0"/>
        <w:ind w:left="5758" w:leftChars="342" w:hanging="5040" w:hanging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投标人名称(电子签名)：</w:t>
      </w:r>
    </w:p>
    <w:p>
      <w:pPr>
        <w:snapToGrid w:val="0"/>
        <w:ind w:firstLine="5640" w:firstLineChars="235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w:t>
      </w:r>
    </w:p>
    <w:p>
      <w:pPr>
        <w:snapToGrid w:val="0"/>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autoSpaceDE w:val="0"/>
        <w:autoSpaceDN w:val="0"/>
        <w:jc w:val="center"/>
        <w:rPr>
          <w:rFonts w:cs="宋体" w:asciiTheme="minorEastAsia" w:hAnsiTheme="minorEastAsia" w:eastAsiaTheme="minorEastAsia"/>
          <w:b/>
          <w:spacing w:val="6"/>
          <w:sz w:val="32"/>
          <w:szCs w:val="32"/>
        </w:rPr>
        <w:sectPr>
          <w:pgSz w:w="11906" w:h="16838"/>
          <w:pgMar w:top="1440" w:right="1418" w:bottom="1440" w:left="1418" w:header="851" w:footer="992" w:gutter="0"/>
          <w:cols w:space="0" w:num="1"/>
          <w:titlePg/>
          <w:docGrid w:linePitch="312" w:charSpace="0"/>
        </w:sectPr>
      </w:pPr>
    </w:p>
    <w:p>
      <w:pPr>
        <w:autoSpaceDE w:val="0"/>
        <w:autoSpaceDN w:val="0"/>
        <w:jc w:val="center"/>
        <w:rPr>
          <w:rFonts w:cs="宋体" w:asciiTheme="minorEastAsia" w:hAnsiTheme="minorEastAsia" w:eastAsiaTheme="minorEastAsia"/>
          <w:b/>
          <w:bCs/>
          <w:sz w:val="32"/>
          <w:szCs w:val="32"/>
        </w:rPr>
      </w:pPr>
      <w:r>
        <w:rPr>
          <w:rFonts w:hint="eastAsia" w:cs="宋体" w:asciiTheme="minorEastAsia" w:hAnsiTheme="minorEastAsia" w:eastAsiaTheme="minorEastAsia"/>
          <w:b/>
          <w:spacing w:val="6"/>
          <w:sz w:val="32"/>
          <w:szCs w:val="32"/>
        </w:rPr>
        <w:t>附件7：</w:t>
      </w:r>
      <w:r>
        <w:rPr>
          <w:rFonts w:hint="eastAsia" w:cs="宋体" w:asciiTheme="minorEastAsia" w:hAnsiTheme="minorEastAsia" w:eastAsiaTheme="minorEastAsia"/>
          <w:b/>
          <w:sz w:val="32"/>
          <w:szCs w:val="32"/>
        </w:rPr>
        <w:t>中小企业声明函</w:t>
      </w:r>
    </w:p>
    <w:p>
      <w:pPr>
        <w:spacing w:line="360" w:lineRule="auto"/>
        <w:jc w:val="center"/>
        <w:rPr>
          <w:rFonts w:cs="宋体" w:asciiTheme="minorEastAsia" w:hAnsiTheme="minorEastAsia" w:eastAsiaTheme="minorEastAsia"/>
          <w:sz w:val="24"/>
          <w:u w:val="single"/>
        </w:rPr>
      </w:pPr>
    </w:p>
    <w:p>
      <w:pPr>
        <w:spacing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中小企业声明函（服务）</w:t>
      </w:r>
    </w:p>
    <w:p>
      <w:pPr>
        <w:spacing w:line="360" w:lineRule="auto"/>
        <w:rPr>
          <w:rFonts w:cs="宋体" w:asciiTheme="minorEastAsia" w:hAnsiTheme="minorEastAsia" w:eastAsiaTheme="minorEastAsia"/>
        </w:rPr>
      </w:pPr>
    </w:p>
    <w:p>
      <w:pPr>
        <w:spacing w:line="360" w:lineRule="auto"/>
        <w:ind w:firstLine="360" w:firstLineChars="150"/>
        <w:jc w:val="left"/>
        <w:rPr>
          <w:rFonts w:cs="宋体" w:asciiTheme="minorEastAsia" w:hAnsiTheme="minorEastAsia" w:eastAsiaTheme="minorEastAsia"/>
          <w:sz w:val="24"/>
        </w:rPr>
      </w:pPr>
      <w:r>
        <w:rPr>
          <w:rFonts w:hint="eastAsia" w:cs="宋体" w:asciiTheme="minorEastAsia" w:hAnsiTheme="minorEastAsia" w:eastAsiaTheme="minorEastAsia"/>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，从业人员人，营业收入为万元，资产总额为万元属于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，从业人员人，营业收入为万元，资产总额为万元属于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rPr>
      </w:pPr>
      <w:r>
        <w:rPr>
          <w:rFonts w:hint="eastAsia" w:cs="宋体" w:asciiTheme="minorEastAsia" w:hAnsiTheme="minorEastAsia" w:eastAsiaTheme="minorEastAsia"/>
          <w:sz w:val="24"/>
        </w:rPr>
        <w:t>投标人名称（电子签名）：</w:t>
      </w:r>
    </w:p>
    <w:p>
      <w:pPr>
        <w:spacing w:line="360" w:lineRule="auto"/>
        <w:ind w:right="1120" w:firstLine="4680" w:firstLineChars="195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spacing w:line="360" w:lineRule="auto"/>
        <w:ind w:firstLine="310" w:firstLineChars="147"/>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rPr>
      </w:pP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cs="宋体" w:asciiTheme="minorEastAsia" w:hAnsiTheme="minorEastAsia" w:eastAsiaTheme="minorEastAsia"/>
          <w:bCs/>
          <w:sz w:val="24"/>
        </w:rPr>
      </w:pPr>
    </w:p>
    <w:sectPr>
      <w:pgSz w:w="11906" w:h="16838"/>
      <w:pgMar w:top="1440" w:right="1418" w:bottom="1440" w:left="1418"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309999"/>
      <w:docPartObj>
        <w:docPartGallery w:val="autotext"/>
      </w:docPartObj>
    </w:sdtPr>
    <w:sdtContent>
      <w:p>
        <w:pPr>
          <w:pStyle w:val="40"/>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4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310004"/>
      <w:docPartObj>
        <w:docPartGallery w:val="autotext"/>
      </w:docPartObj>
    </w:sdtPr>
    <w:sdtContent>
      <w:p>
        <w:pPr>
          <w:pStyle w:val="40"/>
          <w:jc w:val="center"/>
        </w:pPr>
        <w:r>
          <w:fldChar w:fldCharType="begin"/>
        </w:r>
        <w:r>
          <w:instrText xml:space="preserve"> PAGE   \* MERGEFORMAT </w:instrText>
        </w:r>
        <w:r>
          <w:fldChar w:fldCharType="separate"/>
        </w:r>
        <w:r>
          <w:rPr>
            <w:lang w:val="zh-CN"/>
          </w:rPr>
          <w:t>59</w:t>
        </w:r>
        <w:r>
          <w:rPr>
            <w:lang w:val="zh-CN"/>
          </w:rPr>
          <w:fldChar w:fldCharType="end"/>
        </w:r>
      </w:p>
    </w:sdtContent>
  </w:sdt>
  <w:p>
    <w:pPr>
      <w:pStyle w:val="40"/>
      <w:jc w:val="center"/>
      <w:rPr>
        <w:rFonts w:ascii="FangSong_GB2312" w:eastAsia="FangSong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309997"/>
      <w:docPartObj>
        <w:docPartGallery w:val="autotext"/>
      </w:docPartObj>
    </w:sdtPr>
    <w:sdtContent>
      <w:p>
        <w:pPr>
          <w:pStyle w:val="40"/>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310001"/>
      <w:docPartObj>
        <w:docPartGallery w:val="autotext"/>
      </w:docPartObj>
    </w:sdtPr>
    <w:sdtContent>
      <w:p>
        <w:pPr>
          <w:pStyle w:val="40"/>
          <w:jc w:val="center"/>
        </w:pPr>
        <w:r>
          <w:fldChar w:fldCharType="begin"/>
        </w:r>
        <w:r>
          <w:instrText xml:space="preserve"> PAGE   \* MERGEFORMAT </w:instrText>
        </w:r>
        <w:r>
          <w:fldChar w:fldCharType="separate"/>
        </w:r>
        <w:r>
          <w:rPr>
            <w:lang w:val="zh-CN"/>
          </w:rPr>
          <w:t>39</w:t>
        </w:r>
        <w:r>
          <w:rPr>
            <w:lang w:val="zh-CN"/>
          </w:rPr>
          <w:fldChar w:fldCharType="end"/>
        </w:r>
      </w:p>
    </w:sdtContent>
  </w:sdt>
  <w:p>
    <w:pPr>
      <w:jc w:val="center"/>
      <w:rPr>
        <w:rFonts w:ascii="FangSong_GB2312" w:eastAsia="FangSong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310000"/>
      <w:docPartObj>
        <w:docPartGallery w:val="autotext"/>
      </w:docPartObj>
    </w:sdtPr>
    <w:sdtContent>
      <w:p>
        <w:pPr>
          <w:pStyle w:val="40"/>
          <w:jc w:val="center"/>
        </w:pPr>
        <w:r>
          <w:fldChar w:fldCharType="begin"/>
        </w:r>
        <w:r>
          <w:instrText xml:space="preserve"> PAGE   \* MERGEFORMAT </w:instrText>
        </w:r>
        <w:r>
          <w:fldChar w:fldCharType="separate"/>
        </w:r>
        <w:r>
          <w:rPr>
            <w:lang w:val="zh-CN"/>
          </w:rPr>
          <w:t>42</w:t>
        </w:r>
        <w:r>
          <w:rPr>
            <w:lang w:val="zh-CN"/>
          </w:rPr>
          <w:fldChar w:fldCharType="end"/>
        </w:r>
      </w:p>
    </w:sdtContent>
  </w:sdt>
  <w:p>
    <w:pPr>
      <w:tabs>
        <w:tab w:val="center" w:pos="4535"/>
      </w:tabs>
      <w:rPr>
        <w:rFonts w:ascii="FangSong_GB2312" w:eastAsia="FangSong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310003"/>
      <w:docPartObj>
        <w:docPartGallery w:val="autotext"/>
      </w:docPartObj>
    </w:sdtPr>
    <w:sdtContent>
      <w:p>
        <w:pPr>
          <w:pStyle w:val="40"/>
          <w:jc w:val="center"/>
        </w:pPr>
        <w:r>
          <w:fldChar w:fldCharType="begin"/>
        </w:r>
        <w:r>
          <w:instrText xml:space="preserve"> PAGE   \* MERGEFORMAT </w:instrText>
        </w:r>
        <w:r>
          <w:fldChar w:fldCharType="separate"/>
        </w:r>
        <w:r>
          <w:rPr>
            <w:lang w:val="zh-CN"/>
          </w:rPr>
          <w:t>46</w:t>
        </w:r>
        <w:r>
          <w:rPr>
            <w:lang w:val="zh-CN"/>
          </w:rPr>
          <w:fldChar w:fldCharType="end"/>
        </w:r>
      </w:p>
    </w:sdtContent>
  </w:sdt>
  <w:p>
    <w:pPr>
      <w:jc w:val="center"/>
      <w:rPr>
        <w:rFonts w:ascii="FangSong_GB2312" w:eastAsia="FangSong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310002"/>
      <w:docPartObj>
        <w:docPartGallery w:val="autotext"/>
      </w:docPartObj>
    </w:sdtPr>
    <w:sdtContent>
      <w:p>
        <w:pPr>
          <w:pStyle w:val="40"/>
          <w:jc w:val="center"/>
        </w:pPr>
        <w:r>
          <w:fldChar w:fldCharType="begin"/>
        </w:r>
        <w:r>
          <w:instrText xml:space="preserve"> PAGE   \* MERGEFORMAT </w:instrText>
        </w:r>
        <w:r>
          <w:fldChar w:fldCharType="separate"/>
        </w:r>
        <w:r>
          <w:rPr>
            <w:lang w:val="zh-CN"/>
          </w:rPr>
          <w:t>45</w:t>
        </w:r>
        <w:r>
          <w:rPr>
            <w:lang w:val="zh-CN"/>
          </w:rPr>
          <w:fldChar w:fldCharType="end"/>
        </w:r>
      </w:p>
    </w:sdtContent>
  </w:sdt>
  <w:p>
    <w:pPr>
      <w:jc w:val="center"/>
      <w:rPr>
        <w:rFonts w:ascii="FangSong_GB2312" w:eastAsia="FangSong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310005"/>
      <w:docPartObj>
        <w:docPartGallery w:val="autotext"/>
      </w:docPartObj>
    </w:sdtPr>
    <w:sdtContent>
      <w:p>
        <w:pPr>
          <w:pStyle w:val="40"/>
          <w:jc w:val="center"/>
        </w:pPr>
        <w:r>
          <w:fldChar w:fldCharType="begin"/>
        </w:r>
        <w:r>
          <w:instrText xml:space="preserve"> PAGE   \* MERGEFORMAT </w:instrText>
        </w:r>
        <w:r>
          <w:fldChar w:fldCharType="separate"/>
        </w:r>
        <w:r>
          <w:rPr>
            <w:lang w:val="zh-CN"/>
          </w:rPr>
          <w:t>57</w:t>
        </w:r>
        <w:r>
          <w:rPr>
            <w:lang w:val="zh-CN"/>
          </w:rPr>
          <w:fldChar w:fldCharType="end"/>
        </w:r>
      </w:p>
    </w:sdtContent>
  </w:sdt>
  <w:p>
    <w:pPr>
      <w:pStyle w:val="40"/>
      <w:jc w:val="center"/>
      <w:rPr>
        <w:rFonts w:ascii="FangSong_GB2312" w:eastAsia="FangSong_GB2312"/>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tabs>
        <w:tab w:val="center" w:pos="4535"/>
        <w:tab w:val="right" w:pos="9070"/>
      </w:tabs>
      <w:jc w:val="both"/>
      <w:rPr>
        <w:rFonts w:ascii="FangSong_GB2312" w:eastAsia="FangSong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tabs>
        <w:tab w:val="center" w:pos="4535"/>
        <w:tab w:val="right" w:pos="9070"/>
        <w:tab w:val="clear" w:pos="4153"/>
        <w:tab w:val="clear" w:pos="8306"/>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jc w:val="both"/>
      <w:rPr>
        <w:rFonts w:ascii="FangSong_GB2312" w:eastAsia="FangSong_GB2312"/>
        <w:b/>
        <w:i/>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FangSong_GB2312" w:eastAsia="FangSong_GB2312"/>
        <w:b/>
        <w:i/>
        <w:u w:val="single"/>
      </w:rPr>
    </w:pPr>
  </w:p>
  <w:p>
    <w:pPr>
      <w:rPr>
        <w:rFonts w:ascii="FangSong_GB2312" w:eastAsia="FangSong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jc w:val="both"/>
      <w:rPr>
        <w:rFonts w:ascii="FangSong_GB2312" w:eastAsia="FangSong_GB2312"/>
        <w:b/>
        <w:i/>
        <w:iCs/>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jc w:val="both"/>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ZjUwNDUyYjBlYzA4NDgzMDZlNDVlY2UzNTU0YmUifQ=="/>
  </w:docVars>
  <w:rsids>
    <w:rsidRoot w:val="00172A27"/>
    <w:rsid w:val="00000451"/>
    <w:rsid w:val="0000108B"/>
    <w:rsid w:val="0000133D"/>
    <w:rsid w:val="00001509"/>
    <w:rsid w:val="000031DB"/>
    <w:rsid w:val="000032B2"/>
    <w:rsid w:val="0000363B"/>
    <w:rsid w:val="0000546D"/>
    <w:rsid w:val="000058BD"/>
    <w:rsid w:val="00006109"/>
    <w:rsid w:val="00006150"/>
    <w:rsid w:val="000063E8"/>
    <w:rsid w:val="00006725"/>
    <w:rsid w:val="0000675E"/>
    <w:rsid w:val="00007CAA"/>
    <w:rsid w:val="00010FE9"/>
    <w:rsid w:val="0001122F"/>
    <w:rsid w:val="00011670"/>
    <w:rsid w:val="00011A4B"/>
    <w:rsid w:val="00012251"/>
    <w:rsid w:val="0001337C"/>
    <w:rsid w:val="000138C4"/>
    <w:rsid w:val="00013C1F"/>
    <w:rsid w:val="00013F31"/>
    <w:rsid w:val="000140D8"/>
    <w:rsid w:val="00014530"/>
    <w:rsid w:val="00014BBC"/>
    <w:rsid w:val="000150EE"/>
    <w:rsid w:val="000163EF"/>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27E8C"/>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47C40"/>
    <w:rsid w:val="00050656"/>
    <w:rsid w:val="00050A19"/>
    <w:rsid w:val="000511B6"/>
    <w:rsid w:val="00051A5F"/>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831"/>
    <w:rsid w:val="00064278"/>
    <w:rsid w:val="000646CA"/>
    <w:rsid w:val="00064BF2"/>
    <w:rsid w:val="000665C4"/>
    <w:rsid w:val="00067821"/>
    <w:rsid w:val="0006785E"/>
    <w:rsid w:val="00067F92"/>
    <w:rsid w:val="00067FA7"/>
    <w:rsid w:val="0007000E"/>
    <w:rsid w:val="0007038E"/>
    <w:rsid w:val="0007077C"/>
    <w:rsid w:val="00070825"/>
    <w:rsid w:val="00070BB7"/>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62D"/>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B77E6"/>
    <w:rsid w:val="000C0A43"/>
    <w:rsid w:val="000C0CB1"/>
    <w:rsid w:val="000C1411"/>
    <w:rsid w:val="000C1ADE"/>
    <w:rsid w:val="000C1C38"/>
    <w:rsid w:val="000C21DC"/>
    <w:rsid w:val="000C2264"/>
    <w:rsid w:val="000C256B"/>
    <w:rsid w:val="000C3970"/>
    <w:rsid w:val="000C3B1A"/>
    <w:rsid w:val="000C4727"/>
    <w:rsid w:val="000C47AE"/>
    <w:rsid w:val="000C50BD"/>
    <w:rsid w:val="000C51AD"/>
    <w:rsid w:val="000C5374"/>
    <w:rsid w:val="000C5EC0"/>
    <w:rsid w:val="000C6162"/>
    <w:rsid w:val="000C64CC"/>
    <w:rsid w:val="000C6688"/>
    <w:rsid w:val="000C692E"/>
    <w:rsid w:val="000C6B28"/>
    <w:rsid w:val="000C726D"/>
    <w:rsid w:val="000C7BEB"/>
    <w:rsid w:val="000D0124"/>
    <w:rsid w:val="000D11E5"/>
    <w:rsid w:val="000D19E8"/>
    <w:rsid w:val="000D1FA1"/>
    <w:rsid w:val="000D259A"/>
    <w:rsid w:val="000D2834"/>
    <w:rsid w:val="000D2CAC"/>
    <w:rsid w:val="000D34C8"/>
    <w:rsid w:val="000D34FD"/>
    <w:rsid w:val="000D3BE5"/>
    <w:rsid w:val="000D3C37"/>
    <w:rsid w:val="000D453A"/>
    <w:rsid w:val="000D4AFA"/>
    <w:rsid w:val="000D5155"/>
    <w:rsid w:val="000D5EA6"/>
    <w:rsid w:val="000D5F00"/>
    <w:rsid w:val="000D6C9F"/>
    <w:rsid w:val="000D6E3B"/>
    <w:rsid w:val="000D6F30"/>
    <w:rsid w:val="000D74E4"/>
    <w:rsid w:val="000D7C9D"/>
    <w:rsid w:val="000D7CE0"/>
    <w:rsid w:val="000E20D4"/>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0C4A"/>
    <w:rsid w:val="000F1604"/>
    <w:rsid w:val="000F287A"/>
    <w:rsid w:val="000F2940"/>
    <w:rsid w:val="000F2AB3"/>
    <w:rsid w:val="000F3D08"/>
    <w:rsid w:val="000F4495"/>
    <w:rsid w:val="000F4A05"/>
    <w:rsid w:val="000F4AA8"/>
    <w:rsid w:val="000F4AEA"/>
    <w:rsid w:val="000F4E67"/>
    <w:rsid w:val="000F505B"/>
    <w:rsid w:val="000F5677"/>
    <w:rsid w:val="000F59D7"/>
    <w:rsid w:val="000F5DDB"/>
    <w:rsid w:val="000F628E"/>
    <w:rsid w:val="000F68A0"/>
    <w:rsid w:val="000F6A52"/>
    <w:rsid w:val="000F6CC2"/>
    <w:rsid w:val="000F729C"/>
    <w:rsid w:val="000F7BE7"/>
    <w:rsid w:val="000F7D4B"/>
    <w:rsid w:val="0010118C"/>
    <w:rsid w:val="0010125E"/>
    <w:rsid w:val="001015F8"/>
    <w:rsid w:val="00101967"/>
    <w:rsid w:val="00103251"/>
    <w:rsid w:val="00103509"/>
    <w:rsid w:val="0010393D"/>
    <w:rsid w:val="00103EBD"/>
    <w:rsid w:val="00104699"/>
    <w:rsid w:val="0010496A"/>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5BA"/>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4DF9"/>
    <w:rsid w:val="001350F7"/>
    <w:rsid w:val="00135769"/>
    <w:rsid w:val="00135BE9"/>
    <w:rsid w:val="00135E5C"/>
    <w:rsid w:val="00136762"/>
    <w:rsid w:val="00136C0E"/>
    <w:rsid w:val="00136E33"/>
    <w:rsid w:val="0013773D"/>
    <w:rsid w:val="0014042F"/>
    <w:rsid w:val="00140693"/>
    <w:rsid w:val="00140D7A"/>
    <w:rsid w:val="00141D28"/>
    <w:rsid w:val="00141DFE"/>
    <w:rsid w:val="00142185"/>
    <w:rsid w:val="001422E2"/>
    <w:rsid w:val="001433BC"/>
    <w:rsid w:val="00143872"/>
    <w:rsid w:val="00143A85"/>
    <w:rsid w:val="00144649"/>
    <w:rsid w:val="00144CE5"/>
    <w:rsid w:val="00145022"/>
    <w:rsid w:val="00145662"/>
    <w:rsid w:val="00145C6D"/>
    <w:rsid w:val="001460FC"/>
    <w:rsid w:val="00146151"/>
    <w:rsid w:val="00146326"/>
    <w:rsid w:val="00147032"/>
    <w:rsid w:val="0014762D"/>
    <w:rsid w:val="00147EA7"/>
    <w:rsid w:val="001507F3"/>
    <w:rsid w:val="00151820"/>
    <w:rsid w:val="00151B2F"/>
    <w:rsid w:val="001524DC"/>
    <w:rsid w:val="001525E5"/>
    <w:rsid w:val="00152A9D"/>
    <w:rsid w:val="00153859"/>
    <w:rsid w:val="00153915"/>
    <w:rsid w:val="001539F0"/>
    <w:rsid w:val="00154BBA"/>
    <w:rsid w:val="00155B95"/>
    <w:rsid w:val="00156853"/>
    <w:rsid w:val="00157432"/>
    <w:rsid w:val="00161185"/>
    <w:rsid w:val="001620BA"/>
    <w:rsid w:val="001623AC"/>
    <w:rsid w:val="001628EB"/>
    <w:rsid w:val="00162BAA"/>
    <w:rsid w:val="00163C40"/>
    <w:rsid w:val="0016488B"/>
    <w:rsid w:val="00164968"/>
    <w:rsid w:val="00165758"/>
    <w:rsid w:val="00165A65"/>
    <w:rsid w:val="00166317"/>
    <w:rsid w:val="00166DA1"/>
    <w:rsid w:val="00167478"/>
    <w:rsid w:val="00167594"/>
    <w:rsid w:val="001702BE"/>
    <w:rsid w:val="001704B3"/>
    <w:rsid w:val="0017059C"/>
    <w:rsid w:val="0017094E"/>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5C7A"/>
    <w:rsid w:val="0017610B"/>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BDC"/>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60D"/>
    <w:rsid w:val="001969F2"/>
    <w:rsid w:val="00196A21"/>
    <w:rsid w:val="00196CD6"/>
    <w:rsid w:val="0019756A"/>
    <w:rsid w:val="001A0480"/>
    <w:rsid w:val="001A0632"/>
    <w:rsid w:val="001A06B5"/>
    <w:rsid w:val="001A07F8"/>
    <w:rsid w:val="001A0A23"/>
    <w:rsid w:val="001A0C98"/>
    <w:rsid w:val="001A128B"/>
    <w:rsid w:val="001A1475"/>
    <w:rsid w:val="001A162B"/>
    <w:rsid w:val="001A1F0E"/>
    <w:rsid w:val="001A3335"/>
    <w:rsid w:val="001A473A"/>
    <w:rsid w:val="001A4ED9"/>
    <w:rsid w:val="001A5785"/>
    <w:rsid w:val="001A5FD7"/>
    <w:rsid w:val="001A64B6"/>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33"/>
    <w:rsid w:val="001C6C5B"/>
    <w:rsid w:val="001C7399"/>
    <w:rsid w:val="001C7CE0"/>
    <w:rsid w:val="001D005B"/>
    <w:rsid w:val="001D00C1"/>
    <w:rsid w:val="001D0947"/>
    <w:rsid w:val="001D16F5"/>
    <w:rsid w:val="001D18FA"/>
    <w:rsid w:val="001D1970"/>
    <w:rsid w:val="001D1D55"/>
    <w:rsid w:val="001D21EF"/>
    <w:rsid w:val="001D29A4"/>
    <w:rsid w:val="001D2B73"/>
    <w:rsid w:val="001D2D03"/>
    <w:rsid w:val="001D3136"/>
    <w:rsid w:val="001D330D"/>
    <w:rsid w:val="001D4AB6"/>
    <w:rsid w:val="001D4AD3"/>
    <w:rsid w:val="001D5281"/>
    <w:rsid w:val="001E09E5"/>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76C"/>
    <w:rsid w:val="001F19D1"/>
    <w:rsid w:val="001F1CB9"/>
    <w:rsid w:val="001F1F18"/>
    <w:rsid w:val="001F2F92"/>
    <w:rsid w:val="001F462E"/>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093"/>
    <w:rsid w:val="00211185"/>
    <w:rsid w:val="00211A94"/>
    <w:rsid w:val="002126F2"/>
    <w:rsid w:val="00213326"/>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C65"/>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284"/>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3E2B"/>
    <w:rsid w:val="0024415B"/>
    <w:rsid w:val="00245565"/>
    <w:rsid w:val="002458C1"/>
    <w:rsid w:val="00245E62"/>
    <w:rsid w:val="002460D0"/>
    <w:rsid w:val="00246357"/>
    <w:rsid w:val="00246F23"/>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5C75"/>
    <w:rsid w:val="0025631F"/>
    <w:rsid w:val="00256986"/>
    <w:rsid w:val="00256D61"/>
    <w:rsid w:val="00256E23"/>
    <w:rsid w:val="00257246"/>
    <w:rsid w:val="00257438"/>
    <w:rsid w:val="002576AE"/>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75A"/>
    <w:rsid w:val="00267A92"/>
    <w:rsid w:val="00267E43"/>
    <w:rsid w:val="00270282"/>
    <w:rsid w:val="00270780"/>
    <w:rsid w:val="00270CF6"/>
    <w:rsid w:val="00271097"/>
    <w:rsid w:val="00271C53"/>
    <w:rsid w:val="0027219C"/>
    <w:rsid w:val="0027244F"/>
    <w:rsid w:val="00273052"/>
    <w:rsid w:val="002739CE"/>
    <w:rsid w:val="00273C5F"/>
    <w:rsid w:val="002741D4"/>
    <w:rsid w:val="002743AC"/>
    <w:rsid w:val="0027499D"/>
    <w:rsid w:val="00274C46"/>
    <w:rsid w:val="002751CA"/>
    <w:rsid w:val="00275218"/>
    <w:rsid w:val="0027544D"/>
    <w:rsid w:val="00277196"/>
    <w:rsid w:val="002775ED"/>
    <w:rsid w:val="002778AB"/>
    <w:rsid w:val="002802A5"/>
    <w:rsid w:val="00280CFB"/>
    <w:rsid w:val="00280D24"/>
    <w:rsid w:val="002815C4"/>
    <w:rsid w:val="00281BCB"/>
    <w:rsid w:val="00281C76"/>
    <w:rsid w:val="0028316D"/>
    <w:rsid w:val="00283296"/>
    <w:rsid w:val="00285119"/>
    <w:rsid w:val="0028583E"/>
    <w:rsid w:val="00285853"/>
    <w:rsid w:val="00285AED"/>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1B9D"/>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02D"/>
    <w:rsid w:val="002B34E3"/>
    <w:rsid w:val="002B3B27"/>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553"/>
    <w:rsid w:val="002C66B8"/>
    <w:rsid w:val="002C70E7"/>
    <w:rsid w:val="002D0C27"/>
    <w:rsid w:val="002D0E88"/>
    <w:rsid w:val="002D0EA7"/>
    <w:rsid w:val="002D0F31"/>
    <w:rsid w:val="002D12E8"/>
    <w:rsid w:val="002D1593"/>
    <w:rsid w:val="002D1A1E"/>
    <w:rsid w:val="002D22A6"/>
    <w:rsid w:val="002D2695"/>
    <w:rsid w:val="002D2819"/>
    <w:rsid w:val="002D2CD6"/>
    <w:rsid w:val="002D2F81"/>
    <w:rsid w:val="002D38A3"/>
    <w:rsid w:val="002D3BA3"/>
    <w:rsid w:val="002D43EE"/>
    <w:rsid w:val="002D44C3"/>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B09"/>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5B7E"/>
    <w:rsid w:val="002E5F3F"/>
    <w:rsid w:val="002E672A"/>
    <w:rsid w:val="002E6853"/>
    <w:rsid w:val="002E7EC1"/>
    <w:rsid w:val="002E7EE5"/>
    <w:rsid w:val="002F0323"/>
    <w:rsid w:val="002F0DFB"/>
    <w:rsid w:val="002F134F"/>
    <w:rsid w:val="002F1D0B"/>
    <w:rsid w:val="002F1E1D"/>
    <w:rsid w:val="002F1F02"/>
    <w:rsid w:val="002F238E"/>
    <w:rsid w:val="002F27E5"/>
    <w:rsid w:val="002F2D81"/>
    <w:rsid w:val="002F2F66"/>
    <w:rsid w:val="002F3163"/>
    <w:rsid w:val="002F39D4"/>
    <w:rsid w:val="002F4BA9"/>
    <w:rsid w:val="002F50D7"/>
    <w:rsid w:val="002F541B"/>
    <w:rsid w:val="002F5BFE"/>
    <w:rsid w:val="002F5DA5"/>
    <w:rsid w:val="002F5E17"/>
    <w:rsid w:val="002F647C"/>
    <w:rsid w:val="002F6C6B"/>
    <w:rsid w:val="002F6CB0"/>
    <w:rsid w:val="002F6EFF"/>
    <w:rsid w:val="002F7342"/>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720"/>
    <w:rsid w:val="00313C9D"/>
    <w:rsid w:val="0031430C"/>
    <w:rsid w:val="00314919"/>
    <w:rsid w:val="00314C5A"/>
    <w:rsid w:val="00314E84"/>
    <w:rsid w:val="0031531A"/>
    <w:rsid w:val="00315394"/>
    <w:rsid w:val="00315D77"/>
    <w:rsid w:val="00315D8E"/>
    <w:rsid w:val="00316002"/>
    <w:rsid w:val="00316BA8"/>
    <w:rsid w:val="00316CDE"/>
    <w:rsid w:val="0031752D"/>
    <w:rsid w:val="00317709"/>
    <w:rsid w:val="00320688"/>
    <w:rsid w:val="00320A34"/>
    <w:rsid w:val="00320B75"/>
    <w:rsid w:val="00321DB7"/>
    <w:rsid w:val="00321E7A"/>
    <w:rsid w:val="0032226D"/>
    <w:rsid w:val="003222C5"/>
    <w:rsid w:val="003235E6"/>
    <w:rsid w:val="00324038"/>
    <w:rsid w:val="003243AF"/>
    <w:rsid w:val="00324951"/>
    <w:rsid w:val="003249F6"/>
    <w:rsid w:val="00324B2F"/>
    <w:rsid w:val="00325FCC"/>
    <w:rsid w:val="00326106"/>
    <w:rsid w:val="00326440"/>
    <w:rsid w:val="00326805"/>
    <w:rsid w:val="003269B7"/>
    <w:rsid w:val="00326C0E"/>
    <w:rsid w:val="003272A3"/>
    <w:rsid w:val="003272E4"/>
    <w:rsid w:val="00327B71"/>
    <w:rsid w:val="0033127B"/>
    <w:rsid w:val="00331461"/>
    <w:rsid w:val="003316A8"/>
    <w:rsid w:val="00331C80"/>
    <w:rsid w:val="00331CC9"/>
    <w:rsid w:val="003320D7"/>
    <w:rsid w:val="00332265"/>
    <w:rsid w:val="00332862"/>
    <w:rsid w:val="00332D52"/>
    <w:rsid w:val="00332FBC"/>
    <w:rsid w:val="00333337"/>
    <w:rsid w:val="00333A28"/>
    <w:rsid w:val="00333B6C"/>
    <w:rsid w:val="00333BD0"/>
    <w:rsid w:val="00334927"/>
    <w:rsid w:val="003360AD"/>
    <w:rsid w:val="0033631D"/>
    <w:rsid w:val="003369C7"/>
    <w:rsid w:val="003373A6"/>
    <w:rsid w:val="00337409"/>
    <w:rsid w:val="00337E18"/>
    <w:rsid w:val="003405AF"/>
    <w:rsid w:val="003405C7"/>
    <w:rsid w:val="0034088F"/>
    <w:rsid w:val="00340B3E"/>
    <w:rsid w:val="003411F3"/>
    <w:rsid w:val="003413D2"/>
    <w:rsid w:val="00341525"/>
    <w:rsid w:val="0034257E"/>
    <w:rsid w:val="003429A1"/>
    <w:rsid w:val="003429FC"/>
    <w:rsid w:val="00343079"/>
    <w:rsid w:val="00343127"/>
    <w:rsid w:val="00343320"/>
    <w:rsid w:val="00343F75"/>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356C"/>
    <w:rsid w:val="0035455F"/>
    <w:rsid w:val="00354EFB"/>
    <w:rsid w:val="00355D75"/>
    <w:rsid w:val="00355D8F"/>
    <w:rsid w:val="00356A73"/>
    <w:rsid w:val="00356FF0"/>
    <w:rsid w:val="003577EF"/>
    <w:rsid w:val="00357A60"/>
    <w:rsid w:val="00360304"/>
    <w:rsid w:val="00360A78"/>
    <w:rsid w:val="00361750"/>
    <w:rsid w:val="00363894"/>
    <w:rsid w:val="00363B2A"/>
    <w:rsid w:val="00363BF1"/>
    <w:rsid w:val="003655FB"/>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3A9F"/>
    <w:rsid w:val="00374677"/>
    <w:rsid w:val="0037510C"/>
    <w:rsid w:val="00375850"/>
    <w:rsid w:val="0037632F"/>
    <w:rsid w:val="00376FC6"/>
    <w:rsid w:val="00377B26"/>
    <w:rsid w:val="00377BB0"/>
    <w:rsid w:val="00381014"/>
    <w:rsid w:val="00381604"/>
    <w:rsid w:val="00381C68"/>
    <w:rsid w:val="00381CF2"/>
    <w:rsid w:val="00381F60"/>
    <w:rsid w:val="00383204"/>
    <w:rsid w:val="00383AB0"/>
    <w:rsid w:val="003847BB"/>
    <w:rsid w:val="00384814"/>
    <w:rsid w:val="00384C0A"/>
    <w:rsid w:val="00385B16"/>
    <w:rsid w:val="00385B2F"/>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342"/>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59E6"/>
    <w:rsid w:val="003A6008"/>
    <w:rsid w:val="003A703F"/>
    <w:rsid w:val="003A7E2B"/>
    <w:rsid w:val="003A7E40"/>
    <w:rsid w:val="003B0336"/>
    <w:rsid w:val="003B0A3A"/>
    <w:rsid w:val="003B0D79"/>
    <w:rsid w:val="003B1C03"/>
    <w:rsid w:val="003B2930"/>
    <w:rsid w:val="003B31A7"/>
    <w:rsid w:val="003B34C0"/>
    <w:rsid w:val="003B414C"/>
    <w:rsid w:val="003B4587"/>
    <w:rsid w:val="003B4821"/>
    <w:rsid w:val="003B4B51"/>
    <w:rsid w:val="003B4FE1"/>
    <w:rsid w:val="003B514E"/>
    <w:rsid w:val="003B532C"/>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113"/>
    <w:rsid w:val="003D34C3"/>
    <w:rsid w:val="003D3D83"/>
    <w:rsid w:val="003D43A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982"/>
    <w:rsid w:val="003E3E2F"/>
    <w:rsid w:val="003E4048"/>
    <w:rsid w:val="003E4CE5"/>
    <w:rsid w:val="003E604C"/>
    <w:rsid w:val="003E60DA"/>
    <w:rsid w:val="003E632E"/>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8D0"/>
    <w:rsid w:val="003F5F1A"/>
    <w:rsid w:val="003F6327"/>
    <w:rsid w:val="003F7425"/>
    <w:rsid w:val="003F749E"/>
    <w:rsid w:val="003F765B"/>
    <w:rsid w:val="003F7CB8"/>
    <w:rsid w:val="00400BA1"/>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00C"/>
    <w:rsid w:val="0041035A"/>
    <w:rsid w:val="0041060C"/>
    <w:rsid w:val="00410A12"/>
    <w:rsid w:val="00410E76"/>
    <w:rsid w:val="004112D1"/>
    <w:rsid w:val="004113C9"/>
    <w:rsid w:val="00411D1E"/>
    <w:rsid w:val="00411DF2"/>
    <w:rsid w:val="004120DF"/>
    <w:rsid w:val="004126B5"/>
    <w:rsid w:val="00414909"/>
    <w:rsid w:val="00415034"/>
    <w:rsid w:val="0041533B"/>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1B6"/>
    <w:rsid w:val="00424446"/>
    <w:rsid w:val="00424867"/>
    <w:rsid w:val="00425269"/>
    <w:rsid w:val="00425341"/>
    <w:rsid w:val="004255FE"/>
    <w:rsid w:val="00425674"/>
    <w:rsid w:val="00425A82"/>
    <w:rsid w:val="00425C60"/>
    <w:rsid w:val="00426B2C"/>
    <w:rsid w:val="00427FA8"/>
    <w:rsid w:val="0043009D"/>
    <w:rsid w:val="0043026B"/>
    <w:rsid w:val="00430299"/>
    <w:rsid w:val="004306D4"/>
    <w:rsid w:val="00431336"/>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32A"/>
    <w:rsid w:val="00453507"/>
    <w:rsid w:val="00453592"/>
    <w:rsid w:val="004543AB"/>
    <w:rsid w:val="004545EC"/>
    <w:rsid w:val="0045475B"/>
    <w:rsid w:val="00455967"/>
    <w:rsid w:val="00455F71"/>
    <w:rsid w:val="00456272"/>
    <w:rsid w:val="004570EF"/>
    <w:rsid w:val="00457517"/>
    <w:rsid w:val="00457C31"/>
    <w:rsid w:val="00457CF7"/>
    <w:rsid w:val="00457D37"/>
    <w:rsid w:val="0046028A"/>
    <w:rsid w:val="00460E3A"/>
    <w:rsid w:val="00460E68"/>
    <w:rsid w:val="004614BC"/>
    <w:rsid w:val="004619A5"/>
    <w:rsid w:val="00461F80"/>
    <w:rsid w:val="0046240D"/>
    <w:rsid w:val="00462898"/>
    <w:rsid w:val="00462D84"/>
    <w:rsid w:val="00463208"/>
    <w:rsid w:val="00463367"/>
    <w:rsid w:val="00463576"/>
    <w:rsid w:val="004636D6"/>
    <w:rsid w:val="0046399D"/>
    <w:rsid w:val="00463EA4"/>
    <w:rsid w:val="00465A21"/>
    <w:rsid w:val="00465DE5"/>
    <w:rsid w:val="00466978"/>
    <w:rsid w:val="00466ABA"/>
    <w:rsid w:val="00466F91"/>
    <w:rsid w:val="004672E3"/>
    <w:rsid w:val="0046775D"/>
    <w:rsid w:val="00467823"/>
    <w:rsid w:val="004705FA"/>
    <w:rsid w:val="004708AC"/>
    <w:rsid w:val="00471387"/>
    <w:rsid w:val="0047146C"/>
    <w:rsid w:val="0047149F"/>
    <w:rsid w:val="00471963"/>
    <w:rsid w:val="00471E6A"/>
    <w:rsid w:val="004724B8"/>
    <w:rsid w:val="004728FB"/>
    <w:rsid w:val="004729AD"/>
    <w:rsid w:val="00472CA7"/>
    <w:rsid w:val="00472CEC"/>
    <w:rsid w:val="00472FC6"/>
    <w:rsid w:val="00473308"/>
    <w:rsid w:val="0047377C"/>
    <w:rsid w:val="0047471E"/>
    <w:rsid w:val="004749DA"/>
    <w:rsid w:val="00474DEF"/>
    <w:rsid w:val="00475729"/>
    <w:rsid w:val="004758E7"/>
    <w:rsid w:val="00475BAB"/>
    <w:rsid w:val="004764C6"/>
    <w:rsid w:val="00476AC1"/>
    <w:rsid w:val="00476E4D"/>
    <w:rsid w:val="00476F97"/>
    <w:rsid w:val="00477247"/>
    <w:rsid w:val="004776BB"/>
    <w:rsid w:val="004776FB"/>
    <w:rsid w:val="0048007A"/>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529"/>
    <w:rsid w:val="0048664F"/>
    <w:rsid w:val="004868AD"/>
    <w:rsid w:val="00486D00"/>
    <w:rsid w:val="00486F17"/>
    <w:rsid w:val="00487FE1"/>
    <w:rsid w:val="00490707"/>
    <w:rsid w:val="00490815"/>
    <w:rsid w:val="0049117E"/>
    <w:rsid w:val="00492503"/>
    <w:rsid w:val="004925C8"/>
    <w:rsid w:val="00492AF9"/>
    <w:rsid w:val="00492B76"/>
    <w:rsid w:val="0049333E"/>
    <w:rsid w:val="004936F0"/>
    <w:rsid w:val="0049418F"/>
    <w:rsid w:val="0049570D"/>
    <w:rsid w:val="00495C48"/>
    <w:rsid w:val="00495DC6"/>
    <w:rsid w:val="00496CCE"/>
    <w:rsid w:val="004978C1"/>
    <w:rsid w:val="00497AAD"/>
    <w:rsid w:val="00497BD7"/>
    <w:rsid w:val="00497D1A"/>
    <w:rsid w:val="004A00C9"/>
    <w:rsid w:val="004A03D0"/>
    <w:rsid w:val="004A100F"/>
    <w:rsid w:val="004A1049"/>
    <w:rsid w:val="004A1AFA"/>
    <w:rsid w:val="004A1EA7"/>
    <w:rsid w:val="004A26F5"/>
    <w:rsid w:val="004A2EF8"/>
    <w:rsid w:val="004A2F48"/>
    <w:rsid w:val="004A3A21"/>
    <w:rsid w:val="004A407A"/>
    <w:rsid w:val="004A4E3B"/>
    <w:rsid w:val="004A5C84"/>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71E"/>
    <w:rsid w:val="004C0BF0"/>
    <w:rsid w:val="004C0D40"/>
    <w:rsid w:val="004C114F"/>
    <w:rsid w:val="004C11A9"/>
    <w:rsid w:val="004C16A1"/>
    <w:rsid w:val="004C27CF"/>
    <w:rsid w:val="004C2CA7"/>
    <w:rsid w:val="004C3592"/>
    <w:rsid w:val="004C45C8"/>
    <w:rsid w:val="004C4F8F"/>
    <w:rsid w:val="004C5416"/>
    <w:rsid w:val="004C563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270"/>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1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16A"/>
    <w:rsid w:val="004F2CB6"/>
    <w:rsid w:val="004F2E6E"/>
    <w:rsid w:val="004F3015"/>
    <w:rsid w:val="004F313F"/>
    <w:rsid w:val="004F367F"/>
    <w:rsid w:val="004F3EEF"/>
    <w:rsid w:val="004F43A7"/>
    <w:rsid w:val="004F447B"/>
    <w:rsid w:val="004F497C"/>
    <w:rsid w:val="004F4FAC"/>
    <w:rsid w:val="004F4FE8"/>
    <w:rsid w:val="004F531B"/>
    <w:rsid w:val="004F560C"/>
    <w:rsid w:val="004F595B"/>
    <w:rsid w:val="004F5DBB"/>
    <w:rsid w:val="004F60B4"/>
    <w:rsid w:val="004F61A3"/>
    <w:rsid w:val="004F62A5"/>
    <w:rsid w:val="004F6874"/>
    <w:rsid w:val="004F7922"/>
    <w:rsid w:val="004F7A1F"/>
    <w:rsid w:val="004F7B47"/>
    <w:rsid w:val="0050079C"/>
    <w:rsid w:val="0050106A"/>
    <w:rsid w:val="005010BC"/>
    <w:rsid w:val="00501848"/>
    <w:rsid w:val="00502B31"/>
    <w:rsid w:val="0050434C"/>
    <w:rsid w:val="00504F49"/>
    <w:rsid w:val="0050537D"/>
    <w:rsid w:val="0050591C"/>
    <w:rsid w:val="005059BD"/>
    <w:rsid w:val="005060AE"/>
    <w:rsid w:val="005064A1"/>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63D"/>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59D"/>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1ECD"/>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563"/>
    <w:rsid w:val="00564DA7"/>
    <w:rsid w:val="00565204"/>
    <w:rsid w:val="00565473"/>
    <w:rsid w:val="00565DAC"/>
    <w:rsid w:val="00565F0D"/>
    <w:rsid w:val="00566025"/>
    <w:rsid w:val="005662DC"/>
    <w:rsid w:val="00566329"/>
    <w:rsid w:val="005668B9"/>
    <w:rsid w:val="00566E39"/>
    <w:rsid w:val="0056704E"/>
    <w:rsid w:val="00567623"/>
    <w:rsid w:val="005701C2"/>
    <w:rsid w:val="00570763"/>
    <w:rsid w:val="0057200B"/>
    <w:rsid w:val="00572297"/>
    <w:rsid w:val="0057345D"/>
    <w:rsid w:val="0057347D"/>
    <w:rsid w:val="00573560"/>
    <w:rsid w:val="00574079"/>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BE9"/>
    <w:rsid w:val="00596CFA"/>
    <w:rsid w:val="00596EC6"/>
    <w:rsid w:val="005975CE"/>
    <w:rsid w:val="005A0088"/>
    <w:rsid w:val="005A04F6"/>
    <w:rsid w:val="005A14F0"/>
    <w:rsid w:val="005A1861"/>
    <w:rsid w:val="005A1A31"/>
    <w:rsid w:val="005A24D7"/>
    <w:rsid w:val="005A31FD"/>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0EA6"/>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A9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22A"/>
    <w:rsid w:val="005E4543"/>
    <w:rsid w:val="005E4894"/>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5F7CCD"/>
    <w:rsid w:val="00600B5A"/>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4BF0"/>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442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7F8"/>
    <w:rsid w:val="0063487C"/>
    <w:rsid w:val="00635B73"/>
    <w:rsid w:val="00635BB7"/>
    <w:rsid w:val="006367D0"/>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4783E"/>
    <w:rsid w:val="006503A3"/>
    <w:rsid w:val="00650D19"/>
    <w:rsid w:val="00651C91"/>
    <w:rsid w:val="00652130"/>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6FEC"/>
    <w:rsid w:val="006576BA"/>
    <w:rsid w:val="006600BF"/>
    <w:rsid w:val="006600DF"/>
    <w:rsid w:val="00660AF7"/>
    <w:rsid w:val="00660D3E"/>
    <w:rsid w:val="00661691"/>
    <w:rsid w:val="00662D3D"/>
    <w:rsid w:val="00662E39"/>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0B9"/>
    <w:rsid w:val="00677382"/>
    <w:rsid w:val="0067772D"/>
    <w:rsid w:val="00677991"/>
    <w:rsid w:val="00677A9B"/>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08A"/>
    <w:rsid w:val="00691890"/>
    <w:rsid w:val="0069194E"/>
    <w:rsid w:val="00691AAD"/>
    <w:rsid w:val="00692416"/>
    <w:rsid w:val="006925DF"/>
    <w:rsid w:val="00692989"/>
    <w:rsid w:val="00692AFF"/>
    <w:rsid w:val="00692D2D"/>
    <w:rsid w:val="006939A7"/>
    <w:rsid w:val="00693B73"/>
    <w:rsid w:val="006945A1"/>
    <w:rsid w:val="00694A53"/>
    <w:rsid w:val="006952DE"/>
    <w:rsid w:val="00695985"/>
    <w:rsid w:val="00695C78"/>
    <w:rsid w:val="00695E6C"/>
    <w:rsid w:val="00695EAC"/>
    <w:rsid w:val="00696188"/>
    <w:rsid w:val="00696C79"/>
    <w:rsid w:val="00697068"/>
    <w:rsid w:val="006977DE"/>
    <w:rsid w:val="00697D5F"/>
    <w:rsid w:val="006A035B"/>
    <w:rsid w:val="006A0582"/>
    <w:rsid w:val="006A060C"/>
    <w:rsid w:val="006A06F8"/>
    <w:rsid w:val="006A071C"/>
    <w:rsid w:val="006A0DC7"/>
    <w:rsid w:val="006A150D"/>
    <w:rsid w:val="006A1B00"/>
    <w:rsid w:val="006A2766"/>
    <w:rsid w:val="006A278C"/>
    <w:rsid w:val="006A39D0"/>
    <w:rsid w:val="006A3E91"/>
    <w:rsid w:val="006A4321"/>
    <w:rsid w:val="006A4E20"/>
    <w:rsid w:val="006A4F11"/>
    <w:rsid w:val="006A563C"/>
    <w:rsid w:val="006A5A6F"/>
    <w:rsid w:val="006A5F7E"/>
    <w:rsid w:val="006A6786"/>
    <w:rsid w:val="006A7C29"/>
    <w:rsid w:val="006B0580"/>
    <w:rsid w:val="006B05F8"/>
    <w:rsid w:val="006B0DA2"/>
    <w:rsid w:val="006B0F70"/>
    <w:rsid w:val="006B1486"/>
    <w:rsid w:val="006B169F"/>
    <w:rsid w:val="006B1BEB"/>
    <w:rsid w:val="006B1D06"/>
    <w:rsid w:val="006B2823"/>
    <w:rsid w:val="006B29DC"/>
    <w:rsid w:val="006B2F60"/>
    <w:rsid w:val="006B33DB"/>
    <w:rsid w:val="006B3669"/>
    <w:rsid w:val="006B36E5"/>
    <w:rsid w:val="006B3D00"/>
    <w:rsid w:val="006B42C7"/>
    <w:rsid w:val="006B4CF8"/>
    <w:rsid w:val="006B506B"/>
    <w:rsid w:val="006B54E8"/>
    <w:rsid w:val="006B5FBC"/>
    <w:rsid w:val="006B6A9A"/>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08"/>
    <w:rsid w:val="0070415E"/>
    <w:rsid w:val="00704631"/>
    <w:rsid w:val="00704B79"/>
    <w:rsid w:val="00704E7D"/>
    <w:rsid w:val="00705060"/>
    <w:rsid w:val="00705351"/>
    <w:rsid w:val="00705619"/>
    <w:rsid w:val="00705E93"/>
    <w:rsid w:val="007062AF"/>
    <w:rsid w:val="007063C9"/>
    <w:rsid w:val="007069AE"/>
    <w:rsid w:val="007069D4"/>
    <w:rsid w:val="00706C5C"/>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6CFC"/>
    <w:rsid w:val="007170AB"/>
    <w:rsid w:val="0071779C"/>
    <w:rsid w:val="00717808"/>
    <w:rsid w:val="007208A7"/>
    <w:rsid w:val="00720B6A"/>
    <w:rsid w:val="007210F6"/>
    <w:rsid w:val="0072129A"/>
    <w:rsid w:val="0072139F"/>
    <w:rsid w:val="0072173F"/>
    <w:rsid w:val="0072198A"/>
    <w:rsid w:val="00721AD9"/>
    <w:rsid w:val="00721FC3"/>
    <w:rsid w:val="00722A86"/>
    <w:rsid w:val="00722BC6"/>
    <w:rsid w:val="00722C69"/>
    <w:rsid w:val="0072311F"/>
    <w:rsid w:val="0072388C"/>
    <w:rsid w:val="00723C3F"/>
    <w:rsid w:val="0072454E"/>
    <w:rsid w:val="007249D1"/>
    <w:rsid w:val="00724FE4"/>
    <w:rsid w:val="00725829"/>
    <w:rsid w:val="00725D6A"/>
    <w:rsid w:val="007263A2"/>
    <w:rsid w:val="007266B9"/>
    <w:rsid w:val="00727351"/>
    <w:rsid w:val="00727AC5"/>
    <w:rsid w:val="00727C0D"/>
    <w:rsid w:val="00727C65"/>
    <w:rsid w:val="007300F0"/>
    <w:rsid w:val="00730904"/>
    <w:rsid w:val="00731947"/>
    <w:rsid w:val="00731EDE"/>
    <w:rsid w:val="0073245C"/>
    <w:rsid w:val="00732493"/>
    <w:rsid w:val="00732FE9"/>
    <w:rsid w:val="00733772"/>
    <w:rsid w:val="00733A43"/>
    <w:rsid w:val="00733AE4"/>
    <w:rsid w:val="00733D5F"/>
    <w:rsid w:val="00734932"/>
    <w:rsid w:val="00735D53"/>
    <w:rsid w:val="0073618A"/>
    <w:rsid w:val="007364A3"/>
    <w:rsid w:val="00736740"/>
    <w:rsid w:val="007376D9"/>
    <w:rsid w:val="007378FD"/>
    <w:rsid w:val="007403FE"/>
    <w:rsid w:val="007413EB"/>
    <w:rsid w:val="007413FB"/>
    <w:rsid w:val="00742D32"/>
    <w:rsid w:val="00742E9B"/>
    <w:rsid w:val="00743BCE"/>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08"/>
    <w:rsid w:val="0076497F"/>
    <w:rsid w:val="007660EC"/>
    <w:rsid w:val="007662C7"/>
    <w:rsid w:val="00766862"/>
    <w:rsid w:val="00766AD3"/>
    <w:rsid w:val="007675DD"/>
    <w:rsid w:val="007702BF"/>
    <w:rsid w:val="007705F0"/>
    <w:rsid w:val="00771CAC"/>
    <w:rsid w:val="00772036"/>
    <w:rsid w:val="00772E5E"/>
    <w:rsid w:val="00773098"/>
    <w:rsid w:val="007737DA"/>
    <w:rsid w:val="007739A3"/>
    <w:rsid w:val="00773BD9"/>
    <w:rsid w:val="00773CB0"/>
    <w:rsid w:val="00773D71"/>
    <w:rsid w:val="00775526"/>
    <w:rsid w:val="00775651"/>
    <w:rsid w:val="00775C40"/>
    <w:rsid w:val="00775F3F"/>
    <w:rsid w:val="0077710B"/>
    <w:rsid w:val="0077765A"/>
    <w:rsid w:val="00780032"/>
    <w:rsid w:val="00780636"/>
    <w:rsid w:val="007808F1"/>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81A"/>
    <w:rsid w:val="00794E46"/>
    <w:rsid w:val="007952DE"/>
    <w:rsid w:val="00795479"/>
    <w:rsid w:val="00796292"/>
    <w:rsid w:val="007965D9"/>
    <w:rsid w:val="00796BA2"/>
    <w:rsid w:val="007972D5"/>
    <w:rsid w:val="0079778D"/>
    <w:rsid w:val="00797D73"/>
    <w:rsid w:val="007A006C"/>
    <w:rsid w:val="007A0789"/>
    <w:rsid w:val="007A0F9D"/>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114"/>
    <w:rsid w:val="007B02C7"/>
    <w:rsid w:val="007B0306"/>
    <w:rsid w:val="007B08E4"/>
    <w:rsid w:val="007B0D86"/>
    <w:rsid w:val="007B0D88"/>
    <w:rsid w:val="007B28C3"/>
    <w:rsid w:val="007B3A8E"/>
    <w:rsid w:val="007B3C9B"/>
    <w:rsid w:val="007B4271"/>
    <w:rsid w:val="007B4349"/>
    <w:rsid w:val="007B497D"/>
    <w:rsid w:val="007B4EE9"/>
    <w:rsid w:val="007B5234"/>
    <w:rsid w:val="007B54C7"/>
    <w:rsid w:val="007B5637"/>
    <w:rsid w:val="007B5DC5"/>
    <w:rsid w:val="007B5F32"/>
    <w:rsid w:val="007B63FC"/>
    <w:rsid w:val="007B6708"/>
    <w:rsid w:val="007B6C20"/>
    <w:rsid w:val="007B6E8D"/>
    <w:rsid w:val="007C0074"/>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29"/>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77"/>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24D"/>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AAE"/>
    <w:rsid w:val="007F5D28"/>
    <w:rsid w:val="007F6260"/>
    <w:rsid w:val="007F682B"/>
    <w:rsid w:val="007F78E8"/>
    <w:rsid w:val="007F7F8F"/>
    <w:rsid w:val="0080042E"/>
    <w:rsid w:val="00800509"/>
    <w:rsid w:val="0080078E"/>
    <w:rsid w:val="00800B7F"/>
    <w:rsid w:val="008012B1"/>
    <w:rsid w:val="00801D63"/>
    <w:rsid w:val="00802136"/>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1229"/>
    <w:rsid w:val="008320D2"/>
    <w:rsid w:val="008321CE"/>
    <w:rsid w:val="0083257C"/>
    <w:rsid w:val="0083261B"/>
    <w:rsid w:val="00832B44"/>
    <w:rsid w:val="00832EC9"/>
    <w:rsid w:val="00833307"/>
    <w:rsid w:val="00833583"/>
    <w:rsid w:val="00833B5B"/>
    <w:rsid w:val="00833E8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47F5A"/>
    <w:rsid w:val="00850013"/>
    <w:rsid w:val="008500DD"/>
    <w:rsid w:val="00850A0A"/>
    <w:rsid w:val="00850A94"/>
    <w:rsid w:val="00851E96"/>
    <w:rsid w:val="00851F1C"/>
    <w:rsid w:val="00852BD4"/>
    <w:rsid w:val="00852FA5"/>
    <w:rsid w:val="00853F7D"/>
    <w:rsid w:val="00855037"/>
    <w:rsid w:val="0085517F"/>
    <w:rsid w:val="0085562D"/>
    <w:rsid w:val="00855693"/>
    <w:rsid w:val="00855A78"/>
    <w:rsid w:val="00856154"/>
    <w:rsid w:val="00856286"/>
    <w:rsid w:val="0085657E"/>
    <w:rsid w:val="00856F0E"/>
    <w:rsid w:val="008573AF"/>
    <w:rsid w:val="008576B0"/>
    <w:rsid w:val="00860296"/>
    <w:rsid w:val="008602E3"/>
    <w:rsid w:val="0086092A"/>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599"/>
    <w:rsid w:val="008726D7"/>
    <w:rsid w:val="00873128"/>
    <w:rsid w:val="008735BC"/>
    <w:rsid w:val="00873AAC"/>
    <w:rsid w:val="00873C61"/>
    <w:rsid w:val="00873DFD"/>
    <w:rsid w:val="008749BF"/>
    <w:rsid w:val="00875008"/>
    <w:rsid w:val="0087537D"/>
    <w:rsid w:val="00875542"/>
    <w:rsid w:val="00875E14"/>
    <w:rsid w:val="0087677E"/>
    <w:rsid w:val="00876940"/>
    <w:rsid w:val="0087712C"/>
    <w:rsid w:val="008772B9"/>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87B09"/>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4F8"/>
    <w:rsid w:val="008A0BFE"/>
    <w:rsid w:val="008A1932"/>
    <w:rsid w:val="008A21D9"/>
    <w:rsid w:val="008A232D"/>
    <w:rsid w:val="008A2F66"/>
    <w:rsid w:val="008A3182"/>
    <w:rsid w:val="008A3C76"/>
    <w:rsid w:val="008A3D54"/>
    <w:rsid w:val="008A3E10"/>
    <w:rsid w:val="008A411C"/>
    <w:rsid w:val="008A4630"/>
    <w:rsid w:val="008A47CE"/>
    <w:rsid w:val="008A4DFA"/>
    <w:rsid w:val="008A5F2F"/>
    <w:rsid w:val="008A6BAE"/>
    <w:rsid w:val="008A7350"/>
    <w:rsid w:val="008A75FC"/>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43BC"/>
    <w:rsid w:val="008C451B"/>
    <w:rsid w:val="008C5371"/>
    <w:rsid w:val="008C623D"/>
    <w:rsid w:val="008C65F4"/>
    <w:rsid w:val="008C6683"/>
    <w:rsid w:val="008C699C"/>
    <w:rsid w:val="008C6E0C"/>
    <w:rsid w:val="008C7125"/>
    <w:rsid w:val="008C7273"/>
    <w:rsid w:val="008C78F8"/>
    <w:rsid w:val="008D05DF"/>
    <w:rsid w:val="008D0939"/>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42C6"/>
    <w:rsid w:val="008E4E11"/>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6D34"/>
    <w:rsid w:val="008F7292"/>
    <w:rsid w:val="008F76C0"/>
    <w:rsid w:val="009000F2"/>
    <w:rsid w:val="0090079D"/>
    <w:rsid w:val="0090086A"/>
    <w:rsid w:val="00900D2C"/>
    <w:rsid w:val="00901807"/>
    <w:rsid w:val="00901F0E"/>
    <w:rsid w:val="00902A26"/>
    <w:rsid w:val="00902A57"/>
    <w:rsid w:val="00902B29"/>
    <w:rsid w:val="00902D02"/>
    <w:rsid w:val="00903777"/>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54B"/>
    <w:rsid w:val="00912850"/>
    <w:rsid w:val="009128B8"/>
    <w:rsid w:val="0091472C"/>
    <w:rsid w:val="00914DC9"/>
    <w:rsid w:val="00915351"/>
    <w:rsid w:val="00915679"/>
    <w:rsid w:val="009159C2"/>
    <w:rsid w:val="00915C01"/>
    <w:rsid w:val="0091627F"/>
    <w:rsid w:val="00916E45"/>
    <w:rsid w:val="0092077A"/>
    <w:rsid w:val="00920DC0"/>
    <w:rsid w:val="009219F3"/>
    <w:rsid w:val="009221CB"/>
    <w:rsid w:val="00922320"/>
    <w:rsid w:val="00923643"/>
    <w:rsid w:val="009236E4"/>
    <w:rsid w:val="00923E1A"/>
    <w:rsid w:val="009245CC"/>
    <w:rsid w:val="0092490A"/>
    <w:rsid w:val="00925A3E"/>
    <w:rsid w:val="00925E42"/>
    <w:rsid w:val="009261DB"/>
    <w:rsid w:val="00926939"/>
    <w:rsid w:val="00926F4C"/>
    <w:rsid w:val="00927330"/>
    <w:rsid w:val="00927710"/>
    <w:rsid w:val="009307CA"/>
    <w:rsid w:val="009312F9"/>
    <w:rsid w:val="00931445"/>
    <w:rsid w:val="00931AB8"/>
    <w:rsid w:val="00931C19"/>
    <w:rsid w:val="00931C63"/>
    <w:rsid w:val="00931D10"/>
    <w:rsid w:val="0093218A"/>
    <w:rsid w:val="00932376"/>
    <w:rsid w:val="0093386D"/>
    <w:rsid w:val="00934C8E"/>
    <w:rsid w:val="00935194"/>
    <w:rsid w:val="00936EA5"/>
    <w:rsid w:val="00937114"/>
    <w:rsid w:val="0094015D"/>
    <w:rsid w:val="00940916"/>
    <w:rsid w:val="009412B7"/>
    <w:rsid w:val="00941B13"/>
    <w:rsid w:val="00941C9E"/>
    <w:rsid w:val="0094215C"/>
    <w:rsid w:val="00942BB5"/>
    <w:rsid w:val="00942F8E"/>
    <w:rsid w:val="00943543"/>
    <w:rsid w:val="009441DB"/>
    <w:rsid w:val="00944834"/>
    <w:rsid w:val="00945A5B"/>
    <w:rsid w:val="00946128"/>
    <w:rsid w:val="0094633F"/>
    <w:rsid w:val="00946ADA"/>
    <w:rsid w:val="00947BA5"/>
    <w:rsid w:val="00950272"/>
    <w:rsid w:val="00950805"/>
    <w:rsid w:val="00950FB3"/>
    <w:rsid w:val="00951371"/>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BC"/>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3A"/>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5D64"/>
    <w:rsid w:val="00996055"/>
    <w:rsid w:val="00996EF4"/>
    <w:rsid w:val="00997044"/>
    <w:rsid w:val="00997914"/>
    <w:rsid w:val="00997BC9"/>
    <w:rsid w:val="009A113D"/>
    <w:rsid w:val="009A1431"/>
    <w:rsid w:val="009A1ECA"/>
    <w:rsid w:val="009A1F96"/>
    <w:rsid w:val="009A2BE9"/>
    <w:rsid w:val="009A2BF3"/>
    <w:rsid w:val="009A3043"/>
    <w:rsid w:val="009A3688"/>
    <w:rsid w:val="009A3713"/>
    <w:rsid w:val="009A3C3E"/>
    <w:rsid w:val="009A4153"/>
    <w:rsid w:val="009A4C2C"/>
    <w:rsid w:val="009A5112"/>
    <w:rsid w:val="009A59B3"/>
    <w:rsid w:val="009A5FAE"/>
    <w:rsid w:val="009A6A62"/>
    <w:rsid w:val="009A6ADA"/>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3EA3"/>
    <w:rsid w:val="009D4207"/>
    <w:rsid w:val="009D4E4A"/>
    <w:rsid w:val="009D5130"/>
    <w:rsid w:val="009D53D1"/>
    <w:rsid w:val="009D53FB"/>
    <w:rsid w:val="009D56A4"/>
    <w:rsid w:val="009D6081"/>
    <w:rsid w:val="009D678C"/>
    <w:rsid w:val="009D6B9A"/>
    <w:rsid w:val="009D6D30"/>
    <w:rsid w:val="009D7523"/>
    <w:rsid w:val="009D76B5"/>
    <w:rsid w:val="009D7AF1"/>
    <w:rsid w:val="009D7B86"/>
    <w:rsid w:val="009D7BC7"/>
    <w:rsid w:val="009D7FAC"/>
    <w:rsid w:val="009E0109"/>
    <w:rsid w:val="009E0342"/>
    <w:rsid w:val="009E098B"/>
    <w:rsid w:val="009E09AB"/>
    <w:rsid w:val="009E0D7D"/>
    <w:rsid w:val="009E0DAF"/>
    <w:rsid w:val="009E19BB"/>
    <w:rsid w:val="009E1C47"/>
    <w:rsid w:val="009E38D1"/>
    <w:rsid w:val="009E3DF1"/>
    <w:rsid w:val="009E4C3F"/>
    <w:rsid w:val="009E514A"/>
    <w:rsid w:val="009E5177"/>
    <w:rsid w:val="009E5701"/>
    <w:rsid w:val="009E5711"/>
    <w:rsid w:val="009E74DF"/>
    <w:rsid w:val="009E758E"/>
    <w:rsid w:val="009E7BFB"/>
    <w:rsid w:val="009E7D6B"/>
    <w:rsid w:val="009E7E81"/>
    <w:rsid w:val="009F020A"/>
    <w:rsid w:val="009F05AD"/>
    <w:rsid w:val="009F0659"/>
    <w:rsid w:val="009F08B2"/>
    <w:rsid w:val="009F1109"/>
    <w:rsid w:val="009F143E"/>
    <w:rsid w:val="009F1D81"/>
    <w:rsid w:val="009F1DE8"/>
    <w:rsid w:val="009F2186"/>
    <w:rsid w:val="009F227C"/>
    <w:rsid w:val="009F28DC"/>
    <w:rsid w:val="009F2EDB"/>
    <w:rsid w:val="009F33DC"/>
    <w:rsid w:val="009F42CC"/>
    <w:rsid w:val="009F4550"/>
    <w:rsid w:val="009F56C0"/>
    <w:rsid w:val="009F5C76"/>
    <w:rsid w:val="009F7B73"/>
    <w:rsid w:val="00A000C5"/>
    <w:rsid w:val="00A007B4"/>
    <w:rsid w:val="00A00930"/>
    <w:rsid w:val="00A00B5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03D"/>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6FE"/>
    <w:rsid w:val="00A40E2F"/>
    <w:rsid w:val="00A41819"/>
    <w:rsid w:val="00A41C9A"/>
    <w:rsid w:val="00A41CC1"/>
    <w:rsid w:val="00A41D73"/>
    <w:rsid w:val="00A42406"/>
    <w:rsid w:val="00A433E8"/>
    <w:rsid w:val="00A43A1D"/>
    <w:rsid w:val="00A43AB0"/>
    <w:rsid w:val="00A44854"/>
    <w:rsid w:val="00A44A45"/>
    <w:rsid w:val="00A46431"/>
    <w:rsid w:val="00A4665D"/>
    <w:rsid w:val="00A46859"/>
    <w:rsid w:val="00A46D39"/>
    <w:rsid w:val="00A47019"/>
    <w:rsid w:val="00A4705D"/>
    <w:rsid w:val="00A472B8"/>
    <w:rsid w:val="00A5004A"/>
    <w:rsid w:val="00A5017C"/>
    <w:rsid w:val="00A5021E"/>
    <w:rsid w:val="00A502D6"/>
    <w:rsid w:val="00A502F5"/>
    <w:rsid w:val="00A504F4"/>
    <w:rsid w:val="00A507C4"/>
    <w:rsid w:val="00A508AA"/>
    <w:rsid w:val="00A50EE7"/>
    <w:rsid w:val="00A526CE"/>
    <w:rsid w:val="00A54107"/>
    <w:rsid w:val="00A54449"/>
    <w:rsid w:val="00A5453B"/>
    <w:rsid w:val="00A54909"/>
    <w:rsid w:val="00A54DC0"/>
    <w:rsid w:val="00A550C9"/>
    <w:rsid w:val="00A55228"/>
    <w:rsid w:val="00A55410"/>
    <w:rsid w:val="00A55A04"/>
    <w:rsid w:val="00A564DE"/>
    <w:rsid w:val="00A571B1"/>
    <w:rsid w:val="00A6054E"/>
    <w:rsid w:val="00A60799"/>
    <w:rsid w:val="00A61101"/>
    <w:rsid w:val="00A6170B"/>
    <w:rsid w:val="00A61991"/>
    <w:rsid w:val="00A61B7F"/>
    <w:rsid w:val="00A61B91"/>
    <w:rsid w:val="00A61C3A"/>
    <w:rsid w:val="00A61FE1"/>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5B89"/>
    <w:rsid w:val="00A762C7"/>
    <w:rsid w:val="00A765B1"/>
    <w:rsid w:val="00A772F2"/>
    <w:rsid w:val="00A77828"/>
    <w:rsid w:val="00A77BAA"/>
    <w:rsid w:val="00A800F9"/>
    <w:rsid w:val="00A803A6"/>
    <w:rsid w:val="00A8073D"/>
    <w:rsid w:val="00A80D02"/>
    <w:rsid w:val="00A815FB"/>
    <w:rsid w:val="00A81AEB"/>
    <w:rsid w:val="00A82D32"/>
    <w:rsid w:val="00A82EAE"/>
    <w:rsid w:val="00A82FC7"/>
    <w:rsid w:val="00A836AB"/>
    <w:rsid w:val="00A847F9"/>
    <w:rsid w:val="00A84F27"/>
    <w:rsid w:val="00A8519C"/>
    <w:rsid w:val="00A855EE"/>
    <w:rsid w:val="00A8597A"/>
    <w:rsid w:val="00A85B87"/>
    <w:rsid w:val="00A85F83"/>
    <w:rsid w:val="00A86019"/>
    <w:rsid w:val="00A8637C"/>
    <w:rsid w:val="00A86EED"/>
    <w:rsid w:val="00A8733A"/>
    <w:rsid w:val="00A9151F"/>
    <w:rsid w:val="00A9196B"/>
    <w:rsid w:val="00A91BB5"/>
    <w:rsid w:val="00A91BEE"/>
    <w:rsid w:val="00A91D4B"/>
    <w:rsid w:val="00A920B2"/>
    <w:rsid w:val="00A921E4"/>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0F63"/>
    <w:rsid w:val="00AA1067"/>
    <w:rsid w:val="00AA1163"/>
    <w:rsid w:val="00AA1DA8"/>
    <w:rsid w:val="00AA222C"/>
    <w:rsid w:val="00AA2264"/>
    <w:rsid w:val="00AA238E"/>
    <w:rsid w:val="00AA2483"/>
    <w:rsid w:val="00AA253B"/>
    <w:rsid w:val="00AA29F8"/>
    <w:rsid w:val="00AA3243"/>
    <w:rsid w:val="00AA35DB"/>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858"/>
    <w:rsid w:val="00AC7F64"/>
    <w:rsid w:val="00AD1065"/>
    <w:rsid w:val="00AD1501"/>
    <w:rsid w:val="00AD159E"/>
    <w:rsid w:val="00AD2AB1"/>
    <w:rsid w:val="00AD3132"/>
    <w:rsid w:val="00AD3DA6"/>
    <w:rsid w:val="00AD3F3C"/>
    <w:rsid w:val="00AD447E"/>
    <w:rsid w:val="00AD4B2F"/>
    <w:rsid w:val="00AD4F10"/>
    <w:rsid w:val="00AD590E"/>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49D3"/>
    <w:rsid w:val="00AE55E3"/>
    <w:rsid w:val="00AE5837"/>
    <w:rsid w:val="00AE6575"/>
    <w:rsid w:val="00AE71EE"/>
    <w:rsid w:val="00AF03CF"/>
    <w:rsid w:val="00AF0A0A"/>
    <w:rsid w:val="00AF1384"/>
    <w:rsid w:val="00AF14FC"/>
    <w:rsid w:val="00AF1ED2"/>
    <w:rsid w:val="00AF1F4E"/>
    <w:rsid w:val="00AF2302"/>
    <w:rsid w:val="00AF262A"/>
    <w:rsid w:val="00AF3557"/>
    <w:rsid w:val="00AF3F86"/>
    <w:rsid w:val="00AF4487"/>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DD"/>
    <w:rsid w:val="00B038F1"/>
    <w:rsid w:val="00B03C1B"/>
    <w:rsid w:val="00B04678"/>
    <w:rsid w:val="00B047C9"/>
    <w:rsid w:val="00B04A04"/>
    <w:rsid w:val="00B04B78"/>
    <w:rsid w:val="00B04C37"/>
    <w:rsid w:val="00B04F00"/>
    <w:rsid w:val="00B05BA6"/>
    <w:rsid w:val="00B066FE"/>
    <w:rsid w:val="00B06912"/>
    <w:rsid w:val="00B06FE5"/>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661E"/>
    <w:rsid w:val="00B1767E"/>
    <w:rsid w:val="00B20760"/>
    <w:rsid w:val="00B2125C"/>
    <w:rsid w:val="00B21676"/>
    <w:rsid w:val="00B219E1"/>
    <w:rsid w:val="00B21ECF"/>
    <w:rsid w:val="00B22150"/>
    <w:rsid w:val="00B226DE"/>
    <w:rsid w:val="00B22FB5"/>
    <w:rsid w:val="00B241D5"/>
    <w:rsid w:val="00B24BE9"/>
    <w:rsid w:val="00B252E4"/>
    <w:rsid w:val="00B2551D"/>
    <w:rsid w:val="00B25F8C"/>
    <w:rsid w:val="00B260BE"/>
    <w:rsid w:val="00B26677"/>
    <w:rsid w:val="00B26A96"/>
    <w:rsid w:val="00B26DC0"/>
    <w:rsid w:val="00B274E3"/>
    <w:rsid w:val="00B2765C"/>
    <w:rsid w:val="00B27C4B"/>
    <w:rsid w:val="00B30563"/>
    <w:rsid w:val="00B3069E"/>
    <w:rsid w:val="00B30A76"/>
    <w:rsid w:val="00B31246"/>
    <w:rsid w:val="00B32295"/>
    <w:rsid w:val="00B33AB5"/>
    <w:rsid w:val="00B3412E"/>
    <w:rsid w:val="00B34271"/>
    <w:rsid w:val="00B343E0"/>
    <w:rsid w:val="00B35B6D"/>
    <w:rsid w:val="00B35D53"/>
    <w:rsid w:val="00B36617"/>
    <w:rsid w:val="00B367C4"/>
    <w:rsid w:val="00B36D3E"/>
    <w:rsid w:val="00B37B8E"/>
    <w:rsid w:val="00B40222"/>
    <w:rsid w:val="00B404C3"/>
    <w:rsid w:val="00B4065C"/>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21"/>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719"/>
    <w:rsid w:val="00B55F64"/>
    <w:rsid w:val="00B56DBF"/>
    <w:rsid w:val="00B56ECA"/>
    <w:rsid w:val="00B57093"/>
    <w:rsid w:val="00B57B5D"/>
    <w:rsid w:val="00B60613"/>
    <w:rsid w:val="00B61AEC"/>
    <w:rsid w:val="00B6244C"/>
    <w:rsid w:val="00B62A2F"/>
    <w:rsid w:val="00B62B7B"/>
    <w:rsid w:val="00B62F0A"/>
    <w:rsid w:val="00B63484"/>
    <w:rsid w:val="00B634B7"/>
    <w:rsid w:val="00B634F1"/>
    <w:rsid w:val="00B637EF"/>
    <w:rsid w:val="00B6385B"/>
    <w:rsid w:val="00B63EF6"/>
    <w:rsid w:val="00B64200"/>
    <w:rsid w:val="00B6440A"/>
    <w:rsid w:val="00B656C1"/>
    <w:rsid w:val="00B65788"/>
    <w:rsid w:val="00B65844"/>
    <w:rsid w:val="00B66054"/>
    <w:rsid w:val="00B6677F"/>
    <w:rsid w:val="00B66C7A"/>
    <w:rsid w:val="00B672EA"/>
    <w:rsid w:val="00B6747B"/>
    <w:rsid w:val="00B70200"/>
    <w:rsid w:val="00B702D7"/>
    <w:rsid w:val="00B70389"/>
    <w:rsid w:val="00B7058F"/>
    <w:rsid w:val="00B70E01"/>
    <w:rsid w:val="00B7289A"/>
    <w:rsid w:val="00B72CF0"/>
    <w:rsid w:val="00B72E83"/>
    <w:rsid w:val="00B7380E"/>
    <w:rsid w:val="00B740F6"/>
    <w:rsid w:val="00B74615"/>
    <w:rsid w:val="00B74789"/>
    <w:rsid w:val="00B754C1"/>
    <w:rsid w:val="00B755B6"/>
    <w:rsid w:val="00B75977"/>
    <w:rsid w:val="00B75A48"/>
    <w:rsid w:val="00B75CC0"/>
    <w:rsid w:val="00B76021"/>
    <w:rsid w:val="00B76FCD"/>
    <w:rsid w:val="00B7764D"/>
    <w:rsid w:val="00B804F8"/>
    <w:rsid w:val="00B8095A"/>
    <w:rsid w:val="00B81274"/>
    <w:rsid w:val="00B815D3"/>
    <w:rsid w:val="00B81742"/>
    <w:rsid w:val="00B817B5"/>
    <w:rsid w:val="00B81A86"/>
    <w:rsid w:val="00B823A6"/>
    <w:rsid w:val="00B83E76"/>
    <w:rsid w:val="00B83FA0"/>
    <w:rsid w:val="00B84156"/>
    <w:rsid w:val="00B846E6"/>
    <w:rsid w:val="00B8537B"/>
    <w:rsid w:val="00B8547E"/>
    <w:rsid w:val="00B85586"/>
    <w:rsid w:val="00B86289"/>
    <w:rsid w:val="00B863B3"/>
    <w:rsid w:val="00B869D3"/>
    <w:rsid w:val="00B86CF8"/>
    <w:rsid w:val="00B86E44"/>
    <w:rsid w:val="00B87359"/>
    <w:rsid w:val="00B87B05"/>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5ED2"/>
    <w:rsid w:val="00B96DD9"/>
    <w:rsid w:val="00B96EA6"/>
    <w:rsid w:val="00B970F2"/>
    <w:rsid w:val="00B975A9"/>
    <w:rsid w:val="00B9789D"/>
    <w:rsid w:val="00B97A4C"/>
    <w:rsid w:val="00BA050E"/>
    <w:rsid w:val="00BA1289"/>
    <w:rsid w:val="00BA14B2"/>
    <w:rsid w:val="00BA15DC"/>
    <w:rsid w:val="00BA1E2F"/>
    <w:rsid w:val="00BA1EB8"/>
    <w:rsid w:val="00BA2AEE"/>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957"/>
    <w:rsid w:val="00BB3A66"/>
    <w:rsid w:val="00BB40D1"/>
    <w:rsid w:val="00BB58B3"/>
    <w:rsid w:val="00BB7632"/>
    <w:rsid w:val="00BB777D"/>
    <w:rsid w:val="00BB7EC0"/>
    <w:rsid w:val="00BB7F88"/>
    <w:rsid w:val="00BC0207"/>
    <w:rsid w:val="00BC089F"/>
    <w:rsid w:val="00BC0A0C"/>
    <w:rsid w:val="00BC0A5A"/>
    <w:rsid w:val="00BC0E64"/>
    <w:rsid w:val="00BC22A4"/>
    <w:rsid w:val="00BC25D1"/>
    <w:rsid w:val="00BC2DBD"/>
    <w:rsid w:val="00BC342C"/>
    <w:rsid w:val="00BC3BCB"/>
    <w:rsid w:val="00BC3CF1"/>
    <w:rsid w:val="00BC428A"/>
    <w:rsid w:val="00BC4B11"/>
    <w:rsid w:val="00BC4C40"/>
    <w:rsid w:val="00BC5A29"/>
    <w:rsid w:val="00BC5AE3"/>
    <w:rsid w:val="00BC5BAD"/>
    <w:rsid w:val="00BC692A"/>
    <w:rsid w:val="00BC76C5"/>
    <w:rsid w:val="00BC7BB7"/>
    <w:rsid w:val="00BC7F94"/>
    <w:rsid w:val="00BD1039"/>
    <w:rsid w:val="00BD10B7"/>
    <w:rsid w:val="00BD138A"/>
    <w:rsid w:val="00BD164A"/>
    <w:rsid w:val="00BD1BDD"/>
    <w:rsid w:val="00BD1D7D"/>
    <w:rsid w:val="00BD1E27"/>
    <w:rsid w:val="00BD2585"/>
    <w:rsid w:val="00BD2B4D"/>
    <w:rsid w:val="00BD2F08"/>
    <w:rsid w:val="00BD2FB9"/>
    <w:rsid w:val="00BD31C2"/>
    <w:rsid w:val="00BD3683"/>
    <w:rsid w:val="00BD450A"/>
    <w:rsid w:val="00BD4717"/>
    <w:rsid w:val="00BD48EA"/>
    <w:rsid w:val="00BD4BA8"/>
    <w:rsid w:val="00BD5624"/>
    <w:rsid w:val="00BD62E6"/>
    <w:rsid w:val="00BD64DB"/>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87F"/>
    <w:rsid w:val="00BE7F4D"/>
    <w:rsid w:val="00BF03C0"/>
    <w:rsid w:val="00BF0EBF"/>
    <w:rsid w:val="00BF1534"/>
    <w:rsid w:val="00BF19C3"/>
    <w:rsid w:val="00BF2021"/>
    <w:rsid w:val="00BF21D4"/>
    <w:rsid w:val="00BF2DDC"/>
    <w:rsid w:val="00BF32DE"/>
    <w:rsid w:val="00BF4A15"/>
    <w:rsid w:val="00BF4E0E"/>
    <w:rsid w:val="00BF4E27"/>
    <w:rsid w:val="00BF4F7C"/>
    <w:rsid w:val="00BF537B"/>
    <w:rsid w:val="00BF5901"/>
    <w:rsid w:val="00BF5ACE"/>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68EE"/>
    <w:rsid w:val="00C0702A"/>
    <w:rsid w:val="00C0724C"/>
    <w:rsid w:val="00C07C11"/>
    <w:rsid w:val="00C07E10"/>
    <w:rsid w:val="00C10015"/>
    <w:rsid w:val="00C1110A"/>
    <w:rsid w:val="00C11689"/>
    <w:rsid w:val="00C11BA4"/>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D03"/>
    <w:rsid w:val="00C25EA6"/>
    <w:rsid w:val="00C26164"/>
    <w:rsid w:val="00C261C1"/>
    <w:rsid w:val="00C26574"/>
    <w:rsid w:val="00C26DBF"/>
    <w:rsid w:val="00C27199"/>
    <w:rsid w:val="00C27204"/>
    <w:rsid w:val="00C27627"/>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199"/>
    <w:rsid w:val="00C379EF"/>
    <w:rsid w:val="00C405C8"/>
    <w:rsid w:val="00C406D4"/>
    <w:rsid w:val="00C40C2F"/>
    <w:rsid w:val="00C415AC"/>
    <w:rsid w:val="00C4297A"/>
    <w:rsid w:val="00C4360C"/>
    <w:rsid w:val="00C439B8"/>
    <w:rsid w:val="00C43A0B"/>
    <w:rsid w:val="00C43EDA"/>
    <w:rsid w:val="00C43FEC"/>
    <w:rsid w:val="00C4414C"/>
    <w:rsid w:val="00C45512"/>
    <w:rsid w:val="00C4602B"/>
    <w:rsid w:val="00C46262"/>
    <w:rsid w:val="00C46564"/>
    <w:rsid w:val="00C46BFA"/>
    <w:rsid w:val="00C46DDF"/>
    <w:rsid w:val="00C476E4"/>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3E9C"/>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205"/>
    <w:rsid w:val="00C76C0C"/>
    <w:rsid w:val="00C76EE8"/>
    <w:rsid w:val="00C76FFC"/>
    <w:rsid w:val="00C770B6"/>
    <w:rsid w:val="00C774E0"/>
    <w:rsid w:val="00C776BA"/>
    <w:rsid w:val="00C7791E"/>
    <w:rsid w:val="00C81716"/>
    <w:rsid w:val="00C8243E"/>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97AE7"/>
    <w:rsid w:val="00CA0492"/>
    <w:rsid w:val="00CA05B0"/>
    <w:rsid w:val="00CA0632"/>
    <w:rsid w:val="00CA0A04"/>
    <w:rsid w:val="00CA2528"/>
    <w:rsid w:val="00CA3CAB"/>
    <w:rsid w:val="00CA3FC0"/>
    <w:rsid w:val="00CA5146"/>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32"/>
    <w:rsid w:val="00CB6A93"/>
    <w:rsid w:val="00CB6C79"/>
    <w:rsid w:val="00CB7150"/>
    <w:rsid w:val="00CB77C3"/>
    <w:rsid w:val="00CB7E9C"/>
    <w:rsid w:val="00CC0072"/>
    <w:rsid w:val="00CC027A"/>
    <w:rsid w:val="00CC0915"/>
    <w:rsid w:val="00CC1398"/>
    <w:rsid w:val="00CC1AF5"/>
    <w:rsid w:val="00CC1B74"/>
    <w:rsid w:val="00CC28C5"/>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3D62"/>
    <w:rsid w:val="00CD44FF"/>
    <w:rsid w:val="00CD46A7"/>
    <w:rsid w:val="00CD47BC"/>
    <w:rsid w:val="00CD4E50"/>
    <w:rsid w:val="00CD57CB"/>
    <w:rsid w:val="00CD64E1"/>
    <w:rsid w:val="00CD66BA"/>
    <w:rsid w:val="00CD699D"/>
    <w:rsid w:val="00CD6BA3"/>
    <w:rsid w:val="00CD70DB"/>
    <w:rsid w:val="00CD7544"/>
    <w:rsid w:val="00CD78D4"/>
    <w:rsid w:val="00CD7C69"/>
    <w:rsid w:val="00CE0697"/>
    <w:rsid w:val="00CE14CB"/>
    <w:rsid w:val="00CE2E2E"/>
    <w:rsid w:val="00CE3A51"/>
    <w:rsid w:val="00CE41F9"/>
    <w:rsid w:val="00CE59F6"/>
    <w:rsid w:val="00CE66CD"/>
    <w:rsid w:val="00CE6BA9"/>
    <w:rsid w:val="00CE71C3"/>
    <w:rsid w:val="00CE727A"/>
    <w:rsid w:val="00CE7EBE"/>
    <w:rsid w:val="00CF004C"/>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1AF"/>
    <w:rsid w:val="00D0650B"/>
    <w:rsid w:val="00D068AA"/>
    <w:rsid w:val="00D06E71"/>
    <w:rsid w:val="00D06E9C"/>
    <w:rsid w:val="00D0714B"/>
    <w:rsid w:val="00D0764E"/>
    <w:rsid w:val="00D07D82"/>
    <w:rsid w:val="00D10273"/>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473"/>
    <w:rsid w:val="00D22B13"/>
    <w:rsid w:val="00D2371E"/>
    <w:rsid w:val="00D237E0"/>
    <w:rsid w:val="00D23A17"/>
    <w:rsid w:val="00D25676"/>
    <w:rsid w:val="00D2579F"/>
    <w:rsid w:val="00D2580E"/>
    <w:rsid w:val="00D265A7"/>
    <w:rsid w:val="00D266CD"/>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30E"/>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AB8"/>
    <w:rsid w:val="00D43CF3"/>
    <w:rsid w:val="00D43DEF"/>
    <w:rsid w:val="00D44259"/>
    <w:rsid w:val="00D44C6D"/>
    <w:rsid w:val="00D45C61"/>
    <w:rsid w:val="00D45DDC"/>
    <w:rsid w:val="00D47EA4"/>
    <w:rsid w:val="00D5064C"/>
    <w:rsid w:val="00D50C94"/>
    <w:rsid w:val="00D511E7"/>
    <w:rsid w:val="00D517ED"/>
    <w:rsid w:val="00D5251C"/>
    <w:rsid w:val="00D5265E"/>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1ECF"/>
    <w:rsid w:val="00D629A4"/>
    <w:rsid w:val="00D62BDF"/>
    <w:rsid w:val="00D62EEE"/>
    <w:rsid w:val="00D64F1C"/>
    <w:rsid w:val="00D6570C"/>
    <w:rsid w:val="00D659EA"/>
    <w:rsid w:val="00D65A89"/>
    <w:rsid w:val="00D65E85"/>
    <w:rsid w:val="00D6611C"/>
    <w:rsid w:val="00D671C7"/>
    <w:rsid w:val="00D675B0"/>
    <w:rsid w:val="00D675DE"/>
    <w:rsid w:val="00D678BB"/>
    <w:rsid w:val="00D67AB1"/>
    <w:rsid w:val="00D67D81"/>
    <w:rsid w:val="00D70170"/>
    <w:rsid w:val="00D702E8"/>
    <w:rsid w:val="00D70552"/>
    <w:rsid w:val="00D70D42"/>
    <w:rsid w:val="00D71285"/>
    <w:rsid w:val="00D71ABC"/>
    <w:rsid w:val="00D71D92"/>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0905"/>
    <w:rsid w:val="00D815E6"/>
    <w:rsid w:val="00D81A28"/>
    <w:rsid w:val="00D81BDE"/>
    <w:rsid w:val="00D8201D"/>
    <w:rsid w:val="00D82B00"/>
    <w:rsid w:val="00D82B04"/>
    <w:rsid w:val="00D82BE4"/>
    <w:rsid w:val="00D82E05"/>
    <w:rsid w:val="00D83C0D"/>
    <w:rsid w:val="00D83C80"/>
    <w:rsid w:val="00D83D24"/>
    <w:rsid w:val="00D83F5B"/>
    <w:rsid w:val="00D85FDE"/>
    <w:rsid w:val="00D8665E"/>
    <w:rsid w:val="00D869C1"/>
    <w:rsid w:val="00D86EC6"/>
    <w:rsid w:val="00D87418"/>
    <w:rsid w:val="00D87A39"/>
    <w:rsid w:val="00D87FE6"/>
    <w:rsid w:val="00D90BC3"/>
    <w:rsid w:val="00D90C93"/>
    <w:rsid w:val="00D90DB9"/>
    <w:rsid w:val="00D91001"/>
    <w:rsid w:val="00D910FF"/>
    <w:rsid w:val="00D91183"/>
    <w:rsid w:val="00D91337"/>
    <w:rsid w:val="00D915C9"/>
    <w:rsid w:val="00D918DA"/>
    <w:rsid w:val="00D9198F"/>
    <w:rsid w:val="00D91B29"/>
    <w:rsid w:val="00D91FCE"/>
    <w:rsid w:val="00D92078"/>
    <w:rsid w:val="00D926F0"/>
    <w:rsid w:val="00D92A87"/>
    <w:rsid w:val="00D9384E"/>
    <w:rsid w:val="00D93AEE"/>
    <w:rsid w:val="00D9413E"/>
    <w:rsid w:val="00D94778"/>
    <w:rsid w:val="00D94C8D"/>
    <w:rsid w:val="00D94CE6"/>
    <w:rsid w:val="00D95F88"/>
    <w:rsid w:val="00D96698"/>
    <w:rsid w:val="00D96876"/>
    <w:rsid w:val="00D96940"/>
    <w:rsid w:val="00D96B12"/>
    <w:rsid w:val="00D96F59"/>
    <w:rsid w:val="00DA0175"/>
    <w:rsid w:val="00DA06BC"/>
    <w:rsid w:val="00DA099C"/>
    <w:rsid w:val="00DA0F18"/>
    <w:rsid w:val="00DA2125"/>
    <w:rsid w:val="00DA21EC"/>
    <w:rsid w:val="00DA24DE"/>
    <w:rsid w:val="00DA270C"/>
    <w:rsid w:val="00DA281F"/>
    <w:rsid w:val="00DA3A03"/>
    <w:rsid w:val="00DA3C5B"/>
    <w:rsid w:val="00DA3D23"/>
    <w:rsid w:val="00DA4A61"/>
    <w:rsid w:val="00DA5AFE"/>
    <w:rsid w:val="00DA61AB"/>
    <w:rsid w:val="00DA61CD"/>
    <w:rsid w:val="00DA6EE2"/>
    <w:rsid w:val="00DA718A"/>
    <w:rsid w:val="00DA78CF"/>
    <w:rsid w:val="00DA78D5"/>
    <w:rsid w:val="00DA7A89"/>
    <w:rsid w:val="00DA7BF4"/>
    <w:rsid w:val="00DA7EBF"/>
    <w:rsid w:val="00DB03B7"/>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552B"/>
    <w:rsid w:val="00DB6F96"/>
    <w:rsid w:val="00DB71B9"/>
    <w:rsid w:val="00DB7662"/>
    <w:rsid w:val="00DB7E46"/>
    <w:rsid w:val="00DC1395"/>
    <w:rsid w:val="00DC32FC"/>
    <w:rsid w:val="00DC3D89"/>
    <w:rsid w:val="00DC4567"/>
    <w:rsid w:val="00DC4CDA"/>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63F"/>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65E"/>
    <w:rsid w:val="00DD6CE2"/>
    <w:rsid w:val="00DD720D"/>
    <w:rsid w:val="00DD768B"/>
    <w:rsid w:val="00DE0229"/>
    <w:rsid w:val="00DE04E0"/>
    <w:rsid w:val="00DE12F1"/>
    <w:rsid w:val="00DE1A9D"/>
    <w:rsid w:val="00DE1CB1"/>
    <w:rsid w:val="00DE2073"/>
    <w:rsid w:val="00DE30AC"/>
    <w:rsid w:val="00DE38D1"/>
    <w:rsid w:val="00DE4106"/>
    <w:rsid w:val="00DE466B"/>
    <w:rsid w:val="00DE48F4"/>
    <w:rsid w:val="00DE5556"/>
    <w:rsid w:val="00DE5563"/>
    <w:rsid w:val="00DE5C19"/>
    <w:rsid w:val="00DE5D48"/>
    <w:rsid w:val="00DE6E4D"/>
    <w:rsid w:val="00DE6FDA"/>
    <w:rsid w:val="00DE7498"/>
    <w:rsid w:val="00DE75EF"/>
    <w:rsid w:val="00DE7611"/>
    <w:rsid w:val="00DE7D19"/>
    <w:rsid w:val="00DF05A0"/>
    <w:rsid w:val="00DF1162"/>
    <w:rsid w:val="00DF1BA8"/>
    <w:rsid w:val="00DF1F63"/>
    <w:rsid w:val="00DF2347"/>
    <w:rsid w:val="00DF28F2"/>
    <w:rsid w:val="00DF2BFF"/>
    <w:rsid w:val="00DF3798"/>
    <w:rsid w:val="00DF4FF1"/>
    <w:rsid w:val="00DF56A3"/>
    <w:rsid w:val="00DF5B33"/>
    <w:rsid w:val="00DF6B1A"/>
    <w:rsid w:val="00DF6FD2"/>
    <w:rsid w:val="00DF72EF"/>
    <w:rsid w:val="00DF743D"/>
    <w:rsid w:val="00DF7724"/>
    <w:rsid w:val="00E000D8"/>
    <w:rsid w:val="00E002F3"/>
    <w:rsid w:val="00E0082F"/>
    <w:rsid w:val="00E00C1E"/>
    <w:rsid w:val="00E00F5F"/>
    <w:rsid w:val="00E010E6"/>
    <w:rsid w:val="00E01377"/>
    <w:rsid w:val="00E014E7"/>
    <w:rsid w:val="00E0232F"/>
    <w:rsid w:val="00E026A9"/>
    <w:rsid w:val="00E0356F"/>
    <w:rsid w:val="00E03B42"/>
    <w:rsid w:val="00E03C10"/>
    <w:rsid w:val="00E03C5A"/>
    <w:rsid w:val="00E0479F"/>
    <w:rsid w:val="00E04816"/>
    <w:rsid w:val="00E04982"/>
    <w:rsid w:val="00E04D6A"/>
    <w:rsid w:val="00E04DC3"/>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1D6"/>
    <w:rsid w:val="00E15D6C"/>
    <w:rsid w:val="00E1720B"/>
    <w:rsid w:val="00E203DE"/>
    <w:rsid w:val="00E20CE7"/>
    <w:rsid w:val="00E217B1"/>
    <w:rsid w:val="00E222FA"/>
    <w:rsid w:val="00E229CE"/>
    <w:rsid w:val="00E22B4A"/>
    <w:rsid w:val="00E232CB"/>
    <w:rsid w:val="00E235EA"/>
    <w:rsid w:val="00E2449B"/>
    <w:rsid w:val="00E24A62"/>
    <w:rsid w:val="00E24F52"/>
    <w:rsid w:val="00E255CC"/>
    <w:rsid w:val="00E25636"/>
    <w:rsid w:val="00E25755"/>
    <w:rsid w:val="00E25F90"/>
    <w:rsid w:val="00E266DD"/>
    <w:rsid w:val="00E26D2E"/>
    <w:rsid w:val="00E279B2"/>
    <w:rsid w:val="00E3036E"/>
    <w:rsid w:val="00E303C0"/>
    <w:rsid w:val="00E3055B"/>
    <w:rsid w:val="00E30A9A"/>
    <w:rsid w:val="00E31687"/>
    <w:rsid w:val="00E31699"/>
    <w:rsid w:val="00E31761"/>
    <w:rsid w:val="00E31812"/>
    <w:rsid w:val="00E31889"/>
    <w:rsid w:val="00E31CE7"/>
    <w:rsid w:val="00E32ADD"/>
    <w:rsid w:val="00E330E8"/>
    <w:rsid w:val="00E333D5"/>
    <w:rsid w:val="00E3394F"/>
    <w:rsid w:val="00E33A0B"/>
    <w:rsid w:val="00E34A2F"/>
    <w:rsid w:val="00E35A45"/>
    <w:rsid w:val="00E35F7F"/>
    <w:rsid w:val="00E36392"/>
    <w:rsid w:val="00E36B32"/>
    <w:rsid w:val="00E37A6F"/>
    <w:rsid w:val="00E37A9C"/>
    <w:rsid w:val="00E40222"/>
    <w:rsid w:val="00E40406"/>
    <w:rsid w:val="00E40555"/>
    <w:rsid w:val="00E4082B"/>
    <w:rsid w:val="00E40835"/>
    <w:rsid w:val="00E408EC"/>
    <w:rsid w:val="00E409B5"/>
    <w:rsid w:val="00E40BCB"/>
    <w:rsid w:val="00E40FE3"/>
    <w:rsid w:val="00E4208F"/>
    <w:rsid w:val="00E42E1A"/>
    <w:rsid w:val="00E42E94"/>
    <w:rsid w:val="00E43006"/>
    <w:rsid w:val="00E4312A"/>
    <w:rsid w:val="00E4331B"/>
    <w:rsid w:val="00E43551"/>
    <w:rsid w:val="00E437BE"/>
    <w:rsid w:val="00E437FA"/>
    <w:rsid w:val="00E45A2C"/>
    <w:rsid w:val="00E46A6B"/>
    <w:rsid w:val="00E46A9C"/>
    <w:rsid w:val="00E47DB1"/>
    <w:rsid w:val="00E50BDD"/>
    <w:rsid w:val="00E510CF"/>
    <w:rsid w:val="00E513D7"/>
    <w:rsid w:val="00E519FE"/>
    <w:rsid w:val="00E5206C"/>
    <w:rsid w:val="00E52AAB"/>
    <w:rsid w:val="00E53CBA"/>
    <w:rsid w:val="00E5448E"/>
    <w:rsid w:val="00E54E0D"/>
    <w:rsid w:val="00E55247"/>
    <w:rsid w:val="00E558E5"/>
    <w:rsid w:val="00E55B3C"/>
    <w:rsid w:val="00E56795"/>
    <w:rsid w:val="00E5699C"/>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67B30"/>
    <w:rsid w:val="00E70192"/>
    <w:rsid w:val="00E70C55"/>
    <w:rsid w:val="00E70E34"/>
    <w:rsid w:val="00E71809"/>
    <w:rsid w:val="00E71D1E"/>
    <w:rsid w:val="00E726F2"/>
    <w:rsid w:val="00E728E2"/>
    <w:rsid w:val="00E72D02"/>
    <w:rsid w:val="00E738FA"/>
    <w:rsid w:val="00E739B6"/>
    <w:rsid w:val="00E74A2B"/>
    <w:rsid w:val="00E75667"/>
    <w:rsid w:val="00E756D3"/>
    <w:rsid w:val="00E75A5A"/>
    <w:rsid w:val="00E76004"/>
    <w:rsid w:val="00E7608F"/>
    <w:rsid w:val="00E760D7"/>
    <w:rsid w:val="00E769CC"/>
    <w:rsid w:val="00E77124"/>
    <w:rsid w:val="00E77341"/>
    <w:rsid w:val="00E77540"/>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3BD"/>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77B"/>
    <w:rsid w:val="00EC3852"/>
    <w:rsid w:val="00EC4397"/>
    <w:rsid w:val="00EC4528"/>
    <w:rsid w:val="00EC5233"/>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1E"/>
    <w:rsid w:val="00ED613A"/>
    <w:rsid w:val="00ED6514"/>
    <w:rsid w:val="00ED66B2"/>
    <w:rsid w:val="00ED71BA"/>
    <w:rsid w:val="00ED728F"/>
    <w:rsid w:val="00ED73A1"/>
    <w:rsid w:val="00ED7CA2"/>
    <w:rsid w:val="00EE04F9"/>
    <w:rsid w:val="00EE05E0"/>
    <w:rsid w:val="00EE13DA"/>
    <w:rsid w:val="00EE1595"/>
    <w:rsid w:val="00EE1E71"/>
    <w:rsid w:val="00EE1FB0"/>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7C"/>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181"/>
    <w:rsid w:val="00F06340"/>
    <w:rsid w:val="00F0665D"/>
    <w:rsid w:val="00F06D42"/>
    <w:rsid w:val="00F07134"/>
    <w:rsid w:val="00F0724D"/>
    <w:rsid w:val="00F0725C"/>
    <w:rsid w:val="00F07378"/>
    <w:rsid w:val="00F10B81"/>
    <w:rsid w:val="00F10BC9"/>
    <w:rsid w:val="00F113C9"/>
    <w:rsid w:val="00F11C01"/>
    <w:rsid w:val="00F11D80"/>
    <w:rsid w:val="00F13327"/>
    <w:rsid w:val="00F13447"/>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DCE"/>
    <w:rsid w:val="00F27E44"/>
    <w:rsid w:val="00F30313"/>
    <w:rsid w:val="00F303BC"/>
    <w:rsid w:val="00F30472"/>
    <w:rsid w:val="00F31052"/>
    <w:rsid w:val="00F318A1"/>
    <w:rsid w:val="00F31CF5"/>
    <w:rsid w:val="00F3265C"/>
    <w:rsid w:val="00F32C4A"/>
    <w:rsid w:val="00F33262"/>
    <w:rsid w:val="00F343EE"/>
    <w:rsid w:val="00F34F6C"/>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3B2"/>
    <w:rsid w:val="00F5052D"/>
    <w:rsid w:val="00F51A82"/>
    <w:rsid w:val="00F51B78"/>
    <w:rsid w:val="00F51BDD"/>
    <w:rsid w:val="00F52065"/>
    <w:rsid w:val="00F521CE"/>
    <w:rsid w:val="00F5253E"/>
    <w:rsid w:val="00F5254B"/>
    <w:rsid w:val="00F52676"/>
    <w:rsid w:val="00F52CB7"/>
    <w:rsid w:val="00F53A44"/>
    <w:rsid w:val="00F54E5E"/>
    <w:rsid w:val="00F551DB"/>
    <w:rsid w:val="00F55810"/>
    <w:rsid w:val="00F559BE"/>
    <w:rsid w:val="00F56F7E"/>
    <w:rsid w:val="00F56FEF"/>
    <w:rsid w:val="00F57521"/>
    <w:rsid w:val="00F60938"/>
    <w:rsid w:val="00F60C7E"/>
    <w:rsid w:val="00F60E0A"/>
    <w:rsid w:val="00F61606"/>
    <w:rsid w:val="00F6179A"/>
    <w:rsid w:val="00F61918"/>
    <w:rsid w:val="00F62151"/>
    <w:rsid w:val="00F62CA8"/>
    <w:rsid w:val="00F62F92"/>
    <w:rsid w:val="00F630B4"/>
    <w:rsid w:val="00F635EF"/>
    <w:rsid w:val="00F63BF4"/>
    <w:rsid w:val="00F63C55"/>
    <w:rsid w:val="00F63C60"/>
    <w:rsid w:val="00F64161"/>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430D"/>
    <w:rsid w:val="00F85329"/>
    <w:rsid w:val="00F85683"/>
    <w:rsid w:val="00F85743"/>
    <w:rsid w:val="00F85841"/>
    <w:rsid w:val="00F85B4F"/>
    <w:rsid w:val="00F86079"/>
    <w:rsid w:val="00F8610A"/>
    <w:rsid w:val="00F87282"/>
    <w:rsid w:val="00F878CD"/>
    <w:rsid w:val="00F87905"/>
    <w:rsid w:val="00F87A66"/>
    <w:rsid w:val="00F90C1F"/>
    <w:rsid w:val="00F912D9"/>
    <w:rsid w:val="00F91A44"/>
    <w:rsid w:val="00F91BFA"/>
    <w:rsid w:val="00F91F8F"/>
    <w:rsid w:val="00F9217B"/>
    <w:rsid w:val="00F95ED0"/>
    <w:rsid w:val="00F97125"/>
    <w:rsid w:val="00F97A34"/>
    <w:rsid w:val="00F97E4A"/>
    <w:rsid w:val="00F97EA1"/>
    <w:rsid w:val="00FA003A"/>
    <w:rsid w:val="00FA05C8"/>
    <w:rsid w:val="00FA0678"/>
    <w:rsid w:val="00FA0DB6"/>
    <w:rsid w:val="00FA23F7"/>
    <w:rsid w:val="00FA26F2"/>
    <w:rsid w:val="00FA27EB"/>
    <w:rsid w:val="00FA35B6"/>
    <w:rsid w:val="00FA3EBC"/>
    <w:rsid w:val="00FA423C"/>
    <w:rsid w:val="00FA44D0"/>
    <w:rsid w:val="00FA4590"/>
    <w:rsid w:val="00FA55A2"/>
    <w:rsid w:val="00FA58AC"/>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C7CF2"/>
    <w:rsid w:val="00FD10B3"/>
    <w:rsid w:val="00FD11C3"/>
    <w:rsid w:val="00FD154E"/>
    <w:rsid w:val="00FD24D7"/>
    <w:rsid w:val="00FD29CE"/>
    <w:rsid w:val="00FD3AE2"/>
    <w:rsid w:val="00FD3D12"/>
    <w:rsid w:val="00FD3E41"/>
    <w:rsid w:val="00FD3EFA"/>
    <w:rsid w:val="00FD488B"/>
    <w:rsid w:val="00FD54A8"/>
    <w:rsid w:val="00FD5AE4"/>
    <w:rsid w:val="00FD5F25"/>
    <w:rsid w:val="00FD60BE"/>
    <w:rsid w:val="00FD6894"/>
    <w:rsid w:val="00FD6AF0"/>
    <w:rsid w:val="00FD704D"/>
    <w:rsid w:val="00FD74EF"/>
    <w:rsid w:val="00FD79B8"/>
    <w:rsid w:val="00FD79F6"/>
    <w:rsid w:val="00FE033F"/>
    <w:rsid w:val="00FE07A8"/>
    <w:rsid w:val="00FE0AA3"/>
    <w:rsid w:val="00FE0AD1"/>
    <w:rsid w:val="00FE0CC0"/>
    <w:rsid w:val="00FE1631"/>
    <w:rsid w:val="00FE1852"/>
    <w:rsid w:val="00FE1963"/>
    <w:rsid w:val="00FE1981"/>
    <w:rsid w:val="00FE1BF1"/>
    <w:rsid w:val="00FE2E8A"/>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85BA4"/>
    <w:rsid w:val="011F6449"/>
    <w:rsid w:val="01236AFB"/>
    <w:rsid w:val="019F7441"/>
    <w:rsid w:val="01B37585"/>
    <w:rsid w:val="01D2207D"/>
    <w:rsid w:val="01D55165"/>
    <w:rsid w:val="01DF6BF8"/>
    <w:rsid w:val="01EC2C57"/>
    <w:rsid w:val="024D4E7E"/>
    <w:rsid w:val="025D7143"/>
    <w:rsid w:val="026B2E25"/>
    <w:rsid w:val="02775E4F"/>
    <w:rsid w:val="02824D4D"/>
    <w:rsid w:val="02C329EA"/>
    <w:rsid w:val="02DC4B10"/>
    <w:rsid w:val="02DD76CE"/>
    <w:rsid w:val="02F36323"/>
    <w:rsid w:val="02F5619C"/>
    <w:rsid w:val="030176FB"/>
    <w:rsid w:val="0326446A"/>
    <w:rsid w:val="032D5555"/>
    <w:rsid w:val="034F46D6"/>
    <w:rsid w:val="036634D2"/>
    <w:rsid w:val="03CF6675"/>
    <w:rsid w:val="03DD35E4"/>
    <w:rsid w:val="03F4527E"/>
    <w:rsid w:val="04076900"/>
    <w:rsid w:val="04096F7B"/>
    <w:rsid w:val="041A5A3B"/>
    <w:rsid w:val="042311BA"/>
    <w:rsid w:val="042403D7"/>
    <w:rsid w:val="042B157A"/>
    <w:rsid w:val="044D3AE9"/>
    <w:rsid w:val="048F763B"/>
    <w:rsid w:val="049F330E"/>
    <w:rsid w:val="04A121F4"/>
    <w:rsid w:val="04AA775C"/>
    <w:rsid w:val="04AF1889"/>
    <w:rsid w:val="04F66F48"/>
    <w:rsid w:val="0521034B"/>
    <w:rsid w:val="05251E14"/>
    <w:rsid w:val="054F4E62"/>
    <w:rsid w:val="05A16594"/>
    <w:rsid w:val="05A7762D"/>
    <w:rsid w:val="060E5941"/>
    <w:rsid w:val="06110FAF"/>
    <w:rsid w:val="06147E59"/>
    <w:rsid w:val="06493CA7"/>
    <w:rsid w:val="065A6178"/>
    <w:rsid w:val="066F1CF3"/>
    <w:rsid w:val="068A59BD"/>
    <w:rsid w:val="06930BB8"/>
    <w:rsid w:val="07147821"/>
    <w:rsid w:val="07245D42"/>
    <w:rsid w:val="07264C62"/>
    <w:rsid w:val="074043CB"/>
    <w:rsid w:val="07733110"/>
    <w:rsid w:val="0779354C"/>
    <w:rsid w:val="07AF269B"/>
    <w:rsid w:val="08061376"/>
    <w:rsid w:val="08161C67"/>
    <w:rsid w:val="0822060B"/>
    <w:rsid w:val="08452D77"/>
    <w:rsid w:val="086401F8"/>
    <w:rsid w:val="08751CAA"/>
    <w:rsid w:val="087E4C40"/>
    <w:rsid w:val="0895702F"/>
    <w:rsid w:val="08C01BD2"/>
    <w:rsid w:val="08D66AD6"/>
    <w:rsid w:val="08DA33A3"/>
    <w:rsid w:val="08E80F13"/>
    <w:rsid w:val="092D739F"/>
    <w:rsid w:val="09302681"/>
    <w:rsid w:val="09335624"/>
    <w:rsid w:val="0944690F"/>
    <w:rsid w:val="09535675"/>
    <w:rsid w:val="095F057D"/>
    <w:rsid w:val="09642282"/>
    <w:rsid w:val="09733572"/>
    <w:rsid w:val="09772C16"/>
    <w:rsid w:val="098353B5"/>
    <w:rsid w:val="09894700"/>
    <w:rsid w:val="09A92330"/>
    <w:rsid w:val="09B06B87"/>
    <w:rsid w:val="09C13146"/>
    <w:rsid w:val="09DB0962"/>
    <w:rsid w:val="09E04166"/>
    <w:rsid w:val="0A1C0718"/>
    <w:rsid w:val="0A3E7710"/>
    <w:rsid w:val="0A4240F4"/>
    <w:rsid w:val="0A5B7E63"/>
    <w:rsid w:val="0AA374A5"/>
    <w:rsid w:val="0AAB7649"/>
    <w:rsid w:val="0ABC5606"/>
    <w:rsid w:val="0AC2232C"/>
    <w:rsid w:val="0AC4542D"/>
    <w:rsid w:val="0AC7549A"/>
    <w:rsid w:val="0B016BFE"/>
    <w:rsid w:val="0B30404E"/>
    <w:rsid w:val="0B4C6C14"/>
    <w:rsid w:val="0B631A88"/>
    <w:rsid w:val="0B683D45"/>
    <w:rsid w:val="0B696551"/>
    <w:rsid w:val="0B7F3F11"/>
    <w:rsid w:val="0B884417"/>
    <w:rsid w:val="0BC8771C"/>
    <w:rsid w:val="0BF6188C"/>
    <w:rsid w:val="0BF73C91"/>
    <w:rsid w:val="0C170175"/>
    <w:rsid w:val="0C571A41"/>
    <w:rsid w:val="0C5C1171"/>
    <w:rsid w:val="0C5E1CBC"/>
    <w:rsid w:val="0C615B50"/>
    <w:rsid w:val="0C8445DA"/>
    <w:rsid w:val="0C87121B"/>
    <w:rsid w:val="0C8A677F"/>
    <w:rsid w:val="0CC007F7"/>
    <w:rsid w:val="0CFE707A"/>
    <w:rsid w:val="0D063BDA"/>
    <w:rsid w:val="0D08375F"/>
    <w:rsid w:val="0D184CFB"/>
    <w:rsid w:val="0D2F2DF1"/>
    <w:rsid w:val="0D4A7419"/>
    <w:rsid w:val="0D827401"/>
    <w:rsid w:val="0D84094E"/>
    <w:rsid w:val="0D8A00E9"/>
    <w:rsid w:val="0D8D589E"/>
    <w:rsid w:val="0DA01C73"/>
    <w:rsid w:val="0DD63300"/>
    <w:rsid w:val="0DF50604"/>
    <w:rsid w:val="0DF702FE"/>
    <w:rsid w:val="0E060E51"/>
    <w:rsid w:val="0E465D21"/>
    <w:rsid w:val="0E5604B2"/>
    <w:rsid w:val="0E6D5D79"/>
    <w:rsid w:val="0E8C7847"/>
    <w:rsid w:val="0E9D0089"/>
    <w:rsid w:val="0EB803EE"/>
    <w:rsid w:val="0ED65CAC"/>
    <w:rsid w:val="0EF94D4B"/>
    <w:rsid w:val="0F032819"/>
    <w:rsid w:val="0F462A38"/>
    <w:rsid w:val="0F4958DC"/>
    <w:rsid w:val="0F515DF7"/>
    <w:rsid w:val="0F596BA8"/>
    <w:rsid w:val="0F6248D2"/>
    <w:rsid w:val="0F693536"/>
    <w:rsid w:val="0F7B0511"/>
    <w:rsid w:val="0F7B76D9"/>
    <w:rsid w:val="0F816ACD"/>
    <w:rsid w:val="0F9832DB"/>
    <w:rsid w:val="0FBF3FD2"/>
    <w:rsid w:val="0FBF7FF3"/>
    <w:rsid w:val="0FD348E1"/>
    <w:rsid w:val="0FD4263C"/>
    <w:rsid w:val="0FDD588B"/>
    <w:rsid w:val="0FE6380F"/>
    <w:rsid w:val="10646583"/>
    <w:rsid w:val="107D4B15"/>
    <w:rsid w:val="108A3C80"/>
    <w:rsid w:val="10C26171"/>
    <w:rsid w:val="10F33360"/>
    <w:rsid w:val="10FC16EA"/>
    <w:rsid w:val="110F1D40"/>
    <w:rsid w:val="11266F33"/>
    <w:rsid w:val="118963A1"/>
    <w:rsid w:val="11BD0491"/>
    <w:rsid w:val="11C6522A"/>
    <w:rsid w:val="11E104CC"/>
    <w:rsid w:val="11E20309"/>
    <w:rsid w:val="12255233"/>
    <w:rsid w:val="12530213"/>
    <w:rsid w:val="127723A9"/>
    <w:rsid w:val="12862074"/>
    <w:rsid w:val="12883966"/>
    <w:rsid w:val="129E45B4"/>
    <w:rsid w:val="12D81596"/>
    <w:rsid w:val="13072A44"/>
    <w:rsid w:val="13191C2C"/>
    <w:rsid w:val="135F4BE2"/>
    <w:rsid w:val="13693592"/>
    <w:rsid w:val="139B1A0A"/>
    <w:rsid w:val="139C2222"/>
    <w:rsid w:val="139D25C7"/>
    <w:rsid w:val="13BF3CE4"/>
    <w:rsid w:val="14097B94"/>
    <w:rsid w:val="140E11B4"/>
    <w:rsid w:val="141008D8"/>
    <w:rsid w:val="14125FE6"/>
    <w:rsid w:val="146D271E"/>
    <w:rsid w:val="14982588"/>
    <w:rsid w:val="149A5AD9"/>
    <w:rsid w:val="14A7619D"/>
    <w:rsid w:val="14ED3D4F"/>
    <w:rsid w:val="150536C3"/>
    <w:rsid w:val="150C1963"/>
    <w:rsid w:val="151447A0"/>
    <w:rsid w:val="1534372C"/>
    <w:rsid w:val="153A7D3D"/>
    <w:rsid w:val="154A6454"/>
    <w:rsid w:val="15762120"/>
    <w:rsid w:val="16A8729C"/>
    <w:rsid w:val="16B234A2"/>
    <w:rsid w:val="16B33777"/>
    <w:rsid w:val="16BC70A7"/>
    <w:rsid w:val="16C6339E"/>
    <w:rsid w:val="16CB6312"/>
    <w:rsid w:val="17125CEF"/>
    <w:rsid w:val="172F2D79"/>
    <w:rsid w:val="17557BEF"/>
    <w:rsid w:val="17D349C1"/>
    <w:rsid w:val="17FA27F7"/>
    <w:rsid w:val="1830729E"/>
    <w:rsid w:val="183E3860"/>
    <w:rsid w:val="1870062C"/>
    <w:rsid w:val="18817102"/>
    <w:rsid w:val="18830A15"/>
    <w:rsid w:val="18852B28"/>
    <w:rsid w:val="188B5321"/>
    <w:rsid w:val="18B03A11"/>
    <w:rsid w:val="191E6BCD"/>
    <w:rsid w:val="19932372"/>
    <w:rsid w:val="19A20DD5"/>
    <w:rsid w:val="19A47FAA"/>
    <w:rsid w:val="19AE03F1"/>
    <w:rsid w:val="1A071A03"/>
    <w:rsid w:val="1A1F16AE"/>
    <w:rsid w:val="1A3B5C77"/>
    <w:rsid w:val="1A984BAD"/>
    <w:rsid w:val="1AB8220E"/>
    <w:rsid w:val="1AC11F06"/>
    <w:rsid w:val="1AE4166C"/>
    <w:rsid w:val="1AF06CFB"/>
    <w:rsid w:val="1AF11B8D"/>
    <w:rsid w:val="1B022F94"/>
    <w:rsid w:val="1B11359C"/>
    <w:rsid w:val="1B2A271F"/>
    <w:rsid w:val="1B2E0C1E"/>
    <w:rsid w:val="1B345D42"/>
    <w:rsid w:val="1B45447D"/>
    <w:rsid w:val="1B530544"/>
    <w:rsid w:val="1B6145F3"/>
    <w:rsid w:val="1B713184"/>
    <w:rsid w:val="1B732ED7"/>
    <w:rsid w:val="1BA209CF"/>
    <w:rsid w:val="1BB4777D"/>
    <w:rsid w:val="1BD75AB8"/>
    <w:rsid w:val="1BE16C86"/>
    <w:rsid w:val="1BED2887"/>
    <w:rsid w:val="1C0459C2"/>
    <w:rsid w:val="1C1B3B4A"/>
    <w:rsid w:val="1C6A3ED7"/>
    <w:rsid w:val="1C7A5C28"/>
    <w:rsid w:val="1C88086E"/>
    <w:rsid w:val="1CBD66FD"/>
    <w:rsid w:val="1D266CE1"/>
    <w:rsid w:val="1D3963AF"/>
    <w:rsid w:val="1D6A673C"/>
    <w:rsid w:val="1D9247AE"/>
    <w:rsid w:val="1DB567EC"/>
    <w:rsid w:val="1DD925F6"/>
    <w:rsid w:val="1DEB4F9C"/>
    <w:rsid w:val="1DF51A98"/>
    <w:rsid w:val="1E0068A1"/>
    <w:rsid w:val="1E3073D1"/>
    <w:rsid w:val="1E3D060F"/>
    <w:rsid w:val="1E3F7D2E"/>
    <w:rsid w:val="1E4134E4"/>
    <w:rsid w:val="1E5062B3"/>
    <w:rsid w:val="1E523514"/>
    <w:rsid w:val="1E714A66"/>
    <w:rsid w:val="1E802593"/>
    <w:rsid w:val="1EA55954"/>
    <w:rsid w:val="1EA703CC"/>
    <w:rsid w:val="1EB7330C"/>
    <w:rsid w:val="1EC024D4"/>
    <w:rsid w:val="1ED85A70"/>
    <w:rsid w:val="1F0A0FF3"/>
    <w:rsid w:val="1F5771FF"/>
    <w:rsid w:val="1FE868A9"/>
    <w:rsid w:val="20000B35"/>
    <w:rsid w:val="20034907"/>
    <w:rsid w:val="20173E4B"/>
    <w:rsid w:val="204E48BC"/>
    <w:rsid w:val="206F41B2"/>
    <w:rsid w:val="20825C88"/>
    <w:rsid w:val="208921B3"/>
    <w:rsid w:val="20973DEB"/>
    <w:rsid w:val="20B26522"/>
    <w:rsid w:val="20B44310"/>
    <w:rsid w:val="211116EB"/>
    <w:rsid w:val="215755ED"/>
    <w:rsid w:val="216133FC"/>
    <w:rsid w:val="21AD48BF"/>
    <w:rsid w:val="21D56769"/>
    <w:rsid w:val="21E52EF3"/>
    <w:rsid w:val="21FB5D7B"/>
    <w:rsid w:val="220B1C3D"/>
    <w:rsid w:val="22164A42"/>
    <w:rsid w:val="221D1D20"/>
    <w:rsid w:val="2221328A"/>
    <w:rsid w:val="22334A87"/>
    <w:rsid w:val="22BE6801"/>
    <w:rsid w:val="22F73C42"/>
    <w:rsid w:val="230E380E"/>
    <w:rsid w:val="231436FB"/>
    <w:rsid w:val="233500BF"/>
    <w:rsid w:val="23377FF7"/>
    <w:rsid w:val="234C4337"/>
    <w:rsid w:val="234D018A"/>
    <w:rsid w:val="236B425F"/>
    <w:rsid w:val="23827D58"/>
    <w:rsid w:val="23836192"/>
    <w:rsid w:val="23901F29"/>
    <w:rsid w:val="239B0E1A"/>
    <w:rsid w:val="239C0061"/>
    <w:rsid w:val="23B908A4"/>
    <w:rsid w:val="23E95BEF"/>
    <w:rsid w:val="23EB7FF4"/>
    <w:rsid w:val="23FD0064"/>
    <w:rsid w:val="245375B0"/>
    <w:rsid w:val="24642C0A"/>
    <w:rsid w:val="24B22173"/>
    <w:rsid w:val="24B95AD9"/>
    <w:rsid w:val="24BE24DA"/>
    <w:rsid w:val="24C85C3F"/>
    <w:rsid w:val="24CF5825"/>
    <w:rsid w:val="24D663E6"/>
    <w:rsid w:val="24D77F2B"/>
    <w:rsid w:val="24E72C1F"/>
    <w:rsid w:val="24F84776"/>
    <w:rsid w:val="251E1FFF"/>
    <w:rsid w:val="252512E3"/>
    <w:rsid w:val="25382DC5"/>
    <w:rsid w:val="258B00E2"/>
    <w:rsid w:val="258C4EBE"/>
    <w:rsid w:val="2590022A"/>
    <w:rsid w:val="25A917A6"/>
    <w:rsid w:val="25BE27CC"/>
    <w:rsid w:val="25E116AE"/>
    <w:rsid w:val="25F74A5C"/>
    <w:rsid w:val="2628662C"/>
    <w:rsid w:val="262D45DE"/>
    <w:rsid w:val="26383433"/>
    <w:rsid w:val="26415CA9"/>
    <w:rsid w:val="267B61AB"/>
    <w:rsid w:val="26A53EF9"/>
    <w:rsid w:val="26A94201"/>
    <w:rsid w:val="26AC274F"/>
    <w:rsid w:val="26CA17A3"/>
    <w:rsid w:val="27044A29"/>
    <w:rsid w:val="271433BD"/>
    <w:rsid w:val="271D34C8"/>
    <w:rsid w:val="274D5177"/>
    <w:rsid w:val="276142BF"/>
    <w:rsid w:val="27725098"/>
    <w:rsid w:val="27783712"/>
    <w:rsid w:val="27907362"/>
    <w:rsid w:val="279C3009"/>
    <w:rsid w:val="27E6523A"/>
    <w:rsid w:val="27FC632B"/>
    <w:rsid w:val="282D51B1"/>
    <w:rsid w:val="28333E1D"/>
    <w:rsid w:val="28454BD6"/>
    <w:rsid w:val="28455253"/>
    <w:rsid w:val="28551971"/>
    <w:rsid w:val="285B1C53"/>
    <w:rsid w:val="287D3B77"/>
    <w:rsid w:val="28926C90"/>
    <w:rsid w:val="289F7086"/>
    <w:rsid w:val="28AF46FE"/>
    <w:rsid w:val="28C32028"/>
    <w:rsid w:val="28C7479F"/>
    <w:rsid w:val="28CC490F"/>
    <w:rsid w:val="28DE40AA"/>
    <w:rsid w:val="29345E77"/>
    <w:rsid w:val="294C65AD"/>
    <w:rsid w:val="29542CFA"/>
    <w:rsid w:val="295F68EE"/>
    <w:rsid w:val="29806583"/>
    <w:rsid w:val="298B3C4C"/>
    <w:rsid w:val="29F15C38"/>
    <w:rsid w:val="29F26D24"/>
    <w:rsid w:val="29F82B12"/>
    <w:rsid w:val="2A15033F"/>
    <w:rsid w:val="2A1662C1"/>
    <w:rsid w:val="2A1C7367"/>
    <w:rsid w:val="2A1D6A2D"/>
    <w:rsid w:val="2A2815FA"/>
    <w:rsid w:val="2A6D6092"/>
    <w:rsid w:val="2A7D76B4"/>
    <w:rsid w:val="2A8D1F07"/>
    <w:rsid w:val="2AAD3CB8"/>
    <w:rsid w:val="2AEF3F25"/>
    <w:rsid w:val="2B437463"/>
    <w:rsid w:val="2B7807EE"/>
    <w:rsid w:val="2BBE1B4A"/>
    <w:rsid w:val="2BBF00EC"/>
    <w:rsid w:val="2BC37CFD"/>
    <w:rsid w:val="2BD5237F"/>
    <w:rsid w:val="2BE536CE"/>
    <w:rsid w:val="2BE758D9"/>
    <w:rsid w:val="2C09049E"/>
    <w:rsid w:val="2C0A653C"/>
    <w:rsid w:val="2C191F85"/>
    <w:rsid w:val="2C3D7F30"/>
    <w:rsid w:val="2C7A3CC3"/>
    <w:rsid w:val="2C841377"/>
    <w:rsid w:val="2C9F7BCD"/>
    <w:rsid w:val="2CE82D6F"/>
    <w:rsid w:val="2D343236"/>
    <w:rsid w:val="2DA3549B"/>
    <w:rsid w:val="2DA74F8B"/>
    <w:rsid w:val="2DC03B59"/>
    <w:rsid w:val="2DD15014"/>
    <w:rsid w:val="2DF72DE4"/>
    <w:rsid w:val="2E0220AF"/>
    <w:rsid w:val="2E0777D8"/>
    <w:rsid w:val="2E4B082A"/>
    <w:rsid w:val="2E5D4E86"/>
    <w:rsid w:val="2E5D790B"/>
    <w:rsid w:val="2E6B420B"/>
    <w:rsid w:val="2E9A3C18"/>
    <w:rsid w:val="2EBB0FEE"/>
    <w:rsid w:val="2EC63002"/>
    <w:rsid w:val="2F0A6B38"/>
    <w:rsid w:val="2F6D7037"/>
    <w:rsid w:val="2F946CCB"/>
    <w:rsid w:val="2FC75471"/>
    <w:rsid w:val="2FD25781"/>
    <w:rsid w:val="2FDE5E55"/>
    <w:rsid w:val="2FE63DAE"/>
    <w:rsid w:val="2FFD7934"/>
    <w:rsid w:val="30546081"/>
    <w:rsid w:val="30733ACD"/>
    <w:rsid w:val="30754DF6"/>
    <w:rsid w:val="307750E9"/>
    <w:rsid w:val="308C3862"/>
    <w:rsid w:val="309379D8"/>
    <w:rsid w:val="30A270F7"/>
    <w:rsid w:val="30DF1478"/>
    <w:rsid w:val="30EC586F"/>
    <w:rsid w:val="311F308B"/>
    <w:rsid w:val="31666F0B"/>
    <w:rsid w:val="319C6071"/>
    <w:rsid w:val="31A72DB0"/>
    <w:rsid w:val="31AC537E"/>
    <w:rsid w:val="31E3679B"/>
    <w:rsid w:val="31E53D94"/>
    <w:rsid w:val="31E732FD"/>
    <w:rsid w:val="32517576"/>
    <w:rsid w:val="32582CF8"/>
    <w:rsid w:val="32BE5C2C"/>
    <w:rsid w:val="32FB6478"/>
    <w:rsid w:val="33263B3F"/>
    <w:rsid w:val="336963EB"/>
    <w:rsid w:val="33784CD4"/>
    <w:rsid w:val="33816EEB"/>
    <w:rsid w:val="33C57F19"/>
    <w:rsid w:val="33EB55CD"/>
    <w:rsid w:val="33EC4C02"/>
    <w:rsid w:val="33FD7B69"/>
    <w:rsid w:val="340D2360"/>
    <w:rsid w:val="3410665D"/>
    <w:rsid w:val="34211214"/>
    <w:rsid w:val="342E63AB"/>
    <w:rsid w:val="34694A7D"/>
    <w:rsid w:val="347100A1"/>
    <w:rsid w:val="34950E68"/>
    <w:rsid w:val="34986E94"/>
    <w:rsid w:val="349D271D"/>
    <w:rsid w:val="34A0681D"/>
    <w:rsid w:val="34AF62C9"/>
    <w:rsid w:val="34C55706"/>
    <w:rsid w:val="34CB4388"/>
    <w:rsid w:val="34FA6E12"/>
    <w:rsid w:val="351D1FD7"/>
    <w:rsid w:val="358D5588"/>
    <w:rsid w:val="36154A5C"/>
    <w:rsid w:val="363611DD"/>
    <w:rsid w:val="363A3B40"/>
    <w:rsid w:val="36401AD9"/>
    <w:rsid w:val="365302AE"/>
    <w:rsid w:val="36607A0A"/>
    <w:rsid w:val="366E227C"/>
    <w:rsid w:val="366F2E0D"/>
    <w:rsid w:val="367B6A5C"/>
    <w:rsid w:val="368D0A96"/>
    <w:rsid w:val="36A74ADA"/>
    <w:rsid w:val="36AD60D5"/>
    <w:rsid w:val="36B224F9"/>
    <w:rsid w:val="36EC0CC9"/>
    <w:rsid w:val="37284B97"/>
    <w:rsid w:val="372E4027"/>
    <w:rsid w:val="373F410B"/>
    <w:rsid w:val="37495387"/>
    <w:rsid w:val="37841E99"/>
    <w:rsid w:val="37EE7094"/>
    <w:rsid w:val="38296C89"/>
    <w:rsid w:val="383002EB"/>
    <w:rsid w:val="38586797"/>
    <w:rsid w:val="385C2E16"/>
    <w:rsid w:val="38B37AA7"/>
    <w:rsid w:val="38BC0149"/>
    <w:rsid w:val="38D87D1C"/>
    <w:rsid w:val="39636459"/>
    <w:rsid w:val="396B7F6C"/>
    <w:rsid w:val="399B02E5"/>
    <w:rsid w:val="39A46823"/>
    <w:rsid w:val="39B417A9"/>
    <w:rsid w:val="39B60304"/>
    <w:rsid w:val="39FC5695"/>
    <w:rsid w:val="3A006D8E"/>
    <w:rsid w:val="3A3556CD"/>
    <w:rsid w:val="3A3651E5"/>
    <w:rsid w:val="3A744481"/>
    <w:rsid w:val="3A8C7BEF"/>
    <w:rsid w:val="3A906246"/>
    <w:rsid w:val="3AAF547F"/>
    <w:rsid w:val="3B2349B7"/>
    <w:rsid w:val="3B3D42C0"/>
    <w:rsid w:val="3B616CFF"/>
    <w:rsid w:val="3B6259F6"/>
    <w:rsid w:val="3B976654"/>
    <w:rsid w:val="3BC01EFC"/>
    <w:rsid w:val="3BCA786A"/>
    <w:rsid w:val="3BD31E2F"/>
    <w:rsid w:val="3BF15831"/>
    <w:rsid w:val="3C105946"/>
    <w:rsid w:val="3C154B1E"/>
    <w:rsid w:val="3C236125"/>
    <w:rsid w:val="3C471448"/>
    <w:rsid w:val="3C5F759A"/>
    <w:rsid w:val="3C650C6F"/>
    <w:rsid w:val="3C6C525A"/>
    <w:rsid w:val="3CA60B04"/>
    <w:rsid w:val="3CCE23CB"/>
    <w:rsid w:val="3CD17D17"/>
    <w:rsid w:val="3D3C7F39"/>
    <w:rsid w:val="3D440F09"/>
    <w:rsid w:val="3D4504A0"/>
    <w:rsid w:val="3D8734BB"/>
    <w:rsid w:val="3D9A11D4"/>
    <w:rsid w:val="3DA16D89"/>
    <w:rsid w:val="3DA364BE"/>
    <w:rsid w:val="3DD13731"/>
    <w:rsid w:val="3DE041CB"/>
    <w:rsid w:val="3DF5589F"/>
    <w:rsid w:val="3E0D48F6"/>
    <w:rsid w:val="3E1868B4"/>
    <w:rsid w:val="3E377251"/>
    <w:rsid w:val="3E42664B"/>
    <w:rsid w:val="3E5A7334"/>
    <w:rsid w:val="3E792FCD"/>
    <w:rsid w:val="3E7B5D6B"/>
    <w:rsid w:val="3E843E66"/>
    <w:rsid w:val="3E8F51FE"/>
    <w:rsid w:val="3E926F87"/>
    <w:rsid w:val="3E9A59DE"/>
    <w:rsid w:val="3EAF4836"/>
    <w:rsid w:val="3EC33DFA"/>
    <w:rsid w:val="3EC82FB3"/>
    <w:rsid w:val="3F060E16"/>
    <w:rsid w:val="3F1D1096"/>
    <w:rsid w:val="3F2F0234"/>
    <w:rsid w:val="3F6363FE"/>
    <w:rsid w:val="3F756B8F"/>
    <w:rsid w:val="3F95482B"/>
    <w:rsid w:val="3FB83028"/>
    <w:rsid w:val="3FE73C89"/>
    <w:rsid w:val="3FFC6AA9"/>
    <w:rsid w:val="4019356B"/>
    <w:rsid w:val="40305CDD"/>
    <w:rsid w:val="4047615A"/>
    <w:rsid w:val="40592157"/>
    <w:rsid w:val="406E1CAE"/>
    <w:rsid w:val="40A0133A"/>
    <w:rsid w:val="40BF1232"/>
    <w:rsid w:val="40C31A53"/>
    <w:rsid w:val="40FF545D"/>
    <w:rsid w:val="410067C8"/>
    <w:rsid w:val="418F0D2A"/>
    <w:rsid w:val="41D01505"/>
    <w:rsid w:val="41DD6D76"/>
    <w:rsid w:val="422E7FD5"/>
    <w:rsid w:val="42474939"/>
    <w:rsid w:val="424C3C57"/>
    <w:rsid w:val="42613FF3"/>
    <w:rsid w:val="42660D96"/>
    <w:rsid w:val="427A45C5"/>
    <w:rsid w:val="428667D2"/>
    <w:rsid w:val="428D6AB0"/>
    <w:rsid w:val="42901043"/>
    <w:rsid w:val="429A6A15"/>
    <w:rsid w:val="42CD1CE0"/>
    <w:rsid w:val="42E1381E"/>
    <w:rsid w:val="42ED6459"/>
    <w:rsid w:val="42FE58DD"/>
    <w:rsid w:val="43174B3D"/>
    <w:rsid w:val="434B790E"/>
    <w:rsid w:val="4360274F"/>
    <w:rsid w:val="43977AB6"/>
    <w:rsid w:val="439D67BD"/>
    <w:rsid w:val="43A3342B"/>
    <w:rsid w:val="43C77C27"/>
    <w:rsid w:val="43DE09EE"/>
    <w:rsid w:val="43F4658F"/>
    <w:rsid w:val="44002FAD"/>
    <w:rsid w:val="44416362"/>
    <w:rsid w:val="449101DD"/>
    <w:rsid w:val="44A479C5"/>
    <w:rsid w:val="44DE1391"/>
    <w:rsid w:val="451B225C"/>
    <w:rsid w:val="452410C9"/>
    <w:rsid w:val="45317DFB"/>
    <w:rsid w:val="45356766"/>
    <w:rsid w:val="4554062E"/>
    <w:rsid w:val="456D3CE4"/>
    <w:rsid w:val="4579042C"/>
    <w:rsid w:val="457F0571"/>
    <w:rsid w:val="45851176"/>
    <w:rsid w:val="45C63B94"/>
    <w:rsid w:val="45CC5137"/>
    <w:rsid w:val="460E7DA5"/>
    <w:rsid w:val="46422483"/>
    <w:rsid w:val="4659254A"/>
    <w:rsid w:val="465B0637"/>
    <w:rsid w:val="465E3F0D"/>
    <w:rsid w:val="466A16E6"/>
    <w:rsid w:val="46893F2B"/>
    <w:rsid w:val="46AB5755"/>
    <w:rsid w:val="46C4686E"/>
    <w:rsid w:val="46CB1893"/>
    <w:rsid w:val="47295AED"/>
    <w:rsid w:val="47380B78"/>
    <w:rsid w:val="477B778F"/>
    <w:rsid w:val="478203EC"/>
    <w:rsid w:val="47B025FA"/>
    <w:rsid w:val="4809698F"/>
    <w:rsid w:val="480E77C6"/>
    <w:rsid w:val="4811697D"/>
    <w:rsid w:val="4853140F"/>
    <w:rsid w:val="487A3E25"/>
    <w:rsid w:val="488B5503"/>
    <w:rsid w:val="48937E21"/>
    <w:rsid w:val="489A0361"/>
    <w:rsid w:val="48B819A3"/>
    <w:rsid w:val="48B94FF3"/>
    <w:rsid w:val="48CE566A"/>
    <w:rsid w:val="48E37AAB"/>
    <w:rsid w:val="48FD4B4C"/>
    <w:rsid w:val="490A68E0"/>
    <w:rsid w:val="491055FE"/>
    <w:rsid w:val="49441489"/>
    <w:rsid w:val="495F5B3E"/>
    <w:rsid w:val="496F77D7"/>
    <w:rsid w:val="497654FD"/>
    <w:rsid w:val="49B64211"/>
    <w:rsid w:val="49D85C1F"/>
    <w:rsid w:val="49F25388"/>
    <w:rsid w:val="49F6167F"/>
    <w:rsid w:val="4A064FA0"/>
    <w:rsid w:val="4A16615C"/>
    <w:rsid w:val="4A2B43F6"/>
    <w:rsid w:val="4A4424D7"/>
    <w:rsid w:val="4AB82D0F"/>
    <w:rsid w:val="4AEB7664"/>
    <w:rsid w:val="4AFD7C19"/>
    <w:rsid w:val="4B0567D1"/>
    <w:rsid w:val="4B0E78A9"/>
    <w:rsid w:val="4B1B26BD"/>
    <w:rsid w:val="4B236AAE"/>
    <w:rsid w:val="4B306168"/>
    <w:rsid w:val="4B425E9C"/>
    <w:rsid w:val="4B555BCF"/>
    <w:rsid w:val="4B707271"/>
    <w:rsid w:val="4B7507FF"/>
    <w:rsid w:val="4B9739F7"/>
    <w:rsid w:val="4BE72211"/>
    <w:rsid w:val="4BEE2503"/>
    <w:rsid w:val="4C245A30"/>
    <w:rsid w:val="4CA71F8A"/>
    <w:rsid w:val="4CB45444"/>
    <w:rsid w:val="4CB6685F"/>
    <w:rsid w:val="4CC367FE"/>
    <w:rsid w:val="4D077F3C"/>
    <w:rsid w:val="4D0D7B68"/>
    <w:rsid w:val="4D123355"/>
    <w:rsid w:val="4D2A3B31"/>
    <w:rsid w:val="4D312C52"/>
    <w:rsid w:val="4D905305"/>
    <w:rsid w:val="4D964A72"/>
    <w:rsid w:val="4D9C1254"/>
    <w:rsid w:val="4E0062C6"/>
    <w:rsid w:val="4E6342B9"/>
    <w:rsid w:val="4E793892"/>
    <w:rsid w:val="4E800872"/>
    <w:rsid w:val="4E8D55B7"/>
    <w:rsid w:val="4EC569ED"/>
    <w:rsid w:val="4ED50EA1"/>
    <w:rsid w:val="4EEA4880"/>
    <w:rsid w:val="4EEC050C"/>
    <w:rsid w:val="4F104EC3"/>
    <w:rsid w:val="4F18038A"/>
    <w:rsid w:val="4F2644BE"/>
    <w:rsid w:val="4F47354A"/>
    <w:rsid w:val="4F911C54"/>
    <w:rsid w:val="4FE625E0"/>
    <w:rsid w:val="5021480F"/>
    <w:rsid w:val="506509A4"/>
    <w:rsid w:val="50962ECB"/>
    <w:rsid w:val="50A42E38"/>
    <w:rsid w:val="50A4577F"/>
    <w:rsid w:val="50B73D1F"/>
    <w:rsid w:val="50BD5BC9"/>
    <w:rsid w:val="50C11EEE"/>
    <w:rsid w:val="50E97CFC"/>
    <w:rsid w:val="50FA4028"/>
    <w:rsid w:val="510D65B7"/>
    <w:rsid w:val="511157AB"/>
    <w:rsid w:val="511A0A84"/>
    <w:rsid w:val="512B5A23"/>
    <w:rsid w:val="5142540C"/>
    <w:rsid w:val="518832C8"/>
    <w:rsid w:val="51A0432A"/>
    <w:rsid w:val="51A86090"/>
    <w:rsid w:val="51B7396D"/>
    <w:rsid w:val="51CC4711"/>
    <w:rsid w:val="51F7178E"/>
    <w:rsid w:val="51FF3797"/>
    <w:rsid w:val="52020133"/>
    <w:rsid w:val="522E4CC3"/>
    <w:rsid w:val="5244713B"/>
    <w:rsid w:val="52615633"/>
    <w:rsid w:val="5296022B"/>
    <w:rsid w:val="52977FD4"/>
    <w:rsid w:val="52A25790"/>
    <w:rsid w:val="52A96B6F"/>
    <w:rsid w:val="52AC2512"/>
    <w:rsid w:val="52B45975"/>
    <w:rsid w:val="52D94AA4"/>
    <w:rsid w:val="52EA3A62"/>
    <w:rsid w:val="52F50BB8"/>
    <w:rsid w:val="53097272"/>
    <w:rsid w:val="53544462"/>
    <w:rsid w:val="536966BB"/>
    <w:rsid w:val="536B49B0"/>
    <w:rsid w:val="5397158E"/>
    <w:rsid w:val="54013861"/>
    <w:rsid w:val="54203CF6"/>
    <w:rsid w:val="54487265"/>
    <w:rsid w:val="544D6070"/>
    <w:rsid w:val="54605E1E"/>
    <w:rsid w:val="54790B80"/>
    <w:rsid w:val="54855F02"/>
    <w:rsid w:val="54B3506A"/>
    <w:rsid w:val="54CA0D16"/>
    <w:rsid w:val="54D9517B"/>
    <w:rsid w:val="54DD4057"/>
    <w:rsid w:val="54E7490F"/>
    <w:rsid w:val="550764A4"/>
    <w:rsid w:val="550B2BF6"/>
    <w:rsid w:val="55101466"/>
    <w:rsid w:val="55214EB5"/>
    <w:rsid w:val="55364EFD"/>
    <w:rsid w:val="555D4828"/>
    <w:rsid w:val="557A4C8B"/>
    <w:rsid w:val="558931E1"/>
    <w:rsid w:val="55923347"/>
    <w:rsid w:val="55925180"/>
    <w:rsid w:val="55983B1B"/>
    <w:rsid w:val="55A8376B"/>
    <w:rsid w:val="55DC29B6"/>
    <w:rsid w:val="55DD4241"/>
    <w:rsid w:val="564725B8"/>
    <w:rsid w:val="56521E02"/>
    <w:rsid w:val="566B6D1E"/>
    <w:rsid w:val="56814847"/>
    <w:rsid w:val="56867584"/>
    <w:rsid w:val="56A417B8"/>
    <w:rsid w:val="56B04601"/>
    <w:rsid w:val="57032A2C"/>
    <w:rsid w:val="570F5219"/>
    <w:rsid w:val="571E59B2"/>
    <w:rsid w:val="57437223"/>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44C05"/>
    <w:rsid w:val="58210955"/>
    <w:rsid w:val="58917D2F"/>
    <w:rsid w:val="5894085C"/>
    <w:rsid w:val="58AE4F0C"/>
    <w:rsid w:val="58B85899"/>
    <w:rsid w:val="58E363A9"/>
    <w:rsid w:val="59162E41"/>
    <w:rsid w:val="595E1678"/>
    <w:rsid w:val="596D5BD4"/>
    <w:rsid w:val="597E3DD8"/>
    <w:rsid w:val="59896FA9"/>
    <w:rsid w:val="59A26483"/>
    <w:rsid w:val="59A32035"/>
    <w:rsid w:val="59B85CA7"/>
    <w:rsid w:val="59F80043"/>
    <w:rsid w:val="5A09252F"/>
    <w:rsid w:val="5A0B2778"/>
    <w:rsid w:val="5A2A7C7B"/>
    <w:rsid w:val="5A3E2560"/>
    <w:rsid w:val="5A445628"/>
    <w:rsid w:val="5A5D3B6E"/>
    <w:rsid w:val="5A637A76"/>
    <w:rsid w:val="5A6D33BA"/>
    <w:rsid w:val="5A792B1F"/>
    <w:rsid w:val="5A874767"/>
    <w:rsid w:val="5A987886"/>
    <w:rsid w:val="5AAD6F28"/>
    <w:rsid w:val="5AD63A24"/>
    <w:rsid w:val="5ADE798F"/>
    <w:rsid w:val="5AF002EE"/>
    <w:rsid w:val="5B1909C7"/>
    <w:rsid w:val="5B2E1A1D"/>
    <w:rsid w:val="5B815DA7"/>
    <w:rsid w:val="5B843A1C"/>
    <w:rsid w:val="5B873E3F"/>
    <w:rsid w:val="5BCB3758"/>
    <w:rsid w:val="5C02690E"/>
    <w:rsid w:val="5C196DA7"/>
    <w:rsid w:val="5C2A048C"/>
    <w:rsid w:val="5C80234E"/>
    <w:rsid w:val="5C8A680C"/>
    <w:rsid w:val="5CA644DC"/>
    <w:rsid w:val="5CBE6B97"/>
    <w:rsid w:val="5CDE3C1A"/>
    <w:rsid w:val="5CFD5EAA"/>
    <w:rsid w:val="5D094A6B"/>
    <w:rsid w:val="5D0C4701"/>
    <w:rsid w:val="5D0F0395"/>
    <w:rsid w:val="5D221076"/>
    <w:rsid w:val="5D397964"/>
    <w:rsid w:val="5D5A391C"/>
    <w:rsid w:val="5D5F10C0"/>
    <w:rsid w:val="5D891B7B"/>
    <w:rsid w:val="5DAD38EE"/>
    <w:rsid w:val="5E006862"/>
    <w:rsid w:val="5E0207B9"/>
    <w:rsid w:val="5E0B6773"/>
    <w:rsid w:val="5E1834A1"/>
    <w:rsid w:val="5E261785"/>
    <w:rsid w:val="5E266C2D"/>
    <w:rsid w:val="5E4A7017"/>
    <w:rsid w:val="5E552BBA"/>
    <w:rsid w:val="5E611C10"/>
    <w:rsid w:val="5ED25D4D"/>
    <w:rsid w:val="5EDF0F7C"/>
    <w:rsid w:val="5EFC7377"/>
    <w:rsid w:val="5F04138D"/>
    <w:rsid w:val="5F06174D"/>
    <w:rsid w:val="5F3A3602"/>
    <w:rsid w:val="5F3C4C84"/>
    <w:rsid w:val="5F6277C6"/>
    <w:rsid w:val="5F6D0B1D"/>
    <w:rsid w:val="5F8D0B82"/>
    <w:rsid w:val="5FA42829"/>
    <w:rsid w:val="5FCC5339"/>
    <w:rsid w:val="5FE34A5B"/>
    <w:rsid w:val="5FFE1E36"/>
    <w:rsid w:val="60232584"/>
    <w:rsid w:val="607330CE"/>
    <w:rsid w:val="607C75A8"/>
    <w:rsid w:val="60825176"/>
    <w:rsid w:val="609F2AC4"/>
    <w:rsid w:val="60FA2EE8"/>
    <w:rsid w:val="61054A27"/>
    <w:rsid w:val="610A52BC"/>
    <w:rsid w:val="611D2366"/>
    <w:rsid w:val="61421856"/>
    <w:rsid w:val="615227C4"/>
    <w:rsid w:val="61654E3F"/>
    <w:rsid w:val="6182292A"/>
    <w:rsid w:val="619F7F92"/>
    <w:rsid w:val="61E93A54"/>
    <w:rsid w:val="61F57638"/>
    <w:rsid w:val="61F94C26"/>
    <w:rsid w:val="61FA4982"/>
    <w:rsid w:val="62000E56"/>
    <w:rsid w:val="624F3E49"/>
    <w:rsid w:val="62632286"/>
    <w:rsid w:val="62885958"/>
    <w:rsid w:val="629552F2"/>
    <w:rsid w:val="62DE6052"/>
    <w:rsid w:val="62E47B0C"/>
    <w:rsid w:val="62F40B65"/>
    <w:rsid w:val="62FC2CFE"/>
    <w:rsid w:val="63024505"/>
    <w:rsid w:val="6315263E"/>
    <w:rsid w:val="633D5518"/>
    <w:rsid w:val="635B1DB5"/>
    <w:rsid w:val="636724EC"/>
    <w:rsid w:val="63711FED"/>
    <w:rsid w:val="63880DDC"/>
    <w:rsid w:val="638D750D"/>
    <w:rsid w:val="63AC6CC0"/>
    <w:rsid w:val="63BC0727"/>
    <w:rsid w:val="63BF738F"/>
    <w:rsid w:val="64055776"/>
    <w:rsid w:val="64240056"/>
    <w:rsid w:val="643E143A"/>
    <w:rsid w:val="64774C83"/>
    <w:rsid w:val="648B6EEF"/>
    <w:rsid w:val="64C158BF"/>
    <w:rsid w:val="64CE2EAA"/>
    <w:rsid w:val="64E9731B"/>
    <w:rsid w:val="653C3090"/>
    <w:rsid w:val="656211BC"/>
    <w:rsid w:val="65767CBF"/>
    <w:rsid w:val="65854376"/>
    <w:rsid w:val="658767BE"/>
    <w:rsid w:val="65892531"/>
    <w:rsid w:val="65D93276"/>
    <w:rsid w:val="66195831"/>
    <w:rsid w:val="662E75B1"/>
    <w:rsid w:val="66342C2E"/>
    <w:rsid w:val="663E784C"/>
    <w:rsid w:val="668B6A45"/>
    <w:rsid w:val="67157571"/>
    <w:rsid w:val="672F3F24"/>
    <w:rsid w:val="673E055F"/>
    <w:rsid w:val="67551CE3"/>
    <w:rsid w:val="679B231C"/>
    <w:rsid w:val="67A22552"/>
    <w:rsid w:val="67B22DCC"/>
    <w:rsid w:val="67BE71AA"/>
    <w:rsid w:val="67D90273"/>
    <w:rsid w:val="67DE5875"/>
    <w:rsid w:val="67E55852"/>
    <w:rsid w:val="67EB1AB4"/>
    <w:rsid w:val="67F87BB6"/>
    <w:rsid w:val="67FA1285"/>
    <w:rsid w:val="68507F81"/>
    <w:rsid w:val="68551F4F"/>
    <w:rsid w:val="68774F7F"/>
    <w:rsid w:val="687C10C9"/>
    <w:rsid w:val="68840C16"/>
    <w:rsid w:val="68876EFB"/>
    <w:rsid w:val="68884654"/>
    <w:rsid w:val="689915C3"/>
    <w:rsid w:val="689F444F"/>
    <w:rsid w:val="68B96DBB"/>
    <w:rsid w:val="68CA2805"/>
    <w:rsid w:val="68E937A3"/>
    <w:rsid w:val="693E15D3"/>
    <w:rsid w:val="69627681"/>
    <w:rsid w:val="6977531D"/>
    <w:rsid w:val="69BE2739"/>
    <w:rsid w:val="69C85C24"/>
    <w:rsid w:val="69CC2BFF"/>
    <w:rsid w:val="69FD55B8"/>
    <w:rsid w:val="6A0B1C62"/>
    <w:rsid w:val="6A2406C8"/>
    <w:rsid w:val="6A294057"/>
    <w:rsid w:val="6A4160F7"/>
    <w:rsid w:val="6A9E6E89"/>
    <w:rsid w:val="6ADE0BD1"/>
    <w:rsid w:val="6AE96859"/>
    <w:rsid w:val="6B147746"/>
    <w:rsid w:val="6B24787C"/>
    <w:rsid w:val="6B4A616F"/>
    <w:rsid w:val="6B573233"/>
    <w:rsid w:val="6B5B6274"/>
    <w:rsid w:val="6B601CFA"/>
    <w:rsid w:val="6B935D53"/>
    <w:rsid w:val="6C196F71"/>
    <w:rsid w:val="6C226FCB"/>
    <w:rsid w:val="6C2A0FC0"/>
    <w:rsid w:val="6C31226F"/>
    <w:rsid w:val="6C552F0B"/>
    <w:rsid w:val="6C624D29"/>
    <w:rsid w:val="6C631E53"/>
    <w:rsid w:val="6C8C67B7"/>
    <w:rsid w:val="6C9D744C"/>
    <w:rsid w:val="6D167928"/>
    <w:rsid w:val="6D1D0745"/>
    <w:rsid w:val="6D26299B"/>
    <w:rsid w:val="6D4772EC"/>
    <w:rsid w:val="6D4C69DA"/>
    <w:rsid w:val="6D6249EE"/>
    <w:rsid w:val="6D8A5754"/>
    <w:rsid w:val="6D9078AF"/>
    <w:rsid w:val="6DAA3FEF"/>
    <w:rsid w:val="6DC0172B"/>
    <w:rsid w:val="6DCB690C"/>
    <w:rsid w:val="6DD41A5B"/>
    <w:rsid w:val="6DF43C2E"/>
    <w:rsid w:val="6DF51CA3"/>
    <w:rsid w:val="6E1E719C"/>
    <w:rsid w:val="6E8335BD"/>
    <w:rsid w:val="6E8E12EF"/>
    <w:rsid w:val="6E972936"/>
    <w:rsid w:val="6EA2087C"/>
    <w:rsid w:val="6EB65595"/>
    <w:rsid w:val="6ED446C5"/>
    <w:rsid w:val="6F1A6664"/>
    <w:rsid w:val="6F2A7D94"/>
    <w:rsid w:val="6F8331F1"/>
    <w:rsid w:val="6FAE1A09"/>
    <w:rsid w:val="6FD75BF8"/>
    <w:rsid w:val="707723D0"/>
    <w:rsid w:val="70F5661B"/>
    <w:rsid w:val="70FB773A"/>
    <w:rsid w:val="7100460E"/>
    <w:rsid w:val="71360107"/>
    <w:rsid w:val="713B688E"/>
    <w:rsid w:val="71D43752"/>
    <w:rsid w:val="71DB032D"/>
    <w:rsid w:val="71F1796A"/>
    <w:rsid w:val="72154626"/>
    <w:rsid w:val="72262B5D"/>
    <w:rsid w:val="72283FF7"/>
    <w:rsid w:val="722E7212"/>
    <w:rsid w:val="723A0474"/>
    <w:rsid w:val="724B4950"/>
    <w:rsid w:val="725923E4"/>
    <w:rsid w:val="726B7B33"/>
    <w:rsid w:val="72864BF7"/>
    <w:rsid w:val="729023FC"/>
    <w:rsid w:val="729130E1"/>
    <w:rsid w:val="739F5A46"/>
    <w:rsid w:val="73C0646E"/>
    <w:rsid w:val="73F676A0"/>
    <w:rsid w:val="742222F5"/>
    <w:rsid w:val="74237BDB"/>
    <w:rsid w:val="74476126"/>
    <w:rsid w:val="74706664"/>
    <w:rsid w:val="747F3682"/>
    <w:rsid w:val="74951ED7"/>
    <w:rsid w:val="749C4185"/>
    <w:rsid w:val="75067759"/>
    <w:rsid w:val="752E6DCD"/>
    <w:rsid w:val="7551380D"/>
    <w:rsid w:val="75523ECB"/>
    <w:rsid w:val="75600BE5"/>
    <w:rsid w:val="7564475C"/>
    <w:rsid w:val="7583797F"/>
    <w:rsid w:val="75970A0E"/>
    <w:rsid w:val="759E3629"/>
    <w:rsid w:val="75D20F1D"/>
    <w:rsid w:val="75DA2C18"/>
    <w:rsid w:val="75F54412"/>
    <w:rsid w:val="75F96FD3"/>
    <w:rsid w:val="761072A4"/>
    <w:rsid w:val="761D08E0"/>
    <w:rsid w:val="7621652A"/>
    <w:rsid w:val="762322A2"/>
    <w:rsid w:val="762D4ECF"/>
    <w:rsid w:val="765D347C"/>
    <w:rsid w:val="76826699"/>
    <w:rsid w:val="76C87133"/>
    <w:rsid w:val="76CD08D5"/>
    <w:rsid w:val="76DB4B92"/>
    <w:rsid w:val="77052AA4"/>
    <w:rsid w:val="77136511"/>
    <w:rsid w:val="77340A39"/>
    <w:rsid w:val="77351FD0"/>
    <w:rsid w:val="77472422"/>
    <w:rsid w:val="777F31F2"/>
    <w:rsid w:val="778C1A27"/>
    <w:rsid w:val="77D1700D"/>
    <w:rsid w:val="77DD1CAC"/>
    <w:rsid w:val="77E87688"/>
    <w:rsid w:val="77EC04CC"/>
    <w:rsid w:val="78775729"/>
    <w:rsid w:val="78A42DB0"/>
    <w:rsid w:val="78A656AB"/>
    <w:rsid w:val="78B2245C"/>
    <w:rsid w:val="78E172CC"/>
    <w:rsid w:val="78EA1D1F"/>
    <w:rsid w:val="78FB12B4"/>
    <w:rsid w:val="7904172F"/>
    <w:rsid w:val="790F7E27"/>
    <w:rsid w:val="791D56CF"/>
    <w:rsid w:val="79294073"/>
    <w:rsid w:val="792A231A"/>
    <w:rsid w:val="79316829"/>
    <w:rsid w:val="79440FF5"/>
    <w:rsid w:val="797E66A9"/>
    <w:rsid w:val="79823784"/>
    <w:rsid w:val="79935991"/>
    <w:rsid w:val="79A97383"/>
    <w:rsid w:val="79B73E5C"/>
    <w:rsid w:val="79DF2D87"/>
    <w:rsid w:val="79E27E8B"/>
    <w:rsid w:val="79F850CE"/>
    <w:rsid w:val="79FD443C"/>
    <w:rsid w:val="7A1D1975"/>
    <w:rsid w:val="7A28257D"/>
    <w:rsid w:val="7A3E5150"/>
    <w:rsid w:val="7A4670D6"/>
    <w:rsid w:val="7A534B63"/>
    <w:rsid w:val="7A5471AB"/>
    <w:rsid w:val="7A615382"/>
    <w:rsid w:val="7A67303B"/>
    <w:rsid w:val="7AAB1D04"/>
    <w:rsid w:val="7AB61937"/>
    <w:rsid w:val="7ABA4368"/>
    <w:rsid w:val="7AD05746"/>
    <w:rsid w:val="7B257FFD"/>
    <w:rsid w:val="7B343476"/>
    <w:rsid w:val="7B5A2978"/>
    <w:rsid w:val="7B5A7E4C"/>
    <w:rsid w:val="7B667AF9"/>
    <w:rsid w:val="7B7468F8"/>
    <w:rsid w:val="7BCA5401"/>
    <w:rsid w:val="7BEE0103"/>
    <w:rsid w:val="7C0A0FE4"/>
    <w:rsid w:val="7C254906"/>
    <w:rsid w:val="7C374CF9"/>
    <w:rsid w:val="7C590818"/>
    <w:rsid w:val="7C710688"/>
    <w:rsid w:val="7C7C10F6"/>
    <w:rsid w:val="7C853BEA"/>
    <w:rsid w:val="7C881368"/>
    <w:rsid w:val="7C9D7FDE"/>
    <w:rsid w:val="7CA4541E"/>
    <w:rsid w:val="7CE27788"/>
    <w:rsid w:val="7D0C32F1"/>
    <w:rsid w:val="7D0F408D"/>
    <w:rsid w:val="7D491C6C"/>
    <w:rsid w:val="7D5429C0"/>
    <w:rsid w:val="7D592A4D"/>
    <w:rsid w:val="7D6E6D43"/>
    <w:rsid w:val="7DB57A34"/>
    <w:rsid w:val="7DCF4ABD"/>
    <w:rsid w:val="7DE60973"/>
    <w:rsid w:val="7DE84174"/>
    <w:rsid w:val="7DEF0916"/>
    <w:rsid w:val="7E0C6649"/>
    <w:rsid w:val="7E1E5218"/>
    <w:rsid w:val="7E9A4E1F"/>
    <w:rsid w:val="7EA7723A"/>
    <w:rsid w:val="7EC87E8B"/>
    <w:rsid w:val="7ED20D09"/>
    <w:rsid w:val="7EF56FBB"/>
    <w:rsid w:val="7F0768EB"/>
    <w:rsid w:val="7F143BEC"/>
    <w:rsid w:val="7F715AF2"/>
    <w:rsid w:val="7F886E69"/>
    <w:rsid w:val="7FF50CD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FangSong_GB2312" w:hAnsi="仿宋" w:eastAsia="FangSong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2">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next w:val="15"/>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Balloon Text"/>
    <w:basedOn w:val="1"/>
    <w:next w:val="16"/>
    <w:link w:val="185"/>
    <w:qFormat/>
    <w:uiPriority w:val="0"/>
    <w:rPr>
      <w:sz w:val="18"/>
      <w:szCs w:val="18"/>
    </w:rPr>
  </w:style>
  <w:style w:type="paragraph" w:styleId="16">
    <w:name w:val="toc 8"/>
    <w:basedOn w:val="1"/>
    <w:next w:val="1"/>
    <w:qFormat/>
    <w:uiPriority w:val="0"/>
    <w:pPr>
      <w:ind w:left="2940" w:leftChars="1400"/>
    </w:pPr>
  </w:style>
  <w:style w:type="paragraph" w:styleId="17">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FangSong_GB2312" w:eastAsia="FangSong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7"/>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318"/>
    <w:qFormat/>
    <w:uiPriority w:val="0"/>
    <w:pPr>
      <w:ind w:firstLine="420"/>
    </w:pPr>
    <w:rPr>
      <w:rFonts w:hAnsi="Calibri" w:cs="Times New Roman"/>
      <w:snapToGrid/>
      <w:szCs w:val="20"/>
    </w:rPr>
  </w:style>
  <w:style w:type="paragraph" w:styleId="27">
    <w:name w:val="Body Text Indent"/>
    <w:basedOn w:val="1"/>
    <w:next w:val="14"/>
    <w:link w:val="262"/>
    <w:qFormat/>
    <w:uiPriority w:val="0"/>
    <w:pPr>
      <w:spacing w:line="480" w:lineRule="exact"/>
      <w:ind w:firstLine="480" w:firstLineChars="200"/>
    </w:pPr>
    <w:rPr>
      <w:rFonts w:ascii="宋体" w:hAnsi="宋体"/>
      <w:sz w:val="24"/>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FangSong_GB2312" w:eastAsia="FangSong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122"/>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FangSong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7"/>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3"/>
    <w:qFormat/>
    <w:uiPriority w:val="0"/>
    <w:rPr>
      <w:b/>
      <w:bCs/>
    </w:rPr>
  </w:style>
  <w:style w:type="paragraph" w:styleId="61">
    <w:name w:val="Body Text First Indent 2"/>
    <w:basedOn w:val="27"/>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FangSong_GB2312" w:hAnsi="FangSong_GB2312" w:eastAsia="FangSong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FangSong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FangSong_GB2312" w:hAnsi="微软雅黑" w:eastAsia="FangSong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FangSong_GB2312" w:hAnsi="微软雅黑" w:eastAsia="FangSong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FangSong_GB2312" w:hAnsi="宋体" w:eastAsia="FangSong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FangSong_GB2312" w:eastAsia="FangSong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FangSong_GB2312" w:hAnsi="仿宋" w:eastAsia="FangSong_GB2312"/>
      <w:kern w:val="2"/>
      <w:sz w:val="24"/>
      <w:szCs w:val="24"/>
    </w:rPr>
  </w:style>
  <w:style w:type="character" w:customStyle="1" w:styleId="125">
    <w:name w:val="样式4 Char"/>
    <w:qFormat/>
    <w:uiPriority w:val="0"/>
    <w:rPr>
      <w:rFonts w:ascii="FangSong_GB2312" w:hAnsi="仿宋" w:eastAsia="FangSong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FangSong_GB2312" w:hAnsi="仿宋" w:eastAsia="FangSong_GB2312"/>
      <w:b/>
      <w:kern w:val="2"/>
      <w:sz w:val="24"/>
      <w:szCs w:val="24"/>
    </w:rPr>
  </w:style>
  <w:style w:type="character" w:customStyle="1" w:styleId="139">
    <w:name w:val="font12gray1"/>
    <w:qFormat/>
    <w:uiPriority w:val="0"/>
    <w:rPr>
      <w:rFonts w:ascii="FangSong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FangSong_GB2312" w:eastAsia="FangSong_GB2312" w:cs="FangSong_GB2312"/>
      <w:color w:val="000000"/>
      <w:sz w:val="22"/>
      <w:szCs w:val="22"/>
      <w:u w:val="none"/>
    </w:rPr>
  </w:style>
  <w:style w:type="character" w:customStyle="1" w:styleId="144">
    <w:name w:val="标题 6 Char"/>
    <w:link w:val="2"/>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FangSong_GB2312" w:hAnsi="FangSong_GB2312" w:eastAsia="FangSong_GB2312"/>
      <w:kern w:val="2"/>
      <w:sz w:val="24"/>
      <w:lang w:bidi="ar-SA"/>
    </w:rPr>
  </w:style>
  <w:style w:type="character" w:customStyle="1" w:styleId="150">
    <w:name w:val="正文 项目 Char"/>
    <w:qFormat/>
    <w:uiPriority w:val="0"/>
    <w:rPr>
      <w:rFonts w:ascii="FangSong_GB2312" w:hAnsi="FangSong_GB2312" w:eastAsia="FangSong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FangSong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99"/>
    <w:rPr>
      <w:rFonts w:eastAsia="FangSong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FangSong_GB2312" w:hAnsi="Times New Roman" w:eastAsia="FangSong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FangSong_GB2312" w:hAnsi="仿宋" w:eastAsia="FangSong_GB2312" w:cs="FangSong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7"/>
    <w:qFormat/>
    <w:uiPriority w:val="0"/>
    <w:rPr>
      <w:rFonts w:ascii="宋体"/>
      <w:kern w:val="2"/>
      <w:sz w:val="24"/>
      <w:szCs w:val="21"/>
      <w:lang w:val="zh-CN"/>
    </w:rPr>
  </w:style>
  <w:style w:type="character" w:customStyle="1" w:styleId="179">
    <w:name w:val="标题 9 Char"/>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15"/>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FangSong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FangSong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FangSong_GB2312" w:eastAsia="微软雅黑"/>
      <w:b/>
      <w:kern w:val="2"/>
      <w:sz w:val="32"/>
      <w:szCs w:val="32"/>
      <w:lang w:val="en-US" w:eastAsia="zh-CN" w:bidi="ar-SA"/>
    </w:rPr>
  </w:style>
  <w:style w:type="character" w:customStyle="1" w:styleId="199">
    <w:name w:val="文档结构图 Char1"/>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FangSong_GB2312" w:hAnsi="仿宋" w:eastAsia="FangSong_GB2312" w:cs="FangSong_GB2312"/>
      <w:sz w:val="32"/>
      <w:szCs w:val="30"/>
      <w:lang w:val="zh-CN"/>
    </w:rPr>
  </w:style>
  <w:style w:type="character" w:customStyle="1" w:styleId="216">
    <w:name w:val="HTML 地址 Char"/>
    <w:link w:val="32"/>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FangSong_GB2312" w:eastAsia="FangSong_GB2312"/>
      <w:b/>
      <w:bCs/>
      <w:kern w:val="2"/>
      <w:sz w:val="24"/>
      <w:szCs w:val="24"/>
      <w:lang w:val="zh-CN" w:eastAsia="zh-CN" w:bidi="ar-SA"/>
    </w:rPr>
  </w:style>
  <w:style w:type="character" w:customStyle="1" w:styleId="226">
    <w:name w:val="题注 Char"/>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FangSong_GB2312" w:eastAsia="FangSong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FangSong_GB2312" w:eastAsia="FangSong_GB2312" w:cs="FangSong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FangSong_GB2312" w:hAnsi="Times New Roman" w:eastAsia="FangSong_GB2312" w:cs="FangSong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FangSong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FangSong_GB2312" w:eastAsia="FangSong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FangSong_GB2312" w:hAnsi="FangSong_GB2312" w:eastAsia="FangSong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FangSong_GB2312" w:eastAsia="FangSong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7"/>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qFormat/>
    <w:uiPriority w:val="0"/>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FangSong_GB2312" w:eastAsia="微软雅黑"/>
      <w:b/>
      <w:kern w:val="2"/>
      <w:sz w:val="23"/>
      <w:szCs w:val="23"/>
      <w:lang w:val="en-US" w:eastAsia="zh-CN" w:bidi="ar-SA"/>
    </w:rPr>
  </w:style>
  <w:style w:type="character" w:customStyle="1" w:styleId="287">
    <w:name w:val="样式8 Char"/>
    <w:qFormat/>
    <w:uiPriority w:val="0"/>
    <w:rPr>
      <w:rFonts w:ascii="FangSong_GB2312" w:hAnsi="宋体" w:eastAsia="FangSong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FangSong_GB2312" w:eastAsia="FangSong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FangSong_GB2312" w:eastAsia="FangSong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8"/>
    <w:qFormat/>
    <w:uiPriority w:val="0"/>
    <w:rPr>
      <w:b/>
      <w:bCs/>
      <w:kern w:val="2"/>
      <w:sz w:val="24"/>
      <w:szCs w:val="24"/>
    </w:rPr>
  </w:style>
  <w:style w:type="character" w:customStyle="1" w:styleId="305">
    <w:name w:val="正文文本缩进 2 Char"/>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6"/>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FangSong_GB2312" w:eastAsia="FangSong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FangSong_GB2312" w:hAnsi="Courier New" w:eastAsia="FangSong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qFormat/>
    <w:uiPriority w:val="0"/>
    <w:rPr>
      <w:kern w:val="2"/>
      <w:sz w:val="21"/>
      <w:szCs w:val="24"/>
    </w:rPr>
  </w:style>
  <w:style w:type="character" w:customStyle="1" w:styleId="342">
    <w:name w:val="签名 Char"/>
    <w:link w:val="42"/>
    <w:qFormat/>
    <w:uiPriority w:val="0"/>
    <w:rPr>
      <w:rFonts w:eastAsia="FangSong_GB2312"/>
      <w:sz w:val="24"/>
    </w:rPr>
  </w:style>
  <w:style w:type="character" w:customStyle="1" w:styleId="343">
    <w:name w:val="hui3"/>
    <w:qFormat/>
    <w:uiPriority w:val="0"/>
    <w:rPr>
      <w:color w:val="333333"/>
    </w:rPr>
  </w:style>
  <w:style w:type="character" w:customStyle="1" w:styleId="344">
    <w:name w:val="Char Char17"/>
    <w:qFormat/>
    <w:uiPriority w:val="6"/>
    <w:rPr>
      <w:rFonts w:eastAsia="FangSong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FangSong_GB2312" w:eastAsia="FangSong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FangSong_GB2312" w:eastAsia="FangSong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FangSong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FangSong_GB2312" w:eastAsia="FangSong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FangSong_GB2312" w:hAnsi="FangSong_GB2312" w:eastAsia="FangSong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FangSong_GB2312" w:eastAsia="FangSong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FangSong_GB2312" w:eastAsia="FangSong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FangSong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FangSong_GB2312" w:hAnsi="Times New Roman" w:eastAsia="FangSong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FangSong_GB2312" w:hAnsi="FangSong_GB2312" w:eastAsia="FangSong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FangSong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25"/>
    <w:qFormat/>
    <w:uiPriority w:val="0"/>
    <w:pPr>
      <w:tabs>
        <w:tab w:val="left" w:pos="2790"/>
        <w:tab w:val="left" w:pos="4230"/>
      </w:tabs>
      <w:snapToGrid w:val="0"/>
      <w:jc w:val="center"/>
      <w:outlineLvl w:val="1"/>
    </w:pPr>
    <w:rPr>
      <w:rFonts w:ascii="FangSong_GB2312" w:hAnsi="仿宋" w:eastAsia="FangSong_GB2312"/>
      <w:b/>
      <w:bCs/>
      <w:kern w:val="0"/>
      <w:sz w:val="32"/>
      <w:szCs w:val="30"/>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FangSong_GB2312" w:eastAsia="FangSong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FangSong_GB2312" w:eastAsia="FangSong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FangSong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2"/>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FangSong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FangSong_GB2312" w:eastAsia="FangSong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FangSong_GB2312" w:eastAsia="FangSong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FangSong_GB2312" w:eastAsia="FangSong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FangSong_GB2312" w:eastAsia="FangSong_GB2312"/>
      <w:b/>
      <w:sz w:val="32"/>
      <w:szCs w:val="32"/>
    </w:rPr>
  </w:style>
  <w:style w:type="paragraph" w:customStyle="1" w:styleId="500">
    <w:name w:val="Char2 Char Char Char1"/>
    <w:basedOn w:val="1"/>
    <w:qFormat/>
    <w:uiPriority w:val="6"/>
    <w:rPr>
      <w:rFonts w:ascii="FangSong_GB2312" w:eastAsia="FangSong_GB2312"/>
      <w:b/>
      <w:sz w:val="32"/>
      <w:szCs w:val="32"/>
    </w:rPr>
  </w:style>
  <w:style w:type="paragraph" w:customStyle="1" w:styleId="501">
    <w:name w:val="默认段落样式"/>
    <w:basedOn w:val="128"/>
    <w:qFormat/>
    <w:uiPriority w:val="0"/>
    <w:pPr>
      <w:spacing w:before="0"/>
      <w:ind w:firstLine="480"/>
      <w:outlineLvl w:val="2"/>
    </w:pPr>
    <w:rPr>
      <w:rFonts w:ascii="FangSong_GB2312" w:hAnsi="宋体" w:eastAsia="FangSong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1"/>
    <w:pPr>
      <w:adjustRightInd/>
      <w:ind w:firstLine="420" w:firstLineChars="200"/>
    </w:pPr>
    <w:rPr>
      <w:rFonts w:eastAsia="FangSong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FangSong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FangSong_GB2312" w:eastAsia="FangSong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FangSong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FangSong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FangSong_GB2312" w:eastAsia="FangSong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FangSong_GB2312" w:eastAsia="FangSong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FangSong_GB2312" w:eastAsia="FangSong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FangSong_GB2312" w:hAnsi="仿宋" w:eastAsia="FangSong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7"/>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FangSong_GB2312" w:eastAsia="FangSong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5"/>
    <w:qFormat/>
    <w:uiPriority w:val="0"/>
    <w:pPr>
      <w:spacing w:line="460" w:lineRule="exact"/>
      <w:outlineLvl w:val="2"/>
    </w:pPr>
    <w:rPr>
      <w:rFonts w:ascii="FangSong_GB2312" w:hAnsi="宋体" w:eastAsia="FangSong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FangSong_GB2312" w:eastAsia="FangSong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FangSong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FangSong_GB2312" w:eastAsia="FangSong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FangSong_GB2312" w:eastAsia="FangSong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FangSong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FangSong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FangSong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FangSong_GB2312" w:eastAsia="FangSong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FangSong_GB2312" w:hAnsi="仿宋" w:eastAsia="FangSong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FangSong_GB2312" w:hAnsi="FangSong_GB2312" w:eastAsia="FangSong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FangSong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FangSong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FangSong_GB2312" w:eastAsia="FangSong_GB2312"/>
      <w:b/>
      <w:sz w:val="32"/>
      <w:szCs w:val="32"/>
    </w:rPr>
  </w:style>
  <w:style w:type="paragraph" w:customStyle="1" w:styleId="699">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FangSong_GB2312" w:eastAsia="FangSong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FangSong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FangSong_GB2312" w:eastAsia="FangSong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FangSong_GB2312" w:eastAsia="FangSong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FangSong_GB2312" w:eastAsia="FangSong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FangSong_GB2312" w:eastAsia="FangSong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FangSong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FangSong_GB2312" w:hAnsi="宋体" w:eastAsia="FangSong_GB2312"/>
      <w:b/>
      <w:bCs/>
      <w:sz w:val="24"/>
    </w:rPr>
  </w:style>
  <w:style w:type="paragraph" w:customStyle="1" w:styleId="758">
    <w:name w:val="_Style 5"/>
    <w:basedOn w:val="1"/>
    <w:qFormat/>
    <w:uiPriority w:val="34"/>
    <w:pPr>
      <w:adjustRightInd/>
      <w:ind w:firstLine="420" w:firstLineChars="200"/>
    </w:pPr>
    <w:rPr>
      <w:rFonts w:eastAsia="FangSong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FangSong_GB2312" w:eastAsia="FangSong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FangSong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FangSong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FangSong_GB2312" w:eastAsia="FangSong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FangSong_GB2312" w:eastAsia="FangSong_GB2312"/>
      <w:b/>
      <w:sz w:val="32"/>
      <w:szCs w:val="32"/>
    </w:rPr>
  </w:style>
  <w:style w:type="paragraph" w:customStyle="1" w:styleId="783">
    <w:name w:val="Char111"/>
    <w:basedOn w:val="1"/>
    <w:qFormat/>
    <w:uiPriority w:val="0"/>
    <w:rPr>
      <w:rFonts w:ascii="FangSong_GB2312" w:eastAsia="FangSong_GB2312"/>
      <w:b/>
      <w:sz w:val="32"/>
      <w:szCs w:val="32"/>
    </w:rPr>
  </w:style>
  <w:style w:type="paragraph" w:customStyle="1" w:styleId="784">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FangSong_GB2312" w:eastAsia="FangSong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FangSong_GB2312" w:eastAsia="FangSong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FangSong_GB2312" w:hAnsi="宋体" w:eastAsia="FangSong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FangSong_GB2312" w:eastAsia="FangSong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FangSong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FangSong_GB2312"/>
      <w:sz w:val="24"/>
      <w:szCs w:val="20"/>
    </w:rPr>
  </w:style>
  <w:style w:type="paragraph" w:customStyle="1" w:styleId="837">
    <w:name w:val="正文1"/>
    <w:basedOn w:val="34"/>
    <w:qFormat/>
    <w:uiPriority w:val="0"/>
    <w:pPr>
      <w:ind w:left="0" w:leftChars="0" w:firstLine="480" w:firstLineChars="200"/>
    </w:pPr>
    <w:rPr>
      <w:rFonts w:ascii="FangSong_GB2312" w:hAnsi="Courier New" w:eastAsia="FangSong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7"/>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FangSong_GB2312" w:eastAsia="FangSong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FangSong_GB2312" w:eastAsia="FangSong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FangSong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FangSong_GB2312" w:eastAsia="FangSong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FangSong_GB2312"/>
      <w:sz w:val="28"/>
    </w:rPr>
  </w:style>
  <w:style w:type="paragraph" w:customStyle="1" w:styleId="858">
    <w:name w:val="Char21"/>
    <w:basedOn w:val="1"/>
    <w:qFormat/>
    <w:uiPriority w:val="0"/>
    <w:pPr>
      <w:adjustRightInd/>
      <w:ind w:firstLine="200" w:firstLineChars="200"/>
    </w:pPr>
    <w:rPr>
      <w:rFonts w:ascii="FangSong_GB2312" w:eastAsia="FangSong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FangSong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FangSong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FangSong_GB2312" w:hAnsi="Arial" w:eastAsia="FangSong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FangSong_GB2312" w:eastAsia="FangSong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FangSong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FangSong_GB2312" w:eastAsia="FangSong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FangSong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FangSong_GB2312"/>
      <w:sz w:val="28"/>
    </w:rPr>
  </w:style>
  <w:style w:type="paragraph" w:customStyle="1" w:styleId="890">
    <w:name w:val="表格 内容"/>
    <w:basedOn w:val="726"/>
    <w:qFormat/>
    <w:uiPriority w:val="0"/>
    <w:rPr>
      <w:b w:val="0"/>
      <w:sz w:val="20"/>
    </w:rPr>
  </w:style>
  <w:style w:type="paragraph" w:customStyle="1" w:styleId="89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FangSong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FangSong_GB2312"/>
      <w:sz w:val="28"/>
    </w:rPr>
  </w:style>
  <w:style w:type="paragraph" w:customStyle="1" w:styleId="903">
    <w:name w:val="样式5"/>
    <w:basedOn w:val="1"/>
    <w:qFormat/>
    <w:uiPriority w:val="0"/>
    <w:pPr>
      <w:spacing w:line="440" w:lineRule="exact"/>
      <w:ind w:left="2" w:firstLine="480" w:firstLineChars="200"/>
    </w:pPr>
    <w:rPr>
      <w:rFonts w:ascii="FangSong_GB2312" w:hAnsi="仿宋" w:eastAsia="FangSong_GB2312"/>
      <w:sz w:val="24"/>
    </w:rPr>
  </w:style>
  <w:style w:type="paragraph" w:customStyle="1" w:styleId="904">
    <w:name w:val="_Style 8"/>
    <w:basedOn w:val="1"/>
    <w:qFormat/>
    <w:uiPriority w:val="34"/>
    <w:pPr>
      <w:adjustRightInd/>
      <w:ind w:firstLine="420" w:firstLineChars="200"/>
    </w:pPr>
    <w:rPr>
      <w:rFonts w:eastAsia="FangSong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FangSong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9"/>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NormalCharacter"/>
    <w:link w:val="962"/>
    <w:qFormat/>
    <w:uiPriority w:val="0"/>
    <w:rPr>
      <w:rFonts w:ascii="Tahoma" w:hAnsi="Tahoma"/>
      <w:kern w:val="2"/>
      <w:sz w:val="24"/>
      <w:szCs w:val="24"/>
    </w:rPr>
  </w:style>
  <w:style w:type="paragraph" w:customStyle="1" w:styleId="962">
    <w:name w:val="UserStyle_13"/>
    <w:basedOn w:val="1"/>
    <w:link w:val="961"/>
    <w:qFormat/>
    <w:uiPriority w:val="0"/>
    <w:pPr>
      <w:widowControl/>
      <w:adjustRightInd/>
      <w:spacing w:line="360" w:lineRule="auto"/>
      <w:ind w:firstLine="200" w:firstLineChars="200"/>
    </w:pPr>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719646-3B08-4489-83AC-2A8DF2E281E6}">
  <ds:schemaRefs/>
</ds:datastoreItem>
</file>

<file path=docProps/app.xml><?xml version="1.0" encoding="utf-8"?>
<Properties xmlns="http://schemas.openxmlformats.org/officeDocument/2006/extended-properties" xmlns:vt="http://schemas.openxmlformats.org/officeDocument/2006/docPropsVTypes">
  <Template>Normal</Template>
  <Pages>60</Pages>
  <Words>27748</Words>
  <Characters>29250</Characters>
  <Lines>33</Lines>
  <Paragraphs>62</Paragraphs>
  <TotalTime>4</TotalTime>
  <ScaleCrop>false</ScaleCrop>
  <LinksUpToDate>false</LinksUpToDate>
  <CharactersWithSpaces>30576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2023-03-01T00:22:00Z</dcterms:created>
  <dc:creator>Administrator.20180320-173244</dc:creator>
  <cp:lastModifiedBy>Administrator</cp:lastModifiedBy>
  <cp:lastPrinted>2023-09-04T05:24:00Z</cp:lastPrinted>
  <dcterms:modified xsi:type="dcterms:W3CDTF">2023-09-05T03:55:57Z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0BF50D72D84847A698B31D2238573635_13</vt:lpwstr>
  </property>
</Properties>
</file>